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E80B42" w14:textId="781A42E0" w:rsidR="000B151B" w:rsidRPr="009128AD" w:rsidRDefault="000B151B" w:rsidP="005F0122">
      <w:pPr>
        <w:pStyle w:val="BodyText"/>
        <w:jc w:val="left"/>
        <w:outlineLvl w:val="0"/>
        <w:rPr>
          <w:rFonts w:ascii="Skeena" w:hAnsi="Skeena"/>
          <w:b/>
          <w:bCs/>
          <w:sz w:val="48"/>
          <w:szCs w:val="52"/>
        </w:rPr>
      </w:pPr>
      <w:bookmarkStart w:id="0" w:name="_Toc136377155"/>
      <w:bookmarkStart w:id="1" w:name="_Toc139892582"/>
      <w:bookmarkStart w:id="2" w:name="_Toc139903144"/>
      <w:bookmarkStart w:id="3" w:name="_Toc140063813"/>
      <w:bookmarkStart w:id="4" w:name="_Toc152299247"/>
      <w:r w:rsidRPr="009128AD">
        <w:rPr>
          <w:rFonts w:ascii="Skeena" w:hAnsi="Skeena"/>
          <w:b/>
          <w:bCs/>
          <w:sz w:val="48"/>
          <w:szCs w:val="52"/>
        </w:rPr>
        <w:t xml:space="preserve">Section </w:t>
      </w:r>
      <w:r w:rsidR="00EE7A2E" w:rsidRPr="009128AD">
        <w:rPr>
          <w:rFonts w:ascii="Skeena" w:hAnsi="Skeena"/>
          <w:b/>
          <w:bCs/>
          <w:sz w:val="48"/>
          <w:szCs w:val="52"/>
        </w:rPr>
        <w:t>3</w:t>
      </w:r>
      <w:r w:rsidRPr="009128AD">
        <w:rPr>
          <w:rFonts w:ascii="Skeena" w:hAnsi="Skeena"/>
          <w:b/>
          <w:bCs/>
          <w:sz w:val="48"/>
          <w:szCs w:val="52"/>
        </w:rPr>
        <w:t>00—</w:t>
      </w:r>
      <w:bookmarkEnd w:id="0"/>
      <w:bookmarkEnd w:id="1"/>
      <w:bookmarkEnd w:id="2"/>
      <w:r w:rsidR="005F0122">
        <w:rPr>
          <w:rFonts w:ascii="Skeena" w:hAnsi="Skeena"/>
          <w:b/>
          <w:bCs/>
          <w:sz w:val="48"/>
          <w:szCs w:val="52"/>
        </w:rPr>
        <w:t xml:space="preserve">Non-MAGI </w:t>
      </w:r>
      <w:r w:rsidR="005F0122" w:rsidRPr="009128AD">
        <w:rPr>
          <w:rStyle w:val="Strong"/>
          <w:rFonts w:ascii="Skeena" w:hAnsi="Skeena"/>
          <w:sz w:val="43"/>
          <w:szCs w:val="43"/>
        </w:rPr>
        <w:t>Related Programs</w:t>
      </w:r>
      <w:r w:rsidR="005F0122">
        <w:rPr>
          <w:rStyle w:val="Strong"/>
          <w:rFonts w:ascii="Skeena" w:hAnsi="Skeena"/>
          <w:sz w:val="43"/>
          <w:szCs w:val="43"/>
        </w:rPr>
        <w:t>—</w:t>
      </w:r>
      <w:r w:rsidR="00EE7A2E" w:rsidRPr="009128AD">
        <w:rPr>
          <w:rStyle w:val="Strong"/>
          <w:rFonts w:ascii="Skeena" w:hAnsi="Skeena"/>
          <w:sz w:val="43"/>
          <w:szCs w:val="43"/>
        </w:rPr>
        <w:t>Supplemental Security Income (SSI)</w:t>
      </w:r>
      <w:bookmarkEnd w:id="3"/>
      <w:r w:rsidR="005F0122">
        <w:rPr>
          <w:rStyle w:val="Strong"/>
          <w:rFonts w:ascii="Skeena" w:hAnsi="Skeena"/>
          <w:sz w:val="43"/>
          <w:szCs w:val="43"/>
        </w:rPr>
        <w:t>—</w:t>
      </w:r>
      <w:r w:rsidR="005F0122" w:rsidRPr="009128AD">
        <w:rPr>
          <w:rStyle w:val="Strong"/>
          <w:rFonts w:ascii="Skeena" w:hAnsi="Skeena"/>
          <w:sz w:val="43"/>
          <w:szCs w:val="43"/>
        </w:rPr>
        <w:t>Liberalized</w:t>
      </w:r>
      <w:bookmarkEnd w:id="4"/>
    </w:p>
    <w:p w14:paraId="6FB7CDF8" w14:textId="0DC1E9D9" w:rsidR="000B151B" w:rsidRPr="009128AD" w:rsidRDefault="000B151B" w:rsidP="00370E14">
      <w:pPr>
        <w:rPr>
          <w:rFonts w:ascii="Skeena" w:hAnsi="Skeena" w:cs="Arial"/>
        </w:rPr>
      </w:pPr>
    </w:p>
    <w:p w14:paraId="72E26F11" w14:textId="3167D1C0" w:rsidR="00DF286B" w:rsidRDefault="001D64D2">
      <w:pPr>
        <w:pStyle w:val="TOC1"/>
        <w:rPr>
          <w:rFonts w:asciiTheme="minorHAnsi" w:eastAsiaTheme="minorEastAsia" w:hAnsiTheme="minorHAnsi" w:cstheme="minorBidi"/>
          <w:b w:val="0"/>
          <w:bCs w:val="0"/>
          <w:kern w:val="2"/>
          <w:sz w:val="22"/>
          <w:szCs w:val="22"/>
          <w14:ligatures w14:val="standardContextual"/>
        </w:rPr>
      </w:pPr>
      <w:r w:rsidRPr="009128AD">
        <w:fldChar w:fldCharType="begin"/>
      </w:r>
      <w:r w:rsidRPr="009128AD">
        <w:instrText xml:space="preserve"> TOC \h \z \t "Heading 1,1" </w:instrText>
      </w:r>
      <w:r w:rsidRPr="009128AD">
        <w:fldChar w:fldCharType="separate"/>
      </w:r>
      <w:hyperlink w:anchor="_Toc144817135" w:history="1">
        <w:r w:rsidR="00DF286B" w:rsidRPr="00827D62">
          <w:rPr>
            <w:rStyle w:val="Hyperlink"/>
            <w:rFonts w:ascii="Skeena" w:hAnsi="Skeena"/>
          </w:rPr>
          <w:t>CHAPTER 301—Non-MAGI/Supplemental Security Income (SSI) Related Income Policy—Liberalized</w:t>
        </w:r>
        <w:r w:rsidR="00DF286B">
          <w:rPr>
            <w:webHidden/>
          </w:rPr>
          <w:tab/>
        </w:r>
        <w:r w:rsidR="00DF286B">
          <w:rPr>
            <w:webHidden/>
          </w:rPr>
          <w:fldChar w:fldCharType="begin"/>
        </w:r>
        <w:r w:rsidR="00DF286B">
          <w:rPr>
            <w:webHidden/>
          </w:rPr>
          <w:instrText xml:space="preserve"> PAGEREF _Toc144817135 \h </w:instrText>
        </w:r>
        <w:r w:rsidR="00DF286B">
          <w:rPr>
            <w:webHidden/>
          </w:rPr>
        </w:r>
        <w:r w:rsidR="00DF286B">
          <w:rPr>
            <w:webHidden/>
          </w:rPr>
          <w:fldChar w:fldCharType="separate"/>
        </w:r>
        <w:r w:rsidR="00401466">
          <w:rPr>
            <w:webHidden/>
          </w:rPr>
          <w:t>2</w:t>
        </w:r>
        <w:r w:rsidR="00DF286B">
          <w:rPr>
            <w:webHidden/>
          </w:rPr>
          <w:fldChar w:fldCharType="end"/>
        </w:r>
      </w:hyperlink>
    </w:p>
    <w:p w14:paraId="73CBE1EC" w14:textId="5C4A24D2" w:rsidR="00DF286B" w:rsidRDefault="00401466">
      <w:pPr>
        <w:pStyle w:val="TOC1"/>
        <w:rPr>
          <w:rFonts w:asciiTheme="minorHAnsi" w:eastAsiaTheme="minorEastAsia" w:hAnsiTheme="minorHAnsi" w:cstheme="minorBidi"/>
          <w:b w:val="0"/>
          <w:bCs w:val="0"/>
          <w:kern w:val="2"/>
          <w:sz w:val="22"/>
          <w:szCs w:val="22"/>
          <w14:ligatures w14:val="standardContextual"/>
        </w:rPr>
      </w:pPr>
      <w:hyperlink w:anchor="_Toc144817136" w:history="1">
        <w:r w:rsidR="00DF286B" w:rsidRPr="00827D62">
          <w:rPr>
            <w:rStyle w:val="Hyperlink"/>
            <w:rFonts w:ascii="Skeena" w:hAnsi="Skeena"/>
          </w:rPr>
          <w:t>CHAPTER 302—Non-MAGI/Supplemental Security Income (SSI) Related Resource Policy—Liberalized</w:t>
        </w:r>
        <w:r w:rsidR="00DF286B">
          <w:rPr>
            <w:webHidden/>
          </w:rPr>
          <w:tab/>
        </w:r>
        <w:r w:rsidR="00DF286B">
          <w:rPr>
            <w:webHidden/>
          </w:rPr>
          <w:fldChar w:fldCharType="begin"/>
        </w:r>
        <w:r w:rsidR="00DF286B">
          <w:rPr>
            <w:webHidden/>
          </w:rPr>
          <w:instrText xml:space="preserve"> PAGEREF _Toc144817136 \h </w:instrText>
        </w:r>
        <w:r w:rsidR="00DF286B">
          <w:rPr>
            <w:webHidden/>
          </w:rPr>
        </w:r>
        <w:r w:rsidR="00DF286B">
          <w:rPr>
            <w:webHidden/>
          </w:rPr>
          <w:fldChar w:fldCharType="separate"/>
        </w:r>
        <w:r>
          <w:rPr>
            <w:webHidden/>
          </w:rPr>
          <w:t>101</w:t>
        </w:r>
        <w:r w:rsidR="00DF286B">
          <w:rPr>
            <w:webHidden/>
          </w:rPr>
          <w:fldChar w:fldCharType="end"/>
        </w:r>
      </w:hyperlink>
    </w:p>
    <w:p w14:paraId="6FA71996" w14:textId="4FD95FF4" w:rsidR="00DF286B" w:rsidRDefault="00401466">
      <w:pPr>
        <w:pStyle w:val="TOC1"/>
        <w:rPr>
          <w:rFonts w:asciiTheme="minorHAnsi" w:eastAsiaTheme="minorEastAsia" w:hAnsiTheme="minorHAnsi" w:cstheme="minorBidi"/>
          <w:b w:val="0"/>
          <w:bCs w:val="0"/>
          <w:kern w:val="2"/>
          <w:sz w:val="22"/>
          <w:szCs w:val="22"/>
          <w14:ligatures w14:val="standardContextual"/>
        </w:rPr>
      </w:pPr>
      <w:hyperlink w:anchor="_Toc144817137" w:history="1">
        <w:r w:rsidR="00DF286B" w:rsidRPr="00827D62">
          <w:rPr>
            <w:rStyle w:val="Hyperlink"/>
            <w:rFonts w:ascii="Skeena" w:hAnsi="Skeena"/>
          </w:rPr>
          <w:t>CHAPTER 303—Medicare Saving Programs (MSP), Aged, Blind and Disabled (ABD)</w:t>
        </w:r>
        <w:r w:rsidR="00DF286B">
          <w:rPr>
            <w:webHidden/>
          </w:rPr>
          <w:tab/>
        </w:r>
        <w:r w:rsidR="00DF286B">
          <w:rPr>
            <w:webHidden/>
          </w:rPr>
          <w:fldChar w:fldCharType="begin"/>
        </w:r>
        <w:r w:rsidR="00DF286B">
          <w:rPr>
            <w:webHidden/>
          </w:rPr>
          <w:instrText xml:space="preserve"> PAGEREF _Toc144817137 \h </w:instrText>
        </w:r>
        <w:r w:rsidR="00DF286B">
          <w:rPr>
            <w:webHidden/>
          </w:rPr>
        </w:r>
        <w:r w:rsidR="00DF286B">
          <w:rPr>
            <w:webHidden/>
          </w:rPr>
          <w:fldChar w:fldCharType="separate"/>
        </w:r>
        <w:r>
          <w:rPr>
            <w:webHidden/>
          </w:rPr>
          <w:t>196</w:t>
        </w:r>
        <w:r w:rsidR="00DF286B">
          <w:rPr>
            <w:webHidden/>
          </w:rPr>
          <w:fldChar w:fldCharType="end"/>
        </w:r>
      </w:hyperlink>
    </w:p>
    <w:p w14:paraId="788D7D42" w14:textId="771BEE7F" w:rsidR="00DF286B" w:rsidRDefault="00401466">
      <w:pPr>
        <w:pStyle w:val="TOC1"/>
        <w:rPr>
          <w:rFonts w:asciiTheme="minorHAnsi" w:eastAsiaTheme="minorEastAsia" w:hAnsiTheme="minorHAnsi" w:cstheme="minorBidi"/>
          <w:b w:val="0"/>
          <w:bCs w:val="0"/>
          <w:kern w:val="2"/>
          <w:sz w:val="22"/>
          <w:szCs w:val="22"/>
          <w14:ligatures w14:val="standardContextual"/>
        </w:rPr>
      </w:pPr>
      <w:hyperlink w:anchor="_Toc144817138" w:history="1">
        <w:r w:rsidR="00DF286B" w:rsidRPr="00827D62">
          <w:rPr>
            <w:rStyle w:val="Hyperlink"/>
            <w:rFonts w:ascii="Skeena" w:hAnsi="Skeena"/>
          </w:rPr>
          <w:t>CHAPTER 304—Nursing Home, Home and Community-Based Services, and General Hospital</w:t>
        </w:r>
        <w:r w:rsidR="00DF286B">
          <w:rPr>
            <w:webHidden/>
          </w:rPr>
          <w:tab/>
        </w:r>
        <w:r w:rsidR="00DF286B">
          <w:rPr>
            <w:webHidden/>
          </w:rPr>
          <w:fldChar w:fldCharType="begin"/>
        </w:r>
        <w:r w:rsidR="00DF286B">
          <w:rPr>
            <w:webHidden/>
          </w:rPr>
          <w:instrText xml:space="preserve"> PAGEREF _Toc144817138 \h </w:instrText>
        </w:r>
        <w:r w:rsidR="00DF286B">
          <w:rPr>
            <w:webHidden/>
          </w:rPr>
        </w:r>
        <w:r w:rsidR="00DF286B">
          <w:rPr>
            <w:webHidden/>
          </w:rPr>
          <w:fldChar w:fldCharType="separate"/>
        </w:r>
        <w:r>
          <w:rPr>
            <w:webHidden/>
          </w:rPr>
          <w:t>225</w:t>
        </w:r>
        <w:r w:rsidR="00DF286B">
          <w:rPr>
            <w:webHidden/>
          </w:rPr>
          <w:fldChar w:fldCharType="end"/>
        </w:r>
      </w:hyperlink>
    </w:p>
    <w:p w14:paraId="670B5139" w14:textId="093F8640" w:rsidR="00DF286B" w:rsidRDefault="00401466">
      <w:pPr>
        <w:pStyle w:val="TOC1"/>
        <w:rPr>
          <w:rFonts w:asciiTheme="minorHAnsi" w:eastAsiaTheme="minorEastAsia" w:hAnsiTheme="minorHAnsi" w:cstheme="minorBidi"/>
          <w:b w:val="0"/>
          <w:bCs w:val="0"/>
          <w:kern w:val="2"/>
          <w:sz w:val="22"/>
          <w:szCs w:val="22"/>
          <w14:ligatures w14:val="standardContextual"/>
        </w:rPr>
      </w:pPr>
      <w:hyperlink w:anchor="_Toc144817139" w:history="1">
        <w:r w:rsidR="00DF286B" w:rsidRPr="00827D62">
          <w:rPr>
            <w:rStyle w:val="Hyperlink"/>
            <w:rFonts w:ascii="Skeena" w:hAnsi="Skeena"/>
          </w:rPr>
          <w:t>CHAPTER 305—Katie Beckett (TEFRA)</w:t>
        </w:r>
        <w:r w:rsidR="00DF286B">
          <w:rPr>
            <w:webHidden/>
          </w:rPr>
          <w:tab/>
        </w:r>
        <w:r w:rsidR="00DF286B">
          <w:rPr>
            <w:webHidden/>
          </w:rPr>
          <w:fldChar w:fldCharType="begin"/>
        </w:r>
        <w:r w:rsidR="00DF286B">
          <w:rPr>
            <w:webHidden/>
          </w:rPr>
          <w:instrText xml:space="preserve"> PAGEREF _Toc144817139 \h </w:instrText>
        </w:r>
        <w:r w:rsidR="00DF286B">
          <w:rPr>
            <w:webHidden/>
          </w:rPr>
        </w:r>
        <w:r w:rsidR="00DF286B">
          <w:rPr>
            <w:webHidden/>
          </w:rPr>
          <w:fldChar w:fldCharType="separate"/>
        </w:r>
        <w:r>
          <w:rPr>
            <w:webHidden/>
          </w:rPr>
          <w:t>403</w:t>
        </w:r>
        <w:r w:rsidR="00DF286B">
          <w:rPr>
            <w:webHidden/>
          </w:rPr>
          <w:fldChar w:fldCharType="end"/>
        </w:r>
      </w:hyperlink>
    </w:p>
    <w:p w14:paraId="3837E87A" w14:textId="29B1B498" w:rsidR="00DF286B" w:rsidRDefault="00401466">
      <w:pPr>
        <w:pStyle w:val="TOC1"/>
        <w:rPr>
          <w:rFonts w:asciiTheme="minorHAnsi" w:eastAsiaTheme="minorEastAsia" w:hAnsiTheme="minorHAnsi" w:cstheme="minorBidi"/>
          <w:b w:val="0"/>
          <w:bCs w:val="0"/>
          <w:kern w:val="2"/>
          <w:sz w:val="22"/>
          <w:szCs w:val="22"/>
          <w14:ligatures w14:val="standardContextual"/>
        </w:rPr>
      </w:pPr>
      <w:hyperlink w:anchor="_Toc144817140" w:history="1">
        <w:r w:rsidR="00DF286B" w:rsidRPr="00827D62">
          <w:rPr>
            <w:rStyle w:val="Hyperlink"/>
            <w:rFonts w:ascii="Skeena" w:hAnsi="Skeena"/>
          </w:rPr>
          <w:t>CHAPTER 307—Working Disabled</w:t>
        </w:r>
        <w:r w:rsidR="00DF286B">
          <w:rPr>
            <w:webHidden/>
          </w:rPr>
          <w:tab/>
        </w:r>
        <w:r w:rsidR="00DF286B">
          <w:rPr>
            <w:webHidden/>
          </w:rPr>
          <w:fldChar w:fldCharType="begin"/>
        </w:r>
        <w:r w:rsidR="00DF286B">
          <w:rPr>
            <w:webHidden/>
          </w:rPr>
          <w:instrText xml:space="preserve"> PAGEREF _Toc144817140 \h </w:instrText>
        </w:r>
        <w:r w:rsidR="00DF286B">
          <w:rPr>
            <w:webHidden/>
          </w:rPr>
        </w:r>
        <w:r w:rsidR="00DF286B">
          <w:rPr>
            <w:webHidden/>
          </w:rPr>
          <w:fldChar w:fldCharType="separate"/>
        </w:r>
        <w:r>
          <w:rPr>
            <w:webHidden/>
          </w:rPr>
          <w:t>412</w:t>
        </w:r>
        <w:r w:rsidR="00DF286B">
          <w:rPr>
            <w:webHidden/>
          </w:rPr>
          <w:fldChar w:fldCharType="end"/>
        </w:r>
      </w:hyperlink>
    </w:p>
    <w:p w14:paraId="53DE51F5" w14:textId="0E78C60B" w:rsidR="00DF286B" w:rsidRDefault="00401466">
      <w:pPr>
        <w:pStyle w:val="TOC1"/>
        <w:rPr>
          <w:rFonts w:asciiTheme="minorHAnsi" w:eastAsiaTheme="minorEastAsia" w:hAnsiTheme="minorHAnsi" w:cstheme="minorBidi"/>
          <w:b w:val="0"/>
          <w:bCs w:val="0"/>
          <w:kern w:val="2"/>
          <w:sz w:val="22"/>
          <w:szCs w:val="22"/>
          <w14:ligatures w14:val="standardContextual"/>
        </w:rPr>
      </w:pPr>
      <w:hyperlink w:anchor="_Toc144817141" w:history="1">
        <w:r w:rsidR="00DF286B" w:rsidRPr="00827D62">
          <w:rPr>
            <w:rStyle w:val="Hyperlink"/>
            <w:rFonts w:ascii="Skeena" w:hAnsi="Skeena"/>
          </w:rPr>
          <w:t>CHAPTER 308—Qualified Disabled and Working Individual (QDWI)</w:t>
        </w:r>
        <w:r w:rsidR="00DF286B">
          <w:rPr>
            <w:webHidden/>
          </w:rPr>
          <w:tab/>
        </w:r>
        <w:r w:rsidR="00DF286B">
          <w:rPr>
            <w:webHidden/>
          </w:rPr>
          <w:fldChar w:fldCharType="begin"/>
        </w:r>
        <w:r w:rsidR="00DF286B">
          <w:rPr>
            <w:webHidden/>
          </w:rPr>
          <w:instrText xml:space="preserve"> PAGEREF _Toc144817141 \h </w:instrText>
        </w:r>
        <w:r w:rsidR="00DF286B">
          <w:rPr>
            <w:webHidden/>
          </w:rPr>
        </w:r>
        <w:r w:rsidR="00DF286B">
          <w:rPr>
            <w:webHidden/>
          </w:rPr>
          <w:fldChar w:fldCharType="separate"/>
        </w:r>
        <w:r>
          <w:rPr>
            <w:webHidden/>
          </w:rPr>
          <w:t>420</w:t>
        </w:r>
        <w:r w:rsidR="00DF286B">
          <w:rPr>
            <w:webHidden/>
          </w:rPr>
          <w:fldChar w:fldCharType="end"/>
        </w:r>
      </w:hyperlink>
    </w:p>
    <w:p w14:paraId="6334DF67" w14:textId="12FB0257" w:rsidR="001D64D2" w:rsidRPr="009128AD" w:rsidRDefault="001D64D2" w:rsidP="005F0122">
      <w:pPr>
        <w:ind w:left="1710" w:hanging="1710"/>
        <w:rPr>
          <w:rFonts w:ascii="Skeena" w:hAnsi="Skeena" w:cs="Arial"/>
        </w:rPr>
      </w:pPr>
      <w:r w:rsidRPr="009128AD">
        <w:rPr>
          <w:rFonts w:ascii="Skeena" w:hAnsi="Skeena" w:cs="Arial"/>
        </w:rPr>
        <w:fldChar w:fldCharType="end"/>
      </w:r>
    </w:p>
    <w:p w14:paraId="4B8CA87A" w14:textId="77777777" w:rsidR="000B151B" w:rsidRPr="009128AD" w:rsidRDefault="000B151B" w:rsidP="00370E14">
      <w:pPr>
        <w:rPr>
          <w:rFonts w:ascii="Skeena" w:hAnsi="Skeena" w:cs="Arial"/>
        </w:rPr>
      </w:pPr>
    </w:p>
    <w:p w14:paraId="02D730EF" w14:textId="7965A58A" w:rsidR="000B151B" w:rsidRPr="009128AD" w:rsidRDefault="000B151B" w:rsidP="00370E14">
      <w:pPr>
        <w:rPr>
          <w:rFonts w:ascii="Skeena" w:hAnsi="Skeena" w:cs="Arial"/>
        </w:rPr>
        <w:sectPr w:rsidR="000B151B" w:rsidRPr="009128AD" w:rsidSect="00B01441">
          <w:headerReference w:type="default" r:id="rId12"/>
          <w:pgSz w:w="12240" w:h="15840"/>
          <w:pgMar w:top="1440" w:right="1440" w:bottom="1440" w:left="1440" w:header="720" w:footer="720" w:gutter="0"/>
          <w:cols w:space="720"/>
          <w:docGrid w:linePitch="360"/>
        </w:sectPr>
      </w:pPr>
    </w:p>
    <w:p w14:paraId="3CCF200A" w14:textId="5E05281F" w:rsidR="009D39E1" w:rsidRPr="009128AD" w:rsidRDefault="00476084" w:rsidP="003B21B9">
      <w:pPr>
        <w:pStyle w:val="Heading1"/>
        <w:keepNext w:val="0"/>
        <w:ind w:left="2520" w:hanging="2520"/>
        <w:jc w:val="left"/>
        <w:rPr>
          <w:rFonts w:ascii="Skeena" w:hAnsi="Skeena" w:cs="Arial"/>
          <w:b/>
          <w:bCs/>
          <w:sz w:val="36"/>
          <w:szCs w:val="36"/>
        </w:rPr>
      </w:pPr>
      <w:bookmarkStart w:id="5" w:name="_Toc139987379"/>
      <w:bookmarkStart w:id="6" w:name="_Toc139987858"/>
      <w:bookmarkStart w:id="7" w:name="_Toc139988105"/>
      <w:bookmarkStart w:id="8" w:name="_Toc139989361"/>
      <w:bookmarkStart w:id="9" w:name="_Toc139989707"/>
      <w:bookmarkStart w:id="10" w:name="_Toc140063814"/>
      <w:bookmarkStart w:id="11" w:name="_Toc144208134"/>
      <w:bookmarkStart w:id="12" w:name="_Toc144768940"/>
      <w:bookmarkStart w:id="13" w:name="_Toc144817135"/>
      <w:bookmarkStart w:id="14" w:name="_Toc147074478"/>
      <w:bookmarkStart w:id="15" w:name="_Toc152298807"/>
      <w:bookmarkStart w:id="16" w:name="_Toc152299248"/>
      <w:r w:rsidRPr="009128AD">
        <w:rPr>
          <w:rFonts w:ascii="Skeena" w:hAnsi="Skeena" w:cs="Arial"/>
          <w:b/>
          <w:bCs/>
          <w:sz w:val="36"/>
          <w:szCs w:val="36"/>
        </w:rPr>
        <w:lastRenderedPageBreak/>
        <w:t>CHAPTER 301—</w:t>
      </w:r>
      <w:r w:rsidR="003B21B9" w:rsidRPr="003B21B9">
        <w:rPr>
          <w:rFonts w:ascii="Skeena" w:hAnsi="Skeena" w:cs="Arial"/>
          <w:b/>
          <w:bCs/>
          <w:sz w:val="36"/>
          <w:szCs w:val="36"/>
        </w:rPr>
        <w:t>Non-MAGI/Supplemental Security Income (SSI) Related Income Policy</w:t>
      </w:r>
      <w:r w:rsidR="005F0122">
        <w:rPr>
          <w:rFonts w:ascii="Skeena" w:hAnsi="Skeena" w:cs="Arial"/>
          <w:b/>
          <w:bCs/>
          <w:sz w:val="36"/>
          <w:szCs w:val="36"/>
        </w:rPr>
        <w:t>—</w:t>
      </w:r>
      <w:r w:rsidRPr="009128AD">
        <w:rPr>
          <w:rFonts w:ascii="Skeena" w:hAnsi="Skeena" w:cs="Arial"/>
          <w:b/>
          <w:bCs/>
          <w:sz w:val="36"/>
          <w:szCs w:val="36"/>
        </w:rPr>
        <w:t>Liberalized</w:t>
      </w:r>
      <w:bookmarkEnd w:id="5"/>
      <w:bookmarkEnd w:id="6"/>
      <w:bookmarkEnd w:id="7"/>
      <w:bookmarkEnd w:id="8"/>
      <w:bookmarkEnd w:id="9"/>
      <w:bookmarkEnd w:id="10"/>
      <w:bookmarkEnd w:id="11"/>
      <w:bookmarkEnd w:id="12"/>
      <w:bookmarkEnd w:id="13"/>
      <w:bookmarkEnd w:id="14"/>
      <w:bookmarkEnd w:id="15"/>
      <w:bookmarkEnd w:id="16"/>
    </w:p>
    <w:bookmarkStart w:id="17" w:name="_Toc101850184"/>
    <w:bookmarkStart w:id="18" w:name="_Toc105555253"/>
    <w:bookmarkStart w:id="19" w:name="_Toc105572676"/>
    <w:p w14:paraId="502DC5DA" w14:textId="55648CB3" w:rsidR="00EC6352" w:rsidRDefault="00476084">
      <w:pPr>
        <w:pStyle w:val="TOC1"/>
        <w:rPr>
          <w:rFonts w:asciiTheme="minorHAnsi" w:eastAsiaTheme="minorEastAsia" w:hAnsiTheme="minorHAnsi" w:cstheme="minorBidi"/>
          <w:b w:val="0"/>
          <w:bCs w:val="0"/>
          <w:kern w:val="2"/>
          <w:sz w:val="22"/>
          <w:szCs w:val="22"/>
          <w14:ligatures w14:val="standardContextual"/>
        </w:rPr>
      </w:pPr>
      <w:r w:rsidRPr="009128AD">
        <w:fldChar w:fldCharType="begin"/>
      </w:r>
      <w:r w:rsidRPr="009128AD">
        <w:instrText xml:space="preserve"> TOC \o "1-2" \h \z </w:instrText>
      </w:r>
      <w:r w:rsidRPr="009128AD">
        <w:fldChar w:fldCharType="separate"/>
      </w:r>
      <w:hyperlink w:anchor="_Toc147074478" w:history="1">
        <w:r w:rsidR="00EC6352" w:rsidRPr="00053F25">
          <w:rPr>
            <w:rStyle w:val="Hyperlink"/>
            <w:rFonts w:ascii="Skeena" w:hAnsi="Skeena"/>
          </w:rPr>
          <w:t>CHAPTER 301—Non-MAGI/Supplemental Security Income (SSI) Related Income Policy—Liberalized</w:t>
        </w:r>
        <w:r w:rsidR="00EC6352">
          <w:rPr>
            <w:webHidden/>
          </w:rPr>
          <w:tab/>
        </w:r>
        <w:r w:rsidR="00EC6352">
          <w:rPr>
            <w:webHidden/>
          </w:rPr>
          <w:fldChar w:fldCharType="begin"/>
        </w:r>
        <w:r w:rsidR="00EC6352">
          <w:rPr>
            <w:webHidden/>
          </w:rPr>
          <w:instrText xml:space="preserve"> PAGEREF _Toc147074478 \h </w:instrText>
        </w:r>
        <w:r w:rsidR="00EC6352">
          <w:rPr>
            <w:webHidden/>
          </w:rPr>
        </w:r>
        <w:r w:rsidR="00EC6352">
          <w:rPr>
            <w:webHidden/>
          </w:rPr>
          <w:fldChar w:fldCharType="separate"/>
        </w:r>
        <w:r w:rsidR="00734627">
          <w:rPr>
            <w:webHidden/>
          </w:rPr>
          <w:t>2</w:t>
        </w:r>
        <w:r w:rsidR="00EC6352">
          <w:rPr>
            <w:webHidden/>
          </w:rPr>
          <w:fldChar w:fldCharType="end"/>
        </w:r>
      </w:hyperlink>
    </w:p>
    <w:p w14:paraId="070C2519" w14:textId="1B501193" w:rsidR="00EC6352" w:rsidRDefault="00401466">
      <w:pPr>
        <w:pStyle w:val="TOC1"/>
        <w:rPr>
          <w:rFonts w:asciiTheme="minorHAnsi" w:eastAsiaTheme="minorEastAsia" w:hAnsiTheme="minorHAnsi" w:cstheme="minorBidi"/>
          <w:b w:val="0"/>
          <w:bCs w:val="0"/>
          <w:kern w:val="2"/>
          <w:sz w:val="22"/>
          <w:szCs w:val="22"/>
          <w14:ligatures w14:val="standardContextual"/>
        </w:rPr>
      </w:pPr>
      <w:hyperlink w:anchor="_Toc147074479" w:history="1">
        <w:r w:rsidR="00EC6352" w:rsidRPr="00053F25">
          <w:rPr>
            <w:rStyle w:val="Hyperlink"/>
          </w:rPr>
          <w:t>301.01</w:t>
        </w:r>
        <w:r w:rsidR="00EC6352">
          <w:rPr>
            <w:rFonts w:asciiTheme="minorHAnsi" w:eastAsiaTheme="minorEastAsia" w:hAnsiTheme="minorHAnsi" w:cstheme="minorBidi"/>
            <w:b w:val="0"/>
            <w:bCs w:val="0"/>
            <w:kern w:val="2"/>
            <w:sz w:val="22"/>
            <w:szCs w:val="22"/>
            <w14:ligatures w14:val="standardContextual"/>
          </w:rPr>
          <w:tab/>
        </w:r>
        <w:r w:rsidR="00EC6352" w:rsidRPr="00053F25">
          <w:rPr>
            <w:rStyle w:val="Hyperlink"/>
          </w:rPr>
          <w:t>Introduction</w:t>
        </w:r>
        <w:r w:rsidR="00EC6352">
          <w:rPr>
            <w:webHidden/>
          </w:rPr>
          <w:tab/>
        </w:r>
        <w:r w:rsidR="00EC6352">
          <w:rPr>
            <w:webHidden/>
          </w:rPr>
          <w:fldChar w:fldCharType="begin"/>
        </w:r>
        <w:r w:rsidR="00EC6352">
          <w:rPr>
            <w:webHidden/>
          </w:rPr>
          <w:instrText xml:space="preserve"> PAGEREF _Toc147074479 \h </w:instrText>
        </w:r>
        <w:r w:rsidR="00EC6352">
          <w:rPr>
            <w:webHidden/>
          </w:rPr>
        </w:r>
        <w:r w:rsidR="00EC6352">
          <w:rPr>
            <w:webHidden/>
          </w:rPr>
          <w:fldChar w:fldCharType="separate"/>
        </w:r>
        <w:r w:rsidR="00734627">
          <w:rPr>
            <w:webHidden/>
          </w:rPr>
          <w:t>6</w:t>
        </w:r>
        <w:r w:rsidR="00EC6352">
          <w:rPr>
            <w:webHidden/>
          </w:rPr>
          <w:fldChar w:fldCharType="end"/>
        </w:r>
      </w:hyperlink>
    </w:p>
    <w:p w14:paraId="77F7EEF2" w14:textId="6089BE17" w:rsidR="00EC6352" w:rsidRDefault="00401466">
      <w:pPr>
        <w:pStyle w:val="TOC1"/>
        <w:rPr>
          <w:rFonts w:asciiTheme="minorHAnsi" w:eastAsiaTheme="minorEastAsia" w:hAnsiTheme="minorHAnsi" w:cstheme="minorBidi"/>
          <w:b w:val="0"/>
          <w:bCs w:val="0"/>
          <w:kern w:val="2"/>
          <w:sz w:val="22"/>
          <w:szCs w:val="22"/>
          <w14:ligatures w14:val="standardContextual"/>
        </w:rPr>
      </w:pPr>
      <w:hyperlink w:anchor="_Toc147074480" w:history="1">
        <w:r w:rsidR="00EC6352" w:rsidRPr="00053F25">
          <w:rPr>
            <w:rStyle w:val="Hyperlink"/>
          </w:rPr>
          <w:t>301.02</w:t>
        </w:r>
        <w:r w:rsidR="00EC6352">
          <w:rPr>
            <w:rFonts w:asciiTheme="minorHAnsi" w:eastAsiaTheme="minorEastAsia" w:hAnsiTheme="minorHAnsi" w:cstheme="minorBidi"/>
            <w:b w:val="0"/>
            <w:bCs w:val="0"/>
            <w:kern w:val="2"/>
            <w:sz w:val="22"/>
            <w:szCs w:val="22"/>
            <w14:ligatures w14:val="standardContextual"/>
          </w:rPr>
          <w:tab/>
        </w:r>
        <w:r w:rsidR="00EC6352" w:rsidRPr="00053F25">
          <w:rPr>
            <w:rStyle w:val="Hyperlink"/>
          </w:rPr>
          <w:t>Income Limits</w:t>
        </w:r>
        <w:r w:rsidR="00EC6352">
          <w:rPr>
            <w:webHidden/>
          </w:rPr>
          <w:tab/>
        </w:r>
        <w:r w:rsidR="00EC6352">
          <w:rPr>
            <w:webHidden/>
          </w:rPr>
          <w:fldChar w:fldCharType="begin"/>
        </w:r>
        <w:r w:rsidR="00EC6352">
          <w:rPr>
            <w:webHidden/>
          </w:rPr>
          <w:instrText xml:space="preserve"> PAGEREF _Toc147074480 \h </w:instrText>
        </w:r>
        <w:r w:rsidR="00EC6352">
          <w:rPr>
            <w:webHidden/>
          </w:rPr>
        </w:r>
        <w:r w:rsidR="00EC6352">
          <w:rPr>
            <w:webHidden/>
          </w:rPr>
          <w:fldChar w:fldCharType="separate"/>
        </w:r>
        <w:r w:rsidR="00734627">
          <w:rPr>
            <w:webHidden/>
          </w:rPr>
          <w:t>6</w:t>
        </w:r>
        <w:r w:rsidR="00EC6352">
          <w:rPr>
            <w:webHidden/>
          </w:rPr>
          <w:fldChar w:fldCharType="end"/>
        </w:r>
      </w:hyperlink>
    </w:p>
    <w:p w14:paraId="7D96A2F6" w14:textId="1FB62029" w:rsidR="00EC6352" w:rsidRDefault="00401466">
      <w:pPr>
        <w:pStyle w:val="TOC1"/>
        <w:rPr>
          <w:rFonts w:asciiTheme="minorHAnsi" w:eastAsiaTheme="minorEastAsia" w:hAnsiTheme="minorHAnsi" w:cstheme="minorBidi"/>
          <w:b w:val="0"/>
          <w:bCs w:val="0"/>
          <w:kern w:val="2"/>
          <w:sz w:val="22"/>
          <w:szCs w:val="22"/>
          <w14:ligatures w14:val="standardContextual"/>
        </w:rPr>
      </w:pPr>
      <w:hyperlink w:anchor="_Toc147074481" w:history="1">
        <w:r w:rsidR="00EC6352" w:rsidRPr="00053F25">
          <w:rPr>
            <w:rStyle w:val="Hyperlink"/>
          </w:rPr>
          <w:t>301.03</w:t>
        </w:r>
        <w:r w:rsidR="00EC6352">
          <w:rPr>
            <w:rFonts w:asciiTheme="minorHAnsi" w:eastAsiaTheme="minorEastAsia" w:hAnsiTheme="minorHAnsi" w:cstheme="minorBidi"/>
            <w:b w:val="0"/>
            <w:bCs w:val="0"/>
            <w:kern w:val="2"/>
            <w:sz w:val="22"/>
            <w:szCs w:val="22"/>
            <w14:ligatures w14:val="standardContextual"/>
          </w:rPr>
          <w:tab/>
        </w:r>
        <w:r w:rsidR="00EC6352" w:rsidRPr="00053F25">
          <w:rPr>
            <w:rStyle w:val="Hyperlink"/>
          </w:rPr>
          <w:t>Liberalized SSI Income Policy vs. Strict</w:t>
        </w:r>
        <w:r w:rsidR="00EC6352">
          <w:rPr>
            <w:webHidden/>
          </w:rPr>
          <w:tab/>
        </w:r>
        <w:r w:rsidR="00EC6352">
          <w:rPr>
            <w:webHidden/>
          </w:rPr>
          <w:fldChar w:fldCharType="begin"/>
        </w:r>
        <w:r w:rsidR="00EC6352">
          <w:rPr>
            <w:webHidden/>
          </w:rPr>
          <w:instrText xml:space="preserve"> PAGEREF _Toc147074481 \h </w:instrText>
        </w:r>
        <w:r w:rsidR="00EC6352">
          <w:rPr>
            <w:webHidden/>
          </w:rPr>
        </w:r>
        <w:r w:rsidR="00EC6352">
          <w:rPr>
            <w:webHidden/>
          </w:rPr>
          <w:fldChar w:fldCharType="separate"/>
        </w:r>
        <w:r w:rsidR="00734627">
          <w:rPr>
            <w:webHidden/>
          </w:rPr>
          <w:t>6</w:t>
        </w:r>
        <w:r w:rsidR="00EC6352">
          <w:rPr>
            <w:webHidden/>
          </w:rPr>
          <w:fldChar w:fldCharType="end"/>
        </w:r>
      </w:hyperlink>
    </w:p>
    <w:p w14:paraId="16F6AAAF" w14:textId="7915A102" w:rsidR="00EC6352" w:rsidRDefault="00401466">
      <w:pPr>
        <w:pStyle w:val="TOC1"/>
        <w:rPr>
          <w:rFonts w:asciiTheme="minorHAnsi" w:eastAsiaTheme="minorEastAsia" w:hAnsiTheme="minorHAnsi" w:cstheme="minorBidi"/>
          <w:b w:val="0"/>
          <w:bCs w:val="0"/>
          <w:kern w:val="2"/>
          <w:sz w:val="22"/>
          <w:szCs w:val="22"/>
          <w14:ligatures w14:val="standardContextual"/>
        </w:rPr>
      </w:pPr>
      <w:hyperlink w:anchor="_Toc147074482" w:history="1">
        <w:r w:rsidR="00EC6352" w:rsidRPr="00053F25">
          <w:rPr>
            <w:rStyle w:val="Hyperlink"/>
          </w:rPr>
          <w:t>301.04</w:t>
        </w:r>
        <w:r w:rsidR="00EC6352">
          <w:rPr>
            <w:rFonts w:asciiTheme="minorHAnsi" w:eastAsiaTheme="minorEastAsia" w:hAnsiTheme="minorHAnsi" w:cstheme="minorBidi"/>
            <w:b w:val="0"/>
            <w:bCs w:val="0"/>
            <w:kern w:val="2"/>
            <w:sz w:val="22"/>
            <w:szCs w:val="22"/>
            <w14:ligatures w14:val="standardContextual"/>
          </w:rPr>
          <w:tab/>
        </w:r>
        <w:r w:rsidR="00EC6352" w:rsidRPr="00053F25">
          <w:rPr>
            <w:rStyle w:val="Hyperlink"/>
          </w:rPr>
          <w:t>What Is Income?</w:t>
        </w:r>
        <w:r w:rsidR="00EC6352">
          <w:rPr>
            <w:webHidden/>
          </w:rPr>
          <w:tab/>
        </w:r>
        <w:r w:rsidR="00EC6352">
          <w:rPr>
            <w:webHidden/>
          </w:rPr>
          <w:fldChar w:fldCharType="begin"/>
        </w:r>
        <w:r w:rsidR="00EC6352">
          <w:rPr>
            <w:webHidden/>
          </w:rPr>
          <w:instrText xml:space="preserve"> PAGEREF _Toc147074482 \h </w:instrText>
        </w:r>
        <w:r w:rsidR="00EC6352">
          <w:rPr>
            <w:webHidden/>
          </w:rPr>
        </w:r>
        <w:r w:rsidR="00EC6352">
          <w:rPr>
            <w:webHidden/>
          </w:rPr>
          <w:fldChar w:fldCharType="separate"/>
        </w:r>
        <w:r w:rsidR="00734627">
          <w:rPr>
            <w:webHidden/>
          </w:rPr>
          <w:t>7</w:t>
        </w:r>
        <w:r w:rsidR="00EC6352">
          <w:rPr>
            <w:webHidden/>
          </w:rPr>
          <w:fldChar w:fldCharType="end"/>
        </w:r>
      </w:hyperlink>
    </w:p>
    <w:p w14:paraId="0FFEC408" w14:textId="0F5F55A5"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483" w:history="1">
        <w:r w:rsidR="00EC6352" w:rsidRPr="00053F25">
          <w:rPr>
            <w:rStyle w:val="Hyperlink"/>
          </w:rPr>
          <w:t>301.04.01</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Relationship of Income to Resources</w:t>
        </w:r>
        <w:r w:rsidR="00EC6352">
          <w:rPr>
            <w:webHidden/>
          </w:rPr>
          <w:tab/>
        </w:r>
        <w:r w:rsidR="00EC6352">
          <w:rPr>
            <w:webHidden/>
          </w:rPr>
          <w:fldChar w:fldCharType="begin"/>
        </w:r>
        <w:r w:rsidR="00EC6352">
          <w:rPr>
            <w:webHidden/>
          </w:rPr>
          <w:instrText xml:space="preserve"> PAGEREF _Toc147074483 \h </w:instrText>
        </w:r>
        <w:r w:rsidR="00EC6352">
          <w:rPr>
            <w:webHidden/>
          </w:rPr>
        </w:r>
        <w:r w:rsidR="00EC6352">
          <w:rPr>
            <w:webHidden/>
          </w:rPr>
          <w:fldChar w:fldCharType="separate"/>
        </w:r>
        <w:r w:rsidR="00734627">
          <w:rPr>
            <w:webHidden/>
          </w:rPr>
          <w:t>7</w:t>
        </w:r>
        <w:r w:rsidR="00EC6352">
          <w:rPr>
            <w:webHidden/>
          </w:rPr>
          <w:fldChar w:fldCharType="end"/>
        </w:r>
      </w:hyperlink>
    </w:p>
    <w:p w14:paraId="3BB3332F" w14:textId="6550071A"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484" w:history="1">
        <w:r w:rsidR="00EC6352" w:rsidRPr="00053F25">
          <w:rPr>
            <w:rStyle w:val="Hyperlink"/>
          </w:rPr>
          <w:t>301.04.02</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Types of Income</w:t>
        </w:r>
        <w:r w:rsidR="00EC6352">
          <w:rPr>
            <w:webHidden/>
          </w:rPr>
          <w:tab/>
        </w:r>
        <w:r w:rsidR="00EC6352">
          <w:rPr>
            <w:webHidden/>
          </w:rPr>
          <w:fldChar w:fldCharType="begin"/>
        </w:r>
        <w:r w:rsidR="00EC6352">
          <w:rPr>
            <w:webHidden/>
          </w:rPr>
          <w:instrText xml:space="preserve"> PAGEREF _Toc147074484 \h </w:instrText>
        </w:r>
        <w:r w:rsidR="00EC6352">
          <w:rPr>
            <w:webHidden/>
          </w:rPr>
        </w:r>
        <w:r w:rsidR="00EC6352">
          <w:rPr>
            <w:webHidden/>
          </w:rPr>
          <w:fldChar w:fldCharType="separate"/>
        </w:r>
        <w:r w:rsidR="00734627">
          <w:rPr>
            <w:webHidden/>
          </w:rPr>
          <w:t>7</w:t>
        </w:r>
        <w:r w:rsidR="00EC6352">
          <w:rPr>
            <w:webHidden/>
          </w:rPr>
          <w:fldChar w:fldCharType="end"/>
        </w:r>
      </w:hyperlink>
    </w:p>
    <w:p w14:paraId="64BF6877" w14:textId="475F3A7E"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485" w:history="1">
        <w:r w:rsidR="00EC6352" w:rsidRPr="00053F25">
          <w:rPr>
            <w:rStyle w:val="Hyperlink"/>
          </w:rPr>
          <w:t>301.04.03</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Forms of Income</w:t>
        </w:r>
        <w:r w:rsidR="00EC6352">
          <w:rPr>
            <w:webHidden/>
          </w:rPr>
          <w:tab/>
        </w:r>
        <w:r w:rsidR="00EC6352">
          <w:rPr>
            <w:webHidden/>
          </w:rPr>
          <w:fldChar w:fldCharType="begin"/>
        </w:r>
        <w:r w:rsidR="00EC6352">
          <w:rPr>
            <w:webHidden/>
          </w:rPr>
          <w:instrText xml:space="preserve"> PAGEREF _Toc147074485 \h </w:instrText>
        </w:r>
        <w:r w:rsidR="00EC6352">
          <w:rPr>
            <w:webHidden/>
          </w:rPr>
        </w:r>
        <w:r w:rsidR="00EC6352">
          <w:rPr>
            <w:webHidden/>
          </w:rPr>
          <w:fldChar w:fldCharType="separate"/>
        </w:r>
        <w:r w:rsidR="00734627">
          <w:rPr>
            <w:webHidden/>
          </w:rPr>
          <w:t>8</w:t>
        </w:r>
        <w:r w:rsidR="00EC6352">
          <w:rPr>
            <w:webHidden/>
          </w:rPr>
          <w:fldChar w:fldCharType="end"/>
        </w:r>
      </w:hyperlink>
    </w:p>
    <w:p w14:paraId="1E1787A2" w14:textId="489F363C"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486" w:history="1">
        <w:r w:rsidR="00EC6352" w:rsidRPr="00053F25">
          <w:rPr>
            <w:rStyle w:val="Hyperlink"/>
          </w:rPr>
          <w:t>301.04.04</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Effect of Garnishment or Seizure</w:t>
        </w:r>
        <w:r w:rsidR="00EC6352">
          <w:rPr>
            <w:webHidden/>
          </w:rPr>
          <w:tab/>
        </w:r>
        <w:r w:rsidR="00EC6352">
          <w:rPr>
            <w:webHidden/>
          </w:rPr>
          <w:fldChar w:fldCharType="begin"/>
        </w:r>
        <w:r w:rsidR="00EC6352">
          <w:rPr>
            <w:webHidden/>
          </w:rPr>
          <w:instrText xml:space="preserve"> PAGEREF _Toc147074486 \h </w:instrText>
        </w:r>
        <w:r w:rsidR="00EC6352">
          <w:rPr>
            <w:webHidden/>
          </w:rPr>
        </w:r>
        <w:r w:rsidR="00EC6352">
          <w:rPr>
            <w:webHidden/>
          </w:rPr>
          <w:fldChar w:fldCharType="separate"/>
        </w:r>
        <w:r w:rsidR="00734627">
          <w:rPr>
            <w:webHidden/>
          </w:rPr>
          <w:t>8</w:t>
        </w:r>
        <w:r w:rsidR="00EC6352">
          <w:rPr>
            <w:webHidden/>
          </w:rPr>
          <w:fldChar w:fldCharType="end"/>
        </w:r>
      </w:hyperlink>
    </w:p>
    <w:p w14:paraId="07BB02A2" w14:textId="086AF093"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487" w:history="1">
        <w:r w:rsidR="00EC6352" w:rsidRPr="00053F25">
          <w:rPr>
            <w:rStyle w:val="Hyperlink"/>
          </w:rPr>
          <w:t>301.04.05</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When Income Is Counted</w:t>
        </w:r>
        <w:r w:rsidR="00EC6352">
          <w:rPr>
            <w:webHidden/>
          </w:rPr>
          <w:tab/>
        </w:r>
        <w:r w:rsidR="00EC6352">
          <w:rPr>
            <w:webHidden/>
          </w:rPr>
          <w:fldChar w:fldCharType="begin"/>
        </w:r>
        <w:r w:rsidR="00EC6352">
          <w:rPr>
            <w:webHidden/>
          </w:rPr>
          <w:instrText xml:space="preserve"> PAGEREF _Toc147074487 \h </w:instrText>
        </w:r>
        <w:r w:rsidR="00EC6352">
          <w:rPr>
            <w:webHidden/>
          </w:rPr>
        </w:r>
        <w:r w:rsidR="00EC6352">
          <w:rPr>
            <w:webHidden/>
          </w:rPr>
          <w:fldChar w:fldCharType="separate"/>
        </w:r>
        <w:r w:rsidR="00734627">
          <w:rPr>
            <w:webHidden/>
          </w:rPr>
          <w:t>8</w:t>
        </w:r>
        <w:r w:rsidR="00EC6352">
          <w:rPr>
            <w:webHidden/>
          </w:rPr>
          <w:fldChar w:fldCharType="end"/>
        </w:r>
      </w:hyperlink>
    </w:p>
    <w:p w14:paraId="2C60BDD8" w14:textId="3CAB75A1"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488" w:history="1">
        <w:r w:rsidR="00EC6352" w:rsidRPr="00053F25">
          <w:rPr>
            <w:rStyle w:val="Hyperlink"/>
          </w:rPr>
          <w:t>301.04.06</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Income Determinations Involving Agents</w:t>
        </w:r>
        <w:r w:rsidR="00EC6352">
          <w:rPr>
            <w:webHidden/>
          </w:rPr>
          <w:tab/>
        </w:r>
        <w:r w:rsidR="00EC6352">
          <w:rPr>
            <w:webHidden/>
          </w:rPr>
          <w:fldChar w:fldCharType="begin"/>
        </w:r>
        <w:r w:rsidR="00EC6352">
          <w:rPr>
            <w:webHidden/>
          </w:rPr>
          <w:instrText xml:space="preserve"> PAGEREF _Toc147074488 \h </w:instrText>
        </w:r>
        <w:r w:rsidR="00EC6352">
          <w:rPr>
            <w:webHidden/>
          </w:rPr>
        </w:r>
        <w:r w:rsidR="00EC6352">
          <w:rPr>
            <w:webHidden/>
          </w:rPr>
          <w:fldChar w:fldCharType="separate"/>
        </w:r>
        <w:r w:rsidR="00734627">
          <w:rPr>
            <w:webHidden/>
          </w:rPr>
          <w:t>9</w:t>
        </w:r>
        <w:r w:rsidR="00EC6352">
          <w:rPr>
            <w:webHidden/>
          </w:rPr>
          <w:fldChar w:fldCharType="end"/>
        </w:r>
      </w:hyperlink>
    </w:p>
    <w:p w14:paraId="165FDBC4" w14:textId="749ED9F9"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489" w:history="1">
        <w:r w:rsidR="00EC6352" w:rsidRPr="00053F25">
          <w:rPr>
            <w:rStyle w:val="Hyperlink"/>
          </w:rPr>
          <w:t>301.04.07</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Income Derived from Joint Bank Accounts</w:t>
        </w:r>
        <w:r w:rsidR="00EC6352">
          <w:rPr>
            <w:webHidden/>
          </w:rPr>
          <w:tab/>
        </w:r>
        <w:r w:rsidR="00EC6352">
          <w:rPr>
            <w:webHidden/>
          </w:rPr>
          <w:fldChar w:fldCharType="begin"/>
        </w:r>
        <w:r w:rsidR="00EC6352">
          <w:rPr>
            <w:webHidden/>
          </w:rPr>
          <w:instrText xml:space="preserve"> PAGEREF _Toc147074489 \h </w:instrText>
        </w:r>
        <w:r w:rsidR="00EC6352">
          <w:rPr>
            <w:webHidden/>
          </w:rPr>
        </w:r>
        <w:r w:rsidR="00EC6352">
          <w:rPr>
            <w:webHidden/>
          </w:rPr>
          <w:fldChar w:fldCharType="separate"/>
        </w:r>
        <w:r w:rsidR="00734627">
          <w:rPr>
            <w:webHidden/>
          </w:rPr>
          <w:t>9</w:t>
        </w:r>
        <w:r w:rsidR="00EC6352">
          <w:rPr>
            <w:webHidden/>
          </w:rPr>
          <w:fldChar w:fldCharType="end"/>
        </w:r>
      </w:hyperlink>
    </w:p>
    <w:p w14:paraId="767EAEF0" w14:textId="3190FDB3"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490" w:history="1">
        <w:r w:rsidR="00EC6352" w:rsidRPr="00053F25">
          <w:rPr>
            <w:rStyle w:val="Hyperlink"/>
          </w:rPr>
          <w:t>301.04.08</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Computing Countable Income</w:t>
        </w:r>
        <w:r w:rsidR="00EC6352">
          <w:rPr>
            <w:webHidden/>
          </w:rPr>
          <w:tab/>
        </w:r>
        <w:r w:rsidR="00EC6352">
          <w:rPr>
            <w:webHidden/>
          </w:rPr>
          <w:fldChar w:fldCharType="begin"/>
        </w:r>
        <w:r w:rsidR="00EC6352">
          <w:rPr>
            <w:webHidden/>
          </w:rPr>
          <w:instrText xml:space="preserve"> PAGEREF _Toc147074490 \h </w:instrText>
        </w:r>
        <w:r w:rsidR="00EC6352">
          <w:rPr>
            <w:webHidden/>
          </w:rPr>
        </w:r>
        <w:r w:rsidR="00EC6352">
          <w:rPr>
            <w:webHidden/>
          </w:rPr>
          <w:fldChar w:fldCharType="separate"/>
        </w:r>
        <w:r w:rsidR="00734627">
          <w:rPr>
            <w:webHidden/>
          </w:rPr>
          <w:t>10</w:t>
        </w:r>
        <w:r w:rsidR="00EC6352">
          <w:rPr>
            <w:webHidden/>
          </w:rPr>
          <w:fldChar w:fldCharType="end"/>
        </w:r>
      </w:hyperlink>
    </w:p>
    <w:p w14:paraId="750A2AFD" w14:textId="10DF83F1"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491" w:history="1">
        <w:r w:rsidR="00EC6352" w:rsidRPr="00053F25">
          <w:rPr>
            <w:rStyle w:val="Hyperlink"/>
          </w:rPr>
          <w:t>301.04.09</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Infrequent or Irregular Income Exclusion</w:t>
        </w:r>
        <w:r w:rsidR="00EC6352">
          <w:rPr>
            <w:webHidden/>
          </w:rPr>
          <w:tab/>
        </w:r>
        <w:r w:rsidR="00EC6352">
          <w:rPr>
            <w:webHidden/>
          </w:rPr>
          <w:fldChar w:fldCharType="begin"/>
        </w:r>
        <w:r w:rsidR="00EC6352">
          <w:rPr>
            <w:webHidden/>
          </w:rPr>
          <w:instrText xml:space="preserve"> PAGEREF _Toc147074491 \h </w:instrText>
        </w:r>
        <w:r w:rsidR="00EC6352">
          <w:rPr>
            <w:webHidden/>
          </w:rPr>
        </w:r>
        <w:r w:rsidR="00EC6352">
          <w:rPr>
            <w:webHidden/>
          </w:rPr>
          <w:fldChar w:fldCharType="separate"/>
        </w:r>
        <w:r w:rsidR="00734627">
          <w:rPr>
            <w:webHidden/>
          </w:rPr>
          <w:t>14</w:t>
        </w:r>
        <w:r w:rsidR="00EC6352">
          <w:rPr>
            <w:webHidden/>
          </w:rPr>
          <w:fldChar w:fldCharType="end"/>
        </w:r>
      </w:hyperlink>
    </w:p>
    <w:p w14:paraId="22202B37" w14:textId="3B4C82FB"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492" w:history="1">
        <w:r w:rsidR="00EC6352" w:rsidRPr="00053F25">
          <w:rPr>
            <w:rStyle w:val="Hyperlink"/>
          </w:rPr>
          <w:t>301.04.10</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Income of Members of Religious Orders</w:t>
        </w:r>
        <w:r w:rsidR="00EC6352">
          <w:rPr>
            <w:webHidden/>
          </w:rPr>
          <w:tab/>
        </w:r>
        <w:r w:rsidR="00EC6352">
          <w:rPr>
            <w:webHidden/>
          </w:rPr>
          <w:fldChar w:fldCharType="begin"/>
        </w:r>
        <w:r w:rsidR="00EC6352">
          <w:rPr>
            <w:webHidden/>
          </w:rPr>
          <w:instrText xml:space="preserve"> PAGEREF _Toc147074492 \h </w:instrText>
        </w:r>
        <w:r w:rsidR="00EC6352">
          <w:rPr>
            <w:webHidden/>
          </w:rPr>
        </w:r>
        <w:r w:rsidR="00EC6352">
          <w:rPr>
            <w:webHidden/>
          </w:rPr>
          <w:fldChar w:fldCharType="separate"/>
        </w:r>
        <w:r w:rsidR="00734627">
          <w:rPr>
            <w:webHidden/>
          </w:rPr>
          <w:t>16</w:t>
        </w:r>
        <w:r w:rsidR="00EC6352">
          <w:rPr>
            <w:webHidden/>
          </w:rPr>
          <w:fldChar w:fldCharType="end"/>
        </w:r>
      </w:hyperlink>
    </w:p>
    <w:p w14:paraId="4726A7D5" w14:textId="04D690CF"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493" w:history="1">
        <w:r w:rsidR="00EC6352" w:rsidRPr="00053F25">
          <w:rPr>
            <w:rStyle w:val="Hyperlink"/>
          </w:rPr>
          <w:t>301.04.11</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Non-Representative Income</w:t>
        </w:r>
        <w:r w:rsidR="00EC6352">
          <w:rPr>
            <w:webHidden/>
          </w:rPr>
          <w:tab/>
        </w:r>
        <w:r w:rsidR="00EC6352">
          <w:rPr>
            <w:webHidden/>
          </w:rPr>
          <w:fldChar w:fldCharType="begin"/>
        </w:r>
        <w:r w:rsidR="00EC6352">
          <w:rPr>
            <w:webHidden/>
          </w:rPr>
          <w:instrText xml:space="preserve"> PAGEREF _Toc147074493 \h </w:instrText>
        </w:r>
        <w:r w:rsidR="00EC6352">
          <w:rPr>
            <w:webHidden/>
          </w:rPr>
        </w:r>
        <w:r w:rsidR="00EC6352">
          <w:rPr>
            <w:webHidden/>
          </w:rPr>
          <w:fldChar w:fldCharType="separate"/>
        </w:r>
        <w:r w:rsidR="00734627">
          <w:rPr>
            <w:webHidden/>
          </w:rPr>
          <w:t>17</w:t>
        </w:r>
        <w:r w:rsidR="00EC6352">
          <w:rPr>
            <w:webHidden/>
          </w:rPr>
          <w:fldChar w:fldCharType="end"/>
        </w:r>
      </w:hyperlink>
    </w:p>
    <w:p w14:paraId="310181D4" w14:textId="1E10FBA5"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494" w:history="1">
        <w:r w:rsidR="00EC6352" w:rsidRPr="00053F25">
          <w:rPr>
            <w:rStyle w:val="Hyperlink"/>
          </w:rPr>
          <w:t>301.04.12</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Terminated/Reduced Income</w:t>
        </w:r>
        <w:r w:rsidR="00EC6352">
          <w:rPr>
            <w:webHidden/>
          </w:rPr>
          <w:tab/>
        </w:r>
        <w:r w:rsidR="00EC6352">
          <w:rPr>
            <w:webHidden/>
          </w:rPr>
          <w:fldChar w:fldCharType="begin"/>
        </w:r>
        <w:r w:rsidR="00EC6352">
          <w:rPr>
            <w:webHidden/>
          </w:rPr>
          <w:instrText xml:space="preserve"> PAGEREF _Toc147074494 \h </w:instrText>
        </w:r>
        <w:r w:rsidR="00EC6352">
          <w:rPr>
            <w:webHidden/>
          </w:rPr>
        </w:r>
        <w:r w:rsidR="00EC6352">
          <w:rPr>
            <w:webHidden/>
          </w:rPr>
          <w:fldChar w:fldCharType="separate"/>
        </w:r>
        <w:r w:rsidR="00734627">
          <w:rPr>
            <w:webHidden/>
          </w:rPr>
          <w:t>18</w:t>
        </w:r>
        <w:r w:rsidR="00EC6352">
          <w:rPr>
            <w:webHidden/>
          </w:rPr>
          <w:fldChar w:fldCharType="end"/>
        </w:r>
      </w:hyperlink>
    </w:p>
    <w:p w14:paraId="21DE67A0" w14:textId="72E8BF9D" w:rsidR="00EC6352" w:rsidRDefault="00401466">
      <w:pPr>
        <w:pStyle w:val="TOC1"/>
        <w:rPr>
          <w:rFonts w:asciiTheme="minorHAnsi" w:eastAsiaTheme="minorEastAsia" w:hAnsiTheme="minorHAnsi" w:cstheme="minorBidi"/>
          <w:b w:val="0"/>
          <w:bCs w:val="0"/>
          <w:kern w:val="2"/>
          <w:sz w:val="22"/>
          <w:szCs w:val="22"/>
          <w14:ligatures w14:val="standardContextual"/>
        </w:rPr>
      </w:pPr>
      <w:hyperlink w:anchor="_Toc147074495" w:history="1">
        <w:r w:rsidR="00EC6352" w:rsidRPr="00053F25">
          <w:rPr>
            <w:rStyle w:val="Hyperlink"/>
          </w:rPr>
          <w:t>301.05</w:t>
        </w:r>
        <w:r w:rsidR="00EC6352">
          <w:rPr>
            <w:rFonts w:asciiTheme="minorHAnsi" w:eastAsiaTheme="minorEastAsia" w:hAnsiTheme="minorHAnsi" w:cstheme="minorBidi"/>
            <w:b w:val="0"/>
            <w:bCs w:val="0"/>
            <w:kern w:val="2"/>
            <w:sz w:val="22"/>
            <w:szCs w:val="22"/>
            <w14:ligatures w14:val="standardContextual"/>
          </w:rPr>
          <w:tab/>
        </w:r>
        <w:r w:rsidR="00EC6352" w:rsidRPr="00053F25">
          <w:rPr>
            <w:rStyle w:val="Hyperlink"/>
          </w:rPr>
          <w:t>What is Not Income?</w:t>
        </w:r>
        <w:r w:rsidR="00EC6352">
          <w:rPr>
            <w:webHidden/>
          </w:rPr>
          <w:tab/>
        </w:r>
        <w:r w:rsidR="00EC6352">
          <w:rPr>
            <w:webHidden/>
          </w:rPr>
          <w:fldChar w:fldCharType="begin"/>
        </w:r>
        <w:r w:rsidR="00EC6352">
          <w:rPr>
            <w:webHidden/>
          </w:rPr>
          <w:instrText xml:space="preserve"> PAGEREF _Toc147074495 \h </w:instrText>
        </w:r>
        <w:r w:rsidR="00EC6352">
          <w:rPr>
            <w:webHidden/>
          </w:rPr>
        </w:r>
        <w:r w:rsidR="00EC6352">
          <w:rPr>
            <w:webHidden/>
          </w:rPr>
          <w:fldChar w:fldCharType="separate"/>
        </w:r>
        <w:r w:rsidR="00734627">
          <w:rPr>
            <w:webHidden/>
          </w:rPr>
          <w:t>19</w:t>
        </w:r>
        <w:r w:rsidR="00EC6352">
          <w:rPr>
            <w:webHidden/>
          </w:rPr>
          <w:fldChar w:fldCharType="end"/>
        </w:r>
      </w:hyperlink>
    </w:p>
    <w:p w14:paraId="6C3A3525" w14:textId="70292EDF" w:rsidR="00EC6352" w:rsidRDefault="00401466">
      <w:pPr>
        <w:pStyle w:val="TOC1"/>
        <w:rPr>
          <w:rFonts w:asciiTheme="minorHAnsi" w:eastAsiaTheme="minorEastAsia" w:hAnsiTheme="minorHAnsi" w:cstheme="minorBidi"/>
          <w:b w:val="0"/>
          <w:bCs w:val="0"/>
          <w:kern w:val="2"/>
          <w:sz w:val="22"/>
          <w:szCs w:val="22"/>
          <w14:ligatures w14:val="standardContextual"/>
        </w:rPr>
      </w:pPr>
      <w:hyperlink w:anchor="_Toc147074496" w:history="1">
        <w:r w:rsidR="00EC6352" w:rsidRPr="00053F25">
          <w:rPr>
            <w:rStyle w:val="Hyperlink"/>
          </w:rPr>
          <w:t>301.06</w:t>
        </w:r>
        <w:r w:rsidR="00EC6352">
          <w:rPr>
            <w:rFonts w:asciiTheme="minorHAnsi" w:eastAsiaTheme="minorEastAsia" w:hAnsiTheme="minorHAnsi" w:cstheme="minorBidi"/>
            <w:b w:val="0"/>
            <w:bCs w:val="0"/>
            <w:kern w:val="2"/>
            <w:sz w:val="22"/>
            <w:szCs w:val="22"/>
            <w14:ligatures w14:val="standardContextual"/>
          </w:rPr>
          <w:tab/>
        </w:r>
        <w:r w:rsidR="00EC6352" w:rsidRPr="00053F25">
          <w:rPr>
            <w:rStyle w:val="Hyperlink"/>
          </w:rPr>
          <w:t>Earned Income</w:t>
        </w:r>
        <w:r w:rsidR="00EC6352">
          <w:rPr>
            <w:webHidden/>
          </w:rPr>
          <w:tab/>
        </w:r>
        <w:r w:rsidR="00EC6352">
          <w:rPr>
            <w:webHidden/>
          </w:rPr>
          <w:fldChar w:fldCharType="begin"/>
        </w:r>
        <w:r w:rsidR="00EC6352">
          <w:rPr>
            <w:webHidden/>
          </w:rPr>
          <w:instrText xml:space="preserve"> PAGEREF _Toc147074496 \h </w:instrText>
        </w:r>
        <w:r w:rsidR="00EC6352">
          <w:rPr>
            <w:webHidden/>
          </w:rPr>
        </w:r>
        <w:r w:rsidR="00EC6352">
          <w:rPr>
            <w:webHidden/>
          </w:rPr>
          <w:fldChar w:fldCharType="separate"/>
        </w:r>
        <w:r w:rsidR="00734627">
          <w:rPr>
            <w:webHidden/>
          </w:rPr>
          <w:t>21</w:t>
        </w:r>
        <w:r w:rsidR="00EC6352">
          <w:rPr>
            <w:webHidden/>
          </w:rPr>
          <w:fldChar w:fldCharType="end"/>
        </w:r>
      </w:hyperlink>
    </w:p>
    <w:p w14:paraId="1015CC59" w14:textId="2478D6D6"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497" w:history="1">
        <w:r w:rsidR="00EC6352" w:rsidRPr="00053F25">
          <w:rPr>
            <w:rStyle w:val="Hyperlink"/>
          </w:rPr>
          <w:t>301.06.01</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Sick Pay</w:t>
        </w:r>
        <w:r w:rsidR="00EC6352">
          <w:rPr>
            <w:webHidden/>
          </w:rPr>
          <w:tab/>
        </w:r>
        <w:r w:rsidR="00EC6352">
          <w:rPr>
            <w:webHidden/>
          </w:rPr>
          <w:fldChar w:fldCharType="begin"/>
        </w:r>
        <w:r w:rsidR="00EC6352">
          <w:rPr>
            <w:webHidden/>
          </w:rPr>
          <w:instrText xml:space="preserve"> PAGEREF _Toc147074497 \h </w:instrText>
        </w:r>
        <w:r w:rsidR="00EC6352">
          <w:rPr>
            <w:webHidden/>
          </w:rPr>
        </w:r>
        <w:r w:rsidR="00EC6352">
          <w:rPr>
            <w:webHidden/>
          </w:rPr>
          <w:fldChar w:fldCharType="separate"/>
        </w:r>
        <w:r w:rsidR="00734627">
          <w:rPr>
            <w:webHidden/>
          </w:rPr>
          <w:t>21</w:t>
        </w:r>
        <w:r w:rsidR="00EC6352">
          <w:rPr>
            <w:webHidden/>
          </w:rPr>
          <w:fldChar w:fldCharType="end"/>
        </w:r>
      </w:hyperlink>
    </w:p>
    <w:p w14:paraId="2F4D2835" w14:textId="23FBBB6E"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498" w:history="1">
        <w:r w:rsidR="00EC6352" w:rsidRPr="00053F25">
          <w:rPr>
            <w:rStyle w:val="Hyperlink"/>
          </w:rPr>
          <w:t>301.06.02</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Wages</w:t>
        </w:r>
        <w:r w:rsidR="00EC6352">
          <w:rPr>
            <w:webHidden/>
          </w:rPr>
          <w:tab/>
        </w:r>
        <w:r w:rsidR="00EC6352">
          <w:rPr>
            <w:webHidden/>
          </w:rPr>
          <w:fldChar w:fldCharType="begin"/>
        </w:r>
        <w:r w:rsidR="00EC6352">
          <w:rPr>
            <w:webHidden/>
          </w:rPr>
          <w:instrText xml:space="preserve"> PAGEREF _Toc147074498 \h </w:instrText>
        </w:r>
        <w:r w:rsidR="00EC6352">
          <w:rPr>
            <w:webHidden/>
          </w:rPr>
        </w:r>
        <w:r w:rsidR="00EC6352">
          <w:rPr>
            <w:webHidden/>
          </w:rPr>
          <w:fldChar w:fldCharType="separate"/>
        </w:r>
        <w:r w:rsidR="00734627">
          <w:rPr>
            <w:webHidden/>
          </w:rPr>
          <w:t>21</w:t>
        </w:r>
        <w:r w:rsidR="00EC6352">
          <w:rPr>
            <w:webHidden/>
          </w:rPr>
          <w:fldChar w:fldCharType="end"/>
        </w:r>
      </w:hyperlink>
    </w:p>
    <w:p w14:paraId="3E0C43BC" w14:textId="6A942745"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499" w:history="1">
        <w:r w:rsidR="00EC6352" w:rsidRPr="00053F25">
          <w:rPr>
            <w:rStyle w:val="Hyperlink"/>
          </w:rPr>
          <w:t>301.06.03</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Cafeteria Plans</w:t>
        </w:r>
        <w:r w:rsidR="00EC6352">
          <w:rPr>
            <w:webHidden/>
          </w:rPr>
          <w:tab/>
        </w:r>
        <w:r w:rsidR="00EC6352">
          <w:rPr>
            <w:webHidden/>
          </w:rPr>
          <w:fldChar w:fldCharType="begin"/>
        </w:r>
        <w:r w:rsidR="00EC6352">
          <w:rPr>
            <w:webHidden/>
          </w:rPr>
          <w:instrText xml:space="preserve"> PAGEREF _Toc147074499 \h </w:instrText>
        </w:r>
        <w:r w:rsidR="00EC6352">
          <w:rPr>
            <w:webHidden/>
          </w:rPr>
        </w:r>
        <w:r w:rsidR="00EC6352">
          <w:rPr>
            <w:webHidden/>
          </w:rPr>
          <w:fldChar w:fldCharType="separate"/>
        </w:r>
        <w:r w:rsidR="00734627">
          <w:rPr>
            <w:webHidden/>
          </w:rPr>
          <w:t>22</w:t>
        </w:r>
        <w:r w:rsidR="00EC6352">
          <w:rPr>
            <w:webHidden/>
          </w:rPr>
          <w:fldChar w:fldCharType="end"/>
        </w:r>
      </w:hyperlink>
    </w:p>
    <w:p w14:paraId="778F4BE6" w14:textId="0CB41B21"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00" w:history="1">
        <w:r w:rsidR="00EC6352" w:rsidRPr="00053F25">
          <w:rPr>
            <w:rStyle w:val="Hyperlink"/>
          </w:rPr>
          <w:t>301.06.04</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Wage Advances and Deferred Wages</w:t>
        </w:r>
        <w:r w:rsidR="00EC6352">
          <w:rPr>
            <w:webHidden/>
          </w:rPr>
          <w:tab/>
        </w:r>
        <w:r w:rsidR="00EC6352">
          <w:rPr>
            <w:webHidden/>
          </w:rPr>
          <w:fldChar w:fldCharType="begin"/>
        </w:r>
        <w:r w:rsidR="00EC6352">
          <w:rPr>
            <w:webHidden/>
          </w:rPr>
          <w:instrText xml:space="preserve"> PAGEREF _Toc147074500 \h </w:instrText>
        </w:r>
        <w:r w:rsidR="00EC6352">
          <w:rPr>
            <w:webHidden/>
          </w:rPr>
        </w:r>
        <w:r w:rsidR="00EC6352">
          <w:rPr>
            <w:webHidden/>
          </w:rPr>
          <w:fldChar w:fldCharType="separate"/>
        </w:r>
        <w:r w:rsidR="00734627">
          <w:rPr>
            <w:webHidden/>
          </w:rPr>
          <w:t>23</w:t>
        </w:r>
        <w:r w:rsidR="00EC6352">
          <w:rPr>
            <w:webHidden/>
          </w:rPr>
          <w:fldChar w:fldCharType="end"/>
        </w:r>
      </w:hyperlink>
    </w:p>
    <w:p w14:paraId="4F5FB722" w14:textId="245B168B"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01" w:history="1">
        <w:r w:rsidR="00EC6352" w:rsidRPr="00053F25">
          <w:rPr>
            <w:rStyle w:val="Hyperlink"/>
          </w:rPr>
          <w:t>301.06.05</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Verification of Wages</w:t>
        </w:r>
        <w:r w:rsidR="00EC6352">
          <w:rPr>
            <w:webHidden/>
          </w:rPr>
          <w:tab/>
        </w:r>
        <w:r w:rsidR="00EC6352">
          <w:rPr>
            <w:webHidden/>
          </w:rPr>
          <w:fldChar w:fldCharType="begin"/>
        </w:r>
        <w:r w:rsidR="00EC6352">
          <w:rPr>
            <w:webHidden/>
          </w:rPr>
          <w:instrText xml:space="preserve"> PAGEREF _Toc147074501 \h </w:instrText>
        </w:r>
        <w:r w:rsidR="00EC6352">
          <w:rPr>
            <w:webHidden/>
          </w:rPr>
        </w:r>
        <w:r w:rsidR="00EC6352">
          <w:rPr>
            <w:webHidden/>
          </w:rPr>
          <w:fldChar w:fldCharType="separate"/>
        </w:r>
        <w:r w:rsidR="00734627">
          <w:rPr>
            <w:webHidden/>
          </w:rPr>
          <w:t>24</w:t>
        </w:r>
        <w:r w:rsidR="00EC6352">
          <w:rPr>
            <w:webHidden/>
          </w:rPr>
          <w:fldChar w:fldCharType="end"/>
        </w:r>
      </w:hyperlink>
    </w:p>
    <w:p w14:paraId="26016181" w14:textId="28F247AD"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02" w:history="1">
        <w:r w:rsidR="00EC6352" w:rsidRPr="00053F25">
          <w:rPr>
            <w:rStyle w:val="Hyperlink"/>
          </w:rPr>
          <w:t>301.06.06</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Different Forms of Business</w:t>
        </w:r>
        <w:r w:rsidR="00EC6352">
          <w:rPr>
            <w:webHidden/>
          </w:rPr>
          <w:tab/>
        </w:r>
        <w:r w:rsidR="00EC6352">
          <w:rPr>
            <w:webHidden/>
          </w:rPr>
          <w:fldChar w:fldCharType="begin"/>
        </w:r>
        <w:r w:rsidR="00EC6352">
          <w:rPr>
            <w:webHidden/>
          </w:rPr>
          <w:instrText xml:space="preserve"> PAGEREF _Toc147074502 \h </w:instrText>
        </w:r>
        <w:r w:rsidR="00EC6352">
          <w:rPr>
            <w:webHidden/>
          </w:rPr>
        </w:r>
        <w:r w:rsidR="00EC6352">
          <w:rPr>
            <w:webHidden/>
          </w:rPr>
          <w:fldChar w:fldCharType="separate"/>
        </w:r>
        <w:r w:rsidR="00734627">
          <w:rPr>
            <w:webHidden/>
          </w:rPr>
          <w:t>25</w:t>
        </w:r>
        <w:r w:rsidR="00EC6352">
          <w:rPr>
            <w:webHidden/>
          </w:rPr>
          <w:fldChar w:fldCharType="end"/>
        </w:r>
      </w:hyperlink>
    </w:p>
    <w:p w14:paraId="1E0656A6" w14:textId="36AAA598"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03" w:history="1">
        <w:r w:rsidR="00EC6352" w:rsidRPr="00053F25">
          <w:rPr>
            <w:rStyle w:val="Hyperlink"/>
          </w:rPr>
          <w:t>301.06.07</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Self-Employment Income</w:t>
        </w:r>
        <w:r w:rsidR="00EC6352">
          <w:rPr>
            <w:webHidden/>
          </w:rPr>
          <w:tab/>
        </w:r>
        <w:r w:rsidR="00EC6352">
          <w:rPr>
            <w:webHidden/>
          </w:rPr>
          <w:fldChar w:fldCharType="begin"/>
        </w:r>
        <w:r w:rsidR="00EC6352">
          <w:rPr>
            <w:webHidden/>
          </w:rPr>
          <w:instrText xml:space="preserve"> PAGEREF _Toc147074503 \h </w:instrText>
        </w:r>
        <w:r w:rsidR="00EC6352">
          <w:rPr>
            <w:webHidden/>
          </w:rPr>
        </w:r>
        <w:r w:rsidR="00EC6352">
          <w:rPr>
            <w:webHidden/>
          </w:rPr>
          <w:fldChar w:fldCharType="separate"/>
        </w:r>
        <w:r w:rsidR="00734627">
          <w:rPr>
            <w:webHidden/>
          </w:rPr>
          <w:t>28</w:t>
        </w:r>
        <w:r w:rsidR="00EC6352">
          <w:rPr>
            <w:webHidden/>
          </w:rPr>
          <w:fldChar w:fldCharType="end"/>
        </w:r>
      </w:hyperlink>
    </w:p>
    <w:p w14:paraId="7436EE66" w14:textId="427CA917"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04" w:history="1">
        <w:r w:rsidR="00EC6352" w:rsidRPr="00053F25">
          <w:rPr>
            <w:rStyle w:val="Hyperlink"/>
          </w:rPr>
          <w:t>301.06.08</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Net Earnings from Self-Employment (NESE)</w:t>
        </w:r>
        <w:r w:rsidR="00EC6352">
          <w:rPr>
            <w:webHidden/>
          </w:rPr>
          <w:tab/>
        </w:r>
        <w:r w:rsidR="00EC6352">
          <w:rPr>
            <w:webHidden/>
          </w:rPr>
          <w:fldChar w:fldCharType="begin"/>
        </w:r>
        <w:r w:rsidR="00EC6352">
          <w:rPr>
            <w:webHidden/>
          </w:rPr>
          <w:instrText xml:space="preserve"> PAGEREF _Toc147074504 \h </w:instrText>
        </w:r>
        <w:r w:rsidR="00EC6352">
          <w:rPr>
            <w:webHidden/>
          </w:rPr>
        </w:r>
        <w:r w:rsidR="00EC6352">
          <w:rPr>
            <w:webHidden/>
          </w:rPr>
          <w:fldChar w:fldCharType="separate"/>
        </w:r>
        <w:r w:rsidR="00734627">
          <w:rPr>
            <w:webHidden/>
          </w:rPr>
          <w:t>36</w:t>
        </w:r>
        <w:r w:rsidR="00EC6352">
          <w:rPr>
            <w:webHidden/>
          </w:rPr>
          <w:fldChar w:fldCharType="end"/>
        </w:r>
      </w:hyperlink>
    </w:p>
    <w:p w14:paraId="7A64C5EC" w14:textId="2C91F7FF"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05" w:history="1">
        <w:r w:rsidR="00EC6352" w:rsidRPr="00053F25">
          <w:rPr>
            <w:rStyle w:val="Hyperlink"/>
          </w:rPr>
          <w:t>301.06.09</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Payments for Services Performed in a Sheltered Workshop or Work Activities Center</w:t>
        </w:r>
        <w:r w:rsidR="00EC6352">
          <w:rPr>
            <w:webHidden/>
          </w:rPr>
          <w:tab/>
        </w:r>
        <w:r w:rsidR="00EC6352">
          <w:rPr>
            <w:webHidden/>
          </w:rPr>
          <w:fldChar w:fldCharType="begin"/>
        </w:r>
        <w:r w:rsidR="00EC6352">
          <w:rPr>
            <w:webHidden/>
          </w:rPr>
          <w:instrText xml:space="preserve"> PAGEREF _Toc147074505 \h </w:instrText>
        </w:r>
        <w:r w:rsidR="00EC6352">
          <w:rPr>
            <w:webHidden/>
          </w:rPr>
        </w:r>
        <w:r w:rsidR="00EC6352">
          <w:rPr>
            <w:webHidden/>
          </w:rPr>
          <w:fldChar w:fldCharType="separate"/>
        </w:r>
        <w:r w:rsidR="00734627">
          <w:rPr>
            <w:webHidden/>
          </w:rPr>
          <w:t>38</w:t>
        </w:r>
        <w:r w:rsidR="00EC6352">
          <w:rPr>
            <w:webHidden/>
          </w:rPr>
          <w:fldChar w:fldCharType="end"/>
        </w:r>
      </w:hyperlink>
    </w:p>
    <w:p w14:paraId="0709ED24" w14:textId="1966F700"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06" w:history="1">
        <w:r w:rsidR="00EC6352" w:rsidRPr="00053F25">
          <w:rPr>
            <w:rStyle w:val="Hyperlink"/>
          </w:rPr>
          <w:t>301.06.10</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Royalties and Honoraria</w:t>
        </w:r>
        <w:r w:rsidR="00EC6352">
          <w:rPr>
            <w:webHidden/>
          </w:rPr>
          <w:tab/>
        </w:r>
        <w:r w:rsidR="00EC6352">
          <w:rPr>
            <w:webHidden/>
          </w:rPr>
          <w:fldChar w:fldCharType="begin"/>
        </w:r>
        <w:r w:rsidR="00EC6352">
          <w:rPr>
            <w:webHidden/>
          </w:rPr>
          <w:instrText xml:space="preserve"> PAGEREF _Toc147074506 \h </w:instrText>
        </w:r>
        <w:r w:rsidR="00EC6352">
          <w:rPr>
            <w:webHidden/>
          </w:rPr>
        </w:r>
        <w:r w:rsidR="00EC6352">
          <w:rPr>
            <w:webHidden/>
          </w:rPr>
          <w:fldChar w:fldCharType="separate"/>
        </w:r>
        <w:r w:rsidR="00734627">
          <w:rPr>
            <w:webHidden/>
          </w:rPr>
          <w:t>38</w:t>
        </w:r>
        <w:r w:rsidR="00EC6352">
          <w:rPr>
            <w:webHidden/>
          </w:rPr>
          <w:fldChar w:fldCharType="end"/>
        </w:r>
      </w:hyperlink>
    </w:p>
    <w:p w14:paraId="22DB420A" w14:textId="100295B0"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07" w:history="1">
        <w:r w:rsidR="00EC6352" w:rsidRPr="00053F25">
          <w:rPr>
            <w:rStyle w:val="Hyperlink"/>
          </w:rPr>
          <w:t>301.06.11</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Minister’s Gross Income</w:t>
        </w:r>
        <w:r w:rsidR="00EC6352">
          <w:rPr>
            <w:webHidden/>
          </w:rPr>
          <w:tab/>
        </w:r>
        <w:r w:rsidR="00EC6352">
          <w:rPr>
            <w:webHidden/>
          </w:rPr>
          <w:fldChar w:fldCharType="begin"/>
        </w:r>
        <w:r w:rsidR="00EC6352">
          <w:rPr>
            <w:webHidden/>
          </w:rPr>
          <w:instrText xml:space="preserve"> PAGEREF _Toc147074507 \h </w:instrText>
        </w:r>
        <w:r w:rsidR="00EC6352">
          <w:rPr>
            <w:webHidden/>
          </w:rPr>
        </w:r>
        <w:r w:rsidR="00EC6352">
          <w:rPr>
            <w:webHidden/>
          </w:rPr>
          <w:fldChar w:fldCharType="separate"/>
        </w:r>
        <w:r w:rsidR="00734627">
          <w:rPr>
            <w:webHidden/>
          </w:rPr>
          <w:t>39</w:t>
        </w:r>
        <w:r w:rsidR="00EC6352">
          <w:rPr>
            <w:webHidden/>
          </w:rPr>
          <w:fldChar w:fldCharType="end"/>
        </w:r>
      </w:hyperlink>
    </w:p>
    <w:p w14:paraId="508149CE" w14:textId="6884EB0F" w:rsidR="00EC6352" w:rsidRDefault="00401466">
      <w:pPr>
        <w:pStyle w:val="TOC1"/>
        <w:rPr>
          <w:rFonts w:asciiTheme="minorHAnsi" w:eastAsiaTheme="minorEastAsia" w:hAnsiTheme="minorHAnsi" w:cstheme="minorBidi"/>
          <w:b w:val="0"/>
          <w:bCs w:val="0"/>
          <w:kern w:val="2"/>
          <w:sz w:val="22"/>
          <w:szCs w:val="22"/>
          <w14:ligatures w14:val="standardContextual"/>
        </w:rPr>
      </w:pPr>
      <w:hyperlink w:anchor="_Toc147074508" w:history="1">
        <w:r w:rsidR="00EC6352" w:rsidRPr="00053F25">
          <w:rPr>
            <w:rStyle w:val="Hyperlink"/>
          </w:rPr>
          <w:t>301.07</w:t>
        </w:r>
        <w:r w:rsidR="00EC6352">
          <w:rPr>
            <w:rFonts w:asciiTheme="minorHAnsi" w:eastAsiaTheme="minorEastAsia" w:hAnsiTheme="minorHAnsi" w:cstheme="minorBidi"/>
            <w:b w:val="0"/>
            <w:bCs w:val="0"/>
            <w:kern w:val="2"/>
            <w:sz w:val="22"/>
            <w:szCs w:val="22"/>
            <w14:ligatures w14:val="standardContextual"/>
          </w:rPr>
          <w:tab/>
        </w:r>
        <w:r w:rsidR="00EC6352" w:rsidRPr="00053F25">
          <w:rPr>
            <w:rStyle w:val="Hyperlink"/>
          </w:rPr>
          <w:t>Earned Income Exclusions</w:t>
        </w:r>
        <w:r w:rsidR="00EC6352">
          <w:rPr>
            <w:webHidden/>
          </w:rPr>
          <w:tab/>
        </w:r>
        <w:r w:rsidR="00EC6352">
          <w:rPr>
            <w:webHidden/>
          </w:rPr>
          <w:fldChar w:fldCharType="begin"/>
        </w:r>
        <w:r w:rsidR="00EC6352">
          <w:rPr>
            <w:webHidden/>
          </w:rPr>
          <w:instrText xml:space="preserve"> PAGEREF _Toc147074508 \h </w:instrText>
        </w:r>
        <w:r w:rsidR="00EC6352">
          <w:rPr>
            <w:webHidden/>
          </w:rPr>
        </w:r>
        <w:r w:rsidR="00EC6352">
          <w:rPr>
            <w:webHidden/>
          </w:rPr>
          <w:fldChar w:fldCharType="separate"/>
        </w:r>
        <w:r w:rsidR="00734627">
          <w:rPr>
            <w:webHidden/>
          </w:rPr>
          <w:t>40</w:t>
        </w:r>
        <w:r w:rsidR="00EC6352">
          <w:rPr>
            <w:webHidden/>
          </w:rPr>
          <w:fldChar w:fldCharType="end"/>
        </w:r>
      </w:hyperlink>
    </w:p>
    <w:p w14:paraId="0AF94B51" w14:textId="38025411"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09" w:history="1">
        <w:r w:rsidR="00EC6352" w:rsidRPr="00053F25">
          <w:rPr>
            <w:rStyle w:val="Hyperlink"/>
          </w:rPr>
          <w:t>301.07.01</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Blind Work Expenses (BWE)</w:t>
        </w:r>
        <w:r w:rsidR="00EC6352">
          <w:rPr>
            <w:webHidden/>
          </w:rPr>
          <w:tab/>
        </w:r>
        <w:r w:rsidR="00EC6352">
          <w:rPr>
            <w:webHidden/>
          </w:rPr>
          <w:fldChar w:fldCharType="begin"/>
        </w:r>
        <w:r w:rsidR="00EC6352">
          <w:rPr>
            <w:webHidden/>
          </w:rPr>
          <w:instrText xml:space="preserve"> PAGEREF _Toc147074509 \h </w:instrText>
        </w:r>
        <w:r w:rsidR="00EC6352">
          <w:rPr>
            <w:webHidden/>
          </w:rPr>
        </w:r>
        <w:r w:rsidR="00EC6352">
          <w:rPr>
            <w:webHidden/>
          </w:rPr>
          <w:fldChar w:fldCharType="separate"/>
        </w:r>
        <w:r w:rsidR="00734627">
          <w:rPr>
            <w:webHidden/>
          </w:rPr>
          <w:t>40</w:t>
        </w:r>
        <w:r w:rsidR="00EC6352">
          <w:rPr>
            <w:webHidden/>
          </w:rPr>
          <w:fldChar w:fldCharType="end"/>
        </w:r>
      </w:hyperlink>
    </w:p>
    <w:p w14:paraId="18CB0FFC" w14:textId="16D52ACD"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10" w:history="1">
        <w:r w:rsidR="00EC6352" w:rsidRPr="00053F25">
          <w:rPr>
            <w:rStyle w:val="Hyperlink"/>
          </w:rPr>
          <w:t>301.07.02</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Impairment-Related Work Expenses (IRWE)</w:t>
        </w:r>
        <w:r w:rsidR="00EC6352">
          <w:rPr>
            <w:webHidden/>
          </w:rPr>
          <w:tab/>
        </w:r>
        <w:r w:rsidR="00EC6352">
          <w:rPr>
            <w:webHidden/>
          </w:rPr>
          <w:fldChar w:fldCharType="begin"/>
        </w:r>
        <w:r w:rsidR="00EC6352">
          <w:rPr>
            <w:webHidden/>
          </w:rPr>
          <w:instrText xml:space="preserve"> PAGEREF _Toc147074510 \h </w:instrText>
        </w:r>
        <w:r w:rsidR="00EC6352">
          <w:rPr>
            <w:webHidden/>
          </w:rPr>
        </w:r>
        <w:r w:rsidR="00EC6352">
          <w:rPr>
            <w:webHidden/>
          </w:rPr>
          <w:fldChar w:fldCharType="separate"/>
        </w:r>
        <w:r w:rsidR="00734627">
          <w:rPr>
            <w:webHidden/>
          </w:rPr>
          <w:t>41</w:t>
        </w:r>
        <w:r w:rsidR="00EC6352">
          <w:rPr>
            <w:webHidden/>
          </w:rPr>
          <w:fldChar w:fldCharType="end"/>
        </w:r>
      </w:hyperlink>
    </w:p>
    <w:p w14:paraId="4130FACF" w14:textId="0F899155"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11" w:history="1">
        <w:r w:rsidR="00EC6352" w:rsidRPr="00053F25">
          <w:rPr>
            <w:rStyle w:val="Hyperlink"/>
          </w:rPr>
          <w:t>301.07.03</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 xml:space="preserve">Earned Income Tax Credit (EITC) and Child Tax Credit (CTC) </w:t>
        </w:r>
        <w:r w:rsidR="00EC6352" w:rsidRPr="00053F25">
          <w:rPr>
            <w:rStyle w:val="Hyperlink"/>
          </w:rPr>
          <w:lastRenderedPageBreak/>
          <w:t>Payments Exclusions</w:t>
        </w:r>
        <w:r w:rsidR="00EC6352">
          <w:rPr>
            <w:webHidden/>
          </w:rPr>
          <w:tab/>
        </w:r>
        <w:r w:rsidR="00EC6352">
          <w:rPr>
            <w:webHidden/>
          </w:rPr>
          <w:fldChar w:fldCharType="begin"/>
        </w:r>
        <w:r w:rsidR="00EC6352">
          <w:rPr>
            <w:webHidden/>
          </w:rPr>
          <w:instrText xml:space="preserve"> PAGEREF _Toc147074511 \h </w:instrText>
        </w:r>
        <w:r w:rsidR="00EC6352">
          <w:rPr>
            <w:webHidden/>
          </w:rPr>
        </w:r>
        <w:r w:rsidR="00EC6352">
          <w:rPr>
            <w:webHidden/>
          </w:rPr>
          <w:fldChar w:fldCharType="separate"/>
        </w:r>
        <w:r w:rsidR="00734627">
          <w:rPr>
            <w:webHidden/>
          </w:rPr>
          <w:t>45</w:t>
        </w:r>
        <w:r w:rsidR="00EC6352">
          <w:rPr>
            <w:webHidden/>
          </w:rPr>
          <w:fldChar w:fldCharType="end"/>
        </w:r>
      </w:hyperlink>
    </w:p>
    <w:p w14:paraId="0F129CE3" w14:textId="2BEB3F06"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12" w:history="1">
        <w:r w:rsidR="00EC6352" w:rsidRPr="00053F25">
          <w:rPr>
            <w:rStyle w:val="Hyperlink"/>
          </w:rPr>
          <w:t>301.07.04</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Census Bureau Income</w:t>
        </w:r>
        <w:r w:rsidR="00EC6352">
          <w:rPr>
            <w:webHidden/>
          </w:rPr>
          <w:tab/>
        </w:r>
        <w:r w:rsidR="00EC6352">
          <w:rPr>
            <w:webHidden/>
          </w:rPr>
          <w:fldChar w:fldCharType="begin"/>
        </w:r>
        <w:r w:rsidR="00EC6352">
          <w:rPr>
            <w:webHidden/>
          </w:rPr>
          <w:instrText xml:space="preserve"> PAGEREF _Toc147074512 \h </w:instrText>
        </w:r>
        <w:r w:rsidR="00EC6352">
          <w:rPr>
            <w:webHidden/>
          </w:rPr>
        </w:r>
        <w:r w:rsidR="00EC6352">
          <w:rPr>
            <w:webHidden/>
          </w:rPr>
          <w:fldChar w:fldCharType="separate"/>
        </w:r>
        <w:r w:rsidR="00734627">
          <w:rPr>
            <w:webHidden/>
          </w:rPr>
          <w:t>46</w:t>
        </w:r>
        <w:r w:rsidR="00EC6352">
          <w:rPr>
            <w:webHidden/>
          </w:rPr>
          <w:fldChar w:fldCharType="end"/>
        </w:r>
      </w:hyperlink>
    </w:p>
    <w:p w14:paraId="58196118" w14:textId="241FC45A" w:rsidR="00EC6352" w:rsidRDefault="00401466">
      <w:pPr>
        <w:pStyle w:val="TOC1"/>
        <w:rPr>
          <w:rFonts w:asciiTheme="minorHAnsi" w:eastAsiaTheme="minorEastAsia" w:hAnsiTheme="minorHAnsi" w:cstheme="minorBidi"/>
          <w:b w:val="0"/>
          <w:bCs w:val="0"/>
          <w:kern w:val="2"/>
          <w:sz w:val="22"/>
          <w:szCs w:val="22"/>
          <w14:ligatures w14:val="standardContextual"/>
        </w:rPr>
      </w:pPr>
      <w:hyperlink w:anchor="_Toc147074513" w:history="1">
        <w:r w:rsidR="00EC6352" w:rsidRPr="00053F25">
          <w:rPr>
            <w:rStyle w:val="Hyperlink"/>
          </w:rPr>
          <w:t>301.08</w:t>
        </w:r>
        <w:r w:rsidR="00EC6352">
          <w:rPr>
            <w:rFonts w:asciiTheme="minorHAnsi" w:eastAsiaTheme="minorEastAsia" w:hAnsiTheme="minorHAnsi" w:cstheme="minorBidi"/>
            <w:b w:val="0"/>
            <w:bCs w:val="0"/>
            <w:kern w:val="2"/>
            <w:sz w:val="22"/>
            <w:szCs w:val="22"/>
            <w14:ligatures w14:val="standardContextual"/>
          </w:rPr>
          <w:tab/>
        </w:r>
        <w:r w:rsidR="00EC6352" w:rsidRPr="00053F25">
          <w:rPr>
            <w:rStyle w:val="Hyperlink"/>
          </w:rPr>
          <w:t>Unearned Income</w:t>
        </w:r>
        <w:r w:rsidR="00EC6352">
          <w:rPr>
            <w:webHidden/>
          </w:rPr>
          <w:tab/>
        </w:r>
        <w:r w:rsidR="00EC6352">
          <w:rPr>
            <w:webHidden/>
          </w:rPr>
          <w:fldChar w:fldCharType="begin"/>
        </w:r>
        <w:r w:rsidR="00EC6352">
          <w:rPr>
            <w:webHidden/>
          </w:rPr>
          <w:instrText xml:space="preserve"> PAGEREF _Toc147074513 \h </w:instrText>
        </w:r>
        <w:r w:rsidR="00EC6352">
          <w:rPr>
            <w:webHidden/>
          </w:rPr>
        </w:r>
        <w:r w:rsidR="00EC6352">
          <w:rPr>
            <w:webHidden/>
          </w:rPr>
          <w:fldChar w:fldCharType="separate"/>
        </w:r>
        <w:r w:rsidR="00734627">
          <w:rPr>
            <w:webHidden/>
          </w:rPr>
          <w:t>46</w:t>
        </w:r>
        <w:r w:rsidR="00EC6352">
          <w:rPr>
            <w:webHidden/>
          </w:rPr>
          <w:fldChar w:fldCharType="end"/>
        </w:r>
      </w:hyperlink>
    </w:p>
    <w:p w14:paraId="60AEAB23" w14:textId="668C18ED"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14" w:history="1">
        <w:r w:rsidR="00EC6352" w:rsidRPr="00053F25">
          <w:rPr>
            <w:rStyle w:val="Hyperlink"/>
          </w:rPr>
          <w:t>301.08.01</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Unearned Income Exclusions</w:t>
        </w:r>
        <w:r w:rsidR="00EC6352">
          <w:rPr>
            <w:webHidden/>
          </w:rPr>
          <w:tab/>
        </w:r>
        <w:r w:rsidR="00EC6352">
          <w:rPr>
            <w:webHidden/>
          </w:rPr>
          <w:fldChar w:fldCharType="begin"/>
        </w:r>
        <w:r w:rsidR="00EC6352">
          <w:rPr>
            <w:webHidden/>
          </w:rPr>
          <w:instrText xml:space="preserve"> PAGEREF _Toc147074514 \h </w:instrText>
        </w:r>
        <w:r w:rsidR="00EC6352">
          <w:rPr>
            <w:webHidden/>
          </w:rPr>
        </w:r>
        <w:r w:rsidR="00EC6352">
          <w:rPr>
            <w:webHidden/>
          </w:rPr>
          <w:fldChar w:fldCharType="separate"/>
        </w:r>
        <w:r w:rsidR="00734627">
          <w:rPr>
            <w:webHidden/>
          </w:rPr>
          <w:t>47</w:t>
        </w:r>
        <w:r w:rsidR="00EC6352">
          <w:rPr>
            <w:webHidden/>
          </w:rPr>
          <w:fldChar w:fldCharType="end"/>
        </w:r>
      </w:hyperlink>
    </w:p>
    <w:p w14:paraId="27E83A41" w14:textId="061049CA"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15" w:history="1">
        <w:r w:rsidR="00EC6352" w:rsidRPr="00053F25">
          <w:rPr>
            <w:rStyle w:val="Hyperlink"/>
          </w:rPr>
          <w:t>301.08.02</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Expenses of Obtaining Income</w:t>
        </w:r>
        <w:r w:rsidR="00EC6352">
          <w:rPr>
            <w:webHidden/>
          </w:rPr>
          <w:tab/>
        </w:r>
        <w:r w:rsidR="00EC6352">
          <w:rPr>
            <w:webHidden/>
          </w:rPr>
          <w:fldChar w:fldCharType="begin"/>
        </w:r>
        <w:r w:rsidR="00EC6352">
          <w:rPr>
            <w:webHidden/>
          </w:rPr>
          <w:instrText xml:space="preserve"> PAGEREF _Toc147074515 \h </w:instrText>
        </w:r>
        <w:r w:rsidR="00EC6352">
          <w:rPr>
            <w:webHidden/>
          </w:rPr>
        </w:r>
        <w:r w:rsidR="00EC6352">
          <w:rPr>
            <w:webHidden/>
          </w:rPr>
          <w:fldChar w:fldCharType="separate"/>
        </w:r>
        <w:r w:rsidR="00734627">
          <w:rPr>
            <w:webHidden/>
          </w:rPr>
          <w:t>47</w:t>
        </w:r>
        <w:r w:rsidR="00EC6352">
          <w:rPr>
            <w:webHidden/>
          </w:rPr>
          <w:fldChar w:fldCharType="end"/>
        </w:r>
      </w:hyperlink>
    </w:p>
    <w:p w14:paraId="130F8F9B" w14:textId="1C47DB94"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16" w:history="1">
        <w:r w:rsidR="00EC6352" w:rsidRPr="00053F25">
          <w:rPr>
            <w:rStyle w:val="Hyperlink"/>
          </w:rPr>
          <w:t>301.08.03</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Overpayment Involved - Income Counting</w:t>
        </w:r>
        <w:r w:rsidR="00EC6352">
          <w:rPr>
            <w:webHidden/>
          </w:rPr>
          <w:tab/>
        </w:r>
        <w:r w:rsidR="00EC6352">
          <w:rPr>
            <w:webHidden/>
          </w:rPr>
          <w:fldChar w:fldCharType="begin"/>
        </w:r>
        <w:r w:rsidR="00EC6352">
          <w:rPr>
            <w:webHidden/>
          </w:rPr>
          <w:instrText xml:space="preserve"> PAGEREF _Toc147074516 \h </w:instrText>
        </w:r>
        <w:r w:rsidR="00EC6352">
          <w:rPr>
            <w:webHidden/>
          </w:rPr>
        </w:r>
        <w:r w:rsidR="00EC6352">
          <w:rPr>
            <w:webHidden/>
          </w:rPr>
          <w:fldChar w:fldCharType="separate"/>
        </w:r>
        <w:r w:rsidR="00734627">
          <w:rPr>
            <w:webHidden/>
          </w:rPr>
          <w:t>47</w:t>
        </w:r>
        <w:r w:rsidR="00EC6352">
          <w:rPr>
            <w:webHidden/>
          </w:rPr>
          <w:fldChar w:fldCharType="end"/>
        </w:r>
      </w:hyperlink>
    </w:p>
    <w:p w14:paraId="5704E56E" w14:textId="497E54FD"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17" w:history="1">
        <w:r w:rsidR="00EC6352" w:rsidRPr="00053F25">
          <w:rPr>
            <w:rStyle w:val="Hyperlink"/>
          </w:rPr>
          <w:t>301.08.04</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Garnishment or Other Withholding</w:t>
        </w:r>
        <w:r w:rsidR="00EC6352">
          <w:rPr>
            <w:webHidden/>
          </w:rPr>
          <w:tab/>
        </w:r>
        <w:r w:rsidR="00EC6352">
          <w:rPr>
            <w:webHidden/>
          </w:rPr>
          <w:fldChar w:fldCharType="begin"/>
        </w:r>
        <w:r w:rsidR="00EC6352">
          <w:rPr>
            <w:webHidden/>
          </w:rPr>
          <w:instrText xml:space="preserve"> PAGEREF _Toc147074517 \h </w:instrText>
        </w:r>
        <w:r w:rsidR="00EC6352">
          <w:rPr>
            <w:webHidden/>
          </w:rPr>
        </w:r>
        <w:r w:rsidR="00EC6352">
          <w:rPr>
            <w:webHidden/>
          </w:rPr>
          <w:fldChar w:fldCharType="separate"/>
        </w:r>
        <w:r w:rsidR="00734627">
          <w:rPr>
            <w:webHidden/>
          </w:rPr>
          <w:t>48</w:t>
        </w:r>
        <w:r w:rsidR="00EC6352">
          <w:rPr>
            <w:webHidden/>
          </w:rPr>
          <w:fldChar w:fldCharType="end"/>
        </w:r>
      </w:hyperlink>
    </w:p>
    <w:p w14:paraId="71E288AC" w14:textId="2B6F8F06"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18" w:history="1">
        <w:r w:rsidR="00EC6352" w:rsidRPr="00053F25">
          <w:rPr>
            <w:rStyle w:val="Hyperlink"/>
          </w:rPr>
          <w:t>301.08.05</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Medicare Buy-In</w:t>
        </w:r>
        <w:r w:rsidR="00EC6352">
          <w:rPr>
            <w:webHidden/>
          </w:rPr>
          <w:tab/>
        </w:r>
        <w:r w:rsidR="00EC6352">
          <w:rPr>
            <w:webHidden/>
          </w:rPr>
          <w:fldChar w:fldCharType="begin"/>
        </w:r>
        <w:r w:rsidR="00EC6352">
          <w:rPr>
            <w:webHidden/>
          </w:rPr>
          <w:instrText xml:space="preserve"> PAGEREF _Toc147074518 \h </w:instrText>
        </w:r>
        <w:r w:rsidR="00EC6352">
          <w:rPr>
            <w:webHidden/>
          </w:rPr>
        </w:r>
        <w:r w:rsidR="00EC6352">
          <w:rPr>
            <w:webHidden/>
          </w:rPr>
          <w:fldChar w:fldCharType="separate"/>
        </w:r>
        <w:r w:rsidR="00734627">
          <w:rPr>
            <w:webHidden/>
          </w:rPr>
          <w:t>48</w:t>
        </w:r>
        <w:r w:rsidR="00EC6352">
          <w:rPr>
            <w:webHidden/>
          </w:rPr>
          <w:fldChar w:fldCharType="end"/>
        </w:r>
      </w:hyperlink>
    </w:p>
    <w:p w14:paraId="1AA214EA" w14:textId="20FEA0C4"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19" w:history="1">
        <w:r w:rsidR="00EC6352" w:rsidRPr="00053F25">
          <w:rPr>
            <w:rStyle w:val="Hyperlink"/>
          </w:rPr>
          <w:t>301.08.06</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Verification and Documentation of Unearned Income</w:t>
        </w:r>
        <w:r w:rsidR="00EC6352">
          <w:rPr>
            <w:webHidden/>
          </w:rPr>
          <w:tab/>
        </w:r>
        <w:r w:rsidR="00EC6352">
          <w:rPr>
            <w:webHidden/>
          </w:rPr>
          <w:fldChar w:fldCharType="begin"/>
        </w:r>
        <w:r w:rsidR="00EC6352">
          <w:rPr>
            <w:webHidden/>
          </w:rPr>
          <w:instrText xml:space="preserve"> PAGEREF _Toc147074519 \h </w:instrText>
        </w:r>
        <w:r w:rsidR="00EC6352">
          <w:rPr>
            <w:webHidden/>
          </w:rPr>
        </w:r>
        <w:r w:rsidR="00EC6352">
          <w:rPr>
            <w:webHidden/>
          </w:rPr>
          <w:fldChar w:fldCharType="separate"/>
        </w:r>
        <w:r w:rsidR="00734627">
          <w:rPr>
            <w:webHidden/>
          </w:rPr>
          <w:t>49</w:t>
        </w:r>
        <w:r w:rsidR="00EC6352">
          <w:rPr>
            <w:webHidden/>
          </w:rPr>
          <w:fldChar w:fldCharType="end"/>
        </w:r>
      </w:hyperlink>
    </w:p>
    <w:p w14:paraId="5709142C" w14:textId="01235577" w:rsidR="00EC6352" w:rsidRDefault="00401466">
      <w:pPr>
        <w:pStyle w:val="TOC1"/>
        <w:rPr>
          <w:rFonts w:asciiTheme="minorHAnsi" w:eastAsiaTheme="minorEastAsia" w:hAnsiTheme="minorHAnsi" w:cstheme="minorBidi"/>
          <w:b w:val="0"/>
          <w:bCs w:val="0"/>
          <w:kern w:val="2"/>
          <w:sz w:val="22"/>
          <w:szCs w:val="22"/>
          <w14:ligatures w14:val="standardContextual"/>
        </w:rPr>
      </w:pPr>
      <w:hyperlink w:anchor="_Toc147074520" w:history="1">
        <w:r w:rsidR="00EC6352" w:rsidRPr="00053F25">
          <w:rPr>
            <w:rStyle w:val="Hyperlink"/>
          </w:rPr>
          <w:t>301.09</w:t>
        </w:r>
        <w:r w:rsidR="00EC6352">
          <w:rPr>
            <w:rFonts w:asciiTheme="minorHAnsi" w:eastAsiaTheme="minorEastAsia" w:hAnsiTheme="minorHAnsi" w:cstheme="minorBidi"/>
            <w:b w:val="0"/>
            <w:bCs w:val="0"/>
            <w:kern w:val="2"/>
            <w:sz w:val="22"/>
            <w:szCs w:val="22"/>
            <w14:ligatures w14:val="standardContextual"/>
          </w:rPr>
          <w:tab/>
        </w:r>
        <w:r w:rsidR="00EC6352" w:rsidRPr="00053F25">
          <w:rPr>
            <w:rStyle w:val="Hyperlink"/>
          </w:rPr>
          <w:t>Sources and Treatment of Unearned Income</w:t>
        </w:r>
        <w:r w:rsidR="00EC6352">
          <w:rPr>
            <w:webHidden/>
          </w:rPr>
          <w:tab/>
        </w:r>
        <w:r w:rsidR="00EC6352">
          <w:rPr>
            <w:webHidden/>
          </w:rPr>
          <w:fldChar w:fldCharType="begin"/>
        </w:r>
        <w:r w:rsidR="00EC6352">
          <w:rPr>
            <w:webHidden/>
          </w:rPr>
          <w:instrText xml:space="preserve"> PAGEREF _Toc147074520 \h </w:instrText>
        </w:r>
        <w:r w:rsidR="00EC6352">
          <w:rPr>
            <w:webHidden/>
          </w:rPr>
        </w:r>
        <w:r w:rsidR="00EC6352">
          <w:rPr>
            <w:webHidden/>
          </w:rPr>
          <w:fldChar w:fldCharType="separate"/>
        </w:r>
        <w:r w:rsidR="00734627">
          <w:rPr>
            <w:webHidden/>
          </w:rPr>
          <w:t>49</w:t>
        </w:r>
        <w:r w:rsidR="00EC6352">
          <w:rPr>
            <w:webHidden/>
          </w:rPr>
          <w:fldChar w:fldCharType="end"/>
        </w:r>
      </w:hyperlink>
    </w:p>
    <w:p w14:paraId="1257BA8C" w14:textId="649D4307"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21" w:history="1">
        <w:r w:rsidR="00EC6352" w:rsidRPr="00053F25">
          <w:rPr>
            <w:rStyle w:val="Hyperlink"/>
          </w:rPr>
          <w:t>301.09.01</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Annuities, Pensions, Retirement, or Disability Payments</w:t>
        </w:r>
        <w:r w:rsidR="00EC6352">
          <w:rPr>
            <w:webHidden/>
          </w:rPr>
          <w:tab/>
        </w:r>
        <w:r w:rsidR="00EC6352">
          <w:rPr>
            <w:webHidden/>
          </w:rPr>
          <w:fldChar w:fldCharType="begin"/>
        </w:r>
        <w:r w:rsidR="00EC6352">
          <w:rPr>
            <w:webHidden/>
          </w:rPr>
          <w:instrText xml:space="preserve"> PAGEREF _Toc147074521 \h </w:instrText>
        </w:r>
        <w:r w:rsidR="00EC6352">
          <w:rPr>
            <w:webHidden/>
          </w:rPr>
        </w:r>
        <w:r w:rsidR="00EC6352">
          <w:rPr>
            <w:webHidden/>
          </w:rPr>
          <w:fldChar w:fldCharType="separate"/>
        </w:r>
        <w:r w:rsidR="00734627">
          <w:rPr>
            <w:webHidden/>
          </w:rPr>
          <w:t>49</w:t>
        </w:r>
        <w:r w:rsidR="00EC6352">
          <w:rPr>
            <w:webHidden/>
          </w:rPr>
          <w:fldChar w:fldCharType="end"/>
        </w:r>
      </w:hyperlink>
    </w:p>
    <w:p w14:paraId="4A9C492D" w14:textId="173C7EC4"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22" w:history="1">
        <w:r w:rsidR="00EC6352" w:rsidRPr="00053F25">
          <w:rPr>
            <w:rStyle w:val="Hyperlink"/>
          </w:rPr>
          <w:t>301.09.02</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Title II/Retirement, Survivors and Disability Insurance (RSDI) Benefits</w:t>
        </w:r>
        <w:r w:rsidR="00EC6352">
          <w:rPr>
            <w:webHidden/>
          </w:rPr>
          <w:tab/>
        </w:r>
        <w:r w:rsidR="00EC6352">
          <w:rPr>
            <w:webHidden/>
          </w:rPr>
          <w:fldChar w:fldCharType="begin"/>
        </w:r>
        <w:r w:rsidR="00EC6352">
          <w:rPr>
            <w:webHidden/>
          </w:rPr>
          <w:instrText xml:space="preserve"> PAGEREF _Toc147074522 \h </w:instrText>
        </w:r>
        <w:r w:rsidR="00EC6352">
          <w:rPr>
            <w:webHidden/>
          </w:rPr>
        </w:r>
        <w:r w:rsidR="00EC6352">
          <w:rPr>
            <w:webHidden/>
          </w:rPr>
          <w:fldChar w:fldCharType="separate"/>
        </w:r>
        <w:r w:rsidR="00734627">
          <w:rPr>
            <w:webHidden/>
          </w:rPr>
          <w:t>49</w:t>
        </w:r>
        <w:r w:rsidR="00EC6352">
          <w:rPr>
            <w:webHidden/>
          </w:rPr>
          <w:fldChar w:fldCharType="end"/>
        </w:r>
      </w:hyperlink>
    </w:p>
    <w:p w14:paraId="68B025A7" w14:textId="2415EEEE"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23" w:history="1">
        <w:r w:rsidR="00EC6352" w:rsidRPr="00053F25">
          <w:rPr>
            <w:rStyle w:val="Hyperlink"/>
          </w:rPr>
          <w:t>301.09.02A</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Suspended SSA Income</w:t>
        </w:r>
        <w:r w:rsidR="00EC6352">
          <w:rPr>
            <w:webHidden/>
          </w:rPr>
          <w:tab/>
        </w:r>
        <w:r w:rsidR="00EC6352">
          <w:rPr>
            <w:webHidden/>
          </w:rPr>
          <w:fldChar w:fldCharType="begin"/>
        </w:r>
        <w:r w:rsidR="00EC6352">
          <w:rPr>
            <w:webHidden/>
          </w:rPr>
          <w:instrText xml:space="preserve"> PAGEREF _Toc147074523 \h </w:instrText>
        </w:r>
        <w:r w:rsidR="00EC6352">
          <w:rPr>
            <w:webHidden/>
          </w:rPr>
        </w:r>
        <w:r w:rsidR="00EC6352">
          <w:rPr>
            <w:webHidden/>
          </w:rPr>
          <w:fldChar w:fldCharType="separate"/>
        </w:r>
        <w:r w:rsidR="00734627">
          <w:rPr>
            <w:webHidden/>
          </w:rPr>
          <w:t>51</w:t>
        </w:r>
        <w:r w:rsidR="00EC6352">
          <w:rPr>
            <w:webHidden/>
          </w:rPr>
          <w:fldChar w:fldCharType="end"/>
        </w:r>
      </w:hyperlink>
    </w:p>
    <w:p w14:paraId="48A15D7F" w14:textId="449CD3F5"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24" w:history="1">
        <w:r w:rsidR="00EC6352" w:rsidRPr="00053F25">
          <w:rPr>
            <w:rStyle w:val="Hyperlink"/>
          </w:rPr>
          <w:t>301.09.03</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Black Lung Benefits</w:t>
        </w:r>
        <w:r w:rsidR="00EC6352">
          <w:rPr>
            <w:webHidden/>
          </w:rPr>
          <w:tab/>
        </w:r>
        <w:r w:rsidR="00EC6352">
          <w:rPr>
            <w:webHidden/>
          </w:rPr>
          <w:fldChar w:fldCharType="begin"/>
        </w:r>
        <w:r w:rsidR="00EC6352">
          <w:rPr>
            <w:webHidden/>
          </w:rPr>
          <w:instrText xml:space="preserve"> PAGEREF _Toc147074524 \h </w:instrText>
        </w:r>
        <w:r w:rsidR="00EC6352">
          <w:rPr>
            <w:webHidden/>
          </w:rPr>
        </w:r>
        <w:r w:rsidR="00EC6352">
          <w:rPr>
            <w:webHidden/>
          </w:rPr>
          <w:fldChar w:fldCharType="separate"/>
        </w:r>
        <w:r w:rsidR="00734627">
          <w:rPr>
            <w:webHidden/>
          </w:rPr>
          <w:t>51</w:t>
        </w:r>
        <w:r w:rsidR="00EC6352">
          <w:rPr>
            <w:webHidden/>
          </w:rPr>
          <w:fldChar w:fldCharType="end"/>
        </w:r>
      </w:hyperlink>
    </w:p>
    <w:p w14:paraId="718CA534" w14:textId="6C9C5DF2"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25" w:history="1">
        <w:r w:rsidR="00EC6352" w:rsidRPr="00053F25">
          <w:rPr>
            <w:rStyle w:val="Hyperlink"/>
          </w:rPr>
          <w:t>301.09.04</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Civil Service and Federal Employee Retirement System Payments</w:t>
        </w:r>
        <w:r w:rsidR="00EC6352">
          <w:rPr>
            <w:webHidden/>
          </w:rPr>
          <w:tab/>
        </w:r>
        <w:r w:rsidR="00EC6352">
          <w:rPr>
            <w:webHidden/>
          </w:rPr>
          <w:fldChar w:fldCharType="begin"/>
        </w:r>
        <w:r w:rsidR="00EC6352">
          <w:rPr>
            <w:webHidden/>
          </w:rPr>
          <w:instrText xml:space="preserve"> PAGEREF _Toc147074525 \h </w:instrText>
        </w:r>
        <w:r w:rsidR="00EC6352">
          <w:rPr>
            <w:webHidden/>
          </w:rPr>
        </w:r>
        <w:r w:rsidR="00EC6352">
          <w:rPr>
            <w:webHidden/>
          </w:rPr>
          <w:fldChar w:fldCharType="separate"/>
        </w:r>
        <w:r w:rsidR="00734627">
          <w:rPr>
            <w:webHidden/>
          </w:rPr>
          <w:t>52</w:t>
        </w:r>
        <w:r w:rsidR="00EC6352">
          <w:rPr>
            <w:webHidden/>
          </w:rPr>
          <w:fldChar w:fldCharType="end"/>
        </w:r>
      </w:hyperlink>
    </w:p>
    <w:p w14:paraId="3BAAB473" w14:textId="66AB0793"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26" w:history="1">
        <w:r w:rsidR="00EC6352" w:rsidRPr="00053F25">
          <w:rPr>
            <w:rStyle w:val="Hyperlink"/>
          </w:rPr>
          <w:t>301.09.05</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Railroad Retirement Payments</w:t>
        </w:r>
        <w:r w:rsidR="00EC6352">
          <w:rPr>
            <w:webHidden/>
          </w:rPr>
          <w:tab/>
        </w:r>
        <w:r w:rsidR="00EC6352">
          <w:rPr>
            <w:webHidden/>
          </w:rPr>
          <w:fldChar w:fldCharType="begin"/>
        </w:r>
        <w:r w:rsidR="00EC6352">
          <w:rPr>
            <w:webHidden/>
          </w:rPr>
          <w:instrText xml:space="preserve"> PAGEREF _Toc147074526 \h </w:instrText>
        </w:r>
        <w:r w:rsidR="00EC6352">
          <w:rPr>
            <w:webHidden/>
          </w:rPr>
        </w:r>
        <w:r w:rsidR="00EC6352">
          <w:rPr>
            <w:webHidden/>
          </w:rPr>
          <w:fldChar w:fldCharType="separate"/>
        </w:r>
        <w:r w:rsidR="00734627">
          <w:rPr>
            <w:webHidden/>
          </w:rPr>
          <w:t>53</w:t>
        </w:r>
        <w:r w:rsidR="00EC6352">
          <w:rPr>
            <w:webHidden/>
          </w:rPr>
          <w:fldChar w:fldCharType="end"/>
        </w:r>
      </w:hyperlink>
    </w:p>
    <w:p w14:paraId="1ED983A9" w14:textId="40335A52"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27" w:history="1">
        <w:r w:rsidR="00EC6352" w:rsidRPr="00053F25">
          <w:rPr>
            <w:rStyle w:val="Hyperlink"/>
          </w:rPr>
          <w:t>301.09.06</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Unemployment Insurance Benefits</w:t>
        </w:r>
        <w:r w:rsidR="00EC6352">
          <w:rPr>
            <w:webHidden/>
          </w:rPr>
          <w:tab/>
        </w:r>
        <w:r w:rsidR="00EC6352">
          <w:rPr>
            <w:webHidden/>
          </w:rPr>
          <w:fldChar w:fldCharType="begin"/>
        </w:r>
        <w:r w:rsidR="00EC6352">
          <w:rPr>
            <w:webHidden/>
          </w:rPr>
          <w:instrText xml:space="preserve"> PAGEREF _Toc147074527 \h </w:instrText>
        </w:r>
        <w:r w:rsidR="00EC6352">
          <w:rPr>
            <w:webHidden/>
          </w:rPr>
        </w:r>
        <w:r w:rsidR="00EC6352">
          <w:rPr>
            <w:webHidden/>
          </w:rPr>
          <w:fldChar w:fldCharType="separate"/>
        </w:r>
        <w:r w:rsidR="00734627">
          <w:rPr>
            <w:webHidden/>
          </w:rPr>
          <w:t>54</w:t>
        </w:r>
        <w:r w:rsidR="00EC6352">
          <w:rPr>
            <w:webHidden/>
          </w:rPr>
          <w:fldChar w:fldCharType="end"/>
        </w:r>
      </w:hyperlink>
    </w:p>
    <w:p w14:paraId="199CA2BE" w14:textId="273C27A7"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28" w:history="1">
        <w:r w:rsidR="00EC6352" w:rsidRPr="00053F25">
          <w:rPr>
            <w:rStyle w:val="Hyperlink"/>
          </w:rPr>
          <w:t>301.09.07</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Workers' Compensation</w:t>
        </w:r>
        <w:r w:rsidR="00EC6352">
          <w:rPr>
            <w:webHidden/>
          </w:rPr>
          <w:tab/>
        </w:r>
        <w:r w:rsidR="00EC6352">
          <w:rPr>
            <w:webHidden/>
          </w:rPr>
          <w:fldChar w:fldCharType="begin"/>
        </w:r>
        <w:r w:rsidR="00EC6352">
          <w:rPr>
            <w:webHidden/>
          </w:rPr>
          <w:instrText xml:space="preserve"> PAGEREF _Toc147074528 \h </w:instrText>
        </w:r>
        <w:r w:rsidR="00EC6352">
          <w:rPr>
            <w:webHidden/>
          </w:rPr>
        </w:r>
        <w:r w:rsidR="00EC6352">
          <w:rPr>
            <w:webHidden/>
          </w:rPr>
          <w:fldChar w:fldCharType="separate"/>
        </w:r>
        <w:r w:rsidR="00734627">
          <w:rPr>
            <w:webHidden/>
          </w:rPr>
          <w:t>54</w:t>
        </w:r>
        <w:r w:rsidR="00EC6352">
          <w:rPr>
            <w:webHidden/>
          </w:rPr>
          <w:fldChar w:fldCharType="end"/>
        </w:r>
      </w:hyperlink>
    </w:p>
    <w:p w14:paraId="291C1D47" w14:textId="63DE11CA"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29" w:history="1">
        <w:r w:rsidR="00EC6352" w:rsidRPr="00053F25">
          <w:rPr>
            <w:rStyle w:val="Hyperlink"/>
          </w:rPr>
          <w:t>301.09.08</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Military Pensions</w:t>
        </w:r>
        <w:r w:rsidR="00EC6352">
          <w:rPr>
            <w:webHidden/>
          </w:rPr>
          <w:tab/>
        </w:r>
        <w:r w:rsidR="00EC6352">
          <w:rPr>
            <w:webHidden/>
          </w:rPr>
          <w:fldChar w:fldCharType="begin"/>
        </w:r>
        <w:r w:rsidR="00EC6352">
          <w:rPr>
            <w:webHidden/>
          </w:rPr>
          <w:instrText xml:space="preserve"> PAGEREF _Toc147074529 \h </w:instrText>
        </w:r>
        <w:r w:rsidR="00EC6352">
          <w:rPr>
            <w:webHidden/>
          </w:rPr>
        </w:r>
        <w:r w:rsidR="00EC6352">
          <w:rPr>
            <w:webHidden/>
          </w:rPr>
          <w:fldChar w:fldCharType="separate"/>
        </w:r>
        <w:r w:rsidR="00734627">
          <w:rPr>
            <w:webHidden/>
          </w:rPr>
          <w:t>55</w:t>
        </w:r>
        <w:r w:rsidR="00EC6352">
          <w:rPr>
            <w:webHidden/>
          </w:rPr>
          <w:fldChar w:fldCharType="end"/>
        </w:r>
      </w:hyperlink>
    </w:p>
    <w:p w14:paraId="369C06DC" w14:textId="6DEB39BA"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30" w:history="1">
        <w:r w:rsidR="00EC6352" w:rsidRPr="00053F25">
          <w:rPr>
            <w:rStyle w:val="Hyperlink"/>
          </w:rPr>
          <w:t>301.09.09</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Department of Veterans Affairs Payments</w:t>
        </w:r>
        <w:r w:rsidR="00EC6352">
          <w:rPr>
            <w:webHidden/>
          </w:rPr>
          <w:tab/>
        </w:r>
        <w:r w:rsidR="00EC6352">
          <w:rPr>
            <w:webHidden/>
          </w:rPr>
          <w:fldChar w:fldCharType="begin"/>
        </w:r>
        <w:r w:rsidR="00EC6352">
          <w:rPr>
            <w:webHidden/>
          </w:rPr>
          <w:instrText xml:space="preserve"> PAGEREF _Toc147074530 \h </w:instrText>
        </w:r>
        <w:r w:rsidR="00EC6352">
          <w:rPr>
            <w:webHidden/>
          </w:rPr>
        </w:r>
        <w:r w:rsidR="00EC6352">
          <w:rPr>
            <w:webHidden/>
          </w:rPr>
          <w:fldChar w:fldCharType="separate"/>
        </w:r>
        <w:r w:rsidR="00734627">
          <w:rPr>
            <w:webHidden/>
          </w:rPr>
          <w:t>56</w:t>
        </w:r>
        <w:r w:rsidR="00EC6352">
          <w:rPr>
            <w:webHidden/>
          </w:rPr>
          <w:fldChar w:fldCharType="end"/>
        </w:r>
      </w:hyperlink>
    </w:p>
    <w:p w14:paraId="1ABFE623" w14:textId="052D80EC"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31" w:history="1">
        <w:r w:rsidR="00EC6352" w:rsidRPr="00053F25">
          <w:rPr>
            <w:rStyle w:val="Hyperlink"/>
          </w:rPr>
          <w:t>301.09.09-A</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Pension Payments</w:t>
        </w:r>
        <w:r w:rsidR="00EC6352">
          <w:rPr>
            <w:webHidden/>
          </w:rPr>
          <w:tab/>
        </w:r>
        <w:r w:rsidR="00EC6352">
          <w:rPr>
            <w:webHidden/>
          </w:rPr>
          <w:fldChar w:fldCharType="begin"/>
        </w:r>
        <w:r w:rsidR="00EC6352">
          <w:rPr>
            <w:webHidden/>
          </w:rPr>
          <w:instrText xml:space="preserve"> PAGEREF _Toc147074531 \h </w:instrText>
        </w:r>
        <w:r w:rsidR="00EC6352">
          <w:rPr>
            <w:webHidden/>
          </w:rPr>
        </w:r>
        <w:r w:rsidR="00EC6352">
          <w:rPr>
            <w:webHidden/>
          </w:rPr>
          <w:fldChar w:fldCharType="separate"/>
        </w:r>
        <w:r w:rsidR="00734627">
          <w:rPr>
            <w:webHidden/>
          </w:rPr>
          <w:t>57</w:t>
        </w:r>
        <w:r w:rsidR="00EC6352">
          <w:rPr>
            <w:webHidden/>
          </w:rPr>
          <w:fldChar w:fldCharType="end"/>
        </w:r>
      </w:hyperlink>
    </w:p>
    <w:p w14:paraId="4EEC99BE" w14:textId="47AF0641"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32" w:history="1">
        <w:r w:rsidR="00EC6352" w:rsidRPr="00053F25">
          <w:rPr>
            <w:rStyle w:val="Hyperlink"/>
          </w:rPr>
          <w:t>301.09.09-B</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Compensation Payments</w:t>
        </w:r>
        <w:r w:rsidR="00EC6352">
          <w:rPr>
            <w:webHidden/>
          </w:rPr>
          <w:tab/>
        </w:r>
        <w:r w:rsidR="00EC6352">
          <w:rPr>
            <w:webHidden/>
          </w:rPr>
          <w:fldChar w:fldCharType="begin"/>
        </w:r>
        <w:r w:rsidR="00EC6352">
          <w:rPr>
            <w:webHidden/>
          </w:rPr>
          <w:instrText xml:space="preserve"> PAGEREF _Toc147074532 \h </w:instrText>
        </w:r>
        <w:r w:rsidR="00EC6352">
          <w:rPr>
            <w:webHidden/>
          </w:rPr>
        </w:r>
        <w:r w:rsidR="00EC6352">
          <w:rPr>
            <w:webHidden/>
          </w:rPr>
          <w:fldChar w:fldCharType="separate"/>
        </w:r>
        <w:r w:rsidR="00734627">
          <w:rPr>
            <w:webHidden/>
          </w:rPr>
          <w:t>58</w:t>
        </w:r>
        <w:r w:rsidR="00EC6352">
          <w:rPr>
            <w:webHidden/>
          </w:rPr>
          <w:fldChar w:fldCharType="end"/>
        </w:r>
      </w:hyperlink>
    </w:p>
    <w:p w14:paraId="65D2DD5F" w14:textId="44AE1ACC"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33" w:history="1">
        <w:r w:rsidR="00EC6352" w:rsidRPr="00053F25">
          <w:rPr>
            <w:rStyle w:val="Hyperlink"/>
          </w:rPr>
          <w:t>301.09.09-C</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VA Educational Benefits</w:t>
        </w:r>
        <w:r w:rsidR="00EC6352">
          <w:rPr>
            <w:webHidden/>
          </w:rPr>
          <w:tab/>
        </w:r>
        <w:r w:rsidR="00EC6352">
          <w:rPr>
            <w:webHidden/>
          </w:rPr>
          <w:fldChar w:fldCharType="begin"/>
        </w:r>
        <w:r w:rsidR="00EC6352">
          <w:rPr>
            <w:webHidden/>
          </w:rPr>
          <w:instrText xml:space="preserve"> PAGEREF _Toc147074533 \h </w:instrText>
        </w:r>
        <w:r w:rsidR="00EC6352">
          <w:rPr>
            <w:webHidden/>
          </w:rPr>
        </w:r>
        <w:r w:rsidR="00EC6352">
          <w:rPr>
            <w:webHidden/>
          </w:rPr>
          <w:fldChar w:fldCharType="separate"/>
        </w:r>
        <w:r w:rsidR="00734627">
          <w:rPr>
            <w:webHidden/>
          </w:rPr>
          <w:t>58</w:t>
        </w:r>
        <w:r w:rsidR="00EC6352">
          <w:rPr>
            <w:webHidden/>
          </w:rPr>
          <w:fldChar w:fldCharType="end"/>
        </w:r>
      </w:hyperlink>
    </w:p>
    <w:p w14:paraId="65836D10" w14:textId="492D7465"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34" w:history="1">
        <w:r w:rsidR="00EC6352" w:rsidRPr="00053F25">
          <w:rPr>
            <w:rStyle w:val="Hyperlink"/>
          </w:rPr>
          <w:t>301.09.09-D</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VA Aid and Attendance and Housebound Allowances</w:t>
        </w:r>
        <w:r w:rsidR="00EC6352">
          <w:rPr>
            <w:webHidden/>
          </w:rPr>
          <w:tab/>
        </w:r>
        <w:r w:rsidR="00EC6352">
          <w:rPr>
            <w:webHidden/>
          </w:rPr>
          <w:fldChar w:fldCharType="begin"/>
        </w:r>
        <w:r w:rsidR="00EC6352">
          <w:rPr>
            <w:webHidden/>
          </w:rPr>
          <w:instrText xml:space="preserve"> PAGEREF _Toc147074534 \h </w:instrText>
        </w:r>
        <w:r w:rsidR="00EC6352">
          <w:rPr>
            <w:webHidden/>
          </w:rPr>
        </w:r>
        <w:r w:rsidR="00EC6352">
          <w:rPr>
            <w:webHidden/>
          </w:rPr>
          <w:fldChar w:fldCharType="separate"/>
        </w:r>
        <w:r w:rsidR="00734627">
          <w:rPr>
            <w:webHidden/>
          </w:rPr>
          <w:t>59</w:t>
        </w:r>
        <w:r w:rsidR="00EC6352">
          <w:rPr>
            <w:webHidden/>
          </w:rPr>
          <w:fldChar w:fldCharType="end"/>
        </w:r>
      </w:hyperlink>
    </w:p>
    <w:p w14:paraId="7DFBD9B2" w14:textId="2C66834D"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35" w:history="1">
        <w:r w:rsidR="00EC6352" w:rsidRPr="00053F25">
          <w:rPr>
            <w:rStyle w:val="Hyperlink"/>
          </w:rPr>
          <w:t>301.09.09-E</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VA Clothing Allowance</w:t>
        </w:r>
        <w:r w:rsidR="00EC6352">
          <w:rPr>
            <w:webHidden/>
          </w:rPr>
          <w:tab/>
        </w:r>
        <w:r w:rsidR="00EC6352">
          <w:rPr>
            <w:webHidden/>
          </w:rPr>
          <w:fldChar w:fldCharType="begin"/>
        </w:r>
        <w:r w:rsidR="00EC6352">
          <w:rPr>
            <w:webHidden/>
          </w:rPr>
          <w:instrText xml:space="preserve"> PAGEREF _Toc147074535 \h </w:instrText>
        </w:r>
        <w:r w:rsidR="00EC6352">
          <w:rPr>
            <w:webHidden/>
          </w:rPr>
        </w:r>
        <w:r w:rsidR="00EC6352">
          <w:rPr>
            <w:webHidden/>
          </w:rPr>
          <w:fldChar w:fldCharType="separate"/>
        </w:r>
        <w:r w:rsidR="00734627">
          <w:rPr>
            <w:webHidden/>
          </w:rPr>
          <w:t>59</w:t>
        </w:r>
        <w:r w:rsidR="00EC6352">
          <w:rPr>
            <w:webHidden/>
          </w:rPr>
          <w:fldChar w:fldCharType="end"/>
        </w:r>
      </w:hyperlink>
    </w:p>
    <w:p w14:paraId="41DB8E88" w14:textId="594156FE"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36" w:history="1">
        <w:r w:rsidR="00EC6352" w:rsidRPr="00053F25">
          <w:rPr>
            <w:rStyle w:val="Hyperlink"/>
          </w:rPr>
          <w:t>301.09.09-F</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VA Payment Adjustment for Unusual Medical Expenses</w:t>
        </w:r>
        <w:r w:rsidR="00EC6352">
          <w:rPr>
            <w:webHidden/>
          </w:rPr>
          <w:tab/>
        </w:r>
        <w:r w:rsidR="00EC6352">
          <w:rPr>
            <w:webHidden/>
          </w:rPr>
          <w:fldChar w:fldCharType="begin"/>
        </w:r>
        <w:r w:rsidR="00EC6352">
          <w:rPr>
            <w:webHidden/>
          </w:rPr>
          <w:instrText xml:space="preserve"> PAGEREF _Toc147074536 \h </w:instrText>
        </w:r>
        <w:r w:rsidR="00EC6352">
          <w:rPr>
            <w:webHidden/>
          </w:rPr>
        </w:r>
        <w:r w:rsidR="00EC6352">
          <w:rPr>
            <w:webHidden/>
          </w:rPr>
          <w:fldChar w:fldCharType="separate"/>
        </w:r>
        <w:r w:rsidR="00734627">
          <w:rPr>
            <w:webHidden/>
          </w:rPr>
          <w:t>59</w:t>
        </w:r>
        <w:r w:rsidR="00EC6352">
          <w:rPr>
            <w:webHidden/>
          </w:rPr>
          <w:fldChar w:fldCharType="end"/>
        </w:r>
      </w:hyperlink>
    </w:p>
    <w:p w14:paraId="1EF7BD77" w14:textId="089A953E"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37" w:history="1">
        <w:r w:rsidR="00EC6352" w:rsidRPr="00053F25">
          <w:rPr>
            <w:rStyle w:val="Hyperlink"/>
          </w:rPr>
          <w:t>301.09.09-G</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Payments to Vietnam Veterans' Children with Spina Bifida</w:t>
        </w:r>
        <w:r w:rsidR="00EC6352">
          <w:rPr>
            <w:webHidden/>
          </w:rPr>
          <w:tab/>
        </w:r>
        <w:r w:rsidR="00EC6352">
          <w:rPr>
            <w:webHidden/>
          </w:rPr>
          <w:fldChar w:fldCharType="begin"/>
        </w:r>
        <w:r w:rsidR="00EC6352">
          <w:rPr>
            <w:webHidden/>
          </w:rPr>
          <w:instrText xml:space="preserve"> PAGEREF _Toc147074537 \h </w:instrText>
        </w:r>
        <w:r w:rsidR="00EC6352">
          <w:rPr>
            <w:webHidden/>
          </w:rPr>
        </w:r>
        <w:r w:rsidR="00EC6352">
          <w:rPr>
            <w:webHidden/>
          </w:rPr>
          <w:fldChar w:fldCharType="separate"/>
        </w:r>
        <w:r w:rsidR="00734627">
          <w:rPr>
            <w:webHidden/>
          </w:rPr>
          <w:t>60</w:t>
        </w:r>
        <w:r w:rsidR="00EC6352">
          <w:rPr>
            <w:webHidden/>
          </w:rPr>
          <w:fldChar w:fldCharType="end"/>
        </w:r>
      </w:hyperlink>
    </w:p>
    <w:p w14:paraId="212C51B4" w14:textId="41B0D996"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38" w:history="1">
        <w:r w:rsidR="00EC6352" w:rsidRPr="00053F25">
          <w:rPr>
            <w:rStyle w:val="Hyperlink"/>
          </w:rPr>
          <w:t>301.09.09-H</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Dependency and Indemnity Compensation (DIC)</w:t>
        </w:r>
        <w:r w:rsidR="00EC6352">
          <w:rPr>
            <w:webHidden/>
          </w:rPr>
          <w:tab/>
        </w:r>
        <w:r w:rsidR="00EC6352">
          <w:rPr>
            <w:webHidden/>
          </w:rPr>
          <w:fldChar w:fldCharType="begin"/>
        </w:r>
        <w:r w:rsidR="00EC6352">
          <w:rPr>
            <w:webHidden/>
          </w:rPr>
          <w:instrText xml:space="preserve"> PAGEREF _Toc147074538 \h </w:instrText>
        </w:r>
        <w:r w:rsidR="00EC6352">
          <w:rPr>
            <w:webHidden/>
          </w:rPr>
        </w:r>
        <w:r w:rsidR="00EC6352">
          <w:rPr>
            <w:webHidden/>
          </w:rPr>
          <w:fldChar w:fldCharType="separate"/>
        </w:r>
        <w:r w:rsidR="00734627">
          <w:rPr>
            <w:webHidden/>
          </w:rPr>
          <w:t>60</w:t>
        </w:r>
        <w:r w:rsidR="00EC6352">
          <w:rPr>
            <w:webHidden/>
          </w:rPr>
          <w:fldChar w:fldCharType="end"/>
        </w:r>
      </w:hyperlink>
    </w:p>
    <w:p w14:paraId="3C472734" w14:textId="40DDEEE5"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39" w:history="1">
        <w:r w:rsidR="00EC6352" w:rsidRPr="00053F25">
          <w:rPr>
            <w:rStyle w:val="Hyperlink"/>
          </w:rPr>
          <w:t>301.09.10</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Temporary Assistance For Needy Families (TANF)</w:t>
        </w:r>
        <w:r w:rsidR="00EC6352">
          <w:rPr>
            <w:webHidden/>
          </w:rPr>
          <w:tab/>
        </w:r>
        <w:r w:rsidR="00EC6352">
          <w:rPr>
            <w:webHidden/>
          </w:rPr>
          <w:fldChar w:fldCharType="begin"/>
        </w:r>
        <w:r w:rsidR="00EC6352">
          <w:rPr>
            <w:webHidden/>
          </w:rPr>
          <w:instrText xml:space="preserve"> PAGEREF _Toc147074539 \h </w:instrText>
        </w:r>
        <w:r w:rsidR="00EC6352">
          <w:rPr>
            <w:webHidden/>
          </w:rPr>
        </w:r>
        <w:r w:rsidR="00EC6352">
          <w:rPr>
            <w:webHidden/>
          </w:rPr>
          <w:fldChar w:fldCharType="separate"/>
        </w:r>
        <w:r w:rsidR="00734627">
          <w:rPr>
            <w:webHidden/>
          </w:rPr>
          <w:t>61</w:t>
        </w:r>
        <w:r w:rsidR="00EC6352">
          <w:rPr>
            <w:webHidden/>
          </w:rPr>
          <w:fldChar w:fldCharType="end"/>
        </w:r>
      </w:hyperlink>
    </w:p>
    <w:p w14:paraId="10B7D44E" w14:textId="553AB98F"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40" w:history="1">
        <w:r w:rsidR="00EC6352" w:rsidRPr="00053F25">
          <w:rPr>
            <w:rStyle w:val="Hyperlink"/>
          </w:rPr>
          <w:t>301.09.11</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Support Payments - Spousal Support, Alimony</w:t>
        </w:r>
        <w:r w:rsidR="00EC6352">
          <w:rPr>
            <w:webHidden/>
          </w:rPr>
          <w:tab/>
        </w:r>
        <w:r w:rsidR="00EC6352">
          <w:rPr>
            <w:webHidden/>
          </w:rPr>
          <w:fldChar w:fldCharType="begin"/>
        </w:r>
        <w:r w:rsidR="00EC6352">
          <w:rPr>
            <w:webHidden/>
          </w:rPr>
          <w:instrText xml:space="preserve"> PAGEREF _Toc147074540 \h </w:instrText>
        </w:r>
        <w:r w:rsidR="00EC6352">
          <w:rPr>
            <w:webHidden/>
          </w:rPr>
        </w:r>
        <w:r w:rsidR="00EC6352">
          <w:rPr>
            <w:webHidden/>
          </w:rPr>
          <w:fldChar w:fldCharType="separate"/>
        </w:r>
        <w:r w:rsidR="00734627">
          <w:rPr>
            <w:webHidden/>
          </w:rPr>
          <w:t>61</w:t>
        </w:r>
        <w:r w:rsidR="00EC6352">
          <w:rPr>
            <w:webHidden/>
          </w:rPr>
          <w:fldChar w:fldCharType="end"/>
        </w:r>
      </w:hyperlink>
    </w:p>
    <w:p w14:paraId="775862B7" w14:textId="5BBC0D54"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41" w:history="1">
        <w:r w:rsidR="00EC6352" w:rsidRPr="00053F25">
          <w:rPr>
            <w:rStyle w:val="Hyperlink"/>
          </w:rPr>
          <w:t>301.09.12</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Support Payments - Child Support</w:t>
        </w:r>
        <w:r w:rsidR="00EC6352">
          <w:rPr>
            <w:webHidden/>
          </w:rPr>
          <w:tab/>
        </w:r>
        <w:r w:rsidR="00EC6352">
          <w:rPr>
            <w:webHidden/>
          </w:rPr>
          <w:fldChar w:fldCharType="begin"/>
        </w:r>
        <w:r w:rsidR="00EC6352">
          <w:rPr>
            <w:webHidden/>
          </w:rPr>
          <w:instrText xml:space="preserve"> PAGEREF _Toc147074541 \h </w:instrText>
        </w:r>
        <w:r w:rsidR="00EC6352">
          <w:rPr>
            <w:webHidden/>
          </w:rPr>
        </w:r>
        <w:r w:rsidR="00EC6352">
          <w:rPr>
            <w:webHidden/>
          </w:rPr>
          <w:fldChar w:fldCharType="separate"/>
        </w:r>
        <w:r w:rsidR="00734627">
          <w:rPr>
            <w:webHidden/>
          </w:rPr>
          <w:t>61</w:t>
        </w:r>
        <w:r w:rsidR="00EC6352">
          <w:rPr>
            <w:webHidden/>
          </w:rPr>
          <w:fldChar w:fldCharType="end"/>
        </w:r>
      </w:hyperlink>
    </w:p>
    <w:p w14:paraId="14CFF108" w14:textId="48E11D9C"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42" w:history="1">
        <w:r w:rsidR="00EC6352" w:rsidRPr="00053F25">
          <w:rPr>
            <w:rStyle w:val="Hyperlink"/>
          </w:rPr>
          <w:t>301.09.13</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Dividends and Interest</w:t>
        </w:r>
        <w:r w:rsidR="00EC6352">
          <w:rPr>
            <w:webHidden/>
          </w:rPr>
          <w:tab/>
        </w:r>
        <w:r w:rsidR="00EC6352">
          <w:rPr>
            <w:webHidden/>
          </w:rPr>
          <w:fldChar w:fldCharType="begin"/>
        </w:r>
        <w:r w:rsidR="00EC6352">
          <w:rPr>
            <w:webHidden/>
          </w:rPr>
          <w:instrText xml:space="preserve"> PAGEREF _Toc147074542 \h </w:instrText>
        </w:r>
        <w:r w:rsidR="00EC6352">
          <w:rPr>
            <w:webHidden/>
          </w:rPr>
        </w:r>
        <w:r w:rsidR="00EC6352">
          <w:rPr>
            <w:webHidden/>
          </w:rPr>
          <w:fldChar w:fldCharType="separate"/>
        </w:r>
        <w:r w:rsidR="00734627">
          <w:rPr>
            <w:webHidden/>
          </w:rPr>
          <w:t>62</w:t>
        </w:r>
        <w:r w:rsidR="00EC6352">
          <w:rPr>
            <w:webHidden/>
          </w:rPr>
          <w:fldChar w:fldCharType="end"/>
        </w:r>
      </w:hyperlink>
    </w:p>
    <w:p w14:paraId="085E7EC6" w14:textId="6744BC4B"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43" w:history="1">
        <w:r w:rsidR="00EC6352" w:rsidRPr="00053F25">
          <w:rPr>
            <w:rStyle w:val="Hyperlink"/>
          </w:rPr>
          <w:t>301.09.14</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Interest and Appreciation in Value of Excluded Burial Funds and Burial Space Purchase Agreements</w:t>
        </w:r>
        <w:r w:rsidR="00EC6352">
          <w:rPr>
            <w:webHidden/>
          </w:rPr>
          <w:tab/>
        </w:r>
        <w:r w:rsidR="00EC6352">
          <w:rPr>
            <w:webHidden/>
          </w:rPr>
          <w:fldChar w:fldCharType="begin"/>
        </w:r>
        <w:r w:rsidR="00EC6352">
          <w:rPr>
            <w:webHidden/>
          </w:rPr>
          <w:instrText xml:space="preserve"> PAGEREF _Toc147074543 \h </w:instrText>
        </w:r>
        <w:r w:rsidR="00EC6352">
          <w:rPr>
            <w:webHidden/>
          </w:rPr>
        </w:r>
        <w:r w:rsidR="00EC6352">
          <w:rPr>
            <w:webHidden/>
          </w:rPr>
          <w:fldChar w:fldCharType="separate"/>
        </w:r>
        <w:r w:rsidR="00734627">
          <w:rPr>
            <w:webHidden/>
          </w:rPr>
          <w:t>64</w:t>
        </w:r>
        <w:r w:rsidR="00EC6352">
          <w:rPr>
            <w:webHidden/>
          </w:rPr>
          <w:fldChar w:fldCharType="end"/>
        </w:r>
      </w:hyperlink>
    </w:p>
    <w:p w14:paraId="2C32349E" w14:textId="203CFACD"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44" w:history="1">
        <w:r w:rsidR="00EC6352" w:rsidRPr="00053F25">
          <w:rPr>
            <w:rStyle w:val="Hyperlink"/>
          </w:rPr>
          <w:t>301.09.15</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Rental Income</w:t>
        </w:r>
        <w:r w:rsidR="00EC6352">
          <w:rPr>
            <w:webHidden/>
          </w:rPr>
          <w:tab/>
        </w:r>
        <w:r w:rsidR="00EC6352">
          <w:rPr>
            <w:webHidden/>
          </w:rPr>
          <w:fldChar w:fldCharType="begin"/>
        </w:r>
        <w:r w:rsidR="00EC6352">
          <w:rPr>
            <w:webHidden/>
          </w:rPr>
          <w:instrText xml:space="preserve"> PAGEREF _Toc147074544 \h </w:instrText>
        </w:r>
        <w:r w:rsidR="00EC6352">
          <w:rPr>
            <w:webHidden/>
          </w:rPr>
        </w:r>
        <w:r w:rsidR="00EC6352">
          <w:rPr>
            <w:webHidden/>
          </w:rPr>
          <w:fldChar w:fldCharType="separate"/>
        </w:r>
        <w:r w:rsidR="00734627">
          <w:rPr>
            <w:webHidden/>
          </w:rPr>
          <w:t>64</w:t>
        </w:r>
        <w:r w:rsidR="00EC6352">
          <w:rPr>
            <w:webHidden/>
          </w:rPr>
          <w:fldChar w:fldCharType="end"/>
        </w:r>
      </w:hyperlink>
    </w:p>
    <w:p w14:paraId="1D195E34" w14:textId="49310395"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45" w:history="1">
        <w:r w:rsidR="00EC6352" w:rsidRPr="00053F25">
          <w:rPr>
            <w:rStyle w:val="Hyperlink"/>
          </w:rPr>
          <w:t>301.09.16</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Awards</w:t>
        </w:r>
        <w:r w:rsidR="00EC6352">
          <w:rPr>
            <w:webHidden/>
          </w:rPr>
          <w:tab/>
        </w:r>
        <w:r w:rsidR="00EC6352">
          <w:rPr>
            <w:webHidden/>
          </w:rPr>
          <w:fldChar w:fldCharType="begin"/>
        </w:r>
        <w:r w:rsidR="00EC6352">
          <w:rPr>
            <w:webHidden/>
          </w:rPr>
          <w:instrText xml:space="preserve"> PAGEREF _Toc147074545 \h </w:instrText>
        </w:r>
        <w:r w:rsidR="00EC6352">
          <w:rPr>
            <w:webHidden/>
          </w:rPr>
        </w:r>
        <w:r w:rsidR="00EC6352">
          <w:rPr>
            <w:webHidden/>
          </w:rPr>
          <w:fldChar w:fldCharType="separate"/>
        </w:r>
        <w:r w:rsidR="00734627">
          <w:rPr>
            <w:webHidden/>
          </w:rPr>
          <w:t>65</w:t>
        </w:r>
        <w:r w:rsidR="00EC6352">
          <w:rPr>
            <w:webHidden/>
          </w:rPr>
          <w:fldChar w:fldCharType="end"/>
        </w:r>
      </w:hyperlink>
    </w:p>
    <w:p w14:paraId="713FAB55" w14:textId="14EC1DAA"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46" w:history="1">
        <w:r w:rsidR="00EC6352" w:rsidRPr="00053F25">
          <w:rPr>
            <w:rStyle w:val="Hyperlink"/>
          </w:rPr>
          <w:t>301.09.17</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Gifts</w:t>
        </w:r>
        <w:r w:rsidR="00EC6352">
          <w:rPr>
            <w:webHidden/>
          </w:rPr>
          <w:tab/>
        </w:r>
        <w:r w:rsidR="00EC6352">
          <w:rPr>
            <w:webHidden/>
          </w:rPr>
          <w:fldChar w:fldCharType="begin"/>
        </w:r>
        <w:r w:rsidR="00EC6352">
          <w:rPr>
            <w:webHidden/>
          </w:rPr>
          <w:instrText xml:space="preserve"> PAGEREF _Toc147074546 \h </w:instrText>
        </w:r>
        <w:r w:rsidR="00EC6352">
          <w:rPr>
            <w:webHidden/>
          </w:rPr>
        </w:r>
        <w:r w:rsidR="00EC6352">
          <w:rPr>
            <w:webHidden/>
          </w:rPr>
          <w:fldChar w:fldCharType="separate"/>
        </w:r>
        <w:r w:rsidR="00734627">
          <w:rPr>
            <w:webHidden/>
          </w:rPr>
          <w:t>65</w:t>
        </w:r>
        <w:r w:rsidR="00EC6352">
          <w:rPr>
            <w:webHidden/>
          </w:rPr>
          <w:fldChar w:fldCharType="end"/>
        </w:r>
      </w:hyperlink>
    </w:p>
    <w:p w14:paraId="329CCFCB" w14:textId="0428F094"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47" w:history="1">
        <w:r w:rsidR="00EC6352" w:rsidRPr="00053F25">
          <w:rPr>
            <w:rStyle w:val="Hyperlink"/>
          </w:rPr>
          <w:t>301.09.18</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Gifts of Domestic Travel Tickets</w:t>
        </w:r>
        <w:r w:rsidR="00EC6352">
          <w:rPr>
            <w:webHidden/>
          </w:rPr>
          <w:tab/>
        </w:r>
        <w:r w:rsidR="00EC6352">
          <w:rPr>
            <w:webHidden/>
          </w:rPr>
          <w:fldChar w:fldCharType="begin"/>
        </w:r>
        <w:r w:rsidR="00EC6352">
          <w:rPr>
            <w:webHidden/>
          </w:rPr>
          <w:instrText xml:space="preserve"> PAGEREF _Toc147074547 \h </w:instrText>
        </w:r>
        <w:r w:rsidR="00EC6352">
          <w:rPr>
            <w:webHidden/>
          </w:rPr>
        </w:r>
        <w:r w:rsidR="00EC6352">
          <w:rPr>
            <w:webHidden/>
          </w:rPr>
          <w:fldChar w:fldCharType="separate"/>
        </w:r>
        <w:r w:rsidR="00734627">
          <w:rPr>
            <w:webHidden/>
          </w:rPr>
          <w:t>65</w:t>
        </w:r>
        <w:r w:rsidR="00EC6352">
          <w:rPr>
            <w:webHidden/>
          </w:rPr>
          <w:fldChar w:fldCharType="end"/>
        </w:r>
      </w:hyperlink>
    </w:p>
    <w:p w14:paraId="44DC7896" w14:textId="2EFE25E8"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48" w:history="1">
        <w:r w:rsidR="00EC6352" w:rsidRPr="00053F25">
          <w:rPr>
            <w:rStyle w:val="Hyperlink"/>
          </w:rPr>
          <w:t>301.09.19</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Prizes</w:t>
        </w:r>
        <w:r w:rsidR="00EC6352">
          <w:rPr>
            <w:webHidden/>
          </w:rPr>
          <w:tab/>
        </w:r>
        <w:r w:rsidR="00EC6352">
          <w:rPr>
            <w:webHidden/>
          </w:rPr>
          <w:fldChar w:fldCharType="begin"/>
        </w:r>
        <w:r w:rsidR="00EC6352">
          <w:rPr>
            <w:webHidden/>
          </w:rPr>
          <w:instrText xml:space="preserve"> PAGEREF _Toc147074548 \h </w:instrText>
        </w:r>
        <w:r w:rsidR="00EC6352">
          <w:rPr>
            <w:webHidden/>
          </w:rPr>
        </w:r>
        <w:r w:rsidR="00EC6352">
          <w:rPr>
            <w:webHidden/>
          </w:rPr>
          <w:fldChar w:fldCharType="separate"/>
        </w:r>
        <w:r w:rsidR="00734627">
          <w:rPr>
            <w:webHidden/>
          </w:rPr>
          <w:t>65</w:t>
        </w:r>
        <w:r w:rsidR="00EC6352">
          <w:rPr>
            <w:webHidden/>
          </w:rPr>
          <w:fldChar w:fldCharType="end"/>
        </w:r>
      </w:hyperlink>
    </w:p>
    <w:p w14:paraId="590AE42A" w14:textId="2DBC74CC"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49" w:history="1">
        <w:r w:rsidR="00EC6352" w:rsidRPr="00053F25">
          <w:rPr>
            <w:rStyle w:val="Hyperlink"/>
          </w:rPr>
          <w:t>301.09.20</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Work-Related Unearned Income</w:t>
        </w:r>
        <w:r w:rsidR="00EC6352">
          <w:rPr>
            <w:webHidden/>
          </w:rPr>
          <w:tab/>
        </w:r>
        <w:r w:rsidR="00EC6352">
          <w:rPr>
            <w:webHidden/>
          </w:rPr>
          <w:fldChar w:fldCharType="begin"/>
        </w:r>
        <w:r w:rsidR="00EC6352">
          <w:rPr>
            <w:webHidden/>
          </w:rPr>
          <w:instrText xml:space="preserve"> PAGEREF _Toc147074549 \h </w:instrText>
        </w:r>
        <w:r w:rsidR="00EC6352">
          <w:rPr>
            <w:webHidden/>
          </w:rPr>
        </w:r>
        <w:r w:rsidR="00EC6352">
          <w:rPr>
            <w:webHidden/>
          </w:rPr>
          <w:fldChar w:fldCharType="separate"/>
        </w:r>
        <w:r w:rsidR="00734627">
          <w:rPr>
            <w:webHidden/>
          </w:rPr>
          <w:t>66</w:t>
        </w:r>
        <w:r w:rsidR="00EC6352">
          <w:rPr>
            <w:webHidden/>
          </w:rPr>
          <w:fldChar w:fldCharType="end"/>
        </w:r>
      </w:hyperlink>
    </w:p>
    <w:p w14:paraId="11DFF8A7" w14:textId="02856E2D"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50" w:history="1">
        <w:r w:rsidR="00EC6352" w:rsidRPr="00053F25">
          <w:rPr>
            <w:rStyle w:val="Hyperlink"/>
          </w:rPr>
          <w:t>301.09.21</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Uniformed Services - Pay and Allowances</w:t>
        </w:r>
        <w:r w:rsidR="00EC6352">
          <w:rPr>
            <w:webHidden/>
          </w:rPr>
          <w:tab/>
        </w:r>
        <w:r w:rsidR="00EC6352">
          <w:rPr>
            <w:webHidden/>
          </w:rPr>
          <w:fldChar w:fldCharType="begin"/>
        </w:r>
        <w:r w:rsidR="00EC6352">
          <w:rPr>
            <w:webHidden/>
          </w:rPr>
          <w:instrText xml:space="preserve"> PAGEREF _Toc147074550 \h </w:instrText>
        </w:r>
        <w:r w:rsidR="00EC6352">
          <w:rPr>
            <w:webHidden/>
          </w:rPr>
        </w:r>
        <w:r w:rsidR="00EC6352">
          <w:rPr>
            <w:webHidden/>
          </w:rPr>
          <w:fldChar w:fldCharType="separate"/>
        </w:r>
        <w:r w:rsidR="00734627">
          <w:rPr>
            <w:webHidden/>
          </w:rPr>
          <w:t>66</w:t>
        </w:r>
        <w:r w:rsidR="00EC6352">
          <w:rPr>
            <w:webHidden/>
          </w:rPr>
          <w:fldChar w:fldCharType="end"/>
        </w:r>
      </w:hyperlink>
    </w:p>
    <w:p w14:paraId="5852C687" w14:textId="64F5C490"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51" w:history="1">
        <w:r w:rsidR="00EC6352" w:rsidRPr="00053F25">
          <w:rPr>
            <w:rStyle w:val="Hyperlink"/>
          </w:rPr>
          <w:t>301.09.22</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Sick Pay as Unearned Income</w:t>
        </w:r>
        <w:r w:rsidR="00EC6352">
          <w:rPr>
            <w:webHidden/>
          </w:rPr>
          <w:tab/>
        </w:r>
        <w:r w:rsidR="00EC6352">
          <w:rPr>
            <w:webHidden/>
          </w:rPr>
          <w:fldChar w:fldCharType="begin"/>
        </w:r>
        <w:r w:rsidR="00EC6352">
          <w:rPr>
            <w:webHidden/>
          </w:rPr>
          <w:instrText xml:space="preserve"> PAGEREF _Toc147074551 \h </w:instrText>
        </w:r>
        <w:r w:rsidR="00EC6352">
          <w:rPr>
            <w:webHidden/>
          </w:rPr>
        </w:r>
        <w:r w:rsidR="00EC6352">
          <w:rPr>
            <w:webHidden/>
          </w:rPr>
          <w:fldChar w:fldCharType="separate"/>
        </w:r>
        <w:r w:rsidR="00734627">
          <w:rPr>
            <w:webHidden/>
          </w:rPr>
          <w:t>68</w:t>
        </w:r>
        <w:r w:rsidR="00EC6352">
          <w:rPr>
            <w:webHidden/>
          </w:rPr>
          <w:fldChar w:fldCharType="end"/>
        </w:r>
      </w:hyperlink>
    </w:p>
    <w:p w14:paraId="7A971B28" w14:textId="097EB6B5"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52" w:history="1">
        <w:r w:rsidR="00EC6352" w:rsidRPr="00053F25">
          <w:rPr>
            <w:rStyle w:val="Hyperlink"/>
          </w:rPr>
          <w:t>301.09.23</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Death Benefits</w:t>
        </w:r>
        <w:r w:rsidR="00EC6352">
          <w:rPr>
            <w:webHidden/>
          </w:rPr>
          <w:tab/>
        </w:r>
        <w:r w:rsidR="00EC6352">
          <w:rPr>
            <w:webHidden/>
          </w:rPr>
          <w:fldChar w:fldCharType="begin"/>
        </w:r>
        <w:r w:rsidR="00EC6352">
          <w:rPr>
            <w:webHidden/>
          </w:rPr>
          <w:instrText xml:space="preserve"> PAGEREF _Toc147074552 \h </w:instrText>
        </w:r>
        <w:r w:rsidR="00EC6352">
          <w:rPr>
            <w:webHidden/>
          </w:rPr>
        </w:r>
        <w:r w:rsidR="00EC6352">
          <w:rPr>
            <w:webHidden/>
          </w:rPr>
          <w:fldChar w:fldCharType="separate"/>
        </w:r>
        <w:r w:rsidR="00734627">
          <w:rPr>
            <w:webHidden/>
          </w:rPr>
          <w:t>68</w:t>
        </w:r>
        <w:r w:rsidR="00EC6352">
          <w:rPr>
            <w:webHidden/>
          </w:rPr>
          <w:fldChar w:fldCharType="end"/>
        </w:r>
      </w:hyperlink>
    </w:p>
    <w:p w14:paraId="11F9BFE0" w14:textId="2F973521"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53" w:history="1">
        <w:r w:rsidR="00EC6352" w:rsidRPr="00053F25">
          <w:rPr>
            <w:rStyle w:val="Hyperlink"/>
          </w:rPr>
          <w:t>301.09.24</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Inheritances</w:t>
        </w:r>
        <w:r w:rsidR="00EC6352">
          <w:rPr>
            <w:webHidden/>
          </w:rPr>
          <w:tab/>
        </w:r>
        <w:r w:rsidR="00EC6352">
          <w:rPr>
            <w:webHidden/>
          </w:rPr>
          <w:fldChar w:fldCharType="begin"/>
        </w:r>
        <w:r w:rsidR="00EC6352">
          <w:rPr>
            <w:webHidden/>
          </w:rPr>
          <w:instrText xml:space="preserve"> PAGEREF _Toc147074553 \h </w:instrText>
        </w:r>
        <w:r w:rsidR="00EC6352">
          <w:rPr>
            <w:webHidden/>
          </w:rPr>
        </w:r>
        <w:r w:rsidR="00EC6352">
          <w:rPr>
            <w:webHidden/>
          </w:rPr>
          <w:fldChar w:fldCharType="separate"/>
        </w:r>
        <w:r w:rsidR="00734627">
          <w:rPr>
            <w:webHidden/>
          </w:rPr>
          <w:t>69</w:t>
        </w:r>
        <w:r w:rsidR="00EC6352">
          <w:rPr>
            <w:webHidden/>
          </w:rPr>
          <w:fldChar w:fldCharType="end"/>
        </w:r>
      </w:hyperlink>
    </w:p>
    <w:p w14:paraId="3542AF0B" w14:textId="1D4BED76"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54" w:history="1">
        <w:r w:rsidR="00EC6352" w:rsidRPr="00053F25">
          <w:rPr>
            <w:rStyle w:val="Hyperlink"/>
          </w:rPr>
          <w:t>301.09.25</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Disaster Assistance – (Presidentially-Declared Disaster)</w:t>
        </w:r>
        <w:r w:rsidR="00EC6352">
          <w:rPr>
            <w:webHidden/>
          </w:rPr>
          <w:tab/>
        </w:r>
        <w:r w:rsidR="00EC6352">
          <w:rPr>
            <w:webHidden/>
          </w:rPr>
          <w:fldChar w:fldCharType="begin"/>
        </w:r>
        <w:r w:rsidR="00EC6352">
          <w:rPr>
            <w:webHidden/>
          </w:rPr>
          <w:instrText xml:space="preserve"> PAGEREF _Toc147074554 \h </w:instrText>
        </w:r>
        <w:r w:rsidR="00EC6352">
          <w:rPr>
            <w:webHidden/>
          </w:rPr>
        </w:r>
        <w:r w:rsidR="00EC6352">
          <w:rPr>
            <w:webHidden/>
          </w:rPr>
          <w:fldChar w:fldCharType="separate"/>
        </w:r>
        <w:r w:rsidR="00734627">
          <w:rPr>
            <w:webHidden/>
          </w:rPr>
          <w:t>69</w:t>
        </w:r>
        <w:r w:rsidR="00EC6352">
          <w:rPr>
            <w:webHidden/>
          </w:rPr>
          <w:fldChar w:fldCharType="end"/>
        </w:r>
      </w:hyperlink>
    </w:p>
    <w:p w14:paraId="5A421B73" w14:textId="5A9041C4"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55" w:history="1">
        <w:r w:rsidR="00EC6352" w:rsidRPr="00053F25">
          <w:rPr>
            <w:rStyle w:val="Hyperlink"/>
          </w:rPr>
          <w:t>301.09.25A</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COVID-19 Economic Impact Payments (EIPs)</w:t>
        </w:r>
        <w:r w:rsidR="00EC6352">
          <w:rPr>
            <w:webHidden/>
          </w:rPr>
          <w:tab/>
        </w:r>
        <w:r w:rsidR="00EC6352">
          <w:rPr>
            <w:webHidden/>
          </w:rPr>
          <w:fldChar w:fldCharType="begin"/>
        </w:r>
        <w:r w:rsidR="00EC6352">
          <w:rPr>
            <w:webHidden/>
          </w:rPr>
          <w:instrText xml:space="preserve"> PAGEREF _Toc147074555 \h </w:instrText>
        </w:r>
        <w:r w:rsidR="00EC6352">
          <w:rPr>
            <w:webHidden/>
          </w:rPr>
        </w:r>
        <w:r w:rsidR="00EC6352">
          <w:rPr>
            <w:webHidden/>
          </w:rPr>
          <w:fldChar w:fldCharType="separate"/>
        </w:r>
        <w:r w:rsidR="00734627">
          <w:rPr>
            <w:webHidden/>
          </w:rPr>
          <w:t>70</w:t>
        </w:r>
        <w:r w:rsidR="00EC6352">
          <w:rPr>
            <w:webHidden/>
          </w:rPr>
          <w:fldChar w:fldCharType="end"/>
        </w:r>
      </w:hyperlink>
    </w:p>
    <w:p w14:paraId="3523FE8B" w14:textId="5BC16BA3"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56" w:history="1">
        <w:r w:rsidR="00EC6352" w:rsidRPr="00053F25">
          <w:rPr>
            <w:rStyle w:val="Hyperlink"/>
          </w:rPr>
          <w:t>301.09.26</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Federal Emergency Management Agency (FEMA) Emergency Food Distribution and Shelter Programs</w:t>
        </w:r>
        <w:r w:rsidR="00EC6352">
          <w:rPr>
            <w:webHidden/>
          </w:rPr>
          <w:tab/>
        </w:r>
        <w:r w:rsidR="00EC6352">
          <w:rPr>
            <w:webHidden/>
          </w:rPr>
          <w:fldChar w:fldCharType="begin"/>
        </w:r>
        <w:r w:rsidR="00EC6352">
          <w:rPr>
            <w:webHidden/>
          </w:rPr>
          <w:instrText xml:space="preserve"> PAGEREF _Toc147074556 \h </w:instrText>
        </w:r>
        <w:r w:rsidR="00EC6352">
          <w:rPr>
            <w:webHidden/>
          </w:rPr>
        </w:r>
        <w:r w:rsidR="00EC6352">
          <w:rPr>
            <w:webHidden/>
          </w:rPr>
          <w:fldChar w:fldCharType="separate"/>
        </w:r>
        <w:r w:rsidR="00734627">
          <w:rPr>
            <w:webHidden/>
          </w:rPr>
          <w:t>71</w:t>
        </w:r>
        <w:r w:rsidR="00EC6352">
          <w:rPr>
            <w:webHidden/>
          </w:rPr>
          <w:fldChar w:fldCharType="end"/>
        </w:r>
      </w:hyperlink>
    </w:p>
    <w:p w14:paraId="40E8E653" w14:textId="2C72B396"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57" w:history="1">
        <w:r w:rsidR="00EC6352" w:rsidRPr="00053F25">
          <w:rPr>
            <w:rStyle w:val="Hyperlink"/>
          </w:rPr>
          <w:t>301.09.27</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Federal Housing Assistance</w:t>
        </w:r>
        <w:r w:rsidR="00EC6352">
          <w:rPr>
            <w:webHidden/>
          </w:rPr>
          <w:tab/>
        </w:r>
        <w:r w:rsidR="00EC6352">
          <w:rPr>
            <w:webHidden/>
          </w:rPr>
          <w:fldChar w:fldCharType="begin"/>
        </w:r>
        <w:r w:rsidR="00EC6352">
          <w:rPr>
            <w:webHidden/>
          </w:rPr>
          <w:instrText xml:space="preserve"> PAGEREF _Toc147074557 \h </w:instrText>
        </w:r>
        <w:r w:rsidR="00EC6352">
          <w:rPr>
            <w:webHidden/>
          </w:rPr>
        </w:r>
        <w:r w:rsidR="00EC6352">
          <w:rPr>
            <w:webHidden/>
          </w:rPr>
          <w:fldChar w:fldCharType="separate"/>
        </w:r>
        <w:r w:rsidR="00734627">
          <w:rPr>
            <w:webHidden/>
          </w:rPr>
          <w:t>71</w:t>
        </w:r>
        <w:r w:rsidR="00EC6352">
          <w:rPr>
            <w:webHidden/>
          </w:rPr>
          <w:fldChar w:fldCharType="end"/>
        </w:r>
      </w:hyperlink>
    </w:p>
    <w:p w14:paraId="41D8D119" w14:textId="54D671FC"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58" w:history="1">
        <w:r w:rsidR="00EC6352" w:rsidRPr="00053F25">
          <w:rPr>
            <w:rStyle w:val="Hyperlink"/>
          </w:rPr>
          <w:t>301.09.28</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Food Programs with Federal Involvement</w:t>
        </w:r>
        <w:r w:rsidR="00EC6352">
          <w:rPr>
            <w:webHidden/>
          </w:rPr>
          <w:tab/>
        </w:r>
        <w:r w:rsidR="00EC6352">
          <w:rPr>
            <w:webHidden/>
          </w:rPr>
          <w:fldChar w:fldCharType="begin"/>
        </w:r>
        <w:r w:rsidR="00EC6352">
          <w:rPr>
            <w:webHidden/>
          </w:rPr>
          <w:instrText xml:space="preserve"> PAGEREF _Toc147074558 \h </w:instrText>
        </w:r>
        <w:r w:rsidR="00EC6352">
          <w:rPr>
            <w:webHidden/>
          </w:rPr>
        </w:r>
        <w:r w:rsidR="00EC6352">
          <w:rPr>
            <w:webHidden/>
          </w:rPr>
          <w:fldChar w:fldCharType="separate"/>
        </w:r>
        <w:r w:rsidR="00734627">
          <w:rPr>
            <w:webHidden/>
          </w:rPr>
          <w:t>72</w:t>
        </w:r>
        <w:r w:rsidR="00EC6352">
          <w:rPr>
            <w:webHidden/>
          </w:rPr>
          <w:fldChar w:fldCharType="end"/>
        </w:r>
      </w:hyperlink>
    </w:p>
    <w:p w14:paraId="35DA88D8" w14:textId="3C5EEC39"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59" w:history="1">
        <w:r w:rsidR="00EC6352" w:rsidRPr="00053F25">
          <w:rPr>
            <w:rStyle w:val="Hyperlink"/>
          </w:rPr>
          <w:t>301.09.29</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Programs for Older Americans</w:t>
        </w:r>
        <w:r w:rsidR="00EC6352">
          <w:rPr>
            <w:webHidden/>
          </w:rPr>
          <w:tab/>
        </w:r>
        <w:r w:rsidR="00EC6352">
          <w:rPr>
            <w:webHidden/>
          </w:rPr>
          <w:fldChar w:fldCharType="begin"/>
        </w:r>
        <w:r w:rsidR="00EC6352">
          <w:rPr>
            <w:webHidden/>
          </w:rPr>
          <w:instrText xml:space="preserve"> PAGEREF _Toc147074559 \h </w:instrText>
        </w:r>
        <w:r w:rsidR="00EC6352">
          <w:rPr>
            <w:webHidden/>
          </w:rPr>
        </w:r>
        <w:r w:rsidR="00EC6352">
          <w:rPr>
            <w:webHidden/>
          </w:rPr>
          <w:fldChar w:fldCharType="separate"/>
        </w:r>
        <w:r w:rsidR="00734627">
          <w:rPr>
            <w:webHidden/>
          </w:rPr>
          <w:t>72</w:t>
        </w:r>
        <w:r w:rsidR="00EC6352">
          <w:rPr>
            <w:webHidden/>
          </w:rPr>
          <w:fldChar w:fldCharType="end"/>
        </w:r>
      </w:hyperlink>
    </w:p>
    <w:p w14:paraId="1BC09B5D" w14:textId="2E4BA37B"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60" w:history="1">
        <w:r w:rsidR="00EC6352" w:rsidRPr="00053F25">
          <w:rPr>
            <w:rStyle w:val="Hyperlink"/>
          </w:rPr>
          <w:t>301.09.30</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Refugee Cash Assistance, Cuban and Haitian Entrant Cash Assistance and Federally-Reimbursed General Assistance Payments to Refugees</w:t>
        </w:r>
        <w:r w:rsidR="00EC6352">
          <w:rPr>
            <w:webHidden/>
          </w:rPr>
          <w:tab/>
        </w:r>
        <w:r w:rsidR="00EC6352">
          <w:rPr>
            <w:webHidden/>
          </w:rPr>
          <w:fldChar w:fldCharType="begin"/>
        </w:r>
        <w:r w:rsidR="00EC6352">
          <w:rPr>
            <w:webHidden/>
          </w:rPr>
          <w:instrText xml:space="preserve"> PAGEREF _Toc147074560 \h </w:instrText>
        </w:r>
        <w:r w:rsidR="00EC6352">
          <w:rPr>
            <w:webHidden/>
          </w:rPr>
        </w:r>
        <w:r w:rsidR="00EC6352">
          <w:rPr>
            <w:webHidden/>
          </w:rPr>
          <w:fldChar w:fldCharType="separate"/>
        </w:r>
        <w:r w:rsidR="00734627">
          <w:rPr>
            <w:webHidden/>
          </w:rPr>
          <w:t>73</w:t>
        </w:r>
        <w:r w:rsidR="00EC6352">
          <w:rPr>
            <w:webHidden/>
          </w:rPr>
          <w:fldChar w:fldCharType="end"/>
        </w:r>
      </w:hyperlink>
    </w:p>
    <w:p w14:paraId="471510E8" w14:textId="64DA2C87"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61" w:history="1">
        <w:r w:rsidR="00EC6352" w:rsidRPr="00053F25">
          <w:rPr>
            <w:rStyle w:val="Hyperlink"/>
          </w:rPr>
          <w:t>301.09.31</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Refugee Reception and Placement Grants and Refugee Matching Grants</w:t>
        </w:r>
        <w:r w:rsidR="00EC6352">
          <w:rPr>
            <w:webHidden/>
          </w:rPr>
          <w:tab/>
        </w:r>
        <w:r w:rsidR="00EC6352">
          <w:rPr>
            <w:webHidden/>
          </w:rPr>
          <w:fldChar w:fldCharType="begin"/>
        </w:r>
        <w:r w:rsidR="00EC6352">
          <w:rPr>
            <w:webHidden/>
          </w:rPr>
          <w:instrText xml:space="preserve"> PAGEREF _Toc147074561 \h </w:instrText>
        </w:r>
        <w:r w:rsidR="00EC6352">
          <w:rPr>
            <w:webHidden/>
          </w:rPr>
        </w:r>
        <w:r w:rsidR="00EC6352">
          <w:rPr>
            <w:webHidden/>
          </w:rPr>
          <w:fldChar w:fldCharType="separate"/>
        </w:r>
        <w:r w:rsidR="00734627">
          <w:rPr>
            <w:webHidden/>
          </w:rPr>
          <w:t>73</w:t>
        </w:r>
        <w:r w:rsidR="00EC6352">
          <w:rPr>
            <w:webHidden/>
          </w:rPr>
          <w:fldChar w:fldCharType="end"/>
        </w:r>
      </w:hyperlink>
    </w:p>
    <w:p w14:paraId="0E36711F" w14:textId="76243210"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62" w:history="1">
        <w:r w:rsidR="00EC6352" w:rsidRPr="00053F25">
          <w:rPr>
            <w:rStyle w:val="Hyperlink"/>
          </w:rPr>
          <w:t>301.09.32</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Victims' Compensation Payments</w:t>
        </w:r>
        <w:r w:rsidR="00EC6352">
          <w:rPr>
            <w:webHidden/>
          </w:rPr>
          <w:tab/>
        </w:r>
        <w:r w:rsidR="00EC6352">
          <w:rPr>
            <w:webHidden/>
          </w:rPr>
          <w:fldChar w:fldCharType="begin"/>
        </w:r>
        <w:r w:rsidR="00EC6352">
          <w:rPr>
            <w:webHidden/>
          </w:rPr>
          <w:instrText xml:space="preserve"> PAGEREF _Toc147074562 \h </w:instrText>
        </w:r>
        <w:r w:rsidR="00EC6352">
          <w:rPr>
            <w:webHidden/>
          </w:rPr>
        </w:r>
        <w:r w:rsidR="00EC6352">
          <w:rPr>
            <w:webHidden/>
          </w:rPr>
          <w:fldChar w:fldCharType="separate"/>
        </w:r>
        <w:r w:rsidR="00734627">
          <w:rPr>
            <w:webHidden/>
          </w:rPr>
          <w:t>73</w:t>
        </w:r>
        <w:r w:rsidR="00EC6352">
          <w:rPr>
            <w:webHidden/>
          </w:rPr>
          <w:fldChar w:fldCharType="end"/>
        </w:r>
      </w:hyperlink>
    </w:p>
    <w:p w14:paraId="599E67C2" w14:textId="7FD45594"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63" w:history="1">
        <w:r w:rsidR="00EC6352" w:rsidRPr="00053F25">
          <w:rPr>
            <w:rStyle w:val="Hyperlink"/>
          </w:rPr>
          <w:t>301.09.33</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Payments in Foreign Currency</w:t>
        </w:r>
        <w:r w:rsidR="00EC6352">
          <w:rPr>
            <w:webHidden/>
          </w:rPr>
          <w:tab/>
        </w:r>
        <w:r w:rsidR="00EC6352">
          <w:rPr>
            <w:webHidden/>
          </w:rPr>
          <w:fldChar w:fldCharType="begin"/>
        </w:r>
        <w:r w:rsidR="00EC6352">
          <w:rPr>
            <w:webHidden/>
          </w:rPr>
          <w:instrText xml:space="preserve"> PAGEREF _Toc147074563 \h </w:instrText>
        </w:r>
        <w:r w:rsidR="00EC6352">
          <w:rPr>
            <w:webHidden/>
          </w:rPr>
        </w:r>
        <w:r w:rsidR="00EC6352">
          <w:rPr>
            <w:webHidden/>
          </w:rPr>
          <w:fldChar w:fldCharType="separate"/>
        </w:r>
        <w:r w:rsidR="00734627">
          <w:rPr>
            <w:webHidden/>
          </w:rPr>
          <w:t>74</w:t>
        </w:r>
        <w:r w:rsidR="00EC6352">
          <w:rPr>
            <w:webHidden/>
          </w:rPr>
          <w:fldChar w:fldCharType="end"/>
        </w:r>
      </w:hyperlink>
    </w:p>
    <w:p w14:paraId="2CFF71D7" w14:textId="3B9AAC5B"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64" w:history="1">
        <w:r w:rsidR="00EC6352" w:rsidRPr="00053F25">
          <w:rPr>
            <w:rStyle w:val="Hyperlink"/>
          </w:rPr>
          <w:t>301.09.34</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Income Based on Need (IBON)</w:t>
        </w:r>
        <w:r w:rsidR="00EC6352">
          <w:rPr>
            <w:webHidden/>
          </w:rPr>
          <w:tab/>
        </w:r>
        <w:r w:rsidR="00EC6352">
          <w:rPr>
            <w:webHidden/>
          </w:rPr>
          <w:fldChar w:fldCharType="begin"/>
        </w:r>
        <w:r w:rsidR="00EC6352">
          <w:rPr>
            <w:webHidden/>
          </w:rPr>
          <w:instrText xml:space="preserve"> PAGEREF _Toc147074564 \h </w:instrText>
        </w:r>
        <w:r w:rsidR="00EC6352">
          <w:rPr>
            <w:webHidden/>
          </w:rPr>
        </w:r>
        <w:r w:rsidR="00EC6352">
          <w:rPr>
            <w:webHidden/>
          </w:rPr>
          <w:fldChar w:fldCharType="separate"/>
        </w:r>
        <w:r w:rsidR="00734627">
          <w:rPr>
            <w:webHidden/>
          </w:rPr>
          <w:t>74</w:t>
        </w:r>
        <w:r w:rsidR="00EC6352">
          <w:rPr>
            <w:webHidden/>
          </w:rPr>
          <w:fldChar w:fldCharType="end"/>
        </w:r>
      </w:hyperlink>
    </w:p>
    <w:p w14:paraId="5EBF2251" w14:textId="321992F2"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65" w:history="1">
        <w:r w:rsidR="00EC6352" w:rsidRPr="00053F25">
          <w:rPr>
            <w:rStyle w:val="Hyperlink"/>
          </w:rPr>
          <w:t>301.09.35</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State Assistance Based on Need (SABON)</w:t>
        </w:r>
        <w:r w:rsidR="00EC6352">
          <w:rPr>
            <w:webHidden/>
          </w:rPr>
          <w:tab/>
        </w:r>
        <w:r w:rsidR="00EC6352">
          <w:rPr>
            <w:webHidden/>
          </w:rPr>
          <w:fldChar w:fldCharType="begin"/>
        </w:r>
        <w:r w:rsidR="00EC6352">
          <w:rPr>
            <w:webHidden/>
          </w:rPr>
          <w:instrText xml:space="preserve"> PAGEREF _Toc147074565 \h </w:instrText>
        </w:r>
        <w:r w:rsidR="00EC6352">
          <w:rPr>
            <w:webHidden/>
          </w:rPr>
        </w:r>
        <w:r w:rsidR="00EC6352">
          <w:rPr>
            <w:webHidden/>
          </w:rPr>
          <w:fldChar w:fldCharType="separate"/>
        </w:r>
        <w:r w:rsidR="00734627">
          <w:rPr>
            <w:webHidden/>
          </w:rPr>
          <w:t>74</w:t>
        </w:r>
        <w:r w:rsidR="00EC6352">
          <w:rPr>
            <w:webHidden/>
          </w:rPr>
          <w:fldChar w:fldCharType="end"/>
        </w:r>
      </w:hyperlink>
    </w:p>
    <w:p w14:paraId="659455C4" w14:textId="697ADC50"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66" w:history="1">
        <w:r w:rsidR="00EC6352" w:rsidRPr="00053F25">
          <w:rPr>
            <w:rStyle w:val="Hyperlink"/>
          </w:rPr>
          <w:t>301.09.36</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Work Relief (Workfare) Programs</w:t>
        </w:r>
        <w:r w:rsidR="00EC6352">
          <w:rPr>
            <w:webHidden/>
          </w:rPr>
          <w:tab/>
        </w:r>
        <w:r w:rsidR="00EC6352">
          <w:rPr>
            <w:webHidden/>
          </w:rPr>
          <w:fldChar w:fldCharType="begin"/>
        </w:r>
        <w:r w:rsidR="00EC6352">
          <w:rPr>
            <w:webHidden/>
          </w:rPr>
          <w:instrText xml:space="preserve"> PAGEREF _Toc147074566 \h </w:instrText>
        </w:r>
        <w:r w:rsidR="00EC6352">
          <w:rPr>
            <w:webHidden/>
          </w:rPr>
        </w:r>
        <w:r w:rsidR="00EC6352">
          <w:rPr>
            <w:webHidden/>
          </w:rPr>
          <w:fldChar w:fldCharType="separate"/>
        </w:r>
        <w:r w:rsidR="00734627">
          <w:rPr>
            <w:webHidden/>
          </w:rPr>
          <w:t>75</w:t>
        </w:r>
        <w:r w:rsidR="00EC6352">
          <w:rPr>
            <w:webHidden/>
          </w:rPr>
          <w:fldChar w:fldCharType="end"/>
        </w:r>
      </w:hyperlink>
    </w:p>
    <w:p w14:paraId="06AB1FF7" w14:textId="4E0F7BC0"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67" w:history="1">
        <w:r w:rsidR="00EC6352" w:rsidRPr="00053F25">
          <w:rPr>
            <w:rStyle w:val="Hyperlink"/>
          </w:rPr>
          <w:t>301.09.37</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Foster Care and Adoption Assistance</w:t>
        </w:r>
        <w:r w:rsidR="00EC6352">
          <w:rPr>
            <w:webHidden/>
          </w:rPr>
          <w:tab/>
        </w:r>
        <w:r w:rsidR="00EC6352">
          <w:rPr>
            <w:webHidden/>
          </w:rPr>
          <w:fldChar w:fldCharType="begin"/>
        </w:r>
        <w:r w:rsidR="00EC6352">
          <w:rPr>
            <w:webHidden/>
          </w:rPr>
          <w:instrText xml:space="preserve"> PAGEREF _Toc147074567 \h </w:instrText>
        </w:r>
        <w:r w:rsidR="00EC6352">
          <w:rPr>
            <w:webHidden/>
          </w:rPr>
        </w:r>
        <w:r w:rsidR="00EC6352">
          <w:rPr>
            <w:webHidden/>
          </w:rPr>
          <w:fldChar w:fldCharType="separate"/>
        </w:r>
        <w:r w:rsidR="00734627">
          <w:rPr>
            <w:webHidden/>
          </w:rPr>
          <w:t>75</w:t>
        </w:r>
        <w:r w:rsidR="00EC6352">
          <w:rPr>
            <w:webHidden/>
          </w:rPr>
          <w:fldChar w:fldCharType="end"/>
        </w:r>
      </w:hyperlink>
    </w:p>
    <w:p w14:paraId="6DF5FF73" w14:textId="26AA07CF"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68" w:history="1">
        <w:r w:rsidR="00EC6352" w:rsidRPr="00053F25">
          <w:rPr>
            <w:rStyle w:val="Hyperlink"/>
          </w:rPr>
          <w:t>301.09.38</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Child Care Payments</w:t>
        </w:r>
        <w:r w:rsidR="00EC6352">
          <w:rPr>
            <w:webHidden/>
          </w:rPr>
          <w:tab/>
        </w:r>
        <w:r w:rsidR="00EC6352">
          <w:rPr>
            <w:webHidden/>
          </w:rPr>
          <w:fldChar w:fldCharType="begin"/>
        </w:r>
        <w:r w:rsidR="00EC6352">
          <w:rPr>
            <w:webHidden/>
          </w:rPr>
          <w:instrText xml:space="preserve"> PAGEREF _Toc147074568 \h </w:instrText>
        </w:r>
        <w:r w:rsidR="00EC6352">
          <w:rPr>
            <w:webHidden/>
          </w:rPr>
        </w:r>
        <w:r w:rsidR="00EC6352">
          <w:rPr>
            <w:webHidden/>
          </w:rPr>
          <w:fldChar w:fldCharType="separate"/>
        </w:r>
        <w:r w:rsidR="00734627">
          <w:rPr>
            <w:webHidden/>
          </w:rPr>
          <w:t>77</w:t>
        </w:r>
        <w:r w:rsidR="00EC6352">
          <w:rPr>
            <w:webHidden/>
          </w:rPr>
          <w:fldChar w:fldCharType="end"/>
        </w:r>
      </w:hyperlink>
    </w:p>
    <w:p w14:paraId="1155CBE0" w14:textId="17ABFFDA"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69" w:history="1">
        <w:r w:rsidR="00EC6352" w:rsidRPr="00053F25">
          <w:rPr>
            <w:rStyle w:val="Hyperlink"/>
          </w:rPr>
          <w:t>301.09.39</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Educational Assistance</w:t>
        </w:r>
        <w:r w:rsidR="00EC6352">
          <w:rPr>
            <w:webHidden/>
          </w:rPr>
          <w:tab/>
        </w:r>
        <w:r w:rsidR="00EC6352">
          <w:rPr>
            <w:webHidden/>
          </w:rPr>
          <w:fldChar w:fldCharType="begin"/>
        </w:r>
        <w:r w:rsidR="00EC6352">
          <w:rPr>
            <w:webHidden/>
          </w:rPr>
          <w:instrText xml:space="preserve"> PAGEREF _Toc147074569 \h </w:instrText>
        </w:r>
        <w:r w:rsidR="00EC6352">
          <w:rPr>
            <w:webHidden/>
          </w:rPr>
        </w:r>
        <w:r w:rsidR="00EC6352">
          <w:rPr>
            <w:webHidden/>
          </w:rPr>
          <w:fldChar w:fldCharType="separate"/>
        </w:r>
        <w:r w:rsidR="00734627">
          <w:rPr>
            <w:webHidden/>
          </w:rPr>
          <w:t>77</w:t>
        </w:r>
        <w:r w:rsidR="00EC6352">
          <w:rPr>
            <w:webHidden/>
          </w:rPr>
          <w:fldChar w:fldCharType="end"/>
        </w:r>
      </w:hyperlink>
    </w:p>
    <w:p w14:paraId="237B15D6" w14:textId="0B3CBA21"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70" w:history="1">
        <w:r w:rsidR="00EC6352" w:rsidRPr="00053F25">
          <w:rPr>
            <w:rStyle w:val="Hyperlink"/>
          </w:rPr>
          <w:t>301.09.40</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Grants, Scholarships, and Fellowships</w:t>
        </w:r>
        <w:r w:rsidR="00EC6352">
          <w:rPr>
            <w:webHidden/>
          </w:rPr>
          <w:tab/>
        </w:r>
        <w:r w:rsidR="00EC6352">
          <w:rPr>
            <w:webHidden/>
          </w:rPr>
          <w:fldChar w:fldCharType="begin"/>
        </w:r>
        <w:r w:rsidR="00EC6352">
          <w:rPr>
            <w:webHidden/>
          </w:rPr>
          <w:instrText xml:space="preserve"> PAGEREF _Toc147074570 \h </w:instrText>
        </w:r>
        <w:r w:rsidR="00EC6352">
          <w:rPr>
            <w:webHidden/>
          </w:rPr>
        </w:r>
        <w:r w:rsidR="00EC6352">
          <w:rPr>
            <w:webHidden/>
          </w:rPr>
          <w:fldChar w:fldCharType="separate"/>
        </w:r>
        <w:r w:rsidR="00734627">
          <w:rPr>
            <w:webHidden/>
          </w:rPr>
          <w:t>78</w:t>
        </w:r>
        <w:r w:rsidR="00EC6352">
          <w:rPr>
            <w:webHidden/>
          </w:rPr>
          <w:fldChar w:fldCharType="end"/>
        </w:r>
      </w:hyperlink>
    </w:p>
    <w:p w14:paraId="440174D4" w14:textId="001C1E58"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71" w:history="1">
        <w:r w:rsidR="00EC6352" w:rsidRPr="00053F25">
          <w:rPr>
            <w:rStyle w:val="Hyperlink"/>
          </w:rPr>
          <w:t>301.09.41</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Royalties</w:t>
        </w:r>
        <w:r w:rsidR="00EC6352">
          <w:rPr>
            <w:webHidden/>
          </w:rPr>
          <w:tab/>
        </w:r>
        <w:r w:rsidR="00EC6352">
          <w:rPr>
            <w:webHidden/>
          </w:rPr>
          <w:fldChar w:fldCharType="begin"/>
        </w:r>
        <w:r w:rsidR="00EC6352">
          <w:rPr>
            <w:webHidden/>
          </w:rPr>
          <w:instrText xml:space="preserve"> PAGEREF _Toc147074571 \h </w:instrText>
        </w:r>
        <w:r w:rsidR="00EC6352">
          <w:rPr>
            <w:webHidden/>
          </w:rPr>
        </w:r>
        <w:r w:rsidR="00EC6352">
          <w:rPr>
            <w:webHidden/>
          </w:rPr>
          <w:fldChar w:fldCharType="separate"/>
        </w:r>
        <w:r w:rsidR="00734627">
          <w:rPr>
            <w:webHidden/>
          </w:rPr>
          <w:t>78</w:t>
        </w:r>
        <w:r w:rsidR="00EC6352">
          <w:rPr>
            <w:webHidden/>
          </w:rPr>
          <w:fldChar w:fldCharType="end"/>
        </w:r>
      </w:hyperlink>
    </w:p>
    <w:p w14:paraId="06EBCACD" w14:textId="024370B1"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72" w:history="1">
        <w:r w:rsidR="00EC6352" w:rsidRPr="00053F25">
          <w:rPr>
            <w:rStyle w:val="Hyperlink"/>
          </w:rPr>
          <w:t>301.09.42</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Job Training Partnership Act (JTPA)</w:t>
        </w:r>
        <w:r w:rsidR="00EC6352">
          <w:rPr>
            <w:webHidden/>
          </w:rPr>
          <w:tab/>
        </w:r>
        <w:r w:rsidR="00EC6352">
          <w:rPr>
            <w:webHidden/>
          </w:rPr>
          <w:fldChar w:fldCharType="begin"/>
        </w:r>
        <w:r w:rsidR="00EC6352">
          <w:rPr>
            <w:webHidden/>
          </w:rPr>
          <w:instrText xml:space="preserve"> PAGEREF _Toc147074572 \h </w:instrText>
        </w:r>
        <w:r w:rsidR="00EC6352">
          <w:rPr>
            <w:webHidden/>
          </w:rPr>
        </w:r>
        <w:r w:rsidR="00EC6352">
          <w:rPr>
            <w:webHidden/>
          </w:rPr>
          <w:fldChar w:fldCharType="separate"/>
        </w:r>
        <w:r w:rsidR="00734627">
          <w:rPr>
            <w:webHidden/>
          </w:rPr>
          <w:t>79</w:t>
        </w:r>
        <w:r w:rsidR="00EC6352">
          <w:rPr>
            <w:webHidden/>
          </w:rPr>
          <w:fldChar w:fldCharType="end"/>
        </w:r>
      </w:hyperlink>
    </w:p>
    <w:p w14:paraId="1ECFCF86" w14:textId="6A27789D"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73" w:history="1">
        <w:r w:rsidR="00EC6352" w:rsidRPr="00053F25">
          <w:rPr>
            <w:rStyle w:val="Hyperlink"/>
          </w:rPr>
          <w:t>301.09.43</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Workforce Investment Act (WIA)</w:t>
        </w:r>
        <w:r w:rsidR="00EC6352">
          <w:rPr>
            <w:webHidden/>
          </w:rPr>
          <w:tab/>
        </w:r>
        <w:r w:rsidR="00EC6352">
          <w:rPr>
            <w:webHidden/>
          </w:rPr>
          <w:fldChar w:fldCharType="begin"/>
        </w:r>
        <w:r w:rsidR="00EC6352">
          <w:rPr>
            <w:webHidden/>
          </w:rPr>
          <w:instrText xml:space="preserve"> PAGEREF _Toc147074573 \h </w:instrText>
        </w:r>
        <w:r w:rsidR="00EC6352">
          <w:rPr>
            <w:webHidden/>
          </w:rPr>
        </w:r>
        <w:r w:rsidR="00EC6352">
          <w:rPr>
            <w:webHidden/>
          </w:rPr>
          <w:fldChar w:fldCharType="separate"/>
        </w:r>
        <w:r w:rsidR="00734627">
          <w:rPr>
            <w:webHidden/>
          </w:rPr>
          <w:t>79</w:t>
        </w:r>
        <w:r w:rsidR="00EC6352">
          <w:rPr>
            <w:webHidden/>
          </w:rPr>
          <w:fldChar w:fldCharType="end"/>
        </w:r>
      </w:hyperlink>
    </w:p>
    <w:p w14:paraId="2559123C" w14:textId="6598D43F"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74" w:history="1">
        <w:r w:rsidR="00EC6352" w:rsidRPr="00053F25">
          <w:rPr>
            <w:rStyle w:val="Hyperlink"/>
          </w:rPr>
          <w:t>301.09.44</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Job Corps</w:t>
        </w:r>
        <w:r w:rsidR="00EC6352">
          <w:rPr>
            <w:webHidden/>
          </w:rPr>
          <w:tab/>
        </w:r>
        <w:r w:rsidR="00EC6352">
          <w:rPr>
            <w:webHidden/>
          </w:rPr>
          <w:fldChar w:fldCharType="begin"/>
        </w:r>
        <w:r w:rsidR="00EC6352">
          <w:rPr>
            <w:webHidden/>
          </w:rPr>
          <w:instrText xml:space="preserve"> PAGEREF _Toc147074574 \h </w:instrText>
        </w:r>
        <w:r w:rsidR="00EC6352">
          <w:rPr>
            <w:webHidden/>
          </w:rPr>
        </w:r>
        <w:r w:rsidR="00EC6352">
          <w:rPr>
            <w:webHidden/>
          </w:rPr>
          <w:fldChar w:fldCharType="separate"/>
        </w:r>
        <w:r w:rsidR="00734627">
          <w:rPr>
            <w:webHidden/>
          </w:rPr>
          <w:t>80</w:t>
        </w:r>
        <w:r w:rsidR="00EC6352">
          <w:rPr>
            <w:webHidden/>
          </w:rPr>
          <w:fldChar w:fldCharType="end"/>
        </w:r>
      </w:hyperlink>
    </w:p>
    <w:p w14:paraId="651D575E" w14:textId="0B2114CF"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75" w:history="1">
        <w:r w:rsidR="00EC6352" w:rsidRPr="00053F25">
          <w:rPr>
            <w:rStyle w:val="Hyperlink"/>
          </w:rPr>
          <w:t>301.09.45</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AmeriCorps and National Civilian Community Corps (NCCC) Payments</w:t>
        </w:r>
        <w:r w:rsidR="00EC6352">
          <w:rPr>
            <w:webHidden/>
          </w:rPr>
          <w:tab/>
        </w:r>
        <w:r w:rsidR="00EC6352">
          <w:rPr>
            <w:webHidden/>
          </w:rPr>
          <w:fldChar w:fldCharType="begin"/>
        </w:r>
        <w:r w:rsidR="00EC6352">
          <w:rPr>
            <w:webHidden/>
          </w:rPr>
          <w:instrText xml:space="preserve"> PAGEREF _Toc147074575 \h </w:instrText>
        </w:r>
        <w:r w:rsidR="00EC6352">
          <w:rPr>
            <w:webHidden/>
          </w:rPr>
        </w:r>
        <w:r w:rsidR="00EC6352">
          <w:rPr>
            <w:webHidden/>
          </w:rPr>
          <w:fldChar w:fldCharType="separate"/>
        </w:r>
        <w:r w:rsidR="00734627">
          <w:rPr>
            <w:webHidden/>
          </w:rPr>
          <w:t>81</w:t>
        </w:r>
        <w:r w:rsidR="00EC6352">
          <w:rPr>
            <w:webHidden/>
          </w:rPr>
          <w:fldChar w:fldCharType="end"/>
        </w:r>
      </w:hyperlink>
    </w:p>
    <w:p w14:paraId="31ADAD9B" w14:textId="0C9F4451"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76" w:history="1">
        <w:r w:rsidR="00EC6352" w:rsidRPr="00053F25">
          <w:rPr>
            <w:rStyle w:val="Hyperlink"/>
          </w:rPr>
          <w:t>301.09.46</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Low Income Energy Assistance</w:t>
        </w:r>
        <w:r w:rsidR="00EC6352">
          <w:rPr>
            <w:webHidden/>
          </w:rPr>
          <w:tab/>
        </w:r>
        <w:r w:rsidR="00EC6352">
          <w:rPr>
            <w:webHidden/>
          </w:rPr>
          <w:fldChar w:fldCharType="begin"/>
        </w:r>
        <w:r w:rsidR="00EC6352">
          <w:rPr>
            <w:webHidden/>
          </w:rPr>
          <w:instrText xml:space="preserve"> PAGEREF _Toc147074576 \h </w:instrText>
        </w:r>
        <w:r w:rsidR="00EC6352">
          <w:rPr>
            <w:webHidden/>
          </w:rPr>
        </w:r>
        <w:r w:rsidR="00EC6352">
          <w:rPr>
            <w:webHidden/>
          </w:rPr>
          <w:fldChar w:fldCharType="separate"/>
        </w:r>
        <w:r w:rsidR="00734627">
          <w:rPr>
            <w:webHidden/>
          </w:rPr>
          <w:t>82</w:t>
        </w:r>
        <w:r w:rsidR="00EC6352">
          <w:rPr>
            <w:webHidden/>
          </w:rPr>
          <w:fldChar w:fldCharType="end"/>
        </w:r>
      </w:hyperlink>
    </w:p>
    <w:p w14:paraId="6EE9E1D5" w14:textId="5C425CB6"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77" w:history="1">
        <w:r w:rsidR="00EC6352" w:rsidRPr="00053F25">
          <w:rPr>
            <w:rStyle w:val="Hyperlink"/>
          </w:rPr>
          <w:t>301.09.47</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Home Energy Assistance and Support and Maintenance Assistance (HEA/SMA)</w:t>
        </w:r>
        <w:r w:rsidR="00EC6352">
          <w:rPr>
            <w:webHidden/>
          </w:rPr>
          <w:tab/>
        </w:r>
        <w:r w:rsidR="00EC6352">
          <w:rPr>
            <w:webHidden/>
          </w:rPr>
          <w:fldChar w:fldCharType="begin"/>
        </w:r>
        <w:r w:rsidR="00EC6352">
          <w:rPr>
            <w:webHidden/>
          </w:rPr>
          <w:instrText xml:space="preserve"> PAGEREF _Toc147074577 \h </w:instrText>
        </w:r>
        <w:r w:rsidR="00EC6352">
          <w:rPr>
            <w:webHidden/>
          </w:rPr>
        </w:r>
        <w:r w:rsidR="00EC6352">
          <w:rPr>
            <w:webHidden/>
          </w:rPr>
          <w:fldChar w:fldCharType="separate"/>
        </w:r>
        <w:r w:rsidR="00734627">
          <w:rPr>
            <w:webHidden/>
          </w:rPr>
          <w:t>82</w:t>
        </w:r>
        <w:r w:rsidR="00EC6352">
          <w:rPr>
            <w:webHidden/>
          </w:rPr>
          <w:fldChar w:fldCharType="end"/>
        </w:r>
      </w:hyperlink>
    </w:p>
    <w:p w14:paraId="1D899002" w14:textId="00B278AE"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78" w:history="1">
        <w:r w:rsidR="00EC6352" w:rsidRPr="00053F25">
          <w:rPr>
            <w:rStyle w:val="Hyperlink"/>
          </w:rPr>
          <w:t>301.09.48</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ACTION Programs/Corporation for National and Community Services (CNCS) (</w:t>
        </w:r>
        <w:r w:rsidR="00EC6352" w:rsidRPr="00053F25">
          <w:rPr>
            <w:rStyle w:val="Hyperlink"/>
            <w:i/>
            <w:iCs/>
          </w:rPr>
          <w:t>Formerly Domestic Volunteer Services</w:t>
        </w:r>
        <w:r w:rsidR="00EC6352" w:rsidRPr="00053F25">
          <w:rPr>
            <w:rStyle w:val="Hyperlink"/>
          </w:rPr>
          <w:t>)</w:t>
        </w:r>
        <w:r w:rsidR="00EC6352">
          <w:rPr>
            <w:webHidden/>
          </w:rPr>
          <w:tab/>
        </w:r>
        <w:r w:rsidR="00EC6352">
          <w:rPr>
            <w:webHidden/>
          </w:rPr>
          <w:fldChar w:fldCharType="begin"/>
        </w:r>
        <w:r w:rsidR="00EC6352">
          <w:rPr>
            <w:webHidden/>
          </w:rPr>
          <w:instrText xml:space="preserve"> PAGEREF _Toc147074578 \h </w:instrText>
        </w:r>
        <w:r w:rsidR="00EC6352">
          <w:rPr>
            <w:webHidden/>
          </w:rPr>
        </w:r>
        <w:r w:rsidR="00EC6352">
          <w:rPr>
            <w:webHidden/>
          </w:rPr>
          <w:fldChar w:fldCharType="separate"/>
        </w:r>
        <w:r w:rsidR="00734627">
          <w:rPr>
            <w:webHidden/>
          </w:rPr>
          <w:t>82</w:t>
        </w:r>
        <w:r w:rsidR="00EC6352">
          <w:rPr>
            <w:webHidden/>
          </w:rPr>
          <w:fldChar w:fldCharType="end"/>
        </w:r>
      </w:hyperlink>
    </w:p>
    <w:p w14:paraId="4166584B" w14:textId="0DA776A7"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79" w:history="1">
        <w:r w:rsidR="00EC6352" w:rsidRPr="00053F25">
          <w:rPr>
            <w:rStyle w:val="Hyperlink"/>
          </w:rPr>
          <w:t>301.09.49</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Community Service Block Grants</w:t>
        </w:r>
        <w:r w:rsidR="00EC6352">
          <w:rPr>
            <w:webHidden/>
          </w:rPr>
          <w:tab/>
        </w:r>
        <w:r w:rsidR="00EC6352">
          <w:rPr>
            <w:webHidden/>
          </w:rPr>
          <w:fldChar w:fldCharType="begin"/>
        </w:r>
        <w:r w:rsidR="00EC6352">
          <w:rPr>
            <w:webHidden/>
          </w:rPr>
          <w:instrText xml:space="preserve"> PAGEREF _Toc147074579 \h </w:instrText>
        </w:r>
        <w:r w:rsidR="00EC6352">
          <w:rPr>
            <w:webHidden/>
          </w:rPr>
        </w:r>
        <w:r w:rsidR="00EC6352">
          <w:rPr>
            <w:webHidden/>
          </w:rPr>
          <w:fldChar w:fldCharType="separate"/>
        </w:r>
        <w:r w:rsidR="00734627">
          <w:rPr>
            <w:webHidden/>
          </w:rPr>
          <w:t>83</w:t>
        </w:r>
        <w:r w:rsidR="00EC6352">
          <w:rPr>
            <w:webHidden/>
          </w:rPr>
          <w:fldChar w:fldCharType="end"/>
        </w:r>
      </w:hyperlink>
    </w:p>
    <w:p w14:paraId="0E561E99" w14:textId="76613095"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80" w:history="1">
        <w:r w:rsidR="00EC6352" w:rsidRPr="00053F25">
          <w:rPr>
            <w:rStyle w:val="Hyperlink"/>
          </w:rPr>
          <w:t>301.09.50</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Relocation Assistance</w:t>
        </w:r>
        <w:r w:rsidR="00EC6352">
          <w:rPr>
            <w:webHidden/>
          </w:rPr>
          <w:tab/>
        </w:r>
        <w:r w:rsidR="00EC6352">
          <w:rPr>
            <w:webHidden/>
          </w:rPr>
          <w:fldChar w:fldCharType="begin"/>
        </w:r>
        <w:r w:rsidR="00EC6352">
          <w:rPr>
            <w:webHidden/>
          </w:rPr>
          <w:instrText xml:space="preserve"> PAGEREF _Toc147074580 \h </w:instrText>
        </w:r>
        <w:r w:rsidR="00EC6352">
          <w:rPr>
            <w:webHidden/>
          </w:rPr>
        </w:r>
        <w:r w:rsidR="00EC6352">
          <w:rPr>
            <w:webHidden/>
          </w:rPr>
          <w:fldChar w:fldCharType="separate"/>
        </w:r>
        <w:r w:rsidR="00734627">
          <w:rPr>
            <w:webHidden/>
          </w:rPr>
          <w:t>83</w:t>
        </w:r>
        <w:r w:rsidR="00EC6352">
          <w:rPr>
            <w:webHidden/>
          </w:rPr>
          <w:fldChar w:fldCharType="end"/>
        </w:r>
      </w:hyperlink>
    </w:p>
    <w:p w14:paraId="18E095E5" w14:textId="3978F35E"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81" w:history="1">
        <w:r w:rsidR="00EC6352" w:rsidRPr="00053F25">
          <w:rPr>
            <w:rStyle w:val="Hyperlink"/>
          </w:rPr>
          <w:t>301.09.51</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Long-Term Care Insurance</w:t>
        </w:r>
        <w:r w:rsidR="00EC6352">
          <w:rPr>
            <w:webHidden/>
          </w:rPr>
          <w:tab/>
        </w:r>
        <w:r w:rsidR="00EC6352">
          <w:rPr>
            <w:webHidden/>
          </w:rPr>
          <w:fldChar w:fldCharType="begin"/>
        </w:r>
        <w:r w:rsidR="00EC6352">
          <w:rPr>
            <w:webHidden/>
          </w:rPr>
          <w:instrText xml:space="preserve"> PAGEREF _Toc147074581 \h </w:instrText>
        </w:r>
        <w:r w:rsidR="00EC6352">
          <w:rPr>
            <w:webHidden/>
          </w:rPr>
        </w:r>
        <w:r w:rsidR="00EC6352">
          <w:rPr>
            <w:webHidden/>
          </w:rPr>
          <w:fldChar w:fldCharType="separate"/>
        </w:r>
        <w:r w:rsidR="00734627">
          <w:rPr>
            <w:webHidden/>
          </w:rPr>
          <w:t>84</w:t>
        </w:r>
        <w:r w:rsidR="00EC6352">
          <w:rPr>
            <w:webHidden/>
          </w:rPr>
          <w:fldChar w:fldCharType="end"/>
        </w:r>
      </w:hyperlink>
    </w:p>
    <w:p w14:paraId="7AE34283" w14:textId="28EADB14"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82" w:history="1">
        <w:r w:rsidR="00EC6352" w:rsidRPr="00053F25">
          <w:rPr>
            <w:rStyle w:val="Hyperlink"/>
          </w:rPr>
          <w:t>301.09.52</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South Carolina Vocational Rehabilitation Job Readiness Vocational Training Center Services</w:t>
        </w:r>
        <w:r w:rsidR="00EC6352">
          <w:rPr>
            <w:webHidden/>
          </w:rPr>
          <w:tab/>
        </w:r>
        <w:r w:rsidR="00EC6352">
          <w:rPr>
            <w:webHidden/>
          </w:rPr>
          <w:fldChar w:fldCharType="begin"/>
        </w:r>
        <w:r w:rsidR="00EC6352">
          <w:rPr>
            <w:webHidden/>
          </w:rPr>
          <w:instrText xml:space="preserve"> PAGEREF _Toc147074582 \h </w:instrText>
        </w:r>
        <w:r w:rsidR="00EC6352">
          <w:rPr>
            <w:webHidden/>
          </w:rPr>
        </w:r>
        <w:r w:rsidR="00EC6352">
          <w:rPr>
            <w:webHidden/>
          </w:rPr>
          <w:fldChar w:fldCharType="separate"/>
        </w:r>
        <w:r w:rsidR="00734627">
          <w:rPr>
            <w:webHidden/>
          </w:rPr>
          <w:t>84</w:t>
        </w:r>
        <w:r w:rsidR="00EC6352">
          <w:rPr>
            <w:webHidden/>
          </w:rPr>
          <w:fldChar w:fldCharType="end"/>
        </w:r>
      </w:hyperlink>
    </w:p>
    <w:p w14:paraId="7B7B9100" w14:textId="3209B1E6"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83" w:history="1">
        <w:r w:rsidR="00EC6352" w:rsidRPr="00053F25">
          <w:rPr>
            <w:rStyle w:val="Hyperlink"/>
          </w:rPr>
          <w:t>301.09.53</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Other Unearned Income Exclusions</w:t>
        </w:r>
        <w:r w:rsidR="00EC6352">
          <w:rPr>
            <w:webHidden/>
          </w:rPr>
          <w:tab/>
        </w:r>
        <w:r w:rsidR="00EC6352">
          <w:rPr>
            <w:webHidden/>
          </w:rPr>
          <w:fldChar w:fldCharType="begin"/>
        </w:r>
        <w:r w:rsidR="00EC6352">
          <w:rPr>
            <w:webHidden/>
          </w:rPr>
          <w:instrText xml:space="preserve"> PAGEREF _Toc147074583 \h </w:instrText>
        </w:r>
        <w:r w:rsidR="00EC6352">
          <w:rPr>
            <w:webHidden/>
          </w:rPr>
        </w:r>
        <w:r w:rsidR="00EC6352">
          <w:rPr>
            <w:webHidden/>
          </w:rPr>
          <w:fldChar w:fldCharType="separate"/>
        </w:r>
        <w:r w:rsidR="00734627">
          <w:rPr>
            <w:webHidden/>
          </w:rPr>
          <w:t>84</w:t>
        </w:r>
        <w:r w:rsidR="00EC6352">
          <w:rPr>
            <w:webHidden/>
          </w:rPr>
          <w:fldChar w:fldCharType="end"/>
        </w:r>
      </w:hyperlink>
    </w:p>
    <w:p w14:paraId="4E769F1E" w14:textId="7D9648A9" w:rsidR="00EC6352" w:rsidRDefault="00401466" w:rsidP="008377CA">
      <w:pPr>
        <w:pStyle w:val="TOC2"/>
        <w:rPr>
          <w:rFonts w:asciiTheme="minorHAnsi" w:eastAsiaTheme="minorEastAsia" w:hAnsiTheme="minorHAnsi" w:cstheme="minorBidi"/>
          <w:kern w:val="2"/>
          <w:sz w:val="22"/>
          <w:szCs w:val="22"/>
          <w14:ligatures w14:val="standardContextual"/>
        </w:rPr>
      </w:pPr>
      <w:hyperlink w:anchor="_Toc147074584" w:history="1">
        <w:r w:rsidR="00EC6352" w:rsidRPr="00053F25">
          <w:rPr>
            <w:rStyle w:val="Hyperlink"/>
          </w:rPr>
          <w:t>301.09.54</w:t>
        </w:r>
        <w:r w:rsidR="00EC6352">
          <w:rPr>
            <w:rFonts w:asciiTheme="minorHAnsi" w:eastAsiaTheme="minorEastAsia" w:hAnsiTheme="minorHAnsi" w:cstheme="minorBidi"/>
            <w:kern w:val="2"/>
            <w:sz w:val="22"/>
            <w:szCs w:val="22"/>
            <w14:ligatures w14:val="standardContextual"/>
          </w:rPr>
          <w:tab/>
        </w:r>
        <w:r w:rsidR="00EC6352" w:rsidRPr="00053F25">
          <w:rPr>
            <w:rStyle w:val="Hyperlink"/>
          </w:rPr>
          <w:t>Computing Unearned Income</w:t>
        </w:r>
        <w:r w:rsidR="00EC6352">
          <w:rPr>
            <w:webHidden/>
          </w:rPr>
          <w:tab/>
        </w:r>
        <w:r w:rsidR="00EC6352">
          <w:rPr>
            <w:webHidden/>
          </w:rPr>
          <w:fldChar w:fldCharType="begin"/>
        </w:r>
        <w:r w:rsidR="00EC6352">
          <w:rPr>
            <w:webHidden/>
          </w:rPr>
          <w:instrText xml:space="preserve"> PAGEREF _Toc147074584 \h </w:instrText>
        </w:r>
        <w:r w:rsidR="00EC6352">
          <w:rPr>
            <w:webHidden/>
          </w:rPr>
        </w:r>
        <w:r w:rsidR="00EC6352">
          <w:rPr>
            <w:webHidden/>
          </w:rPr>
          <w:fldChar w:fldCharType="separate"/>
        </w:r>
        <w:r w:rsidR="00734627">
          <w:rPr>
            <w:webHidden/>
          </w:rPr>
          <w:t>86</w:t>
        </w:r>
        <w:r w:rsidR="00EC6352">
          <w:rPr>
            <w:webHidden/>
          </w:rPr>
          <w:fldChar w:fldCharType="end"/>
        </w:r>
      </w:hyperlink>
    </w:p>
    <w:p w14:paraId="37C30DF4" w14:textId="6B58130E" w:rsidR="00EC6352" w:rsidRDefault="00401466">
      <w:pPr>
        <w:pStyle w:val="TOC1"/>
        <w:rPr>
          <w:rFonts w:asciiTheme="minorHAnsi" w:eastAsiaTheme="minorEastAsia" w:hAnsiTheme="minorHAnsi" w:cstheme="minorBidi"/>
          <w:b w:val="0"/>
          <w:bCs w:val="0"/>
          <w:kern w:val="2"/>
          <w:sz w:val="22"/>
          <w:szCs w:val="22"/>
          <w14:ligatures w14:val="standardContextual"/>
        </w:rPr>
      </w:pPr>
      <w:hyperlink w:anchor="_Toc147074585" w:history="1">
        <w:r w:rsidR="00EC6352" w:rsidRPr="00053F25">
          <w:rPr>
            <w:rStyle w:val="Hyperlink"/>
          </w:rPr>
          <w:t>301.10</w:t>
        </w:r>
        <w:r w:rsidR="00EC6352">
          <w:rPr>
            <w:rFonts w:asciiTheme="minorHAnsi" w:eastAsiaTheme="minorEastAsia" w:hAnsiTheme="minorHAnsi" w:cstheme="minorBidi"/>
            <w:b w:val="0"/>
            <w:bCs w:val="0"/>
            <w:kern w:val="2"/>
            <w:sz w:val="22"/>
            <w:szCs w:val="22"/>
            <w14:ligatures w14:val="standardContextual"/>
          </w:rPr>
          <w:tab/>
        </w:r>
        <w:r w:rsidR="00EC6352" w:rsidRPr="00053F25">
          <w:rPr>
            <w:rStyle w:val="Hyperlink"/>
          </w:rPr>
          <w:t>Plan for Achieving Self-Support (PASS) as an Income Exclusion</w:t>
        </w:r>
        <w:r w:rsidR="00EC6352">
          <w:rPr>
            <w:webHidden/>
          </w:rPr>
          <w:tab/>
        </w:r>
        <w:r w:rsidR="00EC6352">
          <w:rPr>
            <w:webHidden/>
          </w:rPr>
          <w:fldChar w:fldCharType="begin"/>
        </w:r>
        <w:r w:rsidR="00EC6352">
          <w:rPr>
            <w:webHidden/>
          </w:rPr>
          <w:instrText xml:space="preserve"> PAGEREF _Toc147074585 \h </w:instrText>
        </w:r>
        <w:r w:rsidR="00EC6352">
          <w:rPr>
            <w:webHidden/>
          </w:rPr>
        </w:r>
        <w:r w:rsidR="00EC6352">
          <w:rPr>
            <w:webHidden/>
          </w:rPr>
          <w:fldChar w:fldCharType="separate"/>
        </w:r>
        <w:r w:rsidR="00734627">
          <w:rPr>
            <w:webHidden/>
          </w:rPr>
          <w:t>87</w:t>
        </w:r>
        <w:r w:rsidR="00EC6352">
          <w:rPr>
            <w:webHidden/>
          </w:rPr>
          <w:fldChar w:fldCharType="end"/>
        </w:r>
      </w:hyperlink>
    </w:p>
    <w:p w14:paraId="50FB0B21" w14:textId="269D9E0C" w:rsidR="00EC6352" w:rsidRDefault="00401466">
      <w:pPr>
        <w:pStyle w:val="TOC1"/>
        <w:rPr>
          <w:rFonts w:asciiTheme="minorHAnsi" w:eastAsiaTheme="minorEastAsia" w:hAnsiTheme="minorHAnsi" w:cstheme="minorBidi"/>
          <w:b w:val="0"/>
          <w:bCs w:val="0"/>
          <w:kern w:val="2"/>
          <w:sz w:val="22"/>
          <w:szCs w:val="22"/>
          <w14:ligatures w14:val="standardContextual"/>
        </w:rPr>
      </w:pPr>
      <w:hyperlink w:anchor="_Toc147074586" w:history="1">
        <w:r w:rsidR="00EC6352" w:rsidRPr="00053F25">
          <w:rPr>
            <w:rStyle w:val="Hyperlink"/>
          </w:rPr>
          <w:t>301.11</w:t>
        </w:r>
        <w:r w:rsidR="00EC6352">
          <w:rPr>
            <w:rFonts w:asciiTheme="minorHAnsi" w:eastAsiaTheme="minorEastAsia" w:hAnsiTheme="minorHAnsi" w:cstheme="minorBidi"/>
            <w:b w:val="0"/>
            <w:bCs w:val="0"/>
            <w:kern w:val="2"/>
            <w:sz w:val="22"/>
            <w:szCs w:val="22"/>
            <w14:ligatures w14:val="standardContextual"/>
          </w:rPr>
          <w:tab/>
        </w:r>
        <w:r w:rsidR="00EC6352" w:rsidRPr="00053F25">
          <w:rPr>
            <w:rStyle w:val="Hyperlink"/>
          </w:rPr>
          <w:t>Deeming of Income</w:t>
        </w:r>
        <w:r w:rsidR="00EC6352">
          <w:rPr>
            <w:webHidden/>
          </w:rPr>
          <w:tab/>
        </w:r>
        <w:r w:rsidR="00EC6352">
          <w:rPr>
            <w:webHidden/>
          </w:rPr>
          <w:fldChar w:fldCharType="begin"/>
        </w:r>
        <w:r w:rsidR="00EC6352">
          <w:rPr>
            <w:webHidden/>
          </w:rPr>
          <w:instrText xml:space="preserve"> PAGEREF _Toc147074586 \h </w:instrText>
        </w:r>
        <w:r w:rsidR="00EC6352">
          <w:rPr>
            <w:webHidden/>
          </w:rPr>
        </w:r>
        <w:r w:rsidR="00EC6352">
          <w:rPr>
            <w:webHidden/>
          </w:rPr>
          <w:fldChar w:fldCharType="separate"/>
        </w:r>
        <w:r w:rsidR="00734627">
          <w:rPr>
            <w:webHidden/>
          </w:rPr>
          <w:t>87</w:t>
        </w:r>
        <w:r w:rsidR="00EC6352">
          <w:rPr>
            <w:webHidden/>
          </w:rPr>
          <w:fldChar w:fldCharType="end"/>
        </w:r>
      </w:hyperlink>
    </w:p>
    <w:p w14:paraId="49E6C163" w14:textId="28222F5F" w:rsidR="00EC6352" w:rsidRDefault="00401466">
      <w:pPr>
        <w:pStyle w:val="TOC1"/>
        <w:rPr>
          <w:rFonts w:asciiTheme="minorHAnsi" w:eastAsiaTheme="minorEastAsia" w:hAnsiTheme="minorHAnsi" w:cstheme="minorBidi"/>
          <w:b w:val="0"/>
          <w:bCs w:val="0"/>
          <w:kern w:val="2"/>
          <w:sz w:val="22"/>
          <w:szCs w:val="22"/>
          <w14:ligatures w14:val="standardContextual"/>
        </w:rPr>
      </w:pPr>
      <w:hyperlink w:anchor="_Toc147074587" w:history="1">
        <w:r w:rsidR="00EC6352" w:rsidRPr="00053F25">
          <w:rPr>
            <w:rStyle w:val="Hyperlink"/>
          </w:rPr>
          <w:t>301.12</w:t>
        </w:r>
        <w:r w:rsidR="00EC6352">
          <w:rPr>
            <w:rFonts w:asciiTheme="minorHAnsi" w:eastAsiaTheme="minorEastAsia" w:hAnsiTheme="minorHAnsi" w:cstheme="minorBidi"/>
            <w:b w:val="0"/>
            <w:bCs w:val="0"/>
            <w:kern w:val="2"/>
            <w:sz w:val="22"/>
            <w:szCs w:val="22"/>
            <w14:ligatures w14:val="standardContextual"/>
          </w:rPr>
          <w:tab/>
        </w:r>
        <w:r w:rsidR="00EC6352" w:rsidRPr="00053F25">
          <w:rPr>
            <w:rStyle w:val="Hyperlink"/>
          </w:rPr>
          <w:t>Income Computation Methods Used to Determine Medicaid Eligibility</w:t>
        </w:r>
        <w:r w:rsidR="00EC6352">
          <w:rPr>
            <w:webHidden/>
          </w:rPr>
          <w:tab/>
        </w:r>
        <w:r w:rsidR="00EC6352">
          <w:rPr>
            <w:webHidden/>
          </w:rPr>
          <w:fldChar w:fldCharType="begin"/>
        </w:r>
        <w:r w:rsidR="00EC6352">
          <w:rPr>
            <w:webHidden/>
          </w:rPr>
          <w:instrText xml:space="preserve"> PAGEREF _Toc147074587 \h </w:instrText>
        </w:r>
        <w:r w:rsidR="00EC6352">
          <w:rPr>
            <w:webHidden/>
          </w:rPr>
        </w:r>
        <w:r w:rsidR="00EC6352">
          <w:rPr>
            <w:webHidden/>
          </w:rPr>
          <w:fldChar w:fldCharType="separate"/>
        </w:r>
        <w:r w:rsidR="00734627">
          <w:rPr>
            <w:webHidden/>
          </w:rPr>
          <w:t>88</w:t>
        </w:r>
        <w:r w:rsidR="00EC6352">
          <w:rPr>
            <w:webHidden/>
          </w:rPr>
          <w:fldChar w:fldCharType="end"/>
        </w:r>
      </w:hyperlink>
    </w:p>
    <w:p w14:paraId="3495C8FC" w14:textId="489720B0" w:rsidR="00EC6352" w:rsidRDefault="00401466">
      <w:pPr>
        <w:pStyle w:val="TOC1"/>
        <w:tabs>
          <w:tab w:val="left" w:pos="2160"/>
        </w:tabs>
        <w:rPr>
          <w:rFonts w:asciiTheme="minorHAnsi" w:eastAsiaTheme="minorEastAsia" w:hAnsiTheme="minorHAnsi" w:cstheme="minorBidi"/>
          <w:b w:val="0"/>
          <w:bCs w:val="0"/>
          <w:kern w:val="2"/>
          <w:sz w:val="22"/>
          <w:szCs w:val="22"/>
          <w14:ligatures w14:val="standardContextual"/>
        </w:rPr>
      </w:pPr>
      <w:hyperlink w:anchor="_Toc147074588" w:history="1">
        <w:r w:rsidR="00EC6352" w:rsidRPr="00053F25">
          <w:rPr>
            <w:rStyle w:val="Hyperlink"/>
          </w:rPr>
          <w:t xml:space="preserve">301 </w:t>
        </w:r>
        <w:r w:rsidR="002E4F09" w:rsidRPr="00053F25">
          <w:rPr>
            <w:rStyle w:val="Hyperlink"/>
          </w:rPr>
          <w:t xml:space="preserve">Appendix </w:t>
        </w:r>
        <w:r w:rsidR="00EC6352" w:rsidRPr="00053F25">
          <w:rPr>
            <w:rStyle w:val="Hyperlink"/>
          </w:rPr>
          <w:t>A</w:t>
        </w:r>
        <w:r w:rsidR="00EC6352">
          <w:rPr>
            <w:rFonts w:asciiTheme="minorHAnsi" w:eastAsiaTheme="minorEastAsia" w:hAnsiTheme="minorHAnsi" w:cstheme="minorBidi"/>
            <w:b w:val="0"/>
            <w:bCs w:val="0"/>
            <w:kern w:val="2"/>
            <w:sz w:val="22"/>
            <w:szCs w:val="22"/>
            <w14:ligatures w14:val="standardContextual"/>
          </w:rPr>
          <w:tab/>
        </w:r>
        <w:r w:rsidR="00EC6352" w:rsidRPr="00053F25">
          <w:rPr>
            <w:rStyle w:val="Hyperlink"/>
          </w:rPr>
          <w:t>Income Deeming Procedures</w:t>
        </w:r>
        <w:r w:rsidR="00EC6352">
          <w:rPr>
            <w:webHidden/>
          </w:rPr>
          <w:tab/>
        </w:r>
        <w:r w:rsidR="00EC6352">
          <w:rPr>
            <w:webHidden/>
          </w:rPr>
          <w:fldChar w:fldCharType="begin"/>
        </w:r>
        <w:r w:rsidR="00EC6352">
          <w:rPr>
            <w:webHidden/>
          </w:rPr>
          <w:instrText xml:space="preserve"> PAGEREF _Toc147074588 \h </w:instrText>
        </w:r>
        <w:r w:rsidR="00EC6352">
          <w:rPr>
            <w:webHidden/>
          </w:rPr>
        </w:r>
        <w:r w:rsidR="00EC6352">
          <w:rPr>
            <w:webHidden/>
          </w:rPr>
          <w:fldChar w:fldCharType="separate"/>
        </w:r>
        <w:r w:rsidR="00734627">
          <w:rPr>
            <w:webHidden/>
          </w:rPr>
          <w:t>89</w:t>
        </w:r>
        <w:r w:rsidR="00EC6352">
          <w:rPr>
            <w:webHidden/>
          </w:rPr>
          <w:fldChar w:fldCharType="end"/>
        </w:r>
      </w:hyperlink>
    </w:p>
    <w:p w14:paraId="714C331A" w14:textId="3C761579" w:rsidR="00EC6352" w:rsidRDefault="00401466">
      <w:pPr>
        <w:pStyle w:val="TOC1"/>
        <w:tabs>
          <w:tab w:val="left" w:pos="2160"/>
        </w:tabs>
        <w:rPr>
          <w:rFonts w:asciiTheme="minorHAnsi" w:eastAsiaTheme="minorEastAsia" w:hAnsiTheme="minorHAnsi" w:cstheme="minorBidi"/>
          <w:b w:val="0"/>
          <w:bCs w:val="0"/>
          <w:kern w:val="2"/>
          <w:sz w:val="22"/>
          <w:szCs w:val="22"/>
          <w14:ligatures w14:val="standardContextual"/>
        </w:rPr>
      </w:pPr>
      <w:hyperlink w:anchor="_Toc147074589" w:history="1">
        <w:r w:rsidR="00EC6352" w:rsidRPr="00053F25">
          <w:rPr>
            <w:rStyle w:val="Hyperlink"/>
          </w:rPr>
          <w:t xml:space="preserve">301 </w:t>
        </w:r>
        <w:r w:rsidR="002E4F09" w:rsidRPr="00053F25">
          <w:rPr>
            <w:rStyle w:val="Hyperlink"/>
          </w:rPr>
          <w:t xml:space="preserve">Appendix </w:t>
        </w:r>
        <w:r w:rsidR="00EC6352" w:rsidRPr="00053F25">
          <w:rPr>
            <w:rStyle w:val="Hyperlink"/>
          </w:rPr>
          <w:t>B</w:t>
        </w:r>
        <w:r w:rsidR="00EC6352">
          <w:rPr>
            <w:rFonts w:asciiTheme="minorHAnsi" w:eastAsiaTheme="minorEastAsia" w:hAnsiTheme="minorHAnsi" w:cstheme="minorBidi"/>
            <w:b w:val="0"/>
            <w:bCs w:val="0"/>
            <w:kern w:val="2"/>
            <w:sz w:val="22"/>
            <w:szCs w:val="22"/>
            <w14:ligatures w14:val="standardContextual"/>
          </w:rPr>
          <w:tab/>
        </w:r>
        <w:r w:rsidR="00EC6352" w:rsidRPr="00053F25">
          <w:rPr>
            <w:rStyle w:val="Hyperlink"/>
          </w:rPr>
          <w:t>Definitions of Provisions</w:t>
        </w:r>
        <w:r w:rsidR="00EC6352">
          <w:rPr>
            <w:webHidden/>
          </w:rPr>
          <w:tab/>
        </w:r>
        <w:r w:rsidR="00EC6352">
          <w:rPr>
            <w:webHidden/>
          </w:rPr>
          <w:fldChar w:fldCharType="begin"/>
        </w:r>
        <w:r w:rsidR="00EC6352">
          <w:rPr>
            <w:webHidden/>
          </w:rPr>
          <w:instrText xml:space="preserve"> PAGEREF _Toc147074589 \h </w:instrText>
        </w:r>
        <w:r w:rsidR="00EC6352">
          <w:rPr>
            <w:webHidden/>
          </w:rPr>
        </w:r>
        <w:r w:rsidR="00EC6352">
          <w:rPr>
            <w:webHidden/>
          </w:rPr>
          <w:fldChar w:fldCharType="separate"/>
        </w:r>
        <w:r w:rsidR="00734627">
          <w:rPr>
            <w:webHidden/>
          </w:rPr>
          <w:t>92</w:t>
        </w:r>
        <w:r w:rsidR="00EC6352">
          <w:rPr>
            <w:webHidden/>
          </w:rPr>
          <w:fldChar w:fldCharType="end"/>
        </w:r>
      </w:hyperlink>
    </w:p>
    <w:p w14:paraId="5CB0C02E" w14:textId="2B69EAA0" w:rsidR="00476084" w:rsidRPr="009128AD" w:rsidRDefault="00476084" w:rsidP="00476084">
      <w:pPr>
        <w:tabs>
          <w:tab w:val="right" w:pos="9360"/>
        </w:tabs>
        <w:rPr>
          <w:rFonts w:ascii="Skeena" w:hAnsi="Skeena" w:cs="Arial"/>
        </w:rPr>
      </w:pPr>
      <w:r w:rsidRPr="009128AD">
        <w:rPr>
          <w:rFonts w:ascii="Skeena" w:hAnsi="Skeena" w:cs="Arial"/>
        </w:rPr>
        <w:fldChar w:fldCharType="end"/>
      </w:r>
    </w:p>
    <w:p w14:paraId="03C9958F" w14:textId="77777777" w:rsidR="00476084" w:rsidRPr="009128AD" w:rsidRDefault="00476084" w:rsidP="003F31ED">
      <w:pPr>
        <w:pStyle w:val="ManualHeading1"/>
        <w:rPr>
          <w:sz w:val="16"/>
        </w:rPr>
      </w:pPr>
      <w:r w:rsidRPr="009128AD">
        <w:br w:type="page"/>
      </w:r>
      <w:bookmarkStart w:id="20" w:name="_Toc106776524"/>
      <w:bookmarkStart w:id="21" w:name="_Toc140063815"/>
      <w:bookmarkStart w:id="22" w:name="_Toc140064277"/>
      <w:bookmarkStart w:id="23" w:name="_Toc144208135"/>
      <w:bookmarkStart w:id="24" w:name="_Toc147074479"/>
      <w:bookmarkStart w:id="25" w:name="_Toc149696911"/>
      <w:bookmarkStart w:id="26" w:name="_Toc152298808"/>
      <w:bookmarkStart w:id="27" w:name="_Toc152299249"/>
      <w:r w:rsidRPr="009128AD">
        <w:lastRenderedPageBreak/>
        <w:t>301.01</w:t>
      </w:r>
      <w:r w:rsidRPr="009128AD">
        <w:tab/>
        <w:t>Introduction</w:t>
      </w:r>
      <w:bookmarkEnd w:id="17"/>
      <w:bookmarkEnd w:id="18"/>
      <w:bookmarkEnd w:id="19"/>
      <w:bookmarkEnd w:id="20"/>
      <w:bookmarkEnd w:id="21"/>
      <w:bookmarkEnd w:id="22"/>
      <w:bookmarkEnd w:id="23"/>
      <w:bookmarkEnd w:id="24"/>
      <w:bookmarkEnd w:id="25"/>
      <w:bookmarkEnd w:id="26"/>
      <w:bookmarkEnd w:id="27"/>
    </w:p>
    <w:p w14:paraId="677B3130" w14:textId="77777777" w:rsidR="00476084" w:rsidRPr="006512D6" w:rsidRDefault="00476084" w:rsidP="006512D6">
      <w:pPr>
        <w:widowControl w:val="0"/>
        <w:tabs>
          <w:tab w:val="right" w:pos="9360"/>
        </w:tabs>
        <w:jc w:val="right"/>
        <w:rPr>
          <w:rFonts w:ascii="Skeena" w:hAnsi="Skeena" w:cs="Arial"/>
          <w:sz w:val="16"/>
          <w:szCs w:val="16"/>
        </w:rPr>
      </w:pPr>
      <w:r w:rsidRPr="006512D6">
        <w:rPr>
          <w:rFonts w:ascii="Skeena" w:hAnsi="Skeena" w:cs="Arial"/>
          <w:sz w:val="16"/>
          <w:szCs w:val="16"/>
        </w:rPr>
        <w:t>(Eff. 10/01/05)</w:t>
      </w:r>
    </w:p>
    <w:p w14:paraId="7C1AFF03" w14:textId="77777777" w:rsidR="00476084" w:rsidRPr="009128AD" w:rsidRDefault="00476084" w:rsidP="006512D6">
      <w:pPr>
        <w:widowControl w:val="0"/>
        <w:tabs>
          <w:tab w:val="right" w:pos="9360"/>
        </w:tabs>
        <w:jc w:val="both"/>
        <w:rPr>
          <w:rFonts w:ascii="Skeena" w:hAnsi="Skeena" w:cs="Arial"/>
        </w:rPr>
      </w:pPr>
      <w:r w:rsidRPr="009128AD">
        <w:rPr>
          <w:rFonts w:ascii="Skeena" w:hAnsi="Skeena" w:cs="Arial"/>
        </w:rPr>
        <w:t xml:space="preserve">Eligibility for Medicaid programs is based on the rules used by the Social Security Administration (SSA) to decide eligibility for Supplemental Security Income (SSI). These rules are explained in the Program Operations Manual System (POMS). Links to sections in POMS are included in this manual for detailed explanations of policy and procedures. However, for individuals who are considered institutionalized (Nursing Home, Home and Community Based Services, General Hospital), the manner in which income is treated may differ. These differences are discussed in MPPM Chapter 304, Nursing Home, Waivered Services, and </w:t>
      </w:r>
      <w:smartTag w:uri="urn:schemas-microsoft-com:office:smarttags" w:element="place">
        <w:smartTag w:uri="urn:schemas-microsoft-com:office:smarttags" w:element="PlaceName">
          <w:r w:rsidRPr="009128AD">
            <w:rPr>
              <w:rFonts w:ascii="Skeena" w:hAnsi="Skeena" w:cs="Arial"/>
            </w:rPr>
            <w:t>General</w:t>
          </w:r>
        </w:smartTag>
        <w:r w:rsidRPr="009128AD">
          <w:rPr>
            <w:rFonts w:ascii="Skeena" w:hAnsi="Skeena" w:cs="Arial"/>
          </w:rPr>
          <w:t xml:space="preserve"> </w:t>
        </w:r>
        <w:smartTag w:uri="urn:schemas-microsoft-com:office:smarttags" w:element="PlaceType">
          <w:r w:rsidRPr="009128AD">
            <w:rPr>
              <w:rFonts w:ascii="Skeena" w:hAnsi="Skeena" w:cs="Arial"/>
            </w:rPr>
            <w:t>Hospital</w:t>
          </w:r>
        </w:smartTag>
      </w:smartTag>
      <w:r w:rsidRPr="009128AD">
        <w:rPr>
          <w:rFonts w:ascii="Skeena" w:hAnsi="Skeena" w:cs="Arial"/>
        </w:rPr>
        <w:t>.</w:t>
      </w:r>
    </w:p>
    <w:p w14:paraId="32B60A9B" w14:textId="77777777" w:rsidR="00476084" w:rsidRPr="009128AD" w:rsidRDefault="00476084" w:rsidP="00476084">
      <w:pPr>
        <w:jc w:val="both"/>
        <w:rPr>
          <w:rFonts w:ascii="Skeena" w:hAnsi="Skeena" w:cs="Arial"/>
        </w:rPr>
      </w:pPr>
    </w:p>
    <w:p w14:paraId="0CC1A12C" w14:textId="77777777" w:rsidR="00476084" w:rsidRPr="009128AD" w:rsidRDefault="00476084" w:rsidP="00476084">
      <w:pPr>
        <w:jc w:val="both"/>
        <w:rPr>
          <w:rFonts w:ascii="Skeena" w:hAnsi="Skeena" w:cs="Arial"/>
        </w:rPr>
      </w:pPr>
      <w:r w:rsidRPr="009128AD">
        <w:rPr>
          <w:rFonts w:ascii="Skeena" w:hAnsi="Skeena" w:cs="Arial"/>
        </w:rPr>
        <w:t>The following sections explain how to treat income for SSI-related Medicaid programs.</w:t>
      </w:r>
    </w:p>
    <w:p w14:paraId="7B50C5AF" w14:textId="77777777" w:rsidR="00476084" w:rsidRPr="009128AD" w:rsidRDefault="00476084" w:rsidP="00476084">
      <w:pPr>
        <w:jc w:val="both"/>
        <w:rPr>
          <w:rFonts w:ascii="Skeena" w:hAnsi="Skeena" w:cs="Arial"/>
        </w:rPr>
      </w:pPr>
    </w:p>
    <w:p w14:paraId="64BCCD52" w14:textId="77777777" w:rsidR="00476084" w:rsidRPr="009128AD" w:rsidRDefault="00476084" w:rsidP="00476084">
      <w:pPr>
        <w:jc w:val="both"/>
        <w:rPr>
          <w:rFonts w:ascii="Skeena" w:hAnsi="Skeena" w:cs="Arial"/>
        </w:rPr>
      </w:pPr>
      <w:r w:rsidRPr="009128AD">
        <w:rPr>
          <w:rFonts w:ascii="Skeena" w:hAnsi="Skeena" w:cs="Arial"/>
        </w:rPr>
        <w:t>An individual is eligible for Medicaid benefits if he or she:</w:t>
      </w:r>
    </w:p>
    <w:p w14:paraId="229A9E46" w14:textId="77777777" w:rsidR="00476084" w:rsidRPr="009128AD" w:rsidRDefault="00476084" w:rsidP="006A3BCE">
      <w:pPr>
        <w:numPr>
          <w:ilvl w:val="0"/>
          <w:numId w:val="25"/>
        </w:numPr>
        <w:tabs>
          <w:tab w:val="clear" w:pos="720"/>
        </w:tabs>
        <w:jc w:val="both"/>
        <w:rPr>
          <w:rFonts w:ascii="Skeena" w:hAnsi="Skeena" w:cs="Arial"/>
        </w:rPr>
      </w:pPr>
      <w:r w:rsidRPr="009128AD">
        <w:rPr>
          <w:rFonts w:ascii="Skeena" w:hAnsi="Skeena" w:cs="Arial"/>
        </w:rPr>
        <w:t>Is aged, blind, or disabled;</w:t>
      </w:r>
    </w:p>
    <w:p w14:paraId="20B6BA46" w14:textId="77777777" w:rsidR="00476084" w:rsidRPr="009128AD" w:rsidRDefault="00476084" w:rsidP="006A3BCE">
      <w:pPr>
        <w:numPr>
          <w:ilvl w:val="0"/>
          <w:numId w:val="25"/>
        </w:numPr>
        <w:tabs>
          <w:tab w:val="clear" w:pos="720"/>
        </w:tabs>
        <w:jc w:val="both"/>
        <w:rPr>
          <w:rFonts w:ascii="Skeena" w:hAnsi="Skeena" w:cs="Arial"/>
        </w:rPr>
      </w:pPr>
      <w:r w:rsidRPr="009128AD">
        <w:rPr>
          <w:rFonts w:ascii="Skeena" w:hAnsi="Skeena" w:cs="Arial"/>
        </w:rPr>
        <w:t>Meets citizenship and residency requirements; and</w:t>
      </w:r>
    </w:p>
    <w:p w14:paraId="1D14D6EA" w14:textId="77777777" w:rsidR="00476084" w:rsidRPr="009128AD" w:rsidRDefault="00476084" w:rsidP="006A3BCE">
      <w:pPr>
        <w:numPr>
          <w:ilvl w:val="0"/>
          <w:numId w:val="25"/>
        </w:numPr>
        <w:tabs>
          <w:tab w:val="clear" w:pos="720"/>
        </w:tabs>
        <w:jc w:val="both"/>
        <w:rPr>
          <w:rFonts w:ascii="Skeena" w:hAnsi="Skeena" w:cs="Arial"/>
        </w:rPr>
      </w:pPr>
      <w:r w:rsidRPr="009128AD">
        <w:rPr>
          <w:rFonts w:ascii="Skeena" w:hAnsi="Skeena" w:cs="Arial"/>
        </w:rPr>
        <w:t xml:space="preserve">Meets the income and resource limits. </w:t>
      </w:r>
    </w:p>
    <w:p w14:paraId="43858D6C" w14:textId="77777777" w:rsidR="00476084" w:rsidRPr="009128AD" w:rsidRDefault="00476084" w:rsidP="00476084">
      <w:pPr>
        <w:rPr>
          <w:rFonts w:ascii="Skeena" w:hAnsi="Skeena" w:cs="Arial"/>
        </w:rPr>
      </w:pPr>
    </w:p>
    <w:p w14:paraId="758F4DD6" w14:textId="77777777" w:rsidR="00476084" w:rsidRPr="009128AD" w:rsidRDefault="00476084" w:rsidP="00476084">
      <w:pPr>
        <w:jc w:val="both"/>
        <w:rPr>
          <w:rFonts w:ascii="Skeena" w:hAnsi="Skeena" w:cs="Arial"/>
        </w:rPr>
      </w:pPr>
      <w:r w:rsidRPr="009128AD">
        <w:rPr>
          <w:rFonts w:ascii="Skeena" w:hAnsi="Skeena" w:cs="Arial"/>
        </w:rPr>
        <w:t>Income is counted on a monthly basis. An individual who has too much income in a particular month is not eligible in that month. Not all income counts in determining eligibility.</w:t>
      </w:r>
    </w:p>
    <w:p w14:paraId="15A9F046" w14:textId="77777777" w:rsidR="00476084" w:rsidRPr="009128AD" w:rsidRDefault="00476084" w:rsidP="00476084">
      <w:pPr>
        <w:jc w:val="right"/>
        <w:rPr>
          <w:rFonts w:ascii="Skeena" w:hAnsi="Skeena" w:cs="Arial"/>
        </w:rPr>
      </w:pPr>
    </w:p>
    <w:p w14:paraId="337365B4" w14:textId="77777777" w:rsidR="00476084" w:rsidRPr="009128AD" w:rsidRDefault="00476084" w:rsidP="003F31ED">
      <w:pPr>
        <w:pStyle w:val="ManualHeading1"/>
      </w:pPr>
      <w:bookmarkStart w:id="28" w:name="_Toc101850185"/>
      <w:bookmarkStart w:id="29" w:name="_Toc105555254"/>
      <w:bookmarkStart w:id="30" w:name="_Toc105572677"/>
      <w:bookmarkStart w:id="31" w:name="_Toc106776525"/>
      <w:bookmarkStart w:id="32" w:name="_Toc140063816"/>
      <w:bookmarkStart w:id="33" w:name="_Toc140064278"/>
      <w:bookmarkStart w:id="34" w:name="_Toc144208136"/>
      <w:bookmarkStart w:id="35" w:name="_Toc147074480"/>
      <w:bookmarkStart w:id="36" w:name="_Toc149696912"/>
      <w:bookmarkStart w:id="37" w:name="_Toc152298809"/>
      <w:bookmarkStart w:id="38" w:name="_Toc152299250"/>
      <w:r w:rsidRPr="009128AD">
        <w:t>301.02</w:t>
      </w:r>
      <w:r w:rsidRPr="009128AD">
        <w:tab/>
        <w:t>Income Limits</w:t>
      </w:r>
      <w:bookmarkEnd w:id="28"/>
      <w:bookmarkEnd w:id="29"/>
      <w:bookmarkEnd w:id="30"/>
      <w:bookmarkEnd w:id="31"/>
      <w:bookmarkEnd w:id="32"/>
      <w:bookmarkEnd w:id="33"/>
      <w:bookmarkEnd w:id="34"/>
      <w:bookmarkEnd w:id="35"/>
      <w:bookmarkEnd w:id="36"/>
      <w:bookmarkEnd w:id="37"/>
      <w:bookmarkEnd w:id="38"/>
    </w:p>
    <w:p w14:paraId="6D116DAC" w14:textId="77777777" w:rsidR="00476084" w:rsidRPr="006512D6" w:rsidRDefault="00476084" w:rsidP="00476084">
      <w:pPr>
        <w:widowControl w:val="0"/>
        <w:tabs>
          <w:tab w:val="right" w:pos="9360"/>
        </w:tabs>
        <w:jc w:val="right"/>
        <w:rPr>
          <w:rFonts w:ascii="Skeena" w:hAnsi="Skeena" w:cs="Arial"/>
          <w:sz w:val="16"/>
          <w:szCs w:val="16"/>
        </w:rPr>
      </w:pPr>
      <w:r w:rsidRPr="006512D6">
        <w:rPr>
          <w:rFonts w:ascii="Skeena" w:hAnsi="Skeena" w:cs="Arial"/>
          <w:sz w:val="16"/>
          <w:szCs w:val="16"/>
        </w:rPr>
        <w:t>(Rev. 10/01/07)</w:t>
      </w:r>
    </w:p>
    <w:p w14:paraId="50A96408" w14:textId="77777777" w:rsidR="00476084" w:rsidRPr="009128AD" w:rsidRDefault="00476084" w:rsidP="00476084">
      <w:pPr>
        <w:widowControl w:val="0"/>
        <w:jc w:val="both"/>
        <w:rPr>
          <w:rFonts w:ascii="Skeena" w:hAnsi="Skeena" w:cs="Arial"/>
        </w:rPr>
      </w:pPr>
      <w:r w:rsidRPr="009128AD">
        <w:rPr>
          <w:rFonts w:ascii="Skeena" w:hAnsi="Skeena" w:cs="Arial"/>
        </w:rPr>
        <w:t>Federal law establishes a limit on the amount of monthly countable income an individual may have and still be eligible for Medicaid. The limits vary according to the category of assistance. Refer to MPPM Chapter 103, Program Financial Limits.</w:t>
      </w:r>
    </w:p>
    <w:p w14:paraId="0D6F6D30" w14:textId="77777777" w:rsidR="00476084" w:rsidRPr="009128AD" w:rsidRDefault="00476084" w:rsidP="00476084">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07DE2FB1" w14:textId="77777777" w:rsidTr="009B11F1">
        <w:tc>
          <w:tcPr>
            <w:tcW w:w="5000" w:type="pct"/>
          </w:tcPr>
          <w:p w14:paraId="43F9D96C" w14:textId="77777777" w:rsidR="006512D6" w:rsidRDefault="00476084" w:rsidP="00C14069">
            <w:pPr>
              <w:widowControl w:val="0"/>
              <w:ind w:left="603" w:hanging="603"/>
              <w:jc w:val="both"/>
              <w:rPr>
                <w:rFonts w:ascii="Skeena" w:hAnsi="Skeena" w:cs="Arial"/>
                <w:b/>
                <w:sz w:val="22"/>
              </w:rPr>
            </w:pPr>
            <w:r w:rsidRPr="00C14069">
              <w:rPr>
                <w:rFonts w:ascii="Skeena" w:hAnsi="Skeena" w:cs="Arial"/>
                <w:b/>
                <w:sz w:val="22"/>
              </w:rPr>
              <w:t>Note</w:t>
            </w:r>
          </w:p>
          <w:p w14:paraId="06BC7B98" w14:textId="469457D1" w:rsidR="00476084" w:rsidRPr="009128AD" w:rsidRDefault="00476084" w:rsidP="006512D6">
            <w:pPr>
              <w:widowControl w:val="0"/>
              <w:jc w:val="both"/>
              <w:rPr>
                <w:rFonts w:ascii="Skeena" w:hAnsi="Skeena" w:cs="Arial"/>
                <w:sz w:val="22"/>
              </w:rPr>
            </w:pPr>
            <w:r w:rsidRPr="009128AD">
              <w:rPr>
                <w:rFonts w:ascii="Skeena" w:hAnsi="Skeena" w:cs="Arial"/>
                <w:sz w:val="22"/>
              </w:rPr>
              <w:t>Income limits for poverty level groups change annually, usually in March. All other limits are changed effective January of each year.</w:t>
            </w:r>
          </w:p>
        </w:tc>
      </w:tr>
    </w:tbl>
    <w:p w14:paraId="71D858FD" w14:textId="77777777" w:rsidR="00476084" w:rsidRPr="009128AD" w:rsidRDefault="00476084" w:rsidP="00476084">
      <w:pPr>
        <w:widowControl w:val="0"/>
        <w:jc w:val="right"/>
        <w:rPr>
          <w:rFonts w:ascii="Skeena" w:hAnsi="Skeena" w:cs="Arial"/>
        </w:rPr>
      </w:pPr>
    </w:p>
    <w:p w14:paraId="13DACAE3" w14:textId="77777777" w:rsidR="00476084" w:rsidRPr="009128AD" w:rsidRDefault="00476084" w:rsidP="003F31ED">
      <w:pPr>
        <w:pStyle w:val="ManualHeading1"/>
      </w:pPr>
      <w:bookmarkStart w:id="39" w:name="_Toc101850186"/>
      <w:bookmarkStart w:id="40" w:name="_Toc105555255"/>
      <w:bookmarkStart w:id="41" w:name="_Toc105572678"/>
      <w:bookmarkStart w:id="42" w:name="_Toc106776526"/>
      <w:bookmarkStart w:id="43" w:name="_Toc140063817"/>
      <w:bookmarkStart w:id="44" w:name="_Toc140064279"/>
      <w:bookmarkStart w:id="45" w:name="_Toc144208137"/>
      <w:bookmarkStart w:id="46" w:name="_Toc147074481"/>
      <w:bookmarkStart w:id="47" w:name="_Toc149696913"/>
      <w:bookmarkStart w:id="48" w:name="_Toc152298810"/>
      <w:bookmarkStart w:id="49" w:name="_Toc152299251"/>
      <w:r w:rsidRPr="009128AD">
        <w:t>301.03</w:t>
      </w:r>
      <w:r w:rsidRPr="009128AD">
        <w:tab/>
        <w:t>Liberalized SSI Income Policy vs. Strict</w:t>
      </w:r>
      <w:bookmarkEnd w:id="39"/>
      <w:bookmarkEnd w:id="40"/>
      <w:bookmarkEnd w:id="41"/>
      <w:bookmarkEnd w:id="42"/>
      <w:bookmarkEnd w:id="43"/>
      <w:bookmarkEnd w:id="44"/>
      <w:bookmarkEnd w:id="45"/>
      <w:bookmarkEnd w:id="46"/>
      <w:bookmarkEnd w:id="47"/>
      <w:bookmarkEnd w:id="48"/>
      <w:bookmarkEnd w:id="49"/>
    </w:p>
    <w:p w14:paraId="4BA62C5F" w14:textId="77777777" w:rsidR="00476084" w:rsidRPr="006512D6" w:rsidRDefault="00476084" w:rsidP="00476084">
      <w:pPr>
        <w:widowControl w:val="0"/>
        <w:tabs>
          <w:tab w:val="right" w:pos="9360"/>
        </w:tabs>
        <w:jc w:val="right"/>
        <w:rPr>
          <w:rFonts w:ascii="Skeena" w:hAnsi="Skeena" w:cs="Arial"/>
          <w:sz w:val="16"/>
          <w:szCs w:val="16"/>
        </w:rPr>
      </w:pPr>
      <w:r w:rsidRPr="006512D6">
        <w:rPr>
          <w:rFonts w:ascii="Skeena" w:hAnsi="Skeena" w:cs="Arial"/>
          <w:sz w:val="16"/>
          <w:szCs w:val="16"/>
        </w:rPr>
        <w:t>(Eff. 10/01/05)</w:t>
      </w:r>
    </w:p>
    <w:p w14:paraId="41012469" w14:textId="77777777" w:rsidR="00476084" w:rsidRPr="009128AD" w:rsidRDefault="00476084" w:rsidP="00476084">
      <w:pPr>
        <w:widowControl w:val="0"/>
        <w:tabs>
          <w:tab w:val="right" w:pos="9360"/>
        </w:tabs>
        <w:jc w:val="both"/>
        <w:rPr>
          <w:rFonts w:ascii="Skeena" w:hAnsi="Skeena" w:cs="Arial"/>
          <w:b/>
          <w:bCs/>
        </w:rPr>
      </w:pPr>
      <w:r w:rsidRPr="009128AD">
        <w:rPr>
          <w:rFonts w:ascii="Skeena" w:hAnsi="Skeena" w:cs="Arial"/>
        </w:rPr>
        <w:t xml:space="preserve">The Social Security Act allows states the option of using more liberal income criteria than SSI in certain instances. </w:t>
      </w:r>
      <w:smartTag w:uri="urn:schemas-microsoft-com:office:smarttags" w:element="place">
        <w:smartTag w:uri="urn:schemas-microsoft-com:office:smarttags" w:element="State">
          <w:r w:rsidRPr="009128AD">
            <w:rPr>
              <w:rFonts w:ascii="Skeena" w:hAnsi="Skeena" w:cs="Arial"/>
            </w:rPr>
            <w:t>South Carolina</w:t>
          </w:r>
        </w:smartTag>
      </w:smartTag>
      <w:r w:rsidRPr="009128AD">
        <w:rPr>
          <w:rFonts w:ascii="Skeena" w:hAnsi="Skeena" w:cs="Arial"/>
        </w:rPr>
        <w:t xml:space="preserve"> has received approval to exclude the value of In-kind Support and Maintenance (ISM) in determining eligibility for all categories except Optional State Supplementation, Pass-Along, and Retroactive SSI determinations.</w:t>
      </w:r>
    </w:p>
    <w:p w14:paraId="63DE9933" w14:textId="77777777" w:rsidR="00476084" w:rsidRPr="009128AD" w:rsidRDefault="00401466" w:rsidP="00476084">
      <w:pPr>
        <w:widowControl w:val="0"/>
        <w:tabs>
          <w:tab w:val="right" w:pos="9360"/>
        </w:tabs>
        <w:jc w:val="right"/>
        <w:rPr>
          <w:rFonts w:ascii="Skeena" w:hAnsi="Skeena" w:cs="Arial"/>
          <w:color w:val="0000FF"/>
          <w:u w:val="single"/>
        </w:rPr>
      </w:pPr>
      <w:hyperlink w:anchor="_top" w:history="1">
        <w:r w:rsidR="00476084" w:rsidRPr="009128AD">
          <w:rPr>
            <w:rFonts w:ascii="Skeena" w:hAnsi="Skeena" w:cs="Arial"/>
            <w:color w:val="0000FF"/>
            <w:u w:val="single"/>
          </w:rPr>
          <w:t>Table of Contents</w:t>
        </w:r>
      </w:hyperlink>
    </w:p>
    <w:p w14:paraId="5165A082" w14:textId="77777777" w:rsidR="00476084" w:rsidRPr="009128AD" w:rsidRDefault="00476084" w:rsidP="00476084">
      <w:pPr>
        <w:pStyle w:val="BodyText"/>
        <w:rPr>
          <w:rFonts w:ascii="Skeena" w:hAnsi="Skeena"/>
        </w:rPr>
      </w:pPr>
    </w:p>
    <w:p w14:paraId="6DA8172F" w14:textId="29D55E3B" w:rsidR="00476084" w:rsidRPr="009128AD" w:rsidRDefault="00476084" w:rsidP="003F31ED">
      <w:pPr>
        <w:pStyle w:val="ManualHeading1"/>
        <w:keepNext w:val="0"/>
        <w:pageBreakBefore/>
        <w:widowControl w:val="0"/>
      </w:pPr>
      <w:bookmarkStart w:id="50" w:name="_Toc105572679"/>
      <w:bookmarkStart w:id="51" w:name="_Toc106776527"/>
      <w:bookmarkStart w:id="52" w:name="_Toc140063818"/>
      <w:bookmarkStart w:id="53" w:name="_Toc140064280"/>
      <w:bookmarkStart w:id="54" w:name="_Toc144208138"/>
      <w:bookmarkStart w:id="55" w:name="_Toc147074482"/>
      <w:bookmarkStart w:id="56" w:name="_Toc149696914"/>
      <w:bookmarkStart w:id="57" w:name="_Toc152298811"/>
      <w:bookmarkStart w:id="58" w:name="_Toc152299252"/>
      <w:bookmarkStart w:id="59" w:name="_Toc101850187"/>
      <w:bookmarkStart w:id="60" w:name="_Toc105555256"/>
      <w:r w:rsidRPr="009128AD">
        <w:lastRenderedPageBreak/>
        <w:t>301.04</w:t>
      </w:r>
      <w:r w:rsidRPr="009128AD">
        <w:tab/>
        <w:t>What Is Income?</w:t>
      </w:r>
      <w:bookmarkEnd w:id="50"/>
      <w:bookmarkEnd w:id="51"/>
      <w:bookmarkEnd w:id="52"/>
      <w:bookmarkEnd w:id="53"/>
      <w:bookmarkEnd w:id="54"/>
      <w:bookmarkEnd w:id="55"/>
      <w:bookmarkEnd w:id="56"/>
      <w:bookmarkEnd w:id="57"/>
      <w:bookmarkEnd w:id="58"/>
    </w:p>
    <w:p w14:paraId="648E6839" w14:textId="77777777" w:rsidR="00476084" w:rsidRPr="009128AD" w:rsidRDefault="00476084" w:rsidP="00476084">
      <w:pPr>
        <w:widowControl w:val="0"/>
        <w:jc w:val="right"/>
        <w:rPr>
          <w:rFonts w:ascii="Skeena" w:hAnsi="Skeena" w:cs="Arial"/>
          <w:bCs/>
          <w:sz w:val="16"/>
        </w:rPr>
      </w:pPr>
      <w:r w:rsidRPr="009128AD">
        <w:rPr>
          <w:rFonts w:ascii="Skeena" w:hAnsi="Skeena" w:cs="Arial"/>
          <w:bCs/>
          <w:sz w:val="16"/>
        </w:rPr>
        <w:t>(Eff. 10/01/05)</w:t>
      </w:r>
    </w:p>
    <w:p w14:paraId="4641402D" w14:textId="56568C30" w:rsidR="00476084" w:rsidRPr="009128AD" w:rsidRDefault="00401466" w:rsidP="00476084">
      <w:pPr>
        <w:widowControl w:val="0"/>
        <w:tabs>
          <w:tab w:val="right" w:pos="9360"/>
        </w:tabs>
        <w:jc w:val="right"/>
        <w:rPr>
          <w:rFonts w:ascii="Skeena" w:hAnsi="Skeena" w:cs="Arial"/>
        </w:rPr>
      </w:pPr>
      <w:hyperlink r:id="rId13">
        <w:r w:rsidR="00476084" w:rsidRPr="2F3E3B40">
          <w:rPr>
            <w:rStyle w:val="Hyperlink"/>
            <w:rFonts w:ascii="Skeena" w:hAnsi="Skeena" w:cs="Arial"/>
          </w:rPr>
          <w:t>POMS SI 00810.005</w:t>
        </w:r>
      </w:hyperlink>
      <w:bookmarkEnd w:id="59"/>
      <w:bookmarkEnd w:id="60"/>
    </w:p>
    <w:p w14:paraId="5047E6A6" w14:textId="77777777" w:rsidR="00476084" w:rsidRPr="009128AD" w:rsidRDefault="00476084" w:rsidP="00476084">
      <w:pPr>
        <w:widowControl w:val="0"/>
        <w:jc w:val="both"/>
        <w:rPr>
          <w:rFonts w:ascii="Skeena" w:hAnsi="Skeena" w:cs="Arial"/>
        </w:rPr>
      </w:pPr>
      <w:r w:rsidRPr="009128AD">
        <w:rPr>
          <w:rFonts w:ascii="Skeena" w:hAnsi="Skeena" w:cs="Arial"/>
        </w:rPr>
        <w:t>Income is anything an individual receives in cash that can be used to meet his needs for food or shelter. Income includes receipt of anything that can be applied, either directly or by sale or conversion, to meet the basic needs of food or shelter.</w:t>
      </w:r>
    </w:p>
    <w:p w14:paraId="71684226" w14:textId="77777777" w:rsidR="00476084" w:rsidRPr="009128AD" w:rsidRDefault="00476084" w:rsidP="00476084">
      <w:pPr>
        <w:jc w:val="both"/>
        <w:rPr>
          <w:rFonts w:ascii="Skeena" w:hAnsi="Skeena" w:cs="Arial"/>
        </w:rPr>
      </w:pPr>
    </w:p>
    <w:p w14:paraId="47BE8F76" w14:textId="77777777" w:rsidR="00476084" w:rsidRPr="009128AD" w:rsidRDefault="00476084" w:rsidP="00476084">
      <w:pPr>
        <w:jc w:val="both"/>
        <w:rPr>
          <w:rFonts w:ascii="Skeena" w:hAnsi="Skeena" w:cs="Arial"/>
        </w:rPr>
      </w:pPr>
      <w:r w:rsidRPr="009128AD">
        <w:rPr>
          <w:rFonts w:ascii="Skeena" w:hAnsi="Skeena" w:cs="Arial"/>
        </w:rPr>
        <w:t>In-kind income is not cash, but is actually food or shelter, or something that can be used to get one of these basic needs. This type of income is not counted under liberalized eligibility rules.</w:t>
      </w:r>
    </w:p>
    <w:p w14:paraId="74926BD2" w14:textId="77777777" w:rsidR="00476084" w:rsidRPr="009128AD" w:rsidRDefault="00476084" w:rsidP="00476084">
      <w:pPr>
        <w:jc w:val="right"/>
        <w:rPr>
          <w:rFonts w:ascii="Skeena" w:hAnsi="Skeena" w:cs="Arial"/>
        </w:rPr>
      </w:pPr>
    </w:p>
    <w:p w14:paraId="303F3BD8" w14:textId="77777777" w:rsidR="00476084" w:rsidRPr="009128AD" w:rsidRDefault="00476084" w:rsidP="00714631">
      <w:pPr>
        <w:pStyle w:val="ManualHeading2"/>
        <w:keepNext w:val="0"/>
      </w:pPr>
      <w:bookmarkStart w:id="61" w:name="_Toc105572680"/>
      <w:bookmarkStart w:id="62" w:name="_Toc106776528"/>
      <w:bookmarkStart w:id="63" w:name="_Toc140063819"/>
      <w:bookmarkStart w:id="64" w:name="_Toc140064281"/>
      <w:bookmarkStart w:id="65" w:name="_Toc144208139"/>
      <w:bookmarkStart w:id="66" w:name="_Toc147074483"/>
      <w:bookmarkStart w:id="67" w:name="_Toc149696915"/>
      <w:bookmarkStart w:id="68" w:name="_Toc152298812"/>
      <w:bookmarkStart w:id="69" w:name="_Toc152299253"/>
      <w:bookmarkStart w:id="70" w:name="_Toc101850188"/>
      <w:bookmarkStart w:id="71" w:name="_Toc105555257"/>
      <w:r w:rsidRPr="009128AD">
        <w:t>301.04.01</w:t>
      </w:r>
      <w:r w:rsidRPr="009128AD">
        <w:tab/>
        <w:t>Relationship of Income to Resources</w:t>
      </w:r>
      <w:bookmarkEnd w:id="61"/>
      <w:bookmarkEnd w:id="62"/>
      <w:bookmarkEnd w:id="63"/>
      <w:bookmarkEnd w:id="64"/>
      <w:bookmarkEnd w:id="65"/>
      <w:bookmarkEnd w:id="66"/>
      <w:bookmarkEnd w:id="67"/>
      <w:bookmarkEnd w:id="68"/>
      <w:bookmarkEnd w:id="69"/>
    </w:p>
    <w:p w14:paraId="04E79E52" w14:textId="77777777" w:rsidR="00476084" w:rsidRPr="009128AD" w:rsidRDefault="00476084" w:rsidP="00476084">
      <w:pPr>
        <w:jc w:val="right"/>
        <w:rPr>
          <w:rFonts w:ascii="Skeena" w:hAnsi="Skeena" w:cs="Arial"/>
          <w:sz w:val="16"/>
          <w:szCs w:val="16"/>
        </w:rPr>
      </w:pPr>
      <w:r w:rsidRPr="009128AD">
        <w:rPr>
          <w:rFonts w:ascii="Skeena" w:hAnsi="Skeena" w:cs="Arial"/>
          <w:sz w:val="16"/>
          <w:szCs w:val="16"/>
        </w:rPr>
        <w:t>(Rev. 08/01/19)</w:t>
      </w:r>
    </w:p>
    <w:p w14:paraId="44B162E4" w14:textId="07D837DE" w:rsidR="00476084" w:rsidRPr="009128AD" w:rsidRDefault="00401466" w:rsidP="00476084">
      <w:pPr>
        <w:tabs>
          <w:tab w:val="right" w:pos="9360"/>
        </w:tabs>
        <w:jc w:val="right"/>
        <w:rPr>
          <w:rFonts w:ascii="Skeena" w:hAnsi="Skeena" w:cs="Arial"/>
        </w:rPr>
      </w:pPr>
      <w:hyperlink r:id="rId14">
        <w:r w:rsidR="00476084" w:rsidRPr="2F3E3B40">
          <w:rPr>
            <w:rStyle w:val="Hyperlink"/>
            <w:rFonts w:ascii="Skeena" w:hAnsi="Skeena" w:cs="Arial"/>
          </w:rPr>
          <w:t>POMS SI 00810.010</w:t>
        </w:r>
      </w:hyperlink>
      <w:bookmarkEnd w:id="70"/>
      <w:bookmarkEnd w:id="71"/>
    </w:p>
    <w:p w14:paraId="642B9A05" w14:textId="77777777" w:rsidR="00476084" w:rsidRPr="009128AD" w:rsidRDefault="00476084" w:rsidP="00476084">
      <w:pPr>
        <w:autoSpaceDE w:val="0"/>
        <w:autoSpaceDN w:val="0"/>
        <w:adjustRightInd w:val="0"/>
        <w:jc w:val="both"/>
        <w:rPr>
          <w:rFonts w:ascii="Skeena" w:hAnsi="Skeena" w:cs="Arial"/>
        </w:rPr>
      </w:pPr>
      <w:r w:rsidRPr="009128AD">
        <w:rPr>
          <w:rFonts w:ascii="Skeena" w:hAnsi="Skeena" w:cs="Arial"/>
        </w:rPr>
        <w:t>Income received during a month is evaluated under income rules. If an individual keeps part or all of the income into future months, it is counted as a resource. All other items are evaluated under resource rules. (Refer to MPPM Chapter 302)</w:t>
      </w:r>
    </w:p>
    <w:p w14:paraId="77C09FCF" w14:textId="77777777" w:rsidR="00476084" w:rsidRPr="009128AD" w:rsidRDefault="00476084" w:rsidP="00476084">
      <w:pPr>
        <w:autoSpaceDE w:val="0"/>
        <w:autoSpaceDN w:val="0"/>
        <w:adjustRightInd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4AFFA301" w14:textId="77777777" w:rsidTr="009B11F1">
        <w:tc>
          <w:tcPr>
            <w:tcW w:w="5000" w:type="pct"/>
          </w:tcPr>
          <w:p w14:paraId="07EF4BE1" w14:textId="31231A0F" w:rsidR="00476084" w:rsidRPr="009128AD" w:rsidRDefault="00476084" w:rsidP="00476084">
            <w:pPr>
              <w:tabs>
                <w:tab w:val="left" w:pos="1080"/>
              </w:tabs>
              <w:rPr>
                <w:rFonts w:ascii="Skeena" w:hAnsi="Skeena" w:cs="Arial"/>
                <w:sz w:val="22"/>
              </w:rPr>
            </w:pPr>
            <w:r w:rsidRPr="009128AD">
              <w:rPr>
                <w:rFonts w:ascii="Skeena" w:hAnsi="Skeena" w:cs="Arial"/>
                <w:b/>
                <w:bCs/>
                <w:sz w:val="22"/>
              </w:rPr>
              <w:t>Example</w:t>
            </w:r>
          </w:p>
          <w:p w14:paraId="0CB65C4D" w14:textId="5E629B5E" w:rsidR="00476084" w:rsidRPr="009128AD" w:rsidRDefault="00476084" w:rsidP="00476084">
            <w:pPr>
              <w:tabs>
                <w:tab w:val="left" w:pos="1080"/>
              </w:tabs>
              <w:rPr>
                <w:rFonts w:ascii="Skeena" w:hAnsi="Skeena" w:cs="Arial"/>
                <w:sz w:val="16"/>
              </w:rPr>
            </w:pPr>
            <w:r w:rsidRPr="009128AD">
              <w:rPr>
                <w:rFonts w:ascii="Skeena" w:hAnsi="Skeena" w:cs="Arial"/>
                <w:sz w:val="22"/>
              </w:rPr>
              <w:t>Mr. Jones receives his Social Security check in March. It is directly deposited into his checking account. Count the Social Security check as income in March, and subtract the deposit from the checking account to determine how much he has in resources. If he carries all or part of the check into April, you would not subtract the deposit from the checking account, but count the remaining amount as a resource.</w:t>
            </w:r>
            <w:r w:rsidRPr="009128AD">
              <w:rPr>
                <w:rFonts w:ascii="Skeena" w:hAnsi="Skeena" w:cs="Arial"/>
                <w:b/>
                <w:bCs/>
              </w:rPr>
              <w:t xml:space="preserve"> </w:t>
            </w:r>
            <w:r w:rsidRPr="009128AD">
              <w:rPr>
                <w:rFonts w:ascii="Skeena" w:hAnsi="Skeena" w:cs="Arial"/>
                <w:sz w:val="22"/>
              </w:rPr>
              <w:t>Refer to MPPM 302.26.02 for specific policy related to determining the countable value for checking and savings accounts.</w:t>
            </w:r>
          </w:p>
        </w:tc>
      </w:tr>
    </w:tbl>
    <w:p w14:paraId="4C1D3D92" w14:textId="77777777" w:rsidR="00476084" w:rsidRPr="009128AD" w:rsidRDefault="00401466" w:rsidP="00476084">
      <w:pPr>
        <w:jc w:val="right"/>
        <w:rPr>
          <w:rFonts w:ascii="Skeena" w:hAnsi="Skeena" w:cs="Arial"/>
        </w:rPr>
      </w:pPr>
      <w:hyperlink w:anchor="_top" w:history="1">
        <w:r w:rsidR="00476084" w:rsidRPr="009128AD">
          <w:rPr>
            <w:rFonts w:ascii="Skeena" w:hAnsi="Skeena" w:cs="Arial"/>
            <w:color w:val="0000FF"/>
            <w:u w:val="single"/>
          </w:rPr>
          <w:t>Table of Contents</w:t>
        </w:r>
      </w:hyperlink>
    </w:p>
    <w:p w14:paraId="18CFEC93" w14:textId="77777777" w:rsidR="00476084" w:rsidRPr="009128AD" w:rsidRDefault="00476084" w:rsidP="003F31ED">
      <w:pPr>
        <w:pStyle w:val="ManualHeading2"/>
      </w:pPr>
      <w:bookmarkStart w:id="72" w:name="_Toc105572681"/>
      <w:bookmarkStart w:id="73" w:name="_Toc106776529"/>
      <w:bookmarkStart w:id="74" w:name="_Toc140063820"/>
      <w:bookmarkStart w:id="75" w:name="_Toc140064282"/>
      <w:bookmarkStart w:id="76" w:name="_Toc144208140"/>
      <w:bookmarkStart w:id="77" w:name="_Toc147074484"/>
      <w:bookmarkStart w:id="78" w:name="_Toc149696916"/>
      <w:bookmarkStart w:id="79" w:name="_Toc152298813"/>
      <w:bookmarkStart w:id="80" w:name="_Toc152299254"/>
      <w:bookmarkStart w:id="81" w:name="_Toc101850189"/>
      <w:bookmarkStart w:id="82" w:name="_Toc105555258"/>
      <w:r w:rsidRPr="009128AD">
        <w:t>301.04.02</w:t>
      </w:r>
      <w:r w:rsidRPr="009128AD">
        <w:tab/>
        <w:t>Types of Income</w:t>
      </w:r>
      <w:bookmarkEnd w:id="72"/>
      <w:bookmarkEnd w:id="73"/>
      <w:bookmarkEnd w:id="74"/>
      <w:bookmarkEnd w:id="75"/>
      <w:bookmarkEnd w:id="76"/>
      <w:bookmarkEnd w:id="77"/>
      <w:bookmarkEnd w:id="78"/>
      <w:bookmarkEnd w:id="79"/>
      <w:bookmarkEnd w:id="80"/>
    </w:p>
    <w:p w14:paraId="7BB37168" w14:textId="77777777" w:rsidR="00476084" w:rsidRPr="006512D6" w:rsidRDefault="00476084" w:rsidP="00476084">
      <w:pPr>
        <w:widowControl w:val="0"/>
        <w:tabs>
          <w:tab w:val="right" w:pos="9360"/>
        </w:tabs>
        <w:jc w:val="right"/>
        <w:rPr>
          <w:rFonts w:ascii="Skeena" w:hAnsi="Skeena" w:cs="Arial"/>
          <w:sz w:val="16"/>
        </w:rPr>
      </w:pPr>
      <w:r w:rsidRPr="006512D6">
        <w:rPr>
          <w:rFonts w:ascii="Skeena" w:hAnsi="Skeena" w:cs="Arial"/>
          <w:sz w:val="16"/>
        </w:rPr>
        <w:t>(Eff. 10/01/05)</w:t>
      </w:r>
    </w:p>
    <w:p w14:paraId="2E1290DA" w14:textId="7BF429DB" w:rsidR="00476084" w:rsidRPr="009128AD" w:rsidRDefault="00401466" w:rsidP="00476084">
      <w:pPr>
        <w:widowControl w:val="0"/>
        <w:tabs>
          <w:tab w:val="right" w:pos="9360"/>
        </w:tabs>
        <w:jc w:val="right"/>
        <w:rPr>
          <w:rFonts w:ascii="Skeena" w:hAnsi="Skeena" w:cs="Arial"/>
        </w:rPr>
      </w:pPr>
      <w:hyperlink r:id="rId15">
        <w:r w:rsidR="00476084" w:rsidRPr="2F3E3B40">
          <w:rPr>
            <w:rStyle w:val="Hyperlink"/>
            <w:rFonts w:ascii="Skeena" w:hAnsi="Skeena" w:cs="Arial"/>
          </w:rPr>
          <w:t>POMS SI 00810.015</w:t>
        </w:r>
      </w:hyperlink>
      <w:bookmarkEnd w:id="81"/>
      <w:bookmarkEnd w:id="82"/>
    </w:p>
    <w:p w14:paraId="194BCE98" w14:textId="77777777" w:rsidR="00476084" w:rsidRPr="009128AD" w:rsidRDefault="00476084" w:rsidP="00476084">
      <w:pPr>
        <w:widowControl w:val="0"/>
        <w:autoSpaceDE w:val="0"/>
        <w:autoSpaceDN w:val="0"/>
        <w:adjustRightInd w:val="0"/>
        <w:jc w:val="both"/>
        <w:rPr>
          <w:rFonts w:ascii="Skeena" w:hAnsi="Skeena" w:cs="Arial"/>
        </w:rPr>
      </w:pPr>
      <w:r w:rsidRPr="009128AD">
        <w:rPr>
          <w:rFonts w:ascii="Skeena" w:hAnsi="Skeena" w:cs="Arial"/>
        </w:rPr>
        <w:t>Income is either earned or unearned. Different rules apply to each.</w:t>
      </w:r>
    </w:p>
    <w:p w14:paraId="0C415711" w14:textId="77777777" w:rsidR="00476084" w:rsidRPr="009128AD" w:rsidRDefault="00476084" w:rsidP="00476084">
      <w:pPr>
        <w:widowControl w:val="0"/>
        <w:autoSpaceDE w:val="0"/>
        <w:autoSpaceDN w:val="0"/>
        <w:adjustRightInd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79DF7B56" w14:textId="77777777" w:rsidTr="00714631">
        <w:tc>
          <w:tcPr>
            <w:tcW w:w="5000" w:type="pct"/>
            <w:shd w:val="clear" w:color="auto" w:fill="000000" w:themeFill="text1"/>
          </w:tcPr>
          <w:p w14:paraId="41B5E358" w14:textId="2D254A2E" w:rsidR="00476084" w:rsidRPr="009128AD" w:rsidRDefault="00476084" w:rsidP="2F3E3B40">
            <w:pPr>
              <w:tabs>
                <w:tab w:val="right" w:pos="9360"/>
              </w:tabs>
              <w:autoSpaceDE w:val="0"/>
              <w:autoSpaceDN w:val="0"/>
              <w:adjustRightInd w:val="0"/>
              <w:jc w:val="both"/>
              <w:rPr>
                <w:rFonts w:ascii="Skeena" w:hAnsi="Skeena" w:cs="Arial"/>
                <w:b/>
                <w:bCs/>
                <w:sz w:val="22"/>
                <w:szCs w:val="22"/>
              </w:rPr>
            </w:pPr>
            <w:r w:rsidRPr="2F3E3B40">
              <w:rPr>
                <w:rFonts w:ascii="Skeena" w:hAnsi="Skeena" w:cs="Arial"/>
                <w:b/>
                <w:bCs/>
                <w:caps/>
                <w:sz w:val="22"/>
                <w:szCs w:val="22"/>
              </w:rPr>
              <w:t>Earned Income</w:t>
            </w:r>
          </w:p>
        </w:tc>
      </w:tr>
      <w:tr w:rsidR="00476084" w:rsidRPr="009128AD" w14:paraId="0BFF8EB2" w14:textId="77777777" w:rsidTr="2F3E3B40">
        <w:trPr>
          <w:trHeight w:val="1599"/>
        </w:trPr>
        <w:tc>
          <w:tcPr>
            <w:tcW w:w="5000" w:type="pct"/>
            <w:tcBorders>
              <w:bottom w:val="single" w:sz="4" w:space="0" w:color="auto"/>
            </w:tcBorders>
          </w:tcPr>
          <w:p w14:paraId="7FEEDAB5" w14:textId="09494C31" w:rsidR="00714631" w:rsidRDefault="00401466" w:rsidP="00714631">
            <w:pPr>
              <w:autoSpaceDE w:val="0"/>
              <w:autoSpaceDN w:val="0"/>
              <w:adjustRightInd w:val="0"/>
              <w:jc w:val="right"/>
              <w:rPr>
                <w:rStyle w:val="Hyperlink"/>
                <w:rFonts w:ascii="Skeena" w:hAnsi="Skeena" w:cs="Arial"/>
                <w:sz w:val="22"/>
                <w:szCs w:val="22"/>
              </w:rPr>
            </w:pPr>
            <w:hyperlink r:id="rId16">
              <w:r w:rsidR="00714631" w:rsidRPr="2F3E3B40">
                <w:rPr>
                  <w:rStyle w:val="Hyperlink"/>
                  <w:rFonts w:ascii="Skeena" w:hAnsi="Skeena" w:cs="Arial"/>
                  <w:sz w:val="22"/>
                  <w:szCs w:val="22"/>
                </w:rPr>
                <w:t>POMS SI 00810.015</w:t>
              </w:r>
            </w:hyperlink>
          </w:p>
          <w:p w14:paraId="3BC65075" w14:textId="1D48764B" w:rsidR="00476084" w:rsidRPr="009128AD" w:rsidRDefault="00476084" w:rsidP="00476084">
            <w:pPr>
              <w:autoSpaceDE w:val="0"/>
              <w:autoSpaceDN w:val="0"/>
              <w:adjustRightInd w:val="0"/>
              <w:jc w:val="both"/>
              <w:rPr>
                <w:rFonts w:ascii="Skeena" w:hAnsi="Skeena" w:cs="Arial"/>
                <w:sz w:val="22"/>
              </w:rPr>
            </w:pPr>
            <w:r w:rsidRPr="009128AD">
              <w:rPr>
                <w:rFonts w:ascii="Skeena" w:hAnsi="Skeena" w:cs="Arial"/>
                <w:sz w:val="22"/>
              </w:rPr>
              <w:t>Earned income consists of the following types of payments:</w:t>
            </w:r>
          </w:p>
          <w:p w14:paraId="420978B6" w14:textId="77777777" w:rsidR="00476084" w:rsidRPr="009128AD" w:rsidRDefault="00476084" w:rsidP="006A3BCE">
            <w:pPr>
              <w:numPr>
                <w:ilvl w:val="0"/>
                <w:numId w:val="26"/>
              </w:numPr>
              <w:autoSpaceDE w:val="0"/>
              <w:autoSpaceDN w:val="0"/>
              <w:adjustRightInd w:val="0"/>
              <w:ind w:left="360"/>
              <w:jc w:val="both"/>
              <w:rPr>
                <w:rFonts w:ascii="Skeena" w:hAnsi="Skeena" w:cs="Arial"/>
                <w:b/>
                <w:bCs/>
                <w:sz w:val="22"/>
              </w:rPr>
            </w:pPr>
            <w:r w:rsidRPr="009128AD">
              <w:rPr>
                <w:rFonts w:ascii="Skeena" w:hAnsi="Skeena" w:cs="Arial"/>
                <w:sz w:val="22"/>
              </w:rPr>
              <w:t>Wages</w:t>
            </w:r>
          </w:p>
          <w:p w14:paraId="0068C0A7" w14:textId="77777777" w:rsidR="00476084" w:rsidRPr="009128AD" w:rsidRDefault="00476084" w:rsidP="006A3BCE">
            <w:pPr>
              <w:numPr>
                <w:ilvl w:val="0"/>
                <w:numId w:val="26"/>
              </w:numPr>
              <w:autoSpaceDE w:val="0"/>
              <w:autoSpaceDN w:val="0"/>
              <w:adjustRightInd w:val="0"/>
              <w:ind w:left="360"/>
              <w:jc w:val="both"/>
              <w:rPr>
                <w:rFonts w:ascii="Skeena" w:hAnsi="Skeena" w:cs="Arial"/>
                <w:sz w:val="22"/>
              </w:rPr>
            </w:pPr>
            <w:r w:rsidRPr="009128AD">
              <w:rPr>
                <w:rFonts w:ascii="Skeena" w:hAnsi="Skeena" w:cs="Arial"/>
                <w:sz w:val="22"/>
              </w:rPr>
              <w:t>Net earnings from self-employment</w:t>
            </w:r>
          </w:p>
          <w:p w14:paraId="4DB374AC" w14:textId="77777777" w:rsidR="00476084" w:rsidRPr="009128AD" w:rsidRDefault="00476084" w:rsidP="006A3BCE">
            <w:pPr>
              <w:numPr>
                <w:ilvl w:val="0"/>
                <w:numId w:val="26"/>
              </w:numPr>
              <w:autoSpaceDE w:val="0"/>
              <w:autoSpaceDN w:val="0"/>
              <w:adjustRightInd w:val="0"/>
              <w:ind w:left="360"/>
              <w:jc w:val="both"/>
              <w:rPr>
                <w:rFonts w:ascii="Skeena" w:hAnsi="Skeena" w:cs="Arial"/>
                <w:sz w:val="22"/>
              </w:rPr>
            </w:pPr>
            <w:r w:rsidRPr="009128AD">
              <w:rPr>
                <w:rFonts w:ascii="Skeena" w:hAnsi="Skeena" w:cs="Arial"/>
                <w:sz w:val="22"/>
              </w:rPr>
              <w:t>Payments for services performed in a sheltered workshop or work activities center;</w:t>
            </w:r>
          </w:p>
          <w:p w14:paraId="4173A14B" w14:textId="693E51FA" w:rsidR="00476084" w:rsidRPr="009128AD" w:rsidRDefault="00476084" w:rsidP="006A3BCE">
            <w:pPr>
              <w:widowControl w:val="0"/>
              <w:numPr>
                <w:ilvl w:val="0"/>
                <w:numId w:val="26"/>
              </w:numPr>
              <w:autoSpaceDE w:val="0"/>
              <w:autoSpaceDN w:val="0"/>
              <w:adjustRightInd w:val="0"/>
              <w:ind w:left="360"/>
              <w:jc w:val="both"/>
              <w:rPr>
                <w:rFonts w:ascii="Skeena" w:hAnsi="Skeena" w:cs="Arial"/>
                <w:sz w:val="22"/>
              </w:rPr>
            </w:pPr>
            <w:r w:rsidRPr="009128AD">
              <w:rPr>
                <w:rFonts w:ascii="Skeena" w:hAnsi="Skeena" w:cs="Arial"/>
                <w:sz w:val="22"/>
              </w:rPr>
              <w:t>Royalties earned by an individual in connection with any publication of his work and any honoraria received for services rendered.</w:t>
            </w:r>
          </w:p>
        </w:tc>
      </w:tr>
      <w:tr w:rsidR="00476084" w:rsidRPr="009128AD" w14:paraId="58704805" w14:textId="77777777" w:rsidTr="00714631">
        <w:tc>
          <w:tcPr>
            <w:tcW w:w="5000" w:type="pct"/>
            <w:shd w:val="clear" w:color="auto" w:fill="000000" w:themeFill="text1"/>
          </w:tcPr>
          <w:p w14:paraId="6611EAF9" w14:textId="5B4FB825" w:rsidR="00476084" w:rsidRPr="009128AD" w:rsidRDefault="00476084" w:rsidP="2F3E3B40">
            <w:pPr>
              <w:tabs>
                <w:tab w:val="right" w:pos="9360"/>
              </w:tabs>
              <w:autoSpaceDE w:val="0"/>
              <w:autoSpaceDN w:val="0"/>
              <w:adjustRightInd w:val="0"/>
              <w:jc w:val="both"/>
              <w:rPr>
                <w:rFonts w:ascii="Skeena" w:hAnsi="Skeena" w:cs="Arial"/>
                <w:b/>
                <w:bCs/>
                <w:sz w:val="22"/>
                <w:szCs w:val="22"/>
              </w:rPr>
            </w:pPr>
            <w:r w:rsidRPr="2F3E3B40">
              <w:rPr>
                <w:rFonts w:ascii="Skeena" w:hAnsi="Skeena" w:cs="Arial"/>
                <w:b/>
                <w:bCs/>
                <w:caps/>
                <w:sz w:val="22"/>
                <w:szCs w:val="22"/>
              </w:rPr>
              <w:t>Unearned Income</w:t>
            </w:r>
          </w:p>
        </w:tc>
      </w:tr>
      <w:tr w:rsidR="00476084" w:rsidRPr="009128AD" w14:paraId="11548C30" w14:textId="77777777" w:rsidTr="2F3E3B40">
        <w:tc>
          <w:tcPr>
            <w:tcW w:w="5000" w:type="pct"/>
            <w:tcBorders>
              <w:bottom w:val="single" w:sz="4" w:space="0" w:color="auto"/>
            </w:tcBorders>
          </w:tcPr>
          <w:p w14:paraId="147D63AB" w14:textId="77777777" w:rsidR="00714631" w:rsidRDefault="00401466" w:rsidP="00714631">
            <w:pPr>
              <w:jc w:val="right"/>
              <w:rPr>
                <w:rStyle w:val="Hyperlink"/>
                <w:rFonts w:ascii="Skeena" w:hAnsi="Skeena" w:cs="Arial"/>
                <w:sz w:val="22"/>
                <w:szCs w:val="22"/>
              </w:rPr>
            </w:pPr>
            <w:hyperlink r:id="rId17">
              <w:r w:rsidR="00714631" w:rsidRPr="2F3E3B40">
                <w:rPr>
                  <w:rStyle w:val="Hyperlink"/>
                  <w:rFonts w:ascii="Skeena" w:hAnsi="Skeena" w:cs="Arial"/>
                  <w:sz w:val="22"/>
                  <w:szCs w:val="22"/>
                </w:rPr>
                <w:t>POMS SI 00810.015</w:t>
              </w:r>
            </w:hyperlink>
          </w:p>
          <w:p w14:paraId="01147C18" w14:textId="69AFB346" w:rsidR="00476084" w:rsidRPr="009128AD" w:rsidRDefault="00476084" w:rsidP="00476084">
            <w:pPr>
              <w:jc w:val="both"/>
              <w:rPr>
                <w:rFonts w:ascii="Skeena" w:hAnsi="Skeena" w:cs="Arial"/>
                <w:sz w:val="22"/>
              </w:rPr>
            </w:pPr>
            <w:r w:rsidRPr="009128AD">
              <w:rPr>
                <w:rFonts w:ascii="Skeena" w:hAnsi="Skeena" w:cs="Arial"/>
                <w:sz w:val="22"/>
              </w:rPr>
              <w:t>Unearned income is all income that is not earned income. Some types of unearned income are:</w:t>
            </w:r>
          </w:p>
          <w:p w14:paraId="09E9641D" w14:textId="77777777" w:rsidR="00476084" w:rsidRPr="009128AD" w:rsidRDefault="00476084" w:rsidP="006A3BCE">
            <w:pPr>
              <w:numPr>
                <w:ilvl w:val="0"/>
                <w:numId w:val="26"/>
              </w:numPr>
              <w:autoSpaceDE w:val="0"/>
              <w:autoSpaceDN w:val="0"/>
              <w:adjustRightInd w:val="0"/>
              <w:ind w:left="360"/>
              <w:jc w:val="both"/>
              <w:rPr>
                <w:rFonts w:ascii="Skeena" w:hAnsi="Skeena" w:cs="Arial"/>
                <w:sz w:val="22"/>
              </w:rPr>
            </w:pPr>
            <w:r w:rsidRPr="009128AD">
              <w:rPr>
                <w:rFonts w:ascii="Skeena" w:hAnsi="Skeena" w:cs="Arial"/>
                <w:sz w:val="22"/>
              </w:rPr>
              <w:t>Annuities, pensions, and other periodic payments</w:t>
            </w:r>
          </w:p>
          <w:p w14:paraId="59B25346" w14:textId="77777777" w:rsidR="00476084" w:rsidRPr="009128AD" w:rsidRDefault="00476084" w:rsidP="006A3BCE">
            <w:pPr>
              <w:numPr>
                <w:ilvl w:val="0"/>
                <w:numId w:val="26"/>
              </w:numPr>
              <w:autoSpaceDE w:val="0"/>
              <w:autoSpaceDN w:val="0"/>
              <w:adjustRightInd w:val="0"/>
              <w:ind w:left="360"/>
              <w:jc w:val="both"/>
              <w:rPr>
                <w:rFonts w:ascii="Skeena" w:hAnsi="Skeena" w:cs="Arial"/>
                <w:sz w:val="22"/>
              </w:rPr>
            </w:pPr>
            <w:r w:rsidRPr="009128AD">
              <w:rPr>
                <w:rFonts w:ascii="Skeena" w:hAnsi="Skeena" w:cs="Arial"/>
                <w:sz w:val="22"/>
              </w:rPr>
              <w:t>Alimony and support payments</w:t>
            </w:r>
          </w:p>
          <w:p w14:paraId="29318640" w14:textId="77777777" w:rsidR="00476084" w:rsidRPr="009128AD" w:rsidRDefault="00476084" w:rsidP="006A3BCE">
            <w:pPr>
              <w:numPr>
                <w:ilvl w:val="0"/>
                <w:numId w:val="26"/>
              </w:numPr>
              <w:autoSpaceDE w:val="0"/>
              <w:autoSpaceDN w:val="0"/>
              <w:adjustRightInd w:val="0"/>
              <w:ind w:left="360"/>
              <w:jc w:val="both"/>
              <w:rPr>
                <w:rFonts w:ascii="Skeena" w:hAnsi="Skeena" w:cs="Arial"/>
                <w:sz w:val="22"/>
              </w:rPr>
            </w:pPr>
            <w:r w:rsidRPr="009128AD">
              <w:rPr>
                <w:rFonts w:ascii="Skeena" w:hAnsi="Skeena" w:cs="Arial"/>
                <w:sz w:val="22"/>
              </w:rPr>
              <w:lastRenderedPageBreak/>
              <w:t>Dividends, interest, and royalties</w:t>
            </w:r>
          </w:p>
          <w:p w14:paraId="6BF810ED" w14:textId="77777777" w:rsidR="00476084" w:rsidRPr="009128AD" w:rsidRDefault="00476084" w:rsidP="006A3BCE">
            <w:pPr>
              <w:numPr>
                <w:ilvl w:val="0"/>
                <w:numId w:val="26"/>
              </w:numPr>
              <w:autoSpaceDE w:val="0"/>
              <w:autoSpaceDN w:val="0"/>
              <w:adjustRightInd w:val="0"/>
              <w:ind w:left="360"/>
              <w:jc w:val="both"/>
              <w:rPr>
                <w:rFonts w:ascii="Skeena" w:hAnsi="Skeena" w:cs="Arial"/>
                <w:sz w:val="22"/>
              </w:rPr>
            </w:pPr>
            <w:r w:rsidRPr="009128AD">
              <w:rPr>
                <w:rFonts w:ascii="Skeena" w:hAnsi="Skeena" w:cs="Arial"/>
                <w:sz w:val="22"/>
              </w:rPr>
              <w:t>Rents</w:t>
            </w:r>
          </w:p>
          <w:p w14:paraId="26AE3F79" w14:textId="77777777" w:rsidR="00476084" w:rsidRPr="009128AD" w:rsidRDefault="00476084" w:rsidP="006A3BCE">
            <w:pPr>
              <w:numPr>
                <w:ilvl w:val="0"/>
                <w:numId w:val="26"/>
              </w:numPr>
              <w:autoSpaceDE w:val="0"/>
              <w:autoSpaceDN w:val="0"/>
              <w:adjustRightInd w:val="0"/>
              <w:ind w:left="360"/>
              <w:jc w:val="both"/>
              <w:rPr>
                <w:rFonts w:ascii="Skeena" w:hAnsi="Skeena" w:cs="Arial"/>
                <w:sz w:val="22"/>
              </w:rPr>
            </w:pPr>
            <w:r w:rsidRPr="009128AD">
              <w:rPr>
                <w:rFonts w:ascii="Skeena" w:hAnsi="Skeena" w:cs="Arial"/>
                <w:sz w:val="22"/>
              </w:rPr>
              <w:t>Benefits received as the result of another's death to the extent that the total amount exceeds the expenses of the deceased person's last illness and burial paid by the beneficiary</w:t>
            </w:r>
          </w:p>
          <w:p w14:paraId="05C5C3AD" w14:textId="77777777" w:rsidR="00476084" w:rsidRPr="009128AD" w:rsidRDefault="00476084" w:rsidP="006A3BCE">
            <w:pPr>
              <w:numPr>
                <w:ilvl w:val="0"/>
                <w:numId w:val="26"/>
              </w:numPr>
              <w:autoSpaceDE w:val="0"/>
              <w:autoSpaceDN w:val="0"/>
              <w:adjustRightInd w:val="0"/>
              <w:ind w:left="360"/>
              <w:jc w:val="both"/>
              <w:rPr>
                <w:rFonts w:ascii="Skeena" w:hAnsi="Skeena" w:cs="Arial"/>
                <w:sz w:val="22"/>
              </w:rPr>
            </w:pPr>
            <w:r w:rsidRPr="009128AD">
              <w:rPr>
                <w:rFonts w:ascii="Skeena" w:hAnsi="Skeena" w:cs="Arial"/>
                <w:sz w:val="22"/>
              </w:rPr>
              <w:t>Prizes and awards</w:t>
            </w:r>
          </w:p>
          <w:p w14:paraId="3A4F5AA0" w14:textId="16DBD4BD" w:rsidR="00476084" w:rsidRPr="009128AD" w:rsidRDefault="00476084" w:rsidP="006A3BCE">
            <w:pPr>
              <w:widowControl w:val="0"/>
              <w:numPr>
                <w:ilvl w:val="0"/>
                <w:numId w:val="26"/>
              </w:numPr>
              <w:autoSpaceDE w:val="0"/>
              <w:autoSpaceDN w:val="0"/>
              <w:adjustRightInd w:val="0"/>
              <w:ind w:left="360"/>
              <w:jc w:val="both"/>
              <w:rPr>
                <w:rFonts w:ascii="Skeena" w:hAnsi="Skeena" w:cs="Arial"/>
                <w:b/>
                <w:bCs/>
                <w:sz w:val="22"/>
              </w:rPr>
            </w:pPr>
            <w:r w:rsidRPr="009128AD">
              <w:rPr>
                <w:rFonts w:ascii="Skeena" w:hAnsi="Skeena" w:cs="Arial"/>
                <w:sz w:val="22"/>
              </w:rPr>
              <w:t>In-kind Support and Maintenance - ISM (Not counted in Liberalized policy categories.)</w:t>
            </w:r>
          </w:p>
        </w:tc>
      </w:tr>
    </w:tbl>
    <w:p w14:paraId="7392BBAA" w14:textId="77777777" w:rsidR="00476084" w:rsidRPr="009128AD" w:rsidRDefault="00476084" w:rsidP="00476084">
      <w:pPr>
        <w:jc w:val="right"/>
        <w:rPr>
          <w:rFonts w:ascii="Skeena" w:hAnsi="Skeena" w:cs="Arial"/>
          <w:b/>
          <w:bCs/>
        </w:rPr>
      </w:pPr>
    </w:p>
    <w:p w14:paraId="5F366BBB" w14:textId="77777777" w:rsidR="00476084" w:rsidRPr="009128AD" w:rsidRDefault="00476084" w:rsidP="00714631">
      <w:pPr>
        <w:pStyle w:val="ManualHeading2"/>
        <w:keepNext w:val="0"/>
      </w:pPr>
      <w:bookmarkStart w:id="83" w:name="_Toc105572682"/>
      <w:bookmarkStart w:id="84" w:name="_Toc106776530"/>
      <w:bookmarkStart w:id="85" w:name="_Toc140063821"/>
      <w:bookmarkStart w:id="86" w:name="_Toc140064283"/>
      <w:bookmarkStart w:id="87" w:name="_Toc144208141"/>
      <w:bookmarkStart w:id="88" w:name="_Toc147074485"/>
      <w:bookmarkStart w:id="89" w:name="_Toc149696917"/>
      <w:bookmarkStart w:id="90" w:name="_Toc152298814"/>
      <w:bookmarkStart w:id="91" w:name="_Toc152299255"/>
      <w:bookmarkStart w:id="92" w:name="_Toc101850190"/>
      <w:bookmarkStart w:id="93" w:name="_Toc105555259"/>
      <w:r w:rsidRPr="009128AD">
        <w:t>301.04.03</w:t>
      </w:r>
      <w:r w:rsidRPr="009128AD">
        <w:tab/>
        <w:t>Forms of Income</w:t>
      </w:r>
      <w:bookmarkEnd w:id="83"/>
      <w:bookmarkEnd w:id="84"/>
      <w:bookmarkEnd w:id="85"/>
      <w:bookmarkEnd w:id="86"/>
      <w:bookmarkEnd w:id="87"/>
      <w:bookmarkEnd w:id="88"/>
      <w:bookmarkEnd w:id="89"/>
      <w:bookmarkEnd w:id="90"/>
      <w:bookmarkEnd w:id="91"/>
    </w:p>
    <w:p w14:paraId="45CFD241" w14:textId="77777777" w:rsidR="00476084" w:rsidRPr="00714631" w:rsidRDefault="00476084" w:rsidP="00714631">
      <w:pPr>
        <w:widowControl w:val="0"/>
        <w:jc w:val="right"/>
        <w:rPr>
          <w:rFonts w:ascii="Skeena" w:hAnsi="Skeena" w:cs="Arial"/>
          <w:sz w:val="16"/>
        </w:rPr>
      </w:pPr>
      <w:r w:rsidRPr="00714631">
        <w:rPr>
          <w:rFonts w:ascii="Skeena" w:hAnsi="Skeena" w:cs="Arial"/>
          <w:sz w:val="16"/>
        </w:rPr>
        <w:t>(Eff. 10/01/05)</w:t>
      </w:r>
    </w:p>
    <w:p w14:paraId="50C1E1FA" w14:textId="53435237" w:rsidR="00476084" w:rsidRPr="009128AD" w:rsidRDefault="00401466" w:rsidP="00714631">
      <w:pPr>
        <w:widowControl w:val="0"/>
        <w:tabs>
          <w:tab w:val="right" w:pos="9360"/>
        </w:tabs>
        <w:jc w:val="right"/>
        <w:rPr>
          <w:rFonts w:ascii="Skeena" w:hAnsi="Skeena" w:cs="Arial"/>
        </w:rPr>
      </w:pPr>
      <w:hyperlink r:id="rId18">
        <w:r w:rsidR="00476084" w:rsidRPr="2F3E3B40">
          <w:rPr>
            <w:rStyle w:val="Hyperlink"/>
            <w:rFonts w:ascii="Skeena" w:hAnsi="Skeena" w:cs="Arial"/>
          </w:rPr>
          <w:t>POMS SI 00810.020</w:t>
        </w:r>
      </w:hyperlink>
      <w:bookmarkEnd w:id="92"/>
      <w:bookmarkEnd w:id="93"/>
    </w:p>
    <w:p w14:paraId="39070FE8" w14:textId="77777777" w:rsidR="00476084" w:rsidRPr="009128AD" w:rsidRDefault="00476084" w:rsidP="00476084">
      <w:pPr>
        <w:jc w:val="both"/>
        <w:rPr>
          <w:rFonts w:ascii="Skeena" w:hAnsi="Skeena" w:cs="Arial"/>
        </w:rPr>
      </w:pPr>
      <w:r w:rsidRPr="009128AD">
        <w:rPr>
          <w:rFonts w:ascii="Skeena" w:hAnsi="Skeena" w:cs="Arial"/>
        </w:rPr>
        <w:t xml:space="preserve">Income may be received in either of two forms: </w:t>
      </w:r>
    </w:p>
    <w:p w14:paraId="3BCB7449" w14:textId="77777777" w:rsidR="00476084" w:rsidRPr="009128AD" w:rsidRDefault="00476084" w:rsidP="00476084">
      <w:pPr>
        <w:widowControl w:val="0"/>
        <w:autoSpaceDE w:val="0"/>
        <w:autoSpaceDN w:val="0"/>
        <w:adjustRightInd w:val="0"/>
        <w:jc w:val="both"/>
        <w:rPr>
          <w:rFonts w:ascii="Skeena" w:hAnsi="Skeena" w:cs="Arial"/>
        </w:rPr>
      </w:pPr>
      <w:r w:rsidRPr="009128AD">
        <w:rPr>
          <w:rFonts w:ascii="Skeena" w:hAnsi="Skeena" w:cs="Arial"/>
        </w:rPr>
        <w:t xml:space="preserve">Cash – Currency, checks, money orders or Electronic Funds Transfers (EFT), such as: </w:t>
      </w:r>
    </w:p>
    <w:p w14:paraId="0738EDFD" w14:textId="77777777" w:rsidR="00476084" w:rsidRPr="009128AD" w:rsidRDefault="00476084" w:rsidP="00714631">
      <w:pPr>
        <w:numPr>
          <w:ilvl w:val="0"/>
          <w:numId w:val="113"/>
        </w:numPr>
        <w:ind w:left="720"/>
        <w:jc w:val="both"/>
        <w:rPr>
          <w:rFonts w:ascii="Skeena" w:hAnsi="Skeena" w:cs="Arial"/>
        </w:rPr>
      </w:pPr>
      <w:r w:rsidRPr="009128AD">
        <w:rPr>
          <w:rFonts w:ascii="Skeena" w:hAnsi="Skeena" w:cs="Arial"/>
        </w:rPr>
        <w:t>Social Security checks</w:t>
      </w:r>
    </w:p>
    <w:p w14:paraId="2E0EB1BE" w14:textId="77777777" w:rsidR="00476084" w:rsidRPr="009128AD" w:rsidRDefault="00476084" w:rsidP="00714631">
      <w:pPr>
        <w:numPr>
          <w:ilvl w:val="0"/>
          <w:numId w:val="113"/>
        </w:numPr>
        <w:ind w:left="720"/>
        <w:jc w:val="both"/>
        <w:rPr>
          <w:rFonts w:ascii="Skeena" w:hAnsi="Skeena" w:cs="Arial"/>
        </w:rPr>
      </w:pPr>
      <w:r w:rsidRPr="009128AD">
        <w:rPr>
          <w:rFonts w:ascii="Skeena" w:hAnsi="Skeena" w:cs="Arial"/>
        </w:rPr>
        <w:t>Unemployment Compensation checks</w:t>
      </w:r>
    </w:p>
    <w:p w14:paraId="04C58DA9" w14:textId="77777777" w:rsidR="00476084" w:rsidRPr="009128AD" w:rsidRDefault="00476084" w:rsidP="00714631">
      <w:pPr>
        <w:numPr>
          <w:ilvl w:val="0"/>
          <w:numId w:val="113"/>
        </w:numPr>
        <w:ind w:left="720"/>
        <w:jc w:val="both"/>
        <w:rPr>
          <w:rFonts w:ascii="Skeena" w:hAnsi="Skeena" w:cs="Arial"/>
        </w:rPr>
      </w:pPr>
      <w:r w:rsidRPr="009128AD">
        <w:rPr>
          <w:rFonts w:ascii="Skeena" w:hAnsi="Skeena" w:cs="Arial"/>
        </w:rPr>
        <w:t>Payroll checks</w:t>
      </w:r>
    </w:p>
    <w:p w14:paraId="29D83263" w14:textId="77777777" w:rsidR="00476084" w:rsidRPr="009128AD" w:rsidRDefault="00476084" w:rsidP="00714631">
      <w:pPr>
        <w:numPr>
          <w:ilvl w:val="0"/>
          <w:numId w:val="113"/>
        </w:numPr>
        <w:ind w:left="720"/>
        <w:jc w:val="both"/>
        <w:rPr>
          <w:rFonts w:ascii="Skeena" w:hAnsi="Skeena" w:cs="Arial"/>
        </w:rPr>
      </w:pPr>
      <w:r w:rsidRPr="009128AD">
        <w:rPr>
          <w:rFonts w:ascii="Skeena" w:hAnsi="Skeena" w:cs="Arial"/>
        </w:rPr>
        <w:t>Currency</w:t>
      </w:r>
    </w:p>
    <w:p w14:paraId="6611B6F6" w14:textId="77777777" w:rsidR="00476084" w:rsidRPr="009128AD" w:rsidRDefault="00476084" w:rsidP="00476084">
      <w:pPr>
        <w:jc w:val="both"/>
        <w:rPr>
          <w:rFonts w:ascii="Skeena" w:hAnsi="Skeena" w:cs="Arial"/>
        </w:rPr>
      </w:pPr>
    </w:p>
    <w:p w14:paraId="50A4E1A5" w14:textId="77777777" w:rsidR="00476084" w:rsidRPr="009128AD" w:rsidRDefault="00476084" w:rsidP="00476084">
      <w:pPr>
        <w:jc w:val="both"/>
        <w:rPr>
          <w:rFonts w:ascii="Skeena" w:hAnsi="Skeena" w:cs="Arial"/>
        </w:rPr>
      </w:pPr>
      <w:r w:rsidRPr="009128AD">
        <w:rPr>
          <w:rFonts w:ascii="Skeena" w:hAnsi="Skeena" w:cs="Arial"/>
        </w:rPr>
        <w:t xml:space="preserve">In-kind </w:t>
      </w:r>
      <w:r w:rsidRPr="009128AD">
        <w:rPr>
          <w:rFonts w:ascii="Skeena" w:hAnsi="Skeena" w:cs="Arial"/>
          <w:b/>
          <w:bCs/>
        </w:rPr>
        <w:t xml:space="preserve">– </w:t>
      </w:r>
      <w:r w:rsidRPr="009128AD">
        <w:rPr>
          <w:rFonts w:ascii="Skeena" w:hAnsi="Skeena" w:cs="Arial"/>
        </w:rPr>
        <w:t>Items such as:</w:t>
      </w:r>
    </w:p>
    <w:p w14:paraId="60714E75" w14:textId="77777777" w:rsidR="00476084" w:rsidRPr="009128AD" w:rsidRDefault="00476084" w:rsidP="00714631">
      <w:pPr>
        <w:numPr>
          <w:ilvl w:val="0"/>
          <w:numId w:val="113"/>
        </w:numPr>
        <w:ind w:left="720"/>
        <w:jc w:val="both"/>
        <w:rPr>
          <w:rFonts w:ascii="Skeena" w:hAnsi="Skeena" w:cs="Arial"/>
        </w:rPr>
      </w:pPr>
      <w:r w:rsidRPr="009128AD">
        <w:rPr>
          <w:rFonts w:ascii="Skeena" w:hAnsi="Skeena" w:cs="Arial"/>
        </w:rPr>
        <w:t>Real property (including shelter)</w:t>
      </w:r>
    </w:p>
    <w:p w14:paraId="75DBBE56" w14:textId="77777777" w:rsidR="00476084" w:rsidRPr="009128AD" w:rsidRDefault="00476084" w:rsidP="00714631">
      <w:pPr>
        <w:numPr>
          <w:ilvl w:val="0"/>
          <w:numId w:val="113"/>
        </w:numPr>
        <w:ind w:left="720"/>
        <w:jc w:val="both"/>
        <w:rPr>
          <w:rFonts w:ascii="Skeena" w:hAnsi="Skeena" w:cs="Arial"/>
        </w:rPr>
      </w:pPr>
      <w:r w:rsidRPr="009128AD">
        <w:rPr>
          <w:rFonts w:ascii="Skeena" w:hAnsi="Skeena" w:cs="Arial"/>
        </w:rPr>
        <w:t>Food</w:t>
      </w:r>
    </w:p>
    <w:p w14:paraId="0A21CF4C" w14:textId="77777777" w:rsidR="00476084" w:rsidRPr="009128AD" w:rsidRDefault="00476084" w:rsidP="00714631">
      <w:pPr>
        <w:numPr>
          <w:ilvl w:val="0"/>
          <w:numId w:val="113"/>
        </w:numPr>
        <w:ind w:left="720"/>
        <w:jc w:val="both"/>
        <w:rPr>
          <w:rFonts w:ascii="Skeena" w:hAnsi="Skeena" w:cs="Arial"/>
        </w:rPr>
      </w:pPr>
      <w:r w:rsidRPr="009128AD">
        <w:rPr>
          <w:rFonts w:ascii="Skeena" w:hAnsi="Skeena" w:cs="Arial"/>
        </w:rPr>
        <w:t>Clothing (Not after 03/09/05)</w:t>
      </w:r>
    </w:p>
    <w:p w14:paraId="4E1A595F" w14:textId="77777777" w:rsidR="00476084" w:rsidRPr="009128AD" w:rsidRDefault="00476084" w:rsidP="00714631">
      <w:pPr>
        <w:numPr>
          <w:ilvl w:val="0"/>
          <w:numId w:val="113"/>
        </w:numPr>
        <w:ind w:left="720"/>
        <w:jc w:val="both"/>
        <w:rPr>
          <w:rFonts w:ascii="Skeena" w:hAnsi="Skeena" w:cs="Arial"/>
        </w:rPr>
      </w:pPr>
      <w:r w:rsidRPr="009128AD">
        <w:rPr>
          <w:rFonts w:ascii="Skeena" w:hAnsi="Skeena" w:cs="Arial"/>
        </w:rPr>
        <w:t>Non-cash wages (such as, room and board as compensation for employment)</w:t>
      </w:r>
    </w:p>
    <w:p w14:paraId="63E36548" w14:textId="77777777" w:rsidR="00476084" w:rsidRPr="009128AD" w:rsidRDefault="00476084" w:rsidP="00476084">
      <w:pPr>
        <w:jc w:val="both"/>
        <w:rPr>
          <w:rFonts w:ascii="Skeena" w:hAnsi="Skeena" w:cs="Arial"/>
        </w:rPr>
      </w:pPr>
    </w:p>
    <w:p w14:paraId="25B157D8" w14:textId="77777777" w:rsidR="00476084" w:rsidRPr="009128AD" w:rsidRDefault="00401466" w:rsidP="00476084">
      <w:pPr>
        <w:jc w:val="right"/>
        <w:rPr>
          <w:rFonts w:ascii="Skeena" w:hAnsi="Skeena" w:cs="Arial"/>
        </w:rPr>
      </w:pPr>
      <w:hyperlink w:anchor="_top" w:history="1">
        <w:r w:rsidR="00476084" w:rsidRPr="009128AD">
          <w:rPr>
            <w:rFonts w:ascii="Skeena" w:hAnsi="Skeena" w:cs="Arial"/>
            <w:color w:val="0000FF"/>
            <w:u w:val="single"/>
          </w:rPr>
          <w:t>Table of Contents</w:t>
        </w:r>
      </w:hyperlink>
    </w:p>
    <w:p w14:paraId="1F83C765" w14:textId="77777777" w:rsidR="00476084" w:rsidRPr="009128AD" w:rsidRDefault="00476084" w:rsidP="00714631">
      <w:pPr>
        <w:pStyle w:val="ManualHeading2"/>
        <w:keepNext w:val="0"/>
      </w:pPr>
      <w:bookmarkStart w:id="94" w:name="_Toc105572683"/>
      <w:bookmarkStart w:id="95" w:name="_Toc106776531"/>
      <w:bookmarkStart w:id="96" w:name="_Toc140063822"/>
      <w:bookmarkStart w:id="97" w:name="_Toc140064284"/>
      <w:bookmarkStart w:id="98" w:name="_Toc144208142"/>
      <w:bookmarkStart w:id="99" w:name="_Toc147074486"/>
      <w:bookmarkStart w:id="100" w:name="_Toc149696918"/>
      <w:bookmarkStart w:id="101" w:name="_Toc152298815"/>
      <w:bookmarkStart w:id="102" w:name="_Toc152299256"/>
      <w:bookmarkStart w:id="103" w:name="_Toc101850191"/>
      <w:bookmarkStart w:id="104" w:name="_Toc105555260"/>
      <w:r w:rsidRPr="009128AD">
        <w:t>301.04.04</w:t>
      </w:r>
      <w:r w:rsidRPr="009128AD">
        <w:tab/>
        <w:t>Effect of Garnishment or Seizure</w:t>
      </w:r>
      <w:bookmarkEnd w:id="94"/>
      <w:bookmarkEnd w:id="95"/>
      <w:bookmarkEnd w:id="96"/>
      <w:bookmarkEnd w:id="97"/>
      <w:bookmarkEnd w:id="98"/>
      <w:bookmarkEnd w:id="99"/>
      <w:bookmarkEnd w:id="100"/>
      <w:bookmarkEnd w:id="101"/>
      <w:bookmarkEnd w:id="102"/>
    </w:p>
    <w:p w14:paraId="1D8543F0" w14:textId="77777777" w:rsidR="00476084" w:rsidRPr="00714631" w:rsidRDefault="00476084" w:rsidP="00714631">
      <w:pPr>
        <w:widowControl w:val="0"/>
        <w:tabs>
          <w:tab w:val="right" w:pos="9360"/>
        </w:tabs>
        <w:jc w:val="right"/>
        <w:rPr>
          <w:rFonts w:ascii="Skeena" w:hAnsi="Skeena" w:cs="Arial"/>
          <w:sz w:val="16"/>
        </w:rPr>
      </w:pPr>
      <w:r w:rsidRPr="00714631">
        <w:rPr>
          <w:rFonts w:ascii="Skeena" w:hAnsi="Skeena" w:cs="Arial"/>
          <w:sz w:val="16"/>
        </w:rPr>
        <w:t>(Eff. 10/01/05)</w:t>
      </w:r>
    </w:p>
    <w:p w14:paraId="1C8C044A" w14:textId="2912597E" w:rsidR="00476084" w:rsidRPr="009128AD" w:rsidRDefault="00401466" w:rsidP="00714631">
      <w:pPr>
        <w:widowControl w:val="0"/>
        <w:tabs>
          <w:tab w:val="right" w:pos="9360"/>
        </w:tabs>
        <w:jc w:val="right"/>
        <w:rPr>
          <w:rFonts w:ascii="Skeena" w:hAnsi="Skeena" w:cs="Arial"/>
          <w:color w:val="0000FF"/>
          <w:u w:val="single"/>
        </w:rPr>
      </w:pPr>
      <w:hyperlink r:id="rId19">
        <w:r w:rsidR="00476084" w:rsidRPr="2F3E3B40">
          <w:rPr>
            <w:rStyle w:val="Hyperlink"/>
            <w:rFonts w:ascii="Skeena" w:hAnsi="Skeena" w:cs="Arial"/>
          </w:rPr>
          <w:t>POMS SI 00810.025</w:t>
        </w:r>
      </w:hyperlink>
      <w:bookmarkEnd w:id="103"/>
      <w:bookmarkEnd w:id="104"/>
    </w:p>
    <w:p w14:paraId="428D43E7" w14:textId="77777777" w:rsidR="00476084" w:rsidRPr="009128AD" w:rsidRDefault="00476084" w:rsidP="00714631">
      <w:pPr>
        <w:widowControl w:val="0"/>
        <w:jc w:val="both"/>
        <w:rPr>
          <w:rFonts w:ascii="Skeena" w:hAnsi="Skeena" w:cs="Arial"/>
        </w:rPr>
      </w:pPr>
      <w:r w:rsidRPr="009128AD">
        <w:rPr>
          <w:rFonts w:ascii="Skeena" w:hAnsi="Skeena" w:cs="Arial"/>
        </w:rPr>
        <w:t>A garnishment or seizure is a withholding of an amount from earned or unearned income in order to satisfy a debt or legal obligation. Amounts withheld from earned or unearned income to satisfy a debt or legal obligation is income for Medicaid purposes.</w:t>
      </w:r>
    </w:p>
    <w:p w14:paraId="4072D786" w14:textId="77777777" w:rsidR="00476084" w:rsidRPr="009128AD" w:rsidRDefault="00476084" w:rsidP="00476084">
      <w:pPr>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258A8267" w14:textId="77777777" w:rsidTr="009B11F1">
        <w:tc>
          <w:tcPr>
            <w:tcW w:w="5000" w:type="pct"/>
          </w:tcPr>
          <w:p w14:paraId="1B3B2A7A" w14:textId="3BF84435" w:rsidR="00583A75" w:rsidRPr="009128AD" w:rsidRDefault="00476084" w:rsidP="00476084">
            <w:pPr>
              <w:tabs>
                <w:tab w:val="left" w:pos="1083"/>
              </w:tabs>
              <w:jc w:val="both"/>
              <w:rPr>
                <w:rFonts w:ascii="Skeena" w:hAnsi="Skeena" w:cs="Arial"/>
                <w:b/>
                <w:bCs/>
                <w:sz w:val="22"/>
              </w:rPr>
            </w:pPr>
            <w:r w:rsidRPr="009128AD">
              <w:rPr>
                <w:rFonts w:ascii="Skeena" w:hAnsi="Skeena" w:cs="Arial"/>
                <w:b/>
                <w:bCs/>
                <w:sz w:val="22"/>
              </w:rPr>
              <w:t>Example</w:t>
            </w:r>
          </w:p>
          <w:p w14:paraId="10C30B05" w14:textId="376E3D87" w:rsidR="00476084" w:rsidRPr="009128AD" w:rsidRDefault="00476084" w:rsidP="00476084">
            <w:pPr>
              <w:tabs>
                <w:tab w:val="left" w:pos="1083"/>
              </w:tabs>
              <w:jc w:val="both"/>
              <w:rPr>
                <w:rFonts w:ascii="Skeena" w:hAnsi="Skeena" w:cs="Arial"/>
                <w:b/>
                <w:bCs/>
                <w:sz w:val="22"/>
              </w:rPr>
            </w:pPr>
            <w:r w:rsidRPr="009128AD">
              <w:rPr>
                <w:rFonts w:ascii="Skeena" w:hAnsi="Skeena" w:cs="Arial"/>
                <w:sz w:val="22"/>
              </w:rPr>
              <w:t>Ms. Jones receives $900 monthly from Social Security. You determine Social Security is withholding $100 to pay back an overpayment. The amount withheld would be added back into her check, and her countable gross income is $1,000.</w:t>
            </w:r>
          </w:p>
        </w:tc>
      </w:tr>
    </w:tbl>
    <w:p w14:paraId="4DB97D1D" w14:textId="77777777" w:rsidR="00476084" w:rsidRPr="009128AD" w:rsidRDefault="00476084" w:rsidP="00476084">
      <w:pPr>
        <w:jc w:val="both"/>
        <w:rPr>
          <w:rFonts w:ascii="Skeena" w:hAnsi="Skeena" w:cs="Arial"/>
        </w:rPr>
      </w:pPr>
    </w:p>
    <w:p w14:paraId="60019740" w14:textId="77777777" w:rsidR="00476084" w:rsidRPr="009128AD" w:rsidRDefault="00476084" w:rsidP="003F31ED">
      <w:pPr>
        <w:pStyle w:val="ManualHeading2"/>
      </w:pPr>
      <w:bookmarkStart w:id="105" w:name="_Toc105572684"/>
      <w:bookmarkStart w:id="106" w:name="_Toc106776532"/>
      <w:bookmarkStart w:id="107" w:name="_Toc140063823"/>
      <w:bookmarkStart w:id="108" w:name="_Toc140064285"/>
      <w:bookmarkStart w:id="109" w:name="_Toc144208143"/>
      <w:bookmarkStart w:id="110" w:name="_Toc147074487"/>
      <w:bookmarkStart w:id="111" w:name="_Toc149696919"/>
      <w:bookmarkStart w:id="112" w:name="_Toc152298816"/>
      <w:bookmarkStart w:id="113" w:name="_Toc152299257"/>
      <w:bookmarkStart w:id="114" w:name="_Toc101850192"/>
      <w:bookmarkStart w:id="115" w:name="_Toc105555261"/>
      <w:r w:rsidRPr="009128AD">
        <w:t>301.04.05</w:t>
      </w:r>
      <w:r w:rsidRPr="009128AD">
        <w:tab/>
        <w:t>When Income Is Counted</w:t>
      </w:r>
      <w:bookmarkEnd w:id="105"/>
      <w:bookmarkEnd w:id="106"/>
      <w:bookmarkEnd w:id="107"/>
      <w:bookmarkEnd w:id="108"/>
      <w:bookmarkEnd w:id="109"/>
      <w:bookmarkEnd w:id="110"/>
      <w:bookmarkEnd w:id="111"/>
      <w:bookmarkEnd w:id="112"/>
      <w:bookmarkEnd w:id="113"/>
    </w:p>
    <w:p w14:paraId="38146AA9" w14:textId="77777777" w:rsidR="00476084" w:rsidRPr="00714631" w:rsidRDefault="00476084" w:rsidP="00476084">
      <w:pPr>
        <w:widowControl w:val="0"/>
        <w:tabs>
          <w:tab w:val="right" w:pos="9360"/>
        </w:tabs>
        <w:jc w:val="right"/>
        <w:rPr>
          <w:rFonts w:ascii="Skeena" w:hAnsi="Skeena" w:cs="Arial"/>
          <w:sz w:val="16"/>
        </w:rPr>
      </w:pPr>
      <w:r w:rsidRPr="00714631">
        <w:rPr>
          <w:rFonts w:ascii="Skeena" w:hAnsi="Skeena" w:cs="Arial"/>
          <w:sz w:val="16"/>
        </w:rPr>
        <w:t>(Eff. 10/01/05)</w:t>
      </w:r>
    </w:p>
    <w:p w14:paraId="024CAB44" w14:textId="77777777" w:rsidR="00476084" w:rsidRPr="009128AD" w:rsidRDefault="00401466" w:rsidP="00476084">
      <w:pPr>
        <w:widowControl w:val="0"/>
        <w:tabs>
          <w:tab w:val="right" w:pos="9360"/>
        </w:tabs>
        <w:jc w:val="right"/>
        <w:rPr>
          <w:rFonts w:ascii="Skeena" w:hAnsi="Skeena" w:cs="Arial"/>
        </w:rPr>
      </w:pPr>
      <w:hyperlink r:id="rId20" w:history="1">
        <w:r w:rsidR="00476084" w:rsidRPr="009128AD">
          <w:rPr>
            <w:rFonts w:ascii="Skeena" w:hAnsi="Skeena" w:cs="Arial"/>
            <w:color w:val="0000FF"/>
            <w:u w:val="single"/>
          </w:rPr>
          <w:t>POMS SI 00810.030</w:t>
        </w:r>
        <w:bookmarkEnd w:id="114"/>
        <w:bookmarkEnd w:id="115"/>
      </w:hyperlink>
    </w:p>
    <w:p w14:paraId="52530952" w14:textId="77777777" w:rsidR="00476084" w:rsidRPr="009128AD" w:rsidRDefault="00476084" w:rsidP="00476084">
      <w:pPr>
        <w:widowControl w:val="0"/>
        <w:jc w:val="both"/>
        <w:rPr>
          <w:rFonts w:ascii="Skeena" w:hAnsi="Skeena" w:cs="Arial"/>
        </w:rPr>
      </w:pPr>
      <w:r w:rsidRPr="009128AD">
        <w:rPr>
          <w:rFonts w:ascii="Skeena" w:hAnsi="Skeena" w:cs="Arial"/>
        </w:rPr>
        <w:t>Generally, count income in the earliest month it is:</w:t>
      </w:r>
    </w:p>
    <w:p w14:paraId="5A3B0407" w14:textId="77777777" w:rsidR="00476084" w:rsidRPr="009128AD" w:rsidRDefault="00476084" w:rsidP="006A3BCE">
      <w:pPr>
        <w:numPr>
          <w:ilvl w:val="0"/>
          <w:numId w:val="27"/>
        </w:numPr>
        <w:autoSpaceDE w:val="0"/>
        <w:autoSpaceDN w:val="0"/>
        <w:adjustRightInd w:val="0"/>
        <w:ind w:left="720"/>
        <w:jc w:val="both"/>
        <w:rPr>
          <w:rFonts w:ascii="Skeena" w:hAnsi="Skeena" w:cs="Arial"/>
        </w:rPr>
      </w:pPr>
      <w:r w:rsidRPr="009128AD">
        <w:rPr>
          <w:rFonts w:ascii="Skeena" w:hAnsi="Skeena" w:cs="Arial"/>
        </w:rPr>
        <w:t>Received by an individual;</w:t>
      </w:r>
    </w:p>
    <w:p w14:paraId="2516646D" w14:textId="77777777" w:rsidR="00476084" w:rsidRPr="009128AD" w:rsidRDefault="00476084" w:rsidP="006A3BCE">
      <w:pPr>
        <w:numPr>
          <w:ilvl w:val="0"/>
          <w:numId w:val="27"/>
        </w:numPr>
        <w:autoSpaceDE w:val="0"/>
        <w:autoSpaceDN w:val="0"/>
        <w:adjustRightInd w:val="0"/>
        <w:ind w:left="720"/>
        <w:jc w:val="both"/>
        <w:rPr>
          <w:rFonts w:ascii="Skeena" w:hAnsi="Skeena" w:cs="Arial"/>
        </w:rPr>
      </w:pPr>
      <w:r w:rsidRPr="009128AD">
        <w:rPr>
          <w:rFonts w:ascii="Skeena" w:hAnsi="Skeena" w:cs="Arial"/>
        </w:rPr>
        <w:t>Credited to an individual's account; or</w:t>
      </w:r>
    </w:p>
    <w:p w14:paraId="671761F1" w14:textId="77777777" w:rsidR="00476084" w:rsidRPr="009128AD" w:rsidRDefault="00476084" w:rsidP="006A3BCE">
      <w:pPr>
        <w:numPr>
          <w:ilvl w:val="0"/>
          <w:numId w:val="27"/>
        </w:numPr>
        <w:autoSpaceDE w:val="0"/>
        <w:autoSpaceDN w:val="0"/>
        <w:adjustRightInd w:val="0"/>
        <w:ind w:left="720"/>
        <w:jc w:val="both"/>
        <w:rPr>
          <w:rFonts w:ascii="Skeena" w:hAnsi="Skeena" w:cs="Arial"/>
        </w:rPr>
      </w:pPr>
      <w:r w:rsidRPr="009128AD">
        <w:rPr>
          <w:rFonts w:ascii="Skeena" w:hAnsi="Skeena" w:cs="Arial"/>
        </w:rPr>
        <w:lastRenderedPageBreak/>
        <w:t>Set aside for an individual’s use.</w:t>
      </w:r>
    </w:p>
    <w:p w14:paraId="07154B2C" w14:textId="77777777" w:rsidR="00476084" w:rsidRPr="009128AD" w:rsidRDefault="00476084" w:rsidP="00476084">
      <w:pPr>
        <w:jc w:val="both"/>
        <w:rPr>
          <w:rFonts w:ascii="Skeena" w:hAnsi="Skeena" w:cs="Arial"/>
        </w:rPr>
      </w:pPr>
    </w:p>
    <w:p w14:paraId="56F18AAF" w14:textId="77777777" w:rsidR="00476084" w:rsidRPr="009128AD" w:rsidRDefault="00476084" w:rsidP="00476084">
      <w:pPr>
        <w:jc w:val="both"/>
        <w:rPr>
          <w:rFonts w:ascii="Skeena" w:hAnsi="Skeena" w:cs="Arial"/>
        </w:rPr>
      </w:pPr>
      <w:r w:rsidRPr="009128AD">
        <w:rPr>
          <w:rFonts w:ascii="Skeena" w:hAnsi="Skeena" w:cs="Arial"/>
        </w:rPr>
        <w:t>Income is determined monthly and counted in the month it is received.</w:t>
      </w:r>
    </w:p>
    <w:p w14:paraId="0B624228" w14:textId="77777777" w:rsidR="00476084" w:rsidRPr="009128AD" w:rsidRDefault="00476084" w:rsidP="00476084">
      <w:pPr>
        <w:jc w:val="both"/>
        <w:rPr>
          <w:rFonts w:ascii="Skeena" w:hAnsi="Skeena" w:cs="Arial"/>
        </w:rPr>
      </w:pPr>
    </w:p>
    <w:p w14:paraId="53909F32" w14:textId="77777777" w:rsidR="00476084" w:rsidRPr="009128AD" w:rsidRDefault="00476084" w:rsidP="00476084">
      <w:pPr>
        <w:jc w:val="both"/>
        <w:rPr>
          <w:rFonts w:ascii="Skeena" w:hAnsi="Skeena" w:cs="Arial"/>
        </w:rPr>
      </w:pPr>
      <w:r w:rsidRPr="009128AD">
        <w:rPr>
          <w:rFonts w:ascii="Skeena" w:hAnsi="Skeena" w:cs="Arial"/>
        </w:rPr>
        <w:t>Occasionally, a regular periodic payment (such as wages, Title II, or VA benefits) is received in a month other than the month of normal receipt. As long as there is no intent to interrupt the regular payment schedule, the funds are considered to be income in the normal month of receipt.</w:t>
      </w:r>
    </w:p>
    <w:p w14:paraId="6E381083" w14:textId="77777777" w:rsidR="00476084" w:rsidRPr="009128AD" w:rsidRDefault="00476084" w:rsidP="00476084">
      <w:pPr>
        <w:jc w:val="both"/>
        <w:rPr>
          <w:rFonts w:ascii="Skeena" w:hAnsi="Skeena" w:cs="Arial"/>
        </w:rPr>
      </w:pPr>
    </w:p>
    <w:p w14:paraId="77DE5923" w14:textId="77777777" w:rsidR="00476084" w:rsidRPr="009128AD" w:rsidRDefault="00476084" w:rsidP="00476084">
      <w:pPr>
        <w:jc w:val="both"/>
        <w:rPr>
          <w:rFonts w:ascii="Skeena" w:hAnsi="Skeena" w:cs="Arial"/>
        </w:rPr>
      </w:pPr>
      <w:r w:rsidRPr="009128AD">
        <w:rPr>
          <w:rFonts w:ascii="Skeena" w:hAnsi="Skeena" w:cs="Arial"/>
        </w:rPr>
        <w:t>The most common situations where this would apply are when:</w:t>
      </w:r>
    </w:p>
    <w:p w14:paraId="527B6E0C" w14:textId="77777777" w:rsidR="00476084" w:rsidRPr="009128AD" w:rsidRDefault="00476084" w:rsidP="006A3BCE">
      <w:pPr>
        <w:numPr>
          <w:ilvl w:val="0"/>
          <w:numId w:val="24"/>
        </w:numPr>
        <w:autoSpaceDE w:val="0"/>
        <w:autoSpaceDN w:val="0"/>
        <w:adjustRightInd w:val="0"/>
        <w:ind w:left="720"/>
        <w:jc w:val="both"/>
        <w:rPr>
          <w:rFonts w:ascii="Skeena" w:hAnsi="Skeena" w:cs="Arial"/>
        </w:rPr>
      </w:pPr>
      <w:r w:rsidRPr="009128AD">
        <w:rPr>
          <w:rFonts w:ascii="Skeena" w:hAnsi="Skeena" w:cs="Arial"/>
        </w:rPr>
        <w:t>A payer advance dates a check because the regular payment date falls on a weekend or holiday – there is no intent to change the normal delivery date or to disrupt the existing relationship between check receipt and Medicaid benefits.</w:t>
      </w:r>
    </w:p>
    <w:p w14:paraId="6439AD81" w14:textId="77777777" w:rsidR="00476084" w:rsidRPr="009128AD" w:rsidRDefault="00476084" w:rsidP="006A3BCE">
      <w:pPr>
        <w:numPr>
          <w:ilvl w:val="0"/>
          <w:numId w:val="24"/>
        </w:numPr>
        <w:ind w:left="720"/>
        <w:jc w:val="both"/>
        <w:rPr>
          <w:rFonts w:ascii="Skeena" w:hAnsi="Skeena" w:cs="Arial"/>
          <w:b/>
          <w:bCs/>
        </w:rPr>
      </w:pPr>
      <w:r w:rsidRPr="009128AD">
        <w:rPr>
          <w:rFonts w:ascii="Skeena" w:hAnsi="Skeena" w:cs="Arial"/>
        </w:rPr>
        <w:t>An advance dated check is received – it is considered income to the beneficiary in the month of normal receipt.</w:t>
      </w:r>
    </w:p>
    <w:p w14:paraId="13C22454" w14:textId="77777777" w:rsidR="00476084" w:rsidRPr="009128AD" w:rsidRDefault="00476084" w:rsidP="006A3BCE">
      <w:pPr>
        <w:numPr>
          <w:ilvl w:val="0"/>
          <w:numId w:val="24"/>
        </w:numPr>
        <w:autoSpaceDE w:val="0"/>
        <w:autoSpaceDN w:val="0"/>
        <w:adjustRightInd w:val="0"/>
        <w:ind w:left="720"/>
        <w:jc w:val="both"/>
        <w:rPr>
          <w:rFonts w:ascii="Skeena" w:hAnsi="Skeena" w:cs="Arial"/>
        </w:rPr>
      </w:pPr>
      <w:r w:rsidRPr="009128AD">
        <w:rPr>
          <w:rFonts w:ascii="Skeena" w:hAnsi="Skeena" w:cs="Arial"/>
        </w:rPr>
        <w:t>An individual's money goes to a bank by direct deposit, the funds may be posted to the account before or after the month they are payable. Whenever this occurs, the electronically transferred funds are treated as income in the month of normal receipt.</w:t>
      </w:r>
    </w:p>
    <w:p w14:paraId="19F864AA" w14:textId="77777777" w:rsidR="00476084" w:rsidRPr="009128AD" w:rsidRDefault="00476084" w:rsidP="00476084">
      <w:pPr>
        <w:rPr>
          <w:rFonts w:ascii="Skeena" w:hAnsi="Skeena" w:cs="Arial"/>
          <w:b/>
          <w:bCs/>
        </w:rPr>
      </w:pPr>
    </w:p>
    <w:p w14:paraId="693A7F6F" w14:textId="77777777" w:rsidR="00476084" w:rsidRPr="009128AD" w:rsidRDefault="00476084" w:rsidP="003F31ED">
      <w:pPr>
        <w:pStyle w:val="ManualHeading2"/>
      </w:pPr>
      <w:bookmarkStart w:id="116" w:name="_Toc105572685"/>
      <w:bookmarkStart w:id="117" w:name="_Toc106776533"/>
      <w:bookmarkStart w:id="118" w:name="_Toc140063824"/>
      <w:bookmarkStart w:id="119" w:name="_Toc140064286"/>
      <w:bookmarkStart w:id="120" w:name="_Toc144208144"/>
      <w:bookmarkStart w:id="121" w:name="_Toc147074488"/>
      <w:bookmarkStart w:id="122" w:name="_Toc149696920"/>
      <w:bookmarkStart w:id="123" w:name="_Toc152298817"/>
      <w:bookmarkStart w:id="124" w:name="_Toc152299258"/>
      <w:bookmarkStart w:id="125" w:name="_Toc101850193"/>
      <w:bookmarkStart w:id="126" w:name="_Toc105555262"/>
      <w:r w:rsidRPr="009128AD">
        <w:t>301.04.06</w:t>
      </w:r>
      <w:r w:rsidRPr="009128AD">
        <w:tab/>
        <w:t>Income Determinations Involving Agents</w:t>
      </w:r>
      <w:bookmarkEnd w:id="116"/>
      <w:bookmarkEnd w:id="117"/>
      <w:bookmarkEnd w:id="118"/>
      <w:bookmarkEnd w:id="119"/>
      <w:bookmarkEnd w:id="120"/>
      <w:bookmarkEnd w:id="121"/>
      <w:bookmarkEnd w:id="122"/>
      <w:bookmarkEnd w:id="123"/>
      <w:bookmarkEnd w:id="124"/>
    </w:p>
    <w:p w14:paraId="0437AF94" w14:textId="77777777" w:rsidR="00476084" w:rsidRPr="00483791" w:rsidRDefault="00476084" w:rsidP="00476084">
      <w:pPr>
        <w:widowControl w:val="0"/>
        <w:tabs>
          <w:tab w:val="right" w:pos="9360"/>
        </w:tabs>
        <w:jc w:val="right"/>
        <w:rPr>
          <w:rFonts w:ascii="Skeena" w:hAnsi="Skeena" w:cs="Arial"/>
          <w:sz w:val="16"/>
        </w:rPr>
      </w:pPr>
      <w:r w:rsidRPr="00483791">
        <w:rPr>
          <w:rFonts w:ascii="Skeena" w:hAnsi="Skeena" w:cs="Arial"/>
          <w:sz w:val="16"/>
        </w:rPr>
        <w:t>(Eff. 10/01/05)</w:t>
      </w:r>
    </w:p>
    <w:p w14:paraId="6757639B" w14:textId="2D969BF3" w:rsidR="00476084" w:rsidRPr="009128AD" w:rsidRDefault="00401466" w:rsidP="00476084">
      <w:pPr>
        <w:widowControl w:val="0"/>
        <w:tabs>
          <w:tab w:val="right" w:pos="9360"/>
        </w:tabs>
        <w:jc w:val="right"/>
        <w:rPr>
          <w:rFonts w:ascii="Skeena" w:hAnsi="Skeena" w:cs="Arial"/>
        </w:rPr>
      </w:pPr>
      <w:hyperlink r:id="rId21">
        <w:r w:rsidR="00476084" w:rsidRPr="2F3E3B40">
          <w:rPr>
            <w:rStyle w:val="Hyperlink"/>
            <w:rFonts w:ascii="Skeena" w:hAnsi="Skeena" w:cs="Arial"/>
          </w:rPr>
          <w:t>POMS SI 00810.120</w:t>
        </w:r>
      </w:hyperlink>
      <w:bookmarkEnd w:id="125"/>
      <w:bookmarkEnd w:id="126"/>
    </w:p>
    <w:p w14:paraId="1E951CE8" w14:textId="77777777" w:rsidR="00476084" w:rsidRPr="009128AD" w:rsidRDefault="00476084" w:rsidP="00476084">
      <w:pPr>
        <w:widowControl w:val="0"/>
        <w:jc w:val="both"/>
        <w:rPr>
          <w:rFonts w:ascii="Skeena" w:hAnsi="Skeena" w:cs="Arial"/>
        </w:rPr>
      </w:pPr>
      <w:r w:rsidRPr="009128AD">
        <w:rPr>
          <w:rFonts w:ascii="Skeena" w:hAnsi="Skeena" w:cs="Arial"/>
        </w:rPr>
        <w:t>Monies received by an individual in his role as an agent (such as being a representative payee) are not income to him. Regular income rules apply for charging income that a Medicaid beneficiary receives which is not paid on behalf of another.</w:t>
      </w:r>
    </w:p>
    <w:p w14:paraId="5982C3D3" w14:textId="77777777" w:rsidR="00476084" w:rsidRPr="009128AD" w:rsidRDefault="00476084" w:rsidP="00476084">
      <w:pPr>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62072002" w14:textId="77777777" w:rsidTr="009B11F1">
        <w:tc>
          <w:tcPr>
            <w:tcW w:w="5000" w:type="pct"/>
          </w:tcPr>
          <w:p w14:paraId="69BEDC7F" w14:textId="3E5D7F05" w:rsidR="00583A75" w:rsidRPr="009128AD" w:rsidRDefault="00476084" w:rsidP="00476084">
            <w:pPr>
              <w:jc w:val="both"/>
              <w:rPr>
                <w:rFonts w:ascii="Skeena" w:hAnsi="Skeena" w:cs="Arial"/>
                <w:b/>
                <w:bCs/>
                <w:sz w:val="22"/>
              </w:rPr>
            </w:pPr>
            <w:r w:rsidRPr="009128AD">
              <w:rPr>
                <w:rFonts w:ascii="Skeena" w:hAnsi="Skeena" w:cs="Arial"/>
                <w:b/>
                <w:bCs/>
                <w:sz w:val="22"/>
              </w:rPr>
              <w:t>Example</w:t>
            </w:r>
          </w:p>
          <w:p w14:paraId="3A26152D" w14:textId="7868DBA2" w:rsidR="00476084" w:rsidRPr="009128AD" w:rsidRDefault="00476084" w:rsidP="00476084">
            <w:pPr>
              <w:jc w:val="both"/>
              <w:rPr>
                <w:rFonts w:ascii="Skeena" w:hAnsi="Skeena" w:cs="Arial"/>
                <w:sz w:val="16"/>
              </w:rPr>
            </w:pPr>
            <w:r w:rsidRPr="009128AD">
              <w:rPr>
                <w:rFonts w:ascii="Skeena" w:hAnsi="Skeena" w:cs="Arial"/>
                <w:sz w:val="22"/>
              </w:rPr>
              <w:t>Mr. Jones is receiving a Social Security check as the payee for his disabled child. This check is counted as income for the child, not Mr. Jones.</w:t>
            </w:r>
          </w:p>
        </w:tc>
      </w:tr>
    </w:tbl>
    <w:p w14:paraId="4663E390" w14:textId="77777777" w:rsidR="00476084" w:rsidRPr="009128AD" w:rsidRDefault="00401466" w:rsidP="00476084">
      <w:pPr>
        <w:jc w:val="right"/>
        <w:rPr>
          <w:rFonts w:ascii="Skeena" w:hAnsi="Skeena" w:cs="Arial"/>
        </w:rPr>
      </w:pPr>
      <w:hyperlink w:anchor="_top" w:history="1">
        <w:r w:rsidR="00476084" w:rsidRPr="009128AD">
          <w:rPr>
            <w:rFonts w:ascii="Skeena" w:hAnsi="Skeena" w:cs="Arial"/>
            <w:color w:val="0000FF"/>
            <w:u w:val="single"/>
          </w:rPr>
          <w:t>Table of Contents</w:t>
        </w:r>
      </w:hyperlink>
    </w:p>
    <w:p w14:paraId="011DE84D" w14:textId="77777777" w:rsidR="00476084" w:rsidRPr="009128AD" w:rsidRDefault="00476084" w:rsidP="00476084">
      <w:pPr>
        <w:rPr>
          <w:rFonts w:ascii="Skeena" w:hAnsi="Skeena" w:cs="Arial"/>
        </w:rPr>
      </w:pPr>
    </w:p>
    <w:p w14:paraId="73659568" w14:textId="77777777" w:rsidR="00476084" w:rsidRPr="009128AD" w:rsidRDefault="00476084" w:rsidP="003F31ED">
      <w:pPr>
        <w:pStyle w:val="ManualHeading2"/>
      </w:pPr>
      <w:bookmarkStart w:id="127" w:name="_Toc105572686"/>
      <w:bookmarkStart w:id="128" w:name="_Toc106776534"/>
      <w:bookmarkStart w:id="129" w:name="_Toc140063825"/>
      <w:bookmarkStart w:id="130" w:name="_Toc140064287"/>
      <w:bookmarkStart w:id="131" w:name="_Toc144208145"/>
      <w:bookmarkStart w:id="132" w:name="_Toc147074489"/>
      <w:bookmarkStart w:id="133" w:name="_Toc149696921"/>
      <w:bookmarkStart w:id="134" w:name="_Toc152298818"/>
      <w:bookmarkStart w:id="135" w:name="_Toc152299259"/>
      <w:bookmarkStart w:id="136" w:name="_Toc101850194"/>
      <w:bookmarkStart w:id="137" w:name="_Toc105555263"/>
      <w:r w:rsidRPr="009128AD">
        <w:t>301.04.07</w:t>
      </w:r>
      <w:r w:rsidRPr="009128AD">
        <w:tab/>
        <w:t>Income Derived from Joint Bank Accounts</w:t>
      </w:r>
      <w:bookmarkEnd w:id="127"/>
      <w:bookmarkEnd w:id="128"/>
      <w:bookmarkEnd w:id="129"/>
      <w:bookmarkEnd w:id="130"/>
      <w:bookmarkEnd w:id="131"/>
      <w:bookmarkEnd w:id="132"/>
      <w:bookmarkEnd w:id="133"/>
      <w:bookmarkEnd w:id="134"/>
      <w:bookmarkEnd w:id="135"/>
    </w:p>
    <w:p w14:paraId="1B21A2E8" w14:textId="77777777" w:rsidR="00476084" w:rsidRPr="00483791" w:rsidRDefault="00476084" w:rsidP="00476084">
      <w:pPr>
        <w:widowControl w:val="0"/>
        <w:tabs>
          <w:tab w:val="right" w:pos="9360"/>
        </w:tabs>
        <w:jc w:val="right"/>
        <w:rPr>
          <w:rFonts w:ascii="Skeena" w:hAnsi="Skeena" w:cs="Arial"/>
          <w:sz w:val="16"/>
        </w:rPr>
      </w:pPr>
      <w:r w:rsidRPr="00483791">
        <w:rPr>
          <w:rFonts w:ascii="Skeena" w:hAnsi="Skeena" w:cs="Arial"/>
          <w:sz w:val="16"/>
        </w:rPr>
        <w:t>(Eff. 10/01/05)</w:t>
      </w:r>
    </w:p>
    <w:p w14:paraId="7473617D" w14:textId="285DFBB3" w:rsidR="00476084" w:rsidRPr="009128AD" w:rsidRDefault="00401466" w:rsidP="00476084">
      <w:pPr>
        <w:widowControl w:val="0"/>
        <w:tabs>
          <w:tab w:val="right" w:pos="9360"/>
        </w:tabs>
        <w:jc w:val="right"/>
        <w:rPr>
          <w:rFonts w:ascii="Skeena" w:hAnsi="Skeena" w:cs="Arial"/>
        </w:rPr>
      </w:pPr>
      <w:hyperlink r:id="rId22">
        <w:r w:rsidR="00476084" w:rsidRPr="2F3E3B40">
          <w:rPr>
            <w:rStyle w:val="Hyperlink"/>
            <w:rFonts w:ascii="Skeena" w:hAnsi="Skeena" w:cs="Arial"/>
          </w:rPr>
          <w:t>POMS SI 00810.130</w:t>
        </w:r>
      </w:hyperlink>
      <w:bookmarkEnd w:id="136"/>
      <w:bookmarkEnd w:id="137"/>
    </w:p>
    <w:p w14:paraId="096FF5FE" w14:textId="77777777" w:rsidR="00476084" w:rsidRPr="009128AD" w:rsidRDefault="00476084" w:rsidP="00476084">
      <w:pPr>
        <w:widowControl w:val="0"/>
        <w:jc w:val="both"/>
        <w:rPr>
          <w:rFonts w:ascii="Skeena" w:hAnsi="Skeena" w:cs="Arial"/>
        </w:rPr>
      </w:pPr>
      <w:r w:rsidRPr="009128AD">
        <w:rPr>
          <w:rFonts w:ascii="Skeena" w:hAnsi="Skeena" w:cs="Arial"/>
        </w:rPr>
        <w:t>When an applicant/beneficiary has a joint bank account with another individual, deposits made to the account by other account holders are income to the applicant/beneficiary.</w:t>
      </w:r>
    </w:p>
    <w:p w14:paraId="273CD53C" w14:textId="77777777" w:rsidR="00476084" w:rsidRPr="009128AD" w:rsidRDefault="00476084" w:rsidP="00476084">
      <w:pPr>
        <w:jc w:val="both"/>
        <w:rPr>
          <w:rFonts w:ascii="Skeena" w:hAnsi="Skeena" w:cs="Arial"/>
        </w:rPr>
      </w:pPr>
    </w:p>
    <w:p w14:paraId="63CD2EF8" w14:textId="77777777" w:rsidR="00476084" w:rsidRPr="009128AD" w:rsidRDefault="00476084" w:rsidP="00476084">
      <w:pPr>
        <w:jc w:val="both"/>
        <w:rPr>
          <w:rFonts w:ascii="Skeena" w:hAnsi="Skeena" w:cs="Arial"/>
        </w:rPr>
      </w:pPr>
      <w:r w:rsidRPr="009128AD">
        <w:rPr>
          <w:rFonts w:ascii="Skeena" w:hAnsi="Skeena" w:cs="Arial"/>
        </w:rPr>
        <w:t>When an applicant/beneficiary and an ineligible individual who is not a deemor hold a joint bank account, income to the applicant/beneficiary includes the full amount of any deposit made by a third party or by the ineligible bank account holder unless the Medicaid beneficiary is acting as an agent.</w:t>
      </w:r>
    </w:p>
    <w:p w14:paraId="518FC792" w14:textId="77777777" w:rsidR="00476084" w:rsidRPr="00483791" w:rsidRDefault="00476084" w:rsidP="00483791">
      <w:pPr>
        <w:autoSpaceDE w:val="0"/>
        <w:autoSpaceDN w:val="0"/>
        <w:adjustRightInd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5E3360F9" w14:textId="77777777" w:rsidTr="009B11F1">
        <w:trPr>
          <w:cantSplit/>
        </w:trPr>
        <w:tc>
          <w:tcPr>
            <w:tcW w:w="5000" w:type="pct"/>
          </w:tcPr>
          <w:p w14:paraId="1D95B534" w14:textId="23DEAD86" w:rsidR="00583A75" w:rsidRPr="009128AD" w:rsidRDefault="00476084" w:rsidP="00476084">
            <w:pPr>
              <w:jc w:val="both"/>
              <w:rPr>
                <w:rFonts w:ascii="Skeena" w:hAnsi="Skeena" w:cs="Arial"/>
                <w:b/>
                <w:bCs/>
                <w:sz w:val="22"/>
              </w:rPr>
            </w:pPr>
            <w:r w:rsidRPr="009128AD">
              <w:rPr>
                <w:rFonts w:ascii="Skeena" w:hAnsi="Skeena" w:cs="Arial"/>
                <w:b/>
                <w:bCs/>
                <w:sz w:val="22"/>
              </w:rPr>
              <w:t>Example 1</w:t>
            </w:r>
          </w:p>
          <w:p w14:paraId="037C9A2D" w14:textId="46CF6655" w:rsidR="00476084" w:rsidRPr="009128AD" w:rsidRDefault="00476084" w:rsidP="00583A75">
            <w:pPr>
              <w:rPr>
                <w:rFonts w:ascii="Skeena" w:hAnsi="Skeena" w:cs="Arial"/>
                <w:sz w:val="16"/>
              </w:rPr>
            </w:pPr>
            <w:r w:rsidRPr="009128AD">
              <w:rPr>
                <w:rFonts w:ascii="Skeena" w:hAnsi="Skeena" w:cs="Arial"/>
                <w:sz w:val="22"/>
              </w:rPr>
              <w:t>Mr. Jones has a bank account with his daughter. His daughter is not eligible for Medicaid, and she makes regular deposits into the account. These deposits are counted as income for Mr. Jones.</w:t>
            </w:r>
          </w:p>
        </w:tc>
      </w:tr>
    </w:tbl>
    <w:p w14:paraId="741C2C3C" w14:textId="77777777" w:rsidR="00476084" w:rsidRPr="009128AD" w:rsidRDefault="00476084" w:rsidP="00476084">
      <w:pPr>
        <w:jc w:val="both"/>
        <w:rPr>
          <w:rFonts w:ascii="Skeena" w:hAnsi="Skeena" w:cs="Arial"/>
          <w:sz w:val="16"/>
        </w:rPr>
      </w:pPr>
    </w:p>
    <w:p w14:paraId="77D9FCB2" w14:textId="77777777" w:rsidR="00476084" w:rsidRPr="009128AD" w:rsidRDefault="00476084" w:rsidP="00476084">
      <w:pPr>
        <w:jc w:val="both"/>
        <w:rPr>
          <w:rFonts w:ascii="Skeena" w:hAnsi="Skeena" w:cs="Arial"/>
        </w:rPr>
      </w:pPr>
      <w:r w:rsidRPr="009128AD">
        <w:rPr>
          <w:rFonts w:ascii="Skeena" w:hAnsi="Skeena" w:cs="Arial"/>
        </w:rPr>
        <w:t>If an applicant/beneficiary successfully rebuts ownership of a portion of funds in a joint account, deposits made by the other account holder are not income to the Medicaid beneficiary.</w:t>
      </w:r>
    </w:p>
    <w:p w14:paraId="00C01F18" w14:textId="77777777" w:rsidR="00476084" w:rsidRPr="009128AD" w:rsidRDefault="00476084" w:rsidP="00476084">
      <w:pPr>
        <w:jc w:val="both"/>
        <w:rPr>
          <w:rFonts w:ascii="Skeena" w:hAnsi="Skeena" w:cs="Arial"/>
        </w:rPr>
      </w:pPr>
    </w:p>
    <w:p w14:paraId="65759AE2" w14:textId="77777777" w:rsidR="00476084" w:rsidRPr="009128AD" w:rsidRDefault="00476084" w:rsidP="00476084">
      <w:pPr>
        <w:jc w:val="both"/>
        <w:rPr>
          <w:rFonts w:ascii="Skeena" w:hAnsi="Skeena" w:cs="Arial"/>
        </w:rPr>
      </w:pPr>
      <w:r w:rsidRPr="009128AD">
        <w:rPr>
          <w:rFonts w:ascii="Skeena" w:hAnsi="Skeena" w:cs="Arial"/>
        </w:rPr>
        <w:t>If an applicant/beneficiary successfully rebuts ownership of all the funds held in a joint bank account, deposits by the other account holders are not income to the applicant/beneficiary. (Refer to MPPM 302.26.03A for steps required to rebut ownership.)</w:t>
      </w:r>
    </w:p>
    <w:p w14:paraId="6BC3AEA9" w14:textId="77777777" w:rsidR="00476084" w:rsidRPr="009128AD" w:rsidRDefault="00476084" w:rsidP="00476084">
      <w:pPr>
        <w:jc w:val="both"/>
        <w:rPr>
          <w:rFonts w:ascii="Skeena" w:hAnsi="Skeena" w:cs="Arial"/>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19CFC681" w14:textId="77777777" w:rsidTr="009B11F1">
        <w:tc>
          <w:tcPr>
            <w:tcW w:w="5000" w:type="pct"/>
          </w:tcPr>
          <w:p w14:paraId="0C061FCE" w14:textId="30B3A4D4" w:rsidR="00583A75" w:rsidRPr="009128AD" w:rsidRDefault="00476084" w:rsidP="00476084">
            <w:pPr>
              <w:jc w:val="both"/>
              <w:rPr>
                <w:rFonts w:ascii="Skeena" w:hAnsi="Skeena" w:cs="Arial"/>
                <w:b/>
                <w:bCs/>
                <w:sz w:val="22"/>
              </w:rPr>
            </w:pPr>
            <w:r w:rsidRPr="009128AD">
              <w:rPr>
                <w:rFonts w:ascii="Skeena" w:hAnsi="Skeena" w:cs="Arial"/>
                <w:b/>
                <w:bCs/>
                <w:sz w:val="22"/>
              </w:rPr>
              <w:t>Example 2</w:t>
            </w:r>
          </w:p>
          <w:p w14:paraId="63499B18" w14:textId="4CB9B94A" w:rsidR="00476084" w:rsidRPr="009128AD" w:rsidRDefault="00476084" w:rsidP="00583A75">
            <w:pPr>
              <w:rPr>
                <w:rFonts w:ascii="Skeena" w:hAnsi="Skeena" w:cs="Arial"/>
                <w:sz w:val="16"/>
              </w:rPr>
            </w:pPr>
            <w:r w:rsidRPr="009128AD">
              <w:rPr>
                <w:rFonts w:ascii="Skeena" w:hAnsi="Skeena" w:cs="Arial"/>
                <w:sz w:val="22"/>
              </w:rPr>
              <w:t>Mr. Jones has a bank account with his daughter. His daughter makes regular deposits into the account, but the daughter is not eligible for Medicaid. She successfully rebuts Mr. Jones ownership to any of the funds by demonstrating the account was opened solely with her funds, and that the only deposits into the account are from her weekly paycheck. None of the deposits into the account is countable as income to Mr. Jones.</w:t>
            </w:r>
          </w:p>
        </w:tc>
      </w:tr>
    </w:tbl>
    <w:p w14:paraId="52FF1416" w14:textId="77777777" w:rsidR="00476084" w:rsidRPr="009128AD" w:rsidRDefault="00476084" w:rsidP="00476084">
      <w:pPr>
        <w:jc w:val="both"/>
        <w:rPr>
          <w:rFonts w:ascii="Skeena" w:hAnsi="Skeena" w:cs="Arial"/>
        </w:rPr>
      </w:pPr>
    </w:p>
    <w:p w14:paraId="1EB265F0" w14:textId="77777777" w:rsidR="00476084" w:rsidRPr="009128AD" w:rsidRDefault="00476084" w:rsidP="00476084">
      <w:pPr>
        <w:jc w:val="both"/>
        <w:rPr>
          <w:rFonts w:ascii="Skeena" w:hAnsi="Skeena" w:cs="Arial"/>
        </w:rPr>
      </w:pPr>
      <w:r w:rsidRPr="009128AD">
        <w:rPr>
          <w:rFonts w:ascii="Skeena" w:hAnsi="Skeena" w:cs="Arial"/>
        </w:rPr>
        <w:t>When two or more applicants and/or beneficiaries are joint account holders, deposits made by one individual are not income to the other.</w:t>
      </w:r>
    </w:p>
    <w:p w14:paraId="60A963CC" w14:textId="77777777" w:rsidR="00476084" w:rsidRPr="009128AD" w:rsidRDefault="00401466" w:rsidP="00476084">
      <w:pPr>
        <w:jc w:val="right"/>
        <w:rPr>
          <w:rFonts w:ascii="Skeena" w:hAnsi="Skeena" w:cs="Arial"/>
          <w:b/>
          <w:bCs/>
        </w:rPr>
      </w:pPr>
      <w:hyperlink w:anchor="_top" w:history="1">
        <w:r w:rsidR="00476084" w:rsidRPr="009128AD">
          <w:rPr>
            <w:rFonts w:ascii="Skeena" w:hAnsi="Skeena" w:cs="Arial"/>
            <w:color w:val="0000FF"/>
            <w:u w:val="single"/>
          </w:rPr>
          <w:t>Table of Contents</w:t>
        </w:r>
      </w:hyperlink>
    </w:p>
    <w:p w14:paraId="5D666A37" w14:textId="77777777" w:rsidR="00476084" w:rsidRPr="009128AD" w:rsidRDefault="00476084" w:rsidP="003F31ED">
      <w:pPr>
        <w:pStyle w:val="ManualHeading2"/>
      </w:pPr>
      <w:bookmarkStart w:id="138" w:name="MPPM_301_04_08"/>
      <w:bookmarkStart w:id="139" w:name="_Toc105572687"/>
      <w:bookmarkStart w:id="140" w:name="_Toc106776535"/>
      <w:bookmarkStart w:id="141" w:name="_Toc140063826"/>
      <w:bookmarkStart w:id="142" w:name="_Toc140064288"/>
      <w:bookmarkStart w:id="143" w:name="_Toc144208146"/>
      <w:bookmarkStart w:id="144" w:name="_Toc147074490"/>
      <w:bookmarkStart w:id="145" w:name="_Toc149696922"/>
      <w:bookmarkStart w:id="146" w:name="_Toc152298819"/>
      <w:bookmarkStart w:id="147" w:name="_Toc152299260"/>
      <w:bookmarkStart w:id="148" w:name="_Toc101850195"/>
      <w:bookmarkStart w:id="149" w:name="_Toc105555264"/>
      <w:r w:rsidRPr="009128AD">
        <w:t>301.04.08</w:t>
      </w:r>
      <w:bookmarkEnd w:id="138"/>
      <w:r w:rsidRPr="009128AD">
        <w:tab/>
        <w:t>Computing Countable Income</w:t>
      </w:r>
      <w:bookmarkEnd w:id="139"/>
      <w:bookmarkEnd w:id="140"/>
      <w:bookmarkEnd w:id="141"/>
      <w:bookmarkEnd w:id="142"/>
      <w:bookmarkEnd w:id="143"/>
      <w:bookmarkEnd w:id="144"/>
      <w:bookmarkEnd w:id="145"/>
      <w:bookmarkEnd w:id="146"/>
      <w:bookmarkEnd w:id="147"/>
    </w:p>
    <w:p w14:paraId="3D05A968" w14:textId="0AA38B61" w:rsidR="00476084" w:rsidRPr="009128AD" w:rsidRDefault="00476084" w:rsidP="00476084">
      <w:pPr>
        <w:widowControl w:val="0"/>
        <w:tabs>
          <w:tab w:val="right" w:pos="9360"/>
        </w:tabs>
        <w:jc w:val="right"/>
        <w:rPr>
          <w:rFonts w:ascii="Skeena" w:hAnsi="Skeena" w:cs="Arial"/>
          <w:sz w:val="16"/>
        </w:rPr>
      </w:pPr>
      <w:r w:rsidRPr="009128AD">
        <w:rPr>
          <w:rFonts w:ascii="Skeena" w:hAnsi="Skeena" w:cs="Arial"/>
          <w:sz w:val="16"/>
        </w:rPr>
        <w:t xml:space="preserve">(Rev. </w:t>
      </w:r>
      <w:r w:rsidR="00015AC7">
        <w:rPr>
          <w:rFonts w:ascii="Skeena" w:hAnsi="Skeena" w:cs="Arial"/>
          <w:sz w:val="16"/>
        </w:rPr>
        <w:t>10</w:t>
      </w:r>
      <w:r w:rsidRPr="009128AD">
        <w:rPr>
          <w:rFonts w:ascii="Skeena" w:hAnsi="Skeena" w:cs="Arial"/>
          <w:sz w:val="16"/>
        </w:rPr>
        <w:t>/01/23)</w:t>
      </w:r>
    </w:p>
    <w:p w14:paraId="1D40C410" w14:textId="5EB54CE0" w:rsidR="00476084" w:rsidRPr="009128AD" w:rsidRDefault="00401466" w:rsidP="00476084">
      <w:pPr>
        <w:widowControl w:val="0"/>
        <w:tabs>
          <w:tab w:val="right" w:pos="9360"/>
        </w:tabs>
        <w:jc w:val="right"/>
        <w:rPr>
          <w:rFonts w:ascii="Skeena" w:hAnsi="Skeena" w:cs="Arial"/>
        </w:rPr>
      </w:pPr>
      <w:hyperlink r:id="rId23">
        <w:r w:rsidR="00476084" w:rsidRPr="2F3E3B40">
          <w:rPr>
            <w:rStyle w:val="Hyperlink"/>
            <w:rFonts w:ascii="Skeena" w:hAnsi="Skeena" w:cs="Arial"/>
          </w:rPr>
          <w:t>POMS SI 00810.300</w:t>
        </w:r>
      </w:hyperlink>
      <w:bookmarkEnd w:id="148"/>
      <w:bookmarkEnd w:id="149"/>
    </w:p>
    <w:p w14:paraId="58AE6603" w14:textId="77777777" w:rsidR="00476084" w:rsidRPr="009128AD" w:rsidRDefault="00476084" w:rsidP="00476084">
      <w:pPr>
        <w:widowControl w:val="0"/>
        <w:jc w:val="both"/>
        <w:rPr>
          <w:rFonts w:ascii="Skeena" w:hAnsi="Skeena" w:cs="Arial"/>
        </w:rPr>
      </w:pPr>
      <w:r w:rsidRPr="009128AD">
        <w:rPr>
          <w:rFonts w:ascii="Skeena" w:hAnsi="Skeena" w:cs="Arial"/>
        </w:rPr>
        <w:t xml:space="preserve">An individual's monthly income is one of the factors used to determine eligibility for benefits. Countable Income (CI) is the amount of income that remains after eliminating all amounts that are not income and applying all appropriate exclusions. Countable income includes both earned and unearned income. Section SC MPPM 301.06.05 regarding how to verify income. </w:t>
      </w:r>
    </w:p>
    <w:p w14:paraId="358C76E1" w14:textId="77777777" w:rsidR="00476084" w:rsidRPr="009128AD" w:rsidRDefault="00476084" w:rsidP="00476084">
      <w:pPr>
        <w:jc w:val="both"/>
        <w:rPr>
          <w:rFonts w:ascii="Skeena" w:hAnsi="Skeena" w:cs="Arial"/>
        </w:rPr>
      </w:pPr>
    </w:p>
    <w:p w14:paraId="68B95DE4" w14:textId="77777777" w:rsidR="00476084" w:rsidRPr="009128AD" w:rsidRDefault="00476084" w:rsidP="00476084">
      <w:pPr>
        <w:widowControl w:val="0"/>
        <w:autoSpaceDE w:val="0"/>
        <w:autoSpaceDN w:val="0"/>
        <w:adjustRightInd w:val="0"/>
        <w:jc w:val="both"/>
        <w:rPr>
          <w:rFonts w:ascii="Skeena" w:eastAsia="Calibri" w:hAnsi="Skeena" w:cs="Arial"/>
          <w:szCs w:val="22"/>
        </w:rPr>
      </w:pPr>
      <w:r w:rsidRPr="009128AD">
        <w:rPr>
          <w:rFonts w:ascii="Skeena" w:hAnsi="Skeena" w:cs="Arial"/>
        </w:rPr>
        <w:t xml:space="preserve">The income receipt date, not the pay period ending date, is used to determine the countable income. </w:t>
      </w:r>
      <w:r w:rsidRPr="009128AD">
        <w:rPr>
          <w:rFonts w:ascii="Skeena" w:eastAsia="Calibri" w:hAnsi="Skeena" w:cs="Arial"/>
          <w:color w:val="000000"/>
          <w:szCs w:val="22"/>
        </w:rPr>
        <w:t xml:space="preserve">If a DHHS 1233 ME, Medicaid Eligibility Checklist, is used to request income verification, request the income received four (4) weeks prior to the application/review receipt date. In instances where check stubs and/or the DHHS Form 1245 are not available, a declaratory statement of income can be used. The statement must clearly identify the employee and be signed by the employer. </w:t>
      </w:r>
      <w:r w:rsidRPr="009128AD">
        <w:rPr>
          <w:rFonts w:ascii="Skeena" w:eastAsia="Calibri" w:hAnsi="Skeena" w:cs="Arial"/>
          <w:szCs w:val="22"/>
        </w:rPr>
        <w:t>For decisions made on or after August 1, 2013, the following procedures for verifying income must be used.</w:t>
      </w:r>
    </w:p>
    <w:p w14:paraId="2A53F0F6" w14:textId="77777777" w:rsidR="00476084" w:rsidRPr="009128AD" w:rsidRDefault="00476084" w:rsidP="00476084">
      <w:pPr>
        <w:widowControl w:val="0"/>
        <w:autoSpaceDE w:val="0"/>
        <w:autoSpaceDN w:val="0"/>
        <w:adjustRightInd w:val="0"/>
        <w:rPr>
          <w:rFonts w:ascii="Skeena" w:eastAsia="Calibri" w:hAnsi="Skeena"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C87D56" w:rsidRPr="009128AD" w14:paraId="0F3B43EC" w14:textId="77777777" w:rsidTr="00A845AA">
        <w:trPr>
          <w:tblHeader/>
        </w:trPr>
        <w:tc>
          <w:tcPr>
            <w:tcW w:w="5000" w:type="pct"/>
            <w:shd w:val="clear" w:color="auto" w:fill="000000" w:themeFill="text1"/>
          </w:tcPr>
          <w:p w14:paraId="4B04B908" w14:textId="10949037" w:rsidR="00C87D56" w:rsidRPr="009128AD" w:rsidRDefault="00A845AA" w:rsidP="006A7A15">
            <w:pPr>
              <w:widowControl w:val="0"/>
              <w:autoSpaceDE w:val="0"/>
              <w:autoSpaceDN w:val="0"/>
              <w:adjustRightInd w:val="0"/>
              <w:rPr>
                <w:rFonts w:ascii="Skeena" w:eastAsia="Calibri" w:hAnsi="Skeena" w:cs="Arial"/>
                <w:b/>
                <w:sz w:val="22"/>
                <w:szCs w:val="20"/>
              </w:rPr>
            </w:pPr>
            <w:r w:rsidRPr="009128AD">
              <w:rPr>
                <w:rFonts w:ascii="Skeena" w:eastAsia="Calibri" w:hAnsi="Skeena" w:cs="Arial"/>
                <w:b/>
                <w:sz w:val="22"/>
                <w:szCs w:val="20"/>
              </w:rPr>
              <w:t>Earned Income Verification Procedure-Reported Income</w:t>
            </w:r>
          </w:p>
        </w:tc>
      </w:tr>
      <w:tr w:rsidR="00476084" w:rsidRPr="009128AD" w14:paraId="05F5EEBB" w14:textId="77777777" w:rsidTr="009B11F1">
        <w:tc>
          <w:tcPr>
            <w:tcW w:w="5000" w:type="pct"/>
          </w:tcPr>
          <w:p w14:paraId="3BD66772" w14:textId="77777777" w:rsidR="00476084" w:rsidRPr="009128AD" w:rsidRDefault="00476084" w:rsidP="006A7A15">
            <w:pPr>
              <w:widowControl w:val="0"/>
              <w:autoSpaceDE w:val="0"/>
              <w:autoSpaceDN w:val="0"/>
              <w:adjustRightInd w:val="0"/>
              <w:rPr>
                <w:rFonts w:ascii="Skeena" w:eastAsia="Calibri" w:hAnsi="Skeena" w:cs="Arial"/>
                <w:sz w:val="22"/>
                <w:szCs w:val="22"/>
              </w:rPr>
            </w:pPr>
            <w:r w:rsidRPr="009128AD">
              <w:rPr>
                <w:rFonts w:ascii="Skeena" w:eastAsia="Calibri" w:hAnsi="Skeena" w:cs="Arial"/>
                <w:sz w:val="22"/>
                <w:szCs w:val="22"/>
              </w:rPr>
              <w:t>If an applicant/beneficiary reports earned income on an application or review form, the reported income must be accepted. If the electronic data source matches the reported income, take the following steps:</w:t>
            </w:r>
          </w:p>
          <w:p w14:paraId="5F4BDCBE" w14:textId="77777777" w:rsidR="00142023" w:rsidRPr="006A7A15" w:rsidRDefault="00142023" w:rsidP="005F0F8E">
            <w:pPr>
              <w:widowControl w:val="0"/>
              <w:numPr>
                <w:ilvl w:val="0"/>
                <w:numId w:val="143"/>
              </w:numPr>
              <w:contextualSpacing/>
              <w:rPr>
                <w:rFonts w:ascii="Skeena" w:eastAsia="Arial" w:hAnsi="Skeena" w:cs="Arial"/>
                <w:b/>
                <w:bCs/>
                <w:sz w:val="22"/>
                <w:szCs w:val="22"/>
              </w:rPr>
            </w:pPr>
            <w:r w:rsidRPr="006A7A15">
              <w:rPr>
                <w:rFonts w:ascii="Skeena" w:eastAsia="Arial" w:hAnsi="Skeena" w:cs="Arial"/>
                <w:sz w:val="22"/>
                <w:szCs w:val="22"/>
              </w:rPr>
              <w:lastRenderedPageBreak/>
              <w:t>If the reported income is below the income eligibility standard:</w:t>
            </w:r>
          </w:p>
          <w:p w14:paraId="7C604AD9" w14:textId="77777777" w:rsidR="00142023" w:rsidRPr="006A7A15" w:rsidRDefault="00142023" w:rsidP="005F0F8E">
            <w:pPr>
              <w:widowControl w:val="0"/>
              <w:numPr>
                <w:ilvl w:val="1"/>
                <w:numId w:val="143"/>
              </w:numPr>
              <w:contextualSpacing/>
              <w:rPr>
                <w:rFonts w:ascii="Skeena" w:eastAsia="Yu Mincho" w:hAnsi="Skeena" w:cs="Arial"/>
                <w:b/>
                <w:bCs/>
                <w:sz w:val="22"/>
                <w:szCs w:val="22"/>
              </w:rPr>
            </w:pPr>
            <w:r w:rsidRPr="006A7A15">
              <w:rPr>
                <w:rFonts w:ascii="Skeena" w:eastAsia="Arial" w:hAnsi="Skeena" w:cs="Arial"/>
                <w:sz w:val="22"/>
                <w:szCs w:val="22"/>
              </w:rPr>
              <w:t xml:space="preserve">If the reported income AND the electronic verification are below the income eligibility standard for the Non-MAGI category, use the reported income received as verified income. </w:t>
            </w:r>
            <w:r w:rsidRPr="006A7A15">
              <w:rPr>
                <w:rFonts w:ascii="Skeena" w:eastAsia="Arial" w:hAnsi="Skeena" w:cs="Arial"/>
                <w:sz w:val="22"/>
                <w:szCs w:val="22"/>
                <w:u w:val="single"/>
              </w:rPr>
              <w:t>Do not request additional documentation.</w:t>
            </w:r>
          </w:p>
          <w:p w14:paraId="15246145" w14:textId="77777777" w:rsidR="00142023" w:rsidRPr="006A7A15" w:rsidRDefault="00142023" w:rsidP="005F0F8E">
            <w:pPr>
              <w:widowControl w:val="0"/>
              <w:numPr>
                <w:ilvl w:val="2"/>
                <w:numId w:val="143"/>
              </w:numPr>
              <w:contextualSpacing/>
              <w:rPr>
                <w:rFonts w:ascii="Skeena" w:eastAsia="Yu Mincho" w:hAnsi="Skeena" w:cs="Arial"/>
                <w:bCs/>
                <w:sz w:val="22"/>
                <w:szCs w:val="22"/>
              </w:rPr>
            </w:pPr>
            <w:r w:rsidRPr="006A7A15">
              <w:rPr>
                <w:rFonts w:ascii="Skeena" w:eastAsia="Yu Mincho" w:hAnsi="Skeena" w:cs="Arial"/>
                <w:bCs/>
                <w:sz w:val="22"/>
                <w:szCs w:val="22"/>
              </w:rPr>
              <w:t xml:space="preserve">If the income is reasonably compatible, or when both the reported and verified income are found to be below the eligibility standard, the reported income is used as verified income. Additional verification is not requested. </w:t>
            </w:r>
          </w:p>
          <w:p w14:paraId="2FB4400D" w14:textId="77777777" w:rsidR="00142023" w:rsidRPr="006A7A15" w:rsidRDefault="00142023" w:rsidP="005F0F8E">
            <w:pPr>
              <w:widowControl w:val="0"/>
              <w:numPr>
                <w:ilvl w:val="2"/>
                <w:numId w:val="143"/>
              </w:numPr>
              <w:contextualSpacing/>
              <w:rPr>
                <w:rFonts w:ascii="Skeena" w:eastAsia="Yu Mincho" w:hAnsi="Skeena" w:cs="Arial"/>
                <w:bCs/>
                <w:sz w:val="22"/>
                <w:szCs w:val="22"/>
              </w:rPr>
            </w:pPr>
            <w:r w:rsidRPr="006A7A15">
              <w:rPr>
                <w:rFonts w:ascii="Skeena" w:eastAsia="Yu Mincho" w:hAnsi="Skeena" w:cs="Arial"/>
                <w:bCs/>
                <w:sz w:val="22"/>
                <w:szCs w:val="22"/>
              </w:rPr>
              <w:t>If the reported income is not reasonably compatible with the income eligibility standard and the EDS displays an income above the income eligibility standard, request an explanation from the applicant/beneficiary. If a reasonable explanation cannot be provided, paper documentation will be requested</w:t>
            </w:r>
          </w:p>
          <w:p w14:paraId="3109FE1A" w14:textId="77777777" w:rsidR="00142023" w:rsidRPr="006A7A15" w:rsidRDefault="00142023" w:rsidP="005F0F8E">
            <w:pPr>
              <w:widowControl w:val="0"/>
              <w:numPr>
                <w:ilvl w:val="1"/>
                <w:numId w:val="143"/>
              </w:numPr>
              <w:contextualSpacing/>
              <w:rPr>
                <w:rFonts w:ascii="Skeena" w:eastAsia="Yu Mincho" w:hAnsi="Skeena" w:cs="Arial"/>
                <w:b/>
                <w:sz w:val="22"/>
                <w:szCs w:val="22"/>
              </w:rPr>
            </w:pPr>
            <w:r w:rsidRPr="006A7A15">
              <w:rPr>
                <w:rFonts w:ascii="Skeena" w:eastAsia="Arial" w:hAnsi="Skeena" w:cs="Arial"/>
                <w:sz w:val="22"/>
                <w:szCs w:val="22"/>
              </w:rPr>
              <w:t>If a reported income type does not have an EDS in Cúram, verification</w:t>
            </w:r>
            <w:r w:rsidRPr="006A7A15">
              <w:rPr>
                <w:rFonts w:ascii="Skeena" w:eastAsia="Arial" w:hAnsi="Skeena" w:cs="Arial"/>
                <w:b/>
                <w:bCs/>
                <w:sz w:val="22"/>
                <w:szCs w:val="22"/>
              </w:rPr>
              <w:t xml:space="preserve"> </w:t>
            </w:r>
            <w:r w:rsidRPr="006A7A15">
              <w:rPr>
                <w:rFonts w:ascii="Skeena" w:eastAsia="Arial" w:hAnsi="Skeena" w:cs="Arial"/>
                <w:sz w:val="22"/>
                <w:szCs w:val="22"/>
              </w:rPr>
              <w:t>must be requested.</w:t>
            </w:r>
          </w:p>
          <w:p w14:paraId="6765FAF1" w14:textId="77777777" w:rsidR="00142023" w:rsidRPr="006A7A15" w:rsidRDefault="00142023" w:rsidP="005F0F8E">
            <w:pPr>
              <w:widowControl w:val="0"/>
              <w:numPr>
                <w:ilvl w:val="1"/>
                <w:numId w:val="143"/>
              </w:numPr>
              <w:contextualSpacing/>
              <w:rPr>
                <w:rFonts w:ascii="Skeena" w:eastAsia="Yu Mincho" w:hAnsi="Skeena" w:cs="Arial"/>
                <w:bCs/>
                <w:sz w:val="22"/>
                <w:szCs w:val="22"/>
              </w:rPr>
            </w:pPr>
            <w:r w:rsidRPr="006A7A15">
              <w:rPr>
                <w:rFonts w:ascii="Skeena" w:eastAsia="Yu Mincho" w:hAnsi="Skeena" w:cs="Arial"/>
                <w:bCs/>
                <w:sz w:val="22"/>
                <w:szCs w:val="22"/>
              </w:rPr>
              <w:t xml:space="preserve">If reported income is zero and there is no EDS record in Cúram, check electronic data sources in Person Composite Service (PCS). </w:t>
            </w:r>
          </w:p>
          <w:p w14:paraId="4E58E50A" w14:textId="77777777" w:rsidR="00142023" w:rsidRPr="006A7A15" w:rsidRDefault="00142023" w:rsidP="005F0F8E">
            <w:pPr>
              <w:widowControl w:val="0"/>
              <w:numPr>
                <w:ilvl w:val="2"/>
                <w:numId w:val="143"/>
              </w:numPr>
              <w:contextualSpacing/>
              <w:rPr>
                <w:rFonts w:ascii="Skeena" w:eastAsia="Yu Mincho" w:hAnsi="Skeena" w:cs="Arial"/>
                <w:sz w:val="22"/>
                <w:szCs w:val="22"/>
              </w:rPr>
            </w:pPr>
            <w:r w:rsidRPr="006A7A15">
              <w:rPr>
                <w:rFonts w:ascii="Skeena" w:eastAsia="Yu Mincho" w:hAnsi="Skeena" w:cs="Arial"/>
                <w:sz w:val="22"/>
                <w:szCs w:val="22"/>
              </w:rPr>
              <w:t xml:space="preserve">If there is a current EDS record, request an explanation. </w:t>
            </w:r>
          </w:p>
          <w:p w14:paraId="43578347" w14:textId="77777777" w:rsidR="00142023" w:rsidRPr="006A7A15" w:rsidRDefault="00142023" w:rsidP="005F0F8E">
            <w:pPr>
              <w:widowControl w:val="0"/>
              <w:numPr>
                <w:ilvl w:val="2"/>
                <w:numId w:val="143"/>
              </w:numPr>
              <w:contextualSpacing/>
              <w:rPr>
                <w:rFonts w:ascii="Skeena" w:eastAsia="Yu Mincho" w:hAnsi="Skeena" w:cs="Arial"/>
                <w:sz w:val="22"/>
                <w:szCs w:val="22"/>
              </w:rPr>
            </w:pPr>
            <w:r w:rsidRPr="006A7A15">
              <w:rPr>
                <w:rFonts w:ascii="Skeena" w:eastAsia="Yu Mincho" w:hAnsi="Skeena" w:cs="Arial"/>
                <w:sz w:val="22"/>
                <w:szCs w:val="22"/>
              </w:rPr>
              <w:t>If there is no current EDS record, budget zero income.</w:t>
            </w:r>
          </w:p>
          <w:p w14:paraId="0F54220C" w14:textId="77777777" w:rsidR="00142023" w:rsidRPr="006A7A15" w:rsidRDefault="00142023" w:rsidP="005F0F8E">
            <w:pPr>
              <w:widowControl w:val="0"/>
              <w:numPr>
                <w:ilvl w:val="1"/>
                <w:numId w:val="143"/>
              </w:numPr>
              <w:contextualSpacing/>
              <w:rPr>
                <w:rFonts w:ascii="Skeena" w:eastAsia="Yu Mincho" w:hAnsi="Skeena" w:cs="Arial"/>
                <w:sz w:val="22"/>
                <w:szCs w:val="22"/>
              </w:rPr>
            </w:pPr>
            <w:r w:rsidRPr="006A7A15">
              <w:rPr>
                <w:rFonts w:ascii="Skeena" w:eastAsia="Yu Mincho" w:hAnsi="Skeena" w:cs="Arial"/>
                <w:sz w:val="22"/>
                <w:szCs w:val="22"/>
              </w:rPr>
              <w:t xml:space="preserve">See the Self-employment in the Sources of Electronic Verification below for further explanation regard self-employed individuals </w:t>
            </w:r>
          </w:p>
          <w:p w14:paraId="019EF838" w14:textId="77777777" w:rsidR="00476084" w:rsidRPr="009128AD" w:rsidRDefault="00476084" w:rsidP="005F0F8E">
            <w:pPr>
              <w:widowControl w:val="0"/>
              <w:numPr>
                <w:ilvl w:val="0"/>
                <w:numId w:val="143"/>
              </w:numPr>
              <w:autoSpaceDE w:val="0"/>
              <w:autoSpaceDN w:val="0"/>
              <w:adjustRightInd w:val="0"/>
              <w:contextualSpacing/>
              <w:rPr>
                <w:rFonts w:ascii="Skeena" w:eastAsia="Calibri" w:hAnsi="Skeena" w:cs="Arial"/>
                <w:sz w:val="22"/>
                <w:szCs w:val="22"/>
              </w:rPr>
            </w:pPr>
            <w:r w:rsidRPr="009128AD">
              <w:rPr>
                <w:rFonts w:ascii="Skeena" w:eastAsia="Calibri" w:hAnsi="Skeena" w:cs="Arial"/>
                <w:sz w:val="22"/>
                <w:szCs w:val="22"/>
              </w:rPr>
              <w:t xml:space="preserve">If the reported income is below the income eligibility standard and the electronic data source displays an income above the income eligibility standard, request additional documentation. </w:t>
            </w:r>
          </w:p>
          <w:p w14:paraId="4AA53B5C" w14:textId="77777777" w:rsidR="00476084" w:rsidRPr="009128AD" w:rsidRDefault="00476084" w:rsidP="005F0F8E">
            <w:pPr>
              <w:widowControl w:val="0"/>
              <w:numPr>
                <w:ilvl w:val="0"/>
                <w:numId w:val="143"/>
              </w:numPr>
              <w:autoSpaceDE w:val="0"/>
              <w:autoSpaceDN w:val="0"/>
              <w:adjustRightInd w:val="0"/>
              <w:contextualSpacing/>
              <w:rPr>
                <w:rFonts w:ascii="Skeena" w:eastAsia="Calibri" w:hAnsi="Skeena" w:cs="Arial"/>
                <w:sz w:val="22"/>
                <w:szCs w:val="22"/>
              </w:rPr>
            </w:pPr>
            <w:r w:rsidRPr="009128AD">
              <w:rPr>
                <w:rFonts w:ascii="Skeena" w:eastAsia="Calibri" w:hAnsi="Skeena" w:cs="Arial"/>
                <w:sz w:val="22"/>
                <w:szCs w:val="22"/>
              </w:rPr>
              <w:t>If the reported income is above the income eligibility standard and cannot be verified by electronic means, request additional documentation.</w:t>
            </w:r>
          </w:p>
          <w:p w14:paraId="3FE3090C" w14:textId="77777777" w:rsidR="00476084" w:rsidRPr="009128AD" w:rsidRDefault="00476084" w:rsidP="005F0F8E">
            <w:pPr>
              <w:widowControl w:val="0"/>
              <w:numPr>
                <w:ilvl w:val="0"/>
                <w:numId w:val="143"/>
              </w:numPr>
              <w:autoSpaceDE w:val="0"/>
              <w:autoSpaceDN w:val="0"/>
              <w:adjustRightInd w:val="0"/>
              <w:contextualSpacing/>
              <w:rPr>
                <w:rFonts w:ascii="Skeena" w:eastAsia="Calibri" w:hAnsi="Skeena" w:cs="Arial"/>
                <w:sz w:val="22"/>
                <w:szCs w:val="22"/>
              </w:rPr>
            </w:pPr>
            <w:r w:rsidRPr="009128AD">
              <w:rPr>
                <w:rFonts w:ascii="Skeena" w:eastAsia="Calibri" w:hAnsi="Skeena" w:cs="Arial"/>
                <w:sz w:val="22"/>
                <w:szCs w:val="22"/>
              </w:rPr>
              <w:t>If both the reported income and the electronic verification are above the income eligibility standard, deny the application.</w:t>
            </w:r>
          </w:p>
          <w:p w14:paraId="03001C91" w14:textId="77777777" w:rsidR="00C87D56" w:rsidRPr="000D572A" w:rsidRDefault="00C87D56" w:rsidP="000D572A">
            <w:pPr>
              <w:ind w:left="340"/>
              <w:rPr>
                <w:rFonts w:ascii="Skeena" w:eastAsia="Arial" w:hAnsi="Skeena" w:cs="Arial"/>
                <w:b/>
                <w:bCs/>
                <w:sz w:val="22"/>
                <w:szCs w:val="22"/>
              </w:rPr>
            </w:pPr>
            <w:r w:rsidRPr="000D572A">
              <w:rPr>
                <w:rFonts w:ascii="Skeena" w:eastAsia="Arial" w:hAnsi="Skeena" w:cs="Arial"/>
                <w:b/>
                <w:bCs/>
                <w:sz w:val="22"/>
                <w:szCs w:val="22"/>
              </w:rPr>
              <w:t>Note</w:t>
            </w:r>
          </w:p>
          <w:p w14:paraId="365487F2" w14:textId="77777777" w:rsidR="00C87D56" w:rsidRPr="000D572A" w:rsidRDefault="00C87D56" w:rsidP="000D572A">
            <w:pPr>
              <w:ind w:left="340"/>
              <w:rPr>
                <w:rFonts w:ascii="Skeena" w:eastAsia="Arial" w:hAnsi="Skeena" w:cs="Arial"/>
                <w:sz w:val="22"/>
                <w:szCs w:val="22"/>
              </w:rPr>
            </w:pPr>
            <w:r w:rsidRPr="000D572A">
              <w:rPr>
                <w:rFonts w:ascii="Skeena" w:eastAsia="Arial" w:hAnsi="Skeena" w:cs="Arial"/>
                <w:sz w:val="22"/>
                <w:szCs w:val="22"/>
              </w:rPr>
              <w:t xml:space="preserve">Income cannot be verified via collateral call to the applicant/beneficiary or authorized representative. </w:t>
            </w:r>
          </w:p>
          <w:p w14:paraId="63F01B44" w14:textId="77777777" w:rsidR="00C87D56" w:rsidRPr="000D572A" w:rsidRDefault="00C87D56" w:rsidP="000D572A">
            <w:pPr>
              <w:ind w:left="340"/>
              <w:rPr>
                <w:rFonts w:ascii="Skeena" w:eastAsia="Arial" w:hAnsi="Skeena" w:cs="Arial"/>
                <w:sz w:val="22"/>
                <w:szCs w:val="22"/>
              </w:rPr>
            </w:pPr>
          </w:p>
          <w:p w14:paraId="0D52F412" w14:textId="77777777" w:rsidR="00C87D56" w:rsidRPr="000D572A" w:rsidRDefault="00C87D56" w:rsidP="000D572A">
            <w:pPr>
              <w:ind w:left="340"/>
              <w:rPr>
                <w:rFonts w:ascii="Skeena" w:eastAsia="Arial" w:hAnsi="Skeena" w:cs="Arial"/>
                <w:b/>
                <w:bCs/>
                <w:sz w:val="22"/>
                <w:szCs w:val="22"/>
              </w:rPr>
            </w:pPr>
            <w:r w:rsidRPr="000D572A">
              <w:rPr>
                <w:rFonts w:ascii="Skeena" w:eastAsia="Arial" w:hAnsi="Skeena" w:cs="Arial"/>
                <w:b/>
                <w:bCs/>
                <w:sz w:val="22"/>
                <w:szCs w:val="22"/>
              </w:rPr>
              <w:t>Note</w:t>
            </w:r>
          </w:p>
          <w:p w14:paraId="426A0D63" w14:textId="7B7E52A0" w:rsidR="00C87D56" w:rsidRPr="000D572A" w:rsidRDefault="00C87D56" w:rsidP="000D572A">
            <w:pPr>
              <w:ind w:left="340"/>
              <w:rPr>
                <w:rFonts w:ascii="Skeena" w:eastAsia="Arial" w:hAnsi="Skeena" w:cs="Arial"/>
                <w:sz w:val="22"/>
                <w:szCs w:val="22"/>
              </w:rPr>
            </w:pPr>
            <w:r w:rsidRPr="000D572A">
              <w:rPr>
                <w:rFonts w:ascii="Skeena" w:eastAsia="Arial" w:hAnsi="Skeena" w:cs="Arial"/>
                <w:sz w:val="22"/>
                <w:szCs w:val="22"/>
              </w:rPr>
              <w:t>Long-Term Care programs (including OSS, Nursing Home, and Waiver) require verification of the exact income amount for budgeting. Also, Nursing Home and Waiver beneficiaries who have income over the eligibility standard can establish eligibility through a Miller Trust (Income Trust).  Therefore, reasonable compatibility cannot be used to approve or deny Long-Term Care coverage.  However, SCDHHS does not question income that is not reported or found in the EDS for Long-Term Care applicants/beneficiaries. For example, if no unemployment benefits were reported and none were found in the EDS and the eligibility specialist questions the beneficiary and the response is “I do not receive any unemployment and do not qualify to receive any unemployment.” No additional evidence is required.</w:t>
            </w:r>
          </w:p>
          <w:p w14:paraId="03DEE163" w14:textId="77777777" w:rsidR="00476084" w:rsidRPr="000D572A" w:rsidRDefault="00476084" w:rsidP="006A7A15">
            <w:pPr>
              <w:widowControl w:val="0"/>
              <w:autoSpaceDE w:val="0"/>
              <w:autoSpaceDN w:val="0"/>
              <w:adjustRightInd w:val="0"/>
              <w:rPr>
                <w:rFonts w:ascii="Skeena" w:eastAsia="Calibri" w:hAnsi="Skeena" w:cs="Arial"/>
                <w:sz w:val="22"/>
                <w:szCs w:val="22"/>
              </w:rPr>
            </w:pPr>
          </w:p>
          <w:p w14:paraId="18794625" w14:textId="77777777" w:rsidR="00476084" w:rsidRPr="000D572A" w:rsidRDefault="00476084" w:rsidP="006A7A15">
            <w:pPr>
              <w:widowControl w:val="0"/>
              <w:autoSpaceDE w:val="0"/>
              <w:autoSpaceDN w:val="0"/>
              <w:adjustRightInd w:val="0"/>
              <w:rPr>
                <w:rFonts w:ascii="Skeena" w:eastAsia="Calibri" w:hAnsi="Skeena" w:cs="Arial"/>
                <w:b/>
                <w:bCs/>
                <w:sz w:val="22"/>
                <w:szCs w:val="22"/>
              </w:rPr>
            </w:pPr>
            <w:r w:rsidRPr="000D572A">
              <w:rPr>
                <w:rFonts w:ascii="Skeena" w:eastAsia="Calibri" w:hAnsi="Skeena" w:cs="Arial"/>
                <w:b/>
                <w:bCs/>
                <w:sz w:val="22"/>
                <w:szCs w:val="22"/>
              </w:rPr>
              <w:t>Sources of Electronic Verification:</w:t>
            </w:r>
          </w:p>
          <w:p w14:paraId="2B6378D3" w14:textId="23730806" w:rsidR="00522811" w:rsidRDefault="00522811" w:rsidP="005F0F8E">
            <w:pPr>
              <w:widowControl w:val="0"/>
              <w:numPr>
                <w:ilvl w:val="0"/>
                <w:numId w:val="650"/>
              </w:numPr>
              <w:autoSpaceDE w:val="0"/>
              <w:autoSpaceDN w:val="0"/>
              <w:adjustRightInd w:val="0"/>
              <w:contextualSpacing/>
              <w:rPr>
                <w:rFonts w:ascii="Skeena" w:eastAsia="Calibri" w:hAnsi="Skeena" w:cs="Arial"/>
                <w:sz w:val="22"/>
                <w:szCs w:val="22"/>
              </w:rPr>
            </w:pPr>
            <w:r>
              <w:rPr>
                <w:rFonts w:ascii="Skeena" w:eastAsia="Calibri" w:hAnsi="Skeena" w:cs="Arial"/>
                <w:sz w:val="22"/>
                <w:szCs w:val="22"/>
              </w:rPr>
              <w:lastRenderedPageBreak/>
              <w:t>South Carolina Department of Revenue (SCDOR)</w:t>
            </w:r>
          </w:p>
          <w:p w14:paraId="7F84AF3D" w14:textId="1393E276" w:rsidR="00476084" w:rsidRPr="009128AD" w:rsidRDefault="00476084" w:rsidP="005F0F8E">
            <w:pPr>
              <w:widowControl w:val="0"/>
              <w:numPr>
                <w:ilvl w:val="0"/>
                <w:numId w:val="650"/>
              </w:numPr>
              <w:autoSpaceDE w:val="0"/>
              <w:autoSpaceDN w:val="0"/>
              <w:adjustRightInd w:val="0"/>
              <w:contextualSpacing/>
              <w:rPr>
                <w:rFonts w:ascii="Skeena" w:eastAsia="Calibri" w:hAnsi="Skeena" w:cs="Arial"/>
                <w:sz w:val="22"/>
                <w:szCs w:val="22"/>
              </w:rPr>
            </w:pPr>
            <w:r w:rsidRPr="009128AD">
              <w:rPr>
                <w:rFonts w:ascii="Skeena" w:eastAsia="Calibri" w:hAnsi="Skeena" w:cs="Arial"/>
                <w:sz w:val="22"/>
                <w:szCs w:val="22"/>
              </w:rPr>
              <w:t>Person Composite Service (PCS) Wage Verification</w:t>
            </w:r>
          </w:p>
          <w:p w14:paraId="2043A109" w14:textId="77777777" w:rsidR="00476084" w:rsidRPr="009128AD" w:rsidRDefault="00476084" w:rsidP="005F0F8E">
            <w:pPr>
              <w:widowControl w:val="0"/>
              <w:numPr>
                <w:ilvl w:val="0"/>
                <w:numId w:val="650"/>
              </w:numPr>
              <w:autoSpaceDE w:val="0"/>
              <w:autoSpaceDN w:val="0"/>
              <w:adjustRightInd w:val="0"/>
              <w:contextualSpacing/>
              <w:rPr>
                <w:rFonts w:ascii="Skeena" w:eastAsia="Calibri" w:hAnsi="Skeena" w:cs="Arial"/>
                <w:sz w:val="22"/>
                <w:szCs w:val="22"/>
              </w:rPr>
            </w:pPr>
            <w:r w:rsidRPr="009128AD">
              <w:rPr>
                <w:rFonts w:ascii="Skeena" w:eastAsia="Calibri" w:hAnsi="Skeena" w:cs="Arial"/>
                <w:sz w:val="22"/>
                <w:szCs w:val="22"/>
              </w:rPr>
              <w:t>Employment Security Commission (ESC)Wage Match</w:t>
            </w:r>
          </w:p>
          <w:p w14:paraId="6ACDCA58" w14:textId="77777777" w:rsidR="00476084" w:rsidRPr="009128AD" w:rsidRDefault="00476084" w:rsidP="005F0F8E">
            <w:pPr>
              <w:widowControl w:val="0"/>
              <w:numPr>
                <w:ilvl w:val="0"/>
                <w:numId w:val="650"/>
              </w:numPr>
              <w:autoSpaceDE w:val="0"/>
              <w:autoSpaceDN w:val="0"/>
              <w:adjustRightInd w:val="0"/>
              <w:contextualSpacing/>
              <w:rPr>
                <w:rFonts w:ascii="Skeena" w:eastAsia="Calibri" w:hAnsi="Skeena" w:cs="Arial"/>
                <w:sz w:val="22"/>
                <w:szCs w:val="22"/>
              </w:rPr>
            </w:pPr>
            <w:r w:rsidRPr="009128AD">
              <w:rPr>
                <w:rFonts w:ascii="Skeena" w:eastAsia="Calibri" w:hAnsi="Skeena" w:cs="Arial"/>
                <w:sz w:val="22"/>
                <w:szCs w:val="22"/>
              </w:rPr>
              <w:t>CHIP Data (SNAP/TANF)</w:t>
            </w:r>
          </w:p>
          <w:p w14:paraId="73D885E1" w14:textId="77777777" w:rsidR="00476084" w:rsidRPr="009128AD" w:rsidRDefault="00476084" w:rsidP="006A7A15">
            <w:pPr>
              <w:widowControl w:val="0"/>
              <w:autoSpaceDE w:val="0"/>
              <w:autoSpaceDN w:val="0"/>
              <w:adjustRightInd w:val="0"/>
              <w:rPr>
                <w:rFonts w:ascii="Skeena" w:eastAsia="Calibri" w:hAnsi="Skeena" w:cs="Arial"/>
                <w:sz w:val="22"/>
                <w:szCs w:val="22"/>
              </w:rPr>
            </w:pPr>
          </w:p>
          <w:p w14:paraId="549508F1" w14:textId="77777777" w:rsidR="00476084" w:rsidRPr="000D572A" w:rsidRDefault="00476084" w:rsidP="006A7A15">
            <w:pPr>
              <w:widowControl w:val="0"/>
              <w:autoSpaceDE w:val="0"/>
              <w:autoSpaceDN w:val="0"/>
              <w:adjustRightInd w:val="0"/>
              <w:rPr>
                <w:rFonts w:ascii="Skeena" w:eastAsia="Calibri" w:hAnsi="Skeena" w:cs="Arial"/>
                <w:b/>
                <w:bCs/>
                <w:sz w:val="22"/>
                <w:szCs w:val="22"/>
              </w:rPr>
            </w:pPr>
            <w:r w:rsidRPr="000D572A">
              <w:rPr>
                <w:rFonts w:ascii="Skeena" w:eastAsia="Calibri" w:hAnsi="Skeena" w:cs="Arial"/>
                <w:b/>
                <w:bCs/>
                <w:sz w:val="22"/>
                <w:szCs w:val="22"/>
              </w:rPr>
              <w:t>Acceptable Sources of Documentation:</w:t>
            </w:r>
          </w:p>
          <w:p w14:paraId="7484D74B" w14:textId="77777777" w:rsidR="00476084" w:rsidRPr="009128AD" w:rsidRDefault="00476084" w:rsidP="005F0F8E">
            <w:pPr>
              <w:widowControl w:val="0"/>
              <w:numPr>
                <w:ilvl w:val="0"/>
                <w:numId w:val="651"/>
              </w:numPr>
              <w:autoSpaceDE w:val="0"/>
              <w:autoSpaceDN w:val="0"/>
              <w:adjustRightInd w:val="0"/>
              <w:contextualSpacing/>
              <w:rPr>
                <w:rFonts w:ascii="Skeena" w:eastAsia="Calibri" w:hAnsi="Skeena" w:cs="Arial"/>
                <w:sz w:val="22"/>
                <w:szCs w:val="22"/>
              </w:rPr>
            </w:pPr>
            <w:r w:rsidRPr="009128AD">
              <w:rPr>
                <w:rFonts w:ascii="Skeena" w:eastAsia="Calibri" w:hAnsi="Skeena" w:cs="Arial"/>
                <w:sz w:val="22"/>
                <w:szCs w:val="22"/>
              </w:rPr>
              <w:t>DHHS Form 1245, Wage Verification</w:t>
            </w:r>
          </w:p>
          <w:p w14:paraId="27445EF8" w14:textId="77777777" w:rsidR="00476084" w:rsidRPr="009128AD" w:rsidRDefault="00476084" w:rsidP="005F0F8E">
            <w:pPr>
              <w:widowControl w:val="0"/>
              <w:numPr>
                <w:ilvl w:val="0"/>
                <w:numId w:val="651"/>
              </w:numPr>
              <w:autoSpaceDE w:val="0"/>
              <w:autoSpaceDN w:val="0"/>
              <w:adjustRightInd w:val="0"/>
              <w:contextualSpacing/>
              <w:rPr>
                <w:rFonts w:ascii="Skeena" w:eastAsia="Calibri" w:hAnsi="Skeena" w:cs="Arial"/>
                <w:sz w:val="22"/>
                <w:szCs w:val="22"/>
              </w:rPr>
            </w:pPr>
            <w:r w:rsidRPr="009128AD">
              <w:rPr>
                <w:rFonts w:ascii="Skeena" w:eastAsia="Calibri" w:hAnsi="Skeena" w:cs="Arial"/>
                <w:sz w:val="22"/>
                <w:szCs w:val="22"/>
              </w:rPr>
              <w:t>Pay Stubs</w:t>
            </w:r>
          </w:p>
          <w:p w14:paraId="04FC1A5A" w14:textId="77777777" w:rsidR="00476084" w:rsidRPr="009128AD" w:rsidRDefault="00476084" w:rsidP="005F0F8E">
            <w:pPr>
              <w:widowControl w:val="0"/>
              <w:numPr>
                <w:ilvl w:val="0"/>
                <w:numId w:val="651"/>
              </w:numPr>
              <w:autoSpaceDE w:val="0"/>
              <w:autoSpaceDN w:val="0"/>
              <w:adjustRightInd w:val="0"/>
              <w:contextualSpacing/>
              <w:rPr>
                <w:rFonts w:ascii="Skeena" w:eastAsia="Calibri" w:hAnsi="Skeena" w:cs="Arial"/>
                <w:sz w:val="22"/>
                <w:szCs w:val="22"/>
              </w:rPr>
            </w:pPr>
            <w:r w:rsidRPr="009128AD">
              <w:rPr>
                <w:rFonts w:ascii="Skeena" w:eastAsia="Calibri" w:hAnsi="Skeena" w:cs="Arial"/>
                <w:sz w:val="22"/>
                <w:szCs w:val="22"/>
              </w:rPr>
              <w:t>Employer’s Records</w:t>
            </w:r>
          </w:p>
          <w:p w14:paraId="3E67032E" w14:textId="77777777" w:rsidR="009E6818" w:rsidRPr="009E6818" w:rsidRDefault="009E6818" w:rsidP="005F0F8E">
            <w:pPr>
              <w:numPr>
                <w:ilvl w:val="0"/>
                <w:numId w:val="651"/>
              </w:numPr>
              <w:contextualSpacing/>
              <w:rPr>
                <w:rFonts w:ascii="Skeena" w:eastAsia="Yu Mincho" w:hAnsi="Skeena" w:cs="Arial"/>
                <w:sz w:val="22"/>
                <w:szCs w:val="22"/>
              </w:rPr>
            </w:pPr>
            <w:r w:rsidRPr="009E6818">
              <w:rPr>
                <w:rFonts w:ascii="Skeena" w:eastAsia="Arial" w:hAnsi="Skeena" w:cs="Arial"/>
                <w:sz w:val="22"/>
                <w:szCs w:val="22"/>
              </w:rPr>
              <w:t>Collateral Call to the employer</w:t>
            </w:r>
          </w:p>
          <w:p w14:paraId="568BA265" w14:textId="77777777" w:rsidR="00476084" w:rsidRPr="009128AD" w:rsidRDefault="00476084" w:rsidP="005F0F8E">
            <w:pPr>
              <w:widowControl w:val="0"/>
              <w:numPr>
                <w:ilvl w:val="0"/>
                <w:numId w:val="651"/>
              </w:numPr>
              <w:autoSpaceDE w:val="0"/>
              <w:autoSpaceDN w:val="0"/>
              <w:adjustRightInd w:val="0"/>
              <w:contextualSpacing/>
              <w:rPr>
                <w:rFonts w:ascii="Skeena" w:eastAsia="Calibri" w:hAnsi="Skeena" w:cs="Arial"/>
                <w:sz w:val="22"/>
                <w:szCs w:val="22"/>
              </w:rPr>
            </w:pPr>
            <w:r w:rsidRPr="009128AD">
              <w:rPr>
                <w:rFonts w:ascii="Skeena" w:eastAsia="Calibri" w:hAnsi="Skeena" w:cs="Arial"/>
                <w:sz w:val="22"/>
                <w:szCs w:val="22"/>
              </w:rPr>
              <w:t>Federal Income Tax Records (Self-employment only)</w:t>
            </w:r>
          </w:p>
          <w:p w14:paraId="45E1E345" w14:textId="77777777" w:rsidR="00476084" w:rsidRDefault="00476084" w:rsidP="005115CF">
            <w:pPr>
              <w:widowControl w:val="0"/>
              <w:autoSpaceDE w:val="0"/>
              <w:autoSpaceDN w:val="0"/>
              <w:adjustRightInd w:val="0"/>
              <w:rPr>
                <w:rFonts w:ascii="Skeena" w:eastAsia="Calibri" w:hAnsi="Skeena" w:cs="Arial"/>
                <w:sz w:val="22"/>
                <w:szCs w:val="22"/>
              </w:rPr>
            </w:pPr>
          </w:p>
          <w:p w14:paraId="4CA7E191" w14:textId="12766110" w:rsidR="005115CF" w:rsidRPr="005115CF" w:rsidRDefault="005115CF" w:rsidP="005115CF">
            <w:pPr>
              <w:rPr>
                <w:rFonts w:ascii="Skeena" w:eastAsia="Arial" w:hAnsi="Skeena" w:cs="Arial"/>
                <w:sz w:val="22"/>
                <w:szCs w:val="22"/>
              </w:rPr>
            </w:pPr>
            <w:r w:rsidRPr="005115CF">
              <w:rPr>
                <w:rFonts w:ascii="Skeena" w:eastAsia="Arial" w:hAnsi="Skeena" w:cs="Arial"/>
                <w:sz w:val="22"/>
                <w:szCs w:val="22"/>
              </w:rPr>
              <w:t xml:space="preserve">When multiple forms of income verifications are available, the </w:t>
            </w:r>
            <w:r w:rsidR="00522811">
              <w:rPr>
                <w:rFonts w:ascii="Skeena" w:eastAsia="Arial" w:hAnsi="Skeena" w:cs="Arial"/>
                <w:sz w:val="22"/>
                <w:szCs w:val="22"/>
              </w:rPr>
              <w:t>E</w:t>
            </w:r>
            <w:r w:rsidRPr="005115CF">
              <w:rPr>
                <w:rFonts w:ascii="Skeena" w:eastAsia="Arial" w:hAnsi="Skeena" w:cs="Arial"/>
                <w:sz w:val="22"/>
                <w:szCs w:val="22"/>
              </w:rPr>
              <w:t xml:space="preserve">ligibility </w:t>
            </w:r>
            <w:r w:rsidR="00522811">
              <w:rPr>
                <w:rFonts w:ascii="Skeena" w:eastAsia="Arial" w:hAnsi="Skeena" w:cs="Arial"/>
                <w:sz w:val="22"/>
                <w:szCs w:val="22"/>
              </w:rPr>
              <w:t>S</w:t>
            </w:r>
            <w:r w:rsidRPr="005115CF">
              <w:rPr>
                <w:rFonts w:ascii="Skeena" w:eastAsia="Arial" w:hAnsi="Skeena" w:cs="Arial"/>
                <w:sz w:val="22"/>
                <w:szCs w:val="22"/>
              </w:rPr>
              <w:t>pecialist must accept the verifications in the following order:</w:t>
            </w:r>
          </w:p>
          <w:p w14:paraId="5F855D6D" w14:textId="77777777" w:rsidR="005115CF" w:rsidRPr="005115CF" w:rsidRDefault="005115CF" w:rsidP="005115CF">
            <w:pPr>
              <w:rPr>
                <w:rFonts w:ascii="Skeena" w:eastAsia="Arial" w:hAnsi="Skeena" w:cs="Arial"/>
                <w:sz w:val="22"/>
                <w:szCs w:val="22"/>
              </w:rPr>
            </w:pPr>
            <w:r w:rsidRPr="005115CF">
              <w:rPr>
                <w:rFonts w:ascii="Skeena" w:eastAsia="Arial" w:hAnsi="Skeena" w:cs="Arial"/>
                <w:sz w:val="22"/>
                <w:szCs w:val="22"/>
              </w:rPr>
              <w:t>Wages</w:t>
            </w:r>
          </w:p>
          <w:p w14:paraId="1A5E1211" w14:textId="77777777" w:rsidR="005115CF" w:rsidRPr="005115CF" w:rsidRDefault="005115CF" w:rsidP="005F0F8E">
            <w:pPr>
              <w:numPr>
                <w:ilvl w:val="0"/>
                <w:numId w:val="653"/>
              </w:numPr>
              <w:contextualSpacing/>
              <w:rPr>
                <w:rFonts w:ascii="Skeena" w:eastAsia="Arial" w:hAnsi="Skeena" w:cs="Arial"/>
                <w:sz w:val="22"/>
                <w:szCs w:val="22"/>
              </w:rPr>
            </w:pPr>
            <w:r w:rsidRPr="005115CF">
              <w:rPr>
                <w:rFonts w:ascii="Skeena" w:eastAsia="Arial" w:hAnsi="Skeena" w:cs="Arial"/>
                <w:sz w:val="22"/>
                <w:szCs w:val="22"/>
              </w:rPr>
              <w:t>Paystubs</w:t>
            </w:r>
          </w:p>
          <w:p w14:paraId="25E7C622" w14:textId="77777777" w:rsidR="005115CF" w:rsidRPr="005115CF" w:rsidRDefault="005115CF" w:rsidP="005F0F8E">
            <w:pPr>
              <w:numPr>
                <w:ilvl w:val="0"/>
                <w:numId w:val="653"/>
              </w:numPr>
              <w:contextualSpacing/>
              <w:rPr>
                <w:rFonts w:ascii="Skeena" w:eastAsia="Arial" w:hAnsi="Skeena" w:cs="Arial"/>
                <w:sz w:val="22"/>
                <w:szCs w:val="22"/>
              </w:rPr>
            </w:pPr>
            <w:r w:rsidRPr="005115CF">
              <w:rPr>
                <w:rFonts w:ascii="Skeena" w:eastAsia="Arial" w:hAnsi="Skeena" w:cs="Arial"/>
                <w:sz w:val="22"/>
                <w:szCs w:val="22"/>
              </w:rPr>
              <w:t>DHHS Form 1245, Wage Verification</w:t>
            </w:r>
          </w:p>
          <w:p w14:paraId="47A8C36B" w14:textId="77777777" w:rsidR="005115CF" w:rsidRPr="005115CF" w:rsidRDefault="005115CF" w:rsidP="005F0F8E">
            <w:pPr>
              <w:numPr>
                <w:ilvl w:val="0"/>
                <w:numId w:val="653"/>
              </w:numPr>
              <w:contextualSpacing/>
              <w:rPr>
                <w:rFonts w:ascii="Skeena" w:eastAsia="Arial" w:hAnsi="Skeena" w:cs="Arial"/>
                <w:sz w:val="22"/>
                <w:szCs w:val="22"/>
              </w:rPr>
            </w:pPr>
            <w:r w:rsidRPr="005115CF">
              <w:rPr>
                <w:rFonts w:ascii="Skeena" w:eastAsia="Arial" w:hAnsi="Skeena" w:cs="Arial"/>
                <w:sz w:val="22"/>
                <w:szCs w:val="22"/>
              </w:rPr>
              <w:t>Employer’s records/signed statement from the employer</w:t>
            </w:r>
          </w:p>
          <w:p w14:paraId="74AD5A74" w14:textId="609AE324" w:rsidR="00522811" w:rsidRDefault="00522811" w:rsidP="005F0F8E">
            <w:pPr>
              <w:numPr>
                <w:ilvl w:val="0"/>
                <w:numId w:val="653"/>
              </w:numPr>
              <w:contextualSpacing/>
              <w:rPr>
                <w:rFonts w:ascii="Skeena" w:eastAsia="Arial" w:hAnsi="Skeena" w:cs="Arial"/>
                <w:sz w:val="22"/>
                <w:szCs w:val="22"/>
              </w:rPr>
            </w:pPr>
            <w:r>
              <w:rPr>
                <w:rFonts w:ascii="Skeena" w:eastAsia="Arial" w:hAnsi="Skeena" w:cs="Arial"/>
                <w:sz w:val="22"/>
                <w:szCs w:val="22"/>
              </w:rPr>
              <w:t>South Carolina Department of Revenue (SCDOR)</w:t>
            </w:r>
          </w:p>
          <w:p w14:paraId="305DBB23" w14:textId="62766FD6" w:rsidR="005115CF" w:rsidRPr="005115CF" w:rsidRDefault="005115CF" w:rsidP="005F0F8E">
            <w:pPr>
              <w:numPr>
                <w:ilvl w:val="0"/>
                <w:numId w:val="653"/>
              </w:numPr>
              <w:contextualSpacing/>
              <w:rPr>
                <w:rFonts w:ascii="Skeena" w:eastAsia="Arial" w:hAnsi="Skeena" w:cs="Arial"/>
                <w:sz w:val="22"/>
                <w:szCs w:val="22"/>
              </w:rPr>
            </w:pPr>
            <w:r w:rsidRPr="005115CF">
              <w:rPr>
                <w:rFonts w:ascii="Skeena" w:eastAsia="Arial" w:hAnsi="Skeena" w:cs="Arial"/>
                <w:sz w:val="22"/>
                <w:szCs w:val="22"/>
              </w:rPr>
              <w:t>Person Composite Service (PCS)/Equifax Verification</w:t>
            </w:r>
          </w:p>
          <w:p w14:paraId="16E0EA56" w14:textId="77777777" w:rsidR="005115CF" w:rsidRPr="005115CF" w:rsidRDefault="005115CF" w:rsidP="005F0F8E">
            <w:pPr>
              <w:numPr>
                <w:ilvl w:val="0"/>
                <w:numId w:val="653"/>
              </w:numPr>
              <w:contextualSpacing/>
              <w:rPr>
                <w:rFonts w:ascii="Skeena" w:eastAsia="Arial" w:hAnsi="Skeena" w:cs="Arial"/>
                <w:sz w:val="22"/>
                <w:szCs w:val="22"/>
              </w:rPr>
            </w:pPr>
            <w:r w:rsidRPr="005115CF">
              <w:rPr>
                <w:rFonts w:ascii="Skeena" w:eastAsia="Arial" w:hAnsi="Skeena" w:cs="Arial"/>
                <w:sz w:val="22"/>
                <w:szCs w:val="22"/>
              </w:rPr>
              <w:t>Employment Security Commission (ESC) Wage Match</w:t>
            </w:r>
          </w:p>
          <w:p w14:paraId="4D8A96B2" w14:textId="77777777" w:rsidR="005115CF" w:rsidRPr="005115CF" w:rsidRDefault="005115CF" w:rsidP="005115CF">
            <w:pPr>
              <w:rPr>
                <w:rFonts w:ascii="Skeena" w:eastAsia="Arial" w:hAnsi="Skeena" w:cs="Arial"/>
                <w:sz w:val="22"/>
                <w:szCs w:val="22"/>
              </w:rPr>
            </w:pPr>
            <w:r w:rsidRPr="005115CF">
              <w:rPr>
                <w:rFonts w:ascii="Skeena" w:eastAsia="Arial" w:hAnsi="Skeena" w:cs="Arial"/>
                <w:sz w:val="22"/>
                <w:szCs w:val="22"/>
              </w:rPr>
              <w:t>Self-Employment</w:t>
            </w:r>
          </w:p>
          <w:p w14:paraId="58C40002" w14:textId="77777777" w:rsidR="005115CF" w:rsidRPr="005115CF" w:rsidRDefault="005115CF" w:rsidP="005F0F8E">
            <w:pPr>
              <w:numPr>
                <w:ilvl w:val="0"/>
                <w:numId w:val="652"/>
              </w:numPr>
              <w:contextualSpacing/>
              <w:rPr>
                <w:rFonts w:ascii="Skeena" w:eastAsia="Arial" w:hAnsi="Skeena" w:cs="Arial"/>
                <w:sz w:val="22"/>
                <w:szCs w:val="22"/>
              </w:rPr>
            </w:pPr>
            <w:r w:rsidRPr="005115CF">
              <w:rPr>
                <w:rFonts w:ascii="Skeena" w:eastAsia="Arial" w:hAnsi="Skeena" w:cs="Arial"/>
                <w:sz w:val="22"/>
                <w:szCs w:val="22"/>
              </w:rPr>
              <w:t>Federal Income Tax Records (Self-Employment only)</w:t>
            </w:r>
          </w:p>
          <w:p w14:paraId="7241224B" w14:textId="77777777" w:rsidR="005115CF" w:rsidRPr="005115CF" w:rsidRDefault="005115CF" w:rsidP="005F0F8E">
            <w:pPr>
              <w:numPr>
                <w:ilvl w:val="0"/>
                <w:numId w:val="652"/>
              </w:numPr>
              <w:contextualSpacing/>
              <w:rPr>
                <w:rFonts w:ascii="Skeena" w:eastAsia="Arial" w:hAnsi="Skeena" w:cs="Arial"/>
                <w:sz w:val="22"/>
                <w:szCs w:val="22"/>
              </w:rPr>
            </w:pPr>
            <w:r w:rsidRPr="005115CF">
              <w:rPr>
                <w:rFonts w:ascii="Skeena" w:eastAsia="Arial" w:hAnsi="Skeena" w:cs="Arial"/>
                <w:sz w:val="22"/>
                <w:szCs w:val="22"/>
              </w:rPr>
              <w:t>Bookkeeping Records</w:t>
            </w:r>
          </w:p>
          <w:p w14:paraId="47CD81B8" w14:textId="77777777" w:rsidR="005115CF" w:rsidRPr="005115CF" w:rsidRDefault="005115CF" w:rsidP="005F0F8E">
            <w:pPr>
              <w:numPr>
                <w:ilvl w:val="0"/>
                <w:numId w:val="652"/>
              </w:numPr>
              <w:contextualSpacing/>
              <w:rPr>
                <w:rFonts w:ascii="Skeena" w:eastAsia="Arial" w:hAnsi="Skeena" w:cs="Arial"/>
                <w:sz w:val="22"/>
                <w:szCs w:val="22"/>
              </w:rPr>
            </w:pPr>
            <w:r w:rsidRPr="005115CF">
              <w:rPr>
                <w:rFonts w:ascii="Skeena" w:eastAsia="Arial" w:hAnsi="Skeena" w:cs="Arial"/>
                <w:sz w:val="22"/>
                <w:szCs w:val="22"/>
              </w:rPr>
              <w:t>Self–Attestation (as a last resort)</w:t>
            </w:r>
          </w:p>
          <w:p w14:paraId="376C3130" w14:textId="77777777" w:rsidR="005115CF" w:rsidRPr="009128AD" w:rsidRDefault="005115CF" w:rsidP="005115CF">
            <w:pPr>
              <w:widowControl w:val="0"/>
              <w:autoSpaceDE w:val="0"/>
              <w:autoSpaceDN w:val="0"/>
              <w:adjustRightInd w:val="0"/>
              <w:rPr>
                <w:rFonts w:ascii="Skeena" w:eastAsia="Calibri" w:hAnsi="Skeena" w:cs="Arial"/>
                <w:sz w:val="22"/>
                <w:szCs w:val="22"/>
              </w:rPr>
            </w:pPr>
          </w:p>
          <w:p w14:paraId="61C2B711" w14:textId="36EEA0F5" w:rsidR="00476084" w:rsidRPr="009128AD" w:rsidRDefault="007C16FC" w:rsidP="003065E3">
            <w:pPr>
              <w:rPr>
                <w:rFonts w:ascii="Skeena" w:eastAsia="Calibri" w:hAnsi="Skeena" w:cs="Arial"/>
                <w:sz w:val="22"/>
                <w:szCs w:val="22"/>
              </w:rPr>
            </w:pPr>
            <w:r w:rsidRPr="00A42771">
              <w:rPr>
                <w:rFonts w:ascii="Skeena" w:eastAsia="Arial" w:hAnsi="Skeena" w:cs="Arial"/>
                <w:color w:val="000000"/>
                <w:sz w:val="22"/>
                <w:szCs w:val="22"/>
              </w:rPr>
              <w:t>Any electronic data source where the history is not kept in Cúram should be uploaded to OnBase.</w:t>
            </w:r>
            <w:r w:rsidR="003065E3">
              <w:rPr>
                <w:rFonts w:ascii="Skeena" w:eastAsia="Arial" w:hAnsi="Skeena" w:cs="Arial"/>
                <w:color w:val="000000"/>
                <w:sz w:val="22"/>
                <w:szCs w:val="22"/>
              </w:rPr>
              <w:t xml:space="preserve"> </w:t>
            </w:r>
            <w:r w:rsidRPr="00A42771">
              <w:rPr>
                <w:rFonts w:ascii="Skeena" w:eastAsia="Arial" w:hAnsi="Skeena" w:cs="Arial"/>
                <w:color w:val="000000"/>
                <w:sz w:val="22"/>
                <w:szCs w:val="22"/>
              </w:rPr>
              <w:t xml:space="preserve">The Eligibility Specialist must also document in the </w:t>
            </w:r>
            <w:r w:rsidRPr="004C59BA">
              <w:rPr>
                <w:rFonts w:ascii="Skeena" w:eastAsia="Arial" w:hAnsi="Skeena" w:cs="Arial"/>
                <w:sz w:val="22"/>
                <w:szCs w:val="22"/>
              </w:rPr>
              <w:t>System of Record (SOR) and in OnBase on the Documentation Template which means of verification was used for the determination</w:t>
            </w:r>
            <w:r w:rsidRPr="00A42771">
              <w:rPr>
                <w:rFonts w:ascii="Skeena" w:eastAsia="Arial" w:hAnsi="Skeena" w:cs="Arial"/>
                <w:color w:val="000000"/>
                <w:sz w:val="22"/>
                <w:szCs w:val="22"/>
              </w:rPr>
              <w:t>.</w:t>
            </w:r>
          </w:p>
        </w:tc>
      </w:tr>
    </w:tbl>
    <w:p w14:paraId="46D43075" w14:textId="77777777" w:rsidR="00476084" w:rsidRPr="009128AD" w:rsidRDefault="00476084" w:rsidP="00476084">
      <w:pPr>
        <w:jc w:val="both"/>
        <w:rPr>
          <w:rFonts w:ascii="Skeena" w:hAnsi="Skeena" w:cs="Arial"/>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76084" w:rsidRPr="009128AD" w14:paraId="04A41266" w14:textId="77777777" w:rsidTr="009B11F1">
        <w:tc>
          <w:tcPr>
            <w:tcW w:w="5000" w:type="pct"/>
            <w:shd w:val="clear" w:color="auto" w:fill="auto"/>
          </w:tcPr>
          <w:p w14:paraId="0D9F15CA" w14:textId="77777777" w:rsidR="00476084" w:rsidRPr="009128AD" w:rsidRDefault="00476084" w:rsidP="00476084">
            <w:pPr>
              <w:widowControl w:val="0"/>
              <w:tabs>
                <w:tab w:val="left" w:pos="900"/>
              </w:tabs>
              <w:rPr>
                <w:rFonts w:ascii="Skeena" w:hAnsi="Skeena" w:cs="Arial"/>
                <w:b/>
                <w:sz w:val="22"/>
                <w:szCs w:val="22"/>
              </w:rPr>
            </w:pPr>
            <w:r w:rsidRPr="009128AD">
              <w:rPr>
                <w:rFonts w:ascii="Skeena" w:hAnsi="Skeena" w:cs="Arial"/>
                <w:b/>
                <w:sz w:val="22"/>
                <w:szCs w:val="22"/>
              </w:rPr>
              <w:t xml:space="preserve">Procedure – Determine Countable Monthly Income </w:t>
            </w:r>
            <w:r w:rsidRPr="009128AD">
              <w:rPr>
                <w:rFonts w:ascii="Skeena" w:hAnsi="Skeena" w:cs="Arial"/>
                <w:sz w:val="22"/>
                <w:szCs w:val="22"/>
              </w:rPr>
              <w:t>(Use Budget Workbook)</w:t>
            </w:r>
          </w:p>
          <w:p w14:paraId="290E0997" w14:textId="77777777" w:rsidR="00476084" w:rsidRPr="009128AD" w:rsidRDefault="00476084" w:rsidP="006A3BCE">
            <w:pPr>
              <w:widowControl w:val="0"/>
              <w:numPr>
                <w:ilvl w:val="0"/>
                <w:numId w:val="20"/>
              </w:numPr>
              <w:tabs>
                <w:tab w:val="left" w:pos="900"/>
              </w:tabs>
              <w:rPr>
                <w:rFonts w:ascii="Skeena" w:hAnsi="Skeena" w:cs="Arial"/>
                <w:sz w:val="22"/>
                <w:szCs w:val="22"/>
              </w:rPr>
            </w:pPr>
            <w:r w:rsidRPr="009128AD">
              <w:rPr>
                <w:rFonts w:ascii="Skeena" w:hAnsi="Skeena" w:cs="Arial"/>
                <w:sz w:val="22"/>
                <w:szCs w:val="22"/>
              </w:rPr>
              <w:t>Establish a 35-day window for reported income prior to and including the:</w:t>
            </w:r>
          </w:p>
          <w:p w14:paraId="1A929DE8" w14:textId="77777777" w:rsidR="00476084" w:rsidRPr="009128AD" w:rsidRDefault="00476084" w:rsidP="006A3BCE">
            <w:pPr>
              <w:widowControl w:val="0"/>
              <w:numPr>
                <w:ilvl w:val="1"/>
                <w:numId w:val="20"/>
              </w:numPr>
              <w:tabs>
                <w:tab w:val="clear" w:pos="1440"/>
              </w:tabs>
              <w:ind w:left="1080"/>
              <w:rPr>
                <w:rFonts w:ascii="Skeena" w:hAnsi="Skeena" w:cs="Arial"/>
                <w:sz w:val="22"/>
                <w:szCs w:val="22"/>
              </w:rPr>
            </w:pPr>
            <w:r w:rsidRPr="009128AD">
              <w:rPr>
                <w:rFonts w:ascii="Skeena" w:hAnsi="Skeena" w:cs="Arial"/>
                <w:sz w:val="22"/>
                <w:szCs w:val="22"/>
              </w:rPr>
              <w:t>application signature date;</w:t>
            </w:r>
          </w:p>
          <w:p w14:paraId="05C07BAA" w14:textId="77777777" w:rsidR="00476084" w:rsidRPr="009128AD" w:rsidRDefault="00476084" w:rsidP="006A3BCE">
            <w:pPr>
              <w:widowControl w:val="0"/>
              <w:numPr>
                <w:ilvl w:val="1"/>
                <w:numId w:val="20"/>
              </w:numPr>
              <w:tabs>
                <w:tab w:val="clear" w:pos="1440"/>
              </w:tabs>
              <w:ind w:left="1080"/>
              <w:rPr>
                <w:rFonts w:ascii="Skeena" w:hAnsi="Skeena" w:cs="Arial"/>
                <w:sz w:val="22"/>
                <w:szCs w:val="22"/>
              </w:rPr>
            </w:pPr>
            <w:r w:rsidRPr="009128AD">
              <w:rPr>
                <w:rFonts w:ascii="Skeena" w:hAnsi="Skeena" w:cs="Arial"/>
                <w:sz w:val="22"/>
                <w:szCs w:val="22"/>
              </w:rPr>
              <w:t>review signature date;</w:t>
            </w:r>
          </w:p>
          <w:p w14:paraId="4454ECF1" w14:textId="77777777" w:rsidR="00476084" w:rsidRPr="009128AD" w:rsidRDefault="00476084" w:rsidP="006A3BCE">
            <w:pPr>
              <w:widowControl w:val="0"/>
              <w:numPr>
                <w:ilvl w:val="1"/>
                <w:numId w:val="20"/>
              </w:numPr>
              <w:tabs>
                <w:tab w:val="clear" w:pos="1440"/>
              </w:tabs>
              <w:ind w:left="1080"/>
              <w:rPr>
                <w:rFonts w:ascii="Skeena" w:hAnsi="Skeena" w:cs="Arial"/>
                <w:sz w:val="22"/>
                <w:szCs w:val="22"/>
              </w:rPr>
            </w:pPr>
            <w:r w:rsidRPr="009128AD">
              <w:rPr>
                <w:rFonts w:ascii="Skeena" w:hAnsi="Skeena" w:cs="Arial"/>
                <w:sz w:val="22"/>
                <w:szCs w:val="22"/>
              </w:rPr>
              <w:t>date the application/review is received/ stamped in the Medicaid office;</w:t>
            </w:r>
          </w:p>
          <w:p w14:paraId="0912BEA2" w14:textId="77777777" w:rsidR="00476084" w:rsidRPr="009128AD" w:rsidRDefault="00476084" w:rsidP="006A3BCE">
            <w:pPr>
              <w:widowControl w:val="0"/>
              <w:numPr>
                <w:ilvl w:val="1"/>
                <w:numId w:val="20"/>
              </w:numPr>
              <w:tabs>
                <w:tab w:val="clear" w:pos="1440"/>
              </w:tabs>
              <w:ind w:left="1080"/>
              <w:rPr>
                <w:rFonts w:ascii="Skeena" w:hAnsi="Skeena" w:cs="Arial"/>
                <w:sz w:val="22"/>
                <w:szCs w:val="22"/>
              </w:rPr>
            </w:pPr>
            <w:r w:rsidRPr="009128AD">
              <w:rPr>
                <w:rFonts w:ascii="Skeena" w:hAnsi="Skeena" w:cs="Arial"/>
                <w:sz w:val="22"/>
                <w:szCs w:val="22"/>
              </w:rPr>
              <w:t xml:space="preserve">application effective date; or </w:t>
            </w:r>
          </w:p>
          <w:p w14:paraId="2F28019A" w14:textId="77777777" w:rsidR="00476084" w:rsidRPr="009128AD" w:rsidRDefault="00476084" w:rsidP="006A3BCE">
            <w:pPr>
              <w:widowControl w:val="0"/>
              <w:numPr>
                <w:ilvl w:val="1"/>
                <w:numId w:val="20"/>
              </w:numPr>
              <w:tabs>
                <w:tab w:val="clear" w:pos="1440"/>
              </w:tabs>
              <w:ind w:left="1080"/>
              <w:rPr>
                <w:rFonts w:ascii="Skeena" w:hAnsi="Skeena" w:cs="Arial"/>
                <w:sz w:val="22"/>
                <w:szCs w:val="22"/>
              </w:rPr>
            </w:pPr>
            <w:r w:rsidRPr="009128AD">
              <w:rPr>
                <w:rFonts w:ascii="Skeena" w:hAnsi="Skeena" w:cs="Arial"/>
                <w:sz w:val="22"/>
                <w:szCs w:val="22"/>
              </w:rPr>
              <w:t>date a review is completed in MEDS (the Act on Decision date).</w:t>
            </w:r>
          </w:p>
          <w:p w14:paraId="19D3DAF9" w14:textId="77777777" w:rsidR="00476084" w:rsidRPr="009128AD" w:rsidRDefault="00476084" w:rsidP="006A3BCE">
            <w:pPr>
              <w:widowControl w:val="0"/>
              <w:numPr>
                <w:ilvl w:val="0"/>
                <w:numId w:val="20"/>
              </w:numPr>
              <w:tabs>
                <w:tab w:val="left" w:pos="900"/>
              </w:tabs>
              <w:rPr>
                <w:rFonts w:ascii="Skeena" w:hAnsi="Skeena" w:cs="Arial"/>
                <w:sz w:val="22"/>
                <w:szCs w:val="22"/>
              </w:rPr>
            </w:pPr>
            <w:r w:rsidRPr="009128AD">
              <w:rPr>
                <w:rFonts w:ascii="Skeena" w:hAnsi="Skeena" w:cs="Arial"/>
                <w:sz w:val="22"/>
                <w:szCs w:val="22"/>
              </w:rPr>
              <w:t xml:space="preserve">Evaluate the available reported earned income documentation dated within the 35 day window. Determine monthly countable income using the most recent consecutive pay periods provided (four weeks for income reported (weekly; two pay periods for, bi-weekly and, semi-monthly; one pay period for or monthly), unless one or more of those paychecks is determined not to be representative, for example, one paycheck is significantly higher or lower than usual. </w:t>
            </w:r>
          </w:p>
          <w:p w14:paraId="6F8430AF" w14:textId="77777777" w:rsidR="00476084" w:rsidRPr="009128AD" w:rsidRDefault="00476084" w:rsidP="006A3BCE">
            <w:pPr>
              <w:widowControl w:val="0"/>
              <w:numPr>
                <w:ilvl w:val="1"/>
                <w:numId w:val="20"/>
              </w:numPr>
              <w:tabs>
                <w:tab w:val="clear" w:pos="1440"/>
              </w:tabs>
              <w:ind w:left="1080"/>
              <w:rPr>
                <w:rFonts w:ascii="Skeena" w:hAnsi="Skeena" w:cs="Arial"/>
                <w:sz w:val="22"/>
                <w:szCs w:val="22"/>
              </w:rPr>
            </w:pPr>
            <w:r w:rsidRPr="009128AD">
              <w:rPr>
                <w:rFonts w:ascii="Skeena" w:hAnsi="Skeena" w:cs="Arial"/>
                <w:sz w:val="22"/>
                <w:szCs w:val="22"/>
              </w:rPr>
              <w:lastRenderedPageBreak/>
              <w:t xml:space="preserve">Convert income paid at a frequency other than monthly to a monthly amount. Enter the income into the SOR as a monthly amount. For example, if income is received quarterly, average the income over the three-month period and budget the income as monthly. </w:t>
            </w:r>
          </w:p>
          <w:p w14:paraId="4184642E" w14:textId="77777777" w:rsidR="00476084" w:rsidRPr="009128AD" w:rsidRDefault="00476084" w:rsidP="006A3BCE">
            <w:pPr>
              <w:widowControl w:val="0"/>
              <w:numPr>
                <w:ilvl w:val="0"/>
                <w:numId w:val="20"/>
              </w:numPr>
              <w:autoSpaceDE w:val="0"/>
              <w:autoSpaceDN w:val="0"/>
              <w:adjustRightInd w:val="0"/>
              <w:rPr>
                <w:rFonts w:ascii="Skeena" w:eastAsia="Calibri" w:hAnsi="Skeena" w:cs="Arial"/>
                <w:bCs/>
                <w:color w:val="000000"/>
                <w:sz w:val="22"/>
                <w:szCs w:val="22"/>
              </w:rPr>
            </w:pPr>
            <w:r w:rsidRPr="009128AD">
              <w:rPr>
                <w:rFonts w:ascii="Skeena" w:hAnsi="Skeena" w:cs="Arial"/>
                <w:bCs/>
                <w:color w:val="000000"/>
                <w:sz w:val="22"/>
                <w:szCs w:val="22"/>
              </w:rPr>
              <w:t xml:space="preserve">Disregard certain kinds of payments, property, or services that are not income for Medicaid purposes. If deeming applies, refer to </w:t>
            </w:r>
            <w:hyperlink r:id="rId24" w:anchor="Appendix_A" w:history="1">
              <w:r w:rsidRPr="009128AD">
                <w:rPr>
                  <w:rFonts w:ascii="Skeena" w:hAnsi="Skeena" w:cs="Arial"/>
                  <w:bCs/>
                  <w:color w:val="000000"/>
                  <w:sz w:val="22"/>
                  <w:szCs w:val="22"/>
                  <w:u w:val="single"/>
                </w:rPr>
                <w:t>Appendix A</w:t>
              </w:r>
            </w:hyperlink>
            <w:r w:rsidRPr="009128AD">
              <w:rPr>
                <w:rFonts w:ascii="Skeena" w:hAnsi="Skeena" w:cs="Arial"/>
                <w:bCs/>
                <w:color w:val="000000"/>
                <w:sz w:val="22"/>
                <w:szCs w:val="22"/>
              </w:rPr>
              <w:t xml:space="preserve"> at the end of this chapter for items that are excluded from deeming.</w:t>
            </w:r>
          </w:p>
          <w:p w14:paraId="2A5C9BFE" w14:textId="77777777" w:rsidR="00476084" w:rsidRPr="009128AD" w:rsidRDefault="00476084" w:rsidP="006A3BCE">
            <w:pPr>
              <w:widowControl w:val="0"/>
              <w:numPr>
                <w:ilvl w:val="0"/>
                <w:numId w:val="20"/>
              </w:numPr>
              <w:rPr>
                <w:rFonts w:ascii="Skeena" w:hAnsi="Skeena" w:cs="Arial"/>
                <w:color w:val="000000"/>
                <w:sz w:val="22"/>
                <w:szCs w:val="22"/>
              </w:rPr>
            </w:pPr>
            <w:r w:rsidRPr="009128AD">
              <w:rPr>
                <w:rFonts w:ascii="Skeena" w:hAnsi="Skeena" w:cs="Arial"/>
                <w:bCs/>
                <w:color w:val="000000"/>
                <w:sz w:val="22"/>
                <w:szCs w:val="22"/>
              </w:rPr>
              <w:t xml:space="preserve">Deduct income excluded under other Federal statutes. </w:t>
            </w:r>
          </w:p>
          <w:p w14:paraId="2E62286A" w14:textId="6DD707E9" w:rsidR="00583A75" w:rsidRPr="009128AD" w:rsidRDefault="00476084" w:rsidP="00476084">
            <w:pPr>
              <w:widowControl w:val="0"/>
              <w:ind w:left="720"/>
              <w:rPr>
                <w:rFonts w:ascii="Skeena" w:hAnsi="Skeena" w:cs="Arial"/>
                <w:bCs/>
                <w:color w:val="000000"/>
                <w:sz w:val="22"/>
                <w:szCs w:val="22"/>
              </w:rPr>
            </w:pPr>
            <w:r w:rsidRPr="009128AD">
              <w:rPr>
                <w:rFonts w:ascii="Skeena" w:hAnsi="Skeena" w:cs="Arial"/>
                <w:b/>
                <w:bCs/>
                <w:color w:val="000000"/>
                <w:sz w:val="22"/>
                <w:szCs w:val="22"/>
              </w:rPr>
              <w:t>Note:</w:t>
            </w:r>
          </w:p>
          <w:p w14:paraId="4D0CF1C6" w14:textId="6F8264BD" w:rsidR="00476084" w:rsidRPr="009128AD" w:rsidRDefault="00476084" w:rsidP="00583A75">
            <w:pPr>
              <w:widowControl w:val="0"/>
              <w:ind w:left="720"/>
              <w:rPr>
                <w:rFonts w:ascii="Skeena" w:hAnsi="Skeena" w:cs="Arial"/>
                <w:sz w:val="22"/>
              </w:rPr>
            </w:pPr>
            <w:r w:rsidRPr="009128AD">
              <w:rPr>
                <w:rFonts w:ascii="Skeena" w:hAnsi="Skeena" w:cs="Arial"/>
                <w:bCs/>
                <w:color w:val="000000"/>
                <w:sz w:val="22"/>
                <w:szCs w:val="22"/>
              </w:rPr>
              <w:t>In evaluating whether an item meets the definition of income, determine if it is something the individual can use to obtain food or shelter. If the item is not, do not count as income.</w:t>
            </w:r>
          </w:p>
        </w:tc>
      </w:tr>
    </w:tbl>
    <w:p w14:paraId="256281E3" w14:textId="77777777" w:rsidR="00476084" w:rsidRPr="009128AD" w:rsidRDefault="00476084" w:rsidP="00476084">
      <w:pPr>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20F0978C" w14:textId="77777777" w:rsidTr="009B11F1">
        <w:tc>
          <w:tcPr>
            <w:tcW w:w="5000" w:type="pct"/>
          </w:tcPr>
          <w:p w14:paraId="3FECF06F" w14:textId="512AE1EC" w:rsidR="00476084" w:rsidRPr="009128AD" w:rsidRDefault="00476084" w:rsidP="00583A75">
            <w:pPr>
              <w:rPr>
                <w:rFonts w:ascii="Skeena" w:hAnsi="Skeena" w:cs="Arial"/>
                <w:b/>
                <w:bCs/>
                <w:sz w:val="22"/>
              </w:rPr>
            </w:pPr>
            <w:r w:rsidRPr="009128AD">
              <w:rPr>
                <w:rFonts w:ascii="Skeena" w:hAnsi="Skeena" w:cs="Arial"/>
                <w:b/>
                <w:bCs/>
                <w:sz w:val="22"/>
              </w:rPr>
              <w:t>Procedure to Determine Monthly Average Income:</w:t>
            </w:r>
          </w:p>
          <w:p w14:paraId="03F0B2DB" w14:textId="77777777" w:rsidR="00476084" w:rsidRPr="009128AD" w:rsidRDefault="00476084" w:rsidP="00583A75">
            <w:pPr>
              <w:rPr>
                <w:rFonts w:ascii="Skeena" w:hAnsi="Skeena" w:cs="Arial"/>
                <w:b/>
                <w:bCs/>
                <w:sz w:val="22"/>
              </w:rPr>
            </w:pPr>
            <w:r w:rsidRPr="009128AD">
              <w:rPr>
                <w:rFonts w:ascii="Skeena" w:hAnsi="Skeena" w:cs="Arial"/>
                <w:b/>
                <w:bCs/>
                <w:sz w:val="22"/>
              </w:rPr>
              <w:t>(Do not round the answer and drop any numbers after the penny.)</w:t>
            </w:r>
          </w:p>
          <w:p w14:paraId="556501D2" w14:textId="77777777" w:rsidR="00476084" w:rsidRPr="009128AD" w:rsidRDefault="00476084" w:rsidP="00015AC7">
            <w:pPr>
              <w:numPr>
                <w:ilvl w:val="0"/>
                <w:numId w:val="98"/>
              </w:numPr>
              <w:ind w:left="504"/>
              <w:rPr>
                <w:rFonts w:ascii="Skeena" w:hAnsi="Skeena" w:cs="Arial"/>
                <w:sz w:val="22"/>
              </w:rPr>
            </w:pPr>
            <w:r w:rsidRPr="009128AD">
              <w:rPr>
                <w:rFonts w:ascii="Skeena" w:hAnsi="Skeena" w:cs="Arial"/>
                <w:sz w:val="22"/>
              </w:rPr>
              <w:t xml:space="preserve">For </w:t>
            </w:r>
            <w:r w:rsidRPr="009128AD">
              <w:rPr>
                <w:rFonts w:ascii="Skeena" w:hAnsi="Skeena" w:cs="Arial"/>
                <w:b/>
                <w:bCs/>
                <w:sz w:val="22"/>
              </w:rPr>
              <w:t>weekly</w:t>
            </w:r>
            <w:r w:rsidRPr="009128AD">
              <w:rPr>
                <w:rFonts w:ascii="Skeena" w:hAnsi="Skeena" w:cs="Arial"/>
                <w:sz w:val="22"/>
              </w:rPr>
              <w:t xml:space="preserve"> amounts, average the last four pay stubs, multiply by 52, and divide by 12. </w:t>
            </w:r>
          </w:p>
          <w:p w14:paraId="0A7D8DA5" w14:textId="77777777" w:rsidR="002274EA" w:rsidRDefault="00476084" w:rsidP="002274EA">
            <w:pPr>
              <w:ind w:left="844" w:hanging="340"/>
              <w:rPr>
                <w:rFonts w:ascii="Skeena" w:hAnsi="Skeena" w:cs="Arial"/>
                <w:b/>
                <w:bCs/>
                <w:sz w:val="22"/>
              </w:rPr>
            </w:pPr>
            <w:r w:rsidRPr="009128AD">
              <w:rPr>
                <w:rFonts w:ascii="Skeena" w:hAnsi="Skeena" w:cs="Arial"/>
                <w:b/>
                <w:bCs/>
                <w:sz w:val="22"/>
              </w:rPr>
              <w:t>Ex</w:t>
            </w:r>
            <w:r w:rsidR="002274EA">
              <w:rPr>
                <w:rFonts w:ascii="Skeena" w:hAnsi="Skeena" w:cs="Arial"/>
                <w:b/>
                <w:bCs/>
                <w:sz w:val="22"/>
              </w:rPr>
              <w:t>ample</w:t>
            </w:r>
          </w:p>
          <w:p w14:paraId="6C98C8B1" w14:textId="260BEE7E" w:rsidR="00476084" w:rsidRPr="009128AD" w:rsidRDefault="00476084" w:rsidP="002274EA">
            <w:pPr>
              <w:ind w:left="844" w:hanging="340"/>
              <w:rPr>
                <w:rFonts w:ascii="Skeena" w:hAnsi="Skeena" w:cs="Arial"/>
                <w:sz w:val="22"/>
              </w:rPr>
            </w:pPr>
            <w:r w:rsidRPr="009128AD">
              <w:rPr>
                <w:rFonts w:ascii="Skeena" w:hAnsi="Skeena" w:cs="Arial"/>
                <w:sz w:val="22"/>
              </w:rPr>
              <w:t>Mr. Jones received the following pay stubs:</w:t>
            </w:r>
          </w:p>
          <w:p w14:paraId="1A764539" w14:textId="77777777" w:rsidR="00476084" w:rsidRPr="009128AD" w:rsidRDefault="00476084" w:rsidP="002274EA">
            <w:pPr>
              <w:ind w:left="844" w:hanging="340"/>
              <w:rPr>
                <w:rFonts w:ascii="Skeena" w:hAnsi="Skeena" w:cs="Arial"/>
                <w:sz w:val="22"/>
              </w:rPr>
            </w:pPr>
            <w:r w:rsidRPr="009128AD">
              <w:rPr>
                <w:rFonts w:ascii="Skeena" w:hAnsi="Skeena" w:cs="Arial"/>
                <w:sz w:val="22"/>
              </w:rPr>
              <w:t xml:space="preserve">$250.70 + $300.60 + $275.50 + $265.90 = $1,092.70 </w:t>
            </w:r>
            <w:r w:rsidRPr="009128AD">
              <w:rPr>
                <w:rFonts w:ascii="Symbol" w:eastAsia="Symbol" w:hAnsi="Symbol" w:cs="Symbol"/>
                <w:sz w:val="22"/>
              </w:rPr>
              <w:t>¸</w:t>
            </w:r>
            <w:r w:rsidRPr="009128AD">
              <w:rPr>
                <w:rFonts w:ascii="Skeena" w:hAnsi="Skeena" w:cs="Arial"/>
                <w:sz w:val="22"/>
              </w:rPr>
              <w:t xml:space="preserve"> 4 = $273.17</w:t>
            </w:r>
            <w:r w:rsidRPr="009128AD">
              <w:rPr>
                <w:rFonts w:ascii="Skeena" w:hAnsi="Skeena" w:cs="Arial"/>
                <w:strike/>
                <w:sz w:val="22"/>
              </w:rPr>
              <w:t>5</w:t>
            </w:r>
            <w:r w:rsidRPr="009128AD">
              <w:rPr>
                <w:rFonts w:ascii="Skeena" w:hAnsi="Skeena" w:cs="Arial"/>
                <w:sz w:val="22"/>
              </w:rPr>
              <w:t xml:space="preserve"> = $273.17</w:t>
            </w:r>
          </w:p>
          <w:p w14:paraId="2B39F658" w14:textId="77777777" w:rsidR="00476084" w:rsidRPr="009128AD" w:rsidRDefault="00476084" w:rsidP="002274EA">
            <w:pPr>
              <w:ind w:left="844" w:hanging="340"/>
              <w:rPr>
                <w:rFonts w:ascii="Skeena" w:hAnsi="Skeena" w:cs="Arial"/>
                <w:sz w:val="22"/>
              </w:rPr>
            </w:pPr>
            <w:r w:rsidRPr="009128AD">
              <w:rPr>
                <w:rFonts w:ascii="Skeena" w:hAnsi="Skeena" w:cs="Arial"/>
                <w:sz w:val="22"/>
              </w:rPr>
              <w:t xml:space="preserve">$273.17 x 52 = $14,204.84 </w:t>
            </w:r>
            <w:r w:rsidRPr="009128AD">
              <w:rPr>
                <w:rFonts w:ascii="Symbol" w:eastAsia="Symbol" w:hAnsi="Symbol" w:cs="Symbol"/>
                <w:sz w:val="22"/>
              </w:rPr>
              <w:t>¸</w:t>
            </w:r>
            <w:r w:rsidRPr="009128AD">
              <w:rPr>
                <w:rFonts w:ascii="Skeena" w:hAnsi="Skeena" w:cs="Arial"/>
                <w:sz w:val="22"/>
              </w:rPr>
              <w:t xml:space="preserve"> 12 = $1,183.73</w:t>
            </w:r>
            <w:r w:rsidRPr="009128AD">
              <w:rPr>
                <w:rFonts w:ascii="Skeena" w:hAnsi="Skeena" w:cs="Arial"/>
                <w:strike/>
                <w:sz w:val="22"/>
              </w:rPr>
              <w:t>7</w:t>
            </w:r>
            <w:r w:rsidRPr="009128AD">
              <w:rPr>
                <w:rFonts w:ascii="Skeena" w:hAnsi="Skeena" w:cs="Arial"/>
                <w:sz w:val="22"/>
              </w:rPr>
              <w:t xml:space="preserve"> = $1,183.73 (monthly countable income)</w:t>
            </w:r>
          </w:p>
          <w:p w14:paraId="1306852E" w14:textId="77777777" w:rsidR="00476084" w:rsidRPr="009128AD" w:rsidRDefault="00476084" w:rsidP="00015AC7">
            <w:pPr>
              <w:numPr>
                <w:ilvl w:val="0"/>
                <w:numId w:val="98"/>
              </w:numPr>
              <w:ind w:left="504"/>
              <w:rPr>
                <w:rFonts w:ascii="Skeena" w:hAnsi="Skeena" w:cs="Arial"/>
                <w:sz w:val="22"/>
              </w:rPr>
            </w:pPr>
            <w:r w:rsidRPr="009128AD">
              <w:rPr>
                <w:rFonts w:ascii="Skeena" w:hAnsi="Skeena" w:cs="Arial"/>
                <w:sz w:val="22"/>
              </w:rPr>
              <w:t xml:space="preserve">For </w:t>
            </w:r>
            <w:r w:rsidRPr="009128AD">
              <w:rPr>
                <w:rFonts w:ascii="Skeena" w:hAnsi="Skeena" w:cs="Arial"/>
                <w:b/>
                <w:bCs/>
                <w:sz w:val="22"/>
              </w:rPr>
              <w:t>bi-weekly</w:t>
            </w:r>
            <w:r w:rsidRPr="009128AD">
              <w:rPr>
                <w:rFonts w:ascii="Skeena" w:hAnsi="Skeena" w:cs="Arial"/>
                <w:sz w:val="22"/>
              </w:rPr>
              <w:t xml:space="preserve"> amounts, average the last two pay stubs, multiply by 26, and divide by 12.</w:t>
            </w:r>
          </w:p>
          <w:p w14:paraId="3F0DDEED" w14:textId="122DED03" w:rsidR="00BD0ADD" w:rsidRDefault="00476084" w:rsidP="00BD0ADD">
            <w:pPr>
              <w:ind w:left="504"/>
              <w:rPr>
                <w:rFonts w:ascii="Skeena" w:hAnsi="Skeena" w:cs="Arial"/>
                <w:b/>
                <w:bCs/>
                <w:sz w:val="22"/>
              </w:rPr>
            </w:pPr>
            <w:r w:rsidRPr="009128AD">
              <w:rPr>
                <w:rFonts w:ascii="Skeena" w:hAnsi="Skeena" w:cs="Arial"/>
                <w:b/>
                <w:bCs/>
                <w:sz w:val="22"/>
              </w:rPr>
              <w:t>Ex</w:t>
            </w:r>
            <w:r w:rsidR="00BD0ADD">
              <w:rPr>
                <w:rFonts w:ascii="Skeena" w:hAnsi="Skeena" w:cs="Arial"/>
                <w:b/>
                <w:bCs/>
                <w:sz w:val="22"/>
              </w:rPr>
              <w:t>ample</w:t>
            </w:r>
          </w:p>
          <w:p w14:paraId="56E07349" w14:textId="616D7427" w:rsidR="00476084" w:rsidRPr="009128AD" w:rsidRDefault="00476084" w:rsidP="00BD0ADD">
            <w:pPr>
              <w:ind w:left="504"/>
              <w:rPr>
                <w:rFonts w:ascii="Skeena" w:hAnsi="Skeena" w:cs="Arial"/>
                <w:sz w:val="22"/>
              </w:rPr>
            </w:pPr>
            <w:r w:rsidRPr="009128AD">
              <w:rPr>
                <w:rFonts w:ascii="Skeena" w:hAnsi="Skeena" w:cs="Arial"/>
                <w:sz w:val="22"/>
              </w:rPr>
              <w:t>Mr. Jones received the following pay stubs:</w:t>
            </w:r>
          </w:p>
          <w:p w14:paraId="36DB9A0E" w14:textId="77777777" w:rsidR="00476084" w:rsidRPr="009128AD" w:rsidRDefault="00476084" w:rsidP="00BD0ADD">
            <w:pPr>
              <w:ind w:left="504"/>
              <w:rPr>
                <w:rFonts w:ascii="Skeena" w:hAnsi="Skeena" w:cs="Arial"/>
                <w:sz w:val="22"/>
              </w:rPr>
            </w:pPr>
            <w:r w:rsidRPr="009128AD">
              <w:rPr>
                <w:rFonts w:ascii="Skeena" w:hAnsi="Skeena" w:cs="Arial"/>
                <w:sz w:val="22"/>
              </w:rPr>
              <w:t xml:space="preserve">$650.26 + $725.25 = $1,375.51 </w:t>
            </w:r>
            <w:r w:rsidRPr="009128AD">
              <w:rPr>
                <w:rFonts w:ascii="Symbol" w:eastAsia="Symbol" w:hAnsi="Symbol" w:cs="Symbol"/>
                <w:sz w:val="22"/>
              </w:rPr>
              <w:t>¸</w:t>
            </w:r>
            <w:r w:rsidRPr="009128AD">
              <w:rPr>
                <w:rFonts w:ascii="Skeena" w:hAnsi="Skeena" w:cs="Arial"/>
                <w:sz w:val="22"/>
              </w:rPr>
              <w:t xml:space="preserve"> 2 = $687.75</w:t>
            </w:r>
            <w:r w:rsidRPr="009128AD">
              <w:rPr>
                <w:rFonts w:ascii="Skeena" w:hAnsi="Skeena" w:cs="Arial"/>
                <w:strike/>
                <w:sz w:val="22"/>
              </w:rPr>
              <w:t>5</w:t>
            </w:r>
            <w:r w:rsidRPr="009128AD">
              <w:rPr>
                <w:rFonts w:ascii="Skeena" w:hAnsi="Skeena" w:cs="Arial"/>
                <w:sz w:val="22"/>
              </w:rPr>
              <w:t xml:space="preserve"> = $687.75</w:t>
            </w:r>
          </w:p>
          <w:p w14:paraId="3F383A53" w14:textId="77777777" w:rsidR="00476084" w:rsidRPr="009128AD" w:rsidRDefault="00476084" w:rsidP="00BD0ADD">
            <w:pPr>
              <w:ind w:left="504"/>
              <w:rPr>
                <w:rFonts w:ascii="Skeena" w:hAnsi="Skeena" w:cs="Arial"/>
                <w:sz w:val="22"/>
              </w:rPr>
            </w:pPr>
            <w:r w:rsidRPr="009128AD">
              <w:rPr>
                <w:rFonts w:ascii="Skeena" w:hAnsi="Skeena" w:cs="Arial"/>
                <w:sz w:val="22"/>
              </w:rPr>
              <w:t xml:space="preserve">$687.75 x 26 = $17,881.50 </w:t>
            </w:r>
            <w:r w:rsidRPr="009128AD">
              <w:rPr>
                <w:rFonts w:ascii="Symbol" w:eastAsia="Symbol" w:hAnsi="Symbol" w:cs="Symbol"/>
                <w:sz w:val="22"/>
              </w:rPr>
              <w:t>¸</w:t>
            </w:r>
            <w:r w:rsidRPr="009128AD">
              <w:rPr>
                <w:rFonts w:ascii="Skeena" w:hAnsi="Skeena" w:cs="Arial"/>
                <w:sz w:val="22"/>
              </w:rPr>
              <w:t xml:space="preserve"> 12 = $1,490.12</w:t>
            </w:r>
            <w:r w:rsidRPr="009128AD">
              <w:rPr>
                <w:rFonts w:ascii="Skeena" w:hAnsi="Skeena" w:cs="Arial"/>
                <w:strike/>
                <w:sz w:val="22"/>
              </w:rPr>
              <w:t>5</w:t>
            </w:r>
            <w:r w:rsidRPr="009128AD">
              <w:rPr>
                <w:rFonts w:ascii="Skeena" w:hAnsi="Skeena" w:cs="Arial"/>
                <w:sz w:val="22"/>
              </w:rPr>
              <w:t xml:space="preserve"> = $1,490.12 (monthly countable income)</w:t>
            </w:r>
          </w:p>
          <w:p w14:paraId="5305CF5A" w14:textId="474DAFF4" w:rsidR="00476084" w:rsidRPr="009128AD" w:rsidRDefault="00476084" w:rsidP="00015AC7">
            <w:pPr>
              <w:numPr>
                <w:ilvl w:val="0"/>
                <w:numId w:val="98"/>
              </w:numPr>
              <w:ind w:left="504"/>
              <w:rPr>
                <w:rFonts w:ascii="Skeena" w:hAnsi="Skeena" w:cs="Arial"/>
                <w:sz w:val="22"/>
              </w:rPr>
            </w:pPr>
            <w:r w:rsidRPr="009128AD">
              <w:rPr>
                <w:rFonts w:ascii="Skeena" w:hAnsi="Skeena" w:cs="Arial"/>
                <w:sz w:val="22"/>
              </w:rPr>
              <w:t xml:space="preserve">For </w:t>
            </w:r>
            <w:r w:rsidRPr="009128AD">
              <w:rPr>
                <w:rFonts w:ascii="Skeena" w:hAnsi="Skeena" w:cs="Arial"/>
                <w:b/>
                <w:bCs/>
                <w:sz w:val="22"/>
              </w:rPr>
              <w:t>semi-monthly</w:t>
            </w:r>
            <w:r w:rsidRPr="009128AD">
              <w:rPr>
                <w:rFonts w:ascii="Skeena" w:hAnsi="Skeena" w:cs="Arial"/>
                <w:sz w:val="22"/>
              </w:rPr>
              <w:t xml:space="preserve"> amounts, add the two pay stubs together and use the total.</w:t>
            </w:r>
          </w:p>
        </w:tc>
      </w:tr>
      <w:tr w:rsidR="008528F2" w:rsidRPr="008528F2" w14:paraId="27A493C2" w14:textId="77777777" w:rsidTr="009B11F1">
        <w:tc>
          <w:tcPr>
            <w:tcW w:w="5000" w:type="pct"/>
          </w:tcPr>
          <w:p w14:paraId="6FC52F33" w14:textId="77777777" w:rsidR="002D672B" w:rsidRPr="008528F2" w:rsidRDefault="002D672B" w:rsidP="002D672B">
            <w:pPr>
              <w:jc w:val="both"/>
              <w:rPr>
                <w:rFonts w:ascii="Skeena" w:hAnsi="Skeena" w:cs="Arial"/>
                <w:b/>
                <w:bCs/>
                <w:sz w:val="22"/>
                <w:szCs w:val="22"/>
              </w:rPr>
            </w:pPr>
            <w:r w:rsidRPr="008528F2">
              <w:rPr>
                <w:rFonts w:ascii="Skeena" w:hAnsi="Skeena" w:cs="Arial"/>
                <w:b/>
                <w:bCs/>
                <w:sz w:val="22"/>
                <w:szCs w:val="22"/>
              </w:rPr>
              <w:t>Entering Earned Income into Cúram-CGIS</w:t>
            </w:r>
          </w:p>
          <w:p w14:paraId="7AB09A6E" w14:textId="77777777" w:rsidR="002D672B" w:rsidRPr="008528F2" w:rsidRDefault="002D672B" w:rsidP="002D672B">
            <w:pPr>
              <w:rPr>
                <w:rFonts w:ascii="Skeena" w:hAnsi="Skeena" w:cs="Arial"/>
                <w:bCs/>
                <w:sz w:val="22"/>
                <w:szCs w:val="22"/>
              </w:rPr>
            </w:pPr>
            <w:r w:rsidRPr="008528F2">
              <w:rPr>
                <w:rFonts w:ascii="Skeena" w:hAnsi="Skeena" w:cs="Arial"/>
                <w:bCs/>
                <w:sz w:val="22"/>
                <w:szCs w:val="22"/>
              </w:rPr>
              <w:t xml:space="preserve">Use the calculator on the Non-MAGI workbook to add earned income into </w:t>
            </w:r>
            <w:r w:rsidRPr="008528F2">
              <w:rPr>
                <w:rFonts w:ascii="Skeena" w:hAnsi="Skeena" w:cs="Arial"/>
                <w:sz w:val="22"/>
                <w:szCs w:val="22"/>
              </w:rPr>
              <w:t>Cúram-CGIS</w:t>
            </w:r>
            <w:r w:rsidRPr="008528F2">
              <w:rPr>
                <w:rFonts w:ascii="Skeena" w:hAnsi="Skeena" w:cs="Arial"/>
                <w:bCs/>
                <w:sz w:val="22"/>
                <w:szCs w:val="22"/>
              </w:rPr>
              <w:t>.</w:t>
            </w:r>
          </w:p>
          <w:p w14:paraId="6421652C" w14:textId="77777777" w:rsidR="002D672B" w:rsidRPr="008528F2" w:rsidRDefault="002D672B" w:rsidP="002D672B">
            <w:pPr>
              <w:numPr>
                <w:ilvl w:val="0"/>
                <w:numId w:val="98"/>
              </w:numPr>
              <w:spacing w:after="200" w:line="276" w:lineRule="auto"/>
              <w:ind w:left="504"/>
              <w:contextualSpacing/>
              <w:rPr>
                <w:rFonts w:ascii="Skeena" w:eastAsia="Calibri" w:hAnsi="Skeena" w:cs="Arial"/>
                <w:sz w:val="22"/>
                <w:szCs w:val="22"/>
              </w:rPr>
            </w:pPr>
            <w:r w:rsidRPr="008528F2">
              <w:rPr>
                <w:rFonts w:ascii="Skeena" w:eastAsia="Calibri" w:hAnsi="Skeena" w:cs="Arial"/>
                <w:b/>
                <w:bCs/>
                <w:sz w:val="22"/>
                <w:szCs w:val="22"/>
              </w:rPr>
              <w:t>Weekly:</w:t>
            </w:r>
            <w:r w:rsidRPr="008528F2">
              <w:rPr>
                <w:rFonts w:ascii="Skeena" w:eastAsia="Calibri" w:hAnsi="Skeena" w:cs="Arial"/>
                <w:sz w:val="22"/>
                <w:szCs w:val="22"/>
              </w:rPr>
              <w:t xml:space="preserve"> Obtain the last 4 weeks of paystubs or other payment verifications. Enter each week into Non-MAGI workbook calculator. Enter the “Average Pay Period” amount into Cúram-CGIS, and select “Weekly” as frequency</w:t>
            </w:r>
          </w:p>
          <w:p w14:paraId="70332285" w14:textId="77777777" w:rsidR="002D672B" w:rsidRPr="008528F2" w:rsidRDefault="002D672B" w:rsidP="002D672B">
            <w:pPr>
              <w:numPr>
                <w:ilvl w:val="0"/>
                <w:numId w:val="98"/>
              </w:numPr>
              <w:spacing w:after="200" w:line="276" w:lineRule="auto"/>
              <w:ind w:left="504"/>
              <w:contextualSpacing/>
              <w:rPr>
                <w:rFonts w:ascii="Skeena" w:eastAsia="Yu Mincho" w:hAnsi="Skeena" w:cs="Arial"/>
                <w:sz w:val="22"/>
                <w:szCs w:val="22"/>
              </w:rPr>
            </w:pPr>
            <w:r w:rsidRPr="008528F2">
              <w:rPr>
                <w:rFonts w:ascii="Skeena" w:eastAsia="Calibri" w:hAnsi="Skeena" w:cs="Arial"/>
                <w:b/>
                <w:bCs/>
                <w:sz w:val="22"/>
                <w:szCs w:val="22"/>
              </w:rPr>
              <w:t>Bi-Weekly</w:t>
            </w:r>
            <w:r w:rsidRPr="008528F2">
              <w:rPr>
                <w:rFonts w:ascii="Skeena" w:eastAsia="Calibri" w:hAnsi="Skeena" w:cs="Arial"/>
                <w:sz w:val="22"/>
                <w:szCs w:val="22"/>
              </w:rPr>
              <w:t>: Obtain the last 2 paystubs or other payment verifications. Enter each check into Non-MAGI workbook calculator. Enter the “Average Pay Period” amount into Cúram-CGIS, and select “Bi-Weekly” as Frequency</w:t>
            </w:r>
          </w:p>
          <w:p w14:paraId="74C04AD7" w14:textId="10750FAD" w:rsidR="002D672B" w:rsidRPr="008528F2" w:rsidRDefault="002D672B" w:rsidP="002D672B">
            <w:pPr>
              <w:numPr>
                <w:ilvl w:val="0"/>
                <w:numId w:val="98"/>
              </w:numPr>
              <w:spacing w:after="200" w:line="276" w:lineRule="auto"/>
              <w:ind w:left="504"/>
              <w:contextualSpacing/>
              <w:rPr>
                <w:rFonts w:ascii="Skeena" w:eastAsia="Yu Mincho" w:hAnsi="Skeena" w:cs="Arial"/>
                <w:sz w:val="22"/>
                <w:szCs w:val="22"/>
              </w:rPr>
            </w:pPr>
            <w:r w:rsidRPr="008528F2">
              <w:rPr>
                <w:rFonts w:ascii="Skeena" w:eastAsia="Calibri" w:hAnsi="Skeena" w:cs="Arial"/>
                <w:b/>
                <w:bCs/>
                <w:sz w:val="22"/>
                <w:szCs w:val="22"/>
              </w:rPr>
              <w:t>Semi-Monthly:</w:t>
            </w:r>
            <w:r w:rsidRPr="008528F2">
              <w:rPr>
                <w:rFonts w:ascii="Skeena" w:eastAsia="Calibri" w:hAnsi="Skeena" w:cs="Arial"/>
                <w:sz w:val="22"/>
                <w:szCs w:val="22"/>
              </w:rPr>
              <w:t xml:space="preserve"> Obtain the last 2 paystubs or other payment verifications. Enter each check into Non-MAGI workbook calculator. Enter the “Average Pay Period” amount into Cúram-CGIS, and select “Semi-Monthly” as frequency</w:t>
            </w:r>
          </w:p>
          <w:p w14:paraId="10040422" w14:textId="77777777" w:rsidR="002D672B" w:rsidRPr="008528F2" w:rsidRDefault="002D672B" w:rsidP="002D672B">
            <w:pPr>
              <w:numPr>
                <w:ilvl w:val="0"/>
                <w:numId w:val="98"/>
              </w:numPr>
              <w:spacing w:after="200" w:line="276" w:lineRule="auto"/>
              <w:ind w:left="504"/>
              <w:contextualSpacing/>
              <w:rPr>
                <w:rFonts w:ascii="Skeena" w:eastAsia="Calibri" w:hAnsi="Skeena" w:cs="Arial"/>
                <w:sz w:val="22"/>
                <w:szCs w:val="22"/>
              </w:rPr>
            </w:pPr>
            <w:r w:rsidRPr="008528F2">
              <w:rPr>
                <w:rFonts w:ascii="Skeena" w:eastAsia="Calibri" w:hAnsi="Skeena" w:cs="Arial"/>
                <w:b/>
                <w:bCs/>
                <w:sz w:val="22"/>
                <w:szCs w:val="22"/>
              </w:rPr>
              <w:t>Monthly:</w:t>
            </w:r>
            <w:r w:rsidRPr="008528F2">
              <w:rPr>
                <w:rFonts w:ascii="Skeena" w:eastAsia="Calibri" w:hAnsi="Skeena" w:cs="Arial"/>
                <w:sz w:val="22"/>
                <w:szCs w:val="22"/>
              </w:rPr>
              <w:t xml:space="preserve"> Obtain the payment verification. Enter the value into Cúram-CGIS, and select “Monthly” as the Frequency</w:t>
            </w:r>
          </w:p>
          <w:p w14:paraId="051F40BB" w14:textId="77777777" w:rsidR="002D672B" w:rsidRPr="008528F2" w:rsidRDefault="002D672B" w:rsidP="002D672B">
            <w:pPr>
              <w:ind w:left="504"/>
              <w:rPr>
                <w:rFonts w:ascii="Skeena" w:hAnsi="Skeena" w:cs="Arial"/>
                <w:b/>
                <w:bCs/>
                <w:sz w:val="22"/>
                <w:szCs w:val="22"/>
              </w:rPr>
            </w:pPr>
            <w:r w:rsidRPr="008528F2">
              <w:rPr>
                <w:rFonts w:ascii="Skeena" w:hAnsi="Skeena" w:cs="Arial"/>
                <w:b/>
                <w:bCs/>
                <w:sz w:val="22"/>
                <w:szCs w:val="22"/>
              </w:rPr>
              <w:t>NOTE</w:t>
            </w:r>
          </w:p>
          <w:p w14:paraId="1B02F823" w14:textId="77777777" w:rsidR="002D672B" w:rsidRPr="008528F2" w:rsidRDefault="002D672B" w:rsidP="002D672B">
            <w:pPr>
              <w:ind w:left="504"/>
              <w:rPr>
                <w:rFonts w:ascii="Skeena" w:hAnsi="Skeena" w:cs="Arial"/>
                <w:sz w:val="22"/>
                <w:szCs w:val="22"/>
              </w:rPr>
            </w:pPr>
            <w:r w:rsidRPr="008528F2">
              <w:rPr>
                <w:rFonts w:ascii="Skeena" w:hAnsi="Skeena" w:cs="Arial"/>
                <w:sz w:val="22"/>
                <w:szCs w:val="22"/>
              </w:rPr>
              <w:t>If the income is not calculated correctly in CGIS when the frequency is entered as an option other than “Monthly”, submit a Helpdesk ticket. This issue is known, and the frequency of the issue must be assessed.</w:t>
            </w:r>
          </w:p>
          <w:p w14:paraId="0CF6DD2D" w14:textId="77777777" w:rsidR="002D672B" w:rsidRPr="008528F2" w:rsidRDefault="002D672B" w:rsidP="009A554C">
            <w:pPr>
              <w:rPr>
                <w:rFonts w:ascii="Skeena" w:hAnsi="Skeena" w:cs="Arial"/>
                <w:b/>
                <w:bCs/>
                <w:sz w:val="22"/>
                <w:szCs w:val="22"/>
              </w:rPr>
            </w:pPr>
            <w:r w:rsidRPr="008528F2">
              <w:rPr>
                <w:rFonts w:ascii="Skeena" w:hAnsi="Skeena" w:cs="Arial"/>
                <w:b/>
                <w:bCs/>
                <w:sz w:val="22"/>
                <w:szCs w:val="22"/>
              </w:rPr>
              <w:t>SPECIAL NOTE</w:t>
            </w:r>
          </w:p>
          <w:p w14:paraId="6523C0B4" w14:textId="758FCF33" w:rsidR="002D672B" w:rsidRPr="008528F2" w:rsidRDefault="002D672B" w:rsidP="002D672B">
            <w:pPr>
              <w:rPr>
                <w:rFonts w:ascii="Skeena" w:hAnsi="Skeena" w:cs="Arial"/>
                <w:b/>
                <w:bCs/>
                <w:sz w:val="22"/>
              </w:rPr>
            </w:pPr>
            <w:r w:rsidRPr="008528F2">
              <w:rPr>
                <w:rFonts w:ascii="Skeena" w:hAnsi="Skeena" w:cs="Arial"/>
                <w:sz w:val="22"/>
                <w:szCs w:val="22"/>
              </w:rPr>
              <w:lastRenderedPageBreak/>
              <w:t>Check for Spousal Impoverishment Income Allocations for Long Term Care programs. Use the total and enter the value into the wages box under income for Non-MAGI Manual Eligibility workbook.</w:t>
            </w:r>
            <w:r w:rsidRPr="008528F2">
              <w:rPr>
                <w:rFonts w:ascii="Skeena" w:hAnsi="Skeena" w:cs="Arial"/>
                <w:b/>
                <w:bCs/>
                <w:noProof/>
              </w:rPr>
              <w:drawing>
                <wp:inline distT="0" distB="0" distL="0" distR="0" wp14:anchorId="290CDF26" wp14:editId="6DD985F3">
                  <wp:extent cx="5467348" cy="1266825"/>
                  <wp:effectExtent l="0" t="0" r="0" b="9525"/>
                  <wp:docPr id="1652923301" name="Picture 165292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923301"/>
                          <pic:cNvPicPr/>
                        </pic:nvPicPr>
                        <pic:blipFill>
                          <a:blip r:embed="rId25">
                            <a:extLst>
                              <a:ext uri="{28A0092B-C50C-407E-A947-70E740481C1C}">
                                <a14:useLocalDpi xmlns:a14="http://schemas.microsoft.com/office/drawing/2010/main" val="0"/>
                              </a:ext>
                            </a:extLst>
                          </a:blip>
                          <a:stretch>
                            <a:fillRect/>
                          </a:stretch>
                        </pic:blipFill>
                        <pic:spPr>
                          <a:xfrm>
                            <a:off x="0" y="0"/>
                            <a:ext cx="5467348" cy="1266825"/>
                          </a:xfrm>
                          <a:prstGeom prst="rect">
                            <a:avLst/>
                          </a:prstGeom>
                        </pic:spPr>
                      </pic:pic>
                    </a:graphicData>
                  </a:graphic>
                </wp:inline>
              </w:drawing>
            </w:r>
          </w:p>
        </w:tc>
      </w:tr>
    </w:tbl>
    <w:p w14:paraId="48F2A642" w14:textId="77777777" w:rsidR="00476084" w:rsidRPr="009128AD" w:rsidRDefault="00401466" w:rsidP="00476084">
      <w:pPr>
        <w:jc w:val="right"/>
        <w:rPr>
          <w:rFonts w:ascii="Skeena" w:hAnsi="Skeena" w:cs="Arial"/>
        </w:rPr>
      </w:pPr>
      <w:hyperlink w:anchor="_top" w:history="1">
        <w:r w:rsidR="00476084" w:rsidRPr="009128AD">
          <w:rPr>
            <w:rFonts w:ascii="Skeena" w:hAnsi="Skeena" w:cs="Arial"/>
            <w:color w:val="0000FF"/>
            <w:u w:val="single"/>
          </w:rPr>
          <w:t>Table of Contents</w:t>
        </w:r>
      </w:hyperlink>
    </w:p>
    <w:p w14:paraId="1FE107FF" w14:textId="77777777" w:rsidR="00476084" w:rsidRPr="009128AD" w:rsidRDefault="00476084" w:rsidP="003F31ED">
      <w:pPr>
        <w:pStyle w:val="ManualHeading2"/>
      </w:pPr>
      <w:bookmarkStart w:id="150" w:name="_Toc105572688"/>
      <w:bookmarkStart w:id="151" w:name="_Toc106776536"/>
      <w:bookmarkStart w:id="152" w:name="_Toc140063827"/>
      <w:bookmarkStart w:id="153" w:name="_Toc140064289"/>
      <w:bookmarkStart w:id="154" w:name="_Toc144208147"/>
      <w:bookmarkStart w:id="155" w:name="_Toc147074491"/>
      <w:bookmarkStart w:id="156" w:name="_Toc149696923"/>
      <w:bookmarkStart w:id="157" w:name="_Toc152298820"/>
      <w:bookmarkStart w:id="158" w:name="_Toc152299261"/>
      <w:bookmarkStart w:id="159" w:name="_Toc101850197"/>
      <w:bookmarkStart w:id="160" w:name="_Toc105555266"/>
      <w:r w:rsidRPr="009128AD">
        <w:t>301.04.09</w:t>
      </w:r>
      <w:r w:rsidRPr="009128AD">
        <w:tab/>
      </w:r>
      <w:bookmarkEnd w:id="150"/>
      <w:bookmarkEnd w:id="151"/>
      <w:r w:rsidRPr="009128AD">
        <w:t>Infrequent or Irregular Income Exclusion</w:t>
      </w:r>
      <w:bookmarkEnd w:id="152"/>
      <w:bookmarkEnd w:id="153"/>
      <w:bookmarkEnd w:id="154"/>
      <w:bookmarkEnd w:id="155"/>
      <w:bookmarkEnd w:id="156"/>
      <w:bookmarkEnd w:id="157"/>
      <w:bookmarkEnd w:id="158"/>
    </w:p>
    <w:bookmarkEnd w:id="159"/>
    <w:bookmarkEnd w:id="160"/>
    <w:p w14:paraId="16FC8932" w14:textId="07EC522F" w:rsidR="00476084" w:rsidRPr="0083079B" w:rsidRDefault="00476084" w:rsidP="00476084">
      <w:pPr>
        <w:widowControl w:val="0"/>
        <w:tabs>
          <w:tab w:val="right" w:pos="9360"/>
        </w:tabs>
        <w:jc w:val="right"/>
        <w:rPr>
          <w:rFonts w:ascii="Skeena" w:hAnsi="Skeena" w:cs="Arial"/>
          <w:sz w:val="16"/>
        </w:rPr>
      </w:pPr>
      <w:r w:rsidRPr="0083079B">
        <w:rPr>
          <w:rFonts w:ascii="Skeena" w:hAnsi="Skeena" w:cs="Arial"/>
          <w:sz w:val="16"/>
        </w:rPr>
        <w:t xml:space="preserve">(Rev. </w:t>
      </w:r>
      <w:r w:rsidR="006727C3">
        <w:rPr>
          <w:rFonts w:ascii="Skeena" w:hAnsi="Skeena" w:cs="Arial"/>
          <w:sz w:val="16"/>
        </w:rPr>
        <w:t>12</w:t>
      </w:r>
      <w:r w:rsidRPr="0083079B">
        <w:rPr>
          <w:rFonts w:ascii="Skeena" w:hAnsi="Skeena" w:cs="Arial"/>
          <w:sz w:val="16"/>
        </w:rPr>
        <w:t>/01/</w:t>
      </w:r>
      <w:r w:rsidR="006727C3">
        <w:rPr>
          <w:rFonts w:ascii="Skeena" w:hAnsi="Skeena" w:cs="Arial"/>
          <w:sz w:val="16"/>
        </w:rPr>
        <w:t>23</w:t>
      </w:r>
      <w:r w:rsidRPr="0083079B">
        <w:rPr>
          <w:rFonts w:ascii="Skeena" w:hAnsi="Skeena" w:cs="Arial"/>
          <w:sz w:val="16"/>
        </w:rPr>
        <w:t>)</w:t>
      </w:r>
    </w:p>
    <w:p w14:paraId="7128088C" w14:textId="69799C20" w:rsidR="00476084" w:rsidRPr="009128AD" w:rsidRDefault="00401466" w:rsidP="00476084">
      <w:pPr>
        <w:widowControl w:val="0"/>
        <w:tabs>
          <w:tab w:val="right" w:pos="9360"/>
        </w:tabs>
        <w:jc w:val="right"/>
        <w:rPr>
          <w:rFonts w:ascii="Skeena" w:hAnsi="Skeena" w:cs="Arial"/>
        </w:rPr>
      </w:pPr>
      <w:hyperlink r:id="rId26">
        <w:r w:rsidR="00476084" w:rsidRPr="2F3E3B40">
          <w:rPr>
            <w:rStyle w:val="Hyperlink"/>
            <w:rFonts w:ascii="Skeena" w:hAnsi="Skeena" w:cs="Arial"/>
          </w:rPr>
          <w:t>POMS SI 00810.410</w:t>
        </w:r>
      </w:hyperlink>
    </w:p>
    <w:p w14:paraId="27DCC458" w14:textId="77777777" w:rsidR="00476084" w:rsidRPr="009128AD" w:rsidRDefault="00476084" w:rsidP="00476084">
      <w:pPr>
        <w:jc w:val="both"/>
        <w:rPr>
          <w:rFonts w:ascii="Skeena" w:hAnsi="Skeena" w:cs="Arial"/>
        </w:rPr>
      </w:pPr>
      <w:r w:rsidRPr="009128AD">
        <w:rPr>
          <w:rFonts w:ascii="Skeena" w:hAnsi="Skeena" w:cs="Arial"/>
        </w:rPr>
        <w:t>For this exclusion to apply, income must be received either infrequently or irregularly.</w:t>
      </w:r>
    </w:p>
    <w:p w14:paraId="5212ED22" w14:textId="77777777" w:rsidR="00476084" w:rsidRPr="009128AD" w:rsidRDefault="00476084" w:rsidP="0083079B">
      <w:pPr>
        <w:numPr>
          <w:ilvl w:val="0"/>
          <w:numId w:val="28"/>
        </w:numPr>
        <w:autoSpaceDE w:val="0"/>
        <w:autoSpaceDN w:val="0"/>
        <w:adjustRightInd w:val="0"/>
        <w:ind w:left="720"/>
        <w:jc w:val="both"/>
        <w:rPr>
          <w:rFonts w:ascii="Skeena" w:hAnsi="Skeena" w:cs="Arial"/>
          <w:bCs/>
        </w:rPr>
      </w:pPr>
      <w:r w:rsidRPr="009128AD">
        <w:rPr>
          <w:rFonts w:ascii="Skeena" w:hAnsi="Skeena" w:cs="Arial"/>
          <w:bCs/>
        </w:rPr>
        <w:t>Infrequent – An individual receives income on an infrequent basis, if it is received no more than once in a calendar quarter from a single source. Effective September 8, 2006, income cannot be considered infrequent if a payment is received from the same source either the month before or the month after, even if the payments occur in different calendar quarters.</w:t>
      </w:r>
    </w:p>
    <w:p w14:paraId="3B2021AB" w14:textId="77777777" w:rsidR="00476084" w:rsidRPr="009128AD" w:rsidRDefault="00476084" w:rsidP="0083079B">
      <w:pPr>
        <w:numPr>
          <w:ilvl w:val="0"/>
          <w:numId w:val="28"/>
        </w:numPr>
        <w:autoSpaceDE w:val="0"/>
        <w:autoSpaceDN w:val="0"/>
        <w:adjustRightInd w:val="0"/>
        <w:ind w:left="720"/>
        <w:jc w:val="both"/>
        <w:rPr>
          <w:rFonts w:ascii="Skeena" w:hAnsi="Skeena" w:cs="Arial"/>
        </w:rPr>
      </w:pPr>
      <w:r w:rsidRPr="009128AD">
        <w:rPr>
          <w:rFonts w:ascii="Skeena" w:hAnsi="Skeena" w:cs="Arial"/>
        </w:rPr>
        <w:t>Irregular – An individual receives income on an irregular basis, if it is not a reasonable expectation to receive it.</w:t>
      </w:r>
    </w:p>
    <w:p w14:paraId="5AB881AC" w14:textId="77777777" w:rsidR="00476084" w:rsidRPr="0083079B" w:rsidRDefault="00476084" w:rsidP="00476084">
      <w:pPr>
        <w:jc w:val="both"/>
        <w:rPr>
          <w:rFonts w:ascii="Skeena" w:hAnsi="Skeena" w:cs="Arial"/>
        </w:rPr>
      </w:pPr>
    </w:p>
    <w:p w14:paraId="73539A8B" w14:textId="77777777" w:rsidR="00476084" w:rsidRPr="009128AD" w:rsidRDefault="00476084" w:rsidP="00476084">
      <w:pPr>
        <w:jc w:val="both"/>
        <w:rPr>
          <w:rFonts w:ascii="Skeena" w:hAnsi="Skeena" w:cs="Arial"/>
        </w:rPr>
      </w:pPr>
      <w:r w:rsidRPr="009128AD">
        <w:rPr>
          <w:rFonts w:ascii="Skeena" w:hAnsi="Skeena" w:cs="Arial"/>
        </w:rPr>
        <w:t>This exclusion is applied as follows:</w:t>
      </w:r>
    </w:p>
    <w:p w14:paraId="251A8B67" w14:textId="77777777" w:rsidR="00476084" w:rsidRPr="009128AD" w:rsidRDefault="00476084" w:rsidP="0083079B">
      <w:pPr>
        <w:numPr>
          <w:ilvl w:val="0"/>
          <w:numId w:val="29"/>
        </w:numPr>
        <w:autoSpaceDE w:val="0"/>
        <w:autoSpaceDN w:val="0"/>
        <w:adjustRightInd w:val="0"/>
        <w:ind w:left="720"/>
        <w:jc w:val="both"/>
        <w:rPr>
          <w:rFonts w:ascii="Skeena" w:hAnsi="Skeena" w:cs="Arial"/>
          <w:u w:val="single"/>
        </w:rPr>
      </w:pPr>
      <w:r w:rsidRPr="009128AD">
        <w:rPr>
          <w:rFonts w:ascii="Skeena" w:hAnsi="Skeena" w:cs="Arial"/>
        </w:rPr>
        <w:t>The first $30 per calendar quarter of earned income, and</w:t>
      </w:r>
    </w:p>
    <w:p w14:paraId="0662B54E" w14:textId="77777777" w:rsidR="00476084" w:rsidRPr="009128AD" w:rsidRDefault="00476084" w:rsidP="0083079B">
      <w:pPr>
        <w:numPr>
          <w:ilvl w:val="0"/>
          <w:numId w:val="29"/>
        </w:numPr>
        <w:autoSpaceDE w:val="0"/>
        <w:autoSpaceDN w:val="0"/>
        <w:adjustRightInd w:val="0"/>
        <w:ind w:left="720"/>
        <w:jc w:val="both"/>
        <w:rPr>
          <w:rFonts w:ascii="Skeena" w:hAnsi="Skeena" w:cs="Arial"/>
          <w:u w:val="single"/>
        </w:rPr>
      </w:pPr>
      <w:r w:rsidRPr="009128AD">
        <w:rPr>
          <w:rFonts w:ascii="Skeena" w:hAnsi="Skeena" w:cs="Arial"/>
        </w:rPr>
        <w:t>The first $60 per calendar quarter of unearned income.</w:t>
      </w:r>
    </w:p>
    <w:p w14:paraId="13D21E5F" w14:textId="77777777" w:rsidR="00476084" w:rsidRPr="009128AD" w:rsidRDefault="00476084" w:rsidP="00476084">
      <w:pPr>
        <w:autoSpaceDE w:val="0"/>
        <w:autoSpaceDN w:val="0"/>
        <w:adjustRightInd w:val="0"/>
        <w:jc w:val="both"/>
        <w:rPr>
          <w:rFonts w:ascii="Skeena" w:hAnsi="Skeena" w:cs="Arial"/>
          <w:sz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7B3CB980" w14:textId="77777777" w:rsidTr="009B11F1">
        <w:tc>
          <w:tcPr>
            <w:tcW w:w="5000" w:type="pct"/>
          </w:tcPr>
          <w:p w14:paraId="7EE3DC5A" w14:textId="66A0F12D" w:rsidR="00476084" w:rsidRPr="009128AD" w:rsidRDefault="00476084" w:rsidP="00476084">
            <w:pPr>
              <w:ind w:left="720" w:hanging="720"/>
              <w:jc w:val="both"/>
              <w:rPr>
                <w:rFonts w:ascii="Skeena" w:hAnsi="Skeena" w:cs="Arial"/>
                <w:b/>
                <w:sz w:val="22"/>
              </w:rPr>
            </w:pPr>
            <w:r w:rsidRPr="009128AD">
              <w:rPr>
                <w:rFonts w:ascii="Skeena" w:hAnsi="Skeena" w:cs="Arial"/>
                <w:b/>
                <w:bCs/>
                <w:sz w:val="22"/>
              </w:rPr>
              <w:t>Note</w:t>
            </w:r>
          </w:p>
          <w:p w14:paraId="06897198" w14:textId="77777777" w:rsidR="00476084" w:rsidRPr="009128AD" w:rsidRDefault="00476084" w:rsidP="00C14069">
            <w:pPr>
              <w:numPr>
                <w:ilvl w:val="1"/>
                <w:numId w:val="139"/>
              </w:numPr>
              <w:ind w:left="504"/>
              <w:jc w:val="both"/>
              <w:rPr>
                <w:rFonts w:ascii="Skeena" w:hAnsi="Skeena" w:cs="Arial"/>
                <w:bCs/>
                <w:sz w:val="22"/>
              </w:rPr>
            </w:pPr>
            <w:r w:rsidRPr="009128AD">
              <w:rPr>
                <w:rFonts w:ascii="Skeena" w:hAnsi="Skeena" w:cs="Arial"/>
                <w:bCs/>
                <w:sz w:val="22"/>
              </w:rPr>
              <w:t>A single source of earned income is an employer, a trade or a business.</w:t>
            </w:r>
          </w:p>
          <w:p w14:paraId="61D7824C" w14:textId="77777777" w:rsidR="00476084" w:rsidRPr="009128AD" w:rsidRDefault="00476084" w:rsidP="00C14069">
            <w:pPr>
              <w:numPr>
                <w:ilvl w:val="1"/>
                <w:numId w:val="139"/>
              </w:numPr>
              <w:ind w:left="504"/>
              <w:jc w:val="both"/>
              <w:rPr>
                <w:rFonts w:ascii="Skeena" w:hAnsi="Skeena" w:cs="Arial"/>
                <w:bCs/>
                <w:sz w:val="22"/>
              </w:rPr>
            </w:pPr>
            <w:r w:rsidRPr="009128AD">
              <w:rPr>
                <w:rFonts w:ascii="Skeena" w:hAnsi="Skeena" w:cs="Arial"/>
                <w:bCs/>
                <w:sz w:val="22"/>
              </w:rPr>
              <w:t>A single source of unearned income is an individual, a household, an organization, or an investment.</w:t>
            </w:r>
          </w:p>
          <w:p w14:paraId="23AE92A6" w14:textId="77777777" w:rsidR="00476084" w:rsidRPr="009128AD" w:rsidRDefault="00476084" w:rsidP="00C14069">
            <w:pPr>
              <w:numPr>
                <w:ilvl w:val="1"/>
                <w:numId w:val="139"/>
              </w:numPr>
              <w:ind w:left="504"/>
              <w:jc w:val="both"/>
              <w:rPr>
                <w:rFonts w:ascii="Skeena" w:hAnsi="Skeena" w:cs="Arial"/>
                <w:bCs/>
                <w:sz w:val="22"/>
              </w:rPr>
            </w:pPr>
            <w:r w:rsidRPr="009128AD">
              <w:rPr>
                <w:rFonts w:ascii="Skeena" w:hAnsi="Skeena" w:cs="Arial"/>
                <w:bCs/>
                <w:sz w:val="22"/>
              </w:rPr>
              <w:t>Effective September 8, 2006, if an individual begins receiving a recurring payment (such as a social security check) in the third month of a quarter, the payment does not meet the definition of infrequent because it will be received in the following month, even though the following month is in another quarter. The same would be true if the recurring payment ended in the first month of a quarter, but had been received in the prior month in another quarter.</w:t>
            </w:r>
          </w:p>
        </w:tc>
      </w:tr>
    </w:tbl>
    <w:p w14:paraId="63A5637A" w14:textId="77777777" w:rsidR="00476084" w:rsidRPr="009128AD" w:rsidRDefault="00476084" w:rsidP="00476084">
      <w:pPr>
        <w:jc w:val="both"/>
        <w:rPr>
          <w:rFonts w:ascii="Skeena" w:hAnsi="Skeena" w:cs="Arial"/>
          <w:b/>
          <w:bCs/>
          <w:sz w:val="22"/>
        </w:rPr>
      </w:pPr>
    </w:p>
    <w:tbl>
      <w:tblPr>
        <w:tblStyle w:val="GridTable4"/>
        <w:tblW w:w="5000" w:type="pct"/>
        <w:tblLook w:val="0420" w:firstRow="1" w:lastRow="0" w:firstColumn="0" w:lastColumn="0" w:noHBand="0" w:noVBand="1"/>
      </w:tblPr>
      <w:tblGrid>
        <w:gridCol w:w="3063"/>
        <w:gridCol w:w="4806"/>
        <w:gridCol w:w="1481"/>
      </w:tblGrid>
      <w:tr w:rsidR="00C14069" w:rsidRPr="00C14069" w14:paraId="22159A8C" w14:textId="77777777" w:rsidTr="00C14069">
        <w:trPr>
          <w:cnfStyle w:val="100000000000" w:firstRow="1" w:lastRow="0" w:firstColumn="0" w:lastColumn="0" w:oddVBand="0" w:evenVBand="0" w:oddHBand="0" w:evenHBand="0" w:firstRowFirstColumn="0" w:firstRowLastColumn="0" w:lastRowFirstColumn="0" w:lastRowLastColumn="0"/>
          <w:tblHeader/>
        </w:trPr>
        <w:tc>
          <w:tcPr>
            <w:tcW w:w="1638" w:type="pct"/>
          </w:tcPr>
          <w:p w14:paraId="5AE62273" w14:textId="77777777" w:rsidR="00476084" w:rsidRPr="00C14069" w:rsidRDefault="00476084" w:rsidP="00D669B9">
            <w:pPr>
              <w:widowControl w:val="0"/>
              <w:spacing w:before="48" w:after="48"/>
              <w:jc w:val="center"/>
              <w:rPr>
                <w:rFonts w:ascii="Skeena" w:eastAsia="Arial Unicode MS" w:hAnsi="Skeena" w:cs="Arial"/>
                <w:b w:val="0"/>
                <w:bCs w:val="0"/>
                <w:sz w:val="22"/>
              </w:rPr>
            </w:pPr>
            <w:r w:rsidRPr="00C14069">
              <w:rPr>
                <w:rFonts w:ascii="Skeena" w:hAnsi="Skeena" w:cs="Arial"/>
                <w:sz w:val="22"/>
              </w:rPr>
              <w:t>If someone receives unearned income...</w:t>
            </w:r>
          </w:p>
        </w:tc>
        <w:tc>
          <w:tcPr>
            <w:tcW w:w="2570" w:type="pct"/>
          </w:tcPr>
          <w:p w14:paraId="49C47B88" w14:textId="77777777" w:rsidR="00476084" w:rsidRPr="00C14069" w:rsidRDefault="00476084" w:rsidP="00D669B9">
            <w:pPr>
              <w:widowControl w:val="0"/>
              <w:spacing w:before="48" w:after="48"/>
              <w:jc w:val="center"/>
              <w:rPr>
                <w:rFonts w:ascii="Skeena" w:eastAsia="Arial Unicode MS" w:hAnsi="Skeena" w:cs="Arial"/>
                <w:b w:val="0"/>
                <w:bCs w:val="0"/>
                <w:sz w:val="22"/>
              </w:rPr>
            </w:pPr>
            <w:r w:rsidRPr="00C14069">
              <w:rPr>
                <w:rFonts w:ascii="Skeena" w:hAnsi="Skeena" w:cs="Arial"/>
                <w:sz w:val="22"/>
              </w:rPr>
              <w:t>And…</w:t>
            </w:r>
          </w:p>
        </w:tc>
        <w:tc>
          <w:tcPr>
            <w:tcW w:w="792" w:type="pct"/>
          </w:tcPr>
          <w:p w14:paraId="11C3DD83" w14:textId="77777777" w:rsidR="00476084" w:rsidRPr="00C14069" w:rsidRDefault="00476084" w:rsidP="00D669B9">
            <w:pPr>
              <w:widowControl w:val="0"/>
              <w:spacing w:before="48" w:after="48"/>
              <w:jc w:val="center"/>
              <w:rPr>
                <w:rFonts w:ascii="Skeena" w:eastAsia="Arial Unicode MS" w:hAnsi="Skeena" w:cs="Arial"/>
                <w:b w:val="0"/>
                <w:bCs w:val="0"/>
                <w:sz w:val="22"/>
              </w:rPr>
            </w:pPr>
            <w:r w:rsidRPr="00C14069">
              <w:rPr>
                <w:rFonts w:ascii="Skeena" w:hAnsi="Skeena" w:cs="Arial"/>
                <w:sz w:val="22"/>
              </w:rPr>
              <w:t>Then its receipt is...</w:t>
            </w:r>
          </w:p>
        </w:tc>
      </w:tr>
      <w:tr w:rsidR="00476084" w:rsidRPr="009128AD" w14:paraId="51ABA73C" w14:textId="77777777" w:rsidTr="00C14069">
        <w:tc>
          <w:tcPr>
            <w:tcW w:w="1638" w:type="pct"/>
          </w:tcPr>
          <w:p w14:paraId="31D6A9ED" w14:textId="77777777" w:rsidR="00476084" w:rsidRPr="009128AD" w:rsidRDefault="00476084" w:rsidP="00D669B9">
            <w:pPr>
              <w:widowControl w:val="0"/>
              <w:spacing w:before="48" w:after="48"/>
              <w:rPr>
                <w:rFonts w:ascii="Skeena" w:eastAsia="Arial Unicode MS" w:hAnsi="Skeena" w:cs="Arial"/>
                <w:color w:val="000000"/>
                <w:sz w:val="22"/>
              </w:rPr>
            </w:pPr>
            <w:r w:rsidRPr="009128AD">
              <w:rPr>
                <w:rFonts w:ascii="Skeena" w:hAnsi="Skeena" w:cs="Arial"/>
                <w:color w:val="000000"/>
                <w:sz w:val="22"/>
              </w:rPr>
              <w:t xml:space="preserve">No more than once in a calendar quarter from a single source </w:t>
            </w:r>
          </w:p>
        </w:tc>
        <w:tc>
          <w:tcPr>
            <w:tcW w:w="2570" w:type="pct"/>
          </w:tcPr>
          <w:p w14:paraId="1341C45D" w14:textId="77777777" w:rsidR="00476084" w:rsidRPr="009128AD" w:rsidRDefault="00476084" w:rsidP="00D669B9">
            <w:pPr>
              <w:widowControl w:val="0"/>
              <w:spacing w:before="48" w:after="48"/>
              <w:jc w:val="center"/>
              <w:rPr>
                <w:rFonts w:ascii="Skeena" w:eastAsia="Arial Unicode MS" w:hAnsi="Skeena" w:cs="Arial"/>
                <w:color w:val="000000"/>
                <w:sz w:val="22"/>
              </w:rPr>
            </w:pPr>
            <w:r w:rsidRPr="009128AD">
              <w:rPr>
                <w:rFonts w:ascii="Skeena" w:hAnsi="Skeena" w:cs="Arial"/>
                <w:color w:val="000000"/>
                <w:sz w:val="22"/>
              </w:rPr>
              <w:t>———</w:t>
            </w:r>
          </w:p>
        </w:tc>
        <w:tc>
          <w:tcPr>
            <w:tcW w:w="792" w:type="pct"/>
          </w:tcPr>
          <w:p w14:paraId="5D16E067" w14:textId="77777777" w:rsidR="00476084" w:rsidRPr="009128AD" w:rsidRDefault="00476084" w:rsidP="00D669B9">
            <w:pPr>
              <w:widowControl w:val="0"/>
              <w:spacing w:before="48" w:after="48"/>
              <w:rPr>
                <w:rFonts w:ascii="Skeena" w:eastAsia="Arial Unicode MS" w:hAnsi="Skeena" w:cs="Arial"/>
                <w:color w:val="000000"/>
                <w:sz w:val="22"/>
              </w:rPr>
            </w:pPr>
            <w:r w:rsidRPr="009128AD">
              <w:rPr>
                <w:rFonts w:ascii="Skeena" w:hAnsi="Skeena" w:cs="Arial"/>
                <w:color w:val="000000"/>
                <w:sz w:val="22"/>
              </w:rPr>
              <w:t xml:space="preserve">Infrequent </w:t>
            </w:r>
          </w:p>
        </w:tc>
      </w:tr>
      <w:tr w:rsidR="00476084" w:rsidRPr="009128AD" w14:paraId="24DC549F" w14:textId="77777777" w:rsidTr="00C14069">
        <w:trPr>
          <w:cnfStyle w:val="000000010000" w:firstRow="0" w:lastRow="0" w:firstColumn="0" w:lastColumn="0" w:oddVBand="0" w:evenVBand="0" w:oddHBand="0" w:evenHBand="1" w:firstRowFirstColumn="0" w:firstRowLastColumn="0" w:lastRowFirstColumn="0" w:lastRowLastColumn="0"/>
        </w:trPr>
        <w:tc>
          <w:tcPr>
            <w:tcW w:w="1638" w:type="pct"/>
          </w:tcPr>
          <w:p w14:paraId="413B7E24" w14:textId="77777777" w:rsidR="00476084" w:rsidRPr="009128AD" w:rsidRDefault="00476084" w:rsidP="00D669B9">
            <w:pPr>
              <w:widowControl w:val="0"/>
              <w:spacing w:before="48" w:after="48"/>
              <w:rPr>
                <w:rFonts w:ascii="Skeena" w:eastAsia="Arial Unicode MS" w:hAnsi="Skeena" w:cs="Arial"/>
                <w:color w:val="000000"/>
                <w:sz w:val="22"/>
              </w:rPr>
            </w:pPr>
            <w:r w:rsidRPr="009128AD">
              <w:rPr>
                <w:rFonts w:ascii="Skeena" w:hAnsi="Skeena" w:cs="Arial"/>
                <w:color w:val="000000"/>
                <w:sz w:val="22"/>
              </w:rPr>
              <w:lastRenderedPageBreak/>
              <w:t>No more than once in a calendar quarter from each of several sources</w:t>
            </w:r>
          </w:p>
        </w:tc>
        <w:tc>
          <w:tcPr>
            <w:tcW w:w="2570" w:type="pct"/>
          </w:tcPr>
          <w:p w14:paraId="226300A6" w14:textId="77777777" w:rsidR="00476084" w:rsidRPr="009128AD" w:rsidRDefault="00476084" w:rsidP="00D669B9">
            <w:pPr>
              <w:widowControl w:val="0"/>
              <w:spacing w:before="48" w:after="48"/>
              <w:rPr>
                <w:rFonts w:ascii="Skeena" w:eastAsia="Arial Unicode MS" w:hAnsi="Skeena" w:cs="Arial"/>
                <w:color w:val="000000"/>
                <w:sz w:val="22"/>
              </w:rPr>
            </w:pPr>
            <w:r w:rsidRPr="009128AD">
              <w:rPr>
                <w:rFonts w:ascii="Skeena" w:hAnsi="Skeena" w:cs="Arial"/>
                <w:color w:val="000000"/>
                <w:sz w:val="22"/>
              </w:rPr>
              <w:t>It is the same type of income in each instance</w:t>
            </w:r>
          </w:p>
        </w:tc>
        <w:tc>
          <w:tcPr>
            <w:tcW w:w="792" w:type="pct"/>
          </w:tcPr>
          <w:p w14:paraId="4B1CA46A" w14:textId="77777777" w:rsidR="00476084" w:rsidRPr="009128AD" w:rsidRDefault="00476084" w:rsidP="00D669B9">
            <w:pPr>
              <w:widowControl w:val="0"/>
              <w:spacing w:before="48" w:after="48"/>
              <w:rPr>
                <w:rFonts w:ascii="Skeena" w:eastAsia="Arial Unicode MS" w:hAnsi="Skeena" w:cs="Arial"/>
                <w:color w:val="000000"/>
                <w:sz w:val="22"/>
              </w:rPr>
            </w:pPr>
            <w:r w:rsidRPr="009128AD">
              <w:rPr>
                <w:rFonts w:ascii="Skeena" w:hAnsi="Skeena" w:cs="Arial"/>
                <w:color w:val="000000"/>
                <w:sz w:val="22"/>
              </w:rPr>
              <w:t xml:space="preserve">Infrequent </w:t>
            </w:r>
          </w:p>
        </w:tc>
      </w:tr>
      <w:tr w:rsidR="00476084" w:rsidRPr="009128AD" w14:paraId="65F5AA64" w14:textId="77777777" w:rsidTr="00C14069">
        <w:tc>
          <w:tcPr>
            <w:tcW w:w="1638" w:type="pct"/>
          </w:tcPr>
          <w:p w14:paraId="33A710A2" w14:textId="77777777" w:rsidR="00476084" w:rsidRPr="009128AD" w:rsidRDefault="00476084" w:rsidP="00D669B9">
            <w:pPr>
              <w:widowControl w:val="0"/>
              <w:spacing w:before="48" w:after="48"/>
              <w:rPr>
                <w:rFonts w:ascii="Skeena" w:eastAsia="Arial Unicode MS" w:hAnsi="Skeena" w:cs="Arial"/>
                <w:color w:val="000000"/>
                <w:sz w:val="22"/>
              </w:rPr>
            </w:pPr>
            <w:r w:rsidRPr="009128AD">
              <w:rPr>
                <w:rFonts w:ascii="Skeena" w:hAnsi="Skeena" w:cs="Arial"/>
                <w:color w:val="000000"/>
                <w:sz w:val="22"/>
              </w:rPr>
              <w:t>No more than once in a calendar quarter from each of several sources</w:t>
            </w:r>
          </w:p>
        </w:tc>
        <w:tc>
          <w:tcPr>
            <w:tcW w:w="2570" w:type="pct"/>
          </w:tcPr>
          <w:p w14:paraId="2B35EB86" w14:textId="77777777" w:rsidR="00476084" w:rsidRPr="009128AD" w:rsidRDefault="00476084" w:rsidP="00D669B9">
            <w:pPr>
              <w:widowControl w:val="0"/>
              <w:spacing w:before="48" w:after="48"/>
              <w:rPr>
                <w:rFonts w:ascii="Skeena" w:eastAsia="Arial Unicode MS" w:hAnsi="Skeena" w:cs="Arial"/>
                <w:color w:val="000000"/>
                <w:sz w:val="22"/>
              </w:rPr>
            </w:pPr>
            <w:r w:rsidRPr="009128AD">
              <w:rPr>
                <w:rFonts w:ascii="Skeena" w:hAnsi="Skeena" w:cs="Arial"/>
                <w:color w:val="000000"/>
                <w:sz w:val="22"/>
              </w:rPr>
              <w:t>It is a different type of income in each instance</w:t>
            </w:r>
          </w:p>
        </w:tc>
        <w:tc>
          <w:tcPr>
            <w:tcW w:w="792" w:type="pct"/>
          </w:tcPr>
          <w:p w14:paraId="4E9930E5" w14:textId="77777777" w:rsidR="00476084" w:rsidRPr="009128AD" w:rsidRDefault="00476084" w:rsidP="00D669B9">
            <w:pPr>
              <w:widowControl w:val="0"/>
              <w:spacing w:before="48" w:after="48"/>
              <w:rPr>
                <w:rFonts w:ascii="Skeena" w:eastAsia="Arial Unicode MS" w:hAnsi="Skeena" w:cs="Arial"/>
                <w:color w:val="000000"/>
                <w:sz w:val="22"/>
              </w:rPr>
            </w:pPr>
            <w:r w:rsidRPr="009128AD">
              <w:rPr>
                <w:rFonts w:ascii="Skeena" w:hAnsi="Skeena" w:cs="Arial"/>
                <w:color w:val="000000"/>
                <w:sz w:val="22"/>
              </w:rPr>
              <w:t xml:space="preserve">Infrequent </w:t>
            </w:r>
          </w:p>
        </w:tc>
      </w:tr>
      <w:tr w:rsidR="00476084" w:rsidRPr="009128AD" w14:paraId="23048EE0" w14:textId="77777777" w:rsidTr="00C14069">
        <w:trPr>
          <w:cnfStyle w:val="000000010000" w:firstRow="0" w:lastRow="0" w:firstColumn="0" w:lastColumn="0" w:oddVBand="0" w:evenVBand="0" w:oddHBand="0" w:evenHBand="1" w:firstRowFirstColumn="0" w:firstRowLastColumn="0" w:lastRowFirstColumn="0" w:lastRowLastColumn="0"/>
        </w:trPr>
        <w:tc>
          <w:tcPr>
            <w:tcW w:w="1638" w:type="pct"/>
          </w:tcPr>
          <w:p w14:paraId="1C969912" w14:textId="77777777" w:rsidR="00476084" w:rsidRPr="009128AD" w:rsidRDefault="00476084" w:rsidP="00D669B9">
            <w:pPr>
              <w:widowControl w:val="0"/>
              <w:spacing w:before="48" w:after="48"/>
              <w:rPr>
                <w:rFonts w:ascii="Skeena" w:eastAsia="Arial Unicode MS" w:hAnsi="Skeena" w:cs="Arial"/>
                <w:color w:val="000000"/>
                <w:sz w:val="22"/>
              </w:rPr>
            </w:pPr>
            <w:r w:rsidRPr="009128AD">
              <w:rPr>
                <w:rFonts w:ascii="Skeena" w:hAnsi="Skeena" w:cs="Arial"/>
                <w:color w:val="000000"/>
                <w:sz w:val="22"/>
              </w:rPr>
              <w:t xml:space="preserve">More than once in a calendar quarter from the same source </w:t>
            </w:r>
          </w:p>
        </w:tc>
        <w:tc>
          <w:tcPr>
            <w:tcW w:w="2570" w:type="pct"/>
          </w:tcPr>
          <w:p w14:paraId="587AF9BD" w14:textId="77777777" w:rsidR="00476084" w:rsidRPr="009128AD" w:rsidRDefault="00476084" w:rsidP="00D669B9">
            <w:pPr>
              <w:widowControl w:val="0"/>
              <w:spacing w:before="48" w:after="48"/>
              <w:rPr>
                <w:rFonts w:ascii="Skeena" w:eastAsia="Arial Unicode MS" w:hAnsi="Skeena" w:cs="Arial"/>
                <w:color w:val="000000"/>
                <w:sz w:val="22"/>
              </w:rPr>
            </w:pPr>
            <w:r w:rsidRPr="009128AD">
              <w:rPr>
                <w:rFonts w:ascii="Skeena" w:hAnsi="Skeena" w:cs="Arial"/>
                <w:color w:val="000000"/>
                <w:sz w:val="22"/>
              </w:rPr>
              <w:t>It is a different type of income in each instance</w:t>
            </w:r>
          </w:p>
        </w:tc>
        <w:tc>
          <w:tcPr>
            <w:tcW w:w="792" w:type="pct"/>
          </w:tcPr>
          <w:p w14:paraId="00CBBC54" w14:textId="77777777" w:rsidR="00476084" w:rsidRPr="009128AD" w:rsidRDefault="00476084" w:rsidP="00D669B9">
            <w:pPr>
              <w:widowControl w:val="0"/>
              <w:spacing w:before="48" w:after="48"/>
              <w:rPr>
                <w:rFonts w:ascii="Skeena" w:eastAsia="Arial Unicode MS" w:hAnsi="Skeena" w:cs="Arial"/>
                <w:color w:val="000000"/>
                <w:sz w:val="22"/>
              </w:rPr>
            </w:pPr>
            <w:r w:rsidRPr="009128AD">
              <w:rPr>
                <w:rFonts w:ascii="Skeena" w:hAnsi="Skeena" w:cs="Arial"/>
                <w:color w:val="000000"/>
                <w:sz w:val="22"/>
              </w:rPr>
              <w:t xml:space="preserve">Infrequent </w:t>
            </w:r>
          </w:p>
        </w:tc>
      </w:tr>
      <w:tr w:rsidR="00476084" w:rsidRPr="009128AD" w14:paraId="47B492BB" w14:textId="77777777" w:rsidTr="00C14069">
        <w:tc>
          <w:tcPr>
            <w:tcW w:w="1638" w:type="pct"/>
          </w:tcPr>
          <w:p w14:paraId="00E9EF3D" w14:textId="77777777" w:rsidR="00476084" w:rsidRPr="009128AD" w:rsidRDefault="00476084" w:rsidP="00D669B9">
            <w:pPr>
              <w:widowControl w:val="0"/>
              <w:spacing w:before="48" w:after="48"/>
              <w:rPr>
                <w:rFonts w:ascii="Skeena" w:eastAsia="Arial Unicode MS" w:hAnsi="Skeena" w:cs="Arial"/>
                <w:color w:val="000000"/>
                <w:sz w:val="22"/>
              </w:rPr>
            </w:pPr>
            <w:r w:rsidRPr="009128AD">
              <w:rPr>
                <w:rFonts w:ascii="Skeena" w:hAnsi="Skeena" w:cs="Arial"/>
                <w:color w:val="000000"/>
                <w:sz w:val="22"/>
              </w:rPr>
              <w:t xml:space="preserve">More than once in a calendar quarter from the same source </w:t>
            </w:r>
          </w:p>
        </w:tc>
        <w:tc>
          <w:tcPr>
            <w:tcW w:w="2570" w:type="pct"/>
          </w:tcPr>
          <w:p w14:paraId="298B9732" w14:textId="77777777" w:rsidR="00476084" w:rsidRPr="009128AD" w:rsidRDefault="00476084" w:rsidP="00D669B9">
            <w:pPr>
              <w:widowControl w:val="0"/>
              <w:spacing w:before="48" w:after="48"/>
              <w:rPr>
                <w:rFonts w:ascii="Skeena" w:eastAsia="Arial Unicode MS" w:hAnsi="Skeena" w:cs="Arial"/>
                <w:color w:val="000000"/>
                <w:sz w:val="22"/>
              </w:rPr>
            </w:pPr>
            <w:r w:rsidRPr="009128AD">
              <w:rPr>
                <w:rFonts w:ascii="Skeena" w:hAnsi="Skeena" w:cs="Arial"/>
                <w:color w:val="000000"/>
                <w:sz w:val="22"/>
              </w:rPr>
              <w:t>It is the same type of income in each instance</w:t>
            </w:r>
          </w:p>
        </w:tc>
        <w:tc>
          <w:tcPr>
            <w:tcW w:w="792" w:type="pct"/>
          </w:tcPr>
          <w:p w14:paraId="6B341272" w14:textId="77777777" w:rsidR="00476084" w:rsidRPr="009128AD" w:rsidRDefault="00476084" w:rsidP="00D669B9">
            <w:pPr>
              <w:widowControl w:val="0"/>
              <w:spacing w:before="48" w:after="48"/>
              <w:rPr>
                <w:rFonts w:ascii="Skeena" w:eastAsia="Arial Unicode MS" w:hAnsi="Skeena" w:cs="Arial"/>
                <w:color w:val="000000"/>
                <w:sz w:val="22"/>
              </w:rPr>
            </w:pPr>
            <w:r w:rsidRPr="009128AD">
              <w:rPr>
                <w:rFonts w:ascii="Skeena" w:hAnsi="Skeena" w:cs="Arial"/>
                <w:b/>
                <w:bCs/>
                <w:color w:val="000000"/>
                <w:sz w:val="22"/>
              </w:rPr>
              <w:t xml:space="preserve">Not </w:t>
            </w:r>
            <w:r w:rsidRPr="009128AD">
              <w:rPr>
                <w:rFonts w:ascii="Skeena" w:hAnsi="Skeena" w:cs="Arial"/>
                <w:color w:val="000000"/>
                <w:sz w:val="22"/>
              </w:rPr>
              <w:t>infrequent</w:t>
            </w:r>
          </w:p>
        </w:tc>
      </w:tr>
      <w:tr w:rsidR="00476084" w:rsidRPr="009128AD" w14:paraId="79048D2A" w14:textId="77777777" w:rsidTr="00C14069">
        <w:trPr>
          <w:cnfStyle w:val="000000010000" w:firstRow="0" w:lastRow="0" w:firstColumn="0" w:lastColumn="0" w:oddVBand="0" w:evenVBand="0" w:oddHBand="0" w:evenHBand="1" w:firstRowFirstColumn="0" w:firstRowLastColumn="0" w:lastRowFirstColumn="0" w:lastRowLastColumn="0"/>
        </w:trPr>
        <w:tc>
          <w:tcPr>
            <w:tcW w:w="1638" w:type="pct"/>
          </w:tcPr>
          <w:p w14:paraId="756DD863" w14:textId="77777777" w:rsidR="00476084" w:rsidRPr="009128AD" w:rsidRDefault="00476084" w:rsidP="00D669B9">
            <w:pPr>
              <w:widowControl w:val="0"/>
              <w:spacing w:before="48" w:after="48"/>
              <w:rPr>
                <w:rFonts w:ascii="Skeena" w:eastAsia="Arial Unicode MS" w:hAnsi="Skeena" w:cs="Arial"/>
                <w:color w:val="000000"/>
                <w:sz w:val="22"/>
              </w:rPr>
            </w:pPr>
            <w:r w:rsidRPr="009128AD">
              <w:rPr>
                <w:rFonts w:ascii="Skeena" w:hAnsi="Skeena" w:cs="Arial"/>
                <w:color w:val="000000"/>
                <w:sz w:val="22"/>
              </w:rPr>
              <w:t xml:space="preserve">Any number of times in a calendar quarter </w:t>
            </w:r>
          </w:p>
        </w:tc>
        <w:tc>
          <w:tcPr>
            <w:tcW w:w="2570" w:type="pct"/>
          </w:tcPr>
          <w:p w14:paraId="1213409C" w14:textId="77777777" w:rsidR="00476084" w:rsidRPr="009128AD" w:rsidRDefault="00476084" w:rsidP="00D669B9">
            <w:pPr>
              <w:widowControl w:val="0"/>
              <w:spacing w:before="48" w:after="48"/>
              <w:rPr>
                <w:rFonts w:ascii="Skeena" w:eastAsia="Arial Unicode MS" w:hAnsi="Skeena" w:cs="Arial"/>
                <w:color w:val="000000"/>
                <w:sz w:val="22"/>
              </w:rPr>
            </w:pPr>
            <w:r w:rsidRPr="009128AD">
              <w:rPr>
                <w:rFonts w:ascii="Skeena" w:hAnsi="Skeena" w:cs="Arial"/>
                <w:color w:val="000000"/>
                <w:sz w:val="22"/>
              </w:rPr>
              <w:t xml:space="preserve">The individual could not reasonably have expected or budgeted for it </w:t>
            </w:r>
          </w:p>
        </w:tc>
        <w:tc>
          <w:tcPr>
            <w:tcW w:w="792" w:type="pct"/>
          </w:tcPr>
          <w:p w14:paraId="07A250DB" w14:textId="77777777" w:rsidR="00476084" w:rsidRPr="009128AD" w:rsidRDefault="00476084" w:rsidP="00D669B9">
            <w:pPr>
              <w:widowControl w:val="0"/>
              <w:spacing w:before="48" w:after="48"/>
              <w:rPr>
                <w:rFonts w:ascii="Skeena" w:eastAsia="Arial Unicode MS" w:hAnsi="Skeena" w:cs="Arial"/>
                <w:color w:val="000000"/>
                <w:sz w:val="22"/>
              </w:rPr>
            </w:pPr>
            <w:r w:rsidRPr="009128AD">
              <w:rPr>
                <w:rFonts w:ascii="Skeena" w:hAnsi="Skeena" w:cs="Arial"/>
                <w:color w:val="000000"/>
                <w:sz w:val="22"/>
              </w:rPr>
              <w:t>Irregular</w:t>
            </w:r>
          </w:p>
        </w:tc>
      </w:tr>
      <w:tr w:rsidR="00476084" w:rsidRPr="009128AD" w14:paraId="78F6AE30" w14:textId="77777777" w:rsidTr="00C14069">
        <w:tc>
          <w:tcPr>
            <w:tcW w:w="1638" w:type="pct"/>
          </w:tcPr>
          <w:p w14:paraId="3EA87985" w14:textId="77777777" w:rsidR="00476084" w:rsidRPr="009128AD" w:rsidRDefault="00476084" w:rsidP="00D669B9">
            <w:pPr>
              <w:widowControl w:val="0"/>
              <w:spacing w:before="48" w:after="48"/>
              <w:rPr>
                <w:rFonts w:ascii="Skeena" w:eastAsia="Arial Unicode MS" w:hAnsi="Skeena" w:cs="Arial"/>
                <w:color w:val="000000"/>
                <w:sz w:val="22"/>
              </w:rPr>
            </w:pPr>
            <w:r w:rsidRPr="009128AD">
              <w:rPr>
                <w:rFonts w:ascii="Skeena" w:hAnsi="Skeena" w:cs="Arial"/>
                <w:color w:val="000000"/>
                <w:sz w:val="22"/>
              </w:rPr>
              <w:t xml:space="preserve">Any number of times in a calendar quarter </w:t>
            </w:r>
          </w:p>
        </w:tc>
        <w:tc>
          <w:tcPr>
            <w:tcW w:w="2570" w:type="pct"/>
          </w:tcPr>
          <w:p w14:paraId="604AC77E" w14:textId="77777777" w:rsidR="00476084" w:rsidRPr="009128AD" w:rsidRDefault="00476084" w:rsidP="00D669B9">
            <w:pPr>
              <w:widowControl w:val="0"/>
              <w:spacing w:before="48" w:after="48"/>
              <w:rPr>
                <w:rFonts w:ascii="Skeena" w:eastAsia="Arial Unicode MS" w:hAnsi="Skeena" w:cs="Arial"/>
                <w:color w:val="000000"/>
                <w:sz w:val="22"/>
              </w:rPr>
            </w:pPr>
            <w:r w:rsidRPr="009128AD">
              <w:rPr>
                <w:rFonts w:ascii="Skeena" w:hAnsi="Skeena" w:cs="Arial"/>
                <w:color w:val="000000"/>
                <w:sz w:val="22"/>
              </w:rPr>
              <w:t>The individual could reasonably have expected or budgeted for it (even if the individual did not know the exact amount)</w:t>
            </w:r>
          </w:p>
        </w:tc>
        <w:tc>
          <w:tcPr>
            <w:tcW w:w="792" w:type="pct"/>
          </w:tcPr>
          <w:p w14:paraId="2FD4275C" w14:textId="77777777" w:rsidR="00476084" w:rsidRPr="009128AD" w:rsidRDefault="00476084" w:rsidP="00D669B9">
            <w:pPr>
              <w:widowControl w:val="0"/>
              <w:spacing w:before="48" w:after="48"/>
              <w:rPr>
                <w:rFonts w:ascii="Skeena" w:eastAsia="Arial Unicode MS" w:hAnsi="Skeena" w:cs="Arial"/>
                <w:color w:val="000000"/>
                <w:sz w:val="22"/>
              </w:rPr>
            </w:pPr>
            <w:r w:rsidRPr="009128AD">
              <w:rPr>
                <w:rFonts w:ascii="Skeena" w:hAnsi="Skeena" w:cs="Arial"/>
                <w:b/>
                <w:bCs/>
                <w:color w:val="000000"/>
                <w:sz w:val="22"/>
              </w:rPr>
              <w:t xml:space="preserve">Not </w:t>
            </w:r>
            <w:r w:rsidRPr="009128AD">
              <w:rPr>
                <w:rFonts w:ascii="Skeena" w:hAnsi="Skeena" w:cs="Arial"/>
                <w:color w:val="000000"/>
                <w:sz w:val="22"/>
              </w:rPr>
              <w:t xml:space="preserve">irregular </w:t>
            </w:r>
          </w:p>
        </w:tc>
      </w:tr>
    </w:tbl>
    <w:p w14:paraId="2A85695D" w14:textId="77777777" w:rsidR="00476084" w:rsidRPr="009128AD" w:rsidRDefault="00401466" w:rsidP="00476084">
      <w:pPr>
        <w:ind w:left="720"/>
        <w:jc w:val="right"/>
        <w:rPr>
          <w:rFonts w:ascii="Skeena" w:hAnsi="Skeena" w:cs="Arial"/>
          <w:u w:val="single"/>
        </w:rPr>
      </w:pPr>
      <w:hyperlink w:anchor="_top" w:history="1">
        <w:r w:rsidR="00476084" w:rsidRPr="009128AD">
          <w:rPr>
            <w:rFonts w:ascii="Skeena" w:hAnsi="Skeena" w:cs="Arial"/>
            <w:color w:val="0000FF"/>
            <w:u w:val="single"/>
          </w:rPr>
          <w:t>Table of Contents</w:t>
        </w:r>
      </w:hyperlink>
    </w:p>
    <w:p w14:paraId="25CC43DE" w14:textId="77777777" w:rsidR="00476084" w:rsidRPr="009128AD" w:rsidRDefault="00476084" w:rsidP="00476084">
      <w:pPr>
        <w:jc w:val="both"/>
        <w:rPr>
          <w:rFonts w:ascii="Skeena" w:hAnsi="Skeena" w:cs="Arial"/>
          <w:b/>
          <w:bCs/>
        </w:rPr>
      </w:pPr>
    </w:p>
    <w:tbl>
      <w:tblPr>
        <w:tblStyle w:val="GridTable4"/>
        <w:tblW w:w="5000" w:type="pct"/>
        <w:tblLook w:val="0420" w:firstRow="1" w:lastRow="0" w:firstColumn="0" w:lastColumn="0" w:noHBand="0" w:noVBand="1"/>
      </w:tblPr>
      <w:tblGrid>
        <w:gridCol w:w="3076"/>
        <w:gridCol w:w="6274"/>
      </w:tblGrid>
      <w:tr w:rsidR="00C14069" w:rsidRPr="00C14069" w14:paraId="56E3096B" w14:textId="77777777" w:rsidTr="00C14069">
        <w:trPr>
          <w:cnfStyle w:val="100000000000" w:firstRow="1" w:lastRow="0" w:firstColumn="0" w:lastColumn="0" w:oddVBand="0" w:evenVBand="0" w:oddHBand="0" w:evenHBand="0" w:firstRowFirstColumn="0" w:firstRowLastColumn="0" w:lastRowFirstColumn="0" w:lastRowLastColumn="0"/>
        </w:trPr>
        <w:tc>
          <w:tcPr>
            <w:tcW w:w="1645" w:type="pct"/>
            <w:vAlign w:val="center"/>
          </w:tcPr>
          <w:p w14:paraId="28546A40" w14:textId="77777777" w:rsidR="00476084" w:rsidRPr="00C14069" w:rsidRDefault="00476084" w:rsidP="00C14069">
            <w:pPr>
              <w:widowControl w:val="0"/>
              <w:spacing w:before="48" w:after="48"/>
              <w:jc w:val="center"/>
              <w:rPr>
                <w:rFonts w:ascii="Skeena" w:eastAsia="Arial Unicode MS" w:hAnsi="Skeena" w:cs="Arial"/>
                <w:b w:val="0"/>
                <w:bCs w:val="0"/>
                <w:sz w:val="22"/>
              </w:rPr>
            </w:pPr>
            <w:r w:rsidRPr="00C14069">
              <w:rPr>
                <w:rFonts w:ascii="Skeena" w:hAnsi="Skeena" w:cs="Arial"/>
                <w:sz w:val="22"/>
              </w:rPr>
              <w:t>When someone receives infrequent or irregular…</w:t>
            </w:r>
          </w:p>
        </w:tc>
        <w:tc>
          <w:tcPr>
            <w:tcW w:w="3355" w:type="pct"/>
            <w:vAlign w:val="center"/>
          </w:tcPr>
          <w:p w14:paraId="497CE17B" w14:textId="77777777" w:rsidR="00476084" w:rsidRPr="00C14069" w:rsidRDefault="00476084" w:rsidP="00C14069">
            <w:pPr>
              <w:spacing w:before="48" w:after="48"/>
              <w:jc w:val="center"/>
              <w:rPr>
                <w:rFonts w:ascii="Skeena" w:eastAsia="Arial Unicode MS" w:hAnsi="Skeena" w:cs="Arial"/>
                <w:b w:val="0"/>
                <w:bCs w:val="0"/>
                <w:sz w:val="22"/>
              </w:rPr>
            </w:pPr>
            <w:r w:rsidRPr="00C14069">
              <w:rPr>
                <w:rFonts w:ascii="Skeena" w:hAnsi="Skeena" w:cs="Arial"/>
                <w:sz w:val="22"/>
              </w:rPr>
              <w:t>Then this exclusion…</w:t>
            </w:r>
          </w:p>
        </w:tc>
      </w:tr>
      <w:tr w:rsidR="00476084" w:rsidRPr="009128AD" w14:paraId="65DF51C2" w14:textId="77777777" w:rsidTr="00C14069">
        <w:tc>
          <w:tcPr>
            <w:tcW w:w="1645" w:type="pct"/>
          </w:tcPr>
          <w:p w14:paraId="5EED30A0" w14:textId="77777777" w:rsidR="00476084" w:rsidRPr="009128AD" w:rsidRDefault="00476084" w:rsidP="00476084">
            <w:pPr>
              <w:spacing w:before="48" w:after="48"/>
              <w:rPr>
                <w:rFonts w:ascii="Skeena" w:eastAsia="Arial Unicode MS" w:hAnsi="Skeena" w:cs="Arial"/>
                <w:color w:val="000000"/>
                <w:sz w:val="22"/>
              </w:rPr>
            </w:pPr>
            <w:r w:rsidRPr="009128AD">
              <w:rPr>
                <w:rFonts w:ascii="Skeena" w:hAnsi="Skeena" w:cs="Arial"/>
                <w:color w:val="000000"/>
                <w:sz w:val="22"/>
              </w:rPr>
              <w:t>Unearned income</w:t>
            </w:r>
          </w:p>
        </w:tc>
        <w:tc>
          <w:tcPr>
            <w:tcW w:w="3355" w:type="pct"/>
          </w:tcPr>
          <w:p w14:paraId="4C6F5366" w14:textId="77777777" w:rsidR="00476084" w:rsidRPr="009128AD" w:rsidRDefault="00476084" w:rsidP="00476084">
            <w:pPr>
              <w:spacing w:before="48" w:after="48"/>
              <w:rPr>
                <w:rFonts w:ascii="Skeena" w:eastAsia="Arial Unicode MS" w:hAnsi="Skeena" w:cs="Arial"/>
                <w:color w:val="000000"/>
                <w:sz w:val="22"/>
              </w:rPr>
            </w:pPr>
            <w:r w:rsidRPr="009128AD">
              <w:rPr>
                <w:rFonts w:ascii="Skeena" w:hAnsi="Skeena" w:cs="Arial"/>
                <w:color w:val="000000"/>
                <w:sz w:val="22"/>
              </w:rPr>
              <w:t>Applies to the first $60 of infrequent or irregular unearned income received in a calendar quarter</w:t>
            </w:r>
          </w:p>
        </w:tc>
      </w:tr>
      <w:tr w:rsidR="00476084" w:rsidRPr="009128AD" w14:paraId="43507A5D" w14:textId="77777777" w:rsidTr="00C14069">
        <w:trPr>
          <w:cnfStyle w:val="000000010000" w:firstRow="0" w:lastRow="0" w:firstColumn="0" w:lastColumn="0" w:oddVBand="0" w:evenVBand="0" w:oddHBand="0" w:evenHBand="1" w:firstRowFirstColumn="0" w:firstRowLastColumn="0" w:lastRowFirstColumn="0" w:lastRowLastColumn="0"/>
        </w:trPr>
        <w:tc>
          <w:tcPr>
            <w:tcW w:w="1645" w:type="pct"/>
          </w:tcPr>
          <w:p w14:paraId="43507A49" w14:textId="77777777" w:rsidR="00476084" w:rsidRPr="009128AD" w:rsidRDefault="00476084" w:rsidP="00476084">
            <w:pPr>
              <w:spacing w:before="48" w:after="48"/>
              <w:rPr>
                <w:rFonts w:ascii="Skeena" w:eastAsia="Arial Unicode MS" w:hAnsi="Skeena" w:cs="Arial"/>
                <w:color w:val="000000"/>
                <w:sz w:val="22"/>
              </w:rPr>
            </w:pPr>
            <w:r w:rsidRPr="009128AD">
              <w:rPr>
                <w:rFonts w:ascii="Skeena" w:hAnsi="Skeena" w:cs="Arial"/>
                <w:color w:val="000000"/>
                <w:sz w:val="22"/>
              </w:rPr>
              <w:t>Earned income</w:t>
            </w:r>
          </w:p>
        </w:tc>
        <w:tc>
          <w:tcPr>
            <w:tcW w:w="3355" w:type="pct"/>
          </w:tcPr>
          <w:p w14:paraId="01701133" w14:textId="77777777" w:rsidR="00476084" w:rsidRPr="009128AD" w:rsidRDefault="00476084" w:rsidP="00476084">
            <w:pPr>
              <w:spacing w:before="48" w:after="48"/>
              <w:rPr>
                <w:rFonts w:ascii="Skeena" w:eastAsia="Arial Unicode MS" w:hAnsi="Skeena" w:cs="Arial"/>
                <w:color w:val="000000"/>
                <w:sz w:val="22"/>
              </w:rPr>
            </w:pPr>
            <w:r w:rsidRPr="009128AD">
              <w:rPr>
                <w:rFonts w:ascii="Skeena" w:hAnsi="Skeena" w:cs="Arial"/>
                <w:color w:val="000000"/>
                <w:sz w:val="22"/>
              </w:rPr>
              <w:t>Applies to the first $30 of infrequent or irregular earned income received in a calendar quarter</w:t>
            </w:r>
          </w:p>
        </w:tc>
      </w:tr>
      <w:tr w:rsidR="00476084" w:rsidRPr="009128AD" w14:paraId="67DEEC0A" w14:textId="77777777" w:rsidTr="00C14069">
        <w:tc>
          <w:tcPr>
            <w:tcW w:w="1645" w:type="pct"/>
          </w:tcPr>
          <w:p w14:paraId="01731B68" w14:textId="77777777" w:rsidR="00476084" w:rsidRPr="009128AD" w:rsidRDefault="00476084" w:rsidP="00476084">
            <w:pPr>
              <w:spacing w:before="48" w:after="48"/>
              <w:rPr>
                <w:rFonts w:ascii="Skeena" w:eastAsia="Arial Unicode MS" w:hAnsi="Skeena" w:cs="Arial"/>
                <w:color w:val="000000"/>
                <w:sz w:val="22"/>
              </w:rPr>
            </w:pPr>
            <w:r w:rsidRPr="009128AD">
              <w:rPr>
                <w:rFonts w:ascii="Skeena" w:hAnsi="Skeena" w:cs="Arial"/>
                <w:color w:val="000000"/>
                <w:sz w:val="22"/>
              </w:rPr>
              <w:t>Unearned and earned income</w:t>
            </w:r>
          </w:p>
        </w:tc>
        <w:tc>
          <w:tcPr>
            <w:tcW w:w="3355" w:type="pct"/>
          </w:tcPr>
          <w:p w14:paraId="37EF06A6" w14:textId="77777777" w:rsidR="00476084" w:rsidRPr="009128AD" w:rsidRDefault="00476084" w:rsidP="00476084">
            <w:pPr>
              <w:spacing w:before="48" w:after="48"/>
              <w:rPr>
                <w:rFonts w:ascii="Skeena" w:eastAsia="Arial Unicode MS" w:hAnsi="Skeena" w:cs="Arial"/>
                <w:color w:val="000000"/>
                <w:sz w:val="22"/>
              </w:rPr>
            </w:pPr>
            <w:r w:rsidRPr="009128AD">
              <w:rPr>
                <w:rFonts w:ascii="Skeena" w:hAnsi="Skeena" w:cs="Arial"/>
                <w:color w:val="000000"/>
                <w:sz w:val="22"/>
              </w:rPr>
              <w:t>Applies to the first $60 of infrequent or irregular unearned income and the first $30 of infrequent or irregular earned income</w:t>
            </w:r>
          </w:p>
        </w:tc>
      </w:tr>
    </w:tbl>
    <w:p w14:paraId="6E1229DA" w14:textId="77777777" w:rsidR="00476084" w:rsidRPr="009128AD" w:rsidRDefault="00476084" w:rsidP="00476084">
      <w:pPr>
        <w:jc w:val="both"/>
        <w:rPr>
          <w:rFonts w:ascii="Skeena" w:hAnsi="Skeena" w:cs="Arial"/>
          <w:b/>
          <w:bCs/>
        </w:rPr>
      </w:pPr>
    </w:p>
    <w:p w14:paraId="49DC7174" w14:textId="77777777" w:rsidR="00476084" w:rsidRPr="009128AD" w:rsidRDefault="00476084" w:rsidP="00476084">
      <w:pPr>
        <w:jc w:val="both"/>
        <w:rPr>
          <w:rFonts w:ascii="Skeena" w:hAnsi="Skeena" w:cs="Arial"/>
        </w:rPr>
      </w:pPr>
      <w:r w:rsidRPr="009128AD">
        <w:rPr>
          <w:rFonts w:ascii="Skeena" w:hAnsi="Skeena" w:cs="Arial"/>
        </w:rPr>
        <w:t>The dollar amount of the exclusion does not increase even if both an eligible individual and spouse (eligible or ineligible) have infrequent or irregular income.</w:t>
      </w:r>
    </w:p>
    <w:p w14:paraId="28F9404A" w14:textId="77777777" w:rsidR="00476084" w:rsidRPr="009128AD" w:rsidRDefault="00476084" w:rsidP="00476084">
      <w:pPr>
        <w:jc w:val="both"/>
        <w:rPr>
          <w:rFonts w:ascii="Skeena" w:hAnsi="Skeena" w:cs="Arial"/>
          <w:b/>
          <w:bCs/>
        </w:rPr>
      </w:pPr>
    </w:p>
    <w:p w14:paraId="7D2425DB" w14:textId="77777777" w:rsidR="00476084" w:rsidRPr="009128AD" w:rsidRDefault="00476084" w:rsidP="00476084">
      <w:pPr>
        <w:jc w:val="both"/>
        <w:rPr>
          <w:rFonts w:ascii="Skeena" w:hAnsi="Skeena" w:cs="Arial"/>
        </w:rPr>
      </w:pPr>
      <w:r w:rsidRPr="009128AD">
        <w:rPr>
          <w:rFonts w:ascii="Skeena" w:hAnsi="Skeena" w:cs="Arial"/>
        </w:rPr>
        <w:t>The exclusion is applicable to income received infrequently or irregularly by an eligible individual, eligible or ineligible spouse, ineligible parent, and ineligible child.</w:t>
      </w:r>
    </w:p>
    <w:p w14:paraId="6ECD2DA1" w14:textId="77777777" w:rsidR="00476084" w:rsidRDefault="00476084" w:rsidP="00476084">
      <w:pPr>
        <w:jc w:val="both"/>
        <w:rPr>
          <w:rFonts w:ascii="Skeena" w:hAnsi="Skeena" w:cs="Arial"/>
          <w:u w:val="single"/>
        </w:rPr>
      </w:pPr>
    </w:p>
    <w:p w14:paraId="54A7449E" w14:textId="77777777" w:rsidR="00445A5C" w:rsidRPr="00445A5C" w:rsidRDefault="00445A5C" w:rsidP="00445A5C">
      <w:pPr>
        <w:jc w:val="both"/>
        <w:rPr>
          <w:rFonts w:ascii="Skeena" w:hAnsi="Skeena" w:cs="Arial"/>
          <w:b/>
          <w:bCs/>
        </w:rPr>
      </w:pPr>
      <w:r w:rsidRPr="00445A5C">
        <w:rPr>
          <w:rFonts w:ascii="Skeena" w:hAnsi="Skeena" w:cs="Arial"/>
          <w:b/>
          <w:bCs/>
        </w:rPr>
        <w:t>Budgeting Examples for Income received other than monthly:</w:t>
      </w:r>
    </w:p>
    <w:p w14:paraId="30003D4D" w14:textId="77777777" w:rsidR="00445A5C" w:rsidRPr="00445A5C" w:rsidRDefault="00445A5C" w:rsidP="005F0F8E">
      <w:pPr>
        <w:numPr>
          <w:ilvl w:val="0"/>
          <w:numId w:val="665"/>
        </w:numPr>
        <w:jc w:val="both"/>
        <w:rPr>
          <w:rFonts w:ascii="Skeena" w:hAnsi="Skeena" w:cs="Arial"/>
          <w:b/>
          <w:bCs/>
        </w:rPr>
      </w:pPr>
      <w:r w:rsidRPr="00445A5C">
        <w:rPr>
          <w:rFonts w:ascii="Skeena" w:hAnsi="Skeena" w:cs="Arial"/>
        </w:rPr>
        <w:t xml:space="preserve">If the ES has been specifically instructed to budget the income as received, (i.e.: quarterly, semi-annually, or annually), remember that </w:t>
      </w:r>
      <w:r w:rsidRPr="00445A5C">
        <w:rPr>
          <w:rFonts w:ascii="Skeena" w:hAnsi="Skeena" w:cs="Arial"/>
          <w:b/>
          <w:bCs/>
        </w:rPr>
        <w:t>ALL</w:t>
      </w:r>
      <w:r w:rsidRPr="00445A5C">
        <w:rPr>
          <w:rFonts w:ascii="Skeena" w:hAnsi="Skeena" w:cs="Arial"/>
        </w:rPr>
        <w:t xml:space="preserve"> exclusions must be calculated before entering the countable income into Cúram-CGIS. (See Example 1)</w:t>
      </w:r>
    </w:p>
    <w:p w14:paraId="143C7151" w14:textId="77777777" w:rsidR="00445A5C" w:rsidRPr="00445A5C" w:rsidRDefault="00445A5C" w:rsidP="005F0F8E">
      <w:pPr>
        <w:numPr>
          <w:ilvl w:val="0"/>
          <w:numId w:val="665"/>
        </w:numPr>
        <w:jc w:val="both"/>
        <w:rPr>
          <w:rFonts w:ascii="Skeena" w:hAnsi="Skeena" w:cs="Arial"/>
        </w:rPr>
      </w:pPr>
      <w:r w:rsidRPr="00445A5C">
        <w:rPr>
          <w:rFonts w:ascii="Skeena" w:hAnsi="Skeena" w:cs="Arial"/>
        </w:rPr>
        <w:lastRenderedPageBreak/>
        <w:t>For CGIS cases with income received other than monthly, follow the instructions found in MPPM 301.09.54</w:t>
      </w:r>
      <w:r w:rsidRPr="00445A5C">
        <w:rPr>
          <w:rFonts w:ascii="Skeena" w:hAnsi="Skeena" w:cs="Arial"/>
          <w:b/>
          <w:bCs/>
        </w:rPr>
        <w:t xml:space="preserve"> Computing Unearned Income </w:t>
      </w:r>
      <w:r w:rsidRPr="00445A5C">
        <w:rPr>
          <w:rFonts w:ascii="Skeena" w:hAnsi="Skeena" w:cs="Arial"/>
        </w:rPr>
        <w:t xml:space="preserve">for instruction on calculation and entry into Cúram. (See Example 2) </w:t>
      </w:r>
    </w:p>
    <w:p w14:paraId="059851EB" w14:textId="77777777" w:rsidR="00445A5C" w:rsidRPr="009128AD" w:rsidRDefault="00445A5C" w:rsidP="00476084">
      <w:pPr>
        <w:jc w:val="both"/>
        <w:rPr>
          <w:rFonts w:ascii="Skeena" w:hAnsi="Skeena" w:cs="Arial"/>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5209C0EF" w14:textId="77777777" w:rsidTr="009B11F1">
        <w:tc>
          <w:tcPr>
            <w:tcW w:w="5000" w:type="pct"/>
          </w:tcPr>
          <w:p w14:paraId="40292A3C" w14:textId="77777777" w:rsidR="002A21C9" w:rsidRDefault="002A21C9" w:rsidP="002A21C9">
            <w:pPr>
              <w:jc w:val="both"/>
              <w:rPr>
                <w:rFonts w:ascii="Skeena" w:hAnsi="Skeena" w:cs="Arial"/>
                <w:b/>
                <w:bCs/>
                <w:sz w:val="22"/>
                <w:szCs w:val="22"/>
              </w:rPr>
            </w:pPr>
            <w:r w:rsidRPr="006A46BB">
              <w:rPr>
                <w:rFonts w:ascii="Skeena" w:hAnsi="Skeena" w:cs="Arial"/>
                <w:b/>
                <w:bCs/>
                <w:sz w:val="22"/>
                <w:szCs w:val="22"/>
              </w:rPr>
              <w:t>Example 1</w:t>
            </w:r>
          </w:p>
          <w:p w14:paraId="0646094E" w14:textId="77777777" w:rsidR="002A21C9" w:rsidRPr="006A46BB" w:rsidRDefault="002A21C9" w:rsidP="002A21C9">
            <w:pPr>
              <w:jc w:val="both"/>
              <w:rPr>
                <w:rFonts w:ascii="Skeena" w:hAnsi="Skeena" w:cs="Arial"/>
                <w:b/>
                <w:bCs/>
                <w:sz w:val="22"/>
                <w:szCs w:val="22"/>
              </w:rPr>
            </w:pPr>
            <w:r w:rsidRPr="006A46BB">
              <w:rPr>
                <w:rFonts w:ascii="Skeena" w:hAnsi="Skeena" w:cs="Arial"/>
                <w:b/>
                <w:bCs/>
                <w:sz w:val="22"/>
                <w:szCs w:val="22"/>
              </w:rPr>
              <w:t>(Traditional Calculation)</w:t>
            </w:r>
          </w:p>
          <w:p w14:paraId="7DE1A1F0" w14:textId="77777777" w:rsidR="006311B9" w:rsidRPr="006311B9" w:rsidRDefault="002A21C9" w:rsidP="002A21C9">
            <w:pPr>
              <w:rPr>
                <w:rFonts w:ascii="Skeena" w:hAnsi="Skeena" w:cs="Arial"/>
                <w:b/>
                <w:bCs/>
                <w:sz w:val="22"/>
                <w:szCs w:val="22"/>
              </w:rPr>
            </w:pPr>
            <w:r w:rsidRPr="006A46BB">
              <w:rPr>
                <w:rFonts w:ascii="Skeena" w:hAnsi="Skeena" w:cs="Arial"/>
                <w:b/>
                <w:bCs/>
                <w:sz w:val="22"/>
                <w:szCs w:val="22"/>
              </w:rPr>
              <w:t>(Unearned Income/Traditional Calculation)</w:t>
            </w:r>
          </w:p>
          <w:p w14:paraId="47DFB014" w14:textId="56F13095" w:rsidR="002A21C9" w:rsidRPr="006A46BB" w:rsidRDefault="002A21C9" w:rsidP="002A21C9">
            <w:pPr>
              <w:rPr>
                <w:rFonts w:ascii="Skeena" w:hAnsi="Skeena" w:cs="Arial"/>
                <w:strike/>
                <w:sz w:val="22"/>
                <w:szCs w:val="22"/>
              </w:rPr>
            </w:pPr>
            <w:r w:rsidRPr="006A46BB">
              <w:rPr>
                <w:rFonts w:ascii="Skeena" w:hAnsi="Skeena"/>
                <w:sz w:val="22"/>
                <w:szCs w:val="22"/>
                <w:shd w:val="clear" w:color="auto" w:fill="FFFFFF"/>
              </w:rPr>
              <w:t>Mr. Jones receives $800 in SSA Monthly. In addition, he receives $1500 in rent every October for land he leases to a local farmer. This is infrequent unearned income. The calculations would be $1500 - 60= $1440 + $ 800= 2240.00 - $50 (general disregard) = $2190.00 in countable income in the month received. Mr. Jones would not be eligible for Medicaid in the month the rental income was received, but eligible for the remaining months of the year.</w:t>
            </w:r>
            <w:r w:rsidRPr="006A46BB">
              <w:rPr>
                <w:rFonts w:ascii="Skeena" w:hAnsi="Skeena"/>
                <w:shd w:val="clear" w:color="auto" w:fill="FFFFFF"/>
              </w:rPr>
              <w:t xml:space="preserve"> </w:t>
            </w:r>
          </w:p>
          <w:p w14:paraId="6B72D8B0" w14:textId="77777777" w:rsidR="002A21C9" w:rsidRPr="006A46BB" w:rsidRDefault="002A21C9" w:rsidP="002A21C9">
            <w:pPr>
              <w:jc w:val="both"/>
              <w:rPr>
                <w:rFonts w:ascii="Skeena" w:hAnsi="Skeena" w:cs="Arial"/>
                <w:sz w:val="22"/>
                <w:szCs w:val="22"/>
              </w:rPr>
            </w:pPr>
          </w:p>
          <w:p w14:paraId="11368C10" w14:textId="77777777" w:rsidR="006311B9" w:rsidRPr="006311B9" w:rsidRDefault="002A21C9" w:rsidP="002A21C9">
            <w:pPr>
              <w:rPr>
                <w:rFonts w:ascii="Skeena" w:hAnsi="Skeena" w:cs="Arial"/>
                <w:b/>
                <w:bCs/>
                <w:sz w:val="22"/>
                <w:szCs w:val="22"/>
              </w:rPr>
            </w:pPr>
            <w:r w:rsidRPr="006A46BB">
              <w:rPr>
                <w:rFonts w:ascii="Skeena" w:hAnsi="Skeena" w:cs="Arial"/>
                <w:b/>
                <w:bCs/>
                <w:sz w:val="22"/>
                <w:szCs w:val="22"/>
              </w:rPr>
              <w:t>(Earned Income/Traditional Calculation)</w:t>
            </w:r>
          </w:p>
          <w:p w14:paraId="2FEFC795" w14:textId="463598DF" w:rsidR="002A21C9" w:rsidRPr="006A46BB" w:rsidRDefault="002A21C9" w:rsidP="002A21C9">
            <w:pPr>
              <w:rPr>
                <w:rFonts w:ascii="Skeena" w:eastAsia="Skeena" w:hAnsi="Skeena" w:cs="Skeena"/>
                <w:sz w:val="22"/>
                <w:szCs w:val="22"/>
              </w:rPr>
            </w:pPr>
            <w:r w:rsidRPr="006A46BB">
              <w:rPr>
                <w:rFonts w:ascii="Skeena" w:eastAsia="Skeena" w:hAnsi="Skeena" w:cs="Skeena"/>
                <w:sz w:val="22"/>
                <w:szCs w:val="22"/>
              </w:rPr>
              <w:t>Mr. Jones receives $450 in SSA monthly. He also provides lawn maintenance for an apartment complex. He Is paid $1830 annually for these services. The money is infrequent earned income. $1830-$30=$1800 would be counted as earned income in the month received. $1800- $65 earned income disregard = $1735.00 divided by ½= $842.50 counted in the month received. His total income in that month would be $1267.50. Using the traditional method, Mr. Jones would be ineligible in the month the income was received, but eligible for the remaining months of the year.</w:t>
            </w:r>
          </w:p>
          <w:p w14:paraId="1CC86B7C" w14:textId="77777777" w:rsidR="002A21C9" w:rsidRPr="006A46BB" w:rsidRDefault="002A21C9" w:rsidP="002A21C9">
            <w:pPr>
              <w:jc w:val="both"/>
              <w:rPr>
                <w:rFonts w:ascii="Skeena" w:hAnsi="Skeena" w:cs="Arial"/>
                <w:sz w:val="22"/>
                <w:szCs w:val="22"/>
              </w:rPr>
            </w:pPr>
          </w:p>
          <w:p w14:paraId="4FD02B0B" w14:textId="77777777" w:rsidR="002A21C9" w:rsidRPr="006311B9" w:rsidRDefault="002A21C9" w:rsidP="002A21C9">
            <w:pPr>
              <w:jc w:val="both"/>
              <w:rPr>
                <w:rFonts w:ascii="Skeena" w:hAnsi="Skeena" w:cs="Arial"/>
                <w:sz w:val="22"/>
                <w:szCs w:val="22"/>
              </w:rPr>
            </w:pPr>
            <w:r w:rsidRPr="006A46BB">
              <w:rPr>
                <w:rFonts w:ascii="Skeena" w:hAnsi="Skeena" w:cs="Arial"/>
                <w:b/>
                <w:bCs/>
                <w:sz w:val="22"/>
                <w:szCs w:val="22"/>
              </w:rPr>
              <w:t>Example 2</w:t>
            </w:r>
          </w:p>
          <w:p w14:paraId="00102B47" w14:textId="77777777" w:rsidR="002A21C9" w:rsidRPr="006A46BB" w:rsidRDefault="002A21C9" w:rsidP="002A21C9">
            <w:pPr>
              <w:jc w:val="both"/>
              <w:rPr>
                <w:rFonts w:ascii="Skeena" w:eastAsia="Skeena" w:hAnsi="Skeena" w:cs="Skeena"/>
                <w:sz w:val="22"/>
                <w:szCs w:val="22"/>
              </w:rPr>
            </w:pPr>
            <w:r w:rsidRPr="006A46BB">
              <w:rPr>
                <w:rFonts w:ascii="Skeena" w:hAnsi="Skeena" w:cs="Arial"/>
                <w:b/>
                <w:bCs/>
                <w:sz w:val="22"/>
                <w:szCs w:val="22"/>
              </w:rPr>
              <w:t>(For CGIS/</w:t>
            </w:r>
            <w:r w:rsidRPr="006A46BB">
              <w:rPr>
                <w:rFonts w:ascii="Skeena" w:eastAsia="Skeena" w:hAnsi="Skeena" w:cs="Skeena"/>
                <w:b/>
                <w:bCs/>
                <w:sz w:val="22"/>
                <w:szCs w:val="22"/>
              </w:rPr>
              <w:t xml:space="preserve"> Cúram; Using monthly calculation)</w:t>
            </w:r>
          </w:p>
          <w:p w14:paraId="7AF99504" w14:textId="77777777" w:rsidR="006311B9" w:rsidRPr="006311B9" w:rsidRDefault="002A21C9" w:rsidP="002A21C9">
            <w:pPr>
              <w:rPr>
                <w:rFonts w:ascii="Skeena" w:eastAsia="Skeena" w:hAnsi="Skeena" w:cs="Skeena"/>
                <w:b/>
                <w:bCs/>
                <w:sz w:val="22"/>
                <w:szCs w:val="22"/>
              </w:rPr>
            </w:pPr>
            <w:r w:rsidRPr="006A46BB">
              <w:rPr>
                <w:rFonts w:ascii="Skeena" w:eastAsia="Skeena" w:hAnsi="Skeena" w:cs="Skeena"/>
                <w:b/>
                <w:bCs/>
                <w:sz w:val="22"/>
                <w:szCs w:val="22"/>
              </w:rPr>
              <w:t>(Unearned Income/ Converted to Monthly)</w:t>
            </w:r>
          </w:p>
          <w:p w14:paraId="0758F3F3" w14:textId="6E457DD7" w:rsidR="002A21C9" w:rsidRPr="006A46BB" w:rsidRDefault="002A21C9" w:rsidP="002A21C9">
            <w:pPr>
              <w:rPr>
                <w:rFonts w:ascii="Skeena" w:eastAsia="Skeena" w:hAnsi="Skeena" w:cs="Skeena"/>
                <w:sz w:val="22"/>
                <w:szCs w:val="22"/>
              </w:rPr>
            </w:pPr>
            <w:r w:rsidRPr="006A46BB">
              <w:rPr>
                <w:rFonts w:ascii="Skeena" w:eastAsia="Skeena" w:hAnsi="Skeena" w:cs="Skeena"/>
                <w:sz w:val="22"/>
                <w:szCs w:val="22"/>
              </w:rPr>
              <w:t>Mr. Jones receives $800 SSA Monthly. In addition, he receives $1500 in rent every October for land he leases to a local farmer. Converting the unearned income to monthly equals $125.00. $800+$125= $925 less $50 (general disregard) =$875 countable income monthly. Mr. Jones would be Medicaid eligible.</w:t>
            </w:r>
          </w:p>
          <w:p w14:paraId="7A936ABF" w14:textId="77777777" w:rsidR="002A21C9" w:rsidRPr="006A46BB" w:rsidRDefault="002A21C9" w:rsidP="002A21C9">
            <w:pPr>
              <w:jc w:val="both"/>
              <w:rPr>
                <w:rFonts w:ascii="Skeena" w:eastAsia="Skeena" w:hAnsi="Skeena" w:cs="Skeena"/>
                <w:sz w:val="22"/>
                <w:szCs w:val="22"/>
              </w:rPr>
            </w:pPr>
          </w:p>
          <w:p w14:paraId="3C9602A7" w14:textId="77777777" w:rsidR="006311B9" w:rsidRPr="006311B9" w:rsidRDefault="002A21C9" w:rsidP="002A21C9">
            <w:pPr>
              <w:rPr>
                <w:rFonts w:ascii="Skeena" w:hAnsi="Skeena" w:cs="Arial"/>
                <w:b/>
                <w:bCs/>
                <w:sz w:val="22"/>
                <w:szCs w:val="22"/>
              </w:rPr>
            </w:pPr>
            <w:r w:rsidRPr="006A46BB">
              <w:rPr>
                <w:rFonts w:ascii="Skeena" w:hAnsi="Skeena" w:cs="Arial"/>
                <w:b/>
                <w:bCs/>
                <w:sz w:val="22"/>
                <w:szCs w:val="22"/>
              </w:rPr>
              <w:t>(Earned Income, received infrequently/Converted to Monthly)</w:t>
            </w:r>
          </w:p>
          <w:p w14:paraId="5349D1FD" w14:textId="6FC390C7" w:rsidR="00476084" w:rsidRPr="009128AD" w:rsidRDefault="002A21C9" w:rsidP="002A21C9">
            <w:pPr>
              <w:rPr>
                <w:rFonts w:ascii="Skeena" w:hAnsi="Skeena" w:cs="Arial"/>
                <w:sz w:val="22"/>
              </w:rPr>
            </w:pPr>
            <w:r w:rsidRPr="006A46BB">
              <w:rPr>
                <w:rFonts w:ascii="Skeena" w:eastAsia="Skeena" w:hAnsi="Skeena" w:cs="Skeena"/>
                <w:sz w:val="22"/>
                <w:szCs w:val="22"/>
              </w:rPr>
              <w:t>Mr. Jones receives $450 SSA monthly. He also provides lawn maintenance for an apartment complex. He Is paid $1830 annually for these services. The money is infrequent earned income. $1830 divided by 12 months= $152.50. Mr. Jones’ earned income calculated monthly plus his SSA income, less all earned income disregards total $443.75. Mr. Jones would be eligible for ABD.</w:t>
            </w:r>
          </w:p>
        </w:tc>
      </w:tr>
    </w:tbl>
    <w:bookmarkStart w:id="161" w:name="_Toc105572689"/>
    <w:bookmarkStart w:id="162" w:name="_Toc106776537"/>
    <w:bookmarkStart w:id="163" w:name="_Toc101850198"/>
    <w:bookmarkStart w:id="164" w:name="_Toc105555267"/>
    <w:p w14:paraId="5B3B6B7C" w14:textId="77777777" w:rsidR="00476084" w:rsidRPr="009128AD" w:rsidRDefault="00476084" w:rsidP="00476084">
      <w:pPr>
        <w:jc w:val="right"/>
        <w:rPr>
          <w:rFonts w:ascii="Skeena" w:hAnsi="Skeena" w:cs="Arial"/>
          <w:b/>
          <w:bCs/>
        </w:rPr>
      </w:pPr>
      <w:r w:rsidRPr="009128AD">
        <w:rPr>
          <w:rFonts w:ascii="Skeena" w:hAnsi="Skeena" w:cs="Arial"/>
        </w:rPr>
        <w:fldChar w:fldCharType="begin"/>
      </w:r>
      <w:r w:rsidRPr="009128AD">
        <w:rPr>
          <w:rFonts w:ascii="Skeena" w:hAnsi="Skeena" w:cs="Arial"/>
        </w:rPr>
        <w:instrText xml:space="preserve"> HYPERLINK  \l "_top" </w:instrText>
      </w:r>
      <w:r w:rsidRPr="009128AD">
        <w:rPr>
          <w:rFonts w:ascii="Skeena" w:hAnsi="Skeena" w:cs="Arial"/>
        </w:rPr>
        <w:fldChar w:fldCharType="separate"/>
      </w:r>
      <w:r w:rsidRPr="009128AD">
        <w:rPr>
          <w:rFonts w:ascii="Skeena" w:hAnsi="Skeena" w:cs="Arial"/>
          <w:color w:val="0000FF"/>
          <w:u w:val="single"/>
        </w:rPr>
        <w:t>Table of Contents</w:t>
      </w:r>
      <w:r w:rsidRPr="009128AD">
        <w:rPr>
          <w:rFonts w:ascii="Skeena" w:hAnsi="Skeena" w:cs="Arial"/>
        </w:rPr>
        <w:fldChar w:fldCharType="end"/>
      </w:r>
    </w:p>
    <w:p w14:paraId="11976C03" w14:textId="77777777" w:rsidR="00476084" w:rsidRPr="009128AD" w:rsidRDefault="00476084" w:rsidP="003F31ED">
      <w:pPr>
        <w:pStyle w:val="ManualHeading2"/>
      </w:pPr>
      <w:bookmarkStart w:id="165" w:name="_Toc140063828"/>
      <w:bookmarkStart w:id="166" w:name="_Toc140064290"/>
      <w:bookmarkStart w:id="167" w:name="_Toc144208148"/>
      <w:bookmarkStart w:id="168" w:name="_Toc147074492"/>
      <w:bookmarkStart w:id="169" w:name="_Toc149696924"/>
      <w:bookmarkStart w:id="170" w:name="_Toc152298821"/>
      <w:bookmarkStart w:id="171" w:name="_Toc152299262"/>
      <w:r w:rsidRPr="009128AD">
        <w:t>301.04.10</w:t>
      </w:r>
      <w:r w:rsidRPr="009128AD">
        <w:tab/>
        <w:t>Income of Members of Religious Orders</w:t>
      </w:r>
      <w:bookmarkEnd w:id="161"/>
      <w:bookmarkEnd w:id="162"/>
      <w:bookmarkEnd w:id="165"/>
      <w:bookmarkEnd w:id="166"/>
      <w:bookmarkEnd w:id="167"/>
      <w:bookmarkEnd w:id="168"/>
      <w:bookmarkEnd w:id="169"/>
      <w:bookmarkEnd w:id="170"/>
      <w:bookmarkEnd w:id="171"/>
    </w:p>
    <w:p w14:paraId="79175B25" w14:textId="77777777" w:rsidR="00476084" w:rsidRPr="007429F3" w:rsidRDefault="00476084" w:rsidP="00476084">
      <w:pPr>
        <w:widowControl w:val="0"/>
        <w:tabs>
          <w:tab w:val="right" w:pos="9360"/>
        </w:tabs>
        <w:jc w:val="right"/>
        <w:rPr>
          <w:rFonts w:ascii="Skeena" w:hAnsi="Skeena" w:cs="Arial"/>
          <w:sz w:val="16"/>
        </w:rPr>
      </w:pPr>
      <w:r w:rsidRPr="007429F3">
        <w:rPr>
          <w:rFonts w:ascii="Skeena" w:hAnsi="Skeena" w:cs="Arial"/>
          <w:sz w:val="16"/>
        </w:rPr>
        <w:t>(Eff. 10/01/05)</w:t>
      </w:r>
    </w:p>
    <w:p w14:paraId="10109327" w14:textId="310895F6" w:rsidR="00476084" w:rsidRPr="009128AD" w:rsidRDefault="00401466" w:rsidP="00476084">
      <w:pPr>
        <w:widowControl w:val="0"/>
        <w:tabs>
          <w:tab w:val="right" w:pos="9360"/>
        </w:tabs>
        <w:jc w:val="right"/>
        <w:rPr>
          <w:rFonts w:ascii="Skeena" w:hAnsi="Skeena" w:cs="Arial"/>
        </w:rPr>
      </w:pPr>
      <w:hyperlink r:id="rId27">
        <w:r w:rsidR="00476084" w:rsidRPr="2F3E3B40">
          <w:rPr>
            <w:rStyle w:val="Hyperlink"/>
            <w:rFonts w:ascii="Skeena" w:hAnsi="Skeena" w:cs="Arial"/>
          </w:rPr>
          <w:t>POMS SI 00810.700</w:t>
        </w:r>
      </w:hyperlink>
      <w:bookmarkEnd w:id="163"/>
      <w:bookmarkEnd w:id="164"/>
    </w:p>
    <w:p w14:paraId="66EA0A9E" w14:textId="77777777" w:rsidR="00476084" w:rsidRPr="009128AD" w:rsidRDefault="00476084" w:rsidP="00476084">
      <w:pPr>
        <w:jc w:val="both"/>
        <w:rPr>
          <w:rFonts w:ascii="Skeena" w:hAnsi="Skeena" w:cs="Arial"/>
        </w:rPr>
      </w:pPr>
      <w:r w:rsidRPr="009128AD">
        <w:rPr>
          <w:rFonts w:ascii="Skeena" w:hAnsi="Skeena" w:cs="Arial"/>
        </w:rPr>
        <w:t>The existence of a vow of poverty is a factor in determining whether cash is considered wages or net earnings from self-employment. The existence of a vow of poverty is also a factor in determining if payments made by a member to the order can be considered contributions for food, clothing, or shelter.</w:t>
      </w:r>
    </w:p>
    <w:p w14:paraId="3BA64C3B" w14:textId="77777777" w:rsidR="00476084" w:rsidRPr="009128AD" w:rsidRDefault="00476084" w:rsidP="00476084">
      <w:pPr>
        <w:jc w:val="both"/>
        <w:rPr>
          <w:rFonts w:ascii="Skeena" w:hAnsi="Skeena" w:cs="Arial"/>
        </w:rPr>
      </w:pPr>
    </w:p>
    <w:p w14:paraId="75C73E6F" w14:textId="77777777" w:rsidR="00476084" w:rsidRPr="009128AD" w:rsidRDefault="00476084" w:rsidP="00476084">
      <w:pPr>
        <w:jc w:val="both"/>
        <w:rPr>
          <w:rFonts w:ascii="Skeena" w:hAnsi="Skeena" w:cs="Arial"/>
        </w:rPr>
      </w:pPr>
      <w:r w:rsidRPr="009128AD">
        <w:rPr>
          <w:rFonts w:ascii="Skeena" w:hAnsi="Skeena" w:cs="Arial"/>
        </w:rPr>
        <w:lastRenderedPageBreak/>
        <w:t>The treatment of income to members of religious orders who take a vow of poverty is determined by the source and nature of such income.</w:t>
      </w:r>
    </w:p>
    <w:p w14:paraId="77B321B4" w14:textId="77777777" w:rsidR="00476084" w:rsidRPr="009128AD" w:rsidRDefault="00476084" w:rsidP="00476084">
      <w:pPr>
        <w:jc w:val="both"/>
        <w:rPr>
          <w:rFonts w:ascii="Skeena" w:hAnsi="Skeena" w:cs="Arial"/>
        </w:rPr>
      </w:pPr>
    </w:p>
    <w:p w14:paraId="2E21007C" w14:textId="77777777" w:rsidR="00476084" w:rsidRPr="009128AD" w:rsidRDefault="00476084" w:rsidP="006A3BCE">
      <w:pPr>
        <w:numPr>
          <w:ilvl w:val="0"/>
          <w:numId w:val="61"/>
        </w:numPr>
        <w:ind w:left="360"/>
        <w:jc w:val="both"/>
        <w:rPr>
          <w:rFonts w:ascii="Skeena" w:hAnsi="Skeena" w:cs="Arial"/>
        </w:rPr>
      </w:pPr>
      <w:r w:rsidRPr="009128AD">
        <w:rPr>
          <w:rFonts w:ascii="Skeena" w:hAnsi="Skeena" w:cs="Arial"/>
        </w:rPr>
        <w:t>Cash for members of religious orders who take a vow of poverty is considered wages if:</w:t>
      </w:r>
    </w:p>
    <w:p w14:paraId="431C65E5" w14:textId="77777777" w:rsidR="00476084" w:rsidRPr="009128AD" w:rsidRDefault="00476084" w:rsidP="006A3BCE">
      <w:pPr>
        <w:numPr>
          <w:ilvl w:val="0"/>
          <w:numId w:val="30"/>
        </w:numPr>
        <w:autoSpaceDE w:val="0"/>
        <w:autoSpaceDN w:val="0"/>
        <w:adjustRightInd w:val="0"/>
        <w:jc w:val="both"/>
        <w:rPr>
          <w:rFonts w:ascii="Skeena" w:hAnsi="Skeena" w:cs="Arial"/>
        </w:rPr>
      </w:pPr>
      <w:r w:rsidRPr="009128AD">
        <w:rPr>
          <w:rFonts w:ascii="Skeena" w:hAnsi="Skeena" w:cs="Arial"/>
        </w:rPr>
        <w:t>An individual receives compensation from the order as an active, working member of that order, whether or not the religious order has elected Title II coverage.</w:t>
      </w:r>
    </w:p>
    <w:p w14:paraId="337DDBA8" w14:textId="77777777" w:rsidR="00476084" w:rsidRPr="009128AD" w:rsidRDefault="00476084" w:rsidP="006A3BCE">
      <w:pPr>
        <w:numPr>
          <w:ilvl w:val="0"/>
          <w:numId w:val="30"/>
        </w:numPr>
        <w:autoSpaceDE w:val="0"/>
        <w:autoSpaceDN w:val="0"/>
        <w:adjustRightInd w:val="0"/>
        <w:jc w:val="both"/>
        <w:rPr>
          <w:rFonts w:ascii="Skeena" w:hAnsi="Skeena" w:cs="Arial"/>
        </w:rPr>
      </w:pPr>
      <w:r w:rsidRPr="009128AD">
        <w:rPr>
          <w:rFonts w:ascii="Skeena" w:hAnsi="Skeena" w:cs="Arial"/>
        </w:rPr>
        <w:t>An active, working member of a religious order receives compensation for performing services from an agency of the church supervising the order or from an affiliated institution, whether or not the religious order has elected Title II coverage.</w:t>
      </w:r>
    </w:p>
    <w:p w14:paraId="7E609139" w14:textId="77777777" w:rsidR="00476084" w:rsidRPr="009128AD" w:rsidRDefault="00476084" w:rsidP="006A3BCE">
      <w:pPr>
        <w:numPr>
          <w:ilvl w:val="0"/>
          <w:numId w:val="30"/>
        </w:numPr>
        <w:autoSpaceDE w:val="0"/>
        <w:autoSpaceDN w:val="0"/>
        <w:adjustRightInd w:val="0"/>
        <w:jc w:val="both"/>
        <w:rPr>
          <w:rFonts w:ascii="Skeena" w:hAnsi="Skeena" w:cs="Arial"/>
        </w:rPr>
      </w:pPr>
      <w:r w:rsidRPr="009128AD">
        <w:rPr>
          <w:rFonts w:ascii="Skeena" w:hAnsi="Skeena" w:cs="Arial"/>
        </w:rPr>
        <w:t>A member of a religious order receives compensation from a third party for services performed as an employee.</w:t>
      </w:r>
    </w:p>
    <w:p w14:paraId="55A336BE" w14:textId="77777777" w:rsidR="00476084" w:rsidRPr="009128AD" w:rsidRDefault="00476084" w:rsidP="006A3BCE">
      <w:pPr>
        <w:numPr>
          <w:ilvl w:val="0"/>
          <w:numId w:val="61"/>
        </w:numPr>
        <w:ind w:left="360"/>
        <w:jc w:val="both"/>
        <w:rPr>
          <w:rFonts w:ascii="Skeena" w:hAnsi="Skeena" w:cs="Arial"/>
        </w:rPr>
      </w:pPr>
      <w:r w:rsidRPr="009128AD">
        <w:rPr>
          <w:rFonts w:ascii="Skeena" w:hAnsi="Skeena" w:cs="Arial"/>
        </w:rPr>
        <w:t>Remuneration for members of religious orders who take a vow of poverty is considered earnings from self-employment only when a member engages in self-employment activity unrelated to his membership in the order.</w:t>
      </w:r>
    </w:p>
    <w:p w14:paraId="7177F462" w14:textId="77777777" w:rsidR="00476084" w:rsidRPr="009128AD" w:rsidRDefault="00476084" w:rsidP="006A3BCE">
      <w:pPr>
        <w:numPr>
          <w:ilvl w:val="0"/>
          <w:numId w:val="61"/>
        </w:numPr>
        <w:ind w:left="360"/>
        <w:jc w:val="both"/>
        <w:rPr>
          <w:rFonts w:ascii="Skeena" w:hAnsi="Skeena" w:cs="Arial"/>
        </w:rPr>
      </w:pPr>
      <w:r w:rsidRPr="009128AD">
        <w:rPr>
          <w:rFonts w:ascii="Skeena" w:hAnsi="Skeena" w:cs="Arial"/>
        </w:rPr>
        <w:t>Any income provided by the order to a member who has taken a vow of poverty, which does not fall under #1 or #2 above is unearned income to the member even if turned over to the order.</w:t>
      </w:r>
    </w:p>
    <w:p w14:paraId="21E739E1" w14:textId="77777777" w:rsidR="00476084" w:rsidRPr="009128AD" w:rsidRDefault="00476084" w:rsidP="006A3BCE">
      <w:pPr>
        <w:numPr>
          <w:ilvl w:val="0"/>
          <w:numId w:val="61"/>
        </w:numPr>
        <w:autoSpaceDE w:val="0"/>
        <w:autoSpaceDN w:val="0"/>
        <w:adjustRightInd w:val="0"/>
        <w:ind w:left="360"/>
        <w:jc w:val="both"/>
        <w:rPr>
          <w:rFonts w:ascii="Skeena" w:hAnsi="Skeena" w:cs="Arial"/>
        </w:rPr>
      </w:pPr>
      <w:r w:rsidRPr="009128AD">
        <w:rPr>
          <w:rFonts w:ascii="Skeena" w:hAnsi="Skeena" w:cs="Arial"/>
        </w:rPr>
        <w:t>Any income or resources turned over by the member to the order are considered to be in fulfillment of the vow of poverty and are not considered contributions for food, clothing, or shelter received from the order.</w:t>
      </w:r>
    </w:p>
    <w:p w14:paraId="3EA44454" w14:textId="77777777" w:rsidR="00476084" w:rsidRPr="009128AD" w:rsidRDefault="00476084" w:rsidP="006A3BCE">
      <w:pPr>
        <w:numPr>
          <w:ilvl w:val="0"/>
          <w:numId w:val="61"/>
        </w:numPr>
        <w:ind w:left="360"/>
        <w:jc w:val="both"/>
        <w:rPr>
          <w:rFonts w:ascii="Skeena" w:hAnsi="Skeena" w:cs="Arial"/>
        </w:rPr>
      </w:pPr>
      <w:r w:rsidRPr="009128AD">
        <w:rPr>
          <w:rFonts w:ascii="Skeena" w:hAnsi="Skeena" w:cs="Arial"/>
        </w:rPr>
        <w:t>Unearned income received by a member from any source other than the order (such as Title II or VA benefits) is income to the member even if the member turns it over to the order.</w:t>
      </w:r>
    </w:p>
    <w:p w14:paraId="3EDE3151" w14:textId="77777777" w:rsidR="00476084" w:rsidRPr="009128AD" w:rsidRDefault="00476084" w:rsidP="00476084">
      <w:pPr>
        <w:jc w:val="both"/>
        <w:rPr>
          <w:rFonts w:ascii="Skeena" w:hAnsi="Skeena" w:cs="Arial"/>
        </w:rPr>
      </w:pPr>
    </w:p>
    <w:p w14:paraId="6D16D25B" w14:textId="77777777" w:rsidR="00476084" w:rsidRPr="009128AD" w:rsidRDefault="00476084" w:rsidP="003F31ED">
      <w:pPr>
        <w:pStyle w:val="ManualHeading2"/>
        <w:rPr>
          <w:sz w:val="16"/>
        </w:rPr>
      </w:pPr>
      <w:bookmarkStart w:id="172" w:name="_Toc140063829"/>
      <w:bookmarkStart w:id="173" w:name="_Toc140064291"/>
      <w:bookmarkStart w:id="174" w:name="_Toc144208149"/>
      <w:bookmarkStart w:id="175" w:name="_Toc147074493"/>
      <w:bookmarkStart w:id="176" w:name="_Toc149696925"/>
      <w:bookmarkStart w:id="177" w:name="_Toc152298822"/>
      <w:bookmarkStart w:id="178" w:name="_Toc152299263"/>
      <w:r w:rsidRPr="009128AD">
        <w:t>301.04.11</w:t>
      </w:r>
      <w:r w:rsidRPr="009128AD">
        <w:tab/>
        <w:t>Non-Representative Income</w:t>
      </w:r>
      <w:bookmarkEnd w:id="172"/>
      <w:bookmarkEnd w:id="173"/>
      <w:bookmarkEnd w:id="174"/>
      <w:bookmarkEnd w:id="175"/>
      <w:bookmarkEnd w:id="176"/>
      <w:bookmarkEnd w:id="177"/>
      <w:bookmarkEnd w:id="178"/>
    </w:p>
    <w:p w14:paraId="1F90D669" w14:textId="31E3C7FA" w:rsidR="00476084" w:rsidRPr="009128AD" w:rsidRDefault="00476084" w:rsidP="00476084">
      <w:pPr>
        <w:tabs>
          <w:tab w:val="right" w:pos="9360"/>
        </w:tabs>
        <w:jc w:val="right"/>
        <w:rPr>
          <w:rFonts w:ascii="Skeena" w:hAnsi="Skeena" w:cs="Arial"/>
          <w:sz w:val="16"/>
          <w:szCs w:val="16"/>
        </w:rPr>
      </w:pPr>
      <w:r w:rsidRPr="009128AD">
        <w:rPr>
          <w:rFonts w:ascii="Skeena" w:hAnsi="Skeena" w:cs="Arial"/>
          <w:sz w:val="16"/>
          <w:szCs w:val="16"/>
        </w:rPr>
        <w:t xml:space="preserve">(Rev. </w:t>
      </w:r>
      <w:r w:rsidR="00F12565">
        <w:rPr>
          <w:rFonts w:ascii="Skeena" w:hAnsi="Skeena" w:cs="Arial"/>
          <w:sz w:val="16"/>
          <w:szCs w:val="16"/>
        </w:rPr>
        <w:t>10</w:t>
      </w:r>
      <w:r w:rsidRPr="009128AD">
        <w:rPr>
          <w:rFonts w:ascii="Skeena" w:hAnsi="Skeena" w:cs="Arial"/>
          <w:sz w:val="16"/>
          <w:szCs w:val="16"/>
        </w:rPr>
        <w:t>/01/2</w:t>
      </w:r>
      <w:r w:rsidR="00F12565">
        <w:rPr>
          <w:rFonts w:ascii="Skeena" w:hAnsi="Skeena" w:cs="Arial"/>
          <w:sz w:val="16"/>
          <w:szCs w:val="16"/>
        </w:rPr>
        <w:t>3</w:t>
      </w:r>
      <w:r w:rsidRPr="009128AD">
        <w:rPr>
          <w:rFonts w:ascii="Skeena" w:hAnsi="Skeena" w:cs="Arial"/>
          <w:sz w:val="16"/>
          <w:szCs w:val="16"/>
        </w:rPr>
        <w:t>)</w:t>
      </w:r>
    </w:p>
    <w:p w14:paraId="127E3C9C" w14:textId="77777777" w:rsidR="00476084" w:rsidRPr="009128AD" w:rsidRDefault="00476084" w:rsidP="00476084">
      <w:pPr>
        <w:widowControl w:val="0"/>
        <w:jc w:val="both"/>
        <w:rPr>
          <w:rFonts w:ascii="Skeena" w:hAnsi="Skeena" w:cs="Arial"/>
        </w:rPr>
      </w:pPr>
      <w:r w:rsidRPr="009128AD">
        <w:rPr>
          <w:rFonts w:ascii="Skeena" w:hAnsi="Skeena" w:cs="Arial"/>
        </w:rPr>
        <w:t>Eligibility workers must determine if the income presented and collected during the application or review process is representative of the income received during the last four weeks. Representative means that there are no anticipated changes, and the documented income represents the applicant’s/beneficiary’s average income.</w:t>
      </w:r>
    </w:p>
    <w:p w14:paraId="0FE7E492" w14:textId="77777777" w:rsidR="00476084" w:rsidRPr="009128AD" w:rsidRDefault="00476084" w:rsidP="00476084">
      <w:pPr>
        <w:widowControl w:val="0"/>
        <w:jc w:val="both"/>
        <w:rPr>
          <w:rFonts w:ascii="Skeena" w:hAnsi="Skeena" w:cs="Arial"/>
        </w:rPr>
      </w:pPr>
    </w:p>
    <w:p w14:paraId="4E387BD9" w14:textId="77777777" w:rsidR="00476084" w:rsidRPr="009128AD" w:rsidRDefault="00476084" w:rsidP="00476084">
      <w:pPr>
        <w:widowControl w:val="0"/>
        <w:jc w:val="both"/>
        <w:rPr>
          <w:rFonts w:ascii="Skeena" w:hAnsi="Skeena" w:cs="Arial"/>
        </w:rPr>
      </w:pPr>
      <w:r w:rsidRPr="009128AD">
        <w:rPr>
          <w:rFonts w:ascii="Skeena" w:hAnsi="Skeena" w:cs="Arial"/>
        </w:rPr>
        <w:t>If a pay period in the last four weeks is unusually higher or lower, the eligibility worker must:</w:t>
      </w:r>
    </w:p>
    <w:p w14:paraId="67F40042" w14:textId="77777777" w:rsidR="00476084" w:rsidRPr="009128AD" w:rsidRDefault="00476084" w:rsidP="005F0F8E">
      <w:pPr>
        <w:widowControl w:val="0"/>
        <w:numPr>
          <w:ilvl w:val="0"/>
          <w:numId w:val="145"/>
        </w:numPr>
        <w:tabs>
          <w:tab w:val="clear" w:pos="789"/>
        </w:tabs>
        <w:ind w:left="792"/>
        <w:contextualSpacing/>
        <w:jc w:val="both"/>
        <w:rPr>
          <w:rFonts w:ascii="Skeena" w:hAnsi="Skeena" w:cs="Arial"/>
        </w:rPr>
      </w:pPr>
      <w:r w:rsidRPr="009128AD">
        <w:rPr>
          <w:rFonts w:ascii="Skeena" w:hAnsi="Skeena" w:cs="Arial"/>
        </w:rPr>
        <w:t xml:space="preserve">Conduct a collateral call to the applicant/beneficiary to discuss any discrepancies regarding the non-representative pay, </w:t>
      </w:r>
    </w:p>
    <w:p w14:paraId="16BAC84F" w14:textId="77777777" w:rsidR="00476084" w:rsidRPr="009128AD" w:rsidRDefault="00476084" w:rsidP="005F0F8E">
      <w:pPr>
        <w:widowControl w:val="0"/>
        <w:numPr>
          <w:ilvl w:val="0"/>
          <w:numId w:val="145"/>
        </w:numPr>
        <w:tabs>
          <w:tab w:val="clear" w:pos="789"/>
        </w:tabs>
        <w:ind w:left="792"/>
        <w:contextualSpacing/>
        <w:jc w:val="both"/>
        <w:rPr>
          <w:rFonts w:ascii="Skeena" w:hAnsi="Skeena" w:cs="Arial"/>
        </w:rPr>
      </w:pPr>
      <w:r w:rsidRPr="009128AD">
        <w:rPr>
          <w:rFonts w:ascii="Skeena" w:hAnsi="Skeena" w:cs="Arial"/>
        </w:rPr>
        <w:t>Conduct a collateral call to the employer if necessary,</w:t>
      </w:r>
    </w:p>
    <w:p w14:paraId="16A33A7F" w14:textId="77777777" w:rsidR="00476084" w:rsidRPr="009128AD" w:rsidRDefault="00476084" w:rsidP="005F0F8E">
      <w:pPr>
        <w:widowControl w:val="0"/>
        <w:numPr>
          <w:ilvl w:val="0"/>
          <w:numId w:val="145"/>
        </w:numPr>
        <w:tabs>
          <w:tab w:val="clear" w:pos="789"/>
        </w:tabs>
        <w:ind w:left="792"/>
        <w:contextualSpacing/>
        <w:jc w:val="both"/>
        <w:rPr>
          <w:rFonts w:ascii="Skeena" w:hAnsi="Skeena" w:cs="Arial"/>
        </w:rPr>
      </w:pPr>
      <w:r w:rsidRPr="009128AD">
        <w:rPr>
          <w:rFonts w:ascii="Skeena" w:hAnsi="Skeena" w:cs="Arial"/>
        </w:rPr>
        <w:t xml:space="preserve">Determine how often such occurrences can be expected and, </w:t>
      </w:r>
    </w:p>
    <w:p w14:paraId="0630C181" w14:textId="77777777" w:rsidR="00F12565" w:rsidRPr="00F12565" w:rsidRDefault="00476084" w:rsidP="005F0F8E">
      <w:pPr>
        <w:widowControl w:val="0"/>
        <w:numPr>
          <w:ilvl w:val="0"/>
          <w:numId w:val="145"/>
        </w:numPr>
        <w:tabs>
          <w:tab w:val="clear" w:pos="789"/>
        </w:tabs>
        <w:ind w:left="792"/>
        <w:jc w:val="both"/>
        <w:rPr>
          <w:rFonts w:ascii="Skeena" w:hAnsi="Skeena" w:cs="Arial"/>
        </w:rPr>
      </w:pPr>
      <w:r w:rsidRPr="009128AD">
        <w:rPr>
          <w:rFonts w:ascii="Skeena" w:hAnsi="Skeena" w:cs="Arial"/>
        </w:rPr>
        <w:t xml:space="preserve">Document the decision </w:t>
      </w:r>
      <w:r w:rsidRPr="00F12565">
        <w:rPr>
          <w:rFonts w:ascii="Skeena" w:hAnsi="Skeena" w:cs="Arial"/>
        </w:rPr>
        <w:t>in the case record as to whether or not to count the unusual amount in the budgeting process.</w:t>
      </w:r>
      <w:r w:rsidR="00F12565" w:rsidRPr="00F12565">
        <w:rPr>
          <w:rFonts w:ascii="Skeena" w:hAnsi="Skeena" w:cs="Arial"/>
          <w:highlight w:val="yellow"/>
        </w:rPr>
        <w:t xml:space="preserve"> </w:t>
      </w:r>
    </w:p>
    <w:p w14:paraId="3B9CFF8E" w14:textId="22C54D3C" w:rsidR="00F12565" w:rsidRPr="00F12565" w:rsidRDefault="00F12565" w:rsidP="005F0F8E">
      <w:pPr>
        <w:widowControl w:val="0"/>
        <w:numPr>
          <w:ilvl w:val="0"/>
          <w:numId w:val="145"/>
        </w:numPr>
        <w:tabs>
          <w:tab w:val="clear" w:pos="789"/>
        </w:tabs>
        <w:ind w:left="792"/>
        <w:jc w:val="both"/>
        <w:rPr>
          <w:rFonts w:ascii="Skeena" w:hAnsi="Skeena" w:cs="Arial"/>
        </w:rPr>
      </w:pPr>
      <w:r w:rsidRPr="00F12565">
        <w:rPr>
          <w:rFonts w:ascii="Skeena" w:hAnsi="Skeena" w:cs="Arial"/>
        </w:rPr>
        <w:t>Enter the value of the income after the non-representative income has been excluded into Cúram-CGIS with the appropriate frequency</w:t>
      </w:r>
    </w:p>
    <w:p w14:paraId="391D1512" w14:textId="77777777" w:rsidR="00476084" w:rsidRPr="009128AD" w:rsidRDefault="00476084" w:rsidP="00476084">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50"/>
      </w:tblGrid>
      <w:tr w:rsidR="00476084" w:rsidRPr="009128AD" w14:paraId="30A1484D" w14:textId="77777777" w:rsidTr="009B11F1">
        <w:tc>
          <w:tcPr>
            <w:tcW w:w="5000" w:type="pct"/>
            <w:tcBorders>
              <w:top w:val="single" w:sz="4" w:space="0" w:color="auto"/>
              <w:left w:val="single" w:sz="4" w:space="0" w:color="auto"/>
              <w:bottom w:val="single" w:sz="4" w:space="0" w:color="auto"/>
              <w:right w:val="single" w:sz="4" w:space="0" w:color="auto"/>
            </w:tcBorders>
          </w:tcPr>
          <w:p w14:paraId="4DABDEEA" w14:textId="77777777" w:rsidR="00B64EF6" w:rsidRDefault="00476084" w:rsidP="00476084">
            <w:pPr>
              <w:jc w:val="both"/>
              <w:rPr>
                <w:rFonts w:ascii="Skeena" w:hAnsi="Skeena" w:cs="Arial"/>
                <w:b/>
                <w:bCs/>
                <w:sz w:val="22"/>
              </w:rPr>
            </w:pPr>
            <w:r w:rsidRPr="009128AD">
              <w:rPr>
                <w:rFonts w:ascii="Skeena" w:hAnsi="Skeena" w:cs="Arial"/>
                <w:b/>
                <w:bCs/>
                <w:sz w:val="22"/>
              </w:rPr>
              <w:lastRenderedPageBreak/>
              <w:t>Example 1</w:t>
            </w:r>
          </w:p>
          <w:p w14:paraId="389DC265" w14:textId="458D02A9" w:rsidR="00476084" w:rsidRPr="009128AD" w:rsidRDefault="00476084" w:rsidP="00476084">
            <w:pPr>
              <w:jc w:val="both"/>
              <w:rPr>
                <w:rFonts w:ascii="Skeena" w:hAnsi="Skeena" w:cs="Arial"/>
                <w:sz w:val="22"/>
              </w:rPr>
            </w:pPr>
            <w:r w:rsidRPr="009128AD">
              <w:rPr>
                <w:rFonts w:ascii="Skeena" w:hAnsi="Skeena" w:cs="Arial"/>
                <w:sz w:val="22"/>
              </w:rPr>
              <w:t>Applicant/beneficiary receives bi-weekly income. 1</w:t>
            </w:r>
            <w:r w:rsidRPr="009128AD">
              <w:rPr>
                <w:rFonts w:ascii="Skeena" w:hAnsi="Skeena" w:cs="Arial"/>
                <w:sz w:val="22"/>
                <w:vertAlign w:val="superscript"/>
              </w:rPr>
              <w:t>st</w:t>
            </w:r>
            <w:r w:rsidRPr="009128AD">
              <w:rPr>
                <w:rFonts w:ascii="Skeena" w:hAnsi="Skeena" w:cs="Arial"/>
                <w:sz w:val="22"/>
              </w:rPr>
              <w:t xml:space="preserve"> check is for $1000.00. The 2</w:t>
            </w:r>
            <w:r w:rsidRPr="009128AD">
              <w:rPr>
                <w:rFonts w:ascii="Skeena" w:hAnsi="Skeena" w:cs="Arial"/>
                <w:sz w:val="22"/>
                <w:vertAlign w:val="superscript"/>
              </w:rPr>
              <w:t>nd</w:t>
            </w:r>
            <w:r w:rsidRPr="009128AD">
              <w:rPr>
                <w:rFonts w:ascii="Skeena" w:hAnsi="Skeena" w:cs="Arial"/>
                <w:sz w:val="22"/>
              </w:rPr>
              <w:t xml:space="preserve"> check is for $1500.00. Applicant/beneficiary states that the last check was higher because of overtime received in the last three weeks. Applicant/beneficiary states that no additional overtime is expected to be received.</w:t>
            </w:r>
          </w:p>
          <w:p w14:paraId="17377748" w14:textId="77777777" w:rsidR="00476084" w:rsidRPr="009128AD" w:rsidRDefault="00476084" w:rsidP="00476084">
            <w:pPr>
              <w:jc w:val="both"/>
              <w:rPr>
                <w:rFonts w:ascii="Skeena" w:hAnsi="Skeena" w:cs="Arial"/>
                <w:sz w:val="22"/>
              </w:rPr>
            </w:pPr>
          </w:p>
          <w:p w14:paraId="45E7CFC9" w14:textId="77777777" w:rsidR="00476084" w:rsidRPr="009128AD" w:rsidRDefault="00476084" w:rsidP="00476084">
            <w:pPr>
              <w:jc w:val="both"/>
              <w:rPr>
                <w:rFonts w:ascii="Skeena" w:hAnsi="Skeena" w:cs="Arial"/>
                <w:sz w:val="22"/>
              </w:rPr>
            </w:pPr>
            <w:r w:rsidRPr="009128AD">
              <w:rPr>
                <w:rFonts w:ascii="Skeena" w:hAnsi="Skeena" w:cs="Arial"/>
                <w:sz w:val="22"/>
              </w:rPr>
              <w:t>Eligibility worker would verify that $500.00 is the overtime amount and count the base pay of $1000.00 as the gross income in the budgeting process.</w:t>
            </w:r>
          </w:p>
          <w:p w14:paraId="691B288F" w14:textId="77777777" w:rsidR="00476084" w:rsidRPr="009128AD" w:rsidRDefault="00476084" w:rsidP="00476084">
            <w:pPr>
              <w:jc w:val="both"/>
              <w:rPr>
                <w:rFonts w:ascii="Skeena" w:hAnsi="Skeena" w:cs="Arial"/>
                <w:sz w:val="22"/>
              </w:rPr>
            </w:pPr>
          </w:p>
          <w:p w14:paraId="7977D8B8" w14:textId="77777777" w:rsidR="00B64EF6" w:rsidRDefault="00476084" w:rsidP="00476084">
            <w:pPr>
              <w:jc w:val="both"/>
              <w:rPr>
                <w:rFonts w:ascii="Skeena" w:hAnsi="Skeena" w:cs="Arial"/>
                <w:b/>
                <w:bCs/>
                <w:sz w:val="22"/>
              </w:rPr>
            </w:pPr>
            <w:r w:rsidRPr="009128AD">
              <w:rPr>
                <w:rFonts w:ascii="Skeena" w:hAnsi="Skeena" w:cs="Arial"/>
                <w:b/>
                <w:bCs/>
                <w:sz w:val="22"/>
              </w:rPr>
              <w:t>Example 2</w:t>
            </w:r>
          </w:p>
          <w:p w14:paraId="51EFEE49" w14:textId="1F8CD944" w:rsidR="00476084" w:rsidRPr="009128AD" w:rsidRDefault="00476084" w:rsidP="00476084">
            <w:pPr>
              <w:jc w:val="both"/>
              <w:rPr>
                <w:rFonts w:ascii="Skeena" w:hAnsi="Skeena" w:cs="Arial"/>
                <w:sz w:val="22"/>
              </w:rPr>
            </w:pPr>
            <w:r w:rsidRPr="009128AD">
              <w:rPr>
                <w:rFonts w:ascii="Skeena" w:hAnsi="Skeena" w:cs="Arial"/>
                <w:sz w:val="22"/>
              </w:rPr>
              <w:t>Applicant/beneficiary receives weekly income. 1</w:t>
            </w:r>
            <w:r w:rsidRPr="009128AD">
              <w:rPr>
                <w:rFonts w:ascii="Skeena" w:hAnsi="Skeena" w:cs="Arial"/>
                <w:sz w:val="22"/>
                <w:vertAlign w:val="superscript"/>
              </w:rPr>
              <w:t>st</w:t>
            </w:r>
            <w:r w:rsidRPr="009128AD">
              <w:rPr>
                <w:rFonts w:ascii="Skeena" w:hAnsi="Skeena" w:cs="Arial"/>
                <w:sz w:val="22"/>
              </w:rPr>
              <w:t xml:space="preserve"> check is $400.00. The 2</w:t>
            </w:r>
            <w:r w:rsidRPr="009128AD">
              <w:rPr>
                <w:rFonts w:ascii="Skeena" w:hAnsi="Skeena" w:cs="Arial"/>
                <w:sz w:val="22"/>
                <w:vertAlign w:val="superscript"/>
              </w:rPr>
              <w:t>nd</w:t>
            </w:r>
            <w:r w:rsidRPr="009128AD">
              <w:rPr>
                <w:rFonts w:ascii="Skeena" w:hAnsi="Skeena" w:cs="Arial"/>
                <w:sz w:val="22"/>
              </w:rPr>
              <w:t xml:space="preserve"> check is $450.00. The third check is $520.00 and the 4</w:t>
            </w:r>
            <w:r w:rsidRPr="009128AD">
              <w:rPr>
                <w:rFonts w:ascii="Skeena" w:hAnsi="Skeena" w:cs="Arial"/>
                <w:sz w:val="22"/>
                <w:vertAlign w:val="superscript"/>
              </w:rPr>
              <w:t>th</w:t>
            </w:r>
            <w:r w:rsidRPr="009128AD">
              <w:rPr>
                <w:rFonts w:ascii="Skeena" w:hAnsi="Skeena" w:cs="Arial"/>
                <w:sz w:val="22"/>
              </w:rPr>
              <w:t xml:space="preserve"> check is $580.00. Applicant/beneficiary states that each check is higher because they will be working overtime for the next three months.</w:t>
            </w:r>
          </w:p>
          <w:p w14:paraId="7C95356A" w14:textId="77777777" w:rsidR="00476084" w:rsidRPr="009128AD" w:rsidRDefault="00476084" w:rsidP="00476084">
            <w:pPr>
              <w:jc w:val="both"/>
              <w:rPr>
                <w:rFonts w:ascii="Skeena" w:hAnsi="Skeena" w:cs="Arial"/>
                <w:sz w:val="22"/>
              </w:rPr>
            </w:pPr>
          </w:p>
          <w:p w14:paraId="032F2DFB" w14:textId="77777777" w:rsidR="00476084" w:rsidRPr="009128AD" w:rsidRDefault="00476084" w:rsidP="00476084">
            <w:pPr>
              <w:jc w:val="both"/>
              <w:rPr>
                <w:rFonts w:ascii="Skeena" w:hAnsi="Skeena" w:cs="Arial"/>
                <w:sz w:val="22"/>
              </w:rPr>
            </w:pPr>
            <w:r w:rsidRPr="009128AD">
              <w:rPr>
                <w:rFonts w:ascii="Skeena" w:hAnsi="Skeena" w:cs="Arial"/>
                <w:sz w:val="22"/>
              </w:rPr>
              <w:t>Eligibility worker would accept applicant/beneficiary’s statement and count all weeks of income in the budgeting process.</w:t>
            </w:r>
          </w:p>
          <w:p w14:paraId="44039D12" w14:textId="77777777" w:rsidR="00476084" w:rsidRPr="009128AD" w:rsidRDefault="00476084" w:rsidP="00476084">
            <w:pPr>
              <w:jc w:val="both"/>
              <w:rPr>
                <w:rFonts w:ascii="Skeena" w:hAnsi="Skeena" w:cs="Arial"/>
                <w:sz w:val="22"/>
              </w:rPr>
            </w:pPr>
          </w:p>
          <w:p w14:paraId="581C977E" w14:textId="77777777" w:rsidR="00B64EF6" w:rsidRDefault="00476084" w:rsidP="00476084">
            <w:pPr>
              <w:rPr>
                <w:rFonts w:ascii="Skeena" w:hAnsi="Skeena" w:cs="Arial"/>
                <w:b/>
                <w:bCs/>
                <w:sz w:val="22"/>
              </w:rPr>
            </w:pPr>
            <w:r w:rsidRPr="009128AD">
              <w:rPr>
                <w:rFonts w:ascii="Skeena" w:hAnsi="Skeena" w:cs="Arial"/>
                <w:b/>
                <w:bCs/>
                <w:sz w:val="22"/>
              </w:rPr>
              <w:t>Example 3</w:t>
            </w:r>
          </w:p>
          <w:p w14:paraId="59AD9FCB" w14:textId="739C8EBB" w:rsidR="00476084" w:rsidRPr="009128AD" w:rsidRDefault="00476084" w:rsidP="00476084">
            <w:pPr>
              <w:rPr>
                <w:rFonts w:ascii="Skeena" w:hAnsi="Skeena" w:cs="Arial"/>
                <w:sz w:val="22"/>
              </w:rPr>
            </w:pPr>
            <w:r w:rsidRPr="009128AD">
              <w:rPr>
                <w:rFonts w:ascii="Skeena" w:hAnsi="Skeena" w:cs="Arial"/>
                <w:sz w:val="22"/>
              </w:rPr>
              <w:t>Applicant/beneficiary receives weekly income. 1</w:t>
            </w:r>
            <w:r w:rsidRPr="009128AD">
              <w:rPr>
                <w:rFonts w:ascii="Skeena" w:hAnsi="Skeena" w:cs="Arial"/>
                <w:sz w:val="22"/>
                <w:vertAlign w:val="superscript"/>
              </w:rPr>
              <w:t>st</w:t>
            </w:r>
            <w:r w:rsidRPr="009128AD">
              <w:rPr>
                <w:rFonts w:ascii="Skeena" w:hAnsi="Skeena" w:cs="Arial"/>
                <w:sz w:val="22"/>
              </w:rPr>
              <w:t xml:space="preserve"> check is $350.00. The 2</w:t>
            </w:r>
            <w:r w:rsidRPr="009128AD">
              <w:rPr>
                <w:rFonts w:ascii="Skeena" w:hAnsi="Skeena" w:cs="Arial"/>
                <w:sz w:val="22"/>
                <w:vertAlign w:val="superscript"/>
              </w:rPr>
              <w:t>nd</w:t>
            </w:r>
            <w:r w:rsidRPr="009128AD">
              <w:rPr>
                <w:rFonts w:ascii="Skeena" w:hAnsi="Skeena" w:cs="Arial"/>
                <w:sz w:val="22"/>
              </w:rPr>
              <w:t xml:space="preserve"> check is $195.00. The third check is $325.00 and the 4</w:t>
            </w:r>
            <w:r w:rsidRPr="009128AD">
              <w:rPr>
                <w:rFonts w:ascii="Skeena" w:hAnsi="Skeena" w:cs="Arial"/>
                <w:sz w:val="22"/>
                <w:vertAlign w:val="superscript"/>
              </w:rPr>
              <w:t>th</w:t>
            </w:r>
            <w:r w:rsidRPr="009128AD">
              <w:rPr>
                <w:rFonts w:ascii="Skeena" w:hAnsi="Skeena" w:cs="Arial"/>
                <w:sz w:val="22"/>
              </w:rPr>
              <w:t xml:space="preserve"> check is $335.00. Applicant/beneficiary states that the 2</w:t>
            </w:r>
            <w:r w:rsidRPr="009128AD">
              <w:rPr>
                <w:rFonts w:ascii="Skeena" w:hAnsi="Skeena" w:cs="Arial"/>
                <w:sz w:val="22"/>
                <w:vertAlign w:val="superscript"/>
              </w:rPr>
              <w:t>nd</w:t>
            </w:r>
            <w:r w:rsidRPr="009128AD">
              <w:rPr>
                <w:rFonts w:ascii="Skeena" w:hAnsi="Skeena" w:cs="Arial"/>
                <w:sz w:val="22"/>
              </w:rPr>
              <w:t xml:space="preserve"> check is unusually lower because of missing a couple of days of work, due to illness.</w:t>
            </w:r>
          </w:p>
          <w:p w14:paraId="74D820EF" w14:textId="77777777" w:rsidR="00476084" w:rsidRPr="009128AD" w:rsidRDefault="00476084" w:rsidP="00476084">
            <w:pPr>
              <w:rPr>
                <w:rFonts w:ascii="Skeena" w:hAnsi="Skeena" w:cs="Arial"/>
                <w:sz w:val="22"/>
              </w:rPr>
            </w:pPr>
          </w:p>
          <w:p w14:paraId="67187730" w14:textId="0791699F" w:rsidR="00476084" w:rsidRPr="009128AD" w:rsidRDefault="00476084" w:rsidP="00583A75">
            <w:pPr>
              <w:jc w:val="both"/>
              <w:rPr>
                <w:rFonts w:ascii="Skeena" w:hAnsi="Skeena" w:cs="Arial"/>
                <w:sz w:val="22"/>
              </w:rPr>
            </w:pPr>
            <w:r w:rsidRPr="009128AD">
              <w:rPr>
                <w:rFonts w:ascii="Skeena" w:hAnsi="Skeena" w:cs="Arial"/>
                <w:sz w:val="22"/>
              </w:rPr>
              <w:t>Eligibility worker would disregard the 2</w:t>
            </w:r>
            <w:r w:rsidRPr="009128AD">
              <w:rPr>
                <w:rFonts w:ascii="Skeena" w:hAnsi="Skeena" w:cs="Arial"/>
                <w:sz w:val="22"/>
                <w:vertAlign w:val="superscript"/>
              </w:rPr>
              <w:t>nd</w:t>
            </w:r>
            <w:r w:rsidRPr="009128AD">
              <w:rPr>
                <w:rFonts w:ascii="Skeena" w:hAnsi="Skeena" w:cs="Arial"/>
                <w:sz w:val="22"/>
              </w:rPr>
              <w:t xml:space="preserve"> check and document the reason. The remaining three paychecks would be counted in the budgeting process. The eligibility worker will then divide the gross income by 3 to get the weekly average.</w:t>
            </w:r>
          </w:p>
        </w:tc>
      </w:tr>
    </w:tbl>
    <w:p w14:paraId="365F7FF9" w14:textId="77777777" w:rsidR="00476084" w:rsidRDefault="00476084" w:rsidP="00476084">
      <w:pPr>
        <w:jc w:val="both"/>
        <w:rPr>
          <w:rFonts w:ascii="Skeena" w:hAnsi="Skeena" w:cs="Arial"/>
        </w:rPr>
      </w:pPr>
    </w:p>
    <w:p w14:paraId="0722655F" w14:textId="33776635" w:rsidR="008D17E4" w:rsidRDefault="00C34988" w:rsidP="00C34988">
      <w:pPr>
        <w:pStyle w:val="ManualHeading2"/>
        <w:keepNext w:val="0"/>
      </w:pPr>
      <w:bookmarkStart w:id="179" w:name="_Toc147074494"/>
      <w:bookmarkStart w:id="180" w:name="_Toc149696926"/>
      <w:bookmarkStart w:id="181" w:name="_Toc152298823"/>
      <w:bookmarkStart w:id="182" w:name="_Toc152299264"/>
      <w:r>
        <w:t>3</w:t>
      </w:r>
      <w:r w:rsidRPr="00463F7A">
        <w:t>01.04.12</w:t>
      </w:r>
      <w:r w:rsidRPr="00463F7A">
        <w:tab/>
        <w:t>Terminated/Reduced Income</w:t>
      </w:r>
      <w:bookmarkEnd w:id="179"/>
      <w:bookmarkEnd w:id="180"/>
      <w:bookmarkEnd w:id="181"/>
      <w:bookmarkEnd w:id="182"/>
    </w:p>
    <w:p w14:paraId="4FBE98AF" w14:textId="77777777" w:rsidR="00D50E36" w:rsidRPr="00FD1459" w:rsidRDefault="00D50E36" w:rsidP="00D50E36">
      <w:pPr>
        <w:widowControl w:val="0"/>
        <w:jc w:val="right"/>
        <w:rPr>
          <w:rFonts w:ascii="Skeena" w:hAnsi="Skeena" w:cs="Arial"/>
          <w:sz w:val="16"/>
          <w:szCs w:val="16"/>
        </w:rPr>
      </w:pPr>
      <w:r w:rsidRPr="00FD1459">
        <w:rPr>
          <w:rFonts w:ascii="Skeena" w:hAnsi="Skeena" w:cs="Arial"/>
          <w:sz w:val="16"/>
          <w:szCs w:val="16"/>
        </w:rPr>
        <w:t>(Eff. 10/01/23)</w:t>
      </w:r>
    </w:p>
    <w:p w14:paraId="5DF44F4F" w14:textId="77777777" w:rsidR="00D50E36" w:rsidRPr="00FD1459" w:rsidRDefault="00D50E36" w:rsidP="00D50E36">
      <w:pPr>
        <w:jc w:val="both"/>
        <w:rPr>
          <w:rFonts w:ascii="Skeena" w:hAnsi="Skeena" w:cs="Arial"/>
        </w:rPr>
      </w:pPr>
      <w:r w:rsidRPr="00FD1459">
        <w:rPr>
          <w:rFonts w:ascii="Skeena" w:hAnsi="Skeena" w:cs="Arial"/>
        </w:rPr>
        <w:t>When an individual applies for Medicaid coverage, earned and unearned income must be verified beginning the month of application as per instruction provided for each income type.</w:t>
      </w:r>
      <w:r w:rsidRPr="00FD1459">
        <w:rPr>
          <w:rFonts w:ascii="Skeena" w:hAnsi="Skeena" w:cs="Arial"/>
          <w:kern w:val="2"/>
          <w14:ligatures w14:val="standardContextual"/>
        </w:rPr>
        <w:t xml:space="preserve"> Income that terminates during the month of application is counted based on the actual amount received during the month. Therefore, verification of the actual amount received for the month is required.</w:t>
      </w:r>
      <w:r w:rsidRPr="00FD1459">
        <w:rPr>
          <w:rFonts w:ascii="Skeena" w:hAnsi="Skeena" w:cs="Arial"/>
        </w:rPr>
        <w:t xml:space="preserve"> However, when income terminates or is reduced in the months following the application date, the eligibility specialist must not deny the case. If verification is provided either through an electronic data source (EDS) or returned by the applicant/authorized representative or employer, the eligibility specialist will assess eligibility beginning the month the applicant will meet income criteria.</w:t>
      </w:r>
    </w:p>
    <w:p w14:paraId="00936C75" w14:textId="77777777" w:rsidR="00D50E36" w:rsidRPr="00FD1459" w:rsidRDefault="00D50E36" w:rsidP="00D50E36">
      <w:pPr>
        <w:jc w:val="both"/>
        <w:rPr>
          <w:rFonts w:ascii="Skeena" w:hAnsi="Skeena" w:cs="Arial"/>
          <w:kern w:val="2"/>
          <w14:ligatures w14:val="standardContextual"/>
        </w:rPr>
      </w:pPr>
    </w:p>
    <w:tbl>
      <w:tblPr>
        <w:tblStyle w:val="TableGrid"/>
        <w:tblW w:w="0" w:type="auto"/>
        <w:tblLook w:val="06A0" w:firstRow="1" w:lastRow="0" w:firstColumn="1" w:lastColumn="0" w:noHBand="1" w:noVBand="1"/>
      </w:tblPr>
      <w:tblGrid>
        <w:gridCol w:w="9350"/>
      </w:tblGrid>
      <w:tr w:rsidR="00FD1459" w:rsidRPr="00FD1459" w14:paraId="2D21017B" w14:textId="77777777" w:rsidTr="00CE2B4F">
        <w:trPr>
          <w:trHeight w:val="300"/>
        </w:trPr>
        <w:tc>
          <w:tcPr>
            <w:tcW w:w="9360" w:type="dxa"/>
          </w:tcPr>
          <w:p w14:paraId="32B4876A" w14:textId="77777777" w:rsidR="00D50E36" w:rsidRPr="00FD1459" w:rsidRDefault="00D50E36" w:rsidP="00CE2B4F">
            <w:pPr>
              <w:jc w:val="both"/>
              <w:rPr>
                <w:rFonts w:ascii="Skeena" w:hAnsi="Skeena" w:cs="Arial"/>
                <w:b/>
                <w:bCs/>
                <w:kern w:val="2"/>
                <w:sz w:val="22"/>
                <w:szCs w:val="22"/>
                <w14:ligatures w14:val="standardContextual"/>
              </w:rPr>
            </w:pPr>
            <w:r w:rsidRPr="00FD1459">
              <w:rPr>
                <w:rFonts w:ascii="Skeena" w:hAnsi="Skeena" w:cs="Arial"/>
                <w:b/>
                <w:bCs/>
                <w:kern w:val="2"/>
                <w:sz w:val="22"/>
                <w:szCs w:val="22"/>
                <w14:ligatures w14:val="standardContextual"/>
              </w:rPr>
              <w:t>Examples: Earned Income</w:t>
            </w:r>
          </w:p>
          <w:p w14:paraId="52BBCF37" w14:textId="77777777" w:rsidR="00D50E36" w:rsidRPr="00FD1459" w:rsidRDefault="00D50E36" w:rsidP="00CE2B4F">
            <w:pPr>
              <w:jc w:val="both"/>
              <w:rPr>
                <w:rFonts w:ascii="Skeena" w:hAnsi="Skeena" w:cs="Arial"/>
                <w:kern w:val="2"/>
                <w:sz w:val="22"/>
                <w:szCs w:val="22"/>
                <w14:ligatures w14:val="standardContextual"/>
              </w:rPr>
            </w:pPr>
          </w:p>
          <w:p w14:paraId="0A0950EE" w14:textId="77777777" w:rsidR="00D50E36" w:rsidRPr="00FD1459" w:rsidRDefault="00D50E36" w:rsidP="00CE2B4F">
            <w:pPr>
              <w:jc w:val="both"/>
              <w:rPr>
                <w:rFonts w:ascii="Skeena" w:hAnsi="Skeena" w:cs="Arial"/>
                <w:b/>
                <w:kern w:val="2"/>
                <w:sz w:val="22"/>
                <w:szCs w:val="22"/>
                <w14:ligatures w14:val="standardContextual"/>
              </w:rPr>
            </w:pPr>
            <w:r w:rsidRPr="00FD1459">
              <w:rPr>
                <w:rFonts w:ascii="Skeena" w:hAnsi="Skeena" w:cs="Arial"/>
                <w:b/>
                <w:kern w:val="2"/>
                <w:sz w:val="22"/>
                <w:szCs w:val="22"/>
                <w14:ligatures w14:val="standardContextual"/>
              </w:rPr>
              <w:t>Example 1 (Non-MAGI)</w:t>
            </w:r>
          </w:p>
          <w:p w14:paraId="22727176" w14:textId="77777777" w:rsidR="00D50E36" w:rsidRPr="00FD1459" w:rsidRDefault="00D50E36" w:rsidP="00CE2B4F">
            <w:pPr>
              <w:jc w:val="both"/>
              <w:rPr>
                <w:rFonts w:ascii="Skeena" w:hAnsi="Skeena" w:cs="Arial"/>
                <w:kern w:val="2"/>
                <w:sz w:val="22"/>
                <w:szCs w:val="22"/>
                <w14:ligatures w14:val="standardContextual"/>
              </w:rPr>
            </w:pPr>
            <w:r w:rsidRPr="00FD1459">
              <w:rPr>
                <w:rFonts w:ascii="Skeena" w:hAnsi="Skeena" w:cs="Arial"/>
                <w:kern w:val="2"/>
                <w:sz w:val="22"/>
                <w:szCs w:val="22"/>
                <w14:ligatures w14:val="standardContextual"/>
              </w:rPr>
              <w:t xml:space="preserve">Mr. Richard Johnston is a 36-year-old man who was working prior to becoming disabled. Mr. Johnston is awaiting a disability determination. His income during the month of application is $3500.00. In the </w:t>
            </w:r>
            <w:r w:rsidRPr="00FD1459">
              <w:rPr>
                <w:rFonts w:ascii="Skeena" w:hAnsi="Skeena" w:cs="Arial"/>
                <w:kern w:val="2"/>
                <w:sz w:val="22"/>
                <w:szCs w:val="22"/>
                <w14:ligatures w14:val="standardContextual"/>
              </w:rPr>
              <w:lastRenderedPageBreak/>
              <w:t xml:space="preserve">following month, he has no income. The MOA99 is returned six months after the application date with an adopted decision. He also began receiving SSA income of $1000 per month in the sixth month. Mr. Johnston is income eligible for ABD effective the month following the application date. The eligibility specialists budgeted $3500.00 for the month of application, $0.00 for the month following the application, and $1000.00 for the month the disability determination returned. </w:t>
            </w:r>
          </w:p>
          <w:p w14:paraId="1B777BC9" w14:textId="77777777" w:rsidR="00D50E36" w:rsidRPr="00FD1459" w:rsidRDefault="00D50E36" w:rsidP="00CE2B4F">
            <w:pPr>
              <w:jc w:val="both"/>
              <w:rPr>
                <w:rFonts w:ascii="Skeena" w:hAnsi="Skeena" w:cs="Arial"/>
                <w:kern w:val="2"/>
                <w:sz w:val="22"/>
                <w:szCs w:val="22"/>
                <w14:ligatures w14:val="standardContextual"/>
              </w:rPr>
            </w:pPr>
          </w:p>
          <w:p w14:paraId="51D47F2C" w14:textId="77777777" w:rsidR="00D50E36" w:rsidRPr="00FD1459" w:rsidRDefault="00D50E36" w:rsidP="00CE2B4F">
            <w:pPr>
              <w:jc w:val="both"/>
              <w:rPr>
                <w:rFonts w:ascii="Skeena" w:hAnsi="Skeena" w:cs="Arial"/>
                <w:b/>
                <w:kern w:val="2"/>
                <w:sz w:val="22"/>
                <w:szCs w:val="22"/>
                <w14:ligatures w14:val="standardContextual"/>
              </w:rPr>
            </w:pPr>
            <w:r w:rsidRPr="00FD1459">
              <w:rPr>
                <w:rFonts w:ascii="Skeena" w:hAnsi="Skeena" w:cs="Arial"/>
                <w:b/>
                <w:kern w:val="2"/>
                <w:sz w:val="22"/>
                <w:szCs w:val="22"/>
                <w14:ligatures w14:val="standardContextual"/>
              </w:rPr>
              <w:t>Example 2 (Non-MAGI/LTC)</w:t>
            </w:r>
          </w:p>
          <w:p w14:paraId="601F9AD1" w14:textId="77777777" w:rsidR="00D50E36" w:rsidRPr="00FD1459" w:rsidRDefault="00D50E36" w:rsidP="00CE2B4F">
            <w:pPr>
              <w:jc w:val="both"/>
              <w:rPr>
                <w:rFonts w:ascii="Skeena" w:hAnsi="Skeena" w:cs="Arial"/>
                <w:kern w:val="2"/>
                <w:sz w:val="22"/>
                <w:szCs w:val="22"/>
                <w14:ligatures w14:val="standardContextual"/>
              </w:rPr>
            </w:pPr>
            <w:r w:rsidRPr="00FD1459">
              <w:rPr>
                <w:rFonts w:ascii="Skeena" w:hAnsi="Skeena" w:cs="Arial"/>
                <w:kern w:val="2"/>
                <w:sz w:val="22"/>
                <w:szCs w:val="22"/>
                <w14:ligatures w14:val="standardContextual"/>
              </w:rPr>
              <w:t>Mr. Tippy Downs received $480.00 per week in wages during the month of application and the three months prior. Mr. Downs provided verification that he will only receive two checks in the application month because he only worked one week during that month. The application month will be authorized because only the two checks will be budgeted.</w:t>
            </w:r>
          </w:p>
          <w:p w14:paraId="378329FB" w14:textId="77777777" w:rsidR="00D50E36" w:rsidRPr="00FD1459" w:rsidRDefault="00D50E36" w:rsidP="00CE2B4F">
            <w:pPr>
              <w:jc w:val="both"/>
              <w:rPr>
                <w:rFonts w:ascii="Skeena" w:hAnsi="Skeena" w:cs="Arial"/>
                <w:kern w:val="2"/>
                <w:sz w:val="22"/>
                <w:szCs w:val="22"/>
                <w14:ligatures w14:val="standardContextual"/>
              </w:rPr>
            </w:pPr>
          </w:p>
          <w:p w14:paraId="3DEE44CC" w14:textId="77777777" w:rsidR="00D50E36" w:rsidRPr="00FD1459" w:rsidRDefault="00D50E36" w:rsidP="00CE2B4F">
            <w:pPr>
              <w:jc w:val="both"/>
              <w:rPr>
                <w:rFonts w:ascii="Skeena" w:hAnsi="Skeena" w:cs="Arial"/>
                <w:b/>
                <w:kern w:val="2"/>
                <w:sz w:val="22"/>
                <w:szCs w:val="22"/>
                <w14:ligatures w14:val="standardContextual"/>
              </w:rPr>
            </w:pPr>
            <w:r w:rsidRPr="00FD1459">
              <w:rPr>
                <w:rFonts w:ascii="Skeena" w:hAnsi="Skeena" w:cs="Arial"/>
                <w:b/>
                <w:kern w:val="2"/>
                <w:sz w:val="22"/>
                <w:szCs w:val="22"/>
                <w14:ligatures w14:val="standardContextual"/>
              </w:rPr>
              <w:t>Example 3 (LTC)</w:t>
            </w:r>
          </w:p>
          <w:p w14:paraId="78D20BF0" w14:textId="77777777" w:rsidR="00D50E36" w:rsidRPr="00FD1459" w:rsidRDefault="00D50E36" w:rsidP="00CE2B4F">
            <w:pPr>
              <w:jc w:val="both"/>
              <w:rPr>
                <w:rFonts w:ascii="Skeena" w:hAnsi="Skeena" w:cs="Arial"/>
                <w:kern w:val="2"/>
                <w14:ligatures w14:val="standardContextual"/>
              </w:rPr>
            </w:pPr>
            <w:r w:rsidRPr="00FD1459">
              <w:rPr>
                <w:rFonts w:ascii="Skeena" w:hAnsi="Skeena" w:cs="Arial"/>
                <w:kern w:val="2"/>
                <w:sz w:val="22"/>
                <w:szCs w:val="22"/>
                <w14:ligatures w14:val="standardContextual"/>
              </w:rPr>
              <w:t>Mrs. Emmy Golden is a 54-year-old woman who was working prior to becoming disabled. Mrs. Golden has received a disability determination. Her income during the month of application is $4500.00. In the following month, she has no income. She also began receiving SSA income of $2000 per month in the sixth month. Mrs. Golden has an approved Income Trust on file. Her income fell within the income limit for the current year for LTC effective the month following the application date. The eligibility specialists budgeted $4500.00 for the month of application and has the Income trust dissolved. The amount budgeted for the month following the application date is $0.00, and the amount budgeted for the month the disability determination is returned is $2000.00.</w:t>
            </w:r>
          </w:p>
        </w:tc>
      </w:tr>
      <w:tr w:rsidR="00FD1459" w:rsidRPr="00FD1459" w14:paraId="21223264" w14:textId="77777777" w:rsidTr="00CE2B4F">
        <w:trPr>
          <w:trHeight w:val="300"/>
        </w:trPr>
        <w:tc>
          <w:tcPr>
            <w:tcW w:w="9360" w:type="dxa"/>
          </w:tcPr>
          <w:p w14:paraId="664298EF" w14:textId="77777777" w:rsidR="00D50E36" w:rsidRPr="00FD1459" w:rsidRDefault="00D50E36" w:rsidP="00CE2B4F">
            <w:pPr>
              <w:jc w:val="both"/>
              <w:rPr>
                <w:rFonts w:ascii="Skeena" w:hAnsi="Skeena" w:cs="Arial"/>
                <w:b/>
                <w:bCs/>
                <w:kern w:val="2"/>
                <w:sz w:val="22"/>
                <w:szCs w:val="22"/>
                <w14:ligatures w14:val="standardContextual"/>
              </w:rPr>
            </w:pPr>
            <w:r w:rsidRPr="00FD1459">
              <w:rPr>
                <w:rFonts w:ascii="Skeena" w:hAnsi="Skeena" w:cs="Arial"/>
                <w:b/>
                <w:bCs/>
                <w:kern w:val="2"/>
                <w:sz w:val="22"/>
                <w:szCs w:val="22"/>
                <w14:ligatures w14:val="standardContextual"/>
              </w:rPr>
              <w:lastRenderedPageBreak/>
              <w:t>Examples: Unearned Income</w:t>
            </w:r>
          </w:p>
          <w:p w14:paraId="23F1ED15" w14:textId="77777777" w:rsidR="00D50E36" w:rsidRPr="00FD1459" w:rsidRDefault="00D50E36" w:rsidP="00CE2B4F">
            <w:pPr>
              <w:jc w:val="both"/>
              <w:rPr>
                <w:rFonts w:ascii="Skeena" w:hAnsi="Skeena" w:cs="Arial"/>
                <w:kern w:val="2"/>
                <w:sz w:val="22"/>
                <w:szCs w:val="22"/>
                <w14:ligatures w14:val="standardContextual"/>
              </w:rPr>
            </w:pPr>
          </w:p>
          <w:p w14:paraId="1320F375" w14:textId="77777777" w:rsidR="00D50E36" w:rsidRPr="00FD1459" w:rsidRDefault="00D50E36" w:rsidP="00CE2B4F">
            <w:pPr>
              <w:jc w:val="both"/>
              <w:rPr>
                <w:rFonts w:ascii="Skeena" w:hAnsi="Skeena" w:cs="Arial"/>
                <w:b/>
                <w:kern w:val="2"/>
                <w:sz w:val="22"/>
                <w:szCs w:val="22"/>
                <w14:ligatures w14:val="standardContextual"/>
              </w:rPr>
            </w:pPr>
            <w:r w:rsidRPr="00FD1459">
              <w:rPr>
                <w:rFonts w:ascii="Skeena" w:hAnsi="Skeena" w:cs="Arial"/>
                <w:b/>
                <w:kern w:val="2"/>
                <w:sz w:val="22"/>
                <w:szCs w:val="22"/>
                <w14:ligatures w14:val="standardContextual"/>
              </w:rPr>
              <w:t>Example 1 (Non-MAGI)</w:t>
            </w:r>
          </w:p>
          <w:p w14:paraId="72288526" w14:textId="77777777" w:rsidR="00D50E36" w:rsidRPr="00FD1459" w:rsidRDefault="00D50E36" w:rsidP="00CE2B4F">
            <w:pPr>
              <w:jc w:val="both"/>
              <w:rPr>
                <w:rFonts w:ascii="Skeena" w:hAnsi="Skeena" w:cs="Arial"/>
                <w:kern w:val="2"/>
                <w:sz w:val="22"/>
                <w:szCs w:val="22"/>
                <w14:ligatures w14:val="standardContextual"/>
              </w:rPr>
            </w:pPr>
            <w:r w:rsidRPr="00FD1459">
              <w:rPr>
                <w:rFonts w:ascii="Skeena" w:hAnsi="Skeena" w:cs="Arial"/>
                <w:kern w:val="2"/>
                <w:sz w:val="22"/>
                <w:szCs w:val="22"/>
                <w14:ligatures w14:val="standardContextual"/>
              </w:rPr>
              <w:t>Mr. Ron Kim received unemployment benefits of $365.00 per week during the month of application and the three months prior. Mr. Kim provided verification that he will only receive two unemployment checks in the following month because his unemployment benefits will expire. The application month will not be authorized. Mr. Kim will be approved for ABD in the following month because only the two checks will be budgeted.</w:t>
            </w:r>
          </w:p>
          <w:p w14:paraId="1789051C" w14:textId="77777777" w:rsidR="00D50E36" w:rsidRPr="00FD1459" w:rsidRDefault="00D50E36" w:rsidP="00CE2B4F">
            <w:pPr>
              <w:jc w:val="both"/>
              <w:rPr>
                <w:rFonts w:ascii="Skeena" w:hAnsi="Skeena" w:cs="Arial"/>
                <w:kern w:val="2"/>
                <w:sz w:val="22"/>
                <w:szCs w:val="22"/>
                <w14:ligatures w14:val="standardContextual"/>
              </w:rPr>
            </w:pPr>
          </w:p>
          <w:p w14:paraId="7E95B1D9" w14:textId="77777777" w:rsidR="00D50E36" w:rsidRPr="00FD1459" w:rsidRDefault="00D50E36" w:rsidP="00CE2B4F">
            <w:pPr>
              <w:jc w:val="both"/>
              <w:rPr>
                <w:rFonts w:ascii="Skeena" w:hAnsi="Skeena" w:cs="Arial"/>
                <w:b/>
                <w:kern w:val="2"/>
                <w:sz w:val="22"/>
                <w:szCs w:val="22"/>
                <w14:ligatures w14:val="standardContextual"/>
              </w:rPr>
            </w:pPr>
            <w:r w:rsidRPr="00FD1459">
              <w:rPr>
                <w:rFonts w:ascii="Skeena" w:hAnsi="Skeena" w:cs="Arial"/>
                <w:b/>
                <w:kern w:val="2"/>
                <w:sz w:val="22"/>
                <w:szCs w:val="22"/>
                <w14:ligatures w14:val="standardContextual"/>
              </w:rPr>
              <w:t>Example 2 (LTC)</w:t>
            </w:r>
          </w:p>
          <w:p w14:paraId="4FD4D841" w14:textId="77777777" w:rsidR="00D50E36" w:rsidRPr="00FD1459" w:rsidRDefault="00D50E36" w:rsidP="00CE2B4F">
            <w:pPr>
              <w:jc w:val="both"/>
              <w:rPr>
                <w:rFonts w:ascii="Skeena" w:hAnsi="Skeena" w:cs="Arial"/>
                <w:kern w:val="2"/>
                <w:sz w:val="22"/>
                <w:szCs w:val="22"/>
                <w14:ligatures w14:val="standardContextual"/>
              </w:rPr>
            </w:pPr>
            <w:r w:rsidRPr="00FD1459">
              <w:rPr>
                <w:rFonts w:ascii="Skeena" w:hAnsi="Skeena" w:cs="Arial"/>
                <w:kern w:val="2"/>
                <w:sz w:val="22"/>
                <w:szCs w:val="22"/>
                <w14:ligatures w14:val="standardContextual"/>
              </w:rPr>
              <w:t>John Chew received SSA benefits of $1000.00 and a settlement check of $12,000.00 from a car accident in the month of application. The settlement was a lump sum with no additional payments. An Income Trust is required for the month of application. The income trust can be dissolved in the month following the month of application.</w:t>
            </w:r>
          </w:p>
          <w:p w14:paraId="33790A5C" w14:textId="77777777" w:rsidR="00D50E36" w:rsidRPr="00FD1459" w:rsidRDefault="00D50E36" w:rsidP="00CE2B4F">
            <w:pPr>
              <w:ind w:left="720" w:hanging="720"/>
              <w:jc w:val="both"/>
              <w:rPr>
                <w:rFonts w:ascii="Skeena" w:eastAsia="Calibri" w:hAnsi="Skeena" w:cs="Arial"/>
                <w:kern w:val="2"/>
                <w:sz w:val="22"/>
                <w:szCs w:val="22"/>
                <w14:ligatures w14:val="standardContextual"/>
              </w:rPr>
            </w:pPr>
            <w:r w:rsidRPr="00FD1459">
              <w:rPr>
                <w:rFonts w:ascii="Skeena" w:hAnsi="Skeena" w:cs="Arial"/>
                <w:b/>
                <w:kern w:val="2"/>
                <w:sz w:val="22"/>
                <w:szCs w:val="22"/>
                <w14:ligatures w14:val="standardContextual"/>
              </w:rPr>
              <w:t>Note:</w:t>
            </w:r>
          </w:p>
          <w:p w14:paraId="458F2F9B" w14:textId="77777777" w:rsidR="00D50E36" w:rsidRPr="00FD1459" w:rsidRDefault="00D50E36" w:rsidP="00CE2B4F">
            <w:pPr>
              <w:jc w:val="both"/>
              <w:rPr>
                <w:rFonts w:ascii="Skeena" w:hAnsi="Skeena" w:cs="Arial"/>
                <w:kern w:val="2"/>
                <w:sz w:val="22"/>
                <w:szCs w:val="22"/>
                <w14:ligatures w14:val="standardContextual"/>
              </w:rPr>
            </w:pPr>
            <w:r w:rsidRPr="00FD1459">
              <w:rPr>
                <w:rFonts w:ascii="Skeena" w:hAnsi="Skeena" w:cs="Arial"/>
                <w:kern w:val="2"/>
                <w:sz w:val="22"/>
                <w:szCs w:val="22"/>
                <w14:ligatures w14:val="standardContextual"/>
              </w:rPr>
              <w:t>If Mr. Chew did not enter the Nursing Home or Waiver program in the month of application, no Income Trust is required. Budget the case using the month of entry into the facility or program.)</w:t>
            </w:r>
          </w:p>
        </w:tc>
      </w:tr>
    </w:tbl>
    <w:p w14:paraId="145066F5" w14:textId="77777777" w:rsidR="00C34988" w:rsidRPr="009128AD" w:rsidRDefault="00C34988" w:rsidP="00476084">
      <w:pPr>
        <w:jc w:val="both"/>
        <w:rPr>
          <w:rFonts w:ascii="Skeena" w:hAnsi="Skeena" w:cs="Arial"/>
        </w:rPr>
      </w:pPr>
    </w:p>
    <w:p w14:paraId="08BD50AC" w14:textId="77777777" w:rsidR="00476084" w:rsidRPr="009128AD" w:rsidRDefault="00476084" w:rsidP="00B64EF6">
      <w:pPr>
        <w:pStyle w:val="ManualHeading1"/>
        <w:keepNext w:val="0"/>
        <w:widowControl w:val="0"/>
      </w:pPr>
      <w:bookmarkStart w:id="183" w:name="_Toc140063830"/>
      <w:bookmarkStart w:id="184" w:name="_Toc140064292"/>
      <w:bookmarkStart w:id="185" w:name="_Toc144208150"/>
      <w:bookmarkStart w:id="186" w:name="_Toc147074495"/>
      <w:bookmarkStart w:id="187" w:name="_Toc149696927"/>
      <w:bookmarkStart w:id="188" w:name="_Toc152298824"/>
      <w:bookmarkStart w:id="189" w:name="_Toc152299265"/>
      <w:bookmarkStart w:id="190" w:name="_Toc101850199"/>
      <w:bookmarkStart w:id="191" w:name="_Toc105555268"/>
      <w:bookmarkStart w:id="192" w:name="_Toc105572690"/>
      <w:bookmarkStart w:id="193" w:name="_Toc106776538"/>
      <w:r w:rsidRPr="009128AD">
        <w:t>301.05</w:t>
      </w:r>
      <w:r w:rsidRPr="009128AD">
        <w:tab/>
        <w:t>What is Not Income?</w:t>
      </w:r>
      <w:bookmarkEnd w:id="183"/>
      <w:bookmarkEnd w:id="184"/>
      <w:bookmarkEnd w:id="185"/>
      <w:bookmarkEnd w:id="186"/>
      <w:bookmarkEnd w:id="187"/>
      <w:bookmarkEnd w:id="188"/>
      <w:bookmarkEnd w:id="189"/>
    </w:p>
    <w:p w14:paraId="61CC8876" w14:textId="77777777" w:rsidR="00476084" w:rsidRPr="009128AD" w:rsidRDefault="00476084" w:rsidP="00476084">
      <w:pPr>
        <w:widowControl w:val="0"/>
        <w:tabs>
          <w:tab w:val="right" w:pos="9360"/>
        </w:tabs>
        <w:jc w:val="right"/>
        <w:rPr>
          <w:rFonts w:ascii="Skeena" w:hAnsi="Skeena" w:cs="Arial"/>
          <w:sz w:val="16"/>
        </w:rPr>
      </w:pPr>
      <w:r w:rsidRPr="009128AD">
        <w:rPr>
          <w:rFonts w:ascii="Skeena" w:hAnsi="Skeena" w:cs="Arial"/>
          <w:sz w:val="16"/>
        </w:rPr>
        <w:t>(Rev. 04/01/11)</w:t>
      </w:r>
    </w:p>
    <w:p w14:paraId="7E9BF69F" w14:textId="05C24060" w:rsidR="00476084" w:rsidRPr="009128AD" w:rsidRDefault="00401466" w:rsidP="00476084">
      <w:pPr>
        <w:widowControl w:val="0"/>
        <w:tabs>
          <w:tab w:val="right" w:pos="9360"/>
        </w:tabs>
        <w:jc w:val="right"/>
        <w:rPr>
          <w:rFonts w:ascii="Skeena" w:hAnsi="Skeena" w:cs="Arial"/>
          <w:color w:val="0000FF"/>
          <w:u w:val="single"/>
        </w:rPr>
      </w:pPr>
      <w:hyperlink r:id="rId28">
        <w:r w:rsidR="00476084" w:rsidRPr="2F3E3B40">
          <w:rPr>
            <w:rStyle w:val="Hyperlink"/>
            <w:rFonts w:ascii="Skeena" w:hAnsi="Skeena" w:cs="Arial"/>
          </w:rPr>
          <w:t>POMS SI 00815.001</w:t>
        </w:r>
      </w:hyperlink>
      <w:bookmarkEnd w:id="190"/>
      <w:bookmarkEnd w:id="191"/>
      <w:bookmarkEnd w:id="192"/>
      <w:bookmarkEnd w:id="193"/>
    </w:p>
    <w:p w14:paraId="40513736" w14:textId="77777777" w:rsidR="00476084" w:rsidRPr="009128AD" w:rsidRDefault="00476084" w:rsidP="00476084">
      <w:pPr>
        <w:widowControl w:val="0"/>
        <w:jc w:val="both"/>
        <w:rPr>
          <w:rFonts w:ascii="Skeena" w:hAnsi="Skeena" w:cs="Arial"/>
        </w:rPr>
      </w:pPr>
      <w:r w:rsidRPr="009128AD">
        <w:rPr>
          <w:rFonts w:ascii="Skeena" w:hAnsi="Skeena" w:cs="Arial"/>
        </w:rPr>
        <w:t xml:space="preserve">Some items that an individual receives are not income because they do not meet the definition of income. Other items are income but are excluded by statute. Only those items specifically </w:t>
      </w:r>
      <w:r w:rsidRPr="009128AD">
        <w:rPr>
          <w:rFonts w:ascii="Skeena" w:hAnsi="Skeena" w:cs="Arial"/>
        </w:rPr>
        <w:lastRenderedPageBreak/>
        <w:t>listed in the law and regulations can be excluded from income. If needed, POMS references have been included for detailed information concerning the items listed below.</w:t>
      </w:r>
    </w:p>
    <w:p w14:paraId="06BFD96E" w14:textId="77777777" w:rsidR="00476084" w:rsidRPr="009128AD" w:rsidRDefault="00476084" w:rsidP="00476084">
      <w:pPr>
        <w:jc w:val="both"/>
        <w:rPr>
          <w:rFonts w:ascii="Skeena" w:hAnsi="Skeena" w:cs="Arial"/>
        </w:rPr>
      </w:pPr>
    </w:p>
    <w:tbl>
      <w:tblPr>
        <w:tblStyle w:val="GridTable4"/>
        <w:tblW w:w="5000" w:type="pct"/>
        <w:tblLook w:val="0420" w:firstRow="1" w:lastRow="0" w:firstColumn="0" w:lastColumn="0" w:noHBand="0" w:noVBand="1"/>
      </w:tblPr>
      <w:tblGrid>
        <w:gridCol w:w="3052"/>
        <w:gridCol w:w="3557"/>
        <w:gridCol w:w="2741"/>
      </w:tblGrid>
      <w:tr w:rsidR="00476084" w:rsidRPr="009128AD" w14:paraId="08B1BD7F" w14:textId="77777777" w:rsidTr="2F3E3B40">
        <w:trPr>
          <w:cnfStyle w:val="100000000000" w:firstRow="1" w:lastRow="0" w:firstColumn="0" w:lastColumn="0" w:oddVBand="0" w:evenVBand="0" w:oddHBand="0" w:evenHBand="0" w:firstRowFirstColumn="0" w:firstRowLastColumn="0" w:lastRowFirstColumn="0" w:lastRowLastColumn="0"/>
          <w:tblHeader/>
        </w:trPr>
        <w:tc>
          <w:tcPr>
            <w:tcW w:w="1632" w:type="pct"/>
          </w:tcPr>
          <w:p w14:paraId="0904F707" w14:textId="77777777" w:rsidR="00476084" w:rsidRPr="009128AD" w:rsidRDefault="00476084" w:rsidP="00476084">
            <w:pPr>
              <w:jc w:val="center"/>
              <w:rPr>
                <w:rFonts w:ascii="Skeena" w:hAnsi="Skeena" w:cs="Arial"/>
                <w:b w:val="0"/>
                <w:bCs w:val="0"/>
                <w:sz w:val="22"/>
              </w:rPr>
            </w:pPr>
            <w:r w:rsidRPr="009128AD">
              <w:rPr>
                <w:rFonts w:ascii="Skeena" w:hAnsi="Skeena" w:cs="Arial"/>
                <w:sz w:val="22"/>
              </w:rPr>
              <w:t>Item</w:t>
            </w:r>
          </w:p>
        </w:tc>
        <w:tc>
          <w:tcPr>
            <w:tcW w:w="1902" w:type="pct"/>
          </w:tcPr>
          <w:p w14:paraId="1E858583" w14:textId="77777777" w:rsidR="00476084" w:rsidRPr="009128AD" w:rsidRDefault="00476084" w:rsidP="00476084">
            <w:pPr>
              <w:jc w:val="center"/>
              <w:rPr>
                <w:rFonts w:ascii="Skeena" w:hAnsi="Skeena" w:cs="Arial"/>
                <w:b w:val="0"/>
                <w:bCs w:val="0"/>
                <w:sz w:val="22"/>
              </w:rPr>
            </w:pPr>
            <w:r w:rsidRPr="009128AD">
              <w:rPr>
                <w:rFonts w:ascii="Skeena" w:hAnsi="Skeena" w:cs="Arial"/>
                <w:sz w:val="22"/>
              </w:rPr>
              <w:t>Note</w:t>
            </w:r>
          </w:p>
        </w:tc>
        <w:tc>
          <w:tcPr>
            <w:tcW w:w="1466" w:type="pct"/>
          </w:tcPr>
          <w:p w14:paraId="035FAE63" w14:textId="77777777" w:rsidR="00476084" w:rsidRPr="009128AD" w:rsidRDefault="00476084" w:rsidP="00476084">
            <w:pPr>
              <w:jc w:val="center"/>
              <w:rPr>
                <w:rFonts w:ascii="Skeena" w:hAnsi="Skeena" w:cs="Arial"/>
                <w:b w:val="0"/>
                <w:bCs w:val="0"/>
                <w:sz w:val="22"/>
              </w:rPr>
            </w:pPr>
            <w:r w:rsidRPr="009128AD">
              <w:rPr>
                <w:rFonts w:ascii="Skeena" w:hAnsi="Skeena" w:cs="Arial"/>
                <w:sz w:val="22"/>
              </w:rPr>
              <w:t>POMS Reference</w:t>
            </w:r>
          </w:p>
        </w:tc>
      </w:tr>
      <w:tr w:rsidR="00476084" w:rsidRPr="009128AD" w14:paraId="4FC2315B" w14:textId="77777777" w:rsidTr="2F3E3B40">
        <w:tc>
          <w:tcPr>
            <w:tcW w:w="1632" w:type="pct"/>
          </w:tcPr>
          <w:p w14:paraId="25BF6716" w14:textId="77777777" w:rsidR="00476084" w:rsidRPr="009128AD" w:rsidRDefault="00476084" w:rsidP="00476084">
            <w:pPr>
              <w:rPr>
                <w:rFonts w:ascii="Skeena" w:hAnsi="Skeena" w:cs="Arial"/>
                <w:sz w:val="22"/>
              </w:rPr>
            </w:pPr>
            <w:r w:rsidRPr="009128AD">
              <w:rPr>
                <w:rFonts w:ascii="Skeena" w:hAnsi="Skeena" w:cs="Arial"/>
                <w:sz w:val="22"/>
              </w:rPr>
              <w:t>Medical and Social Services</w:t>
            </w:r>
          </w:p>
        </w:tc>
        <w:tc>
          <w:tcPr>
            <w:tcW w:w="1902" w:type="pct"/>
          </w:tcPr>
          <w:p w14:paraId="3AE28871" w14:textId="77777777" w:rsidR="00476084" w:rsidRPr="009128AD" w:rsidRDefault="00476084" w:rsidP="00476084">
            <w:pPr>
              <w:rPr>
                <w:rFonts w:ascii="Skeena" w:hAnsi="Skeena" w:cs="Arial"/>
                <w:sz w:val="22"/>
              </w:rPr>
            </w:pPr>
          </w:p>
        </w:tc>
        <w:tc>
          <w:tcPr>
            <w:tcW w:w="1466" w:type="pct"/>
          </w:tcPr>
          <w:p w14:paraId="1F991B8A" w14:textId="08D04BF5" w:rsidR="00476084" w:rsidRPr="009128AD" w:rsidRDefault="00401466" w:rsidP="2F3E3B40">
            <w:pPr>
              <w:jc w:val="center"/>
              <w:rPr>
                <w:rFonts w:ascii="Skeena" w:hAnsi="Skeena" w:cs="Arial"/>
                <w:sz w:val="22"/>
                <w:szCs w:val="22"/>
              </w:rPr>
            </w:pPr>
            <w:hyperlink r:id="rId29">
              <w:r w:rsidR="00476084" w:rsidRPr="2F3E3B40">
                <w:rPr>
                  <w:rStyle w:val="Hyperlink"/>
                  <w:rFonts w:ascii="Skeena" w:hAnsi="Skeena" w:cs="Arial"/>
                  <w:sz w:val="22"/>
                  <w:szCs w:val="22"/>
                </w:rPr>
                <w:t>POMS SI 00815.050</w:t>
              </w:r>
            </w:hyperlink>
          </w:p>
        </w:tc>
      </w:tr>
      <w:tr w:rsidR="00476084" w:rsidRPr="009128AD" w14:paraId="23352BE6" w14:textId="77777777" w:rsidTr="2F3E3B40">
        <w:trPr>
          <w:cnfStyle w:val="000000010000" w:firstRow="0" w:lastRow="0" w:firstColumn="0" w:lastColumn="0" w:oddVBand="0" w:evenVBand="0" w:oddHBand="0" w:evenHBand="1" w:firstRowFirstColumn="0" w:firstRowLastColumn="0" w:lastRowFirstColumn="0" w:lastRowLastColumn="0"/>
        </w:trPr>
        <w:tc>
          <w:tcPr>
            <w:tcW w:w="1632" w:type="pct"/>
          </w:tcPr>
          <w:p w14:paraId="67EC610C" w14:textId="77777777" w:rsidR="00476084" w:rsidRPr="009128AD" w:rsidRDefault="00476084" w:rsidP="00476084">
            <w:pPr>
              <w:rPr>
                <w:rFonts w:ascii="Skeena" w:hAnsi="Skeena" w:cs="Arial"/>
                <w:sz w:val="22"/>
              </w:rPr>
            </w:pPr>
            <w:r w:rsidRPr="009128AD">
              <w:rPr>
                <w:rFonts w:ascii="Skeena" w:hAnsi="Skeena" w:cs="Arial"/>
                <w:sz w:val="22"/>
              </w:rPr>
              <w:t xml:space="preserve">Conversion or </w:t>
            </w:r>
            <w:smartTag w:uri="urn:schemas-microsoft-com:office:smarttags" w:element="place">
              <w:smartTag w:uri="urn:schemas-microsoft-com:office:smarttags" w:element="City">
                <w:r w:rsidRPr="009128AD">
                  <w:rPr>
                    <w:rFonts w:ascii="Skeena" w:hAnsi="Skeena" w:cs="Arial"/>
                    <w:sz w:val="22"/>
                  </w:rPr>
                  <w:t>Sale</w:t>
                </w:r>
              </w:smartTag>
            </w:smartTag>
            <w:r w:rsidRPr="009128AD">
              <w:rPr>
                <w:rFonts w:ascii="Skeena" w:hAnsi="Skeena" w:cs="Arial"/>
                <w:sz w:val="22"/>
              </w:rPr>
              <w:t xml:space="preserve"> of a Resource</w:t>
            </w:r>
          </w:p>
        </w:tc>
        <w:tc>
          <w:tcPr>
            <w:tcW w:w="1902" w:type="pct"/>
          </w:tcPr>
          <w:p w14:paraId="72540643" w14:textId="77777777" w:rsidR="00476084" w:rsidRPr="009128AD" w:rsidRDefault="00476084" w:rsidP="00476084">
            <w:pPr>
              <w:rPr>
                <w:rFonts w:ascii="Skeena" w:hAnsi="Skeena" w:cs="Arial"/>
                <w:sz w:val="22"/>
              </w:rPr>
            </w:pPr>
            <w:r w:rsidRPr="009128AD">
              <w:rPr>
                <w:rFonts w:ascii="Skeena" w:hAnsi="Skeena" w:cs="Arial"/>
                <w:sz w:val="22"/>
              </w:rPr>
              <w:t>Not counted as income, but evaluated under Resource rules.</w:t>
            </w:r>
          </w:p>
        </w:tc>
        <w:tc>
          <w:tcPr>
            <w:tcW w:w="1466" w:type="pct"/>
          </w:tcPr>
          <w:p w14:paraId="1C8130AD" w14:textId="2EC70A60" w:rsidR="00476084" w:rsidRPr="009128AD" w:rsidRDefault="00401466" w:rsidP="2F3E3B40">
            <w:pPr>
              <w:jc w:val="center"/>
              <w:rPr>
                <w:rFonts w:ascii="Skeena" w:hAnsi="Skeena" w:cs="Arial"/>
                <w:sz w:val="22"/>
                <w:szCs w:val="22"/>
              </w:rPr>
            </w:pPr>
            <w:hyperlink r:id="rId30">
              <w:r w:rsidR="00476084" w:rsidRPr="2F3E3B40">
                <w:rPr>
                  <w:rStyle w:val="Hyperlink"/>
                  <w:rFonts w:ascii="Skeena" w:hAnsi="Skeena" w:cs="Arial"/>
                  <w:sz w:val="22"/>
                  <w:szCs w:val="22"/>
                </w:rPr>
                <w:t>POMS SI 00815.200</w:t>
              </w:r>
            </w:hyperlink>
          </w:p>
        </w:tc>
      </w:tr>
      <w:tr w:rsidR="00476084" w:rsidRPr="009128AD" w14:paraId="3B4D9F40" w14:textId="77777777" w:rsidTr="2F3E3B40">
        <w:tc>
          <w:tcPr>
            <w:tcW w:w="1632" w:type="pct"/>
          </w:tcPr>
          <w:p w14:paraId="49E1E23B" w14:textId="77777777" w:rsidR="00476084" w:rsidRPr="009128AD" w:rsidRDefault="00476084" w:rsidP="00476084">
            <w:pPr>
              <w:rPr>
                <w:rFonts w:ascii="Skeena" w:hAnsi="Skeena" w:cs="Arial"/>
                <w:sz w:val="22"/>
              </w:rPr>
            </w:pPr>
            <w:r w:rsidRPr="009128AD">
              <w:rPr>
                <w:rFonts w:ascii="Skeena" w:hAnsi="Skeena" w:cs="Arial"/>
                <w:sz w:val="22"/>
              </w:rPr>
              <w:t>Rebates and Refunds</w:t>
            </w:r>
          </w:p>
        </w:tc>
        <w:tc>
          <w:tcPr>
            <w:tcW w:w="1902" w:type="pct"/>
          </w:tcPr>
          <w:p w14:paraId="79B0DCCD" w14:textId="77777777" w:rsidR="00476084" w:rsidRPr="009128AD" w:rsidRDefault="00476084" w:rsidP="00476084">
            <w:pPr>
              <w:rPr>
                <w:rFonts w:ascii="Skeena" w:hAnsi="Skeena" w:cs="Arial"/>
                <w:sz w:val="22"/>
              </w:rPr>
            </w:pPr>
            <w:r w:rsidRPr="009128AD">
              <w:rPr>
                <w:rFonts w:ascii="Skeena" w:hAnsi="Skeena" w:cs="Arial"/>
                <w:sz w:val="22"/>
              </w:rPr>
              <w:t>Not counted as income, if it is a return of money already paid.</w:t>
            </w:r>
          </w:p>
        </w:tc>
        <w:tc>
          <w:tcPr>
            <w:tcW w:w="1466" w:type="pct"/>
          </w:tcPr>
          <w:p w14:paraId="1113AFD8" w14:textId="478B831A" w:rsidR="00476084" w:rsidRPr="009128AD" w:rsidRDefault="00401466" w:rsidP="2F3E3B40">
            <w:pPr>
              <w:jc w:val="center"/>
              <w:rPr>
                <w:rFonts w:ascii="Skeena" w:hAnsi="Skeena" w:cs="Arial"/>
                <w:sz w:val="22"/>
                <w:szCs w:val="22"/>
              </w:rPr>
            </w:pPr>
            <w:hyperlink r:id="rId31">
              <w:r w:rsidR="00476084" w:rsidRPr="2F3E3B40">
                <w:rPr>
                  <w:rStyle w:val="Hyperlink"/>
                  <w:rFonts w:ascii="Skeena" w:hAnsi="Skeena" w:cs="Arial"/>
                  <w:sz w:val="22"/>
                  <w:szCs w:val="22"/>
                </w:rPr>
                <w:t>POMS SI 00815.250</w:t>
              </w:r>
            </w:hyperlink>
          </w:p>
        </w:tc>
      </w:tr>
      <w:tr w:rsidR="00476084" w:rsidRPr="009128AD" w14:paraId="597F843A" w14:textId="77777777" w:rsidTr="2F3E3B40">
        <w:trPr>
          <w:cnfStyle w:val="000000010000" w:firstRow="0" w:lastRow="0" w:firstColumn="0" w:lastColumn="0" w:oddVBand="0" w:evenVBand="0" w:oddHBand="0" w:evenHBand="1" w:firstRowFirstColumn="0" w:firstRowLastColumn="0" w:lastRowFirstColumn="0" w:lastRowLastColumn="0"/>
        </w:trPr>
        <w:tc>
          <w:tcPr>
            <w:tcW w:w="1632" w:type="pct"/>
          </w:tcPr>
          <w:p w14:paraId="2BE3336B" w14:textId="77777777" w:rsidR="00476084" w:rsidRPr="009128AD" w:rsidRDefault="00476084" w:rsidP="00476084">
            <w:pPr>
              <w:rPr>
                <w:rFonts w:ascii="Skeena" w:hAnsi="Skeena" w:cs="Arial"/>
                <w:sz w:val="22"/>
              </w:rPr>
            </w:pPr>
            <w:r w:rsidRPr="009128AD">
              <w:rPr>
                <w:rFonts w:ascii="Skeena" w:hAnsi="Skeena" w:cs="Arial"/>
                <w:sz w:val="22"/>
              </w:rPr>
              <w:t>Income Tax Refunds</w:t>
            </w:r>
          </w:p>
        </w:tc>
        <w:tc>
          <w:tcPr>
            <w:tcW w:w="1902" w:type="pct"/>
          </w:tcPr>
          <w:p w14:paraId="46384931" w14:textId="77777777" w:rsidR="00476084" w:rsidRPr="009128AD" w:rsidRDefault="00476084" w:rsidP="00476084">
            <w:pPr>
              <w:widowControl w:val="0"/>
              <w:rPr>
                <w:rFonts w:ascii="Skeena" w:hAnsi="Skeena" w:cs="Arial"/>
                <w:bCs/>
                <w:sz w:val="22"/>
                <w:szCs w:val="22"/>
              </w:rPr>
            </w:pPr>
            <w:r w:rsidRPr="009128AD">
              <w:rPr>
                <w:rFonts w:ascii="Skeena" w:hAnsi="Skeena" w:cs="Arial"/>
                <w:bCs/>
                <w:sz w:val="22"/>
                <w:szCs w:val="22"/>
              </w:rPr>
              <w:t>Not counted as income.</w:t>
            </w:r>
          </w:p>
          <w:p w14:paraId="785CB4EA" w14:textId="77777777" w:rsidR="00476084" w:rsidRPr="009128AD" w:rsidRDefault="00476084" w:rsidP="00476084">
            <w:pPr>
              <w:rPr>
                <w:rFonts w:ascii="Skeena" w:hAnsi="Skeena" w:cs="Arial"/>
                <w:sz w:val="22"/>
              </w:rPr>
            </w:pPr>
            <w:r w:rsidRPr="009128AD">
              <w:rPr>
                <w:rFonts w:ascii="Skeena" w:hAnsi="Skeena" w:cs="Arial"/>
                <w:bCs/>
                <w:sz w:val="22"/>
                <w:szCs w:val="22"/>
              </w:rPr>
              <w:t>Refunds and advance payments related to the Earned Income Tax Credits and other credits contained in the Tax Relief, Unemployment Insurance Reauthorization, and Job Creation Act of 2010 are excluded from resources for 12 months</w:t>
            </w:r>
          </w:p>
        </w:tc>
        <w:tc>
          <w:tcPr>
            <w:tcW w:w="1466" w:type="pct"/>
          </w:tcPr>
          <w:p w14:paraId="1795663A" w14:textId="17A6CDE7" w:rsidR="00476084" w:rsidRPr="009128AD" w:rsidRDefault="00401466" w:rsidP="2F3E3B40">
            <w:pPr>
              <w:jc w:val="center"/>
              <w:rPr>
                <w:rFonts w:ascii="Skeena" w:hAnsi="Skeena" w:cs="Arial"/>
                <w:sz w:val="22"/>
                <w:szCs w:val="22"/>
              </w:rPr>
            </w:pPr>
            <w:hyperlink r:id="rId32">
              <w:r w:rsidR="00476084" w:rsidRPr="2F3E3B40">
                <w:rPr>
                  <w:rStyle w:val="Hyperlink"/>
                  <w:rFonts w:ascii="Skeena" w:hAnsi="Skeena" w:cs="Arial"/>
                  <w:sz w:val="22"/>
                  <w:szCs w:val="22"/>
                </w:rPr>
                <w:t>POMS SI 00815.270</w:t>
              </w:r>
            </w:hyperlink>
          </w:p>
        </w:tc>
      </w:tr>
      <w:tr w:rsidR="00476084" w:rsidRPr="009128AD" w14:paraId="4C3DB214" w14:textId="77777777" w:rsidTr="2F3E3B40">
        <w:tc>
          <w:tcPr>
            <w:tcW w:w="1632" w:type="pct"/>
          </w:tcPr>
          <w:p w14:paraId="0C009804" w14:textId="77777777" w:rsidR="00476084" w:rsidRPr="009128AD" w:rsidRDefault="00476084" w:rsidP="00476084">
            <w:pPr>
              <w:rPr>
                <w:rFonts w:ascii="Skeena" w:hAnsi="Skeena" w:cs="Arial"/>
                <w:sz w:val="22"/>
              </w:rPr>
            </w:pPr>
            <w:r w:rsidRPr="009128AD">
              <w:rPr>
                <w:rFonts w:ascii="Skeena" w:hAnsi="Skeena" w:cs="Arial"/>
                <w:sz w:val="22"/>
              </w:rPr>
              <w:t>Credit Life or Disability Insurance Payments</w:t>
            </w:r>
          </w:p>
        </w:tc>
        <w:tc>
          <w:tcPr>
            <w:tcW w:w="1902" w:type="pct"/>
          </w:tcPr>
          <w:p w14:paraId="0DD476FF" w14:textId="77777777" w:rsidR="00476084" w:rsidRPr="009128AD" w:rsidRDefault="00476084" w:rsidP="00476084">
            <w:pPr>
              <w:rPr>
                <w:rFonts w:ascii="Skeena" w:hAnsi="Skeena" w:cs="Arial"/>
                <w:sz w:val="22"/>
              </w:rPr>
            </w:pPr>
          </w:p>
        </w:tc>
        <w:tc>
          <w:tcPr>
            <w:tcW w:w="1466" w:type="pct"/>
          </w:tcPr>
          <w:p w14:paraId="2AE5C830" w14:textId="1F0A9A3C" w:rsidR="00476084" w:rsidRPr="009128AD" w:rsidRDefault="00401466" w:rsidP="2F3E3B40">
            <w:pPr>
              <w:jc w:val="center"/>
              <w:rPr>
                <w:rFonts w:ascii="Skeena" w:hAnsi="Skeena" w:cs="Arial"/>
                <w:sz w:val="22"/>
                <w:szCs w:val="22"/>
              </w:rPr>
            </w:pPr>
            <w:hyperlink r:id="rId33">
              <w:r w:rsidR="00476084" w:rsidRPr="2F3E3B40">
                <w:rPr>
                  <w:rStyle w:val="Hyperlink"/>
                  <w:rFonts w:ascii="Skeena" w:hAnsi="Skeena" w:cs="Arial"/>
                  <w:sz w:val="22"/>
                  <w:szCs w:val="22"/>
                </w:rPr>
                <w:t>POMS SI 00815.300</w:t>
              </w:r>
            </w:hyperlink>
          </w:p>
        </w:tc>
      </w:tr>
      <w:tr w:rsidR="00476084" w:rsidRPr="009128AD" w14:paraId="0B475B83" w14:textId="77777777" w:rsidTr="2F3E3B40">
        <w:trPr>
          <w:cnfStyle w:val="000000010000" w:firstRow="0" w:lastRow="0" w:firstColumn="0" w:lastColumn="0" w:oddVBand="0" w:evenVBand="0" w:oddHBand="0" w:evenHBand="1" w:firstRowFirstColumn="0" w:firstRowLastColumn="0" w:lastRowFirstColumn="0" w:lastRowLastColumn="0"/>
        </w:trPr>
        <w:tc>
          <w:tcPr>
            <w:tcW w:w="1632" w:type="pct"/>
          </w:tcPr>
          <w:p w14:paraId="75E57E88" w14:textId="77777777" w:rsidR="00476084" w:rsidRPr="009128AD" w:rsidRDefault="00476084" w:rsidP="00476084">
            <w:pPr>
              <w:rPr>
                <w:rFonts w:ascii="Skeena" w:hAnsi="Skeena" w:cs="Arial"/>
                <w:sz w:val="22"/>
              </w:rPr>
            </w:pPr>
            <w:r w:rsidRPr="009128AD">
              <w:rPr>
                <w:rFonts w:ascii="Skeena" w:hAnsi="Skeena" w:cs="Arial"/>
                <w:sz w:val="22"/>
              </w:rPr>
              <w:t>Proceeds of a Loan</w:t>
            </w:r>
          </w:p>
        </w:tc>
        <w:tc>
          <w:tcPr>
            <w:tcW w:w="1902" w:type="pct"/>
          </w:tcPr>
          <w:p w14:paraId="00341C60" w14:textId="77777777" w:rsidR="00476084" w:rsidRPr="009128AD" w:rsidRDefault="00476084" w:rsidP="006A3BCE">
            <w:pPr>
              <w:numPr>
                <w:ilvl w:val="0"/>
                <w:numId w:val="95"/>
              </w:numPr>
              <w:ind w:left="295" w:hanging="295"/>
              <w:rPr>
                <w:rFonts w:ascii="Skeena" w:hAnsi="Skeena" w:cs="Arial"/>
                <w:sz w:val="22"/>
              </w:rPr>
            </w:pPr>
            <w:r w:rsidRPr="009128AD">
              <w:rPr>
                <w:rFonts w:ascii="Skeena" w:hAnsi="Skeena" w:cs="Arial"/>
                <w:sz w:val="22"/>
              </w:rPr>
              <w:t>Money received from a loan is not counted as long as the loan is bona fide. It is counted as unearned income in the month received, if there is no written agreement to repay.</w:t>
            </w:r>
          </w:p>
          <w:p w14:paraId="6A3130D1" w14:textId="77777777" w:rsidR="00476084" w:rsidRPr="009128AD" w:rsidRDefault="00476084" w:rsidP="006A3BCE">
            <w:pPr>
              <w:numPr>
                <w:ilvl w:val="0"/>
                <w:numId w:val="95"/>
              </w:numPr>
              <w:ind w:left="295" w:hanging="295"/>
              <w:rPr>
                <w:rFonts w:ascii="Skeena" w:hAnsi="Skeena" w:cs="Arial"/>
                <w:sz w:val="22"/>
              </w:rPr>
            </w:pPr>
            <w:r w:rsidRPr="009128AD">
              <w:rPr>
                <w:rFonts w:ascii="Skeena" w:hAnsi="Skeena" w:cs="Arial"/>
                <w:sz w:val="22"/>
              </w:rPr>
              <w:t>Money received as repayment of the principal of a loan is not income, however, interest received is counted as unearned income</w:t>
            </w:r>
          </w:p>
        </w:tc>
        <w:tc>
          <w:tcPr>
            <w:tcW w:w="1466" w:type="pct"/>
          </w:tcPr>
          <w:p w14:paraId="7C2AA6A1" w14:textId="45FF275F" w:rsidR="00476084" w:rsidRPr="009128AD" w:rsidRDefault="00401466" w:rsidP="2F3E3B40">
            <w:pPr>
              <w:jc w:val="center"/>
              <w:rPr>
                <w:rFonts w:ascii="Skeena" w:hAnsi="Skeena" w:cs="Arial"/>
                <w:sz w:val="22"/>
                <w:szCs w:val="22"/>
              </w:rPr>
            </w:pPr>
            <w:hyperlink r:id="rId34">
              <w:r w:rsidR="00476084" w:rsidRPr="2F3E3B40">
                <w:rPr>
                  <w:rStyle w:val="Hyperlink"/>
                  <w:rFonts w:ascii="Skeena" w:hAnsi="Skeena" w:cs="Arial"/>
                  <w:sz w:val="22"/>
                  <w:szCs w:val="22"/>
                </w:rPr>
                <w:t>POMS SI 00815.350</w:t>
              </w:r>
            </w:hyperlink>
          </w:p>
        </w:tc>
      </w:tr>
      <w:tr w:rsidR="00476084" w:rsidRPr="009128AD" w14:paraId="3C43D5F1" w14:textId="77777777" w:rsidTr="2F3E3B40">
        <w:tc>
          <w:tcPr>
            <w:tcW w:w="1632" w:type="pct"/>
          </w:tcPr>
          <w:p w14:paraId="4B8E6F28" w14:textId="77777777" w:rsidR="00476084" w:rsidRPr="009128AD" w:rsidRDefault="00476084" w:rsidP="00476084">
            <w:pPr>
              <w:rPr>
                <w:rFonts w:ascii="Skeena" w:hAnsi="Skeena" w:cs="Arial"/>
                <w:sz w:val="22"/>
              </w:rPr>
            </w:pPr>
            <w:r w:rsidRPr="009128AD">
              <w:rPr>
                <w:rFonts w:ascii="Skeena" w:hAnsi="Skeena" w:cs="Arial"/>
                <w:sz w:val="22"/>
              </w:rPr>
              <w:t>Bills Paid by a Third Party</w:t>
            </w:r>
          </w:p>
        </w:tc>
        <w:tc>
          <w:tcPr>
            <w:tcW w:w="1902" w:type="pct"/>
          </w:tcPr>
          <w:p w14:paraId="324B1EB5" w14:textId="77777777" w:rsidR="00476084" w:rsidRPr="009128AD" w:rsidRDefault="00476084" w:rsidP="00476084">
            <w:pPr>
              <w:ind w:left="-72"/>
              <w:rPr>
                <w:rFonts w:ascii="Skeena" w:hAnsi="Skeena" w:cs="Arial"/>
                <w:sz w:val="22"/>
              </w:rPr>
            </w:pPr>
            <w:r w:rsidRPr="009128AD">
              <w:rPr>
                <w:rFonts w:ascii="Skeena" w:hAnsi="Skeena" w:cs="Arial"/>
                <w:sz w:val="22"/>
              </w:rPr>
              <w:t>Not counted as income, if directly paid by the third party.</w:t>
            </w:r>
          </w:p>
        </w:tc>
        <w:tc>
          <w:tcPr>
            <w:tcW w:w="1466" w:type="pct"/>
          </w:tcPr>
          <w:p w14:paraId="06E5E30B" w14:textId="1C21CA8F" w:rsidR="00476084" w:rsidRPr="009128AD" w:rsidRDefault="00401466" w:rsidP="2F3E3B40">
            <w:pPr>
              <w:jc w:val="center"/>
              <w:rPr>
                <w:rFonts w:ascii="Skeena" w:hAnsi="Skeena" w:cs="Arial"/>
                <w:sz w:val="22"/>
                <w:szCs w:val="22"/>
              </w:rPr>
            </w:pPr>
            <w:hyperlink r:id="rId35">
              <w:r w:rsidR="00476084" w:rsidRPr="2F3E3B40">
                <w:rPr>
                  <w:rStyle w:val="Hyperlink"/>
                  <w:rFonts w:ascii="Skeena" w:hAnsi="Skeena" w:cs="Arial"/>
                  <w:sz w:val="22"/>
                  <w:szCs w:val="22"/>
                </w:rPr>
                <w:t>POMS SI 00815.400</w:t>
              </w:r>
            </w:hyperlink>
          </w:p>
        </w:tc>
      </w:tr>
      <w:tr w:rsidR="00476084" w:rsidRPr="009128AD" w14:paraId="240F9A6C" w14:textId="77777777" w:rsidTr="2F3E3B40">
        <w:trPr>
          <w:cnfStyle w:val="000000010000" w:firstRow="0" w:lastRow="0" w:firstColumn="0" w:lastColumn="0" w:oddVBand="0" w:evenVBand="0" w:oddHBand="0" w:evenHBand="1" w:firstRowFirstColumn="0" w:firstRowLastColumn="0" w:lastRowFirstColumn="0" w:lastRowLastColumn="0"/>
        </w:trPr>
        <w:tc>
          <w:tcPr>
            <w:tcW w:w="1632" w:type="pct"/>
          </w:tcPr>
          <w:p w14:paraId="11735A31" w14:textId="77777777" w:rsidR="00476084" w:rsidRPr="009128AD" w:rsidRDefault="00476084" w:rsidP="00476084">
            <w:pPr>
              <w:rPr>
                <w:rFonts w:ascii="Skeena" w:hAnsi="Skeena" w:cs="Arial"/>
                <w:sz w:val="22"/>
              </w:rPr>
            </w:pPr>
            <w:r w:rsidRPr="009128AD">
              <w:rPr>
                <w:rFonts w:ascii="Skeena" w:hAnsi="Skeena" w:cs="Arial"/>
                <w:sz w:val="22"/>
              </w:rPr>
              <w:t>Replacement of Income Already Received</w:t>
            </w:r>
          </w:p>
        </w:tc>
        <w:tc>
          <w:tcPr>
            <w:tcW w:w="1902" w:type="pct"/>
          </w:tcPr>
          <w:p w14:paraId="1157C2E6" w14:textId="77777777" w:rsidR="00476084" w:rsidRPr="009128AD" w:rsidRDefault="00476084" w:rsidP="00476084">
            <w:pPr>
              <w:ind w:left="-72"/>
              <w:rPr>
                <w:rFonts w:ascii="Skeena" w:hAnsi="Skeena" w:cs="Arial"/>
                <w:sz w:val="22"/>
              </w:rPr>
            </w:pPr>
          </w:p>
        </w:tc>
        <w:tc>
          <w:tcPr>
            <w:tcW w:w="1466" w:type="pct"/>
          </w:tcPr>
          <w:p w14:paraId="6EDCB4C3" w14:textId="69AEEC36" w:rsidR="00476084" w:rsidRPr="009128AD" w:rsidRDefault="00401466" w:rsidP="2F3E3B40">
            <w:pPr>
              <w:jc w:val="center"/>
              <w:rPr>
                <w:rFonts w:ascii="Skeena" w:hAnsi="Skeena" w:cs="Arial"/>
                <w:sz w:val="22"/>
                <w:szCs w:val="22"/>
              </w:rPr>
            </w:pPr>
            <w:hyperlink r:id="rId36">
              <w:r w:rsidR="00476084" w:rsidRPr="2F3E3B40">
                <w:rPr>
                  <w:rStyle w:val="Hyperlink"/>
                  <w:rFonts w:ascii="Skeena" w:hAnsi="Skeena" w:cs="Arial"/>
                  <w:sz w:val="22"/>
                  <w:szCs w:val="22"/>
                </w:rPr>
                <w:t>POMS SI 00815.450</w:t>
              </w:r>
            </w:hyperlink>
          </w:p>
        </w:tc>
      </w:tr>
      <w:tr w:rsidR="00476084" w:rsidRPr="009128AD" w14:paraId="20257FD7" w14:textId="77777777" w:rsidTr="2F3E3B40">
        <w:tc>
          <w:tcPr>
            <w:tcW w:w="1632" w:type="pct"/>
          </w:tcPr>
          <w:p w14:paraId="05A3E533" w14:textId="77777777" w:rsidR="00476084" w:rsidRPr="009128AD" w:rsidRDefault="00476084" w:rsidP="00476084">
            <w:pPr>
              <w:rPr>
                <w:rFonts w:ascii="Skeena" w:hAnsi="Skeena" w:cs="Arial"/>
                <w:sz w:val="22"/>
              </w:rPr>
            </w:pPr>
            <w:r w:rsidRPr="009128AD">
              <w:rPr>
                <w:rFonts w:ascii="Skeena" w:hAnsi="Skeena" w:cs="Arial"/>
                <w:sz w:val="22"/>
              </w:rPr>
              <w:t>Return of Erroneous Payments</w:t>
            </w:r>
          </w:p>
        </w:tc>
        <w:tc>
          <w:tcPr>
            <w:tcW w:w="1902" w:type="pct"/>
          </w:tcPr>
          <w:p w14:paraId="7B9C7F56" w14:textId="77777777" w:rsidR="00476084" w:rsidRPr="009128AD" w:rsidRDefault="00476084" w:rsidP="00476084">
            <w:pPr>
              <w:ind w:left="-72"/>
              <w:rPr>
                <w:rFonts w:ascii="Skeena" w:hAnsi="Skeena" w:cs="Arial"/>
                <w:sz w:val="22"/>
              </w:rPr>
            </w:pPr>
            <w:r w:rsidRPr="009128AD">
              <w:rPr>
                <w:rFonts w:ascii="Skeena" w:hAnsi="Skeena" w:cs="Arial"/>
                <w:sz w:val="22"/>
              </w:rPr>
              <w:t>Not counted as income, if returned immediately.</w:t>
            </w:r>
          </w:p>
        </w:tc>
        <w:tc>
          <w:tcPr>
            <w:tcW w:w="1466" w:type="pct"/>
          </w:tcPr>
          <w:p w14:paraId="3DCDEDB8" w14:textId="6DCF2769" w:rsidR="00476084" w:rsidRPr="009128AD" w:rsidRDefault="00401466" w:rsidP="2F3E3B40">
            <w:pPr>
              <w:jc w:val="center"/>
              <w:rPr>
                <w:rFonts w:ascii="Skeena" w:hAnsi="Skeena" w:cs="Arial"/>
                <w:sz w:val="22"/>
                <w:szCs w:val="22"/>
              </w:rPr>
            </w:pPr>
            <w:hyperlink r:id="rId37">
              <w:r w:rsidR="00476084" w:rsidRPr="2F3E3B40">
                <w:rPr>
                  <w:rStyle w:val="Hyperlink"/>
                  <w:rFonts w:ascii="Skeena" w:hAnsi="Skeena" w:cs="Arial"/>
                  <w:sz w:val="22"/>
                  <w:szCs w:val="22"/>
                </w:rPr>
                <w:t>POMS SI 00815.460</w:t>
              </w:r>
            </w:hyperlink>
          </w:p>
        </w:tc>
      </w:tr>
      <w:tr w:rsidR="00476084" w:rsidRPr="009128AD" w14:paraId="681E3CC9" w14:textId="77777777" w:rsidTr="2F3E3B40">
        <w:trPr>
          <w:cnfStyle w:val="000000010000" w:firstRow="0" w:lastRow="0" w:firstColumn="0" w:lastColumn="0" w:oddVBand="0" w:evenVBand="0" w:oddHBand="0" w:evenHBand="1" w:firstRowFirstColumn="0" w:firstRowLastColumn="0" w:lastRowFirstColumn="0" w:lastRowLastColumn="0"/>
        </w:trPr>
        <w:tc>
          <w:tcPr>
            <w:tcW w:w="1632" w:type="pct"/>
          </w:tcPr>
          <w:p w14:paraId="59A62655" w14:textId="77777777" w:rsidR="00476084" w:rsidRPr="009128AD" w:rsidRDefault="00476084" w:rsidP="00476084">
            <w:pPr>
              <w:rPr>
                <w:rFonts w:ascii="Skeena" w:hAnsi="Skeena" w:cs="Arial"/>
                <w:sz w:val="22"/>
              </w:rPr>
            </w:pPr>
            <w:r w:rsidRPr="009128AD">
              <w:rPr>
                <w:rFonts w:ascii="Skeena" w:hAnsi="Skeena" w:cs="Arial"/>
                <w:sz w:val="22"/>
              </w:rPr>
              <w:t>Weatherization Assistance</w:t>
            </w:r>
          </w:p>
        </w:tc>
        <w:tc>
          <w:tcPr>
            <w:tcW w:w="1902" w:type="pct"/>
          </w:tcPr>
          <w:p w14:paraId="561972CE" w14:textId="77777777" w:rsidR="00476084" w:rsidRPr="009128AD" w:rsidRDefault="00476084" w:rsidP="00476084">
            <w:pPr>
              <w:ind w:left="-72"/>
              <w:rPr>
                <w:rFonts w:ascii="Skeena" w:hAnsi="Skeena" w:cs="Arial"/>
                <w:sz w:val="22"/>
              </w:rPr>
            </w:pPr>
          </w:p>
        </w:tc>
        <w:tc>
          <w:tcPr>
            <w:tcW w:w="1466" w:type="pct"/>
          </w:tcPr>
          <w:p w14:paraId="29562034" w14:textId="305A5CBB" w:rsidR="00476084" w:rsidRPr="009128AD" w:rsidRDefault="00401466" w:rsidP="2F3E3B40">
            <w:pPr>
              <w:jc w:val="center"/>
              <w:rPr>
                <w:rFonts w:ascii="Skeena" w:hAnsi="Skeena" w:cs="Arial"/>
                <w:sz w:val="22"/>
                <w:szCs w:val="22"/>
              </w:rPr>
            </w:pPr>
            <w:hyperlink r:id="rId38">
              <w:r w:rsidR="00476084" w:rsidRPr="2F3E3B40">
                <w:rPr>
                  <w:rStyle w:val="Hyperlink"/>
                  <w:rFonts w:ascii="Skeena" w:hAnsi="Skeena" w:cs="Arial"/>
                  <w:sz w:val="22"/>
                  <w:szCs w:val="22"/>
                </w:rPr>
                <w:t>POMS SI 00815.500</w:t>
              </w:r>
            </w:hyperlink>
          </w:p>
        </w:tc>
      </w:tr>
      <w:tr w:rsidR="00476084" w:rsidRPr="009128AD" w14:paraId="0CFB5B20" w14:textId="77777777" w:rsidTr="2F3E3B40">
        <w:tc>
          <w:tcPr>
            <w:tcW w:w="1632" w:type="pct"/>
          </w:tcPr>
          <w:p w14:paraId="6B0ED950" w14:textId="77777777" w:rsidR="00476084" w:rsidRPr="009128AD" w:rsidRDefault="00476084" w:rsidP="00476084">
            <w:pPr>
              <w:rPr>
                <w:rFonts w:ascii="Skeena" w:hAnsi="Skeena" w:cs="Arial"/>
                <w:sz w:val="22"/>
              </w:rPr>
            </w:pPr>
            <w:r w:rsidRPr="009128AD">
              <w:rPr>
                <w:rFonts w:ascii="Skeena" w:hAnsi="Skeena" w:cs="Arial"/>
                <w:sz w:val="22"/>
              </w:rPr>
              <w:t>Wage-Related Payments</w:t>
            </w:r>
          </w:p>
        </w:tc>
        <w:tc>
          <w:tcPr>
            <w:tcW w:w="1902" w:type="pct"/>
          </w:tcPr>
          <w:p w14:paraId="33B3BA4A" w14:textId="77777777" w:rsidR="00476084" w:rsidRPr="009128AD" w:rsidRDefault="00476084" w:rsidP="00476084">
            <w:pPr>
              <w:ind w:left="-72"/>
              <w:rPr>
                <w:rFonts w:ascii="Skeena" w:hAnsi="Skeena" w:cs="Arial"/>
                <w:sz w:val="22"/>
              </w:rPr>
            </w:pPr>
            <w:r w:rsidRPr="009128AD">
              <w:rPr>
                <w:rFonts w:ascii="Skeena" w:hAnsi="Skeena" w:cs="Arial"/>
                <w:sz w:val="22"/>
              </w:rPr>
              <w:t>Includes items such as employer’s share of FICA, health insurance, and retirement.</w:t>
            </w:r>
          </w:p>
        </w:tc>
        <w:tc>
          <w:tcPr>
            <w:tcW w:w="1466" w:type="pct"/>
          </w:tcPr>
          <w:p w14:paraId="10FE75D6" w14:textId="56E9C1B4" w:rsidR="00476084" w:rsidRPr="009128AD" w:rsidRDefault="00401466" w:rsidP="2F3E3B40">
            <w:pPr>
              <w:jc w:val="center"/>
              <w:rPr>
                <w:rFonts w:ascii="Skeena" w:hAnsi="Skeena" w:cs="Arial"/>
                <w:sz w:val="22"/>
                <w:szCs w:val="22"/>
              </w:rPr>
            </w:pPr>
            <w:hyperlink r:id="rId39">
              <w:r w:rsidR="00476084" w:rsidRPr="2F3E3B40">
                <w:rPr>
                  <w:rStyle w:val="Hyperlink"/>
                  <w:rFonts w:ascii="Skeena" w:hAnsi="Skeena" w:cs="Arial"/>
                  <w:sz w:val="22"/>
                  <w:szCs w:val="22"/>
                </w:rPr>
                <w:t>POMS SI 00815.600</w:t>
              </w:r>
            </w:hyperlink>
          </w:p>
        </w:tc>
      </w:tr>
    </w:tbl>
    <w:p w14:paraId="21E39FF0" w14:textId="77777777" w:rsidR="00476084" w:rsidRPr="009128AD" w:rsidRDefault="00401466" w:rsidP="00476084">
      <w:pPr>
        <w:autoSpaceDE w:val="0"/>
        <w:autoSpaceDN w:val="0"/>
        <w:adjustRightInd w:val="0"/>
        <w:ind w:left="360"/>
        <w:jc w:val="right"/>
        <w:rPr>
          <w:rFonts w:ascii="Skeena" w:hAnsi="Skeena" w:cs="Arial"/>
        </w:rPr>
      </w:pPr>
      <w:hyperlink w:anchor="_top" w:history="1">
        <w:r w:rsidR="00476084" w:rsidRPr="009128AD">
          <w:rPr>
            <w:rFonts w:ascii="Skeena" w:hAnsi="Skeena" w:cs="Arial"/>
            <w:color w:val="0000FF"/>
            <w:u w:val="single"/>
          </w:rPr>
          <w:t>Table of Contents</w:t>
        </w:r>
      </w:hyperlink>
    </w:p>
    <w:p w14:paraId="347B6E57" w14:textId="77777777" w:rsidR="00476084" w:rsidRPr="009128AD" w:rsidRDefault="00476084" w:rsidP="006311B9">
      <w:pPr>
        <w:pStyle w:val="ManualHeading1"/>
        <w:keepNext w:val="0"/>
        <w:pageBreakBefore/>
        <w:widowControl w:val="0"/>
      </w:pPr>
      <w:bookmarkStart w:id="194" w:name="_Toc106776539"/>
      <w:bookmarkStart w:id="195" w:name="_Toc140063831"/>
      <w:bookmarkStart w:id="196" w:name="_Toc140064293"/>
      <w:bookmarkStart w:id="197" w:name="_Toc144208151"/>
      <w:bookmarkStart w:id="198" w:name="_Toc147074496"/>
      <w:bookmarkStart w:id="199" w:name="_Toc149696928"/>
      <w:bookmarkStart w:id="200" w:name="_Toc152298825"/>
      <w:bookmarkStart w:id="201" w:name="_Toc152299266"/>
      <w:bookmarkStart w:id="202" w:name="_Toc101850200"/>
      <w:bookmarkStart w:id="203" w:name="_Toc105555269"/>
      <w:bookmarkStart w:id="204" w:name="_Toc105572691"/>
      <w:r w:rsidRPr="009128AD">
        <w:lastRenderedPageBreak/>
        <w:t>301.06</w:t>
      </w:r>
      <w:r w:rsidRPr="009128AD">
        <w:tab/>
        <w:t>Earned Income</w:t>
      </w:r>
      <w:bookmarkEnd w:id="194"/>
      <w:bookmarkEnd w:id="195"/>
      <w:bookmarkEnd w:id="196"/>
      <w:bookmarkEnd w:id="197"/>
      <w:bookmarkEnd w:id="198"/>
      <w:bookmarkEnd w:id="199"/>
      <w:bookmarkEnd w:id="200"/>
      <w:bookmarkEnd w:id="201"/>
    </w:p>
    <w:p w14:paraId="7E44C343" w14:textId="77777777" w:rsidR="00476084" w:rsidRPr="009128AD" w:rsidRDefault="00476084" w:rsidP="00476084">
      <w:pPr>
        <w:tabs>
          <w:tab w:val="right" w:pos="9360"/>
        </w:tabs>
        <w:jc w:val="right"/>
        <w:rPr>
          <w:rFonts w:ascii="Skeena" w:hAnsi="Skeena" w:cs="Arial"/>
          <w:b/>
          <w:bCs/>
          <w:sz w:val="16"/>
        </w:rPr>
      </w:pPr>
      <w:r w:rsidRPr="009128AD">
        <w:rPr>
          <w:rFonts w:ascii="Skeena" w:hAnsi="Skeena" w:cs="Arial"/>
          <w:b/>
          <w:bCs/>
          <w:sz w:val="16"/>
        </w:rPr>
        <w:t>(Eff. 10/01/05)</w:t>
      </w:r>
    </w:p>
    <w:p w14:paraId="2F03E25E" w14:textId="5E4646C8" w:rsidR="00476084" w:rsidRPr="009128AD" w:rsidRDefault="00401466" w:rsidP="00476084">
      <w:pPr>
        <w:tabs>
          <w:tab w:val="right" w:pos="9360"/>
        </w:tabs>
        <w:jc w:val="right"/>
        <w:rPr>
          <w:rFonts w:ascii="Skeena" w:hAnsi="Skeena" w:cs="Arial"/>
        </w:rPr>
      </w:pPr>
      <w:hyperlink r:id="rId40">
        <w:r w:rsidR="00476084" w:rsidRPr="2F3E3B40">
          <w:rPr>
            <w:rStyle w:val="Hyperlink"/>
            <w:rFonts w:ascii="Skeena" w:hAnsi="Skeena" w:cs="Arial"/>
          </w:rPr>
          <w:t>POMS SI 00820.001 ff</w:t>
        </w:r>
      </w:hyperlink>
      <w:bookmarkEnd w:id="202"/>
      <w:bookmarkEnd w:id="203"/>
      <w:bookmarkEnd w:id="204"/>
    </w:p>
    <w:p w14:paraId="431001E5" w14:textId="77777777" w:rsidR="00476084" w:rsidRPr="009128AD" w:rsidRDefault="00476084" w:rsidP="00476084">
      <w:pPr>
        <w:jc w:val="both"/>
        <w:rPr>
          <w:rFonts w:ascii="Skeena" w:hAnsi="Skeena" w:cs="Arial"/>
        </w:rPr>
      </w:pPr>
      <w:r w:rsidRPr="009128AD">
        <w:rPr>
          <w:rFonts w:ascii="Skeena" w:hAnsi="Skeena" w:cs="Arial"/>
        </w:rPr>
        <w:t xml:space="preserve">Earned income is received in cash and consists of: </w:t>
      </w:r>
    </w:p>
    <w:p w14:paraId="33DA8154" w14:textId="77777777" w:rsidR="00476084" w:rsidRPr="009128AD" w:rsidRDefault="00476084" w:rsidP="006A3BCE">
      <w:pPr>
        <w:numPr>
          <w:ilvl w:val="0"/>
          <w:numId w:val="99"/>
        </w:numPr>
        <w:autoSpaceDE w:val="0"/>
        <w:autoSpaceDN w:val="0"/>
        <w:adjustRightInd w:val="0"/>
        <w:jc w:val="both"/>
        <w:rPr>
          <w:rFonts w:ascii="Skeena" w:hAnsi="Skeena" w:cs="Arial"/>
        </w:rPr>
      </w:pPr>
      <w:r w:rsidRPr="009128AD">
        <w:rPr>
          <w:rFonts w:ascii="Skeena" w:hAnsi="Skeena" w:cs="Arial"/>
        </w:rPr>
        <w:t xml:space="preserve">Wages </w:t>
      </w:r>
    </w:p>
    <w:p w14:paraId="60A03FA4" w14:textId="77777777" w:rsidR="00476084" w:rsidRPr="009128AD" w:rsidRDefault="00476084" w:rsidP="006A3BCE">
      <w:pPr>
        <w:numPr>
          <w:ilvl w:val="0"/>
          <w:numId w:val="99"/>
        </w:numPr>
        <w:autoSpaceDE w:val="0"/>
        <w:autoSpaceDN w:val="0"/>
        <w:adjustRightInd w:val="0"/>
        <w:jc w:val="both"/>
        <w:rPr>
          <w:rFonts w:ascii="Skeena" w:hAnsi="Skeena" w:cs="Arial"/>
        </w:rPr>
      </w:pPr>
      <w:r w:rsidRPr="009128AD">
        <w:rPr>
          <w:rFonts w:ascii="Skeena" w:hAnsi="Skeena" w:cs="Arial"/>
        </w:rPr>
        <w:t xml:space="preserve">Net Earnings from Self-Employment (NESE) </w:t>
      </w:r>
    </w:p>
    <w:p w14:paraId="7EB66565" w14:textId="77777777" w:rsidR="00476084" w:rsidRPr="009128AD" w:rsidRDefault="00476084" w:rsidP="006A3BCE">
      <w:pPr>
        <w:numPr>
          <w:ilvl w:val="0"/>
          <w:numId w:val="99"/>
        </w:numPr>
        <w:autoSpaceDE w:val="0"/>
        <w:autoSpaceDN w:val="0"/>
        <w:adjustRightInd w:val="0"/>
        <w:jc w:val="both"/>
        <w:rPr>
          <w:rFonts w:ascii="Skeena" w:hAnsi="Skeena" w:cs="Arial"/>
        </w:rPr>
      </w:pPr>
      <w:r w:rsidRPr="009128AD">
        <w:rPr>
          <w:rFonts w:ascii="Skeena" w:hAnsi="Skeena" w:cs="Arial"/>
        </w:rPr>
        <w:t xml:space="preserve">Payments for services performed in a sheltered workshop or work activities center </w:t>
      </w:r>
    </w:p>
    <w:p w14:paraId="365CC655" w14:textId="77777777" w:rsidR="00476084" w:rsidRPr="009128AD" w:rsidRDefault="00476084" w:rsidP="006A3BCE">
      <w:pPr>
        <w:numPr>
          <w:ilvl w:val="0"/>
          <w:numId w:val="99"/>
        </w:numPr>
        <w:autoSpaceDE w:val="0"/>
        <w:autoSpaceDN w:val="0"/>
        <w:adjustRightInd w:val="0"/>
        <w:jc w:val="both"/>
        <w:rPr>
          <w:rFonts w:ascii="Skeena" w:hAnsi="Skeena" w:cs="Arial"/>
        </w:rPr>
      </w:pPr>
      <w:r w:rsidRPr="009128AD">
        <w:rPr>
          <w:rFonts w:ascii="Skeena" w:hAnsi="Skeena" w:cs="Arial"/>
        </w:rPr>
        <w:t>Royalties earned by an individual in connection with any publication of his work and any honoraria received for services rendered</w:t>
      </w:r>
    </w:p>
    <w:p w14:paraId="2031816C" w14:textId="77777777" w:rsidR="00476084" w:rsidRPr="009128AD" w:rsidRDefault="00476084" w:rsidP="00476084">
      <w:pPr>
        <w:autoSpaceDE w:val="0"/>
        <w:autoSpaceDN w:val="0"/>
        <w:adjustRightInd w:val="0"/>
        <w:ind w:left="2520" w:hanging="450"/>
        <w:jc w:val="both"/>
        <w:rPr>
          <w:rFonts w:ascii="Skeena" w:hAnsi="Skeena" w:cs="Arial"/>
        </w:rPr>
      </w:pPr>
    </w:p>
    <w:p w14:paraId="263EDE35" w14:textId="77777777" w:rsidR="00476084" w:rsidRPr="009128AD" w:rsidRDefault="00476084" w:rsidP="003F31ED">
      <w:pPr>
        <w:pStyle w:val="ManualHeading2"/>
      </w:pPr>
      <w:bookmarkStart w:id="205" w:name="_Toc106776540"/>
      <w:bookmarkStart w:id="206" w:name="_Toc140063832"/>
      <w:bookmarkStart w:id="207" w:name="_Toc140064294"/>
      <w:bookmarkStart w:id="208" w:name="_Toc144208152"/>
      <w:bookmarkStart w:id="209" w:name="_Toc147074497"/>
      <w:bookmarkStart w:id="210" w:name="_Toc149696929"/>
      <w:bookmarkStart w:id="211" w:name="_Toc152298826"/>
      <w:bookmarkStart w:id="212" w:name="_Toc152299267"/>
      <w:bookmarkStart w:id="213" w:name="_Toc101850201"/>
      <w:bookmarkStart w:id="214" w:name="_Toc105555270"/>
      <w:bookmarkStart w:id="215" w:name="_Toc105572692"/>
      <w:r w:rsidRPr="009128AD">
        <w:t>301.06.01</w:t>
      </w:r>
      <w:r w:rsidRPr="009128AD">
        <w:tab/>
        <w:t>Sick Pay</w:t>
      </w:r>
      <w:bookmarkEnd w:id="205"/>
      <w:bookmarkEnd w:id="206"/>
      <w:bookmarkEnd w:id="207"/>
      <w:bookmarkEnd w:id="208"/>
      <w:bookmarkEnd w:id="209"/>
      <w:bookmarkEnd w:id="210"/>
      <w:bookmarkEnd w:id="211"/>
      <w:bookmarkEnd w:id="212"/>
    </w:p>
    <w:p w14:paraId="54DF6627" w14:textId="77777777" w:rsidR="00476084" w:rsidRPr="009128AD" w:rsidRDefault="00476084" w:rsidP="00476084">
      <w:pPr>
        <w:widowControl w:val="0"/>
        <w:tabs>
          <w:tab w:val="right" w:pos="9360"/>
        </w:tabs>
        <w:jc w:val="right"/>
        <w:rPr>
          <w:rFonts w:ascii="Skeena" w:hAnsi="Skeena" w:cs="Arial"/>
          <w:sz w:val="16"/>
        </w:rPr>
      </w:pPr>
      <w:r w:rsidRPr="009128AD">
        <w:rPr>
          <w:rFonts w:ascii="Skeena" w:hAnsi="Skeena" w:cs="Arial"/>
          <w:sz w:val="16"/>
        </w:rPr>
        <w:t>(Eff. 10/01/05)</w:t>
      </w:r>
    </w:p>
    <w:p w14:paraId="195ECA46" w14:textId="7175CD96" w:rsidR="00476084" w:rsidRPr="009128AD" w:rsidRDefault="00401466" w:rsidP="00476084">
      <w:pPr>
        <w:widowControl w:val="0"/>
        <w:tabs>
          <w:tab w:val="right" w:pos="9360"/>
        </w:tabs>
        <w:jc w:val="right"/>
        <w:rPr>
          <w:rFonts w:ascii="Skeena" w:hAnsi="Skeena" w:cs="Arial"/>
        </w:rPr>
      </w:pPr>
      <w:hyperlink r:id="rId41">
        <w:r w:rsidR="00476084" w:rsidRPr="2F3E3B40">
          <w:rPr>
            <w:rStyle w:val="Hyperlink"/>
            <w:rFonts w:ascii="Skeena" w:hAnsi="Skeena" w:cs="Arial"/>
          </w:rPr>
          <w:t>POMS SI 00820.005</w:t>
        </w:r>
      </w:hyperlink>
      <w:bookmarkEnd w:id="213"/>
      <w:bookmarkEnd w:id="214"/>
      <w:bookmarkEnd w:id="215"/>
    </w:p>
    <w:p w14:paraId="6482ACAE" w14:textId="77777777" w:rsidR="00476084" w:rsidRPr="009128AD" w:rsidRDefault="00476084" w:rsidP="00476084">
      <w:pPr>
        <w:widowControl w:val="0"/>
        <w:jc w:val="both"/>
        <w:rPr>
          <w:rFonts w:ascii="Skeena" w:hAnsi="Skeena" w:cs="Arial"/>
        </w:rPr>
      </w:pPr>
      <w:r w:rsidRPr="009128AD">
        <w:rPr>
          <w:rFonts w:ascii="Skeena" w:hAnsi="Skeena" w:cs="Arial"/>
        </w:rPr>
        <w:t>Sick pay is a payment made to or on behalf of an employee by an employer or a private third party for sickness or accident disability</w:t>
      </w:r>
      <w:r w:rsidRPr="009128AD">
        <w:rPr>
          <w:rFonts w:ascii="Skeena" w:hAnsi="Skeena" w:cs="Arial"/>
          <w:b/>
          <w:bCs/>
        </w:rPr>
        <w:t xml:space="preserve">. </w:t>
      </w:r>
      <w:r w:rsidRPr="009128AD">
        <w:rPr>
          <w:rFonts w:ascii="Skeena" w:hAnsi="Skeena" w:cs="Arial"/>
        </w:rPr>
        <w:t>Sick pay is either wages or unearned income. (</w:t>
      </w:r>
      <w:r w:rsidRPr="009128AD">
        <w:rPr>
          <w:rFonts w:ascii="Skeena" w:hAnsi="Skeena" w:cs="Arial"/>
          <w:b/>
          <w:bCs/>
        </w:rPr>
        <w:t xml:space="preserve">Note: </w:t>
      </w:r>
      <w:r w:rsidRPr="009128AD">
        <w:rPr>
          <w:rFonts w:ascii="Skeena" w:hAnsi="Skeena" w:cs="Arial"/>
        </w:rPr>
        <w:t>Payments to an employee under a Workers' Compensation law are neither wages nor sick pay.)</w:t>
      </w:r>
    </w:p>
    <w:p w14:paraId="04277378" w14:textId="77777777" w:rsidR="00476084" w:rsidRPr="009128AD" w:rsidRDefault="00476084" w:rsidP="00476084">
      <w:pPr>
        <w:jc w:val="both"/>
        <w:rPr>
          <w:rFonts w:ascii="Skeena" w:hAnsi="Skeena" w:cs="Arial"/>
        </w:rPr>
      </w:pPr>
    </w:p>
    <w:p w14:paraId="7885776A" w14:textId="77777777" w:rsidR="00476084" w:rsidRPr="009128AD" w:rsidRDefault="00476084" w:rsidP="00476084">
      <w:pPr>
        <w:jc w:val="both"/>
        <w:rPr>
          <w:rFonts w:ascii="Skeena" w:hAnsi="Skeena" w:cs="Arial"/>
        </w:rPr>
      </w:pPr>
      <w:r w:rsidRPr="009128AD">
        <w:rPr>
          <w:rFonts w:ascii="Skeena" w:hAnsi="Skeena" w:cs="Arial"/>
        </w:rPr>
        <w:t>The following chart shows how to treat sick pay.</w:t>
      </w:r>
    </w:p>
    <w:p w14:paraId="33431FE2" w14:textId="77777777" w:rsidR="00476084" w:rsidRPr="009128AD" w:rsidRDefault="00476084" w:rsidP="00476084">
      <w:pPr>
        <w:jc w:val="both"/>
        <w:rPr>
          <w:rFonts w:ascii="Skeena" w:hAnsi="Skeena" w:cs="Arial"/>
        </w:rPr>
      </w:pPr>
    </w:p>
    <w:tbl>
      <w:tblPr>
        <w:tblStyle w:val="GridTable4"/>
        <w:tblW w:w="5000" w:type="pct"/>
        <w:tblLook w:val="0420" w:firstRow="1" w:lastRow="0" w:firstColumn="0" w:lastColumn="0" w:noHBand="0" w:noVBand="1"/>
      </w:tblPr>
      <w:tblGrid>
        <w:gridCol w:w="3477"/>
        <w:gridCol w:w="3117"/>
        <w:gridCol w:w="2756"/>
      </w:tblGrid>
      <w:tr w:rsidR="00476084" w:rsidRPr="009128AD" w14:paraId="5D0C2FFC" w14:textId="77777777" w:rsidTr="00C14069">
        <w:trPr>
          <w:cnfStyle w:val="100000000000" w:firstRow="1" w:lastRow="0" w:firstColumn="0" w:lastColumn="0" w:oddVBand="0" w:evenVBand="0" w:oddHBand="0" w:evenHBand="0" w:firstRowFirstColumn="0" w:firstRowLastColumn="0" w:lastRowFirstColumn="0" w:lastRowLastColumn="0"/>
        </w:trPr>
        <w:tc>
          <w:tcPr>
            <w:tcW w:w="1859" w:type="pct"/>
          </w:tcPr>
          <w:p w14:paraId="312AFD0A" w14:textId="77777777" w:rsidR="00476084" w:rsidRPr="009128AD" w:rsidRDefault="00476084" w:rsidP="00C14069">
            <w:pPr>
              <w:widowControl w:val="0"/>
              <w:spacing w:after="58"/>
              <w:jc w:val="center"/>
              <w:rPr>
                <w:rFonts w:ascii="Skeena" w:hAnsi="Skeena" w:cs="Arial"/>
                <w:b w:val="0"/>
                <w:bCs w:val="0"/>
                <w:sz w:val="22"/>
              </w:rPr>
            </w:pPr>
            <w:r w:rsidRPr="009128AD">
              <w:rPr>
                <w:rFonts w:ascii="Skeena" w:hAnsi="Skeena" w:cs="Arial"/>
                <w:sz w:val="22"/>
              </w:rPr>
              <w:t>When Sick Pay Received</w:t>
            </w:r>
          </w:p>
        </w:tc>
        <w:tc>
          <w:tcPr>
            <w:tcW w:w="1667" w:type="pct"/>
          </w:tcPr>
          <w:p w14:paraId="593A3D9A" w14:textId="77777777" w:rsidR="00476084" w:rsidRPr="009128AD" w:rsidRDefault="00476084" w:rsidP="00476084">
            <w:pPr>
              <w:spacing w:after="58"/>
              <w:jc w:val="center"/>
              <w:rPr>
                <w:rFonts w:ascii="Skeena" w:hAnsi="Skeena" w:cs="Arial"/>
                <w:b w:val="0"/>
                <w:bCs w:val="0"/>
                <w:sz w:val="22"/>
              </w:rPr>
            </w:pPr>
            <w:r w:rsidRPr="009128AD">
              <w:rPr>
                <w:rFonts w:ascii="Skeena" w:hAnsi="Skeena" w:cs="Arial"/>
                <w:sz w:val="22"/>
              </w:rPr>
              <w:t>Attributable to Employee’s Own Contribution (Yes/No)</w:t>
            </w:r>
          </w:p>
        </w:tc>
        <w:tc>
          <w:tcPr>
            <w:tcW w:w="1474" w:type="pct"/>
          </w:tcPr>
          <w:p w14:paraId="2A5A1609" w14:textId="77777777" w:rsidR="00476084" w:rsidRPr="009128AD" w:rsidRDefault="00476084" w:rsidP="00476084">
            <w:pPr>
              <w:keepNext/>
              <w:jc w:val="center"/>
              <w:outlineLvl w:val="7"/>
              <w:rPr>
                <w:rFonts w:ascii="Skeena" w:hAnsi="Skeena" w:cs="Arial"/>
                <w:b w:val="0"/>
                <w:bCs w:val="0"/>
                <w:sz w:val="22"/>
              </w:rPr>
            </w:pPr>
            <w:r w:rsidRPr="009128AD">
              <w:rPr>
                <w:rFonts w:ascii="Skeena" w:hAnsi="Skeena" w:cs="Arial"/>
                <w:sz w:val="22"/>
              </w:rPr>
              <w:t>Type of Income</w:t>
            </w:r>
          </w:p>
        </w:tc>
      </w:tr>
      <w:tr w:rsidR="00476084" w:rsidRPr="009128AD" w14:paraId="34C01055" w14:textId="77777777" w:rsidTr="00C14069">
        <w:tc>
          <w:tcPr>
            <w:tcW w:w="1859" w:type="pct"/>
          </w:tcPr>
          <w:p w14:paraId="3799B2C9" w14:textId="77777777" w:rsidR="00476084" w:rsidRPr="009128AD" w:rsidRDefault="00476084" w:rsidP="00476084">
            <w:pPr>
              <w:spacing w:after="58"/>
              <w:jc w:val="center"/>
              <w:rPr>
                <w:rFonts w:ascii="Skeena" w:hAnsi="Skeena" w:cs="Arial"/>
                <w:sz w:val="22"/>
                <w:szCs w:val="20"/>
              </w:rPr>
            </w:pPr>
            <w:r w:rsidRPr="009128AD">
              <w:rPr>
                <w:rFonts w:ascii="Skeena" w:hAnsi="Skeena" w:cs="Arial"/>
                <w:sz w:val="22"/>
                <w:szCs w:val="20"/>
              </w:rPr>
              <w:t>More than 6 months</w:t>
            </w:r>
          </w:p>
          <w:p w14:paraId="1E6C9380" w14:textId="77777777" w:rsidR="00476084" w:rsidRPr="009128AD" w:rsidRDefault="00476084" w:rsidP="00476084">
            <w:pPr>
              <w:spacing w:after="58"/>
              <w:jc w:val="center"/>
              <w:rPr>
                <w:rFonts w:ascii="Skeena" w:hAnsi="Skeena" w:cs="Arial"/>
                <w:sz w:val="22"/>
                <w:szCs w:val="20"/>
              </w:rPr>
            </w:pPr>
            <w:r w:rsidRPr="009128AD">
              <w:rPr>
                <w:rFonts w:ascii="Skeena" w:hAnsi="Skeena" w:cs="Arial"/>
                <w:sz w:val="22"/>
                <w:szCs w:val="20"/>
              </w:rPr>
              <w:t>after stopping work</w:t>
            </w:r>
          </w:p>
        </w:tc>
        <w:tc>
          <w:tcPr>
            <w:tcW w:w="1667" w:type="pct"/>
          </w:tcPr>
          <w:p w14:paraId="46635E1B" w14:textId="77777777" w:rsidR="00476084" w:rsidRPr="009128AD" w:rsidRDefault="00476084" w:rsidP="00476084">
            <w:pPr>
              <w:spacing w:after="58"/>
              <w:jc w:val="center"/>
              <w:rPr>
                <w:rFonts w:ascii="Skeena" w:hAnsi="Skeena" w:cs="Arial"/>
                <w:sz w:val="22"/>
                <w:szCs w:val="20"/>
              </w:rPr>
            </w:pPr>
            <w:r w:rsidRPr="009128AD">
              <w:rPr>
                <w:rFonts w:ascii="Skeena" w:hAnsi="Skeena" w:cs="Arial"/>
                <w:sz w:val="22"/>
                <w:szCs w:val="20"/>
              </w:rPr>
              <w:t>N/A</w:t>
            </w:r>
          </w:p>
        </w:tc>
        <w:tc>
          <w:tcPr>
            <w:tcW w:w="1474" w:type="pct"/>
          </w:tcPr>
          <w:p w14:paraId="6D1E0C05" w14:textId="77777777" w:rsidR="00476084" w:rsidRPr="009128AD" w:rsidRDefault="00476084" w:rsidP="00476084">
            <w:pPr>
              <w:spacing w:after="58"/>
              <w:jc w:val="center"/>
              <w:rPr>
                <w:rFonts w:ascii="Skeena" w:hAnsi="Skeena" w:cs="Arial"/>
                <w:sz w:val="22"/>
                <w:szCs w:val="20"/>
              </w:rPr>
            </w:pPr>
            <w:r w:rsidRPr="009128AD">
              <w:rPr>
                <w:rFonts w:ascii="Skeena" w:hAnsi="Skeena" w:cs="Arial"/>
                <w:sz w:val="22"/>
                <w:szCs w:val="20"/>
              </w:rPr>
              <w:t>Unearned</w:t>
            </w:r>
          </w:p>
        </w:tc>
      </w:tr>
      <w:tr w:rsidR="00476084" w:rsidRPr="009128AD" w14:paraId="036244D8" w14:textId="77777777" w:rsidTr="00C14069">
        <w:trPr>
          <w:cnfStyle w:val="000000010000" w:firstRow="0" w:lastRow="0" w:firstColumn="0" w:lastColumn="0" w:oddVBand="0" w:evenVBand="0" w:oddHBand="0" w:evenHBand="1" w:firstRowFirstColumn="0" w:firstRowLastColumn="0" w:lastRowFirstColumn="0" w:lastRowLastColumn="0"/>
        </w:trPr>
        <w:tc>
          <w:tcPr>
            <w:tcW w:w="1859" w:type="pct"/>
          </w:tcPr>
          <w:p w14:paraId="473F51BD" w14:textId="77777777" w:rsidR="00476084" w:rsidRPr="009128AD" w:rsidRDefault="00476084" w:rsidP="00476084">
            <w:pPr>
              <w:spacing w:after="58"/>
              <w:jc w:val="center"/>
              <w:rPr>
                <w:rFonts w:ascii="Skeena" w:hAnsi="Skeena" w:cs="Arial"/>
                <w:sz w:val="22"/>
                <w:szCs w:val="20"/>
              </w:rPr>
            </w:pPr>
            <w:r w:rsidRPr="009128AD">
              <w:rPr>
                <w:rFonts w:ascii="Skeena" w:hAnsi="Skeena" w:cs="Arial"/>
                <w:sz w:val="22"/>
                <w:szCs w:val="20"/>
              </w:rPr>
              <w:t>Within 6 months</w:t>
            </w:r>
          </w:p>
          <w:p w14:paraId="632F96BA" w14:textId="77777777" w:rsidR="00476084" w:rsidRPr="009128AD" w:rsidRDefault="00476084" w:rsidP="00476084">
            <w:pPr>
              <w:spacing w:after="58"/>
              <w:jc w:val="center"/>
              <w:rPr>
                <w:rFonts w:ascii="Skeena" w:hAnsi="Skeena" w:cs="Arial"/>
                <w:sz w:val="22"/>
                <w:szCs w:val="20"/>
              </w:rPr>
            </w:pPr>
            <w:r w:rsidRPr="009128AD">
              <w:rPr>
                <w:rFonts w:ascii="Skeena" w:hAnsi="Skeena" w:cs="Arial"/>
                <w:sz w:val="22"/>
                <w:szCs w:val="20"/>
              </w:rPr>
              <w:t>after stopping work</w:t>
            </w:r>
          </w:p>
        </w:tc>
        <w:tc>
          <w:tcPr>
            <w:tcW w:w="1667" w:type="pct"/>
          </w:tcPr>
          <w:p w14:paraId="33B639F5" w14:textId="77777777" w:rsidR="00476084" w:rsidRPr="009128AD" w:rsidRDefault="00476084" w:rsidP="00476084">
            <w:pPr>
              <w:jc w:val="center"/>
              <w:rPr>
                <w:rFonts w:ascii="Skeena" w:hAnsi="Skeena" w:cs="Arial"/>
                <w:sz w:val="22"/>
                <w:szCs w:val="20"/>
              </w:rPr>
            </w:pPr>
            <w:r w:rsidRPr="009128AD">
              <w:rPr>
                <w:rFonts w:ascii="Skeena" w:hAnsi="Skeena" w:cs="Arial"/>
                <w:sz w:val="22"/>
                <w:szCs w:val="20"/>
              </w:rPr>
              <w:t>No</w:t>
            </w:r>
          </w:p>
          <w:p w14:paraId="70DA446B" w14:textId="77777777" w:rsidR="00476084" w:rsidRPr="009128AD" w:rsidRDefault="00476084" w:rsidP="00476084">
            <w:pPr>
              <w:spacing w:after="58"/>
              <w:jc w:val="center"/>
              <w:rPr>
                <w:rFonts w:ascii="Skeena" w:hAnsi="Skeena" w:cs="Arial"/>
                <w:sz w:val="22"/>
                <w:szCs w:val="20"/>
              </w:rPr>
            </w:pPr>
            <w:r w:rsidRPr="009128AD">
              <w:rPr>
                <w:rFonts w:ascii="Skeena" w:hAnsi="Skeena" w:cs="Arial"/>
                <w:sz w:val="22"/>
                <w:szCs w:val="20"/>
              </w:rPr>
              <w:t>Yes</w:t>
            </w:r>
          </w:p>
        </w:tc>
        <w:tc>
          <w:tcPr>
            <w:tcW w:w="1474" w:type="pct"/>
          </w:tcPr>
          <w:p w14:paraId="007FA39A" w14:textId="77777777" w:rsidR="00476084" w:rsidRPr="009128AD" w:rsidRDefault="00476084" w:rsidP="00476084">
            <w:pPr>
              <w:jc w:val="center"/>
              <w:rPr>
                <w:rFonts w:ascii="Skeena" w:hAnsi="Skeena" w:cs="Arial"/>
                <w:sz w:val="22"/>
                <w:szCs w:val="20"/>
              </w:rPr>
            </w:pPr>
            <w:r w:rsidRPr="009128AD">
              <w:rPr>
                <w:rFonts w:ascii="Skeena" w:hAnsi="Skeena" w:cs="Arial"/>
                <w:sz w:val="22"/>
                <w:szCs w:val="20"/>
              </w:rPr>
              <w:t>Wages</w:t>
            </w:r>
          </w:p>
          <w:p w14:paraId="3BB3FF9F" w14:textId="77777777" w:rsidR="00476084" w:rsidRPr="009128AD" w:rsidRDefault="00476084" w:rsidP="00476084">
            <w:pPr>
              <w:spacing w:after="58"/>
              <w:jc w:val="center"/>
              <w:rPr>
                <w:rFonts w:ascii="Skeena" w:hAnsi="Skeena" w:cs="Arial"/>
                <w:sz w:val="22"/>
                <w:szCs w:val="20"/>
              </w:rPr>
            </w:pPr>
            <w:r w:rsidRPr="009128AD">
              <w:rPr>
                <w:rFonts w:ascii="Skeena" w:hAnsi="Skeena" w:cs="Arial"/>
                <w:sz w:val="22"/>
                <w:szCs w:val="20"/>
              </w:rPr>
              <w:t>Unearned Income</w:t>
            </w:r>
          </w:p>
        </w:tc>
      </w:tr>
    </w:tbl>
    <w:p w14:paraId="6BF7B562" w14:textId="77777777" w:rsidR="00476084" w:rsidRPr="009128AD" w:rsidRDefault="00476084" w:rsidP="00476084">
      <w:pPr>
        <w:jc w:val="both"/>
        <w:rPr>
          <w:rFonts w:ascii="Skeena" w:hAnsi="Skeena" w:cs="Arial"/>
        </w:rPr>
      </w:pPr>
    </w:p>
    <w:p w14:paraId="18F6632B" w14:textId="77777777" w:rsidR="00476084" w:rsidRPr="009128AD" w:rsidRDefault="00476084" w:rsidP="00476084">
      <w:pPr>
        <w:rPr>
          <w:rFonts w:ascii="Skeena" w:hAnsi="Skeena" w:cs="Arial"/>
        </w:rPr>
      </w:pPr>
      <w:r w:rsidRPr="009128AD">
        <w:rPr>
          <w:rFonts w:ascii="Skeena" w:hAnsi="Skeena" w:cs="Arial"/>
        </w:rPr>
        <w:t>To determine the 6</w:t>
      </w:r>
      <w:r w:rsidRPr="009128AD">
        <w:rPr>
          <w:rFonts w:ascii="Skeena" w:hAnsi="Skeena" w:cs="Arial"/>
        </w:rPr>
        <w:noBreakHyphen/>
        <w:t>month period after stopping work:</w:t>
      </w:r>
    </w:p>
    <w:p w14:paraId="2A40CC63" w14:textId="77777777" w:rsidR="00476084" w:rsidRPr="009128AD" w:rsidRDefault="00476084" w:rsidP="00476084">
      <w:pPr>
        <w:widowControl w:val="0"/>
        <w:autoSpaceDE w:val="0"/>
        <w:autoSpaceDN w:val="0"/>
        <w:adjustRightInd w:val="0"/>
        <w:ind w:left="720" w:hanging="360"/>
        <w:jc w:val="both"/>
        <w:rPr>
          <w:rFonts w:ascii="Skeena" w:hAnsi="Skeena" w:cs="Arial"/>
        </w:rPr>
      </w:pPr>
      <w:r w:rsidRPr="009128AD">
        <w:rPr>
          <w:rFonts w:ascii="Symbol" w:eastAsia="Symbol" w:hAnsi="Symbol" w:cs="Symbol"/>
        </w:rPr>
        <w:t>·</w:t>
      </w:r>
      <w:r w:rsidRPr="009128AD">
        <w:rPr>
          <w:rFonts w:ascii="Skeena" w:hAnsi="Skeena" w:cs="Arial"/>
        </w:rPr>
        <w:tab/>
        <w:t>Begin with the first day of non-work.</w:t>
      </w:r>
    </w:p>
    <w:p w14:paraId="12EDC49D" w14:textId="77777777" w:rsidR="00476084" w:rsidRPr="009128AD" w:rsidRDefault="00476084" w:rsidP="00476084">
      <w:pPr>
        <w:widowControl w:val="0"/>
        <w:autoSpaceDE w:val="0"/>
        <w:autoSpaceDN w:val="0"/>
        <w:adjustRightInd w:val="0"/>
        <w:ind w:left="360"/>
        <w:jc w:val="both"/>
        <w:rPr>
          <w:rFonts w:ascii="Skeena" w:hAnsi="Skeena" w:cs="Arial"/>
        </w:rPr>
      </w:pPr>
      <w:r w:rsidRPr="009128AD">
        <w:rPr>
          <w:rFonts w:ascii="Symbol" w:eastAsia="Symbol" w:hAnsi="Symbol" w:cs="Symbol"/>
        </w:rPr>
        <w:t>·</w:t>
      </w:r>
      <w:r w:rsidRPr="009128AD">
        <w:rPr>
          <w:rFonts w:ascii="Skeena" w:hAnsi="Skeena" w:cs="Arial"/>
        </w:rPr>
        <w:tab/>
        <w:t>Include the remainder of the calendar month in which work stops.</w:t>
      </w:r>
    </w:p>
    <w:p w14:paraId="469C7BEC" w14:textId="77777777" w:rsidR="00476084" w:rsidRPr="009128AD" w:rsidRDefault="00476084" w:rsidP="00476084">
      <w:pPr>
        <w:widowControl w:val="0"/>
        <w:autoSpaceDE w:val="0"/>
        <w:autoSpaceDN w:val="0"/>
        <w:adjustRightInd w:val="0"/>
        <w:ind w:left="360"/>
        <w:jc w:val="both"/>
        <w:rPr>
          <w:rFonts w:ascii="Skeena" w:hAnsi="Skeena" w:cs="Arial"/>
        </w:rPr>
      </w:pPr>
      <w:r w:rsidRPr="009128AD">
        <w:rPr>
          <w:rFonts w:ascii="Symbol" w:eastAsia="Symbol" w:hAnsi="Symbol" w:cs="Symbol"/>
        </w:rPr>
        <w:t>·</w:t>
      </w:r>
      <w:r w:rsidRPr="009128AD">
        <w:rPr>
          <w:rFonts w:ascii="Skeena" w:hAnsi="Skeena" w:cs="Arial"/>
        </w:rPr>
        <w:tab/>
        <w:t>Include the next six (6) full calendar months</w:t>
      </w:r>
    </w:p>
    <w:p w14:paraId="7C4AF21C" w14:textId="77777777" w:rsidR="00476084" w:rsidRPr="009128AD" w:rsidRDefault="00401466" w:rsidP="00476084">
      <w:pPr>
        <w:autoSpaceDE w:val="0"/>
        <w:autoSpaceDN w:val="0"/>
        <w:adjustRightInd w:val="0"/>
        <w:ind w:left="360"/>
        <w:jc w:val="right"/>
        <w:rPr>
          <w:rFonts w:ascii="Skeena" w:hAnsi="Skeena" w:cs="Arial"/>
          <w:b/>
          <w:bCs/>
        </w:rPr>
      </w:pPr>
      <w:hyperlink w:anchor="_top" w:history="1">
        <w:r w:rsidR="00476084" w:rsidRPr="009128AD">
          <w:rPr>
            <w:rFonts w:ascii="Skeena" w:hAnsi="Skeena" w:cs="Arial"/>
            <w:color w:val="0000FF"/>
            <w:u w:val="single"/>
          </w:rPr>
          <w:t>Table of Contents</w:t>
        </w:r>
      </w:hyperlink>
    </w:p>
    <w:p w14:paraId="62371328" w14:textId="77777777" w:rsidR="00476084" w:rsidRPr="009128AD" w:rsidRDefault="00476084" w:rsidP="003F31ED">
      <w:pPr>
        <w:pStyle w:val="ManualHeading2"/>
      </w:pPr>
      <w:bookmarkStart w:id="216" w:name="_Toc106776541"/>
      <w:bookmarkStart w:id="217" w:name="_Toc140063833"/>
      <w:bookmarkStart w:id="218" w:name="_Toc140064295"/>
      <w:bookmarkStart w:id="219" w:name="_Toc144208153"/>
      <w:bookmarkStart w:id="220" w:name="_Toc147074498"/>
      <w:bookmarkStart w:id="221" w:name="_Toc149696930"/>
      <w:bookmarkStart w:id="222" w:name="_Toc152298827"/>
      <w:bookmarkStart w:id="223" w:name="_Toc152299268"/>
      <w:bookmarkStart w:id="224" w:name="_Toc101850202"/>
      <w:bookmarkStart w:id="225" w:name="_Toc105555271"/>
      <w:bookmarkStart w:id="226" w:name="_Toc105572693"/>
      <w:r w:rsidRPr="009128AD">
        <w:t>301.06.02</w:t>
      </w:r>
      <w:r w:rsidRPr="009128AD">
        <w:tab/>
        <w:t>Wages</w:t>
      </w:r>
      <w:bookmarkEnd w:id="216"/>
      <w:bookmarkEnd w:id="217"/>
      <w:bookmarkEnd w:id="218"/>
      <w:bookmarkEnd w:id="219"/>
      <w:bookmarkEnd w:id="220"/>
      <w:bookmarkEnd w:id="221"/>
      <w:bookmarkEnd w:id="222"/>
      <w:bookmarkEnd w:id="223"/>
    </w:p>
    <w:p w14:paraId="75E6D073" w14:textId="77777777" w:rsidR="00476084" w:rsidRPr="009128AD" w:rsidRDefault="00476084" w:rsidP="00476084">
      <w:pPr>
        <w:widowControl w:val="0"/>
        <w:tabs>
          <w:tab w:val="right" w:pos="9360"/>
        </w:tabs>
        <w:jc w:val="right"/>
        <w:rPr>
          <w:rFonts w:ascii="Skeena" w:hAnsi="Skeena" w:cs="Arial"/>
          <w:b/>
          <w:bCs/>
          <w:sz w:val="16"/>
        </w:rPr>
      </w:pPr>
      <w:r w:rsidRPr="009128AD">
        <w:rPr>
          <w:rFonts w:ascii="Skeena" w:hAnsi="Skeena" w:cs="Arial"/>
          <w:b/>
          <w:bCs/>
          <w:sz w:val="16"/>
        </w:rPr>
        <w:t>(Eff. 10/01/05)</w:t>
      </w:r>
    </w:p>
    <w:p w14:paraId="32D7D3B3" w14:textId="71C2E6E3" w:rsidR="00476084" w:rsidRPr="009128AD" w:rsidRDefault="00401466" w:rsidP="00476084">
      <w:pPr>
        <w:widowControl w:val="0"/>
        <w:jc w:val="right"/>
        <w:rPr>
          <w:rFonts w:ascii="Skeena" w:hAnsi="Skeena" w:cs="Arial"/>
        </w:rPr>
      </w:pPr>
      <w:hyperlink r:id="rId42">
        <w:r w:rsidR="00476084" w:rsidRPr="2F3E3B40">
          <w:rPr>
            <w:rStyle w:val="Hyperlink"/>
            <w:rFonts w:ascii="Skeena" w:hAnsi="Skeena" w:cs="Arial"/>
          </w:rPr>
          <w:t>POMS SI 00820.100</w:t>
        </w:r>
      </w:hyperlink>
      <w:bookmarkEnd w:id="224"/>
      <w:bookmarkEnd w:id="225"/>
      <w:bookmarkEnd w:id="226"/>
    </w:p>
    <w:p w14:paraId="1CE140B0" w14:textId="77777777" w:rsidR="00476084" w:rsidRPr="009128AD" w:rsidRDefault="00476084" w:rsidP="00476084">
      <w:pPr>
        <w:widowControl w:val="0"/>
        <w:jc w:val="both"/>
        <w:rPr>
          <w:rFonts w:ascii="Skeena" w:hAnsi="Skeena" w:cs="Arial"/>
        </w:rPr>
      </w:pPr>
      <w:r w:rsidRPr="009128AD">
        <w:rPr>
          <w:rFonts w:ascii="Skeena" w:hAnsi="Skeena" w:cs="Arial"/>
        </w:rPr>
        <w:t>Wages are what an individual receives (before deductions) for working as someone else's employee. Under certain conditions, services performed as an employee are deemed self-employment rather than wages (for example, ministers, real estate agents, share farmers).</w:t>
      </w:r>
    </w:p>
    <w:p w14:paraId="087B5E6E" w14:textId="77777777" w:rsidR="00476084" w:rsidRPr="009128AD" w:rsidRDefault="00476084" w:rsidP="00476084">
      <w:pPr>
        <w:jc w:val="both"/>
        <w:rPr>
          <w:rFonts w:ascii="Skeena" w:hAnsi="Skeena" w:cs="Arial"/>
        </w:rPr>
      </w:pPr>
    </w:p>
    <w:p w14:paraId="7FE2682A" w14:textId="77777777" w:rsidR="00476084" w:rsidRPr="009128AD" w:rsidRDefault="00476084" w:rsidP="00476084">
      <w:pPr>
        <w:keepNext/>
        <w:jc w:val="both"/>
        <w:rPr>
          <w:rFonts w:ascii="Skeena" w:hAnsi="Skeena" w:cs="Arial"/>
        </w:rPr>
      </w:pPr>
      <w:r w:rsidRPr="009128AD">
        <w:rPr>
          <w:rFonts w:ascii="Skeena" w:hAnsi="Skeena" w:cs="Arial"/>
        </w:rPr>
        <w:lastRenderedPageBreak/>
        <w:t>Wages are counted at the earliest date of the following:</w:t>
      </w:r>
    </w:p>
    <w:p w14:paraId="76F0BA79" w14:textId="77777777" w:rsidR="00476084" w:rsidRPr="009128AD" w:rsidRDefault="00476084" w:rsidP="006A3BCE">
      <w:pPr>
        <w:keepNext/>
        <w:numPr>
          <w:ilvl w:val="0"/>
          <w:numId w:val="100"/>
        </w:numPr>
        <w:autoSpaceDE w:val="0"/>
        <w:autoSpaceDN w:val="0"/>
        <w:adjustRightInd w:val="0"/>
        <w:jc w:val="both"/>
        <w:rPr>
          <w:rFonts w:ascii="Skeena" w:hAnsi="Skeena" w:cs="Arial"/>
        </w:rPr>
      </w:pPr>
      <w:r w:rsidRPr="009128AD">
        <w:rPr>
          <w:rFonts w:ascii="Skeena" w:hAnsi="Skeena" w:cs="Arial"/>
        </w:rPr>
        <w:t>When they are received, or</w:t>
      </w:r>
    </w:p>
    <w:p w14:paraId="0C2EB97C" w14:textId="77777777" w:rsidR="00476084" w:rsidRPr="009128AD" w:rsidRDefault="00476084" w:rsidP="006A3BCE">
      <w:pPr>
        <w:numPr>
          <w:ilvl w:val="0"/>
          <w:numId w:val="100"/>
        </w:numPr>
        <w:autoSpaceDE w:val="0"/>
        <w:autoSpaceDN w:val="0"/>
        <w:adjustRightInd w:val="0"/>
        <w:jc w:val="both"/>
        <w:rPr>
          <w:rFonts w:ascii="Skeena" w:hAnsi="Skeena" w:cs="Arial"/>
        </w:rPr>
      </w:pPr>
      <w:r w:rsidRPr="009128AD">
        <w:rPr>
          <w:rFonts w:ascii="Skeena" w:hAnsi="Skeena" w:cs="Arial"/>
        </w:rPr>
        <w:t>When they are credited to the individual's account, or</w:t>
      </w:r>
    </w:p>
    <w:p w14:paraId="778E7188" w14:textId="77777777" w:rsidR="00476084" w:rsidRPr="009128AD" w:rsidRDefault="00476084" w:rsidP="006A3BCE">
      <w:pPr>
        <w:numPr>
          <w:ilvl w:val="0"/>
          <w:numId w:val="100"/>
        </w:numPr>
        <w:autoSpaceDE w:val="0"/>
        <w:autoSpaceDN w:val="0"/>
        <w:adjustRightInd w:val="0"/>
        <w:jc w:val="both"/>
        <w:rPr>
          <w:rFonts w:ascii="Skeena" w:hAnsi="Skeena" w:cs="Arial"/>
        </w:rPr>
      </w:pPr>
      <w:r w:rsidRPr="009128AD">
        <w:rPr>
          <w:rFonts w:ascii="Skeena" w:hAnsi="Skeena" w:cs="Arial"/>
        </w:rPr>
        <w:t>When they are set aside for the individual's use.</w:t>
      </w:r>
    </w:p>
    <w:p w14:paraId="2EA6640C" w14:textId="77777777" w:rsidR="00476084" w:rsidRPr="009128AD" w:rsidRDefault="00476084" w:rsidP="00476084">
      <w:pPr>
        <w:jc w:val="both"/>
        <w:rPr>
          <w:rFonts w:ascii="Skeena" w:hAnsi="Skeena" w:cs="Arial"/>
        </w:rPr>
      </w:pPr>
    </w:p>
    <w:p w14:paraId="4058DABB" w14:textId="77777777" w:rsidR="00476084" w:rsidRPr="009128AD" w:rsidRDefault="00476084" w:rsidP="00476084">
      <w:pPr>
        <w:jc w:val="both"/>
        <w:rPr>
          <w:rFonts w:ascii="Skeena" w:hAnsi="Skeena" w:cs="Arial"/>
        </w:rPr>
      </w:pPr>
      <w:r w:rsidRPr="009128AD">
        <w:rPr>
          <w:rFonts w:ascii="Skeena" w:hAnsi="Skeena" w:cs="Arial"/>
        </w:rPr>
        <w:t>Wages may take the form of:</w:t>
      </w:r>
    </w:p>
    <w:p w14:paraId="2BCBFE85" w14:textId="77777777" w:rsidR="00476084" w:rsidRPr="009128AD" w:rsidRDefault="00476084" w:rsidP="00476084">
      <w:pPr>
        <w:jc w:val="both"/>
        <w:rPr>
          <w:rFonts w:ascii="Skeena" w:hAnsi="Skeena" w:cs="Arial"/>
        </w:rPr>
      </w:pPr>
    </w:p>
    <w:tbl>
      <w:tblPr>
        <w:tblStyle w:val="GridTable4"/>
        <w:tblW w:w="5000" w:type="pct"/>
        <w:tblLook w:val="0420" w:firstRow="1" w:lastRow="0" w:firstColumn="0" w:lastColumn="0" w:noHBand="0" w:noVBand="1"/>
      </w:tblPr>
      <w:tblGrid>
        <w:gridCol w:w="3596"/>
        <w:gridCol w:w="5754"/>
      </w:tblGrid>
      <w:tr w:rsidR="00476084" w:rsidRPr="009128AD" w14:paraId="3DA1C05B" w14:textId="77777777" w:rsidTr="00C14069">
        <w:trPr>
          <w:cnfStyle w:val="100000000000" w:firstRow="1" w:lastRow="0" w:firstColumn="0" w:lastColumn="0" w:oddVBand="0" w:evenVBand="0" w:oddHBand="0" w:evenHBand="0" w:firstRowFirstColumn="0" w:firstRowLastColumn="0" w:lastRowFirstColumn="0" w:lastRowLastColumn="0"/>
          <w:tblHeader/>
        </w:trPr>
        <w:tc>
          <w:tcPr>
            <w:tcW w:w="1923" w:type="pct"/>
          </w:tcPr>
          <w:p w14:paraId="4BEFEBD6" w14:textId="77777777" w:rsidR="00476084" w:rsidRPr="009128AD" w:rsidRDefault="00476084" w:rsidP="00476084">
            <w:pPr>
              <w:keepNext/>
              <w:spacing w:after="58"/>
              <w:jc w:val="center"/>
              <w:rPr>
                <w:rFonts w:ascii="Skeena" w:hAnsi="Skeena" w:cs="Arial"/>
                <w:b w:val="0"/>
                <w:bCs w:val="0"/>
                <w:sz w:val="22"/>
              </w:rPr>
            </w:pPr>
            <w:r w:rsidRPr="009128AD">
              <w:rPr>
                <w:rFonts w:ascii="Skeena" w:hAnsi="Skeena" w:cs="Arial"/>
                <w:sz w:val="22"/>
              </w:rPr>
              <w:t>TYPE</w:t>
            </w:r>
          </w:p>
        </w:tc>
        <w:tc>
          <w:tcPr>
            <w:tcW w:w="3077" w:type="pct"/>
          </w:tcPr>
          <w:p w14:paraId="4E37616F" w14:textId="77777777" w:rsidR="00476084" w:rsidRPr="009128AD" w:rsidRDefault="00476084" w:rsidP="00476084">
            <w:pPr>
              <w:keepNext/>
              <w:spacing w:after="58"/>
              <w:jc w:val="center"/>
              <w:rPr>
                <w:rFonts w:ascii="Skeena" w:hAnsi="Skeena" w:cs="Arial"/>
                <w:b w:val="0"/>
                <w:bCs w:val="0"/>
                <w:sz w:val="22"/>
              </w:rPr>
            </w:pPr>
            <w:r w:rsidRPr="009128AD">
              <w:rPr>
                <w:rFonts w:ascii="Skeena" w:hAnsi="Skeena" w:cs="Arial"/>
                <w:sz w:val="22"/>
              </w:rPr>
              <w:t>DEFINITION</w:t>
            </w:r>
          </w:p>
        </w:tc>
      </w:tr>
      <w:tr w:rsidR="00476084" w:rsidRPr="009128AD" w14:paraId="353ABCE3" w14:textId="77777777" w:rsidTr="00C14069">
        <w:tc>
          <w:tcPr>
            <w:tcW w:w="1923" w:type="pct"/>
          </w:tcPr>
          <w:p w14:paraId="015D4585" w14:textId="77777777" w:rsidR="00476084" w:rsidRPr="009128AD" w:rsidRDefault="00476084" w:rsidP="00476084">
            <w:pPr>
              <w:tabs>
                <w:tab w:val="right" w:pos="9360"/>
              </w:tabs>
              <w:rPr>
                <w:rFonts w:ascii="Skeena" w:hAnsi="Skeena" w:cs="Arial"/>
                <w:sz w:val="22"/>
              </w:rPr>
            </w:pPr>
            <w:r w:rsidRPr="009128AD">
              <w:rPr>
                <w:rFonts w:ascii="Skeena" w:hAnsi="Skeena" w:cs="Arial"/>
                <w:sz w:val="22"/>
              </w:rPr>
              <w:t>Salaries</w:t>
            </w:r>
          </w:p>
        </w:tc>
        <w:tc>
          <w:tcPr>
            <w:tcW w:w="3077" w:type="pct"/>
          </w:tcPr>
          <w:p w14:paraId="7240A65A" w14:textId="77777777" w:rsidR="00476084" w:rsidRPr="009128AD" w:rsidRDefault="00476084" w:rsidP="00476084">
            <w:pPr>
              <w:tabs>
                <w:tab w:val="right" w:pos="9360"/>
              </w:tabs>
              <w:rPr>
                <w:rFonts w:ascii="Skeena" w:hAnsi="Skeena" w:cs="Arial"/>
                <w:sz w:val="22"/>
              </w:rPr>
            </w:pPr>
            <w:r w:rsidRPr="009128AD">
              <w:rPr>
                <w:rFonts w:ascii="Skeena" w:hAnsi="Skeena" w:cs="Arial"/>
                <w:sz w:val="22"/>
              </w:rPr>
              <w:t>Payments (fixed or hourly rate) received for work performed for an employer.</w:t>
            </w:r>
          </w:p>
        </w:tc>
      </w:tr>
      <w:tr w:rsidR="00476084" w:rsidRPr="009128AD" w14:paraId="41216BB2" w14:textId="77777777" w:rsidTr="00C14069">
        <w:trPr>
          <w:cnfStyle w:val="000000010000" w:firstRow="0" w:lastRow="0" w:firstColumn="0" w:lastColumn="0" w:oddVBand="0" w:evenVBand="0" w:oddHBand="0" w:evenHBand="1" w:firstRowFirstColumn="0" w:firstRowLastColumn="0" w:lastRowFirstColumn="0" w:lastRowLastColumn="0"/>
        </w:trPr>
        <w:tc>
          <w:tcPr>
            <w:tcW w:w="1923" w:type="pct"/>
          </w:tcPr>
          <w:p w14:paraId="296D2EF3" w14:textId="77777777" w:rsidR="00476084" w:rsidRPr="009128AD" w:rsidRDefault="00476084" w:rsidP="00476084">
            <w:pPr>
              <w:tabs>
                <w:tab w:val="right" w:pos="9360"/>
              </w:tabs>
              <w:rPr>
                <w:rFonts w:ascii="Skeena" w:hAnsi="Skeena" w:cs="Arial"/>
                <w:sz w:val="22"/>
              </w:rPr>
            </w:pPr>
            <w:r w:rsidRPr="009128AD">
              <w:rPr>
                <w:rFonts w:ascii="Skeena" w:hAnsi="Skeena" w:cs="Arial"/>
                <w:sz w:val="22"/>
              </w:rPr>
              <w:t>Commissions</w:t>
            </w:r>
          </w:p>
        </w:tc>
        <w:tc>
          <w:tcPr>
            <w:tcW w:w="3077" w:type="pct"/>
          </w:tcPr>
          <w:p w14:paraId="5CAEFBFD" w14:textId="77777777" w:rsidR="00476084" w:rsidRPr="009128AD" w:rsidRDefault="00476084" w:rsidP="00476084">
            <w:pPr>
              <w:tabs>
                <w:tab w:val="right" w:pos="9360"/>
              </w:tabs>
              <w:rPr>
                <w:rFonts w:ascii="Skeena" w:hAnsi="Skeena" w:cs="Arial"/>
                <w:sz w:val="22"/>
              </w:rPr>
            </w:pPr>
            <w:r w:rsidRPr="009128AD">
              <w:rPr>
                <w:rFonts w:ascii="Skeena" w:hAnsi="Skeena" w:cs="Arial"/>
                <w:sz w:val="22"/>
              </w:rPr>
              <w:t xml:space="preserve">Fees paid to an employee for performing a service </w:t>
            </w:r>
          </w:p>
          <w:p w14:paraId="4005FF56" w14:textId="77777777" w:rsidR="00476084" w:rsidRPr="009128AD" w:rsidRDefault="00476084" w:rsidP="00476084">
            <w:pPr>
              <w:tabs>
                <w:tab w:val="right" w:pos="9360"/>
              </w:tabs>
              <w:rPr>
                <w:rFonts w:ascii="Skeena" w:hAnsi="Skeena" w:cs="Arial"/>
                <w:sz w:val="22"/>
              </w:rPr>
            </w:pPr>
            <w:r w:rsidRPr="009128AD">
              <w:rPr>
                <w:rFonts w:ascii="Skeena" w:hAnsi="Skeena" w:cs="Arial"/>
                <w:sz w:val="22"/>
              </w:rPr>
              <w:t>(such as a percentage of sales).</w:t>
            </w:r>
          </w:p>
        </w:tc>
      </w:tr>
      <w:tr w:rsidR="00476084" w:rsidRPr="009128AD" w14:paraId="5B681370" w14:textId="77777777" w:rsidTr="00C14069">
        <w:tc>
          <w:tcPr>
            <w:tcW w:w="1923" w:type="pct"/>
          </w:tcPr>
          <w:p w14:paraId="3A2D6342" w14:textId="77777777" w:rsidR="00476084" w:rsidRPr="009128AD" w:rsidRDefault="00476084" w:rsidP="00476084">
            <w:pPr>
              <w:tabs>
                <w:tab w:val="right" w:pos="9360"/>
              </w:tabs>
              <w:rPr>
                <w:rFonts w:ascii="Skeena" w:hAnsi="Skeena" w:cs="Arial"/>
                <w:sz w:val="22"/>
              </w:rPr>
            </w:pPr>
            <w:r w:rsidRPr="009128AD">
              <w:rPr>
                <w:rFonts w:ascii="Skeena" w:hAnsi="Skeena" w:cs="Arial"/>
                <w:sz w:val="22"/>
              </w:rPr>
              <w:t>Bonuses</w:t>
            </w:r>
          </w:p>
        </w:tc>
        <w:tc>
          <w:tcPr>
            <w:tcW w:w="3077" w:type="pct"/>
          </w:tcPr>
          <w:p w14:paraId="7A459B69" w14:textId="77777777" w:rsidR="00476084" w:rsidRPr="009128AD" w:rsidRDefault="00476084" w:rsidP="00476084">
            <w:pPr>
              <w:tabs>
                <w:tab w:val="right" w:pos="9360"/>
              </w:tabs>
              <w:rPr>
                <w:rFonts w:ascii="Skeena" w:hAnsi="Skeena" w:cs="Arial"/>
                <w:sz w:val="22"/>
              </w:rPr>
            </w:pPr>
            <w:r w:rsidRPr="009128AD">
              <w:rPr>
                <w:rFonts w:ascii="Skeena" w:hAnsi="Skeena" w:cs="Arial"/>
                <w:sz w:val="22"/>
              </w:rPr>
              <w:t>Amounts paid by employers as extra pay for past employment (for example, outstanding work, length of service, holidays)</w:t>
            </w:r>
          </w:p>
        </w:tc>
      </w:tr>
      <w:tr w:rsidR="00476084" w:rsidRPr="009128AD" w14:paraId="40E63C21" w14:textId="77777777" w:rsidTr="00C14069">
        <w:trPr>
          <w:cnfStyle w:val="000000010000" w:firstRow="0" w:lastRow="0" w:firstColumn="0" w:lastColumn="0" w:oddVBand="0" w:evenVBand="0" w:oddHBand="0" w:evenHBand="1" w:firstRowFirstColumn="0" w:firstRowLastColumn="0" w:lastRowFirstColumn="0" w:lastRowLastColumn="0"/>
        </w:trPr>
        <w:tc>
          <w:tcPr>
            <w:tcW w:w="1923" w:type="pct"/>
          </w:tcPr>
          <w:p w14:paraId="42BE991D" w14:textId="77777777" w:rsidR="00476084" w:rsidRPr="009128AD" w:rsidRDefault="00476084" w:rsidP="00476084">
            <w:pPr>
              <w:tabs>
                <w:tab w:val="right" w:pos="9360"/>
              </w:tabs>
              <w:rPr>
                <w:rFonts w:ascii="Skeena" w:hAnsi="Skeena" w:cs="Arial"/>
                <w:sz w:val="22"/>
              </w:rPr>
            </w:pPr>
            <w:r w:rsidRPr="009128AD">
              <w:rPr>
                <w:rFonts w:ascii="Skeena" w:hAnsi="Skeena" w:cs="Arial"/>
                <w:sz w:val="22"/>
              </w:rPr>
              <w:t>Severance Pay</w:t>
            </w:r>
          </w:p>
        </w:tc>
        <w:tc>
          <w:tcPr>
            <w:tcW w:w="3077" w:type="pct"/>
          </w:tcPr>
          <w:p w14:paraId="2504B6D1" w14:textId="77777777" w:rsidR="00476084" w:rsidRPr="009128AD" w:rsidRDefault="00476084" w:rsidP="00476084">
            <w:pPr>
              <w:tabs>
                <w:tab w:val="right" w:pos="9360"/>
              </w:tabs>
              <w:rPr>
                <w:rFonts w:ascii="Skeena" w:hAnsi="Skeena" w:cs="Arial"/>
                <w:sz w:val="22"/>
              </w:rPr>
            </w:pPr>
            <w:r w:rsidRPr="009128AD">
              <w:rPr>
                <w:rFonts w:ascii="Skeena" w:hAnsi="Skeena" w:cs="Arial"/>
                <w:sz w:val="22"/>
              </w:rPr>
              <w:t>Payment made by an employer to an employee whose employment is terminated independently of his wishes.</w:t>
            </w:r>
          </w:p>
        </w:tc>
      </w:tr>
      <w:tr w:rsidR="00476084" w:rsidRPr="009128AD" w14:paraId="2898C787" w14:textId="77777777" w:rsidTr="00C14069">
        <w:tc>
          <w:tcPr>
            <w:tcW w:w="1923" w:type="pct"/>
          </w:tcPr>
          <w:p w14:paraId="5B9D8D69" w14:textId="77777777" w:rsidR="00476084" w:rsidRPr="009128AD" w:rsidRDefault="00476084" w:rsidP="00476084">
            <w:pPr>
              <w:tabs>
                <w:tab w:val="right" w:pos="9360"/>
              </w:tabs>
              <w:rPr>
                <w:rFonts w:ascii="Skeena" w:hAnsi="Skeena" w:cs="Arial"/>
                <w:sz w:val="22"/>
              </w:rPr>
            </w:pPr>
            <w:r w:rsidRPr="009128AD">
              <w:rPr>
                <w:rFonts w:ascii="Skeena" w:hAnsi="Skeena" w:cs="Arial"/>
                <w:sz w:val="22"/>
              </w:rPr>
              <w:t>Military Basic Pay</w:t>
            </w:r>
          </w:p>
        </w:tc>
        <w:tc>
          <w:tcPr>
            <w:tcW w:w="3077" w:type="pct"/>
          </w:tcPr>
          <w:p w14:paraId="4646E3AA" w14:textId="77777777" w:rsidR="00476084" w:rsidRPr="009128AD" w:rsidRDefault="00476084" w:rsidP="00476084">
            <w:pPr>
              <w:tabs>
                <w:tab w:val="right" w:pos="9360"/>
              </w:tabs>
              <w:rPr>
                <w:rFonts w:ascii="Skeena" w:hAnsi="Skeena" w:cs="Arial"/>
                <w:sz w:val="22"/>
              </w:rPr>
            </w:pPr>
            <w:r w:rsidRPr="009128AD">
              <w:rPr>
                <w:rFonts w:ascii="Skeena" w:hAnsi="Skeena" w:cs="Arial"/>
                <w:sz w:val="22"/>
              </w:rPr>
              <w:t>Service member's wage, which is based solely on the member's pay grade and length of service</w:t>
            </w:r>
          </w:p>
        </w:tc>
      </w:tr>
      <w:tr w:rsidR="00476084" w:rsidRPr="009128AD" w14:paraId="2052E047" w14:textId="77777777" w:rsidTr="00C14069">
        <w:trPr>
          <w:cnfStyle w:val="000000010000" w:firstRow="0" w:lastRow="0" w:firstColumn="0" w:lastColumn="0" w:oddVBand="0" w:evenVBand="0" w:oddHBand="0" w:evenHBand="1" w:firstRowFirstColumn="0" w:firstRowLastColumn="0" w:lastRowFirstColumn="0" w:lastRowLastColumn="0"/>
        </w:trPr>
        <w:tc>
          <w:tcPr>
            <w:tcW w:w="1923" w:type="pct"/>
          </w:tcPr>
          <w:p w14:paraId="082B468F" w14:textId="77777777" w:rsidR="00476084" w:rsidRPr="009128AD" w:rsidRDefault="00476084" w:rsidP="00476084">
            <w:pPr>
              <w:tabs>
                <w:tab w:val="right" w:pos="9360"/>
              </w:tabs>
              <w:rPr>
                <w:rFonts w:ascii="Skeena" w:hAnsi="Skeena" w:cs="Arial"/>
                <w:sz w:val="22"/>
              </w:rPr>
            </w:pPr>
            <w:r w:rsidRPr="009128AD">
              <w:rPr>
                <w:rFonts w:ascii="Skeena" w:hAnsi="Skeena" w:cs="Arial"/>
                <w:sz w:val="22"/>
              </w:rPr>
              <w:t>Special Payments received because of employment</w:t>
            </w:r>
          </w:p>
        </w:tc>
        <w:tc>
          <w:tcPr>
            <w:tcW w:w="3077" w:type="pct"/>
          </w:tcPr>
          <w:p w14:paraId="7F3E9E7B" w14:textId="77777777" w:rsidR="00476084" w:rsidRPr="009128AD" w:rsidRDefault="00476084" w:rsidP="00476084">
            <w:pPr>
              <w:tabs>
                <w:tab w:val="right" w:pos="9360"/>
              </w:tabs>
              <w:rPr>
                <w:rFonts w:ascii="Skeena" w:hAnsi="Skeena" w:cs="Arial"/>
                <w:sz w:val="22"/>
              </w:rPr>
            </w:pPr>
            <w:r w:rsidRPr="009128AD">
              <w:rPr>
                <w:rFonts w:ascii="Skeena" w:hAnsi="Skeena" w:cs="Arial"/>
                <w:sz w:val="22"/>
              </w:rPr>
              <w:t>These are items such as vacation pay or advanced/ deferred wages.</w:t>
            </w:r>
          </w:p>
        </w:tc>
      </w:tr>
      <w:tr w:rsidR="00476084" w:rsidRPr="009128AD" w14:paraId="2047A150" w14:textId="77777777" w:rsidTr="00C14069">
        <w:tc>
          <w:tcPr>
            <w:tcW w:w="1923" w:type="pct"/>
          </w:tcPr>
          <w:p w14:paraId="2672C68E" w14:textId="77777777" w:rsidR="00476084" w:rsidRPr="009128AD" w:rsidRDefault="00476084" w:rsidP="00476084">
            <w:pPr>
              <w:tabs>
                <w:tab w:val="right" w:pos="9360"/>
              </w:tabs>
              <w:rPr>
                <w:rFonts w:ascii="Skeena" w:hAnsi="Skeena" w:cs="Arial"/>
                <w:sz w:val="22"/>
              </w:rPr>
            </w:pPr>
            <w:r w:rsidRPr="009128AD">
              <w:rPr>
                <w:rFonts w:ascii="Skeena" w:hAnsi="Skeena" w:cs="Arial"/>
                <w:sz w:val="22"/>
              </w:rPr>
              <w:t xml:space="preserve">Payments to an Inmate </w:t>
            </w:r>
          </w:p>
          <w:p w14:paraId="1C38095C" w14:textId="77777777" w:rsidR="00476084" w:rsidRPr="009128AD" w:rsidRDefault="00476084" w:rsidP="00476084">
            <w:pPr>
              <w:tabs>
                <w:tab w:val="right" w:pos="9360"/>
              </w:tabs>
              <w:rPr>
                <w:rFonts w:ascii="Skeena" w:hAnsi="Skeena" w:cs="Arial"/>
                <w:sz w:val="22"/>
              </w:rPr>
            </w:pPr>
            <w:r w:rsidRPr="009128AD">
              <w:rPr>
                <w:rFonts w:ascii="Skeena" w:hAnsi="Skeena" w:cs="Arial"/>
                <w:sz w:val="22"/>
              </w:rPr>
              <w:t>of a public institution</w:t>
            </w:r>
          </w:p>
        </w:tc>
        <w:tc>
          <w:tcPr>
            <w:tcW w:w="3077" w:type="pct"/>
          </w:tcPr>
          <w:p w14:paraId="2CCBC4BF" w14:textId="77777777" w:rsidR="00476084" w:rsidRPr="009128AD" w:rsidRDefault="00476084" w:rsidP="00476084">
            <w:pPr>
              <w:tabs>
                <w:tab w:val="right" w:pos="9360"/>
              </w:tabs>
              <w:rPr>
                <w:rFonts w:ascii="Skeena" w:hAnsi="Skeena" w:cs="Arial"/>
                <w:sz w:val="22"/>
              </w:rPr>
            </w:pPr>
            <w:r w:rsidRPr="009128AD">
              <w:rPr>
                <w:rFonts w:ascii="Skeena" w:hAnsi="Skeena" w:cs="Arial"/>
                <w:sz w:val="22"/>
              </w:rPr>
              <w:t>Payments made when an employer/ employee relationship exists.</w:t>
            </w:r>
          </w:p>
        </w:tc>
      </w:tr>
      <w:tr w:rsidR="00476084" w:rsidRPr="009128AD" w14:paraId="69511DA4" w14:textId="77777777" w:rsidTr="00C14069">
        <w:trPr>
          <w:cnfStyle w:val="000000010000" w:firstRow="0" w:lastRow="0" w:firstColumn="0" w:lastColumn="0" w:oddVBand="0" w:evenVBand="0" w:oddHBand="0" w:evenHBand="1" w:firstRowFirstColumn="0" w:firstRowLastColumn="0" w:lastRowFirstColumn="0" w:lastRowLastColumn="0"/>
        </w:trPr>
        <w:tc>
          <w:tcPr>
            <w:tcW w:w="1923" w:type="pct"/>
          </w:tcPr>
          <w:p w14:paraId="7704504D" w14:textId="77777777" w:rsidR="00476084" w:rsidRPr="009128AD" w:rsidRDefault="00476084" w:rsidP="00476084">
            <w:pPr>
              <w:tabs>
                <w:tab w:val="right" w:pos="9360"/>
              </w:tabs>
              <w:rPr>
                <w:rFonts w:ascii="Skeena" w:hAnsi="Skeena" w:cs="Arial"/>
                <w:sz w:val="22"/>
              </w:rPr>
            </w:pPr>
            <w:r w:rsidRPr="009128AD">
              <w:rPr>
                <w:rFonts w:ascii="Skeena" w:hAnsi="Skeena" w:cs="Arial"/>
                <w:sz w:val="22"/>
              </w:rPr>
              <w:t>AmeriCorps and National Civilian Community Corps Payments</w:t>
            </w:r>
          </w:p>
        </w:tc>
        <w:tc>
          <w:tcPr>
            <w:tcW w:w="3077" w:type="pct"/>
          </w:tcPr>
          <w:p w14:paraId="7B899CCB" w14:textId="77777777" w:rsidR="00476084" w:rsidRPr="009128AD" w:rsidRDefault="00476084" w:rsidP="00476084">
            <w:pPr>
              <w:tabs>
                <w:tab w:val="right" w:pos="9360"/>
              </w:tabs>
              <w:rPr>
                <w:rFonts w:ascii="Skeena" w:hAnsi="Skeena" w:cs="Arial"/>
                <w:sz w:val="22"/>
              </w:rPr>
            </w:pPr>
            <w:r w:rsidRPr="009128AD">
              <w:rPr>
                <w:rFonts w:ascii="Skeena" w:hAnsi="Skeena" w:cs="Arial"/>
                <w:sz w:val="22"/>
              </w:rPr>
              <w:t>Payments made for performing public service work.</w:t>
            </w:r>
          </w:p>
        </w:tc>
      </w:tr>
    </w:tbl>
    <w:p w14:paraId="67EB0D31" w14:textId="77777777" w:rsidR="00476084" w:rsidRPr="009128AD" w:rsidRDefault="00476084" w:rsidP="00476084">
      <w:pPr>
        <w:rPr>
          <w:rFonts w:ascii="Skeena" w:hAnsi="Skeena" w:cs="Arial"/>
        </w:rPr>
      </w:pPr>
    </w:p>
    <w:p w14:paraId="3F66113A" w14:textId="77777777" w:rsidR="00476084" w:rsidRPr="009128AD" w:rsidRDefault="00476084" w:rsidP="003F31ED">
      <w:pPr>
        <w:pStyle w:val="ManualHeading2"/>
      </w:pPr>
      <w:bookmarkStart w:id="227" w:name="_Toc106776542"/>
      <w:bookmarkStart w:id="228" w:name="_Toc140063834"/>
      <w:bookmarkStart w:id="229" w:name="_Toc140064296"/>
      <w:bookmarkStart w:id="230" w:name="_Toc144208154"/>
      <w:bookmarkStart w:id="231" w:name="_Toc147074499"/>
      <w:bookmarkStart w:id="232" w:name="_Toc149696931"/>
      <w:bookmarkStart w:id="233" w:name="_Toc152298828"/>
      <w:bookmarkStart w:id="234" w:name="_Toc152299269"/>
      <w:bookmarkStart w:id="235" w:name="_Toc101850203"/>
      <w:bookmarkStart w:id="236" w:name="_Toc105555272"/>
      <w:bookmarkStart w:id="237" w:name="_Toc105572694"/>
      <w:r w:rsidRPr="009128AD">
        <w:t>301.06.03</w:t>
      </w:r>
      <w:r w:rsidRPr="009128AD">
        <w:tab/>
        <w:t>Cafeteria Plans</w:t>
      </w:r>
      <w:bookmarkEnd w:id="227"/>
      <w:bookmarkEnd w:id="228"/>
      <w:bookmarkEnd w:id="229"/>
      <w:bookmarkEnd w:id="230"/>
      <w:bookmarkEnd w:id="231"/>
      <w:bookmarkEnd w:id="232"/>
      <w:bookmarkEnd w:id="233"/>
      <w:bookmarkEnd w:id="234"/>
    </w:p>
    <w:p w14:paraId="49AFC4A6" w14:textId="77777777" w:rsidR="00476084" w:rsidRPr="009128AD" w:rsidRDefault="00476084" w:rsidP="00476084">
      <w:pPr>
        <w:widowControl w:val="0"/>
        <w:tabs>
          <w:tab w:val="right" w:pos="9360"/>
        </w:tabs>
        <w:jc w:val="right"/>
        <w:rPr>
          <w:rFonts w:ascii="Skeena" w:hAnsi="Skeena" w:cs="Arial"/>
          <w:b/>
          <w:bCs/>
          <w:sz w:val="16"/>
        </w:rPr>
      </w:pPr>
      <w:r w:rsidRPr="009128AD">
        <w:rPr>
          <w:rFonts w:ascii="Skeena" w:hAnsi="Skeena" w:cs="Arial"/>
          <w:b/>
          <w:bCs/>
          <w:sz w:val="16"/>
        </w:rPr>
        <w:t>(Rev. 02/01/15)</w:t>
      </w:r>
    </w:p>
    <w:p w14:paraId="7717E154" w14:textId="41C780FD" w:rsidR="00476084" w:rsidRPr="009128AD" w:rsidRDefault="00401466" w:rsidP="00476084">
      <w:pPr>
        <w:widowControl w:val="0"/>
        <w:tabs>
          <w:tab w:val="right" w:pos="9360"/>
        </w:tabs>
        <w:jc w:val="right"/>
        <w:rPr>
          <w:rFonts w:ascii="Skeena" w:hAnsi="Skeena" w:cs="Arial"/>
        </w:rPr>
      </w:pPr>
      <w:hyperlink r:id="rId43">
        <w:r w:rsidR="00476084" w:rsidRPr="2F3E3B40">
          <w:rPr>
            <w:rStyle w:val="Hyperlink"/>
            <w:rFonts w:ascii="Skeena" w:hAnsi="Skeena" w:cs="Arial"/>
          </w:rPr>
          <w:t>POMS SI 00820.102</w:t>
        </w:r>
      </w:hyperlink>
      <w:bookmarkEnd w:id="235"/>
      <w:bookmarkEnd w:id="236"/>
      <w:bookmarkEnd w:id="237"/>
    </w:p>
    <w:p w14:paraId="6A2C493A" w14:textId="77777777" w:rsidR="00476084" w:rsidRPr="009128AD" w:rsidRDefault="00476084" w:rsidP="00476084">
      <w:pPr>
        <w:widowControl w:val="0"/>
        <w:jc w:val="both"/>
        <w:rPr>
          <w:rFonts w:ascii="Skeena" w:hAnsi="Skeena" w:cs="Arial"/>
        </w:rPr>
      </w:pPr>
      <w:r w:rsidRPr="009128AD">
        <w:rPr>
          <w:rFonts w:ascii="Skeena" w:hAnsi="Skeena" w:cs="Arial"/>
        </w:rPr>
        <w:t>A cafeteria plan is a written benefit plan offered by an employer in which:</w:t>
      </w:r>
    </w:p>
    <w:p w14:paraId="2C3A1786" w14:textId="77777777" w:rsidR="00476084" w:rsidRPr="009128AD" w:rsidRDefault="00476084" w:rsidP="006A3BCE">
      <w:pPr>
        <w:numPr>
          <w:ilvl w:val="0"/>
          <w:numId w:val="67"/>
        </w:numPr>
        <w:autoSpaceDE w:val="0"/>
        <w:autoSpaceDN w:val="0"/>
        <w:adjustRightInd w:val="0"/>
        <w:jc w:val="both"/>
        <w:rPr>
          <w:rFonts w:ascii="Skeena" w:hAnsi="Skeena" w:cs="Arial"/>
        </w:rPr>
      </w:pPr>
      <w:r w:rsidRPr="009128AD">
        <w:rPr>
          <w:rFonts w:ascii="Skeena" w:hAnsi="Skeena" w:cs="Arial"/>
        </w:rPr>
        <w:t>All participants are employees; and</w:t>
      </w:r>
    </w:p>
    <w:p w14:paraId="4BA52BB2" w14:textId="77777777" w:rsidR="00476084" w:rsidRPr="009128AD" w:rsidRDefault="00476084" w:rsidP="006A3BCE">
      <w:pPr>
        <w:numPr>
          <w:ilvl w:val="0"/>
          <w:numId w:val="67"/>
        </w:numPr>
        <w:autoSpaceDE w:val="0"/>
        <w:autoSpaceDN w:val="0"/>
        <w:adjustRightInd w:val="0"/>
        <w:jc w:val="both"/>
        <w:rPr>
          <w:rFonts w:ascii="Skeena" w:hAnsi="Skeena" w:cs="Arial"/>
        </w:rPr>
      </w:pPr>
      <w:r w:rsidRPr="009128AD">
        <w:rPr>
          <w:rFonts w:ascii="Skeena" w:hAnsi="Skeena" w:cs="Arial"/>
        </w:rPr>
        <w:t>Participants can choose cafeteria-style from a menu of two or more cash or qualified benefits.</w:t>
      </w:r>
    </w:p>
    <w:p w14:paraId="1A8A3876" w14:textId="77777777" w:rsidR="00476084" w:rsidRPr="009128AD" w:rsidRDefault="00476084" w:rsidP="00476084">
      <w:pPr>
        <w:jc w:val="both"/>
        <w:rPr>
          <w:rFonts w:ascii="Skeena" w:hAnsi="Skeena" w:cs="Arial"/>
        </w:rPr>
      </w:pPr>
    </w:p>
    <w:p w14:paraId="43A4D6D1" w14:textId="77777777" w:rsidR="00476084" w:rsidRPr="009128AD" w:rsidRDefault="00476084" w:rsidP="00476084">
      <w:pPr>
        <w:jc w:val="both"/>
        <w:rPr>
          <w:rFonts w:ascii="Skeena" w:hAnsi="Skeena" w:cs="Arial"/>
        </w:rPr>
      </w:pPr>
      <w:r w:rsidRPr="009128AD">
        <w:rPr>
          <w:rFonts w:ascii="Skeena" w:hAnsi="Skeena" w:cs="Arial"/>
        </w:rPr>
        <w:t>A qualified benefit is not considered part of an employee's gross income. Qualified benefits include, but are not limited to:</w:t>
      </w:r>
    </w:p>
    <w:p w14:paraId="7FEB026A" w14:textId="77777777" w:rsidR="00476084" w:rsidRPr="009128AD" w:rsidRDefault="00476084" w:rsidP="006A3BCE">
      <w:pPr>
        <w:numPr>
          <w:ilvl w:val="0"/>
          <w:numId w:val="68"/>
        </w:numPr>
        <w:tabs>
          <w:tab w:val="clear" w:pos="720"/>
        </w:tabs>
        <w:autoSpaceDE w:val="0"/>
        <w:autoSpaceDN w:val="0"/>
        <w:adjustRightInd w:val="0"/>
        <w:jc w:val="both"/>
        <w:rPr>
          <w:rFonts w:ascii="Skeena" w:hAnsi="Skeena" w:cs="Arial"/>
        </w:rPr>
      </w:pPr>
      <w:r w:rsidRPr="009128AD">
        <w:rPr>
          <w:rFonts w:ascii="Skeena" w:hAnsi="Skeena" w:cs="Arial"/>
        </w:rPr>
        <w:t>Accident and health plans (including medical plans, vision plans, dental plans, accident and disability insurance)</w:t>
      </w:r>
    </w:p>
    <w:p w14:paraId="75C8AC5E" w14:textId="77777777" w:rsidR="00476084" w:rsidRPr="009128AD" w:rsidRDefault="00476084" w:rsidP="006A3BCE">
      <w:pPr>
        <w:numPr>
          <w:ilvl w:val="0"/>
          <w:numId w:val="68"/>
        </w:numPr>
        <w:tabs>
          <w:tab w:val="clear" w:pos="720"/>
        </w:tabs>
        <w:autoSpaceDE w:val="0"/>
        <w:autoSpaceDN w:val="0"/>
        <w:adjustRightInd w:val="0"/>
        <w:jc w:val="both"/>
        <w:rPr>
          <w:rFonts w:ascii="Skeena" w:hAnsi="Skeena" w:cs="Arial"/>
        </w:rPr>
      </w:pPr>
      <w:r w:rsidRPr="009128AD">
        <w:rPr>
          <w:rFonts w:ascii="Skeena" w:hAnsi="Skeena" w:cs="Arial"/>
        </w:rPr>
        <w:t>Group term life insurance plans (up to $50,000)</w:t>
      </w:r>
    </w:p>
    <w:p w14:paraId="2E8988C3" w14:textId="77777777" w:rsidR="00476084" w:rsidRPr="009128AD" w:rsidRDefault="00476084" w:rsidP="006A3BCE">
      <w:pPr>
        <w:numPr>
          <w:ilvl w:val="0"/>
          <w:numId w:val="68"/>
        </w:numPr>
        <w:tabs>
          <w:tab w:val="clear" w:pos="720"/>
        </w:tabs>
        <w:autoSpaceDE w:val="0"/>
        <w:autoSpaceDN w:val="0"/>
        <w:adjustRightInd w:val="0"/>
        <w:jc w:val="both"/>
        <w:rPr>
          <w:rFonts w:ascii="Skeena" w:hAnsi="Skeena" w:cs="Arial"/>
        </w:rPr>
      </w:pPr>
      <w:r w:rsidRPr="009128AD">
        <w:rPr>
          <w:rFonts w:ascii="Skeena" w:hAnsi="Skeena" w:cs="Arial"/>
        </w:rPr>
        <w:t>Dependent care assistance plans</w:t>
      </w:r>
    </w:p>
    <w:p w14:paraId="6D5068FE" w14:textId="77777777" w:rsidR="00476084" w:rsidRPr="009128AD" w:rsidRDefault="00476084" w:rsidP="006A3BCE">
      <w:pPr>
        <w:numPr>
          <w:ilvl w:val="0"/>
          <w:numId w:val="68"/>
        </w:numPr>
        <w:tabs>
          <w:tab w:val="clear" w:pos="720"/>
        </w:tabs>
        <w:autoSpaceDE w:val="0"/>
        <w:autoSpaceDN w:val="0"/>
        <w:adjustRightInd w:val="0"/>
        <w:jc w:val="both"/>
        <w:rPr>
          <w:rFonts w:ascii="Skeena" w:hAnsi="Skeena" w:cs="Arial"/>
        </w:rPr>
      </w:pPr>
      <w:r w:rsidRPr="009128AD">
        <w:rPr>
          <w:rFonts w:ascii="Skeena" w:hAnsi="Skeena" w:cs="Arial"/>
        </w:rPr>
        <w:t>Certain stock bonus plans under section 401(k)(2) of the IRC (but not 401(k)(1) plans)</w:t>
      </w:r>
    </w:p>
    <w:p w14:paraId="40D8D567" w14:textId="77777777" w:rsidR="00476084" w:rsidRPr="009128AD" w:rsidRDefault="00476084" w:rsidP="00476084">
      <w:pPr>
        <w:jc w:val="both"/>
        <w:rPr>
          <w:rFonts w:ascii="Skeena" w:hAnsi="Skeena" w:cs="Arial"/>
        </w:rPr>
      </w:pPr>
    </w:p>
    <w:p w14:paraId="597FB771" w14:textId="77777777" w:rsidR="00476084" w:rsidRPr="009128AD" w:rsidRDefault="00476084" w:rsidP="00476084">
      <w:pPr>
        <w:jc w:val="both"/>
        <w:rPr>
          <w:rFonts w:ascii="Skeena" w:hAnsi="Skeena" w:cs="Arial"/>
        </w:rPr>
      </w:pPr>
      <w:r w:rsidRPr="009128AD">
        <w:rPr>
          <w:rFonts w:ascii="Skeena" w:hAnsi="Skeena" w:cs="Arial"/>
        </w:rPr>
        <w:lastRenderedPageBreak/>
        <w:t>A salary reduction agreement is an agreement between employer and employee whereby the employee, in exchange for the right to participate in a cafeteria plan, accepts a lower salary or foregoes a salary increase.</w:t>
      </w:r>
    </w:p>
    <w:p w14:paraId="13AD60E4" w14:textId="77777777" w:rsidR="00476084" w:rsidRPr="009128AD" w:rsidRDefault="00476084" w:rsidP="00476084">
      <w:pPr>
        <w:jc w:val="both"/>
        <w:rPr>
          <w:rFonts w:ascii="Skeena" w:hAnsi="Skeena" w:cs="Arial"/>
        </w:rPr>
      </w:pPr>
    </w:p>
    <w:p w14:paraId="7D6AC173" w14:textId="77777777" w:rsidR="00476084" w:rsidRPr="009128AD" w:rsidRDefault="00476084" w:rsidP="00476084">
      <w:pPr>
        <w:jc w:val="both"/>
        <w:rPr>
          <w:rFonts w:ascii="Skeena" w:hAnsi="Skeena" w:cs="Arial"/>
        </w:rPr>
      </w:pPr>
      <w:r w:rsidRPr="009128AD">
        <w:rPr>
          <w:rFonts w:ascii="Skeena" w:hAnsi="Skeena" w:cs="Arial"/>
        </w:rPr>
        <w:t>Amounts used to purchase cafeteria-plan benefits under a salary-reduction agreement are not the employee's wages and are not income for Medicaid purposes.</w:t>
      </w:r>
    </w:p>
    <w:p w14:paraId="038C4295" w14:textId="77777777" w:rsidR="00476084" w:rsidRPr="009128AD" w:rsidRDefault="00476084" w:rsidP="00476084">
      <w:pPr>
        <w:jc w:val="both"/>
        <w:rPr>
          <w:rFonts w:ascii="Skeena" w:hAnsi="Skeena" w:cs="Arial"/>
        </w:rPr>
      </w:pPr>
    </w:p>
    <w:p w14:paraId="36E2ED86" w14:textId="77777777" w:rsidR="00476084" w:rsidRPr="009128AD" w:rsidRDefault="00476084" w:rsidP="00476084">
      <w:pPr>
        <w:jc w:val="both"/>
        <w:rPr>
          <w:rFonts w:ascii="Skeena" w:hAnsi="Skeena" w:cs="Arial"/>
        </w:rPr>
      </w:pPr>
      <w:r w:rsidRPr="009128AD">
        <w:rPr>
          <w:rFonts w:ascii="Skeena" w:hAnsi="Skeena" w:cs="Arial"/>
        </w:rPr>
        <w:t>Payroll deductions used to purchase cafeteria-plan benefits in addition to or instead of as provided under a salary-reduction agreement are the employee's wages and are earned income.</w:t>
      </w:r>
    </w:p>
    <w:p w14:paraId="3ABF0BA4" w14:textId="77777777" w:rsidR="00476084" w:rsidRPr="009128AD" w:rsidRDefault="00476084" w:rsidP="00476084">
      <w:pPr>
        <w:jc w:val="both"/>
        <w:rPr>
          <w:rFonts w:ascii="Skeena" w:hAnsi="Skeena" w:cs="Arial"/>
        </w:rPr>
      </w:pPr>
    </w:p>
    <w:p w14:paraId="4E2E63E0" w14:textId="77777777" w:rsidR="00476084" w:rsidRPr="009128AD" w:rsidRDefault="00476084" w:rsidP="00476084">
      <w:pPr>
        <w:widowControl w:val="0"/>
        <w:jc w:val="both"/>
        <w:rPr>
          <w:rFonts w:ascii="Skeena" w:hAnsi="Skeena" w:cs="Arial"/>
        </w:rPr>
      </w:pPr>
      <w:r w:rsidRPr="009128AD">
        <w:rPr>
          <w:rFonts w:ascii="Skeena" w:hAnsi="Skeena" w:cs="Arial"/>
        </w:rPr>
        <w:t>Cash received under a cafeteria plan in lieu of benefits is considered wages. However, cash received as reimbursement for qualified-benefit expenses, such as childcare, is not income.</w:t>
      </w:r>
    </w:p>
    <w:p w14:paraId="64BA6549" w14:textId="77777777" w:rsidR="00476084" w:rsidRPr="009128AD" w:rsidRDefault="00476084" w:rsidP="00476084">
      <w:pPr>
        <w:widowControl w:val="0"/>
        <w:jc w:val="both"/>
        <w:rPr>
          <w:rFonts w:ascii="Skeena" w:hAnsi="Skeena" w:cs="Arial"/>
        </w:rPr>
      </w:pPr>
    </w:p>
    <w:p w14:paraId="5DCC8459" w14:textId="77777777" w:rsidR="00476084" w:rsidRPr="009128AD" w:rsidRDefault="00476084" w:rsidP="00476084">
      <w:pPr>
        <w:widowControl w:val="0"/>
        <w:jc w:val="both"/>
        <w:rPr>
          <w:rFonts w:ascii="Skeena" w:hAnsi="Skeena" w:cs="Arial"/>
        </w:rPr>
      </w:pPr>
      <w:r w:rsidRPr="009128AD">
        <w:rPr>
          <w:rFonts w:ascii="Skeena" w:hAnsi="Skeena" w:cs="Arial"/>
        </w:rPr>
        <w:t xml:space="preserve">At the time of application or review: </w:t>
      </w:r>
    </w:p>
    <w:p w14:paraId="09FE3A94" w14:textId="77777777" w:rsidR="00476084" w:rsidRPr="009128AD" w:rsidRDefault="00476084" w:rsidP="005F0F8E">
      <w:pPr>
        <w:widowControl w:val="0"/>
        <w:numPr>
          <w:ilvl w:val="0"/>
          <w:numId w:val="144"/>
        </w:numPr>
        <w:jc w:val="both"/>
        <w:rPr>
          <w:rFonts w:ascii="Skeena" w:hAnsi="Skeena" w:cs="Arial"/>
        </w:rPr>
      </w:pPr>
      <w:r w:rsidRPr="009128AD">
        <w:rPr>
          <w:rFonts w:ascii="Skeena" w:hAnsi="Skeena" w:cs="Arial"/>
        </w:rPr>
        <w:t>If an applicant’s reported income is below the threshold and reasonably compatible with electronic sources (whether by straight through processing or with a worker verifying), the worker does not need to pursue information regarding a cafeteria plan.</w:t>
      </w:r>
    </w:p>
    <w:p w14:paraId="7919F6FC" w14:textId="77777777" w:rsidR="00476084" w:rsidRPr="009128AD" w:rsidRDefault="00476084" w:rsidP="005F0F8E">
      <w:pPr>
        <w:widowControl w:val="0"/>
        <w:numPr>
          <w:ilvl w:val="0"/>
          <w:numId w:val="144"/>
        </w:numPr>
        <w:jc w:val="both"/>
        <w:rPr>
          <w:rFonts w:ascii="Skeena" w:hAnsi="Skeena" w:cs="Arial"/>
        </w:rPr>
      </w:pPr>
      <w:r w:rsidRPr="009128AD">
        <w:rPr>
          <w:rFonts w:ascii="Skeena" w:hAnsi="Skeena" w:cs="Arial"/>
        </w:rPr>
        <w:t xml:space="preserve">If the applicant provides information (e.g.  current check stub) whether as reported income or as verified income and the check stub indicates the presence of a cafeteria plan, the worker must act on that information and count income based on cafeteria plan policies. </w:t>
      </w:r>
    </w:p>
    <w:p w14:paraId="74251CBA" w14:textId="77777777" w:rsidR="00476084" w:rsidRPr="009128AD" w:rsidRDefault="00401466" w:rsidP="00476084">
      <w:pPr>
        <w:jc w:val="right"/>
        <w:rPr>
          <w:rFonts w:ascii="Skeena" w:hAnsi="Skeena" w:cs="Arial"/>
        </w:rPr>
      </w:pPr>
      <w:hyperlink w:anchor="_top" w:history="1">
        <w:r w:rsidR="00476084" w:rsidRPr="009128AD">
          <w:rPr>
            <w:rFonts w:ascii="Skeena" w:hAnsi="Skeena" w:cs="Arial"/>
            <w:color w:val="0000FF"/>
            <w:u w:val="single"/>
          </w:rPr>
          <w:t>Table of Contents</w:t>
        </w:r>
      </w:hyperlink>
    </w:p>
    <w:p w14:paraId="4ECBFD16" w14:textId="77777777" w:rsidR="00476084" w:rsidRPr="009128AD" w:rsidRDefault="00476084" w:rsidP="003F31ED">
      <w:pPr>
        <w:pStyle w:val="ManualHeading2"/>
      </w:pPr>
      <w:bookmarkStart w:id="238" w:name="_Toc106776543"/>
      <w:bookmarkStart w:id="239" w:name="_Toc140063835"/>
      <w:bookmarkStart w:id="240" w:name="_Toc140064297"/>
      <w:bookmarkStart w:id="241" w:name="_Toc144208155"/>
      <w:bookmarkStart w:id="242" w:name="_Toc147074500"/>
      <w:bookmarkStart w:id="243" w:name="_Toc149696932"/>
      <w:bookmarkStart w:id="244" w:name="_Toc152298829"/>
      <w:bookmarkStart w:id="245" w:name="_Toc152299270"/>
      <w:bookmarkStart w:id="246" w:name="_Toc101850204"/>
      <w:bookmarkStart w:id="247" w:name="_Toc105555273"/>
      <w:bookmarkStart w:id="248" w:name="_Toc105572695"/>
      <w:r w:rsidRPr="009128AD">
        <w:t>301.06.04</w:t>
      </w:r>
      <w:r w:rsidRPr="009128AD">
        <w:tab/>
        <w:t>Wage Advances and Deferred Wages</w:t>
      </w:r>
      <w:bookmarkEnd w:id="238"/>
      <w:bookmarkEnd w:id="239"/>
      <w:bookmarkEnd w:id="240"/>
      <w:bookmarkEnd w:id="241"/>
      <w:bookmarkEnd w:id="242"/>
      <w:bookmarkEnd w:id="243"/>
      <w:bookmarkEnd w:id="244"/>
      <w:bookmarkEnd w:id="245"/>
    </w:p>
    <w:p w14:paraId="02B91607" w14:textId="77777777" w:rsidR="00476084" w:rsidRPr="009128AD" w:rsidRDefault="00476084" w:rsidP="00476084">
      <w:pPr>
        <w:widowControl w:val="0"/>
        <w:tabs>
          <w:tab w:val="right" w:pos="9360"/>
        </w:tabs>
        <w:jc w:val="right"/>
        <w:rPr>
          <w:rFonts w:ascii="Skeena" w:hAnsi="Skeena" w:cs="Arial"/>
          <w:b/>
          <w:bCs/>
          <w:sz w:val="16"/>
        </w:rPr>
      </w:pPr>
      <w:r w:rsidRPr="009128AD">
        <w:rPr>
          <w:rFonts w:ascii="Skeena" w:hAnsi="Skeena" w:cs="Arial"/>
          <w:b/>
          <w:bCs/>
          <w:sz w:val="16"/>
        </w:rPr>
        <w:t>(Eff. 10/01/05)</w:t>
      </w:r>
    </w:p>
    <w:p w14:paraId="118EC6A3" w14:textId="5CA10972" w:rsidR="00476084" w:rsidRPr="009128AD" w:rsidRDefault="00401466" w:rsidP="00476084">
      <w:pPr>
        <w:widowControl w:val="0"/>
        <w:tabs>
          <w:tab w:val="right" w:pos="9360"/>
        </w:tabs>
        <w:jc w:val="right"/>
        <w:rPr>
          <w:rFonts w:ascii="Skeena" w:hAnsi="Skeena" w:cs="Arial"/>
        </w:rPr>
      </w:pPr>
      <w:hyperlink r:id="rId44">
        <w:r w:rsidR="00476084" w:rsidRPr="2F3E3B40">
          <w:rPr>
            <w:rStyle w:val="Hyperlink"/>
            <w:rFonts w:ascii="Skeena" w:hAnsi="Skeena" w:cs="Arial"/>
          </w:rPr>
          <w:t>POMS SI 00820.115</w:t>
        </w:r>
      </w:hyperlink>
      <w:bookmarkEnd w:id="246"/>
      <w:bookmarkEnd w:id="247"/>
      <w:bookmarkEnd w:id="248"/>
    </w:p>
    <w:p w14:paraId="2D67289F" w14:textId="77777777" w:rsidR="00476084" w:rsidRPr="009128AD" w:rsidRDefault="00476084" w:rsidP="00476084">
      <w:pPr>
        <w:widowControl w:val="0"/>
        <w:jc w:val="both"/>
        <w:rPr>
          <w:rFonts w:ascii="Skeena" w:hAnsi="Skeena" w:cs="Arial"/>
        </w:rPr>
      </w:pPr>
      <w:r w:rsidRPr="009128AD">
        <w:rPr>
          <w:rFonts w:ascii="Skeena" w:hAnsi="Skeena" w:cs="Arial"/>
        </w:rPr>
        <w:t>Wage advances are payments by an employer to an individual for work to be done in the future. An advance is wages in the month received.</w:t>
      </w:r>
    </w:p>
    <w:p w14:paraId="698E183A" w14:textId="77777777" w:rsidR="00476084" w:rsidRPr="009128AD" w:rsidRDefault="00476084" w:rsidP="00476084">
      <w:pPr>
        <w:jc w:val="both"/>
        <w:rPr>
          <w:rFonts w:ascii="Skeena" w:hAnsi="Skeena" w:cs="Arial"/>
        </w:rPr>
      </w:pPr>
    </w:p>
    <w:p w14:paraId="0B445951" w14:textId="77777777" w:rsidR="00476084" w:rsidRPr="009128AD" w:rsidRDefault="00476084" w:rsidP="00476084">
      <w:pPr>
        <w:jc w:val="both"/>
        <w:rPr>
          <w:rFonts w:ascii="Skeena" w:hAnsi="Skeena" w:cs="Arial"/>
        </w:rPr>
      </w:pPr>
      <w:r w:rsidRPr="009128AD">
        <w:rPr>
          <w:rFonts w:ascii="Skeena" w:hAnsi="Skeena" w:cs="Arial"/>
        </w:rPr>
        <w:t>Wages are considered "deferred" if they are received later than their normal payment date. Types of wage payments that may be deferred include vacation pay, dismissal and severance pay, back pay, and bonuses.</w:t>
      </w:r>
    </w:p>
    <w:p w14:paraId="58232FA6" w14:textId="77777777" w:rsidR="00476084" w:rsidRPr="009128AD" w:rsidRDefault="00476084" w:rsidP="00476084">
      <w:pPr>
        <w:jc w:val="both"/>
        <w:rPr>
          <w:rFonts w:ascii="Skeena" w:hAnsi="Skeena" w:cs="Arial"/>
        </w:rPr>
      </w:pPr>
    </w:p>
    <w:p w14:paraId="58E7C81F" w14:textId="77777777" w:rsidR="00476084" w:rsidRPr="009128AD" w:rsidRDefault="00476084" w:rsidP="006A3BCE">
      <w:pPr>
        <w:numPr>
          <w:ilvl w:val="0"/>
          <w:numId w:val="69"/>
        </w:numPr>
        <w:autoSpaceDE w:val="0"/>
        <w:autoSpaceDN w:val="0"/>
        <w:adjustRightInd w:val="0"/>
        <w:jc w:val="both"/>
        <w:rPr>
          <w:rFonts w:ascii="Skeena" w:hAnsi="Skeena" w:cs="Arial"/>
        </w:rPr>
      </w:pPr>
      <w:r w:rsidRPr="009128AD">
        <w:rPr>
          <w:rFonts w:ascii="Skeena" w:hAnsi="Skeena" w:cs="Arial"/>
        </w:rPr>
        <w:t>Wages that are deferred due to circumstances beyond the control of the employee are considered earned income when actually received.</w:t>
      </w:r>
    </w:p>
    <w:p w14:paraId="4EF53EC7" w14:textId="77777777" w:rsidR="00476084" w:rsidRPr="009128AD" w:rsidRDefault="00476084" w:rsidP="006A3BCE">
      <w:pPr>
        <w:numPr>
          <w:ilvl w:val="0"/>
          <w:numId w:val="69"/>
        </w:numPr>
        <w:autoSpaceDE w:val="0"/>
        <w:autoSpaceDN w:val="0"/>
        <w:adjustRightInd w:val="0"/>
        <w:jc w:val="both"/>
        <w:rPr>
          <w:rFonts w:ascii="Skeena" w:hAnsi="Skeena" w:cs="Arial"/>
        </w:rPr>
      </w:pPr>
      <w:r w:rsidRPr="009128AD">
        <w:rPr>
          <w:rFonts w:ascii="Skeena" w:hAnsi="Skeena" w:cs="Arial"/>
        </w:rPr>
        <w:t>Wages that are deferred at the employee's request or by mutual agreement with the employer are considered earned income when they would have been received had they not been deferred.</w:t>
      </w:r>
    </w:p>
    <w:p w14:paraId="31763940" w14:textId="77777777" w:rsidR="00476084" w:rsidRPr="009128AD" w:rsidRDefault="00476084" w:rsidP="00476084">
      <w:pPr>
        <w:jc w:val="right"/>
        <w:rPr>
          <w:rFonts w:ascii="Skeena" w:hAnsi="Skeena" w:cs="Arial"/>
        </w:rPr>
      </w:pPr>
    </w:p>
    <w:p w14:paraId="1F7F27BD" w14:textId="77777777" w:rsidR="00476084" w:rsidRPr="009128AD" w:rsidRDefault="00476084" w:rsidP="006311B9">
      <w:pPr>
        <w:pStyle w:val="ManualHeading2"/>
        <w:keepNext w:val="0"/>
        <w:pageBreakBefore/>
      </w:pPr>
      <w:bookmarkStart w:id="249" w:name="_Toc106776544"/>
      <w:bookmarkStart w:id="250" w:name="_Toc140063836"/>
      <w:bookmarkStart w:id="251" w:name="_Toc140064298"/>
      <w:bookmarkStart w:id="252" w:name="_Toc144208156"/>
      <w:bookmarkStart w:id="253" w:name="_Toc147074501"/>
      <w:bookmarkStart w:id="254" w:name="_Toc149696933"/>
      <w:bookmarkStart w:id="255" w:name="_Toc152298830"/>
      <w:bookmarkStart w:id="256" w:name="_Toc152299271"/>
      <w:bookmarkStart w:id="257" w:name="_Toc101850205"/>
      <w:bookmarkStart w:id="258" w:name="_Toc105555274"/>
      <w:bookmarkStart w:id="259" w:name="_Toc105572696"/>
      <w:r w:rsidRPr="009128AD">
        <w:lastRenderedPageBreak/>
        <w:t>301.06.05</w:t>
      </w:r>
      <w:r w:rsidRPr="009128AD">
        <w:tab/>
        <w:t>Verification of Wages</w:t>
      </w:r>
      <w:bookmarkEnd w:id="249"/>
      <w:bookmarkEnd w:id="250"/>
      <w:bookmarkEnd w:id="251"/>
      <w:bookmarkEnd w:id="252"/>
      <w:bookmarkEnd w:id="253"/>
      <w:bookmarkEnd w:id="254"/>
      <w:bookmarkEnd w:id="255"/>
      <w:bookmarkEnd w:id="256"/>
    </w:p>
    <w:p w14:paraId="6C244F2E" w14:textId="77777777" w:rsidR="00476084" w:rsidRPr="009128AD" w:rsidRDefault="00476084" w:rsidP="00476084">
      <w:pPr>
        <w:widowControl w:val="0"/>
        <w:tabs>
          <w:tab w:val="right" w:pos="9360"/>
        </w:tabs>
        <w:jc w:val="right"/>
        <w:rPr>
          <w:rFonts w:ascii="Skeena" w:hAnsi="Skeena" w:cs="Arial"/>
          <w:b/>
          <w:bCs/>
          <w:sz w:val="16"/>
        </w:rPr>
      </w:pPr>
      <w:r w:rsidRPr="009128AD">
        <w:rPr>
          <w:rFonts w:ascii="Skeena" w:hAnsi="Skeena" w:cs="Arial"/>
          <w:b/>
          <w:bCs/>
          <w:sz w:val="16"/>
        </w:rPr>
        <w:t>(Rev. 11/01/18)</w:t>
      </w:r>
    </w:p>
    <w:p w14:paraId="47FE8987" w14:textId="16B12857" w:rsidR="00476084" w:rsidRPr="009128AD" w:rsidRDefault="00401466" w:rsidP="00476084">
      <w:pPr>
        <w:widowControl w:val="0"/>
        <w:tabs>
          <w:tab w:val="right" w:pos="9360"/>
        </w:tabs>
        <w:jc w:val="right"/>
        <w:rPr>
          <w:rFonts w:ascii="Skeena" w:hAnsi="Skeena" w:cs="Arial"/>
        </w:rPr>
      </w:pPr>
      <w:hyperlink r:id="rId45">
        <w:r w:rsidR="00476084" w:rsidRPr="2F3E3B40">
          <w:rPr>
            <w:rStyle w:val="Hyperlink"/>
            <w:rFonts w:ascii="Skeena" w:hAnsi="Skeena" w:cs="Arial"/>
          </w:rPr>
          <w:t>POMS SI 00820.133ff</w:t>
        </w:r>
      </w:hyperlink>
      <w:bookmarkEnd w:id="257"/>
      <w:bookmarkEnd w:id="258"/>
      <w:bookmarkEnd w:id="259"/>
    </w:p>
    <w:p w14:paraId="0AEED697" w14:textId="77777777" w:rsidR="00476084" w:rsidRPr="009128AD" w:rsidRDefault="00476084" w:rsidP="00476084">
      <w:pPr>
        <w:widowControl w:val="0"/>
        <w:jc w:val="both"/>
        <w:rPr>
          <w:rFonts w:ascii="Skeena" w:hAnsi="Skeena" w:cs="Arial"/>
        </w:rPr>
      </w:pPr>
      <w:r w:rsidRPr="009128AD">
        <w:rPr>
          <w:rFonts w:ascii="Skeena" w:hAnsi="Skeena" w:cs="Arial"/>
        </w:rPr>
        <w:t>Verification of wage amounts and frequency of receipt is required whenever an individual alleges he received wages, sick pay, or temporary disability payments.</w:t>
      </w:r>
    </w:p>
    <w:p w14:paraId="07AB0A78" w14:textId="77777777" w:rsidR="00476084" w:rsidRPr="009128AD" w:rsidRDefault="00476084" w:rsidP="00476084">
      <w:pPr>
        <w:jc w:val="both"/>
        <w:rPr>
          <w:rFonts w:ascii="Skeena" w:hAnsi="Skeena" w:cs="Arial"/>
        </w:rPr>
      </w:pPr>
    </w:p>
    <w:p w14:paraId="47BD4621" w14:textId="77777777" w:rsidR="00476084" w:rsidRPr="009128AD" w:rsidRDefault="00476084" w:rsidP="00476084">
      <w:pPr>
        <w:autoSpaceDE w:val="0"/>
        <w:autoSpaceDN w:val="0"/>
        <w:adjustRightInd w:val="0"/>
        <w:jc w:val="both"/>
        <w:rPr>
          <w:rFonts w:ascii="Skeena" w:hAnsi="Skeena" w:cs="Arial"/>
        </w:rPr>
      </w:pPr>
      <w:r w:rsidRPr="009128AD">
        <w:rPr>
          <w:rFonts w:ascii="Skeena" w:hAnsi="Skeena" w:cs="Arial"/>
        </w:rPr>
        <w:t>The burden of proof is on the applicant/beneficiary. However, the eligibility worker should provide assistance if the applicant/beneficiary is unable to secure evidence of wages. The most common methods of verifying wages include pay stubs, written or oral statements from the employer and W2s, if no other verification is available.</w:t>
      </w:r>
    </w:p>
    <w:p w14:paraId="43384418" w14:textId="77777777" w:rsidR="00476084" w:rsidRPr="009128AD" w:rsidRDefault="00476084" w:rsidP="00476084">
      <w:pPr>
        <w:autoSpaceDE w:val="0"/>
        <w:autoSpaceDN w:val="0"/>
        <w:adjustRightInd w:val="0"/>
        <w:jc w:val="both"/>
        <w:rPr>
          <w:rFonts w:ascii="Skeena" w:hAnsi="Skeena" w:cs="Arial"/>
        </w:rPr>
      </w:pPr>
    </w:p>
    <w:p w14:paraId="609919F8" w14:textId="77777777" w:rsidR="00476084" w:rsidRPr="009128AD" w:rsidRDefault="00476084" w:rsidP="00476084">
      <w:pPr>
        <w:jc w:val="both"/>
        <w:rPr>
          <w:rFonts w:ascii="Skeena" w:hAnsi="Skeena" w:cs="Arial"/>
        </w:rPr>
      </w:pPr>
      <w:r w:rsidRPr="009128AD">
        <w:rPr>
          <w:rFonts w:ascii="Skeena" w:hAnsi="Skeena" w:cs="Arial"/>
        </w:rPr>
        <w:t xml:space="preserve">If a DHHS 1233 ME, Medicaid Eligibility Checklist, is used to request income verification, request the income received four (4) weeks prior to the application/review receipt date. </w:t>
      </w:r>
      <w:r w:rsidRPr="009128AD">
        <w:rPr>
          <w:rFonts w:ascii="Skeena" w:hAnsi="Skeena" w:cs="Arial"/>
          <w:bCs/>
        </w:rPr>
        <w:t>All income paid other than monthly must be converted to a monthly amount. Once determined, monthly income is projected over the next 12 months.</w:t>
      </w:r>
    </w:p>
    <w:p w14:paraId="6C862358" w14:textId="77777777" w:rsidR="00476084" w:rsidRPr="009128AD" w:rsidRDefault="00476084" w:rsidP="00476084">
      <w:pPr>
        <w:jc w:val="both"/>
        <w:rPr>
          <w:rFonts w:ascii="Skeena" w:hAnsi="Skeena" w:cs="Arial"/>
        </w:rPr>
      </w:pPr>
    </w:p>
    <w:p w14:paraId="7106E884" w14:textId="77777777" w:rsidR="00476084" w:rsidRPr="009128AD" w:rsidRDefault="00476084" w:rsidP="00476084">
      <w:pPr>
        <w:jc w:val="both"/>
        <w:rPr>
          <w:rFonts w:ascii="Skeena" w:hAnsi="Skeena" w:cs="Arial"/>
        </w:rPr>
      </w:pPr>
      <w:r w:rsidRPr="009128AD">
        <w:rPr>
          <w:rFonts w:ascii="Skeena" w:hAnsi="Skeena" w:cs="Arial"/>
        </w:rPr>
        <w:t>In instances where check stubs and/or the DHHS Form 1245 are not available, a declaratory statement of income can be used. The statement must clearly identify the employee and be signed by the employer. For decisions made on or after August 1, 2013, the following procedures for verifying income must be used.</w:t>
      </w:r>
    </w:p>
    <w:p w14:paraId="31131268" w14:textId="77777777" w:rsidR="00476084" w:rsidRPr="009128AD" w:rsidRDefault="00476084" w:rsidP="00476084">
      <w:pPr>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32D50CDF" w14:textId="77777777" w:rsidTr="00342E0B">
        <w:trPr>
          <w:tblHeader/>
        </w:trPr>
        <w:tc>
          <w:tcPr>
            <w:tcW w:w="5000" w:type="pct"/>
            <w:tcBorders>
              <w:top w:val="single" w:sz="4" w:space="0" w:color="auto"/>
              <w:left w:val="single" w:sz="4" w:space="0" w:color="auto"/>
              <w:bottom w:val="single" w:sz="4" w:space="0" w:color="auto"/>
              <w:right w:val="single" w:sz="4" w:space="0" w:color="auto"/>
            </w:tcBorders>
            <w:shd w:val="clear" w:color="auto" w:fill="000000" w:themeFill="text1"/>
          </w:tcPr>
          <w:p w14:paraId="43B5DC66" w14:textId="77777777" w:rsidR="00476084" w:rsidRPr="009128AD" w:rsidRDefault="00476084" w:rsidP="00476084">
            <w:pPr>
              <w:widowControl w:val="0"/>
              <w:jc w:val="both"/>
              <w:rPr>
                <w:rFonts w:ascii="Skeena" w:hAnsi="Skeena" w:cs="Arial"/>
                <w:b/>
                <w:bCs/>
                <w:sz w:val="22"/>
                <w:szCs w:val="22"/>
              </w:rPr>
            </w:pPr>
            <w:r w:rsidRPr="009128AD">
              <w:rPr>
                <w:rFonts w:ascii="Skeena" w:hAnsi="Skeena" w:cs="Arial"/>
                <w:b/>
                <w:bCs/>
                <w:sz w:val="22"/>
                <w:szCs w:val="22"/>
              </w:rPr>
              <w:t>Procedure – Earned Income Verification of Reported Income</w:t>
            </w:r>
          </w:p>
        </w:tc>
      </w:tr>
      <w:tr w:rsidR="00476084" w:rsidRPr="009128AD" w14:paraId="1B345F66" w14:textId="77777777" w:rsidTr="009B11F1">
        <w:tc>
          <w:tcPr>
            <w:tcW w:w="5000" w:type="pct"/>
            <w:tcBorders>
              <w:top w:val="single" w:sz="4" w:space="0" w:color="auto"/>
              <w:left w:val="single" w:sz="4" w:space="0" w:color="auto"/>
              <w:bottom w:val="single" w:sz="4" w:space="0" w:color="auto"/>
              <w:right w:val="single" w:sz="4" w:space="0" w:color="auto"/>
            </w:tcBorders>
          </w:tcPr>
          <w:p w14:paraId="325B9C5B" w14:textId="77777777" w:rsidR="00476084" w:rsidRPr="009128AD" w:rsidRDefault="00476084" w:rsidP="00476084">
            <w:pPr>
              <w:jc w:val="both"/>
              <w:rPr>
                <w:rFonts w:ascii="Skeena" w:hAnsi="Skeena" w:cs="Arial"/>
                <w:bCs/>
                <w:sz w:val="22"/>
                <w:szCs w:val="22"/>
              </w:rPr>
            </w:pPr>
            <w:r w:rsidRPr="009128AD">
              <w:rPr>
                <w:rFonts w:ascii="Skeena" w:hAnsi="Skeena" w:cs="Arial"/>
                <w:bCs/>
                <w:sz w:val="22"/>
                <w:szCs w:val="22"/>
              </w:rPr>
              <w:t>If an applicant/beneficiary reports earned income on an application or review form, the reported income must be accepted. If the electronic data source matches the reported income, take the following steps:</w:t>
            </w:r>
          </w:p>
          <w:p w14:paraId="7F8A24A0" w14:textId="77777777" w:rsidR="00476084" w:rsidRPr="009128AD" w:rsidRDefault="00476084" w:rsidP="006A3BCE">
            <w:pPr>
              <w:widowControl w:val="0"/>
              <w:numPr>
                <w:ilvl w:val="0"/>
                <w:numId w:val="17"/>
              </w:numPr>
              <w:contextualSpacing/>
              <w:rPr>
                <w:rFonts w:ascii="Skeena" w:hAnsi="Skeena" w:cs="Arial"/>
                <w:bCs/>
                <w:sz w:val="22"/>
                <w:szCs w:val="22"/>
              </w:rPr>
            </w:pPr>
            <w:r w:rsidRPr="009128AD">
              <w:rPr>
                <w:rFonts w:ascii="Skeena" w:hAnsi="Skeena" w:cs="Arial"/>
                <w:bCs/>
                <w:sz w:val="22"/>
                <w:szCs w:val="22"/>
              </w:rPr>
              <w:t>If the reported income is below the income eligibility standard</w:t>
            </w:r>
          </w:p>
          <w:p w14:paraId="71ABF898" w14:textId="77777777" w:rsidR="00476084" w:rsidRPr="009128AD" w:rsidRDefault="00476084" w:rsidP="006A3BCE">
            <w:pPr>
              <w:widowControl w:val="0"/>
              <w:numPr>
                <w:ilvl w:val="1"/>
                <w:numId w:val="17"/>
              </w:numPr>
              <w:contextualSpacing/>
              <w:rPr>
                <w:rFonts w:ascii="Skeena" w:hAnsi="Skeena" w:cs="Arial"/>
                <w:bCs/>
                <w:sz w:val="22"/>
                <w:szCs w:val="22"/>
              </w:rPr>
            </w:pPr>
            <w:r w:rsidRPr="009128AD">
              <w:rPr>
                <w:rFonts w:ascii="Skeena" w:hAnsi="Skeena" w:cs="Arial"/>
                <w:bCs/>
                <w:sz w:val="22"/>
                <w:szCs w:val="22"/>
              </w:rPr>
              <w:t>Evaluate the reported income and the electronic verification to determine if it is below the income eligibility standard for the family size</w:t>
            </w:r>
          </w:p>
          <w:p w14:paraId="6D6CE3C4" w14:textId="77777777" w:rsidR="00476084" w:rsidRPr="009128AD" w:rsidRDefault="00476084" w:rsidP="006A3BCE">
            <w:pPr>
              <w:widowControl w:val="0"/>
              <w:numPr>
                <w:ilvl w:val="1"/>
                <w:numId w:val="17"/>
              </w:numPr>
              <w:contextualSpacing/>
              <w:rPr>
                <w:rFonts w:ascii="Skeena" w:hAnsi="Skeena" w:cs="Arial"/>
                <w:bCs/>
                <w:sz w:val="22"/>
                <w:szCs w:val="22"/>
              </w:rPr>
            </w:pPr>
            <w:r w:rsidRPr="009128AD">
              <w:rPr>
                <w:rFonts w:ascii="Skeena" w:hAnsi="Skeena" w:cs="Arial"/>
                <w:bCs/>
                <w:sz w:val="22"/>
                <w:szCs w:val="22"/>
              </w:rPr>
              <w:t>Use the reported income received as verified income. Do not request additional paper documentation.</w:t>
            </w:r>
          </w:p>
          <w:p w14:paraId="056ABC7C" w14:textId="77777777" w:rsidR="00476084" w:rsidRPr="009128AD" w:rsidRDefault="00476084" w:rsidP="006A3BCE">
            <w:pPr>
              <w:widowControl w:val="0"/>
              <w:numPr>
                <w:ilvl w:val="0"/>
                <w:numId w:val="17"/>
              </w:numPr>
              <w:contextualSpacing/>
              <w:rPr>
                <w:rFonts w:ascii="Skeena" w:hAnsi="Skeena" w:cs="Arial"/>
                <w:bCs/>
                <w:sz w:val="22"/>
                <w:szCs w:val="22"/>
              </w:rPr>
            </w:pPr>
            <w:r w:rsidRPr="009128AD">
              <w:rPr>
                <w:rFonts w:ascii="Skeena" w:hAnsi="Skeena" w:cs="Arial"/>
                <w:bCs/>
                <w:sz w:val="22"/>
                <w:szCs w:val="22"/>
              </w:rPr>
              <w:t>If the reported income is below the income eligibility standard and the electronic data source displays an income above the income eligibility standard, request additional documentation.</w:t>
            </w:r>
          </w:p>
          <w:p w14:paraId="6ACD9246" w14:textId="77777777" w:rsidR="00476084" w:rsidRPr="009128AD" w:rsidRDefault="00476084" w:rsidP="006A3BCE">
            <w:pPr>
              <w:widowControl w:val="0"/>
              <w:numPr>
                <w:ilvl w:val="0"/>
                <w:numId w:val="17"/>
              </w:numPr>
              <w:contextualSpacing/>
              <w:rPr>
                <w:rFonts w:ascii="Skeena" w:hAnsi="Skeena" w:cs="Arial"/>
                <w:bCs/>
                <w:sz w:val="22"/>
                <w:szCs w:val="22"/>
              </w:rPr>
            </w:pPr>
            <w:r w:rsidRPr="009128AD">
              <w:rPr>
                <w:rFonts w:ascii="Skeena" w:hAnsi="Skeena" w:cs="Arial"/>
                <w:bCs/>
                <w:sz w:val="22"/>
                <w:szCs w:val="22"/>
              </w:rPr>
              <w:t>If the reported income is above the income eligibility standard and cannot be verified by electronic means, request additional documentation.</w:t>
            </w:r>
          </w:p>
          <w:p w14:paraId="6B716E3B" w14:textId="77777777" w:rsidR="00476084" w:rsidRPr="009128AD" w:rsidRDefault="00476084" w:rsidP="006A3BCE">
            <w:pPr>
              <w:widowControl w:val="0"/>
              <w:numPr>
                <w:ilvl w:val="0"/>
                <w:numId w:val="17"/>
              </w:numPr>
              <w:contextualSpacing/>
              <w:rPr>
                <w:rFonts w:ascii="Skeena" w:hAnsi="Skeena" w:cs="Arial"/>
                <w:bCs/>
                <w:sz w:val="22"/>
                <w:szCs w:val="22"/>
              </w:rPr>
            </w:pPr>
            <w:r w:rsidRPr="009128AD">
              <w:rPr>
                <w:rFonts w:ascii="Skeena" w:hAnsi="Skeena" w:cs="Arial"/>
                <w:bCs/>
                <w:sz w:val="22"/>
                <w:szCs w:val="22"/>
              </w:rPr>
              <w:t>If both the reported income and the electronic verification are above the income eligibility standard, deny the application.</w:t>
            </w:r>
          </w:p>
          <w:p w14:paraId="799EAF5D" w14:textId="77777777" w:rsidR="00476084" w:rsidRPr="009128AD" w:rsidRDefault="00476084" w:rsidP="00476084">
            <w:pPr>
              <w:jc w:val="both"/>
              <w:rPr>
                <w:rFonts w:ascii="Skeena" w:hAnsi="Skeena" w:cs="Arial"/>
                <w:bCs/>
                <w:sz w:val="22"/>
                <w:szCs w:val="22"/>
              </w:rPr>
            </w:pPr>
          </w:p>
          <w:p w14:paraId="57BA6C35" w14:textId="77777777" w:rsidR="00476084" w:rsidRPr="009128AD" w:rsidRDefault="00476084" w:rsidP="00476084">
            <w:pPr>
              <w:jc w:val="both"/>
              <w:rPr>
                <w:rFonts w:ascii="Skeena" w:hAnsi="Skeena" w:cs="Arial"/>
                <w:bCs/>
                <w:sz w:val="22"/>
                <w:szCs w:val="22"/>
              </w:rPr>
            </w:pPr>
            <w:r w:rsidRPr="009128AD">
              <w:rPr>
                <w:rFonts w:ascii="Skeena" w:hAnsi="Skeena" w:cs="Arial"/>
                <w:bCs/>
                <w:sz w:val="22"/>
                <w:szCs w:val="22"/>
              </w:rPr>
              <w:t>Sources of Electronic Verification:</w:t>
            </w:r>
          </w:p>
          <w:p w14:paraId="25D61CF9" w14:textId="77777777" w:rsidR="00476084" w:rsidRPr="009128AD" w:rsidRDefault="00476084" w:rsidP="006A3BCE">
            <w:pPr>
              <w:widowControl w:val="0"/>
              <w:numPr>
                <w:ilvl w:val="0"/>
                <w:numId w:val="19"/>
              </w:numPr>
              <w:contextualSpacing/>
              <w:rPr>
                <w:rFonts w:ascii="Skeena" w:hAnsi="Skeena" w:cs="Arial"/>
                <w:bCs/>
                <w:sz w:val="22"/>
                <w:szCs w:val="22"/>
              </w:rPr>
            </w:pPr>
            <w:r w:rsidRPr="009128AD">
              <w:rPr>
                <w:rFonts w:ascii="Skeena" w:hAnsi="Skeena" w:cs="Arial"/>
                <w:bCs/>
                <w:sz w:val="22"/>
                <w:szCs w:val="22"/>
              </w:rPr>
              <w:t>Person Composite Service (PCS) Wage Verification</w:t>
            </w:r>
          </w:p>
          <w:p w14:paraId="22224FA1" w14:textId="77777777" w:rsidR="00476084" w:rsidRPr="009128AD" w:rsidRDefault="00476084" w:rsidP="006A3BCE">
            <w:pPr>
              <w:widowControl w:val="0"/>
              <w:numPr>
                <w:ilvl w:val="0"/>
                <w:numId w:val="19"/>
              </w:numPr>
              <w:contextualSpacing/>
              <w:rPr>
                <w:rFonts w:ascii="Skeena" w:hAnsi="Skeena" w:cs="Arial"/>
                <w:bCs/>
                <w:sz w:val="22"/>
                <w:szCs w:val="22"/>
              </w:rPr>
            </w:pPr>
            <w:r w:rsidRPr="009128AD">
              <w:rPr>
                <w:rFonts w:ascii="Skeena" w:hAnsi="Skeena" w:cs="Arial"/>
                <w:bCs/>
                <w:sz w:val="22"/>
                <w:szCs w:val="22"/>
              </w:rPr>
              <w:t>Employment Security Commission (ESC) Wage Match</w:t>
            </w:r>
          </w:p>
          <w:p w14:paraId="19559ECB" w14:textId="77777777" w:rsidR="00476084" w:rsidRPr="009128AD" w:rsidRDefault="00476084" w:rsidP="006A3BCE">
            <w:pPr>
              <w:widowControl w:val="0"/>
              <w:numPr>
                <w:ilvl w:val="0"/>
                <w:numId w:val="19"/>
              </w:numPr>
              <w:contextualSpacing/>
              <w:rPr>
                <w:rFonts w:ascii="Skeena" w:hAnsi="Skeena" w:cs="Arial"/>
                <w:bCs/>
                <w:sz w:val="22"/>
                <w:szCs w:val="22"/>
              </w:rPr>
            </w:pPr>
            <w:r w:rsidRPr="009128AD">
              <w:rPr>
                <w:rFonts w:ascii="Skeena" w:hAnsi="Skeena" w:cs="Arial"/>
                <w:bCs/>
                <w:sz w:val="22"/>
                <w:szCs w:val="22"/>
              </w:rPr>
              <w:t>Verify Direct</w:t>
            </w:r>
          </w:p>
          <w:p w14:paraId="04B99A48" w14:textId="77777777" w:rsidR="00476084" w:rsidRPr="009128AD" w:rsidRDefault="00476084" w:rsidP="006A3BCE">
            <w:pPr>
              <w:widowControl w:val="0"/>
              <w:numPr>
                <w:ilvl w:val="0"/>
                <w:numId w:val="19"/>
              </w:numPr>
              <w:contextualSpacing/>
              <w:rPr>
                <w:rFonts w:ascii="Skeena" w:hAnsi="Skeena" w:cs="Arial"/>
                <w:bCs/>
                <w:sz w:val="22"/>
                <w:szCs w:val="22"/>
              </w:rPr>
            </w:pPr>
            <w:r w:rsidRPr="009128AD">
              <w:rPr>
                <w:rFonts w:ascii="Skeena" w:hAnsi="Skeena" w:cs="Arial"/>
                <w:bCs/>
                <w:sz w:val="22"/>
                <w:szCs w:val="22"/>
              </w:rPr>
              <w:t>CHIP Data (SNAP/TANF)</w:t>
            </w:r>
          </w:p>
          <w:p w14:paraId="5F606909" w14:textId="77777777" w:rsidR="00476084" w:rsidRPr="009128AD" w:rsidRDefault="00476084" w:rsidP="00476084">
            <w:pPr>
              <w:jc w:val="both"/>
              <w:rPr>
                <w:rFonts w:ascii="Skeena" w:hAnsi="Skeena" w:cs="Arial"/>
                <w:bCs/>
                <w:sz w:val="22"/>
                <w:szCs w:val="22"/>
              </w:rPr>
            </w:pPr>
          </w:p>
          <w:p w14:paraId="10AA76E8" w14:textId="77777777" w:rsidR="00476084" w:rsidRPr="009128AD" w:rsidRDefault="00476084" w:rsidP="00476084">
            <w:pPr>
              <w:jc w:val="both"/>
              <w:rPr>
                <w:rFonts w:ascii="Skeena" w:hAnsi="Skeena" w:cs="Arial"/>
                <w:bCs/>
                <w:sz w:val="22"/>
                <w:szCs w:val="22"/>
              </w:rPr>
            </w:pPr>
            <w:r w:rsidRPr="009128AD">
              <w:rPr>
                <w:rFonts w:ascii="Skeena" w:hAnsi="Skeena" w:cs="Arial"/>
                <w:bCs/>
                <w:sz w:val="22"/>
                <w:szCs w:val="22"/>
              </w:rPr>
              <w:t>Acceptable Sources of Paper Documentation: (To be requested only if an electronic verification source and/or income does not match the reported source and/or income.)</w:t>
            </w:r>
          </w:p>
          <w:p w14:paraId="76A066B0" w14:textId="77777777" w:rsidR="00476084" w:rsidRPr="009128AD" w:rsidRDefault="00476084" w:rsidP="00476084">
            <w:pPr>
              <w:jc w:val="both"/>
              <w:rPr>
                <w:rFonts w:ascii="Skeena" w:hAnsi="Skeena" w:cs="Arial"/>
                <w:bCs/>
                <w:sz w:val="22"/>
                <w:szCs w:val="22"/>
              </w:rPr>
            </w:pPr>
          </w:p>
          <w:p w14:paraId="029067ED" w14:textId="77777777" w:rsidR="00476084" w:rsidRPr="009128AD" w:rsidRDefault="00476084" w:rsidP="006A3BCE">
            <w:pPr>
              <w:widowControl w:val="0"/>
              <w:numPr>
                <w:ilvl w:val="0"/>
                <w:numId w:val="18"/>
              </w:numPr>
              <w:contextualSpacing/>
              <w:rPr>
                <w:rFonts w:ascii="Skeena" w:hAnsi="Skeena" w:cs="Arial"/>
                <w:bCs/>
                <w:sz w:val="22"/>
                <w:szCs w:val="22"/>
              </w:rPr>
            </w:pPr>
            <w:r w:rsidRPr="009128AD">
              <w:rPr>
                <w:rFonts w:ascii="Skeena" w:hAnsi="Skeena" w:cs="Arial"/>
                <w:bCs/>
                <w:sz w:val="22"/>
                <w:szCs w:val="22"/>
              </w:rPr>
              <w:t>DHHS Form 1245, Wage Verification</w:t>
            </w:r>
          </w:p>
          <w:p w14:paraId="78EF977B" w14:textId="77777777" w:rsidR="00476084" w:rsidRPr="009128AD" w:rsidRDefault="00476084" w:rsidP="006A3BCE">
            <w:pPr>
              <w:widowControl w:val="0"/>
              <w:numPr>
                <w:ilvl w:val="0"/>
                <w:numId w:val="18"/>
              </w:numPr>
              <w:contextualSpacing/>
              <w:rPr>
                <w:rFonts w:ascii="Skeena" w:hAnsi="Skeena" w:cs="Arial"/>
                <w:bCs/>
                <w:sz w:val="22"/>
                <w:szCs w:val="22"/>
              </w:rPr>
            </w:pPr>
            <w:r w:rsidRPr="009128AD">
              <w:rPr>
                <w:rFonts w:ascii="Skeena" w:hAnsi="Skeena" w:cs="Arial"/>
                <w:bCs/>
                <w:sz w:val="22"/>
                <w:szCs w:val="22"/>
              </w:rPr>
              <w:t>Pay Stubs</w:t>
            </w:r>
          </w:p>
          <w:p w14:paraId="1A934638" w14:textId="77777777" w:rsidR="00476084" w:rsidRPr="009128AD" w:rsidRDefault="00476084" w:rsidP="006A3BCE">
            <w:pPr>
              <w:widowControl w:val="0"/>
              <w:numPr>
                <w:ilvl w:val="0"/>
                <w:numId w:val="18"/>
              </w:numPr>
              <w:contextualSpacing/>
              <w:rPr>
                <w:rFonts w:ascii="Skeena" w:hAnsi="Skeena" w:cs="Arial"/>
                <w:bCs/>
                <w:sz w:val="22"/>
                <w:szCs w:val="22"/>
              </w:rPr>
            </w:pPr>
            <w:r w:rsidRPr="009128AD">
              <w:rPr>
                <w:rFonts w:ascii="Skeena" w:hAnsi="Skeena" w:cs="Arial"/>
                <w:bCs/>
                <w:sz w:val="22"/>
                <w:szCs w:val="22"/>
              </w:rPr>
              <w:t>Employer’s Records</w:t>
            </w:r>
          </w:p>
          <w:p w14:paraId="1EF9988E" w14:textId="77777777" w:rsidR="00476084" w:rsidRPr="009128AD" w:rsidRDefault="00476084" w:rsidP="006A3BCE">
            <w:pPr>
              <w:widowControl w:val="0"/>
              <w:numPr>
                <w:ilvl w:val="0"/>
                <w:numId w:val="18"/>
              </w:numPr>
              <w:contextualSpacing/>
              <w:rPr>
                <w:rFonts w:ascii="Skeena" w:hAnsi="Skeena" w:cs="Arial"/>
                <w:bCs/>
                <w:sz w:val="22"/>
                <w:szCs w:val="22"/>
              </w:rPr>
            </w:pPr>
            <w:r w:rsidRPr="009128AD">
              <w:rPr>
                <w:rFonts w:ascii="Skeena" w:hAnsi="Skeena" w:cs="Arial"/>
                <w:bCs/>
                <w:sz w:val="22"/>
                <w:szCs w:val="22"/>
              </w:rPr>
              <w:t>Federal Income Tax records (Self-employment only)</w:t>
            </w:r>
          </w:p>
          <w:p w14:paraId="685E3AA1" w14:textId="77777777" w:rsidR="00476084" w:rsidRPr="009128AD" w:rsidRDefault="00476084" w:rsidP="00476084">
            <w:pPr>
              <w:jc w:val="both"/>
              <w:rPr>
                <w:rFonts w:ascii="Skeena" w:hAnsi="Skeena" w:cs="Arial"/>
                <w:bCs/>
                <w:sz w:val="22"/>
                <w:szCs w:val="22"/>
              </w:rPr>
            </w:pPr>
          </w:p>
          <w:p w14:paraId="3E353B65" w14:textId="4F1BE1AB" w:rsidR="00476084" w:rsidRPr="009128AD" w:rsidRDefault="00476084" w:rsidP="00583A75">
            <w:pPr>
              <w:jc w:val="both"/>
              <w:rPr>
                <w:rFonts w:ascii="Skeena" w:hAnsi="Skeena" w:cs="Arial"/>
                <w:bCs/>
                <w:sz w:val="22"/>
                <w:szCs w:val="22"/>
              </w:rPr>
            </w:pPr>
            <w:r w:rsidRPr="009128AD">
              <w:rPr>
                <w:rFonts w:ascii="Skeena" w:hAnsi="Skeena" w:cs="Arial"/>
                <w:bCs/>
                <w:sz w:val="22"/>
                <w:szCs w:val="22"/>
              </w:rPr>
              <w:t xml:space="preserve">All electronic verifications must be virtually printed in OnBase or if you are unable to access OnBase, you must print the electronic verification and place it in the case file. You must also document in the MEDS Notes screen or in OnBase which means of verification was used for the determination. </w:t>
            </w:r>
          </w:p>
        </w:tc>
      </w:tr>
    </w:tbl>
    <w:p w14:paraId="433C7E08" w14:textId="77777777" w:rsidR="00476084" w:rsidRPr="009128AD" w:rsidRDefault="00401466" w:rsidP="00476084">
      <w:pPr>
        <w:ind w:left="1350" w:hanging="1350"/>
        <w:jc w:val="right"/>
        <w:rPr>
          <w:rFonts w:ascii="Skeena" w:hAnsi="Skeena" w:cs="Arial"/>
          <w:b/>
          <w:bCs/>
        </w:rPr>
      </w:pPr>
      <w:hyperlink w:anchor="_top" w:history="1">
        <w:r w:rsidR="00476084" w:rsidRPr="009128AD">
          <w:rPr>
            <w:rFonts w:ascii="Skeena" w:hAnsi="Skeena" w:cs="Arial"/>
            <w:color w:val="0000FF"/>
            <w:u w:val="single"/>
          </w:rPr>
          <w:t>Table of Contents</w:t>
        </w:r>
      </w:hyperlink>
    </w:p>
    <w:p w14:paraId="02BBD8AB" w14:textId="77777777" w:rsidR="00476084" w:rsidRPr="009128AD" w:rsidRDefault="00476084" w:rsidP="003F31ED">
      <w:pPr>
        <w:pStyle w:val="ManualHeading2"/>
      </w:pPr>
      <w:bookmarkStart w:id="260" w:name="Business_Forms"/>
      <w:bookmarkStart w:id="261" w:name="_Toc101850206"/>
      <w:bookmarkStart w:id="262" w:name="_Toc105555275"/>
      <w:bookmarkStart w:id="263" w:name="_Toc105572697"/>
      <w:bookmarkStart w:id="264" w:name="_Toc106776545"/>
      <w:bookmarkStart w:id="265" w:name="_Toc140063837"/>
      <w:bookmarkStart w:id="266" w:name="_Toc140064299"/>
      <w:bookmarkStart w:id="267" w:name="_Toc144208157"/>
      <w:bookmarkStart w:id="268" w:name="_Toc147074502"/>
      <w:bookmarkStart w:id="269" w:name="_Toc149696934"/>
      <w:bookmarkStart w:id="270" w:name="_Toc152298831"/>
      <w:bookmarkStart w:id="271" w:name="_Toc152299272"/>
      <w:r w:rsidRPr="009128AD">
        <w:t>301.06.06</w:t>
      </w:r>
      <w:bookmarkEnd w:id="260"/>
      <w:r w:rsidRPr="009128AD">
        <w:tab/>
        <w:t>Different Forms of Business</w:t>
      </w:r>
      <w:bookmarkEnd w:id="261"/>
      <w:bookmarkEnd w:id="262"/>
      <w:bookmarkEnd w:id="263"/>
      <w:bookmarkEnd w:id="264"/>
      <w:bookmarkEnd w:id="265"/>
      <w:bookmarkEnd w:id="266"/>
      <w:bookmarkEnd w:id="267"/>
      <w:bookmarkEnd w:id="268"/>
      <w:bookmarkEnd w:id="269"/>
      <w:bookmarkEnd w:id="270"/>
      <w:bookmarkEnd w:id="271"/>
    </w:p>
    <w:p w14:paraId="7B73D0D7" w14:textId="77777777" w:rsidR="00476084" w:rsidRPr="009128AD" w:rsidRDefault="00476084" w:rsidP="00476084">
      <w:pPr>
        <w:widowControl w:val="0"/>
        <w:jc w:val="right"/>
        <w:rPr>
          <w:rFonts w:ascii="Skeena" w:hAnsi="Skeena" w:cs="Arial"/>
          <w:b/>
          <w:bCs/>
          <w:sz w:val="16"/>
          <w:szCs w:val="16"/>
        </w:rPr>
      </w:pPr>
      <w:r w:rsidRPr="009128AD">
        <w:rPr>
          <w:rFonts w:ascii="Skeena" w:hAnsi="Skeena" w:cs="Arial"/>
          <w:b/>
          <w:sz w:val="16"/>
          <w:szCs w:val="16"/>
        </w:rPr>
        <w:t>(Rev. 05/01/17)</w:t>
      </w:r>
    </w:p>
    <w:p w14:paraId="251FB535" w14:textId="77777777" w:rsidR="00476084" w:rsidRPr="009128AD" w:rsidRDefault="00476084" w:rsidP="00476084">
      <w:pPr>
        <w:widowControl w:val="0"/>
        <w:jc w:val="both"/>
        <w:rPr>
          <w:rFonts w:ascii="Skeena" w:hAnsi="Skeena" w:cs="Arial"/>
          <w:szCs w:val="18"/>
        </w:rPr>
      </w:pPr>
      <w:r w:rsidRPr="009128AD">
        <w:rPr>
          <w:rFonts w:ascii="Skeena" w:hAnsi="Skeena" w:cs="Arial"/>
          <w:szCs w:val="18"/>
        </w:rPr>
        <w:t>Income received by an individual from a business may be considered as self-employment income, wages as an employee, or unearned income depending upon the form of business and the individual's relationship to the business. The following policy explains the different forms of business.</w:t>
      </w:r>
    </w:p>
    <w:p w14:paraId="4C77686D" w14:textId="77777777" w:rsidR="00476084" w:rsidRPr="009128AD" w:rsidRDefault="00476084" w:rsidP="00476084">
      <w:pPr>
        <w:jc w:val="both"/>
        <w:rPr>
          <w:rFonts w:ascii="Skeena" w:hAnsi="Skeena" w:cs="Arial"/>
          <w:szCs w:val="18"/>
        </w:rPr>
      </w:pPr>
    </w:p>
    <w:p w14:paraId="1BEE03F4" w14:textId="77777777" w:rsidR="00476084" w:rsidRPr="009128AD" w:rsidRDefault="00476084" w:rsidP="006A3BCE">
      <w:pPr>
        <w:widowControl w:val="0"/>
        <w:numPr>
          <w:ilvl w:val="0"/>
          <w:numId w:val="4"/>
        </w:numPr>
        <w:tabs>
          <w:tab w:val="clear" w:pos="360"/>
          <w:tab w:val="num" w:pos="720"/>
        </w:tabs>
        <w:jc w:val="both"/>
        <w:rPr>
          <w:rFonts w:ascii="Skeena" w:hAnsi="Skeena" w:cs="Arial"/>
          <w:b/>
          <w:bCs/>
          <w:color w:val="333333"/>
          <w:szCs w:val="18"/>
        </w:rPr>
      </w:pPr>
      <w:r w:rsidRPr="009128AD">
        <w:rPr>
          <w:rFonts w:ascii="Skeena" w:hAnsi="Skeena" w:cs="Arial"/>
          <w:b/>
          <w:bCs/>
          <w:szCs w:val="18"/>
        </w:rPr>
        <w:t>Sole Proprietorship</w:t>
      </w:r>
    </w:p>
    <w:p w14:paraId="151A5FC4" w14:textId="77777777" w:rsidR="00476084" w:rsidRPr="009128AD" w:rsidRDefault="00476084" w:rsidP="00476084">
      <w:pPr>
        <w:jc w:val="both"/>
        <w:rPr>
          <w:rFonts w:ascii="Skeena" w:hAnsi="Skeena" w:cs="Arial"/>
          <w:szCs w:val="18"/>
        </w:rPr>
      </w:pPr>
      <w:r w:rsidRPr="009128AD">
        <w:rPr>
          <w:rFonts w:ascii="Skeena" w:hAnsi="Skeena" w:cs="Arial"/>
          <w:szCs w:val="18"/>
        </w:rPr>
        <w:t xml:space="preserve">A sole proprietorship is an unincorporated business owned by one individual. The owner has sole control and responsibility of the business, receives all the profits, and is legally liable for all the debts of the business. The owner of a sole proprietorship is self-employed. (Refer to MPPM </w:t>
      </w:r>
      <w:hyperlink w:anchor="NESE" w:history="1">
        <w:r w:rsidRPr="009128AD">
          <w:rPr>
            <w:rFonts w:ascii="Skeena" w:hAnsi="Skeena" w:cs="Arial"/>
            <w:color w:val="0000FF"/>
            <w:u w:val="single"/>
          </w:rPr>
          <w:t>301.06.07</w:t>
        </w:r>
      </w:hyperlink>
      <w:r w:rsidRPr="009128AD">
        <w:rPr>
          <w:rFonts w:ascii="Skeena" w:hAnsi="Skeena" w:cs="Arial"/>
          <w:b/>
          <w:bCs/>
        </w:rPr>
        <w:t xml:space="preserve"> </w:t>
      </w:r>
      <w:r w:rsidRPr="009128AD">
        <w:rPr>
          <w:rFonts w:ascii="Skeena" w:hAnsi="Skeena" w:cs="Arial"/>
          <w:szCs w:val="18"/>
        </w:rPr>
        <w:t>for information on how to determine countable income.)</w:t>
      </w:r>
    </w:p>
    <w:p w14:paraId="2FD8978E" w14:textId="77777777" w:rsidR="00476084" w:rsidRPr="009128AD" w:rsidRDefault="00476084" w:rsidP="00476084">
      <w:pPr>
        <w:jc w:val="both"/>
        <w:rPr>
          <w:rFonts w:ascii="Skeena" w:hAnsi="Skeena" w:cs="Arial"/>
          <w:szCs w:val="18"/>
        </w:rPr>
      </w:pPr>
    </w:p>
    <w:p w14:paraId="233AE2A7" w14:textId="77777777" w:rsidR="00476084" w:rsidRPr="009128AD" w:rsidRDefault="00476084" w:rsidP="006A3BCE">
      <w:pPr>
        <w:numPr>
          <w:ilvl w:val="0"/>
          <w:numId w:val="5"/>
        </w:numPr>
        <w:tabs>
          <w:tab w:val="clear" w:pos="360"/>
          <w:tab w:val="num" w:pos="720"/>
        </w:tabs>
        <w:jc w:val="both"/>
        <w:rPr>
          <w:rFonts w:ascii="Skeena" w:hAnsi="Skeena" w:cs="Arial"/>
          <w:b/>
          <w:bCs/>
          <w:color w:val="333333"/>
          <w:szCs w:val="18"/>
        </w:rPr>
      </w:pPr>
      <w:r w:rsidRPr="009128AD">
        <w:rPr>
          <w:rFonts w:ascii="Skeena" w:hAnsi="Skeena" w:cs="Arial"/>
          <w:b/>
          <w:bCs/>
          <w:szCs w:val="18"/>
        </w:rPr>
        <w:t xml:space="preserve">Partnerships </w:t>
      </w:r>
    </w:p>
    <w:p w14:paraId="2515DFC2" w14:textId="77777777" w:rsidR="00476084" w:rsidRPr="009128AD" w:rsidRDefault="00476084" w:rsidP="00476084">
      <w:pPr>
        <w:jc w:val="both"/>
        <w:rPr>
          <w:rFonts w:ascii="Skeena" w:hAnsi="Skeena" w:cs="Arial"/>
          <w:szCs w:val="18"/>
        </w:rPr>
      </w:pPr>
      <w:r w:rsidRPr="009128AD">
        <w:rPr>
          <w:rFonts w:ascii="Skeena" w:hAnsi="Skeena" w:cs="Arial"/>
          <w:szCs w:val="18"/>
        </w:rPr>
        <w:t>A partnership is an association of two or more people</w:t>
      </w:r>
      <w:r w:rsidRPr="009128AD">
        <w:rPr>
          <w:rFonts w:ascii="Skeena" w:hAnsi="Skeena" w:cs="Arial"/>
        </w:rPr>
        <w:t xml:space="preserve"> </w:t>
      </w:r>
      <w:r w:rsidRPr="009128AD">
        <w:rPr>
          <w:rFonts w:ascii="Skeena" w:hAnsi="Skeena" w:cs="Arial"/>
          <w:szCs w:val="18"/>
        </w:rPr>
        <w:t>to carry on as co-owners a business for profit. A partnership can be created by a verbal or written contract between the individuals. There are three types of partnerships, a General Partnership, a Limited Partnership, and a Limited Liability Partnership. The income received from a partnership is either self-employment or unearned income depending on whether the individual is a general partner or a limited partner. The income tax form, Schedule K-1, Partner's Share of Income, Credits, Deductions, etc., that the partner receives from the partnership will show whether the individual is a general partner or a limited partner.</w:t>
      </w:r>
    </w:p>
    <w:p w14:paraId="5335ED11" w14:textId="77777777" w:rsidR="00476084" w:rsidRPr="009128AD" w:rsidRDefault="00476084" w:rsidP="00476084">
      <w:pPr>
        <w:jc w:val="both"/>
        <w:rPr>
          <w:rFonts w:ascii="Skeena" w:hAnsi="Skeena" w:cs="Arial"/>
          <w:color w:val="333333"/>
          <w:szCs w:val="18"/>
        </w:rPr>
      </w:pPr>
    </w:p>
    <w:p w14:paraId="56D48BFA" w14:textId="77777777" w:rsidR="00476084" w:rsidRPr="009128AD" w:rsidRDefault="00476084" w:rsidP="006311B9">
      <w:pPr>
        <w:widowControl w:val="0"/>
        <w:numPr>
          <w:ilvl w:val="0"/>
          <w:numId w:val="6"/>
        </w:numPr>
        <w:jc w:val="both"/>
        <w:rPr>
          <w:rFonts w:ascii="Skeena" w:hAnsi="Skeena" w:cs="Arial"/>
          <w:color w:val="333333"/>
          <w:szCs w:val="18"/>
        </w:rPr>
      </w:pPr>
      <w:r w:rsidRPr="009128AD">
        <w:rPr>
          <w:rFonts w:ascii="Skeena" w:hAnsi="Skeena" w:cs="Arial"/>
          <w:b/>
          <w:bCs/>
          <w:szCs w:val="18"/>
        </w:rPr>
        <w:t>General Partnership</w:t>
      </w:r>
      <w:r w:rsidRPr="009128AD">
        <w:rPr>
          <w:rFonts w:ascii="Skeena" w:hAnsi="Skeena" w:cs="Arial"/>
          <w:szCs w:val="18"/>
        </w:rPr>
        <w:t xml:space="preserve">: Each partner jointly owns the business, shares in the profits and losses, and is personally liable for all the debts of the business. There may or may not be a written Partnership Agreement. The income a general partner receives from the partnership is self-employment income. (Refer to MPPM </w:t>
      </w:r>
      <w:hyperlink w:anchor="NESE" w:history="1">
        <w:r w:rsidRPr="009128AD">
          <w:rPr>
            <w:rFonts w:ascii="Skeena" w:hAnsi="Skeena" w:cs="Arial"/>
            <w:color w:val="0000FF"/>
            <w:u w:val="single"/>
          </w:rPr>
          <w:t>301.06.07</w:t>
        </w:r>
      </w:hyperlink>
      <w:r w:rsidRPr="009128AD">
        <w:rPr>
          <w:rFonts w:ascii="Skeena" w:hAnsi="Skeena" w:cs="Arial"/>
          <w:b/>
          <w:bCs/>
        </w:rPr>
        <w:t xml:space="preserve"> </w:t>
      </w:r>
      <w:r w:rsidRPr="009128AD">
        <w:rPr>
          <w:rFonts w:ascii="Skeena" w:hAnsi="Skeena" w:cs="Arial"/>
          <w:szCs w:val="18"/>
        </w:rPr>
        <w:t>for information on how to determine countable income.)</w:t>
      </w:r>
    </w:p>
    <w:p w14:paraId="330AD7C1" w14:textId="77777777" w:rsidR="00476084" w:rsidRPr="009128AD" w:rsidRDefault="00476084" w:rsidP="00476084">
      <w:pPr>
        <w:ind w:left="360"/>
        <w:jc w:val="both"/>
        <w:rPr>
          <w:rFonts w:ascii="Skeena" w:hAnsi="Skeena" w:cs="Arial"/>
          <w:color w:val="333333"/>
          <w:szCs w:val="18"/>
        </w:rPr>
      </w:pPr>
    </w:p>
    <w:p w14:paraId="4203CA19" w14:textId="77777777" w:rsidR="00476084" w:rsidRPr="009128AD" w:rsidRDefault="00476084" w:rsidP="006A3BCE">
      <w:pPr>
        <w:keepNext/>
        <w:keepLines/>
        <w:numPr>
          <w:ilvl w:val="0"/>
          <w:numId w:val="6"/>
        </w:numPr>
        <w:jc w:val="both"/>
        <w:rPr>
          <w:rFonts w:ascii="Skeena" w:hAnsi="Skeena" w:cs="Arial"/>
          <w:color w:val="333333"/>
          <w:szCs w:val="18"/>
        </w:rPr>
      </w:pPr>
      <w:r w:rsidRPr="009128AD">
        <w:rPr>
          <w:rFonts w:ascii="Skeena" w:hAnsi="Skeena" w:cs="Arial"/>
          <w:b/>
          <w:bCs/>
          <w:szCs w:val="18"/>
        </w:rPr>
        <w:t>Limited Partnership</w:t>
      </w:r>
      <w:r w:rsidRPr="009128AD">
        <w:rPr>
          <w:rFonts w:ascii="Skeena" w:hAnsi="Skeena" w:cs="Arial"/>
          <w:szCs w:val="18"/>
        </w:rPr>
        <w:t xml:space="preserve">: A business that is owned by at least one or more general partners who manage the business and one or more limited partners. Filing an application for Limited Partnership with the South Carolina Office of the Secretary of State forms an LP. The general partner or partners are responsible for the management of the company and are personally liable for all the debts of the business. The income a general partner receives from the partnership is self-employment income. (Refer to MPPM </w:t>
      </w:r>
      <w:hyperlink w:anchor="NESE" w:history="1">
        <w:r w:rsidRPr="009128AD">
          <w:rPr>
            <w:rFonts w:ascii="Skeena" w:hAnsi="Skeena" w:cs="Arial"/>
            <w:color w:val="0000FF"/>
            <w:u w:val="single"/>
          </w:rPr>
          <w:t>301.06.07</w:t>
        </w:r>
      </w:hyperlink>
      <w:r w:rsidRPr="009128AD">
        <w:rPr>
          <w:rFonts w:ascii="Skeena" w:hAnsi="Skeena" w:cs="Arial"/>
          <w:b/>
          <w:bCs/>
        </w:rPr>
        <w:t xml:space="preserve"> </w:t>
      </w:r>
      <w:r w:rsidRPr="009128AD">
        <w:rPr>
          <w:rFonts w:ascii="Skeena" w:hAnsi="Skeena" w:cs="Arial"/>
          <w:szCs w:val="18"/>
        </w:rPr>
        <w:t>for information on how to determine countable income.)</w:t>
      </w:r>
    </w:p>
    <w:p w14:paraId="266D09C2" w14:textId="77777777" w:rsidR="00476084" w:rsidRPr="009128AD" w:rsidRDefault="00476084" w:rsidP="00476084">
      <w:pPr>
        <w:jc w:val="both"/>
        <w:rPr>
          <w:rFonts w:ascii="Skeena" w:hAnsi="Skeena" w:cs="Arial"/>
          <w:color w:val="333333"/>
          <w:szCs w:val="18"/>
        </w:rPr>
      </w:pPr>
    </w:p>
    <w:p w14:paraId="401C27CD" w14:textId="77777777" w:rsidR="00476084" w:rsidRPr="009128AD" w:rsidRDefault="00476084" w:rsidP="00476084">
      <w:pPr>
        <w:ind w:left="720"/>
        <w:jc w:val="both"/>
        <w:rPr>
          <w:rFonts w:ascii="Skeena" w:hAnsi="Skeena" w:cs="Arial"/>
          <w:szCs w:val="18"/>
        </w:rPr>
      </w:pPr>
      <w:r w:rsidRPr="009128AD">
        <w:rPr>
          <w:rFonts w:ascii="Skeena" w:hAnsi="Skeena" w:cs="Arial"/>
          <w:szCs w:val="18"/>
        </w:rPr>
        <w:t>The limited partner or partners have no personal liability for the debts of the business. The income a limited partner receives from a partnership is unearned income and must be reported on his or her individual income tax return. To determine the countable unearned income, request a copy of the Schedule K-1, Partner's Share of Income, Credits, Deductions, etc., from the partnership and the individual's Schedule E, Supplemental Income and Loss, which is filed with his or her personal income tax return.</w:t>
      </w:r>
    </w:p>
    <w:p w14:paraId="132FB286" w14:textId="77777777" w:rsidR="00476084" w:rsidRPr="009128AD" w:rsidRDefault="00476084" w:rsidP="00476084">
      <w:pPr>
        <w:ind w:left="720"/>
        <w:jc w:val="both"/>
        <w:rPr>
          <w:rFonts w:ascii="Skeena" w:hAnsi="Skeena" w:cs="Arial"/>
          <w:color w:val="333333"/>
          <w:szCs w:val="18"/>
        </w:rPr>
      </w:pPr>
    </w:p>
    <w:p w14:paraId="27E08A5C" w14:textId="77777777" w:rsidR="00476084" w:rsidRPr="009128AD" w:rsidRDefault="00476084" w:rsidP="006A3BCE">
      <w:pPr>
        <w:numPr>
          <w:ilvl w:val="0"/>
          <w:numId w:val="7"/>
        </w:numPr>
        <w:jc w:val="both"/>
        <w:rPr>
          <w:rFonts w:ascii="Skeena" w:hAnsi="Skeena" w:cs="Arial"/>
          <w:color w:val="333333"/>
          <w:szCs w:val="18"/>
        </w:rPr>
      </w:pPr>
      <w:r w:rsidRPr="009128AD">
        <w:rPr>
          <w:rFonts w:ascii="Skeena" w:hAnsi="Skeena" w:cs="Arial"/>
          <w:b/>
          <w:bCs/>
          <w:szCs w:val="18"/>
        </w:rPr>
        <w:t>Limited Liability Partnership (LLP)</w:t>
      </w:r>
      <w:r w:rsidRPr="009128AD">
        <w:rPr>
          <w:rFonts w:ascii="Skeena" w:hAnsi="Skeena" w:cs="Arial"/>
          <w:szCs w:val="18"/>
        </w:rPr>
        <w:t xml:space="preserve">: A business that is set up like a general partnership except that the partners are granted limited liability. Usually, individuals who are in professions such as law, medicine, and accounting set up a Limited Liability Partnership. The partners are not personally liable for the malpractice or debts of the other partners or for the debts of the LLP. Filing an application for Limited Liability Partnership with the South Carolina Office of the Secretary of State forms an LLP. The income a general partner in an LLP receives from the partnership is self-employment income. The income a limited partner receives from a partnership is unearned income and must be reported on his or her individual income tax return. Refer to MPPM </w:t>
      </w:r>
      <w:hyperlink w:anchor="NESE" w:history="1">
        <w:r w:rsidRPr="009128AD">
          <w:rPr>
            <w:rFonts w:ascii="Skeena" w:hAnsi="Skeena" w:cs="Arial"/>
            <w:color w:val="0000FF"/>
            <w:szCs w:val="18"/>
            <w:u w:val="single"/>
          </w:rPr>
          <w:t>301.06.07</w:t>
        </w:r>
      </w:hyperlink>
      <w:r w:rsidRPr="009128AD">
        <w:rPr>
          <w:rFonts w:ascii="Skeena" w:hAnsi="Skeena" w:cs="Arial"/>
          <w:szCs w:val="18"/>
        </w:rPr>
        <w:t xml:space="preserve"> for information on how to determine countable income.)</w:t>
      </w:r>
    </w:p>
    <w:p w14:paraId="6C28B06E" w14:textId="77777777" w:rsidR="00476084" w:rsidRPr="009128AD" w:rsidRDefault="00401466" w:rsidP="00476084">
      <w:pPr>
        <w:ind w:left="950"/>
        <w:jc w:val="right"/>
        <w:rPr>
          <w:rFonts w:ascii="Skeena" w:hAnsi="Skeena" w:cs="Arial"/>
          <w:color w:val="333333"/>
          <w:szCs w:val="18"/>
        </w:rPr>
      </w:pPr>
      <w:hyperlink w:anchor="_top" w:history="1">
        <w:r w:rsidR="00476084" w:rsidRPr="009128AD">
          <w:rPr>
            <w:rFonts w:ascii="Skeena" w:hAnsi="Skeena" w:cs="Arial"/>
            <w:color w:val="0000FF"/>
            <w:szCs w:val="18"/>
            <w:u w:val="single"/>
          </w:rPr>
          <w:t>Table of Contents</w:t>
        </w:r>
      </w:hyperlink>
    </w:p>
    <w:p w14:paraId="700550F6" w14:textId="77777777" w:rsidR="00476084" w:rsidRPr="009128AD" w:rsidRDefault="00476084" w:rsidP="006A3BCE">
      <w:pPr>
        <w:widowControl w:val="0"/>
        <w:numPr>
          <w:ilvl w:val="0"/>
          <w:numId w:val="3"/>
        </w:numPr>
        <w:jc w:val="both"/>
        <w:rPr>
          <w:rFonts w:ascii="Skeena" w:hAnsi="Skeena" w:cs="Arial"/>
          <w:b/>
          <w:bCs/>
          <w:color w:val="333333"/>
          <w:szCs w:val="18"/>
        </w:rPr>
      </w:pPr>
      <w:r w:rsidRPr="009128AD">
        <w:rPr>
          <w:rFonts w:ascii="Skeena" w:hAnsi="Skeena" w:cs="Arial"/>
          <w:b/>
          <w:bCs/>
          <w:szCs w:val="18"/>
        </w:rPr>
        <w:t>Limited Liability Company (LLC)</w:t>
      </w:r>
    </w:p>
    <w:p w14:paraId="16FFE7E1" w14:textId="77777777" w:rsidR="00476084" w:rsidRPr="009128AD" w:rsidRDefault="00476084" w:rsidP="00476084">
      <w:pPr>
        <w:keepNext/>
        <w:keepLines/>
        <w:jc w:val="both"/>
        <w:rPr>
          <w:rFonts w:ascii="Skeena" w:hAnsi="Skeena" w:cs="Arial"/>
          <w:szCs w:val="18"/>
        </w:rPr>
      </w:pPr>
      <w:r w:rsidRPr="009128AD">
        <w:rPr>
          <w:rFonts w:ascii="Skeena" w:hAnsi="Skeena" w:cs="Arial"/>
          <w:szCs w:val="18"/>
        </w:rPr>
        <w:t>Filing Articles of Organization with the South Carolina Office of the Secretary of State forms a Limited Liability Company. The individual members of a Limited Liability Company are not personally liable for the debts of the company.</w:t>
      </w:r>
    </w:p>
    <w:p w14:paraId="726F559D" w14:textId="77777777" w:rsidR="00476084" w:rsidRPr="009128AD" w:rsidRDefault="00476084" w:rsidP="00476084">
      <w:pPr>
        <w:jc w:val="both"/>
        <w:rPr>
          <w:rFonts w:ascii="Skeena" w:hAnsi="Skeena" w:cs="Arial"/>
          <w:color w:val="333333"/>
          <w:szCs w:val="18"/>
        </w:rPr>
      </w:pPr>
    </w:p>
    <w:p w14:paraId="34344EB0" w14:textId="77777777" w:rsidR="00476084" w:rsidRPr="009128AD" w:rsidRDefault="00476084" w:rsidP="00476084">
      <w:pPr>
        <w:jc w:val="both"/>
        <w:rPr>
          <w:rFonts w:ascii="Skeena" w:hAnsi="Skeena" w:cs="Arial"/>
          <w:szCs w:val="18"/>
        </w:rPr>
      </w:pPr>
      <w:r w:rsidRPr="009128AD">
        <w:rPr>
          <w:rFonts w:ascii="Skeena" w:hAnsi="Skeena" w:cs="Arial"/>
          <w:szCs w:val="18"/>
        </w:rPr>
        <w:t>An LLC may be taxed as a sole proprietorship, partnership, or corporation. The Articles of Organization, the Operating Agreement, or their income tax forms will provide this information. An LLC with at least two members is classified as a partnership for federal income tax purposes unless it files Form 8832 and affirmatively elects to be treated as a corporation. An LLC with only one member is treated as a sole proprietorship for income tax purposes, unless it files Form 8832 and affirmatively elects to be treated as a corporation.</w:t>
      </w:r>
    </w:p>
    <w:p w14:paraId="55BB8A15" w14:textId="77777777" w:rsidR="00476084" w:rsidRPr="009128AD" w:rsidRDefault="00476084" w:rsidP="00476084">
      <w:pPr>
        <w:jc w:val="both"/>
        <w:rPr>
          <w:rFonts w:ascii="Skeena" w:hAnsi="Skeena" w:cs="Arial"/>
          <w:szCs w:val="18"/>
        </w:rPr>
      </w:pPr>
    </w:p>
    <w:p w14:paraId="16AD20CC" w14:textId="77777777" w:rsidR="00476084" w:rsidRPr="009128AD" w:rsidRDefault="00476084" w:rsidP="00476084">
      <w:pPr>
        <w:jc w:val="both"/>
        <w:rPr>
          <w:rFonts w:ascii="Skeena" w:hAnsi="Skeena" w:cs="Arial"/>
          <w:szCs w:val="18"/>
        </w:rPr>
      </w:pPr>
      <w:r w:rsidRPr="009128AD">
        <w:rPr>
          <w:rFonts w:ascii="Skeena" w:hAnsi="Skeena" w:cs="Arial"/>
          <w:szCs w:val="18"/>
        </w:rPr>
        <w:t xml:space="preserve">If the LLC is being taxed as a sole proprietorship, the policy for sole proprietorship income should be followed. If the LLC is being taxed as a partnership, the policy for partnership income </w:t>
      </w:r>
      <w:r w:rsidRPr="009128AD">
        <w:rPr>
          <w:rFonts w:ascii="Skeena" w:hAnsi="Skeena" w:cs="Arial"/>
          <w:szCs w:val="18"/>
        </w:rPr>
        <w:lastRenderedPageBreak/>
        <w:t>should be followed. If the company is being taxed as a corporation, the policy for C corporation income should be followed.</w:t>
      </w:r>
    </w:p>
    <w:p w14:paraId="0ACFEB6F" w14:textId="77777777" w:rsidR="00476084" w:rsidRPr="009128AD" w:rsidRDefault="00476084" w:rsidP="00476084">
      <w:pPr>
        <w:jc w:val="both"/>
        <w:rPr>
          <w:rFonts w:ascii="Skeena" w:hAnsi="Skeena" w:cs="Arial"/>
          <w:color w:val="333333"/>
          <w:szCs w:val="18"/>
        </w:rPr>
      </w:pPr>
    </w:p>
    <w:p w14:paraId="6587B313" w14:textId="77777777" w:rsidR="00476084" w:rsidRPr="009128AD" w:rsidRDefault="00476084" w:rsidP="006A3BCE">
      <w:pPr>
        <w:numPr>
          <w:ilvl w:val="0"/>
          <w:numId w:val="8"/>
        </w:numPr>
        <w:tabs>
          <w:tab w:val="clear" w:pos="360"/>
          <w:tab w:val="num" w:pos="720"/>
        </w:tabs>
        <w:jc w:val="both"/>
        <w:rPr>
          <w:rFonts w:ascii="Skeena" w:hAnsi="Skeena" w:cs="Arial"/>
          <w:b/>
          <w:bCs/>
          <w:color w:val="333333"/>
          <w:szCs w:val="18"/>
        </w:rPr>
      </w:pPr>
      <w:r w:rsidRPr="009128AD">
        <w:rPr>
          <w:rFonts w:ascii="Skeena" w:hAnsi="Skeena" w:cs="Arial"/>
          <w:b/>
          <w:bCs/>
          <w:szCs w:val="18"/>
        </w:rPr>
        <w:t>Corporations</w:t>
      </w:r>
    </w:p>
    <w:p w14:paraId="21EDD11F" w14:textId="77777777" w:rsidR="00476084" w:rsidRPr="009128AD" w:rsidRDefault="00476084" w:rsidP="00476084">
      <w:pPr>
        <w:jc w:val="both"/>
        <w:rPr>
          <w:rFonts w:ascii="Skeena" w:hAnsi="Skeena" w:cs="Arial"/>
          <w:szCs w:val="18"/>
        </w:rPr>
      </w:pPr>
      <w:r w:rsidRPr="009128AD">
        <w:rPr>
          <w:rFonts w:ascii="Skeena" w:hAnsi="Skeena" w:cs="Arial"/>
          <w:szCs w:val="18"/>
        </w:rPr>
        <w:t>A corporation is formed by a transfer of money, property, or both by prospective shareholders in exchange for capital stock in the corporation. If money is exchanged for stock, the shareholder or corporation realizes no gain or loss. The stock received by the shareholder has a basis equal to the money transferred to the corporation by the shareholder. All corporations are divided into two groups based on how they are taxed: S Corporations which have elected Subchapter S treatment, and C Corporations which encompass all other corporations.</w:t>
      </w:r>
    </w:p>
    <w:p w14:paraId="3B7C5759" w14:textId="77777777" w:rsidR="00476084" w:rsidRPr="009128AD" w:rsidRDefault="00476084" w:rsidP="00476084">
      <w:pPr>
        <w:jc w:val="both"/>
        <w:rPr>
          <w:rFonts w:ascii="Skeena" w:hAnsi="Skeena" w:cs="Arial"/>
          <w:color w:val="333333"/>
          <w:szCs w:val="18"/>
        </w:rPr>
      </w:pPr>
    </w:p>
    <w:p w14:paraId="2C2FB6F1" w14:textId="77777777" w:rsidR="00476084" w:rsidRPr="009128AD" w:rsidRDefault="00476084" w:rsidP="006A3BCE">
      <w:pPr>
        <w:numPr>
          <w:ilvl w:val="0"/>
          <w:numId w:val="9"/>
        </w:numPr>
        <w:tabs>
          <w:tab w:val="clear" w:pos="720"/>
        </w:tabs>
        <w:jc w:val="both"/>
        <w:rPr>
          <w:rFonts w:ascii="Skeena" w:hAnsi="Skeena" w:cs="Arial"/>
          <w:color w:val="333333"/>
          <w:szCs w:val="18"/>
        </w:rPr>
      </w:pPr>
      <w:r w:rsidRPr="009128AD">
        <w:rPr>
          <w:rFonts w:ascii="Skeena" w:hAnsi="Skeena" w:cs="Arial"/>
          <w:b/>
          <w:bCs/>
          <w:szCs w:val="18"/>
        </w:rPr>
        <w:t>S Corporation:</w:t>
      </w:r>
      <w:r w:rsidRPr="009128AD">
        <w:rPr>
          <w:rFonts w:ascii="Skeena" w:hAnsi="Skeena" w:cs="Arial"/>
          <w:szCs w:val="18"/>
        </w:rPr>
        <w:t xml:space="preserve"> A small business corporation formed and operated under a State's general corporation law. It is like any other corporation, except that it is treated like a sole proprietorship or a partnership for Federal Income Tax purposes. The S Corporation files an "information" tax return to report its income and expenses, but it is not separately taxed. Instead the income and expenses of the corporation are divided among its shareholders, based upon the percentage of stock of the corporation that they own, who then report them on their own income tax returns (Schedule E, Supplemental Income and Loss.) An individual may also receive a salary from the business, and this should be counted as wages.</w:t>
      </w:r>
    </w:p>
    <w:p w14:paraId="3D8A0B93" w14:textId="77777777" w:rsidR="00476084" w:rsidRPr="009128AD" w:rsidRDefault="00476084" w:rsidP="00476084">
      <w:pPr>
        <w:jc w:val="both"/>
        <w:rPr>
          <w:rFonts w:ascii="Skeena" w:hAnsi="Skeena" w:cs="Arial"/>
          <w:color w:val="333333"/>
          <w:szCs w:val="18"/>
        </w:rPr>
      </w:pPr>
    </w:p>
    <w:p w14:paraId="73EADFF0" w14:textId="77777777" w:rsidR="00476084" w:rsidRPr="009128AD" w:rsidRDefault="00476084" w:rsidP="00476084">
      <w:pPr>
        <w:ind w:left="720"/>
        <w:jc w:val="both"/>
        <w:rPr>
          <w:rFonts w:ascii="Skeena" w:hAnsi="Skeena" w:cs="Arial"/>
          <w:szCs w:val="18"/>
        </w:rPr>
      </w:pPr>
      <w:r w:rsidRPr="009128AD">
        <w:rPr>
          <w:rFonts w:ascii="Skeena" w:hAnsi="Skeena" w:cs="Arial"/>
          <w:szCs w:val="18"/>
        </w:rPr>
        <w:t xml:space="preserve">If the individual is actively engaged in the business, the income is self-employment income. (Refer to MPPM </w:t>
      </w:r>
      <w:hyperlink w:anchor="NESE" w:history="1">
        <w:r w:rsidRPr="009128AD">
          <w:rPr>
            <w:rFonts w:ascii="Skeena" w:hAnsi="Skeena" w:cs="Arial"/>
            <w:color w:val="0000FF"/>
            <w:szCs w:val="18"/>
            <w:u w:val="single"/>
          </w:rPr>
          <w:t>301.06.07</w:t>
        </w:r>
      </w:hyperlink>
      <w:r w:rsidRPr="009128AD">
        <w:rPr>
          <w:rFonts w:ascii="Skeena" w:hAnsi="Skeena" w:cs="Arial"/>
          <w:szCs w:val="18"/>
        </w:rPr>
        <w:t xml:space="preserve"> for information on how to determine countable income.)</w:t>
      </w:r>
    </w:p>
    <w:p w14:paraId="149DFCB7" w14:textId="77777777" w:rsidR="00476084" w:rsidRPr="009128AD" w:rsidRDefault="00476084" w:rsidP="00476084">
      <w:pPr>
        <w:ind w:left="720"/>
        <w:jc w:val="both"/>
        <w:rPr>
          <w:rFonts w:ascii="Skeena" w:hAnsi="Skeena" w:cs="Arial"/>
          <w:color w:val="333333"/>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46E28BBE" w14:textId="77777777" w:rsidTr="009B11F1">
        <w:tc>
          <w:tcPr>
            <w:tcW w:w="5000" w:type="pct"/>
          </w:tcPr>
          <w:p w14:paraId="73725F28" w14:textId="7FC6E3DE" w:rsidR="00583A75" w:rsidRPr="009128AD" w:rsidRDefault="00476084" w:rsidP="00476084">
            <w:pPr>
              <w:jc w:val="both"/>
              <w:rPr>
                <w:rFonts w:ascii="Skeena" w:hAnsi="Skeena" w:cs="Arial"/>
                <w:sz w:val="22"/>
                <w:szCs w:val="18"/>
              </w:rPr>
            </w:pPr>
            <w:r w:rsidRPr="009128AD">
              <w:rPr>
                <w:rFonts w:ascii="Skeena" w:hAnsi="Skeena" w:cs="Arial"/>
                <w:b/>
                <w:bCs/>
                <w:sz w:val="22"/>
                <w:szCs w:val="18"/>
              </w:rPr>
              <w:t>Note</w:t>
            </w:r>
          </w:p>
          <w:p w14:paraId="0BF4BC25" w14:textId="182F8E4A" w:rsidR="00476084" w:rsidRPr="009128AD" w:rsidRDefault="00476084" w:rsidP="00476084">
            <w:pPr>
              <w:jc w:val="both"/>
              <w:rPr>
                <w:rFonts w:ascii="Skeena" w:hAnsi="Skeena" w:cs="Arial"/>
                <w:sz w:val="22"/>
                <w:szCs w:val="18"/>
              </w:rPr>
            </w:pPr>
            <w:r w:rsidRPr="009128AD">
              <w:rPr>
                <w:rFonts w:ascii="Skeena" w:hAnsi="Skeena" w:cs="Arial"/>
                <w:sz w:val="22"/>
                <w:szCs w:val="18"/>
              </w:rPr>
              <w:t>The information reported on their Schedule E, Supplemental Income and Loss, should be checked to determine whether the individual is actively engaged in the business. If the income is listed as Non-passive Income, the individual is actively engaged in the business. If it is listed as Passive Income, he or she is not actively engaged in the business.</w:t>
            </w:r>
          </w:p>
        </w:tc>
      </w:tr>
    </w:tbl>
    <w:p w14:paraId="7C17C99E" w14:textId="77777777" w:rsidR="00476084" w:rsidRPr="009128AD" w:rsidRDefault="00476084" w:rsidP="00476084">
      <w:pPr>
        <w:jc w:val="both"/>
        <w:rPr>
          <w:rFonts w:ascii="Skeena" w:hAnsi="Skeena" w:cs="Arial"/>
          <w:color w:val="333333"/>
          <w:szCs w:val="18"/>
        </w:rPr>
      </w:pPr>
    </w:p>
    <w:p w14:paraId="379EAB2F" w14:textId="77777777" w:rsidR="00476084" w:rsidRPr="009128AD" w:rsidRDefault="00476084" w:rsidP="00476084">
      <w:pPr>
        <w:ind w:left="720"/>
        <w:jc w:val="both"/>
        <w:rPr>
          <w:rFonts w:ascii="Skeena" w:hAnsi="Skeena" w:cs="Arial"/>
          <w:szCs w:val="18"/>
        </w:rPr>
      </w:pPr>
      <w:r w:rsidRPr="009128AD">
        <w:rPr>
          <w:rFonts w:ascii="Skeena" w:hAnsi="Skeena" w:cs="Arial"/>
          <w:szCs w:val="18"/>
        </w:rPr>
        <w:t>If the individual is not actively engaged in the business, the income received is countable unearned income. The individual will receive a Schedule K-1 from the S Corporation he may then use to complete Schedule E to file with his personal income tax return.</w:t>
      </w:r>
    </w:p>
    <w:p w14:paraId="5D19FC6B" w14:textId="77777777" w:rsidR="00476084" w:rsidRPr="009128AD" w:rsidRDefault="00476084" w:rsidP="00476084">
      <w:pPr>
        <w:ind w:left="720"/>
        <w:jc w:val="both"/>
        <w:rPr>
          <w:rFonts w:ascii="Skeena" w:hAnsi="Skeena" w:cs="Arial"/>
          <w:color w:val="333333"/>
          <w:szCs w:val="18"/>
        </w:rPr>
      </w:pPr>
    </w:p>
    <w:p w14:paraId="48F5869D" w14:textId="77777777" w:rsidR="00476084" w:rsidRPr="009128AD" w:rsidRDefault="00476084" w:rsidP="006A3BCE">
      <w:pPr>
        <w:numPr>
          <w:ilvl w:val="0"/>
          <w:numId w:val="10"/>
        </w:numPr>
        <w:jc w:val="both"/>
        <w:rPr>
          <w:rFonts w:ascii="Skeena" w:hAnsi="Skeena" w:cs="Arial"/>
          <w:color w:val="333333"/>
          <w:szCs w:val="18"/>
        </w:rPr>
      </w:pPr>
      <w:r w:rsidRPr="009128AD">
        <w:rPr>
          <w:rFonts w:ascii="Skeena" w:hAnsi="Skeena" w:cs="Arial"/>
          <w:b/>
          <w:bCs/>
          <w:szCs w:val="18"/>
        </w:rPr>
        <w:t xml:space="preserve">C Corporation: </w:t>
      </w:r>
      <w:r w:rsidRPr="009128AD">
        <w:rPr>
          <w:rFonts w:ascii="Skeena" w:hAnsi="Skeena" w:cs="Arial"/>
          <w:szCs w:val="18"/>
        </w:rPr>
        <w:t>C corporations are treated by law as a separate legal entity. The owners of a corporation are the stockholders or shareholders. Owners of a C corporation are not considered self-employed. The C Corporation reports its income and expenses on a corporation income tax return and is taxed on its profits at corporation income tax rates. Dividends when paid are taxed to stockholders who report them as income. Dividends paid to a stockholder are countable unearned income when they are received.</w:t>
      </w:r>
    </w:p>
    <w:p w14:paraId="0E3A048A" w14:textId="77777777" w:rsidR="00476084" w:rsidRPr="009128AD" w:rsidRDefault="00476084" w:rsidP="00476084">
      <w:pPr>
        <w:jc w:val="both"/>
        <w:rPr>
          <w:rFonts w:ascii="Skeena" w:hAnsi="Skeena" w:cs="Arial"/>
          <w:color w:val="333333"/>
          <w:szCs w:val="18"/>
        </w:rPr>
      </w:pPr>
    </w:p>
    <w:p w14:paraId="62CCCAE4" w14:textId="77777777" w:rsidR="00476084" w:rsidRPr="009128AD" w:rsidRDefault="00476084" w:rsidP="00476084">
      <w:pPr>
        <w:ind w:left="720"/>
        <w:jc w:val="both"/>
        <w:rPr>
          <w:rFonts w:ascii="Skeena" w:hAnsi="Skeena" w:cs="Arial"/>
          <w:szCs w:val="18"/>
        </w:rPr>
      </w:pPr>
      <w:r w:rsidRPr="009128AD">
        <w:rPr>
          <w:rFonts w:ascii="Skeena" w:hAnsi="Skeena" w:cs="Arial"/>
          <w:szCs w:val="18"/>
        </w:rPr>
        <w:t>A stockholder of a corporation may also be an employee of the corporation. If the stockholder is an employee, the wages are counted as earned income when they are received.</w:t>
      </w:r>
    </w:p>
    <w:p w14:paraId="659085D6" w14:textId="77777777" w:rsidR="00476084" w:rsidRPr="009128AD" w:rsidRDefault="00401466" w:rsidP="00476084">
      <w:pPr>
        <w:ind w:left="1350" w:hanging="36"/>
        <w:jc w:val="right"/>
        <w:rPr>
          <w:rFonts w:ascii="Skeena" w:hAnsi="Skeena" w:cs="Arial"/>
        </w:rPr>
      </w:pPr>
      <w:hyperlink w:anchor="_top" w:history="1">
        <w:r w:rsidR="00476084" w:rsidRPr="009128AD">
          <w:rPr>
            <w:rFonts w:ascii="Skeena" w:hAnsi="Skeena" w:cs="Arial"/>
            <w:color w:val="0000FF"/>
            <w:u w:val="single"/>
          </w:rPr>
          <w:t>Table of Contents</w:t>
        </w:r>
      </w:hyperlink>
    </w:p>
    <w:p w14:paraId="746B49FE" w14:textId="77777777" w:rsidR="00476084" w:rsidRPr="009128AD" w:rsidRDefault="00476084" w:rsidP="003F31ED">
      <w:pPr>
        <w:pStyle w:val="ManualHeading2"/>
      </w:pPr>
      <w:bookmarkStart w:id="272" w:name="_Toc106776546"/>
      <w:bookmarkStart w:id="273" w:name="_Toc140063838"/>
      <w:bookmarkStart w:id="274" w:name="_Toc140064300"/>
      <w:bookmarkStart w:id="275" w:name="_Toc144208158"/>
      <w:bookmarkStart w:id="276" w:name="_Toc147074503"/>
      <w:bookmarkStart w:id="277" w:name="_Toc149696935"/>
      <w:bookmarkStart w:id="278" w:name="_Toc152298832"/>
      <w:bookmarkStart w:id="279" w:name="_Toc152299273"/>
      <w:r w:rsidRPr="009128AD">
        <w:t>301.06.07</w:t>
      </w:r>
      <w:r w:rsidRPr="009128AD">
        <w:tab/>
      </w:r>
      <w:bookmarkStart w:id="280" w:name="_Toc101850207"/>
      <w:bookmarkStart w:id="281" w:name="_Toc105555276"/>
      <w:bookmarkStart w:id="282" w:name="_Toc105572698"/>
      <w:r w:rsidRPr="009128AD">
        <w:t>Self-Employment Income</w:t>
      </w:r>
      <w:bookmarkEnd w:id="272"/>
      <w:bookmarkEnd w:id="273"/>
      <w:bookmarkEnd w:id="274"/>
      <w:bookmarkEnd w:id="275"/>
      <w:bookmarkEnd w:id="276"/>
      <w:bookmarkEnd w:id="277"/>
      <w:bookmarkEnd w:id="278"/>
      <w:bookmarkEnd w:id="279"/>
      <w:bookmarkEnd w:id="280"/>
      <w:bookmarkEnd w:id="281"/>
      <w:bookmarkEnd w:id="282"/>
    </w:p>
    <w:p w14:paraId="53027AA7" w14:textId="77777777" w:rsidR="00476084" w:rsidRPr="009128AD" w:rsidRDefault="00476084" w:rsidP="00476084">
      <w:pPr>
        <w:tabs>
          <w:tab w:val="right" w:pos="9360"/>
        </w:tabs>
        <w:jc w:val="right"/>
        <w:rPr>
          <w:rFonts w:ascii="Skeena" w:hAnsi="Skeena" w:cs="Arial"/>
        </w:rPr>
      </w:pPr>
      <w:r w:rsidRPr="009128AD">
        <w:rPr>
          <w:rFonts w:ascii="Skeena" w:hAnsi="Skeena" w:cs="Arial"/>
          <w:b/>
          <w:bCs/>
          <w:sz w:val="16"/>
        </w:rPr>
        <w:t>(Rev. 05/01/17)</w:t>
      </w:r>
    </w:p>
    <w:p w14:paraId="2128295E" w14:textId="77777777" w:rsidR="00476084" w:rsidRPr="009128AD" w:rsidRDefault="00476084" w:rsidP="00476084">
      <w:pPr>
        <w:widowControl w:val="0"/>
        <w:jc w:val="both"/>
        <w:rPr>
          <w:rFonts w:ascii="Skeena" w:hAnsi="Skeena" w:cs="Arial"/>
          <w:bCs/>
          <w:color w:val="000000"/>
        </w:rPr>
      </w:pPr>
      <w:r w:rsidRPr="009128AD">
        <w:rPr>
          <w:rFonts w:ascii="Skeena" w:hAnsi="Skeena" w:cs="Arial"/>
          <w:bCs/>
          <w:color w:val="000000"/>
        </w:rPr>
        <w:t>Self-employment income is the gross income from a continuing trade or business activity minus the allowable operational expenses for that activity. This includes, but is not limited to running a business, performing a service, selling items you make or re-selling items to make a profit. A self-employed individual may be the sole owner of a business; a general partner in a partnership; a partner in a Limited Liability Partnership; a member of a Limited Liability Company being taxed as a partnership or sole proprietor; or a shareholder in an S Corporation who is actively engaged in the operation of the business.</w:t>
      </w:r>
    </w:p>
    <w:p w14:paraId="1CC7C6AE" w14:textId="77777777" w:rsidR="00476084" w:rsidRPr="009128AD" w:rsidRDefault="00476084" w:rsidP="00476084">
      <w:pPr>
        <w:keepNext/>
        <w:jc w:val="both"/>
        <w:rPr>
          <w:rFonts w:ascii="Skeena" w:hAnsi="Skeena" w:cs="Arial"/>
          <w:bCs/>
          <w:color w:val="333333"/>
        </w:rPr>
      </w:pPr>
    </w:p>
    <w:p w14:paraId="371DB849" w14:textId="77777777" w:rsidR="00476084" w:rsidRPr="009128AD" w:rsidRDefault="00476084" w:rsidP="00476084">
      <w:pPr>
        <w:jc w:val="both"/>
        <w:rPr>
          <w:rFonts w:ascii="Skeena" w:hAnsi="Skeena" w:cs="Arial"/>
          <w:bCs/>
          <w:color w:val="000000"/>
        </w:rPr>
      </w:pPr>
      <w:r w:rsidRPr="009128AD">
        <w:rPr>
          <w:rFonts w:ascii="Skeena" w:hAnsi="Skeena" w:cs="Arial"/>
          <w:bCs/>
          <w:color w:val="000000"/>
        </w:rPr>
        <w:t>An individual is not self-employed if the business is taxed as a C corporation, even if the person is the sole investor in the business. If the individual is a limited partner in a Limited Partnership or in a Limited Liability Partnership; or if the individual is a member (owner) of a Limited Liability Company that files federal income taxes as a corporation, any earned income actually received by the individual as an employee of the business is countable wages. Dividends or the share of income reported by the individual on his/her individual income tax is countable unearned income.</w:t>
      </w:r>
    </w:p>
    <w:p w14:paraId="0A338F68" w14:textId="77777777" w:rsidR="00476084" w:rsidRPr="009128AD" w:rsidRDefault="00476084" w:rsidP="00476084">
      <w:pPr>
        <w:jc w:val="both"/>
        <w:rPr>
          <w:rFonts w:ascii="Skeena" w:hAnsi="Skeena" w:cs="Arial"/>
          <w:bCs/>
        </w:rPr>
      </w:pPr>
    </w:p>
    <w:p w14:paraId="771135CF" w14:textId="77777777" w:rsidR="00476084" w:rsidRPr="009128AD" w:rsidRDefault="00476084" w:rsidP="00476084">
      <w:pPr>
        <w:jc w:val="both"/>
        <w:rPr>
          <w:rFonts w:ascii="Skeena" w:hAnsi="Skeena" w:cs="Arial"/>
          <w:bCs/>
        </w:rPr>
      </w:pPr>
      <w:r w:rsidRPr="009128AD">
        <w:rPr>
          <w:rFonts w:ascii="Skeena" w:hAnsi="Skeena" w:cs="Arial"/>
          <w:bCs/>
        </w:rPr>
        <w:t xml:space="preserve">A self-employed farmer actively earns income from operating a farm for profit as either the owner or tenant. A farm includes stock, dairy, poultry, fish, bee, fruit, or truck farms. It also includes plantations, ranches, nurseries, or orchards. </w:t>
      </w:r>
    </w:p>
    <w:p w14:paraId="6A4A4CC5" w14:textId="77777777" w:rsidR="00476084" w:rsidRPr="009128AD" w:rsidRDefault="00476084" w:rsidP="00476084">
      <w:pPr>
        <w:jc w:val="both"/>
        <w:rPr>
          <w:rFonts w:ascii="Skeena" w:hAnsi="Skeena" w:cs="Arial"/>
          <w:bCs/>
        </w:rPr>
      </w:pPr>
    </w:p>
    <w:p w14:paraId="3F700419" w14:textId="77777777" w:rsidR="00476084" w:rsidRPr="009128AD" w:rsidRDefault="00476084" w:rsidP="00476084">
      <w:pPr>
        <w:jc w:val="both"/>
        <w:rPr>
          <w:rFonts w:ascii="Skeena" w:hAnsi="Skeena" w:cs="Arial"/>
          <w:bCs/>
          <w:color w:val="000000"/>
        </w:rPr>
      </w:pPr>
      <w:r w:rsidRPr="009128AD">
        <w:rPr>
          <w:rFonts w:ascii="Skeena" w:hAnsi="Skeena" w:cs="Arial"/>
          <w:bCs/>
          <w:color w:val="000000"/>
        </w:rPr>
        <w:t xml:space="preserve">To determine if an individual is self-employed, evaluate the individual’s work situation. If an employer is withholding Social Security and income taxes, the individual is not self-employed. A self-employed individual generally exercises control over how the business will be conducted, not just the end product. Also, a self-employed individual usually incurs operational expenses related to conducting his business or work activity. </w:t>
      </w:r>
    </w:p>
    <w:p w14:paraId="475A0773" w14:textId="77777777" w:rsidR="00476084" w:rsidRPr="009128AD" w:rsidRDefault="00476084" w:rsidP="00476084">
      <w:pPr>
        <w:jc w:val="both"/>
        <w:rPr>
          <w:rFonts w:ascii="Skeena" w:hAnsi="Skeena" w:cs="Arial"/>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2512BC27" w14:textId="77777777" w:rsidTr="009B11F1">
        <w:tc>
          <w:tcPr>
            <w:tcW w:w="5000" w:type="pct"/>
            <w:tcBorders>
              <w:bottom w:val="single" w:sz="4" w:space="0" w:color="auto"/>
            </w:tcBorders>
          </w:tcPr>
          <w:p w14:paraId="31795BB0" w14:textId="0C20C90B" w:rsidR="00583A75" w:rsidRPr="009128AD" w:rsidRDefault="00476084" w:rsidP="00476084">
            <w:pPr>
              <w:jc w:val="both"/>
              <w:rPr>
                <w:rFonts w:ascii="Skeena" w:hAnsi="Skeena" w:cs="Arial"/>
                <w:bCs/>
                <w:color w:val="000000"/>
                <w:sz w:val="22"/>
                <w:szCs w:val="22"/>
              </w:rPr>
            </w:pPr>
            <w:r w:rsidRPr="009128AD">
              <w:rPr>
                <w:rFonts w:ascii="Skeena" w:hAnsi="Skeena" w:cs="Arial"/>
                <w:b/>
                <w:bCs/>
                <w:color w:val="000000"/>
                <w:sz w:val="22"/>
                <w:szCs w:val="22"/>
              </w:rPr>
              <w:t>Example #1</w:t>
            </w:r>
          </w:p>
          <w:p w14:paraId="63DCB4D8" w14:textId="79C5B9E4" w:rsidR="00476084" w:rsidRPr="009128AD" w:rsidRDefault="00476084" w:rsidP="00476084">
            <w:pPr>
              <w:jc w:val="both"/>
              <w:rPr>
                <w:rFonts w:ascii="Skeena" w:hAnsi="Skeena" w:cs="Arial"/>
                <w:bCs/>
                <w:color w:val="000000"/>
                <w:sz w:val="22"/>
                <w:szCs w:val="22"/>
              </w:rPr>
            </w:pPr>
            <w:r w:rsidRPr="009128AD">
              <w:rPr>
                <w:rFonts w:ascii="Skeena" w:hAnsi="Skeena" w:cs="Arial"/>
                <w:bCs/>
                <w:color w:val="000000"/>
                <w:sz w:val="22"/>
                <w:szCs w:val="22"/>
              </w:rPr>
              <w:t>An electrician who works for a construction company, has materials provided and receives a regular paycheck with taxes withheld is not self- employed. An electrician who is self-employed solicits his own work, works on various jobs, provides his own tools, and is paid when the job is finished with no taxes withheld.</w:t>
            </w:r>
          </w:p>
        </w:tc>
      </w:tr>
    </w:tbl>
    <w:p w14:paraId="5AC8FD68" w14:textId="77777777" w:rsidR="00476084" w:rsidRPr="009128AD" w:rsidRDefault="00401466" w:rsidP="00476084">
      <w:pPr>
        <w:widowControl w:val="0"/>
        <w:autoSpaceDE w:val="0"/>
        <w:autoSpaceDN w:val="0"/>
        <w:adjustRightInd w:val="0"/>
        <w:jc w:val="right"/>
        <w:rPr>
          <w:rFonts w:ascii="Skeena" w:hAnsi="Skeena" w:cs="Arial"/>
        </w:rPr>
      </w:pPr>
      <w:hyperlink w:anchor="_top" w:history="1">
        <w:r w:rsidR="00476084" w:rsidRPr="009128AD">
          <w:rPr>
            <w:rFonts w:ascii="Skeena" w:hAnsi="Skeena" w:cs="Arial"/>
            <w:color w:val="0000FF"/>
            <w:u w:val="single"/>
          </w:rPr>
          <w:t>Table of Contents</w:t>
        </w:r>
      </w:hyperlink>
    </w:p>
    <w:p w14:paraId="6BAE656E" w14:textId="77777777" w:rsidR="00476084" w:rsidRPr="009128AD" w:rsidRDefault="00476084" w:rsidP="00476084">
      <w:pPr>
        <w:widowControl w:val="0"/>
        <w:rPr>
          <w:rFonts w:ascii="Skeena" w:hAnsi="Skeena" w:cs="Arial"/>
          <w:b/>
          <w:bCs/>
          <w:color w:val="333333"/>
        </w:rPr>
      </w:pPr>
      <w:r w:rsidRPr="009128AD">
        <w:rPr>
          <w:rFonts w:ascii="Skeena" w:hAnsi="Skeena" w:cs="Arial"/>
          <w:b/>
          <w:bCs/>
        </w:rPr>
        <w:t>Countable Self-Employment Income</w:t>
      </w:r>
    </w:p>
    <w:p w14:paraId="1C762752" w14:textId="77777777" w:rsidR="00476084" w:rsidRPr="009128AD" w:rsidRDefault="00476084" w:rsidP="00476084">
      <w:pPr>
        <w:widowControl w:val="0"/>
        <w:jc w:val="both"/>
        <w:rPr>
          <w:rFonts w:ascii="Skeena" w:hAnsi="Skeena" w:cs="Arial"/>
          <w:bCs/>
        </w:rPr>
      </w:pPr>
    </w:p>
    <w:p w14:paraId="7BCF4017" w14:textId="77777777" w:rsidR="00476084" w:rsidRPr="009128AD" w:rsidRDefault="00476084" w:rsidP="00476084">
      <w:pPr>
        <w:widowControl w:val="0"/>
        <w:jc w:val="both"/>
        <w:rPr>
          <w:rFonts w:ascii="Skeena" w:hAnsi="Skeena" w:cs="Arial"/>
          <w:bCs/>
        </w:rPr>
      </w:pPr>
      <w:r w:rsidRPr="009128AD">
        <w:rPr>
          <w:rFonts w:ascii="Skeena" w:hAnsi="Skeena" w:cs="Arial"/>
          <w:bCs/>
        </w:rPr>
        <w:lastRenderedPageBreak/>
        <w:t>An individual's countable self-employment income from a business depends on the type of business and the individual’s relationship to the business.</w:t>
      </w:r>
    </w:p>
    <w:p w14:paraId="58DAA140" w14:textId="77777777" w:rsidR="00476084" w:rsidRPr="009128AD" w:rsidRDefault="00476084" w:rsidP="00476084">
      <w:pPr>
        <w:ind w:left="1188"/>
        <w:jc w:val="both"/>
        <w:rPr>
          <w:rFonts w:ascii="Skeena" w:hAnsi="Skeena" w:cs="Arial"/>
          <w:bCs/>
          <w:color w:val="333333"/>
        </w:rPr>
      </w:pPr>
    </w:p>
    <w:p w14:paraId="5668E77F" w14:textId="77777777" w:rsidR="00476084" w:rsidRPr="009128AD" w:rsidRDefault="00476084" w:rsidP="006A3BCE">
      <w:pPr>
        <w:numPr>
          <w:ilvl w:val="0"/>
          <w:numId w:val="11"/>
        </w:numPr>
        <w:tabs>
          <w:tab w:val="left" w:pos="900"/>
        </w:tabs>
        <w:jc w:val="both"/>
        <w:rPr>
          <w:rFonts w:ascii="Skeena" w:hAnsi="Skeena" w:cs="Arial"/>
          <w:bCs/>
          <w:color w:val="000000"/>
        </w:rPr>
      </w:pPr>
      <w:r w:rsidRPr="009128AD">
        <w:rPr>
          <w:rFonts w:ascii="Skeena" w:hAnsi="Skeena" w:cs="Arial"/>
          <w:bCs/>
        </w:rPr>
        <w:t>Sole Proprietor</w:t>
      </w:r>
      <w:r w:rsidRPr="009128AD">
        <w:rPr>
          <w:rFonts w:ascii="Skeena" w:hAnsi="Skeena" w:cs="Arial"/>
        </w:rPr>
        <w:t xml:space="preserve"> – If the individual is the sole owner of the business, the individual’s countable self-employment income is the net profit from a business or farm. Net profit is the total gross earnings minus allowable business expenses. </w:t>
      </w:r>
      <w:r w:rsidRPr="009128AD">
        <w:rPr>
          <w:rFonts w:ascii="Skeena" w:hAnsi="Skeena" w:cs="Arial"/>
          <w:color w:val="000000"/>
        </w:rPr>
        <w:t>Any salary or disbursements made to the individual from his business are included as part of the countable self-employment income.</w:t>
      </w:r>
    </w:p>
    <w:p w14:paraId="1185C569" w14:textId="77777777" w:rsidR="00476084" w:rsidRPr="009128AD" w:rsidRDefault="00476084" w:rsidP="00476084">
      <w:pPr>
        <w:tabs>
          <w:tab w:val="left" w:pos="900"/>
        </w:tabs>
        <w:jc w:val="both"/>
        <w:rPr>
          <w:rFonts w:ascii="Skeena" w:hAnsi="Skeena" w:cs="Arial"/>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2EF54835" w14:textId="77777777" w:rsidTr="009B11F1">
        <w:tc>
          <w:tcPr>
            <w:tcW w:w="5000" w:type="pct"/>
            <w:tcBorders>
              <w:bottom w:val="single" w:sz="4" w:space="0" w:color="auto"/>
            </w:tcBorders>
          </w:tcPr>
          <w:p w14:paraId="562699E3" w14:textId="60CD552E" w:rsidR="00583A75" w:rsidRPr="009128AD" w:rsidRDefault="00476084" w:rsidP="00476084">
            <w:pPr>
              <w:jc w:val="both"/>
              <w:rPr>
                <w:rFonts w:ascii="Skeena" w:hAnsi="Skeena" w:cs="Arial"/>
                <w:b/>
                <w:bCs/>
                <w:color w:val="000000"/>
                <w:sz w:val="22"/>
                <w:szCs w:val="22"/>
              </w:rPr>
            </w:pPr>
            <w:r w:rsidRPr="009128AD">
              <w:rPr>
                <w:rFonts w:ascii="Skeena" w:hAnsi="Skeena" w:cs="Arial"/>
                <w:b/>
                <w:bCs/>
                <w:color w:val="000000"/>
                <w:sz w:val="22"/>
                <w:szCs w:val="22"/>
              </w:rPr>
              <w:t>Example #2</w:t>
            </w:r>
          </w:p>
          <w:p w14:paraId="53F3118E" w14:textId="1C0DBD5F" w:rsidR="00476084" w:rsidRPr="009128AD" w:rsidRDefault="00476084" w:rsidP="00476084">
            <w:pPr>
              <w:jc w:val="both"/>
              <w:rPr>
                <w:rFonts w:ascii="Skeena" w:hAnsi="Skeena" w:cs="Arial"/>
                <w:bCs/>
                <w:color w:val="000000"/>
                <w:sz w:val="22"/>
                <w:szCs w:val="22"/>
              </w:rPr>
            </w:pPr>
            <w:r w:rsidRPr="009128AD">
              <w:rPr>
                <w:rFonts w:ascii="Skeena" w:hAnsi="Skeena" w:cs="Arial"/>
                <w:bCs/>
                <w:color w:val="000000"/>
                <w:sz w:val="22"/>
                <w:szCs w:val="22"/>
              </w:rPr>
              <w:t xml:space="preserve">An electrician’s gross receipts for the 12-month base period are $65,000 and his operational (business) expenses are $30,200. He has withdrawn from his account $400.00 per week in the same period for a total of $20,800. His gross income from the business is $34,800, the difference between receipts and expenses, rather than the amount he withdrew. </w:t>
            </w:r>
          </w:p>
        </w:tc>
      </w:tr>
    </w:tbl>
    <w:p w14:paraId="12DFE802" w14:textId="77777777" w:rsidR="00476084" w:rsidRPr="009128AD" w:rsidRDefault="00476084" w:rsidP="00476084">
      <w:pPr>
        <w:tabs>
          <w:tab w:val="left" w:pos="900"/>
        </w:tabs>
        <w:jc w:val="both"/>
        <w:rPr>
          <w:rFonts w:ascii="Skeena" w:hAnsi="Skeena" w:cs="Arial"/>
          <w:bCs/>
          <w:color w:val="000000"/>
        </w:rPr>
      </w:pPr>
    </w:p>
    <w:p w14:paraId="32D44488" w14:textId="77777777" w:rsidR="00476084" w:rsidRPr="009128AD" w:rsidRDefault="00476084" w:rsidP="006A3BCE">
      <w:pPr>
        <w:numPr>
          <w:ilvl w:val="0"/>
          <w:numId w:val="11"/>
        </w:numPr>
        <w:tabs>
          <w:tab w:val="left" w:pos="900"/>
        </w:tabs>
        <w:jc w:val="both"/>
        <w:rPr>
          <w:rFonts w:ascii="Skeena" w:hAnsi="Skeena" w:cs="Arial"/>
          <w:color w:val="000000"/>
        </w:rPr>
      </w:pPr>
      <w:r w:rsidRPr="009128AD">
        <w:rPr>
          <w:rFonts w:ascii="Skeena" w:hAnsi="Skeena" w:cs="Arial"/>
          <w:bCs/>
          <w:color w:val="000000"/>
        </w:rPr>
        <w:t>General Partner</w:t>
      </w:r>
      <w:r w:rsidRPr="009128AD">
        <w:rPr>
          <w:rFonts w:ascii="Skeena" w:hAnsi="Skeena" w:cs="Arial"/>
          <w:color w:val="000000"/>
        </w:rPr>
        <w:t xml:space="preserve"> – If the individual is a general partner, the individual’s countable self-employment income is calculated by subtracting the operational expenses from the gross receipts of the business in the base period and dividing that amount by each partner’s share. The earnings are divided according to the agreement. If no Partnership Agreement exists, the earnings must be divided equally among all general partners. Any salary or disbursements made to the individual from his business are included as part of the countable self-employment income.</w:t>
      </w:r>
    </w:p>
    <w:p w14:paraId="1455EAE7" w14:textId="77777777" w:rsidR="00476084" w:rsidRPr="009128AD" w:rsidRDefault="00476084" w:rsidP="00476084">
      <w:pPr>
        <w:jc w:val="both"/>
        <w:rPr>
          <w:rFonts w:ascii="Skeena" w:hAnsi="Skeena" w:cs="Arial"/>
          <w:color w:val="000000"/>
        </w:rPr>
      </w:pPr>
    </w:p>
    <w:p w14:paraId="3F215D0F" w14:textId="77777777" w:rsidR="00476084" w:rsidRPr="009128AD" w:rsidRDefault="00476084" w:rsidP="00476084">
      <w:pPr>
        <w:ind w:left="720"/>
        <w:jc w:val="both"/>
        <w:rPr>
          <w:rFonts w:ascii="Skeena" w:hAnsi="Skeena" w:cs="Arial"/>
          <w:color w:val="000000"/>
        </w:rPr>
      </w:pPr>
      <w:r w:rsidRPr="009128AD">
        <w:rPr>
          <w:rFonts w:ascii="Skeena" w:hAnsi="Skeena" w:cs="Arial"/>
          <w:color w:val="000000"/>
        </w:rPr>
        <w:t>Partnerships are required by the IRS to file a Form 1065, Partnership Return of Income, which shows the income and expenses of the partnership as well as the assets and liabilities of the partnership. The Form K-1 (Form 1065) is then completed using the Form 1065 and distributed to the partners to indicate their share of the earnings. If the partners do not file the required tax forms, they are still treated as partners for the purposes of determining countable income. The earnings are then reported on the individual’s tax return on a Schedule E as income.</w:t>
      </w:r>
    </w:p>
    <w:p w14:paraId="7DFBEAAD" w14:textId="77777777" w:rsidR="00476084" w:rsidRPr="009128AD" w:rsidRDefault="00476084" w:rsidP="00476084">
      <w:pPr>
        <w:ind w:left="360"/>
        <w:jc w:val="both"/>
        <w:rPr>
          <w:rFonts w:ascii="Skeena" w:hAnsi="Skeena" w:cs="Arial"/>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3CAE2EE1" w14:textId="77777777" w:rsidTr="009B11F1">
        <w:tc>
          <w:tcPr>
            <w:tcW w:w="5000" w:type="pct"/>
          </w:tcPr>
          <w:p w14:paraId="488EA2F9" w14:textId="4049A9AA" w:rsidR="00583A75" w:rsidRPr="009128AD" w:rsidRDefault="00476084" w:rsidP="00476084">
            <w:pPr>
              <w:jc w:val="both"/>
              <w:rPr>
                <w:rFonts w:ascii="Skeena" w:hAnsi="Skeena" w:cs="Arial"/>
                <w:b/>
                <w:color w:val="000000"/>
                <w:sz w:val="22"/>
                <w:szCs w:val="22"/>
              </w:rPr>
            </w:pPr>
            <w:r w:rsidRPr="009128AD">
              <w:rPr>
                <w:rFonts w:ascii="Skeena" w:hAnsi="Skeena" w:cs="Arial"/>
                <w:b/>
                <w:color w:val="000000"/>
                <w:sz w:val="22"/>
                <w:szCs w:val="22"/>
              </w:rPr>
              <w:t>Example #3</w:t>
            </w:r>
          </w:p>
          <w:p w14:paraId="4466F412" w14:textId="3A256B35" w:rsidR="00476084" w:rsidRPr="009128AD" w:rsidRDefault="00476084" w:rsidP="00476084">
            <w:pPr>
              <w:jc w:val="both"/>
              <w:rPr>
                <w:rFonts w:ascii="Skeena" w:hAnsi="Skeena" w:cs="Arial"/>
                <w:bCs/>
                <w:color w:val="000000"/>
                <w:sz w:val="22"/>
                <w:szCs w:val="22"/>
              </w:rPr>
            </w:pPr>
            <w:r w:rsidRPr="009128AD">
              <w:rPr>
                <w:rFonts w:ascii="Skeena" w:hAnsi="Skeena" w:cs="Arial"/>
                <w:color w:val="000000"/>
                <w:sz w:val="22"/>
                <w:szCs w:val="22"/>
              </w:rPr>
              <w:t>Two individuals work together as equal partners in a Carpet Cleaning business. Their gross receipts in the base period were $57,000 and their operating (business) expenses were $9,500. The gross income from the business is $47,500 and each partner’s gross income is $23,750.</w:t>
            </w:r>
          </w:p>
        </w:tc>
      </w:tr>
    </w:tbl>
    <w:p w14:paraId="01494D80" w14:textId="77777777" w:rsidR="00476084" w:rsidRPr="009128AD" w:rsidRDefault="00476084" w:rsidP="00476084">
      <w:pPr>
        <w:ind w:left="594"/>
        <w:jc w:val="both"/>
        <w:rPr>
          <w:rFonts w:ascii="Skeena" w:hAnsi="Skeena" w:cs="Arial"/>
          <w:bCs/>
          <w:color w:val="333333"/>
        </w:rPr>
      </w:pPr>
    </w:p>
    <w:p w14:paraId="742EE038" w14:textId="77777777" w:rsidR="00476084" w:rsidRPr="009128AD" w:rsidRDefault="00476084" w:rsidP="006A3BCE">
      <w:pPr>
        <w:numPr>
          <w:ilvl w:val="0"/>
          <w:numId w:val="11"/>
        </w:numPr>
        <w:tabs>
          <w:tab w:val="left" w:pos="900"/>
        </w:tabs>
        <w:jc w:val="both"/>
        <w:rPr>
          <w:rFonts w:ascii="Skeena" w:hAnsi="Skeena" w:cs="Arial"/>
        </w:rPr>
      </w:pPr>
      <w:r w:rsidRPr="009128AD">
        <w:rPr>
          <w:rFonts w:ascii="Skeena" w:hAnsi="Skeena" w:cs="Arial"/>
          <w:bCs/>
        </w:rPr>
        <w:t xml:space="preserve">Member of a Limited Liability Company (LLC) Filing Federal Taxes as a Partnership </w:t>
      </w:r>
      <w:r w:rsidRPr="009128AD">
        <w:rPr>
          <w:rFonts w:ascii="Skeena" w:hAnsi="Skeena" w:cs="Arial"/>
        </w:rPr>
        <w:t xml:space="preserve">– If the individual is a member of a Limited Liability Company which files federal income taxes as a partnership, and the individual is a general </w:t>
      </w:r>
      <w:r w:rsidRPr="009128AD">
        <w:rPr>
          <w:rFonts w:ascii="Skeena" w:hAnsi="Skeena" w:cs="Arial"/>
          <w:color w:val="000000"/>
        </w:rPr>
        <w:t>partner, the company is treated the same as a general partnership and the</w:t>
      </w:r>
      <w:r w:rsidRPr="009128AD">
        <w:rPr>
          <w:rFonts w:ascii="Skeena" w:hAnsi="Skeena" w:cs="Arial"/>
        </w:rPr>
        <w:t xml:space="preserve"> individual’s self-employment income is his/her share of the earnings. </w:t>
      </w:r>
    </w:p>
    <w:p w14:paraId="455CB171" w14:textId="77777777" w:rsidR="00476084" w:rsidRPr="009128AD" w:rsidRDefault="00476084" w:rsidP="00476084">
      <w:pPr>
        <w:ind w:left="360"/>
        <w:jc w:val="both"/>
        <w:rPr>
          <w:rFonts w:ascii="Skeena" w:hAnsi="Skeena" w:cs="Arial"/>
          <w:bCs/>
        </w:rPr>
      </w:pPr>
    </w:p>
    <w:p w14:paraId="10100D0D" w14:textId="77777777" w:rsidR="00476084" w:rsidRPr="009128AD" w:rsidRDefault="00476084" w:rsidP="00476084">
      <w:pPr>
        <w:ind w:left="720"/>
        <w:jc w:val="both"/>
        <w:rPr>
          <w:rFonts w:ascii="Skeena" w:hAnsi="Skeena" w:cs="Arial"/>
          <w:bCs/>
          <w:color w:val="333333"/>
        </w:rPr>
      </w:pPr>
      <w:r w:rsidRPr="009128AD">
        <w:rPr>
          <w:rFonts w:ascii="Skeena" w:hAnsi="Skeena" w:cs="Arial"/>
          <w:bCs/>
        </w:rPr>
        <w:t xml:space="preserve">If the individual is a limited partner, he/she is not self-employed. Limited partners treat as self-employment earnings only guaranteed payments for services they actually rendered to, or on behalf of, the partnership to the extent that those payments are payment for those services. Any dividends paid to him/her from the LLC are countable unearned income.  </w:t>
      </w:r>
    </w:p>
    <w:p w14:paraId="52D16CC2" w14:textId="77777777" w:rsidR="00476084" w:rsidRPr="009128AD" w:rsidRDefault="00476084" w:rsidP="00476084">
      <w:pPr>
        <w:ind w:left="594"/>
        <w:jc w:val="right"/>
        <w:rPr>
          <w:rFonts w:ascii="Skeena" w:hAnsi="Skeena" w:cs="Arial"/>
          <w:bCs/>
          <w:color w:val="33333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6D100A12" w14:textId="77777777" w:rsidTr="009B11F1">
        <w:tc>
          <w:tcPr>
            <w:tcW w:w="5000" w:type="pct"/>
          </w:tcPr>
          <w:p w14:paraId="4E4F8ACE" w14:textId="64FEC46F" w:rsidR="00583A75" w:rsidRPr="009128AD" w:rsidRDefault="00476084" w:rsidP="00476084">
            <w:pPr>
              <w:jc w:val="both"/>
              <w:rPr>
                <w:rFonts w:ascii="Skeena" w:hAnsi="Skeena" w:cs="Arial"/>
                <w:b/>
                <w:bCs/>
                <w:color w:val="000000"/>
                <w:sz w:val="22"/>
                <w:szCs w:val="22"/>
              </w:rPr>
            </w:pPr>
            <w:r w:rsidRPr="009128AD">
              <w:rPr>
                <w:rFonts w:ascii="Skeena" w:hAnsi="Skeena" w:cs="Arial"/>
                <w:b/>
                <w:bCs/>
                <w:color w:val="000000"/>
                <w:sz w:val="22"/>
                <w:szCs w:val="22"/>
              </w:rPr>
              <w:t>Example #4</w:t>
            </w:r>
          </w:p>
          <w:p w14:paraId="6D56D120" w14:textId="1532861C" w:rsidR="00476084" w:rsidRPr="009128AD" w:rsidRDefault="00476084" w:rsidP="00476084">
            <w:pPr>
              <w:jc w:val="both"/>
              <w:rPr>
                <w:rFonts w:ascii="Skeena" w:hAnsi="Skeena" w:cs="Arial"/>
                <w:color w:val="000000"/>
                <w:sz w:val="22"/>
                <w:szCs w:val="22"/>
              </w:rPr>
            </w:pPr>
            <w:r w:rsidRPr="009128AD">
              <w:rPr>
                <w:rFonts w:ascii="Skeena" w:hAnsi="Skeena" w:cs="Arial"/>
                <w:color w:val="000000"/>
                <w:sz w:val="22"/>
                <w:szCs w:val="22"/>
              </w:rPr>
              <w:t xml:space="preserve">Ms. Mitchell is one of three members of Styles &amp; Files, a LLC with monthly profits of $900. The company’s Operating Agreement says the income of the LLC is taxed as a partnership with each member receiving an equal share of the profits. Ms. Mitchell’s countable self-employment income is $300. </w:t>
            </w:r>
          </w:p>
          <w:p w14:paraId="36A1A44C" w14:textId="77777777" w:rsidR="00476084" w:rsidRPr="009128AD" w:rsidRDefault="00476084" w:rsidP="00476084">
            <w:pPr>
              <w:rPr>
                <w:rFonts w:ascii="Skeena" w:hAnsi="Skeena" w:cs="Arial"/>
                <w:color w:val="000000"/>
                <w:sz w:val="22"/>
                <w:szCs w:val="22"/>
              </w:rPr>
            </w:pPr>
          </w:p>
          <w:p w14:paraId="7DB9D5EA" w14:textId="1CC2C2D3" w:rsidR="00583A75" w:rsidRPr="009128AD" w:rsidRDefault="00476084" w:rsidP="00583A75">
            <w:pPr>
              <w:jc w:val="both"/>
              <w:rPr>
                <w:rFonts w:ascii="Skeena" w:hAnsi="Skeena" w:cs="Arial"/>
                <w:b/>
                <w:color w:val="000000"/>
                <w:sz w:val="22"/>
                <w:szCs w:val="22"/>
              </w:rPr>
            </w:pPr>
            <w:r w:rsidRPr="009128AD">
              <w:rPr>
                <w:rFonts w:ascii="Skeena" w:hAnsi="Skeena" w:cs="Arial"/>
                <w:b/>
                <w:color w:val="000000"/>
                <w:sz w:val="22"/>
                <w:szCs w:val="22"/>
              </w:rPr>
              <w:t>Example #5</w:t>
            </w:r>
          </w:p>
          <w:p w14:paraId="2314B928" w14:textId="24B6391D" w:rsidR="00476084" w:rsidRPr="009128AD" w:rsidRDefault="00476084" w:rsidP="00583A75">
            <w:pPr>
              <w:jc w:val="both"/>
              <w:rPr>
                <w:rFonts w:ascii="Skeena" w:hAnsi="Skeena" w:cs="Arial"/>
                <w:bCs/>
                <w:color w:val="000000"/>
                <w:sz w:val="22"/>
                <w:szCs w:val="22"/>
              </w:rPr>
            </w:pPr>
            <w:r w:rsidRPr="009128AD">
              <w:rPr>
                <w:rFonts w:ascii="Skeena" w:hAnsi="Skeena" w:cs="Arial"/>
                <w:bCs/>
                <w:color w:val="000000"/>
                <w:sz w:val="22"/>
                <w:szCs w:val="22"/>
              </w:rPr>
              <w:t>Mr. John Deere and his son have formed a LLC and are the only two members of John’s Tractor Service. The company’s Articles of Organization state that the income of the LLC will be taxed as a corporation. Mr. Deere and his son are not self-employed.</w:t>
            </w:r>
          </w:p>
        </w:tc>
      </w:tr>
    </w:tbl>
    <w:p w14:paraId="1B5F4CE0" w14:textId="77777777" w:rsidR="00476084" w:rsidRPr="009128AD" w:rsidRDefault="00476084" w:rsidP="00476084">
      <w:pPr>
        <w:ind w:left="72"/>
        <w:jc w:val="right"/>
        <w:rPr>
          <w:rFonts w:ascii="Skeena" w:hAnsi="Skeena" w:cs="Arial"/>
          <w:bCs/>
          <w:color w:val="333333"/>
        </w:rPr>
      </w:pPr>
    </w:p>
    <w:p w14:paraId="3214FC6D" w14:textId="77777777" w:rsidR="00476084" w:rsidRPr="009128AD" w:rsidRDefault="00476084" w:rsidP="006A3BCE">
      <w:pPr>
        <w:numPr>
          <w:ilvl w:val="0"/>
          <w:numId w:val="11"/>
        </w:numPr>
        <w:tabs>
          <w:tab w:val="left" w:pos="900"/>
        </w:tabs>
        <w:jc w:val="both"/>
        <w:rPr>
          <w:rFonts w:ascii="Skeena" w:hAnsi="Skeena" w:cs="Arial"/>
          <w:color w:val="000000"/>
        </w:rPr>
      </w:pPr>
      <w:r w:rsidRPr="009128AD">
        <w:rPr>
          <w:rFonts w:ascii="Skeena" w:hAnsi="Skeena" w:cs="Arial"/>
          <w:bCs/>
          <w:color w:val="000000"/>
        </w:rPr>
        <w:t>Shareholder in an S Corporation</w:t>
      </w:r>
      <w:r w:rsidRPr="009128AD">
        <w:rPr>
          <w:rFonts w:ascii="Skeena" w:hAnsi="Skeena" w:cs="Arial"/>
          <w:color w:val="000000"/>
        </w:rPr>
        <w:t xml:space="preserve"> – If the individual is a shareholder in an S Corporation and is actively working in the business, the individual’s earned income is his/her share of the profits. The S Corporation operates the same as a partnership in that the income is taxed at the individual level and there are no corporate taxes. An individual who is a shareholder in an S Corporation but is not actively working in the business</w:t>
      </w:r>
      <w:r w:rsidRPr="009128AD">
        <w:rPr>
          <w:rFonts w:ascii="Skeena" w:hAnsi="Skeena" w:cs="Arial"/>
          <w:bCs/>
          <w:color w:val="000000"/>
        </w:rPr>
        <w:t xml:space="preserve"> </w:t>
      </w:r>
      <w:r w:rsidRPr="009128AD">
        <w:rPr>
          <w:rFonts w:ascii="Skeena" w:hAnsi="Skeena" w:cs="Arial"/>
          <w:color w:val="000000"/>
        </w:rPr>
        <w:t>is not self-employed. His share of the profits is countable unearned income.</w:t>
      </w:r>
    </w:p>
    <w:p w14:paraId="6A24AD46" w14:textId="77777777" w:rsidR="00476084" w:rsidRPr="009128AD" w:rsidRDefault="00476084" w:rsidP="00476084">
      <w:pPr>
        <w:tabs>
          <w:tab w:val="left" w:pos="900"/>
        </w:tabs>
        <w:jc w:val="both"/>
        <w:rPr>
          <w:rFonts w:ascii="Skeena" w:hAnsi="Skeena" w:cs="Arial"/>
          <w:color w:val="000000"/>
        </w:rPr>
      </w:pPr>
    </w:p>
    <w:p w14:paraId="1C1841CE" w14:textId="77777777" w:rsidR="00476084" w:rsidRPr="009128AD" w:rsidRDefault="00476084" w:rsidP="00476084">
      <w:pPr>
        <w:ind w:left="720"/>
        <w:jc w:val="both"/>
        <w:rPr>
          <w:rFonts w:ascii="Skeena" w:hAnsi="Skeena" w:cs="Arial"/>
          <w:color w:val="000000"/>
        </w:rPr>
      </w:pPr>
      <w:r w:rsidRPr="009128AD">
        <w:rPr>
          <w:rFonts w:ascii="Skeena" w:hAnsi="Skeena" w:cs="Arial"/>
          <w:color w:val="000000"/>
        </w:rPr>
        <w:t>S Corporations are required by the IRS to file a Form 1120S, U .S. Income Tax Return for an S Corporation, which shows the income and expenses of the corporation. The Form K-1 (Form 1120S) is then completed using the Form 1120S and distributed to the shareholders to indicate their share of the earnings. The earnings are then reported on the individual’s tax return on a Schedule E as income.</w:t>
      </w:r>
    </w:p>
    <w:p w14:paraId="69A13A79" w14:textId="77777777" w:rsidR="00476084" w:rsidRPr="009128AD" w:rsidRDefault="00476084" w:rsidP="00476084">
      <w:pPr>
        <w:widowControl w:val="0"/>
        <w:tabs>
          <w:tab w:val="left" w:pos="5747"/>
          <w:tab w:val="right" w:pos="9360"/>
        </w:tabs>
        <w:autoSpaceDE w:val="0"/>
        <w:autoSpaceDN w:val="0"/>
        <w:adjustRightInd w:val="0"/>
        <w:jc w:val="right"/>
        <w:rPr>
          <w:rFonts w:ascii="Skeena" w:hAnsi="Skeena" w:cs="Arial"/>
        </w:rPr>
      </w:pPr>
      <w:r w:rsidRPr="009128AD">
        <w:rPr>
          <w:rFonts w:ascii="Skeena" w:hAnsi="Skeena" w:cs="Arial"/>
        </w:rPr>
        <w:tab/>
        <w:t xml:space="preserve"> </w:t>
      </w:r>
      <w:r w:rsidRPr="009128AD">
        <w:rPr>
          <w:rFonts w:ascii="Skeena" w:hAnsi="Skeena" w:cs="Arial"/>
        </w:rPr>
        <w:tab/>
      </w:r>
      <w:hyperlink w:anchor="_top" w:history="1">
        <w:r w:rsidRPr="009128AD">
          <w:rPr>
            <w:rFonts w:ascii="Skeena" w:hAnsi="Skeena" w:cs="Arial"/>
            <w:color w:val="0000FF"/>
            <w:u w:val="single"/>
          </w:rPr>
          <w:t>Table of Contents</w:t>
        </w:r>
      </w:hyperlink>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6AA57E12" w14:textId="77777777" w:rsidTr="009B11F1">
        <w:tc>
          <w:tcPr>
            <w:tcW w:w="5000" w:type="pct"/>
          </w:tcPr>
          <w:p w14:paraId="3B3FA11A" w14:textId="76B8CCB9" w:rsidR="00583A75" w:rsidRPr="009128AD" w:rsidRDefault="00476084" w:rsidP="00476084">
            <w:pPr>
              <w:jc w:val="both"/>
              <w:rPr>
                <w:rFonts w:ascii="Skeena" w:hAnsi="Skeena" w:cs="Arial"/>
                <w:b/>
                <w:bCs/>
                <w:sz w:val="22"/>
                <w:szCs w:val="22"/>
              </w:rPr>
            </w:pPr>
            <w:r w:rsidRPr="009128AD">
              <w:rPr>
                <w:rFonts w:ascii="Skeena" w:hAnsi="Skeena" w:cs="Arial"/>
                <w:b/>
                <w:bCs/>
                <w:sz w:val="22"/>
                <w:szCs w:val="22"/>
              </w:rPr>
              <w:t>Example #6</w:t>
            </w:r>
          </w:p>
          <w:p w14:paraId="50FC6465" w14:textId="6F26B6CC" w:rsidR="00476084" w:rsidRPr="009128AD" w:rsidRDefault="00476084" w:rsidP="00476084">
            <w:pPr>
              <w:jc w:val="both"/>
              <w:rPr>
                <w:rFonts w:ascii="Skeena" w:hAnsi="Skeena" w:cs="Arial"/>
                <w:sz w:val="22"/>
                <w:szCs w:val="22"/>
              </w:rPr>
            </w:pPr>
            <w:r w:rsidRPr="009128AD">
              <w:rPr>
                <w:rFonts w:ascii="Skeena" w:hAnsi="Skeena" w:cs="Arial"/>
                <w:sz w:val="22"/>
                <w:szCs w:val="22"/>
              </w:rPr>
              <w:t xml:space="preserve">Mr. Smith is one of 12 shareholders in John’s Cleaning Service, an S Corporation with a monthly profit of $12,000. Mr. Smith formed the corporation, is responsible for its management, and cleans several of the businesses that have contracted with the corporation for services. Mr. Smith’s countable self-employment income is $1,000. ($12,000 divided by 12 = $1,000) </w:t>
            </w:r>
          </w:p>
          <w:p w14:paraId="7DA4565F" w14:textId="77777777" w:rsidR="00476084" w:rsidRPr="009128AD" w:rsidRDefault="00476084" w:rsidP="00476084">
            <w:pPr>
              <w:jc w:val="both"/>
              <w:rPr>
                <w:rFonts w:ascii="Skeena" w:hAnsi="Skeena" w:cs="Arial"/>
                <w:bCs/>
                <w:sz w:val="22"/>
                <w:szCs w:val="22"/>
              </w:rPr>
            </w:pPr>
          </w:p>
          <w:p w14:paraId="34969401" w14:textId="2A92DEA1" w:rsidR="00583A75" w:rsidRPr="009128AD" w:rsidRDefault="00476084" w:rsidP="00583A75">
            <w:pPr>
              <w:jc w:val="both"/>
              <w:rPr>
                <w:rFonts w:ascii="Skeena" w:hAnsi="Skeena" w:cs="Arial"/>
                <w:b/>
                <w:sz w:val="22"/>
                <w:szCs w:val="22"/>
              </w:rPr>
            </w:pPr>
            <w:r w:rsidRPr="009128AD">
              <w:rPr>
                <w:rFonts w:ascii="Skeena" w:hAnsi="Skeena" w:cs="Arial"/>
                <w:b/>
                <w:sz w:val="22"/>
                <w:szCs w:val="22"/>
              </w:rPr>
              <w:t>Example #7</w:t>
            </w:r>
          </w:p>
          <w:p w14:paraId="22387321" w14:textId="09DB13E3" w:rsidR="00476084" w:rsidRPr="009128AD" w:rsidRDefault="00476084" w:rsidP="00583A75">
            <w:pPr>
              <w:jc w:val="both"/>
              <w:rPr>
                <w:rFonts w:ascii="Skeena" w:hAnsi="Skeena" w:cs="Arial"/>
                <w:bCs/>
                <w:sz w:val="22"/>
                <w:szCs w:val="22"/>
              </w:rPr>
            </w:pPr>
            <w:r w:rsidRPr="009128AD">
              <w:rPr>
                <w:rFonts w:ascii="Skeena" w:hAnsi="Skeena" w:cs="Arial"/>
                <w:bCs/>
                <w:sz w:val="22"/>
                <w:szCs w:val="22"/>
              </w:rPr>
              <w:t>Mr. Manning is one of 10 shareholders in Mike’s Investigations, an S Corporation with a monthly profit of $11,000. Mr. Manning does not perform any services for the corporation. His share of the monthly profits is $1,100 and is countable unearned income. ($11,000 divided by 10 = $1,100)</w:t>
            </w:r>
          </w:p>
        </w:tc>
      </w:tr>
    </w:tbl>
    <w:p w14:paraId="69E26482" w14:textId="77777777" w:rsidR="00476084" w:rsidRPr="009128AD" w:rsidRDefault="00476084" w:rsidP="00476084">
      <w:pPr>
        <w:widowControl w:val="0"/>
        <w:jc w:val="both"/>
        <w:rPr>
          <w:rFonts w:ascii="Skeena" w:hAnsi="Skeena" w:cs="Arial"/>
        </w:rPr>
      </w:pPr>
    </w:p>
    <w:p w14:paraId="2D36C59D" w14:textId="77777777" w:rsidR="00476084" w:rsidRPr="009128AD" w:rsidRDefault="00476084" w:rsidP="00EE7A2E">
      <w:pPr>
        <w:pStyle w:val="BodyText"/>
        <w:rPr>
          <w:rFonts w:ascii="Skeena" w:hAnsi="Skeena"/>
          <w:b/>
          <w:bCs/>
        </w:rPr>
      </w:pPr>
      <w:r w:rsidRPr="009128AD">
        <w:rPr>
          <w:rFonts w:ascii="Skeena" w:hAnsi="Skeena"/>
          <w:b/>
          <w:bCs/>
        </w:rPr>
        <w:lastRenderedPageBreak/>
        <w:t>Calculating Multiple Self-Employment Businesses</w:t>
      </w:r>
    </w:p>
    <w:p w14:paraId="2947F194" w14:textId="77777777" w:rsidR="00476084" w:rsidRPr="009128AD" w:rsidRDefault="00476084" w:rsidP="00476084">
      <w:pPr>
        <w:jc w:val="both"/>
        <w:rPr>
          <w:rFonts w:ascii="Skeena" w:hAnsi="Skeena" w:cs="Arial"/>
          <w:bCs/>
        </w:rPr>
      </w:pPr>
    </w:p>
    <w:p w14:paraId="480B7090" w14:textId="77777777" w:rsidR="00476084" w:rsidRPr="009128AD" w:rsidRDefault="00476084" w:rsidP="00476084">
      <w:pPr>
        <w:jc w:val="both"/>
        <w:rPr>
          <w:rFonts w:ascii="Skeena" w:hAnsi="Skeena" w:cs="Arial"/>
          <w:color w:val="000000"/>
        </w:rPr>
      </w:pPr>
      <w:r w:rsidRPr="009128AD">
        <w:rPr>
          <w:rFonts w:ascii="Skeena" w:hAnsi="Skeena" w:cs="Arial"/>
          <w:color w:val="000000"/>
        </w:rPr>
        <w:t>Each self-employment business is separate. Calculate the net self-employment income for each self-employment business separately.</w:t>
      </w:r>
    </w:p>
    <w:p w14:paraId="79EA2E2F" w14:textId="77777777" w:rsidR="00476084" w:rsidRPr="009128AD" w:rsidRDefault="00476084" w:rsidP="00476084">
      <w:pPr>
        <w:jc w:val="both"/>
        <w:rPr>
          <w:rFonts w:ascii="Skeena" w:hAnsi="Skeena" w:cs="Arial"/>
          <w:bCs/>
          <w:color w:val="000000"/>
        </w:rPr>
      </w:pPr>
    </w:p>
    <w:p w14:paraId="27FAB42A" w14:textId="77777777" w:rsidR="00476084" w:rsidRPr="009128AD" w:rsidRDefault="00476084" w:rsidP="006A3BCE">
      <w:pPr>
        <w:numPr>
          <w:ilvl w:val="0"/>
          <w:numId w:val="140"/>
        </w:numPr>
        <w:jc w:val="both"/>
        <w:rPr>
          <w:rFonts w:ascii="Skeena" w:hAnsi="Skeena" w:cs="Arial"/>
          <w:bCs/>
          <w:color w:val="000000"/>
        </w:rPr>
      </w:pPr>
      <w:r w:rsidRPr="009128AD">
        <w:rPr>
          <w:rFonts w:ascii="Skeena" w:hAnsi="Skeena" w:cs="Arial"/>
          <w:bCs/>
          <w:color w:val="000000"/>
        </w:rPr>
        <w:t>The losses on one business can offset the profit of another business.</w:t>
      </w:r>
    </w:p>
    <w:p w14:paraId="57DE8919" w14:textId="77777777" w:rsidR="00476084" w:rsidRPr="009128AD" w:rsidRDefault="00476084" w:rsidP="006A3BCE">
      <w:pPr>
        <w:numPr>
          <w:ilvl w:val="0"/>
          <w:numId w:val="140"/>
        </w:numPr>
        <w:jc w:val="both"/>
        <w:rPr>
          <w:rFonts w:ascii="Skeena" w:hAnsi="Skeena" w:cs="Arial"/>
          <w:bCs/>
          <w:color w:val="000000"/>
        </w:rPr>
      </w:pPr>
      <w:r w:rsidRPr="009128AD">
        <w:rPr>
          <w:rFonts w:ascii="Skeena" w:hAnsi="Skeena" w:cs="Arial"/>
          <w:bCs/>
          <w:color w:val="000000"/>
        </w:rPr>
        <w:t>Do not use the losses of one period to offset the profits of another period.</w:t>
      </w:r>
    </w:p>
    <w:p w14:paraId="0F3E55C2" w14:textId="77777777" w:rsidR="00476084" w:rsidRPr="009128AD" w:rsidRDefault="00476084" w:rsidP="00476084">
      <w:pPr>
        <w:jc w:val="both"/>
        <w:rPr>
          <w:rFonts w:ascii="Skeena" w:hAnsi="Skeena" w:cs="Arial"/>
          <w:bCs/>
          <w:color w:val="000000"/>
        </w:rPr>
      </w:pPr>
    </w:p>
    <w:p w14:paraId="656CA680" w14:textId="77777777" w:rsidR="00476084" w:rsidRPr="009128AD" w:rsidRDefault="00476084" w:rsidP="00476084">
      <w:pPr>
        <w:jc w:val="both"/>
        <w:rPr>
          <w:rFonts w:ascii="Skeena" w:hAnsi="Skeena" w:cs="Arial"/>
          <w:color w:val="000000"/>
        </w:rPr>
      </w:pPr>
      <w:r w:rsidRPr="009128AD">
        <w:rPr>
          <w:rFonts w:ascii="Skeena" w:hAnsi="Skeena" w:cs="Arial"/>
          <w:color w:val="000000"/>
        </w:rPr>
        <w:t>Determine the expenses and gross income for each business separately and add the totals to determine gross income.</w:t>
      </w:r>
    </w:p>
    <w:p w14:paraId="143C7117" w14:textId="77777777" w:rsidR="00476084" w:rsidRPr="009128AD" w:rsidRDefault="00476084" w:rsidP="00476084">
      <w:pPr>
        <w:jc w:val="both"/>
        <w:rPr>
          <w:rFonts w:ascii="Skeena" w:hAnsi="Skeena"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476084" w:rsidRPr="009128AD" w14:paraId="2B0D3D27" w14:textId="77777777" w:rsidTr="009B11F1">
        <w:tc>
          <w:tcPr>
            <w:tcW w:w="5000" w:type="pct"/>
          </w:tcPr>
          <w:p w14:paraId="3A15E10F" w14:textId="6CDE419B" w:rsidR="00583A75" w:rsidRPr="009128AD" w:rsidRDefault="00476084" w:rsidP="00476084">
            <w:pPr>
              <w:jc w:val="both"/>
              <w:rPr>
                <w:rFonts w:ascii="Skeena" w:hAnsi="Skeena" w:cs="Arial"/>
                <w:color w:val="000000"/>
                <w:sz w:val="22"/>
                <w:szCs w:val="22"/>
              </w:rPr>
            </w:pPr>
            <w:r w:rsidRPr="009128AD">
              <w:rPr>
                <w:rFonts w:ascii="Skeena" w:hAnsi="Skeena" w:cs="Arial"/>
                <w:b/>
                <w:color w:val="000000"/>
                <w:sz w:val="22"/>
                <w:szCs w:val="22"/>
              </w:rPr>
              <w:t>Note</w:t>
            </w:r>
          </w:p>
          <w:p w14:paraId="6DCB4B1B" w14:textId="0FB8A81C" w:rsidR="00476084" w:rsidRPr="009128AD" w:rsidRDefault="00476084" w:rsidP="00476084">
            <w:pPr>
              <w:jc w:val="both"/>
              <w:rPr>
                <w:rFonts w:ascii="Skeena" w:hAnsi="Skeena" w:cs="Arial"/>
                <w:bCs/>
                <w:color w:val="000000"/>
                <w:sz w:val="22"/>
                <w:szCs w:val="22"/>
              </w:rPr>
            </w:pPr>
            <w:r w:rsidRPr="009128AD">
              <w:rPr>
                <w:rFonts w:ascii="Skeena" w:hAnsi="Skeena" w:cs="Arial"/>
                <w:color w:val="000000"/>
                <w:sz w:val="22"/>
                <w:szCs w:val="22"/>
              </w:rPr>
              <w:t>Do not allow the same operational expenses more than once. For example, if the applicant/ beneficiary rents a space and uses it for two businesses, the rent deduction can only be allowed once</w:t>
            </w:r>
            <w:r w:rsidRPr="009128AD">
              <w:rPr>
                <w:rFonts w:ascii="Skeena" w:hAnsi="Skeena" w:cs="Arial"/>
                <w:bCs/>
                <w:color w:val="000000"/>
                <w:sz w:val="22"/>
                <w:szCs w:val="22"/>
              </w:rPr>
              <w:t>.</w:t>
            </w:r>
          </w:p>
        </w:tc>
      </w:tr>
    </w:tbl>
    <w:p w14:paraId="35EFBBD6" w14:textId="77777777" w:rsidR="00476084" w:rsidRPr="009128AD" w:rsidRDefault="00476084" w:rsidP="00476084">
      <w:pPr>
        <w:rPr>
          <w:rFonts w:ascii="Skeena" w:hAnsi="Skeena" w:cs="Arial"/>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33F4E78C" w14:textId="77777777" w:rsidTr="009B11F1">
        <w:tc>
          <w:tcPr>
            <w:tcW w:w="5000" w:type="pct"/>
            <w:tcBorders>
              <w:bottom w:val="single" w:sz="4" w:space="0" w:color="auto"/>
            </w:tcBorders>
          </w:tcPr>
          <w:p w14:paraId="4905E333" w14:textId="77777777" w:rsidR="00476084" w:rsidRPr="009128AD" w:rsidRDefault="00476084" w:rsidP="00476084">
            <w:pPr>
              <w:tabs>
                <w:tab w:val="left" w:pos="1080"/>
              </w:tabs>
              <w:jc w:val="both"/>
              <w:rPr>
                <w:rFonts w:ascii="Skeena" w:hAnsi="Skeena" w:cs="Arial"/>
                <w:b/>
                <w:bCs/>
                <w:color w:val="000000"/>
                <w:sz w:val="22"/>
                <w:szCs w:val="22"/>
              </w:rPr>
            </w:pPr>
          </w:p>
          <w:p w14:paraId="1801EDDB" w14:textId="2587CB60" w:rsidR="00583A75" w:rsidRPr="009128AD" w:rsidRDefault="00476084" w:rsidP="00476084">
            <w:pPr>
              <w:tabs>
                <w:tab w:val="left" w:pos="1080"/>
              </w:tabs>
              <w:jc w:val="both"/>
              <w:rPr>
                <w:rFonts w:ascii="Skeena" w:hAnsi="Skeena" w:cs="Arial"/>
                <w:b/>
                <w:bCs/>
                <w:color w:val="000000"/>
                <w:sz w:val="22"/>
                <w:szCs w:val="22"/>
              </w:rPr>
            </w:pPr>
            <w:r w:rsidRPr="009128AD">
              <w:rPr>
                <w:rFonts w:ascii="Skeena" w:hAnsi="Skeena" w:cs="Arial"/>
                <w:b/>
                <w:bCs/>
                <w:color w:val="000000"/>
                <w:sz w:val="22"/>
                <w:szCs w:val="22"/>
              </w:rPr>
              <w:t>Example #8</w:t>
            </w:r>
          </w:p>
          <w:p w14:paraId="01E9E8EF" w14:textId="50243494" w:rsidR="00476084" w:rsidRPr="009128AD" w:rsidRDefault="00476084" w:rsidP="00476084">
            <w:pPr>
              <w:tabs>
                <w:tab w:val="left" w:pos="1080"/>
              </w:tabs>
              <w:jc w:val="both"/>
              <w:rPr>
                <w:rFonts w:ascii="Skeena" w:hAnsi="Skeena" w:cs="Arial"/>
                <w:bCs/>
                <w:color w:val="000000"/>
                <w:sz w:val="22"/>
                <w:szCs w:val="22"/>
              </w:rPr>
            </w:pPr>
            <w:r w:rsidRPr="009128AD">
              <w:rPr>
                <w:rFonts w:ascii="Skeena" w:hAnsi="Skeena" w:cs="Arial"/>
                <w:bCs/>
                <w:color w:val="000000"/>
                <w:sz w:val="22"/>
                <w:szCs w:val="22"/>
              </w:rPr>
              <w:t>Drew Blank operates Kids-R-Us Day Care and Blank Heating &amp; Cooling. These are two separate business activities. Kids-R-Us Day Care received $35,000 in gross income and had $12,250 in expenses for a net profit of $22,750. Blank Heating &amp; Cooling business had $28,000 in gross receipts and $4,500 in expenses for a net profit of $23,500. His income from self-employment is $46,250 ($22,750 + $23,500.)</w:t>
            </w:r>
          </w:p>
          <w:p w14:paraId="0599BE4B" w14:textId="77777777" w:rsidR="00476084" w:rsidRPr="009128AD" w:rsidRDefault="00476084" w:rsidP="00476084">
            <w:pPr>
              <w:tabs>
                <w:tab w:val="left" w:pos="1080"/>
              </w:tabs>
              <w:jc w:val="both"/>
              <w:rPr>
                <w:rFonts w:ascii="Skeena" w:hAnsi="Skeena" w:cs="Arial"/>
                <w:bCs/>
                <w:color w:val="000000"/>
                <w:sz w:val="22"/>
                <w:szCs w:val="22"/>
              </w:rPr>
            </w:pPr>
          </w:p>
          <w:p w14:paraId="25FA53B6" w14:textId="6591E349" w:rsidR="00583A75" w:rsidRPr="009128AD" w:rsidRDefault="00476084" w:rsidP="00476084">
            <w:pPr>
              <w:tabs>
                <w:tab w:val="left" w:pos="1080"/>
              </w:tabs>
              <w:jc w:val="both"/>
              <w:rPr>
                <w:rFonts w:ascii="Skeena" w:hAnsi="Skeena" w:cs="Arial"/>
                <w:b/>
                <w:bCs/>
                <w:color w:val="000000"/>
                <w:sz w:val="22"/>
                <w:szCs w:val="22"/>
              </w:rPr>
            </w:pPr>
            <w:r w:rsidRPr="009128AD">
              <w:rPr>
                <w:rFonts w:ascii="Skeena" w:hAnsi="Skeena" w:cs="Arial"/>
                <w:b/>
                <w:bCs/>
                <w:color w:val="000000"/>
                <w:sz w:val="22"/>
                <w:szCs w:val="22"/>
              </w:rPr>
              <w:t>Example #9</w:t>
            </w:r>
          </w:p>
          <w:p w14:paraId="286E8BC6" w14:textId="0F6A4250" w:rsidR="00476084" w:rsidRPr="009128AD" w:rsidRDefault="00476084" w:rsidP="00583A75">
            <w:pPr>
              <w:tabs>
                <w:tab w:val="left" w:pos="1080"/>
              </w:tabs>
              <w:jc w:val="both"/>
              <w:rPr>
                <w:rFonts w:ascii="Skeena" w:hAnsi="Skeena" w:cs="Arial"/>
                <w:bCs/>
                <w:color w:val="000000"/>
                <w:sz w:val="22"/>
                <w:szCs w:val="22"/>
              </w:rPr>
            </w:pPr>
            <w:r w:rsidRPr="009128AD">
              <w:rPr>
                <w:rFonts w:ascii="Skeena" w:hAnsi="Skeena" w:cs="Arial"/>
                <w:bCs/>
                <w:color w:val="000000"/>
                <w:sz w:val="22"/>
                <w:szCs w:val="22"/>
              </w:rPr>
              <w:t>Alice Carroll has two separate businesses, White Rabbit House Cleaning and The Mad Hatter Tea Shop. White Rabbit House Cleaning received $12,000 in gross income and had $3,000 in expenses for a net profit of $9,000. The Mad Hatter Tea Shop had $20,000 in gross receipts and $23,250 in expenses for a net loss of $3,250. Her income from self-employment is $5,750 ($9,000 - $3,250 = $5,750.)</w:t>
            </w:r>
          </w:p>
        </w:tc>
      </w:tr>
    </w:tbl>
    <w:p w14:paraId="5563BDAD" w14:textId="77777777" w:rsidR="00476084" w:rsidRPr="009128AD" w:rsidRDefault="00476084" w:rsidP="00476084">
      <w:pPr>
        <w:widowControl w:val="0"/>
        <w:jc w:val="both"/>
        <w:rPr>
          <w:rFonts w:ascii="Skeena" w:hAnsi="Skeena" w:cs="Arial"/>
        </w:rPr>
      </w:pPr>
    </w:p>
    <w:p w14:paraId="6E706B30" w14:textId="77777777" w:rsidR="00476084" w:rsidRPr="009128AD" w:rsidRDefault="00476084" w:rsidP="00476084">
      <w:pPr>
        <w:widowControl w:val="0"/>
        <w:jc w:val="both"/>
        <w:rPr>
          <w:rFonts w:ascii="Skeena" w:hAnsi="Skeena" w:cs="Arial"/>
          <w:b/>
          <w:color w:val="000000"/>
        </w:rPr>
      </w:pPr>
      <w:r w:rsidRPr="009128AD">
        <w:rPr>
          <w:rFonts w:ascii="Skeena" w:hAnsi="Skeena" w:cs="Arial"/>
          <w:b/>
          <w:color w:val="000000"/>
        </w:rPr>
        <w:t>Verifying Countable Self-Employment Income</w:t>
      </w:r>
    </w:p>
    <w:p w14:paraId="69CD0C5E" w14:textId="77777777" w:rsidR="00476084" w:rsidRPr="009128AD" w:rsidRDefault="00476084" w:rsidP="00476084">
      <w:pPr>
        <w:widowControl w:val="0"/>
        <w:jc w:val="both"/>
        <w:rPr>
          <w:rFonts w:ascii="Skeena" w:hAnsi="Skeena" w:cs="Arial"/>
          <w:bCs/>
        </w:rPr>
      </w:pPr>
    </w:p>
    <w:p w14:paraId="7A605CC5" w14:textId="77777777" w:rsidR="00476084" w:rsidRPr="009128AD" w:rsidRDefault="00476084" w:rsidP="00476084">
      <w:pPr>
        <w:widowControl w:val="0"/>
        <w:jc w:val="both"/>
        <w:rPr>
          <w:rFonts w:ascii="Skeena" w:hAnsi="Skeena" w:cs="Arial"/>
          <w:bCs/>
          <w:color w:val="000000"/>
        </w:rPr>
      </w:pPr>
      <w:r w:rsidRPr="009128AD">
        <w:rPr>
          <w:rFonts w:ascii="Skeena" w:hAnsi="Skeena" w:cs="Arial"/>
          <w:bCs/>
          <w:color w:val="000000"/>
        </w:rPr>
        <w:t xml:space="preserve">The individual’s most recent tax return is used to verify the countable profits from self-employment or farming, if the income information on the tax return is representative of the current self-employment income and circumstances. </w:t>
      </w:r>
    </w:p>
    <w:p w14:paraId="5DD3DD9D" w14:textId="77777777" w:rsidR="00476084" w:rsidRPr="009128AD" w:rsidRDefault="00476084" w:rsidP="00476084">
      <w:pPr>
        <w:ind w:left="360"/>
        <w:jc w:val="both"/>
        <w:rPr>
          <w:rFonts w:ascii="Skeena" w:hAnsi="Skeena" w:cs="Arial"/>
          <w:bCs/>
          <w:color w:val="000000"/>
        </w:rPr>
      </w:pPr>
    </w:p>
    <w:p w14:paraId="23E9A72E" w14:textId="77777777" w:rsidR="00476084" w:rsidRPr="009128AD" w:rsidRDefault="00476084" w:rsidP="00476084">
      <w:pPr>
        <w:jc w:val="both"/>
        <w:rPr>
          <w:rFonts w:ascii="Skeena" w:hAnsi="Skeena" w:cs="Arial"/>
          <w:b/>
          <w:bCs/>
          <w:color w:val="000000"/>
        </w:rPr>
      </w:pPr>
      <w:r w:rsidRPr="009128AD">
        <w:rPr>
          <w:rFonts w:ascii="Skeena" w:hAnsi="Skeena" w:cs="Arial"/>
          <w:bCs/>
          <w:color w:val="000000"/>
        </w:rPr>
        <w:t xml:space="preserve">If a tax return is not available, or if the income reported on the most recent tax return is not representative of current income, business accounting records, ledger books, or bookkeeping records from the beginning of the current tax year up to the month of application, including those maintained by the individual, by either paper or in software programs such as QuickBooks, may be used to verify self-employment income. If there are no business records available at application, the applicant’s statement declaring the gross income received from the </w:t>
      </w:r>
      <w:r w:rsidRPr="009128AD">
        <w:rPr>
          <w:rFonts w:ascii="Skeena" w:hAnsi="Skeena" w:cs="Arial"/>
          <w:bCs/>
          <w:color w:val="000000"/>
        </w:rPr>
        <w:lastRenderedPageBreak/>
        <w:t>beginning of the current tax year up to the month of application should be accepted only as a last resort. Money earned and not received is not included.</w:t>
      </w:r>
      <w:r w:rsidRPr="009128AD">
        <w:rPr>
          <w:rFonts w:ascii="Skeena" w:hAnsi="Skeena" w:cs="Arial"/>
          <w:b/>
          <w:bCs/>
          <w:color w:val="000000"/>
        </w:rPr>
        <w:t xml:space="preserve"> </w:t>
      </w:r>
    </w:p>
    <w:p w14:paraId="55BF4CB4" w14:textId="77777777" w:rsidR="00476084" w:rsidRPr="009128AD" w:rsidRDefault="00476084" w:rsidP="00476084">
      <w:pPr>
        <w:jc w:val="both"/>
        <w:rPr>
          <w:rFonts w:ascii="Skeena" w:hAnsi="Skeena" w:cs="Arial"/>
          <w:b/>
          <w:bCs/>
          <w:color w:val="000000"/>
        </w:rPr>
      </w:pPr>
    </w:p>
    <w:p w14:paraId="26EE69B0" w14:textId="77777777" w:rsidR="00476084" w:rsidRPr="009128AD" w:rsidRDefault="00476084" w:rsidP="00476084">
      <w:pPr>
        <w:jc w:val="both"/>
        <w:rPr>
          <w:rFonts w:ascii="Skeena" w:hAnsi="Skeena" w:cs="Arial"/>
          <w:bCs/>
          <w:color w:val="000000"/>
        </w:rPr>
      </w:pPr>
      <w:r w:rsidRPr="009128AD">
        <w:rPr>
          <w:rFonts w:ascii="Skeena" w:hAnsi="Skeena" w:cs="Arial"/>
          <w:b/>
          <w:bCs/>
          <w:color w:val="000000"/>
        </w:rPr>
        <w:t>Note:</w:t>
      </w:r>
      <w:r w:rsidRPr="009128AD">
        <w:rPr>
          <w:rFonts w:ascii="Skeena" w:hAnsi="Skeena" w:cs="Arial"/>
          <w:bCs/>
          <w:color w:val="000000"/>
        </w:rPr>
        <w:t xml:space="preserve"> A declaratory statement cannot be accepted for operational expenses, since there is no business or current tax records available to verify the expenses.</w:t>
      </w:r>
    </w:p>
    <w:p w14:paraId="235945AD" w14:textId="77777777" w:rsidR="00476084" w:rsidRPr="009128AD" w:rsidRDefault="00401466" w:rsidP="00476084">
      <w:pPr>
        <w:widowControl w:val="0"/>
        <w:autoSpaceDE w:val="0"/>
        <w:autoSpaceDN w:val="0"/>
        <w:adjustRightInd w:val="0"/>
        <w:jc w:val="right"/>
        <w:rPr>
          <w:rFonts w:ascii="Skeena" w:hAnsi="Skeena" w:cs="Arial"/>
        </w:rPr>
      </w:pPr>
      <w:hyperlink w:anchor="_top" w:history="1">
        <w:r w:rsidR="00476084" w:rsidRPr="009128AD">
          <w:rPr>
            <w:rFonts w:ascii="Skeena" w:hAnsi="Skeena" w:cs="Arial"/>
            <w:color w:val="0000FF"/>
            <w:u w:val="single"/>
          </w:rPr>
          <w:t>Table of Contents</w:t>
        </w:r>
      </w:hyperlink>
    </w:p>
    <w:p w14:paraId="32D2D54A" w14:textId="77777777" w:rsidR="00476084" w:rsidRPr="009128AD" w:rsidRDefault="00476084" w:rsidP="00476084">
      <w:pPr>
        <w:jc w:val="both"/>
        <w:rPr>
          <w:rFonts w:ascii="Skeena" w:hAnsi="Skeena" w:cs="Arial"/>
          <w:b/>
        </w:rPr>
      </w:pPr>
      <w:r w:rsidRPr="009128AD">
        <w:rPr>
          <w:rFonts w:ascii="Skeena" w:hAnsi="Skeena" w:cs="Arial"/>
          <w:b/>
        </w:rPr>
        <w:t>Business Expense Deductions</w:t>
      </w:r>
    </w:p>
    <w:p w14:paraId="5D4D50BF" w14:textId="77777777" w:rsidR="00476084" w:rsidRPr="009128AD" w:rsidRDefault="00476084" w:rsidP="00476084">
      <w:pPr>
        <w:jc w:val="both"/>
        <w:rPr>
          <w:rFonts w:ascii="Skeena" w:hAnsi="Skeena" w:cs="Arial"/>
        </w:rPr>
      </w:pPr>
    </w:p>
    <w:p w14:paraId="7A1F998F" w14:textId="77777777" w:rsidR="00476084" w:rsidRPr="009128AD" w:rsidRDefault="00476084" w:rsidP="00476084">
      <w:pPr>
        <w:autoSpaceDE w:val="0"/>
        <w:autoSpaceDN w:val="0"/>
        <w:adjustRightInd w:val="0"/>
        <w:jc w:val="both"/>
        <w:rPr>
          <w:rFonts w:ascii="Skeena" w:hAnsi="Skeena" w:cs="Arial"/>
          <w:color w:val="000000"/>
        </w:rPr>
      </w:pPr>
      <w:r w:rsidRPr="009128AD">
        <w:rPr>
          <w:rFonts w:ascii="Skeena" w:hAnsi="Skeena" w:cs="Arial"/>
          <w:color w:val="000000"/>
        </w:rPr>
        <w:t>Business or operating expenses are the identifiable costs of producing goods or services and without which the goods or services could not be produced. Verified costs of certain items necessary for the operation of a self-employment business/farm are appropriately deducted from the total business income to determine earnings.</w:t>
      </w:r>
    </w:p>
    <w:p w14:paraId="2952EB8D" w14:textId="77777777" w:rsidR="00476084" w:rsidRPr="009128AD" w:rsidRDefault="00476084" w:rsidP="00476084">
      <w:pPr>
        <w:jc w:val="both"/>
        <w:rPr>
          <w:rFonts w:ascii="Skeena" w:hAnsi="Skeena" w:cs="Arial"/>
          <w:bCs/>
        </w:rPr>
      </w:pPr>
    </w:p>
    <w:p w14:paraId="6D234993" w14:textId="77777777" w:rsidR="00476084" w:rsidRPr="009128AD" w:rsidRDefault="00476084" w:rsidP="00476084">
      <w:pPr>
        <w:jc w:val="both"/>
        <w:rPr>
          <w:rFonts w:ascii="Skeena" w:hAnsi="Skeena" w:cs="Arial"/>
        </w:rPr>
      </w:pPr>
      <w:r w:rsidRPr="009128AD">
        <w:rPr>
          <w:rFonts w:ascii="Skeena" w:hAnsi="Skeena" w:cs="Arial"/>
        </w:rPr>
        <w:t>Some examples of allowable business deductions are:</w:t>
      </w:r>
    </w:p>
    <w:p w14:paraId="5D8113A4" w14:textId="77777777" w:rsidR="00476084" w:rsidRPr="009128AD" w:rsidRDefault="00476084" w:rsidP="006A3BCE">
      <w:pPr>
        <w:numPr>
          <w:ilvl w:val="0"/>
          <w:numId w:val="13"/>
        </w:numPr>
        <w:autoSpaceDE w:val="0"/>
        <w:autoSpaceDN w:val="0"/>
        <w:adjustRightInd w:val="0"/>
        <w:ind w:left="720"/>
        <w:jc w:val="both"/>
        <w:rPr>
          <w:rFonts w:ascii="Skeena" w:hAnsi="Skeena" w:cs="Arial"/>
          <w:color w:val="000000"/>
        </w:rPr>
      </w:pPr>
      <w:r w:rsidRPr="009128AD">
        <w:rPr>
          <w:rFonts w:ascii="Skeena" w:hAnsi="Skeena" w:cs="Arial"/>
          <w:color w:val="000000"/>
        </w:rPr>
        <w:t>Cost of renting land, buildings, machinery, and equipment necessary for the operation of the business or farm;</w:t>
      </w:r>
    </w:p>
    <w:p w14:paraId="3BDB511F" w14:textId="77777777" w:rsidR="00476084" w:rsidRPr="009128AD" w:rsidRDefault="00476084" w:rsidP="006A3BCE">
      <w:pPr>
        <w:numPr>
          <w:ilvl w:val="0"/>
          <w:numId w:val="13"/>
        </w:numPr>
        <w:autoSpaceDE w:val="0"/>
        <w:autoSpaceDN w:val="0"/>
        <w:adjustRightInd w:val="0"/>
        <w:ind w:left="720"/>
        <w:jc w:val="both"/>
        <w:rPr>
          <w:rFonts w:ascii="Skeena" w:hAnsi="Skeena" w:cs="Arial"/>
          <w:color w:val="000000"/>
        </w:rPr>
      </w:pPr>
      <w:r w:rsidRPr="009128AD">
        <w:rPr>
          <w:rFonts w:ascii="Skeena" w:hAnsi="Skeena" w:cs="Arial"/>
          <w:color w:val="000000"/>
        </w:rPr>
        <w:t>Cost of utilities for business or farm buildings;</w:t>
      </w:r>
    </w:p>
    <w:p w14:paraId="67C3E43B" w14:textId="77777777" w:rsidR="00476084" w:rsidRPr="009128AD" w:rsidRDefault="00476084" w:rsidP="006A3BCE">
      <w:pPr>
        <w:numPr>
          <w:ilvl w:val="0"/>
          <w:numId w:val="13"/>
        </w:numPr>
        <w:autoSpaceDE w:val="0"/>
        <w:autoSpaceDN w:val="0"/>
        <w:adjustRightInd w:val="0"/>
        <w:ind w:left="720"/>
        <w:jc w:val="both"/>
        <w:rPr>
          <w:rFonts w:ascii="Skeena" w:hAnsi="Skeena" w:cs="Arial"/>
          <w:color w:val="000000"/>
        </w:rPr>
      </w:pPr>
      <w:r w:rsidRPr="009128AD">
        <w:rPr>
          <w:rFonts w:ascii="Skeena" w:hAnsi="Skeena" w:cs="Arial"/>
          <w:color w:val="000000"/>
        </w:rPr>
        <w:t>Cost of office supplies;</w:t>
      </w:r>
    </w:p>
    <w:p w14:paraId="6117A0B2" w14:textId="77777777" w:rsidR="00476084" w:rsidRPr="009128AD" w:rsidRDefault="00476084" w:rsidP="006A3BCE">
      <w:pPr>
        <w:numPr>
          <w:ilvl w:val="0"/>
          <w:numId w:val="13"/>
        </w:numPr>
        <w:autoSpaceDE w:val="0"/>
        <w:autoSpaceDN w:val="0"/>
        <w:adjustRightInd w:val="0"/>
        <w:ind w:left="720"/>
        <w:jc w:val="both"/>
        <w:rPr>
          <w:rFonts w:ascii="Skeena" w:hAnsi="Skeena" w:cs="Arial"/>
          <w:color w:val="000000"/>
        </w:rPr>
      </w:pPr>
      <w:r w:rsidRPr="009128AD">
        <w:rPr>
          <w:rFonts w:ascii="Skeena" w:hAnsi="Skeena" w:cs="Arial"/>
          <w:color w:val="000000"/>
        </w:rPr>
        <w:t>Amount of real property taxes on business or farmland owned or being purchased by the individual;</w:t>
      </w:r>
    </w:p>
    <w:p w14:paraId="627CB0C4" w14:textId="77777777" w:rsidR="00476084" w:rsidRPr="009128AD" w:rsidRDefault="00476084" w:rsidP="006A3BCE">
      <w:pPr>
        <w:numPr>
          <w:ilvl w:val="0"/>
          <w:numId w:val="13"/>
        </w:numPr>
        <w:autoSpaceDE w:val="0"/>
        <w:autoSpaceDN w:val="0"/>
        <w:adjustRightInd w:val="0"/>
        <w:ind w:left="720"/>
        <w:jc w:val="both"/>
        <w:rPr>
          <w:rFonts w:ascii="Skeena" w:hAnsi="Skeena" w:cs="Arial"/>
          <w:color w:val="000000"/>
        </w:rPr>
      </w:pPr>
      <w:r w:rsidRPr="009128AD">
        <w:rPr>
          <w:rFonts w:ascii="Skeena" w:hAnsi="Skeena" w:cs="Arial"/>
          <w:color w:val="000000"/>
        </w:rPr>
        <w:t>Cost of employees' wages and benefits and the employer's share of the employees' social security taxes;</w:t>
      </w:r>
    </w:p>
    <w:p w14:paraId="649642D1" w14:textId="77777777" w:rsidR="00476084" w:rsidRPr="009128AD" w:rsidRDefault="00476084" w:rsidP="006A3BCE">
      <w:pPr>
        <w:numPr>
          <w:ilvl w:val="0"/>
          <w:numId w:val="13"/>
        </w:numPr>
        <w:autoSpaceDE w:val="0"/>
        <w:autoSpaceDN w:val="0"/>
        <w:adjustRightInd w:val="0"/>
        <w:ind w:left="720"/>
        <w:jc w:val="both"/>
        <w:rPr>
          <w:rFonts w:ascii="Skeena" w:hAnsi="Skeena" w:cs="Arial"/>
          <w:color w:val="000000"/>
        </w:rPr>
      </w:pPr>
      <w:r w:rsidRPr="009128AD">
        <w:rPr>
          <w:rFonts w:ascii="Skeena" w:hAnsi="Skeena" w:cs="Arial"/>
          <w:color w:val="000000"/>
        </w:rPr>
        <w:t>Costs of repairs and maintenance of business or farm property (including buildings, machinery, equipment, trucks) owned or being purchased by the individual, if such expenditures do not appreciably add to the value of the property;</w:t>
      </w:r>
    </w:p>
    <w:p w14:paraId="738E302D" w14:textId="77777777" w:rsidR="00476084" w:rsidRPr="009128AD" w:rsidRDefault="00476084" w:rsidP="006A3BCE">
      <w:pPr>
        <w:numPr>
          <w:ilvl w:val="0"/>
          <w:numId w:val="13"/>
        </w:numPr>
        <w:autoSpaceDE w:val="0"/>
        <w:autoSpaceDN w:val="0"/>
        <w:adjustRightInd w:val="0"/>
        <w:ind w:left="720"/>
        <w:jc w:val="both"/>
        <w:rPr>
          <w:rFonts w:ascii="Skeena" w:hAnsi="Skeena" w:cs="Arial"/>
          <w:color w:val="000000"/>
        </w:rPr>
      </w:pPr>
      <w:r w:rsidRPr="009128AD">
        <w:rPr>
          <w:rFonts w:ascii="Skeena" w:hAnsi="Skeena" w:cs="Arial"/>
          <w:color w:val="000000"/>
        </w:rPr>
        <w:t>Interest portion of business and farm loans or mortgages;</w:t>
      </w:r>
    </w:p>
    <w:p w14:paraId="30DB2FE6" w14:textId="77777777" w:rsidR="00476084" w:rsidRPr="009128AD" w:rsidRDefault="00476084" w:rsidP="006A3BCE">
      <w:pPr>
        <w:numPr>
          <w:ilvl w:val="0"/>
          <w:numId w:val="13"/>
        </w:numPr>
        <w:autoSpaceDE w:val="0"/>
        <w:autoSpaceDN w:val="0"/>
        <w:adjustRightInd w:val="0"/>
        <w:ind w:left="720"/>
        <w:jc w:val="both"/>
        <w:rPr>
          <w:rFonts w:ascii="Skeena" w:hAnsi="Skeena" w:cs="Arial"/>
          <w:color w:val="000000"/>
        </w:rPr>
      </w:pPr>
      <w:r w:rsidRPr="009128AD">
        <w:rPr>
          <w:rFonts w:ascii="Skeena" w:hAnsi="Skeena" w:cs="Arial"/>
          <w:color w:val="000000"/>
        </w:rPr>
        <w:t>Insurance on business and farm property (including buildings, machinery, livestock, cars, trucks);</w:t>
      </w:r>
    </w:p>
    <w:p w14:paraId="63C966A4" w14:textId="77777777" w:rsidR="00476084" w:rsidRPr="009128AD" w:rsidRDefault="00476084" w:rsidP="006A3BCE">
      <w:pPr>
        <w:numPr>
          <w:ilvl w:val="0"/>
          <w:numId w:val="13"/>
        </w:numPr>
        <w:autoSpaceDE w:val="0"/>
        <w:autoSpaceDN w:val="0"/>
        <w:adjustRightInd w:val="0"/>
        <w:ind w:left="720"/>
        <w:jc w:val="both"/>
        <w:rPr>
          <w:rFonts w:ascii="Skeena" w:hAnsi="Skeena" w:cs="Arial"/>
          <w:color w:val="000000"/>
        </w:rPr>
      </w:pPr>
      <w:r w:rsidRPr="009128AD">
        <w:rPr>
          <w:rFonts w:ascii="Skeena" w:hAnsi="Skeena" w:cs="Arial"/>
          <w:color w:val="000000"/>
        </w:rPr>
        <w:t>Business licenses;</w:t>
      </w:r>
    </w:p>
    <w:p w14:paraId="4073847C" w14:textId="77777777" w:rsidR="00476084" w:rsidRPr="009128AD" w:rsidRDefault="00476084" w:rsidP="006A3BCE">
      <w:pPr>
        <w:numPr>
          <w:ilvl w:val="0"/>
          <w:numId w:val="13"/>
        </w:numPr>
        <w:autoSpaceDE w:val="0"/>
        <w:autoSpaceDN w:val="0"/>
        <w:adjustRightInd w:val="0"/>
        <w:ind w:left="720"/>
        <w:jc w:val="both"/>
        <w:rPr>
          <w:rFonts w:ascii="Skeena" w:hAnsi="Skeena" w:cs="Arial"/>
          <w:color w:val="000000"/>
        </w:rPr>
      </w:pPr>
      <w:r w:rsidRPr="009128AD">
        <w:rPr>
          <w:rFonts w:ascii="Skeena" w:hAnsi="Skeena" w:cs="Arial"/>
          <w:color w:val="000000"/>
        </w:rPr>
        <w:t>Cost of gas and oil for business or farm vehicles;</w:t>
      </w:r>
    </w:p>
    <w:p w14:paraId="2AAE59E5" w14:textId="77777777" w:rsidR="00476084" w:rsidRPr="009128AD" w:rsidRDefault="00476084" w:rsidP="006A3BCE">
      <w:pPr>
        <w:numPr>
          <w:ilvl w:val="0"/>
          <w:numId w:val="13"/>
        </w:numPr>
        <w:autoSpaceDE w:val="0"/>
        <w:autoSpaceDN w:val="0"/>
        <w:adjustRightInd w:val="0"/>
        <w:ind w:left="720"/>
        <w:jc w:val="both"/>
        <w:rPr>
          <w:rFonts w:ascii="Skeena" w:hAnsi="Skeena" w:cs="Arial"/>
          <w:color w:val="000000"/>
        </w:rPr>
      </w:pPr>
      <w:r w:rsidRPr="009128AD">
        <w:rPr>
          <w:rFonts w:ascii="Skeena" w:hAnsi="Skeena" w:cs="Arial"/>
          <w:color w:val="000000"/>
        </w:rPr>
        <w:t>Cost of feed, fertilizer, seeds, plants, and farm supplies;</w:t>
      </w:r>
    </w:p>
    <w:p w14:paraId="7DBB7FA7" w14:textId="77777777" w:rsidR="00476084" w:rsidRPr="009128AD" w:rsidRDefault="00476084" w:rsidP="006A3BCE">
      <w:pPr>
        <w:numPr>
          <w:ilvl w:val="0"/>
          <w:numId w:val="13"/>
        </w:numPr>
        <w:autoSpaceDE w:val="0"/>
        <w:autoSpaceDN w:val="0"/>
        <w:adjustRightInd w:val="0"/>
        <w:ind w:left="720"/>
        <w:jc w:val="both"/>
        <w:rPr>
          <w:rFonts w:ascii="Skeena" w:hAnsi="Skeena" w:cs="Arial"/>
          <w:color w:val="000000"/>
        </w:rPr>
      </w:pPr>
      <w:r w:rsidRPr="009128AD">
        <w:rPr>
          <w:rFonts w:ascii="Skeena" w:hAnsi="Skeena" w:cs="Arial"/>
          <w:color w:val="000000"/>
        </w:rPr>
        <w:t>Cost of breeding fees, veterinary fees, and livestock medicines;</w:t>
      </w:r>
    </w:p>
    <w:p w14:paraId="1D1D253A" w14:textId="77777777" w:rsidR="00476084" w:rsidRPr="009128AD" w:rsidRDefault="00476084" w:rsidP="006A3BCE">
      <w:pPr>
        <w:numPr>
          <w:ilvl w:val="0"/>
          <w:numId w:val="13"/>
        </w:numPr>
        <w:autoSpaceDE w:val="0"/>
        <w:autoSpaceDN w:val="0"/>
        <w:adjustRightInd w:val="0"/>
        <w:ind w:left="720"/>
        <w:jc w:val="both"/>
        <w:rPr>
          <w:rFonts w:ascii="Skeena" w:hAnsi="Skeena" w:cs="Arial"/>
          <w:color w:val="000000"/>
        </w:rPr>
      </w:pPr>
      <w:r w:rsidRPr="009128AD">
        <w:rPr>
          <w:rFonts w:ascii="Skeena" w:hAnsi="Skeena" w:cs="Arial"/>
          <w:color w:val="000000"/>
        </w:rPr>
        <w:t>Cost of advertising;</w:t>
      </w:r>
    </w:p>
    <w:p w14:paraId="0229E9C8" w14:textId="77777777" w:rsidR="00476084" w:rsidRPr="009128AD" w:rsidRDefault="00476084" w:rsidP="006A3BCE">
      <w:pPr>
        <w:numPr>
          <w:ilvl w:val="0"/>
          <w:numId w:val="13"/>
        </w:numPr>
        <w:autoSpaceDE w:val="0"/>
        <w:autoSpaceDN w:val="0"/>
        <w:adjustRightInd w:val="0"/>
        <w:ind w:left="720"/>
        <w:jc w:val="both"/>
        <w:rPr>
          <w:rFonts w:ascii="Skeena" w:hAnsi="Skeena" w:cs="Arial"/>
          <w:color w:val="000000"/>
        </w:rPr>
      </w:pPr>
      <w:r w:rsidRPr="009128AD">
        <w:rPr>
          <w:rFonts w:ascii="Skeena" w:hAnsi="Skeena" w:cs="Arial"/>
          <w:color w:val="000000"/>
        </w:rPr>
        <w:t>Postage;</w:t>
      </w:r>
    </w:p>
    <w:p w14:paraId="1CFA4A9E" w14:textId="77777777" w:rsidR="00476084" w:rsidRPr="009128AD" w:rsidRDefault="00476084" w:rsidP="006A3BCE">
      <w:pPr>
        <w:numPr>
          <w:ilvl w:val="0"/>
          <w:numId w:val="13"/>
        </w:numPr>
        <w:autoSpaceDE w:val="0"/>
        <w:autoSpaceDN w:val="0"/>
        <w:adjustRightInd w:val="0"/>
        <w:ind w:left="720"/>
        <w:jc w:val="both"/>
        <w:rPr>
          <w:rFonts w:ascii="Skeena" w:hAnsi="Skeena" w:cs="Arial"/>
          <w:color w:val="000000"/>
        </w:rPr>
      </w:pPr>
      <w:r w:rsidRPr="009128AD">
        <w:rPr>
          <w:rFonts w:ascii="Skeena" w:hAnsi="Skeena" w:cs="Arial"/>
          <w:color w:val="000000"/>
        </w:rPr>
        <w:t>Cost of tools purchased for the business;</w:t>
      </w:r>
    </w:p>
    <w:p w14:paraId="490D4247" w14:textId="77777777" w:rsidR="00476084" w:rsidRPr="009128AD" w:rsidRDefault="00476084" w:rsidP="006A3BCE">
      <w:pPr>
        <w:numPr>
          <w:ilvl w:val="0"/>
          <w:numId w:val="13"/>
        </w:numPr>
        <w:autoSpaceDE w:val="0"/>
        <w:autoSpaceDN w:val="0"/>
        <w:adjustRightInd w:val="0"/>
        <w:ind w:left="720"/>
        <w:jc w:val="both"/>
        <w:rPr>
          <w:rFonts w:ascii="Skeena" w:hAnsi="Skeena" w:cs="Arial"/>
          <w:color w:val="000000"/>
        </w:rPr>
      </w:pPr>
      <w:r w:rsidRPr="009128AD">
        <w:rPr>
          <w:rFonts w:ascii="Skeena" w:hAnsi="Skeena" w:cs="Arial"/>
          <w:color w:val="000000"/>
        </w:rPr>
        <w:t>Attorney fees related to the business;</w:t>
      </w:r>
    </w:p>
    <w:p w14:paraId="1CB47516" w14:textId="77777777" w:rsidR="00476084" w:rsidRPr="009128AD" w:rsidRDefault="00476084" w:rsidP="006A3BCE">
      <w:pPr>
        <w:numPr>
          <w:ilvl w:val="0"/>
          <w:numId w:val="13"/>
        </w:numPr>
        <w:autoSpaceDE w:val="0"/>
        <w:autoSpaceDN w:val="0"/>
        <w:adjustRightInd w:val="0"/>
        <w:ind w:left="720"/>
        <w:jc w:val="both"/>
        <w:rPr>
          <w:rFonts w:ascii="Skeena" w:hAnsi="Skeena" w:cs="Arial"/>
          <w:color w:val="000000"/>
        </w:rPr>
      </w:pPr>
      <w:r w:rsidRPr="009128AD">
        <w:rPr>
          <w:rFonts w:ascii="Skeena" w:hAnsi="Skeena" w:cs="Arial"/>
          <w:color w:val="000000"/>
        </w:rPr>
        <w:t>Cost of tax return preparation;</w:t>
      </w:r>
    </w:p>
    <w:p w14:paraId="51FC97EB" w14:textId="77777777" w:rsidR="00476084" w:rsidRPr="009128AD" w:rsidRDefault="00476084" w:rsidP="006A3BCE">
      <w:pPr>
        <w:numPr>
          <w:ilvl w:val="0"/>
          <w:numId w:val="13"/>
        </w:numPr>
        <w:autoSpaceDE w:val="0"/>
        <w:autoSpaceDN w:val="0"/>
        <w:adjustRightInd w:val="0"/>
        <w:ind w:left="720"/>
        <w:jc w:val="both"/>
        <w:rPr>
          <w:rFonts w:ascii="Skeena" w:hAnsi="Skeena" w:cs="Arial"/>
          <w:color w:val="000000"/>
        </w:rPr>
      </w:pPr>
      <w:r w:rsidRPr="009128AD">
        <w:rPr>
          <w:rFonts w:ascii="Skeena" w:hAnsi="Skeena" w:cs="Arial"/>
          <w:color w:val="000000"/>
        </w:rPr>
        <w:t>Cost of goods sold;</w:t>
      </w:r>
    </w:p>
    <w:p w14:paraId="625D04C9" w14:textId="77777777" w:rsidR="00476084" w:rsidRPr="009128AD" w:rsidRDefault="00476084" w:rsidP="006A3BCE">
      <w:pPr>
        <w:numPr>
          <w:ilvl w:val="0"/>
          <w:numId w:val="13"/>
        </w:numPr>
        <w:autoSpaceDE w:val="0"/>
        <w:autoSpaceDN w:val="0"/>
        <w:adjustRightInd w:val="0"/>
        <w:ind w:left="720"/>
        <w:jc w:val="both"/>
        <w:rPr>
          <w:rFonts w:ascii="Skeena" w:hAnsi="Skeena" w:cs="Arial"/>
          <w:color w:val="000000"/>
        </w:rPr>
      </w:pPr>
      <w:r w:rsidRPr="009128AD">
        <w:rPr>
          <w:rFonts w:ascii="Skeena" w:hAnsi="Skeena" w:cs="Arial"/>
          <w:color w:val="000000"/>
        </w:rPr>
        <w:t>Business-related travel expenses;</w:t>
      </w:r>
    </w:p>
    <w:p w14:paraId="258D7ADF" w14:textId="77777777" w:rsidR="00476084" w:rsidRPr="009128AD" w:rsidRDefault="00476084" w:rsidP="006A3BCE">
      <w:pPr>
        <w:numPr>
          <w:ilvl w:val="0"/>
          <w:numId w:val="13"/>
        </w:numPr>
        <w:autoSpaceDE w:val="0"/>
        <w:autoSpaceDN w:val="0"/>
        <w:adjustRightInd w:val="0"/>
        <w:ind w:left="720"/>
        <w:jc w:val="both"/>
        <w:rPr>
          <w:rFonts w:ascii="Skeena" w:hAnsi="Skeena" w:cs="Arial"/>
          <w:color w:val="000000"/>
        </w:rPr>
      </w:pPr>
      <w:r w:rsidRPr="009128AD">
        <w:rPr>
          <w:rFonts w:ascii="Skeena" w:hAnsi="Skeena" w:cs="Arial"/>
          <w:color w:val="000000"/>
        </w:rPr>
        <w:lastRenderedPageBreak/>
        <w:t xml:space="preserve">Cost of business transportation (including parking expenses). Travel expenses while at work (such as going to pick-up materials required for the business) are considered a business expense. Travel expenses to and from the individual's home to place of employment is </w:t>
      </w:r>
      <w:r w:rsidRPr="009128AD">
        <w:rPr>
          <w:rFonts w:ascii="Skeena" w:hAnsi="Skeena" w:cs="Arial"/>
          <w:b/>
          <w:color w:val="000000"/>
        </w:rPr>
        <w:t>not</w:t>
      </w:r>
      <w:r w:rsidRPr="009128AD">
        <w:rPr>
          <w:rFonts w:ascii="Skeena" w:hAnsi="Skeena" w:cs="Arial"/>
          <w:color w:val="000000"/>
        </w:rPr>
        <w:t xml:space="preserve"> deductible. Personal use of a motor vehicle is </w:t>
      </w:r>
      <w:r w:rsidRPr="009128AD">
        <w:rPr>
          <w:rFonts w:ascii="Skeena" w:hAnsi="Skeena" w:cs="Arial"/>
          <w:b/>
          <w:color w:val="000000"/>
        </w:rPr>
        <w:t>not</w:t>
      </w:r>
      <w:r w:rsidRPr="009128AD">
        <w:rPr>
          <w:rFonts w:ascii="Skeena" w:hAnsi="Skeena" w:cs="Arial"/>
          <w:color w:val="000000"/>
        </w:rPr>
        <w:t xml:space="preserve"> an allowable expense. If a vehicle is used both for business and personal purposes, the expenses must be divided between business and personal use. The expenses must be divided based on the number of miles driven for each purpose.</w:t>
      </w:r>
    </w:p>
    <w:p w14:paraId="3FAF8D69" w14:textId="77777777" w:rsidR="00476084" w:rsidRPr="009128AD" w:rsidRDefault="00476084" w:rsidP="00476084">
      <w:pPr>
        <w:jc w:val="both"/>
        <w:rPr>
          <w:rFonts w:ascii="Skeena" w:hAnsi="Skeena" w:cs="Arial"/>
        </w:rPr>
      </w:pPr>
    </w:p>
    <w:p w14:paraId="4CD0CB29" w14:textId="77777777" w:rsidR="00476084" w:rsidRPr="009128AD" w:rsidRDefault="00476084" w:rsidP="00476084">
      <w:pPr>
        <w:jc w:val="both"/>
        <w:rPr>
          <w:rFonts w:ascii="Skeena" w:hAnsi="Skeena" w:cs="Arial"/>
        </w:rPr>
      </w:pPr>
      <w:r w:rsidRPr="009128AD">
        <w:rPr>
          <w:rFonts w:ascii="Skeena" w:hAnsi="Skeena" w:cs="Arial"/>
        </w:rPr>
        <w:t>Some expenses the client may claim as business expenses are not allowed as deductions for eligibility purposes. They include:</w:t>
      </w:r>
    </w:p>
    <w:p w14:paraId="30940450" w14:textId="77777777" w:rsidR="00476084" w:rsidRPr="009128AD" w:rsidRDefault="00476084" w:rsidP="006A3BCE">
      <w:pPr>
        <w:numPr>
          <w:ilvl w:val="0"/>
          <w:numId w:val="12"/>
        </w:numPr>
        <w:jc w:val="both"/>
        <w:rPr>
          <w:rFonts w:ascii="Skeena" w:hAnsi="Skeena" w:cs="Arial"/>
          <w:bCs/>
        </w:rPr>
      </w:pPr>
      <w:r w:rsidRPr="009128AD">
        <w:rPr>
          <w:rFonts w:ascii="Skeena" w:hAnsi="Skeena" w:cs="Arial"/>
          <w:bCs/>
        </w:rPr>
        <w:t>Depreciation; (loss of value, as because of wear)</w:t>
      </w:r>
    </w:p>
    <w:p w14:paraId="39762C2F" w14:textId="77777777" w:rsidR="00476084" w:rsidRPr="009128AD" w:rsidRDefault="00476084" w:rsidP="006A3BCE">
      <w:pPr>
        <w:numPr>
          <w:ilvl w:val="0"/>
          <w:numId w:val="12"/>
        </w:numPr>
        <w:jc w:val="both"/>
        <w:rPr>
          <w:rFonts w:ascii="Skeena" w:hAnsi="Skeena" w:cs="Arial"/>
          <w:bCs/>
        </w:rPr>
      </w:pPr>
      <w:r w:rsidRPr="009128AD">
        <w:rPr>
          <w:rFonts w:ascii="Skeena" w:hAnsi="Skeena" w:cs="Arial"/>
          <w:bCs/>
        </w:rPr>
        <w:t>Entertainment expenses;</w:t>
      </w:r>
    </w:p>
    <w:p w14:paraId="0589D21E" w14:textId="77777777" w:rsidR="00476084" w:rsidRPr="009128AD" w:rsidRDefault="00476084" w:rsidP="006A3BCE">
      <w:pPr>
        <w:numPr>
          <w:ilvl w:val="0"/>
          <w:numId w:val="12"/>
        </w:numPr>
        <w:jc w:val="both"/>
        <w:rPr>
          <w:rFonts w:ascii="Skeena" w:hAnsi="Skeena" w:cs="Arial"/>
          <w:bCs/>
        </w:rPr>
      </w:pPr>
      <w:r w:rsidRPr="009128AD">
        <w:rPr>
          <w:rFonts w:ascii="Skeena" w:hAnsi="Skeena" w:cs="Arial"/>
          <w:bCs/>
        </w:rPr>
        <w:t>The cost of purchasing income-producing real estate and capital assets such as equipment, machinery and other durable goods, including payments on the principal of a loan to purchase capital goods;</w:t>
      </w:r>
    </w:p>
    <w:p w14:paraId="134E8C30" w14:textId="77777777" w:rsidR="00476084" w:rsidRPr="009128AD" w:rsidRDefault="00476084" w:rsidP="006A3BCE">
      <w:pPr>
        <w:numPr>
          <w:ilvl w:val="0"/>
          <w:numId w:val="12"/>
        </w:numPr>
        <w:jc w:val="both"/>
        <w:rPr>
          <w:rFonts w:ascii="Skeena" w:hAnsi="Skeena" w:cs="Arial"/>
          <w:bCs/>
        </w:rPr>
      </w:pPr>
      <w:r w:rsidRPr="009128AD">
        <w:rPr>
          <w:rFonts w:ascii="Skeena" w:hAnsi="Skeena" w:cs="Arial"/>
          <w:bCs/>
        </w:rPr>
        <w:t>Expenses and net losses from previous periods;</w:t>
      </w:r>
    </w:p>
    <w:p w14:paraId="4764C542" w14:textId="77777777" w:rsidR="00476084" w:rsidRPr="009128AD" w:rsidRDefault="00476084" w:rsidP="006A3BCE">
      <w:pPr>
        <w:numPr>
          <w:ilvl w:val="0"/>
          <w:numId w:val="12"/>
        </w:numPr>
        <w:jc w:val="both"/>
        <w:rPr>
          <w:rFonts w:ascii="Skeena" w:hAnsi="Skeena" w:cs="Arial"/>
          <w:bCs/>
        </w:rPr>
      </w:pPr>
      <w:r w:rsidRPr="009128AD">
        <w:rPr>
          <w:rFonts w:ascii="Skeena" w:hAnsi="Skeena" w:cs="Arial"/>
          <w:bCs/>
        </w:rPr>
        <w:t>Federal, state and local income taxes;</w:t>
      </w:r>
    </w:p>
    <w:p w14:paraId="7FF05B2D" w14:textId="77777777" w:rsidR="00476084" w:rsidRPr="009128AD" w:rsidRDefault="00476084" w:rsidP="006A3BCE">
      <w:pPr>
        <w:numPr>
          <w:ilvl w:val="0"/>
          <w:numId w:val="12"/>
        </w:numPr>
        <w:jc w:val="both"/>
        <w:rPr>
          <w:rFonts w:ascii="Skeena" w:hAnsi="Skeena" w:cs="Arial"/>
          <w:bCs/>
        </w:rPr>
      </w:pPr>
      <w:r w:rsidRPr="009128AD">
        <w:rPr>
          <w:rFonts w:ascii="Skeena" w:hAnsi="Skeena" w:cs="Arial"/>
          <w:bCs/>
        </w:rPr>
        <w:t>Any expenses covered by the earned income deduction;</w:t>
      </w:r>
    </w:p>
    <w:p w14:paraId="42E6C442" w14:textId="77777777" w:rsidR="00476084" w:rsidRPr="009128AD" w:rsidRDefault="00476084" w:rsidP="006A3BCE">
      <w:pPr>
        <w:numPr>
          <w:ilvl w:val="0"/>
          <w:numId w:val="12"/>
        </w:numPr>
        <w:jc w:val="both"/>
        <w:rPr>
          <w:rFonts w:ascii="Skeena" w:hAnsi="Skeena" w:cs="Arial"/>
          <w:bCs/>
          <w:color w:val="333333"/>
        </w:rPr>
      </w:pPr>
      <w:r w:rsidRPr="009128AD">
        <w:rPr>
          <w:rFonts w:ascii="Skeena" w:hAnsi="Skeena" w:cs="Arial"/>
          <w:bCs/>
        </w:rPr>
        <w:t xml:space="preserve">Money set aside for the individual’s retirement and other work-related personal expenses such as transportation to and from work or personal entertainment expenses; </w:t>
      </w:r>
    </w:p>
    <w:p w14:paraId="2A03FC02" w14:textId="77777777" w:rsidR="00476084" w:rsidRPr="009128AD" w:rsidRDefault="00476084" w:rsidP="006A3BCE">
      <w:pPr>
        <w:numPr>
          <w:ilvl w:val="0"/>
          <w:numId w:val="12"/>
        </w:numPr>
        <w:jc w:val="both"/>
        <w:rPr>
          <w:rFonts w:ascii="Skeena" w:hAnsi="Skeena" w:cs="Arial"/>
          <w:bCs/>
          <w:color w:val="333333"/>
        </w:rPr>
      </w:pPr>
      <w:r w:rsidRPr="009128AD">
        <w:rPr>
          <w:rFonts w:ascii="Skeena" w:hAnsi="Skeena" w:cs="Arial"/>
          <w:bCs/>
        </w:rPr>
        <w:t>Repayment on the principal of a bank loan;</w:t>
      </w:r>
    </w:p>
    <w:p w14:paraId="75E79F02" w14:textId="77777777" w:rsidR="00476084" w:rsidRPr="009128AD" w:rsidRDefault="00476084" w:rsidP="006A3BCE">
      <w:pPr>
        <w:numPr>
          <w:ilvl w:val="0"/>
          <w:numId w:val="12"/>
        </w:numPr>
        <w:jc w:val="both"/>
        <w:rPr>
          <w:rFonts w:ascii="Skeena" w:hAnsi="Skeena" w:cs="Arial"/>
          <w:bCs/>
          <w:color w:val="333333"/>
        </w:rPr>
      </w:pPr>
      <w:r w:rsidRPr="009128AD">
        <w:rPr>
          <w:rFonts w:ascii="Skeena" w:hAnsi="Skeena" w:cs="Arial"/>
          <w:bCs/>
        </w:rPr>
        <w:t>Debts from a previous business, including bankruptcy payments;</w:t>
      </w:r>
    </w:p>
    <w:p w14:paraId="51CBF81A" w14:textId="77777777" w:rsidR="00476084" w:rsidRPr="009128AD" w:rsidRDefault="00476084" w:rsidP="006A3BCE">
      <w:pPr>
        <w:numPr>
          <w:ilvl w:val="0"/>
          <w:numId w:val="12"/>
        </w:numPr>
        <w:jc w:val="both"/>
        <w:rPr>
          <w:rFonts w:ascii="Skeena" w:hAnsi="Skeena" w:cs="Arial"/>
          <w:bCs/>
        </w:rPr>
      </w:pPr>
      <w:r w:rsidRPr="009128AD">
        <w:rPr>
          <w:rFonts w:ascii="Skeena" w:hAnsi="Skeena" w:cs="Arial"/>
          <w:bCs/>
        </w:rPr>
        <w:t>Personal debts;</w:t>
      </w:r>
    </w:p>
    <w:p w14:paraId="18F9D856" w14:textId="77777777" w:rsidR="00476084" w:rsidRPr="009128AD" w:rsidRDefault="00476084" w:rsidP="006A3BCE">
      <w:pPr>
        <w:numPr>
          <w:ilvl w:val="0"/>
          <w:numId w:val="12"/>
        </w:numPr>
        <w:jc w:val="both"/>
        <w:rPr>
          <w:rFonts w:ascii="Skeena" w:hAnsi="Skeena" w:cs="Arial"/>
          <w:bCs/>
        </w:rPr>
      </w:pPr>
      <w:r w:rsidRPr="009128AD">
        <w:rPr>
          <w:rFonts w:ascii="Skeena" w:hAnsi="Skeena" w:cs="Arial"/>
          <w:bCs/>
        </w:rPr>
        <w:t>Family expenses (Personal Use)</w:t>
      </w:r>
    </w:p>
    <w:p w14:paraId="43ED1B62" w14:textId="77777777" w:rsidR="00476084" w:rsidRPr="009128AD" w:rsidRDefault="00476084" w:rsidP="00476084">
      <w:pPr>
        <w:ind w:left="720"/>
        <w:jc w:val="both"/>
        <w:rPr>
          <w:rFonts w:ascii="Skeena" w:hAnsi="Skeena" w:cs="Arial"/>
        </w:rPr>
      </w:pPr>
      <w:r w:rsidRPr="009128AD">
        <w:rPr>
          <w:rFonts w:ascii="Skeena" w:hAnsi="Skeena" w:cs="Arial"/>
        </w:rPr>
        <w:t>If the applicant/beneficiary alleges that cash or in-kind items (i.e., food, fuel) are withdrawn from a business for personal use, or if the eligibility worker has reason to believe that cash or in-kind items have been withdrawn from the business for personal use (reported income does not appear to be able to meet the applicant/ beneficiary’s living expenses):</w:t>
      </w:r>
    </w:p>
    <w:p w14:paraId="7A4044A8" w14:textId="77777777" w:rsidR="00476084" w:rsidRPr="009128AD" w:rsidRDefault="00476084" w:rsidP="006A3BCE">
      <w:pPr>
        <w:numPr>
          <w:ilvl w:val="0"/>
          <w:numId w:val="141"/>
        </w:numPr>
        <w:jc w:val="both"/>
        <w:rPr>
          <w:rFonts w:ascii="Skeena" w:hAnsi="Skeena" w:cs="Arial"/>
        </w:rPr>
      </w:pPr>
      <w:r w:rsidRPr="009128AD">
        <w:rPr>
          <w:rFonts w:ascii="Skeena" w:hAnsi="Skeena" w:cs="Arial"/>
        </w:rPr>
        <w:t>Ask if the withdrawals were properly accounted for. Were they deducted on tax returns or on business records in determining cost of goods sold?</w:t>
      </w:r>
    </w:p>
    <w:p w14:paraId="0E96DADE" w14:textId="77777777" w:rsidR="00476084" w:rsidRPr="009128AD" w:rsidRDefault="00476084" w:rsidP="006A3BCE">
      <w:pPr>
        <w:numPr>
          <w:ilvl w:val="0"/>
          <w:numId w:val="141"/>
        </w:numPr>
        <w:jc w:val="both"/>
        <w:rPr>
          <w:rFonts w:ascii="Skeena" w:hAnsi="Skeena" w:cs="Arial"/>
        </w:rPr>
      </w:pPr>
      <w:r w:rsidRPr="009128AD">
        <w:rPr>
          <w:rFonts w:ascii="Skeena" w:hAnsi="Skeena" w:cs="Arial"/>
        </w:rPr>
        <w:t>Unless the worker has specific reasons to doubt the applicant/beneficiary, accept the applicant/beneficiary’s allegation that the cost of goods sold were deducted on his business records. If they were deducted, then they were properly accounted for.</w:t>
      </w:r>
    </w:p>
    <w:p w14:paraId="4C57379C" w14:textId="77777777" w:rsidR="00476084" w:rsidRPr="009128AD" w:rsidRDefault="00476084" w:rsidP="006A3BCE">
      <w:pPr>
        <w:numPr>
          <w:ilvl w:val="0"/>
          <w:numId w:val="141"/>
        </w:numPr>
        <w:jc w:val="both"/>
        <w:rPr>
          <w:rFonts w:ascii="Skeena" w:hAnsi="Skeena" w:cs="Arial"/>
          <w:bCs/>
        </w:rPr>
      </w:pPr>
      <w:r w:rsidRPr="009128AD">
        <w:rPr>
          <w:rFonts w:ascii="Skeena" w:hAnsi="Skeena" w:cs="Arial"/>
        </w:rPr>
        <w:t>If they were not deducted, ask the applicant/beneficiary to document the value of the withdrawals. Deduct this amount from operational expenses.</w:t>
      </w:r>
    </w:p>
    <w:p w14:paraId="48FD4805" w14:textId="77777777" w:rsidR="00476084" w:rsidRPr="009128AD" w:rsidRDefault="00476084" w:rsidP="00476084">
      <w:pPr>
        <w:autoSpaceDE w:val="0"/>
        <w:autoSpaceDN w:val="0"/>
        <w:adjustRightInd w:val="0"/>
        <w:jc w:val="both"/>
        <w:rPr>
          <w:rFonts w:ascii="Skeena" w:hAnsi="Skeena" w:cs="Arial"/>
          <w:b/>
          <w:color w:val="000000"/>
        </w:rPr>
      </w:pPr>
    </w:p>
    <w:p w14:paraId="37C0B452" w14:textId="77777777" w:rsidR="00476084" w:rsidRPr="009128AD" w:rsidRDefault="00476084" w:rsidP="00476084">
      <w:pPr>
        <w:autoSpaceDE w:val="0"/>
        <w:autoSpaceDN w:val="0"/>
        <w:adjustRightInd w:val="0"/>
        <w:jc w:val="both"/>
        <w:rPr>
          <w:rFonts w:ascii="Skeena" w:hAnsi="Skeena" w:cs="Arial"/>
          <w:b/>
          <w:color w:val="000000"/>
        </w:rPr>
      </w:pPr>
      <w:r w:rsidRPr="009128AD">
        <w:rPr>
          <w:rFonts w:ascii="Skeena" w:hAnsi="Skeena" w:cs="Arial"/>
          <w:b/>
          <w:color w:val="000000"/>
        </w:rPr>
        <w:t>Establishing annual gross earned income from self-employment</w:t>
      </w:r>
    </w:p>
    <w:p w14:paraId="76D272B8" w14:textId="77777777" w:rsidR="00476084" w:rsidRPr="009128AD" w:rsidRDefault="00476084" w:rsidP="00476084">
      <w:pPr>
        <w:autoSpaceDE w:val="0"/>
        <w:autoSpaceDN w:val="0"/>
        <w:adjustRightInd w:val="0"/>
        <w:jc w:val="both"/>
        <w:rPr>
          <w:rFonts w:ascii="Skeena" w:hAnsi="Skeena" w:cs="Arial"/>
          <w:color w:val="000000"/>
        </w:rPr>
      </w:pPr>
    </w:p>
    <w:p w14:paraId="0288013F" w14:textId="77777777" w:rsidR="00476084" w:rsidRPr="009128AD" w:rsidRDefault="00476084" w:rsidP="00476084">
      <w:pPr>
        <w:autoSpaceDE w:val="0"/>
        <w:autoSpaceDN w:val="0"/>
        <w:adjustRightInd w:val="0"/>
        <w:jc w:val="both"/>
        <w:rPr>
          <w:rFonts w:ascii="Skeena" w:hAnsi="Skeena" w:cs="Arial"/>
          <w:color w:val="000000"/>
        </w:rPr>
      </w:pPr>
      <w:r w:rsidRPr="009128AD">
        <w:rPr>
          <w:rFonts w:ascii="Skeena" w:hAnsi="Skeena" w:cs="Arial"/>
          <w:color w:val="000000"/>
        </w:rPr>
        <w:lastRenderedPageBreak/>
        <w:t>Generally, it will be necessary for the self-employed individual to provide copies of their tax return from the previous year or the individual's current business records in order for a projection of annual gross income to be determined. Additionally, the self-employed individual's estimate of expected income and expenses must be secured.</w:t>
      </w:r>
    </w:p>
    <w:p w14:paraId="36A47FDD" w14:textId="77777777" w:rsidR="00476084" w:rsidRPr="009128AD" w:rsidRDefault="00476084" w:rsidP="00476084">
      <w:pPr>
        <w:autoSpaceDE w:val="0"/>
        <w:autoSpaceDN w:val="0"/>
        <w:adjustRightInd w:val="0"/>
        <w:jc w:val="both"/>
        <w:rPr>
          <w:rFonts w:ascii="Skeena" w:hAnsi="Skeena" w:cs="Arial"/>
          <w:color w:val="000000"/>
        </w:rPr>
      </w:pPr>
    </w:p>
    <w:p w14:paraId="5FCA210B" w14:textId="77777777" w:rsidR="00476084" w:rsidRPr="009128AD" w:rsidRDefault="00476084" w:rsidP="00476084">
      <w:pPr>
        <w:autoSpaceDE w:val="0"/>
        <w:autoSpaceDN w:val="0"/>
        <w:adjustRightInd w:val="0"/>
        <w:jc w:val="both"/>
        <w:rPr>
          <w:rFonts w:ascii="Skeena" w:hAnsi="Skeena" w:cs="Arial"/>
          <w:color w:val="000000"/>
        </w:rPr>
      </w:pPr>
      <w:r w:rsidRPr="009128AD">
        <w:rPr>
          <w:rFonts w:ascii="Skeena" w:hAnsi="Skeena" w:cs="Arial"/>
          <w:color w:val="000000"/>
        </w:rPr>
        <w:t>The amount of annual gross earned income from self-employment shall be determined by subtracting the allowable annual operating expenses from the annual gross receipts.</w:t>
      </w:r>
    </w:p>
    <w:p w14:paraId="68629915" w14:textId="77777777" w:rsidR="00476084" w:rsidRPr="009128AD" w:rsidRDefault="00476084" w:rsidP="00476084">
      <w:pPr>
        <w:autoSpaceDE w:val="0"/>
        <w:autoSpaceDN w:val="0"/>
        <w:adjustRightInd w:val="0"/>
        <w:ind w:left="723" w:hanging="482"/>
        <w:jc w:val="both"/>
        <w:rPr>
          <w:rFonts w:ascii="Skeena" w:hAnsi="Skeena" w:cs="Arial"/>
          <w:color w:val="000000"/>
        </w:rPr>
      </w:pPr>
    </w:p>
    <w:tbl>
      <w:tblPr>
        <w:tblStyle w:val="GridTable4"/>
        <w:tblW w:w="5000" w:type="pct"/>
        <w:tblLook w:val="0420" w:firstRow="1" w:lastRow="0" w:firstColumn="0" w:lastColumn="0" w:noHBand="0" w:noVBand="1"/>
      </w:tblPr>
      <w:tblGrid>
        <w:gridCol w:w="1971"/>
        <w:gridCol w:w="7379"/>
      </w:tblGrid>
      <w:tr w:rsidR="00476084" w:rsidRPr="009128AD" w14:paraId="1964F83A" w14:textId="77777777" w:rsidTr="00E63351">
        <w:trPr>
          <w:cnfStyle w:val="100000000000" w:firstRow="1" w:lastRow="0" w:firstColumn="0" w:lastColumn="0" w:oddVBand="0" w:evenVBand="0" w:oddHBand="0" w:evenHBand="0" w:firstRowFirstColumn="0" w:firstRowLastColumn="0" w:lastRowFirstColumn="0" w:lastRowLastColumn="0"/>
          <w:tblHeader/>
        </w:trPr>
        <w:tc>
          <w:tcPr>
            <w:tcW w:w="1054" w:type="pct"/>
          </w:tcPr>
          <w:p w14:paraId="29979EA9" w14:textId="77777777" w:rsidR="00476084" w:rsidRPr="009128AD" w:rsidRDefault="00476084" w:rsidP="00476084">
            <w:pPr>
              <w:jc w:val="center"/>
              <w:rPr>
                <w:rFonts w:ascii="Skeena" w:hAnsi="Skeena" w:cs="Arial"/>
                <w:b w:val="0"/>
                <w:sz w:val="22"/>
                <w:szCs w:val="22"/>
              </w:rPr>
            </w:pPr>
            <w:r w:rsidRPr="009128AD">
              <w:rPr>
                <w:rFonts w:ascii="Skeena" w:hAnsi="Skeena" w:cs="Arial"/>
                <w:sz w:val="22"/>
                <w:szCs w:val="22"/>
              </w:rPr>
              <w:t>Situation</w:t>
            </w:r>
          </w:p>
        </w:tc>
        <w:tc>
          <w:tcPr>
            <w:tcW w:w="3946" w:type="pct"/>
          </w:tcPr>
          <w:p w14:paraId="38AE7FAE" w14:textId="77777777" w:rsidR="00476084" w:rsidRPr="009128AD" w:rsidRDefault="00476084" w:rsidP="00476084">
            <w:pPr>
              <w:jc w:val="center"/>
              <w:rPr>
                <w:rFonts w:ascii="Skeena" w:hAnsi="Skeena" w:cs="Arial"/>
                <w:b w:val="0"/>
                <w:sz w:val="22"/>
                <w:szCs w:val="22"/>
              </w:rPr>
            </w:pPr>
            <w:r w:rsidRPr="009128AD">
              <w:rPr>
                <w:rFonts w:ascii="Skeena" w:hAnsi="Skeena" w:cs="Arial"/>
                <w:sz w:val="22"/>
                <w:szCs w:val="22"/>
              </w:rPr>
              <w:t>Treatment</w:t>
            </w:r>
          </w:p>
        </w:tc>
      </w:tr>
      <w:tr w:rsidR="00476084" w:rsidRPr="009128AD" w14:paraId="079C1361" w14:textId="77777777" w:rsidTr="00C14069">
        <w:tc>
          <w:tcPr>
            <w:tcW w:w="1054" w:type="pct"/>
          </w:tcPr>
          <w:p w14:paraId="51937D85" w14:textId="77777777" w:rsidR="00476084" w:rsidRPr="009128AD" w:rsidRDefault="00476084" w:rsidP="00476084">
            <w:pPr>
              <w:rPr>
                <w:rFonts w:ascii="Skeena" w:hAnsi="Skeena" w:cs="Arial"/>
                <w:sz w:val="22"/>
                <w:szCs w:val="22"/>
              </w:rPr>
            </w:pPr>
            <w:r w:rsidRPr="009128AD">
              <w:rPr>
                <w:rFonts w:ascii="Skeena" w:hAnsi="Skeena" w:cs="Arial"/>
                <w:sz w:val="22"/>
                <w:szCs w:val="22"/>
              </w:rPr>
              <w:t>Tax Return – No change expected for current year</w:t>
            </w:r>
          </w:p>
        </w:tc>
        <w:tc>
          <w:tcPr>
            <w:tcW w:w="3946" w:type="pct"/>
          </w:tcPr>
          <w:p w14:paraId="224336DA" w14:textId="77777777" w:rsidR="00476084" w:rsidRPr="009128AD" w:rsidRDefault="00476084" w:rsidP="00476084">
            <w:pPr>
              <w:rPr>
                <w:rFonts w:ascii="Skeena" w:hAnsi="Skeena" w:cs="Arial"/>
                <w:sz w:val="22"/>
                <w:szCs w:val="22"/>
              </w:rPr>
            </w:pPr>
            <w:r w:rsidRPr="009128AD">
              <w:rPr>
                <w:rFonts w:ascii="Skeena" w:hAnsi="Skeena" w:cs="Arial"/>
                <w:sz w:val="22"/>
                <w:szCs w:val="22"/>
              </w:rPr>
              <w:t xml:space="preserve">The individual has been carrying on the same trade or business for some time, net earnings from self-employment have been fairly constant from year-to-year and he/she anticipates no change or gives no satisfactory explanation of why the net earnings for current and future months will be substantially different from what it has been in the past. The estimate of earnings for the current taxable year should be the same as the net profit last year. Net Profit would be the Gross Income minus the </w:t>
            </w:r>
            <w:r w:rsidRPr="009128AD">
              <w:rPr>
                <w:rFonts w:ascii="Skeena" w:hAnsi="Skeena" w:cs="Arial"/>
                <w:sz w:val="22"/>
                <w:szCs w:val="22"/>
                <w:u w:val="single"/>
              </w:rPr>
              <w:t>Allowable</w:t>
            </w:r>
            <w:r w:rsidRPr="009128AD">
              <w:rPr>
                <w:rFonts w:ascii="Skeena" w:hAnsi="Skeena" w:cs="Arial"/>
                <w:sz w:val="22"/>
                <w:szCs w:val="22"/>
              </w:rPr>
              <w:t xml:space="preserve"> Operational Expenses.</w:t>
            </w:r>
          </w:p>
        </w:tc>
      </w:tr>
      <w:tr w:rsidR="00476084" w:rsidRPr="009128AD" w14:paraId="484A8BA5" w14:textId="77777777" w:rsidTr="00C14069">
        <w:trPr>
          <w:cnfStyle w:val="000000010000" w:firstRow="0" w:lastRow="0" w:firstColumn="0" w:lastColumn="0" w:oddVBand="0" w:evenVBand="0" w:oddHBand="0" w:evenHBand="1" w:firstRowFirstColumn="0" w:firstRowLastColumn="0" w:lastRowFirstColumn="0" w:lastRowLastColumn="0"/>
        </w:trPr>
        <w:tc>
          <w:tcPr>
            <w:tcW w:w="1054" w:type="pct"/>
          </w:tcPr>
          <w:p w14:paraId="09A01CF9" w14:textId="77777777" w:rsidR="00476084" w:rsidRPr="009128AD" w:rsidRDefault="00476084" w:rsidP="00476084">
            <w:pPr>
              <w:rPr>
                <w:rFonts w:ascii="Skeena" w:hAnsi="Skeena" w:cs="Arial"/>
                <w:sz w:val="22"/>
                <w:szCs w:val="22"/>
              </w:rPr>
            </w:pPr>
            <w:r w:rsidRPr="009128AD">
              <w:rPr>
                <w:rFonts w:ascii="Skeena" w:hAnsi="Skeena" w:cs="Arial"/>
                <w:sz w:val="22"/>
                <w:szCs w:val="22"/>
              </w:rPr>
              <w:t>Tax Return – Change expected for current year</w:t>
            </w:r>
          </w:p>
        </w:tc>
        <w:tc>
          <w:tcPr>
            <w:tcW w:w="3946" w:type="pct"/>
          </w:tcPr>
          <w:p w14:paraId="5E8440CA" w14:textId="77777777" w:rsidR="00476084" w:rsidRPr="009128AD" w:rsidRDefault="00476084" w:rsidP="00476084">
            <w:pPr>
              <w:rPr>
                <w:rFonts w:ascii="Skeena" w:hAnsi="Skeena" w:cs="Arial"/>
                <w:sz w:val="22"/>
                <w:szCs w:val="22"/>
              </w:rPr>
            </w:pPr>
            <w:r w:rsidRPr="009128AD">
              <w:rPr>
                <w:rFonts w:ascii="Skeena" w:hAnsi="Skeena" w:cs="Arial"/>
                <w:sz w:val="22"/>
                <w:szCs w:val="22"/>
              </w:rPr>
              <w:t xml:space="preserve">The individual is engaged in the same business that he/she had the preceding taxable year and anticipates a change and can give a reason why there would be a substantial difference from what it has been in the past. Determine the ratio between his net profit and gross receipts for the last year and apply it to the gross income received for the current taxable year. </w:t>
            </w:r>
          </w:p>
          <w:p w14:paraId="12B67867" w14:textId="77777777" w:rsidR="00476084" w:rsidRPr="009128AD" w:rsidRDefault="00476084" w:rsidP="00476084">
            <w:pPr>
              <w:rPr>
                <w:rFonts w:ascii="Skeena" w:hAnsi="Skeena" w:cs="Arial"/>
                <w:sz w:val="22"/>
                <w:szCs w:val="22"/>
              </w:rPr>
            </w:pPr>
          </w:p>
          <w:p w14:paraId="7D35B3EC" w14:textId="77777777" w:rsidR="00476084" w:rsidRPr="009128AD" w:rsidRDefault="00476084" w:rsidP="00476084">
            <w:pPr>
              <w:rPr>
                <w:rFonts w:ascii="Skeena" w:hAnsi="Skeena" w:cs="Arial"/>
                <w:b/>
                <w:sz w:val="22"/>
                <w:szCs w:val="22"/>
              </w:rPr>
            </w:pPr>
            <w:r w:rsidRPr="009128AD">
              <w:rPr>
                <w:rFonts w:ascii="Skeena" w:hAnsi="Skeena" w:cs="Arial"/>
                <w:b/>
                <w:sz w:val="22"/>
                <w:szCs w:val="22"/>
              </w:rPr>
              <w:t>Procedure</w:t>
            </w:r>
          </w:p>
          <w:p w14:paraId="104460E5" w14:textId="77777777" w:rsidR="00476084" w:rsidRPr="009128AD" w:rsidRDefault="00476084" w:rsidP="006A3BCE">
            <w:pPr>
              <w:numPr>
                <w:ilvl w:val="0"/>
                <w:numId w:val="14"/>
              </w:numPr>
              <w:ind w:left="502"/>
              <w:rPr>
                <w:rFonts w:ascii="Skeena" w:hAnsi="Skeena" w:cs="Arial"/>
                <w:sz w:val="22"/>
                <w:szCs w:val="22"/>
              </w:rPr>
            </w:pPr>
            <w:r w:rsidRPr="009128AD">
              <w:rPr>
                <w:rFonts w:ascii="Skeena" w:hAnsi="Skeena" w:cs="Arial"/>
                <w:sz w:val="22"/>
                <w:szCs w:val="22"/>
              </w:rPr>
              <w:t>Using the applicant/beneficiary’s tax return from the previous year, divide the Gross Income by the Net Profit (Gross Income minus Allowable Operational Expenses) to calculate the ratio between Net Profits and Gross Income</w:t>
            </w:r>
          </w:p>
          <w:p w14:paraId="2A45E3EB" w14:textId="77777777" w:rsidR="00476084" w:rsidRPr="009128AD" w:rsidRDefault="00476084" w:rsidP="00476084">
            <w:pPr>
              <w:ind w:left="502"/>
              <w:rPr>
                <w:rFonts w:ascii="Skeena" w:hAnsi="Skeena" w:cs="Arial"/>
                <w:sz w:val="22"/>
                <w:szCs w:val="22"/>
              </w:rPr>
            </w:pPr>
            <w:r w:rsidRPr="009128AD">
              <w:rPr>
                <w:rFonts w:ascii="Skeena" w:hAnsi="Skeena" w:cs="Arial"/>
                <w:sz w:val="22"/>
                <w:szCs w:val="22"/>
              </w:rPr>
              <w:t>Gross Income – Allowable Expenses = Net Profit</w:t>
            </w:r>
          </w:p>
          <w:p w14:paraId="56458716" w14:textId="77777777" w:rsidR="00476084" w:rsidRPr="009128AD" w:rsidRDefault="00476084" w:rsidP="00476084">
            <w:pPr>
              <w:ind w:left="502"/>
              <w:rPr>
                <w:rFonts w:ascii="Skeena" w:hAnsi="Skeena" w:cs="Arial"/>
                <w:sz w:val="22"/>
                <w:szCs w:val="22"/>
              </w:rPr>
            </w:pPr>
            <w:r w:rsidRPr="009128AD">
              <w:rPr>
                <w:rFonts w:ascii="Skeena" w:hAnsi="Skeena" w:cs="Arial"/>
                <w:sz w:val="22"/>
                <w:szCs w:val="22"/>
              </w:rPr>
              <w:t>Net Profit ÷ Gross Income = Net-Gross Ratio</w:t>
            </w:r>
          </w:p>
          <w:p w14:paraId="445C333B" w14:textId="77777777" w:rsidR="00476084" w:rsidRPr="009128AD" w:rsidRDefault="00476084" w:rsidP="006A3BCE">
            <w:pPr>
              <w:numPr>
                <w:ilvl w:val="0"/>
                <w:numId w:val="14"/>
              </w:numPr>
              <w:ind w:left="502"/>
              <w:rPr>
                <w:rFonts w:ascii="Skeena" w:hAnsi="Skeena" w:cs="Arial"/>
                <w:sz w:val="22"/>
                <w:szCs w:val="22"/>
              </w:rPr>
            </w:pPr>
            <w:r w:rsidRPr="009128AD">
              <w:rPr>
                <w:rFonts w:ascii="Skeena" w:hAnsi="Skeena" w:cs="Arial"/>
                <w:sz w:val="22"/>
                <w:szCs w:val="22"/>
              </w:rPr>
              <w:t>Using the applicant/beneficiary’s business records from the beginning of the current year up to the month of application, determine the business’ Gross Income</w:t>
            </w:r>
          </w:p>
          <w:p w14:paraId="202628EA" w14:textId="77777777" w:rsidR="00476084" w:rsidRPr="009128AD" w:rsidRDefault="00476084" w:rsidP="006A3BCE">
            <w:pPr>
              <w:numPr>
                <w:ilvl w:val="0"/>
                <w:numId w:val="14"/>
              </w:numPr>
              <w:ind w:left="502"/>
              <w:rPr>
                <w:rFonts w:ascii="Skeena" w:hAnsi="Skeena" w:cs="Arial"/>
                <w:sz w:val="22"/>
                <w:szCs w:val="22"/>
              </w:rPr>
            </w:pPr>
            <w:r w:rsidRPr="009128AD">
              <w:rPr>
                <w:rFonts w:ascii="Skeena" w:hAnsi="Skeena" w:cs="Arial"/>
                <w:sz w:val="22"/>
                <w:szCs w:val="22"/>
              </w:rPr>
              <w:t>Calculate a monthly average for the Gross Income received to date</w:t>
            </w:r>
          </w:p>
          <w:p w14:paraId="72FC619C" w14:textId="77777777" w:rsidR="00476084" w:rsidRPr="009128AD" w:rsidRDefault="00476084" w:rsidP="006A3BCE">
            <w:pPr>
              <w:numPr>
                <w:ilvl w:val="0"/>
                <w:numId w:val="14"/>
              </w:numPr>
              <w:ind w:left="502"/>
              <w:rPr>
                <w:rFonts w:ascii="Skeena" w:hAnsi="Skeena" w:cs="Arial"/>
                <w:sz w:val="22"/>
                <w:szCs w:val="22"/>
              </w:rPr>
            </w:pPr>
            <w:r w:rsidRPr="009128AD">
              <w:rPr>
                <w:rFonts w:ascii="Skeena" w:hAnsi="Skeena" w:cs="Arial"/>
                <w:sz w:val="22"/>
                <w:szCs w:val="22"/>
              </w:rPr>
              <w:t>Multiply the monthly average by the Net-Gross Ratio to calculate the Monthly Net Profit</w:t>
            </w:r>
          </w:p>
          <w:p w14:paraId="57399E3F" w14:textId="77777777" w:rsidR="00476084" w:rsidRPr="009128AD" w:rsidRDefault="00476084" w:rsidP="006A3BCE">
            <w:pPr>
              <w:numPr>
                <w:ilvl w:val="0"/>
                <w:numId w:val="14"/>
              </w:numPr>
              <w:ind w:left="502"/>
              <w:rPr>
                <w:rFonts w:ascii="Skeena" w:hAnsi="Skeena" w:cs="Arial"/>
                <w:sz w:val="22"/>
                <w:szCs w:val="22"/>
              </w:rPr>
            </w:pPr>
            <w:r w:rsidRPr="009128AD">
              <w:rPr>
                <w:rFonts w:ascii="Skeena" w:hAnsi="Skeena" w:cs="Arial"/>
                <w:sz w:val="22"/>
                <w:szCs w:val="22"/>
              </w:rPr>
              <w:t>Annualize the Monthly Net Profit</w:t>
            </w:r>
          </w:p>
          <w:p w14:paraId="5878CB66" w14:textId="77777777" w:rsidR="00476084" w:rsidRPr="009128AD" w:rsidRDefault="00476084" w:rsidP="00476084">
            <w:pPr>
              <w:rPr>
                <w:rFonts w:ascii="Skeena" w:hAnsi="Skeena" w:cs="Arial"/>
                <w:sz w:val="22"/>
                <w:szCs w:val="22"/>
              </w:rPr>
            </w:pPr>
          </w:p>
          <w:p w14:paraId="2D1FF334" w14:textId="77777777" w:rsidR="00476084" w:rsidRPr="009128AD" w:rsidRDefault="00476084" w:rsidP="00476084">
            <w:pPr>
              <w:autoSpaceDE w:val="0"/>
              <w:autoSpaceDN w:val="0"/>
              <w:adjustRightInd w:val="0"/>
              <w:jc w:val="both"/>
              <w:rPr>
                <w:rFonts w:ascii="Skeena" w:hAnsi="Skeena" w:cs="Arial"/>
                <w:color w:val="000000"/>
                <w:sz w:val="22"/>
                <w:szCs w:val="22"/>
              </w:rPr>
            </w:pPr>
            <w:r w:rsidRPr="009128AD">
              <w:rPr>
                <w:rFonts w:ascii="Skeena" w:hAnsi="Skeena" w:cs="Arial"/>
                <w:b/>
                <w:color w:val="000000"/>
                <w:sz w:val="22"/>
                <w:szCs w:val="22"/>
              </w:rPr>
              <w:t>Example:</w:t>
            </w:r>
            <w:r w:rsidRPr="009128AD">
              <w:rPr>
                <w:rFonts w:ascii="Skeena" w:hAnsi="Skeena" w:cs="Arial"/>
                <w:color w:val="000000"/>
                <w:sz w:val="22"/>
                <w:szCs w:val="22"/>
              </w:rPr>
              <w:t xml:space="preserve"> John Crawling applies for Medicaid in July. Last year he had a net profit of $1,200 with $6,000 in gross income in his business. He reports that his business is doing better this year, and last year’s income tax return would not accurately reflect his income for this year. In the first six months of this year he has $3,900 in gross receipts. </w:t>
            </w:r>
          </w:p>
          <w:p w14:paraId="3DC1E1FD" w14:textId="77777777" w:rsidR="00476084" w:rsidRPr="009128AD" w:rsidRDefault="00476084" w:rsidP="00476084">
            <w:pPr>
              <w:autoSpaceDE w:val="0"/>
              <w:autoSpaceDN w:val="0"/>
              <w:adjustRightInd w:val="0"/>
              <w:jc w:val="both"/>
              <w:rPr>
                <w:rFonts w:ascii="Skeena" w:hAnsi="Skeena" w:cs="Arial"/>
                <w:color w:val="000000"/>
                <w:sz w:val="22"/>
                <w:szCs w:val="22"/>
              </w:rPr>
            </w:pPr>
          </w:p>
          <w:p w14:paraId="5207876B" w14:textId="77777777" w:rsidR="00476084" w:rsidRPr="009128AD" w:rsidRDefault="00476084" w:rsidP="00476084">
            <w:pPr>
              <w:autoSpaceDE w:val="0"/>
              <w:autoSpaceDN w:val="0"/>
              <w:adjustRightInd w:val="0"/>
              <w:ind w:left="630"/>
              <w:jc w:val="both"/>
              <w:rPr>
                <w:rFonts w:ascii="Skeena" w:hAnsi="Skeena" w:cs="Arial"/>
                <w:color w:val="000000"/>
                <w:sz w:val="22"/>
                <w:szCs w:val="22"/>
              </w:rPr>
            </w:pPr>
            <w:r w:rsidRPr="009128AD">
              <w:rPr>
                <w:rFonts w:ascii="Skeena" w:hAnsi="Skeena" w:cs="Arial"/>
                <w:color w:val="000000"/>
                <w:sz w:val="22"/>
                <w:szCs w:val="22"/>
              </w:rPr>
              <w:lastRenderedPageBreak/>
              <w:t>$6,000 last year’s Gross Income</w:t>
            </w:r>
          </w:p>
          <w:p w14:paraId="05E2EBEA" w14:textId="77777777" w:rsidR="00476084" w:rsidRPr="009128AD" w:rsidRDefault="00476084" w:rsidP="00476084">
            <w:pPr>
              <w:autoSpaceDE w:val="0"/>
              <w:autoSpaceDN w:val="0"/>
              <w:adjustRightInd w:val="0"/>
              <w:ind w:left="630"/>
              <w:jc w:val="both"/>
              <w:rPr>
                <w:rFonts w:ascii="Skeena" w:hAnsi="Skeena" w:cs="Arial"/>
                <w:color w:val="000000"/>
                <w:sz w:val="22"/>
                <w:szCs w:val="22"/>
              </w:rPr>
            </w:pPr>
            <w:r w:rsidRPr="009128AD">
              <w:rPr>
                <w:rFonts w:ascii="Skeena" w:hAnsi="Skeena" w:cs="Arial"/>
                <w:color w:val="000000"/>
                <w:sz w:val="22"/>
                <w:szCs w:val="22"/>
              </w:rPr>
              <w:t xml:space="preserve">$1,200 last year’s Net Profit </w:t>
            </w:r>
          </w:p>
          <w:p w14:paraId="6D8133E4" w14:textId="77777777" w:rsidR="00476084" w:rsidRPr="009128AD" w:rsidRDefault="00476084" w:rsidP="00476084">
            <w:pPr>
              <w:autoSpaceDE w:val="0"/>
              <w:autoSpaceDN w:val="0"/>
              <w:adjustRightInd w:val="0"/>
              <w:ind w:left="630"/>
              <w:jc w:val="both"/>
              <w:rPr>
                <w:rFonts w:ascii="Skeena" w:hAnsi="Skeena" w:cs="Arial"/>
                <w:color w:val="000000"/>
                <w:sz w:val="22"/>
                <w:szCs w:val="22"/>
              </w:rPr>
            </w:pPr>
            <w:r w:rsidRPr="009128AD">
              <w:rPr>
                <w:rFonts w:ascii="Skeena" w:hAnsi="Skeena" w:cs="Arial"/>
                <w:color w:val="000000"/>
                <w:sz w:val="22"/>
                <w:szCs w:val="22"/>
              </w:rPr>
              <w:t>$1,200 ÷ $6,000 = 20% Net-Gross Ratio</w:t>
            </w:r>
          </w:p>
          <w:p w14:paraId="10B0A166" w14:textId="77777777" w:rsidR="00476084" w:rsidRPr="009128AD" w:rsidRDefault="00476084" w:rsidP="00476084">
            <w:pPr>
              <w:autoSpaceDE w:val="0"/>
              <w:autoSpaceDN w:val="0"/>
              <w:adjustRightInd w:val="0"/>
              <w:ind w:left="630"/>
              <w:jc w:val="both"/>
              <w:rPr>
                <w:rFonts w:ascii="Skeena" w:hAnsi="Skeena" w:cs="Arial"/>
                <w:color w:val="000000"/>
                <w:sz w:val="22"/>
                <w:szCs w:val="22"/>
              </w:rPr>
            </w:pPr>
          </w:p>
          <w:p w14:paraId="632C8B5D" w14:textId="77777777" w:rsidR="00476084" w:rsidRPr="009128AD" w:rsidRDefault="00476084" w:rsidP="00476084">
            <w:pPr>
              <w:autoSpaceDE w:val="0"/>
              <w:autoSpaceDN w:val="0"/>
              <w:adjustRightInd w:val="0"/>
              <w:ind w:left="630"/>
              <w:jc w:val="both"/>
              <w:rPr>
                <w:rFonts w:ascii="Skeena" w:hAnsi="Skeena" w:cs="Arial"/>
                <w:color w:val="000000"/>
                <w:sz w:val="22"/>
                <w:szCs w:val="22"/>
              </w:rPr>
            </w:pPr>
            <w:r w:rsidRPr="009128AD">
              <w:rPr>
                <w:rFonts w:ascii="Skeena" w:hAnsi="Skeena" w:cs="Arial"/>
                <w:color w:val="000000"/>
                <w:sz w:val="22"/>
                <w:szCs w:val="22"/>
              </w:rPr>
              <w:t>$3,900 Current year’s Gross Income for the first six months</w:t>
            </w:r>
          </w:p>
          <w:p w14:paraId="3EEB494D" w14:textId="77777777" w:rsidR="00476084" w:rsidRPr="009128AD" w:rsidRDefault="00476084" w:rsidP="00476084">
            <w:pPr>
              <w:autoSpaceDE w:val="0"/>
              <w:autoSpaceDN w:val="0"/>
              <w:adjustRightInd w:val="0"/>
              <w:ind w:left="630"/>
              <w:jc w:val="both"/>
              <w:rPr>
                <w:rFonts w:ascii="Skeena" w:hAnsi="Skeena" w:cs="Arial"/>
                <w:color w:val="000000"/>
                <w:sz w:val="22"/>
                <w:szCs w:val="22"/>
              </w:rPr>
            </w:pPr>
            <w:r w:rsidRPr="009128AD">
              <w:rPr>
                <w:rFonts w:ascii="Skeena" w:hAnsi="Skeena" w:cs="Arial"/>
                <w:color w:val="000000"/>
                <w:sz w:val="22"/>
                <w:szCs w:val="22"/>
              </w:rPr>
              <w:t>$3,900 ÷ 6 = $650 monthly average</w:t>
            </w:r>
          </w:p>
          <w:p w14:paraId="6367D2A2" w14:textId="77777777" w:rsidR="00476084" w:rsidRPr="009128AD" w:rsidRDefault="00476084" w:rsidP="00476084">
            <w:pPr>
              <w:autoSpaceDE w:val="0"/>
              <w:autoSpaceDN w:val="0"/>
              <w:adjustRightInd w:val="0"/>
              <w:ind w:left="630"/>
              <w:jc w:val="both"/>
              <w:rPr>
                <w:rFonts w:ascii="Skeena" w:hAnsi="Skeena" w:cs="Arial"/>
                <w:color w:val="000000"/>
                <w:sz w:val="22"/>
                <w:szCs w:val="22"/>
              </w:rPr>
            </w:pPr>
            <w:r w:rsidRPr="009128AD">
              <w:rPr>
                <w:rFonts w:ascii="Skeena" w:hAnsi="Skeena" w:cs="Arial"/>
                <w:color w:val="000000"/>
                <w:sz w:val="22"/>
                <w:szCs w:val="22"/>
              </w:rPr>
              <w:t>$650 x 20% = $130 Estimated Monthly Net Profit</w:t>
            </w:r>
          </w:p>
          <w:p w14:paraId="5B11788C" w14:textId="4B158DDA" w:rsidR="00476084" w:rsidRPr="009128AD" w:rsidRDefault="00476084" w:rsidP="00583A75">
            <w:pPr>
              <w:autoSpaceDE w:val="0"/>
              <w:autoSpaceDN w:val="0"/>
              <w:adjustRightInd w:val="0"/>
              <w:ind w:left="630"/>
              <w:jc w:val="both"/>
              <w:rPr>
                <w:rFonts w:ascii="Skeena" w:hAnsi="Skeena" w:cs="Arial"/>
                <w:sz w:val="22"/>
                <w:szCs w:val="22"/>
              </w:rPr>
            </w:pPr>
            <w:r w:rsidRPr="009128AD">
              <w:rPr>
                <w:rFonts w:ascii="Skeena" w:hAnsi="Skeena" w:cs="Arial"/>
                <w:color w:val="000000"/>
                <w:sz w:val="22"/>
                <w:szCs w:val="22"/>
              </w:rPr>
              <w:t>$130 x 12 = $1,560 Estimated Annual Net Profit</w:t>
            </w:r>
          </w:p>
        </w:tc>
      </w:tr>
      <w:tr w:rsidR="00476084" w:rsidRPr="009128AD" w14:paraId="323396FD" w14:textId="77777777" w:rsidTr="00C14069">
        <w:tc>
          <w:tcPr>
            <w:tcW w:w="1054" w:type="pct"/>
          </w:tcPr>
          <w:p w14:paraId="6EDC0B49" w14:textId="77777777" w:rsidR="00476084" w:rsidRPr="009128AD" w:rsidRDefault="00476084" w:rsidP="00476084">
            <w:pPr>
              <w:rPr>
                <w:rFonts w:ascii="Skeena" w:hAnsi="Skeena" w:cs="Arial"/>
                <w:sz w:val="22"/>
                <w:szCs w:val="22"/>
              </w:rPr>
            </w:pPr>
            <w:r w:rsidRPr="009128AD">
              <w:rPr>
                <w:rFonts w:ascii="Skeena" w:hAnsi="Skeena" w:cs="Arial"/>
                <w:sz w:val="22"/>
                <w:szCs w:val="22"/>
              </w:rPr>
              <w:lastRenderedPageBreak/>
              <w:t>No Tax Return – Established or New Business</w:t>
            </w:r>
          </w:p>
        </w:tc>
        <w:tc>
          <w:tcPr>
            <w:tcW w:w="3946" w:type="pct"/>
          </w:tcPr>
          <w:p w14:paraId="0AA9E144" w14:textId="77777777" w:rsidR="00476084" w:rsidRPr="009128AD" w:rsidRDefault="00476084" w:rsidP="00476084">
            <w:pPr>
              <w:rPr>
                <w:rFonts w:ascii="Skeena" w:hAnsi="Skeena" w:cs="Arial"/>
                <w:sz w:val="22"/>
                <w:szCs w:val="22"/>
              </w:rPr>
            </w:pPr>
            <w:r w:rsidRPr="009128AD">
              <w:rPr>
                <w:rFonts w:ascii="Skeena" w:hAnsi="Skeena" w:cs="Arial"/>
                <w:sz w:val="22"/>
                <w:szCs w:val="22"/>
              </w:rPr>
              <w:t>The eligibility worker shall project an estimate of the individual's countable annual income based on the individual's current business records. The eligibility worker shall base the decision on the individual's business records for the current year unless the individual disputes this determination and provides a reasonable explanation as to why the current business records do not reflect the income (and expenses) that he expects to receive in the future. If the individual disputes the determination by providing a reasonable explanation as to why the eligibility worker projection is not satisfactory and provides a written estimate of his projected annual income and expenses, the eligibility worker shall use the individual's written estimate on which to base the eligibility determination.</w:t>
            </w:r>
          </w:p>
        </w:tc>
      </w:tr>
    </w:tbl>
    <w:p w14:paraId="003444FA" w14:textId="77777777" w:rsidR="00476084" w:rsidRPr="009128AD" w:rsidRDefault="00476084" w:rsidP="00476084">
      <w:pPr>
        <w:autoSpaceDE w:val="0"/>
        <w:autoSpaceDN w:val="0"/>
        <w:adjustRightInd w:val="0"/>
        <w:jc w:val="both"/>
        <w:rPr>
          <w:rFonts w:ascii="Skeena" w:hAnsi="Skeena" w:cs="Arial"/>
          <w:color w:val="000000"/>
        </w:rPr>
      </w:pPr>
    </w:p>
    <w:p w14:paraId="7046CEDC" w14:textId="77777777" w:rsidR="00476084" w:rsidRPr="009128AD" w:rsidRDefault="00476084" w:rsidP="00476084">
      <w:pPr>
        <w:widowControl w:val="0"/>
        <w:jc w:val="both"/>
        <w:rPr>
          <w:rFonts w:ascii="Skeena" w:hAnsi="Skeena" w:cs="Arial"/>
          <w:b/>
        </w:rPr>
      </w:pPr>
      <w:r w:rsidRPr="009128AD">
        <w:rPr>
          <w:rFonts w:ascii="Skeena" w:hAnsi="Skeena" w:cs="Arial"/>
          <w:b/>
        </w:rPr>
        <w:t>Budgeting Profits from Self-Employment</w:t>
      </w:r>
    </w:p>
    <w:p w14:paraId="677AB5EC" w14:textId="77777777" w:rsidR="00476084" w:rsidRPr="009128AD" w:rsidRDefault="00476084" w:rsidP="00476084">
      <w:pPr>
        <w:widowControl w:val="0"/>
        <w:jc w:val="both"/>
        <w:rPr>
          <w:rFonts w:ascii="Skeena" w:hAnsi="Skeena" w:cs="Arial"/>
          <w:bCs/>
        </w:rPr>
      </w:pPr>
    </w:p>
    <w:p w14:paraId="69A20B74" w14:textId="77777777" w:rsidR="00476084" w:rsidRPr="009128AD" w:rsidRDefault="00476084" w:rsidP="00476084">
      <w:pPr>
        <w:widowControl w:val="0"/>
        <w:jc w:val="both"/>
        <w:rPr>
          <w:rFonts w:ascii="Skeena" w:hAnsi="Skeena" w:cs="Arial"/>
          <w:bCs/>
        </w:rPr>
      </w:pPr>
      <w:r w:rsidRPr="009128AD">
        <w:rPr>
          <w:rFonts w:ascii="Skeena" w:hAnsi="Skeena" w:cs="Arial"/>
          <w:bCs/>
        </w:rPr>
        <w:t>In general, self-employment income must be annualized. This means the total profits expected in receipt for a full year must be averaged to determine the monthly countable self-employment income.</w:t>
      </w:r>
    </w:p>
    <w:p w14:paraId="089E507D" w14:textId="77777777" w:rsidR="00476084" w:rsidRPr="009128AD" w:rsidRDefault="00476084" w:rsidP="00476084">
      <w:pPr>
        <w:widowControl w:val="0"/>
        <w:jc w:val="both"/>
        <w:rPr>
          <w:rFonts w:ascii="Skeena" w:hAnsi="Skeena" w:cs="Arial"/>
          <w:bCs/>
        </w:rPr>
      </w:pPr>
    </w:p>
    <w:p w14:paraId="3C827BBD" w14:textId="77777777" w:rsidR="00476084" w:rsidRPr="009128AD" w:rsidRDefault="00476084" w:rsidP="005F0F8E">
      <w:pPr>
        <w:numPr>
          <w:ilvl w:val="0"/>
          <w:numId w:val="654"/>
        </w:numPr>
        <w:tabs>
          <w:tab w:val="left" w:pos="900"/>
        </w:tabs>
        <w:jc w:val="both"/>
        <w:rPr>
          <w:rFonts w:ascii="Skeena" w:hAnsi="Skeena" w:cs="Arial"/>
        </w:rPr>
      </w:pPr>
      <w:r w:rsidRPr="009128AD">
        <w:rPr>
          <w:rFonts w:ascii="Skeena" w:hAnsi="Skeena" w:cs="Arial"/>
        </w:rPr>
        <w:t xml:space="preserve">If a 12-month period of self-employment income history is available, and it is representative of the current circumstances, this information may be used to determine the monthly countable self-employment income. </w:t>
      </w:r>
    </w:p>
    <w:p w14:paraId="74D1E191" w14:textId="77777777" w:rsidR="00476084" w:rsidRPr="009128AD" w:rsidRDefault="00476084" w:rsidP="005F0F8E">
      <w:pPr>
        <w:numPr>
          <w:ilvl w:val="0"/>
          <w:numId w:val="654"/>
        </w:numPr>
        <w:tabs>
          <w:tab w:val="left" w:pos="900"/>
        </w:tabs>
        <w:jc w:val="both"/>
        <w:rPr>
          <w:rFonts w:ascii="Skeena" w:hAnsi="Skeena" w:cs="Arial"/>
        </w:rPr>
      </w:pPr>
      <w:r w:rsidRPr="009128AD">
        <w:rPr>
          <w:rFonts w:ascii="Skeena" w:hAnsi="Skeena" w:cs="Arial"/>
        </w:rPr>
        <w:t xml:space="preserve">If a 12-month period of self-employment income history is not available, or if the self-employment history is not representative of the current circumstances, whatever current information is available to establish a best estimate of the countable self-employment income may be used. A shorter review period may need to be set until enough information has been gathered to establish an accurate best estimate for longer periods. </w:t>
      </w:r>
    </w:p>
    <w:p w14:paraId="32C764B3" w14:textId="77777777" w:rsidR="00476084" w:rsidRPr="009128AD" w:rsidRDefault="00476084" w:rsidP="005F0F8E">
      <w:pPr>
        <w:numPr>
          <w:ilvl w:val="0"/>
          <w:numId w:val="654"/>
        </w:numPr>
        <w:tabs>
          <w:tab w:val="left" w:pos="900"/>
        </w:tabs>
        <w:jc w:val="both"/>
        <w:rPr>
          <w:rFonts w:ascii="Skeena" w:hAnsi="Skeena" w:cs="Arial"/>
        </w:rPr>
      </w:pPr>
      <w:r w:rsidRPr="009128AD">
        <w:rPr>
          <w:rFonts w:ascii="Skeena" w:hAnsi="Skeena" w:cs="Arial"/>
        </w:rPr>
        <w:t xml:space="preserve">If the self-employment income is not intended to be the household's annual support, and the household anticipates income from another source to be its support for the other part of the year, the self-employment income over the number of months it is intended to cover must be pro-rated and that amount must be used as the monthly countable income from self-employment in those months. </w:t>
      </w:r>
    </w:p>
    <w:p w14:paraId="266EE598" w14:textId="77777777" w:rsidR="00476084" w:rsidRPr="009128AD" w:rsidRDefault="00476084" w:rsidP="005F0F8E">
      <w:pPr>
        <w:numPr>
          <w:ilvl w:val="0"/>
          <w:numId w:val="654"/>
        </w:numPr>
        <w:tabs>
          <w:tab w:val="left" w:pos="900"/>
        </w:tabs>
        <w:jc w:val="both"/>
        <w:rPr>
          <w:rFonts w:ascii="Skeena" w:hAnsi="Skeena" w:cs="Arial"/>
        </w:rPr>
      </w:pPr>
      <w:r w:rsidRPr="009128AD">
        <w:rPr>
          <w:rFonts w:ascii="Skeena" w:hAnsi="Skeena" w:cs="Arial"/>
        </w:rPr>
        <w:lastRenderedPageBreak/>
        <w:t>If the self-employment income is intended to be part of the household’s annual support, and other income is received that is part of the annual support, the self-employment income must be annualized, even if the business is only conducted during part of the year.</w:t>
      </w:r>
    </w:p>
    <w:p w14:paraId="076AC566" w14:textId="77777777" w:rsidR="00476084" w:rsidRPr="009128AD" w:rsidRDefault="00476084" w:rsidP="00476084">
      <w:pPr>
        <w:tabs>
          <w:tab w:val="left" w:pos="900"/>
        </w:tabs>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67C71585" w14:textId="77777777" w:rsidTr="009B11F1">
        <w:tc>
          <w:tcPr>
            <w:tcW w:w="5000" w:type="pct"/>
          </w:tcPr>
          <w:p w14:paraId="0644FBF0" w14:textId="0D763224" w:rsidR="00583A75" w:rsidRPr="009128AD" w:rsidRDefault="00476084" w:rsidP="00476084">
            <w:pPr>
              <w:jc w:val="both"/>
              <w:rPr>
                <w:rFonts w:ascii="Skeena" w:hAnsi="Skeena" w:cs="Arial"/>
                <w:b/>
                <w:sz w:val="22"/>
                <w:szCs w:val="22"/>
              </w:rPr>
            </w:pPr>
            <w:r w:rsidRPr="009128AD">
              <w:rPr>
                <w:rFonts w:ascii="Skeena" w:hAnsi="Skeena" w:cs="Arial"/>
                <w:b/>
                <w:sz w:val="22"/>
                <w:szCs w:val="22"/>
              </w:rPr>
              <w:t>Example #10</w:t>
            </w:r>
          </w:p>
          <w:p w14:paraId="3D7DA621" w14:textId="4A3249C6" w:rsidR="00476084" w:rsidRPr="009128AD" w:rsidRDefault="00476084" w:rsidP="00476084">
            <w:pPr>
              <w:jc w:val="both"/>
              <w:rPr>
                <w:rFonts w:ascii="Skeena" w:hAnsi="Skeena" w:cs="Arial"/>
                <w:bCs/>
                <w:sz w:val="22"/>
                <w:szCs w:val="22"/>
              </w:rPr>
            </w:pPr>
            <w:r w:rsidRPr="009128AD">
              <w:rPr>
                <w:rFonts w:ascii="Skeena" w:hAnsi="Skeena" w:cs="Arial"/>
                <w:bCs/>
                <w:sz w:val="22"/>
                <w:szCs w:val="22"/>
              </w:rPr>
              <w:t xml:space="preserve">Mr. Lean is a teacher who operates a small business to support himself during the summer months. He relies upon this small business for support only for the summer and relies upon his income from teaching for the rest of the year.He receives income from his 9-month contract-teaching job </w:t>
            </w:r>
            <w:r w:rsidRPr="009128AD">
              <w:rPr>
                <w:rFonts w:ascii="Skeena" w:hAnsi="Skeena" w:cs="Arial"/>
                <w:sz w:val="22"/>
                <w:szCs w:val="22"/>
              </w:rPr>
              <w:t xml:space="preserve">only </w:t>
            </w:r>
            <w:r w:rsidRPr="009128AD">
              <w:rPr>
                <w:rFonts w:ascii="Skeena" w:hAnsi="Skeena" w:cs="Arial"/>
                <w:bCs/>
                <w:sz w:val="22"/>
                <w:szCs w:val="22"/>
              </w:rPr>
              <w:t>during the school year. Last year, Mr. Lean's business made $6,000 during the 3-month school vacation. He expects his earnings to be about the same this year. Count $2,000 self-employment income for the three months the income is intended to cover (June, July and August). Count the teaching income in the months it is received. During June, July and August, Mr. Lean's countable income will be only the self-employment income and, in the other months, his countable income will be only the income from teaching.</w:t>
            </w:r>
          </w:p>
          <w:p w14:paraId="185B1BA1" w14:textId="77777777" w:rsidR="00476084" w:rsidRPr="009128AD" w:rsidRDefault="00476084" w:rsidP="00476084">
            <w:pPr>
              <w:jc w:val="both"/>
              <w:rPr>
                <w:rFonts w:ascii="Skeena" w:hAnsi="Skeena" w:cs="Arial"/>
                <w:bCs/>
                <w:sz w:val="22"/>
                <w:szCs w:val="22"/>
              </w:rPr>
            </w:pPr>
          </w:p>
          <w:p w14:paraId="52828C33" w14:textId="0A6E52AB" w:rsidR="00583A75" w:rsidRPr="009128AD" w:rsidRDefault="00476084" w:rsidP="00476084">
            <w:pPr>
              <w:jc w:val="both"/>
              <w:rPr>
                <w:rFonts w:ascii="Skeena" w:hAnsi="Skeena" w:cs="Arial"/>
                <w:b/>
                <w:sz w:val="22"/>
                <w:szCs w:val="22"/>
              </w:rPr>
            </w:pPr>
            <w:r w:rsidRPr="009128AD">
              <w:rPr>
                <w:rFonts w:ascii="Skeena" w:hAnsi="Skeena" w:cs="Arial"/>
                <w:b/>
                <w:sz w:val="22"/>
                <w:szCs w:val="22"/>
              </w:rPr>
              <w:t>Example #11</w:t>
            </w:r>
          </w:p>
          <w:p w14:paraId="7A3FA895" w14:textId="1F81D2D9" w:rsidR="00476084" w:rsidRPr="009128AD" w:rsidRDefault="00476084" w:rsidP="00476084">
            <w:pPr>
              <w:jc w:val="both"/>
              <w:rPr>
                <w:rFonts w:ascii="Skeena" w:hAnsi="Skeena" w:cs="Arial"/>
                <w:bCs/>
                <w:sz w:val="22"/>
                <w:szCs w:val="22"/>
              </w:rPr>
            </w:pPr>
            <w:r w:rsidRPr="009128AD">
              <w:rPr>
                <w:rFonts w:ascii="Skeena" w:hAnsi="Skeena" w:cs="Arial"/>
                <w:bCs/>
                <w:sz w:val="22"/>
                <w:szCs w:val="22"/>
              </w:rPr>
              <w:t xml:space="preserve">Ms. Cross is a teacher who operates a small business during the summer. She relies upon this business to supplement her income from teaching; she considers both incomes part of her annual support. This is the first year of business for Ms. Cross. She expects to have $6,000 in the three summer months. This money, added to the money from her teaching contract, must be divided by 12. ($6,000 self-employment + $30,000 teaching = $36,000. $36,000 </w:t>
            </w:r>
            <w:r w:rsidRPr="009128AD">
              <w:rPr>
                <w:rFonts w:ascii="Symbol" w:eastAsia="Symbol" w:hAnsi="Symbol" w:cs="Symbol"/>
                <w:bCs/>
                <w:sz w:val="22"/>
                <w:szCs w:val="22"/>
              </w:rPr>
              <w:t>¸</w:t>
            </w:r>
            <w:r w:rsidRPr="009128AD">
              <w:rPr>
                <w:rFonts w:ascii="Skeena" w:hAnsi="Skeena" w:cs="Arial"/>
                <w:bCs/>
                <w:sz w:val="22"/>
                <w:szCs w:val="22"/>
              </w:rPr>
              <w:t xml:space="preserve"> 12 = $3,000. Count $3,000 for each month.)</w:t>
            </w:r>
          </w:p>
          <w:p w14:paraId="773345B3" w14:textId="77777777" w:rsidR="00476084" w:rsidRPr="009128AD" w:rsidRDefault="00476084" w:rsidP="00476084">
            <w:pPr>
              <w:jc w:val="both"/>
              <w:rPr>
                <w:rFonts w:ascii="Skeena" w:hAnsi="Skeena" w:cs="Arial"/>
                <w:bCs/>
                <w:sz w:val="22"/>
                <w:szCs w:val="22"/>
              </w:rPr>
            </w:pPr>
          </w:p>
          <w:p w14:paraId="18C0C979" w14:textId="45661774" w:rsidR="00583A75" w:rsidRPr="009128AD" w:rsidRDefault="00476084" w:rsidP="00476084">
            <w:pPr>
              <w:jc w:val="both"/>
              <w:rPr>
                <w:rFonts w:ascii="Skeena" w:hAnsi="Skeena" w:cs="Arial"/>
                <w:b/>
                <w:sz w:val="22"/>
                <w:szCs w:val="22"/>
              </w:rPr>
            </w:pPr>
            <w:r w:rsidRPr="009128AD">
              <w:rPr>
                <w:rFonts w:ascii="Skeena" w:hAnsi="Skeena" w:cs="Arial"/>
                <w:b/>
                <w:sz w:val="22"/>
                <w:szCs w:val="22"/>
              </w:rPr>
              <w:t>Example #12</w:t>
            </w:r>
          </w:p>
          <w:p w14:paraId="0505E1B0" w14:textId="7549514C" w:rsidR="00476084" w:rsidRPr="009128AD" w:rsidRDefault="00476084" w:rsidP="00476084">
            <w:pPr>
              <w:jc w:val="both"/>
              <w:rPr>
                <w:rFonts w:ascii="Skeena" w:hAnsi="Skeena" w:cs="Arial"/>
                <w:bCs/>
                <w:sz w:val="22"/>
                <w:szCs w:val="22"/>
              </w:rPr>
            </w:pPr>
            <w:r w:rsidRPr="009128AD">
              <w:rPr>
                <w:rFonts w:ascii="Skeena" w:hAnsi="Skeena" w:cs="Arial"/>
                <w:bCs/>
                <w:sz w:val="22"/>
                <w:szCs w:val="22"/>
              </w:rPr>
              <w:t>Mr. Hire is a self-employed plumber who has only been in business for two months. He has not received any money from the business yet, but has paid $500 in business expenses. He expects to average about 20 jobs with approximate earnings of $50 from each job. Using his anticipated income of $1,000 per month (20 jobs x $50 per job) and deducting his actual business expenses of $500, you can determine that his countable monthly income is $500. Review the case within a few months to see if your best estimate is still valid.</w:t>
            </w:r>
          </w:p>
          <w:p w14:paraId="4DAFC194" w14:textId="77777777" w:rsidR="00476084" w:rsidRPr="009128AD" w:rsidRDefault="00476084" w:rsidP="00476084">
            <w:pPr>
              <w:jc w:val="both"/>
              <w:rPr>
                <w:rFonts w:ascii="Skeena" w:hAnsi="Skeena" w:cs="Arial"/>
                <w:bCs/>
                <w:sz w:val="22"/>
                <w:szCs w:val="22"/>
              </w:rPr>
            </w:pPr>
          </w:p>
          <w:p w14:paraId="2513F5E1" w14:textId="05AD65A2" w:rsidR="007F5A5F" w:rsidRDefault="00476084" w:rsidP="00583A75">
            <w:pPr>
              <w:jc w:val="both"/>
              <w:rPr>
                <w:rFonts w:ascii="Skeena" w:hAnsi="Skeena" w:cs="Arial"/>
                <w:b/>
                <w:sz w:val="22"/>
                <w:szCs w:val="22"/>
              </w:rPr>
            </w:pPr>
            <w:r w:rsidRPr="009128AD">
              <w:rPr>
                <w:rFonts w:ascii="Skeena" w:hAnsi="Skeena" w:cs="Arial"/>
                <w:b/>
                <w:sz w:val="22"/>
                <w:szCs w:val="22"/>
              </w:rPr>
              <w:t>Example #13</w:t>
            </w:r>
          </w:p>
          <w:p w14:paraId="685D8BBF" w14:textId="25F0E1D2" w:rsidR="00476084" w:rsidRPr="009128AD" w:rsidRDefault="00476084" w:rsidP="00583A75">
            <w:pPr>
              <w:jc w:val="both"/>
              <w:rPr>
                <w:rFonts w:ascii="Skeena" w:hAnsi="Skeena" w:cs="Arial"/>
                <w:bCs/>
                <w:color w:val="333333"/>
                <w:sz w:val="22"/>
                <w:szCs w:val="22"/>
              </w:rPr>
            </w:pPr>
            <w:r w:rsidRPr="009128AD">
              <w:rPr>
                <w:rFonts w:ascii="Skeena" w:hAnsi="Skeena" w:cs="Arial"/>
                <w:bCs/>
                <w:sz w:val="22"/>
                <w:szCs w:val="22"/>
              </w:rPr>
              <w:t xml:space="preserve">Ms. Small is a Certified Public Accountant. She works only for three months of the year–the three months preceding the income tax deadline. This is the only income she earns all year. She uses the earnings to supplement her annual unearned income. Ms. Small earned $10,000 last year and had $1,000 business expenses. Her annual earnings from self-employment were $9,000. Ms. Small has "a hunch" her earnings for this year will be less. She cannot give us a logical reason why this would be so. ($9,000 </w:t>
            </w:r>
            <w:r w:rsidRPr="009128AD">
              <w:rPr>
                <w:rFonts w:ascii="Symbol" w:eastAsia="Symbol" w:hAnsi="Symbol" w:cs="Symbol"/>
                <w:bCs/>
                <w:sz w:val="22"/>
                <w:szCs w:val="22"/>
              </w:rPr>
              <w:t>¸</w:t>
            </w:r>
            <w:r w:rsidRPr="009128AD">
              <w:rPr>
                <w:rFonts w:ascii="Skeena" w:hAnsi="Skeena" w:cs="Arial"/>
                <w:bCs/>
                <w:sz w:val="22"/>
                <w:szCs w:val="22"/>
              </w:rPr>
              <w:t>12 = $750. Count $750 as her earned income each month.)</w:t>
            </w:r>
          </w:p>
        </w:tc>
      </w:tr>
    </w:tbl>
    <w:p w14:paraId="5B91882D" w14:textId="77777777" w:rsidR="00476084" w:rsidRPr="009128AD" w:rsidRDefault="00476084" w:rsidP="00476084">
      <w:pPr>
        <w:ind w:left="1354" w:hanging="1354"/>
        <w:jc w:val="both"/>
        <w:rPr>
          <w:rFonts w:ascii="Skeena" w:hAnsi="Skeena" w:cs="Arial"/>
          <w:b/>
          <w:bCs/>
        </w:rPr>
      </w:pPr>
    </w:p>
    <w:p w14:paraId="7921FFA9" w14:textId="77777777" w:rsidR="00476084" w:rsidRPr="009128AD" w:rsidRDefault="00476084" w:rsidP="003F31ED">
      <w:pPr>
        <w:pStyle w:val="ManualHeading2"/>
      </w:pPr>
      <w:bookmarkStart w:id="283" w:name="NESE"/>
      <w:bookmarkStart w:id="284" w:name="_Toc106776547"/>
      <w:bookmarkStart w:id="285" w:name="_Toc140063839"/>
      <w:bookmarkStart w:id="286" w:name="_Toc140064301"/>
      <w:bookmarkStart w:id="287" w:name="_Toc144208159"/>
      <w:bookmarkStart w:id="288" w:name="_Toc147074504"/>
      <w:bookmarkStart w:id="289" w:name="_Toc149696936"/>
      <w:bookmarkStart w:id="290" w:name="_Toc152298833"/>
      <w:bookmarkStart w:id="291" w:name="_Toc152299274"/>
      <w:bookmarkStart w:id="292" w:name="_Toc101850208"/>
      <w:bookmarkStart w:id="293" w:name="_Toc105555277"/>
      <w:bookmarkStart w:id="294" w:name="_Toc105572699"/>
      <w:r w:rsidRPr="009128AD">
        <w:t>301.06.08</w:t>
      </w:r>
      <w:bookmarkEnd w:id="283"/>
      <w:r w:rsidRPr="009128AD">
        <w:tab/>
        <w:t>Net Earnings from Self-Employment (NESE)</w:t>
      </w:r>
      <w:bookmarkEnd w:id="284"/>
      <w:bookmarkEnd w:id="285"/>
      <w:bookmarkEnd w:id="286"/>
      <w:bookmarkEnd w:id="287"/>
      <w:bookmarkEnd w:id="288"/>
      <w:bookmarkEnd w:id="289"/>
      <w:bookmarkEnd w:id="290"/>
      <w:bookmarkEnd w:id="291"/>
    </w:p>
    <w:p w14:paraId="2859E404" w14:textId="77777777" w:rsidR="00476084" w:rsidRPr="0009287C" w:rsidRDefault="00476084" w:rsidP="00476084">
      <w:pPr>
        <w:widowControl w:val="0"/>
        <w:jc w:val="right"/>
        <w:rPr>
          <w:rFonts w:ascii="Skeena" w:hAnsi="Skeena" w:cs="Arial"/>
          <w:sz w:val="16"/>
        </w:rPr>
      </w:pPr>
      <w:r w:rsidRPr="0009287C">
        <w:rPr>
          <w:rFonts w:ascii="Skeena" w:hAnsi="Skeena" w:cs="Arial"/>
          <w:sz w:val="16"/>
        </w:rPr>
        <w:t>(Eff. 10/01/05)</w:t>
      </w:r>
    </w:p>
    <w:p w14:paraId="1B8D3D67" w14:textId="64EAA8B0" w:rsidR="00476084" w:rsidRPr="009128AD" w:rsidRDefault="00401466" w:rsidP="00476084">
      <w:pPr>
        <w:widowControl w:val="0"/>
        <w:jc w:val="right"/>
        <w:rPr>
          <w:rFonts w:ascii="Skeena" w:hAnsi="Skeena" w:cs="Arial"/>
        </w:rPr>
      </w:pPr>
      <w:hyperlink r:id="rId46">
        <w:r w:rsidR="00476084" w:rsidRPr="2F3E3B40">
          <w:rPr>
            <w:rStyle w:val="Hyperlink"/>
            <w:rFonts w:ascii="Skeena" w:hAnsi="Skeena" w:cs="Arial"/>
          </w:rPr>
          <w:t>POMS SI 00820.200ff</w:t>
        </w:r>
      </w:hyperlink>
      <w:bookmarkEnd w:id="292"/>
      <w:bookmarkEnd w:id="293"/>
      <w:bookmarkEnd w:id="294"/>
    </w:p>
    <w:p w14:paraId="4DB3CA4E" w14:textId="0548A777" w:rsidR="0771D584" w:rsidRDefault="00401466" w:rsidP="2F3E3B40">
      <w:pPr>
        <w:widowControl w:val="0"/>
        <w:jc w:val="right"/>
        <w:rPr>
          <w:rFonts w:ascii="Skeena" w:hAnsi="Skeena" w:cs="Arial"/>
        </w:rPr>
      </w:pPr>
      <w:hyperlink r:id="rId47">
        <w:r w:rsidR="0771D584" w:rsidRPr="2F3E3B40">
          <w:rPr>
            <w:rStyle w:val="Hyperlink"/>
            <w:rFonts w:ascii="Skeena" w:hAnsi="Skeena" w:cs="Arial"/>
          </w:rPr>
          <w:t>POMS SI 00820.210</w:t>
        </w:r>
      </w:hyperlink>
    </w:p>
    <w:p w14:paraId="28E000E3" w14:textId="13EAFD32" w:rsidR="117D0886" w:rsidRDefault="00401466" w:rsidP="2F3E3B40">
      <w:pPr>
        <w:widowControl w:val="0"/>
        <w:jc w:val="right"/>
        <w:rPr>
          <w:rFonts w:ascii="Skeena" w:hAnsi="Skeena" w:cs="Arial"/>
        </w:rPr>
      </w:pPr>
      <w:hyperlink r:id="rId48">
        <w:r w:rsidR="117D0886" w:rsidRPr="2F3E3B40">
          <w:rPr>
            <w:rStyle w:val="Hyperlink"/>
            <w:rFonts w:ascii="Skeena" w:hAnsi="Skeena" w:cs="Arial"/>
          </w:rPr>
          <w:t>POMS SI 00820.220</w:t>
        </w:r>
      </w:hyperlink>
    </w:p>
    <w:p w14:paraId="14796AFE" w14:textId="77777777" w:rsidR="00476084" w:rsidRPr="009128AD" w:rsidRDefault="00476084" w:rsidP="00476084">
      <w:pPr>
        <w:widowControl w:val="0"/>
        <w:jc w:val="both"/>
        <w:rPr>
          <w:rFonts w:ascii="Skeena" w:hAnsi="Skeena" w:cs="Arial"/>
        </w:rPr>
      </w:pPr>
      <w:r w:rsidRPr="009128AD">
        <w:rPr>
          <w:rFonts w:ascii="Skeena" w:hAnsi="Skeena" w:cs="Arial"/>
        </w:rPr>
        <w:lastRenderedPageBreak/>
        <w:t>NESE is the gross income from any trade or business, less allowable deductions for that trade or business. NESE also includes any profit or loss in a partnership. NESE is determined on an annual basis. The chart below indicates the steps and procedures to determine NESE:</w:t>
      </w:r>
    </w:p>
    <w:p w14:paraId="110A4C32" w14:textId="77777777" w:rsidR="00476084" w:rsidRPr="009128AD" w:rsidRDefault="00476084" w:rsidP="00476084">
      <w:pPr>
        <w:jc w:val="both"/>
        <w:rPr>
          <w:rFonts w:ascii="Skeena" w:hAnsi="Skeena" w:cs="Arial"/>
          <w:sz w:val="16"/>
        </w:rPr>
      </w:pPr>
    </w:p>
    <w:tbl>
      <w:tblPr>
        <w:tblStyle w:val="GridTable4"/>
        <w:tblW w:w="5000" w:type="pct"/>
        <w:tblLook w:val="0420" w:firstRow="1" w:lastRow="0" w:firstColumn="0" w:lastColumn="0" w:noHBand="0" w:noVBand="1"/>
      </w:tblPr>
      <w:tblGrid>
        <w:gridCol w:w="2756"/>
        <w:gridCol w:w="6594"/>
      </w:tblGrid>
      <w:tr w:rsidR="00476084" w:rsidRPr="009128AD" w14:paraId="4AC189CA" w14:textId="77777777" w:rsidTr="00E63351">
        <w:trPr>
          <w:cnfStyle w:val="100000000000" w:firstRow="1" w:lastRow="0" w:firstColumn="0" w:lastColumn="0" w:oddVBand="0" w:evenVBand="0" w:oddHBand="0" w:evenHBand="0" w:firstRowFirstColumn="0" w:firstRowLastColumn="0" w:lastRowFirstColumn="0" w:lastRowLastColumn="0"/>
          <w:tblHeader/>
        </w:trPr>
        <w:tc>
          <w:tcPr>
            <w:tcW w:w="1474" w:type="pct"/>
            <w:vAlign w:val="center"/>
          </w:tcPr>
          <w:p w14:paraId="5319DD4D" w14:textId="2D5AB044" w:rsidR="00476084" w:rsidRPr="009128AD" w:rsidRDefault="00476084" w:rsidP="007F5A5F">
            <w:pPr>
              <w:tabs>
                <w:tab w:val="center" w:pos="1189"/>
                <w:tab w:val="right" w:pos="2378"/>
              </w:tabs>
              <w:jc w:val="center"/>
              <w:rPr>
                <w:rFonts w:ascii="Skeena" w:hAnsi="Skeena" w:cs="Arial"/>
                <w:b w:val="0"/>
                <w:bCs w:val="0"/>
                <w:sz w:val="22"/>
              </w:rPr>
            </w:pPr>
            <w:r w:rsidRPr="009128AD">
              <w:rPr>
                <w:rFonts w:ascii="Skeena" w:hAnsi="Skeena" w:cs="Arial"/>
                <w:sz w:val="22"/>
              </w:rPr>
              <w:t>STEPS</w:t>
            </w:r>
          </w:p>
        </w:tc>
        <w:tc>
          <w:tcPr>
            <w:tcW w:w="3526" w:type="pct"/>
            <w:vAlign w:val="center"/>
          </w:tcPr>
          <w:p w14:paraId="224BA339" w14:textId="77777777" w:rsidR="00476084" w:rsidRPr="009128AD" w:rsidRDefault="00476084" w:rsidP="007F5A5F">
            <w:pPr>
              <w:jc w:val="center"/>
              <w:rPr>
                <w:rFonts w:ascii="Skeena" w:hAnsi="Skeena" w:cs="Arial"/>
                <w:b w:val="0"/>
                <w:bCs w:val="0"/>
                <w:sz w:val="22"/>
              </w:rPr>
            </w:pPr>
            <w:r w:rsidRPr="009128AD">
              <w:rPr>
                <w:rFonts w:ascii="Skeena" w:hAnsi="Skeena" w:cs="Arial"/>
                <w:sz w:val="22"/>
              </w:rPr>
              <w:t>PROCEDURE</w:t>
            </w:r>
          </w:p>
        </w:tc>
      </w:tr>
      <w:tr w:rsidR="00476084" w:rsidRPr="009128AD" w14:paraId="6F4F0D1D" w14:textId="77777777" w:rsidTr="007F5A5F">
        <w:tc>
          <w:tcPr>
            <w:tcW w:w="1474" w:type="pct"/>
          </w:tcPr>
          <w:p w14:paraId="7DCFDA2E" w14:textId="77777777" w:rsidR="00476084" w:rsidRPr="009128AD" w:rsidRDefault="00476084" w:rsidP="00476084">
            <w:pPr>
              <w:rPr>
                <w:rFonts w:ascii="Skeena" w:hAnsi="Skeena" w:cs="Arial"/>
                <w:sz w:val="22"/>
                <w:szCs w:val="20"/>
              </w:rPr>
            </w:pPr>
            <w:r w:rsidRPr="009128AD">
              <w:rPr>
                <w:rFonts w:ascii="Skeena" w:hAnsi="Skeena" w:cs="Arial"/>
                <w:sz w:val="22"/>
                <w:szCs w:val="20"/>
              </w:rPr>
              <w:t>Determine monthly NESE</w:t>
            </w:r>
          </w:p>
        </w:tc>
        <w:tc>
          <w:tcPr>
            <w:tcW w:w="3526" w:type="pct"/>
          </w:tcPr>
          <w:p w14:paraId="29F201B6" w14:textId="77777777" w:rsidR="00476084" w:rsidRPr="009128AD" w:rsidRDefault="00476084" w:rsidP="00476084">
            <w:pPr>
              <w:jc w:val="both"/>
              <w:rPr>
                <w:rFonts w:ascii="Skeena" w:hAnsi="Skeena" w:cs="Arial"/>
                <w:sz w:val="22"/>
                <w:szCs w:val="20"/>
              </w:rPr>
            </w:pPr>
            <w:r w:rsidRPr="009128AD">
              <w:rPr>
                <w:rFonts w:ascii="Skeena" w:hAnsi="Skeena" w:cs="Arial"/>
                <w:sz w:val="22"/>
                <w:szCs w:val="20"/>
              </w:rPr>
              <w:t>Divide the entire taxable year's NESE equally among the number of months in the taxable year, even if the business:</w:t>
            </w:r>
          </w:p>
          <w:p w14:paraId="44386547" w14:textId="77777777" w:rsidR="00476084" w:rsidRPr="009128AD" w:rsidRDefault="00476084" w:rsidP="006A3BCE">
            <w:pPr>
              <w:numPr>
                <w:ilvl w:val="0"/>
                <w:numId w:val="15"/>
              </w:numPr>
              <w:tabs>
                <w:tab w:val="num" w:pos="410"/>
              </w:tabs>
              <w:autoSpaceDE w:val="0"/>
              <w:autoSpaceDN w:val="0"/>
              <w:adjustRightInd w:val="0"/>
              <w:ind w:left="410" w:hanging="410"/>
              <w:jc w:val="both"/>
              <w:rPr>
                <w:rFonts w:ascii="Skeena" w:hAnsi="Skeena" w:cs="Arial"/>
                <w:sz w:val="22"/>
                <w:szCs w:val="20"/>
              </w:rPr>
            </w:pPr>
            <w:r w:rsidRPr="009128AD">
              <w:rPr>
                <w:rFonts w:ascii="Skeena" w:hAnsi="Skeena" w:cs="Arial"/>
                <w:sz w:val="22"/>
                <w:szCs w:val="20"/>
              </w:rPr>
              <w:t>Is seasonal;</w:t>
            </w:r>
          </w:p>
          <w:p w14:paraId="42923D8B" w14:textId="77777777" w:rsidR="00476084" w:rsidRPr="009128AD" w:rsidRDefault="00476084" w:rsidP="006A3BCE">
            <w:pPr>
              <w:numPr>
                <w:ilvl w:val="0"/>
                <w:numId w:val="15"/>
              </w:numPr>
              <w:tabs>
                <w:tab w:val="num" w:pos="410"/>
              </w:tabs>
              <w:autoSpaceDE w:val="0"/>
              <w:autoSpaceDN w:val="0"/>
              <w:adjustRightInd w:val="0"/>
              <w:ind w:left="410" w:hanging="410"/>
              <w:jc w:val="both"/>
              <w:rPr>
                <w:rFonts w:ascii="Skeena" w:hAnsi="Skeena" w:cs="Arial"/>
                <w:sz w:val="22"/>
                <w:szCs w:val="20"/>
              </w:rPr>
            </w:pPr>
            <w:r w:rsidRPr="009128AD">
              <w:rPr>
                <w:rFonts w:ascii="Skeena" w:hAnsi="Skeena" w:cs="Arial"/>
                <w:sz w:val="22"/>
                <w:szCs w:val="20"/>
              </w:rPr>
              <w:t>Starts during the year;</w:t>
            </w:r>
          </w:p>
          <w:p w14:paraId="7F4FD4C9" w14:textId="77777777" w:rsidR="00476084" w:rsidRPr="009128AD" w:rsidRDefault="00476084" w:rsidP="006A3BCE">
            <w:pPr>
              <w:numPr>
                <w:ilvl w:val="0"/>
                <w:numId w:val="15"/>
              </w:numPr>
              <w:tabs>
                <w:tab w:val="num" w:pos="410"/>
              </w:tabs>
              <w:autoSpaceDE w:val="0"/>
              <w:autoSpaceDN w:val="0"/>
              <w:adjustRightInd w:val="0"/>
              <w:ind w:left="410" w:hanging="410"/>
              <w:jc w:val="both"/>
              <w:rPr>
                <w:rFonts w:ascii="Skeena" w:hAnsi="Skeena" w:cs="Arial"/>
                <w:sz w:val="22"/>
                <w:szCs w:val="20"/>
              </w:rPr>
            </w:pPr>
            <w:r w:rsidRPr="009128AD">
              <w:rPr>
                <w:rFonts w:ascii="Skeena" w:hAnsi="Skeena" w:cs="Arial"/>
                <w:sz w:val="22"/>
                <w:szCs w:val="20"/>
              </w:rPr>
              <w:t>Ceases operation before the end of the taxable year; or</w:t>
            </w:r>
          </w:p>
          <w:p w14:paraId="34A31450" w14:textId="77777777" w:rsidR="00476084" w:rsidRPr="009128AD" w:rsidRDefault="00476084" w:rsidP="006A3BCE">
            <w:pPr>
              <w:numPr>
                <w:ilvl w:val="0"/>
                <w:numId w:val="15"/>
              </w:numPr>
              <w:tabs>
                <w:tab w:val="num" w:pos="410"/>
              </w:tabs>
              <w:autoSpaceDE w:val="0"/>
              <w:autoSpaceDN w:val="0"/>
              <w:adjustRightInd w:val="0"/>
              <w:ind w:left="410" w:hanging="410"/>
              <w:jc w:val="both"/>
              <w:rPr>
                <w:rFonts w:ascii="Skeena" w:hAnsi="Skeena" w:cs="Arial"/>
                <w:sz w:val="22"/>
                <w:szCs w:val="20"/>
              </w:rPr>
            </w:pPr>
            <w:r w:rsidRPr="009128AD">
              <w:rPr>
                <w:rFonts w:ascii="Skeena" w:hAnsi="Skeena" w:cs="Arial"/>
                <w:sz w:val="22"/>
                <w:szCs w:val="20"/>
              </w:rPr>
              <w:t>Ceases operation prior to initial application.</w:t>
            </w:r>
          </w:p>
        </w:tc>
      </w:tr>
      <w:tr w:rsidR="00476084" w:rsidRPr="009128AD" w14:paraId="714E548B" w14:textId="77777777" w:rsidTr="007F5A5F">
        <w:trPr>
          <w:cnfStyle w:val="000000010000" w:firstRow="0" w:lastRow="0" w:firstColumn="0" w:lastColumn="0" w:oddVBand="0" w:evenVBand="0" w:oddHBand="0" w:evenHBand="1" w:firstRowFirstColumn="0" w:firstRowLastColumn="0" w:lastRowFirstColumn="0" w:lastRowLastColumn="0"/>
        </w:trPr>
        <w:tc>
          <w:tcPr>
            <w:tcW w:w="1474" w:type="pct"/>
          </w:tcPr>
          <w:p w14:paraId="46B6F963" w14:textId="77777777" w:rsidR="00476084" w:rsidRPr="009128AD" w:rsidRDefault="00476084" w:rsidP="00476084">
            <w:pPr>
              <w:rPr>
                <w:rFonts w:ascii="Skeena" w:hAnsi="Skeena" w:cs="Arial"/>
                <w:sz w:val="22"/>
                <w:szCs w:val="20"/>
              </w:rPr>
            </w:pPr>
            <w:r w:rsidRPr="009128AD">
              <w:rPr>
                <w:rFonts w:ascii="Skeena" w:hAnsi="Skeena" w:cs="Arial"/>
                <w:sz w:val="22"/>
                <w:szCs w:val="20"/>
              </w:rPr>
              <w:t>Verify net losses</w:t>
            </w:r>
          </w:p>
        </w:tc>
        <w:tc>
          <w:tcPr>
            <w:tcW w:w="3526" w:type="pct"/>
          </w:tcPr>
          <w:p w14:paraId="748A1B83" w14:textId="77777777" w:rsidR="00476084" w:rsidRPr="009128AD" w:rsidRDefault="00476084" w:rsidP="00476084">
            <w:pPr>
              <w:jc w:val="both"/>
              <w:rPr>
                <w:rFonts w:ascii="Skeena" w:hAnsi="Skeena" w:cs="Arial"/>
                <w:sz w:val="22"/>
                <w:szCs w:val="20"/>
              </w:rPr>
            </w:pPr>
            <w:r w:rsidRPr="009128AD">
              <w:rPr>
                <w:rFonts w:ascii="Skeena" w:hAnsi="Skeena" w:cs="Arial"/>
                <w:sz w:val="22"/>
                <w:szCs w:val="20"/>
              </w:rPr>
              <w:t>Any verified net losses from self-employment are divided in the same way as net earnings. Then each month's net loss is deducted from earned income of the individual or spouse in that month.</w:t>
            </w:r>
          </w:p>
        </w:tc>
      </w:tr>
      <w:tr w:rsidR="00476084" w:rsidRPr="009128AD" w14:paraId="51529EC6" w14:textId="77777777" w:rsidTr="007F5A5F">
        <w:tc>
          <w:tcPr>
            <w:tcW w:w="1474" w:type="pct"/>
          </w:tcPr>
          <w:p w14:paraId="650E3E52" w14:textId="77777777" w:rsidR="00476084" w:rsidRPr="009128AD" w:rsidRDefault="00476084" w:rsidP="00476084">
            <w:pPr>
              <w:rPr>
                <w:rFonts w:ascii="Skeena" w:hAnsi="Skeena" w:cs="Arial"/>
                <w:sz w:val="22"/>
                <w:szCs w:val="20"/>
              </w:rPr>
            </w:pPr>
            <w:r w:rsidRPr="009128AD">
              <w:rPr>
                <w:rFonts w:ascii="Skeena" w:hAnsi="Skeena" w:cs="Arial"/>
                <w:sz w:val="22"/>
                <w:szCs w:val="20"/>
              </w:rPr>
              <w:t>Apply the 7.65% deduction</w:t>
            </w:r>
          </w:p>
        </w:tc>
        <w:tc>
          <w:tcPr>
            <w:tcW w:w="3526" w:type="pct"/>
          </w:tcPr>
          <w:p w14:paraId="6E79CA4B" w14:textId="77777777" w:rsidR="00476084" w:rsidRPr="009128AD" w:rsidRDefault="00476084" w:rsidP="00476084">
            <w:pPr>
              <w:jc w:val="both"/>
              <w:rPr>
                <w:rFonts w:ascii="Skeena" w:hAnsi="Skeena" w:cs="Arial"/>
                <w:sz w:val="22"/>
                <w:szCs w:val="20"/>
              </w:rPr>
            </w:pPr>
            <w:r w:rsidRPr="009128AD">
              <w:rPr>
                <w:rFonts w:ascii="Skeena" w:hAnsi="Skeena" w:cs="Arial"/>
                <w:sz w:val="22"/>
                <w:szCs w:val="20"/>
              </w:rPr>
              <w:t>A 7.65% deduction is applied to net profit in determining NESE. Therefore, multiply net profit by .9235 to determine NESE. This deduction recognizes, as a business expense, part of the Social Security taxes paid. If Social Security tax is not paid (that is, in situations involving less than $400 per year in NESE, net losses, and when no tax return is filed), the deduction does not apply.</w:t>
            </w:r>
          </w:p>
        </w:tc>
      </w:tr>
      <w:tr w:rsidR="00476084" w:rsidRPr="009128AD" w14:paraId="080332CE" w14:textId="77777777" w:rsidTr="007F5A5F">
        <w:trPr>
          <w:cnfStyle w:val="000000010000" w:firstRow="0" w:lastRow="0" w:firstColumn="0" w:lastColumn="0" w:oddVBand="0" w:evenVBand="0" w:oddHBand="0" w:evenHBand="1" w:firstRowFirstColumn="0" w:firstRowLastColumn="0" w:lastRowFirstColumn="0" w:lastRowLastColumn="0"/>
        </w:trPr>
        <w:tc>
          <w:tcPr>
            <w:tcW w:w="1474" w:type="pct"/>
          </w:tcPr>
          <w:p w14:paraId="69A1F1C3" w14:textId="77777777" w:rsidR="00476084" w:rsidRPr="009128AD" w:rsidRDefault="00476084" w:rsidP="00476084">
            <w:pPr>
              <w:autoSpaceDE w:val="0"/>
              <w:autoSpaceDN w:val="0"/>
              <w:adjustRightInd w:val="0"/>
              <w:rPr>
                <w:rFonts w:ascii="Skeena" w:hAnsi="Skeena" w:cs="Arial"/>
                <w:sz w:val="22"/>
                <w:szCs w:val="20"/>
              </w:rPr>
            </w:pPr>
            <w:r w:rsidRPr="009128AD">
              <w:rPr>
                <w:rFonts w:ascii="Skeena" w:hAnsi="Skeena" w:cs="Arial"/>
                <w:sz w:val="22"/>
                <w:szCs w:val="20"/>
              </w:rPr>
              <w:t>Include distributive shares</w:t>
            </w:r>
          </w:p>
        </w:tc>
        <w:tc>
          <w:tcPr>
            <w:tcW w:w="3526" w:type="pct"/>
          </w:tcPr>
          <w:p w14:paraId="04C4ABE5" w14:textId="77777777" w:rsidR="00476084" w:rsidRPr="009128AD" w:rsidRDefault="00476084" w:rsidP="00476084">
            <w:pPr>
              <w:autoSpaceDE w:val="0"/>
              <w:autoSpaceDN w:val="0"/>
              <w:adjustRightInd w:val="0"/>
              <w:jc w:val="both"/>
              <w:rPr>
                <w:rFonts w:ascii="Skeena" w:hAnsi="Skeena" w:cs="Arial"/>
                <w:sz w:val="22"/>
                <w:szCs w:val="20"/>
              </w:rPr>
            </w:pPr>
            <w:r w:rsidRPr="009128AD">
              <w:rPr>
                <w:rFonts w:ascii="Skeena" w:hAnsi="Skeena" w:cs="Arial"/>
                <w:sz w:val="22"/>
                <w:szCs w:val="20"/>
              </w:rPr>
              <w:t>Any distributive share (whether or not distributed) of income or loss from a trade or business carried on by a partnership is included in NESE.</w:t>
            </w:r>
          </w:p>
        </w:tc>
      </w:tr>
      <w:tr w:rsidR="00476084" w:rsidRPr="009128AD" w14:paraId="7642CEF9" w14:textId="77777777" w:rsidTr="007F5A5F">
        <w:tc>
          <w:tcPr>
            <w:tcW w:w="1474" w:type="pct"/>
          </w:tcPr>
          <w:p w14:paraId="7DC0CEAA" w14:textId="77777777" w:rsidR="00476084" w:rsidRPr="009128AD" w:rsidRDefault="00476084" w:rsidP="00476084">
            <w:pPr>
              <w:rPr>
                <w:rFonts w:ascii="Skeena" w:hAnsi="Skeena" w:cs="Arial"/>
                <w:sz w:val="22"/>
                <w:szCs w:val="20"/>
              </w:rPr>
            </w:pPr>
            <w:r w:rsidRPr="009128AD">
              <w:rPr>
                <w:rFonts w:ascii="Skeena" w:hAnsi="Skeena" w:cs="Arial"/>
                <w:sz w:val="22"/>
                <w:szCs w:val="20"/>
              </w:rPr>
              <w:t>Allow work expenses</w:t>
            </w:r>
          </w:p>
        </w:tc>
        <w:tc>
          <w:tcPr>
            <w:tcW w:w="3526" w:type="pct"/>
          </w:tcPr>
          <w:p w14:paraId="68C55B0C" w14:textId="77777777" w:rsidR="00476084" w:rsidRPr="009128AD" w:rsidRDefault="00476084" w:rsidP="00476084">
            <w:pPr>
              <w:jc w:val="both"/>
              <w:rPr>
                <w:rFonts w:ascii="Skeena" w:hAnsi="Skeena" w:cs="Arial"/>
                <w:sz w:val="22"/>
                <w:szCs w:val="20"/>
              </w:rPr>
            </w:pPr>
            <w:r w:rsidRPr="009128AD">
              <w:rPr>
                <w:rFonts w:ascii="Skeena" w:hAnsi="Skeena" w:cs="Arial"/>
                <w:sz w:val="22"/>
                <w:szCs w:val="20"/>
              </w:rPr>
              <w:t>If an individual is self-employed (whether or not he is also a wage earner), reduce his earned income by any allowable work expenses that have not already been used to compute NESE.</w:t>
            </w:r>
          </w:p>
        </w:tc>
      </w:tr>
      <w:tr w:rsidR="00476084" w:rsidRPr="009128AD" w14:paraId="023239B4" w14:textId="77777777" w:rsidTr="007F5A5F">
        <w:trPr>
          <w:cnfStyle w:val="000000010000" w:firstRow="0" w:lastRow="0" w:firstColumn="0" w:lastColumn="0" w:oddVBand="0" w:evenVBand="0" w:oddHBand="0" w:evenHBand="1" w:firstRowFirstColumn="0" w:firstRowLastColumn="0" w:lastRowFirstColumn="0" w:lastRowLastColumn="0"/>
        </w:trPr>
        <w:tc>
          <w:tcPr>
            <w:tcW w:w="1474" w:type="pct"/>
          </w:tcPr>
          <w:p w14:paraId="7C0B0AB5" w14:textId="77777777" w:rsidR="00476084" w:rsidRPr="009128AD" w:rsidRDefault="00476084" w:rsidP="00476084">
            <w:pPr>
              <w:rPr>
                <w:rFonts w:ascii="Skeena" w:hAnsi="Skeena" w:cs="Arial"/>
                <w:sz w:val="22"/>
                <w:szCs w:val="20"/>
              </w:rPr>
            </w:pPr>
            <w:r w:rsidRPr="009128AD">
              <w:rPr>
                <w:rFonts w:ascii="Skeena" w:hAnsi="Skeena" w:cs="Arial"/>
                <w:sz w:val="22"/>
                <w:szCs w:val="20"/>
              </w:rPr>
              <w:t>Withdrawals for personal use</w:t>
            </w:r>
          </w:p>
        </w:tc>
        <w:tc>
          <w:tcPr>
            <w:tcW w:w="3526" w:type="pct"/>
          </w:tcPr>
          <w:p w14:paraId="4EA6C374" w14:textId="77777777" w:rsidR="00476084" w:rsidRPr="009128AD" w:rsidRDefault="00476084" w:rsidP="00476084">
            <w:pPr>
              <w:jc w:val="both"/>
              <w:rPr>
                <w:rFonts w:ascii="Skeena" w:hAnsi="Skeena" w:cs="Arial"/>
                <w:sz w:val="22"/>
                <w:szCs w:val="20"/>
              </w:rPr>
            </w:pPr>
            <w:r w:rsidRPr="009128AD">
              <w:rPr>
                <w:rFonts w:ascii="Skeena" w:hAnsi="Skeena" w:cs="Arial"/>
                <w:sz w:val="22"/>
                <w:szCs w:val="20"/>
              </w:rPr>
              <w:t>When an individual alleges that cash is withdrawn from a business for personal use:</w:t>
            </w:r>
          </w:p>
          <w:p w14:paraId="5042DCEC" w14:textId="77777777" w:rsidR="00476084" w:rsidRPr="009128AD" w:rsidRDefault="00476084" w:rsidP="00476084">
            <w:pPr>
              <w:ind w:left="330" w:hanging="330"/>
              <w:jc w:val="both"/>
              <w:rPr>
                <w:rFonts w:ascii="Skeena" w:hAnsi="Skeena" w:cs="Arial"/>
                <w:sz w:val="22"/>
                <w:szCs w:val="20"/>
              </w:rPr>
            </w:pPr>
            <w:r w:rsidRPr="009128AD">
              <w:rPr>
                <w:rFonts w:ascii="Skeena" w:hAnsi="Skeena" w:cs="Arial"/>
                <w:sz w:val="22"/>
                <w:szCs w:val="20"/>
              </w:rPr>
              <w:t>A.</w:t>
            </w:r>
            <w:r w:rsidRPr="009128AD">
              <w:rPr>
                <w:rFonts w:ascii="Skeena" w:hAnsi="Skeena" w:cs="Arial"/>
                <w:sz w:val="22"/>
                <w:szCs w:val="20"/>
              </w:rPr>
              <w:tab/>
              <w:t>Ask the individual whether the withdrawals were deducted on the individual's Federal Income Tax return in determining the cost of goods sold or the cost of expenses incurred, or deducted on his business records.</w:t>
            </w:r>
          </w:p>
          <w:p w14:paraId="30221B7C" w14:textId="77777777" w:rsidR="00476084" w:rsidRPr="009128AD" w:rsidRDefault="00476084" w:rsidP="00476084">
            <w:pPr>
              <w:ind w:left="330" w:hanging="330"/>
              <w:jc w:val="both"/>
              <w:rPr>
                <w:rFonts w:ascii="Skeena" w:hAnsi="Skeena" w:cs="Arial"/>
                <w:sz w:val="22"/>
                <w:szCs w:val="20"/>
              </w:rPr>
            </w:pPr>
            <w:r w:rsidRPr="009128AD">
              <w:rPr>
                <w:rFonts w:ascii="Skeena" w:hAnsi="Skeena" w:cs="Arial"/>
                <w:sz w:val="22"/>
                <w:szCs w:val="20"/>
              </w:rPr>
              <w:t>B.</w:t>
            </w:r>
            <w:r w:rsidRPr="009128AD">
              <w:rPr>
                <w:rFonts w:ascii="Skeena" w:hAnsi="Skeena" w:cs="Arial"/>
                <w:sz w:val="22"/>
                <w:szCs w:val="20"/>
              </w:rPr>
              <w:tab/>
              <w:t>Accept the individual's allegation of whether the withdrawals were properly accounted for.</w:t>
            </w:r>
          </w:p>
          <w:p w14:paraId="27851E0B" w14:textId="77777777" w:rsidR="00476084" w:rsidRPr="009128AD" w:rsidRDefault="00476084" w:rsidP="00476084">
            <w:pPr>
              <w:jc w:val="both"/>
              <w:rPr>
                <w:rFonts w:ascii="Skeena" w:hAnsi="Skeena" w:cs="Arial"/>
                <w:sz w:val="22"/>
                <w:szCs w:val="20"/>
              </w:rPr>
            </w:pPr>
          </w:p>
          <w:p w14:paraId="38DE561A" w14:textId="77777777" w:rsidR="00476084" w:rsidRPr="009128AD" w:rsidRDefault="00476084" w:rsidP="00476084">
            <w:pPr>
              <w:jc w:val="both"/>
              <w:rPr>
                <w:rFonts w:ascii="Skeena" w:hAnsi="Skeena" w:cs="Arial"/>
                <w:sz w:val="22"/>
                <w:szCs w:val="20"/>
              </w:rPr>
            </w:pPr>
            <w:r w:rsidRPr="009128AD">
              <w:rPr>
                <w:rFonts w:ascii="Skeena" w:hAnsi="Skeena" w:cs="Arial"/>
                <w:sz w:val="22"/>
                <w:szCs w:val="20"/>
              </w:rPr>
              <w:t>If the withdrawals were properly accounted for, do not count against income.</w:t>
            </w:r>
          </w:p>
          <w:p w14:paraId="4499EF93" w14:textId="77777777" w:rsidR="00476084" w:rsidRPr="009128AD" w:rsidRDefault="00476084" w:rsidP="00476084">
            <w:pPr>
              <w:jc w:val="both"/>
              <w:rPr>
                <w:rFonts w:ascii="Skeena" w:hAnsi="Skeena" w:cs="Arial"/>
                <w:sz w:val="22"/>
                <w:szCs w:val="20"/>
              </w:rPr>
            </w:pPr>
          </w:p>
          <w:p w14:paraId="6088A2DB" w14:textId="77777777" w:rsidR="00476084" w:rsidRPr="009128AD" w:rsidRDefault="00476084" w:rsidP="00476084">
            <w:pPr>
              <w:jc w:val="both"/>
              <w:rPr>
                <w:rFonts w:ascii="Skeena" w:hAnsi="Skeena" w:cs="Arial"/>
                <w:sz w:val="22"/>
                <w:szCs w:val="20"/>
              </w:rPr>
            </w:pPr>
            <w:r w:rsidRPr="009128AD">
              <w:rPr>
                <w:rFonts w:ascii="Skeena" w:hAnsi="Skeena" w:cs="Arial"/>
                <w:sz w:val="22"/>
                <w:szCs w:val="20"/>
              </w:rPr>
              <w:t>If the withdrawals were not properly accounted for, and:</w:t>
            </w:r>
          </w:p>
          <w:p w14:paraId="4EADE0EB" w14:textId="77777777" w:rsidR="00476084" w:rsidRPr="009128AD" w:rsidRDefault="00476084" w:rsidP="006A3BCE">
            <w:pPr>
              <w:numPr>
                <w:ilvl w:val="0"/>
                <w:numId w:val="15"/>
              </w:numPr>
              <w:tabs>
                <w:tab w:val="num" w:pos="410"/>
              </w:tabs>
              <w:autoSpaceDE w:val="0"/>
              <w:autoSpaceDN w:val="0"/>
              <w:adjustRightInd w:val="0"/>
              <w:ind w:left="410" w:hanging="410"/>
              <w:jc w:val="both"/>
              <w:rPr>
                <w:rFonts w:ascii="Skeena" w:hAnsi="Skeena" w:cs="Arial"/>
                <w:sz w:val="22"/>
                <w:szCs w:val="20"/>
              </w:rPr>
            </w:pPr>
            <w:r w:rsidRPr="009128AD">
              <w:rPr>
                <w:rFonts w:ascii="Skeena" w:hAnsi="Skeena" w:cs="Arial"/>
                <w:sz w:val="22"/>
                <w:szCs w:val="20"/>
              </w:rPr>
              <w:t xml:space="preserve">The individual cannot or will not provide the profit and loss statement, but alleges an amount of NESE, add the value of the withdrawals to the individual's allegation of NESE. </w:t>
            </w:r>
          </w:p>
          <w:p w14:paraId="7F9A81D7" w14:textId="77777777" w:rsidR="00476084" w:rsidRPr="009128AD" w:rsidRDefault="00476084" w:rsidP="006A3BCE">
            <w:pPr>
              <w:numPr>
                <w:ilvl w:val="0"/>
                <w:numId w:val="15"/>
              </w:numPr>
              <w:tabs>
                <w:tab w:val="num" w:pos="410"/>
              </w:tabs>
              <w:autoSpaceDE w:val="0"/>
              <w:autoSpaceDN w:val="0"/>
              <w:adjustRightInd w:val="0"/>
              <w:ind w:left="410" w:hanging="410"/>
              <w:jc w:val="both"/>
              <w:rPr>
                <w:rFonts w:ascii="Skeena" w:hAnsi="Skeena" w:cs="Arial"/>
                <w:sz w:val="22"/>
                <w:szCs w:val="20"/>
              </w:rPr>
            </w:pPr>
            <w:r w:rsidRPr="009128AD">
              <w:rPr>
                <w:rFonts w:ascii="Skeena" w:hAnsi="Skeena" w:cs="Arial"/>
                <w:sz w:val="22"/>
              </w:rPr>
              <w:t>The individual alleges withdrawals for personal use but cannot or will not estimate the value of the withdrawals, develop for unstated income.</w:t>
            </w:r>
          </w:p>
          <w:p w14:paraId="65741994" w14:textId="77777777" w:rsidR="00476084" w:rsidRPr="009128AD" w:rsidRDefault="00476084" w:rsidP="00476084">
            <w:pPr>
              <w:jc w:val="both"/>
              <w:rPr>
                <w:rFonts w:ascii="Skeena" w:hAnsi="Skeena" w:cs="Arial"/>
                <w:sz w:val="22"/>
                <w:szCs w:val="20"/>
              </w:rPr>
            </w:pPr>
          </w:p>
          <w:p w14:paraId="30532EAC" w14:textId="657C568D" w:rsidR="00476084" w:rsidRPr="009128AD" w:rsidRDefault="00476084" w:rsidP="00583A75">
            <w:pPr>
              <w:jc w:val="both"/>
              <w:rPr>
                <w:rFonts w:ascii="Skeena" w:hAnsi="Skeena" w:cs="Arial"/>
                <w:sz w:val="22"/>
                <w:szCs w:val="20"/>
              </w:rPr>
            </w:pPr>
            <w:r w:rsidRPr="009128AD">
              <w:rPr>
                <w:rFonts w:ascii="Skeena" w:hAnsi="Skeena" w:cs="Arial"/>
                <w:sz w:val="22"/>
                <w:szCs w:val="20"/>
              </w:rPr>
              <w:t>Assume that any deductions taken on business records are allowable, provided there is no evidence to the contrary.</w:t>
            </w:r>
          </w:p>
        </w:tc>
      </w:tr>
    </w:tbl>
    <w:p w14:paraId="5BDC713A" w14:textId="77777777" w:rsidR="00476084" w:rsidRPr="009128AD" w:rsidRDefault="00476084" w:rsidP="00476084">
      <w:pPr>
        <w:keepNext/>
        <w:keepLines/>
        <w:tabs>
          <w:tab w:val="right" w:pos="9360"/>
        </w:tabs>
        <w:rPr>
          <w:rFonts w:ascii="Skeena" w:hAnsi="Skeena" w:cs="Arial"/>
        </w:rPr>
      </w:pPr>
      <w:bookmarkStart w:id="295" w:name="_Toc101850209"/>
      <w:bookmarkStart w:id="296" w:name="_Toc105555278"/>
    </w:p>
    <w:p w14:paraId="32F098D0" w14:textId="77777777" w:rsidR="00476084" w:rsidRPr="009128AD" w:rsidRDefault="00476084" w:rsidP="003F31ED">
      <w:pPr>
        <w:pStyle w:val="ManualHeading2"/>
      </w:pPr>
      <w:bookmarkStart w:id="297" w:name="_Toc106776548"/>
      <w:bookmarkStart w:id="298" w:name="_Toc140063840"/>
      <w:bookmarkStart w:id="299" w:name="_Toc140064302"/>
      <w:bookmarkStart w:id="300" w:name="_Toc144208160"/>
      <w:bookmarkStart w:id="301" w:name="_Toc147074505"/>
      <w:bookmarkStart w:id="302" w:name="_Toc149696937"/>
      <w:bookmarkStart w:id="303" w:name="_Toc152298834"/>
      <w:bookmarkStart w:id="304" w:name="_Toc152299275"/>
      <w:bookmarkStart w:id="305" w:name="_Toc105572700"/>
      <w:r w:rsidRPr="009128AD">
        <w:t>301.06.09</w:t>
      </w:r>
      <w:r w:rsidRPr="009128AD">
        <w:tab/>
        <w:t>Payments for Services Performed in a Sheltered Workshop or Work Activities Center</w:t>
      </w:r>
      <w:bookmarkEnd w:id="297"/>
      <w:bookmarkEnd w:id="298"/>
      <w:bookmarkEnd w:id="299"/>
      <w:bookmarkEnd w:id="300"/>
      <w:bookmarkEnd w:id="301"/>
      <w:bookmarkEnd w:id="302"/>
      <w:bookmarkEnd w:id="303"/>
      <w:bookmarkEnd w:id="304"/>
    </w:p>
    <w:p w14:paraId="53232CC4" w14:textId="77777777" w:rsidR="00476084" w:rsidRPr="0009287C" w:rsidRDefault="00476084" w:rsidP="00476084">
      <w:pPr>
        <w:widowControl w:val="0"/>
        <w:tabs>
          <w:tab w:val="right" w:pos="9360"/>
        </w:tabs>
        <w:jc w:val="right"/>
        <w:rPr>
          <w:rFonts w:ascii="Skeena" w:hAnsi="Skeena" w:cs="Arial"/>
          <w:sz w:val="16"/>
        </w:rPr>
      </w:pPr>
      <w:r w:rsidRPr="0009287C">
        <w:rPr>
          <w:rFonts w:ascii="Skeena" w:hAnsi="Skeena" w:cs="Arial"/>
          <w:sz w:val="16"/>
        </w:rPr>
        <w:t>(Eff. 10/01/05)</w:t>
      </w:r>
    </w:p>
    <w:p w14:paraId="077946CE" w14:textId="128AAE45" w:rsidR="00476084" w:rsidRPr="009128AD" w:rsidRDefault="00401466" w:rsidP="00476084">
      <w:pPr>
        <w:widowControl w:val="0"/>
        <w:tabs>
          <w:tab w:val="right" w:pos="9360"/>
        </w:tabs>
        <w:jc w:val="right"/>
        <w:rPr>
          <w:rFonts w:ascii="Skeena" w:hAnsi="Skeena" w:cs="Arial"/>
        </w:rPr>
      </w:pPr>
      <w:hyperlink r:id="rId49">
        <w:r w:rsidR="00476084" w:rsidRPr="2F3E3B40">
          <w:rPr>
            <w:rStyle w:val="Hyperlink"/>
            <w:rFonts w:ascii="Skeena" w:hAnsi="Skeena" w:cs="Arial"/>
          </w:rPr>
          <w:t>POMS SI 00820.300</w:t>
        </w:r>
      </w:hyperlink>
      <w:bookmarkEnd w:id="295"/>
      <w:bookmarkEnd w:id="296"/>
      <w:bookmarkEnd w:id="305"/>
    </w:p>
    <w:p w14:paraId="529DFA04" w14:textId="77777777" w:rsidR="00476084" w:rsidRPr="009128AD" w:rsidRDefault="00476084" w:rsidP="00476084">
      <w:pPr>
        <w:widowControl w:val="0"/>
        <w:jc w:val="both"/>
        <w:rPr>
          <w:rFonts w:ascii="Skeena" w:hAnsi="Skeena" w:cs="Arial"/>
        </w:rPr>
      </w:pPr>
      <w:r w:rsidRPr="009128AD">
        <w:rPr>
          <w:rFonts w:ascii="Skeena" w:hAnsi="Skeena" w:cs="Arial"/>
        </w:rPr>
        <w:t>Payments for services performed in a sheltered workshop or work activities center are what an individual receives for participating in a program designed to help him become self-supporting, Payments for such services are a type of earned income and are counted when received or when set aside for an individual's use.</w:t>
      </w:r>
    </w:p>
    <w:p w14:paraId="118D599A" w14:textId="77777777" w:rsidR="00476084" w:rsidRPr="009128AD" w:rsidRDefault="00476084" w:rsidP="00476084">
      <w:pPr>
        <w:jc w:val="both"/>
        <w:rPr>
          <w:rFonts w:ascii="Skeena" w:hAnsi="Skeena" w:cs="Arial"/>
        </w:rPr>
      </w:pPr>
    </w:p>
    <w:p w14:paraId="76B31CDE" w14:textId="77777777" w:rsidR="00476084" w:rsidRPr="009128AD" w:rsidRDefault="00476084" w:rsidP="00476084">
      <w:pPr>
        <w:jc w:val="both"/>
        <w:rPr>
          <w:rFonts w:ascii="Skeena" w:hAnsi="Skeena" w:cs="Arial"/>
        </w:rPr>
      </w:pPr>
      <w:r w:rsidRPr="009128AD">
        <w:rPr>
          <w:rFonts w:ascii="Skeena" w:hAnsi="Skeena" w:cs="Arial"/>
        </w:rPr>
        <w:t>A sheltered workshop is a nonprofit organization or institution whose purpose is:</w:t>
      </w:r>
    </w:p>
    <w:p w14:paraId="50676C21" w14:textId="77777777" w:rsidR="00476084" w:rsidRPr="009128AD" w:rsidRDefault="00476084" w:rsidP="006A3BCE">
      <w:pPr>
        <w:numPr>
          <w:ilvl w:val="0"/>
          <w:numId w:val="70"/>
        </w:numPr>
        <w:autoSpaceDE w:val="0"/>
        <w:autoSpaceDN w:val="0"/>
        <w:adjustRightInd w:val="0"/>
        <w:jc w:val="both"/>
        <w:rPr>
          <w:rFonts w:ascii="Skeena" w:hAnsi="Skeena" w:cs="Arial"/>
        </w:rPr>
      </w:pPr>
      <w:r w:rsidRPr="009128AD">
        <w:rPr>
          <w:rFonts w:ascii="Skeena" w:hAnsi="Skeena" w:cs="Arial"/>
        </w:rPr>
        <w:t>To carry out a recognized program of rehabilitation for handicapped workers; and/or</w:t>
      </w:r>
    </w:p>
    <w:p w14:paraId="2AAC1504" w14:textId="77777777" w:rsidR="00476084" w:rsidRPr="009128AD" w:rsidRDefault="00476084" w:rsidP="006A3BCE">
      <w:pPr>
        <w:numPr>
          <w:ilvl w:val="0"/>
          <w:numId w:val="70"/>
        </w:numPr>
        <w:autoSpaceDE w:val="0"/>
        <w:autoSpaceDN w:val="0"/>
        <w:adjustRightInd w:val="0"/>
        <w:jc w:val="both"/>
        <w:rPr>
          <w:rFonts w:ascii="Skeena" w:hAnsi="Skeena" w:cs="Arial"/>
        </w:rPr>
      </w:pPr>
      <w:r w:rsidRPr="009128AD">
        <w:rPr>
          <w:rFonts w:ascii="Skeena" w:hAnsi="Skeena" w:cs="Arial"/>
        </w:rPr>
        <w:t>To provide such individuals with remunerative employment or other occupational rehabilitating activity of an educational or therapeutic nature.</w:t>
      </w:r>
    </w:p>
    <w:p w14:paraId="26AF0AEE" w14:textId="77777777" w:rsidR="00476084" w:rsidRPr="009128AD" w:rsidRDefault="00476084" w:rsidP="00476084">
      <w:pPr>
        <w:jc w:val="both"/>
        <w:rPr>
          <w:rFonts w:ascii="Skeena" w:hAnsi="Skeena" w:cs="Arial"/>
        </w:rPr>
      </w:pPr>
    </w:p>
    <w:p w14:paraId="24430316" w14:textId="77777777" w:rsidR="00476084" w:rsidRPr="009128AD" w:rsidRDefault="00476084" w:rsidP="00476084">
      <w:pPr>
        <w:jc w:val="both"/>
        <w:rPr>
          <w:rFonts w:ascii="Skeena" w:hAnsi="Skeena" w:cs="Arial"/>
        </w:rPr>
      </w:pPr>
      <w:r w:rsidRPr="009128AD">
        <w:rPr>
          <w:rFonts w:ascii="Skeena" w:hAnsi="Skeena" w:cs="Arial"/>
        </w:rPr>
        <w:t>A work activities center is:</w:t>
      </w:r>
    </w:p>
    <w:p w14:paraId="39DA266E" w14:textId="77777777" w:rsidR="00476084" w:rsidRPr="009128AD" w:rsidRDefault="00476084" w:rsidP="006A3BCE">
      <w:pPr>
        <w:numPr>
          <w:ilvl w:val="0"/>
          <w:numId w:val="71"/>
        </w:numPr>
        <w:autoSpaceDE w:val="0"/>
        <w:autoSpaceDN w:val="0"/>
        <w:adjustRightInd w:val="0"/>
        <w:jc w:val="both"/>
        <w:rPr>
          <w:rFonts w:ascii="Skeena" w:hAnsi="Skeena" w:cs="Arial"/>
        </w:rPr>
      </w:pPr>
      <w:r w:rsidRPr="009128AD">
        <w:rPr>
          <w:rFonts w:ascii="Skeena" w:hAnsi="Skeena" w:cs="Arial"/>
        </w:rPr>
        <w:t>A sheltered workshop, or</w:t>
      </w:r>
    </w:p>
    <w:p w14:paraId="01010FB9" w14:textId="77777777" w:rsidR="00476084" w:rsidRPr="009128AD" w:rsidRDefault="00476084" w:rsidP="006A3BCE">
      <w:pPr>
        <w:numPr>
          <w:ilvl w:val="0"/>
          <w:numId w:val="71"/>
        </w:numPr>
        <w:autoSpaceDE w:val="0"/>
        <w:autoSpaceDN w:val="0"/>
        <w:adjustRightInd w:val="0"/>
        <w:jc w:val="both"/>
        <w:rPr>
          <w:rFonts w:ascii="Skeena" w:hAnsi="Skeena" w:cs="Arial"/>
        </w:rPr>
      </w:pPr>
      <w:r w:rsidRPr="009128AD">
        <w:rPr>
          <w:rFonts w:ascii="Skeena" w:hAnsi="Skeena" w:cs="Arial"/>
        </w:rPr>
        <w:t>A physically separated department of a sheltered workshop having an identifiable program and separate supervision and records.</w:t>
      </w:r>
    </w:p>
    <w:p w14:paraId="20C4E3CE" w14:textId="77777777" w:rsidR="00476084" w:rsidRPr="009128AD" w:rsidRDefault="00476084" w:rsidP="00476084">
      <w:pPr>
        <w:jc w:val="both"/>
        <w:rPr>
          <w:rFonts w:ascii="Skeena" w:hAnsi="Skeena" w:cs="Arial"/>
        </w:rPr>
      </w:pPr>
    </w:p>
    <w:p w14:paraId="3C642723" w14:textId="77777777" w:rsidR="00476084" w:rsidRPr="009128AD" w:rsidRDefault="00476084" w:rsidP="00476084">
      <w:pPr>
        <w:jc w:val="both"/>
        <w:rPr>
          <w:rFonts w:ascii="Skeena" w:hAnsi="Skeena" w:cs="Arial"/>
        </w:rPr>
      </w:pPr>
      <w:r w:rsidRPr="009128AD">
        <w:rPr>
          <w:rFonts w:ascii="Skeena" w:hAnsi="Skeena" w:cs="Arial"/>
        </w:rPr>
        <w:t>A work activities center is planned and designed exclusively to provide therapeutic activities for handicapped workers whose physical or mental impairment is so severe as to make their productive capacity inconsequential.</w:t>
      </w:r>
    </w:p>
    <w:p w14:paraId="693E2BC3" w14:textId="77777777" w:rsidR="00476084" w:rsidRPr="009128AD" w:rsidRDefault="00476084" w:rsidP="00476084">
      <w:pPr>
        <w:jc w:val="both"/>
        <w:rPr>
          <w:rFonts w:ascii="Skeena" w:hAnsi="Skeena" w:cs="Arial"/>
        </w:rPr>
      </w:pPr>
    </w:p>
    <w:p w14:paraId="1121C949" w14:textId="77777777" w:rsidR="00476084" w:rsidRPr="009128AD" w:rsidRDefault="00476084" w:rsidP="00476084">
      <w:pPr>
        <w:jc w:val="both"/>
        <w:rPr>
          <w:rFonts w:ascii="Skeena" w:hAnsi="Skeena" w:cs="Arial"/>
        </w:rPr>
      </w:pPr>
      <w:r w:rsidRPr="009128AD">
        <w:rPr>
          <w:rFonts w:ascii="Skeena" w:hAnsi="Skeena" w:cs="Arial"/>
        </w:rPr>
        <w:t>Therapeutic activities are custodial activities such as activities where the focus is on teaching the basic skills of living, and any purposeful activity so long as work or production is not the main purpose.</w:t>
      </w:r>
    </w:p>
    <w:p w14:paraId="5833A925" w14:textId="77777777" w:rsidR="00476084" w:rsidRPr="009128AD" w:rsidRDefault="00401466" w:rsidP="00476084">
      <w:pPr>
        <w:ind w:left="990"/>
        <w:jc w:val="right"/>
        <w:rPr>
          <w:rFonts w:ascii="Skeena" w:hAnsi="Skeena" w:cs="Arial"/>
        </w:rPr>
      </w:pPr>
      <w:hyperlink w:anchor="_top" w:history="1">
        <w:r w:rsidR="00476084" w:rsidRPr="009128AD">
          <w:rPr>
            <w:rFonts w:ascii="Skeena" w:hAnsi="Skeena" w:cs="Arial"/>
            <w:color w:val="0000FF"/>
            <w:u w:val="single"/>
          </w:rPr>
          <w:t>Table of Contents</w:t>
        </w:r>
      </w:hyperlink>
    </w:p>
    <w:p w14:paraId="50ECD00D" w14:textId="77777777" w:rsidR="00476084" w:rsidRPr="009128AD" w:rsidRDefault="00476084" w:rsidP="00A80736">
      <w:pPr>
        <w:pStyle w:val="ManualHeading2"/>
        <w:keepNext w:val="0"/>
      </w:pPr>
      <w:bookmarkStart w:id="306" w:name="_Toc106776549"/>
      <w:bookmarkStart w:id="307" w:name="_Toc140063841"/>
      <w:bookmarkStart w:id="308" w:name="_Toc140064303"/>
      <w:bookmarkStart w:id="309" w:name="_Toc144208161"/>
      <w:bookmarkStart w:id="310" w:name="_Toc147074506"/>
      <w:bookmarkStart w:id="311" w:name="_Toc149696938"/>
      <w:bookmarkStart w:id="312" w:name="_Toc152298835"/>
      <w:bookmarkStart w:id="313" w:name="_Toc152299276"/>
      <w:bookmarkStart w:id="314" w:name="_Toc101850210"/>
      <w:bookmarkStart w:id="315" w:name="_Toc105555279"/>
      <w:bookmarkStart w:id="316" w:name="_Toc105572701"/>
      <w:r w:rsidRPr="009128AD">
        <w:t>301.06.10</w:t>
      </w:r>
      <w:r w:rsidRPr="009128AD">
        <w:tab/>
        <w:t>Royalties and Honoraria</w:t>
      </w:r>
      <w:bookmarkEnd w:id="306"/>
      <w:bookmarkEnd w:id="307"/>
      <w:bookmarkEnd w:id="308"/>
      <w:bookmarkEnd w:id="309"/>
      <w:bookmarkEnd w:id="310"/>
      <w:bookmarkEnd w:id="311"/>
      <w:bookmarkEnd w:id="312"/>
      <w:bookmarkEnd w:id="313"/>
    </w:p>
    <w:p w14:paraId="27F653DF" w14:textId="77777777" w:rsidR="00476084" w:rsidRPr="0009287C" w:rsidRDefault="00476084" w:rsidP="00476084">
      <w:pPr>
        <w:widowControl w:val="0"/>
        <w:tabs>
          <w:tab w:val="right" w:pos="9360"/>
        </w:tabs>
        <w:jc w:val="right"/>
        <w:rPr>
          <w:rFonts w:ascii="Skeena" w:hAnsi="Skeena" w:cs="Arial"/>
          <w:sz w:val="16"/>
        </w:rPr>
      </w:pPr>
      <w:r w:rsidRPr="0009287C">
        <w:rPr>
          <w:rFonts w:ascii="Skeena" w:hAnsi="Skeena" w:cs="Arial"/>
          <w:sz w:val="16"/>
        </w:rPr>
        <w:t>(Eff. 10/01/05)</w:t>
      </w:r>
    </w:p>
    <w:p w14:paraId="2FFC60FD" w14:textId="2889D3C0" w:rsidR="00476084" w:rsidRPr="009128AD" w:rsidRDefault="00401466" w:rsidP="00476084">
      <w:pPr>
        <w:widowControl w:val="0"/>
        <w:tabs>
          <w:tab w:val="right" w:pos="9360"/>
        </w:tabs>
        <w:jc w:val="right"/>
        <w:rPr>
          <w:rFonts w:ascii="Skeena" w:hAnsi="Skeena" w:cs="Arial"/>
        </w:rPr>
      </w:pPr>
      <w:hyperlink r:id="rId50">
        <w:r w:rsidR="00476084" w:rsidRPr="2F3E3B40">
          <w:rPr>
            <w:rStyle w:val="Hyperlink"/>
            <w:rFonts w:ascii="Skeena" w:hAnsi="Skeena" w:cs="Arial"/>
          </w:rPr>
          <w:t>POMS SI 00820.450</w:t>
        </w:r>
      </w:hyperlink>
      <w:bookmarkEnd w:id="314"/>
      <w:bookmarkEnd w:id="315"/>
      <w:bookmarkEnd w:id="316"/>
    </w:p>
    <w:p w14:paraId="00218EA0" w14:textId="77777777" w:rsidR="00476084" w:rsidRPr="009128AD" w:rsidRDefault="00476084" w:rsidP="00476084">
      <w:pPr>
        <w:widowControl w:val="0"/>
        <w:jc w:val="both"/>
        <w:rPr>
          <w:rFonts w:ascii="Skeena" w:hAnsi="Skeena" w:cs="Arial"/>
        </w:rPr>
      </w:pPr>
      <w:r w:rsidRPr="009128AD">
        <w:rPr>
          <w:rFonts w:ascii="Skeena" w:hAnsi="Skeena" w:cs="Arial"/>
        </w:rPr>
        <w:t>Royalties include compensation paid to the owner for the use of property, usually copyrighted material, (such as books, music or art) or natural resources (for example, minerals, oil, gravel, or timber). Royalty compensation may be expressed as a percentage of receipts from using the property or as an amount per unit produced.</w:t>
      </w:r>
    </w:p>
    <w:p w14:paraId="226932E5" w14:textId="77777777" w:rsidR="00476084" w:rsidRPr="009128AD" w:rsidRDefault="00476084" w:rsidP="00476084">
      <w:pPr>
        <w:jc w:val="both"/>
        <w:rPr>
          <w:rFonts w:ascii="Skeena" w:hAnsi="Skeena" w:cs="Arial"/>
        </w:rPr>
      </w:pPr>
    </w:p>
    <w:p w14:paraId="38D23976" w14:textId="77777777" w:rsidR="00476084" w:rsidRPr="009128AD" w:rsidRDefault="00476084" w:rsidP="00476084">
      <w:pPr>
        <w:jc w:val="both"/>
        <w:rPr>
          <w:rFonts w:ascii="Skeena" w:hAnsi="Skeena" w:cs="Arial"/>
        </w:rPr>
      </w:pPr>
      <w:r w:rsidRPr="009128AD">
        <w:rPr>
          <w:rFonts w:ascii="Skeena" w:hAnsi="Skeena" w:cs="Arial"/>
        </w:rPr>
        <w:t>To be considered royalties, payments for the use of natural resources also must be received:</w:t>
      </w:r>
    </w:p>
    <w:p w14:paraId="73F3238E" w14:textId="77777777" w:rsidR="00476084" w:rsidRPr="009128AD" w:rsidRDefault="00476084" w:rsidP="006A3BCE">
      <w:pPr>
        <w:numPr>
          <w:ilvl w:val="0"/>
          <w:numId w:val="72"/>
        </w:numPr>
        <w:autoSpaceDE w:val="0"/>
        <w:autoSpaceDN w:val="0"/>
        <w:adjustRightInd w:val="0"/>
        <w:jc w:val="both"/>
        <w:rPr>
          <w:rFonts w:ascii="Skeena" w:hAnsi="Skeena" w:cs="Arial"/>
        </w:rPr>
      </w:pPr>
      <w:r w:rsidRPr="009128AD">
        <w:rPr>
          <w:rFonts w:ascii="Skeena" w:hAnsi="Skeena" w:cs="Arial"/>
        </w:rPr>
        <w:lastRenderedPageBreak/>
        <w:t>Under a formal or informal agreement whereby the owner authorizes another individual to manage and extract a product (such as timber or oil); and</w:t>
      </w:r>
    </w:p>
    <w:p w14:paraId="51A7E78F" w14:textId="77777777" w:rsidR="00476084" w:rsidRPr="009128AD" w:rsidRDefault="00476084" w:rsidP="006A3BCE">
      <w:pPr>
        <w:numPr>
          <w:ilvl w:val="0"/>
          <w:numId w:val="72"/>
        </w:numPr>
        <w:autoSpaceDE w:val="0"/>
        <w:autoSpaceDN w:val="0"/>
        <w:adjustRightInd w:val="0"/>
        <w:jc w:val="both"/>
        <w:rPr>
          <w:rFonts w:ascii="Skeena" w:hAnsi="Skeena" w:cs="Arial"/>
        </w:rPr>
      </w:pPr>
      <w:r w:rsidRPr="009128AD">
        <w:rPr>
          <w:rFonts w:ascii="Skeena" w:hAnsi="Skeena" w:cs="Arial"/>
        </w:rPr>
        <w:t>In an amount that is dependent on the amount of the product actually extracted.</w:t>
      </w:r>
    </w:p>
    <w:p w14:paraId="316B4539" w14:textId="77777777" w:rsidR="00476084" w:rsidRPr="009128AD" w:rsidRDefault="00476084" w:rsidP="00476084">
      <w:pPr>
        <w:jc w:val="both"/>
        <w:rPr>
          <w:rFonts w:ascii="Skeena" w:hAnsi="Skeena" w:cs="Arial"/>
        </w:rPr>
      </w:pPr>
    </w:p>
    <w:p w14:paraId="7B4B613D" w14:textId="77777777" w:rsidR="00476084" w:rsidRPr="009128AD" w:rsidRDefault="00476084" w:rsidP="00476084">
      <w:pPr>
        <w:jc w:val="both"/>
        <w:rPr>
          <w:rFonts w:ascii="Skeena" w:hAnsi="Skeena" w:cs="Arial"/>
        </w:rPr>
      </w:pPr>
      <w:r w:rsidRPr="009128AD">
        <w:rPr>
          <w:rFonts w:ascii="Skeena" w:hAnsi="Skeena" w:cs="Arial"/>
        </w:rPr>
        <w:t>An outright sale of natural resources by the owner of the land or by the owner of rights to use the land constitutes conversion of a resource. Proceeds from the conversion of a resource are not income.</w:t>
      </w:r>
    </w:p>
    <w:p w14:paraId="15DE5095" w14:textId="77777777" w:rsidR="00476084" w:rsidRPr="009128AD" w:rsidRDefault="00476084" w:rsidP="00476084">
      <w:pPr>
        <w:jc w:val="both"/>
        <w:rPr>
          <w:rFonts w:ascii="Skeena" w:hAnsi="Skeena" w:cs="Arial"/>
        </w:rPr>
      </w:pPr>
    </w:p>
    <w:p w14:paraId="0CC61B81" w14:textId="77777777" w:rsidR="00476084" w:rsidRPr="009128AD" w:rsidRDefault="00476084" w:rsidP="00476084">
      <w:pPr>
        <w:jc w:val="both"/>
        <w:rPr>
          <w:rFonts w:ascii="Skeena" w:hAnsi="Skeena" w:cs="Arial"/>
        </w:rPr>
      </w:pPr>
      <w:r w:rsidRPr="009128AD">
        <w:rPr>
          <w:rFonts w:ascii="Skeena" w:hAnsi="Skeena" w:cs="Arial"/>
        </w:rPr>
        <w:t>Royalties are earned income when they are:</w:t>
      </w:r>
    </w:p>
    <w:p w14:paraId="2719E042" w14:textId="77777777" w:rsidR="00476084" w:rsidRPr="009128AD" w:rsidRDefault="00476084" w:rsidP="006A3BCE">
      <w:pPr>
        <w:numPr>
          <w:ilvl w:val="0"/>
          <w:numId w:val="73"/>
        </w:numPr>
        <w:autoSpaceDE w:val="0"/>
        <w:autoSpaceDN w:val="0"/>
        <w:adjustRightInd w:val="0"/>
        <w:jc w:val="both"/>
        <w:rPr>
          <w:rFonts w:ascii="Skeena" w:hAnsi="Skeena" w:cs="Arial"/>
        </w:rPr>
      </w:pPr>
      <w:r w:rsidRPr="009128AD">
        <w:rPr>
          <w:rFonts w:ascii="Skeena" w:hAnsi="Skeena" w:cs="Arial"/>
        </w:rPr>
        <w:t>Received as part of a trade or business; or</w:t>
      </w:r>
    </w:p>
    <w:p w14:paraId="26BD06E4" w14:textId="77777777" w:rsidR="00476084" w:rsidRPr="009128AD" w:rsidRDefault="00476084" w:rsidP="006A3BCE">
      <w:pPr>
        <w:numPr>
          <w:ilvl w:val="0"/>
          <w:numId w:val="73"/>
        </w:numPr>
        <w:autoSpaceDE w:val="0"/>
        <w:autoSpaceDN w:val="0"/>
        <w:adjustRightInd w:val="0"/>
        <w:jc w:val="both"/>
        <w:rPr>
          <w:rFonts w:ascii="Skeena" w:hAnsi="Skeena" w:cs="Arial"/>
        </w:rPr>
      </w:pPr>
      <w:r w:rsidRPr="009128AD">
        <w:rPr>
          <w:rFonts w:ascii="Skeena" w:hAnsi="Skeena" w:cs="Arial"/>
        </w:rPr>
        <w:t>Received by an individual in connection with any publication of his work (such as publication of a manuscript, magazine article or artwork).</w:t>
      </w:r>
    </w:p>
    <w:p w14:paraId="3CBE142C" w14:textId="77777777" w:rsidR="00476084" w:rsidRPr="009128AD" w:rsidRDefault="00476084" w:rsidP="00476084">
      <w:pPr>
        <w:jc w:val="both"/>
        <w:rPr>
          <w:rFonts w:ascii="Skeena" w:hAnsi="Skeena" w:cs="Arial"/>
        </w:rPr>
      </w:pPr>
    </w:p>
    <w:p w14:paraId="6318B06D" w14:textId="77777777" w:rsidR="00476084" w:rsidRPr="009128AD" w:rsidRDefault="00476084" w:rsidP="00476084">
      <w:pPr>
        <w:jc w:val="both"/>
        <w:rPr>
          <w:rFonts w:ascii="Skeena" w:hAnsi="Skeena" w:cs="Arial"/>
        </w:rPr>
      </w:pPr>
      <w:r w:rsidRPr="009128AD">
        <w:rPr>
          <w:rFonts w:ascii="Skeena" w:hAnsi="Skeena" w:cs="Arial"/>
        </w:rPr>
        <w:t>An honorarium is an honorary or free gift, reward, or donation usually provided gratuitously for services rendered (such as guest speaker), for which no compensation can be collected by law. An honorarium may include a gift of lodging or payment of an individual's expenses.</w:t>
      </w:r>
    </w:p>
    <w:p w14:paraId="45353AA3" w14:textId="77777777" w:rsidR="00476084" w:rsidRPr="009128AD" w:rsidRDefault="00476084" w:rsidP="00476084">
      <w:pPr>
        <w:jc w:val="both"/>
        <w:rPr>
          <w:rFonts w:ascii="Skeena" w:hAnsi="Skeena" w:cs="Arial"/>
        </w:rPr>
      </w:pPr>
    </w:p>
    <w:p w14:paraId="26174E6A" w14:textId="77777777" w:rsidR="00476084" w:rsidRPr="009128AD" w:rsidRDefault="00476084" w:rsidP="00476084">
      <w:pPr>
        <w:jc w:val="both"/>
        <w:rPr>
          <w:rFonts w:ascii="Skeena" w:hAnsi="Skeena" w:cs="Arial"/>
        </w:rPr>
      </w:pPr>
      <w:r w:rsidRPr="009128AD">
        <w:rPr>
          <w:rFonts w:ascii="Skeena" w:hAnsi="Skeena" w:cs="Arial"/>
        </w:rPr>
        <w:t>For income purposes, payment received for a service as described above is earned income. Any other payment received in cash connected with the service is unearned income to the extent it exceeds the individual's expenses.</w:t>
      </w:r>
    </w:p>
    <w:p w14:paraId="6728121F" w14:textId="77777777" w:rsidR="00476084" w:rsidRPr="009128AD" w:rsidRDefault="00476084" w:rsidP="00476084">
      <w:pPr>
        <w:jc w:val="both"/>
        <w:rPr>
          <w:rFonts w:ascii="Skeena" w:hAnsi="Skeena" w:cs="Arial"/>
        </w:rPr>
      </w:pPr>
    </w:p>
    <w:p w14:paraId="074C1265" w14:textId="77777777" w:rsidR="00476084" w:rsidRPr="009128AD" w:rsidRDefault="00476084" w:rsidP="00476084">
      <w:pPr>
        <w:jc w:val="both"/>
        <w:rPr>
          <w:rFonts w:ascii="Skeena" w:hAnsi="Skeena" w:cs="Arial"/>
        </w:rPr>
      </w:pPr>
      <w:r w:rsidRPr="009128AD">
        <w:rPr>
          <w:rFonts w:ascii="Skeena" w:hAnsi="Skeena" w:cs="Arial"/>
        </w:rPr>
        <w:t>Absent evidence to the contrary, assume that the amount of any honorarium received is in consideration of the actual services provided by the individual.</w:t>
      </w:r>
    </w:p>
    <w:p w14:paraId="0C6A6C16" w14:textId="77777777" w:rsidR="00476084" w:rsidRPr="009128AD" w:rsidRDefault="00476084" w:rsidP="00476084">
      <w:pPr>
        <w:jc w:val="both"/>
        <w:rPr>
          <w:rFonts w:ascii="Skeena" w:hAnsi="Skeena" w:cs="Arial"/>
          <w:sz w:val="16"/>
          <w:szCs w:val="16"/>
        </w:rPr>
      </w:pPr>
    </w:p>
    <w:p w14:paraId="69C12EBA" w14:textId="77777777" w:rsidR="00476084" w:rsidRPr="009128AD" w:rsidRDefault="00476084" w:rsidP="003F31ED">
      <w:pPr>
        <w:pStyle w:val="ManualHeading2"/>
      </w:pPr>
      <w:bookmarkStart w:id="317" w:name="_Toc140063842"/>
      <w:bookmarkStart w:id="318" w:name="_Toc140064304"/>
      <w:bookmarkStart w:id="319" w:name="_Toc144208162"/>
      <w:bookmarkStart w:id="320" w:name="_Toc147074507"/>
      <w:bookmarkStart w:id="321" w:name="_Toc149696939"/>
      <w:bookmarkStart w:id="322" w:name="_Toc152298836"/>
      <w:bookmarkStart w:id="323" w:name="_Toc152299277"/>
      <w:bookmarkStart w:id="324" w:name="_Toc101850211"/>
      <w:r w:rsidRPr="009128AD">
        <w:t>301.06.11</w:t>
      </w:r>
      <w:r w:rsidRPr="009128AD">
        <w:tab/>
        <w:t>Minister’s Gross Income</w:t>
      </w:r>
      <w:bookmarkEnd w:id="317"/>
      <w:bookmarkEnd w:id="318"/>
      <w:bookmarkEnd w:id="319"/>
      <w:bookmarkEnd w:id="320"/>
      <w:bookmarkEnd w:id="321"/>
      <w:bookmarkEnd w:id="322"/>
      <w:bookmarkEnd w:id="323"/>
    </w:p>
    <w:p w14:paraId="332A9241" w14:textId="77777777" w:rsidR="00476084" w:rsidRPr="009128AD" w:rsidRDefault="00476084" w:rsidP="00476084">
      <w:pPr>
        <w:widowControl w:val="0"/>
        <w:tabs>
          <w:tab w:val="right" w:pos="9360"/>
        </w:tabs>
        <w:jc w:val="right"/>
        <w:rPr>
          <w:rFonts w:ascii="Skeena" w:hAnsi="Skeena" w:cs="Arial"/>
          <w:sz w:val="16"/>
          <w:szCs w:val="16"/>
        </w:rPr>
      </w:pPr>
      <w:r w:rsidRPr="009128AD">
        <w:rPr>
          <w:rFonts w:ascii="Skeena" w:hAnsi="Skeena" w:cs="Arial"/>
          <w:sz w:val="16"/>
        </w:rPr>
        <w:t>(Rev. 12/01/21)</w:t>
      </w:r>
    </w:p>
    <w:p w14:paraId="033984AF" w14:textId="77777777" w:rsidR="00476084" w:rsidRPr="009128AD" w:rsidRDefault="00476084" w:rsidP="00476084">
      <w:pPr>
        <w:spacing w:before="48" w:after="48"/>
        <w:jc w:val="both"/>
        <w:rPr>
          <w:rFonts w:ascii="Skeena" w:hAnsi="Skeena" w:cs="Arial"/>
          <w:color w:val="000000"/>
        </w:rPr>
      </w:pPr>
      <w:r w:rsidRPr="009128AD">
        <w:rPr>
          <w:rFonts w:ascii="Skeena" w:hAnsi="Skeena" w:cs="Arial"/>
          <w:color w:val="000000"/>
        </w:rPr>
        <w:t>A minister’s gross income includes:</w:t>
      </w:r>
    </w:p>
    <w:p w14:paraId="50A3E279" w14:textId="77777777" w:rsidR="00476084" w:rsidRPr="009128AD" w:rsidRDefault="00476084" w:rsidP="006A3BCE">
      <w:pPr>
        <w:widowControl w:val="0"/>
        <w:numPr>
          <w:ilvl w:val="0"/>
          <w:numId w:val="138"/>
        </w:numPr>
        <w:jc w:val="both"/>
        <w:rPr>
          <w:rFonts w:ascii="Skeena" w:hAnsi="Skeena" w:cs="Arial"/>
          <w:color w:val="000000"/>
        </w:rPr>
      </w:pPr>
      <w:r w:rsidRPr="009128AD">
        <w:rPr>
          <w:rFonts w:ascii="Skeena" w:hAnsi="Skeena" w:cs="Arial"/>
          <w:color w:val="000000"/>
        </w:rPr>
        <w:t xml:space="preserve">Salary; </w:t>
      </w:r>
    </w:p>
    <w:p w14:paraId="3A341EF1" w14:textId="77777777" w:rsidR="00476084" w:rsidRPr="009128AD" w:rsidRDefault="00476084" w:rsidP="0009287C">
      <w:pPr>
        <w:widowControl w:val="0"/>
        <w:numPr>
          <w:ilvl w:val="0"/>
          <w:numId w:val="138"/>
        </w:numPr>
        <w:jc w:val="both"/>
        <w:rPr>
          <w:rFonts w:ascii="Skeena" w:hAnsi="Skeena" w:cs="Arial"/>
          <w:color w:val="000000"/>
        </w:rPr>
      </w:pPr>
      <w:r w:rsidRPr="009128AD">
        <w:rPr>
          <w:rFonts w:ascii="Skeena" w:hAnsi="Skeena" w:cs="Arial"/>
          <w:color w:val="000000"/>
        </w:rPr>
        <w:t>Pensions received from retirement pay;</w:t>
      </w:r>
    </w:p>
    <w:p w14:paraId="7C93CC01" w14:textId="77777777" w:rsidR="00476084" w:rsidRPr="009128AD" w:rsidRDefault="00476084" w:rsidP="006A3BCE">
      <w:pPr>
        <w:widowControl w:val="0"/>
        <w:numPr>
          <w:ilvl w:val="0"/>
          <w:numId w:val="138"/>
        </w:numPr>
        <w:jc w:val="both"/>
        <w:rPr>
          <w:rFonts w:ascii="Skeena" w:hAnsi="Skeena" w:cs="Arial"/>
          <w:color w:val="000000"/>
        </w:rPr>
      </w:pPr>
      <w:r w:rsidRPr="009128AD">
        <w:rPr>
          <w:rFonts w:ascii="Skeena" w:hAnsi="Skeena" w:cs="Arial"/>
          <w:color w:val="000000"/>
        </w:rPr>
        <w:t>Fees and honoraria for officiating at weddings, christenings, funerals and other services in the exercise of the ministry;</w:t>
      </w:r>
    </w:p>
    <w:p w14:paraId="4D063501" w14:textId="77777777" w:rsidR="00476084" w:rsidRPr="009128AD" w:rsidRDefault="00476084" w:rsidP="006A3BCE">
      <w:pPr>
        <w:widowControl w:val="0"/>
        <w:numPr>
          <w:ilvl w:val="0"/>
          <w:numId w:val="138"/>
        </w:numPr>
        <w:jc w:val="both"/>
        <w:rPr>
          <w:rFonts w:ascii="Skeena" w:hAnsi="Skeena" w:cs="Arial"/>
          <w:color w:val="000000"/>
        </w:rPr>
      </w:pPr>
      <w:r w:rsidRPr="009128AD">
        <w:rPr>
          <w:rFonts w:ascii="Skeena" w:hAnsi="Skeena" w:cs="Arial"/>
          <w:color w:val="000000"/>
        </w:rPr>
        <w:t>Value of meals when furnished as part of his compensation; and</w:t>
      </w:r>
    </w:p>
    <w:p w14:paraId="022C3DE9" w14:textId="77777777" w:rsidR="00476084" w:rsidRPr="009128AD" w:rsidRDefault="00476084" w:rsidP="006A3BCE">
      <w:pPr>
        <w:widowControl w:val="0"/>
        <w:numPr>
          <w:ilvl w:val="0"/>
          <w:numId w:val="138"/>
        </w:numPr>
        <w:jc w:val="both"/>
        <w:rPr>
          <w:rFonts w:ascii="Skeena" w:hAnsi="Skeena" w:cs="Arial"/>
        </w:rPr>
      </w:pPr>
      <w:r w:rsidRPr="009128AD">
        <w:rPr>
          <w:rFonts w:ascii="Skeena" w:hAnsi="Skeena" w:cs="Arial"/>
          <w:color w:val="000000"/>
        </w:rPr>
        <w:t>Travel and automobile allowances, although these same items will be deducted as business expenses if incurred in the performance of his duties.</w:t>
      </w:r>
    </w:p>
    <w:p w14:paraId="764FBF40" w14:textId="77777777" w:rsidR="00476084" w:rsidRPr="009128AD" w:rsidRDefault="00476084" w:rsidP="00476084">
      <w:pPr>
        <w:jc w:val="both"/>
        <w:rPr>
          <w:rFonts w:ascii="Skeena" w:hAnsi="Skeena" w:cs="Arial"/>
          <w:color w:val="000000"/>
          <w:sz w:val="16"/>
          <w:szCs w:val="16"/>
        </w:rPr>
      </w:pPr>
    </w:p>
    <w:p w14:paraId="6C68EF83" w14:textId="77777777" w:rsidR="00476084" w:rsidRPr="009128AD" w:rsidRDefault="00476084" w:rsidP="00476084">
      <w:pPr>
        <w:spacing w:before="48" w:after="48"/>
        <w:jc w:val="both"/>
        <w:rPr>
          <w:rFonts w:ascii="Skeena" w:hAnsi="Skeena" w:cs="Arial"/>
          <w:color w:val="000000"/>
        </w:rPr>
      </w:pPr>
      <w:r w:rsidRPr="009128AD">
        <w:rPr>
          <w:rFonts w:ascii="Skeena" w:hAnsi="Skeena" w:cs="Arial"/>
          <w:color w:val="000000"/>
        </w:rPr>
        <w:t>A minister’s gross income does not include:</w:t>
      </w:r>
    </w:p>
    <w:p w14:paraId="10B96FB3" w14:textId="77777777" w:rsidR="00476084" w:rsidRPr="009128AD" w:rsidRDefault="00476084" w:rsidP="006A3BCE">
      <w:pPr>
        <w:widowControl w:val="0"/>
        <w:numPr>
          <w:ilvl w:val="0"/>
          <w:numId w:val="16"/>
        </w:numPr>
        <w:jc w:val="both"/>
        <w:rPr>
          <w:rFonts w:ascii="Skeena" w:eastAsia="Calibri" w:hAnsi="Skeena" w:cs="Arial"/>
          <w:szCs w:val="22"/>
        </w:rPr>
      </w:pPr>
      <w:bookmarkStart w:id="325" w:name="_Hlk89269838"/>
      <w:r w:rsidRPr="009128AD">
        <w:rPr>
          <w:rFonts w:ascii="Skeena" w:eastAsia="Calibri" w:hAnsi="Skeena" w:cs="Arial"/>
          <w:szCs w:val="22"/>
        </w:rPr>
        <w:t>Rental allowance for a parsonage or value of a parsonage furnished to him;</w:t>
      </w:r>
      <w:r w:rsidRPr="009128AD">
        <w:rPr>
          <w:rFonts w:ascii="Skeena" w:eastAsia="Calibri" w:hAnsi="Skeena" w:cs="Arial"/>
        </w:rPr>
        <w:t xml:space="preserve"> </w:t>
      </w:r>
    </w:p>
    <w:p w14:paraId="34FEEA4A" w14:textId="77777777" w:rsidR="00476084" w:rsidRPr="009128AD" w:rsidRDefault="00476084" w:rsidP="006A3BCE">
      <w:pPr>
        <w:widowControl w:val="0"/>
        <w:numPr>
          <w:ilvl w:val="0"/>
          <w:numId w:val="16"/>
        </w:numPr>
        <w:jc w:val="both"/>
        <w:rPr>
          <w:rFonts w:ascii="Skeena" w:eastAsia="Calibri" w:hAnsi="Skeena" w:cs="Arial"/>
          <w:szCs w:val="22"/>
        </w:rPr>
      </w:pPr>
      <w:r w:rsidRPr="009128AD">
        <w:rPr>
          <w:rFonts w:ascii="Skeena" w:eastAsia="Calibri" w:hAnsi="Skeena" w:cs="Arial"/>
          <w:szCs w:val="22"/>
        </w:rPr>
        <w:t>Housing allowance to pay expenses in providing a home. Generally, those expenses include rent, mortgage interest, utilities, and other expenses directly relating to providing a home;</w:t>
      </w:r>
    </w:p>
    <w:bookmarkEnd w:id="325"/>
    <w:p w14:paraId="326EDE91" w14:textId="77777777" w:rsidR="00476084" w:rsidRPr="009128AD" w:rsidRDefault="00476084" w:rsidP="006A3BCE">
      <w:pPr>
        <w:widowControl w:val="0"/>
        <w:numPr>
          <w:ilvl w:val="0"/>
          <w:numId w:val="16"/>
        </w:numPr>
        <w:jc w:val="both"/>
        <w:rPr>
          <w:rFonts w:ascii="Skeena" w:eastAsia="Calibri" w:hAnsi="Skeena" w:cs="Arial"/>
          <w:szCs w:val="22"/>
        </w:rPr>
      </w:pPr>
      <w:r w:rsidRPr="009128AD">
        <w:rPr>
          <w:rFonts w:ascii="Skeena" w:eastAsia="Calibri" w:hAnsi="Skeena" w:cs="Arial"/>
          <w:szCs w:val="22"/>
        </w:rPr>
        <w:t>Payments made by the Church into his/her retirement and/or pension;</w:t>
      </w:r>
    </w:p>
    <w:p w14:paraId="625D37AA" w14:textId="77777777" w:rsidR="00476084" w:rsidRPr="009128AD" w:rsidRDefault="00476084" w:rsidP="006A3BCE">
      <w:pPr>
        <w:widowControl w:val="0"/>
        <w:numPr>
          <w:ilvl w:val="0"/>
          <w:numId w:val="16"/>
        </w:numPr>
        <w:jc w:val="both"/>
        <w:rPr>
          <w:rFonts w:ascii="Skeena" w:eastAsia="Calibri" w:hAnsi="Skeena" w:cs="Arial"/>
          <w:szCs w:val="22"/>
        </w:rPr>
      </w:pPr>
      <w:r w:rsidRPr="009128AD">
        <w:rPr>
          <w:rFonts w:ascii="Skeena" w:eastAsia="Calibri" w:hAnsi="Skeena" w:cs="Arial"/>
          <w:szCs w:val="22"/>
        </w:rPr>
        <w:lastRenderedPageBreak/>
        <w:t xml:space="preserve">Parsonage or housing allowances when included in retirement pay </w:t>
      </w:r>
      <w:r w:rsidRPr="009128AD">
        <w:rPr>
          <w:rFonts w:ascii="Skeena" w:eastAsia="Calibri" w:hAnsi="Skeena" w:cs="Arial"/>
          <w:szCs w:val="22"/>
          <w:u w:val="single"/>
        </w:rPr>
        <w:t>after</w:t>
      </w:r>
      <w:r w:rsidRPr="009128AD">
        <w:rPr>
          <w:rFonts w:ascii="Skeena" w:eastAsia="Calibri" w:hAnsi="Skeena" w:cs="Arial"/>
          <w:szCs w:val="22"/>
        </w:rPr>
        <w:t xml:space="preserve"> the minister retires, or any other retirement benefit received after retirement, and</w:t>
      </w:r>
    </w:p>
    <w:p w14:paraId="2D2D708A" w14:textId="77777777" w:rsidR="00476084" w:rsidRPr="009128AD" w:rsidRDefault="00476084" w:rsidP="006A3BCE">
      <w:pPr>
        <w:widowControl w:val="0"/>
        <w:numPr>
          <w:ilvl w:val="0"/>
          <w:numId w:val="16"/>
        </w:numPr>
        <w:jc w:val="both"/>
        <w:rPr>
          <w:rFonts w:ascii="Skeena" w:eastAsia="Calibri" w:hAnsi="Skeena" w:cs="Arial"/>
          <w:szCs w:val="22"/>
        </w:rPr>
      </w:pPr>
      <w:r w:rsidRPr="009128AD">
        <w:rPr>
          <w:rFonts w:ascii="Skeena" w:eastAsia="Calibri" w:hAnsi="Skeena" w:cs="Arial"/>
          <w:szCs w:val="22"/>
        </w:rPr>
        <w:t>Any monetary gifts.</w:t>
      </w:r>
    </w:p>
    <w:p w14:paraId="43433AAB" w14:textId="77777777" w:rsidR="00476084" w:rsidRPr="009128AD" w:rsidRDefault="00476084" w:rsidP="00476084">
      <w:pPr>
        <w:jc w:val="both"/>
        <w:rPr>
          <w:rFonts w:ascii="Skeena" w:hAnsi="Skeena" w:cs="Arial"/>
          <w:sz w:val="28"/>
          <w:szCs w:val="28"/>
        </w:rPr>
      </w:pPr>
    </w:p>
    <w:p w14:paraId="052E987A" w14:textId="77777777" w:rsidR="00476084" w:rsidRPr="009128AD" w:rsidRDefault="00476084" w:rsidP="003F31ED">
      <w:pPr>
        <w:pStyle w:val="ManualHeading1"/>
      </w:pPr>
      <w:bookmarkStart w:id="326" w:name="_Toc106776550"/>
      <w:bookmarkStart w:id="327" w:name="_Toc140063843"/>
      <w:bookmarkStart w:id="328" w:name="_Toc140064305"/>
      <w:bookmarkStart w:id="329" w:name="_Toc144208163"/>
      <w:bookmarkStart w:id="330" w:name="_Toc147074508"/>
      <w:bookmarkStart w:id="331" w:name="_Toc149696940"/>
      <w:bookmarkStart w:id="332" w:name="_Toc152298837"/>
      <w:bookmarkStart w:id="333" w:name="_Toc152299278"/>
      <w:bookmarkStart w:id="334" w:name="_Toc105555280"/>
      <w:bookmarkStart w:id="335" w:name="_Toc105572702"/>
      <w:r w:rsidRPr="009128AD">
        <w:t>301.07</w:t>
      </w:r>
      <w:r w:rsidRPr="009128AD">
        <w:tab/>
        <w:t>Earned Income Exclusions</w:t>
      </w:r>
      <w:bookmarkEnd w:id="326"/>
      <w:bookmarkEnd w:id="327"/>
      <w:bookmarkEnd w:id="328"/>
      <w:bookmarkEnd w:id="329"/>
      <w:bookmarkEnd w:id="330"/>
      <w:bookmarkEnd w:id="331"/>
      <w:bookmarkEnd w:id="332"/>
      <w:bookmarkEnd w:id="333"/>
    </w:p>
    <w:p w14:paraId="679C3871" w14:textId="77777777" w:rsidR="00476084" w:rsidRPr="0009287C" w:rsidRDefault="00476084" w:rsidP="00476084">
      <w:pPr>
        <w:widowControl w:val="0"/>
        <w:jc w:val="right"/>
        <w:rPr>
          <w:rFonts w:ascii="Skeena" w:hAnsi="Skeena" w:cs="Arial"/>
          <w:sz w:val="16"/>
        </w:rPr>
      </w:pPr>
      <w:r w:rsidRPr="0009287C">
        <w:rPr>
          <w:rFonts w:ascii="Skeena" w:hAnsi="Skeena" w:cs="Arial"/>
          <w:sz w:val="16"/>
        </w:rPr>
        <w:t>(Eff. 10/01/05)</w:t>
      </w:r>
    </w:p>
    <w:p w14:paraId="6F2E22C3" w14:textId="7590A542" w:rsidR="00476084" w:rsidRPr="009128AD" w:rsidRDefault="00401466" w:rsidP="00476084">
      <w:pPr>
        <w:widowControl w:val="0"/>
        <w:jc w:val="right"/>
        <w:rPr>
          <w:rFonts w:ascii="Skeena" w:hAnsi="Skeena" w:cs="Arial"/>
        </w:rPr>
      </w:pPr>
      <w:hyperlink r:id="rId51">
        <w:r w:rsidR="00476084" w:rsidRPr="2F3E3B40">
          <w:rPr>
            <w:rStyle w:val="Hyperlink"/>
            <w:rFonts w:ascii="Skeena" w:hAnsi="Skeena" w:cs="Arial"/>
          </w:rPr>
          <w:t>POMS SI 00820.500</w:t>
        </w:r>
      </w:hyperlink>
      <w:bookmarkEnd w:id="324"/>
      <w:bookmarkEnd w:id="334"/>
      <w:bookmarkEnd w:id="335"/>
    </w:p>
    <w:p w14:paraId="57F87944" w14:textId="77777777" w:rsidR="00476084" w:rsidRPr="009128AD" w:rsidRDefault="00476084" w:rsidP="00476084">
      <w:pPr>
        <w:widowControl w:val="0"/>
        <w:jc w:val="both"/>
        <w:rPr>
          <w:rFonts w:ascii="Skeena" w:hAnsi="Skeena" w:cs="Arial"/>
        </w:rPr>
      </w:pPr>
      <w:r w:rsidRPr="009128AD">
        <w:rPr>
          <w:rFonts w:ascii="Skeena" w:hAnsi="Skeena" w:cs="Arial"/>
        </w:rPr>
        <w:t>The source and amount of all earned income must be determined, but not all earned income counts when determining eligibility. First, income is excluded as authorized by other Federal laws. Then, exclusions are allowed in the following order:</w:t>
      </w:r>
    </w:p>
    <w:p w14:paraId="2A28B4FF" w14:textId="77777777" w:rsidR="00476084" w:rsidRPr="009128AD" w:rsidRDefault="00476084" w:rsidP="0009287C">
      <w:pPr>
        <w:numPr>
          <w:ilvl w:val="0"/>
          <w:numId w:val="50"/>
        </w:numPr>
        <w:tabs>
          <w:tab w:val="clear" w:pos="504"/>
        </w:tabs>
        <w:ind w:left="720"/>
        <w:rPr>
          <w:rFonts w:ascii="Skeena" w:hAnsi="Skeena" w:cs="Arial"/>
        </w:rPr>
      </w:pPr>
      <w:r w:rsidRPr="009128AD">
        <w:rPr>
          <w:rFonts w:ascii="Skeena" w:hAnsi="Skeena" w:cs="Arial"/>
        </w:rPr>
        <w:t>Earned income tax credit payments</w:t>
      </w:r>
    </w:p>
    <w:p w14:paraId="76B4571A" w14:textId="77777777" w:rsidR="00476084" w:rsidRPr="009128AD" w:rsidRDefault="00476084" w:rsidP="0009287C">
      <w:pPr>
        <w:numPr>
          <w:ilvl w:val="0"/>
          <w:numId w:val="50"/>
        </w:numPr>
        <w:tabs>
          <w:tab w:val="clear" w:pos="504"/>
        </w:tabs>
        <w:ind w:left="720"/>
        <w:rPr>
          <w:rFonts w:ascii="Skeena" w:hAnsi="Skeena" w:cs="Arial"/>
        </w:rPr>
      </w:pPr>
      <w:r w:rsidRPr="009128AD">
        <w:rPr>
          <w:rFonts w:ascii="Skeena" w:hAnsi="Skeena" w:cs="Arial"/>
        </w:rPr>
        <w:t>Up to $30 of earned income in a quarter, if it is infrequent or irregular</w:t>
      </w:r>
    </w:p>
    <w:p w14:paraId="7F7E70AF" w14:textId="77777777" w:rsidR="00476084" w:rsidRPr="009128AD" w:rsidRDefault="00476084" w:rsidP="0009287C">
      <w:pPr>
        <w:numPr>
          <w:ilvl w:val="0"/>
          <w:numId w:val="50"/>
        </w:numPr>
        <w:tabs>
          <w:tab w:val="clear" w:pos="504"/>
        </w:tabs>
        <w:ind w:left="720"/>
        <w:rPr>
          <w:rFonts w:ascii="Skeena" w:hAnsi="Skeena" w:cs="Arial"/>
        </w:rPr>
      </w:pPr>
      <w:r w:rsidRPr="009128AD">
        <w:rPr>
          <w:rFonts w:ascii="Skeena" w:hAnsi="Skeena" w:cs="Arial"/>
        </w:rPr>
        <w:t>Up to $400 per month, but not more than $1,620 in a calendar year, of the earned income of a blind or disabled child under 22 years of age who is attending school</w:t>
      </w:r>
    </w:p>
    <w:p w14:paraId="30B5EDAD" w14:textId="77777777" w:rsidR="00476084" w:rsidRPr="009128AD" w:rsidRDefault="00476084" w:rsidP="0009287C">
      <w:pPr>
        <w:numPr>
          <w:ilvl w:val="0"/>
          <w:numId w:val="50"/>
        </w:numPr>
        <w:tabs>
          <w:tab w:val="clear" w:pos="504"/>
        </w:tabs>
        <w:ind w:left="720"/>
        <w:rPr>
          <w:rFonts w:ascii="Skeena" w:hAnsi="Skeena" w:cs="Arial"/>
        </w:rPr>
      </w:pPr>
      <w:r w:rsidRPr="009128AD">
        <w:rPr>
          <w:rFonts w:ascii="Skeena" w:hAnsi="Skeena" w:cs="Arial"/>
        </w:rPr>
        <w:t>Earned income of disabled individuals used to pay impairment-related work expenses</w:t>
      </w:r>
    </w:p>
    <w:p w14:paraId="4E6BC250" w14:textId="77777777" w:rsidR="00476084" w:rsidRPr="009128AD" w:rsidRDefault="00476084" w:rsidP="0009287C">
      <w:pPr>
        <w:numPr>
          <w:ilvl w:val="0"/>
          <w:numId w:val="50"/>
        </w:numPr>
        <w:tabs>
          <w:tab w:val="clear" w:pos="504"/>
        </w:tabs>
        <w:ind w:left="720"/>
        <w:rPr>
          <w:rFonts w:ascii="Skeena" w:hAnsi="Skeena" w:cs="Arial"/>
        </w:rPr>
      </w:pPr>
      <w:r w:rsidRPr="009128AD">
        <w:rPr>
          <w:rFonts w:ascii="Skeena" w:hAnsi="Skeena" w:cs="Arial"/>
        </w:rPr>
        <w:t>Earned income of blind individuals used to meet work expenses</w:t>
      </w:r>
    </w:p>
    <w:p w14:paraId="170A674F" w14:textId="77777777" w:rsidR="00476084" w:rsidRPr="009128AD" w:rsidRDefault="00476084" w:rsidP="0009287C">
      <w:pPr>
        <w:numPr>
          <w:ilvl w:val="0"/>
          <w:numId w:val="50"/>
        </w:numPr>
        <w:tabs>
          <w:tab w:val="clear" w:pos="504"/>
        </w:tabs>
        <w:ind w:left="720"/>
        <w:rPr>
          <w:rFonts w:ascii="Skeena" w:hAnsi="Skeena" w:cs="Arial"/>
        </w:rPr>
      </w:pPr>
      <w:r w:rsidRPr="009128AD">
        <w:rPr>
          <w:rFonts w:ascii="Skeena" w:hAnsi="Skeena" w:cs="Arial"/>
        </w:rPr>
        <w:t>Any earned income used to fulfill an approved plan to achieve self-support</w:t>
      </w:r>
    </w:p>
    <w:p w14:paraId="0529F8ED" w14:textId="77777777" w:rsidR="00476084" w:rsidRPr="009128AD" w:rsidRDefault="00476084" w:rsidP="00476084">
      <w:pPr>
        <w:rPr>
          <w:rFonts w:ascii="Skeena" w:hAnsi="Skeena" w:cs="Arial"/>
        </w:rPr>
      </w:pPr>
    </w:p>
    <w:p w14:paraId="363F4A8E" w14:textId="77777777" w:rsidR="00476084" w:rsidRPr="009128AD" w:rsidRDefault="00476084" w:rsidP="00476084">
      <w:pPr>
        <w:rPr>
          <w:rFonts w:ascii="Skeena" w:hAnsi="Skeena" w:cs="Arial"/>
        </w:rPr>
      </w:pPr>
      <w:r w:rsidRPr="009128AD">
        <w:rPr>
          <w:rFonts w:ascii="Skeena" w:hAnsi="Skeena" w:cs="Arial"/>
        </w:rPr>
        <w:t>Earned income is never reduced below zero. Any unused earned income exclusion is never applied to unearned income. Any unused portion of a monthly exclusion cannot be carried over for use in subsequent months.</w:t>
      </w:r>
    </w:p>
    <w:p w14:paraId="351BF4BD" w14:textId="77777777" w:rsidR="00476084" w:rsidRPr="009128AD" w:rsidRDefault="00476084" w:rsidP="00476084">
      <w:pPr>
        <w:rPr>
          <w:rFonts w:ascii="Skeena" w:hAnsi="Skeena" w:cs="Arial"/>
        </w:rPr>
      </w:pPr>
    </w:p>
    <w:p w14:paraId="0C88D79F" w14:textId="77777777" w:rsidR="00476084" w:rsidRPr="009128AD" w:rsidRDefault="00476084" w:rsidP="00476084">
      <w:pPr>
        <w:widowControl w:val="0"/>
        <w:tabs>
          <w:tab w:val="right" w:pos="9360"/>
        </w:tabs>
        <w:jc w:val="both"/>
        <w:rPr>
          <w:rFonts w:ascii="Skeena" w:hAnsi="Skeena" w:cs="Arial"/>
        </w:rPr>
      </w:pPr>
      <w:r w:rsidRPr="009128AD">
        <w:rPr>
          <w:rFonts w:ascii="Skeena" w:hAnsi="Skeena" w:cs="Arial"/>
        </w:rPr>
        <w:t>The $20 ($50 for ABD) general and $65 earned income exclusions are applied only once to a couple, even when both members (whether eligible or ineligible) have income, since the couple's earned income is combined in determining eligibility.</w:t>
      </w:r>
    </w:p>
    <w:p w14:paraId="78C4A3E2" w14:textId="77777777" w:rsidR="00476084" w:rsidRPr="009128AD" w:rsidRDefault="00476084" w:rsidP="00476084">
      <w:pPr>
        <w:rPr>
          <w:rFonts w:ascii="Skeena" w:hAnsi="Skeena" w:cs="Arial"/>
          <w:b/>
          <w:bCs/>
          <w:sz w:val="16"/>
        </w:rPr>
      </w:pPr>
    </w:p>
    <w:p w14:paraId="2AD00CFD" w14:textId="77777777" w:rsidR="00476084" w:rsidRPr="009128AD" w:rsidRDefault="00476084" w:rsidP="0009287C">
      <w:pPr>
        <w:pStyle w:val="ManualHeading2"/>
        <w:keepNext w:val="0"/>
      </w:pPr>
      <w:bookmarkStart w:id="336" w:name="_Toc106776551"/>
      <w:bookmarkStart w:id="337" w:name="_Toc140063844"/>
      <w:bookmarkStart w:id="338" w:name="_Toc140064306"/>
      <w:bookmarkStart w:id="339" w:name="_Toc144208164"/>
      <w:bookmarkStart w:id="340" w:name="_Toc147074509"/>
      <w:bookmarkStart w:id="341" w:name="_Toc149696941"/>
      <w:bookmarkStart w:id="342" w:name="_Toc152298838"/>
      <w:bookmarkStart w:id="343" w:name="_Toc152299279"/>
      <w:bookmarkStart w:id="344" w:name="_Toc101850212"/>
      <w:bookmarkStart w:id="345" w:name="_Toc105555281"/>
      <w:bookmarkStart w:id="346" w:name="_Toc105572703"/>
      <w:r w:rsidRPr="009128AD">
        <w:t>301.07.01</w:t>
      </w:r>
      <w:r w:rsidRPr="009128AD">
        <w:tab/>
        <w:t>Blind Work Expenses (BWE)</w:t>
      </w:r>
      <w:bookmarkEnd w:id="336"/>
      <w:bookmarkEnd w:id="337"/>
      <w:bookmarkEnd w:id="338"/>
      <w:bookmarkEnd w:id="339"/>
      <w:bookmarkEnd w:id="340"/>
      <w:bookmarkEnd w:id="341"/>
      <w:bookmarkEnd w:id="342"/>
      <w:bookmarkEnd w:id="343"/>
    </w:p>
    <w:p w14:paraId="0A8F115E" w14:textId="77777777" w:rsidR="00476084" w:rsidRPr="009128AD" w:rsidRDefault="00476084" w:rsidP="00476084">
      <w:pPr>
        <w:tabs>
          <w:tab w:val="right" w:pos="9360"/>
        </w:tabs>
        <w:jc w:val="right"/>
        <w:rPr>
          <w:rFonts w:ascii="Skeena" w:hAnsi="Skeena" w:cs="Arial"/>
          <w:b/>
          <w:bCs/>
          <w:sz w:val="16"/>
        </w:rPr>
      </w:pPr>
      <w:r w:rsidRPr="009128AD">
        <w:rPr>
          <w:rFonts w:ascii="Skeena" w:hAnsi="Skeena" w:cs="Arial"/>
          <w:b/>
          <w:bCs/>
          <w:sz w:val="16"/>
        </w:rPr>
        <w:t>(Eff. 10/01/05)</w:t>
      </w:r>
    </w:p>
    <w:p w14:paraId="2D99F341" w14:textId="46076F9D" w:rsidR="00476084" w:rsidRPr="009128AD" w:rsidRDefault="00401466" w:rsidP="00476084">
      <w:pPr>
        <w:tabs>
          <w:tab w:val="right" w:pos="9360"/>
        </w:tabs>
        <w:jc w:val="right"/>
        <w:rPr>
          <w:rFonts w:ascii="Skeena" w:hAnsi="Skeena" w:cs="Arial"/>
        </w:rPr>
      </w:pPr>
      <w:hyperlink r:id="rId52">
        <w:r w:rsidR="00476084" w:rsidRPr="2F3E3B40">
          <w:rPr>
            <w:rStyle w:val="Hyperlink"/>
            <w:rFonts w:ascii="Skeena" w:hAnsi="Skeena" w:cs="Arial"/>
          </w:rPr>
          <w:t>POMS SI 00820.535</w:t>
        </w:r>
      </w:hyperlink>
      <w:bookmarkEnd w:id="344"/>
      <w:bookmarkEnd w:id="345"/>
      <w:bookmarkEnd w:id="346"/>
    </w:p>
    <w:p w14:paraId="0615CF9F" w14:textId="77777777" w:rsidR="00476084" w:rsidRPr="009128AD" w:rsidRDefault="00476084" w:rsidP="00476084">
      <w:pPr>
        <w:jc w:val="both"/>
        <w:rPr>
          <w:rFonts w:ascii="Skeena" w:hAnsi="Skeena" w:cs="Arial"/>
          <w:color w:val="000000"/>
        </w:rPr>
      </w:pPr>
      <w:r w:rsidRPr="009128AD">
        <w:rPr>
          <w:rFonts w:ascii="Skeena" w:hAnsi="Skeena" w:cs="Arial"/>
          <w:color w:val="000000"/>
        </w:rPr>
        <w:t>BWE represent any earned income of a blind person that is used to meet any expenses reasonably attributable to earning the income.</w:t>
      </w:r>
    </w:p>
    <w:p w14:paraId="0DCAB36C" w14:textId="77777777" w:rsidR="00476084" w:rsidRPr="009128AD" w:rsidRDefault="00476084" w:rsidP="00476084">
      <w:pPr>
        <w:jc w:val="both"/>
        <w:rPr>
          <w:rFonts w:ascii="Skeena" w:hAnsi="Skeena" w:cs="Arial"/>
          <w:color w:val="000000"/>
          <w:sz w:val="16"/>
        </w:rPr>
      </w:pPr>
    </w:p>
    <w:p w14:paraId="3451F39A" w14:textId="77777777" w:rsidR="00476084" w:rsidRPr="009128AD" w:rsidRDefault="00476084" w:rsidP="00476084">
      <w:pPr>
        <w:jc w:val="both"/>
        <w:rPr>
          <w:rFonts w:ascii="Skeena" w:hAnsi="Skeena" w:cs="Arial"/>
          <w:color w:val="000000"/>
        </w:rPr>
      </w:pPr>
      <w:r w:rsidRPr="009128AD">
        <w:rPr>
          <w:rFonts w:ascii="Skeena" w:hAnsi="Skeena" w:cs="Arial"/>
          <w:color w:val="000000"/>
        </w:rPr>
        <w:t>BWE are deducted from earned income if the blind person:</w:t>
      </w:r>
    </w:p>
    <w:p w14:paraId="46FB2BB8" w14:textId="77777777" w:rsidR="00476084" w:rsidRPr="009128AD" w:rsidRDefault="00476084" w:rsidP="006A3BCE">
      <w:pPr>
        <w:numPr>
          <w:ilvl w:val="0"/>
          <w:numId w:val="64"/>
        </w:numPr>
        <w:jc w:val="both"/>
        <w:rPr>
          <w:rFonts w:ascii="Skeena" w:hAnsi="Skeena" w:cs="Arial"/>
          <w:color w:val="000000"/>
        </w:rPr>
      </w:pPr>
      <w:r w:rsidRPr="009128AD">
        <w:rPr>
          <w:rFonts w:ascii="Skeena" w:hAnsi="Skeena" w:cs="Arial"/>
          <w:color w:val="000000"/>
        </w:rPr>
        <w:t>Is under age 65; or</w:t>
      </w:r>
    </w:p>
    <w:p w14:paraId="2CC90457" w14:textId="77777777" w:rsidR="00476084" w:rsidRPr="009128AD" w:rsidRDefault="00476084" w:rsidP="006A3BCE">
      <w:pPr>
        <w:numPr>
          <w:ilvl w:val="0"/>
          <w:numId w:val="64"/>
        </w:numPr>
        <w:jc w:val="both"/>
        <w:rPr>
          <w:rFonts w:ascii="Skeena" w:hAnsi="Skeena" w:cs="Arial"/>
          <w:color w:val="000000"/>
        </w:rPr>
      </w:pPr>
      <w:r w:rsidRPr="009128AD">
        <w:rPr>
          <w:rFonts w:ascii="Skeena" w:hAnsi="Skeena" w:cs="Arial"/>
          <w:color w:val="000000"/>
        </w:rPr>
        <w:t>Is age 65 or older; and</w:t>
      </w:r>
    </w:p>
    <w:p w14:paraId="36B856EC" w14:textId="77777777" w:rsidR="00476084" w:rsidRPr="009128AD" w:rsidRDefault="00476084" w:rsidP="006A3BCE">
      <w:pPr>
        <w:numPr>
          <w:ilvl w:val="0"/>
          <w:numId w:val="64"/>
        </w:numPr>
        <w:jc w:val="both"/>
        <w:rPr>
          <w:rFonts w:ascii="Skeena" w:hAnsi="Skeena" w:cs="Arial"/>
          <w:color w:val="000000"/>
        </w:rPr>
      </w:pPr>
      <w:r w:rsidRPr="009128AD">
        <w:rPr>
          <w:rFonts w:ascii="Skeena" w:hAnsi="Skeena" w:cs="Arial"/>
          <w:color w:val="000000"/>
        </w:rPr>
        <w:t>Received SSI payments due to blindness (or received payments under a former State plan for aid to the blind) for the month before attaining age 65.</w:t>
      </w:r>
    </w:p>
    <w:p w14:paraId="58EB62FD" w14:textId="77777777" w:rsidR="00476084" w:rsidRPr="009128AD" w:rsidRDefault="00476084" w:rsidP="00476084">
      <w:pPr>
        <w:jc w:val="both"/>
        <w:rPr>
          <w:rFonts w:ascii="Skeena" w:hAnsi="Skeena" w:cs="Arial"/>
          <w:color w:val="000000"/>
          <w:sz w:val="16"/>
        </w:rPr>
      </w:pPr>
    </w:p>
    <w:p w14:paraId="59417A25" w14:textId="77777777" w:rsidR="00476084" w:rsidRPr="009128AD" w:rsidRDefault="00476084" w:rsidP="00476084">
      <w:pPr>
        <w:jc w:val="both"/>
        <w:rPr>
          <w:rFonts w:ascii="Skeena" w:hAnsi="Skeena" w:cs="Arial"/>
          <w:color w:val="000000"/>
        </w:rPr>
      </w:pPr>
      <w:r w:rsidRPr="009128AD">
        <w:rPr>
          <w:rFonts w:ascii="Skeena" w:hAnsi="Skeena" w:cs="Arial"/>
          <w:color w:val="000000"/>
        </w:rPr>
        <w:t>The BWE exclusion applies only to earned income. BWE in excess of the earned income an individual receives during the month are never deducted from unearned income.</w:t>
      </w:r>
    </w:p>
    <w:p w14:paraId="3FF7CF68" w14:textId="77777777" w:rsidR="00476084" w:rsidRPr="009128AD" w:rsidRDefault="00476084" w:rsidP="00476084">
      <w:pPr>
        <w:jc w:val="both"/>
        <w:rPr>
          <w:rFonts w:ascii="Skeena" w:hAnsi="Skeena" w:cs="Arial"/>
          <w:color w:val="000000"/>
          <w:sz w:val="16"/>
        </w:rPr>
      </w:pPr>
    </w:p>
    <w:p w14:paraId="20DCAD30" w14:textId="77777777" w:rsidR="00476084" w:rsidRPr="009128AD" w:rsidRDefault="00476084" w:rsidP="00476084">
      <w:pPr>
        <w:jc w:val="both"/>
        <w:rPr>
          <w:rFonts w:ascii="Skeena" w:hAnsi="Skeena" w:cs="Arial"/>
          <w:color w:val="000000"/>
        </w:rPr>
      </w:pPr>
      <w:r w:rsidRPr="009128AD">
        <w:rPr>
          <w:rFonts w:ascii="Skeena" w:hAnsi="Skeena" w:cs="Arial"/>
          <w:color w:val="000000"/>
        </w:rPr>
        <w:t>The BWE exclusion is applied to earned income immediately after applying:</w:t>
      </w:r>
    </w:p>
    <w:p w14:paraId="4CECCD33" w14:textId="77777777" w:rsidR="00476084" w:rsidRPr="009128AD" w:rsidRDefault="00476084" w:rsidP="006A3BCE">
      <w:pPr>
        <w:numPr>
          <w:ilvl w:val="0"/>
          <w:numId w:val="65"/>
        </w:numPr>
        <w:jc w:val="both"/>
        <w:rPr>
          <w:rFonts w:ascii="Skeena" w:hAnsi="Skeena" w:cs="Arial"/>
          <w:color w:val="000000"/>
        </w:rPr>
      </w:pPr>
      <w:r w:rsidRPr="009128AD">
        <w:rPr>
          <w:rFonts w:ascii="Skeena" w:hAnsi="Skeena" w:cs="Arial"/>
          <w:color w:val="000000"/>
        </w:rPr>
        <w:lastRenderedPageBreak/>
        <w:t>Any portion of the general income exclusion which has not been deducted from unearned income; and</w:t>
      </w:r>
    </w:p>
    <w:p w14:paraId="3388F14C" w14:textId="77777777" w:rsidR="00476084" w:rsidRPr="009128AD" w:rsidRDefault="00476084" w:rsidP="006A3BCE">
      <w:pPr>
        <w:numPr>
          <w:ilvl w:val="0"/>
          <w:numId w:val="65"/>
        </w:numPr>
        <w:jc w:val="both"/>
        <w:rPr>
          <w:rFonts w:ascii="Skeena" w:hAnsi="Skeena" w:cs="Arial"/>
          <w:color w:val="000000"/>
        </w:rPr>
      </w:pPr>
      <w:r w:rsidRPr="009128AD">
        <w:rPr>
          <w:rFonts w:ascii="Skeena" w:hAnsi="Skeena" w:cs="Arial"/>
          <w:color w:val="000000"/>
        </w:rPr>
        <w:t>All other earned income exclusion except the exclusion of income used to fulfill an approved Plan for Achieving Self-Support (PASS).</w:t>
      </w:r>
    </w:p>
    <w:p w14:paraId="279DCD4C" w14:textId="77777777" w:rsidR="00476084" w:rsidRPr="009128AD" w:rsidRDefault="00476084" w:rsidP="00476084">
      <w:pPr>
        <w:jc w:val="both"/>
        <w:rPr>
          <w:rFonts w:ascii="Skeena" w:hAnsi="Skeena" w:cs="Arial"/>
          <w:color w:val="000000"/>
          <w:sz w:val="16"/>
        </w:rPr>
      </w:pPr>
    </w:p>
    <w:p w14:paraId="6BD9AA88" w14:textId="77777777" w:rsidR="00476084" w:rsidRPr="009128AD" w:rsidRDefault="00476084" w:rsidP="00476084">
      <w:pPr>
        <w:jc w:val="both"/>
        <w:rPr>
          <w:rFonts w:ascii="Skeena" w:hAnsi="Skeena" w:cs="Arial"/>
          <w:color w:val="000000"/>
        </w:rPr>
      </w:pPr>
      <w:r w:rsidRPr="009128AD">
        <w:rPr>
          <w:rFonts w:ascii="Skeena" w:hAnsi="Skeena" w:cs="Arial"/>
          <w:color w:val="000000"/>
        </w:rPr>
        <w:t>A blind individual can claim the amount withheld for Federal, State, and local income taxes even though other factors may affect his or her tax liability (for example, number of dependents or business loss).</w:t>
      </w:r>
    </w:p>
    <w:p w14:paraId="18702004" w14:textId="77777777" w:rsidR="00476084" w:rsidRPr="009128AD" w:rsidRDefault="00476084" w:rsidP="00476084">
      <w:pPr>
        <w:jc w:val="both"/>
        <w:rPr>
          <w:rFonts w:ascii="Skeena" w:hAnsi="Skeena" w:cs="Arial"/>
          <w:color w:val="000000"/>
          <w:sz w:val="16"/>
        </w:rPr>
      </w:pPr>
    </w:p>
    <w:p w14:paraId="2088EFA1" w14:textId="77777777" w:rsidR="00476084" w:rsidRPr="009128AD" w:rsidRDefault="00476084" w:rsidP="00476084">
      <w:pPr>
        <w:jc w:val="both"/>
        <w:rPr>
          <w:rFonts w:ascii="Skeena" w:hAnsi="Skeena" w:cs="Arial"/>
          <w:color w:val="000000"/>
        </w:rPr>
      </w:pPr>
      <w:r w:rsidRPr="009128AD">
        <w:rPr>
          <w:rFonts w:ascii="Skeena" w:hAnsi="Skeena" w:cs="Arial"/>
          <w:color w:val="000000"/>
        </w:rPr>
        <w:t>Except for items listed in the table in 401.07.02, the cost of any work-related item paid by a blind person may be deducted as BWE, regardless of:</w:t>
      </w:r>
    </w:p>
    <w:p w14:paraId="405DB37A" w14:textId="77777777" w:rsidR="00476084" w:rsidRPr="009128AD" w:rsidRDefault="00476084" w:rsidP="006A3BCE">
      <w:pPr>
        <w:numPr>
          <w:ilvl w:val="0"/>
          <w:numId w:val="74"/>
        </w:numPr>
        <w:jc w:val="both"/>
        <w:rPr>
          <w:rFonts w:ascii="Skeena" w:hAnsi="Skeena" w:cs="Arial"/>
          <w:color w:val="000000"/>
        </w:rPr>
      </w:pPr>
      <w:r w:rsidRPr="009128AD">
        <w:rPr>
          <w:rFonts w:ascii="Skeena" w:hAnsi="Skeena" w:cs="Arial"/>
          <w:color w:val="000000"/>
        </w:rPr>
        <w:t>Any non-work benefit that may be derived from the item; or</w:t>
      </w:r>
    </w:p>
    <w:p w14:paraId="65BB2DCE" w14:textId="77777777" w:rsidR="00476084" w:rsidRPr="009128AD" w:rsidRDefault="00476084" w:rsidP="006A3BCE">
      <w:pPr>
        <w:numPr>
          <w:ilvl w:val="0"/>
          <w:numId w:val="74"/>
        </w:numPr>
        <w:jc w:val="both"/>
        <w:rPr>
          <w:rFonts w:ascii="Skeena" w:hAnsi="Skeena" w:cs="Arial"/>
          <w:color w:val="000000"/>
        </w:rPr>
      </w:pPr>
      <w:r w:rsidRPr="009128AD">
        <w:rPr>
          <w:rFonts w:ascii="Skeena" w:hAnsi="Skeena" w:cs="Arial"/>
          <w:color w:val="000000"/>
        </w:rPr>
        <w:t>The item's relationship to the person's blindness.</w:t>
      </w:r>
    </w:p>
    <w:p w14:paraId="58D9138C" w14:textId="77777777" w:rsidR="00476084" w:rsidRPr="009128AD" w:rsidRDefault="00476084" w:rsidP="00476084">
      <w:pPr>
        <w:jc w:val="both"/>
        <w:rPr>
          <w:rFonts w:ascii="Skeena" w:hAnsi="Skeena" w:cs="Arial"/>
          <w:color w:val="000000"/>
          <w:sz w:val="20"/>
        </w:rPr>
      </w:pPr>
    </w:p>
    <w:p w14:paraId="1ACFC84A" w14:textId="4B474EBB" w:rsidR="00476084" w:rsidRPr="009128AD" w:rsidRDefault="00476084" w:rsidP="00476084">
      <w:pPr>
        <w:jc w:val="both"/>
        <w:rPr>
          <w:rFonts w:ascii="Skeena" w:hAnsi="Skeena" w:cs="Arial"/>
          <w:color w:val="000000"/>
        </w:rPr>
      </w:pPr>
      <w:r w:rsidRPr="2F3E3B40">
        <w:rPr>
          <w:rFonts w:ascii="Skeena" w:hAnsi="Skeena" w:cs="Arial"/>
          <w:color w:val="000000" w:themeColor="text1"/>
        </w:rPr>
        <w:t xml:space="preserve">For Examples of items that may be deductible as BWE, refer to </w:t>
      </w:r>
      <w:hyperlink r:id="rId53">
        <w:r w:rsidRPr="2F3E3B40">
          <w:rPr>
            <w:rStyle w:val="Hyperlink"/>
            <w:rFonts w:ascii="Skeena" w:hAnsi="Skeena" w:cs="Arial"/>
          </w:rPr>
          <w:t>POMS SI 00820.555</w:t>
        </w:r>
      </w:hyperlink>
      <w:r w:rsidRPr="2F3E3B40">
        <w:rPr>
          <w:rFonts w:ascii="Skeena" w:hAnsi="Skeena" w:cs="Arial"/>
          <w:color w:val="000000" w:themeColor="text1"/>
        </w:rPr>
        <w:t xml:space="preserve">. For further discussion regarding this issue, refer to </w:t>
      </w:r>
      <w:hyperlink r:id="rId54">
        <w:r w:rsidRPr="2F3E3B40">
          <w:rPr>
            <w:rStyle w:val="Hyperlink"/>
            <w:rFonts w:ascii="Skeena" w:hAnsi="Skeena" w:cs="Arial"/>
          </w:rPr>
          <w:t>POMS SI 00820.545B.1</w:t>
        </w:r>
      </w:hyperlink>
      <w:r w:rsidRPr="2F3E3B40">
        <w:rPr>
          <w:rFonts w:ascii="Skeena" w:hAnsi="Skeena" w:cs="Arial"/>
          <w:color w:val="000000" w:themeColor="text1"/>
        </w:rPr>
        <w:t>.</w:t>
      </w:r>
    </w:p>
    <w:p w14:paraId="30437DF9" w14:textId="77777777" w:rsidR="00476084" w:rsidRPr="009128AD" w:rsidRDefault="00476084" w:rsidP="00476084">
      <w:pPr>
        <w:jc w:val="both"/>
        <w:rPr>
          <w:rFonts w:ascii="Skeena" w:hAnsi="Skeena" w:cs="Arial"/>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474A1600" w14:textId="77777777" w:rsidTr="009B11F1">
        <w:tc>
          <w:tcPr>
            <w:tcW w:w="5000" w:type="pct"/>
          </w:tcPr>
          <w:p w14:paraId="26DAE012" w14:textId="3559BB63" w:rsidR="00583A75" w:rsidRPr="009128AD" w:rsidRDefault="00476084" w:rsidP="00476084">
            <w:pPr>
              <w:jc w:val="both"/>
              <w:rPr>
                <w:rFonts w:ascii="Skeena" w:hAnsi="Skeena" w:cs="Arial"/>
                <w:color w:val="000000"/>
                <w:sz w:val="22"/>
              </w:rPr>
            </w:pPr>
            <w:r w:rsidRPr="009128AD">
              <w:rPr>
                <w:rFonts w:ascii="Skeena" w:hAnsi="Skeena" w:cs="Arial"/>
                <w:b/>
                <w:bCs/>
                <w:color w:val="000000"/>
                <w:sz w:val="22"/>
              </w:rPr>
              <w:t>Example</w:t>
            </w:r>
          </w:p>
          <w:p w14:paraId="09DEE6D4" w14:textId="35D2E017" w:rsidR="00476084" w:rsidRPr="009128AD" w:rsidRDefault="00476084" w:rsidP="00583A75">
            <w:pPr>
              <w:jc w:val="both"/>
              <w:rPr>
                <w:rFonts w:ascii="Skeena" w:hAnsi="Skeena" w:cs="Arial"/>
                <w:b/>
                <w:bCs/>
                <w:color w:val="000000"/>
                <w:sz w:val="16"/>
              </w:rPr>
            </w:pPr>
            <w:r w:rsidRPr="009128AD">
              <w:rPr>
                <w:rFonts w:ascii="Skeena" w:hAnsi="Skeena" w:cs="Arial"/>
                <w:color w:val="000000"/>
                <w:sz w:val="22"/>
              </w:rPr>
              <w:t>Ms. Denise Peters, a blind individual, works as a typist. A community organization bought her a special typewriter that she needed to perform satisfactorily on the job. The value of the typewriter is not income to Ms. Peters, nor is it deducted as a BWE since she did not pay for it.</w:t>
            </w:r>
          </w:p>
        </w:tc>
      </w:tr>
    </w:tbl>
    <w:bookmarkStart w:id="347" w:name="_Toc106776552"/>
    <w:bookmarkStart w:id="348" w:name="_Toc101850213"/>
    <w:bookmarkStart w:id="349" w:name="_Toc105555282"/>
    <w:bookmarkStart w:id="350" w:name="_Toc105572704"/>
    <w:p w14:paraId="003AE6AE" w14:textId="77777777" w:rsidR="00476084" w:rsidRPr="009128AD" w:rsidRDefault="00476084" w:rsidP="00476084">
      <w:pPr>
        <w:jc w:val="right"/>
        <w:rPr>
          <w:rFonts w:ascii="Skeena" w:hAnsi="Skeena" w:cs="Arial"/>
        </w:rPr>
      </w:pPr>
      <w:r w:rsidRPr="009128AD">
        <w:rPr>
          <w:rFonts w:ascii="Skeena" w:hAnsi="Skeena" w:cs="Arial"/>
        </w:rPr>
        <w:fldChar w:fldCharType="begin"/>
      </w:r>
      <w:r w:rsidRPr="009128AD">
        <w:rPr>
          <w:rFonts w:ascii="Skeena" w:hAnsi="Skeena" w:cs="Arial"/>
        </w:rPr>
        <w:instrText xml:space="preserve"> HYPERLINK  \l "_top" </w:instrText>
      </w:r>
      <w:r w:rsidRPr="009128AD">
        <w:rPr>
          <w:rFonts w:ascii="Skeena" w:hAnsi="Skeena" w:cs="Arial"/>
        </w:rPr>
        <w:fldChar w:fldCharType="separate"/>
      </w:r>
      <w:r w:rsidRPr="009128AD">
        <w:rPr>
          <w:rFonts w:ascii="Skeena" w:hAnsi="Skeena" w:cs="Arial"/>
          <w:color w:val="0000FF"/>
          <w:u w:val="single"/>
        </w:rPr>
        <w:t>Table of Contents</w:t>
      </w:r>
      <w:r w:rsidRPr="009128AD">
        <w:rPr>
          <w:rFonts w:ascii="Skeena" w:hAnsi="Skeena" w:cs="Arial"/>
        </w:rPr>
        <w:fldChar w:fldCharType="end"/>
      </w:r>
    </w:p>
    <w:p w14:paraId="6EB04B2B" w14:textId="77777777" w:rsidR="00476084" w:rsidRPr="009128AD" w:rsidRDefault="00476084" w:rsidP="003F31ED">
      <w:pPr>
        <w:pStyle w:val="ManualHeading2"/>
      </w:pPr>
      <w:bookmarkStart w:id="351" w:name="_Toc140063845"/>
      <w:bookmarkStart w:id="352" w:name="_Toc140064307"/>
      <w:bookmarkStart w:id="353" w:name="_Toc144208165"/>
      <w:bookmarkStart w:id="354" w:name="_Toc147074510"/>
      <w:bookmarkStart w:id="355" w:name="_Toc149696942"/>
      <w:bookmarkStart w:id="356" w:name="_Toc152298839"/>
      <w:bookmarkStart w:id="357" w:name="_Toc152299280"/>
      <w:r w:rsidRPr="009128AD">
        <w:t>301.07.02</w:t>
      </w:r>
      <w:r w:rsidRPr="009128AD">
        <w:tab/>
        <w:t>Impairment-Related Work Expenses (IRWE)</w:t>
      </w:r>
      <w:bookmarkEnd w:id="347"/>
      <w:bookmarkEnd w:id="351"/>
      <w:bookmarkEnd w:id="352"/>
      <w:bookmarkEnd w:id="353"/>
      <w:bookmarkEnd w:id="354"/>
      <w:bookmarkEnd w:id="355"/>
      <w:bookmarkEnd w:id="356"/>
      <w:bookmarkEnd w:id="357"/>
    </w:p>
    <w:p w14:paraId="7C40A608" w14:textId="77777777" w:rsidR="00476084" w:rsidRPr="009128AD" w:rsidRDefault="00476084" w:rsidP="00476084">
      <w:pPr>
        <w:widowControl w:val="0"/>
        <w:jc w:val="right"/>
        <w:rPr>
          <w:rFonts w:ascii="Skeena" w:hAnsi="Skeena" w:cs="Arial"/>
          <w:b/>
          <w:bCs/>
          <w:sz w:val="16"/>
        </w:rPr>
      </w:pPr>
      <w:r w:rsidRPr="009128AD">
        <w:rPr>
          <w:rFonts w:ascii="Skeena" w:hAnsi="Skeena" w:cs="Arial"/>
          <w:b/>
          <w:bCs/>
          <w:sz w:val="16"/>
        </w:rPr>
        <w:t>(Eff. 10/01/05)</w:t>
      </w:r>
    </w:p>
    <w:p w14:paraId="572E8168" w14:textId="748EBF6A" w:rsidR="00476084" w:rsidRPr="009128AD" w:rsidRDefault="00401466" w:rsidP="00476084">
      <w:pPr>
        <w:widowControl w:val="0"/>
        <w:jc w:val="right"/>
        <w:rPr>
          <w:rFonts w:ascii="Skeena" w:hAnsi="Skeena" w:cs="Arial"/>
        </w:rPr>
      </w:pPr>
      <w:hyperlink r:id="rId55">
        <w:r w:rsidR="00476084" w:rsidRPr="2F3E3B40">
          <w:rPr>
            <w:rStyle w:val="Hyperlink"/>
            <w:rFonts w:ascii="Skeena" w:hAnsi="Skeena" w:cs="Arial"/>
          </w:rPr>
          <w:t>POMS SI 00820.540</w:t>
        </w:r>
      </w:hyperlink>
      <w:bookmarkEnd w:id="348"/>
      <w:bookmarkEnd w:id="349"/>
      <w:bookmarkEnd w:id="350"/>
    </w:p>
    <w:p w14:paraId="2E276067" w14:textId="77777777" w:rsidR="00476084" w:rsidRPr="009128AD" w:rsidRDefault="00476084" w:rsidP="00476084">
      <w:pPr>
        <w:widowControl w:val="0"/>
        <w:jc w:val="both"/>
        <w:rPr>
          <w:rFonts w:ascii="Skeena" w:hAnsi="Skeena" w:cs="Arial"/>
          <w:color w:val="000000"/>
        </w:rPr>
      </w:pPr>
      <w:r w:rsidRPr="009128AD">
        <w:rPr>
          <w:rFonts w:ascii="Skeena" w:hAnsi="Skeena" w:cs="Arial"/>
          <w:color w:val="000000"/>
        </w:rPr>
        <w:t>IRWE are expenses for items or services which are directly related to enabling a person with a disability to work and which are necessarily incurred by that individual because of a physical or mental impairment.</w:t>
      </w:r>
    </w:p>
    <w:p w14:paraId="37AA1F4B" w14:textId="77777777" w:rsidR="00476084" w:rsidRPr="009128AD" w:rsidRDefault="00476084" w:rsidP="00476084">
      <w:pPr>
        <w:jc w:val="both"/>
        <w:rPr>
          <w:rFonts w:ascii="Skeena" w:hAnsi="Skeena" w:cs="Arial"/>
          <w:color w:val="000000"/>
        </w:rPr>
      </w:pPr>
    </w:p>
    <w:p w14:paraId="147F4BDA" w14:textId="77777777" w:rsidR="00476084" w:rsidRPr="009128AD" w:rsidRDefault="00476084" w:rsidP="00476084">
      <w:pPr>
        <w:jc w:val="both"/>
        <w:rPr>
          <w:rFonts w:ascii="Skeena" w:hAnsi="Skeena" w:cs="Arial"/>
          <w:color w:val="000000"/>
        </w:rPr>
      </w:pPr>
      <w:r w:rsidRPr="009128AD">
        <w:rPr>
          <w:rFonts w:ascii="Skeena" w:hAnsi="Skeena" w:cs="Arial"/>
          <w:color w:val="000000"/>
        </w:rPr>
        <w:t>To determine countable earned income in both initial claims and post-eligibility situations, IRWE may be deducted regardless of whether an individual’s eligibility was previously established without considering IRWE.</w:t>
      </w:r>
    </w:p>
    <w:p w14:paraId="728DA83C" w14:textId="77777777" w:rsidR="00476084" w:rsidRPr="009128AD" w:rsidRDefault="00476084" w:rsidP="00476084">
      <w:pPr>
        <w:jc w:val="both"/>
        <w:rPr>
          <w:rFonts w:ascii="Skeena" w:hAnsi="Skeena" w:cs="Arial"/>
          <w:color w:val="000000"/>
        </w:rPr>
      </w:pPr>
    </w:p>
    <w:p w14:paraId="3F7BEEEC" w14:textId="77777777" w:rsidR="00476084" w:rsidRPr="009128AD" w:rsidRDefault="00476084" w:rsidP="00476084">
      <w:pPr>
        <w:jc w:val="both"/>
        <w:rPr>
          <w:rFonts w:ascii="Skeena" w:hAnsi="Skeena" w:cs="Arial"/>
          <w:color w:val="000000"/>
        </w:rPr>
      </w:pPr>
      <w:r w:rsidRPr="009128AD">
        <w:rPr>
          <w:rFonts w:ascii="Skeena" w:hAnsi="Skeena" w:cs="Arial"/>
          <w:color w:val="000000"/>
        </w:rPr>
        <w:t>A payment for a service or item is excludable as IRWE for SSI payment/eligibility purposes when:</w:t>
      </w:r>
    </w:p>
    <w:p w14:paraId="0BEEBC6C" w14:textId="77777777" w:rsidR="00476084" w:rsidRPr="009128AD" w:rsidRDefault="00476084" w:rsidP="00BB195B">
      <w:pPr>
        <w:numPr>
          <w:ilvl w:val="0"/>
          <w:numId w:val="75"/>
        </w:numPr>
        <w:ind w:left="720"/>
        <w:jc w:val="both"/>
        <w:rPr>
          <w:rFonts w:ascii="Skeena" w:hAnsi="Skeena" w:cs="Arial"/>
          <w:color w:val="000000"/>
        </w:rPr>
      </w:pPr>
      <w:r w:rsidRPr="009128AD">
        <w:rPr>
          <w:rFonts w:ascii="Skeena" w:hAnsi="Skeena" w:cs="Arial"/>
          <w:color w:val="000000"/>
        </w:rPr>
        <w:t>The individual:</w:t>
      </w:r>
    </w:p>
    <w:p w14:paraId="60BF4509" w14:textId="77777777" w:rsidR="00476084" w:rsidRPr="009128AD" w:rsidRDefault="00476084" w:rsidP="006A3BCE">
      <w:pPr>
        <w:numPr>
          <w:ilvl w:val="1"/>
          <w:numId w:val="77"/>
        </w:numPr>
        <w:jc w:val="both"/>
        <w:rPr>
          <w:rFonts w:ascii="Skeena" w:hAnsi="Skeena" w:cs="Arial"/>
          <w:color w:val="000000"/>
        </w:rPr>
      </w:pPr>
      <w:r w:rsidRPr="009128AD">
        <w:rPr>
          <w:rFonts w:ascii="Skeena" w:hAnsi="Skeena" w:cs="Arial"/>
          <w:color w:val="000000"/>
        </w:rPr>
        <w:t>Is disabled (but not blind); and</w:t>
      </w:r>
    </w:p>
    <w:p w14:paraId="24C86740" w14:textId="77777777" w:rsidR="00476084" w:rsidRPr="009128AD" w:rsidRDefault="00476084" w:rsidP="006A3BCE">
      <w:pPr>
        <w:numPr>
          <w:ilvl w:val="1"/>
          <w:numId w:val="77"/>
        </w:numPr>
        <w:jc w:val="both"/>
        <w:rPr>
          <w:rFonts w:ascii="Skeena" w:hAnsi="Skeena" w:cs="Arial"/>
          <w:color w:val="000000"/>
        </w:rPr>
      </w:pPr>
      <w:r w:rsidRPr="009128AD">
        <w:rPr>
          <w:rFonts w:ascii="Skeena" w:hAnsi="Skeena" w:cs="Arial"/>
          <w:color w:val="000000"/>
        </w:rPr>
        <w:t>Is under age 65; or</w:t>
      </w:r>
    </w:p>
    <w:p w14:paraId="372DDB31" w14:textId="77777777" w:rsidR="00476084" w:rsidRPr="009128AD" w:rsidRDefault="00476084" w:rsidP="006A3BCE">
      <w:pPr>
        <w:numPr>
          <w:ilvl w:val="1"/>
          <w:numId w:val="77"/>
        </w:numPr>
        <w:jc w:val="both"/>
        <w:rPr>
          <w:rFonts w:ascii="Skeena" w:hAnsi="Skeena" w:cs="Arial"/>
          <w:color w:val="000000"/>
        </w:rPr>
      </w:pPr>
      <w:r w:rsidRPr="009128AD">
        <w:rPr>
          <w:rFonts w:ascii="Skeena" w:hAnsi="Skeena" w:cs="Arial"/>
          <w:color w:val="000000"/>
        </w:rPr>
        <w:t>Received SSI as a disabled individual (or received disability payments under a former State plan) for the month before attaining age 65; and</w:t>
      </w:r>
    </w:p>
    <w:p w14:paraId="753EB194" w14:textId="77777777" w:rsidR="00476084" w:rsidRPr="009128AD" w:rsidRDefault="00476084" w:rsidP="006A3BCE">
      <w:pPr>
        <w:numPr>
          <w:ilvl w:val="0"/>
          <w:numId w:val="76"/>
        </w:numPr>
        <w:jc w:val="both"/>
        <w:rPr>
          <w:rFonts w:ascii="Skeena" w:hAnsi="Skeena" w:cs="Arial"/>
          <w:color w:val="000000"/>
        </w:rPr>
      </w:pPr>
      <w:r w:rsidRPr="009128AD">
        <w:rPr>
          <w:rFonts w:ascii="Skeena" w:hAnsi="Skeena" w:cs="Arial"/>
          <w:color w:val="000000"/>
        </w:rPr>
        <w:t>The severity of the impairment requires the individual to purchase or rent items and services in order to work; and</w:t>
      </w:r>
    </w:p>
    <w:p w14:paraId="012F5F40" w14:textId="77777777" w:rsidR="00476084" w:rsidRPr="009128AD" w:rsidRDefault="00476084" w:rsidP="006A3BCE">
      <w:pPr>
        <w:numPr>
          <w:ilvl w:val="0"/>
          <w:numId w:val="76"/>
        </w:numPr>
        <w:jc w:val="both"/>
        <w:rPr>
          <w:rFonts w:ascii="Skeena" w:hAnsi="Skeena" w:cs="Arial"/>
          <w:color w:val="000000"/>
        </w:rPr>
      </w:pPr>
      <w:r w:rsidRPr="009128AD">
        <w:rPr>
          <w:rFonts w:ascii="Skeena" w:hAnsi="Skeena" w:cs="Arial"/>
          <w:color w:val="000000"/>
        </w:rPr>
        <w:t>The expense is reasonable; and</w:t>
      </w:r>
    </w:p>
    <w:p w14:paraId="1165BDB2" w14:textId="77777777" w:rsidR="00476084" w:rsidRPr="009128AD" w:rsidRDefault="00476084" w:rsidP="006A3BCE">
      <w:pPr>
        <w:numPr>
          <w:ilvl w:val="0"/>
          <w:numId w:val="76"/>
        </w:numPr>
        <w:jc w:val="both"/>
        <w:rPr>
          <w:rFonts w:ascii="Skeena" w:hAnsi="Skeena" w:cs="Arial"/>
          <w:color w:val="000000"/>
        </w:rPr>
      </w:pPr>
      <w:r w:rsidRPr="009128AD">
        <w:rPr>
          <w:rFonts w:ascii="Skeena" w:hAnsi="Skeena" w:cs="Arial"/>
          <w:color w:val="000000"/>
        </w:rPr>
        <w:lastRenderedPageBreak/>
        <w:t>The cost is paid in cash (including checks or other forms of money such as money orders, credit and/or charge cards) by the individual and is not reimbursable from another source (such as Medicare or private insurance); and</w:t>
      </w:r>
    </w:p>
    <w:p w14:paraId="072B05EC" w14:textId="77777777" w:rsidR="00476084" w:rsidRPr="009128AD" w:rsidRDefault="00476084" w:rsidP="006A3BCE">
      <w:pPr>
        <w:numPr>
          <w:ilvl w:val="0"/>
          <w:numId w:val="76"/>
        </w:numPr>
        <w:jc w:val="both"/>
        <w:rPr>
          <w:rFonts w:ascii="Skeena" w:hAnsi="Skeena" w:cs="Arial"/>
          <w:color w:val="000000"/>
        </w:rPr>
      </w:pPr>
      <w:r w:rsidRPr="009128AD">
        <w:rPr>
          <w:rFonts w:ascii="Skeena" w:hAnsi="Skeena" w:cs="Arial"/>
          <w:color w:val="000000"/>
        </w:rPr>
        <w:t>The payment is made in a month the individual receives earned income for a month in which he both worked and received the services or used the item; or</w:t>
      </w:r>
    </w:p>
    <w:p w14:paraId="188EECD1" w14:textId="77777777" w:rsidR="00476084" w:rsidRPr="009128AD" w:rsidRDefault="00476084" w:rsidP="006A3BCE">
      <w:pPr>
        <w:numPr>
          <w:ilvl w:val="0"/>
          <w:numId w:val="76"/>
        </w:numPr>
        <w:jc w:val="both"/>
        <w:rPr>
          <w:rFonts w:ascii="Skeena" w:hAnsi="Skeena" w:cs="Arial"/>
          <w:color w:val="000000"/>
        </w:rPr>
      </w:pPr>
      <w:r w:rsidRPr="009128AD">
        <w:rPr>
          <w:rFonts w:ascii="Skeena" w:hAnsi="Skeena" w:cs="Arial"/>
          <w:color w:val="000000"/>
        </w:rPr>
        <w:t>The individual is working but makes a payment before the earned income is received.</w:t>
      </w:r>
    </w:p>
    <w:p w14:paraId="3E1FC0FD" w14:textId="77777777" w:rsidR="00476084" w:rsidRPr="009128AD" w:rsidRDefault="00476084" w:rsidP="00476084">
      <w:pPr>
        <w:jc w:val="both"/>
        <w:rPr>
          <w:rFonts w:ascii="Skeena" w:hAnsi="Skeena" w:cs="Arial"/>
          <w:color w:val="000000"/>
        </w:rPr>
      </w:pPr>
    </w:p>
    <w:p w14:paraId="633B8ECD" w14:textId="5D207DD3" w:rsidR="00476084" w:rsidRPr="009128AD" w:rsidRDefault="00476084" w:rsidP="00476084">
      <w:pPr>
        <w:jc w:val="both"/>
        <w:rPr>
          <w:rFonts w:ascii="Skeena" w:hAnsi="Skeena" w:cs="Arial"/>
          <w:color w:val="000000"/>
        </w:rPr>
      </w:pPr>
      <w:r w:rsidRPr="2F3E3B40">
        <w:rPr>
          <w:rFonts w:ascii="Skeena" w:hAnsi="Skeena" w:cs="Arial"/>
          <w:color w:val="000000" w:themeColor="text1"/>
        </w:rPr>
        <w:t xml:space="preserve">(Refer to </w:t>
      </w:r>
      <w:hyperlink r:id="rId56">
        <w:r w:rsidRPr="2F3E3B40">
          <w:rPr>
            <w:rStyle w:val="Hyperlink"/>
            <w:rFonts w:ascii="Skeena" w:hAnsi="Skeena" w:cs="Arial"/>
          </w:rPr>
          <w:t>POMS SI 00820.560B</w:t>
        </w:r>
      </w:hyperlink>
      <w:r w:rsidRPr="2F3E3B40">
        <w:rPr>
          <w:rFonts w:ascii="Skeena" w:hAnsi="Skeena" w:cs="Arial"/>
          <w:color w:val="000000" w:themeColor="text1"/>
        </w:rPr>
        <w:t xml:space="preserve"> for instructions on deducting expenses paid while working. See </w:t>
      </w:r>
      <w:hyperlink r:id="rId57">
        <w:r w:rsidRPr="2F3E3B40">
          <w:rPr>
            <w:rStyle w:val="Hyperlink"/>
            <w:rFonts w:ascii="Skeena" w:hAnsi="Skeena" w:cs="Arial"/>
          </w:rPr>
          <w:t>POMS SI 00820.560C</w:t>
        </w:r>
      </w:hyperlink>
      <w:r w:rsidRPr="2F3E3B40">
        <w:rPr>
          <w:rFonts w:ascii="Skeena" w:hAnsi="Skeena" w:cs="Arial"/>
          <w:color w:val="000000" w:themeColor="text1"/>
        </w:rPr>
        <w:t xml:space="preserve"> for instructions on deducting expenses paid prior to work. For instructions on deducting expenses paid after work has stopped, see </w:t>
      </w:r>
      <w:hyperlink r:id="rId58">
        <w:r w:rsidRPr="2F3E3B40">
          <w:rPr>
            <w:rStyle w:val="Hyperlink"/>
            <w:rFonts w:ascii="Skeena" w:hAnsi="Skeena" w:cs="Arial"/>
          </w:rPr>
          <w:t>POMS SI 00820.560D.</w:t>
        </w:r>
      </w:hyperlink>
      <w:r w:rsidRPr="2F3E3B40">
        <w:rPr>
          <w:rFonts w:ascii="Skeena" w:hAnsi="Skeena" w:cs="Arial"/>
          <w:color w:val="000000" w:themeColor="text1"/>
        </w:rPr>
        <w:t>)</w:t>
      </w:r>
    </w:p>
    <w:p w14:paraId="7EE22B61" w14:textId="77777777" w:rsidR="00476084" w:rsidRPr="009128AD" w:rsidRDefault="00476084" w:rsidP="00476084">
      <w:pPr>
        <w:jc w:val="both"/>
        <w:rPr>
          <w:rFonts w:ascii="Skeena" w:hAnsi="Skeena" w:cs="Arial"/>
          <w:color w:val="000000"/>
        </w:rPr>
      </w:pPr>
    </w:p>
    <w:p w14:paraId="45A7316F" w14:textId="77777777" w:rsidR="00476084" w:rsidRPr="009128AD" w:rsidRDefault="00476084" w:rsidP="00476084">
      <w:pPr>
        <w:jc w:val="both"/>
        <w:rPr>
          <w:rFonts w:ascii="Skeena" w:hAnsi="Skeena" w:cs="Arial"/>
          <w:color w:val="000000"/>
        </w:rPr>
      </w:pPr>
      <w:r w:rsidRPr="009128AD">
        <w:rPr>
          <w:rFonts w:ascii="Skeena" w:hAnsi="Skeena" w:cs="Arial"/>
          <w:color w:val="000000"/>
        </w:rPr>
        <w:t>An expense may meet the criteria for an IRWE even if it also is used for daily activities other than work.</w:t>
      </w:r>
    </w:p>
    <w:p w14:paraId="3A203947" w14:textId="77777777" w:rsidR="00476084" w:rsidRPr="009128AD" w:rsidRDefault="00401466" w:rsidP="00476084">
      <w:pPr>
        <w:jc w:val="right"/>
        <w:rPr>
          <w:rFonts w:ascii="Skeena" w:hAnsi="Skeena" w:cs="Arial"/>
        </w:rPr>
      </w:pPr>
      <w:hyperlink w:anchor="_top" w:history="1">
        <w:r w:rsidR="00476084" w:rsidRPr="009128AD">
          <w:rPr>
            <w:rFonts w:ascii="Skeena" w:hAnsi="Skeena" w:cs="Arial"/>
            <w:color w:val="0000FF"/>
            <w:u w:val="single"/>
          </w:rPr>
          <w:t>Table of Contents</w:t>
        </w:r>
      </w:hyperlink>
    </w:p>
    <w:p w14:paraId="01423D5A" w14:textId="77777777" w:rsidR="00476084" w:rsidRPr="009128AD" w:rsidRDefault="00476084" w:rsidP="006A3BCE">
      <w:pPr>
        <w:numPr>
          <w:ilvl w:val="0"/>
          <w:numId w:val="63"/>
        </w:numPr>
        <w:tabs>
          <w:tab w:val="num" w:pos="360"/>
          <w:tab w:val="right" w:pos="9360"/>
        </w:tabs>
        <w:ind w:hanging="720"/>
        <w:jc w:val="both"/>
        <w:rPr>
          <w:rFonts w:ascii="Skeena" w:hAnsi="Skeena" w:cs="Arial"/>
          <w:b/>
          <w:bCs/>
        </w:rPr>
      </w:pPr>
      <w:r w:rsidRPr="009128AD">
        <w:rPr>
          <w:rFonts w:ascii="Skeena" w:hAnsi="Skeena" w:cs="Arial"/>
          <w:b/>
          <w:bCs/>
        </w:rPr>
        <w:t>Application of Exclusion</w:t>
      </w:r>
    </w:p>
    <w:p w14:paraId="3C630E70" w14:textId="077E7A07" w:rsidR="00476084" w:rsidRPr="009128AD" w:rsidRDefault="00476084" w:rsidP="006A3BCE">
      <w:pPr>
        <w:numPr>
          <w:ilvl w:val="0"/>
          <w:numId w:val="62"/>
        </w:numPr>
        <w:tabs>
          <w:tab w:val="clear" w:pos="1080"/>
          <w:tab w:val="num" w:pos="720"/>
        </w:tabs>
        <w:ind w:left="720"/>
        <w:jc w:val="both"/>
        <w:rPr>
          <w:rFonts w:ascii="Skeena" w:hAnsi="Skeena" w:cs="Arial"/>
          <w:color w:val="000000"/>
        </w:rPr>
      </w:pPr>
      <w:r w:rsidRPr="2F3E3B40">
        <w:rPr>
          <w:rFonts w:ascii="Skeena" w:hAnsi="Skeena" w:cs="Arial"/>
          <w:color w:val="000000" w:themeColor="text1"/>
        </w:rPr>
        <w:t xml:space="preserve">The IRWE exclusion only applies to earned income. IRWE in excess of the earned income an individual receives during the month are never deducted from unearned income. (Refer to </w:t>
      </w:r>
      <w:hyperlink r:id="rId59">
        <w:r w:rsidRPr="2F3E3B40">
          <w:rPr>
            <w:rStyle w:val="Hyperlink"/>
            <w:rFonts w:ascii="Skeena" w:hAnsi="Skeena" w:cs="Arial"/>
          </w:rPr>
          <w:t>POMS SI 00820.560</w:t>
        </w:r>
        <w:r w:rsidR="358B0134" w:rsidRPr="2F3E3B40">
          <w:rPr>
            <w:rStyle w:val="Hyperlink"/>
            <w:rFonts w:ascii="Skeena" w:hAnsi="Skeena" w:cs="Arial"/>
          </w:rPr>
          <w:t xml:space="preserve"> </w:t>
        </w:r>
      </w:hyperlink>
      <w:r w:rsidRPr="2F3E3B40">
        <w:rPr>
          <w:rFonts w:ascii="Skeena" w:hAnsi="Skeena" w:cs="Arial"/>
          <w:color w:val="0000FF"/>
          <w:u w:val="single"/>
        </w:rPr>
        <w:t xml:space="preserve"> </w:t>
      </w:r>
      <w:r w:rsidRPr="2F3E3B40">
        <w:rPr>
          <w:rFonts w:ascii="Skeena" w:hAnsi="Skeena" w:cs="Arial"/>
          <w:color w:val="000000" w:themeColor="text1"/>
        </w:rPr>
        <w:t>for allocating expenses.)</w:t>
      </w:r>
    </w:p>
    <w:p w14:paraId="3F2DA139" w14:textId="77777777" w:rsidR="00476084" w:rsidRPr="009128AD" w:rsidRDefault="00476084" w:rsidP="006A3BCE">
      <w:pPr>
        <w:numPr>
          <w:ilvl w:val="0"/>
          <w:numId w:val="62"/>
        </w:numPr>
        <w:tabs>
          <w:tab w:val="clear" w:pos="1080"/>
          <w:tab w:val="num" w:pos="720"/>
        </w:tabs>
        <w:ind w:left="720"/>
        <w:jc w:val="both"/>
        <w:rPr>
          <w:rFonts w:ascii="Skeena" w:hAnsi="Skeena" w:cs="Arial"/>
          <w:color w:val="000000"/>
        </w:rPr>
      </w:pPr>
      <w:r w:rsidRPr="009128AD">
        <w:rPr>
          <w:rFonts w:ascii="Skeena" w:hAnsi="Skeena" w:cs="Arial"/>
          <w:color w:val="000000"/>
        </w:rPr>
        <w:t>The IRWE exclusion is applied to earned income in the sequence below:</w:t>
      </w:r>
    </w:p>
    <w:p w14:paraId="548EECEF" w14:textId="77777777" w:rsidR="00476084" w:rsidRPr="009128AD" w:rsidRDefault="00476084" w:rsidP="006A3BCE">
      <w:pPr>
        <w:numPr>
          <w:ilvl w:val="1"/>
          <w:numId w:val="63"/>
        </w:numPr>
        <w:jc w:val="both"/>
        <w:rPr>
          <w:rFonts w:ascii="Skeena" w:hAnsi="Skeena" w:cs="Arial"/>
          <w:color w:val="000000"/>
        </w:rPr>
      </w:pPr>
      <w:r w:rsidRPr="009128AD">
        <w:rPr>
          <w:rFonts w:ascii="Skeena" w:hAnsi="Skeena" w:cs="Arial"/>
          <w:color w:val="000000"/>
        </w:rPr>
        <w:t>Immediately after deducting:</w:t>
      </w:r>
    </w:p>
    <w:p w14:paraId="0A2475E1" w14:textId="77777777" w:rsidR="00476084" w:rsidRPr="009128AD" w:rsidRDefault="00476084" w:rsidP="00476084">
      <w:pPr>
        <w:tabs>
          <w:tab w:val="left" w:pos="1800"/>
        </w:tabs>
        <w:ind w:left="1800" w:hanging="360"/>
        <w:jc w:val="both"/>
        <w:rPr>
          <w:rFonts w:ascii="Skeena" w:hAnsi="Skeena" w:cs="Arial"/>
          <w:color w:val="000000"/>
        </w:rPr>
      </w:pPr>
      <w:r w:rsidRPr="009128AD">
        <w:rPr>
          <w:rFonts w:ascii="Skeena" w:hAnsi="Skeena" w:cs="Arial"/>
          <w:color w:val="000000"/>
        </w:rPr>
        <w:t>–</w:t>
      </w:r>
      <w:r w:rsidRPr="009128AD">
        <w:rPr>
          <w:rFonts w:ascii="Skeena" w:hAnsi="Skeena" w:cs="Arial"/>
          <w:color w:val="000000"/>
        </w:rPr>
        <w:tab/>
        <w:t>Any portion of the general income exclusion which has not been deducted from unearned income; and</w:t>
      </w:r>
    </w:p>
    <w:p w14:paraId="33CADF2D" w14:textId="77777777" w:rsidR="00476084" w:rsidRPr="009128AD" w:rsidRDefault="00476084" w:rsidP="00476084">
      <w:pPr>
        <w:tabs>
          <w:tab w:val="left" w:pos="1800"/>
        </w:tabs>
        <w:ind w:left="1800" w:hanging="360"/>
        <w:jc w:val="both"/>
        <w:rPr>
          <w:rFonts w:ascii="Skeena" w:hAnsi="Skeena" w:cs="Arial"/>
          <w:color w:val="000000"/>
        </w:rPr>
      </w:pPr>
      <w:r w:rsidRPr="009128AD">
        <w:rPr>
          <w:rFonts w:ascii="Skeena" w:hAnsi="Skeena" w:cs="Arial"/>
          <w:color w:val="000000"/>
        </w:rPr>
        <w:t>–</w:t>
      </w:r>
      <w:r w:rsidRPr="009128AD">
        <w:rPr>
          <w:rFonts w:ascii="Skeena" w:hAnsi="Skeena" w:cs="Arial"/>
          <w:color w:val="000000"/>
        </w:rPr>
        <w:tab/>
        <w:t>The $65 earned income exclusion; and</w:t>
      </w:r>
    </w:p>
    <w:p w14:paraId="08E0A229" w14:textId="77777777" w:rsidR="00476084" w:rsidRPr="009128AD" w:rsidRDefault="00476084" w:rsidP="006A3BCE">
      <w:pPr>
        <w:numPr>
          <w:ilvl w:val="1"/>
          <w:numId w:val="63"/>
        </w:numPr>
        <w:jc w:val="both"/>
        <w:rPr>
          <w:rFonts w:ascii="Skeena" w:hAnsi="Skeena" w:cs="Arial"/>
          <w:color w:val="000000"/>
        </w:rPr>
      </w:pPr>
      <w:r w:rsidRPr="009128AD">
        <w:rPr>
          <w:rFonts w:ascii="Skeena" w:hAnsi="Skeena" w:cs="Arial"/>
          <w:color w:val="000000"/>
        </w:rPr>
        <w:t>Immediately before deducting one-half of the remaining earned income.</w:t>
      </w:r>
    </w:p>
    <w:p w14:paraId="2CB9A615" w14:textId="77777777" w:rsidR="00476084" w:rsidRPr="009128AD" w:rsidRDefault="00476084" w:rsidP="00476084">
      <w:pPr>
        <w:jc w:val="both"/>
        <w:rPr>
          <w:rFonts w:ascii="Skeena" w:hAnsi="Skeena" w:cs="Arial"/>
          <w:color w:val="000000"/>
        </w:rPr>
      </w:pPr>
    </w:p>
    <w:p w14:paraId="69254D64" w14:textId="77777777" w:rsidR="00476084" w:rsidRPr="009128AD" w:rsidRDefault="00476084" w:rsidP="006A3BCE">
      <w:pPr>
        <w:keepNext/>
        <w:keepLines/>
        <w:numPr>
          <w:ilvl w:val="0"/>
          <w:numId w:val="63"/>
        </w:numPr>
        <w:tabs>
          <w:tab w:val="num" w:pos="360"/>
          <w:tab w:val="right" w:pos="9360"/>
        </w:tabs>
        <w:ind w:left="360"/>
        <w:jc w:val="both"/>
        <w:rPr>
          <w:rFonts w:ascii="Skeena" w:hAnsi="Skeena" w:cs="Arial"/>
          <w:b/>
          <w:bCs/>
        </w:rPr>
      </w:pPr>
      <w:r w:rsidRPr="009128AD">
        <w:rPr>
          <w:rFonts w:ascii="Skeena" w:hAnsi="Skeena" w:cs="Arial"/>
          <w:b/>
          <w:bCs/>
        </w:rPr>
        <w:t xml:space="preserve">SGA Determinations </w:t>
      </w:r>
    </w:p>
    <w:p w14:paraId="24918E34" w14:textId="51BA4135" w:rsidR="00476084" w:rsidRPr="009128AD" w:rsidRDefault="00476084" w:rsidP="006A3BCE">
      <w:pPr>
        <w:numPr>
          <w:ilvl w:val="0"/>
          <w:numId w:val="62"/>
        </w:numPr>
        <w:tabs>
          <w:tab w:val="clear" w:pos="1080"/>
          <w:tab w:val="num" w:pos="720"/>
        </w:tabs>
        <w:ind w:left="720"/>
        <w:jc w:val="both"/>
        <w:rPr>
          <w:rFonts w:ascii="Skeena" w:hAnsi="Skeena" w:cs="Arial"/>
          <w:color w:val="000000"/>
        </w:rPr>
      </w:pPr>
      <w:r w:rsidRPr="2F3E3B40">
        <w:rPr>
          <w:rFonts w:ascii="Skeena" w:hAnsi="Skeena" w:cs="Arial"/>
          <w:color w:val="000000" w:themeColor="text1"/>
        </w:rPr>
        <w:t xml:space="preserve">IRWE may be deducted from earned income when determining Substantial Gainful Activity (SGA) for initial Title II and Title XVI situations and in Title II, continuing eligibility situations. (Refer to </w:t>
      </w:r>
      <w:hyperlink r:id="rId60">
        <w:r w:rsidRPr="2F3E3B40">
          <w:rPr>
            <w:rStyle w:val="Hyperlink"/>
            <w:rFonts w:ascii="Skeena" w:hAnsi="Skeena" w:cs="Arial"/>
          </w:rPr>
          <w:t>POMS DI 10520.001 ff.</w:t>
        </w:r>
        <w:r w:rsidR="47FF4CE0" w:rsidRPr="2F3E3B40">
          <w:rPr>
            <w:rStyle w:val="Hyperlink"/>
            <w:rFonts w:ascii="Skeena" w:hAnsi="Skeena" w:cs="Arial"/>
          </w:rPr>
          <w:t xml:space="preserve"> </w:t>
        </w:r>
      </w:hyperlink>
      <w:r w:rsidRPr="2F3E3B40">
        <w:rPr>
          <w:rFonts w:ascii="Skeena" w:hAnsi="Skeena" w:cs="Arial"/>
          <w:color w:val="0000FF"/>
          <w:u w:val="single"/>
        </w:rPr>
        <w:t xml:space="preserve"> </w:t>
      </w:r>
      <w:r w:rsidRPr="2F3E3B40">
        <w:rPr>
          <w:rFonts w:ascii="Skeena" w:hAnsi="Skeena" w:cs="Arial"/>
          <w:color w:val="000000" w:themeColor="text1"/>
        </w:rPr>
        <w:t>for SGA.)</w:t>
      </w:r>
    </w:p>
    <w:p w14:paraId="7F092EBD" w14:textId="77777777" w:rsidR="00476084" w:rsidRPr="009128AD" w:rsidRDefault="00476084" w:rsidP="006A3BCE">
      <w:pPr>
        <w:numPr>
          <w:ilvl w:val="0"/>
          <w:numId w:val="62"/>
        </w:numPr>
        <w:tabs>
          <w:tab w:val="clear" w:pos="1080"/>
          <w:tab w:val="num" w:pos="720"/>
        </w:tabs>
        <w:ind w:left="720"/>
        <w:jc w:val="both"/>
        <w:rPr>
          <w:rFonts w:ascii="Skeena" w:hAnsi="Skeena" w:cs="Arial"/>
          <w:color w:val="000000"/>
        </w:rPr>
      </w:pPr>
      <w:r w:rsidRPr="009128AD">
        <w:rPr>
          <w:rFonts w:ascii="Skeena" w:hAnsi="Skeena" w:cs="Arial"/>
          <w:color w:val="000000"/>
        </w:rPr>
        <w:t>For concurrently eligible individuals, the amount deducted for SGA purposes must be the same for both Title II and Title XVI.</w:t>
      </w:r>
    </w:p>
    <w:p w14:paraId="1E52FE4D" w14:textId="054834A1" w:rsidR="00476084" w:rsidRPr="009128AD" w:rsidRDefault="00476084" w:rsidP="006A3BCE">
      <w:pPr>
        <w:numPr>
          <w:ilvl w:val="0"/>
          <w:numId w:val="62"/>
        </w:numPr>
        <w:tabs>
          <w:tab w:val="clear" w:pos="1080"/>
          <w:tab w:val="num" w:pos="720"/>
        </w:tabs>
        <w:ind w:left="720"/>
        <w:jc w:val="both"/>
        <w:rPr>
          <w:rFonts w:ascii="Skeena" w:hAnsi="Skeena" w:cs="Arial"/>
          <w:color w:val="000000"/>
        </w:rPr>
      </w:pPr>
      <w:r w:rsidRPr="2F3E3B40">
        <w:rPr>
          <w:rFonts w:ascii="Skeena" w:hAnsi="Skeena" w:cs="Arial"/>
          <w:color w:val="000000" w:themeColor="text1"/>
        </w:rPr>
        <w:t xml:space="preserve">The amount excluded in the SSI payment/eligibility computations may differ from the amount used to determine SGA due to the use of other exclusions. (Refer to </w:t>
      </w:r>
      <w:hyperlink r:id="rId61">
        <w:r w:rsidRPr="2F3E3B40">
          <w:rPr>
            <w:rStyle w:val="Hyperlink"/>
            <w:rFonts w:ascii="Skeena" w:hAnsi="Skeena" w:cs="Arial"/>
          </w:rPr>
          <w:t>POMS SI 00820.545</w:t>
        </w:r>
        <w:r w:rsidR="2F1D0951" w:rsidRPr="2F3E3B40">
          <w:rPr>
            <w:rStyle w:val="Hyperlink"/>
            <w:rFonts w:ascii="Skeena" w:hAnsi="Skeena" w:cs="Arial"/>
          </w:rPr>
          <w:t xml:space="preserve"> </w:t>
        </w:r>
      </w:hyperlink>
      <w:r w:rsidRPr="2F3E3B40">
        <w:rPr>
          <w:rFonts w:ascii="Skeena" w:hAnsi="Skeena" w:cs="Arial"/>
          <w:color w:val="0000FF"/>
          <w:u w:val="single"/>
        </w:rPr>
        <w:t xml:space="preserve"> </w:t>
      </w:r>
      <w:r w:rsidRPr="2F3E3B40">
        <w:rPr>
          <w:rFonts w:ascii="Skeena" w:hAnsi="Skeena" w:cs="Arial"/>
          <w:color w:val="000000" w:themeColor="text1"/>
        </w:rPr>
        <w:t>for information on the interaction of IRWE and other provisions.)</w:t>
      </w:r>
    </w:p>
    <w:p w14:paraId="70F28A57" w14:textId="77777777" w:rsidR="00476084" w:rsidRPr="009128AD" w:rsidRDefault="00476084" w:rsidP="006A3BCE">
      <w:pPr>
        <w:numPr>
          <w:ilvl w:val="0"/>
          <w:numId w:val="62"/>
        </w:numPr>
        <w:tabs>
          <w:tab w:val="clear" w:pos="1080"/>
          <w:tab w:val="num" w:pos="720"/>
        </w:tabs>
        <w:ind w:left="720"/>
        <w:jc w:val="both"/>
        <w:rPr>
          <w:rFonts w:ascii="Skeena" w:hAnsi="Skeena" w:cs="Arial"/>
          <w:color w:val="000000"/>
        </w:rPr>
      </w:pPr>
      <w:r w:rsidRPr="009128AD">
        <w:rPr>
          <w:rFonts w:ascii="Skeena" w:hAnsi="Skeena" w:cs="Arial"/>
          <w:color w:val="000000"/>
        </w:rPr>
        <w:t>The same rules are applied for SGA purposes and SSI payment/eligibility purposes when determining:</w:t>
      </w:r>
    </w:p>
    <w:p w14:paraId="23B2188E" w14:textId="77777777" w:rsidR="00476084" w:rsidRPr="009128AD" w:rsidRDefault="00476084" w:rsidP="006A3BCE">
      <w:pPr>
        <w:numPr>
          <w:ilvl w:val="1"/>
          <w:numId w:val="63"/>
        </w:numPr>
        <w:jc w:val="both"/>
        <w:rPr>
          <w:rFonts w:ascii="Skeena" w:hAnsi="Skeena" w:cs="Arial"/>
          <w:color w:val="000000"/>
        </w:rPr>
      </w:pPr>
      <w:r w:rsidRPr="009128AD">
        <w:rPr>
          <w:rFonts w:ascii="Skeena" w:hAnsi="Skeena" w:cs="Arial"/>
          <w:color w:val="000000"/>
        </w:rPr>
        <w:t>Whether an item or service meets IRWE criteria; and</w:t>
      </w:r>
    </w:p>
    <w:p w14:paraId="0264B743" w14:textId="77777777" w:rsidR="00476084" w:rsidRPr="009128AD" w:rsidRDefault="00476084" w:rsidP="006A3BCE">
      <w:pPr>
        <w:numPr>
          <w:ilvl w:val="1"/>
          <w:numId w:val="63"/>
        </w:numPr>
        <w:jc w:val="both"/>
        <w:rPr>
          <w:rFonts w:ascii="Skeena" w:hAnsi="Skeena" w:cs="Arial"/>
          <w:color w:val="000000"/>
        </w:rPr>
      </w:pPr>
      <w:r w:rsidRPr="009128AD">
        <w:rPr>
          <w:rFonts w:ascii="Skeena" w:hAnsi="Skeena" w:cs="Arial"/>
          <w:color w:val="000000"/>
        </w:rPr>
        <w:t xml:space="preserve">The value of the item or service. </w:t>
      </w:r>
    </w:p>
    <w:p w14:paraId="6CD7373D" w14:textId="77777777" w:rsidR="00476084" w:rsidRPr="009128AD" w:rsidRDefault="00476084" w:rsidP="00476084">
      <w:pPr>
        <w:jc w:val="both"/>
        <w:rPr>
          <w:rFonts w:ascii="Skeena" w:hAnsi="Skeena" w:cs="Arial"/>
          <w:color w:val="000000"/>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7"/>
        <w:gridCol w:w="1169"/>
        <w:gridCol w:w="1169"/>
        <w:gridCol w:w="3507"/>
      </w:tblGrid>
      <w:tr w:rsidR="007F5A5F" w:rsidRPr="007F5A5F" w14:paraId="1CEADD46" w14:textId="77777777" w:rsidTr="00BB195B">
        <w:trPr>
          <w:trHeight w:val="570"/>
          <w:tblHeader/>
        </w:trPr>
        <w:tc>
          <w:tcPr>
            <w:tcW w:w="4999" w:type="pct"/>
            <w:gridSpan w:val="4"/>
            <w:tcBorders>
              <w:bottom w:val="single" w:sz="4" w:space="0" w:color="FFFFFF" w:themeColor="background1"/>
            </w:tcBorders>
            <w:shd w:val="clear" w:color="auto" w:fill="000000" w:themeFill="text1"/>
            <w:vAlign w:val="center"/>
          </w:tcPr>
          <w:p w14:paraId="176F1E52" w14:textId="77777777" w:rsidR="00476084" w:rsidRPr="007F5A5F" w:rsidRDefault="00476084" w:rsidP="00476084">
            <w:pPr>
              <w:widowControl w:val="0"/>
              <w:tabs>
                <w:tab w:val="right" w:pos="9360"/>
              </w:tabs>
              <w:jc w:val="center"/>
              <w:rPr>
                <w:rFonts w:ascii="Skeena" w:hAnsi="Skeena" w:cs="Arial"/>
                <w:b/>
                <w:bCs/>
                <w:color w:val="FFFFFF" w:themeColor="background1"/>
                <w:sz w:val="22"/>
              </w:rPr>
            </w:pPr>
            <w:r w:rsidRPr="007F5A5F">
              <w:rPr>
                <w:rFonts w:ascii="Skeena" w:hAnsi="Skeena" w:cs="Arial"/>
                <w:b/>
                <w:bCs/>
                <w:color w:val="FFFFFF" w:themeColor="background1"/>
                <w:sz w:val="22"/>
              </w:rPr>
              <w:lastRenderedPageBreak/>
              <w:t>DEDUCTIBLE WORK EXPENSES</w:t>
            </w:r>
          </w:p>
        </w:tc>
      </w:tr>
      <w:tr w:rsidR="007F5A5F" w:rsidRPr="007F5A5F" w14:paraId="15C7C791" w14:textId="77777777" w:rsidTr="00BB19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tblHeader/>
        </w:trPr>
        <w:tc>
          <w:tcPr>
            <w:tcW w:w="1875" w:type="pct"/>
            <w:vMerge w:val="restart"/>
            <w:tcBorders>
              <w:top w:val="single" w:sz="4" w:space="0" w:color="FFFFFF" w:themeColor="background1"/>
              <w:left w:val="single" w:sz="8" w:space="0" w:color="000000"/>
            </w:tcBorders>
            <w:shd w:val="clear" w:color="auto" w:fill="000000" w:themeFill="text1"/>
            <w:vAlign w:val="center"/>
          </w:tcPr>
          <w:p w14:paraId="793783B8" w14:textId="77777777" w:rsidR="00476084" w:rsidRPr="007F5A5F" w:rsidRDefault="00476084" w:rsidP="00476084">
            <w:pPr>
              <w:widowControl w:val="0"/>
              <w:spacing w:after="58"/>
              <w:jc w:val="center"/>
              <w:rPr>
                <w:rFonts w:ascii="Skeena" w:hAnsi="Skeena" w:cs="Arial"/>
                <w:b/>
                <w:bCs/>
                <w:color w:val="FFFFFF" w:themeColor="background1"/>
                <w:sz w:val="22"/>
              </w:rPr>
            </w:pPr>
            <w:r w:rsidRPr="007F5A5F">
              <w:rPr>
                <w:rFonts w:ascii="Skeena" w:hAnsi="Skeena" w:cs="Arial"/>
                <w:b/>
                <w:bCs/>
                <w:color w:val="FFFFFF" w:themeColor="background1"/>
                <w:sz w:val="22"/>
              </w:rPr>
              <w:t>TYPE OF EXPENSE</w:t>
            </w:r>
          </w:p>
        </w:tc>
        <w:tc>
          <w:tcPr>
            <w:tcW w:w="1250" w:type="pct"/>
            <w:gridSpan w:val="2"/>
            <w:tcBorders>
              <w:top w:val="single" w:sz="4" w:space="0" w:color="FFFFFF" w:themeColor="background1"/>
              <w:bottom w:val="single" w:sz="4" w:space="0" w:color="FFFFFF" w:themeColor="background1"/>
            </w:tcBorders>
            <w:shd w:val="clear" w:color="auto" w:fill="000000" w:themeFill="text1"/>
            <w:vAlign w:val="center"/>
          </w:tcPr>
          <w:p w14:paraId="61C51A02" w14:textId="77777777" w:rsidR="00476084" w:rsidRPr="007F5A5F" w:rsidRDefault="00476084" w:rsidP="00476084">
            <w:pPr>
              <w:widowControl w:val="0"/>
              <w:tabs>
                <w:tab w:val="right" w:pos="9360"/>
              </w:tabs>
              <w:jc w:val="center"/>
              <w:rPr>
                <w:rFonts w:ascii="Skeena" w:hAnsi="Skeena" w:cs="Arial"/>
                <w:b/>
                <w:bCs/>
                <w:color w:val="FFFFFF" w:themeColor="background1"/>
                <w:sz w:val="22"/>
              </w:rPr>
            </w:pPr>
            <w:r w:rsidRPr="007F5A5F">
              <w:rPr>
                <w:rFonts w:ascii="Skeena" w:hAnsi="Skeena" w:cs="Arial"/>
                <w:b/>
                <w:bCs/>
                <w:color w:val="FFFFFF" w:themeColor="background1"/>
                <w:sz w:val="22"/>
              </w:rPr>
              <w:t>DEDUCTIBLE AS</w:t>
            </w:r>
          </w:p>
        </w:tc>
        <w:tc>
          <w:tcPr>
            <w:tcW w:w="1875" w:type="pct"/>
            <w:vMerge w:val="restart"/>
            <w:tcBorders>
              <w:top w:val="single" w:sz="4" w:space="0" w:color="FFFFFF" w:themeColor="background1"/>
              <w:left w:val="nil"/>
              <w:right w:val="single" w:sz="8" w:space="0" w:color="000000"/>
            </w:tcBorders>
            <w:shd w:val="clear" w:color="auto" w:fill="000000" w:themeFill="text1"/>
            <w:vAlign w:val="center"/>
          </w:tcPr>
          <w:p w14:paraId="6183BBC8" w14:textId="77777777" w:rsidR="00476084" w:rsidRPr="007F5A5F" w:rsidRDefault="00476084" w:rsidP="00476084">
            <w:pPr>
              <w:widowControl w:val="0"/>
              <w:spacing w:after="58"/>
              <w:jc w:val="center"/>
              <w:rPr>
                <w:rFonts w:ascii="Skeena" w:hAnsi="Skeena" w:cs="Arial"/>
                <w:b/>
                <w:bCs/>
                <w:color w:val="FFFFFF" w:themeColor="background1"/>
                <w:sz w:val="22"/>
              </w:rPr>
            </w:pPr>
            <w:r w:rsidRPr="007F5A5F">
              <w:rPr>
                <w:rFonts w:ascii="Skeena" w:hAnsi="Skeena" w:cs="Arial"/>
                <w:b/>
                <w:bCs/>
                <w:color w:val="FFFFFF" w:themeColor="background1"/>
                <w:sz w:val="22"/>
              </w:rPr>
              <w:t>DEDUCTIBLE AMOUNT</w:t>
            </w:r>
          </w:p>
        </w:tc>
      </w:tr>
      <w:tr w:rsidR="00476084" w:rsidRPr="009128AD" w14:paraId="65108700" w14:textId="77777777" w:rsidTr="00BB19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tblHeader/>
        </w:trPr>
        <w:tc>
          <w:tcPr>
            <w:tcW w:w="1875" w:type="pct"/>
            <w:vMerge/>
            <w:tcBorders>
              <w:left w:val="single" w:sz="7" w:space="0" w:color="000000"/>
              <w:bottom w:val="single" w:sz="7" w:space="0" w:color="000000"/>
            </w:tcBorders>
            <w:shd w:val="pct10" w:color="000000" w:fill="FFFFFF"/>
            <w:vAlign w:val="center"/>
          </w:tcPr>
          <w:p w14:paraId="2C3FCC56" w14:textId="77777777" w:rsidR="00476084" w:rsidRPr="009128AD" w:rsidRDefault="00476084" w:rsidP="00476084">
            <w:pPr>
              <w:widowControl w:val="0"/>
              <w:spacing w:line="120" w:lineRule="exact"/>
              <w:rPr>
                <w:rFonts w:ascii="Skeena" w:hAnsi="Skeena" w:cs="Arial"/>
                <w:sz w:val="22"/>
              </w:rPr>
            </w:pPr>
          </w:p>
        </w:tc>
        <w:tc>
          <w:tcPr>
            <w:tcW w:w="625" w:type="pct"/>
            <w:tcBorders>
              <w:bottom w:val="single" w:sz="8" w:space="0" w:color="000000"/>
              <w:right w:val="single" w:sz="8" w:space="0" w:color="FFFFFF" w:themeColor="background1"/>
            </w:tcBorders>
            <w:shd w:val="clear" w:color="auto" w:fill="000000" w:themeFill="text1"/>
            <w:vAlign w:val="center"/>
          </w:tcPr>
          <w:p w14:paraId="268EBDBC" w14:textId="77777777" w:rsidR="00476084" w:rsidRPr="007F5A5F" w:rsidRDefault="00476084" w:rsidP="00476084">
            <w:pPr>
              <w:widowControl w:val="0"/>
              <w:jc w:val="center"/>
              <w:rPr>
                <w:rFonts w:ascii="Skeena" w:hAnsi="Skeena" w:cs="Arial"/>
                <w:b/>
                <w:bCs/>
                <w:color w:val="FFFFFF" w:themeColor="background1"/>
                <w:sz w:val="22"/>
              </w:rPr>
            </w:pPr>
            <w:r w:rsidRPr="007F5A5F">
              <w:rPr>
                <w:rFonts w:ascii="Skeena" w:hAnsi="Skeena" w:cs="Arial"/>
                <w:b/>
                <w:bCs/>
                <w:color w:val="FFFFFF" w:themeColor="background1"/>
                <w:sz w:val="22"/>
              </w:rPr>
              <w:t>BWE</w:t>
            </w:r>
          </w:p>
        </w:tc>
        <w:tc>
          <w:tcPr>
            <w:tcW w:w="625" w:type="pct"/>
            <w:tcBorders>
              <w:left w:val="single" w:sz="8" w:space="0" w:color="FFFFFF" w:themeColor="background1"/>
              <w:bottom w:val="single" w:sz="8" w:space="0" w:color="000000"/>
            </w:tcBorders>
            <w:shd w:val="clear" w:color="auto" w:fill="000000" w:themeFill="text1"/>
            <w:vAlign w:val="center"/>
          </w:tcPr>
          <w:p w14:paraId="4D119B81" w14:textId="77777777" w:rsidR="00476084" w:rsidRPr="007F5A5F" w:rsidRDefault="00476084" w:rsidP="00476084">
            <w:pPr>
              <w:widowControl w:val="0"/>
              <w:jc w:val="center"/>
              <w:rPr>
                <w:rFonts w:ascii="Skeena" w:hAnsi="Skeena" w:cs="Arial"/>
                <w:b/>
                <w:bCs/>
                <w:color w:val="FFFFFF" w:themeColor="background1"/>
                <w:sz w:val="22"/>
              </w:rPr>
            </w:pPr>
            <w:r w:rsidRPr="007F5A5F">
              <w:rPr>
                <w:rFonts w:ascii="Skeena" w:hAnsi="Skeena" w:cs="Arial"/>
                <w:b/>
                <w:bCs/>
                <w:color w:val="FFFFFF" w:themeColor="background1"/>
                <w:sz w:val="22"/>
              </w:rPr>
              <w:t>IRWE</w:t>
            </w:r>
          </w:p>
        </w:tc>
        <w:tc>
          <w:tcPr>
            <w:tcW w:w="1875" w:type="pct"/>
            <w:vMerge/>
            <w:tcBorders>
              <w:left w:val="nil"/>
              <w:bottom w:val="single" w:sz="7" w:space="0" w:color="000000"/>
              <w:right w:val="single" w:sz="7" w:space="0" w:color="000000"/>
            </w:tcBorders>
            <w:shd w:val="pct10" w:color="000000" w:fill="FFFFFF"/>
            <w:vAlign w:val="center"/>
          </w:tcPr>
          <w:p w14:paraId="37878545" w14:textId="77777777" w:rsidR="00476084" w:rsidRPr="009128AD" w:rsidRDefault="00476084" w:rsidP="00476084">
            <w:pPr>
              <w:widowControl w:val="0"/>
              <w:spacing w:line="120" w:lineRule="exact"/>
              <w:rPr>
                <w:rFonts w:ascii="Skeena" w:hAnsi="Skeena" w:cs="Arial"/>
                <w:sz w:val="22"/>
              </w:rPr>
            </w:pPr>
          </w:p>
        </w:tc>
      </w:tr>
      <w:tr w:rsidR="00476084" w:rsidRPr="009128AD" w14:paraId="01ECF53E" w14:textId="77777777" w:rsidTr="009B11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c>
          <w:tcPr>
            <w:tcW w:w="1875" w:type="pct"/>
            <w:tcBorders>
              <w:top w:val="single" w:sz="7" w:space="0" w:color="000000"/>
              <w:left w:val="single" w:sz="7" w:space="0" w:color="000000"/>
              <w:bottom w:val="single" w:sz="7" w:space="0" w:color="000000"/>
              <w:right w:val="single" w:sz="8" w:space="0" w:color="000000"/>
            </w:tcBorders>
            <w:vAlign w:val="center"/>
          </w:tcPr>
          <w:p w14:paraId="4617EA29" w14:textId="77777777" w:rsidR="00476084" w:rsidRPr="009128AD" w:rsidRDefault="00476084" w:rsidP="00476084">
            <w:pPr>
              <w:widowControl w:val="0"/>
              <w:rPr>
                <w:rFonts w:ascii="Skeena" w:hAnsi="Skeena" w:cs="Arial"/>
                <w:sz w:val="22"/>
                <w:szCs w:val="20"/>
              </w:rPr>
            </w:pPr>
            <w:r w:rsidRPr="009128AD">
              <w:rPr>
                <w:rFonts w:ascii="Skeena" w:hAnsi="Skeena" w:cs="Arial"/>
                <w:sz w:val="22"/>
                <w:szCs w:val="20"/>
              </w:rPr>
              <w:t>Attendant care services which are rendered in the:</w:t>
            </w:r>
          </w:p>
          <w:p w14:paraId="1E7EF499" w14:textId="77777777" w:rsidR="00476084" w:rsidRPr="009128AD" w:rsidRDefault="00476084" w:rsidP="006A3BCE">
            <w:pPr>
              <w:widowControl w:val="0"/>
              <w:numPr>
                <w:ilvl w:val="0"/>
                <w:numId w:val="121"/>
              </w:numPr>
              <w:autoSpaceDE w:val="0"/>
              <w:autoSpaceDN w:val="0"/>
              <w:adjustRightInd w:val="0"/>
              <w:ind w:left="360"/>
              <w:rPr>
                <w:rFonts w:ascii="Skeena" w:hAnsi="Skeena" w:cs="Arial"/>
                <w:sz w:val="22"/>
                <w:szCs w:val="20"/>
              </w:rPr>
            </w:pPr>
            <w:r w:rsidRPr="009128AD">
              <w:rPr>
                <w:rFonts w:ascii="Skeena" w:hAnsi="Skeena" w:cs="Arial"/>
                <w:sz w:val="22"/>
                <w:szCs w:val="20"/>
              </w:rPr>
              <w:t>Home (w/certain limitations);</w:t>
            </w:r>
          </w:p>
          <w:p w14:paraId="077A52EC" w14:textId="77777777" w:rsidR="00476084" w:rsidRPr="009128AD" w:rsidRDefault="00476084" w:rsidP="006A3BCE">
            <w:pPr>
              <w:widowControl w:val="0"/>
              <w:numPr>
                <w:ilvl w:val="0"/>
                <w:numId w:val="121"/>
              </w:numPr>
              <w:autoSpaceDE w:val="0"/>
              <w:autoSpaceDN w:val="0"/>
              <w:adjustRightInd w:val="0"/>
              <w:ind w:left="360"/>
              <w:rPr>
                <w:rFonts w:ascii="Skeena" w:hAnsi="Skeena" w:cs="Arial"/>
                <w:sz w:val="22"/>
                <w:szCs w:val="20"/>
              </w:rPr>
            </w:pPr>
            <w:r w:rsidRPr="009128AD">
              <w:rPr>
                <w:rFonts w:ascii="Skeena" w:hAnsi="Skeena" w:cs="Arial"/>
                <w:sz w:val="22"/>
                <w:szCs w:val="20"/>
              </w:rPr>
              <w:t>Process of assisting a person in making the trip to and from work; or</w:t>
            </w:r>
          </w:p>
          <w:p w14:paraId="7ACBEA31" w14:textId="77777777" w:rsidR="00476084" w:rsidRPr="009128AD" w:rsidRDefault="00476084" w:rsidP="006A3BCE">
            <w:pPr>
              <w:widowControl w:val="0"/>
              <w:numPr>
                <w:ilvl w:val="0"/>
                <w:numId w:val="121"/>
              </w:numPr>
              <w:autoSpaceDE w:val="0"/>
              <w:autoSpaceDN w:val="0"/>
              <w:adjustRightInd w:val="0"/>
              <w:spacing w:after="58"/>
              <w:ind w:left="360"/>
              <w:rPr>
                <w:rFonts w:ascii="Skeena" w:hAnsi="Skeena" w:cs="Arial"/>
                <w:sz w:val="22"/>
                <w:szCs w:val="20"/>
              </w:rPr>
            </w:pPr>
            <w:r w:rsidRPr="009128AD">
              <w:rPr>
                <w:rFonts w:ascii="Skeena" w:hAnsi="Skeena" w:cs="Arial"/>
                <w:sz w:val="22"/>
                <w:szCs w:val="20"/>
              </w:rPr>
              <w:t>Work setting.</w:t>
            </w:r>
          </w:p>
        </w:tc>
        <w:tc>
          <w:tcPr>
            <w:tcW w:w="625" w:type="pct"/>
            <w:tcBorders>
              <w:top w:val="single" w:sz="8" w:space="0" w:color="000000"/>
              <w:left w:val="single" w:sz="8" w:space="0" w:color="000000"/>
              <w:bottom w:val="single" w:sz="7" w:space="0" w:color="000000"/>
              <w:right w:val="single" w:sz="8" w:space="0" w:color="000000"/>
            </w:tcBorders>
            <w:vAlign w:val="center"/>
          </w:tcPr>
          <w:p w14:paraId="7BE45E6C"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625" w:type="pct"/>
            <w:tcBorders>
              <w:top w:val="single" w:sz="8" w:space="0" w:color="000000"/>
              <w:left w:val="single" w:sz="8" w:space="0" w:color="000000"/>
              <w:bottom w:val="single" w:sz="7" w:space="0" w:color="000000"/>
              <w:right w:val="single" w:sz="8" w:space="0" w:color="000000"/>
            </w:tcBorders>
            <w:vAlign w:val="center"/>
          </w:tcPr>
          <w:p w14:paraId="0307428F"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1875" w:type="pct"/>
            <w:tcBorders>
              <w:top w:val="single" w:sz="7" w:space="0" w:color="000000"/>
              <w:left w:val="single" w:sz="8" w:space="0" w:color="000000"/>
              <w:bottom w:val="single" w:sz="7" w:space="0" w:color="000000"/>
              <w:right w:val="single" w:sz="7" w:space="0" w:color="000000"/>
            </w:tcBorders>
            <w:vAlign w:val="center"/>
          </w:tcPr>
          <w:p w14:paraId="48911C06"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 xml:space="preserve">(Refer to </w:t>
            </w:r>
            <w:hyperlink w:anchor="Appendix_B" w:history="1">
              <w:r w:rsidRPr="009128AD">
                <w:rPr>
                  <w:rFonts w:ascii="Skeena" w:hAnsi="Skeena" w:cs="Arial"/>
                  <w:color w:val="0000FF"/>
                  <w:sz w:val="22"/>
                  <w:szCs w:val="20"/>
                  <w:u w:val="single"/>
                </w:rPr>
                <w:t>Appendix B</w:t>
              </w:r>
            </w:hyperlink>
            <w:r w:rsidRPr="009128AD">
              <w:rPr>
                <w:rFonts w:ascii="Skeena" w:hAnsi="Skeena" w:cs="Arial"/>
                <w:sz w:val="22"/>
                <w:szCs w:val="20"/>
              </w:rPr>
              <w:t xml:space="preserve"> of this chapter.)</w:t>
            </w:r>
          </w:p>
        </w:tc>
      </w:tr>
      <w:tr w:rsidR="00476084" w:rsidRPr="009128AD" w14:paraId="4DE469B6" w14:textId="77777777" w:rsidTr="00782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c>
          <w:tcPr>
            <w:tcW w:w="1875" w:type="pct"/>
            <w:tcBorders>
              <w:top w:val="single" w:sz="7" w:space="0" w:color="000000"/>
              <w:left w:val="single" w:sz="7" w:space="0" w:color="000000"/>
              <w:bottom w:val="single" w:sz="7" w:space="0" w:color="000000"/>
              <w:right w:val="single" w:sz="8" w:space="0" w:color="000000"/>
            </w:tcBorders>
            <w:shd w:val="clear" w:color="auto" w:fill="F2F2F2" w:themeFill="background1" w:themeFillShade="F2"/>
            <w:vAlign w:val="center"/>
          </w:tcPr>
          <w:p w14:paraId="7A88F495"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Drugs and medical services which are essential to enable the person to work (such as medication to control seizures)</w:t>
            </w:r>
          </w:p>
        </w:tc>
        <w:tc>
          <w:tcPr>
            <w:tcW w:w="625" w:type="pct"/>
            <w:tcBorders>
              <w:top w:val="single" w:sz="7" w:space="0" w:color="000000"/>
              <w:left w:val="single" w:sz="8" w:space="0" w:color="000000"/>
              <w:bottom w:val="single" w:sz="7" w:space="0" w:color="000000"/>
              <w:right w:val="single" w:sz="8" w:space="0" w:color="000000"/>
            </w:tcBorders>
            <w:shd w:val="clear" w:color="auto" w:fill="F2F2F2" w:themeFill="background1" w:themeFillShade="F2"/>
            <w:vAlign w:val="center"/>
          </w:tcPr>
          <w:p w14:paraId="731BE6A6"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625" w:type="pct"/>
            <w:tcBorders>
              <w:top w:val="single" w:sz="7" w:space="0" w:color="000000"/>
              <w:left w:val="single" w:sz="8" w:space="0" w:color="000000"/>
              <w:bottom w:val="single" w:sz="7" w:space="0" w:color="000000"/>
              <w:right w:val="single" w:sz="8" w:space="0" w:color="000000"/>
            </w:tcBorders>
            <w:shd w:val="clear" w:color="auto" w:fill="F2F2F2" w:themeFill="background1" w:themeFillShade="F2"/>
            <w:vAlign w:val="center"/>
          </w:tcPr>
          <w:p w14:paraId="106C5C14"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1875" w:type="pct"/>
            <w:tcBorders>
              <w:top w:val="single" w:sz="7" w:space="0" w:color="000000"/>
              <w:left w:val="single" w:sz="8" w:space="0" w:color="000000"/>
              <w:bottom w:val="single" w:sz="7" w:space="0" w:color="000000"/>
              <w:right w:val="single" w:sz="7" w:space="0" w:color="000000"/>
            </w:tcBorders>
            <w:shd w:val="clear" w:color="auto" w:fill="F2F2F2" w:themeFill="background1" w:themeFillShade="F2"/>
            <w:vAlign w:val="center"/>
          </w:tcPr>
          <w:p w14:paraId="281522CA"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The amount paid</w:t>
            </w:r>
          </w:p>
        </w:tc>
      </w:tr>
      <w:tr w:rsidR="00476084" w:rsidRPr="009128AD" w14:paraId="4AE9E300" w14:textId="77777777" w:rsidTr="009B11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c>
          <w:tcPr>
            <w:tcW w:w="1875" w:type="pct"/>
            <w:tcBorders>
              <w:top w:val="single" w:sz="7" w:space="0" w:color="000000"/>
              <w:left w:val="single" w:sz="7" w:space="0" w:color="000000"/>
              <w:bottom w:val="single" w:sz="7" w:space="0" w:color="000000"/>
              <w:right w:val="single" w:sz="8" w:space="0" w:color="000000"/>
            </w:tcBorders>
            <w:vAlign w:val="center"/>
          </w:tcPr>
          <w:p w14:paraId="4EB84C26" w14:textId="77777777" w:rsidR="00476084" w:rsidRPr="009128AD" w:rsidRDefault="00476084" w:rsidP="00476084">
            <w:pPr>
              <w:widowControl w:val="0"/>
              <w:rPr>
                <w:rFonts w:ascii="Skeena" w:hAnsi="Skeena" w:cs="Arial"/>
                <w:sz w:val="22"/>
                <w:szCs w:val="20"/>
              </w:rPr>
            </w:pPr>
            <w:r w:rsidRPr="009128AD">
              <w:rPr>
                <w:rFonts w:ascii="Skeena" w:hAnsi="Skeena" w:cs="Arial"/>
                <w:sz w:val="22"/>
                <w:szCs w:val="20"/>
              </w:rPr>
              <w:t>Expendable medical supplies</w:t>
            </w:r>
          </w:p>
          <w:p w14:paraId="0F4E3044" w14:textId="77777777" w:rsidR="00476084" w:rsidRPr="009128AD" w:rsidRDefault="00476084" w:rsidP="00476084">
            <w:pPr>
              <w:widowControl w:val="0"/>
              <w:rPr>
                <w:rFonts w:ascii="Skeena" w:hAnsi="Skeena" w:cs="Arial"/>
                <w:sz w:val="22"/>
                <w:szCs w:val="20"/>
              </w:rPr>
            </w:pPr>
            <w:r w:rsidRPr="009128AD">
              <w:rPr>
                <w:rFonts w:ascii="Skeena" w:hAnsi="Skeena" w:cs="Arial"/>
                <w:sz w:val="22"/>
                <w:szCs w:val="20"/>
              </w:rPr>
              <w:t>(such as bandages, catheters, face masks)</w:t>
            </w:r>
          </w:p>
          <w:p w14:paraId="459E47BE" w14:textId="77777777" w:rsidR="00476084" w:rsidRPr="009128AD" w:rsidRDefault="00476084" w:rsidP="00476084">
            <w:pPr>
              <w:widowControl w:val="0"/>
              <w:spacing w:after="58"/>
              <w:rPr>
                <w:rFonts w:ascii="Skeena" w:hAnsi="Skeena" w:cs="Arial"/>
                <w:sz w:val="22"/>
                <w:szCs w:val="20"/>
              </w:rPr>
            </w:pPr>
          </w:p>
        </w:tc>
        <w:tc>
          <w:tcPr>
            <w:tcW w:w="625" w:type="pct"/>
            <w:tcBorders>
              <w:top w:val="single" w:sz="7" w:space="0" w:color="000000"/>
              <w:left w:val="single" w:sz="8" w:space="0" w:color="000000"/>
              <w:bottom w:val="single" w:sz="7" w:space="0" w:color="000000"/>
              <w:right w:val="single" w:sz="8" w:space="0" w:color="000000"/>
            </w:tcBorders>
            <w:vAlign w:val="center"/>
          </w:tcPr>
          <w:p w14:paraId="64330FD9"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625" w:type="pct"/>
            <w:tcBorders>
              <w:top w:val="single" w:sz="7" w:space="0" w:color="000000"/>
              <w:left w:val="single" w:sz="8" w:space="0" w:color="000000"/>
              <w:bottom w:val="single" w:sz="7" w:space="0" w:color="000000"/>
              <w:right w:val="single" w:sz="8" w:space="0" w:color="000000"/>
            </w:tcBorders>
            <w:vAlign w:val="center"/>
          </w:tcPr>
          <w:p w14:paraId="15F3F125"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1875" w:type="pct"/>
            <w:tcBorders>
              <w:top w:val="single" w:sz="7" w:space="0" w:color="000000"/>
              <w:left w:val="single" w:sz="8" w:space="0" w:color="000000"/>
              <w:bottom w:val="single" w:sz="7" w:space="0" w:color="000000"/>
              <w:right w:val="single" w:sz="7" w:space="0" w:color="000000"/>
            </w:tcBorders>
            <w:vAlign w:val="center"/>
          </w:tcPr>
          <w:p w14:paraId="4A76CED7"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The amount paid</w:t>
            </w:r>
          </w:p>
        </w:tc>
      </w:tr>
      <w:tr w:rsidR="00476084" w:rsidRPr="009128AD" w14:paraId="6C5C2837" w14:textId="77777777" w:rsidTr="00782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c>
          <w:tcPr>
            <w:tcW w:w="1875" w:type="pct"/>
            <w:tcBorders>
              <w:top w:val="single" w:sz="7" w:space="0" w:color="000000"/>
              <w:left w:val="single" w:sz="7" w:space="0" w:color="000000"/>
              <w:bottom w:val="single" w:sz="7" w:space="0" w:color="000000"/>
              <w:right w:val="single" w:sz="8" w:space="0" w:color="000000"/>
            </w:tcBorders>
            <w:shd w:val="clear" w:color="auto" w:fill="F2F2F2" w:themeFill="background1" w:themeFillShade="F2"/>
            <w:vAlign w:val="center"/>
          </w:tcPr>
          <w:p w14:paraId="09B64920"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Federal, State and local income taxes and Social Security taxes</w:t>
            </w:r>
          </w:p>
        </w:tc>
        <w:tc>
          <w:tcPr>
            <w:tcW w:w="625" w:type="pct"/>
            <w:tcBorders>
              <w:top w:val="single" w:sz="7" w:space="0" w:color="000000"/>
              <w:left w:val="single" w:sz="8" w:space="0" w:color="000000"/>
              <w:bottom w:val="single" w:sz="7" w:space="0" w:color="000000"/>
              <w:right w:val="single" w:sz="8" w:space="0" w:color="000000"/>
            </w:tcBorders>
            <w:shd w:val="clear" w:color="auto" w:fill="F2F2F2" w:themeFill="background1" w:themeFillShade="F2"/>
            <w:vAlign w:val="center"/>
          </w:tcPr>
          <w:p w14:paraId="31200719"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625" w:type="pct"/>
            <w:tcBorders>
              <w:top w:val="single" w:sz="7" w:space="0" w:color="000000"/>
              <w:left w:val="single" w:sz="8" w:space="0" w:color="000000"/>
              <w:bottom w:val="single" w:sz="7" w:space="0" w:color="000000"/>
              <w:right w:val="single" w:sz="8" w:space="0" w:color="000000"/>
            </w:tcBorders>
            <w:shd w:val="clear" w:color="auto" w:fill="F2F2F2" w:themeFill="background1" w:themeFillShade="F2"/>
            <w:vAlign w:val="center"/>
          </w:tcPr>
          <w:p w14:paraId="34BD25F2" w14:textId="77777777" w:rsidR="00476084" w:rsidRPr="009128AD" w:rsidRDefault="00476084" w:rsidP="00476084">
            <w:pPr>
              <w:widowControl w:val="0"/>
              <w:jc w:val="center"/>
              <w:rPr>
                <w:rFonts w:ascii="Skeena" w:hAnsi="Skeena" w:cs="Arial"/>
                <w:sz w:val="22"/>
                <w:szCs w:val="20"/>
              </w:rPr>
            </w:pPr>
          </w:p>
        </w:tc>
        <w:tc>
          <w:tcPr>
            <w:tcW w:w="1875" w:type="pct"/>
            <w:tcBorders>
              <w:top w:val="single" w:sz="7" w:space="0" w:color="000000"/>
              <w:left w:val="single" w:sz="8" w:space="0" w:color="000000"/>
              <w:bottom w:val="single" w:sz="7" w:space="0" w:color="000000"/>
              <w:right w:val="single" w:sz="7" w:space="0" w:color="000000"/>
            </w:tcBorders>
            <w:shd w:val="clear" w:color="auto" w:fill="F2F2F2" w:themeFill="background1" w:themeFillShade="F2"/>
            <w:vAlign w:val="center"/>
          </w:tcPr>
          <w:p w14:paraId="576582EA"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The amount withheld--assume the amount withheld reflects the person’s tax liability.</w:t>
            </w:r>
          </w:p>
        </w:tc>
      </w:tr>
      <w:tr w:rsidR="00476084" w:rsidRPr="009128AD" w14:paraId="3B7D80E4" w14:textId="77777777" w:rsidTr="009B11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c>
          <w:tcPr>
            <w:tcW w:w="1875" w:type="pct"/>
            <w:tcBorders>
              <w:top w:val="single" w:sz="7" w:space="0" w:color="000000"/>
              <w:left w:val="single" w:sz="7" w:space="0" w:color="000000"/>
              <w:bottom w:val="single" w:sz="7" w:space="0" w:color="000000"/>
              <w:right w:val="single" w:sz="8" w:space="0" w:color="000000"/>
            </w:tcBorders>
            <w:vAlign w:val="center"/>
          </w:tcPr>
          <w:p w14:paraId="267FC4B0"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Dog Guide</w:t>
            </w:r>
          </w:p>
        </w:tc>
        <w:tc>
          <w:tcPr>
            <w:tcW w:w="625" w:type="pct"/>
            <w:tcBorders>
              <w:top w:val="single" w:sz="7" w:space="0" w:color="000000"/>
              <w:left w:val="single" w:sz="8" w:space="0" w:color="000000"/>
              <w:bottom w:val="single" w:sz="7" w:space="0" w:color="000000"/>
              <w:right w:val="single" w:sz="8" w:space="0" w:color="000000"/>
            </w:tcBorders>
            <w:vAlign w:val="center"/>
          </w:tcPr>
          <w:p w14:paraId="0EA94D69"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625" w:type="pct"/>
            <w:tcBorders>
              <w:top w:val="single" w:sz="7" w:space="0" w:color="000000"/>
              <w:left w:val="single" w:sz="8" w:space="0" w:color="000000"/>
              <w:bottom w:val="single" w:sz="7" w:space="0" w:color="000000"/>
              <w:right w:val="single" w:sz="8" w:space="0" w:color="000000"/>
            </w:tcBorders>
            <w:vAlign w:val="center"/>
          </w:tcPr>
          <w:p w14:paraId="100B74D6"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1875" w:type="pct"/>
            <w:tcBorders>
              <w:top w:val="single" w:sz="7" w:space="0" w:color="000000"/>
              <w:left w:val="single" w:sz="8" w:space="0" w:color="000000"/>
              <w:bottom w:val="single" w:sz="7" w:space="0" w:color="000000"/>
              <w:right w:val="single" w:sz="7" w:space="0" w:color="000000"/>
            </w:tcBorders>
            <w:vAlign w:val="center"/>
          </w:tcPr>
          <w:p w14:paraId="228DF85B"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The costs of purchasing the dog ad all associated expenses (such as food, licenses, vet services)</w:t>
            </w:r>
          </w:p>
        </w:tc>
      </w:tr>
      <w:tr w:rsidR="00476084" w:rsidRPr="009128AD" w14:paraId="41A3EDEA" w14:textId="77777777" w:rsidTr="00782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c>
          <w:tcPr>
            <w:tcW w:w="1875" w:type="pct"/>
            <w:tcBorders>
              <w:top w:val="single" w:sz="7" w:space="0" w:color="000000"/>
              <w:left w:val="single" w:sz="7" w:space="0" w:color="000000"/>
              <w:bottom w:val="single" w:sz="7" w:space="0" w:color="000000"/>
              <w:right w:val="single" w:sz="8" w:space="0" w:color="000000"/>
            </w:tcBorders>
            <w:shd w:val="clear" w:color="auto" w:fill="F2F2F2" w:themeFill="background1" w:themeFillShade="F2"/>
            <w:vAlign w:val="center"/>
          </w:tcPr>
          <w:p w14:paraId="58C68FC1"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Fees (for example, licenses, professional association dues, union dues)</w:t>
            </w:r>
          </w:p>
        </w:tc>
        <w:tc>
          <w:tcPr>
            <w:tcW w:w="625" w:type="pct"/>
            <w:tcBorders>
              <w:top w:val="single" w:sz="7" w:space="0" w:color="000000"/>
              <w:left w:val="single" w:sz="8" w:space="0" w:color="000000"/>
              <w:bottom w:val="single" w:sz="7" w:space="0" w:color="000000"/>
              <w:right w:val="single" w:sz="8" w:space="0" w:color="000000"/>
            </w:tcBorders>
            <w:shd w:val="clear" w:color="auto" w:fill="F2F2F2" w:themeFill="background1" w:themeFillShade="F2"/>
            <w:vAlign w:val="center"/>
          </w:tcPr>
          <w:p w14:paraId="5485D2A7"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625" w:type="pct"/>
            <w:tcBorders>
              <w:top w:val="single" w:sz="7" w:space="0" w:color="000000"/>
              <w:left w:val="single" w:sz="8" w:space="0" w:color="000000"/>
              <w:bottom w:val="single" w:sz="7" w:space="0" w:color="000000"/>
              <w:right w:val="single" w:sz="8" w:space="0" w:color="000000"/>
            </w:tcBorders>
            <w:shd w:val="clear" w:color="auto" w:fill="F2F2F2" w:themeFill="background1" w:themeFillShade="F2"/>
            <w:vAlign w:val="center"/>
          </w:tcPr>
          <w:p w14:paraId="2CEF2DF5" w14:textId="77777777" w:rsidR="00476084" w:rsidRPr="009128AD" w:rsidRDefault="00476084" w:rsidP="00476084">
            <w:pPr>
              <w:widowControl w:val="0"/>
              <w:jc w:val="center"/>
              <w:rPr>
                <w:rFonts w:ascii="Skeena" w:hAnsi="Skeena" w:cs="Arial"/>
                <w:sz w:val="22"/>
                <w:szCs w:val="20"/>
              </w:rPr>
            </w:pPr>
          </w:p>
        </w:tc>
        <w:tc>
          <w:tcPr>
            <w:tcW w:w="1875" w:type="pct"/>
            <w:tcBorders>
              <w:top w:val="single" w:sz="7" w:space="0" w:color="000000"/>
              <w:left w:val="single" w:sz="8" w:space="0" w:color="000000"/>
              <w:bottom w:val="single" w:sz="7" w:space="0" w:color="000000"/>
              <w:right w:val="single" w:sz="7" w:space="0" w:color="000000"/>
            </w:tcBorders>
            <w:shd w:val="clear" w:color="auto" w:fill="F2F2F2" w:themeFill="background1" w:themeFillShade="F2"/>
            <w:vAlign w:val="center"/>
          </w:tcPr>
          <w:p w14:paraId="6EC2C8F2"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The amount paid</w:t>
            </w:r>
          </w:p>
        </w:tc>
      </w:tr>
      <w:tr w:rsidR="00476084" w:rsidRPr="009128AD" w14:paraId="255F7E45" w14:textId="77777777" w:rsidTr="009B11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c>
          <w:tcPr>
            <w:tcW w:w="1875" w:type="pct"/>
            <w:tcBorders>
              <w:top w:val="single" w:sz="7" w:space="0" w:color="000000"/>
              <w:left w:val="single" w:sz="7" w:space="0" w:color="000000"/>
              <w:bottom w:val="single" w:sz="7" w:space="0" w:color="000000"/>
              <w:right w:val="single" w:sz="8" w:space="0" w:color="000000"/>
            </w:tcBorders>
            <w:vAlign w:val="center"/>
          </w:tcPr>
          <w:p w14:paraId="48EB098B"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Mandatory contributions (such as pensions and disability)</w:t>
            </w:r>
          </w:p>
        </w:tc>
        <w:tc>
          <w:tcPr>
            <w:tcW w:w="625" w:type="pct"/>
            <w:tcBorders>
              <w:top w:val="single" w:sz="7" w:space="0" w:color="000000"/>
              <w:left w:val="single" w:sz="8" w:space="0" w:color="000000"/>
              <w:bottom w:val="single" w:sz="7" w:space="0" w:color="000000"/>
              <w:right w:val="single" w:sz="8" w:space="0" w:color="000000"/>
            </w:tcBorders>
            <w:vAlign w:val="center"/>
          </w:tcPr>
          <w:p w14:paraId="7BD9E3AC"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625" w:type="pct"/>
            <w:tcBorders>
              <w:top w:val="single" w:sz="7" w:space="0" w:color="000000"/>
              <w:left w:val="single" w:sz="8" w:space="0" w:color="000000"/>
              <w:bottom w:val="single" w:sz="7" w:space="0" w:color="000000"/>
              <w:right w:val="single" w:sz="8" w:space="0" w:color="000000"/>
            </w:tcBorders>
            <w:vAlign w:val="center"/>
          </w:tcPr>
          <w:p w14:paraId="710036F1" w14:textId="77777777" w:rsidR="00476084" w:rsidRPr="009128AD" w:rsidRDefault="00476084" w:rsidP="00476084">
            <w:pPr>
              <w:widowControl w:val="0"/>
              <w:jc w:val="center"/>
              <w:rPr>
                <w:rFonts w:ascii="Skeena" w:hAnsi="Skeena" w:cs="Arial"/>
                <w:sz w:val="22"/>
                <w:szCs w:val="20"/>
              </w:rPr>
            </w:pPr>
          </w:p>
        </w:tc>
        <w:tc>
          <w:tcPr>
            <w:tcW w:w="1875" w:type="pct"/>
            <w:tcBorders>
              <w:top w:val="single" w:sz="7" w:space="0" w:color="000000"/>
              <w:left w:val="single" w:sz="8" w:space="0" w:color="000000"/>
              <w:bottom w:val="single" w:sz="7" w:space="0" w:color="000000"/>
              <w:right w:val="single" w:sz="7" w:space="0" w:color="000000"/>
            </w:tcBorders>
            <w:vAlign w:val="center"/>
          </w:tcPr>
          <w:p w14:paraId="3048A653" w14:textId="77777777" w:rsidR="00476084" w:rsidRPr="009128AD" w:rsidRDefault="00476084" w:rsidP="00476084">
            <w:pPr>
              <w:widowControl w:val="0"/>
              <w:rPr>
                <w:rFonts w:ascii="Skeena" w:hAnsi="Skeena" w:cs="Arial"/>
                <w:sz w:val="22"/>
                <w:szCs w:val="20"/>
              </w:rPr>
            </w:pPr>
            <w:r w:rsidRPr="009128AD">
              <w:rPr>
                <w:rFonts w:ascii="Skeena" w:hAnsi="Skeena" w:cs="Arial"/>
                <w:sz w:val="22"/>
                <w:szCs w:val="20"/>
              </w:rPr>
              <w:t xml:space="preserve">The actual amount of the mandatory contribution. </w:t>
            </w:r>
          </w:p>
          <w:p w14:paraId="6E2191D8" w14:textId="77777777" w:rsidR="00476084" w:rsidRPr="009128AD" w:rsidRDefault="00476084" w:rsidP="00476084">
            <w:pPr>
              <w:widowControl w:val="0"/>
              <w:rPr>
                <w:rFonts w:ascii="Skeena" w:hAnsi="Skeena" w:cs="Arial"/>
                <w:sz w:val="22"/>
                <w:szCs w:val="20"/>
              </w:rPr>
            </w:pPr>
            <w:r w:rsidRPr="009128AD">
              <w:rPr>
                <w:rFonts w:ascii="Skeena" w:hAnsi="Skeena" w:cs="Arial"/>
                <w:sz w:val="22"/>
                <w:szCs w:val="20"/>
              </w:rPr>
              <w:t>(For Example, mandatory pension contributions are considered reasonably attributable to earning income and therefore, deductible.)</w:t>
            </w:r>
          </w:p>
          <w:p w14:paraId="18E5078D"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Pension contributions are considered savings plans and are therefore, not deductible.</w:t>
            </w:r>
          </w:p>
        </w:tc>
      </w:tr>
      <w:tr w:rsidR="00476084" w:rsidRPr="009128AD" w14:paraId="6293A38C" w14:textId="77777777" w:rsidTr="00782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c>
          <w:tcPr>
            <w:tcW w:w="1875" w:type="pct"/>
            <w:tcBorders>
              <w:top w:val="single" w:sz="7" w:space="0" w:color="000000"/>
              <w:left w:val="single" w:sz="7" w:space="0" w:color="000000"/>
              <w:bottom w:val="single" w:sz="7" w:space="0" w:color="000000"/>
              <w:right w:val="single" w:sz="8" w:space="0" w:color="000000"/>
            </w:tcBorders>
            <w:shd w:val="clear" w:color="auto" w:fill="F2F2F2" w:themeFill="background1" w:themeFillShade="F2"/>
            <w:vAlign w:val="center"/>
          </w:tcPr>
          <w:p w14:paraId="5B7BF2EF"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Meals consumed during work hours</w:t>
            </w:r>
          </w:p>
        </w:tc>
        <w:tc>
          <w:tcPr>
            <w:tcW w:w="625" w:type="pct"/>
            <w:tcBorders>
              <w:top w:val="single" w:sz="7" w:space="0" w:color="000000"/>
              <w:left w:val="single" w:sz="8" w:space="0" w:color="000000"/>
              <w:bottom w:val="single" w:sz="7" w:space="0" w:color="000000"/>
              <w:right w:val="single" w:sz="8" w:space="0" w:color="000000"/>
            </w:tcBorders>
            <w:shd w:val="clear" w:color="auto" w:fill="F2F2F2" w:themeFill="background1" w:themeFillShade="F2"/>
            <w:vAlign w:val="center"/>
          </w:tcPr>
          <w:p w14:paraId="3D239ACF"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625" w:type="pct"/>
            <w:tcBorders>
              <w:top w:val="single" w:sz="7" w:space="0" w:color="000000"/>
              <w:left w:val="single" w:sz="8" w:space="0" w:color="000000"/>
              <w:bottom w:val="single" w:sz="7" w:space="0" w:color="000000"/>
              <w:right w:val="single" w:sz="8" w:space="0" w:color="000000"/>
            </w:tcBorders>
            <w:shd w:val="clear" w:color="auto" w:fill="F2F2F2" w:themeFill="background1" w:themeFillShade="F2"/>
            <w:vAlign w:val="center"/>
          </w:tcPr>
          <w:p w14:paraId="19F6C4D4" w14:textId="77777777" w:rsidR="00476084" w:rsidRPr="009128AD" w:rsidRDefault="00476084" w:rsidP="00476084">
            <w:pPr>
              <w:widowControl w:val="0"/>
              <w:jc w:val="center"/>
              <w:rPr>
                <w:rFonts w:ascii="Skeena" w:hAnsi="Skeena" w:cs="Arial"/>
                <w:sz w:val="22"/>
                <w:szCs w:val="20"/>
              </w:rPr>
            </w:pPr>
          </w:p>
        </w:tc>
        <w:tc>
          <w:tcPr>
            <w:tcW w:w="1875" w:type="pct"/>
            <w:tcBorders>
              <w:top w:val="single" w:sz="7" w:space="0" w:color="000000"/>
              <w:left w:val="single" w:sz="8" w:space="0" w:color="000000"/>
              <w:bottom w:val="single" w:sz="7" w:space="0" w:color="000000"/>
              <w:right w:val="single" w:sz="7" w:space="0" w:color="000000"/>
            </w:tcBorders>
            <w:shd w:val="clear" w:color="auto" w:fill="F2F2F2" w:themeFill="background1" w:themeFillShade="F2"/>
            <w:vAlign w:val="center"/>
          </w:tcPr>
          <w:p w14:paraId="2AE9B363"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The actual value of the meal whether bought during work hours or brought from home</w:t>
            </w:r>
          </w:p>
        </w:tc>
      </w:tr>
      <w:tr w:rsidR="00476084" w:rsidRPr="009128AD" w14:paraId="503EC4B5" w14:textId="77777777" w:rsidTr="009B11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c>
          <w:tcPr>
            <w:tcW w:w="1875" w:type="pct"/>
            <w:tcBorders>
              <w:top w:val="single" w:sz="7" w:space="0" w:color="000000"/>
              <w:left w:val="single" w:sz="7" w:space="0" w:color="000000"/>
              <w:bottom w:val="single" w:sz="7" w:space="0" w:color="000000"/>
              <w:right w:val="single" w:sz="8" w:space="0" w:color="000000"/>
            </w:tcBorders>
            <w:vAlign w:val="center"/>
          </w:tcPr>
          <w:p w14:paraId="54F60FBE" w14:textId="77777777" w:rsidR="00476084" w:rsidRPr="009128AD" w:rsidRDefault="00476084" w:rsidP="00476084">
            <w:pPr>
              <w:widowControl w:val="0"/>
              <w:rPr>
                <w:rFonts w:ascii="Skeena" w:hAnsi="Skeena" w:cs="Arial"/>
                <w:sz w:val="22"/>
                <w:szCs w:val="20"/>
              </w:rPr>
            </w:pPr>
            <w:r w:rsidRPr="009128AD">
              <w:rPr>
                <w:rFonts w:ascii="Skeena" w:hAnsi="Skeena" w:cs="Arial"/>
                <w:sz w:val="22"/>
                <w:szCs w:val="20"/>
              </w:rPr>
              <w:t>Medical devices</w:t>
            </w:r>
          </w:p>
          <w:p w14:paraId="7EC6DCB6"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 xml:space="preserve">(Such as, braces, inhalers, </w:t>
            </w:r>
            <w:r w:rsidRPr="009128AD">
              <w:rPr>
                <w:rFonts w:ascii="Skeena" w:hAnsi="Skeena" w:cs="Arial"/>
                <w:sz w:val="22"/>
                <w:szCs w:val="20"/>
              </w:rPr>
              <w:lastRenderedPageBreak/>
              <w:t>pacemakers, respirators, wheelchairs)</w:t>
            </w:r>
          </w:p>
        </w:tc>
        <w:tc>
          <w:tcPr>
            <w:tcW w:w="625" w:type="pct"/>
            <w:tcBorders>
              <w:top w:val="single" w:sz="7" w:space="0" w:color="000000"/>
              <w:left w:val="single" w:sz="8" w:space="0" w:color="000000"/>
              <w:bottom w:val="single" w:sz="7" w:space="0" w:color="000000"/>
              <w:right w:val="single" w:sz="8" w:space="0" w:color="000000"/>
            </w:tcBorders>
            <w:vAlign w:val="center"/>
          </w:tcPr>
          <w:p w14:paraId="2E0E3984"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lastRenderedPageBreak/>
              <w:t>X</w:t>
            </w:r>
          </w:p>
        </w:tc>
        <w:tc>
          <w:tcPr>
            <w:tcW w:w="625" w:type="pct"/>
            <w:tcBorders>
              <w:top w:val="single" w:sz="7" w:space="0" w:color="000000"/>
              <w:left w:val="single" w:sz="8" w:space="0" w:color="000000"/>
              <w:bottom w:val="single" w:sz="7" w:space="0" w:color="000000"/>
              <w:right w:val="single" w:sz="8" w:space="0" w:color="000000"/>
            </w:tcBorders>
            <w:vAlign w:val="center"/>
          </w:tcPr>
          <w:p w14:paraId="72C1391E"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1875" w:type="pct"/>
            <w:tcBorders>
              <w:top w:val="single" w:sz="7" w:space="0" w:color="000000"/>
              <w:left w:val="single" w:sz="8" w:space="0" w:color="000000"/>
              <w:bottom w:val="single" w:sz="7" w:space="0" w:color="000000"/>
              <w:right w:val="single" w:sz="7" w:space="0" w:color="000000"/>
            </w:tcBorders>
            <w:vAlign w:val="center"/>
          </w:tcPr>
          <w:p w14:paraId="79B92EA1"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 xml:space="preserve">The cost of the item plus maintenance and repair of such </w:t>
            </w:r>
            <w:r w:rsidRPr="009128AD">
              <w:rPr>
                <w:rFonts w:ascii="Skeena" w:hAnsi="Skeena" w:cs="Arial"/>
                <w:sz w:val="22"/>
                <w:szCs w:val="20"/>
              </w:rPr>
              <w:lastRenderedPageBreak/>
              <w:t>items whether the person works at home or the employer’s place of business</w:t>
            </w:r>
          </w:p>
        </w:tc>
      </w:tr>
      <w:tr w:rsidR="00476084" w:rsidRPr="009128AD" w14:paraId="79935741" w14:textId="77777777" w:rsidTr="00782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c>
          <w:tcPr>
            <w:tcW w:w="1875" w:type="pct"/>
            <w:tcBorders>
              <w:top w:val="single" w:sz="7" w:space="0" w:color="000000"/>
              <w:left w:val="single" w:sz="7" w:space="0" w:color="000000"/>
              <w:bottom w:val="single" w:sz="7" w:space="0" w:color="000000"/>
              <w:right w:val="single" w:sz="8" w:space="0" w:color="000000"/>
            </w:tcBorders>
            <w:shd w:val="clear" w:color="auto" w:fill="F2F2F2" w:themeFill="background1" w:themeFillShade="F2"/>
            <w:vAlign w:val="center"/>
          </w:tcPr>
          <w:p w14:paraId="130D3517"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lastRenderedPageBreak/>
              <w:t>Non-medical equipment/ services (for example, air cleaners, air conditioners, child care costs, humidifiers, portable room heaters, safety shoes, uniforms, tools)</w:t>
            </w:r>
          </w:p>
        </w:tc>
        <w:tc>
          <w:tcPr>
            <w:tcW w:w="625" w:type="pct"/>
            <w:tcBorders>
              <w:top w:val="single" w:sz="7" w:space="0" w:color="000000"/>
              <w:left w:val="single" w:sz="8" w:space="0" w:color="000000"/>
              <w:bottom w:val="single" w:sz="7" w:space="0" w:color="000000"/>
              <w:right w:val="single" w:sz="8" w:space="0" w:color="000000"/>
            </w:tcBorders>
            <w:shd w:val="clear" w:color="auto" w:fill="F2F2F2" w:themeFill="background1" w:themeFillShade="F2"/>
            <w:vAlign w:val="center"/>
          </w:tcPr>
          <w:p w14:paraId="7CBA64F4"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625" w:type="pct"/>
            <w:tcBorders>
              <w:top w:val="single" w:sz="7" w:space="0" w:color="000000"/>
              <w:left w:val="single" w:sz="8" w:space="0" w:color="000000"/>
              <w:bottom w:val="single" w:sz="7" w:space="0" w:color="000000"/>
              <w:right w:val="single" w:sz="8" w:space="0" w:color="000000"/>
            </w:tcBorders>
            <w:shd w:val="clear" w:color="auto" w:fill="F2F2F2" w:themeFill="background1" w:themeFillShade="F2"/>
            <w:vAlign w:val="center"/>
          </w:tcPr>
          <w:p w14:paraId="15BFEE49"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w:t>
            </w:r>
          </w:p>
        </w:tc>
        <w:tc>
          <w:tcPr>
            <w:tcW w:w="1875" w:type="pct"/>
            <w:tcBorders>
              <w:top w:val="single" w:sz="7" w:space="0" w:color="000000"/>
              <w:left w:val="single" w:sz="8" w:space="0" w:color="000000"/>
              <w:bottom w:val="single" w:sz="7" w:space="0" w:color="000000"/>
              <w:right w:val="single" w:sz="7" w:space="0" w:color="000000"/>
            </w:tcBorders>
            <w:shd w:val="clear" w:color="auto" w:fill="F2F2F2" w:themeFill="background1" w:themeFillShade="F2"/>
            <w:vAlign w:val="center"/>
          </w:tcPr>
          <w:p w14:paraId="7F2533EB" w14:textId="77777777" w:rsidR="00476084" w:rsidRPr="009128AD" w:rsidRDefault="00476084" w:rsidP="00476084">
            <w:pPr>
              <w:widowControl w:val="0"/>
              <w:rPr>
                <w:rFonts w:ascii="Skeena" w:hAnsi="Skeena" w:cs="Arial"/>
                <w:sz w:val="22"/>
                <w:szCs w:val="20"/>
              </w:rPr>
            </w:pPr>
            <w:r w:rsidRPr="009128AD">
              <w:rPr>
                <w:rFonts w:ascii="Skeena" w:hAnsi="Skeena" w:cs="Arial"/>
                <w:sz w:val="22"/>
                <w:szCs w:val="20"/>
              </w:rPr>
              <w:t>The cost of the item plus maintenance and repair of such item whether the person works at home or at the employer’s place of business.</w:t>
            </w:r>
          </w:p>
          <w:p w14:paraId="5145B090"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*To be deductible as an IRWE, the item or service must be impairment related.</w:t>
            </w:r>
          </w:p>
        </w:tc>
      </w:tr>
      <w:tr w:rsidR="00476084" w:rsidRPr="009128AD" w14:paraId="0B4F17DE" w14:textId="77777777" w:rsidTr="009B11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c>
          <w:tcPr>
            <w:tcW w:w="1875" w:type="pct"/>
            <w:tcBorders>
              <w:top w:val="single" w:sz="7" w:space="0" w:color="000000"/>
              <w:left w:val="single" w:sz="7" w:space="0" w:color="000000"/>
              <w:bottom w:val="single" w:sz="7" w:space="0" w:color="000000"/>
              <w:right w:val="single" w:sz="8" w:space="0" w:color="000000"/>
            </w:tcBorders>
            <w:vAlign w:val="center"/>
          </w:tcPr>
          <w:p w14:paraId="24875BBD"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Other work-related equipment (for example, job coaching fees, one handed typewriters, special tools designed to accommodate a person’s impairment, telecommunication devices for the deaf, typing aids)</w:t>
            </w:r>
          </w:p>
        </w:tc>
        <w:tc>
          <w:tcPr>
            <w:tcW w:w="625" w:type="pct"/>
            <w:tcBorders>
              <w:top w:val="single" w:sz="7" w:space="0" w:color="000000"/>
              <w:left w:val="single" w:sz="8" w:space="0" w:color="000000"/>
              <w:bottom w:val="single" w:sz="7" w:space="0" w:color="000000"/>
              <w:right w:val="single" w:sz="8" w:space="0" w:color="000000"/>
            </w:tcBorders>
            <w:vAlign w:val="center"/>
          </w:tcPr>
          <w:p w14:paraId="77D736B3"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625" w:type="pct"/>
            <w:tcBorders>
              <w:top w:val="single" w:sz="7" w:space="0" w:color="000000"/>
              <w:left w:val="single" w:sz="8" w:space="0" w:color="000000"/>
              <w:bottom w:val="single" w:sz="7" w:space="0" w:color="000000"/>
              <w:right w:val="single" w:sz="8" w:space="0" w:color="000000"/>
            </w:tcBorders>
            <w:vAlign w:val="center"/>
          </w:tcPr>
          <w:p w14:paraId="165A7774"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1875" w:type="pct"/>
            <w:tcBorders>
              <w:top w:val="single" w:sz="7" w:space="0" w:color="000000"/>
              <w:left w:val="single" w:sz="8" w:space="0" w:color="000000"/>
              <w:bottom w:val="single" w:sz="7" w:space="0" w:color="000000"/>
              <w:right w:val="single" w:sz="7" w:space="0" w:color="000000"/>
            </w:tcBorders>
            <w:vAlign w:val="center"/>
          </w:tcPr>
          <w:p w14:paraId="27A54B86"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The cost of the item plus maintenance and repair of such item whether the person works at home or at the employer’s place of business.</w:t>
            </w:r>
          </w:p>
        </w:tc>
      </w:tr>
      <w:tr w:rsidR="00476084" w:rsidRPr="009128AD" w14:paraId="750B3D52" w14:textId="77777777" w:rsidTr="00782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c>
          <w:tcPr>
            <w:tcW w:w="1875" w:type="pct"/>
            <w:tcBorders>
              <w:top w:val="single" w:sz="7" w:space="0" w:color="000000"/>
              <w:left w:val="single" w:sz="7" w:space="0" w:color="000000"/>
              <w:bottom w:val="single" w:sz="7" w:space="0" w:color="000000"/>
              <w:right w:val="single" w:sz="8" w:space="0" w:color="000000"/>
            </w:tcBorders>
            <w:shd w:val="clear" w:color="auto" w:fill="F2F2F2" w:themeFill="background1" w:themeFillShade="F2"/>
            <w:vAlign w:val="center"/>
          </w:tcPr>
          <w:p w14:paraId="74535E5C"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Physical therapy</w:t>
            </w:r>
          </w:p>
        </w:tc>
        <w:tc>
          <w:tcPr>
            <w:tcW w:w="625" w:type="pct"/>
            <w:tcBorders>
              <w:top w:val="single" w:sz="7" w:space="0" w:color="000000"/>
              <w:left w:val="single" w:sz="8" w:space="0" w:color="000000"/>
              <w:bottom w:val="single" w:sz="7" w:space="0" w:color="000000"/>
              <w:right w:val="single" w:sz="8" w:space="0" w:color="000000"/>
            </w:tcBorders>
            <w:shd w:val="clear" w:color="auto" w:fill="F2F2F2" w:themeFill="background1" w:themeFillShade="F2"/>
            <w:vAlign w:val="center"/>
          </w:tcPr>
          <w:p w14:paraId="3D57F0E6"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625" w:type="pct"/>
            <w:tcBorders>
              <w:top w:val="single" w:sz="7" w:space="0" w:color="000000"/>
              <w:left w:val="single" w:sz="8" w:space="0" w:color="000000"/>
              <w:bottom w:val="single" w:sz="7" w:space="0" w:color="000000"/>
              <w:right w:val="single" w:sz="8" w:space="0" w:color="000000"/>
            </w:tcBorders>
            <w:shd w:val="clear" w:color="auto" w:fill="F2F2F2" w:themeFill="background1" w:themeFillShade="F2"/>
            <w:vAlign w:val="center"/>
          </w:tcPr>
          <w:p w14:paraId="71C17C98"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1875" w:type="pct"/>
            <w:tcBorders>
              <w:top w:val="single" w:sz="7" w:space="0" w:color="000000"/>
              <w:left w:val="single" w:sz="8" w:space="0" w:color="000000"/>
              <w:bottom w:val="single" w:sz="7" w:space="0" w:color="000000"/>
              <w:right w:val="single" w:sz="7" w:space="0" w:color="000000"/>
            </w:tcBorders>
            <w:shd w:val="clear" w:color="auto" w:fill="F2F2F2" w:themeFill="background1" w:themeFillShade="F2"/>
            <w:vAlign w:val="center"/>
          </w:tcPr>
          <w:p w14:paraId="26D5D9A4"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The amount paid</w:t>
            </w:r>
          </w:p>
        </w:tc>
      </w:tr>
      <w:tr w:rsidR="00476084" w:rsidRPr="009128AD" w14:paraId="18B7E0D5" w14:textId="77777777" w:rsidTr="009B11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c>
          <w:tcPr>
            <w:tcW w:w="1875" w:type="pct"/>
            <w:tcBorders>
              <w:top w:val="single" w:sz="7" w:space="0" w:color="000000"/>
              <w:left w:val="single" w:sz="7" w:space="0" w:color="000000"/>
              <w:bottom w:val="single" w:sz="7" w:space="0" w:color="000000"/>
              <w:right w:val="single" w:sz="8" w:space="0" w:color="000000"/>
            </w:tcBorders>
            <w:vAlign w:val="center"/>
          </w:tcPr>
          <w:p w14:paraId="4B3C5D56"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Prosthesis</w:t>
            </w:r>
          </w:p>
        </w:tc>
        <w:tc>
          <w:tcPr>
            <w:tcW w:w="625" w:type="pct"/>
            <w:tcBorders>
              <w:top w:val="single" w:sz="7" w:space="0" w:color="000000"/>
              <w:left w:val="single" w:sz="8" w:space="0" w:color="000000"/>
              <w:bottom w:val="single" w:sz="7" w:space="0" w:color="000000"/>
              <w:right w:val="single" w:sz="8" w:space="0" w:color="000000"/>
            </w:tcBorders>
            <w:vAlign w:val="center"/>
          </w:tcPr>
          <w:p w14:paraId="65D59178"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625" w:type="pct"/>
            <w:tcBorders>
              <w:top w:val="single" w:sz="7" w:space="0" w:color="000000"/>
              <w:left w:val="single" w:sz="8" w:space="0" w:color="000000"/>
              <w:bottom w:val="single" w:sz="7" w:space="0" w:color="000000"/>
              <w:right w:val="single" w:sz="8" w:space="0" w:color="000000"/>
            </w:tcBorders>
            <w:vAlign w:val="center"/>
          </w:tcPr>
          <w:p w14:paraId="4D3A91A5"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1875" w:type="pct"/>
            <w:tcBorders>
              <w:top w:val="single" w:sz="7" w:space="0" w:color="000000"/>
              <w:left w:val="single" w:sz="8" w:space="0" w:color="000000"/>
              <w:bottom w:val="single" w:sz="7" w:space="0" w:color="000000"/>
              <w:right w:val="single" w:sz="7" w:space="0" w:color="000000"/>
            </w:tcBorders>
            <w:vAlign w:val="center"/>
          </w:tcPr>
          <w:p w14:paraId="5AF233BE"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The cost of the item plus maintenance and repair of such item</w:t>
            </w:r>
          </w:p>
        </w:tc>
      </w:tr>
      <w:tr w:rsidR="00476084" w:rsidRPr="009128AD" w14:paraId="41EB40E7" w14:textId="77777777" w:rsidTr="00782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c>
          <w:tcPr>
            <w:tcW w:w="1875" w:type="pct"/>
            <w:tcBorders>
              <w:top w:val="single" w:sz="7" w:space="0" w:color="000000"/>
              <w:left w:val="single" w:sz="7" w:space="0" w:color="000000"/>
              <w:bottom w:val="single" w:sz="7" w:space="0" w:color="000000"/>
              <w:right w:val="single" w:sz="8" w:space="0" w:color="000000"/>
            </w:tcBorders>
            <w:shd w:val="clear" w:color="auto" w:fill="F2F2F2" w:themeFill="background1" w:themeFillShade="F2"/>
            <w:vAlign w:val="center"/>
          </w:tcPr>
          <w:p w14:paraId="613918EE"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Structural modifications to the person’s home to create a workspace or to allow the person to get to and from work</w:t>
            </w:r>
          </w:p>
        </w:tc>
        <w:tc>
          <w:tcPr>
            <w:tcW w:w="625" w:type="pct"/>
            <w:tcBorders>
              <w:top w:val="single" w:sz="7" w:space="0" w:color="000000"/>
              <w:left w:val="single" w:sz="8" w:space="0" w:color="000000"/>
              <w:bottom w:val="single" w:sz="7" w:space="0" w:color="000000"/>
              <w:right w:val="single" w:sz="8" w:space="0" w:color="000000"/>
            </w:tcBorders>
            <w:shd w:val="clear" w:color="auto" w:fill="F2F2F2" w:themeFill="background1" w:themeFillShade="F2"/>
            <w:vAlign w:val="center"/>
          </w:tcPr>
          <w:p w14:paraId="667E3C39"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625" w:type="pct"/>
            <w:tcBorders>
              <w:top w:val="single" w:sz="7" w:space="0" w:color="000000"/>
              <w:left w:val="single" w:sz="8" w:space="0" w:color="000000"/>
              <w:bottom w:val="single" w:sz="7" w:space="0" w:color="000000"/>
              <w:right w:val="single" w:sz="8" w:space="0" w:color="000000"/>
            </w:tcBorders>
            <w:shd w:val="clear" w:color="auto" w:fill="F2F2F2" w:themeFill="background1" w:themeFillShade="F2"/>
            <w:vAlign w:val="center"/>
          </w:tcPr>
          <w:p w14:paraId="13D947C7"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1875" w:type="pct"/>
            <w:tcBorders>
              <w:top w:val="single" w:sz="7" w:space="0" w:color="000000"/>
              <w:left w:val="single" w:sz="8" w:space="0" w:color="000000"/>
              <w:bottom w:val="single" w:sz="7" w:space="0" w:color="000000"/>
              <w:right w:val="single" w:sz="7" w:space="0" w:color="000000"/>
            </w:tcBorders>
            <w:shd w:val="clear" w:color="auto" w:fill="F2F2F2" w:themeFill="background1" w:themeFillShade="F2"/>
            <w:vAlign w:val="center"/>
          </w:tcPr>
          <w:p w14:paraId="11A35471"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The cost of the modifications</w:t>
            </w:r>
          </w:p>
        </w:tc>
      </w:tr>
      <w:tr w:rsidR="00476084" w:rsidRPr="009128AD" w14:paraId="030F0201" w14:textId="77777777" w:rsidTr="009B11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c>
          <w:tcPr>
            <w:tcW w:w="1875" w:type="pct"/>
            <w:tcBorders>
              <w:top w:val="single" w:sz="7" w:space="0" w:color="000000"/>
              <w:left w:val="single" w:sz="7" w:space="0" w:color="000000"/>
              <w:bottom w:val="single" w:sz="7" w:space="0" w:color="000000"/>
              <w:right w:val="single" w:sz="8" w:space="0" w:color="000000"/>
            </w:tcBorders>
            <w:vAlign w:val="center"/>
          </w:tcPr>
          <w:p w14:paraId="7925AD30" w14:textId="77777777" w:rsidR="00476084" w:rsidRPr="009128AD" w:rsidRDefault="00476084" w:rsidP="00476084">
            <w:pPr>
              <w:widowControl w:val="0"/>
              <w:rPr>
                <w:rFonts w:ascii="Skeena" w:hAnsi="Skeena" w:cs="Arial"/>
                <w:sz w:val="22"/>
                <w:szCs w:val="20"/>
              </w:rPr>
            </w:pPr>
            <w:r w:rsidRPr="009128AD">
              <w:rPr>
                <w:rFonts w:ascii="Skeena" w:hAnsi="Skeena" w:cs="Arial"/>
                <w:sz w:val="22"/>
                <w:szCs w:val="20"/>
              </w:rPr>
              <w:t xml:space="preserve">Training to use impairment-related expense item or an item that is reasonably attributable to work (such as Braille, cane travel, computer program courses, grammar, use of one-handed typewriters, use of special equipment) </w:t>
            </w:r>
          </w:p>
          <w:p w14:paraId="35721162" w14:textId="77777777" w:rsidR="00476084" w:rsidRPr="009128AD" w:rsidRDefault="00476084" w:rsidP="00476084">
            <w:pPr>
              <w:widowControl w:val="0"/>
              <w:rPr>
                <w:rFonts w:ascii="Skeena" w:hAnsi="Skeena" w:cs="Arial"/>
                <w:sz w:val="22"/>
                <w:szCs w:val="20"/>
              </w:rPr>
            </w:pPr>
            <w:r w:rsidRPr="009128AD">
              <w:rPr>
                <w:rFonts w:ascii="Skeena" w:hAnsi="Skeena" w:cs="Arial"/>
                <w:sz w:val="22"/>
                <w:szCs w:val="20"/>
              </w:rPr>
              <w:t>(Note: Training does not include general education courses. Such courses may be excluded under PASS.)</w:t>
            </w:r>
          </w:p>
        </w:tc>
        <w:tc>
          <w:tcPr>
            <w:tcW w:w="625" w:type="pct"/>
            <w:tcBorders>
              <w:top w:val="single" w:sz="7" w:space="0" w:color="000000"/>
              <w:left w:val="single" w:sz="8" w:space="0" w:color="000000"/>
              <w:bottom w:val="single" w:sz="7" w:space="0" w:color="000000"/>
              <w:right w:val="single" w:sz="8" w:space="0" w:color="000000"/>
            </w:tcBorders>
            <w:vAlign w:val="center"/>
          </w:tcPr>
          <w:p w14:paraId="7411BBAF"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625" w:type="pct"/>
            <w:tcBorders>
              <w:top w:val="single" w:sz="7" w:space="0" w:color="000000"/>
              <w:left w:val="single" w:sz="8" w:space="0" w:color="000000"/>
              <w:bottom w:val="single" w:sz="7" w:space="0" w:color="000000"/>
              <w:right w:val="single" w:sz="8" w:space="0" w:color="000000"/>
            </w:tcBorders>
            <w:vAlign w:val="center"/>
          </w:tcPr>
          <w:p w14:paraId="675A15AB"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1875" w:type="pct"/>
            <w:tcBorders>
              <w:top w:val="single" w:sz="7" w:space="0" w:color="000000"/>
              <w:left w:val="single" w:sz="8" w:space="0" w:color="000000"/>
              <w:bottom w:val="single" w:sz="7" w:space="0" w:color="000000"/>
              <w:right w:val="single" w:sz="7" w:space="0" w:color="000000"/>
            </w:tcBorders>
            <w:vAlign w:val="center"/>
          </w:tcPr>
          <w:p w14:paraId="05FE2CF2" w14:textId="77777777" w:rsidR="00476084" w:rsidRPr="009128AD" w:rsidRDefault="00476084" w:rsidP="00476084">
            <w:pPr>
              <w:widowControl w:val="0"/>
              <w:autoSpaceDE w:val="0"/>
              <w:autoSpaceDN w:val="0"/>
              <w:adjustRightInd w:val="0"/>
              <w:rPr>
                <w:rFonts w:ascii="Skeena" w:hAnsi="Skeena" w:cs="Arial"/>
                <w:sz w:val="22"/>
                <w:szCs w:val="20"/>
              </w:rPr>
            </w:pPr>
            <w:r w:rsidRPr="009128AD">
              <w:rPr>
                <w:rFonts w:ascii="Skeena" w:hAnsi="Skeena" w:cs="Arial"/>
                <w:sz w:val="22"/>
                <w:szCs w:val="20"/>
              </w:rPr>
              <w:t>The cost of training plus travel expenses to and from training</w:t>
            </w:r>
          </w:p>
        </w:tc>
      </w:tr>
      <w:tr w:rsidR="00476084" w:rsidRPr="009128AD" w14:paraId="5B5DC026" w14:textId="77777777" w:rsidTr="00782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c>
          <w:tcPr>
            <w:tcW w:w="1875" w:type="pct"/>
            <w:tcBorders>
              <w:top w:val="single" w:sz="7" w:space="0" w:color="000000"/>
              <w:left w:val="single" w:sz="7" w:space="0" w:color="000000"/>
              <w:bottom w:val="single" w:sz="7" w:space="0" w:color="000000"/>
              <w:right w:val="single" w:sz="8" w:space="0" w:color="000000"/>
            </w:tcBorders>
            <w:shd w:val="clear" w:color="auto" w:fill="F2F2F2" w:themeFill="background1" w:themeFillShade="F2"/>
            <w:vAlign w:val="center"/>
          </w:tcPr>
          <w:p w14:paraId="71CC9BC7"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lastRenderedPageBreak/>
              <w:t>Transportation to and from work</w:t>
            </w:r>
          </w:p>
        </w:tc>
        <w:tc>
          <w:tcPr>
            <w:tcW w:w="625" w:type="pct"/>
            <w:tcBorders>
              <w:top w:val="single" w:sz="7" w:space="0" w:color="000000"/>
              <w:left w:val="single" w:sz="8" w:space="0" w:color="000000"/>
              <w:bottom w:val="single" w:sz="7" w:space="0" w:color="000000"/>
              <w:right w:val="single" w:sz="8" w:space="0" w:color="000000"/>
            </w:tcBorders>
            <w:shd w:val="clear" w:color="auto" w:fill="F2F2F2" w:themeFill="background1" w:themeFillShade="F2"/>
            <w:vAlign w:val="center"/>
          </w:tcPr>
          <w:p w14:paraId="51812312"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w:t>
            </w:r>
          </w:p>
        </w:tc>
        <w:tc>
          <w:tcPr>
            <w:tcW w:w="625" w:type="pct"/>
            <w:tcBorders>
              <w:top w:val="single" w:sz="7" w:space="0" w:color="000000"/>
              <w:left w:val="single" w:sz="8" w:space="0" w:color="000000"/>
              <w:bottom w:val="single" w:sz="7" w:space="0" w:color="000000"/>
              <w:right w:val="single" w:sz="8" w:space="0" w:color="000000"/>
            </w:tcBorders>
            <w:shd w:val="clear" w:color="auto" w:fill="F2F2F2" w:themeFill="background1" w:themeFillShade="F2"/>
            <w:vAlign w:val="center"/>
          </w:tcPr>
          <w:p w14:paraId="622B4B2B"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1875" w:type="pct"/>
            <w:tcBorders>
              <w:top w:val="single" w:sz="7" w:space="0" w:color="000000"/>
              <w:left w:val="single" w:sz="8" w:space="0" w:color="000000"/>
              <w:bottom w:val="single" w:sz="7" w:space="0" w:color="000000"/>
              <w:right w:val="single" w:sz="7" w:space="0" w:color="000000"/>
            </w:tcBorders>
            <w:shd w:val="clear" w:color="auto" w:fill="F2F2F2" w:themeFill="background1" w:themeFillShade="F2"/>
            <w:vAlign w:val="center"/>
          </w:tcPr>
          <w:p w14:paraId="31EFA476" w14:textId="77777777" w:rsidR="00476084" w:rsidRPr="009128AD" w:rsidRDefault="00476084" w:rsidP="00476084">
            <w:pPr>
              <w:widowControl w:val="0"/>
              <w:rPr>
                <w:rFonts w:ascii="Skeena" w:hAnsi="Skeena" w:cs="Arial"/>
                <w:sz w:val="22"/>
                <w:szCs w:val="20"/>
              </w:rPr>
            </w:pPr>
            <w:r w:rsidRPr="009128AD">
              <w:rPr>
                <w:rFonts w:ascii="Skeena" w:hAnsi="Skeena" w:cs="Arial"/>
                <w:sz w:val="22"/>
                <w:szCs w:val="20"/>
              </w:rPr>
              <w:t>** To be deductible as a BWE:</w:t>
            </w:r>
          </w:p>
          <w:p w14:paraId="518515AA" w14:textId="77777777" w:rsidR="00476084" w:rsidRPr="009128AD" w:rsidRDefault="00476084" w:rsidP="006A3BCE">
            <w:pPr>
              <w:widowControl w:val="0"/>
              <w:numPr>
                <w:ilvl w:val="0"/>
                <w:numId w:val="31"/>
              </w:numPr>
              <w:autoSpaceDE w:val="0"/>
              <w:autoSpaceDN w:val="0"/>
              <w:adjustRightInd w:val="0"/>
              <w:rPr>
                <w:rFonts w:ascii="Skeena" w:hAnsi="Skeena" w:cs="Arial"/>
                <w:sz w:val="22"/>
              </w:rPr>
            </w:pPr>
            <w:r w:rsidRPr="009128AD">
              <w:rPr>
                <w:rFonts w:ascii="Skeena" w:hAnsi="Skeena" w:cs="Arial"/>
                <w:sz w:val="22"/>
              </w:rPr>
              <w:t>In own vehicle: the applicable allowance or, if more advantageous, the standard mileage rate permitted by IRS for non-governmental business use</w:t>
            </w:r>
          </w:p>
          <w:p w14:paraId="799CE994" w14:textId="77777777" w:rsidR="00476084" w:rsidRPr="009128AD" w:rsidRDefault="00476084" w:rsidP="006A3BCE">
            <w:pPr>
              <w:widowControl w:val="0"/>
              <w:numPr>
                <w:ilvl w:val="0"/>
                <w:numId w:val="31"/>
              </w:numPr>
              <w:autoSpaceDE w:val="0"/>
              <w:autoSpaceDN w:val="0"/>
              <w:adjustRightInd w:val="0"/>
              <w:rPr>
                <w:rFonts w:ascii="Skeena" w:hAnsi="Skeena" w:cs="Arial"/>
                <w:sz w:val="22"/>
                <w:szCs w:val="20"/>
              </w:rPr>
            </w:pPr>
            <w:r w:rsidRPr="009128AD">
              <w:rPr>
                <w:rFonts w:ascii="Skeena" w:hAnsi="Skeena" w:cs="Arial"/>
                <w:sz w:val="22"/>
                <w:szCs w:val="20"/>
              </w:rPr>
              <w:t>For other than in own vehicle:</w:t>
            </w:r>
          </w:p>
          <w:p w14:paraId="13B9D645" w14:textId="77777777" w:rsidR="00476084" w:rsidRPr="009128AD" w:rsidRDefault="00476084" w:rsidP="00476084">
            <w:pPr>
              <w:widowControl w:val="0"/>
              <w:spacing w:after="58"/>
              <w:ind w:left="360"/>
              <w:rPr>
                <w:rFonts w:ascii="Skeena" w:hAnsi="Skeena" w:cs="Arial"/>
                <w:sz w:val="22"/>
                <w:szCs w:val="20"/>
              </w:rPr>
            </w:pPr>
            <w:r w:rsidRPr="009128AD">
              <w:rPr>
                <w:rFonts w:ascii="Skeena" w:hAnsi="Skeena" w:cs="Arial"/>
                <w:sz w:val="22"/>
                <w:szCs w:val="20"/>
              </w:rPr>
              <w:t>the actual cost of the bus, car pool, cab fare</w:t>
            </w:r>
          </w:p>
        </w:tc>
      </w:tr>
      <w:tr w:rsidR="00476084" w:rsidRPr="009128AD" w14:paraId="3F316C2B" w14:textId="77777777" w:rsidTr="009B11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c>
          <w:tcPr>
            <w:tcW w:w="1875" w:type="pct"/>
            <w:tcBorders>
              <w:top w:val="single" w:sz="7" w:space="0" w:color="000000"/>
              <w:left w:val="single" w:sz="7" w:space="0" w:color="000000"/>
              <w:bottom w:val="single" w:sz="8" w:space="0" w:color="000000"/>
              <w:right w:val="single" w:sz="8" w:space="0" w:color="000000"/>
            </w:tcBorders>
            <w:vAlign w:val="center"/>
          </w:tcPr>
          <w:p w14:paraId="36A15CA7" w14:textId="77777777" w:rsidR="00476084" w:rsidRPr="009128AD" w:rsidRDefault="00476084" w:rsidP="00476084">
            <w:pPr>
              <w:widowControl w:val="0"/>
              <w:spacing w:after="58"/>
              <w:rPr>
                <w:rFonts w:ascii="Skeena" w:hAnsi="Skeena" w:cs="Arial"/>
                <w:sz w:val="22"/>
                <w:szCs w:val="20"/>
              </w:rPr>
            </w:pPr>
            <w:r w:rsidRPr="009128AD">
              <w:rPr>
                <w:rFonts w:ascii="Skeena" w:hAnsi="Skeena" w:cs="Arial"/>
                <w:sz w:val="22"/>
                <w:szCs w:val="20"/>
              </w:rPr>
              <w:t>Vehicle modification</w:t>
            </w:r>
          </w:p>
        </w:tc>
        <w:tc>
          <w:tcPr>
            <w:tcW w:w="625" w:type="pct"/>
            <w:tcBorders>
              <w:top w:val="single" w:sz="7" w:space="0" w:color="000000"/>
              <w:left w:val="single" w:sz="8" w:space="0" w:color="000000"/>
              <w:bottom w:val="single" w:sz="8" w:space="0" w:color="000000"/>
              <w:right w:val="single" w:sz="8" w:space="0" w:color="000000"/>
            </w:tcBorders>
            <w:vAlign w:val="center"/>
          </w:tcPr>
          <w:p w14:paraId="676C4D41"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625" w:type="pct"/>
            <w:tcBorders>
              <w:top w:val="single" w:sz="7" w:space="0" w:color="000000"/>
              <w:left w:val="single" w:sz="8" w:space="0" w:color="000000"/>
              <w:bottom w:val="single" w:sz="8" w:space="0" w:color="000000"/>
              <w:right w:val="single" w:sz="8" w:space="0" w:color="000000"/>
            </w:tcBorders>
            <w:vAlign w:val="center"/>
          </w:tcPr>
          <w:p w14:paraId="40DCA79B" w14:textId="77777777" w:rsidR="00476084" w:rsidRPr="009128AD" w:rsidRDefault="00476084" w:rsidP="00476084">
            <w:pPr>
              <w:widowControl w:val="0"/>
              <w:jc w:val="center"/>
              <w:rPr>
                <w:rFonts w:ascii="Skeena" w:hAnsi="Skeena" w:cs="Arial"/>
                <w:sz w:val="22"/>
                <w:szCs w:val="20"/>
              </w:rPr>
            </w:pPr>
            <w:r w:rsidRPr="009128AD">
              <w:rPr>
                <w:rFonts w:ascii="Skeena" w:hAnsi="Skeena" w:cs="Arial"/>
                <w:sz w:val="22"/>
                <w:szCs w:val="20"/>
              </w:rPr>
              <w:t>X</w:t>
            </w:r>
          </w:p>
        </w:tc>
        <w:tc>
          <w:tcPr>
            <w:tcW w:w="1875" w:type="pct"/>
            <w:tcBorders>
              <w:top w:val="single" w:sz="7" w:space="0" w:color="000000"/>
              <w:left w:val="single" w:sz="8" w:space="0" w:color="000000"/>
              <w:bottom w:val="single" w:sz="8" w:space="0" w:color="000000"/>
              <w:right w:val="single" w:sz="7" w:space="0" w:color="000000"/>
            </w:tcBorders>
            <w:vAlign w:val="center"/>
          </w:tcPr>
          <w:p w14:paraId="6C16BBD9" w14:textId="77777777" w:rsidR="00476084" w:rsidRPr="009128AD" w:rsidRDefault="00476084" w:rsidP="00476084">
            <w:pPr>
              <w:widowControl w:val="0"/>
              <w:spacing w:after="58"/>
              <w:rPr>
                <w:rFonts w:ascii="Skeena" w:hAnsi="Skeena" w:cs="Arial"/>
                <w:sz w:val="22"/>
                <w:szCs w:val="20"/>
              </w:rPr>
            </w:pPr>
          </w:p>
        </w:tc>
      </w:tr>
    </w:tbl>
    <w:p w14:paraId="660F7CAB" w14:textId="77777777" w:rsidR="00476084" w:rsidRPr="009128AD" w:rsidRDefault="00476084" w:rsidP="00476084">
      <w:pPr>
        <w:jc w:val="both"/>
        <w:rPr>
          <w:rFonts w:ascii="Skeena" w:hAnsi="Skeena" w:cs="Arial"/>
          <w:color w:val="000000"/>
        </w:rPr>
      </w:pPr>
    </w:p>
    <w:tbl>
      <w:tblPr>
        <w:tblW w:w="5000" w:type="pct"/>
        <w:tblCellMar>
          <w:left w:w="120" w:type="dxa"/>
          <w:right w:w="120" w:type="dxa"/>
        </w:tblCellMar>
        <w:tblLook w:val="0000" w:firstRow="0" w:lastRow="0" w:firstColumn="0" w:lastColumn="0" w:noHBand="0" w:noVBand="0"/>
      </w:tblPr>
      <w:tblGrid>
        <w:gridCol w:w="9342"/>
      </w:tblGrid>
      <w:tr w:rsidR="00476084" w:rsidRPr="009128AD" w14:paraId="46767644" w14:textId="77777777" w:rsidTr="00BB195B">
        <w:tc>
          <w:tcPr>
            <w:tcW w:w="5000" w:type="pct"/>
            <w:tcBorders>
              <w:top w:val="single" w:sz="7" w:space="0" w:color="000000"/>
              <w:left w:val="single" w:sz="7" w:space="0" w:color="000000"/>
              <w:bottom w:val="single" w:sz="7" w:space="0" w:color="000000"/>
              <w:right w:val="single" w:sz="7" w:space="0" w:color="000000"/>
            </w:tcBorders>
            <w:shd w:val="clear" w:color="auto" w:fill="000000" w:themeFill="text1"/>
            <w:vAlign w:val="center"/>
          </w:tcPr>
          <w:p w14:paraId="7B2E9E29" w14:textId="77777777" w:rsidR="00476084" w:rsidRPr="009128AD" w:rsidRDefault="00476084" w:rsidP="00476084">
            <w:pPr>
              <w:widowControl w:val="0"/>
              <w:spacing w:after="58"/>
              <w:jc w:val="center"/>
              <w:rPr>
                <w:rFonts w:ascii="Skeena" w:hAnsi="Skeena" w:cs="Arial"/>
                <w:b/>
                <w:bCs/>
                <w:sz w:val="22"/>
                <w:szCs w:val="20"/>
              </w:rPr>
            </w:pPr>
            <w:r w:rsidRPr="009128AD">
              <w:rPr>
                <w:rFonts w:ascii="Skeena" w:hAnsi="Skeena" w:cs="Arial"/>
                <w:b/>
                <w:bCs/>
                <w:sz w:val="22"/>
                <w:szCs w:val="20"/>
              </w:rPr>
              <w:br w:type="page"/>
              <w:t>ITEMS NOT DEDUCTIBLE AS BWE OR IRWE</w:t>
            </w:r>
          </w:p>
        </w:tc>
      </w:tr>
      <w:tr w:rsidR="00476084" w:rsidRPr="009128AD" w14:paraId="3587B836" w14:textId="77777777" w:rsidTr="009B11F1">
        <w:tc>
          <w:tcPr>
            <w:tcW w:w="5000" w:type="pct"/>
            <w:tcBorders>
              <w:top w:val="single" w:sz="7" w:space="0" w:color="000000"/>
              <w:left w:val="single" w:sz="7" w:space="0" w:color="000000"/>
              <w:bottom w:val="single" w:sz="7" w:space="0" w:color="000000"/>
              <w:right w:val="single" w:sz="7" w:space="0" w:color="000000"/>
            </w:tcBorders>
          </w:tcPr>
          <w:p w14:paraId="31CC1AC5" w14:textId="77777777" w:rsidR="00476084" w:rsidRPr="009128AD" w:rsidRDefault="00476084" w:rsidP="006A3BCE">
            <w:pPr>
              <w:widowControl w:val="0"/>
              <w:numPr>
                <w:ilvl w:val="0"/>
                <w:numId w:val="122"/>
              </w:numPr>
              <w:ind w:left="360"/>
              <w:jc w:val="both"/>
              <w:rPr>
                <w:rFonts w:ascii="Skeena" w:hAnsi="Skeena" w:cs="Arial"/>
                <w:sz w:val="22"/>
              </w:rPr>
            </w:pPr>
            <w:r w:rsidRPr="009128AD">
              <w:rPr>
                <w:rFonts w:ascii="Skeena" w:hAnsi="Skeena" w:cs="Arial"/>
                <w:sz w:val="22"/>
              </w:rPr>
              <w:t xml:space="preserve">In-kind payments </w:t>
            </w:r>
          </w:p>
          <w:p w14:paraId="7E2BCC9B" w14:textId="77777777" w:rsidR="00476084" w:rsidRPr="009128AD" w:rsidRDefault="00476084" w:rsidP="006A3BCE">
            <w:pPr>
              <w:widowControl w:val="0"/>
              <w:numPr>
                <w:ilvl w:val="0"/>
                <w:numId w:val="122"/>
              </w:numPr>
              <w:ind w:left="360"/>
              <w:jc w:val="both"/>
              <w:rPr>
                <w:rFonts w:ascii="Skeena" w:hAnsi="Skeena" w:cs="Arial"/>
                <w:sz w:val="22"/>
              </w:rPr>
            </w:pPr>
            <w:r w:rsidRPr="009128AD">
              <w:rPr>
                <w:rFonts w:ascii="Skeena" w:hAnsi="Skeena" w:cs="Arial"/>
                <w:sz w:val="22"/>
              </w:rPr>
              <w:t xml:space="preserve">Expenses deducted under other provisions (such as PASS) </w:t>
            </w:r>
          </w:p>
          <w:p w14:paraId="71555CBA" w14:textId="77777777" w:rsidR="00476084" w:rsidRPr="009128AD" w:rsidRDefault="00476084" w:rsidP="006A3BCE">
            <w:pPr>
              <w:widowControl w:val="0"/>
              <w:numPr>
                <w:ilvl w:val="0"/>
                <w:numId w:val="122"/>
              </w:numPr>
              <w:ind w:left="360"/>
              <w:jc w:val="both"/>
              <w:rPr>
                <w:rFonts w:ascii="Skeena" w:hAnsi="Skeena" w:cs="Arial"/>
                <w:sz w:val="22"/>
              </w:rPr>
            </w:pPr>
            <w:r w:rsidRPr="009128AD">
              <w:rPr>
                <w:rFonts w:ascii="Skeena" w:hAnsi="Skeena" w:cs="Arial"/>
                <w:sz w:val="22"/>
              </w:rPr>
              <w:t>Expenses which will be reimbursed</w:t>
            </w:r>
          </w:p>
          <w:p w14:paraId="72D346AD" w14:textId="77777777" w:rsidR="00476084" w:rsidRPr="009128AD" w:rsidRDefault="00476084" w:rsidP="006A3BCE">
            <w:pPr>
              <w:widowControl w:val="0"/>
              <w:numPr>
                <w:ilvl w:val="0"/>
                <w:numId w:val="122"/>
              </w:numPr>
              <w:ind w:left="360"/>
              <w:jc w:val="both"/>
              <w:rPr>
                <w:rFonts w:ascii="Skeena" w:hAnsi="Skeena" w:cs="Arial"/>
                <w:sz w:val="22"/>
              </w:rPr>
            </w:pPr>
            <w:r w:rsidRPr="009128AD">
              <w:rPr>
                <w:rFonts w:ascii="Skeena" w:hAnsi="Skeena" w:cs="Arial"/>
                <w:sz w:val="22"/>
              </w:rPr>
              <w:t>Life maintenance expenses, to include the following (Note: list is not all-inclusive):</w:t>
            </w:r>
          </w:p>
          <w:p w14:paraId="2E4B4579" w14:textId="77777777" w:rsidR="00476084" w:rsidRPr="009128AD" w:rsidRDefault="00476084" w:rsidP="006A3BCE">
            <w:pPr>
              <w:widowControl w:val="0"/>
              <w:numPr>
                <w:ilvl w:val="1"/>
                <w:numId w:val="122"/>
              </w:numPr>
              <w:ind w:left="720"/>
              <w:jc w:val="both"/>
              <w:rPr>
                <w:rFonts w:ascii="Skeena" w:hAnsi="Skeena" w:cs="Arial"/>
                <w:sz w:val="22"/>
              </w:rPr>
            </w:pPr>
            <w:r w:rsidRPr="009128AD">
              <w:rPr>
                <w:rFonts w:ascii="Skeena" w:hAnsi="Skeena" w:cs="Arial"/>
                <w:sz w:val="22"/>
              </w:rPr>
              <w:t>Meals consumed outside of work hours</w:t>
            </w:r>
          </w:p>
          <w:p w14:paraId="18B4F8B8" w14:textId="77777777" w:rsidR="00476084" w:rsidRPr="009128AD" w:rsidRDefault="00476084" w:rsidP="006A3BCE">
            <w:pPr>
              <w:widowControl w:val="0"/>
              <w:numPr>
                <w:ilvl w:val="1"/>
                <w:numId w:val="122"/>
              </w:numPr>
              <w:ind w:left="720"/>
              <w:jc w:val="both"/>
              <w:rPr>
                <w:rFonts w:ascii="Skeena" w:hAnsi="Skeena" w:cs="Arial"/>
                <w:sz w:val="22"/>
              </w:rPr>
            </w:pPr>
            <w:r w:rsidRPr="009128AD">
              <w:rPr>
                <w:rFonts w:ascii="Skeena" w:hAnsi="Skeena" w:cs="Arial"/>
                <w:sz w:val="22"/>
              </w:rPr>
              <w:t>Self-care items, including items of cosmetic rather than work-related nature</w:t>
            </w:r>
          </w:p>
          <w:p w14:paraId="71B66270" w14:textId="77777777" w:rsidR="00476084" w:rsidRPr="009128AD" w:rsidRDefault="00476084" w:rsidP="006A3BCE">
            <w:pPr>
              <w:widowControl w:val="0"/>
              <w:numPr>
                <w:ilvl w:val="1"/>
                <w:numId w:val="122"/>
              </w:numPr>
              <w:ind w:left="720"/>
              <w:jc w:val="both"/>
              <w:rPr>
                <w:rFonts w:ascii="Skeena" w:hAnsi="Skeena" w:cs="Arial"/>
                <w:sz w:val="22"/>
              </w:rPr>
            </w:pPr>
            <w:r w:rsidRPr="009128AD">
              <w:rPr>
                <w:rFonts w:ascii="Skeena" w:hAnsi="Skeena" w:cs="Arial"/>
                <w:sz w:val="22"/>
              </w:rPr>
              <w:t>General educational development</w:t>
            </w:r>
          </w:p>
          <w:p w14:paraId="7CEB5A58" w14:textId="77777777" w:rsidR="00476084" w:rsidRPr="009128AD" w:rsidRDefault="00476084" w:rsidP="006A3BCE">
            <w:pPr>
              <w:widowControl w:val="0"/>
              <w:numPr>
                <w:ilvl w:val="1"/>
                <w:numId w:val="122"/>
              </w:numPr>
              <w:ind w:left="720"/>
              <w:jc w:val="both"/>
              <w:rPr>
                <w:rFonts w:ascii="Skeena" w:hAnsi="Skeena" w:cs="Arial"/>
                <w:sz w:val="22"/>
              </w:rPr>
            </w:pPr>
            <w:r w:rsidRPr="009128AD">
              <w:rPr>
                <w:rFonts w:ascii="Skeena" w:hAnsi="Skeena" w:cs="Arial"/>
                <w:sz w:val="22"/>
              </w:rPr>
              <w:t>Savings plans (like Individual Retirement Accounts or voluntary pensions)</w:t>
            </w:r>
          </w:p>
          <w:p w14:paraId="6BF5E551" w14:textId="77777777" w:rsidR="00476084" w:rsidRPr="009128AD" w:rsidRDefault="00476084" w:rsidP="006A3BCE">
            <w:pPr>
              <w:widowControl w:val="0"/>
              <w:numPr>
                <w:ilvl w:val="1"/>
                <w:numId w:val="122"/>
              </w:numPr>
              <w:ind w:left="720"/>
              <w:jc w:val="both"/>
              <w:rPr>
                <w:rFonts w:ascii="Skeena" w:hAnsi="Skeena" w:cs="Arial"/>
                <w:sz w:val="22"/>
              </w:rPr>
            </w:pPr>
            <w:r w:rsidRPr="009128AD">
              <w:rPr>
                <w:rFonts w:ascii="Skeena" w:hAnsi="Skeena" w:cs="Arial"/>
                <w:sz w:val="22"/>
              </w:rPr>
              <w:t xml:space="preserve">Life and health insurance premiums </w:t>
            </w:r>
          </w:p>
          <w:p w14:paraId="536B3E4C" w14:textId="77777777" w:rsidR="00476084" w:rsidRPr="009128AD" w:rsidRDefault="00476084" w:rsidP="006A3BCE">
            <w:pPr>
              <w:widowControl w:val="0"/>
              <w:numPr>
                <w:ilvl w:val="0"/>
                <w:numId w:val="123"/>
              </w:numPr>
              <w:ind w:left="360"/>
              <w:jc w:val="both"/>
              <w:rPr>
                <w:rFonts w:ascii="Skeena" w:hAnsi="Skeena" w:cs="Arial"/>
                <w:sz w:val="22"/>
              </w:rPr>
            </w:pPr>
            <w:r w:rsidRPr="009128AD">
              <w:rPr>
                <w:rFonts w:ascii="Skeena" w:hAnsi="Skeena" w:cs="Arial"/>
                <w:sz w:val="22"/>
              </w:rPr>
              <w:t>Items furnished by others that are needed in order to work (Note: The value of such items is not considered income.)</w:t>
            </w:r>
          </w:p>
          <w:p w14:paraId="7DBF78BC" w14:textId="75EBAC1E" w:rsidR="00476084" w:rsidRPr="009128AD" w:rsidRDefault="00476084" w:rsidP="006A3BCE">
            <w:pPr>
              <w:widowControl w:val="0"/>
              <w:numPr>
                <w:ilvl w:val="0"/>
                <w:numId w:val="123"/>
              </w:numPr>
              <w:ind w:left="360"/>
              <w:jc w:val="both"/>
              <w:rPr>
                <w:rFonts w:ascii="Skeena" w:hAnsi="Skeena" w:cs="Arial"/>
                <w:sz w:val="22"/>
              </w:rPr>
            </w:pPr>
            <w:r w:rsidRPr="009128AD">
              <w:rPr>
                <w:rFonts w:ascii="Skeena" w:hAnsi="Skeena" w:cs="Arial"/>
                <w:sz w:val="22"/>
              </w:rPr>
              <w:t>Expenses claimed on a self-employment tax return</w:t>
            </w:r>
          </w:p>
        </w:tc>
      </w:tr>
    </w:tbl>
    <w:p w14:paraId="32B2C975" w14:textId="77777777" w:rsidR="00476084" w:rsidRPr="009128AD" w:rsidRDefault="00476084" w:rsidP="00476084">
      <w:pPr>
        <w:jc w:val="both"/>
        <w:rPr>
          <w:rFonts w:ascii="Skeena" w:hAnsi="Skeena" w:cs="Arial"/>
          <w:color w:val="000000"/>
        </w:rPr>
      </w:pPr>
    </w:p>
    <w:p w14:paraId="0FE75F2E" w14:textId="77777777" w:rsidR="00476084" w:rsidRPr="009128AD" w:rsidRDefault="00476084" w:rsidP="00A80736">
      <w:pPr>
        <w:pStyle w:val="ManualHeading2"/>
        <w:keepNext w:val="0"/>
      </w:pPr>
      <w:bookmarkStart w:id="358" w:name="_Toc101850214"/>
      <w:bookmarkStart w:id="359" w:name="_Toc106776553"/>
      <w:bookmarkStart w:id="360" w:name="_Toc140063846"/>
      <w:bookmarkStart w:id="361" w:name="_Toc140064308"/>
      <w:bookmarkStart w:id="362" w:name="_Toc144208166"/>
      <w:bookmarkStart w:id="363" w:name="_Toc147074511"/>
      <w:bookmarkStart w:id="364" w:name="_Toc149696943"/>
      <w:bookmarkStart w:id="365" w:name="_Toc152298840"/>
      <w:bookmarkStart w:id="366" w:name="_Toc152299281"/>
      <w:bookmarkStart w:id="367" w:name="_Toc105555283"/>
      <w:bookmarkStart w:id="368" w:name="_Toc105572705"/>
      <w:r w:rsidRPr="009128AD">
        <w:t>301.07.03</w:t>
      </w:r>
      <w:r w:rsidRPr="009128AD">
        <w:tab/>
        <w:t>Earned Income Tax Credit (EITC) and Child Tax Credit (CTC) Payments Exclusions</w:t>
      </w:r>
      <w:bookmarkEnd w:id="358"/>
      <w:bookmarkEnd w:id="359"/>
      <w:bookmarkEnd w:id="360"/>
      <w:bookmarkEnd w:id="361"/>
      <w:bookmarkEnd w:id="362"/>
      <w:bookmarkEnd w:id="363"/>
      <w:bookmarkEnd w:id="364"/>
      <w:bookmarkEnd w:id="365"/>
      <w:bookmarkEnd w:id="366"/>
    </w:p>
    <w:p w14:paraId="3A3B1ABD" w14:textId="77777777" w:rsidR="00476084" w:rsidRPr="00BD79D1" w:rsidRDefault="00476084" w:rsidP="00E640FF">
      <w:pPr>
        <w:jc w:val="right"/>
        <w:rPr>
          <w:rFonts w:ascii="Skeena" w:hAnsi="Skeena" w:cs="Arial"/>
          <w:sz w:val="16"/>
        </w:rPr>
      </w:pPr>
      <w:r w:rsidRPr="00BD79D1">
        <w:rPr>
          <w:rFonts w:ascii="Skeena" w:hAnsi="Skeena" w:cs="Arial"/>
          <w:sz w:val="16"/>
        </w:rPr>
        <w:t>(Eff. 10/01/05)</w:t>
      </w:r>
    </w:p>
    <w:p w14:paraId="087D92E4" w14:textId="6DCC01E8" w:rsidR="00476084" w:rsidRPr="009128AD" w:rsidRDefault="00401466" w:rsidP="2F3E3B40">
      <w:pPr>
        <w:jc w:val="right"/>
        <w:rPr>
          <w:rFonts w:ascii="Skeena" w:hAnsi="Skeena" w:cs="Arial"/>
          <w:color w:val="0000FF"/>
          <w:u w:val="single"/>
        </w:rPr>
      </w:pPr>
      <w:hyperlink r:id="rId62">
        <w:r w:rsidR="00476084" w:rsidRPr="2F3E3B40">
          <w:rPr>
            <w:rStyle w:val="Hyperlink"/>
            <w:rFonts w:ascii="Skeena" w:hAnsi="Skeena" w:cs="Arial"/>
          </w:rPr>
          <w:t>POMS SI 008</w:t>
        </w:r>
        <w:r w:rsidR="00BBD481" w:rsidRPr="2F3E3B40">
          <w:rPr>
            <w:rStyle w:val="Hyperlink"/>
            <w:rFonts w:ascii="Skeena" w:hAnsi="Skeena" w:cs="Arial"/>
          </w:rPr>
          <w:t>30.060</w:t>
        </w:r>
      </w:hyperlink>
      <w:bookmarkEnd w:id="367"/>
      <w:bookmarkEnd w:id="368"/>
    </w:p>
    <w:p w14:paraId="5478DA37" w14:textId="77777777" w:rsidR="00476084" w:rsidRPr="009128AD" w:rsidRDefault="00476084" w:rsidP="00476084">
      <w:pPr>
        <w:widowControl w:val="0"/>
        <w:autoSpaceDE w:val="0"/>
        <w:autoSpaceDN w:val="0"/>
        <w:adjustRightInd w:val="0"/>
        <w:jc w:val="both"/>
        <w:rPr>
          <w:rFonts w:ascii="Skeena" w:hAnsi="Skeena" w:cs="Arial"/>
        </w:rPr>
      </w:pPr>
      <w:r w:rsidRPr="009128AD">
        <w:rPr>
          <w:rFonts w:ascii="Skeena" w:hAnsi="Skeena" w:cs="Arial"/>
        </w:rPr>
        <w:t>The Earned Income Tax Credit (EITC) is a special tax credit that reduces the Federal tax liability of certain low-income working taxpayers. This tax credit may or may not result in a payment to the taxpayer. EITC payments can be received as an advance from an employer or as a refund from IRS.</w:t>
      </w:r>
    </w:p>
    <w:p w14:paraId="3B586252" w14:textId="77777777" w:rsidR="00476084" w:rsidRPr="009128AD" w:rsidRDefault="00476084" w:rsidP="00476084">
      <w:pPr>
        <w:widowControl w:val="0"/>
        <w:autoSpaceDE w:val="0"/>
        <w:autoSpaceDN w:val="0"/>
        <w:adjustRightInd w:val="0"/>
        <w:jc w:val="both"/>
        <w:rPr>
          <w:rFonts w:ascii="Skeena" w:hAnsi="Skeena" w:cs="Arial"/>
        </w:rPr>
      </w:pPr>
    </w:p>
    <w:p w14:paraId="48C0C4AC" w14:textId="77777777" w:rsidR="00476084" w:rsidRPr="009128AD" w:rsidRDefault="00476084" w:rsidP="00476084">
      <w:pPr>
        <w:widowControl w:val="0"/>
        <w:autoSpaceDE w:val="0"/>
        <w:autoSpaceDN w:val="0"/>
        <w:adjustRightInd w:val="0"/>
        <w:jc w:val="both"/>
        <w:rPr>
          <w:rFonts w:ascii="Skeena" w:hAnsi="Skeena" w:cs="Arial"/>
        </w:rPr>
      </w:pPr>
      <w:r w:rsidRPr="009128AD">
        <w:rPr>
          <w:rFonts w:ascii="Skeena" w:hAnsi="Skeena" w:cs="Arial"/>
        </w:rPr>
        <w:t>Exclude from income any EITC payments either as an advance or as a refund.</w:t>
      </w:r>
    </w:p>
    <w:p w14:paraId="2645CF01" w14:textId="77777777" w:rsidR="00476084" w:rsidRPr="009128AD" w:rsidRDefault="00476084" w:rsidP="00476084">
      <w:pPr>
        <w:widowControl w:val="0"/>
        <w:autoSpaceDE w:val="0"/>
        <w:autoSpaceDN w:val="0"/>
        <w:adjustRightInd w:val="0"/>
        <w:jc w:val="both"/>
        <w:rPr>
          <w:rFonts w:ascii="Skeena" w:hAnsi="Skeena" w:cs="Arial"/>
        </w:rPr>
      </w:pPr>
    </w:p>
    <w:p w14:paraId="5F232F01" w14:textId="77777777" w:rsidR="00476084" w:rsidRPr="009128AD" w:rsidRDefault="00476084" w:rsidP="00476084">
      <w:pPr>
        <w:widowControl w:val="0"/>
        <w:autoSpaceDE w:val="0"/>
        <w:autoSpaceDN w:val="0"/>
        <w:adjustRightInd w:val="0"/>
        <w:jc w:val="both"/>
        <w:rPr>
          <w:rFonts w:ascii="Skeena" w:hAnsi="Skeena" w:cs="Arial"/>
        </w:rPr>
      </w:pPr>
      <w:r w:rsidRPr="009128AD">
        <w:rPr>
          <w:rFonts w:ascii="Skeena" w:hAnsi="Skeena" w:cs="Arial"/>
        </w:rPr>
        <w:t xml:space="preserve">The Child Tax Credit (CTC) is a special refundable Federal tax credit that is available to certain </w:t>
      </w:r>
      <w:r w:rsidRPr="009128AD">
        <w:rPr>
          <w:rFonts w:ascii="Skeena" w:hAnsi="Skeena" w:cs="Arial"/>
        </w:rPr>
        <w:lastRenderedPageBreak/>
        <w:t>low-income taxpayers with earned income. They must be parents, stepparents, grandparents, or foster parents with a dependent child. This child tax credit may provide a refund to individuals even if they do not owe any tax.</w:t>
      </w:r>
    </w:p>
    <w:p w14:paraId="63CF2ACE" w14:textId="77777777" w:rsidR="00476084" w:rsidRPr="009128AD" w:rsidRDefault="00476084" w:rsidP="00476084">
      <w:pPr>
        <w:widowControl w:val="0"/>
        <w:autoSpaceDE w:val="0"/>
        <w:autoSpaceDN w:val="0"/>
        <w:adjustRightInd w:val="0"/>
        <w:jc w:val="both"/>
        <w:rPr>
          <w:rFonts w:ascii="Skeena" w:hAnsi="Skeena" w:cs="Arial"/>
        </w:rPr>
      </w:pPr>
    </w:p>
    <w:p w14:paraId="1DA9FAD4" w14:textId="77777777" w:rsidR="00476084" w:rsidRPr="009128AD" w:rsidRDefault="00476084" w:rsidP="003F31ED">
      <w:pPr>
        <w:pStyle w:val="ManualHeading2"/>
        <w:rPr>
          <w:sz w:val="16"/>
        </w:rPr>
      </w:pPr>
      <w:bookmarkStart w:id="369" w:name="_Toc140063847"/>
      <w:bookmarkStart w:id="370" w:name="_Toc140064309"/>
      <w:bookmarkStart w:id="371" w:name="_Toc144208167"/>
      <w:bookmarkStart w:id="372" w:name="_Toc147074512"/>
      <w:bookmarkStart w:id="373" w:name="_Toc149696944"/>
      <w:bookmarkStart w:id="374" w:name="_Toc152298841"/>
      <w:bookmarkStart w:id="375" w:name="_Toc152299282"/>
      <w:r w:rsidRPr="009128AD">
        <w:t>301.07.04</w:t>
      </w:r>
      <w:r w:rsidRPr="009128AD">
        <w:tab/>
        <w:t>Census Bureau Income</w:t>
      </w:r>
      <w:bookmarkEnd w:id="369"/>
      <w:bookmarkEnd w:id="370"/>
      <w:bookmarkEnd w:id="371"/>
      <w:bookmarkEnd w:id="372"/>
      <w:bookmarkEnd w:id="373"/>
      <w:bookmarkEnd w:id="374"/>
      <w:bookmarkEnd w:id="375"/>
    </w:p>
    <w:p w14:paraId="1D085043" w14:textId="77777777" w:rsidR="00476084" w:rsidRPr="00E640FF" w:rsidRDefault="00476084" w:rsidP="00E640FF">
      <w:pPr>
        <w:widowControl w:val="0"/>
        <w:jc w:val="right"/>
        <w:rPr>
          <w:rFonts w:ascii="Skeena" w:hAnsi="Skeena" w:cs="Arial"/>
          <w:color w:val="000000"/>
          <w:sz w:val="16"/>
          <w:szCs w:val="16"/>
        </w:rPr>
      </w:pPr>
      <w:r w:rsidRPr="00E640FF">
        <w:rPr>
          <w:rFonts w:ascii="Skeena" w:hAnsi="Skeena" w:cs="Arial"/>
          <w:color w:val="000000"/>
          <w:sz w:val="16"/>
          <w:szCs w:val="16"/>
        </w:rPr>
        <w:t>(Eff. 11/01/08)</w:t>
      </w:r>
    </w:p>
    <w:p w14:paraId="62FBEB7C" w14:textId="77777777" w:rsidR="00476084" w:rsidRPr="009128AD" w:rsidRDefault="00476084" w:rsidP="00476084">
      <w:pPr>
        <w:spacing w:before="48" w:after="48"/>
        <w:jc w:val="both"/>
        <w:rPr>
          <w:rFonts w:ascii="Skeena" w:hAnsi="Skeena" w:cs="Arial"/>
          <w:color w:val="000000"/>
        </w:rPr>
      </w:pPr>
      <w:r w:rsidRPr="009128AD">
        <w:rPr>
          <w:rFonts w:ascii="Skeena" w:hAnsi="Skeena" w:cs="Arial"/>
          <w:color w:val="000000"/>
        </w:rPr>
        <w:t>All wages paid by the Census Bureau for temporary employment must be totally disregarded for individuals applying for or receiving Medicaid benefits. This disregard does not apply to individuals receiving Nursing Home or HCBS whose eligibility is determined using the 300% FBR income limit. Regardless of the category or income limit used to determine Medicaid eligibility, this income must be counted to calculate the recurring income for Nursing Home and HCBS.</w:t>
      </w:r>
    </w:p>
    <w:p w14:paraId="7585E962" w14:textId="77777777" w:rsidR="00476084" w:rsidRPr="009128AD" w:rsidRDefault="00476084" w:rsidP="00476084">
      <w:pPr>
        <w:widowControl w:val="0"/>
        <w:autoSpaceDE w:val="0"/>
        <w:autoSpaceDN w:val="0"/>
        <w:adjustRightInd w:val="0"/>
        <w:jc w:val="both"/>
        <w:rPr>
          <w:rFonts w:ascii="Skeena" w:hAnsi="Skeena" w:cs="Arial"/>
        </w:rPr>
      </w:pPr>
    </w:p>
    <w:p w14:paraId="2D573FAD" w14:textId="77777777" w:rsidR="00476084" w:rsidRPr="009128AD" w:rsidRDefault="00476084" w:rsidP="003F31ED">
      <w:pPr>
        <w:pStyle w:val="ManualHeading1"/>
      </w:pPr>
      <w:bookmarkStart w:id="376" w:name="_Toc106776554"/>
      <w:bookmarkStart w:id="377" w:name="_Toc140063848"/>
      <w:bookmarkStart w:id="378" w:name="_Toc140064310"/>
      <w:bookmarkStart w:id="379" w:name="_Toc144208168"/>
      <w:bookmarkStart w:id="380" w:name="_Toc147074513"/>
      <w:bookmarkStart w:id="381" w:name="_Toc149696945"/>
      <w:bookmarkStart w:id="382" w:name="_Toc152298842"/>
      <w:bookmarkStart w:id="383" w:name="_Toc152299283"/>
      <w:bookmarkStart w:id="384" w:name="_Toc101850215"/>
      <w:bookmarkStart w:id="385" w:name="_Toc105555284"/>
      <w:bookmarkStart w:id="386" w:name="_Toc105572706"/>
      <w:r w:rsidRPr="009128AD">
        <w:t>301.08</w:t>
      </w:r>
      <w:r w:rsidRPr="009128AD">
        <w:tab/>
        <w:t>Unearned Income</w:t>
      </w:r>
      <w:bookmarkEnd w:id="376"/>
      <w:bookmarkEnd w:id="377"/>
      <w:bookmarkEnd w:id="378"/>
      <w:bookmarkEnd w:id="379"/>
      <w:bookmarkEnd w:id="380"/>
      <w:bookmarkEnd w:id="381"/>
      <w:bookmarkEnd w:id="382"/>
      <w:bookmarkEnd w:id="383"/>
    </w:p>
    <w:p w14:paraId="0732990E" w14:textId="77777777" w:rsidR="00476084" w:rsidRPr="009128AD" w:rsidRDefault="00476084" w:rsidP="00476084">
      <w:pPr>
        <w:tabs>
          <w:tab w:val="right" w:pos="9360"/>
        </w:tabs>
        <w:jc w:val="right"/>
        <w:rPr>
          <w:rFonts w:ascii="Skeena" w:hAnsi="Skeena" w:cs="Arial"/>
          <w:b/>
          <w:bCs/>
          <w:sz w:val="16"/>
        </w:rPr>
      </w:pPr>
      <w:r w:rsidRPr="009128AD">
        <w:rPr>
          <w:rFonts w:ascii="Skeena" w:hAnsi="Skeena" w:cs="Arial"/>
          <w:b/>
          <w:bCs/>
          <w:sz w:val="16"/>
        </w:rPr>
        <w:t>(Eff. 10/01/05)</w:t>
      </w:r>
    </w:p>
    <w:p w14:paraId="3B267352" w14:textId="737F9687" w:rsidR="00476084" w:rsidRPr="009128AD" w:rsidRDefault="00401466" w:rsidP="00476084">
      <w:pPr>
        <w:tabs>
          <w:tab w:val="right" w:pos="9360"/>
        </w:tabs>
        <w:jc w:val="right"/>
        <w:rPr>
          <w:rFonts w:ascii="Skeena" w:hAnsi="Skeena" w:cs="Arial"/>
        </w:rPr>
      </w:pPr>
      <w:hyperlink r:id="rId63">
        <w:r w:rsidR="00476084" w:rsidRPr="2F3E3B40">
          <w:rPr>
            <w:rStyle w:val="Hyperlink"/>
            <w:rFonts w:ascii="Skeena" w:hAnsi="Skeena" w:cs="Arial"/>
          </w:rPr>
          <w:t>POMS SI 00830.001</w:t>
        </w:r>
      </w:hyperlink>
      <w:r w:rsidR="00476084" w:rsidRPr="2F3E3B40">
        <w:rPr>
          <w:rFonts w:ascii="Skeena" w:hAnsi="Skeena" w:cs="Arial"/>
        </w:rPr>
        <w:t xml:space="preserve"> and </w:t>
      </w:r>
      <w:hyperlink r:id="rId64">
        <w:r w:rsidR="00476084" w:rsidRPr="2F3E3B40">
          <w:rPr>
            <w:rStyle w:val="Hyperlink"/>
            <w:rFonts w:ascii="Skeena" w:hAnsi="Skeena" w:cs="Arial"/>
          </w:rPr>
          <w:t>POMS SI 00830.010</w:t>
        </w:r>
      </w:hyperlink>
      <w:bookmarkEnd w:id="384"/>
      <w:bookmarkEnd w:id="385"/>
      <w:bookmarkEnd w:id="386"/>
    </w:p>
    <w:p w14:paraId="4D22E455" w14:textId="77777777" w:rsidR="00476084" w:rsidRPr="009128AD" w:rsidRDefault="00476084" w:rsidP="00476084">
      <w:pPr>
        <w:tabs>
          <w:tab w:val="right" w:pos="9360"/>
        </w:tabs>
        <w:jc w:val="both"/>
        <w:rPr>
          <w:rFonts w:ascii="Skeena" w:hAnsi="Skeena" w:cs="Arial"/>
        </w:rPr>
      </w:pPr>
      <w:r w:rsidRPr="009128AD">
        <w:rPr>
          <w:rFonts w:ascii="Skeena" w:hAnsi="Skeena" w:cs="Arial"/>
        </w:rPr>
        <w:t>Unearned income is all income that is not earned income. Unearned income is counted as income in the earliest month it is:</w:t>
      </w:r>
    </w:p>
    <w:p w14:paraId="317BE378" w14:textId="77777777" w:rsidR="00476084" w:rsidRPr="009128AD" w:rsidRDefault="00476084" w:rsidP="00E640FF">
      <w:pPr>
        <w:numPr>
          <w:ilvl w:val="0"/>
          <w:numId w:val="51"/>
        </w:numPr>
        <w:tabs>
          <w:tab w:val="clear" w:pos="504"/>
        </w:tabs>
        <w:ind w:left="720"/>
        <w:jc w:val="both"/>
        <w:rPr>
          <w:rFonts w:ascii="Skeena" w:hAnsi="Skeena" w:cs="Arial"/>
        </w:rPr>
      </w:pPr>
      <w:r w:rsidRPr="009128AD">
        <w:rPr>
          <w:rFonts w:ascii="Skeena" w:hAnsi="Skeena" w:cs="Arial"/>
        </w:rPr>
        <w:t>Received by the individual;</w:t>
      </w:r>
    </w:p>
    <w:p w14:paraId="78D247B6" w14:textId="77777777" w:rsidR="00476084" w:rsidRPr="009128AD" w:rsidRDefault="00476084" w:rsidP="00E640FF">
      <w:pPr>
        <w:numPr>
          <w:ilvl w:val="0"/>
          <w:numId w:val="51"/>
        </w:numPr>
        <w:tabs>
          <w:tab w:val="clear" w:pos="504"/>
        </w:tabs>
        <w:ind w:left="720"/>
        <w:jc w:val="both"/>
        <w:rPr>
          <w:rFonts w:ascii="Skeena" w:hAnsi="Skeena" w:cs="Arial"/>
        </w:rPr>
      </w:pPr>
      <w:r w:rsidRPr="009128AD">
        <w:rPr>
          <w:rFonts w:ascii="Skeena" w:hAnsi="Skeena" w:cs="Arial"/>
        </w:rPr>
        <w:t>Credited to the individual's account; or</w:t>
      </w:r>
    </w:p>
    <w:p w14:paraId="3615F825" w14:textId="77777777" w:rsidR="00476084" w:rsidRPr="009128AD" w:rsidRDefault="00476084" w:rsidP="00E640FF">
      <w:pPr>
        <w:numPr>
          <w:ilvl w:val="0"/>
          <w:numId w:val="51"/>
        </w:numPr>
        <w:tabs>
          <w:tab w:val="clear" w:pos="504"/>
        </w:tabs>
        <w:ind w:left="720"/>
        <w:jc w:val="both"/>
        <w:rPr>
          <w:rFonts w:ascii="Skeena" w:hAnsi="Skeena" w:cs="Arial"/>
        </w:rPr>
      </w:pPr>
      <w:r w:rsidRPr="009128AD">
        <w:rPr>
          <w:rFonts w:ascii="Skeena" w:hAnsi="Skeena" w:cs="Arial"/>
        </w:rPr>
        <w:t>Set aside for the individual's use.</w:t>
      </w:r>
    </w:p>
    <w:p w14:paraId="03DD73FE" w14:textId="77777777" w:rsidR="00476084" w:rsidRPr="009128AD" w:rsidRDefault="00476084" w:rsidP="00476084">
      <w:pPr>
        <w:tabs>
          <w:tab w:val="right" w:pos="9360"/>
        </w:tabs>
        <w:jc w:val="both"/>
        <w:rPr>
          <w:rFonts w:ascii="Skeena" w:hAnsi="Skeena" w:cs="Arial"/>
        </w:rPr>
      </w:pPr>
    </w:p>
    <w:p w14:paraId="61B794DD" w14:textId="77777777" w:rsidR="00476084" w:rsidRPr="009128AD" w:rsidRDefault="00476084" w:rsidP="00476084">
      <w:pPr>
        <w:tabs>
          <w:tab w:val="right" w:pos="9360"/>
        </w:tabs>
        <w:jc w:val="both"/>
        <w:rPr>
          <w:rFonts w:ascii="Skeena" w:hAnsi="Skeena" w:cs="Arial"/>
        </w:rPr>
      </w:pPr>
      <w:r w:rsidRPr="009128AD">
        <w:rPr>
          <w:rFonts w:ascii="Skeena" w:hAnsi="Skeena" w:cs="Arial"/>
        </w:rPr>
        <w:t>Retroactive Social Security benefits, whether paid in one lump sum or by installment, are counted as unearned income in the month payment is received, except in the following instances:</w:t>
      </w:r>
    </w:p>
    <w:p w14:paraId="7CC214DC" w14:textId="77777777" w:rsidR="00476084" w:rsidRPr="009128AD" w:rsidRDefault="00476084" w:rsidP="00E640FF">
      <w:pPr>
        <w:numPr>
          <w:ilvl w:val="0"/>
          <w:numId w:val="52"/>
        </w:numPr>
        <w:tabs>
          <w:tab w:val="right" w:pos="9360"/>
        </w:tabs>
        <w:ind w:left="720"/>
        <w:jc w:val="both"/>
        <w:rPr>
          <w:rFonts w:ascii="Skeena" w:hAnsi="Skeena" w:cs="Arial"/>
        </w:rPr>
      </w:pPr>
      <w:r w:rsidRPr="009128AD">
        <w:rPr>
          <w:rFonts w:ascii="Skeena" w:hAnsi="Skeena" w:cs="Arial"/>
        </w:rPr>
        <w:t>Retroactive Retirement, Survivors, and Disability Insurance (RSDI) benefits must be paid in installments when paid to representative payees of individuals who are eligible because of drug addiction or alcoholism (DAA). The total of retroactive RSDI benefits paid in installments is treated as if paid in a lump sum in the usual manner. The total of such benefits paid in installments is considered unearned income in the month in which the first installment is made.</w:t>
      </w:r>
    </w:p>
    <w:p w14:paraId="3CA73CB9" w14:textId="77777777" w:rsidR="00476084" w:rsidRPr="009128AD" w:rsidRDefault="00476084" w:rsidP="00E640FF">
      <w:pPr>
        <w:numPr>
          <w:ilvl w:val="0"/>
          <w:numId w:val="52"/>
        </w:numPr>
        <w:tabs>
          <w:tab w:val="right" w:pos="9360"/>
        </w:tabs>
        <w:ind w:left="720"/>
        <w:jc w:val="both"/>
        <w:rPr>
          <w:rFonts w:ascii="Skeena" w:hAnsi="Skeena" w:cs="Arial"/>
        </w:rPr>
      </w:pPr>
      <w:r w:rsidRPr="009128AD">
        <w:rPr>
          <w:rFonts w:ascii="Skeena" w:hAnsi="Skeena" w:cs="Arial"/>
        </w:rPr>
        <w:t>RSDI benefits paid for a month for which an individual received an SSI payment (such as an offset month) are considered income in the month regularly due, not when received.</w:t>
      </w:r>
    </w:p>
    <w:p w14:paraId="76D16856" w14:textId="77777777" w:rsidR="00476084" w:rsidRPr="009128AD" w:rsidRDefault="00476084" w:rsidP="00E640FF">
      <w:pPr>
        <w:numPr>
          <w:ilvl w:val="0"/>
          <w:numId w:val="52"/>
        </w:numPr>
        <w:tabs>
          <w:tab w:val="right" w:pos="9360"/>
        </w:tabs>
        <w:ind w:left="720"/>
        <w:jc w:val="both"/>
        <w:rPr>
          <w:rFonts w:ascii="Skeena" w:hAnsi="Skeena" w:cs="Arial"/>
        </w:rPr>
      </w:pPr>
      <w:r w:rsidRPr="009128AD">
        <w:rPr>
          <w:rFonts w:ascii="Skeena" w:hAnsi="Skeena" w:cs="Arial"/>
        </w:rPr>
        <w:t>In certain situations, SSA will agree at the beneficiary's request to pay by installment retroactive RSDI benefits that would otherwise be paid in one lump sum. In such cases, the total of retroactive RSDI benefits (except for amounts considered paid in a windfall offset) is counted as unearned income in the month such benefits were set aside for the individual's use.</w:t>
      </w:r>
    </w:p>
    <w:p w14:paraId="5A9C90FE" w14:textId="77777777" w:rsidR="00476084" w:rsidRPr="009128AD" w:rsidRDefault="00476084" w:rsidP="00476084">
      <w:pPr>
        <w:tabs>
          <w:tab w:val="right" w:pos="9360"/>
        </w:tabs>
        <w:rPr>
          <w:rFonts w:ascii="Skeena" w:hAnsi="Skeena" w:cs="Arial"/>
        </w:rPr>
      </w:pPr>
    </w:p>
    <w:p w14:paraId="437353E3" w14:textId="77777777" w:rsidR="00476084" w:rsidRPr="009128AD" w:rsidRDefault="00476084" w:rsidP="00A80736">
      <w:pPr>
        <w:pStyle w:val="ManualHeading2"/>
        <w:keepNext w:val="0"/>
        <w:pageBreakBefore/>
      </w:pPr>
      <w:bookmarkStart w:id="387" w:name="_Toc106776555"/>
      <w:bookmarkStart w:id="388" w:name="_Toc140063849"/>
      <w:bookmarkStart w:id="389" w:name="_Toc140064311"/>
      <w:bookmarkStart w:id="390" w:name="_Toc144208169"/>
      <w:bookmarkStart w:id="391" w:name="_Toc147074514"/>
      <w:bookmarkStart w:id="392" w:name="_Toc149696946"/>
      <w:bookmarkStart w:id="393" w:name="_Toc152298843"/>
      <w:bookmarkStart w:id="394" w:name="_Toc152299284"/>
      <w:bookmarkStart w:id="395" w:name="_Toc101850216"/>
      <w:bookmarkStart w:id="396" w:name="_Toc105555285"/>
      <w:bookmarkStart w:id="397" w:name="_Toc105572707"/>
      <w:r w:rsidRPr="009128AD">
        <w:lastRenderedPageBreak/>
        <w:t>301.08.01</w:t>
      </w:r>
      <w:r w:rsidRPr="009128AD">
        <w:tab/>
        <w:t>Unearned Income Exclusions</w:t>
      </w:r>
      <w:bookmarkEnd w:id="387"/>
      <w:bookmarkEnd w:id="388"/>
      <w:bookmarkEnd w:id="389"/>
      <w:bookmarkEnd w:id="390"/>
      <w:bookmarkEnd w:id="391"/>
      <w:bookmarkEnd w:id="392"/>
      <w:bookmarkEnd w:id="393"/>
      <w:bookmarkEnd w:id="394"/>
    </w:p>
    <w:p w14:paraId="3A660FB8" w14:textId="77777777" w:rsidR="00476084" w:rsidRPr="00E640FF" w:rsidRDefault="00476084" w:rsidP="00476084">
      <w:pPr>
        <w:tabs>
          <w:tab w:val="right" w:pos="9360"/>
        </w:tabs>
        <w:jc w:val="right"/>
        <w:rPr>
          <w:rFonts w:ascii="Skeena" w:hAnsi="Skeena" w:cs="Arial"/>
          <w:sz w:val="16"/>
        </w:rPr>
      </w:pPr>
      <w:r w:rsidRPr="00E640FF">
        <w:rPr>
          <w:rFonts w:ascii="Skeena" w:hAnsi="Skeena" w:cs="Arial"/>
          <w:sz w:val="16"/>
        </w:rPr>
        <w:t>(Eff. 10/01/05)</w:t>
      </w:r>
    </w:p>
    <w:p w14:paraId="7875E107" w14:textId="55C6C811" w:rsidR="00476084" w:rsidRPr="009128AD" w:rsidRDefault="00401466" w:rsidP="00476084">
      <w:pPr>
        <w:tabs>
          <w:tab w:val="right" w:pos="9360"/>
        </w:tabs>
        <w:jc w:val="right"/>
        <w:rPr>
          <w:rFonts w:ascii="Skeena" w:hAnsi="Skeena" w:cs="Arial"/>
        </w:rPr>
      </w:pPr>
      <w:hyperlink r:id="rId65">
        <w:r w:rsidR="00476084" w:rsidRPr="2F3E3B40">
          <w:rPr>
            <w:rStyle w:val="Hyperlink"/>
            <w:rFonts w:ascii="Skeena" w:hAnsi="Skeena" w:cs="Arial"/>
          </w:rPr>
          <w:t>POMS SI 00830.0</w:t>
        </w:r>
        <w:r w:rsidR="39A1664E" w:rsidRPr="2F3E3B40">
          <w:rPr>
            <w:rStyle w:val="Hyperlink"/>
            <w:rFonts w:ascii="Skeena" w:hAnsi="Skeena" w:cs="Arial"/>
          </w:rPr>
          <w:t>50</w:t>
        </w:r>
      </w:hyperlink>
      <w:bookmarkEnd w:id="395"/>
      <w:bookmarkEnd w:id="396"/>
      <w:bookmarkEnd w:id="397"/>
    </w:p>
    <w:p w14:paraId="5D46CBEB" w14:textId="77777777" w:rsidR="00476084" w:rsidRPr="009128AD" w:rsidRDefault="00476084" w:rsidP="00476084">
      <w:pPr>
        <w:jc w:val="both"/>
        <w:rPr>
          <w:rFonts w:ascii="Skeena" w:hAnsi="Skeena" w:cs="Arial"/>
        </w:rPr>
      </w:pPr>
      <w:r w:rsidRPr="009128AD">
        <w:rPr>
          <w:rFonts w:ascii="Skeena" w:hAnsi="Skeena" w:cs="Arial"/>
        </w:rPr>
        <w:t>An exclusion is an amount of income that does not count in determining eligibility and payment amount.</w:t>
      </w:r>
    </w:p>
    <w:p w14:paraId="0009D250" w14:textId="77777777" w:rsidR="00476084" w:rsidRPr="009128AD" w:rsidRDefault="00476084" w:rsidP="00476084">
      <w:pPr>
        <w:jc w:val="both"/>
        <w:rPr>
          <w:rFonts w:ascii="Skeena" w:hAnsi="Skeena" w:cs="Arial"/>
        </w:rPr>
      </w:pPr>
    </w:p>
    <w:p w14:paraId="13D5F5AC" w14:textId="77777777" w:rsidR="00476084" w:rsidRPr="009128AD" w:rsidRDefault="00476084" w:rsidP="003F31ED">
      <w:pPr>
        <w:pStyle w:val="ManualHeading2"/>
      </w:pPr>
      <w:bookmarkStart w:id="398" w:name="_Toc106776556"/>
      <w:bookmarkStart w:id="399" w:name="_Toc140063850"/>
      <w:bookmarkStart w:id="400" w:name="_Toc140064312"/>
      <w:bookmarkStart w:id="401" w:name="_Toc144208170"/>
      <w:bookmarkStart w:id="402" w:name="_Toc147074515"/>
      <w:bookmarkStart w:id="403" w:name="_Toc149696947"/>
      <w:bookmarkStart w:id="404" w:name="_Toc152298844"/>
      <w:bookmarkStart w:id="405" w:name="_Toc152299285"/>
      <w:bookmarkStart w:id="406" w:name="_Toc101850217"/>
      <w:bookmarkStart w:id="407" w:name="_Toc105555286"/>
      <w:bookmarkStart w:id="408" w:name="_Toc105572708"/>
      <w:r w:rsidRPr="009128AD">
        <w:t>301.08.02</w:t>
      </w:r>
      <w:r w:rsidRPr="009128AD">
        <w:tab/>
        <w:t>Expenses of Obtaining Income</w:t>
      </w:r>
      <w:bookmarkEnd w:id="398"/>
      <w:bookmarkEnd w:id="399"/>
      <w:bookmarkEnd w:id="400"/>
      <w:bookmarkEnd w:id="401"/>
      <w:bookmarkEnd w:id="402"/>
      <w:bookmarkEnd w:id="403"/>
      <w:bookmarkEnd w:id="404"/>
      <w:bookmarkEnd w:id="405"/>
    </w:p>
    <w:p w14:paraId="123E7A37" w14:textId="77777777" w:rsidR="00476084" w:rsidRPr="00E640FF" w:rsidRDefault="00476084" w:rsidP="00476084">
      <w:pPr>
        <w:widowControl w:val="0"/>
        <w:tabs>
          <w:tab w:val="right" w:pos="9360"/>
        </w:tabs>
        <w:jc w:val="right"/>
        <w:rPr>
          <w:rFonts w:ascii="Skeena" w:hAnsi="Skeena" w:cs="Arial"/>
          <w:sz w:val="16"/>
        </w:rPr>
      </w:pPr>
      <w:r w:rsidRPr="00E640FF">
        <w:rPr>
          <w:rFonts w:ascii="Skeena" w:hAnsi="Skeena" w:cs="Arial"/>
          <w:sz w:val="16"/>
        </w:rPr>
        <w:t>(Eff. 10/01/05)</w:t>
      </w:r>
    </w:p>
    <w:p w14:paraId="01E34FFE" w14:textId="4ABD9FF9" w:rsidR="00476084" w:rsidRPr="009128AD" w:rsidRDefault="00401466" w:rsidP="00476084">
      <w:pPr>
        <w:widowControl w:val="0"/>
        <w:tabs>
          <w:tab w:val="right" w:pos="9360"/>
        </w:tabs>
        <w:jc w:val="right"/>
        <w:rPr>
          <w:rFonts w:ascii="Skeena" w:hAnsi="Skeena" w:cs="Arial"/>
          <w:b/>
          <w:bCs/>
        </w:rPr>
      </w:pPr>
      <w:hyperlink r:id="rId66">
        <w:r w:rsidR="00476084" w:rsidRPr="2F3E3B40">
          <w:rPr>
            <w:rStyle w:val="Hyperlink"/>
            <w:rFonts w:ascii="Skeena" w:hAnsi="Skeena" w:cs="Arial"/>
          </w:rPr>
          <w:t>POMS SI 00830.100</w:t>
        </w:r>
      </w:hyperlink>
      <w:bookmarkEnd w:id="406"/>
      <w:bookmarkEnd w:id="407"/>
      <w:bookmarkEnd w:id="408"/>
    </w:p>
    <w:p w14:paraId="0880738D" w14:textId="77777777" w:rsidR="00476084" w:rsidRPr="009128AD" w:rsidRDefault="00476084" w:rsidP="00476084">
      <w:pPr>
        <w:widowControl w:val="0"/>
        <w:jc w:val="both"/>
        <w:rPr>
          <w:rFonts w:ascii="Skeena" w:hAnsi="Skeena" w:cs="Arial"/>
        </w:rPr>
      </w:pPr>
      <w:r w:rsidRPr="009128AD">
        <w:rPr>
          <w:rFonts w:ascii="Skeena" w:hAnsi="Skeena" w:cs="Arial"/>
        </w:rPr>
        <w:t>An expense is one that is an essential factor in obtaining a particular payment(s). Unearned income does not include that part of a payment that is for an essential expense incurred in getting the payment.</w:t>
      </w:r>
    </w:p>
    <w:p w14:paraId="42DD92F4" w14:textId="77777777" w:rsidR="00476084" w:rsidRPr="009128AD" w:rsidRDefault="00476084" w:rsidP="00476084">
      <w:pPr>
        <w:jc w:val="both"/>
        <w:rPr>
          <w:rFonts w:ascii="Skeena" w:hAnsi="Skeena" w:cs="Arial"/>
        </w:rPr>
      </w:pPr>
    </w:p>
    <w:p w14:paraId="495B71CB" w14:textId="77777777" w:rsidR="00476084" w:rsidRPr="009128AD" w:rsidRDefault="00476084" w:rsidP="00476084">
      <w:pPr>
        <w:jc w:val="both"/>
        <w:rPr>
          <w:rFonts w:ascii="Skeena" w:hAnsi="Skeena" w:cs="Arial"/>
        </w:rPr>
      </w:pPr>
      <w:r w:rsidRPr="009128AD">
        <w:rPr>
          <w:rFonts w:ascii="Skeena" w:hAnsi="Skeena" w:cs="Arial"/>
        </w:rPr>
        <w:t>For Example:</w:t>
      </w:r>
    </w:p>
    <w:p w14:paraId="4E49CD92" w14:textId="77777777" w:rsidR="00476084" w:rsidRPr="009128AD" w:rsidRDefault="00476084" w:rsidP="006A3BCE">
      <w:pPr>
        <w:numPr>
          <w:ilvl w:val="0"/>
          <w:numId w:val="101"/>
        </w:numPr>
        <w:autoSpaceDE w:val="0"/>
        <w:autoSpaceDN w:val="0"/>
        <w:adjustRightInd w:val="0"/>
        <w:ind w:left="720"/>
        <w:jc w:val="both"/>
        <w:rPr>
          <w:rFonts w:ascii="Skeena" w:hAnsi="Skeena" w:cs="Arial"/>
        </w:rPr>
      </w:pPr>
      <w:r w:rsidRPr="009128AD">
        <w:rPr>
          <w:rFonts w:ascii="Skeena" w:hAnsi="Skeena" w:cs="Arial"/>
        </w:rPr>
        <w:t>From a payment received for damages in connection with an accident, subtract legal, medical, and other expenses connected with the accident.</w:t>
      </w:r>
    </w:p>
    <w:p w14:paraId="00604471" w14:textId="77777777" w:rsidR="00476084" w:rsidRPr="009128AD" w:rsidRDefault="00476084" w:rsidP="006A3BCE">
      <w:pPr>
        <w:numPr>
          <w:ilvl w:val="0"/>
          <w:numId w:val="101"/>
        </w:numPr>
        <w:autoSpaceDE w:val="0"/>
        <w:autoSpaceDN w:val="0"/>
        <w:adjustRightInd w:val="0"/>
        <w:ind w:left="720"/>
        <w:jc w:val="both"/>
        <w:rPr>
          <w:rFonts w:ascii="Skeena" w:hAnsi="Skeena" w:cs="Arial"/>
        </w:rPr>
      </w:pPr>
      <w:r w:rsidRPr="009128AD">
        <w:rPr>
          <w:rFonts w:ascii="Skeena" w:hAnsi="Skeena" w:cs="Arial"/>
        </w:rPr>
        <w:t>From a retroactive check from a benefit program other than SSI, subtract legal fees connected with that claim.</w:t>
      </w:r>
    </w:p>
    <w:p w14:paraId="082E53D5" w14:textId="77777777" w:rsidR="00476084" w:rsidRPr="009128AD" w:rsidRDefault="00476084" w:rsidP="00476084">
      <w:pPr>
        <w:jc w:val="both"/>
        <w:rPr>
          <w:rFonts w:ascii="Skeena" w:hAnsi="Skeena" w:cs="Arial"/>
        </w:rPr>
      </w:pPr>
    </w:p>
    <w:p w14:paraId="7452CF5E" w14:textId="77777777" w:rsidR="00476084" w:rsidRPr="009128AD" w:rsidRDefault="00476084" w:rsidP="00476084">
      <w:pPr>
        <w:autoSpaceDE w:val="0"/>
        <w:autoSpaceDN w:val="0"/>
        <w:adjustRightInd w:val="0"/>
        <w:jc w:val="both"/>
        <w:rPr>
          <w:rFonts w:ascii="Skeena" w:hAnsi="Skeena" w:cs="Arial"/>
        </w:rPr>
      </w:pPr>
      <w:r w:rsidRPr="009128AD">
        <w:rPr>
          <w:rFonts w:ascii="Skeena" w:hAnsi="Skeena" w:cs="Arial"/>
        </w:rPr>
        <w:t>The following fees are considered essential to obtaining income and are allowed as deductions:</w:t>
      </w:r>
    </w:p>
    <w:p w14:paraId="635FA82B" w14:textId="77777777" w:rsidR="00476084" w:rsidRPr="009128AD" w:rsidRDefault="00476084" w:rsidP="006A3BCE">
      <w:pPr>
        <w:widowControl w:val="0"/>
        <w:numPr>
          <w:ilvl w:val="0"/>
          <w:numId w:val="119"/>
        </w:numPr>
        <w:autoSpaceDE w:val="0"/>
        <w:autoSpaceDN w:val="0"/>
        <w:adjustRightInd w:val="0"/>
        <w:jc w:val="both"/>
        <w:rPr>
          <w:rFonts w:ascii="Skeena" w:hAnsi="Skeena" w:cs="Arial"/>
        </w:rPr>
      </w:pPr>
      <w:r w:rsidRPr="009128AD">
        <w:rPr>
          <w:rFonts w:ascii="Skeena" w:hAnsi="Skeena" w:cs="Arial"/>
          <w:b/>
          <w:bCs/>
        </w:rPr>
        <w:t>Document Fees</w:t>
      </w:r>
      <w:r w:rsidRPr="009128AD">
        <w:rPr>
          <w:rFonts w:ascii="Skeena" w:hAnsi="Skeena" w:cs="Arial"/>
        </w:rPr>
        <w:t xml:space="preserve"> - A fee to acquire documentation to establish that an individual has a right to certain income (such as a fee for a birth certificate or medical examination) is an essential expense.</w:t>
      </w:r>
    </w:p>
    <w:p w14:paraId="67C36451" w14:textId="77777777" w:rsidR="00476084" w:rsidRPr="009128AD" w:rsidRDefault="00476084" w:rsidP="006A3BCE">
      <w:pPr>
        <w:numPr>
          <w:ilvl w:val="0"/>
          <w:numId w:val="119"/>
        </w:numPr>
        <w:autoSpaceDE w:val="0"/>
        <w:autoSpaceDN w:val="0"/>
        <w:adjustRightInd w:val="0"/>
        <w:jc w:val="both"/>
        <w:rPr>
          <w:rFonts w:ascii="Skeena" w:hAnsi="Skeena" w:cs="Arial"/>
        </w:rPr>
      </w:pPr>
      <w:r w:rsidRPr="009128AD">
        <w:rPr>
          <w:rFonts w:ascii="Skeena" w:hAnsi="Skeena" w:cs="Arial"/>
          <w:b/>
          <w:bCs/>
        </w:rPr>
        <w:t>Guardianship Fees</w:t>
      </w:r>
      <w:r w:rsidRPr="009128AD">
        <w:rPr>
          <w:rFonts w:ascii="Skeena" w:hAnsi="Skeena" w:cs="Arial"/>
        </w:rPr>
        <w:t xml:space="preserve"> - A guardianship fee is an essential expense only if the presence of a guardian is a requirement for receiving the income.</w:t>
      </w:r>
    </w:p>
    <w:p w14:paraId="4DEC6A71" w14:textId="77777777" w:rsidR="00476084" w:rsidRPr="009128AD" w:rsidRDefault="00476084" w:rsidP="00476084">
      <w:pPr>
        <w:rPr>
          <w:rFonts w:ascii="Skeena" w:hAnsi="Skeena" w:cs="Arial"/>
        </w:rPr>
      </w:pPr>
    </w:p>
    <w:p w14:paraId="01BC43ED" w14:textId="77777777" w:rsidR="00476084" w:rsidRPr="009128AD" w:rsidRDefault="00476084" w:rsidP="003F31ED">
      <w:pPr>
        <w:pStyle w:val="ManualHeading2"/>
      </w:pPr>
      <w:bookmarkStart w:id="409" w:name="_Toc106776557"/>
      <w:bookmarkStart w:id="410" w:name="_Toc140063851"/>
      <w:bookmarkStart w:id="411" w:name="_Toc140064313"/>
      <w:bookmarkStart w:id="412" w:name="_Toc144208171"/>
      <w:bookmarkStart w:id="413" w:name="_Toc147074516"/>
      <w:bookmarkStart w:id="414" w:name="_Toc149696948"/>
      <w:bookmarkStart w:id="415" w:name="_Toc152298845"/>
      <w:bookmarkStart w:id="416" w:name="_Toc152299286"/>
      <w:bookmarkStart w:id="417" w:name="_Toc101850218"/>
      <w:bookmarkStart w:id="418" w:name="_Toc105555287"/>
      <w:bookmarkStart w:id="419" w:name="_Toc105572709"/>
      <w:r w:rsidRPr="009128AD">
        <w:t>301.08.03</w:t>
      </w:r>
      <w:r w:rsidRPr="009128AD">
        <w:tab/>
        <w:t>Overpayment Involved - Income Counting</w:t>
      </w:r>
      <w:bookmarkEnd w:id="409"/>
      <w:bookmarkEnd w:id="410"/>
      <w:bookmarkEnd w:id="411"/>
      <w:bookmarkEnd w:id="412"/>
      <w:bookmarkEnd w:id="413"/>
      <w:bookmarkEnd w:id="414"/>
      <w:bookmarkEnd w:id="415"/>
      <w:bookmarkEnd w:id="416"/>
    </w:p>
    <w:p w14:paraId="2E868A87" w14:textId="77777777" w:rsidR="00476084" w:rsidRPr="00E640FF" w:rsidRDefault="00476084" w:rsidP="00476084">
      <w:pPr>
        <w:tabs>
          <w:tab w:val="right" w:pos="9360"/>
        </w:tabs>
        <w:jc w:val="right"/>
        <w:rPr>
          <w:rFonts w:ascii="Skeena" w:hAnsi="Skeena" w:cs="Arial"/>
          <w:sz w:val="16"/>
        </w:rPr>
      </w:pPr>
      <w:r w:rsidRPr="00E640FF">
        <w:rPr>
          <w:rFonts w:ascii="Skeena" w:hAnsi="Skeena" w:cs="Arial"/>
          <w:sz w:val="16"/>
        </w:rPr>
        <w:t>(Eff. 10/01/05)</w:t>
      </w:r>
    </w:p>
    <w:p w14:paraId="7A7D360F" w14:textId="29C2DFB3" w:rsidR="00476084" w:rsidRPr="009128AD" w:rsidRDefault="00401466" w:rsidP="00476084">
      <w:pPr>
        <w:tabs>
          <w:tab w:val="right" w:pos="9360"/>
        </w:tabs>
        <w:jc w:val="right"/>
        <w:rPr>
          <w:rFonts w:ascii="Skeena" w:hAnsi="Skeena" w:cs="Arial"/>
          <w:b/>
          <w:bCs/>
        </w:rPr>
      </w:pPr>
      <w:hyperlink r:id="rId67">
        <w:r w:rsidR="00476084" w:rsidRPr="2F3E3B40">
          <w:rPr>
            <w:rStyle w:val="Hyperlink"/>
            <w:rFonts w:ascii="Skeena" w:hAnsi="Skeena" w:cs="Arial"/>
          </w:rPr>
          <w:t>POMS SI 00830.110</w:t>
        </w:r>
      </w:hyperlink>
      <w:bookmarkEnd w:id="417"/>
      <w:bookmarkEnd w:id="418"/>
      <w:bookmarkEnd w:id="419"/>
    </w:p>
    <w:p w14:paraId="308FC633" w14:textId="77777777" w:rsidR="00476084" w:rsidRPr="009128AD" w:rsidRDefault="00476084" w:rsidP="00476084">
      <w:pPr>
        <w:jc w:val="both"/>
        <w:rPr>
          <w:rFonts w:ascii="Skeena" w:hAnsi="Skeena" w:cs="Arial"/>
        </w:rPr>
      </w:pPr>
      <w:r w:rsidRPr="009128AD">
        <w:rPr>
          <w:rFonts w:ascii="Skeena" w:hAnsi="Skeena" w:cs="Arial"/>
        </w:rPr>
        <w:t>Unearned income includes that part of another benefit payment (such as RSDI) that has been withheld to recover a previous overpayment.</w:t>
      </w:r>
    </w:p>
    <w:p w14:paraId="16B369F9" w14:textId="77777777" w:rsidR="00476084" w:rsidRPr="009128AD" w:rsidRDefault="00476084" w:rsidP="00476084">
      <w:pPr>
        <w:jc w:val="both"/>
        <w:rPr>
          <w:rFonts w:ascii="Skeena" w:hAnsi="Skeena" w:cs="Arial"/>
        </w:rPr>
      </w:pPr>
    </w:p>
    <w:p w14:paraId="070ACC2E" w14:textId="5EF7D2E3" w:rsidR="00476084" w:rsidRPr="009128AD" w:rsidRDefault="00476084" w:rsidP="00476084">
      <w:pPr>
        <w:tabs>
          <w:tab w:val="right" w:pos="9360"/>
        </w:tabs>
        <w:rPr>
          <w:rFonts w:ascii="Skeena" w:hAnsi="Skeena" w:cs="Arial"/>
        </w:rPr>
      </w:pPr>
      <w:r w:rsidRPr="009128AD">
        <w:rPr>
          <w:rFonts w:ascii="Skeena" w:hAnsi="Skeena" w:cs="Arial"/>
        </w:rPr>
        <w:t>The amount withheld is not income when the payment is received if:</w:t>
      </w:r>
    </w:p>
    <w:p w14:paraId="4447C306" w14:textId="77777777" w:rsidR="00476084" w:rsidRPr="009128AD" w:rsidRDefault="00476084" w:rsidP="006A3BCE">
      <w:pPr>
        <w:widowControl w:val="0"/>
        <w:numPr>
          <w:ilvl w:val="0"/>
          <w:numId w:val="82"/>
        </w:numPr>
        <w:autoSpaceDE w:val="0"/>
        <w:autoSpaceDN w:val="0"/>
        <w:adjustRightInd w:val="0"/>
        <w:jc w:val="both"/>
        <w:rPr>
          <w:rFonts w:ascii="Skeena" w:hAnsi="Skeena" w:cs="Arial"/>
        </w:rPr>
      </w:pPr>
      <w:r w:rsidRPr="009128AD">
        <w:rPr>
          <w:rFonts w:ascii="Skeena" w:hAnsi="Skeena" w:cs="Arial"/>
        </w:rPr>
        <w:t>The individual received both SSI and the other benefit at the time the overpayment of the other benefit occurred; and</w:t>
      </w:r>
    </w:p>
    <w:p w14:paraId="10118D82" w14:textId="77777777" w:rsidR="00476084" w:rsidRPr="009128AD" w:rsidRDefault="00476084" w:rsidP="006A3BCE">
      <w:pPr>
        <w:widowControl w:val="0"/>
        <w:numPr>
          <w:ilvl w:val="0"/>
          <w:numId w:val="82"/>
        </w:numPr>
        <w:autoSpaceDE w:val="0"/>
        <w:autoSpaceDN w:val="0"/>
        <w:adjustRightInd w:val="0"/>
        <w:jc w:val="both"/>
        <w:rPr>
          <w:rFonts w:ascii="Skeena" w:hAnsi="Skeena" w:cs="Arial"/>
        </w:rPr>
      </w:pPr>
      <w:r w:rsidRPr="009128AD">
        <w:rPr>
          <w:rFonts w:ascii="Skeena" w:hAnsi="Skeena" w:cs="Arial"/>
        </w:rPr>
        <w:t>The overpaid amount was included in figuring the SSI payment at that time.</w:t>
      </w:r>
    </w:p>
    <w:p w14:paraId="0C6E5CEB" w14:textId="77777777" w:rsidR="00476084" w:rsidRPr="009128AD" w:rsidRDefault="00476084" w:rsidP="00476084">
      <w:pPr>
        <w:jc w:val="both"/>
        <w:rPr>
          <w:rFonts w:ascii="Skeena" w:hAnsi="Skeena" w:cs="Arial"/>
        </w:rPr>
      </w:pPr>
    </w:p>
    <w:p w14:paraId="76C44CF2" w14:textId="64623065" w:rsidR="00476084" w:rsidRPr="009128AD" w:rsidRDefault="00476084" w:rsidP="00476084">
      <w:pPr>
        <w:jc w:val="both"/>
        <w:rPr>
          <w:rFonts w:ascii="Skeena" w:hAnsi="Skeena" w:cs="Arial"/>
        </w:rPr>
      </w:pPr>
      <w:r w:rsidRPr="009128AD">
        <w:rPr>
          <w:rFonts w:ascii="Skeena" w:hAnsi="Skeena" w:cs="Arial"/>
        </w:rPr>
        <w:t>This policy applies to the following benefits:</w:t>
      </w:r>
    </w:p>
    <w:p w14:paraId="63C8C4EB" w14:textId="77777777" w:rsidR="00476084" w:rsidRPr="009128AD" w:rsidRDefault="00476084" w:rsidP="006A3BCE">
      <w:pPr>
        <w:numPr>
          <w:ilvl w:val="3"/>
          <w:numId w:val="78"/>
        </w:numPr>
        <w:autoSpaceDE w:val="0"/>
        <w:autoSpaceDN w:val="0"/>
        <w:adjustRightInd w:val="0"/>
        <w:ind w:left="720"/>
        <w:jc w:val="both"/>
        <w:rPr>
          <w:rFonts w:ascii="Skeena" w:hAnsi="Skeena" w:cs="Arial"/>
        </w:rPr>
      </w:pPr>
      <w:r w:rsidRPr="009128AD">
        <w:rPr>
          <w:rFonts w:ascii="Skeena" w:hAnsi="Skeena" w:cs="Arial"/>
        </w:rPr>
        <w:t>Annuities and pensions</w:t>
      </w:r>
    </w:p>
    <w:p w14:paraId="28374B0E" w14:textId="77777777" w:rsidR="00476084" w:rsidRPr="009128AD" w:rsidRDefault="00476084" w:rsidP="006A3BCE">
      <w:pPr>
        <w:numPr>
          <w:ilvl w:val="0"/>
          <w:numId w:val="79"/>
        </w:numPr>
        <w:autoSpaceDE w:val="0"/>
        <w:autoSpaceDN w:val="0"/>
        <w:adjustRightInd w:val="0"/>
        <w:jc w:val="both"/>
        <w:rPr>
          <w:rFonts w:ascii="Skeena" w:hAnsi="Skeena" w:cs="Arial"/>
        </w:rPr>
      </w:pPr>
      <w:r w:rsidRPr="009128AD">
        <w:rPr>
          <w:rFonts w:ascii="Skeena" w:hAnsi="Skeena" w:cs="Arial"/>
        </w:rPr>
        <w:t>Retirement or disability benefits (including veteran’s pensions and compensation)</w:t>
      </w:r>
    </w:p>
    <w:p w14:paraId="6C473033" w14:textId="77777777" w:rsidR="00476084" w:rsidRPr="009128AD" w:rsidRDefault="00476084" w:rsidP="006A3BCE">
      <w:pPr>
        <w:numPr>
          <w:ilvl w:val="0"/>
          <w:numId w:val="79"/>
        </w:numPr>
        <w:autoSpaceDE w:val="0"/>
        <w:autoSpaceDN w:val="0"/>
        <w:adjustRightInd w:val="0"/>
        <w:jc w:val="both"/>
        <w:rPr>
          <w:rFonts w:ascii="Skeena" w:hAnsi="Skeena" w:cs="Arial"/>
        </w:rPr>
      </w:pPr>
      <w:r w:rsidRPr="009128AD">
        <w:rPr>
          <w:rFonts w:ascii="Skeena" w:hAnsi="Skeena" w:cs="Arial"/>
        </w:rPr>
        <w:t>Workers' Compensation</w:t>
      </w:r>
    </w:p>
    <w:p w14:paraId="021105C0" w14:textId="77777777" w:rsidR="00476084" w:rsidRPr="009128AD" w:rsidRDefault="00476084" w:rsidP="006A3BCE">
      <w:pPr>
        <w:numPr>
          <w:ilvl w:val="0"/>
          <w:numId w:val="79"/>
        </w:numPr>
        <w:autoSpaceDE w:val="0"/>
        <w:autoSpaceDN w:val="0"/>
        <w:adjustRightInd w:val="0"/>
        <w:jc w:val="both"/>
        <w:rPr>
          <w:rFonts w:ascii="Skeena" w:hAnsi="Skeena" w:cs="Arial"/>
        </w:rPr>
      </w:pPr>
      <w:r w:rsidRPr="009128AD">
        <w:rPr>
          <w:rFonts w:ascii="Skeena" w:hAnsi="Skeena" w:cs="Arial"/>
        </w:rPr>
        <w:lastRenderedPageBreak/>
        <w:t>Social Security benefits</w:t>
      </w:r>
    </w:p>
    <w:p w14:paraId="6216358B" w14:textId="77777777" w:rsidR="00476084" w:rsidRPr="009128AD" w:rsidRDefault="00476084" w:rsidP="006A3BCE">
      <w:pPr>
        <w:numPr>
          <w:ilvl w:val="0"/>
          <w:numId w:val="79"/>
        </w:numPr>
        <w:autoSpaceDE w:val="0"/>
        <w:autoSpaceDN w:val="0"/>
        <w:adjustRightInd w:val="0"/>
        <w:jc w:val="both"/>
        <w:rPr>
          <w:rFonts w:ascii="Skeena" w:hAnsi="Skeena" w:cs="Arial"/>
        </w:rPr>
      </w:pPr>
      <w:r w:rsidRPr="009128AD">
        <w:rPr>
          <w:rFonts w:ascii="Skeena" w:hAnsi="Skeena" w:cs="Arial"/>
        </w:rPr>
        <w:t>Railroad retirement annuities</w:t>
      </w:r>
    </w:p>
    <w:p w14:paraId="09110871" w14:textId="77777777" w:rsidR="00476084" w:rsidRPr="009128AD" w:rsidRDefault="00476084" w:rsidP="006A3BCE">
      <w:pPr>
        <w:numPr>
          <w:ilvl w:val="0"/>
          <w:numId w:val="79"/>
        </w:numPr>
        <w:autoSpaceDE w:val="0"/>
        <w:autoSpaceDN w:val="0"/>
        <w:adjustRightInd w:val="0"/>
        <w:jc w:val="both"/>
        <w:rPr>
          <w:rFonts w:ascii="Skeena" w:hAnsi="Skeena" w:cs="Arial"/>
        </w:rPr>
      </w:pPr>
      <w:r w:rsidRPr="009128AD">
        <w:rPr>
          <w:rFonts w:ascii="Skeena" w:hAnsi="Skeena" w:cs="Arial"/>
        </w:rPr>
        <w:t>Unemployment insurance benefits</w:t>
      </w:r>
    </w:p>
    <w:p w14:paraId="6D7D9397" w14:textId="77777777" w:rsidR="00476084" w:rsidRPr="009128AD" w:rsidRDefault="00476084" w:rsidP="006A3BCE">
      <w:pPr>
        <w:numPr>
          <w:ilvl w:val="0"/>
          <w:numId w:val="79"/>
        </w:numPr>
        <w:autoSpaceDE w:val="0"/>
        <w:autoSpaceDN w:val="0"/>
        <w:adjustRightInd w:val="0"/>
        <w:jc w:val="both"/>
        <w:rPr>
          <w:rFonts w:ascii="Skeena" w:hAnsi="Skeena" w:cs="Arial"/>
        </w:rPr>
      </w:pPr>
      <w:r w:rsidRPr="009128AD">
        <w:rPr>
          <w:rFonts w:ascii="Skeena" w:hAnsi="Skeena" w:cs="Arial"/>
        </w:rPr>
        <w:t>Black Lung benefits</w:t>
      </w:r>
    </w:p>
    <w:p w14:paraId="0593FF12" w14:textId="77777777" w:rsidR="00476084" w:rsidRPr="009128AD" w:rsidRDefault="00476084" w:rsidP="00476084">
      <w:pPr>
        <w:jc w:val="both"/>
        <w:rPr>
          <w:rFonts w:ascii="Skeena" w:hAnsi="Skeena" w:cs="Arial"/>
        </w:rPr>
      </w:pPr>
    </w:p>
    <w:p w14:paraId="19AD08B8" w14:textId="77777777" w:rsidR="00476084" w:rsidRPr="009128AD" w:rsidRDefault="00476084" w:rsidP="00476084">
      <w:pPr>
        <w:jc w:val="both"/>
        <w:rPr>
          <w:rFonts w:ascii="Skeena" w:hAnsi="Skeena" w:cs="Arial"/>
        </w:rPr>
      </w:pPr>
      <w:r w:rsidRPr="009128AD">
        <w:rPr>
          <w:rFonts w:ascii="Skeena" w:hAnsi="Skeena" w:cs="Arial"/>
        </w:rPr>
        <w:t>Overpayment means “overpayment as defined by the entity paying the benefit” and includes overpayments made to someone other than the individual whose benefits are withheld.</w:t>
      </w:r>
    </w:p>
    <w:p w14:paraId="1E3430A5" w14:textId="77777777" w:rsidR="00476084" w:rsidRPr="009128AD" w:rsidRDefault="00476084" w:rsidP="00476084">
      <w:pPr>
        <w:rPr>
          <w:rFonts w:ascii="Skeena" w:hAnsi="Skeena" w:cs="Arial"/>
        </w:rPr>
      </w:pPr>
    </w:p>
    <w:p w14:paraId="533AED73" w14:textId="77777777" w:rsidR="00476084" w:rsidRPr="009128AD" w:rsidRDefault="00476084" w:rsidP="003F31ED">
      <w:pPr>
        <w:pStyle w:val="ManualHeading2"/>
      </w:pPr>
      <w:bookmarkStart w:id="420" w:name="_Toc106776558"/>
      <w:bookmarkStart w:id="421" w:name="_Toc140063852"/>
      <w:bookmarkStart w:id="422" w:name="_Toc140064314"/>
      <w:bookmarkStart w:id="423" w:name="_Toc144208172"/>
      <w:bookmarkStart w:id="424" w:name="_Toc147074517"/>
      <w:bookmarkStart w:id="425" w:name="_Toc149696949"/>
      <w:bookmarkStart w:id="426" w:name="_Toc152298846"/>
      <w:bookmarkStart w:id="427" w:name="_Toc152299287"/>
      <w:bookmarkStart w:id="428" w:name="_Toc101850219"/>
      <w:bookmarkStart w:id="429" w:name="_Toc105555288"/>
      <w:bookmarkStart w:id="430" w:name="_Toc105572710"/>
      <w:r w:rsidRPr="009128AD">
        <w:t>301.08.04</w:t>
      </w:r>
      <w:r w:rsidRPr="009128AD">
        <w:tab/>
        <w:t>Garnishment or Other Withholding</w:t>
      </w:r>
      <w:bookmarkEnd w:id="420"/>
      <w:bookmarkEnd w:id="421"/>
      <w:bookmarkEnd w:id="422"/>
      <w:bookmarkEnd w:id="423"/>
      <w:bookmarkEnd w:id="424"/>
      <w:bookmarkEnd w:id="425"/>
      <w:bookmarkEnd w:id="426"/>
      <w:bookmarkEnd w:id="427"/>
    </w:p>
    <w:p w14:paraId="16B447DF" w14:textId="77777777" w:rsidR="00476084" w:rsidRPr="00E640FF" w:rsidRDefault="00476084" w:rsidP="00476084">
      <w:pPr>
        <w:tabs>
          <w:tab w:val="right" w:pos="9360"/>
        </w:tabs>
        <w:jc w:val="right"/>
        <w:rPr>
          <w:rFonts w:ascii="Skeena" w:hAnsi="Skeena" w:cs="Arial"/>
          <w:sz w:val="16"/>
        </w:rPr>
      </w:pPr>
      <w:r w:rsidRPr="00E640FF">
        <w:rPr>
          <w:rFonts w:ascii="Skeena" w:hAnsi="Skeena" w:cs="Arial"/>
          <w:sz w:val="16"/>
        </w:rPr>
        <w:t>(Eff. 10/01/05)</w:t>
      </w:r>
    </w:p>
    <w:p w14:paraId="1D35E97D" w14:textId="0C38C687" w:rsidR="00476084" w:rsidRPr="009128AD" w:rsidRDefault="00401466" w:rsidP="00476084">
      <w:pPr>
        <w:tabs>
          <w:tab w:val="right" w:pos="9360"/>
        </w:tabs>
        <w:jc w:val="right"/>
        <w:rPr>
          <w:rFonts w:ascii="Skeena" w:hAnsi="Skeena" w:cs="Arial"/>
        </w:rPr>
      </w:pPr>
      <w:hyperlink r:id="rId68">
        <w:r w:rsidR="00476084" w:rsidRPr="2F3E3B40">
          <w:rPr>
            <w:rStyle w:val="Hyperlink"/>
            <w:rFonts w:ascii="Skeena" w:hAnsi="Skeena" w:cs="Arial"/>
          </w:rPr>
          <w:t>POMS SI 00830.115</w:t>
        </w:r>
      </w:hyperlink>
      <w:bookmarkEnd w:id="428"/>
      <w:bookmarkEnd w:id="429"/>
      <w:bookmarkEnd w:id="430"/>
    </w:p>
    <w:p w14:paraId="384B3215" w14:textId="77777777" w:rsidR="00476084" w:rsidRPr="009128AD" w:rsidRDefault="00476084" w:rsidP="00476084">
      <w:pPr>
        <w:jc w:val="both"/>
        <w:rPr>
          <w:rFonts w:ascii="Skeena" w:hAnsi="Skeena" w:cs="Arial"/>
        </w:rPr>
      </w:pPr>
      <w:r w:rsidRPr="009128AD">
        <w:rPr>
          <w:rFonts w:ascii="Skeena" w:hAnsi="Skeena" w:cs="Arial"/>
        </w:rPr>
        <w:t>Unearned income includes amounts withheld from unearned income because of a garnishment or to make certain other payments (such as payment of Medicare premiums).</w:t>
      </w:r>
    </w:p>
    <w:p w14:paraId="37CD2905" w14:textId="77777777" w:rsidR="00476084" w:rsidRPr="009128AD" w:rsidRDefault="00476084" w:rsidP="00476084">
      <w:pPr>
        <w:jc w:val="both"/>
        <w:rPr>
          <w:rFonts w:ascii="Skeena" w:hAnsi="Skeena" w:cs="Arial"/>
        </w:rPr>
      </w:pPr>
    </w:p>
    <w:p w14:paraId="506938BF" w14:textId="25E77C0B" w:rsidR="00476084" w:rsidRPr="009128AD" w:rsidRDefault="00476084" w:rsidP="00476084">
      <w:pPr>
        <w:jc w:val="both"/>
        <w:rPr>
          <w:rFonts w:ascii="Skeena" w:hAnsi="Skeena" w:cs="Arial"/>
        </w:rPr>
      </w:pPr>
      <w:r w:rsidRPr="009128AD">
        <w:rPr>
          <w:rFonts w:ascii="Skeena" w:hAnsi="Skeena" w:cs="Arial"/>
        </w:rPr>
        <w:t>Unearned income includes amounts withheld from unearned income whether the withholding is:</w:t>
      </w:r>
    </w:p>
    <w:p w14:paraId="6FB2E9BA" w14:textId="77777777" w:rsidR="00476084" w:rsidRPr="009128AD" w:rsidRDefault="00476084" w:rsidP="006A3BCE">
      <w:pPr>
        <w:numPr>
          <w:ilvl w:val="0"/>
          <w:numId w:val="120"/>
        </w:numPr>
        <w:jc w:val="both"/>
        <w:rPr>
          <w:rFonts w:ascii="Skeena" w:hAnsi="Skeena" w:cs="Arial"/>
        </w:rPr>
      </w:pPr>
      <w:r w:rsidRPr="009128AD">
        <w:rPr>
          <w:rFonts w:ascii="Skeena" w:hAnsi="Skeena" w:cs="Arial"/>
        </w:rPr>
        <w:t>Purely voluntary</w:t>
      </w:r>
    </w:p>
    <w:p w14:paraId="3DBD6574" w14:textId="77777777" w:rsidR="00476084" w:rsidRPr="009128AD" w:rsidRDefault="00476084" w:rsidP="006A3BCE">
      <w:pPr>
        <w:numPr>
          <w:ilvl w:val="0"/>
          <w:numId w:val="120"/>
        </w:numPr>
        <w:autoSpaceDE w:val="0"/>
        <w:autoSpaceDN w:val="0"/>
        <w:adjustRightInd w:val="0"/>
        <w:jc w:val="both"/>
        <w:rPr>
          <w:rFonts w:ascii="Skeena" w:hAnsi="Skeena" w:cs="Arial"/>
        </w:rPr>
      </w:pPr>
      <w:r w:rsidRPr="009128AD">
        <w:rPr>
          <w:rFonts w:ascii="Skeena" w:hAnsi="Skeena" w:cs="Arial"/>
        </w:rPr>
        <w:t>To repay a debt; or</w:t>
      </w:r>
    </w:p>
    <w:p w14:paraId="25E9E7BD" w14:textId="77777777" w:rsidR="00476084" w:rsidRPr="009128AD" w:rsidRDefault="00476084" w:rsidP="006A3BCE">
      <w:pPr>
        <w:numPr>
          <w:ilvl w:val="0"/>
          <w:numId w:val="120"/>
        </w:numPr>
        <w:autoSpaceDE w:val="0"/>
        <w:autoSpaceDN w:val="0"/>
        <w:adjustRightInd w:val="0"/>
        <w:jc w:val="both"/>
        <w:rPr>
          <w:rFonts w:ascii="Skeena" w:hAnsi="Skeena" w:cs="Arial"/>
        </w:rPr>
      </w:pPr>
      <w:r w:rsidRPr="009128AD">
        <w:rPr>
          <w:rFonts w:ascii="Skeena" w:hAnsi="Skeena" w:cs="Arial"/>
        </w:rPr>
        <w:t>To meet a legal obligation.</w:t>
      </w:r>
    </w:p>
    <w:p w14:paraId="196BF3E9" w14:textId="77777777" w:rsidR="00476084" w:rsidRPr="009128AD" w:rsidRDefault="00476084" w:rsidP="00476084">
      <w:pPr>
        <w:jc w:val="both"/>
        <w:rPr>
          <w:rFonts w:ascii="Skeena" w:hAnsi="Skeena" w:cs="Arial"/>
        </w:rPr>
      </w:pPr>
    </w:p>
    <w:p w14:paraId="5D78F89A" w14:textId="77777777" w:rsidR="00476084" w:rsidRPr="009128AD" w:rsidRDefault="00476084" w:rsidP="00476084">
      <w:pPr>
        <w:jc w:val="both"/>
        <w:rPr>
          <w:rFonts w:ascii="Skeena" w:hAnsi="Skeena" w:cs="Arial"/>
        </w:rPr>
      </w:pPr>
      <w:r w:rsidRPr="009128AD">
        <w:rPr>
          <w:rFonts w:ascii="Skeena" w:hAnsi="Skeena" w:cs="Arial"/>
        </w:rPr>
        <w:t>This policy does not apply to amounts withheld to pay the expenses of obtaining the income since such amounts are not income.</w:t>
      </w:r>
    </w:p>
    <w:p w14:paraId="04E60650" w14:textId="77777777" w:rsidR="00476084" w:rsidRPr="009128AD" w:rsidRDefault="00476084" w:rsidP="00476084">
      <w:pPr>
        <w:jc w:val="both"/>
        <w:rPr>
          <w:rFonts w:ascii="Skeena" w:hAnsi="Skeena" w:cs="Arial"/>
        </w:rPr>
      </w:pPr>
    </w:p>
    <w:tbl>
      <w:tblPr>
        <w:tblStyle w:val="GridTable4"/>
        <w:tblW w:w="5000" w:type="pct"/>
        <w:tblLook w:val="0420" w:firstRow="1" w:lastRow="0" w:firstColumn="0" w:lastColumn="0" w:noHBand="0" w:noVBand="1"/>
      </w:tblPr>
      <w:tblGrid>
        <w:gridCol w:w="4675"/>
        <w:gridCol w:w="4675"/>
      </w:tblGrid>
      <w:tr w:rsidR="00476084" w:rsidRPr="009128AD" w14:paraId="429861ED" w14:textId="77777777" w:rsidTr="00E640FF">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078CE0CA" w14:textId="77777777" w:rsidR="00476084" w:rsidRPr="009128AD" w:rsidRDefault="00476084" w:rsidP="00476084">
            <w:pPr>
              <w:spacing w:after="58"/>
              <w:jc w:val="center"/>
              <w:rPr>
                <w:rFonts w:ascii="Skeena" w:hAnsi="Skeena" w:cs="Arial"/>
                <w:sz w:val="22"/>
              </w:rPr>
            </w:pPr>
            <w:r w:rsidRPr="009128AD">
              <w:rPr>
                <w:rFonts w:ascii="Skeena" w:hAnsi="Skeena" w:cs="Arial"/>
                <w:sz w:val="22"/>
              </w:rPr>
              <w:t>Some items for which amounts may be withheld but considered received are:</w:t>
            </w:r>
          </w:p>
        </w:tc>
      </w:tr>
      <w:tr w:rsidR="00476084" w:rsidRPr="009128AD" w14:paraId="44F8C095" w14:textId="77777777" w:rsidTr="007F5A5F">
        <w:tc>
          <w:tcPr>
            <w:tcW w:w="2500" w:type="pct"/>
          </w:tcPr>
          <w:p w14:paraId="6AF191F1" w14:textId="77777777" w:rsidR="00476084" w:rsidRPr="009128AD" w:rsidRDefault="00476084" w:rsidP="00476084">
            <w:pPr>
              <w:spacing w:after="58"/>
              <w:rPr>
                <w:rFonts w:ascii="Skeena" w:hAnsi="Skeena" w:cs="Arial"/>
                <w:sz w:val="22"/>
              </w:rPr>
            </w:pPr>
            <w:r w:rsidRPr="009128AD">
              <w:rPr>
                <w:rFonts w:ascii="Skeena" w:hAnsi="Skeena" w:cs="Arial"/>
                <w:sz w:val="22"/>
              </w:rPr>
              <w:t>Federal, State, or Local Income Taxes</w:t>
            </w:r>
          </w:p>
        </w:tc>
        <w:tc>
          <w:tcPr>
            <w:tcW w:w="2500" w:type="pct"/>
          </w:tcPr>
          <w:p w14:paraId="5078CA61" w14:textId="77777777" w:rsidR="00476084" w:rsidRPr="009128AD" w:rsidRDefault="00476084" w:rsidP="00476084">
            <w:pPr>
              <w:spacing w:after="58"/>
              <w:rPr>
                <w:rFonts w:ascii="Skeena" w:hAnsi="Skeena" w:cs="Arial"/>
                <w:sz w:val="22"/>
              </w:rPr>
            </w:pPr>
            <w:r w:rsidRPr="009128AD">
              <w:rPr>
                <w:rFonts w:ascii="Skeena" w:hAnsi="Skeena" w:cs="Arial"/>
                <w:sz w:val="22"/>
              </w:rPr>
              <w:t>Health or Life Insurance Premiums</w:t>
            </w:r>
          </w:p>
        </w:tc>
      </w:tr>
      <w:tr w:rsidR="00476084" w:rsidRPr="009128AD" w14:paraId="2299E8D4" w14:textId="77777777" w:rsidTr="007F5A5F">
        <w:trPr>
          <w:cnfStyle w:val="000000010000" w:firstRow="0" w:lastRow="0" w:firstColumn="0" w:lastColumn="0" w:oddVBand="0" w:evenVBand="0" w:oddHBand="0" w:evenHBand="1" w:firstRowFirstColumn="0" w:firstRowLastColumn="0" w:lastRowFirstColumn="0" w:lastRowLastColumn="0"/>
        </w:trPr>
        <w:tc>
          <w:tcPr>
            <w:tcW w:w="2500" w:type="pct"/>
          </w:tcPr>
          <w:p w14:paraId="1600E9B3" w14:textId="77777777" w:rsidR="00476084" w:rsidRPr="009128AD" w:rsidRDefault="00476084" w:rsidP="00476084">
            <w:pPr>
              <w:spacing w:after="58"/>
              <w:rPr>
                <w:rFonts w:ascii="Skeena" w:hAnsi="Skeena" w:cs="Arial"/>
                <w:sz w:val="22"/>
              </w:rPr>
            </w:pPr>
            <w:r w:rsidRPr="009128AD">
              <w:rPr>
                <w:rFonts w:ascii="Skeena" w:hAnsi="Skeena" w:cs="Arial"/>
                <w:sz w:val="22"/>
              </w:rPr>
              <w:t>Supplementary Medical Insurance (SMI – Medicare Part B)</w:t>
            </w:r>
          </w:p>
        </w:tc>
        <w:tc>
          <w:tcPr>
            <w:tcW w:w="2500" w:type="pct"/>
          </w:tcPr>
          <w:p w14:paraId="3C123C23" w14:textId="77777777" w:rsidR="00476084" w:rsidRPr="009128AD" w:rsidRDefault="00476084" w:rsidP="00476084">
            <w:pPr>
              <w:spacing w:after="58"/>
              <w:rPr>
                <w:rFonts w:ascii="Skeena" w:hAnsi="Skeena" w:cs="Arial"/>
                <w:sz w:val="22"/>
              </w:rPr>
            </w:pPr>
            <w:r w:rsidRPr="009128AD">
              <w:rPr>
                <w:rFonts w:ascii="Skeena" w:hAnsi="Skeena" w:cs="Arial"/>
                <w:sz w:val="22"/>
              </w:rPr>
              <w:t>Union Dues</w:t>
            </w:r>
          </w:p>
        </w:tc>
      </w:tr>
      <w:tr w:rsidR="00476084" w:rsidRPr="009128AD" w14:paraId="02C57DEF" w14:textId="77777777" w:rsidTr="007F5A5F">
        <w:tc>
          <w:tcPr>
            <w:tcW w:w="2500" w:type="pct"/>
          </w:tcPr>
          <w:p w14:paraId="0585C5E4" w14:textId="77777777" w:rsidR="00476084" w:rsidRPr="009128AD" w:rsidRDefault="00476084" w:rsidP="00476084">
            <w:pPr>
              <w:spacing w:after="58"/>
              <w:rPr>
                <w:rFonts w:ascii="Skeena" w:hAnsi="Skeena" w:cs="Arial"/>
                <w:sz w:val="22"/>
              </w:rPr>
            </w:pPr>
            <w:r w:rsidRPr="009128AD">
              <w:rPr>
                <w:rFonts w:ascii="Skeena" w:hAnsi="Skeena" w:cs="Arial"/>
                <w:sz w:val="22"/>
              </w:rPr>
              <w:t xml:space="preserve">Loan Payments </w:t>
            </w:r>
          </w:p>
        </w:tc>
        <w:tc>
          <w:tcPr>
            <w:tcW w:w="2500" w:type="pct"/>
          </w:tcPr>
          <w:p w14:paraId="78056A21" w14:textId="77777777" w:rsidR="00476084" w:rsidRPr="009128AD" w:rsidRDefault="00476084" w:rsidP="00476084">
            <w:pPr>
              <w:spacing w:after="58"/>
              <w:rPr>
                <w:rFonts w:ascii="Skeena" w:hAnsi="Skeena" w:cs="Arial"/>
                <w:sz w:val="22"/>
              </w:rPr>
            </w:pPr>
            <w:r w:rsidRPr="009128AD">
              <w:rPr>
                <w:rFonts w:ascii="Skeena" w:hAnsi="Skeena" w:cs="Arial"/>
                <w:sz w:val="22"/>
              </w:rPr>
              <w:t>Garnishments</w:t>
            </w:r>
          </w:p>
        </w:tc>
      </w:tr>
      <w:tr w:rsidR="00476084" w:rsidRPr="009128AD" w14:paraId="523903E2" w14:textId="77777777" w:rsidTr="007F5A5F">
        <w:trPr>
          <w:cnfStyle w:val="000000010000" w:firstRow="0" w:lastRow="0" w:firstColumn="0" w:lastColumn="0" w:oddVBand="0" w:evenVBand="0" w:oddHBand="0" w:evenHBand="1" w:firstRowFirstColumn="0" w:firstRowLastColumn="0" w:lastRowFirstColumn="0" w:lastRowLastColumn="0"/>
        </w:trPr>
        <w:tc>
          <w:tcPr>
            <w:tcW w:w="2500" w:type="pct"/>
          </w:tcPr>
          <w:p w14:paraId="6D7CFCBC" w14:textId="77777777" w:rsidR="00476084" w:rsidRPr="009128AD" w:rsidRDefault="00476084" w:rsidP="00476084">
            <w:pPr>
              <w:spacing w:after="58"/>
              <w:rPr>
                <w:rFonts w:ascii="Skeena" w:hAnsi="Skeena" w:cs="Arial"/>
                <w:sz w:val="22"/>
              </w:rPr>
            </w:pPr>
            <w:r w:rsidRPr="009128AD">
              <w:rPr>
                <w:rFonts w:ascii="Skeena" w:hAnsi="Skeena" w:cs="Arial"/>
                <w:sz w:val="22"/>
              </w:rPr>
              <w:t>Child Support</w:t>
            </w:r>
          </w:p>
        </w:tc>
        <w:tc>
          <w:tcPr>
            <w:tcW w:w="2500" w:type="pct"/>
          </w:tcPr>
          <w:p w14:paraId="6EF89A01" w14:textId="77777777" w:rsidR="00476084" w:rsidRPr="009128AD" w:rsidRDefault="00476084" w:rsidP="00476084">
            <w:pPr>
              <w:spacing w:after="58"/>
              <w:rPr>
                <w:rFonts w:ascii="Skeena" w:hAnsi="Skeena" w:cs="Arial"/>
                <w:sz w:val="22"/>
              </w:rPr>
            </w:pPr>
            <w:r w:rsidRPr="009128AD">
              <w:rPr>
                <w:rFonts w:ascii="Skeena" w:hAnsi="Skeena" w:cs="Arial"/>
                <w:sz w:val="22"/>
              </w:rPr>
              <w:t>Bank Service Charges</w:t>
            </w:r>
          </w:p>
        </w:tc>
      </w:tr>
      <w:tr w:rsidR="00476084" w:rsidRPr="009128AD" w14:paraId="77FEF082" w14:textId="77777777" w:rsidTr="007F5A5F">
        <w:tc>
          <w:tcPr>
            <w:tcW w:w="2500" w:type="pct"/>
          </w:tcPr>
          <w:p w14:paraId="7056E81D" w14:textId="77777777" w:rsidR="00476084" w:rsidRPr="009128AD" w:rsidRDefault="00476084" w:rsidP="00476084">
            <w:pPr>
              <w:spacing w:after="58"/>
              <w:rPr>
                <w:rFonts w:ascii="Skeena" w:hAnsi="Skeena" w:cs="Arial"/>
                <w:sz w:val="22"/>
              </w:rPr>
            </w:pPr>
            <w:r w:rsidRPr="009128AD">
              <w:rPr>
                <w:rFonts w:ascii="Skeena" w:hAnsi="Skeena" w:cs="Arial"/>
                <w:sz w:val="22"/>
              </w:rPr>
              <w:t>Inheritance Taxes</w:t>
            </w:r>
          </w:p>
        </w:tc>
        <w:tc>
          <w:tcPr>
            <w:tcW w:w="2500" w:type="pct"/>
          </w:tcPr>
          <w:p w14:paraId="511399C5" w14:textId="77777777" w:rsidR="00476084" w:rsidRPr="009128AD" w:rsidRDefault="00476084" w:rsidP="00476084">
            <w:pPr>
              <w:spacing w:after="58"/>
              <w:rPr>
                <w:rFonts w:ascii="Skeena" w:hAnsi="Skeena" w:cs="Arial"/>
                <w:sz w:val="22"/>
              </w:rPr>
            </w:pPr>
            <w:r w:rsidRPr="009128AD">
              <w:rPr>
                <w:rFonts w:ascii="Skeena" w:hAnsi="Skeena" w:cs="Arial"/>
                <w:sz w:val="22"/>
              </w:rPr>
              <w:t>Guardianship Fees, if presence of a guardian is not a requirement for receiving the income</w:t>
            </w:r>
          </w:p>
        </w:tc>
      </w:tr>
    </w:tbl>
    <w:p w14:paraId="0A5D922F" w14:textId="77777777" w:rsidR="00476084" w:rsidRPr="009128AD" w:rsidRDefault="00401466" w:rsidP="00476084">
      <w:pPr>
        <w:jc w:val="right"/>
        <w:rPr>
          <w:rFonts w:ascii="Skeena" w:hAnsi="Skeena" w:cs="Arial"/>
        </w:rPr>
      </w:pPr>
      <w:hyperlink w:anchor="_top" w:history="1">
        <w:r w:rsidR="00476084" w:rsidRPr="009128AD">
          <w:rPr>
            <w:rFonts w:ascii="Skeena" w:hAnsi="Skeena" w:cs="Arial"/>
            <w:color w:val="0000FF"/>
            <w:u w:val="single"/>
          </w:rPr>
          <w:t>Table of Contents</w:t>
        </w:r>
      </w:hyperlink>
    </w:p>
    <w:p w14:paraId="42BDB85E" w14:textId="77777777" w:rsidR="00476084" w:rsidRPr="009128AD" w:rsidRDefault="00476084" w:rsidP="003F31ED">
      <w:pPr>
        <w:pStyle w:val="ManualHeading2"/>
        <w:rPr>
          <w:sz w:val="16"/>
        </w:rPr>
      </w:pPr>
      <w:bookmarkStart w:id="431" w:name="_Toc124932629"/>
      <w:bookmarkStart w:id="432" w:name="_Toc140063853"/>
      <w:bookmarkStart w:id="433" w:name="_Toc140064315"/>
      <w:bookmarkStart w:id="434" w:name="_Toc144208173"/>
      <w:bookmarkStart w:id="435" w:name="_Toc147074518"/>
      <w:bookmarkStart w:id="436" w:name="_Toc149696950"/>
      <w:bookmarkStart w:id="437" w:name="_Toc152298847"/>
      <w:bookmarkStart w:id="438" w:name="_Toc152299288"/>
      <w:r w:rsidRPr="009128AD">
        <w:t>301.08.05</w:t>
      </w:r>
      <w:r w:rsidRPr="009128AD">
        <w:tab/>
        <w:t>Medicare Buy-In</w:t>
      </w:r>
      <w:bookmarkEnd w:id="431"/>
      <w:bookmarkEnd w:id="432"/>
      <w:bookmarkEnd w:id="433"/>
      <w:bookmarkEnd w:id="434"/>
      <w:bookmarkEnd w:id="435"/>
      <w:bookmarkEnd w:id="436"/>
      <w:bookmarkEnd w:id="437"/>
      <w:bookmarkEnd w:id="438"/>
    </w:p>
    <w:p w14:paraId="0356B6D5" w14:textId="77777777" w:rsidR="00476084" w:rsidRPr="00E640FF" w:rsidRDefault="00476084" w:rsidP="00476084">
      <w:pPr>
        <w:jc w:val="right"/>
        <w:rPr>
          <w:rFonts w:ascii="Skeena" w:hAnsi="Skeena" w:cs="Arial"/>
          <w:bCs/>
          <w:sz w:val="16"/>
          <w:szCs w:val="16"/>
        </w:rPr>
      </w:pPr>
      <w:r w:rsidRPr="00E640FF">
        <w:rPr>
          <w:rFonts w:ascii="Skeena" w:hAnsi="Skeena" w:cs="Arial"/>
          <w:bCs/>
          <w:sz w:val="16"/>
          <w:szCs w:val="16"/>
        </w:rPr>
        <w:t>(Eff. 02/01/06)</w:t>
      </w:r>
    </w:p>
    <w:p w14:paraId="30B0C433" w14:textId="77777777" w:rsidR="00476084" w:rsidRPr="009128AD" w:rsidRDefault="00476084" w:rsidP="00476084">
      <w:pPr>
        <w:jc w:val="both"/>
        <w:rPr>
          <w:rFonts w:ascii="Skeena" w:hAnsi="Skeena" w:cs="Arial"/>
        </w:rPr>
      </w:pPr>
      <w:r w:rsidRPr="009128AD">
        <w:rPr>
          <w:rFonts w:ascii="Skeena" w:hAnsi="Skeena" w:cs="Arial"/>
        </w:rPr>
        <w:t>Medicaid pays the Medicare Part B Premium for every person who is both Medicare and Medicaid eligible. The Social Security Administration assumes responsibility for determining and establishing Buy-In Part B coverage for Supplemental Security Income (SSI) eligibles. Buy-In coverage for non-SSI eligibles is established through a combined automated and manual process.</w:t>
      </w:r>
    </w:p>
    <w:p w14:paraId="0863A28F" w14:textId="77777777" w:rsidR="00476084" w:rsidRPr="009128AD" w:rsidRDefault="00476084" w:rsidP="00476084">
      <w:pPr>
        <w:jc w:val="both"/>
        <w:rPr>
          <w:rFonts w:ascii="Skeena" w:hAnsi="Skeena" w:cs="Arial"/>
        </w:rPr>
      </w:pPr>
    </w:p>
    <w:p w14:paraId="71600D1B" w14:textId="77777777" w:rsidR="00476084" w:rsidRPr="009128AD" w:rsidRDefault="00476084" w:rsidP="003F31ED">
      <w:pPr>
        <w:pStyle w:val="ManualHeading2"/>
      </w:pPr>
      <w:bookmarkStart w:id="439" w:name="_Toc118171024"/>
      <w:bookmarkStart w:id="440" w:name="_Toc140063854"/>
      <w:bookmarkStart w:id="441" w:name="_Toc140064316"/>
      <w:bookmarkStart w:id="442" w:name="_Toc144208174"/>
      <w:bookmarkStart w:id="443" w:name="_Toc147074519"/>
      <w:bookmarkStart w:id="444" w:name="_Toc149696951"/>
      <w:bookmarkStart w:id="445" w:name="_Toc152298848"/>
      <w:bookmarkStart w:id="446" w:name="_Toc152299289"/>
      <w:r w:rsidRPr="009128AD">
        <w:lastRenderedPageBreak/>
        <w:t>301.08.06</w:t>
      </w:r>
      <w:r w:rsidRPr="009128AD">
        <w:tab/>
        <w:t>Verification and Documentation of Unearned Income</w:t>
      </w:r>
      <w:bookmarkEnd w:id="439"/>
      <w:bookmarkEnd w:id="440"/>
      <w:bookmarkEnd w:id="441"/>
      <w:bookmarkEnd w:id="442"/>
      <w:bookmarkEnd w:id="443"/>
      <w:bookmarkEnd w:id="444"/>
      <w:bookmarkEnd w:id="445"/>
      <w:bookmarkEnd w:id="446"/>
    </w:p>
    <w:p w14:paraId="0CE3B7C1" w14:textId="77777777" w:rsidR="00476084" w:rsidRPr="009128AD" w:rsidRDefault="00476084" w:rsidP="00476084">
      <w:pPr>
        <w:jc w:val="right"/>
        <w:rPr>
          <w:rFonts w:ascii="Skeena" w:hAnsi="Skeena" w:cs="Arial"/>
          <w:sz w:val="16"/>
          <w:szCs w:val="16"/>
        </w:rPr>
      </w:pPr>
      <w:r w:rsidRPr="009128AD">
        <w:rPr>
          <w:rFonts w:ascii="Skeena" w:hAnsi="Skeena" w:cs="Arial"/>
          <w:sz w:val="16"/>
          <w:szCs w:val="16"/>
        </w:rPr>
        <w:t>(Eff. 11/01/22)</w:t>
      </w:r>
    </w:p>
    <w:p w14:paraId="170D0CCE" w14:textId="77777777" w:rsidR="00476084" w:rsidRPr="009128AD" w:rsidRDefault="00476084" w:rsidP="00476084">
      <w:pPr>
        <w:jc w:val="both"/>
        <w:rPr>
          <w:rFonts w:ascii="Skeena" w:hAnsi="Skeena" w:cs="Arial"/>
        </w:rPr>
      </w:pPr>
      <w:r w:rsidRPr="009128AD">
        <w:rPr>
          <w:rFonts w:ascii="Skeena" w:hAnsi="Skeena" w:cs="Arial"/>
        </w:rPr>
        <w:t>Any electronic data source which does not keep history in Cúram-CGIS must be uploaded into OnBase.</w:t>
      </w:r>
    </w:p>
    <w:p w14:paraId="6AB0FC52" w14:textId="77777777" w:rsidR="00476084" w:rsidRPr="009128AD" w:rsidRDefault="00476084" w:rsidP="00476084">
      <w:pPr>
        <w:jc w:val="both"/>
        <w:rPr>
          <w:rFonts w:ascii="Skeena" w:hAnsi="Skeena" w:cs="Arial"/>
        </w:rPr>
      </w:pPr>
    </w:p>
    <w:p w14:paraId="22CCCC8D" w14:textId="77777777" w:rsidR="00476084" w:rsidRPr="009128AD" w:rsidRDefault="00476084" w:rsidP="00476084">
      <w:pPr>
        <w:jc w:val="both"/>
        <w:rPr>
          <w:rFonts w:ascii="Skeena" w:hAnsi="Skeena" w:cs="Arial"/>
        </w:rPr>
      </w:pPr>
      <w:r w:rsidRPr="009128AD">
        <w:rPr>
          <w:rFonts w:ascii="Skeena" w:hAnsi="Skeena" w:cs="Arial"/>
        </w:rPr>
        <w:t>An eligibility specialist must use the Documentation Template to document any collateral calls used to verify unearned income. Eligibility specialists must confirm the amount received, any deductions (including taxes), if the payment is a lifetime benefit, or if the person will receive an annual Cost-of-Living Adjustment. The eligibility specialist must request written documentation of the information verified during the call. It is not necessary to wait for the written documentation to return. Continue processing the case using the information obtained during the collateral call.</w:t>
      </w:r>
    </w:p>
    <w:p w14:paraId="25D0133E" w14:textId="77777777" w:rsidR="00476084" w:rsidRPr="009128AD" w:rsidRDefault="00476084" w:rsidP="00476084">
      <w:pPr>
        <w:jc w:val="right"/>
        <w:rPr>
          <w:rFonts w:ascii="Skeena" w:hAnsi="Skeena" w:cs="Arial"/>
          <w:sz w:val="18"/>
          <w:szCs w:val="28"/>
        </w:rPr>
      </w:pPr>
    </w:p>
    <w:p w14:paraId="3A7EF915" w14:textId="77777777" w:rsidR="00476084" w:rsidRPr="009128AD" w:rsidRDefault="00476084" w:rsidP="00E640FF">
      <w:pPr>
        <w:pStyle w:val="ManualHeading1"/>
        <w:keepNext w:val="0"/>
        <w:widowControl w:val="0"/>
        <w:rPr>
          <w:sz w:val="16"/>
        </w:rPr>
      </w:pPr>
      <w:bookmarkStart w:id="447" w:name="_Toc140063855"/>
      <w:bookmarkStart w:id="448" w:name="_Toc140064317"/>
      <w:bookmarkStart w:id="449" w:name="_Toc144208175"/>
      <w:bookmarkStart w:id="450" w:name="_Toc147074520"/>
      <w:bookmarkStart w:id="451" w:name="_Toc149696952"/>
      <w:bookmarkStart w:id="452" w:name="_Toc152298849"/>
      <w:bookmarkStart w:id="453" w:name="_Toc152299290"/>
      <w:r w:rsidRPr="009128AD">
        <w:t>301.09</w:t>
      </w:r>
      <w:r w:rsidRPr="009128AD">
        <w:tab/>
        <w:t>Sources and Treatment of Unearned Income</w:t>
      </w:r>
      <w:bookmarkEnd w:id="447"/>
      <w:bookmarkEnd w:id="448"/>
      <w:bookmarkEnd w:id="449"/>
      <w:bookmarkEnd w:id="450"/>
      <w:bookmarkEnd w:id="451"/>
      <w:bookmarkEnd w:id="452"/>
      <w:bookmarkEnd w:id="453"/>
    </w:p>
    <w:p w14:paraId="34266003" w14:textId="77777777" w:rsidR="00476084" w:rsidRPr="00E640FF" w:rsidRDefault="00476084" w:rsidP="00476084">
      <w:pPr>
        <w:jc w:val="right"/>
        <w:rPr>
          <w:rFonts w:ascii="Skeena" w:hAnsi="Skeena" w:cs="Arial"/>
          <w:bCs/>
          <w:sz w:val="16"/>
          <w:szCs w:val="16"/>
        </w:rPr>
      </w:pPr>
      <w:r w:rsidRPr="00E640FF">
        <w:rPr>
          <w:rFonts w:ascii="Skeena" w:hAnsi="Skeena" w:cs="Arial"/>
          <w:bCs/>
          <w:sz w:val="16"/>
          <w:szCs w:val="16"/>
        </w:rPr>
        <w:t>(Eff. 02/01/06)</w:t>
      </w:r>
    </w:p>
    <w:p w14:paraId="3F3E3492" w14:textId="77777777" w:rsidR="00476084" w:rsidRPr="009128AD" w:rsidRDefault="00476084" w:rsidP="00476084">
      <w:pPr>
        <w:jc w:val="both"/>
        <w:rPr>
          <w:rFonts w:ascii="Skeena" w:hAnsi="Skeena" w:cs="Arial"/>
        </w:rPr>
      </w:pPr>
      <w:r w:rsidRPr="009128AD">
        <w:rPr>
          <w:rFonts w:ascii="Skeena" w:hAnsi="Skeena" w:cs="Arial"/>
        </w:rPr>
        <w:t>The following sections list different sources of unearned income and how they are treated in the eligibility process.</w:t>
      </w:r>
    </w:p>
    <w:p w14:paraId="5073AAF1" w14:textId="77777777" w:rsidR="00476084" w:rsidRPr="009128AD" w:rsidRDefault="00476084" w:rsidP="00476084">
      <w:pPr>
        <w:jc w:val="both"/>
        <w:rPr>
          <w:rFonts w:ascii="Skeena" w:hAnsi="Skeena" w:cs="Arial"/>
          <w:sz w:val="16"/>
        </w:rPr>
      </w:pPr>
    </w:p>
    <w:p w14:paraId="0071BA98" w14:textId="77777777" w:rsidR="00476084" w:rsidRPr="009128AD" w:rsidRDefault="00476084" w:rsidP="00E640FF">
      <w:pPr>
        <w:pStyle w:val="ManualHeading2"/>
        <w:keepNext w:val="0"/>
      </w:pPr>
      <w:bookmarkStart w:id="454" w:name="_Toc106776559"/>
      <w:bookmarkStart w:id="455" w:name="_Toc140063856"/>
      <w:bookmarkStart w:id="456" w:name="_Toc140064318"/>
      <w:bookmarkStart w:id="457" w:name="_Toc144208176"/>
      <w:bookmarkStart w:id="458" w:name="_Toc147074521"/>
      <w:bookmarkStart w:id="459" w:name="_Toc149696953"/>
      <w:bookmarkStart w:id="460" w:name="_Toc152298850"/>
      <w:bookmarkStart w:id="461" w:name="_Toc152299291"/>
      <w:bookmarkStart w:id="462" w:name="_Toc101850220"/>
      <w:bookmarkStart w:id="463" w:name="_Toc105555289"/>
      <w:bookmarkStart w:id="464" w:name="_Toc105572711"/>
      <w:r w:rsidRPr="009128AD">
        <w:t>301.09.01</w:t>
      </w:r>
      <w:r w:rsidRPr="009128AD">
        <w:tab/>
        <w:t>Annuities, Pensions, Retirement, or Disability Payments</w:t>
      </w:r>
      <w:bookmarkEnd w:id="454"/>
      <w:bookmarkEnd w:id="455"/>
      <w:bookmarkEnd w:id="456"/>
      <w:bookmarkEnd w:id="457"/>
      <w:bookmarkEnd w:id="458"/>
      <w:bookmarkEnd w:id="459"/>
      <w:bookmarkEnd w:id="460"/>
      <w:bookmarkEnd w:id="461"/>
    </w:p>
    <w:p w14:paraId="261000EF" w14:textId="77777777" w:rsidR="00476084" w:rsidRPr="009128AD" w:rsidRDefault="00476084" w:rsidP="00476084">
      <w:pPr>
        <w:tabs>
          <w:tab w:val="right" w:pos="9360"/>
        </w:tabs>
        <w:jc w:val="right"/>
        <w:rPr>
          <w:rFonts w:ascii="Skeena" w:hAnsi="Skeena" w:cs="Arial"/>
          <w:sz w:val="16"/>
        </w:rPr>
      </w:pPr>
      <w:r w:rsidRPr="009128AD">
        <w:rPr>
          <w:rFonts w:ascii="Skeena" w:hAnsi="Skeena" w:cs="Arial"/>
          <w:sz w:val="16"/>
        </w:rPr>
        <w:t>(Eff. 02/01/06)</w:t>
      </w:r>
    </w:p>
    <w:p w14:paraId="4F008EA4" w14:textId="35086317" w:rsidR="00476084" w:rsidRPr="009128AD" w:rsidRDefault="00401466" w:rsidP="00476084">
      <w:pPr>
        <w:tabs>
          <w:tab w:val="right" w:pos="9360"/>
        </w:tabs>
        <w:jc w:val="right"/>
        <w:rPr>
          <w:rFonts w:ascii="Skeena" w:hAnsi="Skeena" w:cs="Arial"/>
          <w:b/>
          <w:bCs/>
        </w:rPr>
      </w:pPr>
      <w:hyperlink r:id="rId69">
        <w:r w:rsidR="00476084" w:rsidRPr="2F3E3B40">
          <w:rPr>
            <w:rStyle w:val="Hyperlink"/>
            <w:rFonts w:ascii="Skeena" w:hAnsi="Skeena" w:cs="Arial"/>
          </w:rPr>
          <w:t>POMS SI 00830.160</w:t>
        </w:r>
      </w:hyperlink>
      <w:bookmarkEnd w:id="462"/>
      <w:bookmarkEnd w:id="463"/>
      <w:bookmarkEnd w:id="464"/>
    </w:p>
    <w:p w14:paraId="636D094C" w14:textId="77777777" w:rsidR="00476084" w:rsidRPr="00E640FF" w:rsidRDefault="00476084" w:rsidP="00CA6EF8">
      <w:pPr>
        <w:widowControl w:val="0"/>
        <w:jc w:val="both"/>
        <w:rPr>
          <w:rFonts w:ascii="Skeena" w:hAnsi="Skeena" w:cs="Arial"/>
        </w:rPr>
      </w:pPr>
      <w:r w:rsidRPr="00E640FF">
        <w:rPr>
          <w:rFonts w:ascii="Skeena" w:hAnsi="Skeena" w:cs="Arial"/>
        </w:rPr>
        <w:t>An annuity is a sum paid yearly or at other specific times in return for the payment of a fixed sum. Annuities may be purchased by an individual or by an employer.</w:t>
      </w:r>
    </w:p>
    <w:p w14:paraId="690A975A" w14:textId="77777777" w:rsidR="00476084" w:rsidRPr="00E640FF" w:rsidRDefault="00476084" w:rsidP="00CA6EF8">
      <w:pPr>
        <w:widowControl w:val="0"/>
        <w:jc w:val="both"/>
        <w:rPr>
          <w:rFonts w:ascii="Skeena" w:hAnsi="Skeena" w:cs="Arial"/>
        </w:rPr>
      </w:pPr>
    </w:p>
    <w:p w14:paraId="565D435E" w14:textId="77777777" w:rsidR="00476084" w:rsidRPr="00E640FF" w:rsidRDefault="00476084" w:rsidP="00CA6EF8">
      <w:pPr>
        <w:widowControl w:val="0"/>
        <w:jc w:val="both"/>
        <w:rPr>
          <w:rFonts w:ascii="Skeena" w:hAnsi="Skeena" w:cs="Arial"/>
        </w:rPr>
      </w:pPr>
      <w:r w:rsidRPr="00E640FF">
        <w:rPr>
          <w:rFonts w:ascii="Skeena" w:hAnsi="Skeena" w:cs="Arial"/>
        </w:rPr>
        <w:t>Pensions and retirement benefits are payments to a worker following his retirement from employment. These payments may be paid directly by a former employer, by a trust fund, an insurance company, or other entity.</w:t>
      </w:r>
    </w:p>
    <w:p w14:paraId="52EE47A9" w14:textId="77777777" w:rsidR="00476084" w:rsidRPr="00E640FF" w:rsidRDefault="00476084" w:rsidP="00CA6EF8">
      <w:pPr>
        <w:widowControl w:val="0"/>
        <w:jc w:val="both"/>
        <w:rPr>
          <w:rFonts w:ascii="Skeena" w:hAnsi="Skeena" w:cs="Arial"/>
        </w:rPr>
      </w:pPr>
    </w:p>
    <w:p w14:paraId="1A40086C" w14:textId="77777777" w:rsidR="00476084" w:rsidRPr="00E640FF" w:rsidRDefault="00476084" w:rsidP="00CA6EF8">
      <w:pPr>
        <w:widowControl w:val="0"/>
        <w:jc w:val="both"/>
        <w:rPr>
          <w:rFonts w:ascii="Skeena" w:hAnsi="Skeena" w:cs="Arial"/>
        </w:rPr>
      </w:pPr>
      <w:r w:rsidRPr="00E640FF">
        <w:rPr>
          <w:rFonts w:ascii="Skeena" w:hAnsi="Skeena" w:cs="Arial"/>
        </w:rPr>
        <w:t>Disability benefits are payments made because of injury or other disability.</w:t>
      </w:r>
    </w:p>
    <w:p w14:paraId="258FCB89" w14:textId="77777777" w:rsidR="00476084" w:rsidRPr="00E640FF" w:rsidRDefault="00476084" w:rsidP="00CA6EF8">
      <w:pPr>
        <w:widowControl w:val="0"/>
        <w:jc w:val="both"/>
        <w:rPr>
          <w:rFonts w:ascii="Skeena" w:hAnsi="Skeena" w:cs="Arial"/>
        </w:rPr>
      </w:pPr>
    </w:p>
    <w:p w14:paraId="1880185F" w14:textId="77777777" w:rsidR="00476084" w:rsidRPr="00E640FF" w:rsidRDefault="00476084" w:rsidP="00CA6EF8">
      <w:pPr>
        <w:widowControl w:val="0"/>
        <w:jc w:val="both"/>
        <w:rPr>
          <w:rFonts w:ascii="Skeena" w:hAnsi="Skeena" w:cs="Arial"/>
        </w:rPr>
      </w:pPr>
      <w:r w:rsidRPr="00E640FF">
        <w:rPr>
          <w:rFonts w:ascii="Skeena" w:hAnsi="Skeena" w:cs="Arial"/>
        </w:rPr>
        <w:t>Annuities, pensions, retirement benefits, and disability benefits are counted as unearned income.</w:t>
      </w:r>
    </w:p>
    <w:p w14:paraId="0533A093" w14:textId="77777777" w:rsidR="00476084" w:rsidRPr="000757BA" w:rsidRDefault="00476084" w:rsidP="00476084">
      <w:pPr>
        <w:jc w:val="right"/>
        <w:rPr>
          <w:rFonts w:ascii="Skeena" w:hAnsi="Skeena" w:cs="Arial"/>
        </w:rPr>
      </w:pPr>
    </w:p>
    <w:p w14:paraId="28A3D363" w14:textId="77777777" w:rsidR="00476084" w:rsidRPr="009128AD" w:rsidRDefault="00476084" w:rsidP="000757BA">
      <w:pPr>
        <w:pStyle w:val="ManualHeading2"/>
        <w:keepNext w:val="0"/>
      </w:pPr>
      <w:bookmarkStart w:id="465" w:name="_Toc106776560"/>
      <w:bookmarkStart w:id="466" w:name="_Toc140063857"/>
      <w:bookmarkStart w:id="467" w:name="_Toc140064319"/>
      <w:bookmarkStart w:id="468" w:name="_Toc144208177"/>
      <w:bookmarkStart w:id="469" w:name="_Toc147074522"/>
      <w:bookmarkStart w:id="470" w:name="_Toc149696954"/>
      <w:bookmarkStart w:id="471" w:name="_Toc152298851"/>
      <w:bookmarkStart w:id="472" w:name="_Toc152299292"/>
      <w:bookmarkStart w:id="473" w:name="_Toc101850221"/>
      <w:bookmarkStart w:id="474" w:name="_Toc105555290"/>
      <w:bookmarkStart w:id="475" w:name="_Toc105572712"/>
      <w:r w:rsidRPr="009128AD">
        <w:t>301.09.02</w:t>
      </w:r>
      <w:r w:rsidRPr="009128AD">
        <w:tab/>
        <w:t>Title II/Retirement, Survivors and Disability Insurance (RSDI) Benefits</w:t>
      </w:r>
      <w:bookmarkEnd w:id="465"/>
      <w:bookmarkEnd w:id="466"/>
      <w:bookmarkEnd w:id="467"/>
      <w:bookmarkEnd w:id="468"/>
      <w:bookmarkEnd w:id="469"/>
      <w:bookmarkEnd w:id="470"/>
      <w:bookmarkEnd w:id="471"/>
      <w:bookmarkEnd w:id="472"/>
    </w:p>
    <w:p w14:paraId="2FF14858" w14:textId="77777777" w:rsidR="00476084" w:rsidRPr="009128AD" w:rsidRDefault="00476084" w:rsidP="00476084">
      <w:pPr>
        <w:widowControl w:val="0"/>
        <w:tabs>
          <w:tab w:val="right" w:pos="9360"/>
        </w:tabs>
        <w:jc w:val="right"/>
        <w:rPr>
          <w:rFonts w:ascii="Skeena" w:hAnsi="Skeena" w:cs="Arial"/>
          <w:sz w:val="16"/>
        </w:rPr>
      </w:pPr>
      <w:r w:rsidRPr="009128AD">
        <w:rPr>
          <w:rFonts w:ascii="Skeena" w:hAnsi="Skeena" w:cs="Arial"/>
          <w:sz w:val="16"/>
        </w:rPr>
        <w:t>(Rev. 11/01/22)</w:t>
      </w:r>
    </w:p>
    <w:p w14:paraId="56712777" w14:textId="593A3DFF" w:rsidR="00476084" w:rsidRPr="009128AD" w:rsidRDefault="00401466" w:rsidP="00476084">
      <w:pPr>
        <w:widowControl w:val="0"/>
        <w:tabs>
          <w:tab w:val="right" w:pos="9360"/>
        </w:tabs>
        <w:jc w:val="right"/>
        <w:rPr>
          <w:rFonts w:ascii="Skeena" w:hAnsi="Skeena" w:cs="Arial"/>
        </w:rPr>
      </w:pPr>
      <w:hyperlink r:id="rId70">
        <w:r w:rsidR="00476084" w:rsidRPr="2F3E3B40">
          <w:rPr>
            <w:rStyle w:val="Hyperlink"/>
            <w:rFonts w:ascii="Skeena" w:hAnsi="Skeena" w:cs="Arial"/>
          </w:rPr>
          <w:t>POMS SI 00830.210</w:t>
        </w:r>
      </w:hyperlink>
      <w:bookmarkEnd w:id="473"/>
      <w:bookmarkEnd w:id="474"/>
      <w:bookmarkEnd w:id="475"/>
    </w:p>
    <w:p w14:paraId="4E03F5B8" w14:textId="77777777" w:rsidR="00476084" w:rsidRPr="009128AD" w:rsidRDefault="00476084" w:rsidP="00476084">
      <w:pPr>
        <w:widowControl w:val="0"/>
        <w:jc w:val="both"/>
        <w:rPr>
          <w:rFonts w:ascii="Skeena" w:hAnsi="Skeena" w:cs="Arial"/>
        </w:rPr>
      </w:pPr>
      <w:r w:rsidRPr="009128AD">
        <w:rPr>
          <w:rFonts w:ascii="Skeena" w:hAnsi="Skeena" w:cs="Arial"/>
        </w:rPr>
        <w:t>Retirement, Survivors, and Disability Insurance (RSDI) monthly benefits are counted as unearned income.</w:t>
      </w:r>
    </w:p>
    <w:p w14:paraId="08F6667E" w14:textId="77777777" w:rsidR="00476084" w:rsidRPr="009128AD" w:rsidRDefault="00476084" w:rsidP="00476084">
      <w:pPr>
        <w:jc w:val="both"/>
        <w:rPr>
          <w:rFonts w:ascii="Skeena" w:hAnsi="Skeena" w:cs="Arial"/>
          <w:sz w:val="16"/>
        </w:rPr>
      </w:pPr>
    </w:p>
    <w:p w14:paraId="6FC6B0A9" w14:textId="77777777" w:rsidR="00476084" w:rsidRPr="009128AD" w:rsidRDefault="00476084" w:rsidP="00476084">
      <w:pPr>
        <w:jc w:val="both"/>
        <w:rPr>
          <w:rFonts w:ascii="Skeena" w:hAnsi="Skeena" w:cs="Arial"/>
        </w:rPr>
      </w:pPr>
      <w:r w:rsidRPr="009128AD">
        <w:rPr>
          <w:rFonts w:ascii="Skeena" w:hAnsi="Skeena" w:cs="Arial"/>
        </w:rPr>
        <w:t>The amount of Title II is based on the following factors:</w:t>
      </w:r>
    </w:p>
    <w:p w14:paraId="674D04A0" w14:textId="77777777" w:rsidR="00476084" w:rsidRPr="009128AD" w:rsidRDefault="00476084" w:rsidP="006A3BCE">
      <w:pPr>
        <w:numPr>
          <w:ilvl w:val="0"/>
          <w:numId w:val="83"/>
        </w:numPr>
        <w:autoSpaceDE w:val="0"/>
        <w:autoSpaceDN w:val="0"/>
        <w:adjustRightInd w:val="0"/>
        <w:jc w:val="both"/>
        <w:rPr>
          <w:rFonts w:ascii="Skeena" w:hAnsi="Skeena" w:cs="Arial"/>
        </w:rPr>
      </w:pPr>
      <w:r w:rsidRPr="009128AD">
        <w:rPr>
          <w:rFonts w:ascii="Skeena" w:hAnsi="Skeena" w:cs="Arial"/>
        </w:rPr>
        <w:t>Reductions, deductions, and dollar rounding, but before the collection of any obligations of the beneficiary (such as Supplementary Medical Insurance-SMI premium or prior overpayment) is counted as unearned income.</w:t>
      </w:r>
    </w:p>
    <w:p w14:paraId="10B76005" w14:textId="77777777" w:rsidR="00476084" w:rsidRPr="009128AD" w:rsidRDefault="00476084" w:rsidP="006A3BCE">
      <w:pPr>
        <w:numPr>
          <w:ilvl w:val="0"/>
          <w:numId w:val="83"/>
        </w:numPr>
        <w:autoSpaceDE w:val="0"/>
        <w:autoSpaceDN w:val="0"/>
        <w:adjustRightInd w:val="0"/>
        <w:jc w:val="both"/>
        <w:rPr>
          <w:rFonts w:ascii="Skeena" w:hAnsi="Skeena" w:cs="Arial"/>
        </w:rPr>
      </w:pPr>
      <w:r w:rsidRPr="009128AD">
        <w:rPr>
          <w:rFonts w:ascii="Skeena" w:hAnsi="Skeena" w:cs="Arial"/>
        </w:rPr>
        <w:lastRenderedPageBreak/>
        <w:t>If a monthly benefit payment has been reduced because of a Workers' Compensation offset, the net amount of the benefit received (plus any SMI premium withheld) is counted as unearned income.</w:t>
      </w:r>
    </w:p>
    <w:p w14:paraId="65EB56E3" w14:textId="77777777" w:rsidR="00476084" w:rsidRPr="009128AD" w:rsidRDefault="00476084" w:rsidP="006A3BCE">
      <w:pPr>
        <w:numPr>
          <w:ilvl w:val="0"/>
          <w:numId w:val="83"/>
        </w:numPr>
        <w:autoSpaceDE w:val="0"/>
        <w:autoSpaceDN w:val="0"/>
        <w:adjustRightInd w:val="0"/>
        <w:jc w:val="both"/>
        <w:rPr>
          <w:rFonts w:ascii="Skeena" w:hAnsi="Skeena" w:cs="Arial"/>
        </w:rPr>
      </w:pPr>
      <w:r w:rsidRPr="009128AD">
        <w:rPr>
          <w:rFonts w:ascii="Skeena" w:hAnsi="Skeena" w:cs="Arial"/>
        </w:rPr>
        <w:t>If all or part of a Title II benefit is being withheld to recover an overpayment, the amount of Title II before deduction for the overpayment is counted as unearned income.</w:t>
      </w:r>
    </w:p>
    <w:p w14:paraId="10712FB7" w14:textId="77777777" w:rsidR="00476084" w:rsidRPr="009128AD" w:rsidRDefault="00476084" w:rsidP="006A3BCE">
      <w:pPr>
        <w:numPr>
          <w:ilvl w:val="0"/>
          <w:numId w:val="83"/>
        </w:numPr>
        <w:autoSpaceDE w:val="0"/>
        <w:autoSpaceDN w:val="0"/>
        <w:adjustRightInd w:val="0"/>
        <w:jc w:val="both"/>
        <w:rPr>
          <w:rFonts w:ascii="Skeena" w:hAnsi="Skeena" w:cs="Arial"/>
        </w:rPr>
      </w:pPr>
      <w:r w:rsidRPr="009128AD">
        <w:rPr>
          <w:rFonts w:ascii="Skeena" w:hAnsi="Skeena" w:cs="Arial"/>
        </w:rPr>
        <w:t>If the overpayment occurred when the individual was receiving SSI and the overpaid amount was included in unearned income at that time, the amount deducted for an overpayment is not counted in calculating chargeable Title II income.</w:t>
      </w:r>
    </w:p>
    <w:p w14:paraId="61402C83" w14:textId="77777777" w:rsidR="00476084" w:rsidRPr="009128AD" w:rsidRDefault="00476084" w:rsidP="006A3BCE">
      <w:pPr>
        <w:numPr>
          <w:ilvl w:val="0"/>
          <w:numId w:val="83"/>
        </w:numPr>
        <w:autoSpaceDE w:val="0"/>
        <w:autoSpaceDN w:val="0"/>
        <w:adjustRightInd w:val="0"/>
        <w:jc w:val="both"/>
        <w:rPr>
          <w:rFonts w:ascii="Skeena" w:hAnsi="Skeena" w:cs="Arial"/>
        </w:rPr>
      </w:pPr>
      <w:r w:rsidRPr="009128AD">
        <w:rPr>
          <w:rFonts w:ascii="Skeena" w:hAnsi="Skeena" w:cs="Arial"/>
        </w:rPr>
        <w:t>Money received because of a waiver approval when the money was previously withheld to recover a Title II overpayment and was included as Title XVI income when originally withheld is not counted as income.</w:t>
      </w:r>
    </w:p>
    <w:p w14:paraId="75F87DCB" w14:textId="77777777" w:rsidR="00476084" w:rsidRPr="009128AD" w:rsidRDefault="00476084" w:rsidP="006A3BCE">
      <w:pPr>
        <w:numPr>
          <w:ilvl w:val="0"/>
          <w:numId w:val="83"/>
        </w:numPr>
        <w:autoSpaceDE w:val="0"/>
        <w:autoSpaceDN w:val="0"/>
        <w:adjustRightInd w:val="0"/>
        <w:jc w:val="both"/>
        <w:rPr>
          <w:rFonts w:ascii="Skeena" w:hAnsi="Skeena" w:cs="Arial"/>
        </w:rPr>
      </w:pPr>
      <w:r w:rsidRPr="009128AD">
        <w:rPr>
          <w:rFonts w:ascii="Skeena" w:hAnsi="Skeena" w:cs="Arial"/>
        </w:rPr>
        <w:t>The amount of premiums deducted from RSDI benefits for SMI under Medicare is unearned income. Refunded SMI premiums are not counted as income.</w:t>
      </w:r>
    </w:p>
    <w:p w14:paraId="58FEDDA4" w14:textId="77777777" w:rsidR="00476084" w:rsidRPr="009128AD" w:rsidRDefault="00476084" w:rsidP="006A3BCE">
      <w:pPr>
        <w:numPr>
          <w:ilvl w:val="0"/>
          <w:numId w:val="83"/>
        </w:numPr>
        <w:autoSpaceDE w:val="0"/>
        <w:autoSpaceDN w:val="0"/>
        <w:adjustRightInd w:val="0"/>
        <w:jc w:val="both"/>
        <w:rPr>
          <w:rFonts w:ascii="Skeena" w:hAnsi="Skeena" w:cs="Arial"/>
        </w:rPr>
      </w:pPr>
      <w:r w:rsidRPr="009128AD">
        <w:rPr>
          <w:rFonts w:ascii="Skeena" w:hAnsi="Skeena" w:cs="Arial"/>
        </w:rPr>
        <w:t>If a monthly Title II benefit payment has been reduced because of a garnishment, the gross amount of the benefit received (plus any SMI premium withheld) is counted as unearned income.</w:t>
      </w:r>
    </w:p>
    <w:p w14:paraId="4489B106" w14:textId="77777777" w:rsidR="00476084" w:rsidRPr="009128AD" w:rsidRDefault="00476084" w:rsidP="00476084">
      <w:pPr>
        <w:autoSpaceDE w:val="0"/>
        <w:autoSpaceDN w:val="0"/>
        <w:adjustRightInd w:val="0"/>
        <w:ind w:left="36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3D8D0484" w14:textId="77777777" w:rsidTr="009B11F1">
        <w:tc>
          <w:tcPr>
            <w:tcW w:w="5000" w:type="pct"/>
          </w:tcPr>
          <w:p w14:paraId="7EA8FDC1" w14:textId="405C7DA4" w:rsidR="00476084" w:rsidRPr="009128AD" w:rsidRDefault="00476084" w:rsidP="00476084">
            <w:pPr>
              <w:jc w:val="both"/>
              <w:rPr>
                <w:rFonts w:ascii="Skeena" w:hAnsi="Skeena" w:cs="Arial"/>
                <w:b/>
                <w:bCs/>
                <w:sz w:val="22"/>
                <w:szCs w:val="22"/>
              </w:rPr>
            </w:pPr>
            <w:r w:rsidRPr="009128AD">
              <w:rPr>
                <w:rFonts w:ascii="Skeena" w:hAnsi="Skeena" w:cs="Arial"/>
                <w:b/>
                <w:bCs/>
                <w:sz w:val="22"/>
                <w:szCs w:val="22"/>
              </w:rPr>
              <w:t>Procedure</w:t>
            </w:r>
          </w:p>
          <w:p w14:paraId="2ACD966F" w14:textId="77777777" w:rsidR="00476084" w:rsidRPr="009128AD" w:rsidRDefault="00476084" w:rsidP="00476084">
            <w:pPr>
              <w:jc w:val="both"/>
              <w:rPr>
                <w:rFonts w:ascii="Skeena" w:hAnsi="Skeena" w:cs="Arial"/>
                <w:sz w:val="22"/>
                <w:szCs w:val="20"/>
              </w:rPr>
            </w:pPr>
            <w:r w:rsidRPr="009128AD">
              <w:rPr>
                <w:rFonts w:ascii="Skeena" w:hAnsi="Skeena" w:cs="Arial"/>
                <w:sz w:val="22"/>
                <w:szCs w:val="20"/>
              </w:rPr>
              <w:t>Social Security Title II benefits can be verified by the following:</w:t>
            </w:r>
          </w:p>
          <w:p w14:paraId="2C10E290" w14:textId="77777777" w:rsidR="00476084" w:rsidRPr="009128AD" w:rsidRDefault="00476084" w:rsidP="006A3BCE">
            <w:pPr>
              <w:numPr>
                <w:ilvl w:val="0"/>
                <w:numId w:val="96"/>
              </w:numPr>
              <w:jc w:val="both"/>
              <w:rPr>
                <w:rFonts w:ascii="Skeena" w:hAnsi="Skeena" w:cs="Arial"/>
                <w:sz w:val="22"/>
                <w:szCs w:val="20"/>
              </w:rPr>
            </w:pPr>
            <w:r w:rsidRPr="009128AD">
              <w:rPr>
                <w:rFonts w:ascii="Skeena" w:hAnsi="Skeena" w:cs="Arial"/>
                <w:sz w:val="22"/>
                <w:szCs w:val="20"/>
              </w:rPr>
              <w:t xml:space="preserve">BENDEX </w:t>
            </w:r>
          </w:p>
          <w:p w14:paraId="1ED077AB" w14:textId="77777777" w:rsidR="00476084" w:rsidRPr="009128AD" w:rsidRDefault="00476084" w:rsidP="006A3BCE">
            <w:pPr>
              <w:numPr>
                <w:ilvl w:val="1"/>
                <w:numId w:val="96"/>
              </w:numPr>
              <w:tabs>
                <w:tab w:val="clear" w:pos="1440"/>
              </w:tabs>
              <w:ind w:left="1080"/>
              <w:contextualSpacing/>
              <w:jc w:val="both"/>
              <w:rPr>
                <w:rFonts w:ascii="Skeena" w:hAnsi="Skeena" w:cs="Arial"/>
                <w:sz w:val="22"/>
                <w:szCs w:val="20"/>
              </w:rPr>
            </w:pPr>
            <w:r w:rsidRPr="009128AD">
              <w:rPr>
                <w:rFonts w:ascii="Skeena" w:hAnsi="Skeena" w:cs="Arial"/>
                <w:sz w:val="22"/>
                <w:szCs w:val="20"/>
              </w:rPr>
              <w:t xml:space="preserve">Use the “net monthly benefits payable” (MBC) amount as the gross amount. </w:t>
            </w:r>
          </w:p>
          <w:p w14:paraId="3E8BAE4B" w14:textId="77777777" w:rsidR="00476084" w:rsidRPr="009128AD" w:rsidRDefault="00476084" w:rsidP="006A3BCE">
            <w:pPr>
              <w:numPr>
                <w:ilvl w:val="1"/>
                <w:numId w:val="96"/>
              </w:numPr>
              <w:tabs>
                <w:tab w:val="clear" w:pos="1440"/>
              </w:tabs>
              <w:ind w:left="1080"/>
              <w:contextualSpacing/>
              <w:jc w:val="both"/>
              <w:rPr>
                <w:rFonts w:ascii="Skeena" w:hAnsi="Skeena" w:cs="Arial"/>
                <w:sz w:val="22"/>
                <w:szCs w:val="20"/>
              </w:rPr>
            </w:pPr>
            <w:r w:rsidRPr="009128AD">
              <w:rPr>
                <w:rFonts w:ascii="Skeena" w:hAnsi="Skeena" w:cs="Arial"/>
                <w:sz w:val="22"/>
                <w:szCs w:val="20"/>
              </w:rPr>
              <w:t xml:space="preserve">Drop or round down any cents shown in the net amount. </w:t>
            </w:r>
          </w:p>
          <w:p w14:paraId="0FAA3E8D" w14:textId="77777777" w:rsidR="00476084" w:rsidRPr="009128AD" w:rsidRDefault="00476084" w:rsidP="006A3BCE">
            <w:pPr>
              <w:numPr>
                <w:ilvl w:val="1"/>
                <w:numId w:val="96"/>
              </w:numPr>
              <w:tabs>
                <w:tab w:val="clear" w:pos="1440"/>
              </w:tabs>
              <w:ind w:left="1080"/>
              <w:contextualSpacing/>
              <w:jc w:val="both"/>
              <w:rPr>
                <w:rFonts w:ascii="Skeena" w:hAnsi="Skeena" w:cs="Arial"/>
                <w:sz w:val="22"/>
                <w:szCs w:val="20"/>
              </w:rPr>
            </w:pPr>
            <w:r w:rsidRPr="009128AD">
              <w:rPr>
                <w:rFonts w:ascii="Skeena" w:hAnsi="Skeena" w:cs="Arial"/>
                <w:sz w:val="22"/>
                <w:szCs w:val="20"/>
              </w:rPr>
              <w:t>Do not use the Gross Amount Payable (MBA) field</w:t>
            </w:r>
          </w:p>
          <w:p w14:paraId="112E6FC2" w14:textId="77777777" w:rsidR="00476084" w:rsidRPr="009128AD" w:rsidRDefault="00476084" w:rsidP="006A3BCE">
            <w:pPr>
              <w:numPr>
                <w:ilvl w:val="0"/>
                <w:numId w:val="96"/>
              </w:numPr>
              <w:jc w:val="both"/>
              <w:rPr>
                <w:rFonts w:ascii="Skeena" w:hAnsi="Skeena" w:cs="Arial"/>
                <w:sz w:val="22"/>
                <w:szCs w:val="20"/>
              </w:rPr>
            </w:pPr>
            <w:r w:rsidRPr="009128AD">
              <w:rPr>
                <w:rFonts w:ascii="Skeena" w:hAnsi="Skeena" w:cs="Arial"/>
                <w:sz w:val="22"/>
                <w:szCs w:val="20"/>
              </w:rPr>
              <w:t>Person Composite Service (PCS)</w:t>
            </w:r>
          </w:p>
          <w:p w14:paraId="3D82125C" w14:textId="77777777" w:rsidR="00476084" w:rsidRPr="009128AD" w:rsidRDefault="00476084" w:rsidP="006A3BCE">
            <w:pPr>
              <w:numPr>
                <w:ilvl w:val="1"/>
                <w:numId w:val="96"/>
              </w:numPr>
              <w:tabs>
                <w:tab w:val="clear" w:pos="1440"/>
              </w:tabs>
              <w:ind w:left="1080"/>
              <w:contextualSpacing/>
              <w:jc w:val="both"/>
              <w:rPr>
                <w:rFonts w:ascii="Skeena" w:hAnsi="Skeena" w:cs="Arial"/>
                <w:sz w:val="22"/>
                <w:szCs w:val="20"/>
              </w:rPr>
            </w:pPr>
            <w:r w:rsidRPr="009128AD">
              <w:rPr>
                <w:rFonts w:ascii="Skeena" w:hAnsi="Skeena" w:cs="Arial"/>
                <w:sz w:val="22"/>
                <w:szCs w:val="20"/>
              </w:rPr>
              <w:t xml:space="preserve">Use the “net” amount as the gross countable benefit. </w:t>
            </w:r>
          </w:p>
          <w:p w14:paraId="420725B1" w14:textId="77777777" w:rsidR="00476084" w:rsidRPr="009128AD" w:rsidRDefault="00476084" w:rsidP="006A3BCE">
            <w:pPr>
              <w:numPr>
                <w:ilvl w:val="1"/>
                <w:numId w:val="96"/>
              </w:numPr>
              <w:tabs>
                <w:tab w:val="clear" w:pos="1440"/>
              </w:tabs>
              <w:ind w:left="1080"/>
              <w:contextualSpacing/>
              <w:jc w:val="both"/>
              <w:rPr>
                <w:rFonts w:ascii="Skeena" w:hAnsi="Skeena" w:cs="Arial"/>
                <w:sz w:val="22"/>
                <w:szCs w:val="20"/>
              </w:rPr>
            </w:pPr>
            <w:r w:rsidRPr="009128AD">
              <w:rPr>
                <w:rFonts w:ascii="Skeena" w:hAnsi="Skeena" w:cs="Arial"/>
                <w:sz w:val="22"/>
                <w:szCs w:val="20"/>
              </w:rPr>
              <w:t xml:space="preserve">Drop or round down any cents listed in the net amount. </w:t>
            </w:r>
          </w:p>
          <w:p w14:paraId="273DE213" w14:textId="77777777" w:rsidR="00476084" w:rsidRPr="009128AD" w:rsidRDefault="00476084" w:rsidP="006A3BCE">
            <w:pPr>
              <w:numPr>
                <w:ilvl w:val="1"/>
                <w:numId w:val="96"/>
              </w:numPr>
              <w:tabs>
                <w:tab w:val="clear" w:pos="1440"/>
              </w:tabs>
              <w:ind w:left="1080"/>
              <w:contextualSpacing/>
              <w:jc w:val="both"/>
              <w:rPr>
                <w:rFonts w:ascii="Skeena" w:hAnsi="Skeena" w:cs="Arial"/>
                <w:sz w:val="22"/>
                <w:szCs w:val="20"/>
              </w:rPr>
            </w:pPr>
            <w:r w:rsidRPr="009128AD">
              <w:rPr>
                <w:rFonts w:ascii="Skeena" w:hAnsi="Skeena" w:cs="Arial"/>
                <w:sz w:val="22"/>
                <w:szCs w:val="20"/>
              </w:rPr>
              <w:t xml:space="preserve">Typically, the “net” amount and “gross” amount in PCS are consistent. </w:t>
            </w:r>
          </w:p>
          <w:p w14:paraId="0C16C687" w14:textId="77777777" w:rsidR="00476084" w:rsidRPr="009128AD" w:rsidRDefault="00476084" w:rsidP="006A3BCE">
            <w:pPr>
              <w:numPr>
                <w:ilvl w:val="2"/>
                <w:numId w:val="96"/>
              </w:numPr>
              <w:ind w:left="1440"/>
              <w:contextualSpacing/>
              <w:jc w:val="both"/>
              <w:rPr>
                <w:rFonts w:ascii="Skeena" w:hAnsi="Skeena" w:cs="Arial"/>
                <w:sz w:val="22"/>
                <w:szCs w:val="20"/>
              </w:rPr>
            </w:pPr>
            <w:r w:rsidRPr="009128AD">
              <w:rPr>
                <w:rFonts w:ascii="Skeena" w:hAnsi="Skeena" w:cs="Arial"/>
                <w:sz w:val="22"/>
                <w:szCs w:val="20"/>
              </w:rPr>
              <w:t>If the “gross” amount is not consistent with the “net” amount, the user must determine if this lump sum is a one-time retroactive SSA payment or a reimbursement of Medicare premiums.</w:t>
            </w:r>
          </w:p>
          <w:p w14:paraId="60CAD16D" w14:textId="77777777" w:rsidR="00476084" w:rsidRPr="009128AD" w:rsidRDefault="00476084" w:rsidP="006A3BCE">
            <w:pPr>
              <w:numPr>
                <w:ilvl w:val="3"/>
                <w:numId w:val="96"/>
              </w:numPr>
              <w:ind w:left="1800"/>
              <w:contextualSpacing/>
              <w:jc w:val="both"/>
              <w:rPr>
                <w:rFonts w:ascii="Skeena" w:hAnsi="Skeena" w:cs="Arial"/>
                <w:sz w:val="22"/>
                <w:szCs w:val="20"/>
              </w:rPr>
            </w:pPr>
            <w:r w:rsidRPr="009128AD">
              <w:rPr>
                <w:rFonts w:ascii="Skeena" w:hAnsi="Skeena" w:cs="Arial"/>
                <w:sz w:val="22"/>
                <w:szCs w:val="20"/>
              </w:rPr>
              <w:t xml:space="preserve">Retroactive SSA lump sums appear as an increase in the “gross” amount in Person Composite Service (PCS). </w:t>
            </w:r>
          </w:p>
          <w:p w14:paraId="5FD13F20" w14:textId="77777777" w:rsidR="00476084" w:rsidRPr="009128AD" w:rsidRDefault="00476084" w:rsidP="006A3BCE">
            <w:pPr>
              <w:numPr>
                <w:ilvl w:val="3"/>
                <w:numId w:val="96"/>
              </w:numPr>
              <w:ind w:left="1800"/>
              <w:contextualSpacing/>
              <w:jc w:val="both"/>
              <w:rPr>
                <w:rFonts w:ascii="Skeena" w:hAnsi="Skeena" w:cs="Arial"/>
                <w:sz w:val="22"/>
                <w:szCs w:val="20"/>
              </w:rPr>
            </w:pPr>
            <w:r w:rsidRPr="009128AD">
              <w:rPr>
                <w:rFonts w:ascii="Skeena" w:hAnsi="Skeena" w:cs="Arial"/>
                <w:sz w:val="22"/>
                <w:szCs w:val="20"/>
              </w:rPr>
              <w:t>SSA lump sums are generally countable income in the month received</w:t>
            </w:r>
          </w:p>
          <w:p w14:paraId="796FAA7A" w14:textId="77777777" w:rsidR="00476084" w:rsidRPr="009128AD" w:rsidRDefault="00476084" w:rsidP="006A3BCE">
            <w:pPr>
              <w:numPr>
                <w:ilvl w:val="4"/>
                <w:numId w:val="96"/>
              </w:numPr>
              <w:ind w:left="2160"/>
              <w:contextualSpacing/>
              <w:jc w:val="both"/>
              <w:rPr>
                <w:rFonts w:ascii="Skeena" w:hAnsi="Skeena" w:cs="Arial"/>
                <w:sz w:val="22"/>
                <w:szCs w:val="20"/>
              </w:rPr>
            </w:pPr>
            <w:r w:rsidRPr="009128AD">
              <w:rPr>
                <w:rFonts w:ascii="Skeena" w:hAnsi="Skeena" w:cs="Arial"/>
                <w:sz w:val="22"/>
                <w:szCs w:val="20"/>
              </w:rPr>
              <w:t xml:space="preserve">Reimbursements for Medicare premiums are not countable income. </w:t>
            </w:r>
          </w:p>
          <w:p w14:paraId="4BEC1430" w14:textId="77777777" w:rsidR="00476084" w:rsidRPr="009128AD" w:rsidRDefault="00476084" w:rsidP="006A3BCE">
            <w:pPr>
              <w:numPr>
                <w:ilvl w:val="3"/>
                <w:numId w:val="96"/>
              </w:numPr>
              <w:ind w:left="1800"/>
              <w:contextualSpacing/>
              <w:jc w:val="both"/>
              <w:rPr>
                <w:rFonts w:ascii="Skeena" w:hAnsi="Skeena" w:cs="Arial"/>
                <w:sz w:val="22"/>
                <w:szCs w:val="20"/>
              </w:rPr>
            </w:pPr>
            <w:r w:rsidRPr="009128AD">
              <w:rPr>
                <w:rFonts w:ascii="Skeena" w:hAnsi="Skeena" w:cs="Arial"/>
                <w:sz w:val="22"/>
                <w:szCs w:val="20"/>
              </w:rPr>
              <w:t xml:space="preserve">If the “gross” amount in Person Composite Service (PCS) is less than the “net” amount, there may be an overpayment or garnishment being deducted from the benefit. </w:t>
            </w:r>
          </w:p>
          <w:p w14:paraId="3ACF57AB" w14:textId="77777777" w:rsidR="00476084" w:rsidRPr="009128AD" w:rsidRDefault="00476084" w:rsidP="006A3BCE">
            <w:pPr>
              <w:numPr>
                <w:ilvl w:val="4"/>
                <w:numId w:val="96"/>
              </w:numPr>
              <w:ind w:left="2160"/>
              <w:contextualSpacing/>
              <w:jc w:val="both"/>
              <w:rPr>
                <w:rFonts w:ascii="Skeena" w:hAnsi="Skeena" w:cs="Arial"/>
                <w:sz w:val="22"/>
                <w:szCs w:val="20"/>
              </w:rPr>
            </w:pPr>
            <w:r w:rsidRPr="009128AD">
              <w:rPr>
                <w:rFonts w:ascii="Skeena" w:hAnsi="Skeena" w:cs="Arial"/>
                <w:sz w:val="22"/>
                <w:szCs w:val="20"/>
              </w:rPr>
              <w:t>These deductions from the income are not allowed deductions from the countable gross income budgeted, therefore, the “net” amount in Person Composite Service (PCS) is used.</w:t>
            </w:r>
          </w:p>
          <w:p w14:paraId="3F6319FB" w14:textId="77777777" w:rsidR="00476084" w:rsidRPr="009128AD" w:rsidRDefault="00476084" w:rsidP="006A3BCE">
            <w:pPr>
              <w:numPr>
                <w:ilvl w:val="0"/>
                <w:numId w:val="96"/>
              </w:numPr>
              <w:jc w:val="both"/>
              <w:rPr>
                <w:rFonts w:ascii="Skeena" w:hAnsi="Skeena" w:cs="Arial"/>
                <w:sz w:val="22"/>
                <w:szCs w:val="20"/>
              </w:rPr>
            </w:pPr>
            <w:r w:rsidRPr="009128AD">
              <w:rPr>
                <w:rFonts w:ascii="Skeena" w:hAnsi="Skeena" w:cs="Arial"/>
                <w:sz w:val="22"/>
                <w:szCs w:val="20"/>
              </w:rPr>
              <w:t>SVES</w:t>
            </w:r>
          </w:p>
          <w:p w14:paraId="57E88A60" w14:textId="77777777" w:rsidR="00476084" w:rsidRPr="009128AD" w:rsidRDefault="00476084" w:rsidP="006A3BCE">
            <w:pPr>
              <w:numPr>
                <w:ilvl w:val="1"/>
                <w:numId w:val="96"/>
              </w:numPr>
              <w:tabs>
                <w:tab w:val="clear" w:pos="1440"/>
              </w:tabs>
              <w:ind w:left="1080"/>
              <w:contextualSpacing/>
              <w:jc w:val="both"/>
              <w:rPr>
                <w:rFonts w:ascii="Skeena" w:hAnsi="Skeena" w:cs="Arial"/>
                <w:sz w:val="22"/>
                <w:szCs w:val="20"/>
              </w:rPr>
            </w:pPr>
            <w:r w:rsidRPr="009128AD">
              <w:rPr>
                <w:rFonts w:ascii="Skeena" w:hAnsi="Skeena" w:cs="Arial"/>
                <w:sz w:val="22"/>
                <w:szCs w:val="20"/>
              </w:rPr>
              <w:t xml:space="preserve">Use the “net monthly benefits payable” (MBC) amount as the gross amount. </w:t>
            </w:r>
          </w:p>
          <w:p w14:paraId="0F1156B3" w14:textId="77777777" w:rsidR="00476084" w:rsidRPr="009128AD" w:rsidRDefault="00476084" w:rsidP="006A3BCE">
            <w:pPr>
              <w:numPr>
                <w:ilvl w:val="1"/>
                <w:numId w:val="96"/>
              </w:numPr>
              <w:tabs>
                <w:tab w:val="clear" w:pos="1440"/>
              </w:tabs>
              <w:ind w:left="1080"/>
              <w:contextualSpacing/>
              <w:jc w:val="both"/>
              <w:rPr>
                <w:rFonts w:ascii="Skeena" w:hAnsi="Skeena" w:cs="Arial"/>
                <w:sz w:val="22"/>
                <w:szCs w:val="20"/>
              </w:rPr>
            </w:pPr>
            <w:r w:rsidRPr="009128AD">
              <w:rPr>
                <w:rFonts w:ascii="Skeena" w:hAnsi="Skeena" w:cs="Arial"/>
                <w:sz w:val="22"/>
                <w:szCs w:val="20"/>
              </w:rPr>
              <w:lastRenderedPageBreak/>
              <w:t xml:space="preserve">Drop or round down any cents shown in the net amount. </w:t>
            </w:r>
          </w:p>
          <w:p w14:paraId="2737D1FE" w14:textId="77777777" w:rsidR="00476084" w:rsidRPr="009128AD" w:rsidRDefault="00476084" w:rsidP="006A3BCE">
            <w:pPr>
              <w:numPr>
                <w:ilvl w:val="1"/>
                <w:numId w:val="96"/>
              </w:numPr>
              <w:tabs>
                <w:tab w:val="clear" w:pos="1440"/>
              </w:tabs>
              <w:ind w:left="1080"/>
              <w:contextualSpacing/>
              <w:jc w:val="both"/>
              <w:rPr>
                <w:rFonts w:ascii="Skeena" w:hAnsi="Skeena" w:cs="Arial"/>
                <w:sz w:val="22"/>
                <w:szCs w:val="20"/>
              </w:rPr>
            </w:pPr>
            <w:r w:rsidRPr="009128AD">
              <w:rPr>
                <w:rFonts w:ascii="Skeena" w:hAnsi="Skeena" w:cs="Arial"/>
                <w:sz w:val="22"/>
                <w:szCs w:val="20"/>
              </w:rPr>
              <w:t>Do not use the Gross Amount Payable (MBA) field.</w:t>
            </w:r>
          </w:p>
          <w:p w14:paraId="237FC342" w14:textId="77777777" w:rsidR="00476084" w:rsidRPr="009128AD" w:rsidRDefault="00476084" w:rsidP="006A3BCE">
            <w:pPr>
              <w:numPr>
                <w:ilvl w:val="0"/>
                <w:numId w:val="96"/>
              </w:numPr>
              <w:jc w:val="both"/>
              <w:rPr>
                <w:rFonts w:ascii="Skeena" w:hAnsi="Skeena" w:cs="Arial"/>
                <w:sz w:val="22"/>
                <w:szCs w:val="20"/>
              </w:rPr>
            </w:pPr>
            <w:r w:rsidRPr="009128AD">
              <w:rPr>
                <w:rFonts w:ascii="Skeena" w:hAnsi="Skeena" w:cs="Arial"/>
                <w:sz w:val="22"/>
                <w:szCs w:val="20"/>
              </w:rPr>
              <w:t>Award letter from the Social Security Administration (if on file, current, or electronic data sources are not available)</w:t>
            </w:r>
          </w:p>
          <w:p w14:paraId="7772877A" w14:textId="77777777" w:rsidR="00476084" w:rsidRPr="009128AD" w:rsidRDefault="00476084" w:rsidP="006A3BCE">
            <w:pPr>
              <w:numPr>
                <w:ilvl w:val="0"/>
                <w:numId w:val="96"/>
              </w:numPr>
              <w:jc w:val="both"/>
              <w:rPr>
                <w:rFonts w:ascii="Skeena" w:hAnsi="Skeena" w:cs="Arial"/>
                <w:sz w:val="22"/>
                <w:szCs w:val="20"/>
              </w:rPr>
            </w:pPr>
            <w:r w:rsidRPr="009128AD">
              <w:rPr>
                <w:rFonts w:ascii="Skeena" w:hAnsi="Skeena" w:cs="Arial"/>
                <w:sz w:val="22"/>
                <w:szCs w:val="20"/>
              </w:rPr>
              <w:t>Written verification from Social Security (Third Party Query – TPQY) (if on file, current, or electronic data sources are not available)</w:t>
            </w:r>
          </w:p>
          <w:p w14:paraId="7FC43E9D" w14:textId="77777777" w:rsidR="00476084" w:rsidRPr="009128AD" w:rsidRDefault="00476084" w:rsidP="00476084">
            <w:pPr>
              <w:widowControl w:val="0"/>
              <w:ind w:left="720"/>
              <w:contextualSpacing/>
              <w:rPr>
                <w:rFonts w:ascii="Skeena" w:hAnsi="Skeena" w:cs="Arial"/>
                <w:sz w:val="22"/>
                <w:szCs w:val="20"/>
              </w:rPr>
            </w:pPr>
          </w:p>
          <w:p w14:paraId="18384891" w14:textId="1BBBE22C" w:rsidR="00CA6EF8" w:rsidRPr="009128AD" w:rsidRDefault="00476084" w:rsidP="00CA6EF8">
            <w:pPr>
              <w:ind w:left="703" w:hanging="703"/>
              <w:jc w:val="both"/>
              <w:rPr>
                <w:rFonts w:ascii="Skeena" w:hAnsi="Skeena" w:cs="Arial"/>
                <w:b/>
                <w:bCs/>
                <w:sz w:val="22"/>
                <w:szCs w:val="20"/>
              </w:rPr>
            </w:pPr>
            <w:r w:rsidRPr="009128AD">
              <w:rPr>
                <w:rFonts w:ascii="Skeena" w:hAnsi="Skeena" w:cs="Arial"/>
                <w:b/>
                <w:bCs/>
                <w:sz w:val="22"/>
                <w:szCs w:val="20"/>
              </w:rPr>
              <w:t>Note</w:t>
            </w:r>
          </w:p>
          <w:p w14:paraId="58E0A7AA" w14:textId="20F2A889" w:rsidR="00476084" w:rsidRPr="009128AD" w:rsidRDefault="00476084" w:rsidP="00971A80">
            <w:pPr>
              <w:jc w:val="both"/>
              <w:rPr>
                <w:rFonts w:ascii="Skeena" w:hAnsi="Skeena" w:cs="Arial"/>
                <w:sz w:val="22"/>
                <w:szCs w:val="22"/>
              </w:rPr>
            </w:pPr>
            <w:r w:rsidRPr="009128AD">
              <w:rPr>
                <w:rFonts w:ascii="Skeena" w:hAnsi="Skeena" w:cs="Arial"/>
                <w:sz w:val="22"/>
                <w:szCs w:val="20"/>
              </w:rPr>
              <w:t>Any electronic data source where the history is not kept in Cúram-CGIS must be uploaded to OnBase. (For example, PCS)</w:t>
            </w:r>
          </w:p>
        </w:tc>
      </w:tr>
    </w:tbl>
    <w:p w14:paraId="65F31B09" w14:textId="77777777" w:rsidR="00476084" w:rsidRPr="00971A80" w:rsidRDefault="00401466" w:rsidP="00476084">
      <w:pPr>
        <w:ind w:left="1350" w:hanging="1350"/>
        <w:jc w:val="right"/>
        <w:rPr>
          <w:rFonts w:ascii="Skeena" w:hAnsi="Skeena" w:cs="Arial"/>
          <w:color w:val="0000FF"/>
          <w:u w:val="single"/>
        </w:rPr>
      </w:pPr>
      <w:hyperlink w:anchor="_top" w:history="1">
        <w:r w:rsidR="00476084" w:rsidRPr="00971A80">
          <w:rPr>
            <w:rFonts w:ascii="Skeena" w:hAnsi="Skeena" w:cs="Arial"/>
            <w:color w:val="0000FF"/>
            <w:u w:val="single"/>
          </w:rPr>
          <w:t>Table of Contents</w:t>
        </w:r>
      </w:hyperlink>
    </w:p>
    <w:p w14:paraId="1A5418B1" w14:textId="7F3F7FA2" w:rsidR="00971A80" w:rsidRPr="00971A80" w:rsidRDefault="00971A80" w:rsidP="00971A80">
      <w:pPr>
        <w:pStyle w:val="ManualHeading2"/>
      </w:pPr>
      <w:bookmarkStart w:id="476" w:name="_Toc144392489"/>
      <w:bookmarkStart w:id="477" w:name="_Toc147074523"/>
      <w:bookmarkStart w:id="478" w:name="_Toc149696955"/>
      <w:bookmarkStart w:id="479" w:name="_Toc152298852"/>
      <w:bookmarkStart w:id="480" w:name="_Toc152299293"/>
      <w:r w:rsidRPr="00BB7363">
        <w:t>301.09.02A</w:t>
      </w:r>
      <w:r w:rsidRPr="00BB7363">
        <w:rPr>
          <w:rFonts w:ascii="Calibri" w:eastAsia="Calibri" w:hAnsi="Calibri"/>
          <w:sz w:val="22"/>
          <w:szCs w:val="22"/>
        </w:rPr>
        <w:tab/>
      </w:r>
      <w:r w:rsidRPr="00BB7363">
        <w:t>Suspended SSA Income</w:t>
      </w:r>
      <w:bookmarkEnd w:id="476"/>
      <w:bookmarkEnd w:id="477"/>
      <w:bookmarkEnd w:id="478"/>
      <w:bookmarkEnd w:id="479"/>
      <w:bookmarkEnd w:id="480"/>
    </w:p>
    <w:p w14:paraId="0A9908CA" w14:textId="77777777" w:rsidR="00971A80" w:rsidRPr="00971A80" w:rsidRDefault="00971A80" w:rsidP="00971A80">
      <w:pPr>
        <w:widowControl w:val="0"/>
        <w:tabs>
          <w:tab w:val="right" w:pos="9360"/>
        </w:tabs>
        <w:jc w:val="right"/>
        <w:rPr>
          <w:rFonts w:ascii="Skeena" w:hAnsi="Skeena" w:cs="Arial"/>
          <w:kern w:val="2"/>
          <w:sz w:val="16"/>
          <w:szCs w:val="16"/>
          <w14:ligatures w14:val="standardContextual"/>
        </w:rPr>
      </w:pPr>
      <w:r w:rsidRPr="00971A80">
        <w:rPr>
          <w:rFonts w:ascii="Skeena" w:hAnsi="Skeena" w:cs="Arial"/>
          <w:kern w:val="2"/>
          <w:sz w:val="16"/>
          <w:szCs w:val="16"/>
          <w14:ligatures w14:val="standardContextual"/>
        </w:rPr>
        <w:t>(Eff. 09/01/23)</w:t>
      </w:r>
    </w:p>
    <w:p w14:paraId="2BF2EE0C" w14:textId="77777777" w:rsidR="00971A80" w:rsidRPr="00971A80" w:rsidRDefault="00971A80" w:rsidP="00971A80">
      <w:pPr>
        <w:jc w:val="both"/>
        <w:rPr>
          <w:rFonts w:ascii="Skeena" w:eastAsia="Calibri" w:hAnsi="Skeena" w:cs="Arial"/>
          <w:kern w:val="2"/>
          <w14:ligatures w14:val="standardContextual"/>
        </w:rPr>
      </w:pPr>
      <w:r w:rsidRPr="00971A80">
        <w:rPr>
          <w:rFonts w:ascii="Skeena" w:eastAsia="Calibri" w:hAnsi="Skeena" w:cs="Arial"/>
          <w:kern w:val="2"/>
          <w14:ligatures w14:val="standardContextual"/>
        </w:rPr>
        <w:t xml:space="preserve">When SSA benefits are suspended, the income is countable unless a valid reason for the suspension can be determined. The applicant/beneficiary must contact the Social Security Administration (SSA) to have the benefits continued for SSA and SSI income. For example, if the reason is “whereabouts unknown”, the income is countable beginning the month of application. Since the income is being counted monthly, </w:t>
      </w:r>
      <w:r w:rsidRPr="00971A80">
        <w:rPr>
          <w:rFonts w:ascii="Skeena" w:eastAsia="Calibri" w:hAnsi="Skeena" w:cs="Arial"/>
          <w:b/>
          <w:bCs/>
          <w:kern w:val="2"/>
          <w14:ligatures w14:val="standardContextual"/>
        </w:rPr>
        <w:t>do not</w:t>
      </w:r>
      <w:r w:rsidRPr="00971A80">
        <w:rPr>
          <w:rFonts w:ascii="Skeena" w:eastAsia="Calibri" w:hAnsi="Skeena" w:cs="Arial"/>
          <w:kern w:val="2"/>
          <w14:ligatures w14:val="standardContextual"/>
        </w:rPr>
        <w:t xml:space="preserve"> count the lump sum in the month the beneficiary receives it. Continue to count the initial income unless there is a change in the actual monthly income amount. </w:t>
      </w:r>
    </w:p>
    <w:p w14:paraId="21A312D6" w14:textId="77777777" w:rsidR="00971A80" w:rsidRPr="00971A80" w:rsidRDefault="00971A80" w:rsidP="00971A80">
      <w:pPr>
        <w:jc w:val="both"/>
        <w:rPr>
          <w:rFonts w:ascii="Skeena" w:eastAsia="Calibri" w:hAnsi="Skeena" w:cs="Arial"/>
          <w:kern w:val="2"/>
          <w14:ligatures w14:val="standardContextual"/>
        </w:rPr>
      </w:pPr>
    </w:p>
    <w:p w14:paraId="0816525E" w14:textId="77777777" w:rsidR="00971A80" w:rsidRPr="00971A80" w:rsidRDefault="00971A80" w:rsidP="00971A80">
      <w:pPr>
        <w:widowControl w:val="0"/>
        <w:autoSpaceDE w:val="0"/>
        <w:autoSpaceDN w:val="0"/>
        <w:adjustRightInd w:val="0"/>
        <w:jc w:val="both"/>
        <w:rPr>
          <w:rFonts w:ascii="Skeena" w:eastAsia="Calibri" w:hAnsi="Skeena" w:cs="Arial"/>
          <w:kern w:val="2"/>
          <w14:ligatures w14:val="standardContextual"/>
        </w:rPr>
      </w:pPr>
      <w:r w:rsidRPr="00971A80">
        <w:rPr>
          <w:rFonts w:ascii="Skeena" w:eastAsia="Calibri" w:hAnsi="Skeena" w:cs="Arial"/>
          <w:kern w:val="2"/>
          <w14:ligatures w14:val="standardContextual"/>
        </w:rPr>
        <w:t>A valid reason for suspended income is something outside of the applicant’s/ beneficiary’s control that cannot be cured. For example, the Social Security Administration has provided a letter indicating that SSA or SSI benefits will not be re-instated or will not be reinstated until a specific date. The suspended payments are countable in the month they are reinstated. If the beneficiary will receive a lump sum payment for the missing payments once the benefits are reinstated, see MPPM 301.08 Unearned Income.</w:t>
      </w:r>
    </w:p>
    <w:p w14:paraId="43ACD8E6" w14:textId="77777777" w:rsidR="00971A80" w:rsidRPr="00971A80" w:rsidRDefault="00971A80" w:rsidP="00971A80">
      <w:pPr>
        <w:pStyle w:val="BodyText"/>
        <w:rPr>
          <w:rFonts w:ascii="Skeena" w:hAnsi="Skeena"/>
        </w:rPr>
      </w:pPr>
    </w:p>
    <w:p w14:paraId="3A61155E" w14:textId="77777777" w:rsidR="00476084" w:rsidRPr="009128AD" w:rsidRDefault="00476084" w:rsidP="000757BA">
      <w:pPr>
        <w:pStyle w:val="ManualHeading2"/>
        <w:keepNext w:val="0"/>
      </w:pPr>
      <w:bookmarkStart w:id="481" w:name="_Toc106776561"/>
      <w:bookmarkStart w:id="482" w:name="_Toc140063858"/>
      <w:bookmarkStart w:id="483" w:name="_Toc140064320"/>
      <w:bookmarkStart w:id="484" w:name="_Toc144208178"/>
      <w:bookmarkStart w:id="485" w:name="_Toc147074524"/>
      <w:bookmarkStart w:id="486" w:name="_Toc149696956"/>
      <w:bookmarkStart w:id="487" w:name="_Toc152298853"/>
      <w:bookmarkStart w:id="488" w:name="_Toc152299294"/>
      <w:bookmarkStart w:id="489" w:name="_Toc101850222"/>
      <w:bookmarkStart w:id="490" w:name="_Toc105555291"/>
      <w:bookmarkStart w:id="491" w:name="_Toc105572713"/>
      <w:r w:rsidRPr="009128AD">
        <w:t>301.09.03</w:t>
      </w:r>
      <w:r w:rsidRPr="009128AD">
        <w:tab/>
        <w:t>Black Lung Benefits</w:t>
      </w:r>
      <w:bookmarkEnd w:id="481"/>
      <w:bookmarkEnd w:id="482"/>
      <w:bookmarkEnd w:id="483"/>
      <w:bookmarkEnd w:id="484"/>
      <w:bookmarkEnd w:id="485"/>
      <w:bookmarkEnd w:id="486"/>
      <w:bookmarkEnd w:id="487"/>
      <w:bookmarkEnd w:id="488"/>
    </w:p>
    <w:p w14:paraId="397D7C9C" w14:textId="77777777" w:rsidR="00476084" w:rsidRPr="000757BA" w:rsidRDefault="00476084" w:rsidP="00476084">
      <w:pPr>
        <w:widowControl w:val="0"/>
        <w:tabs>
          <w:tab w:val="right" w:pos="9360"/>
        </w:tabs>
        <w:jc w:val="right"/>
        <w:rPr>
          <w:rFonts w:ascii="Skeena" w:hAnsi="Skeena" w:cs="Arial"/>
          <w:sz w:val="16"/>
        </w:rPr>
      </w:pPr>
      <w:r w:rsidRPr="000757BA">
        <w:rPr>
          <w:rFonts w:ascii="Skeena" w:hAnsi="Skeena" w:cs="Arial"/>
          <w:sz w:val="16"/>
        </w:rPr>
        <w:t>(Eff. 02/01/06)</w:t>
      </w:r>
    </w:p>
    <w:p w14:paraId="1E222EC3" w14:textId="76953AF7" w:rsidR="00476084" w:rsidRPr="009128AD" w:rsidRDefault="00401466" w:rsidP="00476084">
      <w:pPr>
        <w:widowControl w:val="0"/>
        <w:tabs>
          <w:tab w:val="right" w:pos="9360"/>
        </w:tabs>
        <w:jc w:val="right"/>
        <w:rPr>
          <w:rFonts w:ascii="Skeena" w:hAnsi="Skeena" w:cs="Arial"/>
        </w:rPr>
      </w:pPr>
      <w:hyperlink r:id="rId71">
        <w:r w:rsidR="00476084" w:rsidRPr="2F3E3B40">
          <w:rPr>
            <w:rStyle w:val="Hyperlink"/>
            <w:rFonts w:ascii="Skeena" w:hAnsi="Skeena" w:cs="Arial"/>
          </w:rPr>
          <w:t>POMS SI 00830.215</w:t>
        </w:r>
      </w:hyperlink>
      <w:bookmarkEnd w:id="489"/>
      <w:bookmarkEnd w:id="490"/>
      <w:bookmarkEnd w:id="491"/>
    </w:p>
    <w:p w14:paraId="2068AA43" w14:textId="77777777" w:rsidR="00476084" w:rsidRPr="009128AD" w:rsidRDefault="00476084" w:rsidP="00476084">
      <w:pPr>
        <w:widowControl w:val="0"/>
        <w:jc w:val="both"/>
        <w:rPr>
          <w:rFonts w:ascii="Skeena" w:hAnsi="Skeena" w:cs="Arial"/>
        </w:rPr>
      </w:pPr>
      <w:r w:rsidRPr="009128AD">
        <w:rPr>
          <w:rFonts w:ascii="Skeena" w:hAnsi="Skeena" w:cs="Arial"/>
        </w:rPr>
        <w:t>Black Lung (BL) benefits are paid to miners and their survivors under the provisions of the Federal Mine Safety and Health Act (FMSHA). BL benefit payments are counted as unearned income.</w:t>
      </w:r>
    </w:p>
    <w:p w14:paraId="6A588163" w14:textId="77777777" w:rsidR="00476084" w:rsidRPr="009128AD" w:rsidRDefault="00476084" w:rsidP="00476084">
      <w:pPr>
        <w:jc w:val="both"/>
        <w:rPr>
          <w:rFonts w:ascii="Skeena" w:hAnsi="Skeena" w:cs="Arial"/>
        </w:rPr>
      </w:pPr>
    </w:p>
    <w:p w14:paraId="6068A3E1" w14:textId="77777777" w:rsidR="00476084" w:rsidRPr="009128AD" w:rsidRDefault="00476084" w:rsidP="00476084">
      <w:pPr>
        <w:jc w:val="both"/>
        <w:rPr>
          <w:rFonts w:ascii="Skeena" w:hAnsi="Skeena" w:cs="Arial"/>
        </w:rPr>
      </w:pPr>
      <w:r w:rsidRPr="009128AD">
        <w:rPr>
          <w:rFonts w:ascii="Skeena" w:hAnsi="Skeena" w:cs="Arial"/>
        </w:rPr>
        <w:t>The Social Security Administration (SSA) pays benefits under Part B of the FMSHA and the Department of Labor (DOL) pays benefits under Part C of the FMSHA.</w:t>
      </w:r>
    </w:p>
    <w:p w14:paraId="2963E4AD" w14:textId="77777777" w:rsidR="00476084" w:rsidRPr="009128AD" w:rsidRDefault="00476084" w:rsidP="00476084">
      <w:pPr>
        <w:jc w:val="both"/>
        <w:rPr>
          <w:rFonts w:ascii="Skeena" w:hAnsi="Skeena" w:cs="Arial"/>
        </w:rPr>
      </w:pPr>
    </w:p>
    <w:p w14:paraId="784896F0" w14:textId="77777777" w:rsidR="00476084" w:rsidRPr="009128AD" w:rsidRDefault="00476084" w:rsidP="00476084">
      <w:pPr>
        <w:jc w:val="both"/>
        <w:rPr>
          <w:rFonts w:ascii="Skeena" w:hAnsi="Skeena" w:cs="Arial"/>
        </w:rPr>
      </w:pPr>
      <w:r w:rsidRPr="009128AD">
        <w:rPr>
          <w:rFonts w:ascii="Skeena" w:hAnsi="Skeena" w:cs="Arial"/>
        </w:rPr>
        <w:t xml:space="preserve">In general, Part B benefits are paid on the third of the month while Part C benefits are paid on the fifteenth of the month. Both Part B and Part C BL benefits are subject to offsets (like Workers' Compensation) and can be reduced due to the recovery of an overpayment. In addition, Part C benefits may be reduced because of liens imposed by other Federal agencies such as the </w:t>
      </w:r>
      <w:r w:rsidRPr="009128AD">
        <w:rPr>
          <w:rFonts w:ascii="Skeena" w:hAnsi="Skeena" w:cs="Arial"/>
        </w:rPr>
        <w:lastRenderedPageBreak/>
        <w:t>Internal Revenue Service (IRS). The amount deducted from a Part C BL benefit because of garnishment (such as liens imposed by other Federal agencies) is counted as unearned income.</w:t>
      </w:r>
    </w:p>
    <w:p w14:paraId="13D36A14" w14:textId="77777777" w:rsidR="00476084" w:rsidRPr="009128AD" w:rsidRDefault="00476084" w:rsidP="00476084">
      <w:pPr>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55E2AB0A" w14:textId="77777777" w:rsidTr="009B11F1">
        <w:tc>
          <w:tcPr>
            <w:tcW w:w="5000" w:type="pct"/>
          </w:tcPr>
          <w:p w14:paraId="029A16E7" w14:textId="77777777" w:rsidR="00476084" w:rsidRPr="009128AD" w:rsidRDefault="00476084" w:rsidP="00476084">
            <w:pPr>
              <w:rPr>
                <w:rFonts w:ascii="Skeena" w:hAnsi="Skeena" w:cs="Arial"/>
                <w:b/>
                <w:bCs/>
                <w:sz w:val="22"/>
                <w:szCs w:val="22"/>
              </w:rPr>
            </w:pPr>
            <w:r w:rsidRPr="009128AD">
              <w:rPr>
                <w:rFonts w:ascii="Skeena" w:hAnsi="Skeena" w:cs="Arial"/>
                <w:b/>
                <w:bCs/>
                <w:sz w:val="22"/>
                <w:szCs w:val="22"/>
              </w:rPr>
              <w:t>Procedure:</w:t>
            </w:r>
          </w:p>
          <w:p w14:paraId="39D358A0" w14:textId="77777777" w:rsidR="00476084" w:rsidRPr="009128AD" w:rsidRDefault="00476084" w:rsidP="00476084">
            <w:pPr>
              <w:rPr>
                <w:rFonts w:ascii="Skeena" w:hAnsi="Skeena" w:cs="Arial"/>
                <w:sz w:val="22"/>
                <w:szCs w:val="22"/>
              </w:rPr>
            </w:pPr>
            <w:r w:rsidRPr="009128AD">
              <w:rPr>
                <w:rFonts w:ascii="Skeena" w:hAnsi="Skeena" w:cs="Arial"/>
                <w:sz w:val="22"/>
                <w:szCs w:val="22"/>
              </w:rPr>
              <w:t>Black Lung benefits can be verified by the applicant/beneficiary’s award letter or by contacting the US Department of Labor.</w:t>
            </w:r>
          </w:p>
          <w:p w14:paraId="7BFBB2C9" w14:textId="77777777" w:rsidR="00476084" w:rsidRPr="009128AD" w:rsidRDefault="00476084" w:rsidP="00476084">
            <w:pPr>
              <w:rPr>
                <w:rFonts w:ascii="Skeena" w:hAnsi="Skeena" w:cs="Arial"/>
                <w:sz w:val="22"/>
                <w:szCs w:val="22"/>
              </w:rPr>
            </w:pPr>
          </w:p>
          <w:p w14:paraId="0206BFDC" w14:textId="77777777" w:rsidR="00476084" w:rsidRPr="009128AD" w:rsidRDefault="00476084" w:rsidP="00476084">
            <w:pPr>
              <w:ind w:left="2160"/>
              <w:rPr>
                <w:rFonts w:ascii="Skeena" w:hAnsi="Skeena" w:cs="Arial"/>
                <w:sz w:val="22"/>
                <w:szCs w:val="22"/>
              </w:rPr>
            </w:pPr>
            <w:r w:rsidRPr="009128AD">
              <w:rPr>
                <w:rFonts w:ascii="Skeena" w:hAnsi="Skeena" w:cs="Arial"/>
                <w:sz w:val="22"/>
                <w:szCs w:val="22"/>
              </w:rPr>
              <w:t>US Department of Labor</w:t>
            </w:r>
            <w:r w:rsidRPr="009128AD">
              <w:rPr>
                <w:rFonts w:ascii="Skeena" w:hAnsi="Skeena" w:cs="Arial"/>
                <w:sz w:val="22"/>
                <w:szCs w:val="22"/>
              </w:rPr>
              <w:br/>
              <w:t xml:space="preserve">Employment Standards Administration </w:t>
            </w:r>
            <w:r w:rsidRPr="009128AD">
              <w:rPr>
                <w:rFonts w:ascii="Skeena" w:hAnsi="Skeena" w:cs="Arial"/>
                <w:sz w:val="22"/>
                <w:szCs w:val="22"/>
              </w:rPr>
              <w:br/>
              <w:t>Division of Coal Mine Workers' Compensation</w:t>
            </w:r>
            <w:r w:rsidRPr="009128AD">
              <w:rPr>
                <w:rFonts w:ascii="Skeena" w:hAnsi="Skeena" w:cs="Arial"/>
                <w:sz w:val="22"/>
                <w:szCs w:val="22"/>
              </w:rPr>
              <w:br/>
              <w:t>500 Springdale Plaza; Spring Street</w:t>
            </w:r>
            <w:r w:rsidRPr="009128AD">
              <w:rPr>
                <w:rFonts w:ascii="Skeena" w:hAnsi="Skeena" w:cs="Arial"/>
                <w:sz w:val="22"/>
                <w:szCs w:val="22"/>
              </w:rPr>
              <w:br/>
              <w:t>Mount Sterling, Kentucky 40353</w:t>
            </w:r>
          </w:p>
          <w:p w14:paraId="57FB11B1" w14:textId="77777777" w:rsidR="00476084" w:rsidRPr="009128AD" w:rsidRDefault="00476084" w:rsidP="00476084">
            <w:pPr>
              <w:ind w:left="2160"/>
              <w:rPr>
                <w:rFonts w:ascii="Skeena" w:hAnsi="Skeena" w:cs="Arial"/>
                <w:sz w:val="22"/>
                <w:szCs w:val="22"/>
              </w:rPr>
            </w:pPr>
            <w:r w:rsidRPr="009128AD">
              <w:rPr>
                <w:rFonts w:ascii="Skeena" w:hAnsi="Skeena" w:cs="Arial"/>
                <w:sz w:val="22"/>
                <w:szCs w:val="22"/>
              </w:rPr>
              <w:br/>
              <w:t>Telephone:</w:t>
            </w:r>
            <w:r w:rsidRPr="009128AD">
              <w:rPr>
                <w:rFonts w:ascii="Skeena" w:hAnsi="Skeena" w:cs="Arial"/>
                <w:sz w:val="22"/>
                <w:szCs w:val="22"/>
              </w:rPr>
              <w:tab/>
              <w:t>606-498-9776</w:t>
            </w:r>
            <w:r w:rsidRPr="009128AD">
              <w:rPr>
                <w:rFonts w:ascii="Skeena" w:hAnsi="Skeena" w:cs="Arial"/>
                <w:sz w:val="22"/>
                <w:szCs w:val="22"/>
              </w:rPr>
              <w:br/>
              <w:t>Toll-Free:</w:t>
            </w:r>
            <w:r w:rsidRPr="009128AD">
              <w:rPr>
                <w:rFonts w:ascii="Skeena" w:hAnsi="Skeena" w:cs="Arial"/>
                <w:sz w:val="22"/>
                <w:szCs w:val="22"/>
              </w:rPr>
              <w:tab/>
              <w:t>1-800-366-4628</w:t>
            </w:r>
          </w:p>
        </w:tc>
      </w:tr>
    </w:tbl>
    <w:p w14:paraId="73C87326" w14:textId="77777777" w:rsidR="00476084" w:rsidRPr="009128AD" w:rsidRDefault="00476084" w:rsidP="00476084">
      <w:pPr>
        <w:ind w:left="2340" w:hanging="1350"/>
        <w:jc w:val="right"/>
        <w:rPr>
          <w:rFonts w:ascii="Skeena" w:hAnsi="Skeena" w:cs="Arial"/>
        </w:rPr>
      </w:pPr>
    </w:p>
    <w:p w14:paraId="6BF674CF" w14:textId="77777777" w:rsidR="00476084" w:rsidRPr="009128AD" w:rsidRDefault="00476084" w:rsidP="003F31ED">
      <w:pPr>
        <w:pStyle w:val="ManualHeading2"/>
      </w:pPr>
      <w:bookmarkStart w:id="492" w:name="_Toc106776562"/>
      <w:bookmarkStart w:id="493" w:name="_Toc140063859"/>
      <w:bookmarkStart w:id="494" w:name="_Toc140064321"/>
      <w:bookmarkStart w:id="495" w:name="_Toc144208179"/>
      <w:bookmarkStart w:id="496" w:name="_Toc147074525"/>
      <w:bookmarkStart w:id="497" w:name="_Toc149696957"/>
      <w:bookmarkStart w:id="498" w:name="_Toc152298854"/>
      <w:bookmarkStart w:id="499" w:name="_Toc152299295"/>
      <w:bookmarkStart w:id="500" w:name="_Toc101850223"/>
      <w:bookmarkStart w:id="501" w:name="_Toc105555292"/>
      <w:bookmarkStart w:id="502" w:name="_Toc105572714"/>
      <w:r w:rsidRPr="009128AD">
        <w:t>301.09.04</w:t>
      </w:r>
      <w:r w:rsidRPr="009128AD">
        <w:tab/>
        <w:t>Civil Service and Federal Employee Retirement System Payments</w:t>
      </w:r>
      <w:bookmarkEnd w:id="492"/>
      <w:bookmarkEnd w:id="493"/>
      <w:bookmarkEnd w:id="494"/>
      <w:bookmarkEnd w:id="495"/>
      <w:bookmarkEnd w:id="496"/>
      <w:bookmarkEnd w:id="497"/>
      <w:bookmarkEnd w:id="498"/>
      <w:bookmarkEnd w:id="499"/>
    </w:p>
    <w:p w14:paraId="68EC1AB7" w14:textId="77777777" w:rsidR="00476084" w:rsidRPr="000757BA" w:rsidRDefault="00476084" w:rsidP="00476084">
      <w:pPr>
        <w:tabs>
          <w:tab w:val="right" w:pos="9360"/>
        </w:tabs>
        <w:jc w:val="right"/>
        <w:rPr>
          <w:rFonts w:ascii="Skeena" w:hAnsi="Skeena" w:cs="Arial"/>
          <w:sz w:val="16"/>
        </w:rPr>
      </w:pPr>
      <w:r w:rsidRPr="000757BA">
        <w:rPr>
          <w:rFonts w:ascii="Skeena" w:hAnsi="Skeena" w:cs="Arial"/>
          <w:sz w:val="16"/>
        </w:rPr>
        <w:t>(Eff. 02/01/06)</w:t>
      </w:r>
    </w:p>
    <w:p w14:paraId="44C9BF83" w14:textId="02111BE5" w:rsidR="00476084" w:rsidRPr="009128AD" w:rsidRDefault="00401466" w:rsidP="00476084">
      <w:pPr>
        <w:tabs>
          <w:tab w:val="right" w:pos="9360"/>
        </w:tabs>
        <w:jc w:val="right"/>
        <w:rPr>
          <w:rFonts w:ascii="Skeena" w:hAnsi="Skeena" w:cs="Arial"/>
          <w:b/>
          <w:bCs/>
        </w:rPr>
      </w:pPr>
      <w:hyperlink r:id="rId72">
        <w:r w:rsidR="00476084" w:rsidRPr="2F3E3B40">
          <w:rPr>
            <w:rStyle w:val="Hyperlink"/>
            <w:rFonts w:ascii="Skeena" w:hAnsi="Skeena" w:cs="Arial"/>
          </w:rPr>
          <w:t>POMS SI 00830.220</w:t>
        </w:r>
      </w:hyperlink>
      <w:bookmarkEnd w:id="500"/>
      <w:bookmarkEnd w:id="501"/>
      <w:bookmarkEnd w:id="502"/>
    </w:p>
    <w:p w14:paraId="0AC4E70D" w14:textId="77777777" w:rsidR="00476084" w:rsidRPr="009128AD" w:rsidRDefault="00476084" w:rsidP="00476084">
      <w:pPr>
        <w:jc w:val="both"/>
        <w:rPr>
          <w:rFonts w:ascii="Skeena" w:hAnsi="Skeena" w:cs="Arial"/>
        </w:rPr>
      </w:pPr>
      <w:r w:rsidRPr="009128AD">
        <w:rPr>
          <w:rFonts w:ascii="Skeena" w:hAnsi="Skeena" w:cs="Arial"/>
        </w:rPr>
        <w:t>The Office of Personnel Management (OPM) makes US Civil Service and Federal Employee Retirement System (FERS) payments because of disability, retirement, or death.</w:t>
      </w:r>
    </w:p>
    <w:p w14:paraId="3EE084C3" w14:textId="77777777" w:rsidR="00476084" w:rsidRPr="009128AD" w:rsidRDefault="00476084" w:rsidP="00476084">
      <w:pPr>
        <w:jc w:val="both"/>
        <w:rPr>
          <w:rFonts w:ascii="Skeena" w:hAnsi="Skeena" w:cs="Arial"/>
        </w:rPr>
      </w:pPr>
    </w:p>
    <w:p w14:paraId="4651F8AB" w14:textId="77777777" w:rsidR="00476084" w:rsidRPr="009128AD" w:rsidRDefault="00476084" w:rsidP="00476084">
      <w:pPr>
        <w:jc w:val="both"/>
        <w:rPr>
          <w:rFonts w:ascii="Skeena" w:hAnsi="Skeena" w:cs="Arial"/>
        </w:rPr>
      </w:pPr>
      <w:r w:rsidRPr="009128AD">
        <w:rPr>
          <w:rFonts w:ascii="Skeena" w:hAnsi="Skeena" w:cs="Arial"/>
        </w:rPr>
        <w:t>US Civil Service and FERS payments are counted as unearned income to the entitled retiree or individual survivor. Certain disability benefits paid within the first six (6) months after an employee last worked are earned income.</w:t>
      </w:r>
    </w:p>
    <w:p w14:paraId="51BD8B11" w14:textId="77777777" w:rsidR="00476084" w:rsidRPr="009128AD" w:rsidRDefault="00476084" w:rsidP="00476084">
      <w:pPr>
        <w:jc w:val="both"/>
        <w:rPr>
          <w:rFonts w:ascii="Skeena" w:hAnsi="Skeena" w:cs="Arial"/>
        </w:rPr>
      </w:pPr>
    </w:p>
    <w:p w14:paraId="6F8CE7EF" w14:textId="77777777" w:rsidR="00476084" w:rsidRPr="009128AD" w:rsidRDefault="00476084" w:rsidP="00476084">
      <w:pPr>
        <w:spacing w:before="48" w:after="48"/>
        <w:jc w:val="both"/>
        <w:rPr>
          <w:rFonts w:ascii="Skeena" w:hAnsi="Skeena" w:cs="Arial"/>
          <w:color w:val="000000"/>
        </w:rPr>
      </w:pPr>
      <w:r w:rsidRPr="009128AD">
        <w:rPr>
          <w:rFonts w:ascii="Skeena" w:hAnsi="Skeena" w:cs="Arial"/>
          <w:color w:val="000000"/>
        </w:rPr>
        <w:t>Retired Health Benefit (RHB) payments to annuitants are not counted as income. OPM provides annuitants under the Retired Health Benefits (RHB) program free coverage under Part B of Medicare. At the employee's option, the Part B premium may instead be paid to another health insurance plan or paid directly to the annuitant for use in purchasing health insurance coverage privately. All annuitants covered by the RHB program retired before 07/01/60.</w:t>
      </w:r>
    </w:p>
    <w:p w14:paraId="0BAAB716" w14:textId="77777777" w:rsidR="00476084" w:rsidRPr="009128AD" w:rsidRDefault="00476084" w:rsidP="00476084">
      <w:pPr>
        <w:spacing w:before="48" w:after="48"/>
        <w:jc w:val="both"/>
        <w:rPr>
          <w:rFonts w:ascii="Skeena" w:hAnsi="Skeena" w:cs="Arial"/>
          <w:b/>
          <w:bCs/>
          <w:color w:val="000000"/>
        </w:rPr>
      </w:pPr>
    </w:p>
    <w:p w14:paraId="2F3E72D4" w14:textId="77777777" w:rsidR="00476084" w:rsidRPr="009128AD" w:rsidRDefault="00476084" w:rsidP="00476084">
      <w:pPr>
        <w:autoSpaceDE w:val="0"/>
        <w:autoSpaceDN w:val="0"/>
        <w:adjustRightInd w:val="0"/>
        <w:jc w:val="both"/>
        <w:rPr>
          <w:rFonts w:ascii="Skeena" w:hAnsi="Skeena" w:cs="Arial"/>
        </w:rPr>
      </w:pPr>
      <w:r w:rsidRPr="009128AD">
        <w:rPr>
          <w:rFonts w:ascii="Skeena" w:hAnsi="Skeena" w:cs="Arial"/>
        </w:rPr>
        <w:t>If the individual has no acceptable documents, the eligibility worker should write or telephone OPM. Provide the individual's name and civil service annuity claim identification number (a seven</w:t>
      </w:r>
      <w:r w:rsidRPr="009128AD">
        <w:rPr>
          <w:rFonts w:ascii="Skeena" w:hAnsi="Skeena" w:cs="Arial"/>
        </w:rPr>
        <w:noBreakHyphen/>
        <w:t>digit number with a "CSA" or "CSF" prefix). If the claim number is not available, provide the individual's date of birth and Social Security Number.</w:t>
      </w:r>
    </w:p>
    <w:p w14:paraId="09C7EC76" w14:textId="77777777" w:rsidR="00476084" w:rsidRPr="009128AD" w:rsidRDefault="00476084" w:rsidP="00A80736">
      <w:pPr>
        <w:widowControl w:val="0"/>
        <w:autoSpaceDE w:val="0"/>
        <w:autoSpaceDN w:val="0"/>
        <w:adjustRightInd w:val="0"/>
        <w:jc w:val="both"/>
        <w:rPr>
          <w:rFonts w:ascii="Skeena" w:hAnsi="Skeena" w:cs="Arial"/>
        </w:rPr>
      </w:pPr>
      <w:r w:rsidRPr="009128AD">
        <w:rPr>
          <w:rFonts w:ascii="Skeena" w:hAnsi="Skeena" w:cs="Arial"/>
        </w:rPr>
        <w:t>The OPM telephone number is (724) 794-2005 or, toll-free, (888) 767-6738. Direct written inquiries to:</w:t>
      </w:r>
    </w:p>
    <w:p w14:paraId="55C71C3E" w14:textId="77777777" w:rsidR="00476084" w:rsidRPr="009128AD" w:rsidRDefault="00476084" w:rsidP="00A80736">
      <w:pPr>
        <w:widowControl w:val="0"/>
        <w:ind w:left="2880"/>
        <w:jc w:val="both"/>
        <w:rPr>
          <w:rFonts w:ascii="Skeena" w:hAnsi="Skeena" w:cs="Arial"/>
        </w:rPr>
      </w:pPr>
      <w:r w:rsidRPr="009128AD">
        <w:rPr>
          <w:rFonts w:ascii="Skeena" w:hAnsi="Skeena" w:cs="Arial"/>
        </w:rPr>
        <w:t>Office of Personnel Management</w:t>
      </w:r>
    </w:p>
    <w:p w14:paraId="52936B43" w14:textId="77777777" w:rsidR="00476084" w:rsidRPr="009128AD" w:rsidRDefault="00476084" w:rsidP="00A80736">
      <w:pPr>
        <w:widowControl w:val="0"/>
        <w:ind w:left="2880"/>
        <w:rPr>
          <w:rFonts w:ascii="Skeena" w:hAnsi="Skeena" w:cs="Arial"/>
        </w:rPr>
      </w:pPr>
      <w:smartTag w:uri="urn:schemas-microsoft-com:office:smarttags" w:element="place">
        <w:smartTag w:uri="urn:schemas-microsoft-com:office:smarttags" w:element="PlaceName">
          <w:r w:rsidRPr="009128AD">
            <w:rPr>
              <w:rFonts w:ascii="Skeena" w:hAnsi="Skeena" w:cs="Arial"/>
            </w:rPr>
            <w:t>Retirement</w:t>
          </w:r>
        </w:smartTag>
        <w:r w:rsidRPr="009128AD">
          <w:rPr>
            <w:rFonts w:ascii="Skeena" w:hAnsi="Skeena" w:cs="Arial"/>
          </w:rPr>
          <w:t xml:space="preserve"> </w:t>
        </w:r>
        <w:smartTag w:uri="urn:schemas-microsoft-com:office:smarttags" w:element="PlaceName">
          <w:r w:rsidRPr="009128AD">
            <w:rPr>
              <w:rFonts w:ascii="Skeena" w:hAnsi="Skeena" w:cs="Arial"/>
            </w:rPr>
            <w:t>Operations</w:t>
          </w:r>
        </w:smartTag>
        <w:r w:rsidRPr="009128AD">
          <w:rPr>
            <w:rFonts w:ascii="Skeena" w:hAnsi="Skeena" w:cs="Arial"/>
          </w:rPr>
          <w:t xml:space="preserve"> </w:t>
        </w:r>
        <w:smartTag w:uri="urn:schemas-microsoft-com:office:smarttags" w:element="PlaceType">
          <w:r w:rsidRPr="009128AD">
            <w:rPr>
              <w:rFonts w:ascii="Skeena" w:hAnsi="Skeena" w:cs="Arial"/>
            </w:rPr>
            <w:t>Center</w:t>
          </w:r>
        </w:smartTag>
      </w:smartTag>
      <w:r w:rsidRPr="009128AD">
        <w:rPr>
          <w:rFonts w:ascii="Skeena" w:hAnsi="Skeena" w:cs="Arial"/>
        </w:rPr>
        <w:br/>
        <w:t>Post Office Box 45</w:t>
      </w:r>
      <w:r w:rsidRPr="009128AD">
        <w:rPr>
          <w:rFonts w:ascii="Skeena" w:hAnsi="Skeena" w:cs="Arial"/>
        </w:rPr>
        <w:br/>
      </w:r>
      <w:r w:rsidRPr="009128AD">
        <w:rPr>
          <w:rFonts w:ascii="Skeena" w:hAnsi="Skeena" w:cs="Arial"/>
        </w:rPr>
        <w:lastRenderedPageBreak/>
        <w:t>Boyers, PA 16017</w:t>
      </w:r>
    </w:p>
    <w:p w14:paraId="7C86C307" w14:textId="77777777" w:rsidR="00476084" w:rsidRPr="009128AD" w:rsidRDefault="00401466" w:rsidP="00476084">
      <w:pPr>
        <w:jc w:val="right"/>
        <w:rPr>
          <w:rFonts w:ascii="Skeena" w:hAnsi="Skeena" w:cs="Arial"/>
        </w:rPr>
      </w:pPr>
      <w:hyperlink w:anchor="_top" w:history="1">
        <w:r w:rsidR="00476084" w:rsidRPr="009128AD">
          <w:rPr>
            <w:rFonts w:ascii="Skeena" w:hAnsi="Skeena" w:cs="Arial"/>
            <w:color w:val="0000FF"/>
            <w:u w:val="single"/>
          </w:rPr>
          <w:t>Table of Contents</w:t>
        </w:r>
      </w:hyperlink>
    </w:p>
    <w:p w14:paraId="58F4CDA4" w14:textId="77777777" w:rsidR="00476084" w:rsidRPr="009128AD" w:rsidRDefault="00476084" w:rsidP="003F31ED">
      <w:pPr>
        <w:pStyle w:val="ManualHeading2"/>
      </w:pPr>
      <w:bookmarkStart w:id="503" w:name="_Toc106776563"/>
      <w:bookmarkStart w:id="504" w:name="_Toc140063860"/>
      <w:bookmarkStart w:id="505" w:name="_Toc140064322"/>
      <w:bookmarkStart w:id="506" w:name="_Toc144208180"/>
      <w:bookmarkStart w:id="507" w:name="_Toc147074526"/>
      <w:bookmarkStart w:id="508" w:name="_Toc149696958"/>
      <w:bookmarkStart w:id="509" w:name="_Toc152298855"/>
      <w:bookmarkStart w:id="510" w:name="_Toc152299296"/>
      <w:bookmarkStart w:id="511" w:name="_Toc101850224"/>
      <w:bookmarkStart w:id="512" w:name="_Toc105555293"/>
      <w:bookmarkStart w:id="513" w:name="_Toc105572715"/>
      <w:bookmarkStart w:id="514" w:name="_Hlk119938779"/>
      <w:r w:rsidRPr="009128AD">
        <w:t>301.09.05</w:t>
      </w:r>
      <w:r w:rsidRPr="009128AD">
        <w:tab/>
        <w:t>Railroad Retirement Payments</w:t>
      </w:r>
      <w:bookmarkEnd w:id="503"/>
      <w:bookmarkEnd w:id="504"/>
      <w:bookmarkEnd w:id="505"/>
      <w:bookmarkEnd w:id="506"/>
      <w:bookmarkEnd w:id="507"/>
      <w:bookmarkEnd w:id="508"/>
      <w:bookmarkEnd w:id="509"/>
      <w:bookmarkEnd w:id="510"/>
    </w:p>
    <w:p w14:paraId="4281EE36" w14:textId="77777777" w:rsidR="00476084" w:rsidRPr="00385DA1" w:rsidRDefault="00476084" w:rsidP="00476084">
      <w:pPr>
        <w:tabs>
          <w:tab w:val="right" w:pos="9360"/>
        </w:tabs>
        <w:jc w:val="right"/>
        <w:rPr>
          <w:rFonts w:ascii="Skeena" w:hAnsi="Skeena" w:cs="Arial"/>
          <w:sz w:val="16"/>
        </w:rPr>
      </w:pPr>
      <w:r w:rsidRPr="00385DA1">
        <w:rPr>
          <w:rFonts w:ascii="Skeena" w:hAnsi="Skeena" w:cs="Arial"/>
          <w:sz w:val="16"/>
        </w:rPr>
        <w:t>(Rev. 12/01/22)</w:t>
      </w:r>
    </w:p>
    <w:p w14:paraId="0D9C5B19" w14:textId="3A5B2285" w:rsidR="00476084" w:rsidRPr="009128AD" w:rsidRDefault="00401466" w:rsidP="00476084">
      <w:pPr>
        <w:tabs>
          <w:tab w:val="right" w:pos="9360"/>
        </w:tabs>
        <w:jc w:val="right"/>
        <w:rPr>
          <w:rFonts w:ascii="Skeena" w:hAnsi="Skeena" w:cs="Arial"/>
        </w:rPr>
      </w:pPr>
      <w:hyperlink r:id="rId73">
        <w:r w:rsidR="00476084" w:rsidRPr="2F3E3B40">
          <w:rPr>
            <w:rStyle w:val="Hyperlink"/>
            <w:rFonts w:ascii="Skeena" w:hAnsi="Skeena" w:cs="Arial"/>
          </w:rPr>
          <w:t>POMS SI 00830.225</w:t>
        </w:r>
      </w:hyperlink>
      <w:bookmarkEnd w:id="511"/>
      <w:bookmarkEnd w:id="512"/>
      <w:bookmarkEnd w:id="513"/>
    </w:p>
    <w:p w14:paraId="425F7A84" w14:textId="77777777" w:rsidR="00476084" w:rsidRPr="009128AD" w:rsidRDefault="00476084" w:rsidP="00476084">
      <w:pPr>
        <w:jc w:val="both"/>
        <w:rPr>
          <w:rFonts w:ascii="Skeena" w:hAnsi="Skeena" w:cs="Arial"/>
        </w:rPr>
      </w:pPr>
      <w:r w:rsidRPr="009128AD">
        <w:rPr>
          <w:rFonts w:ascii="Skeena" w:hAnsi="Skeena" w:cs="Arial"/>
        </w:rPr>
        <w:t>Listed below are the three basic categories of payments made by the Railroad Retirement Board (RRB)</w:t>
      </w:r>
    </w:p>
    <w:p w14:paraId="63EBE8C7" w14:textId="77777777" w:rsidR="00476084" w:rsidRPr="009128AD" w:rsidRDefault="00476084" w:rsidP="00476084">
      <w:pPr>
        <w:jc w:val="both"/>
        <w:rPr>
          <w:rFonts w:ascii="Skeena" w:hAnsi="Skeena" w:cs="Arial"/>
          <w:sz w:val="16"/>
        </w:rPr>
      </w:pPr>
    </w:p>
    <w:p w14:paraId="6C4DF76D" w14:textId="77777777" w:rsidR="00476084" w:rsidRPr="009128AD" w:rsidRDefault="00476084" w:rsidP="006A3BCE">
      <w:pPr>
        <w:keepNext/>
        <w:keepLines/>
        <w:numPr>
          <w:ilvl w:val="0"/>
          <w:numId w:val="46"/>
        </w:numPr>
        <w:autoSpaceDE w:val="0"/>
        <w:autoSpaceDN w:val="0"/>
        <w:adjustRightInd w:val="0"/>
        <w:ind w:left="360" w:hanging="360"/>
        <w:jc w:val="both"/>
        <w:rPr>
          <w:rFonts w:ascii="Skeena" w:hAnsi="Skeena" w:cs="Arial"/>
          <w:b/>
          <w:bCs/>
        </w:rPr>
      </w:pPr>
      <w:r w:rsidRPr="009128AD">
        <w:rPr>
          <w:rFonts w:ascii="Skeena" w:hAnsi="Skeena" w:cs="Arial"/>
          <w:b/>
          <w:bCs/>
        </w:rPr>
        <w:t>Life and Survivor Annuities</w:t>
      </w:r>
    </w:p>
    <w:p w14:paraId="061A0856" w14:textId="77777777" w:rsidR="00476084" w:rsidRPr="009128AD" w:rsidRDefault="00476084" w:rsidP="006A3BCE">
      <w:pPr>
        <w:widowControl w:val="0"/>
        <w:numPr>
          <w:ilvl w:val="1"/>
          <w:numId w:val="46"/>
        </w:numPr>
        <w:autoSpaceDE w:val="0"/>
        <w:autoSpaceDN w:val="0"/>
        <w:adjustRightInd w:val="0"/>
        <w:ind w:left="720" w:hanging="360"/>
        <w:jc w:val="both"/>
        <w:rPr>
          <w:rFonts w:ascii="Skeena" w:hAnsi="Skeena" w:cs="Arial"/>
        </w:rPr>
      </w:pPr>
      <w:r w:rsidRPr="009128AD">
        <w:rPr>
          <w:rFonts w:ascii="Skeena" w:hAnsi="Skeena" w:cs="Arial"/>
        </w:rPr>
        <w:t>Life annuities for retirement and disability are paid under the Railroad Retirement (RR) Act to the railroad employee and his spouse. Children of a living annuitant are not entitled to benefits.</w:t>
      </w:r>
    </w:p>
    <w:p w14:paraId="2FBE88E9" w14:textId="77777777" w:rsidR="00476084" w:rsidRPr="009128AD" w:rsidRDefault="00476084" w:rsidP="006A3BCE">
      <w:pPr>
        <w:widowControl w:val="0"/>
        <w:numPr>
          <w:ilvl w:val="1"/>
          <w:numId w:val="46"/>
        </w:numPr>
        <w:autoSpaceDE w:val="0"/>
        <w:autoSpaceDN w:val="0"/>
        <w:adjustRightInd w:val="0"/>
        <w:ind w:left="720" w:hanging="360"/>
        <w:jc w:val="both"/>
        <w:rPr>
          <w:rFonts w:ascii="Skeena" w:hAnsi="Skeena" w:cs="Arial"/>
        </w:rPr>
      </w:pPr>
      <w:r w:rsidRPr="009128AD">
        <w:rPr>
          <w:rFonts w:ascii="Skeena" w:hAnsi="Skeena" w:cs="Arial"/>
        </w:rPr>
        <w:t>Survivor annuities are payable to widows, widowers, children, and dependent parents of railroad employees. A small number of widows receive two annuities, a regular widow's check and a check payable to them as designated survivors of retired railroad employees who elected to receive reduced benefits during their lifetimes.</w:t>
      </w:r>
    </w:p>
    <w:p w14:paraId="3B9718EE" w14:textId="77777777" w:rsidR="00476084" w:rsidRPr="009128AD" w:rsidRDefault="00476084" w:rsidP="006A3BCE">
      <w:pPr>
        <w:widowControl w:val="0"/>
        <w:numPr>
          <w:ilvl w:val="1"/>
          <w:numId w:val="46"/>
        </w:numPr>
        <w:autoSpaceDE w:val="0"/>
        <w:autoSpaceDN w:val="0"/>
        <w:adjustRightInd w:val="0"/>
        <w:ind w:left="720" w:hanging="360"/>
        <w:jc w:val="both"/>
        <w:rPr>
          <w:rFonts w:ascii="Skeena" w:hAnsi="Skeena" w:cs="Arial"/>
        </w:rPr>
      </w:pPr>
      <w:r w:rsidRPr="009128AD">
        <w:rPr>
          <w:rFonts w:ascii="Skeena" w:hAnsi="Skeena" w:cs="Arial"/>
        </w:rPr>
        <w:t>RR annuity payments are similar to Title II benefits in that a check for one month is paid the next month. Also, Cost of Living Adjustments (COLA) for RR annuities are effective the same month as Title II COLAs.</w:t>
      </w:r>
    </w:p>
    <w:p w14:paraId="2EA42479" w14:textId="77777777" w:rsidR="00476084" w:rsidRPr="009128AD" w:rsidRDefault="00476084" w:rsidP="00476084">
      <w:pPr>
        <w:autoSpaceDE w:val="0"/>
        <w:autoSpaceDN w:val="0"/>
        <w:adjustRightInd w:val="0"/>
        <w:ind w:left="810"/>
        <w:jc w:val="both"/>
        <w:rPr>
          <w:rFonts w:ascii="Skeena" w:hAnsi="Skeena" w:cs="Arial"/>
        </w:rPr>
      </w:pPr>
    </w:p>
    <w:p w14:paraId="6A1810C5" w14:textId="77777777" w:rsidR="00476084" w:rsidRPr="009128AD" w:rsidRDefault="00476084" w:rsidP="006A3BCE">
      <w:pPr>
        <w:numPr>
          <w:ilvl w:val="5"/>
          <w:numId w:val="33"/>
        </w:numPr>
        <w:ind w:left="360" w:hanging="360"/>
        <w:jc w:val="both"/>
        <w:rPr>
          <w:rFonts w:ascii="Skeena" w:hAnsi="Skeena" w:cs="Arial"/>
          <w:b/>
          <w:bCs/>
        </w:rPr>
      </w:pPr>
      <w:r w:rsidRPr="009128AD">
        <w:rPr>
          <w:rFonts w:ascii="Skeena" w:hAnsi="Skeena" w:cs="Arial"/>
          <w:b/>
          <w:bCs/>
        </w:rPr>
        <w:t>Social Security Benefits Certified by RRB</w:t>
      </w:r>
    </w:p>
    <w:p w14:paraId="3848351A" w14:textId="77777777" w:rsidR="00476084" w:rsidRPr="009128AD" w:rsidRDefault="00476084" w:rsidP="006A3BCE">
      <w:pPr>
        <w:numPr>
          <w:ilvl w:val="1"/>
          <w:numId w:val="48"/>
        </w:numPr>
        <w:tabs>
          <w:tab w:val="clear" w:pos="504"/>
        </w:tabs>
        <w:autoSpaceDE w:val="0"/>
        <w:autoSpaceDN w:val="0"/>
        <w:adjustRightInd w:val="0"/>
        <w:ind w:left="720"/>
        <w:jc w:val="both"/>
        <w:rPr>
          <w:rFonts w:ascii="Skeena" w:hAnsi="Skeena" w:cs="Arial"/>
        </w:rPr>
      </w:pPr>
      <w:r w:rsidRPr="009128AD">
        <w:rPr>
          <w:rFonts w:ascii="Skeena" w:hAnsi="Skeena" w:cs="Arial"/>
        </w:rPr>
        <w:t>SSA may authorize the payment of Social Security benefits for RR employees to RRB instead of directly to Treasury. Although RRB in these situations has responsibility for certifying Title II benefits to Treasury, they remain Title II benefits.</w:t>
      </w:r>
    </w:p>
    <w:p w14:paraId="4529F0A0" w14:textId="77777777" w:rsidR="00476084" w:rsidRPr="009128AD" w:rsidRDefault="00476084" w:rsidP="006A3BCE">
      <w:pPr>
        <w:numPr>
          <w:ilvl w:val="1"/>
          <w:numId w:val="48"/>
        </w:numPr>
        <w:tabs>
          <w:tab w:val="clear" w:pos="504"/>
        </w:tabs>
        <w:autoSpaceDE w:val="0"/>
        <w:autoSpaceDN w:val="0"/>
        <w:adjustRightInd w:val="0"/>
        <w:ind w:left="720"/>
        <w:jc w:val="both"/>
        <w:rPr>
          <w:rFonts w:ascii="Skeena" w:hAnsi="Skeena" w:cs="Arial"/>
        </w:rPr>
      </w:pPr>
      <w:r w:rsidRPr="009128AD">
        <w:rPr>
          <w:rFonts w:ascii="Skeena" w:hAnsi="Skeena" w:cs="Arial"/>
        </w:rPr>
        <w:t>RR annuity payments and Social Security benefits certified by RRB may be paid as a single check.</w:t>
      </w:r>
    </w:p>
    <w:p w14:paraId="7500FD38" w14:textId="77777777" w:rsidR="00476084" w:rsidRPr="009128AD" w:rsidRDefault="00476084" w:rsidP="00476084">
      <w:pPr>
        <w:autoSpaceDE w:val="0"/>
        <w:autoSpaceDN w:val="0"/>
        <w:adjustRightInd w:val="0"/>
        <w:ind w:left="810"/>
        <w:jc w:val="both"/>
        <w:rPr>
          <w:rFonts w:ascii="Skeena" w:hAnsi="Skeena" w:cs="Arial"/>
        </w:rPr>
      </w:pPr>
    </w:p>
    <w:p w14:paraId="41FF380B" w14:textId="77777777" w:rsidR="00476084" w:rsidRPr="009128AD" w:rsidRDefault="00476084" w:rsidP="006A3BCE">
      <w:pPr>
        <w:numPr>
          <w:ilvl w:val="5"/>
          <w:numId w:val="33"/>
        </w:numPr>
        <w:ind w:left="360" w:hanging="360"/>
        <w:jc w:val="both"/>
        <w:rPr>
          <w:rFonts w:ascii="Skeena" w:hAnsi="Skeena" w:cs="Arial"/>
          <w:b/>
          <w:bCs/>
        </w:rPr>
      </w:pPr>
      <w:r w:rsidRPr="009128AD">
        <w:rPr>
          <w:rFonts w:ascii="Skeena" w:hAnsi="Skeena" w:cs="Arial"/>
          <w:b/>
          <w:bCs/>
        </w:rPr>
        <w:t>Unemployment, Sickness, and Strike Benefits</w:t>
      </w:r>
    </w:p>
    <w:p w14:paraId="7715CAA5" w14:textId="77777777" w:rsidR="00476084" w:rsidRPr="009128AD" w:rsidRDefault="00476084" w:rsidP="006A3BCE">
      <w:pPr>
        <w:numPr>
          <w:ilvl w:val="0"/>
          <w:numId w:val="47"/>
        </w:numPr>
        <w:tabs>
          <w:tab w:val="clear" w:pos="1080"/>
        </w:tabs>
        <w:ind w:hanging="360"/>
        <w:jc w:val="both"/>
        <w:rPr>
          <w:rFonts w:ascii="Skeena" w:hAnsi="Skeena" w:cs="Arial"/>
        </w:rPr>
      </w:pPr>
      <w:r w:rsidRPr="009128AD">
        <w:rPr>
          <w:rFonts w:ascii="Skeena" w:hAnsi="Skeena" w:cs="Arial"/>
        </w:rPr>
        <w:t>Unemployment, sickness, and strike benefits are computed on a daily basis with each check covering a period of up to 2 weeks. These claims are usually filed through the railroad employer or directly with RRB in Chicago.</w:t>
      </w:r>
    </w:p>
    <w:p w14:paraId="1A0C152E" w14:textId="77777777" w:rsidR="00476084" w:rsidRPr="009128AD" w:rsidRDefault="00476084" w:rsidP="00476084">
      <w:pPr>
        <w:jc w:val="both"/>
        <w:rPr>
          <w:rFonts w:ascii="Skeena" w:hAnsi="Skeena" w:cs="Arial"/>
        </w:rPr>
      </w:pPr>
    </w:p>
    <w:p w14:paraId="5C95354A" w14:textId="77777777" w:rsidR="00476084" w:rsidRPr="009128AD" w:rsidRDefault="00476084" w:rsidP="00476084">
      <w:pPr>
        <w:jc w:val="both"/>
        <w:rPr>
          <w:rFonts w:ascii="Skeena" w:hAnsi="Skeena" w:cs="Arial"/>
        </w:rPr>
      </w:pPr>
      <w:r w:rsidRPr="009128AD">
        <w:rPr>
          <w:rFonts w:ascii="Skeena" w:hAnsi="Skeena" w:cs="Arial"/>
        </w:rPr>
        <w:t>Payments made by the RRB are counted as unearned income. Include the amount deducted from a RR benefit for Supplemental Medical Insurance (SMI) premiums. The amount of the RR annuity to charge as income is the amount before the collection of any obligations of the annuitant.</w:t>
      </w:r>
    </w:p>
    <w:p w14:paraId="632A3ED5" w14:textId="77777777" w:rsidR="00476084" w:rsidRPr="009128AD" w:rsidRDefault="00476084" w:rsidP="00476084">
      <w:pPr>
        <w:jc w:val="both"/>
        <w:rPr>
          <w:rFonts w:ascii="Skeena" w:hAnsi="Skeena" w:cs="Arial"/>
        </w:rPr>
      </w:pPr>
    </w:p>
    <w:p w14:paraId="66B9613F" w14:textId="77777777" w:rsidR="00476084" w:rsidRPr="009128AD" w:rsidRDefault="00476084" w:rsidP="00476084">
      <w:pPr>
        <w:jc w:val="both"/>
        <w:rPr>
          <w:rFonts w:ascii="Skeena" w:hAnsi="Skeena" w:cs="Arial"/>
        </w:rPr>
      </w:pPr>
      <w:r w:rsidRPr="009128AD">
        <w:rPr>
          <w:rFonts w:ascii="Skeena" w:hAnsi="Skeena" w:cs="Arial"/>
        </w:rPr>
        <w:t>Verification of Life and Survivor Annuities and Social Security Benefits Certified by RRB may be verified by writing to the local Railroad Retirement Board at:</w:t>
      </w:r>
    </w:p>
    <w:p w14:paraId="257E8FB3" w14:textId="77777777" w:rsidR="00476084" w:rsidRPr="009128AD" w:rsidRDefault="00476084" w:rsidP="00476084">
      <w:pPr>
        <w:autoSpaceDE w:val="0"/>
        <w:autoSpaceDN w:val="0"/>
        <w:adjustRightInd w:val="0"/>
        <w:ind w:left="2880"/>
        <w:rPr>
          <w:rFonts w:ascii="Skeena" w:hAnsi="Skeena" w:cs="Arial"/>
          <w:szCs w:val="17"/>
        </w:rPr>
      </w:pPr>
      <w:r w:rsidRPr="009128AD">
        <w:rPr>
          <w:rFonts w:ascii="Skeena" w:hAnsi="Skeena" w:cs="Arial"/>
          <w:szCs w:val="17"/>
        </w:rPr>
        <w:t>US Railroad Retirement Board</w:t>
      </w:r>
    </w:p>
    <w:p w14:paraId="035B8F63" w14:textId="77777777" w:rsidR="00476084" w:rsidRPr="009128AD" w:rsidRDefault="00476084" w:rsidP="00476084">
      <w:pPr>
        <w:autoSpaceDE w:val="0"/>
        <w:autoSpaceDN w:val="0"/>
        <w:adjustRightInd w:val="0"/>
        <w:ind w:left="2880"/>
        <w:rPr>
          <w:rFonts w:ascii="Skeena" w:hAnsi="Skeena" w:cs="Arial"/>
          <w:szCs w:val="17"/>
        </w:rPr>
      </w:pPr>
      <w:smartTag w:uri="urn:schemas-microsoft-com:office:smarttags" w:element="place">
        <w:smartTag w:uri="urn:schemas-microsoft-com:office:smarttags" w:element="PlaceName">
          <w:r w:rsidRPr="009128AD">
            <w:rPr>
              <w:rFonts w:ascii="Skeena" w:hAnsi="Skeena" w:cs="Arial"/>
              <w:szCs w:val="17"/>
            </w:rPr>
            <w:t>Quorum</w:t>
          </w:r>
        </w:smartTag>
        <w:r w:rsidRPr="009128AD">
          <w:rPr>
            <w:rFonts w:ascii="Skeena" w:hAnsi="Skeena" w:cs="Arial"/>
            <w:szCs w:val="17"/>
          </w:rPr>
          <w:t xml:space="preserve"> </w:t>
        </w:r>
        <w:smartTag w:uri="urn:schemas-microsoft-com:office:smarttags" w:element="PlaceName">
          <w:r w:rsidRPr="009128AD">
            <w:rPr>
              <w:rFonts w:ascii="Skeena" w:hAnsi="Skeena" w:cs="Arial"/>
              <w:szCs w:val="17"/>
            </w:rPr>
            <w:t>Business</w:t>
          </w:r>
        </w:smartTag>
        <w:r w:rsidRPr="009128AD">
          <w:rPr>
            <w:rFonts w:ascii="Skeena" w:hAnsi="Skeena" w:cs="Arial"/>
            <w:szCs w:val="17"/>
          </w:rPr>
          <w:t xml:space="preserve"> </w:t>
        </w:r>
        <w:smartTag w:uri="urn:schemas-microsoft-com:office:smarttags" w:element="PlaceType">
          <w:r w:rsidRPr="009128AD">
            <w:rPr>
              <w:rFonts w:ascii="Skeena" w:hAnsi="Skeena" w:cs="Arial"/>
              <w:szCs w:val="17"/>
            </w:rPr>
            <w:t>Park</w:t>
          </w:r>
        </w:smartTag>
      </w:smartTag>
    </w:p>
    <w:p w14:paraId="6A9875C5" w14:textId="77777777" w:rsidR="00476084" w:rsidRPr="009128AD" w:rsidRDefault="00476084" w:rsidP="00476084">
      <w:pPr>
        <w:autoSpaceDE w:val="0"/>
        <w:autoSpaceDN w:val="0"/>
        <w:adjustRightInd w:val="0"/>
        <w:ind w:left="2880"/>
        <w:rPr>
          <w:rFonts w:ascii="Skeena" w:hAnsi="Skeena" w:cs="Arial"/>
          <w:szCs w:val="17"/>
        </w:rPr>
      </w:pPr>
      <w:smartTag w:uri="urn:schemas-microsoft-com:office:smarttags" w:element="Street">
        <w:smartTag w:uri="urn:schemas-microsoft-com:office:smarttags" w:element="address">
          <w:r w:rsidRPr="009128AD">
            <w:rPr>
              <w:rFonts w:ascii="Skeena" w:hAnsi="Skeena" w:cs="Arial"/>
              <w:szCs w:val="17"/>
            </w:rPr>
            <w:lastRenderedPageBreak/>
            <w:t>7508 E. Independence Blvd.</w:t>
          </w:r>
        </w:smartTag>
      </w:smartTag>
      <w:r w:rsidRPr="009128AD">
        <w:rPr>
          <w:rFonts w:ascii="Skeena" w:hAnsi="Skeena" w:cs="Arial"/>
          <w:szCs w:val="17"/>
        </w:rPr>
        <w:t xml:space="preserve">; </w:t>
      </w:r>
      <w:smartTag w:uri="urn:schemas-microsoft-com:office:smarttags" w:element="address">
        <w:smartTag w:uri="urn:schemas-microsoft-com:office:smarttags" w:element="Street">
          <w:r w:rsidRPr="009128AD">
            <w:rPr>
              <w:rFonts w:ascii="Skeena" w:hAnsi="Skeena" w:cs="Arial"/>
              <w:szCs w:val="17"/>
            </w:rPr>
            <w:t>Suite</w:t>
          </w:r>
        </w:smartTag>
        <w:r w:rsidRPr="009128AD">
          <w:rPr>
            <w:rFonts w:ascii="Skeena" w:hAnsi="Skeena" w:cs="Arial"/>
            <w:szCs w:val="17"/>
          </w:rPr>
          <w:t xml:space="preserve"> 120</w:t>
        </w:r>
      </w:smartTag>
    </w:p>
    <w:p w14:paraId="75EAF83B" w14:textId="77777777" w:rsidR="00476084" w:rsidRPr="009128AD" w:rsidRDefault="00476084" w:rsidP="00476084">
      <w:pPr>
        <w:ind w:left="2880"/>
        <w:jc w:val="both"/>
        <w:rPr>
          <w:rFonts w:ascii="Skeena" w:hAnsi="Skeena" w:cs="Arial"/>
        </w:rPr>
      </w:pPr>
      <w:r w:rsidRPr="009128AD">
        <w:rPr>
          <w:rFonts w:ascii="Skeena" w:hAnsi="Skeena" w:cs="Arial"/>
          <w:szCs w:val="17"/>
        </w:rPr>
        <w:t>Charlotte, NC 28227-9409</w:t>
      </w:r>
    </w:p>
    <w:p w14:paraId="5241DE54" w14:textId="77777777" w:rsidR="00476084" w:rsidRPr="009128AD" w:rsidRDefault="00476084" w:rsidP="00476084">
      <w:pPr>
        <w:tabs>
          <w:tab w:val="left" w:pos="3780"/>
          <w:tab w:val="right" w:pos="9360"/>
        </w:tabs>
        <w:ind w:left="2880"/>
        <w:rPr>
          <w:rFonts w:ascii="Skeena" w:hAnsi="Skeena" w:cs="Arial"/>
        </w:rPr>
      </w:pPr>
      <w:r w:rsidRPr="009128AD">
        <w:rPr>
          <w:rFonts w:ascii="Skeena" w:hAnsi="Skeena" w:cs="Arial"/>
        </w:rPr>
        <w:t>Phone:</w:t>
      </w:r>
      <w:r w:rsidRPr="009128AD">
        <w:rPr>
          <w:rFonts w:ascii="Skeena" w:hAnsi="Skeena" w:cs="Arial"/>
        </w:rPr>
        <w:tab/>
        <w:t>877-772-5772</w:t>
      </w:r>
    </w:p>
    <w:p w14:paraId="43FB0FC3" w14:textId="77777777" w:rsidR="00476084" w:rsidRPr="009128AD" w:rsidRDefault="00476084" w:rsidP="00476084">
      <w:pPr>
        <w:tabs>
          <w:tab w:val="left" w:pos="3780"/>
          <w:tab w:val="right" w:pos="9360"/>
        </w:tabs>
        <w:ind w:left="2880"/>
        <w:rPr>
          <w:rFonts w:ascii="Skeena" w:hAnsi="Skeena" w:cs="Arial"/>
        </w:rPr>
      </w:pPr>
      <w:r w:rsidRPr="009128AD">
        <w:rPr>
          <w:rFonts w:ascii="Skeena" w:hAnsi="Skeena" w:cs="Arial"/>
        </w:rPr>
        <w:t>Fax:</w:t>
      </w:r>
      <w:r w:rsidRPr="009128AD">
        <w:rPr>
          <w:rFonts w:ascii="Skeena" w:hAnsi="Skeena" w:cs="Arial"/>
        </w:rPr>
        <w:tab/>
        <w:t>704-344-6429</w:t>
      </w:r>
    </w:p>
    <w:p w14:paraId="11987E1D" w14:textId="77777777" w:rsidR="00476084" w:rsidRPr="009128AD" w:rsidRDefault="00476084" w:rsidP="00476084">
      <w:pPr>
        <w:jc w:val="both"/>
        <w:rPr>
          <w:rFonts w:ascii="Skeena" w:hAnsi="Skeena" w:cs="Arial"/>
        </w:rPr>
      </w:pPr>
    </w:p>
    <w:p w14:paraId="222AE2F2" w14:textId="77777777" w:rsidR="00476084" w:rsidRPr="009128AD" w:rsidRDefault="00476084" w:rsidP="00476084">
      <w:pPr>
        <w:jc w:val="both"/>
        <w:rPr>
          <w:rFonts w:ascii="Skeena" w:hAnsi="Skeena" w:cs="Arial"/>
        </w:rPr>
      </w:pPr>
      <w:r w:rsidRPr="009128AD">
        <w:rPr>
          <w:rFonts w:ascii="Skeena" w:hAnsi="Skeena" w:cs="Arial"/>
        </w:rPr>
        <w:t xml:space="preserve">Obtain evidence of unemployment, sickness, and strike benefits from the individual's own records, such as an award letter or actual check. If this evidence is unavailable, contact RRB Headquarters in </w:t>
      </w:r>
      <w:smartTag w:uri="urn:schemas-microsoft-com:office:smarttags" w:element="place">
        <w:smartTag w:uri="urn:schemas-microsoft-com:office:smarttags" w:element="City">
          <w:r w:rsidRPr="009128AD">
            <w:rPr>
              <w:rFonts w:ascii="Skeena" w:hAnsi="Skeena" w:cs="Arial"/>
            </w:rPr>
            <w:t>Chicago</w:t>
          </w:r>
        </w:smartTag>
      </w:smartTag>
      <w:r w:rsidRPr="009128AD">
        <w:rPr>
          <w:rFonts w:ascii="Skeena" w:hAnsi="Skeena" w:cs="Arial"/>
        </w:rPr>
        <w:t xml:space="preserve"> at:</w:t>
      </w:r>
    </w:p>
    <w:p w14:paraId="5FE62384" w14:textId="77777777" w:rsidR="00476084" w:rsidRPr="009128AD" w:rsidRDefault="00476084" w:rsidP="00476084">
      <w:pPr>
        <w:keepNext/>
        <w:keepLines/>
        <w:ind w:left="2880"/>
        <w:jc w:val="both"/>
        <w:rPr>
          <w:rFonts w:ascii="Skeena" w:hAnsi="Skeena" w:cs="Arial"/>
        </w:rPr>
      </w:pPr>
      <w:r w:rsidRPr="009128AD">
        <w:rPr>
          <w:rFonts w:ascii="Skeena" w:hAnsi="Skeena" w:cs="Arial"/>
        </w:rPr>
        <w:t xml:space="preserve">Railroad Retirement Board </w:t>
      </w:r>
    </w:p>
    <w:p w14:paraId="1AED7B7D" w14:textId="77777777" w:rsidR="00476084" w:rsidRPr="009128AD" w:rsidRDefault="00476084" w:rsidP="00476084">
      <w:pPr>
        <w:keepNext/>
        <w:keepLines/>
        <w:ind w:left="2880"/>
        <w:jc w:val="both"/>
        <w:rPr>
          <w:rFonts w:ascii="Skeena" w:hAnsi="Skeena" w:cs="Arial"/>
        </w:rPr>
      </w:pPr>
      <w:smartTag w:uri="urn:schemas-microsoft-com:office:smarttags" w:element="Street">
        <w:smartTag w:uri="urn:schemas-microsoft-com:office:smarttags" w:element="address">
          <w:r w:rsidRPr="009128AD">
            <w:rPr>
              <w:rFonts w:ascii="Skeena" w:hAnsi="Skeena" w:cs="Arial"/>
            </w:rPr>
            <w:t>844 Rush Street</w:t>
          </w:r>
        </w:smartTag>
      </w:smartTag>
      <w:r w:rsidRPr="009128AD">
        <w:rPr>
          <w:rFonts w:ascii="Skeena" w:hAnsi="Skeena" w:cs="Arial"/>
        </w:rPr>
        <w:t xml:space="preserve"> </w:t>
      </w:r>
    </w:p>
    <w:p w14:paraId="23A7198B" w14:textId="77777777" w:rsidR="00476084" w:rsidRPr="009128AD" w:rsidRDefault="00476084" w:rsidP="00476084">
      <w:pPr>
        <w:ind w:left="2880"/>
        <w:jc w:val="both"/>
        <w:rPr>
          <w:rFonts w:ascii="Skeena" w:hAnsi="Skeena" w:cs="Arial"/>
        </w:rPr>
      </w:pPr>
      <w:smartTag w:uri="urn:schemas-microsoft-com:office:smarttags" w:element="place">
        <w:smartTag w:uri="urn:schemas-microsoft-com:office:smarttags" w:element="City">
          <w:r w:rsidRPr="009128AD">
            <w:rPr>
              <w:rFonts w:ascii="Skeena" w:hAnsi="Skeena" w:cs="Arial"/>
            </w:rPr>
            <w:t>Chicago</w:t>
          </w:r>
        </w:smartTag>
        <w:r w:rsidRPr="009128AD">
          <w:rPr>
            <w:rFonts w:ascii="Skeena" w:hAnsi="Skeena" w:cs="Arial"/>
          </w:rPr>
          <w:t xml:space="preserve">, </w:t>
        </w:r>
        <w:smartTag w:uri="urn:schemas-microsoft-com:office:smarttags" w:element="State">
          <w:r w:rsidRPr="009128AD">
            <w:rPr>
              <w:rFonts w:ascii="Skeena" w:hAnsi="Skeena" w:cs="Arial"/>
            </w:rPr>
            <w:t>IL</w:t>
          </w:r>
        </w:smartTag>
        <w:r w:rsidRPr="009128AD">
          <w:rPr>
            <w:rFonts w:ascii="Skeena" w:hAnsi="Skeena" w:cs="Arial"/>
          </w:rPr>
          <w:t xml:space="preserve"> </w:t>
        </w:r>
        <w:smartTag w:uri="urn:schemas-microsoft-com:office:smarttags" w:element="PostalCode">
          <w:r w:rsidRPr="009128AD">
            <w:rPr>
              <w:rFonts w:ascii="Skeena" w:hAnsi="Skeena" w:cs="Arial"/>
            </w:rPr>
            <w:t>60611</w:t>
          </w:r>
        </w:smartTag>
      </w:smartTag>
      <w:r w:rsidRPr="009128AD">
        <w:rPr>
          <w:rFonts w:ascii="Skeena" w:hAnsi="Skeena" w:cs="Arial"/>
        </w:rPr>
        <w:t xml:space="preserve"> </w:t>
      </w:r>
    </w:p>
    <w:p w14:paraId="5C8BA6A3" w14:textId="77777777" w:rsidR="00476084" w:rsidRPr="009128AD" w:rsidRDefault="00476084" w:rsidP="00476084">
      <w:pPr>
        <w:ind w:firstLine="234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1E98FD47" w14:textId="77777777" w:rsidTr="009B11F1">
        <w:tc>
          <w:tcPr>
            <w:tcW w:w="5000" w:type="pct"/>
          </w:tcPr>
          <w:p w14:paraId="74849D71" w14:textId="77777777" w:rsidR="00476084" w:rsidRPr="009128AD" w:rsidRDefault="00476084" w:rsidP="00476084">
            <w:pPr>
              <w:jc w:val="both"/>
              <w:rPr>
                <w:rFonts w:ascii="Skeena" w:hAnsi="Skeena" w:cs="Arial"/>
                <w:sz w:val="22"/>
              </w:rPr>
            </w:pPr>
            <w:r w:rsidRPr="009128AD">
              <w:rPr>
                <w:rFonts w:ascii="Skeena" w:hAnsi="Skeena" w:cs="Arial"/>
                <w:b/>
                <w:bCs/>
                <w:sz w:val="22"/>
              </w:rPr>
              <w:t>Note:</w:t>
            </w:r>
            <w:r w:rsidRPr="009128AD">
              <w:rPr>
                <w:rFonts w:ascii="Skeena" w:hAnsi="Skeena" w:cs="Arial"/>
                <w:sz w:val="22"/>
              </w:rPr>
              <w:t xml:space="preserve"> Local RRB offices do not maintain this information.</w:t>
            </w:r>
          </w:p>
        </w:tc>
      </w:tr>
      <w:bookmarkEnd w:id="514"/>
    </w:tbl>
    <w:p w14:paraId="6E393EC5" w14:textId="77777777" w:rsidR="00476084" w:rsidRPr="009128AD" w:rsidRDefault="00476084" w:rsidP="00476084">
      <w:pPr>
        <w:jc w:val="right"/>
        <w:rPr>
          <w:rFonts w:ascii="Skeena" w:hAnsi="Skeena" w:cs="Arial"/>
          <w:b/>
          <w:bCs/>
        </w:rPr>
      </w:pPr>
    </w:p>
    <w:p w14:paraId="2529EB54" w14:textId="77777777" w:rsidR="00476084" w:rsidRPr="009128AD" w:rsidRDefault="00476084" w:rsidP="00385DA1">
      <w:pPr>
        <w:pStyle w:val="ManualHeading2"/>
        <w:keepNext w:val="0"/>
      </w:pPr>
      <w:bookmarkStart w:id="515" w:name="_Toc106776564"/>
      <w:bookmarkStart w:id="516" w:name="_Toc140063861"/>
      <w:bookmarkStart w:id="517" w:name="_Toc140064323"/>
      <w:bookmarkStart w:id="518" w:name="_Toc144208181"/>
      <w:bookmarkStart w:id="519" w:name="_Toc147074527"/>
      <w:bookmarkStart w:id="520" w:name="_Toc149696959"/>
      <w:bookmarkStart w:id="521" w:name="_Toc152298856"/>
      <w:bookmarkStart w:id="522" w:name="_Toc152299297"/>
      <w:bookmarkStart w:id="523" w:name="_Toc101850225"/>
      <w:bookmarkStart w:id="524" w:name="_Toc105555294"/>
      <w:bookmarkStart w:id="525" w:name="_Toc105572716"/>
      <w:r w:rsidRPr="009128AD">
        <w:t>301.09.06</w:t>
      </w:r>
      <w:r w:rsidRPr="009128AD">
        <w:tab/>
        <w:t>Unemployment Insurance Benefits</w:t>
      </w:r>
      <w:bookmarkEnd w:id="515"/>
      <w:bookmarkEnd w:id="516"/>
      <w:bookmarkEnd w:id="517"/>
      <w:bookmarkEnd w:id="518"/>
      <w:bookmarkEnd w:id="519"/>
      <w:bookmarkEnd w:id="520"/>
      <w:bookmarkEnd w:id="521"/>
      <w:bookmarkEnd w:id="522"/>
    </w:p>
    <w:p w14:paraId="5435AE63" w14:textId="77777777" w:rsidR="00476084" w:rsidRPr="00385DA1" w:rsidRDefault="00476084" w:rsidP="00385DA1">
      <w:pPr>
        <w:widowControl w:val="0"/>
        <w:tabs>
          <w:tab w:val="right" w:pos="9360"/>
        </w:tabs>
        <w:jc w:val="right"/>
        <w:rPr>
          <w:rFonts w:ascii="Skeena" w:hAnsi="Skeena" w:cs="Arial"/>
          <w:sz w:val="16"/>
        </w:rPr>
      </w:pPr>
      <w:r w:rsidRPr="00385DA1">
        <w:rPr>
          <w:rFonts w:ascii="Skeena" w:hAnsi="Skeena" w:cs="Arial"/>
          <w:sz w:val="16"/>
        </w:rPr>
        <w:t>(Eff. 02/01/06)</w:t>
      </w:r>
    </w:p>
    <w:p w14:paraId="2A6FE0A3" w14:textId="5C70BEFA" w:rsidR="00476084" w:rsidRPr="009128AD" w:rsidRDefault="00401466" w:rsidP="00385DA1">
      <w:pPr>
        <w:widowControl w:val="0"/>
        <w:tabs>
          <w:tab w:val="right" w:pos="9360"/>
        </w:tabs>
        <w:jc w:val="right"/>
        <w:rPr>
          <w:rFonts w:ascii="Skeena" w:hAnsi="Skeena" w:cs="Arial"/>
          <w:b/>
          <w:bCs/>
        </w:rPr>
      </w:pPr>
      <w:hyperlink r:id="rId74">
        <w:r w:rsidR="00476084" w:rsidRPr="2F3E3B40">
          <w:rPr>
            <w:rStyle w:val="Hyperlink"/>
            <w:rFonts w:ascii="Skeena" w:hAnsi="Skeena" w:cs="Arial"/>
          </w:rPr>
          <w:t>POMS SI 00830.230</w:t>
        </w:r>
      </w:hyperlink>
      <w:bookmarkEnd w:id="523"/>
      <w:bookmarkEnd w:id="524"/>
      <w:bookmarkEnd w:id="525"/>
    </w:p>
    <w:p w14:paraId="21098A6F" w14:textId="77777777" w:rsidR="00476084" w:rsidRPr="009128AD" w:rsidRDefault="00476084" w:rsidP="00385DA1">
      <w:pPr>
        <w:widowControl w:val="0"/>
        <w:jc w:val="both"/>
        <w:rPr>
          <w:rFonts w:ascii="Skeena" w:hAnsi="Skeena" w:cs="Arial"/>
        </w:rPr>
      </w:pPr>
      <w:r w:rsidRPr="009128AD">
        <w:rPr>
          <w:rFonts w:ascii="Skeena" w:hAnsi="Skeena" w:cs="Arial"/>
        </w:rPr>
        <w:t>Unemployment insurance benefits, also known as Unemployment Compensation, means payments received under a State or Federal unemployment law and additional amounts paid by unions or employers as unemployment benefits.</w:t>
      </w:r>
    </w:p>
    <w:p w14:paraId="0610872A" w14:textId="77777777" w:rsidR="00476084" w:rsidRPr="009128AD" w:rsidRDefault="00476084" w:rsidP="00385DA1">
      <w:pPr>
        <w:widowControl w:val="0"/>
        <w:jc w:val="both"/>
        <w:rPr>
          <w:rFonts w:ascii="Skeena" w:hAnsi="Skeena" w:cs="Arial"/>
        </w:rPr>
      </w:pPr>
    </w:p>
    <w:p w14:paraId="431E0AA2" w14:textId="77777777" w:rsidR="00476084" w:rsidRPr="009128AD" w:rsidRDefault="00476084" w:rsidP="00385DA1">
      <w:pPr>
        <w:widowControl w:val="0"/>
        <w:jc w:val="both"/>
        <w:rPr>
          <w:rFonts w:ascii="Skeena" w:hAnsi="Skeena" w:cs="Arial"/>
        </w:rPr>
      </w:pPr>
      <w:r w:rsidRPr="009128AD">
        <w:rPr>
          <w:rFonts w:ascii="Skeena" w:hAnsi="Skeena" w:cs="Arial"/>
        </w:rPr>
        <w:t>Unemployment insurance benefits are counted as unearned income.</w:t>
      </w:r>
    </w:p>
    <w:p w14:paraId="728AC16A" w14:textId="77777777" w:rsidR="00476084" w:rsidRPr="009128AD" w:rsidRDefault="00476084" w:rsidP="00476084">
      <w:pPr>
        <w:jc w:val="right"/>
        <w:rPr>
          <w:rFonts w:ascii="Skeena" w:hAnsi="Skeena" w:cs="Arial"/>
        </w:rPr>
      </w:pPr>
    </w:p>
    <w:p w14:paraId="502AF42C" w14:textId="77777777" w:rsidR="00476084" w:rsidRPr="009128AD" w:rsidRDefault="00476084" w:rsidP="003F31ED">
      <w:pPr>
        <w:pStyle w:val="ManualHeading2"/>
      </w:pPr>
      <w:bookmarkStart w:id="526" w:name="_Toc106776565"/>
      <w:bookmarkStart w:id="527" w:name="_Toc140063862"/>
      <w:bookmarkStart w:id="528" w:name="_Toc140064324"/>
      <w:bookmarkStart w:id="529" w:name="_Toc144208182"/>
      <w:bookmarkStart w:id="530" w:name="_Toc147074528"/>
      <w:bookmarkStart w:id="531" w:name="_Toc149696960"/>
      <w:bookmarkStart w:id="532" w:name="_Toc152298857"/>
      <w:bookmarkStart w:id="533" w:name="_Toc152299298"/>
      <w:bookmarkStart w:id="534" w:name="_Toc101850226"/>
      <w:bookmarkStart w:id="535" w:name="_Toc105555295"/>
      <w:bookmarkStart w:id="536" w:name="_Toc105572717"/>
      <w:r w:rsidRPr="009128AD">
        <w:t>301.09.07</w:t>
      </w:r>
      <w:r w:rsidRPr="009128AD">
        <w:tab/>
        <w:t>Workers' Compensation</w:t>
      </w:r>
      <w:bookmarkEnd w:id="526"/>
      <w:bookmarkEnd w:id="527"/>
      <w:bookmarkEnd w:id="528"/>
      <w:bookmarkEnd w:id="529"/>
      <w:bookmarkEnd w:id="530"/>
      <w:bookmarkEnd w:id="531"/>
      <w:bookmarkEnd w:id="532"/>
      <w:bookmarkEnd w:id="533"/>
    </w:p>
    <w:p w14:paraId="1AE60EC8" w14:textId="77777777" w:rsidR="00476084" w:rsidRPr="00385DA1" w:rsidRDefault="00476084" w:rsidP="00476084">
      <w:pPr>
        <w:tabs>
          <w:tab w:val="right" w:pos="9360"/>
        </w:tabs>
        <w:jc w:val="right"/>
        <w:rPr>
          <w:rFonts w:ascii="Skeena" w:hAnsi="Skeena" w:cs="Arial"/>
          <w:sz w:val="16"/>
        </w:rPr>
      </w:pPr>
      <w:r w:rsidRPr="00385DA1">
        <w:rPr>
          <w:rFonts w:ascii="Skeena" w:hAnsi="Skeena" w:cs="Arial"/>
          <w:sz w:val="16"/>
        </w:rPr>
        <w:t>(Eff. 02/01/06)</w:t>
      </w:r>
    </w:p>
    <w:p w14:paraId="06D1DD7C" w14:textId="77777777" w:rsidR="00476084" w:rsidRPr="009128AD" w:rsidRDefault="00401466" w:rsidP="00476084">
      <w:pPr>
        <w:tabs>
          <w:tab w:val="right" w:pos="9360"/>
        </w:tabs>
        <w:jc w:val="right"/>
        <w:rPr>
          <w:rFonts w:ascii="Skeena" w:hAnsi="Skeena" w:cs="Arial"/>
          <w:b/>
          <w:bCs/>
        </w:rPr>
      </w:pPr>
      <w:hyperlink r:id="rId75" w:history="1">
        <w:r w:rsidR="00476084" w:rsidRPr="009128AD">
          <w:rPr>
            <w:rFonts w:ascii="Skeena" w:hAnsi="Skeena" w:cs="Arial"/>
            <w:color w:val="0000FF"/>
            <w:u w:val="single"/>
          </w:rPr>
          <w:t>POMS SI 00830.235</w:t>
        </w:r>
      </w:hyperlink>
      <w:bookmarkEnd w:id="534"/>
      <w:bookmarkEnd w:id="535"/>
      <w:bookmarkEnd w:id="536"/>
    </w:p>
    <w:p w14:paraId="3C2A94D2" w14:textId="77777777" w:rsidR="00476084" w:rsidRPr="009128AD" w:rsidRDefault="00476084" w:rsidP="00476084">
      <w:pPr>
        <w:jc w:val="both"/>
        <w:rPr>
          <w:rFonts w:ascii="Skeena" w:hAnsi="Skeena" w:cs="Arial"/>
        </w:rPr>
      </w:pPr>
      <w:r w:rsidRPr="009128AD">
        <w:rPr>
          <w:rFonts w:ascii="Skeena" w:hAnsi="Skeena" w:cs="Arial"/>
        </w:rPr>
        <w:t>Workers' Compensation (WC) payments are awarded to an injured employee or his survivor(s) under Federal and State WC laws, such as the Longshoremen and Harbor Workers' Compensation Act. A Federal or State agency, an insurance company, or an employer may make the payments.</w:t>
      </w:r>
    </w:p>
    <w:p w14:paraId="25C4F047" w14:textId="77777777" w:rsidR="00476084" w:rsidRPr="009128AD" w:rsidRDefault="00476084" w:rsidP="006A3BCE">
      <w:pPr>
        <w:numPr>
          <w:ilvl w:val="0"/>
          <w:numId w:val="34"/>
        </w:numPr>
        <w:autoSpaceDE w:val="0"/>
        <w:autoSpaceDN w:val="0"/>
        <w:adjustRightInd w:val="0"/>
        <w:ind w:left="720"/>
        <w:jc w:val="both"/>
        <w:rPr>
          <w:rFonts w:ascii="Skeena" w:hAnsi="Skeena" w:cs="Arial"/>
        </w:rPr>
      </w:pPr>
      <w:r w:rsidRPr="009128AD">
        <w:rPr>
          <w:rFonts w:ascii="Skeena" w:hAnsi="Skeena" w:cs="Arial"/>
        </w:rPr>
        <w:t>The WC payment less any expenses incurred in getting the payment is counted as unearned income.</w:t>
      </w:r>
    </w:p>
    <w:p w14:paraId="0F428C24" w14:textId="77777777" w:rsidR="00476084" w:rsidRPr="009128AD" w:rsidRDefault="00476084" w:rsidP="006A3BCE">
      <w:pPr>
        <w:numPr>
          <w:ilvl w:val="0"/>
          <w:numId w:val="34"/>
        </w:numPr>
        <w:autoSpaceDE w:val="0"/>
        <w:autoSpaceDN w:val="0"/>
        <w:adjustRightInd w:val="0"/>
        <w:ind w:left="720"/>
        <w:jc w:val="both"/>
        <w:rPr>
          <w:rFonts w:ascii="Skeena" w:hAnsi="Skeena" w:cs="Arial"/>
        </w:rPr>
      </w:pPr>
      <w:r w:rsidRPr="009128AD">
        <w:rPr>
          <w:rFonts w:ascii="Skeena" w:hAnsi="Skeena" w:cs="Arial"/>
        </w:rPr>
        <w:t>Any portion of a WC payment or award that the authorizing or paying agency designates for medical expenses or a legal or other expense attributable to obtaining the WC award is not income. The expenses may be past, current, or future. The WC payments designated for such expenses may be received in a lump sum or as a continuing payment.</w:t>
      </w:r>
    </w:p>
    <w:p w14:paraId="07070B56" w14:textId="77777777" w:rsidR="00476084" w:rsidRPr="009128AD" w:rsidRDefault="00476084" w:rsidP="006A3BCE">
      <w:pPr>
        <w:numPr>
          <w:ilvl w:val="0"/>
          <w:numId w:val="34"/>
        </w:numPr>
        <w:autoSpaceDE w:val="0"/>
        <w:autoSpaceDN w:val="0"/>
        <w:adjustRightInd w:val="0"/>
        <w:ind w:left="720"/>
        <w:jc w:val="both"/>
        <w:rPr>
          <w:rFonts w:ascii="Skeena" w:hAnsi="Skeena" w:cs="Arial"/>
        </w:rPr>
      </w:pPr>
      <w:r w:rsidRPr="009128AD">
        <w:rPr>
          <w:rFonts w:ascii="Skeena" w:hAnsi="Skeena" w:cs="Arial"/>
        </w:rPr>
        <w:t>If an individual alleges having incurred expenses that exceed amounts designated for expenses, or for which no amount was designated, the normal rules pertaining to the expenses of obtaining income apply.</w:t>
      </w:r>
    </w:p>
    <w:p w14:paraId="344A95F2" w14:textId="77777777" w:rsidR="00476084" w:rsidRPr="009128AD" w:rsidRDefault="00401466" w:rsidP="00476084">
      <w:pPr>
        <w:autoSpaceDE w:val="0"/>
        <w:autoSpaceDN w:val="0"/>
        <w:adjustRightInd w:val="0"/>
        <w:jc w:val="right"/>
        <w:rPr>
          <w:rFonts w:ascii="Skeena" w:hAnsi="Skeena" w:cs="Arial"/>
          <w:b/>
          <w:bCs/>
        </w:rPr>
      </w:pPr>
      <w:hyperlink w:anchor="_top" w:history="1">
        <w:r w:rsidR="00476084" w:rsidRPr="009128AD">
          <w:rPr>
            <w:rFonts w:ascii="Skeena" w:hAnsi="Skeena" w:cs="Arial"/>
            <w:color w:val="0000FF"/>
            <w:u w:val="single"/>
          </w:rPr>
          <w:t>Table of Contents</w:t>
        </w:r>
      </w:hyperlink>
    </w:p>
    <w:p w14:paraId="2C672521" w14:textId="77777777" w:rsidR="00476084" w:rsidRPr="009128AD" w:rsidRDefault="00476084" w:rsidP="00385DA1">
      <w:pPr>
        <w:pStyle w:val="ManualHeading2"/>
        <w:keepNext w:val="0"/>
      </w:pPr>
      <w:bookmarkStart w:id="537" w:name="_Toc106776566"/>
      <w:bookmarkStart w:id="538" w:name="_Toc140063863"/>
      <w:bookmarkStart w:id="539" w:name="_Toc140064325"/>
      <w:bookmarkStart w:id="540" w:name="_Toc144208183"/>
      <w:bookmarkStart w:id="541" w:name="_Toc147074529"/>
      <w:bookmarkStart w:id="542" w:name="_Toc149696961"/>
      <w:bookmarkStart w:id="543" w:name="_Toc152298858"/>
      <w:bookmarkStart w:id="544" w:name="_Toc152299299"/>
      <w:bookmarkStart w:id="545" w:name="_Toc101850227"/>
      <w:bookmarkStart w:id="546" w:name="_Toc105555296"/>
      <w:bookmarkStart w:id="547" w:name="_Toc105572718"/>
      <w:r w:rsidRPr="009128AD">
        <w:lastRenderedPageBreak/>
        <w:t>301.09.08</w:t>
      </w:r>
      <w:r w:rsidRPr="009128AD">
        <w:tab/>
        <w:t>Military Pensions</w:t>
      </w:r>
      <w:bookmarkEnd w:id="537"/>
      <w:bookmarkEnd w:id="538"/>
      <w:bookmarkEnd w:id="539"/>
      <w:bookmarkEnd w:id="540"/>
      <w:bookmarkEnd w:id="541"/>
      <w:bookmarkEnd w:id="542"/>
      <w:bookmarkEnd w:id="543"/>
      <w:bookmarkEnd w:id="544"/>
    </w:p>
    <w:p w14:paraId="0C083005" w14:textId="77777777" w:rsidR="00476084" w:rsidRPr="00385DA1" w:rsidRDefault="00476084" w:rsidP="00476084">
      <w:pPr>
        <w:widowControl w:val="0"/>
        <w:tabs>
          <w:tab w:val="right" w:pos="9360"/>
        </w:tabs>
        <w:jc w:val="right"/>
        <w:rPr>
          <w:rFonts w:ascii="Skeena" w:hAnsi="Skeena" w:cs="Arial"/>
          <w:sz w:val="16"/>
        </w:rPr>
      </w:pPr>
      <w:r w:rsidRPr="00385DA1">
        <w:rPr>
          <w:rFonts w:ascii="Skeena" w:hAnsi="Skeena" w:cs="Arial"/>
          <w:sz w:val="16"/>
        </w:rPr>
        <w:t>(Eff. 02/01/06)</w:t>
      </w:r>
    </w:p>
    <w:p w14:paraId="3126D8CE" w14:textId="3DFAE641" w:rsidR="00476084" w:rsidRPr="009128AD" w:rsidRDefault="00401466" w:rsidP="00476084">
      <w:pPr>
        <w:widowControl w:val="0"/>
        <w:tabs>
          <w:tab w:val="right" w:pos="9360"/>
        </w:tabs>
        <w:jc w:val="right"/>
        <w:rPr>
          <w:rFonts w:ascii="Skeena" w:hAnsi="Skeena" w:cs="Arial"/>
          <w:b/>
          <w:bCs/>
        </w:rPr>
      </w:pPr>
      <w:hyperlink r:id="rId76">
        <w:r w:rsidR="00476084" w:rsidRPr="2F3E3B40">
          <w:rPr>
            <w:rStyle w:val="Hyperlink"/>
            <w:rFonts w:ascii="Skeena" w:hAnsi="Skeena" w:cs="Arial"/>
          </w:rPr>
          <w:t>POMS SI 00830.240</w:t>
        </w:r>
      </w:hyperlink>
      <w:bookmarkEnd w:id="545"/>
      <w:bookmarkEnd w:id="546"/>
      <w:bookmarkEnd w:id="547"/>
    </w:p>
    <w:p w14:paraId="3A581806" w14:textId="77777777" w:rsidR="00476084" w:rsidRPr="009128AD" w:rsidRDefault="00476084" w:rsidP="00476084">
      <w:pPr>
        <w:widowControl w:val="0"/>
        <w:jc w:val="both"/>
        <w:rPr>
          <w:rFonts w:ascii="Skeena" w:hAnsi="Skeena" w:cs="Arial"/>
        </w:rPr>
      </w:pPr>
      <w:r w:rsidRPr="009128AD">
        <w:rPr>
          <w:rFonts w:ascii="Skeena" w:hAnsi="Skeena" w:cs="Arial"/>
        </w:rPr>
        <w:t>The Air Force, Army, Marine Corps, and Navy pay military pensions to military retirees and survivors normally on the first day of the month.</w:t>
      </w:r>
    </w:p>
    <w:p w14:paraId="609E7911" w14:textId="77777777" w:rsidR="00476084" w:rsidRPr="009128AD" w:rsidRDefault="00476084" w:rsidP="00476084">
      <w:pPr>
        <w:jc w:val="both"/>
        <w:rPr>
          <w:rFonts w:ascii="Skeena" w:hAnsi="Skeena" w:cs="Arial"/>
        </w:rPr>
      </w:pPr>
    </w:p>
    <w:p w14:paraId="3A9767AE" w14:textId="77777777" w:rsidR="00476084" w:rsidRPr="009128AD" w:rsidRDefault="00476084" w:rsidP="00476084">
      <w:pPr>
        <w:jc w:val="both"/>
        <w:rPr>
          <w:rFonts w:ascii="Skeena" w:hAnsi="Skeena" w:cs="Arial"/>
        </w:rPr>
      </w:pPr>
      <w:r w:rsidRPr="009128AD">
        <w:rPr>
          <w:rFonts w:ascii="Skeena" w:hAnsi="Skeena" w:cs="Arial"/>
        </w:rPr>
        <w:t>There are three categories of beneficiaries who may be entitled to military payments:</w:t>
      </w:r>
    </w:p>
    <w:p w14:paraId="5D54DE89" w14:textId="77777777" w:rsidR="00476084" w:rsidRPr="009128AD" w:rsidRDefault="00476084" w:rsidP="006A3BCE">
      <w:pPr>
        <w:numPr>
          <w:ilvl w:val="0"/>
          <w:numId w:val="41"/>
        </w:numPr>
        <w:autoSpaceDE w:val="0"/>
        <w:autoSpaceDN w:val="0"/>
        <w:adjustRightInd w:val="0"/>
        <w:jc w:val="both"/>
        <w:rPr>
          <w:rFonts w:ascii="Skeena" w:hAnsi="Skeena" w:cs="Arial"/>
        </w:rPr>
      </w:pPr>
      <w:r w:rsidRPr="009128AD">
        <w:rPr>
          <w:rFonts w:ascii="Skeena" w:hAnsi="Skeena" w:cs="Arial"/>
        </w:rPr>
        <w:t xml:space="preserve">RETIREE </w:t>
      </w:r>
      <w:r w:rsidRPr="009128AD">
        <w:rPr>
          <w:rFonts w:ascii="Skeena" w:hAnsi="Skeena" w:cs="Arial"/>
        </w:rPr>
        <w:noBreakHyphen/>
        <w:t xml:space="preserve"> A person with 20 years of service who meets the requirements for entitlement</w:t>
      </w:r>
    </w:p>
    <w:p w14:paraId="1BEA14F3" w14:textId="77777777" w:rsidR="00476084" w:rsidRPr="009128AD" w:rsidRDefault="00476084" w:rsidP="006A3BCE">
      <w:pPr>
        <w:numPr>
          <w:ilvl w:val="0"/>
          <w:numId w:val="41"/>
        </w:numPr>
        <w:autoSpaceDE w:val="0"/>
        <w:autoSpaceDN w:val="0"/>
        <w:adjustRightInd w:val="0"/>
        <w:jc w:val="both"/>
        <w:rPr>
          <w:rFonts w:ascii="Skeena" w:hAnsi="Skeena" w:cs="Arial"/>
        </w:rPr>
      </w:pPr>
      <w:r w:rsidRPr="009128AD">
        <w:rPr>
          <w:rFonts w:ascii="Skeena" w:hAnsi="Skeena" w:cs="Arial"/>
        </w:rPr>
        <w:t xml:space="preserve">ANNUITANT </w:t>
      </w:r>
      <w:r w:rsidRPr="009128AD">
        <w:rPr>
          <w:rFonts w:ascii="Skeena" w:hAnsi="Skeena" w:cs="Arial"/>
        </w:rPr>
        <w:noBreakHyphen/>
        <w:t xml:space="preserve"> A survivor who is designated by the retiree to receive benefits upon the death of the retiree under the Retired Serviceman's Family Protection Plan (RSFPP), Survivor's Benefit Plan (SBP), or both</w:t>
      </w:r>
    </w:p>
    <w:p w14:paraId="7E326652" w14:textId="77777777" w:rsidR="00476084" w:rsidRPr="009128AD" w:rsidRDefault="00476084" w:rsidP="006A3BCE">
      <w:pPr>
        <w:numPr>
          <w:ilvl w:val="0"/>
          <w:numId w:val="41"/>
        </w:numPr>
        <w:autoSpaceDE w:val="0"/>
        <w:autoSpaceDN w:val="0"/>
        <w:adjustRightInd w:val="0"/>
        <w:jc w:val="both"/>
        <w:rPr>
          <w:rFonts w:ascii="Skeena" w:hAnsi="Skeena" w:cs="Arial"/>
        </w:rPr>
      </w:pPr>
      <w:r w:rsidRPr="009128AD">
        <w:rPr>
          <w:rFonts w:ascii="Skeena" w:hAnsi="Skeena" w:cs="Arial"/>
        </w:rPr>
        <w:t xml:space="preserve">ALLOTTEE </w:t>
      </w:r>
      <w:r w:rsidRPr="009128AD">
        <w:rPr>
          <w:rFonts w:ascii="Skeena" w:hAnsi="Skeena" w:cs="Arial"/>
        </w:rPr>
        <w:noBreakHyphen/>
        <w:t xml:space="preserve"> Anyone other than an annuitant of the RSFPP or SBP who is designated to receive money out of the service member's or retiree's check. Entitlement as an allottee terminates upon the death of the retiree. However, an allottee can become an annuitant when the retiree dies.</w:t>
      </w:r>
    </w:p>
    <w:p w14:paraId="6E8C52E5" w14:textId="77777777" w:rsidR="00476084" w:rsidRPr="009128AD" w:rsidRDefault="00476084" w:rsidP="00476084">
      <w:pPr>
        <w:autoSpaceDE w:val="0"/>
        <w:autoSpaceDN w:val="0"/>
        <w:adjustRightInd w:val="0"/>
        <w:jc w:val="both"/>
        <w:rPr>
          <w:rFonts w:ascii="Skeena" w:hAnsi="Skeena" w:cs="Arial"/>
        </w:rPr>
      </w:pPr>
    </w:p>
    <w:p w14:paraId="185505D1" w14:textId="77777777" w:rsidR="00476084" w:rsidRPr="009128AD" w:rsidRDefault="00476084" w:rsidP="00476084">
      <w:pPr>
        <w:jc w:val="both"/>
        <w:rPr>
          <w:rFonts w:ascii="Skeena" w:hAnsi="Skeena" w:cs="Arial"/>
        </w:rPr>
      </w:pPr>
      <w:r w:rsidRPr="009128AD">
        <w:rPr>
          <w:rFonts w:ascii="Skeena" w:hAnsi="Skeena" w:cs="Arial"/>
        </w:rPr>
        <w:t>The RSFPP and SBP annuitant programs pay money to surviving spouse(s) and children.</w:t>
      </w:r>
    </w:p>
    <w:p w14:paraId="10CCE8B0" w14:textId="77777777" w:rsidR="00476084" w:rsidRPr="009128AD" w:rsidRDefault="00476084" w:rsidP="00476084">
      <w:pPr>
        <w:jc w:val="both"/>
        <w:rPr>
          <w:rFonts w:ascii="Skeena" w:hAnsi="Skeena" w:cs="Arial"/>
        </w:rPr>
      </w:pPr>
    </w:p>
    <w:p w14:paraId="20075F89" w14:textId="77777777" w:rsidR="00476084" w:rsidRPr="009128AD" w:rsidRDefault="00476084" w:rsidP="00476084">
      <w:pPr>
        <w:jc w:val="both"/>
        <w:rPr>
          <w:rFonts w:ascii="Skeena" w:hAnsi="Skeena" w:cs="Arial"/>
        </w:rPr>
      </w:pPr>
      <w:r w:rsidRPr="009128AD">
        <w:rPr>
          <w:rFonts w:ascii="Skeena" w:hAnsi="Skeena" w:cs="Arial"/>
        </w:rPr>
        <w:t>The SBP program also pays:</w:t>
      </w:r>
    </w:p>
    <w:p w14:paraId="614F5516" w14:textId="77777777" w:rsidR="00476084" w:rsidRPr="009128AD" w:rsidRDefault="00476084" w:rsidP="006A3BCE">
      <w:pPr>
        <w:numPr>
          <w:ilvl w:val="0"/>
          <w:numId w:val="42"/>
        </w:numPr>
        <w:tabs>
          <w:tab w:val="clear" w:pos="720"/>
        </w:tabs>
        <w:autoSpaceDE w:val="0"/>
        <w:autoSpaceDN w:val="0"/>
        <w:adjustRightInd w:val="0"/>
        <w:jc w:val="both"/>
        <w:rPr>
          <w:rFonts w:ascii="Skeena" w:hAnsi="Skeena" w:cs="Arial"/>
        </w:rPr>
      </w:pPr>
      <w:r w:rsidRPr="009128AD">
        <w:rPr>
          <w:rFonts w:ascii="Skeena" w:hAnsi="Skeena" w:cs="Arial"/>
        </w:rPr>
        <w:t>"Insurable interest" persons (that is, someone other than a surviving spouse or child that a service member designated to receive survivor benefits based on monies withheld from his or her retirement payment under the provisions of the SBP program); and,</w:t>
      </w:r>
    </w:p>
    <w:p w14:paraId="3B800FD3" w14:textId="77777777" w:rsidR="00476084" w:rsidRPr="009128AD" w:rsidRDefault="00476084" w:rsidP="006A3BCE">
      <w:pPr>
        <w:numPr>
          <w:ilvl w:val="0"/>
          <w:numId w:val="42"/>
        </w:numPr>
        <w:tabs>
          <w:tab w:val="clear" w:pos="720"/>
        </w:tabs>
        <w:autoSpaceDE w:val="0"/>
        <w:autoSpaceDN w:val="0"/>
        <w:adjustRightInd w:val="0"/>
        <w:jc w:val="both"/>
        <w:rPr>
          <w:rFonts w:ascii="Skeena" w:hAnsi="Skeena" w:cs="Arial"/>
        </w:rPr>
      </w:pPr>
      <w:r w:rsidRPr="009128AD">
        <w:rPr>
          <w:rFonts w:ascii="Skeena" w:hAnsi="Skeena" w:cs="Arial"/>
        </w:rPr>
        <w:t>Minimum Income level Widows (MIW) who are certified by the VA as having low income and are referred by the Department of Defense (DOD).</w:t>
      </w:r>
    </w:p>
    <w:p w14:paraId="3AEBDB88" w14:textId="77777777" w:rsidR="00476084" w:rsidRPr="009128AD" w:rsidRDefault="00476084" w:rsidP="00476084">
      <w:pPr>
        <w:jc w:val="both"/>
        <w:rPr>
          <w:rFonts w:ascii="Skeena" w:hAnsi="Skeena" w:cs="Arial"/>
          <w:szCs w:val="40"/>
        </w:rPr>
      </w:pPr>
    </w:p>
    <w:p w14:paraId="0551CDFF" w14:textId="77777777" w:rsidR="00476084" w:rsidRPr="009128AD" w:rsidRDefault="00476084" w:rsidP="00476084">
      <w:pPr>
        <w:jc w:val="both"/>
        <w:rPr>
          <w:rFonts w:ascii="Skeena" w:hAnsi="Skeena" w:cs="Arial"/>
        </w:rPr>
      </w:pPr>
      <w:r w:rsidRPr="009128AD">
        <w:rPr>
          <w:rFonts w:ascii="Skeena" w:hAnsi="Skeena" w:cs="Arial"/>
        </w:rPr>
        <w:t>Military pensions are counted as unearned income. However, payments to MIWs are counted as income based on need not subject to the $20 general income exclusion.</w:t>
      </w:r>
    </w:p>
    <w:p w14:paraId="2E585E18" w14:textId="77777777" w:rsidR="00476084" w:rsidRPr="009128AD" w:rsidRDefault="00476084" w:rsidP="00476084">
      <w:pPr>
        <w:jc w:val="both"/>
        <w:rPr>
          <w:rFonts w:ascii="Skeena" w:hAnsi="Skeena" w:cs="Arial"/>
        </w:rPr>
      </w:pPr>
    </w:p>
    <w:p w14:paraId="0F1E89E0" w14:textId="77777777" w:rsidR="00476084" w:rsidRPr="009128AD" w:rsidRDefault="00476084" w:rsidP="00476084">
      <w:pPr>
        <w:jc w:val="both"/>
        <w:rPr>
          <w:rFonts w:ascii="Skeena" w:hAnsi="Skeena" w:cs="Arial"/>
        </w:rPr>
      </w:pPr>
      <w:r w:rsidRPr="009128AD">
        <w:rPr>
          <w:rFonts w:ascii="Skeena" w:hAnsi="Skeena" w:cs="Arial"/>
        </w:rPr>
        <w:t>If the individual does not have sufficient evidence, the appropriate Military Finance Center should be contacted. The following is a listing of the mailing address for each Military Finance Center.</w:t>
      </w:r>
    </w:p>
    <w:p w14:paraId="219C10F9" w14:textId="77777777" w:rsidR="00476084" w:rsidRPr="009128AD" w:rsidRDefault="00476084" w:rsidP="00476084">
      <w:pPr>
        <w:autoSpaceDE w:val="0"/>
        <w:autoSpaceDN w:val="0"/>
        <w:adjustRightInd w:val="0"/>
        <w:jc w:val="both"/>
        <w:rPr>
          <w:rFonts w:ascii="Skeena" w:hAnsi="Skeena" w:cs="Arial"/>
        </w:rPr>
      </w:pPr>
    </w:p>
    <w:tbl>
      <w:tblPr>
        <w:tblW w:w="5000" w:type="pct"/>
        <w:jc w:val="center"/>
        <w:tblCellMar>
          <w:left w:w="120" w:type="dxa"/>
          <w:right w:w="120" w:type="dxa"/>
        </w:tblCellMar>
        <w:tblLook w:val="0000" w:firstRow="0" w:lastRow="0" w:firstColumn="0" w:lastColumn="0" w:noHBand="0" w:noVBand="0"/>
      </w:tblPr>
      <w:tblGrid>
        <w:gridCol w:w="2873"/>
        <w:gridCol w:w="6467"/>
      </w:tblGrid>
      <w:tr w:rsidR="00476084" w:rsidRPr="009128AD" w14:paraId="75EB801E" w14:textId="77777777" w:rsidTr="007F5A5F">
        <w:trPr>
          <w:trHeight w:val="651"/>
          <w:tblHeader/>
          <w:jc w:val="center"/>
        </w:trPr>
        <w:tc>
          <w:tcPr>
            <w:tcW w:w="1538" w:type="pct"/>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14:paraId="7B43D594" w14:textId="77777777" w:rsidR="00476084" w:rsidRPr="009128AD" w:rsidRDefault="00476084" w:rsidP="00476084">
            <w:pPr>
              <w:spacing w:after="58"/>
              <w:jc w:val="center"/>
              <w:rPr>
                <w:rFonts w:ascii="Skeena" w:hAnsi="Skeena" w:cs="Arial"/>
                <w:b/>
                <w:bCs/>
                <w:sz w:val="22"/>
              </w:rPr>
            </w:pPr>
            <w:r w:rsidRPr="009128AD">
              <w:rPr>
                <w:rFonts w:ascii="Skeena" w:hAnsi="Skeena" w:cs="Arial"/>
                <w:b/>
                <w:bCs/>
                <w:sz w:val="22"/>
              </w:rPr>
              <w:t>Military Service Branch</w:t>
            </w:r>
          </w:p>
        </w:tc>
        <w:tc>
          <w:tcPr>
            <w:tcW w:w="3462" w:type="pct"/>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14:paraId="746586A6" w14:textId="77777777" w:rsidR="00476084" w:rsidRPr="009128AD" w:rsidRDefault="00476084" w:rsidP="00476084">
            <w:pPr>
              <w:spacing w:after="58"/>
              <w:jc w:val="center"/>
              <w:rPr>
                <w:rFonts w:ascii="Skeena" w:hAnsi="Skeena" w:cs="Arial"/>
                <w:b/>
                <w:bCs/>
                <w:sz w:val="22"/>
              </w:rPr>
            </w:pPr>
            <w:smartTag w:uri="urn:schemas-microsoft-com:office:smarttags" w:element="place">
              <w:smartTag w:uri="urn:schemas-microsoft-com:office:smarttags" w:element="PlaceName">
                <w:r w:rsidRPr="009128AD">
                  <w:rPr>
                    <w:rFonts w:ascii="Skeena" w:hAnsi="Skeena" w:cs="Arial"/>
                    <w:b/>
                    <w:bCs/>
                    <w:sz w:val="22"/>
                  </w:rPr>
                  <w:t>Military</w:t>
                </w:r>
              </w:smartTag>
              <w:r w:rsidRPr="009128AD">
                <w:rPr>
                  <w:rFonts w:ascii="Skeena" w:hAnsi="Skeena" w:cs="Arial"/>
                  <w:b/>
                  <w:bCs/>
                  <w:sz w:val="22"/>
                </w:rPr>
                <w:t xml:space="preserve"> </w:t>
              </w:r>
              <w:smartTag w:uri="urn:schemas-microsoft-com:office:smarttags" w:element="PlaceName">
                <w:r w:rsidRPr="009128AD">
                  <w:rPr>
                    <w:rFonts w:ascii="Skeena" w:hAnsi="Skeena" w:cs="Arial"/>
                    <w:b/>
                    <w:bCs/>
                    <w:sz w:val="22"/>
                  </w:rPr>
                  <w:t>Finance</w:t>
                </w:r>
              </w:smartTag>
              <w:r w:rsidRPr="009128AD">
                <w:rPr>
                  <w:rFonts w:ascii="Skeena" w:hAnsi="Skeena" w:cs="Arial"/>
                  <w:b/>
                  <w:bCs/>
                  <w:sz w:val="22"/>
                </w:rPr>
                <w:t xml:space="preserve"> </w:t>
              </w:r>
              <w:smartTag w:uri="urn:schemas-microsoft-com:office:smarttags" w:element="PlaceType">
                <w:r w:rsidRPr="009128AD">
                  <w:rPr>
                    <w:rFonts w:ascii="Skeena" w:hAnsi="Skeena" w:cs="Arial"/>
                    <w:b/>
                    <w:bCs/>
                    <w:sz w:val="22"/>
                  </w:rPr>
                  <w:t>Center</w:t>
                </w:r>
              </w:smartTag>
            </w:smartTag>
            <w:r w:rsidRPr="009128AD">
              <w:rPr>
                <w:rFonts w:ascii="Skeena" w:hAnsi="Skeena" w:cs="Arial"/>
                <w:b/>
                <w:bCs/>
                <w:sz w:val="22"/>
              </w:rPr>
              <w:t xml:space="preserve"> Mailing Addresses</w:t>
            </w:r>
          </w:p>
        </w:tc>
      </w:tr>
      <w:tr w:rsidR="00476084" w:rsidRPr="009128AD" w14:paraId="112B6358" w14:textId="77777777" w:rsidTr="009B11F1">
        <w:trPr>
          <w:jc w:val="center"/>
        </w:trPr>
        <w:tc>
          <w:tcPr>
            <w:tcW w:w="1538" w:type="pct"/>
            <w:tcBorders>
              <w:top w:val="single" w:sz="8" w:space="0" w:color="000000"/>
              <w:left w:val="single" w:sz="8" w:space="0" w:color="000000"/>
              <w:bottom w:val="single" w:sz="8" w:space="0" w:color="000000"/>
              <w:right w:val="single" w:sz="8" w:space="0" w:color="000000"/>
            </w:tcBorders>
            <w:vAlign w:val="center"/>
          </w:tcPr>
          <w:p w14:paraId="669EFBCD" w14:textId="77777777" w:rsidR="00476084" w:rsidRPr="009128AD" w:rsidRDefault="00476084" w:rsidP="00476084">
            <w:pPr>
              <w:spacing w:after="58"/>
              <w:rPr>
                <w:rFonts w:ascii="Skeena" w:hAnsi="Skeena" w:cs="Arial"/>
                <w:sz w:val="22"/>
                <w:szCs w:val="20"/>
              </w:rPr>
            </w:pPr>
            <w:r w:rsidRPr="009128AD">
              <w:rPr>
                <w:rFonts w:ascii="Skeena" w:hAnsi="Skeena" w:cs="Arial"/>
                <w:sz w:val="22"/>
                <w:szCs w:val="20"/>
              </w:rPr>
              <w:t>ARMY</w:t>
            </w:r>
          </w:p>
        </w:tc>
        <w:tc>
          <w:tcPr>
            <w:tcW w:w="3462" w:type="pct"/>
            <w:tcBorders>
              <w:top w:val="single" w:sz="8" w:space="0" w:color="000000"/>
              <w:left w:val="single" w:sz="8" w:space="0" w:color="000000"/>
              <w:bottom w:val="single" w:sz="8" w:space="0" w:color="000000"/>
              <w:right w:val="single" w:sz="8" w:space="0" w:color="000000"/>
            </w:tcBorders>
            <w:vAlign w:val="center"/>
          </w:tcPr>
          <w:p w14:paraId="7C2EDFE1" w14:textId="77777777" w:rsidR="00476084" w:rsidRPr="009128AD" w:rsidRDefault="00476084" w:rsidP="00476084">
            <w:pPr>
              <w:rPr>
                <w:rFonts w:ascii="Skeena" w:hAnsi="Skeena" w:cs="Arial"/>
                <w:sz w:val="22"/>
                <w:szCs w:val="20"/>
              </w:rPr>
            </w:pPr>
            <w:r w:rsidRPr="009128AD">
              <w:rPr>
                <w:rFonts w:ascii="Skeena" w:hAnsi="Skeena" w:cs="Arial"/>
                <w:sz w:val="22"/>
                <w:szCs w:val="20"/>
              </w:rPr>
              <w:t>Director, Retired Operations</w:t>
            </w:r>
          </w:p>
          <w:p w14:paraId="2D4FB6F9" w14:textId="77777777" w:rsidR="00476084" w:rsidRPr="009128AD" w:rsidRDefault="00476084" w:rsidP="00476084">
            <w:pPr>
              <w:rPr>
                <w:rFonts w:ascii="Skeena" w:hAnsi="Skeena" w:cs="Arial"/>
                <w:sz w:val="22"/>
                <w:szCs w:val="20"/>
              </w:rPr>
            </w:pPr>
            <w:smartTag w:uri="urn:schemas-microsoft-com:office:smarttags" w:element="place">
              <w:smartTag w:uri="urn:schemas-microsoft-com:office:smarttags" w:element="City">
                <w:r w:rsidRPr="009128AD">
                  <w:rPr>
                    <w:rFonts w:ascii="Skeena" w:hAnsi="Skeena" w:cs="Arial"/>
                    <w:sz w:val="22"/>
                    <w:szCs w:val="20"/>
                  </w:rPr>
                  <w:t>Indianapolis</w:t>
                </w:r>
              </w:smartTag>
              <w:r w:rsidRPr="009128AD">
                <w:rPr>
                  <w:rFonts w:ascii="Skeena" w:hAnsi="Skeena" w:cs="Arial"/>
                  <w:sz w:val="22"/>
                  <w:szCs w:val="20"/>
                </w:rPr>
                <w:t xml:space="preserve">, </w:t>
              </w:r>
              <w:smartTag w:uri="urn:schemas-microsoft-com:office:smarttags" w:element="State">
                <w:r w:rsidRPr="009128AD">
                  <w:rPr>
                    <w:rFonts w:ascii="Skeena" w:hAnsi="Skeena" w:cs="Arial"/>
                    <w:sz w:val="22"/>
                    <w:szCs w:val="20"/>
                  </w:rPr>
                  <w:t>IN</w:t>
                </w:r>
              </w:smartTag>
              <w:r w:rsidRPr="009128AD">
                <w:rPr>
                  <w:rFonts w:ascii="Skeena" w:hAnsi="Skeena" w:cs="Arial"/>
                  <w:sz w:val="22"/>
                  <w:szCs w:val="20"/>
                </w:rPr>
                <w:t xml:space="preserve"> </w:t>
              </w:r>
              <w:smartTag w:uri="urn:schemas-microsoft-com:office:smarttags" w:element="PostalCode">
                <w:r w:rsidRPr="009128AD">
                  <w:rPr>
                    <w:rFonts w:ascii="Skeena" w:hAnsi="Skeena" w:cs="Arial"/>
                    <w:sz w:val="22"/>
                    <w:szCs w:val="20"/>
                  </w:rPr>
                  <w:t>46249</w:t>
                </w:r>
              </w:smartTag>
            </w:smartTag>
            <w:r w:rsidRPr="009128AD">
              <w:rPr>
                <w:rFonts w:ascii="Skeena" w:hAnsi="Skeena" w:cs="Arial"/>
                <w:sz w:val="22"/>
                <w:szCs w:val="20"/>
              </w:rPr>
              <w:t xml:space="preserve"> </w:t>
            </w:r>
          </w:p>
          <w:p w14:paraId="662B283A" w14:textId="77777777" w:rsidR="00476084" w:rsidRPr="009128AD" w:rsidRDefault="00476084" w:rsidP="00476084">
            <w:pPr>
              <w:rPr>
                <w:rFonts w:ascii="Skeena" w:hAnsi="Skeena" w:cs="Arial"/>
                <w:sz w:val="22"/>
                <w:szCs w:val="20"/>
              </w:rPr>
            </w:pPr>
            <w:r w:rsidRPr="009128AD">
              <w:rPr>
                <w:rFonts w:ascii="Skeena" w:hAnsi="Skeena" w:cs="Arial"/>
                <w:sz w:val="22"/>
                <w:szCs w:val="20"/>
              </w:rPr>
              <w:t>ATTN: Management Support Office</w:t>
            </w:r>
          </w:p>
          <w:p w14:paraId="20B314A3" w14:textId="77777777" w:rsidR="00476084" w:rsidRPr="009128AD" w:rsidRDefault="00476084" w:rsidP="00476084">
            <w:pPr>
              <w:spacing w:after="58"/>
              <w:rPr>
                <w:rFonts w:ascii="Skeena" w:hAnsi="Skeena" w:cs="Arial"/>
                <w:sz w:val="22"/>
                <w:szCs w:val="20"/>
              </w:rPr>
            </w:pPr>
            <w:r w:rsidRPr="009128AD">
              <w:rPr>
                <w:rFonts w:ascii="Skeena" w:hAnsi="Skeena" w:cs="Arial"/>
                <w:sz w:val="22"/>
                <w:szCs w:val="20"/>
              </w:rPr>
              <w:t>Parallel FO: 455</w:t>
            </w:r>
          </w:p>
        </w:tc>
      </w:tr>
      <w:tr w:rsidR="00476084" w:rsidRPr="009128AD" w14:paraId="10F7E650" w14:textId="77777777" w:rsidTr="0078234B">
        <w:trPr>
          <w:trHeight w:val="1423"/>
          <w:jc w:val="center"/>
        </w:trPr>
        <w:tc>
          <w:tcPr>
            <w:tcW w:w="1538" w:type="pct"/>
            <w:tcBorders>
              <w:top w:val="single" w:sz="8" w:space="0" w:color="000000"/>
              <w:left w:val="single" w:sz="8" w:space="0" w:color="000000"/>
              <w:bottom w:val="single" w:sz="7" w:space="0" w:color="000000"/>
              <w:right w:val="single" w:sz="8" w:space="0" w:color="000000"/>
            </w:tcBorders>
            <w:shd w:val="clear" w:color="auto" w:fill="F2F2F2" w:themeFill="background1" w:themeFillShade="F2"/>
            <w:vAlign w:val="center"/>
          </w:tcPr>
          <w:p w14:paraId="488EEE4D" w14:textId="77777777" w:rsidR="00476084" w:rsidRPr="009128AD" w:rsidRDefault="00476084" w:rsidP="00476084">
            <w:pPr>
              <w:spacing w:after="58"/>
              <w:rPr>
                <w:rFonts w:ascii="Skeena" w:hAnsi="Skeena" w:cs="Arial"/>
                <w:sz w:val="22"/>
                <w:szCs w:val="20"/>
              </w:rPr>
            </w:pPr>
            <w:r w:rsidRPr="009128AD">
              <w:rPr>
                <w:rFonts w:ascii="Skeena" w:hAnsi="Skeena" w:cs="Arial"/>
                <w:sz w:val="22"/>
                <w:szCs w:val="20"/>
              </w:rPr>
              <w:lastRenderedPageBreak/>
              <w:t>NAVY</w:t>
            </w:r>
          </w:p>
        </w:tc>
        <w:tc>
          <w:tcPr>
            <w:tcW w:w="3462" w:type="pct"/>
            <w:tcBorders>
              <w:top w:val="single" w:sz="8" w:space="0" w:color="000000"/>
              <w:left w:val="single" w:sz="8" w:space="0" w:color="000000"/>
              <w:bottom w:val="single" w:sz="7" w:space="0" w:color="000000"/>
              <w:right w:val="single" w:sz="8" w:space="0" w:color="000000"/>
            </w:tcBorders>
            <w:shd w:val="clear" w:color="auto" w:fill="F2F2F2" w:themeFill="background1" w:themeFillShade="F2"/>
            <w:vAlign w:val="center"/>
          </w:tcPr>
          <w:p w14:paraId="2E58D6D1" w14:textId="77777777" w:rsidR="00476084" w:rsidRPr="009128AD" w:rsidRDefault="00476084" w:rsidP="00476084">
            <w:pPr>
              <w:rPr>
                <w:rFonts w:ascii="Skeena" w:hAnsi="Skeena" w:cs="Arial"/>
                <w:sz w:val="22"/>
                <w:szCs w:val="20"/>
              </w:rPr>
            </w:pPr>
            <w:r w:rsidRPr="009128AD">
              <w:rPr>
                <w:rFonts w:ascii="Skeena" w:hAnsi="Skeena" w:cs="Arial"/>
                <w:sz w:val="22"/>
                <w:szCs w:val="20"/>
              </w:rPr>
              <w:t>Defense Finance Accounting Service</w:t>
            </w:r>
          </w:p>
          <w:p w14:paraId="2135D769" w14:textId="77777777" w:rsidR="00476084" w:rsidRPr="009128AD" w:rsidRDefault="00476084" w:rsidP="00476084">
            <w:pPr>
              <w:rPr>
                <w:rFonts w:ascii="Skeena" w:hAnsi="Skeena" w:cs="Arial"/>
                <w:sz w:val="22"/>
                <w:szCs w:val="20"/>
              </w:rPr>
            </w:pPr>
            <w:r w:rsidRPr="009128AD">
              <w:rPr>
                <w:rFonts w:ascii="Skeena" w:hAnsi="Skeena" w:cs="Arial"/>
                <w:sz w:val="22"/>
                <w:szCs w:val="20"/>
              </w:rPr>
              <w:t>Code 305</w:t>
            </w:r>
          </w:p>
          <w:p w14:paraId="29959590" w14:textId="77777777" w:rsidR="00476084" w:rsidRPr="009128AD" w:rsidRDefault="00476084" w:rsidP="00476084">
            <w:pPr>
              <w:autoSpaceDE w:val="0"/>
              <w:autoSpaceDN w:val="0"/>
              <w:adjustRightInd w:val="0"/>
              <w:rPr>
                <w:rFonts w:ascii="Skeena" w:hAnsi="Skeena" w:cs="Arial"/>
                <w:sz w:val="22"/>
              </w:rPr>
            </w:pPr>
            <w:smartTag w:uri="urn:schemas-microsoft-com:office:smarttags" w:element="PlaceName">
              <w:r w:rsidRPr="009128AD">
                <w:rPr>
                  <w:rFonts w:ascii="Skeena" w:hAnsi="Skeena" w:cs="Arial"/>
                  <w:sz w:val="22"/>
                </w:rPr>
                <w:t>Finance</w:t>
              </w:r>
            </w:smartTag>
            <w:r w:rsidRPr="009128AD">
              <w:rPr>
                <w:rFonts w:ascii="Skeena" w:hAnsi="Skeena" w:cs="Arial"/>
                <w:sz w:val="22"/>
              </w:rPr>
              <w:t xml:space="preserve"> </w:t>
            </w:r>
            <w:smartTag w:uri="urn:schemas-microsoft-com:office:smarttags" w:element="PlaceType">
              <w:r w:rsidRPr="009128AD">
                <w:rPr>
                  <w:rFonts w:ascii="Skeena" w:hAnsi="Skeena" w:cs="Arial"/>
                  <w:sz w:val="22"/>
                </w:rPr>
                <w:t>Center</w:t>
              </w:r>
            </w:smartTag>
            <w:r w:rsidRPr="009128AD">
              <w:rPr>
                <w:rFonts w:ascii="Skeena" w:hAnsi="Skeena" w:cs="Arial"/>
                <w:sz w:val="22"/>
              </w:rPr>
              <w:t xml:space="preserve">; </w:t>
            </w:r>
            <w:smartTag w:uri="urn:schemas-microsoft-com:office:smarttags" w:element="place">
              <w:smartTag w:uri="urn:schemas-microsoft-com:office:smarttags" w:element="PlaceName">
                <w:r w:rsidRPr="009128AD">
                  <w:rPr>
                    <w:rFonts w:ascii="Skeena" w:hAnsi="Skeena" w:cs="Arial"/>
                    <w:sz w:val="22"/>
                  </w:rPr>
                  <w:t>Anthony</w:t>
                </w:r>
              </w:smartTag>
              <w:r w:rsidRPr="009128AD">
                <w:rPr>
                  <w:rFonts w:ascii="Skeena" w:hAnsi="Skeena" w:cs="Arial"/>
                  <w:sz w:val="22"/>
                </w:rPr>
                <w:t xml:space="preserve"> </w:t>
              </w:r>
              <w:smartTag w:uri="urn:schemas-microsoft-com:office:smarttags" w:element="PlaceName">
                <w:r w:rsidRPr="009128AD">
                  <w:rPr>
                    <w:rFonts w:ascii="Skeena" w:hAnsi="Skeena" w:cs="Arial"/>
                    <w:sz w:val="22"/>
                  </w:rPr>
                  <w:t>J.</w:t>
                </w:r>
              </w:smartTag>
              <w:r w:rsidRPr="009128AD">
                <w:rPr>
                  <w:rFonts w:ascii="Skeena" w:hAnsi="Skeena" w:cs="Arial"/>
                  <w:sz w:val="22"/>
                </w:rPr>
                <w:t xml:space="preserve"> </w:t>
              </w:r>
              <w:smartTag w:uri="urn:schemas-microsoft-com:office:smarttags" w:element="PlaceName">
                <w:r w:rsidRPr="009128AD">
                  <w:rPr>
                    <w:rFonts w:ascii="Skeena" w:hAnsi="Skeena" w:cs="Arial"/>
                    <w:sz w:val="22"/>
                  </w:rPr>
                  <w:t>Celebrezze</w:t>
                </w:r>
              </w:smartTag>
              <w:r w:rsidRPr="009128AD">
                <w:rPr>
                  <w:rFonts w:ascii="Skeena" w:hAnsi="Skeena" w:cs="Arial"/>
                  <w:sz w:val="22"/>
                </w:rPr>
                <w:t xml:space="preserve"> </w:t>
              </w:r>
              <w:smartTag w:uri="urn:schemas-microsoft-com:office:smarttags" w:element="PlaceType">
                <w:r w:rsidRPr="009128AD">
                  <w:rPr>
                    <w:rFonts w:ascii="Skeena" w:hAnsi="Skeena" w:cs="Arial"/>
                    <w:sz w:val="22"/>
                  </w:rPr>
                  <w:t>Building</w:t>
                </w:r>
              </w:smartTag>
            </w:smartTag>
          </w:p>
          <w:p w14:paraId="6A97748D" w14:textId="77777777" w:rsidR="00476084" w:rsidRPr="009128AD" w:rsidRDefault="00476084" w:rsidP="00476084">
            <w:pPr>
              <w:rPr>
                <w:rFonts w:ascii="Skeena" w:hAnsi="Skeena" w:cs="Arial"/>
                <w:sz w:val="22"/>
                <w:szCs w:val="20"/>
              </w:rPr>
            </w:pPr>
            <w:smartTag w:uri="urn:schemas-microsoft-com:office:smarttags" w:element="place">
              <w:smartTag w:uri="urn:schemas-microsoft-com:office:smarttags" w:element="City">
                <w:r w:rsidRPr="009128AD">
                  <w:rPr>
                    <w:rFonts w:ascii="Skeena" w:hAnsi="Skeena" w:cs="Arial"/>
                    <w:sz w:val="22"/>
                    <w:szCs w:val="20"/>
                  </w:rPr>
                  <w:t>Cleveland</w:t>
                </w:r>
              </w:smartTag>
              <w:r w:rsidRPr="009128AD">
                <w:rPr>
                  <w:rFonts w:ascii="Skeena" w:hAnsi="Skeena" w:cs="Arial"/>
                  <w:sz w:val="22"/>
                  <w:szCs w:val="20"/>
                </w:rPr>
                <w:t xml:space="preserve">, </w:t>
              </w:r>
              <w:smartTag w:uri="urn:schemas-microsoft-com:office:smarttags" w:element="State">
                <w:r w:rsidRPr="009128AD">
                  <w:rPr>
                    <w:rFonts w:ascii="Skeena" w:hAnsi="Skeena" w:cs="Arial"/>
                    <w:sz w:val="22"/>
                    <w:szCs w:val="20"/>
                  </w:rPr>
                  <w:t>OH</w:t>
                </w:r>
              </w:smartTag>
              <w:r w:rsidRPr="009128AD">
                <w:rPr>
                  <w:rFonts w:ascii="Skeena" w:hAnsi="Skeena" w:cs="Arial"/>
                  <w:sz w:val="22"/>
                  <w:szCs w:val="20"/>
                </w:rPr>
                <w:t xml:space="preserve"> </w:t>
              </w:r>
              <w:smartTag w:uri="urn:schemas-microsoft-com:office:smarttags" w:element="PostalCode">
                <w:r w:rsidRPr="009128AD">
                  <w:rPr>
                    <w:rFonts w:ascii="Skeena" w:hAnsi="Skeena" w:cs="Arial"/>
                    <w:sz w:val="22"/>
                    <w:szCs w:val="20"/>
                  </w:rPr>
                  <w:t>44199</w:t>
                </w:r>
              </w:smartTag>
            </w:smartTag>
          </w:p>
          <w:p w14:paraId="4F5F2AC0" w14:textId="77777777" w:rsidR="00476084" w:rsidRPr="009128AD" w:rsidRDefault="00476084" w:rsidP="00476084">
            <w:pPr>
              <w:spacing w:after="58"/>
              <w:rPr>
                <w:rFonts w:ascii="Skeena" w:hAnsi="Skeena" w:cs="Arial"/>
                <w:sz w:val="22"/>
                <w:szCs w:val="20"/>
              </w:rPr>
            </w:pPr>
            <w:r w:rsidRPr="009128AD">
              <w:rPr>
                <w:rFonts w:ascii="Skeena" w:hAnsi="Skeena" w:cs="Arial"/>
                <w:sz w:val="22"/>
                <w:szCs w:val="20"/>
              </w:rPr>
              <w:t xml:space="preserve">Parallel FO: 388 </w:t>
            </w:r>
          </w:p>
        </w:tc>
      </w:tr>
      <w:tr w:rsidR="00476084" w:rsidRPr="009128AD" w14:paraId="194F28E8" w14:textId="77777777" w:rsidTr="009B11F1">
        <w:trPr>
          <w:jc w:val="center"/>
        </w:trPr>
        <w:tc>
          <w:tcPr>
            <w:tcW w:w="1538" w:type="pct"/>
            <w:tcBorders>
              <w:top w:val="single" w:sz="7" w:space="0" w:color="000000"/>
              <w:left w:val="single" w:sz="8" w:space="0" w:color="000000"/>
              <w:bottom w:val="single" w:sz="7" w:space="0" w:color="000000"/>
              <w:right w:val="single" w:sz="8" w:space="0" w:color="000000"/>
            </w:tcBorders>
            <w:vAlign w:val="center"/>
          </w:tcPr>
          <w:p w14:paraId="114B4762" w14:textId="77777777" w:rsidR="00476084" w:rsidRPr="009128AD" w:rsidRDefault="00476084" w:rsidP="00476084">
            <w:pPr>
              <w:spacing w:after="58"/>
              <w:rPr>
                <w:rFonts w:ascii="Skeena" w:hAnsi="Skeena" w:cs="Arial"/>
                <w:sz w:val="22"/>
                <w:szCs w:val="20"/>
              </w:rPr>
            </w:pPr>
            <w:r w:rsidRPr="009128AD">
              <w:rPr>
                <w:rFonts w:ascii="Skeena" w:hAnsi="Skeena" w:cs="Arial"/>
                <w:sz w:val="22"/>
                <w:szCs w:val="20"/>
              </w:rPr>
              <w:t>AIR FORCE</w:t>
            </w:r>
          </w:p>
        </w:tc>
        <w:tc>
          <w:tcPr>
            <w:tcW w:w="3462" w:type="pct"/>
            <w:tcBorders>
              <w:top w:val="single" w:sz="7" w:space="0" w:color="000000"/>
              <w:left w:val="single" w:sz="8" w:space="0" w:color="000000"/>
              <w:bottom w:val="single" w:sz="7" w:space="0" w:color="000000"/>
              <w:right w:val="single" w:sz="8" w:space="0" w:color="000000"/>
            </w:tcBorders>
            <w:vAlign w:val="center"/>
          </w:tcPr>
          <w:p w14:paraId="0FFE368C" w14:textId="77777777" w:rsidR="00476084" w:rsidRPr="009128AD" w:rsidRDefault="00476084" w:rsidP="00476084">
            <w:pPr>
              <w:rPr>
                <w:rFonts w:ascii="Skeena" w:hAnsi="Skeena" w:cs="Arial"/>
                <w:sz w:val="22"/>
                <w:szCs w:val="20"/>
              </w:rPr>
            </w:pPr>
            <w:r w:rsidRPr="009128AD">
              <w:rPr>
                <w:rFonts w:ascii="Skeena" w:hAnsi="Skeena" w:cs="Arial"/>
                <w:sz w:val="22"/>
                <w:szCs w:val="20"/>
              </w:rPr>
              <w:t>DFAF/DE/CIDM</w:t>
            </w:r>
          </w:p>
          <w:p w14:paraId="267F5853" w14:textId="77777777" w:rsidR="00476084" w:rsidRPr="009128AD" w:rsidRDefault="00476084" w:rsidP="00476084">
            <w:pPr>
              <w:rPr>
                <w:rFonts w:ascii="Skeena" w:hAnsi="Skeena" w:cs="Arial"/>
                <w:sz w:val="22"/>
                <w:szCs w:val="20"/>
              </w:rPr>
            </w:pPr>
            <w:smartTag w:uri="urn:schemas-microsoft-com:office:smarttags" w:element="place">
              <w:smartTag w:uri="urn:schemas-microsoft-com:office:smarttags" w:element="City">
                <w:r w:rsidRPr="009128AD">
                  <w:rPr>
                    <w:rFonts w:ascii="Skeena" w:hAnsi="Skeena" w:cs="Arial"/>
                    <w:sz w:val="22"/>
                    <w:szCs w:val="20"/>
                  </w:rPr>
                  <w:t>Denver</w:t>
                </w:r>
              </w:smartTag>
              <w:r w:rsidRPr="009128AD">
                <w:rPr>
                  <w:rFonts w:ascii="Skeena" w:hAnsi="Skeena" w:cs="Arial"/>
                  <w:sz w:val="22"/>
                  <w:szCs w:val="20"/>
                </w:rPr>
                <w:t xml:space="preserve">, </w:t>
              </w:r>
              <w:smartTag w:uri="urn:schemas-microsoft-com:office:smarttags" w:element="State">
                <w:r w:rsidRPr="009128AD">
                  <w:rPr>
                    <w:rFonts w:ascii="Skeena" w:hAnsi="Skeena" w:cs="Arial"/>
                    <w:sz w:val="22"/>
                    <w:szCs w:val="20"/>
                  </w:rPr>
                  <w:t>CO</w:t>
                </w:r>
              </w:smartTag>
              <w:r w:rsidRPr="009128AD">
                <w:rPr>
                  <w:rFonts w:ascii="Skeena" w:hAnsi="Skeena" w:cs="Arial"/>
                  <w:sz w:val="22"/>
                  <w:szCs w:val="20"/>
                </w:rPr>
                <w:t xml:space="preserve"> </w:t>
              </w:r>
              <w:smartTag w:uri="urn:schemas-microsoft-com:office:smarttags" w:element="PostalCode">
                <w:r w:rsidRPr="009128AD">
                  <w:rPr>
                    <w:rFonts w:ascii="Skeena" w:hAnsi="Skeena" w:cs="Arial"/>
                    <w:sz w:val="22"/>
                    <w:szCs w:val="20"/>
                  </w:rPr>
                  <w:t>80279</w:t>
                </w:r>
              </w:smartTag>
            </w:smartTag>
            <w:r w:rsidRPr="009128AD">
              <w:rPr>
                <w:rFonts w:ascii="Skeena" w:hAnsi="Skeena" w:cs="Arial"/>
                <w:sz w:val="22"/>
                <w:szCs w:val="20"/>
              </w:rPr>
              <w:t xml:space="preserve"> </w:t>
            </w:r>
            <w:r w:rsidRPr="009128AD">
              <w:rPr>
                <w:rFonts w:ascii="Skeena" w:hAnsi="Skeena" w:cs="Arial"/>
                <w:sz w:val="22"/>
                <w:szCs w:val="20"/>
              </w:rPr>
              <w:noBreakHyphen/>
              <w:t xml:space="preserve"> 5000</w:t>
            </w:r>
          </w:p>
          <w:p w14:paraId="7E6C3C38" w14:textId="77777777" w:rsidR="00476084" w:rsidRPr="009128AD" w:rsidRDefault="00476084" w:rsidP="00476084">
            <w:pPr>
              <w:spacing w:after="58"/>
              <w:rPr>
                <w:rFonts w:ascii="Skeena" w:hAnsi="Skeena" w:cs="Arial"/>
                <w:sz w:val="22"/>
                <w:szCs w:val="20"/>
              </w:rPr>
            </w:pPr>
            <w:r w:rsidRPr="009128AD">
              <w:rPr>
                <w:rFonts w:ascii="Skeena" w:hAnsi="Skeena" w:cs="Arial"/>
                <w:sz w:val="22"/>
                <w:szCs w:val="20"/>
              </w:rPr>
              <w:t>Parallel FO: D24</w:t>
            </w:r>
          </w:p>
        </w:tc>
      </w:tr>
      <w:tr w:rsidR="00476084" w:rsidRPr="009128AD" w14:paraId="02DE3926" w14:textId="77777777" w:rsidTr="0078234B">
        <w:trPr>
          <w:jc w:val="center"/>
        </w:trPr>
        <w:tc>
          <w:tcPr>
            <w:tcW w:w="1538" w:type="pct"/>
            <w:tcBorders>
              <w:top w:val="single" w:sz="7"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CE109CD" w14:textId="77777777" w:rsidR="00476084" w:rsidRPr="009128AD" w:rsidRDefault="00476084" w:rsidP="00476084">
            <w:pPr>
              <w:spacing w:after="58"/>
              <w:rPr>
                <w:rFonts w:ascii="Skeena" w:hAnsi="Skeena" w:cs="Arial"/>
                <w:sz w:val="22"/>
                <w:szCs w:val="20"/>
              </w:rPr>
            </w:pPr>
            <w:r w:rsidRPr="009128AD">
              <w:rPr>
                <w:rFonts w:ascii="Skeena" w:hAnsi="Skeena" w:cs="Arial"/>
                <w:sz w:val="22"/>
                <w:szCs w:val="20"/>
              </w:rPr>
              <w:t>MARINE CORPS</w:t>
            </w:r>
          </w:p>
        </w:tc>
        <w:tc>
          <w:tcPr>
            <w:tcW w:w="3462" w:type="pct"/>
            <w:tcBorders>
              <w:top w:val="single" w:sz="7"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3041B5D2" w14:textId="77777777" w:rsidR="00476084" w:rsidRPr="009128AD" w:rsidRDefault="00476084" w:rsidP="00476084">
            <w:pPr>
              <w:rPr>
                <w:rFonts w:ascii="Skeena" w:hAnsi="Skeena" w:cs="Arial"/>
                <w:sz w:val="22"/>
                <w:szCs w:val="20"/>
              </w:rPr>
            </w:pPr>
            <w:smartTag w:uri="urn:schemas-microsoft-com:office:smarttags" w:element="place">
              <w:smartTag w:uri="urn:schemas-microsoft-com:office:smarttags" w:element="PlaceName">
                <w:r w:rsidRPr="009128AD">
                  <w:rPr>
                    <w:rFonts w:ascii="Skeena" w:hAnsi="Skeena" w:cs="Arial"/>
                    <w:sz w:val="22"/>
                    <w:szCs w:val="20"/>
                  </w:rPr>
                  <w:t>Marine</w:t>
                </w:r>
              </w:smartTag>
              <w:r w:rsidRPr="009128AD">
                <w:rPr>
                  <w:rFonts w:ascii="Skeena" w:hAnsi="Skeena" w:cs="Arial"/>
                  <w:sz w:val="22"/>
                  <w:szCs w:val="20"/>
                </w:rPr>
                <w:t xml:space="preserve"> </w:t>
              </w:r>
              <w:smartTag w:uri="urn:schemas-microsoft-com:office:smarttags" w:element="PlaceName">
                <w:r w:rsidRPr="009128AD">
                  <w:rPr>
                    <w:rFonts w:ascii="Skeena" w:hAnsi="Skeena" w:cs="Arial"/>
                    <w:sz w:val="22"/>
                    <w:szCs w:val="20"/>
                  </w:rPr>
                  <w:t>Corps</w:t>
                </w:r>
              </w:smartTag>
              <w:r w:rsidRPr="009128AD">
                <w:rPr>
                  <w:rFonts w:ascii="Skeena" w:hAnsi="Skeena" w:cs="Arial"/>
                  <w:sz w:val="22"/>
                  <w:szCs w:val="20"/>
                </w:rPr>
                <w:t xml:space="preserve"> </w:t>
              </w:r>
              <w:smartTag w:uri="urn:schemas-microsoft-com:office:smarttags" w:element="PlaceName">
                <w:r w:rsidRPr="009128AD">
                  <w:rPr>
                    <w:rFonts w:ascii="Skeena" w:hAnsi="Skeena" w:cs="Arial"/>
                    <w:sz w:val="22"/>
                    <w:szCs w:val="20"/>
                  </w:rPr>
                  <w:t>Finance</w:t>
                </w:r>
              </w:smartTag>
              <w:r w:rsidRPr="009128AD">
                <w:rPr>
                  <w:rFonts w:ascii="Skeena" w:hAnsi="Skeena" w:cs="Arial"/>
                  <w:sz w:val="22"/>
                  <w:szCs w:val="20"/>
                </w:rPr>
                <w:t xml:space="preserve"> </w:t>
              </w:r>
              <w:smartTag w:uri="urn:schemas-microsoft-com:office:smarttags" w:element="PlaceType">
                <w:r w:rsidRPr="009128AD">
                  <w:rPr>
                    <w:rFonts w:ascii="Skeena" w:hAnsi="Skeena" w:cs="Arial"/>
                    <w:sz w:val="22"/>
                    <w:szCs w:val="20"/>
                  </w:rPr>
                  <w:t>Center</w:t>
                </w:r>
              </w:smartTag>
            </w:smartTag>
          </w:p>
          <w:p w14:paraId="63E9038B" w14:textId="77777777" w:rsidR="00476084" w:rsidRPr="009128AD" w:rsidRDefault="00476084" w:rsidP="00476084">
            <w:pPr>
              <w:rPr>
                <w:rFonts w:ascii="Skeena" w:hAnsi="Skeena" w:cs="Arial"/>
                <w:sz w:val="22"/>
                <w:szCs w:val="20"/>
              </w:rPr>
            </w:pPr>
            <w:smartTag w:uri="urn:schemas-microsoft-com:office:smarttags" w:element="Street">
              <w:smartTag w:uri="urn:schemas-microsoft-com:office:smarttags" w:element="address">
                <w:r w:rsidRPr="009128AD">
                  <w:rPr>
                    <w:rFonts w:ascii="Skeena" w:hAnsi="Skeena" w:cs="Arial"/>
                    <w:sz w:val="22"/>
                    <w:szCs w:val="20"/>
                  </w:rPr>
                  <w:t>1500 E. Bannister Street</w:t>
                </w:r>
              </w:smartTag>
            </w:smartTag>
          </w:p>
          <w:p w14:paraId="7D39C58E" w14:textId="77777777" w:rsidR="00476084" w:rsidRPr="009128AD" w:rsidRDefault="00476084" w:rsidP="00476084">
            <w:pPr>
              <w:rPr>
                <w:rFonts w:ascii="Skeena" w:hAnsi="Skeena" w:cs="Arial"/>
                <w:sz w:val="22"/>
                <w:szCs w:val="20"/>
              </w:rPr>
            </w:pPr>
            <w:smartTag w:uri="urn:schemas-microsoft-com:office:smarttags" w:element="place">
              <w:smartTag w:uri="urn:schemas-microsoft-com:office:smarttags" w:element="City">
                <w:r w:rsidRPr="009128AD">
                  <w:rPr>
                    <w:rFonts w:ascii="Skeena" w:hAnsi="Skeena" w:cs="Arial"/>
                    <w:sz w:val="22"/>
                    <w:szCs w:val="20"/>
                  </w:rPr>
                  <w:t>Kansas City</w:t>
                </w:r>
              </w:smartTag>
              <w:r w:rsidRPr="009128AD">
                <w:rPr>
                  <w:rFonts w:ascii="Skeena" w:hAnsi="Skeena" w:cs="Arial"/>
                  <w:sz w:val="22"/>
                  <w:szCs w:val="20"/>
                </w:rPr>
                <w:t xml:space="preserve">, </w:t>
              </w:r>
              <w:smartTag w:uri="urn:schemas-microsoft-com:office:smarttags" w:element="State">
                <w:r w:rsidRPr="009128AD">
                  <w:rPr>
                    <w:rFonts w:ascii="Skeena" w:hAnsi="Skeena" w:cs="Arial"/>
                    <w:sz w:val="22"/>
                    <w:szCs w:val="20"/>
                  </w:rPr>
                  <w:t>MO</w:t>
                </w:r>
              </w:smartTag>
              <w:r w:rsidRPr="009128AD">
                <w:rPr>
                  <w:rFonts w:ascii="Skeena" w:hAnsi="Skeena" w:cs="Arial"/>
                  <w:sz w:val="22"/>
                  <w:szCs w:val="20"/>
                </w:rPr>
                <w:t xml:space="preserve"> </w:t>
              </w:r>
              <w:smartTag w:uri="urn:schemas-microsoft-com:office:smarttags" w:element="PostalCode">
                <w:r w:rsidRPr="009128AD">
                  <w:rPr>
                    <w:rFonts w:ascii="Skeena" w:hAnsi="Skeena" w:cs="Arial"/>
                    <w:sz w:val="22"/>
                    <w:szCs w:val="20"/>
                  </w:rPr>
                  <w:t>64197</w:t>
                </w:r>
              </w:smartTag>
            </w:smartTag>
          </w:p>
          <w:p w14:paraId="2C5CE587" w14:textId="77777777" w:rsidR="00476084" w:rsidRPr="009128AD" w:rsidRDefault="00476084" w:rsidP="00476084">
            <w:pPr>
              <w:spacing w:after="58"/>
              <w:rPr>
                <w:rFonts w:ascii="Skeena" w:hAnsi="Skeena" w:cs="Arial"/>
                <w:sz w:val="22"/>
                <w:szCs w:val="20"/>
              </w:rPr>
            </w:pPr>
            <w:r w:rsidRPr="009128AD">
              <w:rPr>
                <w:rFonts w:ascii="Skeena" w:hAnsi="Skeena" w:cs="Arial"/>
                <w:sz w:val="22"/>
                <w:szCs w:val="20"/>
              </w:rPr>
              <w:t>Parallel FO: 736</w:t>
            </w:r>
          </w:p>
        </w:tc>
      </w:tr>
    </w:tbl>
    <w:p w14:paraId="224316C3" w14:textId="77777777" w:rsidR="00476084" w:rsidRPr="009128AD" w:rsidRDefault="00401466" w:rsidP="00476084">
      <w:pPr>
        <w:jc w:val="right"/>
        <w:rPr>
          <w:rFonts w:ascii="Skeena" w:hAnsi="Skeena" w:cs="Arial"/>
        </w:rPr>
      </w:pPr>
      <w:hyperlink w:anchor="_top" w:history="1">
        <w:r w:rsidR="00476084" w:rsidRPr="009128AD">
          <w:rPr>
            <w:rFonts w:ascii="Skeena" w:hAnsi="Skeena" w:cs="Arial"/>
            <w:color w:val="0000FF"/>
            <w:u w:val="single"/>
          </w:rPr>
          <w:t>Table of Contents</w:t>
        </w:r>
      </w:hyperlink>
    </w:p>
    <w:p w14:paraId="02CCF3EA" w14:textId="77777777" w:rsidR="00476084" w:rsidRPr="009128AD" w:rsidRDefault="00476084" w:rsidP="003F31ED">
      <w:pPr>
        <w:pStyle w:val="ManualHeading2"/>
      </w:pPr>
      <w:bookmarkStart w:id="548" w:name="_Toc106776567"/>
      <w:bookmarkStart w:id="549" w:name="_Toc140063864"/>
      <w:bookmarkStart w:id="550" w:name="_Toc140064326"/>
      <w:bookmarkStart w:id="551" w:name="_Toc144208184"/>
      <w:bookmarkStart w:id="552" w:name="_Toc147074530"/>
      <w:bookmarkStart w:id="553" w:name="_Toc149696962"/>
      <w:bookmarkStart w:id="554" w:name="_Toc152298859"/>
      <w:bookmarkStart w:id="555" w:name="_Toc152299300"/>
      <w:bookmarkStart w:id="556" w:name="_Toc101850228"/>
      <w:bookmarkStart w:id="557" w:name="_Toc105555297"/>
      <w:bookmarkStart w:id="558" w:name="_Toc105572719"/>
      <w:r w:rsidRPr="009128AD">
        <w:t>301.09.09</w:t>
      </w:r>
      <w:r w:rsidRPr="009128AD">
        <w:tab/>
        <w:t>Department of Veterans Affairs Payments</w:t>
      </w:r>
      <w:bookmarkEnd w:id="548"/>
      <w:bookmarkEnd w:id="549"/>
      <w:bookmarkEnd w:id="550"/>
      <w:bookmarkEnd w:id="551"/>
      <w:bookmarkEnd w:id="552"/>
      <w:bookmarkEnd w:id="553"/>
      <w:bookmarkEnd w:id="554"/>
      <w:bookmarkEnd w:id="555"/>
    </w:p>
    <w:p w14:paraId="0BB5FD8D" w14:textId="77777777" w:rsidR="00476084" w:rsidRPr="009128AD" w:rsidRDefault="00476084" w:rsidP="00476084">
      <w:pPr>
        <w:tabs>
          <w:tab w:val="right" w:pos="9360"/>
        </w:tabs>
        <w:jc w:val="right"/>
        <w:rPr>
          <w:rFonts w:ascii="Skeena" w:hAnsi="Skeena" w:cs="Arial"/>
          <w:sz w:val="16"/>
        </w:rPr>
      </w:pPr>
      <w:r w:rsidRPr="009128AD">
        <w:rPr>
          <w:rFonts w:ascii="Skeena" w:hAnsi="Skeena" w:cs="Arial"/>
          <w:sz w:val="16"/>
        </w:rPr>
        <w:t>(Rev. 11/01/12)</w:t>
      </w:r>
    </w:p>
    <w:p w14:paraId="5FCCBDC6" w14:textId="660E3243" w:rsidR="00476084" w:rsidRPr="009128AD" w:rsidRDefault="00401466" w:rsidP="00476084">
      <w:pPr>
        <w:tabs>
          <w:tab w:val="right" w:pos="9360"/>
        </w:tabs>
        <w:jc w:val="right"/>
        <w:rPr>
          <w:rFonts w:ascii="Skeena" w:hAnsi="Skeena" w:cs="Arial"/>
        </w:rPr>
      </w:pPr>
      <w:hyperlink r:id="rId77">
        <w:r w:rsidR="00476084" w:rsidRPr="2F3E3B40">
          <w:rPr>
            <w:rStyle w:val="Hyperlink"/>
            <w:rFonts w:ascii="Skeena" w:hAnsi="Skeena" w:cs="Arial"/>
          </w:rPr>
          <w:t>POMS SI 00830.300ff</w:t>
        </w:r>
      </w:hyperlink>
      <w:bookmarkEnd w:id="556"/>
      <w:bookmarkEnd w:id="557"/>
      <w:bookmarkEnd w:id="558"/>
    </w:p>
    <w:p w14:paraId="4C994490" w14:textId="77777777" w:rsidR="00476084" w:rsidRPr="009128AD" w:rsidRDefault="00476084" w:rsidP="00476084">
      <w:pPr>
        <w:jc w:val="both"/>
        <w:rPr>
          <w:rFonts w:ascii="Skeena" w:hAnsi="Skeena" w:cs="Arial"/>
        </w:rPr>
      </w:pPr>
      <w:r w:rsidRPr="009128AD">
        <w:rPr>
          <w:rFonts w:ascii="Skeena" w:hAnsi="Skeena" w:cs="Arial"/>
        </w:rPr>
        <w:t>The Department of Veterans Affairs (VA) has numerous programs that make payments to beneficiaries and their families. Treatment of those VA payments depends on the nature of the payments. The most common types of VA payments are:</w:t>
      </w:r>
    </w:p>
    <w:p w14:paraId="1BDD338C" w14:textId="77777777" w:rsidR="00476084" w:rsidRPr="009128AD" w:rsidRDefault="00476084" w:rsidP="006A3BCE">
      <w:pPr>
        <w:numPr>
          <w:ilvl w:val="0"/>
          <w:numId w:val="102"/>
        </w:numPr>
        <w:autoSpaceDE w:val="0"/>
        <w:autoSpaceDN w:val="0"/>
        <w:adjustRightInd w:val="0"/>
        <w:ind w:left="720"/>
        <w:jc w:val="both"/>
        <w:rPr>
          <w:rFonts w:ascii="Skeena" w:hAnsi="Skeena" w:cs="Arial"/>
        </w:rPr>
      </w:pPr>
      <w:r w:rsidRPr="009128AD">
        <w:rPr>
          <w:rFonts w:ascii="Skeena" w:hAnsi="Skeena" w:cs="Arial"/>
        </w:rPr>
        <w:t>Pension</w:t>
      </w:r>
    </w:p>
    <w:p w14:paraId="100F46B9" w14:textId="77777777" w:rsidR="00476084" w:rsidRPr="009128AD" w:rsidRDefault="00476084" w:rsidP="006A3BCE">
      <w:pPr>
        <w:numPr>
          <w:ilvl w:val="0"/>
          <w:numId w:val="102"/>
        </w:numPr>
        <w:autoSpaceDE w:val="0"/>
        <w:autoSpaceDN w:val="0"/>
        <w:adjustRightInd w:val="0"/>
        <w:ind w:left="720"/>
        <w:jc w:val="both"/>
        <w:rPr>
          <w:rFonts w:ascii="Skeena" w:hAnsi="Skeena" w:cs="Arial"/>
        </w:rPr>
      </w:pPr>
      <w:r w:rsidRPr="009128AD">
        <w:rPr>
          <w:rFonts w:ascii="Skeena" w:hAnsi="Skeena" w:cs="Arial"/>
        </w:rPr>
        <w:t>Compensation</w:t>
      </w:r>
    </w:p>
    <w:p w14:paraId="3518D7E9" w14:textId="77777777" w:rsidR="00476084" w:rsidRPr="009128AD" w:rsidRDefault="00476084" w:rsidP="006A3BCE">
      <w:pPr>
        <w:numPr>
          <w:ilvl w:val="0"/>
          <w:numId w:val="102"/>
        </w:numPr>
        <w:autoSpaceDE w:val="0"/>
        <w:autoSpaceDN w:val="0"/>
        <w:adjustRightInd w:val="0"/>
        <w:ind w:left="720"/>
        <w:jc w:val="both"/>
        <w:rPr>
          <w:rFonts w:ascii="Skeena" w:hAnsi="Skeena" w:cs="Arial"/>
        </w:rPr>
      </w:pPr>
      <w:r w:rsidRPr="009128AD">
        <w:rPr>
          <w:rFonts w:ascii="Skeena" w:hAnsi="Skeena" w:cs="Arial"/>
        </w:rPr>
        <w:t>Educational Assistance</w:t>
      </w:r>
    </w:p>
    <w:p w14:paraId="151FE209" w14:textId="77777777" w:rsidR="00476084" w:rsidRPr="009128AD" w:rsidRDefault="00476084" w:rsidP="006A3BCE">
      <w:pPr>
        <w:numPr>
          <w:ilvl w:val="0"/>
          <w:numId w:val="102"/>
        </w:numPr>
        <w:autoSpaceDE w:val="0"/>
        <w:autoSpaceDN w:val="0"/>
        <w:adjustRightInd w:val="0"/>
        <w:ind w:left="720"/>
        <w:jc w:val="both"/>
        <w:rPr>
          <w:rFonts w:ascii="Skeena" w:hAnsi="Skeena" w:cs="Arial"/>
        </w:rPr>
      </w:pPr>
      <w:r w:rsidRPr="009128AD">
        <w:rPr>
          <w:rFonts w:ascii="Skeena" w:hAnsi="Skeena" w:cs="Arial"/>
        </w:rPr>
        <w:t>Aid and Attendance Allowance</w:t>
      </w:r>
    </w:p>
    <w:p w14:paraId="032F2553" w14:textId="77777777" w:rsidR="00476084" w:rsidRPr="009128AD" w:rsidRDefault="00476084" w:rsidP="006A3BCE">
      <w:pPr>
        <w:numPr>
          <w:ilvl w:val="0"/>
          <w:numId w:val="102"/>
        </w:numPr>
        <w:autoSpaceDE w:val="0"/>
        <w:autoSpaceDN w:val="0"/>
        <w:adjustRightInd w:val="0"/>
        <w:ind w:left="720"/>
        <w:jc w:val="both"/>
        <w:rPr>
          <w:rFonts w:ascii="Skeena" w:hAnsi="Skeena" w:cs="Arial"/>
        </w:rPr>
      </w:pPr>
      <w:r w:rsidRPr="009128AD">
        <w:rPr>
          <w:rFonts w:ascii="Skeena" w:hAnsi="Skeena" w:cs="Arial"/>
        </w:rPr>
        <w:t>Housebound Allowance</w:t>
      </w:r>
    </w:p>
    <w:p w14:paraId="42B7A184" w14:textId="77777777" w:rsidR="00476084" w:rsidRPr="009128AD" w:rsidRDefault="00476084" w:rsidP="006A3BCE">
      <w:pPr>
        <w:numPr>
          <w:ilvl w:val="0"/>
          <w:numId w:val="102"/>
        </w:numPr>
        <w:autoSpaceDE w:val="0"/>
        <w:autoSpaceDN w:val="0"/>
        <w:adjustRightInd w:val="0"/>
        <w:ind w:left="720"/>
        <w:jc w:val="both"/>
        <w:rPr>
          <w:rFonts w:ascii="Skeena" w:hAnsi="Skeena" w:cs="Arial"/>
        </w:rPr>
      </w:pPr>
      <w:r w:rsidRPr="009128AD">
        <w:rPr>
          <w:rFonts w:ascii="Skeena" w:hAnsi="Skeena" w:cs="Arial"/>
        </w:rPr>
        <w:t>Clothing Allowance</w:t>
      </w:r>
    </w:p>
    <w:p w14:paraId="19BC1FEC" w14:textId="77777777" w:rsidR="00476084" w:rsidRPr="009128AD" w:rsidRDefault="00476084" w:rsidP="006A3BCE">
      <w:pPr>
        <w:numPr>
          <w:ilvl w:val="0"/>
          <w:numId w:val="102"/>
        </w:numPr>
        <w:autoSpaceDE w:val="0"/>
        <w:autoSpaceDN w:val="0"/>
        <w:adjustRightInd w:val="0"/>
        <w:ind w:left="720"/>
        <w:jc w:val="both"/>
        <w:rPr>
          <w:rFonts w:ascii="Skeena" w:hAnsi="Skeena" w:cs="Arial"/>
        </w:rPr>
      </w:pPr>
      <w:r w:rsidRPr="009128AD">
        <w:rPr>
          <w:rFonts w:ascii="Skeena" w:hAnsi="Skeena" w:cs="Arial"/>
        </w:rPr>
        <w:t>Payment Adjustment for Unusual Medical Expenses</w:t>
      </w:r>
    </w:p>
    <w:p w14:paraId="6121587B" w14:textId="77777777" w:rsidR="00476084" w:rsidRPr="009128AD" w:rsidRDefault="00476084" w:rsidP="006A3BCE">
      <w:pPr>
        <w:numPr>
          <w:ilvl w:val="0"/>
          <w:numId w:val="102"/>
        </w:numPr>
        <w:autoSpaceDE w:val="0"/>
        <w:autoSpaceDN w:val="0"/>
        <w:adjustRightInd w:val="0"/>
        <w:ind w:left="720"/>
        <w:jc w:val="both"/>
        <w:rPr>
          <w:rFonts w:ascii="Skeena" w:hAnsi="Skeena" w:cs="Arial"/>
        </w:rPr>
      </w:pPr>
      <w:r w:rsidRPr="009128AD">
        <w:rPr>
          <w:rFonts w:ascii="Skeena" w:hAnsi="Skeena" w:cs="Arial"/>
        </w:rPr>
        <w:t xml:space="preserve">Payments to </w:t>
      </w:r>
      <w:smartTag w:uri="urn:schemas-microsoft-com:office:smarttags" w:element="place">
        <w:smartTag w:uri="urn:schemas-microsoft-com:office:smarttags" w:element="country-region">
          <w:r w:rsidRPr="009128AD">
            <w:rPr>
              <w:rFonts w:ascii="Skeena" w:hAnsi="Skeena" w:cs="Arial"/>
            </w:rPr>
            <w:t>Vietnam</w:t>
          </w:r>
        </w:smartTag>
      </w:smartTag>
      <w:r w:rsidRPr="009128AD">
        <w:rPr>
          <w:rFonts w:ascii="Skeena" w:hAnsi="Skeena" w:cs="Arial"/>
        </w:rPr>
        <w:t xml:space="preserve"> Veterans' Children with Spina Bifida</w:t>
      </w:r>
    </w:p>
    <w:p w14:paraId="574C45EB" w14:textId="77777777" w:rsidR="00476084" w:rsidRPr="009128AD" w:rsidRDefault="00476084" w:rsidP="006A3BCE">
      <w:pPr>
        <w:numPr>
          <w:ilvl w:val="0"/>
          <w:numId w:val="102"/>
        </w:numPr>
        <w:autoSpaceDE w:val="0"/>
        <w:autoSpaceDN w:val="0"/>
        <w:adjustRightInd w:val="0"/>
        <w:ind w:left="720"/>
        <w:jc w:val="both"/>
        <w:rPr>
          <w:rFonts w:ascii="Skeena" w:hAnsi="Skeena" w:cs="Arial"/>
        </w:rPr>
      </w:pPr>
      <w:r w:rsidRPr="009128AD">
        <w:rPr>
          <w:rFonts w:ascii="Skeena" w:hAnsi="Skeena" w:cs="Arial"/>
        </w:rPr>
        <w:t>Insurance Payments</w:t>
      </w:r>
    </w:p>
    <w:p w14:paraId="24231D0B" w14:textId="77777777" w:rsidR="00476084" w:rsidRPr="009128AD" w:rsidRDefault="00476084" w:rsidP="006A3BCE">
      <w:pPr>
        <w:numPr>
          <w:ilvl w:val="0"/>
          <w:numId w:val="102"/>
        </w:numPr>
        <w:autoSpaceDE w:val="0"/>
        <w:autoSpaceDN w:val="0"/>
        <w:adjustRightInd w:val="0"/>
        <w:ind w:left="720"/>
        <w:jc w:val="both"/>
        <w:rPr>
          <w:rFonts w:ascii="Skeena" w:hAnsi="Skeena" w:cs="Arial"/>
        </w:rPr>
      </w:pPr>
      <w:r w:rsidRPr="009128AD">
        <w:rPr>
          <w:rFonts w:ascii="Skeena" w:hAnsi="Skeena" w:cs="Arial"/>
        </w:rPr>
        <w:t>Dependency and Indemnity Compensation (DIC)</w:t>
      </w:r>
    </w:p>
    <w:p w14:paraId="721DEC36" w14:textId="77777777" w:rsidR="00476084" w:rsidRPr="009128AD" w:rsidRDefault="00476084" w:rsidP="00476084">
      <w:pPr>
        <w:autoSpaceDE w:val="0"/>
        <w:autoSpaceDN w:val="0"/>
        <w:adjustRightInd w:val="0"/>
        <w:jc w:val="both"/>
        <w:rPr>
          <w:rFonts w:ascii="Skeena" w:hAnsi="Skeena" w:cs="Arial"/>
        </w:rPr>
      </w:pPr>
    </w:p>
    <w:p w14:paraId="00FBBCD2" w14:textId="77777777" w:rsidR="00476084" w:rsidRPr="009128AD" w:rsidRDefault="00476084" w:rsidP="00476084">
      <w:pPr>
        <w:autoSpaceDE w:val="0"/>
        <w:autoSpaceDN w:val="0"/>
        <w:adjustRightInd w:val="0"/>
        <w:jc w:val="both"/>
        <w:rPr>
          <w:rFonts w:ascii="Skeena" w:hAnsi="Skeena" w:cs="Arial"/>
        </w:rPr>
      </w:pPr>
      <w:r w:rsidRPr="009128AD">
        <w:rPr>
          <w:rFonts w:ascii="Skeena" w:hAnsi="Skeena" w:cs="Arial"/>
        </w:rPr>
        <w:t>Verification of various payment and benefits may be requested by contacting the regional benefits office at:</w:t>
      </w:r>
    </w:p>
    <w:p w14:paraId="6C2CEA52" w14:textId="77777777" w:rsidR="00476084" w:rsidRPr="009128AD" w:rsidRDefault="00476084" w:rsidP="00385DA1">
      <w:pPr>
        <w:widowControl w:val="0"/>
        <w:autoSpaceDE w:val="0"/>
        <w:autoSpaceDN w:val="0"/>
        <w:adjustRightInd w:val="0"/>
        <w:ind w:left="2880"/>
        <w:jc w:val="both"/>
        <w:rPr>
          <w:rFonts w:ascii="Skeena" w:hAnsi="Skeena" w:cs="Arial"/>
        </w:rPr>
      </w:pPr>
      <w:r w:rsidRPr="009128AD">
        <w:rPr>
          <w:rFonts w:ascii="Skeena" w:hAnsi="Skeena" w:cs="Arial"/>
        </w:rPr>
        <w:t>Department of Veterans Affairs</w:t>
      </w:r>
    </w:p>
    <w:p w14:paraId="12264BEB" w14:textId="77777777" w:rsidR="00476084" w:rsidRPr="009128AD" w:rsidRDefault="00476084" w:rsidP="00385DA1">
      <w:pPr>
        <w:widowControl w:val="0"/>
        <w:autoSpaceDE w:val="0"/>
        <w:autoSpaceDN w:val="0"/>
        <w:adjustRightInd w:val="0"/>
        <w:ind w:left="2880"/>
        <w:jc w:val="both"/>
        <w:rPr>
          <w:rFonts w:ascii="Skeena" w:hAnsi="Skeena" w:cs="Arial"/>
        </w:rPr>
      </w:pPr>
      <w:smartTag w:uri="urn:schemas-microsoft-com:office:smarttags" w:element="place">
        <w:smartTag w:uri="urn:schemas-microsoft-com:office:smarttags" w:element="City">
          <w:r w:rsidRPr="009128AD">
            <w:rPr>
              <w:rFonts w:ascii="Skeena" w:hAnsi="Skeena" w:cs="Arial"/>
            </w:rPr>
            <w:t>Columbia</w:t>
          </w:r>
        </w:smartTag>
      </w:smartTag>
      <w:r w:rsidRPr="009128AD">
        <w:rPr>
          <w:rFonts w:ascii="Skeena" w:hAnsi="Skeena" w:cs="Arial"/>
        </w:rPr>
        <w:t xml:space="preserve"> Regional Office</w:t>
      </w:r>
    </w:p>
    <w:p w14:paraId="623B4139" w14:textId="77777777" w:rsidR="00476084" w:rsidRPr="009128AD" w:rsidRDefault="00476084" w:rsidP="00385DA1">
      <w:pPr>
        <w:widowControl w:val="0"/>
        <w:autoSpaceDE w:val="0"/>
        <w:autoSpaceDN w:val="0"/>
        <w:adjustRightInd w:val="0"/>
        <w:ind w:left="2880"/>
        <w:rPr>
          <w:rFonts w:ascii="Skeena" w:hAnsi="Skeena" w:cs="Arial"/>
        </w:rPr>
      </w:pPr>
      <w:smartTag w:uri="urn:schemas-microsoft-com:office:smarttags" w:element="address">
        <w:smartTag w:uri="urn:schemas-microsoft-com:office:smarttags" w:element="Street">
          <w:r w:rsidRPr="009128AD">
            <w:rPr>
              <w:rFonts w:ascii="Skeena" w:hAnsi="Skeena" w:cs="Arial"/>
              <w:color w:val="000000"/>
              <w:szCs w:val="20"/>
            </w:rPr>
            <w:t>6437 Garners Ferry Road</w:t>
          </w:r>
        </w:smartTag>
        <w:r w:rsidRPr="009128AD">
          <w:rPr>
            <w:rFonts w:ascii="Skeena" w:hAnsi="Skeena" w:cs="Arial"/>
            <w:color w:val="000000"/>
            <w:szCs w:val="20"/>
          </w:rPr>
          <w:t xml:space="preserve"> </w:t>
        </w:r>
        <w:r w:rsidRPr="009128AD">
          <w:rPr>
            <w:rFonts w:ascii="Skeena" w:hAnsi="Skeena" w:cs="Arial"/>
            <w:color w:val="000000"/>
            <w:szCs w:val="20"/>
          </w:rPr>
          <w:br/>
        </w:r>
        <w:smartTag w:uri="urn:schemas-microsoft-com:office:smarttags" w:element="City">
          <w:r w:rsidRPr="009128AD">
            <w:rPr>
              <w:rFonts w:ascii="Skeena" w:hAnsi="Skeena" w:cs="Arial"/>
              <w:color w:val="000000"/>
              <w:szCs w:val="20"/>
            </w:rPr>
            <w:t>Columbia</w:t>
          </w:r>
        </w:smartTag>
        <w:r w:rsidRPr="009128AD">
          <w:rPr>
            <w:rFonts w:ascii="Skeena" w:hAnsi="Skeena" w:cs="Arial"/>
            <w:color w:val="000000"/>
            <w:szCs w:val="20"/>
          </w:rPr>
          <w:t xml:space="preserve"> </w:t>
        </w:r>
        <w:smartTag w:uri="urn:schemas-microsoft-com:office:smarttags" w:element="State">
          <w:r w:rsidRPr="009128AD">
            <w:rPr>
              <w:rFonts w:ascii="Skeena" w:hAnsi="Skeena" w:cs="Arial"/>
              <w:color w:val="000000"/>
              <w:szCs w:val="20"/>
            </w:rPr>
            <w:t>SC</w:t>
          </w:r>
        </w:smartTag>
        <w:r w:rsidRPr="009128AD">
          <w:rPr>
            <w:rFonts w:ascii="Skeena" w:hAnsi="Skeena" w:cs="Arial"/>
            <w:color w:val="000000"/>
            <w:szCs w:val="20"/>
          </w:rPr>
          <w:t xml:space="preserve"> </w:t>
        </w:r>
        <w:smartTag w:uri="urn:schemas-microsoft-com:office:smarttags" w:element="PostalCode">
          <w:r w:rsidRPr="009128AD">
            <w:rPr>
              <w:rFonts w:ascii="Skeena" w:hAnsi="Skeena" w:cs="Arial"/>
              <w:color w:val="000000"/>
              <w:szCs w:val="20"/>
            </w:rPr>
            <w:t>29209</w:t>
          </w:r>
        </w:smartTag>
      </w:smartTag>
      <w:r w:rsidRPr="009128AD">
        <w:rPr>
          <w:rFonts w:ascii="Skeena" w:hAnsi="Skeena" w:cs="Arial"/>
          <w:color w:val="000000"/>
          <w:szCs w:val="20"/>
        </w:rPr>
        <w:br/>
        <w:t>Phone: 1-800-827-1000</w:t>
      </w:r>
    </w:p>
    <w:p w14:paraId="16421328" w14:textId="77777777" w:rsidR="00476084" w:rsidRPr="009128AD" w:rsidRDefault="00476084" w:rsidP="00476084">
      <w:pPr>
        <w:autoSpaceDE w:val="0"/>
        <w:autoSpaceDN w:val="0"/>
        <w:adjustRightInd w:val="0"/>
        <w:rPr>
          <w:rFonts w:ascii="Skeena" w:hAnsi="Skeena" w:cs="Arial"/>
        </w:rPr>
      </w:pPr>
    </w:p>
    <w:p w14:paraId="7FE5AB23" w14:textId="77777777" w:rsidR="00476084" w:rsidRPr="009128AD" w:rsidRDefault="00476084" w:rsidP="003F31ED">
      <w:pPr>
        <w:pStyle w:val="ManualHeading2"/>
      </w:pPr>
      <w:bookmarkStart w:id="559" w:name="_Toc106776568"/>
      <w:bookmarkStart w:id="560" w:name="_Toc140063865"/>
      <w:bookmarkStart w:id="561" w:name="_Toc140064327"/>
      <w:bookmarkStart w:id="562" w:name="_Toc144208185"/>
      <w:bookmarkStart w:id="563" w:name="_Toc147074531"/>
      <w:bookmarkStart w:id="564" w:name="_Toc149696963"/>
      <w:bookmarkStart w:id="565" w:name="_Toc152298860"/>
      <w:bookmarkStart w:id="566" w:name="_Toc152299301"/>
      <w:bookmarkStart w:id="567" w:name="_Toc101850229"/>
      <w:bookmarkStart w:id="568" w:name="_Toc105555298"/>
      <w:bookmarkStart w:id="569" w:name="_Toc105572720"/>
      <w:r w:rsidRPr="009128AD">
        <w:lastRenderedPageBreak/>
        <w:t>301.09.09-A</w:t>
      </w:r>
      <w:r w:rsidRPr="009128AD">
        <w:tab/>
        <w:t>Pension Payments</w:t>
      </w:r>
      <w:bookmarkEnd w:id="559"/>
      <w:bookmarkEnd w:id="560"/>
      <w:bookmarkEnd w:id="561"/>
      <w:bookmarkEnd w:id="562"/>
      <w:bookmarkEnd w:id="563"/>
      <w:bookmarkEnd w:id="564"/>
      <w:bookmarkEnd w:id="565"/>
      <w:bookmarkEnd w:id="566"/>
    </w:p>
    <w:p w14:paraId="28E3541A" w14:textId="77777777" w:rsidR="00476084" w:rsidRPr="00A26B5B" w:rsidRDefault="00476084" w:rsidP="00476084">
      <w:pPr>
        <w:widowControl w:val="0"/>
        <w:tabs>
          <w:tab w:val="right" w:pos="9360"/>
        </w:tabs>
        <w:jc w:val="right"/>
        <w:rPr>
          <w:rFonts w:ascii="Skeena" w:hAnsi="Skeena" w:cs="Arial"/>
          <w:sz w:val="16"/>
        </w:rPr>
      </w:pPr>
      <w:r w:rsidRPr="00A26B5B">
        <w:rPr>
          <w:rFonts w:ascii="Skeena" w:hAnsi="Skeena" w:cs="Arial"/>
          <w:sz w:val="16"/>
        </w:rPr>
        <w:t>(Eff. 02/01/06)</w:t>
      </w:r>
    </w:p>
    <w:p w14:paraId="341E42FC" w14:textId="391DBCC6" w:rsidR="00476084" w:rsidRPr="009128AD" w:rsidRDefault="00401466" w:rsidP="00476084">
      <w:pPr>
        <w:widowControl w:val="0"/>
        <w:tabs>
          <w:tab w:val="right" w:pos="9360"/>
        </w:tabs>
        <w:jc w:val="right"/>
        <w:rPr>
          <w:rFonts w:ascii="Skeena" w:hAnsi="Skeena" w:cs="Arial"/>
        </w:rPr>
      </w:pPr>
      <w:hyperlink r:id="rId78">
        <w:r w:rsidR="00476084" w:rsidRPr="2F3E3B40">
          <w:rPr>
            <w:rStyle w:val="Hyperlink"/>
            <w:rFonts w:ascii="Skeena" w:hAnsi="Skeena" w:cs="Arial"/>
          </w:rPr>
          <w:t>POMS SI 00830.302</w:t>
        </w:r>
      </w:hyperlink>
      <w:bookmarkEnd w:id="567"/>
      <w:bookmarkEnd w:id="568"/>
      <w:bookmarkEnd w:id="569"/>
    </w:p>
    <w:p w14:paraId="07FC99B6" w14:textId="77777777" w:rsidR="00476084" w:rsidRPr="009128AD" w:rsidRDefault="00476084" w:rsidP="00476084">
      <w:pPr>
        <w:widowControl w:val="0"/>
        <w:jc w:val="both"/>
        <w:rPr>
          <w:rFonts w:ascii="Skeena" w:hAnsi="Skeena" w:cs="Arial"/>
        </w:rPr>
      </w:pPr>
      <w:r w:rsidRPr="009128AD">
        <w:rPr>
          <w:rFonts w:ascii="Skeena" w:hAnsi="Skeena" w:cs="Arial"/>
        </w:rPr>
        <w:t>Pension payments are based on a combination of service and a non service-connected disability or death. With a few rare exceptions noted below, VA pension payments are also based on need.</w:t>
      </w:r>
    </w:p>
    <w:p w14:paraId="00A19EA2" w14:textId="77777777" w:rsidR="00476084" w:rsidRPr="009128AD" w:rsidRDefault="00476084" w:rsidP="00476084">
      <w:pPr>
        <w:ind w:left="360"/>
        <w:jc w:val="both"/>
        <w:rPr>
          <w:rFonts w:ascii="Skeena" w:hAnsi="Skeena" w:cs="Arial"/>
        </w:rPr>
      </w:pPr>
    </w:p>
    <w:p w14:paraId="534F5337" w14:textId="77777777" w:rsidR="00476084" w:rsidRPr="009128AD" w:rsidRDefault="00476084" w:rsidP="006A3BCE">
      <w:pPr>
        <w:keepNext/>
        <w:numPr>
          <w:ilvl w:val="0"/>
          <w:numId w:val="54"/>
        </w:numPr>
        <w:ind w:left="360"/>
        <w:jc w:val="both"/>
        <w:rPr>
          <w:rFonts w:ascii="Skeena" w:hAnsi="Skeena" w:cs="Arial"/>
          <w:b/>
          <w:bCs/>
        </w:rPr>
      </w:pPr>
      <w:r w:rsidRPr="009128AD">
        <w:rPr>
          <w:rFonts w:ascii="Skeena" w:hAnsi="Skeena" w:cs="Arial"/>
          <w:b/>
          <w:bCs/>
        </w:rPr>
        <w:t xml:space="preserve">Payments for Dependents </w:t>
      </w:r>
    </w:p>
    <w:p w14:paraId="25383ED3" w14:textId="77777777" w:rsidR="00476084" w:rsidRPr="009128AD" w:rsidRDefault="00476084" w:rsidP="00476084">
      <w:pPr>
        <w:ind w:left="360"/>
        <w:jc w:val="both"/>
        <w:rPr>
          <w:rFonts w:ascii="Skeena" w:hAnsi="Skeena" w:cs="Arial"/>
        </w:rPr>
      </w:pPr>
      <w:r w:rsidRPr="009128AD">
        <w:rPr>
          <w:rFonts w:ascii="Skeena" w:hAnsi="Skeena" w:cs="Arial"/>
        </w:rPr>
        <w:t>VA may consider dependents’ needs in determining a pension. However, normally VA will not make a pension payment directly to a dependent during the lifetime of the veteran. Instead, the amount of the veteran's basic pension is increased if the veteran has dependents.</w:t>
      </w:r>
    </w:p>
    <w:p w14:paraId="79CEDB6C" w14:textId="77777777" w:rsidR="00476084" w:rsidRPr="009128AD" w:rsidRDefault="00476084" w:rsidP="00476084">
      <w:pPr>
        <w:ind w:left="360" w:hanging="360"/>
        <w:jc w:val="both"/>
        <w:rPr>
          <w:rFonts w:ascii="Skeena" w:hAnsi="Skeena" w:cs="Arial"/>
        </w:rPr>
      </w:pPr>
    </w:p>
    <w:p w14:paraId="0FC4B5F9" w14:textId="77777777" w:rsidR="00476084" w:rsidRPr="009128AD" w:rsidRDefault="00476084" w:rsidP="00476084">
      <w:pPr>
        <w:ind w:left="360"/>
        <w:jc w:val="both"/>
        <w:rPr>
          <w:rFonts w:ascii="Skeena" w:hAnsi="Skeena" w:cs="Arial"/>
        </w:rPr>
      </w:pPr>
      <w:r w:rsidRPr="009128AD">
        <w:rPr>
          <w:rFonts w:ascii="Skeena" w:hAnsi="Skeena" w:cs="Arial"/>
        </w:rPr>
        <w:t>A VA pension payment that has been increased for dependents is an augmented VA payment. A VA pension payment made directly to the dependent of a living veteran is an apportioned payment.</w:t>
      </w:r>
    </w:p>
    <w:p w14:paraId="0885CF20" w14:textId="77777777" w:rsidR="00476084" w:rsidRPr="009128AD" w:rsidRDefault="00476084" w:rsidP="00476084">
      <w:pPr>
        <w:ind w:left="360" w:hanging="360"/>
        <w:jc w:val="both"/>
        <w:rPr>
          <w:rFonts w:ascii="Skeena" w:hAnsi="Skeena" w:cs="Arial"/>
        </w:rPr>
      </w:pPr>
    </w:p>
    <w:p w14:paraId="1067C4E9" w14:textId="77777777" w:rsidR="00476084" w:rsidRPr="009128AD" w:rsidRDefault="00476084" w:rsidP="006A3BCE">
      <w:pPr>
        <w:keepNext/>
        <w:keepLines/>
        <w:numPr>
          <w:ilvl w:val="0"/>
          <w:numId w:val="54"/>
        </w:numPr>
        <w:ind w:left="360"/>
        <w:jc w:val="both"/>
        <w:rPr>
          <w:rFonts w:ascii="Skeena" w:hAnsi="Skeena" w:cs="Arial"/>
          <w:b/>
          <w:bCs/>
        </w:rPr>
      </w:pPr>
      <w:r w:rsidRPr="009128AD">
        <w:rPr>
          <w:rFonts w:ascii="Skeena" w:hAnsi="Skeena" w:cs="Arial"/>
          <w:b/>
          <w:bCs/>
        </w:rPr>
        <w:t>Frequency</w:t>
      </w:r>
    </w:p>
    <w:p w14:paraId="77F9E0A7" w14:textId="77777777" w:rsidR="00476084" w:rsidRPr="009128AD" w:rsidRDefault="00476084" w:rsidP="00476084">
      <w:pPr>
        <w:keepNext/>
        <w:keepLines/>
        <w:ind w:left="360"/>
        <w:jc w:val="both"/>
        <w:rPr>
          <w:rFonts w:ascii="Skeena" w:hAnsi="Skeena" w:cs="Arial"/>
        </w:rPr>
      </w:pPr>
      <w:r w:rsidRPr="009128AD">
        <w:rPr>
          <w:rFonts w:ascii="Skeena" w:hAnsi="Skeena" w:cs="Arial"/>
        </w:rPr>
        <w:t>Pension payments are usually paid monthly; however, when the monthly payment due is less than $19, VA will pay quarterly, bi-annually or annually. VA may also make an extra payment if an underpayment is due.</w:t>
      </w:r>
    </w:p>
    <w:p w14:paraId="482C67D8" w14:textId="77777777" w:rsidR="00476084" w:rsidRPr="009128AD" w:rsidRDefault="00476084" w:rsidP="00476084">
      <w:pPr>
        <w:ind w:left="360" w:hanging="360"/>
        <w:jc w:val="both"/>
        <w:rPr>
          <w:rFonts w:ascii="Skeena" w:hAnsi="Skeena" w:cs="Arial"/>
        </w:rPr>
      </w:pPr>
    </w:p>
    <w:p w14:paraId="6A98A900" w14:textId="77777777" w:rsidR="00476084" w:rsidRPr="009128AD" w:rsidRDefault="00476084" w:rsidP="006A3BCE">
      <w:pPr>
        <w:numPr>
          <w:ilvl w:val="0"/>
          <w:numId w:val="54"/>
        </w:numPr>
        <w:ind w:left="360"/>
        <w:jc w:val="both"/>
        <w:rPr>
          <w:rFonts w:ascii="Skeena" w:hAnsi="Skeena" w:cs="Arial"/>
          <w:b/>
          <w:bCs/>
        </w:rPr>
      </w:pPr>
      <w:r w:rsidRPr="009128AD">
        <w:rPr>
          <w:rFonts w:ascii="Skeena" w:hAnsi="Skeena" w:cs="Arial"/>
          <w:b/>
          <w:bCs/>
        </w:rPr>
        <w:t>Unusual Medical Expenses</w:t>
      </w:r>
    </w:p>
    <w:p w14:paraId="7D98558A" w14:textId="77777777" w:rsidR="00476084" w:rsidRPr="009128AD" w:rsidRDefault="00476084" w:rsidP="00476084">
      <w:pPr>
        <w:ind w:left="360"/>
        <w:jc w:val="both"/>
        <w:rPr>
          <w:rFonts w:ascii="Skeena" w:hAnsi="Skeena" w:cs="Arial"/>
        </w:rPr>
      </w:pPr>
      <w:r w:rsidRPr="009128AD">
        <w:rPr>
          <w:rFonts w:ascii="Skeena" w:hAnsi="Skeena" w:cs="Arial"/>
        </w:rPr>
        <w:t>When computing some needs-based pension payments, VA deducts unusual medical expenses from any countable income. This computation may result in an increase in a pension payment or in an extra payment. An increase or extra payment resulting from this computation is not income.</w:t>
      </w:r>
    </w:p>
    <w:p w14:paraId="58168897" w14:textId="77777777" w:rsidR="00476084" w:rsidRPr="009128AD" w:rsidRDefault="00476084" w:rsidP="00476084">
      <w:pPr>
        <w:jc w:val="both"/>
        <w:rPr>
          <w:rFonts w:ascii="Skeena" w:hAnsi="Skeena" w:cs="Arial"/>
        </w:rPr>
      </w:pPr>
    </w:p>
    <w:p w14:paraId="7382F3A0" w14:textId="77777777" w:rsidR="00476084" w:rsidRPr="009128AD" w:rsidRDefault="00476084" w:rsidP="00476084">
      <w:pPr>
        <w:jc w:val="both"/>
        <w:rPr>
          <w:rFonts w:ascii="Skeena" w:hAnsi="Skeena" w:cs="Arial"/>
        </w:rPr>
      </w:pPr>
      <w:r w:rsidRPr="009128AD">
        <w:rPr>
          <w:rFonts w:ascii="Skeena" w:hAnsi="Skeena" w:cs="Arial"/>
        </w:rPr>
        <w:t>All VA pension payments except those listed below are Federally funded income based on need. As such, these payments are counted as unearned income to which the $20 general income exclusion does not apply.</w:t>
      </w:r>
    </w:p>
    <w:p w14:paraId="01C93B1D" w14:textId="77777777" w:rsidR="00476084" w:rsidRPr="009128AD" w:rsidRDefault="00476084" w:rsidP="00476084">
      <w:pPr>
        <w:jc w:val="both"/>
        <w:rPr>
          <w:rFonts w:ascii="Skeena" w:hAnsi="Skeena" w:cs="Arial"/>
        </w:rPr>
      </w:pPr>
    </w:p>
    <w:p w14:paraId="1FED6FEC" w14:textId="77777777" w:rsidR="00476084" w:rsidRPr="009128AD" w:rsidRDefault="00476084" w:rsidP="00476084">
      <w:pPr>
        <w:jc w:val="both"/>
        <w:rPr>
          <w:rFonts w:ascii="Skeena" w:hAnsi="Skeena" w:cs="Arial"/>
          <w:b/>
          <w:bCs/>
        </w:rPr>
      </w:pPr>
      <w:r w:rsidRPr="009128AD">
        <w:rPr>
          <w:rFonts w:ascii="Skeena" w:hAnsi="Skeena" w:cs="Arial"/>
          <w:b/>
          <w:bCs/>
        </w:rPr>
        <w:t>Exceptions:</w:t>
      </w:r>
    </w:p>
    <w:p w14:paraId="50A3386A" w14:textId="77777777" w:rsidR="00476084" w:rsidRPr="009128AD" w:rsidRDefault="00476084" w:rsidP="007F5A5F">
      <w:pPr>
        <w:numPr>
          <w:ilvl w:val="0"/>
          <w:numId w:val="53"/>
        </w:numPr>
        <w:tabs>
          <w:tab w:val="clear" w:pos="504"/>
        </w:tabs>
        <w:ind w:left="720"/>
        <w:jc w:val="both"/>
        <w:rPr>
          <w:rFonts w:ascii="Skeena" w:hAnsi="Skeena" w:cs="Arial"/>
        </w:rPr>
      </w:pPr>
      <w:r w:rsidRPr="009128AD">
        <w:rPr>
          <w:rFonts w:ascii="Skeena" w:hAnsi="Skeena" w:cs="Arial"/>
        </w:rPr>
        <w:t>VA Aid and Attendance and Housebound Allowances are not income. All or part of a VA pension may be subject to this rule.</w:t>
      </w:r>
    </w:p>
    <w:p w14:paraId="20B814F3" w14:textId="77777777" w:rsidR="00476084" w:rsidRPr="009128AD" w:rsidRDefault="00476084" w:rsidP="007F5A5F">
      <w:pPr>
        <w:numPr>
          <w:ilvl w:val="0"/>
          <w:numId w:val="53"/>
        </w:numPr>
        <w:tabs>
          <w:tab w:val="clear" w:pos="504"/>
        </w:tabs>
        <w:ind w:left="720"/>
        <w:jc w:val="both"/>
        <w:rPr>
          <w:rFonts w:ascii="Skeena" w:hAnsi="Skeena" w:cs="Arial"/>
        </w:rPr>
      </w:pPr>
      <w:r w:rsidRPr="009128AD">
        <w:rPr>
          <w:rFonts w:ascii="Skeena" w:hAnsi="Skeena" w:cs="Arial"/>
        </w:rPr>
        <w:t>VA payments resulting from unusual medical expenses are not income. All or part of a VA pension payment may be subject to this rule.</w:t>
      </w:r>
    </w:p>
    <w:p w14:paraId="51086AF8" w14:textId="77777777" w:rsidR="00476084" w:rsidRPr="009128AD" w:rsidRDefault="00476084" w:rsidP="007F5A5F">
      <w:pPr>
        <w:numPr>
          <w:ilvl w:val="0"/>
          <w:numId w:val="53"/>
        </w:numPr>
        <w:tabs>
          <w:tab w:val="clear" w:pos="504"/>
        </w:tabs>
        <w:ind w:left="720"/>
        <w:jc w:val="both"/>
        <w:rPr>
          <w:rFonts w:ascii="Skeena" w:hAnsi="Skeena" w:cs="Arial"/>
        </w:rPr>
      </w:pPr>
      <w:r w:rsidRPr="009128AD">
        <w:rPr>
          <w:rFonts w:ascii="Skeena" w:hAnsi="Skeena" w:cs="Arial"/>
        </w:rPr>
        <w:t>Certain pensions paid to veterans or their dependents are not needs based. These pensions are unearned income and the $20 general income exclusion applies. This exception applies to pensions paid on the basis of:</w:t>
      </w:r>
    </w:p>
    <w:p w14:paraId="4AFC8AE1" w14:textId="77777777" w:rsidR="00476084" w:rsidRPr="009128AD" w:rsidRDefault="00476084" w:rsidP="006A3BCE">
      <w:pPr>
        <w:numPr>
          <w:ilvl w:val="0"/>
          <w:numId w:val="66"/>
        </w:numPr>
        <w:ind w:left="1080"/>
        <w:jc w:val="both"/>
        <w:rPr>
          <w:rFonts w:ascii="Skeena" w:hAnsi="Skeena" w:cs="Arial"/>
        </w:rPr>
      </w:pPr>
      <w:r w:rsidRPr="009128AD">
        <w:rPr>
          <w:rFonts w:ascii="Skeena" w:hAnsi="Skeena" w:cs="Arial"/>
        </w:rPr>
        <w:t>A Medal of Honor, or</w:t>
      </w:r>
    </w:p>
    <w:p w14:paraId="5568AAF6" w14:textId="77777777" w:rsidR="00476084" w:rsidRPr="009128AD" w:rsidRDefault="00476084" w:rsidP="006A3BCE">
      <w:pPr>
        <w:numPr>
          <w:ilvl w:val="0"/>
          <w:numId w:val="66"/>
        </w:numPr>
        <w:ind w:left="1080"/>
        <w:jc w:val="both"/>
        <w:rPr>
          <w:rFonts w:ascii="Skeena" w:hAnsi="Skeena" w:cs="Arial"/>
        </w:rPr>
      </w:pPr>
      <w:r w:rsidRPr="009128AD">
        <w:rPr>
          <w:rFonts w:ascii="Skeena" w:hAnsi="Skeena" w:cs="Arial"/>
        </w:rPr>
        <w:lastRenderedPageBreak/>
        <w:t>A special act of Congress.</w:t>
      </w:r>
    </w:p>
    <w:p w14:paraId="2B737550" w14:textId="77777777" w:rsidR="00476084" w:rsidRPr="009128AD" w:rsidRDefault="00476084" w:rsidP="00476084">
      <w:pPr>
        <w:jc w:val="both"/>
        <w:rPr>
          <w:rFonts w:ascii="Skeena" w:hAnsi="Skeena" w:cs="Arial"/>
        </w:rPr>
      </w:pPr>
    </w:p>
    <w:p w14:paraId="07683EA8" w14:textId="77777777" w:rsidR="00476084" w:rsidRPr="009128AD" w:rsidRDefault="00476084" w:rsidP="00476084">
      <w:pPr>
        <w:jc w:val="both"/>
        <w:rPr>
          <w:rFonts w:ascii="Skeena" w:hAnsi="Skeena" w:cs="Arial"/>
        </w:rPr>
      </w:pPr>
      <w:r w:rsidRPr="009128AD">
        <w:rPr>
          <w:rFonts w:ascii="Skeena" w:hAnsi="Skeena" w:cs="Arial"/>
        </w:rPr>
        <w:t>Assume that a VA pension is partly or entirely needs based unless there is evidence to the contrary.</w:t>
      </w:r>
    </w:p>
    <w:p w14:paraId="4538562C" w14:textId="77777777" w:rsidR="00476084" w:rsidRPr="009128AD" w:rsidRDefault="00476084" w:rsidP="00A26B5B">
      <w:pPr>
        <w:widowControl w:val="0"/>
        <w:ind w:left="950"/>
        <w:jc w:val="right"/>
        <w:rPr>
          <w:rFonts w:ascii="Skeena" w:hAnsi="Skeena" w:cs="Arial"/>
          <w:color w:val="333333"/>
          <w:szCs w:val="18"/>
        </w:rPr>
      </w:pPr>
      <w:r w:rsidRPr="009128AD">
        <w:rPr>
          <w:rFonts w:ascii="Skeena" w:hAnsi="Skeena" w:cs="Arial"/>
        </w:rPr>
        <w:fldChar w:fldCharType="begin"/>
      </w:r>
      <w:r w:rsidRPr="009128AD">
        <w:rPr>
          <w:rFonts w:ascii="Skeena" w:hAnsi="Skeena" w:cs="Arial"/>
        </w:rPr>
        <w:instrText xml:space="preserve"> HYPERLINK  \l "_top" </w:instrText>
      </w:r>
      <w:r w:rsidRPr="009128AD">
        <w:rPr>
          <w:rFonts w:ascii="Skeena" w:hAnsi="Skeena" w:cs="Arial"/>
        </w:rPr>
        <w:fldChar w:fldCharType="separate"/>
      </w:r>
      <w:hyperlink w:anchor="_top" w:history="1">
        <w:r w:rsidRPr="009128AD">
          <w:rPr>
            <w:rFonts w:ascii="Skeena" w:hAnsi="Skeena" w:cs="Arial"/>
            <w:color w:val="0000FF"/>
            <w:u w:val="single"/>
          </w:rPr>
          <w:t>Table of Contents</w:t>
        </w:r>
      </w:hyperlink>
    </w:p>
    <w:p w14:paraId="6FD2D6C7" w14:textId="1B58F8AC" w:rsidR="00476084" w:rsidRPr="009128AD" w:rsidRDefault="00476084" w:rsidP="00A26B5B">
      <w:pPr>
        <w:pStyle w:val="ManualHeading2"/>
        <w:keepNext w:val="0"/>
      </w:pPr>
      <w:r w:rsidRPr="009128AD">
        <w:fldChar w:fldCharType="end"/>
      </w:r>
      <w:bookmarkStart w:id="570" w:name="_Toc106776569"/>
      <w:bookmarkStart w:id="571" w:name="_Toc140063866"/>
      <w:bookmarkStart w:id="572" w:name="_Toc140064328"/>
      <w:bookmarkStart w:id="573" w:name="_Toc144208186"/>
      <w:bookmarkStart w:id="574" w:name="_Toc147074532"/>
      <w:bookmarkStart w:id="575" w:name="_Toc149696964"/>
      <w:bookmarkStart w:id="576" w:name="_Toc152298861"/>
      <w:bookmarkStart w:id="577" w:name="_Toc152299302"/>
      <w:bookmarkStart w:id="578" w:name="_Toc101850230"/>
      <w:bookmarkStart w:id="579" w:name="_Toc105555299"/>
      <w:bookmarkStart w:id="580" w:name="_Toc105572721"/>
      <w:r w:rsidRPr="009128AD">
        <w:t>301.09.09-B</w:t>
      </w:r>
      <w:r w:rsidRPr="009128AD">
        <w:tab/>
        <w:t>Compensation Payments</w:t>
      </w:r>
      <w:bookmarkEnd w:id="570"/>
      <w:bookmarkEnd w:id="571"/>
      <w:bookmarkEnd w:id="572"/>
      <w:bookmarkEnd w:id="573"/>
      <w:bookmarkEnd w:id="574"/>
      <w:bookmarkEnd w:id="575"/>
      <w:bookmarkEnd w:id="576"/>
      <w:bookmarkEnd w:id="577"/>
    </w:p>
    <w:p w14:paraId="06867FF1" w14:textId="77777777" w:rsidR="00476084" w:rsidRPr="009128AD" w:rsidRDefault="00476084" w:rsidP="00476084">
      <w:pPr>
        <w:widowControl w:val="0"/>
        <w:tabs>
          <w:tab w:val="right" w:pos="9360"/>
        </w:tabs>
        <w:jc w:val="right"/>
        <w:rPr>
          <w:rFonts w:ascii="Skeena" w:hAnsi="Skeena" w:cs="Arial"/>
          <w:sz w:val="16"/>
        </w:rPr>
      </w:pPr>
      <w:r w:rsidRPr="009128AD">
        <w:rPr>
          <w:rFonts w:ascii="Skeena" w:hAnsi="Skeena" w:cs="Arial"/>
          <w:sz w:val="16"/>
        </w:rPr>
        <w:t>(Eff. 02/01/06)</w:t>
      </w:r>
    </w:p>
    <w:p w14:paraId="70E6E689" w14:textId="5F56FDE8" w:rsidR="00476084" w:rsidRPr="009128AD" w:rsidRDefault="00401466" w:rsidP="00476084">
      <w:pPr>
        <w:widowControl w:val="0"/>
        <w:tabs>
          <w:tab w:val="right" w:pos="9360"/>
        </w:tabs>
        <w:jc w:val="right"/>
        <w:rPr>
          <w:rFonts w:ascii="Skeena" w:hAnsi="Skeena" w:cs="Arial"/>
          <w:b/>
          <w:bCs/>
        </w:rPr>
      </w:pPr>
      <w:hyperlink r:id="rId79">
        <w:r w:rsidR="00476084" w:rsidRPr="2F3E3B40">
          <w:rPr>
            <w:rStyle w:val="Hyperlink"/>
            <w:rFonts w:ascii="Skeena" w:hAnsi="Skeena" w:cs="Arial"/>
          </w:rPr>
          <w:t>POMS SI 00830.304</w:t>
        </w:r>
      </w:hyperlink>
      <w:bookmarkEnd w:id="578"/>
      <w:bookmarkEnd w:id="579"/>
      <w:bookmarkEnd w:id="580"/>
    </w:p>
    <w:p w14:paraId="6527197E" w14:textId="77777777" w:rsidR="00476084" w:rsidRPr="009128AD" w:rsidRDefault="00476084" w:rsidP="00476084">
      <w:pPr>
        <w:widowControl w:val="0"/>
        <w:jc w:val="both"/>
        <w:rPr>
          <w:rFonts w:ascii="Skeena" w:hAnsi="Skeena" w:cs="Arial"/>
        </w:rPr>
      </w:pPr>
      <w:r w:rsidRPr="009128AD">
        <w:rPr>
          <w:rFonts w:ascii="Skeena" w:hAnsi="Skeena" w:cs="Arial"/>
        </w:rPr>
        <w:t>Compensation payments are based on service</w:t>
      </w:r>
      <w:r w:rsidRPr="009128AD">
        <w:rPr>
          <w:rFonts w:ascii="Skeena" w:hAnsi="Skeena" w:cs="Arial"/>
        </w:rPr>
        <w:noBreakHyphen/>
        <w:t>connected disability or death and may be based on need. The following chart describes types of compensation payments and their treatment.</w:t>
      </w:r>
    </w:p>
    <w:p w14:paraId="2809DD34" w14:textId="77777777" w:rsidR="00476084" w:rsidRPr="009128AD" w:rsidRDefault="00476084" w:rsidP="00476084">
      <w:pPr>
        <w:ind w:left="720"/>
        <w:jc w:val="both"/>
        <w:rPr>
          <w:rFonts w:ascii="Skeena" w:hAnsi="Skeena"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9"/>
        <w:gridCol w:w="4641"/>
      </w:tblGrid>
      <w:tr w:rsidR="00476084" w:rsidRPr="009128AD" w14:paraId="40D498BB" w14:textId="77777777" w:rsidTr="007F5A5F">
        <w:trPr>
          <w:tblHeader/>
        </w:trPr>
        <w:tc>
          <w:tcPr>
            <w:tcW w:w="2518" w:type="pct"/>
            <w:shd w:val="clear" w:color="auto" w:fill="000000" w:themeFill="text1"/>
          </w:tcPr>
          <w:p w14:paraId="1D77D2FC" w14:textId="77777777" w:rsidR="00476084" w:rsidRPr="009128AD" w:rsidRDefault="00476084" w:rsidP="00476084">
            <w:pPr>
              <w:tabs>
                <w:tab w:val="right" w:pos="9360"/>
              </w:tabs>
              <w:jc w:val="center"/>
              <w:rPr>
                <w:rFonts w:ascii="Skeena" w:hAnsi="Skeena" w:cs="Arial"/>
                <w:b/>
                <w:bCs/>
                <w:sz w:val="22"/>
              </w:rPr>
            </w:pPr>
            <w:r w:rsidRPr="009128AD">
              <w:rPr>
                <w:rFonts w:ascii="Skeena" w:hAnsi="Skeena" w:cs="Arial"/>
                <w:b/>
                <w:bCs/>
                <w:sz w:val="22"/>
              </w:rPr>
              <w:t>TYPE</w:t>
            </w:r>
          </w:p>
        </w:tc>
        <w:tc>
          <w:tcPr>
            <w:tcW w:w="2482" w:type="pct"/>
            <w:shd w:val="clear" w:color="auto" w:fill="000000" w:themeFill="text1"/>
          </w:tcPr>
          <w:p w14:paraId="18E5BEC7" w14:textId="77777777" w:rsidR="00476084" w:rsidRPr="009128AD" w:rsidRDefault="00476084" w:rsidP="00476084">
            <w:pPr>
              <w:jc w:val="center"/>
              <w:rPr>
                <w:rFonts w:ascii="Skeena" w:hAnsi="Skeena" w:cs="Arial"/>
                <w:b/>
                <w:bCs/>
                <w:sz w:val="22"/>
              </w:rPr>
            </w:pPr>
            <w:r w:rsidRPr="009128AD">
              <w:rPr>
                <w:rFonts w:ascii="Skeena" w:hAnsi="Skeena" w:cs="Arial"/>
                <w:b/>
                <w:bCs/>
                <w:sz w:val="22"/>
              </w:rPr>
              <w:t>TREATMENT</w:t>
            </w:r>
          </w:p>
        </w:tc>
      </w:tr>
      <w:tr w:rsidR="00476084" w:rsidRPr="009128AD" w14:paraId="51771187" w14:textId="77777777" w:rsidTr="009B11F1">
        <w:tc>
          <w:tcPr>
            <w:tcW w:w="2518" w:type="pct"/>
            <w:vAlign w:val="center"/>
          </w:tcPr>
          <w:p w14:paraId="36F41FDE" w14:textId="77777777" w:rsidR="00476084" w:rsidRPr="009128AD" w:rsidRDefault="00476084" w:rsidP="00476084">
            <w:pPr>
              <w:tabs>
                <w:tab w:val="right" w:pos="9360"/>
              </w:tabs>
              <w:ind w:left="216"/>
              <w:rPr>
                <w:rFonts w:ascii="Skeena" w:hAnsi="Skeena" w:cs="Arial"/>
                <w:sz w:val="22"/>
                <w:szCs w:val="20"/>
              </w:rPr>
            </w:pPr>
            <w:r w:rsidRPr="009128AD">
              <w:rPr>
                <w:rFonts w:ascii="Skeena" w:hAnsi="Skeena" w:cs="Arial"/>
                <w:sz w:val="22"/>
                <w:szCs w:val="20"/>
              </w:rPr>
              <w:t>Compensation payments to a surviving parent of a veteran</w:t>
            </w:r>
          </w:p>
        </w:tc>
        <w:tc>
          <w:tcPr>
            <w:tcW w:w="2482" w:type="pct"/>
            <w:vAlign w:val="center"/>
          </w:tcPr>
          <w:p w14:paraId="4E774AA2" w14:textId="77777777" w:rsidR="00476084" w:rsidRPr="009128AD" w:rsidRDefault="00476084" w:rsidP="00476084">
            <w:pPr>
              <w:ind w:left="218"/>
              <w:jc w:val="both"/>
              <w:rPr>
                <w:rFonts w:ascii="Skeena" w:hAnsi="Skeena" w:cs="Arial"/>
                <w:sz w:val="22"/>
                <w:szCs w:val="20"/>
              </w:rPr>
            </w:pPr>
            <w:r w:rsidRPr="009128AD">
              <w:rPr>
                <w:rFonts w:ascii="Skeena" w:hAnsi="Skeena" w:cs="Arial"/>
                <w:sz w:val="22"/>
                <w:szCs w:val="20"/>
              </w:rPr>
              <w:t>Counted as unearned income to which the $20 general income exclusion does not apply</w:t>
            </w:r>
          </w:p>
        </w:tc>
      </w:tr>
      <w:tr w:rsidR="00476084" w:rsidRPr="009128AD" w14:paraId="78839934" w14:textId="77777777" w:rsidTr="0078234B">
        <w:trPr>
          <w:cantSplit/>
        </w:trPr>
        <w:tc>
          <w:tcPr>
            <w:tcW w:w="2518" w:type="pct"/>
            <w:shd w:val="clear" w:color="auto" w:fill="F2F2F2" w:themeFill="background1" w:themeFillShade="F2"/>
            <w:vAlign w:val="center"/>
          </w:tcPr>
          <w:p w14:paraId="5FE8385D" w14:textId="77777777" w:rsidR="00476084" w:rsidRPr="009128AD" w:rsidRDefault="00476084" w:rsidP="00476084">
            <w:pPr>
              <w:tabs>
                <w:tab w:val="right" w:pos="9360"/>
              </w:tabs>
              <w:ind w:left="216"/>
              <w:rPr>
                <w:rFonts w:ascii="Skeena" w:hAnsi="Skeena" w:cs="Arial"/>
                <w:sz w:val="22"/>
                <w:szCs w:val="20"/>
              </w:rPr>
            </w:pPr>
            <w:r w:rsidRPr="009128AD">
              <w:rPr>
                <w:rFonts w:ascii="Skeena" w:hAnsi="Skeena" w:cs="Arial"/>
                <w:sz w:val="22"/>
                <w:szCs w:val="20"/>
              </w:rPr>
              <w:t>Compensation payments resulting from unusual medical expenses, aid and attendance allowances, and housebound allowances</w:t>
            </w:r>
          </w:p>
        </w:tc>
        <w:tc>
          <w:tcPr>
            <w:tcW w:w="2482" w:type="pct"/>
            <w:shd w:val="clear" w:color="auto" w:fill="F2F2F2" w:themeFill="background1" w:themeFillShade="F2"/>
            <w:vAlign w:val="center"/>
          </w:tcPr>
          <w:p w14:paraId="6AC73D32" w14:textId="77777777" w:rsidR="00476084" w:rsidRPr="009128AD" w:rsidRDefault="00476084" w:rsidP="00476084">
            <w:pPr>
              <w:tabs>
                <w:tab w:val="right" w:pos="9360"/>
              </w:tabs>
              <w:ind w:left="218"/>
              <w:rPr>
                <w:rFonts w:ascii="Skeena" w:hAnsi="Skeena" w:cs="Arial"/>
                <w:sz w:val="22"/>
                <w:szCs w:val="20"/>
              </w:rPr>
            </w:pPr>
            <w:r w:rsidRPr="009128AD">
              <w:rPr>
                <w:rFonts w:ascii="Skeena" w:hAnsi="Skeena" w:cs="Arial"/>
                <w:sz w:val="22"/>
                <w:szCs w:val="20"/>
              </w:rPr>
              <w:t>Not counted as income</w:t>
            </w:r>
          </w:p>
        </w:tc>
      </w:tr>
      <w:tr w:rsidR="00476084" w:rsidRPr="009128AD" w14:paraId="53336DD7" w14:textId="77777777" w:rsidTr="009B11F1">
        <w:tc>
          <w:tcPr>
            <w:tcW w:w="2518" w:type="pct"/>
            <w:vAlign w:val="center"/>
          </w:tcPr>
          <w:p w14:paraId="6B994B69" w14:textId="77777777" w:rsidR="00476084" w:rsidRPr="009128AD" w:rsidRDefault="00476084" w:rsidP="00476084">
            <w:pPr>
              <w:ind w:left="216"/>
              <w:jc w:val="both"/>
              <w:rPr>
                <w:rFonts w:ascii="Skeena" w:hAnsi="Skeena" w:cs="Arial"/>
                <w:sz w:val="22"/>
                <w:szCs w:val="20"/>
              </w:rPr>
            </w:pPr>
            <w:r w:rsidRPr="009128AD">
              <w:rPr>
                <w:rFonts w:ascii="Skeena" w:hAnsi="Skeena" w:cs="Arial"/>
                <w:sz w:val="22"/>
                <w:szCs w:val="20"/>
              </w:rPr>
              <w:t>Compensation payments to a veteran, spouse, child, or widow(er)</w:t>
            </w:r>
          </w:p>
        </w:tc>
        <w:tc>
          <w:tcPr>
            <w:tcW w:w="2482" w:type="pct"/>
            <w:vAlign w:val="center"/>
          </w:tcPr>
          <w:p w14:paraId="72EEEE28" w14:textId="77777777" w:rsidR="00476084" w:rsidRPr="009128AD" w:rsidRDefault="00476084" w:rsidP="00476084">
            <w:pPr>
              <w:tabs>
                <w:tab w:val="left" w:pos="218"/>
              </w:tabs>
              <w:ind w:left="218"/>
              <w:jc w:val="both"/>
              <w:rPr>
                <w:rFonts w:ascii="Skeena" w:hAnsi="Skeena" w:cs="Arial"/>
                <w:sz w:val="22"/>
                <w:szCs w:val="20"/>
              </w:rPr>
            </w:pPr>
            <w:r w:rsidRPr="009128AD">
              <w:rPr>
                <w:rFonts w:ascii="Skeena" w:hAnsi="Skeena" w:cs="Arial"/>
                <w:sz w:val="22"/>
                <w:szCs w:val="20"/>
              </w:rPr>
              <w:t>Counted as unearned income subject to the $20 general income exclusion</w:t>
            </w:r>
          </w:p>
        </w:tc>
      </w:tr>
    </w:tbl>
    <w:p w14:paraId="7709ADF0" w14:textId="77777777" w:rsidR="00476084" w:rsidRPr="009128AD" w:rsidRDefault="00476084" w:rsidP="00476084">
      <w:pPr>
        <w:jc w:val="both"/>
        <w:rPr>
          <w:rFonts w:ascii="Skeena" w:hAnsi="Skeena" w:cs="Arial"/>
        </w:rPr>
      </w:pPr>
    </w:p>
    <w:p w14:paraId="4962D26A" w14:textId="77777777" w:rsidR="00476084" w:rsidRPr="009128AD" w:rsidRDefault="00476084" w:rsidP="00476084">
      <w:pPr>
        <w:jc w:val="both"/>
        <w:rPr>
          <w:rFonts w:ascii="Skeena" w:hAnsi="Skeena" w:cs="Arial"/>
        </w:rPr>
      </w:pPr>
      <w:r w:rsidRPr="009128AD">
        <w:rPr>
          <w:rFonts w:ascii="Skeena" w:hAnsi="Skeena" w:cs="Arial"/>
        </w:rPr>
        <w:t>VA may consider dependents’ needs in determining a compensation payment. Compensation payments may be paid directly to dependent parents on the basis of a service-connected death. A VA compensation payment that has been increased for dependents is an augmented VA payment. A VA compensation payment made directly to the dependent of a living veteran is an apportioned payment.</w:t>
      </w:r>
    </w:p>
    <w:p w14:paraId="6F2EFAA8" w14:textId="77777777" w:rsidR="00476084" w:rsidRPr="009128AD" w:rsidRDefault="00476084" w:rsidP="00476084">
      <w:pPr>
        <w:jc w:val="both"/>
        <w:rPr>
          <w:rFonts w:ascii="Skeena" w:hAnsi="Skeena" w:cs="Arial"/>
        </w:rPr>
      </w:pPr>
    </w:p>
    <w:p w14:paraId="7852EA2D" w14:textId="77777777" w:rsidR="00476084" w:rsidRPr="009128AD" w:rsidRDefault="00476084" w:rsidP="00476084">
      <w:pPr>
        <w:jc w:val="both"/>
        <w:rPr>
          <w:rFonts w:ascii="Skeena" w:hAnsi="Skeena" w:cs="Arial"/>
        </w:rPr>
      </w:pPr>
      <w:r w:rsidRPr="009128AD">
        <w:rPr>
          <w:rFonts w:ascii="Skeena" w:hAnsi="Skeena" w:cs="Arial"/>
        </w:rPr>
        <w:t>Apportionment is direct payment of VA benefits to a dependent. VA decides whether and how much to pay by apportionment on a case-by-case basis. Apportionment reduces the amount of the augmented benefit payable to the veteran or surviving spouse.</w:t>
      </w:r>
    </w:p>
    <w:p w14:paraId="1FEEB6F6" w14:textId="77777777" w:rsidR="00476084" w:rsidRPr="009128AD" w:rsidRDefault="00476084" w:rsidP="00476084">
      <w:pPr>
        <w:jc w:val="both"/>
        <w:rPr>
          <w:rFonts w:ascii="Skeena" w:hAnsi="Skeena" w:cs="Arial"/>
        </w:rPr>
      </w:pPr>
    </w:p>
    <w:p w14:paraId="23EDC386" w14:textId="77777777" w:rsidR="00476084" w:rsidRPr="009128AD" w:rsidRDefault="00476084" w:rsidP="00476084">
      <w:pPr>
        <w:jc w:val="both"/>
        <w:rPr>
          <w:rFonts w:ascii="Skeena" w:hAnsi="Skeena" w:cs="Arial"/>
        </w:rPr>
      </w:pPr>
      <w:r w:rsidRPr="009128AD">
        <w:rPr>
          <w:rFonts w:ascii="Skeena" w:hAnsi="Skeena" w:cs="Arial"/>
        </w:rPr>
        <w:t>An augmented benefit is a benefit that is increased, or which has higher income eligibility limits, because of a dependent. An augmented VA benefit, which includes a designated beneficiary's portion and a dependent's portion, usually is issued as a single payment to the veteran or the veteran's surviving spouse.</w:t>
      </w:r>
    </w:p>
    <w:p w14:paraId="7372C272" w14:textId="77777777" w:rsidR="00476084" w:rsidRPr="009128AD" w:rsidRDefault="00476084" w:rsidP="00476084">
      <w:pPr>
        <w:jc w:val="both"/>
        <w:rPr>
          <w:rFonts w:ascii="Skeena" w:hAnsi="Skeena" w:cs="Arial"/>
          <w:b/>
          <w:bCs/>
        </w:rPr>
      </w:pPr>
    </w:p>
    <w:p w14:paraId="149A764B" w14:textId="77777777" w:rsidR="00476084" w:rsidRPr="009128AD" w:rsidRDefault="00476084" w:rsidP="00217AD5">
      <w:pPr>
        <w:pStyle w:val="ManualHeading2"/>
      </w:pPr>
      <w:bookmarkStart w:id="581" w:name="_Toc106776570"/>
      <w:bookmarkStart w:id="582" w:name="_Toc140063867"/>
      <w:bookmarkStart w:id="583" w:name="_Toc140064329"/>
      <w:bookmarkStart w:id="584" w:name="_Toc144208187"/>
      <w:bookmarkStart w:id="585" w:name="_Toc147074533"/>
      <w:bookmarkStart w:id="586" w:name="_Toc149696965"/>
      <w:bookmarkStart w:id="587" w:name="_Toc152298862"/>
      <w:bookmarkStart w:id="588" w:name="_Toc152299303"/>
      <w:bookmarkStart w:id="589" w:name="_Toc101850231"/>
      <w:bookmarkStart w:id="590" w:name="_Toc105555300"/>
      <w:bookmarkStart w:id="591" w:name="_Toc105572722"/>
      <w:r w:rsidRPr="009128AD">
        <w:t>301.09.09-C</w:t>
      </w:r>
      <w:r w:rsidRPr="009128AD">
        <w:tab/>
        <w:t>VA Educational Benefits</w:t>
      </w:r>
      <w:bookmarkEnd w:id="581"/>
      <w:bookmarkEnd w:id="582"/>
      <w:bookmarkEnd w:id="583"/>
      <w:bookmarkEnd w:id="584"/>
      <w:bookmarkEnd w:id="585"/>
      <w:bookmarkEnd w:id="586"/>
      <w:bookmarkEnd w:id="587"/>
      <w:bookmarkEnd w:id="588"/>
    </w:p>
    <w:p w14:paraId="04B8DDDC" w14:textId="77777777" w:rsidR="00476084" w:rsidRPr="00A26B5B" w:rsidRDefault="00476084" w:rsidP="00476084">
      <w:pPr>
        <w:jc w:val="right"/>
        <w:rPr>
          <w:rFonts w:ascii="Skeena" w:hAnsi="Skeena" w:cs="Arial"/>
          <w:sz w:val="16"/>
        </w:rPr>
      </w:pPr>
      <w:r w:rsidRPr="00A26B5B">
        <w:rPr>
          <w:rFonts w:ascii="Skeena" w:hAnsi="Skeena" w:cs="Arial"/>
          <w:sz w:val="16"/>
        </w:rPr>
        <w:t>(Rev. 04/01/10)</w:t>
      </w:r>
    </w:p>
    <w:p w14:paraId="432406C1" w14:textId="52972586" w:rsidR="00476084" w:rsidRPr="009128AD" w:rsidRDefault="00401466" w:rsidP="00476084">
      <w:pPr>
        <w:tabs>
          <w:tab w:val="right" w:pos="9360"/>
        </w:tabs>
        <w:jc w:val="right"/>
        <w:rPr>
          <w:rFonts w:ascii="Skeena" w:hAnsi="Skeena" w:cs="Arial"/>
        </w:rPr>
      </w:pPr>
      <w:hyperlink r:id="rId80">
        <w:r w:rsidR="00476084" w:rsidRPr="2F3E3B40">
          <w:rPr>
            <w:rStyle w:val="Hyperlink"/>
            <w:rFonts w:ascii="Skeena" w:hAnsi="Skeena" w:cs="Arial"/>
          </w:rPr>
          <w:t>POMS SI 00830.306</w:t>
        </w:r>
      </w:hyperlink>
      <w:bookmarkEnd w:id="589"/>
      <w:bookmarkEnd w:id="590"/>
      <w:bookmarkEnd w:id="591"/>
    </w:p>
    <w:p w14:paraId="5823FF0A" w14:textId="77777777" w:rsidR="00476084" w:rsidRPr="009128AD" w:rsidRDefault="00476084" w:rsidP="00476084">
      <w:pPr>
        <w:jc w:val="both"/>
        <w:rPr>
          <w:rFonts w:ascii="Skeena" w:hAnsi="Skeena" w:cs="Arial"/>
        </w:rPr>
      </w:pPr>
      <w:r w:rsidRPr="009128AD">
        <w:rPr>
          <w:rFonts w:ascii="Skeena" w:hAnsi="Skeena" w:cs="Arial"/>
        </w:rPr>
        <w:t>VA provides educational assistance under a number of different programs including vocational rehabilitation. The SSI income and resource policies that apply depend on the nature of the VA program.</w:t>
      </w:r>
    </w:p>
    <w:p w14:paraId="77FC162B" w14:textId="77777777" w:rsidR="00476084" w:rsidRPr="009128AD" w:rsidRDefault="00476084" w:rsidP="00476084">
      <w:pPr>
        <w:jc w:val="both"/>
        <w:rPr>
          <w:rFonts w:ascii="Skeena" w:hAnsi="Skeena" w:cs="Arial"/>
        </w:rPr>
      </w:pPr>
    </w:p>
    <w:p w14:paraId="1CEB7346" w14:textId="77777777" w:rsidR="00476084" w:rsidRPr="009128AD" w:rsidRDefault="00476084" w:rsidP="00476084">
      <w:pPr>
        <w:jc w:val="both"/>
        <w:rPr>
          <w:rFonts w:ascii="Skeena" w:hAnsi="Skeena" w:cs="Arial"/>
        </w:rPr>
      </w:pPr>
      <w:r w:rsidRPr="009128AD">
        <w:rPr>
          <w:rFonts w:ascii="Skeena" w:hAnsi="Skeena" w:cs="Arial"/>
        </w:rPr>
        <w:lastRenderedPageBreak/>
        <w:t>The following are not considered in determining income:</w:t>
      </w:r>
    </w:p>
    <w:p w14:paraId="3A550762" w14:textId="77777777" w:rsidR="00476084" w:rsidRPr="009128AD" w:rsidRDefault="00476084" w:rsidP="00A26B5B">
      <w:pPr>
        <w:numPr>
          <w:ilvl w:val="0"/>
          <w:numId w:val="55"/>
        </w:numPr>
        <w:tabs>
          <w:tab w:val="clear" w:pos="504"/>
        </w:tabs>
        <w:ind w:left="720"/>
        <w:jc w:val="both"/>
        <w:rPr>
          <w:rFonts w:ascii="Skeena" w:hAnsi="Skeena" w:cs="Arial"/>
        </w:rPr>
      </w:pPr>
      <w:r w:rsidRPr="009128AD">
        <w:rPr>
          <w:rFonts w:ascii="Skeena" w:hAnsi="Skeena" w:cs="Arial"/>
        </w:rPr>
        <w:t>Vocational Rehabilitation – Payments made as part of a VA program of vocational rehabilitation are not income. This includes any augmentation for dependents.</w:t>
      </w:r>
    </w:p>
    <w:p w14:paraId="6B0915F0" w14:textId="77777777" w:rsidR="00476084" w:rsidRPr="009128AD" w:rsidRDefault="00476084" w:rsidP="00A26B5B">
      <w:pPr>
        <w:numPr>
          <w:ilvl w:val="0"/>
          <w:numId w:val="55"/>
        </w:numPr>
        <w:tabs>
          <w:tab w:val="clear" w:pos="504"/>
        </w:tabs>
        <w:ind w:left="720"/>
        <w:jc w:val="both"/>
        <w:rPr>
          <w:rFonts w:ascii="Skeena" w:hAnsi="Skeena" w:cs="Arial"/>
        </w:rPr>
      </w:pPr>
      <w:r w:rsidRPr="009128AD">
        <w:rPr>
          <w:rFonts w:ascii="Skeena" w:hAnsi="Skeena" w:cs="Arial"/>
        </w:rPr>
        <w:t>Withdrawal of Contributions – Any portion of a VA educational benefit that is a withdrawal of the veteran’s own contribution is conversion of a resource and is not income.</w:t>
      </w:r>
    </w:p>
    <w:p w14:paraId="569B8223" w14:textId="77777777" w:rsidR="00476084" w:rsidRPr="009128AD" w:rsidRDefault="00476084" w:rsidP="00476084">
      <w:pPr>
        <w:jc w:val="both"/>
        <w:rPr>
          <w:rFonts w:ascii="Skeena" w:hAnsi="Skeena" w:cs="Arial"/>
        </w:rPr>
      </w:pPr>
    </w:p>
    <w:p w14:paraId="26DC4C90" w14:textId="77777777" w:rsidR="00476084" w:rsidRPr="009128AD" w:rsidRDefault="00476084" w:rsidP="00476084">
      <w:pPr>
        <w:jc w:val="both"/>
        <w:rPr>
          <w:rFonts w:ascii="Skeena" w:hAnsi="Skeena" w:cs="Arial"/>
        </w:rPr>
      </w:pPr>
      <w:r w:rsidRPr="009128AD">
        <w:rPr>
          <w:rFonts w:ascii="Skeena" w:hAnsi="Skeena" w:cs="Arial"/>
        </w:rPr>
        <w:t>VA educational benefits other than those above, such as a stipend for housing, are unearned income. However, any portion of a grant, scholarship, or fellowship used for paying tuition, fees, or other necessary educational expenses is not counted as income.</w:t>
      </w:r>
    </w:p>
    <w:p w14:paraId="6C71ED9A" w14:textId="77777777" w:rsidR="00476084" w:rsidRPr="009128AD" w:rsidRDefault="00476084" w:rsidP="00476084">
      <w:pPr>
        <w:jc w:val="both"/>
        <w:rPr>
          <w:rFonts w:ascii="Skeena" w:hAnsi="Skeena" w:cs="Arial"/>
        </w:rPr>
      </w:pPr>
    </w:p>
    <w:p w14:paraId="69B51D1C" w14:textId="77777777" w:rsidR="00476084" w:rsidRPr="009128AD" w:rsidRDefault="00476084" w:rsidP="00217AD5">
      <w:pPr>
        <w:pStyle w:val="ManualHeading2"/>
      </w:pPr>
      <w:bookmarkStart w:id="592" w:name="_Toc106776571"/>
      <w:bookmarkStart w:id="593" w:name="_Toc140063868"/>
      <w:bookmarkStart w:id="594" w:name="_Toc140064330"/>
      <w:bookmarkStart w:id="595" w:name="_Toc144208188"/>
      <w:bookmarkStart w:id="596" w:name="_Toc147074534"/>
      <w:bookmarkStart w:id="597" w:name="_Toc149696966"/>
      <w:bookmarkStart w:id="598" w:name="_Toc152298863"/>
      <w:bookmarkStart w:id="599" w:name="_Toc152299304"/>
      <w:bookmarkStart w:id="600" w:name="_Toc101850232"/>
      <w:bookmarkStart w:id="601" w:name="_Toc105555301"/>
      <w:bookmarkStart w:id="602" w:name="_Toc105572723"/>
      <w:r w:rsidRPr="009128AD">
        <w:t>301.09.09-D</w:t>
      </w:r>
      <w:r w:rsidRPr="009128AD">
        <w:tab/>
        <w:t>VA Aid and Attendance and Housebound Allowances</w:t>
      </w:r>
      <w:bookmarkEnd w:id="592"/>
      <w:bookmarkEnd w:id="593"/>
      <w:bookmarkEnd w:id="594"/>
      <w:bookmarkEnd w:id="595"/>
      <w:bookmarkEnd w:id="596"/>
      <w:bookmarkEnd w:id="597"/>
      <w:bookmarkEnd w:id="598"/>
      <w:bookmarkEnd w:id="599"/>
    </w:p>
    <w:p w14:paraId="642AB83A" w14:textId="77777777" w:rsidR="00476084" w:rsidRPr="00A26B5B" w:rsidRDefault="00476084" w:rsidP="00476084">
      <w:pPr>
        <w:tabs>
          <w:tab w:val="right" w:pos="9360"/>
        </w:tabs>
        <w:jc w:val="right"/>
        <w:rPr>
          <w:rFonts w:ascii="Skeena" w:hAnsi="Skeena" w:cs="Arial"/>
          <w:sz w:val="16"/>
        </w:rPr>
      </w:pPr>
      <w:r w:rsidRPr="00A26B5B">
        <w:rPr>
          <w:rFonts w:ascii="Skeena" w:hAnsi="Skeena" w:cs="Arial"/>
          <w:sz w:val="16"/>
        </w:rPr>
        <w:t>(Eff. 01/01/07)</w:t>
      </w:r>
    </w:p>
    <w:p w14:paraId="55EA68FA" w14:textId="50C5851C" w:rsidR="00476084" w:rsidRPr="009128AD" w:rsidRDefault="00401466" w:rsidP="00476084">
      <w:pPr>
        <w:jc w:val="right"/>
        <w:rPr>
          <w:rFonts w:ascii="Skeena" w:hAnsi="Skeena" w:cs="Arial"/>
        </w:rPr>
      </w:pPr>
      <w:hyperlink r:id="rId81">
        <w:r w:rsidR="00476084" w:rsidRPr="2F3E3B40">
          <w:rPr>
            <w:rStyle w:val="Hyperlink"/>
            <w:rFonts w:ascii="Skeena" w:hAnsi="Skeena" w:cs="Arial"/>
          </w:rPr>
          <w:t>POMS SI 00830.308</w:t>
        </w:r>
      </w:hyperlink>
      <w:bookmarkEnd w:id="600"/>
      <w:bookmarkEnd w:id="601"/>
      <w:bookmarkEnd w:id="602"/>
    </w:p>
    <w:p w14:paraId="1CCA2BD8" w14:textId="77777777" w:rsidR="00476084" w:rsidRPr="009128AD" w:rsidRDefault="00476084" w:rsidP="00476084">
      <w:pPr>
        <w:keepNext/>
        <w:jc w:val="both"/>
        <w:rPr>
          <w:rFonts w:ascii="Skeena" w:hAnsi="Skeena" w:cs="Arial"/>
        </w:rPr>
      </w:pPr>
      <w:r w:rsidRPr="009128AD">
        <w:rPr>
          <w:rFonts w:ascii="Skeena" w:hAnsi="Skeena" w:cs="Arial"/>
        </w:rPr>
        <w:t>VA pays an allowance to veterans, spouses of disabled veterans, and surviving spouses who are in regular need of the aid and attendance of another person or who are housebound. This allowance is combined with the individual's pension or compensation payment.</w:t>
      </w:r>
    </w:p>
    <w:p w14:paraId="1300BBF6" w14:textId="77777777" w:rsidR="00476084" w:rsidRPr="009128AD" w:rsidRDefault="00476084" w:rsidP="00476084">
      <w:pPr>
        <w:jc w:val="both"/>
        <w:rPr>
          <w:rFonts w:ascii="Skeena" w:hAnsi="Skeena" w:cs="Arial"/>
          <w:b/>
          <w:bCs/>
        </w:rPr>
      </w:pPr>
    </w:p>
    <w:p w14:paraId="1E379294" w14:textId="77777777" w:rsidR="00476084" w:rsidRPr="009128AD" w:rsidRDefault="00476084" w:rsidP="00476084">
      <w:pPr>
        <w:jc w:val="both"/>
        <w:rPr>
          <w:rFonts w:ascii="Skeena" w:hAnsi="Skeena" w:cs="Arial"/>
        </w:rPr>
      </w:pPr>
      <w:r w:rsidRPr="009128AD">
        <w:rPr>
          <w:rFonts w:ascii="Skeena" w:hAnsi="Skeena" w:cs="Arial"/>
        </w:rPr>
        <w:t>VA Aid and Attendance and housebound allowances are not counted as income.</w:t>
      </w:r>
    </w:p>
    <w:p w14:paraId="54FEF2CF" w14:textId="77777777" w:rsidR="00476084" w:rsidRPr="009128AD" w:rsidRDefault="00476084" w:rsidP="00476084">
      <w:pPr>
        <w:jc w:val="both"/>
        <w:rPr>
          <w:rFonts w:ascii="Skeena" w:hAnsi="Skeena" w:cs="Arial"/>
        </w:rPr>
      </w:pPr>
    </w:p>
    <w:p w14:paraId="53B5CE22" w14:textId="77777777" w:rsidR="00476084" w:rsidRPr="009128AD" w:rsidRDefault="00476084" w:rsidP="00476084">
      <w:pPr>
        <w:jc w:val="both"/>
        <w:rPr>
          <w:rFonts w:ascii="Skeena" w:hAnsi="Skeena" w:cs="Arial"/>
          <w:b/>
          <w:bCs/>
        </w:rPr>
      </w:pPr>
      <w:r w:rsidRPr="009128AD">
        <w:rPr>
          <w:rFonts w:ascii="Skeena" w:hAnsi="Skeena" w:cs="Arial"/>
        </w:rPr>
        <w:t>If a veteran without a spouse or child or a surviving spouse without a child is covered by a Medicaid plan for services furnished him by a nursing facility, the maximum pension that can be paid to or for the veteran or surviving spouse for any month after the month of admission to such nursing facility is $90. This reduced pension is an Aid and Attendance Allowance in all cases, and not income.</w:t>
      </w:r>
      <w:r w:rsidRPr="009128AD">
        <w:rPr>
          <w:rFonts w:ascii="Skeena" w:hAnsi="Skeena" w:cs="Arial"/>
          <w:b/>
          <w:bCs/>
        </w:rPr>
        <w:t xml:space="preserve"> </w:t>
      </w:r>
      <w:r w:rsidRPr="009128AD">
        <w:rPr>
          <w:rFonts w:ascii="Skeena" w:hAnsi="Skeena" w:cs="Arial"/>
          <w:bCs/>
        </w:rPr>
        <w:t>For institutionalized individuals, this income is not counted in the eligibility or post eligibility steps, and he/she receives the $30 personal needs allowance.</w:t>
      </w:r>
    </w:p>
    <w:p w14:paraId="00B1CD84" w14:textId="77777777" w:rsidR="00476084" w:rsidRPr="009128AD" w:rsidRDefault="00401466" w:rsidP="00476084">
      <w:pPr>
        <w:ind w:left="360"/>
        <w:jc w:val="right"/>
        <w:rPr>
          <w:rFonts w:ascii="Skeena" w:hAnsi="Skeena" w:cs="Arial"/>
          <w:b/>
          <w:bCs/>
        </w:rPr>
      </w:pPr>
      <w:hyperlink w:anchor="_top" w:history="1">
        <w:r w:rsidR="00476084" w:rsidRPr="009128AD">
          <w:rPr>
            <w:rFonts w:ascii="Skeena" w:hAnsi="Skeena" w:cs="Arial"/>
            <w:color w:val="0000FF"/>
            <w:u w:val="single"/>
          </w:rPr>
          <w:t>Table of Contents</w:t>
        </w:r>
      </w:hyperlink>
    </w:p>
    <w:p w14:paraId="4025E84A" w14:textId="77777777" w:rsidR="00476084" w:rsidRPr="009128AD" w:rsidRDefault="00476084" w:rsidP="00217AD5">
      <w:pPr>
        <w:pStyle w:val="ManualHeading2"/>
      </w:pPr>
      <w:bookmarkStart w:id="603" w:name="_Toc106776572"/>
      <w:bookmarkStart w:id="604" w:name="_Toc140063869"/>
      <w:bookmarkStart w:id="605" w:name="_Toc140064331"/>
      <w:bookmarkStart w:id="606" w:name="_Toc144208189"/>
      <w:bookmarkStart w:id="607" w:name="_Toc147074535"/>
      <w:bookmarkStart w:id="608" w:name="_Toc149696967"/>
      <w:bookmarkStart w:id="609" w:name="_Toc152298864"/>
      <w:bookmarkStart w:id="610" w:name="_Toc152299305"/>
      <w:bookmarkStart w:id="611" w:name="_Toc101850233"/>
      <w:bookmarkStart w:id="612" w:name="_Toc105555302"/>
      <w:bookmarkStart w:id="613" w:name="_Toc105572724"/>
      <w:r w:rsidRPr="009128AD">
        <w:t>301.09.09-E</w:t>
      </w:r>
      <w:r w:rsidRPr="009128AD">
        <w:tab/>
        <w:t>VA Clothing Allowance</w:t>
      </w:r>
      <w:bookmarkEnd w:id="603"/>
      <w:bookmarkEnd w:id="604"/>
      <w:bookmarkEnd w:id="605"/>
      <w:bookmarkEnd w:id="606"/>
      <w:bookmarkEnd w:id="607"/>
      <w:bookmarkEnd w:id="608"/>
      <w:bookmarkEnd w:id="609"/>
      <w:bookmarkEnd w:id="610"/>
    </w:p>
    <w:p w14:paraId="094D4697" w14:textId="77777777" w:rsidR="00476084" w:rsidRPr="00A26B5B" w:rsidRDefault="00476084" w:rsidP="00476084">
      <w:pPr>
        <w:widowControl w:val="0"/>
        <w:jc w:val="right"/>
        <w:rPr>
          <w:rFonts w:ascii="Skeena" w:hAnsi="Skeena" w:cs="Arial"/>
          <w:sz w:val="16"/>
        </w:rPr>
      </w:pPr>
      <w:r w:rsidRPr="00A26B5B">
        <w:rPr>
          <w:rFonts w:ascii="Skeena" w:hAnsi="Skeena" w:cs="Arial"/>
          <w:sz w:val="16"/>
        </w:rPr>
        <w:t>(Eff. 02/01/06)</w:t>
      </w:r>
    </w:p>
    <w:p w14:paraId="7499B66A" w14:textId="4611476A" w:rsidR="00476084" w:rsidRPr="009128AD" w:rsidRDefault="00401466" w:rsidP="00476084">
      <w:pPr>
        <w:widowControl w:val="0"/>
        <w:jc w:val="right"/>
        <w:rPr>
          <w:rFonts w:ascii="Skeena" w:hAnsi="Skeena" w:cs="Arial"/>
          <w:b/>
          <w:bCs/>
        </w:rPr>
      </w:pPr>
      <w:hyperlink r:id="rId82">
        <w:r w:rsidR="00476084" w:rsidRPr="2F3E3B40">
          <w:rPr>
            <w:rStyle w:val="Hyperlink"/>
            <w:rFonts w:ascii="Skeena" w:hAnsi="Skeena" w:cs="Arial"/>
          </w:rPr>
          <w:t>POMS SI 00830.310</w:t>
        </w:r>
      </w:hyperlink>
      <w:bookmarkEnd w:id="611"/>
      <w:bookmarkEnd w:id="612"/>
      <w:bookmarkEnd w:id="613"/>
    </w:p>
    <w:p w14:paraId="47F7FD1D" w14:textId="77777777" w:rsidR="00476084" w:rsidRPr="009128AD" w:rsidRDefault="00476084" w:rsidP="00476084">
      <w:pPr>
        <w:widowControl w:val="0"/>
        <w:jc w:val="both"/>
        <w:rPr>
          <w:rFonts w:ascii="Skeena" w:hAnsi="Skeena" w:cs="Arial"/>
        </w:rPr>
      </w:pPr>
      <w:r w:rsidRPr="009128AD">
        <w:rPr>
          <w:rFonts w:ascii="Skeena" w:hAnsi="Skeena" w:cs="Arial"/>
        </w:rPr>
        <w:t>A lump sum clothing allowance is payable in August of each year to a veteran with a service-connected disability for which a prosthetic or orthopedic appliance (including a wheelchair) is used. The allowance is intended to help defray the increased cost of clothing due to wear and tear caused by the use of such appliances.</w:t>
      </w:r>
    </w:p>
    <w:p w14:paraId="0FB61E13" w14:textId="77777777" w:rsidR="00476084" w:rsidRPr="009128AD" w:rsidRDefault="00476084" w:rsidP="00476084">
      <w:pPr>
        <w:jc w:val="both"/>
        <w:rPr>
          <w:rFonts w:ascii="Skeena" w:hAnsi="Skeena" w:cs="Arial"/>
        </w:rPr>
      </w:pPr>
    </w:p>
    <w:p w14:paraId="58AC7EE4" w14:textId="77777777" w:rsidR="00476084" w:rsidRPr="009128AD" w:rsidRDefault="00476084" w:rsidP="00476084">
      <w:pPr>
        <w:jc w:val="both"/>
        <w:rPr>
          <w:rFonts w:ascii="Skeena" w:hAnsi="Skeena" w:cs="Arial"/>
        </w:rPr>
      </w:pPr>
      <w:r w:rsidRPr="009128AD">
        <w:rPr>
          <w:rFonts w:ascii="Skeena" w:hAnsi="Skeena" w:cs="Arial"/>
        </w:rPr>
        <w:t>A VA clothing allowance is not counted as income.</w:t>
      </w:r>
    </w:p>
    <w:p w14:paraId="6C8CCF4F" w14:textId="77777777" w:rsidR="00476084" w:rsidRPr="009128AD" w:rsidRDefault="00476084" w:rsidP="00476084">
      <w:pPr>
        <w:jc w:val="both"/>
        <w:rPr>
          <w:rFonts w:ascii="Skeena" w:hAnsi="Skeena" w:cs="Arial"/>
        </w:rPr>
      </w:pPr>
    </w:p>
    <w:p w14:paraId="70FA0BC6" w14:textId="77777777" w:rsidR="00476084" w:rsidRPr="009128AD" w:rsidRDefault="00476084" w:rsidP="00217AD5">
      <w:pPr>
        <w:pStyle w:val="ManualHeading2"/>
      </w:pPr>
      <w:bookmarkStart w:id="614" w:name="_Toc106776573"/>
      <w:bookmarkStart w:id="615" w:name="_Toc140063870"/>
      <w:bookmarkStart w:id="616" w:name="_Toc140064332"/>
      <w:bookmarkStart w:id="617" w:name="_Toc144208190"/>
      <w:bookmarkStart w:id="618" w:name="_Toc147074536"/>
      <w:bookmarkStart w:id="619" w:name="_Toc149696968"/>
      <w:bookmarkStart w:id="620" w:name="_Toc152298865"/>
      <w:bookmarkStart w:id="621" w:name="_Toc152299306"/>
      <w:bookmarkStart w:id="622" w:name="_Toc101850234"/>
      <w:bookmarkStart w:id="623" w:name="_Toc105555303"/>
      <w:bookmarkStart w:id="624" w:name="_Toc105572725"/>
      <w:r w:rsidRPr="009128AD">
        <w:t>301.09.09-F</w:t>
      </w:r>
      <w:r w:rsidRPr="009128AD">
        <w:tab/>
        <w:t>VA Payment Adjustment for Unusual Medical Expenses</w:t>
      </w:r>
      <w:bookmarkEnd w:id="614"/>
      <w:bookmarkEnd w:id="615"/>
      <w:bookmarkEnd w:id="616"/>
      <w:bookmarkEnd w:id="617"/>
      <w:bookmarkEnd w:id="618"/>
      <w:bookmarkEnd w:id="619"/>
      <w:bookmarkEnd w:id="620"/>
      <w:bookmarkEnd w:id="621"/>
    </w:p>
    <w:p w14:paraId="43A2915B" w14:textId="77777777" w:rsidR="00476084" w:rsidRPr="00A26B5B" w:rsidRDefault="00476084" w:rsidP="00476084">
      <w:pPr>
        <w:tabs>
          <w:tab w:val="right" w:pos="9360"/>
        </w:tabs>
        <w:jc w:val="right"/>
        <w:rPr>
          <w:rFonts w:ascii="Skeena" w:hAnsi="Skeena" w:cs="Arial"/>
          <w:sz w:val="16"/>
        </w:rPr>
      </w:pPr>
      <w:r w:rsidRPr="00A26B5B">
        <w:rPr>
          <w:rFonts w:ascii="Skeena" w:hAnsi="Skeena" w:cs="Arial"/>
          <w:sz w:val="16"/>
        </w:rPr>
        <w:t>(Eff. 02/01/06)</w:t>
      </w:r>
    </w:p>
    <w:p w14:paraId="4EAF3596" w14:textId="2C915378" w:rsidR="00476084" w:rsidRPr="009128AD" w:rsidRDefault="00401466" w:rsidP="00476084">
      <w:pPr>
        <w:widowControl w:val="0"/>
        <w:tabs>
          <w:tab w:val="right" w:pos="9360"/>
        </w:tabs>
        <w:jc w:val="right"/>
        <w:rPr>
          <w:rFonts w:ascii="Skeena" w:hAnsi="Skeena" w:cs="Arial"/>
        </w:rPr>
      </w:pPr>
      <w:hyperlink r:id="rId83">
        <w:r w:rsidR="00476084" w:rsidRPr="2F3E3B40">
          <w:rPr>
            <w:rStyle w:val="Hyperlink"/>
            <w:rFonts w:ascii="Skeena" w:hAnsi="Skeena" w:cs="Arial"/>
          </w:rPr>
          <w:t>POMS SI 00830.312</w:t>
        </w:r>
      </w:hyperlink>
      <w:bookmarkEnd w:id="622"/>
      <w:bookmarkEnd w:id="623"/>
      <w:bookmarkEnd w:id="624"/>
    </w:p>
    <w:p w14:paraId="32A79A0E" w14:textId="77777777" w:rsidR="00476084" w:rsidRPr="009128AD" w:rsidRDefault="00476084" w:rsidP="00476084">
      <w:pPr>
        <w:widowControl w:val="0"/>
        <w:jc w:val="both"/>
        <w:rPr>
          <w:rFonts w:ascii="Skeena" w:hAnsi="Skeena" w:cs="Arial"/>
        </w:rPr>
      </w:pPr>
      <w:r w:rsidRPr="009128AD">
        <w:rPr>
          <w:rFonts w:ascii="Skeena" w:hAnsi="Skeena" w:cs="Arial"/>
        </w:rPr>
        <w:t xml:space="preserve">VA considers unusual medical expenses when determining some needs-based pension and </w:t>
      </w:r>
      <w:r w:rsidRPr="009128AD">
        <w:rPr>
          <w:rFonts w:ascii="Skeena" w:hAnsi="Skeena" w:cs="Arial"/>
        </w:rPr>
        <w:lastRenderedPageBreak/>
        <w:t>compensation payments. Expenses that exceed five percent (5%) of the maximum annual VA payment rate are considered unusual. The amount of the unusual medical expenses is deducted from countable income when computing the VA payment. As a result, the veteran, survivor, or dependent may receive a higher monthly VA payment, an extra payment, or an increase in an extra payment.</w:t>
      </w:r>
    </w:p>
    <w:p w14:paraId="62CDC767" w14:textId="77777777" w:rsidR="00476084" w:rsidRPr="009128AD" w:rsidRDefault="00476084" w:rsidP="00476084">
      <w:pPr>
        <w:jc w:val="both"/>
        <w:rPr>
          <w:rFonts w:ascii="Skeena" w:hAnsi="Skeena" w:cs="Arial"/>
        </w:rPr>
      </w:pPr>
    </w:p>
    <w:p w14:paraId="0B679CBA" w14:textId="77777777" w:rsidR="00476084" w:rsidRPr="009128AD" w:rsidRDefault="00476084" w:rsidP="00476084">
      <w:pPr>
        <w:jc w:val="both"/>
        <w:rPr>
          <w:rFonts w:ascii="Skeena" w:hAnsi="Skeena" w:cs="Arial"/>
        </w:rPr>
      </w:pPr>
      <w:r w:rsidRPr="009128AD">
        <w:rPr>
          <w:rFonts w:ascii="Skeena" w:hAnsi="Skeena" w:cs="Arial"/>
        </w:rPr>
        <w:t>VA payments resulting from unusual medical expenses are not counted as income.</w:t>
      </w:r>
    </w:p>
    <w:p w14:paraId="20F44B09" w14:textId="77777777" w:rsidR="00476084" w:rsidRPr="009128AD" w:rsidRDefault="00476084" w:rsidP="00476084">
      <w:pPr>
        <w:jc w:val="both"/>
        <w:rPr>
          <w:rFonts w:ascii="Skeena" w:hAnsi="Skeena" w:cs="Arial"/>
        </w:rPr>
      </w:pPr>
    </w:p>
    <w:p w14:paraId="56EF6C57" w14:textId="77777777" w:rsidR="00476084" w:rsidRPr="009128AD" w:rsidRDefault="00476084" w:rsidP="00476084">
      <w:pPr>
        <w:jc w:val="both"/>
        <w:rPr>
          <w:rFonts w:ascii="Skeena" w:hAnsi="Skeena" w:cs="Arial"/>
        </w:rPr>
      </w:pPr>
      <w:r w:rsidRPr="009128AD">
        <w:rPr>
          <w:rFonts w:ascii="Skeena" w:hAnsi="Skeena" w:cs="Arial"/>
        </w:rPr>
        <w:t>Any unspent VA payments resulting from unusual medical expenses are resources if retained into the calendar month following the month of receipt.</w:t>
      </w:r>
    </w:p>
    <w:p w14:paraId="3A1C17CD" w14:textId="77777777" w:rsidR="00476084" w:rsidRPr="009128AD" w:rsidRDefault="00476084" w:rsidP="00476084">
      <w:pPr>
        <w:jc w:val="both"/>
        <w:rPr>
          <w:rFonts w:ascii="Skeena" w:hAnsi="Skeena" w:cs="Arial"/>
          <w:b/>
          <w:bCs/>
        </w:rPr>
      </w:pPr>
    </w:p>
    <w:p w14:paraId="62C9F746" w14:textId="77777777" w:rsidR="00476084" w:rsidRPr="009128AD" w:rsidRDefault="00476084" w:rsidP="00217AD5">
      <w:pPr>
        <w:pStyle w:val="ManualHeading2"/>
      </w:pPr>
      <w:bookmarkStart w:id="625" w:name="_Toc106776574"/>
      <w:bookmarkStart w:id="626" w:name="_Toc140063871"/>
      <w:bookmarkStart w:id="627" w:name="_Toc140064333"/>
      <w:bookmarkStart w:id="628" w:name="_Toc144208191"/>
      <w:bookmarkStart w:id="629" w:name="_Toc147074537"/>
      <w:bookmarkStart w:id="630" w:name="_Toc149696969"/>
      <w:bookmarkStart w:id="631" w:name="_Toc152298866"/>
      <w:bookmarkStart w:id="632" w:name="_Toc152299307"/>
      <w:bookmarkStart w:id="633" w:name="_Toc101850235"/>
      <w:bookmarkStart w:id="634" w:name="_Toc105555304"/>
      <w:bookmarkStart w:id="635" w:name="_Toc105572726"/>
      <w:r w:rsidRPr="009128AD">
        <w:t>301.09.09-G</w:t>
      </w:r>
      <w:r w:rsidRPr="009128AD">
        <w:tab/>
        <w:t>Payments to Vietnam Veterans' Children with Spina Bifida</w:t>
      </w:r>
      <w:bookmarkEnd w:id="625"/>
      <w:bookmarkEnd w:id="626"/>
      <w:bookmarkEnd w:id="627"/>
      <w:bookmarkEnd w:id="628"/>
      <w:bookmarkEnd w:id="629"/>
      <w:bookmarkEnd w:id="630"/>
      <w:bookmarkEnd w:id="631"/>
      <w:bookmarkEnd w:id="632"/>
    </w:p>
    <w:p w14:paraId="79203688" w14:textId="77777777" w:rsidR="00476084" w:rsidRPr="00A26B5B" w:rsidRDefault="00476084" w:rsidP="00476084">
      <w:pPr>
        <w:tabs>
          <w:tab w:val="right" w:pos="9360"/>
        </w:tabs>
        <w:jc w:val="right"/>
        <w:rPr>
          <w:rFonts w:ascii="Skeena" w:hAnsi="Skeena" w:cs="Arial"/>
          <w:sz w:val="16"/>
        </w:rPr>
      </w:pPr>
      <w:r w:rsidRPr="00A26B5B">
        <w:rPr>
          <w:rFonts w:ascii="Skeena" w:hAnsi="Skeena" w:cs="Arial"/>
          <w:sz w:val="16"/>
        </w:rPr>
        <w:t>(Eff. 02/01/06)</w:t>
      </w:r>
    </w:p>
    <w:p w14:paraId="63D8F425" w14:textId="5F1BB201" w:rsidR="00476084" w:rsidRPr="009128AD" w:rsidRDefault="00401466" w:rsidP="00476084">
      <w:pPr>
        <w:widowControl w:val="0"/>
        <w:tabs>
          <w:tab w:val="right" w:pos="9360"/>
        </w:tabs>
        <w:jc w:val="right"/>
        <w:rPr>
          <w:rFonts w:ascii="Skeena" w:hAnsi="Skeena" w:cs="Arial"/>
        </w:rPr>
      </w:pPr>
      <w:hyperlink r:id="rId84">
        <w:r w:rsidR="00476084" w:rsidRPr="2F3E3B40">
          <w:rPr>
            <w:rStyle w:val="Hyperlink"/>
            <w:rFonts w:ascii="Skeena" w:hAnsi="Skeena" w:cs="Arial"/>
          </w:rPr>
          <w:t>POMS SI 00830.318</w:t>
        </w:r>
      </w:hyperlink>
      <w:bookmarkEnd w:id="633"/>
      <w:bookmarkEnd w:id="634"/>
      <w:bookmarkEnd w:id="635"/>
    </w:p>
    <w:p w14:paraId="151B0949" w14:textId="77777777" w:rsidR="00476084" w:rsidRPr="009128AD" w:rsidRDefault="00476084" w:rsidP="00476084">
      <w:pPr>
        <w:widowControl w:val="0"/>
        <w:jc w:val="both"/>
        <w:rPr>
          <w:rFonts w:ascii="Skeena" w:hAnsi="Skeena" w:cs="Arial"/>
        </w:rPr>
      </w:pPr>
      <w:r w:rsidRPr="009128AD">
        <w:rPr>
          <w:rFonts w:ascii="Skeena" w:hAnsi="Skeena" w:cs="Arial"/>
        </w:rPr>
        <w:t>Beginning October 1, 1997, VA makes monthly payments to eligible children with spina bifida at one of three payment levels ($200, $700, or $1,200 in 1997 and $205, $715, or $1,226 in 1998), based on the degree of disability suffered by the child, as determined by VA. The payment levels will be subject to future adjustment by VA for cost-of-living increases.</w:t>
      </w:r>
    </w:p>
    <w:p w14:paraId="493FE0D4" w14:textId="77777777" w:rsidR="00476084" w:rsidRPr="009128AD" w:rsidRDefault="00476084" w:rsidP="00476084">
      <w:pPr>
        <w:jc w:val="both"/>
        <w:rPr>
          <w:rFonts w:ascii="Skeena" w:hAnsi="Skeena" w:cs="Arial"/>
        </w:rPr>
      </w:pPr>
    </w:p>
    <w:p w14:paraId="32A0FE68" w14:textId="77777777" w:rsidR="00476084" w:rsidRPr="009128AD" w:rsidRDefault="00476084" w:rsidP="00476084">
      <w:pPr>
        <w:jc w:val="both"/>
        <w:rPr>
          <w:rFonts w:ascii="Skeena" w:hAnsi="Skeena" w:cs="Arial"/>
        </w:rPr>
      </w:pPr>
      <w:r w:rsidRPr="009128AD">
        <w:rPr>
          <w:rFonts w:ascii="Skeena" w:hAnsi="Skeena" w:cs="Arial"/>
        </w:rPr>
        <w:t>VA payments made to or on behalf of certain Vietnam veterans' natural children regardless of their age or marital status, for any disability resulting from spina bifida suffered by such children, are not counted as income or resources. Interest earned on unspent payments is counted.</w:t>
      </w:r>
    </w:p>
    <w:p w14:paraId="654CAA01" w14:textId="77777777" w:rsidR="00476084" w:rsidRPr="009128AD" w:rsidRDefault="00476084" w:rsidP="00476084">
      <w:pPr>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59246CA9" w14:textId="77777777" w:rsidTr="009B11F1">
        <w:tc>
          <w:tcPr>
            <w:tcW w:w="5000" w:type="pct"/>
          </w:tcPr>
          <w:p w14:paraId="2FDDB6B5" w14:textId="77777777" w:rsidR="007F5A5F" w:rsidRDefault="00476084" w:rsidP="00A26B5B">
            <w:pPr>
              <w:widowControl w:val="0"/>
              <w:jc w:val="both"/>
              <w:rPr>
                <w:rFonts w:ascii="Skeena" w:hAnsi="Skeena" w:cs="Arial"/>
                <w:b/>
                <w:bCs/>
                <w:sz w:val="22"/>
              </w:rPr>
            </w:pPr>
            <w:r w:rsidRPr="009128AD">
              <w:rPr>
                <w:rFonts w:ascii="Skeena" w:hAnsi="Skeena" w:cs="Arial"/>
                <w:b/>
                <w:bCs/>
                <w:sz w:val="22"/>
              </w:rPr>
              <w:t>Note</w:t>
            </w:r>
          </w:p>
          <w:p w14:paraId="4922DA7B" w14:textId="0A746F47" w:rsidR="00476084" w:rsidRPr="009128AD" w:rsidRDefault="00476084" w:rsidP="00476084">
            <w:pPr>
              <w:jc w:val="both"/>
              <w:rPr>
                <w:rFonts w:ascii="Skeena" w:hAnsi="Skeena" w:cs="Arial"/>
                <w:sz w:val="22"/>
              </w:rPr>
            </w:pPr>
            <w:r w:rsidRPr="009128AD">
              <w:rPr>
                <w:rFonts w:ascii="Skeena" w:hAnsi="Skeena" w:cs="Arial"/>
                <w:sz w:val="22"/>
              </w:rPr>
              <w:t xml:space="preserve">While individuals receiving these payments are children of veterans, many would not meet the definition of "child" for SSI. They may be SSI applicants/beneficiaries and/or have spouses or children who are SSI applicants/beneficiaries. </w:t>
            </w:r>
          </w:p>
        </w:tc>
      </w:tr>
    </w:tbl>
    <w:p w14:paraId="65697046" w14:textId="77777777" w:rsidR="00476084" w:rsidRPr="009128AD" w:rsidRDefault="00476084" w:rsidP="00476084">
      <w:pPr>
        <w:ind w:left="1350" w:hanging="1350"/>
        <w:rPr>
          <w:rFonts w:ascii="Skeena" w:hAnsi="Skeena" w:cs="Arial"/>
        </w:rPr>
      </w:pPr>
    </w:p>
    <w:p w14:paraId="19052851" w14:textId="77777777" w:rsidR="00476084" w:rsidRPr="009128AD" w:rsidRDefault="00476084" w:rsidP="00254A27">
      <w:pPr>
        <w:pStyle w:val="ManualHeading2"/>
        <w:keepNext w:val="0"/>
      </w:pPr>
      <w:bookmarkStart w:id="636" w:name="_Toc140063872"/>
      <w:bookmarkStart w:id="637" w:name="_Toc140064334"/>
      <w:bookmarkStart w:id="638" w:name="_Toc144208192"/>
      <w:bookmarkStart w:id="639" w:name="_Toc147074538"/>
      <w:bookmarkStart w:id="640" w:name="_Toc149696970"/>
      <w:bookmarkStart w:id="641" w:name="_Toc152298867"/>
      <w:bookmarkStart w:id="642" w:name="_Toc152299308"/>
      <w:r w:rsidRPr="009128AD">
        <w:t>301.09.09-H</w:t>
      </w:r>
      <w:r w:rsidRPr="009128AD">
        <w:tab/>
        <w:t>Dependency and Indemnity Compensation (DIC)</w:t>
      </w:r>
      <w:bookmarkEnd w:id="636"/>
      <w:bookmarkEnd w:id="637"/>
      <w:bookmarkEnd w:id="638"/>
      <w:bookmarkEnd w:id="639"/>
      <w:bookmarkEnd w:id="640"/>
      <w:bookmarkEnd w:id="641"/>
      <w:bookmarkEnd w:id="642"/>
    </w:p>
    <w:p w14:paraId="75E85AB4" w14:textId="77777777" w:rsidR="00476084" w:rsidRPr="00A26B5B" w:rsidRDefault="00476084" w:rsidP="00476084">
      <w:pPr>
        <w:tabs>
          <w:tab w:val="right" w:pos="9360"/>
        </w:tabs>
        <w:jc w:val="right"/>
        <w:rPr>
          <w:rFonts w:ascii="Skeena" w:hAnsi="Skeena" w:cs="Arial"/>
          <w:sz w:val="16"/>
        </w:rPr>
      </w:pPr>
      <w:r w:rsidRPr="00A26B5B">
        <w:rPr>
          <w:rFonts w:ascii="Skeena" w:hAnsi="Skeena" w:cs="Arial"/>
          <w:sz w:val="16"/>
        </w:rPr>
        <w:t>(Eff. 11/01/12)</w:t>
      </w:r>
    </w:p>
    <w:p w14:paraId="6DEC9CD4" w14:textId="4C9ACDA9" w:rsidR="00476084" w:rsidRPr="009128AD" w:rsidRDefault="00401466" w:rsidP="2F3E3B40">
      <w:pPr>
        <w:widowControl w:val="0"/>
        <w:tabs>
          <w:tab w:val="right" w:pos="9360"/>
        </w:tabs>
        <w:jc w:val="right"/>
        <w:rPr>
          <w:rFonts w:ascii="Skeena" w:hAnsi="Skeena" w:cs="Arial"/>
          <w:color w:val="0000FF"/>
          <w:u w:val="single"/>
        </w:rPr>
      </w:pPr>
      <w:hyperlink r:id="rId85">
        <w:r w:rsidR="00476084" w:rsidRPr="2F3E3B40">
          <w:rPr>
            <w:rStyle w:val="Hyperlink"/>
            <w:rFonts w:ascii="Skeena" w:hAnsi="Skeena" w:cs="Arial"/>
          </w:rPr>
          <w:t>POMS SI 00830.3</w:t>
        </w:r>
        <w:r w:rsidR="72332826" w:rsidRPr="2F3E3B40">
          <w:rPr>
            <w:rStyle w:val="Hyperlink"/>
            <w:rFonts w:ascii="Skeena" w:hAnsi="Skeena" w:cs="Arial"/>
          </w:rPr>
          <w:t>04</w:t>
        </w:r>
      </w:hyperlink>
    </w:p>
    <w:p w14:paraId="29497185" w14:textId="77777777" w:rsidR="00476084" w:rsidRPr="009128AD" w:rsidRDefault="00476084" w:rsidP="00476084">
      <w:pPr>
        <w:rPr>
          <w:rFonts w:ascii="Skeena" w:hAnsi="Skeena" w:cs="Arial"/>
        </w:rPr>
      </w:pPr>
      <w:r w:rsidRPr="009128AD">
        <w:rPr>
          <w:rFonts w:ascii="Skeena" w:hAnsi="Skeena" w:cs="Arial"/>
        </w:rPr>
        <w:t>Dependency &amp; Indemnity Compensation (DIC) is a month benefit paid to eligible survivors of a:</w:t>
      </w:r>
    </w:p>
    <w:p w14:paraId="0194C294" w14:textId="77777777" w:rsidR="00476084" w:rsidRPr="009128AD" w:rsidRDefault="00476084" w:rsidP="006A3BCE">
      <w:pPr>
        <w:numPr>
          <w:ilvl w:val="0"/>
          <w:numId w:val="142"/>
        </w:numPr>
        <w:rPr>
          <w:rFonts w:ascii="Skeena" w:hAnsi="Skeena" w:cs="Arial"/>
        </w:rPr>
      </w:pPr>
      <w:r w:rsidRPr="009128AD">
        <w:rPr>
          <w:rFonts w:ascii="Skeena" w:hAnsi="Skeena" w:cs="Arial"/>
        </w:rPr>
        <w:t>Military Service member who died while on active duty, active duty for training, or inactive duty for training OR</w:t>
      </w:r>
    </w:p>
    <w:p w14:paraId="42F95147" w14:textId="77777777" w:rsidR="00476084" w:rsidRPr="009128AD" w:rsidRDefault="00476084" w:rsidP="006A3BCE">
      <w:pPr>
        <w:numPr>
          <w:ilvl w:val="0"/>
          <w:numId w:val="142"/>
        </w:numPr>
        <w:rPr>
          <w:rFonts w:ascii="Skeena" w:hAnsi="Skeena" w:cs="Arial"/>
        </w:rPr>
      </w:pPr>
      <w:r w:rsidRPr="009128AD">
        <w:rPr>
          <w:rFonts w:ascii="Skeena" w:hAnsi="Skeena" w:cs="Arial"/>
        </w:rPr>
        <w:t>Veteran whose death resulted from a service-related injury or disease, OR</w:t>
      </w:r>
    </w:p>
    <w:p w14:paraId="71AFDC65" w14:textId="77777777" w:rsidR="00476084" w:rsidRPr="009128AD" w:rsidRDefault="00476084" w:rsidP="006A3BCE">
      <w:pPr>
        <w:numPr>
          <w:ilvl w:val="0"/>
          <w:numId w:val="142"/>
        </w:numPr>
        <w:rPr>
          <w:rFonts w:ascii="Skeena" w:hAnsi="Skeena" w:cs="Arial"/>
        </w:rPr>
      </w:pPr>
      <w:r w:rsidRPr="009128AD">
        <w:rPr>
          <w:rFonts w:ascii="Skeena" w:hAnsi="Skeena" w:cs="Arial"/>
        </w:rPr>
        <w:t>Veteran whose death resulted from a non-service-related injury or disease, and was receiving, or was entitled to received VA Compensation for service-connected disability that was rated as totally disabling</w:t>
      </w:r>
    </w:p>
    <w:p w14:paraId="02A6FE90" w14:textId="77777777" w:rsidR="00476084" w:rsidRPr="009128AD" w:rsidRDefault="00476084" w:rsidP="006A3BCE">
      <w:pPr>
        <w:numPr>
          <w:ilvl w:val="1"/>
          <w:numId w:val="142"/>
        </w:numPr>
        <w:ind w:left="1080"/>
        <w:rPr>
          <w:rFonts w:ascii="Skeena" w:hAnsi="Skeena" w:cs="Arial"/>
        </w:rPr>
      </w:pPr>
      <w:r w:rsidRPr="009128AD">
        <w:rPr>
          <w:rFonts w:ascii="Skeena" w:hAnsi="Skeena" w:cs="Arial"/>
        </w:rPr>
        <w:t>For at least 10 years immediately before death OR</w:t>
      </w:r>
    </w:p>
    <w:p w14:paraId="5B809521" w14:textId="77777777" w:rsidR="00476084" w:rsidRPr="009128AD" w:rsidRDefault="00476084" w:rsidP="006A3BCE">
      <w:pPr>
        <w:numPr>
          <w:ilvl w:val="1"/>
          <w:numId w:val="142"/>
        </w:numPr>
        <w:ind w:left="1080"/>
        <w:rPr>
          <w:rFonts w:ascii="Skeena" w:hAnsi="Skeena" w:cs="Arial"/>
        </w:rPr>
      </w:pPr>
      <w:r w:rsidRPr="009128AD">
        <w:rPr>
          <w:rFonts w:ascii="Skeena" w:hAnsi="Skeena" w:cs="Arial"/>
        </w:rPr>
        <w:lastRenderedPageBreak/>
        <w:t xml:space="preserve">Since the veteran’s release from active duty and for at least five years immediately preceding death, OR </w:t>
      </w:r>
    </w:p>
    <w:p w14:paraId="6EE60361" w14:textId="77777777" w:rsidR="00476084" w:rsidRPr="009128AD" w:rsidRDefault="00476084" w:rsidP="006A3BCE">
      <w:pPr>
        <w:numPr>
          <w:ilvl w:val="1"/>
          <w:numId w:val="142"/>
        </w:numPr>
        <w:ind w:left="1080"/>
        <w:rPr>
          <w:rFonts w:ascii="Skeena" w:hAnsi="Skeena" w:cs="Arial"/>
        </w:rPr>
      </w:pPr>
      <w:r w:rsidRPr="009128AD">
        <w:rPr>
          <w:rFonts w:ascii="Skeena" w:hAnsi="Skeena" w:cs="Arial"/>
        </w:rPr>
        <w:t>For at least one year before death if the veteran was a former prisoner of ward who died after September 30, 1999</w:t>
      </w:r>
    </w:p>
    <w:p w14:paraId="091CA2C4" w14:textId="77777777" w:rsidR="00476084" w:rsidRPr="009128AD" w:rsidRDefault="00476084" w:rsidP="00476084">
      <w:pPr>
        <w:rPr>
          <w:rFonts w:ascii="Skeena" w:hAnsi="Skeena" w:cs="Arial"/>
        </w:rPr>
      </w:pPr>
    </w:p>
    <w:p w14:paraId="2A9CFCDD" w14:textId="77777777" w:rsidR="00476084" w:rsidRPr="009128AD" w:rsidRDefault="00476084" w:rsidP="00476084">
      <w:pPr>
        <w:rPr>
          <w:rFonts w:ascii="Skeena" w:hAnsi="Skeena" w:cs="Arial"/>
        </w:rPr>
      </w:pPr>
      <w:r w:rsidRPr="009128AD">
        <w:rPr>
          <w:rFonts w:ascii="Skeena" w:hAnsi="Skeena" w:cs="Arial"/>
        </w:rPr>
        <w:t>If the Military service member or veteran were living and receiving benefits, he/she would have been eligible for Aid and Attendance.</w:t>
      </w:r>
    </w:p>
    <w:p w14:paraId="639D84F2" w14:textId="77777777" w:rsidR="00476084" w:rsidRPr="009128AD" w:rsidRDefault="00476084" w:rsidP="00476084">
      <w:pPr>
        <w:rPr>
          <w:rFonts w:ascii="Skeena" w:hAnsi="Skeena" w:cs="Arial"/>
        </w:rPr>
      </w:pPr>
    </w:p>
    <w:p w14:paraId="2D022FE0" w14:textId="181D32C7" w:rsidR="00476084" w:rsidRPr="009128AD" w:rsidRDefault="00476084" w:rsidP="00476084">
      <w:pPr>
        <w:rPr>
          <w:rFonts w:ascii="Skeena" w:hAnsi="Skeena" w:cs="Arial"/>
        </w:rPr>
      </w:pPr>
      <w:r w:rsidRPr="009128AD">
        <w:rPr>
          <w:rFonts w:ascii="Skeena" w:hAnsi="Skeena" w:cs="Arial"/>
        </w:rPr>
        <w:t>An eligible surviving spouse may receive an increased benefit if housebound or in need of Aid and Attendance.</w:t>
      </w:r>
    </w:p>
    <w:p w14:paraId="47F376CC" w14:textId="77777777" w:rsidR="00476084" w:rsidRPr="009128AD" w:rsidRDefault="00476084" w:rsidP="00476084">
      <w:pPr>
        <w:rPr>
          <w:rFonts w:ascii="Skeena" w:hAnsi="Skeena" w:cs="Arial"/>
        </w:rPr>
      </w:pPr>
    </w:p>
    <w:p w14:paraId="62214274" w14:textId="77777777" w:rsidR="00476084" w:rsidRPr="009128AD" w:rsidRDefault="00476084" w:rsidP="00476084">
      <w:pPr>
        <w:rPr>
          <w:rFonts w:ascii="Skeena" w:hAnsi="Skeena" w:cs="Arial"/>
        </w:rPr>
      </w:pPr>
      <w:r w:rsidRPr="009128AD">
        <w:rPr>
          <w:rFonts w:ascii="Skeena" w:hAnsi="Skeena" w:cs="Arial"/>
        </w:rPr>
        <w:t xml:space="preserve">DIC payments are not counted as income.  </w:t>
      </w:r>
    </w:p>
    <w:p w14:paraId="30FF4DE2" w14:textId="77777777" w:rsidR="00476084" w:rsidRPr="009128AD" w:rsidRDefault="00476084" w:rsidP="00476084">
      <w:pPr>
        <w:widowControl w:val="0"/>
        <w:rPr>
          <w:rFonts w:ascii="Skeena" w:hAnsi="Skeena" w:cs="Arial"/>
        </w:rPr>
      </w:pPr>
    </w:p>
    <w:p w14:paraId="4D5BA69A" w14:textId="77777777" w:rsidR="00476084" w:rsidRPr="009128AD" w:rsidRDefault="00476084" w:rsidP="00217AD5">
      <w:pPr>
        <w:pStyle w:val="ManualHeading2"/>
      </w:pPr>
      <w:bookmarkStart w:id="643" w:name="_Toc106776575"/>
      <w:bookmarkStart w:id="644" w:name="_Toc140063873"/>
      <w:bookmarkStart w:id="645" w:name="_Toc140064335"/>
      <w:bookmarkStart w:id="646" w:name="_Toc144208193"/>
      <w:bookmarkStart w:id="647" w:name="_Toc147074539"/>
      <w:bookmarkStart w:id="648" w:name="_Toc149696971"/>
      <w:bookmarkStart w:id="649" w:name="_Toc152298868"/>
      <w:bookmarkStart w:id="650" w:name="_Toc152299309"/>
      <w:bookmarkStart w:id="651" w:name="_Toc101850236"/>
      <w:bookmarkStart w:id="652" w:name="_Toc105555305"/>
      <w:bookmarkStart w:id="653" w:name="_Toc105572727"/>
      <w:r w:rsidRPr="009128AD">
        <w:t>301.09.10</w:t>
      </w:r>
      <w:r w:rsidRPr="009128AD">
        <w:tab/>
        <w:t>Temporary Assistance For Needy Families (TANF)</w:t>
      </w:r>
      <w:bookmarkEnd w:id="643"/>
      <w:bookmarkEnd w:id="644"/>
      <w:bookmarkEnd w:id="645"/>
      <w:bookmarkEnd w:id="646"/>
      <w:bookmarkEnd w:id="647"/>
      <w:bookmarkEnd w:id="648"/>
      <w:bookmarkEnd w:id="649"/>
      <w:bookmarkEnd w:id="650"/>
    </w:p>
    <w:p w14:paraId="50133112" w14:textId="77777777" w:rsidR="00476084" w:rsidRPr="00254A27" w:rsidRDefault="00476084" w:rsidP="00476084">
      <w:pPr>
        <w:tabs>
          <w:tab w:val="right" w:pos="9360"/>
        </w:tabs>
        <w:jc w:val="right"/>
        <w:rPr>
          <w:rFonts w:ascii="Skeena" w:hAnsi="Skeena" w:cs="Arial"/>
          <w:sz w:val="16"/>
        </w:rPr>
      </w:pPr>
      <w:r w:rsidRPr="00254A27">
        <w:rPr>
          <w:rFonts w:ascii="Skeena" w:hAnsi="Skeena" w:cs="Arial"/>
          <w:sz w:val="16"/>
        </w:rPr>
        <w:t>(Eff. 02/01/06)</w:t>
      </w:r>
    </w:p>
    <w:p w14:paraId="0B4E5230" w14:textId="505D68C2" w:rsidR="00476084" w:rsidRPr="009128AD" w:rsidRDefault="00401466" w:rsidP="00476084">
      <w:pPr>
        <w:widowControl w:val="0"/>
        <w:tabs>
          <w:tab w:val="right" w:pos="9360"/>
        </w:tabs>
        <w:jc w:val="right"/>
        <w:rPr>
          <w:rFonts w:ascii="Skeena" w:hAnsi="Skeena" w:cs="Arial"/>
        </w:rPr>
      </w:pPr>
      <w:hyperlink r:id="rId86">
        <w:r w:rsidR="00476084" w:rsidRPr="2F3E3B40">
          <w:rPr>
            <w:rStyle w:val="Hyperlink"/>
            <w:rFonts w:ascii="Skeena" w:hAnsi="Skeena" w:cs="Arial"/>
          </w:rPr>
          <w:t>POMS SI 00830.403</w:t>
        </w:r>
      </w:hyperlink>
      <w:bookmarkEnd w:id="651"/>
      <w:bookmarkEnd w:id="652"/>
      <w:bookmarkEnd w:id="653"/>
    </w:p>
    <w:p w14:paraId="56B3BC53" w14:textId="77777777" w:rsidR="00476084" w:rsidRPr="009128AD" w:rsidRDefault="00476084" w:rsidP="00476084">
      <w:pPr>
        <w:widowControl w:val="0"/>
        <w:jc w:val="both"/>
        <w:rPr>
          <w:rFonts w:ascii="Skeena" w:hAnsi="Skeena" w:cs="Arial"/>
        </w:rPr>
      </w:pPr>
      <w:r w:rsidRPr="009128AD">
        <w:rPr>
          <w:rFonts w:ascii="Skeena" w:hAnsi="Skeena" w:cs="Arial"/>
        </w:rPr>
        <w:t>The Personal Responsibility and Work Opportunity Reconciliation Act of 1996 replaced Title IV-A of the Social Security Act (SSACT), which provided for Aid to Families with Dependent Children (AFDC) with cash block grants to States for Temporary Assistance for Needy Families (TANF). This legislation ended the Federal entitlement of individuals to cash assistance under Title IV-A, giving states flexibility to determine eligibility criteria and set benefit amounts.</w:t>
      </w:r>
    </w:p>
    <w:p w14:paraId="484CA188" w14:textId="77777777" w:rsidR="00476084" w:rsidRPr="009128AD" w:rsidRDefault="00476084" w:rsidP="00476084">
      <w:pPr>
        <w:jc w:val="both"/>
        <w:rPr>
          <w:rFonts w:ascii="Skeena" w:hAnsi="Skeena" w:cs="Arial"/>
        </w:rPr>
      </w:pPr>
    </w:p>
    <w:p w14:paraId="3EDDAF08" w14:textId="77777777" w:rsidR="00476084" w:rsidRPr="009128AD" w:rsidRDefault="00476084" w:rsidP="00476084">
      <w:pPr>
        <w:jc w:val="both"/>
        <w:rPr>
          <w:rFonts w:ascii="Skeena" w:hAnsi="Skeena" w:cs="Arial"/>
        </w:rPr>
      </w:pPr>
      <w:r w:rsidRPr="009128AD">
        <w:rPr>
          <w:rFonts w:ascii="Skeena" w:hAnsi="Skeena" w:cs="Arial"/>
        </w:rPr>
        <w:t>TANF is provided under a program which:</w:t>
      </w:r>
    </w:p>
    <w:p w14:paraId="191CD8CA" w14:textId="77777777" w:rsidR="00476084" w:rsidRPr="009128AD" w:rsidRDefault="00476084" w:rsidP="00254A27">
      <w:pPr>
        <w:numPr>
          <w:ilvl w:val="0"/>
          <w:numId w:val="103"/>
        </w:numPr>
        <w:autoSpaceDE w:val="0"/>
        <w:autoSpaceDN w:val="0"/>
        <w:adjustRightInd w:val="0"/>
        <w:ind w:left="720"/>
        <w:jc w:val="both"/>
        <w:rPr>
          <w:rFonts w:ascii="Skeena" w:hAnsi="Skeena" w:cs="Arial"/>
        </w:rPr>
      </w:pPr>
      <w:r w:rsidRPr="009128AD">
        <w:rPr>
          <w:rFonts w:ascii="Skeena" w:hAnsi="Skeena" w:cs="Arial"/>
        </w:rPr>
        <w:t>Uses income as a factor of eligibility, and</w:t>
      </w:r>
    </w:p>
    <w:p w14:paraId="02B583E5" w14:textId="77777777" w:rsidR="00476084" w:rsidRPr="009128AD" w:rsidRDefault="00476084" w:rsidP="00254A27">
      <w:pPr>
        <w:numPr>
          <w:ilvl w:val="0"/>
          <w:numId w:val="103"/>
        </w:numPr>
        <w:autoSpaceDE w:val="0"/>
        <w:autoSpaceDN w:val="0"/>
        <w:adjustRightInd w:val="0"/>
        <w:ind w:left="720"/>
        <w:jc w:val="both"/>
        <w:rPr>
          <w:rFonts w:ascii="Skeena" w:hAnsi="Skeena" w:cs="Arial"/>
        </w:rPr>
      </w:pPr>
      <w:r w:rsidRPr="009128AD">
        <w:rPr>
          <w:rFonts w:ascii="Skeena" w:hAnsi="Skeena" w:cs="Arial"/>
        </w:rPr>
        <w:t>Is funded by both the State and the Federal Government.</w:t>
      </w:r>
    </w:p>
    <w:p w14:paraId="089198C0" w14:textId="77777777" w:rsidR="00476084" w:rsidRPr="009128AD" w:rsidRDefault="00476084" w:rsidP="00476084">
      <w:pPr>
        <w:jc w:val="both"/>
        <w:rPr>
          <w:rFonts w:ascii="Skeena" w:hAnsi="Skeena" w:cs="Arial"/>
        </w:rPr>
      </w:pPr>
    </w:p>
    <w:p w14:paraId="549DA5D7" w14:textId="77777777" w:rsidR="00476084" w:rsidRPr="009128AD" w:rsidRDefault="00476084" w:rsidP="00476084">
      <w:pPr>
        <w:jc w:val="both"/>
        <w:rPr>
          <w:rFonts w:ascii="Skeena" w:hAnsi="Skeena" w:cs="Arial"/>
        </w:rPr>
      </w:pPr>
      <w:r w:rsidRPr="009128AD">
        <w:rPr>
          <w:rFonts w:ascii="Skeena" w:hAnsi="Skeena" w:cs="Arial"/>
        </w:rPr>
        <w:t>TANF payments are made to a family unit and are not counted as income.</w:t>
      </w:r>
    </w:p>
    <w:p w14:paraId="3EEFFA65" w14:textId="77777777" w:rsidR="00476084" w:rsidRPr="009128AD" w:rsidRDefault="00401466" w:rsidP="00476084">
      <w:pPr>
        <w:jc w:val="right"/>
        <w:rPr>
          <w:rFonts w:ascii="Skeena" w:hAnsi="Skeena" w:cs="Arial"/>
        </w:rPr>
      </w:pPr>
      <w:hyperlink w:anchor="_top" w:history="1">
        <w:r w:rsidR="00476084" w:rsidRPr="009128AD">
          <w:rPr>
            <w:rFonts w:ascii="Skeena" w:hAnsi="Skeena" w:cs="Arial"/>
            <w:color w:val="0000FF"/>
            <w:u w:val="single"/>
          </w:rPr>
          <w:t>Table of Contents</w:t>
        </w:r>
      </w:hyperlink>
    </w:p>
    <w:p w14:paraId="1765C252" w14:textId="77777777" w:rsidR="00476084" w:rsidRPr="009128AD" w:rsidRDefault="00476084" w:rsidP="00217AD5">
      <w:pPr>
        <w:pStyle w:val="ManualHeading2"/>
      </w:pPr>
      <w:bookmarkStart w:id="654" w:name="_Toc106776576"/>
      <w:bookmarkStart w:id="655" w:name="_Toc140063874"/>
      <w:bookmarkStart w:id="656" w:name="_Toc140064336"/>
      <w:bookmarkStart w:id="657" w:name="_Toc144208194"/>
      <w:bookmarkStart w:id="658" w:name="_Toc147074540"/>
      <w:bookmarkStart w:id="659" w:name="_Toc149696972"/>
      <w:bookmarkStart w:id="660" w:name="_Toc152298869"/>
      <w:bookmarkStart w:id="661" w:name="_Toc152299310"/>
      <w:bookmarkStart w:id="662" w:name="_Toc101850237"/>
      <w:bookmarkStart w:id="663" w:name="_Toc105555306"/>
      <w:bookmarkStart w:id="664" w:name="_Toc105572728"/>
      <w:r w:rsidRPr="009128AD">
        <w:t>301.09.11</w:t>
      </w:r>
      <w:r w:rsidRPr="009128AD">
        <w:tab/>
        <w:t>Support Payments - Spousal Support, Alimony</w:t>
      </w:r>
      <w:bookmarkEnd w:id="654"/>
      <w:bookmarkEnd w:id="655"/>
      <w:bookmarkEnd w:id="656"/>
      <w:bookmarkEnd w:id="657"/>
      <w:bookmarkEnd w:id="658"/>
      <w:bookmarkEnd w:id="659"/>
      <w:bookmarkEnd w:id="660"/>
      <w:bookmarkEnd w:id="661"/>
    </w:p>
    <w:p w14:paraId="35DC7E29" w14:textId="77777777" w:rsidR="00476084" w:rsidRPr="00A84603" w:rsidRDefault="00476084" w:rsidP="00476084">
      <w:pPr>
        <w:widowControl w:val="0"/>
        <w:tabs>
          <w:tab w:val="right" w:pos="9360"/>
        </w:tabs>
        <w:jc w:val="right"/>
        <w:rPr>
          <w:rFonts w:ascii="Skeena" w:hAnsi="Skeena" w:cs="Arial"/>
          <w:sz w:val="16"/>
        </w:rPr>
      </w:pPr>
      <w:r w:rsidRPr="00A84603">
        <w:rPr>
          <w:rFonts w:ascii="Skeena" w:hAnsi="Skeena" w:cs="Arial"/>
          <w:sz w:val="16"/>
        </w:rPr>
        <w:t>(Eff. 02/01/06)</w:t>
      </w:r>
    </w:p>
    <w:p w14:paraId="66E0B17A" w14:textId="642E5EE5" w:rsidR="00476084" w:rsidRPr="009128AD" w:rsidRDefault="00401466" w:rsidP="00476084">
      <w:pPr>
        <w:widowControl w:val="0"/>
        <w:tabs>
          <w:tab w:val="right" w:pos="9360"/>
        </w:tabs>
        <w:jc w:val="right"/>
        <w:rPr>
          <w:rFonts w:ascii="Skeena" w:hAnsi="Skeena" w:cs="Arial"/>
          <w:b/>
          <w:bCs/>
        </w:rPr>
      </w:pPr>
      <w:hyperlink r:id="rId87">
        <w:r w:rsidR="00476084" w:rsidRPr="2F3E3B40">
          <w:rPr>
            <w:rStyle w:val="Hyperlink"/>
            <w:rFonts w:ascii="Skeena" w:hAnsi="Skeena" w:cs="Arial"/>
          </w:rPr>
          <w:t>POMS SI 00830.418</w:t>
        </w:r>
      </w:hyperlink>
      <w:bookmarkEnd w:id="662"/>
      <w:bookmarkEnd w:id="663"/>
      <w:bookmarkEnd w:id="664"/>
    </w:p>
    <w:p w14:paraId="55057334" w14:textId="77777777" w:rsidR="00476084" w:rsidRPr="009128AD" w:rsidRDefault="00476084" w:rsidP="00476084">
      <w:pPr>
        <w:widowControl w:val="0"/>
        <w:jc w:val="both"/>
        <w:rPr>
          <w:rFonts w:ascii="Skeena" w:hAnsi="Skeena" w:cs="Arial"/>
        </w:rPr>
      </w:pPr>
      <w:r w:rsidRPr="009128AD">
        <w:rPr>
          <w:rFonts w:ascii="Skeena" w:hAnsi="Skeena" w:cs="Arial"/>
        </w:rPr>
        <w:t>Alimony and support payments are cash contributions to meet some or all of a person's needs for food, clothing, or shelter. Support payments may be made voluntarily or because of a court order. Alimony (sometimes called "maintenance") is an allowance made by a court from the funds of one spouse to the other spouse in connection with a suit for separation or divorce.</w:t>
      </w:r>
    </w:p>
    <w:p w14:paraId="4D218295" w14:textId="77777777" w:rsidR="00476084" w:rsidRPr="009128AD" w:rsidRDefault="00476084" w:rsidP="00476084">
      <w:pPr>
        <w:jc w:val="both"/>
        <w:rPr>
          <w:rFonts w:ascii="Skeena" w:hAnsi="Skeena" w:cs="Arial"/>
        </w:rPr>
      </w:pPr>
    </w:p>
    <w:p w14:paraId="199B6F2A" w14:textId="77777777" w:rsidR="00476084" w:rsidRPr="009128AD" w:rsidRDefault="00476084" w:rsidP="00476084">
      <w:pPr>
        <w:jc w:val="both"/>
        <w:rPr>
          <w:rFonts w:ascii="Skeena" w:hAnsi="Skeena" w:cs="Arial"/>
        </w:rPr>
      </w:pPr>
      <w:r w:rsidRPr="009128AD">
        <w:rPr>
          <w:rFonts w:ascii="Skeena" w:hAnsi="Skeena" w:cs="Arial"/>
        </w:rPr>
        <w:t xml:space="preserve">Alimony, spousal, and other adult support payments are counted as unearned income. </w:t>
      </w:r>
    </w:p>
    <w:p w14:paraId="7B045A59" w14:textId="77777777" w:rsidR="00476084" w:rsidRPr="009128AD" w:rsidRDefault="00476084" w:rsidP="00476084">
      <w:pPr>
        <w:jc w:val="right"/>
        <w:rPr>
          <w:rFonts w:ascii="Skeena" w:hAnsi="Skeena" w:cs="Arial"/>
        </w:rPr>
      </w:pPr>
    </w:p>
    <w:p w14:paraId="710AFC18" w14:textId="77777777" w:rsidR="00476084" w:rsidRPr="009128AD" w:rsidRDefault="00476084" w:rsidP="00217AD5">
      <w:pPr>
        <w:pStyle w:val="ManualHeading2"/>
      </w:pPr>
      <w:bookmarkStart w:id="665" w:name="_Toc106776577"/>
      <w:bookmarkStart w:id="666" w:name="_Toc140063875"/>
      <w:bookmarkStart w:id="667" w:name="_Toc140064337"/>
      <w:bookmarkStart w:id="668" w:name="_Toc144208195"/>
      <w:bookmarkStart w:id="669" w:name="_Toc147074541"/>
      <w:bookmarkStart w:id="670" w:name="_Toc149696973"/>
      <w:bookmarkStart w:id="671" w:name="_Toc152298870"/>
      <w:bookmarkStart w:id="672" w:name="_Toc152299311"/>
      <w:bookmarkStart w:id="673" w:name="_Toc101850238"/>
      <w:bookmarkStart w:id="674" w:name="_Toc105555307"/>
      <w:bookmarkStart w:id="675" w:name="_Toc105572729"/>
      <w:r w:rsidRPr="009128AD">
        <w:t>301.09.12</w:t>
      </w:r>
      <w:r w:rsidRPr="009128AD">
        <w:tab/>
        <w:t>Support Payments - Child Support</w:t>
      </w:r>
      <w:bookmarkEnd w:id="665"/>
      <w:bookmarkEnd w:id="666"/>
      <w:bookmarkEnd w:id="667"/>
      <w:bookmarkEnd w:id="668"/>
      <w:bookmarkEnd w:id="669"/>
      <w:bookmarkEnd w:id="670"/>
      <w:bookmarkEnd w:id="671"/>
      <w:bookmarkEnd w:id="672"/>
    </w:p>
    <w:p w14:paraId="4D7616FC" w14:textId="77777777" w:rsidR="00476084" w:rsidRPr="00A84603" w:rsidRDefault="00476084" w:rsidP="00476084">
      <w:pPr>
        <w:widowControl w:val="0"/>
        <w:tabs>
          <w:tab w:val="right" w:pos="9360"/>
        </w:tabs>
        <w:jc w:val="right"/>
        <w:rPr>
          <w:rFonts w:ascii="Skeena" w:hAnsi="Skeena" w:cs="Arial"/>
          <w:sz w:val="16"/>
        </w:rPr>
      </w:pPr>
      <w:r w:rsidRPr="00A84603">
        <w:rPr>
          <w:rFonts w:ascii="Skeena" w:hAnsi="Skeena" w:cs="Arial"/>
          <w:sz w:val="16"/>
        </w:rPr>
        <w:t>(Eff. 02/01/06)</w:t>
      </w:r>
    </w:p>
    <w:p w14:paraId="465C9B89" w14:textId="3E93F188" w:rsidR="00476084" w:rsidRPr="009128AD" w:rsidRDefault="00401466" w:rsidP="00476084">
      <w:pPr>
        <w:widowControl w:val="0"/>
        <w:tabs>
          <w:tab w:val="right" w:pos="9360"/>
        </w:tabs>
        <w:jc w:val="right"/>
        <w:rPr>
          <w:rFonts w:ascii="Skeena" w:hAnsi="Skeena" w:cs="Arial"/>
          <w:b/>
          <w:bCs/>
        </w:rPr>
      </w:pPr>
      <w:hyperlink r:id="rId88">
        <w:r w:rsidR="00476084" w:rsidRPr="2F3E3B40">
          <w:rPr>
            <w:rStyle w:val="Hyperlink"/>
            <w:rFonts w:ascii="Skeena" w:hAnsi="Skeena" w:cs="Arial"/>
          </w:rPr>
          <w:t>POMS SI 00830.420</w:t>
        </w:r>
      </w:hyperlink>
      <w:bookmarkEnd w:id="673"/>
      <w:bookmarkEnd w:id="674"/>
      <w:bookmarkEnd w:id="675"/>
    </w:p>
    <w:p w14:paraId="69C7B660" w14:textId="77777777" w:rsidR="00476084" w:rsidRPr="009128AD" w:rsidRDefault="00476084" w:rsidP="00476084">
      <w:pPr>
        <w:widowControl w:val="0"/>
        <w:jc w:val="both"/>
        <w:rPr>
          <w:rFonts w:ascii="Skeena" w:hAnsi="Skeena" w:cs="Arial"/>
        </w:rPr>
      </w:pPr>
      <w:r w:rsidRPr="009128AD">
        <w:rPr>
          <w:rFonts w:ascii="Skeena" w:hAnsi="Skeena" w:cs="Arial"/>
        </w:rPr>
        <w:lastRenderedPageBreak/>
        <w:t>Child support payments are unearned income; exclude one-third of the amount (not the $50 child support disregard) of a payment made to or for an eligible child by an absent parent. This exclusion does not apply when determining the income of ineligible children in a deeming computation.</w:t>
      </w:r>
    </w:p>
    <w:p w14:paraId="2DAC7863" w14:textId="77777777" w:rsidR="00476084" w:rsidRPr="009128AD" w:rsidRDefault="00476084" w:rsidP="00476084">
      <w:pPr>
        <w:jc w:val="both"/>
        <w:rPr>
          <w:rFonts w:ascii="Skeena" w:hAnsi="Skeena" w:cs="Arial"/>
        </w:rPr>
      </w:pPr>
    </w:p>
    <w:p w14:paraId="4C933CF0" w14:textId="77777777" w:rsidR="00476084" w:rsidRPr="009128AD" w:rsidRDefault="00476084" w:rsidP="00476084">
      <w:pPr>
        <w:jc w:val="both"/>
        <w:rPr>
          <w:rFonts w:ascii="Skeena" w:hAnsi="Skeena" w:cs="Arial"/>
        </w:rPr>
      </w:pPr>
      <w:r w:rsidRPr="009128AD">
        <w:rPr>
          <w:rFonts w:ascii="Skeena" w:hAnsi="Skeena" w:cs="Arial"/>
        </w:rPr>
        <w:t>Child support payments (including arrearages) received by a parent after a child becomes an adult are income to the child regardless of whether or not the child lives with the parent or receives the money from the parent.</w:t>
      </w:r>
    </w:p>
    <w:p w14:paraId="4795AE43" w14:textId="77777777" w:rsidR="00476084" w:rsidRPr="009128AD" w:rsidRDefault="00401466" w:rsidP="00476084">
      <w:pPr>
        <w:ind w:left="2340"/>
        <w:jc w:val="right"/>
        <w:rPr>
          <w:rFonts w:ascii="Skeena" w:hAnsi="Skeena" w:cs="Arial"/>
        </w:rPr>
      </w:pPr>
      <w:hyperlink w:anchor="_top" w:history="1">
        <w:r w:rsidR="00476084" w:rsidRPr="009128AD">
          <w:rPr>
            <w:rFonts w:ascii="Skeena" w:hAnsi="Skeena" w:cs="Arial"/>
            <w:color w:val="0000FF"/>
            <w:u w:val="single"/>
          </w:rPr>
          <w:t>Table of Contents</w:t>
        </w:r>
      </w:hyperlink>
    </w:p>
    <w:p w14:paraId="544B0978" w14:textId="77777777" w:rsidR="00476084" w:rsidRPr="009128AD" w:rsidRDefault="00476084" w:rsidP="00217AD5">
      <w:pPr>
        <w:pStyle w:val="ManualHeading2"/>
      </w:pPr>
      <w:bookmarkStart w:id="676" w:name="_Toc106776578"/>
      <w:bookmarkStart w:id="677" w:name="_Toc140063876"/>
      <w:bookmarkStart w:id="678" w:name="_Toc140064338"/>
      <w:bookmarkStart w:id="679" w:name="_Toc144208196"/>
      <w:bookmarkStart w:id="680" w:name="_Toc147074542"/>
      <w:bookmarkStart w:id="681" w:name="_Toc149696974"/>
      <w:bookmarkStart w:id="682" w:name="_Toc152298871"/>
      <w:bookmarkStart w:id="683" w:name="_Toc152299312"/>
      <w:bookmarkStart w:id="684" w:name="_Toc101850239"/>
      <w:bookmarkStart w:id="685" w:name="_Toc105555308"/>
      <w:bookmarkStart w:id="686" w:name="_Toc105572730"/>
      <w:r w:rsidRPr="009128AD">
        <w:t>301.09.13</w:t>
      </w:r>
      <w:r w:rsidRPr="009128AD">
        <w:tab/>
        <w:t>Dividends and Interest</w:t>
      </w:r>
      <w:bookmarkEnd w:id="676"/>
      <w:bookmarkEnd w:id="677"/>
      <w:bookmarkEnd w:id="678"/>
      <w:bookmarkEnd w:id="679"/>
      <w:bookmarkEnd w:id="680"/>
      <w:bookmarkEnd w:id="681"/>
      <w:bookmarkEnd w:id="682"/>
      <w:bookmarkEnd w:id="683"/>
    </w:p>
    <w:p w14:paraId="5DB72539" w14:textId="77777777" w:rsidR="00476084" w:rsidRPr="00A84603" w:rsidRDefault="00476084" w:rsidP="00476084">
      <w:pPr>
        <w:tabs>
          <w:tab w:val="right" w:pos="9360"/>
        </w:tabs>
        <w:jc w:val="right"/>
        <w:rPr>
          <w:rFonts w:ascii="Skeena" w:hAnsi="Skeena" w:cs="Arial"/>
          <w:sz w:val="16"/>
        </w:rPr>
      </w:pPr>
      <w:r w:rsidRPr="00A84603">
        <w:rPr>
          <w:rFonts w:ascii="Skeena" w:hAnsi="Skeena" w:cs="Arial"/>
          <w:sz w:val="16"/>
        </w:rPr>
        <w:t>(Eff. 12/01/05)</w:t>
      </w:r>
    </w:p>
    <w:p w14:paraId="561BD35F" w14:textId="2AB1C76B" w:rsidR="00476084" w:rsidRPr="009128AD" w:rsidRDefault="00401466" w:rsidP="00476084">
      <w:pPr>
        <w:tabs>
          <w:tab w:val="right" w:pos="9360"/>
        </w:tabs>
        <w:jc w:val="right"/>
        <w:rPr>
          <w:rFonts w:ascii="Skeena" w:hAnsi="Skeena" w:cs="Arial"/>
          <w:b/>
          <w:bCs/>
        </w:rPr>
      </w:pPr>
      <w:hyperlink r:id="rId89">
        <w:r w:rsidR="00476084" w:rsidRPr="2F3E3B40">
          <w:rPr>
            <w:rStyle w:val="Hyperlink"/>
            <w:rFonts w:ascii="Skeena" w:hAnsi="Skeena" w:cs="Arial"/>
          </w:rPr>
          <w:t>POMS SI 00830.500</w:t>
        </w:r>
      </w:hyperlink>
      <w:bookmarkEnd w:id="684"/>
      <w:bookmarkEnd w:id="685"/>
      <w:bookmarkEnd w:id="686"/>
    </w:p>
    <w:p w14:paraId="0488D149" w14:textId="77777777" w:rsidR="00476084" w:rsidRPr="009128AD" w:rsidRDefault="00476084" w:rsidP="00476084">
      <w:pPr>
        <w:keepNext/>
        <w:jc w:val="both"/>
        <w:rPr>
          <w:rFonts w:ascii="Skeena" w:hAnsi="Skeena" w:cs="Arial"/>
        </w:rPr>
      </w:pPr>
      <w:r w:rsidRPr="009128AD">
        <w:rPr>
          <w:rFonts w:ascii="Skeena" w:hAnsi="Skeena" w:cs="Arial"/>
        </w:rPr>
        <w:t>Dividends and interest are returns on capital investments such as stocks, bonds, or savings accounts.</w:t>
      </w:r>
    </w:p>
    <w:p w14:paraId="0FD194F8" w14:textId="77777777" w:rsidR="00476084" w:rsidRPr="009128AD" w:rsidRDefault="00476084" w:rsidP="00476084">
      <w:pPr>
        <w:jc w:val="both"/>
        <w:rPr>
          <w:rFonts w:ascii="Skeena" w:hAnsi="Skeena" w:cs="Arial"/>
          <w:b/>
          <w:bCs/>
        </w:rPr>
      </w:pPr>
    </w:p>
    <w:p w14:paraId="764CB174" w14:textId="77777777" w:rsidR="00476084" w:rsidRPr="009128AD" w:rsidRDefault="00476084" w:rsidP="00476084">
      <w:pPr>
        <w:jc w:val="both"/>
        <w:rPr>
          <w:rFonts w:ascii="Skeena" w:hAnsi="Skeena" w:cs="Arial"/>
        </w:rPr>
      </w:pPr>
      <w:r w:rsidRPr="009128AD">
        <w:rPr>
          <w:rFonts w:ascii="Skeena" w:hAnsi="Skeena" w:cs="Arial"/>
        </w:rPr>
        <w:t>Dividends and interest are unearned income in the earliest month they are:</w:t>
      </w:r>
    </w:p>
    <w:p w14:paraId="0385E37B" w14:textId="77777777" w:rsidR="00476084" w:rsidRPr="009128AD" w:rsidRDefault="00476084" w:rsidP="006A3BCE">
      <w:pPr>
        <w:widowControl w:val="0"/>
        <w:numPr>
          <w:ilvl w:val="0"/>
          <w:numId w:val="35"/>
        </w:numPr>
        <w:autoSpaceDE w:val="0"/>
        <w:autoSpaceDN w:val="0"/>
        <w:adjustRightInd w:val="0"/>
        <w:ind w:left="720"/>
        <w:jc w:val="both"/>
        <w:rPr>
          <w:rFonts w:ascii="Skeena" w:hAnsi="Skeena" w:cs="Arial"/>
        </w:rPr>
      </w:pPr>
      <w:r w:rsidRPr="009128AD">
        <w:rPr>
          <w:rFonts w:ascii="Skeena" w:hAnsi="Skeena" w:cs="Arial"/>
        </w:rPr>
        <w:t>Credited to an individual's account and are available for use;</w:t>
      </w:r>
    </w:p>
    <w:p w14:paraId="42749E41" w14:textId="77777777" w:rsidR="00476084" w:rsidRPr="009128AD" w:rsidRDefault="00476084" w:rsidP="006A3BCE">
      <w:pPr>
        <w:widowControl w:val="0"/>
        <w:numPr>
          <w:ilvl w:val="0"/>
          <w:numId w:val="35"/>
        </w:numPr>
        <w:autoSpaceDE w:val="0"/>
        <w:autoSpaceDN w:val="0"/>
        <w:adjustRightInd w:val="0"/>
        <w:ind w:left="720"/>
        <w:jc w:val="both"/>
        <w:rPr>
          <w:rFonts w:ascii="Skeena" w:hAnsi="Skeena" w:cs="Arial"/>
        </w:rPr>
      </w:pPr>
      <w:r w:rsidRPr="009128AD">
        <w:rPr>
          <w:rFonts w:ascii="Skeena" w:hAnsi="Skeena" w:cs="Arial"/>
        </w:rPr>
        <w:t>Set aside for the individual's use; or</w:t>
      </w:r>
    </w:p>
    <w:p w14:paraId="0EE802C7" w14:textId="77777777" w:rsidR="00476084" w:rsidRPr="009128AD" w:rsidRDefault="00476084" w:rsidP="006A3BCE">
      <w:pPr>
        <w:widowControl w:val="0"/>
        <w:numPr>
          <w:ilvl w:val="0"/>
          <w:numId w:val="35"/>
        </w:numPr>
        <w:autoSpaceDE w:val="0"/>
        <w:autoSpaceDN w:val="0"/>
        <w:adjustRightInd w:val="0"/>
        <w:ind w:left="720"/>
        <w:jc w:val="both"/>
        <w:rPr>
          <w:rFonts w:ascii="Skeena" w:hAnsi="Skeena" w:cs="Arial"/>
        </w:rPr>
      </w:pPr>
      <w:r w:rsidRPr="009128AD">
        <w:rPr>
          <w:rFonts w:ascii="Skeena" w:hAnsi="Skeena" w:cs="Arial"/>
        </w:rPr>
        <w:t>Received by the individual.</w:t>
      </w:r>
    </w:p>
    <w:p w14:paraId="75BF33A1" w14:textId="77777777" w:rsidR="00476084" w:rsidRPr="009128AD" w:rsidRDefault="00476084" w:rsidP="00476084">
      <w:pPr>
        <w:jc w:val="both"/>
        <w:rPr>
          <w:rFonts w:ascii="Skeena" w:hAnsi="Skeena" w:cs="Arial"/>
          <w:b/>
          <w:bCs/>
        </w:rPr>
      </w:pPr>
    </w:p>
    <w:p w14:paraId="432C8F30" w14:textId="77777777" w:rsidR="00476084" w:rsidRPr="009128AD" w:rsidRDefault="00476084" w:rsidP="00476084">
      <w:pPr>
        <w:jc w:val="both"/>
        <w:rPr>
          <w:rFonts w:ascii="Skeena" w:hAnsi="Skeena" w:cs="Arial"/>
        </w:rPr>
      </w:pPr>
      <w:r w:rsidRPr="009128AD">
        <w:rPr>
          <w:rFonts w:ascii="Skeena" w:hAnsi="Skeena" w:cs="Arial"/>
        </w:rPr>
        <w:t>Account service fees or penalties for early withdrawal do not reduce the amount of interest or dividend income.</w:t>
      </w:r>
    </w:p>
    <w:p w14:paraId="1F7E0D44" w14:textId="77777777" w:rsidR="00476084" w:rsidRPr="009128AD" w:rsidRDefault="00476084" w:rsidP="00476084">
      <w:pPr>
        <w:jc w:val="both"/>
        <w:rPr>
          <w:rFonts w:ascii="Skeena" w:hAnsi="Skeena" w:cs="Arial"/>
          <w:b/>
          <w:bCs/>
        </w:rPr>
      </w:pPr>
    </w:p>
    <w:p w14:paraId="41CFA19A" w14:textId="77777777" w:rsidR="00476084" w:rsidRPr="009128AD" w:rsidRDefault="00476084" w:rsidP="00476084">
      <w:pPr>
        <w:spacing w:before="48" w:after="48"/>
        <w:jc w:val="both"/>
        <w:rPr>
          <w:rFonts w:ascii="Skeena" w:eastAsia="Arial Unicode MS" w:hAnsi="Skeena" w:cs="Arial"/>
          <w:color w:val="000000"/>
        </w:rPr>
      </w:pPr>
      <w:r w:rsidRPr="009128AD">
        <w:rPr>
          <w:rFonts w:ascii="Skeena" w:hAnsi="Skeena" w:cs="Arial"/>
          <w:color w:val="000000"/>
        </w:rPr>
        <w:t>The following chart indicates when dividends or interest are considered income or excluded income.</w:t>
      </w:r>
    </w:p>
    <w:tbl>
      <w:tblPr>
        <w:tblStyle w:val="GridTable4"/>
        <w:tblW w:w="5000" w:type="pct"/>
        <w:tblLook w:val="0420" w:firstRow="1" w:lastRow="0" w:firstColumn="0" w:lastColumn="0" w:noHBand="0" w:noVBand="1"/>
      </w:tblPr>
      <w:tblGrid>
        <w:gridCol w:w="2114"/>
        <w:gridCol w:w="3618"/>
        <w:gridCol w:w="3618"/>
      </w:tblGrid>
      <w:tr w:rsidR="00A84603" w:rsidRPr="00A84603" w14:paraId="76E2C605" w14:textId="77777777" w:rsidTr="00A84603">
        <w:trPr>
          <w:cnfStyle w:val="100000000000" w:firstRow="1" w:lastRow="0" w:firstColumn="0" w:lastColumn="0" w:oddVBand="0" w:evenVBand="0" w:oddHBand="0" w:evenHBand="0" w:firstRowFirstColumn="0" w:firstRowLastColumn="0" w:lastRowFirstColumn="0" w:lastRowLastColumn="0"/>
          <w:tblHeader/>
        </w:trPr>
        <w:tc>
          <w:tcPr>
            <w:tcW w:w="1130" w:type="pct"/>
            <w:tcBorders>
              <w:right w:val="single" w:sz="4" w:space="0" w:color="FFFFFF" w:themeColor="background1"/>
            </w:tcBorders>
          </w:tcPr>
          <w:p w14:paraId="557757C0" w14:textId="77777777" w:rsidR="00476084" w:rsidRPr="00A84603" w:rsidRDefault="00476084" w:rsidP="00476084">
            <w:pPr>
              <w:keepNext/>
              <w:jc w:val="center"/>
              <w:rPr>
                <w:rFonts w:ascii="Skeena" w:eastAsia="Arial Unicode MS" w:hAnsi="Skeena" w:cs="Arial"/>
                <w:b w:val="0"/>
                <w:bCs w:val="0"/>
                <w:sz w:val="22"/>
              </w:rPr>
            </w:pPr>
            <w:r w:rsidRPr="00A84603">
              <w:rPr>
                <w:rFonts w:ascii="Skeena" w:hAnsi="Skeena" w:cs="Arial"/>
                <w:sz w:val="22"/>
              </w:rPr>
              <w:t>When the source of the dividend or interest is...</w:t>
            </w:r>
          </w:p>
        </w:tc>
        <w:tc>
          <w:tcPr>
            <w:tcW w:w="1935" w:type="pct"/>
            <w:tcBorders>
              <w:left w:val="single" w:sz="4" w:space="0" w:color="FFFFFF" w:themeColor="background1"/>
              <w:right w:val="single" w:sz="4" w:space="0" w:color="FFFFFF" w:themeColor="background1"/>
            </w:tcBorders>
          </w:tcPr>
          <w:p w14:paraId="5E6E538A" w14:textId="77777777" w:rsidR="00476084" w:rsidRPr="00A84603" w:rsidRDefault="00476084" w:rsidP="00476084">
            <w:pPr>
              <w:spacing w:before="48" w:after="48"/>
              <w:jc w:val="center"/>
              <w:rPr>
                <w:rFonts w:ascii="Skeena" w:eastAsia="Arial Unicode MS" w:hAnsi="Skeena" w:cs="Arial"/>
                <w:b w:val="0"/>
                <w:bCs w:val="0"/>
                <w:sz w:val="22"/>
              </w:rPr>
            </w:pPr>
            <w:r w:rsidRPr="00A84603">
              <w:rPr>
                <w:rFonts w:ascii="Skeena" w:hAnsi="Skeena" w:cs="Arial"/>
                <w:sz w:val="22"/>
              </w:rPr>
              <w:t>Under</w:t>
            </w:r>
          </w:p>
        </w:tc>
        <w:tc>
          <w:tcPr>
            <w:tcW w:w="1935" w:type="pct"/>
            <w:tcBorders>
              <w:left w:val="single" w:sz="4" w:space="0" w:color="FFFFFF" w:themeColor="background1"/>
            </w:tcBorders>
          </w:tcPr>
          <w:p w14:paraId="4987B976" w14:textId="77777777" w:rsidR="00476084" w:rsidRPr="00A84603" w:rsidRDefault="00476084" w:rsidP="00476084">
            <w:pPr>
              <w:keepNext/>
              <w:spacing w:before="48" w:after="48"/>
              <w:jc w:val="center"/>
              <w:rPr>
                <w:rFonts w:ascii="Skeena" w:eastAsia="Arial Unicode MS" w:hAnsi="Skeena" w:cs="Arial"/>
                <w:b w:val="0"/>
                <w:bCs w:val="0"/>
                <w:sz w:val="22"/>
              </w:rPr>
            </w:pPr>
            <w:r w:rsidRPr="00A84603">
              <w:rPr>
                <w:rFonts w:ascii="Skeena" w:hAnsi="Skeena" w:cs="Arial"/>
                <w:sz w:val="22"/>
              </w:rPr>
              <w:t>Then...</w:t>
            </w:r>
          </w:p>
        </w:tc>
      </w:tr>
      <w:tr w:rsidR="00476084" w:rsidRPr="009128AD" w14:paraId="40EBAE43" w14:textId="77777777" w:rsidTr="00A84603">
        <w:tc>
          <w:tcPr>
            <w:tcW w:w="1130" w:type="pct"/>
          </w:tcPr>
          <w:p w14:paraId="74D3AC11" w14:textId="77777777" w:rsidR="00476084" w:rsidRPr="009128AD" w:rsidRDefault="00476084" w:rsidP="00476084">
            <w:pPr>
              <w:spacing w:before="48" w:after="48"/>
              <w:rPr>
                <w:rFonts w:ascii="Skeena" w:eastAsia="Arial Unicode MS" w:hAnsi="Skeena" w:cs="Arial"/>
                <w:color w:val="000000"/>
                <w:sz w:val="22"/>
              </w:rPr>
            </w:pPr>
            <w:r w:rsidRPr="009128AD">
              <w:rPr>
                <w:rFonts w:ascii="Skeena" w:hAnsi="Skeena" w:cs="Arial"/>
                <w:color w:val="000000"/>
                <w:sz w:val="22"/>
              </w:rPr>
              <w:t xml:space="preserve">A countable resource </w:t>
            </w:r>
          </w:p>
        </w:tc>
        <w:tc>
          <w:tcPr>
            <w:tcW w:w="1935" w:type="pct"/>
          </w:tcPr>
          <w:p w14:paraId="777D0AEC" w14:textId="77777777" w:rsidR="00476084" w:rsidRPr="009128AD" w:rsidRDefault="00476084" w:rsidP="00476084">
            <w:pPr>
              <w:spacing w:before="48" w:after="48"/>
              <w:rPr>
                <w:rFonts w:ascii="Skeena" w:eastAsia="Arial Unicode MS" w:hAnsi="Skeena" w:cs="Arial"/>
                <w:color w:val="000000"/>
                <w:sz w:val="22"/>
              </w:rPr>
            </w:pPr>
            <w:r w:rsidRPr="009128AD">
              <w:rPr>
                <w:rFonts w:ascii="Skeena" w:hAnsi="Skeena" w:cs="Arial"/>
                <w:color w:val="000000"/>
                <w:sz w:val="22"/>
              </w:rPr>
              <w:t>MPPM 302.26</w:t>
            </w:r>
          </w:p>
        </w:tc>
        <w:tc>
          <w:tcPr>
            <w:tcW w:w="1935" w:type="pct"/>
          </w:tcPr>
          <w:p w14:paraId="1318FE97" w14:textId="77777777" w:rsidR="00476084" w:rsidRPr="009128AD" w:rsidRDefault="00476084" w:rsidP="00476084">
            <w:pPr>
              <w:spacing w:before="48" w:after="48"/>
              <w:rPr>
                <w:rFonts w:ascii="Skeena" w:eastAsia="Arial Unicode MS" w:hAnsi="Skeena" w:cs="Arial"/>
                <w:color w:val="000000"/>
                <w:sz w:val="22"/>
              </w:rPr>
            </w:pPr>
            <w:r w:rsidRPr="009128AD">
              <w:rPr>
                <w:rFonts w:ascii="Skeena" w:hAnsi="Skeena" w:cs="Arial"/>
                <w:color w:val="000000"/>
                <w:sz w:val="22"/>
              </w:rPr>
              <w:t>The dividends or interest are excluded income.</w:t>
            </w:r>
          </w:p>
        </w:tc>
      </w:tr>
      <w:tr w:rsidR="00476084" w:rsidRPr="009128AD" w14:paraId="3C05493F" w14:textId="77777777" w:rsidTr="00A84603">
        <w:trPr>
          <w:cnfStyle w:val="000000010000" w:firstRow="0" w:lastRow="0" w:firstColumn="0" w:lastColumn="0" w:oddVBand="0" w:evenVBand="0" w:oddHBand="0" w:evenHBand="1" w:firstRowFirstColumn="0" w:firstRowLastColumn="0" w:lastRowFirstColumn="0" w:lastRowLastColumn="0"/>
        </w:trPr>
        <w:tc>
          <w:tcPr>
            <w:tcW w:w="1130" w:type="pct"/>
          </w:tcPr>
          <w:p w14:paraId="2C891E27" w14:textId="77777777" w:rsidR="00476084" w:rsidRPr="009128AD" w:rsidRDefault="00476084" w:rsidP="00476084">
            <w:pPr>
              <w:spacing w:before="48" w:after="48"/>
              <w:rPr>
                <w:rFonts w:ascii="Skeena" w:eastAsia="Arial Unicode MS" w:hAnsi="Skeena" w:cs="Arial"/>
                <w:color w:val="000000"/>
                <w:sz w:val="22"/>
              </w:rPr>
            </w:pPr>
            <w:r w:rsidRPr="009128AD">
              <w:rPr>
                <w:rFonts w:ascii="Skeena" w:hAnsi="Skeena" w:cs="Arial"/>
                <w:color w:val="000000"/>
                <w:sz w:val="22"/>
              </w:rPr>
              <w:t>An excluded resource</w:t>
            </w:r>
          </w:p>
        </w:tc>
        <w:tc>
          <w:tcPr>
            <w:tcW w:w="1935" w:type="pct"/>
          </w:tcPr>
          <w:p w14:paraId="23568188" w14:textId="0E25E441" w:rsidR="00476084" w:rsidRPr="009128AD" w:rsidRDefault="00476084" w:rsidP="2F3E3B40">
            <w:pPr>
              <w:spacing w:before="48" w:after="48"/>
              <w:rPr>
                <w:rFonts w:ascii="Skeena" w:eastAsia="Arial Unicode MS" w:hAnsi="Skeena" w:cs="Arial"/>
                <w:color w:val="000000"/>
                <w:sz w:val="22"/>
                <w:szCs w:val="22"/>
              </w:rPr>
            </w:pPr>
            <w:r w:rsidRPr="2F3E3B40">
              <w:rPr>
                <w:rFonts w:ascii="Skeena" w:hAnsi="Skeena" w:cs="Arial"/>
                <w:color w:val="000000" w:themeColor="text1"/>
                <w:sz w:val="22"/>
                <w:szCs w:val="22"/>
              </w:rPr>
              <w:t>A Federal statute other than §1613(a) of the Social Security Act (</w:t>
            </w:r>
            <w:hyperlink r:id="rId90">
              <w:r w:rsidRPr="2F3E3B40">
                <w:rPr>
                  <w:rStyle w:val="Hyperlink"/>
                  <w:rFonts w:ascii="Skeena" w:hAnsi="Skeena" w:cs="Arial"/>
                  <w:sz w:val="22"/>
                  <w:szCs w:val="22"/>
                </w:rPr>
                <w:t>SI 01130.050</w:t>
              </w:r>
            </w:hyperlink>
            <w:r w:rsidRPr="2F3E3B40">
              <w:rPr>
                <w:rFonts w:ascii="Skeena" w:hAnsi="Skeena" w:cs="Arial"/>
                <w:color w:val="000000" w:themeColor="text1"/>
                <w:sz w:val="22"/>
                <w:szCs w:val="22"/>
              </w:rPr>
              <w:t>)</w:t>
            </w:r>
          </w:p>
        </w:tc>
        <w:tc>
          <w:tcPr>
            <w:tcW w:w="1935" w:type="pct"/>
          </w:tcPr>
          <w:p w14:paraId="48B3FD32" w14:textId="77777777" w:rsidR="00476084" w:rsidRPr="009128AD" w:rsidRDefault="00476084" w:rsidP="00476084">
            <w:pPr>
              <w:spacing w:before="48" w:after="48"/>
              <w:rPr>
                <w:rFonts w:ascii="Skeena" w:eastAsia="Arial Unicode MS" w:hAnsi="Skeena" w:cs="Arial"/>
                <w:color w:val="000000"/>
                <w:sz w:val="22"/>
              </w:rPr>
            </w:pPr>
            <w:r w:rsidRPr="009128AD">
              <w:rPr>
                <w:rFonts w:ascii="Skeena" w:hAnsi="Skeena" w:cs="Arial"/>
                <w:color w:val="000000"/>
                <w:sz w:val="22"/>
              </w:rPr>
              <w:t>The dividends or interest are excluded income.</w:t>
            </w:r>
          </w:p>
        </w:tc>
      </w:tr>
      <w:tr w:rsidR="00476084" w:rsidRPr="009128AD" w14:paraId="4F82521A" w14:textId="77777777" w:rsidTr="00A84603">
        <w:tc>
          <w:tcPr>
            <w:tcW w:w="1130" w:type="pct"/>
          </w:tcPr>
          <w:p w14:paraId="31D7C6CF" w14:textId="77777777" w:rsidR="00476084" w:rsidRPr="009128AD" w:rsidRDefault="00476084" w:rsidP="00476084">
            <w:pPr>
              <w:spacing w:before="48" w:after="48"/>
              <w:rPr>
                <w:rFonts w:ascii="Skeena" w:eastAsia="Arial Unicode MS" w:hAnsi="Skeena" w:cs="Arial"/>
                <w:color w:val="000000"/>
                <w:sz w:val="22"/>
              </w:rPr>
            </w:pPr>
            <w:r w:rsidRPr="009128AD">
              <w:rPr>
                <w:rFonts w:ascii="Skeena" w:hAnsi="Skeena" w:cs="Arial"/>
                <w:color w:val="000000"/>
                <w:sz w:val="22"/>
              </w:rPr>
              <w:t>An excluded resource</w:t>
            </w:r>
          </w:p>
        </w:tc>
        <w:tc>
          <w:tcPr>
            <w:tcW w:w="1935" w:type="pct"/>
          </w:tcPr>
          <w:p w14:paraId="3DF2D3A2" w14:textId="3663FF1B" w:rsidR="00476084" w:rsidRPr="009128AD" w:rsidRDefault="00476084" w:rsidP="2F3E3B40">
            <w:pPr>
              <w:spacing w:before="48" w:after="48"/>
              <w:rPr>
                <w:rFonts w:ascii="Skeena" w:eastAsia="Arial Unicode MS" w:hAnsi="Skeena" w:cs="Arial"/>
                <w:color w:val="000000"/>
                <w:sz w:val="22"/>
                <w:szCs w:val="22"/>
              </w:rPr>
            </w:pPr>
            <w:r w:rsidRPr="2F3E3B40">
              <w:rPr>
                <w:rFonts w:ascii="Skeena" w:hAnsi="Skeena" w:cs="Arial"/>
                <w:color w:val="000000" w:themeColor="text1"/>
                <w:sz w:val="22"/>
                <w:szCs w:val="22"/>
              </w:rPr>
              <w:t>§1613(a) of the Social Security Act (</w:t>
            </w:r>
            <w:hyperlink r:id="rId91">
              <w:r w:rsidRPr="2F3E3B40">
                <w:rPr>
                  <w:rStyle w:val="Hyperlink"/>
                  <w:rFonts w:ascii="Skeena" w:hAnsi="Skeena" w:cs="Arial"/>
                  <w:sz w:val="22"/>
                  <w:szCs w:val="22"/>
                </w:rPr>
                <w:t>SI 01130.050</w:t>
              </w:r>
            </w:hyperlink>
            <w:r w:rsidRPr="2F3E3B40">
              <w:rPr>
                <w:rFonts w:ascii="Skeena" w:hAnsi="Skeena" w:cs="Arial"/>
                <w:color w:val="000000" w:themeColor="text1"/>
                <w:sz w:val="22"/>
                <w:szCs w:val="22"/>
              </w:rPr>
              <w:t>)</w:t>
            </w:r>
          </w:p>
        </w:tc>
        <w:tc>
          <w:tcPr>
            <w:tcW w:w="1935" w:type="pct"/>
          </w:tcPr>
          <w:p w14:paraId="27ADBEED" w14:textId="77777777" w:rsidR="00476084" w:rsidRPr="009128AD" w:rsidRDefault="00476084" w:rsidP="00476084">
            <w:pPr>
              <w:spacing w:before="48" w:after="48"/>
              <w:rPr>
                <w:rFonts w:ascii="Skeena" w:eastAsia="Arial Unicode MS" w:hAnsi="Skeena" w:cs="Arial"/>
                <w:color w:val="000000"/>
                <w:sz w:val="22"/>
              </w:rPr>
            </w:pPr>
            <w:r w:rsidRPr="009128AD">
              <w:rPr>
                <w:rFonts w:ascii="Skeena" w:hAnsi="Skeena" w:cs="Arial"/>
                <w:color w:val="000000"/>
                <w:sz w:val="22"/>
              </w:rPr>
              <w:t>Refer to the MPPM section related to the resource exclusion for treatment of interest or dividends. Refer to the table below</w:t>
            </w:r>
          </w:p>
        </w:tc>
      </w:tr>
    </w:tbl>
    <w:p w14:paraId="55949EA3" w14:textId="77777777" w:rsidR="00476084" w:rsidRPr="009128AD" w:rsidRDefault="00476084" w:rsidP="00476084">
      <w:pPr>
        <w:tabs>
          <w:tab w:val="right" w:pos="9360"/>
        </w:tabs>
        <w:rPr>
          <w:rFonts w:ascii="Skeena" w:hAnsi="Skeena" w:cs="Arial"/>
        </w:rPr>
      </w:pPr>
    </w:p>
    <w:tbl>
      <w:tblPr>
        <w:tblW w:w="5000" w:type="pct"/>
        <w:tblBorders>
          <w:top w:val="outset" w:sz="6" w:space="0" w:color="000000"/>
          <w:left w:val="outset" w:sz="6" w:space="0" w:color="000000"/>
          <w:bottom w:val="outset" w:sz="6" w:space="0" w:color="000000"/>
          <w:right w:val="outset" w:sz="6" w:space="0" w:color="000000"/>
        </w:tblBorders>
        <w:tblCellMar>
          <w:top w:w="120" w:type="dxa"/>
          <w:left w:w="15" w:type="dxa"/>
          <w:bottom w:w="120" w:type="dxa"/>
          <w:right w:w="15" w:type="dxa"/>
        </w:tblCellMar>
        <w:tblLook w:val="0000" w:firstRow="0" w:lastRow="0" w:firstColumn="0" w:lastColumn="0" w:noHBand="0" w:noVBand="0"/>
      </w:tblPr>
      <w:tblGrid>
        <w:gridCol w:w="7042"/>
        <w:gridCol w:w="2302"/>
      </w:tblGrid>
      <w:tr w:rsidR="00476084" w:rsidRPr="009128AD" w14:paraId="4C753BD0" w14:textId="77777777" w:rsidTr="00A84603">
        <w:trPr>
          <w:tblHeader/>
        </w:trPr>
        <w:tc>
          <w:tcPr>
            <w:tcW w:w="3768" w:type="pct"/>
            <w:tcBorders>
              <w:top w:val="outset" w:sz="6" w:space="0" w:color="000000"/>
              <w:left w:val="outset" w:sz="6" w:space="0" w:color="000000"/>
              <w:bottom w:val="outset" w:sz="6" w:space="0" w:color="000000"/>
              <w:right w:val="outset" w:sz="6" w:space="0" w:color="FFFFFF" w:themeColor="background1"/>
            </w:tcBorders>
            <w:shd w:val="clear" w:color="auto" w:fill="000000" w:themeFill="text1"/>
            <w:tcMar>
              <w:top w:w="120" w:type="dxa"/>
              <w:left w:w="120" w:type="dxa"/>
              <w:bottom w:w="120" w:type="dxa"/>
              <w:right w:w="120" w:type="dxa"/>
            </w:tcMar>
            <w:vAlign w:val="bottom"/>
          </w:tcPr>
          <w:p w14:paraId="4196C255" w14:textId="77777777" w:rsidR="00476084" w:rsidRPr="009128AD" w:rsidRDefault="00476084" w:rsidP="00476084">
            <w:pPr>
              <w:tabs>
                <w:tab w:val="right" w:pos="9360"/>
              </w:tabs>
              <w:jc w:val="center"/>
              <w:rPr>
                <w:rFonts w:ascii="Skeena" w:eastAsia="Arial Unicode MS" w:hAnsi="Skeena" w:cs="Arial"/>
                <w:b/>
                <w:bCs/>
                <w:sz w:val="22"/>
              </w:rPr>
            </w:pPr>
            <w:r w:rsidRPr="009128AD">
              <w:rPr>
                <w:rFonts w:ascii="Skeena" w:hAnsi="Skeena" w:cs="Arial"/>
                <w:b/>
                <w:bCs/>
                <w:sz w:val="22"/>
              </w:rPr>
              <w:lastRenderedPageBreak/>
              <w:t>Excluded resources under §1613(a) of the Social Security Act</w:t>
            </w:r>
          </w:p>
        </w:tc>
        <w:tc>
          <w:tcPr>
            <w:tcW w:w="1232" w:type="pct"/>
            <w:tcBorders>
              <w:top w:val="outset" w:sz="6" w:space="0" w:color="000000"/>
              <w:left w:val="outset" w:sz="6" w:space="0" w:color="FFFFFF" w:themeColor="background1"/>
              <w:bottom w:val="outset" w:sz="6" w:space="0" w:color="000000"/>
              <w:right w:val="outset" w:sz="6" w:space="0" w:color="000000"/>
            </w:tcBorders>
            <w:shd w:val="clear" w:color="auto" w:fill="000000" w:themeFill="text1"/>
            <w:tcMar>
              <w:top w:w="120" w:type="dxa"/>
              <w:left w:w="120" w:type="dxa"/>
              <w:bottom w:w="120" w:type="dxa"/>
              <w:right w:w="120" w:type="dxa"/>
            </w:tcMar>
            <w:vAlign w:val="bottom"/>
          </w:tcPr>
          <w:p w14:paraId="4FAA1F07" w14:textId="77777777" w:rsidR="00476084" w:rsidRPr="009128AD" w:rsidRDefault="00476084" w:rsidP="00476084">
            <w:pPr>
              <w:tabs>
                <w:tab w:val="right" w:pos="9360"/>
              </w:tabs>
              <w:jc w:val="center"/>
              <w:rPr>
                <w:rFonts w:ascii="Skeena" w:eastAsia="Arial Unicode MS" w:hAnsi="Skeena" w:cs="Arial"/>
                <w:b/>
                <w:bCs/>
                <w:sz w:val="22"/>
              </w:rPr>
            </w:pPr>
            <w:r w:rsidRPr="009128AD">
              <w:rPr>
                <w:rFonts w:ascii="Skeena" w:hAnsi="Skeena" w:cs="Arial"/>
                <w:b/>
                <w:bCs/>
                <w:sz w:val="22"/>
              </w:rPr>
              <w:t>MPPM SECTION</w:t>
            </w:r>
          </w:p>
        </w:tc>
      </w:tr>
      <w:tr w:rsidR="00476084" w:rsidRPr="009128AD" w14:paraId="3BE6AC65" w14:textId="77777777" w:rsidTr="009B11F1">
        <w:tc>
          <w:tcPr>
            <w:tcW w:w="3768" w:type="pct"/>
            <w:tcBorders>
              <w:top w:val="outset" w:sz="6" w:space="0" w:color="000000"/>
              <w:left w:val="outset" w:sz="6" w:space="0" w:color="000000"/>
              <w:bottom w:val="outset" w:sz="6" w:space="0" w:color="000000"/>
              <w:right w:val="outset" w:sz="6" w:space="0" w:color="000000"/>
            </w:tcBorders>
            <w:tcMar>
              <w:top w:w="120" w:type="dxa"/>
              <w:left w:w="120" w:type="dxa"/>
              <w:bottom w:w="120" w:type="dxa"/>
              <w:right w:w="120" w:type="dxa"/>
            </w:tcMar>
          </w:tcPr>
          <w:p w14:paraId="48848676"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 xml:space="preserve">Advance Earned Income Tax Credit Payments </w:t>
            </w:r>
          </w:p>
        </w:tc>
        <w:tc>
          <w:tcPr>
            <w:tcW w:w="1232" w:type="pct"/>
            <w:tcBorders>
              <w:top w:val="outset" w:sz="6" w:space="0" w:color="000000"/>
              <w:left w:val="outset" w:sz="6" w:space="0" w:color="000000"/>
              <w:bottom w:val="outset" w:sz="6" w:space="0" w:color="000000"/>
              <w:right w:val="outset" w:sz="6" w:space="0" w:color="000000"/>
            </w:tcBorders>
            <w:tcMar>
              <w:top w:w="120" w:type="dxa"/>
              <w:left w:w="120" w:type="dxa"/>
              <w:bottom w:w="120" w:type="dxa"/>
              <w:right w:w="120" w:type="dxa"/>
            </w:tcMar>
          </w:tcPr>
          <w:p w14:paraId="1F2725ED"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302.23.09D</w:t>
            </w:r>
          </w:p>
        </w:tc>
      </w:tr>
      <w:tr w:rsidR="00476084" w:rsidRPr="009128AD" w14:paraId="32BE58D0" w14:textId="77777777" w:rsidTr="0078234B">
        <w:tc>
          <w:tcPr>
            <w:tcW w:w="3768" w:type="pct"/>
            <w:tcBorders>
              <w:top w:val="outset" w:sz="6" w:space="0" w:color="000000"/>
              <w:left w:val="outset" w:sz="6" w:space="0" w:color="000000"/>
              <w:bottom w:val="outset" w:sz="6" w:space="0" w:color="000000"/>
              <w:right w:val="outset" w:sz="6" w:space="0" w:color="000000"/>
            </w:tcBorders>
            <w:shd w:val="clear" w:color="auto" w:fill="F2F2F2" w:themeFill="background1" w:themeFillShade="F2"/>
            <w:tcMar>
              <w:top w:w="120" w:type="dxa"/>
              <w:left w:w="120" w:type="dxa"/>
              <w:bottom w:w="120" w:type="dxa"/>
              <w:right w:w="120" w:type="dxa"/>
            </w:tcMar>
          </w:tcPr>
          <w:p w14:paraId="1B707A7B"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 xml:space="preserve">Automobile </w:t>
            </w:r>
          </w:p>
        </w:tc>
        <w:tc>
          <w:tcPr>
            <w:tcW w:w="1232" w:type="pct"/>
            <w:tcBorders>
              <w:top w:val="outset" w:sz="6" w:space="0" w:color="000000"/>
              <w:left w:val="outset" w:sz="6" w:space="0" w:color="000000"/>
              <w:bottom w:val="outset" w:sz="6" w:space="0" w:color="000000"/>
              <w:right w:val="outset" w:sz="6" w:space="0" w:color="000000"/>
            </w:tcBorders>
            <w:shd w:val="clear" w:color="auto" w:fill="F2F2F2" w:themeFill="background1" w:themeFillShade="F2"/>
            <w:tcMar>
              <w:top w:w="120" w:type="dxa"/>
              <w:left w:w="120" w:type="dxa"/>
              <w:bottom w:w="120" w:type="dxa"/>
              <w:right w:w="120" w:type="dxa"/>
            </w:tcMar>
          </w:tcPr>
          <w:p w14:paraId="451787B7"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302.16</w:t>
            </w:r>
          </w:p>
        </w:tc>
      </w:tr>
      <w:tr w:rsidR="00476084" w:rsidRPr="009128AD" w14:paraId="2BD2367B" w14:textId="77777777" w:rsidTr="009B11F1">
        <w:tc>
          <w:tcPr>
            <w:tcW w:w="3768" w:type="pct"/>
            <w:tcBorders>
              <w:top w:val="outset" w:sz="6" w:space="0" w:color="000000"/>
              <w:left w:val="outset" w:sz="6" w:space="0" w:color="000000"/>
              <w:bottom w:val="outset" w:sz="6" w:space="0" w:color="000000"/>
              <w:right w:val="outset" w:sz="6" w:space="0" w:color="000000"/>
            </w:tcBorders>
            <w:tcMar>
              <w:top w:w="120" w:type="dxa"/>
              <w:left w:w="120" w:type="dxa"/>
              <w:bottom w:w="120" w:type="dxa"/>
              <w:right w:w="120" w:type="dxa"/>
            </w:tcMar>
          </w:tcPr>
          <w:p w14:paraId="4B61FB87"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 xml:space="preserve">Burial Funds/Burial Spaces </w:t>
            </w:r>
          </w:p>
        </w:tc>
        <w:tc>
          <w:tcPr>
            <w:tcW w:w="1232" w:type="pct"/>
            <w:tcBorders>
              <w:top w:val="outset" w:sz="6" w:space="0" w:color="000000"/>
              <w:left w:val="outset" w:sz="6" w:space="0" w:color="000000"/>
              <w:bottom w:val="outset" w:sz="6" w:space="0" w:color="000000"/>
              <w:right w:val="outset" w:sz="6" w:space="0" w:color="000000"/>
            </w:tcBorders>
            <w:tcMar>
              <w:top w:w="120" w:type="dxa"/>
              <w:left w:w="120" w:type="dxa"/>
              <w:bottom w:w="120" w:type="dxa"/>
              <w:right w:w="120" w:type="dxa"/>
            </w:tcMar>
          </w:tcPr>
          <w:p w14:paraId="08FB4D54"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302.19</w:t>
            </w:r>
          </w:p>
        </w:tc>
      </w:tr>
      <w:tr w:rsidR="00476084" w:rsidRPr="009128AD" w14:paraId="6E30A8B2" w14:textId="77777777" w:rsidTr="0078234B">
        <w:tc>
          <w:tcPr>
            <w:tcW w:w="3768" w:type="pct"/>
            <w:tcBorders>
              <w:top w:val="outset" w:sz="6" w:space="0" w:color="000000"/>
              <w:left w:val="outset" w:sz="6" w:space="0" w:color="000000"/>
              <w:bottom w:val="outset" w:sz="6" w:space="0" w:color="000000"/>
              <w:right w:val="outset" w:sz="6" w:space="0" w:color="000000"/>
            </w:tcBorders>
            <w:shd w:val="clear" w:color="auto" w:fill="F2F2F2" w:themeFill="background1" w:themeFillShade="F2"/>
            <w:tcMar>
              <w:top w:w="120" w:type="dxa"/>
              <w:left w:w="120" w:type="dxa"/>
              <w:bottom w:w="120" w:type="dxa"/>
              <w:right w:w="120" w:type="dxa"/>
            </w:tcMar>
          </w:tcPr>
          <w:p w14:paraId="3A80D18B"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 xml:space="preserve">Child Tax Credits </w:t>
            </w:r>
          </w:p>
        </w:tc>
        <w:tc>
          <w:tcPr>
            <w:tcW w:w="1232" w:type="pct"/>
            <w:tcBorders>
              <w:top w:val="outset" w:sz="6" w:space="0" w:color="000000"/>
              <w:left w:val="outset" w:sz="6" w:space="0" w:color="000000"/>
              <w:bottom w:val="outset" w:sz="6" w:space="0" w:color="000000"/>
              <w:right w:val="outset" w:sz="6" w:space="0" w:color="000000"/>
            </w:tcBorders>
            <w:shd w:val="clear" w:color="auto" w:fill="F2F2F2" w:themeFill="background1" w:themeFillShade="F2"/>
            <w:tcMar>
              <w:top w:w="120" w:type="dxa"/>
              <w:left w:w="120" w:type="dxa"/>
              <w:bottom w:w="120" w:type="dxa"/>
              <w:right w:w="120" w:type="dxa"/>
            </w:tcMar>
          </w:tcPr>
          <w:p w14:paraId="7AF3988F"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302.23.09D</w:t>
            </w:r>
          </w:p>
        </w:tc>
      </w:tr>
      <w:tr w:rsidR="00476084" w:rsidRPr="009128AD" w14:paraId="237FE305" w14:textId="77777777" w:rsidTr="009B11F1">
        <w:tc>
          <w:tcPr>
            <w:tcW w:w="3768" w:type="pct"/>
            <w:tcBorders>
              <w:top w:val="outset" w:sz="6" w:space="0" w:color="000000"/>
              <w:left w:val="outset" w:sz="6" w:space="0" w:color="000000"/>
              <w:bottom w:val="outset" w:sz="6" w:space="0" w:color="000000"/>
              <w:right w:val="outset" w:sz="6" w:space="0" w:color="000000"/>
            </w:tcBorders>
            <w:tcMar>
              <w:top w:w="120" w:type="dxa"/>
              <w:left w:w="120" w:type="dxa"/>
              <w:bottom w:w="120" w:type="dxa"/>
              <w:right w:w="120" w:type="dxa"/>
            </w:tcMar>
          </w:tcPr>
          <w:p w14:paraId="5BC4B384"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 xml:space="preserve">Commingled Funds </w:t>
            </w:r>
          </w:p>
        </w:tc>
        <w:tc>
          <w:tcPr>
            <w:tcW w:w="1232" w:type="pct"/>
            <w:tcBorders>
              <w:top w:val="outset" w:sz="6" w:space="0" w:color="000000"/>
              <w:left w:val="outset" w:sz="6" w:space="0" w:color="000000"/>
              <w:bottom w:val="outset" w:sz="6" w:space="0" w:color="000000"/>
              <w:right w:val="outset" w:sz="6" w:space="0" w:color="000000"/>
            </w:tcBorders>
            <w:tcMar>
              <w:top w:w="120" w:type="dxa"/>
              <w:left w:w="120" w:type="dxa"/>
              <w:bottom w:w="120" w:type="dxa"/>
              <w:right w:w="120" w:type="dxa"/>
            </w:tcMar>
          </w:tcPr>
          <w:p w14:paraId="2427BCBA"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302.25</w:t>
            </w:r>
          </w:p>
        </w:tc>
      </w:tr>
      <w:tr w:rsidR="00476084" w:rsidRPr="009128AD" w14:paraId="039E91BC" w14:textId="77777777" w:rsidTr="0078234B">
        <w:tc>
          <w:tcPr>
            <w:tcW w:w="3768" w:type="pct"/>
            <w:tcBorders>
              <w:top w:val="outset" w:sz="6" w:space="0" w:color="000000"/>
              <w:left w:val="outset" w:sz="6" w:space="0" w:color="000000"/>
              <w:bottom w:val="outset" w:sz="6" w:space="0" w:color="000000"/>
              <w:right w:val="outset" w:sz="6" w:space="0" w:color="000000"/>
            </w:tcBorders>
            <w:shd w:val="clear" w:color="auto" w:fill="F2F2F2" w:themeFill="background1" w:themeFillShade="F2"/>
            <w:tcMar>
              <w:top w:w="120" w:type="dxa"/>
              <w:left w:w="120" w:type="dxa"/>
              <w:bottom w:w="120" w:type="dxa"/>
              <w:right w:w="120" w:type="dxa"/>
            </w:tcMar>
          </w:tcPr>
          <w:p w14:paraId="7C34FA2C"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 xml:space="preserve">Dedicated Financial Institution Accounts </w:t>
            </w:r>
          </w:p>
        </w:tc>
        <w:tc>
          <w:tcPr>
            <w:tcW w:w="1232" w:type="pct"/>
            <w:tcBorders>
              <w:top w:val="outset" w:sz="6" w:space="0" w:color="000000"/>
              <w:left w:val="outset" w:sz="6" w:space="0" w:color="000000"/>
              <w:bottom w:val="outset" w:sz="6" w:space="0" w:color="000000"/>
              <w:right w:val="outset" w:sz="6" w:space="0" w:color="000000"/>
            </w:tcBorders>
            <w:shd w:val="clear" w:color="auto" w:fill="F2F2F2" w:themeFill="background1" w:themeFillShade="F2"/>
            <w:tcMar>
              <w:top w:w="120" w:type="dxa"/>
              <w:left w:w="120" w:type="dxa"/>
              <w:bottom w:w="120" w:type="dxa"/>
              <w:right w:w="120" w:type="dxa"/>
            </w:tcMar>
          </w:tcPr>
          <w:p w14:paraId="176E7581"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302.23.02</w:t>
            </w:r>
          </w:p>
        </w:tc>
      </w:tr>
      <w:tr w:rsidR="00476084" w:rsidRPr="009128AD" w14:paraId="7BA9F915" w14:textId="77777777" w:rsidTr="009B11F1">
        <w:tc>
          <w:tcPr>
            <w:tcW w:w="3768" w:type="pct"/>
            <w:tcBorders>
              <w:top w:val="outset" w:sz="6" w:space="0" w:color="000000"/>
              <w:left w:val="outset" w:sz="6" w:space="0" w:color="000000"/>
              <w:bottom w:val="outset" w:sz="6" w:space="0" w:color="000000"/>
              <w:right w:val="outset" w:sz="6" w:space="0" w:color="000000"/>
            </w:tcBorders>
            <w:tcMar>
              <w:top w:w="120" w:type="dxa"/>
              <w:left w:w="120" w:type="dxa"/>
              <w:bottom w:w="120" w:type="dxa"/>
              <w:right w:w="120" w:type="dxa"/>
            </w:tcMar>
          </w:tcPr>
          <w:p w14:paraId="754991CA"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 xml:space="preserve">Disaster Assistance </w:t>
            </w:r>
          </w:p>
        </w:tc>
        <w:tc>
          <w:tcPr>
            <w:tcW w:w="1232" w:type="pct"/>
            <w:tcBorders>
              <w:top w:val="outset" w:sz="6" w:space="0" w:color="000000"/>
              <w:left w:val="outset" w:sz="6" w:space="0" w:color="000000"/>
              <w:bottom w:val="outset" w:sz="6" w:space="0" w:color="000000"/>
              <w:right w:val="outset" w:sz="6" w:space="0" w:color="000000"/>
            </w:tcBorders>
            <w:tcMar>
              <w:top w:w="120" w:type="dxa"/>
              <w:left w:w="120" w:type="dxa"/>
              <w:bottom w:w="120" w:type="dxa"/>
              <w:right w:w="120" w:type="dxa"/>
            </w:tcMar>
          </w:tcPr>
          <w:p w14:paraId="226AF0F0"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302.23.04</w:t>
            </w:r>
          </w:p>
        </w:tc>
      </w:tr>
      <w:tr w:rsidR="00476084" w:rsidRPr="009128AD" w14:paraId="6078833E" w14:textId="77777777" w:rsidTr="0078234B">
        <w:tc>
          <w:tcPr>
            <w:tcW w:w="3768" w:type="pct"/>
            <w:tcBorders>
              <w:top w:val="outset" w:sz="6" w:space="0" w:color="000000"/>
              <w:left w:val="outset" w:sz="6" w:space="0" w:color="000000"/>
              <w:bottom w:val="outset" w:sz="6" w:space="0" w:color="000000"/>
              <w:right w:val="outset" w:sz="6" w:space="0" w:color="000000"/>
            </w:tcBorders>
            <w:shd w:val="clear" w:color="auto" w:fill="F2F2F2" w:themeFill="background1" w:themeFillShade="F2"/>
            <w:tcMar>
              <w:top w:w="120" w:type="dxa"/>
              <w:left w:w="120" w:type="dxa"/>
              <w:bottom w:w="120" w:type="dxa"/>
              <w:right w:w="120" w:type="dxa"/>
            </w:tcMar>
          </w:tcPr>
          <w:p w14:paraId="42C588EC"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 xml:space="preserve">Earned Income Tax Credits </w:t>
            </w:r>
          </w:p>
        </w:tc>
        <w:tc>
          <w:tcPr>
            <w:tcW w:w="1232" w:type="pct"/>
            <w:tcBorders>
              <w:top w:val="outset" w:sz="6" w:space="0" w:color="000000"/>
              <w:left w:val="outset" w:sz="6" w:space="0" w:color="000000"/>
              <w:bottom w:val="outset" w:sz="6" w:space="0" w:color="000000"/>
              <w:right w:val="outset" w:sz="6" w:space="0" w:color="000000"/>
            </w:tcBorders>
            <w:shd w:val="clear" w:color="auto" w:fill="F2F2F2" w:themeFill="background1" w:themeFillShade="F2"/>
            <w:tcMar>
              <w:top w:w="120" w:type="dxa"/>
              <w:left w:w="120" w:type="dxa"/>
              <w:bottom w:w="120" w:type="dxa"/>
              <w:right w:w="120" w:type="dxa"/>
            </w:tcMar>
          </w:tcPr>
          <w:p w14:paraId="2F22ADF6"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302.23.09D</w:t>
            </w:r>
          </w:p>
        </w:tc>
      </w:tr>
      <w:tr w:rsidR="00476084" w:rsidRPr="009128AD" w14:paraId="064E4190" w14:textId="77777777" w:rsidTr="009B11F1">
        <w:tc>
          <w:tcPr>
            <w:tcW w:w="3768" w:type="pct"/>
            <w:tcBorders>
              <w:top w:val="outset" w:sz="6" w:space="0" w:color="000000"/>
              <w:left w:val="outset" w:sz="6" w:space="0" w:color="000000"/>
              <w:bottom w:val="outset" w:sz="6" w:space="0" w:color="000000"/>
              <w:right w:val="outset" w:sz="6" w:space="0" w:color="000000"/>
            </w:tcBorders>
            <w:tcMar>
              <w:top w:w="120" w:type="dxa"/>
              <w:left w:w="120" w:type="dxa"/>
              <w:bottom w:w="120" w:type="dxa"/>
              <w:right w:w="120" w:type="dxa"/>
            </w:tcMar>
          </w:tcPr>
          <w:p w14:paraId="0A4FC94D"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 xml:space="preserve">Grants, Scholarships, Fellowships, and Gifts </w:t>
            </w:r>
          </w:p>
        </w:tc>
        <w:tc>
          <w:tcPr>
            <w:tcW w:w="1232" w:type="pct"/>
            <w:tcBorders>
              <w:top w:val="outset" w:sz="6" w:space="0" w:color="000000"/>
              <w:left w:val="outset" w:sz="6" w:space="0" w:color="000000"/>
              <w:bottom w:val="outset" w:sz="6" w:space="0" w:color="000000"/>
              <w:right w:val="outset" w:sz="6" w:space="0" w:color="000000"/>
            </w:tcBorders>
            <w:tcMar>
              <w:top w:w="120" w:type="dxa"/>
              <w:left w:w="120" w:type="dxa"/>
              <w:bottom w:w="120" w:type="dxa"/>
              <w:right w:w="120" w:type="dxa"/>
            </w:tcMar>
          </w:tcPr>
          <w:p w14:paraId="31EA5867"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301.09.40</w:t>
            </w:r>
          </w:p>
        </w:tc>
      </w:tr>
      <w:tr w:rsidR="00476084" w:rsidRPr="009128AD" w14:paraId="074752B5" w14:textId="77777777" w:rsidTr="0078234B">
        <w:tc>
          <w:tcPr>
            <w:tcW w:w="3768" w:type="pct"/>
            <w:tcBorders>
              <w:top w:val="outset" w:sz="6" w:space="0" w:color="000000"/>
              <w:left w:val="outset" w:sz="6" w:space="0" w:color="000000"/>
              <w:bottom w:val="outset" w:sz="6" w:space="0" w:color="000000"/>
              <w:right w:val="outset" w:sz="6" w:space="0" w:color="000000"/>
            </w:tcBorders>
            <w:shd w:val="clear" w:color="auto" w:fill="F2F2F2" w:themeFill="background1" w:themeFillShade="F2"/>
            <w:tcMar>
              <w:top w:w="120" w:type="dxa"/>
              <w:left w:w="120" w:type="dxa"/>
              <w:bottom w:w="120" w:type="dxa"/>
              <w:right w:w="120" w:type="dxa"/>
            </w:tcMar>
          </w:tcPr>
          <w:p w14:paraId="0335D223"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 xml:space="preserve">Home </w:t>
            </w:r>
          </w:p>
        </w:tc>
        <w:tc>
          <w:tcPr>
            <w:tcW w:w="1232" w:type="pct"/>
            <w:tcBorders>
              <w:top w:val="outset" w:sz="6" w:space="0" w:color="000000"/>
              <w:left w:val="outset" w:sz="6" w:space="0" w:color="000000"/>
              <w:bottom w:val="outset" w:sz="6" w:space="0" w:color="000000"/>
              <w:right w:val="outset" w:sz="6" w:space="0" w:color="000000"/>
            </w:tcBorders>
            <w:shd w:val="clear" w:color="auto" w:fill="F2F2F2" w:themeFill="background1" w:themeFillShade="F2"/>
            <w:tcMar>
              <w:top w:w="120" w:type="dxa"/>
              <w:left w:w="120" w:type="dxa"/>
              <w:bottom w:w="120" w:type="dxa"/>
              <w:right w:w="120" w:type="dxa"/>
            </w:tcMar>
          </w:tcPr>
          <w:p w14:paraId="42CB2B42"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302.14.01</w:t>
            </w:r>
          </w:p>
        </w:tc>
      </w:tr>
      <w:tr w:rsidR="00476084" w:rsidRPr="009128AD" w14:paraId="088B04BF" w14:textId="77777777" w:rsidTr="009B11F1">
        <w:tc>
          <w:tcPr>
            <w:tcW w:w="3768" w:type="pct"/>
            <w:tcBorders>
              <w:top w:val="outset" w:sz="6" w:space="0" w:color="000000"/>
              <w:left w:val="outset" w:sz="6" w:space="0" w:color="000000"/>
              <w:bottom w:val="outset" w:sz="6" w:space="0" w:color="000000"/>
              <w:right w:val="outset" w:sz="6" w:space="0" w:color="000000"/>
            </w:tcBorders>
            <w:tcMar>
              <w:top w:w="120" w:type="dxa"/>
              <w:left w:w="120" w:type="dxa"/>
              <w:bottom w:w="120" w:type="dxa"/>
              <w:right w:w="120" w:type="dxa"/>
            </w:tcMar>
          </w:tcPr>
          <w:p w14:paraId="563C980F"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 xml:space="preserve">Home Replacement Funds </w:t>
            </w:r>
          </w:p>
        </w:tc>
        <w:tc>
          <w:tcPr>
            <w:tcW w:w="1232" w:type="pct"/>
            <w:tcBorders>
              <w:top w:val="outset" w:sz="6" w:space="0" w:color="000000"/>
              <w:left w:val="outset" w:sz="6" w:space="0" w:color="000000"/>
              <w:bottom w:val="outset" w:sz="6" w:space="0" w:color="000000"/>
              <w:right w:val="outset" w:sz="6" w:space="0" w:color="000000"/>
            </w:tcBorders>
            <w:tcMar>
              <w:top w:w="120" w:type="dxa"/>
              <w:left w:w="120" w:type="dxa"/>
              <w:bottom w:w="120" w:type="dxa"/>
              <w:right w:w="120" w:type="dxa"/>
            </w:tcMar>
          </w:tcPr>
          <w:p w14:paraId="6DA25B07"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302.14.02</w:t>
            </w:r>
          </w:p>
        </w:tc>
      </w:tr>
      <w:tr w:rsidR="00476084" w:rsidRPr="009128AD" w14:paraId="0C7AD016" w14:textId="77777777" w:rsidTr="0078234B">
        <w:tc>
          <w:tcPr>
            <w:tcW w:w="3768" w:type="pct"/>
            <w:tcBorders>
              <w:top w:val="outset" w:sz="6" w:space="0" w:color="000000"/>
              <w:left w:val="outset" w:sz="6" w:space="0" w:color="000000"/>
              <w:bottom w:val="outset" w:sz="6" w:space="0" w:color="000000"/>
              <w:right w:val="outset" w:sz="6" w:space="0" w:color="000000"/>
            </w:tcBorders>
            <w:shd w:val="clear" w:color="auto" w:fill="F2F2F2" w:themeFill="background1" w:themeFillShade="F2"/>
            <w:tcMar>
              <w:top w:w="120" w:type="dxa"/>
              <w:left w:w="120" w:type="dxa"/>
              <w:bottom w:w="120" w:type="dxa"/>
              <w:right w:w="120" w:type="dxa"/>
            </w:tcMar>
          </w:tcPr>
          <w:p w14:paraId="5841C7C3"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 xml:space="preserve">Life Insurance </w:t>
            </w:r>
          </w:p>
        </w:tc>
        <w:tc>
          <w:tcPr>
            <w:tcW w:w="1232" w:type="pct"/>
            <w:tcBorders>
              <w:top w:val="outset" w:sz="6" w:space="0" w:color="000000"/>
              <w:left w:val="outset" w:sz="6" w:space="0" w:color="000000"/>
              <w:bottom w:val="outset" w:sz="6" w:space="0" w:color="000000"/>
              <w:right w:val="outset" w:sz="6" w:space="0" w:color="000000"/>
            </w:tcBorders>
            <w:shd w:val="clear" w:color="auto" w:fill="F2F2F2" w:themeFill="background1" w:themeFillShade="F2"/>
            <w:tcMar>
              <w:top w:w="120" w:type="dxa"/>
              <w:left w:w="120" w:type="dxa"/>
              <w:bottom w:w="120" w:type="dxa"/>
              <w:right w:w="120" w:type="dxa"/>
            </w:tcMar>
          </w:tcPr>
          <w:p w14:paraId="6E995C67"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302.17</w:t>
            </w:r>
          </w:p>
        </w:tc>
      </w:tr>
      <w:tr w:rsidR="00476084" w:rsidRPr="009128AD" w14:paraId="7A92E85E" w14:textId="77777777" w:rsidTr="009B11F1">
        <w:tc>
          <w:tcPr>
            <w:tcW w:w="3768" w:type="pct"/>
            <w:tcBorders>
              <w:top w:val="outset" w:sz="6" w:space="0" w:color="000000"/>
              <w:left w:val="outset" w:sz="6" w:space="0" w:color="000000"/>
              <w:bottom w:val="outset" w:sz="6" w:space="0" w:color="000000"/>
              <w:right w:val="outset" w:sz="6" w:space="0" w:color="000000"/>
            </w:tcBorders>
            <w:tcMar>
              <w:top w:w="120" w:type="dxa"/>
              <w:left w:w="120" w:type="dxa"/>
              <w:bottom w:w="120" w:type="dxa"/>
              <w:right w:w="120" w:type="dxa"/>
            </w:tcMar>
          </w:tcPr>
          <w:p w14:paraId="5E8D886C"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 xml:space="preserve">Prepaid Burial Contracts </w:t>
            </w:r>
          </w:p>
        </w:tc>
        <w:tc>
          <w:tcPr>
            <w:tcW w:w="1232" w:type="pct"/>
            <w:tcBorders>
              <w:top w:val="outset" w:sz="6" w:space="0" w:color="000000"/>
              <w:left w:val="outset" w:sz="6" w:space="0" w:color="000000"/>
              <w:bottom w:val="outset" w:sz="6" w:space="0" w:color="000000"/>
              <w:right w:val="outset" w:sz="6" w:space="0" w:color="000000"/>
            </w:tcBorders>
            <w:tcMar>
              <w:top w:w="120" w:type="dxa"/>
              <w:left w:w="120" w:type="dxa"/>
              <w:bottom w:w="120" w:type="dxa"/>
              <w:right w:w="120" w:type="dxa"/>
            </w:tcMar>
          </w:tcPr>
          <w:p w14:paraId="76B78C6B"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302.20</w:t>
            </w:r>
          </w:p>
        </w:tc>
      </w:tr>
      <w:tr w:rsidR="00476084" w:rsidRPr="009128AD" w14:paraId="30129FBB" w14:textId="77777777" w:rsidTr="0078234B">
        <w:tc>
          <w:tcPr>
            <w:tcW w:w="3768" w:type="pct"/>
            <w:tcBorders>
              <w:top w:val="outset" w:sz="6" w:space="0" w:color="000000"/>
              <w:left w:val="outset" w:sz="6" w:space="0" w:color="000000"/>
              <w:bottom w:val="outset" w:sz="6" w:space="0" w:color="000000"/>
              <w:right w:val="outset" w:sz="6" w:space="0" w:color="000000"/>
            </w:tcBorders>
            <w:shd w:val="clear" w:color="auto" w:fill="F2F2F2" w:themeFill="background1" w:themeFillShade="F2"/>
            <w:tcMar>
              <w:top w:w="120" w:type="dxa"/>
              <w:left w:w="120" w:type="dxa"/>
              <w:bottom w:w="120" w:type="dxa"/>
              <w:right w:w="120" w:type="dxa"/>
            </w:tcMar>
          </w:tcPr>
          <w:p w14:paraId="70E955F5"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 xml:space="preserve">Property Essential to Self-Support </w:t>
            </w:r>
          </w:p>
        </w:tc>
        <w:tc>
          <w:tcPr>
            <w:tcW w:w="1232" w:type="pct"/>
            <w:tcBorders>
              <w:top w:val="outset" w:sz="6" w:space="0" w:color="000000"/>
              <w:left w:val="outset" w:sz="6" w:space="0" w:color="000000"/>
              <w:bottom w:val="outset" w:sz="6" w:space="0" w:color="000000"/>
              <w:right w:val="outset" w:sz="6" w:space="0" w:color="000000"/>
            </w:tcBorders>
            <w:shd w:val="clear" w:color="auto" w:fill="F2F2F2" w:themeFill="background1" w:themeFillShade="F2"/>
            <w:tcMar>
              <w:top w:w="120" w:type="dxa"/>
              <w:left w:w="120" w:type="dxa"/>
              <w:bottom w:w="120" w:type="dxa"/>
              <w:right w:w="120" w:type="dxa"/>
            </w:tcMar>
          </w:tcPr>
          <w:p w14:paraId="429382ED"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302.21</w:t>
            </w:r>
          </w:p>
        </w:tc>
      </w:tr>
      <w:tr w:rsidR="00476084" w:rsidRPr="009128AD" w14:paraId="1F0E4861" w14:textId="77777777" w:rsidTr="009B11F1">
        <w:tc>
          <w:tcPr>
            <w:tcW w:w="3768" w:type="pct"/>
            <w:tcBorders>
              <w:top w:val="outset" w:sz="6" w:space="0" w:color="000000"/>
              <w:left w:val="outset" w:sz="6" w:space="0" w:color="000000"/>
              <w:bottom w:val="outset" w:sz="6" w:space="0" w:color="000000"/>
              <w:right w:val="outset" w:sz="6" w:space="0" w:color="000000"/>
            </w:tcBorders>
            <w:tcMar>
              <w:top w:w="120" w:type="dxa"/>
              <w:left w:w="120" w:type="dxa"/>
              <w:bottom w:w="120" w:type="dxa"/>
              <w:right w:w="120" w:type="dxa"/>
            </w:tcMar>
          </w:tcPr>
          <w:p w14:paraId="55869669"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 xml:space="preserve">Real Property, Undue Hardship </w:t>
            </w:r>
          </w:p>
        </w:tc>
        <w:tc>
          <w:tcPr>
            <w:tcW w:w="1232" w:type="pct"/>
            <w:tcBorders>
              <w:top w:val="outset" w:sz="6" w:space="0" w:color="000000"/>
              <w:left w:val="outset" w:sz="6" w:space="0" w:color="000000"/>
              <w:bottom w:val="outset" w:sz="6" w:space="0" w:color="000000"/>
              <w:right w:val="outset" w:sz="6" w:space="0" w:color="000000"/>
            </w:tcBorders>
            <w:tcMar>
              <w:top w:w="120" w:type="dxa"/>
              <w:left w:w="120" w:type="dxa"/>
              <w:bottom w:w="120" w:type="dxa"/>
              <w:right w:w="120" w:type="dxa"/>
            </w:tcMar>
          </w:tcPr>
          <w:p w14:paraId="27450CF1"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302.14.04</w:t>
            </w:r>
          </w:p>
        </w:tc>
      </w:tr>
      <w:tr w:rsidR="00476084" w:rsidRPr="009128AD" w14:paraId="2934EEC0" w14:textId="77777777" w:rsidTr="0078234B">
        <w:tc>
          <w:tcPr>
            <w:tcW w:w="3768" w:type="pct"/>
            <w:tcBorders>
              <w:top w:val="outset" w:sz="6" w:space="0" w:color="000000"/>
              <w:left w:val="outset" w:sz="6" w:space="0" w:color="000000"/>
              <w:bottom w:val="outset" w:sz="6" w:space="0" w:color="000000"/>
              <w:right w:val="outset" w:sz="6" w:space="0" w:color="000000"/>
            </w:tcBorders>
            <w:shd w:val="clear" w:color="auto" w:fill="F2F2F2" w:themeFill="background1" w:themeFillShade="F2"/>
            <w:tcMar>
              <w:top w:w="120" w:type="dxa"/>
              <w:left w:w="120" w:type="dxa"/>
              <w:bottom w:w="120" w:type="dxa"/>
              <w:right w:w="120" w:type="dxa"/>
            </w:tcMar>
          </w:tcPr>
          <w:p w14:paraId="01FB6804"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 xml:space="preserve">Relocation Assistance </w:t>
            </w:r>
          </w:p>
        </w:tc>
        <w:tc>
          <w:tcPr>
            <w:tcW w:w="1232" w:type="pct"/>
            <w:tcBorders>
              <w:top w:val="outset" w:sz="6" w:space="0" w:color="000000"/>
              <w:left w:val="outset" w:sz="6" w:space="0" w:color="000000"/>
              <w:bottom w:val="outset" w:sz="6" w:space="0" w:color="000000"/>
              <w:right w:val="outset" w:sz="6" w:space="0" w:color="000000"/>
            </w:tcBorders>
            <w:shd w:val="clear" w:color="auto" w:fill="F2F2F2" w:themeFill="background1" w:themeFillShade="F2"/>
            <w:tcMar>
              <w:top w:w="120" w:type="dxa"/>
              <w:left w:w="120" w:type="dxa"/>
              <w:bottom w:w="120" w:type="dxa"/>
              <w:right w:w="120" w:type="dxa"/>
            </w:tcMar>
          </w:tcPr>
          <w:p w14:paraId="24D20C77"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302.23.09C</w:t>
            </w:r>
          </w:p>
        </w:tc>
      </w:tr>
      <w:tr w:rsidR="00476084" w:rsidRPr="009128AD" w14:paraId="6C7512E3" w14:textId="77777777" w:rsidTr="009B11F1">
        <w:tc>
          <w:tcPr>
            <w:tcW w:w="3768" w:type="pct"/>
            <w:tcBorders>
              <w:top w:val="outset" w:sz="6" w:space="0" w:color="000000"/>
              <w:left w:val="outset" w:sz="6" w:space="0" w:color="000000"/>
              <w:bottom w:val="outset" w:sz="6" w:space="0" w:color="000000"/>
              <w:right w:val="outset" w:sz="6" w:space="0" w:color="000000"/>
            </w:tcBorders>
            <w:tcMar>
              <w:top w:w="120" w:type="dxa"/>
              <w:left w:w="120" w:type="dxa"/>
              <w:bottom w:w="120" w:type="dxa"/>
              <w:right w:w="120" w:type="dxa"/>
            </w:tcMar>
          </w:tcPr>
          <w:p w14:paraId="6EB80B19"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 xml:space="preserve">Repair/Replacement of Lost, Damaged or Stolen Resources </w:t>
            </w:r>
          </w:p>
        </w:tc>
        <w:tc>
          <w:tcPr>
            <w:tcW w:w="1232" w:type="pct"/>
            <w:tcBorders>
              <w:top w:val="outset" w:sz="6" w:space="0" w:color="000000"/>
              <w:left w:val="outset" w:sz="6" w:space="0" w:color="000000"/>
              <w:bottom w:val="outset" w:sz="6" w:space="0" w:color="000000"/>
              <w:right w:val="outset" w:sz="6" w:space="0" w:color="000000"/>
            </w:tcBorders>
            <w:tcMar>
              <w:top w:w="120" w:type="dxa"/>
              <w:left w:w="120" w:type="dxa"/>
              <w:bottom w:w="120" w:type="dxa"/>
              <w:right w:w="120" w:type="dxa"/>
            </w:tcMar>
          </w:tcPr>
          <w:p w14:paraId="258EA5A3"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302.23.03</w:t>
            </w:r>
          </w:p>
        </w:tc>
      </w:tr>
      <w:tr w:rsidR="00476084" w:rsidRPr="009128AD" w14:paraId="7FF69F0A" w14:textId="77777777" w:rsidTr="0078234B">
        <w:tc>
          <w:tcPr>
            <w:tcW w:w="3768" w:type="pct"/>
            <w:tcBorders>
              <w:top w:val="outset" w:sz="6" w:space="0" w:color="000000"/>
              <w:left w:val="outset" w:sz="6" w:space="0" w:color="000000"/>
              <w:bottom w:val="outset" w:sz="6" w:space="0" w:color="000000"/>
              <w:right w:val="outset" w:sz="6" w:space="0" w:color="000000"/>
            </w:tcBorders>
            <w:shd w:val="clear" w:color="auto" w:fill="F2F2F2" w:themeFill="background1" w:themeFillShade="F2"/>
            <w:tcMar>
              <w:top w:w="120" w:type="dxa"/>
              <w:left w:w="120" w:type="dxa"/>
              <w:bottom w:w="120" w:type="dxa"/>
              <w:right w:w="120" w:type="dxa"/>
            </w:tcMar>
          </w:tcPr>
          <w:p w14:paraId="626282E7"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 xml:space="preserve">Replacement of Excluded Resources </w:t>
            </w:r>
          </w:p>
        </w:tc>
        <w:tc>
          <w:tcPr>
            <w:tcW w:w="1232" w:type="pct"/>
            <w:tcBorders>
              <w:top w:val="outset" w:sz="6" w:space="0" w:color="000000"/>
              <w:left w:val="outset" w:sz="6" w:space="0" w:color="000000"/>
              <w:bottom w:val="outset" w:sz="6" w:space="0" w:color="000000"/>
              <w:right w:val="outset" w:sz="6" w:space="0" w:color="000000"/>
            </w:tcBorders>
            <w:shd w:val="clear" w:color="auto" w:fill="F2F2F2" w:themeFill="background1" w:themeFillShade="F2"/>
            <w:tcMar>
              <w:top w:w="120" w:type="dxa"/>
              <w:left w:w="120" w:type="dxa"/>
              <w:bottom w:w="120" w:type="dxa"/>
              <w:right w:w="120" w:type="dxa"/>
            </w:tcMar>
          </w:tcPr>
          <w:p w14:paraId="7844BC3E"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302.23.03</w:t>
            </w:r>
          </w:p>
        </w:tc>
      </w:tr>
      <w:tr w:rsidR="00476084" w:rsidRPr="009128AD" w14:paraId="39B3F765" w14:textId="77777777" w:rsidTr="009B11F1">
        <w:tc>
          <w:tcPr>
            <w:tcW w:w="3768" w:type="pct"/>
            <w:tcBorders>
              <w:top w:val="outset" w:sz="6" w:space="0" w:color="000000"/>
              <w:left w:val="outset" w:sz="6" w:space="0" w:color="000000"/>
              <w:bottom w:val="outset" w:sz="6" w:space="0" w:color="000000"/>
              <w:right w:val="outset" w:sz="6" w:space="0" w:color="000000"/>
            </w:tcBorders>
            <w:tcMar>
              <w:top w:w="120" w:type="dxa"/>
              <w:left w:w="120" w:type="dxa"/>
              <w:bottom w:w="120" w:type="dxa"/>
              <w:right w:w="120" w:type="dxa"/>
            </w:tcMar>
          </w:tcPr>
          <w:p w14:paraId="3340410A"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 xml:space="preserve">Retroactive Payments (Title II and Title XVI) </w:t>
            </w:r>
          </w:p>
        </w:tc>
        <w:tc>
          <w:tcPr>
            <w:tcW w:w="1232" w:type="pct"/>
            <w:tcBorders>
              <w:top w:val="outset" w:sz="6" w:space="0" w:color="000000"/>
              <w:left w:val="outset" w:sz="6" w:space="0" w:color="000000"/>
              <w:bottom w:val="outset" w:sz="6" w:space="0" w:color="000000"/>
              <w:right w:val="outset" w:sz="6" w:space="0" w:color="000000"/>
            </w:tcBorders>
            <w:tcMar>
              <w:top w:w="120" w:type="dxa"/>
              <w:left w:w="120" w:type="dxa"/>
              <w:bottom w:w="120" w:type="dxa"/>
              <w:right w:w="120" w:type="dxa"/>
            </w:tcMar>
          </w:tcPr>
          <w:p w14:paraId="430BE098"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302.23.01</w:t>
            </w:r>
          </w:p>
        </w:tc>
      </w:tr>
      <w:tr w:rsidR="00476084" w:rsidRPr="009128AD" w14:paraId="016D8EBE" w14:textId="77777777" w:rsidTr="0078234B">
        <w:tc>
          <w:tcPr>
            <w:tcW w:w="3768" w:type="pct"/>
            <w:tcBorders>
              <w:top w:val="outset" w:sz="6" w:space="0" w:color="000000"/>
              <w:left w:val="outset" w:sz="6" w:space="0" w:color="000000"/>
              <w:bottom w:val="outset" w:sz="6" w:space="0" w:color="000000"/>
              <w:right w:val="outset" w:sz="6" w:space="0" w:color="000000"/>
            </w:tcBorders>
            <w:shd w:val="clear" w:color="auto" w:fill="F2F2F2" w:themeFill="background1" w:themeFillShade="F2"/>
            <w:tcMar>
              <w:top w:w="120" w:type="dxa"/>
              <w:left w:w="120" w:type="dxa"/>
              <w:bottom w:w="120" w:type="dxa"/>
              <w:right w:w="120" w:type="dxa"/>
            </w:tcMar>
          </w:tcPr>
          <w:p w14:paraId="48269ECE"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 xml:space="preserve">Victims' Compensation </w:t>
            </w:r>
          </w:p>
        </w:tc>
        <w:tc>
          <w:tcPr>
            <w:tcW w:w="1232" w:type="pct"/>
            <w:tcBorders>
              <w:top w:val="outset" w:sz="6" w:space="0" w:color="000000"/>
              <w:left w:val="outset" w:sz="6" w:space="0" w:color="000000"/>
              <w:bottom w:val="outset" w:sz="6" w:space="0" w:color="000000"/>
              <w:right w:val="outset" w:sz="6" w:space="0" w:color="000000"/>
            </w:tcBorders>
            <w:shd w:val="clear" w:color="auto" w:fill="F2F2F2" w:themeFill="background1" w:themeFillShade="F2"/>
            <w:tcMar>
              <w:top w:w="120" w:type="dxa"/>
              <w:left w:w="120" w:type="dxa"/>
              <w:bottom w:w="120" w:type="dxa"/>
              <w:right w:w="120" w:type="dxa"/>
            </w:tcMar>
          </w:tcPr>
          <w:p w14:paraId="0CA718C2" w14:textId="77777777" w:rsidR="00476084" w:rsidRPr="009128AD" w:rsidRDefault="00476084" w:rsidP="00476084">
            <w:pPr>
              <w:tabs>
                <w:tab w:val="right" w:pos="9360"/>
              </w:tabs>
              <w:rPr>
                <w:rFonts w:ascii="Skeena" w:eastAsia="Arial Unicode MS" w:hAnsi="Skeena" w:cs="Arial"/>
                <w:sz w:val="22"/>
              </w:rPr>
            </w:pPr>
            <w:r w:rsidRPr="009128AD">
              <w:rPr>
                <w:rFonts w:ascii="Skeena" w:hAnsi="Skeena" w:cs="Arial"/>
                <w:sz w:val="22"/>
              </w:rPr>
              <w:t>302.23.09B</w:t>
            </w:r>
          </w:p>
        </w:tc>
      </w:tr>
    </w:tbl>
    <w:p w14:paraId="6309AE57" w14:textId="77777777" w:rsidR="00476084" w:rsidRPr="009128AD" w:rsidRDefault="00401466" w:rsidP="00476084">
      <w:pPr>
        <w:jc w:val="right"/>
        <w:rPr>
          <w:rFonts w:ascii="Skeena" w:hAnsi="Skeena" w:cs="Arial"/>
        </w:rPr>
      </w:pPr>
      <w:hyperlink w:anchor="_top" w:history="1">
        <w:r w:rsidR="00476084" w:rsidRPr="009128AD">
          <w:rPr>
            <w:rFonts w:ascii="Skeena" w:hAnsi="Skeena" w:cs="Arial"/>
            <w:color w:val="0000FF"/>
            <w:u w:val="single"/>
          </w:rPr>
          <w:t>Table of Contents</w:t>
        </w:r>
      </w:hyperlink>
    </w:p>
    <w:p w14:paraId="05723CF7" w14:textId="77777777" w:rsidR="00476084" w:rsidRPr="009128AD" w:rsidRDefault="00476084" w:rsidP="008A5B62">
      <w:pPr>
        <w:pStyle w:val="ManualHeading2"/>
        <w:keepNext w:val="0"/>
        <w:pageBreakBefore/>
      </w:pPr>
      <w:bookmarkStart w:id="687" w:name="_Toc106776579"/>
      <w:bookmarkStart w:id="688" w:name="_Toc140063877"/>
      <w:bookmarkStart w:id="689" w:name="_Toc140064339"/>
      <w:bookmarkStart w:id="690" w:name="_Toc144208197"/>
      <w:bookmarkStart w:id="691" w:name="_Toc147074543"/>
      <w:bookmarkStart w:id="692" w:name="_Toc149696975"/>
      <w:bookmarkStart w:id="693" w:name="_Toc152298872"/>
      <w:bookmarkStart w:id="694" w:name="_Toc152299313"/>
      <w:bookmarkStart w:id="695" w:name="_Toc101850240"/>
      <w:bookmarkStart w:id="696" w:name="_Toc105555309"/>
      <w:bookmarkStart w:id="697" w:name="_Toc105572731"/>
      <w:r w:rsidRPr="009128AD">
        <w:lastRenderedPageBreak/>
        <w:t>301.09.14</w:t>
      </w:r>
      <w:r w:rsidRPr="009128AD">
        <w:tab/>
        <w:t>Interest and Appreciation in Value of Excluded Burial Funds and Burial Space Purchase Agreements</w:t>
      </w:r>
      <w:bookmarkEnd w:id="687"/>
      <w:bookmarkEnd w:id="688"/>
      <w:bookmarkEnd w:id="689"/>
      <w:bookmarkEnd w:id="690"/>
      <w:bookmarkEnd w:id="691"/>
      <w:bookmarkEnd w:id="692"/>
      <w:bookmarkEnd w:id="693"/>
      <w:bookmarkEnd w:id="694"/>
    </w:p>
    <w:p w14:paraId="0A998A41" w14:textId="77777777" w:rsidR="00476084" w:rsidRPr="009128AD" w:rsidRDefault="00476084" w:rsidP="00476084">
      <w:pPr>
        <w:tabs>
          <w:tab w:val="right" w:pos="9360"/>
        </w:tabs>
        <w:jc w:val="right"/>
        <w:rPr>
          <w:rFonts w:ascii="Skeena" w:hAnsi="Skeena" w:cs="Arial"/>
          <w:b/>
          <w:bCs/>
          <w:sz w:val="16"/>
        </w:rPr>
      </w:pPr>
      <w:r w:rsidRPr="009128AD">
        <w:rPr>
          <w:rFonts w:ascii="Skeena" w:hAnsi="Skeena" w:cs="Arial"/>
          <w:b/>
          <w:bCs/>
          <w:sz w:val="16"/>
        </w:rPr>
        <w:t>(Eff. 02/01/06)</w:t>
      </w:r>
    </w:p>
    <w:p w14:paraId="3F598DC5" w14:textId="472BDD8B" w:rsidR="00476084" w:rsidRPr="009128AD" w:rsidRDefault="00401466" w:rsidP="00476084">
      <w:pPr>
        <w:tabs>
          <w:tab w:val="right" w:pos="9360"/>
        </w:tabs>
        <w:jc w:val="right"/>
        <w:rPr>
          <w:rFonts w:ascii="Skeena" w:hAnsi="Skeena" w:cs="Arial"/>
        </w:rPr>
      </w:pPr>
      <w:hyperlink r:id="rId92">
        <w:r w:rsidR="00476084" w:rsidRPr="2F3E3B40">
          <w:rPr>
            <w:rStyle w:val="Hyperlink"/>
            <w:rFonts w:ascii="Skeena" w:hAnsi="Skeena" w:cs="Arial"/>
          </w:rPr>
          <w:t>POMS SI 00830.501</w:t>
        </w:r>
      </w:hyperlink>
      <w:bookmarkEnd w:id="695"/>
      <w:bookmarkEnd w:id="696"/>
      <w:bookmarkEnd w:id="697"/>
    </w:p>
    <w:p w14:paraId="69A09435" w14:textId="77777777" w:rsidR="00476084" w:rsidRPr="009128AD" w:rsidRDefault="00476084" w:rsidP="00476084">
      <w:pPr>
        <w:jc w:val="both"/>
        <w:rPr>
          <w:rFonts w:ascii="Skeena" w:hAnsi="Skeena" w:cs="Arial"/>
        </w:rPr>
      </w:pPr>
      <w:r w:rsidRPr="009128AD">
        <w:rPr>
          <w:rFonts w:ascii="Skeena" w:hAnsi="Skeena" w:cs="Arial"/>
        </w:rPr>
        <w:t>Interest earned on agreements representing the purchase of an excluded burial space as well as any appreciation in value is not counted as income (and resources), if left to accumulate.</w:t>
      </w:r>
    </w:p>
    <w:p w14:paraId="5062A6B2" w14:textId="77777777" w:rsidR="00476084" w:rsidRPr="009128AD" w:rsidRDefault="00476084" w:rsidP="00476084">
      <w:pPr>
        <w:rPr>
          <w:rFonts w:ascii="Skeena" w:hAnsi="Skeena" w:cs="Arial"/>
        </w:rPr>
      </w:pPr>
    </w:p>
    <w:p w14:paraId="73A1D4A6" w14:textId="77777777" w:rsidR="00476084" w:rsidRPr="009128AD" w:rsidRDefault="00476084" w:rsidP="00217AD5">
      <w:pPr>
        <w:pStyle w:val="ManualHeading2"/>
      </w:pPr>
      <w:bookmarkStart w:id="698" w:name="Rental_Income"/>
      <w:bookmarkStart w:id="699" w:name="_Toc106776580"/>
      <w:bookmarkStart w:id="700" w:name="_Toc140063878"/>
      <w:bookmarkStart w:id="701" w:name="_Toc140064340"/>
      <w:bookmarkStart w:id="702" w:name="_Toc144208198"/>
      <w:bookmarkStart w:id="703" w:name="_Toc147074544"/>
      <w:bookmarkStart w:id="704" w:name="_Toc149696976"/>
      <w:bookmarkStart w:id="705" w:name="_Toc152298873"/>
      <w:bookmarkStart w:id="706" w:name="_Toc152299314"/>
      <w:bookmarkStart w:id="707" w:name="_Toc101850241"/>
      <w:bookmarkStart w:id="708" w:name="_Toc105555310"/>
      <w:bookmarkStart w:id="709" w:name="_Toc105572732"/>
      <w:r w:rsidRPr="009128AD">
        <w:t>301.09.</w:t>
      </w:r>
      <w:bookmarkEnd w:id="698"/>
      <w:r w:rsidRPr="009128AD">
        <w:t>15</w:t>
      </w:r>
      <w:r w:rsidRPr="009128AD">
        <w:tab/>
        <w:t>Rental Income</w:t>
      </w:r>
      <w:bookmarkEnd w:id="699"/>
      <w:bookmarkEnd w:id="700"/>
      <w:bookmarkEnd w:id="701"/>
      <w:bookmarkEnd w:id="702"/>
      <w:bookmarkEnd w:id="703"/>
      <w:bookmarkEnd w:id="704"/>
      <w:bookmarkEnd w:id="705"/>
      <w:bookmarkEnd w:id="706"/>
    </w:p>
    <w:p w14:paraId="2267EA47" w14:textId="77777777" w:rsidR="00476084" w:rsidRPr="009128AD" w:rsidRDefault="00476084" w:rsidP="00476084">
      <w:pPr>
        <w:tabs>
          <w:tab w:val="right" w:pos="9360"/>
        </w:tabs>
        <w:jc w:val="right"/>
        <w:rPr>
          <w:rFonts w:ascii="Skeena" w:hAnsi="Skeena" w:cs="Arial"/>
          <w:b/>
          <w:bCs/>
          <w:sz w:val="16"/>
        </w:rPr>
      </w:pPr>
      <w:r w:rsidRPr="009128AD">
        <w:rPr>
          <w:rFonts w:ascii="Skeena" w:hAnsi="Skeena" w:cs="Arial"/>
          <w:b/>
          <w:bCs/>
          <w:sz w:val="16"/>
        </w:rPr>
        <w:t>(Eff. 02/01/06)</w:t>
      </w:r>
    </w:p>
    <w:p w14:paraId="079376F2" w14:textId="72BF9C55" w:rsidR="00476084" w:rsidRPr="009128AD" w:rsidRDefault="00401466" w:rsidP="00476084">
      <w:pPr>
        <w:widowControl w:val="0"/>
        <w:tabs>
          <w:tab w:val="right" w:pos="9360"/>
        </w:tabs>
        <w:jc w:val="right"/>
        <w:rPr>
          <w:rFonts w:ascii="Skeena" w:hAnsi="Skeena" w:cs="Arial"/>
          <w:b/>
          <w:bCs/>
        </w:rPr>
      </w:pPr>
      <w:hyperlink r:id="rId93">
        <w:r w:rsidR="00476084" w:rsidRPr="2F3E3B40">
          <w:rPr>
            <w:rStyle w:val="Hyperlink"/>
            <w:rFonts w:ascii="Skeena" w:hAnsi="Skeena" w:cs="Arial"/>
          </w:rPr>
          <w:t>POMS SI 00830.505</w:t>
        </w:r>
      </w:hyperlink>
      <w:bookmarkEnd w:id="707"/>
      <w:bookmarkEnd w:id="708"/>
      <w:bookmarkEnd w:id="709"/>
    </w:p>
    <w:p w14:paraId="3F46CA87" w14:textId="77777777" w:rsidR="00476084" w:rsidRPr="009128AD" w:rsidRDefault="00476084" w:rsidP="00476084">
      <w:pPr>
        <w:widowControl w:val="0"/>
        <w:jc w:val="both"/>
        <w:rPr>
          <w:rFonts w:ascii="Skeena" w:hAnsi="Skeena" w:cs="Arial"/>
        </w:rPr>
      </w:pPr>
      <w:r w:rsidRPr="009128AD">
        <w:rPr>
          <w:rFonts w:ascii="Skeena" w:hAnsi="Skeena" w:cs="Arial"/>
        </w:rPr>
        <w:t>Rent is a payment that an individual receives for the use of real or personal property, such as land, housing, or machinery. Rent is income for the holder of a Life Estate, not for the Remainderman.</w:t>
      </w:r>
    </w:p>
    <w:p w14:paraId="19D461C1" w14:textId="77777777" w:rsidR="00476084" w:rsidRPr="009128AD" w:rsidRDefault="00476084" w:rsidP="00476084">
      <w:pPr>
        <w:jc w:val="both"/>
        <w:rPr>
          <w:rFonts w:ascii="Skeena" w:hAnsi="Skeena" w:cs="Arial"/>
        </w:rPr>
      </w:pPr>
    </w:p>
    <w:p w14:paraId="03B6F23F" w14:textId="77777777" w:rsidR="00476084" w:rsidRPr="009128AD" w:rsidRDefault="00476084" w:rsidP="00476084">
      <w:pPr>
        <w:jc w:val="both"/>
        <w:rPr>
          <w:rFonts w:ascii="Skeena" w:hAnsi="Skeena" w:cs="Arial"/>
        </w:rPr>
      </w:pPr>
      <w:r w:rsidRPr="009128AD">
        <w:rPr>
          <w:rFonts w:ascii="Skeena" w:hAnsi="Skeena" w:cs="Arial"/>
        </w:rPr>
        <w:t>Net rental income is gross rent less the ordinary and necessary expenses paid in the same taxable year.</w:t>
      </w:r>
    </w:p>
    <w:p w14:paraId="1C781928" w14:textId="77777777" w:rsidR="00476084" w:rsidRPr="009128AD" w:rsidRDefault="00476084" w:rsidP="00476084">
      <w:pPr>
        <w:jc w:val="both"/>
        <w:rPr>
          <w:rFonts w:ascii="Skeena" w:hAnsi="Skeena" w:cs="Arial"/>
        </w:rPr>
      </w:pPr>
    </w:p>
    <w:p w14:paraId="4669C4D6" w14:textId="77777777" w:rsidR="00476084" w:rsidRPr="009128AD" w:rsidRDefault="00476084" w:rsidP="00476084">
      <w:pPr>
        <w:jc w:val="both"/>
        <w:rPr>
          <w:rFonts w:ascii="Skeena" w:hAnsi="Skeena" w:cs="Arial"/>
        </w:rPr>
      </w:pPr>
      <w:r w:rsidRPr="009128AD">
        <w:rPr>
          <w:rFonts w:ascii="Skeena" w:hAnsi="Skeena" w:cs="Arial"/>
        </w:rPr>
        <w:t>Ordinary and necessary expenses are those necessary for the production or collection of rental income. In general, these expenses include:</w:t>
      </w:r>
    </w:p>
    <w:p w14:paraId="3D52489E" w14:textId="77777777" w:rsidR="00476084" w:rsidRPr="009128AD" w:rsidRDefault="00476084" w:rsidP="006A3BCE">
      <w:pPr>
        <w:numPr>
          <w:ilvl w:val="0"/>
          <w:numId w:val="104"/>
        </w:numPr>
        <w:autoSpaceDE w:val="0"/>
        <w:autoSpaceDN w:val="0"/>
        <w:adjustRightInd w:val="0"/>
        <w:jc w:val="both"/>
        <w:rPr>
          <w:rFonts w:ascii="Skeena" w:hAnsi="Skeena" w:cs="Arial"/>
        </w:rPr>
      </w:pPr>
      <w:r w:rsidRPr="009128AD">
        <w:rPr>
          <w:rFonts w:ascii="Skeena" w:hAnsi="Skeena" w:cs="Arial"/>
        </w:rPr>
        <w:t>Interest on debts</w:t>
      </w:r>
    </w:p>
    <w:p w14:paraId="18B898C3" w14:textId="77777777" w:rsidR="00476084" w:rsidRPr="009128AD" w:rsidRDefault="00476084" w:rsidP="006A3BCE">
      <w:pPr>
        <w:numPr>
          <w:ilvl w:val="0"/>
          <w:numId w:val="104"/>
        </w:numPr>
        <w:autoSpaceDE w:val="0"/>
        <w:autoSpaceDN w:val="0"/>
        <w:adjustRightInd w:val="0"/>
        <w:jc w:val="both"/>
        <w:rPr>
          <w:rFonts w:ascii="Skeena" w:hAnsi="Skeena" w:cs="Arial"/>
        </w:rPr>
      </w:pPr>
      <w:r w:rsidRPr="009128AD">
        <w:rPr>
          <w:rFonts w:ascii="Skeena" w:hAnsi="Skeena" w:cs="Arial"/>
        </w:rPr>
        <w:t>State and local taxes on real and personal property and on motor fuel</w:t>
      </w:r>
    </w:p>
    <w:p w14:paraId="7CC92FA0" w14:textId="77777777" w:rsidR="00476084" w:rsidRPr="009128AD" w:rsidRDefault="00476084" w:rsidP="006A3BCE">
      <w:pPr>
        <w:numPr>
          <w:ilvl w:val="0"/>
          <w:numId w:val="104"/>
        </w:numPr>
        <w:autoSpaceDE w:val="0"/>
        <w:autoSpaceDN w:val="0"/>
        <w:adjustRightInd w:val="0"/>
        <w:jc w:val="both"/>
        <w:rPr>
          <w:rFonts w:ascii="Skeena" w:hAnsi="Skeena" w:cs="Arial"/>
        </w:rPr>
      </w:pPr>
      <w:r w:rsidRPr="009128AD">
        <w:rPr>
          <w:rFonts w:ascii="Skeena" w:hAnsi="Skeena" w:cs="Arial"/>
        </w:rPr>
        <w:t>General sales taxes</w:t>
      </w:r>
    </w:p>
    <w:p w14:paraId="4D351592" w14:textId="77777777" w:rsidR="00476084" w:rsidRPr="009128AD" w:rsidRDefault="00476084" w:rsidP="006A3BCE">
      <w:pPr>
        <w:numPr>
          <w:ilvl w:val="0"/>
          <w:numId w:val="104"/>
        </w:numPr>
        <w:autoSpaceDE w:val="0"/>
        <w:autoSpaceDN w:val="0"/>
        <w:adjustRightInd w:val="0"/>
        <w:jc w:val="both"/>
        <w:rPr>
          <w:rFonts w:ascii="Skeena" w:hAnsi="Skeena" w:cs="Arial"/>
        </w:rPr>
      </w:pPr>
      <w:r w:rsidRPr="009128AD">
        <w:rPr>
          <w:rFonts w:ascii="Skeena" w:hAnsi="Skeena" w:cs="Arial"/>
        </w:rPr>
        <w:t>Expenses of managing or maintaining property</w:t>
      </w:r>
    </w:p>
    <w:p w14:paraId="0889530A" w14:textId="77777777" w:rsidR="00476084" w:rsidRPr="009128AD" w:rsidRDefault="00476084" w:rsidP="00476084">
      <w:pPr>
        <w:ind w:left="2790" w:hanging="450"/>
        <w:jc w:val="both"/>
        <w:rPr>
          <w:rFonts w:ascii="Skeena" w:hAnsi="Skeena" w:cs="Arial"/>
        </w:rPr>
      </w:pPr>
    </w:p>
    <w:p w14:paraId="174367AC" w14:textId="77777777" w:rsidR="00476084" w:rsidRPr="009128AD" w:rsidRDefault="00476084" w:rsidP="00476084">
      <w:pPr>
        <w:jc w:val="both"/>
        <w:rPr>
          <w:rFonts w:ascii="Skeena" w:hAnsi="Skeena" w:cs="Arial"/>
        </w:rPr>
      </w:pPr>
      <w:r w:rsidRPr="009128AD">
        <w:rPr>
          <w:rFonts w:ascii="Skeena" w:hAnsi="Skeena" w:cs="Arial"/>
        </w:rPr>
        <w:t>However, the following expenses are not allowed as deductible:</w:t>
      </w:r>
    </w:p>
    <w:p w14:paraId="11E9D712" w14:textId="77777777" w:rsidR="00476084" w:rsidRPr="009128AD" w:rsidRDefault="00476084" w:rsidP="006A3BCE">
      <w:pPr>
        <w:numPr>
          <w:ilvl w:val="0"/>
          <w:numId w:val="105"/>
        </w:numPr>
        <w:autoSpaceDE w:val="0"/>
        <w:autoSpaceDN w:val="0"/>
        <w:adjustRightInd w:val="0"/>
        <w:ind w:left="720"/>
        <w:jc w:val="both"/>
        <w:rPr>
          <w:rFonts w:ascii="Skeena" w:hAnsi="Skeena" w:cs="Arial"/>
        </w:rPr>
      </w:pPr>
      <w:r w:rsidRPr="009128AD">
        <w:rPr>
          <w:rFonts w:ascii="Skeena" w:hAnsi="Skeena" w:cs="Arial"/>
        </w:rPr>
        <w:t>Principal portion of a mortgage payment</w:t>
      </w:r>
    </w:p>
    <w:p w14:paraId="52EC92D9" w14:textId="77777777" w:rsidR="00476084" w:rsidRPr="009128AD" w:rsidRDefault="00476084" w:rsidP="006A3BCE">
      <w:pPr>
        <w:numPr>
          <w:ilvl w:val="0"/>
          <w:numId w:val="105"/>
        </w:numPr>
        <w:autoSpaceDE w:val="0"/>
        <w:autoSpaceDN w:val="0"/>
        <w:adjustRightInd w:val="0"/>
        <w:ind w:left="720"/>
        <w:jc w:val="both"/>
        <w:rPr>
          <w:rFonts w:ascii="Skeena" w:hAnsi="Skeena" w:cs="Arial"/>
        </w:rPr>
      </w:pPr>
      <w:r w:rsidRPr="009128AD">
        <w:rPr>
          <w:rFonts w:ascii="Skeena" w:hAnsi="Skeena" w:cs="Arial"/>
        </w:rPr>
        <w:t>Capital expenditures – an expense for an addition or increase in the value of property which is subject to depreciation for income tax purposes (such as new roof, replace central heating and air unit)</w:t>
      </w:r>
    </w:p>
    <w:p w14:paraId="58CA6958" w14:textId="77777777" w:rsidR="00476084" w:rsidRPr="009128AD" w:rsidRDefault="00476084" w:rsidP="006A3BCE">
      <w:pPr>
        <w:numPr>
          <w:ilvl w:val="0"/>
          <w:numId w:val="105"/>
        </w:numPr>
        <w:autoSpaceDE w:val="0"/>
        <w:autoSpaceDN w:val="0"/>
        <w:adjustRightInd w:val="0"/>
        <w:ind w:left="720"/>
        <w:jc w:val="both"/>
        <w:rPr>
          <w:rFonts w:ascii="Skeena" w:hAnsi="Skeena" w:cs="Arial"/>
        </w:rPr>
      </w:pPr>
      <w:r w:rsidRPr="009128AD">
        <w:rPr>
          <w:rFonts w:ascii="Skeena" w:hAnsi="Skeena" w:cs="Arial"/>
        </w:rPr>
        <w:t>Depreciation or depletion of property</w:t>
      </w:r>
    </w:p>
    <w:p w14:paraId="68383EFD" w14:textId="77777777" w:rsidR="00476084" w:rsidRPr="009128AD" w:rsidRDefault="00476084" w:rsidP="00476084">
      <w:pPr>
        <w:autoSpaceDE w:val="0"/>
        <w:autoSpaceDN w:val="0"/>
        <w:adjustRightInd w:val="0"/>
        <w:jc w:val="both"/>
        <w:rPr>
          <w:rFonts w:ascii="Skeena" w:hAnsi="Skeena" w:cs="Arial"/>
        </w:rPr>
      </w:pPr>
    </w:p>
    <w:p w14:paraId="50D570F0" w14:textId="77777777" w:rsidR="00476084" w:rsidRPr="009128AD" w:rsidRDefault="00476084" w:rsidP="00476084">
      <w:pPr>
        <w:autoSpaceDE w:val="0"/>
        <w:autoSpaceDN w:val="0"/>
        <w:adjustRightInd w:val="0"/>
        <w:jc w:val="both"/>
        <w:rPr>
          <w:rFonts w:ascii="Skeena" w:hAnsi="Skeena" w:cs="Arial"/>
        </w:rPr>
      </w:pPr>
      <w:r w:rsidRPr="009128AD">
        <w:rPr>
          <w:rFonts w:ascii="Skeena" w:hAnsi="Skeena" w:cs="Arial"/>
        </w:rPr>
        <w:t>Expenses are deducted when paid, not when incurred.</w:t>
      </w:r>
    </w:p>
    <w:p w14:paraId="275A78C9" w14:textId="77777777" w:rsidR="00476084" w:rsidRPr="009128AD" w:rsidRDefault="00476084" w:rsidP="00476084">
      <w:pPr>
        <w:autoSpaceDE w:val="0"/>
        <w:autoSpaceDN w:val="0"/>
        <w:adjustRightInd w:val="0"/>
        <w:jc w:val="both"/>
        <w:rPr>
          <w:rFonts w:ascii="Skeena" w:hAnsi="Skeena" w:cs="Arial"/>
        </w:rPr>
      </w:pPr>
    </w:p>
    <w:p w14:paraId="54D88971" w14:textId="77777777" w:rsidR="00476084" w:rsidRPr="009128AD" w:rsidRDefault="00476084" w:rsidP="00476084">
      <w:pPr>
        <w:jc w:val="both"/>
        <w:rPr>
          <w:rFonts w:ascii="Skeena" w:hAnsi="Skeena" w:cs="Arial"/>
        </w:rPr>
      </w:pPr>
      <w:r w:rsidRPr="009128AD">
        <w:rPr>
          <w:rFonts w:ascii="Skeena" w:hAnsi="Skeena" w:cs="Arial"/>
        </w:rPr>
        <w:t>Net rental income is counted as unearned income unless it is earned income from self-employment (that is, someone who is in the business of renting properties).</w:t>
      </w:r>
    </w:p>
    <w:p w14:paraId="121D8666" w14:textId="77777777" w:rsidR="00476084" w:rsidRPr="009128AD" w:rsidRDefault="00476084" w:rsidP="00476084">
      <w:pPr>
        <w:jc w:val="both"/>
        <w:rPr>
          <w:rFonts w:ascii="Skeena" w:hAnsi="Skeena" w:cs="Arial"/>
        </w:rPr>
      </w:pPr>
    </w:p>
    <w:p w14:paraId="11B9C270" w14:textId="77777777" w:rsidR="00476084" w:rsidRPr="009128AD" w:rsidRDefault="00476084" w:rsidP="00476084">
      <w:pPr>
        <w:jc w:val="both"/>
        <w:rPr>
          <w:rFonts w:ascii="Skeena" w:hAnsi="Skeena" w:cs="Arial"/>
        </w:rPr>
      </w:pPr>
      <w:r w:rsidRPr="009128AD">
        <w:rPr>
          <w:rFonts w:ascii="Skeena" w:hAnsi="Skeena" w:cs="Arial"/>
        </w:rPr>
        <w:t>Rental deposits are not counted as income to the landlord while subject to return to the tenant. Rental deposits used to pay rental expenses become income to the landlord at the point of use.</w:t>
      </w:r>
    </w:p>
    <w:p w14:paraId="1E64EBD3" w14:textId="77777777" w:rsidR="00476084" w:rsidRPr="009128AD" w:rsidRDefault="00476084" w:rsidP="00476084">
      <w:pPr>
        <w:jc w:val="both"/>
        <w:rPr>
          <w:rFonts w:ascii="Skeena" w:hAnsi="Skeena" w:cs="Arial"/>
        </w:rPr>
      </w:pPr>
    </w:p>
    <w:p w14:paraId="20B7CCC7" w14:textId="77777777" w:rsidR="00476084" w:rsidRPr="009128AD" w:rsidRDefault="00476084" w:rsidP="00476084">
      <w:pPr>
        <w:jc w:val="both"/>
        <w:rPr>
          <w:rFonts w:ascii="Skeena" w:hAnsi="Skeena" w:cs="Arial"/>
        </w:rPr>
      </w:pPr>
      <w:r w:rsidRPr="009128AD">
        <w:rPr>
          <w:rFonts w:ascii="Skeena" w:hAnsi="Skeena" w:cs="Arial"/>
        </w:rPr>
        <w:t>If the property is jointly owned, apportion the income equally among the owners.</w:t>
      </w:r>
    </w:p>
    <w:p w14:paraId="4637C0F0" w14:textId="77777777" w:rsidR="00476084" w:rsidRPr="009128AD" w:rsidRDefault="00476084" w:rsidP="00476084">
      <w:pPr>
        <w:ind w:left="1350" w:hanging="1350"/>
        <w:jc w:val="right"/>
        <w:rPr>
          <w:rFonts w:ascii="Skeena" w:hAnsi="Skeena" w:cs="Arial"/>
          <w:b/>
          <w:bCs/>
        </w:rPr>
      </w:pPr>
    </w:p>
    <w:p w14:paraId="63F19E70" w14:textId="77777777" w:rsidR="00476084" w:rsidRPr="009128AD" w:rsidRDefault="00476084" w:rsidP="00217AD5">
      <w:pPr>
        <w:pStyle w:val="ManualHeading2"/>
      </w:pPr>
      <w:bookmarkStart w:id="710" w:name="_Toc106776581"/>
      <w:bookmarkStart w:id="711" w:name="_Toc140063879"/>
      <w:bookmarkStart w:id="712" w:name="_Toc140064341"/>
      <w:bookmarkStart w:id="713" w:name="_Toc144208199"/>
      <w:bookmarkStart w:id="714" w:name="_Toc147074545"/>
      <w:bookmarkStart w:id="715" w:name="_Toc149696977"/>
      <w:bookmarkStart w:id="716" w:name="_Toc152298874"/>
      <w:bookmarkStart w:id="717" w:name="_Toc152299315"/>
      <w:bookmarkStart w:id="718" w:name="_Toc101850242"/>
      <w:bookmarkStart w:id="719" w:name="_Toc105555311"/>
      <w:bookmarkStart w:id="720" w:name="_Toc105572733"/>
      <w:r w:rsidRPr="009128AD">
        <w:lastRenderedPageBreak/>
        <w:t>301.09.16</w:t>
      </w:r>
      <w:r w:rsidRPr="009128AD">
        <w:tab/>
        <w:t>Awards</w:t>
      </w:r>
      <w:bookmarkEnd w:id="710"/>
      <w:bookmarkEnd w:id="711"/>
      <w:bookmarkEnd w:id="712"/>
      <w:bookmarkEnd w:id="713"/>
      <w:bookmarkEnd w:id="714"/>
      <w:bookmarkEnd w:id="715"/>
      <w:bookmarkEnd w:id="716"/>
      <w:bookmarkEnd w:id="717"/>
    </w:p>
    <w:p w14:paraId="47581411" w14:textId="77777777" w:rsidR="00476084" w:rsidRPr="009128AD" w:rsidRDefault="00476084" w:rsidP="00476084">
      <w:pPr>
        <w:tabs>
          <w:tab w:val="right" w:pos="9360"/>
        </w:tabs>
        <w:jc w:val="right"/>
        <w:rPr>
          <w:rFonts w:ascii="Skeena" w:hAnsi="Skeena" w:cs="Arial"/>
          <w:b/>
          <w:bCs/>
          <w:sz w:val="16"/>
        </w:rPr>
      </w:pPr>
      <w:r w:rsidRPr="009128AD">
        <w:rPr>
          <w:rFonts w:ascii="Skeena" w:hAnsi="Skeena" w:cs="Arial"/>
          <w:b/>
          <w:bCs/>
          <w:sz w:val="16"/>
        </w:rPr>
        <w:t>(Eff. 02/01/06)</w:t>
      </w:r>
    </w:p>
    <w:p w14:paraId="1906A0CD" w14:textId="0EE6E08E" w:rsidR="00476084" w:rsidRPr="009128AD" w:rsidRDefault="00401466" w:rsidP="00476084">
      <w:pPr>
        <w:tabs>
          <w:tab w:val="right" w:pos="9360"/>
        </w:tabs>
        <w:jc w:val="right"/>
        <w:rPr>
          <w:rFonts w:ascii="Skeena" w:hAnsi="Skeena" w:cs="Arial"/>
        </w:rPr>
      </w:pPr>
      <w:hyperlink r:id="rId94">
        <w:r w:rsidR="00476084" w:rsidRPr="2F3E3B40">
          <w:rPr>
            <w:rStyle w:val="Hyperlink"/>
            <w:rFonts w:ascii="Skeena" w:hAnsi="Skeena" w:cs="Arial"/>
          </w:rPr>
          <w:t>POMS SI 00830.515</w:t>
        </w:r>
      </w:hyperlink>
      <w:bookmarkEnd w:id="718"/>
      <w:bookmarkEnd w:id="719"/>
      <w:bookmarkEnd w:id="720"/>
    </w:p>
    <w:p w14:paraId="2E539D09" w14:textId="77777777" w:rsidR="00476084" w:rsidRPr="009128AD" w:rsidRDefault="00476084" w:rsidP="00476084">
      <w:pPr>
        <w:jc w:val="both"/>
        <w:rPr>
          <w:rFonts w:ascii="Skeena" w:hAnsi="Skeena" w:cs="Arial"/>
        </w:rPr>
      </w:pPr>
      <w:r w:rsidRPr="009128AD">
        <w:rPr>
          <w:rFonts w:ascii="Skeena" w:hAnsi="Skeena" w:cs="Arial"/>
        </w:rPr>
        <w:t>An award is something received as the result of a decision by a court, board of arbitration, or the like. It is counted as unearned income subject to the general rules pertaining to income and income exclusions.</w:t>
      </w:r>
    </w:p>
    <w:p w14:paraId="58BC1D76" w14:textId="77777777" w:rsidR="00476084" w:rsidRPr="009128AD" w:rsidRDefault="00476084" w:rsidP="00476084">
      <w:pPr>
        <w:jc w:val="right"/>
        <w:rPr>
          <w:rFonts w:ascii="Skeena" w:hAnsi="Skeena" w:cs="Arial"/>
        </w:rPr>
      </w:pPr>
    </w:p>
    <w:p w14:paraId="43C324BD" w14:textId="77777777" w:rsidR="00476084" w:rsidRPr="009128AD" w:rsidRDefault="00476084" w:rsidP="00217AD5">
      <w:pPr>
        <w:pStyle w:val="ManualHeading2"/>
      </w:pPr>
      <w:bookmarkStart w:id="721" w:name="_Toc106776582"/>
      <w:bookmarkStart w:id="722" w:name="_Toc140063880"/>
      <w:bookmarkStart w:id="723" w:name="_Toc140064342"/>
      <w:bookmarkStart w:id="724" w:name="_Toc144208200"/>
      <w:bookmarkStart w:id="725" w:name="_Toc147074546"/>
      <w:bookmarkStart w:id="726" w:name="_Toc149696978"/>
      <w:bookmarkStart w:id="727" w:name="_Toc152298875"/>
      <w:bookmarkStart w:id="728" w:name="_Toc152299316"/>
      <w:bookmarkStart w:id="729" w:name="_Toc101850243"/>
      <w:bookmarkStart w:id="730" w:name="_Toc105555312"/>
      <w:bookmarkStart w:id="731" w:name="_Toc105572734"/>
      <w:r w:rsidRPr="009128AD">
        <w:t>301.09.17</w:t>
      </w:r>
      <w:r w:rsidRPr="009128AD">
        <w:tab/>
        <w:t>Gifts</w:t>
      </w:r>
      <w:bookmarkEnd w:id="721"/>
      <w:bookmarkEnd w:id="722"/>
      <w:bookmarkEnd w:id="723"/>
      <w:bookmarkEnd w:id="724"/>
      <w:bookmarkEnd w:id="725"/>
      <w:bookmarkEnd w:id="726"/>
      <w:bookmarkEnd w:id="727"/>
      <w:bookmarkEnd w:id="728"/>
    </w:p>
    <w:p w14:paraId="30653D94" w14:textId="77777777" w:rsidR="00476084" w:rsidRPr="009128AD" w:rsidRDefault="00476084" w:rsidP="00476084">
      <w:pPr>
        <w:tabs>
          <w:tab w:val="right" w:pos="9360"/>
        </w:tabs>
        <w:jc w:val="right"/>
        <w:rPr>
          <w:rFonts w:ascii="Skeena" w:hAnsi="Skeena" w:cs="Arial"/>
          <w:b/>
          <w:bCs/>
          <w:sz w:val="16"/>
        </w:rPr>
      </w:pPr>
      <w:r w:rsidRPr="009128AD">
        <w:rPr>
          <w:rFonts w:ascii="Skeena" w:hAnsi="Skeena" w:cs="Arial"/>
          <w:b/>
          <w:bCs/>
          <w:sz w:val="16"/>
        </w:rPr>
        <w:t>(Eff. 02/01/06)</w:t>
      </w:r>
    </w:p>
    <w:p w14:paraId="36F82537" w14:textId="1BEF9C2B" w:rsidR="00476084" w:rsidRPr="009128AD" w:rsidRDefault="00401466" w:rsidP="00476084">
      <w:pPr>
        <w:tabs>
          <w:tab w:val="right" w:pos="9360"/>
        </w:tabs>
        <w:jc w:val="right"/>
        <w:rPr>
          <w:rFonts w:ascii="Skeena" w:hAnsi="Skeena" w:cs="Arial"/>
        </w:rPr>
      </w:pPr>
      <w:hyperlink r:id="rId95">
        <w:r w:rsidR="00476084" w:rsidRPr="2F3E3B40">
          <w:rPr>
            <w:rStyle w:val="Hyperlink"/>
            <w:rFonts w:ascii="Skeena" w:hAnsi="Skeena" w:cs="Arial"/>
          </w:rPr>
          <w:t>POMS SI 00830.520</w:t>
        </w:r>
      </w:hyperlink>
      <w:bookmarkEnd w:id="729"/>
      <w:bookmarkEnd w:id="730"/>
      <w:bookmarkEnd w:id="731"/>
    </w:p>
    <w:p w14:paraId="68B88FA3" w14:textId="77777777" w:rsidR="00476084" w:rsidRPr="009128AD" w:rsidRDefault="00476084" w:rsidP="00476084">
      <w:pPr>
        <w:jc w:val="both"/>
        <w:rPr>
          <w:rFonts w:ascii="Skeena" w:hAnsi="Skeena" w:cs="Arial"/>
        </w:rPr>
      </w:pPr>
      <w:r w:rsidRPr="009128AD">
        <w:rPr>
          <w:rFonts w:ascii="Skeena" w:hAnsi="Skeena" w:cs="Arial"/>
        </w:rPr>
        <w:t>A gift is something a person receives that is not repayment for goods or a service provided, and is not given because of a legal obligation on the givers' part. To be a gift, something must be given irrevocably (that is, the donor relinquishes all control.) “Donations" and “contributions" may meet the definition of a gift, if they are given irrevocably.</w:t>
      </w:r>
    </w:p>
    <w:p w14:paraId="0B6B4632" w14:textId="77777777" w:rsidR="00476084" w:rsidRPr="009128AD" w:rsidRDefault="00476084" w:rsidP="00476084">
      <w:pPr>
        <w:ind w:left="2340"/>
        <w:jc w:val="both"/>
        <w:rPr>
          <w:rFonts w:ascii="Skeena" w:hAnsi="Skeena" w:cs="Arial"/>
        </w:rPr>
      </w:pPr>
    </w:p>
    <w:p w14:paraId="2D70A7CF" w14:textId="77777777" w:rsidR="00476084" w:rsidRPr="009128AD" w:rsidRDefault="00476084" w:rsidP="00476084">
      <w:pPr>
        <w:jc w:val="both"/>
        <w:rPr>
          <w:rFonts w:ascii="Skeena" w:hAnsi="Skeena" w:cs="Arial"/>
        </w:rPr>
      </w:pPr>
      <w:r w:rsidRPr="009128AD">
        <w:rPr>
          <w:rFonts w:ascii="Skeena" w:hAnsi="Skeena" w:cs="Arial"/>
        </w:rPr>
        <w:t>A gift is counted as unearned income subject to the general rules pertaining to income and income exclusions.</w:t>
      </w:r>
    </w:p>
    <w:p w14:paraId="55E27A27" w14:textId="77777777" w:rsidR="00476084" w:rsidRPr="009128AD" w:rsidRDefault="00401466" w:rsidP="00476084">
      <w:pPr>
        <w:jc w:val="right"/>
        <w:rPr>
          <w:rFonts w:ascii="Skeena" w:hAnsi="Skeena" w:cs="Arial"/>
        </w:rPr>
      </w:pPr>
      <w:hyperlink w:anchor="_top" w:history="1">
        <w:r w:rsidR="00476084" w:rsidRPr="009128AD">
          <w:rPr>
            <w:rFonts w:ascii="Skeena" w:hAnsi="Skeena" w:cs="Arial"/>
            <w:color w:val="0000FF"/>
            <w:u w:val="single"/>
          </w:rPr>
          <w:t>Table of Contents</w:t>
        </w:r>
      </w:hyperlink>
    </w:p>
    <w:p w14:paraId="6C750EB8" w14:textId="77777777" w:rsidR="00476084" w:rsidRPr="009128AD" w:rsidRDefault="00476084" w:rsidP="00217AD5">
      <w:pPr>
        <w:pStyle w:val="ManualHeading2"/>
      </w:pPr>
      <w:bookmarkStart w:id="732" w:name="_Toc106776583"/>
      <w:bookmarkStart w:id="733" w:name="_Toc140063881"/>
      <w:bookmarkStart w:id="734" w:name="_Toc140064343"/>
      <w:bookmarkStart w:id="735" w:name="_Toc144208201"/>
      <w:bookmarkStart w:id="736" w:name="_Toc147074547"/>
      <w:bookmarkStart w:id="737" w:name="_Toc149696979"/>
      <w:bookmarkStart w:id="738" w:name="_Toc152298876"/>
      <w:bookmarkStart w:id="739" w:name="_Toc152299317"/>
      <w:bookmarkStart w:id="740" w:name="_Toc101850244"/>
      <w:bookmarkStart w:id="741" w:name="_Toc105555313"/>
      <w:bookmarkStart w:id="742" w:name="_Toc105572735"/>
      <w:r w:rsidRPr="009128AD">
        <w:t>301.09.18</w:t>
      </w:r>
      <w:r w:rsidRPr="009128AD">
        <w:tab/>
        <w:t>Gifts of Domestic Travel Tickets</w:t>
      </w:r>
      <w:bookmarkEnd w:id="732"/>
      <w:bookmarkEnd w:id="733"/>
      <w:bookmarkEnd w:id="734"/>
      <w:bookmarkEnd w:id="735"/>
      <w:bookmarkEnd w:id="736"/>
      <w:bookmarkEnd w:id="737"/>
      <w:bookmarkEnd w:id="738"/>
      <w:bookmarkEnd w:id="739"/>
    </w:p>
    <w:p w14:paraId="61C29FE7" w14:textId="77777777" w:rsidR="00476084" w:rsidRPr="009128AD" w:rsidRDefault="00476084" w:rsidP="00476084">
      <w:pPr>
        <w:tabs>
          <w:tab w:val="right" w:pos="9360"/>
        </w:tabs>
        <w:jc w:val="right"/>
        <w:rPr>
          <w:rFonts w:ascii="Skeena" w:hAnsi="Skeena" w:cs="Arial"/>
          <w:b/>
          <w:bCs/>
          <w:sz w:val="16"/>
        </w:rPr>
      </w:pPr>
      <w:r w:rsidRPr="009128AD">
        <w:rPr>
          <w:rFonts w:ascii="Skeena" w:hAnsi="Skeena" w:cs="Arial"/>
          <w:b/>
          <w:bCs/>
          <w:sz w:val="16"/>
        </w:rPr>
        <w:t>(Eff. 02/01/06)</w:t>
      </w:r>
    </w:p>
    <w:p w14:paraId="027D52E3" w14:textId="7C95D689" w:rsidR="00476084" w:rsidRPr="009128AD" w:rsidRDefault="00401466" w:rsidP="00476084">
      <w:pPr>
        <w:tabs>
          <w:tab w:val="right" w:pos="9360"/>
        </w:tabs>
        <w:jc w:val="right"/>
        <w:rPr>
          <w:rFonts w:ascii="Skeena" w:hAnsi="Skeena" w:cs="Arial"/>
          <w:b/>
          <w:bCs/>
        </w:rPr>
      </w:pPr>
      <w:hyperlink r:id="rId96">
        <w:r w:rsidR="00476084" w:rsidRPr="2F3E3B40">
          <w:rPr>
            <w:rStyle w:val="Hyperlink"/>
            <w:rFonts w:ascii="Skeena" w:hAnsi="Skeena" w:cs="Arial"/>
          </w:rPr>
          <w:t>POMS SI 00830.521</w:t>
        </w:r>
      </w:hyperlink>
      <w:bookmarkEnd w:id="740"/>
      <w:bookmarkEnd w:id="741"/>
      <w:bookmarkEnd w:id="742"/>
    </w:p>
    <w:p w14:paraId="1CE18C82" w14:textId="77777777" w:rsidR="00476084" w:rsidRPr="009128AD" w:rsidRDefault="00476084" w:rsidP="00476084">
      <w:pPr>
        <w:widowControl w:val="0"/>
        <w:jc w:val="both"/>
        <w:rPr>
          <w:rFonts w:ascii="Skeena" w:hAnsi="Skeena" w:cs="Arial"/>
        </w:rPr>
      </w:pPr>
      <w:r w:rsidRPr="009128AD">
        <w:rPr>
          <w:rFonts w:ascii="Skeena" w:hAnsi="Skeena" w:cs="Arial"/>
        </w:rPr>
        <w:t xml:space="preserve">Domestic travel is travel in or between the 50 States, the </w:t>
      </w:r>
      <w:smartTag w:uri="urn:schemas-microsoft-com:office:smarttags" w:element="State">
        <w:r w:rsidRPr="009128AD">
          <w:rPr>
            <w:rFonts w:ascii="Skeena" w:hAnsi="Skeena" w:cs="Arial"/>
          </w:rPr>
          <w:t>District of Columbia</w:t>
        </w:r>
      </w:smartTag>
      <w:r w:rsidRPr="009128AD">
        <w:rPr>
          <w:rFonts w:ascii="Skeena" w:hAnsi="Skeena" w:cs="Arial"/>
        </w:rPr>
        <w:t xml:space="preserve">, Puerto Rico, the Virgin Islands, </w:t>
      </w:r>
      <w:smartTag w:uri="urn:schemas-microsoft-com:office:smarttags" w:element="City">
        <w:r w:rsidRPr="009128AD">
          <w:rPr>
            <w:rFonts w:ascii="Skeena" w:hAnsi="Skeena" w:cs="Arial"/>
          </w:rPr>
          <w:t>Guam</w:t>
        </w:r>
      </w:smartTag>
      <w:r w:rsidRPr="009128AD">
        <w:rPr>
          <w:rFonts w:ascii="Skeena" w:hAnsi="Skeena" w:cs="Arial"/>
        </w:rPr>
        <w:t xml:space="preserve">, </w:t>
      </w:r>
      <w:smartTag w:uri="urn:schemas-microsoft-com:office:smarttags" w:element="State">
        <w:r w:rsidRPr="009128AD">
          <w:rPr>
            <w:rFonts w:ascii="Skeena" w:hAnsi="Skeena" w:cs="Arial"/>
          </w:rPr>
          <w:t>American Samoa</w:t>
        </w:r>
      </w:smartTag>
      <w:r w:rsidRPr="009128AD">
        <w:rPr>
          <w:rFonts w:ascii="Skeena" w:hAnsi="Skeena" w:cs="Arial"/>
        </w:rPr>
        <w:t xml:space="preserve">, and the </w:t>
      </w:r>
      <w:smartTag w:uri="urn:schemas-microsoft-com:office:smarttags" w:element="place">
        <w:r w:rsidRPr="009128AD">
          <w:rPr>
            <w:rFonts w:ascii="Skeena" w:hAnsi="Skeena" w:cs="Arial"/>
          </w:rPr>
          <w:t>Northern Mariana Islands</w:t>
        </w:r>
      </w:smartTag>
      <w:r w:rsidRPr="009128AD">
        <w:rPr>
          <w:rFonts w:ascii="Skeena" w:hAnsi="Skeena" w:cs="Arial"/>
        </w:rPr>
        <w:t>.</w:t>
      </w:r>
    </w:p>
    <w:p w14:paraId="13D819FE" w14:textId="77777777" w:rsidR="00476084" w:rsidRPr="009128AD" w:rsidRDefault="00476084" w:rsidP="00476084">
      <w:pPr>
        <w:jc w:val="both"/>
        <w:rPr>
          <w:rFonts w:ascii="Skeena" w:hAnsi="Skeena" w:cs="Arial"/>
        </w:rPr>
      </w:pPr>
    </w:p>
    <w:p w14:paraId="6469E9AE" w14:textId="77777777" w:rsidR="00476084" w:rsidRPr="009128AD" w:rsidRDefault="00476084" w:rsidP="00476084">
      <w:pPr>
        <w:jc w:val="both"/>
        <w:rPr>
          <w:rFonts w:ascii="Skeena" w:hAnsi="Skeena" w:cs="Arial"/>
        </w:rPr>
      </w:pPr>
      <w:r w:rsidRPr="009128AD">
        <w:rPr>
          <w:rFonts w:ascii="Skeena" w:hAnsi="Skeena" w:cs="Arial"/>
        </w:rPr>
        <w:t>The value of a ticket for domestic travel received by an individual, or his or her spouse, or parent whose income is subject to deeming is not counted as income if:</w:t>
      </w:r>
    </w:p>
    <w:p w14:paraId="235EF6EA" w14:textId="77777777" w:rsidR="00476084" w:rsidRPr="009128AD" w:rsidRDefault="00476084" w:rsidP="006A3BCE">
      <w:pPr>
        <w:numPr>
          <w:ilvl w:val="0"/>
          <w:numId w:val="106"/>
        </w:numPr>
        <w:autoSpaceDE w:val="0"/>
        <w:autoSpaceDN w:val="0"/>
        <w:adjustRightInd w:val="0"/>
        <w:jc w:val="both"/>
        <w:rPr>
          <w:rFonts w:ascii="Skeena" w:hAnsi="Skeena" w:cs="Arial"/>
        </w:rPr>
      </w:pPr>
      <w:r w:rsidRPr="009128AD">
        <w:rPr>
          <w:rFonts w:ascii="Skeena" w:hAnsi="Skeena" w:cs="Arial"/>
        </w:rPr>
        <w:t>The ticket is received as a gift; and</w:t>
      </w:r>
    </w:p>
    <w:p w14:paraId="0D33452E" w14:textId="77777777" w:rsidR="00476084" w:rsidRPr="009128AD" w:rsidRDefault="00476084" w:rsidP="006A3BCE">
      <w:pPr>
        <w:numPr>
          <w:ilvl w:val="0"/>
          <w:numId w:val="106"/>
        </w:numPr>
        <w:autoSpaceDE w:val="0"/>
        <w:autoSpaceDN w:val="0"/>
        <w:adjustRightInd w:val="0"/>
        <w:jc w:val="both"/>
        <w:rPr>
          <w:rFonts w:ascii="Skeena" w:hAnsi="Skeena" w:cs="Arial"/>
        </w:rPr>
      </w:pPr>
      <w:r w:rsidRPr="009128AD">
        <w:rPr>
          <w:rFonts w:ascii="Skeena" w:hAnsi="Skeena" w:cs="Arial"/>
        </w:rPr>
        <w:t>The ticket is not converted to cash (that is, cashed in or sold)</w:t>
      </w:r>
    </w:p>
    <w:p w14:paraId="02F1A4D8" w14:textId="77777777" w:rsidR="00476084" w:rsidRPr="009128AD" w:rsidRDefault="00476084" w:rsidP="00476084">
      <w:pPr>
        <w:ind w:left="450" w:hanging="450"/>
        <w:jc w:val="both"/>
        <w:rPr>
          <w:rFonts w:ascii="Skeena" w:hAnsi="Skeena" w:cs="Arial"/>
        </w:rPr>
      </w:pPr>
    </w:p>
    <w:p w14:paraId="0B4DAF9D" w14:textId="77777777" w:rsidR="00476084" w:rsidRPr="009128AD" w:rsidRDefault="00476084" w:rsidP="00476084">
      <w:pPr>
        <w:jc w:val="both"/>
        <w:rPr>
          <w:rFonts w:ascii="Skeena" w:hAnsi="Skeena" w:cs="Arial"/>
        </w:rPr>
      </w:pPr>
      <w:r w:rsidRPr="009128AD">
        <w:rPr>
          <w:rFonts w:ascii="Skeena" w:hAnsi="Skeena" w:cs="Arial"/>
        </w:rPr>
        <w:t>A ticket received as a gift is treated as unearned income in the month the ticket was converted to cash.</w:t>
      </w:r>
    </w:p>
    <w:p w14:paraId="3E56D5E8" w14:textId="77777777" w:rsidR="00476084" w:rsidRPr="009128AD" w:rsidRDefault="00476084" w:rsidP="00476084">
      <w:pPr>
        <w:jc w:val="right"/>
        <w:rPr>
          <w:rFonts w:ascii="Skeena" w:hAnsi="Skeena" w:cs="Arial"/>
        </w:rPr>
      </w:pPr>
    </w:p>
    <w:p w14:paraId="2458F4C6" w14:textId="77777777" w:rsidR="00476084" w:rsidRPr="009128AD" w:rsidRDefault="00476084" w:rsidP="00217AD5">
      <w:pPr>
        <w:pStyle w:val="ManualHeading2"/>
      </w:pPr>
      <w:bookmarkStart w:id="743" w:name="_Toc106776584"/>
      <w:bookmarkStart w:id="744" w:name="_Toc140063882"/>
      <w:bookmarkStart w:id="745" w:name="_Toc140064344"/>
      <w:bookmarkStart w:id="746" w:name="_Toc144208202"/>
      <w:bookmarkStart w:id="747" w:name="_Toc147074548"/>
      <w:bookmarkStart w:id="748" w:name="_Toc149696980"/>
      <w:bookmarkStart w:id="749" w:name="_Toc152298877"/>
      <w:bookmarkStart w:id="750" w:name="_Toc152299318"/>
      <w:bookmarkStart w:id="751" w:name="_Toc101850245"/>
      <w:bookmarkStart w:id="752" w:name="_Toc105555314"/>
      <w:bookmarkStart w:id="753" w:name="_Toc105572736"/>
      <w:r w:rsidRPr="009128AD">
        <w:t>301.09.19</w:t>
      </w:r>
      <w:r w:rsidRPr="009128AD">
        <w:tab/>
        <w:t>Prizes</w:t>
      </w:r>
      <w:bookmarkEnd w:id="743"/>
      <w:bookmarkEnd w:id="744"/>
      <w:bookmarkEnd w:id="745"/>
      <w:bookmarkEnd w:id="746"/>
      <w:bookmarkEnd w:id="747"/>
      <w:bookmarkEnd w:id="748"/>
      <w:bookmarkEnd w:id="749"/>
      <w:bookmarkEnd w:id="750"/>
    </w:p>
    <w:p w14:paraId="03B30FC6" w14:textId="77777777" w:rsidR="00476084" w:rsidRPr="00A84603" w:rsidRDefault="00476084" w:rsidP="00476084">
      <w:pPr>
        <w:tabs>
          <w:tab w:val="right" w:pos="9360"/>
        </w:tabs>
        <w:jc w:val="right"/>
        <w:rPr>
          <w:rFonts w:ascii="Skeena" w:hAnsi="Skeena" w:cs="Arial"/>
          <w:sz w:val="16"/>
        </w:rPr>
      </w:pPr>
      <w:r w:rsidRPr="00A84603">
        <w:rPr>
          <w:rFonts w:ascii="Skeena" w:hAnsi="Skeena" w:cs="Arial"/>
          <w:sz w:val="16"/>
        </w:rPr>
        <w:t>(Eff. 02/01/06)</w:t>
      </w:r>
    </w:p>
    <w:p w14:paraId="0770C91E" w14:textId="638A1C9A" w:rsidR="00476084" w:rsidRPr="009128AD" w:rsidRDefault="00401466" w:rsidP="00476084">
      <w:pPr>
        <w:tabs>
          <w:tab w:val="right" w:pos="9360"/>
        </w:tabs>
        <w:jc w:val="right"/>
        <w:rPr>
          <w:rFonts w:ascii="Skeena" w:hAnsi="Skeena" w:cs="Arial"/>
          <w:b/>
          <w:bCs/>
        </w:rPr>
      </w:pPr>
      <w:hyperlink r:id="rId97">
        <w:r w:rsidR="00476084" w:rsidRPr="2F3E3B40">
          <w:rPr>
            <w:rStyle w:val="Hyperlink"/>
            <w:rFonts w:ascii="Skeena" w:hAnsi="Skeena" w:cs="Arial"/>
          </w:rPr>
          <w:t>POMS SI 00830.525</w:t>
        </w:r>
      </w:hyperlink>
      <w:bookmarkEnd w:id="751"/>
      <w:bookmarkEnd w:id="752"/>
      <w:bookmarkEnd w:id="753"/>
    </w:p>
    <w:p w14:paraId="0CE0417E" w14:textId="77777777" w:rsidR="00476084" w:rsidRPr="009128AD" w:rsidRDefault="00476084" w:rsidP="00476084">
      <w:pPr>
        <w:keepNext/>
        <w:jc w:val="both"/>
        <w:rPr>
          <w:rFonts w:ascii="Skeena" w:hAnsi="Skeena" w:cs="Arial"/>
        </w:rPr>
      </w:pPr>
      <w:r w:rsidRPr="009128AD">
        <w:rPr>
          <w:rFonts w:ascii="Skeena" w:hAnsi="Skeena" w:cs="Arial"/>
        </w:rPr>
        <w:t>A prize is generally something won in a contest, lottery, or game of chance. A prize is counted as unearned income subject to the general rules pertaining to income and income exclusions.</w:t>
      </w:r>
    </w:p>
    <w:p w14:paraId="123D3E17" w14:textId="77777777" w:rsidR="00476084" w:rsidRPr="009128AD" w:rsidRDefault="00476084" w:rsidP="00476084">
      <w:pPr>
        <w:jc w:val="both"/>
        <w:rPr>
          <w:rFonts w:ascii="Skeena" w:hAnsi="Skeena" w:cs="Arial"/>
        </w:rPr>
      </w:pPr>
    </w:p>
    <w:p w14:paraId="5283BE7D" w14:textId="77777777" w:rsidR="00476084" w:rsidRPr="009128AD" w:rsidRDefault="00476084" w:rsidP="00476084">
      <w:pPr>
        <w:jc w:val="both"/>
        <w:rPr>
          <w:rFonts w:ascii="Skeena" w:hAnsi="Skeena" w:cs="Arial"/>
        </w:rPr>
      </w:pPr>
      <w:r w:rsidRPr="009128AD">
        <w:rPr>
          <w:rFonts w:ascii="Skeena" w:hAnsi="Skeena" w:cs="Arial"/>
        </w:rPr>
        <w:t>Do not subtract gambling losses from gambling winnings in determining an individual's countable income.</w:t>
      </w:r>
    </w:p>
    <w:p w14:paraId="232F9BDA" w14:textId="77777777" w:rsidR="00476084" w:rsidRPr="009128AD" w:rsidRDefault="00476084" w:rsidP="00476084">
      <w:pPr>
        <w:jc w:val="both"/>
        <w:rPr>
          <w:rFonts w:ascii="Skeena" w:hAnsi="Skeena" w:cs="Arial"/>
        </w:rPr>
      </w:pPr>
    </w:p>
    <w:p w14:paraId="747AB6E2" w14:textId="77777777" w:rsidR="00476084" w:rsidRPr="009128AD" w:rsidRDefault="00476084" w:rsidP="00476084">
      <w:pPr>
        <w:jc w:val="both"/>
        <w:rPr>
          <w:rFonts w:ascii="Skeena" w:hAnsi="Skeena" w:cs="Arial"/>
        </w:rPr>
      </w:pPr>
      <w:r w:rsidRPr="009128AD">
        <w:rPr>
          <w:rFonts w:ascii="Skeena" w:hAnsi="Skeena" w:cs="Arial"/>
        </w:rPr>
        <w:lastRenderedPageBreak/>
        <w:t>If an individual is offered a choice between an in-kind prize and cash, the cash offered is counted as unearned income. This is true even if the individual chooses the in-kind item and regardless of the value, if any, of the in-kind item.</w:t>
      </w:r>
    </w:p>
    <w:p w14:paraId="22C70140" w14:textId="77777777" w:rsidR="00476084" w:rsidRPr="009128AD" w:rsidRDefault="00476084" w:rsidP="00476084">
      <w:pPr>
        <w:rPr>
          <w:rFonts w:ascii="Skeena" w:hAnsi="Skeena" w:cs="Arial"/>
        </w:rPr>
      </w:pPr>
    </w:p>
    <w:p w14:paraId="4787C58C" w14:textId="77777777" w:rsidR="00476084" w:rsidRPr="009128AD" w:rsidRDefault="00476084" w:rsidP="00217AD5">
      <w:pPr>
        <w:pStyle w:val="ManualHeading2"/>
      </w:pPr>
      <w:bookmarkStart w:id="754" w:name="_Toc106776585"/>
      <w:bookmarkStart w:id="755" w:name="_Toc140063883"/>
      <w:bookmarkStart w:id="756" w:name="_Toc140064345"/>
      <w:bookmarkStart w:id="757" w:name="_Toc144208203"/>
      <w:bookmarkStart w:id="758" w:name="_Toc147074549"/>
      <w:bookmarkStart w:id="759" w:name="_Toc149696981"/>
      <w:bookmarkStart w:id="760" w:name="_Toc152298878"/>
      <w:bookmarkStart w:id="761" w:name="_Toc152299319"/>
      <w:bookmarkStart w:id="762" w:name="_Toc101850246"/>
      <w:bookmarkStart w:id="763" w:name="_Toc105555315"/>
      <w:bookmarkStart w:id="764" w:name="_Toc105572737"/>
      <w:r w:rsidRPr="009128AD">
        <w:t>301.09.20</w:t>
      </w:r>
      <w:r w:rsidRPr="009128AD">
        <w:tab/>
        <w:t>Work-Related Unearned Income</w:t>
      </w:r>
      <w:bookmarkEnd w:id="754"/>
      <w:bookmarkEnd w:id="755"/>
      <w:bookmarkEnd w:id="756"/>
      <w:bookmarkEnd w:id="757"/>
      <w:bookmarkEnd w:id="758"/>
      <w:bookmarkEnd w:id="759"/>
      <w:bookmarkEnd w:id="760"/>
      <w:bookmarkEnd w:id="761"/>
    </w:p>
    <w:p w14:paraId="3EB268C5" w14:textId="77777777" w:rsidR="00476084" w:rsidRPr="00A84603" w:rsidRDefault="00476084" w:rsidP="00476084">
      <w:pPr>
        <w:tabs>
          <w:tab w:val="right" w:pos="9360"/>
        </w:tabs>
        <w:jc w:val="right"/>
        <w:rPr>
          <w:rFonts w:ascii="Skeena" w:hAnsi="Skeena" w:cs="Arial"/>
          <w:sz w:val="16"/>
        </w:rPr>
      </w:pPr>
      <w:r w:rsidRPr="00A84603">
        <w:rPr>
          <w:rFonts w:ascii="Skeena" w:hAnsi="Skeena" w:cs="Arial"/>
          <w:sz w:val="16"/>
        </w:rPr>
        <w:t>(Eff. 02/01/06)</w:t>
      </w:r>
    </w:p>
    <w:p w14:paraId="5D6A3065" w14:textId="0376D2CD" w:rsidR="00476084" w:rsidRPr="009128AD" w:rsidRDefault="00401466" w:rsidP="00476084">
      <w:pPr>
        <w:tabs>
          <w:tab w:val="right" w:pos="9360"/>
        </w:tabs>
        <w:jc w:val="right"/>
        <w:rPr>
          <w:rFonts w:ascii="Skeena" w:hAnsi="Skeena" w:cs="Arial"/>
        </w:rPr>
      </w:pPr>
      <w:hyperlink r:id="rId98">
        <w:r w:rsidR="00476084" w:rsidRPr="2F3E3B40">
          <w:rPr>
            <w:rStyle w:val="Hyperlink"/>
            <w:rFonts w:ascii="Skeena" w:hAnsi="Skeena" w:cs="Arial"/>
          </w:rPr>
          <w:t>POMS SI 00830.530</w:t>
        </w:r>
      </w:hyperlink>
      <w:bookmarkEnd w:id="762"/>
      <w:bookmarkEnd w:id="763"/>
      <w:bookmarkEnd w:id="764"/>
    </w:p>
    <w:p w14:paraId="4DCF82EF" w14:textId="77777777" w:rsidR="00476084" w:rsidRPr="009128AD" w:rsidRDefault="00476084" w:rsidP="00476084">
      <w:pPr>
        <w:jc w:val="both"/>
        <w:rPr>
          <w:rFonts w:ascii="Skeena" w:hAnsi="Skeena" w:cs="Arial"/>
        </w:rPr>
      </w:pPr>
      <w:r w:rsidRPr="009128AD">
        <w:rPr>
          <w:rFonts w:ascii="Skeena" w:hAnsi="Skeena" w:cs="Arial"/>
        </w:rPr>
        <w:t>The following work-related payments are counted as unearned income:</w:t>
      </w:r>
    </w:p>
    <w:p w14:paraId="7E86D8F6" w14:textId="77777777" w:rsidR="00476084" w:rsidRPr="009128AD" w:rsidRDefault="00476084" w:rsidP="006A3BCE">
      <w:pPr>
        <w:numPr>
          <w:ilvl w:val="0"/>
          <w:numId w:val="80"/>
        </w:numPr>
        <w:autoSpaceDE w:val="0"/>
        <w:autoSpaceDN w:val="0"/>
        <w:adjustRightInd w:val="0"/>
        <w:jc w:val="both"/>
        <w:rPr>
          <w:rFonts w:ascii="Skeena" w:hAnsi="Skeena" w:cs="Arial"/>
        </w:rPr>
      </w:pPr>
      <w:r w:rsidRPr="009128AD">
        <w:rPr>
          <w:rFonts w:ascii="Skeena" w:hAnsi="Skeena" w:cs="Arial"/>
        </w:rPr>
        <w:t>Certain in-kind items provided as remuneration for employment</w:t>
      </w:r>
    </w:p>
    <w:p w14:paraId="163E46E3" w14:textId="77777777" w:rsidR="00476084" w:rsidRPr="009128AD" w:rsidRDefault="00476084" w:rsidP="006A3BCE">
      <w:pPr>
        <w:numPr>
          <w:ilvl w:val="0"/>
          <w:numId w:val="80"/>
        </w:numPr>
        <w:autoSpaceDE w:val="0"/>
        <w:autoSpaceDN w:val="0"/>
        <w:adjustRightInd w:val="0"/>
        <w:jc w:val="both"/>
        <w:rPr>
          <w:rFonts w:ascii="Skeena" w:hAnsi="Skeena" w:cs="Arial"/>
        </w:rPr>
      </w:pPr>
      <w:r w:rsidRPr="009128AD">
        <w:rPr>
          <w:rFonts w:ascii="Skeena" w:hAnsi="Skeena" w:cs="Arial"/>
        </w:rPr>
        <w:t>Money paid to a resident of a public institution when no employer/employee relationship exists</w:t>
      </w:r>
    </w:p>
    <w:p w14:paraId="6E322D22" w14:textId="77777777" w:rsidR="00476084" w:rsidRPr="009128AD" w:rsidRDefault="00476084" w:rsidP="006A3BCE">
      <w:pPr>
        <w:numPr>
          <w:ilvl w:val="0"/>
          <w:numId w:val="80"/>
        </w:numPr>
        <w:autoSpaceDE w:val="0"/>
        <w:autoSpaceDN w:val="0"/>
        <w:adjustRightInd w:val="0"/>
        <w:jc w:val="both"/>
        <w:rPr>
          <w:rFonts w:ascii="Skeena" w:hAnsi="Skeena" w:cs="Arial"/>
        </w:rPr>
      </w:pPr>
      <w:r w:rsidRPr="009128AD">
        <w:rPr>
          <w:rFonts w:ascii="Skeena" w:hAnsi="Skeena" w:cs="Arial"/>
        </w:rPr>
        <w:t>Tips under $20 per month</w:t>
      </w:r>
    </w:p>
    <w:p w14:paraId="15FA53CF" w14:textId="77777777" w:rsidR="00476084" w:rsidRPr="009128AD" w:rsidRDefault="00476084" w:rsidP="006A3BCE">
      <w:pPr>
        <w:numPr>
          <w:ilvl w:val="0"/>
          <w:numId w:val="80"/>
        </w:numPr>
        <w:autoSpaceDE w:val="0"/>
        <w:autoSpaceDN w:val="0"/>
        <w:adjustRightInd w:val="0"/>
        <w:jc w:val="both"/>
        <w:rPr>
          <w:rFonts w:ascii="Skeena" w:hAnsi="Skeena" w:cs="Arial"/>
        </w:rPr>
      </w:pPr>
      <w:r w:rsidRPr="009128AD">
        <w:rPr>
          <w:rFonts w:ascii="Skeena" w:hAnsi="Skeena" w:cs="Arial"/>
        </w:rPr>
        <w:t>Jury fees (that is, fees paid for services, not expense money)</w:t>
      </w:r>
    </w:p>
    <w:p w14:paraId="3F6DF9C0" w14:textId="77777777" w:rsidR="00476084" w:rsidRPr="009128AD" w:rsidRDefault="00476084" w:rsidP="006A3BCE">
      <w:pPr>
        <w:numPr>
          <w:ilvl w:val="0"/>
          <w:numId w:val="80"/>
        </w:numPr>
        <w:autoSpaceDE w:val="0"/>
        <w:autoSpaceDN w:val="0"/>
        <w:adjustRightInd w:val="0"/>
        <w:jc w:val="both"/>
        <w:rPr>
          <w:rFonts w:ascii="Skeena" w:hAnsi="Skeena" w:cs="Arial"/>
        </w:rPr>
      </w:pPr>
      <w:r w:rsidRPr="009128AD">
        <w:rPr>
          <w:rFonts w:ascii="Skeena" w:hAnsi="Skeena" w:cs="Arial"/>
        </w:rPr>
        <w:t>Food, clothing, and shelter provided to members of the Uniformed Services and their families, cash allowances for these items, and most types of special and incentive pay</w:t>
      </w:r>
    </w:p>
    <w:p w14:paraId="79131483" w14:textId="77777777" w:rsidR="00476084" w:rsidRPr="009128AD" w:rsidRDefault="00476084" w:rsidP="00476084">
      <w:pPr>
        <w:autoSpaceDE w:val="0"/>
        <w:autoSpaceDN w:val="0"/>
        <w:adjustRightInd w:val="0"/>
        <w:jc w:val="both"/>
        <w:rPr>
          <w:rFonts w:ascii="Skeena" w:hAnsi="Skeena" w:cs="Arial"/>
        </w:rPr>
      </w:pPr>
    </w:p>
    <w:p w14:paraId="6C06D6A7" w14:textId="77777777" w:rsidR="00476084" w:rsidRPr="009128AD" w:rsidRDefault="00476084" w:rsidP="00A84603">
      <w:pPr>
        <w:pStyle w:val="ManualHeading2"/>
        <w:keepNext w:val="0"/>
      </w:pPr>
      <w:bookmarkStart w:id="765" w:name="_Toc106776586"/>
      <w:bookmarkStart w:id="766" w:name="_Toc140063884"/>
      <w:bookmarkStart w:id="767" w:name="_Toc140064346"/>
      <w:bookmarkStart w:id="768" w:name="_Toc144208204"/>
      <w:bookmarkStart w:id="769" w:name="_Toc147074550"/>
      <w:bookmarkStart w:id="770" w:name="_Toc149696982"/>
      <w:bookmarkStart w:id="771" w:name="_Toc152298879"/>
      <w:bookmarkStart w:id="772" w:name="_Toc152299320"/>
      <w:bookmarkStart w:id="773" w:name="_Toc101850247"/>
      <w:bookmarkStart w:id="774" w:name="_Toc105555316"/>
      <w:bookmarkStart w:id="775" w:name="_Toc105572738"/>
      <w:r w:rsidRPr="009128AD">
        <w:t>301.09.21</w:t>
      </w:r>
      <w:r w:rsidRPr="009128AD">
        <w:tab/>
        <w:t>Uniformed Services - Pay and Allowances</w:t>
      </w:r>
      <w:bookmarkEnd w:id="765"/>
      <w:bookmarkEnd w:id="766"/>
      <w:bookmarkEnd w:id="767"/>
      <w:bookmarkEnd w:id="768"/>
      <w:bookmarkEnd w:id="769"/>
      <w:bookmarkEnd w:id="770"/>
      <w:bookmarkEnd w:id="771"/>
      <w:bookmarkEnd w:id="772"/>
    </w:p>
    <w:p w14:paraId="5D65C89D" w14:textId="77777777" w:rsidR="00476084" w:rsidRPr="004A036E" w:rsidRDefault="00476084" w:rsidP="00476084">
      <w:pPr>
        <w:widowControl w:val="0"/>
        <w:tabs>
          <w:tab w:val="right" w:pos="9360"/>
        </w:tabs>
        <w:jc w:val="right"/>
        <w:rPr>
          <w:rFonts w:ascii="Skeena" w:hAnsi="Skeena" w:cs="Arial"/>
          <w:sz w:val="16"/>
        </w:rPr>
      </w:pPr>
      <w:r w:rsidRPr="004A036E">
        <w:rPr>
          <w:rFonts w:ascii="Skeena" w:hAnsi="Skeena" w:cs="Arial"/>
          <w:sz w:val="16"/>
        </w:rPr>
        <w:t>(Eff. 02/01/06)</w:t>
      </w:r>
    </w:p>
    <w:p w14:paraId="24CE2A4B" w14:textId="7EABC617" w:rsidR="00476084" w:rsidRPr="009128AD" w:rsidRDefault="00401466" w:rsidP="00476084">
      <w:pPr>
        <w:widowControl w:val="0"/>
        <w:tabs>
          <w:tab w:val="right" w:pos="9360"/>
        </w:tabs>
        <w:jc w:val="right"/>
        <w:rPr>
          <w:rFonts w:ascii="Skeena" w:hAnsi="Skeena" w:cs="Arial"/>
          <w:b/>
          <w:bCs/>
        </w:rPr>
      </w:pPr>
      <w:hyperlink r:id="rId99">
        <w:r w:rsidR="00476084" w:rsidRPr="2F3E3B40">
          <w:rPr>
            <w:rStyle w:val="Hyperlink"/>
            <w:rFonts w:ascii="Skeena" w:hAnsi="Skeena" w:cs="Arial"/>
          </w:rPr>
          <w:t>POMS SI 00830.540ff</w:t>
        </w:r>
      </w:hyperlink>
      <w:bookmarkEnd w:id="773"/>
      <w:bookmarkEnd w:id="774"/>
      <w:bookmarkEnd w:id="775"/>
    </w:p>
    <w:p w14:paraId="1439515F" w14:textId="77777777" w:rsidR="00476084" w:rsidRPr="009128AD" w:rsidRDefault="00476084" w:rsidP="00476084">
      <w:pPr>
        <w:widowControl w:val="0"/>
        <w:jc w:val="both"/>
        <w:rPr>
          <w:rFonts w:ascii="Skeena" w:hAnsi="Skeena" w:cs="Arial"/>
        </w:rPr>
      </w:pPr>
      <w:r w:rsidRPr="009128AD">
        <w:rPr>
          <w:rFonts w:ascii="Skeena" w:hAnsi="Skeena" w:cs="Arial"/>
        </w:rPr>
        <w:t>Compensation to most members of the Uniformed Services takes the form of both earned and unearned income, and often of both cash and in-kind income.</w:t>
      </w:r>
    </w:p>
    <w:p w14:paraId="75F35FFB" w14:textId="77777777" w:rsidR="00476084" w:rsidRPr="009128AD" w:rsidRDefault="00476084" w:rsidP="00476084">
      <w:pPr>
        <w:jc w:val="both"/>
        <w:rPr>
          <w:rFonts w:ascii="Skeena" w:hAnsi="Skeena" w:cs="Arial"/>
        </w:rPr>
      </w:pPr>
    </w:p>
    <w:p w14:paraId="14B62269" w14:textId="77777777" w:rsidR="00476084" w:rsidRPr="009128AD" w:rsidRDefault="00476084" w:rsidP="00476084">
      <w:pPr>
        <w:jc w:val="both"/>
        <w:rPr>
          <w:rFonts w:ascii="Skeena" w:hAnsi="Skeena" w:cs="Arial"/>
        </w:rPr>
      </w:pPr>
      <w:r w:rsidRPr="009128AD">
        <w:rPr>
          <w:rFonts w:ascii="Skeena" w:hAnsi="Skeena" w:cs="Arial"/>
        </w:rPr>
        <w:t>The Uniformed Services are defined by law and include the:</w:t>
      </w:r>
    </w:p>
    <w:p w14:paraId="490CFC65" w14:textId="77777777" w:rsidR="00476084" w:rsidRPr="009128AD" w:rsidRDefault="00476084" w:rsidP="006A3BCE">
      <w:pPr>
        <w:numPr>
          <w:ilvl w:val="0"/>
          <w:numId w:val="36"/>
        </w:numPr>
        <w:autoSpaceDE w:val="0"/>
        <w:autoSpaceDN w:val="0"/>
        <w:adjustRightInd w:val="0"/>
        <w:ind w:left="720"/>
        <w:jc w:val="both"/>
        <w:rPr>
          <w:rFonts w:ascii="Skeena" w:hAnsi="Skeena" w:cs="Arial"/>
        </w:rPr>
      </w:pPr>
      <w:r w:rsidRPr="009128AD">
        <w:rPr>
          <w:rFonts w:ascii="Skeena" w:hAnsi="Skeena" w:cs="Arial"/>
        </w:rPr>
        <w:t>Army</w:t>
      </w:r>
    </w:p>
    <w:p w14:paraId="123B7ECB" w14:textId="77777777" w:rsidR="00476084" w:rsidRPr="009128AD" w:rsidRDefault="00476084" w:rsidP="006A3BCE">
      <w:pPr>
        <w:numPr>
          <w:ilvl w:val="0"/>
          <w:numId w:val="36"/>
        </w:numPr>
        <w:autoSpaceDE w:val="0"/>
        <w:autoSpaceDN w:val="0"/>
        <w:adjustRightInd w:val="0"/>
        <w:ind w:left="720"/>
        <w:jc w:val="both"/>
        <w:rPr>
          <w:rFonts w:ascii="Skeena" w:hAnsi="Skeena" w:cs="Arial"/>
        </w:rPr>
      </w:pPr>
      <w:r w:rsidRPr="009128AD">
        <w:rPr>
          <w:rFonts w:ascii="Skeena" w:hAnsi="Skeena" w:cs="Arial"/>
        </w:rPr>
        <w:t>Navy</w:t>
      </w:r>
    </w:p>
    <w:p w14:paraId="0F7BEBE5" w14:textId="77777777" w:rsidR="00476084" w:rsidRPr="009128AD" w:rsidRDefault="00476084" w:rsidP="006A3BCE">
      <w:pPr>
        <w:numPr>
          <w:ilvl w:val="0"/>
          <w:numId w:val="36"/>
        </w:numPr>
        <w:autoSpaceDE w:val="0"/>
        <w:autoSpaceDN w:val="0"/>
        <w:adjustRightInd w:val="0"/>
        <w:ind w:left="720"/>
        <w:jc w:val="both"/>
        <w:rPr>
          <w:rFonts w:ascii="Skeena" w:hAnsi="Skeena" w:cs="Arial"/>
        </w:rPr>
      </w:pPr>
      <w:r w:rsidRPr="009128AD">
        <w:rPr>
          <w:rFonts w:ascii="Skeena" w:hAnsi="Skeena" w:cs="Arial"/>
        </w:rPr>
        <w:t>Air Force</w:t>
      </w:r>
    </w:p>
    <w:p w14:paraId="201561DF" w14:textId="77777777" w:rsidR="00476084" w:rsidRPr="009128AD" w:rsidRDefault="00476084" w:rsidP="006A3BCE">
      <w:pPr>
        <w:numPr>
          <w:ilvl w:val="0"/>
          <w:numId w:val="36"/>
        </w:numPr>
        <w:autoSpaceDE w:val="0"/>
        <w:autoSpaceDN w:val="0"/>
        <w:adjustRightInd w:val="0"/>
        <w:ind w:left="720"/>
        <w:jc w:val="both"/>
        <w:rPr>
          <w:rFonts w:ascii="Skeena" w:hAnsi="Skeena" w:cs="Arial"/>
        </w:rPr>
      </w:pPr>
      <w:r w:rsidRPr="009128AD">
        <w:rPr>
          <w:rFonts w:ascii="Skeena" w:hAnsi="Skeena" w:cs="Arial"/>
        </w:rPr>
        <w:t>Marine Corps</w:t>
      </w:r>
    </w:p>
    <w:p w14:paraId="6F586BE5" w14:textId="77777777" w:rsidR="00476084" w:rsidRPr="009128AD" w:rsidRDefault="00476084" w:rsidP="006A3BCE">
      <w:pPr>
        <w:numPr>
          <w:ilvl w:val="0"/>
          <w:numId w:val="36"/>
        </w:numPr>
        <w:autoSpaceDE w:val="0"/>
        <w:autoSpaceDN w:val="0"/>
        <w:adjustRightInd w:val="0"/>
        <w:ind w:left="720"/>
        <w:jc w:val="both"/>
        <w:rPr>
          <w:rFonts w:ascii="Skeena" w:hAnsi="Skeena" w:cs="Arial"/>
        </w:rPr>
      </w:pPr>
      <w:r w:rsidRPr="009128AD">
        <w:rPr>
          <w:rFonts w:ascii="Skeena" w:hAnsi="Skeena" w:cs="Arial"/>
        </w:rPr>
        <w:t>Coast Guard</w:t>
      </w:r>
    </w:p>
    <w:p w14:paraId="2E301FC3" w14:textId="77777777" w:rsidR="00476084" w:rsidRPr="009128AD" w:rsidRDefault="00476084" w:rsidP="006A3BCE">
      <w:pPr>
        <w:numPr>
          <w:ilvl w:val="0"/>
          <w:numId w:val="36"/>
        </w:numPr>
        <w:autoSpaceDE w:val="0"/>
        <w:autoSpaceDN w:val="0"/>
        <w:adjustRightInd w:val="0"/>
        <w:ind w:left="720"/>
        <w:jc w:val="both"/>
        <w:rPr>
          <w:rFonts w:ascii="Skeena" w:hAnsi="Skeena" w:cs="Arial"/>
        </w:rPr>
      </w:pPr>
      <w:r w:rsidRPr="009128AD">
        <w:rPr>
          <w:rFonts w:ascii="Skeena" w:hAnsi="Skeena" w:cs="Arial"/>
        </w:rPr>
        <w:t>Reserve and National Guard components of the above</w:t>
      </w:r>
    </w:p>
    <w:p w14:paraId="073F4127" w14:textId="77777777" w:rsidR="00476084" w:rsidRPr="009128AD" w:rsidRDefault="00476084" w:rsidP="006A3BCE">
      <w:pPr>
        <w:numPr>
          <w:ilvl w:val="0"/>
          <w:numId w:val="36"/>
        </w:numPr>
        <w:autoSpaceDE w:val="0"/>
        <w:autoSpaceDN w:val="0"/>
        <w:adjustRightInd w:val="0"/>
        <w:ind w:left="720"/>
        <w:jc w:val="both"/>
        <w:rPr>
          <w:rFonts w:ascii="Skeena" w:hAnsi="Skeena" w:cs="Arial"/>
        </w:rPr>
      </w:pPr>
      <w:r w:rsidRPr="009128AD">
        <w:rPr>
          <w:rFonts w:ascii="Skeena" w:hAnsi="Skeena" w:cs="Arial"/>
        </w:rPr>
        <w:t>Public Health Service Commissioned Officer Corps</w:t>
      </w:r>
    </w:p>
    <w:p w14:paraId="20B32952" w14:textId="77777777" w:rsidR="00476084" w:rsidRPr="009128AD" w:rsidRDefault="00476084" w:rsidP="006A3BCE">
      <w:pPr>
        <w:numPr>
          <w:ilvl w:val="0"/>
          <w:numId w:val="36"/>
        </w:numPr>
        <w:autoSpaceDE w:val="0"/>
        <w:autoSpaceDN w:val="0"/>
        <w:adjustRightInd w:val="0"/>
        <w:ind w:left="720"/>
        <w:jc w:val="both"/>
        <w:rPr>
          <w:rFonts w:ascii="Skeena" w:hAnsi="Skeena" w:cs="Arial"/>
        </w:rPr>
      </w:pPr>
      <w:r w:rsidRPr="009128AD">
        <w:rPr>
          <w:rFonts w:ascii="Skeena" w:hAnsi="Skeena" w:cs="Arial"/>
        </w:rPr>
        <w:t>National Oceanic and Atmospheric Administration Commissioned Officer Corps</w:t>
      </w:r>
    </w:p>
    <w:p w14:paraId="1444F274" w14:textId="77777777" w:rsidR="00476084" w:rsidRPr="009128AD" w:rsidRDefault="00476084" w:rsidP="00476084">
      <w:pPr>
        <w:jc w:val="both"/>
        <w:rPr>
          <w:rFonts w:ascii="Skeena" w:hAnsi="Skeena" w:cs="Arial"/>
        </w:rPr>
      </w:pPr>
    </w:p>
    <w:p w14:paraId="34160071" w14:textId="77777777" w:rsidR="00476084" w:rsidRPr="009128AD" w:rsidRDefault="00476084" w:rsidP="00476084">
      <w:pPr>
        <w:jc w:val="both"/>
        <w:rPr>
          <w:rFonts w:ascii="Skeena" w:hAnsi="Skeena" w:cs="Arial"/>
        </w:rPr>
      </w:pPr>
      <w:r w:rsidRPr="009128AD">
        <w:rPr>
          <w:rFonts w:ascii="Skeena" w:hAnsi="Skeena" w:cs="Arial"/>
        </w:rPr>
        <w:t>Entitlements are pay, allowances, and other cash benefits due a service member. Entitlements can include basic pay, special and incentive pay, allowances, advance pay, and reimbursements for certain work-related expenses. In-kind benefits are not considered entitlements.</w:t>
      </w:r>
    </w:p>
    <w:p w14:paraId="4B1BC0A6" w14:textId="77777777" w:rsidR="00476084" w:rsidRPr="009128AD" w:rsidRDefault="00476084" w:rsidP="00476084">
      <w:pPr>
        <w:jc w:val="both"/>
        <w:rPr>
          <w:rFonts w:ascii="Skeena" w:hAnsi="Skeena" w:cs="Arial"/>
        </w:rPr>
      </w:pPr>
    </w:p>
    <w:p w14:paraId="02BA72BB" w14:textId="77777777" w:rsidR="00476084" w:rsidRPr="009128AD" w:rsidRDefault="00476084" w:rsidP="00476084">
      <w:pPr>
        <w:jc w:val="both"/>
        <w:rPr>
          <w:rFonts w:ascii="Skeena" w:hAnsi="Skeena" w:cs="Arial"/>
        </w:rPr>
      </w:pPr>
      <w:r w:rsidRPr="009128AD">
        <w:rPr>
          <w:rFonts w:ascii="Skeena" w:hAnsi="Skeena" w:cs="Arial"/>
        </w:rPr>
        <w:t>Basic (or base) pay is the service member's wage. It is based solely on the member's pay grade and length of service. Basic pay is subject to FICA tax as well as income tax.</w:t>
      </w:r>
    </w:p>
    <w:p w14:paraId="45D01BEB" w14:textId="77777777" w:rsidR="00476084" w:rsidRPr="009128AD" w:rsidRDefault="00476084" w:rsidP="00476084">
      <w:pPr>
        <w:jc w:val="both"/>
        <w:rPr>
          <w:rFonts w:ascii="Skeena" w:hAnsi="Skeena" w:cs="Arial"/>
        </w:rPr>
      </w:pPr>
    </w:p>
    <w:p w14:paraId="5BCBD1C0" w14:textId="77777777" w:rsidR="00476084" w:rsidRPr="009128AD" w:rsidRDefault="00476084" w:rsidP="00476084">
      <w:pPr>
        <w:jc w:val="both"/>
        <w:rPr>
          <w:rFonts w:ascii="Skeena" w:hAnsi="Skeena" w:cs="Arial"/>
        </w:rPr>
      </w:pPr>
      <w:r w:rsidRPr="009128AD">
        <w:rPr>
          <w:rFonts w:ascii="Skeena" w:hAnsi="Skeena" w:cs="Arial"/>
        </w:rPr>
        <w:lastRenderedPageBreak/>
        <w:t>Allowances are cash benefits that compensate the service member, at least in part, for the expenses of housing, food, clothing, and special situations during periods of active duty service. Allowances are not paid for weekend drills of Reserve and National Guard components.</w:t>
      </w:r>
    </w:p>
    <w:p w14:paraId="353A9941" w14:textId="77777777" w:rsidR="00476084" w:rsidRPr="009128AD" w:rsidRDefault="00476084" w:rsidP="00476084">
      <w:pPr>
        <w:jc w:val="both"/>
        <w:rPr>
          <w:rFonts w:ascii="Skeena" w:hAnsi="Skeena" w:cs="Arial"/>
        </w:rPr>
      </w:pPr>
    </w:p>
    <w:p w14:paraId="241618AC" w14:textId="77777777" w:rsidR="00476084" w:rsidRPr="009128AD" w:rsidRDefault="00476084" w:rsidP="00476084">
      <w:pPr>
        <w:jc w:val="both"/>
        <w:rPr>
          <w:rFonts w:ascii="Skeena" w:hAnsi="Skeena" w:cs="Arial"/>
        </w:rPr>
      </w:pPr>
      <w:r w:rsidRPr="009128AD">
        <w:rPr>
          <w:rFonts w:ascii="Skeena" w:hAnsi="Skeena" w:cs="Arial"/>
        </w:rPr>
        <w:t>Only basic pay constitutes wages (earned income). All special pay and allowances, except hostile fire pay, are chargeable unearned income to the service member.</w:t>
      </w:r>
    </w:p>
    <w:p w14:paraId="7EBD51F3" w14:textId="77777777" w:rsidR="00476084" w:rsidRPr="009128AD" w:rsidRDefault="00476084" w:rsidP="00476084">
      <w:pPr>
        <w:jc w:val="both"/>
        <w:rPr>
          <w:rFonts w:ascii="Skeena" w:hAnsi="Skeena" w:cs="Arial"/>
        </w:rPr>
      </w:pPr>
    </w:p>
    <w:p w14:paraId="3FFDE4D1" w14:textId="77777777" w:rsidR="00476084" w:rsidRPr="009128AD" w:rsidRDefault="00476084" w:rsidP="00476084">
      <w:pPr>
        <w:jc w:val="both"/>
        <w:rPr>
          <w:rFonts w:ascii="Skeena" w:hAnsi="Skeena" w:cs="Arial"/>
        </w:rPr>
      </w:pPr>
      <w:r w:rsidRPr="009128AD">
        <w:rPr>
          <w:rFonts w:ascii="Skeena" w:hAnsi="Skeena" w:cs="Arial"/>
        </w:rPr>
        <w:t>Hostile fire pay is not counted as income. Any unspent hostile fire pay becomes a resource if retained into the following month and not otherwise excluded.</w:t>
      </w:r>
    </w:p>
    <w:p w14:paraId="0A40046A" w14:textId="77777777" w:rsidR="00476084" w:rsidRPr="009128AD" w:rsidRDefault="00476084" w:rsidP="00476084">
      <w:pPr>
        <w:rPr>
          <w:rFonts w:ascii="Skeena" w:hAnsi="Skeena" w:cs="Arial"/>
        </w:rPr>
      </w:pPr>
    </w:p>
    <w:p w14:paraId="54F60BDB" w14:textId="77777777" w:rsidR="00476084" w:rsidRPr="009128AD" w:rsidRDefault="00476084" w:rsidP="00476084">
      <w:pPr>
        <w:jc w:val="both"/>
        <w:rPr>
          <w:rFonts w:ascii="Skeena" w:hAnsi="Skeena" w:cs="Arial"/>
        </w:rPr>
      </w:pPr>
      <w:r w:rsidRPr="009128AD">
        <w:rPr>
          <w:rFonts w:ascii="Skeena" w:hAnsi="Skeena" w:cs="Arial"/>
        </w:rPr>
        <w:t>A quarters (housing) allowance is not income if:</w:t>
      </w:r>
    </w:p>
    <w:p w14:paraId="7E31B6FB" w14:textId="77777777" w:rsidR="00476084" w:rsidRPr="009128AD" w:rsidRDefault="00476084" w:rsidP="006A3BCE">
      <w:pPr>
        <w:numPr>
          <w:ilvl w:val="0"/>
          <w:numId w:val="37"/>
        </w:numPr>
        <w:autoSpaceDE w:val="0"/>
        <w:autoSpaceDN w:val="0"/>
        <w:adjustRightInd w:val="0"/>
        <w:ind w:left="720"/>
        <w:jc w:val="both"/>
        <w:rPr>
          <w:rFonts w:ascii="Skeena" w:hAnsi="Skeena" w:cs="Arial"/>
          <w:b/>
          <w:bCs/>
        </w:rPr>
      </w:pPr>
      <w:r w:rsidRPr="009128AD">
        <w:rPr>
          <w:rFonts w:ascii="Skeena" w:hAnsi="Skeena" w:cs="Arial"/>
        </w:rPr>
        <w:t>The service member lives in free on-base housing, and</w:t>
      </w:r>
    </w:p>
    <w:p w14:paraId="5445C700" w14:textId="77777777" w:rsidR="00476084" w:rsidRPr="009128AD" w:rsidRDefault="00476084" w:rsidP="006A3BCE">
      <w:pPr>
        <w:numPr>
          <w:ilvl w:val="0"/>
          <w:numId w:val="37"/>
        </w:numPr>
        <w:autoSpaceDE w:val="0"/>
        <w:autoSpaceDN w:val="0"/>
        <w:adjustRightInd w:val="0"/>
        <w:ind w:left="720"/>
        <w:jc w:val="both"/>
        <w:rPr>
          <w:rFonts w:ascii="Skeena" w:hAnsi="Skeena" w:cs="Arial"/>
          <w:b/>
          <w:bCs/>
        </w:rPr>
      </w:pPr>
      <w:r w:rsidRPr="009128AD">
        <w:rPr>
          <w:rFonts w:ascii="Skeena" w:hAnsi="Skeena" w:cs="Arial"/>
        </w:rPr>
        <w:t>The allowance is paid and deducted in the same pay period.</w:t>
      </w:r>
    </w:p>
    <w:p w14:paraId="13F022BE" w14:textId="77777777" w:rsidR="00476084" w:rsidRPr="009128AD" w:rsidRDefault="00476084" w:rsidP="00476084">
      <w:pPr>
        <w:autoSpaceDE w:val="0"/>
        <w:autoSpaceDN w:val="0"/>
        <w:adjustRightInd w:val="0"/>
        <w:jc w:val="both"/>
        <w:rPr>
          <w:rFonts w:ascii="Skeena" w:hAnsi="Skeena" w:cs="Arial"/>
          <w:b/>
          <w:bCs/>
        </w:rPr>
      </w:pPr>
    </w:p>
    <w:p w14:paraId="7E71A165" w14:textId="77777777" w:rsidR="00476084" w:rsidRPr="009128AD" w:rsidRDefault="00476084" w:rsidP="00476084">
      <w:pPr>
        <w:rPr>
          <w:rFonts w:ascii="Skeena" w:hAnsi="Skeena" w:cs="Arial"/>
        </w:rPr>
      </w:pPr>
      <w:r w:rsidRPr="009128AD">
        <w:rPr>
          <w:rFonts w:ascii="Skeena" w:hAnsi="Skeena" w:cs="Arial"/>
        </w:rPr>
        <w:t>The following chart is a list of National Pay and Finance Centers.</w:t>
      </w:r>
    </w:p>
    <w:p w14:paraId="68499FBE" w14:textId="77777777" w:rsidR="00476084" w:rsidRPr="009128AD" w:rsidRDefault="00476084" w:rsidP="00476084">
      <w:pPr>
        <w:rPr>
          <w:rFonts w:ascii="Skeena" w:hAnsi="Skeena" w:cs="Arial"/>
        </w:rPr>
      </w:pPr>
    </w:p>
    <w:tbl>
      <w:tblPr>
        <w:tblW w:w="5000" w:type="pct"/>
        <w:jc w:val="center"/>
        <w:tblCellMar>
          <w:left w:w="120" w:type="dxa"/>
          <w:right w:w="120" w:type="dxa"/>
        </w:tblCellMar>
        <w:tblLook w:val="0000" w:firstRow="0" w:lastRow="0" w:firstColumn="0" w:lastColumn="0" w:noHBand="0" w:noVBand="0"/>
      </w:tblPr>
      <w:tblGrid>
        <w:gridCol w:w="2514"/>
        <w:gridCol w:w="4192"/>
        <w:gridCol w:w="2634"/>
      </w:tblGrid>
      <w:tr w:rsidR="00476084" w:rsidRPr="009128AD" w14:paraId="7B69E218" w14:textId="77777777" w:rsidTr="004A036E">
        <w:trPr>
          <w:cantSplit/>
          <w:trHeight w:val="775"/>
          <w:tblHeader/>
          <w:jc w:val="center"/>
        </w:trPr>
        <w:tc>
          <w:tcPr>
            <w:tcW w:w="1346" w:type="pct"/>
            <w:tcBorders>
              <w:top w:val="single" w:sz="8" w:space="0" w:color="000000"/>
              <w:left w:val="single" w:sz="8" w:space="0" w:color="000000"/>
              <w:bottom w:val="single" w:sz="8" w:space="0" w:color="000000"/>
              <w:right w:val="single" w:sz="8" w:space="0" w:color="FFFFFF" w:themeColor="background1"/>
            </w:tcBorders>
            <w:shd w:val="clear" w:color="auto" w:fill="000000" w:themeFill="text1"/>
            <w:vAlign w:val="center"/>
          </w:tcPr>
          <w:p w14:paraId="6B822632" w14:textId="77777777" w:rsidR="00476084" w:rsidRPr="009128AD" w:rsidRDefault="00476084" w:rsidP="00476084">
            <w:pPr>
              <w:keepNext/>
              <w:jc w:val="center"/>
              <w:rPr>
                <w:rFonts w:ascii="Skeena" w:hAnsi="Skeena" w:cs="Arial"/>
                <w:b/>
                <w:bCs/>
                <w:sz w:val="22"/>
              </w:rPr>
            </w:pPr>
            <w:r w:rsidRPr="009128AD">
              <w:rPr>
                <w:rFonts w:ascii="Skeena" w:hAnsi="Skeena" w:cs="Arial"/>
                <w:b/>
                <w:bCs/>
                <w:sz w:val="22"/>
              </w:rPr>
              <w:t>SERVICE</w:t>
            </w:r>
          </w:p>
          <w:p w14:paraId="7B0034C3" w14:textId="77777777" w:rsidR="00476084" w:rsidRPr="009128AD" w:rsidRDefault="00476084" w:rsidP="00476084">
            <w:pPr>
              <w:keepNext/>
              <w:spacing w:after="58"/>
              <w:jc w:val="center"/>
              <w:rPr>
                <w:rFonts w:ascii="Skeena" w:hAnsi="Skeena" w:cs="Arial"/>
                <w:b/>
                <w:bCs/>
                <w:sz w:val="22"/>
              </w:rPr>
            </w:pPr>
            <w:r w:rsidRPr="009128AD">
              <w:rPr>
                <w:rFonts w:ascii="Skeena" w:hAnsi="Skeena" w:cs="Arial"/>
                <w:b/>
                <w:bCs/>
                <w:sz w:val="22"/>
              </w:rPr>
              <w:t>BRANCH</w:t>
            </w:r>
          </w:p>
        </w:tc>
        <w:tc>
          <w:tcPr>
            <w:tcW w:w="2244" w:type="pct"/>
            <w:tcBorders>
              <w:top w:val="single" w:sz="8" w:space="0" w:color="000000"/>
              <w:left w:val="single" w:sz="8" w:space="0" w:color="FFFFFF" w:themeColor="background1"/>
              <w:bottom w:val="single" w:sz="8" w:space="0" w:color="000000"/>
              <w:right w:val="single" w:sz="8" w:space="0" w:color="FFFFFF" w:themeColor="background1"/>
            </w:tcBorders>
            <w:shd w:val="clear" w:color="auto" w:fill="000000" w:themeFill="text1"/>
            <w:vAlign w:val="center"/>
          </w:tcPr>
          <w:p w14:paraId="51F50C8F" w14:textId="77777777" w:rsidR="00476084" w:rsidRPr="009128AD" w:rsidRDefault="00476084" w:rsidP="00476084">
            <w:pPr>
              <w:keepNext/>
              <w:spacing w:after="58"/>
              <w:jc w:val="center"/>
              <w:rPr>
                <w:rFonts w:ascii="Skeena" w:hAnsi="Skeena" w:cs="Arial"/>
                <w:b/>
                <w:bCs/>
                <w:sz w:val="22"/>
              </w:rPr>
            </w:pPr>
            <w:r w:rsidRPr="009128AD">
              <w:rPr>
                <w:rFonts w:ascii="Skeena" w:hAnsi="Skeena" w:cs="Arial"/>
                <w:b/>
                <w:bCs/>
                <w:sz w:val="22"/>
              </w:rPr>
              <w:t>FACILITY ADDRESS</w:t>
            </w:r>
          </w:p>
        </w:tc>
        <w:tc>
          <w:tcPr>
            <w:tcW w:w="1410" w:type="pct"/>
            <w:tcBorders>
              <w:top w:val="single" w:sz="8" w:space="0" w:color="000000"/>
              <w:left w:val="single" w:sz="8" w:space="0" w:color="FFFFFF" w:themeColor="background1"/>
              <w:bottom w:val="single" w:sz="8" w:space="0" w:color="000000"/>
              <w:right w:val="single" w:sz="8" w:space="0" w:color="000000"/>
            </w:tcBorders>
            <w:shd w:val="clear" w:color="auto" w:fill="000000" w:themeFill="text1"/>
            <w:vAlign w:val="center"/>
          </w:tcPr>
          <w:p w14:paraId="40EF9D32" w14:textId="77777777" w:rsidR="00476084" w:rsidRPr="009128AD" w:rsidRDefault="00476084" w:rsidP="00476084">
            <w:pPr>
              <w:keepNext/>
              <w:jc w:val="center"/>
              <w:rPr>
                <w:rFonts w:ascii="Skeena" w:hAnsi="Skeena" w:cs="Arial"/>
                <w:b/>
                <w:bCs/>
                <w:sz w:val="22"/>
              </w:rPr>
            </w:pPr>
            <w:r w:rsidRPr="009128AD">
              <w:rPr>
                <w:rFonts w:ascii="Skeena" w:hAnsi="Skeena" w:cs="Arial"/>
                <w:b/>
                <w:bCs/>
                <w:sz w:val="22"/>
              </w:rPr>
              <w:t>PARALLEL</w:t>
            </w:r>
          </w:p>
          <w:p w14:paraId="436E596F" w14:textId="77777777" w:rsidR="00476084" w:rsidRPr="009128AD" w:rsidRDefault="00476084" w:rsidP="00476084">
            <w:pPr>
              <w:keepNext/>
              <w:spacing w:after="58"/>
              <w:jc w:val="center"/>
              <w:rPr>
                <w:rFonts w:ascii="Skeena" w:hAnsi="Skeena" w:cs="Arial"/>
                <w:b/>
                <w:bCs/>
                <w:sz w:val="22"/>
              </w:rPr>
            </w:pPr>
            <w:r w:rsidRPr="009128AD">
              <w:rPr>
                <w:rFonts w:ascii="Skeena" w:hAnsi="Skeena" w:cs="Arial"/>
                <w:b/>
                <w:bCs/>
                <w:sz w:val="22"/>
              </w:rPr>
              <w:t>FIELD OFFICE</w:t>
            </w:r>
          </w:p>
        </w:tc>
      </w:tr>
      <w:tr w:rsidR="00476084" w:rsidRPr="009128AD" w14:paraId="2358A95F" w14:textId="77777777" w:rsidTr="004A036E">
        <w:trPr>
          <w:cantSplit/>
          <w:jc w:val="center"/>
        </w:trPr>
        <w:tc>
          <w:tcPr>
            <w:tcW w:w="1346" w:type="pct"/>
            <w:tcBorders>
              <w:top w:val="single" w:sz="8" w:space="0" w:color="000000"/>
              <w:left w:val="single" w:sz="7" w:space="0" w:color="000000"/>
              <w:bottom w:val="single" w:sz="7" w:space="0" w:color="000000"/>
              <w:right w:val="single" w:sz="7" w:space="0" w:color="000000"/>
            </w:tcBorders>
            <w:vAlign w:val="center"/>
          </w:tcPr>
          <w:p w14:paraId="2813ACB4" w14:textId="77777777" w:rsidR="00476084" w:rsidRPr="009128AD" w:rsidRDefault="00476084" w:rsidP="00476084">
            <w:pPr>
              <w:spacing w:after="58"/>
              <w:rPr>
                <w:rFonts w:ascii="Skeena" w:hAnsi="Skeena" w:cs="Arial"/>
                <w:sz w:val="22"/>
              </w:rPr>
            </w:pPr>
            <w:r w:rsidRPr="009128AD">
              <w:rPr>
                <w:rFonts w:ascii="Skeena" w:hAnsi="Skeena" w:cs="Arial"/>
                <w:sz w:val="22"/>
                <w:szCs w:val="20"/>
              </w:rPr>
              <w:t>Air Force</w:t>
            </w:r>
          </w:p>
        </w:tc>
        <w:tc>
          <w:tcPr>
            <w:tcW w:w="2244" w:type="pct"/>
            <w:tcBorders>
              <w:top w:val="single" w:sz="8" w:space="0" w:color="000000"/>
              <w:left w:val="single" w:sz="7" w:space="0" w:color="000000"/>
              <w:bottom w:val="single" w:sz="7" w:space="0" w:color="000000"/>
              <w:right w:val="single" w:sz="7" w:space="0" w:color="000000"/>
            </w:tcBorders>
            <w:vAlign w:val="center"/>
          </w:tcPr>
          <w:p w14:paraId="15D54425" w14:textId="77777777" w:rsidR="00476084" w:rsidRPr="009128AD" w:rsidRDefault="00476084" w:rsidP="00476084">
            <w:pPr>
              <w:rPr>
                <w:rFonts w:ascii="Skeena" w:hAnsi="Skeena" w:cs="Arial"/>
                <w:sz w:val="22"/>
                <w:szCs w:val="20"/>
              </w:rPr>
            </w:pPr>
            <w:r w:rsidRPr="009128AD">
              <w:rPr>
                <w:rFonts w:ascii="Skeena" w:hAnsi="Skeena" w:cs="Arial"/>
                <w:sz w:val="22"/>
                <w:szCs w:val="20"/>
              </w:rPr>
              <w:t>Documentation Branch</w:t>
            </w:r>
          </w:p>
          <w:p w14:paraId="31A3EF3F" w14:textId="77777777" w:rsidR="00476084" w:rsidRPr="009128AD" w:rsidRDefault="00476084" w:rsidP="00476084">
            <w:pPr>
              <w:rPr>
                <w:rFonts w:ascii="Skeena" w:hAnsi="Skeena" w:cs="Arial"/>
                <w:sz w:val="22"/>
                <w:szCs w:val="20"/>
              </w:rPr>
            </w:pPr>
            <w:r w:rsidRPr="009128AD">
              <w:rPr>
                <w:rFonts w:ascii="Skeena" w:hAnsi="Skeena" w:cs="Arial"/>
                <w:sz w:val="22"/>
                <w:szCs w:val="20"/>
              </w:rPr>
              <w:t>Directorate of Resource Management</w:t>
            </w:r>
          </w:p>
          <w:p w14:paraId="791E1960" w14:textId="77777777" w:rsidR="00476084" w:rsidRPr="009128AD" w:rsidRDefault="00476084" w:rsidP="00476084">
            <w:pPr>
              <w:rPr>
                <w:rFonts w:ascii="Skeena" w:hAnsi="Skeena" w:cs="Arial"/>
                <w:sz w:val="22"/>
                <w:szCs w:val="20"/>
              </w:rPr>
            </w:pPr>
            <w:r w:rsidRPr="009128AD">
              <w:rPr>
                <w:rFonts w:ascii="Skeena" w:hAnsi="Skeena" w:cs="Arial"/>
                <w:sz w:val="22"/>
                <w:szCs w:val="20"/>
              </w:rPr>
              <w:t>Building 444</w:t>
            </w:r>
          </w:p>
          <w:p w14:paraId="12C081BF" w14:textId="77777777" w:rsidR="00476084" w:rsidRPr="009128AD" w:rsidRDefault="00476084" w:rsidP="00476084">
            <w:pPr>
              <w:rPr>
                <w:rFonts w:ascii="Skeena" w:hAnsi="Skeena" w:cs="Arial"/>
                <w:sz w:val="22"/>
                <w:szCs w:val="20"/>
              </w:rPr>
            </w:pPr>
            <w:r w:rsidRPr="009128AD">
              <w:rPr>
                <w:rFonts w:ascii="Skeena" w:hAnsi="Skeena" w:cs="Arial"/>
                <w:sz w:val="22"/>
                <w:szCs w:val="20"/>
              </w:rPr>
              <w:t>HQ Air Force Accounting and Finance</w:t>
            </w:r>
          </w:p>
          <w:p w14:paraId="7E3E3840" w14:textId="77777777" w:rsidR="00476084" w:rsidRPr="009128AD" w:rsidRDefault="00476084" w:rsidP="00476084">
            <w:pPr>
              <w:spacing w:after="58"/>
              <w:rPr>
                <w:rFonts w:ascii="Skeena" w:hAnsi="Skeena" w:cs="Arial"/>
                <w:sz w:val="22"/>
              </w:rPr>
            </w:pPr>
            <w:smartTag w:uri="urn:schemas-microsoft-com:office:smarttags" w:element="place">
              <w:smartTag w:uri="urn:schemas-microsoft-com:office:smarttags" w:element="City">
                <w:r w:rsidRPr="009128AD">
                  <w:rPr>
                    <w:rFonts w:ascii="Skeena" w:hAnsi="Skeena" w:cs="Arial"/>
                    <w:sz w:val="22"/>
                    <w:szCs w:val="20"/>
                  </w:rPr>
                  <w:t>Denver</w:t>
                </w:r>
              </w:smartTag>
              <w:r w:rsidRPr="009128AD">
                <w:rPr>
                  <w:rFonts w:ascii="Skeena" w:hAnsi="Skeena" w:cs="Arial"/>
                  <w:sz w:val="22"/>
                  <w:szCs w:val="20"/>
                </w:rPr>
                <w:t xml:space="preserve">, </w:t>
              </w:r>
              <w:smartTag w:uri="urn:schemas-microsoft-com:office:smarttags" w:element="State">
                <w:r w:rsidRPr="009128AD">
                  <w:rPr>
                    <w:rFonts w:ascii="Skeena" w:hAnsi="Skeena" w:cs="Arial"/>
                    <w:sz w:val="22"/>
                    <w:szCs w:val="20"/>
                  </w:rPr>
                  <w:t>CO</w:t>
                </w:r>
              </w:smartTag>
              <w:r w:rsidRPr="009128AD">
                <w:rPr>
                  <w:rFonts w:ascii="Skeena" w:hAnsi="Skeena" w:cs="Arial"/>
                  <w:sz w:val="22"/>
                  <w:szCs w:val="20"/>
                </w:rPr>
                <w:t xml:space="preserve"> </w:t>
              </w:r>
              <w:smartTag w:uri="urn:schemas-microsoft-com:office:smarttags" w:element="PostalCode">
                <w:r w:rsidRPr="009128AD">
                  <w:rPr>
                    <w:rFonts w:ascii="Skeena" w:hAnsi="Skeena" w:cs="Arial"/>
                    <w:sz w:val="22"/>
                    <w:szCs w:val="20"/>
                  </w:rPr>
                  <w:t>80279</w:t>
                </w:r>
              </w:smartTag>
            </w:smartTag>
          </w:p>
        </w:tc>
        <w:tc>
          <w:tcPr>
            <w:tcW w:w="1410" w:type="pct"/>
            <w:tcBorders>
              <w:top w:val="single" w:sz="8" w:space="0" w:color="000000"/>
              <w:left w:val="single" w:sz="7" w:space="0" w:color="000000"/>
              <w:bottom w:val="single" w:sz="7" w:space="0" w:color="000000"/>
              <w:right w:val="single" w:sz="7" w:space="0" w:color="000000"/>
            </w:tcBorders>
            <w:vAlign w:val="center"/>
          </w:tcPr>
          <w:p w14:paraId="3400F479" w14:textId="77777777" w:rsidR="00476084" w:rsidRPr="009128AD" w:rsidRDefault="00476084" w:rsidP="00476084">
            <w:pPr>
              <w:rPr>
                <w:rFonts w:ascii="Skeena" w:hAnsi="Skeena" w:cs="Arial"/>
                <w:sz w:val="22"/>
                <w:szCs w:val="20"/>
              </w:rPr>
            </w:pPr>
            <w:r w:rsidRPr="009128AD">
              <w:rPr>
                <w:rFonts w:ascii="Skeena" w:hAnsi="Skeena" w:cs="Arial"/>
                <w:sz w:val="22"/>
                <w:szCs w:val="20"/>
              </w:rPr>
              <w:t>Aurora, CO B.O.</w:t>
            </w:r>
          </w:p>
          <w:p w14:paraId="23AF9E4D" w14:textId="77777777" w:rsidR="00476084" w:rsidRPr="009128AD" w:rsidRDefault="00476084" w:rsidP="00476084">
            <w:pPr>
              <w:spacing w:after="58"/>
              <w:rPr>
                <w:rFonts w:ascii="Skeena" w:hAnsi="Skeena" w:cs="Arial"/>
                <w:sz w:val="22"/>
                <w:szCs w:val="20"/>
              </w:rPr>
            </w:pPr>
            <w:r w:rsidRPr="009128AD">
              <w:rPr>
                <w:rFonts w:ascii="Skeena" w:hAnsi="Skeena" w:cs="Arial"/>
                <w:sz w:val="22"/>
                <w:szCs w:val="20"/>
              </w:rPr>
              <w:t xml:space="preserve">(D24) </w:t>
            </w:r>
          </w:p>
        </w:tc>
      </w:tr>
      <w:tr w:rsidR="00476084" w:rsidRPr="009128AD" w14:paraId="59778562" w14:textId="77777777" w:rsidTr="0078234B">
        <w:trPr>
          <w:cantSplit/>
          <w:trHeight w:val="1585"/>
          <w:jc w:val="center"/>
        </w:trPr>
        <w:tc>
          <w:tcPr>
            <w:tcW w:w="1346" w:type="pct"/>
            <w:tcBorders>
              <w:top w:val="single" w:sz="7" w:space="0" w:color="000000"/>
              <w:left w:val="single" w:sz="7" w:space="0" w:color="000000"/>
              <w:bottom w:val="single" w:sz="7" w:space="0" w:color="000000"/>
              <w:right w:val="single" w:sz="7" w:space="0" w:color="000000"/>
            </w:tcBorders>
            <w:shd w:val="clear" w:color="auto" w:fill="F2F2F2" w:themeFill="background1" w:themeFillShade="F2"/>
            <w:vAlign w:val="center"/>
          </w:tcPr>
          <w:p w14:paraId="1B665A3C" w14:textId="77777777" w:rsidR="00476084" w:rsidRPr="009128AD" w:rsidRDefault="00476084" w:rsidP="00476084">
            <w:pPr>
              <w:spacing w:after="58"/>
              <w:rPr>
                <w:rFonts w:ascii="Skeena" w:hAnsi="Skeena" w:cs="Arial"/>
                <w:sz w:val="22"/>
                <w:szCs w:val="20"/>
              </w:rPr>
            </w:pPr>
            <w:r w:rsidRPr="009128AD">
              <w:rPr>
                <w:rFonts w:ascii="Skeena" w:hAnsi="Skeena" w:cs="Arial"/>
                <w:sz w:val="22"/>
                <w:szCs w:val="20"/>
              </w:rPr>
              <w:t>Army</w:t>
            </w:r>
          </w:p>
        </w:tc>
        <w:tc>
          <w:tcPr>
            <w:tcW w:w="2244" w:type="pct"/>
            <w:tcBorders>
              <w:top w:val="single" w:sz="7" w:space="0" w:color="000000"/>
              <w:left w:val="single" w:sz="7" w:space="0" w:color="000000"/>
              <w:bottom w:val="single" w:sz="7" w:space="0" w:color="000000"/>
              <w:right w:val="single" w:sz="7" w:space="0" w:color="000000"/>
            </w:tcBorders>
            <w:shd w:val="clear" w:color="auto" w:fill="F2F2F2" w:themeFill="background1" w:themeFillShade="F2"/>
            <w:vAlign w:val="center"/>
          </w:tcPr>
          <w:p w14:paraId="40A07688" w14:textId="77777777" w:rsidR="00476084" w:rsidRPr="009128AD" w:rsidRDefault="00476084" w:rsidP="00476084">
            <w:pPr>
              <w:rPr>
                <w:rFonts w:ascii="Skeena" w:hAnsi="Skeena" w:cs="Arial"/>
                <w:sz w:val="22"/>
                <w:szCs w:val="20"/>
              </w:rPr>
            </w:pPr>
            <w:r w:rsidRPr="009128AD">
              <w:rPr>
                <w:rFonts w:ascii="Skeena" w:hAnsi="Skeena" w:cs="Arial"/>
                <w:sz w:val="22"/>
                <w:szCs w:val="20"/>
              </w:rPr>
              <w:t>USAFAC, CMDR</w:t>
            </w:r>
          </w:p>
          <w:p w14:paraId="66F004DD" w14:textId="77777777" w:rsidR="00476084" w:rsidRPr="009128AD" w:rsidRDefault="00476084" w:rsidP="00476084">
            <w:pPr>
              <w:rPr>
                <w:rFonts w:ascii="Skeena" w:hAnsi="Skeena" w:cs="Arial"/>
                <w:sz w:val="22"/>
                <w:szCs w:val="20"/>
              </w:rPr>
            </w:pPr>
            <w:r w:rsidRPr="009128AD">
              <w:rPr>
                <w:rFonts w:ascii="Skeena" w:hAnsi="Skeena" w:cs="Arial"/>
                <w:sz w:val="22"/>
                <w:szCs w:val="20"/>
              </w:rPr>
              <w:t>Social Security Sections</w:t>
            </w:r>
          </w:p>
          <w:p w14:paraId="20F77ABD" w14:textId="77777777" w:rsidR="00476084" w:rsidRPr="009128AD" w:rsidRDefault="00476084" w:rsidP="00476084">
            <w:pPr>
              <w:rPr>
                <w:rFonts w:ascii="Skeena" w:hAnsi="Skeena" w:cs="Arial"/>
                <w:sz w:val="22"/>
                <w:szCs w:val="20"/>
              </w:rPr>
            </w:pPr>
            <w:r w:rsidRPr="009128AD">
              <w:rPr>
                <w:rFonts w:ascii="Skeena" w:hAnsi="Skeena" w:cs="Arial"/>
                <w:sz w:val="22"/>
                <w:szCs w:val="20"/>
              </w:rPr>
              <w:t>Centralized Pay Operations</w:t>
            </w:r>
          </w:p>
          <w:p w14:paraId="512C6014" w14:textId="77777777" w:rsidR="00476084" w:rsidRPr="009128AD" w:rsidRDefault="00476084" w:rsidP="00476084">
            <w:pPr>
              <w:rPr>
                <w:rFonts w:ascii="Skeena" w:hAnsi="Skeena" w:cs="Arial"/>
                <w:sz w:val="22"/>
                <w:szCs w:val="20"/>
              </w:rPr>
            </w:pPr>
            <w:smartTag w:uri="urn:schemas-microsoft-com:office:smarttags" w:element="PlaceType">
              <w:r w:rsidRPr="009128AD">
                <w:rPr>
                  <w:rFonts w:ascii="Skeena" w:hAnsi="Skeena" w:cs="Arial"/>
                  <w:sz w:val="22"/>
                  <w:szCs w:val="20"/>
                </w:rPr>
                <w:t>Fort</w:t>
              </w:r>
            </w:smartTag>
            <w:r w:rsidRPr="009128AD">
              <w:rPr>
                <w:rFonts w:ascii="Skeena" w:hAnsi="Skeena" w:cs="Arial"/>
                <w:sz w:val="22"/>
                <w:szCs w:val="20"/>
              </w:rPr>
              <w:t xml:space="preserve"> </w:t>
            </w:r>
            <w:smartTag w:uri="urn:schemas-microsoft-com:office:smarttags" w:element="PlaceName">
              <w:r w:rsidRPr="009128AD">
                <w:rPr>
                  <w:rFonts w:ascii="Skeena" w:hAnsi="Skeena" w:cs="Arial"/>
                  <w:sz w:val="22"/>
                  <w:szCs w:val="20"/>
                </w:rPr>
                <w:t>Benjamin</w:t>
              </w:r>
            </w:smartTag>
            <w:r w:rsidRPr="009128AD">
              <w:rPr>
                <w:rFonts w:ascii="Skeena" w:hAnsi="Skeena" w:cs="Arial"/>
                <w:sz w:val="22"/>
                <w:szCs w:val="20"/>
              </w:rPr>
              <w:t xml:space="preserve"> </w:t>
            </w:r>
            <w:smartTag w:uri="urn:schemas-microsoft-com:office:smarttags" w:element="place">
              <w:r w:rsidRPr="009128AD">
                <w:rPr>
                  <w:rFonts w:ascii="Skeena" w:hAnsi="Skeena" w:cs="Arial"/>
                  <w:sz w:val="22"/>
                  <w:szCs w:val="20"/>
                </w:rPr>
                <w:t>Harrison</w:t>
              </w:r>
            </w:smartTag>
          </w:p>
          <w:p w14:paraId="2E6EBAAE" w14:textId="77777777" w:rsidR="00476084" w:rsidRPr="009128AD" w:rsidRDefault="00476084" w:rsidP="00476084">
            <w:pPr>
              <w:spacing w:after="58"/>
              <w:rPr>
                <w:rFonts w:ascii="Skeena" w:hAnsi="Skeena" w:cs="Arial"/>
                <w:sz w:val="22"/>
                <w:szCs w:val="20"/>
              </w:rPr>
            </w:pPr>
            <w:smartTag w:uri="urn:schemas-microsoft-com:office:smarttags" w:element="place">
              <w:smartTag w:uri="urn:schemas-microsoft-com:office:smarttags" w:element="City">
                <w:r w:rsidRPr="009128AD">
                  <w:rPr>
                    <w:rFonts w:ascii="Skeena" w:hAnsi="Skeena" w:cs="Arial"/>
                    <w:sz w:val="22"/>
                    <w:szCs w:val="20"/>
                  </w:rPr>
                  <w:t>Indianapolis</w:t>
                </w:r>
              </w:smartTag>
              <w:r w:rsidRPr="009128AD">
                <w:rPr>
                  <w:rFonts w:ascii="Skeena" w:hAnsi="Skeena" w:cs="Arial"/>
                  <w:sz w:val="22"/>
                  <w:szCs w:val="20"/>
                </w:rPr>
                <w:t xml:space="preserve">, </w:t>
              </w:r>
              <w:smartTag w:uri="urn:schemas-microsoft-com:office:smarttags" w:element="State">
                <w:r w:rsidRPr="009128AD">
                  <w:rPr>
                    <w:rFonts w:ascii="Skeena" w:hAnsi="Skeena" w:cs="Arial"/>
                    <w:sz w:val="22"/>
                    <w:szCs w:val="20"/>
                  </w:rPr>
                  <w:t>IN</w:t>
                </w:r>
              </w:smartTag>
            </w:smartTag>
            <w:r w:rsidRPr="009128AD">
              <w:rPr>
                <w:rFonts w:ascii="Skeena" w:hAnsi="Skeena" w:cs="Arial"/>
                <w:sz w:val="22"/>
                <w:szCs w:val="20"/>
              </w:rPr>
              <w:t xml:space="preserve"> 46249</w:t>
            </w:r>
            <w:r w:rsidRPr="009128AD">
              <w:rPr>
                <w:rFonts w:ascii="Skeena" w:hAnsi="Skeena" w:cs="Arial"/>
                <w:sz w:val="22"/>
                <w:szCs w:val="20"/>
              </w:rPr>
              <w:noBreakHyphen/>
              <w:t>0865</w:t>
            </w:r>
          </w:p>
        </w:tc>
        <w:tc>
          <w:tcPr>
            <w:tcW w:w="1410" w:type="pct"/>
            <w:tcBorders>
              <w:top w:val="single" w:sz="7" w:space="0" w:color="000000"/>
              <w:left w:val="single" w:sz="7" w:space="0" w:color="000000"/>
              <w:bottom w:val="single" w:sz="7" w:space="0" w:color="000000"/>
              <w:right w:val="single" w:sz="7" w:space="0" w:color="000000"/>
            </w:tcBorders>
            <w:shd w:val="clear" w:color="auto" w:fill="F2F2F2" w:themeFill="background1" w:themeFillShade="F2"/>
            <w:vAlign w:val="center"/>
          </w:tcPr>
          <w:p w14:paraId="68FC6FC3" w14:textId="77777777" w:rsidR="00476084" w:rsidRPr="009128AD" w:rsidRDefault="00476084" w:rsidP="00476084">
            <w:pPr>
              <w:rPr>
                <w:rFonts w:ascii="Skeena" w:hAnsi="Skeena" w:cs="Arial"/>
                <w:sz w:val="22"/>
                <w:szCs w:val="20"/>
              </w:rPr>
            </w:pPr>
            <w:smartTag w:uri="urn:schemas-microsoft-com:office:smarttags" w:element="place">
              <w:smartTag w:uri="urn:schemas-microsoft-com:office:smarttags" w:element="City">
                <w:r w:rsidRPr="009128AD">
                  <w:rPr>
                    <w:rFonts w:ascii="Skeena" w:hAnsi="Skeena" w:cs="Arial"/>
                    <w:sz w:val="22"/>
                    <w:szCs w:val="20"/>
                  </w:rPr>
                  <w:t>Indianapolis</w:t>
                </w:r>
              </w:smartTag>
              <w:r w:rsidRPr="009128AD">
                <w:rPr>
                  <w:rFonts w:ascii="Skeena" w:hAnsi="Skeena" w:cs="Arial"/>
                  <w:sz w:val="22"/>
                  <w:szCs w:val="20"/>
                </w:rPr>
                <w:t xml:space="preserve">, </w:t>
              </w:r>
              <w:smartTag w:uri="urn:schemas-microsoft-com:office:smarttags" w:element="State">
                <w:r w:rsidRPr="009128AD">
                  <w:rPr>
                    <w:rFonts w:ascii="Skeena" w:hAnsi="Skeena" w:cs="Arial"/>
                    <w:sz w:val="22"/>
                    <w:szCs w:val="20"/>
                  </w:rPr>
                  <w:t>IN</w:t>
                </w:r>
              </w:smartTag>
            </w:smartTag>
          </w:p>
          <w:p w14:paraId="375881C7" w14:textId="77777777" w:rsidR="00476084" w:rsidRPr="009128AD" w:rsidRDefault="00476084" w:rsidP="00476084">
            <w:pPr>
              <w:spacing w:after="58"/>
              <w:rPr>
                <w:rFonts w:ascii="Skeena" w:hAnsi="Skeena" w:cs="Arial"/>
                <w:sz w:val="22"/>
                <w:szCs w:val="20"/>
              </w:rPr>
            </w:pPr>
            <w:r w:rsidRPr="009128AD">
              <w:rPr>
                <w:rFonts w:ascii="Skeena" w:hAnsi="Skeena" w:cs="Arial"/>
                <w:sz w:val="22"/>
                <w:szCs w:val="20"/>
              </w:rPr>
              <w:t>D.O. (455)</w:t>
            </w:r>
          </w:p>
        </w:tc>
      </w:tr>
      <w:tr w:rsidR="00476084" w:rsidRPr="009128AD" w14:paraId="19E6211F" w14:textId="77777777" w:rsidTr="009B11F1">
        <w:trPr>
          <w:cantSplit/>
          <w:jc w:val="center"/>
        </w:trPr>
        <w:tc>
          <w:tcPr>
            <w:tcW w:w="1346" w:type="pct"/>
            <w:tcBorders>
              <w:top w:val="single" w:sz="7" w:space="0" w:color="000000"/>
              <w:left w:val="single" w:sz="7" w:space="0" w:color="000000"/>
              <w:bottom w:val="single" w:sz="7" w:space="0" w:color="000000"/>
              <w:right w:val="single" w:sz="7" w:space="0" w:color="000000"/>
            </w:tcBorders>
            <w:vAlign w:val="center"/>
          </w:tcPr>
          <w:p w14:paraId="5944F57D" w14:textId="77777777" w:rsidR="00476084" w:rsidRPr="009128AD" w:rsidRDefault="00476084" w:rsidP="00476084">
            <w:pPr>
              <w:spacing w:after="58"/>
              <w:rPr>
                <w:rFonts w:ascii="Skeena" w:hAnsi="Skeena" w:cs="Arial"/>
                <w:sz w:val="22"/>
                <w:szCs w:val="20"/>
              </w:rPr>
            </w:pPr>
            <w:r w:rsidRPr="009128AD">
              <w:rPr>
                <w:rFonts w:ascii="Skeena" w:hAnsi="Skeena" w:cs="Arial"/>
                <w:sz w:val="22"/>
                <w:szCs w:val="20"/>
              </w:rPr>
              <w:t>Coast Guard</w:t>
            </w:r>
          </w:p>
        </w:tc>
        <w:tc>
          <w:tcPr>
            <w:tcW w:w="2244" w:type="pct"/>
            <w:tcBorders>
              <w:top w:val="single" w:sz="7" w:space="0" w:color="000000"/>
              <w:left w:val="single" w:sz="7" w:space="0" w:color="000000"/>
              <w:bottom w:val="single" w:sz="7" w:space="0" w:color="000000"/>
              <w:right w:val="single" w:sz="7" w:space="0" w:color="000000"/>
            </w:tcBorders>
            <w:vAlign w:val="center"/>
          </w:tcPr>
          <w:p w14:paraId="458AA409" w14:textId="77777777" w:rsidR="00476084" w:rsidRPr="009128AD" w:rsidRDefault="00476084" w:rsidP="00476084">
            <w:pPr>
              <w:rPr>
                <w:rFonts w:ascii="Skeena" w:hAnsi="Skeena" w:cs="Arial"/>
                <w:sz w:val="22"/>
                <w:szCs w:val="20"/>
              </w:rPr>
            </w:pPr>
            <w:r w:rsidRPr="009128AD">
              <w:rPr>
                <w:rFonts w:ascii="Skeena" w:hAnsi="Skeena" w:cs="Arial"/>
                <w:sz w:val="22"/>
                <w:szCs w:val="20"/>
              </w:rPr>
              <w:t>Commandant</w:t>
            </w:r>
          </w:p>
          <w:p w14:paraId="72C3CF20" w14:textId="77777777" w:rsidR="00476084" w:rsidRPr="009128AD" w:rsidRDefault="00476084" w:rsidP="00476084">
            <w:pPr>
              <w:rPr>
                <w:rFonts w:ascii="Skeena" w:hAnsi="Skeena" w:cs="Arial"/>
                <w:sz w:val="22"/>
                <w:szCs w:val="20"/>
              </w:rPr>
            </w:pPr>
            <w:r w:rsidRPr="009128AD">
              <w:rPr>
                <w:rFonts w:ascii="Skeena" w:hAnsi="Skeena" w:cs="Arial"/>
                <w:sz w:val="22"/>
                <w:szCs w:val="20"/>
              </w:rPr>
              <w:t>US Coast Guard</w:t>
            </w:r>
          </w:p>
          <w:p w14:paraId="5CEDE101" w14:textId="77777777" w:rsidR="00476084" w:rsidRPr="009128AD" w:rsidRDefault="00476084" w:rsidP="00476084">
            <w:pPr>
              <w:spacing w:after="58"/>
              <w:rPr>
                <w:rFonts w:ascii="Skeena" w:hAnsi="Skeena" w:cs="Arial"/>
                <w:sz w:val="22"/>
                <w:szCs w:val="20"/>
              </w:rPr>
            </w:pPr>
            <w:smartTag w:uri="urn:schemas-microsoft-com:office:smarttags" w:element="place">
              <w:smartTag w:uri="urn:schemas-microsoft-com:office:smarttags" w:element="City">
                <w:r w:rsidRPr="009128AD">
                  <w:rPr>
                    <w:rFonts w:ascii="Skeena" w:hAnsi="Skeena" w:cs="Arial"/>
                    <w:sz w:val="22"/>
                    <w:szCs w:val="20"/>
                  </w:rPr>
                  <w:t>Washington</w:t>
                </w:r>
              </w:smartTag>
              <w:r w:rsidRPr="009128AD">
                <w:rPr>
                  <w:rFonts w:ascii="Skeena" w:hAnsi="Skeena" w:cs="Arial"/>
                  <w:sz w:val="22"/>
                  <w:szCs w:val="20"/>
                </w:rPr>
                <w:t xml:space="preserve">, </w:t>
              </w:r>
              <w:smartTag w:uri="urn:schemas-microsoft-com:office:smarttags" w:element="State">
                <w:r w:rsidRPr="009128AD">
                  <w:rPr>
                    <w:rFonts w:ascii="Skeena" w:hAnsi="Skeena" w:cs="Arial"/>
                    <w:sz w:val="22"/>
                    <w:szCs w:val="20"/>
                  </w:rPr>
                  <w:t>DC</w:t>
                </w:r>
              </w:smartTag>
              <w:r w:rsidRPr="009128AD">
                <w:rPr>
                  <w:rFonts w:ascii="Skeena" w:hAnsi="Skeena" w:cs="Arial"/>
                  <w:sz w:val="22"/>
                  <w:szCs w:val="20"/>
                </w:rPr>
                <w:t xml:space="preserve"> </w:t>
              </w:r>
              <w:smartTag w:uri="urn:schemas-microsoft-com:office:smarttags" w:element="PostalCode">
                <w:r w:rsidRPr="009128AD">
                  <w:rPr>
                    <w:rFonts w:ascii="Skeena" w:hAnsi="Skeena" w:cs="Arial"/>
                    <w:sz w:val="22"/>
                    <w:szCs w:val="20"/>
                  </w:rPr>
                  <w:t>20593</w:t>
                </w:r>
              </w:smartTag>
            </w:smartTag>
          </w:p>
        </w:tc>
        <w:tc>
          <w:tcPr>
            <w:tcW w:w="1410" w:type="pct"/>
            <w:tcBorders>
              <w:top w:val="single" w:sz="7" w:space="0" w:color="000000"/>
              <w:left w:val="single" w:sz="7" w:space="0" w:color="000000"/>
              <w:bottom w:val="single" w:sz="7" w:space="0" w:color="000000"/>
              <w:right w:val="single" w:sz="7" w:space="0" w:color="000000"/>
            </w:tcBorders>
            <w:vAlign w:val="center"/>
          </w:tcPr>
          <w:p w14:paraId="2CDDD03C" w14:textId="77777777" w:rsidR="00476084" w:rsidRPr="009128AD" w:rsidRDefault="00476084" w:rsidP="00476084">
            <w:pPr>
              <w:rPr>
                <w:rFonts w:ascii="Skeena" w:hAnsi="Skeena" w:cs="Arial"/>
                <w:sz w:val="22"/>
                <w:szCs w:val="20"/>
              </w:rPr>
            </w:pPr>
            <w:smartTag w:uri="urn:schemas-microsoft-com:office:smarttags" w:element="place">
              <w:smartTag w:uri="urn:schemas-microsoft-com:office:smarttags" w:element="State">
                <w:r w:rsidRPr="009128AD">
                  <w:rPr>
                    <w:rFonts w:ascii="Skeena" w:hAnsi="Skeena" w:cs="Arial"/>
                    <w:sz w:val="22"/>
                    <w:szCs w:val="20"/>
                  </w:rPr>
                  <w:t>Washington</w:t>
                </w:r>
              </w:smartTag>
            </w:smartTag>
          </w:p>
          <w:p w14:paraId="548A64B6" w14:textId="77777777" w:rsidR="00476084" w:rsidRPr="009128AD" w:rsidRDefault="00476084" w:rsidP="00476084">
            <w:pPr>
              <w:rPr>
                <w:rFonts w:ascii="Skeena" w:hAnsi="Skeena" w:cs="Arial"/>
                <w:sz w:val="22"/>
                <w:szCs w:val="20"/>
              </w:rPr>
            </w:pPr>
            <w:r w:rsidRPr="009128AD">
              <w:rPr>
                <w:rFonts w:ascii="Skeena" w:hAnsi="Skeena" w:cs="Arial"/>
                <w:sz w:val="22"/>
                <w:szCs w:val="20"/>
              </w:rPr>
              <w:t>(M Street), DC</w:t>
            </w:r>
          </w:p>
          <w:p w14:paraId="5C468EEE" w14:textId="77777777" w:rsidR="00476084" w:rsidRPr="009128AD" w:rsidRDefault="00476084" w:rsidP="00476084">
            <w:pPr>
              <w:spacing w:after="58"/>
              <w:rPr>
                <w:rFonts w:ascii="Skeena" w:hAnsi="Skeena" w:cs="Arial"/>
                <w:sz w:val="22"/>
                <w:szCs w:val="20"/>
              </w:rPr>
            </w:pPr>
            <w:r w:rsidRPr="009128AD">
              <w:rPr>
                <w:rFonts w:ascii="Skeena" w:hAnsi="Skeena" w:cs="Arial"/>
                <w:sz w:val="22"/>
                <w:szCs w:val="20"/>
              </w:rPr>
              <w:t>D.O. (270)</w:t>
            </w:r>
          </w:p>
        </w:tc>
      </w:tr>
      <w:tr w:rsidR="00476084" w:rsidRPr="009128AD" w14:paraId="324A7368" w14:textId="77777777" w:rsidTr="0078234B">
        <w:trPr>
          <w:cantSplit/>
          <w:jc w:val="center"/>
        </w:trPr>
        <w:tc>
          <w:tcPr>
            <w:tcW w:w="1346" w:type="pct"/>
            <w:tcBorders>
              <w:top w:val="single" w:sz="7" w:space="0" w:color="000000"/>
              <w:left w:val="single" w:sz="7" w:space="0" w:color="000000"/>
              <w:bottom w:val="single" w:sz="7" w:space="0" w:color="000000"/>
              <w:right w:val="single" w:sz="7" w:space="0" w:color="000000"/>
            </w:tcBorders>
            <w:shd w:val="clear" w:color="auto" w:fill="F2F2F2" w:themeFill="background1" w:themeFillShade="F2"/>
            <w:vAlign w:val="center"/>
          </w:tcPr>
          <w:p w14:paraId="2C9161E1" w14:textId="77777777" w:rsidR="00476084" w:rsidRPr="009128AD" w:rsidRDefault="00476084" w:rsidP="00476084">
            <w:pPr>
              <w:spacing w:after="58"/>
              <w:rPr>
                <w:rFonts w:ascii="Skeena" w:hAnsi="Skeena" w:cs="Arial"/>
                <w:sz w:val="22"/>
                <w:szCs w:val="20"/>
              </w:rPr>
            </w:pPr>
            <w:r w:rsidRPr="009128AD">
              <w:rPr>
                <w:rFonts w:ascii="Skeena" w:hAnsi="Skeena" w:cs="Arial"/>
                <w:sz w:val="22"/>
                <w:szCs w:val="20"/>
              </w:rPr>
              <w:t>Marine Corps</w:t>
            </w:r>
          </w:p>
        </w:tc>
        <w:tc>
          <w:tcPr>
            <w:tcW w:w="2244" w:type="pct"/>
            <w:tcBorders>
              <w:top w:val="single" w:sz="7" w:space="0" w:color="000000"/>
              <w:left w:val="single" w:sz="7" w:space="0" w:color="000000"/>
              <w:bottom w:val="single" w:sz="7" w:space="0" w:color="000000"/>
              <w:right w:val="single" w:sz="7" w:space="0" w:color="000000"/>
            </w:tcBorders>
            <w:shd w:val="clear" w:color="auto" w:fill="F2F2F2" w:themeFill="background1" w:themeFillShade="F2"/>
            <w:vAlign w:val="center"/>
          </w:tcPr>
          <w:p w14:paraId="6064B061" w14:textId="77777777" w:rsidR="00476084" w:rsidRPr="009128AD" w:rsidRDefault="00476084" w:rsidP="00476084">
            <w:pPr>
              <w:rPr>
                <w:rFonts w:ascii="Skeena" w:hAnsi="Skeena" w:cs="Arial"/>
                <w:sz w:val="22"/>
                <w:szCs w:val="20"/>
              </w:rPr>
            </w:pPr>
            <w:r w:rsidRPr="009128AD">
              <w:rPr>
                <w:rFonts w:ascii="Skeena" w:hAnsi="Skeena" w:cs="Arial"/>
                <w:sz w:val="22"/>
                <w:szCs w:val="20"/>
              </w:rPr>
              <w:t>Centralized Pay Division</w:t>
            </w:r>
          </w:p>
          <w:p w14:paraId="11CF698F" w14:textId="77777777" w:rsidR="00476084" w:rsidRPr="009128AD" w:rsidRDefault="00476084" w:rsidP="00476084">
            <w:pPr>
              <w:rPr>
                <w:rFonts w:ascii="Skeena" w:hAnsi="Skeena" w:cs="Arial"/>
                <w:sz w:val="22"/>
                <w:szCs w:val="20"/>
              </w:rPr>
            </w:pPr>
            <w:smartTag w:uri="urn:schemas-microsoft-com:office:smarttags" w:element="place">
              <w:smartTag w:uri="urn:schemas-microsoft-com:office:smarttags" w:element="PlaceName">
                <w:r w:rsidRPr="009128AD">
                  <w:rPr>
                    <w:rFonts w:ascii="Skeena" w:hAnsi="Skeena" w:cs="Arial"/>
                    <w:sz w:val="22"/>
                    <w:szCs w:val="20"/>
                  </w:rPr>
                  <w:t>Marine</w:t>
                </w:r>
              </w:smartTag>
              <w:r w:rsidRPr="009128AD">
                <w:rPr>
                  <w:rFonts w:ascii="Skeena" w:hAnsi="Skeena" w:cs="Arial"/>
                  <w:sz w:val="22"/>
                  <w:szCs w:val="20"/>
                </w:rPr>
                <w:t xml:space="preserve"> </w:t>
              </w:r>
              <w:smartTag w:uri="urn:schemas-microsoft-com:office:smarttags" w:element="PlaceName">
                <w:r w:rsidRPr="009128AD">
                  <w:rPr>
                    <w:rFonts w:ascii="Skeena" w:hAnsi="Skeena" w:cs="Arial"/>
                    <w:sz w:val="22"/>
                    <w:szCs w:val="20"/>
                  </w:rPr>
                  <w:t>Corps</w:t>
                </w:r>
              </w:smartTag>
              <w:r w:rsidRPr="009128AD">
                <w:rPr>
                  <w:rFonts w:ascii="Skeena" w:hAnsi="Skeena" w:cs="Arial"/>
                  <w:sz w:val="22"/>
                  <w:szCs w:val="20"/>
                </w:rPr>
                <w:t xml:space="preserve"> </w:t>
              </w:r>
              <w:smartTag w:uri="urn:schemas-microsoft-com:office:smarttags" w:element="PlaceName">
                <w:r w:rsidRPr="009128AD">
                  <w:rPr>
                    <w:rFonts w:ascii="Skeena" w:hAnsi="Skeena" w:cs="Arial"/>
                    <w:sz w:val="22"/>
                    <w:szCs w:val="20"/>
                  </w:rPr>
                  <w:t>Finance</w:t>
                </w:r>
              </w:smartTag>
              <w:r w:rsidRPr="009128AD">
                <w:rPr>
                  <w:rFonts w:ascii="Skeena" w:hAnsi="Skeena" w:cs="Arial"/>
                  <w:sz w:val="22"/>
                  <w:szCs w:val="20"/>
                </w:rPr>
                <w:t xml:space="preserve"> </w:t>
              </w:r>
              <w:smartTag w:uri="urn:schemas-microsoft-com:office:smarttags" w:element="PlaceType">
                <w:r w:rsidRPr="009128AD">
                  <w:rPr>
                    <w:rFonts w:ascii="Skeena" w:hAnsi="Skeena" w:cs="Arial"/>
                    <w:sz w:val="22"/>
                    <w:szCs w:val="20"/>
                  </w:rPr>
                  <w:t>Center</w:t>
                </w:r>
              </w:smartTag>
            </w:smartTag>
          </w:p>
          <w:p w14:paraId="5D115123" w14:textId="77777777" w:rsidR="00476084" w:rsidRPr="009128AD" w:rsidRDefault="00476084" w:rsidP="00476084">
            <w:pPr>
              <w:rPr>
                <w:rFonts w:ascii="Skeena" w:hAnsi="Skeena" w:cs="Arial"/>
                <w:sz w:val="22"/>
                <w:szCs w:val="20"/>
              </w:rPr>
            </w:pPr>
            <w:smartTag w:uri="urn:schemas-microsoft-com:office:smarttags" w:element="Street">
              <w:smartTag w:uri="urn:schemas-microsoft-com:office:smarttags" w:element="address">
                <w:r w:rsidRPr="009128AD">
                  <w:rPr>
                    <w:rFonts w:ascii="Skeena" w:hAnsi="Skeena" w:cs="Arial"/>
                    <w:sz w:val="22"/>
                    <w:szCs w:val="20"/>
                  </w:rPr>
                  <w:t>1500 East Bannister Road</w:t>
                </w:r>
              </w:smartTag>
            </w:smartTag>
          </w:p>
          <w:p w14:paraId="7C62A2C6" w14:textId="77777777" w:rsidR="00476084" w:rsidRPr="009128AD" w:rsidRDefault="00476084" w:rsidP="00476084">
            <w:pPr>
              <w:spacing w:after="58"/>
              <w:rPr>
                <w:rFonts w:ascii="Skeena" w:hAnsi="Skeena" w:cs="Arial"/>
                <w:sz w:val="22"/>
                <w:szCs w:val="20"/>
              </w:rPr>
            </w:pPr>
            <w:smartTag w:uri="urn:schemas-microsoft-com:office:smarttags" w:element="place">
              <w:smartTag w:uri="urn:schemas-microsoft-com:office:smarttags" w:element="City">
                <w:r w:rsidRPr="009128AD">
                  <w:rPr>
                    <w:rFonts w:ascii="Skeena" w:hAnsi="Skeena" w:cs="Arial"/>
                    <w:sz w:val="22"/>
                    <w:szCs w:val="20"/>
                  </w:rPr>
                  <w:t>Kansas City</w:t>
                </w:r>
              </w:smartTag>
              <w:r w:rsidRPr="009128AD">
                <w:rPr>
                  <w:rFonts w:ascii="Skeena" w:hAnsi="Skeena" w:cs="Arial"/>
                  <w:sz w:val="22"/>
                  <w:szCs w:val="20"/>
                </w:rPr>
                <w:t xml:space="preserve">, </w:t>
              </w:r>
              <w:smartTag w:uri="urn:schemas-microsoft-com:office:smarttags" w:element="State">
                <w:r w:rsidRPr="009128AD">
                  <w:rPr>
                    <w:rFonts w:ascii="Skeena" w:hAnsi="Skeena" w:cs="Arial"/>
                    <w:sz w:val="22"/>
                    <w:szCs w:val="20"/>
                  </w:rPr>
                  <w:t>MO</w:t>
                </w:r>
              </w:smartTag>
              <w:r w:rsidRPr="009128AD">
                <w:rPr>
                  <w:rFonts w:ascii="Skeena" w:hAnsi="Skeena" w:cs="Arial"/>
                  <w:sz w:val="22"/>
                  <w:szCs w:val="20"/>
                </w:rPr>
                <w:t xml:space="preserve"> </w:t>
              </w:r>
              <w:smartTag w:uri="urn:schemas-microsoft-com:office:smarttags" w:element="PostalCode">
                <w:r w:rsidRPr="009128AD">
                  <w:rPr>
                    <w:rFonts w:ascii="Skeena" w:hAnsi="Skeena" w:cs="Arial"/>
                    <w:sz w:val="22"/>
                    <w:szCs w:val="20"/>
                  </w:rPr>
                  <w:t>64197</w:t>
                </w:r>
              </w:smartTag>
            </w:smartTag>
          </w:p>
        </w:tc>
        <w:tc>
          <w:tcPr>
            <w:tcW w:w="1410" w:type="pct"/>
            <w:tcBorders>
              <w:top w:val="single" w:sz="7" w:space="0" w:color="000000"/>
              <w:left w:val="single" w:sz="7" w:space="0" w:color="000000"/>
              <w:bottom w:val="single" w:sz="7" w:space="0" w:color="000000"/>
              <w:right w:val="single" w:sz="7" w:space="0" w:color="000000"/>
            </w:tcBorders>
            <w:shd w:val="clear" w:color="auto" w:fill="F2F2F2" w:themeFill="background1" w:themeFillShade="F2"/>
            <w:vAlign w:val="center"/>
          </w:tcPr>
          <w:p w14:paraId="6F0B77D1" w14:textId="77777777" w:rsidR="00476084" w:rsidRPr="009128AD" w:rsidRDefault="00476084" w:rsidP="00476084">
            <w:pPr>
              <w:rPr>
                <w:rFonts w:ascii="Skeena" w:hAnsi="Skeena" w:cs="Arial"/>
                <w:sz w:val="22"/>
                <w:szCs w:val="20"/>
              </w:rPr>
            </w:pPr>
            <w:smartTag w:uri="urn:schemas-microsoft-com:office:smarttags" w:element="place">
              <w:smartTag w:uri="urn:schemas-microsoft-com:office:smarttags" w:element="City">
                <w:r w:rsidRPr="009128AD">
                  <w:rPr>
                    <w:rFonts w:ascii="Skeena" w:hAnsi="Skeena" w:cs="Arial"/>
                    <w:sz w:val="22"/>
                    <w:szCs w:val="20"/>
                  </w:rPr>
                  <w:t>Kansas City</w:t>
                </w:r>
              </w:smartTag>
            </w:smartTag>
          </w:p>
          <w:p w14:paraId="260090BA" w14:textId="77777777" w:rsidR="00476084" w:rsidRPr="009128AD" w:rsidRDefault="00476084" w:rsidP="00476084">
            <w:pPr>
              <w:rPr>
                <w:rFonts w:ascii="Skeena" w:hAnsi="Skeena" w:cs="Arial"/>
                <w:sz w:val="22"/>
                <w:szCs w:val="20"/>
              </w:rPr>
            </w:pPr>
            <w:r w:rsidRPr="009128AD">
              <w:rPr>
                <w:rFonts w:ascii="Skeena" w:hAnsi="Skeena" w:cs="Arial"/>
                <w:sz w:val="22"/>
                <w:szCs w:val="20"/>
              </w:rPr>
              <w:t>(South), MO D.O.</w:t>
            </w:r>
          </w:p>
          <w:p w14:paraId="7EBCF686" w14:textId="77777777" w:rsidR="00476084" w:rsidRPr="009128AD" w:rsidRDefault="00476084" w:rsidP="00476084">
            <w:pPr>
              <w:spacing w:after="58"/>
              <w:rPr>
                <w:rFonts w:ascii="Skeena" w:hAnsi="Skeena" w:cs="Arial"/>
                <w:sz w:val="22"/>
                <w:szCs w:val="20"/>
              </w:rPr>
            </w:pPr>
            <w:r w:rsidRPr="009128AD">
              <w:rPr>
                <w:rFonts w:ascii="Skeena" w:hAnsi="Skeena" w:cs="Arial"/>
                <w:sz w:val="22"/>
                <w:szCs w:val="20"/>
              </w:rPr>
              <w:t xml:space="preserve">(736) </w:t>
            </w:r>
          </w:p>
        </w:tc>
      </w:tr>
      <w:tr w:rsidR="00476084" w:rsidRPr="009128AD" w14:paraId="55994B02" w14:textId="77777777" w:rsidTr="009B11F1">
        <w:trPr>
          <w:cantSplit/>
          <w:jc w:val="center"/>
        </w:trPr>
        <w:tc>
          <w:tcPr>
            <w:tcW w:w="1346" w:type="pct"/>
            <w:tcBorders>
              <w:top w:val="single" w:sz="7" w:space="0" w:color="000000"/>
              <w:left w:val="single" w:sz="7" w:space="0" w:color="000000"/>
              <w:bottom w:val="single" w:sz="7" w:space="0" w:color="000000"/>
              <w:right w:val="single" w:sz="7" w:space="0" w:color="000000"/>
            </w:tcBorders>
            <w:vAlign w:val="center"/>
          </w:tcPr>
          <w:p w14:paraId="6D3A3904" w14:textId="77777777" w:rsidR="00476084" w:rsidRPr="009128AD" w:rsidRDefault="00476084" w:rsidP="00476084">
            <w:pPr>
              <w:spacing w:after="58"/>
              <w:rPr>
                <w:rFonts w:ascii="Skeena" w:hAnsi="Skeena" w:cs="Arial"/>
                <w:color w:val="000000"/>
                <w:sz w:val="22"/>
                <w:szCs w:val="20"/>
              </w:rPr>
            </w:pPr>
            <w:r w:rsidRPr="009128AD">
              <w:rPr>
                <w:rFonts w:ascii="Skeena" w:hAnsi="Skeena" w:cs="Arial"/>
                <w:color w:val="000000"/>
                <w:sz w:val="22"/>
                <w:szCs w:val="20"/>
              </w:rPr>
              <w:lastRenderedPageBreak/>
              <w:t xml:space="preserve">National Guard for </w:t>
            </w:r>
            <w:smartTag w:uri="urn:schemas-microsoft-com:office:smarttags" w:element="place">
              <w:smartTag w:uri="urn:schemas-microsoft-com:office:smarttags" w:element="State">
                <w:r w:rsidRPr="009128AD">
                  <w:rPr>
                    <w:rFonts w:ascii="Skeena" w:hAnsi="Skeena" w:cs="Arial"/>
                    <w:color w:val="000000"/>
                    <w:sz w:val="22"/>
                    <w:szCs w:val="20"/>
                  </w:rPr>
                  <w:t>South Carolina</w:t>
                </w:r>
              </w:smartTag>
            </w:smartTag>
            <w:r w:rsidRPr="009128AD">
              <w:rPr>
                <w:rFonts w:ascii="Skeena" w:hAnsi="Skeena" w:cs="Arial"/>
                <w:color w:val="000000"/>
                <w:sz w:val="22"/>
                <w:szCs w:val="20"/>
              </w:rPr>
              <w:t xml:space="preserve">. (If needed for another state, refer to POMS </w:t>
            </w:r>
            <w:hyperlink r:id="rId100" w:history="1">
              <w:r w:rsidRPr="009128AD">
                <w:rPr>
                  <w:rFonts w:ascii="Skeena" w:hAnsi="Skeena" w:cs="Arial"/>
                  <w:color w:val="0000FF"/>
                  <w:sz w:val="22"/>
                  <w:u w:val="single"/>
                </w:rPr>
                <w:t>RS 01404.315</w:t>
              </w:r>
            </w:hyperlink>
            <w:r w:rsidRPr="009128AD">
              <w:rPr>
                <w:rFonts w:ascii="Skeena" w:hAnsi="Skeena" w:cs="Arial"/>
                <w:color w:val="000000"/>
                <w:sz w:val="22"/>
              </w:rPr>
              <w:t>.)</w:t>
            </w:r>
          </w:p>
        </w:tc>
        <w:tc>
          <w:tcPr>
            <w:tcW w:w="2244" w:type="pct"/>
            <w:tcBorders>
              <w:top w:val="single" w:sz="7" w:space="0" w:color="000000"/>
              <w:left w:val="single" w:sz="7" w:space="0" w:color="000000"/>
              <w:bottom w:val="single" w:sz="7" w:space="0" w:color="000000"/>
              <w:right w:val="single" w:sz="7" w:space="0" w:color="000000"/>
            </w:tcBorders>
            <w:vAlign w:val="center"/>
          </w:tcPr>
          <w:p w14:paraId="6DAA3F4B" w14:textId="77777777" w:rsidR="00476084" w:rsidRPr="009128AD" w:rsidRDefault="00476084" w:rsidP="00476084">
            <w:pPr>
              <w:spacing w:after="58"/>
              <w:rPr>
                <w:rFonts w:ascii="Skeena" w:hAnsi="Skeena" w:cs="Arial"/>
                <w:sz w:val="22"/>
                <w:szCs w:val="20"/>
              </w:rPr>
            </w:pPr>
            <w:r w:rsidRPr="009128AD">
              <w:rPr>
                <w:rFonts w:ascii="Skeena" w:hAnsi="Skeena" w:cs="Arial"/>
                <w:sz w:val="22"/>
              </w:rPr>
              <w:t>The Rembert C. Dennis Bldg.</w:t>
            </w:r>
            <w:r w:rsidRPr="009128AD">
              <w:rPr>
                <w:rFonts w:ascii="Skeena" w:hAnsi="Skeena" w:cs="Arial"/>
                <w:sz w:val="22"/>
              </w:rPr>
              <w:br/>
              <w:t xml:space="preserve">1000 </w:t>
            </w:r>
            <w:smartTag w:uri="urn:schemas-microsoft-com:office:smarttags" w:element="address">
              <w:smartTag w:uri="urn:schemas-microsoft-com:office:smarttags" w:element="Street">
                <w:r w:rsidRPr="009128AD">
                  <w:rPr>
                    <w:rFonts w:ascii="Skeena" w:hAnsi="Skeena" w:cs="Arial"/>
                    <w:sz w:val="22"/>
                  </w:rPr>
                  <w:t>Assembly St.</w:t>
                </w:r>
              </w:smartTag>
              <w:r w:rsidRPr="009128AD">
                <w:rPr>
                  <w:rFonts w:ascii="Skeena" w:hAnsi="Skeena" w:cs="Arial"/>
                  <w:sz w:val="22"/>
                </w:rPr>
                <w:br/>
              </w:r>
              <w:smartTag w:uri="urn:schemas-microsoft-com:office:smarttags" w:element="City">
                <w:r w:rsidRPr="009128AD">
                  <w:rPr>
                    <w:rFonts w:ascii="Skeena" w:hAnsi="Skeena" w:cs="Arial"/>
                    <w:sz w:val="22"/>
                  </w:rPr>
                  <w:t>Columbia</w:t>
                </w:r>
              </w:smartTag>
              <w:r w:rsidRPr="009128AD">
                <w:rPr>
                  <w:rFonts w:ascii="Skeena" w:hAnsi="Skeena" w:cs="Arial"/>
                  <w:sz w:val="22"/>
                </w:rPr>
                <w:t xml:space="preserve">, </w:t>
              </w:r>
              <w:smartTag w:uri="urn:schemas-microsoft-com:office:smarttags" w:element="State">
                <w:r w:rsidRPr="009128AD">
                  <w:rPr>
                    <w:rFonts w:ascii="Skeena" w:hAnsi="Skeena" w:cs="Arial"/>
                    <w:sz w:val="22"/>
                  </w:rPr>
                  <w:t>SC</w:t>
                </w:r>
              </w:smartTag>
              <w:r w:rsidRPr="009128AD">
                <w:rPr>
                  <w:rFonts w:ascii="Skeena" w:hAnsi="Skeena" w:cs="Arial"/>
                  <w:sz w:val="22"/>
                </w:rPr>
                <w:t xml:space="preserve"> </w:t>
              </w:r>
              <w:smartTag w:uri="urn:schemas-microsoft-com:office:smarttags" w:element="PostalCode">
                <w:r w:rsidRPr="009128AD">
                  <w:rPr>
                    <w:rFonts w:ascii="Skeena" w:hAnsi="Skeena" w:cs="Arial"/>
                    <w:sz w:val="22"/>
                  </w:rPr>
                  <w:t>29201</w:t>
                </w:r>
              </w:smartTag>
            </w:smartTag>
          </w:p>
        </w:tc>
        <w:tc>
          <w:tcPr>
            <w:tcW w:w="1410" w:type="pct"/>
            <w:tcBorders>
              <w:top w:val="single" w:sz="7" w:space="0" w:color="000000"/>
              <w:left w:val="single" w:sz="7" w:space="0" w:color="000000"/>
              <w:bottom w:val="single" w:sz="7" w:space="0" w:color="000000"/>
              <w:right w:val="single" w:sz="7" w:space="0" w:color="000000"/>
            </w:tcBorders>
            <w:vAlign w:val="center"/>
          </w:tcPr>
          <w:p w14:paraId="374B0F5E" w14:textId="77777777" w:rsidR="00476084" w:rsidRPr="009128AD" w:rsidRDefault="00476084" w:rsidP="00476084">
            <w:pPr>
              <w:spacing w:after="58"/>
              <w:rPr>
                <w:rFonts w:ascii="Skeena" w:hAnsi="Skeena" w:cs="Arial"/>
                <w:sz w:val="22"/>
                <w:szCs w:val="20"/>
              </w:rPr>
            </w:pPr>
            <w:r w:rsidRPr="009128AD">
              <w:rPr>
                <w:rFonts w:ascii="Skeena" w:hAnsi="Skeena" w:cs="Arial"/>
                <w:sz w:val="22"/>
              </w:rPr>
              <w:t>Strom Thurmond</w:t>
            </w:r>
            <w:r w:rsidRPr="009128AD">
              <w:rPr>
                <w:rFonts w:ascii="Skeena" w:hAnsi="Skeena" w:cs="Arial"/>
                <w:sz w:val="22"/>
              </w:rPr>
              <w:br/>
              <w:t>Federal Bldg.</w:t>
            </w:r>
            <w:r w:rsidRPr="009128AD">
              <w:rPr>
                <w:rFonts w:ascii="Skeena" w:hAnsi="Skeena" w:cs="Arial"/>
                <w:sz w:val="22"/>
              </w:rPr>
              <w:br/>
            </w:r>
            <w:smartTag w:uri="urn:schemas-microsoft-com:office:smarttags" w:element="address">
              <w:smartTag w:uri="urn:schemas-microsoft-com:office:smarttags" w:element="Street">
                <w:r w:rsidRPr="009128AD">
                  <w:rPr>
                    <w:rFonts w:ascii="Skeena" w:hAnsi="Skeena" w:cs="Arial"/>
                    <w:sz w:val="22"/>
                  </w:rPr>
                  <w:t>1835 Assembly St.</w:t>
                </w:r>
              </w:smartTag>
              <w:r w:rsidRPr="009128AD">
                <w:rPr>
                  <w:rFonts w:ascii="Skeena" w:hAnsi="Skeena" w:cs="Arial"/>
                  <w:sz w:val="22"/>
                </w:rPr>
                <w:br/>
              </w:r>
              <w:smartTag w:uri="urn:schemas-microsoft-com:office:smarttags" w:element="City">
                <w:r w:rsidRPr="009128AD">
                  <w:rPr>
                    <w:rFonts w:ascii="Skeena" w:hAnsi="Skeena" w:cs="Arial"/>
                    <w:sz w:val="22"/>
                  </w:rPr>
                  <w:t>Columbia</w:t>
                </w:r>
              </w:smartTag>
              <w:r w:rsidRPr="009128AD">
                <w:rPr>
                  <w:rFonts w:ascii="Skeena" w:hAnsi="Skeena" w:cs="Arial"/>
                  <w:sz w:val="22"/>
                </w:rPr>
                <w:t xml:space="preserve">, </w:t>
              </w:r>
              <w:smartTag w:uri="urn:schemas-microsoft-com:office:smarttags" w:element="State">
                <w:r w:rsidRPr="009128AD">
                  <w:rPr>
                    <w:rFonts w:ascii="Skeena" w:hAnsi="Skeena" w:cs="Arial"/>
                    <w:sz w:val="22"/>
                  </w:rPr>
                  <w:t>SC</w:t>
                </w:r>
              </w:smartTag>
              <w:r w:rsidRPr="009128AD">
                <w:rPr>
                  <w:rFonts w:ascii="Skeena" w:hAnsi="Skeena" w:cs="Arial"/>
                  <w:sz w:val="22"/>
                </w:rPr>
                <w:t xml:space="preserve"> </w:t>
              </w:r>
              <w:smartTag w:uri="urn:schemas-microsoft-com:office:smarttags" w:element="PostalCode">
                <w:r w:rsidRPr="009128AD">
                  <w:rPr>
                    <w:rFonts w:ascii="Skeena" w:hAnsi="Skeena" w:cs="Arial"/>
                    <w:sz w:val="22"/>
                  </w:rPr>
                  <w:t>29202</w:t>
                </w:r>
              </w:smartTag>
            </w:smartTag>
          </w:p>
        </w:tc>
      </w:tr>
      <w:tr w:rsidR="00476084" w:rsidRPr="009128AD" w14:paraId="6B9A0F22" w14:textId="77777777" w:rsidTr="0078234B">
        <w:trPr>
          <w:cantSplit/>
          <w:jc w:val="center"/>
        </w:trPr>
        <w:tc>
          <w:tcPr>
            <w:tcW w:w="1346" w:type="pct"/>
            <w:tcBorders>
              <w:top w:val="single" w:sz="7" w:space="0" w:color="000000"/>
              <w:left w:val="single" w:sz="7" w:space="0" w:color="000000"/>
              <w:bottom w:val="single" w:sz="7" w:space="0" w:color="000000"/>
              <w:right w:val="single" w:sz="7" w:space="0" w:color="000000"/>
            </w:tcBorders>
            <w:shd w:val="clear" w:color="auto" w:fill="F2F2F2" w:themeFill="background1" w:themeFillShade="F2"/>
            <w:vAlign w:val="center"/>
          </w:tcPr>
          <w:p w14:paraId="74DF7EF7" w14:textId="77777777" w:rsidR="00476084" w:rsidRPr="009128AD" w:rsidRDefault="00476084" w:rsidP="00476084">
            <w:pPr>
              <w:spacing w:after="58"/>
              <w:rPr>
                <w:rFonts w:ascii="Skeena" w:hAnsi="Skeena" w:cs="Arial"/>
                <w:sz w:val="22"/>
                <w:szCs w:val="20"/>
              </w:rPr>
            </w:pPr>
            <w:r w:rsidRPr="009128AD">
              <w:rPr>
                <w:rFonts w:ascii="Skeena" w:hAnsi="Skeena" w:cs="Arial"/>
                <w:sz w:val="22"/>
                <w:szCs w:val="20"/>
              </w:rPr>
              <w:t>National Oceanic and Atmospheric Administration</w:t>
            </w:r>
          </w:p>
        </w:tc>
        <w:tc>
          <w:tcPr>
            <w:tcW w:w="2244" w:type="pct"/>
            <w:tcBorders>
              <w:top w:val="single" w:sz="7" w:space="0" w:color="000000"/>
              <w:left w:val="single" w:sz="7" w:space="0" w:color="000000"/>
              <w:bottom w:val="single" w:sz="7" w:space="0" w:color="000000"/>
              <w:right w:val="single" w:sz="7" w:space="0" w:color="000000"/>
            </w:tcBorders>
            <w:shd w:val="clear" w:color="auto" w:fill="F2F2F2" w:themeFill="background1" w:themeFillShade="F2"/>
            <w:vAlign w:val="center"/>
          </w:tcPr>
          <w:p w14:paraId="3D16B182" w14:textId="77777777" w:rsidR="00476084" w:rsidRPr="009128AD" w:rsidRDefault="00476084" w:rsidP="00476084">
            <w:pPr>
              <w:rPr>
                <w:rFonts w:ascii="Skeena" w:hAnsi="Skeena" w:cs="Arial"/>
                <w:sz w:val="22"/>
                <w:szCs w:val="20"/>
              </w:rPr>
            </w:pPr>
            <w:r w:rsidRPr="009128AD">
              <w:rPr>
                <w:rFonts w:ascii="Skeena" w:hAnsi="Skeena" w:cs="Arial"/>
                <w:sz w:val="22"/>
                <w:szCs w:val="20"/>
              </w:rPr>
              <w:t>Commissioned Personnel Division - NCI</w:t>
            </w:r>
          </w:p>
          <w:p w14:paraId="2AA491BC" w14:textId="77777777" w:rsidR="00476084" w:rsidRPr="009128AD" w:rsidRDefault="00476084" w:rsidP="00476084">
            <w:pPr>
              <w:rPr>
                <w:rFonts w:ascii="Skeena" w:hAnsi="Skeena" w:cs="Arial"/>
                <w:sz w:val="22"/>
                <w:szCs w:val="20"/>
              </w:rPr>
            </w:pPr>
            <w:smartTag w:uri="urn:schemas-microsoft-com:office:smarttags" w:element="place">
              <w:smartTag w:uri="urn:schemas-microsoft-com:office:smarttags" w:element="PlaceName">
                <w:r w:rsidRPr="009128AD">
                  <w:rPr>
                    <w:rFonts w:ascii="Skeena" w:hAnsi="Skeena" w:cs="Arial"/>
                    <w:sz w:val="22"/>
                    <w:szCs w:val="20"/>
                  </w:rPr>
                  <w:t>Rockwall</w:t>
                </w:r>
              </w:smartTag>
              <w:r w:rsidRPr="009128AD">
                <w:rPr>
                  <w:rFonts w:ascii="Skeena" w:hAnsi="Skeena" w:cs="Arial"/>
                  <w:sz w:val="22"/>
                  <w:szCs w:val="20"/>
                </w:rPr>
                <w:t xml:space="preserve"> </w:t>
              </w:r>
              <w:smartTag w:uri="urn:schemas-microsoft-com:office:smarttags" w:element="PlaceType">
                <w:r w:rsidRPr="009128AD">
                  <w:rPr>
                    <w:rFonts w:ascii="Skeena" w:hAnsi="Skeena" w:cs="Arial"/>
                    <w:sz w:val="22"/>
                    <w:szCs w:val="20"/>
                  </w:rPr>
                  <w:t>Building</w:t>
                </w:r>
              </w:smartTag>
            </w:smartTag>
            <w:r w:rsidRPr="009128AD">
              <w:rPr>
                <w:rFonts w:ascii="Skeena" w:hAnsi="Skeena" w:cs="Arial"/>
                <w:sz w:val="22"/>
                <w:szCs w:val="20"/>
              </w:rPr>
              <w:t>, Room 115</w:t>
            </w:r>
          </w:p>
          <w:p w14:paraId="0677940B" w14:textId="77777777" w:rsidR="00476084" w:rsidRPr="009128AD" w:rsidRDefault="00476084" w:rsidP="00476084">
            <w:pPr>
              <w:rPr>
                <w:rFonts w:ascii="Skeena" w:hAnsi="Skeena" w:cs="Arial"/>
                <w:sz w:val="22"/>
                <w:szCs w:val="20"/>
              </w:rPr>
            </w:pPr>
            <w:r w:rsidRPr="009128AD">
              <w:rPr>
                <w:rFonts w:ascii="Skeena" w:hAnsi="Skeena" w:cs="Arial"/>
                <w:sz w:val="22"/>
                <w:szCs w:val="20"/>
              </w:rPr>
              <w:t>Department of Commerce, NOAA</w:t>
            </w:r>
          </w:p>
          <w:p w14:paraId="34772D0F" w14:textId="77777777" w:rsidR="00476084" w:rsidRPr="009128AD" w:rsidRDefault="00476084" w:rsidP="00476084">
            <w:pPr>
              <w:spacing w:after="58"/>
              <w:rPr>
                <w:rFonts w:ascii="Skeena" w:hAnsi="Skeena" w:cs="Arial"/>
                <w:sz w:val="22"/>
                <w:szCs w:val="20"/>
              </w:rPr>
            </w:pPr>
            <w:smartTag w:uri="urn:schemas-microsoft-com:office:smarttags" w:element="place">
              <w:smartTag w:uri="urn:schemas-microsoft-com:office:smarttags" w:element="City">
                <w:r w:rsidRPr="009128AD">
                  <w:rPr>
                    <w:rFonts w:ascii="Skeena" w:hAnsi="Skeena" w:cs="Arial"/>
                    <w:sz w:val="22"/>
                    <w:szCs w:val="20"/>
                  </w:rPr>
                  <w:t>Rockville</w:t>
                </w:r>
              </w:smartTag>
              <w:r w:rsidRPr="009128AD">
                <w:rPr>
                  <w:rFonts w:ascii="Skeena" w:hAnsi="Skeena" w:cs="Arial"/>
                  <w:sz w:val="22"/>
                  <w:szCs w:val="20"/>
                </w:rPr>
                <w:t xml:space="preserve">, </w:t>
              </w:r>
              <w:smartTag w:uri="urn:schemas-microsoft-com:office:smarttags" w:element="State">
                <w:r w:rsidRPr="009128AD">
                  <w:rPr>
                    <w:rFonts w:ascii="Skeena" w:hAnsi="Skeena" w:cs="Arial"/>
                    <w:sz w:val="22"/>
                    <w:szCs w:val="20"/>
                  </w:rPr>
                  <w:t>MD</w:t>
                </w:r>
              </w:smartTag>
              <w:r w:rsidRPr="009128AD">
                <w:rPr>
                  <w:rFonts w:ascii="Skeena" w:hAnsi="Skeena" w:cs="Arial"/>
                  <w:sz w:val="22"/>
                  <w:szCs w:val="20"/>
                </w:rPr>
                <w:t xml:space="preserve"> </w:t>
              </w:r>
              <w:smartTag w:uri="urn:schemas-microsoft-com:office:smarttags" w:element="PostalCode">
                <w:r w:rsidRPr="009128AD">
                  <w:rPr>
                    <w:rFonts w:ascii="Skeena" w:hAnsi="Skeena" w:cs="Arial"/>
                    <w:sz w:val="22"/>
                    <w:szCs w:val="20"/>
                  </w:rPr>
                  <w:t>20852</w:t>
                </w:r>
              </w:smartTag>
            </w:smartTag>
          </w:p>
        </w:tc>
        <w:tc>
          <w:tcPr>
            <w:tcW w:w="1410" w:type="pct"/>
            <w:tcBorders>
              <w:top w:val="single" w:sz="7" w:space="0" w:color="000000"/>
              <w:left w:val="single" w:sz="7" w:space="0" w:color="000000"/>
              <w:bottom w:val="single" w:sz="7" w:space="0" w:color="000000"/>
              <w:right w:val="single" w:sz="7" w:space="0" w:color="000000"/>
            </w:tcBorders>
            <w:shd w:val="clear" w:color="auto" w:fill="F2F2F2" w:themeFill="background1" w:themeFillShade="F2"/>
            <w:vAlign w:val="center"/>
          </w:tcPr>
          <w:p w14:paraId="5B0861BA" w14:textId="77777777" w:rsidR="00476084" w:rsidRPr="009128AD" w:rsidRDefault="00476084" w:rsidP="00476084">
            <w:pPr>
              <w:spacing w:after="58"/>
              <w:rPr>
                <w:rFonts w:ascii="Skeena" w:hAnsi="Skeena" w:cs="Arial"/>
                <w:sz w:val="22"/>
                <w:szCs w:val="20"/>
              </w:rPr>
            </w:pPr>
            <w:smartTag w:uri="urn:schemas-microsoft-com:office:smarttags" w:element="place">
              <w:smartTag w:uri="urn:schemas-microsoft-com:office:smarttags" w:element="City">
                <w:r w:rsidRPr="009128AD">
                  <w:rPr>
                    <w:rFonts w:ascii="Skeena" w:hAnsi="Skeena" w:cs="Arial"/>
                    <w:sz w:val="22"/>
                    <w:szCs w:val="20"/>
                  </w:rPr>
                  <w:t>Rockville</w:t>
                </w:r>
              </w:smartTag>
            </w:smartTag>
            <w:r w:rsidRPr="009128AD">
              <w:rPr>
                <w:rFonts w:ascii="Skeena" w:hAnsi="Skeena" w:cs="Arial"/>
                <w:sz w:val="22"/>
                <w:szCs w:val="20"/>
              </w:rPr>
              <w:t>, MD B.O. (A33)</w:t>
            </w:r>
          </w:p>
        </w:tc>
      </w:tr>
      <w:tr w:rsidR="00476084" w:rsidRPr="009128AD" w14:paraId="4E54DDF2" w14:textId="77777777" w:rsidTr="009B11F1">
        <w:trPr>
          <w:cantSplit/>
          <w:jc w:val="center"/>
        </w:trPr>
        <w:tc>
          <w:tcPr>
            <w:tcW w:w="1346" w:type="pct"/>
            <w:tcBorders>
              <w:top w:val="single" w:sz="7" w:space="0" w:color="000000"/>
              <w:left w:val="single" w:sz="7" w:space="0" w:color="000000"/>
              <w:bottom w:val="single" w:sz="7" w:space="0" w:color="000000"/>
              <w:right w:val="single" w:sz="7" w:space="0" w:color="000000"/>
            </w:tcBorders>
            <w:vAlign w:val="center"/>
          </w:tcPr>
          <w:p w14:paraId="10438124" w14:textId="77777777" w:rsidR="00476084" w:rsidRPr="009128AD" w:rsidRDefault="00476084" w:rsidP="00476084">
            <w:pPr>
              <w:autoSpaceDE w:val="0"/>
              <w:autoSpaceDN w:val="0"/>
              <w:adjustRightInd w:val="0"/>
              <w:spacing w:after="58"/>
              <w:rPr>
                <w:rFonts w:ascii="Skeena" w:hAnsi="Skeena" w:cs="Arial"/>
                <w:sz w:val="22"/>
                <w:szCs w:val="20"/>
              </w:rPr>
            </w:pPr>
            <w:r w:rsidRPr="009128AD">
              <w:rPr>
                <w:rFonts w:ascii="Skeena" w:hAnsi="Skeena" w:cs="Arial"/>
                <w:sz w:val="22"/>
                <w:szCs w:val="20"/>
              </w:rPr>
              <w:t>Navy</w:t>
            </w:r>
          </w:p>
        </w:tc>
        <w:tc>
          <w:tcPr>
            <w:tcW w:w="2244" w:type="pct"/>
            <w:tcBorders>
              <w:top w:val="single" w:sz="7" w:space="0" w:color="000000"/>
              <w:left w:val="single" w:sz="7" w:space="0" w:color="000000"/>
              <w:bottom w:val="single" w:sz="7" w:space="0" w:color="000000"/>
              <w:right w:val="single" w:sz="7" w:space="0" w:color="000000"/>
            </w:tcBorders>
            <w:vAlign w:val="center"/>
          </w:tcPr>
          <w:p w14:paraId="08BE0A3D" w14:textId="77777777" w:rsidR="00476084" w:rsidRPr="009128AD" w:rsidRDefault="00476084" w:rsidP="00476084">
            <w:pPr>
              <w:rPr>
                <w:rFonts w:ascii="Skeena" w:hAnsi="Skeena" w:cs="Arial"/>
                <w:sz w:val="22"/>
                <w:szCs w:val="20"/>
              </w:rPr>
            </w:pPr>
            <w:smartTag w:uri="urn:schemas-microsoft-com:office:smarttags" w:element="place">
              <w:smartTag w:uri="urn:schemas-microsoft-com:office:smarttags" w:element="PlaceName">
                <w:r w:rsidRPr="009128AD">
                  <w:rPr>
                    <w:rFonts w:ascii="Skeena" w:hAnsi="Skeena" w:cs="Arial"/>
                    <w:sz w:val="22"/>
                    <w:szCs w:val="20"/>
                  </w:rPr>
                  <w:t>Navy</w:t>
                </w:r>
              </w:smartTag>
              <w:r w:rsidRPr="009128AD">
                <w:rPr>
                  <w:rFonts w:ascii="Skeena" w:hAnsi="Skeena" w:cs="Arial"/>
                  <w:sz w:val="22"/>
                  <w:szCs w:val="20"/>
                </w:rPr>
                <w:t xml:space="preserve"> </w:t>
              </w:r>
              <w:smartTag w:uri="urn:schemas-microsoft-com:office:smarttags" w:element="PlaceName">
                <w:r w:rsidRPr="009128AD">
                  <w:rPr>
                    <w:rFonts w:ascii="Skeena" w:hAnsi="Skeena" w:cs="Arial"/>
                    <w:sz w:val="22"/>
                    <w:szCs w:val="20"/>
                  </w:rPr>
                  <w:t>Finance</w:t>
                </w:r>
              </w:smartTag>
              <w:r w:rsidRPr="009128AD">
                <w:rPr>
                  <w:rFonts w:ascii="Skeena" w:hAnsi="Skeena" w:cs="Arial"/>
                  <w:sz w:val="22"/>
                  <w:szCs w:val="20"/>
                </w:rPr>
                <w:t xml:space="preserve"> </w:t>
              </w:r>
              <w:smartTag w:uri="urn:schemas-microsoft-com:office:smarttags" w:element="PlaceType">
                <w:r w:rsidRPr="009128AD">
                  <w:rPr>
                    <w:rFonts w:ascii="Skeena" w:hAnsi="Skeena" w:cs="Arial"/>
                    <w:sz w:val="22"/>
                    <w:szCs w:val="20"/>
                  </w:rPr>
                  <w:t>Center</w:t>
                </w:r>
              </w:smartTag>
            </w:smartTag>
          </w:p>
          <w:p w14:paraId="7D9B768F" w14:textId="77777777" w:rsidR="00476084" w:rsidRPr="009128AD" w:rsidRDefault="00476084" w:rsidP="00476084">
            <w:pPr>
              <w:rPr>
                <w:rFonts w:ascii="Skeena" w:hAnsi="Skeena" w:cs="Arial"/>
                <w:sz w:val="22"/>
                <w:szCs w:val="20"/>
              </w:rPr>
            </w:pPr>
            <w:smartTag w:uri="urn:schemas-microsoft-com:office:smarttags" w:element="place">
              <w:smartTag w:uri="urn:schemas-microsoft-com:office:smarttags" w:element="PlaceName">
                <w:r w:rsidRPr="009128AD">
                  <w:rPr>
                    <w:rFonts w:ascii="Skeena" w:hAnsi="Skeena" w:cs="Arial"/>
                    <w:sz w:val="22"/>
                    <w:szCs w:val="20"/>
                  </w:rPr>
                  <w:t>Anthony</w:t>
                </w:r>
              </w:smartTag>
              <w:r w:rsidRPr="009128AD">
                <w:rPr>
                  <w:rFonts w:ascii="Skeena" w:hAnsi="Skeena" w:cs="Arial"/>
                  <w:sz w:val="22"/>
                  <w:szCs w:val="20"/>
                </w:rPr>
                <w:t xml:space="preserve"> </w:t>
              </w:r>
              <w:smartTag w:uri="urn:schemas-microsoft-com:office:smarttags" w:element="PlaceName">
                <w:r w:rsidRPr="009128AD">
                  <w:rPr>
                    <w:rFonts w:ascii="Skeena" w:hAnsi="Skeena" w:cs="Arial"/>
                    <w:sz w:val="22"/>
                    <w:szCs w:val="20"/>
                  </w:rPr>
                  <w:t>J.</w:t>
                </w:r>
              </w:smartTag>
              <w:r w:rsidRPr="009128AD">
                <w:rPr>
                  <w:rFonts w:ascii="Skeena" w:hAnsi="Skeena" w:cs="Arial"/>
                  <w:sz w:val="22"/>
                  <w:szCs w:val="20"/>
                </w:rPr>
                <w:t xml:space="preserve"> </w:t>
              </w:r>
              <w:smartTag w:uri="urn:schemas-microsoft-com:office:smarttags" w:element="PlaceName">
                <w:r w:rsidRPr="009128AD">
                  <w:rPr>
                    <w:rFonts w:ascii="Skeena" w:hAnsi="Skeena" w:cs="Arial"/>
                    <w:sz w:val="22"/>
                    <w:szCs w:val="20"/>
                  </w:rPr>
                  <w:t>Celebrezze</w:t>
                </w:r>
              </w:smartTag>
              <w:r w:rsidRPr="009128AD">
                <w:rPr>
                  <w:rFonts w:ascii="Skeena" w:hAnsi="Skeena" w:cs="Arial"/>
                  <w:sz w:val="22"/>
                  <w:szCs w:val="20"/>
                </w:rPr>
                <w:t xml:space="preserve"> </w:t>
              </w:r>
              <w:smartTag w:uri="urn:schemas-microsoft-com:office:smarttags" w:element="PlaceType">
                <w:r w:rsidRPr="009128AD">
                  <w:rPr>
                    <w:rFonts w:ascii="Skeena" w:hAnsi="Skeena" w:cs="Arial"/>
                    <w:sz w:val="22"/>
                    <w:szCs w:val="20"/>
                  </w:rPr>
                  <w:t>Building</w:t>
                </w:r>
              </w:smartTag>
            </w:smartTag>
          </w:p>
          <w:p w14:paraId="50205930" w14:textId="77777777" w:rsidR="00476084" w:rsidRPr="009128AD" w:rsidRDefault="00476084" w:rsidP="00476084">
            <w:pPr>
              <w:spacing w:after="58"/>
              <w:rPr>
                <w:rFonts w:ascii="Skeena" w:hAnsi="Skeena" w:cs="Arial"/>
                <w:sz w:val="22"/>
                <w:szCs w:val="20"/>
              </w:rPr>
            </w:pPr>
            <w:smartTag w:uri="urn:schemas-microsoft-com:office:smarttags" w:element="place">
              <w:smartTag w:uri="urn:schemas-microsoft-com:office:smarttags" w:element="City">
                <w:r w:rsidRPr="009128AD">
                  <w:rPr>
                    <w:rFonts w:ascii="Skeena" w:hAnsi="Skeena" w:cs="Arial"/>
                    <w:sz w:val="22"/>
                    <w:szCs w:val="20"/>
                  </w:rPr>
                  <w:t>Cleveland</w:t>
                </w:r>
              </w:smartTag>
              <w:r w:rsidRPr="009128AD">
                <w:rPr>
                  <w:rFonts w:ascii="Skeena" w:hAnsi="Skeena" w:cs="Arial"/>
                  <w:sz w:val="22"/>
                  <w:szCs w:val="20"/>
                </w:rPr>
                <w:t xml:space="preserve">, </w:t>
              </w:r>
              <w:smartTag w:uri="urn:schemas-microsoft-com:office:smarttags" w:element="State">
                <w:r w:rsidRPr="009128AD">
                  <w:rPr>
                    <w:rFonts w:ascii="Skeena" w:hAnsi="Skeena" w:cs="Arial"/>
                    <w:sz w:val="22"/>
                    <w:szCs w:val="20"/>
                  </w:rPr>
                  <w:t>OH</w:t>
                </w:r>
              </w:smartTag>
              <w:r w:rsidRPr="009128AD">
                <w:rPr>
                  <w:rFonts w:ascii="Skeena" w:hAnsi="Skeena" w:cs="Arial"/>
                  <w:sz w:val="22"/>
                  <w:szCs w:val="20"/>
                </w:rPr>
                <w:t xml:space="preserve"> </w:t>
              </w:r>
              <w:smartTag w:uri="urn:schemas-microsoft-com:office:smarttags" w:element="PostalCode">
                <w:r w:rsidRPr="009128AD">
                  <w:rPr>
                    <w:rFonts w:ascii="Skeena" w:hAnsi="Skeena" w:cs="Arial"/>
                    <w:sz w:val="22"/>
                    <w:szCs w:val="20"/>
                  </w:rPr>
                  <w:t>44199</w:t>
                </w:r>
              </w:smartTag>
            </w:smartTag>
          </w:p>
        </w:tc>
        <w:tc>
          <w:tcPr>
            <w:tcW w:w="1410" w:type="pct"/>
            <w:tcBorders>
              <w:top w:val="single" w:sz="7" w:space="0" w:color="000000"/>
              <w:left w:val="single" w:sz="7" w:space="0" w:color="000000"/>
              <w:bottom w:val="single" w:sz="7" w:space="0" w:color="000000"/>
              <w:right w:val="single" w:sz="7" w:space="0" w:color="000000"/>
            </w:tcBorders>
            <w:vAlign w:val="center"/>
          </w:tcPr>
          <w:p w14:paraId="040A6F6B" w14:textId="77777777" w:rsidR="00476084" w:rsidRPr="009128AD" w:rsidRDefault="00476084" w:rsidP="00476084">
            <w:pPr>
              <w:rPr>
                <w:rFonts w:ascii="Skeena" w:hAnsi="Skeena" w:cs="Arial"/>
                <w:sz w:val="22"/>
                <w:szCs w:val="20"/>
              </w:rPr>
            </w:pPr>
            <w:smartTag w:uri="urn:schemas-microsoft-com:office:smarttags" w:element="place">
              <w:smartTag w:uri="urn:schemas-microsoft-com:office:smarttags" w:element="City">
                <w:r w:rsidRPr="009128AD">
                  <w:rPr>
                    <w:rFonts w:ascii="Skeena" w:hAnsi="Skeena" w:cs="Arial"/>
                    <w:sz w:val="22"/>
                    <w:szCs w:val="20"/>
                  </w:rPr>
                  <w:t>Cleveland</w:t>
                </w:r>
              </w:smartTag>
            </w:smartTag>
          </w:p>
          <w:p w14:paraId="1F60FB58" w14:textId="77777777" w:rsidR="00476084" w:rsidRPr="009128AD" w:rsidRDefault="00476084" w:rsidP="00476084">
            <w:pPr>
              <w:rPr>
                <w:rFonts w:ascii="Skeena" w:hAnsi="Skeena" w:cs="Arial"/>
                <w:sz w:val="22"/>
                <w:szCs w:val="20"/>
              </w:rPr>
            </w:pPr>
            <w:r w:rsidRPr="009128AD">
              <w:rPr>
                <w:rFonts w:ascii="Skeena" w:hAnsi="Skeena" w:cs="Arial"/>
                <w:sz w:val="22"/>
                <w:szCs w:val="20"/>
              </w:rPr>
              <w:t>(Downtown), OH</w:t>
            </w:r>
          </w:p>
          <w:p w14:paraId="66971D88" w14:textId="77777777" w:rsidR="00476084" w:rsidRPr="009128AD" w:rsidRDefault="00476084" w:rsidP="00476084">
            <w:pPr>
              <w:spacing w:after="58"/>
              <w:rPr>
                <w:rFonts w:ascii="Skeena" w:hAnsi="Skeena" w:cs="Arial"/>
                <w:sz w:val="22"/>
                <w:szCs w:val="20"/>
              </w:rPr>
            </w:pPr>
            <w:r w:rsidRPr="009128AD">
              <w:rPr>
                <w:rFonts w:ascii="Skeena" w:hAnsi="Skeena" w:cs="Arial"/>
                <w:sz w:val="22"/>
                <w:szCs w:val="20"/>
              </w:rPr>
              <w:t>D.O. (388)</w:t>
            </w:r>
          </w:p>
        </w:tc>
      </w:tr>
      <w:tr w:rsidR="00476084" w:rsidRPr="009128AD" w14:paraId="727B8680" w14:textId="77777777" w:rsidTr="0078234B">
        <w:trPr>
          <w:cantSplit/>
          <w:jc w:val="center"/>
        </w:trPr>
        <w:tc>
          <w:tcPr>
            <w:tcW w:w="1346" w:type="pct"/>
            <w:tcBorders>
              <w:top w:val="single" w:sz="7" w:space="0" w:color="000000"/>
              <w:left w:val="single" w:sz="7" w:space="0" w:color="000000"/>
              <w:bottom w:val="single" w:sz="7" w:space="0" w:color="000000"/>
              <w:right w:val="single" w:sz="7" w:space="0" w:color="000000"/>
            </w:tcBorders>
            <w:shd w:val="clear" w:color="auto" w:fill="F2F2F2" w:themeFill="background1" w:themeFillShade="F2"/>
            <w:vAlign w:val="center"/>
          </w:tcPr>
          <w:p w14:paraId="28D36A34" w14:textId="77777777" w:rsidR="00476084" w:rsidRPr="009128AD" w:rsidRDefault="00476084" w:rsidP="00476084">
            <w:pPr>
              <w:spacing w:after="58"/>
              <w:rPr>
                <w:rFonts w:ascii="Skeena" w:hAnsi="Skeena" w:cs="Arial"/>
                <w:sz w:val="22"/>
                <w:szCs w:val="20"/>
              </w:rPr>
            </w:pPr>
            <w:r w:rsidRPr="009128AD">
              <w:rPr>
                <w:rFonts w:ascii="Skeena" w:hAnsi="Skeena" w:cs="Arial"/>
                <w:sz w:val="22"/>
                <w:szCs w:val="20"/>
              </w:rPr>
              <w:t>Public Health Service</w:t>
            </w:r>
          </w:p>
        </w:tc>
        <w:tc>
          <w:tcPr>
            <w:tcW w:w="2244" w:type="pct"/>
            <w:tcBorders>
              <w:top w:val="single" w:sz="7" w:space="0" w:color="000000"/>
              <w:left w:val="single" w:sz="7" w:space="0" w:color="000000"/>
              <w:bottom w:val="single" w:sz="7" w:space="0" w:color="000000"/>
              <w:right w:val="single" w:sz="7" w:space="0" w:color="000000"/>
            </w:tcBorders>
            <w:shd w:val="clear" w:color="auto" w:fill="F2F2F2" w:themeFill="background1" w:themeFillShade="F2"/>
            <w:vAlign w:val="center"/>
          </w:tcPr>
          <w:p w14:paraId="519E05D6" w14:textId="77777777" w:rsidR="00476084" w:rsidRPr="009128AD" w:rsidRDefault="00476084" w:rsidP="00476084">
            <w:pPr>
              <w:rPr>
                <w:rFonts w:ascii="Skeena" w:hAnsi="Skeena" w:cs="Arial"/>
                <w:sz w:val="22"/>
                <w:szCs w:val="20"/>
              </w:rPr>
            </w:pPr>
            <w:r w:rsidRPr="009128AD">
              <w:rPr>
                <w:rFonts w:ascii="Skeena" w:hAnsi="Skeena" w:cs="Arial"/>
                <w:sz w:val="22"/>
                <w:szCs w:val="20"/>
              </w:rPr>
              <w:t>US Public Health Service</w:t>
            </w:r>
          </w:p>
          <w:p w14:paraId="3652BE61" w14:textId="77777777" w:rsidR="00476084" w:rsidRPr="009128AD" w:rsidRDefault="00476084" w:rsidP="00476084">
            <w:pPr>
              <w:rPr>
                <w:rFonts w:ascii="Skeena" w:hAnsi="Skeena" w:cs="Arial"/>
                <w:sz w:val="22"/>
                <w:szCs w:val="20"/>
              </w:rPr>
            </w:pPr>
            <w:r w:rsidRPr="009128AD">
              <w:rPr>
                <w:rFonts w:ascii="Skeena" w:hAnsi="Skeena" w:cs="Arial"/>
                <w:sz w:val="22"/>
                <w:szCs w:val="20"/>
              </w:rPr>
              <w:t>Employment Operations Ranch</w:t>
            </w:r>
          </w:p>
          <w:p w14:paraId="1F5E6EB3" w14:textId="77777777" w:rsidR="00476084" w:rsidRPr="009128AD" w:rsidRDefault="00476084" w:rsidP="00476084">
            <w:pPr>
              <w:rPr>
                <w:rFonts w:ascii="Skeena" w:hAnsi="Skeena" w:cs="Arial"/>
                <w:sz w:val="22"/>
                <w:szCs w:val="20"/>
              </w:rPr>
            </w:pPr>
            <w:r w:rsidRPr="009128AD">
              <w:rPr>
                <w:rFonts w:ascii="Skeena" w:hAnsi="Skeena" w:cs="Arial"/>
                <w:sz w:val="22"/>
                <w:szCs w:val="20"/>
              </w:rPr>
              <w:t>Commissioned Personnel Div.</w:t>
            </w:r>
          </w:p>
          <w:p w14:paraId="04C98C3E" w14:textId="77777777" w:rsidR="00476084" w:rsidRPr="009128AD" w:rsidRDefault="00476084" w:rsidP="00476084">
            <w:pPr>
              <w:rPr>
                <w:rFonts w:ascii="Skeena" w:hAnsi="Skeena" w:cs="Arial"/>
                <w:sz w:val="22"/>
                <w:szCs w:val="20"/>
              </w:rPr>
            </w:pPr>
            <w:r w:rsidRPr="009128AD">
              <w:rPr>
                <w:rFonts w:ascii="Skeena" w:hAnsi="Skeena" w:cs="Arial"/>
                <w:sz w:val="22"/>
                <w:szCs w:val="20"/>
              </w:rPr>
              <w:t>Park Lawn Bldg., Room 4</w:t>
            </w:r>
            <w:r w:rsidRPr="009128AD">
              <w:rPr>
                <w:rFonts w:ascii="Skeena" w:hAnsi="Skeena" w:cs="Arial"/>
                <w:sz w:val="22"/>
                <w:szCs w:val="20"/>
              </w:rPr>
              <w:noBreakHyphen/>
              <w:t>35</w:t>
            </w:r>
          </w:p>
          <w:p w14:paraId="4315D760" w14:textId="77777777" w:rsidR="00476084" w:rsidRPr="009128AD" w:rsidRDefault="00476084" w:rsidP="00476084">
            <w:pPr>
              <w:rPr>
                <w:rFonts w:ascii="Skeena" w:hAnsi="Skeena" w:cs="Arial"/>
                <w:sz w:val="22"/>
                <w:szCs w:val="20"/>
              </w:rPr>
            </w:pPr>
            <w:smartTag w:uri="urn:schemas-microsoft-com:office:smarttags" w:element="Street">
              <w:smartTag w:uri="urn:schemas-microsoft-com:office:smarttags" w:element="address">
                <w:r w:rsidRPr="009128AD">
                  <w:rPr>
                    <w:rFonts w:ascii="Skeena" w:hAnsi="Skeena" w:cs="Arial"/>
                    <w:sz w:val="22"/>
                    <w:szCs w:val="20"/>
                  </w:rPr>
                  <w:t>5600 Fishers Lane</w:t>
                </w:r>
              </w:smartTag>
            </w:smartTag>
          </w:p>
          <w:p w14:paraId="37F46833" w14:textId="77777777" w:rsidR="00476084" w:rsidRPr="009128AD" w:rsidRDefault="00476084" w:rsidP="00476084">
            <w:pPr>
              <w:spacing w:after="58"/>
              <w:rPr>
                <w:rFonts w:ascii="Skeena" w:hAnsi="Skeena" w:cs="Arial"/>
                <w:sz w:val="22"/>
                <w:szCs w:val="20"/>
              </w:rPr>
            </w:pPr>
            <w:smartTag w:uri="urn:schemas-microsoft-com:office:smarttags" w:element="place">
              <w:smartTag w:uri="urn:schemas-microsoft-com:office:smarttags" w:element="City">
                <w:r w:rsidRPr="009128AD">
                  <w:rPr>
                    <w:rFonts w:ascii="Skeena" w:hAnsi="Skeena" w:cs="Arial"/>
                    <w:sz w:val="22"/>
                    <w:szCs w:val="20"/>
                  </w:rPr>
                  <w:t>Rockville</w:t>
                </w:r>
              </w:smartTag>
              <w:r w:rsidRPr="009128AD">
                <w:rPr>
                  <w:rFonts w:ascii="Skeena" w:hAnsi="Skeena" w:cs="Arial"/>
                  <w:sz w:val="22"/>
                  <w:szCs w:val="20"/>
                </w:rPr>
                <w:t xml:space="preserve">, </w:t>
              </w:r>
              <w:smartTag w:uri="urn:schemas-microsoft-com:office:smarttags" w:element="State">
                <w:r w:rsidRPr="009128AD">
                  <w:rPr>
                    <w:rFonts w:ascii="Skeena" w:hAnsi="Skeena" w:cs="Arial"/>
                    <w:sz w:val="22"/>
                    <w:szCs w:val="20"/>
                  </w:rPr>
                  <w:t>MD</w:t>
                </w:r>
              </w:smartTag>
              <w:r w:rsidRPr="009128AD">
                <w:rPr>
                  <w:rFonts w:ascii="Skeena" w:hAnsi="Skeena" w:cs="Arial"/>
                  <w:sz w:val="22"/>
                  <w:szCs w:val="20"/>
                </w:rPr>
                <w:t xml:space="preserve"> </w:t>
              </w:r>
              <w:smartTag w:uri="urn:schemas-microsoft-com:office:smarttags" w:element="PostalCode">
                <w:r w:rsidRPr="009128AD">
                  <w:rPr>
                    <w:rFonts w:ascii="Skeena" w:hAnsi="Skeena" w:cs="Arial"/>
                    <w:sz w:val="22"/>
                    <w:szCs w:val="20"/>
                  </w:rPr>
                  <w:t>20852</w:t>
                </w:r>
              </w:smartTag>
            </w:smartTag>
          </w:p>
        </w:tc>
        <w:tc>
          <w:tcPr>
            <w:tcW w:w="1410" w:type="pct"/>
            <w:tcBorders>
              <w:top w:val="single" w:sz="7" w:space="0" w:color="000000"/>
              <w:left w:val="single" w:sz="7" w:space="0" w:color="000000"/>
              <w:bottom w:val="single" w:sz="7" w:space="0" w:color="000000"/>
              <w:right w:val="single" w:sz="7" w:space="0" w:color="000000"/>
            </w:tcBorders>
            <w:shd w:val="clear" w:color="auto" w:fill="F2F2F2" w:themeFill="background1" w:themeFillShade="F2"/>
            <w:vAlign w:val="center"/>
          </w:tcPr>
          <w:p w14:paraId="364E3CB4" w14:textId="77777777" w:rsidR="00476084" w:rsidRPr="009128AD" w:rsidRDefault="00476084" w:rsidP="00476084">
            <w:pPr>
              <w:spacing w:after="58"/>
              <w:rPr>
                <w:rFonts w:ascii="Skeena" w:hAnsi="Skeena" w:cs="Arial"/>
                <w:sz w:val="22"/>
                <w:szCs w:val="20"/>
              </w:rPr>
            </w:pPr>
            <w:smartTag w:uri="urn:schemas-microsoft-com:office:smarttags" w:element="place">
              <w:smartTag w:uri="urn:schemas-microsoft-com:office:smarttags" w:element="City">
                <w:r w:rsidRPr="009128AD">
                  <w:rPr>
                    <w:rFonts w:ascii="Skeena" w:hAnsi="Skeena" w:cs="Arial"/>
                    <w:sz w:val="22"/>
                    <w:szCs w:val="20"/>
                  </w:rPr>
                  <w:t>Rockville</w:t>
                </w:r>
              </w:smartTag>
            </w:smartTag>
            <w:r w:rsidRPr="009128AD">
              <w:rPr>
                <w:rFonts w:ascii="Skeena" w:hAnsi="Skeena" w:cs="Arial"/>
                <w:sz w:val="22"/>
                <w:szCs w:val="20"/>
              </w:rPr>
              <w:t xml:space="preserve">, MD B.O. - (A33) </w:t>
            </w:r>
          </w:p>
        </w:tc>
      </w:tr>
    </w:tbl>
    <w:p w14:paraId="07E3D6C9" w14:textId="77777777" w:rsidR="00476084" w:rsidRPr="009128AD" w:rsidRDefault="00401466" w:rsidP="00476084">
      <w:pPr>
        <w:ind w:left="2340" w:hanging="1350"/>
        <w:jc w:val="right"/>
        <w:rPr>
          <w:rFonts w:ascii="Skeena" w:hAnsi="Skeena" w:cs="Arial"/>
        </w:rPr>
      </w:pPr>
      <w:hyperlink w:anchor="_top" w:history="1">
        <w:r w:rsidR="00476084" w:rsidRPr="009128AD">
          <w:rPr>
            <w:rFonts w:ascii="Skeena" w:hAnsi="Skeena" w:cs="Arial"/>
            <w:color w:val="0000FF"/>
            <w:u w:val="single"/>
          </w:rPr>
          <w:t>Table of Contents</w:t>
        </w:r>
      </w:hyperlink>
    </w:p>
    <w:p w14:paraId="4AB3A147" w14:textId="77777777" w:rsidR="00476084" w:rsidRPr="009128AD" w:rsidRDefault="00476084" w:rsidP="001021F5">
      <w:pPr>
        <w:pStyle w:val="ManualHeading2"/>
        <w:keepNext w:val="0"/>
      </w:pPr>
      <w:bookmarkStart w:id="776" w:name="_Toc106776587"/>
      <w:bookmarkStart w:id="777" w:name="_Toc140063885"/>
      <w:bookmarkStart w:id="778" w:name="_Toc140064347"/>
      <w:bookmarkStart w:id="779" w:name="_Toc144208205"/>
      <w:bookmarkStart w:id="780" w:name="_Toc147074551"/>
      <w:bookmarkStart w:id="781" w:name="_Toc149696983"/>
      <w:bookmarkStart w:id="782" w:name="_Toc152298880"/>
      <w:bookmarkStart w:id="783" w:name="_Toc152299321"/>
      <w:bookmarkStart w:id="784" w:name="_Toc101850248"/>
      <w:bookmarkStart w:id="785" w:name="_Toc105555317"/>
      <w:bookmarkStart w:id="786" w:name="_Toc105572739"/>
      <w:r w:rsidRPr="009128AD">
        <w:t>301.09.22</w:t>
      </w:r>
      <w:r w:rsidRPr="009128AD">
        <w:tab/>
        <w:t>Sick Pay as Unearned Income</w:t>
      </w:r>
      <w:bookmarkEnd w:id="776"/>
      <w:bookmarkEnd w:id="777"/>
      <w:bookmarkEnd w:id="778"/>
      <w:bookmarkEnd w:id="779"/>
      <w:bookmarkEnd w:id="780"/>
      <w:bookmarkEnd w:id="781"/>
      <w:bookmarkEnd w:id="782"/>
      <w:bookmarkEnd w:id="783"/>
    </w:p>
    <w:p w14:paraId="683F0CD6" w14:textId="77777777" w:rsidR="00476084" w:rsidRPr="001021F5" w:rsidRDefault="00476084" w:rsidP="00476084">
      <w:pPr>
        <w:widowControl w:val="0"/>
        <w:tabs>
          <w:tab w:val="right" w:pos="9360"/>
        </w:tabs>
        <w:jc w:val="right"/>
        <w:rPr>
          <w:rFonts w:ascii="Skeena" w:hAnsi="Skeena" w:cs="Arial"/>
          <w:sz w:val="16"/>
        </w:rPr>
      </w:pPr>
      <w:r w:rsidRPr="001021F5">
        <w:rPr>
          <w:rFonts w:ascii="Skeena" w:hAnsi="Skeena" w:cs="Arial"/>
          <w:sz w:val="16"/>
        </w:rPr>
        <w:t>(Eff. 02/01/06)</w:t>
      </w:r>
    </w:p>
    <w:p w14:paraId="55DC6B19" w14:textId="1791C536" w:rsidR="00476084" w:rsidRPr="009128AD" w:rsidRDefault="00401466" w:rsidP="00476084">
      <w:pPr>
        <w:widowControl w:val="0"/>
        <w:tabs>
          <w:tab w:val="right" w:pos="9360"/>
        </w:tabs>
        <w:jc w:val="right"/>
        <w:rPr>
          <w:rFonts w:ascii="Skeena" w:hAnsi="Skeena" w:cs="Arial"/>
        </w:rPr>
      </w:pPr>
      <w:hyperlink r:id="rId101">
        <w:r w:rsidR="00476084" w:rsidRPr="2F3E3B40">
          <w:rPr>
            <w:rStyle w:val="Hyperlink"/>
            <w:rFonts w:ascii="Skeena" w:hAnsi="Skeena" w:cs="Arial"/>
          </w:rPr>
          <w:t>POMS SI 00830.543</w:t>
        </w:r>
      </w:hyperlink>
      <w:bookmarkEnd w:id="784"/>
      <w:bookmarkEnd w:id="785"/>
      <w:bookmarkEnd w:id="786"/>
    </w:p>
    <w:p w14:paraId="04057381" w14:textId="77777777" w:rsidR="00476084" w:rsidRPr="009128AD" w:rsidRDefault="00476084" w:rsidP="00476084">
      <w:pPr>
        <w:widowControl w:val="0"/>
        <w:jc w:val="both"/>
        <w:rPr>
          <w:rFonts w:ascii="Skeena" w:hAnsi="Skeena" w:cs="Arial"/>
        </w:rPr>
      </w:pPr>
      <w:r w:rsidRPr="009128AD">
        <w:rPr>
          <w:rFonts w:ascii="Skeena" w:hAnsi="Skeena" w:cs="Arial"/>
        </w:rPr>
        <w:t>Any payments because of sickness and accident disability paid more than six (6) months after work stopped because of that sickness or disability are unearned income.</w:t>
      </w:r>
    </w:p>
    <w:p w14:paraId="602CD209" w14:textId="77777777" w:rsidR="00476084" w:rsidRPr="009128AD" w:rsidRDefault="00476084" w:rsidP="00476084">
      <w:pPr>
        <w:jc w:val="both"/>
        <w:rPr>
          <w:rFonts w:ascii="Skeena" w:hAnsi="Skeena" w:cs="Arial"/>
        </w:rPr>
      </w:pPr>
    </w:p>
    <w:p w14:paraId="3282899F" w14:textId="77777777" w:rsidR="00476084" w:rsidRPr="009128AD" w:rsidRDefault="00476084" w:rsidP="001021F5">
      <w:pPr>
        <w:pStyle w:val="ManualHeading2"/>
        <w:keepNext w:val="0"/>
      </w:pPr>
      <w:bookmarkStart w:id="787" w:name="_Toc106776588"/>
      <w:bookmarkStart w:id="788" w:name="_Toc140063886"/>
      <w:bookmarkStart w:id="789" w:name="_Toc140064348"/>
      <w:bookmarkStart w:id="790" w:name="_Toc144208206"/>
      <w:bookmarkStart w:id="791" w:name="_Toc147074552"/>
      <w:bookmarkStart w:id="792" w:name="_Toc149696984"/>
      <w:bookmarkStart w:id="793" w:name="_Toc152298881"/>
      <w:bookmarkStart w:id="794" w:name="_Toc152299322"/>
      <w:bookmarkStart w:id="795" w:name="_Toc101850249"/>
      <w:bookmarkStart w:id="796" w:name="_Toc105555318"/>
      <w:bookmarkStart w:id="797" w:name="_Toc105572740"/>
      <w:r w:rsidRPr="009128AD">
        <w:t>301.09.23</w:t>
      </w:r>
      <w:r w:rsidRPr="009128AD">
        <w:tab/>
        <w:t>Death Benefits</w:t>
      </w:r>
      <w:bookmarkEnd w:id="787"/>
      <w:bookmarkEnd w:id="788"/>
      <w:bookmarkEnd w:id="789"/>
      <w:bookmarkEnd w:id="790"/>
      <w:bookmarkEnd w:id="791"/>
      <w:bookmarkEnd w:id="792"/>
      <w:bookmarkEnd w:id="793"/>
      <w:bookmarkEnd w:id="794"/>
    </w:p>
    <w:p w14:paraId="54E6773F" w14:textId="77777777" w:rsidR="00476084" w:rsidRPr="001021F5" w:rsidRDefault="00476084" w:rsidP="001021F5">
      <w:pPr>
        <w:widowControl w:val="0"/>
        <w:tabs>
          <w:tab w:val="right" w:pos="9360"/>
        </w:tabs>
        <w:jc w:val="right"/>
        <w:rPr>
          <w:rFonts w:ascii="Skeena" w:hAnsi="Skeena" w:cs="Arial"/>
          <w:sz w:val="16"/>
        </w:rPr>
      </w:pPr>
      <w:r w:rsidRPr="001021F5">
        <w:rPr>
          <w:rFonts w:ascii="Skeena" w:hAnsi="Skeena" w:cs="Arial"/>
          <w:sz w:val="16"/>
        </w:rPr>
        <w:t>(Eff. 02/01/06)</w:t>
      </w:r>
    </w:p>
    <w:p w14:paraId="2879879A" w14:textId="184880A8" w:rsidR="00476084" w:rsidRPr="009128AD" w:rsidRDefault="00401466" w:rsidP="001021F5">
      <w:pPr>
        <w:widowControl w:val="0"/>
        <w:tabs>
          <w:tab w:val="right" w:pos="9360"/>
        </w:tabs>
        <w:jc w:val="right"/>
        <w:rPr>
          <w:rFonts w:ascii="Skeena" w:hAnsi="Skeena" w:cs="Arial"/>
          <w:b/>
          <w:bCs/>
        </w:rPr>
      </w:pPr>
      <w:hyperlink r:id="rId102">
        <w:r w:rsidR="00476084" w:rsidRPr="2F3E3B40">
          <w:rPr>
            <w:rStyle w:val="Hyperlink"/>
            <w:rFonts w:ascii="Skeena" w:hAnsi="Skeena" w:cs="Arial"/>
          </w:rPr>
          <w:t>POMS SI 00830.545</w:t>
        </w:r>
      </w:hyperlink>
      <w:bookmarkEnd w:id="795"/>
      <w:bookmarkEnd w:id="796"/>
      <w:bookmarkEnd w:id="797"/>
    </w:p>
    <w:p w14:paraId="5953DF02" w14:textId="77777777" w:rsidR="00476084" w:rsidRPr="009128AD" w:rsidRDefault="00476084" w:rsidP="001021F5">
      <w:pPr>
        <w:widowControl w:val="0"/>
        <w:jc w:val="both"/>
        <w:rPr>
          <w:rFonts w:ascii="Skeena" w:hAnsi="Skeena" w:cs="Arial"/>
        </w:rPr>
      </w:pPr>
      <w:r w:rsidRPr="009128AD">
        <w:rPr>
          <w:rFonts w:ascii="Skeena" w:hAnsi="Skeena" w:cs="Arial"/>
        </w:rPr>
        <w:t>A death benefit is something received as the result of another's death. Examples of death benefits include:</w:t>
      </w:r>
    </w:p>
    <w:p w14:paraId="53C7FD4D" w14:textId="77777777" w:rsidR="00476084" w:rsidRPr="009128AD" w:rsidRDefault="00476084" w:rsidP="006A3BCE">
      <w:pPr>
        <w:numPr>
          <w:ilvl w:val="0"/>
          <w:numId w:val="81"/>
        </w:numPr>
        <w:autoSpaceDE w:val="0"/>
        <w:autoSpaceDN w:val="0"/>
        <w:adjustRightInd w:val="0"/>
        <w:jc w:val="both"/>
        <w:rPr>
          <w:rFonts w:ascii="Skeena" w:hAnsi="Skeena" w:cs="Arial"/>
        </w:rPr>
      </w:pPr>
      <w:r w:rsidRPr="009128AD">
        <w:rPr>
          <w:rFonts w:ascii="Skeena" w:hAnsi="Skeena" w:cs="Arial"/>
        </w:rPr>
        <w:t>Proceeds of life insurance policies received due to the death of the insured</w:t>
      </w:r>
    </w:p>
    <w:p w14:paraId="3A4D59C7" w14:textId="77777777" w:rsidR="00476084" w:rsidRPr="009128AD" w:rsidRDefault="00476084" w:rsidP="006A3BCE">
      <w:pPr>
        <w:numPr>
          <w:ilvl w:val="0"/>
          <w:numId w:val="81"/>
        </w:numPr>
        <w:autoSpaceDE w:val="0"/>
        <w:autoSpaceDN w:val="0"/>
        <w:adjustRightInd w:val="0"/>
        <w:jc w:val="both"/>
        <w:rPr>
          <w:rFonts w:ascii="Skeena" w:hAnsi="Skeena" w:cs="Arial"/>
        </w:rPr>
      </w:pPr>
      <w:r w:rsidRPr="009128AD">
        <w:rPr>
          <w:rFonts w:ascii="Skeena" w:hAnsi="Skeena" w:cs="Arial"/>
        </w:rPr>
        <w:t>Lump sum death benefits from SSA</w:t>
      </w:r>
    </w:p>
    <w:p w14:paraId="4479EE53" w14:textId="77777777" w:rsidR="00476084" w:rsidRPr="009128AD" w:rsidRDefault="00476084" w:rsidP="006A3BCE">
      <w:pPr>
        <w:numPr>
          <w:ilvl w:val="0"/>
          <w:numId w:val="81"/>
        </w:numPr>
        <w:autoSpaceDE w:val="0"/>
        <w:autoSpaceDN w:val="0"/>
        <w:adjustRightInd w:val="0"/>
        <w:jc w:val="both"/>
        <w:rPr>
          <w:rFonts w:ascii="Skeena" w:hAnsi="Skeena" w:cs="Arial"/>
        </w:rPr>
      </w:pPr>
      <w:r w:rsidRPr="009128AD">
        <w:rPr>
          <w:rFonts w:ascii="Skeena" w:hAnsi="Skeena" w:cs="Arial"/>
        </w:rPr>
        <w:t>RR burial benefits</w:t>
      </w:r>
    </w:p>
    <w:p w14:paraId="14B8C77D" w14:textId="77777777" w:rsidR="00476084" w:rsidRPr="009128AD" w:rsidRDefault="00476084" w:rsidP="006A3BCE">
      <w:pPr>
        <w:numPr>
          <w:ilvl w:val="0"/>
          <w:numId w:val="81"/>
        </w:numPr>
        <w:autoSpaceDE w:val="0"/>
        <w:autoSpaceDN w:val="0"/>
        <w:adjustRightInd w:val="0"/>
        <w:jc w:val="both"/>
        <w:rPr>
          <w:rFonts w:ascii="Skeena" w:hAnsi="Skeena" w:cs="Arial"/>
        </w:rPr>
      </w:pPr>
      <w:r w:rsidRPr="009128AD">
        <w:rPr>
          <w:rFonts w:ascii="Skeena" w:hAnsi="Skeena" w:cs="Arial"/>
        </w:rPr>
        <w:t>VA burial benefits</w:t>
      </w:r>
    </w:p>
    <w:p w14:paraId="0FC9B804" w14:textId="77777777" w:rsidR="00476084" w:rsidRPr="009128AD" w:rsidRDefault="00476084" w:rsidP="006A3BCE">
      <w:pPr>
        <w:numPr>
          <w:ilvl w:val="0"/>
          <w:numId w:val="81"/>
        </w:numPr>
        <w:autoSpaceDE w:val="0"/>
        <w:autoSpaceDN w:val="0"/>
        <w:adjustRightInd w:val="0"/>
        <w:jc w:val="both"/>
        <w:rPr>
          <w:rFonts w:ascii="Skeena" w:hAnsi="Skeena" w:cs="Arial"/>
        </w:rPr>
      </w:pPr>
      <w:r w:rsidRPr="009128AD">
        <w:rPr>
          <w:rFonts w:ascii="Skeena" w:hAnsi="Skeena" w:cs="Arial"/>
        </w:rPr>
        <w:t>Inheritances in cash or in-kind</w:t>
      </w:r>
    </w:p>
    <w:p w14:paraId="48A52E5F" w14:textId="77777777" w:rsidR="00476084" w:rsidRPr="009128AD" w:rsidRDefault="00476084" w:rsidP="006A3BCE">
      <w:pPr>
        <w:numPr>
          <w:ilvl w:val="0"/>
          <w:numId w:val="81"/>
        </w:numPr>
        <w:autoSpaceDE w:val="0"/>
        <w:autoSpaceDN w:val="0"/>
        <w:adjustRightInd w:val="0"/>
        <w:jc w:val="both"/>
        <w:rPr>
          <w:rFonts w:ascii="Skeena" w:hAnsi="Skeena" w:cs="Arial"/>
        </w:rPr>
      </w:pPr>
      <w:r w:rsidRPr="009128AD">
        <w:rPr>
          <w:rFonts w:ascii="Skeena" w:hAnsi="Skeena" w:cs="Arial"/>
        </w:rPr>
        <w:t>Cash or in-kind gifts given by relatives, friends, or a community group to "help out" with expenses related to the death</w:t>
      </w:r>
    </w:p>
    <w:p w14:paraId="03F0BFD7" w14:textId="77777777" w:rsidR="00476084" w:rsidRPr="009128AD" w:rsidRDefault="00476084" w:rsidP="00476084">
      <w:pPr>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7DFA5DCB" w14:textId="77777777" w:rsidTr="009B11F1">
        <w:tc>
          <w:tcPr>
            <w:tcW w:w="5000" w:type="pct"/>
          </w:tcPr>
          <w:p w14:paraId="45FC5FF7" w14:textId="77777777" w:rsidR="00476084" w:rsidRPr="009128AD" w:rsidRDefault="00476084" w:rsidP="00476084">
            <w:pPr>
              <w:jc w:val="both"/>
              <w:rPr>
                <w:rFonts w:ascii="Skeena" w:hAnsi="Skeena" w:cs="Arial"/>
                <w:sz w:val="22"/>
              </w:rPr>
            </w:pPr>
            <w:r w:rsidRPr="009128AD">
              <w:rPr>
                <w:rFonts w:ascii="Skeena" w:hAnsi="Skeena" w:cs="Arial"/>
                <w:b/>
                <w:bCs/>
                <w:sz w:val="22"/>
              </w:rPr>
              <w:lastRenderedPageBreak/>
              <w:t>Note:</w:t>
            </w:r>
            <w:r w:rsidRPr="009128AD">
              <w:rPr>
                <w:rFonts w:ascii="Skeena" w:hAnsi="Skeena" w:cs="Arial"/>
                <w:sz w:val="22"/>
              </w:rPr>
              <w:tab/>
              <w:t>Recurring survivor benefits such as those received under Title II, private pension programs are not death benefits.</w:t>
            </w:r>
          </w:p>
        </w:tc>
      </w:tr>
    </w:tbl>
    <w:p w14:paraId="08ED3780" w14:textId="77777777" w:rsidR="00476084" w:rsidRPr="009128AD" w:rsidRDefault="00476084" w:rsidP="00476084">
      <w:pPr>
        <w:jc w:val="both"/>
        <w:rPr>
          <w:rFonts w:ascii="Skeena" w:hAnsi="Skeena" w:cs="Arial"/>
        </w:rPr>
      </w:pPr>
    </w:p>
    <w:p w14:paraId="0F76DBA1" w14:textId="77777777" w:rsidR="00476084" w:rsidRPr="009128AD" w:rsidRDefault="00476084" w:rsidP="00476084">
      <w:pPr>
        <w:jc w:val="both"/>
        <w:rPr>
          <w:rFonts w:ascii="Skeena" w:hAnsi="Skeena" w:cs="Arial"/>
        </w:rPr>
      </w:pPr>
      <w:r w:rsidRPr="009128AD">
        <w:rPr>
          <w:rFonts w:ascii="Skeena" w:hAnsi="Skeena" w:cs="Arial"/>
        </w:rPr>
        <w:t>Death benefits provided to an individual are counted as income to such individual to the extent that the total amount exceeds the expenses of the deceased person's last illness and burial paid by the individual.</w:t>
      </w:r>
    </w:p>
    <w:p w14:paraId="5DD476D2" w14:textId="77777777" w:rsidR="00476084" w:rsidRPr="009128AD" w:rsidRDefault="00476084" w:rsidP="00476084">
      <w:pPr>
        <w:jc w:val="both"/>
        <w:rPr>
          <w:rFonts w:ascii="Skeena" w:hAnsi="Skeena" w:cs="Arial"/>
        </w:rPr>
      </w:pPr>
    </w:p>
    <w:p w14:paraId="3ADF2D22" w14:textId="77777777" w:rsidR="00476084" w:rsidRPr="009128AD" w:rsidRDefault="00476084" w:rsidP="00476084">
      <w:pPr>
        <w:jc w:val="both"/>
        <w:rPr>
          <w:rFonts w:ascii="Skeena" w:hAnsi="Skeena" w:cs="Arial"/>
        </w:rPr>
      </w:pPr>
      <w:r w:rsidRPr="009128AD">
        <w:rPr>
          <w:rFonts w:ascii="Skeena" w:hAnsi="Skeena" w:cs="Arial"/>
        </w:rPr>
        <w:t>Last illness and burial expenses include: related hospital and medical expenses; funeral, burial plot, and interment expenses; and other related expenses.</w:t>
      </w:r>
    </w:p>
    <w:p w14:paraId="1ED338D6" w14:textId="77777777" w:rsidR="00476084" w:rsidRPr="009128AD" w:rsidRDefault="00476084" w:rsidP="00476084">
      <w:pPr>
        <w:rPr>
          <w:rFonts w:ascii="Skeena" w:hAnsi="Skeena" w:cs="Arial"/>
        </w:rPr>
      </w:pPr>
    </w:p>
    <w:p w14:paraId="28382829" w14:textId="77777777" w:rsidR="00476084" w:rsidRPr="009128AD" w:rsidRDefault="00476084" w:rsidP="007F5A5F">
      <w:pPr>
        <w:pStyle w:val="ManualHeading2"/>
        <w:keepNext w:val="0"/>
      </w:pPr>
      <w:bookmarkStart w:id="798" w:name="_Toc106776589"/>
      <w:bookmarkStart w:id="799" w:name="_Toc140063887"/>
      <w:bookmarkStart w:id="800" w:name="_Toc140064349"/>
      <w:bookmarkStart w:id="801" w:name="_Toc144208207"/>
      <w:bookmarkStart w:id="802" w:name="_Toc147074553"/>
      <w:bookmarkStart w:id="803" w:name="_Toc149696985"/>
      <w:bookmarkStart w:id="804" w:name="_Toc152298882"/>
      <w:bookmarkStart w:id="805" w:name="_Toc152299323"/>
      <w:bookmarkStart w:id="806" w:name="_Toc101850250"/>
      <w:bookmarkStart w:id="807" w:name="_Toc105555319"/>
      <w:bookmarkStart w:id="808" w:name="_Toc105572741"/>
      <w:r w:rsidRPr="009128AD">
        <w:t>301.09.24</w:t>
      </w:r>
      <w:r w:rsidRPr="009128AD">
        <w:tab/>
        <w:t>Inheritances</w:t>
      </w:r>
      <w:bookmarkEnd w:id="798"/>
      <w:bookmarkEnd w:id="799"/>
      <w:bookmarkEnd w:id="800"/>
      <w:bookmarkEnd w:id="801"/>
      <w:bookmarkEnd w:id="802"/>
      <w:bookmarkEnd w:id="803"/>
      <w:bookmarkEnd w:id="804"/>
      <w:bookmarkEnd w:id="805"/>
    </w:p>
    <w:p w14:paraId="0D696C23" w14:textId="77777777" w:rsidR="00476084" w:rsidRPr="0038726B" w:rsidRDefault="00476084" w:rsidP="00476084">
      <w:pPr>
        <w:tabs>
          <w:tab w:val="right" w:pos="9360"/>
        </w:tabs>
        <w:jc w:val="right"/>
        <w:rPr>
          <w:rFonts w:ascii="Skeena" w:hAnsi="Skeena" w:cs="Arial"/>
          <w:sz w:val="16"/>
        </w:rPr>
      </w:pPr>
      <w:r w:rsidRPr="0038726B">
        <w:rPr>
          <w:rFonts w:ascii="Skeena" w:hAnsi="Skeena" w:cs="Arial"/>
          <w:sz w:val="16"/>
        </w:rPr>
        <w:t>(Eff. 02/01/06)</w:t>
      </w:r>
    </w:p>
    <w:p w14:paraId="206639E2" w14:textId="43345A65" w:rsidR="00476084" w:rsidRPr="009128AD" w:rsidRDefault="00401466" w:rsidP="00476084">
      <w:pPr>
        <w:tabs>
          <w:tab w:val="right" w:pos="9360"/>
        </w:tabs>
        <w:jc w:val="right"/>
        <w:rPr>
          <w:rFonts w:ascii="Skeena" w:hAnsi="Skeena" w:cs="Arial"/>
          <w:b/>
          <w:bCs/>
        </w:rPr>
      </w:pPr>
      <w:hyperlink r:id="rId103">
        <w:r w:rsidR="00476084" w:rsidRPr="2F3E3B40">
          <w:rPr>
            <w:rStyle w:val="Hyperlink"/>
            <w:rFonts w:ascii="Skeena" w:hAnsi="Skeena" w:cs="Arial"/>
          </w:rPr>
          <w:t>POMS SI 00830.550</w:t>
        </w:r>
      </w:hyperlink>
      <w:bookmarkEnd w:id="806"/>
      <w:bookmarkEnd w:id="807"/>
      <w:bookmarkEnd w:id="808"/>
    </w:p>
    <w:p w14:paraId="0CC74B4D" w14:textId="77777777" w:rsidR="00476084" w:rsidRPr="009128AD" w:rsidRDefault="00476084" w:rsidP="00476084">
      <w:pPr>
        <w:jc w:val="both"/>
        <w:rPr>
          <w:rFonts w:ascii="Skeena" w:hAnsi="Skeena" w:cs="Arial"/>
        </w:rPr>
      </w:pPr>
      <w:r w:rsidRPr="009128AD">
        <w:rPr>
          <w:rFonts w:ascii="Skeena" w:hAnsi="Skeena" w:cs="Arial"/>
        </w:rPr>
        <w:t>An inheritance is cash, right, or non-cash item(s) received as the result of someone's death. An inheritance is a death benefit.</w:t>
      </w:r>
    </w:p>
    <w:p w14:paraId="54A0854A" w14:textId="77777777" w:rsidR="00476084" w:rsidRPr="009128AD" w:rsidRDefault="00476084" w:rsidP="00476084">
      <w:pPr>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30F8F944" w14:textId="77777777" w:rsidTr="009B11F1">
        <w:tc>
          <w:tcPr>
            <w:tcW w:w="5000" w:type="pct"/>
          </w:tcPr>
          <w:p w14:paraId="21687EB9" w14:textId="77777777" w:rsidR="007F5A5F" w:rsidRDefault="00476084" w:rsidP="00476084">
            <w:pPr>
              <w:jc w:val="both"/>
              <w:rPr>
                <w:rFonts w:ascii="Skeena" w:hAnsi="Skeena" w:cs="Arial"/>
                <w:b/>
                <w:bCs/>
                <w:sz w:val="22"/>
              </w:rPr>
            </w:pPr>
            <w:r w:rsidRPr="009128AD">
              <w:rPr>
                <w:rFonts w:ascii="Skeena" w:hAnsi="Skeena" w:cs="Arial"/>
                <w:b/>
                <w:bCs/>
                <w:sz w:val="22"/>
              </w:rPr>
              <w:t>Note</w:t>
            </w:r>
          </w:p>
          <w:p w14:paraId="2D264A31" w14:textId="623B8BA1" w:rsidR="00476084" w:rsidRPr="009128AD" w:rsidRDefault="00476084" w:rsidP="00476084">
            <w:pPr>
              <w:jc w:val="both"/>
              <w:rPr>
                <w:rFonts w:ascii="Skeena" w:hAnsi="Skeena" w:cs="Arial"/>
                <w:sz w:val="22"/>
              </w:rPr>
            </w:pPr>
            <w:r w:rsidRPr="009128AD">
              <w:rPr>
                <w:rFonts w:ascii="Skeena" w:hAnsi="Skeena" w:cs="Arial"/>
                <w:sz w:val="22"/>
              </w:rPr>
              <w:t>Until an item or right has a value (that is, can be used to meet the heir's need for food  or shelter), it is neither income nor a resource. The inheritance is income in the first month it has a value and can be used.</w:t>
            </w:r>
          </w:p>
        </w:tc>
      </w:tr>
    </w:tbl>
    <w:p w14:paraId="5A7F79C5" w14:textId="77777777" w:rsidR="00476084" w:rsidRPr="009128AD" w:rsidRDefault="00476084" w:rsidP="00476084">
      <w:pPr>
        <w:jc w:val="both"/>
        <w:rPr>
          <w:rFonts w:ascii="Skeena" w:hAnsi="Skeena" w:cs="Arial"/>
        </w:rPr>
      </w:pPr>
    </w:p>
    <w:p w14:paraId="676F7320" w14:textId="77777777" w:rsidR="00476084" w:rsidRPr="009128AD" w:rsidRDefault="00476084" w:rsidP="00476084">
      <w:pPr>
        <w:jc w:val="both"/>
        <w:rPr>
          <w:rFonts w:ascii="Skeena" w:hAnsi="Skeena" w:cs="Arial"/>
        </w:rPr>
      </w:pPr>
      <w:r w:rsidRPr="009128AD">
        <w:rPr>
          <w:rFonts w:ascii="Skeena" w:hAnsi="Skeena" w:cs="Arial"/>
        </w:rPr>
        <w:t>If an individual transfers an inheritance, the individual is subject to penalty under the Medicaid transfer of assets provisions, even if the transfer occurs in the month that the inheritance is received. (Refer to MPPM 304.08 for information about Transfer of Assets-Nursing Home.)</w:t>
      </w:r>
    </w:p>
    <w:p w14:paraId="39A0766E" w14:textId="77777777" w:rsidR="00476084" w:rsidRPr="009128AD" w:rsidRDefault="00476084" w:rsidP="00476084">
      <w:pPr>
        <w:jc w:val="both"/>
        <w:rPr>
          <w:rFonts w:ascii="Skeena" w:hAnsi="Skeena" w:cs="Arial"/>
        </w:rPr>
      </w:pPr>
    </w:p>
    <w:p w14:paraId="5BEC31B3" w14:textId="77777777" w:rsidR="00476084" w:rsidRPr="009128AD" w:rsidRDefault="00476084" w:rsidP="00476084">
      <w:pPr>
        <w:jc w:val="both"/>
        <w:rPr>
          <w:rFonts w:ascii="Skeena" w:hAnsi="Skeena" w:cs="Arial"/>
        </w:rPr>
      </w:pPr>
      <w:r w:rsidRPr="009128AD">
        <w:rPr>
          <w:rFonts w:ascii="Skeena" w:hAnsi="Skeena" w:cs="Arial"/>
        </w:rPr>
        <w:t>An inheritance is not income to an individual if the inheritance is something that was considered that individual's resource (either as a member of an eligible couple or through deeming of resources) immediately before the death. The proceeds of a life insurance policy were not a resource before the death.</w:t>
      </w:r>
    </w:p>
    <w:p w14:paraId="0F3B94C5" w14:textId="77777777" w:rsidR="00476084" w:rsidRPr="009128AD" w:rsidRDefault="00401466" w:rsidP="00476084">
      <w:pPr>
        <w:jc w:val="right"/>
        <w:rPr>
          <w:rFonts w:ascii="Skeena" w:hAnsi="Skeena" w:cs="Arial"/>
        </w:rPr>
      </w:pPr>
      <w:hyperlink w:anchor="_top" w:history="1">
        <w:r w:rsidR="00476084" w:rsidRPr="009128AD">
          <w:rPr>
            <w:rFonts w:ascii="Skeena" w:hAnsi="Skeena" w:cs="Arial"/>
            <w:color w:val="0000FF"/>
            <w:u w:val="single"/>
          </w:rPr>
          <w:t>Table of Contents</w:t>
        </w:r>
      </w:hyperlink>
    </w:p>
    <w:p w14:paraId="1BE0A0EE" w14:textId="77777777" w:rsidR="00476084" w:rsidRPr="009128AD" w:rsidRDefault="00476084" w:rsidP="00217AD5">
      <w:pPr>
        <w:pStyle w:val="ManualHeading2"/>
      </w:pPr>
      <w:bookmarkStart w:id="809" w:name="_Toc106776590"/>
      <w:bookmarkStart w:id="810" w:name="_Toc140063888"/>
      <w:bookmarkStart w:id="811" w:name="_Toc140064350"/>
      <w:bookmarkStart w:id="812" w:name="_Toc144208208"/>
      <w:bookmarkStart w:id="813" w:name="_Toc147074554"/>
      <w:bookmarkStart w:id="814" w:name="_Toc149696986"/>
      <w:bookmarkStart w:id="815" w:name="_Toc152298883"/>
      <w:bookmarkStart w:id="816" w:name="_Toc152299324"/>
      <w:bookmarkStart w:id="817" w:name="_Toc101850251"/>
      <w:bookmarkStart w:id="818" w:name="_Toc105555320"/>
      <w:bookmarkStart w:id="819" w:name="_Toc105572742"/>
      <w:r w:rsidRPr="009128AD">
        <w:t>301.09.25</w:t>
      </w:r>
      <w:r w:rsidRPr="009128AD">
        <w:tab/>
        <w:t>Disaster Assistance – (Presidentially-Declared Disaster)</w:t>
      </w:r>
      <w:bookmarkEnd w:id="809"/>
      <w:bookmarkEnd w:id="810"/>
      <w:bookmarkEnd w:id="811"/>
      <w:bookmarkEnd w:id="812"/>
      <w:bookmarkEnd w:id="813"/>
      <w:bookmarkEnd w:id="814"/>
      <w:bookmarkEnd w:id="815"/>
      <w:bookmarkEnd w:id="816"/>
    </w:p>
    <w:p w14:paraId="138A85BB" w14:textId="77777777" w:rsidR="00476084" w:rsidRPr="0038726B" w:rsidRDefault="00476084" w:rsidP="00476084">
      <w:pPr>
        <w:tabs>
          <w:tab w:val="right" w:pos="9360"/>
        </w:tabs>
        <w:jc w:val="right"/>
        <w:rPr>
          <w:rFonts w:ascii="Skeena" w:hAnsi="Skeena" w:cs="Arial"/>
          <w:sz w:val="16"/>
        </w:rPr>
      </w:pPr>
      <w:r w:rsidRPr="0038726B">
        <w:rPr>
          <w:rFonts w:ascii="Skeena" w:hAnsi="Skeena" w:cs="Arial"/>
          <w:sz w:val="16"/>
        </w:rPr>
        <w:t>(Eff. 02/01/06)</w:t>
      </w:r>
    </w:p>
    <w:p w14:paraId="44392469" w14:textId="39F76CC9" w:rsidR="00476084" w:rsidRPr="009128AD" w:rsidRDefault="00401466" w:rsidP="00476084">
      <w:pPr>
        <w:widowControl w:val="0"/>
        <w:tabs>
          <w:tab w:val="right" w:pos="9360"/>
        </w:tabs>
        <w:jc w:val="right"/>
        <w:rPr>
          <w:rFonts w:ascii="Skeena" w:hAnsi="Skeena" w:cs="Arial"/>
          <w:color w:val="0000FF"/>
          <w:u w:val="single"/>
        </w:rPr>
      </w:pPr>
      <w:hyperlink r:id="rId104">
        <w:r w:rsidR="00476084" w:rsidRPr="2F3E3B40">
          <w:rPr>
            <w:rStyle w:val="Hyperlink"/>
            <w:rFonts w:ascii="Skeena" w:hAnsi="Skeena" w:cs="Arial"/>
          </w:rPr>
          <w:t>POMS SI 00830.620</w:t>
        </w:r>
      </w:hyperlink>
      <w:bookmarkEnd w:id="817"/>
      <w:bookmarkEnd w:id="818"/>
      <w:bookmarkEnd w:id="819"/>
    </w:p>
    <w:p w14:paraId="5F36A2F0" w14:textId="77777777" w:rsidR="00476084" w:rsidRPr="009128AD" w:rsidRDefault="00401466" w:rsidP="00476084">
      <w:pPr>
        <w:widowControl w:val="0"/>
        <w:tabs>
          <w:tab w:val="right" w:pos="9360"/>
        </w:tabs>
        <w:jc w:val="right"/>
        <w:rPr>
          <w:rFonts w:ascii="Skeena" w:hAnsi="Skeena" w:cs="Arial"/>
          <w:color w:val="0000FF"/>
          <w:u w:val="single"/>
        </w:rPr>
      </w:pPr>
      <w:hyperlink r:id="rId105" w:history="1">
        <w:r w:rsidR="00476084" w:rsidRPr="009128AD">
          <w:rPr>
            <w:rFonts w:ascii="Skeena" w:hAnsi="Skeena" w:cs="Arial"/>
            <w:color w:val="0000FF"/>
            <w:u w:val="single"/>
          </w:rPr>
          <w:t>CFR §416.1124</w:t>
        </w:r>
      </w:hyperlink>
    </w:p>
    <w:p w14:paraId="4E15C660" w14:textId="77777777" w:rsidR="00476084" w:rsidRPr="009128AD" w:rsidRDefault="00401466" w:rsidP="00476084">
      <w:pPr>
        <w:widowControl w:val="0"/>
        <w:tabs>
          <w:tab w:val="right" w:pos="9360"/>
        </w:tabs>
        <w:jc w:val="right"/>
        <w:rPr>
          <w:rFonts w:ascii="Skeena" w:hAnsi="Skeena" w:cs="Arial"/>
          <w:bCs/>
        </w:rPr>
      </w:pPr>
      <w:hyperlink r:id="rId106" w:history="1">
        <w:r w:rsidR="00476084" w:rsidRPr="009128AD">
          <w:rPr>
            <w:rFonts w:ascii="Skeena" w:hAnsi="Skeena" w:cs="Arial"/>
            <w:bCs/>
            <w:color w:val="0000FF"/>
            <w:u w:val="single"/>
          </w:rPr>
          <w:t>CFR §416.1150</w:t>
        </w:r>
      </w:hyperlink>
    </w:p>
    <w:p w14:paraId="34682E03" w14:textId="77777777" w:rsidR="00476084" w:rsidRPr="009128AD" w:rsidRDefault="00401466" w:rsidP="00476084">
      <w:pPr>
        <w:widowControl w:val="0"/>
        <w:tabs>
          <w:tab w:val="right" w:pos="9360"/>
        </w:tabs>
        <w:jc w:val="right"/>
        <w:rPr>
          <w:rFonts w:ascii="Skeena" w:hAnsi="Skeena" w:cs="Arial"/>
          <w:bCs/>
        </w:rPr>
      </w:pPr>
      <w:hyperlink r:id="rId107" w:history="1">
        <w:r w:rsidR="00476084" w:rsidRPr="009128AD">
          <w:rPr>
            <w:rFonts w:ascii="Skeena" w:hAnsi="Skeena" w:cs="Arial"/>
            <w:bCs/>
            <w:color w:val="0000FF"/>
            <w:u w:val="single"/>
          </w:rPr>
          <w:t>26 U.S. Code § 139</w:t>
        </w:r>
      </w:hyperlink>
    </w:p>
    <w:p w14:paraId="1BB9FA77" w14:textId="77777777" w:rsidR="00476084" w:rsidRPr="009128AD" w:rsidRDefault="00476084" w:rsidP="00476084">
      <w:pPr>
        <w:widowControl w:val="0"/>
        <w:jc w:val="both"/>
        <w:rPr>
          <w:rFonts w:ascii="Skeena" w:hAnsi="Skeena" w:cs="Arial"/>
        </w:rPr>
      </w:pPr>
      <w:r w:rsidRPr="009128AD">
        <w:rPr>
          <w:rFonts w:ascii="Skeena" w:hAnsi="Skeena" w:cs="Arial"/>
        </w:rPr>
        <w:t>This section addresses Presidentially declared disasters. There are no specific instructions or exclusions addressing other disasters.</w:t>
      </w:r>
    </w:p>
    <w:p w14:paraId="48CA64BF" w14:textId="77777777" w:rsidR="00476084" w:rsidRPr="009128AD" w:rsidRDefault="00476084" w:rsidP="00476084">
      <w:pPr>
        <w:jc w:val="both"/>
        <w:rPr>
          <w:rFonts w:ascii="Skeena" w:hAnsi="Skeena" w:cs="Arial"/>
        </w:rPr>
      </w:pPr>
    </w:p>
    <w:p w14:paraId="1787D219" w14:textId="77777777" w:rsidR="00476084" w:rsidRPr="009128AD" w:rsidRDefault="00476084" w:rsidP="00476084">
      <w:pPr>
        <w:jc w:val="both"/>
        <w:rPr>
          <w:rFonts w:ascii="Skeena" w:hAnsi="Skeena" w:cs="Arial"/>
        </w:rPr>
      </w:pPr>
      <w:r w:rsidRPr="009128AD">
        <w:rPr>
          <w:rFonts w:ascii="Skeena" w:hAnsi="Skeena" w:cs="Arial"/>
        </w:rPr>
        <w:t xml:space="preserve">At the request of a State governor, the President may declare a major disaster when the disaster is of such severity and magnitude that effective response is beyond the capabilities of the State and local governments, and Federal assistance is needed. Disasters include such things as </w:t>
      </w:r>
      <w:r w:rsidRPr="009128AD">
        <w:rPr>
          <w:rFonts w:ascii="Skeena" w:hAnsi="Skeena" w:cs="Arial"/>
        </w:rPr>
        <w:lastRenderedPageBreak/>
        <w:t>hurricanes, tornadoes, floods, earthquakes, volcano eruptions, landslides, snowstorms, drought.</w:t>
      </w:r>
    </w:p>
    <w:p w14:paraId="5093D356" w14:textId="77777777" w:rsidR="00476084" w:rsidRPr="009128AD" w:rsidRDefault="00476084" w:rsidP="00476084">
      <w:pPr>
        <w:jc w:val="both"/>
        <w:rPr>
          <w:rFonts w:ascii="Skeena" w:hAnsi="Skeena" w:cs="Arial"/>
        </w:rPr>
      </w:pPr>
    </w:p>
    <w:p w14:paraId="521F644E" w14:textId="77777777" w:rsidR="00476084" w:rsidRPr="009128AD" w:rsidRDefault="00476084" w:rsidP="00476084">
      <w:pPr>
        <w:jc w:val="both"/>
        <w:rPr>
          <w:rFonts w:ascii="Skeena" w:hAnsi="Skeena" w:cs="Arial"/>
        </w:rPr>
      </w:pPr>
      <w:r w:rsidRPr="009128AD">
        <w:rPr>
          <w:rFonts w:ascii="Skeena" w:hAnsi="Skeena" w:cs="Arial"/>
        </w:rPr>
        <w:t>Assistance provided to victims of a Presidentially declared disaster includes assistance from:</w:t>
      </w:r>
    </w:p>
    <w:p w14:paraId="5CDBE008" w14:textId="77777777" w:rsidR="00476084" w:rsidRPr="009128AD" w:rsidRDefault="00476084" w:rsidP="006A3BCE">
      <w:pPr>
        <w:numPr>
          <w:ilvl w:val="0"/>
          <w:numId w:val="85"/>
        </w:numPr>
        <w:autoSpaceDE w:val="0"/>
        <w:autoSpaceDN w:val="0"/>
        <w:adjustRightInd w:val="0"/>
        <w:jc w:val="both"/>
        <w:rPr>
          <w:rFonts w:ascii="Skeena" w:hAnsi="Skeena" w:cs="Arial"/>
        </w:rPr>
      </w:pPr>
      <w:r w:rsidRPr="009128AD">
        <w:rPr>
          <w:rFonts w:ascii="Skeena" w:hAnsi="Skeena" w:cs="Arial"/>
        </w:rPr>
        <w:t>Federal programs and agencies</w:t>
      </w:r>
    </w:p>
    <w:p w14:paraId="7A2E889E" w14:textId="77777777" w:rsidR="00476084" w:rsidRPr="009128AD" w:rsidRDefault="00476084" w:rsidP="006A3BCE">
      <w:pPr>
        <w:numPr>
          <w:ilvl w:val="0"/>
          <w:numId w:val="85"/>
        </w:numPr>
        <w:autoSpaceDE w:val="0"/>
        <w:autoSpaceDN w:val="0"/>
        <w:adjustRightInd w:val="0"/>
        <w:jc w:val="both"/>
        <w:rPr>
          <w:rFonts w:ascii="Skeena" w:hAnsi="Skeena" w:cs="Arial"/>
        </w:rPr>
      </w:pPr>
      <w:r w:rsidRPr="009128AD">
        <w:rPr>
          <w:rFonts w:ascii="Skeena" w:hAnsi="Skeena" w:cs="Arial"/>
        </w:rPr>
        <w:t>Joint Federal and State programs</w:t>
      </w:r>
    </w:p>
    <w:p w14:paraId="663BFCF3" w14:textId="77777777" w:rsidR="00476084" w:rsidRPr="009128AD" w:rsidRDefault="00476084" w:rsidP="006A3BCE">
      <w:pPr>
        <w:numPr>
          <w:ilvl w:val="0"/>
          <w:numId w:val="85"/>
        </w:numPr>
        <w:autoSpaceDE w:val="0"/>
        <w:autoSpaceDN w:val="0"/>
        <w:adjustRightInd w:val="0"/>
        <w:jc w:val="both"/>
        <w:rPr>
          <w:rFonts w:ascii="Skeena" w:hAnsi="Skeena" w:cs="Arial"/>
        </w:rPr>
      </w:pPr>
      <w:r w:rsidRPr="009128AD">
        <w:rPr>
          <w:rFonts w:ascii="Skeena" w:hAnsi="Skeena" w:cs="Arial"/>
        </w:rPr>
        <w:t>State or local government programs</w:t>
      </w:r>
    </w:p>
    <w:p w14:paraId="2663D151" w14:textId="77777777" w:rsidR="00476084" w:rsidRPr="009128AD" w:rsidRDefault="00476084" w:rsidP="006A3BCE">
      <w:pPr>
        <w:numPr>
          <w:ilvl w:val="0"/>
          <w:numId w:val="85"/>
        </w:numPr>
        <w:autoSpaceDE w:val="0"/>
        <w:autoSpaceDN w:val="0"/>
        <w:adjustRightInd w:val="0"/>
        <w:jc w:val="both"/>
        <w:rPr>
          <w:rFonts w:ascii="Skeena" w:hAnsi="Skeena" w:cs="Arial"/>
        </w:rPr>
      </w:pPr>
      <w:r w:rsidRPr="009128AD">
        <w:rPr>
          <w:rFonts w:ascii="Skeena" w:hAnsi="Skeena" w:cs="Arial"/>
        </w:rPr>
        <w:t>Private organizations (for example, the Red Cross)</w:t>
      </w:r>
    </w:p>
    <w:p w14:paraId="5E61DE80" w14:textId="77777777" w:rsidR="00476084" w:rsidRPr="009128AD" w:rsidRDefault="00476084" w:rsidP="00476084">
      <w:pPr>
        <w:jc w:val="both"/>
        <w:rPr>
          <w:rFonts w:ascii="Skeena" w:hAnsi="Skeena" w:cs="Arial"/>
        </w:rPr>
      </w:pPr>
    </w:p>
    <w:p w14:paraId="3636BF6E" w14:textId="76AFDEBA" w:rsidR="00476084" w:rsidRPr="009128AD" w:rsidRDefault="00476084" w:rsidP="00217AD5">
      <w:pPr>
        <w:jc w:val="both"/>
        <w:rPr>
          <w:rFonts w:ascii="Skeena" w:hAnsi="Skeena" w:cs="Arial"/>
        </w:rPr>
      </w:pPr>
      <w:r w:rsidRPr="009128AD">
        <w:rPr>
          <w:rFonts w:ascii="Skeena" w:hAnsi="Skeena" w:cs="Arial"/>
        </w:rPr>
        <w:t>The value of support and maintenance in cash or in-kind is not counted as countable income if:</w:t>
      </w:r>
    </w:p>
    <w:p w14:paraId="6D5ABF17" w14:textId="77777777" w:rsidR="00476084" w:rsidRPr="009128AD" w:rsidRDefault="00476084" w:rsidP="006A3BCE">
      <w:pPr>
        <w:numPr>
          <w:ilvl w:val="0"/>
          <w:numId w:val="84"/>
        </w:numPr>
        <w:autoSpaceDE w:val="0"/>
        <w:autoSpaceDN w:val="0"/>
        <w:adjustRightInd w:val="0"/>
        <w:jc w:val="both"/>
        <w:rPr>
          <w:rFonts w:ascii="Skeena" w:hAnsi="Skeena" w:cs="Arial"/>
        </w:rPr>
      </w:pPr>
      <w:r w:rsidRPr="009128AD">
        <w:rPr>
          <w:rFonts w:ascii="Skeena" w:hAnsi="Skeena" w:cs="Arial"/>
        </w:rPr>
        <w:t>The individual lived in a household which he or she (or he and another person) maintained as his or their home at the time a catastrophe occurred in the area; and</w:t>
      </w:r>
    </w:p>
    <w:p w14:paraId="4D61D748" w14:textId="77777777" w:rsidR="00476084" w:rsidRPr="009128AD" w:rsidRDefault="00476084" w:rsidP="006A3BCE">
      <w:pPr>
        <w:numPr>
          <w:ilvl w:val="0"/>
          <w:numId w:val="84"/>
        </w:numPr>
        <w:autoSpaceDE w:val="0"/>
        <w:autoSpaceDN w:val="0"/>
        <w:adjustRightInd w:val="0"/>
        <w:jc w:val="both"/>
        <w:rPr>
          <w:rFonts w:ascii="Skeena" w:hAnsi="Skeena" w:cs="Arial"/>
        </w:rPr>
      </w:pPr>
      <w:r w:rsidRPr="009128AD">
        <w:rPr>
          <w:rFonts w:ascii="Skeena" w:hAnsi="Skeena" w:cs="Arial"/>
        </w:rPr>
        <w:t>The President declared the catastrophe a major disaster for purposes of the Robert T. Stafford Disaster Relief and Emergency Assistance Act  (formerly the Disaster Relief Act of 1974); and</w:t>
      </w:r>
    </w:p>
    <w:p w14:paraId="3D8CBDCC" w14:textId="77777777" w:rsidR="00476084" w:rsidRPr="009128AD" w:rsidRDefault="00476084" w:rsidP="006A3BCE">
      <w:pPr>
        <w:numPr>
          <w:ilvl w:val="0"/>
          <w:numId w:val="84"/>
        </w:numPr>
        <w:autoSpaceDE w:val="0"/>
        <w:autoSpaceDN w:val="0"/>
        <w:adjustRightInd w:val="0"/>
        <w:jc w:val="both"/>
        <w:rPr>
          <w:rFonts w:ascii="Skeena" w:hAnsi="Skeena" w:cs="Arial"/>
        </w:rPr>
      </w:pPr>
      <w:r w:rsidRPr="009128AD">
        <w:rPr>
          <w:rFonts w:ascii="Skeena" w:hAnsi="Skeena" w:cs="Arial"/>
        </w:rPr>
        <w:t>The individual stopped living in his home because of the catastrophe and began to receive support and maintenance within 30 days after the catastrophe; and</w:t>
      </w:r>
    </w:p>
    <w:p w14:paraId="5B5A1060" w14:textId="77777777" w:rsidR="00476084" w:rsidRPr="009128AD" w:rsidRDefault="00476084" w:rsidP="006A3BCE">
      <w:pPr>
        <w:numPr>
          <w:ilvl w:val="0"/>
          <w:numId w:val="84"/>
        </w:numPr>
        <w:autoSpaceDE w:val="0"/>
        <w:autoSpaceDN w:val="0"/>
        <w:adjustRightInd w:val="0"/>
        <w:jc w:val="both"/>
        <w:rPr>
          <w:rFonts w:ascii="Skeena" w:hAnsi="Skeena" w:cs="Arial"/>
        </w:rPr>
      </w:pPr>
      <w:r w:rsidRPr="009128AD">
        <w:rPr>
          <w:rFonts w:ascii="Skeena" w:hAnsi="Skeena" w:cs="Arial"/>
        </w:rPr>
        <w:t>The individual receives support and maintenance while living in a residential facility maintained by another person. A residential facility is to be interpreted broadly, including a private household, a shelter, or any other temporary housing arrangement resorted to because of the disaster.</w:t>
      </w:r>
    </w:p>
    <w:p w14:paraId="293327D7" w14:textId="77777777" w:rsidR="00476084" w:rsidRPr="009128AD" w:rsidRDefault="00476084" w:rsidP="00476084">
      <w:pPr>
        <w:jc w:val="both"/>
        <w:rPr>
          <w:rFonts w:ascii="Skeena" w:hAnsi="Skeena" w:cs="Arial"/>
        </w:rPr>
      </w:pPr>
    </w:p>
    <w:p w14:paraId="2A8C2B57" w14:textId="77777777" w:rsidR="00476084" w:rsidRPr="009128AD" w:rsidRDefault="00476084" w:rsidP="00476084">
      <w:pPr>
        <w:jc w:val="both"/>
        <w:rPr>
          <w:rFonts w:ascii="Skeena" w:hAnsi="Skeena" w:cs="Arial"/>
        </w:rPr>
      </w:pPr>
      <w:r w:rsidRPr="009128AD">
        <w:rPr>
          <w:rFonts w:ascii="Skeena" w:hAnsi="Skeena" w:cs="Arial"/>
        </w:rPr>
        <w:t>Assistance (other than support and maintenance) received under the Robert T. Stafford Disaster Relief and Emergency Assistance Act or any other Federal statute because of a catastrophe which the President declares to be a major disaster, is excluded from countable income. This includes assistance to repair or replace the individual's own home or other property, and disaster unemployment assistance.</w:t>
      </w:r>
    </w:p>
    <w:p w14:paraId="5E675FFA" w14:textId="77777777" w:rsidR="00476084" w:rsidRPr="009128AD" w:rsidRDefault="00476084" w:rsidP="00476084">
      <w:pPr>
        <w:jc w:val="both"/>
        <w:rPr>
          <w:rFonts w:ascii="Skeena" w:hAnsi="Skeena" w:cs="Arial"/>
        </w:rPr>
      </w:pPr>
    </w:p>
    <w:p w14:paraId="3ED9DC94" w14:textId="77777777" w:rsidR="00476084" w:rsidRPr="009128AD" w:rsidRDefault="00476084" w:rsidP="00217AD5">
      <w:pPr>
        <w:pStyle w:val="ManualHeading2"/>
      </w:pPr>
      <w:bookmarkStart w:id="820" w:name="_Toc131139818"/>
      <w:bookmarkStart w:id="821" w:name="_Toc140063889"/>
      <w:bookmarkStart w:id="822" w:name="_Toc140064351"/>
      <w:bookmarkStart w:id="823" w:name="_Toc144208209"/>
      <w:bookmarkStart w:id="824" w:name="_Toc147074555"/>
      <w:bookmarkStart w:id="825" w:name="_Toc149696987"/>
      <w:bookmarkStart w:id="826" w:name="_Toc152298884"/>
      <w:bookmarkStart w:id="827" w:name="_Toc152299325"/>
      <w:r w:rsidRPr="009128AD">
        <w:t>301.09.25A</w:t>
      </w:r>
      <w:r w:rsidRPr="009128AD">
        <w:tab/>
        <w:t>COVID-19 Economic Impact Payments (EIPs)</w:t>
      </w:r>
      <w:bookmarkEnd w:id="820"/>
      <w:bookmarkEnd w:id="821"/>
      <w:bookmarkEnd w:id="822"/>
      <w:bookmarkEnd w:id="823"/>
      <w:bookmarkEnd w:id="824"/>
      <w:bookmarkEnd w:id="825"/>
      <w:bookmarkEnd w:id="826"/>
      <w:bookmarkEnd w:id="827"/>
    </w:p>
    <w:p w14:paraId="46EFDCAD" w14:textId="02ED887F" w:rsidR="00476084" w:rsidRPr="009128AD" w:rsidRDefault="00401466" w:rsidP="00476084">
      <w:pPr>
        <w:widowControl w:val="0"/>
        <w:tabs>
          <w:tab w:val="right" w:pos="9360"/>
        </w:tabs>
        <w:jc w:val="right"/>
        <w:rPr>
          <w:rFonts w:ascii="Skeena" w:hAnsi="Skeena" w:cs="Arial"/>
          <w:color w:val="0000FF"/>
          <w:u w:val="single"/>
        </w:rPr>
      </w:pPr>
      <w:hyperlink r:id="rId108">
        <w:r w:rsidR="00476084" w:rsidRPr="2F3E3B40">
          <w:rPr>
            <w:rStyle w:val="Hyperlink"/>
            <w:rFonts w:ascii="Skeena" w:hAnsi="Skeena" w:cs="Arial"/>
          </w:rPr>
          <w:t>POMS SI 00830.620</w:t>
        </w:r>
      </w:hyperlink>
    </w:p>
    <w:p w14:paraId="7AF1BA8D" w14:textId="0A14A919" w:rsidR="00476084" w:rsidRPr="009128AD" w:rsidRDefault="00401466" w:rsidP="00476084">
      <w:pPr>
        <w:widowControl w:val="0"/>
        <w:jc w:val="right"/>
        <w:rPr>
          <w:rFonts w:ascii="Skeena" w:hAnsi="Skeena" w:cs="Arial"/>
        </w:rPr>
      </w:pPr>
      <w:hyperlink r:id="rId109">
        <w:r w:rsidR="00476084" w:rsidRPr="2F3E3B40">
          <w:rPr>
            <w:rStyle w:val="Hyperlink"/>
            <w:rFonts w:ascii="Skeena" w:hAnsi="Skeena" w:cs="Arial"/>
          </w:rPr>
          <w:t>POMS SI 01130.620</w:t>
        </w:r>
      </w:hyperlink>
    </w:p>
    <w:p w14:paraId="268EAE08" w14:textId="77777777" w:rsidR="00476084" w:rsidRPr="009128AD" w:rsidRDefault="00476084" w:rsidP="00476084">
      <w:pPr>
        <w:jc w:val="right"/>
        <w:rPr>
          <w:rFonts w:ascii="Skeena" w:hAnsi="Skeena" w:cs="Arial"/>
          <w:sz w:val="18"/>
          <w:szCs w:val="18"/>
        </w:rPr>
      </w:pPr>
      <w:r w:rsidRPr="009128AD">
        <w:rPr>
          <w:rFonts w:ascii="Skeena" w:hAnsi="Skeena" w:cs="Arial"/>
          <w:sz w:val="16"/>
          <w:szCs w:val="16"/>
        </w:rPr>
        <w:t>(Rev. 4/01/23)</w:t>
      </w:r>
    </w:p>
    <w:p w14:paraId="4AB737A8" w14:textId="77777777" w:rsidR="00476084" w:rsidRPr="009128AD" w:rsidRDefault="00476084" w:rsidP="00476084">
      <w:pPr>
        <w:jc w:val="both"/>
        <w:rPr>
          <w:rFonts w:ascii="Skeena" w:hAnsi="Skeena" w:cs="Arial"/>
        </w:rPr>
      </w:pPr>
      <w:r w:rsidRPr="009128AD">
        <w:rPr>
          <w:rFonts w:ascii="Skeena" w:hAnsi="Skeena" w:cs="Arial"/>
        </w:rPr>
        <w:t>The Internal Revenue Service issued first, second and third rounds of Economic Impact Payments (EIPs), also known as Recovery Rebates, authorized by Congress in the CARES Act beginning in March 2020, CAA beginning in December 2020 and ARPA beginning in March 2021.</w:t>
      </w:r>
      <w:r w:rsidRPr="009128AD">
        <w:rPr>
          <w:rFonts w:ascii="Skeena" w:hAnsi="Skeena" w:cs="Arial"/>
        </w:rPr>
        <w:cr/>
      </w:r>
    </w:p>
    <w:p w14:paraId="71DEFE32" w14:textId="77777777" w:rsidR="00476084" w:rsidRPr="009128AD" w:rsidRDefault="00476084" w:rsidP="00476084">
      <w:pPr>
        <w:jc w:val="both"/>
        <w:rPr>
          <w:rFonts w:ascii="Skeena" w:hAnsi="Skeena" w:cs="Arial"/>
        </w:rPr>
      </w:pPr>
      <w:r w:rsidRPr="009128AD">
        <w:rPr>
          <w:rFonts w:ascii="Skeena" w:hAnsi="Skeena" w:cs="Arial"/>
        </w:rPr>
        <w:t>First Round: Payment levels were up to:</w:t>
      </w:r>
    </w:p>
    <w:p w14:paraId="12CAC006" w14:textId="77777777" w:rsidR="00476084" w:rsidRPr="009128AD" w:rsidRDefault="00476084" w:rsidP="005F0F8E">
      <w:pPr>
        <w:numPr>
          <w:ilvl w:val="0"/>
          <w:numId w:val="146"/>
        </w:numPr>
        <w:contextualSpacing/>
        <w:jc w:val="both"/>
        <w:rPr>
          <w:rFonts w:ascii="Skeena" w:hAnsi="Skeena" w:cs="Arial"/>
        </w:rPr>
      </w:pPr>
      <w:r w:rsidRPr="009128AD">
        <w:rPr>
          <w:rFonts w:ascii="Skeena" w:hAnsi="Skeena" w:cs="Arial"/>
        </w:rPr>
        <w:t xml:space="preserve">$1,200 for individuals, </w:t>
      </w:r>
    </w:p>
    <w:p w14:paraId="07356366" w14:textId="77777777" w:rsidR="00476084" w:rsidRPr="009128AD" w:rsidRDefault="00476084" w:rsidP="005F0F8E">
      <w:pPr>
        <w:numPr>
          <w:ilvl w:val="0"/>
          <w:numId w:val="146"/>
        </w:numPr>
        <w:contextualSpacing/>
        <w:jc w:val="both"/>
        <w:rPr>
          <w:rFonts w:ascii="Skeena" w:hAnsi="Skeena" w:cs="Arial"/>
        </w:rPr>
      </w:pPr>
      <w:r w:rsidRPr="009128AD">
        <w:rPr>
          <w:rFonts w:ascii="Skeena" w:hAnsi="Skeena" w:cs="Arial"/>
        </w:rPr>
        <w:t>$2,400 for couples filing jointly, and an additional $500 per qualifying child.</w:t>
      </w:r>
    </w:p>
    <w:p w14:paraId="263302E5" w14:textId="77777777" w:rsidR="00476084" w:rsidRPr="009128AD" w:rsidRDefault="00476084" w:rsidP="00476084">
      <w:pPr>
        <w:jc w:val="both"/>
        <w:rPr>
          <w:rFonts w:ascii="Skeena" w:hAnsi="Skeena" w:cs="Arial"/>
        </w:rPr>
      </w:pPr>
    </w:p>
    <w:p w14:paraId="0E02BF92" w14:textId="77777777" w:rsidR="00476084" w:rsidRPr="009128AD" w:rsidRDefault="00476084" w:rsidP="00476084">
      <w:pPr>
        <w:jc w:val="both"/>
        <w:rPr>
          <w:rFonts w:ascii="Skeena" w:hAnsi="Skeena" w:cs="Arial"/>
        </w:rPr>
      </w:pPr>
      <w:r w:rsidRPr="009128AD">
        <w:rPr>
          <w:rFonts w:ascii="Skeena" w:hAnsi="Skeena" w:cs="Arial"/>
        </w:rPr>
        <w:t>Second Round: Payment levels were up to:</w:t>
      </w:r>
    </w:p>
    <w:p w14:paraId="1A7BF63E" w14:textId="77777777" w:rsidR="00476084" w:rsidRPr="009128AD" w:rsidRDefault="00476084" w:rsidP="005F0F8E">
      <w:pPr>
        <w:numPr>
          <w:ilvl w:val="0"/>
          <w:numId w:val="147"/>
        </w:numPr>
        <w:contextualSpacing/>
        <w:jc w:val="both"/>
        <w:rPr>
          <w:rFonts w:ascii="Skeena" w:hAnsi="Skeena" w:cs="Arial"/>
        </w:rPr>
      </w:pPr>
      <w:r w:rsidRPr="009128AD">
        <w:rPr>
          <w:rFonts w:ascii="Skeena" w:hAnsi="Skeena" w:cs="Arial"/>
        </w:rPr>
        <w:t xml:space="preserve">$600 for individuals, </w:t>
      </w:r>
    </w:p>
    <w:p w14:paraId="20A276D3" w14:textId="77777777" w:rsidR="00476084" w:rsidRPr="009128AD" w:rsidRDefault="00476084" w:rsidP="005F0F8E">
      <w:pPr>
        <w:numPr>
          <w:ilvl w:val="0"/>
          <w:numId w:val="147"/>
        </w:numPr>
        <w:contextualSpacing/>
        <w:jc w:val="both"/>
        <w:rPr>
          <w:rFonts w:ascii="Skeena" w:hAnsi="Skeena" w:cs="Arial"/>
        </w:rPr>
      </w:pPr>
      <w:r w:rsidRPr="009128AD">
        <w:rPr>
          <w:rFonts w:ascii="Skeena" w:hAnsi="Skeena" w:cs="Arial"/>
        </w:rPr>
        <w:t>$1,200 for couples filing jointly, and an additional $600 per qualifying child.</w:t>
      </w:r>
    </w:p>
    <w:p w14:paraId="13B54F60" w14:textId="77777777" w:rsidR="00476084" w:rsidRPr="009128AD" w:rsidRDefault="00476084" w:rsidP="00476084">
      <w:pPr>
        <w:jc w:val="both"/>
        <w:rPr>
          <w:rFonts w:ascii="Skeena" w:hAnsi="Skeena" w:cs="Arial"/>
        </w:rPr>
      </w:pPr>
    </w:p>
    <w:p w14:paraId="2DB2DDBC" w14:textId="77777777" w:rsidR="00476084" w:rsidRPr="009128AD" w:rsidRDefault="00476084" w:rsidP="00476084">
      <w:pPr>
        <w:jc w:val="both"/>
        <w:rPr>
          <w:rFonts w:ascii="Skeena" w:hAnsi="Skeena" w:cs="Arial"/>
        </w:rPr>
      </w:pPr>
      <w:r w:rsidRPr="009128AD">
        <w:rPr>
          <w:rFonts w:ascii="Skeena" w:hAnsi="Skeena" w:cs="Arial"/>
        </w:rPr>
        <w:t>Third Round: Payment levels were up to:</w:t>
      </w:r>
    </w:p>
    <w:p w14:paraId="41F13031" w14:textId="77777777" w:rsidR="00476084" w:rsidRPr="009128AD" w:rsidRDefault="00476084" w:rsidP="005F0F8E">
      <w:pPr>
        <w:numPr>
          <w:ilvl w:val="0"/>
          <w:numId w:val="148"/>
        </w:numPr>
        <w:contextualSpacing/>
        <w:jc w:val="both"/>
        <w:rPr>
          <w:rFonts w:ascii="Skeena" w:hAnsi="Skeena" w:cs="Arial"/>
        </w:rPr>
      </w:pPr>
      <w:r w:rsidRPr="009128AD">
        <w:rPr>
          <w:rFonts w:ascii="Skeena" w:hAnsi="Skeena" w:cs="Arial"/>
        </w:rPr>
        <w:t xml:space="preserve">$1,400 for individuals, </w:t>
      </w:r>
    </w:p>
    <w:p w14:paraId="5CD298CC" w14:textId="77777777" w:rsidR="00476084" w:rsidRPr="009128AD" w:rsidRDefault="00476084" w:rsidP="005F0F8E">
      <w:pPr>
        <w:numPr>
          <w:ilvl w:val="0"/>
          <w:numId w:val="148"/>
        </w:numPr>
        <w:contextualSpacing/>
        <w:jc w:val="both"/>
        <w:rPr>
          <w:rFonts w:ascii="Skeena" w:hAnsi="Skeena" w:cs="Arial"/>
        </w:rPr>
      </w:pPr>
      <w:r w:rsidRPr="009128AD">
        <w:rPr>
          <w:rFonts w:ascii="Skeena" w:hAnsi="Skeena" w:cs="Arial"/>
        </w:rPr>
        <w:t>$2,800 for couples filing jointly, and an additional $1,400 per qualifying child.</w:t>
      </w:r>
    </w:p>
    <w:p w14:paraId="163CB183" w14:textId="77777777" w:rsidR="00476084" w:rsidRPr="009128AD" w:rsidRDefault="00476084" w:rsidP="00476084">
      <w:pPr>
        <w:jc w:val="both"/>
        <w:rPr>
          <w:rFonts w:ascii="Skeena" w:hAnsi="Skeena" w:cs="Arial"/>
        </w:rPr>
      </w:pPr>
    </w:p>
    <w:p w14:paraId="3172BB8B" w14:textId="77777777" w:rsidR="00476084" w:rsidRPr="009128AD" w:rsidRDefault="00476084" w:rsidP="00476084">
      <w:pPr>
        <w:jc w:val="both"/>
        <w:rPr>
          <w:rFonts w:ascii="Skeena" w:hAnsi="Skeena" w:cs="Arial"/>
        </w:rPr>
      </w:pPr>
      <w:r w:rsidRPr="009128AD">
        <w:rPr>
          <w:rFonts w:ascii="Skeena" w:hAnsi="Skeena" w:cs="Arial"/>
          <w:b/>
          <w:bCs/>
        </w:rPr>
        <w:t>Non-MAGI Determinations</w:t>
      </w:r>
    </w:p>
    <w:p w14:paraId="19918BE1" w14:textId="77777777" w:rsidR="00476084" w:rsidRPr="009128AD" w:rsidRDefault="00476084" w:rsidP="00476084">
      <w:pPr>
        <w:rPr>
          <w:rFonts w:ascii="Skeena" w:hAnsi="Skeena" w:cs="Arial"/>
        </w:rPr>
      </w:pPr>
    </w:p>
    <w:p w14:paraId="7FAFFC0B" w14:textId="77777777" w:rsidR="00476084" w:rsidRPr="009128AD" w:rsidRDefault="00476084" w:rsidP="00476084">
      <w:pPr>
        <w:jc w:val="both"/>
        <w:rPr>
          <w:rFonts w:ascii="Skeena" w:hAnsi="Skeena" w:cs="Arial"/>
        </w:rPr>
      </w:pPr>
      <w:r w:rsidRPr="009128AD">
        <w:rPr>
          <w:rFonts w:ascii="Skeena" w:hAnsi="Skeena" w:cs="Arial"/>
        </w:rPr>
        <w:t>EIPs are considered disaster assistance. Therefore, they are excluded as income in the month received and any retained funds are excluded as a resource. If excluded amounts are commingled with countable funds in an account, assume countable funds are spent first. MPPM 302.23.04A</w:t>
      </w:r>
    </w:p>
    <w:p w14:paraId="1D6532E0" w14:textId="77777777" w:rsidR="00476084" w:rsidRPr="009128AD" w:rsidRDefault="00401466" w:rsidP="00476084">
      <w:pPr>
        <w:jc w:val="right"/>
        <w:rPr>
          <w:rFonts w:ascii="Skeena" w:hAnsi="Skeena" w:cs="Arial"/>
        </w:rPr>
      </w:pPr>
      <w:hyperlink w:anchor="_top" w:history="1">
        <w:r w:rsidR="00476084" w:rsidRPr="009128AD">
          <w:rPr>
            <w:rFonts w:ascii="Skeena" w:hAnsi="Skeena" w:cs="Arial"/>
            <w:color w:val="0000FF"/>
            <w:u w:val="single"/>
          </w:rPr>
          <w:t>Table of Contents</w:t>
        </w:r>
      </w:hyperlink>
    </w:p>
    <w:p w14:paraId="4E5D7F09" w14:textId="77777777" w:rsidR="00476084" w:rsidRPr="009128AD" w:rsidRDefault="00476084" w:rsidP="005C7E7E">
      <w:pPr>
        <w:pStyle w:val="ManualHeading2"/>
        <w:keepNext w:val="0"/>
      </w:pPr>
      <w:bookmarkStart w:id="828" w:name="_Toc106776591"/>
      <w:bookmarkStart w:id="829" w:name="_Toc140063890"/>
      <w:bookmarkStart w:id="830" w:name="_Toc140064352"/>
      <w:bookmarkStart w:id="831" w:name="_Toc144208210"/>
      <w:bookmarkStart w:id="832" w:name="_Toc147074556"/>
      <w:bookmarkStart w:id="833" w:name="_Toc149696988"/>
      <w:bookmarkStart w:id="834" w:name="_Toc152298885"/>
      <w:bookmarkStart w:id="835" w:name="_Toc152299326"/>
      <w:bookmarkStart w:id="836" w:name="_Toc101850252"/>
      <w:bookmarkStart w:id="837" w:name="_Toc105555321"/>
      <w:bookmarkStart w:id="838" w:name="_Toc105572743"/>
      <w:r w:rsidRPr="009128AD">
        <w:t>301.09.26</w:t>
      </w:r>
      <w:r w:rsidRPr="009128AD">
        <w:tab/>
        <w:t>Federal Emergency Management Agency (FEMA) Emergency Food Distribution and Shelter Programs</w:t>
      </w:r>
      <w:bookmarkEnd w:id="828"/>
      <w:bookmarkEnd w:id="829"/>
      <w:bookmarkEnd w:id="830"/>
      <w:bookmarkEnd w:id="831"/>
      <w:bookmarkEnd w:id="832"/>
      <w:bookmarkEnd w:id="833"/>
      <w:bookmarkEnd w:id="834"/>
      <w:bookmarkEnd w:id="835"/>
    </w:p>
    <w:p w14:paraId="73DF56EE" w14:textId="77777777" w:rsidR="00476084" w:rsidRPr="005C7E7E" w:rsidRDefault="00476084" w:rsidP="00476084">
      <w:pPr>
        <w:tabs>
          <w:tab w:val="right" w:pos="9360"/>
        </w:tabs>
        <w:jc w:val="right"/>
        <w:rPr>
          <w:rFonts w:ascii="Skeena" w:hAnsi="Skeena" w:cs="Arial"/>
          <w:sz w:val="16"/>
        </w:rPr>
      </w:pPr>
      <w:r w:rsidRPr="005C7E7E">
        <w:rPr>
          <w:rFonts w:ascii="Skeena" w:hAnsi="Skeena" w:cs="Arial"/>
          <w:sz w:val="16"/>
        </w:rPr>
        <w:t>(Eff. 02/01/06)</w:t>
      </w:r>
    </w:p>
    <w:p w14:paraId="5A16E06B" w14:textId="4EAD549F" w:rsidR="00476084" w:rsidRPr="009128AD" w:rsidRDefault="00401466" w:rsidP="00476084">
      <w:pPr>
        <w:tabs>
          <w:tab w:val="right" w:pos="9360"/>
        </w:tabs>
        <w:jc w:val="right"/>
        <w:rPr>
          <w:rFonts w:ascii="Skeena" w:hAnsi="Skeena" w:cs="Arial"/>
          <w:b/>
          <w:bCs/>
        </w:rPr>
      </w:pPr>
      <w:hyperlink r:id="rId110">
        <w:r w:rsidR="00476084" w:rsidRPr="2F3E3B40">
          <w:rPr>
            <w:rStyle w:val="Hyperlink"/>
            <w:rFonts w:ascii="Skeena" w:hAnsi="Skeena" w:cs="Arial"/>
          </w:rPr>
          <w:t>POMS SI 00830.625</w:t>
        </w:r>
      </w:hyperlink>
      <w:bookmarkEnd w:id="836"/>
      <w:bookmarkEnd w:id="837"/>
      <w:bookmarkEnd w:id="838"/>
    </w:p>
    <w:p w14:paraId="3AAC61BB" w14:textId="77777777" w:rsidR="00476084" w:rsidRPr="009128AD" w:rsidRDefault="00476084" w:rsidP="00476084">
      <w:pPr>
        <w:jc w:val="both"/>
        <w:rPr>
          <w:rFonts w:ascii="Skeena" w:hAnsi="Skeena" w:cs="Arial"/>
        </w:rPr>
      </w:pPr>
      <w:r w:rsidRPr="009128AD">
        <w:rPr>
          <w:rFonts w:ascii="Skeena" w:hAnsi="Skeena" w:cs="Arial"/>
        </w:rPr>
        <w:t>Through a national board chaired by the Federal Emergency Management Agency (FEMA) and local boards, funds are provided to private nonprofit organizations and State and local governmental entities for providing emergency food and shelter to needy individuals. The entity receiving these funds decides how they will be best used (such as to buy beds and blankets, to stock a soup kitchen or to pay an individual's rent.) The Federal funds are not provided to meet ongoing basic needs.</w:t>
      </w:r>
    </w:p>
    <w:p w14:paraId="022E1C41" w14:textId="77777777" w:rsidR="00476084" w:rsidRPr="009128AD" w:rsidRDefault="00476084" w:rsidP="00476084">
      <w:pPr>
        <w:jc w:val="both"/>
        <w:rPr>
          <w:rFonts w:ascii="Skeena" w:hAnsi="Skeena" w:cs="Arial"/>
        </w:rPr>
      </w:pPr>
    </w:p>
    <w:p w14:paraId="3DFE8A82" w14:textId="77777777" w:rsidR="00476084" w:rsidRPr="009128AD" w:rsidRDefault="00476084" w:rsidP="00476084">
      <w:pPr>
        <w:jc w:val="both"/>
        <w:rPr>
          <w:rFonts w:ascii="Skeena" w:hAnsi="Skeena" w:cs="Arial"/>
        </w:rPr>
      </w:pPr>
      <w:r w:rsidRPr="009128AD">
        <w:rPr>
          <w:rFonts w:ascii="Skeena" w:hAnsi="Skeena" w:cs="Arial"/>
        </w:rPr>
        <w:t>Assistance involving FEMA funds is subject to the general rules pertaining to income and income exclusions. It is neither IBON nor ABON.</w:t>
      </w:r>
    </w:p>
    <w:p w14:paraId="69146D1A" w14:textId="77777777" w:rsidR="00476084" w:rsidRPr="009128AD" w:rsidRDefault="00476084" w:rsidP="00476084">
      <w:pPr>
        <w:jc w:val="both"/>
        <w:rPr>
          <w:rFonts w:ascii="Skeena" w:hAnsi="Skeena" w:cs="Arial"/>
        </w:rPr>
      </w:pPr>
    </w:p>
    <w:p w14:paraId="4FAA610D" w14:textId="77777777" w:rsidR="00476084" w:rsidRPr="009128AD" w:rsidRDefault="00476084" w:rsidP="00476084">
      <w:pPr>
        <w:jc w:val="both"/>
        <w:rPr>
          <w:rFonts w:ascii="Skeena" w:hAnsi="Skeena" w:cs="Arial"/>
        </w:rPr>
      </w:pPr>
      <w:r w:rsidRPr="009128AD">
        <w:rPr>
          <w:rFonts w:ascii="Skeena" w:hAnsi="Skeena" w:cs="Arial"/>
        </w:rPr>
        <w:t>Assistance involving FEMA funds is most often provided in-kind by private nonprofit organizations and with State certification will qualify for exclusion as Home Energy Assistance and Support and Maintenance Assistance (HEA/SMA.)</w:t>
      </w:r>
    </w:p>
    <w:p w14:paraId="565A0B0F" w14:textId="77777777" w:rsidR="00476084" w:rsidRPr="009128AD" w:rsidRDefault="00401466" w:rsidP="00476084">
      <w:pPr>
        <w:jc w:val="right"/>
        <w:rPr>
          <w:rFonts w:ascii="Skeena" w:hAnsi="Skeena" w:cs="Arial"/>
        </w:rPr>
      </w:pPr>
      <w:hyperlink w:anchor="_top" w:history="1">
        <w:r w:rsidR="00476084" w:rsidRPr="009128AD">
          <w:rPr>
            <w:rFonts w:ascii="Skeena" w:hAnsi="Skeena" w:cs="Arial"/>
            <w:color w:val="0000FF"/>
            <w:u w:val="single"/>
          </w:rPr>
          <w:t>Table of Contents</w:t>
        </w:r>
      </w:hyperlink>
    </w:p>
    <w:p w14:paraId="2B85A4C0" w14:textId="77777777" w:rsidR="00476084" w:rsidRPr="009128AD" w:rsidRDefault="00476084" w:rsidP="00217AD5">
      <w:pPr>
        <w:pStyle w:val="ManualHeading2"/>
      </w:pPr>
      <w:bookmarkStart w:id="839" w:name="_Toc106776592"/>
      <w:bookmarkStart w:id="840" w:name="_Toc140063891"/>
      <w:bookmarkStart w:id="841" w:name="_Toc140064353"/>
      <w:bookmarkStart w:id="842" w:name="_Toc144208211"/>
      <w:bookmarkStart w:id="843" w:name="_Toc147074557"/>
      <w:bookmarkStart w:id="844" w:name="_Toc149696989"/>
      <w:bookmarkStart w:id="845" w:name="_Toc152298886"/>
      <w:bookmarkStart w:id="846" w:name="_Toc152299327"/>
      <w:bookmarkStart w:id="847" w:name="_Toc101850253"/>
      <w:bookmarkStart w:id="848" w:name="_Toc105555322"/>
      <w:bookmarkStart w:id="849" w:name="_Toc105572744"/>
      <w:r w:rsidRPr="009128AD">
        <w:t>301.09.27</w:t>
      </w:r>
      <w:r w:rsidRPr="009128AD">
        <w:tab/>
        <w:t>Federal Housing Assistance</w:t>
      </w:r>
      <w:bookmarkEnd w:id="839"/>
      <w:bookmarkEnd w:id="840"/>
      <w:bookmarkEnd w:id="841"/>
      <w:bookmarkEnd w:id="842"/>
      <w:bookmarkEnd w:id="843"/>
      <w:bookmarkEnd w:id="844"/>
      <w:bookmarkEnd w:id="845"/>
      <w:bookmarkEnd w:id="846"/>
    </w:p>
    <w:p w14:paraId="410E2F78" w14:textId="77777777" w:rsidR="00476084" w:rsidRPr="005C7E7E" w:rsidRDefault="00476084" w:rsidP="00476084">
      <w:pPr>
        <w:tabs>
          <w:tab w:val="right" w:pos="9360"/>
        </w:tabs>
        <w:jc w:val="right"/>
        <w:rPr>
          <w:rFonts w:ascii="Skeena" w:hAnsi="Skeena" w:cs="Arial"/>
          <w:sz w:val="16"/>
        </w:rPr>
      </w:pPr>
      <w:r w:rsidRPr="005C7E7E">
        <w:rPr>
          <w:rFonts w:ascii="Skeena" w:hAnsi="Skeena" w:cs="Arial"/>
          <w:sz w:val="16"/>
        </w:rPr>
        <w:t>(Eff. 02/01/06)</w:t>
      </w:r>
    </w:p>
    <w:p w14:paraId="583FE0A4" w14:textId="7D559152" w:rsidR="00476084" w:rsidRPr="009128AD" w:rsidRDefault="00401466" w:rsidP="00476084">
      <w:pPr>
        <w:keepNext/>
        <w:keepLines/>
        <w:tabs>
          <w:tab w:val="right" w:pos="9360"/>
        </w:tabs>
        <w:jc w:val="right"/>
        <w:rPr>
          <w:rFonts w:ascii="Skeena" w:hAnsi="Skeena" w:cs="Arial"/>
          <w:b/>
          <w:bCs/>
        </w:rPr>
      </w:pPr>
      <w:hyperlink r:id="rId111">
        <w:r w:rsidR="00476084" w:rsidRPr="2F3E3B40">
          <w:rPr>
            <w:rStyle w:val="Hyperlink"/>
            <w:rFonts w:ascii="Skeena" w:hAnsi="Skeena" w:cs="Arial"/>
          </w:rPr>
          <w:t>POMS SI 00830.630</w:t>
        </w:r>
      </w:hyperlink>
      <w:bookmarkEnd w:id="847"/>
      <w:bookmarkEnd w:id="848"/>
      <w:bookmarkEnd w:id="849"/>
    </w:p>
    <w:p w14:paraId="2599C973" w14:textId="77777777" w:rsidR="00476084" w:rsidRPr="009128AD" w:rsidRDefault="00476084" w:rsidP="00476084">
      <w:pPr>
        <w:keepNext/>
        <w:keepLines/>
        <w:jc w:val="both"/>
        <w:rPr>
          <w:rFonts w:ascii="Skeena" w:hAnsi="Skeena" w:cs="Arial"/>
        </w:rPr>
      </w:pPr>
      <w:r w:rsidRPr="009128AD">
        <w:rPr>
          <w:rFonts w:ascii="Skeena" w:hAnsi="Skeena" w:cs="Arial"/>
        </w:rPr>
        <w:t>The Federal Government through the Office of Housing and Urban Development (HUD) and the Farmers Home Administration (FMHA) provides many forms of housing assistance including:</w:t>
      </w:r>
    </w:p>
    <w:p w14:paraId="6D7FE8AE" w14:textId="77777777" w:rsidR="00476084" w:rsidRPr="009128AD" w:rsidRDefault="00476084" w:rsidP="006A3BCE">
      <w:pPr>
        <w:numPr>
          <w:ilvl w:val="0"/>
          <w:numId w:val="86"/>
        </w:numPr>
        <w:autoSpaceDE w:val="0"/>
        <w:autoSpaceDN w:val="0"/>
        <w:adjustRightInd w:val="0"/>
        <w:jc w:val="both"/>
        <w:rPr>
          <w:rFonts w:ascii="Skeena" w:hAnsi="Skeena" w:cs="Arial"/>
        </w:rPr>
      </w:pPr>
      <w:r w:rsidRPr="009128AD">
        <w:rPr>
          <w:rFonts w:ascii="Skeena" w:hAnsi="Skeena" w:cs="Arial"/>
        </w:rPr>
        <w:t>Subsidized housing (such as, public housing, reduced rent, cash toward utilities)</w:t>
      </w:r>
    </w:p>
    <w:p w14:paraId="5F0E3BF1" w14:textId="77777777" w:rsidR="00476084" w:rsidRPr="009128AD" w:rsidRDefault="00476084" w:rsidP="006A3BCE">
      <w:pPr>
        <w:numPr>
          <w:ilvl w:val="0"/>
          <w:numId w:val="86"/>
        </w:numPr>
        <w:autoSpaceDE w:val="0"/>
        <w:autoSpaceDN w:val="0"/>
        <w:adjustRightInd w:val="0"/>
        <w:jc w:val="both"/>
        <w:rPr>
          <w:rFonts w:ascii="Skeena" w:hAnsi="Skeena" w:cs="Arial"/>
        </w:rPr>
      </w:pPr>
      <w:r w:rsidRPr="009128AD">
        <w:rPr>
          <w:rFonts w:ascii="Skeena" w:hAnsi="Skeena" w:cs="Arial"/>
        </w:rPr>
        <w:lastRenderedPageBreak/>
        <w:t>Loans for renovations</w:t>
      </w:r>
    </w:p>
    <w:p w14:paraId="401E7992" w14:textId="77777777" w:rsidR="00476084" w:rsidRPr="009128AD" w:rsidRDefault="00476084" w:rsidP="006A3BCE">
      <w:pPr>
        <w:numPr>
          <w:ilvl w:val="0"/>
          <w:numId w:val="86"/>
        </w:numPr>
        <w:autoSpaceDE w:val="0"/>
        <w:autoSpaceDN w:val="0"/>
        <w:adjustRightInd w:val="0"/>
        <w:jc w:val="both"/>
        <w:rPr>
          <w:rFonts w:ascii="Skeena" w:hAnsi="Skeena" w:cs="Arial"/>
        </w:rPr>
      </w:pPr>
      <w:r w:rsidRPr="009128AD">
        <w:rPr>
          <w:rFonts w:ascii="Skeena" w:hAnsi="Skeena" w:cs="Arial"/>
        </w:rPr>
        <w:t>Loans for construction, improvement, or replacement of farm homes and other buildings</w:t>
      </w:r>
    </w:p>
    <w:p w14:paraId="6C2ABAE4" w14:textId="77777777" w:rsidR="00476084" w:rsidRPr="009128AD" w:rsidRDefault="00476084" w:rsidP="006A3BCE">
      <w:pPr>
        <w:numPr>
          <w:ilvl w:val="0"/>
          <w:numId w:val="86"/>
        </w:numPr>
        <w:autoSpaceDE w:val="0"/>
        <w:autoSpaceDN w:val="0"/>
        <w:adjustRightInd w:val="0"/>
        <w:jc w:val="both"/>
        <w:rPr>
          <w:rFonts w:ascii="Skeena" w:hAnsi="Skeena" w:cs="Arial"/>
        </w:rPr>
      </w:pPr>
      <w:r w:rsidRPr="009128AD">
        <w:rPr>
          <w:rFonts w:ascii="Skeena" w:hAnsi="Skeena" w:cs="Arial"/>
        </w:rPr>
        <w:t>Mortgage or investment insurance</w:t>
      </w:r>
    </w:p>
    <w:p w14:paraId="3E50A966" w14:textId="77777777" w:rsidR="00476084" w:rsidRPr="009128AD" w:rsidRDefault="00476084" w:rsidP="006A3BCE">
      <w:pPr>
        <w:numPr>
          <w:ilvl w:val="0"/>
          <w:numId w:val="86"/>
        </w:numPr>
        <w:autoSpaceDE w:val="0"/>
        <w:autoSpaceDN w:val="0"/>
        <w:adjustRightInd w:val="0"/>
        <w:jc w:val="both"/>
        <w:rPr>
          <w:rFonts w:ascii="Skeena" w:hAnsi="Skeena" w:cs="Arial"/>
        </w:rPr>
      </w:pPr>
      <w:r w:rsidRPr="009128AD">
        <w:rPr>
          <w:rFonts w:ascii="Skeena" w:hAnsi="Skeena" w:cs="Arial"/>
        </w:rPr>
        <w:t>Guaranteed loans and mortgages</w:t>
      </w:r>
    </w:p>
    <w:p w14:paraId="377F8F8A" w14:textId="77777777" w:rsidR="00476084" w:rsidRPr="009128AD" w:rsidRDefault="00476084" w:rsidP="00476084">
      <w:pPr>
        <w:jc w:val="both"/>
        <w:rPr>
          <w:rFonts w:ascii="Skeena" w:hAnsi="Skeena" w:cs="Arial"/>
        </w:rPr>
      </w:pPr>
    </w:p>
    <w:p w14:paraId="33B260AC" w14:textId="77777777" w:rsidR="00476084" w:rsidRPr="009128AD" w:rsidRDefault="00476084" w:rsidP="00476084">
      <w:pPr>
        <w:jc w:val="both"/>
        <w:rPr>
          <w:rFonts w:ascii="Skeena" w:hAnsi="Skeena" w:cs="Arial"/>
        </w:rPr>
      </w:pPr>
      <w:r w:rsidRPr="009128AD">
        <w:rPr>
          <w:rFonts w:ascii="Skeena" w:hAnsi="Skeena" w:cs="Arial"/>
        </w:rPr>
        <w:t>This assistance may be provided directly by the Federal Government or through other entities such as local housing authorities or nonprofit organizations.</w:t>
      </w:r>
    </w:p>
    <w:p w14:paraId="5D338185" w14:textId="77777777" w:rsidR="00476084" w:rsidRPr="009128AD" w:rsidRDefault="00476084" w:rsidP="00476084">
      <w:pPr>
        <w:jc w:val="both"/>
        <w:rPr>
          <w:rFonts w:ascii="Skeena" w:hAnsi="Skeena" w:cs="Arial"/>
        </w:rPr>
      </w:pPr>
    </w:p>
    <w:p w14:paraId="1BFCBFC2" w14:textId="77777777" w:rsidR="00476084" w:rsidRPr="009128AD" w:rsidRDefault="00476084" w:rsidP="00476084">
      <w:pPr>
        <w:autoSpaceDE w:val="0"/>
        <w:autoSpaceDN w:val="0"/>
        <w:adjustRightInd w:val="0"/>
        <w:jc w:val="both"/>
        <w:rPr>
          <w:rFonts w:ascii="Skeena" w:hAnsi="Skeena" w:cs="Arial"/>
        </w:rPr>
      </w:pPr>
      <w:r w:rsidRPr="009128AD">
        <w:rPr>
          <w:rFonts w:ascii="Skeena" w:hAnsi="Skeena" w:cs="Arial"/>
        </w:rPr>
        <w:t>The value of any assistance paid with respect to a dwelling unit is not counted as income or resources if paid under:</w:t>
      </w:r>
    </w:p>
    <w:p w14:paraId="419D9877" w14:textId="77777777" w:rsidR="00476084" w:rsidRPr="009128AD" w:rsidRDefault="00476084" w:rsidP="006A3BCE">
      <w:pPr>
        <w:numPr>
          <w:ilvl w:val="0"/>
          <w:numId w:val="87"/>
        </w:numPr>
        <w:autoSpaceDE w:val="0"/>
        <w:autoSpaceDN w:val="0"/>
        <w:adjustRightInd w:val="0"/>
        <w:jc w:val="both"/>
        <w:rPr>
          <w:rFonts w:ascii="Skeena" w:hAnsi="Skeena" w:cs="Arial"/>
        </w:rPr>
      </w:pPr>
      <w:r w:rsidRPr="009128AD">
        <w:rPr>
          <w:rFonts w:ascii="Skeena" w:hAnsi="Skeena" w:cs="Arial"/>
        </w:rPr>
        <w:t>The United States Housing Act of 1937 (Section 1437 et seq. of 42 U.S.C.)</w:t>
      </w:r>
    </w:p>
    <w:p w14:paraId="55EEED5D" w14:textId="77777777" w:rsidR="00476084" w:rsidRPr="009128AD" w:rsidRDefault="00476084" w:rsidP="006A3BCE">
      <w:pPr>
        <w:numPr>
          <w:ilvl w:val="0"/>
          <w:numId w:val="87"/>
        </w:numPr>
        <w:autoSpaceDE w:val="0"/>
        <w:autoSpaceDN w:val="0"/>
        <w:adjustRightInd w:val="0"/>
        <w:jc w:val="both"/>
        <w:rPr>
          <w:rFonts w:ascii="Skeena" w:hAnsi="Skeena" w:cs="Arial"/>
        </w:rPr>
      </w:pPr>
      <w:r w:rsidRPr="009128AD">
        <w:rPr>
          <w:rFonts w:ascii="Skeena" w:hAnsi="Skeena" w:cs="Arial"/>
        </w:rPr>
        <w:t>The National Housing Act (Section 1701 et seq. of 12 U.S.C.)</w:t>
      </w:r>
    </w:p>
    <w:p w14:paraId="4A14E459" w14:textId="77777777" w:rsidR="00476084" w:rsidRPr="009128AD" w:rsidRDefault="00476084" w:rsidP="006A3BCE">
      <w:pPr>
        <w:numPr>
          <w:ilvl w:val="0"/>
          <w:numId w:val="87"/>
        </w:numPr>
        <w:autoSpaceDE w:val="0"/>
        <w:autoSpaceDN w:val="0"/>
        <w:adjustRightInd w:val="0"/>
        <w:jc w:val="both"/>
        <w:rPr>
          <w:rFonts w:ascii="Skeena" w:hAnsi="Skeena" w:cs="Arial"/>
        </w:rPr>
      </w:pPr>
      <w:r w:rsidRPr="009128AD">
        <w:rPr>
          <w:rFonts w:ascii="Skeena" w:hAnsi="Skeena" w:cs="Arial"/>
        </w:rPr>
        <w:t>Section 101 of the Housing and Urban Development Act of 1965 (Section 1701s of 12 U.S.C., Section 1451 of 42 U.S.C.)</w:t>
      </w:r>
    </w:p>
    <w:p w14:paraId="1E8902D3" w14:textId="77777777" w:rsidR="00476084" w:rsidRPr="009128AD" w:rsidRDefault="00476084" w:rsidP="006A3BCE">
      <w:pPr>
        <w:numPr>
          <w:ilvl w:val="0"/>
          <w:numId w:val="87"/>
        </w:numPr>
        <w:autoSpaceDE w:val="0"/>
        <w:autoSpaceDN w:val="0"/>
        <w:adjustRightInd w:val="0"/>
        <w:jc w:val="both"/>
        <w:rPr>
          <w:rFonts w:ascii="Skeena" w:hAnsi="Skeena" w:cs="Arial"/>
        </w:rPr>
      </w:pPr>
      <w:r w:rsidRPr="009128AD">
        <w:rPr>
          <w:rFonts w:ascii="Skeena" w:hAnsi="Skeena" w:cs="Arial"/>
        </w:rPr>
        <w:t>Title V of the Housing Act of 1949 (Section 1471 et seq. of 42 U.S.C.)</w:t>
      </w:r>
    </w:p>
    <w:p w14:paraId="093E1FFD" w14:textId="77777777" w:rsidR="00476084" w:rsidRPr="009128AD" w:rsidRDefault="00476084" w:rsidP="006A3BCE">
      <w:pPr>
        <w:numPr>
          <w:ilvl w:val="0"/>
          <w:numId w:val="87"/>
        </w:numPr>
        <w:autoSpaceDE w:val="0"/>
        <w:autoSpaceDN w:val="0"/>
        <w:adjustRightInd w:val="0"/>
        <w:jc w:val="both"/>
        <w:rPr>
          <w:rFonts w:ascii="Skeena" w:hAnsi="Skeena" w:cs="Arial"/>
        </w:rPr>
      </w:pPr>
      <w:r w:rsidRPr="009128AD">
        <w:rPr>
          <w:rFonts w:ascii="Skeena" w:hAnsi="Skeena" w:cs="Arial"/>
        </w:rPr>
        <w:t>Section 202(h) of the Housing Act of 1959</w:t>
      </w:r>
    </w:p>
    <w:p w14:paraId="2F5DDD64" w14:textId="77777777" w:rsidR="00476084" w:rsidRPr="009128AD" w:rsidRDefault="00476084" w:rsidP="00476084">
      <w:pPr>
        <w:autoSpaceDE w:val="0"/>
        <w:autoSpaceDN w:val="0"/>
        <w:adjustRightInd w:val="0"/>
        <w:rPr>
          <w:rFonts w:ascii="Skeena" w:hAnsi="Skeena" w:cs="Arial"/>
          <w:b/>
          <w:bCs/>
        </w:rPr>
      </w:pPr>
    </w:p>
    <w:p w14:paraId="3F030CCF" w14:textId="77777777" w:rsidR="00476084" w:rsidRPr="009128AD" w:rsidRDefault="00476084" w:rsidP="00217AD5">
      <w:pPr>
        <w:pStyle w:val="ManualHeading2"/>
      </w:pPr>
      <w:bookmarkStart w:id="850" w:name="_Toc106776593"/>
      <w:bookmarkStart w:id="851" w:name="_Toc140063892"/>
      <w:bookmarkStart w:id="852" w:name="_Toc140064354"/>
      <w:bookmarkStart w:id="853" w:name="_Toc144208212"/>
      <w:bookmarkStart w:id="854" w:name="_Toc147074558"/>
      <w:bookmarkStart w:id="855" w:name="_Toc149696990"/>
      <w:bookmarkStart w:id="856" w:name="_Toc152298887"/>
      <w:bookmarkStart w:id="857" w:name="_Toc152299328"/>
      <w:bookmarkStart w:id="858" w:name="_Toc101850254"/>
      <w:bookmarkStart w:id="859" w:name="_Toc105555323"/>
      <w:bookmarkStart w:id="860" w:name="_Toc105572745"/>
      <w:r w:rsidRPr="009128AD">
        <w:t>301.09.28</w:t>
      </w:r>
      <w:r w:rsidRPr="009128AD">
        <w:tab/>
        <w:t>Food Programs with Federal Involvement</w:t>
      </w:r>
      <w:bookmarkEnd w:id="850"/>
      <w:bookmarkEnd w:id="851"/>
      <w:bookmarkEnd w:id="852"/>
      <w:bookmarkEnd w:id="853"/>
      <w:bookmarkEnd w:id="854"/>
      <w:bookmarkEnd w:id="855"/>
      <w:bookmarkEnd w:id="856"/>
      <w:bookmarkEnd w:id="857"/>
    </w:p>
    <w:p w14:paraId="730F45FA" w14:textId="77777777" w:rsidR="00476084" w:rsidRPr="005C7E7E" w:rsidRDefault="00476084" w:rsidP="00476084">
      <w:pPr>
        <w:tabs>
          <w:tab w:val="right" w:pos="9360"/>
        </w:tabs>
        <w:jc w:val="right"/>
        <w:rPr>
          <w:rFonts w:ascii="Skeena" w:hAnsi="Skeena" w:cs="Arial"/>
          <w:sz w:val="16"/>
        </w:rPr>
      </w:pPr>
      <w:r w:rsidRPr="005C7E7E">
        <w:rPr>
          <w:rFonts w:ascii="Skeena" w:hAnsi="Skeena" w:cs="Arial"/>
          <w:sz w:val="16"/>
        </w:rPr>
        <w:t>(Eff. 02/01/06)</w:t>
      </w:r>
    </w:p>
    <w:p w14:paraId="2BFC6D6D" w14:textId="79324A2D" w:rsidR="00476084" w:rsidRPr="009128AD" w:rsidRDefault="00401466" w:rsidP="00476084">
      <w:pPr>
        <w:tabs>
          <w:tab w:val="right" w:pos="9360"/>
        </w:tabs>
        <w:jc w:val="right"/>
        <w:rPr>
          <w:rFonts w:ascii="Skeena" w:hAnsi="Skeena" w:cs="Arial"/>
        </w:rPr>
      </w:pPr>
      <w:hyperlink r:id="rId112">
        <w:r w:rsidR="00476084" w:rsidRPr="2F3E3B40">
          <w:rPr>
            <w:rStyle w:val="Hyperlink"/>
            <w:rFonts w:ascii="Skeena" w:hAnsi="Skeena" w:cs="Arial"/>
          </w:rPr>
          <w:t>POMS SI 00830.635</w:t>
        </w:r>
      </w:hyperlink>
      <w:bookmarkEnd w:id="858"/>
      <w:bookmarkEnd w:id="859"/>
      <w:bookmarkEnd w:id="860"/>
    </w:p>
    <w:p w14:paraId="0DFEADC4" w14:textId="77777777" w:rsidR="00476084" w:rsidRPr="009128AD" w:rsidRDefault="00476084" w:rsidP="00476084">
      <w:pPr>
        <w:tabs>
          <w:tab w:val="right" w:pos="9360"/>
        </w:tabs>
        <w:rPr>
          <w:rFonts w:ascii="Skeena" w:hAnsi="Skeena" w:cs="Arial"/>
        </w:rPr>
      </w:pPr>
      <w:r w:rsidRPr="009128AD">
        <w:rPr>
          <w:rFonts w:ascii="Skeena" w:hAnsi="Skeena" w:cs="Arial"/>
        </w:rPr>
        <w:t>The value of the following is not counted as income and/or resources.</w:t>
      </w:r>
    </w:p>
    <w:p w14:paraId="7E5CF065" w14:textId="77777777" w:rsidR="00476084" w:rsidRPr="009128AD" w:rsidRDefault="00476084" w:rsidP="00476084">
      <w:pPr>
        <w:jc w:val="both"/>
        <w:rPr>
          <w:rFonts w:ascii="Skeena" w:hAnsi="Skeena" w:cs="Arial"/>
        </w:rPr>
      </w:pPr>
    </w:p>
    <w:tbl>
      <w:tblPr>
        <w:tblW w:w="5000" w:type="pct"/>
        <w:tblCellMar>
          <w:left w:w="120" w:type="dxa"/>
          <w:right w:w="120" w:type="dxa"/>
        </w:tblCellMar>
        <w:tblLook w:val="0000" w:firstRow="0" w:lastRow="0" w:firstColumn="0" w:lastColumn="0" w:noHBand="0" w:noVBand="0"/>
      </w:tblPr>
      <w:tblGrid>
        <w:gridCol w:w="4731"/>
        <w:gridCol w:w="4611"/>
      </w:tblGrid>
      <w:tr w:rsidR="00476084" w:rsidRPr="009128AD" w14:paraId="1E5262A5" w14:textId="77777777" w:rsidTr="007F5A5F">
        <w:trPr>
          <w:cantSplit/>
          <w:tblHeader/>
        </w:trPr>
        <w:tc>
          <w:tcPr>
            <w:tcW w:w="2532" w:type="pct"/>
            <w:tcBorders>
              <w:top w:val="single" w:sz="7" w:space="0" w:color="000000"/>
              <w:left w:val="single" w:sz="7" w:space="0" w:color="000000"/>
              <w:bottom w:val="single" w:sz="7" w:space="0" w:color="000000"/>
              <w:right w:val="single" w:sz="7" w:space="0" w:color="000000"/>
            </w:tcBorders>
            <w:shd w:val="clear" w:color="auto" w:fill="000000" w:themeFill="text1"/>
            <w:vAlign w:val="center"/>
          </w:tcPr>
          <w:p w14:paraId="4E7F5BBC" w14:textId="77777777" w:rsidR="00476084" w:rsidRPr="009128AD" w:rsidRDefault="00476084" w:rsidP="00476084">
            <w:pPr>
              <w:keepNext/>
              <w:keepLines/>
              <w:spacing w:after="58"/>
              <w:jc w:val="center"/>
              <w:rPr>
                <w:rFonts w:ascii="Skeena" w:hAnsi="Skeena" w:cs="Arial"/>
                <w:b/>
                <w:bCs/>
                <w:sz w:val="22"/>
              </w:rPr>
            </w:pPr>
            <w:r w:rsidRPr="009128AD">
              <w:rPr>
                <w:rFonts w:ascii="Skeena" w:hAnsi="Skeena" w:cs="Arial"/>
                <w:b/>
                <w:bCs/>
                <w:sz w:val="22"/>
              </w:rPr>
              <w:t>Program</w:t>
            </w:r>
          </w:p>
        </w:tc>
        <w:tc>
          <w:tcPr>
            <w:tcW w:w="2468" w:type="pct"/>
            <w:tcBorders>
              <w:top w:val="single" w:sz="7" w:space="0" w:color="000000"/>
              <w:left w:val="single" w:sz="7" w:space="0" w:color="000000"/>
              <w:bottom w:val="single" w:sz="7" w:space="0" w:color="000000"/>
              <w:right w:val="single" w:sz="7" w:space="0" w:color="000000"/>
            </w:tcBorders>
            <w:shd w:val="clear" w:color="auto" w:fill="000000" w:themeFill="text1"/>
            <w:vAlign w:val="center"/>
          </w:tcPr>
          <w:p w14:paraId="06EF1DAE" w14:textId="77777777" w:rsidR="00476084" w:rsidRPr="009128AD" w:rsidRDefault="00476084" w:rsidP="00476084">
            <w:pPr>
              <w:keepNext/>
              <w:keepLines/>
              <w:spacing w:after="58"/>
              <w:jc w:val="center"/>
              <w:rPr>
                <w:rFonts w:ascii="Skeena" w:hAnsi="Skeena" w:cs="Arial"/>
                <w:b/>
                <w:bCs/>
                <w:sz w:val="22"/>
              </w:rPr>
            </w:pPr>
            <w:r w:rsidRPr="009128AD">
              <w:rPr>
                <w:rFonts w:ascii="Skeena" w:hAnsi="Skeena" w:cs="Arial"/>
                <w:b/>
                <w:bCs/>
                <w:sz w:val="22"/>
              </w:rPr>
              <w:t>Exclude as</w:t>
            </w:r>
          </w:p>
        </w:tc>
      </w:tr>
      <w:tr w:rsidR="00476084" w:rsidRPr="009128AD" w14:paraId="6C858D56" w14:textId="77777777" w:rsidTr="009B11F1">
        <w:trPr>
          <w:cantSplit/>
        </w:trPr>
        <w:tc>
          <w:tcPr>
            <w:tcW w:w="2532" w:type="pct"/>
            <w:tcBorders>
              <w:top w:val="single" w:sz="7" w:space="0" w:color="000000"/>
              <w:left w:val="single" w:sz="7" w:space="0" w:color="000000"/>
              <w:bottom w:val="single" w:sz="7" w:space="0" w:color="000000"/>
              <w:right w:val="single" w:sz="7" w:space="0" w:color="000000"/>
            </w:tcBorders>
            <w:vAlign w:val="center"/>
          </w:tcPr>
          <w:p w14:paraId="599F23E3" w14:textId="77777777" w:rsidR="00476084" w:rsidRPr="009128AD" w:rsidRDefault="00476084" w:rsidP="00476084">
            <w:pPr>
              <w:keepNext/>
              <w:keepLines/>
              <w:spacing w:after="58"/>
              <w:rPr>
                <w:rFonts w:ascii="Skeena" w:hAnsi="Skeena" w:cs="Arial"/>
                <w:sz w:val="22"/>
              </w:rPr>
            </w:pPr>
            <w:r w:rsidRPr="009128AD">
              <w:rPr>
                <w:rFonts w:ascii="Skeena" w:hAnsi="Skeena" w:cs="Arial"/>
                <w:sz w:val="22"/>
              </w:rPr>
              <w:t>Food Stamp Program</w:t>
            </w:r>
          </w:p>
        </w:tc>
        <w:tc>
          <w:tcPr>
            <w:tcW w:w="2468" w:type="pct"/>
            <w:tcBorders>
              <w:top w:val="single" w:sz="7" w:space="0" w:color="000000"/>
              <w:left w:val="single" w:sz="7" w:space="0" w:color="000000"/>
              <w:bottom w:val="single" w:sz="7" w:space="0" w:color="000000"/>
              <w:right w:val="single" w:sz="7" w:space="0" w:color="000000"/>
            </w:tcBorders>
            <w:vAlign w:val="center"/>
          </w:tcPr>
          <w:p w14:paraId="4930B466" w14:textId="77777777" w:rsidR="00476084" w:rsidRPr="009128AD" w:rsidRDefault="00476084" w:rsidP="00476084">
            <w:pPr>
              <w:keepNext/>
              <w:keepLines/>
              <w:spacing w:after="58"/>
              <w:jc w:val="center"/>
              <w:rPr>
                <w:rFonts w:ascii="Skeena" w:hAnsi="Skeena" w:cs="Arial"/>
                <w:sz w:val="22"/>
              </w:rPr>
            </w:pPr>
            <w:r w:rsidRPr="009128AD">
              <w:rPr>
                <w:rFonts w:ascii="Skeena" w:hAnsi="Skeena" w:cs="Arial"/>
                <w:sz w:val="22"/>
              </w:rPr>
              <w:t>Income and Resources</w:t>
            </w:r>
          </w:p>
        </w:tc>
      </w:tr>
      <w:tr w:rsidR="00476084" w:rsidRPr="009128AD" w14:paraId="4C8DB783" w14:textId="77777777" w:rsidTr="0078234B">
        <w:trPr>
          <w:cantSplit/>
        </w:trPr>
        <w:tc>
          <w:tcPr>
            <w:tcW w:w="2532" w:type="pct"/>
            <w:tcBorders>
              <w:top w:val="single" w:sz="7" w:space="0" w:color="000000"/>
              <w:left w:val="single" w:sz="7" w:space="0" w:color="000000"/>
              <w:bottom w:val="single" w:sz="7" w:space="0" w:color="000000"/>
              <w:right w:val="single" w:sz="7" w:space="0" w:color="000000"/>
            </w:tcBorders>
            <w:shd w:val="clear" w:color="auto" w:fill="F2F2F2" w:themeFill="background1" w:themeFillShade="F2"/>
            <w:vAlign w:val="center"/>
          </w:tcPr>
          <w:p w14:paraId="5A8C05BD" w14:textId="77777777" w:rsidR="00476084" w:rsidRPr="009128AD" w:rsidRDefault="00476084" w:rsidP="00476084">
            <w:pPr>
              <w:spacing w:after="58"/>
              <w:rPr>
                <w:rFonts w:ascii="Skeena" w:hAnsi="Skeena" w:cs="Arial"/>
                <w:sz w:val="22"/>
              </w:rPr>
            </w:pPr>
            <w:r w:rsidRPr="009128AD">
              <w:rPr>
                <w:rFonts w:ascii="Skeena" w:hAnsi="Skeena" w:cs="Arial"/>
                <w:sz w:val="22"/>
              </w:rPr>
              <w:t>School Lunch Programs</w:t>
            </w:r>
          </w:p>
        </w:tc>
        <w:tc>
          <w:tcPr>
            <w:tcW w:w="2468" w:type="pct"/>
            <w:tcBorders>
              <w:top w:val="single" w:sz="7" w:space="0" w:color="000000"/>
              <w:left w:val="single" w:sz="7" w:space="0" w:color="000000"/>
              <w:bottom w:val="single" w:sz="7" w:space="0" w:color="000000"/>
              <w:right w:val="single" w:sz="7" w:space="0" w:color="000000"/>
            </w:tcBorders>
            <w:shd w:val="clear" w:color="auto" w:fill="F2F2F2" w:themeFill="background1" w:themeFillShade="F2"/>
            <w:vAlign w:val="center"/>
          </w:tcPr>
          <w:p w14:paraId="48C51A45" w14:textId="77777777" w:rsidR="00476084" w:rsidRPr="009128AD" w:rsidRDefault="00476084" w:rsidP="00476084">
            <w:pPr>
              <w:spacing w:after="58"/>
              <w:jc w:val="center"/>
              <w:rPr>
                <w:rFonts w:ascii="Skeena" w:hAnsi="Skeena" w:cs="Arial"/>
                <w:sz w:val="22"/>
              </w:rPr>
            </w:pPr>
            <w:r w:rsidRPr="009128AD">
              <w:rPr>
                <w:rFonts w:ascii="Skeena" w:hAnsi="Skeena" w:cs="Arial"/>
                <w:sz w:val="22"/>
              </w:rPr>
              <w:t>Income and Resources</w:t>
            </w:r>
          </w:p>
        </w:tc>
      </w:tr>
      <w:tr w:rsidR="00476084" w:rsidRPr="009128AD" w14:paraId="2C68D1E5" w14:textId="77777777" w:rsidTr="009B11F1">
        <w:trPr>
          <w:cantSplit/>
        </w:trPr>
        <w:tc>
          <w:tcPr>
            <w:tcW w:w="2532" w:type="pct"/>
            <w:tcBorders>
              <w:top w:val="single" w:sz="7" w:space="0" w:color="000000"/>
              <w:left w:val="single" w:sz="7" w:space="0" w:color="000000"/>
              <w:bottom w:val="single" w:sz="7" w:space="0" w:color="000000"/>
              <w:right w:val="single" w:sz="7" w:space="0" w:color="000000"/>
            </w:tcBorders>
            <w:vAlign w:val="center"/>
          </w:tcPr>
          <w:p w14:paraId="73C5EC63" w14:textId="77777777" w:rsidR="00476084" w:rsidRPr="009128AD" w:rsidRDefault="00476084" w:rsidP="00476084">
            <w:pPr>
              <w:spacing w:after="58"/>
              <w:rPr>
                <w:rFonts w:ascii="Skeena" w:hAnsi="Skeena" w:cs="Arial"/>
                <w:sz w:val="22"/>
              </w:rPr>
            </w:pPr>
            <w:r w:rsidRPr="009128AD">
              <w:rPr>
                <w:rFonts w:ascii="Skeena" w:hAnsi="Skeena" w:cs="Arial"/>
                <w:sz w:val="22"/>
              </w:rPr>
              <w:t>Child Nutrition Programs</w:t>
            </w:r>
          </w:p>
        </w:tc>
        <w:tc>
          <w:tcPr>
            <w:tcW w:w="2468" w:type="pct"/>
            <w:tcBorders>
              <w:top w:val="single" w:sz="7" w:space="0" w:color="000000"/>
              <w:left w:val="single" w:sz="7" w:space="0" w:color="000000"/>
              <w:bottom w:val="single" w:sz="7" w:space="0" w:color="000000"/>
              <w:right w:val="single" w:sz="7" w:space="0" w:color="000000"/>
            </w:tcBorders>
            <w:vAlign w:val="center"/>
          </w:tcPr>
          <w:p w14:paraId="0B0A7CF7" w14:textId="77777777" w:rsidR="00476084" w:rsidRPr="009128AD" w:rsidRDefault="00476084" w:rsidP="00476084">
            <w:pPr>
              <w:spacing w:after="58"/>
              <w:jc w:val="center"/>
              <w:rPr>
                <w:rFonts w:ascii="Skeena" w:hAnsi="Skeena" w:cs="Arial"/>
                <w:sz w:val="22"/>
              </w:rPr>
            </w:pPr>
            <w:r w:rsidRPr="009128AD">
              <w:rPr>
                <w:rFonts w:ascii="Skeena" w:hAnsi="Skeena" w:cs="Arial"/>
                <w:sz w:val="22"/>
              </w:rPr>
              <w:t>Income and Resources</w:t>
            </w:r>
          </w:p>
        </w:tc>
      </w:tr>
      <w:tr w:rsidR="00476084" w:rsidRPr="009128AD" w14:paraId="73D6DB60" w14:textId="77777777" w:rsidTr="0078234B">
        <w:trPr>
          <w:cantSplit/>
        </w:trPr>
        <w:tc>
          <w:tcPr>
            <w:tcW w:w="2532" w:type="pct"/>
            <w:tcBorders>
              <w:top w:val="single" w:sz="7" w:space="0" w:color="000000"/>
              <w:left w:val="single" w:sz="7" w:space="0" w:color="000000"/>
              <w:bottom w:val="single" w:sz="7" w:space="0" w:color="000000"/>
              <w:right w:val="single" w:sz="7" w:space="0" w:color="000000"/>
            </w:tcBorders>
            <w:shd w:val="clear" w:color="auto" w:fill="F2F2F2" w:themeFill="background1" w:themeFillShade="F2"/>
            <w:vAlign w:val="center"/>
          </w:tcPr>
          <w:p w14:paraId="4C490094" w14:textId="77777777" w:rsidR="00476084" w:rsidRPr="009128AD" w:rsidRDefault="00476084" w:rsidP="00476084">
            <w:pPr>
              <w:spacing w:after="58"/>
              <w:rPr>
                <w:rFonts w:ascii="Skeena" w:hAnsi="Skeena" w:cs="Arial"/>
                <w:sz w:val="22"/>
              </w:rPr>
            </w:pPr>
            <w:r w:rsidRPr="009128AD">
              <w:rPr>
                <w:rFonts w:ascii="Skeena" w:hAnsi="Skeena" w:cs="Arial"/>
                <w:sz w:val="22"/>
              </w:rPr>
              <w:t>Nutrition Programs for Older Americans</w:t>
            </w:r>
          </w:p>
        </w:tc>
        <w:tc>
          <w:tcPr>
            <w:tcW w:w="2468" w:type="pct"/>
            <w:tcBorders>
              <w:top w:val="single" w:sz="7" w:space="0" w:color="000000"/>
              <w:left w:val="single" w:sz="7" w:space="0" w:color="000000"/>
              <w:bottom w:val="single" w:sz="7" w:space="0" w:color="000000"/>
              <w:right w:val="single" w:sz="7" w:space="0" w:color="000000"/>
            </w:tcBorders>
            <w:shd w:val="clear" w:color="auto" w:fill="F2F2F2" w:themeFill="background1" w:themeFillShade="F2"/>
            <w:vAlign w:val="center"/>
          </w:tcPr>
          <w:p w14:paraId="27A8050F" w14:textId="77777777" w:rsidR="00476084" w:rsidRPr="009128AD" w:rsidRDefault="00476084" w:rsidP="00476084">
            <w:pPr>
              <w:spacing w:after="58"/>
              <w:jc w:val="center"/>
              <w:rPr>
                <w:rFonts w:ascii="Skeena" w:hAnsi="Skeena" w:cs="Arial"/>
                <w:sz w:val="22"/>
              </w:rPr>
            </w:pPr>
            <w:r w:rsidRPr="009128AD">
              <w:rPr>
                <w:rFonts w:ascii="Skeena" w:hAnsi="Skeena" w:cs="Arial"/>
                <w:sz w:val="22"/>
              </w:rPr>
              <w:t>Income and Resources</w:t>
            </w:r>
          </w:p>
        </w:tc>
      </w:tr>
    </w:tbl>
    <w:p w14:paraId="14AAE44B" w14:textId="77777777" w:rsidR="00476084" w:rsidRPr="009128AD" w:rsidRDefault="00401466" w:rsidP="00476084">
      <w:pPr>
        <w:ind w:left="2340" w:hanging="1350"/>
        <w:jc w:val="right"/>
        <w:rPr>
          <w:rFonts w:ascii="Skeena" w:hAnsi="Skeena" w:cs="Arial"/>
        </w:rPr>
      </w:pPr>
      <w:hyperlink w:anchor="_top" w:history="1">
        <w:r w:rsidR="00476084" w:rsidRPr="009128AD">
          <w:rPr>
            <w:rFonts w:ascii="Skeena" w:hAnsi="Skeena" w:cs="Arial"/>
            <w:color w:val="0000FF"/>
            <w:u w:val="single"/>
          </w:rPr>
          <w:t>Table of Contents</w:t>
        </w:r>
      </w:hyperlink>
    </w:p>
    <w:p w14:paraId="7B04D2CE" w14:textId="77777777" w:rsidR="00476084" w:rsidRPr="009128AD" w:rsidRDefault="00476084" w:rsidP="00217AD5">
      <w:pPr>
        <w:pStyle w:val="ManualHeading2"/>
      </w:pPr>
      <w:bookmarkStart w:id="861" w:name="_Toc106776594"/>
      <w:bookmarkStart w:id="862" w:name="_Toc140063893"/>
      <w:bookmarkStart w:id="863" w:name="_Toc140064355"/>
      <w:bookmarkStart w:id="864" w:name="_Toc144208213"/>
      <w:bookmarkStart w:id="865" w:name="_Toc147074559"/>
      <w:bookmarkStart w:id="866" w:name="_Toc149696991"/>
      <w:bookmarkStart w:id="867" w:name="_Toc152298888"/>
      <w:bookmarkStart w:id="868" w:name="_Toc152299329"/>
      <w:bookmarkStart w:id="869" w:name="_Toc101850255"/>
      <w:bookmarkStart w:id="870" w:name="_Toc105555324"/>
      <w:bookmarkStart w:id="871" w:name="_Toc105572746"/>
      <w:r w:rsidRPr="009128AD">
        <w:t>301.09.29</w:t>
      </w:r>
      <w:r w:rsidRPr="009128AD">
        <w:tab/>
        <w:t>Programs for Older Americans</w:t>
      </w:r>
      <w:bookmarkEnd w:id="861"/>
      <w:bookmarkEnd w:id="862"/>
      <w:bookmarkEnd w:id="863"/>
      <w:bookmarkEnd w:id="864"/>
      <w:bookmarkEnd w:id="865"/>
      <w:bookmarkEnd w:id="866"/>
      <w:bookmarkEnd w:id="867"/>
      <w:bookmarkEnd w:id="868"/>
    </w:p>
    <w:p w14:paraId="03182692" w14:textId="77777777" w:rsidR="00476084" w:rsidRPr="005C7E7E" w:rsidRDefault="00476084" w:rsidP="00476084">
      <w:pPr>
        <w:tabs>
          <w:tab w:val="right" w:pos="9360"/>
        </w:tabs>
        <w:jc w:val="right"/>
        <w:rPr>
          <w:rFonts w:ascii="Skeena" w:hAnsi="Skeena" w:cs="Arial"/>
          <w:sz w:val="16"/>
        </w:rPr>
      </w:pPr>
      <w:r w:rsidRPr="005C7E7E">
        <w:rPr>
          <w:rFonts w:ascii="Skeena" w:hAnsi="Skeena" w:cs="Arial"/>
          <w:sz w:val="16"/>
        </w:rPr>
        <w:t>(Eff. 02/01/06)</w:t>
      </w:r>
    </w:p>
    <w:p w14:paraId="508C5AB9" w14:textId="597A8AB5" w:rsidR="00476084" w:rsidRPr="009128AD" w:rsidRDefault="00401466" w:rsidP="00476084">
      <w:pPr>
        <w:widowControl w:val="0"/>
        <w:tabs>
          <w:tab w:val="right" w:pos="9360"/>
        </w:tabs>
        <w:jc w:val="right"/>
        <w:rPr>
          <w:rFonts w:ascii="Skeena" w:hAnsi="Skeena" w:cs="Arial"/>
          <w:b/>
          <w:bCs/>
        </w:rPr>
      </w:pPr>
      <w:hyperlink r:id="rId113">
        <w:r w:rsidR="00476084" w:rsidRPr="2F3E3B40">
          <w:rPr>
            <w:rStyle w:val="Hyperlink"/>
            <w:rFonts w:ascii="Skeena" w:hAnsi="Skeena" w:cs="Arial"/>
          </w:rPr>
          <w:t>POMS SI 00830.640</w:t>
        </w:r>
      </w:hyperlink>
      <w:bookmarkEnd w:id="869"/>
      <w:bookmarkEnd w:id="870"/>
      <w:bookmarkEnd w:id="871"/>
    </w:p>
    <w:p w14:paraId="33814114" w14:textId="77777777" w:rsidR="00476084" w:rsidRPr="009128AD" w:rsidRDefault="00476084" w:rsidP="00476084">
      <w:pPr>
        <w:widowControl w:val="0"/>
        <w:jc w:val="both"/>
        <w:rPr>
          <w:rFonts w:ascii="Skeena" w:hAnsi="Skeena" w:cs="Arial"/>
        </w:rPr>
      </w:pPr>
      <w:r w:rsidRPr="009128AD">
        <w:rPr>
          <w:rFonts w:ascii="Skeena" w:hAnsi="Skeena" w:cs="Arial"/>
        </w:rPr>
        <w:t>The Federal Government through the Administration on Aging is involved in a variety of programs for older Americans. State or local governments or community organizations may operate the programs. Some types of programs are:</w:t>
      </w:r>
    </w:p>
    <w:p w14:paraId="25202B64" w14:textId="77777777" w:rsidR="00476084" w:rsidRPr="009128AD" w:rsidRDefault="00476084" w:rsidP="006A3BCE">
      <w:pPr>
        <w:numPr>
          <w:ilvl w:val="0"/>
          <w:numId w:val="88"/>
        </w:numPr>
        <w:autoSpaceDE w:val="0"/>
        <w:autoSpaceDN w:val="0"/>
        <w:adjustRightInd w:val="0"/>
        <w:jc w:val="both"/>
        <w:rPr>
          <w:rFonts w:ascii="Skeena" w:hAnsi="Skeena" w:cs="Arial"/>
        </w:rPr>
      </w:pPr>
      <w:r w:rsidRPr="009128AD">
        <w:rPr>
          <w:rFonts w:ascii="Skeena" w:hAnsi="Skeena" w:cs="Arial"/>
        </w:rPr>
        <w:t>Health services</w:t>
      </w:r>
    </w:p>
    <w:p w14:paraId="5E2D5685" w14:textId="77777777" w:rsidR="00476084" w:rsidRPr="009128AD" w:rsidRDefault="00476084" w:rsidP="006A3BCE">
      <w:pPr>
        <w:numPr>
          <w:ilvl w:val="0"/>
          <w:numId w:val="88"/>
        </w:numPr>
        <w:autoSpaceDE w:val="0"/>
        <w:autoSpaceDN w:val="0"/>
        <w:adjustRightInd w:val="0"/>
        <w:jc w:val="both"/>
        <w:rPr>
          <w:rFonts w:ascii="Skeena" w:hAnsi="Skeena" w:cs="Arial"/>
        </w:rPr>
      </w:pPr>
      <w:r w:rsidRPr="009128AD">
        <w:rPr>
          <w:rFonts w:ascii="Skeena" w:hAnsi="Skeena" w:cs="Arial"/>
        </w:rPr>
        <w:t>Nutrition services</w:t>
      </w:r>
    </w:p>
    <w:p w14:paraId="0C5D24B1" w14:textId="77777777" w:rsidR="00476084" w:rsidRPr="009128AD" w:rsidRDefault="00476084" w:rsidP="006A3BCE">
      <w:pPr>
        <w:numPr>
          <w:ilvl w:val="0"/>
          <w:numId w:val="88"/>
        </w:numPr>
        <w:autoSpaceDE w:val="0"/>
        <w:autoSpaceDN w:val="0"/>
        <w:adjustRightInd w:val="0"/>
        <w:jc w:val="both"/>
        <w:rPr>
          <w:rFonts w:ascii="Skeena" w:hAnsi="Skeena" w:cs="Arial"/>
        </w:rPr>
      </w:pPr>
      <w:r w:rsidRPr="009128AD">
        <w:rPr>
          <w:rFonts w:ascii="Skeena" w:hAnsi="Skeena" w:cs="Arial"/>
        </w:rPr>
        <w:t>Legal assistance</w:t>
      </w:r>
    </w:p>
    <w:p w14:paraId="6C55598A" w14:textId="77777777" w:rsidR="00476084" w:rsidRPr="009128AD" w:rsidRDefault="00476084" w:rsidP="006A3BCE">
      <w:pPr>
        <w:numPr>
          <w:ilvl w:val="0"/>
          <w:numId w:val="88"/>
        </w:numPr>
        <w:autoSpaceDE w:val="0"/>
        <w:autoSpaceDN w:val="0"/>
        <w:adjustRightInd w:val="0"/>
        <w:jc w:val="both"/>
        <w:rPr>
          <w:rFonts w:ascii="Skeena" w:hAnsi="Skeena" w:cs="Arial"/>
        </w:rPr>
      </w:pPr>
      <w:r w:rsidRPr="009128AD">
        <w:rPr>
          <w:rFonts w:ascii="Skeena" w:hAnsi="Skeena" w:cs="Arial"/>
        </w:rPr>
        <w:t>Community service employment</w:t>
      </w:r>
    </w:p>
    <w:p w14:paraId="2158E8AA" w14:textId="77777777" w:rsidR="00476084" w:rsidRPr="009128AD" w:rsidRDefault="00476084" w:rsidP="00476084">
      <w:pPr>
        <w:jc w:val="both"/>
        <w:rPr>
          <w:rFonts w:ascii="Skeena" w:hAnsi="Skeena" w:cs="Arial"/>
        </w:rPr>
      </w:pPr>
    </w:p>
    <w:p w14:paraId="6AE27A07" w14:textId="77777777" w:rsidR="00476084" w:rsidRPr="009128AD" w:rsidRDefault="00476084" w:rsidP="00476084">
      <w:pPr>
        <w:jc w:val="both"/>
        <w:rPr>
          <w:rFonts w:ascii="Skeena" w:hAnsi="Skeena" w:cs="Arial"/>
        </w:rPr>
      </w:pPr>
      <w:r w:rsidRPr="009128AD">
        <w:rPr>
          <w:rFonts w:ascii="Skeena" w:hAnsi="Skeena" w:cs="Arial"/>
        </w:rPr>
        <w:lastRenderedPageBreak/>
        <w:t>A wage or salary paid under Programs for Older Americans is counted as earned income subject to the general policies regarding earned income.</w:t>
      </w:r>
    </w:p>
    <w:p w14:paraId="0D704832" w14:textId="77777777" w:rsidR="00476084" w:rsidRPr="009128AD" w:rsidRDefault="00476084" w:rsidP="00476084">
      <w:pPr>
        <w:jc w:val="both"/>
        <w:rPr>
          <w:rFonts w:ascii="Skeena" w:hAnsi="Skeena" w:cs="Arial"/>
        </w:rPr>
      </w:pPr>
    </w:p>
    <w:p w14:paraId="278E5E23" w14:textId="77777777" w:rsidR="00476084" w:rsidRPr="009128AD" w:rsidRDefault="00476084" w:rsidP="00476084">
      <w:pPr>
        <w:jc w:val="both"/>
        <w:rPr>
          <w:rFonts w:ascii="Skeena" w:hAnsi="Skeena" w:cs="Arial"/>
        </w:rPr>
      </w:pPr>
      <w:r w:rsidRPr="009128AD">
        <w:rPr>
          <w:rFonts w:ascii="Skeena" w:hAnsi="Skeena" w:cs="Arial"/>
        </w:rPr>
        <w:t>Anything provided under the Programs for Older Americans other than a wage or salary is not counted as income.</w:t>
      </w:r>
    </w:p>
    <w:p w14:paraId="1BBE327E" w14:textId="77777777" w:rsidR="00476084" w:rsidRPr="009128AD" w:rsidRDefault="00476084" w:rsidP="00476084">
      <w:pPr>
        <w:ind w:left="2340"/>
        <w:jc w:val="right"/>
        <w:rPr>
          <w:rFonts w:ascii="Skeena" w:hAnsi="Skeena" w:cs="Arial"/>
        </w:rPr>
      </w:pPr>
    </w:p>
    <w:p w14:paraId="6AA3D414" w14:textId="77777777" w:rsidR="00476084" w:rsidRPr="009128AD" w:rsidRDefault="00476084" w:rsidP="00217AD5">
      <w:pPr>
        <w:pStyle w:val="ManualHeading2"/>
      </w:pPr>
      <w:bookmarkStart w:id="872" w:name="_Toc106776595"/>
      <w:bookmarkStart w:id="873" w:name="_Toc140063894"/>
      <w:bookmarkStart w:id="874" w:name="_Toc140064356"/>
      <w:bookmarkStart w:id="875" w:name="_Toc144208214"/>
      <w:bookmarkStart w:id="876" w:name="_Toc147074560"/>
      <w:bookmarkStart w:id="877" w:name="_Toc149696992"/>
      <w:bookmarkStart w:id="878" w:name="_Toc152298889"/>
      <w:bookmarkStart w:id="879" w:name="_Toc152299330"/>
      <w:bookmarkStart w:id="880" w:name="_Toc101850256"/>
      <w:bookmarkStart w:id="881" w:name="_Toc105555325"/>
      <w:bookmarkStart w:id="882" w:name="_Toc105572747"/>
      <w:r w:rsidRPr="009128AD">
        <w:t>301.09.30</w:t>
      </w:r>
      <w:r w:rsidRPr="009128AD">
        <w:tab/>
        <w:t>Refugee Cash Assistance, Cuban and Haitian Entrant Cash Assistance and Federally-Reimbursed General Assistance Payments to Refugees</w:t>
      </w:r>
      <w:bookmarkEnd w:id="872"/>
      <w:bookmarkEnd w:id="873"/>
      <w:bookmarkEnd w:id="874"/>
      <w:bookmarkEnd w:id="875"/>
      <w:bookmarkEnd w:id="876"/>
      <w:bookmarkEnd w:id="877"/>
      <w:bookmarkEnd w:id="878"/>
      <w:bookmarkEnd w:id="879"/>
    </w:p>
    <w:p w14:paraId="2A0BE7F9" w14:textId="77777777" w:rsidR="00476084" w:rsidRPr="005C7E7E" w:rsidRDefault="00476084" w:rsidP="00476084">
      <w:pPr>
        <w:tabs>
          <w:tab w:val="right" w:pos="9360"/>
        </w:tabs>
        <w:jc w:val="right"/>
        <w:rPr>
          <w:rFonts w:ascii="Skeena" w:hAnsi="Skeena" w:cs="Arial"/>
          <w:sz w:val="16"/>
        </w:rPr>
      </w:pPr>
      <w:r w:rsidRPr="005C7E7E">
        <w:rPr>
          <w:rFonts w:ascii="Skeena" w:hAnsi="Skeena" w:cs="Arial"/>
          <w:sz w:val="16"/>
        </w:rPr>
        <w:t>(Eff. 02/01/06)</w:t>
      </w:r>
    </w:p>
    <w:p w14:paraId="25CEF3BB" w14:textId="0A045726" w:rsidR="00476084" w:rsidRPr="009128AD" w:rsidRDefault="00401466" w:rsidP="00476084">
      <w:pPr>
        <w:tabs>
          <w:tab w:val="right" w:pos="9360"/>
        </w:tabs>
        <w:jc w:val="right"/>
        <w:rPr>
          <w:rFonts w:ascii="Skeena" w:hAnsi="Skeena" w:cs="Arial"/>
          <w:b/>
          <w:bCs/>
        </w:rPr>
      </w:pPr>
      <w:hyperlink r:id="rId114">
        <w:r w:rsidR="00476084" w:rsidRPr="2F3E3B40">
          <w:rPr>
            <w:rStyle w:val="Hyperlink"/>
            <w:rFonts w:ascii="Skeena" w:hAnsi="Skeena" w:cs="Arial"/>
          </w:rPr>
          <w:t>POMS SI 00830.645</w:t>
        </w:r>
      </w:hyperlink>
      <w:bookmarkEnd w:id="880"/>
      <w:bookmarkEnd w:id="881"/>
      <w:bookmarkEnd w:id="882"/>
    </w:p>
    <w:p w14:paraId="0F691039" w14:textId="77777777" w:rsidR="00476084" w:rsidRPr="009128AD" w:rsidRDefault="00476084" w:rsidP="00476084">
      <w:pPr>
        <w:jc w:val="both"/>
        <w:rPr>
          <w:rFonts w:ascii="Skeena" w:hAnsi="Skeena" w:cs="Arial"/>
        </w:rPr>
      </w:pPr>
      <w:r w:rsidRPr="009128AD">
        <w:rPr>
          <w:rFonts w:ascii="Skeena" w:hAnsi="Skeena" w:cs="Arial"/>
        </w:rPr>
        <w:t xml:space="preserve">Refugee Cash Assistance, and Cuban and Haitian Entrant Cash Assistance are federally funded programs that make ongoing needs-based payments to refugees during their first 8 months in the </w:t>
      </w:r>
      <w:smartTag w:uri="urn:schemas-microsoft-com:office:smarttags" w:element="place">
        <w:smartTag w:uri="urn:schemas-microsoft-com:office:smarttags" w:element="country-region">
          <w:r w:rsidRPr="009128AD">
            <w:rPr>
              <w:rFonts w:ascii="Skeena" w:hAnsi="Skeena" w:cs="Arial"/>
            </w:rPr>
            <w:t>United States</w:t>
          </w:r>
        </w:smartTag>
      </w:smartTag>
      <w:r w:rsidRPr="009128AD">
        <w:rPr>
          <w:rFonts w:ascii="Skeena" w:hAnsi="Skeena" w:cs="Arial"/>
        </w:rPr>
        <w:t xml:space="preserve">. The State or local government according to AFDC standards and rules makes the payments, although there need not be a child involved. The Federal Government will also reimburse States and localities for any general assistance payments made to refugees during their second 19-31 months in the </w:t>
      </w:r>
      <w:smartTag w:uri="urn:schemas-microsoft-com:office:smarttags" w:element="place">
        <w:smartTag w:uri="urn:schemas-microsoft-com:office:smarttags" w:element="country-region">
          <w:r w:rsidRPr="009128AD">
            <w:rPr>
              <w:rFonts w:ascii="Skeena" w:hAnsi="Skeena" w:cs="Arial"/>
            </w:rPr>
            <w:t>United States</w:t>
          </w:r>
        </w:smartTag>
      </w:smartTag>
      <w:r w:rsidRPr="009128AD">
        <w:rPr>
          <w:rFonts w:ascii="Skeena" w:hAnsi="Skeena" w:cs="Arial"/>
        </w:rPr>
        <w:t>.</w:t>
      </w:r>
    </w:p>
    <w:p w14:paraId="4CA01287" w14:textId="77777777" w:rsidR="00476084" w:rsidRPr="009128AD" w:rsidRDefault="00476084" w:rsidP="00476084">
      <w:pPr>
        <w:jc w:val="both"/>
        <w:rPr>
          <w:rFonts w:ascii="Skeena" w:hAnsi="Skeena" w:cs="Arial"/>
        </w:rPr>
      </w:pPr>
    </w:p>
    <w:p w14:paraId="33F3AB3F" w14:textId="77777777" w:rsidR="00476084" w:rsidRPr="009128AD" w:rsidRDefault="00476084" w:rsidP="00476084">
      <w:pPr>
        <w:jc w:val="both"/>
        <w:rPr>
          <w:rFonts w:ascii="Skeena" w:hAnsi="Skeena" w:cs="Arial"/>
        </w:rPr>
      </w:pPr>
      <w:r w:rsidRPr="009128AD">
        <w:rPr>
          <w:rFonts w:ascii="Skeena" w:hAnsi="Skeena" w:cs="Arial"/>
        </w:rPr>
        <w:t>Refugee Cash Assistance, Cuban and Haitian Entrant Cash Assistance, and Federally reimbursed general assistance payments to refugees are Federally funded income based on need and, unless excluded under a PASS, are counted dollar for dollar as income. The $20 general income exclusion does not apply to this income.</w:t>
      </w:r>
    </w:p>
    <w:p w14:paraId="25FD6070" w14:textId="77777777" w:rsidR="00476084" w:rsidRPr="009128AD" w:rsidRDefault="00476084" w:rsidP="00476084">
      <w:pPr>
        <w:jc w:val="both"/>
        <w:rPr>
          <w:rFonts w:ascii="Skeena" w:hAnsi="Skeena" w:cs="Arial"/>
        </w:rPr>
      </w:pPr>
    </w:p>
    <w:p w14:paraId="04696648" w14:textId="77777777" w:rsidR="00476084" w:rsidRPr="009128AD" w:rsidRDefault="00476084" w:rsidP="00476084">
      <w:pPr>
        <w:jc w:val="both"/>
        <w:rPr>
          <w:rFonts w:ascii="Skeena" w:hAnsi="Skeena" w:cs="Arial"/>
        </w:rPr>
      </w:pPr>
      <w:r w:rsidRPr="009128AD">
        <w:rPr>
          <w:rFonts w:ascii="Skeena" w:hAnsi="Skeena" w:cs="Arial"/>
        </w:rPr>
        <w:t>A payment under one of these programs is always considered a cash payment. The Presumed Maximum Value (PMV) cannot be applied to this income.</w:t>
      </w:r>
    </w:p>
    <w:p w14:paraId="5A859778" w14:textId="77777777" w:rsidR="00476084" w:rsidRPr="009128AD" w:rsidRDefault="00401466" w:rsidP="00476084">
      <w:pPr>
        <w:jc w:val="right"/>
        <w:rPr>
          <w:rFonts w:ascii="Skeena" w:hAnsi="Skeena" w:cs="Arial"/>
        </w:rPr>
      </w:pPr>
      <w:hyperlink w:anchor="_top" w:history="1">
        <w:r w:rsidR="00476084" w:rsidRPr="009128AD">
          <w:rPr>
            <w:rFonts w:ascii="Skeena" w:hAnsi="Skeena" w:cs="Arial"/>
            <w:color w:val="0000FF"/>
            <w:u w:val="single"/>
          </w:rPr>
          <w:t>Table of Contents</w:t>
        </w:r>
      </w:hyperlink>
    </w:p>
    <w:p w14:paraId="5210C317" w14:textId="77777777" w:rsidR="00476084" w:rsidRPr="009128AD" w:rsidRDefault="00476084" w:rsidP="00217AD5">
      <w:pPr>
        <w:pStyle w:val="ManualHeading2"/>
      </w:pPr>
      <w:bookmarkStart w:id="883" w:name="_Toc106776596"/>
      <w:bookmarkStart w:id="884" w:name="_Toc140063895"/>
      <w:bookmarkStart w:id="885" w:name="_Toc140064357"/>
      <w:bookmarkStart w:id="886" w:name="_Toc144208215"/>
      <w:bookmarkStart w:id="887" w:name="_Toc147074561"/>
      <w:bookmarkStart w:id="888" w:name="_Toc149696993"/>
      <w:bookmarkStart w:id="889" w:name="_Toc152298890"/>
      <w:bookmarkStart w:id="890" w:name="_Toc152299331"/>
      <w:bookmarkStart w:id="891" w:name="_Toc101850257"/>
      <w:bookmarkStart w:id="892" w:name="_Toc105555326"/>
      <w:bookmarkStart w:id="893" w:name="_Toc105572748"/>
      <w:r w:rsidRPr="009128AD">
        <w:t>301.09.31</w:t>
      </w:r>
      <w:r w:rsidRPr="009128AD">
        <w:tab/>
        <w:t>Refugee Reception and Placement Grants and Refugee Matching Grants</w:t>
      </w:r>
      <w:bookmarkEnd w:id="883"/>
      <w:bookmarkEnd w:id="884"/>
      <w:bookmarkEnd w:id="885"/>
      <w:bookmarkEnd w:id="886"/>
      <w:bookmarkEnd w:id="887"/>
      <w:bookmarkEnd w:id="888"/>
      <w:bookmarkEnd w:id="889"/>
      <w:bookmarkEnd w:id="890"/>
    </w:p>
    <w:p w14:paraId="681923CB" w14:textId="77777777" w:rsidR="00476084" w:rsidRPr="005C7E7E" w:rsidRDefault="00476084" w:rsidP="00476084">
      <w:pPr>
        <w:tabs>
          <w:tab w:val="right" w:pos="9360"/>
        </w:tabs>
        <w:jc w:val="right"/>
        <w:rPr>
          <w:rFonts w:ascii="Skeena" w:hAnsi="Skeena" w:cs="Arial"/>
          <w:sz w:val="16"/>
        </w:rPr>
      </w:pPr>
      <w:r w:rsidRPr="005C7E7E">
        <w:rPr>
          <w:rFonts w:ascii="Skeena" w:hAnsi="Skeena" w:cs="Arial"/>
          <w:sz w:val="16"/>
        </w:rPr>
        <w:t>(Eff. 02/01/06)</w:t>
      </w:r>
    </w:p>
    <w:p w14:paraId="277F05CE" w14:textId="5DA4DAF3" w:rsidR="00476084" w:rsidRPr="009128AD" w:rsidRDefault="00401466" w:rsidP="00476084">
      <w:pPr>
        <w:tabs>
          <w:tab w:val="right" w:pos="9360"/>
        </w:tabs>
        <w:jc w:val="right"/>
        <w:rPr>
          <w:rFonts w:ascii="Skeena" w:hAnsi="Skeena" w:cs="Arial"/>
          <w:b/>
          <w:bCs/>
        </w:rPr>
      </w:pPr>
      <w:hyperlink r:id="rId115">
        <w:r w:rsidR="00476084" w:rsidRPr="2F3E3B40">
          <w:rPr>
            <w:rStyle w:val="Hyperlink"/>
            <w:rFonts w:ascii="Skeena" w:hAnsi="Skeena" w:cs="Arial"/>
          </w:rPr>
          <w:t>POMS SI 00830.650</w:t>
        </w:r>
      </w:hyperlink>
      <w:bookmarkEnd w:id="891"/>
      <w:bookmarkEnd w:id="892"/>
      <w:bookmarkEnd w:id="893"/>
    </w:p>
    <w:p w14:paraId="4F0E6842" w14:textId="77777777" w:rsidR="00476084" w:rsidRPr="009128AD" w:rsidRDefault="00476084" w:rsidP="00476084">
      <w:pPr>
        <w:jc w:val="both"/>
        <w:rPr>
          <w:rFonts w:ascii="Skeena" w:hAnsi="Skeena" w:cs="Arial"/>
        </w:rPr>
      </w:pPr>
      <w:r w:rsidRPr="009128AD">
        <w:rPr>
          <w:rFonts w:ascii="Skeena" w:hAnsi="Skeena" w:cs="Arial"/>
        </w:rPr>
        <w:t>Federal funds are provided to national voluntary refugee resettlement agencies such as Catholic Charities or the Hebrew Immigrant Aid Society, which provide services (including food, clothing and shelter) related to initial resettlement of new refugees. Assistance involving these funds will usually be received during the first 30 days after the refugee arrives in this country.</w:t>
      </w:r>
    </w:p>
    <w:p w14:paraId="76C27D32" w14:textId="77777777" w:rsidR="00476084" w:rsidRPr="009128AD" w:rsidRDefault="00476084" w:rsidP="00476084">
      <w:pPr>
        <w:jc w:val="both"/>
        <w:rPr>
          <w:rFonts w:ascii="Skeena" w:hAnsi="Skeena" w:cs="Arial"/>
        </w:rPr>
      </w:pPr>
    </w:p>
    <w:p w14:paraId="1E49E379" w14:textId="77777777" w:rsidR="00476084" w:rsidRPr="009128AD" w:rsidRDefault="00476084" w:rsidP="00476084">
      <w:pPr>
        <w:jc w:val="both"/>
        <w:rPr>
          <w:rFonts w:ascii="Skeena" w:hAnsi="Skeena" w:cs="Arial"/>
        </w:rPr>
      </w:pPr>
      <w:r w:rsidRPr="009128AD">
        <w:rPr>
          <w:rFonts w:ascii="Skeena" w:hAnsi="Skeena" w:cs="Arial"/>
        </w:rPr>
        <w:t>Refugee reception and placement grants are provided by the Department of State. Refugee matching grants are provided by the Department of Health and Human Services.</w:t>
      </w:r>
    </w:p>
    <w:p w14:paraId="13A859A0" w14:textId="77777777" w:rsidR="00476084" w:rsidRPr="009128AD" w:rsidRDefault="00476084" w:rsidP="00476084">
      <w:pPr>
        <w:jc w:val="both"/>
        <w:rPr>
          <w:rFonts w:ascii="Skeena" w:hAnsi="Skeena" w:cs="Arial"/>
        </w:rPr>
      </w:pPr>
    </w:p>
    <w:p w14:paraId="3C82F93C" w14:textId="77777777" w:rsidR="00476084" w:rsidRPr="009128AD" w:rsidRDefault="00476084" w:rsidP="00476084">
      <w:pPr>
        <w:jc w:val="both"/>
        <w:rPr>
          <w:rFonts w:ascii="Skeena" w:hAnsi="Skeena" w:cs="Arial"/>
        </w:rPr>
      </w:pPr>
      <w:r w:rsidRPr="009128AD">
        <w:rPr>
          <w:rFonts w:ascii="Skeena" w:hAnsi="Skeena" w:cs="Arial"/>
        </w:rPr>
        <w:t>Assistance involving a refugee reception and placement grant or a refugee-matching grant is subject to the general rules pertaining to income and income exclusions.</w:t>
      </w:r>
    </w:p>
    <w:p w14:paraId="07A04FC9" w14:textId="77777777" w:rsidR="00476084" w:rsidRPr="009128AD" w:rsidRDefault="00476084" w:rsidP="00476084">
      <w:pPr>
        <w:rPr>
          <w:rFonts w:ascii="Skeena" w:hAnsi="Skeena" w:cs="Arial"/>
        </w:rPr>
      </w:pPr>
    </w:p>
    <w:p w14:paraId="2C219575" w14:textId="77777777" w:rsidR="00476084" w:rsidRPr="009128AD" w:rsidRDefault="00476084" w:rsidP="00217AD5">
      <w:pPr>
        <w:pStyle w:val="ManualHeading2"/>
      </w:pPr>
      <w:bookmarkStart w:id="894" w:name="_Toc106776597"/>
      <w:bookmarkStart w:id="895" w:name="_Toc140063896"/>
      <w:bookmarkStart w:id="896" w:name="_Toc140064358"/>
      <w:bookmarkStart w:id="897" w:name="_Toc144208216"/>
      <w:bookmarkStart w:id="898" w:name="_Toc147074562"/>
      <w:bookmarkStart w:id="899" w:name="_Toc149696994"/>
      <w:bookmarkStart w:id="900" w:name="_Toc152298891"/>
      <w:bookmarkStart w:id="901" w:name="_Toc152299332"/>
      <w:bookmarkStart w:id="902" w:name="_Toc101850258"/>
      <w:bookmarkStart w:id="903" w:name="_Toc105555327"/>
      <w:bookmarkStart w:id="904" w:name="_Toc105572749"/>
      <w:r w:rsidRPr="009128AD">
        <w:t>301.09.32</w:t>
      </w:r>
      <w:r w:rsidRPr="009128AD">
        <w:tab/>
        <w:t>Victims' Compensation Payments</w:t>
      </w:r>
      <w:bookmarkEnd w:id="894"/>
      <w:bookmarkEnd w:id="895"/>
      <w:bookmarkEnd w:id="896"/>
      <w:bookmarkEnd w:id="897"/>
      <w:bookmarkEnd w:id="898"/>
      <w:bookmarkEnd w:id="899"/>
      <w:bookmarkEnd w:id="900"/>
      <w:bookmarkEnd w:id="901"/>
    </w:p>
    <w:p w14:paraId="1F6F6F44" w14:textId="77777777" w:rsidR="00476084" w:rsidRPr="005C7E7E" w:rsidRDefault="00476084" w:rsidP="00476084">
      <w:pPr>
        <w:tabs>
          <w:tab w:val="right" w:pos="9360"/>
        </w:tabs>
        <w:jc w:val="right"/>
        <w:rPr>
          <w:rFonts w:ascii="Skeena" w:hAnsi="Skeena" w:cs="Arial"/>
          <w:sz w:val="16"/>
        </w:rPr>
      </w:pPr>
      <w:r w:rsidRPr="005C7E7E">
        <w:rPr>
          <w:rFonts w:ascii="Skeena" w:hAnsi="Skeena" w:cs="Arial"/>
          <w:sz w:val="16"/>
        </w:rPr>
        <w:t>(Eff. 02/01/06)</w:t>
      </w:r>
    </w:p>
    <w:p w14:paraId="110C3B4E" w14:textId="1AFCBBC3" w:rsidR="00476084" w:rsidRPr="009128AD" w:rsidRDefault="00401466" w:rsidP="00476084">
      <w:pPr>
        <w:widowControl w:val="0"/>
        <w:tabs>
          <w:tab w:val="right" w:pos="9360"/>
        </w:tabs>
        <w:jc w:val="right"/>
        <w:rPr>
          <w:rFonts w:ascii="Skeena" w:hAnsi="Skeena" w:cs="Arial"/>
          <w:b/>
          <w:bCs/>
        </w:rPr>
      </w:pPr>
      <w:hyperlink r:id="rId116">
        <w:r w:rsidR="00476084" w:rsidRPr="2F3E3B40">
          <w:rPr>
            <w:rStyle w:val="Hyperlink"/>
            <w:rFonts w:ascii="Skeena" w:hAnsi="Skeena" w:cs="Arial"/>
          </w:rPr>
          <w:t>POMS SI 00830.660</w:t>
        </w:r>
      </w:hyperlink>
      <w:bookmarkEnd w:id="902"/>
      <w:bookmarkEnd w:id="903"/>
      <w:bookmarkEnd w:id="904"/>
    </w:p>
    <w:p w14:paraId="1D4BCA46" w14:textId="77777777" w:rsidR="00476084" w:rsidRPr="009128AD" w:rsidRDefault="00476084" w:rsidP="00476084">
      <w:pPr>
        <w:widowControl w:val="0"/>
        <w:jc w:val="both"/>
        <w:rPr>
          <w:rFonts w:ascii="Skeena" w:hAnsi="Skeena" w:cs="Arial"/>
        </w:rPr>
      </w:pPr>
      <w:r w:rsidRPr="009128AD">
        <w:rPr>
          <w:rFonts w:ascii="Skeena" w:hAnsi="Skeena" w:cs="Arial"/>
        </w:rPr>
        <w:lastRenderedPageBreak/>
        <w:t>Effective 05/01/91, any payment received from a fund established by a State to aid victims of crime is not counted as income.</w:t>
      </w:r>
    </w:p>
    <w:p w14:paraId="7F9B95F9" w14:textId="77777777" w:rsidR="00476084" w:rsidRPr="009128AD" w:rsidRDefault="00476084" w:rsidP="00476084">
      <w:pPr>
        <w:rPr>
          <w:rFonts w:ascii="Skeena" w:hAnsi="Skeena" w:cs="Arial"/>
        </w:rPr>
      </w:pPr>
    </w:p>
    <w:p w14:paraId="0ED57AA7" w14:textId="77777777" w:rsidR="00476084" w:rsidRPr="009128AD" w:rsidRDefault="00476084" w:rsidP="00217AD5">
      <w:pPr>
        <w:pStyle w:val="ManualHeading2"/>
      </w:pPr>
      <w:bookmarkStart w:id="905" w:name="_Toc106776598"/>
      <w:bookmarkStart w:id="906" w:name="_Toc140063897"/>
      <w:bookmarkStart w:id="907" w:name="_Toc140064359"/>
      <w:bookmarkStart w:id="908" w:name="_Toc144208217"/>
      <w:bookmarkStart w:id="909" w:name="_Toc147074563"/>
      <w:bookmarkStart w:id="910" w:name="_Toc149696995"/>
      <w:bookmarkStart w:id="911" w:name="_Toc152298892"/>
      <w:bookmarkStart w:id="912" w:name="_Toc152299333"/>
      <w:bookmarkStart w:id="913" w:name="_Toc101850259"/>
      <w:bookmarkStart w:id="914" w:name="_Toc105555328"/>
      <w:bookmarkStart w:id="915" w:name="_Toc105572750"/>
      <w:r w:rsidRPr="009128AD">
        <w:t>301.09.33</w:t>
      </w:r>
      <w:r w:rsidRPr="009128AD">
        <w:tab/>
        <w:t>Payments in Foreign Currency</w:t>
      </w:r>
      <w:bookmarkEnd w:id="905"/>
      <w:bookmarkEnd w:id="906"/>
      <w:bookmarkEnd w:id="907"/>
      <w:bookmarkEnd w:id="908"/>
      <w:bookmarkEnd w:id="909"/>
      <w:bookmarkEnd w:id="910"/>
      <w:bookmarkEnd w:id="911"/>
      <w:bookmarkEnd w:id="912"/>
    </w:p>
    <w:p w14:paraId="2ECF22A0" w14:textId="77777777" w:rsidR="00476084" w:rsidRPr="005C7E7E" w:rsidRDefault="00476084" w:rsidP="00476084">
      <w:pPr>
        <w:tabs>
          <w:tab w:val="right" w:pos="9360"/>
        </w:tabs>
        <w:jc w:val="right"/>
        <w:rPr>
          <w:rFonts w:ascii="Skeena" w:hAnsi="Skeena" w:cs="Arial"/>
          <w:sz w:val="16"/>
        </w:rPr>
      </w:pPr>
      <w:r w:rsidRPr="005C7E7E">
        <w:rPr>
          <w:rFonts w:ascii="Skeena" w:hAnsi="Skeena" w:cs="Arial"/>
          <w:sz w:val="16"/>
        </w:rPr>
        <w:t>(Eff. 02/01/06)</w:t>
      </w:r>
    </w:p>
    <w:p w14:paraId="5B701250" w14:textId="62BAD2AE" w:rsidR="00476084" w:rsidRPr="009128AD" w:rsidRDefault="00401466" w:rsidP="00476084">
      <w:pPr>
        <w:tabs>
          <w:tab w:val="right" w:pos="9360"/>
        </w:tabs>
        <w:jc w:val="right"/>
        <w:rPr>
          <w:rFonts w:ascii="Skeena" w:hAnsi="Skeena" w:cs="Arial"/>
          <w:b/>
          <w:bCs/>
        </w:rPr>
      </w:pPr>
      <w:hyperlink r:id="rId117">
        <w:r w:rsidR="00476084" w:rsidRPr="2F3E3B40">
          <w:rPr>
            <w:rStyle w:val="Hyperlink"/>
            <w:rFonts w:ascii="Skeena" w:hAnsi="Skeena" w:cs="Arial"/>
          </w:rPr>
          <w:t>POMS SI 00830.105</w:t>
        </w:r>
      </w:hyperlink>
      <w:bookmarkEnd w:id="913"/>
      <w:bookmarkEnd w:id="914"/>
      <w:bookmarkEnd w:id="915"/>
    </w:p>
    <w:p w14:paraId="757B7E1F" w14:textId="77777777" w:rsidR="00476084" w:rsidRPr="009128AD" w:rsidRDefault="00476084" w:rsidP="00476084">
      <w:pPr>
        <w:jc w:val="both"/>
        <w:rPr>
          <w:rFonts w:ascii="Skeena" w:hAnsi="Skeena" w:cs="Arial"/>
        </w:rPr>
      </w:pPr>
      <w:r w:rsidRPr="009128AD">
        <w:rPr>
          <w:rFonts w:ascii="Skeena" w:hAnsi="Skeena" w:cs="Arial"/>
        </w:rPr>
        <w:t xml:space="preserve">Occasionally, an individual receives income in a monetary unit other than </w:t>
      </w:r>
      <w:r w:rsidRPr="009128AD">
        <w:rPr>
          <w:rFonts w:ascii="Skeena" w:hAnsi="Skeena" w:cs="Arial"/>
          <w:b/>
          <w:bCs/>
          <w:sz w:val="22"/>
          <w:szCs w:val="20"/>
        </w:rPr>
        <w:t>US</w:t>
      </w:r>
      <w:r w:rsidRPr="009128AD">
        <w:rPr>
          <w:rFonts w:ascii="Skeena" w:hAnsi="Skeena" w:cs="Arial"/>
        </w:rPr>
        <w:t xml:space="preserve"> dollars. This usually will be in the form of a check or a direct deposit to a bank.</w:t>
      </w:r>
    </w:p>
    <w:p w14:paraId="1DA25D28" w14:textId="77777777" w:rsidR="00476084" w:rsidRPr="009128AD" w:rsidRDefault="00476084" w:rsidP="00476084">
      <w:pPr>
        <w:jc w:val="both"/>
        <w:rPr>
          <w:rFonts w:ascii="Skeena" w:hAnsi="Skeena" w:cs="Arial"/>
        </w:rPr>
      </w:pPr>
    </w:p>
    <w:p w14:paraId="78DC7E9A" w14:textId="77777777" w:rsidR="00476084" w:rsidRPr="009128AD" w:rsidRDefault="00476084" w:rsidP="00476084">
      <w:pPr>
        <w:jc w:val="both"/>
        <w:rPr>
          <w:rFonts w:ascii="Skeena" w:hAnsi="Skeena" w:cs="Arial"/>
        </w:rPr>
      </w:pPr>
      <w:r w:rsidRPr="009128AD">
        <w:rPr>
          <w:rFonts w:ascii="Skeena" w:hAnsi="Skeena" w:cs="Arial"/>
        </w:rPr>
        <w:t>The US dollar value of a payment made in foreign currency, less expense, is income. Count foreign currency payments when received unless the individual alleges and can establish that the payment was received too late in the month for conversion prior to the following month.</w:t>
      </w:r>
    </w:p>
    <w:p w14:paraId="3DF1C731" w14:textId="77777777" w:rsidR="00476084" w:rsidRPr="009128AD" w:rsidRDefault="00476084" w:rsidP="00476084">
      <w:pPr>
        <w:jc w:val="both"/>
        <w:rPr>
          <w:rFonts w:ascii="Skeena" w:hAnsi="Skeena" w:cs="Arial"/>
        </w:rPr>
      </w:pPr>
    </w:p>
    <w:p w14:paraId="7F737658" w14:textId="77777777" w:rsidR="00476084" w:rsidRPr="009128AD" w:rsidRDefault="00476084" w:rsidP="00476084">
      <w:pPr>
        <w:jc w:val="both"/>
        <w:rPr>
          <w:rFonts w:ascii="Skeena" w:hAnsi="Skeena" w:cs="Arial"/>
        </w:rPr>
      </w:pPr>
      <w:r w:rsidRPr="009128AD">
        <w:rPr>
          <w:rFonts w:ascii="Skeena" w:hAnsi="Skeena" w:cs="Arial"/>
        </w:rPr>
        <w:t>Use a check or documents in the individual's possession to verify receipt of a foreign payment and the amount in foreign currency. If the payment is made directly to a bank, the bank may provide a statement of the amount received.</w:t>
      </w:r>
    </w:p>
    <w:p w14:paraId="0B8FFC1E" w14:textId="77777777" w:rsidR="00476084" w:rsidRPr="009128AD" w:rsidRDefault="00476084" w:rsidP="00476084">
      <w:pPr>
        <w:jc w:val="both"/>
        <w:rPr>
          <w:rFonts w:ascii="Skeena" w:hAnsi="Skeena" w:cs="Arial"/>
        </w:rPr>
      </w:pPr>
    </w:p>
    <w:p w14:paraId="2DC7BEFA" w14:textId="77777777" w:rsidR="00476084" w:rsidRPr="009128AD" w:rsidRDefault="00476084" w:rsidP="00476084">
      <w:pPr>
        <w:jc w:val="both"/>
        <w:rPr>
          <w:rFonts w:ascii="Skeena" w:hAnsi="Skeena" w:cs="Arial"/>
        </w:rPr>
      </w:pPr>
      <w:r w:rsidRPr="009128AD">
        <w:rPr>
          <w:rFonts w:ascii="Skeena" w:hAnsi="Skeena" w:cs="Arial"/>
        </w:rPr>
        <w:t>The exchange rate for conversion of the foreign currency into US dollars can be verified by:</w:t>
      </w:r>
    </w:p>
    <w:p w14:paraId="1B093560" w14:textId="77777777" w:rsidR="00476084" w:rsidRPr="009128AD" w:rsidRDefault="00476084" w:rsidP="006A3BCE">
      <w:pPr>
        <w:numPr>
          <w:ilvl w:val="0"/>
          <w:numId w:val="32"/>
        </w:numPr>
        <w:autoSpaceDE w:val="0"/>
        <w:autoSpaceDN w:val="0"/>
        <w:adjustRightInd w:val="0"/>
        <w:jc w:val="both"/>
        <w:rPr>
          <w:rFonts w:ascii="Skeena" w:hAnsi="Skeena" w:cs="Arial"/>
        </w:rPr>
      </w:pPr>
      <w:r w:rsidRPr="009128AD">
        <w:rPr>
          <w:rFonts w:ascii="Skeena" w:hAnsi="Skeena" w:cs="Arial"/>
        </w:rPr>
        <w:t>A receipt for the individual's last exchange, or</w:t>
      </w:r>
    </w:p>
    <w:p w14:paraId="4B517519" w14:textId="77777777" w:rsidR="00476084" w:rsidRPr="009128AD" w:rsidRDefault="00476084" w:rsidP="006A3BCE">
      <w:pPr>
        <w:numPr>
          <w:ilvl w:val="0"/>
          <w:numId w:val="32"/>
        </w:numPr>
        <w:autoSpaceDE w:val="0"/>
        <w:autoSpaceDN w:val="0"/>
        <w:adjustRightInd w:val="0"/>
        <w:jc w:val="both"/>
        <w:rPr>
          <w:rFonts w:ascii="Skeena" w:hAnsi="Skeena" w:cs="Arial"/>
        </w:rPr>
      </w:pPr>
      <w:r w:rsidRPr="009128AD">
        <w:rPr>
          <w:rFonts w:ascii="Skeena" w:hAnsi="Skeena" w:cs="Arial"/>
        </w:rPr>
        <w:t>A telephone call to a local bank or currency exchange.</w:t>
      </w:r>
    </w:p>
    <w:p w14:paraId="0F061607" w14:textId="77777777" w:rsidR="00476084" w:rsidRPr="009128AD" w:rsidRDefault="00476084" w:rsidP="00476084">
      <w:pPr>
        <w:autoSpaceDE w:val="0"/>
        <w:autoSpaceDN w:val="0"/>
        <w:adjustRightInd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2F88A0DC" w14:textId="77777777" w:rsidTr="009B11F1">
        <w:tc>
          <w:tcPr>
            <w:tcW w:w="5000" w:type="pct"/>
          </w:tcPr>
          <w:p w14:paraId="40143F51" w14:textId="77777777" w:rsidR="007F5A5F" w:rsidRDefault="00476084" w:rsidP="00476084">
            <w:pPr>
              <w:autoSpaceDE w:val="0"/>
              <w:autoSpaceDN w:val="0"/>
              <w:adjustRightInd w:val="0"/>
              <w:jc w:val="both"/>
              <w:rPr>
                <w:rFonts w:ascii="Skeena" w:hAnsi="Skeena" w:cs="Arial"/>
                <w:b/>
                <w:bCs/>
                <w:sz w:val="22"/>
              </w:rPr>
            </w:pPr>
            <w:r w:rsidRPr="009128AD">
              <w:rPr>
                <w:rFonts w:ascii="Skeena" w:hAnsi="Skeena" w:cs="Arial"/>
                <w:b/>
                <w:bCs/>
                <w:sz w:val="22"/>
              </w:rPr>
              <w:t>Note</w:t>
            </w:r>
          </w:p>
          <w:p w14:paraId="7787CB21" w14:textId="7BA9E71D" w:rsidR="00476084" w:rsidRPr="009128AD" w:rsidRDefault="00476084" w:rsidP="00476084">
            <w:pPr>
              <w:autoSpaceDE w:val="0"/>
              <w:autoSpaceDN w:val="0"/>
              <w:adjustRightInd w:val="0"/>
              <w:jc w:val="both"/>
              <w:rPr>
                <w:rFonts w:ascii="Skeena" w:hAnsi="Skeena" w:cs="Arial"/>
                <w:sz w:val="22"/>
              </w:rPr>
            </w:pPr>
            <w:r w:rsidRPr="009128AD">
              <w:rPr>
                <w:rFonts w:ascii="Skeena" w:hAnsi="Skeena" w:cs="Arial"/>
                <w:sz w:val="22"/>
              </w:rPr>
              <w:t>Assume that the value of the exchange rate remains the same as last verification unless there is reason to believe otherwise.</w:t>
            </w:r>
          </w:p>
        </w:tc>
      </w:tr>
    </w:tbl>
    <w:p w14:paraId="278FD2BE" w14:textId="77777777" w:rsidR="00476084" w:rsidRPr="009128AD" w:rsidRDefault="00401466" w:rsidP="00476084">
      <w:pPr>
        <w:tabs>
          <w:tab w:val="left" w:pos="1440"/>
        </w:tabs>
        <w:autoSpaceDE w:val="0"/>
        <w:autoSpaceDN w:val="0"/>
        <w:adjustRightInd w:val="0"/>
        <w:ind w:left="1080"/>
        <w:jc w:val="right"/>
        <w:rPr>
          <w:rFonts w:ascii="Skeena" w:hAnsi="Skeena" w:cs="Arial"/>
          <w:b/>
          <w:bCs/>
        </w:rPr>
      </w:pPr>
      <w:hyperlink w:anchor="_top" w:history="1">
        <w:r w:rsidR="00476084" w:rsidRPr="009128AD">
          <w:rPr>
            <w:rFonts w:ascii="Skeena" w:hAnsi="Skeena" w:cs="Arial"/>
            <w:color w:val="0000FF"/>
            <w:u w:val="single"/>
          </w:rPr>
          <w:t>Table of Contents</w:t>
        </w:r>
      </w:hyperlink>
    </w:p>
    <w:p w14:paraId="53948D0D" w14:textId="77777777" w:rsidR="00476084" w:rsidRPr="009128AD" w:rsidRDefault="00476084" w:rsidP="00217AD5">
      <w:pPr>
        <w:pStyle w:val="ManualHeading2"/>
      </w:pPr>
      <w:bookmarkStart w:id="916" w:name="_Toc106776599"/>
      <w:bookmarkStart w:id="917" w:name="_Toc140063898"/>
      <w:bookmarkStart w:id="918" w:name="_Toc140064360"/>
      <w:bookmarkStart w:id="919" w:name="_Toc144208218"/>
      <w:bookmarkStart w:id="920" w:name="_Toc147074564"/>
      <w:bookmarkStart w:id="921" w:name="_Toc149696996"/>
      <w:bookmarkStart w:id="922" w:name="_Toc152298893"/>
      <w:bookmarkStart w:id="923" w:name="_Toc152299334"/>
      <w:bookmarkStart w:id="924" w:name="_Toc101850260"/>
      <w:bookmarkStart w:id="925" w:name="_Toc105555329"/>
      <w:bookmarkStart w:id="926" w:name="_Toc105572751"/>
      <w:r w:rsidRPr="009128AD">
        <w:t>301.09.34</w:t>
      </w:r>
      <w:r w:rsidRPr="009128AD">
        <w:tab/>
        <w:t>Income Based on Need (IBON)</w:t>
      </w:r>
      <w:bookmarkEnd w:id="916"/>
      <w:bookmarkEnd w:id="917"/>
      <w:bookmarkEnd w:id="918"/>
      <w:bookmarkEnd w:id="919"/>
      <w:bookmarkEnd w:id="920"/>
      <w:bookmarkEnd w:id="921"/>
      <w:bookmarkEnd w:id="922"/>
      <w:bookmarkEnd w:id="923"/>
    </w:p>
    <w:p w14:paraId="04F41740" w14:textId="77777777" w:rsidR="00476084" w:rsidRPr="005C7E7E" w:rsidRDefault="00476084" w:rsidP="00476084">
      <w:pPr>
        <w:tabs>
          <w:tab w:val="right" w:pos="9360"/>
        </w:tabs>
        <w:jc w:val="right"/>
        <w:rPr>
          <w:rFonts w:ascii="Skeena" w:hAnsi="Skeena" w:cs="Arial"/>
          <w:sz w:val="16"/>
        </w:rPr>
      </w:pPr>
      <w:r w:rsidRPr="005C7E7E">
        <w:rPr>
          <w:rFonts w:ascii="Skeena" w:hAnsi="Skeena" w:cs="Arial"/>
          <w:sz w:val="16"/>
        </w:rPr>
        <w:t>(Eff. 02/01/06)</w:t>
      </w:r>
    </w:p>
    <w:p w14:paraId="232C9877" w14:textId="34405FDC" w:rsidR="00476084" w:rsidRPr="009128AD" w:rsidRDefault="00401466" w:rsidP="00476084">
      <w:pPr>
        <w:tabs>
          <w:tab w:val="right" w:pos="9360"/>
        </w:tabs>
        <w:jc w:val="right"/>
        <w:rPr>
          <w:rFonts w:ascii="Skeena" w:hAnsi="Skeena" w:cs="Arial"/>
        </w:rPr>
      </w:pPr>
      <w:hyperlink r:id="rId118">
        <w:r w:rsidR="00476084" w:rsidRPr="2F3E3B40">
          <w:rPr>
            <w:rStyle w:val="Hyperlink"/>
            <w:rFonts w:ascii="Skeena" w:hAnsi="Skeena" w:cs="Arial"/>
          </w:rPr>
          <w:t>POMS SI 00830.170</w:t>
        </w:r>
      </w:hyperlink>
      <w:bookmarkEnd w:id="924"/>
      <w:bookmarkEnd w:id="925"/>
      <w:bookmarkEnd w:id="926"/>
    </w:p>
    <w:p w14:paraId="00E1D923" w14:textId="77777777" w:rsidR="00476084" w:rsidRPr="009128AD" w:rsidRDefault="00476084" w:rsidP="00476084">
      <w:pPr>
        <w:jc w:val="both"/>
        <w:rPr>
          <w:rFonts w:ascii="Skeena" w:hAnsi="Skeena" w:cs="Arial"/>
        </w:rPr>
      </w:pPr>
      <w:r w:rsidRPr="009128AD">
        <w:rPr>
          <w:rFonts w:ascii="Skeena" w:hAnsi="Skeena" w:cs="Arial"/>
        </w:rPr>
        <w:t>Income Based on Need (IBON) is assistance:</w:t>
      </w:r>
    </w:p>
    <w:p w14:paraId="70105458" w14:textId="77777777" w:rsidR="00476084" w:rsidRPr="009128AD" w:rsidRDefault="00476084" w:rsidP="006A3BCE">
      <w:pPr>
        <w:numPr>
          <w:ilvl w:val="0"/>
          <w:numId w:val="91"/>
        </w:numPr>
        <w:autoSpaceDE w:val="0"/>
        <w:autoSpaceDN w:val="0"/>
        <w:adjustRightInd w:val="0"/>
        <w:jc w:val="both"/>
        <w:rPr>
          <w:rFonts w:ascii="Skeena" w:hAnsi="Skeena" w:cs="Arial"/>
        </w:rPr>
      </w:pPr>
      <w:r w:rsidRPr="009128AD">
        <w:rPr>
          <w:rFonts w:ascii="Skeena" w:hAnsi="Skeena" w:cs="Arial"/>
        </w:rPr>
        <w:t>Provided under a program that uses income as a factor of eligibility; and</w:t>
      </w:r>
    </w:p>
    <w:p w14:paraId="3D8094DA" w14:textId="77777777" w:rsidR="00476084" w:rsidRPr="009128AD" w:rsidRDefault="00476084" w:rsidP="006A3BCE">
      <w:pPr>
        <w:numPr>
          <w:ilvl w:val="0"/>
          <w:numId w:val="91"/>
        </w:numPr>
        <w:jc w:val="both"/>
        <w:rPr>
          <w:rFonts w:ascii="Skeena" w:hAnsi="Skeena" w:cs="Arial"/>
        </w:rPr>
      </w:pPr>
      <w:r w:rsidRPr="009128AD">
        <w:rPr>
          <w:rFonts w:ascii="Skeena" w:hAnsi="Skeena" w:cs="Arial"/>
        </w:rPr>
        <w:t>Funded wholly or partially by the Federal Government or a non-governmental agency (such as Catholic Charities or the Salvation Army) for meeting basic needs (that is, the funds are provided specifically for a formalized program whose general purpose is similar to that of the SSI program).</w:t>
      </w:r>
    </w:p>
    <w:p w14:paraId="08DB43CB" w14:textId="77777777" w:rsidR="00476084" w:rsidRPr="009128AD" w:rsidRDefault="00476084" w:rsidP="00476084">
      <w:pPr>
        <w:jc w:val="both"/>
        <w:rPr>
          <w:rFonts w:ascii="Skeena" w:hAnsi="Skeena" w:cs="Arial"/>
        </w:rPr>
      </w:pPr>
    </w:p>
    <w:p w14:paraId="5EC478FE" w14:textId="77777777" w:rsidR="00476084" w:rsidRPr="009128AD" w:rsidRDefault="00476084" w:rsidP="00476084">
      <w:pPr>
        <w:jc w:val="both"/>
        <w:rPr>
          <w:rFonts w:ascii="Skeena" w:hAnsi="Skeena" w:cs="Arial"/>
        </w:rPr>
      </w:pPr>
      <w:r w:rsidRPr="009128AD">
        <w:rPr>
          <w:rFonts w:ascii="Skeena" w:hAnsi="Skeena" w:cs="Arial"/>
        </w:rPr>
        <w:t>Income based on need is counted as income dollar for dollar, unless it is totally excluded by statute (such as food stamps) or excluded under a PASS. The $20 general income exclusion does not apply to IBON.</w:t>
      </w:r>
    </w:p>
    <w:p w14:paraId="32629598" w14:textId="77777777" w:rsidR="00476084" w:rsidRPr="009128AD" w:rsidRDefault="00476084" w:rsidP="00476084">
      <w:pPr>
        <w:rPr>
          <w:rFonts w:ascii="Skeena" w:hAnsi="Skeena" w:cs="Arial"/>
        </w:rPr>
      </w:pPr>
    </w:p>
    <w:p w14:paraId="0B11C296" w14:textId="77777777" w:rsidR="00476084" w:rsidRPr="009128AD" w:rsidRDefault="00476084" w:rsidP="00217AD5">
      <w:pPr>
        <w:pStyle w:val="ManualHeading2"/>
      </w:pPr>
      <w:bookmarkStart w:id="927" w:name="_Toc106776600"/>
      <w:bookmarkStart w:id="928" w:name="_Toc140063899"/>
      <w:bookmarkStart w:id="929" w:name="_Toc140064361"/>
      <w:bookmarkStart w:id="930" w:name="_Toc144208219"/>
      <w:bookmarkStart w:id="931" w:name="_Toc147074565"/>
      <w:bookmarkStart w:id="932" w:name="_Toc149696997"/>
      <w:bookmarkStart w:id="933" w:name="_Toc152298894"/>
      <w:bookmarkStart w:id="934" w:name="_Toc152299335"/>
      <w:bookmarkStart w:id="935" w:name="_Toc101850261"/>
      <w:bookmarkStart w:id="936" w:name="_Toc105555330"/>
      <w:bookmarkStart w:id="937" w:name="_Toc105572752"/>
      <w:r w:rsidRPr="009128AD">
        <w:t>301.09.35</w:t>
      </w:r>
      <w:r w:rsidRPr="009128AD">
        <w:tab/>
        <w:t>State Assistance Based on Need (SABON)</w:t>
      </w:r>
      <w:bookmarkEnd w:id="927"/>
      <w:bookmarkEnd w:id="928"/>
      <w:bookmarkEnd w:id="929"/>
      <w:bookmarkEnd w:id="930"/>
      <w:bookmarkEnd w:id="931"/>
      <w:bookmarkEnd w:id="932"/>
      <w:bookmarkEnd w:id="933"/>
      <w:bookmarkEnd w:id="934"/>
    </w:p>
    <w:p w14:paraId="4362AA37" w14:textId="77777777" w:rsidR="00476084" w:rsidRPr="005C7E7E" w:rsidRDefault="00476084" w:rsidP="00476084">
      <w:pPr>
        <w:tabs>
          <w:tab w:val="right" w:pos="9360"/>
        </w:tabs>
        <w:jc w:val="right"/>
        <w:rPr>
          <w:rFonts w:ascii="Skeena" w:hAnsi="Skeena" w:cs="Arial"/>
          <w:sz w:val="16"/>
        </w:rPr>
      </w:pPr>
      <w:r w:rsidRPr="005C7E7E">
        <w:rPr>
          <w:rFonts w:ascii="Skeena" w:hAnsi="Skeena" w:cs="Arial"/>
          <w:sz w:val="16"/>
        </w:rPr>
        <w:t>(Eff. 02/01/06)</w:t>
      </w:r>
    </w:p>
    <w:p w14:paraId="3B28E2E3" w14:textId="16C91CA4" w:rsidR="00476084" w:rsidRPr="009128AD" w:rsidRDefault="00401466" w:rsidP="00476084">
      <w:pPr>
        <w:tabs>
          <w:tab w:val="right" w:pos="9360"/>
        </w:tabs>
        <w:jc w:val="right"/>
        <w:rPr>
          <w:rFonts w:ascii="Skeena" w:hAnsi="Skeena" w:cs="Arial"/>
        </w:rPr>
      </w:pPr>
      <w:hyperlink r:id="rId119">
        <w:r w:rsidR="00476084" w:rsidRPr="2F3E3B40">
          <w:rPr>
            <w:rStyle w:val="Hyperlink"/>
            <w:rFonts w:ascii="Skeena" w:hAnsi="Skeena" w:cs="Arial"/>
          </w:rPr>
          <w:t>POMS SI 00830.175</w:t>
        </w:r>
      </w:hyperlink>
      <w:bookmarkEnd w:id="935"/>
      <w:bookmarkEnd w:id="936"/>
      <w:bookmarkEnd w:id="937"/>
    </w:p>
    <w:p w14:paraId="2A94EF50" w14:textId="77777777" w:rsidR="00476084" w:rsidRPr="009128AD" w:rsidRDefault="00476084" w:rsidP="00476084">
      <w:pPr>
        <w:jc w:val="both"/>
        <w:rPr>
          <w:rFonts w:ascii="Skeena" w:hAnsi="Skeena" w:cs="Arial"/>
        </w:rPr>
      </w:pPr>
      <w:r w:rsidRPr="009128AD">
        <w:rPr>
          <w:rFonts w:ascii="Skeena" w:hAnsi="Skeena" w:cs="Arial"/>
        </w:rPr>
        <w:lastRenderedPageBreak/>
        <w:t>SABON is assistance:</w:t>
      </w:r>
    </w:p>
    <w:p w14:paraId="574D753C" w14:textId="77777777" w:rsidR="00476084" w:rsidRPr="009128AD" w:rsidRDefault="00476084" w:rsidP="006A3BCE">
      <w:pPr>
        <w:numPr>
          <w:ilvl w:val="0"/>
          <w:numId w:val="92"/>
        </w:numPr>
        <w:autoSpaceDE w:val="0"/>
        <w:autoSpaceDN w:val="0"/>
        <w:adjustRightInd w:val="0"/>
        <w:jc w:val="both"/>
        <w:rPr>
          <w:rFonts w:ascii="Skeena" w:hAnsi="Skeena" w:cs="Arial"/>
        </w:rPr>
      </w:pPr>
      <w:r w:rsidRPr="009128AD">
        <w:rPr>
          <w:rFonts w:ascii="Skeena" w:hAnsi="Skeena" w:cs="Arial"/>
        </w:rPr>
        <w:t>Provided under a program that uses income as a factor of eligibility; and</w:t>
      </w:r>
    </w:p>
    <w:p w14:paraId="51976CCA" w14:textId="77777777" w:rsidR="00476084" w:rsidRPr="009128AD" w:rsidRDefault="00476084" w:rsidP="006A3BCE">
      <w:pPr>
        <w:numPr>
          <w:ilvl w:val="0"/>
          <w:numId w:val="92"/>
        </w:numPr>
        <w:autoSpaceDE w:val="0"/>
        <w:autoSpaceDN w:val="0"/>
        <w:adjustRightInd w:val="0"/>
        <w:jc w:val="both"/>
        <w:rPr>
          <w:rFonts w:ascii="Skeena" w:hAnsi="Skeena" w:cs="Arial"/>
          <w:b/>
          <w:bCs/>
        </w:rPr>
      </w:pPr>
      <w:r w:rsidRPr="009128AD">
        <w:rPr>
          <w:rFonts w:ascii="Skeena" w:hAnsi="Skeena" w:cs="Arial"/>
        </w:rPr>
        <w:t xml:space="preserve">Funded wholly by a State (including the </w:t>
      </w:r>
      <w:smartTag w:uri="urn:schemas-microsoft-com:office:smarttags" w:element="State">
        <w:r w:rsidRPr="009128AD">
          <w:rPr>
            <w:rFonts w:ascii="Skeena" w:hAnsi="Skeena" w:cs="Arial"/>
          </w:rPr>
          <w:t>District of Columbia</w:t>
        </w:r>
      </w:smartTag>
      <w:r w:rsidRPr="009128AD">
        <w:rPr>
          <w:rFonts w:ascii="Skeena" w:hAnsi="Skeena" w:cs="Arial"/>
        </w:rPr>
        <w:t xml:space="preserve">, Indian tribes and the </w:t>
      </w:r>
      <w:smartTag w:uri="urn:schemas-microsoft-com:office:smarttags" w:element="place">
        <w:r w:rsidRPr="009128AD">
          <w:rPr>
            <w:rFonts w:ascii="Skeena" w:hAnsi="Skeena" w:cs="Arial"/>
          </w:rPr>
          <w:t>Northern Mariana Islands</w:t>
        </w:r>
      </w:smartTag>
      <w:r w:rsidRPr="009128AD">
        <w:rPr>
          <w:rFonts w:ascii="Skeena" w:hAnsi="Skeena" w:cs="Arial"/>
        </w:rPr>
        <w:t>), a political subdivision of a State, or a combination of such jurisdictions.</w:t>
      </w:r>
    </w:p>
    <w:p w14:paraId="39357419" w14:textId="77777777" w:rsidR="00476084" w:rsidRPr="009128AD" w:rsidRDefault="00476084" w:rsidP="00476084">
      <w:pPr>
        <w:autoSpaceDE w:val="0"/>
        <w:autoSpaceDN w:val="0"/>
        <w:adjustRightInd w:val="0"/>
        <w:jc w:val="both"/>
        <w:rPr>
          <w:rFonts w:ascii="Skeena" w:hAnsi="Skeena" w:cs="Arial"/>
          <w:b/>
          <w:bCs/>
        </w:rPr>
      </w:pPr>
    </w:p>
    <w:p w14:paraId="52B3C071" w14:textId="77777777" w:rsidR="00476084" w:rsidRPr="009128AD" w:rsidRDefault="00476084" w:rsidP="00476084">
      <w:pPr>
        <w:jc w:val="both"/>
        <w:rPr>
          <w:rFonts w:ascii="Skeena" w:hAnsi="Skeena" w:cs="Arial"/>
        </w:rPr>
      </w:pPr>
      <w:r w:rsidRPr="009128AD">
        <w:rPr>
          <w:rFonts w:ascii="Skeena" w:hAnsi="Skeena" w:cs="Arial"/>
        </w:rPr>
        <w:t>If a program uses income to determine payment amount but not eligibility, it is not SABON (such as some crime victims compensation programs).</w:t>
      </w:r>
    </w:p>
    <w:p w14:paraId="54EA9554" w14:textId="77777777" w:rsidR="00476084" w:rsidRPr="009128AD" w:rsidRDefault="00476084" w:rsidP="00476084">
      <w:pPr>
        <w:jc w:val="both"/>
        <w:rPr>
          <w:rFonts w:ascii="Skeena" w:hAnsi="Skeena" w:cs="Arial"/>
        </w:rPr>
      </w:pPr>
    </w:p>
    <w:p w14:paraId="466F8F08" w14:textId="77777777" w:rsidR="00476084" w:rsidRPr="009128AD" w:rsidRDefault="00476084" w:rsidP="00476084">
      <w:pPr>
        <w:jc w:val="both"/>
        <w:rPr>
          <w:rFonts w:ascii="Skeena" w:hAnsi="Skeena" w:cs="Arial"/>
        </w:rPr>
      </w:pPr>
      <w:r w:rsidRPr="009128AD">
        <w:rPr>
          <w:rFonts w:ascii="Skeena" w:hAnsi="Skeena" w:cs="Arial"/>
        </w:rPr>
        <w:t>State Assistance Based on Need is not counted as income.</w:t>
      </w:r>
    </w:p>
    <w:p w14:paraId="40CF05BD" w14:textId="77777777" w:rsidR="00476084" w:rsidRPr="009128AD" w:rsidRDefault="00476084" w:rsidP="00476084">
      <w:pPr>
        <w:rPr>
          <w:rFonts w:ascii="Skeena" w:hAnsi="Skeena" w:cs="Arial"/>
        </w:rPr>
      </w:pPr>
    </w:p>
    <w:p w14:paraId="611C09B6" w14:textId="77777777" w:rsidR="00476084" w:rsidRPr="009128AD" w:rsidRDefault="00476084" w:rsidP="00217AD5">
      <w:pPr>
        <w:pStyle w:val="ManualHeading2"/>
      </w:pPr>
      <w:bookmarkStart w:id="938" w:name="_Toc106776601"/>
      <w:bookmarkStart w:id="939" w:name="_Toc140063900"/>
      <w:bookmarkStart w:id="940" w:name="_Toc140064362"/>
      <w:bookmarkStart w:id="941" w:name="_Toc144208220"/>
      <w:bookmarkStart w:id="942" w:name="_Toc147074566"/>
      <w:bookmarkStart w:id="943" w:name="_Toc149696998"/>
      <w:bookmarkStart w:id="944" w:name="_Toc152298895"/>
      <w:bookmarkStart w:id="945" w:name="_Toc152299336"/>
      <w:bookmarkStart w:id="946" w:name="_Toc101850262"/>
      <w:bookmarkStart w:id="947" w:name="_Toc105555331"/>
      <w:bookmarkStart w:id="948" w:name="_Toc105572753"/>
      <w:r w:rsidRPr="009128AD">
        <w:t>301.09.36</w:t>
      </w:r>
      <w:r w:rsidRPr="009128AD">
        <w:tab/>
        <w:t>Work Relief (Workfare) Programs</w:t>
      </w:r>
      <w:bookmarkEnd w:id="938"/>
      <w:bookmarkEnd w:id="939"/>
      <w:bookmarkEnd w:id="940"/>
      <w:bookmarkEnd w:id="941"/>
      <w:bookmarkEnd w:id="942"/>
      <w:bookmarkEnd w:id="943"/>
      <w:bookmarkEnd w:id="944"/>
      <w:bookmarkEnd w:id="945"/>
    </w:p>
    <w:p w14:paraId="0BAD7418" w14:textId="77777777" w:rsidR="00476084" w:rsidRPr="005C7E7E" w:rsidRDefault="00476084" w:rsidP="00476084">
      <w:pPr>
        <w:tabs>
          <w:tab w:val="right" w:pos="9360"/>
        </w:tabs>
        <w:jc w:val="right"/>
        <w:rPr>
          <w:rFonts w:ascii="Skeena" w:hAnsi="Skeena" w:cs="Arial"/>
          <w:sz w:val="16"/>
        </w:rPr>
      </w:pPr>
      <w:r w:rsidRPr="005C7E7E">
        <w:rPr>
          <w:rFonts w:ascii="Skeena" w:hAnsi="Skeena" w:cs="Arial"/>
          <w:sz w:val="16"/>
        </w:rPr>
        <w:t>(Eff. 02/01/06)</w:t>
      </w:r>
    </w:p>
    <w:p w14:paraId="184B828E" w14:textId="2B30D7BD" w:rsidR="00476084" w:rsidRPr="009128AD" w:rsidRDefault="00401466" w:rsidP="00476084">
      <w:pPr>
        <w:tabs>
          <w:tab w:val="right" w:pos="9360"/>
        </w:tabs>
        <w:jc w:val="right"/>
        <w:rPr>
          <w:rFonts w:ascii="Skeena" w:hAnsi="Skeena" w:cs="Arial"/>
        </w:rPr>
      </w:pPr>
      <w:hyperlink r:id="rId120">
        <w:r w:rsidR="00476084" w:rsidRPr="2F3E3B40">
          <w:rPr>
            <w:rStyle w:val="Hyperlink"/>
            <w:rFonts w:ascii="Skeena" w:hAnsi="Skeena" w:cs="Arial"/>
          </w:rPr>
          <w:t>POMS SI 00830.185</w:t>
        </w:r>
      </w:hyperlink>
      <w:bookmarkEnd w:id="946"/>
      <w:bookmarkEnd w:id="947"/>
      <w:bookmarkEnd w:id="948"/>
    </w:p>
    <w:p w14:paraId="23DC4027" w14:textId="77777777" w:rsidR="00476084" w:rsidRPr="009128AD" w:rsidRDefault="00476084" w:rsidP="00476084">
      <w:pPr>
        <w:jc w:val="both"/>
        <w:rPr>
          <w:rFonts w:ascii="Skeena" w:hAnsi="Skeena" w:cs="Arial"/>
        </w:rPr>
      </w:pPr>
      <w:r w:rsidRPr="009128AD">
        <w:rPr>
          <w:rFonts w:ascii="Skeena" w:hAnsi="Skeena" w:cs="Arial"/>
        </w:rPr>
        <w:t>Many governmental assistance programs require that certain beneficiaries work in exchange for the assistance provided. Most often, the amount of the assistance payment is divided by the minimum wage and the beneficiary performing some required service for the resulting number of hours. Usually a participant in such a work program is given money to cover any expenses incurred (such as, carfare, special clothing, miscellaneous)</w:t>
      </w:r>
    </w:p>
    <w:p w14:paraId="5395E558" w14:textId="77777777" w:rsidR="00476084" w:rsidRPr="009128AD" w:rsidRDefault="00476084" w:rsidP="00476084">
      <w:pPr>
        <w:jc w:val="both"/>
        <w:rPr>
          <w:rFonts w:ascii="Skeena" w:hAnsi="Skeena" w:cs="Arial"/>
        </w:rPr>
      </w:pPr>
    </w:p>
    <w:p w14:paraId="388C3E41" w14:textId="77777777" w:rsidR="00476084" w:rsidRPr="009128AD" w:rsidRDefault="00476084" w:rsidP="00476084">
      <w:pPr>
        <w:jc w:val="both"/>
        <w:rPr>
          <w:rFonts w:ascii="Skeena" w:hAnsi="Skeena" w:cs="Arial"/>
        </w:rPr>
      </w:pPr>
      <w:r w:rsidRPr="009128AD">
        <w:rPr>
          <w:rFonts w:ascii="Skeena" w:hAnsi="Skeena" w:cs="Arial"/>
        </w:rPr>
        <w:t>The fact that an individual is required to work in exchange for an income based on need or assistance based on need payment does not change the nature of the payment. The payment in such situations is an assistance payment and is not counted as unearned income.</w:t>
      </w:r>
    </w:p>
    <w:p w14:paraId="773D22EB" w14:textId="77777777" w:rsidR="00476084" w:rsidRPr="009128AD" w:rsidRDefault="00401466" w:rsidP="00476084">
      <w:pPr>
        <w:jc w:val="right"/>
        <w:rPr>
          <w:rFonts w:ascii="Skeena" w:hAnsi="Skeena" w:cs="Arial"/>
          <w:b/>
          <w:bCs/>
        </w:rPr>
      </w:pPr>
      <w:hyperlink w:anchor="_top" w:history="1">
        <w:r w:rsidR="00476084" w:rsidRPr="009128AD">
          <w:rPr>
            <w:rFonts w:ascii="Skeena" w:hAnsi="Skeena" w:cs="Arial"/>
            <w:color w:val="0000FF"/>
            <w:u w:val="single"/>
          </w:rPr>
          <w:t>Table of Contents</w:t>
        </w:r>
      </w:hyperlink>
    </w:p>
    <w:p w14:paraId="7F71935E" w14:textId="77777777" w:rsidR="00476084" w:rsidRPr="009128AD" w:rsidRDefault="00476084" w:rsidP="00217AD5">
      <w:pPr>
        <w:pStyle w:val="ManualHeading2"/>
      </w:pPr>
      <w:bookmarkStart w:id="949" w:name="_Toc106776602"/>
      <w:bookmarkStart w:id="950" w:name="_Toc140063901"/>
      <w:bookmarkStart w:id="951" w:name="_Toc140064363"/>
      <w:bookmarkStart w:id="952" w:name="_Toc144208221"/>
      <w:bookmarkStart w:id="953" w:name="_Toc147074567"/>
      <w:bookmarkStart w:id="954" w:name="_Toc149696999"/>
      <w:bookmarkStart w:id="955" w:name="_Toc152298896"/>
      <w:bookmarkStart w:id="956" w:name="_Toc152299337"/>
      <w:bookmarkStart w:id="957" w:name="_Toc101850263"/>
      <w:bookmarkStart w:id="958" w:name="_Toc105555332"/>
      <w:bookmarkStart w:id="959" w:name="_Toc105572754"/>
      <w:r w:rsidRPr="009128AD">
        <w:t>301.09.37</w:t>
      </w:r>
      <w:r w:rsidRPr="009128AD">
        <w:tab/>
        <w:t>Foster Care and Adoption Assistance</w:t>
      </w:r>
      <w:bookmarkEnd w:id="949"/>
      <w:bookmarkEnd w:id="950"/>
      <w:bookmarkEnd w:id="951"/>
      <w:bookmarkEnd w:id="952"/>
      <w:bookmarkEnd w:id="953"/>
      <w:bookmarkEnd w:id="954"/>
      <w:bookmarkEnd w:id="955"/>
      <w:bookmarkEnd w:id="956"/>
    </w:p>
    <w:p w14:paraId="432F830C" w14:textId="77777777" w:rsidR="00476084" w:rsidRPr="005C7E7E" w:rsidRDefault="00476084" w:rsidP="00476084">
      <w:pPr>
        <w:tabs>
          <w:tab w:val="right" w:pos="9360"/>
        </w:tabs>
        <w:jc w:val="right"/>
        <w:rPr>
          <w:rFonts w:ascii="Skeena" w:hAnsi="Skeena" w:cs="Arial"/>
          <w:sz w:val="16"/>
        </w:rPr>
      </w:pPr>
      <w:r w:rsidRPr="005C7E7E">
        <w:rPr>
          <w:rFonts w:ascii="Skeena" w:hAnsi="Skeena" w:cs="Arial"/>
          <w:sz w:val="16"/>
        </w:rPr>
        <w:t>(Eff. 02/01/06)</w:t>
      </w:r>
    </w:p>
    <w:p w14:paraId="10C32D9E" w14:textId="036EC9AD" w:rsidR="00476084" w:rsidRPr="009128AD" w:rsidRDefault="00401466" w:rsidP="00476084">
      <w:pPr>
        <w:tabs>
          <w:tab w:val="right" w:pos="9360"/>
        </w:tabs>
        <w:jc w:val="right"/>
        <w:rPr>
          <w:rFonts w:ascii="Skeena" w:hAnsi="Skeena" w:cs="Arial"/>
          <w:b/>
          <w:bCs/>
          <w:lang w:val="es-PR"/>
        </w:rPr>
      </w:pPr>
      <w:hyperlink r:id="rId121">
        <w:r w:rsidR="00476084" w:rsidRPr="2F3E3B40">
          <w:rPr>
            <w:rStyle w:val="Hyperlink"/>
            <w:rFonts w:ascii="Skeena" w:hAnsi="Skeena" w:cs="Arial"/>
            <w:lang w:val="es-PR"/>
          </w:rPr>
          <w:t>POMS SI 00830.410</w:t>
        </w:r>
      </w:hyperlink>
      <w:bookmarkEnd w:id="957"/>
      <w:bookmarkEnd w:id="958"/>
      <w:bookmarkEnd w:id="959"/>
      <w:r w:rsidR="00476084" w:rsidRPr="2F3E3B40">
        <w:rPr>
          <w:rFonts w:ascii="Skeena" w:hAnsi="Skeena" w:cs="Arial"/>
          <w:lang w:val="es-PR"/>
        </w:rPr>
        <w:t xml:space="preserve"> and </w:t>
      </w:r>
      <w:hyperlink r:id="rId122">
        <w:r w:rsidR="00476084" w:rsidRPr="2F3E3B40">
          <w:rPr>
            <w:rStyle w:val="Hyperlink"/>
            <w:rFonts w:ascii="Skeena" w:hAnsi="Skeena" w:cs="Arial"/>
            <w:lang w:val="es-PR"/>
          </w:rPr>
          <w:t>POMS SI 00830.415</w:t>
        </w:r>
      </w:hyperlink>
    </w:p>
    <w:p w14:paraId="2AB9BA1A" w14:textId="77777777" w:rsidR="00476084" w:rsidRPr="009128AD" w:rsidRDefault="00476084" w:rsidP="00476084">
      <w:pPr>
        <w:jc w:val="both"/>
        <w:rPr>
          <w:rFonts w:ascii="Skeena" w:hAnsi="Skeena" w:cs="Arial"/>
        </w:rPr>
      </w:pPr>
      <w:r w:rsidRPr="009128AD">
        <w:rPr>
          <w:rFonts w:ascii="Skeena" w:hAnsi="Skeena" w:cs="Arial"/>
        </w:rPr>
        <w:t>An individual is considered to be in foster care when:</w:t>
      </w:r>
    </w:p>
    <w:p w14:paraId="58D51B6B" w14:textId="77777777" w:rsidR="00476084" w:rsidRPr="009128AD" w:rsidRDefault="00476084" w:rsidP="006A3BCE">
      <w:pPr>
        <w:numPr>
          <w:ilvl w:val="0"/>
          <w:numId w:val="107"/>
        </w:numPr>
        <w:autoSpaceDE w:val="0"/>
        <w:autoSpaceDN w:val="0"/>
        <w:adjustRightInd w:val="0"/>
        <w:jc w:val="both"/>
        <w:rPr>
          <w:rFonts w:ascii="Skeena" w:hAnsi="Skeena" w:cs="Arial"/>
        </w:rPr>
      </w:pPr>
      <w:r w:rsidRPr="009128AD">
        <w:rPr>
          <w:rFonts w:ascii="Skeena" w:hAnsi="Skeena" w:cs="Arial"/>
        </w:rPr>
        <w:t>A public or private nonprofit agency places the individual under a specific placement program; and</w:t>
      </w:r>
    </w:p>
    <w:p w14:paraId="0289CD96" w14:textId="77777777" w:rsidR="00476084" w:rsidRPr="009128AD" w:rsidRDefault="00476084" w:rsidP="006A3BCE">
      <w:pPr>
        <w:numPr>
          <w:ilvl w:val="0"/>
          <w:numId w:val="107"/>
        </w:numPr>
        <w:autoSpaceDE w:val="0"/>
        <w:autoSpaceDN w:val="0"/>
        <w:adjustRightInd w:val="0"/>
        <w:jc w:val="both"/>
        <w:rPr>
          <w:rFonts w:ascii="Skeena" w:hAnsi="Skeena" w:cs="Arial"/>
        </w:rPr>
      </w:pPr>
      <w:r w:rsidRPr="009128AD">
        <w:rPr>
          <w:rFonts w:ascii="Skeena" w:hAnsi="Skeena" w:cs="Arial"/>
        </w:rPr>
        <w:t>The placement is in a home or facility which is licensed or otherwise approved by the State to provide care; and</w:t>
      </w:r>
    </w:p>
    <w:p w14:paraId="7BA0B4AD" w14:textId="77777777" w:rsidR="00476084" w:rsidRPr="009128AD" w:rsidRDefault="00476084" w:rsidP="006A3BCE">
      <w:pPr>
        <w:numPr>
          <w:ilvl w:val="0"/>
          <w:numId w:val="107"/>
        </w:numPr>
        <w:autoSpaceDE w:val="0"/>
        <w:autoSpaceDN w:val="0"/>
        <w:adjustRightInd w:val="0"/>
        <w:jc w:val="both"/>
        <w:rPr>
          <w:rFonts w:ascii="Skeena" w:hAnsi="Skeena" w:cs="Arial"/>
        </w:rPr>
      </w:pPr>
      <w:r w:rsidRPr="009128AD">
        <w:rPr>
          <w:rFonts w:ascii="Skeena" w:hAnsi="Skeena" w:cs="Arial"/>
        </w:rPr>
        <w:t>The placing agency retains responsibility for continuing supervision of the need for such placement and the care provided.</w:t>
      </w:r>
    </w:p>
    <w:p w14:paraId="5F40521A" w14:textId="77777777" w:rsidR="00476084" w:rsidRPr="009128AD" w:rsidRDefault="00476084" w:rsidP="00476084">
      <w:pPr>
        <w:autoSpaceDE w:val="0"/>
        <w:autoSpaceDN w:val="0"/>
        <w:adjustRightInd w:val="0"/>
        <w:jc w:val="both"/>
        <w:rPr>
          <w:rFonts w:ascii="Skeena" w:hAnsi="Skeena" w:cs="Arial"/>
        </w:rPr>
      </w:pPr>
      <w:r w:rsidRPr="009128AD">
        <w:rPr>
          <w:rFonts w:ascii="Skeena" w:hAnsi="Skeena" w:cs="Arial"/>
        </w:rPr>
        <w:t xml:space="preserve"> </w:t>
      </w:r>
    </w:p>
    <w:p w14:paraId="419A8696" w14:textId="77777777" w:rsidR="00476084" w:rsidRPr="009128AD" w:rsidRDefault="00476084" w:rsidP="00476084">
      <w:pPr>
        <w:jc w:val="both"/>
        <w:rPr>
          <w:rFonts w:ascii="Skeena" w:hAnsi="Skeena" w:cs="Arial"/>
        </w:rPr>
      </w:pPr>
      <w:r w:rsidRPr="009128AD">
        <w:rPr>
          <w:rFonts w:ascii="Skeena" w:hAnsi="Skeena" w:cs="Arial"/>
        </w:rPr>
        <w:t>A foster care payment is a payment made to the foster care provider for meeting the needs of the individual in care.</w:t>
      </w:r>
    </w:p>
    <w:p w14:paraId="602A0BD8" w14:textId="77777777" w:rsidR="00476084" w:rsidRPr="009128AD" w:rsidRDefault="00476084" w:rsidP="00476084">
      <w:pPr>
        <w:jc w:val="both"/>
        <w:rPr>
          <w:rFonts w:ascii="Skeena" w:hAnsi="Skeena" w:cs="Arial"/>
        </w:rPr>
      </w:pPr>
    </w:p>
    <w:p w14:paraId="48155820" w14:textId="77777777" w:rsidR="00476084" w:rsidRPr="009128AD" w:rsidRDefault="00476084" w:rsidP="00476084">
      <w:pPr>
        <w:jc w:val="both"/>
        <w:rPr>
          <w:rFonts w:ascii="Skeena" w:hAnsi="Skeena" w:cs="Arial"/>
        </w:rPr>
      </w:pPr>
      <w:r w:rsidRPr="009128AD">
        <w:rPr>
          <w:rFonts w:ascii="Skeena" w:hAnsi="Skeena" w:cs="Arial"/>
        </w:rPr>
        <w:t xml:space="preserve">An agency may make an additional payment to the foster care provider for his own use (such as an incentive or service payment not intended to support the child). While these two payments may be combined and termed the "foster care payment" by the issuing agency, only </w:t>
      </w:r>
      <w:r w:rsidRPr="009128AD">
        <w:rPr>
          <w:rFonts w:ascii="Skeena" w:hAnsi="Skeena" w:cs="Arial"/>
        </w:rPr>
        <w:lastRenderedPageBreak/>
        <w:t>the part that is provided to meet the needs of the individual in care is the foster care payment. Treatment of foster care payments depends on the funding source of the payments, the purpose of the payments, and whether the SSI beneficiary is the provider or beneficiary of the care.</w:t>
      </w:r>
    </w:p>
    <w:p w14:paraId="75E2AAB9" w14:textId="77777777" w:rsidR="00476084" w:rsidRPr="009128AD" w:rsidRDefault="00476084" w:rsidP="00476084">
      <w:pPr>
        <w:jc w:val="both"/>
        <w:rPr>
          <w:rFonts w:ascii="Skeena" w:hAnsi="Skeena" w:cs="Arial"/>
        </w:rPr>
      </w:pPr>
    </w:p>
    <w:p w14:paraId="13BC7904" w14:textId="77777777" w:rsidR="00476084" w:rsidRDefault="00476084" w:rsidP="00476084">
      <w:pPr>
        <w:jc w:val="both"/>
        <w:rPr>
          <w:rFonts w:ascii="Skeena" w:hAnsi="Skeena" w:cs="Arial"/>
        </w:rPr>
      </w:pPr>
      <w:r w:rsidRPr="009128AD">
        <w:rPr>
          <w:rFonts w:ascii="Skeena" w:hAnsi="Skeena" w:cs="Arial"/>
        </w:rPr>
        <w:t>The following is a listing of different types of foster care and adoption assistance situations and their funding source:</w:t>
      </w:r>
    </w:p>
    <w:p w14:paraId="537A9AAF" w14:textId="77777777" w:rsidR="00476084" w:rsidRPr="009128AD" w:rsidRDefault="00476084" w:rsidP="006A3BCE">
      <w:pPr>
        <w:numPr>
          <w:ilvl w:val="0"/>
          <w:numId w:val="43"/>
        </w:numPr>
        <w:autoSpaceDE w:val="0"/>
        <w:autoSpaceDN w:val="0"/>
        <w:adjustRightInd w:val="0"/>
        <w:ind w:left="360"/>
        <w:jc w:val="both"/>
        <w:rPr>
          <w:rFonts w:ascii="Skeena" w:hAnsi="Skeena" w:cs="Arial"/>
          <w:b/>
          <w:bCs/>
        </w:rPr>
      </w:pPr>
      <w:r w:rsidRPr="009128AD">
        <w:rPr>
          <w:rFonts w:ascii="Skeena" w:hAnsi="Skeena" w:cs="Arial"/>
          <w:b/>
          <w:bCs/>
        </w:rPr>
        <w:t>Title IV-E Foster Care Payments</w:t>
      </w:r>
    </w:p>
    <w:p w14:paraId="218D100E" w14:textId="77777777" w:rsidR="00476084" w:rsidRPr="009128AD" w:rsidRDefault="00476084" w:rsidP="006A3BCE">
      <w:pPr>
        <w:numPr>
          <w:ilvl w:val="0"/>
          <w:numId w:val="44"/>
        </w:numPr>
        <w:autoSpaceDE w:val="0"/>
        <w:autoSpaceDN w:val="0"/>
        <w:adjustRightInd w:val="0"/>
        <w:ind w:left="720"/>
        <w:jc w:val="both"/>
        <w:rPr>
          <w:rFonts w:ascii="Skeena" w:hAnsi="Skeena" w:cs="Arial"/>
        </w:rPr>
      </w:pPr>
      <w:r w:rsidRPr="009128AD">
        <w:rPr>
          <w:rFonts w:ascii="Skeena" w:hAnsi="Skeena" w:cs="Arial"/>
        </w:rPr>
        <w:t>For the individual in care, foster care payments made under Title IV-E are considered Federally funded income based on need to the individual in care. This income is not subject to the $20 general income exclusion and is not ISM.</w:t>
      </w:r>
    </w:p>
    <w:p w14:paraId="3BADB2D1" w14:textId="77777777" w:rsidR="00476084" w:rsidRPr="009128AD" w:rsidRDefault="00476084" w:rsidP="006A3BCE">
      <w:pPr>
        <w:numPr>
          <w:ilvl w:val="0"/>
          <w:numId w:val="44"/>
        </w:numPr>
        <w:autoSpaceDE w:val="0"/>
        <w:autoSpaceDN w:val="0"/>
        <w:adjustRightInd w:val="0"/>
        <w:ind w:left="720"/>
        <w:jc w:val="both"/>
        <w:rPr>
          <w:rFonts w:ascii="Skeena" w:hAnsi="Skeena" w:cs="Arial"/>
        </w:rPr>
      </w:pPr>
      <w:r w:rsidRPr="009128AD">
        <w:rPr>
          <w:rFonts w:ascii="Skeena" w:hAnsi="Skeena" w:cs="Arial"/>
        </w:rPr>
        <w:t>Payments made under Section 477 of Title IV-E (Independent Living Initiatives) are cash assistance from a governmental social services program and, therefore, are not counted as income.</w:t>
      </w:r>
    </w:p>
    <w:p w14:paraId="11B1CB94" w14:textId="77777777" w:rsidR="00476084" w:rsidRPr="009128AD" w:rsidRDefault="00476084" w:rsidP="006A3BCE">
      <w:pPr>
        <w:numPr>
          <w:ilvl w:val="0"/>
          <w:numId w:val="44"/>
        </w:numPr>
        <w:autoSpaceDE w:val="0"/>
        <w:autoSpaceDN w:val="0"/>
        <w:adjustRightInd w:val="0"/>
        <w:ind w:left="720"/>
        <w:jc w:val="both"/>
        <w:rPr>
          <w:rFonts w:ascii="Skeena" w:hAnsi="Skeena" w:cs="Arial"/>
        </w:rPr>
      </w:pPr>
      <w:r w:rsidRPr="009128AD">
        <w:rPr>
          <w:rFonts w:ascii="Skeena" w:hAnsi="Skeena" w:cs="Arial"/>
        </w:rPr>
        <w:t>For the foster care provider, foster care payments are not income to the provider. Amounts paid to a provider of foster care in excess of the foster care payment are counted as income to the provider.</w:t>
      </w:r>
    </w:p>
    <w:p w14:paraId="411AD6A2" w14:textId="77777777" w:rsidR="00476084" w:rsidRPr="009128AD" w:rsidRDefault="00476084" w:rsidP="006A3BCE">
      <w:pPr>
        <w:keepNext/>
        <w:numPr>
          <w:ilvl w:val="0"/>
          <w:numId w:val="43"/>
        </w:numPr>
        <w:ind w:left="360"/>
        <w:jc w:val="both"/>
        <w:rPr>
          <w:rFonts w:ascii="Skeena" w:hAnsi="Skeena" w:cs="Arial"/>
          <w:b/>
          <w:bCs/>
        </w:rPr>
      </w:pPr>
      <w:r w:rsidRPr="009128AD">
        <w:rPr>
          <w:rFonts w:ascii="Skeena" w:hAnsi="Skeena" w:cs="Arial"/>
          <w:b/>
          <w:bCs/>
        </w:rPr>
        <w:t>Title IV-B or Title XX Foster Care Payments</w:t>
      </w:r>
    </w:p>
    <w:p w14:paraId="3DA8ECED" w14:textId="77777777" w:rsidR="00476084" w:rsidRPr="009128AD" w:rsidRDefault="00476084" w:rsidP="006A3BCE">
      <w:pPr>
        <w:numPr>
          <w:ilvl w:val="0"/>
          <w:numId w:val="44"/>
        </w:numPr>
        <w:autoSpaceDE w:val="0"/>
        <w:autoSpaceDN w:val="0"/>
        <w:adjustRightInd w:val="0"/>
        <w:ind w:left="720"/>
        <w:jc w:val="both"/>
        <w:rPr>
          <w:rFonts w:ascii="Skeena" w:hAnsi="Skeena" w:cs="Arial"/>
        </w:rPr>
      </w:pPr>
      <w:r w:rsidRPr="009128AD">
        <w:rPr>
          <w:rFonts w:ascii="Skeena" w:hAnsi="Skeena" w:cs="Arial"/>
        </w:rPr>
        <w:t>Foster care payments involving funds provided under Title IV-BB or Title XX of the Social Security Act are social services and are not income.</w:t>
      </w:r>
    </w:p>
    <w:p w14:paraId="5F25AA12" w14:textId="77777777" w:rsidR="00476084" w:rsidRPr="009128AD" w:rsidRDefault="00476084" w:rsidP="006A3BCE">
      <w:pPr>
        <w:numPr>
          <w:ilvl w:val="0"/>
          <w:numId w:val="43"/>
        </w:numPr>
        <w:autoSpaceDE w:val="0"/>
        <w:autoSpaceDN w:val="0"/>
        <w:adjustRightInd w:val="0"/>
        <w:ind w:left="360"/>
        <w:jc w:val="both"/>
        <w:rPr>
          <w:rFonts w:ascii="Skeena" w:hAnsi="Skeena" w:cs="Arial"/>
          <w:b/>
          <w:bCs/>
        </w:rPr>
      </w:pPr>
      <w:r w:rsidRPr="009128AD">
        <w:rPr>
          <w:rFonts w:ascii="Skeena" w:hAnsi="Skeena" w:cs="Arial"/>
          <w:b/>
          <w:bCs/>
        </w:rPr>
        <w:t>Other Foster Care Payments</w:t>
      </w:r>
    </w:p>
    <w:p w14:paraId="42FA6395" w14:textId="77777777" w:rsidR="00476084" w:rsidRPr="009128AD" w:rsidRDefault="00476084" w:rsidP="006A3BCE">
      <w:pPr>
        <w:numPr>
          <w:ilvl w:val="0"/>
          <w:numId w:val="44"/>
        </w:numPr>
        <w:autoSpaceDE w:val="0"/>
        <w:autoSpaceDN w:val="0"/>
        <w:adjustRightInd w:val="0"/>
        <w:ind w:left="720"/>
        <w:jc w:val="both"/>
        <w:rPr>
          <w:rFonts w:ascii="Skeena" w:hAnsi="Skeena" w:cs="Arial"/>
        </w:rPr>
      </w:pPr>
      <w:r w:rsidRPr="009128AD">
        <w:rPr>
          <w:rFonts w:ascii="Skeena" w:hAnsi="Skeena" w:cs="Arial"/>
        </w:rPr>
        <w:t>Foster care payments not included above are subject to the general rules pertaining to income and income exclusions.</w:t>
      </w:r>
    </w:p>
    <w:p w14:paraId="7F6FC317" w14:textId="77777777" w:rsidR="00476084" w:rsidRPr="009128AD" w:rsidRDefault="00476084" w:rsidP="006A3BCE">
      <w:pPr>
        <w:numPr>
          <w:ilvl w:val="0"/>
          <w:numId w:val="43"/>
        </w:numPr>
        <w:ind w:left="360"/>
        <w:jc w:val="both"/>
        <w:rPr>
          <w:rFonts w:ascii="Skeena" w:hAnsi="Skeena" w:cs="Arial"/>
          <w:b/>
          <w:bCs/>
        </w:rPr>
      </w:pPr>
      <w:r w:rsidRPr="009128AD">
        <w:rPr>
          <w:rFonts w:ascii="Skeena" w:hAnsi="Skeena" w:cs="Arial"/>
          <w:b/>
          <w:bCs/>
        </w:rPr>
        <w:t>Adoption Assistance Under Title IV-E</w:t>
      </w:r>
    </w:p>
    <w:p w14:paraId="7D9C34E0" w14:textId="77777777" w:rsidR="00476084" w:rsidRPr="009128AD" w:rsidRDefault="00476084" w:rsidP="006A3BCE">
      <w:pPr>
        <w:numPr>
          <w:ilvl w:val="0"/>
          <w:numId w:val="44"/>
        </w:numPr>
        <w:autoSpaceDE w:val="0"/>
        <w:autoSpaceDN w:val="0"/>
        <w:adjustRightInd w:val="0"/>
        <w:ind w:left="720"/>
        <w:jc w:val="both"/>
        <w:rPr>
          <w:rFonts w:ascii="Skeena" w:hAnsi="Skeena" w:cs="Arial"/>
        </w:rPr>
      </w:pPr>
      <w:r w:rsidRPr="009128AD">
        <w:rPr>
          <w:rFonts w:ascii="Skeena" w:hAnsi="Skeena" w:cs="Arial"/>
        </w:rPr>
        <w:t>Adoption assistance cash payments made to adoptive parents under Title IV-E are federally funded income based on need to the adopted child. This income is not subject to the $20 general inclusion exclusion and the Presumed Maximum Value (PMV) cannot be applied. Therefore, the total payment is considered cash income to the individual and is counted dollar for dollar.</w:t>
      </w:r>
    </w:p>
    <w:p w14:paraId="20A29747" w14:textId="77777777" w:rsidR="00476084" w:rsidRPr="009128AD" w:rsidRDefault="00476084" w:rsidP="00476084">
      <w:pPr>
        <w:ind w:left="720"/>
        <w:jc w:val="both"/>
        <w:rPr>
          <w:rFonts w:ascii="Skeena" w:hAnsi="Skeena" w:cs="Arial"/>
        </w:rPr>
      </w:pPr>
      <w:r w:rsidRPr="009128AD">
        <w:rPr>
          <w:rFonts w:ascii="Skeena" w:hAnsi="Skeena" w:cs="Arial"/>
        </w:rPr>
        <w:t>In addition to a cash payment to the adoptive parents, social services may be provided under Title IV-E. Social services are not counted as income.</w:t>
      </w:r>
    </w:p>
    <w:p w14:paraId="3C124D91" w14:textId="77777777" w:rsidR="00476084" w:rsidRPr="009128AD" w:rsidRDefault="00476084" w:rsidP="006A3BCE">
      <w:pPr>
        <w:keepNext/>
        <w:keepLines/>
        <w:numPr>
          <w:ilvl w:val="0"/>
          <w:numId w:val="43"/>
        </w:numPr>
        <w:ind w:left="360"/>
        <w:jc w:val="both"/>
        <w:rPr>
          <w:rFonts w:ascii="Skeena" w:hAnsi="Skeena" w:cs="Arial"/>
          <w:b/>
          <w:bCs/>
        </w:rPr>
      </w:pPr>
      <w:r w:rsidRPr="009128AD">
        <w:rPr>
          <w:rFonts w:ascii="Skeena" w:hAnsi="Skeena" w:cs="Arial"/>
          <w:b/>
          <w:bCs/>
        </w:rPr>
        <w:t>Adoption Assistance Under Title IV-B or Title XX</w:t>
      </w:r>
    </w:p>
    <w:p w14:paraId="253681AE" w14:textId="77777777" w:rsidR="00476084" w:rsidRPr="009128AD" w:rsidRDefault="00476084" w:rsidP="006A3BCE">
      <w:pPr>
        <w:keepNext/>
        <w:keepLines/>
        <w:numPr>
          <w:ilvl w:val="0"/>
          <w:numId w:val="44"/>
        </w:numPr>
        <w:autoSpaceDE w:val="0"/>
        <w:autoSpaceDN w:val="0"/>
        <w:adjustRightInd w:val="0"/>
        <w:ind w:left="720"/>
        <w:jc w:val="both"/>
        <w:rPr>
          <w:rFonts w:ascii="Skeena" w:hAnsi="Skeena" w:cs="Arial"/>
        </w:rPr>
      </w:pPr>
      <w:r w:rsidRPr="009128AD">
        <w:rPr>
          <w:rFonts w:ascii="Skeena" w:hAnsi="Skeena" w:cs="Arial"/>
        </w:rPr>
        <w:t>Adoption assistance payments involving funds provided under Title IV-B or Title XX of the Social Security Act are social services and are not counted as income.</w:t>
      </w:r>
    </w:p>
    <w:p w14:paraId="6E2AC2CA" w14:textId="77777777" w:rsidR="00476084" w:rsidRPr="009128AD" w:rsidRDefault="00476084" w:rsidP="006A3BCE">
      <w:pPr>
        <w:numPr>
          <w:ilvl w:val="0"/>
          <w:numId w:val="43"/>
        </w:numPr>
        <w:autoSpaceDE w:val="0"/>
        <w:autoSpaceDN w:val="0"/>
        <w:adjustRightInd w:val="0"/>
        <w:ind w:left="360"/>
        <w:jc w:val="both"/>
        <w:rPr>
          <w:rFonts w:ascii="Skeena" w:hAnsi="Skeena" w:cs="Arial"/>
          <w:b/>
          <w:bCs/>
        </w:rPr>
      </w:pPr>
      <w:r w:rsidRPr="009128AD">
        <w:rPr>
          <w:rFonts w:ascii="Skeena" w:hAnsi="Skeena" w:cs="Arial"/>
          <w:b/>
          <w:bCs/>
        </w:rPr>
        <w:t>Other Adoption Assistance</w:t>
      </w:r>
    </w:p>
    <w:p w14:paraId="797F9F23" w14:textId="77777777" w:rsidR="00476084" w:rsidRPr="009128AD" w:rsidRDefault="00476084" w:rsidP="006A3BCE">
      <w:pPr>
        <w:numPr>
          <w:ilvl w:val="0"/>
          <w:numId w:val="44"/>
        </w:numPr>
        <w:autoSpaceDE w:val="0"/>
        <w:autoSpaceDN w:val="0"/>
        <w:adjustRightInd w:val="0"/>
        <w:ind w:left="720"/>
        <w:jc w:val="both"/>
        <w:rPr>
          <w:rFonts w:ascii="Skeena" w:hAnsi="Skeena" w:cs="Arial"/>
        </w:rPr>
      </w:pPr>
      <w:r w:rsidRPr="009128AD">
        <w:rPr>
          <w:rFonts w:ascii="Skeena" w:hAnsi="Skeena" w:cs="Arial"/>
        </w:rPr>
        <w:t>Adoption assistance payments not included above are subject to the general rules pertaining to income and income exclusions.</w:t>
      </w:r>
    </w:p>
    <w:p w14:paraId="30090750" w14:textId="77777777" w:rsidR="00476084" w:rsidRPr="009128AD" w:rsidRDefault="00476084" w:rsidP="00476084">
      <w:pPr>
        <w:autoSpaceDE w:val="0"/>
        <w:autoSpaceDN w:val="0"/>
        <w:adjustRightInd w:val="0"/>
        <w:jc w:val="both"/>
        <w:rPr>
          <w:rFonts w:ascii="Skeena" w:hAnsi="Skeena" w:cs="Arial"/>
          <w:b/>
          <w:bCs/>
        </w:rPr>
      </w:pPr>
    </w:p>
    <w:p w14:paraId="656A5CCE" w14:textId="77777777" w:rsidR="00476084" w:rsidRPr="009128AD" w:rsidRDefault="00476084" w:rsidP="00476084">
      <w:pPr>
        <w:jc w:val="both"/>
        <w:rPr>
          <w:rFonts w:ascii="Skeena" w:hAnsi="Skeena" w:cs="Arial"/>
        </w:rPr>
      </w:pPr>
      <w:r w:rsidRPr="009128AD">
        <w:rPr>
          <w:rFonts w:ascii="Skeena" w:hAnsi="Skeena" w:cs="Arial"/>
        </w:rPr>
        <w:t xml:space="preserve">Although payments made under Title IV-E are always income to the child, other adoption assistance payments may result in income to the parent or the child depending on the nature </w:t>
      </w:r>
      <w:r w:rsidRPr="009128AD">
        <w:rPr>
          <w:rFonts w:ascii="Skeena" w:hAnsi="Skeena" w:cs="Arial"/>
        </w:rPr>
        <w:lastRenderedPageBreak/>
        <w:t>of the assistance. It is important when dealing with needs-based payments to remember that the income test must apply to the person to whom we attribute the income in order to exclude the payment as assistance based on need or not to apply the $20 general income exclusion.</w:t>
      </w:r>
    </w:p>
    <w:p w14:paraId="3C773562" w14:textId="77777777" w:rsidR="00476084" w:rsidRPr="009128AD" w:rsidRDefault="00476084" w:rsidP="00476084">
      <w:pPr>
        <w:jc w:val="right"/>
        <w:rPr>
          <w:rFonts w:ascii="Skeena" w:hAnsi="Skeena" w:cs="Arial"/>
        </w:rPr>
      </w:pPr>
    </w:p>
    <w:p w14:paraId="4447D5AE" w14:textId="77777777" w:rsidR="00476084" w:rsidRPr="009128AD" w:rsidRDefault="00476084" w:rsidP="00217AD5">
      <w:pPr>
        <w:pStyle w:val="ManualHeading2"/>
      </w:pPr>
      <w:bookmarkStart w:id="960" w:name="_Toc106776603"/>
      <w:bookmarkStart w:id="961" w:name="_Toc140063902"/>
      <w:bookmarkStart w:id="962" w:name="_Toc140064364"/>
      <w:bookmarkStart w:id="963" w:name="_Toc144208222"/>
      <w:bookmarkStart w:id="964" w:name="_Toc147074568"/>
      <w:bookmarkStart w:id="965" w:name="_Toc149697000"/>
      <w:bookmarkStart w:id="966" w:name="_Toc152298897"/>
      <w:bookmarkStart w:id="967" w:name="_Toc152299338"/>
      <w:bookmarkStart w:id="968" w:name="_Toc101850264"/>
      <w:bookmarkStart w:id="969" w:name="_Toc105555333"/>
      <w:bookmarkStart w:id="970" w:name="_Toc105572755"/>
      <w:r w:rsidRPr="009128AD">
        <w:t>301.09.38</w:t>
      </w:r>
      <w:r w:rsidRPr="009128AD">
        <w:tab/>
        <w:t>Child Care Payments</w:t>
      </w:r>
      <w:bookmarkEnd w:id="960"/>
      <w:bookmarkEnd w:id="961"/>
      <w:bookmarkEnd w:id="962"/>
      <w:bookmarkEnd w:id="963"/>
      <w:bookmarkEnd w:id="964"/>
      <w:bookmarkEnd w:id="965"/>
      <w:bookmarkEnd w:id="966"/>
      <w:bookmarkEnd w:id="967"/>
    </w:p>
    <w:p w14:paraId="12DD4F54" w14:textId="77777777" w:rsidR="00476084" w:rsidRPr="005C7E7E" w:rsidRDefault="00476084" w:rsidP="00476084">
      <w:pPr>
        <w:tabs>
          <w:tab w:val="right" w:pos="9360"/>
        </w:tabs>
        <w:jc w:val="right"/>
        <w:rPr>
          <w:rFonts w:ascii="Skeena" w:hAnsi="Skeena" w:cs="Arial"/>
          <w:sz w:val="16"/>
        </w:rPr>
      </w:pPr>
      <w:r w:rsidRPr="005C7E7E">
        <w:rPr>
          <w:rFonts w:ascii="Skeena" w:hAnsi="Skeena" w:cs="Arial"/>
          <w:sz w:val="16"/>
        </w:rPr>
        <w:t>(Eff. 02/01/06)</w:t>
      </w:r>
    </w:p>
    <w:p w14:paraId="4F38F832" w14:textId="24AB432A" w:rsidR="00476084" w:rsidRPr="009128AD" w:rsidRDefault="00401466" w:rsidP="00476084">
      <w:pPr>
        <w:tabs>
          <w:tab w:val="right" w:pos="9360"/>
        </w:tabs>
        <w:jc w:val="right"/>
        <w:rPr>
          <w:rFonts w:ascii="Skeena" w:hAnsi="Skeena" w:cs="Arial"/>
          <w:b/>
          <w:bCs/>
        </w:rPr>
      </w:pPr>
      <w:hyperlink r:id="rId123">
        <w:r w:rsidR="00476084" w:rsidRPr="2F3E3B40">
          <w:rPr>
            <w:rStyle w:val="Hyperlink"/>
            <w:rFonts w:ascii="Skeena" w:hAnsi="Skeena" w:cs="Arial"/>
          </w:rPr>
          <w:t>POMS SI 00830.417</w:t>
        </w:r>
      </w:hyperlink>
      <w:bookmarkEnd w:id="968"/>
      <w:bookmarkEnd w:id="969"/>
      <w:bookmarkEnd w:id="970"/>
    </w:p>
    <w:p w14:paraId="57967639" w14:textId="77777777" w:rsidR="00476084" w:rsidRPr="009128AD" w:rsidRDefault="00476084" w:rsidP="00476084">
      <w:pPr>
        <w:jc w:val="both"/>
        <w:rPr>
          <w:rFonts w:ascii="Skeena" w:hAnsi="Skeena" w:cs="Arial"/>
        </w:rPr>
      </w:pPr>
      <w:r w:rsidRPr="009128AD">
        <w:rPr>
          <w:rFonts w:ascii="Skeena" w:hAnsi="Skeena" w:cs="Arial"/>
        </w:rPr>
        <w:t>Childcare assistance programs may provide payments to low-income families or to children with special needs. Such payments may be made for certain childcare activities such as early childhood development, before and after-school services, and services designed to permit a parent to continue working.</w:t>
      </w:r>
    </w:p>
    <w:p w14:paraId="42423D4D" w14:textId="77777777" w:rsidR="00476084" w:rsidRPr="009128AD" w:rsidRDefault="00476084" w:rsidP="00476084">
      <w:pPr>
        <w:jc w:val="both"/>
        <w:rPr>
          <w:rFonts w:ascii="Skeena" w:hAnsi="Skeena" w:cs="Arial"/>
        </w:rPr>
      </w:pPr>
    </w:p>
    <w:p w14:paraId="02368F97" w14:textId="77777777" w:rsidR="00476084" w:rsidRPr="009128AD" w:rsidRDefault="00476084" w:rsidP="00476084">
      <w:pPr>
        <w:jc w:val="both"/>
        <w:rPr>
          <w:rFonts w:ascii="Skeena" w:hAnsi="Skeena" w:cs="Arial"/>
        </w:rPr>
      </w:pPr>
      <w:r w:rsidRPr="009128AD">
        <w:rPr>
          <w:rFonts w:ascii="Skeena" w:hAnsi="Skeena" w:cs="Arial"/>
        </w:rPr>
        <w:t>The Child Care and Development Block Grant Act (CCDBGA) provide Federal funds for a variety of childcare payments and assistance. Payments made under CCDBGA are not counted as income. There is no specific resource exclusion for payments made under CCDBGA.</w:t>
      </w:r>
    </w:p>
    <w:p w14:paraId="022F3474" w14:textId="77777777" w:rsidR="00476084" w:rsidRPr="009128AD" w:rsidRDefault="00476084" w:rsidP="00476084">
      <w:pPr>
        <w:jc w:val="both"/>
        <w:rPr>
          <w:rFonts w:ascii="Skeena" w:hAnsi="Skeena" w:cs="Arial"/>
        </w:rPr>
      </w:pPr>
    </w:p>
    <w:p w14:paraId="67FBFA24" w14:textId="77777777" w:rsidR="00476084" w:rsidRPr="009128AD" w:rsidRDefault="00476084" w:rsidP="00476084">
      <w:pPr>
        <w:jc w:val="both"/>
        <w:rPr>
          <w:rFonts w:ascii="Skeena" w:hAnsi="Skeena" w:cs="Arial"/>
        </w:rPr>
      </w:pPr>
      <w:r w:rsidRPr="009128AD">
        <w:rPr>
          <w:rFonts w:ascii="Skeena" w:hAnsi="Skeena" w:cs="Arial"/>
        </w:rPr>
        <w:t>Other childcare payments above are subject to the general rules pertaining to income and income exclusions.</w:t>
      </w:r>
    </w:p>
    <w:p w14:paraId="48B82A2A" w14:textId="77777777" w:rsidR="00476084" w:rsidRPr="009128AD" w:rsidRDefault="00401466" w:rsidP="00476084">
      <w:pPr>
        <w:jc w:val="right"/>
        <w:rPr>
          <w:rFonts w:ascii="Skeena" w:hAnsi="Skeena" w:cs="Arial"/>
        </w:rPr>
      </w:pPr>
      <w:hyperlink w:anchor="_top" w:history="1">
        <w:r w:rsidR="00476084" w:rsidRPr="009128AD">
          <w:rPr>
            <w:rFonts w:ascii="Skeena" w:hAnsi="Skeena" w:cs="Arial"/>
            <w:color w:val="0000FF"/>
            <w:u w:val="single"/>
          </w:rPr>
          <w:t>Table of Contents</w:t>
        </w:r>
      </w:hyperlink>
    </w:p>
    <w:p w14:paraId="5C365F74" w14:textId="77777777" w:rsidR="00476084" w:rsidRPr="005C7E7E" w:rsidRDefault="00476084" w:rsidP="005C7E7E">
      <w:pPr>
        <w:pStyle w:val="ManualHeading2"/>
        <w:keepNext w:val="0"/>
      </w:pPr>
      <w:bookmarkStart w:id="971" w:name="_Toc106776604"/>
      <w:bookmarkStart w:id="972" w:name="_Toc140063903"/>
      <w:bookmarkStart w:id="973" w:name="_Toc140064365"/>
      <w:bookmarkStart w:id="974" w:name="_Toc144208223"/>
      <w:bookmarkStart w:id="975" w:name="_Toc147074569"/>
      <w:bookmarkStart w:id="976" w:name="_Toc149697001"/>
      <w:bookmarkStart w:id="977" w:name="_Toc152298898"/>
      <w:bookmarkStart w:id="978" w:name="_Toc152299339"/>
      <w:bookmarkStart w:id="979" w:name="_Toc101850265"/>
      <w:bookmarkStart w:id="980" w:name="_Toc105555334"/>
      <w:bookmarkStart w:id="981" w:name="_Toc105572756"/>
      <w:r w:rsidRPr="005C7E7E">
        <w:t>301.09.39</w:t>
      </w:r>
      <w:r w:rsidRPr="005C7E7E">
        <w:tab/>
        <w:t>Educational Assistance</w:t>
      </w:r>
      <w:bookmarkEnd w:id="971"/>
      <w:bookmarkEnd w:id="972"/>
      <w:bookmarkEnd w:id="973"/>
      <w:bookmarkEnd w:id="974"/>
      <w:bookmarkEnd w:id="975"/>
      <w:bookmarkEnd w:id="976"/>
      <w:bookmarkEnd w:id="977"/>
      <w:bookmarkEnd w:id="978"/>
    </w:p>
    <w:p w14:paraId="2CF8C8F2" w14:textId="77777777" w:rsidR="00476084" w:rsidRPr="005C7E7E" w:rsidRDefault="00476084" w:rsidP="005C7E7E">
      <w:pPr>
        <w:widowControl w:val="0"/>
        <w:tabs>
          <w:tab w:val="right" w:pos="9360"/>
        </w:tabs>
        <w:jc w:val="right"/>
        <w:rPr>
          <w:rFonts w:ascii="Skeena" w:hAnsi="Skeena" w:cs="Arial"/>
          <w:sz w:val="16"/>
        </w:rPr>
      </w:pPr>
      <w:r w:rsidRPr="005C7E7E">
        <w:rPr>
          <w:rFonts w:ascii="Skeena" w:hAnsi="Skeena" w:cs="Arial"/>
          <w:sz w:val="16"/>
        </w:rPr>
        <w:t>(Eff. 02/01/06)</w:t>
      </w:r>
    </w:p>
    <w:p w14:paraId="5F41C3A7" w14:textId="5CE2D93B" w:rsidR="00476084" w:rsidRPr="005C7E7E" w:rsidRDefault="00401466" w:rsidP="005C7E7E">
      <w:pPr>
        <w:widowControl w:val="0"/>
        <w:tabs>
          <w:tab w:val="right" w:pos="9360"/>
        </w:tabs>
        <w:jc w:val="right"/>
        <w:rPr>
          <w:rFonts w:ascii="Skeena" w:hAnsi="Skeena" w:cs="Arial"/>
          <w:b/>
          <w:bCs/>
        </w:rPr>
      </w:pPr>
      <w:hyperlink r:id="rId124">
        <w:r w:rsidR="00476084" w:rsidRPr="005C7E7E">
          <w:rPr>
            <w:rStyle w:val="Hyperlink"/>
            <w:rFonts w:ascii="Skeena" w:hAnsi="Skeena" w:cs="Arial"/>
          </w:rPr>
          <w:t>POMS SI 00830.450</w:t>
        </w:r>
      </w:hyperlink>
      <w:bookmarkEnd w:id="979"/>
      <w:bookmarkEnd w:id="980"/>
      <w:bookmarkEnd w:id="981"/>
    </w:p>
    <w:p w14:paraId="78FBD267" w14:textId="77777777" w:rsidR="00476084" w:rsidRPr="009128AD" w:rsidRDefault="00476084" w:rsidP="005C7E7E">
      <w:pPr>
        <w:widowControl w:val="0"/>
        <w:jc w:val="both"/>
        <w:rPr>
          <w:rFonts w:ascii="Skeena" w:hAnsi="Skeena" w:cs="Arial"/>
        </w:rPr>
      </w:pPr>
      <w:r w:rsidRPr="005C7E7E">
        <w:rPr>
          <w:rFonts w:ascii="Skeena" w:hAnsi="Skeena" w:cs="Arial"/>
        </w:rPr>
        <w:t>Educational assistance is provided in many forms. Treatment will vary depending on the nature</w:t>
      </w:r>
      <w:r w:rsidRPr="009128AD">
        <w:rPr>
          <w:rFonts w:ascii="Skeena" w:hAnsi="Skeena" w:cs="Arial"/>
        </w:rPr>
        <w:t xml:space="preserve"> and sometimes the use of the assistance. Educational assistance may be earned or unearned income and may be counted or excluded.</w:t>
      </w:r>
    </w:p>
    <w:p w14:paraId="6FC3B978" w14:textId="77777777" w:rsidR="00476084" w:rsidRPr="009128AD" w:rsidRDefault="00476084" w:rsidP="00476084">
      <w:pPr>
        <w:jc w:val="both"/>
        <w:rPr>
          <w:rFonts w:ascii="Skeena" w:hAnsi="Skeena" w:cs="Arial"/>
        </w:rPr>
      </w:pPr>
    </w:p>
    <w:p w14:paraId="42AF1AC4" w14:textId="77777777" w:rsidR="00476084" w:rsidRPr="009128AD" w:rsidRDefault="00476084" w:rsidP="00476084">
      <w:pPr>
        <w:jc w:val="both"/>
        <w:rPr>
          <w:rFonts w:ascii="Skeena" w:hAnsi="Skeena" w:cs="Arial"/>
        </w:rPr>
      </w:pPr>
      <w:r w:rsidRPr="009128AD">
        <w:rPr>
          <w:rFonts w:ascii="Skeena" w:hAnsi="Skeena" w:cs="Arial"/>
        </w:rPr>
        <w:t xml:space="preserve">Grants, scholarships, and fellowships are amounts paid by private nonprofit agencies, the US Government, instrumentalities or agencies of the </w:t>
      </w:r>
      <w:smartTag w:uri="urn:schemas-microsoft-com:office:smarttags" w:element="place">
        <w:smartTag w:uri="urn:schemas-microsoft-com:office:smarttags" w:element="country-region">
          <w:r w:rsidRPr="009128AD">
            <w:rPr>
              <w:rFonts w:ascii="Skeena" w:hAnsi="Skeena" w:cs="Arial"/>
            </w:rPr>
            <w:t>US</w:t>
          </w:r>
        </w:smartTag>
      </w:smartTag>
      <w:r w:rsidRPr="009128AD">
        <w:rPr>
          <w:rFonts w:ascii="Skeena" w:hAnsi="Skeena" w:cs="Arial"/>
        </w:rPr>
        <w:t>, State and local governments, foreign governments, and private concerns to enable qualified individuals to further their education and training by scholastic or research work.</w:t>
      </w:r>
    </w:p>
    <w:p w14:paraId="52A2B9E1" w14:textId="77777777" w:rsidR="00476084" w:rsidRPr="009128AD" w:rsidRDefault="00476084" w:rsidP="00476084">
      <w:pPr>
        <w:jc w:val="both"/>
        <w:rPr>
          <w:rFonts w:ascii="Skeena" w:hAnsi="Skeena" w:cs="Arial"/>
        </w:rPr>
      </w:pPr>
    </w:p>
    <w:p w14:paraId="47C1BD10" w14:textId="77777777" w:rsidR="00476084" w:rsidRPr="009128AD" w:rsidRDefault="00476084" w:rsidP="00476084">
      <w:pPr>
        <w:jc w:val="both"/>
        <w:rPr>
          <w:rFonts w:ascii="Skeena" w:hAnsi="Skeena" w:cs="Arial"/>
        </w:rPr>
      </w:pPr>
      <w:r w:rsidRPr="009128AD">
        <w:rPr>
          <w:rFonts w:ascii="Skeena" w:hAnsi="Skeena" w:cs="Arial"/>
        </w:rPr>
        <w:t>Any amount provided by an individual to aid a relative, friend, or other individual in pursuing his studies where the grantor is motivated by family or philanthropic considerations is a gift and is not a grant, scholarship, or fellowship.</w:t>
      </w:r>
    </w:p>
    <w:p w14:paraId="6E7EDDDC" w14:textId="77777777" w:rsidR="00476084" w:rsidRPr="009128AD" w:rsidRDefault="00476084" w:rsidP="00476084">
      <w:pPr>
        <w:jc w:val="both"/>
        <w:rPr>
          <w:rFonts w:ascii="Skeena" w:hAnsi="Skeena" w:cs="Arial"/>
        </w:rPr>
      </w:pPr>
    </w:p>
    <w:p w14:paraId="141232F7" w14:textId="77777777" w:rsidR="00476084" w:rsidRPr="009128AD" w:rsidRDefault="00476084" w:rsidP="00476084">
      <w:pPr>
        <w:jc w:val="both"/>
        <w:rPr>
          <w:rFonts w:ascii="Skeena" w:hAnsi="Skeena" w:cs="Arial"/>
        </w:rPr>
      </w:pPr>
      <w:r w:rsidRPr="009128AD">
        <w:rPr>
          <w:rFonts w:ascii="Skeena" w:hAnsi="Skeena" w:cs="Arial"/>
        </w:rPr>
        <w:t>Any amount which is earned income is not a grant, scholarship, or fellowship.</w:t>
      </w:r>
    </w:p>
    <w:p w14:paraId="1939F2E4" w14:textId="77777777" w:rsidR="00476084" w:rsidRPr="009128AD" w:rsidRDefault="00476084" w:rsidP="00476084">
      <w:pPr>
        <w:jc w:val="both"/>
        <w:rPr>
          <w:rFonts w:ascii="Skeena" w:hAnsi="Skeena" w:cs="Arial"/>
        </w:rPr>
      </w:pPr>
    </w:p>
    <w:p w14:paraId="5F27E167" w14:textId="77777777" w:rsidR="00476084" w:rsidRPr="009128AD" w:rsidRDefault="00476084" w:rsidP="00476084">
      <w:pPr>
        <w:jc w:val="both"/>
        <w:rPr>
          <w:rFonts w:ascii="Skeena" w:hAnsi="Skeena" w:cs="Arial"/>
        </w:rPr>
      </w:pPr>
      <w:r w:rsidRPr="009128AD">
        <w:rPr>
          <w:rFonts w:ascii="Skeena" w:hAnsi="Skeena" w:cs="Arial"/>
        </w:rPr>
        <w:t>Any portion of a grant, scholarship, or fellowship used for paying tuition, fees, or other necessary educational expenses is not counted as income. This exclusion does not apply to any portion set aside or actually used for food, clothing, or shelter.</w:t>
      </w:r>
    </w:p>
    <w:p w14:paraId="17FF1EB0" w14:textId="77777777" w:rsidR="00476084" w:rsidRPr="009128AD" w:rsidRDefault="00476084" w:rsidP="00476084">
      <w:pPr>
        <w:jc w:val="both"/>
        <w:rPr>
          <w:rFonts w:ascii="Skeena" w:hAnsi="Skeena" w:cs="Arial"/>
        </w:rPr>
      </w:pPr>
    </w:p>
    <w:p w14:paraId="3148F97D" w14:textId="77777777" w:rsidR="00476084" w:rsidRPr="009128AD" w:rsidRDefault="00476084" w:rsidP="00476084">
      <w:pPr>
        <w:jc w:val="both"/>
        <w:rPr>
          <w:rFonts w:ascii="Skeena" w:hAnsi="Skeena" w:cs="Arial"/>
        </w:rPr>
      </w:pPr>
      <w:r w:rsidRPr="009128AD">
        <w:rPr>
          <w:rFonts w:ascii="Skeena" w:hAnsi="Skeena" w:cs="Arial"/>
        </w:rPr>
        <w:lastRenderedPageBreak/>
        <w:t>Allowable expenses include carfare, stationery supplies, and impairment-related expenses necessary to attend school or perform schoolwork (for example, special transportation to and from classes, special prosthetic devices necessary to operate school machines or equipment)</w:t>
      </w:r>
    </w:p>
    <w:p w14:paraId="5798090D" w14:textId="77777777" w:rsidR="00476084" w:rsidRPr="009128AD" w:rsidRDefault="00476084" w:rsidP="00476084">
      <w:pPr>
        <w:jc w:val="both"/>
        <w:rPr>
          <w:rFonts w:ascii="Skeena" w:hAnsi="Skeena" w:cs="Arial"/>
        </w:rPr>
      </w:pPr>
    </w:p>
    <w:p w14:paraId="7EA00CFD" w14:textId="77777777" w:rsidR="00476084" w:rsidRPr="009128AD" w:rsidRDefault="00476084" w:rsidP="00476084">
      <w:pPr>
        <w:jc w:val="both"/>
        <w:rPr>
          <w:rFonts w:ascii="Skeena" w:hAnsi="Skeena" w:cs="Arial"/>
        </w:rPr>
      </w:pPr>
      <w:r w:rsidRPr="009128AD">
        <w:rPr>
          <w:rFonts w:ascii="Skeena" w:hAnsi="Skeena" w:cs="Arial"/>
        </w:rPr>
        <w:t>Allowable fees include laboratory fees and student activity fees.</w:t>
      </w:r>
    </w:p>
    <w:p w14:paraId="5D1F3ADF" w14:textId="77777777" w:rsidR="00476084" w:rsidRPr="009128AD" w:rsidRDefault="00476084" w:rsidP="00476084">
      <w:pPr>
        <w:jc w:val="both"/>
        <w:rPr>
          <w:rFonts w:ascii="Skeena" w:hAnsi="Skeena" w:cs="Arial"/>
        </w:rPr>
      </w:pPr>
    </w:p>
    <w:p w14:paraId="12226BAF" w14:textId="77777777" w:rsidR="00476084" w:rsidRPr="009128AD" w:rsidRDefault="00476084" w:rsidP="00217AD5">
      <w:pPr>
        <w:pStyle w:val="ManualHeading2"/>
      </w:pPr>
      <w:bookmarkStart w:id="982" w:name="_Toc106776605"/>
      <w:bookmarkStart w:id="983" w:name="_Toc140063904"/>
      <w:bookmarkStart w:id="984" w:name="_Toc140064366"/>
      <w:bookmarkStart w:id="985" w:name="_Toc144208224"/>
      <w:bookmarkStart w:id="986" w:name="_Toc147074570"/>
      <w:bookmarkStart w:id="987" w:name="_Toc149697002"/>
      <w:bookmarkStart w:id="988" w:name="_Toc152298899"/>
      <w:bookmarkStart w:id="989" w:name="_Toc152299340"/>
      <w:bookmarkStart w:id="990" w:name="_Toc101850266"/>
      <w:bookmarkStart w:id="991" w:name="_Toc105555335"/>
      <w:bookmarkStart w:id="992" w:name="_Toc105572757"/>
      <w:r w:rsidRPr="009128AD">
        <w:t>301.09.40</w:t>
      </w:r>
      <w:r w:rsidRPr="009128AD">
        <w:tab/>
        <w:t>Grants, Scholarships, and Fellowships</w:t>
      </w:r>
      <w:bookmarkEnd w:id="982"/>
      <w:bookmarkEnd w:id="983"/>
      <w:bookmarkEnd w:id="984"/>
      <w:bookmarkEnd w:id="985"/>
      <w:bookmarkEnd w:id="986"/>
      <w:bookmarkEnd w:id="987"/>
      <w:bookmarkEnd w:id="988"/>
      <w:bookmarkEnd w:id="989"/>
    </w:p>
    <w:p w14:paraId="4D89D6EA" w14:textId="77777777" w:rsidR="00476084" w:rsidRPr="005C7E7E" w:rsidRDefault="00476084" w:rsidP="00476084">
      <w:pPr>
        <w:tabs>
          <w:tab w:val="right" w:pos="9360"/>
        </w:tabs>
        <w:jc w:val="right"/>
        <w:rPr>
          <w:rFonts w:ascii="Skeena" w:hAnsi="Skeena" w:cs="Arial"/>
          <w:sz w:val="16"/>
        </w:rPr>
      </w:pPr>
      <w:r w:rsidRPr="005C7E7E">
        <w:rPr>
          <w:rFonts w:ascii="Skeena" w:hAnsi="Skeena" w:cs="Arial"/>
          <w:sz w:val="16"/>
        </w:rPr>
        <w:t>(Eff. 02/01/06)</w:t>
      </w:r>
    </w:p>
    <w:p w14:paraId="3C06ADA5" w14:textId="6CFE91D8" w:rsidR="00476084" w:rsidRPr="005C7E7E" w:rsidRDefault="00401466" w:rsidP="00476084">
      <w:pPr>
        <w:widowControl w:val="0"/>
        <w:tabs>
          <w:tab w:val="right" w:pos="9360"/>
        </w:tabs>
        <w:jc w:val="right"/>
        <w:rPr>
          <w:rFonts w:ascii="Skeena" w:hAnsi="Skeena" w:cs="Arial"/>
          <w:b/>
          <w:bCs/>
        </w:rPr>
      </w:pPr>
      <w:hyperlink r:id="rId125">
        <w:r w:rsidR="00476084" w:rsidRPr="005C7E7E">
          <w:rPr>
            <w:rStyle w:val="Hyperlink"/>
            <w:rFonts w:ascii="Skeena" w:hAnsi="Skeena" w:cs="Arial"/>
          </w:rPr>
          <w:t>POMS SI 00830.455</w:t>
        </w:r>
      </w:hyperlink>
      <w:bookmarkEnd w:id="990"/>
      <w:bookmarkEnd w:id="991"/>
      <w:bookmarkEnd w:id="992"/>
    </w:p>
    <w:p w14:paraId="6740563A" w14:textId="77777777" w:rsidR="00476084" w:rsidRPr="009128AD" w:rsidRDefault="00476084" w:rsidP="00476084">
      <w:pPr>
        <w:widowControl w:val="0"/>
        <w:jc w:val="both"/>
        <w:rPr>
          <w:rFonts w:ascii="Skeena" w:hAnsi="Skeena" w:cs="Arial"/>
        </w:rPr>
      </w:pPr>
      <w:r w:rsidRPr="009128AD">
        <w:rPr>
          <w:rFonts w:ascii="Skeena" w:hAnsi="Skeena" w:cs="Arial"/>
        </w:rPr>
        <w:t>Federal funds or insurance are provided for a number of educational programs at middle school, secondary school, undergraduate and graduate levels under Title IV of the Higher Education Act of 1965 and student assistance programs of the Bureau of Indian Affairs (BIA). Included are work-study programs, upward bound and talent search programs, as well as grants-in-aid and loans for college study.</w:t>
      </w:r>
    </w:p>
    <w:p w14:paraId="2A38CD42" w14:textId="77777777" w:rsidR="00476084" w:rsidRPr="009128AD" w:rsidRDefault="00476084" w:rsidP="00476084">
      <w:pPr>
        <w:jc w:val="both"/>
        <w:rPr>
          <w:rFonts w:ascii="Skeena" w:hAnsi="Skeena" w:cs="Arial"/>
        </w:rPr>
      </w:pPr>
    </w:p>
    <w:p w14:paraId="60271CD0" w14:textId="77777777" w:rsidR="00476084" w:rsidRPr="009128AD" w:rsidRDefault="00476084" w:rsidP="00476084">
      <w:pPr>
        <w:jc w:val="both"/>
        <w:rPr>
          <w:rFonts w:ascii="Skeena" w:hAnsi="Skeena" w:cs="Arial"/>
        </w:rPr>
      </w:pPr>
      <w:r w:rsidRPr="009128AD">
        <w:rPr>
          <w:rFonts w:ascii="Skeena" w:hAnsi="Skeena" w:cs="Arial"/>
        </w:rPr>
        <w:t>Any grant, scholarship, or loan to an undergraduate student for educational purposes made or insured under any program administered by the Commissioner of Education is not counted as income and resources.</w:t>
      </w:r>
    </w:p>
    <w:p w14:paraId="57894E79" w14:textId="77777777" w:rsidR="00476084" w:rsidRPr="009128AD" w:rsidRDefault="00476084" w:rsidP="00476084">
      <w:pPr>
        <w:jc w:val="both"/>
        <w:rPr>
          <w:rFonts w:ascii="Skeena" w:hAnsi="Skeena" w:cs="Arial"/>
        </w:rPr>
      </w:pPr>
    </w:p>
    <w:p w14:paraId="49945BE9" w14:textId="77777777" w:rsidR="00476084" w:rsidRPr="009128AD" w:rsidRDefault="00476084" w:rsidP="00476084">
      <w:pPr>
        <w:jc w:val="both"/>
        <w:rPr>
          <w:rFonts w:ascii="Skeena" w:hAnsi="Skeena" w:cs="Arial"/>
        </w:rPr>
      </w:pPr>
      <w:r w:rsidRPr="009128AD">
        <w:rPr>
          <w:rFonts w:ascii="Skeena" w:hAnsi="Skeena" w:cs="Arial"/>
        </w:rPr>
        <w:t>Any portion of student financial assistance for attendance costs received from a program funded in whole or in part under Title IV of the Higher Education Act of 1965 or under BIA Student Assistance Programs is excluded from income and resources. Attendance costs are:</w:t>
      </w:r>
    </w:p>
    <w:p w14:paraId="46023949" w14:textId="77777777" w:rsidR="00476084" w:rsidRPr="009128AD" w:rsidRDefault="00476084" w:rsidP="006A3BCE">
      <w:pPr>
        <w:numPr>
          <w:ilvl w:val="0"/>
          <w:numId w:val="45"/>
        </w:numPr>
        <w:autoSpaceDE w:val="0"/>
        <w:autoSpaceDN w:val="0"/>
        <w:adjustRightInd w:val="0"/>
        <w:ind w:left="720"/>
        <w:jc w:val="both"/>
        <w:rPr>
          <w:rFonts w:ascii="Skeena" w:hAnsi="Skeena" w:cs="Arial"/>
        </w:rPr>
      </w:pPr>
      <w:r w:rsidRPr="009128AD">
        <w:rPr>
          <w:rFonts w:ascii="Skeena" w:hAnsi="Skeena" w:cs="Arial"/>
        </w:rPr>
        <w:t>Tuition and fees normally assessed a student carrying the same academic workload (as determined by the institution), including costs for rental or purchase of any equipment, materials, or supplies required of all students in the same course of study; or</w:t>
      </w:r>
    </w:p>
    <w:p w14:paraId="5E5C7FF5" w14:textId="77777777" w:rsidR="00476084" w:rsidRPr="009128AD" w:rsidRDefault="00476084" w:rsidP="006A3BCE">
      <w:pPr>
        <w:numPr>
          <w:ilvl w:val="0"/>
          <w:numId w:val="45"/>
        </w:numPr>
        <w:autoSpaceDE w:val="0"/>
        <w:autoSpaceDN w:val="0"/>
        <w:adjustRightInd w:val="0"/>
        <w:ind w:left="720"/>
        <w:jc w:val="both"/>
        <w:rPr>
          <w:rFonts w:ascii="Skeena" w:hAnsi="Skeena" w:cs="Arial"/>
        </w:rPr>
      </w:pPr>
      <w:r w:rsidRPr="009128AD">
        <w:rPr>
          <w:rFonts w:ascii="Skeena" w:hAnsi="Skeena" w:cs="Arial"/>
        </w:rPr>
        <w:t>Allowances for books, supplies, transportation, and miscellaneous personal expenses for a student attending the institution on at least a half-time basis, as determined by the institution.</w:t>
      </w:r>
    </w:p>
    <w:p w14:paraId="1DA5BD10" w14:textId="77777777" w:rsidR="00476084" w:rsidRPr="009128AD" w:rsidRDefault="00476084" w:rsidP="00476084">
      <w:pPr>
        <w:autoSpaceDE w:val="0"/>
        <w:autoSpaceDN w:val="0"/>
        <w:adjustRightInd w:val="0"/>
        <w:ind w:left="360"/>
        <w:jc w:val="both"/>
        <w:rPr>
          <w:rFonts w:ascii="Skeena" w:hAnsi="Skeena" w:cs="Arial"/>
        </w:rPr>
      </w:pPr>
    </w:p>
    <w:p w14:paraId="7A52C73B" w14:textId="77777777" w:rsidR="00476084" w:rsidRPr="009128AD" w:rsidRDefault="00476084" w:rsidP="00476084">
      <w:pPr>
        <w:jc w:val="both"/>
        <w:rPr>
          <w:rFonts w:ascii="Skeena" w:hAnsi="Skeena" w:cs="Arial"/>
        </w:rPr>
      </w:pPr>
      <w:r w:rsidRPr="009128AD">
        <w:rPr>
          <w:rFonts w:ascii="Skeena" w:hAnsi="Skeena" w:cs="Arial"/>
        </w:rPr>
        <w:t>This exclusion applies to the common programs of Federal financial aid for college students such as Supplemental Education Opportunity Grants (SEOG), National Defense Student Loans (NDSL), Pell Grants, and State Student Incentive Grants (SSIG).</w:t>
      </w:r>
    </w:p>
    <w:p w14:paraId="54B21A05" w14:textId="77777777" w:rsidR="00476084" w:rsidRPr="009128AD" w:rsidRDefault="00401466" w:rsidP="00476084">
      <w:pPr>
        <w:jc w:val="right"/>
        <w:rPr>
          <w:rFonts w:ascii="Skeena" w:hAnsi="Skeena" w:cs="Arial"/>
        </w:rPr>
      </w:pPr>
      <w:hyperlink w:anchor="_top" w:history="1">
        <w:r w:rsidR="00476084" w:rsidRPr="009128AD">
          <w:rPr>
            <w:rFonts w:ascii="Skeena" w:hAnsi="Skeena" w:cs="Arial"/>
            <w:color w:val="0000FF"/>
            <w:u w:val="single"/>
          </w:rPr>
          <w:t>Table of Contents</w:t>
        </w:r>
      </w:hyperlink>
    </w:p>
    <w:p w14:paraId="4F9D07C2" w14:textId="77777777" w:rsidR="00476084" w:rsidRPr="009128AD" w:rsidRDefault="00476084" w:rsidP="007F5A5F">
      <w:pPr>
        <w:pStyle w:val="ManualHeading2"/>
        <w:keepNext w:val="0"/>
      </w:pPr>
      <w:bookmarkStart w:id="993" w:name="_Toc106776606"/>
      <w:bookmarkStart w:id="994" w:name="_Toc140063905"/>
      <w:bookmarkStart w:id="995" w:name="_Toc140064367"/>
      <w:bookmarkStart w:id="996" w:name="_Toc144208225"/>
      <w:bookmarkStart w:id="997" w:name="_Toc147074571"/>
      <w:bookmarkStart w:id="998" w:name="_Toc149697003"/>
      <w:bookmarkStart w:id="999" w:name="_Toc152298900"/>
      <w:bookmarkStart w:id="1000" w:name="_Toc152299341"/>
      <w:bookmarkStart w:id="1001" w:name="_Toc101850267"/>
      <w:bookmarkStart w:id="1002" w:name="_Toc105555336"/>
      <w:bookmarkStart w:id="1003" w:name="_Toc105572758"/>
      <w:r w:rsidRPr="009128AD">
        <w:t>301.09.41</w:t>
      </w:r>
      <w:r w:rsidRPr="009128AD">
        <w:tab/>
        <w:t>Royalties</w:t>
      </w:r>
      <w:bookmarkEnd w:id="993"/>
      <w:bookmarkEnd w:id="994"/>
      <w:bookmarkEnd w:id="995"/>
      <w:bookmarkEnd w:id="996"/>
      <w:bookmarkEnd w:id="997"/>
      <w:bookmarkEnd w:id="998"/>
      <w:bookmarkEnd w:id="999"/>
      <w:bookmarkEnd w:id="1000"/>
    </w:p>
    <w:p w14:paraId="563F846D" w14:textId="77777777" w:rsidR="00476084" w:rsidRPr="005C7E7E" w:rsidRDefault="00476084" w:rsidP="00476084">
      <w:pPr>
        <w:tabs>
          <w:tab w:val="right" w:pos="9360"/>
        </w:tabs>
        <w:jc w:val="right"/>
        <w:rPr>
          <w:rFonts w:ascii="Skeena" w:hAnsi="Skeena" w:cs="Arial"/>
          <w:sz w:val="16"/>
        </w:rPr>
      </w:pPr>
      <w:r w:rsidRPr="005C7E7E">
        <w:rPr>
          <w:rFonts w:ascii="Skeena" w:hAnsi="Skeena" w:cs="Arial"/>
          <w:sz w:val="16"/>
        </w:rPr>
        <w:t>(Eff. 02/01/06)</w:t>
      </w:r>
    </w:p>
    <w:p w14:paraId="5DC83977" w14:textId="71796160" w:rsidR="00476084" w:rsidRPr="009128AD" w:rsidRDefault="00401466" w:rsidP="00476084">
      <w:pPr>
        <w:tabs>
          <w:tab w:val="right" w:pos="9360"/>
        </w:tabs>
        <w:jc w:val="right"/>
        <w:rPr>
          <w:rFonts w:ascii="Skeena" w:hAnsi="Skeena" w:cs="Arial"/>
          <w:b/>
          <w:bCs/>
        </w:rPr>
      </w:pPr>
      <w:hyperlink r:id="rId126">
        <w:r w:rsidR="00476084" w:rsidRPr="2F3E3B40">
          <w:rPr>
            <w:rStyle w:val="Hyperlink"/>
            <w:rFonts w:ascii="Skeena" w:hAnsi="Skeena" w:cs="Arial"/>
          </w:rPr>
          <w:t>POMS SI 00830.510</w:t>
        </w:r>
      </w:hyperlink>
      <w:bookmarkEnd w:id="1001"/>
      <w:bookmarkEnd w:id="1002"/>
      <w:bookmarkEnd w:id="1003"/>
    </w:p>
    <w:p w14:paraId="65516B56" w14:textId="77777777" w:rsidR="00476084" w:rsidRPr="009128AD" w:rsidRDefault="00476084" w:rsidP="00476084">
      <w:pPr>
        <w:jc w:val="both"/>
        <w:rPr>
          <w:rFonts w:ascii="Skeena" w:hAnsi="Skeena" w:cs="Arial"/>
        </w:rPr>
      </w:pPr>
      <w:r w:rsidRPr="009128AD">
        <w:rPr>
          <w:rFonts w:ascii="Skeena" w:hAnsi="Skeena" w:cs="Arial"/>
        </w:rPr>
        <w:t>Royalties include compensation paid to the owner for the use of property, usually copyrighted material, (such as books, music, or art) or natural resources (for example, minerals, oil, gravel or timber). Royalty compensation may be in the form of a percentage of receipts from using the property or as an amount per unit produced.</w:t>
      </w:r>
    </w:p>
    <w:p w14:paraId="7F8FABAA" w14:textId="77777777" w:rsidR="00476084" w:rsidRPr="009128AD" w:rsidRDefault="00476084" w:rsidP="00476084">
      <w:pPr>
        <w:jc w:val="both"/>
        <w:rPr>
          <w:rFonts w:ascii="Skeena" w:hAnsi="Skeena" w:cs="Arial"/>
        </w:rPr>
      </w:pPr>
    </w:p>
    <w:p w14:paraId="45B98867" w14:textId="77777777" w:rsidR="00476084" w:rsidRPr="009128AD" w:rsidRDefault="00476084" w:rsidP="00476084">
      <w:pPr>
        <w:jc w:val="both"/>
        <w:rPr>
          <w:rFonts w:ascii="Skeena" w:hAnsi="Skeena" w:cs="Arial"/>
        </w:rPr>
      </w:pPr>
      <w:r w:rsidRPr="009128AD">
        <w:rPr>
          <w:rFonts w:ascii="Skeena" w:hAnsi="Skeena" w:cs="Arial"/>
        </w:rPr>
        <w:lastRenderedPageBreak/>
        <w:t>To be considered royalties, payments for the use of natural resources also must be received:</w:t>
      </w:r>
    </w:p>
    <w:p w14:paraId="554199ED" w14:textId="77777777" w:rsidR="00476084" w:rsidRPr="009128AD" w:rsidRDefault="00476084" w:rsidP="006A3BCE">
      <w:pPr>
        <w:numPr>
          <w:ilvl w:val="0"/>
          <w:numId w:val="108"/>
        </w:numPr>
        <w:autoSpaceDE w:val="0"/>
        <w:autoSpaceDN w:val="0"/>
        <w:adjustRightInd w:val="0"/>
        <w:jc w:val="both"/>
        <w:rPr>
          <w:rFonts w:ascii="Skeena" w:hAnsi="Skeena" w:cs="Arial"/>
        </w:rPr>
      </w:pPr>
      <w:r w:rsidRPr="009128AD">
        <w:rPr>
          <w:rFonts w:ascii="Skeena" w:hAnsi="Skeena" w:cs="Arial"/>
        </w:rPr>
        <w:t>Under a formal or informal agreement whereby the owner authorizes another individual to manage and extract a product (such as timber or oil), and</w:t>
      </w:r>
    </w:p>
    <w:p w14:paraId="50BAFF86" w14:textId="77777777" w:rsidR="00476084" w:rsidRPr="009128AD" w:rsidRDefault="00476084" w:rsidP="006A3BCE">
      <w:pPr>
        <w:numPr>
          <w:ilvl w:val="0"/>
          <w:numId w:val="108"/>
        </w:numPr>
        <w:autoSpaceDE w:val="0"/>
        <w:autoSpaceDN w:val="0"/>
        <w:adjustRightInd w:val="0"/>
        <w:jc w:val="both"/>
        <w:rPr>
          <w:rFonts w:ascii="Skeena" w:hAnsi="Skeena" w:cs="Arial"/>
        </w:rPr>
      </w:pPr>
      <w:r w:rsidRPr="009128AD">
        <w:rPr>
          <w:rFonts w:ascii="Skeena" w:hAnsi="Skeena" w:cs="Arial"/>
        </w:rPr>
        <w:t>In an amount that is dependent on the amount of the product actually extracted.</w:t>
      </w:r>
    </w:p>
    <w:p w14:paraId="30E99D22" w14:textId="77777777" w:rsidR="00476084" w:rsidRPr="009128AD" w:rsidRDefault="00476084" w:rsidP="00476084">
      <w:pPr>
        <w:jc w:val="both"/>
        <w:rPr>
          <w:rFonts w:ascii="Skeena" w:hAnsi="Skeena" w:cs="Arial"/>
        </w:rPr>
      </w:pPr>
    </w:p>
    <w:p w14:paraId="0D3DF8F2" w14:textId="77777777" w:rsidR="00476084" w:rsidRPr="009128AD" w:rsidRDefault="00476084" w:rsidP="00476084">
      <w:pPr>
        <w:jc w:val="both"/>
        <w:rPr>
          <w:rFonts w:ascii="Skeena" w:hAnsi="Skeena" w:cs="Arial"/>
        </w:rPr>
      </w:pPr>
      <w:r w:rsidRPr="009128AD">
        <w:rPr>
          <w:rFonts w:ascii="Skeena" w:hAnsi="Skeena" w:cs="Arial"/>
        </w:rPr>
        <w:t>An outright sale of natural resources by the owner of the land or by the owner of rights to use of the land constitutes the conversion of a resource. Proceeds from the conversion of a resource are not income.</w:t>
      </w:r>
    </w:p>
    <w:p w14:paraId="1D841C5B" w14:textId="77777777" w:rsidR="00476084" w:rsidRPr="009128AD" w:rsidRDefault="00476084" w:rsidP="00476084">
      <w:pPr>
        <w:jc w:val="both"/>
        <w:rPr>
          <w:rFonts w:ascii="Skeena" w:hAnsi="Skeena" w:cs="Arial"/>
        </w:rPr>
      </w:pPr>
    </w:p>
    <w:p w14:paraId="70408AA0" w14:textId="77777777" w:rsidR="00476084" w:rsidRPr="009128AD" w:rsidRDefault="00476084" w:rsidP="00476084">
      <w:pPr>
        <w:jc w:val="both"/>
        <w:rPr>
          <w:rFonts w:ascii="Skeena" w:hAnsi="Skeena" w:cs="Arial"/>
        </w:rPr>
      </w:pPr>
      <w:r w:rsidRPr="009128AD">
        <w:rPr>
          <w:rFonts w:ascii="Skeena" w:hAnsi="Skeena" w:cs="Arial"/>
        </w:rPr>
        <w:t xml:space="preserve">Royalties are counted as unearned income </w:t>
      </w:r>
      <w:r w:rsidRPr="009128AD">
        <w:rPr>
          <w:rFonts w:ascii="Skeena" w:hAnsi="Skeena" w:cs="Arial"/>
          <w:caps/>
        </w:rPr>
        <w:t>unless</w:t>
      </w:r>
      <w:r w:rsidRPr="009128AD">
        <w:rPr>
          <w:rFonts w:ascii="Skeena" w:hAnsi="Skeena" w:cs="Arial"/>
        </w:rPr>
        <w:t xml:space="preserve"> they are:</w:t>
      </w:r>
    </w:p>
    <w:p w14:paraId="2FC5DBC8" w14:textId="77777777" w:rsidR="00476084" w:rsidRPr="009128AD" w:rsidRDefault="00476084" w:rsidP="006A3BCE">
      <w:pPr>
        <w:numPr>
          <w:ilvl w:val="0"/>
          <w:numId w:val="109"/>
        </w:numPr>
        <w:autoSpaceDE w:val="0"/>
        <w:autoSpaceDN w:val="0"/>
        <w:adjustRightInd w:val="0"/>
        <w:jc w:val="both"/>
        <w:rPr>
          <w:rFonts w:ascii="Skeena" w:hAnsi="Skeena" w:cs="Arial"/>
        </w:rPr>
      </w:pPr>
      <w:r w:rsidRPr="009128AD">
        <w:rPr>
          <w:rFonts w:ascii="Skeena" w:hAnsi="Skeena" w:cs="Arial"/>
        </w:rPr>
        <w:t>Received as part of a trade or business, or</w:t>
      </w:r>
    </w:p>
    <w:p w14:paraId="548D65FD" w14:textId="77777777" w:rsidR="00476084" w:rsidRPr="009128AD" w:rsidRDefault="00476084" w:rsidP="006A3BCE">
      <w:pPr>
        <w:numPr>
          <w:ilvl w:val="0"/>
          <w:numId w:val="109"/>
        </w:numPr>
        <w:autoSpaceDE w:val="0"/>
        <w:autoSpaceDN w:val="0"/>
        <w:adjustRightInd w:val="0"/>
        <w:jc w:val="both"/>
        <w:rPr>
          <w:rFonts w:ascii="Skeena" w:hAnsi="Skeena" w:cs="Arial"/>
        </w:rPr>
      </w:pPr>
      <w:r w:rsidRPr="009128AD">
        <w:rPr>
          <w:rFonts w:ascii="Skeena" w:hAnsi="Skeena" w:cs="Arial"/>
        </w:rPr>
        <w:t>Received by an individual in connection with any publication of his work. Royalties earned by an individual in connection with any publication of his work are earned income (such as publication of a manuscript, magazine article, or artwork).</w:t>
      </w:r>
    </w:p>
    <w:p w14:paraId="4F8E8F0C" w14:textId="77777777" w:rsidR="00476084" w:rsidRPr="009128AD" w:rsidRDefault="00476084" w:rsidP="00476084">
      <w:pPr>
        <w:jc w:val="both"/>
        <w:rPr>
          <w:rFonts w:ascii="Skeena" w:hAnsi="Skeena" w:cs="Arial"/>
        </w:rPr>
      </w:pPr>
    </w:p>
    <w:p w14:paraId="2B12AE08" w14:textId="77777777" w:rsidR="00476084" w:rsidRPr="009128AD" w:rsidRDefault="00476084" w:rsidP="00476084">
      <w:pPr>
        <w:jc w:val="both"/>
        <w:rPr>
          <w:rFonts w:ascii="Skeena" w:hAnsi="Skeena" w:cs="Arial"/>
        </w:rPr>
      </w:pPr>
      <w:r w:rsidRPr="009128AD">
        <w:rPr>
          <w:rFonts w:ascii="Skeena" w:hAnsi="Skeena" w:cs="Arial"/>
        </w:rPr>
        <w:t>Some documents concerning royalty payments will provide both a gross and a net payment amount. When the difference between the gross and the net figures is due to income taxes withheld or windfall profit tax deductions, use the gross figure when determining income.</w:t>
      </w:r>
    </w:p>
    <w:p w14:paraId="06AB2740" w14:textId="77777777" w:rsidR="00476084" w:rsidRPr="009128AD" w:rsidRDefault="00476084" w:rsidP="00476084">
      <w:pPr>
        <w:jc w:val="both"/>
        <w:rPr>
          <w:rFonts w:ascii="Skeena" w:hAnsi="Skeena" w:cs="Arial"/>
        </w:rPr>
      </w:pPr>
    </w:p>
    <w:p w14:paraId="6F0D7A85" w14:textId="77777777" w:rsidR="00476084" w:rsidRPr="009128AD" w:rsidRDefault="00476084" w:rsidP="00476084">
      <w:pPr>
        <w:jc w:val="both"/>
        <w:rPr>
          <w:rFonts w:ascii="Skeena" w:hAnsi="Skeena" w:cs="Arial"/>
        </w:rPr>
      </w:pPr>
      <w:r w:rsidRPr="009128AD">
        <w:rPr>
          <w:rFonts w:ascii="Skeena" w:hAnsi="Skeena" w:cs="Arial"/>
        </w:rPr>
        <w:t>When the difference between the gross and net figures represents a production or severance tax (most oil royalties will be reduced by this tax), use the net figure when determining income. The production or severance tax is a cost of producing the income and, therefore, is deducted from the gross income.</w:t>
      </w:r>
    </w:p>
    <w:p w14:paraId="732229F6" w14:textId="77777777" w:rsidR="00476084" w:rsidRPr="009128AD" w:rsidRDefault="00476084" w:rsidP="00476084">
      <w:pPr>
        <w:jc w:val="right"/>
        <w:rPr>
          <w:rFonts w:ascii="Skeena" w:hAnsi="Skeena" w:cs="Arial"/>
        </w:rPr>
      </w:pPr>
    </w:p>
    <w:p w14:paraId="00B0C712" w14:textId="77777777" w:rsidR="00476084" w:rsidRPr="009128AD" w:rsidRDefault="00476084" w:rsidP="0078234B">
      <w:pPr>
        <w:pStyle w:val="ManualHeading2"/>
        <w:keepNext w:val="0"/>
      </w:pPr>
      <w:bookmarkStart w:id="1004" w:name="_Toc106776607"/>
      <w:bookmarkStart w:id="1005" w:name="_Toc140063906"/>
      <w:bookmarkStart w:id="1006" w:name="_Toc140064368"/>
      <w:bookmarkStart w:id="1007" w:name="_Toc144208226"/>
      <w:bookmarkStart w:id="1008" w:name="_Toc147074572"/>
      <w:bookmarkStart w:id="1009" w:name="_Toc149697004"/>
      <w:bookmarkStart w:id="1010" w:name="_Toc152298901"/>
      <w:bookmarkStart w:id="1011" w:name="_Toc152299342"/>
      <w:bookmarkStart w:id="1012" w:name="_Toc101850268"/>
      <w:bookmarkStart w:id="1013" w:name="_Toc105555337"/>
      <w:bookmarkStart w:id="1014" w:name="_Toc105572759"/>
      <w:r w:rsidRPr="009128AD">
        <w:t>301.09.42</w:t>
      </w:r>
      <w:r w:rsidRPr="009128AD">
        <w:tab/>
        <w:t>Job Training Partnership Act (JTPA)</w:t>
      </w:r>
      <w:bookmarkEnd w:id="1004"/>
      <w:bookmarkEnd w:id="1005"/>
      <w:bookmarkEnd w:id="1006"/>
      <w:bookmarkEnd w:id="1007"/>
      <w:bookmarkEnd w:id="1008"/>
      <w:bookmarkEnd w:id="1009"/>
      <w:bookmarkEnd w:id="1010"/>
      <w:bookmarkEnd w:id="1011"/>
    </w:p>
    <w:p w14:paraId="18D1A507" w14:textId="77777777" w:rsidR="00476084" w:rsidRPr="005C7E7E" w:rsidRDefault="00476084" w:rsidP="00476084">
      <w:pPr>
        <w:tabs>
          <w:tab w:val="right" w:pos="9360"/>
        </w:tabs>
        <w:jc w:val="right"/>
        <w:rPr>
          <w:rFonts w:ascii="Skeena" w:hAnsi="Skeena" w:cs="Arial"/>
          <w:sz w:val="16"/>
        </w:rPr>
      </w:pPr>
      <w:r w:rsidRPr="005C7E7E">
        <w:rPr>
          <w:rFonts w:ascii="Skeena" w:hAnsi="Skeena" w:cs="Arial"/>
          <w:sz w:val="16"/>
        </w:rPr>
        <w:t>(Eff. 02/01/06)</w:t>
      </w:r>
    </w:p>
    <w:p w14:paraId="3DB4CCD2" w14:textId="6ACEC5AE" w:rsidR="00476084" w:rsidRPr="009128AD" w:rsidRDefault="00401466" w:rsidP="00476084">
      <w:pPr>
        <w:tabs>
          <w:tab w:val="right" w:pos="9360"/>
        </w:tabs>
        <w:jc w:val="right"/>
        <w:rPr>
          <w:rFonts w:ascii="Skeena" w:hAnsi="Skeena" w:cs="Arial"/>
          <w:b/>
          <w:bCs/>
        </w:rPr>
      </w:pPr>
      <w:hyperlink r:id="rId127">
        <w:r w:rsidR="00476084" w:rsidRPr="2F3E3B40">
          <w:rPr>
            <w:rStyle w:val="Hyperlink"/>
            <w:rFonts w:ascii="Skeena" w:hAnsi="Skeena" w:cs="Arial"/>
          </w:rPr>
          <w:t>POMS SI 00830.535</w:t>
        </w:r>
      </w:hyperlink>
      <w:bookmarkEnd w:id="1012"/>
      <w:bookmarkEnd w:id="1013"/>
      <w:bookmarkEnd w:id="1014"/>
    </w:p>
    <w:p w14:paraId="5C225A02" w14:textId="77777777" w:rsidR="00476084" w:rsidRPr="009128AD" w:rsidRDefault="00476084" w:rsidP="00476084">
      <w:pPr>
        <w:jc w:val="both"/>
        <w:rPr>
          <w:rFonts w:ascii="Skeena" w:hAnsi="Skeena" w:cs="Arial"/>
        </w:rPr>
      </w:pPr>
      <w:r w:rsidRPr="009128AD">
        <w:rPr>
          <w:rFonts w:ascii="Skeena" w:hAnsi="Skeena" w:cs="Arial"/>
        </w:rPr>
        <w:t>The purpose of the Job Training Partnership Act (JTPA) is to prepare individuals for entry into the labor force. JTPA funding is much like a block grant and programs will vary among states and among areas within states. JTPA payments may be called "needs-based" for JTPA purposes but are not "income based on need" or "assistance based on need" for Medicaid purposes. JTPA payments may be in cash or in-kind, and participants in JTPA may receive supportive services in cash or in-kind. Usually, adult participants receive only supportive services.</w:t>
      </w:r>
    </w:p>
    <w:p w14:paraId="2CE3EC6C" w14:textId="77777777" w:rsidR="00476084" w:rsidRPr="009128AD" w:rsidRDefault="00476084" w:rsidP="00476084">
      <w:pPr>
        <w:jc w:val="both"/>
        <w:rPr>
          <w:rFonts w:ascii="Skeena" w:hAnsi="Skeena" w:cs="Arial"/>
        </w:rPr>
      </w:pPr>
    </w:p>
    <w:p w14:paraId="3EF1C214" w14:textId="77777777" w:rsidR="00476084" w:rsidRPr="009128AD" w:rsidRDefault="00476084" w:rsidP="00476084">
      <w:pPr>
        <w:jc w:val="both"/>
        <w:rPr>
          <w:rFonts w:ascii="Skeena" w:hAnsi="Skeena" w:cs="Arial"/>
        </w:rPr>
      </w:pPr>
      <w:r w:rsidRPr="009128AD">
        <w:rPr>
          <w:rFonts w:ascii="Skeena" w:hAnsi="Skeena" w:cs="Arial"/>
        </w:rPr>
        <w:t>JTPA payments are subject to the general rules pertaining to income and income exclusions.</w:t>
      </w:r>
    </w:p>
    <w:p w14:paraId="5BAF40BF" w14:textId="77777777" w:rsidR="00476084" w:rsidRPr="009128AD" w:rsidRDefault="00401466" w:rsidP="00476084">
      <w:pPr>
        <w:jc w:val="right"/>
        <w:rPr>
          <w:rFonts w:ascii="Skeena" w:hAnsi="Skeena" w:cs="Arial"/>
        </w:rPr>
      </w:pPr>
      <w:hyperlink w:anchor="_top" w:history="1">
        <w:r w:rsidR="00476084" w:rsidRPr="009128AD">
          <w:rPr>
            <w:rFonts w:ascii="Skeena" w:hAnsi="Skeena" w:cs="Arial"/>
            <w:color w:val="0000FF"/>
            <w:u w:val="single"/>
          </w:rPr>
          <w:t>Table of Contents</w:t>
        </w:r>
      </w:hyperlink>
    </w:p>
    <w:p w14:paraId="6D53C42A" w14:textId="77777777" w:rsidR="00476084" w:rsidRPr="005C7E7E" w:rsidRDefault="00476084" w:rsidP="005C7E7E">
      <w:pPr>
        <w:pStyle w:val="ManualHeading2"/>
        <w:keepNext w:val="0"/>
      </w:pPr>
      <w:bookmarkStart w:id="1015" w:name="_Toc140063907"/>
      <w:bookmarkStart w:id="1016" w:name="_Toc140064369"/>
      <w:bookmarkStart w:id="1017" w:name="_Toc144208227"/>
      <w:bookmarkStart w:id="1018" w:name="_Toc147074573"/>
      <w:bookmarkStart w:id="1019" w:name="_Toc149697005"/>
      <w:bookmarkStart w:id="1020" w:name="_Toc152298902"/>
      <w:bookmarkStart w:id="1021" w:name="_Toc152299343"/>
      <w:r w:rsidRPr="005C7E7E">
        <w:t>301.09.43</w:t>
      </w:r>
      <w:r w:rsidRPr="005C7E7E">
        <w:tab/>
        <w:t>Workforce Investment Act (WIA)</w:t>
      </w:r>
      <w:bookmarkEnd w:id="1015"/>
      <w:bookmarkEnd w:id="1016"/>
      <w:bookmarkEnd w:id="1017"/>
      <w:bookmarkEnd w:id="1018"/>
      <w:bookmarkEnd w:id="1019"/>
      <w:bookmarkEnd w:id="1020"/>
      <w:bookmarkEnd w:id="1021"/>
    </w:p>
    <w:p w14:paraId="419964DC" w14:textId="77777777" w:rsidR="00476084" w:rsidRPr="005C7E7E" w:rsidRDefault="00476084" w:rsidP="005C7E7E">
      <w:pPr>
        <w:widowControl w:val="0"/>
        <w:tabs>
          <w:tab w:val="right" w:pos="9360"/>
        </w:tabs>
        <w:jc w:val="right"/>
        <w:rPr>
          <w:rFonts w:ascii="Skeena" w:hAnsi="Skeena" w:cs="Arial"/>
          <w:sz w:val="16"/>
        </w:rPr>
      </w:pPr>
      <w:r w:rsidRPr="005C7E7E">
        <w:rPr>
          <w:rFonts w:ascii="Skeena" w:hAnsi="Skeena" w:cs="Arial"/>
          <w:sz w:val="16"/>
        </w:rPr>
        <w:t>(Eff. 07/01/07)</w:t>
      </w:r>
    </w:p>
    <w:p w14:paraId="34BF3173" w14:textId="3C8E72A2" w:rsidR="00476084" w:rsidRPr="005C7E7E" w:rsidRDefault="00401466" w:rsidP="005C7E7E">
      <w:pPr>
        <w:widowControl w:val="0"/>
        <w:jc w:val="right"/>
        <w:rPr>
          <w:rFonts w:ascii="Skeena" w:hAnsi="Skeena" w:cs="Arial"/>
        </w:rPr>
      </w:pPr>
      <w:hyperlink r:id="rId128">
        <w:r w:rsidR="00476084" w:rsidRPr="005C7E7E">
          <w:rPr>
            <w:rStyle w:val="Hyperlink"/>
            <w:rFonts w:ascii="Skeena" w:hAnsi="Skeena" w:cs="Arial"/>
          </w:rPr>
          <w:t>POMS SI 00830.535</w:t>
        </w:r>
      </w:hyperlink>
    </w:p>
    <w:p w14:paraId="25D8E757" w14:textId="77777777" w:rsidR="00476084" w:rsidRPr="009128AD" w:rsidRDefault="00476084" w:rsidP="005C7E7E">
      <w:pPr>
        <w:widowControl w:val="0"/>
        <w:jc w:val="both"/>
        <w:rPr>
          <w:rFonts w:ascii="Skeena" w:hAnsi="Skeena" w:cs="Arial"/>
          <w:bCs/>
        </w:rPr>
      </w:pPr>
      <w:r w:rsidRPr="005C7E7E">
        <w:rPr>
          <w:rFonts w:ascii="Skeena" w:hAnsi="Skeena" w:cs="Arial"/>
        </w:rPr>
        <w:t xml:space="preserve">The Workforce Investment Act replaced the Job Training Partnership Act (JTPA.) </w:t>
      </w:r>
      <w:r w:rsidRPr="005C7E7E">
        <w:rPr>
          <w:rFonts w:ascii="Skeena" w:hAnsi="Skeena" w:cs="Arial"/>
          <w:bCs/>
        </w:rPr>
        <w:t>The Workforce</w:t>
      </w:r>
      <w:r w:rsidRPr="009128AD">
        <w:rPr>
          <w:rFonts w:ascii="Skeena" w:hAnsi="Skeena" w:cs="Arial"/>
          <w:bCs/>
        </w:rPr>
        <w:t xml:space="preserve"> Investment Act of 1998 (WIA), which became effective July 1, 2000, establishes a national </w:t>
      </w:r>
      <w:r w:rsidRPr="009128AD">
        <w:rPr>
          <w:rFonts w:ascii="Skeena" w:hAnsi="Skeena" w:cs="Arial"/>
          <w:bCs/>
        </w:rPr>
        <w:lastRenderedPageBreak/>
        <w:t xml:space="preserve">workforce preparation and employment system (America's Workforce Network) to meet the needs of businesses, job seekers and those who want to further their careers. Individuals have easy access to information and services through the </w:t>
      </w:r>
      <w:smartTag w:uri="urn:schemas-microsoft-com:office:smarttags" w:element="place">
        <w:smartTag w:uri="urn:schemas-microsoft-com:office:smarttags" w:element="PlaceName">
          <w:r w:rsidRPr="009128AD">
            <w:rPr>
              <w:rFonts w:ascii="Skeena" w:hAnsi="Skeena" w:cs="Arial"/>
              <w:bCs/>
            </w:rPr>
            <w:t>One-Stop</w:t>
          </w:r>
        </w:smartTag>
        <w:r w:rsidRPr="009128AD">
          <w:rPr>
            <w:rFonts w:ascii="Skeena" w:hAnsi="Skeena" w:cs="Arial"/>
            <w:bCs/>
          </w:rPr>
          <w:t xml:space="preserve"> </w:t>
        </w:r>
        <w:smartTag w:uri="urn:schemas-microsoft-com:office:smarttags" w:element="PlaceName">
          <w:r w:rsidRPr="009128AD">
            <w:rPr>
              <w:rFonts w:ascii="Skeena" w:hAnsi="Skeena" w:cs="Arial"/>
              <w:bCs/>
            </w:rPr>
            <w:t>Career</w:t>
          </w:r>
        </w:smartTag>
        <w:r w:rsidRPr="009128AD">
          <w:rPr>
            <w:rFonts w:ascii="Skeena" w:hAnsi="Skeena" w:cs="Arial"/>
            <w:bCs/>
          </w:rPr>
          <w:t xml:space="preserve"> </w:t>
        </w:r>
        <w:smartTag w:uri="urn:schemas-microsoft-com:office:smarttags" w:element="PlaceType">
          <w:r w:rsidRPr="009128AD">
            <w:rPr>
              <w:rFonts w:ascii="Skeena" w:hAnsi="Skeena" w:cs="Arial"/>
              <w:bCs/>
            </w:rPr>
            <w:t>Center</w:t>
          </w:r>
        </w:smartTag>
      </w:smartTag>
      <w:r w:rsidRPr="009128AD">
        <w:rPr>
          <w:rFonts w:ascii="Skeena" w:hAnsi="Skeena" w:cs="Arial"/>
          <w:bCs/>
        </w:rPr>
        <w:t xml:space="preserve"> system.</w:t>
      </w:r>
    </w:p>
    <w:p w14:paraId="0D2FB0ED" w14:textId="77777777" w:rsidR="00476084" w:rsidRPr="009128AD" w:rsidRDefault="00476084" w:rsidP="00476084">
      <w:pPr>
        <w:jc w:val="both"/>
        <w:rPr>
          <w:rFonts w:ascii="Skeena" w:hAnsi="Skeena" w:cs="Arial"/>
        </w:rPr>
      </w:pPr>
      <w:r w:rsidRPr="009128AD">
        <w:rPr>
          <w:rFonts w:ascii="Skeena" w:hAnsi="Skeena" w:cs="Arial"/>
        </w:rPr>
        <w:t xml:space="preserve"> </w:t>
      </w:r>
    </w:p>
    <w:p w14:paraId="79A33009" w14:textId="77777777" w:rsidR="00476084" w:rsidRPr="009128AD" w:rsidRDefault="00476084" w:rsidP="00476084">
      <w:pPr>
        <w:jc w:val="both"/>
        <w:rPr>
          <w:rFonts w:ascii="Skeena" w:hAnsi="Skeena" w:cs="Arial"/>
        </w:rPr>
      </w:pPr>
      <w:r w:rsidRPr="009128AD">
        <w:rPr>
          <w:rFonts w:ascii="Skeena" w:hAnsi="Skeena" w:cs="Arial"/>
        </w:rPr>
        <w:t>Payments from WIA programs are subject to the general rules pertaining to income and income exclusions.</w:t>
      </w:r>
    </w:p>
    <w:p w14:paraId="0476D577" w14:textId="77777777" w:rsidR="00476084" w:rsidRPr="009128AD" w:rsidRDefault="00401466" w:rsidP="00476084">
      <w:pPr>
        <w:jc w:val="right"/>
        <w:rPr>
          <w:rFonts w:ascii="Skeena" w:hAnsi="Skeena" w:cs="Arial"/>
        </w:rPr>
      </w:pPr>
      <w:hyperlink w:anchor="_top" w:history="1">
        <w:r w:rsidR="00476084" w:rsidRPr="009128AD">
          <w:rPr>
            <w:rFonts w:ascii="Skeena" w:hAnsi="Skeena" w:cs="Arial"/>
            <w:color w:val="0000FF"/>
            <w:u w:val="single"/>
          </w:rPr>
          <w:t>Table of Contents</w:t>
        </w:r>
      </w:hyperlink>
    </w:p>
    <w:p w14:paraId="5DE7E403" w14:textId="77777777" w:rsidR="00476084" w:rsidRPr="009128AD" w:rsidRDefault="00476084" w:rsidP="00217AD5">
      <w:pPr>
        <w:pStyle w:val="ManualHeading2"/>
      </w:pPr>
      <w:bookmarkStart w:id="1022" w:name="_Toc106776608"/>
      <w:bookmarkStart w:id="1023" w:name="_Toc140063908"/>
      <w:bookmarkStart w:id="1024" w:name="_Toc140064370"/>
      <w:bookmarkStart w:id="1025" w:name="_Toc144208228"/>
      <w:bookmarkStart w:id="1026" w:name="_Toc147074574"/>
      <w:bookmarkStart w:id="1027" w:name="_Toc149697006"/>
      <w:bookmarkStart w:id="1028" w:name="_Toc152298903"/>
      <w:bookmarkStart w:id="1029" w:name="_Toc152299344"/>
      <w:bookmarkStart w:id="1030" w:name="_Toc101850269"/>
      <w:bookmarkStart w:id="1031" w:name="_Toc105555338"/>
      <w:bookmarkStart w:id="1032" w:name="_Toc105572760"/>
      <w:r w:rsidRPr="009128AD">
        <w:t>301.09.44</w:t>
      </w:r>
      <w:r w:rsidRPr="009128AD">
        <w:tab/>
        <w:t>Job Corps</w:t>
      </w:r>
      <w:bookmarkEnd w:id="1022"/>
      <w:bookmarkEnd w:id="1023"/>
      <w:bookmarkEnd w:id="1024"/>
      <w:bookmarkEnd w:id="1025"/>
      <w:bookmarkEnd w:id="1026"/>
      <w:bookmarkEnd w:id="1027"/>
      <w:bookmarkEnd w:id="1028"/>
      <w:bookmarkEnd w:id="1029"/>
    </w:p>
    <w:p w14:paraId="24232042" w14:textId="77777777" w:rsidR="00476084" w:rsidRPr="005C7E7E" w:rsidRDefault="00476084" w:rsidP="00476084">
      <w:pPr>
        <w:widowControl w:val="0"/>
        <w:tabs>
          <w:tab w:val="right" w:pos="9360"/>
        </w:tabs>
        <w:jc w:val="right"/>
        <w:rPr>
          <w:rFonts w:ascii="Skeena" w:hAnsi="Skeena" w:cs="Arial"/>
          <w:sz w:val="16"/>
        </w:rPr>
      </w:pPr>
      <w:r w:rsidRPr="005C7E7E">
        <w:rPr>
          <w:rFonts w:ascii="Skeena" w:hAnsi="Skeena" w:cs="Arial"/>
          <w:sz w:val="16"/>
        </w:rPr>
        <w:t>(Renumbered 07/01/07, Eff. 02/01/06)</w:t>
      </w:r>
    </w:p>
    <w:p w14:paraId="72993D4B" w14:textId="2219B143" w:rsidR="00476084" w:rsidRPr="009128AD" w:rsidRDefault="00401466" w:rsidP="00476084">
      <w:pPr>
        <w:widowControl w:val="0"/>
        <w:tabs>
          <w:tab w:val="right" w:pos="9360"/>
        </w:tabs>
        <w:jc w:val="right"/>
        <w:rPr>
          <w:rFonts w:ascii="Skeena" w:hAnsi="Skeena" w:cs="Arial"/>
          <w:b/>
          <w:bCs/>
        </w:rPr>
      </w:pPr>
      <w:hyperlink r:id="rId129">
        <w:r w:rsidR="00476084" w:rsidRPr="2F3E3B40">
          <w:rPr>
            <w:rStyle w:val="Hyperlink"/>
            <w:rFonts w:ascii="Skeena" w:hAnsi="Skeena" w:cs="Arial"/>
          </w:rPr>
          <w:t>POMS SI 00830.536</w:t>
        </w:r>
      </w:hyperlink>
      <w:bookmarkEnd w:id="1030"/>
      <w:bookmarkEnd w:id="1031"/>
      <w:bookmarkEnd w:id="1032"/>
    </w:p>
    <w:p w14:paraId="7BD164B9" w14:textId="77777777" w:rsidR="00476084" w:rsidRPr="009128AD" w:rsidRDefault="00476084" w:rsidP="00476084">
      <w:pPr>
        <w:widowControl w:val="0"/>
        <w:jc w:val="both"/>
        <w:rPr>
          <w:rFonts w:ascii="Skeena" w:hAnsi="Skeena" w:cs="Arial"/>
        </w:rPr>
      </w:pPr>
      <w:r w:rsidRPr="009128AD">
        <w:rPr>
          <w:rFonts w:ascii="Skeena" w:hAnsi="Skeena" w:cs="Arial"/>
        </w:rPr>
        <w:t>The Job Corps is a Job Training Partnership Act (JTPA) program. The living allowance (also called student pay) is the regular, recurring payment to Job Corps participants. It is paid bi-weekly and may include bonuses and/or incentive payments. FICA is withheld from the entire amount. The living allowance is wages.</w:t>
      </w:r>
    </w:p>
    <w:p w14:paraId="2B11FE6D" w14:textId="77777777" w:rsidR="00476084" w:rsidRPr="009128AD" w:rsidRDefault="00476084" w:rsidP="00476084">
      <w:pPr>
        <w:jc w:val="both"/>
        <w:rPr>
          <w:rFonts w:ascii="Skeena" w:hAnsi="Skeena" w:cs="Arial"/>
        </w:rPr>
      </w:pPr>
    </w:p>
    <w:p w14:paraId="6C5A60C1" w14:textId="77777777" w:rsidR="00476084" w:rsidRPr="009128AD" w:rsidRDefault="00476084" w:rsidP="00476084">
      <w:pPr>
        <w:jc w:val="both"/>
        <w:rPr>
          <w:rFonts w:ascii="Skeena" w:hAnsi="Skeena" w:cs="Arial"/>
        </w:rPr>
      </w:pPr>
      <w:r w:rsidRPr="009128AD">
        <w:rPr>
          <w:rFonts w:ascii="Skeena" w:hAnsi="Skeena" w:cs="Arial"/>
        </w:rPr>
        <w:t>The readjustment allowance is paid at the completion or termination of the program based on length of participation. It may include bonuses and/or incentive payments. FICA is withheld from the entire amount. The readjustment allowance, including any amount deducted to pay the participant's share of a dependent's allowance, is wages.</w:t>
      </w:r>
    </w:p>
    <w:p w14:paraId="623EBF0D" w14:textId="77777777" w:rsidR="00476084" w:rsidRPr="009128AD" w:rsidRDefault="00476084" w:rsidP="00476084">
      <w:pPr>
        <w:jc w:val="both"/>
        <w:rPr>
          <w:rFonts w:ascii="Skeena" w:hAnsi="Skeena" w:cs="Arial"/>
        </w:rPr>
      </w:pPr>
    </w:p>
    <w:p w14:paraId="1C344824" w14:textId="77777777" w:rsidR="00476084" w:rsidRPr="009128AD" w:rsidRDefault="00476084" w:rsidP="00476084">
      <w:pPr>
        <w:jc w:val="both"/>
        <w:rPr>
          <w:rFonts w:ascii="Skeena" w:hAnsi="Skeena" w:cs="Arial"/>
        </w:rPr>
      </w:pPr>
      <w:r w:rsidRPr="009128AD">
        <w:rPr>
          <w:rFonts w:ascii="Skeena" w:hAnsi="Skeena" w:cs="Arial"/>
        </w:rPr>
        <w:t>A bi-weekly dependent's allowance may be paid directly to a participant's dependent. The Federal Government pays for half. The other half is subsequently deducted from the participant's readjustment allowance. This allowance is counted as unearned income to the dependent.</w:t>
      </w:r>
    </w:p>
    <w:p w14:paraId="1CC04E91" w14:textId="77777777" w:rsidR="00476084" w:rsidRPr="009128AD" w:rsidRDefault="00476084" w:rsidP="00476084">
      <w:pPr>
        <w:jc w:val="both"/>
        <w:rPr>
          <w:rFonts w:ascii="Skeena" w:hAnsi="Skeena" w:cs="Arial"/>
        </w:rPr>
      </w:pPr>
    </w:p>
    <w:p w14:paraId="1892E114" w14:textId="77777777" w:rsidR="00476084" w:rsidRPr="009128AD" w:rsidRDefault="00476084" w:rsidP="00476084">
      <w:pPr>
        <w:jc w:val="both"/>
        <w:rPr>
          <w:rFonts w:ascii="Skeena" w:hAnsi="Skeena" w:cs="Arial"/>
        </w:rPr>
      </w:pPr>
      <w:r w:rsidRPr="009128AD">
        <w:rPr>
          <w:rFonts w:ascii="Skeena" w:hAnsi="Skeena" w:cs="Arial"/>
        </w:rPr>
        <w:t>The clothing allowance is furnished only as a voucher redeemable at a designated clothing store. The clothing allowance (voucher) is not income.</w:t>
      </w:r>
    </w:p>
    <w:p w14:paraId="55D16BEB" w14:textId="77777777" w:rsidR="00476084" w:rsidRPr="009128AD" w:rsidRDefault="00476084" w:rsidP="00476084">
      <w:pPr>
        <w:jc w:val="both"/>
        <w:rPr>
          <w:rFonts w:ascii="Skeena" w:hAnsi="Skeena" w:cs="Arial"/>
        </w:rPr>
      </w:pPr>
    </w:p>
    <w:p w14:paraId="5E26044A" w14:textId="77777777" w:rsidR="00476084" w:rsidRPr="009128AD" w:rsidRDefault="00476084" w:rsidP="00476084">
      <w:pPr>
        <w:jc w:val="both"/>
        <w:rPr>
          <w:rFonts w:ascii="Skeena" w:hAnsi="Skeena" w:cs="Arial"/>
        </w:rPr>
      </w:pPr>
      <w:r w:rsidRPr="009128AD">
        <w:rPr>
          <w:rFonts w:ascii="Skeena" w:hAnsi="Skeena" w:cs="Arial"/>
        </w:rPr>
        <w:t>The transportation allowance is furnished only as tickets (usually bus tickets) that cannot be converted to cash. This allowance is not income.</w:t>
      </w:r>
    </w:p>
    <w:p w14:paraId="737F76A0" w14:textId="77777777" w:rsidR="00476084" w:rsidRPr="009128AD" w:rsidRDefault="00476084" w:rsidP="00476084">
      <w:pPr>
        <w:jc w:val="both"/>
        <w:rPr>
          <w:rFonts w:ascii="Skeena" w:hAnsi="Skeena" w:cs="Arial"/>
        </w:rPr>
      </w:pPr>
    </w:p>
    <w:p w14:paraId="7BF6DFF7" w14:textId="77777777" w:rsidR="00476084" w:rsidRPr="009128AD" w:rsidRDefault="00476084" w:rsidP="00476084">
      <w:pPr>
        <w:jc w:val="both"/>
        <w:rPr>
          <w:rFonts w:ascii="Skeena" w:hAnsi="Skeena" w:cs="Arial"/>
        </w:rPr>
      </w:pPr>
      <w:r w:rsidRPr="009128AD">
        <w:rPr>
          <w:rFonts w:ascii="Skeena" w:hAnsi="Skeena" w:cs="Arial"/>
        </w:rPr>
        <w:t>Supportive services are services such as childcare, transportation, medical care, meals, and other reasonable expenses provided in-kind. Those supportive services (such as medical services, transportation to and from medical treatment, counseling, job placement services) provided in-kind which are medical or social services are not income.</w:t>
      </w:r>
    </w:p>
    <w:p w14:paraId="48FB1312" w14:textId="77777777" w:rsidR="00476084" w:rsidRPr="009128AD" w:rsidRDefault="00476084" w:rsidP="00476084">
      <w:pPr>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16EE53B0" w14:textId="77777777" w:rsidTr="009B11F1">
        <w:tc>
          <w:tcPr>
            <w:tcW w:w="5000" w:type="pct"/>
          </w:tcPr>
          <w:p w14:paraId="63177B9E" w14:textId="77777777" w:rsidR="00476084" w:rsidRPr="009128AD" w:rsidRDefault="00476084" w:rsidP="00476084">
            <w:pPr>
              <w:jc w:val="both"/>
              <w:rPr>
                <w:rFonts w:ascii="Skeena" w:hAnsi="Skeena" w:cs="Arial"/>
                <w:sz w:val="22"/>
              </w:rPr>
            </w:pPr>
            <w:r w:rsidRPr="009128AD">
              <w:rPr>
                <w:rFonts w:ascii="Skeena" w:hAnsi="Skeena" w:cs="Arial"/>
                <w:b/>
                <w:bCs/>
                <w:sz w:val="22"/>
              </w:rPr>
              <w:t>Note:</w:t>
            </w:r>
            <w:r w:rsidRPr="009128AD">
              <w:rPr>
                <w:rFonts w:ascii="Skeena" w:hAnsi="Skeena" w:cs="Arial"/>
                <w:sz w:val="22"/>
              </w:rPr>
              <w:tab/>
              <w:t xml:space="preserve">The Job Corps program itself is not a governmental social or medical services program. </w:t>
            </w:r>
          </w:p>
        </w:tc>
      </w:tr>
    </w:tbl>
    <w:p w14:paraId="500D4102" w14:textId="77777777" w:rsidR="00476084" w:rsidRPr="009128AD" w:rsidRDefault="00476084" w:rsidP="00476084">
      <w:pPr>
        <w:jc w:val="both"/>
        <w:rPr>
          <w:rFonts w:ascii="Skeena" w:hAnsi="Skeena" w:cs="Arial"/>
        </w:rPr>
      </w:pPr>
    </w:p>
    <w:p w14:paraId="2783BACD" w14:textId="77777777" w:rsidR="00476084" w:rsidRPr="009128AD" w:rsidRDefault="00476084" w:rsidP="00476084">
      <w:pPr>
        <w:jc w:val="both"/>
        <w:rPr>
          <w:rFonts w:ascii="Skeena" w:hAnsi="Skeena" w:cs="Arial"/>
        </w:rPr>
      </w:pPr>
      <w:r w:rsidRPr="009128AD">
        <w:rPr>
          <w:rFonts w:ascii="Skeena" w:hAnsi="Skeena" w:cs="Arial"/>
        </w:rPr>
        <w:t>Bonuses and incentive payments are wages.</w:t>
      </w:r>
    </w:p>
    <w:p w14:paraId="03A2127C" w14:textId="77777777" w:rsidR="00476084" w:rsidRPr="009128AD" w:rsidRDefault="00476084" w:rsidP="00476084">
      <w:pPr>
        <w:jc w:val="both"/>
        <w:rPr>
          <w:rFonts w:ascii="Skeena" w:hAnsi="Skeena" w:cs="Arial"/>
        </w:rPr>
      </w:pPr>
    </w:p>
    <w:p w14:paraId="7BABC183" w14:textId="77777777" w:rsidR="00476084" w:rsidRPr="009128AD" w:rsidRDefault="00476084" w:rsidP="00476084">
      <w:pPr>
        <w:jc w:val="both"/>
        <w:rPr>
          <w:rFonts w:ascii="Skeena" w:hAnsi="Skeena" w:cs="Arial"/>
        </w:rPr>
      </w:pPr>
      <w:r w:rsidRPr="009128AD">
        <w:rPr>
          <w:rFonts w:ascii="Skeena" w:hAnsi="Skeena" w:cs="Arial"/>
        </w:rPr>
        <w:lastRenderedPageBreak/>
        <w:t>A Job Corps participant who is a student child qualifies for the student child earned income exclusion.</w:t>
      </w:r>
    </w:p>
    <w:p w14:paraId="072BADB6" w14:textId="77777777" w:rsidR="00476084" w:rsidRPr="009128AD" w:rsidRDefault="00476084" w:rsidP="00476084">
      <w:pPr>
        <w:jc w:val="both"/>
        <w:rPr>
          <w:rFonts w:ascii="Skeena" w:hAnsi="Skeena" w:cs="Arial"/>
        </w:rPr>
      </w:pPr>
    </w:p>
    <w:p w14:paraId="31B3E0FB" w14:textId="77777777" w:rsidR="00476084" w:rsidRPr="009128AD" w:rsidRDefault="00476084" w:rsidP="00217AD5">
      <w:pPr>
        <w:pStyle w:val="ManualHeading2"/>
      </w:pPr>
      <w:bookmarkStart w:id="1033" w:name="_Toc106776609"/>
      <w:bookmarkStart w:id="1034" w:name="_Toc140063909"/>
      <w:bookmarkStart w:id="1035" w:name="_Toc140064371"/>
      <w:bookmarkStart w:id="1036" w:name="_Toc144208229"/>
      <w:bookmarkStart w:id="1037" w:name="_Toc147074575"/>
      <w:bookmarkStart w:id="1038" w:name="_Toc149697007"/>
      <w:bookmarkStart w:id="1039" w:name="_Toc152298904"/>
      <w:bookmarkStart w:id="1040" w:name="_Toc152299345"/>
      <w:bookmarkStart w:id="1041" w:name="_Toc101850270"/>
      <w:bookmarkStart w:id="1042" w:name="_Toc105555339"/>
      <w:bookmarkStart w:id="1043" w:name="_Toc105572761"/>
      <w:r w:rsidRPr="009128AD">
        <w:t>301.09.45</w:t>
      </w:r>
      <w:r w:rsidRPr="009128AD">
        <w:tab/>
        <w:t>AmeriCorps and National Civilian Community Corps (NCCC) Payments</w:t>
      </w:r>
      <w:bookmarkEnd w:id="1033"/>
      <w:bookmarkEnd w:id="1034"/>
      <w:bookmarkEnd w:id="1035"/>
      <w:bookmarkEnd w:id="1036"/>
      <w:bookmarkEnd w:id="1037"/>
      <w:bookmarkEnd w:id="1038"/>
      <w:bookmarkEnd w:id="1039"/>
      <w:bookmarkEnd w:id="1040"/>
    </w:p>
    <w:p w14:paraId="5CCACA0F" w14:textId="77777777" w:rsidR="00476084" w:rsidRPr="005C7E7E" w:rsidRDefault="00476084" w:rsidP="00476084">
      <w:pPr>
        <w:tabs>
          <w:tab w:val="right" w:pos="9360"/>
        </w:tabs>
        <w:jc w:val="right"/>
        <w:rPr>
          <w:rFonts w:ascii="Skeena" w:hAnsi="Skeena" w:cs="Arial"/>
          <w:sz w:val="16"/>
        </w:rPr>
      </w:pPr>
      <w:r w:rsidRPr="005C7E7E">
        <w:rPr>
          <w:rFonts w:ascii="Skeena" w:hAnsi="Skeena" w:cs="Arial"/>
        </w:rPr>
        <w:tab/>
      </w:r>
      <w:r w:rsidRPr="005C7E7E">
        <w:rPr>
          <w:rFonts w:ascii="Skeena" w:hAnsi="Skeena" w:cs="Arial"/>
          <w:sz w:val="16"/>
        </w:rPr>
        <w:t>(Renumbered 07/01/07, Eff. 02/01/06)</w:t>
      </w:r>
    </w:p>
    <w:p w14:paraId="6AB68939" w14:textId="5A400151" w:rsidR="00476084" w:rsidRPr="009128AD" w:rsidRDefault="00401466" w:rsidP="00476084">
      <w:pPr>
        <w:tabs>
          <w:tab w:val="right" w:pos="9360"/>
        </w:tabs>
        <w:jc w:val="right"/>
        <w:rPr>
          <w:rFonts w:ascii="Skeena" w:hAnsi="Skeena" w:cs="Arial"/>
          <w:b/>
          <w:bCs/>
        </w:rPr>
      </w:pPr>
      <w:hyperlink r:id="rId130">
        <w:r w:rsidR="00476084" w:rsidRPr="2F3E3B40">
          <w:rPr>
            <w:rStyle w:val="Hyperlink"/>
            <w:rFonts w:ascii="Skeena" w:hAnsi="Skeena" w:cs="Arial"/>
          </w:rPr>
          <w:t>POMS SI 00830.537</w:t>
        </w:r>
      </w:hyperlink>
      <w:bookmarkEnd w:id="1041"/>
      <w:bookmarkEnd w:id="1042"/>
      <w:bookmarkEnd w:id="1043"/>
    </w:p>
    <w:p w14:paraId="77BB3F7F" w14:textId="77777777" w:rsidR="00476084" w:rsidRPr="009128AD" w:rsidRDefault="00476084" w:rsidP="00476084">
      <w:pPr>
        <w:jc w:val="both"/>
        <w:rPr>
          <w:rFonts w:ascii="Skeena" w:hAnsi="Skeena" w:cs="Arial"/>
        </w:rPr>
      </w:pPr>
      <w:r w:rsidRPr="009128AD">
        <w:rPr>
          <w:rFonts w:ascii="Skeena" w:hAnsi="Skeena" w:cs="Arial"/>
        </w:rPr>
        <w:t>AmeriCorps is a national service program authorized by the National and Community Service Trust Act and administered by CNCS. AmeriCorps provides grants to state and local groups and to nonprofit organizations for community service projects such as educational programs, environmental activities, and disaster relief.</w:t>
      </w:r>
    </w:p>
    <w:p w14:paraId="657FEBA3" w14:textId="77777777" w:rsidR="00476084" w:rsidRPr="009128AD" w:rsidRDefault="00476084" w:rsidP="00476084">
      <w:pPr>
        <w:jc w:val="both"/>
        <w:rPr>
          <w:rFonts w:ascii="Skeena" w:hAnsi="Skeena" w:cs="Arial"/>
        </w:rPr>
      </w:pPr>
    </w:p>
    <w:p w14:paraId="777FB9D5" w14:textId="77777777" w:rsidR="00476084" w:rsidRPr="009128AD" w:rsidRDefault="00476084" w:rsidP="00476084">
      <w:pPr>
        <w:jc w:val="both"/>
        <w:rPr>
          <w:rFonts w:ascii="Skeena" w:hAnsi="Skeena" w:cs="Arial"/>
        </w:rPr>
      </w:pPr>
      <w:r w:rsidRPr="009128AD">
        <w:rPr>
          <w:rFonts w:ascii="Skeena" w:hAnsi="Skeena" w:cs="Arial"/>
        </w:rPr>
        <w:t>Participants of AmeriCorps and NCCC receive a stipend or living allowance generally based on minimum wage requirements. Participants also are eligible to receive an educational award made after the completion of a specified term of service. The educational award is for educational assistance only and must be applied to college tuition, vocational training, or outstanding college loans. AmeriCorps or NCCC must pay the educational award directly to an educational institution or to a loan</w:t>
      </w:r>
      <w:r w:rsidRPr="009128AD">
        <w:rPr>
          <w:rFonts w:ascii="Skeena" w:hAnsi="Skeena" w:cs="Arial"/>
        </w:rPr>
        <w:noBreakHyphen/>
        <w:t>holder for repayment of a student educational loan.</w:t>
      </w:r>
    </w:p>
    <w:p w14:paraId="7A09169D" w14:textId="77777777" w:rsidR="00476084" w:rsidRPr="009128AD" w:rsidRDefault="00476084" w:rsidP="00476084">
      <w:pPr>
        <w:jc w:val="both"/>
        <w:rPr>
          <w:rFonts w:ascii="Skeena" w:hAnsi="Skeena" w:cs="Arial"/>
        </w:rPr>
      </w:pPr>
    </w:p>
    <w:p w14:paraId="49B57727" w14:textId="77777777" w:rsidR="00476084" w:rsidRPr="009128AD" w:rsidRDefault="00476084" w:rsidP="00476084">
      <w:pPr>
        <w:jc w:val="both"/>
        <w:rPr>
          <w:rFonts w:ascii="Skeena" w:hAnsi="Skeena" w:cs="Arial"/>
        </w:rPr>
      </w:pPr>
      <w:r w:rsidRPr="009128AD">
        <w:rPr>
          <w:rFonts w:ascii="Skeena" w:hAnsi="Skeena" w:cs="Arial"/>
        </w:rPr>
        <w:t>Instead of an educational award, AmeriCorps and NCCC participants may receive, with the approval of the director of CNCS, an alternative benefit. The alternative payment for NCCC members is equal to one-half the amount of any educational award and is paid directly to the participant.</w:t>
      </w:r>
    </w:p>
    <w:p w14:paraId="51A8DF38" w14:textId="77777777" w:rsidR="00476084" w:rsidRPr="009128AD" w:rsidRDefault="00476084" w:rsidP="00476084">
      <w:pPr>
        <w:jc w:val="both"/>
        <w:rPr>
          <w:rFonts w:ascii="Skeena" w:hAnsi="Skeena" w:cs="Arial"/>
        </w:rPr>
      </w:pPr>
    </w:p>
    <w:p w14:paraId="56884F31" w14:textId="77777777" w:rsidR="00476084" w:rsidRPr="009128AD" w:rsidRDefault="00476084" w:rsidP="00476084">
      <w:pPr>
        <w:jc w:val="both"/>
        <w:rPr>
          <w:rFonts w:ascii="Skeena" w:hAnsi="Skeena" w:cs="Arial"/>
        </w:rPr>
      </w:pPr>
      <w:r w:rsidRPr="009128AD">
        <w:rPr>
          <w:rFonts w:ascii="Skeena" w:hAnsi="Skeena" w:cs="Arial"/>
        </w:rPr>
        <w:t>The type of payment determines the treatment of payments made under AmeriCorps and NCCC.</w:t>
      </w:r>
    </w:p>
    <w:p w14:paraId="796FC754" w14:textId="77777777" w:rsidR="00476084" w:rsidRPr="009128AD" w:rsidRDefault="00476084" w:rsidP="006A3BCE">
      <w:pPr>
        <w:numPr>
          <w:ilvl w:val="0"/>
          <w:numId w:val="114"/>
        </w:numPr>
        <w:autoSpaceDE w:val="0"/>
        <w:autoSpaceDN w:val="0"/>
        <w:adjustRightInd w:val="0"/>
        <w:jc w:val="both"/>
        <w:rPr>
          <w:rFonts w:ascii="Skeena" w:hAnsi="Skeena" w:cs="Arial"/>
          <w:b/>
          <w:bCs/>
        </w:rPr>
      </w:pPr>
      <w:r w:rsidRPr="009128AD">
        <w:rPr>
          <w:rFonts w:ascii="Skeena" w:hAnsi="Skeena" w:cs="Arial"/>
          <w:b/>
          <w:bCs/>
        </w:rPr>
        <w:t>Living Allowance Payments</w:t>
      </w:r>
    </w:p>
    <w:p w14:paraId="503ECF6F" w14:textId="77777777" w:rsidR="00476084" w:rsidRPr="009128AD" w:rsidRDefault="00476084" w:rsidP="00476084">
      <w:pPr>
        <w:autoSpaceDE w:val="0"/>
        <w:autoSpaceDN w:val="0"/>
        <w:adjustRightInd w:val="0"/>
        <w:ind w:left="720"/>
        <w:jc w:val="both"/>
        <w:rPr>
          <w:rFonts w:ascii="Skeena" w:hAnsi="Skeena" w:cs="Arial"/>
        </w:rPr>
      </w:pPr>
      <w:r w:rsidRPr="009128AD">
        <w:rPr>
          <w:rFonts w:ascii="Skeena" w:hAnsi="Skeena" w:cs="Arial"/>
        </w:rPr>
        <w:t xml:space="preserve">Stipends or living allowance payments are wages and are subject to the general rules regarding wages and earned income exclusions. </w:t>
      </w:r>
    </w:p>
    <w:p w14:paraId="14A8C126" w14:textId="77777777" w:rsidR="00476084" w:rsidRPr="009128AD" w:rsidRDefault="00476084" w:rsidP="006A3BCE">
      <w:pPr>
        <w:numPr>
          <w:ilvl w:val="0"/>
          <w:numId w:val="115"/>
        </w:numPr>
        <w:jc w:val="both"/>
        <w:rPr>
          <w:rFonts w:ascii="Skeena" w:hAnsi="Skeena" w:cs="Arial"/>
          <w:b/>
          <w:bCs/>
        </w:rPr>
      </w:pPr>
      <w:r w:rsidRPr="009128AD">
        <w:rPr>
          <w:rFonts w:ascii="Skeena" w:hAnsi="Skeena" w:cs="Arial"/>
          <w:b/>
          <w:bCs/>
        </w:rPr>
        <w:t>Food and Housing/Shelter</w:t>
      </w:r>
    </w:p>
    <w:p w14:paraId="290690E5" w14:textId="77777777" w:rsidR="00476084" w:rsidRPr="009128AD" w:rsidRDefault="00476084" w:rsidP="00476084">
      <w:pPr>
        <w:ind w:left="720"/>
        <w:jc w:val="both"/>
        <w:rPr>
          <w:rFonts w:ascii="Skeena" w:hAnsi="Skeena" w:cs="Arial"/>
        </w:rPr>
      </w:pPr>
      <w:r w:rsidRPr="009128AD">
        <w:rPr>
          <w:rFonts w:ascii="Skeena" w:hAnsi="Skeena" w:cs="Arial"/>
        </w:rPr>
        <w:t>Any food or shelter received by participants is not wages, but is unearned income in the form of In-kind Support and Maintenance (ISM) and is not counted.</w:t>
      </w:r>
    </w:p>
    <w:p w14:paraId="7BF15C9B" w14:textId="77777777" w:rsidR="00476084" w:rsidRPr="009128AD" w:rsidRDefault="00476084" w:rsidP="006A3BCE">
      <w:pPr>
        <w:numPr>
          <w:ilvl w:val="0"/>
          <w:numId w:val="116"/>
        </w:numPr>
        <w:autoSpaceDE w:val="0"/>
        <w:autoSpaceDN w:val="0"/>
        <w:adjustRightInd w:val="0"/>
        <w:jc w:val="both"/>
        <w:rPr>
          <w:rFonts w:ascii="Skeena" w:hAnsi="Skeena" w:cs="Arial"/>
          <w:b/>
          <w:bCs/>
        </w:rPr>
      </w:pPr>
      <w:r w:rsidRPr="009128AD">
        <w:rPr>
          <w:rFonts w:ascii="Skeena" w:hAnsi="Skeena" w:cs="Arial"/>
          <w:b/>
          <w:bCs/>
        </w:rPr>
        <w:t>Clothing/Clothing Allowance Payments</w:t>
      </w:r>
    </w:p>
    <w:p w14:paraId="757AA815" w14:textId="77777777" w:rsidR="00476084" w:rsidRPr="009128AD" w:rsidRDefault="00476084" w:rsidP="00476084">
      <w:pPr>
        <w:ind w:left="720"/>
        <w:jc w:val="both"/>
        <w:rPr>
          <w:rFonts w:ascii="Skeena" w:hAnsi="Skeena" w:cs="Arial"/>
        </w:rPr>
      </w:pPr>
      <w:r w:rsidRPr="009128AD">
        <w:rPr>
          <w:rFonts w:ascii="Skeena" w:hAnsi="Skeena" w:cs="Arial"/>
        </w:rPr>
        <w:t>Any clothing allowance payments are unearned income and subject to the general rules regarding unearned income and exclusions.</w:t>
      </w:r>
    </w:p>
    <w:p w14:paraId="7D8F1E8B" w14:textId="77777777" w:rsidR="00476084" w:rsidRPr="009128AD" w:rsidRDefault="00476084" w:rsidP="00476084">
      <w:pPr>
        <w:jc w:val="both"/>
        <w:rPr>
          <w:rFonts w:ascii="Skeena" w:hAnsi="Skeena" w:cs="Arial"/>
        </w:rPr>
      </w:pPr>
    </w:p>
    <w:p w14:paraId="7693B081" w14:textId="77777777" w:rsidR="00476084" w:rsidRPr="009128AD" w:rsidRDefault="00476084" w:rsidP="00476084">
      <w:pPr>
        <w:jc w:val="both"/>
        <w:rPr>
          <w:rFonts w:ascii="Skeena" w:hAnsi="Skeena" w:cs="Arial"/>
        </w:rPr>
      </w:pPr>
      <w:r w:rsidRPr="009128AD">
        <w:rPr>
          <w:rFonts w:ascii="Skeena" w:hAnsi="Skeena" w:cs="Arial"/>
        </w:rPr>
        <w:t>Educational awards are wages when credited to the educational institution or loan-holder for repayment of a student educational loan, and subject to the general rules regarding wages and earned income exclusions.</w:t>
      </w:r>
    </w:p>
    <w:p w14:paraId="1AE7485D" w14:textId="77777777" w:rsidR="00476084" w:rsidRPr="009128AD" w:rsidRDefault="00476084" w:rsidP="00476084">
      <w:pPr>
        <w:jc w:val="both"/>
        <w:rPr>
          <w:rFonts w:ascii="Skeena" w:hAnsi="Skeena" w:cs="Arial"/>
        </w:rPr>
      </w:pPr>
    </w:p>
    <w:p w14:paraId="35CFE93C" w14:textId="77777777" w:rsidR="00476084" w:rsidRPr="009128AD" w:rsidRDefault="00476084" w:rsidP="00476084">
      <w:pPr>
        <w:jc w:val="both"/>
        <w:rPr>
          <w:rFonts w:ascii="Skeena" w:hAnsi="Skeena" w:cs="Arial"/>
        </w:rPr>
      </w:pPr>
      <w:r w:rsidRPr="009128AD">
        <w:rPr>
          <w:rFonts w:ascii="Skeena" w:hAnsi="Skeena" w:cs="Arial"/>
        </w:rPr>
        <w:t>Any payments made as an alternative to educational awards are wages and are subject to the general rules regarding wages and earned income exclusions.</w:t>
      </w:r>
    </w:p>
    <w:p w14:paraId="04336749" w14:textId="77777777" w:rsidR="00476084" w:rsidRPr="009128AD" w:rsidRDefault="00401466" w:rsidP="00476084">
      <w:pPr>
        <w:jc w:val="right"/>
        <w:rPr>
          <w:rFonts w:ascii="Skeena" w:hAnsi="Skeena" w:cs="Arial"/>
        </w:rPr>
      </w:pPr>
      <w:hyperlink w:anchor="_top" w:history="1">
        <w:r w:rsidR="00476084" w:rsidRPr="009128AD">
          <w:rPr>
            <w:rFonts w:ascii="Skeena" w:hAnsi="Skeena" w:cs="Arial"/>
            <w:color w:val="0000FF"/>
            <w:u w:val="single"/>
          </w:rPr>
          <w:t>Table of Contents</w:t>
        </w:r>
      </w:hyperlink>
    </w:p>
    <w:p w14:paraId="430E0FBF" w14:textId="77777777" w:rsidR="00476084" w:rsidRPr="009128AD" w:rsidRDefault="00476084" w:rsidP="00217AD5">
      <w:pPr>
        <w:pStyle w:val="ManualHeading2"/>
      </w:pPr>
      <w:bookmarkStart w:id="1044" w:name="_Toc106776610"/>
      <w:bookmarkStart w:id="1045" w:name="_Toc140063910"/>
      <w:bookmarkStart w:id="1046" w:name="_Toc140064372"/>
      <w:bookmarkStart w:id="1047" w:name="_Toc144208230"/>
      <w:bookmarkStart w:id="1048" w:name="_Toc147074576"/>
      <w:bookmarkStart w:id="1049" w:name="_Toc149697008"/>
      <w:bookmarkStart w:id="1050" w:name="_Toc152298905"/>
      <w:bookmarkStart w:id="1051" w:name="_Toc152299346"/>
      <w:bookmarkStart w:id="1052" w:name="_Toc101850271"/>
      <w:bookmarkStart w:id="1053" w:name="_Toc105555340"/>
      <w:bookmarkStart w:id="1054" w:name="_Toc105572762"/>
      <w:r w:rsidRPr="009128AD">
        <w:t>301.09.46</w:t>
      </w:r>
      <w:r w:rsidRPr="009128AD">
        <w:tab/>
        <w:t>Low Income Energy Assistance</w:t>
      </w:r>
      <w:bookmarkEnd w:id="1044"/>
      <w:bookmarkEnd w:id="1045"/>
      <w:bookmarkEnd w:id="1046"/>
      <w:bookmarkEnd w:id="1047"/>
      <w:bookmarkEnd w:id="1048"/>
      <w:bookmarkEnd w:id="1049"/>
      <w:bookmarkEnd w:id="1050"/>
      <w:bookmarkEnd w:id="1051"/>
    </w:p>
    <w:p w14:paraId="0D7EDD05" w14:textId="77777777" w:rsidR="00476084" w:rsidRPr="005C7E7E" w:rsidRDefault="00476084" w:rsidP="00476084">
      <w:pPr>
        <w:tabs>
          <w:tab w:val="right" w:pos="9360"/>
        </w:tabs>
        <w:jc w:val="right"/>
        <w:rPr>
          <w:rFonts w:ascii="Skeena" w:hAnsi="Skeena" w:cs="Arial"/>
          <w:sz w:val="16"/>
        </w:rPr>
      </w:pPr>
      <w:r w:rsidRPr="005C7E7E">
        <w:rPr>
          <w:rFonts w:ascii="Skeena" w:hAnsi="Skeena" w:cs="Arial"/>
          <w:sz w:val="16"/>
        </w:rPr>
        <w:t>(Renumbered 07/01/07, Eff. 02/01/06)</w:t>
      </w:r>
    </w:p>
    <w:p w14:paraId="56F1B8FF" w14:textId="2279534E" w:rsidR="00476084" w:rsidRPr="009128AD" w:rsidRDefault="00401466" w:rsidP="00476084">
      <w:pPr>
        <w:tabs>
          <w:tab w:val="right" w:pos="9360"/>
        </w:tabs>
        <w:jc w:val="right"/>
        <w:rPr>
          <w:rFonts w:ascii="Skeena" w:hAnsi="Skeena" w:cs="Arial"/>
        </w:rPr>
      </w:pPr>
      <w:hyperlink r:id="rId131">
        <w:r w:rsidR="00476084" w:rsidRPr="2F3E3B40">
          <w:rPr>
            <w:rStyle w:val="Hyperlink"/>
            <w:rFonts w:ascii="Skeena" w:hAnsi="Skeena" w:cs="Arial"/>
          </w:rPr>
          <w:t>POMS SI 00830.600</w:t>
        </w:r>
      </w:hyperlink>
      <w:bookmarkEnd w:id="1052"/>
      <w:bookmarkEnd w:id="1053"/>
      <w:bookmarkEnd w:id="1054"/>
    </w:p>
    <w:p w14:paraId="1252E09D" w14:textId="77777777" w:rsidR="00476084" w:rsidRPr="009128AD" w:rsidRDefault="00476084" w:rsidP="00476084">
      <w:pPr>
        <w:keepNext/>
        <w:jc w:val="both"/>
        <w:rPr>
          <w:rFonts w:ascii="Skeena" w:hAnsi="Skeena" w:cs="Arial"/>
        </w:rPr>
      </w:pPr>
      <w:r w:rsidRPr="009128AD">
        <w:rPr>
          <w:rFonts w:ascii="Skeena" w:hAnsi="Skeena" w:cs="Arial"/>
        </w:rPr>
        <w:t>Through a block grant, the Federal Government provides funds to states for energy assistance (including weatherization) to low income households. This assistance may be provided by a variety of agencies (such as State or local welfare offices, community action agencies, special energy offices) and known by a variety of names (for example, HEAP, Project Safe) It is most often provided in a medium other than cash (such as, voucher, two-party check, direct payment to vendor) but may be in cash.</w:t>
      </w:r>
    </w:p>
    <w:p w14:paraId="107F8F93" w14:textId="77777777" w:rsidR="00476084" w:rsidRPr="009128AD" w:rsidRDefault="00476084" w:rsidP="00476084">
      <w:pPr>
        <w:jc w:val="both"/>
        <w:rPr>
          <w:rFonts w:ascii="Skeena" w:hAnsi="Skeena" w:cs="Arial"/>
        </w:rPr>
      </w:pPr>
    </w:p>
    <w:p w14:paraId="08B3B826" w14:textId="77777777" w:rsidR="00476084" w:rsidRPr="009128AD" w:rsidRDefault="00476084" w:rsidP="00476084">
      <w:pPr>
        <w:jc w:val="both"/>
        <w:rPr>
          <w:rFonts w:ascii="Skeena" w:hAnsi="Skeena" w:cs="Arial"/>
        </w:rPr>
      </w:pPr>
      <w:r w:rsidRPr="009128AD">
        <w:rPr>
          <w:rFonts w:ascii="Skeena" w:hAnsi="Skeena" w:cs="Arial"/>
        </w:rPr>
        <w:t>Home energy assistance payments or allowances are not counted as income or resources.</w:t>
      </w:r>
    </w:p>
    <w:p w14:paraId="71AC30B1" w14:textId="77777777" w:rsidR="00476084" w:rsidRPr="009128AD" w:rsidRDefault="00476084" w:rsidP="00476084">
      <w:pPr>
        <w:rPr>
          <w:rFonts w:ascii="Skeena" w:hAnsi="Skeena" w:cs="Arial"/>
        </w:rPr>
      </w:pPr>
    </w:p>
    <w:p w14:paraId="75D4DA8D" w14:textId="77777777" w:rsidR="00476084" w:rsidRPr="009128AD" w:rsidRDefault="00476084" w:rsidP="00217AD5">
      <w:pPr>
        <w:pStyle w:val="ManualHeading2"/>
      </w:pPr>
      <w:bookmarkStart w:id="1055" w:name="_Toc106776611"/>
      <w:bookmarkStart w:id="1056" w:name="_Toc140063911"/>
      <w:bookmarkStart w:id="1057" w:name="_Toc140064373"/>
      <w:bookmarkStart w:id="1058" w:name="_Toc144208231"/>
      <w:bookmarkStart w:id="1059" w:name="_Toc147074577"/>
      <w:bookmarkStart w:id="1060" w:name="_Toc149697009"/>
      <w:bookmarkStart w:id="1061" w:name="_Toc152298906"/>
      <w:bookmarkStart w:id="1062" w:name="_Toc152299347"/>
      <w:bookmarkStart w:id="1063" w:name="_Toc101850272"/>
      <w:bookmarkStart w:id="1064" w:name="_Toc105555341"/>
      <w:bookmarkStart w:id="1065" w:name="_Toc105572763"/>
      <w:r w:rsidRPr="009128AD">
        <w:t>301.09.47</w:t>
      </w:r>
      <w:r w:rsidRPr="009128AD">
        <w:tab/>
        <w:t>Home Energy Assistance and Support and Maintenance Assistance (HEA/SMA)</w:t>
      </w:r>
      <w:bookmarkEnd w:id="1055"/>
      <w:bookmarkEnd w:id="1056"/>
      <w:bookmarkEnd w:id="1057"/>
      <w:bookmarkEnd w:id="1058"/>
      <w:bookmarkEnd w:id="1059"/>
      <w:bookmarkEnd w:id="1060"/>
      <w:bookmarkEnd w:id="1061"/>
      <w:bookmarkEnd w:id="1062"/>
    </w:p>
    <w:p w14:paraId="01D154ED" w14:textId="77777777" w:rsidR="00476084" w:rsidRPr="005C7E7E" w:rsidRDefault="00476084" w:rsidP="00476084">
      <w:pPr>
        <w:tabs>
          <w:tab w:val="right" w:pos="9360"/>
        </w:tabs>
        <w:jc w:val="right"/>
        <w:rPr>
          <w:rFonts w:ascii="Skeena" w:hAnsi="Skeena" w:cs="Arial"/>
          <w:sz w:val="16"/>
        </w:rPr>
      </w:pPr>
      <w:r w:rsidRPr="005C7E7E">
        <w:rPr>
          <w:rFonts w:ascii="Skeena" w:hAnsi="Skeena" w:cs="Arial"/>
          <w:sz w:val="16"/>
        </w:rPr>
        <w:t>(Renumbered 07/01/07, Eff. 02/01/06)</w:t>
      </w:r>
    </w:p>
    <w:p w14:paraId="56B3CBC2" w14:textId="0705EDFD" w:rsidR="00476084" w:rsidRPr="009128AD" w:rsidRDefault="00401466" w:rsidP="00476084">
      <w:pPr>
        <w:keepNext/>
        <w:keepLines/>
        <w:tabs>
          <w:tab w:val="right" w:pos="9360"/>
        </w:tabs>
        <w:jc w:val="right"/>
        <w:rPr>
          <w:rFonts w:ascii="Skeena" w:hAnsi="Skeena" w:cs="Arial"/>
          <w:b/>
          <w:bCs/>
        </w:rPr>
      </w:pPr>
      <w:hyperlink r:id="rId132">
        <w:r w:rsidR="00476084" w:rsidRPr="2F3E3B40">
          <w:rPr>
            <w:rStyle w:val="Hyperlink"/>
            <w:rFonts w:ascii="Skeena" w:hAnsi="Skeena" w:cs="Arial"/>
          </w:rPr>
          <w:t>POMS SI 00830.605</w:t>
        </w:r>
      </w:hyperlink>
      <w:bookmarkEnd w:id="1063"/>
      <w:bookmarkEnd w:id="1064"/>
      <w:bookmarkEnd w:id="1065"/>
    </w:p>
    <w:p w14:paraId="4A9CAC24" w14:textId="77777777" w:rsidR="00476084" w:rsidRPr="009128AD" w:rsidRDefault="00476084" w:rsidP="00476084">
      <w:pPr>
        <w:keepNext/>
        <w:keepLines/>
        <w:jc w:val="both"/>
        <w:rPr>
          <w:rFonts w:ascii="Skeena" w:hAnsi="Skeena" w:cs="Arial"/>
        </w:rPr>
      </w:pPr>
      <w:r w:rsidRPr="009128AD">
        <w:rPr>
          <w:rFonts w:ascii="Skeena" w:hAnsi="Skeena" w:cs="Arial"/>
        </w:rPr>
        <w:t xml:space="preserve">Home energy or support and maintenance assistance is not counted as income if it is certified in writing by the appropriate State agency to be both based on need and: </w:t>
      </w:r>
    </w:p>
    <w:p w14:paraId="3C39E191" w14:textId="77777777" w:rsidR="00476084" w:rsidRPr="009128AD" w:rsidRDefault="00476084" w:rsidP="006A3BCE">
      <w:pPr>
        <w:numPr>
          <w:ilvl w:val="0"/>
          <w:numId w:val="110"/>
        </w:numPr>
        <w:autoSpaceDE w:val="0"/>
        <w:autoSpaceDN w:val="0"/>
        <w:adjustRightInd w:val="0"/>
        <w:jc w:val="both"/>
        <w:rPr>
          <w:rFonts w:ascii="Skeena" w:hAnsi="Skeena" w:cs="Arial"/>
        </w:rPr>
      </w:pPr>
      <w:r w:rsidRPr="009128AD">
        <w:rPr>
          <w:rFonts w:ascii="Skeena" w:hAnsi="Skeena" w:cs="Arial"/>
        </w:rPr>
        <w:t>Provided in-kind by a private nonprofit agency; or</w:t>
      </w:r>
    </w:p>
    <w:p w14:paraId="138F4AED" w14:textId="77777777" w:rsidR="00476084" w:rsidRPr="009128AD" w:rsidRDefault="00476084" w:rsidP="006A3BCE">
      <w:pPr>
        <w:numPr>
          <w:ilvl w:val="0"/>
          <w:numId w:val="110"/>
        </w:numPr>
        <w:autoSpaceDE w:val="0"/>
        <w:autoSpaceDN w:val="0"/>
        <w:adjustRightInd w:val="0"/>
        <w:jc w:val="both"/>
        <w:rPr>
          <w:rFonts w:ascii="Skeena" w:hAnsi="Skeena" w:cs="Arial"/>
        </w:rPr>
      </w:pPr>
      <w:r w:rsidRPr="009128AD">
        <w:rPr>
          <w:rFonts w:ascii="Skeena" w:hAnsi="Skeena" w:cs="Arial"/>
        </w:rPr>
        <w:t>Provided in cash or in-kind by a supplier of home heating oil or gas, a rate-of-return entity providing home energy, or a municipal utility providing home energy.</w:t>
      </w:r>
    </w:p>
    <w:p w14:paraId="7B3A1201" w14:textId="77777777" w:rsidR="00476084" w:rsidRPr="009128AD" w:rsidRDefault="00476084" w:rsidP="00476084">
      <w:pPr>
        <w:autoSpaceDE w:val="0"/>
        <w:autoSpaceDN w:val="0"/>
        <w:adjustRightInd w:val="0"/>
        <w:rPr>
          <w:rFonts w:ascii="Skeena" w:hAnsi="Skeena" w:cs="Arial"/>
        </w:rPr>
      </w:pPr>
    </w:p>
    <w:p w14:paraId="7DD19B22" w14:textId="77777777" w:rsidR="00476084" w:rsidRPr="009128AD" w:rsidRDefault="00476084" w:rsidP="00217AD5">
      <w:pPr>
        <w:pStyle w:val="ManualHeading2"/>
      </w:pPr>
      <w:bookmarkStart w:id="1066" w:name="_Toc106776612"/>
      <w:bookmarkStart w:id="1067" w:name="_Toc140063912"/>
      <w:bookmarkStart w:id="1068" w:name="_Toc140064374"/>
      <w:bookmarkStart w:id="1069" w:name="_Toc144208232"/>
      <w:bookmarkStart w:id="1070" w:name="_Toc147074578"/>
      <w:bookmarkStart w:id="1071" w:name="_Toc149697010"/>
      <w:bookmarkStart w:id="1072" w:name="_Toc152298907"/>
      <w:bookmarkStart w:id="1073" w:name="_Toc152299348"/>
      <w:bookmarkStart w:id="1074" w:name="_Toc101850273"/>
      <w:bookmarkStart w:id="1075" w:name="_Toc105555342"/>
      <w:bookmarkStart w:id="1076" w:name="_Toc105572764"/>
      <w:r w:rsidRPr="009128AD">
        <w:t>301.09.48</w:t>
      </w:r>
      <w:r w:rsidRPr="009128AD">
        <w:tab/>
        <w:t xml:space="preserve">ACTION Programs/Corporation for National and Community Services (CNCS) </w:t>
      </w:r>
      <w:r w:rsidRPr="009128AD">
        <w:rPr>
          <w:sz w:val="20"/>
        </w:rPr>
        <w:t>(</w:t>
      </w:r>
      <w:r w:rsidRPr="009128AD">
        <w:rPr>
          <w:i/>
          <w:iCs/>
          <w:sz w:val="20"/>
        </w:rPr>
        <w:t>Formerly Domestic Volunteer Services</w:t>
      </w:r>
      <w:r w:rsidRPr="009128AD">
        <w:rPr>
          <w:sz w:val="20"/>
        </w:rPr>
        <w:t>)</w:t>
      </w:r>
      <w:bookmarkEnd w:id="1066"/>
      <w:bookmarkEnd w:id="1067"/>
      <w:bookmarkEnd w:id="1068"/>
      <w:bookmarkEnd w:id="1069"/>
      <w:bookmarkEnd w:id="1070"/>
      <w:bookmarkEnd w:id="1071"/>
      <w:bookmarkEnd w:id="1072"/>
      <w:bookmarkEnd w:id="1073"/>
    </w:p>
    <w:p w14:paraId="6D396168" w14:textId="77777777" w:rsidR="00476084" w:rsidRPr="005C7E7E" w:rsidRDefault="00476084" w:rsidP="00476084">
      <w:pPr>
        <w:tabs>
          <w:tab w:val="right" w:pos="9360"/>
        </w:tabs>
        <w:jc w:val="right"/>
        <w:rPr>
          <w:rFonts w:ascii="Skeena" w:hAnsi="Skeena" w:cs="Arial"/>
          <w:sz w:val="16"/>
        </w:rPr>
      </w:pPr>
      <w:r w:rsidRPr="005C7E7E">
        <w:rPr>
          <w:rFonts w:ascii="Skeena" w:hAnsi="Skeena" w:cs="Arial"/>
        </w:rPr>
        <w:tab/>
      </w:r>
      <w:r w:rsidRPr="005C7E7E">
        <w:rPr>
          <w:rFonts w:ascii="Skeena" w:hAnsi="Skeena" w:cs="Arial"/>
          <w:sz w:val="16"/>
        </w:rPr>
        <w:t>(Renumbered 07/01/07, Eff. 02/01/06)</w:t>
      </w:r>
    </w:p>
    <w:p w14:paraId="4D5ACEF0" w14:textId="472A4CF6" w:rsidR="00476084" w:rsidRPr="009128AD" w:rsidRDefault="00401466" w:rsidP="00476084">
      <w:pPr>
        <w:tabs>
          <w:tab w:val="right" w:pos="9360"/>
        </w:tabs>
        <w:jc w:val="right"/>
        <w:rPr>
          <w:rFonts w:ascii="Skeena" w:hAnsi="Skeena" w:cs="Arial"/>
          <w:b/>
          <w:bCs/>
        </w:rPr>
      </w:pPr>
      <w:hyperlink r:id="rId133">
        <w:r w:rsidR="00476084" w:rsidRPr="2F3E3B40">
          <w:rPr>
            <w:rStyle w:val="Hyperlink"/>
            <w:rFonts w:ascii="Skeena" w:hAnsi="Skeena" w:cs="Arial"/>
          </w:rPr>
          <w:t>POMS SI 00830.610</w:t>
        </w:r>
      </w:hyperlink>
      <w:bookmarkEnd w:id="1074"/>
      <w:bookmarkEnd w:id="1075"/>
      <w:bookmarkEnd w:id="1076"/>
    </w:p>
    <w:p w14:paraId="2FC1A647" w14:textId="77777777" w:rsidR="00476084" w:rsidRPr="009128AD" w:rsidRDefault="00476084" w:rsidP="00476084">
      <w:pPr>
        <w:jc w:val="both"/>
        <w:rPr>
          <w:rFonts w:ascii="Skeena" w:hAnsi="Skeena" w:cs="Arial"/>
        </w:rPr>
      </w:pPr>
      <w:r w:rsidRPr="009128AD">
        <w:rPr>
          <w:rFonts w:ascii="Skeena" w:hAnsi="Skeena" w:cs="Arial"/>
        </w:rPr>
        <w:t>The Federal Government through ACTION, the Federal domestic volunteer agency, is involved in a number of volunteer service programs including:</w:t>
      </w:r>
    </w:p>
    <w:p w14:paraId="3FA9B977" w14:textId="77777777" w:rsidR="00476084" w:rsidRPr="009128AD" w:rsidRDefault="00476084" w:rsidP="006A3BCE">
      <w:pPr>
        <w:numPr>
          <w:ilvl w:val="0"/>
          <w:numId w:val="111"/>
        </w:numPr>
        <w:autoSpaceDE w:val="0"/>
        <w:autoSpaceDN w:val="0"/>
        <w:adjustRightInd w:val="0"/>
        <w:jc w:val="both"/>
        <w:rPr>
          <w:rFonts w:ascii="Skeena" w:hAnsi="Skeena" w:cs="Arial"/>
        </w:rPr>
      </w:pPr>
      <w:r w:rsidRPr="009128AD">
        <w:rPr>
          <w:rFonts w:ascii="Skeena" w:hAnsi="Skeena" w:cs="Arial"/>
        </w:rPr>
        <w:t>Volunteers in Service to America (VISTA)</w:t>
      </w:r>
    </w:p>
    <w:p w14:paraId="6D3CD4B5" w14:textId="77777777" w:rsidR="00476084" w:rsidRPr="009128AD" w:rsidRDefault="00476084" w:rsidP="006A3BCE">
      <w:pPr>
        <w:numPr>
          <w:ilvl w:val="0"/>
          <w:numId w:val="111"/>
        </w:numPr>
        <w:autoSpaceDE w:val="0"/>
        <w:autoSpaceDN w:val="0"/>
        <w:adjustRightInd w:val="0"/>
        <w:jc w:val="both"/>
        <w:rPr>
          <w:rFonts w:ascii="Skeena" w:hAnsi="Skeena" w:cs="Arial"/>
        </w:rPr>
      </w:pPr>
      <w:r w:rsidRPr="009128AD">
        <w:rPr>
          <w:rFonts w:ascii="Skeena" w:hAnsi="Skeena" w:cs="Arial"/>
        </w:rPr>
        <w:t>University Year for ACTION (UYA)</w:t>
      </w:r>
    </w:p>
    <w:p w14:paraId="51B912B9" w14:textId="77777777" w:rsidR="00476084" w:rsidRPr="009128AD" w:rsidRDefault="00476084" w:rsidP="006A3BCE">
      <w:pPr>
        <w:numPr>
          <w:ilvl w:val="0"/>
          <w:numId w:val="111"/>
        </w:numPr>
        <w:autoSpaceDE w:val="0"/>
        <w:autoSpaceDN w:val="0"/>
        <w:adjustRightInd w:val="0"/>
        <w:jc w:val="both"/>
        <w:rPr>
          <w:rFonts w:ascii="Skeena" w:hAnsi="Skeena" w:cs="Arial"/>
        </w:rPr>
      </w:pPr>
      <w:r w:rsidRPr="009128AD">
        <w:rPr>
          <w:rFonts w:ascii="Skeena" w:hAnsi="Skeena" w:cs="Arial"/>
        </w:rPr>
        <w:t>Special and Demonstration Volunteer Programs</w:t>
      </w:r>
    </w:p>
    <w:p w14:paraId="44101D7F" w14:textId="77777777" w:rsidR="00476084" w:rsidRPr="009128AD" w:rsidRDefault="00476084" w:rsidP="006A3BCE">
      <w:pPr>
        <w:numPr>
          <w:ilvl w:val="0"/>
          <w:numId w:val="111"/>
        </w:numPr>
        <w:autoSpaceDE w:val="0"/>
        <w:autoSpaceDN w:val="0"/>
        <w:adjustRightInd w:val="0"/>
        <w:jc w:val="both"/>
        <w:rPr>
          <w:rFonts w:ascii="Skeena" w:hAnsi="Skeena" w:cs="Arial"/>
        </w:rPr>
      </w:pPr>
      <w:r w:rsidRPr="009128AD">
        <w:rPr>
          <w:rFonts w:ascii="Skeena" w:hAnsi="Skeena" w:cs="Arial"/>
        </w:rPr>
        <w:t>Retired Senior Volunteer Program (RSVP)</w:t>
      </w:r>
    </w:p>
    <w:p w14:paraId="39486642" w14:textId="77777777" w:rsidR="00476084" w:rsidRPr="009128AD" w:rsidRDefault="00476084" w:rsidP="006A3BCE">
      <w:pPr>
        <w:numPr>
          <w:ilvl w:val="0"/>
          <w:numId w:val="111"/>
        </w:numPr>
        <w:autoSpaceDE w:val="0"/>
        <w:autoSpaceDN w:val="0"/>
        <w:adjustRightInd w:val="0"/>
        <w:jc w:val="both"/>
        <w:rPr>
          <w:rFonts w:ascii="Skeena" w:hAnsi="Skeena" w:cs="Arial"/>
        </w:rPr>
      </w:pPr>
      <w:r w:rsidRPr="009128AD">
        <w:rPr>
          <w:rFonts w:ascii="Skeena" w:hAnsi="Skeena" w:cs="Arial"/>
        </w:rPr>
        <w:t>Foster Grandparent Program</w:t>
      </w:r>
    </w:p>
    <w:p w14:paraId="2987B2A4" w14:textId="77777777" w:rsidR="00476084" w:rsidRPr="009128AD" w:rsidRDefault="00476084" w:rsidP="006A3BCE">
      <w:pPr>
        <w:numPr>
          <w:ilvl w:val="0"/>
          <w:numId w:val="111"/>
        </w:numPr>
        <w:autoSpaceDE w:val="0"/>
        <w:autoSpaceDN w:val="0"/>
        <w:adjustRightInd w:val="0"/>
        <w:jc w:val="both"/>
        <w:rPr>
          <w:rFonts w:ascii="Skeena" w:hAnsi="Skeena" w:cs="Arial"/>
        </w:rPr>
      </w:pPr>
      <w:r w:rsidRPr="009128AD">
        <w:rPr>
          <w:rFonts w:ascii="Skeena" w:hAnsi="Skeena" w:cs="Arial"/>
        </w:rPr>
        <w:t>Senior Companion Program</w:t>
      </w:r>
    </w:p>
    <w:p w14:paraId="55DD0E0D" w14:textId="77777777" w:rsidR="00476084" w:rsidRPr="009128AD" w:rsidRDefault="00476084" w:rsidP="00476084">
      <w:pPr>
        <w:ind w:left="450" w:hanging="450"/>
        <w:jc w:val="both"/>
        <w:rPr>
          <w:rFonts w:ascii="Skeena" w:hAnsi="Skeena" w:cs="Arial"/>
        </w:rPr>
      </w:pPr>
    </w:p>
    <w:p w14:paraId="1C70E5B6" w14:textId="77777777" w:rsidR="00476084" w:rsidRPr="009128AD" w:rsidRDefault="00476084" w:rsidP="00476084">
      <w:pPr>
        <w:jc w:val="both"/>
        <w:rPr>
          <w:rFonts w:ascii="Skeena" w:hAnsi="Skeena" w:cs="Arial"/>
        </w:rPr>
      </w:pPr>
      <w:r w:rsidRPr="009128AD">
        <w:rPr>
          <w:rFonts w:ascii="Skeena" w:hAnsi="Skeena" w:cs="Arial"/>
        </w:rPr>
        <w:t>Payments to volunteers under ACTION programs are not counted as income or resources. Payments are counted if the Director of the ACTION agency determines that their value, adjusted to reflect the hours served, is equivalent to or greater than the minimum wage in effect.</w:t>
      </w:r>
    </w:p>
    <w:p w14:paraId="32293A8E" w14:textId="77777777" w:rsidR="00476084" w:rsidRPr="009128AD" w:rsidRDefault="00401466" w:rsidP="00476084">
      <w:pPr>
        <w:jc w:val="right"/>
        <w:rPr>
          <w:rFonts w:ascii="Skeena" w:hAnsi="Skeena" w:cs="Arial"/>
        </w:rPr>
      </w:pPr>
      <w:hyperlink w:anchor="_top" w:history="1">
        <w:r w:rsidR="00476084" w:rsidRPr="009128AD">
          <w:rPr>
            <w:rFonts w:ascii="Skeena" w:hAnsi="Skeena" w:cs="Arial"/>
            <w:color w:val="0000FF"/>
            <w:u w:val="single"/>
          </w:rPr>
          <w:t>Table of Contents</w:t>
        </w:r>
      </w:hyperlink>
    </w:p>
    <w:p w14:paraId="72B81F57" w14:textId="77777777" w:rsidR="00476084" w:rsidRPr="009128AD" w:rsidRDefault="00476084" w:rsidP="00217AD5">
      <w:pPr>
        <w:pStyle w:val="ManualHeading2"/>
      </w:pPr>
      <w:bookmarkStart w:id="1077" w:name="_Toc106776613"/>
      <w:bookmarkStart w:id="1078" w:name="_Toc140063913"/>
      <w:bookmarkStart w:id="1079" w:name="_Toc140064375"/>
      <w:bookmarkStart w:id="1080" w:name="_Toc144208233"/>
      <w:bookmarkStart w:id="1081" w:name="_Toc147074579"/>
      <w:bookmarkStart w:id="1082" w:name="_Toc149697011"/>
      <w:bookmarkStart w:id="1083" w:name="_Toc152298908"/>
      <w:bookmarkStart w:id="1084" w:name="_Toc152299349"/>
      <w:bookmarkStart w:id="1085" w:name="_Toc101850274"/>
      <w:bookmarkStart w:id="1086" w:name="_Toc105555343"/>
      <w:bookmarkStart w:id="1087" w:name="_Toc105572765"/>
      <w:r w:rsidRPr="009128AD">
        <w:lastRenderedPageBreak/>
        <w:t>301.09.49</w:t>
      </w:r>
      <w:r w:rsidRPr="009128AD">
        <w:tab/>
        <w:t>Community Service Block Grants</w:t>
      </w:r>
      <w:bookmarkEnd w:id="1077"/>
      <w:bookmarkEnd w:id="1078"/>
      <w:bookmarkEnd w:id="1079"/>
      <w:bookmarkEnd w:id="1080"/>
      <w:bookmarkEnd w:id="1081"/>
      <w:bookmarkEnd w:id="1082"/>
      <w:bookmarkEnd w:id="1083"/>
      <w:bookmarkEnd w:id="1084"/>
    </w:p>
    <w:p w14:paraId="1C9750EE" w14:textId="77777777" w:rsidR="00476084" w:rsidRPr="005C7E7E" w:rsidRDefault="00476084" w:rsidP="00476084">
      <w:pPr>
        <w:tabs>
          <w:tab w:val="right" w:pos="9360"/>
        </w:tabs>
        <w:jc w:val="right"/>
        <w:rPr>
          <w:rFonts w:ascii="Skeena" w:hAnsi="Skeena" w:cs="Arial"/>
          <w:sz w:val="16"/>
        </w:rPr>
      </w:pPr>
      <w:r w:rsidRPr="005C7E7E">
        <w:rPr>
          <w:rFonts w:ascii="Skeena" w:hAnsi="Skeena" w:cs="Arial"/>
          <w:sz w:val="16"/>
        </w:rPr>
        <w:t>(Renumbered 07/01/07, Eff. 02/01/06)</w:t>
      </w:r>
    </w:p>
    <w:p w14:paraId="74088BE8" w14:textId="39DF767F" w:rsidR="00476084" w:rsidRPr="009128AD" w:rsidRDefault="00401466" w:rsidP="00476084">
      <w:pPr>
        <w:tabs>
          <w:tab w:val="right" w:pos="9360"/>
        </w:tabs>
        <w:jc w:val="right"/>
        <w:rPr>
          <w:rFonts w:ascii="Skeena" w:hAnsi="Skeena" w:cs="Arial"/>
        </w:rPr>
      </w:pPr>
      <w:hyperlink r:id="rId134">
        <w:r w:rsidR="00476084" w:rsidRPr="2F3E3B40">
          <w:rPr>
            <w:rStyle w:val="Hyperlink"/>
            <w:rFonts w:ascii="Skeena" w:hAnsi="Skeena" w:cs="Arial"/>
          </w:rPr>
          <w:t>POMS SI 00830.615</w:t>
        </w:r>
      </w:hyperlink>
      <w:bookmarkEnd w:id="1085"/>
      <w:bookmarkEnd w:id="1086"/>
      <w:bookmarkEnd w:id="1087"/>
    </w:p>
    <w:p w14:paraId="06EC2E22" w14:textId="77777777" w:rsidR="00476084" w:rsidRPr="009128AD" w:rsidRDefault="00476084" w:rsidP="00476084">
      <w:pPr>
        <w:jc w:val="both"/>
        <w:rPr>
          <w:rFonts w:ascii="Skeena" w:hAnsi="Skeena" w:cs="Arial"/>
        </w:rPr>
      </w:pPr>
      <w:r w:rsidRPr="009128AD">
        <w:rPr>
          <w:rFonts w:ascii="Skeena" w:hAnsi="Skeena" w:cs="Arial"/>
        </w:rPr>
        <w:t>The US Department of Health and Human Services makes community service block grants to States to provide a broad range of services and activities to assist low-income individuals and alleviate the causes of poverty in a community. States may subsequently make grants or enter into contracts with private nonprofit organizations or political subdivisions.</w:t>
      </w:r>
    </w:p>
    <w:p w14:paraId="2DB282BA" w14:textId="77777777" w:rsidR="00476084" w:rsidRPr="009128AD" w:rsidRDefault="00476084" w:rsidP="00476084">
      <w:pPr>
        <w:jc w:val="both"/>
        <w:rPr>
          <w:rFonts w:ascii="Skeena" w:hAnsi="Skeena" w:cs="Arial"/>
        </w:rPr>
      </w:pPr>
    </w:p>
    <w:p w14:paraId="344DF223" w14:textId="77777777" w:rsidR="00476084" w:rsidRPr="009128AD" w:rsidRDefault="00476084" w:rsidP="00476084">
      <w:pPr>
        <w:jc w:val="both"/>
        <w:rPr>
          <w:rFonts w:ascii="Skeena" w:hAnsi="Skeena" w:cs="Arial"/>
        </w:rPr>
      </w:pPr>
      <w:r w:rsidRPr="009128AD">
        <w:rPr>
          <w:rFonts w:ascii="Skeena" w:hAnsi="Skeena" w:cs="Arial"/>
        </w:rPr>
        <w:t>Assistance involving community service block grants is subject to the general rules pertaining to income. It is neither Income Based On Need (IBON) nor Assistance Based On Need (ABON).</w:t>
      </w:r>
    </w:p>
    <w:p w14:paraId="2D4EF704" w14:textId="77777777" w:rsidR="00476084" w:rsidRPr="009128AD" w:rsidRDefault="00476084" w:rsidP="00476084">
      <w:pPr>
        <w:jc w:val="both"/>
        <w:rPr>
          <w:rFonts w:ascii="Skeena" w:hAnsi="Skeena" w:cs="Arial"/>
        </w:rPr>
      </w:pPr>
    </w:p>
    <w:p w14:paraId="4967272C" w14:textId="77777777" w:rsidR="00476084" w:rsidRPr="009128AD" w:rsidRDefault="00476084" w:rsidP="00217AD5">
      <w:pPr>
        <w:pStyle w:val="ManualHeading2"/>
      </w:pPr>
      <w:bookmarkStart w:id="1088" w:name="_Toc106776614"/>
      <w:bookmarkStart w:id="1089" w:name="_Toc140063914"/>
      <w:bookmarkStart w:id="1090" w:name="_Toc140064376"/>
      <w:bookmarkStart w:id="1091" w:name="_Toc144208234"/>
      <w:bookmarkStart w:id="1092" w:name="_Toc147074580"/>
      <w:bookmarkStart w:id="1093" w:name="_Toc149697012"/>
      <w:bookmarkStart w:id="1094" w:name="_Toc152298909"/>
      <w:bookmarkStart w:id="1095" w:name="_Toc152299350"/>
      <w:bookmarkStart w:id="1096" w:name="_Toc101850275"/>
      <w:bookmarkStart w:id="1097" w:name="_Toc105555344"/>
      <w:bookmarkStart w:id="1098" w:name="_Toc105572766"/>
      <w:r w:rsidRPr="009128AD">
        <w:t>301.09.50</w:t>
      </w:r>
      <w:r w:rsidRPr="009128AD">
        <w:tab/>
        <w:t>Relocation Assistance</w:t>
      </w:r>
      <w:bookmarkEnd w:id="1088"/>
      <w:bookmarkEnd w:id="1089"/>
      <w:bookmarkEnd w:id="1090"/>
      <w:bookmarkEnd w:id="1091"/>
      <w:bookmarkEnd w:id="1092"/>
      <w:bookmarkEnd w:id="1093"/>
      <w:bookmarkEnd w:id="1094"/>
      <w:bookmarkEnd w:id="1095"/>
    </w:p>
    <w:p w14:paraId="1556B135" w14:textId="77777777" w:rsidR="00476084" w:rsidRPr="005C7E7E" w:rsidRDefault="00476084" w:rsidP="00476084">
      <w:pPr>
        <w:tabs>
          <w:tab w:val="right" w:pos="9360"/>
        </w:tabs>
        <w:jc w:val="right"/>
        <w:rPr>
          <w:rFonts w:ascii="Skeena" w:hAnsi="Skeena" w:cs="Arial"/>
          <w:sz w:val="16"/>
        </w:rPr>
      </w:pPr>
      <w:r w:rsidRPr="005C7E7E">
        <w:rPr>
          <w:rFonts w:ascii="Skeena" w:hAnsi="Skeena" w:cs="Arial"/>
        </w:rPr>
        <w:tab/>
      </w:r>
      <w:r w:rsidRPr="005C7E7E">
        <w:rPr>
          <w:rFonts w:ascii="Skeena" w:hAnsi="Skeena" w:cs="Arial"/>
          <w:sz w:val="16"/>
        </w:rPr>
        <w:t>(Renumbered 07/01/07, Eff. 02/01/06)</w:t>
      </w:r>
    </w:p>
    <w:p w14:paraId="39D8F926" w14:textId="5EB45E15" w:rsidR="00476084" w:rsidRPr="009128AD" w:rsidRDefault="00401466" w:rsidP="00476084">
      <w:pPr>
        <w:tabs>
          <w:tab w:val="right" w:pos="9360"/>
        </w:tabs>
        <w:jc w:val="right"/>
        <w:rPr>
          <w:rFonts w:ascii="Skeena" w:hAnsi="Skeena" w:cs="Arial"/>
          <w:b/>
          <w:bCs/>
        </w:rPr>
      </w:pPr>
      <w:hyperlink r:id="rId135">
        <w:r w:rsidR="00476084" w:rsidRPr="2F3E3B40">
          <w:rPr>
            <w:rStyle w:val="Hyperlink"/>
            <w:rFonts w:ascii="Skeena" w:hAnsi="Skeena" w:cs="Arial"/>
          </w:rPr>
          <w:t>POMS SI 00830.655</w:t>
        </w:r>
      </w:hyperlink>
      <w:bookmarkEnd w:id="1096"/>
      <w:bookmarkEnd w:id="1097"/>
      <w:bookmarkEnd w:id="1098"/>
    </w:p>
    <w:p w14:paraId="53DAF7CD" w14:textId="77777777" w:rsidR="00476084" w:rsidRPr="009128AD" w:rsidRDefault="00476084" w:rsidP="00476084">
      <w:pPr>
        <w:keepNext/>
        <w:jc w:val="both"/>
        <w:rPr>
          <w:rFonts w:ascii="Skeena" w:hAnsi="Skeena" w:cs="Arial"/>
        </w:rPr>
      </w:pPr>
      <w:r w:rsidRPr="009128AD">
        <w:rPr>
          <w:rFonts w:ascii="Skeena" w:hAnsi="Skeena" w:cs="Arial"/>
        </w:rPr>
        <w:t>Relocation assistance is provided to persons displaced by projects that acquire real property. The following types of reimbursement, allowances, and help are provided:</w:t>
      </w:r>
    </w:p>
    <w:p w14:paraId="3BE81054" w14:textId="77777777" w:rsidR="00476084" w:rsidRPr="009128AD" w:rsidRDefault="00476084" w:rsidP="006A3BCE">
      <w:pPr>
        <w:numPr>
          <w:ilvl w:val="0"/>
          <w:numId w:val="89"/>
        </w:numPr>
        <w:autoSpaceDE w:val="0"/>
        <w:autoSpaceDN w:val="0"/>
        <w:adjustRightInd w:val="0"/>
        <w:jc w:val="both"/>
        <w:rPr>
          <w:rFonts w:ascii="Skeena" w:hAnsi="Skeena" w:cs="Arial"/>
        </w:rPr>
      </w:pPr>
      <w:r w:rsidRPr="009128AD">
        <w:rPr>
          <w:rFonts w:ascii="Skeena" w:hAnsi="Skeena" w:cs="Arial"/>
        </w:rPr>
        <w:t>Moving expenses</w:t>
      </w:r>
    </w:p>
    <w:p w14:paraId="50C72EE5" w14:textId="77777777" w:rsidR="00476084" w:rsidRPr="009128AD" w:rsidRDefault="00476084" w:rsidP="006A3BCE">
      <w:pPr>
        <w:numPr>
          <w:ilvl w:val="0"/>
          <w:numId w:val="89"/>
        </w:numPr>
        <w:autoSpaceDE w:val="0"/>
        <w:autoSpaceDN w:val="0"/>
        <w:adjustRightInd w:val="0"/>
        <w:jc w:val="both"/>
        <w:rPr>
          <w:rFonts w:ascii="Skeena" w:hAnsi="Skeena" w:cs="Arial"/>
        </w:rPr>
      </w:pPr>
      <w:r w:rsidRPr="009128AD">
        <w:rPr>
          <w:rFonts w:ascii="Skeena" w:hAnsi="Skeena" w:cs="Arial"/>
        </w:rPr>
        <w:t>Reimbursement for losses of tangible property</w:t>
      </w:r>
    </w:p>
    <w:p w14:paraId="045EF2DE" w14:textId="77777777" w:rsidR="00476084" w:rsidRPr="009128AD" w:rsidRDefault="00476084" w:rsidP="006A3BCE">
      <w:pPr>
        <w:numPr>
          <w:ilvl w:val="0"/>
          <w:numId w:val="89"/>
        </w:numPr>
        <w:autoSpaceDE w:val="0"/>
        <w:autoSpaceDN w:val="0"/>
        <w:adjustRightInd w:val="0"/>
        <w:jc w:val="both"/>
        <w:rPr>
          <w:rFonts w:ascii="Skeena" w:hAnsi="Skeena" w:cs="Arial"/>
        </w:rPr>
      </w:pPr>
      <w:r w:rsidRPr="009128AD">
        <w:rPr>
          <w:rFonts w:ascii="Skeena" w:hAnsi="Skeena" w:cs="Arial"/>
        </w:rPr>
        <w:t>Expenses of looking for a business or farm</w:t>
      </w:r>
    </w:p>
    <w:p w14:paraId="4997E2CC" w14:textId="77777777" w:rsidR="00476084" w:rsidRPr="009128AD" w:rsidRDefault="00476084" w:rsidP="006A3BCE">
      <w:pPr>
        <w:numPr>
          <w:ilvl w:val="0"/>
          <w:numId w:val="89"/>
        </w:numPr>
        <w:autoSpaceDE w:val="0"/>
        <w:autoSpaceDN w:val="0"/>
        <w:adjustRightInd w:val="0"/>
        <w:jc w:val="both"/>
        <w:rPr>
          <w:rFonts w:ascii="Skeena" w:hAnsi="Skeena" w:cs="Arial"/>
        </w:rPr>
      </w:pPr>
      <w:r w:rsidRPr="009128AD">
        <w:rPr>
          <w:rFonts w:ascii="Skeena" w:hAnsi="Skeena" w:cs="Arial"/>
        </w:rPr>
        <w:t>Displacement allowances</w:t>
      </w:r>
    </w:p>
    <w:p w14:paraId="62E49622" w14:textId="77777777" w:rsidR="00476084" w:rsidRPr="009128AD" w:rsidRDefault="00476084" w:rsidP="006A3BCE">
      <w:pPr>
        <w:numPr>
          <w:ilvl w:val="0"/>
          <w:numId w:val="89"/>
        </w:numPr>
        <w:autoSpaceDE w:val="0"/>
        <w:autoSpaceDN w:val="0"/>
        <w:adjustRightInd w:val="0"/>
        <w:jc w:val="both"/>
        <w:rPr>
          <w:rFonts w:ascii="Skeena" w:hAnsi="Skeena" w:cs="Arial"/>
        </w:rPr>
      </w:pPr>
      <w:r w:rsidRPr="009128AD">
        <w:rPr>
          <w:rFonts w:ascii="Skeena" w:hAnsi="Skeena" w:cs="Arial"/>
        </w:rPr>
        <w:t>Amounts required to replace a dwelling which exceed the agency's acquisition cost for the prior dwelling</w:t>
      </w:r>
    </w:p>
    <w:p w14:paraId="76607103" w14:textId="77777777" w:rsidR="00476084" w:rsidRPr="009128AD" w:rsidRDefault="00476084" w:rsidP="006A3BCE">
      <w:pPr>
        <w:numPr>
          <w:ilvl w:val="0"/>
          <w:numId w:val="89"/>
        </w:numPr>
        <w:autoSpaceDE w:val="0"/>
        <w:autoSpaceDN w:val="0"/>
        <w:adjustRightInd w:val="0"/>
        <w:jc w:val="both"/>
        <w:rPr>
          <w:rFonts w:ascii="Skeena" w:hAnsi="Skeena" w:cs="Arial"/>
        </w:rPr>
      </w:pPr>
      <w:r w:rsidRPr="009128AD">
        <w:rPr>
          <w:rFonts w:ascii="Skeena" w:hAnsi="Skeena" w:cs="Arial"/>
        </w:rPr>
        <w:t>Compensation for increased interest costs and other debt service costs of replacement dwelling (if it is encumbered by a mortgage)</w:t>
      </w:r>
    </w:p>
    <w:p w14:paraId="6CDC780C" w14:textId="77777777" w:rsidR="00476084" w:rsidRPr="009128AD" w:rsidRDefault="00476084" w:rsidP="006A3BCE">
      <w:pPr>
        <w:numPr>
          <w:ilvl w:val="0"/>
          <w:numId w:val="89"/>
        </w:numPr>
        <w:autoSpaceDE w:val="0"/>
        <w:autoSpaceDN w:val="0"/>
        <w:adjustRightInd w:val="0"/>
        <w:jc w:val="both"/>
        <w:rPr>
          <w:rFonts w:ascii="Skeena" w:hAnsi="Skeena" w:cs="Arial"/>
        </w:rPr>
      </w:pPr>
      <w:r w:rsidRPr="009128AD">
        <w:rPr>
          <w:rFonts w:ascii="Skeena" w:hAnsi="Skeena" w:cs="Arial"/>
        </w:rPr>
        <w:t>Expenses for closing costs (but not prepaid expenses) on replacement dwelling (if it is encumbered by a mortgage)</w:t>
      </w:r>
    </w:p>
    <w:p w14:paraId="60F65D38" w14:textId="77777777" w:rsidR="00476084" w:rsidRPr="009128AD" w:rsidRDefault="00476084" w:rsidP="006A3BCE">
      <w:pPr>
        <w:numPr>
          <w:ilvl w:val="0"/>
          <w:numId w:val="89"/>
        </w:numPr>
        <w:autoSpaceDE w:val="0"/>
        <w:autoSpaceDN w:val="0"/>
        <w:adjustRightInd w:val="0"/>
        <w:jc w:val="both"/>
        <w:rPr>
          <w:rFonts w:ascii="Skeena" w:hAnsi="Skeena" w:cs="Arial"/>
        </w:rPr>
      </w:pPr>
      <w:r w:rsidRPr="009128AD">
        <w:rPr>
          <w:rFonts w:ascii="Skeena" w:hAnsi="Skeena" w:cs="Arial"/>
        </w:rPr>
        <w:t>Rental expenses for displaced tenants</w:t>
      </w:r>
    </w:p>
    <w:p w14:paraId="666306BB" w14:textId="77777777" w:rsidR="00476084" w:rsidRPr="009128AD" w:rsidRDefault="00476084" w:rsidP="006A3BCE">
      <w:pPr>
        <w:numPr>
          <w:ilvl w:val="0"/>
          <w:numId w:val="89"/>
        </w:numPr>
        <w:autoSpaceDE w:val="0"/>
        <w:autoSpaceDN w:val="0"/>
        <w:adjustRightInd w:val="0"/>
        <w:jc w:val="both"/>
        <w:rPr>
          <w:rFonts w:ascii="Skeena" w:hAnsi="Skeena" w:cs="Arial"/>
        </w:rPr>
      </w:pPr>
      <w:r w:rsidRPr="009128AD">
        <w:rPr>
          <w:rFonts w:ascii="Skeena" w:hAnsi="Skeena" w:cs="Arial"/>
        </w:rPr>
        <w:t>Amounts for down payments on replacement housing for tenants who decide to buy</w:t>
      </w:r>
    </w:p>
    <w:p w14:paraId="00062887" w14:textId="77777777" w:rsidR="00476084" w:rsidRPr="009128AD" w:rsidRDefault="00476084" w:rsidP="006A3BCE">
      <w:pPr>
        <w:numPr>
          <w:ilvl w:val="0"/>
          <w:numId w:val="89"/>
        </w:numPr>
        <w:autoSpaceDE w:val="0"/>
        <w:autoSpaceDN w:val="0"/>
        <w:adjustRightInd w:val="0"/>
        <w:jc w:val="both"/>
        <w:rPr>
          <w:rFonts w:ascii="Skeena" w:hAnsi="Skeena" w:cs="Arial"/>
        </w:rPr>
      </w:pPr>
      <w:r w:rsidRPr="009128AD">
        <w:rPr>
          <w:rFonts w:ascii="Skeena" w:hAnsi="Skeena" w:cs="Arial"/>
        </w:rPr>
        <w:t>Mortgage insurance through Federal programs with waiver of requirements of age, physical condition, personal characteristics, etc., which borrowers must usually meet</w:t>
      </w:r>
    </w:p>
    <w:p w14:paraId="074D6870" w14:textId="77777777" w:rsidR="00476084" w:rsidRPr="009128AD" w:rsidRDefault="00476084" w:rsidP="006A3BCE">
      <w:pPr>
        <w:numPr>
          <w:ilvl w:val="0"/>
          <w:numId w:val="89"/>
        </w:numPr>
        <w:autoSpaceDE w:val="0"/>
        <w:autoSpaceDN w:val="0"/>
        <w:adjustRightInd w:val="0"/>
        <w:jc w:val="both"/>
        <w:rPr>
          <w:rFonts w:ascii="Skeena" w:hAnsi="Skeena" w:cs="Arial"/>
        </w:rPr>
      </w:pPr>
      <w:r w:rsidRPr="009128AD">
        <w:rPr>
          <w:rFonts w:ascii="Skeena" w:hAnsi="Skeena" w:cs="Arial"/>
        </w:rPr>
        <w:t>Direct provision of replacement housing (as a last resort)</w:t>
      </w:r>
    </w:p>
    <w:p w14:paraId="3FAC364E" w14:textId="77777777" w:rsidR="00476084" w:rsidRPr="009128AD" w:rsidRDefault="00476084" w:rsidP="00476084">
      <w:pPr>
        <w:autoSpaceDE w:val="0"/>
        <w:autoSpaceDN w:val="0"/>
        <w:adjustRightInd w:val="0"/>
        <w:jc w:val="both"/>
        <w:rPr>
          <w:rFonts w:ascii="Skeena" w:hAnsi="Skeena" w:cs="Arial"/>
        </w:rPr>
      </w:pPr>
    </w:p>
    <w:p w14:paraId="4CAC1683" w14:textId="77777777" w:rsidR="00476084" w:rsidRPr="009128AD" w:rsidRDefault="00476084" w:rsidP="00476084">
      <w:pPr>
        <w:jc w:val="both"/>
        <w:rPr>
          <w:rFonts w:ascii="Skeena" w:hAnsi="Skeena" w:cs="Arial"/>
        </w:rPr>
      </w:pPr>
      <w:r w:rsidRPr="009128AD">
        <w:rPr>
          <w:rFonts w:ascii="Skeena" w:hAnsi="Skeena" w:cs="Arial"/>
        </w:rPr>
        <w:t>Relocation assistance provided under the Uniform Relocation Assistance and Real Property Acquisitions Policies Act is not counted as income.</w:t>
      </w:r>
    </w:p>
    <w:p w14:paraId="00E86E7E" w14:textId="77777777" w:rsidR="00476084" w:rsidRPr="009128AD" w:rsidRDefault="00476084" w:rsidP="00476084">
      <w:pPr>
        <w:jc w:val="both"/>
        <w:rPr>
          <w:rFonts w:ascii="Skeena" w:hAnsi="Skeena" w:cs="Arial"/>
        </w:rPr>
      </w:pPr>
    </w:p>
    <w:p w14:paraId="6FE39583" w14:textId="77777777" w:rsidR="00476084" w:rsidRPr="009128AD" w:rsidRDefault="00476084" w:rsidP="00476084">
      <w:pPr>
        <w:jc w:val="both"/>
        <w:rPr>
          <w:rFonts w:ascii="Skeena" w:hAnsi="Skeena" w:cs="Arial"/>
        </w:rPr>
      </w:pPr>
      <w:r w:rsidRPr="009128AD">
        <w:rPr>
          <w:rFonts w:ascii="Skeena" w:hAnsi="Skeena" w:cs="Arial"/>
        </w:rPr>
        <w:t>This exclusion applies to relocation assistance provided to persons displaced by any Federal or Federally assisted project. Any Federal assistance is sufficient to bring into play the Federal statutes controlling acquisition of real property, requiring that relocation assistance be available and not counted as income.</w:t>
      </w:r>
    </w:p>
    <w:p w14:paraId="08EBB636" w14:textId="77777777" w:rsidR="00476084" w:rsidRPr="009128AD" w:rsidRDefault="00476084" w:rsidP="00476084">
      <w:pPr>
        <w:jc w:val="both"/>
        <w:rPr>
          <w:rFonts w:ascii="Skeena" w:hAnsi="Skeena" w:cs="Arial"/>
        </w:rPr>
      </w:pPr>
    </w:p>
    <w:p w14:paraId="55B9D8C2" w14:textId="77777777" w:rsidR="00476084" w:rsidRPr="009128AD" w:rsidRDefault="00476084" w:rsidP="00476084">
      <w:pPr>
        <w:jc w:val="both"/>
        <w:rPr>
          <w:rFonts w:ascii="Skeena" w:hAnsi="Skeena" w:cs="Arial"/>
        </w:rPr>
      </w:pPr>
      <w:r w:rsidRPr="009128AD">
        <w:rPr>
          <w:rFonts w:ascii="Skeena" w:hAnsi="Skeena" w:cs="Arial"/>
        </w:rPr>
        <w:lastRenderedPageBreak/>
        <w:t>However, if the only Federal assistance is revenue sharing, this exclusion does not apply, since such funds are considered to belong to the governmental unit that received them from the Federal Government.</w:t>
      </w:r>
    </w:p>
    <w:p w14:paraId="55BD6B95" w14:textId="77777777" w:rsidR="00476084" w:rsidRPr="009128AD" w:rsidRDefault="00476084" w:rsidP="00476084">
      <w:pPr>
        <w:jc w:val="both"/>
        <w:rPr>
          <w:rFonts w:ascii="Skeena" w:hAnsi="Skeena" w:cs="Arial"/>
        </w:rPr>
      </w:pPr>
    </w:p>
    <w:p w14:paraId="5ED51C8D" w14:textId="77777777" w:rsidR="00476084" w:rsidRPr="009128AD" w:rsidRDefault="00476084" w:rsidP="00476084">
      <w:pPr>
        <w:jc w:val="both"/>
        <w:rPr>
          <w:rFonts w:ascii="Skeena" w:hAnsi="Skeena" w:cs="Arial"/>
        </w:rPr>
      </w:pPr>
      <w:r w:rsidRPr="009128AD">
        <w:rPr>
          <w:rFonts w:ascii="Skeena" w:hAnsi="Skeena" w:cs="Arial"/>
        </w:rPr>
        <w:t>Relocation assistance provided by a State or local government or through a State-assisted or locally assisted project is not counted as income.</w:t>
      </w:r>
    </w:p>
    <w:p w14:paraId="30B53CDE" w14:textId="77777777" w:rsidR="00476084" w:rsidRPr="009128AD" w:rsidRDefault="00476084" w:rsidP="00476084">
      <w:pPr>
        <w:rPr>
          <w:rFonts w:ascii="Skeena" w:hAnsi="Skeena" w:cs="Arial"/>
        </w:rPr>
      </w:pPr>
    </w:p>
    <w:p w14:paraId="33ECDCDA" w14:textId="77777777" w:rsidR="00476084" w:rsidRPr="009128AD" w:rsidRDefault="00476084" w:rsidP="00217AD5">
      <w:pPr>
        <w:pStyle w:val="ManualHeading2"/>
        <w:rPr>
          <w:sz w:val="16"/>
        </w:rPr>
      </w:pPr>
      <w:bookmarkStart w:id="1099" w:name="_Toc140063915"/>
      <w:bookmarkStart w:id="1100" w:name="_Toc140064377"/>
      <w:bookmarkStart w:id="1101" w:name="_Toc144208235"/>
      <w:bookmarkStart w:id="1102" w:name="_Toc147074581"/>
      <w:bookmarkStart w:id="1103" w:name="_Toc149697013"/>
      <w:bookmarkStart w:id="1104" w:name="_Toc152298910"/>
      <w:bookmarkStart w:id="1105" w:name="_Toc152299351"/>
      <w:r w:rsidRPr="009128AD">
        <w:t>301.09.51</w:t>
      </w:r>
      <w:r w:rsidRPr="009128AD">
        <w:tab/>
        <w:t>Long-Term Care Insurance</w:t>
      </w:r>
      <w:bookmarkEnd w:id="1099"/>
      <w:bookmarkEnd w:id="1100"/>
      <w:bookmarkEnd w:id="1101"/>
      <w:bookmarkEnd w:id="1102"/>
      <w:bookmarkEnd w:id="1103"/>
      <w:bookmarkEnd w:id="1104"/>
      <w:bookmarkEnd w:id="1105"/>
    </w:p>
    <w:p w14:paraId="20E1669F" w14:textId="77777777" w:rsidR="00476084" w:rsidRPr="005C7E7E" w:rsidRDefault="00476084" w:rsidP="00476084">
      <w:pPr>
        <w:tabs>
          <w:tab w:val="right" w:pos="9360"/>
        </w:tabs>
        <w:jc w:val="right"/>
        <w:rPr>
          <w:rFonts w:ascii="Skeena" w:hAnsi="Skeena" w:cs="Arial"/>
          <w:sz w:val="16"/>
        </w:rPr>
      </w:pPr>
      <w:r w:rsidRPr="005C7E7E">
        <w:rPr>
          <w:rFonts w:ascii="Skeena" w:hAnsi="Skeena" w:cs="Arial"/>
          <w:sz w:val="16"/>
        </w:rPr>
        <w:t>(Renumbered 07/01/07, Eff. 02/01/06)</w:t>
      </w:r>
    </w:p>
    <w:p w14:paraId="022AA9EC" w14:textId="77777777" w:rsidR="00476084" w:rsidRPr="009128AD" w:rsidRDefault="00476084" w:rsidP="00476084">
      <w:pPr>
        <w:tabs>
          <w:tab w:val="right" w:pos="9360"/>
        </w:tabs>
        <w:rPr>
          <w:rFonts w:ascii="Skeena" w:hAnsi="Skeena" w:cs="Arial"/>
          <w:b/>
          <w:bCs/>
        </w:rPr>
      </w:pPr>
    </w:p>
    <w:p w14:paraId="39C57324" w14:textId="77777777" w:rsidR="00476084" w:rsidRPr="009128AD" w:rsidRDefault="00476084" w:rsidP="00476084">
      <w:pPr>
        <w:tabs>
          <w:tab w:val="right" w:pos="9360"/>
        </w:tabs>
        <w:rPr>
          <w:rFonts w:ascii="Skeena" w:hAnsi="Skeena" w:cs="Arial"/>
        </w:rPr>
      </w:pPr>
      <w:r w:rsidRPr="009128AD">
        <w:rPr>
          <w:rFonts w:ascii="Skeena" w:hAnsi="Skeena" w:cs="Arial"/>
        </w:rPr>
        <w:t>Long-term care insurance policies may pay benefits directly to the individual or to the nursing facility.</w:t>
      </w:r>
    </w:p>
    <w:p w14:paraId="66DEEC97" w14:textId="77777777" w:rsidR="00476084" w:rsidRPr="009128AD" w:rsidRDefault="00476084" w:rsidP="00476084">
      <w:pPr>
        <w:tabs>
          <w:tab w:val="right" w:pos="9360"/>
        </w:tabs>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3C06B410" w14:textId="77777777" w:rsidTr="009B11F1">
        <w:tc>
          <w:tcPr>
            <w:tcW w:w="5000" w:type="pct"/>
            <w:tcBorders>
              <w:bottom w:val="single" w:sz="4" w:space="0" w:color="auto"/>
            </w:tcBorders>
          </w:tcPr>
          <w:p w14:paraId="2E1E5AA4" w14:textId="5F8B5C74" w:rsidR="00476084" w:rsidRPr="009128AD" w:rsidRDefault="00476084" w:rsidP="00476084">
            <w:pPr>
              <w:tabs>
                <w:tab w:val="right" w:pos="9360"/>
              </w:tabs>
              <w:jc w:val="both"/>
              <w:rPr>
                <w:rFonts w:ascii="Skeena" w:hAnsi="Skeena" w:cs="Arial"/>
                <w:sz w:val="22"/>
                <w:szCs w:val="22"/>
              </w:rPr>
            </w:pPr>
            <w:r w:rsidRPr="009128AD">
              <w:rPr>
                <w:rFonts w:ascii="Skeena" w:hAnsi="Skeena" w:cs="Arial"/>
                <w:b/>
                <w:bCs/>
                <w:sz w:val="22"/>
                <w:szCs w:val="22"/>
              </w:rPr>
              <w:t>Procedure</w:t>
            </w:r>
          </w:p>
          <w:p w14:paraId="46D18415" w14:textId="77777777" w:rsidR="00476084" w:rsidRPr="009128AD" w:rsidRDefault="00476084" w:rsidP="00476084">
            <w:pPr>
              <w:tabs>
                <w:tab w:val="right" w:pos="9360"/>
              </w:tabs>
              <w:jc w:val="both"/>
              <w:rPr>
                <w:rFonts w:ascii="Skeena" w:hAnsi="Skeena" w:cs="Arial"/>
                <w:sz w:val="22"/>
                <w:szCs w:val="22"/>
              </w:rPr>
            </w:pPr>
            <w:r w:rsidRPr="009128AD">
              <w:rPr>
                <w:rFonts w:ascii="Skeena" w:hAnsi="Skeena" w:cs="Arial"/>
                <w:sz w:val="22"/>
                <w:szCs w:val="22"/>
              </w:rPr>
              <w:t>If the insurance company makes payments directly to the individual, consider them countable unearned income.</w:t>
            </w:r>
          </w:p>
          <w:p w14:paraId="6EC4F377" w14:textId="77777777" w:rsidR="00476084" w:rsidRPr="009128AD" w:rsidRDefault="00476084" w:rsidP="00476084">
            <w:pPr>
              <w:tabs>
                <w:tab w:val="right" w:pos="9360"/>
              </w:tabs>
              <w:jc w:val="both"/>
              <w:rPr>
                <w:rFonts w:ascii="Skeena" w:hAnsi="Skeena" w:cs="Arial"/>
                <w:sz w:val="22"/>
                <w:szCs w:val="22"/>
              </w:rPr>
            </w:pPr>
          </w:p>
          <w:p w14:paraId="14BD1445" w14:textId="77777777" w:rsidR="00476084" w:rsidRPr="009128AD" w:rsidRDefault="00476084" w:rsidP="00476084">
            <w:pPr>
              <w:tabs>
                <w:tab w:val="right" w:pos="9360"/>
              </w:tabs>
              <w:jc w:val="both"/>
              <w:rPr>
                <w:rFonts w:ascii="Skeena" w:hAnsi="Skeena" w:cs="Arial"/>
                <w:sz w:val="22"/>
                <w:szCs w:val="22"/>
              </w:rPr>
            </w:pPr>
            <w:r w:rsidRPr="009128AD">
              <w:rPr>
                <w:rFonts w:ascii="Skeena" w:hAnsi="Skeena" w:cs="Arial"/>
                <w:sz w:val="22"/>
                <w:szCs w:val="22"/>
              </w:rPr>
              <w:t xml:space="preserve">If the insurance company makes payments directly to the nursing facility, it is considered a third party payment. The eligibility worker must complete a </w:t>
            </w:r>
            <w:hyperlink r:id="rId136" w:history="1">
              <w:r w:rsidRPr="009128AD">
                <w:rPr>
                  <w:rFonts w:ascii="Skeena" w:hAnsi="Skeena" w:cs="Arial"/>
                  <w:color w:val="0000FF"/>
                  <w:sz w:val="22"/>
                  <w:szCs w:val="22"/>
                  <w:u w:val="single"/>
                </w:rPr>
                <w:t>DHHS Form 3230 ME</w:t>
              </w:r>
            </w:hyperlink>
            <w:r w:rsidRPr="009128AD">
              <w:rPr>
                <w:rFonts w:ascii="Skeena" w:hAnsi="Skeena" w:cs="Arial"/>
                <w:sz w:val="22"/>
                <w:szCs w:val="22"/>
              </w:rPr>
              <w:t>, Medicaid Third Party Liability (TPL) Collection form. (Refer to MPPM 102.07.06.)</w:t>
            </w:r>
          </w:p>
          <w:p w14:paraId="34BF4E3E" w14:textId="77777777" w:rsidR="00476084" w:rsidRPr="009128AD" w:rsidRDefault="00476084" w:rsidP="00476084">
            <w:pPr>
              <w:tabs>
                <w:tab w:val="right" w:pos="9360"/>
              </w:tabs>
              <w:jc w:val="both"/>
              <w:rPr>
                <w:rFonts w:ascii="Skeena" w:hAnsi="Skeena" w:cs="Arial"/>
                <w:sz w:val="22"/>
                <w:szCs w:val="22"/>
              </w:rPr>
            </w:pPr>
          </w:p>
          <w:p w14:paraId="2A297CB0" w14:textId="77777777" w:rsidR="00476084" w:rsidRPr="009128AD" w:rsidRDefault="00476084" w:rsidP="00476084">
            <w:pPr>
              <w:tabs>
                <w:tab w:val="right" w:pos="9360"/>
              </w:tabs>
              <w:jc w:val="both"/>
              <w:rPr>
                <w:rFonts w:ascii="Skeena" w:hAnsi="Skeena" w:cs="Arial"/>
                <w:sz w:val="22"/>
                <w:szCs w:val="22"/>
              </w:rPr>
            </w:pPr>
            <w:r w:rsidRPr="009128AD">
              <w:rPr>
                <w:rFonts w:ascii="Skeena" w:hAnsi="Skeena" w:cs="Arial"/>
                <w:sz w:val="22"/>
                <w:szCs w:val="22"/>
              </w:rPr>
              <w:t>Acceptable forms of verification:</w:t>
            </w:r>
          </w:p>
          <w:p w14:paraId="14A12F73" w14:textId="77777777" w:rsidR="00476084" w:rsidRPr="009128AD" w:rsidRDefault="00476084" w:rsidP="006A3BCE">
            <w:pPr>
              <w:numPr>
                <w:ilvl w:val="0"/>
                <w:numId w:val="93"/>
              </w:numPr>
              <w:tabs>
                <w:tab w:val="right" w:pos="9360"/>
              </w:tabs>
              <w:jc w:val="both"/>
              <w:rPr>
                <w:rFonts w:ascii="Skeena" w:hAnsi="Skeena" w:cs="Arial"/>
                <w:sz w:val="22"/>
                <w:szCs w:val="22"/>
              </w:rPr>
            </w:pPr>
            <w:r w:rsidRPr="009128AD">
              <w:rPr>
                <w:rFonts w:ascii="Skeena" w:hAnsi="Skeena" w:cs="Arial"/>
                <w:sz w:val="22"/>
                <w:szCs w:val="22"/>
              </w:rPr>
              <w:t>Statement from the insurance company</w:t>
            </w:r>
          </w:p>
          <w:p w14:paraId="2D79FDB4" w14:textId="359D9DDA" w:rsidR="00476084" w:rsidRPr="009128AD" w:rsidRDefault="00476084" w:rsidP="006A3BCE">
            <w:pPr>
              <w:numPr>
                <w:ilvl w:val="0"/>
                <w:numId w:val="93"/>
              </w:numPr>
              <w:tabs>
                <w:tab w:val="right" w:pos="9360"/>
              </w:tabs>
              <w:jc w:val="both"/>
              <w:rPr>
                <w:rFonts w:ascii="Skeena" w:hAnsi="Skeena" w:cs="Arial"/>
                <w:sz w:val="22"/>
              </w:rPr>
            </w:pPr>
            <w:r w:rsidRPr="009128AD">
              <w:rPr>
                <w:rFonts w:ascii="Skeena" w:hAnsi="Skeena" w:cs="Arial"/>
                <w:sz w:val="22"/>
                <w:szCs w:val="22"/>
              </w:rPr>
              <w:t>Copies of checks</w:t>
            </w:r>
          </w:p>
        </w:tc>
      </w:tr>
    </w:tbl>
    <w:p w14:paraId="6836A333" w14:textId="77777777" w:rsidR="00476084" w:rsidRPr="009128AD" w:rsidRDefault="00401466" w:rsidP="00476084">
      <w:pPr>
        <w:jc w:val="right"/>
        <w:rPr>
          <w:rFonts w:ascii="Skeena" w:hAnsi="Skeena" w:cs="Arial"/>
        </w:rPr>
      </w:pPr>
      <w:hyperlink w:anchor="_top" w:history="1">
        <w:r w:rsidR="00476084" w:rsidRPr="009128AD">
          <w:rPr>
            <w:rFonts w:ascii="Skeena" w:hAnsi="Skeena" w:cs="Arial"/>
            <w:color w:val="0000FF"/>
            <w:u w:val="single"/>
          </w:rPr>
          <w:t>Table of Contents</w:t>
        </w:r>
      </w:hyperlink>
    </w:p>
    <w:p w14:paraId="131FD01E" w14:textId="77777777" w:rsidR="00476084" w:rsidRPr="009128AD" w:rsidRDefault="00476084" w:rsidP="00217AD5">
      <w:pPr>
        <w:pStyle w:val="ManualHeading2"/>
      </w:pPr>
      <w:bookmarkStart w:id="1106" w:name="_Toc219008449"/>
      <w:bookmarkStart w:id="1107" w:name="_Toc140063916"/>
      <w:bookmarkStart w:id="1108" w:name="_Toc140064378"/>
      <w:bookmarkStart w:id="1109" w:name="_Toc144208236"/>
      <w:bookmarkStart w:id="1110" w:name="_Toc147074582"/>
      <w:bookmarkStart w:id="1111" w:name="_Toc149697014"/>
      <w:bookmarkStart w:id="1112" w:name="_Toc152298911"/>
      <w:bookmarkStart w:id="1113" w:name="_Toc152299352"/>
      <w:r w:rsidRPr="009128AD">
        <w:t>301.09.52</w:t>
      </w:r>
      <w:r w:rsidRPr="009128AD">
        <w:tab/>
        <w:t>South Carolina Vocational Rehabilitation Job Readiness Vocational Training Center Services</w:t>
      </w:r>
      <w:bookmarkEnd w:id="1106"/>
      <w:bookmarkEnd w:id="1107"/>
      <w:bookmarkEnd w:id="1108"/>
      <w:bookmarkEnd w:id="1109"/>
      <w:bookmarkEnd w:id="1110"/>
      <w:bookmarkEnd w:id="1111"/>
      <w:bookmarkEnd w:id="1112"/>
      <w:bookmarkEnd w:id="1113"/>
    </w:p>
    <w:p w14:paraId="467FDAA7" w14:textId="77777777" w:rsidR="00476084" w:rsidRPr="009128AD" w:rsidRDefault="00476084" w:rsidP="00476084">
      <w:pPr>
        <w:tabs>
          <w:tab w:val="right" w:pos="9360"/>
        </w:tabs>
        <w:jc w:val="right"/>
        <w:rPr>
          <w:rFonts w:ascii="Skeena" w:hAnsi="Skeena" w:cs="Arial"/>
          <w:b/>
          <w:bCs/>
          <w:sz w:val="16"/>
        </w:rPr>
      </w:pPr>
      <w:r w:rsidRPr="009128AD">
        <w:rPr>
          <w:rFonts w:ascii="Skeena" w:hAnsi="Skeena" w:cs="Arial"/>
          <w:b/>
          <w:bCs/>
          <w:sz w:val="16"/>
        </w:rPr>
        <w:t>(Renumbered 07/01/07, Eff. 02/01/06)</w:t>
      </w:r>
    </w:p>
    <w:p w14:paraId="31F404A5" w14:textId="77777777" w:rsidR="00476084" w:rsidRPr="009128AD" w:rsidRDefault="00476084" w:rsidP="00476084">
      <w:pPr>
        <w:jc w:val="both"/>
        <w:rPr>
          <w:rFonts w:ascii="Skeena" w:hAnsi="Skeena" w:cs="Arial"/>
        </w:rPr>
      </w:pPr>
      <w:r w:rsidRPr="009128AD">
        <w:rPr>
          <w:rFonts w:ascii="Skeena" w:hAnsi="Skeena" w:cs="Arial"/>
        </w:rPr>
        <w:t>Training stipends paid by the South Carolina Vocational Rehabilitation Department Job Readiness Vocational Training Center (JRVTC) services program do not count as income for SSI related programs unless they are high enough to show an individual is engaged in substantial gainful activity (SGA.)</w:t>
      </w:r>
    </w:p>
    <w:p w14:paraId="79630ED2" w14:textId="77777777" w:rsidR="00476084" w:rsidRPr="009128AD" w:rsidRDefault="00476084" w:rsidP="00476084">
      <w:pPr>
        <w:rPr>
          <w:rFonts w:ascii="Skeena" w:hAnsi="Skeena" w:cs="Arial"/>
        </w:rPr>
      </w:pPr>
    </w:p>
    <w:p w14:paraId="683C892B" w14:textId="77777777" w:rsidR="00476084" w:rsidRPr="009128AD" w:rsidRDefault="00476084" w:rsidP="00217AD5">
      <w:pPr>
        <w:pStyle w:val="ManualHeading2"/>
        <w:rPr>
          <w:lang w:val="es-PR"/>
        </w:rPr>
      </w:pPr>
      <w:bookmarkStart w:id="1114" w:name="_Toc106776615"/>
      <w:bookmarkStart w:id="1115" w:name="_Toc140063917"/>
      <w:bookmarkStart w:id="1116" w:name="_Toc140064379"/>
      <w:bookmarkStart w:id="1117" w:name="_Toc144208237"/>
      <w:bookmarkStart w:id="1118" w:name="_Toc147074583"/>
      <w:bookmarkStart w:id="1119" w:name="_Toc149697015"/>
      <w:bookmarkStart w:id="1120" w:name="_Toc152298912"/>
      <w:bookmarkStart w:id="1121" w:name="_Toc152299353"/>
      <w:bookmarkStart w:id="1122" w:name="_Toc101850276"/>
      <w:bookmarkStart w:id="1123" w:name="_Toc105555345"/>
      <w:bookmarkStart w:id="1124" w:name="_Toc105572767"/>
      <w:r w:rsidRPr="009128AD">
        <w:t>301.09.53</w:t>
      </w:r>
      <w:r w:rsidRPr="009128AD">
        <w:tab/>
        <w:t>Other Unearned Income Exclusions</w:t>
      </w:r>
      <w:bookmarkEnd w:id="1114"/>
      <w:bookmarkEnd w:id="1115"/>
      <w:bookmarkEnd w:id="1116"/>
      <w:bookmarkEnd w:id="1117"/>
      <w:bookmarkEnd w:id="1118"/>
      <w:bookmarkEnd w:id="1119"/>
      <w:bookmarkEnd w:id="1120"/>
      <w:bookmarkEnd w:id="1121"/>
    </w:p>
    <w:p w14:paraId="756732A0" w14:textId="77777777" w:rsidR="00476084" w:rsidRPr="009128AD" w:rsidRDefault="00476084" w:rsidP="00476084">
      <w:pPr>
        <w:tabs>
          <w:tab w:val="right" w:pos="9360"/>
        </w:tabs>
        <w:jc w:val="right"/>
        <w:rPr>
          <w:rFonts w:ascii="Skeena" w:hAnsi="Skeena" w:cs="Arial"/>
          <w:b/>
          <w:bCs/>
          <w:sz w:val="16"/>
        </w:rPr>
      </w:pPr>
      <w:r w:rsidRPr="009128AD">
        <w:rPr>
          <w:rFonts w:ascii="Skeena" w:hAnsi="Skeena" w:cs="Arial"/>
          <w:b/>
          <w:bCs/>
          <w:sz w:val="16"/>
        </w:rPr>
        <w:t>(Renumbered 05/01/09, Eff. 02/01/06)</w:t>
      </w:r>
    </w:p>
    <w:p w14:paraId="17F32FCA" w14:textId="0CDF33B2" w:rsidR="00476084" w:rsidRDefault="00401466" w:rsidP="2F3E3B40">
      <w:pPr>
        <w:widowControl w:val="0"/>
        <w:tabs>
          <w:tab w:val="right" w:pos="9360"/>
        </w:tabs>
        <w:jc w:val="right"/>
        <w:rPr>
          <w:rFonts w:ascii="Skeena" w:hAnsi="Skeena" w:cs="Arial"/>
          <w:lang w:val="es-PR"/>
        </w:rPr>
      </w:pPr>
      <w:hyperlink r:id="rId137">
        <w:r w:rsidR="00476084" w:rsidRPr="2F3E3B40">
          <w:rPr>
            <w:rStyle w:val="Hyperlink"/>
            <w:rFonts w:ascii="Skeena" w:hAnsi="Skeena" w:cs="Arial"/>
            <w:lang w:val="es-PR"/>
          </w:rPr>
          <w:t>POMS SI 00830.700—POMS SI 00830.8</w:t>
        </w:r>
        <w:r w:rsidR="5E4E7C2D" w:rsidRPr="2F3E3B40">
          <w:rPr>
            <w:rStyle w:val="Hyperlink"/>
            <w:rFonts w:ascii="Skeena" w:hAnsi="Skeena" w:cs="Arial"/>
            <w:lang w:val="es-PR"/>
          </w:rPr>
          <w:t>80</w:t>
        </w:r>
      </w:hyperlink>
      <w:bookmarkEnd w:id="1122"/>
      <w:bookmarkEnd w:id="1123"/>
      <w:bookmarkEnd w:id="1124"/>
    </w:p>
    <w:p w14:paraId="1E5E35D1" w14:textId="77777777" w:rsidR="00476084" w:rsidRPr="009128AD" w:rsidRDefault="00476084" w:rsidP="00476084">
      <w:pPr>
        <w:widowControl w:val="0"/>
        <w:spacing w:line="480" w:lineRule="auto"/>
        <w:jc w:val="both"/>
        <w:rPr>
          <w:rFonts w:ascii="Skeena" w:hAnsi="Skeena" w:cs="Arial"/>
        </w:rPr>
      </w:pPr>
      <w:r w:rsidRPr="009128AD">
        <w:rPr>
          <w:rFonts w:ascii="Skeena" w:hAnsi="Skeena" w:cs="Arial"/>
        </w:rPr>
        <w:t>The following chart describes other unearned income exclusions and their treatment.</w:t>
      </w:r>
    </w:p>
    <w:tbl>
      <w:tblPr>
        <w:tblW w:w="5000" w:type="pct"/>
        <w:jc w:val="center"/>
        <w:tblCellMar>
          <w:left w:w="120" w:type="dxa"/>
          <w:right w:w="120" w:type="dxa"/>
        </w:tblCellMar>
        <w:tblLook w:val="0000" w:firstRow="0" w:lastRow="0" w:firstColumn="0" w:lastColumn="0" w:noHBand="0" w:noVBand="0"/>
      </w:tblPr>
      <w:tblGrid>
        <w:gridCol w:w="3668"/>
        <w:gridCol w:w="5674"/>
      </w:tblGrid>
      <w:tr w:rsidR="00476084" w:rsidRPr="009128AD" w14:paraId="60D0A7FD" w14:textId="77777777" w:rsidTr="2F3E3B40">
        <w:trPr>
          <w:tblHeader/>
          <w:jc w:val="center"/>
        </w:trPr>
        <w:tc>
          <w:tcPr>
            <w:tcW w:w="1963" w:type="pct"/>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000000" w:themeFill="text1"/>
          </w:tcPr>
          <w:p w14:paraId="1F435A1C" w14:textId="77777777" w:rsidR="00476084" w:rsidRPr="009128AD" w:rsidRDefault="00476084" w:rsidP="00476084">
            <w:pPr>
              <w:spacing w:after="58"/>
              <w:jc w:val="center"/>
              <w:rPr>
                <w:rFonts w:ascii="Skeena" w:hAnsi="Skeena" w:cs="Arial"/>
                <w:b/>
                <w:bCs/>
                <w:sz w:val="22"/>
              </w:rPr>
            </w:pPr>
            <w:r w:rsidRPr="009128AD">
              <w:rPr>
                <w:rFonts w:ascii="Skeena" w:hAnsi="Skeena" w:cs="Arial"/>
                <w:b/>
                <w:bCs/>
                <w:sz w:val="22"/>
              </w:rPr>
              <w:t>SOURCE OF INCOME</w:t>
            </w:r>
          </w:p>
        </w:tc>
        <w:tc>
          <w:tcPr>
            <w:tcW w:w="3037" w:type="pct"/>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000000" w:themeFill="text1"/>
          </w:tcPr>
          <w:p w14:paraId="75E4AD13" w14:textId="77777777" w:rsidR="00476084" w:rsidRPr="009128AD" w:rsidRDefault="00476084" w:rsidP="00476084">
            <w:pPr>
              <w:spacing w:after="58"/>
              <w:jc w:val="center"/>
              <w:rPr>
                <w:rFonts w:ascii="Skeena" w:hAnsi="Skeena" w:cs="Arial"/>
                <w:b/>
                <w:bCs/>
                <w:sz w:val="22"/>
              </w:rPr>
            </w:pPr>
            <w:r w:rsidRPr="009128AD">
              <w:rPr>
                <w:rFonts w:ascii="Skeena" w:hAnsi="Skeena" w:cs="Arial"/>
                <w:b/>
                <w:bCs/>
                <w:sz w:val="22"/>
              </w:rPr>
              <w:t>TREATMENT</w:t>
            </w:r>
          </w:p>
        </w:tc>
      </w:tr>
      <w:tr w:rsidR="00476084" w:rsidRPr="009128AD" w14:paraId="7C6D00EC" w14:textId="77777777" w:rsidTr="2F3E3B40">
        <w:trPr>
          <w:jc w:val="center"/>
        </w:trPr>
        <w:tc>
          <w:tcPr>
            <w:tcW w:w="1963" w:type="pct"/>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3FC978F1" w14:textId="77777777" w:rsidR="00476084" w:rsidRPr="009128AD" w:rsidRDefault="00476084" w:rsidP="00476084">
            <w:pPr>
              <w:rPr>
                <w:rFonts w:ascii="Skeena" w:hAnsi="Skeena" w:cs="Arial"/>
                <w:sz w:val="22"/>
              </w:rPr>
            </w:pPr>
            <w:r w:rsidRPr="009128AD">
              <w:rPr>
                <w:rFonts w:ascii="Skeena" w:hAnsi="Skeena" w:cs="Arial"/>
                <w:sz w:val="22"/>
                <w:szCs w:val="20"/>
              </w:rPr>
              <w:t>Agent Orange Settlement Payments</w:t>
            </w:r>
          </w:p>
        </w:tc>
        <w:tc>
          <w:tcPr>
            <w:tcW w:w="3037" w:type="pct"/>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2F317BD6" w14:textId="77777777" w:rsidR="00476084" w:rsidRPr="009128AD" w:rsidRDefault="00476084" w:rsidP="00476084">
            <w:pPr>
              <w:rPr>
                <w:rFonts w:ascii="Skeena" w:hAnsi="Skeena" w:cs="Arial"/>
                <w:color w:val="000000"/>
                <w:sz w:val="22"/>
                <w:szCs w:val="20"/>
              </w:rPr>
            </w:pPr>
            <w:r w:rsidRPr="009128AD">
              <w:rPr>
                <w:rFonts w:ascii="Skeena" w:hAnsi="Skeena" w:cs="Arial"/>
                <w:color w:val="000000"/>
                <w:sz w:val="22"/>
                <w:szCs w:val="20"/>
              </w:rPr>
              <w:t>Excluded (from income and resources).</w:t>
            </w:r>
          </w:p>
          <w:p w14:paraId="186882C2" w14:textId="3CDC325C" w:rsidR="00476084" w:rsidRPr="009128AD" w:rsidRDefault="00476084" w:rsidP="2F3E3B40">
            <w:pPr>
              <w:rPr>
                <w:rFonts w:ascii="Skeena" w:hAnsi="Skeena" w:cs="Arial"/>
                <w:i/>
                <w:iCs/>
                <w:color w:val="000000"/>
                <w:sz w:val="22"/>
                <w:szCs w:val="22"/>
              </w:rPr>
            </w:pPr>
            <w:r w:rsidRPr="2F3E3B40">
              <w:rPr>
                <w:rFonts w:ascii="Skeena" w:hAnsi="Skeena" w:cs="Arial"/>
                <w:i/>
                <w:iCs/>
                <w:color w:val="000000" w:themeColor="text1"/>
                <w:sz w:val="22"/>
                <w:szCs w:val="22"/>
              </w:rPr>
              <w:t xml:space="preserve">(Refer to </w:t>
            </w:r>
            <w:hyperlink r:id="rId138">
              <w:r w:rsidRPr="2F3E3B40">
                <w:rPr>
                  <w:rStyle w:val="Hyperlink"/>
                  <w:rFonts w:ascii="Skeena" w:hAnsi="Skeena" w:cs="Arial"/>
                  <w:i/>
                  <w:iCs/>
                  <w:sz w:val="22"/>
                  <w:szCs w:val="22"/>
                </w:rPr>
                <w:t>POMS SI 00830.730</w:t>
              </w:r>
            </w:hyperlink>
            <w:r w:rsidRPr="2F3E3B40">
              <w:rPr>
                <w:rFonts w:ascii="Skeena" w:hAnsi="Skeena" w:cs="Arial"/>
                <w:i/>
                <w:iCs/>
                <w:color w:val="000000" w:themeColor="text1"/>
                <w:sz w:val="22"/>
                <w:szCs w:val="22"/>
              </w:rPr>
              <w:t>.)</w:t>
            </w:r>
          </w:p>
        </w:tc>
      </w:tr>
      <w:tr w:rsidR="00476084" w:rsidRPr="009128AD" w14:paraId="24D839ED" w14:textId="77777777" w:rsidTr="2F3E3B40">
        <w:trPr>
          <w:jc w:val="center"/>
        </w:trPr>
        <w:tc>
          <w:tcPr>
            <w:tcW w:w="1963" w:type="pct"/>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7CC963A1" w14:textId="77777777" w:rsidR="00476084" w:rsidRPr="009128AD" w:rsidRDefault="00476084" w:rsidP="00476084">
            <w:pPr>
              <w:rPr>
                <w:rFonts w:ascii="Skeena" w:hAnsi="Skeena" w:cs="Arial"/>
                <w:sz w:val="22"/>
              </w:rPr>
            </w:pPr>
            <w:r w:rsidRPr="009128AD">
              <w:rPr>
                <w:rFonts w:ascii="Skeena" w:hAnsi="Skeena" w:cs="Arial"/>
                <w:sz w:val="22"/>
                <w:szCs w:val="20"/>
              </w:rPr>
              <w:t>Austrian Social Insurance Payments</w:t>
            </w:r>
          </w:p>
        </w:tc>
        <w:tc>
          <w:tcPr>
            <w:tcW w:w="3037" w:type="pct"/>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5500081B" w14:textId="77777777" w:rsidR="00476084" w:rsidRPr="009128AD" w:rsidRDefault="00476084" w:rsidP="00476084">
            <w:pPr>
              <w:rPr>
                <w:rFonts w:ascii="Skeena" w:hAnsi="Skeena" w:cs="Arial"/>
                <w:sz w:val="22"/>
                <w:szCs w:val="20"/>
              </w:rPr>
            </w:pPr>
            <w:r w:rsidRPr="009128AD">
              <w:rPr>
                <w:rFonts w:ascii="Skeena" w:hAnsi="Skeena" w:cs="Arial"/>
                <w:sz w:val="22"/>
                <w:szCs w:val="20"/>
              </w:rPr>
              <w:t>Excluded payments based on wage credits;</w:t>
            </w:r>
          </w:p>
          <w:p w14:paraId="7D43CDF2" w14:textId="77777777" w:rsidR="00476084" w:rsidRPr="009128AD" w:rsidRDefault="00476084" w:rsidP="00476084">
            <w:pPr>
              <w:rPr>
                <w:rFonts w:ascii="Skeena" w:hAnsi="Skeena" w:cs="Arial"/>
                <w:sz w:val="22"/>
                <w:szCs w:val="20"/>
              </w:rPr>
            </w:pPr>
            <w:r w:rsidRPr="009128AD">
              <w:rPr>
                <w:rFonts w:ascii="Skeena" w:hAnsi="Skeena" w:cs="Arial"/>
                <w:sz w:val="22"/>
                <w:szCs w:val="20"/>
              </w:rPr>
              <w:lastRenderedPageBreak/>
              <w:t>Counted payments not based on wage credits.</w:t>
            </w:r>
          </w:p>
          <w:p w14:paraId="2D40AA76" w14:textId="359C3D36" w:rsidR="00476084" w:rsidRPr="009128AD" w:rsidRDefault="00476084" w:rsidP="2F3E3B40">
            <w:pPr>
              <w:rPr>
                <w:rFonts w:ascii="Skeena" w:hAnsi="Skeena" w:cs="Arial"/>
                <w:i/>
                <w:iCs/>
                <w:color w:val="000000"/>
                <w:sz w:val="22"/>
                <w:szCs w:val="22"/>
              </w:rPr>
            </w:pPr>
            <w:r w:rsidRPr="2F3E3B40">
              <w:rPr>
                <w:rFonts w:ascii="Skeena" w:hAnsi="Skeena" w:cs="Arial"/>
                <w:i/>
                <w:iCs/>
                <w:color w:val="000000" w:themeColor="text1"/>
                <w:sz w:val="22"/>
                <w:szCs w:val="22"/>
              </w:rPr>
              <w:t xml:space="preserve">(Refer to </w:t>
            </w:r>
            <w:hyperlink r:id="rId139">
              <w:r w:rsidRPr="2F3E3B40">
                <w:rPr>
                  <w:rStyle w:val="Hyperlink"/>
                  <w:rFonts w:ascii="Skeena" w:hAnsi="Skeena" w:cs="Arial"/>
                  <w:i/>
                  <w:iCs/>
                  <w:sz w:val="22"/>
                  <w:szCs w:val="22"/>
                </w:rPr>
                <w:t>POMS SI 00830.715</w:t>
              </w:r>
            </w:hyperlink>
            <w:r w:rsidRPr="2F3E3B40">
              <w:rPr>
                <w:rFonts w:ascii="Skeena" w:hAnsi="Skeena" w:cs="Arial"/>
                <w:i/>
                <w:iCs/>
                <w:color w:val="000000" w:themeColor="text1"/>
                <w:sz w:val="22"/>
                <w:szCs w:val="22"/>
              </w:rPr>
              <w:t>.)</w:t>
            </w:r>
          </w:p>
        </w:tc>
      </w:tr>
      <w:tr w:rsidR="00476084" w:rsidRPr="009128AD" w14:paraId="39CDDCB3" w14:textId="77777777" w:rsidTr="2F3E3B40">
        <w:trPr>
          <w:jc w:val="center"/>
        </w:trPr>
        <w:tc>
          <w:tcPr>
            <w:tcW w:w="1963" w:type="pct"/>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1632F066" w14:textId="77777777" w:rsidR="00476084" w:rsidRPr="009128AD" w:rsidRDefault="00476084" w:rsidP="00476084">
            <w:pPr>
              <w:rPr>
                <w:rFonts w:ascii="Skeena" w:hAnsi="Skeena" w:cs="Arial"/>
                <w:sz w:val="22"/>
                <w:szCs w:val="20"/>
              </w:rPr>
            </w:pPr>
            <w:r w:rsidRPr="009128AD">
              <w:rPr>
                <w:rFonts w:ascii="Skeena" w:hAnsi="Skeena" w:cs="Arial"/>
                <w:sz w:val="22"/>
                <w:szCs w:val="20"/>
              </w:rPr>
              <w:lastRenderedPageBreak/>
              <w:t>Bureau of Indian Affairs Adult Custodial Care and Child Welfare Assistance Payments</w:t>
            </w:r>
          </w:p>
          <w:p w14:paraId="3B3D2E7B" w14:textId="77777777" w:rsidR="00476084" w:rsidRPr="009128AD" w:rsidRDefault="00476084" w:rsidP="00476084">
            <w:pPr>
              <w:rPr>
                <w:rFonts w:ascii="Skeena" w:hAnsi="Skeena" w:cs="Arial"/>
                <w:sz w:val="22"/>
                <w:szCs w:val="20"/>
              </w:rPr>
            </w:pPr>
            <w:r w:rsidRPr="009128AD">
              <w:rPr>
                <w:rFonts w:ascii="Skeena" w:hAnsi="Skeena" w:cs="Arial"/>
                <w:sz w:val="22"/>
                <w:szCs w:val="20"/>
              </w:rPr>
              <w:t>(BIA ACC and CWA)</w:t>
            </w:r>
          </w:p>
          <w:p w14:paraId="352CEBB7" w14:textId="77777777" w:rsidR="00476084" w:rsidRPr="009128AD" w:rsidRDefault="00476084" w:rsidP="00476084">
            <w:pPr>
              <w:rPr>
                <w:rFonts w:ascii="Skeena" w:hAnsi="Skeena" w:cs="Arial"/>
                <w:sz w:val="22"/>
                <w:szCs w:val="20"/>
              </w:rPr>
            </w:pPr>
          </w:p>
        </w:tc>
        <w:tc>
          <w:tcPr>
            <w:tcW w:w="3037" w:type="pct"/>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175BACD1" w14:textId="77777777" w:rsidR="00476084" w:rsidRPr="009128AD" w:rsidRDefault="00476084" w:rsidP="00476084">
            <w:pPr>
              <w:rPr>
                <w:rFonts w:ascii="Skeena" w:hAnsi="Skeena" w:cs="Arial"/>
                <w:sz w:val="22"/>
                <w:szCs w:val="20"/>
              </w:rPr>
            </w:pPr>
            <w:r w:rsidRPr="009128AD">
              <w:rPr>
                <w:rFonts w:ascii="Skeena" w:hAnsi="Skeena" w:cs="Arial"/>
                <w:sz w:val="22"/>
                <w:szCs w:val="20"/>
              </w:rPr>
              <w:t>BIA ACC and CWA payments (other than foster care assistance) made to non-institutionalized individuals are Federally funded income based on need and, therefore, count as income dollar for dollar.</w:t>
            </w:r>
          </w:p>
          <w:p w14:paraId="33017F88" w14:textId="77777777" w:rsidR="00476084" w:rsidRPr="009128AD" w:rsidRDefault="00476084" w:rsidP="00476084">
            <w:pPr>
              <w:rPr>
                <w:rFonts w:ascii="Skeena" w:hAnsi="Skeena" w:cs="Arial"/>
                <w:sz w:val="22"/>
                <w:szCs w:val="20"/>
              </w:rPr>
            </w:pPr>
          </w:p>
          <w:p w14:paraId="5B864152" w14:textId="77777777" w:rsidR="00476084" w:rsidRPr="009128AD" w:rsidRDefault="00476084" w:rsidP="00476084">
            <w:pPr>
              <w:rPr>
                <w:rFonts w:ascii="Skeena" w:hAnsi="Skeena" w:cs="Arial"/>
                <w:sz w:val="22"/>
                <w:szCs w:val="20"/>
              </w:rPr>
            </w:pPr>
            <w:r w:rsidRPr="009128AD">
              <w:rPr>
                <w:rFonts w:ascii="Skeena" w:hAnsi="Skeena" w:cs="Arial"/>
                <w:sz w:val="22"/>
                <w:szCs w:val="20"/>
              </w:rPr>
              <w:t>The presumed maximum value rule applies to income resulting from BIA ACC and CWA payments made on behalf of institutionalized individuals.</w:t>
            </w:r>
          </w:p>
          <w:p w14:paraId="4884DA7A" w14:textId="77777777" w:rsidR="00476084" w:rsidRPr="009128AD" w:rsidRDefault="00476084" w:rsidP="00476084">
            <w:pPr>
              <w:rPr>
                <w:rFonts w:ascii="Skeena" w:hAnsi="Skeena" w:cs="Arial"/>
                <w:sz w:val="22"/>
                <w:szCs w:val="20"/>
              </w:rPr>
            </w:pPr>
          </w:p>
          <w:p w14:paraId="2BBE658B" w14:textId="77777777" w:rsidR="00476084" w:rsidRPr="009128AD" w:rsidRDefault="00476084" w:rsidP="00476084">
            <w:pPr>
              <w:rPr>
                <w:rFonts w:ascii="Skeena" w:hAnsi="Skeena" w:cs="Arial"/>
                <w:sz w:val="22"/>
                <w:szCs w:val="20"/>
              </w:rPr>
            </w:pPr>
            <w:r w:rsidRPr="009128AD">
              <w:rPr>
                <w:rFonts w:ascii="Skeena" w:hAnsi="Skeena" w:cs="Arial"/>
                <w:sz w:val="22"/>
                <w:szCs w:val="20"/>
              </w:rPr>
              <w:t>BIA foster care assistance is considered a social service and, therefore, is not income.</w:t>
            </w:r>
          </w:p>
          <w:p w14:paraId="424A5C90" w14:textId="0B7B993E" w:rsidR="00476084" w:rsidRPr="009128AD" w:rsidRDefault="00476084" w:rsidP="2F3E3B40">
            <w:pPr>
              <w:rPr>
                <w:rFonts w:ascii="Skeena" w:hAnsi="Skeena" w:cs="Arial"/>
                <w:i/>
                <w:iCs/>
                <w:sz w:val="22"/>
                <w:szCs w:val="22"/>
              </w:rPr>
            </w:pPr>
            <w:r w:rsidRPr="2F3E3B40">
              <w:rPr>
                <w:rFonts w:ascii="Skeena" w:hAnsi="Skeena" w:cs="Arial"/>
                <w:i/>
                <w:iCs/>
                <w:sz w:val="22"/>
                <w:szCs w:val="22"/>
              </w:rPr>
              <w:t xml:space="preserve">(Refer to </w:t>
            </w:r>
            <w:hyperlink r:id="rId140">
              <w:r w:rsidRPr="2F3E3B40">
                <w:rPr>
                  <w:rStyle w:val="Hyperlink"/>
                  <w:rFonts w:ascii="Skeena" w:hAnsi="Skeena" w:cs="Arial"/>
                  <w:i/>
                  <w:iCs/>
                  <w:sz w:val="22"/>
                  <w:szCs w:val="22"/>
                </w:rPr>
                <w:t>POMS SI 00830.810</w:t>
              </w:r>
            </w:hyperlink>
            <w:r w:rsidRPr="2F3E3B40">
              <w:rPr>
                <w:rFonts w:ascii="Skeena" w:hAnsi="Skeena" w:cs="Arial"/>
                <w:i/>
                <w:iCs/>
                <w:sz w:val="22"/>
                <w:szCs w:val="22"/>
              </w:rPr>
              <w:t>.)</w:t>
            </w:r>
          </w:p>
        </w:tc>
      </w:tr>
      <w:tr w:rsidR="00476084" w:rsidRPr="009128AD" w14:paraId="05E5B416" w14:textId="77777777" w:rsidTr="2F3E3B40">
        <w:trPr>
          <w:jc w:val="center"/>
        </w:trPr>
        <w:tc>
          <w:tcPr>
            <w:tcW w:w="1963" w:type="pct"/>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29989772" w14:textId="77777777" w:rsidR="00476084" w:rsidRPr="009128AD" w:rsidRDefault="00476084" w:rsidP="00476084">
            <w:pPr>
              <w:rPr>
                <w:rFonts w:ascii="Skeena" w:hAnsi="Skeena" w:cs="Arial"/>
                <w:sz w:val="22"/>
                <w:szCs w:val="20"/>
              </w:rPr>
            </w:pPr>
            <w:r w:rsidRPr="009128AD">
              <w:rPr>
                <w:rFonts w:ascii="Skeena" w:hAnsi="Skeena" w:cs="Arial"/>
                <w:sz w:val="22"/>
                <w:szCs w:val="20"/>
              </w:rPr>
              <w:t>Bureau of Indian Affairs General Assistance (BIA GA)</w:t>
            </w:r>
          </w:p>
        </w:tc>
        <w:tc>
          <w:tcPr>
            <w:tcW w:w="3037" w:type="pct"/>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5DF6B0C7" w14:textId="77777777" w:rsidR="00476084" w:rsidRPr="009128AD" w:rsidRDefault="00476084" w:rsidP="00476084">
            <w:pPr>
              <w:rPr>
                <w:rFonts w:ascii="Skeena" w:hAnsi="Skeena" w:cs="Arial"/>
                <w:sz w:val="22"/>
                <w:szCs w:val="20"/>
              </w:rPr>
            </w:pPr>
            <w:r w:rsidRPr="009128AD">
              <w:rPr>
                <w:rFonts w:ascii="Skeena" w:hAnsi="Skeena" w:cs="Arial"/>
                <w:sz w:val="22"/>
                <w:szCs w:val="20"/>
              </w:rPr>
              <w:t>BIA GA payments are Federally-funded income based on need and, therefore, count as income on a dollar-for-dollar basis regardless of whether they are paid in cash or in-kind. The $20 per month general income exclusion does not apply.</w:t>
            </w:r>
          </w:p>
          <w:p w14:paraId="5BE89D41" w14:textId="6105F34C" w:rsidR="00476084" w:rsidRPr="009128AD" w:rsidRDefault="00476084" w:rsidP="2F3E3B40">
            <w:pPr>
              <w:rPr>
                <w:rFonts w:ascii="Skeena" w:hAnsi="Skeena" w:cs="Arial"/>
                <w:i/>
                <w:iCs/>
                <w:sz w:val="22"/>
                <w:szCs w:val="22"/>
              </w:rPr>
            </w:pPr>
            <w:r w:rsidRPr="2F3E3B40">
              <w:rPr>
                <w:rFonts w:ascii="Skeena" w:hAnsi="Skeena" w:cs="Arial"/>
                <w:i/>
                <w:iCs/>
                <w:sz w:val="22"/>
                <w:szCs w:val="22"/>
              </w:rPr>
              <w:t xml:space="preserve">(Refer to </w:t>
            </w:r>
            <w:hyperlink r:id="rId141">
              <w:r w:rsidRPr="2F3E3B40">
                <w:rPr>
                  <w:rStyle w:val="Hyperlink"/>
                  <w:rFonts w:ascii="Skeena" w:hAnsi="Skeena" w:cs="Arial"/>
                  <w:i/>
                  <w:iCs/>
                  <w:sz w:val="22"/>
                  <w:szCs w:val="22"/>
                </w:rPr>
                <w:t>POMS SI 00830.800</w:t>
              </w:r>
            </w:hyperlink>
            <w:r w:rsidRPr="2F3E3B40">
              <w:rPr>
                <w:rFonts w:ascii="Skeena" w:hAnsi="Skeena" w:cs="Arial"/>
                <w:i/>
                <w:iCs/>
                <w:sz w:val="22"/>
                <w:szCs w:val="22"/>
              </w:rPr>
              <w:t>.)</w:t>
            </w:r>
          </w:p>
        </w:tc>
      </w:tr>
      <w:tr w:rsidR="00476084" w:rsidRPr="009128AD" w14:paraId="68BA12FD" w14:textId="77777777" w:rsidTr="2F3E3B40">
        <w:trPr>
          <w:jc w:val="center"/>
        </w:trPr>
        <w:tc>
          <w:tcPr>
            <w:tcW w:w="1963" w:type="pct"/>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583A71EE" w14:textId="77777777" w:rsidR="00476084" w:rsidRPr="009128AD" w:rsidRDefault="00476084" w:rsidP="00476084">
            <w:pPr>
              <w:autoSpaceDE w:val="0"/>
              <w:autoSpaceDN w:val="0"/>
              <w:adjustRightInd w:val="0"/>
              <w:rPr>
                <w:rFonts w:ascii="Skeena" w:hAnsi="Skeena" w:cs="Arial"/>
                <w:sz w:val="22"/>
                <w:szCs w:val="20"/>
              </w:rPr>
            </w:pPr>
            <w:r w:rsidRPr="009128AD">
              <w:rPr>
                <w:rFonts w:ascii="Skeena" w:hAnsi="Skeena" w:cs="Arial"/>
                <w:sz w:val="22"/>
                <w:szCs w:val="20"/>
              </w:rPr>
              <w:t xml:space="preserve">Department of Defense (DOD) Payments to Certain Persons Captured and Interned by </w:t>
            </w:r>
            <w:smartTag w:uri="urn:schemas-microsoft-com:office:smarttags" w:element="place">
              <w:smartTag w:uri="urn:schemas-microsoft-com:office:smarttags" w:element="country-region">
                <w:r w:rsidRPr="009128AD">
                  <w:rPr>
                    <w:rFonts w:ascii="Skeena" w:hAnsi="Skeena" w:cs="Arial"/>
                    <w:sz w:val="22"/>
                    <w:szCs w:val="20"/>
                  </w:rPr>
                  <w:t>North Vietnam</w:t>
                </w:r>
              </w:smartTag>
            </w:smartTag>
          </w:p>
        </w:tc>
        <w:tc>
          <w:tcPr>
            <w:tcW w:w="3037" w:type="pct"/>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55318B4E" w14:textId="7E686BDB" w:rsidR="00476084" w:rsidRPr="009128AD" w:rsidRDefault="00476084" w:rsidP="2F3E3B40">
            <w:pPr>
              <w:rPr>
                <w:rFonts w:ascii="Skeena" w:hAnsi="Skeena" w:cs="Arial"/>
                <w:i/>
                <w:iCs/>
                <w:sz w:val="22"/>
                <w:szCs w:val="22"/>
              </w:rPr>
            </w:pPr>
            <w:r w:rsidRPr="2F3E3B40">
              <w:rPr>
                <w:rFonts w:ascii="Skeena" w:hAnsi="Skeena" w:cs="Arial"/>
                <w:i/>
                <w:iCs/>
                <w:sz w:val="22"/>
                <w:szCs w:val="22"/>
              </w:rPr>
              <w:t xml:space="preserve">(Refer to </w:t>
            </w:r>
            <w:hyperlink r:id="rId142">
              <w:r w:rsidRPr="2F3E3B40">
                <w:rPr>
                  <w:rStyle w:val="Hyperlink"/>
                  <w:rFonts w:ascii="Skeena" w:hAnsi="Skeena" w:cs="Arial"/>
                  <w:i/>
                  <w:iCs/>
                  <w:sz w:val="22"/>
                  <w:szCs w:val="22"/>
                </w:rPr>
                <w:t>POMS SI 00830.745</w:t>
              </w:r>
            </w:hyperlink>
            <w:r w:rsidRPr="2F3E3B40">
              <w:rPr>
                <w:rFonts w:ascii="Skeena" w:hAnsi="Skeena" w:cs="Arial"/>
                <w:i/>
                <w:iCs/>
                <w:sz w:val="22"/>
                <w:szCs w:val="22"/>
              </w:rPr>
              <w:t>.)</w:t>
            </w:r>
          </w:p>
        </w:tc>
      </w:tr>
      <w:tr w:rsidR="00476084" w:rsidRPr="009128AD" w14:paraId="151E9C0B" w14:textId="77777777" w:rsidTr="2F3E3B40">
        <w:trPr>
          <w:jc w:val="center"/>
        </w:trPr>
        <w:tc>
          <w:tcPr>
            <w:tcW w:w="1963" w:type="pct"/>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45776414" w14:textId="77777777" w:rsidR="00476084" w:rsidRPr="009128AD" w:rsidRDefault="00476084" w:rsidP="00476084">
            <w:pPr>
              <w:rPr>
                <w:rFonts w:ascii="Skeena" w:hAnsi="Skeena" w:cs="Arial"/>
                <w:bCs/>
                <w:sz w:val="22"/>
                <w:szCs w:val="22"/>
              </w:rPr>
            </w:pPr>
            <w:r w:rsidRPr="009128AD">
              <w:rPr>
                <w:rFonts w:ascii="Skeena" w:hAnsi="Skeena" w:cs="Arial"/>
                <w:sz w:val="22"/>
                <w:szCs w:val="22"/>
              </w:rPr>
              <w:t>Energy Employees Occupational Illness Compensation Program Act (EEOICPA)</w:t>
            </w:r>
          </w:p>
        </w:tc>
        <w:tc>
          <w:tcPr>
            <w:tcW w:w="3037" w:type="pct"/>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104729E3" w14:textId="77777777" w:rsidR="00476084" w:rsidRPr="009128AD" w:rsidRDefault="00476084" w:rsidP="00476084">
            <w:pPr>
              <w:rPr>
                <w:rFonts w:ascii="Skeena" w:hAnsi="Skeena" w:cs="Arial"/>
                <w:sz w:val="22"/>
                <w:szCs w:val="20"/>
              </w:rPr>
            </w:pPr>
            <w:r w:rsidRPr="009128AD">
              <w:rPr>
                <w:rFonts w:ascii="Skeena" w:hAnsi="Skeena" w:cs="Arial"/>
                <w:sz w:val="22"/>
                <w:szCs w:val="22"/>
              </w:rPr>
              <w:t>Excluded from both resource and income. Any retained funds and interest earned on these funds are excluded.</w:t>
            </w:r>
          </w:p>
        </w:tc>
      </w:tr>
      <w:tr w:rsidR="00476084" w:rsidRPr="009128AD" w14:paraId="5DF7193D" w14:textId="77777777" w:rsidTr="2F3E3B40">
        <w:trPr>
          <w:jc w:val="center"/>
        </w:trPr>
        <w:tc>
          <w:tcPr>
            <w:tcW w:w="1963" w:type="pct"/>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52551CC6" w14:textId="77777777" w:rsidR="00476084" w:rsidRPr="009128AD" w:rsidRDefault="00476084" w:rsidP="00476084">
            <w:pPr>
              <w:rPr>
                <w:rFonts w:ascii="Skeena" w:hAnsi="Skeena" w:cs="Arial"/>
                <w:bCs/>
                <w:sz w:val="22"/>
                <w:szCs w:val="22"/>
              </w:rPr>
            </w:pPr>
            <w:r w:rsidRPr="009128AD">
              <w:rPr>
                <w:rFonts w:ascii="Skeena" w:hAnsi="Skeena" w:cs="Arial"/>
                <w:bCs/>
                <w:sz w:val="22"/>
                <w:szCs w:val="22"/>
              </w:rPr>
              <w:t>Exclusion of Income from Individual Interests in Indian Trust or Restricted Lands</w:t>
            </w:r>
          </w:p>
          <w:p w14:paraId="263DBC69" w14:textId="77777777" w:rsidR="00476084" w:rsidRPr="009128AD" w:rsidRDefault="00476084" w:rsidP="00476084">
            <w:pPr>
              <w:rPr>
                <w:rFonts w:ascii="Skeena" w:hAnsi="Skeena" w:cs="Arial"/>
                <w:sz w:val="22"/>
                <w:szCs w:val="20"/>
              </w:rPr>
            </w:pPr>
          </w:p>
        </w:tc>
        <w:tc>
          <w:tcPr>
            <w:tcW w:w="3037" w:type="pct"/>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2971D1E0" w14:textId="77777777" w:rsidR="00476084" w:rsidRPr="009128AD" w:rsidRDefault="00476084" w:rsidP="00476084">
            <w:pPr>
              <w:rPr>
                <w:rFonts w:ascii="Skeena" w:hAnsi="Skeena" w:cs="Arial"/>
                <w:sz w:val="22"/>
                <w:szCs w:val="20"/>
              </w:rPr>
            </w:pPr>
            <w:r w:rsidRPr="009128AD">
              <w:rPr>
                <w:rFonts w:ascii="Skeena" w:hAnsi="Skeena" w:cs="Arial"/>
                <w:sz w:val="22"/>
                <w:szCs w:val="20"/>
              </w:rPr>
              <w:t>Effective 01/01/94, up to $2,000 per year in payments derived from individual interests in Indian Trust or restricted lands is excluded from income. Such payments include any interest that accrues on funds while held by Bureau of Indian Affairs (BIA).</w:t>
            </w:r>
          </w:p>
          <w:p w14:paraId="0E8D4E07" w14:textId="3495CF2C" w:rsidR="00476084" w:rsidRPr="009128AD" w:rsidRDefault="00476084" w:rsidP="2F3E3B40">
            <w:pPr>
              <w:rPr>
                <w:rFonts w:ascii="Skeena" w:hAnsi="Skeena" w:cs="Arial"/>
                <w:i/>
                <w:iCs/>
                <w:sz w:val="22"/>
                <w:szCs w:val="22"/>
              </w:rPr>
            </w:pPr>
            <w:r w:rsidRPr="2F3E3B40">
              <w:rPr>
                <w:rFonts w:ascii="Skeena" w:hAnsi="Skeena" w:cs="Arial"/>
                <w:i/>
                <w:iCs/>
                <w:sz w:val="22"/>
                <w:szCs w:val="22"/>
              </w:rPr>
              <w:t xml:space="preserve">(Refer to </w:t>
            </w:r>
            <w:hyperlink r:id="rId143">
              <w:r w:rsidRPr="2F3E3B40">
                <w:rPr>
                  <w:rStyle w:val="Hyperlink"/>
                  <w:rFonts w:ascii="Skeena" w:hAnsi="Skeena" w:cs="Arial"/>
                  <w:i/>
                  <w:iCs/>
                  <w:sz w:val="22"/>
                  <w:szCs w:val="22"/>
                </w:rPr>
                <w:t>POMS SI 00830.850</w:t>
              </w:r>
            </w:hyperlink>
            <w:r w:rsidRPr="2F3E3B40">
              <w:rPr>
                <w:rFonts w:ascii="Skeena" w:hAnsi="Skeena" w:cs="Arial"/>
                <w:i/>
                <w:iCs/>
                <w:sz w:val="22"/>
                <w:szCs w:val="22"/>
              </w:rPr>
              <w:t>.)</w:t>
            </w:r>
          </w:p>
        </w:tc>
      </w:tr>
      <w:tr w:rsidR="00476084" w:rsidRPr="009128AD" w14:paraId="25250A6B" w14:textId="77777777" w:rsidTr="2F3E3B40">
        <w:trPr>
          <w:jc w:val="center"/>
        </w:trPr>
        <w:tc>
          <w:tcPr>
            <w:tcW w:w="1963" w:type="pct"/>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6B9029ED" w14:textId="77777777" w:rsidR="00476084" w:rsidRPr="009128AD" w:rsidRDefault="00476084" w:rsidP="00476084">
            <w:pPr>
              <w:autoSpaceDE w:val="0"/>
              <w:autoSpaceDN w:val="0"/>
              <w:adjustRightInd w:val="0"/>
              <w:rPr>
                <w:rFonts w:ascii="Skeena" w:hAnsi="Skeena" w:cs="Arial"/>
                <w:sz w:val="22"/>
                <w:szCs w:val="20"/>
              </w:rPr>
            </w:pPr>
            <w:r w:rsidRPr="009128AD">
              <w:rPr>
                <w:rFonts w:ascii="Skeena" w:hAnsi="Skeena" w:cs="Arial"/>
                <w:sz w:val="22"/>
                <w:szCs w:val="20"/>
              </w:rPr>
              <w:t>Gifts to Children with Life Threatening Conditions</w:t>
            </w:r>
          </w:p>
        </w:tc>
        <w:tc>
          <w:tcPr>
            <w:tcW w:w="3037" w:type="pct"/>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14A5511A" w14:textId="6D056618" w:rsidR="00476084" w:rsidRPr="009128AD" w:rsidRDefault="00476084" w:rsidP="2F3E3B40">
            <w:pPr>
              <w:autoSpaceDE w:val="0"/>
              <w:autoSpaceDN w:val="0"/>
              <w:adjustRightInd w:val="0"/>
              <w:rPr>
                <w:rFonts w:ascii="Skeena" w:hAnsi="Skeena" w:cs="Arial"/>
                <w:i/>
                <w:iCs/>
                <w:sz w:val="22"/>
                <w:szCs w:val="22"/>
              </w:rPr>
            </w:pPr>
            <w:r w:rsidRPr="2F3E3B40">
              <w:rPr>
                <w:rFonts w:ascii="Skeena" w:hAnsi="Skeena" w:cs="Arial"/>
                <w:i/>
                <w:iCs/>
                <w:sz w:val="22"/>
                <w:szCs w:val="22"/>
              </w:rPr>
              <w:t xml:space="preserve">(Refer to </w:t>
            </w:r>
            <w:hyperlink r:id="rId144">
              <w:r w:rsidRPr="2F3E3B40">
                <w:rPr>
                  <w:rStyle w:val="Hyperlink"/>
                  <w:rFonts w:ascii="Skeena" w:hAnsi="Skeena" w:cs="Arial"/>
                  <w:i/>
                  <w:iCs/>
                  <w:sz w:val="22"/>
                  <w:szCs w:val="22"/>
                </w:rPr>
                <w:t>POMS SI 00830.750</w:t>
              </w:r>
            </w:hyperlink>
            <w:r w:rsidRPr="2F3E3B40">
              <w:rPr>
                <w:rFonts w:ascii="Skeena" w:hAnsi="Skeena" w:cs="Arial"/>
                <w:i/>
                <w:iCs/>
                <w:sz w:val="22"/>
                <w:szCs w:val="22"/>
              </w:rPr>
              <w:t>.)</w:t>
            </w:r>
          </w:p>
        </w:tc>
      </w:tr>
      <w:tr w:rsidR="00476084" w:rsidRPr="009128AD" w14:paraId="602479B7" w14:textId="77777777" w:rsidTr="2F3E3B40">
        <w:trPr>
          <w:jc w:val="center"/>
        </w:trPr>
        <w:tc>
          <w:tcPr>
            <w:tcW w:w="1963" w:type="pct"/>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190D78A6" w14:textId="77777777" w:rsidR="00476084" w:rsidRPr="009128AD" w:rsidRDefault="00476084" w:rsidP="00476084">
            <w:pPr>
              <w:rPr>
                <w:rFonts w:ascii="Skeena" w:hAnsi="Skeena" w:cs="Arial"/>
                <w:sz w:val="22"/>
                <w:szCs w:val="20"/>
              </w:rPr>
            </w:pPr>
            <w:r w:rsidRPr="009128AD">
              <w:rPr>
                <w:rFonts w:ascii="Skeena" w:hAnsi="Skeena" w:cs="Arial"/>
                <w:sz w:val="22"/>
                <w:szCs w:val="20"/>
              </w:rPr>
              <w:t>Home Produce for Personal Consumption</w:t>
            </w:r>
          </w:p>
        </w:tc>
        <w:tc>
          <w:tcPr>
            <w:tcW w:w="3037" w:type="pct"/>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34DA409D" w14:textId="77777777" w:rsidR="00476084" w:rsidRPr="009128AD" w:rsidRDefault="00476084" w:rsidP="00476084">
            <w:pPr>
              <w:rPr>
                <w:rFonts w:ascii="Skeena" w:hAnsi="Skeena" w:cs="Arial"/>
                <w:sz w:val="22"/>
                <w:szCs w:val="20"/>
              </w:rPr>
            </w:pPr>
            <w:r w:rsidRPr="009128AD">
              <w:rPr>
                <w:rFonts w:ascii="Skeena" w:hAnsi="Skeena" w:cs="Arial"/>
                <w:sz w:val="22"/>
                <w:szCs w:val="20"/>
              </w:rPr>
              <w:t>Excluded if consumed by individual or his household; Counted if:</w:t>
            </w:r>
          </w:p>
          <w:p w14:paraId="33ED8560" w14:textId="77777777" w:rsidR="00476084" w:rsidRPr="009128AD" w:rsidRDefault="00476084" w:rsidP="006A3BCE">
            <w:pPr>
              <w:numPr>
                <w:ilvl w:val="0"/>
                <w:numId w:val="90"/>
              </w:numPr>
              <w:autoSpaceDE w:val="0"/>
              <w:autoSpaceDN w:val="0"/>
              <w:adjustRightInd w:val="0"/>
              <w:ind w:left="551"/>
              <w:rPr>
                <w:rFonts w:ascii="Skeena" w:hAnsi="Skeena" w:cs="Arial"/>
                <w:sz w:val="22"/>
                <w:szCs w:val="20"/>
              </w:rPr>
            </w:pPr>
            <w:r w:rsidRPr="009128AD">
              <w:rPr>
                <w:rFonts w:ascii="Skeena" w:hAnsi="Skeena" w:cs="Arial"/>
                <w:sz w:val="22"/>
                <w:szCs w:val="20"/>
              </w:rPr>
              <w:t>Not a trade or business (unearned)</w:t>
            </w:r>
          </w:p>
          <w:p w14:paraId="3A229283" w14:textId="77777777" w:rsidR="00476084" w:rsidRPr="009128AD" w:rsidRDefault="00476084" w:rsidP="006A3BCE">
            <w:pPr>
              <w:numPr>
                <w:ilvl w:val="0"/>
                <w:numId w:val="90"/>
              </w:numPr>
              <w:autoSpaceDE w:val="0"/>
              <w:autoSpaceDN w:val="0"/>
              <w:adjustRightInd w:val="0"/>
              <w:ind w:left="551"/>
              <w:rPr>
                <w:rFonts w:ascii="Skeena" w:hAnsi="Skeena" w:cs="Arial"/>
                <w:sz w:val="22"/>
                <w:szCs w:val="20"/>
              </w:rPr>
            </w:pPr>
            <w:r w:rsidRPr="009128AD">
              <w:rPr>
                <w:rFonts w:ascii="Skeena" w:hAnsi="Skeena" w:cs="Arial"/>
                <w:sz w:val="22"/>
                <w:szCs w:val="20"/>
              </w:rPr>
              <w:t>A trade or business, and individual is not an Indian (earnings from self-employment).</w:t>
            </w:r>
          </w:p>
          <w:p w14:paraId="5B5B6EE0" w14:textId="77777777" w:rsidR="00476084" w:rsidRPr="009128AD" w:rsidRDefault="00476084" w:rsidP="006A3BCE">
            <w:pPr>
              <w:numPr>
                <w:ilvl w:val="0"/>
                <w:numId w:val="90"/>
              </w:numPr>
              <w:autoSpaceDE w:val="0"/>
              <w:autoSpaceDN w:val="0"/>
              <w:adjustRightInd w:val="0"/>
              <w:ind w:left="551"/>
              <w:rPr>
                <w:rFonts w:ascii="Skeena" w:hAnsi="Skeena" w:cs="Arial"/>
                <w:sz w:val="22"/>
                <w:szCs w:val="20"/>
              </w:rPr>
            </w:pPr>
            <w:r w:rsidRPr="009128AD">
              <w:rPr>
                <w:rFonts w:ascii="Skeena" w:hAnsi="Skeena" w:cs="Arial"/>
                <w:sz w:val="22"/>
                <w:szCs w:val="20"/>
              </w:rPr>
              <w:t>Individual is an Indian and exempt from income tax (unearned income).</w:t>
            </w:r>
          </w:p>
          <w:p w14:paraId="5DB9658F" w14:textId="77777777" w:rsidR="00476084" w:rsidRPr="009128AD" w:rsidRDefault="00476084" w:rsidP="006A3BCE">
            <w:pPr>
              <w:numPr>
                <w:ilvl w:val="0"/>
                <w:numId w:val="90"/>
              </w:numPr>
              <w:autoSpaceDE w:val="0"/>
              <w:autoSpaceDN w:val="0"/>
              <w:adjustRightInd w:val="0"/>
              <w:ind w:left="551"/>
              <w:rPr>
                <w:rFonts w:ascii="Skeena" w:hAnsi="Skeena" w:cs="Arial"/>
                <w:sz w:val="22"/>
                <w:szCs w:val="20"/>
              </w:rPr>
            </w:pPr>
            <w:r w:rsidRPr="009128AD">
              <w:rPr>
                <w:rFonts w:ascii="Skeena" w:hAnsi="Skeena" w:cs="Arial"/>
                <w:sz w:val="22"/>
                <w:szCs w:val="20"/>
              </w:rPr>
              <w:lastRenderedPageBreak/>
              <w:t>Individual is not exempt from income tax (self-employment earnings).</w:t>
            </w:r>
          </w:p>
          <w:p w14:paraId="2C7A0527" w14:textId="52CA2BB2" w:rsidR="00476084" w:rsidRPr="009128AD" w:rsidRDefault="00476084" w:rsidP="2F3E3B40">
            <w:pPr>
              <w:autoSpaceDE w:val="0"/>
              <w:autoSpaceDN w:val="0"/>
              <w:adjustRightInd w:val="0"/>
              <w:rPr>
                <w:rFonts w:ascii="Skeena" w:hAnsi="Skeena" w:cs="Arial"/>
                <w:i/>
                <w:iCs/>
                <w:sz w:val="22"/>
                <w:szCs w:val="22"/>
              </w:rPr>
            </w:pPr>
            <w:r w:rsidRPr="2F3E3B40">
              <w:rPr>
                <w:rFonts w:ascii="Skeena" w:hAnsi="Skeena" w:cs="Arial"/>
                <w:i/>
                <w:iCs/>
                <w:sz w:val="22"/>
                <w:szCs w:val="22"/>
              </w:rPr>
              <w:t xml:space="preserve">(Refer to </w:t>
            </w:r>
            <w:hyperlink r:id="rId145">
              <w:r w:rsidRPr="2F3E3B40">
                <w:rPr>
                  <w:rStyle w:val="Hyperlink"/>
                  <w:rFonts w:ascii="Skeena" w:hAnsi="Skeena" w:cs="Arial"/>
                  <w:i/>
                  <w:iCs/>
                  <w:sz w:val="22"/>
                  <w:szCs w:val="22"/>
                </w:rPr>
                <w:t>POMS SI 00830.700</w:t>
              </w:r>
            </w:hyperlink>
            <w:r w:rsidRPr="2F3E3B40">
              <w:rPr>
                <w:rFonts w:ascii="Skeena" w:hAnsi="Skeena" w:cs="Arial"/>
                <w:i/>
                <w:iCs/>
                <w:sz w:val="22"/>
                <w:szCs w:val="22"/>
              </w:rPr>
              <w:t>.)</w:t>
            </w:r>
          </w:p>
        </w:tc>
      </w:tr>
      <w:tr w:rsidR="00476084" w:rsidRPr="009128AD" w14:paraId="36EC8192" w14:textId="77777777" w:rsidTr="2F3E3B40">
        <w:trPr>
          <w:jc w:val="center"/>
        </w:trPr>
        <w:tc>
          <w:tcPr>
            <w:tcW w:w="1963" w:type="pct"/>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725E456F" w14:textId="77777777" w:rsidR="00476084" w:rsidRPr="009128AD" w:rsidRDefault="00476084" w:rsidP="00476084">
            <w:pPr>
              <w:autoSpaceDE w:val="0"/>
              <w:autoSpaceDN w:val="0"/>
              <w:adjustRightInd w:val="0"/>
              <w:rPr>
                <w:rFonts w:ascii="Skeena" w:hAnsi="Skeena" w:cs="Arial"/>
                <w:sz w:val="22"/>
                <w:szCs w:val="20"/>
              </w:rPr>
            </w:pPr>
            <w:r w:rsidRPr="009128AD">
              <w:rPr>
                <w:rFonts w:ascii="Skeena" w:hAnsi="Skeena" w:cs="Arial"/>
                <w:sz w:val="22"/>
                <w:szCs w:val="20"/>
              </w:rPr>
              <w:lastRenderedPageBreak/>
              <w:t>Indian Fishing Rights Income</w:t>
            </w:r>
          </w:p>
        </w:tc>
        <w:tc>
          <w:tcPr>
            <w:tcW w:w="3037" w:type="pct"/>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259A9901" w14:textId="3D0C1581" w:rsidR="00476084" w:rsidRPr="009128AD" w:rsidRDefault="00476084" w:rsidP="2F3E3B40">
            <w:pPr>
              <w:rPr>
                <w:rFonts w:ascii="Skeena" w:hAnsi="Skeena" w:cs="Arial"/>
                <w:i/>
                <w:iCs/>
                <w:sz w:val="22"/>
                <w:szCs w:val="22"/>
              </w:rPr>
            </w:pPr>
            <w:r w:rsidRPr="2F3E3B40">
              <w:rPr>
                <w:rFonts w:ascii="Skeena" w:hAnsi="Skeena" w:cs="Arial"/>
                <w:i/>
                <w:iCs/>
                <w:sz w:val="22"/>
                <w:szCs w:val="22"/>
              </w:rPr>
              <w:t xml:space="preserve">(Refer to </w:t>
            </w:r>
            <w:hyperlink r:id="rId146">
              <w:r w:rsidRPr="2F3E3B40">
                <w:rPr>
                  <w:rStyle w:val="Hyperlink"/>
                  <w:rFonts w:ascii="Skeena" w:hAnsi="Skeena" w:cs="Arial"/>
                  <w:i/>
                  <w:iCs/>
                  <w:sz w:val="22"/>
                  <w:szCs w:val="22"/>
                </w:rPr>
                <w:t>POMS SI 00830.880</w:t>
              </w:r>
            </w:hyperlink>
            <w:r w:rsidRPr="2F3E3B40">
              <w:rPr>
                <w:rFonts w:ascii="Skeena" w:hAnsi="Skeena" w:cs="Arial"/>
                <w:i/>
                <w:iCs/>
                <w:sz w:val="22"/>
                <w:szCs w:val="22"/>
              </w:rPr>
              <w:t>.)</w:t>
            </w:r>
          </w:p>
        </w:tc>
      </w:tr>
      <w:tr w:rsidR="00476084" w:rsidRPr="009128AD" w14:paraId="471EB07E" w14:textId="77777777" w:rsidTr="2F3E3B40">
        <w:trPr>
          <w:jc w:val="center"/>
        </w:trPr>
        <w:tc>
          <w:tcPr>
            <w:tcW w:w="1963" w:type="pct"/>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2A339F73" w14:textId="77777777" w:rsidR="00476084" w:rsidRPr="009128AD" w:rsidRDefault="00476084" w:rsidP="00476084">
            <w:pPr>
              <w:rPr>
                <w:rFonts w:ascii="Skeena" w:hAnsi="Skeena" w:cs="Arial"/>
                <w:sz w:val="22"/>
                <w:szCs w:val="20"/>
              </w:rPr>
            </w:pPr>
            <w:r w:rsidRPr="009128AD">
              <w:rPr>
                <w:rFonts w:ascii="Skeena" w:hAnsi="Skeena" w:cs="Arial"/>
                <w:sz w:val="22"/>
                <w:szCs w:val="20"/>
              </w:rPr>
              <w:t>Indian-Related Exclusions</w:t>
            </w:r>
          </w:p>
        </w:tc>
        <w:tc>
          <w:tcPr>
            <w:tcW w:w="3037" w:type="pct"/>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1978B75A" w14:textId="6A777A35" w:rsidR="00476084" w:rsidRPr="009128AD" w:rsidRDefault="00476084" w:rsidP="2F3E3B40">
            <w:pPr>
              <w:rPr>
                <w:rFonts w:ascii="Skeena" w:hAnsi="Skeena" w:cs="Arial"/>
                <w:i/>
                <w:iCs/>
                <w:sz w:val="22"/>
                <w:szCs w:val="22"/>
              </w:rPr>
            </w:pPr>
            <w:r w:rsidRPr="2F3E3B40">
              <w:rPr>
                <w:rFonts w:ascii="Skeena" w:hAnsi="Skeena" w:cs="Arial"/>
                <w:i/>
                <w:iCs/>
                <w:sz w:val="22"/>
                <w:szCs w:val="22"/>
              </w:rPr>
              <w:t xml:space="preserve">(Refer to </w:t>
            </w:r>
            <w:hyperlink r:id="rId147">
              <w:r w:rsidRPr="2F3E3B40">
                <w:rPr>
                  <w:rStyle w:val="Hyperlink"/>
                  <w:rFonts w:ascii="Skeena" w:hAnsi="Skeena" w:cs="Arial"/>
                  <w:i/>
                  <w:iCs/>
                  <w:sz w:val="22"/>
                  <w:szCs w:val="22"/>
                </w:rPr>
                <w:t>POMS SI 00830.830</w:t>
              </w:r>
            </w:hyperlink>
            <w:r w:rsidRPr="2F3E3B40">
              <w:rPr>
                <w:rFonts w:ascii="Skeena" w:hAnsi="Skeena" w:cs="Arial"/>
                <w:i/>
                <w:iCs/>
                <w:sz w:val="22"/>
                <w:szCs w:val="22"/>
              </w:rPr>
              <w:t xml:space="preserve"> for policy on the treatment of various claims and Federal laws.)</w:t>
            </w:r>
          </w:p>
        </w:tc>
      </w:tr>
      <w:tr w:rsidR="00476084" w:rsidRPr="009128AD" w14:paraId="79587CE4" w14:textId="77777777" w:rsidTr="2F3E3B40">
        <w:trPr>
          <w:jc w:val="center"/>
        </w:trPr>
        <w:tc>
          <w:tcPr>
            <w:tcW w:w="1963" w:type="pct"/>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7F659F78" w14:textId="77777777" w:rsidR="00476084" w:rsidRPr="009128AD" w:rsidRDefault="00476084" w:rsidP="00476084">
            <w:pPr>
              <w:rPr>
                <w:rFonts w:ascii="Skeena" w:hAnsi="Skeena" w:cs="Arial"/>
                <w:sz w:val="22"/>
                <w:szCs w:val="20"/>
              </w:rPr>
            </w:pPr>
            <w:r w:rsidRPr="009128AD">
              <w:rPr>
                <w:rFonts w:ascii="Skeena" w:hAnsi="Skeena" w:cs="Arial"/>
                <w:sz w:val="22"/>
                <w:szCs w:val="20"/>
              </w:rPr>
              <w:t>Individual Indian Money Accounts</w:t>
            </w:r>
          </w:p>
        </w:tc>
        <w:tc>
          <w:tcPr>
            <w:tcW w:w="3037" w:type="pct"/>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78A3CCA8" w14:textId="77777777" w:rsidR="00476084" w:rsidRPr="009128AD" w:rsidRDefault="00476084" w:rsidP="00476084">
            <w:pPr>
              <w:rPr>
                <w:rFonts w:ascii="Skeena" w:hAnsi="Skeena" w:cs="Arial"/>
                <w:sz w:val="22"/>
                <w:szCs w:val="20"/>
              </w:rPr>
            </w:pPr>
            <w:r w:rsidRPr="009128AD">
              <w:rPr>
                <w:rFonts w:ascii="Skeena" w:hAnsi="Skeena" w:cs="Arial"/>
                <w:sz w:val="22"/>
                <w:szCs w:val="20"/>
              </w:rPr>
              <w:t>Regular income and resources rules concerning restricted and unrestricted accounts apply.</w:t>
            </w:r>
          </w:p>
          <w:p w14:paraId="3EEF31DB" w14:textId="5BEECE3D" w:rsidR="00476084" w:rsidRPr="009128AD" w:rsidRDefault="00476084" w:rsidP="2F3E3B40">
            <w:pPr>
              <w:rPr>
                <w:rFonts w:ascii="Skeena" w:hAnsi="Skeena" w:cs="Arial"/>
                <w:i/>
                <w:iCs/>
                <w:sz w:val="22"/>
                <w:szCs w:val="22"/>
              </w:rPr>
            </w:pPr>
            <w:r w:rsidRPr="2F3E3B40">
              <w:rPr>
                <w:rFonts w:ascii="Skeena" w:hAnsi="Skeena" w:cs="Arial"/>
                <w:i/>
                <w:iCs/>
                <w:sz w:val="22"/>
                <w:szCs w:val="22"/>
              </w:rPr>
              <w:t xml:space="preserve">(Refer to </w:t>
            </w:r>
            <w:hyperlink r:id="rId148">
              <w:r w:rsidRPr="2F3E3B40">
                <w:rPr>
                  <w:rStyle w:val="Hyperlink"/>
                  <w:rFonts w:ascii="Skeena" w:hAnsi="Skeena" w:cs="Arial"/>
                  <w:i/>
                  <w:iCs/>
                  <w:sz w:val="22"/>
                  <w:szCs w:val="22"/>
                </w:rPr>
                <w:t>POMS SI 00830.820</w:t>
              </w:r>
            </w:hyperlink>
            <w:r w:rsidRPr="2F3E3B40">
              <w:rPr>
                <w:rFonts w:ascii="Skeena" w:hAnsi="Skeena" w:cs="Arial"/>
                <w:i/>
                <w:iCs/>
                <w:sz w:val="22"/>
                <w:szCs w:val="22"/>
              </w:rPr>
              <w:t>.)</w:t>
            </w:r>
          </w:p>
        </w:tc>
      </w:tr>
      <w:tr w:rsidR="00476084" w:rsidRPr="009128AD" w14:paraId="03FEF1E5" w14:textId="77777777" w:rsidTr="2F3E3B40">
        <w:trPr>
          <w:jc w:val="center"/>
        </w:trPr>
        <w:tc>
          <w:tcPr>
            <w:tcW w:w="1963" w:type="pct"/>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52BC2AF7" w14:textId="77777777" w:rsidR="00476084" w:rsidRPr="009128AD" w:rsidRDefault="00476084" w:rsidP="00476084">
            <w:pPr>
              <w:rPr>
                <w:rFonts w:ascii="Skeena" w:hAnsi="Skeena" w:cs="Arial"/>
                <w:sz w:val="22"/>
                <w:szCs w:val="20"/>
              </w:rPr>
            </w:pPr>
            <w:r w:rsidRPr="009128AD">
              <w:rPr>
                <w:rFonts w:ascii="Skeena" w:hAnsi="Skeena" w:cs="Arial"/>
                <w:sz w:val="22"/>
                <w:szCs w:val="20"/>
              </w:rPr>
              <w:t>Japanese American and Aleutian Restitution Payments</w:t>
            </w:r>
          </w:p>
        </w:tc>
        <w:tc>
          <w:tcPr>
            <w:tcW w:w="3037" w:type="pct"/>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17C9348D" w14:textId="77777777" w:rsidR="00476084" w:rsidRPr="009128AD" w:rsidRDefault="00476084" w:rsidP="00476084">
            <w:pPr>
              <w:rPr>
                <w:rFonts w:ascii="Skeena" w:hAnsi="Skeena" w:cs="Arial"/>
                <w:sz w:val="22"/>
                <w:szCs w:val="20"/>
              </w:rPr>
            </w:pPr>
            <w:r w:rsidRPr="009128AD">
              <w:rPr>
                <w:rFonts w:ascii="Skeena" w:hAnsi="Skeena" w:cs="Arial"/>
                <w:sz w:val="22"/>
                <w:szCs w:val="20"/>
              </w:rPr>
              <w:t>Excluded (both income and resources)</w:t>
            </w:r>
          </w:p>
          <w:p w14:paraId="1CF1D181" w14:textId="14B85C04" w:rsidR="00476084" w:rsidRPr="009128AD" w:rsidRDefault="00476084" w:rsidP="2F3E3B40">
            <w:pPr>
              <w:rPr>
                <w:rFonts w:ascii="Skeena" w:hAnsi="Skeena" w:cs="Arial"/>
                <w:i/>
                <w:iCs/>
                <w:sz w:val="22"/>
                <w:szCs w:val="22"/>
              </w:rPr>
            </w:pPr>
            <w:r w:rsidRPr="2F3E3B40">
              <w:rPr>
                <w:rFonts w:ascii="Skeena" w:hAnsi="Skeena" w:cs="Arial"/>
                <w:i/>
                <w:iCs/>
                <w:sz w:val="22"/>
                <w:szCs w:val="22"/>
              </w:rPr>
              <w:t xml:space="preserve">(Refer to </w:t>
            </w:r>
            <w:hyperlink r:id="rId149">
              <w:r w:rsidRPr="2F3E3B40">
                <w:rPr>
                  <w:rStyle w:val="Hyperlink"/>
                  <w:rFonts w:ascii="Skeena" w:hAnsi="Skeena" w:cs="Arial"/>
                  <w:i/>
                  <w:iCs/>
                  <w:sz w:val="22"/>
                  <w:szCs w:val="22"/>
                </w:rPr>
                <w:t>POMS SI 0830.720</w:t>
              </w:r>
            </w:hyperlink>
            <w:r w:rsidRPr="2F3E3B40">
              <w:rPr>
                <w:rFonts w:ascii="Skeena" w:hAnsi="Skeena" w:cs="Arial"/>
                <w:i/>
                <w:iCs/>
                <w:sz w:val="22"/>
                <w:szCs w:val="22"/>
              </w:rPr>
              <w:t>.)</w:t>
            </w:r>
          </w:p>
        </w:tc>
      </w:tr>
      <w:tr w:rsidR="00476084" w:rsidRPr="009128AD" w14:paraId="2252F4DA" w14:textId="77777777" w:rsidTr="2F3E3B40">
        <w:trPr>
          <w:jc w:val="center"/>
        </w:trPr>
        <w:tc>
          <w:tcPr>
            <w:tcW w:w="1963" w:type="pct"/>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6692A239" w14:textId="77777777" w:rsidR="00476084" w:rsidRPr="009128AD" w:rsidRDefault="00476084" w:rsidP="00476084">
            <w:pPr>
              <w:rPr>
                <w:rFonts w:ascii="Skeena" w:hAnsi="Skeena" w:cs="Arial"/>
                <w:sz w:val="22"/>
                <w:szCs w:val="20"/>
              </w:rPr>
            </w:pPr>
            <w:smartTag w:uri="urn:schemas-microsoft-com:office:smarttags" w:element="place">
              <w:smartTag w:uri="urn:schemas-microsoft-com:office:smarttags" w:element="country-region">
                <w:r w:rsidRPr="009128AD">
                  <w:rPr>
                    <w:rFonts w:ascii="Skeena" w:hAnsi="Skeena" w:cs="Arial"/>
                    <w:sz w:val="22"/>
                    <w:szCs w:val="20"/>
                  </w:rPr>
                  <w:t>Netherlands</w:t>
                </w:r>
              </w:smartTag>
            </w:smartTag>
            <w:r w:rsidRPr="009128AD">
              <w:rPr>
                <w:rFonts w:ascii="Skeena" w:hAnsi="Skeena" w:cs="Arial"/>
                <w:sz w:val="22"/>
                <w:szCs w:val="20"/>
              </w:rPr>
              <w:t xml:space="preserve"> WUV Payments to Victims of Persecution</w:t>
            </w:r>
          </w:p>
        </w:tc>
        <w:tc>
          <w:tcPr>
            <w:tcW w:w="3037" w:type="pct"/>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22666237" w14:textId="77777777" w:rsidR="00476084" w:rsidRPr="009128AD" w:rsidRDefault="00476084" w:rsidP="00476084">
            <w:pPr>
              <w:rPr>
                <w:rFonts w:ascii="Skeena" w:hAnsi="Skeena" w:cs="Arial"/>
                <w:sz w:val="22"/>
                <w:szCs w:val="20"/>
              </w:rPr>
            </w:pPr>
            <w:r w:rsidRPr="009128AD">
              <w:rPr>
                <w:rFonts w:ascii="Skeena" w:hAnsi="Skeena" w:cs="Arial"/>
                <w:sz w:val="22"/>
                <w:szCs w:val="20"/>
              </w:rPr>
              <w:t>Excluded</w:t>
            </w:r>
          </w:p>
          <w:p w14:paraId="4CD294F9" w14:textId="77777777" w:rsidR="00476084" w:rsidRPr="009128AD" w:rsidRDefault="00476084" w:rsidP="00476084">
            <w:pPr>
              <w:rPr>
                <w:rFonts w:ascii="Skeena" w:hAnsi="Skeena" w:cs="Arial"/>
                <w:sz w:val="22"/>
                <w:szCs w:val="20"/>
              </w:rPr>
            </w:pPr>
            <w:r w:rsidRPr="009128AD">
              <w:rPr>
                <w:rFonts w:ascii="Skeena" w:hAnsi="Skeena" w:cs="Arial"/>
                <w:sz w:val="22"/>
                <w:szCs w:val="20"/>
              </w:rPr>
              <w:t>*Interest earned on unspent payments is counted.</w:t>
            </w:r>
          </w:p>
          <w:p w14:paraId="45A9E8C0" w14:textId="7041F137" w:rsidR="00476084" w:rsidRPr="009128AD" w:rsidRDefault="00476084" w:rsidP="2F3E3B40">
            <w:pPr>
              <w:rPr>
                <w:rFonts w:ascii="Skeena" w:hAnsi="Skeena" w:cs="Arial"/>
                <w:i/>
                <w:iCs/>
                <w:sz w:val="22"/>
                <w:szCs w:val="22"/>
              </w:rPr>
            </w:pPr>
            <w:r w:rsidRPr="2F3E3B40">
              <w:rPr>
                <w:rFonts w:ascii="Skeena" w:hAnsi="Skeena" w:cs="Arial"/>
                <w:i/>
                <w:iCs/>
                <w:sz w:val="22"/>
                <w:szCs w:val="22"/>
              </w:rPr>
              <w:t xml:space="preserve">(Refer to </w:t>
            </w:r>
            <w:hyperlink r:id="rId150">
              <w:r w:rsidRPr="2F3E3B40">
                <w:rPr>
                  <w:rStyle w:val="Hyperlink"/>
                  <w:rFonts w:ascii="Skeena" w:hAnsi="Skeena" w:cs="Arial"/>
                  <w:i/>
                  <w:iCs/>
                  <w:sz w:val="22"/>
                  <w:szCs w:val="22"/>
                </w:rPr>
                <w:t>POMS SI 00830.725</w:t>
              </w:r>
            </w:hyperlink>
            <w:r w:rsidRPr="2F3E3B40">
              <w:rPr>
                <w:rFonts w:ascii="Skeena" w:hAnsi="Skeena" w:cs="Arial"/>
                <w:i/>
                <w:iCs/>
                <w:sz w:val="22"/>
                <w:szCs w:val="22"/>
              </w:rPr>
              <w:t>.)</w:t>
            </w:r>
          </w:p>
        </w:tc>
      </w:tr>
      <w:tr w:rsidR="00476084" w:rsidRPr="009128AD" w14:paraId="5488621B" w14:textId="77777777" w:rsidTr="2F3E3B40">
        <w:trPr>
          <w:jc w:val="center"/>
        </w:trPr>
        <w:tc>
          <w:tcPr>
            <w:tcW w:w="1963" w:type="pct"/>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638826A3" w14:textId="77777777" w:rsidR="00476084" w:rsidRPr="009128AD" w:rsidRDefault="00476084" w:rsidP="00476084">
            <w:pPr>
              <w:rPr>
                <w:rFonts w:ascii="Skeena" w:hAnsi="Skeena" w:cs="Arial"/>
                <w:sz w:val="22"/>
                <w:szCs w:val="20"/>
              </w:rPr>
            </w:pPr>
            <w:r w:rsidRPr="009128AD">
              <w:rPr>
                <w:rFonts w:ascii="Skeena" w:hAnsi="Skeena" w:cs="Arial"/>
                <w:sz w:val="22"/>
                <w:szCs w:val="20"/>
              </w:rPr>
              <w:t>Payment to Victims of Nazi Persecution</w:t>
            </w:r>
          </w:p>
        </w:tc>
        <w:tc>
          <w:tcPr>
            <w:tcW w:w="3037" w:type="pct"/>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793F1414" w14:textId="77777777" w:rsidR="00476084" w:rsidRPr="009128AD" w:rsidRDefault="00476084" w:rsidP="00476084">
            <w:pPr>
              <w:rPr>
                <w:rFonts w:ascii="Skeena" w:hAnsi="Skeena" w:cs="Arial"/>
                <w:sz w:val="22"/>
                <w:szCs w:val="20"/>
              </w:rPr>
            </w:pPr>
            <w:r w:rsidRPr="009128AD">
              <w:rPr>
                <w:rFonts w:ascii="Skeena" w:hAnsi="Skeena" w:cs="Arial"/>
                <w:sz w:val="22"/>
                <w:szCs w:val="20"/>
              </w:rPr>
              <w:t>Excluded</w:t>
            </w:r>
          </w:p>
          <w:p w14:paraId="03F22D71" w14:textId="77777777" w:rsidR="00476084" w:rsidRPr="009128AD" w:rsidRDefault="00476084" w:rsidP="00476084">
            <w:pPr>
              <w:rPr>
                <w:rFonts w:ascii="Skeena" w:hAnsi="Skeena" w:cs="Arial"/>
                <w:sz w:val="22"/>
                <w:szCs w:val="20"/>
              </w:rPr>
            </w:pPr>
            <w:r w:rsidRPr="009128AD">
              <w:rPr>
                <w:rFonts w:ascii="Skeena" w:hAnsi="Skeena" w:cs="Arial"/>
                <w:sz w:val="22"/>
                <w:szCs w:val="20"/>
              </w:rPr>
              <w:t>*Interest earned on unspent payments is counted.</w:t>
            </w:r>
          </w:p>
          <w:p w14:paraId="7CC60A5C" w14:textId="0A66FCB4" w:rsidR="00476084" w:rsidRPr="009128AD" w:rsidRDefault="00476084" w:rsidP="2F3E3B40">
            <w:pPr>
              <w:rPr>
                <w:rFonts w:ascii="Skeena" w:hAnsi="Skeena" w:cs="Arial"/>
                <w:i/>
                <w:iCs/>
                <w:sz w:val="22"/>
                <w:szCs w:val="22"/>
              </w:rPr>
            </w:pPr>
            <w:r w:rsidRPr="2F3E3B40">
              <w:rPr>
                <w:rFonts w:ascii="Skeena" w:hAnsi="Skeena" w:cs="Arial"/>
                <w:i/>
                <w:iCs/>
                <w:sz w:val="22"/>
                <w:szCs w:val="22"/>
              </w:rPr>
              <w:t xml:space="preserve">(Refer to </w:t>
            </w:r>
            <w:hyperlink r:id="rId151">
              <w:r w:rsidRPr="2F3E3B40">
                <w:rPr>
                  <w:rStyle w:val="Hyperlink"/>
                  <w:rFonts w:ascii="Skeena" w:hAnsi="Skeena" w:cs="Arial"/>
                  <w:i/>
                  <w:iCs/>
                  <w:sz w:val="22"/>
                  <w:szCs w:val="22"/>
                </w:rPr>
                <w:t>POMS SI 00830.710</w:t>
              </w:r>
            </w:hyperlink>
            <w:r w:rsidRPr="2F3E3B40">
              <w:rPr>
                <w:rFonts w:ascii="Skeena" w:hAnsi="Skeena" w:cs="Arial"/>
                <w:i/>
                <w:iCs/>
                <w:sz w:val="22"/>
                <w:szCs w:val="22"/>
              </w:rPr>
              <w:t>.)</w:t>
            </w:r>
          </w:p>
        </w:tc>
      </w:tr>
      <w:tr w:rsidR="00476084" w:rsidRPr="009128AD" w14:paraId="22F08BFA" w14:textId="77777777" w:rsidTr="2F3E3B40">
        <w:trPr>
          <w:jc w:val="center"/>
        </w:trPr>
        <w:tc>
          <w:tcPr>
            <w:tcW w:w="1963" w:type="pct"/>
            <w:tcBorders>
              <w:top w:val="single" w:sz="8"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0F289B39" w14:textId="77777777" w:rsidR="00476084" w:rsidRPr="009128AD" w:rsidRDefault="00476084" w:rsidP="00476084">
            <w:pPr>
              <w:rPr>
                <w:rFonts w:ascii="Skeena" w:hAnsi="Skeena" w:cs="Arial"/>
                <w:sz w:val="22"/>
                <w:szCs w:val="20"/>
              </w:rPr>
            </w:pPr>
            <w:r w:rsidRPr="009128AD">
              <w:rPr>
                <w:rFonts w:ascii="Skeena" w:hAnsi="Skeena" w:cs="Arial"/>
                <w:sz w:val="22"/>
                <w:szCs w:val="20"/>
              </w:rPr>
              <w:t>Processing Inquiries from Potential Barney Class Members</w:t>
            </w:r>
          </w:p>
        </w:tc>
        <w:tc>
          <w:tcPr>
            <w:tcW w:w="3037" w:type="pct"/>
            <w:tcBorders>
              <w:top w:val="single" w:sz="8"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23D7A563" w14:textId="773B517F" w:rsidR="00476084" w:rsidRPr="009128AD" w:rsidRDefault="00476084" w:rsidP="2F3E3B40">
            <w:pPr>
              <w:rPr>
                <w:rFonts w:ascii="Skeena" w:hAnsi="Skeena" w:cs="Arial"/>
                <w:i/>
                <w:iCs/>
                <w:sz w:val="22"/>
                <w:szCs w:val="22"/>
              </w:rPr>
            </w:pPr>
            <w:r w:rsidRPr="2F3E3B40">
              <w:rPr>
                <w:rFonts w:ascii="Skeena" w:hAnsi="Skeena" w:cs="Arial"/>
                <w:i/>
                <w:iCs/>
                <w:sz w:val="22"/>
                <w:szCs w:val="22"/>
              </w:rPr>
              <w:t xml:space="preserve">(Refer to </w:t>
            </w:r>
            <w:hyperlink r:id="rId152">
              <w:r w:rsidRPr="2F3E3B40">
                <w:rPr>
                  <w:rStyle w:val="Hyperlink"/>
                  <w:rFonts w:ascii="Skeena" w:hAnsi="Skeena" w:cs="Arial"/>
                  <w:i/>
                  <w:iCs/>
                  <w:sz w:val="22"/>
                  <w:szCs w:val="22"/>
                </w:rPr>
                <w:t>POMS SI 00830.855</w:t>
              </w:r>
            </w:hyperlink>
            <w:r w:rsidRPr="2F3E3B40">
              <w:rPr>
                <w:rFonts w:ascii="Skeena" w:hAnsi="Skeena" w:cs="Arial"/>
                <w:i/>
                <w:iCs/>
                <w:sz w:val="22"/>
                <w:szCs w:val="22"/>
              </w:rPr>
              <w:t>.)</w:t>
            </w:r>
          </w:p>
        </w:tc>
      </w:tr>
      <w:tr w:rsidR="00476084" w:rsidRPr="009128AD" w14:paraId="68E8AFDF" w14:textId="77777777" w:rsidTr="2F3E3B40">
        <w:trPr>
          <w:jc w:val="center"/>
        </w:trPr>
        <w:tc>
          <w:tcPr>
            <w:tcW w:w="1963" w:type="pct"/>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0136B477" w14:textId="77777777" w:rsidR="00476084" w:rsidRPr="009128AD" w:rsidRDefault="00476084" w:rsidP="00476084">
            <w:pPr>
              <w:rPr>
                <w:rFonts w:ascii="Skeena" w:hAnsi="Skeena" w:cs="Arial"/>
                <w:sz w:val="22"/>
                <w:szCs w:val="20"/>
              </w:rPr>
            </w:pPr>
            <w:r w:rsidRPr="009128AD">
              <w:rPr>
                <w:rFonts w:ascii="Skeena" w:hAnsi="Skeena" w:cs="Arial"/>
                <w:sz w:val="22"/>
                <w:szCs w:val="20"/>
              </w:rPr>
              <w:t>Radiation Exposure Compensation Trust Fund (RECTF) Payments</w:t>
            </w:r>
          </w:p>
        </w:tc>
        <w:tc>
          <w:tcPr>
            <w:tcW w:w="3037" w:type="pct"/>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2AB5E703" w14:textId="77777777" w:rsidR="00476084" w:rsidRPr="009128AD" w:rsidRDefault="00476084" w:rsidP="00476084">
            <w:pPr>
              <w:rPr>
                <w:rFonts w:ascii="Skeena" w:hAnsi="Skeena" w:cs="Arial"/>
                <w:sz w:val="22"/>
                <w:szCs w:val="20"/>
              </w:rPr>
            </w:pPr>
            <w:r w:rsidRPr="009128AD">
              <w:rPr>
                <w:rFonts w:ascii="Skeena" w:hAnsi="Skeena" w:cs="Arial"/>
                <w:sz w:val="22"/>
                <w:szCs w:val="20"/>
              </w:rPr>
              <w:t>Excluded</w:t>
            </w:r>
          </w:p>
          <w:p w14:paraId="1F6C3742" w14:textId="77777777" w:rsidR="00476084" w:rsidRPr="009128AD" w:rsidRDefault="00476084" w:rsidP="00476084">
            <w:pPr>
              <w:rPr>
                <w:rFonts w:ascii="Skeena" w:hAnsi="Skeena" w:cs="Arial"/>
                <w:sz w:val="22"/>
                <w:szCs w:val="20"/>
              </w:rPr>
            </w:pPr>
            <w:r w:rsidRPr="009128AD">
              <w:rPr>
                <w:rFonts w:ascii="Skeena" w:hAnsi="Skeena" w:cs="Arial"/>
                <w:sz w:val="22"/>
                <w:szCs w:val="20"/>
              </w:rPr>
              <w:t>*Interest earned on unspent payment is counted.</w:t>
            </w:r>
          </w:p>
          <w:p w14:paraId="1590A3CD" w14:textId="1A8EAAE0" w:rsidR="00476084" w:rsidRPr="009128AD" w:rsidRDefault="00476084" w:rsidP="2F3E3B40">
            <w:pPr>
              <w:rPr>
                <w:rFonts w:ascii="Skeena" w:hAnsi="Skeena" w:cs="Arial"/>
                <w:i/>
                <w:iCs/>
                <w:sz w:val="22"/>
                <w:szCs w:val="22"/>
              </w:rPr>
            </w:pPr>
            <w:r w:rsidRPr="2F3E3B40">
              <w:rPr>
                <w:rFonts w:ascii="Skeena" w:hAnsi="Skeena" w:cs="Arial"/>
                <w:i/>
                <w:iCs/>
                <w:sz w:val="22"/>
                <w:szCs w:val="22"/>
              </w:rPr>
              <w:t xml:space="preserve">(Refer to </w:t>
            </w:r>
            <w:hyperlink r:id="rId153">
              <w:r w:rsidRPr="2F3E3B40">
                <w:rPr>
                  <w:rStyle w:val="Hyperlink"/>
                  <w:rFonts w:ascii="Skeena" w:hAnsi="Skeena" w:cs="Arial"/>
                  <w:i/>
                  <w:iCs/>
                  <w:sz w:val="22"/>
                  <w:szCs w:val="22"/>
                </w:rPr>
                <w:t>POMS SI 00830.740</w:t>
              </w:r>
            </w:hyperlink>
            <w:r w:rsidRPr="2F3E3B40">
              <w:rPr>
                <w:rFonts w:ascii="Skeena" w:hAnsi="Skeena" w:cs="Arial"/>
                <w:i/>
                <w:iCs/>
                <w:sz w:val="22"/>
                <w:szCs w:val="22"/>
              </w:rPr>
              <w:t>.)</w:t>
            </w:r>
          </w:p>
        </w:tc>
      </w:tr>
      <w:tr w:rsidR="00476084" w:rsidRPr="009128AD" w14:paraId="2E35702F" w14:textId="77777777" w:rsidTr="2F3E3B40">
        <w:trPr>
          <w:jc w:val="center"/>
        </w:trPr>
        <w:tc>
          <w:tcPr>
            <w:tcW w:w="1963" w:type="pct"/>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41AFEFA4" w14:textId="77777777" w:rsidR="00476084" w:rsidRPr="009128AD" w:rsidRDefault="00476084" w:rsidP="00476084">
            <w:pPr>
              <w:rPr>
                <w:rFonts w:ascii="Skeena" w:hAnsi="Skeena" w:cs="Arial"/>
                <w:sz w:val="22"/>
                <w:szCs w:val="20"/>
              </w:rPr>
            </w:pPr>
            <w:r w:rsidRPr="009128AD">
              <w:rPr>
                <w:rFonts w:ascii="Skeena" w:hAnsi="Skeena" w:cs="Arial"/>
                <w:sz w:val="22"/>
                <w:szCs w:val="20"/>
              </w:rPr>
              <w:t>Refund of Taxes Paid on Real Property or Food</w:t>
            </w:r>
          </w:p>
        </w:tc>
        <w:tc>
          <w:tcPr>
            <w:tcW w:w="3037" w:type="pct"/>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15893ED9" w14:textId="77777777" w:rsidR="00476084" w:rsidRPr="009128AD" w:rsidRDefault="00476084" w:rsidP="00476084">
            <w:pPr>
              <w:rPr>
                <w:rFonts w:ascii="Skeena" w:hAnsi="Skeena" w:cs="Arial"/>
                <w:sz w:val="22"/>
                <w:szCs w:val="20"/>
              </w:rPr>
            </w:pPr>
            <w:r w:rsidRPr="009128AD">
              <w:rPr>
                <w:rFonts w:ascii="Skeena" w:hAnsi="Skeena" w:cs="Arial"/>
                <w:sz w:val="22"/>
                <w:szCs w:val="20"/>
              </w:rPr>
              <w:t>Excluded</w:t>
            </w:r>
          </w:p>
          <w:p w14:paraId="4D3CBD42" w14:textId="4A4496A6" w:rsidR="00476084" w:rsidRPr="009128AD" w:rsidRDefault="00476084" w:rsidP="2F3E3B40">
            <w:pPr>
              <w:widowControl w:val="0"/>
              <w:rPr>
                <w:rFonts w:ascii="Skeena" w:hAnsi="Skeena" w:cs="Arial"/>
                <w:i/>
                <w:iCs/>
                <w:sz w:val="22"/>
                <w:szCs w:val="22"/>
              </w:rPr>
            </w:pPr>
            <w:r w:rsidRPr="2F3E3B40">
              <w:rPr>
                <w:rFonts w:ascii="Skeena" w:hAnsi="Skeena" w:cs="Arial"/>
                <w:i/>
                <w:iCs/>
                <w:sz w:val="22"/>
                <w:szCs w:val="22"/>
              </w:rPr>
              <w:t xml:space="preserve">(Refer to </w:t>
            </w:r>
            <w:hyperlink r:id="rId154">
              <w:r w:rsidRPr="2F3E3B40">
                <w:rPr>
                  <w:rStyle w:val="Hyperlink"/>
                  <w:rFonts w:ascii="Skeena" w:hAnsi="Skeena" w:cs="Arial"/>
                  <w:i/>
                  <w:iCs/>
                  <w:sz w:val="22"/>
                  <w:szCs w:val="22"/>
                </w:rPr>
                <w:t>POMS SI 00830.705</w:t>
              </w:r>
            </w:hyperlink>
            <w:r w:rsidRPr="2F3E3B40">
              <w:rPr>
                <w:rFonts w:ascii="Skeena" w:hAnsi="Skeena" w:cs="Arial"/>
                <w:i/>
                <w:iCs/>
                <w:sz w:val="22"/>
                <w:szCs w:val="22"/>
              </w:rPr>
              <w:t>.)</w:t>
            </w:r>
          </w:p>
        </w:tc>
      </w:tr>
    </w:tbl>
    <w:p w14:paraId="5513D30D" w14:textId="77777777" w:rsidR="00767A8C" w:rsidRDefault="00767A8C" w:rsidP="00767A8C">
      <w:pPr>
        <w:pStyle w:val="BodyText"/>
        <w:rPr>
          <w:rFonts w:ascii="Skeena" w:hAnsi="Skeena"/>
        </w:rPr>
      </w:pPr>
    </w:p>
    <w:p w14:paraId="30DE68C4" w14:textId="472A4486" w:rsidR="004D1D86" w:rsidRDefault="004D1D86" w:rsidP="004D1D86">
      <w:pPr>
        <w:pStyle w:val="ManualHeading2"/>
      </w:pPr>
      <w:bookmarkStart w:id="1125" w:name="_Toc146916811"/>
      <w:bookmarkStart w:id="1126" w:name="_Toc147074584"/>
      <w:bookmarkStart w:id="1127" w:name="_Toc149697016"/>
      <w:bookmarkStart w:id="1128" w:name="_Toc152298913"/>
      <w:bookmarkStart w:id="1129" w:name="_Toc152299354"/>
      <w:r w:rsidRPr="00463F7A">
        <w:t>301.09.54</w:t>
      </w:r>
      <w:r w:rsidRPr="00463F7A">
        <w:tab/>
        <w:t>Computing Unearned Income</w:t>
      </w:r>
      <w:bookmarkEnd w:id="1125"/>
      <w:bookmarkEnd w:id="1126"/>
      <w:bookmarkEnd w:id="1127"/>
      <w:bookmarkEnd w:id="1128"/>
      <w:bookmarkEnd w:id="1129"/>
    </w:p>
    <w:p w14:paraId="2D255B26" w14:textId="77777777" w:rsidR="00A97D7E" w:rsidRPr="00463F7A" w:rsidRDefault="00A97D7E" w:rsidP="00A97D7E">
      <w:pPr>
        <w:ind w:left="360"/>
        <w:jc w:val="right"/>
        <w:rPr>
          <w:rFonts w:ascii="Skeena" w:hAnsi="Skeena"/>
          <w:sz w:val="16"/>
          <w:szCs w:val="16"/>
        </w:rPr>
      </w:pPr>
      <w:r w:rsidRPr="00463F7A">
        <w:rPr>
          <w:rFonts w:ascii="Skeena" w:hAnsi="Skeena"/>
          <w:sz w:val="16"/>
          <w:szCs w:val="16"/>
        </w:rPr>
        <w:t>(Rev. 10/01/23)</w:t>
      </w:r>
    </w:p>
    <w:p w14:paraId="0D268179" w14:textId="77777777" w:rsidR="00A97D7E" w:rsidRPr="00A97D7E" w:rsidRDefault="00A97D7E" w:rsidP="00A97D7E">
      <w:pPr>
        <w:jc w:val="both"/>
        <w:rPr>
          <w:rFonts w:ascii="Skeena" w:hAnsi="Skeena" w:cs="Arial"/>
          <w:color w:val="000000" w:themeColor="text1"/>
        </w:rPr>
      </w:pPr>
      <w:r w:rsidRPr="00A97D7E">
        <w:rPr>
          <w:rFonts w:ascii="Skeena" w:hAnsi="Skeena" w:cs="Arial"/>
          <w:color w:val="000000" w:themeColor="text1"/>
        </w:rPr>
        <w:t xml:space="preserve">The burden of providing updates to SCDHHS regarding unearned income received at a frequency other than monthly lies with the applicant/beneficiary. CGIS does not allow for future payments to be processed. This specifically impacts recurring income and possible payments in Long Term Care programs. Eligibility specialists must evaluate the case for possible income received at a frequency other than monthly during the Annual COLA and during the Annual Case Review. </w:t>
      </w:r>
    </w:p>
    <w:p w14:paraId="1941A912" w14:textId="77777777" w:rsidR="00A97D7E" w:rsidRPr="00A97D7E" w:rsidRDefault="00A97D7E" w:rsidP="00A97D7E">
      <w:pPr>
        <w:rPr>
          <w:rFonts w:ascii="Skeena" w:hAnsi="Skeena" w:cs="Arial"/>
          <w:b/>
          <w:bCs/>
          <w:color w:val="000000" w:themeColor="text1"/>
          <w:sz w:val="22"/>
          <w:szCs w:val="22"/>
        </w:rPr>
      </w:pPr>
    </w:p>
    <w:tbl>
      <w:tblPr>
        <w:tblStyle w:val="TableGrid"/>
        <w:tblW w:w="0" w:type="auto"/>
        <w:tblLook w:val="04A0" w:firstRow="1" w:lastRow="0" w:firstColumn="1" w:lastColumn="0" w:noHBand="0" w:noVBand="1"/>
      </w:tblPr>
      <w:tblGrid>
        <w:gridCol w:w="9350"/>
      </w:tblGrid>
      <w:tr w:rsidR="00A97D7E" w:rsidRPr="00A97D7E" w14:paraId="37D68573" w14:textId="77777777" w:rsidTr="00CE2B4F">
        <w:tc>
          <w:tcPr>
            <w:tcW w:w="0" w:type="auto"/>
          </w:tcPr>
          <w:p w14:paraId="06FFCE2A" w14:textId="77777777" w:rsidR="00A97D7E" w:rsidRPr="00A97D7E" w:rsidRDefault="00A97D7E" w:rsidP="00A97D7E">
            <w:pPr>
              <w:rPr>
                <w:rFonts w:ascii="Skeena" w:hAnsi="Skeena" w:cs="Arial"/>
                <w:b/>
                <w:bCs/>
                <w:color w:val="000000" w:themeColor="text1"/>
                <w:sz w:val="22"/>
                <w:szCs w:val="22"/>
              </w:rPr>
            </w:pPr>
            <w:r w:rsidRPr="00A97D7E">
              <w:rPr>
                <w:rFonts w:ascii="Skeena" w:hAnsi="Skeena" w:cs="Arial"/>
                <w:b/>
                <w:bCs/>
                <w:color w:val="000000" w:themeColor="text1"/>
                <w:sz w:val="22"/>
                <w:szCs w:val="22"/>
              </w:rPr>
              <w:t>Entering Unearned Income in Cúram-CGIS</w:t>
            </w:r>
          </w:p>
          <w:p w14:paraId="1E94E4B2" w14:textId="77777777" w:rsidR="00A97D7E" w:rsidRPr="00A97D7E" w:rsidRDefault="00A97D7E" w:rsidP="00A97D7E">
            <w:pPr>
              <w:textAlignment w:val="baseline"/>
              <w:rPr>
                <w:rFonts w:ascii="Skeena" w:hAnsi="Skeena" w:cs="Arial"/>
                <w:color w:val="000000" w:themeColor="text1"/>
                <w:sz w:val="22"/>
                <w:szCs w:val="22"/>
              </w:rPr>
            </w:pPr>
            <w:r w:rsidRPr="00A97D7E">
              <w:rPr>
                <w:rFonts w:ascii="Skeena" w:hAnsi="Skeena" w:cs="Arial"/>
                <w:color w:val="000000" w:themeColor="text1"/>
                <w:sz w:val="22"/>
                <w:szCs w:val="22"/>
              </w:rPr>
              <w:t>Monthly, Quarterly, Semi-Annual, and Annual income must be entered with a frequency of “Monthly”. For amounts received other than monthly, manually calculate the monthly amount and document on the Documentation Template. Enter the new value of the payment and select “monthly” as the frequency.</w:t>
            </w:r>
          </w:p>
          <w:p w14:paraId="5116466C" w14:textId="77777777" w:rsidR="00A97D7E" w:rsidRPr="00A97D7E" w:rsidRDefault="00A97D7E" w:rsidP="00A97D7E">
            <w:pPr>
              <w:textAlignment w:val="baseline"/>
              <w:rPr>
                <w:rFonts w:ascii="Skeena" w:hAnsi="Skeena" w:cs="Arial"/>
                <w:color w:val="000000" w:themeColor="text1"/>
                <w:sz w:val="22"/>
                <w:szCs w:val="22"/>
              </w:rPr>
            </w:pPr>
          </w:p>
          <w:p w14:paraId="5E987B31" w14:textId="77777777" w:rsidR="00A97D7E" w:rsidRPr="00A97D7E" w:rsidRDefault="00A97D7E" w:rsidP="00A97D7E">
            <w:pPr>
              <w:rPr>
                <w:rFonts w:ascii="Skeena" w:hAnsi="Skeena" w:cs="Arial"/>
                <w:color w:val="000000" w:themeColor="text1"/>
                <w:sz w:val="22"/>
                <w:szCs w:val="22"/>
              </w:rPr>
            </w:pPr>
            <w:r w:rsidRPr="00A97D7E">
              <w:rPr>
                <w:rFonts w:ascii="Skeena" w:hAnsi="Skeena" w:cs="Arial"/>
                <w:color w:val="000000" w:themeColor="text1"/>
                <w:sz w:val="22"/>
                <w:szCs w:val="22"/>
              </w:rPr>
              <w:t xml:space="preserve">EXAMPLE: For quarterly amounts, divide the income received by 3. </w:t>
            </w:r>
          </w:p>
          <w:p w14:paraId="1ABAFE77" w14:textId="77777777" w:rsidR="00A97D7E" w:rsidRPr="00A97D7E" w:rsidRDefault="00A97D7E" w:rsidP="00A97D7E">
            <w:pPr>
              <w:ind w:left="1140"/>
              <w:rPr>
                <w:rFonts w:ascii="Skeena" w:hAnsi="Skeena" w:cs="Arial"/>
                <w:color w:val="000000" w:themeColor="text1"/>
                <w:sz w:val="22"/>
                <w:szCs w:val="22"/>
              </w:rPr>
            </w:pPr>
            <w:r w:rsidRPr="00A97D7E">
              <w:rPr>
                <w:rFonts w:ascii="Skeena" w:hAnsi="Skeena" w:cs="Arial"/>
                <w:color w:val="000000" w:themeColor="text1"/>
                <w:sz w:val="22"/>
                <w:szCs w:val="22"/>
              </w:rPr>
              <w:t>Ms. Waters receives a retirement pension once a quarter</w:t>
            </w:r>
          </w:p>
          <w:p w14:paraId="12C0D1C8" w14:textId="77777777" w:rsidR="00A97D7E" w:rsidRPr="00A97D7E" w:rsidRDefault="00A97D7E" w:rsidP="00A97D7E">
            <w:pPr>
              <w:ind w:left="1140"/>
              <w:rPr>
                <w:rFonts w:ascii="Skeena" w:eastAsia="Calibri" w:hAnsi="Skeena" w:cs="Arial"/>
                <w:color w:val="000000" w:themeColor="text1"/>
                <w:sz w:val="22"/>
                <w:szCs w:val="22"/>
              </w:rPr>
            </w:pPr>
            <w:r w:rsidRPr="00A97D7E">
              <w:rPr>
                <w:rFonts w:ascii="Skeena" w:eastAsia="Calibri" w:hAnsi="Skeena" w:cs="Arial"/>
                <w:color w:val="000000" w:themeColor="text1"/>
                <w:sz w:val="22"/>
                <w:szCs w:val="22"/>
              </w:rPr>
              <w:lastRenderedPageBreak/>
              <w:t>$450</w:t>
            </w:r>
            <w:r w:rsidRPr="00A97D7E">
              <w:rPr>
                <w:rFonts w:ascii="Skeena" w:hAnsi="Skeena" w:cs="Arial"/>
                <w:color w:val="000000" w:themeColor="text1"/>
                <w:sz w:val="22"/>
                <w:szCs w:val="22"/>
              </w:rPr>
              <w:t xml:space="preserve"> ÷ </w:t>
            </w:r>
            <w:r w:rsidRPr="00A97D7E">
              <w:rPr>
                <w:rFonts w:ascii="Skeena" w:eastAsia="Calibri" w:hAnsi="Skeena" w:cs="Arial"/>
                <w:color w:val="000000" w:themeColor="text1"/>
                <w:sz w:val="22"/>
                <w:szCs w:val="22"/>
              </w:rPr>
              <w:t>3 = $150 (monthly countable income)</w:t>
            </w:r>
          </w:p>
          <w:p w14:paraId="0A3CA221" w14:textId="77777777" w:rsidR="00A97D7E" w:rsidRPr="00A97D7E" w:rsidRDefault="00A97D7E" w:rsidP="00A97D7E">
            <w:pPr>
              <w:rPr>
                <w:rFonts w:ascii="Skeena" w:hAnsi="Skeena" w:cs="Arial"/>
                <w:color w:val="000000" w:themeColor="text1"/>
                <w:sz w:val="22"/>
                <w:szCs w:val="22"/>
              </w:rPr>
            </w:pPr>
          </w:p>
          <w:p w14:paraId="53246F81" w14:textId="77777777" w:rsidR="00A97D7E" w:rsidRPr="00A97D7E" w:rsidRDefault="00A97D7E" w:rsidP="00A97D7E">
            <w:pPr>
              <w:textAlignment w:val="baseline"/>
              <w:rPr>
                <w:rFonts w:ascii="Skeena" w:hAnsi="Skeena" w:cs="Arial"/>
                <w:color w:val="000000" w:themeColor="text1"/>
              </w:rPr>
            </w:pPr>
            <w:r w:rsidRPr="00A97D7E">
              <w:rPr>
                <w:rFonts w:ascii="Skeena" w:hAnsi="Skeena" w:cs="Arial"/>
                <w:color w:val="000000" w:themeColor="text1"/>
                <w:sz w:val="22"/>
                <w:szCs w:val="22"/>
              </w:rPr>
              <w:t xml:space="preserve">See CGSI Manual 3.01 Benefit Evidence for additional details. </w:t>
            </w:r>
          </w:p>
        </w:tc>
      </w:tr>
    </w:tbl>
    <w:p w14:paraId="531D816E" w14:textId="59FCDF6A" w:rsidR="00476084" w:rsidRPr="009128AD" w:rsidRDefault="00401466" w:rsidP="00476084">
      <w:pPr>
        <w:widowControl w:val="0"/>
        <w:tabs>
          <w:tab w:val="right" w:pos="9360"/>
        </w:tabs>
        <w:jc w:val="right"/>
        <w:rPr>
          <w:rFonts w:ascii="Skeena" w:hAnsi="Skeena" w:cs="Arial"/>
          <w:sz w:val="28"/>
        </w:rPr>
      </w:pPr>
      <w:hyperlink w:anchor="_top" w:history="1">
        <w:r w:rsidR="00476084" w:rsidRPr="009128AD">
          <w:rPr>
            <w:rFonts w:ascii="Skeena" w:hAnsi="Skeena" w:cs="Arial"/>
            <w:color w:val="0000FF"/>
            <w:u w:val="single"/>
          </w:rPr>
          <w:t>Table of Contents</w:t>
        </w:r>
      </w:hyperlink>
      <w:bookmarkStart w:id="1130" w:name="_Toc101850277"/>
    </w:p>
    <w:p w14:paraId="2DFB484E" w14:textId="77777777" w:rsidR="00476084" w:rsidRPr="009128AD" w:rsidRDefault="00476084" w:rsidP="00217AD5">
      <w:pPr>
        <w:pStyle w:val="ManualHeading1"/>
      </w:pPr>
      <w:bookmarkStart w:id="1131" w:name="_Toc106776616"/>
      <w:bookmarkStart w:id="1132" w:name="_Toc140063918"/>
      <w:bookmarkStart w:id="1133" w:name="_Toc140064380"/>
      <w:bookmarkStart w:id="1134" w:name="_Toc144208238"/>
      <w:bookmarkStart w:id="1135" w:name="_Toc147074585"/>
      <w:bookmarkStart w:id="1136" w:name="_Toc149697017"/>
      <w:bookmarkStart w:id="1137" w:name="_Toc152298914"/>
      <w:bookmarkStart w:id="1138" w:name="_Toc152299355"/>
      <w:bookmarkStart w:id="1139" w:name="_Toc105555346"/>
      <w:bookmarkStart w:id="1140" w:name="_Toc105572768"/>
      <w:r w:rsidRPr="009128AD">
        <w:t>301.10</w:t>
      </w:r>
      <w:r w:rsidRPr="009128AD">
        <w:tab/>
        <w:t>Plan for Achieving Self-Support (PASS) as an Income Exclusion</w:t>
      </w:r>
      <w:bookmarkEnd w:id="1131"/>
      <w:bookmarkEnd w:id="1132"/>
      <w:bookmarkEnd w:id="1133"/>
      <w:bookmarkEnd w:id="1134"/>
      <w:bookmarkEnd w:id="1135"/>
      <w:bookmarkEnd w:id="1136"/>
      <w:bookmarkEnd w:id="1137"/>
      <w:bookmarkEnd w:id="1138"/>
    </w:p>
    <w:p w14:paraId="1C11AF08" w14:textId="77777777" w:rsidR="00476084" w:rsidRPr="005D3680" w:rsidRDefault="00476084" w:rsidP="00476084">
      <w:pPr>
        <w:tabs>
          <w:tab w:val="right" w:pos="9360"/>
        </w:tabs>
        <w:jc w:val="right"/>
        <w:rPr>
          <w:rFonts w:ascii="Skeena" w:hAnsi="Skeena" w:cs="Arial"/>
          <w:sz w:val="16"/>
        </w:rPr>
      </w:pPr>
      <w:r w:rsidRPr="005D3680">
        <w:rPr>
          <w:rFonts w:ascii="Skeena" w:hAnsi="Skeena" w:cs="Arial"/>
          <w:sz w:val="16"/>
        </w:rPr>
        <w:t>(Eff. 02/01/06)</w:t>
      </w:r>
    </w:p>
    <w:p w14:paraId="6D747F73" w14:textId="607793D3" w:rsidR="00476084" w:rsidRPr="009128AD" w:rsidRDefault="00401466" w:rsidP="00476084">
      <w:pPr>
        <w:tabs>
          <w:tab w:val="right" w:pos="9360"/>
        </w:tabs>
        <w:jc w:val="right"/>
        <w:rPr>
          <w:rFonts w:ascii="Skeena" w:hAnsi="Skeena" w:cs="Arial"/>
        </w:rPr>
      </w:pPr>
      <w:hyperlink r:id="rId155">
        <w:r w:rsidR="00476084" w:rsidRPr="2F3E3B40">
          <w:rPr>
            <w:rStyle w:val="Hyperlink"/>
            <w:rFonts w:ascii="Skeena" w:hAnsi="Skeena" w:cs="Arial"/>
          </w:rPr>
          <w:t>POMS SI 00870.001ff</w:t>
        </w:r>
      </w:hyperlink>
      <w:bookmarkEnd w:id="1130"/>
      <w:bookmarkEnd w:id="1139"/>
      <w:bookmarkEnd w:id="1140"/>
    </w:p>
    <w:p w14:paraId="294A4BCD" w14:textId="77777777" w:rsidR="00476084" w:rsidRPr="009128AD" w:rsidRDefault="00476084" w:rsidP="00476084">
      <w:pPr>
        <w:jc w:val="both"/>
        <w:rPr>
          <w:rFonts w:ascii="Skeena" w:hAnsi="Skeena" w:cs="Arial"/>
        </w:rPr>
      </w:pPr>
      <w:r w:rsidRPr="009128AD">
        <w:rPr>
          <w:rFonts w:ascii="Skeena" w:hAnsi="Skeena" w:cs="Arial"/>
        </w:rPr>
        <w:t>Income, whether earned or unearned, of a blind or disabled beneficiary may be excluded if such income is needed to fulfill a Plan for Achieving Self-Support (PASS).</w:t>
      </w:r>
    </w:p>
    <w:p w14:paraId="224AB60A" w14:textId="77777777" w:rsidR="00476084" w:rsidRPr="009128AD" w:rsidRDefault="00476084" w:rsidP="00476084">
      <w:pPr>
        <w:jc w:val="both"/>
        <w:rPr>
          <w:rFonts w:ascii="Skeena" w:hAnsi="Skeena" w:cs="Arial"/>
        </w:rPr>
      </w:pPr>
    </w:p>
    <w:p w14:paraId="27366AD0" w14:textId="77777777" w:rsidR="00476084" w:rsidRPr="009128AD" w:rsidRDefault="00476084" w:rsidP="00476084">
      <w:pPr>
        <w:jc w:val="both"/>
        <w:rPr>
          <w:rFonts w:ascii="Skeena" w:hAnsi="Skeena" w:cs="Arial"/>
        </w:rPr>
      </w:pPr>
      <w:r w:rsidRPr="009128AD">
        <w:rPr>
          <w:rFonts w:ascii="Skeena" w:hAnsi="Skeena" w:cs="Arial"/>
        </w:rPr>
        <w:t>This exclusion does not apply to a blind or disabled individual age 65 or older, unless he was receiving SSI or State disability or blind payments for the month before he became age 65.</w:t>
      </w:r>
    </w:p>
    <w:p w14:paraId="6DAC647C" w14:textId="77777777" w:rsidR="00476084" w:rsidRPr="009128AD" w:rsidRDefault="00476084" w:rsidP="00476084">
      <w:pPr>
        <w:jc w:val="both"/>
        <w:rPr>
          <w:rFonts w:ascii="Skeena" w:hAnsi="Skeena" w:cs="Arial"/>
        </w:rPr>
      </w:pPr>
    </w:p>
    <w:p w14:paraId="0997C85C" w14:textId="77777777" w:rsidR="00476084" w:rsidRPr="009128AD" w:rsidRDefault="00476084" w:rsidP="00476084">
      <w:pPr>
        <w:jc w:val="both"/>
        <w:rPr>
          <w:rFonts w:ascii="Skeena" w:hAnsi="Skeena" w:cs="Arial"/>
        </w:rPr>
      </w:pPr>
      <w:r w:rsidRPr="009128AD">
        <w:rPr>
          <w:rFonts w:ascii="Skeena" w:hAnsi="Skeena" w:cs="Arial"/>
        </w:rPr>
        <w:t>Requests for the establishment of a PASS must be forwarded to the State Department of Health and Human Service, Bureau of Eligibility, Policy and Oversight, for review and approval.</w:t>
      </w:r>
    </w:p>
    <w:p w14:paraId="1EEE26B3" w14:textId="77777777" w:rsidR="00476084" w:rsidRPr="009128AD" w:rsidRDefault="00476084" w:rsidP="00476084">
      <w:pPr>
        <w:jc w:val="both"/>
        <w:rPr>
          <w:rFonts w:ascii="Skeena" w:hAnsi="Skeena" w:cs="Arial"/>
        </w:rPr>
      </w:pPr>
    </w:p>
    <w:p w14:paraId="314F5A20" w14:textId="77777777" w:rsidR="00476084" w:rsidRPr="009128AD" w:rsidRDefault="00476084" w:rsidP="00476084">
      <w:pPr>
        <w:jc w:val="both"/>
        <w:rPr>
          <w:rFonts w:ascii="Skeena" w:hAnsi="Skeena" w:cs="Arial"/>
        </w:rPr>
      </w:pPr>
      <w:r w:rsidRPr="009128AD">
        <w:rPr>
          <w:rFonts w:ascii="Skeena" w:hAnsi="Skeena" w:cs="Arial"/>
        </w:rPr>
        <w:t>(Refer to POMS SI 00870.001ff for further information regarding the establishment of a PASS.)</w:t>
      </w:r>
    </w:p>
    <w:p w14:paraId="4C4140D6" w14:textId="77777777" w:rsidR="00476084" w:rsidRPr="009128AD" w:rsidRDefault="00476084" w:rsidP="00476084">
      <w:pPr>
        <w:jc w:val="both"/>
        <w:rPr>
          <w:rFonts w:ascii="Skeena" w:hAnsi="Skeena" w:cs="Arial"/>
        </w:rPr>
      </w:pPr>
    </w:p>
    <w:p w14:paraId="7E6128F5" w14:textId="77777777" w:rsidR="00476084" w:rsidRPr="009128AD" w:rsidRDefault="00476084" w:rsidP="00217AD5">
      <w:pPr>
        <w:pStyle w:val="ManualHeading1"/>
      </w:pPr>
      <w:bookmarkStart w:id="1141" w:name="_Toc106776617"/>
      <w:bookmarkStart w:id="1142" w:name="_Toc140063919"/>
      <w:bookmarkStart w:id="1143" w:name="_Toc140064381"/>
      <w:bookmarkStart w:id="1144" w:name="_Toc144208239"/>
      <w:bookmarkStart w:id="1145" w:name="_Toc147074586"/>
      <w:bookmarkStart w:id="1146" w:name="_Toc149697018"/>
      <w:bookmarkStart w:id="1147" w:name="_Toc152298915"/>
      <w:bookmarkStart w:id="1148" w:name="_Toc152299356"/>
      <w:bookmarkStart w:id="1149" w:name="_Toc101850278"/>
      <w:bookmarkStart w:id="1150" w:name="_Toc105555347"/>
      <w:bookmarkStart w:id="1151" w:name="_Toc105572769"/>
      <w:r w:rsidRPr="009128AD">
        <w:t>301.11</w:t>
      </w:r>
      <w:r w:rsidRPr="009128AD">
        <w:tab/>
        <w:t>Deeming of Income</w:t>
      </w:r>
      <w:bookmarkEnd w:id="1141"/>
      <w:bookmarkEnd w:id="1142"/>
      <w:bookmarkEnd w:id="1143"/>
      <w:bookmarkEnd w:id="1144"/>
      <w:bookmarkEnd w:id="1145"/>
      <w:bookmarkEnd w:id="1146"/>
      <w:bookmarkEnd w:id="1147"/>
      <w:bookmarkEnd w:id="1148"/>
    </w:p>
    <w:p w14:paraId="706D2953" w14:textId="77777777" w:rsidR="00476084" w:rsidRPr="005D3680" w:rsidRDefault="00476084" w:rsidP="00476084">
      <w:pPr>
        <w:tabs>
          <w:tab w:val="right" w:pos="9360"/>
        </w:tabs>
        <w:jc w:val="right"/>
        <w:rPr>
          <w:rFonts w:ascii="Skeena" w:hAnsi="Skeena" w:cs="Arial"/>
          <w:sz w:val="16"/>
        </w:rPr>
      </w:pPr>
      <w:r w:rsidRPr="005D3680">
        <w:rPr>
          <w:rFonts w:ascii="Skeena" w:hAnsi="Skeena" w:cs="Arial"/>
          <w:sz w:val="16"/>
        </w:rPr>
        <w:t>(Rev. 09/01/20)</w:t>
      </w:r>
    </w:p>
    <w:p w14:paraId="26D74BC4" w14:textId="1C911B19" w:rsidR="00476084" w:rsidRPr="009128AD" w:rsidRDefault="00401466" w:rsidP="00476084">
      <w:pPr>
        <w:tabs>
          <w:tab w:val="right" w:pos="9360"/>
        </w:tabs>
        <w:jc w:val="right"/>
        <w:rPr>
          <w:rFonts w:ascii="Skeena" w:hAnsi="Skeena" w:cs="Arial"/>
          <w:b/>
          <w:bCs/>
        </w:rPr>
      </w:pPr>
      <w:hyperlink r:id="rId156">
        <w:r w:rsidR="00476084" w:rsidRPr="2F3E3B40">
          <w:rPr>
            <w:rStyle w:val="Hyperlink"/>
            <w:rFonts w:ascii="Skeena" w:hAnsi="Skeena" w:cs="Arial"/>
          </w:rPr>
          <w:t>POMS SI 01320.000ff</w:t>
        </w:r>
      </w:hyperlink>
      <w:bookmarkEnd w:id="1149"/>
      <w:bookmarkEnd w:id="1150"/>
      <w:bookmarkEnd w:id="1151"/>
    </w:p>
    <w:p w14:paraId="2C82665C" w14:textId="77777777" w:rsidR="00476084" w:rsidRPr="009128AD" w:rsidRDefault="00476084" w:rsidP="00476084">
      <w:pPr>
        <w:jc w:val="both"/>
        <w:rPr>
          <w:rFonts w:ascii="Skeena" w:hAnsi="Skeena" w:cs="Arial"/>
        </w:rPr>
      </w:pPr>
      <w:r w:rsidRPr="009128AD">
        <w:rPr>
          <w:rFonts w:ascii="Skeena" w:hAnsi="Skeena" w:cs="Arial"/>
        </w:rPr>
        <w:t>The term deeming identifies the process of considering another person’s income and resources to be available for meeting a Medicaid applicant/beneficiary’s basic needs. Deemed income and resources are attributed to an eligible individual whether or not they are actually available to him with the following restrictions:</w:t>
      </w:r>
    </w:p>
    <w:p w14:paraId="39304E51" w14:textId="77777777" w:rsidR="00476084" w:rsidRPr="009128AD" w:rsidRDefault="00476084" w:rsidP="006A3BCE">
      <w:pPr>
        <w:widowControl w:val="0"/>
        <w:numPr>
          <w:ilvl w:val="0"/>
          <w:numId w:val="94"/>
        </w:numPr>
        <w:autoSpaceDE w:val="0"/>
        <w:autoSpaceDN w:val="0"/>
        <w:adjustRightInd w:val="0"/>
        <w:jc w:val="both"/>
        <w:rPr>
          <w:rFonts w:ascii="Skeena" w:hAnsi="Skeena" w:cs="Arial"/>
        </w:rPr>
      </w:pPr>
      <w:r w:rsidRPr="009128AD">
        <w:rPr>
          <w:rFonts w:ascii="Skeena" w:hAnsi="Skeena" w:cs="Arial"/>
        </w:rPr>
        <w:t>Deeming only applies in household situations; and</w:t>
      </w:r>
    </w:p>
    <w:p w14:paraId="0D393BF7" w14:textId="77777777" w:rsidR="00476084" w:rsidRPr="009128AD" w:rsidRDefault="00476084" w:rsidP="006A3BCE">
      <w:pPr>
        <w:widowControl w:val="0"/>
        <w:numPr>
          <w:ilvl w:val="0"/>
          <w:numId w:val="94"/>
        </w:numPr>
        <w:autoSpaceDE w:val="0"/>
        <w:autoSpaceDN w:val="0"/>
        <w:adjustRightInd w:val="0"/>
        <w:jc w:val="both"/>
        <w:rPr>
          <w:rFonts w:ascii="Skeena" w:hAnsi="Skeena" w:cs="Arial"/>
        </w:rPr>
      </w:pPr>
      <w:r w:rsidRPr="009128AD">
        <w:rPr>
          <w:rFonts w:ascii="Skeena" w:hAnsi="Skeena" w:cs="Arial"/>
        </w:rPr>
        <w:t xml:space="preserve">In </w:t>
      </w:r>
      <w:smartTag w:uri="urn:schemas-microsoft-com:office:smarttags" w:element="place">
        <w:smartTag w:uri="urn:schemas-microsoft-com:office:smarttags" w:element="State">
          <w:r w:rsidRPr="009128AD">
            <w:rPr>
              <w:rFonts w:ascii="Skeena" w:hAnsi="Skeena" w:cs="Arial"/>
            </w:rPr>
            <w:t>South Carolina</w:t>
          </w:r>
        </w:smartTag>
      </w:smartTag>
      <w:r w:rsidRPr="009128AD">
        <w:rPr>
          <w:rFonts w:ascii="Skeena" w:hAnsi="Skeena" w:cs="Arial"/>
        </w:rPr>
        <w:t>, income is deemed from an ineligible parent to an eligible child.</w:t>
      </w:r>
    </w:p>
    <w:p w14:paraId="67BE3198" w14:textId="77777777" w:rsidR="00476084" w:rsidRPr="009128AD" w:rsidRDefault="00476084" w:rsidP="00476084">
      <w:pPr>
        <w:jc w:val="both"/>
        <w:rPr>
          <w:rFonts w:ascii="Skeena" w:hAnsi="Skeena" w:cs="Arial"/>
        </w:rPr>
      </w:pPr>
    </w:p>
    <w:p w14:paraId="06817D46" w14:textId="77777777" w:rsidR="00476084" w:rsidRPr="009128AD" w:rsidRDefault="00476084" w:rsidP="00476084">
      <w:pPr>
        <w:jc w:val="both"/>
        <w:rPr>
          <w:rFonts w:ascii="Skeena" w:hAnsi="Skeena" w:cs="Arial"/>
        </w:rPr>
      </w:pPr>
      <w:r w:rsidRPr="009128AD">
        <w:rPr>
          <w:rFonts w:ascii="Skeena" w:hAnsi="Skeena" w:cs="Arial"/>
        </w:rPr>
        <w:t>Deeming is based on the concept that a parent(s) and children who live together have a responsibility for each other and share income and resources. Both SSI and Medicaid regulations require deeming in household situations.</w:t>
      </w:r>
      <w:r w:rsidRPr="009128AD">
        <w:rPr>
          <w:rFonts w:ascii="Skeena" w:hAnsi="Skeena" w:cs="Arial"/>
          <w:b/>
          <w:bCs/>
        </w:rPr>
        <w:t xml:space="preserve"> Refer to </w:t>
      </w:r>
      <w:hyperlink w:anchor="Appendix_A" w:history="1">
        <w:r w:rsidRPr="009128AD">
          <w:rPr>
            <w:rFonts w:ascii="Skeena" w:hAnsi="Skeena" w:cs="Arial"/>
            <w:b/>
            <w:bCs/>
            <w:color w:val="0000FF"/>
            <w:u w:val="single"/>
          </w:rPr>
          <w:t>Appendix A</w:t>
        </w:r>
      </w:hyperlink>
      <w:r w:rsidRPr="009128AD">
        <w:rPr>
          <w:rFonts w:ascii="Skeena" w:hAnsi="Skeena" w:cs="Arial"/>
          <w:b/>
          <w:bCs/>
        </w:rPr>
        <w:t xml:space="preserve"> for income deeming procedures and important policy considerations.</w:t>
      </w:r>
    </w:p>
    <w:p w14:paraId="30AF8CDF" w14:textId="77777777" w:rsidR="00476084" w:rsidRPr="009128AD" w:rsidRDefault="00476084" w:rsidP="00476084">
      <w:pPr>
        <w:jc w:val="both"/>
        <w:rPr>
          <w:rFonts w:ascii="Skeena" w:hAnsi="Skeena" w:cs="Arial"/>
        </w:rPr>
      </w:pPr>
    </w:p>
    <w:p w14:paraId="59BC0174" w14:textId="77777777" w:rsidR="00476084" w:rsidRPr="009128AD" w:rsidRDefault="00476084" w:rsidP="00476084">
      <w:pPr>
        <w:jc w:val="both"/>
        <w:rPr>
          <w:rFonts w:ascii="Skeena" w:hAnsi="Skeena" w:cs="Arial"/>
        </w:rPr>
      </w:pPr>
      <w:r w:rsidRPr="009128AD">
        <w:rPr>
          <w:rFonts w:ascii="Skeena" w:hAnsi="Skeena" w:cs="Arial"/>
        </w:rPr>
        <w:t>A portion of an ineligible parent’s income is used to provide for the living expenses of the ineligible parent and his spouse and those of any ineligible children living in the same household. Based on this consideration, allocations are given to:</w:t>
      </w:r>
    </w:p>
    <w:p w14:paraId="7631F9D9" w14:textId="77777777" w:rsidR="00476084" w:rsidRPr="009128AD" w:rsidRDefault="00476084" w:rsidP="006A3BCE">
      <w:pPr>
        <w:widowControl w:val="0"/>
        <w:numPr>
          <w:ilvl w:val="0"/>
          <w:numId w:val="112"/>
        </w:numPr>
        <w:autoSpaceDE w:val="0"/>
        <w:autoSpaceDN w:val="0"/>
        <w:adjustRightInd w:val="0"/>
        <w:jc w:val="both"/>
        <w:rPr>
          <w:rFonts w:ascii="Skeena" w:hAnsi="Skeena" w:cs="Arial"/>
        </w:rPr>
      </w:pPr>
      <w:r w:rsidRPr="009128AD">
        <w:rPr>
          <w:rFonts w:ascii="Skeena" w:hAnsi="Skeena" w:cs="Arial"/>
        </w:rPr>
        <w:t>Ineligible parent(s); and</w:t>
      </w:r>
    </w:p>
    <w:p w14:paraId="764AEAE5" w14:textId="77777777" w:rsidR="00476084" w:rsidRPr="009128AD" w:rsidRDefault="00476084" w:rsidP="006A3BCE">
      <w:pPr>
        <w:widowControl w:val="0"/>
        <w:numPr>
          <w:ilvl w:val="0"/>
          <w:numId w:val="112"/>
        </w:numPr>
        <w:autoSpaceDE w:val="0"/>
        <w:autoSpaceDN w:val="0"/>
        <w:adjustRightInd w:val="0"/>
        <w:jc w:val="both"/>
        <w:rPr>
          <w:rFonts w:ascii="Skeena" w:hAnsi="Skeena" w:cs="Arial"/>
        </w:rPr>
      </w:pPr>
      <w:r w:rsidRPr="009128AD">
        <w:rPr>
          <w:rFonts w:ascii="Skeena" w:hAnsi="Skeena" w:cs="Arial"/>
        </w:rPr>
        <w:t>Ineligible children in the household.</w:t>
      </w:r>
    </w:p>
    <w:p w14:paraId="33225724" w14:textId="77777777" w:rsidR="00476084" w:rsidRPr="009128AD" w:rsidRDefault="00476084" w:rsidP="00476084">
      <w:pPr>
        <w:jc w:val="both"/>
        <w:rPr>
          <w:rFonts w:ascii="Skeena" w:hAnsi="Skeena" w:cs="Arial"/>
        </w:rPr>
      </w:pPr>
    </w:p>
    <w:p w14:paraId="4775D4F9" w14:textId="77777777" w:rsidR="00476084" w:rsidRPr="009128AD" w:rsidRDefault="00476084" w:rsidP="00476084">
      <w:pPr>
        <w:jc w:val="both"/>
        <w:rPr>
          <w:rFonts w:ascii="Skeena" w:hAnsi="Skeena" w:cs="Arial"/>
        </w:rPr>
      </w:pPr>
      <w:r w:rsidRPr="009128AD">
        <w:rPr>
          <w:rFonts w:ascii="Skeena" w:hAnsi="Skeena" w:cs="Arial"/>
        </w:rPr>
        <w:t>Application of the allocations reduces the amount of income available for deeming.</w:t>
      </w:r>
    </w:p>
    <w:p w14:paraId="0E782695" w14:textId="77777777" w:rsidR="00476084" w:rsidRPr="009128AD" w:rsidRDefault="00476084" w:rsidP="00476084">
      <w:pPr>
        <w:jc w:val="both"/>
        <w:rPr>
          <w:rFonts w:ascii="Skeena" w:hAnsi="Skeena" w:cs="Arial"/>
        </w:rPr>
      </w:pPr>
    </w:p>
    <w:p w14:paraId="326CD89A" w14:textId="77777777" w:rsidR="00476084" w:rsidRPr="009128AD" w:rsidRDefault="00476084" w:rsidP="00476084">
      <w:pPr>
        <w:tabs>
          <w:tab w:val="right" w:pos="9360"/>
        </w:tabs>
        <w:rPr>
          <w:rFonts w:ascii="Skeena" w:hAnsi="Skeena" w:cs="Arial"/>
        </w:rPr>
      </w:pPr>
      <w:r w:rsidRPr="009128AD">
        <w:rPr>
          <w:rFonts w:ascii="Skeena" w:hAnsi="Skeena" w:cs="Arial"/>
        </w:rPr>
        <w:lastRenderedPageBreak/>
        <w:t>(Refer to Appendix A for income deeming procedures.</w:t>
      </w:r>
      <w:bookmarkStart w:id="1152" w:name="_Toc101850279"/>
      <w:r w:rsidRPr="009128AD">
        <w:rPr>
          <w:rFonts w:ascii="Skeena" w:hAnsi="Skeena" w:cs="Arial"/>
        </w:rPr>
        <w:t>)</w:t>
      </w:r>
    </w:p>
    <w:p w14:paraId="14BE67CF" w14:textId="77777777" w:rsidR="00476084" w:rsidRPr="009128AD" w:rsidRDefault="00476084" w:rsidP="00476084">
      <w:pPr>
        <w:tabs>
          <w:tab w:val="right" w:pos="9360"/>
        </w:tabs>
        <w:rPr>
          <w:rFonts w:ascii="Skeena" w:hAnsi="Skeena" w:cs="Arial"/>
        </w:rPr>
      </w:pPr>
    </w:p>
    <w:p w14:paraId="67A13E33" w14:textId="77777777" w:rsidR="00476084" w:rsidRPr="009128AD" w:rsidRDefault="00476084" w:rsidP="00217AD5">
      <w:pPr>
        <w:pStyle w:val="ManualHeading1"/>
      </w:pPr>
      <w:bookmarkStart w:id="1153" w:name="_Toc152727596"/>
      <w:bookmarkStart w:id="1154" w:name="_Toc140063920"/>
      <w:bookmarkStart w:id="1155" w:name="_Toc140064382"/>
      <w:bookmarkStart w:id="1156" w:name="_Toc144208240"/>
      <w:bookmarkStart w:id="1157" w:name="_Toc147074587"/>
      <w:bookmarkStart w:id="1158" w:name="_Toc149697019"/>
      <w:bookmarkStart w:id="1159" w:name="_Toc152298916"/>
      <w:bookmarkStart w:id="1160" w:name="_Toc152299357"/>
      <w:r w:rsidRPr="009128AD">
        <w:t>301.12</w:t>
      </w:r>
      <w:r w:rsidRPr="009128AD">
        <w:tab/>
        <w:t>Income Computation Methods Used to Determine Medicaid Eligibility</w:t>
      </w:r>
      <w:bookmarkEnd w:id="1153"/>
      <w:bookmarkEnd w:id="1154"/>
      <w:bookmarkEnd w:id="1155"/>
      <w:bookmarkEnd w:id="1156"/>
      <w:bookmarkEnd w:id="1157"/>
      <w:bookmarkEnd w:id="1158"/>
      <w:bookmarkEnd w:id="1159"/>
      <w:bookmarkEnd w:id="1160"/>
    </w:p>
    <w:p w14:paraId="2FDC07BD" w14:textId="77777777" w:rsidR="00476084" w:rsidRPr="0001196B" w:rsidRDefault="00476084" w:rsidP="00476084">
      <w:pPr>
        <w:tabs>
          <w:tab w:val="right" w:pos="9360"/>
        </w:tabs>
        <w:jc w:val="right"/>
        <w:rPr>
          <w:rFonts w:ascii="Skeena" w:hAnsi="Skeena" w:cs="Arial"/>
          <w:sz w:val="16"/>
        </w:rPr>
      </w:pPr>
      <w:r w:rsidRPr="0001196B">
        <w:rPr>
          <w:rFonts w:ascii="Skeena" w:hAnsi="Skeena" w:cs="Arial"/>
          <w:sz w:val="16"/>
        </w:rPr>
        <w:t>(Rev. 01/01/14)</w:t>
      </w:r>
    </w:p>
    <w:p w14:paraId="2721B601" w14:textId="77777777" w:rsidR="00476084" w:rsidRPr="009128AD" w:rsidRDefault="00476084" w:rsidP="00476084">
      <w:pPr>
        <w:tabs>
          <w:tab w:val="right" w:pos="9360"/>
        </w:tabs>
        <w:jc w:val="both"/>
        <w:rPr>
          <w:rFonts w:ascii="Skeena" w:hAnsi="Skeena" w:cs="Arial"/>
        </w:rPr>
      </w:pPr>
      <w:r w:rsidRPr="009128AD">
        <w:rPr>
          <w:rFonts w:ascii="Skeena" w:hAnsi="Skeena" w:cs="Arial"/>
        </w:rPr>
        <w:t>The Electronic Budget Workbook must be used to determine Medicaid eligibility for all categories. Use the version that applies the income and resource limits that are/were in effect in the month for which eligibility is being determined. For example, if Medicaid eligibility is being determined for the month of March, use the Budget Workbook that uses the income and resource limits effective for March. If Medicaid eligibility is being determined for the month of September, use the Budget Workbook that uses the income and resource limits effective for September.</w:t>
      </w:r>
    </w:p>
    <w:p w14:paraId="534FFDC2" w14:textId="77777777" w:rsidR="00476084" w:rsidRPr="009128AD" w:rsidRDefault="00476084" w:rsidP="00476084">
      <w:pPr>
        <w:tabs>
          <w:tab w:val="right" w:pos="9360"/>
        </w:tabs>
        <w:jc w:val="both"/>
        <w:rPr>
          <w:rFonts w:ascii="Skeena" w:hAnsi="Skeena" w:cs="Arial"/>
        </w:rPr>
      </w:pPr>
    </w:p>
    <w:p w14:paraId="3EC6DA90" w14:textId="77777777" w:rsidR="00476084" w:rsidRPr="009128AD" w:rsidRDefault="00476084" w:rsidP="00476084">
      <w:pPr>
        <w:tabs>
          <w:tab w:val="right" w:pos="9360"/>
        </w:tabs>
        <w:jc w:val="both"/>
        <w:rPr>
          <w:rFonts w:ascii="Skeena" w:hAnsi="Skeena" w:cs="Arial"/>
        </w:rPr>
      </w:pPr>
      <w:r w:rsidRPr="009128AD">
        <w:rPr>
          <w:rFonts w:ascii="Skeena" w:hAnsi="Skeena" w:cs="Arial"/>
        </w:rPr>
        <w:t>When calculating a transfer of resources penalty for an institutional case, use the current version of the Budget Workbook effective for the month in which the case decision is being completed.</w:t>
      </w:r>
    </w:p>
    <w:p w14:paraId="6DBB8D0B" w14:textId="77777777" w:rsidR="00476084" w:rsidRPr="009128AD" w:rsidRDefault="00476084" w:rsidP="00476084">
      <w:pPr>
        <w:tabs>
          <w:tab w:val="right" w:pos="9360"/>
        </w:tabs>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476084" w:rsidRPr="009128AD" w14:paraId="670A9FD1" w14:textId="77777777" w:rsidTr="009B11F1">
        <w:tc>
          <w:tcPr>
            <w:tcW w:w="5000" w:type="pct"/>
            <w:shd w:val="clear" w:color="auto" w:fill="auto"/>
          </w:tcPr>
          <w:p w14:paraId="666F52CD" w14:textId="77777777" w:rsidR="00217AD5" w:rsidRPr="009128AD" w:rsidRDefault="00476084" w:rsidP="00476084">
            <w:pPr>
              <w:tabs>
                <w:tab w:val="right" w:pos="9360"/>
              </w:tabs>
              <w:jc w:val="both"/>
              <w:rPr>
                <w:rFonts w:ascii="Skeena" w:hAnsi="Skeena" w:cs="Arial"/>
                <w:b/>
                <w:sz w:val="22"/>
                <w:szCs w:val="22"/>
              </w:rPr>
            </w:pPr>
            <w:r w:rsidRPr="009128AD">
              <w:rPr>
                <w:rFonts w:ascii="Skeena" w:hAnsi="Skeena" w:cs="Arial"/>
                <w:b/>
                <w:sz w:val="22"/>
                <w:szCs w:val="22"/>
              </w:rPr>
              <w:t>Example #1</w:t>
            </w:r>
          </w:p>
          <w:p w14:paraId="6B579C73" w14:textId="17F9D50F" w:rsidR="00476084" w:rsidRPr="009128AD" w:rsidRDefault="00476084" w:rsidP="00476084">
            <w:pPr>
              <w:tabs>
                <w:tab w:val="right" w:pos="9360"/>
              </w:tabs>
              <w:jc w:val="both"/>
              <w:rPr>
                <w:rFonts w:ascii="Skeena" w:hAnsi="Skeena" w:cs="Arial"/>
                <w:sz w:val="22"/>
                <w:szCs w:val="22"/>
              </w:rPr>
            </w:pPr>
            <w:r w:rsidRPr="009128AD">
              <w:rPr>
                <w:rFonts w:ascii="Skeena" w:hAnsi="Skeena" w:cs="Arial"/>
                <w:sz w:val="22"/>
                <w:szCs w:val="22"/>
              </w:rPr>
              <w:t>Jane applies for ABD on January 8, 2014. She is requesting retroactive coverage for the months of November and December 2013. Two different budget workbooks must be used to determine her eligibility. The January 2014 Workbook is used to determine eligibility for January, the application month; and the October 2013 Workbook must be used to determine eligibility for November and December, the retroactive months.</w:t>
            </w:r>
          </w:p>
          <w:p w14:paraId="54AF8FA6" w14:textId="77777777" w:rsidR="00217AD5" w:rsidRPr="009128AD" w:rsidRDefault="00476084" w:rsidP="00476084">
            <w:pPr>
              <w:tabs>
                <w:tab w:val="right" w:pos="9360"/>
              </w:tabs>
              <w:jc w:val="both"/>
              <w:rPr>
                <w:rFonts w:ascii="Skeena" w:hAnsi="Skeena" w:cs="Arial"/>
                <w:b/>
                <w:sz w:val="22"/>
                <w:szCs w:val="22"/>
              </w:rPr>
            </w:pPr>
            <w:r w:rsidRPr="009128AD">
              <w:rPr>
                <w:rFonts w:ascii="Skeena" w:hAnsi="Skeena" w:cs="Arial"/>
                <w:b/>
                <w:sz w:val="22"/>
                <w:szCs w:val="22"/>
              </w:rPr>
              <w:t>Example #2</w:t>
            </w:r>
          </w:p>
          <w:p w14:paraId="1B19D088" w14:textId="66C9542F" w:rsidR="00476084" w:rsidRPr="009128AD" w:rsidRDefault="00476084" w:rsidP="00476084">
            <w:pPr>
              <w:tabs>
                <w:tab w:val="right" w:pos="9360"/>
              </w:tabs>
              <w:jc w:val="both"/>
              <w:rPr>
                <w:rFonts w:ascii="Skeena" w:hAnsi="Skeena" w:cs="Arial"/>
                <w:sz w:val="22"/>
                <w:szCs w:val="22"/>
              </w:rPr>
            </w:pPr>
            <w:r w:rsidRPr="009128AD">
              <w:rPr>
                <w:rFonts w:ascii="Skeena" w:hAnsi="Skeena" w:cs="Arial"/>
                <w:sz w:val="22"/>
                <w:szCs w:val="22"/>
              </w:rPr>
              <w:t>June applies for ABD on March 8, 2014. She does not request retroactive coverage. The January 2014 workbook is used to determine eligibility for March, the application month.</w:t>
            </w:r>
          </w:p>
          <w:p w14:paraId="3BD7CD40" w14:textId="77777777" w:rsidR="00217AD5" w:rsidRPr="009128AD" w:rsidRDefault="00476084" w:rsidP="00476084">
            <w:pPr>
              <w:tabs>
                <w:tab w:val="right" w:pos="9360"/>
              </w:tabs>
              <w:jc w:val="both"/>
              <w:rPr>
                <w:rFonts w:ascii="Skeena" w:hAnsi="Skeena" w:cs="Arial"/>
                <w:b/>
                <w:sz w:val="22"/>
                <w:szCs w:val="22"/>
              </w:rPr>
            </w:pPr>
            <w:r w:rsidRPr="009128AD">
              <w:rPr>
                <w:rFonts w:ascii="Skeena" w:hAnsi="Skeena" w:cs="Arial"/>
                <w:b/>
                <w:sz w:val="22"/>
                <w:szCs w:val="22"/>
              </w:rPr>
              <w:t>Example #3</w:t>
            </w:r>
          </w:p>
          <w:p w14:paraId="64A347E9" w14:textId="60E9E00C" w:rsidR="00476084" w:rsidRPr="009128AD" w:rsidRDefault="00476084" w:rsidP="00217AD5">
            <w:pPr>
              <w:tabs>
                <w:tab w:val="right" w:pos="9360"/>
              </w:tabs>
              <w:jc w:val="both"/>
              <w:rPr>
                <w:rFonts w:ascii="Skeena" w:hAnsi="Skeena" w:cs="Arial"/>
                <w:sz w:val="22"/>
                <w:szCs w:val="22"/>
              </w:rPr>
            </w:pPr>
            <w:r w:rsidRPr="009128AD">
              <w:rPr>
                <w:rFonts w:ascii="Skeena" w:hAnsi="Skeena" w:cs="Arial"/>
                <w:sz w:val="22"/>
                <w:szCs w:val="22"/>
              </w:rPr>
              <w:t>Mr. Jackson entered Green Nursing Facility on November 2 and applied for vendor payment on November 30. The eligibility worker discovers Mr. Jackson transferred property to his daughter last year. Mr. Jackson is otherwise Medicaid eligible. The eligibility worker processes Mr. Jackson’s application on January 10. When the worker calculates the transfer penalty for Mr. Jackson, she will use the January Budget Workbook to calculate the transfer penalty.</w:t>
            </w:r>
          </w:p>
        </w:tc>
      </w:tr>
    </w:tbl>
    <w:p w14:paraId="1DA1FD87" w14:textId="77777777" w:rsidR="00476084" w:rsidRPr="009128AD" w:rsidRDefault="00476084" w:rsidP="00476084">
      <w:pPr>
        <w:tabs>
          <w:tab w:val="right" w:pos="9360"/>
        </w:tabs>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76084" w:rsidRPr="009128AD" w14:paraId="2CDED47B" w14:textId="77777777" w:rsidTr="009B11F1">
        <w:tc>
          <w:tcPr>
            <w:tcW w:w="5000" w:type="pct"/>
            <w:tcBorders>
              <w:bottom w:val="single" w:sz="4" w:space="0" w:color="auto"/>
            </w:tcBorders>
          </w:tcPr>
          <w:p w14:paraId="6A87ED65" w14:textId="1FE4D492" w:rsidR="00476084" w:rsidRPr="009128AD" w:rsidRDefault="00476084" w:rsidP="00476084">
            <w:pPr>
              <w:tabs>
                <w:tab w:val="right" w:pos="9360"/>
              </w:tabs>
              <w:rPr>
                <w:rFonts w:ascii="Skeena" w:hAnsi="Skeena" w:cs="Arial"/>
                <w:b/>
                <w:sz w:val="22"/>
                <w:szCs w:val="22"/>
              </w:rPr>
            </w:pPr>
            <w:r w:rsidRPr="009128AD">
              <w:rPr>
                <w:rFonts w:ascii="Skeena" w:hAnsi="Skeena" w:cs="Arial"/>
                <w:b/>
                <w:sz w:val="22"/>
                <w:szCs w:val="22"/>
              </w:rPr>
              <w:t>Exceptions</w:t>
            </w:r>
          </w:p>
          <w:p w14:paraId="7225BD5F" w14:textId="77777777" w:rsidR="00476084" w:rsidRPr="009128AD" w:rsidRDefault="00476084" w:rsidP="00476084">
            <w:pPr>
              <w:tabs>
                <w:tab w:val="right" w:pos="9360"/>
              </w:tabs>
              <w:jc w:val="both"/>
              <w:rPr>
                <w:rFonts w:ascii="Skeena" w:hAnsi="Skeena" w:cs="Arial"/>
                <w:sz w:val="22"/>
                <w:szCs w:val="22"/>
              </w:rPr>
            </w:pPr>
            <w:r w:rsidRPr="009128AD">
              <w:rPr>
                <w:rFonts w:ascii="Skeena" w:hAnsi="Skeena" w:cs="Arial"/>
                <w:sz w:val="22"/>
                <w:szCs w:val="22"/>
              </w:rPr>
              <w:t>The Electronic Budget Workbook will not complete eligibility determinations for the following categories and/or situations and must be budgeted manually: Minor Children applying for ABD</w:t>
            </w:r>
          </w:p>
        </w:tc>
      </w:tr>
    </w:tbl>
    <w:p w14:paraId="7B8A4CF8" w14:textId="77777777" w:rsidR="00476084" w:rsidRPr="009128AD" w:rsidRDefault="00476084" w:rsidP="00476084">
      <w:pPr>
        <w:widowControl w:val="0"/>
        <w:tabs>
          <w:tab w:val="right" w:pos="9360"/>
        </w:tabs>
        <w:rPr>
          <w:rFonts w:ascii="Skeena" w:hAnsi="Skeena" w:cs="Arial"/>
        </w:rPr>
      </w:pPr>
      <w:bookmarkStart w:id="1161" w:name="_Toc105555348"/>
      <w:bookmarkStart w:id="1162" w:name="_Toc105572770"/>
      <w:bookmarkStart w:id="1163" w:name="_Toc106776618"/>
    </w:p>
    <w:p w14:paraId="03B7C194" w14:textId="065F0D30" w:rsidR="00476084" w:rsidRPr="009128AD" w:rsidRDefault="00504CDE" w:rsidP="002B244E">
      <w:pPr>
        <w:pStyle w:val="ManualHeading1"/>
        <w:keepNext w:val="0"/>
        <w:pageBreakBefore/>
        <w:widowControl w:val="0"/>
        <w:ind w:left="2520" w:hanging="2520"/>
      </w:pPr>
      <w:bookmarkStart w:id="1164" w:name="Appendix_A"/>
      <w:bookmarkStart w:id="1165" w:name="_Toc140063921"/>
      <w:bookmarkStart w:id="1166" w:name="_Toc140064383"/>
      <w:bookmarkStart w:id="1167" w:name="_Toc144208241"/>
      <w:bookmarkStart w:id="1168" w:name="_Toc147074588"/>
      <w:bookmarkStart w:id="1169" w:name="_Toc149697020"/>
      <w:bookmarkStart w:id="1170" w:name="_Toc152298917"/>
      <w:bookmarkStart w:id="1171" w:name="_Toc152299358"/>
      <w:r w:rsidRPr="009128AD">
        <w:lastRenderedPageBreak/>
        <w:t xml:space="preserve">301 </w:t>
      </w:r>
      <w:r w:rsidR="00326B8E" w:rsidRPr="009128AD">
        <w:t xml:space="preserve">Appendix </w:t>
      </w:r>
      <w:r w:rsidR="00476084" w:rsidRPr="009128AD">
        <w:t>A</w:t>
      </w:r>
      <w:bookmarkEnd w:id="1152"/>
      <w:bookmarkEnd w:id="1161"/>
      <w:bookmarkEnd w:id="1162"/>
      <w:bookmarkEnd w:id="1164"/>
      <w:r w:rsidR="00476084" w:rsidRPr="009128AD">
        <w:tab/>
        <w:t>Income Deeming Procedures</w:t>
      </w:r>
      <w:bookmarkEnd w:id="1163"/>
      <w:bookmarkEnd w:id="1165"/>
      <w:bookmarkEnd w:id="1166"/>
      <w:bookmarkEnd w:id="1167"/>
      <w:bookmarkEnd w:id="1168"/>
      <w:bookmarkEnd w:id="1169"/>
      <w:bookmarkEnd w:id="1170"/>
      <w:bookmarkEnd w:id="1171"/>
    </w:p>
    <w:p w14:paraId="3B8A0B6E" w14:textId="77777777" w:rsidR="00476084" w:rsidRPr="009128AD" w:rsidRDefault="00476084" w:rsidP="00476084">
      <w:pPr>
        <w:tabs>
          <w:tab w:val="right" w:pos="9360"/>
        </w:tabs>
        <w:jc w:val="right"/>
        <w:rPr>
          <w:rFonts w:ascii="Skeena" w:hAnsi="Skeena" w:cs="Arial"/>
          <w:sz w:val="16"/>
        </w:rPr>
      </w:pPr>
      <w:r w:rsidRPr="009128AD">
        <w:rPr>
          <w:rFonts w:ascii="Skeena" w:hAnsi="Skeena" w:cs="Arial"/>
          <w:sz w:val="16"/>
        </w:rPr>
        <w:t>(Eff. 10/01/05)</w:t>
      </w:r>
    </w:p>
    <w:p w14:paraId="39E54B6F" w14:textId="615B1F88" w:rsidR="00476084" w:rsidRPr="009128AD" w:rsidRDefault="00401466" w:rsidP="00476084">
      <w:pPr>
        <w:tabs>
          <w:tab w:val="right" w:pos="9360"/>
        </w:tabs>
        <w:jc w:val="right"/>
        <w:rPr>
          <w:rFonts w:ascii="Skeena" w:hAnsi="Skeena" w:cs="Arial"/>
        </w:rPr>
      </w:pPr>
      <w:hyperlink r:id="rId157">
        <w:r w:rsidR="00476084" w:rsidRPr="2F3E3B40">
          <w:rPr>
            <w:rStyle w:val="Hyperlink"/>
            <w:rFonts w:ascii="Skeena" w:hAnsi="Skeena" w:cs="Arial"/>
          </w:rPr>
          <w:t>POMS SI 01320.000ff</w:t>
        </w:r>
      </w:hyperlink>
    </w:p>
    <w:p w14:paraId="0810C680" w14:textId="77777777" w:rsidR="00476084" w:rsidRPr="009128AD" w:rsidRDefault="00476084" w:rsidP="00476084">
      <w:pPr>
        <w:tabs>
          <w:tab w:val="right" w:pos="9360"/>
        </w:tabs>
        <w:jc w:val="both"/>
        <w:rPr>
          <w:rFonts w:ascii="Skeena" w:hAnsi="Skeena" w:cs="Arial"/>
        </w:rPr>
      </w:pPr>
      <w:r w:rsidRPr="009128AD">
        <w:rPr>
          <w:rFonts w:ascii="Skeena" w:hAnsi="Skeena" w:cs="Arial"/>
        </w:rPr>
        <w:t>For deeming purposes, the following definitions apply:</w:t>
      </w:r>
    </w:p>
    <w:p w14:paraId="2543DBF0" w14:textId="77777777" w:rsidR="00476084" w:rsidRPr="009128AD" w:rsidRDefault="00476084" w:rsidP="006A3BCE">
      <w:pPr>
        <w:numPr>
          <w:ilvl w:val="0"/>
          <w:numId w:val="56"/>
        </w:numPr>
        <w:tabs>
          <w:tab w:val="clear" w:pos="504"/>
        </w:tabs>
        <w:ind w:left="720"/>
        <w:jc w:val="both"/>
        <w:rPr>
          <w:rFonts w:ascii="Skeena" w:hAnsi="Skeena" w:cs="Arial"/>
        </w:rPr>
      </w:pPr>
      <w:r w:rsidRPr="009128AD">
        <w:rPr>
          <w:rFonts w:ascii="Skeena" w:hAnsi="Skeena" w:cs="Arial"/>
        </w:rPr>
        <w:t>A child is someone who is neither married nor the head of a household and is under age 18.</w:t>
      </w:r>
    </w:p>
    <w:p w14:paraId="3759577C" w14:textId="1CE5979C" w:rsidR="00476084" w:rsidRPr="009128AD" w:rsidRDefault="00476084" w:rsidP="006A3BCE">
      <w:pPr>
        <w:numPr>
          <w:ilvl w:val="1"/>
          <w:numId w:val="117"/>
        </w:numPr>
        <w:tabs>
          <w:tab w:val="clear" w:pos="1800"/>
        </w:tabs>
        <w:ind w:left="1080"/>
        <w:jc w:val="both"/>
        <w:rPr>
          <w:rFonts w:ascii="Skeena" w:hAnsi="Skeena" w:cs="Arial"/>
        </w:rPr>
      </w:pPr>
      <w:r w:rsidRPr="009128AD">
        <w:rPr>
          <w:rFonts w:ascii="Skeena" w:hAnsi="Skeena" w:cs="Arial"/>
        </w:rPr>
        <w:t xml:space="preserve">An eligible child for deeming purposes, is a natural or adopted child under age 18 who lives in a household with one or </w:t>
      </w:r>
      <w:r w:rsidR="00217AD5" w:rsidRPr="009128AD">
        <w:rPr>
          <w:rFonts w:ascii="Skeena" w:hAnsi="Skeena" w:cs="Arial"/>
        </w:rPr>
        <w:t>both and</w:t>
      </w:r>
      <w:r w:rsidRPr="009128AD">
        <w:rPr>
          <w:rFonts w:ascii="Skeena" w:hAnsi="Skeena" w:cs="Arial"/>
        </w:rPr>
        <w:t xml:space="preserve"> is eligible for or applying for Medicaid. A child is eligible if he receives Medicaid from any source.</w:t>
      </w:r>
    </w:p>
    <w:p w14:paraId="73C3F5D5" w14:textId="77777777" w:rsidR="00476084" w:rsidRPr="009128AD" w:rsidRDefault="00476084" w:rsidP="00EE7A2E">
      <w:pPr>
        <w:ind w:left="1080" w:hanging="360"/>
        <w:rPr>
          <w:rFonts w:ascii="Skeena" w:hAnsi="Skeena" w:cs="Arial"/>
        </w:rPr>
      </w:pPr>
      <w:r w:rsidRPr="009128AD">
        <w:rPr>
          <w:rFonts w:ascii="Skeena" w:hAnsi="Skeena" w:cs="Arial"/>
        </w:rPr>
        <w:tab/>
        <w:t>Deeming no longer applies beginning the month following the month the child attains age 18. An individual attains a particular age on the day preceding the anniversary of his birth. Deeming applies in the month of attainment of age 18 regardless of whether an application filed that month is filed before or after the day of attainment.</w:t>
      </w:r>
    </w:p>
    <w:p w14:paraId="7EB17D4A" w14:textId="77777777" w:rsidR="00476084" w:rsidRPr="009128AD" w:rsidRDefault="00476084" w:rsidP="006A3BCE">
      <w:pPr>
        <w:numPr>
          <w:ilvl w:val="1"/>
          <w:numId w:val="117"/>
        </w:numPr>
        <w:tabs>
          <w:tab w:val="clear" w:pos="1800"/>
        </w:tabs>
        <w:ind w:left="1080"/>
        <w:jc w:val="both"/>
        <w:rPr>
          <w:rFonts w:ascii="Skeena" w:hAnsi="Skeena" w:cs="Arial"/>
        </w:rPr>
      </w:pPr>
      <w:r w:rsidRPr="009128AD">
        <w:rPr>
          <w:rFonts w:ascii="Skeena" w:hAnsi="Skeena" w:cs="Arial"/>
        </w:rPr>
        <w:t>An ineligible child is a natural or adopted child of an eligible individual or the natural or adopted child of a parent or the parent’s spouse who lives in the same household with the eligible individual and is under age 18, or under age 22 and a student regularly attending school or college or training that is designed to prepare him/her for a paying job.</w:t>
      </w:r>
    </w:p>
    <w:p w14:paraId="4B8B4190" w14:textId="77777777" w:rsidR="00476084" w:rsidRPr="009128AD" w:rsidRDefault="00476084" w:rsidP="006A3BCE">
      <w:pPr>
        <w:numPr>
          <w:ilvl w:val="0"/>
          <w:numId w:val="56"/>
        </w:numPr>
        <w:tabs>
          <w:tab w:val="clear" w:pos="504"/>
        </w:tabs>
        <w:ind w:left="720"/>
        <w:jc w:val="both"/>
        <w:rPr>
          <w:rFonts w:ascii="Skeena" w:hAnsi="Skeena" w:cs="Arial"/>
        </w:rPr>
      </w:pPr>
      <w:r w:rsidRPr="009128AD">
        <w:rPr>
          <w:rFonts w:ascii="Skeena" w:hAnsi="Skeena" w:cs="Arial"/>
        </w:rPr>
        <w:t>A parent whose income and resources are subject to deeming is one who lives in the same household with an eligible child and is:</w:t>
      </w:r>
    </w:p>
    <w:p w14:paraId="33ED89CD" w14:textId="77777777" w:rsidR="00476084" w:rsidRPr="009128AD" w:rsidRDefault="00476084" w:rsidP="006A3BCE">
      <w:pPr>
        <w:numPr>
          <w:ilvl w:val="1"/>
          <w:numId w:val="118"/>
        </w:numPr>
        <w:tabs>
          <w:tab w:val="clear" w:pos="1800"/>
        </w:tabs>
        <w:ind w:left="1080"/>
        <w:rPr>
          <w:rFonts w:ascii="Skeena" w:hAnsi="Skeena" w:cs="Arial"/>
        </w:rPr>
      </w:pPr>
      <w:r w:rsidRPr="009128AD">
        <w:rPr>
          <w:rFonts w:ascii="Skeena" w:hAnsi="Skeena" w:cs="Arial"/>
        </w:rPr>
        <w:t>A natural or adoptive parent of the child; or</w:t>
      </w:r>
    </w:p>
    <w:p w14:paraId="4D6F1C06" w14:textId="77777777" w:rsidR="00476084" w:rsidRPr="009128AD" w:rsidRDefault="00476084" w:rsidP="006A3BCE">
      <w:pPr>
        <w:numPr>
          <w:ilvl w:val="1"/>
          <w:numId w:val="118"/>
        </w:numPr>
        <w:tabs>
          <w:tab w:val="clear" w:pos="1800"/>
        </w:tabs>
        <w:ind w:left="1080"/>
        <w:jc w:val="both"/>
        <w:rPr>
          <w:rFonts w:ascii="Skeena" w:hAnsi="Skeena" w:cs="Arial"/>
        </w:rPr>
      </w:pPr>
      <w:r w:rsidRPr="009128AD">
        <w:rPr>
          <w:rFonts w:ascii="Skeena" w:hAnsi="Skeena" w:cs="Arial"/>
        </w:rPr>
        <w:t>The spouse of the natural or adoptive parent (including common law marriages).</w:t>
      </w:r>
    </w:p>
    <w:p w14:paraId="34EAA5A8" w14:textId="77777777" w:rsidR="00476084" w:rsidRPr="009128AD" w:rsidRDefault="00476084" w:rsidP="007F5A5F">
      <w:pPr>
        <w:numPr>
          <w:ilvl w:val="0"/>
          <w:numId w:val="57"/>
        </w:numPr>
        <w:tabs>
          <w:tab w:val="clear" w:pos="504"/>
        </w:tabs>
        <w:ind w:left="720"/>
        <w:jc w:val="both"/>
        <w:rPr>
          <w:rFonts w:ascii="Skeena" w:hAnsi="Skeena" w:cs="Arial"/>
        </w:rPr>
      </w:pPr>
      <w:r w:rsidRPr="009128AD">
        <w:rPr>
          <w:rFonts w:ascii="Skeena" w:hAnsi="Skeena" w:cs="Arial"/>
        </w:rPr>
        <w:t>A parent’s income and resources are deemed to an eligible child beginning the month:</w:t>
      </w:r>
    </w:p>
    <w:p w14:paraId="7F5F3E25" w14:textId="77777777" w:rsidR="00476084" w:rsidRPr="009128AD" w:rsidRDefault="00476084" w:rsidP="006A3BCE">
      <w:pPr>
        <w:numPr>
          <w:ilvl w:val="1"/>
          <w:numId w:val="97"/>
        </w:numPr>
        <w:tabs>
          <w:tab w:val="clear" w:pos="1800"/>
        </w:tabs>
        <w:ind w:left="1080"/>
        <w:jc w:val="both"/>
        <w:rPr>
          <w:rFonts w:ascii="Skeena" w:hAnsi="Skeena" w:cs="Arial"/>
        </w:rPr>
      </w:pPr>
      <w:r w:rsidRPr="009128AD">
        <w:rPr>
          <w:rFonts w:ascii="Skeena" w:hAnsi="Skeena" w:cs="Arial"/>
        </w:rPr>
        <w:t>After the month the child comes home to live with the parent(s) (such as the month following the month the child comes home from the hospital); or</w:t>
      </w:r>
    </w:p>
    <w:p w14:paraId="03E01F6F" w14:textId="77777777" w:rsidR="00476084" w:rsidRPr="009128AD" w:rsidRDefault="00476084" w:rsidP="006A3BCE">
      <w:pPr>
        <w:numPr>
          <w:ilvl w:val="1"/>
          <w:numId w:val="97"/>
        </w:numPr>
        <w:tabs>
          <w:tab w:val="clear" w:pos="1800"/>
        </w:tabs>
        <w:ind w:left="1080"/>
        <w:jc w:val="both"/>
        <w:rPr>
          <w:rFonts w:ascii="Skeena" w:hAnsi="Skeena" w:cs="Arial"/>
        </w:rPr>
      </w:pPr>
      <w:r w:rsidRPr="009128AD">
        <w:rPr>
          <w:rFonts w:ascii="Skeena" w:hAnsi="Skeena" w:cs="Arial"/>
        </w:rPr>
        <w:t>Of birth when a child is born in the parent’s home; or</w:t>
      </w:r>
    </w:p>
    <w:p w14:paraId="4822A0E4" w14:textId="77777777" w:rsidR="00476084" w:rsidRPr="009128AD" w:rsidRDefault="00476084" w:rsidP="006A3BCE">
      <w:pPr>
        <w:numPr>
          <w:ilvl w:val="1"/>
          <w:numId w:val="97"/>
        </w:numPr>
        <w:tabs>
          <w:tab w:val="clear" w:pos="1800"/>
        </w:tabs>
        <w:ind w:left="1080"/>
        <w:jc w:val="both"/>
        <w:rPr>
          <w:rFonts w:ascii="Skeena" w:hAnsi="Skeena" w:cs="Arial"/>
        </w:rPr>
      </w:pPr>
      <w:r w:rsidRPr="009128AD">
        <w:rPr>
          <w:rFonts w:ascii="Skeena" w:hAnsi="Skeena" w:cs="Arial"/>
        </w:rPr>
        <w:t>After the month the adoption becomes final; or</w:t>
      </w:r>
    </w:p>
    <w:p w14:paraId="7383342D" w14:textId="77777777" w:rsidR="00476084" w:rsidRPr="009128AD" w:rsidRDefault="00476084" w:rsidP="006A3BCE">
      <w:pPr>
        <w:numPr>
          <w:ilvl w:val="1"/>
          <w:numId w:val="97"/>
        </w:numPr>
        <w:tabs>
          <w:tab w:val="clear" w:pos="1800"/>
        </w:tabs>
        <w:ind w:left="1080"/>
        <w:jc w:val="both"/>
        <w:rPr>
          <w:rFonts w:ascii="Skeena" w:hAnsi="Skeena" w:cs="Arial"/>
        </w:rPr>
      </w:pPr>
      <w:r w:rsidRPr="009128AD">
        <w:rPr>
          <w:rFonts w:ascii="Skeena" w:hAnsi="Skeena" w:cs="Arial"/>
        </w:rPr>
        <w:t>After the month of marriage (that is when a natural or adoptive parent marries).</w:t>
      </w:r>
    </w:p>
    <w:p w14:paraId="37633594" w14:textId="77777777" w:rsidR="00476084" w:rsidRPr="009128AD" w:rsidRDefault="00476084" w:rsidP="006A3BCE">
      <w:pPr>
        <w:numPr>
          <w:ilvl w:val="2"/>
          <w:numId w:val="57"/>
        </w:numPr>
        <w:tabs>
          <w:tab w:val="clear" w:pos="2160"/>
        </w:tabs>
        <w:ind w:left="720"/>
        <w:jc w:val="both"/>
        <w:rPr>
          <w:rFonts w:ascii="Skeena" w:hAnsi="Skeena" w:cs="Arial"/>
        </w:rPr>
      </w:pPr>
      <w:r w:rsidRPr="009128AD">
        <w:rPr>
          <w:rFonts w:ascii="Skeena" w:hAnsi="Skeena" w:cs="Arial"/>
        </w:rPr>
        <w:t>Deeming applies from a parent to a child when they live together in the same household. However, if a natural or adoptive parent is deceased or is divorced from the stepparent, and the child is living with the stepparent, the stepparent is not considered a parent or spouse of a parent of the eligible child for deeming purposes. In addition, a relative or other adult who has legal custody of a child but is not also the natural or adoptive parent is not a parent for deeming purposes. Also, a relative or other adult who has legal custody of a child but is not also the natural or adoptive parent of the child is not a parent for deeming purposes.</w:t>
      </w:r>
    </w:p>
    <w:p w14:paraId="740B44C8" w14:textId="77777777" w:rsidR="00476084" w:rsidRPr="009128AD" w:rsidRDefault="00476084" w:rsidP="00476084">
      <w:pPr>
        <w:tabs>
          <w:tab w:val="right" w:pos="9360"/>
        </w:tabs>
        <w:rPr>
          <w:rFonts w:ascii="Skeena" w:hAnsi="Skeena" w:cs="Arial"/>
        </w:rPr>
      </w:pPr>
    </w:p>
    <w:p w14:paraId="6F5A9A93" w14:textId="77777777" w:rsidR="00476084" w:rsidRPr="009128AD" w:rsidRDefault="00476084" w:rsidP="00217AD5">
      <w:pPr>
        <w:pageBreakBefore/>
        <w:widowControl w:val="0"/>
        <w:jc w:val="center"/>
        <w:rPr>
          <w:rFonts w:ascii="Skeena" w:hAnsi="Skeena" w:cs="Arial"/>
          <w:b/>
          <w:bCs/>
          <w:u w:val="single"/>
        </w:rPr>
      </w:pPr>
      <w:r w:rsidRPr="009128AD">
        <w:rPr>
          <w:rFonts w:ascii="Skeena" w:hAnsi="Skeena" w:cs="Arial"/>
          <w:b/>
          <w:bCs/>
          <w:u w:val="single"/>
        </w:rPr>
        <w:lastRenderedPageBreak/>
        <w:t>Income Excluded from Deeming</w:t>
      </w:r>
    </w:p>
    <w:p w14:paraId="01E8E53A" w14:textId="77777777" w:rsidR="00476084" w:rsidRPr="009128AD" w:rsidRDefault="00476084" w:rsidP="00476084">
      <w:pPr>
        <w:jc w:val="center"/>
        <w:rPr>
          <w:rFonts w:ascii="Skeena" w:hAnsi="Skeena" w:cs="Arial"/>
          <w:u w:val="single"/>
        </w:rPr>
      </w:pPr>
    </w:p>
    <w:p w14:paraId="5EAEA43B" w14:textId="6919C89B" w:rsidR="00476084" w:rsidRPr="009128AD" w:rsidRDefault="00476084" w:rsidP="00476084">
      <w:pPr>
        <w:jc w:val="both"/>
        <w:rPr>
          <w:rFonts w:ascii="Skeena" w:hAnsi="Skeena" w:cs="Arial"/>
        </w:rPr>
      </w:pPr>
      <w:r w:rsidRPr="009128AD">
        <w:rPr>
          <w:rFonts w:ascii="Skeena" w:hAnsi="Skeena" w:cs="Arial"/>
        </w:rPr>
        <w:t xml:space="preserve">Income that is not income to an eligible individual is also not income to an ineligible parent. In </w:t>
      </w:r>
      <w:r w:rsidR="00217AD5" w:rsidRPr="009128AD">
        <w:rPr>
          <w:rFonts w:ascii="Skeena" w:hAnsi="Skeena" w:cs="Arial"/>
        </w:rPr>
        <w:t>addition,</w:t>
      </w:r>
      <w:r w:rsidRPr="009128AD">
        <w:rPr>
          <w:rFonts w:ascii="Skeena" w:hAnsi="Skeena" w:cs="Arial"/>
        </w:rPr>
        <w:t xml:space="preserve"> the following types of income are excluded:</w:t>
      </w:r>
    </w:p>
    <w:p w14:paraId="4EAD7D5E" w14:textId="77777777" w:rsidR="00476084" w:rsidRPr="009128AD" w:rsidRDefault="00476084" w:rsidP="007F5A5F">
      <w:pPr>
        <w:numPr>
          <w:ilvl w:val="0"/>
          <w:numId w:val="58"/>
        </w:numPr>
        <w:ind w:left="720"/>
        <w:jc w:val="both"/>
        <w:rPr>
          <w:rFonts w:ascii="Skeena" w:hAnsi="Skeena" w:cs="Arial"/>
        </w:rPr>
      </w:pPr>
      <w:r w:rsidRPr="009128AD">
        <w:rPr>
          <w:rFonts w:ascii="Skeena" w:hAnsi="Skeena" w:cs="Arial"/>
        </w:rPr>
        <w:t>Exclude income used by an ineligible parent (or ineligible child) to make court ordered support payments.</w:t>
      </w:r>
    </w:p>
    <w:p w14:paraId="141D9AC1" w14:textId="77777777" w:rsidR="00476084" w:rsidRPr="009128AD" w:rsidRDefault="00476084" w:rsidP="00476084">
      <w:pPr>
        <w:ind w:left="2160" w:hanging="1440"/>
        <w:rPr>
          <w:rFonts w:ascii="Skeena" w:hAnsi="Skeena" w:cs="Arial"/>
          <w:i/>
          <w:iCs/>
        </w:rPr>
      </w:pPr>
      <w:r w:rsidRPr="009128AD">
        <w:rPr>
          <w:rFonts w:ascii="Skeena" w:hAnsi="Skeena" w:cs="Arial"/>
          <w:i/>
          <w:iCs/>
        </w:rPr>
        <w:t>Exception:</w:t>
      </w:r>
      <w:r w:rsidRPr="009128AD">
        <w:rPr>
          <w:rFonts w:ascii="Skeena" w:hAnsi="Skeena" w:cs="Arial"/>
          <w:i/>
          <w:iCs/>
        </w:rPr>
        <w:tab/>
        <w:t>If an ineligible child receives child support payments, do not disregard one-third of the payment as is done for an eligible child.</w:t>
      </w:r>
    </w:p>
    <w:p w14:paraId="34E88737" w14:textId="77777777" w:rsidR="00476084" w:rsidRPr="009128AD" w:rsidRDefault="00476084" w:rsidP="002D6284">
      <w:pPr>
        <w:numPr>
          <w:ilvl w:val="0"/>
          <w:numId w:val="58"/>
        </w:numPr>
        <w:tabs>
          <w:tab w:val="clear" w:pos="504"/>
        </w:tabs>
        <w:ind w:left="720"/>
        <w:jc w:val="both"/>
        <w:rPr>
          <w:rFonts w:ascii="Skeena" w:hAnsi="Skeena" w:cs="Arial"/>
        </w:rPr>
      </w:pPr>
      <w:r w:rsidRPr="009128AD">
        <w:rPr>
          <w:rFonts w:ascii="Skeena" w:hAnsi="Skeena" w:cs="Arial"/>
        </w:rPr>
        <w:t>In-Home Supportive Services (IHSS) payments provided under Title XX or other Federal, State or local governmental programs to an eligible individual and paid by the individual to his parent or child living in the same household in return for in-home supportive services (such as, chore, attendant, homemaker) are excluded from income for deeming purposes. Such payments made directly to the eligible individual are also excluded for deeming purposes.</w:t>
      </w:r>
    </w:p>
    <w:p w14:paraId="57981AE0" w14:textId="77777777" w:rsidR="00476084" w:rsidRPr="009128AD" w:rsidRDefault="00476084" w:rsidP="00476084">
      <w:pPr>
        <w:jc w:val="both"/>
        <w:rPr>
          <w:rFonts w:ascii="Skeena" w:hAnsi="Skeena" w:cs="Arial"/>
        </w:rPr>
      </w:pPr>
    </w:p>
    <w:p w14:paraId="014BF1AC" w14:textId="77777777" w:rsidR="00476084" w:rsidRPr="009128AD" w:rsidRDefault="00476084" w:rsidP="00476084">
      <w:pPr>
        <w:jc w:val="both"/>
        <w:rPr>
          <w:rFonts w:ascii="Skeena" w:hAnsi="Skeena" w:cs="Arial"/>
        </w:rPr>
      </w:pPr>
      <w:r w:rsidRPr="009128AD">
        <w:rPr>
          <w:rFonts w:ascii="Skeena" w:hAnsi="Skeena" w:cs="Arial"/>
        </w:rPr>
        <w:t>Retroactive IHSS payments are not a resource for one calendar month following the month of receipt. Any unspent portion becomes if retained into the second calendar month following receipt.</w:t>
      </w:r>
    </w:p>
    <w:p w14:paraId="59831558" w14:textId="77777777" w:rsidR="00476084" w:rsidRPr="009128AD" w:rsidRDefault="00476084" w:rsidP="00476084">
      <w:pPr>
        <w:jc w:val="both"/>
        <w:rPr>
          <w:rFonts w:ascii="Skeena" w:hAnsi="Skeena" w:cs="Arial"/>
        </w:rPr>
      </w:pPr>
    </w:p>
    <w:p w14:paraId="14D6C436" w14:textId="77777777" w:rsidR="00476084" w:rsidRPr="009128AD" w:rsidRDefault="00476084" w:rsidP="00476084">
      <w:pPr>
        <w:keepNext/>
        <w:jc w:val="center"/>
        <w:rPr>
          <w:rFonts w:ascii="Skeena" w:hAnsi="Skeena" w:cs="Arial"/>
          <w:b/>
          <w:bCs/>
          <w:u w:val="single"/>
        </w:rPr>
      </w:pPr>
      <w:r w:rsidRPr="009128AD">
        <w:rPr>
          <w:rFonts w:ascii="Skeena" w:hAnsi="Skeena" w:cs="Arial"/>
          <w:b/>
          <w:bCs/>
          <w:u w:val="single"/>
        </w:rPr>
        <w:t>Public Income Maintenance Payments (PIM) Received by a Deemor</w:t>
      </w:r>
    </w:p>
    <w:p w14:paraId="0E32187F" w14:textId="77777777" w:rsidR="00476084" w:rsidRPr="009128AD" w:rsidRDefault="00476084" w:rsidP="00476084">
      <w:pPr>
        <w:keepNext/>
        <w:jc w:val="both"/>
        <w:rPr>
          <w:rFonts w:ascii="Skeena" w:hAnsi="Skeena" w:cs="Arial"/>
          <w:szCs w:val="40"/>
        </w:rPr>
      </w:pPr>
    </w:p>
    <w:p w14:paraId="32E2818D" w14:textId="77777777" w:rsidR="00476084" w:rsidRPr="009128AD" w:rsidRDefault="00476084" w:rsidP="00476084">
      <w:pPr>
        <w:keepNext/>
        <w:jc w:val="both"/>
        <w:rPr>
          <w:rFonts w:ascii="Skeena" w:hAnsi="Skeena" w:cs="Arial"/>
        </w:rPr>
      </w:pPr>
      <w:r w:rsidRPr="009128AD">
        <w:rPr>
          <w:rFonts w:ascii="Skeena" w:hAnsi="Skeena" w:cs="Arial"/>
        </w:rPr>
        <w:t>Any PIM payment received by an eligible parent and any income counted in determining the payment is excluded from income in the deeming computation. Resources continue to be deemed or combined from the parent receiving the income based on need.</w:t>
      </w:r>
    </w:p>
    <w:p w14:paraId="3690C7A7" w14:textId="77777777" w:rsidR="00476084" w:rsidRPr="009128AD" w:rsidRDefault="00476084" w:rsidP="00476084">
      <w:pPr>
        <w:jc w:val="both"/>
        <w:rPr>
          <w:rFonts w:ascii="Skeena" w:hAnsi="Skeena" w:cs="Arial"/>
        </w:rPr>
      </w:pPr>
    </w:p>
    <w:p w14:paraId="6B482BCE" w14:textId="77777777" w:rsidR="00476084" w:rsidRPr="009128AD" w:rsidRDefault="00476084" w:rsidP="00476084">
      <w:pPr>
        <w:jc w:val="both"/>
        <w:rPr>
          <w:rFonts w:ascii="Skeena" w:hAnsi="Skeena" w:cs="Arial"/>
        </w:rPr>
      </w:pPr>
      <w:r w:rsidRPr="009128AD">
        <w:rPr>
          <w:rFonts w:ascii="Skeena" w:hAnsi="Skeena" w:cs="Arial"/>
        </w:rPr>
        <w:t>If a parent who receives the PIM payments wishes to apply for Medicaid, the PIM payment is counted according to the rules regarding the specific payment. PIM payments are made under:</w:t>
      </w:r>
    </w:p>
    <w:p w14:paraId="12B557A9" w14:textId="77777777" w:rsidR="00476084" w:rsidRPr="009128AD" w:rsidRDefault="00476084" w:rsidP="006A3BCE">
      <w:pPr>
        <w:numPr>
          <w:ilvl w:val="0"/>
          <w:numId w:val="58"/>
        </w:numPr>
        <w:tabs>
          <w:tab w:val="clear" w:pos="504"/>
        </w:tabs>
        <w:ind w:left="720"/>
        <w:jc w:val="both"/>
        <w:rPr>
          <w:rFonts w:ascii="Skeena" w:hAnsi="Skeena" w:cs="Arial"/>
        </w:rPr>
      </w:pPr>
      <w:r w:rsidRPr="009128AD">
        <w:rPr>
          <w:rFonts w:ascii="Skeena" w:hAnsi="Skeena" w:cs="Arial"/>
        </w:rPr>
        <w:t>TANF/FI</w:t>
      </w:r>
    </w:p>
    <w:p w14:paraId="51F0A5B1" w14:textId="77777777" w:rsidR="00476084" w:rsidRPr="009128AD" w:rsidRDefault="00476084" w:rsidP="006A3BCE">
      <w:pPr>
        <w:numPr>
          <w:ilvl w:val="0"/>
          <w:numId w:val="58"/>
        </w:numPr>
        <w:tabs>
          <w:tab w:val="clear" w:pos="504"/>
        </w:tabs>
        <w:ind w:left="720"/>
        <w:jc w:val="both"/>
        <w:rPr>
          <w:rFonts w:ascii="Skeena" w:hAnsi="Skeena" w:cs="Arial"/>
        </w:rPr>
      </w:pPr>
      <w:r w:rsidRPr="009128AD">
        <w:rPr>
          <w:rFonts w:ascii="Skeena" w:hAnsi="Skeena" w:cs="Arial"/>
        </w:rPr>
        <w:t>SSI</w:t>
      </w:r>
    </w:p>
    <w:p w14:paraId="18115317" w14:textId="77777777" w:rsidR="00476084" w:rsidRPr="009128AD" w:rsidRDefault="00476084" w:rsidP="006A3BCE">
      <w:pPr>
        <w:numPr>
          <w:ilvl w:val="0"/>
          <w:numId w:val="58"/>
        </w:numPr>
        <w:tabs>
          <w:tab w:val="clear" w:pos="504"/>
        </w:tabs>
        <w:ind w:left="720"/>
        <w:jc w:val="both"/>
        <w:rPr>
          <w:rFonts w:ascii="Skeena" w:hAnsi="Skeena" w:cs="Arial"/>
        </w:rPr>
      </w:pPr>
      <w:r w:rsidRPr="009128AD">
        <w:rPr>
          <w:rFonts w:ascii="Skeena" w:hAnsi="Skeena" w:cs="Arial"/>
        </w:rPr>
        <w:t>The Refugee Act of 1980</w:t>
      </w:r>
    </w:p>
    <w:p w14:paraId="6BAD6063" w14:textId="77777777" w:rsidR="00476084" w:rsidRPr="009128AD" w:rsidRDefault="00476084" w:rsidP="006A3BCE">
      <w:pPr>
        <w:numPr>
          <w:ilvl w:val="0"/>
          <w:numId w:val="58"/>
        </w:numPr>
        <w:tabs>
          <w:tab w:val="clear" w:pos="504"/>
        </w:tabs>
        <w:ind w:left="720"/>
        <w:jc w:val="both"/>
        <w:rPr>
          <w:rFonts w:ascii="Skeena" w:hAnsi="Skeena" w:cs="Arial"/>
        </w:rPr>
      </w:pPr>
      <w:r w:rsidRPr="009128AD">
        <w:rPr>
          <w:rFonts w:ascii="Skeena" w:hAnsi="Skeena" w:cs="Arial"/>
        </w:rPr>
        <w:t>The Disaster Relief Act of 1974</w:t>
      </w:r>
    </w:p>
    <w:p w14:paraId="7557974B" w14:textId="77777777" w:rsidR="00476084" w:rsidRPr="009128AD" w:rsidRDefault="00476084" w:rsidP="006A3BCE">
      <w:pPr>
        <w:numPr>
          <w:ilvl w:val="0"/>
          <w:numId w:val="58"/>
        </w:numPr>
        <w:tabs>
          <w:tab w:val="clear" w:pos="504"/>
        </w:tabs>
        <w:ind w:left="720"/>
        <w:jc w:val="both"/>
        <w:rPr>
          <w:rFonts w:ascii="Skeena" w:hAnsi="Skeena" w:cs="Arial"/>
        </w:rPr>
      </w:pPr>
      <w:r w:rsidRPr="009128AD">
        <w:rPr>
          <w:rFonts w:ascii="Skeena" w:hAnsi="Skeena" w:cs="Arial"/>
        </w:rPr>
        <w:t>General Assistance Programs of the Bureau of Indian Affairs</w:t>
      </w:r>
    </w:p>
    <w:p w14:paraId="3C5416A7" w14:textId="77777777" w:rsidR="00476084" w:rsidRPr="009128AD" w:rsidRDefault="00476084" w:rsidP="006A3BCE">
      <w:pPr>
        <w:numPr>
          <w:ilvl w:val="0"/>
          <w:numId w:val="58"/>
        </w:numPr>
        <w:tabs>
          <w:tab w:val="clear" w:pos="504"/>
        </w:tabs>
        <w:ind w:left="720"/>
        <w:jc w:val="both"/>
        <w:rPr>
          <w:rFonts w:ascii="Skeena" w:hAnsi="Skeena" w:cs="Arial"/>
        </w:rPr>
      </w:pPr>
      <w:r w:rsidRPr="009128AD">
        <w:rPr>
          <w:rFonts w:ascii="Skeena" w:hAnsi="Skeena" w:cs="Arial"/>
        </w:rPr>
        <w:t>State or local government assistance programs based on need</w:t>
      </w:r>
    </w:p>
    <w:p w14:paraId="00F5C8A2" w14:textId="77777777" w:rsidR="00476084" w:rsidRPr="009128AD" w:rsidRDefault="00476084" w:rsidP="006A3BCE">
      <w:pPr>
        <w:numPr>
          <w:ilvl w:val="0"/>
          <w:numId w:val="58"/>
        </w:numPr>
        <w:tabs>
          <w:tab w:val="clear" w:pos="504"/>
        </w:tabs>
        <w:ind w:left="720"/>
        <w:jc w:val="both"/>
        <w:rPr>
          <w:rFonts w:ascii="Skeena" w:hAnsi="Skeena" w:cs="Arial"/>
        </w:rPr>
      </w:pPr>
      <w:r w:rsidRPr="009128AD">
        <w:rPr>
          <w:rFonts w:ascii="Skeena" w:hAnsi="Skeena" w:cs="Arial"/>
        </w:rPr>
        <w:t>VA benefits based on need</w:t>
      </w:r>
    </w:p>
    <w:p w14:paraId="701E98A9" w14:textId="77777777" w:rsidR="00476084" w:rsidRPr="009128AD" w:rsidRDefault="00476084" w:rsidP="00476084">
      <w:pPr>
        <w:jc w:val="both"/>
        <w:rPr>
          <w:rFonts w:ascii="Skeena" w:hAnsi="Skeena" w:cs="Arial"/>
        </w:rPr>
      </w:pPr>
    </w:p>
    <w:p w14:paraId="60D372DF" w14:textId="77777777" w:rsidR="00476084" w:rsidRPr="009128AD" w:rsidRDefault="00476084" w:rsidP="00476084">
      <w:pPr>
        <w:jc w:val="both"/>
        <w:rPr>
          <w:rFonts w:ascii="Skeena" w:hAnsi="Skeena" w:cs="Arial"/>
        </w:rPr>
      </w:pPr>
      <w:r w:rsidRPr="009128AD">
        <w:rPr>
          <w:rFonts w:ascii="Skeena" w:hAnsi="Skeena" w:cs="Arial"/>
        </w:rPr>
        <w:t>No allocation is given for a parent who receives a PIM payment.</w:t>
      </w:r>
    </w:p>
    <w:p w14:paraId="2AEAB48C" w14:textId="77777777" w:rsidR="00476084" w:rsidRPr="009128AD" w:rsidRDefault="00476084" w:rsidP="00476084">
      <w:pPr>
        <w:jc w:val="both"/>
        <w:rPr>
          <w:rFonts w:ascii="Skeena" w:hAnsi="Skeena" w:cs="Arial"/>
        </w:rPr>
      </w:pPr>
    </w:p>
    <w:p w14:paraId="091D290B" w14:textId="77777777" w:rsidR="00476084" w:rsidRPr="009128AD" w:rsidRDefault="00476084" w:rsidP="00476084">
      <w:pPr>
        <w:jc w:val="center"/>
        <w:rPr>
          <w:rFonts w:ascii="Skeena" w:hAnsi="Skeena" w:cs="Arial"/>
          <w:b/>
          <w:bCs/>
          <w:u w:val="single"/>
        </w:rPr>
      </w:pPr>
      <w:r w:rsidRPr="009128AD">
        <w:rPr>
          <w:rFonts w:ascii="Skeena" w:hAnsi="Skeena" w:cs="Arial"/>
          <w:b/>
          <w:bCs/>
          <w:u w:val="single"/>
        </w:rPr>
        <w:t>Events Affecting Deeming (Parents/Children)</w:t>
      </w:r>
    </w:p>
    <w:p w14:paraId="3EBC37BB" w14:textId="77777777" w:rsidR="00476084" w:rsidRPr="009128AD" w:rsidRDefault="00476084" w:rsidP="00476084">
      <w:pPr>
        <w:jc w:val="both"/>
        <w:rPr>
          <w:rFonts w:ascii="Skeena" w:hAnsi="Skeena" w:cs="Arial"/>
        </w:rPr>
      </w:pPr>
    </w:p>
    <w:p w14:paraId="55B2C544" w14:textId="77777777" w:rsidR="00476084" w:rsidRPr="009128AD" w:rsidRDefault="00476084" w:rsidP="00476084">
      <w:pPr>
        <w:jc w:val="both"/>
        <w:rPr>
          <w:rFonts w:ascii="Skeena" w:hAnsi="Skeena" w:cs="Arial"/>
        </w:rPr>
      </w:pPr>
      <w:r w:rsidRPr="009128AD">
        <w:rPr>
          <w:rFonts w:ascii="Skeena" w:hAnsi="Skeena" w:cs="Arial"/>
        </w:rPr>
        <w:t>Several events can change deeming status:</w:t>
      </w:r>
    </w:p>
    <w:p w14:paraId="218FC9B7" w14:textId="77777777" w:rsidR="00476084" w:rsidRPr="009128AD" w:rsidRDefault="00476084" w:rsidP="006A3BCE">
      <w:pPr>
        <w:numPr>
          <w:ilvl w:val="0"/>
          <w:numId w:val="59"/>
        </w:numPr>
        <w:tabs>
          <w:tab w:val="clear" w:pos="504"/>
        </w:tabs>
        <w:ind w:left="720"/>
        <w:jc w:val="both"/>
        <w:rPr>
          <w:rFonts w:ascii="Skeena" w:hAnsi="Skeena" w:cs="Arial"/>
        </w:rPr>
      </w:pPr>
      <w:r w:rsidRPr="009128AD">
        <w:rPr>
          <w:rFonts w:ascii="Skeena" w:hAnsi="Skeena" w:cs="Arial"/>
        </w:rPr>
        <w:lastRenderedPageBreak/>
        <w:t>If the ineligible parent becomes eligible, deeming from the parent stops beginning the month the parent becomes eligible.</w:t>
      </w:r>
    </w:p>
    <w:p w14:paraId="243A4746" w14:textId="77777777" w:rsidR="00476084" w:rsidRPr="009128AD" w:rsidRDefault="00476084" w:rsidP="006A3BCE">
      <w:pPr>
        <w:numPr>
          <w:ilvl w:val="0"/>
          <w:numId w:val="59"/>
        </w:numPr>
        <w:tabs>
          <w:tab w:val="clear" w:pos="504"/>
        </w:tabs>
        <w:ind w:left="720"/>
        <w:jc w:val="both"/>
        <w:rPr>
          <w:rFonts w:ascii="Skeena" w:hAnsi="Skeena" w:cs="Arial"/>
        </w:rPr>
      </w:pPr>
      <w:r w:rsidRPr="009128AD">
        <w:rPr>
          <w:rFonts w:ascii="Skeena" w:hAnsi="Skeena" w:cs="Arial"/>
        </w:rPr>
        <w:t>If the eligible parent becomes ineligible, deeming of the parent’s income begins with the first month of the parent’s ineligibility to determine if the child is eligible.</w:t>
      </w:r>
    </w:p>
    <w:p w14:paraId="6ACD2171" w14:textId="77777777" w:rsidR="00476084" w:rsidRPr="009128AD" w:rsidRDefault="00476084" w:rsidP="006A3BCE">
      <w:pPr>
        <w:numPr>
          <w:ilvl w:val="0"/>
          <w:numId w:val="59"/>
        </w:numPr>
        <w:tabs>
          <w:tab w:val="clear" w:pos="504"/>
        </w:tabs>
        <w:ind w:left="720"/>
        <w:jc w:val="both"/>
        <w:rPr>
          <w:rFonts w:ascii="Skeena" w:hAnsi="Skeena" w:cs="Arial"/>
        </w:rPr>
      </w:pPr>
      <w:r w:rsidRPr="009128AD">
        <w:rPr>
          <w:rFonts w:ascii="Skeena" w:hAnsi="Skeena" w:cs="Arial"/>
        </w:rPr>
        <w:t>If the ineligible parent dies, deeming stops the month after the month of death.</w:t>
      </w:r>
    </w:p>
    <w:p w14:paraId="5A88E429" w14:textId="77777777" w:rsidR="00476084" w:rsidRPr="009128AD" w:rsidRDefault="00476084" w:rsidP="006A3BCE">
      <w:pPr>
        <w:numPr>
          <w:ilvl w:val="0"/>
          <w:numId w:val="59"/>
        </w:numPr>
        <w:tabs>
          <w:tab w:val="clear" w:pos="504"/>
        </w:tabs>
        <w:ind w:left="720"/>
        <w:jc w:val="both"/>
        <w:rPr>
          <w:rFonts w:ascii="Skeena" w:hAnsi="Skeena" w:cs="Arial"/>
        </w:rPr>
      </w:pPr>
      <w:r w:rsidRPr="009128AD">
        <w:rPr>
          <w:rFonts w:ascii="Skeena" w:hAnsi="Skeena" w:cs="Arial"/>
        </w:rPr>
        <w:t>If the ineligible parent and eligible child no longer live in the same household, deeming of the parent’s income stops effective the month after the month the parent (or child) leaves the household.</w:t>
      </w:r>
    </w:p>
    <w:p w14:paraId="50A5D954" w14:textId="77777777" w:rsidR="00476084" w:rsidRPr="009128AD" w:rsidRDefault="00476084" w:rsidP="006A3BCE">
      <w:pPr>
        <w:numPr>
          <w:ilvl w:val="0"/>
          <w:numId w:val="59"/>
        </w:numPr>
        <w:tabs>
          <w:tab w:val="clear" w:pos="504"/>
        </w:tabs>
        <w:ind w:left="720"/>
        <w:jc w:val="both"/>
        <w:rPr>
          <w:rFonts w:ascii="Skeena" w:hAnsi="Skeena" w:cs="Arial"/>
        </w:rPr>
      </w:pPr>
      <w:r w:rsidRPr="009128AD">
        <w:rPr>
          <w:rFonts w:ascii="Skeena" w:hAnsi="Skeena" w:cs="Arial"/>
        </w:rPr>
        <w:t>If the ineligible parent and eligible child begin living in the same household, the parent’s income is deemed to the child beginning the month after the month they begin living together.</w:t>
      </w:r>
    </w:p>
    <w:p w14:paraId="058F3C98" w14:textId="77777777" w:rsidR="00476084" w:rsidRPr="009128AD" w:rsidRDefault="00476084" w:rsidP="00476084">
      <w:pPr>
        <w:tabs>
          <w:tab w:val="left" w:pos="2520"/>
        </w:tabs>
        <w:ind w:left="2520" w:hanging="1800"/>
        <w:jc w:val="both"/>
        <w:rPr>
          <w:rFonts w:ascii="Skeena" w:hAnsi="Skeena" w:cs="Arial"/>
          <w:i/>
          <w:iCs/>
        </w:rPr>
      </w:pPr>
      <w:r w:rsidRPr="009128AD">
        <w:rPr>
          <w:rFonts w:ascii="Skeena" w:hAnsi="Skeena" w:cs="Arial"/>
          <w:i/>
          <w:iCs/>
        </w:rPr>
        <w:t>For Example :</w:t>
      </w:r>
      <w:r w:rsidRPr="009128AD">
        <w:rPr>
          <w:rFonts w:ascii="Skeena" w:hAnsi="Skeena" w:cs="Arial"/>
          <w:i/>
          <w:iCs/>
        </w:rPr>
        <w:tab/>
        <w:t>Newborn child comes home. No income of the parent(s) is deemed until the month following the month after the child is home.</w:t>
      </w:r>
    </w:p>
    <w:p w14:paraId="631434DC" w14:textId="77777777" w:rsidR="00476084" w:rsidRPr="009128AD" w:rsidRDefault="00476084" w:rsidP="006A3BCE">
      <w:pPr>
        <w:numPr>
          <w:ilvl w:val="0"/>
          <w:numId w:val="60"/>
        </w:numPr>
        <w:tabs>
          <w:tab w:val="clear" w:pos="504"/>
        </w:tabs>
        <w:ind w:left="720"/>
        <w:jc w:val="both"/>
        <w:rPr>
          <w:rFonts w:ascii="Skeena" w:hAnsi="Skeena" w:cs="Arial"/>
        </w:rPr>
      </w:pPr>
      <w:r w:rsidRPr="009128AD">
        <w:rPr>
          <w:rFonts w:ascii="Skeena" w:hAnsi="Skeena" w:cs="Arial"/>
        </w:rPr>
        <w:t>If an eligible child becomes institutionalized, deeming stops the month of entry into the facility.</w:t>
      </w:r>
    </w:p>
    <w:p w14:paraId="193CCB1E" w14:textId="77777777" w:rsidR="00476084" w:rsidRPr="009128AD" w:rsidRDefault="00476084" w:rsidP="006A3BCE">
      <w:pPr>
        <w:numPr>
          <w:ilvl w:val="0"/>
          <w:numId w:val="60"/>
        </w:numPr>
        <w:tabs>
          <w:tab w:val="clear" w:pos="504"/>
        </w:tabs>
        <w:ind w:left="720"/>
        <w:jc w:val="both"/>
        <w:rPr>
          <w:rFonts w:ascii="Skeena" w:hAnsi="Skeena" w:cs="Arial"/>
        </w:rPr>
      </w:pPr>
      <w:r w:rsidRPr="009128AD">
        <w:rPr>
          <w:rFonts w:ascii="Skeena" w:hAnsi="Skeena" w:cs="Arial"/>
        </w:rPr>
        <w:t>If an eligible child reaches age 18, deeming stops the following month.</w:t>
      </w:r>
    </w:p>
    <w:p w14:paraId="4C4906A7" w14:textId="77777777" w:rsidR="00476084" w:rsidRPr="009128AD" w:rsidRDefault="00401466" w:rsidP="00476084">
      <w:pPr>
        <w:ind w:left="144"/>
        <w:jc w:val="right"/>
        <w:rPr>
          <w:rFonts w:ascii="Skeena" w:hAnsi="Skeena" w:cs="Arial"/>
        </w:rPr>
      </w:pPr>
      <w:hyperlink w:anchor="_top" w:history="1">
        <w:r w:rsidR="00476084" w:rsidRPr="009128AD">
          <w:rPr>
            <w:rFonts w:ascii="Skeena" w:hAnsi="Skeena" w:cs="Arial"/>
            <w:color w:val="0000FF"/>
            <w:u w:val="single"/>
          </w:rPr>
          <w:t>Table of Contents</w:t>
        </w:r>
      </w:hyperlink>
      <w:r w:rsidR="00476084" w:rsidRPr="009128AD">
        <w:rPr>
          <w:rFonts w:ascii="Skeena" w:hAnsi="Skeena" w:cs="Arial"/>
        </w:rPr>
        <w:t xml:space="preserve"> </w:t>
      </w:r>
    </w:p>
    <w:p w14:paraId="28911CD2" w14:textId="08CF6053" w:rsidR="00476084" w:rsidRPr="009128AD" w:rsidRDefault="00476084" w:rsidP="002B244E">
      <w:pPr>
        <w:pStyle w:val="ManualHeading1"/>
        <w:ind w:left="2520" w:hanging="2520"/>
      </w:pPr>
      <w:r w:rsidRPr="009128AD">
        <w:br w:type="page"/>
      </w:r>
      <w:bookmarkStart w:id="1172" w:name="Appendix_B"/>
      <w:bookmarkStart w:id="1173" w:name="_Toc112325087"/>
      <w:bookmarkStart w:id="1174" w:name="_Toc140063922"/>
      <w:bookmarkStart w:id="1175" w:name="_Toc140064384"/>
      <w:bookmarkStart w:id="1176" w:name="_Toc144208242"/>
      <w:bookmarkStart w:id="1177" w:name="_Toc147074589"/>
      <w:bookmarkStart w:id="1178" w:name="_Toc149697021"/>
      <w:bookmarkStart w:id="1179" w:name="_Toc152298918"/>
      <w:bookmarkStart w:id="1180" w:name="_Toc152299359"/>
      <w:r w:rsidR="00504CDE" w:rsidRPr="009128AD">
        <w:lastRenderedPageBreak/>
        <w:t xml:space="preserve">301 </w:t>
      </w:r>
      <w:r w:rsidR="00326B8E" w:rsidRPr="009128AD">
        <w:t xml:space="preserve">Appendix </w:t>
      </w:r>
      <w:bookmarkStart w:id="1181" w:name="_Toc106788719"/>
      <w:r w:rsidRPr="009128AD">
        <w:t>B</w:t>
      </w:r>
      <w:bookmarkEnd w:id="1172"/>
      <w:r w:rsidRPr="009128AD">
        <w:tab/>
        <w:t>Definitions of Provisions</w:t>
      </w:r>
      <w:bookmarkEnd w:id="1173"/>
      <w:bookmarkEnd w:id="1174"/>
      <w:bookmarkEnd w:id="1175"/>
      <w:bookmarkEnd w:id="1176"/>
      <w:bookmarkEnd w:id="1177"/>
      <w:bookmarkEnd w:id="1178"/>
      <w:bookmarkEnd w:id="1179"/>
      <w:bookmarkEnd w:id="1180"/>
      <w:bookmarkEnd w:id="1181"/>
    </w:p>
    <w:p w14:paraId="620B6A32" w14:textId="77777777" w:rsidR="00476084" w:rsidRPr="009128AD" w:rsidRDefault="00476084" w:rsidP="00476084">
      <w:pPr>
        <w:tabs>
          <w:tab w:val="right" w:pos="9360"/>
        </w:tabs>
        <w:jc w:val="right"/>
        <w:rPr>
          <w:rFonts w:ascii="Skeena" w:hAnsi="Skeena" w:cs="Arial"/>
          <w:bCs/>
          <w:sz w:val="16"/>
        </w:rPr>
      </w:pPr>
      <w:r w:rsidRPr="009128AD">
        <w:rPr>
          <w:rFonts w:ascii="Skeena" w:hAnsi="Skeena" w:cs="Arial"/>
          <w:bCs/>
          <w:sz w:val="16"/>
        </w:rPr>
        <w:t>(Rev. 09/01/15, Eff. 11/01/14)</w:t>
      </w:r>
    </w:p>
    <w:p w14:paraId="6AF5EC0F" w14:textId="77777777" w:rsidR="00476084" w:rsidRPr="009128AD" w:rsidRDefault="00476084" w:rsidP="00476084">
      <w:pPr>
        <w:jc w:val="both"/>
        <w:rPr>
          <w:rFonts w:ascii="Skeena" w:hAnsi="Skeena" w:cs="Arial"/>
        </w:rPr>
      </w:pPr>
      <w:r w:rsidRPr="009128AD">
        <w:rPr>
          <w:rFonts w:ascii="Skeena" w:hAnsi="Skeena" w:cs="Arial"/>
        </w:rPr>
        <w:t>An IRWE means an expense for an item or service that is directly related to enabling an impaired individual to work and which is necessarily incurred by that individual because of a physical or mental impairment. Such an expense may involve payment for the purchase, installation, maintenance and repair of an impairment-related item or payment for an impairment-related service. (Exception: There can be no separate amount deducted for maintenance and repair of automobiles or vans used for transportation to and from work, since these costs are included in the mileage rates indicated below.)</w:t>
      </w:r>
    </w:p>
    <w:p w14:paraId="776DEADD" w14:textId="77777777" w:rsidR="00476084" w:rsidRPr="009128AD" w:rsidRDefault="00476084" w:rsidP="00476084">
      <w:pPr>
        <w:jc w:val="both"/>
        <w:rPr>
          <w:rFonts w:ascii="Skeena" w:hAnsi="Skeena" w:cs="Arial"/>
        </w:rPr>
      </w:pPr>
    </w:p>
    <w:p w14:paraId="4ED82462" w14:textId="77777777" w:rsidR="00476084" w:rsidRPr="009128AD" w:rsidRDefault="00476084" w:rsidP="00476084">
      <w:pPr>
        <w:widowControl w:val="0"/>
        <w:autoSpaceDE w:val="0"/>
        <w:autoSpaceDN w:val="0"/>
        <w:adjustRightInd w:val="0"/>
        <w:jc w:val="both"/>
        <w:rPr>
          <w:rFonts w:ascii="Skeena" w:hAnsi="Skeena" w:cs="Arial"/>
          <w:b/>
          <w:bCs/>
        </w:rPr>
      </w:pPr>
      <w:r w:rsidRPr="009128AD">
        <w:rPr>
          <w:rFonts w:ascii="Skeena" w:hAnsi="Skeena" w:cs="Arial"/>
          <w:b/>
          <w:bCs/>
        </w:rPr>
        <w:t>A.</w:t>
      </w:r>
      <w:r w:rsidRPr="009128AD">
        <w:rPr>
          <w:rFonts w:ascii="Skeena" w:hAnsi="Skeena" w:cs="Arial"/>
          <w:b/>
          <w:bCs/>
        </w:rPr>
        <w:tab/>
        <w:t>Attendant Care Services</w:t>
      </w:r>
    </w:p>
    <w:p w14:paraId="6215BA34" w14:textId="77777777" w:rsidR="00476084" w:rsidRPr="009128AD" w:rsidRDefault="00476084" w:rsidP="006A3BCE">
      <w:pPr>
        <w:widowControl w:val="0"/>
        <w:numPr>
          <w:ilvl w:val="0"/>
          <w:numId w:val="124"/>
        </w:numPr>
        <w:autoSpaceDE w:val="0"/>
        <w:autoSpaceDN w:val="0"/>
        <w:adjustRightInd w:val="0"/>
        <w:ind w:left="360"/>
        <w:jc w:val="both"/>
        <w:rPr>
          <w:rFonts w:ascii="Skeena" w:hAnsi="Skeena" w:cs="Arial"/>
        </w:rPr>
      </w:pPr>
      <w:r w:rsidRPr="009128AD">
        <w:rPr>
          <w:rFonts w:ascii="Skeena" w:hAnsi="Skeena" w:cs="Arial"/>
          <w:u w:val="single"/>
        </w:rPr>
        <w:t>General</w:t>
      </w:r>
    </w:p>
    <w:p w14:paraId="55F12F23" w14:textId="77777777" w:rsidR="00476084" w:rsidRPr="009128AD" w:rsidRDefault="00476084" w:rsidP="00476084">
      <w:pPr>
        <w:jc w:val="both"/>
        <w:rPr>
          <w:rFonts w:ascii="Skeena" w:hAnsi="Skeena" w:cs="Arial"/>
        </w:rPr>
      </w:pPr>
      <w:r w:rsidRPr="009128AD">
        <w:rPr>
          <w:rFonts w:ascii="Skeena" w:hAnsi="Skeena" w:cs="Arial"/>
        </w:rPr>
        <w:t>For purposes of this provision "attendant care services" are those forms of physical assistance which help an impaired individual meet his or her essential personal needs at home or at work, such as bathing, toileting, dressing, cooking, eating, communicating, traveling to and from work, and similar personal needs. However, this definition is applicable only to those services that can be shown to be needed to enable the individual to work.</w:t>
      </w:r>
    </w:p>
    <w:p w14:paraId="3EE20F64" w14:textId="77777777" w:rsidR="00476084" w:rsidRPr="009128AD" w:rsidRDefault="00476084" w:rsidP="006A3BCE">
      <w:pPr>
        <w:widowControl w:val="0"/>
        <w:numPr>
          <w:ilvl w:val="0"/>
          <w:numId w:val="125"/>
        </w:numPr>
        <w:autoSpaceDE w:val="0"/>
        <w:autoSpaceDN w:val="0"/>
        <w:adjustRightInd w:val="0"/>
        <w:jc w:val="both"/>
        <w:rPr>
          <w:rFonts w:ascii="Skeena" w:hAnsi="Skeena" w:cs="Arial"/>
        </w:rPr>
      </w:pPr>
      <w:r w:rsidRPr="009128AD">
        <w:rPr>
          <w:rFonts w:ascii="Skeena" w:hAnsi="Skeena" w:cs="Arial"/>
        </w:rPr>
        <w:t>Attendant Care at Work or to and from Work</w:t>
      </w:r>
    </w:p>
    <w:p w14:paraId="0BC40574" w14:textId="77777777" w:rsidR="00476084" w:rsidRPr="009128AD" w:rsidRDefault="00476084" w:rsidP="00476084">
      <w:pPr>
        <w:ind w:left="720"/>
        <w:jc w:val="both"/>
        <w:rPr>
          <w:rFonts w:ascii="Skeena" w:hAnsi="Skeena" w:cs="Arial"/>
        </w:rPr>
      </w:pPr>
      <w:r w:rsidRPr="009128AD">
        <w:rPr>
          <w:rFonts w:ascii="Skeena" w:hAnsi="Skeena" w:cs="Arial"/>
        </w:rPr>
        <w:t>Payments made for attendant care services are deductible as IRWE if the services are needed in the work setting or in assisting the impaired individual in traveling to and from work.</w:t>
      </w:r>
    </w:p>
    <w:p w14:paraId="19A13168" w14:textId="77777777" w:rsidR="00476084" w:rsidRPr="009128AD" w:rsidRDefault="00476084" w:rsidP="006A3BCE">
      <w:pPr>
        <w:numPr>
          <w:ilvl w:val="0"/>
          <w:numId w:val="125"/>
        </w:numPr>
        <w:jc w:val="both"/>
        <w:rPr>
          <w:rFonts w:ascii="Skeena" w:hAnsi="Skeena" w:cs="Arial"/>
        </w:rPr>
      </w:pPr>
      <w:r w:rsidRPr="009128AD">
        <w:rPr>
          <w:rFonts w:ascii="Skeena" w:hAnsi="Skeena" w:cs="Arial"/>
        </w:rPr>
        <w:t>Attendant Care at Home</w:t>
      </w:r>
    </w:p>
    <w:p w14:paraId="56E9F3E8" w14:textId="77777777" w:rsidR="00476084" w:rsidRPr="009128AD" w:rsidRDefault="00476084" w:rsidP="00476084">
      <w:pPr>
        <w:ind w:left="720"/>
        <w:jc w:val="both"/>
        <w:rPr>
          <w:rFonts w:ascii="Skeena" w:hAnsi="Skeena" w:cs="Arial"/>
        </w:rPr>
      </w:pPr>
      <w:r w:rsidRPr="009128AD">
        <w:rPr>
          <w:rFonts w:ascii="Skeena" w:hAnsi="Skeena" w:cs="Arial"/>
        </w:rPr>
        <w:t>Payments made for attendant care services rendered in the home are deductible only if the services relate to preparations for going to work, or to assistance required by the impaired individual immediately upon his or her arrival home from work. Some Examples of allowable in</w:t>
      </w:r>
      <w:r w:rsidRPr="009128AD">
        <w:rPr>
          <w:rFonts w:ascii="Skeena" w:hAnsi="Skeena" w:cs="Arial"/>
        </w:rPr>
        <w:noBreakHyphen/>
        <w:t>home attendant care services would be those relating to bathing, dressing, cooking, eating, administering medications, or arranging medical devices in the period of time immediately preceding the impaired individual's departure for work, or immediately following his or her return home from work. Such services should generally require no more than one or two hours in the morning or evening. Examples of attendant care services, the costs of which would not be allowable as deductions, would be those performed on non-workdays, or those performed at any time which involve shopping or general homemaking (such as cleaning or laundry).</w:t>
      </w:r>
    </w:p>
    <w:p w14:paraId="51139A7C" w14:textId="77777777" w:rsidR="00476084" w:rsidRPr="009128AD" w:rsidRDefault="00476084" w:rsidP="006A3BCE">
      <w:pPr>
        <w:widowControl w:val="0"/>
        <w:numPr>
          <w:ilvl w:val="0"/>
          <w:numId w:val="125"/>
        </w:numPr>
        <w:autoSpaceDE w:val="0"/>
        <w:autoSpaceDN w:val="0"/>
        <w:adjustRightInd w:val="0"/>
        <w:jc w:val="both"/>
        <w:rPr>
          <w:rFonts w:ascii="Skeena" w:hAnsi="Skeena" w:cs="Arial"/>
        </w:rPr>
      </w:pPr>
      <w:r w:rsidRPr="009128AD">
        <w:rPr>
          <w:rFonts w:ascii="Skeena" w:hAnsi="Skeena" w:cs="Arial"/>
        </w:rPr>
        <w:t>Attendant Care Which Incidentally Benefits Family</w:t>
      </w:r>
    </w:p>
    <w:p w14:paraId="25F5824C" w14:textId="77777777" w:rsidR="00476084" w:rsidRPr="009128AD" w:rsidRDefault="00476084" w:rsidP="00476084">
      <w:pPr>
        <w:ind w:left="720"/>
        <w:jc w:val="both"/>
        <w:rPr>
          <w:rFonts w:ascii="Skeena" w:hAnsi="Skeena" w:cs="Arial"/>
        </w:rPr>
      </w:pPr>
      <w:r w:rsidRPr="009128AD">
        <w:rPr>
          <w:rFonts w:ascii="Skeena" w:hAnsi="Skeena" w:cs="Arial"/>
        </w:rPr>
        <w:t>Payments made for attendant care of the impaired individual are deductible even if, while attending to that individual, the attendant performs services that incidentally also benefit the individual's family. An example would be a situation in which the attendant, in addition to helping the impaired individual bathe and dress, also cooks for him or her and other members of the individual's family may incidentally share the meal.</w:t>
      </w:r>
    </w:p>
    <w:p w14:paraId="137604FA" w14:textId="77777777" w:rsidR="00476084" w:rsidRPr="009128AD" w:rsidRDefault="00476084" w:rsidP="006A3BCE">
      <w:pPr>
        <w:numPr>
          <w:ilvl w:val="0"/>
          <w:numId w:val="125"/>
        </w:numPr>
        <w:jc w:val="both"/>
        <w:rPr>
          <w:rFonts w:ascii="Skeena" w:hAnsi="Skeena" w:cs="Arial"/>
        </w:rPr>
      </w:pPr>
      <w:r w:rsidRPr="009128AD">
        <w:rPr>
          <w:rFonts w:ascii="Skeena" w:hAnsi="Skeena" w:cs="Arial"/>
        </w:rPr>
        <w:t>Attendant Care to Others Not Applicable</w:t>
      </w:r>
    </w:p>
    <w:p w14:paraId="54ABC9F3" w14:textId="77777777" w:rsidR="00476084" w:rsidRPr="009128AD" w:rsidRDefault="00476084" w:rsidP="00476084">
      <w:pPr>
        <w:ind w:left="720"/>
        <w:jc w:val="both"/>
        <w:rPr>
          <w:rFonts w:ascii="Skeena" w:hAnsi="Skeena" w:cs="Arial"/>
        </w:rPr>
      </w:pPr>
      <w:r w:rsidRPr="009128AD">
        <w:rPr>
          <w:rFonts w:ascii="Skeena" w:hAnsi="Skeena" w:cs="Arial"/>
        </w:rPr>
        <w:lastRenderedPageBreak/>
        <w:t>Payments made by the impaired person for services rendered to someone else are not deductible. Payments are deductible only when the services are provided for, or the items are used by, the impaired individual. For Example , any payment by an impaired individual to care for his or her child is not deductible.</w:t>
      </w:r>
    </w:p>
    <w:p w14:paraId="14BEAE42" w14:textId="77777777" w:rsidR="00476084" w:rsidRPr="009128AD" w:rsidRDefault="00476084" w:rsidP="00476084">
      <w:pPr>
        <w:widowControl w:val="0"/>
        <w:autoSpaceDE w:val="0"/>
        <w:autoSpaceDN w:val="0"/>
        <w:adjustRightInd w:val="0"/>
        <w:ind w:left="360" w:hanging="360"/>
        <w:jc w:val="both"/>
        <w:rPr>
          <w:rFonts w:ascii="Skeena" w:hAnsi="Skeena" w:cs="Arial"/>
        </w:rPr>
      </w:pPr>
      <w:r w:rsidRPr="009128AD">
        <w:rPr>
          <w:rFonts w:ascii="Skeena" w:hAnsi="Skeena" w:cs="Arial"/>
        </w:rPr>
        <w:t>2.</w:t>
      </w:r>
      <w:r w:rsidRPr="009128AD">
        <w:rPr>
          <w:rFonts w:ascii="Skeena" w:hAnsi="Skeena" w:cs="Arial"/>
        </w:rPr>
        <w:tab/>
      </w:r>
      <w:r w:rsidRPr="009128AD">
        <w:rPr>
          <w:rFonts w:ascii="Skeena" w:hAnsi="Skeena" w:cs="Arial"/>
          <w:u w:val="single"/>
        </w:rPr>
        <w:t>Attendant Care by a Family Member</w:t>
      </w:r>
    </w:p>
    <w:p w14:paraId="30D256D4" w14:textId="77777777" w:rsidR="00476084" w:rsidRPr="009128AD" w:rsidRDefault="00476084" w:rsidP="006A3BCE">
      <w:pPr>
        <w:widowControl w:val="0"/>
        <w:numPr>
          <w:ilvl w:val="0"/>
          <w:numId w:val="126"/>
        </w:numPr>
        <w:autoSpaceDE w:val="0"/>
        <w:autoSpaceDN w:val="0"/>
        <w:adjustRightInd w:val="0"/>
        <w:jc w:val="both"/>
        <w:rPr>
          <w:rFonts w:ascii="Skeena" w:hAnsi="Skeena" w:cs="Arial"/>
        </w:rPr>
      </w:pPr>
      <w:r w:rsidRPr="009128AD">
        <w:rPr>
          <w:rFonts w:ascii="Skeena" w:hAnsi="Skeena" w:cs="Arial"/>
        </w:rPr>
        <w:t>Family Member</w:t>
      </w:r>
    </w:p>
    <w:p w14:paraId="60E82156" w14:textId="77777777" w:rsidR="00476084" w:rsidRPr="009128AD" w:rsidRDefault="00476084" w:rsidP="00476084">
      <w:pPr>
        <w:ind w:left="720"/>
        <w:jc w:val="both"/>
        <w:rPr>
          <w:rFonts w:ascii="Skeena" w:hAnsi="Skeena" w:cs="Arial"/>
        </w:rPr>
      </w:pPr>
      <w:r w:rsidRPr="009128AD">
        <w:rPr>
          <w:rFonts w:ascii="Skeena" w:hAnsi="Skeena" w:cs="Arial"/>
        </w:rPr>
        <w:t>For the purpose of this provision, a "family member" is anyone who is related to the impaired individual by blood, marriage, or adoption, whether or not that person lives with the impaired individual.</w:t>
      </w:r>
    </w:p>
    <w:p w14:paraId="5B3EC77D" w14:textId="77777777" w:rsidR="00476084" w:rsidRPr="009128AD" w:rsidRDefault="00476084" w:rsidP="006A3BCE">
      <w:pPr>
        <w:widowControl w:val="0"/>
        <w:numPr>
          <w:ilvl w:val="0"/>
          <w:numId w:val="126"/>
        </w:numPr>
        <w:autoSpaceDE w:val="0"/>
        <w:autoSpaceDN w:val="0"/>
        <w:adjustRightInd w:val="0"/>
        <w:jc w:val="both"/>
        <w:rPr>
          <w:rFonts w:ascii="Skeena" w:hAnsi="Skeena" w:cs="Arial"/>
        </w:rPr>
      </w:pPr>
      <w:r w:rsidRPr="009128AD">
        <w:rPr>
          <w:rFonts w:ascii="Skeena" w:hAnsi="Skeena" w:cs="Arial"/>
        </w:rPr>
        <w:t>Payment</w:t>
      </w:r>
    </w:p>
    <w:p w14:paraId="1EABA8DA" w14:textId="77777777" w:rsidR="00476084" w:rsidRPr="009128AD" w:rsidRDefault="00476084" w:rsidP="00476084">
      <w:pPr>
        <w:ind w:left="720"/>
        <w:jc w:val="both"/>
        <w:rPr>
          <w:rFonts w:ascii="Skeena" w:hAnsi="Skeena" w:cs="Arial"/>
        </w:rPr>
      </w:pPr>
      <w:r w:rsidRPr="009128AD">
        <w:rPr>
          <w:rFonts w:ascii="Skeena" w:hAnsi="Skeena" w:cs="Arial"/>
        </w:rPr>
        <w:t>If an impaired individual pays a member of his or her family to perform attendant care services, such payment will generally not be deductible as an IRWE unless:</w:t>
      </w:r>
    </w:p>
    <w:p w14:paraId="60644F22" w14:textId="77777777" w:rsidR="00476084" w:rsidRPr="009128AD" w:rsidRDefault="00476084" w:rsidP="006A3BCE">
      <w:pPr>
        <w:widowControl w:val="0"/>
        <w:numPr>
          <w:ilvl w:val="0"/>
          <w:numId w:val="127"/>
        </w:numPr>
        <w:autoSpaceDE w:val="0"/>
        <w:autoSpaceDN w:val="0"/>
        <w:adjustRightInd w:val="0"/>
        <w:jc w:val="both"/>
        <w:rPr>
          <w:rFonts w:ascii="Skeena" w:hAnsi="Skeena" w:cs="Arial"/>
        </w:rPr>
      </w:pPr>
      <w:r w:rsidRPr="009128AD">
        <w:rPr>
          <w:rFonts w:ascii="Skeena" w:hAnsi="Skeena" w:cs="Arial"/>
        </w:rPr>
        <w:t>It is established that the family member (who has been otherwise employed) suffers economic loss by reducing (the number of hours of) or terminating his or her own employment in order to perform such service; and</w:t>
      </w:r>
    </w:p>
    <w:p w14:paraId="033CC676" w14:textId="77777777" w:rsidR="00476084" w:rsidRPr="009128AD" w:rsidRDefault="00476084" w:rsidP="006A3BCE">
      <w:pPr>
        <w:widowControl w:val="0"/>
        <w:numPr>
          <w:ilvl w:val="0"/>
          <w:numId w:val="127"/>
        </w:numPr>
        <w:autoSpaceDE w:val="0"/>
        <w:autoSpaceDN w:val="0"/>
        <w:adjustRightInd w:val="0"/>
        <w:jc w:val="both"/>
        <w:rPr>
          <w:rFonts w:ascii="Skeena" w:hAnsi="Skeena" w:cs="Arial"/>
        </w:rPr>
      </w:pPr>
      <w:r w:rsidRPr="009128AD">
        <w:rPr>
          <w:rFonts w:ascii="Skeena" w:hAnsi="Skeena" w:cs="Arial"/>
        </w:rPr>
        <w:t>The payment is made to the family member in cash (including checks or other forms of money); payment "in-kind" (such as room and board) is not deductible.</w:t>
      </w:r>
    </w:p>
    <w:p w14:paraId="1D1614CE" w14:textId="77777777" w:rsidR="00476084" w:rsidRPr="009128AD" w:rsidRDefault="00476084" w:rsidP="006A3BCE">
      <w:pPr>
        <w:widowControl w:val="0"/>
        <w:numPr>
          <w:ilvl w:val="0"/>
          <w:numId w:val="126"/>
        </w:numPr>
        <w:autoSpaceDE w:val="0"/>
        <w:autoSpaceDN w:val="0"/>
        <w:adjustRightInd w:val="0"/>
        <w:jc w:val="both"/>
        <w:rPr>
          <w:rFonts w:ascii="Skeena" w:hAnsi="Skeena" w:cs="Arial"/>
        </w:rPr>
      </w:pPr>
      <w:r w:rsidRPr="009128AD">
        <w:rPr>
          <w:rFonts w:ascii="Skeena" w:hAnsi="Skeena" w:cs="Arial"/>
        </w:rPr>
        <w:t>Documentation and Pro-ration</w:t>
      </w:r>
    </w:p>
    <w:p w14:paraId="0455E2D6" w14:textId="77777777" w:rsidR="00476084" w:rsidRPr="009128AD" w:rsidRDefault="00476084" w:rsidP="00476084">
      <w:pPr>
        <w:ind w:left="720"/>
        <w:jc w:val="both"/>
        <w:rPr>
          <w:rFonts w:ascii="Skeena" w:hAnsi="Skeena" w:cs="Arial"/>
        </w:rPr>
      </w:pPr>
      <w:r w:rsidRPr="009128AD">
        <w:rPr>
          <w:rFonts w:ascii="Skeena" w:hAnsi="Skeena" w:cs="Arial"/>
        </w:rPr>
        <w:t>See below concerning documentation of attendant care services by a family member concerning pro-ration of such expenses.</w:t>
      </w:r>
    </w:p>
    <w:p w14:paraId="0DF32C9B" w14:textId="77777777" w:rsidR="00476084" w:rsidRPr="009128AD" w:rsidRDefault="00476084" w:rsidP="00476084">
      <w:pPr>
        <w:widowControl w:val="0"/>
        <w:autoSpaceDE w:val="0"/>
        <w:autoSpaceDN w:val="0"/>
        <w:adjustRightInd w:val="0"/>
        <w:jc w:val="both"/>
        <w:rPr>
          <w:rFonts w:ascii="Skeena" w:hAnsi="Skeena" w:cs="Arial"/>
          <w:b/>
          <w:bCs/>
        </w:rPr>
      </w:pPr>
      <w:r w:rsidRPr="009128AD">
        <w:rPr>
          <w:rFonts w:ascii="Skeena" w:hAnsi="Skeena" w:cs="Arial"/>
          <w:b/>
          <w:bCs/>
        </w:rPr>
        <w:t>B.</w:t>
      </w:r>
      <w:r w:rsidRPr="009128AD">
        <w:rPr>
          <w:rFonts w:ascii="Skeena" w:hAnsi="Skeena" w:cs="Arial"/>
          <w:b/>
          <w:bCs/>
        </w:rPr>
        <w:tab/>
        <w:t>Medical Devices</w:t>
      </w:r>
    </w:p>
    <w:p w14:paraId="19F82AE7" w14:textId="77777777" w:rsidR="00476084" w:rsidRPr="009128AD" w:rsidRDefault="00476084" w:rsidP="00476084">
      <w:pPr>
        <w:jc w:val="both"/>
        <w:rPr>
          <w:rFonts w:ascii="Skeena" w:hAnsi="Skeena" w:cs="Arial"/>
        </w:rPr>
      </w:pPr>
      <w:r w:rsidRPr="009128AD">
        <w:rPr>
          <w:rFonts w:ascii="Skeena" w:hAnsi="Skeena" w:cs="Arial"/>
        </w:rPr>
        <w:t>Medical devices are defined as durable medical equipment that can withstand repeated use, are primarily used to serve a medical purpose, and are generally not useful to a person in the absence of an illness or injury. Example s in this category are wheelchairs, hemodialysis equipment, respirators, intermittent positive pressure breathing machines, pacemakers, inhalators, nebulizers, suction machines, traction equipment, braces (leg, arm, back and neck), and similar items.</w:t>
      </w:r>
    </w:p>
    <w:p w14:paraId="75A87345" w14:textId="77777777" w:rsidR="00476084" w:rsidRPr="009128AD" w:rsidRDefault="00476084" w:rsidP="00476084">
      <w:pPr>
        <w:widowControl w:val="0"/>
        <w:autoSpaceDE w:val="0"/>
        <w:autoSpaceDN w:val="0"/>
        <w:adjustRightInd w:val="0"/>
        <w:jc w:val="both"/>
        <w:rPr>
          <w:rFonts w:ascii="Skeena" w:hAnsi="Skeena" w:cs="Arial"/>
          <w:b/>
          <w:bCs/>
        </w:rPr>
      </w:pPr>
      <w:r w:rsidRPr="009128AD">
        <w:rPr>
          <w:rFonts w:ascii="Skeena" w:hAnsi="Skeena" w:cs="Arial"/>
          <w:b/>
          <w:bCs/>
        </w:rPr>
        <w:t>C.</w:t>
      </w:r>
      <w:r w:rsidRPr="009128AD">
        <w:rPr>
          <w:rFonts w:ascii="Skeena" w:hAnsi="Skeena" w:cs="Arial"/>
          <w:b/>
          <w:bCs/>
        </w:rPr>
        <w:tab/>
        <w:t>Prostheses</w:t>
      </w:r>
    </w:p>
    <w:p w14:paraId="72D92381" w14:textId="77777777" w:rsidR="00476084" w:rsidRPr="009128AD" w:rsidRDefault="00476084" w:rsidP="00476084">
      <w:pPr>
        <w:jc w:val="both"/>
        <w:rPr>
          <w:rFonts w:ascii="Skeena" w:hAnsi="Skeena" w:cs="Arial"/>
        </w:rPr>
      </w:pPr>
      <w:r w:rsidRPr="009128AD">
        <w:rPr>
          <w:rFonts w:ascii="Skeena" w:hAnsi="Skeena" w:cs="Arial"/>
        </w:rPr>
        <w:t>Prostheses include devices that replace internal body organs or external body parts. Examples of prosthetic devices are artificial hips and artificial replacements of arms, legs, or other parts of the body. Payment made for a prosthetic device that is used primarily for cosmetic rather than functional purposes usually is not deductible.</w:t>
      </w:r>
    </w:p>
    <w:p w14:paraId="570E048B" w14:textId="77777777" w:rsidR="00476084" w:rsidRPr="009128AD" w:rsidRDefault="00476084" w:rsidP="00476084">
      <w:pPr>
        <w:ind w:left="720" w:hanging="720"/>
        <w:jc w:val="both"/>
        <w:rPr>
          <w:rFonts w:ascii="Skeena" w:hAnsi="Skeena" w:cs="Arial"/>
          <w:b/>
          <w:bCs/>
        </w:rPr>
      </w:pPr>
      <w:r w:rsidRPr="009128AD">
        <w:rPr>
          <w:rFonts w:ascii="Skeena" w:hAnsi="Skeena" w:cs="Arial"/>
          <w:b/>
          <w:bCs/>
        </w:rPr>
        <w:t>D.</w:t>
      </w:r>
      <w:r w:rsidRPr="009128AD">
        <w:rPr>
          <w:rFonts w:ascii="Skeena" w:hAnsi="Skeena" w:cs="Arial"/>
          <w:b/>
          <w:bCs/>
        </w:rPr>
        <w:tab/>
        <w:t xml:space="preserve">Other Equipment </w:t>
      </w:r>
    </w:p>
    <w:p w14:paraId="291B8101" w14:textId="77777777" w:rsidR="00476084" w:rsidRPr="009128AD" w:rsidRDefault="00476084" w:rsidP="00476084">
      <w:pPr>
        <w:jc w:val="both"/>
        <w:rPr>
          <w:rFonts w:ascii="Skeena" w:hAnsi="Skeena" w:cs="Arial"/>
        </w:rPr>
      </w:pPr>
      <w:r w:rsidRPr="009128AD">
        <w:rPr>
          <w:rFonts w:ascii="Skeena" w:hAnsi="Skeena" w:cs="Arial"/>
        </w:rPr>
        <w:t>Other equipment means items, other than durable medical equipment and prostheses, which an impaired individual may need to perform the tasks required in his or her job, or to move from home to mode of transportation, or to control the disabling condition at home or in the work setting so as to be able to function in a work activity.</w:t>
      </w:r>
    </w:p>
    <w:p w14:paraId="2FCB4F43" w14:textId="77777777" w:rsidR="00476084" w:rsidRPr="009128AD" w:rsidRDefault="00476084" w:rsidP="006A3BCE">
      <w:pPr>
        <w:widowControl w:val="0"/>
        <w:numPr>
          <w:ilvl w:val="0"/>
          <w:numId w:val="40"/>
        </w:numPr>
        <w:autoSpaceDE w:val="0"/>
        <w:autoSpaceDN w:val="0"/>
        <w:adjustRightInd w:val="0"/>
        <w:ind w:left="360"/>
        <w:jc w:val="both"/>
        <w:rPr>
          <w:rFonts w:ascii="Skeena" w:hAnsi="Skeena" w:cs="Arial"/>
        </w:rPr>
      </w:pPr>
      <w:r w:rsidRPr="009128AD">
        <w:rPr>
          <w:rFonts w:ascii="Skeena" w:hAnsi="Skeena" w:cs="Arial"/>
          <w:u w:val="single"/>
        </w:rPr>
        <w:t>Work-Related Equipment</w:t>
      </w:r>
    </w:p>
    <w:p w14:paraId="6972AE68" w14:textId="77777777" w:rsidR="00476084" w:rsidRPr="009128AD" w:rsidRDefault="00476084" w:rsidP="00476084">
      <w:pPr>
        <w:jc w:val="both"/>
        <w:rPr>
          <w:rFonts w:ascii="Skeena" w:hAnsi="Skeena" w:cs="Arial"/>
        </w:rPr>
      </w:pPr>
      <w:r w:rsidRPr="009128AD">
        <w:rPr>
          <w:rFonts w:ascii="Skeena" w:hAnsi="Skeena" w:cs="Arial"/>
        </w:rPr>
        <w:t xml:space="preserve">Payments for equipment that is impairment-related and necessary for the impaired individual to do his or her job are deductible when the equipment is paid for by the impaired individual </w:t>
      </w:r>
      <w:r w:rsidRPr="009128AD">
        <w:rPr>
          <w:rFonts w:ascii="Skeena" w:hAnsi="Skeena" w:cs="Arial"/>
        </w:rPr>
        <w:lastRenderedPageBreak/>
        <w:t>and not provided by an employer. Costs paid by the individual for training in the use of such equipment are also deductible. Example s of such equipment are one-handed typewriters, typing aids (for example, page-turning devices), measuring instruments, vision and sensory aids for the blind, telecommunications devices for the deaf and special tools that have been specifically designed to accommodate the individual's impairment. (Where a self-employed individual deducts the costs of such equipment as a business expense, the cost is not deductible as an IRWE in determining SGA or SSI countable earned income.)</w:t>
      </w:r>
    </w:p>
    <w:p w14:paraId="776D5429" w14:textId="77777777" w:rsidR="00476084" w:rsidRPr="009128AD" w:rsidRDefault="00476084" w:rsidP="006A3BCE">
      <w:pPr>
        <w:widowControl w:val="0"/>
        <w:numPr>
          <w:ilvl w:val="0"/>
          <w:numId w:val="128"/>
        </w:numPr>
        <w:autoSpaceDE w:val="0"/>
        <w:autoSpaceDN w:val="0"/>
        <w:adjustRightInd w:val="0"/>
        <w:ind w:left="360" w:hanging="360"/>
        <w:jc w:val="both"/>
        <w:rPr>
          <w:rFonts w:ascii="Skeena" w:hAnsi="Skeena" w:cs="Arial"/>
        </w:rPr>
      </w:pPr>
      <w:r w:rsidRPr="009128AD">
        <w:rPr>
          <w:rFonts w:ascii="Skeena" w:hAnsi="Skeena" w:cs="Arial"/>
          <w:u w:val="single"/>
        </w:rPr>
        <w:t>Residential Modifications</w:t>
      </w:r>
    </w:p>
    <w:p w14:paraId="6DA09562" w14:textId="77777777" w:rsidR="00476084" w:rsidRPr="009128AD" w:rsidRDefault="00476084" w:rsidP="00476084">
      <w:pPr>
        <w:jc w:val="both"/>
        <w:rPr>
          <w:rFonts w:ascii="Skeena" w:hAnsi="Skeena" w:cs="Arial"/>
        </w:rPr>
      </w:pPr>
      <w:r w:rsidRPr="009128AD">
        <w:rPr>
          <w:rFonts w:ascii="Skeena" w:hAnsi="Skeena" w:cs="Arial"/>
        </w:rPr>
        <w:t>Residential modifications are defined as changes that are made to the impaired individual's home in order to accommodate his or her functional limitations. Whether or not the cost of residential modifications will be deductible as IRWE, however, depends upon the location of the impaired person's place of work.</w:t>
      </w:r>
    </w:p>
    <w:p w14:paraId="58BB09A7" w14:textId="77777777" w:rsidR="00476084" w:rsidRPr="009128AD" w:rsidRDefault="00476084" w:rsidP="006A3BCE">
      <w:pPr>
        <w:widowControl w:val="0"/>
        <w:numPr>
          <w:ilvl w:val="0"/>
          <w:numId w:val="129"/>
        </w:numPr>
        <w:autoSpaceDE w:val="0"/>
        <w:autoSpaceDN w:val="0"/>
        <w:adjustRightInd w:val="0"/>
        <w:jc w:val="both"/>
        <w:rPr>
          <w:rFonts w:ascii="Skeena" w:hAnsi="Skeena" w:cs="Arial"/>
        </w:rPr>
      </w:pPr>
      <w:r w:rsidRPr="009128AD">
        <w:rPr>
          <w:rFonts w:ascii="Skeena" w:hAnsi="Skeena" w:cs="Arial"/>
        </w:rPr>
        <w:t>Individual Employed Outside the Home</w:t>
      </w:r>
    </w:p>
    <w:p w14:paraId="10F4C322" w14:textId="77777777" w:rsidR="00476084" w:rsidRPr="009128AD" w:rsidRDefault="00476084" w:rsidP="00476084">
      <w:pPr>
        <w:ind w:left="720"/>
        <w:jc w:val="both"/>
        <w:rPr>
          <w:rFonts w:ascii="Skeena" w:hAnsi="Skeena" w:cs="Arial"/>
        </w:rPr>
      </w:pPr>
      <w:r w:rsidRPr="009128AD">
        <w:rPr>
          <w:rFonts w:ascii="Skeena" w:hAnsi="Skeena" w:cs="Arial"/>
        </w:rPr>
        <w:t>An impaired person who is employed away from home may require changes outside his or her residence which permit the individual to get to his or her means of transportation (such as the installation of an exterior ramp for a wheelchair-confined person or special exterior railings or pathways for someone who requires crutches). Getting to one's mode of transportation can be regarded as part of the total process of getting to and from work. Payment for modifications that make possible the individual’s movement from his or her residence to transportation would be deductible, therefore, as an IRWE. However, changes which modify the interior architecture or operation of the impaired individual's residence are primarily intended to facilitate his or her functioning in the home environment; therefore, payment for these changes are not deductible as IRWE. Example s of such modifications are the enlargement of doorframes and the lowering or rearrangement of kitchen appliances and bathroom facilities for a person who is wheelchair</w:t>
      </w:r>
      <w:r w:rsidRPr="009128AD">
        <w:rPr>
          <w:rFonts w:ascii="Skeena" w:hAnsi="Skeena" w:cs="Arial"/>
        </w:rPr>
        <w:noBreakHyphen/>
        <w:t>confined, or the installation of a stairway chairlift for someone with leg braces.</w:t>
      </w:r>
    </w:p>
    <w:p w14:paraId="147C611D" w14:textId="77777777" w:rsidR="00476084" w:rsidRPr="009128AD" w:rsidRDefault="00476084" w:rsidP="006A3BCE">
      <w:pPr>
        <w:widowControl w:val="0"/>
        <w:numPr>
          <w:ilvl w:val="0"/>
          <w:numId w:val="129"/>
        </w:numPr>
        <w:autoSpaceDE w:val="0"/>
        <w:autoSpaceDN w:val="0"/>
        <w:adjustRightInd w:val="0"/>
        <w:jc w:val="both"/>
        <w:rPr>
          <w:rFonts w:ascii="Skeena" w:hAnsi="Skeena" w:cs="Arial"/>
        </w:rPr>
      </w:pPr>
      <w:r w:rsidRPr="009128AD">
        <w:rPr>
          <w:rFonts w:ascii="Skeena" w:hAnsi="Skeena" w:cs="Arial"/>
        </w:rPr>
        <w:t>Individual Works at Home</w:t>
      </w:r>
    </w:p>
    <w:p w14:paraId="43EC3FFD" w14:textId="77777777" w:rsidR="00476084" w:rsidRPr="009128AD" w:rsidRDefault="00476084" w:rsidP="00476084">
      <w:pPr>
        <w:ind w:left="720"/>
        <w:jc w:val="both"/>
        <w:rPr>
          <w:rFonts w:ascii="Skeena" w:hAnsi="Skeena" w:cs="Arial"/>
        </w:rPr>
      </w:pPr>
      <w:r w:rsidRPr="009128AD">
        <w:rPr>
          <w:rFonts w:ascii="Skeena" w:hAnsi="Skeena" w:cs="Arial"/>
        </w:rPr>
        <w:t>Payments for modifying the interior of the home in order to create a working space to accommodate an individual's impairment are deductible to the extent that the modifications pertain specifically to the workspace. Example s of such modifications are the enlargement of a doorway leading into an office or any other type of work area or the modification of the workspace to accommodate problems in dexterity. However, when the determination involves payments made by a self-employed individual who works at home, the costs of such modifications generally are deductible from gross income as business expenses. Any such costs deducted as business expenses are not deductible as IRWE.</w:t>
      </w:r>
    </w:p>
    <w:p w14:paraId="47394928" w14:textId="77777777" w:rsidR="00476084" w:rsidRPr="009128AD" w:rsidRDefault="00476084" w:rsidP="006A3BCE">
      <w:pPr>
        <w:keepNext/>
        <w:keepLines/>
        <w:widowControl w:val="0"/>
        <w:numPr>
          <w:ilvl w:val="0"/>
          <w:numId w:val="130"/>
        </w:numPr>
        <w:autoSpaceDE w:val="0"/>
        <w:autoSpaceDN w:val="0"/>
        <w:adjustRightInd w:val="0"/>
        <w:ind w:left="360"/>
        <w:jc w:val="both"/>
        <w:rPr>
          <w:rFonts w:ascii="Skeena" w:hAnsi="Skeena" w:cs="Arial"/>
        </w:rPr>
      </w:pPr>
      <w:r w:rsidRPr="009128AD">
        <w:rPr>
          <w:rFonts w:ascii="Skeena" w:hAnsi="Skeena" w:cs="Arial"/>
          <w:u w:val="single"/>
        </w:rPr>
        <w:t>Non-Medical Appliances and Equipment</w:t>
      </w:r>
    </w:p>
    <w:p w14:paraId="696D27FE" w14:textId="77777777" w:rsidR="00476084" w:rsidRPr="009128AD" w:rsidRDefault="00476084" w:rsidP="006A3BCE">
      <w:pPr>
        <w:keepNext/>
        <w:keepLines/>
        <w:widowControl w:val="0"/>
        <w:numPr>
          <w:ilvl w:val="0"/>
          <w:numId w:val="131"/>
        </w:numPr>
        <w:autoSpaceDE w:val="0"/>
        <w:autoSpaceDN w:val="0"/>
        <w:adjustRightInd w:val="0"/>
        <w:jc w:val="both"/>
        <w:rPr>
          <w:rFonts w:ascii="Skeena" w:hAnsi="Skeena" w:cs="Arial"/>
        </w:rPr>
      </w:pPr>
      <w:r w:rsidRPr="009128AD">
        <w:rPr>
          <w:rFonts w:ascii="Skeena" w:hAnsi="Skeena" w:cs="Arial"/>
        </w:rPr>
        <w:t>Items Essential to Individual's Functioning</w:t>
      </w:r>
    </w:p>
    <w:p w14:paraId="06458C1A" w14:textId="77777777" w:rsidR="00476084" w:rsidRPr="009128AD" w:rsidRDefault="00476084" w:rsidP="00476084">
      <w:pPr>
        <w:ind w:left="720"/>
        <w:jc w:val="both"/>
        <w:rPr>
          <w:rFonts w:ascii="Skeena" w:hAnsi="Skeena" w:cs="Arial"/>
        </w:rPr>
      </w:pPr>
      <w:r w:rsidRPr="009128AD">
        <w:rPr>
          <w:rFonts w:ascii="Skeena" w:hAnsi="Skeena" w:cs="Arial"/>
        </w:rPr>
        <w:t xml:space="preserve">Payments for devices which are used by an individual who works at home or elsewhere and which are not ordinarily used for medical purposes, such as portable room heaters, </w:t>
      </w:r>
      <w:r w:rsidRPr="009128AD">
        <w:rPr>
          <w:rFonts w:ascii="Skeena" w:hAnsi="Skeena" w:cs="Arial"/>
        </w:rPr>
        <w:lastRenderedPageBreak/>
        <w:t>air conditioners, humidifiers, dehumidifiers, electric air cleaners and posture chairs, are not generally deductible as IRWE. However, in some unusual situations, the impaired individual may be able to establish an impairment</w:t>
      </w:r>
      <w:r w:rsidRPr="009128AD">
        <w:rPr>
          <w:rFonts w:ascii="Skeena" w:hAnsi="Skeena" w:cs="Arial"/>
        </w:rPr>
        <w:noBreakHyphen/>
        <w:t>related and medically verified need for such an item because it is essential for the control of the disabling condition both at home and in the work setting. To be considered essential, the item must be of such a nature that if it were not available to the impaired individual there would be an immediate adverse impact on his or her ability to function in his or her work activity. If the situation is as described above, payment for the item is regarded as an IRWE regardless of whether the item is used at home or in the work place. An Example  is the need for an air cleaner by an individual with severe respiratory disease who cannot function in a non-air cleaned environment.</w:t>
      </w:r>
    </w:p>
    <w:p w14:paraId="1D40301E" w14:textId="77777777" w:rsidR="00476084" w:rsidRPr="009128AD" w:rsidRDefault="00476084" w:rsidP="006A3BCE">
      <w:pPr>
        <w:widowControl w:val="0"/>
        <w:numPr>
          <w:ilvl w:val="0"/>
          <w:numId w:val="131"/>
        </w:numPr>
        <w:autoSpaceDE w:val="0"/>
        <w:autoSpaceDN w:val="0"/>
        <w:adjustRightInd w:val="0"/>
        <w:jc w:val="both"/>
        <w:rPr>
          <w:rFonts w:ascii="Skeena" w:hAnsi="Skeena" w:cs="Arial"/>
        </w:rPr>
      </w:pPr>
      <w:r w:rsidRPr="009128AD">
        <w:rPr>
          <w:rFonts w:ascii="Skeena" w:hAnsi="Skeena" w:cs="Arial"/>
        </w:rPr>
        <w:t>Items Used for Physical Fitness</w:t>
      </w:r>
    </w:p>
    <w:p w14:paraId="2D6A5732" w14:textId="77777777" w:rsidR="00476084" w:rsidRPr="009128AD" w:rsidRDefault="00476084" w:rsidP="00476084">
      <w:pPr>
        <w:ind w:left="720"/>
        <w:jc w:val="both"/>
        <w:rPr>
          <w:rFonts w:ascii="Skeena" w:hAnsi="Skeena" w:cs="Arial"/>
        </w:rPr>
      </w:pPr>
      <w:r w:rsidRPr="009128AD">
        <w:rPr>
          <w:rFonts w:ascii="Skeena" w:hAnsi="Skeena" w:cs="Arial"/>
        </w:rPr>
        <w:t>Expenses for items that are used for physical fitness purposes, such as an Exercycle, are not deductible unless the items are prescribed by the treating physician as necessary for treatment of an individual's impairment and necessary to enable the individual to work.</w:t>
      </w:r>
    </w:p>
    <w:p w14:paraId="0A4B7E43" w14:textId="77777777" w:rsidR="00476084" w:rsidRPr="009128AD" w:rsidRDefault="00476084" w:rsidP="00476084">
      <w:pPr>
        <w:widowControl w:val="0"/>
        <w:autoSpaceDE w:val="0"/>
        <w:autoSpaceDN w:val="0"/>
        <w:adjustRightInd w:val="0"/>
        <w:jc w:val="both"/>
        <w:rPr>
          <w:rFonts w:ascii="Skeena" w:hAnsi="Skeena" w:cs="Arial"/>
          <w:b/>
          <w:bCs/>
        </w:rPr>
      </w:pPr>
      <w:r w:rsidRPr="009128AD">
        <w:rPr>
          <w:rFonts w:ascii="Skeena" w:hAnsi="Skeena" w:cs="Arial"/>
          <w:b/>
          <w:bCs/>
        </w:rPr>
        <w:t>E.</w:t>
      </w:r>
      <w:r w:rsidRPr="009128AD">
        <w:rPr>
          <w:rFonts w:ascii="Skeena" w:hAnsi="Skeena" w:cs="Arial"/>
          <w:b/>
          <w:bCs/>
        </w:rPr>
        <w:tab/>
        <w:t>Routine Drugs and Routine Medical Services</w:t>
      </w:r>
    </w:p>
    <w:p w14:paraId="27C2A3D7" w14:textId="77777777" w:rsidR="00476084" w:rsidRPr="009128AD" w:rsidRDefault="00476084" w:rsidP="006A3BCE">
      <w:pPr>
        <w:widowControl w:val="0"/>
        <w:numPr>
          <w:ilvl w:val="0"/>
          <w:numId w:val="132"/>
        </w:numPr>
        <w:autoSpaceDE w:val="0"/>
        <w:autoSpaceDN w:val="0"/>
        <w:adjustRightInd w:val="0"/>
        <w:ind w:left="360"/>
        <w:jc w:val="both"/>
        <w:rPr>
          <w:rFonts w:ascii="Skeena" w:hAnsi="Skeena" w:cs="Arial"/>
        </w:rPr>
      </w:pPr>
      <w:r w:rsidRPr="009128AD">
        <w:rPr>
          <w:rFonts w:ascii="Skeena" w:hAnsi="Skeena" w:cs="Arial"/>
          <w:u w:val="single"/>
        </w:rPr>
        <w:t>Routine Drugs and Services</w:t>
      </w:r>
    </w:p>
    <w:p w14:paraId="2CF83A5F" w14:textId="77777777" w:rsidR="00476084" w:rsidRPr="009128AD" w:rsidRDefault="00476084" w:rsidP="002B244E">
      <w:pPr>
        <w:ind w:left="360"/>
        <w:jc w:val="both"/>
        <w:rPr>
          <w:rFonts w:ascii="Skeena" w:hAnsi="Skeena" w:cs="Arial"/>
        </w:rPr>
      </w:pPr>
      <w:r w:rsidRPr="009128AD">
        <w:rPr>
          <w:rFonts w:ascii="Skeena" w:hAnsi="Skeena" w:cs="Arial"/>
        </w:rPr>
        <w:t>Payments for routine drugs and routine medical services are deductible if such drugs and services are necessary for control of the disabling condition, thereby enabling the individual to work, and if the individual pays for them.</w:t>
      </w:r>
    </w:p>
    <w:p w14:paraId="49E41445" w14:textId="77777777" w:rsidR="00476084" w:rsidRPr="009128AD" w:rsidRDefault="00476084" w:rsidP="002B244E">
      <w:pPr>
        <w:ind w:left="360"/>
        <w:jc w:val="both"/>
        <w:rPr>
          <w:rFonts w:ascii="Skeena" w:hAnsi="Skeena" w:cs="Arial"/>
        </w:rPr>
      </w:pPr>
    </w:p>
    <w:p w14:paraId="4DEA7907" w14:textId="77777777" w:rsidR="00476084" w:rsidRPr="009128AD" w:rsidRDefault="00476084" w:rsidP="002B244E">
      <w:pPr>
        <w:ind w:left="360"/>
        <w:jc w:val="both"/>
        <w:rPr>
          <w:rFonts w:ascii="Skeena" w:hAnsi="Skeena" w:cs="Arial"/>
        </w:rPr>
      </w:pPr>
      <w:r w:rsidRPr="009128AD">
        <w:rPr>
          <w:rFonts w:ascii="Skeena" w:hAnsi="Skeena" w:cs="Arial"/>
        </w:rPr>
        <w:t>"Routine" refers to the regularly prescribed type of medical treatment or therapy followed for the particular impairment. "Control" refers to reducing or eliminating symptoms or slowing down progression of the disease.</w:t>
      </w:r>
    </w:p>
    <w:p w14:paraId="3731D2D7" w14:textId="77777777" w:rsidR="00476084" w:rsidRPr="009128AD" w:rsidRDefault="00476084" w:rsidP="002B244E">
      <w:pPr>
        <w:ind w:left="360"/>
        <w:jc w:val="both"/>
        <w:rPr>
          <w:rFonts w:ascii="Skeena" w:hAnsi="Skeena" w:cs="Arial"/>
        </w:rPr>
      </w:pPr>
    </w:p>
    <w:p w14:paraId="0D725F05" w14:textId="77777777" w:rsidR="00476084" w:rsidRPr="009128AD" w:rsidRDefault="00476084" w:rsidP="002B244E">
      <w:pPr>
        <w:ind w:left="360"/>
        <w:jc w:val="both"/>
        <w:rPr>
          <w:rFonts w:ascii="Skeena" w:hAnsi="Skeena" w:cs="Arial"/>
        </w:rPr>
      </w:pPr>
      <w:r w:rsidRPr="009128AD">
        <w:rPr>
          <w:rFonts w:ascii="Skeena" w:hAnsi="Skeena" w:cs="Arial"/>
        </w:rPr>
        <w:t>Even if the drugs or medical services do not control the impairment, payments for such items are deductible if the drugs or medical services were provided with the medical objective of controlling the condition.</w:t>
      </w:r>
    </w:p>
    <w:p w14:paraId="77B3FF48" w14:textId="77777777" w:rsidR="00476084" w:rsidRPr="009128AD" w:rsidRDefault="00476084" w:rsidP="002B244E">
      <w:pPr>
        <w:ind w:left="360"/>
        <w:jc w:val="both"/>
        <w:rPr>
          <w:rFonts w:ascii="Skeena" w:hAnsi="Skeena" w:cs="Arial"/>
        </w:rPr>
      </w:pPr>
    </w:p>
    <w:p w14:paraId="4F555D66" w14:textId="77777777" w:rsidR="00476084" w:rsidRPr="009128AD" w:rsidRDefault="00476084" w:rsidP="002B244E">
      <w:pPr>
        <w:ind w:left="360"/>
        <w:jc w:val="both"/>
        <w:rPr>
          <w:rFonts w:ascii="Skeena" w:hAnsi="Skeena" w:cs="Arial"/>
        </w:rPr>
      </w:pPr>
      <w:r w:rsidRPr="009128AD">
        <w:rPr>
          <w:rFonts w:ascii="Skeena" w:hAnsi="Skeena" w:cs="Arial"/>
        </w:rPr>
        <w:t>Examples of items in this category are anticonvulsant drugs needed to control epilepsy or anticonvulsant blood level monitoring; radiation treatment or chemotherapy for cancer patients; corrective surgery for spinal disorders; and antidepressant medications for mentally ill persons.</w:t>
      </w:r>
    </w:p>
    <w:p w14:paraId="54B7FB23" w14:textId="77777777" w:rsidR="00476084" w:rsidRPr="009128AD" w:rsidRDefault="00476084" w:rsidP="006A3BCE">
      <w:pPr>
        <w:widowControl w:val="0"/>
        <w:numPr>
          <w:ilvl w:val="0"/>
          <w:numId w:val="132"/>
        </w:numPr>
        <w:autoSpaceDE w:val="0"/>
        <w:autoSpaceDN w:val="0"/>
        <w:adjustRightInd w:val="0"/>
        <w:ind w:left="360"/>
        <w:jc w:val="both"/>
        <w:rPr>
          <w:rFonts w:ascii="Skeena" w:hAnsi="Skeena" w:cs="Arial"/>
        </w:rPr>
      </w:pPr>
      <w:r w:rsidRPr="009128AD">
        <w:rPr>
          <w:rFonts w:ascii="Skeena" w:hAnsi="Skeena" w:cs="Arial"/>
          <w:u w:val="single"/>
        </w:rPr>
        <w:t>Diagnostic Procedures</w:t>
      </w:r>
    </w:p>
    <w:p w14:paraId="4058099E" w14:textId="77777777" w:rsidR="00476084" w:rsidRPr="009128AD" w:rsidRDefault="00476084" w:rsidP="002B244E">
      <w:pPr>
        <w:ind w:left="360"/>
        <w:jc w:val="both"/>
        <w:rPr>
          <w:rFonts w:ascii="Skeena" w:hAnsi="Skeena" w:cs="Arial"/>
        </w:rPr>
      </w:pPr>
      <w:r w:rsidRPr="009128AD">
        <w:rPr>
          <w:rFonts w:ascii="Skeena" w:hAnsi="Skeena" w:cs="Arial"/>
        </w:rPr>
        <w:t>Payments for diagnostic procedures are deductible only if the objective of the procedures is related to the control of the disabling condition to enable the individual to work, and the impaired person pays for such procedures. For Example , payment for a diagnostic procedure is deductible if it is performed to ascertain how the impairment is progressing or to determine what type of treatment to provide for the impairment.</w:t>
      </w:r>
    </w:p>
    <w:p w14:paraId="0C75C6D9" w14:textId="77777777" w:rsidR="00476084" w:rsidRPr="009128AD" w:rsidRDefault="00476084" w:rsidP="002B244E">
      <w:pPr>
        <w:ind w:left="360"/>
        <w:jc w:val="both"/>
        <w:rPr>
          <w:rFonts w:ascii="Skeena" w:hAnsi="Skeena" w:cs="Arial"/>
        </w:rPr>
      </w:pPr>
    </w:p>
    <w:p w14:paraId="1D5A1B25" w14:textId="77777777" w:rsidR="00476084" w:rsidRPr="009128AD" w:rsidRDefault="00476084" w:rsidP="002B244E">
      <w:pPr>
        <w:ind w:left="360"/>
        <w:jc w:val="both"/>
        <w:rPr>
          <w:rFonts w:ascii="Skeena" w:hAnsi="Skeena" w:cs="Arial"/>
        </w:rPr>
      </w:pPr>
      <w:r w:rsidRPr="009128AD">
        <w:rPr>
          <w:rFonts w:ascii="Skeena" w:hAnsi="Skeena" w:cs="Arial"/>
        </w:rPr>
        <w:lastRenderedPageBreak/>
        <w:t>Example s of items in this category, the costs of which would be deductible, are electroencephalograms and brain scans undertaken with respect to a disabling epileptic condition and tests to determine the extent to which appropriate medications are controlling a diabetic condition.</w:t>
      </w:r>
    </w:p>
    <w:p w14:paraId="60DA5231" w14:textId="77777777" w:rsidR="00476084" w:rsidRPr="009128AD" w:rsidRDefault="00476084" w:rsidP="006A3BCE">
      <w:pPr>
        <w:widowControl w:val="0"/>
        <w:numPr>
          <w:ilvl w:val="0"/>
          <w:numId w:val="132"/>
        </w:numPr>
        <w:autoSpaceDE w:val="0"/>
        <w:autoSpaceDN w:val="0"/>
        <w:adjustRightInd w:val="0"/>
        <w:ind w:left="360"/>
        <w:jc w:val="both"/>
        <w:rPr>
          <w:rFonts w:ascii="Skeena" w:hAnsi="Skeena" w:cs="Arial"/>
        </w:rPr>
      </w:pPr>
      <w:r w:rsidRPr="009128AD">
        <w:rPr>
          <w:rFonts w:ascii="Skeena" w:hAnsi="Skeena" w:cs="Arial"/>
          <w:u w:val="single"/>
        </w:rPr>
        <w:t>Drugs And Services For Minor Physical Or Mental Conditions</w:t>
      </w:r>
    </w:p>
    <w:p w14:paraId="5A1A0436" w14:textId="77777777" w:rsidR="00476084" w:rsidRPr="009128AD" w:rsidRDefault="00476084" w:rsidP="002B244E">
      <w:pPr>
        <w:ind w:left="360"/>
        <w:jc w:val="both"/>
        <w:rPr>
          <w:rFonts w:ascii="Skeena" w:hAnsi="Skeena" w:cs="Arial"/>
        </w:rPr>
      </w:pPr>
      <w:r w:rsidRPr="009128AD">
        <w:rPr>
          <w:rFonts w:ascii="Skeena" w:hAnsi="Skeena" w:cs="Arial"/>
        </w:rPr>
        <w:t>Payments for drugs or medical services that are used by the impaired individual only for minor physical or mental problems not resulting in any significant loss of function are not deductible. Example s of such items and services are: yearly routine physical examinations, allergy treatment (when such condition does not constitute a disabling condition), dental examinations, optician services, and eyeglasses (when unrelated to a disabling visual impairment).</w:t>
      </w:r>
    </w:p>
    <w:p w14:paraId="00B81EF3" w14:textId="77777777" w:rsidR="00476084" w:rsidRPr="009128AD" w:rsidRDefault="00476084" w:rsidP="00476084">
      <w:pPr>
        <w:widowControl w:val="0"/>
        <w:autoSpaceDE w:val="0"/>
        <w:autoSpaceDN w:val="0"/>
        <w:adjustRightInd w:val="0"/>
        <w:jc w:val="both"/>
        <w:rPr>
          <w:rFonts w:ascii="Skeena" w:hAnsi="Skeena" w:cs="Arial"/>
          <w:b/>
          <w:bCs/>
        </w:rPr>
      </w:pPr>
      <w:r w:rsidRPr="009128AD">
        <w:rPr>
          <w:rFonts w:ascii="Skeena" w:hAnsi="Skeena" w:cs="Arial"/>
          <w:b/>
          <w:bCs/>
        </w:rPr>
        <w:t>F.</w:t>
      </w:r>
      <w:r w:rsidRPr="009128AD">
        <w:rPr>
          <w:rFonts w:ascii="Skeena" w:hAnsi="Skeena" w:cs="Arial"/>
          <w:b/>
          <w:bCs/>
        </w:rPr>
        <w:tab/>
        <w:t>Similar Items and Services</w:t>
      </w:r>
    </w:p>
    <w:p w14:paraId="2874C43C" w14:textId="77777777" w:rsidR="00476084" w:rsidRPr="009128AD" w:rsidRDefault="00476084" w:rsidP="00476084">
      <w:pPr>
        <w:jc w:val="both"/>
        <w:rPr>
          <w:rFonts w:ascii="Skeena" w:hAnsi="Skeena" w:cs="Arial"/>
        </w:rPr>
      </w:pPr>
      <w:r w:rsidRPr="009128AD">
        <w:rPr>
          <w:rFonts w:ascii="Skeena" w:hAnsi="Skeena" w:cs="Arial"/>
        </w:rPr>
        <w:t>This category includes items and services, other than those defined in subsections A. through E. above, which are related to an individual's impairment and are needed in order for the individual to work and for which he or she pays. The following are Examples.</w:t>
      </w:r>
    </w:p>
    <w:p w14:paraId="61B86C78" w14:textId="77777777" w:rsidR="00476084" w:rsidRPr="009128AD" w:rsidRDefault="00476084" w:rsidP="006A3BCE">
      <w:pPr>
        <w:widowControl w:val="0"/>
        <w:numPr>
          <w:ilvl w:val="0"/>
          <w:numId w:val="133"/>
        </w:numPr>
        <w:autoSpaceDE w:val="0"/>
        <w:autoSpaceDN w:val="0"/>
        <w:adjustRightInd w:val="0"/>
        <w:jc w:val="both"/>
        <w:rPr>
          <w:rFonts w:ascii="Skeena" w:hAnsi="Skeena" w:cs="Arial"/>
        </w:rPr>
      </w:pPr>
      <w:r w:rsidRPr="009128AD">
        <w:rPr>
          <w:rFonts w:ascii="Skeena" w:hAnsi="Skeena" w:cs="Arial"/>
          <w:u w:val="single"/>
        </w:rPr>
        <w:t>Medical Supplies And Services</w:t>
      </w:r>
    </w:p>
    <w:p w14:paraId="7B2633B6" w14:textId="77777777" w:rsidR="00476084" w:rsidRPr="009128AD" w:rsidRDefault="00476084" w:rsidP="00476084">
      <w:pPr>
        <w:jc w:val="both"/>
        <w:rPr>
          <w:rFonts w:ascii="Skeena" w:hAnsi="Skeena" w:cs="Arial"/>
        </w:rPr>
      </w:pPr>
    </w:p>
    <w:p w14:paraId="039AB5DF" w14:textId="77777777" w:rsidR="00476084" w:rsidRPr="009128AD" w:rsidRDefault="00476084" w:rsidP="00476084">
      <w:pPr>
        <w:jc w:val="both"/>
        <w:rPr>
          <w:rFonts w:ascii="Skeena" w:hAnsi="Skeena" w:cs="Arial"/>
        </w:rPr>
      </w:pPr>
      <w:r w:rsidRPr="009128AD">
        <w:rPr>
          <w:rFonts w:ascii="Skeena" w:hAnsi="Skeena" w:cs="Arial"/>
        </w:rPr>
        <w:t>Included here for Example  are: physical therapy; medical supplies of an expendable nature, such as incontinence pads, catheters, bandages, elastic stockings, face masks, irrigating kits, disposable sheets, and bags.</w:t>
      </w:r>
    </w:p>
    <w:p w14:paraId="6A119438" w14:textId="77777777" w:rsidR="00476084" w:rsidRPr="009128AD" w:rsidRDefault="00476084" w:rsidP="006A3BCE">
      <w:pPr>
        <w:keepNext/>
        <w:keepLines/>
        <w:widowControl w:val="0"/>
        <w:numPr>
          <w:ilvl w:val="0"/>
          <w:numId w:val="133"/>
        </w:numPr>
        <w:autoSpaceDE w:val="0"/>
        <w:autoSpaceDN w:val="0"/>
        <w:adjustRightInd w:val="0"/>
        <w:jc w:val="both"/>
        <w:rPr>
          <w:rFonts w:ascii="Skeena" w:hAnsi="Skeena" w:cs="Arial"/>
        </w:rPr>
      </w:pPr>
      <w:r w:rsidRPr="009128AD">
        <w:rPr>
          <w:rFonts w:ascii="Skeena" w:hAnsi="Skeena" w:cs="Arial"/>
          <w:u w:val="single"/>
        </w:rPr>
        <w:t>Dog Guide</w:t>
      </w:r>
    </w:p>
    <w:p w14:paraId="49833A8E" w14:textId="77777777" w:rsidR="00476084" w:rsidRPr="009128AD" w:rsidRDefault="00476084" w:rsidP="00476084">
      <w:pPr>
        <w:keepNext/>
        <w:keepLines/>
        <w:jc w:val="both"/>
        <w:rPr>
          <w:rFonts w:ascii="Skeena" w:hAnsi="Skeena" w:cs="Arial"/>
        </w:rPr>
      </w:pPr>
      <w:r w:rsidRPr="009128AD">
        <w:rPr>
          <w:rFonts w:ascii="Skeena" w:hAnsi="Skeena" w:cs="Arial"/>
        </w:rPr>
        <w:t>Expenses paid by a person disabled by blindness in owning a dog guide are deductible as an IRWE since the dog enables the individual to overcome functional limitations related to basic mobility and travel. Deductible expenses include the costs of purchasing a dog, food, licenses, and veterinary services.</w:t>
      </w:r>
    </w:p>
    <w:p w14:paraId="64CB4AB8" w14:textId="77777777" w:rsidR="00476084" w:rsidRPr="009128AD" w:rsidRDefault="00476084" w:rsidP="006A3BCE">
      <w:pPr>
        <w:keepNext/>
        <w:keepLines/>
        <w:numPr>
          <w:ilvl w:val="0"/>
          <w:numId w:val="133"/>
        </w:numPr>
        <w:autoSpaceDE w:val="0"/>
        <w:autoSpaceDN w:val="0"/>
        <w:adjustRightInd w:val="0"/>
        <w:jc w:val="both"/>
        <w:rPr>
          <w:rFonts w:ascii="Skeena" w:hAnsi="Skeena" w:cs="Arial"/>
        </w:rPr>
      </w:pPr>
      <w:r w:rsidRPr="009128AD">
        <w:rPr>
          <w:rFonts w:ascii="Skeena" w:hAnsi="Skeena" w:cs="Arial"/>
          <w:u w:val="single"/>
        </w:rPr>
        <w:t>Transportation Costs</w:t>
      </w:r>
    </w:p>
    <w:p w14:paraId="6BAF781E" w14:textId="77777777" w:rsidR="00476084" w:rsidRPr="009128AD" w:rsidRDefault="00476084" w:rsidP="00476084">
      <w:pPr>
        <w:keepNext/>
        <w:keepLines/>
        <w:jc w:val="both"/>
        <w:rPr>
          <w:rFonts w:ascii="Skeena" w:hAnsi="Skeena" w:cs="Arial"/>
        </w:rPr>
      </w:pPr>
      <w:r w:rsidRPr="009128AD">
        <w:rPr>
          <w:rFonts w:ascii="Skeena" w:hAnsi="Skeena" w:cs="Arial"/>
        </w:rPr>
        <w:t>Transportation costs paid by an impaired individual are deductible if certain conditions discussed below are met. Such costs, including operating costs, are deductible.</w:t>
      </w:r>
    </w:p>
    <w:p w14:paraId="28A61D93" w14:textId="77777777" w:rsidR="00476084" w:rsidRPr="009128AD" w:rsidRDefault="00476084" w:rsidP="006A3BCE">
      <w:pPr>
        <w:widowControl w:val="0"/>
        <w:numPr>
          <w:ilvl w:val="1"/>
          <w:numId w:val="133"/>
        </w:numPr>
        <w:autoSpaceDE w:val="0"/>
        <w:autoSpaceDN w:val="0"/>
        <w:adjustRightInd w:val="0"/>
        <w:ind w:left="720"/>
        <w:jc w:val="both"/>
        <w:rPr>
          <w:rFonts w:ascii="Skeena" w:hAnsi="Skeena" w:cs="Arial"/>
        </w:rPr>
      </w:pPr>
      <w:r w:rsidRPr="009128AD">
        <w:rPr>
          <w:rFonts w:ascii="Skeena" w:hAnsi="Skeena" w:cs="Arial"/>
        </w:rPr>
        <w:t>Modified Vehicles</w:t>
      </w:r>
    </w:p>
    <w:p w14:paraId="52D2D728" w14:textId="77777777" w:rsidR="00476084" w:rsidRPr="009128AD" w:rsidRDefault="00476084" w:rsidP="00476084">
      <w:pPr>
        <w:ind w:left="720"/>
        <w:jc w:val="both"/>
        <w:rPr>
          <w:rFonts w:ascii="Skeena" w:hAnsi="Skeena" w:cs="Arial"/>
        </w:rPr>
      </w:pPr>
      <w:r w:rsidRPr="009128AD">
        <w:rPr>
          <w:rFonts w:ascii="Skeena" w:hAnsi="Skeena" w:cs="Arial"/>
        </w:rPr>
        <w:t xml:space="preserve">An impaired person may have deductible transportation costs if he or she requires structural or operational modifications to a vehicle in order to drive, or be driven, to work. If the impaired individual requires a specially modified vehicle in order to work, the cost of the modification (but not the cost of the vehicle) is treated as an IRWE. Modifications to the vehicle must be critical to its operation by, or its accommodation of, the impaired person and must be directly related to the impairment; that is, without the modification the individual would either be unable to drive, or would be unable to ride in, the vehicle. To be deductible, the cost of the modification must be paid by the impaired individual. Vocational rehabilitation (VR) agencies will often agree to pay for modifications to vehicles purchased by handicapped persons; the costs of such modifications paid by the VR (or any other source) may not be deducted from the individual's earnings. Most cases involving modifications to a vehicle will be clear-cut, </w:t>
      </w:r>
      <w:r w:rsidRPr="009128AD">
        <w:rPr>
          <w:rFonts w:ascii="Skeena" w:hAnsi="Skeena" w:cs="Arial"/>
        </w:rPr>
        <w:lastRenderedPageBreak/>
        <w:t>but the necessity for the modification should be verified through the treating physician or VR agency.</w:t>
      </w:r>
    </w:p>
    <w:p w14:paraId="54AE47AD" w14:textId="77777777" w:rsidR="00476084" w:rsidRPr="009128AD" w:rsidRDefault="00476084" w:rsidP="006A3BCE">
      <w:pPr>
        <w:numPr>
          <w:ilvl w:val="1"/>
          <w:numId w:val="133"/>
        </w:numPr>
        <w:ind w:left="720"/>
        <w:jc w:val="both"/>
        <w:rPr>
          <w:rFonts w:ascii="Skeena" w:hAnsi="Skeena" w:cs="Arial"/>
        </w:rPr>
      </w:pPr>
      <w:r w:rsidRPr="009128AD">
        <w:rPr>
          <w:rFonts w:ascii="Skeena" w:hAnsi="Skeena" w:cs="Arial"/>
        </w:rPr>
        <w:t>Special Transportation Situations</w:t>
      </w:r>
    </w:p>
    <w:p w14:paraId="5BE74754" w14:textId="77777777" w:rsidR="00476084" w:rsidRPr="009128AD" w:rsidRDefault="00476084" w:rsidP="00476084">
      <w:pPr>
        <w:ind w:left="720"/>
        <w:jc w:val="both"/>
        <w:rPr>
          <w:rFonts w:ascii="Skeena" w:hAnsi="Skeena" w:cs="Arial"/>
        </w:rPr>
      </w:pPr>
      <w:r w:rsidRPr="009128AD">
        <w:rPr>
          <w:rFonts w:ascii="Skeena" w:hAnsi="Skeena" w:cs="Arial"/>
        </w:rPr>
        <w:t>An impaired person may also have deductible transportation costs if, solely because of the impairment, he or she requires a special means of transportation in order to get to and from work. Such situations must be verified by a physician (or VR counselor, when appropriate) and include such things as the inability to use available public transportation, the need for driver assistance, or the use of taxicabs.</w:t>
      </w:r>
    </w:p>
    <w:p w14:paraId="1EB9F88A" w14:textId="77777777" w:rsidR="00476084" w:rsidRPr="009128AD" w:rsidRDefault="00476084" w:rsidP="006A3BCE">
      <w:pPr>
        <w:widowControl w:val="0"/>
        <w:numPr>
          <w:ilvl w:val="0"/>
          <w:numId w:val="133"/>
        </w:numPr>
        <w:autoSpaceDE w:val="0"/>
        <w:autoSpaceDN w:val="0"/>
        <w:adjustRightInd w:val="0"/>
        <w:jc w:val="both"/>
        <w:rPr>
          <w:rFonts w:ascii="Skeena" w:hAnsi="Skeena" w:cs="Arial"/>
        </w:rPr>
      </w:pPr>
      <w:r w:rsidRPr="009128AD">
        <w:rPr>
          <w:rFonts w:ascii="Skeena" w:hAnsi="Skeena" w:cs="Arial"/>
          <w:u w:val="single"/>
        </w:rPr>
        <w:t>Services Received In Or Through A Community Residence Program</w:t>
      </w:r>
    </w:p>
    <w:p w14:paraId="5F67201A" w14:textId="77777777" w:rsidR="00476084" w:rsidRPr="009128AD" w:rsidRDefault="00476084" w:rsidP="00476084">
      <w:pPr>
        <w:jc w:val="both"/>
        <w:rPr>
          <w:rFonts w:ascii="Skeena" w:hAnsi="Skeena" w:cs="Arial"/>
        </w:rPr>
      </w:pPr>
      <w:r w:rsidRPr="009128AD">
        <w:rPr>
          <w:rFonts w:ascii="Skeena" w:hAnsi="Skeena" w:cs="Arial"/>
        </w:rPr>
        <w:t>Community residence living, whether for physically, mentally or emotionally handicapped persons, will generally require attendant care or support services which, to some extent, will entail IRWE. Community residence programs may include group homes, foster care arrangements and supervised individual, or group apartments.</w:t>
      </w:r>
    </w:p>
    <w:p w14:paraId="56F70700" w14:textId="77777777" w:rsidR="00476084" w:rsidRPr="009128AD" w:rsidRDefault="00476084" w:rsidP="00476084">
      <w:pPr>
        <w:jc w:val="both"/>
        <w:rPr>
          <w:rFonts w:ascii="Skeena" w:hAnsi="Skeena" w:cs="Arial"/>
        </w:rPr>
      </w:pPr>
      <w:r w:rsidRPr="009128AD">
        <w:rPr>
          <w:rFonts w:ascii="Skeena" w:hAnsi="Skeena" w:cs="Arial"/>
        </w:rPr>
        <w:t>Expenses for services received in or through a community residence program may be deductible as IRWE provided the usual criteria applicable to other allowable services are met: the service must be impairment-related; the individual must need the service in order to sustain work activity (that is, the service must be directly related to enabling an individual to hold and function in a job); it must be verified that a service available to the individual was actually used by the individual; the individual must pay for the service (that is, cannot be funded, subsidized or reimbursed for the amount paid); and the amount of the expense must be within "reasonable limits."</w:t>
      </w:r>
    </w:p>
    <w:p w14:paraId="5DD477B8" w14:textId="77777777" w:rsidR="00476084" w:rsidRPr="009128AD" w:rsidRDefault="00476084" w:rsidP="00476084">
      <w:pPr>
        <w:jc w:val="both"/>
        <w:rPr>
          <w:rFonts w:ascii="Skeena" w:hAnsi="Skeena" w:cs="Arial"/>
        </w:rPr>
      </w:pPr>
    </w:p>
    <w:p w14:paraId="3B01BD30" w14:textId="77777777" w:rsidR="00476084" w:rsidRPr="009128AD" w:rsidRDefault="00476084" w:rsidP="00476084">
      <w:pPr>
        <w:jc w:val="both"/>
        <w:rPr>
          <w:rFonts w:ascii="Skeena" w:hAnsi="Skeena" w:cs="Arial"/>
        </w:rPr>
      </w:pPr>
      <w:r w:rsidRPr="009128AD">
        <w:rPr>
          <w:rFonts w:ascii="Skeena" w:hAnsi="Skeena" w:cs="Arial"/>
        </w:rPr>
        <w:t>Verification of the nature of the service, its relationship to work, and the individual's need for, use of, and payment for the service should be accomplished through the professional staff who provide the service and the physician (if any) who attends the individual.</w:t>
      </w:r>
    </w:p>
    <w:p w14:paraId="4CC3B121" w14:textId="77777777" w:rsidR="00476084" w:rsidRPr="009128AD" w:rsidRDefault="00476084" w:rsidP="00476084">
      <w:pPr>
        <w:jc w:val="both"/>
        <w:rPr>
          <w:rFonts w:ascii="Skeena" w:hAnsi="Skeena" w:cs="Arial"/>
        </w:rPr>
      </w:pPr>
    </w:p>
    <w:p w14:paraId="0A6F1EE6" w14:textId="77777777" w:rsidR="00476084" w:rsidRPr="009128AD" w:rsidRDefault="00476084" w:rsidP="00476084">
      <w:pPr>
        <w:jc w:val="both"/>
        <w:rPr>
          <w:rFonts w:ascii="Skeena" w:hAnsi="Skeena" w:cs="Arial"/>
        </w:rPr>
      </w:pPr>
      <w:r w:rsidRPr="009128AD">
        <w:rPr>
          <w:rFonts w:ascii="Skeena" w:hAnsi="Skeena" w:cs="Arial"/>
        </w:rPr>
        <w:t>Each case must be developed individually to determine the extent to which the resident actually uses a service that is potentially deductible as an IRWE.</w:t>
      </w:r>
    </w:p>
    <w:p w14:paraId="64012436" w14:textId="77777777" w:rsidR="00476084" w:rsidRPr="009128AD" w:rsidRDefault="00476084" w:rsidP="00476084">
      <w:pPr>
        <w:jc w:val="both"/>
        <w:rPr>
          <w:rFonts w:ascii="Skeena" w:hAnsi="Skeena" w:cs="Arial"/>
        </w:rPr>
      </w:pPr>
    </w:p>
    <w:p w14:paraId="1AD71079" w14:textId="77777777" w:rsidR="00476084" w:rsidRPr="009128AD" w:rsidRDefault="00476084" w:rsidP="00476084">
      <w:pPr>
        <w:jc w:val="both"/>
        <w:rPr>
          <w:rFonts w:ascii="Skeena" w:hAnsi="Skeena" w:cs="Arial"/>
        </w:rPr>
      </w:pPr>
      <w:r w:rsidRPr="009128AD">
        <w:rPr>
          <w:rFonts w:ascii="Skeena" w:hAnsi="Skeena" w:cs="Arial"/>
        </w:rPr>
        <w:t>Monthly fees required for supportive living arrangements may cover a variety of charges including room, board, support services, attendant care, and transportation. Furthermore, fees may be paid from a combination of sources including State and/or Federal funding, Title II and/or Title XVI benefits, and the individual's earnings. Since both deductible and nondeductible services are provided in community residence programs and the individual may, in effect, pay only a portion of the total expense of deductible services, the monthly program fees and the individual's payment to the program must be prorated to determine how much the individual actually pays for deductible services.</w:t>
      </w:r>
    </w:p>
    <w:p w14:paraId="556904AA" w14:textId="77777777" w:rsidR="00476084" w:rsidRPr="009128AD" w:rsidRDefault="00476084" w:rsidP="006A3BCE">
      <w:pPr>
        <w:widowControl w:val="0"/>
        <w:numPr>
          <w:ilvl w:val="0"/>
          <w:numId w:val="134"/>
        </w:numPr>
        <w:autoSpaceDE w:val="0"/>
        <w:autoSpaceDN w:val="0"/>
        <w:adjustRightInd w:val="0"/>
        <w:jc w:val="both"/>
        <w:rPr>
          <w:rFonts w:ascii="Skeena" w:hAnsi="Skeena" w:cs="Arial"/>
        </w:rPr>
      </w:pPr>
      <w:r w:rsidRPr="009128AD">
        <w:rPr>
          <w:rFonts w:ascii="Skeena" w:hAnsi="Skeena" w:cs="Arial"/>
        </w:rPr>
        <w:t>Individual Pays Entire Monthly Program Fee</w:t>
      </w:r>
    </w:p>
    <w:p w14:paraId="3C8D8176" w14:textId="77777777" w:rsidR="00476084" w:rsidRPr="009128AD" w:rsidRDefault="00476084" w:rsidP="00476084">
      <w:pPr>
        <w:ind w:left="720"/>
        <w:jc w:val="both"/>
        <w:rPr>
          <w:rFonts w:ascii="Skeena" w:hAnsi="Skeena" w:cs="Arial"/>
        </w:rPr>
      </w:pPr>
      <w:r w:rsidRPr="009128AD">
        <w:rPr>
          <w:rFonts w:ascii="Skeena" w:hAnsi="Skeena" w:cs="Arial"/>
        </w:rPr>
        <w:t xml:space="preserve">When the individual pays the entire program fee, the District Office should first try to learn whether there is a stated agreement or contract between the residence program </w:t>
      </w:r>
      <w:r w:rsidRPr="009128AD">
        <w:rPr>
          <w:rFonts w:ascii="Skeena" w:hAnsi="Skeena" w:cs="Arial"/>
        </w:rPr>
        <w:lastRenderedPageBreak/>
        <w:t>and the individual as to how the monthly fee is apportioned for the various things provided by the program.</w:t>
      </w:r>
    </w:p>
    <w:p w14:paraId="3DF4F761" w14:textId="77777777" w:rsidR="00476084" w:rsidRPr="009128AD" w:rsidRDefault="00476084" w:rsidP="006A3BCE">
      <w:pPr>
        <w:widowControl w:val="0"/>
        <w:numPr>
          <w:ilvl w:val="0"/>
          <w:numId w:val="135"/>
        </w:numPr>
        <w:autoSpaceDE w:val="0"/>
        <w:autoSpaceDN w:val="0"/>
        <w:adjustRightInd w:val="0"/>
        <w:ind w:left="1080"/>
        <w:jc w:val="both"/>
        <w:rPr>
          <w:rFonts w:ascii="Skeena" w:hAnsi="Skeena" w:cs="Arial"/>
        </w:rPr>
      </w:pPr>
      <w:r w:rsidRPr="009128AD">
        <w:rPr>
          <w:rFonts w:ascii="Skeena" w:hAnsi="Skeena" w:cs="Arial"/>
        </w:rPr>
        <w:t>Agreement or Contract Exists</w:t>
      </w:r>
    </w:p>
    <w:p w14:paraId="49E4DF49" w14:textId="77777777" w:rsidR="00476084" w:rsidRPr="009128AD" w:rsidRDefault="00476084" w:rsidP="00476084">
      <w:pPr>
        <w:ind w:left="1080"/>
        <w:jc w:val="both"/>
        <w:rPr>
          <w:rFonts w:ascii="Skeena" w:hAnsi="Skeena" w:cs="Arial"/>
        </w:rPr>
      </w:pPr>
      <w:r w:rsidRPr="009128AD">
        <w:rPr>
          <w:rFonts w:ascii="Skeena" w:hAnsi="Skeena" w:cs="Arial"/>
        </w:rPr>
        <w:t>If an agreement or contract has been made, the terms of the agreement should be followed. For Example, if the agreement specifies that 20 percent of the individual's total payment is attributable to attendant care or support services, and half of those services are identified as work-related, then 10 percent of the individual's monthly payment could be deducted as IRWE for such services.</w:t>
      </w:r>
    </w:p>
    <w:p w14:paraId="5BFC7278" w14:textId="77777777" w:rsidR="00476084" w:rsidRPr="009128AD" w:rsidRDefault="00476084" w:rsidP="006A3BCE">
      <w:pPr>
        <w:numPr>
          <w:ilvl w:val="0"/>
          <w:numId w:val="136"/>
        </w:numPr>
        <w:ind w:left="1080"/>
        <w:jc w:val="both"/>
        <w:rPr>
          <w:rFonts w:ascii="Skeena" w:hAnsi="Skeena" w:cs="Arial"/>
        </w:rPr>
      </w:pPr>
      <w:r w:rsidRPr="009128AD">
        <w:rPr>
          <w:rFonts w:ascii="Skeena" w:hAnsi="Skeena" w:cs="Arial"/>
        </w:rPr>
        <w:t>No Agreement or Contract Exists</w:t>
      </w:r>
    </w:p>
    <w:p w14:paraId="30AA52DC" w14:textId="77777777" w:rsidR="00476084" w:rsidRPr="009128AD" w:rsidRDefault="00476084" w:rsidP="00476084">
      <w:pPr>
        <w:ind w:left="1080"/>
        <w:jc w:val="both"/>
        <w:rPr>
          <w:rFonts w:ascii="Skeena" w:hAnsi="Skeena" w:cs="Arial"/>
        </w:rPr>
      </w:pPr>
      <w:r w:rsidRPr="009128AD">
        <w:rPr>
          <w:rFonts w:ascii="Skeena" w:hAnsi="Skeena" w:cs="Arial"/>
        </w:rPr>
        <w:t>If no agreement or contract has been made, the monthly amount paid by the individual for deductible services may be determined in one of two ways:</w:t>
      </w:r>
    </w:p>
    <w:p w14:paraId="6789F6FF" w14:textId="77777777" w:rsidR="00476084" w:rsidRPr="009128AD" w:rsidRDefault="00476084" w:rsidP="00476084">
      <w:pPr>
        <w:widowControl w:val="0"/>
        <w:autoSpaceDE w:val="0"/>
        <w:autoSpaceDN w:val="0"/>
        <w:adjustRightInd w:val="0"/>
        <w:ind w:left="1440" w:hanging="360"/>
        <w:jc w:val="both"/>
        <w:rPr>
          <w:rFonts w:ascii="Skeena" w:hAnsi="Skeena" w:cs="Arial"/>
        </w:rPr>
      </w:pPr>
      <w:r w:rsidRPr="009128AD">
        <w:rPr>
          <w:rFonts w:ascii="Skeena" w:hAnsi="Skeena" w:cs="Arial"/>
        </w:rPr>
        <w:t>a)</w:t>
      </w:r>
      <w:r w:rsidRPr="009128AD">
        <w:rPr>
          <w:rFonts w:ascii="Skeena" w:hAnsi="Skeena" w:cs="Arial"/>
        </w:rPr>
        <w:tab/>
        <w:t>Apportion Total Budget of Residence Program</w:t>
      </w:r>
    </w:p>
    <w:p w14:paraId="43BF302E" w14:textId="77777777" w:rsidR="00476084" w:rsidRPr="009128AD" w:rsidRDefault="00476084" w:rsidP="00476084">
      <w:pPr>
        <w:ind w:left="1440"/>
        <w:jc w:val="both"/>
        <w:rPr>
          <w:rFonts w:ascii="Skeena" w:hAnsi="Skeena" w:cs="Arial"/>
        </w:rPr>
      </w:pPr>
      <w:r w:rsidRPr="009128AD">
        <w:rPr>
          <w:rFonts w:ascii="Skeena" w:hAnsi="Skeena" w:cs="Arial"/>
        </w:rPr>
        <w:t>The amount of IRWE for work-related attendant care or support services may be determined by ascertaining how the total budget of the residence program is divided into its various elements, such as, room, board, and support services. The proportion spent for each element would be applicable, at the same rate, to the amount paid by the individual. For example, if the residence program spends 20 percent of its budget on attendant care or support services, and half of those services are identified as work-related, then 10 % of the monthly fee paid by the individual for such services could be deducted as IRWE.</w:t>
      </w:r>
    </w:p>
    <w:p w14:paraId="048AC5DE" w14:textId="77777777" w:rsidR="00476084" w:rsidRPr="009128AD" w:rsidRDefault="00476084" w:rsidP="00FF18F1">
      <w:pPr>
        <w:widowControl w:val="0"/>
        <w:numPr>
          <w:ilvl w:val="1"/>
          <w:numId w:val="23"/>
        </w:numPr>
        <w:tabs>
          <w:tab w:val="clear" w:pos="4140"/>
        </w:tabs>
        <w:autoSpaceDE w:val="0"/>
        <w:autoSpaceDN w:val="0"/>
        <w:adjustRightInd w:val="0"/>
        <w:ind w:left="1440"/>
        <w:jc w:val="both"/>
        <w:rPr>
          <w:rFonts w:ascii="Skeena" w:hAnsi="Skeena" w:cs="Arial"/>
        </w:rPr>
      </w:pPr>
      <w:r w:rsidRPr="009128AD">
        <w:rPr>
          <w:rFonts w:ascii="Skeena" w:hAnsi="Skeena" w:cs="Arial"/>
        </w:rPr>
        <w:t>Estimate Portion Paid by Individual</w:t>
      </w:r>
    </w:p>
    <w:p w14:paraId="4D451EEF" w14:textId="77777777" w:rsidR="00476084" w:rsidRPr="009128AD" w:rsidRDefault="00476084" w:rsidP="00476084">
      <w:pPr>
        <w:ind w:left="1440"/>
        <w:jc w:val="both"/>
        <w:rPr>
          <w:rFonts w:ascii="Skeena" w:hAnsi="Skeena" w:cs="Arial"/>
        </w:rPr>
      </w:pPr>
      <w:r w:rsidRPr="009128AD">
        <w:rPr>
          <w:rFonts w:ascii="Skeena" w:hAnsi="Skeena" w:cs="Arial"/>
        </w:rPr>
        <w:t>If the kind of information needed for the above procedure is not available, it will be necessary to estimate that portion of the total amount paid by the individual to the residence program which can be attributed to work-related attendant care or support services. Such an estimate may be reached by inquiring about the various things the individual actually receives (such as room, transportation, attendant care), and by assigning a value to each of those things in terms of the total amount paid for them by the individual. The help of professional staff in the residence program, as well, perhaps, as that of the individual will be needed to identify those attendant care or support services which are work-related, and to establish a reasonable apportionment of monthly fees to such services.</w:t>
      </w:r>
    </w:p>
    <w:p w14:paraId="4A9A0E7F" w14:textId="77777777" w:rsidR="00476084" w:rsidRPr="009128AD" w:rsidRDefault="00476084" w:rsidP="006A3BCE">
      <w:pPr>
        <w:widowControl w:val="0"/>
        <w:numPr>
          <w:ilvl w:val="0"/>
          <w:numId w:val="134"/>
        </w:numPr>
        <w:autoSpaceDE w:val="0"/>
        <w:autoSpaceDN w:val="0"/>
        <w:adjustRightInd w:val="0"/>
        <w:jc w:val="both"/>
        <w:rPr>
          <w:rFonts w:ascii="Skeena" w:hAnsi="Skeena" w:cs="Arial"/>
        </w:rPr>
      </w:pPr>
      <w:r w:rsidRPr="009128AD">
        <w:rPr>
          <w:rFonts w:ascii="Skeena" w:hAnsi="Skeena" w:cs="Arial"/>
        </w:rPr>
        <w:t>Individual Pays Part of Monthly Program Fee</w:t>
      </w:r>
    </w:p>
    <w:p w14:paraId="73E7F2F0" w14:textId="77777777" w:rsidR="00476084" w:rsidRPr="009128AD" w:rsidRDefault="00476084" w:rsidP="00476084">
      <w:pPr>
        <w:ind w:left="720"/>
        <w:jc w:val="both"/>
        <w:rPr>
          <w:rFonts w:ascii="Skeena" w:hAnsi="Skeena" w:cs="Arial"/>
        </w:rPr>
      </w:pPr>
      <w:r w:rsidRPr="009128AD">
        <w:rPr>
          <w:rFonts w:ascii="Skeena" w:hAnsi="Skeena" w:cs="Arial"/>
        </w:rPr>
        <w:t>When the individual pays only a portion of the total monthly residence program fee, and the balance is paid from State or Federal funds or some other source, the District Office should try to learn whether the supplemental funds are prescribed by law (or some other form of agreement) for only certain things (such as only for housing, only for counseling).</w:t>
      </w:r>
    </w:p>
    <w:p w14:paraId="245FC42B" w14:textId="77777777" w:rsidR="00476084" w:rsidRPr="009128AD" w:rsidRDefault="00476084" w:rsidP="00476084">
      <w:pPr>
        <w:jc w:val="both"/>
        <w:rPr>
          <w:rFonts w:ascii="Skeena" w:hAnsi="Skeena" w:cs="Arial"/>
        </w:rPr>
      </w:pPr>
    </w:p>
    <w:p w14:paraId="08F57D84" w14:textId="77777777" w:rsidR="00476084" w:rsidRPr="009128AD" w:rsidRDefault="00476084" w:rsidP="00476084">
      <w:pPr>
        <w:ind w:left="1620" w:hanging="900"/>
        <w:jc w:val="both"/>
        <w:rPr>
          <w:rFonts w:ascii="Skeena" w:hAnsi="Skeena" w:cs="Arial"/>
        </w:rPr>
      </w:pPr>
      <w:r w:rsidRPr="009128AD">
        <w:rPr>
          <w:rFonts w:ascii="Skeena" w:hAnsi="Skeena" w:cs="Arial"/>
          <w:b/>
          <w:bCs/>
        </w:rPr>
        <w:t>NOTE:</w:t>
      </w:r>
      <w:r w:rsidRPr="009128AD">
        <w:rPr>
          <w:rFonts w:ascii="Skeena" w:hAnsi="Skeena" w:cs="Arial"/>
        </w:rPr>
        <w:tab/>
        <w:t xml:space="preserve">Where the SSI individual's payment to the facility is not payment in full and the payment can be attributed either towards IRWE or towards food and shelter, </w:t>
      </w:r>
      <w:r w:rsidRPr="009128AD">
        <w:rPr>
          <w:rFonts w:ascii="Skeena" w:hAnsi="Skeena" w:cs="Arial"/>
        </w:rPr>
        <w:lastRenderedPageBreak/>
        <w:t>the adjudicator (with input from the individual where appropriate) should attribute the payment in the manner more advantageous to the individual.</w:t>
      </w:r>
    </w:p>
    <w:p w14:paraId="5192FD5D" w14:textId="77777777" w:rsidR="00476084" w:rsidRPr="009128AD" w:rsidRDefault="00476084" w:rsidP="006A3BCE">
      <w:pPr>
        <w:widowControl w:val="0"/>
        <w:numPr>
          <w:ilvl w:val="0"/>
          <w:numId w:val="137"/>
        </w:numPr>
        <w:autoSpaceDE w:val="0"/>
        <w:autoSpaceDN w:val="0"/>
        <w:adjustRightInd w:val="0"/>
        <w:ind w:left="1080"/>
        <w:jc w:val="both"/>
        <w:rPr>
          <w:rFonts w:ascii="Skeena" w:hAnsi="Skeena" w:cs="Arial"/>
        </w:rPr>
      </w:pPr>
      <w:r w:rsidRPr="009128AD">
        <w:rPr>
          <w:rFonts w:ascii="Skeena" w:hAnsi="Skeena" w:cs="Arial"/>
        </w:rPr>
        <w:t>Supplemental Funds Are Prescribed</w:t>
      </w:r>
    </w:p>
    <w:p w14:paraId="4473F871" w14:textId="77777777" w:rsidR="00476084" w:rsidRPr="009128AD" w:rsidRDefault="00476084" w:rsidP="00476084">
      <w:pPr>
        <w:ind w:left="1080"/>
        <w:jc w:val="both"/>
        <w:rPr>
          <w:rFonts w:ascii="Skeena" w:hAnsi="Skeena" w:cs="Arial"/>
        </w:rPr>
      </w:pPr>
      <w:r w:rsidRPr="009128AD">
        <w:rPr>
          <w:rFonts w:ascii="Skeena" w:hAnsi="Skeena" w:cs="Arial"/>
        </w:rPr>
        <w:t>If supplemental funds are prescribed for only certain things, the amounts attributable to such things cannot be deducted because, under such circumstances, payment for them would not be made by the individual.</w:t>
      </w:r>
    </w:p>
    <w:p w14:paraId="438ED6C1" w14:textId="77777777" w:rsidR="00476084" w:rsidRPr="009128AD" w:rsidRDefault="00476084" w:rsidP="006A3BCE">
      <w:pPr>
        <w:widowControl w:val="0"/>
        <w:numPr>
          <w:ilvl w:val="0"/>
          <w:numId w:val="137"/>
        </w:numPr>
        <w:autoSpaceDE w:val="0"/>
        <w:autoSpaceDN w:val="0"/>
        <w:adjustRightInd w:val="0"/>
        <w:ind w:left="1080"/>
        <w:jc w:val="both"/>
        <w:rPr>
          <w:rFonts w:ascii="Skeena" w:hAnsi="Skeena" w:cs="Arial"/>
        </w:rPr>
      </w:pPr>
      <w:r w:rsidRPr="009128AD">
        <w:rPr>
          <w:rFonts w:ascii="Skeena" w:hAnsi="Skeena" w:cs="Arial"/>
        </w:rPr>
        <w:t>Supplemental Funds Are Not Prescribed</w:t>
      </w:r>
    </w:p>
    <w:p w14:paraId="549226E4" w14:textId="77777777" w:rsidR="00476084" w:rsidRPr="009128AD" w:rsidRDefault="00476084" w:rsidP="00476084">
      <w:pPr>
        <w:ind w:left="1080"/>
        <w:jc w:val="both"/>
        <w:rPr>
          <w:rFonts w:ascii="Skeena" w:hAnsi="Skeena" w:cs="Arial"/>
        </w:rPr>
      </w:pPr>
      <w:r w:rsidRPr="009128AD">
        <w:rPr>
          <w:rFonts w:ascii="Skeena" w:hAnsi="Skeena" w:cs="Arial"/>
        </w:rPr>
        <w:t>If supplemental funds (or any portion of them) are not prescribed, the District Office may follow the procedure outlined above in subsection F.4.a. That is, the District Office should first try to learn whether there is a stated agreement or contract between the residence program administrators and the individual as to how the monthly fee is apportioned for the various things provided.</w:t>
      </w:r>
    </w:p>
    <w:p w14:paraId="1E2A8A14" w14:textId="77777777" w:rsidR="00476084" w:rsidRPr="009128AD" w:rsidRDefault="00476084" w:rsidP="006A3BCE">
      <w:pPr>
        <w:widowControl w:val="0"/>
        <w:numPr>
          <w:ilvl w:val="0"/>
          <w:numId w:val="38"/>
        </w:numPr>
        <w:autoSpaceDE w:val="0"/>
        <w:autoSpaceDN w:val="0"/>
        <w:adjustRightInd w:val="0"/>
        <w:ind w:left="1440"/>
        <w:jc w:val="both"/>
        <w:rPr>
          <w:rFonts w:ascii="Skeena" w:hAnsi="Skeena" w:cs="Arial"/>
        </w:rPr>
      </w:pPr>
      <w:r w:rsidRPr="009128AD">
        <w:rPr>
          <w:rFonts w:ascii="Skeena" w:hAnsi="Skeena" w:cs="Arial"/>
        </w:rPr>
        <w:t>Agreement or Contract Exists</w:t>
      </w:r>
    </w:p>
    <w:p w14:paraId="5320DCB8" w14:textId="77777777" w:rsidR="00476084" w:rsidRPr="009128AD" w:rsidRDefault="00476084" w:rsidP="00476084">
      <w:pPr>
        <w:ind w:left="1440"/>
        <w:jc w:val="both"/>
        <w:rPr>
          <w:rFonts w:ascii="Skeena" w:hAnsi="Skeena" w:cs="Arial"/>
        </w:rPr>
      </w:pPr>
      <w:r w:rsidRPr="009128AD">
        <w:rPr>
          <w:rFonts w:ascii="Skeena" w:hAnsi="Skeena" w:cs="Arial"/>
        </w:rPr>
        <w:t>When there is an agreement, its terms should be followed; that is, only that portion of the expense for attendant care or support services that is paid by the individual would be deductible. For Example, if the agreement specifies that $200 of the total monthly fee is attributable to attendant care or support services and half of these services are work</w:t>
      </w:r>
      <w:r w:rsidRPr="009128AD">
        <w:rPr>
          <w:rFonts w:ascii="Skeena" w:hAnsi="Skeena" w:cs="Arial"/>
        </w:rPr>
        <w:noBreakHyphen/>
        <w:t>related, then $100 is potentially deductible as an IRWE. If the total cost of maintaining the individual in the residence is paid equally by the individual and some other source, then one</w:t>
      </w:r>
      <w:r w:rsidRPr="009128AD">
        <w:rPr>
          <w:rFonts w:ascii="Skeena" w:hAnsi="Skeena" w:cs="Arial"/>
        </w:rPr>
        <w:noBreakHyphen/>
        <w:t>half of this amount, or $50, could be deducted as an IRWE for the work</w:t>
      </w:r>
      <w:r w:rsidRPr="009128AD">
        <w:rPr>
          <w:rFonts w:ascii="Skeena" w:hAnsi="Skeena" w:cs="Arial"/>
        </w:rPr>
        <w:noBreakHyphen/>
        <w:t>related services.</w:t>
      </w:r>
    </w:p>
    <w:p w14:paraId="246A5F7F" w14:textId="77777777" w:rsidR="00476084" w:rsidRPr="009128AD" w:rsidRDefault="00476084" w:rsidP="00476084">
      <w:pPr>
        <w:ind w:left="1440" w:hanging="360"/>
        <w:jc w:val="both"/>
        <w:rPr>
          <w:rFonts w:ascii="Skeena" w:hAnsi="Skeena" w:cs="Arial"/>
        </w:rPr>
      </w:pPr>
      <w:r w:rsidRPr="009128AD">
        <w:rPr>
          <w:rFonts w:ascii="Skeena" w:hAnsi="Skeena" w:cs="Arial"/>
        </w:rPr>
        <w:t>b)</w:t>
      </w:r>
      <w:r w:rsidRPr="009128AD">
        <w:rPr>
          <w:rFonts w:ascii="Skeena" w:hAnsi="Skeena" w:cs="Arial"/>
        </w:rPr>
        <w:tab/>
        <w:t>No Agreement or Contract Exists</w:t>
      </w:r>
    </w:p>
    <w:p w14:paraId="3119C4E6" w14:textId="77777777" w:rsidR="00476084" w:rsidRPr="009128AD" w:rsidRDefault="00476084" w:rsidP="00476084">
      <w:pPr>
        <w:ind w:left="1440"/>
        <w:jc w:val="both"/>
        <w:rPr>
          <w:rFonts w:ascii="Skeena" w:hAnsi="Skeena" w:cs="Arial"/>
        </w:rPr>
      </w:pPr>
      <w:r w:rsidRPr="009128AD">
        <w:rPr>
          <w:rFonts w:ascii="Skeena" w:hAnsi="Skeena" w:cs="Arial"/>
        </w:rPr>
        <w:t>If the individual pays only a portion of the total monthly residence fee, and there is no agreement as to how the fee is to be apportioned, the District Office may follow one or the other of the two procedures outlined above (such as, by pro-ration of the residence budget or by estimation of the costs of attendant care or support services) to determine:</w:t>
      </w:r>
    </w:p>
    <w:p w14:paraId="5016274D" w14:textId="77777777" w:rsidR="00476084" w:rsidRPr="009128AD" w:rsidRDefault="00476084" w:rsidP="006A3BCE">
      <w:pPr>
        <w:widowControl w:val="0"/>
        <w:numPr>
          <w:ilvl w:val="0"/>
          <w:numId w:val="39"/>
        </w:numPr>
        <w:autoSpaceDE w:val="0"/>
        <w:autoSpaceDN w:val="0"/>
        <w:adjustRightInd w:val="0"/>
        <w:ind w:left="1800"/>
        <w:jc w:val="both"/>
        <w:rPr>
          <w:rFonts w:ascii="Skeena" w:hAnsi="Skeena" w:cs="Arial"/>
        </w:rPr>
      </w:pPr>
      <w:r w:rsidRPr="009128AD">
        <w:rPr>
          <w:rFonts w:ascii="Skeena" w:hAnsi="Skeena" w:cs="Arial"/>
        </w:rPr>
        <w:t>What portion of the total monthly cost of maintaining the individual in the residence is attributable to attendant care or support services;</w:t>
      </w:r>
    </w:p>
    <w:p w14:paraId="7CEEA5D0" w14:textId="77777777" w:rsidR="00476084" w:rsidRPr="009128AD" w:rsidRDefault="00476084" w:rsidP="006A3BCE">
      <w:pPr>
        <w:widowControl w:val="0"/>
        <w:numPr>
          <w:ilvl w:val="0"/>
          <w:numId w:val="39"/>
        </w:numPr>
        <w:autoSpaceDE w:val="0"/>
        <w:autoSpaceDN w:val="0"/>
        <w:adjustRightInd w:val="0"/>
        <w:ind w:left="1800"/>
        <w:jc w:val="both"/>
        <w:rPr>
          <w:rFonts w:ascii="Skeena" w:hAnsi="Skeena" w:cs="Arial"/>
        </w:rPr>
      </w:pPr>
      <w:r w:rsidRPr="009128AD">
        <w:rPr>
          <w:rFonts w:ascii="Skeena" w:hAnsi="Skeena" w:cs="Arial"/>
        </w:rPr>
        <w:t>What percentage of those services can be identified as work-related; and</w:t>
      </w:r>
    </w:p>
    <w:p w14:paraId="6A5C0B87" w14:textId="77777777" w:rsidR="00476084" w:rsidRPr="009128AD" w:rsidRDefault="00476084" w:rsidP="006A3BCE">
      <w:pPr>
        <w:widowControl w:val="0"/>
        <w:numPr>
          <w:ilvl w:val="0"/>
          <w:numId w:val="39"/>
        </w:numPr>
        <w:autoSpaceDE w:val="0"/>
        <w:autoSpaceDN w:val="0"/>
        <w:adjustRightInd w:val="0"/>
        <w:ind w:left="1800"/>
        <w:jc w:val="both"/>
        <w:rPr>
          <w:rFonts w:ascii="Skeena" w:hAnsi="Skeena" w:cs="Arial"/>
        </w:rPr>
      </w:pPr>
      <w:r w:rsidRPr="009128AD">
        <w:rPr>
          <w:rFonts w:ascii="Skeena" w:hAnsi="Skeena" w:cs="Arial"/>
        </w:rPr>
        <w:t>What portion of the total monthly cost is attributable to the individual.</w:t>
      </w:r>
    </w:p>
    <w:p w14:paraId="68333AB1" w14:textId="77777777" w:rsidR="00476084" w:rsidRPr="009128AD" w:rsidRDefault="00476084" w:rsidP="00476084">
      <w:pPr>
        <w:jc w:val="both"/>
        <w:rPr>
          <w:rFonts w:ascii="Skeena" w:hAnsi="Skeena" w:cs="Arial"/>
          <w:sz w:val="16"/>
          <w:szCs w:val="16"/>
        </w:rPr>
      </w:pPr>
    </w:p>
    <w:p w14:paraId="105F93C9" w14:textId="77777777" w:rsidR="00476084" w:rsidRPr="009128AD" w:rsidRDefault="00476084" w:rsidP="00476084">
      <w:pPr>
        <w:ind w:left="1440"/>
        <w:jc w:val="both"/>
        <w:rPr>
          <w:rFonts w:ascii="Skeena" w:hAnsi="Skeena" w:cs="Arial"/>
        </w:rPr>
      </w:pPr>
      <w:r w:rsidRPr="009128AD">
        <w:rPr>
          <w:rFonts w:ascii="Skeena" w:hAnsi="Skeena" w:cs="Arial"/>
        </w:rPr>
        <w:t>For Example, if the total monthly fee for community residence were $1,000, and the resident paid $700 ($350 from earnings, $350 from Title II benefits), and the balance or $300 were paid with unassigned State funds, then the individual would be paying from his or her own funds seven</w:t>
      </w:r>
      <w:r w:rsidRPr="009128AD">
        <w:rPr>
          <w:rFonts w:ascii="Skeena" w:hAnsi="Skeena" w:cs="Arial"/>
        </w:rPr>
        <w:noBreakHyphen/>
        <w:t>tenths of any particular expense. If attendant care or support services constituted 20 percent of the total monthly fee, and half of those services were identified as work-related services, then 10 percent of the total monthly fee ($100) would be attributable to deductible services. Since the individual could be said to pay seven-tenths of any particular expense, then $70 could be deducted as an IRWE for the service.</w:t>
      </w:r>
    </w:p>
    <w:p w14:paraId="6E65780B" w14:textId="77777777" w:rsidR="00476084" w:rsidRPr="009128AD" w:rsidRDefault="00476084" w:rsidP="00476084">
      <w:pPr>
        <w:widowControl w:val="0"/>
        <w:autoSpaceDE w:val="0"/>
        <w:autoSpaceDN w:val="0"/>
        <w:adjustRightInd w:val="0"/>
        <w:jc w:val="both"/>
        <w:rPr>
          <w:rFonts w:ascii="Skeena" w:hAnsi="Skeena" w:cs="Arial"/>
          <w:b/>
          <w:bCs/>
        </w:rPr>
      </w:pPr>
      <w:r w:rsidRPr="009128AD">
        <w:rPr>
          <w:rFonts w:ascii="Skeena" w:hAnsi="Skeena" w:cs="Arial"/>
          <w:b/>
          <w:bCs/>
        </w:rPr>
        <w:lastRenderedPageBreak/>
        <w:t>G.</w:t>
      </w:r>
      <w:r w:rsidRPr="009128AD">
        <w:rPr>
          <w:rFonts w:ascii="Skeena" w:hAnsi="Skeena" w:cs="Arial"/>
          <w:b/>
          <w:bCs/>
        </w:rPr>
        <w:tab/>
        <w:t>"Reasonable Limits"</w:t>
      </w:r>
    </w:p>
    <w:p w14:paraId="3BC6B6D8" w14:textId="77777777" w:rsidR="00476084" w:rsidRPr="009128AD" w:rsidRDefault="00476084" w:rsidP="00476084">
      <w:pPr>
        <w:jc w:val="both"/>
        <w:rPr>
          <w:rFonts w:ascii="Skeena" w:hAnsi="Skeena" w:cs="Arial"/>
        </w:rPr>
      </w:pPr>
      <w:r w:rsidRPr="009128AD">
        <w:rPr>
          <w:rFonts w:ascii="Skeena" w:hAnsi="Skeena" w:cs="Arial"/>
        </w:rPr>
        <w:t>The law provides that an amount equal to the cost to the individual of attendant care services, medical devices, equipment, prostheses, and similar items and services will be deductible from earnings in determining SGA and SSI countable earned income. The deductible amount, however, is subject to reasonable limits. Generally, the amount paid for medical services, medical devices ("durable medical equipment"), prostheses, and similar medically</w:t>
      </w:r>
      <w:r w:rsidRPr="009128AD">
        <w:rPr>
          <w:rFonts w:ascii="Skeena" w:hAnsi="Skeena" w:cs="Arial"/>
        </w:rPr>
        <w:noBreakHyphen/>
        <w:t>related items and services will be considered reasonable if it is no more than the Medicare prevailing charge established for the same item or service in the individual's community under Part B of Title XVIII of the Social Security Act (Health Insurance for the Aged and Disabled).</w:t>
      </w:r>
    </w:p>
    <w:p w14:paraId="51614932" w14:textId="77777777" w:rsidR="00476084" w:rsidRPr="009128AD" w:rsidRDefault="00476084" w:rsidP="00476084">
      <w:pPr>
        <w:jc w:val="both"/>
        <w:rPr>
          <w:rFonts w:ascii="Skeena" w:hAnsi="Skeena" w:cs="Arial"/>
        </w:rPr>
      </w:pPr>
    </w:p>
    <w:p w14:paraId="1C41DD01" w14:textId="77777777" w:rsidR="00476084" w:rsidRPr="009128AD" w:rsidRDefault="00476084" w:rsidP="00476084">
      <w:pPr>
        <w:tabs>
          <w:tab w:val="left" w:pos="990"/>
          <w:tab w:val="left" w:pos="1440"/>
          <w:tab w:val="left" w:pos="1620"/>
          <w:tab w:val="left" w:pos="1800"/>
          <w:tab w:val="left" w:pos="2340"/>
          <w:tab w:val="left" w:pos="2700"/>
          <w:tab w:val="left" w:pos="2880"/>
          <w:tab w:val="left" w:pos="3060"/>
          <w:tab w:val="left" w:pos="3240"/>
          <w:tab w:val="left" w:pos="4320"/>
          <w:tab w:val="left" w:pos="4680"/>
        </w:tabs>
        <w:jc w:val="both"/>
        <w:rPr>
          <w:rFonts w:ascii="Skeena" w:hAnsi="Skeena" w:cs="Arial"/>
        </w:rPr>
      </w:pPr>
      <w:r w:rsidRPr="009128AD">
        <w:rPr>
          <w:rFonts w:ascii="Skeena" w:hAnsi="Skeena" w:cs="Arial"/>
        </w:rPr>
        <w:t>Prevailing charge information is available from individual Medicare carriers. If the amount paid for an item or service exceeds the Medicare prevailing charge in the individual's community, an amount equal to the prevailing charge will be deducted from earnings. If the impaired individual</w:t>
      </w:r>
      <w:r w:rsidRPr="009128AD">
        <w:rPr>
          <w:rFonts w:ascii="Skeena" w:hAnsi="Skeena" w:cs="Arial"/>
          <w:sz w:val="28"/>
          <w:szCs w:val="28"/>
        </w:rPr>
        <w:t xml:space="preserve"> </w:t>
      </w:r>
      <w:r w:rsidRPr="009128AD">
        <w:rPr>
          <w:rFonts w:ascii="Skeena" w:hAnsi="Skeena" w:cs="Arial"/>
        </w:rPr>
        <w:t>wishes to establish the reasonableness of the amount paid, he or she may rebut the prevailing charge guidelines by demonstrating that the amount paid is consistent with the standard or normal charge for the same or similar item or service in his or her community. If the reported item or service is not listed in the Medicare guidelines, the amount paid will be considered reasonable if it does not exceed the standard or normal charge for the same or similar item or service in the impaired individual's community</w:t>
      </w:r>
    </w:p>
    <w:p w14:paraId="25C84109" w14:textId="77777777" w:rsidR="00476084" w:rsidRPr="009128AD" w:rsidRDefault="00401466" w:rsidP="00476084">
      <w:pPr>
        <w:tabs>
          <w:tab w:val="left" w:pos="990"/>
          <w:tab w:val="left" w:pos="1440"/>
          <w:tab w:val="left" w:pos="1620"/>
          <w:tab w:val="left" w:pos="1800"/>
          <w:tab w:val="left" w:pos="2340"/>
          <w:tab w:val="left" w:pos="2700"/>
          <w:tab w:val="left" w:pos="2880"/>
          <w:tab w:val="left" w:pos="3060"/>
          <w:tab w:val="left" w:pos="3240"/>
          <w:tab w:val="left" w:pos="4320"/>
          <w:tab w:val="left" w:pos="4680"/>
        </w:tabs>
        <w:jc w:val="right"/>
        <w:rPr>
          <w:rFonts w:ascii="Skeena" w:hAnsi="Skeena" w:cs="Arial"/>
        </w:rPr>
      </w:pPr>
      <w:hyperlink w:anchor="_top" w:history="1">
        <w:r w:rsidR="00476084" w:rsidRPr="009128AD">
          <w:rPr>
            <w:rFonts w:ascii="Skeena" w:hAnsi="Skeena" w:cs="Arial"/>
            <w:color w:val="0000FF"/>
            <w:u w:val="single"/>
          </w:rPr>
          <w:t>Table of Contents</w:t>
        </w:r>
      </w:hyperlink>
    </w:p>
    <w:p w14:paraId="3DA8CA57" w14:textId="18E6CA09" w:rsidR="00553D71" w:rsidRPr="009128AD" w:rsidRDefault="00553D71" w:rsidP="00D05891">
      <w:pPr>
        <w:pStyle w:val="TOC1"/>
        <w:sectPr w:rsidR="00553D71" w:rsidRPr="009128AD" w:rsidSect="00B01441">
          <w:headerReference w:type="default" r:id="rId158"/>
          <w:footerReference w:type="default" r:id="rId159"/>
          <w:pgSz w:w="12240" w:h="15840"/>
          <w:pgMar w:top="1440" w:right="1440" w:bottom="1440" w:left="1440" w:header="720" w:footer="720" w:gutter="0"/>
          <w:cols w:space="720"/>
          <w:docGrid w:linePitch="360"/>
        </w:sectPr>
      </w:pPr>
    </w:p>
    <w:p w14:paraId="37F6032E" w14:textId="18CF788F" w:rsidR="001D3756" w:rsidRPr="009128AD" w:rsidRDefault="00427549" w:rsidP="003B21B9">
      <w:pPr>
        <w:pStyle w:val="Heading1"/>
        <w:keepNext w:val="0"/>
        <w:ind w:left="2610" w:hanging="2610"/>
        <w:jc w:val="left"/>
        <w:rPr>
          <w:rFonts w:ascii="Skeena" w:hAnsi="Skeena" w:cs="Arial"/>
          <w:b/>
          <w:bCs/>
          <w:sz w:val="36"/>
          <w:szCs w:val="36"/>
        </w:rPr>
      </w:pPr>
      <w:bookmarkStart w:id="1183" w:name="_Toc139987380"/>
      <w:bookmarkStart w:id="1184" w:name="_Toc139987859"/>
      <w:bookmarkStart w:id="1185" w:name="_Toc139988106"/>
      <w:bookmarkStart w:id="1186" w:name="_Toc139989469"/>
      <w:bookmarkStart w:id="1187" w:name="_Toc139989816"/>
      <w:bookmarkStart w:id="1188" w:name="_Toc140063923"/>
      <w:bookmarkStart w:id="1189" w:name="_Toc144208243"/>
      <w:bookmarkStart w:id="1190" w:name="_Toc144769050"/>
      <w:bookmarkStart w:id="1191" w:name="_Toc144817136"/>
      <w:bookmarkStart w:id="1192" w:name="_Toc147074590"/>
      <w:bookmarkStart w:id="1193" w:name="_Toc152298919"/>
      <w:bookmarkStart w:id="1194" w:name="_Toc152299360"/>
      <w:bookmarkStart w:id="1195" w:name="_Hlk139882259"/>
      <w:r w:rsidRPr="009128AD">
        <w:rPr>
          <w:rFonts w:ascii="Skeena" w:hAnsi="Skeena" w:cs="Arial"/>
          <w:b/>
          <w:bCs/>
          <w:sz w:val="36"/>
          <w:szCs w:val="36"/>
        </w:rPr>
        <w:lastRenderedPageBreak/>
        <w:t>CHAPTER 302—</w:t>
      </w:r>
      <w:bookmarkEnd w:id="1183"/>
      <w:bookmarkEnd w:id="1184"/>
      <w:bookmarkEnd w:id="1185"/>
      <w:bookmarkEnd w:id="1186"/>
      <w:bookmarkEnd w:id="1187"/>
      <w:bookmarkEnd w:id="1188"/>
      <w:bookmarkEnd w:id="1189"/>
      <w:bookmarkEnd w:id="1190"/>
      <w:r w:rsidR="00D05891" w:rsidRPr="00D05891">
        <w:rPr>
          <w:rFonts w:ascii="Skeena" w:hAnsi="Skeena" w:cs="Arial"/>
          <w:b/>
          <w:bCs/>
          <w:sz w:val="36"/>
          <w:szCs w:val="36"/>
        </w:rPr>
        <w:t>Non-MAGI</w:t>
      </w:r>
      <w:r w:rsidR="003B21B9">
        <w:rPr>
          <w:rFonts w:ascii="Skeena" w:hAnsi="Skeena" w:cs="Arial"/>
          <w:b/>
          <w:bCs/>
          <w:sz w:val="36"/>
          <w:szCs w:val="36"/>
        </w:rPr>
        <w:t>/</w:t>
      </w:r>
      <w:r w:rsidR="003B21B9" w:rsidRPr="00D05891">
        <w:rPr>
          <w:rFonts w:ascii="Skeena" w:hAnsi="Skeena" w:cs="Arial"/>
          <w:b/>
          <w:bCs/>
          <w:sz w:val="36"/>
          <w:szCs w:val="36"/>
        </w:rPr>
        <w:t>Supplemental Security Income (SSI)</w:t>
      </w:r>
      <w:r w:rsidR="00D05891" w:rsidRPr="00D05891">
        <w:rPr>
          <w:rFonts w:ascii="Skeena" w:hAnsi="Skeena" w:cs="Arial"/>
          <w:b/>
          <w:bCs/>
          <w:sz w:val="36"/>
          <w:szCs w:val="36"/>
        </w:rPr>
        <w:t xml:space="preserve"> Related </w:t>
      </w:r>
      <w:r w:rsidR="00D05891">
        <w:rPr>
          <w:rFonts w:ascii="Skeena" w:hAnsi="Skeena" w:cs="Arial"/>
          <w:b/>
          <w:bCs/>
          <w:sz w:val="36"/>
          <w:szCs w:val="36"/>
        </w:rPr>
        <w:t>Resource</w:t>
      </w:r>
      <w:r w:rsidR="00D05891" w:rsidRPr="00D05891">
        <w:rPr>
          <w:rFonts w:ascii="Skeena" w:hAnsi="Skeena" w:cs="Arial"/>
          <w:b/>
          <w:bCs/>
          <w:sz w:val="36"/>
          <w:szCs w:val="36"/>
        </w:rPr>
        <w:t xml:space="preserve"> Policy—Liberalized</w:t>
      </w:r>
      <w:bookmarkEnd w:id="1191"/>
      <w:bookmarkEnd w:id="1192"/>
      <w:bookmarkEnd w:id="1193"/>
      <w:bookmarkEnd w:id="1194"/>
      <w:r w:rsidR="00D05891">
        <w:rPr>
          <w:rFonts w:ascii="Skeena" w:hAnsi="Skeena" w:cs="Arial"/>
          <w:b/>
          <w:bCs/>
          <w:sz w:val="36"/>
          <w:szCs w:val="36"/>
        </w:rPr>
        <w:t xml:space="preserve"> </w:t>
      </w:r>
    </w:p>
    <w:bookmarkEnd w:id="1195"/>
    <w:p w14:paraId="3E7699D9" w14:textId="77B76E8B" w:rsidR="00687A2F" w:rsidRDefault="009D39E1" w:rsidP="00687A2F">
      <w:pPr>
        <w:pStyle w:val="TOC1"/>
        <w:rPr>
          <w:rFonts w:asciiTheme="minorHAnsi" w:eastAsiaTheme="minorEastAsia" w:hAnsiTheme="minorHAnsi" w:cstheme="minorBidi"/>
          <w:b w:val="0"/>
          <w:bCs w:val="0"/>
          <w:kern w:val="2"/>
          <w:sz w:val="22"/>
          <w:szCs w:val="22"/>
          <w14:ligatures w14:val="standardContextual"/>
        </w:rPr>
      </w:pPr>
      <w:r w:rsidRPr="009128AD">
        <w:fldChar w:fldCharType="begin"/>
      </w:r>
      <w:r w:rsidRPr="009128AD">
        <w:instrText xml:space="preserve"> TOC \o "1-2" \h \z </w:instrText>
      </w:r>
      <w:r w:rsidRPr="009128AD">
        <w:fldChar w:fldCharType="separate"/>
      </w:r>
    </w:p>
    <w:p w14:paraId="7150FBEB" w14:textId="0DDF516A"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20" w:history="1">
        <w:r w:rsidR="00B74E21" w:rsidRPr="00627740">
          <w:rPr>
            <w:rStyle w:val="Hyperlink"/>
          </w:rPr>
          <w:t>302.01</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Introduction</w:t>
        </w:r>
        <w:r w:rsidR="00B74E21">
          <w:rPr>
            <w:webHidden/>
          </w:rPr>
          <w:tab/>
        </w:r>
        <w:r w:rsidR="00B74E21">
          <w:rPr>
            <w:webHidden/>
          </w:rPr>
          <w:fldChar w:fldCharType="begin"/>
        </w:r>
        <w:r w:rsidR="00B74E21">
          <w:rPr>
            <w:webHidden/>
          </w:rPr>
          <w:instrText xml:space="preserve"> PAGEREF _Toc152298920 \h </w:instrText>
        </w:r>
        <w:r w:rsidR="00B74E21">
          <w:rPr>
            <w:webHidden/>
          </w:rPr>
        </w:r>
        <w:r w:rsidR="00B74E21">
          <w:rPr>
            <w:webHidden/>
          </w:rPr>
          <w:fldChar w:fldCharType="separate"/>
        </w:r>
        <w:r w:rsidR="00516419">
          <w:rPr>
            <w:webHidden/>
          </w:rPr>
          <w:t>105</w:t>
        </w:r>
        <w:r w:rsidR="00B74E21">
          <w:rPr>
            <w:webHidden/>
          </w:rPr>
          <w:fldChar w:fldCharType="end"/>
        </w:r>
      </w:hyperlink>
    </w:p>
    <w:p w14:paraId="4ADD4B4D" w14:textId="0472CEF2"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21" w:history="1">
        <w:r w:rsidR="00B74E21" w:rsidRPr="00627740">
          <w:rPr>
            <w:rStyle w:val="Hyperlink"/>
          </w:rPr>
          <w:t>302.02</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Resource Limit</w:t>
        </w:r>
        <w:r w:rsidR="00B74E21">
          <w:rPr>
            <w:webHidden/>
          </w:rPr>
          <w:tab/>
        </w:r>
        <w:r w:rsidR="00B74E21">
          <w:rPr>
            <w:webHidden/>
          </w:rPr>
          <w:fldChar w:fldCharType="begin"/>
        </w:r>
        <w:r w:rsidR="00B74E21">
          <w:rPr>
            <w:webHidden/>
          </w:rPr>
          <w:instrText xml:space="preserve"> PAGEREF _Toc152298921 \h </w:instrText>
        </w:r>
        <w:r w:rsidR="00B74E21">
          <w:rPr>
            <w:webHidden/>
          </w:rPr>
        </w:r>
        <w:r w:rsidR="00B74E21">
          <w:rPr>
            <w:webHidden/>
          </w:rPr>
          <w:fldChar w:fldCharType="separate"/>
        </w:r>
        <w:r w:rsidR="00516419">
          <w:rPr>
            <w:webHidden/>
          </w:rPr>
          <w:t>105</w:t>
        </w:r>
        <w:r w:rsidR="00B74E21">
          <w:rPr>
            <w:webHidden/>
          </w:rPr>
          <w:fldChar w:fldCharType="end"/>
        </w:r>
      </w:hyperlink>
    </w:p>
    <w:p w14:paraId="269E963A" w14:textId="742C165D" w:rsidR="00B74E21" w:rsidRDefault="00401466">
      <w:pPr>
        <w:pStyle w:val="TOC2"/>
        <w:rPr>
          <w:rFonts w:asciiTheme="minorHAnsi" w:eastAsiaTheme="minorEastAsia" w:hAnsiTheme="minorHAnsi" w:cstheme="minorBidi"/>
          <w:kern w:val="2"/>
          <w:sz w:val="22"/>
          <w:szCs w:val="22"/>
          <w14:ligatures w14:val="standardContextual"/>
        </w:rPr>
      </w:pPr>
      <w:hyperlink w:anchor="_Toc152298922" w:history="1">
        <w:r w:rsidR="00B74E21" w:rsidRPr="00627740">
          <w:rPr>
            <w:rStyle w:val="Hyperlink"/>
          </w:rPr>
          <w:t>302.02A</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Resource Reduction Period</w:t>
        </w:r>
        <w:r w:rsidR="00B74E21">
          <w:rPr>
            <w:webHidden/>
          </w:rPr>
          <w:tab/>
        </w:r>
        <w:r w:rsidR="00B74E21">
          <w:rPr>
            <w:webHidden/>
          </w:rPr>
          <w:fldChar w:fldCharType="begin"/>
        </w:r>
        <w:r w:rsidR="00B74E21">
          <w:rPr>
            <w:webHidden/>
          </w:rPr>
          <w:instrText xml:space="preserve"> PAGEREF _Toc152298922 \h </w:instrText>
        </w:r>
        <w:r w:rsidR="00B74E21">
          <w:rPr>
            <w:webHidden/>
          </w:rPr>
        </w:r>
        <w:r w:rsidR="00B74E21">
          <w:rPr>
            <w:webHidden/>
          </w:rPr>
          <w:fldChar w:fldCharType="separate"/>
        </w:r>
        <w:r w:rsidR="00516419">
          <w:rPr>
            <w:webHidden/>
          </w:rPr>
          <w:t>105</w:t>
        </w:r>
        <w:r w:rsidR="00B74E21">
          <w:rPr>
            <w:webHidden/>
          </w:rPr>
          <w:fldChar w:fldCharType="end"/>
        </w:r>
      </w:hyperlink>
    </w:p>
    <w:p w14:paraId="2CF5ECF6" w14:textId="15047E0F"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23" w:history="1">
        <w:r w:rsidR="00B74E21" w:rsidRPr="00627740">
          <w:rPr>
            <w:rStyle w:val="Hyperlink"/>
          </w:rPr>
          <w:t>302.03</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Resource Definitions</w:t>
        </w:r>
        <w:r w:rsidR="00B74E21">
          <w:rPr>
            <w:webHidden/>
          </w:rPr>
          <w:tab/>
        </w:r>
        <w:r w:rsidR="00B74E21">
          <w:rPr>
            <w:webHidden/>
          </w:rPr>
          <w:fldChar w:fldCharType="begin"/>
        </w:r>
        <w:r w:rsidR="00B74E21">
          <w:rPr>
            <w:webHidden/>
          </w:rPr>
          <w:instrText xml:space="preserve"> PAGEREF _Toc152298923 \h </w:instrText>
        </w:r>
        <w:r w:rsidR="00B74E21">
          <w:rPr>
            <w:webHidden/>
          </w:rPr>
        </w:r>
        <w:r w:rsidR="00B74E21">
          <w:rPr>
            <w:webHidden/>
          </w:rPr>
          <w:fldChar w:fldCharType="separate"/>
        </w:r>
        <w:r w:rsidR="00516419">
          <w:rPr>
            <w:webHidden/>
          </w:rPr>
          <w:t>107</w:t>
        </w:r>
        <w:r w:rsidR="00B74E21">
          <w:rPr>
            <w:webHidden/>
          </w:rPr>
          <w:fldChar w:fldCharType="end"/>
        </w:r>
      </w:hyperlink>
    </w:p>
    <w:p w14:paraId="7190748D" w14:textId="5A54A2EF"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24" w:history="1">
        <w:r w:rsidR="00B74E21" w:rsidRPr="00627740">
          <w:rPr>
            <w:rStyle w:val="Hyperlink"/>
          </w:rPr>
          <w:t>302.04</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Resources vs. Income</w:t>
        </w:r>
        <w:r w:rsidR="00B74E21">
          <w:rPr>
            <w:webHidden/>
          </w:rPr>
          <w:tab/>
        </w:r>
        <w:r w:rsidR="00B74E21">
          <w:rPr>
            <w:webHidden/>
          </w:rPr>
          <w:fldChar w:fldCharType="begin"/>
        </w:r>
        <w:r w:rsidR="00B74E21">
          <w:rPr>
            <w:webHidden/>
          </w:rPr>
          <w:instrText xml:space="preserve"> PAGEREF _Toc152298924 \h </w:instrText>
        </w:r>
        <w:r w:rsidR="00B74E21">
          <w:rPr>
            <w:webHidden/>
          </w:rPr>
        </w:r>
        <w:r w:rsidR="00B74E21">
          <w:rPr>
            <w:webHidden/>
          </w:rPr>
          <w:fldChar w:fldCharType="separate"/>
        </w:r>
        <w:r w:rsidR="00516419">
          <w:rPr>
            <w:webHidden/>
          </w:rPr>
          <w:t>109</w:t>
        </w:r>
        <w:r w:rsidR="00B74E21">
          <w:rPr>
            <w:webHidden/>
          </w:rPr>
          <w:fldChar w:fldCharType="end"/>
        </w:r>
      </w:hyperlink>
    </w:p>
    <w:p w14:paraId="4DD44799" w14:textId="2F688C34"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25" w:history="1">
        <w:r w:rsidR="00B74E21" w:rsidRPr="00627740">
          <w:rPr>
            <w:rStyle w:val="Hyperlink"/>
          </w:rPr>
          <w:t>302.05</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Liberalized Resource Policy</w:t>
        </w:r>
        <w:r w:rsidR="00B74E21">
          <w:rPr>
            <w:webHidden/>
          </w:rPr>
          <w:tab/>
        </w:r>
        <w:r w:rsidR="00B74E21">
          <w:rPr>
            <w:webHidden/>
          </w:rPr>
          <w:fldChar w:fldCharType="begin"/>
        </w:r>
        <w:r w:rsidR="00B74E21">
          <w:rPr>
            <w:webHidden/>
          </w:rPr>
          <w:instrText xml:space="preserve"> PAGEREF _Toc152298925 \h </w:instrText>
        </w:r>
        <w:r w:rsidR="00B74E21">
          <w:rPr>
            <w:webHidden/>
          </w:rPr>
        </w:r>
        <w:r w:rsidR="00B74E21">
          <w:rPr>
            <w:webHidden/>
          </w:rPr>
          <w:fldChar w:fldCharType="separate"/>
        </w:r>
        <w:r w:rsidR="00516419">
          <w:rPr>
            <w:webHidden/>
          </w:rPr>
          <w:t>109</w:t>
        </w:r>
        <w:r w:rsidR="00B74E21">
          <w:rPr>
            <w:webHidden/>
          </w:rPr>
          <w:fldChar w:fldCharType="end"/>
        </w:r>
      </w:hyperlink>
    </w:p>
    <w:p w14:paraId="63CB9484" w14:textId="09AC6DA0"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26" w:history="1">
        <w:r w:rsidR="00B74E21" w:rsidRPr="00627740">
          <w:rPr>
            <w:rStyle w:val="Hyperlink"/>
          </w:rPr>
          <w:t>302.06</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Whose Resources to Count</w:t>
        </w:r>
        <w:r w:rsidR="00B74E21">
          <w:rPr>
            <w:webHidden/>
          </w:rPr>
          <w:tab/>
        </w:r>
        <w:r w:rsidR="00B74E21">
          <w:rPr>
            <w:webHidden/>
          </w:rPr>
          <w:fldChar w:fldCharType="begin"/>
        </w:r>
        <w:r w:rsidR="00B74E21">
          <w:rPr>
            <w:webHidden/>
          </w:rPr>
          <w:instrText xml:space="preserve"> PAGEREF _Toc152298926 \h </w:instrText>
        </w:r>
        <w:r w:rsidR="00B74E21">
          <w:rPr>
            <w:webHidden/>
          </w:rPr>
        </w:r>
        <w:r w:rsidR="00B74E21">
          <w:rPr>
            <w:webHidden/>
          </w:rPr>
          <w:fldChar w:fldCharType="separate"/>
        </w:r>
        <w:r w:rsidR="00516419">
          <w:rPr>
            <w:webHidden/>
          </w:rPr>
          <w:t>110</w:t>
        </w:r>
        <w:r w:rsidR="00B74E21">
          <w:rPr>
            <w:webHidden/>
          </w:rPr>
          <w:fldChar w:fldCharType="end"/>
        </w:r>
      </w:hyperlink>
    </w:p>
    <w:p w14:paraId="140D874A" w14:textId="2B4C6B6F"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27" w:history="1">
        <w:r w:rsidR="00B74E21" w:rsidRPr="00627740">
          <w:rPr>
            <w:rStyle w:val="Hyperlink"/>
          </w:rPr>
          <w:t>302.07</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Unknown Assets</w:t>
        </w:r>
        <w:r w:rsidR="00B74E21">
          <w:rPr>
            <w:webHidden/>
          </w:rPr>
          <w:tab/>
        </w:r>
        <w:r w:rsidR="00B74E21">
          <w:rPr>
            <w:webHidden/>
          </w:rPr>
          <w:fldChar w:fldCharType="begin"/>
        </w:r>
        <w:r w:rsidR="00B74E21">
          <w:rPr>
            <w:webHidden/>
          </w:rPr>
          <w:instrText xml:space="preserve"> PAGEREF _Toc152298927 \h </w:instrText>
        </w:r>
        <w:r w:rsidR="00B74E21">
          <w:rPr>
            <w:webHidden/>
          </w:rPr>
        </w:r>
        <w:r w:rsidR="00B74E21">
          <w:rPr>
            <w:webHidden/>
          </w:rPr>
          <w:fldChar w:fldCharType="separate"/>
        </w:r>
        <w:r w:rsidR="00516419">
          <w:rPr>
            <w:webHidden/>
          </w:rPr>
          <w:t>110</w:t>
        </w:r>
        <w:r w:rsidR="00B74E21">
          <w:rPr>
            <w:webHidden/>
          </w:rPr>
          <w:fldChar w:fldCharType="end"/>
        </w:r>
      </w:hyperlink>
    </w:p>
    <w:p w14:paraId="660BD49B" w14:textId="2703F201"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28" w:history="1">
        <w:r w:rsidR="00B74E21" w:rsidRPr="00627740">
          <w:rPr>
            <w:rStyle w:val="Hyperlink"/>
          </w:rPr>
          <w:t>302.08</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Ownership Interest</w:t>
        </w:r>
        <w:r w:rsidR="00B74E21">
          <w:rPr>
            <w:webHidden/>
          </w:rPr>
          <w:tab/>
        </w:r>
        <w:r w:rsidR="00B74E21">
          <w:rPr>
            <w:webHidden/>
          </w:rPr>
          <w:fldChar w:fldCharType="begin"/>
        </w:r>
        <w:r w:rsidR="00B74E21">
          <w:rPr>
            <w:webHidden/>
          </w:rPr>
          <w:instrText xml:space="preserve"> PAGEREF _Toc152298928 \h </w:instrText>
        </w:r>
        <w:r w:rsidR="00B74E21">
          <w:rPr>
            <w:webHidden/>
          </w:rPr>
        </w:r>
        <w:r w:rsidR="00B74E21">
          <w:rPr>
            <w:webHidden/>
          </w:rPr>
          <w:fldChar w:fldCharType="separate"/>
        </w:r>
        <w:r w:rsidR="00516419">
          <w:rPr>
            <w:webHidden/>
          </w:rPr>
          <w:t>111</w:t>
        </w:r>
        <w:r w:rsidR="00B74E21">
          <w:rPr>
            <w:webHidden/>
          </w:rPr>
          <w:fldChar w:fldCharType="end"/>
        </w:r>
      </w:hyperlink>
    </w:p>
    <w:p w14:paraId="6EE83D62" w14:textId="3D0A8A6E" w:rsidR="00B74E21" w:rsidRDefault="00401466">
      <w:pPr>
        <w:pStyle w:val="TOC2"/>
        <w:rPr>
          <w:rFonts w:asciiTheme="minorHAnsi" w:eastAsiaTheme="minorEastAsia" w:hAnsiTheme="minorHAnsi" w:cstheme="minorBidi"/>
          <w:kern w:val="2"/>
          <w:sz w:val="22"/>
          <w:szCs w:val="22"/>
          <w14:ligatures w14:val="standardContextual"/>
        </w:rPr>
      </w:pPr>
      <w:hyperlink w:anchor="_Toc152298929" w:history="1">
        <w:r w:rsidR="00B74E21" w:rsidRPr="00627740">
          <w:rPr>
            <w:rStyle w:val="Hyperlink"/>
          </w:rPr>
          <w:t>302.08.01</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Sole Ownership</w:t>
        </w:r>
        <w:r w:rsidR="00B74E21">
          <w:rPr>
            <w:webHidden/>
          </w:rPr>
          <w:tab/>
        </w:r>
        <w:r w:rsidR="00B74E21">
          <w:rPr>
            <w:webHidden/>
          </w:rPr>
          <w:fldChar w:fldCharType="begin"/>
        </w:r>
        <w:r w:rsidR="00B74E21">
          <w:rPr>
            <w:webHidden/>
          </w:rPr>
          <w:instrText xml:space="preserve"> PAGEREF _Toc152298929 \h </w:instrText>
        </w:r>
        <w:r w:rsidR="00B74E21">
          <w:rPr>
            <w:webHidden/>
          </w:rPr>
        </w:r>
        <w:r w:rsidR="00B74E21">
          <w:rPr>
            <w:webHidden/>
          </w:rPr>
          <w:fldChar w:fldCharType="separate"/>
        </w:r>
        <w:r w:rsidR="00516419">
          <w:rPr>
            <w:webHidden/>
          </w:rPr>
          <w:t>111</w:t>
        </w:r>
        <w:r w:rsidR="00B74E21">
          <w:rPr>
            <w:webHidden/>
          </w:rPr>
          <w:fldChar w:fldCharType="end"/>
        </w:r>
      </w:hyperlink>
    </w:p>
    <w:p w14:paraId="5E87DB33" w14:textId="44C7FA76" w:rsidR="00B74E21" w:rsidRDefault="00401466">
      <w:pPr>
        <w:pStyle w:val="TOC2"/>
        <w:rPr>
          <w:rFonts w:asciiTheme="minorHAnsi" w:eastAsiaTheme="minorEastAsia" w:hAnsiTheme="minorHAnsi" w:cstheme="minorBidi"/>
          <w:kern w:val="2"/>
          <w:sz w:val="22"/>
          <w:szCs w:val="22"/>
          <w14:ligatures w14:val="standardContextual"/>
        </w:rPr>
      </w:pPr>
      <w:hyperlink w:anchor="_Toc152298930" w:history="1">
        <w:r w:rsidR="00B74E21" w:rsidRPr="00627740">
          <w:rPr>
            <w:rStyle w:val="Hyperlink"/>
          </w:rPr>
          <w:t>302.08.02</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Shared Ownership</w:t>
        </w:r>
        <w:r w:rsidR="00B74E21">
          <w:rPr>
            <w:webHidden/>
          </w:rPr>
          <w:tab/>
        </w:r>
        <w:r w:rsidR="00B74E21">
          <w:rPr>
            <w:webHidden/>
          </w:rPr>
          <w:fldChar w:fldCharType="begin"/>
        </w:r>
        <w:r w:rsidR="00B74E21">
          <w:rPr>
            <w:webHidden/>
          </w:rPr>
          <w:instrText xml:space="preserve"> PAGEREF _Toc152298930 \h </w:instrText>
        </w:r>
        <w:r w:rsidR="00B74E21">
          <w:rPr>
            <w:webHidden/>
          </w:rPr>
        </w:r>
        <w:r w:rsidR="00B74E21">
          <w:rPr>
            <w:webHidden/>
          </w:rPr>
          <w:fldChar w:fldCharType="separate"/>
        </w:r>
        <w:r w:rsidR="00516419">
          <w:rPr>
            <w:webHidden/>
          </w:rPr>
          <w:t>111</w:t>
        </w:r>
        <w:r w:rsidR="00B74E21">
          <w:rPr>
            <w:webHidden/>
          </w:rPr>
          <w:fldChar w:fldCharType="end"/>
        </w:r>
      </w:hyperlink>
    </w:p>
    <w:p w14:paraId="1CF12472" w14:textId="70D601F3" w:rsidR="00B74E21" w:rsidRDefault="00401466">
      <w:pPr>
        <w:pStyle w:val="TOC2"/>
        <w:rPr>
          <w:rFonts w:asciiTheme="minorHAnsi" w:eastAsiaTheme="minorEastAsia" w:hAnsiTheme="minorHAnsi" w:cstheme="minorBidi"/>
          <w:kern w:val="2"/>
          <w:sz w:val="22"/>
          <w:szCs w:val="22"/>
          <w14:ligatures w14:val="standardContextual"/>
        </w:rPr>
      </w:pPr>
      <w:hyperlink w:anchor="_Toc152298931" w:history="1">
        <w:r w:rsidR="00B74E21" w:rsidRPr="00627740">
          <w:rPr>
            <w:rStyle w:val="Hyperlink"/>
          </w:rPr>
          <w:t>302.08.03</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Equitable Ownership</w:t>
        </w:r>
        <w:r w:rsidR="00B74E21">
          <w:rPr>
            <w:webHidden/>
          </w:rPr>
          <w:tab/>
        </w:r>
        <w:r w:rsidR="00B74E21">
          <w:rPr>
            <w:webHidden/>
          </w:rPr>
          <w:fldChar w:fldCharType="begin"/>
        </w:r>
        <w:r w:rsidR="00B74E21">
          <w:rPr>
            <w:webHidden/>
          </w:rPr>
          <w:instrText xml:space="preserve"> PAGEREF _Toc152298931 \h </w:instrText>
        </w:r>
        <w:r w:rsidR="00B74E21">
          <w:rPr>
            <w:webHidden/>
          </w:rPr>
        </w:r>
        <w:r w:rsidR="00B74E21">
          <w:rPr>
            <w:webHidden/>
          </w:rPr>
          <w:fldChar w:fldCharType="separate"/>
        </w:r>
        <w:r w:rsidR="00516419">
          <w:rPr>
            <w:webHidden/>
          </w:rPr>
          <w:t>112</w:t>
        </w:r>
        <w:r w:rsidR="00B74E21">
          <w:rPr>
            <w:webHidden/>
          </w:rPr>
          <w:fldChar w:fldCharType="end"/>
        </w:r>
      </w:hyperlink>
    </w:p>
    <w:p w14:paraId="6A0FF8FC" w14:textId="0F6671FA" w:rsidR="00B74E21" w:rsidRDefault="00401466">
      <w:pPr>
        <w:pStyle w:val="TOC2"/>
        <w:rPr>
          <w:rFonts w:asciiTheme="minorHAnsi" w:eastAsiaTheme="minorEastAsia" w:hAnsiTheme="minorHAnsi" w:cstheme="minorBidi"/>
          <w:kern w:val="2"/>
          <w:sz w:val="22"/>
          <w:szCs w:val="22"/>
          <w14:ligatures w14:val="standardContextual"/>
        </w:rPr>
      </w:pPr>
      <w:hyperlink w:anchor="_Toc152298932" w:history="1">
        <w:r w:rsidR="00B74E21" w:rsidRPr="00627740">
          <w:rPr>
            <w:rStyle w:val="Hyperlink"/>
          </w:rPr>
          <w:t>302.08.04</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Property Rights with No Ownership</w:t>
        </w:r>
        <w:r w:rsidR="00B74E21">
          <w:rPr>
            <w:webHidden/>
          </w:rPr>
          <w:tab/>
        </w:r>
        <w:r w:rsidR="00B74E21">
          <w:rPr>
            <w:webHidden/>
          </w:rPr>
          <w:fldChar w:fldCharType="begin"/>
        </w:r>
        <w:r w:rsidR="00B74E21">
          <w:rPr>
            <w:webHidden/>
          </w:rPr>
          <w:instrText xml:space="preserve"> PAGEREF _Toc152298932 \h </w:instrText>
        </w:r>
        <w:r w:rsidR="00B74E21">
          <w:rPr>
            <w:webHidden/>
          </w:rPr>
        </w:r>
        <w:r w:rsidR="00B74E21">
          <w:rPr>
            <w:webHidden/>
          </w:rPr>
          <w:fldChar w:fldCharType="separate"/>
        </w:r>
        <w:r w:rsidR="00516419">
          <w:rPr>
            <w:webHidden/>
          </w:rPr>
          <w:t>114</w:t>
        </w:r>
        <w:r w:rsidR="00B74E21">
          <w:rPr>
            <w:webHidden/>
          </w:rPr>
          <w:fldChar w:fldCharType="end"/>
        </w:r>
      </w:hyperlink>
    </w:p>
    <w:p w14:paraId="01CFD802" w14:textId="69E02882"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33" w:history="1">
        <w:r w:rsidR="00B74E21" w:rsidRPr="00627740">
          <w:rPr>
            <w:rStyle w:val="Hyperlink"/>
          </w:rPr>
          <w:t>302.09</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Factors That Make Property a Resource</w:t>
        </w:r>
        <w:r w:rsidR="00B74E21">
          <w:rPr>
            <w:webHidden/>
          </w:rPr>
          <w:tab/>
        </w:r>
        <w:r w:rsidR="00B74E21">
          <w:rPr>
            <w:webHidden/>
          </w:rPr>
          <w:fldChar w:fldCharType="begin"/>
        </w:r>
        <w:r w:rsidR="00B74E21">
          <w:rPr>
            <w:webHidden/>
          </w:rPr>
          <w:instrText xml:space="preserve"> PAGEREF _Toc152298933 \h </w:instrText>
        </w:r>
        <w:r w:rsidR="00B74E21">
          <w:rPr>
            <w:webHidden/>
          </w:rPr>
        </w:r>
        <w:r w:rsidR="00B74E21">
          <w:rPr>
            <w:webHidden/>
          </w:rPr>
          <w:fldChar w:fldCharType="separate"/>
        </w:r>
        <w:r w:rsidR="00516419">
          <w:rPr>
            <w:webHidden/>
          </w:rPr>
          <w:t>114</w:t>
        </w:r>
        <w:r w:rsidR="00B74E21">
          <w:rPr>
            <w:webHidden/>
          </w:rPr>
          <w:fldChar w:fldCharType="end"/>
        </w:r>
      </w:hyperlink>
    </w:p>
    <w:p w14:paraId="1D9E6CE4" w14:textId="1CDAF1EE"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34" w:history="1">
        <w:r w:rsidR="00B74E21" w:rsidRPr="00627740">
          <w:rPr>
            <w:rStyle w:val="Hyperlink"/>
          </w:rPr>
          <w:t>302.10</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Access to Resources</w:t>
        </w:r>
        <w:r w:rsidR="00B74E21">
          <w:rPr>
            <w:webHidden/>
          </w:rPr>
          <w:tab/>
        </w:r>
        <w:r w:rsidR="00B74E21">
          <w:rPr>
            <w:webHidden/>
          </w:rPr>
          <w:fldChar w:fldCharType="begin"/>
        </w:r>
        <w:r w:rsidR="00B74E21">
          <w:rPr>
            <w:webHidden/>
          </w:rPr>
          <w:instrText xml:space="preserve"> PAGEREF _Toc152298934 \h </w:instrText>
        </w:r>
        <w:r w:rsidR="00B74E21">
          <w:rPr>
            <w:webHidden/>
          </w:rPr>
        </w:r>
        <w:r w:rsidR="00B74E21">
          <w:rPr>
            <w:webHidden/>
          </w:rPr>
          <w:fldChar w:fldCharType="separate"/>
        </w:r>
        <w:r w:rsidR="00516419">
          <w:rPr>
            <w:webHidden/>
          </w:rPr>
          <w:t>115</w:t>
        </w:r>
        <w:r w:rsidR="00B74E21">
          <w:rPr>
            <w:webHidden/>
          </w:rPr>
          <w:fldChar w:fldCharType="end"/>
        </w:r>
      </w:hyperlink>
    </w:p>
    <w:p w14:paraId="61C42817" w14:textId="327552B5" w:rsidR="00B74E21" w:rsidRDefault="00401466">
      <w:pPr>
        <w:pStyle w:val="TOC2"/>
        <w:rPr>
          <w:rFonts w:asciiTheme="minorHAnsi" w:eastAsiaTheme="minorEastAsia" w:hAnsiTheme="minorHAnsi" w:cstheme="minorBidi"/>
          <w:kern w:val="2"/>
          <w:sz w:val="22"/>
          <w:szCs w:val="22"/>
          <w14:ligatures w14:val="standardContextual"/>
        </w:rPr>
      </w:pPr>
      <w:hyperlink w:anchor="_Toc152298935" w:history="1">
        <w:r w:rsidR="00B74E21" w:rsidRPr="00627740">
          <w:rPr>
            <w:rStyle w:val="Hyperlink"/>
          </w:rPr>
          <w:t>302.10.01</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Individual Declared Legally Incompetent</w:t>
        </w:r>
        <w:r w:rsidR="00B74E21">
          <w:rPr>
            <w:webHidden/>
          </w:rPr>
          <w:tab/>
        </w:r>
        <w:r w:rsidR="00B74E21">
          <w:rPr>
            <w:webHidden/>
          </w:rPr>
          <w:fldChar w:fldCharType="begin"/>
        </w:r>
        <w:r w:rsidR="00B74E21">
          <w:rPr>
            <w:webHidden/>
          </w:rPr>
          <w:instrText xml:space="preserve"> PAGEREF _Toc152298935 \h </w:instrText>
        </w:r>
        <w:r w:rsidR="00B74E21">
          <w:rPr>
            <w:webHidden/>
          </w:rPr>
        </w:r>
        <w:r w:rsidR="00B74E21">
          <w:rPr>
            <w:webHidden/>
          </w:rPr>
          <w:fldChar w:fldCharType="separate"/>
        </w:r>
        <w:r w:rsidR="00516419">
          <w:rPr>
            <w:webHidden/>
          </w:rPr>
          <w:t>115</w:t>
        </w:r>
        <w:r w:rsidR="00B74E21">
          <w:rPr>
            <w:webHidden/>
          </w:rPr>
          <w:fldChar w:fldCharType="end"/>
        </w:r>
      </w:hyperlink>
    </w:p>
    <w:p w14:paraId="3D42F337" w14:textId="30300F1E" w:rsidR="00B74E21" w:rsidRDefault="00401466">
      <w:pPr>
        <w:pStyle w:val="TOC2"/>
        <w:rPr>
          <w:rFonts w:asciiTheme="minorHAnsi" w:eastAsiaTheme="minorEastAsia" w:hAnsiTheme="minorHAnsi" w:cstheme="minorBidi"/>
          <w:kern w:val="2"/>
          <w:sz w:val="22"/>
          <w:szCs w:val="22"/>
          <w14:ligatures w14:val="standardContextual"/>
        </w:rPr>
      </w:pPr>
      <w:hyperlink w:anchor="_Toc152298936" w:history="1">
        <w:r w:rsidR="00B74E21" w:rsidRPr="00627740">
          <w:rPr>
            <w:rStyle w:val="Hyperlink"/>
          </w:rPr>
          <w:t>302.10.02</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Types of Access</w:t>
        </w:r>
        <w:r w:rsidR="00B74E21">
          <w:rPr>
            <w:webHidden/>
          </w:rPr>
          <w:tab/>
        </w:r>
        <w:r w:rsidR="00B74E21">
          <w:rPr>
            <w:webHidden/>
          </w:rPr>
          <w:fldChar w:fldCharType="begin"/>
        </w:r>
        <w:r w:rsidR="00B74E21">
          <w:rPr>
            <w:webHidden/>
          </w:rPr>
          <w:instrText xml:space="preserve"> PAGEREF _Toc152298936 \h </w:instrText>
        </w:r>
        <w:r w:rsidR="00B74E21">
          <w:rPr>
            <w:webHidden/>
          </w:rPr>
        </w:r>
        <w:r w:rsidR="00B74E21">
          <w:rPr>
            <w:webHidden/>
          </w:rPr>
          <w:fldChar w:fldCharType="separate"/>
        </w:r>
        <w:r w:rsidR="00516419">
          <w:rPr>
            <w:webHidden/>
          </w:rPr>
          <w:t>116</w:t>
        </w:r>
        <w:r w:rsidR="00B74E21">
          <w:rPr>
            <w:webHidden/>
          </w:rPr>
          <w:fldChar w:fldCharType="end"/>
        </w:r>
      </w:hyperlink>
    </w:p>
    <w:p w14:paraId="4C795E4B" w14:textId="7B5B17BF"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37" w:history="1">
        <w:r w:rsidR="00B74E21" w:rsidRPr="00627740">
          <w:rPr>
            <w:rStyle w:val="Hyperlink"/>
          </w:rPr>
          <w:t>302.11</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Retirement Funds</w:t>
        </w:r>
        <w:r w:rsidR="00B74E21">
          <w:rPr>
            <w:webHidden/>
          </w:rPr>
          <w:tab/>
        </w:r>
        <w:r w:rsidR="00B74E21">
          <w:rPr>
            <w:webHidden/>
          </w:rPr>
          <w:fldChar w:fldCharType="begin"/>
        </w:r>
        <w:r w:rsidR="00B74E21">
          <w:rPr>
            <w:webHidden/>
          </w:rPr>
          <w:instrText xml:space="preserve"> PAGEREF _Toc152298937 \h </w:instrText>
        </w:r>
        <w:r w:rsidR="00B74E21">
          <w:rPr>
            <w:webHidden/>
          </w:rPr>
        </w:r>
        <w:r w:rsidR="00B74E21">
          <w:rPr>
            <w:webHidden/>
          </w:rPr>
          <w:fldChar w:fldCharType="separate"/>
        </w:r>
        <w:r w:rsidR="00516419">
          <w:rPr>
            <w:webHidden/>
          </w:rPr>
          <w:t>117</w:t>
        </w:r>
        <w:r w:rsidR="00B74E21">
          <w:rPr>
            <w:webHidden/>
          </w:rPr>
          <w:fldChar w:fldCharType="end"/>
        </w:r>
      </w:hyperlink>
    </w:p>
    <w:p w14:paraId="672350DD" w14:textId="6A8F87C2"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38" w:history="1">
        <w:r w:rsidR="00B74E21" w:rsidRPr="00627740">
          <w:rPr>
            <w:rStyle w:val="Hyperlink"/>
          </w:rPr>
          <w:t>302.12</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Loans, Promissory Notes and Property Agreements</w:t>
        </w:r>
        <w:r w:rsidR="00B74E21">
          <w:rPr>
            <w:webHidden/>
          </w:rPr>
          <w:tab/>
        </w:r>
        <w:r w:rsidR="00B74E21">
          <w:rPr>
            <w:webHidden/>
          </w:rPr>
          <w:fldChar w:fldCharType="begin"/>
        </w:r>
        <w:r w:rsidR="00B74E21">
          <w:rPr>
            <w:webHidden/>
          </w:rPr>
          <w:instrText xml:space="preserve"> PAGEREF _Toc152298938 \h </w:instrText>
        </w:r>
        <w:r w:rsidR="00B74E21">
          <w:rPr>
            <w:webHidden/>
          </w:rPr>
        </w:r>
        <w:r w:rsidR="00B74E21">
          <w:rPr>
            <w:webHidden/>
          </w:rPr>
          <w:fldChar w:fldCharType="separate"/>
        </w:r>
        <w:r w:rsidR="00516419">
          <w:rPr>
            <w:webHidden/>
          </w:rPr>
          <w:t>118</w:t>
        </w:r>
        <w:r w:rsidR="00B74E21">
          <w:rPr>
            <w:webHidden/>
          </w:rPr>
          <w:fldChar w:fldCharType="end"/>
        </w:r>
      </w:hyperlink>
    </w:p>
    <w:p w14:paraId="50E22485" w14:textId="5A3A220A"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39" w:history="1">
        <w:r w:rsidR="00B74E21" w:rsidRPr="00627740">
          <w:rPr>
            <w:rStyle w:val="Hyperlink"/>
          </w:rPr>
          <w:t>302.13</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Inheritances and Un-Probated Estates</w:t>
        </w:r>
        <w:r w:rsidR="00B74E21">
          <w:rPr>
            <w:webHidden/>
          </w:rPr>
          <w:tab/>
        </w:r>
        <w:r w:rsidR="00B74E21">
          <w:rPr>
            <w:webHidden/>
          </w:rPr>
          <w:fldChar w:fldCharType="begin"/>
        </w:r>
        <w:r w:rsidR="00B74E21">
          <w:rPr>
            <w:webHidden/>
          </w:rPr>
          <w:instrText xml:space="preserve"> PAGEREF _Toc152298939 \h </w:instrText>
        </w:r>
        <w:r w:rsidR="00B74E21">
          <w:rPr>
            <w:webHidden/>
          </w:rPr>
        </w:r>
        <w:r w:rsidR="00B74E21">
          <w:rPr>
            <w:webHidden/>
          </w:rPr>
          <w:fldChar w:fldCharType="separate"/>
        </w:r>
        <w:r w:rsidR="00516419">
          <w:rPr>
            <w:webHidden/>
          </w:rPr>
          <w:t>119</w:t>
        </w:r>
        <w:r w:rsidR="00B74E21">
          <w:rPr>
            <w:webHidden/>
          </w:rPr>
          <w:fldChar w:fldCharType="end"/>
        </w:r>
      </w:hyperlink>
    </w:p>
    <w:p w14:paraId="0E9FF449" w14:textId="7A33E6A4"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40" w:history="1">
        <w:r w:rsidR="00B74E21" w:rsidRPr="00627740">
          <w:rPr>
            <w:rStyle w:val="Hyperlink"/>
          </w:rPr>
          <w:t>302.14</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Resource Exclusions</w:t>
        </w:r>
        <w:r w:rsidR="00B74E21">
          <w:rPr>
            <w:webHidden/>
          </w:rPr>
          <w:tab/>
        </w:r>
        <w:r w:rsidR="00B74E21">
          <w:rPr>
            <w:webHidden/>
          </w:rPr>
          <w:fldChar w:fldCharType="begin"/>
        </w:r>
        <w:r w:rsidR="00B74E21">
          <w:rPr>
            <w:webHidden/>
          </w:rPr>
          <w:instrText xml:space="preserve"> PAGEREF _Toc152298940 \h </w:instrText>
        </w:r>
        <w:r w:rsidR="00B74E21">
          <w:rPr>
            <w:webHidden/>
          </w:rPr>
        </w:r>
        <w:r w:rsidR="00B74E21">
          <w:rPr>
            <w:webHidden/>
          </w:rPr>
          <w:fldChar w:fldCharType="separate"/>
        </w:r>
        <w:r w:rsidR="00516419">
          <w:rPr>
            <w:webHidden/>
          </w:rPr>
          <w:t>120</w:t>
        </w:r>
        <w:r w:rsidR="00B74E21">
          <w:rPr>
            <w:webHidden/>
          </w:rPr>
          <w:fldChar w:fldCharType="end"/>
        </w:r>
      </w:hyperlink>
    </w:p>
    <w:p w14:paraId="296B5290" w14:textId="758A201C" w:rsidR="00B74E21" w:rsidRDefault="00401466">
      <w:pPr>
        <w:pStyle w:val="TOC2"/>
        <w:rPr>
          <w:rFonts w:asciiTheme="minorHAnsi" w:eastAsiaTheme="minorEastAsia" w:hAnsiTheme="minorHAnsi" w:cstheme="minorBidi"/>
          <w:kern w:val="2"/>
          <w:sz w:val="22"/>
          <w:szCs w:val="22"/>
          <w14:ligatures w14:val="standardContextual"/>
        </w:rPr>
      </w:pPr>
      <w:hyperlink w:anchor="_Toc152298941" w:history="1">
        <w:r w:rsidR="00B74E21" w:rsidRPr="00627740">
          <w:rPr>
            <w:rStyle w:val="Hyperlink"/>
          </w:rPr>
          <w:t>302.14.01</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Home Property</w:t>
        </w:r>
        <w:r w:rsidR="00B74E21">
          <w:rPr>
            <w:webHidden/>
          </w:rPr>
          <w:tab/>
        </w:r>
        <w:r w:rsidR="00B74E21">
          <w:rPr>
            <w:webHidden/>
          </w:rPr>
          <w:fldChar w:fldCharType="begin"/>
        </w:r>
        <w:r w:rsidR="00B74E21">
          <w:rPr>
            <w:webHidden/>
          </w:rPr>
          <w:instrText xml:space="preserve"> PAGEREF _Toc152298941 \h </w:instrText>
        </w:r>
        <w:r w:rsidR="00B74E21">
          <w:rPr>
            <w:webHidden/>
          </w:rPr>
        </w:r>
        <w:r w:rsidR="00B74E21">
          <w:rPr>
            <w:webHidden/>
          </w:rPr>
          <w:fldChar w:fldCharType="separate"/>
        </w:r>
        <w:r w:rsidR="00516419">
          <w:rPr>
            <w:webHidden/>
          </w:rPr>
          <w:t>120</w:t>
        </w:r>
        <w:r w:rsidR="00B74E21">
          <w:rPr>
            <w:webHidden/>
          </w:rPr>
          <w:fldChar w:fldCharType="end"/>
        </w:r>
      </w:hyperlink>
    </w:p>
    <w:p w14:paraId="154B2114" w14:textId="004D8F17" w:rsidR="00B74E21" w:rsidRDefault="00401466">
      <w:pPr>
        <w:pStyle w:val="TOC2"/>
        <w:rPr>
          <w:rFonts w:asciiTheme="minorHAnsi" w:eastAsiaTheme="minorEastAsia" w:hAnsiTheme="minorHAnsi" w:cstheme="minorBidi"/>
          <w:kern w:val="2"/>
          <w:sz w:val="22"/>
          <w:szCs w:val="22"/>
          <w14:ligatures w14:val="standardContextual"/>
        </w:rPr>
      </w:pPr>
      <w:hyperlink w:anchor="_Toc152298942" w:history="1">
        <w:r w:rsidR="00B74E21" w:rsidRPr="00627740">
          <w:rPr>
            <w:rStyle w:val="Hyperlink"/>
          </w:rPr>
          <w:t>302.14.02</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Home Replacement Funds</w:t>
        </w:r>
        <w:r w:rsidR="00B74E21">
          <w:rPr>
            <w:webHidden/>
          </w:rPr>
          <w:tab/>
        </w:r>
        <w:r w:rsidR="00B74E21">
          <w:rPr>
            <w:webHidden/>
          </w:rPr>
          <w:fldChar w:fldCharType="begin"/>
        </w:r>
        <w:r w:rsidR="00B74E21">
          <w:rPr>
            <w:webHidden/>
          </w:rPr>
          <w:instrText xml:space="preserve"> PAGEREF _Toc152298942 \h </w:instrText>
        </w:r>
        <w:r w:rsidR="00B74E21">
          <w:rPr>
            <w:webHidden/>
          </w:rPr>
        </w:r>
        <w:r w:rsidR="00B74E21">
          <w:rPr>
            <w:webHidden/>
          </w:rPr>
          <w:fldChar w:fldCharType="separate"/>
        </w:r>
        <w:r w:rsidR="00516419">
          <w:rPr>
            <w:webHidden/>
          </w:rPr>
          <w:t>121</w:t>
        </w:r>
        <w:r w:rsidR="00B74E21">
          <w:rPr>
            <w:webHidden/>
          </w:rPr>
          <w:fldChar w:fldCharType="end"/>
        </w:r>
      </w:hyperlink>
    </w:p>
    <w:p w14:paraId="7E40A9AB" w14:textId="54E2AF4E" w:rsidR="00B74E21" w:rsidRDefault="00401466">
      <w:pPr>
        <w:pStyle w:val="TOC2"/>
        <w:rPr>
          <w:rFonts w:asciiTheme="minorHAnsi" w:eastAsiaTheme="minorEastAsia" w:hAnsiTheme="minorHAnsi" w:cstheme="minorBidi"/>
          <w:kern w:val="2"/>
          <w:sz w:val="22"/>
          <w:szCs w:val="22"/>
          <w14:ligatures w14:val="standardContextual"/>
        </w:rPr>
      </w:pPr>
      <w:hyperlink w:anchor="_Toc152298943" w:history="1">
        <w:r w:rsidR="00B74E21" w:rsidRPr="00627740">
          <w:rPr>
            <w:rStyle w:val="Hyperlink"/>
          </w:rPr>
          <w:t>302.14.03</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Installment Sales Contract</w:t>
        </w:r>
        <w:r w:rsidR="00B74E21">
          <w:rPr>
            <w:webHidden/>
          </w:rPr>
          <w:tab/>
        </w:r>
        <w:r w:rsidR="00B74E21">
          <w:rPr>
            <w:webHidden/>
          </w:rPr>
          <w:fldChar w:fldCharType="begin"/>
        </w:r>
        <w:r w:rsidR="00B74E21">
          <w:rPr>
            <w:webHidden/>
          </w:rPr>
          <w:instrText xml:space="preserve"> PAGEREF _Toc152298943 \h </w:instrText>
        </w:r>
        <w:r w:rsidR="00B74E21">
          <w:rPr>
            <w:webHidden/>
          </w:rPr>
        </w:r>
        <w:r w:rsidR="00B74E21">
          <w:rPr>
            <w:webHidden/>
          </w:rPr>
          <w:fldChar w:fldCharType="separate"/>
        </w:r>
        <w:r w:rsidR="00516419">
          <w:rPr>
            <w:webHidden/>
          </w:rPr>
          <w:t>122</w:t>
        </w:r>
        <w:r w:rsidR="00B74E21">
          <w:rPr>
            <w:webHidden/>
          </w:rPr>
          <w:fldChar w:fldCharType="end"/>
        </w:r>
      </w:hyperlink>
    </w:p>
    <w:p w14:paraId="11BA082D" w14:textId="57B84B3B" w:rsidR="00B74E21" w:rsidRDefault="00401466">
      <w:pPr>
        <w:pStyle w:val="TOC2"/>
        <w:rPr>
          <w:rFonts w:asciiTheme="minorHAnsi" w:eastAsiaTheme="minorEastAsia" w:hAnsiTheme="minorHAnsi" w:cstheme="minorBidi"/>
          <w:kern w:val="2"/>
          <w:sz w:val="22"/>
          <w:szCs w:val="22"/>
          <w14:ligatures w14:val="standardContextual"/>
        </w:rPr>
      </w:pPr>
      <w:hyperlink w:anchor="_Toc152298944" w:history="1">
        <w:r w:rsidR="00B74E21" w:rsidRPr="00627740">
          <w:rPr>
            <w:rStyle w:val="Hyperlink"/>
          </w:rPr>
          <w:t>302.14.04</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Jointly Owned Property</w:t>
        </w:r>
        <w:r w:rsidR="00B74E21">
          <w:rPr>
            <w:webHidden/>
          </w:rPr>
          <w:tab/>
        </w:r>
        <w:r w:rsidR="00B74E21">
          <w:rPr>
            <w:webHidden/>
          </w:rPr>
          <w:fldChar w:fldCharType="begin"/>
        </w:r>
        <w:r w:rsidR="00B74E21">
          <w:rPr>
            <w:webHidden/>
          </w:rPr>
          <w:instrText xml:space="preserve"> PAGEREF _Toc152298944 \h </w:instrText>
        </w:r>
        <w:r w:rsidR="00B74E21">
          <w:rPr>
            <w:webHidden/>
          </w:rPr>
        </w:r>
        <w:r w:rsidR="00B74E21">
          <w:rPr>
            <w:webHidden/>
          </w:rPr>
          <w:fldChar w:fldCharType="separate"/>
        </w:r>
        <w:r w:rsidR="00516419">
          <w:rPr>
            <w:webHidden/>
          </w:rPr>
          <w:t>123</w:t>
        </w:r>
        <w:r w:rsidR="00B74E21">
          <w:rPr>
            <w:webHidden/>
          </w:rPr>
          <w:fldChar w:fldCharType="end"/>
        </w:r>
      </w:hyperlink>
    </w:p>
    <w:p w14:paraId="28D84DFD" w14:textId="255145E0" w:rsidR="00B74E21" w:rsidRDefault="00401466">
      <w:pPr>
        <w:pStyle w:val="TOC2"/>
        <w:rPr>
          <w:rFonts w:asciiTheme="minorHAnsi" w:eastAsiaTheme="minorEastAsia" w:hAnsiTheme="minorHAnsi" w:cstheme="minorBidi"/>
          <w:kern w:val="2"/>
          <w:sz w:val="22"/>
          <w:szCs w:val="22"/>
          <w14:ligatures w14:val="standardContextual"/>
        </w:rPr>
      </w:pPr>
      <w:hyperlink w:anchor="_Toc152298945" w:history="1">
        <w:r w:rsidR="00B74E21" w:rsidRPr="00627740">
          <w:rPr>
            <w:rStyle w:val="Hyperlink"/>
          </w:rPr>
          <w:t>302.14.05</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Bona fide Effort to Sell</w:t>
        </w:r>
        <w:r w:rsidR="00B74E21">
          <w:rPr>
            <w:webHidden/>
          </w:rPr>
          <w:tab/>
        </w:r>
        <w:r w:rsidR="00B74E21">
          <w:rPr>
            <w:webHidden/>
          </w:rPr>
          <w:fldChar w:fldCharType="begin"/>
        </w:r>
        <w:r w:rsidR="00B74E21">
          <w:rPr>
            <w:webHidden/>
          </w:rPr>
          <w:instrText xml:space="preserve"> PAGEREF _Toc152298945 \h </w:instrText>
        </w:r>
        <w:r w:rsidR="00B74E21">
          <w:rPr>
            <w:webHidden/>
          </w:rPr>
        </w:r>
        <w:r w:rsidR="00B74E21">
          <w:rPr>
            <w:webHidden/>
          </w:rPr>
          <w:fldChar w:fldCharType="separate"/>
        </w:r>
        <w:r w:rsidR="00516419">
          <w:rPr>
            <w:webHidden/>
          </w:rPr>
          <w:t>123</w:t>
        </w:r>
        <w:r w:rsidR="00B74E21">
          <w:rPr>
            <w:webHidden/>
          </w:rPr>
          <w:fldChar w:fldCharType="end"/>
        </w:r>
      </w:hyperlink>
    </w:p>
    <w:p w14:paraId="0D3499C3" w14:textId="3175F627"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46" w:history="1">
        <w:r w:rsidR="00B74E21" w:rsidRPr="00627740">
          <w:rPr>
            <w:rStyle w:val="Hyperlink"/>
          </w:rPr>
          <w:t>302.15</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Resource Exclusions for Tribal Members</w:t>
        </w:r>
        <w:r w:rsidR="00B74E21">
          <w:rPr>
            <w:webHidden/>
          </w:rPr>
          <w:tab/>
        </w:r>
        <w:r w:rsidR="00B74E21">
          <w:rPr>
            <w:webHidden/>
          </w:rPr>
          <w:fldChar w:fldCharType="begin"/>
        </w:r>
        <w:r w:rsidR="00B74E21">
          <w:rPr>
            <w:webHidden/>
          </w:rPr>
          <w:instrText xml:space="preserve"> PAGEREF _Toc152298946 \h </w:instrText>
        </w:r>
        <w:r w:rsidR="00B74E21">
          <w:rPr>
            <w:webHidden/>
          </w:rPr>
        </w:r>
        <w:r w:rsidR="00B74E21">
          <w:rPr>
            <w:webHidden/>
          </w:rPr>
          <w:fldChar w:fldCharType="separate"/>
        </w:r>
        <w:r w:rsidR="00516419">
          <w:rPr>
            <w:webHidden/>
          </w:rPr>
          <w:t>125</w:t>
        </w:r>
        <w:r w:rsidR="00B74E21">
          <w:rPr>
            <w:webHidden/>
          </w:rPr>
          <w:fldChar w:fldCharType="end"/>
        </w:r>
      </w:hyperlink>
    </w:p>
    <w:p w14:paraId="35FB7FD1" w14:textId="7F17FEED"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47" w:history="1">
        <w:r w:rsidR="00B74E21" w:rsidRPr="00627740">
          <w:rPr>
            <w:rStyle w:val="Hyperlink"/>
          </w:rPr>
          <w:t>302.16</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Automobiles</w:t>
        </w:r>
        <w:r w:rsidR="00B74E21">
          <w:rPr>
            <w:webHidden/>
          </w:rPr>
          <w:tab/>
        </w:r>
        <w:r w:rsidR="00B74E21">
          <w:rPr>
            <w:webHidden/>
          </w:rPr>
          <w:fldChar w:fldCharType="begin"/>
        </w:r>
        <w:r w:rsidR="00B74E21">
          <w:rPr>
            <w:webHidden/>
          </w:rPr>
          <w:instrText xml:space="preserve"> PAGEREF _Toc152298947 \h </w:instrText>
        </w:r>
        <w:r w:rsidR="00B74E21">
          <w:rPr>
            <w:webHidden/>
          </w:rPr>
        </w:r>
        <w:r w:rsidR="00B74E21">
          <w:rPr>
            <w:webHidden/>
          </w:rPr>
          <w:fldChar w:fldCharType="separate"/>
        </w:r>
        <w:r w:rsidR="00516419">
          <w:rPr>
            <w:webHidden/>
          </w:rPr>
          <w:t>125</w:t>
        </w:r>
        <w:r w:rsidR="00B74E21">
          <w:rPr>
            <w:webHidden/>
          </w:rPr>
          <w:fldChar w:fldCharType="end"/>
        </w:r>
      </w:hyperlink>
    </w:p>
    <w:p w14:paraId="0C6354B0" w14:textId="15893FCB" w:rsidR="00B74E21" w:rsidRDefault="00401466">
      <w:pPr>
        <w:pStyle w:val="TOC2"/>
        <w:rPr>
          <w:rFonts w:asciiTheme="minorHAnsi" w:eastAsiaTheme="minorEastAsia" w:hAnsiTheme="minorHAnsi" w:cstheme="minorBidi"/>
          <w:kern w:val="2"/>
          <w:sz w:val="22"/>
          <w:szCs w:val="22"/>
          <w14:ligatures w14:val="standardContextual"/>
        </w:rPr>
      </w:pPr>
      <w:hyperlink w:anchor="_Toc152298948" w:history="1">
        <w:r w:rsidR="00B74E21" w:rsidRPr="00627740">
          <w:rPr>
            <w:rStyle w:val="Hyperlink"/>
          </w:rPr>
          <w:t>302.16.01</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Rebuttals</w:t>
        </w:r>
        <w:r w:rsidR="00B74E21">
          <w:rPr>
            <w:webHidden/>
          </w:rPr>
          <w:tab/>
        </w:r>
        <w:r w:rsidR="00B74E21">
          <w:rPr>
            <w:webHidden/>
          </w:rPr>
          <w:fldChar w:fldCharType="begin"/>
        </w:r>
        <w:r w:rsidR="00B74E21">
          <w:rPr>
            <w:webHidden/>
          </w:rPr>
          <w:instrText xml:space="preserve"> PAGEREF _Toc152298948 \h </w:instrText>
        </w:r>
        <w:r w:rsidR="00B74E21">
          <w:rPr>
            <w:webHidden/>
          </w:rPr>
        </w:r>
        <w:r w:rsidR="00B74E21">
          <w:rPr>
            <w:webHidden/>
          </w:rPr>
          <w:fldChar w:fldCharType="separate"/>
        </w:r>
        <w:r w:rsidR="00516419">
          <w:rPr>
            <w:webHidden/>
          </w:rPr>
          <w:t>128</w:t>
        </w:r>
        <w:r w:rsidR="00B74E21">
          <w:rPr>
            <w:webHidden/>
          </w:rPr>
          <w:fldChar w:fldCharType="end"/>
        </w:r>
      </w:hyperlink>
    </w:p>
    <w:p w14:paraId="59B49CA8" w14:textId="1E9D8CD9"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49" w:history="1">
        <w:r w:rsidR="00B74E21" w:rsidRPr="00627740">
          <w:rPr>
            <w:rStyle w:val="Hyperlink"/>
          </w:rPr>
          <w:t>302.17</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Life Insurance</w:t>
        </w:r>
        <w:r w:rsidR="00B74E21">
          <w:rPr>
            <w:webHidden/>
          </w:rPr>
          <w:tab/>
        </w:r>
        <w:r w:rsidR="00B74E21">
          <w:rPr>
            <w:webHidden/>
          </w:rPr>
          <w:fldChar w:fldCharType="begin"/>
        </w:r>
        <w:r w:rsidR="00B74E21">
          <w:rPr>
            <w:webHidden/>
          </w:rPr>
          <w:instrText xml:space="preserve"> PAGEREF _Toc152298949 \h </w:instrText>
        </w:r>
        <w:r w:rsidR="00B74E21">
          <w:rPr>
            <w:webHidden/>
          </w:rPr>
        </w:r>
        <w:r w:rsidR="00B74E21">
          <w:rPr>
            <w:webHidden/>
          </w:rPr>
          <w:fldChar w:fldCharType="separate"/>
        </w:r>
        <w:r w:rsidR="00516419">
          <w:rPr>
            <w:webHidden/>
          </w:rPr>
          <w:t>128</w:t>
        </w:r>
        <w:r w:rsidR="00B74E21">
          <w:rPr>
            <w:webHidden/>
          </w:rPr>
          <w:fldChar w:fldCharType="end"/>
        </w:r>
      </w:hyperlink>
    </w:p>
    <w:p w14:paraId="00EAC622" w14:textId="28BE59F7" w:rsidR="00B74E21" w:rsidRDefault="00401466">
      <w:pPr>
        <w:pStyle w:val="TOC2"/>
        <w:rPr>
          <w:rFonts w:asciiTheme="minorHAnsi" w:eastAsiaTheme="minorEastAsia" w:hAnsiTheme="minorHAnsi" w:cstheme="minorBidi"/>
          <w:kern w:val="2"/>
          <w:sz w:val="22"/>
          <w:szCs w:val="22"/>
          <w14:ligatures w14:val="standardContextual"/>
        </w:rPr>
      </w:pPr>
      <w:hyperlink w:anchor="_Toc152298950" w:history="1">
        <w:r w:rsidR="00B74E21" w:rsidRPr="00627740">
          <w:rPr>
            <w:rStyle w:val="Hyperlink"/>
          </w:rPr>
          <w:t>302.17.01</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Development of Countable Life Insurance</w:t>
        </w:r>
        <w:r w:rsidR="00B74E21">
          <w:rPr>
            <w:webHidden/>
          </w:rPr>
          <w:tab/>
        </w:r>
        <w:r w:rsidR="00B74E21">
          <w:rPr>
            <w:webHidden/>
          </w:rPr>
          <w:fldChar w:fldCharType="begin"/>
        </w:r>
        <w:r w:rsidR="00B74E21">
          <w:rPr>
            <w:webHidden/>
          </w:rPr>
          <w:instrText xml:space="preserve"> PAGEREF _Toc152298950 \h </w:instrText>
        </w:r>
        <w:r w:rsidR="00B74E21">
          <w:rPr>
            <w:webHidden/>
          </w:rPr>
        </w:r>
        <w:r w:rsidR="00B74E21">
          <w:rPr>
            <w:webHidden/>
          </w:rPr>
          <w:fldChar w:fldCharType="separate"/>
        </w:r>
        <w:r w:rsidR="00516419">
          <w:rPr>
            <w:webHidden/>
          </w:rPr>
          <w:t>131</w:t>
        </w:r>
        <w:r w:rsidR="00B74E21">
          <w:rPr>
            <w:webHidden/>
          </w:rPr>
          <w:fldChar w:fldCharType="end"/>
        </w:r>
      </w:hyperlink>
    </w:p>
    <w:p w14:paraId="49BFA572" w14:textId="7176EEF8" w:rsidR="00B74E21" w:rsidRDefault="00401466">
      <w:pPr>
        <w:pStyle w:val="TOC2"/>
        <w:rPr>
          <w:rFonts w:asciiTheme="minorHAnsi" w:eastAsiaTheme="minorEastAsia" w:hAnsiTheme="minorHAnsi" w:cstheme="minorBidi"/>
          <w:kern w:val="2"/>
          <w:sz w:val="22"/>
          <w:szCs w:val="22"/>
          <w14:ligatures w14:val="standardContextual"/>
        </w:rPr>
      </w:pPr>
      <w:hyperlink w:anchor="_Toc152298951" w:history="1">
        <w:r w:rsidR="00B74E21" w:rsidRPr="00627740">
          <w:rPr>
            <w:rStyle w:val="Hyperlink"/>
          </w:rPr>
          <w:t>302.17.02</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Estimated Cash Surrender Value Table</w:t>
        </w:r>
        <w:r w:rsidR="00B74E21">
          <w:rPr>
            <w:webHidden/>
          </w:rPr>
          <w:tab/>
        </w:r>
        <w:r w:rsidR="00B74E21">
          <w:rPr>
            <w:webHidden/>
          </w:rPr>
          <w:fldChar w:fldCharType="begin"/>
        </w:r>
        <w:r w:rsidR="00B74E21">
          <w:rPr>
            <w:webHidden/>
          </w:rPr>
          <w:instrText xml:space="preserve"> PAGEREF _Toc152298951 \h </w:instrText>
        </w:r>
        <w:r w:rsidR="00B74E21">
          <w:rPr>
            <w:webHidden/>
          </w:rPr>
        </w:r>
        <w:r w:rsidR="00B74E21">
          <w:rPr>
            <w:webHidden/>
          </w:rPr>
          <w:fldChar w:fldCharType="separate"/>
        </w:r>
        <w:r w:rsidR="00516419">
          <w:rPr>
            <w:webHidden/>
          </w:rPr>
          <w:t>134</w:t>
        </w:r>
        <w:r w:rsidR="00B74E21">
          <w:rPr>
            <w:webHidden/>
          </w:rPr>
          <w:fldChar w:fldCharType="end"/>
        </w:r>
      </w:hyperlink>
    </w:p>
    <w:p w14:paraId="583AEEDD" w14:textId="4C52D42E" w:rsidR="00B74E21" w:rsidRDefault="00401466">
      <w:pPr>
        <w:pStyle w:val="TOC2"/>
        <w:rPr>
          <w:rFonts w:asciiTheme="minorHAnsi" w:eastAsiaTheme="minorEastAsia" w:hAnsiTheme="minorHAnsi" w:cstheme="minorBidi"/>
          <w:kern w:val="2"/>
          <w:sz w:val="22"/>
          <w:szCs w:val="22"/>
          <w14:ligatures w14:val="standardContextual"/>
        </w:rPr>
      </w:pPr>
      <w:hyperlink w:anchor="_Toc152298952" w:history="1">
        <w:r w:rsidR="00B74E21" w:rsidRPr="00627740">
          <w:rPr>
            <w:rStyle w:val="Hyperlink"/>
          </w:rPr>
          <w:t>302.17.03</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Accelerated Life Insurance Payments</w:t>
        </w:r>
        <w:r w:rsidR="00B74E21">
          <w:rPr>
            <w:webHidden/>
          </w:rPr>
          <w:tab/>
        </w:r>
        <w:r w:rsidR="00B74E21">
          <w:rPr>
            <w:webHidden/>
          </w:rPr>
          <w:fldChar w:fldCharType="begin"/>
        </w:r>
        <w:r w:rsidR="00B74E21">
          <w:rPr>
            <w:webHidden/>
          </w:rPr>
          <w:instrText xml:space="preserve"> PAGEREF _Toc152298952 \h </w:instrText>
        </w:r>
        <w:r w:rsidR="00B74E21">
          <w:rPr>
            <w:webHidden/>
          </w:rPr>
        </w:r>
        <w:r w:rsidR="00B74E21">
          <w:rPr>
            <w:webHidden/>
          </w:rPr>
          <w:fldChar w:fldCharType="separate"/>
        </w:r>
        <w:r w:rsidR="00516419">
          <w:rPr>
            <w:webHidden/>
          </w:rPr>
          <w:t>135</w:t>
        </w:r>
        <w:r w:rsidR="00B74E21">
          <w:rPr>
            <w:webHidden/>
          </w:rPr>
          <w:fldChar w:fldCharType="end"/>
        </w:r>
      </w:hyperlink>
    </w:p>
    <w:p w14:paraId="67EA8187" w14:textId="51CB2FD3"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53" w:history="1">
        <w:r w:rsidR="00B74E21" w:rsidRPr="00627740">
          <w:rPr>
            <w:rStyle w:val="Hyperlink"/>
          </w:rPr>
          <w:t>302.18</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Death Benefits for Last Illness and Burial Expenses</w:t>
        </w:r>
        <w:r w:rsidR="00B74E21">
          <w:rPr>
            <w:webHidden/>
          </w:rPr>
          <w:tab/>
        </w:r>
        <w:r w:rsidR="00B74E21">
          <w:rPr>
            <w:webHidden/>
          </w:rPr>
          <w:fldChar w:fldCharType="begin"/>
        </w:r>
        <w:r w:rsidR="00B74E21">
          <w:rPr>
            <w:webHidden/>
          </w:rPr>
          <w:instrText xml:space="preserve"> PAGEREF _Toc152298953 \h </w:instrText>
        </w:r>
        <w:r w:rsidR="00B74E21">
          <w:rPr>
            <w:webHidden/>
          </w:rPr>
        </w:r>
        <w:r w:rsidR="00B74E21">
          <w:rPr>
            <w:webHidden/>
          </w:rPr>
          <w:fldChar w:fldCharType="separate"/>
        </w:r>
        <w:r w:rsidR="00516419">
          <w:rPr>
            <w:webHidden/>
          </w:rPr>
          <w:t>136</w:t>
        </w:r>
        <w:r w:rsidR="00B74E21">
          <w:rPr>
            <w:webHidden/>
          </w:rPr>
          <w:fldChar w:fldCharType="end"/>
        </w:r>
      </w:hyperlink>
    </w:p>
    <w:p w14:paraId="2A7811CE" w14:textId="04CE5A16"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54" w:history="1">
        <w:r w:rsidR="00B74E21" w:rsidRPr="00627740">
          <w:rPr>
            <w:rStyle w:val="Hyperlink"/>
          </w:rPr>
          <w:t>302.19</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Burial-Related Resources</w:t>
        </w:r>
        <w:r w:rsidR="00B74E21">
          <w:rPr>
            <w:webHidden/>
          </w:rPr>
          <w:tab/>
        </w:r>
        <w:r w:rsidR="00B74E21">
          <w:rPr>
            <w:webHidden/>
          </w:rPr>
          <w:fldChar w:fldCharType="begin"/>
        </w:r>
        <w:r w:rsidR="00B74E21">
          <w:rPr>
            <w:webHidden/>
          </w:rPr>
          <w:instrText xml:space="preserve"> PAGEREF _Toc152298954 \h </w:instrText>
        </w:r>
        <w:r w:rsidR="00B74E21">
          <w:rPr>
            <w:webHidden/>
          </w:rPr>
        </w:r>
        <w:r w:rsidR="00B74E21">
          <w:rPr>
            <w:webHidden/>
          </w:rPr>
          <w:fldChar w:fldCharType="separate"/>
        </w:r>
        <w:r w:rsidR="00516419">
          <w:rPr>
            <w:webHidden/>
          </w:rPr>
          <w:t>137</w:t>
        </w:r>
        <w:r w:rsidR="00B74E21">
          <w:rPr>
            <w:webHidden/>
          </w:rPr>
          <w:fldChar w:fldCharType="end"/>
        </w:r>
      </w:hyperlink>
    </w:p>
    <w:p w14:paraId="5B4FC5AE" w14:textId="0C9BCC6A" w:rsidR="00B74E21" w:rsidRDefault="00401466">
      <w:pPr>
        <w:pStyle w:val="TOC2"/>
        <w:rPr>
          <w:rFonts w:asciiTheme="minorHAnsi" w:eastAsiaTheme="minorEastAsia" w:hAnsiTheme="minorHAnsi" w:cstheme="minorBidi"/>
          <w:kern w:val="2"/>
          <w:sz w:val="22"/>
          <w:szCs w:val="22"/>
          <w14:ligatures w14:val="standardContextual"/>
        </w:rPr>
      </w:pPr>
      <w:hyperlink w:anchor="_Toc152298955" w:history="1">
        <w:r w:rsidR="00B74E21" w:rsidRPr="00627740">
          <w:rPr>
            <w:rStyle w:val="Hyperlink"/>
          </w:rPr>
          <w:t>302.19.01</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Burial Spaces</w:t>
        </w:r>
        <w:r w:rsidR="00B74E21">
          <w:rPr>
            <w:webHidden/>
          </w:rPr>
          <w:tab/>
        </w:r>
        <w:r w:rsidR="00B74E21">
          <w:rPr>
            <w:webHidden/>
          </w:rPr>
          <w:fldChar w:fldCharType="begin"/>
        </w:r>
        <w:r w:rsidR="00B74E21">
          <w:rPr>
            <w:webHidden/>
          </w:rPr>
          <w:instrText xml:space="preserve"> PAGEREF _Toc152298955 \h </w:instrText>
        </w:r>
        <w:r w:rsidR="00B74E21">
          <w:rPr>
            <w:webHidden/>
          </w:rPr>
        </w:r>
        <w:r w:rsidR="00B74E21">
          <w:rPr>
            <w:webHidden/>
          </w:rPr>
          <w:fldChar w:fldCharType="separate"/>
        </w:r>
        <w:r w:rsidR="00516419">
          <w:rPr>
            <w:webHidden/>
          </w:rPr>
          <w:t>137</w:t>
        </w:r>
        <w:r w:rsidR="00B74E21">
          <w:rPr>
            <w:webHidden/>
          </w:rPr>
          <w:fldChar w:fldCharType="end"/>
        </w:r>
      </w:hyperlink>
    </w:p>
    <w:p w14:paraId="1E5F86BE" w14:textId="7468B3AE" w:rsidR="00B74E21" w:rsidRDefault="00401466">
      <w:pPr>
        <w:pStyle w:val="TOC2"/>
        <w:rPr>
          <w:rFonts w:asciiTheme="minorHAnsi" w:eastAsiaTheme="minorEastAsia" w:hAnsiTheme="minorHAnsi" w:cstheme="minorBidi"/>
          <w:kern w:val="2"/>
          <w:sz w:val="22"/>
          <w:szCs w:val="22"/>
          <w14:ligatures w14:val="standardContextual"/>
        </w:rPr>
      </w:pPr>
      <w:hyperlink w:anchor="_Toc152298956" w:history="1">
        <w:r w:rsidR="00B74E21" w:rsidRPr="00627740">
          <w:rPr>
            <w:rStyle w:val="Hyperlink"/>
          </w:rPr>
          <w:t>302.19.02</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Burial Space Exclusion</w:t>
        </w:r>
        <w:r w:rsidR="00B74E21">
          <w:rPr>
            <w:webHidden/>
          </w:rPr>
          <w:tab/>
        </w:r>
        <w:r w:rsidR="00B74E21">
          <w:rPr>
            <w:webHidden/>
          </w:rPr>
          <w:fldChar w:fldCharType="begin"/>
        </w:r>
        <w:r w:rsidR="00B74E21">
          <w:rPr>
            <w:webHidden/>
          </w:rPr>
          <w:instrText xml:space="preserve"> PAGEREF _Toc152298956 \h </w:instrText>
        </w:r>
        <w:r w:rsidR="00B74E21">
          <w:rPr>
            <w:webHidden/>
          </w:rPr>
        </w:r>
        <w:r w:rsidR="00B74E21">
          <w:rPr>
            <w:webHidden/>
          </w:rPr>
          <w:fldChar w:fldCharType="separate"/>
        </w:r>
        <w:r w:rsidR="00516419">
          <w:rPr>
            <w:webHidden/>
          </w:rPr>
          <w:t>138</w:t>
        </w:r>
        <w:r w:rsidR="00B74E21">
          <w:rPr>
            <w:webHidden/>
          </w:rPr>
          <w:fldChar w:fldCharType="end"/>
        </w:r>
      </w:hyperlink>
    </w:p>
    <w:p w14:paraId="51C0FB64" w14:textId="72DFE2C2" w:rsidR="00B74E21" w:rsidRDefault="00401466">
      <w:pPr>
        <w:pStyle w:val="TOC2"/>
        <w:rPr>
          <w:rFonts w:asciiTheme="minorHAnsi" w:eastAsiaTheme="minorEastAsia" w:hAnsiTheme="minorHAnsi" w:cstheme="minorBidi"/>
          <w:kern w:val="2"/>
          <w:sz w:val="22"/>
          <w:szCs w:val="22"/>
          <w14:ligatures w14:val="standardContextual"/>
        </w:rPr>
      </w:pPr>
      <w:hyperlink w:anchor="_Toc152298957" w:history="1">
        <w:r w:rsidR="00B74E21" w:rsidRPr="00627740">
          <w:rPr>
            <w:rStyle w:val="Hyperlink"/>
          </w:rPr>
          <w:t>302.19.03</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Burial Funds</w:t>
        </w:r>
        <w:r w:rsidR="00B74E21">
          <w:rPr>
            <w:webHidden/>
          </w:rPr>
          <w:tab/>
        </w:r>
        <w:r w:rsidR="00B74E21">
          <w:rPr>
            <w:webHidden/>
          </w:rPr>
          <w:fldChar w:fldCharType="begin"/>
        </w:r>
        <w:r w:rsidR="00B74E21">
          <w:rPr>
            <w:webHidden/>
          </w:rPr>
          <w:instrText xml:space="preserve"> PAGEREF _Toc152298957 \h </w:instrText>
        </w:r>
        <w:r w:rsidR="00B74E21">
          <w:rPr>
            <w:webHidden/>
          </w:rPr>
        </w:r>
        <w:r w:rsidR="00B74E21">
          <w:rPr>
            <w:webHidden/>
          </w:rPr>
          <w:fldChar w:fldCharType="separate"/>
        </w:r>
        <w:r w:rsidR="00516419">
          <w:rPr>
            <w:webHidden/>
          </w:rPr>
          <w:t>139</w:t>
        </w:r>
        <w:r w:rsidR="00B74E21">
          <w:rPr>
            <w:webHidden/>
          </w:rPr>
          <w:fldChar w:fldCharType="end"/>
        </w:r>
      </w:hyperlink>
    </w:p>
    <w:p w14:paraId="73791965" w14:textId="1047CBE2" w:rsidR="00B74E21" w:rsidRDefault="00401466">
      <w:pPr>
        <w:pStyle w:val="TOC2"/>
        <w:rPr>
          <w:rFonts w:asciiTheme="minorHAnsi" w:eastAsiaTheme="minorEastAsia" w:hAnsiTheme="minorHAnsi" w:cstheme="minorBidi"/>
          <w:kern w:val="2"/>
          <w:sz w:val="22"/>
          <w:szCs w:val="22"/>
          <w14:ligatures w14:val="standardContextual"/>
        </w:rPr>
      </w:pPr>
      <w:hyperlink w:anchor="_Toc152298958" w:history="1">
        <w:r w:rsidR="00B74E21" w:rsidRPr="00627740">
          <w:rPr>
            <w:rStyle w:val="Hyperlink"/>
          </w:rPr>
          <w:t>302.19.04</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Burial Fund Exclusion</w:t>
        </w:r>
        <w:r w:rsidR="00B74E21">
          <w:rPr>
            <w:webHidden/>
          </w:rPr>
          <w:tab/>
        </w:r>
        <w:r w:rsidR="00B74E21">
          <w:rPr>
            <w:webHidden/>
          </w:rPr>
          <w:fldChar w:fldCharType="begin"/>
        </w:r>
        <w:r w:rsidR="00B74E21">
          <w:rPr>
            <w:webHidden/>
          </w:rPr>
          <w:instrText xml:space="preserve"> PAGEREF _Toc152298958 \h </w:instrText>
        </w:r>
        <w:r w:rsidR="00B74E21">
          <w:rPr>
            <w:webHidden/>
          </w:rPr>
        </w:r>
        <w:r w:rsidR="00B74E21">
          <w:rPr>
            <w:webHidden/>
          </w:rPr>
          <w:fldChar w:fldCharType="separate"/>
        </w:r>
        <w:r w:rsidR="00516419">
          <w:rPr>
            <w:webHidden/>
          </w:rPr>
          <w:t>139</w:t>
        </w:r>
        <w:r w:rsidR="00B74E21">
          <w:rPr>
            <w:webHidden/>
          </w:rPr>
          <w:fldChar w:fldCharType="end"/>
        </w:r>
      </w:hyperlink>
    </w:p>
    <w:p w14:paraId="07D03161" w14:textId="74D545FA" w:rsidR="00B74E21" w:rsidRDefault="00401466">
      <w:pPr>
        <w:pStyle w:val="TOC2"/>
        <w:rPr>
          <w:rFonts w:asciiTheme="minorHAnsi" w:eastAsiaTheme="minorEastAsia" w:hAnsiTheme="minorHAnsi" w:cstheme="minorBidi"/>
          <w:kern w:val="2"/>
          <w:sz w:val="22"/>
          <w:szCs w:val="22"/>
          <w14:ligatures w14:val="standardContextual"/>
        </w:rPr>
      </w:pPr>
      <w:hyperlink w:anchor="_Toc152298959" w:history="1">
        <w:r w:rsidR="00B74E21" w:rsidRPr="00627740">
          <w:rPr>
            <w:rStyle w:val="Hyperlink"/>
          </w:rPr>
          <w:t>302.19.05</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Burial Fund Penalty</w:t>
        </w:r>
        <w:r w:rsidR="00B74E21">
          <w:rPr>
            <w:webHidden/>
          </w:rPr>
          <w:tab/>
        </w:r>
        <w:r w:rsidR="00B74E21">
          <w:rPr>
            <w:webHidden/>
          </w:rPr>
          <w:fldChar w:fldCharType="begin"/>
        </w:r>
        <w:r w:rsidR="00B74E21">
          <w:rPr>
            <w:webHidden/>
          </w:rPr>
          <w:instrText xml:space="preserve"> PAGEREF _Toc152298959 \h </w:instrText>
        </w:r>
        <w:r w:rsidR="00B74E21">
          <w:rPr>
            <w:webHidden/>
          </w:rPr>
        </w:r>
        <w:r w:rsidR="00B74E21">
          <w:rPr>
            <w:webHidden/>
          </w:rPr>
          <w:fldChar w:fldCharType="separate"/>
        </w:r>
        <w:r w:rsidR="00516419">
          <w:rPr>
            <w:webHidden/>
          </w:rPr>
          <w:t>140</w:t>
        </w:r>
        <w:r w:rsidR="00B74E21">
          <w:rPr>
            <w:webHidden/>
          </w:rPr>
          <w:fldChar w:fldCharType="end"/>
        </w:r>
      </w:hyperlink>
    </w:p>
    <w:p w14:paraId="5903091D" w14:textId="44CF26CD" w:rsidR="00B74E21" w:rsidRDefault="00401466">
      <w:pPr>
        <w:pStyle w:val="TOC2"/>
        <w:rPr>
          <w:rFonts w:asciiTheme="minorHAnsi" w:eastAsiaTheme="minorEastAsia" w:hAnsiTheme="minorHAnsi" w:cstheme="minorBidi"/>
          <w:kern w:val="2"/>
          <w:sz w:val="22"/>
          <w:szCs w:val="22"/>
          <w14:ligatures w14:val="standardContextual"/>
        </w:rPr>
      </w:pPr>
      <w:hyperlink w:anchor="_Toc152298960" w:history="1">
        <w:r w:rsidR="00B74E21" w:rsidRPr="00627740">
          <w:rPr>
            <w:rStyle w:val="Hyperlink"/>
          </w:rPr>
          <w:t>302.19.06</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Burial Fund Exclusion and Re-Determination</w:t>
        </w:r>
        <w:r w:rsidR="00B74E21">
          <w:rPr>
            <w:webHidden/>
          </w:rPr>
          <w:tab/>
        </w:r>
        <w:r w:rsidR="00B74E21">
          <w:rPr>
            <w:webHidden/>
          </w:rPr>
          <w:fldChar w:fldCharType="begin"/>
        </w:r>
        <w:r w:rsidR="00B74E21">
          <w:rPr>
            <w:webHidden/>
          </w:rPr>
          <w:instrText xml:space="preserve"> PAGEREF _Toc152298960 \h </w:instrText>
        </w:r>
        <w:r w:rsidR="00B74E21">
          <w:rPr>
            <w:webHidden/>
          </w:rPr>
        </w:r>
        <w:r w:rsidR="00B74E21">
          <w:rPr>
            <w:webHidden/>
          </w:rPr>
          <w:fldChar w:fldCharType="separate"/>
        </w:r>
        <w:r w:rsidR="00516419">
          <w:rPr>
            <w:webHidden/>
          </w:rPr>
          <w:t>141</w:t>
        </w:r>
        <w:r w:rsidR="00B74E21">
          <w:rPr>
            <w:webHidden/>
          </w:rPr>
          <w:fldChar w:fldCharType="end"/>
        </w:r>
      </w:hyperlink>
    </w:p>
    <w:p w14:paraId="6481842F" w14:textId="38A31419"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61" w:history="1">
        <w:r w:rsidR="00B74E21" w:rsidRPr="00627740">
          <w:rPr>
            <w:rStyle w:val="Hyperlink"/>
          </w:rPr>
          <w:t>302.20</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Pre-Need Burial Contracts</w:t>
        </w:r>
        <w:r w:rsidR="00B74E21">
          <w:rPr>
            <w:webHidden/>
          </w:rPr>
          <w:tab/>
        </w:r>
        <w:r w:rsidR="00B74E21">
          <w:rPr>
            <w:webHidden/>
          </w:rPr>
          <w:fldChar w:fldCharType="begin"/>
        </w:r>
        <w:r w:rsidR="00B74E21">
          <w:rPr>
            <w:webHidden/>
          </w:rPr>
          <w:instrText xml:space="preserve"> PAGEREF _Toc152298961 \h </w:instrText>
        </w:r>
        <w:r w:rsidR="00B74E21">
          <w:rPr>
            <w:webHidden/>
          </w:rPr>
        </w:r>
        <w:r w:rsidR="00B74E21">
          <w:rPr>
            <w:webHidden/>
          </w:rPr>
          <w:fldChar w:fldCharType="separate"/>
        </w:r>
        <w:r w:rsidR="00516419">
          <w:rPr>
            <w:webHidden/>
          </w:rPr>
          <w:t>141</w:t>
        </w:r>
        <w:r w:rsidR="00B74E21">
          <w:rPr>
            <w:webHidden/>
          </w:rPr>
          <w:fldChar w:fldCharType="end"/>
        </w:r>
      </w:hyperlink>
    </w:p>
    <w:p w14:paraId="57B8F96E" w14:textId="05F79327" w:rsidR="00B74E21" w:rsidRDefault="00401466">
      <w:pPr>
        <w:pStyle w:val="TOC2"/>
        <w:rPr>
          <w:rFonts w:asciiTheme="minorHAnsi" w:eastAsiaTheme="minorEastAsia" w:hAnsiTheme="minorHAnsi" w:cstheme="minorBidi"/>
          <w:kern w:val="2"/>
          <w:sz w:val="22"/>
          <w:szCs w:val="22"/>
          <w14:ligatures w14:val="standardContextual"/>
        </w:rPr>
      </w:pPr>
      <w:hyperlink w:anchor="_Toc152298962" w:history="1">
        <w:r w:rsidR="00B74E21" w:rsidRPr="00627740">
          <w:rPr>
            <w:rStyle w:val="Hyperlink"/>
          </w:rPr>
          <w:t>302.20.01</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Pre-Need Burial Contracts Including Burial Spaces and Burial Funds</w:t>
        </w:r>
        <w:r w:rsidR="00B74E21">
          <w:rPr>
            <w:webHidden/>
          </w:rPr>
          <w:tab/>
        </w:r>
        <w:r w:rsidR="00B74E21">
          <w:rPr>
            <w:webHidden/>
          </w:rPr>
          <w:fldChar w:fldCharType="begin"/>
        </w:r>
        <w:r w:rsidR="00B74E21">
          <w:rPr>
            <w:webHidden/>
          </w:rPr>
          <w:instrText xml:space="preserve"> PAGEREF _Toc152298962 \h </w:instrText>
        </w:r>
        <w:r w:rsidR="00B74E21">
          <w:rPr>
            <w:webHidden/>
          </w:rPr>
        </w:r>
        <w:r w:rsidR="00B74E21">
          <w:rPr>
            <w:webHidden/>
          </w:rPr>
          <w:fldChar w:fldCharType="separate"/>
        </w:r>
        <w:r w:rsidR="00516419">
          <w:rPr>
            <w:webHidden/>
          </w:rPr>
          <w:t>141</w:t>
        </w:r>
        <w:r w:rsidR="00B74E21">
          <w:rPr>
            <w:webHidden/>
          </w:rPr>
          <w:fldChar w:fldCharType="end"/>
        </w:r>
      </w:hyperlink>
    </w:p>
    <w:p w14:paraId="6E45E28D" w14:textId="25E1FD4F" w:rsidR="00B74E21" w:rsidRDefault="00401466">
      <w:pPr>
        <w:pStyle w:val="TOC2"/>
        <w:rPr>
          <w:rFonts w:asciiTheme="minorHAnsi" w:eastAsiaTheme="minorEastAsia" w:hAnsiTheme="minorHAnsi" w:cstheme="minorBidi"/>
          <w:kern w:val="2"/>
          <w:sz w:val="22"/>
          <w:szCs w:val="22"/>
          <w14:ligatures w14:val="standardContextual"/>
        </w:rPr>
      </w:pPr>
      <w:hyperlink w:anchor="_Toc152298963" w:history="1">
        <w:r w:rsidR="00B74E21" w:rsidRPr="00627740">
          <w:rPr>
            <w:rStyle w:val="Hyperlink"/>
          </w:rPr>
          <w:t>302.20.02</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Revocable Pre-Need Burial Contracts</w:t>
        </w:r>
        <w:r w:rsidR="00B74E21">
          <w:rPr>
            <w:webHidden/>
          </w:rPr>
          <w:tab/>
        </w:r>
        <w:r w:rsidR="00B74E21">
          <w:rPr>
            <w:webHidden/>
          </w:rPr>
          <w:fldChar w:fldCharType="begin"/>
        </w:r>
        <w:r w:rsidR="00B74E21">
          <w:rPr>
            <w:webHidden/>
          </w:rPr>
          <w:instrText xml:space="preserve"> PAGEREF _Toc152298963 \h </w:instrText>
        </w:r>
        <w:r w:rsidR="00B74E21">
          <w:rPr>
            <w:webHidden/>
          </w:rPr>
        </w:r>
        <w:r w:rsidR="00B74E21">
          <w:rPr>
            <w:webHidden/>
          </w:rPr>
          <w:fldChar w:fldCharType="separate"/>
        </w:r>
        <w:r w:rsidR="00516419">
          <w:rPr>
            <w:webHidden/>
          </w:rPr>
          <w:t>142</w:t>
        </w:r>
        <w:r w:rsidR="00B74E21">
          <w:rPr>
            <w:webHidden/>
          </w:rPr>
          <w:fldChar w:fldCharType="end"/>
        </w:r>
      </w:hyperlink>
    </w:p>
    <w:p w14:paraId="0A112327" w14:textId="0057DA8C" w:rsidR="00B74E21" w:rsidRDefault="00401466">
      <w:pPr>
        <w:pStyle w:val="TOC2"/>
        <w:rPr>
          <w:rFonts w:asciiTheme="minorHAnsi" w:eastAsiaTheme="minorEastAsia" w:hAnsiTheme="minorHAnsi" w:cstheme="minorBidi"/>
          <w:kern w:val="2"/>
          <w:sz w:val="22"/>
          <w:szCs w:val="22"/>
          <w14:ligatures w14:val="standardContextual"/>
        </w:rPr>
      </w:pPr>
      <w:hyperlink w:anchor="_Toc152298964" w:history="1">
        <w:r w:rsidR="00B74E21" w:rsidRPr="00627740">
          <w:rPr>
            <w:rStyle w:val="Hyperlink"/>
          </w:rPr>
          <w:t>302.20.03</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Irrevocable Pre-Need Burial Contracts</w:t>
        </w:r>
        <w:r w:rsidR="00B74E21">
          <w:rPr>
            <w:webHidden/>
          </w:rPr>
          <w:tab/>
        </w:r>
        <w:r w:rsidR="00B74E21">
          <w:rPr>
            <w:webHidden/>
          </w:rPr>
          <w:fldChar w:fldCharType="begin"/>
        </w:r>
        <w:r w:rsidR="00B74E21">
          <w:rPr>
            <w:webHidden/>
          </w:rPr>
          <w:instrText xml:space="preserve"> PAGEREF _Toc152298964 \h </w:instrText>
        </w:r>
        <w:r w:rsidR="00B74E21">
          <w:rPr>
            <w:webHidden/>
          </w:rPr>
        </w:r>
        <w:r w:rsidR="00B74E21">
          <w:rPr>
            <w:webHidden/>
          </w:rPr>
          <w:fldChar w:fldCharType="separate"/>
        </w:r>
        <w:r w:rsidR="00516419">
          <w:rPr>
            <w:webHidden/>
          </w:rPr>
          <w:t>143</w:t>
        </w:r>
        <w:r w:rsidR="00B74E21">
          <w:rPr>
            <w:webHidden/>
          </w:rPr>
          <w:fldChar w:fldCharType="end"/>
        </w:r>
      </w:hyperlink>
    </w:p>
    <w:p w14:paraId="4E7E403F" w14:textId="7B61A329" w:rsidR="00B74E21" w:rsidRDefault="00401466">
      <w:pPr>
        <w:pStyle w:val="TOC2"/>
        <w:rPr>
          <w:rFonts w:asciiTheme="minorHAnsi" w:eastAsiaTheme="minorEastAsia" w:hAnsiTheme="minorHAnsi" w:cstheme="minorBidi"/>
          <w:kern w:val="2"/>
          <w:sz w:val="22"/>
          <w:szCs w:val="22"/>
          <w14:ligatures w14:val="standardContextual"/>
        </w:rPr>
      </w:pPr>
      <w:hyperlink w:anchor="_Toc152298965" w:history="1">
        <w:r w:rsidR="00B74E21" w:rsidRPr="00627740">
          <w:rPr>
            <w:rStyle w:val="Hyperlink"/>
          </w:rPr>
          <w:t>302.20.04</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Life Insurance Funded Burial Contracts</w:t>
        </w:r>
        <w:r w:rsidR="00B74E21">
          <w:rPr>
            <w:webHidden/>
          </w:rPr>
          <w:tab/>
        </w:r>
        <w:r w:rsidR="00B74E21">
          <w:rPr>
            <w:webHidden/>
          </w:rPr>
          <w:fldChar w:fldCharType="begin"/>
        </w:r>
        <w:r w:rsidR="00B74E21">
          <w:rPr>
            <w:webHidden/>
          </w:rPr>
          <w:instrText xml:space="preserve"> PAGEREF _Toc152298965 \h </w:instrText>
        </w:r>
        <w:r w:rsidR="00B74E21">
          <w:rPr>
            <w:webHidden/>
          </w:rPr>
        </w:r>
        <w:r w:rsidR="00B74E21">
          <w:rPr>
            <w:webHidden/>
          </w:rPr>
          <w:fldChar w:fldCharType="separate"/>
        </w:r>
        <w:r w:rsidR="00516419">
          <w:rPr>
            <w:webHidden/>
          </w:rPr>
          <w:t>144</w:t>
        </w:r>
        <w:r w:rsidR="00B74E21">
          <w:rPr>
            <w:webHidden/>
          </w:rPr>
          <w:fldChar w:fldCharType="end"/>
        </w:r>
      </w:hyperlink>
    </w:p>
    <w:p w14:paraId="5C7389C0" w14:textId="141CF366" w:rsidR="00B74E21" w:rsidRDefault="00401466">
      <w:pPr>
        <w:pStyle w:val="TOC2"/>
        <w:rPr>
          <w:rFonts w:asciiTheme="minorHAnsi" w:eastAsiaTheme="minorEastAsia" w:hAnsiTheme="minorHAnsi" w:cstheme="minorBidi"/>
          <w:kern w:val="2"/>
          <w:sz w:val="22"/>
          <w:szCs w:val="22"/>
          <w14:ligatures w14:val="standardContextual"/>
        </w:rPr>
      </w:pPr>
      <w:hyperlink w:anchor="_Toc152298966" w:history="1">
        <w:r w:rsidR="00B74E21" w:rsidRPr="00627740">
          <w:rPr>
            <w:rStyle w:val="Hyperlink"/>
          </w:rPr>
          <w:t>302.20.04A</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Effect of the Assignment of Ownership on Burial Exclusion</w:t>
        </w:r>
        <w:r w:rsidR="00B74E21">
          <w:rPr>
            <w:webHidden/>
          </w:rPr>
          <w:tab/>
        </w:r>
        <w:r w:rsidR="00B74E21">
          <w:rPr>
            <w:webHidden/>
          </w:rPr>
          <w:fldChar w:fldCharType="begin"/>
        </w:r>
        <w:r w:rsidR="00B74E21">
          <w:rPr>
            <w:webHidden/>
          </w:rPr>
          <w:instrText xml:space="preserve"> PAGEREF _Toc152298966 \h </w:instrText>
        </w:r>
        <w:r w:rsidR="00B74E21">
          <w:rPr>
            <w:webHidden/>
          </w:rPr>
        </w:r>
        <w:r w:rsidR="00B74E21">
          <w:rPr>
            <w:webHidden/>
          </w:rPr>
          <w:fldChar w:fldCharType="separate"/>
        </w:r>
        <w:r w:rsidR="00516419">
          <w:rPr>
            <w:webHidden/>
          </w:rPr>
          <w:t>144</w:t>
        </w:r>
        <w:r w:rsidR="00B74E21">
          <w:rPr>
            <w:webHidden/>
          </w:rPr>
          <w:fldChar w:fldCharType="end"/>
        </w:r>
      </w:hyperlink>
    </w:p>
    <w:p w14:paraId="577874EC" w14:textId="5458D694" w:rsidR="00B74E21" w:rsidRDefault="00401466">
      <w:pPr>
        <w:pStyle w:val="TOC2"/>
        <w:rPr>
          <w:rFonts w:asciiTheme="minorHAnsi" w:eastAsiaTheme="minorEastAsia" w:hAnsiTheme="minorHAnsi" w:cstheme="minorBidi"/>
          <w:kern w:val="2"/>
          <w:sz w:val="22"/>
          <w:szCs w:val="22"/>
          <w14:ligatures w14:val="standardContextual"/>
        </w:rPr>
      </w:pPr>
      <w:hyperlink w:anchor="_Toc152298967" w:history="1">
        <w:r w:rsidR="00B74E21" w:rsidRPr="00627740">
          <w:rPr>
            <w:rStyle w:val="Hyperlink"/>
          </w:rPr>
          <w:t>302.20.04B</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Effect of the Assignment of Proceeds on Burial Exclusion</w:t>
        </w:r>
        <w:r w:rsidR="00B74E21">
          <w:rPr>
            <w:webHidden/>
          </w:rPr>
          <w:tab/>
        </w:r>
        <w:r w:rsidR="00B74E21">
          <w:rPr>
            <w:webHidden/>
          </w:rPr>
          <w:fldChar w:fldCharType="begin"/>
        </w:r>
        <w:r w:rsidR="00B74E21">
          <w:rPr>
            <w:webHidden/>
          </w:rPr>
          <w:instrText xml:space="preserve"> PAGEREF _Toc152298967 \h </w:instrText>
        </w:r>
        <w:r w:rsidR="00B74E21">
          <w:rPr>
            <w:webHidden/>
          </w:rPr>
        </w:r>
        <w:r w:rsidR="00B74E21">
          <w:rPr>
            <w:webHidden/>
          </w:rPr>
          <w:fldChar w:fldCharType="separate"/>
        </w:r>
        <w:r w:rsidR="00516419">
          <w:rPr>
            <w:webHidden/>
          </w:rPr>
          <w:t>145</w:t>
        </w:r>
        <w:r w:rsidR="00B74E21">
          <w:rPr>
            <w:webHidden/>
          </w:rPr>
          <w:fldChar w:fldCharType="end"/>
        </w:r>
      </w:hyperlink>
    </w:p>
    <w:p w14:paraId="432A6A56" w14:textId="4B035148"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68" w:history="1">
        <w:r w:rsidR="00B74E21" w:rsidRPr="00627740">
          <w:rPr>
            <w:rStyle w:val="Hyperlink"/>
          </w:rPr>
          <w:t>302.21</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Property Essential to Self Support</w:t>
        </w:r>
        <w:r w:rsidR="00B74E21">
          <w:rPr>
            <w:webHidden/>
          </w:rPr>
          <w:tab/>
        </w:r>
        <w:r w:rsidR="00B74E21">
          <w:rPr>
            <w:webHidden/>
          </w:rPr>
          <w:fldChar w:fldCharType="begin"/>
        </w:r>
        <w:r w:rsidR="00B74E21">
          <w:rPr>
            <w:webHidden/>
          </w:rPr>
          <w:instrText xml:space="preserve"> PAGEREF _Toc152298968 \h </w:instrText>
        </w:r>
        <w:r w:rsidR="00B74E21">
          <w:rPr>
            <w:webHidden/>
          </w:rPr>
        </w:r>
        <w:r w:rsidR="00B74E21">
          <w:rPr>
            <w:webHidden/>
          </w:rPr>
          <w:fldChar w:fldCharType="separate"/>
        </w:r>
        <w:r w:rsidR="00516419">
          <w:rPr>
            <w:webHidden/>
          </w:rPr>
          <w:t>145</w:t>
        </w:r>
        <w:r w:rsidR="00B74E21">
          <w:rPr>
            <w:webHidden/>
          </w:rPr>
          <w:fldChar w:fldCharType="end"/>
        </w:r>
      </w:hyperlink>
    </w:p>
    <w:p w14:paraId="4D3E2E99" w14:textId="63E7AB85" w:rsidR="00B74E21" w:rsidRDefault="00401466">
      <w:pPr>
        <w:pStyle w:val="TOC2"/>
        <w:rPr>
          <w:rFonts w:asciiTheme="minorHAnsi" w:eastAsiaTheme="minorEastAsia" w:hAnsiTheme="minorHAnsi" w:cstheme="minorBidi"/>
          <w:kern w:val="2"/>
          <w:sz w:val="22"/>
          <w:szCs w:val="22"/>
          <w14:ligatures w14:val="standardContextual"/>
        </w:rPr>
      </w:pPr>
      <w:hyperlink w:anchor="_Toc152298969" w:history="1">
        <w:r w:rsidR="00B74E21" w:rsidRPr="00627740">
          <w:rPr>
            <w:rStyle w:val="Hyperlink"/>
          </w:rPr>
          <w:t>302.21.01</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Essential Property Excluded – Regardless of Value or Rate of Return</w:t>
        </w:r>
        <w:r w:rsidR="00B74E21">
          <w:rPr>
            <w:webHidden/>
          </w:rPr>
          <w:tab/>
        </w:r>
        <w:r w:rsidR="00B74E21">
          <w:rPr>
            <w:webHidden/>
          </w:rPr>
          <w:fldChar w:fldCharType="begin"/>
        </w:r>
        <w:r w:rsidR="00B74E21">
          <w:rPr>
            <w:webHidden/>
          </w:rPr>
          <w:instrText xml:space="preserve"> PAGEREF _Toc152298969 \h </w:instrText>
        </w:r>
        <w:r w:rsidR="00B74E21">
          <w:rPr>
            <w:webHidden/>
          </w:rPr>
        </w:r>
        <w:r w:rsidR="00B74E21">
          <w:rPr>
            <w:webHidden/>
          </w:rPr>
          <w:fldChar w:fldCharType="separate"/>
        </w:r>
        <w:r w:rsidR="00516419">
          <w:rPr>
            <w:webHidden/>
          </w:rPr>
          <w:t>145</w:t>
        </w:r>
        <w:r w:rsidR="00B74E21">
          <w:rPr>
            <w:webHidden/>
          </w:rPr>
          <w:fldChar w:fldCharType="end"/>
        </w:r>
      </w:hyperlink>
    </w:p>
    <w:p w14:paraId="658E76C0" w14:textId="58347758" w:rsidR="00B74E21" w:rsidRDefault="00401466">
      <w:pPr>
        <w:pStyle w:val="TOC2"/>
        <w:rPr>
          <w:rFonts w:asciiTheme="minorHAnsi" w:eastAsiaTheme="minorEastAsia" w:hAnsiTheme="minorHAnsi" w:cstheme="minorBidi"/>
          <w:kern w:val="2"/>
          <w:sz w:val="22"/>
          <w:szCs w:val="22"/>
          <w14:ligatures w14:val="standardContextual"/>
        </w:rPr>
      </w:pPr>
      <w:hyperlink w:anchor="_Toc152298970" w:history="1">
        <w:r w:rsidR="00B74E21" w:rsidRPr="00627740">
          <w:rPr>
            <w:rStyle w:val="Hyperlink"/>
          </w:rPr>
          <w:t>302.21.02</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Essential Property Excluded – Up to $6,000 Equity – Regardless of Rate of Return</w:t>
        </w:r>
        <w:r w:rsidR="00B74E21">
          <w:rPr>
            <w:webHidden/>
          </w:rPr>
          <w:tab/>
        </w:r>
        <w:r w:rsidR="00B74E21">
          <w:rPr>
            <w:webHidden/>
          </w:rPr>
          <w:fldChar w:fldCharType="begin"/>
        </w:r>
        <w:r w:rsidR="00B74E21">
          <w:rPr>
            <w:webHidden/>
          </w:rPr>
          <w:instrText xml:space="preserve"> PAGEREF _Toc152298970 \h </w:instrText>
        </w:r>
        <w:r w:rsidR="00B74E21">
          <w:rPr>
            <w:webHidden/>
          </w:rPr>
        </w:r>
        <w:r w:rsidR="00B74E21">
          <w:rPr>
            <w:webHidden/>
          </w:rPr>
          <w:fldChar w:fldCharType="separate"/>
        </w:r>
        <w:r w:rsidR="00516419">
          <w:rPr>
            <w:webHidden/>
          </w:rPr>
          <w:t>146</w:t>
        </w:r>
        <w:r w:rsidR="00B74E21">
          <w:rPr>
            <w:webHidden/>
          </w:rPr>
          <w:fldChar w:fldCharType="end"/>
        </w:r>
      </w:hyperlink>
    </w:p>
    <w:p w14:paraId="256E956B" w14:textId="42D3BDBE" w:rsidR="00B74E21" w:rsidRDefault="00401466">
      <w:pPr>
        <w:pStyle w:val="TOC2"/>
        <w:rPr>
          <w:rFonts w:asciiTheme="minorHAnsi" w:eastAsiaTheme="minorEastAsia" w:hAnsiTheme="minorHAnsi" w:cstheme="minorBidi"/>
          <w:kern w:val="2"/>
          <w:sz w:val="22"/>
          <w:szCs w:val="22"/>
          <w14:ligatures w14:val="standardContextual"/>
        </w:rPr>
      </w:pPr>
      <w:hyperlink w:anchor="_Toc152298971" w:history="1">
        <w:r w:rsidR="00B74E21" w:rsidRPr="00627740">
          <w:rPr>
            <w:rStyle w:val="Hyperlink"/>
          </w:rPr>
          <w:t>302.21.03</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Essential Property Excluded – Up to $6,000 Equity – If It Produces a 6% Rate of Return</w:t>
        </w:r>
        <w:r w:rsidR="00B74E21">
          <w:rPr>
            <w:webHidden/>
          </w:rPr>
          <w:tab/>
        </w:r>
        <w:r w:rsidR="00B74E21">
          <w:rPr>
            <w:webHidden/>
          </w:rPr>
          <w:fldChar w:fldCharType="begin"/>
        </w:r>
        <w:r w:rsidR="00B74E21">
          <w:rPr>
            <w:webHidden/>
          </w:rPr>
          <w:instrText xml:space="preserve"> PAGEREF _Toc152298971 \h </w:instrText>
        </w:r>
        <w:r w:rsidR="00B74E21">
          <w:rPr>
            <w:webHidden/>
          </w:rPr>
        </w:r>
        <w:r w:rsidR="00B74E21">
          <w:rPr>
            <w:webHidden/>
          </w:rPr>
          <w:fldChar w:fldCharType="separate"/>
        </w:r>
        <w:r w:rsidR="00516419">
          <w:rPr>
            <w:webHidden/>
          </w:rPr>
          <w:t>147</w:t>
        </w:r>
        <w:r w:rsidR="00B74E21">
          <w:rPr>
            <w:webHidden/>
          </w:rPr>
          <w:fldChar w:fldCharType="end"/>
        </w:r>
      </w:hyperlink>
    </w:p>
    <w:p w14:paraId="1E66F267" w14:textId="73758581"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72" w:history="1">
        <w:r w:rsidR="00B74E21" w:rsidRPr="00627740">
          <w:rPr>
            <w:rStyle w:val="Hyperlink"/>
          </w:rPr>
          <w:t>302.22</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Resources Set Aside as Part of Plan for Achieving Self-Support</w:t>
        </w:r>
        <w:r w:rsidR="00B74E21">
          <w:rPr>
            <w:webHidden/>
          </w:rPr>
          <w:tab/>
        </w:r>
        <w:r w:rsidR="00B74E21">
          <w:rPr>
            <w:webHidden/>
          </w:rPr>
          <w:fldChar w:fldCharType="begin"/>
        </w:r>
        <w:r w:rsidR="00B74E21">
          <w:rPr>
            <w:webHidden/>
          </w:rPr>
          <w:instrText xml:space="preserve"> PAGEREF _Toc152298972 \h </w:instrText>
        </w:r>
        <w:r w:rsidR="00B74E21">
          <w:rPr>
            <w:webHidden/>
          </w:rPr>
        </w:r>
        <w:r w:rsidR="00B74E21">
          <w:rPr>
            <w:webHidden/>
          </w:rPr>
          <w:fldChar w:fldCharType="separate"/>
        </w:r>
        <w:r w:rsidR="00516419">
          <w:rPr>
            <w:webHidden/>
          </w:rPr>
          <w:t>148</w:t>
        </w:r>
        <w:r w:rsidR="00B74E21">
          <w:rPr>
            <w:webHidden/>
          </w:rPr>
          <w:fldChar w:fldCharType="end"/>
        </w:r>
      </w:hyperlink>
    </w:p>
    <w:p w14:paraId="6E6E2CA9" w14:textId="5D18C3A7"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73" w:history="1">
        <w:r w:rsidR="00B74E21" w:rsidRPr="00627740">
          <w:rPr>
            <w:rStyle w:val="Hyperlink"/>
          </w:rPr>
          <w:t>302.23</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Retained Cash Payments</w:t>
        </w:r>
        <w:r w:rsidR="00B74E21">
          <w:rPr>
            <w:webHidden/>
          </w:rPr>
          <w:tab/>
        </w:r>
        <w:r w:rsidR="00B74E21">
          <w:rPr>
            <w:webHidden/>
          </w:rPr>
          <w:fldChar w:fldCharType="begin"/>
        </w:r>
        <w:r w:rsidR="00B74E21">
          <w:rPr>
            <w:webHidden/>
          </w:rPr>
          <w:instrText xml:space="preserve"> PAGEREF _Toc152298973 \h </w:instrText>
        </w:r>
        <w:r w:rsidR="00B74E21">
          <w:rPr>
            <w:webHidden/>
          </w:rPr>
        </w:r>
        <w:r w:rsidR="00B74E21">
          <w:rPr>
            <w:webHidden/>
          </w:rPr>
          <w:fldChar w:fldCharType="separate"/>
        </w:r>
        <w:r w:rsidR="00516419">
          <w:rPr>
            <w:webHidden/>
          </w:rPr>
          <w:t>148</w:t>
        </w:r>
        <w:r w:rsidR="00B74E21">
          <w:rPr>
            <w:webHidden/>
          </w:rPr>
          <w:fldChar w:fldCharType="end"/>
        </w:r>
      </w:hyperlink>
    </w:p>
    <w:p w14:paraId="13B44808" w14:textId="342C5740" w:rsidR="00B74E21" w:rsidRDefault="00401466">
      <w:pPr>
        <w:pStyle w:val="TOC2"/>
        <w:rPr>
          <w:rFonts w:asciiTheme="minorHAnsi" w:eastAsiaTheme="minorEastAsia" w:hAnsiTheme="minorHAnsi" w:cstheme="minorBidi"/>
          <w:kern w:val="2"/>
          <w:sz w:val="22"/>
          <w:szCs w:val="22"/>
          <w14:ligatures w14:val="standardContextual"/>
        </w:rPr>
      </w:pPr>
      <w:hyperlink w:anchor="_Toc152298974" w:history="1">
        <w:r w:rsidR="00B74E21" w:rsidRPr="00627740">
          <w:rPr>
            <w:rStyle w:val="Hyperlink"/>
          </w:rPr>
          <w:t>302.23.01</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Retroactive Supplemental Security Income (SSI) and Retirement, Survivors, and Disability Insurance (RSDI)</w:t>
        </w:r>
        <w:r w:rsidR="00B74E21">
          <w:rPr>
            <w:webHidden/>
          </w:rPr>
          <w:tab/>
        </w:r>
        <w:r w:rsidR="00B74E21">
          <w:rPr>
            <w:webHidden/>
          </w:rPr>
          <w:fldChar w:fldCharType="begin"/>
        </w:r>
        <w:r w:rsidR="00B74E21">
          <w:rPr>
            <w:webHidden/>
          </w:rPr>
          <w:instrText xml:space="preserve"> PAGEREF _Toc152298974 \h </w:instrText>
        </w:r>
        <w:r w:rsidR="00B74E21">
          <w:rPr>
            <w:webHidden/>
          </w:rPr>
        </w:r>
        <w:r w:rsidR="00B74E21">
          <w:rPr>
            <w:webHidden/>
          </w:rPr>
          <w:fldChar w:fldCharType="separate"/>
        </w:r>
        <w:r w:rsidR="00516419">
          <w:rPr>
            <w:webHidden/>
          </w:rPr>
          <w:t>148</w:t>
        </w:r>
        <w:r w:rsidR="00B74E21">
          <w:rPr>
            <w:webHidden/>
          </w:rPr>
          <w:fldChar w:fldCharType="end"/>
        </w:r>
      </w:hyperlink>
    </w:p>
    <w:p w14:paraId="063C1F78" w14:textId="4BD2015B" w:rsidR="00B74E21" w:rsidRDefault="00401466">
      <w:pPr>
        <w:pStyle w:val="TOC2"/>
        <w:rPr>
          <w:rFonts w:asciiTheme="minorHAnsi" w:eastAsiaTheme="minorEastAsia" w:hAnsiTheme="minorHAnsi" w:cstheme="minorBidi"/>
          <w:kern w:val="2"/>
          <w:sz w:val="22"/>
          <w:szCs w:val="22"/>
          <w14:ligatures w14:val="standardContextual"/>
        </w:rPr>
      </w:pPr>
      <w:hyperlink w:anchor="_Toc152298975" w:history="1">
        <w:r w:rsidR="00B74E21" w:rsidRPr="00627740">
          <w:rPr>
            <w:rStyle w:val="Hyperlink"/>
          </w:rPr>
          <w:t>302.23.02</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Dedicated Accounts for Past-Due Benefits Due to Individuals Under Age 18 Who Have a Representative Payee</w:t>
        </w:r>
        <w:r w:rsidR="00B74E21">
          <w:rPr>
            <w:webHidden/>
          </w:rPr>
          <w:tab/>
        </w:r>
        <w:r w:rsidR="00B74E21">
          <w:rPr>
            <w:webHidden/>
          </w:rPr>
          <w:fldChar w:fldCharType="begin"/>
        </w:r>
        <w:r w:rsidR="00B74E21">
          <w:rPr>
            <w:webHidden/>
          </w:rPr>
          <w:instrText xml:space="preserve"> PAGEREF _Toc152298975 \h </w:instrText>
        </w:r>
        <w:r w:rsidR="00B74E21">
          <w:rPr>
            <w:webHidden/>
          </w:rPr>
        </w:r>
        <w:r w:rsidR="00B74E21">
          <w:rPr>
            <w:webHidden/>
          </w:rPr>
          <w:fldChar w:fldCharType="separate"/>
        </w:r>
        <w:r w:rsidR="00516419">
          <w:rPr>
            <w:webHidden/>
          </w:rPr>
          <w:t>149</w:t>
        </w:r>
        <w:r w:rsidR="00B74E21">
          <w:rPr>
            <w:webHidden/>
          </w:rPr>
          <w:fldChar w:fldCharType="end"/>
        </w:r>
      </w:hyperlink>
    </w:p>
    <w:p w14:paraId="4B8FF9C9" w14:textId="51695C9C" w:rsidR="00B74E21" w:rsidRDefault="00401466">
      <w:pPr>
        <w:pStyle w:val="TOC2"/>
        <w:rPr>
          <w:rFonts w:asciiTheme="minorHAnsi" w:eastAsiaTheme="minorEastAsia" w:hAnsiTheme="minorHAnsi" w:cstheme="minorBidi"/>
          <w:kern w:val="2"/>
          <w:sz w:val="22"/>
          <w:szCs w:val="22"/>
          <w14:ligatures w14:val="standardContextual"/>
        </w:rPr>
      </w:pPr>
      <w:hyperlink w:anchor="_Toc152298976" w:history="1">
        <w:r w:rsidR="00B74E21" w:rsidRPr="00627740">
          <w:rPr>
            <w:rStyle w:val="Hyperlink"/>
          </w:rPr>
          <w:t>302.23.03</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Cash Received for the Repair or Replacement of Lost, Damaged, or Stolen Excluded Resources</w:t>
        </w:r>
        <w:r w:rsidR="00B74E21">
          <w:rPr>
            <w:webHidden/>
          </w:rPr>
          <w:tab/>
        </w:r>
        <w:r w:rsidR="00B74E21">
          <w:rPr>
            <w:webHidden/>
          </w:rPr>
          <w:fldChar w:fldCharType="begin"/>
        </w:r>
        <w:r w:rsidR="00B74E21">
          <w:rPr>
            <w:webHidden/>
          </w:rPr>
          <w:instrText xml:space="preserve"> PAGEREF _Toc152298976 \h </w:instrText>
        </w:r>
        <w:r w:rsidR="00B74E21">
          <w:rPr>
            <w:webHidden/>
          </w:rPr>
        </w:r>
        <w:r w:rsidR="00B74E21">
          <w:rPr>
            <w:webHidden/>
          </w:rPr>
          <w:fldChar w:fldCharType="separate"/>
        </w:r>
        <w:r w:rsidR="00516419">
          <w:rPr>
            <w:webHidden/>
          </w:rPr>
          <w:t>150</w:t>
        </w:r>
        <w:r w:rsidR="00B74E21">
          <w:rPr>
            <w:webHidden/>
          </w:rPr>
          <w:fldChar w:fldCharType="end"/>
        </w:r>
      </w:hyperlink>
    </w:p>
    <w:p w14:paraId="6D6E80E3" w14:textId="754DF064" w:rsidR="00B74E21" w:rsidRDefault="00401466">
      <w:pPr>
        <w:pStyle w:val="TOC2"/>
        <w:rPr>
          <w:rFonts w:asciiTheme="minorHAnsi" w:eastAsiaTheme="minorEastAsia" w:hAnsiTheme="minorHAnsi" w:cstheme="minorBidi"/>
          <w:kern w:val="2"/>
          <w:sz w:val="22"/>
          <w:szCs w:val="22"/>
          <w14:ligatures w14:val="standardContextual"/>
        </w:rPr>
      </w:pPr>
      <w:hyperlink w:anchor="_Toc152298977" w:history="1">
        <w:r w:rsidR="00B74E21" w:rsidRPr="00627740">
          <w:rPr>
            <w:rStyle w:val="Hyperlink"/>
          </w:rPr>
          <w:t>302.23.04</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Disaster Assistance</w:t>
        </w:r>
        <w:r w:rsidR="00B74E21">
          <w:rPr>
            <w:webHidden/>
          </w:rPr>
          <w:tab/>
        </w:r>
        <w:r w:rsidR="00B74E21">
          <w:rPr>
            <w:webHidden/>
          </w:rPr>
          <w:fldChar w:fldCharType="begin"/>
        </w:r>
        <w:r w:rsidR="00B74E21">
          <w:rPr>
            <w:webHidden/>
          </w:rPr>
          <w:instrText xml:space="preserve"> PAGEREF _Toc152298977 \h </w:instrText>
        </w:r>
        <w:r w:rsidR="00B74E21">
          <w:rPr>
            <w:webHidden/>
          </w:rPr>
        </w:r>
        <w:r w:rsidR="00B74E21">
          <w:rPr>
            <w:webHidden/>
          </w:rPr>
          <w:fldChar w:fldCharType="separate"/>
        </w:r>
        <w:r w:rsidR="00516419">
          <w:rPr>
            <w:webHidden/>
          </w:rPr>
          <w:t>150</w:t>
        </w:r>
        <w:r w:rsidR="00B74E21">
          <w:rPr>
            <w:webHidden/>
          </w:rPr>
          <w:fldChar w:fldCharType="end"/>
        </w:r>
      </w:hyperlink>
    </w:p>
    <w:p w14:paraId="435381BF" w14:textId="1544ACA0" w:rsidR="00B74E21" w:rsidRDefault="00401466">
      <w:pPr>
        <w:pStyle w:val="TOC2"/>
        <w:rPr>
          <w:rFonts w:asciiTheme="minorHAnsi" w:eastAsiaTheme="minorEastAsia" w:hAnsiTheme="minorHAnsi" w:cstheme="minorBidi"/>
          <w:kern w:val="2"/>
          <w:sz w:val="22"/>
          <w:szCs w:val="22"/>
          <w14:ligatures w14:val="standardContextual"/>
        </w:rPr>
      </w:pPr>
      <w:hyperlink w:anchor="_Toc152298978" w:history="1">
        <w:r w:rsidR="00B74E21" w:rsidRPr="00627740">
          <w:rPr>
            <w:rStyle w:val="Hyperlink"/>
          </w:rPr>
          <w:t>302.23.04A</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COVID-19 Economic Impact Payments (EIPs)</w:t>
        </w:r>
        <w:r w:rsidR="00B74E21">
          <w:rPr>
            <w:webHidden/>
          </w:rPr>
          <w:tab/>
        </w:r>
        <w:r w:rsidR="00B74E21">
          <w:rPr>
            <w:webHidden/>
          </w:rPr>
          <w:fldChar w:fldCharType="begin"/>
        </w:r>
        <w:r w:rsidR="00B74E21">
          <w:rPr>
            <w:webHidden/>
          </w:rPr>
          <w:instrText xml:space="preserve"> PAGEREF _Toc152298978 \h </w:instrText>
        </w:r>
        <w:r w:rsidR="00B74E21">
          <w:rPr>
            <w:webHidden/>
          </w:rPr>
        </w:r>
        <w:r w:rsidR="00B74E21">
          <w:rPr>
            <w:webHidden/>
          </w:rPr>
          <w:fldChar w:fldCharType="separate"/>
        </w:r>
        <w:r w:rsidR="00516419">
          <w:rPr>
            <w:webHidden/>
          </w:rPr>
          <w:t>150</w:t>
        </w:r>
        <w:r w:rsidR="00B74E21">
          <w:rPr>
            <w:webHidden/>
          </w:rPr>
          <w:fldChar w:fldCharType="end"/>
        </w:r>
      </w:hyperlink>
    </w:p>
    <w:p w14:paraId="75A54AD5" w14:textId="498FA9F2" w:rsidR="00B74E21" w:rsidRDefault="00401466">
      <w:pPr>
        <w:pStyle w:val="TOC2"/>
        <w:rPr>
          <w:rFonts w:asciiTheme="minorHAnsi" w:eastAsiaTheme="minorEastAsia" w:hAnsiTheme="minorHAnsi" w:cstheme="minorBidi"/>
          <w:kern w:val="2"/>
          <w:sz w:val="22"/>
          <w:szCs w:val="22"/>
          <w14:ligatures w14:val="standardContextual"/>
        </w:rPr>
      </w:pPr>
      <w:hyperlink w:anchor="_Toc152298979" w:history="1">
        <w:r w:rsidR="00B74E21" w:rsidRPr="00627740">
          <w:rPr>
            <w:rStyle w:val="Hyperlink"/>
          </w:rPr>
          <w:t>302.23.05</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Presidentially Declared Major Disasters</w:t>
        </w:r>
        <w:r w:rsidR="00B74E21">
          <w:rPr>
            <w:webHidden/>
          </w:rPr>
          <w:tab/>
        </w:r>
        <w:r w:rsidR="00B74E21">
          <w:rPr>
            <w:webHidden/>
          </w:rPr>
          <w:fldChar w:fldCharType="begin"/>
        </w:r>
        <w:r w:rsidR="00B74E21">
          <w:rPr>
            <w:webHidden/>
          </w:rPr>
          <w:instrText xml:space="preserve"> PAGEREF _Toc152298979 \h </w:instrText>
        </w:r>
        <w:r w:rsidR="00B74E21">
          <w:rPr>
            <w:webHidden/>
          </w:rPr>
        </w:r>
        <w:r w:rsidR="00B74E21">
          <w:rPr>
            <w:webHidden/>
          </w:rPr>
          <w:fldChar w:fldCharType="separate"/>
        </w:r>
        <w:r w:rsidR="00516419">
          <w:rPr>
            <w:webHidden/>
          </w:rPr>
          <w:t>151</w:t>
        </w:r>
        <w:r w:rsidR="00B74E21">
          <w:rPr>
            <w:webHidden/>
          </w:rPr>
          <w:fldChar w:fldCharType="end"/>
        </w:r>
      </w:hyperlink>
    </w:p>
    <w:p w14:paraId="6134D466" w14:textId="1C515C25" w:rsidR="00B74E21" w:rsidRDefault="00401466">
      <w:pPr>
        <w:pStyle w:val="TOC2"/>
        <w:rPr>
          <w:rFonts w:asciiTheme="minorHAnsi" w:eastAsiaTheme="minorEastAsia" w:hAnsiTheme="minorHAnsi" w:cstheme="minorBidi"/>
          <w:kern w:val="2"/>
          <w:sz w:val="22"/>
          <w:szCs w:val="22"/>
          <w14:ligatures w14:val="standardContextual"/>
        </w:rPr>
      </w:pPr>
      <w:hyperlink w:anchor="_Toc152298980" w:history="1">
        <w:r w:rsidR="00B74E21" w:rsidRPr="00627740">
          <w:rPr>
            <w:rStyle w:val="Hyperlink"/>
          </w:rPr>
          <w:t>302.23.06</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Netherlands WUV Payments to Victims of Persecution</w:t>
        </w:r>
        <w:r w:rsidR="00B74E21">
          <w:rPr>
            <w:webHidden/>
          </w:rPr>
          <w:tab/>
        </w:r>
        <w:r w:rsidR="00B74E21">
          <w:rPr>
            <w:webHidden/>
          </w:rPr>
          <w:fldChar w:fldCharType="begin"/>
        </w:r>
        <w:r w:rsidR="00B74E21">
          <w:rPr>
            <w:webHidden/>
          </w:rPr>
          <w:instrText xml:space="preserve"> PAGEREF _Toc152298980 \h </w:instrText>
        </w:r>
        <w:r w:rsidR="00B74E21">
          <w:rPr>
            <w:webHidden/>
          </w:rPr>
        </w:r>
        <w:r w:rsidR="00B74E21">
          <w:rPr>
            <w:webHidden/>
          </w:rPr>
          <w:fldChar w:fldCharType="separate"/>
        </w:r>
        <w:r w:rsidR="00516419">
          <w:rPr>
            <w:webHidden/>
          </w:rPr>
          <w:t>151</w:t>
        </w:r>
        <w:r w:rsidR="00B74E21">
          <w:rPr>
            <w:webHidden/>
          </w:rPr>
          <w:fldChar w:fldCharType="end"/>
        </w:r>
      </w:hyperlink>
    </w:p>
    <w:p w14:paraId="42C5332F" w14:textId="7937352B" w:rsidR="00B74E21" w:rsidRDefault="00401466">
      <w:pPr>
        <w:pStyle w:val="TOC2"/>
        <w:rPr>
          <w:rFonts w:asciiTheme="minorHAnsi" w:eastAsiaTheme="minorEastAsia" w:hAnsiTheme="minorHAnsi" w:cstheme="minorBidi"/>
          <w:kern w:val="2"/>
          <w:sz w:val="22"/>
          <w:szCs w:val="22"/>
          <w14:ligatures w14:val="standardContextual"/>
        </w:rPr>
      </w:pPr>
      <w:hyperlink w:anchor="_Toc152298981" w:history="1">
        <w:r w:rsidR="00B74E21" w:rsidRPr="00627740">
          <w:rPr>
            <w:rStyle w:val="Hyperlink"/>
          </w:rPr>
          <w:t>302.23.07</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German Reparations Payments</w:t>
        </w:r>
        <w:r w:rsidR="00B74E21">
          <w:rPr>
            <w:webHidden/>
          </w:rPr>
          <w:tab/>
        </w:r>
        <w:r w:rsidR="00B74E21">
          <w:rPr>
            <w:webHidden/>
          </w:rPr>
          <w:fldChar w:fldCharType="begin"/>
        </w:r>
        <w:r w:rsidR="00B74E21">
          <w:rPr>
            <w:webHidden/>
          </w:rPr>
          <w:instrText xml:space="preserve"> PAGEREF _Toc152298981 \h </w:instrText>
        </w:r>
        <w:r w:rsidR="00B74E21">
          <w:rPr>
            <w:webHidden/>
          </w:rPr>
        </w:r>
        <w:r w:rsidR="00B74E21">
          <w:rPr>
            <w:webHidden/>
          </w:rPr>
          <w:fldChar w:fldCharType="separate"/>
        </w:r>
        <w:r w:rsidR="00516419">
          <w:rPr>
            <w:webHidden/>
          </w:rPr>
          <w:t>152</w:t>
        </w:r>
        <w:r w:rsidR="00B74E21">
          <w:rPr>
            <w:webHidden/>
          </w:rPr>
          <w:fldChar w:fldCharType="end"/>
        </w:r>
      </w:hyperlink>
    </w:p>
    <w:p w14:paraId="22495BA8" w14:textId="102BC702" w:rsidR="00B74E21" w:rsidRDefault="00401466">
      <w:pPr>
        <w:pStyle w:val="TOC2"/>
        <w:rPr>
          <w:rFonts w:asciiTheme="minorHAnsi" w:eastAsiaTheme="minorEastAsia" w:hAnsiTheme="minorHAnsi" w:cstheme="minorBidi"/>
          <w:kern w:val="2"/>
          <w:sz w:val="22"/>
          <w:szCs w:val="22"/>
          <w14:ligatures w14:val="standardContextual"/>
        </w:rPr>
      </w:pPr>
      <w:hyperlink w:anchor="_Toc152298982" w:history="1">
        <w:r w:rsidR="00B74E21" w:rsidRPr="00627740">
          <w:rPr>
            <w:rStyle w:val="Hyperlink"/>
          </w:rPr>
          <w:t>302.23.08</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Austrian Social Insurance Payments</w:t>
        </w:r>
        <w:r w:rsidR="00B74E21">
          <w:rPr>
            <w:webHidden/>
          </w:rPr>
          <w:tab/>
        </w:r>
        <w:r w:rsidR="00B74E21">
          <w:rPr>
            <w:webHidden/>
          </w:rPr>
          <w:fldChar w:fldCharType="begin"/>
        </w:r>
        <w:r w:rsidR="00B74E21">
          <w:rPr>
            <w:webHidden/>
          </w:rPr>
          <w:instrText xml:space="preserve"> PAGEREF _Toc152298982 \h </w:instrText>
        </w:r>
        <w:r w:rsidR="00B74E21">
          <w:rPr>
            <w:webHidden/>
          </w:rPr>
        </w:r>
        <w:r w:rsidR="00B74E21">
          <w:rPr>
            <w:webHidden/>
          </w:rPr>
          <w:fldChar w:fldCharType="separate"/>
        </w:r>
        <w:r w:rsidR="00516419">
          <w:rPr>
            <w:webHidden/>
          </w:rPr>
          <w:t>152</w:t>
        </w:r>
        <w:r w:rsidR="00B74E21">
          <w:rPr>
            <w:webHidden/>
          </w:rPr>
          <w:fldChar w:fldCharType="end"/>
        </w:r>
      </w:hyperlink>
    </w:p>
    <w:p w14:paraId="734DFDBE" w14:textId="5C42FA5C" w:rsidR="00B74E21" w:rsidRDefault="00401466">
      <w:pPr>
        <w:pStyle w:val="TOC2"/>
        <w:rPr>
          <w:rFonts w:asciiTheme="minorHAnsi" w:eastAsiaTheme="minorEastAsia" w:hAnsiTheme="minorHAnsi" w:cstheme="minorBidi"/>
          <w:kern w:val="2"/>
          <w:sz w:val="22"/>
          <w:szCs w:val="22"/>
          <w14:ligatures w14:val="standardContextual"/>
        </w:rPr>
      </w:pPr>
      <w:hyperlink w:anchor="_Toc152298983" w:history="1">
        <w:r w:rsidR="00B74E21" w:rsidRPr="00627740">
          <w:rPr>
            <w:rStyle w:val="Hyperlink"/>
          </w:rPr>
          <w:t>302.23.09</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Benefits Excluded from Both Income and Resources by a Federal Statute Other Than Title XVI</w:t>
        </w:r>
        <w:r w:rsidR="00B74E21">
          <w:rPr>
            <w:webHidden/>
          </w:rPr>
          <w:tab/>
        </w:r>
        <w:r w:rsidR="00B74E21">
          <w:rPr>
            <w:webHidden/>
          </w:rPr>
          <w:fldChar w:fldCharType="begin"/>
        </w:r>
        <w:r w:rsidR="00B74E21">
          <w:rPr>
            <w:webHidden/>
          </w:rPr>
          <w:instrText xml:space="preserve"> PAGEREF _Toc152298983 \h </w:instrText>
        </w:r>
        <w:r w:rsidR="00B74E21">
          <w:rPr>
            <w:webHidden/>
          </w:rPr>
        </w:r>
        <w:r w:rsidR="00B74E21">
          <w:rPr>
            <w:webHidden/>
          </w:rPr>
          <w:fldChar w:fldCharType="separate"/>
        </w:r>
        <w:r w:rsidR="00516419">
          <w:rPr>
            <w:webHidden/>
          </w:rPr>
          <w:t>152</w:t>
        </w:r>
        <w:r w:rsidR="00B74E21">
          <w:rPr>
            <w:webHidden/>
          </w:rPr>
          <w:fldChar w:fldCharType="end"/>
        </w:r>
      </w:hyperlink>
    </w:p>
    <w:p w14:paraId="120C4754" w14:textId="3C04ECB8" w:rsidR="00B74E21" w:rsidRDefault="00401466">
      <w:pPr>
        <w:pStyle w:val="TOC2"/>
        <w:rPr>
          <w:rFonts w:asciiTheme="minorHAnsi" w:eastAsiaTheme="minorEastAsia" w:hAnsiTheme="minorHAnsi" w:cstheme="minorBidi"/>
          <w:kern w:val="2"/>
          <w:sz w:val="22"/>
          <w:szCs w:val="22"/>
          <w14:ligatures w14:val="standardContextual"/>
        </w:rPr>
      </w:pPr>
      <w:hyperlink w:anchor="_Toc152298984" w:history="1">
        <w:r w:rsidR="00B74E21" w:rsidRPr="00627740">
          <w:rPr>
            <w:rStyle w:val="Hyperlink"/>
          </w:rPr>
          <w:t>302.23.09A</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Agent Orange Settlement Payments</w:t>
        </w:r>
        <w:r w:rsidR="00B74E21">
          <w:rPr>
            <w:webHidden/>
          </w:rPr>
          <w:tab/>
        </w:r>
        <w:r w:rsidR="00B74E21">
          <w:rPr>
            <w:webHidden/>
          </w:rPr>
          <w:fldChar w:fldCharType="begin"/>
        </w:r>
        <w:r w:rsidR="00B74E21">
          <w:rPr>
            <w:webHidden/>
          </w:rPr>
          <w:instrText xml:space="preserve"> PAGEREF _Toc152298984 \h </w:instrText>
        </w:r>
        <w:r w:rsidR="00B74E21">
          <w:rPr>
            <w:webHidden/>
          </w:rPr>
        </w:r>
        <w:r w:rsidR="00B74E21">
          <w:rPr>
            <w:webHidden/>
          </w:rPr>
          <w:fldChar w:fldCharType="separate"/>
        </w:r>
        <w:r w:rsidR="00516419">
          <w:rPr>
            <w:webHidden/>
          </w:rPr>
          <w:t>152</w:t>
        </w:r>
        <w:r w:rsidR="00B74E21">
          <w:rPr>
            <w:webHidden/>
          </w:rPr>
          <w:fldChar w:fldCharType="end"/>
        </w:r>
      </w:hyperlink>
    </w:p>
    <w:p w14:paraId="7C192B2B" w14:textId="7D0C0066" w:rsidR="00B74E21" w:rsidRDefault="00401466">
      <w:pPr>
        <w:pStyle w:val="TOC2"/>
        <w:rPr>
          <w:rFonts w:asciiTheme="minorHAnsi" w:eastAsiaTheme="minorEastAsia" w:hAnsiTheme="minorHAnsi" w:cstheme="minorBidi"/>
          <w:kern w:val="2"/>
          <w:sz w:val="22"/>
          <w:szCs w:val="22"/>
          <w14:ligatures w14:val="standardContextual"/>
        </w:rPr>
      </w:pPr>
      <w:hyperlink w:anchor="_Toc152298985" w:history="1">
        <w:r w:rsidR="00B74E21" w:rsidRPr="00627740">
          <w:rPr>
            <w:rStyle w:val="Hyperlink"/>
          </w:rPr>
          <w:t>302.23.09B</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Victims Compensation</w:t>
        </w:r>
        <w:r w:rsidR="00B74E21">
          <w:rPr>
            <w:webHidden/>
          </w:rPr>
          <w:tab/>
        </w:r>
        <w:r w:rsidR="00B74E21">
          <w:rPr>
            <w:webHidden/>
          </w:rPr>
          <w:fldChar w:fldCharType="begin"/>
        </w:r>
        <w:r w:rsidR="00B74E21">
          <w:rPr>
            <w:webHidden/>
          </w:rPr>
          <w:instrText xml:space="preserve"> PAGEREF _Toc152298985 \h </w:instrText>
        </w:r>
        <w:r w:rsidR="00B74E21">
          <w:rPr>
            <w:webHidden/>
          </w:rPr>
        </w:r>
        <w:r w:rsidR="00B74E21">
          <w:rPr>
            <w:webHidden/>
          </w:rPr>
          <w:fldChar w:fldCharType="separate"/>
        </w:r>
        <w:r w:rsidR="00516419">
          <w:rPr>
            <w:webHidden/>
          </w:rPr>
          <w:t>153</w:t>
        </w:r>
        <w:r w:rsidR="00B74E21">
          <w:rPr>
            <w:webHidden/>
          </w:rPr>
          <w:fldChar w:fldCharType="end"/>
        </w:r>
      </w:hyperlink>
    </w:p>
    <w:p w14:paraId="6C99FFAA" w14:textId="3AF83A45" w:rsidR="00B74E21" w:rsidRDefault="00401466">
      <w:pPr>
        <w:pStyle w:val="TOC2"/>
        <w:rPr>
          <w:rFonts w:asciiTheme="minorHAnsi" w:eastAsiaTheme="minorEastAsia" w:hAnsiTheme="minorHAnsi" w:cstheme="minorBidi"/>
          <w:kern w:val="2"/>
          <w:sz w:val="22"/>
          <w:szCs w:val="22"/>
          <w14:ligatures w14:val="standardContextual"/>
        </w:rPr>
      </w:pPr>
      <w:hyperlink w:anchor="_Toc152298986" w:history="1">
        <w:r w:rsidR="00B74E21" w:rsidRPr="00627740">
          <w:rPr>
            <w:rStyle w:val="Hyperlink"/>
          </w:rPr>
          <w:t>302.23.09C</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Relocation Assistance Payments</w:t>
        </w:r>
        <w:r w:rsidR="00B74E21">
          <w:rPr>
            <w:webHidden/>
          </w:rPr>
          <w:tab/>
        </w:r>
        <w:r w:rsidR="00B74E21">
          <w:rPr>
            <w:webHidden/>
          </w:rPr>
          <w:fldChar w:fldCharType="begin"/>
        </w:r>
        <w:r w:rsidR="00B74E21">
          <w:rPr>
            <w:webHidden/>
          </w:rPr>
          <w:instrText xml:space="preserve"> PAGEREF _Toc152298986 \h </w:instrText>
        </w:r>
        <w:r w:rsidR="00B74E21">
          <w:rPr>
            <w:webHidden/>
          </w:rPr>
        </w:r>
        <w:r w:rsidR="00B74E21">
          <w:rPr>
            <w:webHidden/>
          </w:rPr>
          <w:fldChar w:fldCharType="separate"/>
        </w:r>
        <w:r w:rsidR="00516419">
          <w:rPr>
            <w:webHidden/>
          </w:rPr>
          <w:t>153</w:t>
        </w:r>
        <w:r w:rsidR="00B74E21">
          <w:rPr>
            <w:webHidden/>
          </w:rPr>
          <w:fldChar w:fldCharType="end"/>
        </w:r>
      </w:hyperlink>
    </w:p>
    <w:p w14:paraId="6AF1FE16" w14:textId="397030DE" w:rsidR="00B74E21" w:rsidRDefault="00401466">
      <w:pPr>
        <w:pStyle w:val="TOC2"/>
        <w:rPr>
          <w:rFonts w:asciiTheme="minorHAnsi" w:eastAsiaTheme="minorEastAsia" w:hAnsiTheme="minorHAnsi" w:cstheme="minorBidi"/>
          <w:kern w:val="2"/>
          <w:sz w:val="22"/>
          <w:szCs w:val="22"/>
          <w14:ligatures w14:val="standardContextual"/>
        </w:rPr>
      </w:pPr>
      <w:hyperlink w:anchor="_Toc152298987" w:history="1">
        <w:r w:rsidR="00B74E21" w:rsidRPr="00627740">
          <w:rPr>
            <w:rStyle w:val="Hyperlink"/>
          </w:rPr>
          <w:t>302.23.09D</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Tax Advances and Refunds Related to Earned Income Tax Credits</w:t>
        </w:r>
        <w:r w:rsidR="00B74E21">
          <w:rPr>
            <w:webHidden/>
          </w:rPr>
          <w:tab/>
        </w:r>
        <w:r w:rsidR="00B74E21">
          <w:rPr>
            <w:webHidden/>
          </w:rPr>
          <w:fldChar w:fldCharType="begin"/>
        </w:r>
        <w:r w:rsidR="00B74E21">
          <w:rPr>
            <w:webHidden/>
          </w:rPr>
          <w:instrText xml:space="preserve"> PAGEREF _Toc152298987 \h </w:instrText>
        </w:r>
        <w:r w:rsidR="00B74E21">
          <w:rPr>
            <w:webHidden/>
          </w:rPr>
        </w:r>
        <w:r w:rsidR="00B74E21">
          <w:rPr>
            <w:webHidden/>
          </w:rPr>
          <w:fldChar w:fldCharType="separate"/>
        </w:r>
        <w:r w:rsidR="00516419">
          <w:rPr>
            <w:webHidden/>
          </w:rPr>
          <w:t>153</w:t>
        </w:r>
        <w:r w:rsidR="00B74E21">
          <w:rPr>
            <w:webHidden/>
          </w:rPr>
          <w:fldChar w:fldCharType="end"/>
        </w:r>
      </w:hyperlink>
    </w:p>
    <w:p w14:paraId="60AD9065" w14:textId="0BB74C2F" w:rsidR="00B74E21" w:rsidRDefault="00401466">
      <w:pPr>
        <w:pStyle w:val="TOC2"/>
        <w:rPr>
          <w:rFonts w:asciiTheme="minorHAnsi" w:eastAsiaTheme="minorEastAsia" w:hAnsiTheme="minorHAnsi" w:cstheme="minorBidi"/>
          <w:kern w:val="2"/>
          <w:sz w:val="22"/>
          <w:szCs w:val="22"/>
          <w14:ligatures w14:val="standardContextual"/>
        </w:rPr>
      </w:pPr>
      <w:hyperlink w:anchor="_Toc152298988" w:history="1">
        <w:r w:rsidR="00B74E21" w:rsidRPr="00627740">
          <w:rPr>
            <w:rStyle w:val="Hyperlink"/>
          </w:rPr>
          <w:t>302.23.09E</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Radiation Exposure Compensation Trust Fund Payments</w:t>
        </w:r>
        <w:r w:rsidR="00B74E21">
          <w:rPr>
            <w:webHidden/>
          </w:rPr>
          <w:tab/>
        </w:r>
        <w:r w:rsidR="00B74E21">
          <w:rPr>
            <w:webHidden/>
          </w:rPr>
          <w:fldChar w:fldCharType="begin"/>
        </w:r>
        <w:r w:rsidR="00B74E21">
          <w:rPr>
            <w:webHidden/>
          </w:rPr>
          <w:instrText xml:space="preserve"> PAGEREF _Toc152298988 \h </w:instrText>
        </w:r>
        <w:r w:rsidR="00B74E21">
          <w:rPr>
            <w:webHidden/>
          </w:rPr>
        </w:r>
        <w:r w:rsidR="00B74E21">
          <w:rPr>
            <w:webHidden/>
          </w:rPr>
          <w:fldChar w:fldCharType="separate"/>
        </w:r>
        <w:r w:rsidR="00516419">
          <w:rPr>
            <w:webHidden/>
          </w:rPr>
          <w:t>154</w:t>
        </w:r>
        <w:r w:rsidR="00B74E21">
          <w:rPr>
            <w:webHidden/>
          </w:rPr>
          <w:fldChar w:fldCharType="end"/>
        </w:r>
      </w:hyperlink>
    </w:p>
    <w:p w14:paraId="7D895D03" w14:textId="0E14E868"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89" w:history="1">
        <w:r w:rsidR="00B74E21" w:rsidRPr="00627740">
          <w:rPr>
            <w:rStyle w:val="Hyperlink"/>
          </w:rPr>
          <w:t>302.24</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Gifts of Domestic Travel Tickets</w:t>
        </w:r>
        <w:r w:rsidR="00B74E21">
          <w:rPr>
            <w:webHidden/>
          </w:rPr>
          <w:tab/>
        </w:r>
        <w:r w:rsidR="00B74E21">
          <w:rPr>
            <w:webHidden/>
          </w:rPr>
          <w:fldChar w:fldCharType="begin"/>
        </w:r>
        <w:r w:rsidR="00B74E21">
          <w:rPr>
            <w:webHidden/>
          </w:rPr>
          <w:instrText xml:space="preserve"> PAGEREF _Toc152298989 \h </w:instrText>
        </w:r>
        <w:r w:rsidR="00B74E21">
          <w:rPr>
            <w:webHidden/>
          </w:rPr>
        </w:r>
        <w:r w:rsidR="00B74E21">
          <w:rPr>
            <w:webHidden/>
          </w:rPr>
          <w:fldChar w:fldCharType="separate"/>
        </w:r>
        <w:r w:rsidR="00516419">
          <w:rPr>
            <w:webHidden/>
          </w:rPr>
          <w:t>154</w:t>
        </w:r>
        <w:r w:rsidR="00B74E21">
          <w:rPr>
            <w:webHidden/>
          </w:rPr>
          <w:fldChar w:fldCharType="end"/>
        </w:r>
      </w:hyperlink>
    </w:p>
    <w:p w14:paraId="19C232A1" w14:textId="5C4F77B7"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90" w:history="1">
        <w:r w:rsidR="00B74E21" w:rsidRPr="00627740">
          <w:rPr>
            <w:rStyle w:val="Hyperlink"/>
          </w:rPr>
          <w:t>302.25</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Identifying Excluded Funds That Have Been Co-mingled with Non-Excluded Funds</w:t>
        </w:r>
        <w:r w:rsidR="00B74E21">
          <w:rPr>
            <w:webHidden/>
          </w:rPr>
          <w:tab/>
        </w:r>
        <w:r w:rsidR="00B74E21">
          <w:rPr>
            <w:webHidden/>
          </w:rPr>
          <w:fldChar w:fldCharType="begin"/>
        </w:r>
        <w:r w:rsidR="00B74E21">
          <w:rPr>
            <w:webHidden/>
          </w:rPr>
          <w:instrText xml:space="preserve"> PAGEREF _Toc152298990 \h </w:instrText>
        </w:r>
        <w:r w:rsidR="00B74E21">
          <w:rPr>
            <w:webHidden/>
          </w:rPr>
        </w:r>
        <w:r w:rsidR="00B74E21">
          <w:rPr>
            <w:webHidden/>
          </w:rPr>
          <w:fldChar w:fldCharType="separate"/>
        </w:r>
        <w:r w:rsidR="00516419">
          <w:rPr>
            <w:webHidden/>
          </w:rPr>
          <w:t>154</w:t>
        </w:r>
        <w:r w:rsidR="00B74E21">
          <w:rPr>
            <w:webHidden/>
          </w:rPr>
          <w:fldChar w:fldCharType="end"/>
        </w:r>
      </w:hyperlink>
    </w:p>
    <w:p w14:paraId="4A1D0BC0" w14:textId="06096F4E"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8991" w:history="1">
        <w:r w:rsidR="00B74E21" w:rsidRPr="00627740">
          <w:rPr>
            <w:rStyle w:val="Hyperlink"/>
          </w:rPr>
          <w:t>302.26</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Countable Resources</w:t>
        </w:r>
        <w:r w:rsidR="00B74E21">
          <w:rPr>
            <w:webHidden/>
          </w:rPr>
          <w:tab/>
        </w:r>
        <w:r w:rsidR="00B74E21">
          <w:rPr>
            <w:webHidden/>
          </w:rPr>
          <w:fldChar w:fldCharType="begin"/>
        </w:r>
        <w:r w:rsidR="00B74E21">
          <w:rPr>
            <w:webHidden/>
          </w:rPr>
          <w:instrText xml:space="preserve"> PAGEREF _Toc152298991 \h </w:instrText>
        </w:r>
        <w:r w:rsidR="00B74E21">
          <w:rPr>
            <w:webHidden/>
          </w:rPr>
        </w:r>
        <w:r w:rsidR="00B74E21">
          <w:rPr>
            <w:webHidden/>
          </w:rPr>
          <w:fldChar w:fldCharType="separate"/>
        </w:r>
        <w:r w:rsidR="00516419">
          <w:rPr>
            <w:webHidden/>
          </w:rPr>
          <w:t>154</w:t>
        </w:r>
        <w:r w:rsidR="00B74E21">
          <w:rPr>
            <w:webHidden/>
          </w:rPr>
          <w:fldChar w:fldCharType="end"/>
        </w:r>
      </w:hyperlink>
    </w:p>
    <w:p w14:paraId="5758A69B" w14:textId="317C3C4C" w:rsidR="00B74E21" w:rsidRDefault="00401466">
      <w:pPr>
        <w:pStyle w:val="TOC2"/>
        <w:rPr>
          <w:rFonts w:asciiTheme="minorHAnsi" w:eastAsiaTheme="minorEastAsia" w:hAnsiTheme="minorHAnsi" w:cstheme="minorBidi"/>
          <w:kern w:val="2"/>
          <w:sz w:val="22"/>
          <w:szCs w:val="22"/>
          <w14:ligatures w14:val="standardContextual"/>
        </w:rPr>
      </w:pPr>
      <w:hyperlink w:anchor="_Toc152298992" w:history="1">
        <w:r w:rsidR="00B74E21" w:rsidRPr="00627740">
          <w:rPr>
            <w:rStyle w:val="Hyperlink"/>
          </w:rPr>
          <w:t>302.26.01</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Cash</w:t>
        </w:r>
        <w:r w:rsidR="00B74E21">
          <w:rPr>
            <w:webHidden/>
          </w:rPr>
          <w:tab/>
        </w:r>
        <w:r w:rsidR="00B74E21">
          <w:rPr>
            <w:webHidden/>
          </w:rPr>
          <w:fldChar w:fldCharType="begin"/>
        </w:r>
        <w:r w:rsidR="00B74E21">
          <w:rPr>
            <w:webHidden/>
          </w:rPr>
          <w:instrText xml:space="preserve"> PAGEREF _Toc152298992 \h </w:instrText>
        </w:r>
        <w:r w:rsidR="00B74E21">
          <w:rPr>
            <w:webHidden/>
          </w:rPr>
        </w:r>
        <w:r w:rsidR="00B74E21">
          <w:rPr>
            <w:webHidden/>
          </w:rPr>
          <w:fldChar w:fldCharType="separate"/>
        </w:r>
        <w:r w:rsidR="00516419">
          <w:rPr>
            <w:webHidden/>
          </w:rPr>
          <w:t>155</w:t>
        </w:r>
        <w:r w:rsidR="00B74E21">
          <w:rPr>
            <w:webHidden/>
          </w:rPr>
          <w:fldChar w:fldCharType="end"/>
        </w:r>
      </w:hyperlink>
    </w:p>
    <w:p w14:paraId="7EFC6AB0" w14:textId="2752B0AA" w:rsidR="00B74E21" w:rsidRDefault="00401466">
      <w:pPr>
        <w:pStyle w:val="TOC2"/>
        <w:rPr>
          <w:rFonts w:asciiTheme="minorHAnsi" w:eastAsiaTheme="minorEastAsia" w:hAnsiTheme="minorHAnsi" w:cstheme="minorBidi"/>
          <w:kern w:val="2"/>
          <w:sz w:val="22"/>
          <w:szCs w:val="22"/>
          <w14:ligatures w14:val="standardContextual"/>
        </w:rPr>
      </w:pPr>
      <w:hyperlink w:anchor="_Toc152298993" w:history="1">
        <w:r w:rsidR="00B74E21" w:rsidRPr="00627740">
          <w:rPr>
            <w:rStyle w:val="Hyperlink"/>
          </w:rPr>
          <w:t>302.26.02</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Checking/Savings Accounts</w:t>
        </w:r>
        <w:r w:rsidR="00B74E21">
          <w:rPr>
            <w:webHidden/>
          </w:rPr>
          <w:tab/>
        </w:r>
        <w:r w:rsidR="00B74E21">
          <w:rPr>
            <w:webHidden/>
          </w:rPr>
          <w:fldChar w:fldCharType="begin"/>
        </w:r>
        <w:r w:rsidR="00B74E21">
          <w:rPr>
            <w:webHidden/>
          </w:rPr>
          <w:instrText xml:space="preserve"> PAGEREF _Toc152298993 \h </w:instrText>
        </w:r>
        <w:r w:rsidR="00B74E21">
          <w:rPr>
            <w:webHidden/>
          </w:rPr>
        </w:r>
        <w:r w:rsidR="00B74E21">
          <w:rPr>
            <w:webHidden/>
          </w:rPr>
          <w:fldChar w:fldCharType="separate"/>
        </w:r>
        <w:r w:rsidR="00516419">
          <w:rPr>
            <w:webHidden/>
          </w:rPr>
          <w:t>155</w:t>
        </w:r>
        <w:r w:rsidR="00B74E21">
          <w:rPr>
            <w:webHidden/>
          </w:rPr>
          <w:fldChar w:fldCharType="end"/>
        </w:r>
      </w:hyperlink>
    </w:p>
    <w:p w14:paraId="3495CEBC" w14:textId="690F5770" w:rsidR="00B74E21" w:rsidRDefault="00401466">
      <w:pPr>
        <w:pStyle w:val="TOC2"/>
        <w:rPr>
          <w:rFonts w:asciiTheme="minorHAnsi" w:eastAsiaTheme="minorEastAsia" w:hAnsiTheme="minorHAnsi" w:cstheme="minorBidi"/>
          <w:kern w:val="2"/>
          <w:sz w:val="22"/>
          <w:szCs w:val="22"/>
          <w14:ligatures w14:val="standardContextual"/>
        </w:rPr>
      </w:pPr>
      <w:hyperlink w:anchor="_Toc152298994" w:history="1">
        <w:r w:rsidR="00B74E21" w:rsidRPr="00627740">
          <w:rPr>
            <w:rStyle w:val="Hyperlink"/>
          </w:rPr>
          <w:t>302.26.03</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Joint Checking/Savings Accounts</w:t>
        </w:r>
        <w:r w:rsidR="00B74E21">
          <w:rPr>
            <w:webHidden/>
          </w:rPr>
          <w:tab/>
        </w:r>
        <w:r w:rsidR="00B74E21">
          <w:rPr>
            <w:webHidden/>
          </w:rPr>
          <w:fldChar w:fldCharType="begin"/>
        </w:r>
        <w:r w:rsidR="00B74E21">
          <w:rPr>
            <w:webHidden/>
          </w:rPr>
          <w:instrText xml:space="preserve"> PAGEREF _Toc152298994 \h </w:instrText>
        </w:r>
        <w:r w:rsidR="00B74E21">
          <w:rPr>
            <w:webHidden/>
          </w:rPr>
        </w:r>
        <w:r w:rsidR="00B74E21">
          <w:rPr>
            <w:webHidden/>
          </w:rPr>
          <w:fldChar w:fldCharType="separate"/>
        </w:r>
        <w:r w:rsidR="00516419">
          <w:rPr>
            <w:webHidden/>
          </w:rPr>
          <w:t>157</w:t>
        </w:r>
        <w:r w:rsidR="00B74E21">
          <w:rPr>
            <w:webHidden/>
          </w:rPr>
          <w:fldChar w:fldCharType="end"/>
        </w:r>
      </w:hyperlink>
    </w:p>
    <w:p w14:paraId="7228D23E" w14:textId="7D571E18" w:rsidR="00B74E21" w:rsidRDefault="00401466">
      <w:pPr>
        <w:pStyle w:val="TOC2"/>
        <w:rPr>
          <w:rFonts w:asciiTheme="minorHAnsi" w:eastAsiaTheme="minorEastAsia" w:hAnsiTheme="minorHAnsi" w:cstheme="minorBidi"/>
          <w:kern w:val="2"/>
          <w:sz w:val="22"/>
          <w:szCs w:val="22"/>
          <w14:ligatures w14:val="standardContextual"/>
        </w:rPr>
      </w:pPr>
      <w:hyperlink w:anchor="_Toc152298995" w:history="1">
        <w:r w:rsidR="00B74E21" w:rsidRPr="00627740">
          <w:rPr>
            <w:rStyle w:val="Hyperlink"/>
          </w:rPr>
          <w:t>302.26.03A</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Rebuttal of Joint Checking/Savings Accounts</w:t>
        </w:r>
        <w:r w:rsidR="00B74E21">
          <w:rPr>
            <w:webHidden/>
          </w:rPr>
          <w:tab/>
        </w:r>
        <w:r w:rsidR="00B74E21">
          <w:rPr>
            <w:webHidden/>
          </w:rPr>
          <w:fldChar w:fldCharType="begin"/>
        </w:r>
        <w:r w:rsidR="00B74E21">
          <w:rPr>
            <w:webHidden/>
          </w:rPr>
          <w:instrText xml:space="preserve"> PAGEREF _Toc152298995 \h </w:instrText>
        </w:r>
        <w:r w:rsidR="00B74E21">
          <w:rPr>
            <w:webHidden/>
          </w:rPr>
        </w:r>
        <w:r w:rsidR="00B74E21">
          <w:rPr>
            <w:webHidden/>
          </w:rPr>
          <w:fldChar w:fldCharType="separate"/>
        </w:r>
        <w:r w:rsidR="00516419">
          <w:rPr>
            <w:webHidden/>
          </w:rPr>
          <w:t>157</w:t>
        </w:r>
        <w:r w:rsidR="00B74E21">
          <w:rPr>
            <w:webHidden/>
          </w:rPr>
          <w:fldChar w:fldCharType="end"/>
        </w:r>
      </w:hyperlink>
    </w:p>
    <w:p w14:paraId="23168D76" w14:textId="220376F4" w:rsidR="00B74E21" w:rsidRDefault="00401466">
      <w:pPr>
        <w:pStyle w:val="TOC2"/>
        <w:rPr>
          <w:rFonts w:asciiTheme="minorHAnsi" w:eastAsiaTheme="minorEastAsia" w:hAnsiTheme="minorHAnsi" w:cstheme="minorBidi"/>
          <w:kern w:val="2"/>
          <w:sz w:val="22"/>
          <w:szCs w:val="22"/>
          <w14:ligatures w14:val="standardContextual"/>
        </w:rPr>
      </w:pPr>
      <w:hyperlink w:anchor="_Toc152298996" w:history="1">
        <w:r w:rsidR="00B74E21" w:rsidRPr="00627740">
          <w:rPr>
            <w:rStyle w:val="Hyperlink"/>
          </w:rPr>
          <w:t>302.26.04</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Time Deposits</w:t>
        </w:r>
        <w:r w:rsidR="00B74E21">
          <w:rPr>
            <w:webHidden/>
          </w:rPr>
          <w:tab/>
        </w:r>
        <w:r w:rsidR="00B74E21">
          <w:rPr>
            <w:webHidden/>
          </w:rPr>
          <w:fldChar w:fldCharType="begin"/>
        </w:r>
        <w:r w:rsidR="00B74E21">
          <w:rPr>
            <w:webHidden/>
          </w:rPr>
          <w:instrText xml:space="preserve"> PAGEREF _Toc152298996 \h </w:instrText>
        </w:r>
        <w:r w:rsidR="00B74E21">
          <w:rPr>
            <w:webHidden/>
          </w:rPr>
        </w:r>
        <w:r w:rsidR="00B74E21">
          <w:rPr>
            <w:webHidden/>
          </w:rPr>
          <w:fldChar w:fldCharType="separate"/>
        </w:r>
        <w:r w:rsidR="00516419">
          <w:rPr>
            <w:webHidden/>
          </w:rPr>
          <w:t>158</w:t>
        </w:r>
        <w:r w:rsidR="00B74E21">
          <w:rPr>
            <w:webHidden/>
          </w:rPr>
          <w:fldChar w:fldCharType="end"/>
        </w:r>
      </w:hyperlink>
    </w:p>
    <w:p w14:paraId="333DA1F0" w14:textId="5FD1D6D6" w:rsidR="00B74E21" w:rsidRDefault="00401466">
      <w:pPr>
        <w:pStyle w:val="TOC2"/>
        <w:rPr>
          <w:rFonts w:asciiTheme="minorHAnsi" w:eastAsiaTheme="minorEastAsia" w:hAnsiTheme="minorHAnsi" w:cstheme="minorBidi"/>
          <w:kern w:val="2"/>
          <w:sz w:val="22"/>
          <w:szCs w:val="22"/>
          <w14:ligatures w14:val="standardContextual"/>
        </w:rPr>
      </w:pPr>
      <w:hyperlink w:anchor="_Toc152298997" w:history="1">
        <w:r w:rsidR="00B74E21" w:rsidRPr="00627740">
          <w:rPr>
            <w:rStyle w:val="Hyperlink"/>
          </w:rPr>
          <w:t>302.26.05</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Conservator Account</w:t>
        </w:r>
        <w:r w:rsidR="00B74E21">
          <w:rPr>
            <w:webHidden/>
          </w:rPr>
          <w:tab/>
        </w:r>
        <w:r w:rsidR="00B74E21">
          <w:rPr>
            <w:webHidden/>
          </w:rPr>
          <w:fldChar w:fldCharType="begin"/>
        </w:r>
        <w:r w:rsidR="00B74E21">
          <w:rPr>
            <w:webHidden/>
          </w:rPr>
          <w:instrText xml:space="preserve"> PAGEREF _Toc152298997 \h </w:instrText>
        </w:r>
        <w:r w:rsidR="00B74E21">
          <w:rPr>
            <w:webHidden/>
          </w:rPr>
        </w:r>
        <w:r w:rsidR="00B74E21">
          <w:rPr>
            <w:webHidden/>
          </w:rPr>
          <w:fldChar w:fldCharType="separate"/>
        </w:r>
        <w:r w:rsidR="00516419">
          <w:rPr>
            <w:webHidden/>
          </w:rPr>
          <w:t>158</w:t>
        </w:r>
        <w:r w:rsidR="00B74E21">
          <w:rPr>
            <w:webHidden/>
          </w:rPr>
          <w:fldChar w:fldCharType="end"/>
        </w:r>
      </w:hyperlink>
    </w:p>
    <w:p w14:paraId="5E7A4542" w14:textId="7004CC3B" w:rsidR="00B74E21" w:rsidRDefault="00401466">
      <w:pPr>
        <w:pStyle w:val="TOC2"/>
        <w:rPr>
          <w:rFonts w:asciiTheme="minorHAnsi" w:eastAsiaTheme="minorEastAsia" w:hAnsiTheme="minorHAnsi" w:cstheme="minorBidi"/>
          <w:kern w:val="2"/>
          <w:sz w:val="22"/>
          <w:szCs w:val="22"/>
          <w14:ligatures w14:val="standardContextual"/>
        </w:rPr>
      </w:pPr>
      <w:hyperlink w:anchor="_Toc152298998" w:history="1">
        <w:r w:rsidR="00B74E21" w:rsidRPr="00627740">
          <w:rPr>
            <w:rStyle w:val="Hyperlink"/>
          </w:rPr>
          <w:t>302.26.06</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Stocks</w:t>
        </w:r>
        <w:r w:rsidR="00B74E21">
          <w:rPr>
            <w:webHidden/>
          </w:rPr>
          <w:tab/>
        </w:r>
        <w:r w:rsidR="00B74E21">
          <w:rPr>
            <w:webHidden/>
          </w:rPr>
          <w:fldChar w:fldCharType="begin"/>
        </w:r>
        <w:r w:rsidR="00B74E21">
          <w:rPr>
            <w:webHidden/>
          </w:rPr>
          <w:instrText xml:space="preserve"> PAGEREF _Toc152298998 \h </w:instrText>
        </w:r>
        <w:r w:rsidR="00B74E21">
          <w:rPr>
            <w:webHidden/>
          </w:rPr>
        </w:r>
        <w:r w:rsidR="00B74E21">
          <w:rPr>
            <w:webHidden/>
          </w:rPr>
          <w:fldChar w:fldCharType="separate"/>
        </w:r>
        <w:r w:rsidR="00516419">
          <w:rPr>
            <w:webHidden/>
          </w:rPr>
          <w:t>159</w:t>
        </w:r>
        <w:r w:rsidR="00B74E21">
          <w:rPr>
            <w:webHidden/>
          </w:rPr>
          <w:fldChar w:fldCharType="end"/>
        </w:r>
      </w:hyperlink>
    </w:p>
    <w:p w14:paraId="13BFE359" w14:textId="22DB1377" w:rsidR="00B74E21" w:rsidRDefault="00401466">
      <w:pPr>
        <w:pStyle w:val="TOC2"/>
        <w:rPr>
          <w:rFonts w:asciiTheme="minorHAnsi" w:eastAsiaTheme="minorEastAsia" w:hAnsiTheme="minorHAnsi" w:cstheme="minorBidi"/>
          <w:kern w:val="2"/>
          <w:sz w:val="22"/>
          <w:szCs w:val="22"/>
          <w14:ligatures w14:val="standardContextual"/>
        </w:rPr>
      </w:pPr>
      <w:hyperlink w:anchor="_Toc152298999" w:history="1">
        <w:r w:rsidR="00B74E21" w:rsidRPr="00627740">
          <w:rPr>
            <w:rStyle w:val="Hyperlink"/>
          </w:rPr>
          <w:t>302.26.07</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Mutual Fund Shares</w:t>
        </w:r>
        <w:r w:rsidR="00B74E21">
          <w:rPr>
            <w:webHidden/>
          </w:rPr>
          <w:tab/>
        </w:r>
        <w:r w:rsidR="00B74E21">
          <w:rPr>
            <w:webHidden/>
          </w:rPr>
          <w:fldChar w:fldCharType="begin"/>
        </w:r>
        <w:r w:rsidR="00B74E21">
          <w:rPr>
            <w:webHidden/>
          </w:rPr>
          <w:instrText xml:space="preserve"> PAGEREF _Toc152298999 \h </w:instrText>
        </w:r>
        <w:r w:rsidR="00B74E21">
          <w:rPr>
            <w:webHidden/>
          </w:rPr>
        </w:r>
        <w:r w:rsidR="00B74E21">
          <w:rPr>
            <w:webHidden/>
          </w:rPr>
          <w:fldChar w:fldCharType="separate"/>
        </w:r>
        <w:r w:rsidR="00516419">
          <w:rPr>
            <w:webHidden/>
          </w:rPr>
          <w:t>159</w:t>
        </w:r>
        <w:r w:rsidR="00B74E21">
          <w:rPr>
            <w:webHidden/>
          </w:rPr>
          <w:fldChar w:fldCharType="end"/>
        </w:r>
      </w:hyperlink>
    </w:p>
    <w:p w14:paraId="4381962A" w14:textId="7FCC3A24" w:rsidR="00B74E21" w:rsidRDefault="00401466">
      <w:pPr>
        <w:pStyle w:val="TOC2"/>
        <w:rPr>
          <w:rFonts w:asciiTheme="minorHAnsi" w:eastAsiaTheme="minorEastAsia" w:hAnsiTheme="minorHAnsi" w:cstheme="minorBidi"/>
          <w:kern w:val="2"/>
          <w:sz w:val="22"/>
          <w:szCs w:val="22"/>
          <w14:ligatures w14:val="standardContextual"/>
        </w:rPr>
      </w:pPr>
      <w:hyperlink w:anchor="_Toc152299000" w:history="1">
        <w:r w:rsidR="00B74E21" w:rsidRPr="00627740">
          <w:rPr>
            <w:rStyle w:val="Hyperlink"/>
          </w:rPr>
          <w:t>302.26.08</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US Savings Bonds</w:t>
        </w:r>
        <w:r w:rsidR="00B74E21">
          <w:rPr>
            <w:webHidden/>
          </w:rPr>
          <w:tab/>
        </w:r>
        <w:r w:rsidR="00B74E21">
          <w:rPr>
            <w:webHidden/>
          </w:rPr>
          <w:fldChar w:fldCharType="begin"/>
        </w:r>
        <w:r w:rsidR="00B74E21">
          <w:rPr>
            <w:webHidden/>
          </w:rPr>
          <w:instrText xml:space="preserve"> PAGEREF _Toc152299000 \h </w:instrText>
        </w:r>
        <w:r w:rsidR="00B74E21">
          <w:rPr>
            <w:webHidden/>
          </w:rPr>
        </w:r>
        <w:r w:rsidR="00B74E21">
          <w:rPr>
            <w:webHidden/>
          </w:rPr>
          <w:fldChar w:fldCharType="separate"/>
        </w:r>
        <w:r w:rsidR="00516419">
          <w:rPr>
            <w:webHidden/>
          </w:rPr>
          <w:t>160</w:t>
        </w:r>
        <w:r w:rsidR="00B74E21">
          <w:rPr>
            <w:webHidden/>
          </w:rPr>
          <w:fldChar w:fldCharType="end"/>
        </w:r>
      </w:hyperlink>
    </w:p>
    <w:p w14:paraId="5D6A9203" w14:textId="0CA2B2F1" w:rsidR="00B74E21" w:rsidRDefault="00401466">
      <w:pPr>
        <w:pStyle w:val="TOC2"/>
        <w:rPr>
          <w:rFonts w:asciiTheme="minorHAnsi" w:eastAsiaTheme="minorEastAsia" w:hAnsiTheme="minorHAnsi" w:cstheme="minorBidi"/>
          <w:kern w:val="2"/>
          <w:sz w:val="22"/>
          <w:szCs w:val="22"/>
          <w14:ligatures w14:val="standardContextual"/>
        </w:rPr>
      </w:pPr>
      <w:hyperlink w:anchor="_Toc152299001" w:history="1">
        <w:r w:rsidR="00B74E21" w:rsidRPr="00627740">
          <w:rPr>
            <w:rStyle w:val="Hyperlink"/>
          </w:rPr>
          <w:t>302.26.09</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Municipal, Government, or Corporate Bonds</w:t>
        </w:r>
        <w:r w:rsidR="00B74E21">
          <w:rPr>
            <w:webHidden/>
          </w:rPr>
          <w:tab/>
        </w:r>
        <w:r w:rsidR="00B74E21">
          <w:rPr>
            <w:webHidden/>
          </w:rPr>
          <w:fldChar w:fldCharType="begin"/>
        </w:r>
        <w:r w:rsidR="00B74E21">
          <w:rPr>
            <w:webHidden/>
          </w:rPr>
          <w:instrText xml:space="preserve"> PAGEREF _Toc152299001 \h </w:instrText>
        </w:r>
        <w:r w:rsidR="00B74E21">
          <w:rPr>
            <w:webHidden/>
          </w:rPr>
        </w:r>
        <w:r w:rsidR="00B74E21">
          <w:rPr>
            <w:webHidden/>
          </w:rPr>
          <w:fldChar w:fldCharType="separate"/>
        </w:r>
        <w:r w:rsidR="00516419">
          <w:rPr>
            <w:webHidden/>
          </w:rPr>
          <w:t>160</w:t>
        </w:r>
        <w:r w:rsidR="00B74E21">
          <w:rPr>
            <w:webHidden/>
          </w:rPr>
          <w:fldChar w:fldCharType="end"/>
        </w:r>
      </w:hyperlink>
    </w:p>
    <w:p w14:paraId="5C70653D" w14:textId="2222FC9E" w:rsidR="00B74E21" w:rsidRDefault="00401466">
      <w:pPr>
        <w:pStyle w:val="TOC2"/>
        <w:rPr>
          <w:rFonts w:asciiTheme="minorHAnsi" w:eastAsiaTheme="minorEastAsia" w:hAnsiTheme="minorHAnsi" w:cstheme="minorBidi"/>
          <w:kern w:val="2"/>
          <w:sz w:val="22"/>
          <w:szCs w:val="22"/>
          <w14:ligatures w14:val="standardContextual"/>
        </w:rPr>
      </w:pPr>
      <w:hyperlink w:anchor="_Toc152299002" w:history="1">
        <w:r w:rsidR="00B74E21" w:rsidRPr="00627740">
          <w:rPr>
            <w:rStyle w:val="Hyperlink"/>
          </w:rPr>
          <w:t>302.26.10</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Other US Government Securities</w:t>
        </w:r>
        <w:r w:rsidR="00B74E21">
          <w:rPr>
            <w:webHidden/>
          </w:rPr>
          <w:tab/>
        </w:r>
        <w:r w:rsidR="00B74E21">
          <w:rPr>
            <w:webHidden/>
          </w:rPr>
          <w:fldChar w:fldCharType="begin"/>
        </w:r>
        <w:r w:rsidR="00B74E21">
          <w:rPr>
            <w:webHidden/>
          </w:rPr>
          <w:instrText xml:space="preserve"> PAGEREF _Toc152299002 \h </w:instrText>
        </w:r>
        <w:r w:rsidR="00B74E21">
          <w:rPr>
            <w:webHidden/>
          </w:rPr>
        </w:r>
        <w:r w:rsidR="00B74E21">
          <w:rPr>
            <w:webHidden/>
          </w:rPr>
          <w:fldChar w:fldCharType="separate"/>
        </w:r>
        <w:r w:rsidR="00516419">
          <w:rPr>
            <w:webHidden/>
          </w:rPr>
          <w:t>160</w:t>
        </w:r>
        <w:r w:rsidR="00B74E21">
          <w:rPr>
            <w:webHidden/>
          </w:rPr>
          <w:fldChar w:fldCharType="end"/>
        </w:r>
      </w:hyperlink>
    </w:p>
    <w:p w14:paraId="5EE8C16E" w14:textId="7696B8F6" w:rsidR="00B74E21" w:rsidRDefault="00401466">
      <w:pPr>
        <w:pStyle w:val="TOC2"/>
        <w:rPr>
          <w:rFonts w:asciiTheme="minorHAnsi" w:eastAsiaTheme="minorEastAsia" w:hAnsiTheme="minorHAnsi" w:cstheme="minorBidi"/>
          <w:kern w:val="2"/>
          <w:sz w:val="22"/>
          <w:szCs w:val="22"/>
          <w14:ligatures w14:val="standardContextual"/>
        </w:rPr>
      </w:pPr>
      <w:hyperlink w:anchor="_Toc152299003" w:history="1">
        <w:r w:rsidR="00B74E21" w:rsidRPr="00627740">
          <w:rPr>
            <w:rStyle w:val="Hyperlink"/>
          </w:rPr>
          <w:t>302.26.11</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Contents of a Safety Deposit Box</w:t>
        </w:r>
        <w:r w:rsidR="00B74E21">
          <w:rPr>
            <w:webHidden/>
          </w:rPr>
          <w:tab/>
        </w:r>
        <w:r w:rsidR="00B74E21">
          <w:rPr>
            <w:webHidden/>
          </w:rPr>
          <w:fldChar w:fldCharType="begin"/>
        </w:r>
        <w:r w:rsidR="00B74E21">
          <w:rPr>
            <w:webHidden/>
          </w:rPr>
          <w:instrText xml:space="preserve"> PAGEREF _Toc152299003 \h </w:instrText>
        </w:r>
        <w:r w:rsidR="00B74E21">
          <w:rPr>
            <w:webHidden/>
          </w:rPr>
        </w:r>
        <w:r w:rsidR="00B74E21">
          <w:rPr>
            <w:webHidden/>
          </w:rPr>
          <w:fldChar w:fldCharType="separate"/>
        </w:r>
        <w:r w:rsidR="00516419">
          <w:rPr>
            <w:webHidden/>
          </w:rPr>
          <w:t>160</w:t>
        </w:r>
        <w:r w:rsidR="00B74E21">
          <w:rPr>
            <w:webHidden/>
          </w:rPr>
          <w:fldChar w:fldCharType="end"/>
        </w:r>
      </w:hyperlink>
    </w:p>
    <w:p w14:paraId="225184DC" w14:textId="7F0A6256" w:rsidR="00B74E21" w:rsidRDefault="00401466">
      <w:pPr>
        <w:pStyle w:val="TOC2"/>
        <w:rPr>
          <w:rFonts w:asciiTheme="minorHAnsi" w:eastAsiaTheme="minorEastAsia" w:hAnsiTheme="minorHAnsi" w:cstheme="minorBidi"/>
          <w:kern w:val="2"/>
          <w:sz w:val="22"/>
          <w:szCs w:val="22"/>
          <w14:ligatures w14:val="standardContextual"/>
        </w:rPr>
      </w:pPr>
      <w:hyperlink w:anchor="_Toc152299004" w:history="1">
        <w:r w:rsidR="00B74E21" w:rsidRPr="00627740">
          <w:rPr>
            <w:rStyle w:val="Hyperlink"/>
          </w:rPr>
          <w:t>302.26.12</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Non-Home Real Property</w:t>
        </w:r>
        <w:r w:rsidR="00B74E21">
          <w:rPr>
            <w:webHidden/>
          </w:rPr>
          <w:tab/>
        </w:r>
        <w:r w:rsidR="00B74E21">
          <w:rPr>
            <w:webHidden/>
          </w:rPr>
          <w:fldChar w:fldCharType="begin"/>
        </w:r>
        <w:r w:rsidR="00B74E21">
          <w:rPr>
            <w:webHidden/>
          </w:rPr>
          <w:instrText xml:space="preserve"> PAGEREF _Toc152299004 \h </w:instrText>
        </w:r>
        <w:r w:rsidR="00B74E21">
          <w:rPr>
            <w:webHidden/>
          </w:rPr>
        </w:r>
        <w:r w:rsidR="00B74E21">
          <w:rPr>
            <w:webHidden/>
          </w:rPr>
          <w:fldChar w:fldCharType="separate"/>
        </w:r>
        <w:r w:rsidR="00516419">
          <w:rPr>
            <w:webHidden/>
          </w:rPr>
          <w:t>161</w:t>
        </w:r>
        <w:r w:rsidR="00B74E21">
          <w:rPr>
            <w:webHidden/>
          </w:rPr>
          <w:fldChar w:fldCharType="end"/>
        </w:r>
      </w:hyperlink>
    </w:p>
    <w:p w14:paraId="2C62B4FA" w14:textId="3302D412" w:rsidR="00B74E21" w:rsidRDefault="00401466">
      <w:pPr>
        <w:pStyle w:val="TOC2"/>
        <w:rPr>
          <w:rFonts w:asciiTheme="minorHAnsi" w:eastAsiaTheme="minorEastAsia" w:hAnsiTheme="minorHAnsi" w:cstheme="minorBidi"/>
          <w:kern w:val="2"/>
          <w:sz w:val="22"/>
          <w:szCs w:val="22"/>
          <w14:ligatures w14:val="standardContextual"/>
        </w:rPr>
      </w:pPr>
      <w:hyperlink w:anchor="_Toc152299005" w:history="1">
        <w:r w:rsidR="00B74E21" w:rsidRPr="00627740">
          <w:rPr>
            <w:rStyle w:val="Hyperlink"/>
          </w:rPr>
          <w:t>302.26.13</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529 Plan</w:t>
        </w:r>
        <w:r w:rsidR="00B74E21">
          <w:rPr>
            <w:webHidden/>
          </w:rPr>
          <w:tab/>
        </w:r>
        <w:r w:rsidR="00B74E21">
          <w:rPr>
            <w:webHidden/>
          </w:rPr>
          <w:fldChar w:fldCharType="begin"/>
        </w:r>
        <w:r w:rsidR="00B74E21">
          <w:rPr>
            <w:webHidden/>
          </w:rPr>
          <w:instrText xml:space="preserve"> PAGEREF _Toc152299005 \h </w:instrText>
        </w:r>
        <w:r w:rsidR="00B74E21">
          <w:rPr>
            <w:webHidden/>
          </w:rPr>
        </w:r>
        <w:r w:rsidR="00B74E21">
          <w:rPr>
            <w:webHidden/>
          </w:rPr>
          <w:fldChar w:fldCharType="separate"/>
        </w:r>
        <w:r w:rsidR="00516419">
          <w:rPr>
            <w:webHidden/>
          </w:rPr>
          <w:t>161</w:t>
        </w:r>
        <w:r w:rsidR="00B74E21">
          <w:rPr>
            <w:webHidden/>
          </w:rPr>
          <w:fldChar w:fldCharType="end"/>
        </w:r>
      </w:hyperlink>
    </w:p>
    <w:p w14:paraId="61C5B87B" w14:textId="0AA99B0F" w:rsidR="00B74E21" w:rsidRDefault="00401466">
      <w:pPr>
        <w:pStyle w:val="TOC2"/>
        <w:rPr>
          <w:rFonts w:asciiTheme="minorHAnsi" w:eastAsiaTheme="minorEastAsia" w:hAnsiTheme="minorHAnsi" w:cstheme="minorBidi"/>
          <w:kern w:val="2"/>
          <w:sz w:val="22"/>
          <w:szCs w:val="22"/>
          <w14:ligatures w14:val="standardContextual"/>
        </w:rPr>
      </w:pPr>
      <w:hyperlink w:anchor="_Toc152299006" w:history="1">
        <w:r w:rsidR="00B74E21" w:rsidRPr="00627740">
          <w:rPr>
            <w:rStyle w:val="Hyperlink"/>
          </w:rPr>
          <w:t>302.26.14</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Direct Express Account</w:t>
        </w:r>
        <w:r w:rsidR="00B74E21">
          <w:rPr>
            <w:webHidden/>
          </w:rPr>
          <w:tab/>
        </w:r>
        <w:r w:rsidR="00B74E21">
          <w:rPr>
            <w:webHidden/>
          </w:rPr>
          <w:fldChar w:fldCharType="begin"/>
        </w:r>
        <w:r w:rsidR="00B74E21">
          <w:rPr>
            <w:webHidden/>
          </w:rPr>
          <w:instrText xml:space="preserve"> PAGEREF _Toc152299006 \h </w:instrText>
        </w:r>
        <w:r w:rsidR="00B74E21">
          <w:rPr>
            <w:webHidden/>
          </w:rPr>
        </w:r>
        <w:r w:rsidR="00B74E21">
          <w:rPr>
            <w:webHidden/>
          </w:rPr>
          <w:fldChar w:fldCharType="separate"/>
        </w:r>
        <w:r w:rsidR="00516419">
          <w:rPr>
            <w:webHidden/>
          </w:rPr>
          <w:t>162</w:t>
        </w:r>
        <w:r w:rsidR="00B74E21">
          <w:rPr>
            <w:webHidden/>
          </w:rPr>
          <w:fldChar w:fldCharType="end"/>
        </w:r>
      </w:hyperlink>
    </w:p>
    <w:p w14:paraId="79432278" w14:textId="63A9ED0F"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9007" w:history="1">
        <w:r w:rsidR="00B74E21" w:rsidRPr="00627740">
          <w:rPr>
            <w:rStyle w:val="Hyperlink"/>
          </w:rPr>
          <w:t>302.27</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Cash to Purchase Medical or Social Services</w:t>
        </w:r>
        <w:r w:rsidR="00B74E21">
          <w:rPr>
            <w:webHidden/>
          </w:rPr>
          <w:tab/>
        </w:r>
        <w:r w:rsidR="00B74E21">
          <w:rPr>
            <w:webHidden/>
          </w:rPr>
          <w:fldChar w:fldCharType="begin"/>
        </w:r>
        <w:r w:rsidR="00B74E21">
          <w:rPr>
            <w:webHidden/>
          </w:rPr>
          <w:instrText xml:space="preserve"> PAGEREF _Toc152299007 \h </w:instrText>
        </w:r>
        <w:r w:rsidR="00B74E21">
          <w:rPr>
            <w:webHidden/>
          </w:rPr>
        </w:r>
        <w:r w:rsidR="00B74E21">
          <w:rPr>
            <w:webHidden/>
          </w:rPr>
          <w:fldChar w:fldCharType="separate"/>
        </w:r>
        <w:r w:rsidR="00516419">
          <w:rPr>
            <w:webHidden/>
          </w:rPr>
          <w:t>162</w:t>
        </w:r>
        <w:r w:rsidR="00B74E21">
          <w:rPr>
            <w:webHidden/>
          </w:rPr>
          <w:fldChar w:fldCharType="end"/>
        </w:r>
      </w:hyperlink>
    </w:p>
    <w:p w14:paraId="1F8E42FE" w14:textId="12A7527D"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9008" w:history="1">
        <w:r w:rsidR="00B74E21" w:rsidRPr="00627740">
          <w:rPr>
            <w:rStyle w:val="Hyperlink"/>
          </w:rPr>
          <w:t>302.28</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Retroactive In-Home Supportive Services</w:t>
        </w:r>
        <w:r w:rsidR="00B74E21">
          <w:rPr>
            <w:webHidden/>
          </w:rPr>
          <w:tab/>
        </w:r>
        <w:r w:rsidR="00B74E21">
          <w:rPr>
            <w:webHidden/>
          </w:rPr>
          <w:fldChar w:fldCharType="begin"/>
        </w:r>
        <w:r w:rsidR="00B74E21">
          <w:rPr>
            <w:webHidden/>
          </w:rPr>
          <w:instrText xml:space="preserve"> PAGEREF _Toc152299008 \h </w:instrText>
        </w:r>
        <w:r w:rsidR="00B74E21">
          <w:rPr>
            <w:webHidden/>
          </w:rPr>
        </w:r>
        <w:r w:rsidR="00B74E21">
          <w:rPr>
            <w:webHidden/>
          </w:rPr>
          <w:fldChar w:fldCharType="separate"/>
        </w:r>
        <w:r w:rsidR="00516419">
          <w:rPr>
            <w:webHidden/>
          </w:rPr>
          <w:t>163</w:t>
        </w:r>
        <w:r w:rsidR="00B74E21">
          <w:rPr>
            <w:webHidden/>
          </w:rPr>
          <w:fldChar w:fldCharType="end"/>
        </w:r>
      </w:hyperlink>
    </w:p>
    <w:p w14:paraId="2FACC53E" w14:textId="41D7668E"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9009" w:history="1">
        <w:r w:rsidR="00B74E21" w:rsidRPr="00627740">
          <w:rPr>
            <w:rStyle w:val="Hyperlink"/>
          </w:rPr>
          <w:t>302.29</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Encumbrance</w:t>
        </w:r>
        <w:r w:rsidR="00B74E21">
          <w:rPr>
            <w:webHidden/>
          </w:rPr>
          <w:tab/>
        </w:r>
        <w:r w:rsidR="00B74E21">
          <w:rPr>
            <w:webHidden/>
          </w:rPr>
          <w:fldChar w:fldCharType="begin"/>
        </w:r>
        <w:r w:rsidR="00B74E21">
          <w:rPr>
            <w:webHidden/>
          </w:rPr>
          <w:instrText xml:space="preserve"> PAGEREF _Toc152299009 \h </w:instrText>
        </w:r>
        <w:r w:rsidR="00B74E21">
          <w:rPr>
            <w:webHidden/>
          </w:rPr>
        </w:r>
        <w:r w:rsidR="00B74E21">
          <w:rPr>
            <w:webHidden/>
          </w:rPr>
          <w:fldChar w:fldCharType="separate"/>
        </w:r>
        <w:r w:rsidR="00516419">
          <w:rPr>
            <w:webHidden/>
          </w:rPr>
          <w:t>163</w:t>
        </w:r>
        <w:r w:rsidR="00B74E21">
          <w:rPr>
            <w:webHidden/>
          </w:rPr>
          <w:fldChar w:fldCharType="end"/>
        </w:r>
      </w:hyperlink>
    </w:p>
    <w:p w14:paraId="1217B37E" w14:textId="1C20BB9C"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9010" w:history="1">
        <w:r w:rsidR="00B74E21" w:rsidRPr="00627740">
          <w:rPr>
            <w:rStyle w:val="Hyperlink"/>
          </w:rPr>
          <w:t>302.30</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Trust Property</w:t>
        </w:r>
        <w:r w:rsidR="00B74E21">
          <w:rPr>
            <w:webHidden/>
          </w:rPr>
          <w:tab/>
        </w:r>
        <w:r w:rsidR="00B74E21">
          <w:rPr>
            <w:webHidden/>
          </w:rPr>
          <w:fldChar w:fldCharType="begin"/>
        </w:r>
        <w:r w:rsidR="00B74E21">
          <w:rPr>
            <w:webHidden/>
          </w:rPr>
          <w:instrText xml:space="preserve"> PAGEREF _Toc152299010 \h </w:instrText>
        </w:r>
        <w:r w:rsidR="00B74E21">
          <w:rPr>
            <w:webHidden/>
          </w:rPr>
        </w:r>
        <w:r w:rsidR="00B74E21">
          <w:rPr>
            <w:webHidden/>
          </w:rPr>
          <w:fldChar w:fldCharType="separate"/>
        </w:r>
        <w:r w:rsidR="00516419">
          <w:rPr>
            <w:webHidden/>
          </w:rPr>
          <w:t>166</w:t>
        </w:r>
        <w:r w:rsidR="00B74E21">
          <w:rPr>
            <w:webHidden/>
          </w:rPr>
          <w:fldChar w:fldCharType="end"/>
        </w:r>
      </w:hyperlink>
    </w:p>
    <w:p w14:paraId="324DA5B1" w14:textId="00A94356" w:rsidR="00B74E21" w:rsidRDefault="00401466">
      <w:pPr>
        <w:pStyle w:val="TOC2"/>
        <w:rPr>
          <w:rFonts w:asciiTheme="minorHAnsi" w:eastAsiaTheme="minorEastAsia" w:hAnsiTheme="minorHAnsi" w:cstheme="minorBidi"/>
          <w:kern w:val="2"/>
          <w:sz w:val="22"/>
          <w:szCs w:val="22"/>
          <w14:ligatures w14:val="standardContextual"/>
        </w:rPr>
      </w:pPr>
      <w:hyperlink w:anchor="_Toc152299011" w:history="1">
        <w:r w:rsidR="00B74E21" w:rsidRPr="00627740">
          <w:rPr>
            <w:rStyle w:val="Hyperlink"/>
          </w:rPr>
          <w:t>302.30.01</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Trust Terms and Definitions</w:t>
        </w:r>
        <w:r w:rsidR="00B74E21">
          <w:rPr>
            <w:webHidden/>
          </w:rPr>
          <w:tab/>
        </w:r>
        <w:r w:rsidR="00B74E21">
          <w:rPr>
            <w:webHidden/>
          </w:rPr>
          <w:fldChar w:fldCharType="begin"/>
        </w:r>
        <w:r w:rsidR="00B74E21">
          <w:rPr>
            <w:webHidden/>
          </w:rPr>
          <w:instrText xml:space="preserve"> PAGEREF _Toc152299011 \h </w:instrText>
        </w:r>
        <w:r w:rsidR="00B74E21">
          <w:rPr>
            <w:webHidden/>
          </w:rPr>
        </w:r>
        <w:r w:rsidR="00B74E21">
          <w:rPr>
            <w:webHidden/>
          </w:rPr>
          <w:fldChar w:fldCharType="separate"/>
        </w:r>
        <w:r w:rsidR="00516419">
          <w:rPr>
            <w:webHidden/>
          </w:rPr>
          <w:t>166</w:t>
        </w:r>
        <w:r w:rsidR="00B74E21">
          <w:rPr>
            <w:webHidden/>
          </w:rPr>
          <w:fldChar w:fldCharType="end"/>
        </w:r>
      </w:hyperlink>
    </w:p>
    <w:p w14:paraId="67DA44A0" w14:textId="16BA8EE3" w:rsidR="00B74E21" w:rsidRDefault="00401466">
      <w:pPr>
        <w:pStyle w:val="TOC2"/>
        <w:rPr>
          <w:rFonts w:asciiTheme="minorHAnsi" w:eastAsiaTheme="minorEastAsia" w:hAnsiTheme="minorHAnsi" w:cstheme="minorBidi"/>
          <w:kern w:val="2"/>
          <w:sz w:val="22"/>
          <w:szCs w:val="22"/>
          <w14:ligatures w14:val="standardContextual"/>
        </w:rPr>
      </w:pPr>
      <w:hyperlink w:anchor="_Toc152299012" w:history="1">
        <w:r w:rsidR="00B74E21" w:rsidRPr="00627740">
          <w:rPr>
            <w:rStyle w:val="Hyperlink"/>
          </w:rPr>
          <w:t>302.30.02</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Instruments Similar to Trusts</w:t>
        </w:r>
        <w:r w:rsidR="00B74E21">
          <w:rPr>
            <w:webHidden/>
          </w:rPr>
          <w:tab/>
        </w:r>
        <w:r w:rsidR="00B74E21">
          <w:rPr>
            <w:webHidden/>
          </w:rPr>
          <w:fldChar w:fldCharType="begin"/>
        </w:r>
        <w:r w:rsidR="00B74E21">
          <w:rPr>
            <w:webHidden/>
          </w:rPr>
          <w:instrText xml:space="preserve"> PAGEREF _Toc152299012 \h </w:instrText>
        </w:r>
        <w:r w:rsidR="00B74E21">
          <w:rPr>
            <w:webHidden/>
          </w:rPr>
        </w:r>
        <w:r w:rsidR="00B74E21">
          <w:rPr>
            <w:webHidden/>
          </w:rPr>
          <w:fldChar w:fldCharType="separate"/>
        </w:r>
        <w:r w:rsidR="00516419">
          <w:rPr>
            <w:webHidden/>
          </w:rPr>
          <w:t>167</w:t>
        </w:r>
        <w:r w:rsidR="00B74E21">
          <w:rPr>
            <w:webHidden/>
          </w:rPr>
          <w:fldChar w:fldCharType="end"/>
        </w:r>
      </w:hyperlink>
    </w:p>
    <w:p w14:paraId="3B879959" w14:textId="633C2196" w:rsidR="00B74E21" w:rsidRDefault="00401466">
      <w:pPr>
        <w:pStyle w:val="TOC2"/>
        <w:rPr>
          <w:rFonts w:asciiTheme="minorHAnsi" w:eastAsiaTheme="minorEastAsia" w:hAnsiTheme="minorHAnsi" w:cstheme="minorBidi"/>
          <w:kern w:val="2"/>
          <w:sz w:val="22"/>
          <w:szCs w:val="22"/>
          <w14:ligatures w14:val="standardContextual"/>
        </w:rPr>
      </w:pPr>
      <w:hyperlink w:anchor="_Toc152299013" w:history="1">
        <w:r w:rsidR="00B74E21" w:rsidRPr="00627740">
          <w:rPr>
            <w:rStyle w:val="Hyperlink"/>
          </w:rPr>
          <w:t>302.30.03</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Use of Trust Funds</w:t>
        </w:r>
        <w:r w:rsidR="00B74E21">
          <w:rPr>
            <w:webHidden/>
          </w:rPr>
          <w:tab/>
        </w:r>
        <w:r w:rsidR="00B74E21">
          <w:rPr>
            <w:webHidden/>
          </w:rPr>
          <w:fldChar w:fldCharType="begin"/>
        </w:r>
        <w:r w:rsidR="00B74E21">
          <w:rPr>
            <w:webHidden/>
          </w:rPr>
          <w:instrText xml:space="preserve"> PAGEREF _Toc152299013 \h </w:instrText>
        </w:r>
        <w:r w:rsidR="00B74E21">
          <w:rPr>
            <w:webHidden/>
          </w:rPr>
        </w:r>
        <w:r w:rsidR="00B74E21">
          <w:rPr>
            <w:webHidden/>
          </w:rPr>
          <w:fldChar w:fldCharType="separate"/>
        </w:r>
        <w:r w:rsidR="00516419">
          <w:rPr>
            <w:webHidden/>
          </w:rPr>
          <w:t>169</w:t>
        </w:r>
        <w:r w:rsidR="00B74E21">
          <w:rPr>
            <w:webHidden/>
          </w:rPr>
          <w:fldChar w:fldCharType="end"/>
        </w:r>
      </w:hyperlink>
    </w:p>
    <w:p w14:paraId="5C12C266" w14:textId="53688FFD" w:rsidR="00B74E21" w:rsidRDefault="00401466">
      <w:pPr>
        <w:pStyle w:val="TOC2"/>
        <w:rPr>
          <w:rFonts w:asciiTheme="minorHAnsi" w:eastAsiaTheme="minorEastAsia" w:hAnsiTheme="minorHAnsi" w:cstheme="minorBidi"/>
          <w:kern w:val="2"/>
          <w:sz w:val="22"/>
          <w:szCs w:val="22"/>
          <w14:ligatures w14:val="standardContextual"/>
        </w:rPr>
      </w:pPr>
      <w:hyperlink w:anchor="_Toc152299014" w:history="1">
        <w:r w:rsidR="00B74E21" w:rsidRPr="00627740">
          <w:rPr>
            <w:rStyle w:val="Hyperlink"/>
          </w:rPr>
          <w:t>302.30.04</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Trust Revocability and Its Effect on the Status as a Resource</w:t>
        </w:r>
        <w:r w:rsidR="00B74E21">
          <w:rPr>
            <w:webHidden/>
          </w:rPr>
          <w:tab/>
        </w:r>
        <w:r w:rsidR="00B74E21">
          <w:rPr>
            <w:webHidden/>
          </w:rPr>
          <w:fldChar w:fldCharType="begin"/>
        </w:r>
        <w:r w:rsidR="00B74E21">
          <w:rPr>
            <w:webHidden/>
          </w:rPr>
          <w:instrText xml:space="preserve"> PAGEREF _Toc152299014 \h </w:instrText>
        </w:r>
        <w:r w:rsidR="00B74E21">
          <w:rPr>
            <w:webHidden/>
          </w:rPr>
        </w:r>
        <w:r w:rsidR="00B74E21">
          <w:rPr>
            <w:webHidden/>
          </w:rPr>
          <w:fldChar w:fldCharType="separate"/>
        </w:r>
        <w:r w:rsidR="00516419">
          <w:rPr>
            <w:webHidden/>
          </w:rPr>
          <w:t>170</w:t>
        </w:r>
        <w:r w:rsidR="00B74E21">
          <w:rPr>
            <w:webHidden/>
          </w:rPr>
          <w:fldChar w:fldCharType="end"/>
        </w:r>
      </w:hyperlink>
    </w:p>
    <w:p w14:paraId="56B89F71" w14:textId="699BAC89" w:rsidR="00B74E21" w:rsidRDefault="00401466">
      <w:pPr>
        <w:pStyle w:val="TOC2"/>
        <w:rPr>
          <w:rFonts w:asciiTheme="minorHAnsi" w:eastAsiaTheme="minorEastAsia" w:hAnsiTheme="minorHAnsi" w:cstheme="minorBidi"/>
          <w:kern w:val="2"/>
          <w:sz w:val="22"/>
          <w:szCs w:val="22"/>
          <w14:ligatures w14:val="standardContextual"/>
        </w:rPr>
      </w:pPr>
      <w:hyperlink w:anchor="_Toc152299015" w:history="1">
        <w:r w:rsidR="00B74E21" w:rsidRPr="00627740">
          <w:rPr>
            <w:rStyle w:val="Hyperlink"/>
          </w:rPr>
          <w:t>302.30.05</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Disbursements from Trusts</w:t>
        </w:r>
        <w:r w:rsidR="00B74E21">
          <w:rPr>
            <w:webHidden/>
          </w:rPr>
          <w:tab/>
        </w:r>
        <w:r w:rsidR="00B74E21">
          <w:rPr>
            <w:webHidden/>
          </w:rPr>
          <w:fldChar w:fldCharType="begin"/>
        </w:r>
        <w:r w:rsidR="00B74E21">
          <w:rPr>
            <w:webHidden/>
          </w:rPr>
          <w:instrText xml:space="preserve"> PAGEREF _Toc152299015 \h </w:instrText>
        </w:r>
        <w:r w:rsidR="00B74E21">
          <w:rPr>
            <w:webHidden/>
          </w:rPr>
        </w:r>
        <w:r w:rsidR="00B74E21">
          <w:rPr>
            <w:webHidden/>
          </w:rPr>
          <w:fldChar w:fldCharType="separate"/>
        </w:r>
        <w:r w:rsidR="00516419">
          <w:rPr>
            <w:webHidden/>
          </w:rPr>
          <w:t>170</w:t>
        </w:r>
        <w:r w:rsidR="00B74E21">
          <w:rPr>
            <w:webHidden/>
          </w:rPr>
          <w:fldChar w:fldCharType="end"/>
        </w:r>
      </w:hyperlink>
    </w:p>
    <w:p w14:paraId="03C98A78" w14:textId="2126F14C" w:rsidR="00B74E21" w:rsidRDefault="00401466">
      <w:pPr>
        <w:pStyle w:val="TOC2"/>
        <w:rPr>
          <w:rFonts w:asciiTheme="minorHAnsi" w:eastAsiaTheme="minorEastAsia" w:hAnsiTheme="minorHAnsi" w:cstheme="minorBidi"/>
          <w:kern w:val="2"/>
          <w:sz w:val="22"/>
          <w:szCs w:val="22"/>
          <w14:ligatures w14:val="standardContextual"/>
        </w:rPr>
      </w:pPr>
      <w:hyperlink w:anchor="_Toc152299016" w:history="1">
        <w:r w:rsidR="00B74E21" w:rsidRPr="00627740">
          <w:rPr>
            <w:rStyle w:val="Hyperlink"/>
          </w:rPr>
          <w:t>302.30.06</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Special Needs Trusts</w:t>
        </w:r>
        <w:r w:rsidR="00B74E21">
          <w:rPr>
            <w:webHidden/>
          </w:rPr>
          <w:tab/>
        </w:r>
        <w:r w:rsidR="00B74E21">
          <w:rPr>
            <w:webHidden/>
          </w:rPr>
          <w:fldChar w:fldCharType="begin"/>
        </w:r>
        <w:r w:rsidR="00B74E21">
          <w:rPr>
            <w:webHidden/>
          </w:rPr>
          <w:instrText xml:space="preserve"> PAGEREF _Toc152299016 \h </w:instrText>
        </w:r>
        <w:r w:rsidR="00B74E21">
          <w:rPr>
            <w:webHidden/>
          </w:rPr>
        </w:r>
        <w:r w:rsidR="00B74E21">
          <w:rPr>
            <w:webHidden/>
          </w:rPr>
          <w:fldChar w:fldCharType="separate"/>
        </w:r>
        <w:r w:rsidR="00516419">
          <w:rPr>
            <w:webHidden/>
          </w:rPr>
          <w:t>171</w:t>
        </w:r>
        <w:r w:rsidR="00B74E21">
          <w:rPr>
            <w:webHidden/>
          </w:rPr>
          <w:fldChar w:fldCharType="end"/>
        </w:r>
      </w:hyperlink>
    </w:p>
    <w:p w14:paraId="65D1DDF5" w14:textId="7A5847DB" w:rsidR="00B74E21" w:rsidRDefault="00401466">
      <w:pPr>
        <w:pStyle w:val="TOC2"/>
        <w:rPr>
          <w:rFonts w:asciiTheme="minorHAnsi" w:eastAsiaTheme="minorEastAsia" w:hAnsiTheme="minorHAnsi" w:cstheme="minorBidi"/>
          <w:kern w:val="2"/>
          <w:sz w:val="22"/>
          <w:szCs w:val="22"/>
          <w14:ligatures w14:val="standardContextual"/>
        </w:rPr>
      </w:pPr>
      <w:hyperlink w:anchor="_Toc152299017" w:history="1">
        <w:r w:rsidR="00B74E21" w:rsidRPr="00627740">
          <w:rPr>
            <w:rStyle w:val="Hyperlink"/>
          </w:rPr>
          <w:t>302.30.07</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Pooled Trusts</w:t>
        </w:r>
        <w:r w:rsidR="00B74E21">
          <w:rPr>
            <w:webHidden/>
          </w:rPr>
          <w:tab/>
        </w:r>
        <w:r w:rsidR="00B74E21">
          <w:rPr>
            <w:webHidden/>
          </w:rPr>
          <w:fldChar w:fldCharType="begin"/>
        </w:r>
        <w:r w:rsidR="00B74E21">
          <w:rPr>
            <w:webHidden/>
          </w:rPr>
          <w:instrText xml:space="preserve"> PAGEREF _Toc152299017 \h </w:instrText>
        </w:r>
        <w:r w:rsidR="00B74E21">
          <w:rPr>
            <w:webHidden/>
          </w:rPr>
        </w:r>
        <w:r w:rsidR="00B74E21">
          <w:rPr>
            <w:webHidden/>
          </w:rPr>
          <w:fldChar w:fldCharType="separate"/>
        </w:r>
        <w:r w:rsidR="00516419">
          <w:rPr>
            <w:webHidden/>
          </w:rPr>
          <w:t>173</w:t>
        </w:r>
        <w:r w:rsidR="00B74E21">
          <w:rPr>
            <w:webHidden/>
          </w:rPr>
          <w:fldChar w:fldCharType="end"/>
        </w:r>
      </w:hyperlink>
    </w:p>
    <w:p w14:paraId="3F3CDAF8" w14:textId="28667125" w:rsidR="00B74E21" w:rsidRDefault="00401466">
      <w:pPr>
        <w:pStyle w:val="TOC2"/>
        <w:rPr>
          <w:rFonts w:asciiTheme="minorHAnsi" w:eastAsiaTheme="minorEastAsia" w:hAnsiTheme="minorHAnsi" w:cstheme="minorBidi"/>
          <w:kern w:val="2"/>
          <w:sz w:val="22"/>
          <w:szCs w:val="22"/>
          <w14:ligatures w14:val="standardContextual"/>
        </w:rPr>
      </w:pPr>
      <w:hyperlink w:anchor="_Toc152299018" w:history="1">
        <w:r w:rsidR="00B74E21" w:rsidRPr="00627740">
          <w:rPr>
            <w:rStyle w:val="Hyperlink"/>
          </w:rPr>
          <w:t>302.30.08</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Achieving a Better Life Experience (ABLE) Accounts</w:t>
        </w:r>
        <w:r w:rsidR="00B74E21">
          <w:rPr>
            <w:webHidden/>
          </w:rPr>
          <w:tab/>
        </w:r>
        <w:r w:rsidR="00B74E21">
          <w:rPr>
            <w:webHidden/>
          </w:rPr>
          <w:fldChar w:fldCharType="begin"/>
        </w:r>
        <w:r w:rsidR="00B74E21">
          <w:rPr>
            <w:webHidden/>
          </w:rPr>
          <w:instrText xml:space="preserve"> PAGEREF _Toc152299018 \h </w:instrText>
        </w:r>
        <w:r w:rsidR="00B74E21">
          <w:rPr>
            <w:webHidden/>
          </w:rPr>
        </w:r>
        <w:r w:rsidR="00B74E21">
          <w:rPr>
            <w:webHidden/>
          </w:rPr>
          <w:fldChar w:fldCharType="separate"/>
        </w:r>
        <w:r w:rsidR="00516419">
          <w:rPr>
            <w:webHidden/>
          </w:rPr>
          <w:t>174</w:t>
        </w:r>
        <w:r w:rsidR="00B74E21">
          <w:rPr>
            <w:webHidden/>
          </w:rPr>
          <w:fldChar w:fldCharType="end"/>
        </w:r>
      </w:hyperlink>
    </w:p>
    <w:p w14:paraId="1CA92334" w14:textId="27D9206E" w:rsidR="00B74E21" w:rsidRDefault="00401466">
      <w:pPr>
        <w:pStyle w:val="TOC2"/>
        <w:rPr>
          <w:rFonts w:asciiTheme="minorHAnsi" w:eastAsiaTheme="minorEastAsia" w:hAnsiTheme="minorHAnsi" w:cstheme="minorBidi"/>
          <w:kern w:val="2"/>
          <w:sz w:val="22"/>
          <w:szCs w:val="22"/>
          <w14:ligatures w14:val="standardContextual"/>
        </w:rPr>
      </w:pPr>
      <w:hyperlink w:anchor="_Toc152299019" w:history="1">
        <w:r w:rsidR="00B74E21" w:rsidRPr="00627740">
          <w:rPr>
            <w:rStyle w:val="Hyperlink"/>
          </w:rPr>
          <w:t>302.30.08A</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Designated Beneficiary of ABLE Account</w:t>
        </w:r>
        <w:r w:rsidR="00B74E21">
          <w:rPr>
            <w:webHidden/>
          </w:rPr>
          <w:tab/>
        </w:r>
        <w:r w:rsidR="00B74E21">
          <w:rPr>
            <w:webHidden/>
          </w:rPr>
          <w:fldChar w:fldCharType="begin"/>
        </w:r>
        <w:r w:rsidR="00B74E21">
          <w:rPr>
            <w:webHidden/>
          </w:rPr>
          <w:instrText xml:space="preserve"> PAGEREF _Toc152299019 \h </w:instrText>
        </w:r>
        <w:r w:rsidR="00B74E21">
          <w:rPr>
            <w:webHidden/>
          </w:rPr>
        </w:r>
        <w:r w:rsidR="00B74E21">
          <w:rPr>
            <w:webHidden/>
          </w:rPr>
          <w:fldChar w:fldCharType="separate"/>
        </w:r>
        <w:r w:rsidR="00516419">
          <w:rPr>
            <w:webHidden/>
          </w:rPr>
          <w:t>174</w:t>
        </w:r>
        <w:r w:rsidR="00B74E21">
          <w:rPr>
            <w:webHidden/>
          </w:rPr>
          <w:fldChar w:fldCharType="end"/>
        </w:r>
      </w:hyperlink>
    </w:p>
    <w:p w14:paraId="1FB843D4" w14:textId="34EC2AD1" w:rsidR="00B74E21" w:rsidRDefault="00401466">
      <w:pPr>
        <w:pStyle w:val="TOC2"/>
        <w:rPr>
          <w:rFonts w:asciiTheme="minorHAnsi" w:eastAsiaTheme="minorEastAsia" w:hAnsiTheme="minorHAnsi" w:cstheme="minorBidi"/>
          <w:kern w:val="2"/>
          <w:sz w:val="22"/>
          <w:szCs w:val="22"/>
          <w14:ligatures w14:val="standardContextual"/>
        </w:rPr>
      </w:pPr>
      <w:hyperlink w:anchor="_Toc152299020" w:history="1">
        <w:r w:rsidR="00B74E21" w:rsidRPr="00627740">
          <w:rPr>
            <w:rStyle w:val="Hyperlink"/>
          </w:rPr>
          <w:t>302.30.08B</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Excluded ABLE account contributions, balances, earnings, and distributions</w:t>
        </w:r>
        <w:r w:rsidR="00B74E21">
          <w:rPr>
            <w:webHidden/>
          </w:rPr>
          <w:tab/>
        </w:r>
        <w:r w:rsidR="00B74E21">
          <w:rPr>
            <w:webHidden/>
          </w:rPr>
          <w:fldChar w:fldCharType="begin"/>
        </w:r>
        <w:r w:rsidR="00B74E21">
          <w:rPr>
            <w:webHidden/>
          </w:rPr>
          <w:instrText xml:space="preserve"> PAGEREF _Toc152299020 \h </w:instrText>
        </w:r>
        <w:r w:rsidR="00B74E21">
          <w:rPr>
            <w:webHidden/>
          </w:rPr>
        </w:r>
        <w:r w:rsidR="00B74E21">
          <w:rPr>
            <w:webHidden/>
          </w:rPr>
          <w:fldChar w:fldCharType="separate"/>
        </w:r>
        <w:r w:rsidR="00516419">
          <w:rPr>
            <w:webHidden/>
          </w:rPr>
          <w:t>175</w:t>
        </w:r>
        <w:r w:rsidR="00B74E21">
          <w:rPr>
            <w:webHidden/>
          </w:rPr>
          <w:fldChar w:fldCharType="end"/>
        </w:r>
      </w:hyperlink>
    </w:p>
    <w:p w14:paraId="7B0EEFDB" w14:textId="4378B5A2" w:rsidR="00B74E21" w:rsidRDefault="00401466">
      <w:pPr>
        <w:pStyle w:val="TOC2"/>
        <w:rPr>
          <w:rFonts w:asciiTheme="minorHAnsi" w:eastAsiaTheme="minorEastAsia" w:hAnsiTheme="minorHAnsi" w:cstheme="minorBidi"/>
          <w:kern w:val="2"/>
          <w:sz w:val="22"/>
          <w:szCs w:val="22"/>
          <w14:ligatures w14:val="standardContextual"/>
        </w:rPr>
      </w:pPr>
      <w:hyperlink w:anchor="_Toc152299021" w:history="1">
        <w:r w:rsidR="00B74E21" w:rsidRPr="00627740">
          <w:rPr>
            <w:rStyle w:val="Hyperlink"/>
          </w:rPr>
          <w:t>302.30.08C</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Countable ABLE account balances and distributions</w:t>
        </w:r>
        <w:r w:rsidR="00B74E21">
          <w:rPr>
            <w:webHidden/>
          </w:rPr>
          <w:tab/>
        </w:r>
        <w:r w:rsidR="00B74E21">
          <w:rPr>
            <w:webHidden/>
          </w:rPr>
          <w:fldChar w:fldCharType="begin"/>
        </w:r>
        <w:r w:rsidR="00B74E21">
          <w:rPr>
            <w:webHidden/>
          </w:rPr>
          <w:instrText xml:space="preserve"> PAGEREF _Toc152299021 \h </w:instrText>
        </w:r>
        <w:r w:rsidR="00B74E21">
          <w:rPr>
            <w:webHidden/>
          </w:rPr>
        </w:r>
        <w:r w:rsidR="00B74E21">
          <w:rPr>
            <w:webHidden/>
          </w:rPr>
          <w:fldChar w:fldCharType="separate"/>
        </w:r>
        <w:r w:rsidR="00516419">
          <w:rPr>
            <w:webHidden/>
          </w:rPr>
          <w:t>177</w:t>
        </w:r>
        <w:r w:rsidR="00B74E21">
          <w:rPr>
            <w:webHidden/>
          </w:rPr>
          <w:fldChar w:fldCharType="end"/>
        </w:r>
      </w:hyperlink>
    </w:p>
    <w:p w14:paraId="0714AE95" w14:textId="47E83E2B" w:rsidR="00B74E21" w:rsidRDefault="00401466">
      <w:pPr>
        <w:pStyle w:val="TOC1"/>
        <w:rPr>
          <w:rFonts w:asciiTheme="minorHAnsi" w:eastAsiaTheme="minorEastAsia" w:hAnsiTheme="minorHAnsi" w:cstheme="minorBidi"/>
          <w:b w:val="0"/>
          <w:bCs w:val="0"/>
          <w:kern w:val="2"/>
          <w:sz w:val="22"/>
          <w:szCs w:val="22"/>
          <w14:ligatures w14:val="standardContextual"/>
        </w:rPr>
      </w:pPr>
      <w:hyperlink w:anchor="_Toc152299022" w:history="1">
        <w:r w:rsidR="00B74E21" w:rsidRPr="00627740">
          <w:rPr>
            <w:rStyle w:val="Hyperlink"/>
          </w:rPr>
          <w:t>302.31</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Uniform Gifts to Minors Act</w:t>
        </w:r>
        <w:r w:rsidR="00B74E21">
          <w:rPr>
            <w:webHidden/>
          </w:rPr>
          <w:tab/>
        </w:r>
        <w:r w:rsidR="00B74E21">
          <w:rPr>
            <w:webHidden/>
          </w:rPr>
          <w:fldChar w:fldCharType="begin"/>
        </w:r>
        <w:r w:rsidR="00B74E21">
          <w:rPr>
            <w:webHidden/>
          </w:rPr>
          <w:instrText xml:space="preserve"> PAGEREF _Toc152299022 \h </w:instrText>
        </w:r>
        <w:r w:rsidR="00B74E21">
          <w:rPr>
            <w:webHidden/>
          </w:rPr>
        </w:r>
        <w:r w:rsidR="00B74E21">
          <w:rPr>
            <w:webHidden/>
          </w:rPr>
          <w:fldChar w:fldCharType="separate"/>
        </w:r>
        <w:r w:rsidR="00516419">
          <w:rPr>
            <w:webHidden/>
          </w:rPr>
          <w:t>177</w:t>
        </w:r>
        <w:r w:rsidR="00B74E21">
          <w:rPr>
            <w:webHidden/>
          </w:rPr>
          <w:fldChar w:fldCharType="end"/>
        </w:r>
      </w:hyperlink>
    </w:p>
    <w:p w14:paraId="3F7A2DB8" w14:textId="1290A521" w:rsidR="00B74E21" w:rsidRDefault="00401466">
      <w:pPr>
        <w:pStyle w:val="TOC2"/>
        <w:rPr>
          <w:rFonts w:asciiTheme="minorHAnsi" w:eastAsiaTheme="minorEastAsia" w:hAnsiTheme="minorHAnsi" w:cstheme="minorBidi"/>
          <w:kern w:val="2"/>
          <w:sz w:val="22"/>
          <w:szCs w:val="22"/>
          <w14:ligatures w14:val="standardContextual"/>
        </w:rPr>
      </w:pPr>
      <w:hyperlink w:anchor="_Toc152299023" w:history="1">
        <w:r w:rsidR="00B74E21" w:rsidRPr="00627740">
          <w:rPr>
            <w:rStyle w:val="Hyperlink"/>
          </w:rPr>
          <w:t>302.31.01</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UGMA and Sources</w:t>
        </w:r>
        <w:r w:rsidR="00B74E21">
          <w:rPr>
            <w:webHidden/>
          </w:rPr>
          <w:tab/>
        </w:r>
        <w:r w:rsidR="00B74E21">
          <w:rPr>
            <w:webHidden/>
          </w:rPr>
          <w:fldChar w:fldCharType="begin"/>
        </w:r>
        <w:r w:rsidR="00B74E21">
          <w:rPr>
            <w:webHidden/>
          </w:rPr>
          <w:instrText xml:space="preserve"> PAGEREF _Toc152299023 \h </w:instrText>
        </w:r>
        <w:r w:rsidR="00B74E21">
          <w:rPr>
            <w:webHidden/>
          </w:rPr>
        </w:r>
        <w:r w:rsidR="00B74E21">
          <w:rPr>
            <w:webHidden/>
          </w:rPr>
          <w:fldChar w:fldCharType="separate"/>
        </w:r>
        <w:r w:rsidR="00516419">
          <w:rPr>
            <w:webHidden/>
          </w:rPr>
          <w:t>178</w:t>
        </w:r>
        <w:r w:rsidR="00B74E21">
          <w:rPr>
            <w:webHidden/>
          </w:rPr>
          <w:fldChar w:fldCharType="end"/>
        </w:r>
      </w:hyperlink>
    </w:p>
    <w:p w14:paraId="4D38D066" w14:textId="3BA7DF1E" w:rsidR="00B74E21" w:rsidRDefault="00401466">
      <w:pPr>
        <w:pStyle w:val="TOC2"/>
        <w:rPr>
          <w:rFonts w:asciiTheme="minorHAnsi" w:eastAsiaTheme="minorEastAsia" w:hAnsiTheme="minorHAnsi" w:cstheme="minorBidi"/>
          <w:kern w:val="2"/>
          <w:sz w:val="22"/>
          <w:szCs w:val="22"/>
          <w14:ligatures w14:val="standardContextual"/>
        </w:rPr>
      </w:pPr>
      <w:hyperlink w:anchor="_Toc152299024" w:history="1">
        <w:r w:rsidR="00B74E21" w:rsidRPr="00627740">
          <w:rPr>
            <w:rStyle w:val="Hyperlink"/>
          </w:rPr>
          <w:t>302.31.02</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While Donee Remains a Minor</w:t>
        </w:r>
        <w:r w:rsidR="00B74E21">
          <w:rPr>
            <w:webHidden/>
          </w:rPr>
          <w:tab/>
        </w:r>
        <w:r w:rsidR="00B74E21">
          <w:rPr>
            <w:webHidden/>
          </w:rPr>
          <w:fldChar w:fldCharType="begin"/>
        </w:r>
        <w:r w:rsidR="00B74E21">
          <w:rPr>
            <w:webHidden/>
          </w:rPr>
          <w:instrText xml:space="preserve"> PAGEREF _Toc152299024 \h </w:instrText>
        </w:r>
        <w:r w:rsidR="00B74E21">
          <w:rPr>
            <w:webHidden/>
          </w:rPr>
        </w:r>
        <w:r w:rsidR="00B74E21">
          <w:rPr>
            <w:webHidden/>
          </w:rPr>
          <w:fldChar w:fldCharType="separate"/>
        </w:r>
        <w:r w:rsidR="00516419">
          <w:rPr>
            <w:webHidden/>
          </w:rPr>
          <w:t>178</w:t>
        </w:r>
        <w:r w:rsidR="00B74E21">
          <w:rPr>
            <w:webHidden/>
          </w:rPr>
          <w:fldChar w:fldCharType="end"/>
        </w:r>
      </w:hyperlink>
    </w:p>
    <w:p w14:paraId="179FA9C1" w14:textId="14236B48" w:rsidR="00B74E21" w:rsidRDefault="00401466">
      <w:pPr>
        <w:pStyle w:val="TOC2"/>
        <w:rPr>
          <w:rFonts w:asciiTheme="minorHAnsi" w:eastAsiaTheme="minorEastAsia" w:hAnsiTheme="minorHAnsi" w:cstheme="minorBidi"/>
          <w:kern w:val="2"/>
          <w:sz w:val="22"/>
          <w:szCs w:val="22"/>
          <w14:ligatures w14:val="standardContextual"/>
        </w:rPr>
      </w:pPr>
      <w:hyperlink w:anchor="_Toc152299025" w:history="1">
        <w:r w:rsidR="00B74E21" w:rsidRPr="00627740">
          <w:rPr>
            <w:rStyle w:val="Hyperlink"/>
          </w:rPr>
          <w:t>302.31.02</w:t>
        </w:r>
        <w:r w:rsidR="00B74E21">
          <w:rPr>
            <w:rFonts w:asciiTheme="minorHAnsi" w:eastAsiaTheme="minorEastAsia" w:hAnsiTheme="minorHAnsi" w:cstheme="minorBidi"/>
            <w:kern w:val="2"/>
            <w:sz w:val="22"/>
            <w:szCs w:val="22"/>
            <w14:ligatures w14:val="standardContextual"/>
          </w:rPr>
          <w:tab/>
        </w:r>
        <w:r w:rsidR="00B74E21" w:rsidRPr="00627740">
          <w:rPr>
            <w:rStyle w:val="Hyperlink"/>
          </w:rPr>
          <w:t>When the Donee Reaches Age 18</w:t>
        </w:r>
        <w:r w:rsidR="00B74E21">
          <w:rPr>
            <w:webHidden/>
          </w:rPr>
          <w:tab/>
        </w:r>
        <w:r w:rsidR="00B74E21">
          <w:rPr>
            <w:webHidden/>
          </w:rPr>
          <w:fldChar w:fldCharType="begin"/>
        </w:r>
        <w:r w:rsidR="00B74E21">
          <w:rPr>
            <w:webHidden/>
          </w:rPr>
          <w:instrText xml:space="preserve"> PAGEREF _Toc152299025 \h </w:instrText>
        </w:r>
        <w:r w:rsidR="00B74E21">
          <w:rPr>
            <w:webHidden/>
          </w:rPr>
        </w:r>
        <w:r w:rsidR="00B74E21">
          <w:rPr>
            <w:webHidden/>
          </w:rPr>
          <w:fldChar w:fldCharType="separate"/>
        </w:r>
        <w:r w:rsidR="00516419">
          <w:rPr>
            <w:webHidden/>
          </w:rPr>
          <w:t>179</w:t>
        </w:r>
        <w:r w:rsidR="00B74E21">
          <w:rPr>
            <w:webHidden/>
          </w:rPr>
          <w:fldChar w:fldCharType="end"/>
        </w:r>
      </w:hyperlink>
    </w:p>
    <w:p w14:paraId="63401CA4" w14:textId="4986DB19" w:rsidR="00B74E21" w:rsidRDefault="00401466">
      <w:pPr>
        <w:pStyle w:val="TOC1"/>
        <w:tabs>
          <w:tab w:val="left" w:pos="2160"/>
        </w:tabs>
        <w:rPr>
          <w:rFonts w:asciiTheme="minorHAnsi" w:eastAsiaTheme="minorEastAsia" w:hAnsiTheme="minorHAnsi" w:cstheme="minorBidi"/>
          <w:b w:val="0"/>
          <w:bCs w:val="0"/>
          <w:kern w:val="2"/>
          <w:sz w:val="22"/>
          <w:szCs w:val="22"/>
          <w14:ligatures w14:val="standardContextual"/>
        </w:rPr>
      </w:pPr>
      <w:hyperlink w:anchor="_Toc152299026" w:history="1">
        <w:r w:rsidR="00B74E21" w:rsidRPr="00627740">
          <w:rPr>
            <w:rStyle w:val="Hyperlink"/>
          </w:rPr>
          <w:t>302 Appendix A</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Excluded Resources</w:t>
        </w:r>
        <w:r w:rsidR="00B74E21">
          <w:rPr>
            <w:webHidden/>
          </w:rPr>
          <w:tab/>
        </w:r>
        <w:r w:rsidR="00B74E21">
          <w:rPr>
            <w:webHidden/>
          </w:rPr>
          <w:fldChar w:fldCharType="begin"/>
        </w:r>
        <w:r w:rsidR="00B74E21">
          <w:rPr>
            <w:webHidden/>
          </w:rPr>
          <w:instrText xml:space="preserve"> PAGEREF _Toc152299026 \h </w:instrText>
        </w:r>
        <w:r w:rsidR="00B74E21">
          <w:rPr>
            <w:webHidden/>
          </w:rPr>
        </w:r>
        <w:r w:rsidR="00B74E21">
          <w:rPr>
            <w:webHidden/>
          </w:rPr>
          <w:fldChar w:fldCharType="separate"/>
        </w:r>
        <w:r w:rsidR="00516419">
          <w:rPr>
            <w:webHidden/>
          </w:rPr>
          <w:t>180</w:t>
        </w:r>
        <w:r w:rsidR="00B74E21">
          <w:rPr>
            <w:webHidden/>
          </w:rPr>
          <w:fldChar w:fldCharType="end"/>
        </w:r>
      </w:hyperlink>
    </w:p>
    <w:p w14:paraId="2D979D04" w14:textId="0B7FA94A" w:rsidR="00B74E21" w:rsidRDefault="00401466">
      <w:pPr>
        <w:pStyle w:val="TOC1"/>
        <w:tabs>
          <w:tab w:val="left" w:pos="2160"/>
        </w:tabs>
        <w:rPr>
          <w:rFonts w:asciiTheme="minorHAnsi" w:eastAsiaTheme="minorEastAsia" w:hAnsiTheme="minorHAnsi" w:cstheme="minorBidi"/>
          <w:b w:val="0"/>
          <w:bCs w:val="0"/>
          <w:kern w:val="2"/>
          <w:sz w:val="22"/>
          <w:szCs w:val="22"/>
          <w14:ligatures w14:val="standardContextual"/>
        </w:rPr>
      </w:pPr>
      <w:hyperlink w:anchor="_Toc152299027" w:history="1">
        <w:r w:rsidR="00B74E21" w:rsidRPr="00627740">
          <w:rPr>
            <w:rStyle w:val="Hyperlink"/>
          </w:rPr>
          <w:t>302 Appendix B</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Verification Procedures</w:t>
        </w:r>
        <w:r w:rsidR="00B74E21">
          <w:rPr>
            <w:webHidden/>
          </w:rPr>
          <w:tab/>
        </w:r>
        <w:r w:rsidR="00B74E21">
          <w:rPr>
            <w:webHidden/>
          </w:rPr>
          <w:fldChar w:fldCharType="begin"/>
        </w:r>
        <w:r w:rsidR="00B74E21">
          <w:rPr>
            <w:webHidden/>
          </w:rPr>
          <w:instrText xml:space="preserve"> PAGEREF _Toc152299027 \h </w:instrText>
        </w:r>
        <w:r w:rsidR="00B74E21">
          <w:rPr>
            <w:webHidden/>
          </w:rPr>
        </w:r>
        <w:r w:rsidR="00B74E21">
          <w:rPr>
            <w:webHidden/>
          </w:rPr>
          <w:fldChar w:fldCharType="separate"/>
        </w:r>
        <w:r w:rsidR="00516419">
          <w:rPr>
            <w:webHidden/>
          </w:rPr>
          <w:t>183</w:t>
        </w:r>
        <w:r w:rsidR="00B74E21">
          <w:rPr>
            <w:webHidden/>
          </w:rPr>
          <w:fldChar w:fldCharType="end"/>
        </w:r>
      </w:hyperlink>
    </w:p>
    <w:p w14:paraId="2C6F6956" w14:textId="6A456B9B" w:rsidR="00B74E21" w:rsidRDefault="00401466">
      <w:pPr>
        <w:pStyle w:val="TOC1"/>
        <w:tabs>
          <w:tab w:val="left" w:pos="2160"/>
        </w:tabs>
        <w:rPr>
          <w:rFonts w:asciiTheme="minorHAnsi" w:eastAsiaTheme="minorEastAsia" w:hAnsiTheme="minorHAnsi" w:cstheme="minorBidi"/>
          <w:b w:val="0"/>
          <w:bCs w:val="0"/>
          <w:kern w:val="2"/>
          <w:sz w:val="22"/>
          <w:szCs w:val="22"/>
          <w14:ligatures w14:val="standardContextual"/>
        </w:rPr>
      </w:pPr>
      <w:hyperlink w:anchor="_Toc152299028" w:history="1">
        <w:r w:rsidR="00B74E21" w:rsidRPr="00627740">
          <w:rPr>
            <w:rStyle w:val="Hyperlink"/>
          </w:rPr>
          <w:t>302 Appendix C</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Knowledgeable Source Statements</w:t>
        </w:r>
        <w:r w:rsidR="00B74E21">
          <w:rPr>
            <w:webHidden/>
          </w:rPr>
          <w:tab/>
        </w:r>
        <w:r w:rsidR="00B74E21">
          <w:rPr>
            <w:webHidden/>
          </w:rPr>
          <w:fldChar w:fldCharType="begin"/>
        </w:r>
        <w:r w:rsidR="00B74E21">
          <w:rPr>
            <w:webHidden/>
          </w:rPr>
          <w:instrText xml:space="preserve"> PAGEREF _Toc152299028 \h </w:instrText>
        </w:r>
        <w:r w:rsidR="00B74E21">
          <w:rPr>
            <w:webHidden/>
          </w:rPr>
        </w:r>
        <w:r w:rsidR="00B74E21">
          <w:rPr>
            <w:webHidden/>
          </w:rPr>
          <w:fldChar w:fldCharType="separate"/>
        </w:r>
        <w:r w:rsidR="00516419">
          <w:rPr>
            <w:webHidden/>
          </w:rPr>
          <w:t>184</w:t>
        </w:r>
        <w:r w:rsidR="00B74E21">
          <w:rPr>
            <w:webHidden/>
          </w:rPr>
          <w:fldChar w:fldCharType="end"/>
        </w:r>
      </w:hyperlink>
    </w:p>
    <w:p w14:paraId="4928DBA3" w14:textId="6A85002B" w:rsidR="00B74E21" w:rsidRDefault="00401466">
      <w:pPr>
        <w:pStyle w:val="TOC1"/>
        <w:tabs>
          <w:tab w:val="left" w:pos="2160"/>
        </w:tabs>
        <w:rPr>
          <w:rFonts w:asciiTheme="minorHAnsi" w:eastAsiaTheme="minorEastAsia" w:hAnsiTheme="minorHAnsi" w:cstheme="minorBidi"/>
          <w:b w:val="0"/>
          <w:bCs w:val="0"/>
          <w:kern w:val="2"/>
          <w:sz w:val="22"/>
          <w:szCs w:val="22"/>
          <w14:ligatures w14:val="standardContextual"/>
        </w:rPr>
      </w:pPr>
      <w:hyperlink w:anchor="_Toc152299029" w:history="1">
        <w:r w:rsidR="00B74E21" w:rsidRPr="00627740">
          <w:rPr>
            <w:rStyle w:val="Hyperlink"/>
          </w:rPr>
          <w:t>302 Appendix D</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Rebuttal Of Ownership of Assets Other Than Joint Bank Accounts</w:t>
        </w:r>
        <w:r w:rsidR="00B74E21">
          <w:rPr>
            <w:webHidden/>
          </w:rPr>
          <w:tab/>
        </w:r>
        <w:r w:rsidR="00B74E21">
          <w:rPr>
            <w:webHidden/>
          </w:rPr>
          <w:fldChar w:fldCharType="begin"/>
        </w:r>
        <w:r w:rsidR="00B74E21">
          <w:rPr>
            <w:webHidden/>
          </w:rPr>
          <w:instrText xml:space="preserve"> PAGEREF _Toc152299029 \h </w:instrText>
        </w:r>
        <w:r w:rsidR="00B74E21">
          <w:rPr>
            <w:webHidden/>
          </w:rPr>
        </w:r>
        <w:r w:rsidR="00B74E21">
          <w:rPr>
            <w:webHidden/>
          </w:rPr>
          <w:fldChar w:fldCharType="separate"/>
        </w:r>
        <w:r w:rsidR="00516419">
          <w:rPr>
            <w:webHidden/>
          </w:rPr>
          <w:t>185</w:t>
        </w:r>
        <w:r w:rsidR="00B74E21">
          <w:rPr>
            <w:webHidden/>
          </w:rPr>
          <w:fldChar w:fldCharType="end"/>
        </w:r>
      </w:hyperlink>
    </w:p>
    <w:p w14:paraId="3F7EDC6C" w14:textId="69CB73C0" w:rsidR="00B74E21" w:rsidRDefault="00401466">
      <w:pPr>
        <w:pStyle w:val="TOC1"/>
        <w:tabs>
          <w:tab w:val="left" w:pos="2160"/>
        </w:tabs>
        <w:rPr>
          <w:rFonts w:asciiTheme="minorHAnsi" w:eastAsiaTheme="minorEastAsia" w:hAnsiTheme="minorHAnsi" w:cstheme="minorBidi"/>
          <w:b w:val="0"/>
          <w:bCs w:val="0"/>
          <w:kern w:val="2"/>
          <w:sz w:val="22"/>
          <w:szCs w:val="22"/>
          <w14:ligatures w14:val="standardContextual"/>
        </w:rPr>
      </w:pPr>
      <w:hyperlink w:anchor="_Toc152299030" w:history="1">
        <w:r w:rsidR="00B74E21" w:rsidRPr="00627740">
          <w:rPr>
            <w:rStyle w:val="Hyperlink"/>
          </w:rPr>
          <w:t>302 Appendix E</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Stocks, Bonds, Mutual Funds</w:t>
        </w:r>
        <w:r w:rsidR="00B74E21">
          <w:rPr>
            <w:webHidden/>
          </w:rPr>
          <w:tab/>
        </w:r>
        <w:r w:rsidR="00B74E21">
          <w:rPr>
            <w:webHidden/>
          </w:rPr>
          <w:fldChar w:fldCharType="begin"/>
        </w:r>
        <w:r w:rsidR="00B74E21">
          <w:rPr>
            <w:webHidden/>
          </w:rPr>
          <w:instrText xml:space="preserve"> PAGEREF _Toc152299030 \h </w:instrText>
        </w:r>
        <w:r w:rsidR="00B74E21">
          <w:rPr>
            <w:webHidden/>
          </w:rPr>
        </w:r>
        <w:r w:rsidR="00B74E21">
          <w:rPr>
            <w:webHidden/>
          </w:rPr>
          <w:fldChar w:fldCharType="separate"/>
        </w:r>
        <w:r w:rsidR="00516419">
          <w:rPr>
            <w:webHidden/>
          </w:rPr>
          <w:t>186</w:t>
        </w:r>
        <w:r w:rsidR="00B74E21">
          <w:rPr>
            <w:webHidden/>
          </w:rPr>
          <w:fldChar w:fldCharType="end"/>
        </w:r>
      </w:hyperlink>
    </w:p>
    <w:p w14:paraId="00DAFDC5" w14:textId="3FDB957F" w:rsidR="00B74E21" w:rsidRDefault="00401466">
      <w:pPr>
        <w:pStyle w:val="TOC1"/>
        <w:tabs>
          <w:tab w:val="left" w:pos="2160"/>
        </w:tabs>
        <w:rPr>
          <w:rFonts w:asciiTheme="minorHAnsi" w:eastAsiaTheme="minorEastAsia" w:hAnsiTheme="minorHAnsi" w:cstheme="minorBidi"/>
          <w:b w:val="0"/>
          <w:bCs w:val="0"/>
          <w:kern w:val="2"/>
          <w:sz w:val="22"/>
          <w:szCs w:val="22"/>
          <w14:ligatures w14:val="standardContextual"/>
        </w:rPr>
      </w:pPr>
      <w:hyperlink w:anchor="_Toc152299031" w:history="1">
        <w:r w:rsidR="00B74E21" w:rsidRPr="00627740">
          <w:rPr>
            <w:rStyle w:val="Hyperlink"/>
          </w:rPr>
          <w:t>302 Appendix F</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Life Estate and Remainder Interest Tables</w:t>
        </w:r>
        <w:r w:rsidR="00B74E21">
          <w:rPr>
            <w:webHidden/>
          </w:rPr>
          <w:tab/>
        </w:r>
        <w:r w:rsidR="00B74E21">
          <w:rPr>
            <w:webHidden/>
          </w:rPr>
          <w:fldChar w:fldCharType="begin"/>
        </w:r>
        <w:r w:rsidR="00B74E21">
          <w:rPr>
            <w:webHidden/>
          </w:rPr>
          <w:instrText xml:space="preserve"> PAGEREF _Toc152299031 \h </w:instrText>
        </w:r>
        <w:r w:rsidR="00B74E21">
          <w:rPr>
            <w:webHidden/>
          </w:rPr>
        </w:r>
        <w:r w:rsidR="00B74E21">
          <w:rPr>
            <w:webHidden/>
          </w:rPr>
          <w:fldChar w:fldCharType="separate"/>
        </w:r>
        <w:r w:rsidR="00516419">
          <w:rPr>
            <w:webHidden/>
          </w:rPr>
          <w:t>189</w:t>
        </w:r>
        <w:r w:rsidR="00B74E21">
          <w:rPr>
            <w:webHidden/>
          </w:rPr>
          <w:fldChar w:fldCharType="end"/>
        </w:r>
      </w:hyperlink>
    </w:p>
    <w:p w14:paraId="6C461C92" w14:textId="01353D59" w:rsidR="00B74E21" w:rsidRDefault="00401466">
      <w:pPr>
        <w:pStyle w:val="TOC1"/>
        <w:tabs>
          <w:tab w:val="left" w:pos="2160"/>
        </w:tabs>
        <w:rPr>
          <w:rFonts w:asciiTheme="minorHAnsi" w:eastAsiaTheme="minorEastAsia" w:hAnsiTheme="minorHAnsi" w:cstheme="minorBidi"/>
          <w:b w:val="0"/>
          <w:bCs w:val="0"/>
          <w:kern w:val="2"/>
          <w:sz w:val="22"/>
          <w:szCs w:val="22"/>
          <w14:ligatures w14:val="standardContextual"/>
        </w:rPr>
      </w:pPr>
      <w:hyperlink w:anchor="_Toc152299032" w:history="1">
        <w:r w:rsidR="00B74E21" w:rsidRPr="00627740">
          <w:rPr>
            <w:rStyle w:val="Hyperlink"/>
          </w:rPr>
          <w:t>302 Appendix G</w:t>
        </w:r>
        <w:r w:rsidR="00B74E21">
          <w:rPr>
            <w:rFonts w:asciiTheme="minorHAnsi" w:eastAsiaTheme="minorEastAsia" w:hAnsiTheme="minorHAnsi" w:cstheme="minorBidi"/>
            <w:b w:val="0"/>
            <w:bCs w:val="0"/>
            <w:kern w:val="2"/>
            <w:sz w:val="22"/>
            <w:szCs w:val="22"/>
            <w14:ligatures w14:val="standardContextual"/>
          </w:rPr>
          <w:tab/>
        </w:r>
        <w:r w:rsidR="00B74E21" w:rsidRPr="00627740">
          <w:rPr>
            <w:rStyle w:val="Hyperlink"/>
          </w:rPr>
          <w:t>Asset Verification System (AVS)</w:t>
        </w:r>
        <w:r w:rsidR="00B74E21">
          <w:rPr>
            <w:webHidden/>
          </w:rPr>
          <w:tab/>
        </w:r>
        <w:r w:rsidR="00B74E21">
          <w:rPr>
            <w:webHidden/>
          </w:rPr>
          <w:fldChar w:fldCharType="begin"/>
        </w:r>
        <w:r w:rsidR="00B74E21">
          <w:rPr>
            <w:webHidden/>
          </w:rPr>
          <w:instrText xml:space="preserve"> PAGEREF _Toc152299032 \h </w:instrText>
        </w:r>
        <w:r w:rsidR="00B74E21">
          <w:rPr>
            <w:webHidden/>
          </w:rPr>
        </w:r>
        <w:r w:rsidR="00B74E21">
          <w:rPr>
            <w:webHidden/>
          </w:rPr>
          <w:fldChar w:fldCharType="separate"/>
        </w:r>
        <w:r w:rsidR="00516419">
          <w:rPr>
            <w:webHidden/>
          </w:rPr>
          <w:t>192</w:t>
        </w:r>
        <w:r w:rsidR="00B74E21">
          <w:rPr>
            <w:webHidden/>
          </w:rPr>
          <w:fldChar w:fldCharType="end"/>
        </w:r>
      </w:hyperlink>
    </w:p>
    <w:p w14:paraId="067F9B6B" w14:textId="64E3B720" w:rsidR="009D39E1" w:rsidRPr="009128AD" w:rsidRDefault="009D39E1" w:rsidP="00370E14">
      <w:pPr>
        <w:widowControl w:val="0"/>
        <w:ind w:left="1440" w:hanging="1440"/>
        <w:jc w:val="both"/>
        <w:rPr>
          <w:rFonts w:ascii="Skeena" w:hAnsi="Skeena" w:cs="Arial"/>
        </w:rPr>
      </w:pPr>
      <w:r w:rsidRPr="009128AD">
        <w:rPr>
          <w:rFonts w:ascii="Skeena" w:hAnsi="Skeena" w:cs="Arial"/>
        </w:rPr>
        <w:fldChar w:fldCharType="end"/>
      </w:r>
    </w:p>
    <w:p w14:paraId="2699C72B" w14:textId="77777777" w:rsidR="00427549" w:rsidRPr="009128AD" w:rsidRDefault="009D39E1" w:rsidP="00427549">
      <w:pPr>
        <w:pStyle w:val="ManualHeading1"/>
      </w:pPr>
      <w:r w:rsidRPr="009128AD">
        <w:br w:type="page"/>
      </w:r>
      <w:bookmarkStart w:id="1196" w:name="_Toc139989470"/>
      <w:bookmarkStart w:id="1197" w:name="_Toc139989817"/>
      <w:bookmarkStart w:id="1198" w:name="_Toc140063924"/>
      <w:bookmarkStart w:id="1199" w:name="_Toc140064385"/>
      <w:bookmarkStart w:id="1200" w:name="_Toc144769051"/>
      <w:bookmarkStart w:id="1201" w:name="_Toc147074591"/>
      <w:bookmarkStart w:id="1202" w:name="_Toc149697022"/>
      <w:bookmarkStart w:id="1203" w:name="_Toc152298920"/>
      <w:bookmarkStart w:id="1204" w:name="_Toc152299361"/>
      <w:r w:rsidR="00427549" w:rsidRPr="009128AD">
        <w:lastRenderedPageBreak/>
        <w:t>302.01</w:t>
      </w:r>
      <w:r w:rsidR="00427549" w:rsidRPr="009128AD">
        <w:tab/>
        <w:t>Introduction</w:t>
      </w:r>
      <w:bookmarkEnd w:id="1196"/>
      <w:bookmarkEnd w:id="1197"/>
      <w:bookmarkEnd w:id="1198"/>
      <w:bookmarkEnd w:id="1199"/>
      <w:bookmarkEnd w:id="1200"/>
      <w:bookmarkEnd w:id="1201"/>
      <w:bookmarkEnd w:id="1202"/>
      <w:bookmarkEnd w:id="1203"/>
      <w:bookmarkEnd w:id="1204"/>
    </w:p>
    <w:p w14:paraId="747A7EA1" w14:textId="77777777" w:rsidR="00427549" w:rsidRPr="009128AD" w:rsidRDefault="00427549" w:rsidP="00427549">
      <w:pPr>
        <w:pStyle w:val="BodyTextIndent"/>
        <w:ind w:left="0"/>
        <w:jc w:val="right"/>
        <w:rPr>
          <w:rFonts w:ascii="Skeena" w:hAnsi="Skeena"/>
          <w:b/>
          <w:sz w:val="16"/>
        </w:rPr>
      </w:pPr>
      <w:r w:rsidRPr="009128AD">
        <w:rPr>
          <w:rFonts w:ascii="Skeena" w:hAnsi="Skeena"/>
          <w:b/>
          <w:sz w:val="16"/>
        </w:rPr>
        <w:t>(Eff. 10/01/05)</w:t>
      </w:r>
    </w:p>
    <w:p w14:paraId="1A58E7AB" w14:textId="77777777" w:rsidR="00427549" w:rsidRPr="009128AD" w:rsidRDefault="00427549" w:rsidP="00427549">
      <w:pPr>
        <w:pStyle w:val="BodyTextIndent"/>
        <w:ind w:left="0"/>
        <w:rPr>
          <w:rFonts w:ascii="Skeena" w:hAnsi="Skeena" w:cs="Arial"/>
        </w:rPr>
      </w:pPr>
      <w:r w:rsidRPr="009128AD">
        <w:rPr>
          <w:rFonts w:ascii="Skeena" w:hAnsi="Skeena" w:cs="Arial"/>
        </w:rPr>
        <w:t>Medicaid uses the value of a person’s resources as a factor in determining eligibility for Supplemental Security Income (SSI)-related programs. It is generally expected that individuals or couples whose resources exceed the limit will use the excess to meet their needs before becoming eligible for Medicaid.</w:t>
      </w:r>
    </w:p>
    <w:p w14:paraId="5FBC444A" w14:textId="77777777" w:rsidR="00427549" w:rsidRPr="009128AD" w:rsidRDefault="00427549" w:rsidP="00427549">
      <w:pPr>
        <w:pStyle w:val="BodyTextIndent"/>
        <w:ind w:left="0"/>
        <w:rPr>
          <w:rFonts w:ascii="Skeena" w:hAnsi="Skeena" w:cs="Arial"/>
        </w:rPr>
      </w:pPr>
    </w:p>
    <w:p w14:paraId="5494BB6D" w14:textId="77777777" w:rsidR="00427549" w:rsidRPr="009128AD" w:rsidRDefault="00427549" w:rsidP="00427549">
      <w:pPr>
        <w:pStyle w:val="BodyTextIndent"/>
        <w:ind w:left="0"/>
        <w:rPr>
          <w:rFonts w:ascii="Skeena" w:hAnsi="Skeena" w:cs="Arial"/>
        </w:rPr>
      </w:pPr>
      <w:r w:rsidRPr="009128AD">
        <w:rPr>
          <w:rFonts w:ascii="Skeena" w:hAnsi="Skeena" w:cs="Arial"/>
        </w:rPr>
        <w:t>This chapter will describe the treatment of resources when determining eligibility for the SSI-related Medicaid programs using modified SSI resource policy (such as ABD, SLMB, QWDI, and Institutional). Each program has an established resource limit. If countable resources exceed the limit, eligibility cannot be established. The applicable limits will be discussed in the program specific chapters of this manual.</w:t>
      </w:r>
    </w:p>
    <w:p w14:paraId="68E717B1" w14:textId="77777777" w:rsidR="00427549" w:rsidRPr="009128AD" w:rsidRDefault="00427549" w:rsidP="00427549">
      <w:pPr>
        <w:pStyle w:val="BodyTextIndent"/>
        <w:ind w:left="0"/>
        <w:rPr>
          <w:rFonts w:ascii="Skeena" w:hAnsi="Skeena" w:cs="Arial"/>
        </w:rPr>
      </w:pPr>
    </w:p>
    <w:p w14:paraId="0484CC01" w14:textId="77777777" w:rsidR="00427549" w:rsidRPr="009128AD" w:rsidRDefault="00427549" w:rsidP="00427549">
      <w:pPr>
        <w:jc w:val="both"/>
        <w:rPr>
          <w:rFonts w:ascii="Skeena" w:hAnsi="Skeena" w:cs="Arial"/>
        </w:rPr>
      </w:pPr>
      <w:r w:rsidRPr="009128AD">
        <w:rPr>
          <w:rFonts w:ascii="Skeena" w:hAnsi="Skeena" w:cs="Arial"/>
        </w:rPr>
        <w:t>SSI policy is used as the basis of determining financial eligibility for Medicaid for the adult categories of assistance. SSI policy is explained in the Program Operations Manual System (POMS). This manual provides references to sections in the POMS for more detailed explanations of policy and procedures. Sometimes, Medicaid policy is different from SSI, especially if an individual is institutionalized. The differences will be discussed in the institutional chapter.</w:t>
      </w:r>
    </w:p>
    <w:p w14:paraId="7592E8A6" w14:textId="77777777" w:rsidR="00427549" w:rsidRPr="009128AD" w:rsidRDefault="00427549" w:rsidP="00427549">
      <w:pPr>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292452A5" w14:textId="77777777" w:rsidTr="009B11F1">
        <w:tc>
          <w:tcPr>
            <w:tcW w:w="5000" w:type="pct"/>
          </w:tcPr>
          <w:p w14:paraId="73B78113" w14:textId="09408487" w:rsidR="00427549" w:rsidRPr="002D6284" w:rsidRDefault="00427549" w:rsidP="009B11F1">
            <w:pPr>
              <w:jc w:val="both"/>
              <w:rPr>
                <w:rFonts w:ascii="Skeena" w:hAnsi="Skeena" w:cs="Arial"/>
                <w:b/>
                <w:bCs/>
                <w:sz w:val="16"/>
              </w:rPr>
            </w:pPr>
            <w:r w:rsidRPr="002D6284">
              <w:rPr>
                <w:rFonts w:ascii="Skeena" w:hAnsi="Skeena" w:cs="Arial"/>
                <w:b/>
                <w:bCs/>
                <w:sz w:val="22"/>
              </w:rPr>
              <w:t>Note</w:t>
            </w:r>
          </w:p>
          <w:p w14:paraId="61DF9CDA" w14:textId="77777777" w:rsidR="00427549" w:rsidRPr="002D6284" w:rsidRDefault="00427549" w:rsidP="005F0F8E">
            <w:pPr>
              <w:numPr>
                <w:ilvl w:val="0"/>
                <w:numId w:val="149"/>
              </w:numPr>
              <w:tabs>
                <w:tab w:val="clear" w:pos="720"/>
              </w:tabs>
              <w:jc w:val="both"/>
              <w:rPr>
                <w:rFonts w:ascii="Skeena" w:hAnsi="Skeena" w:cs="Arial"/>
                <w:sz w:val="22"/>
              </w:rPr>
            </w:pPr>
            <w:r w:rsidRPr="002D6284">
              <w:rPr>
                <w:rFonts w:ascii="Skeena" w:hAnsi="Skeena" w:cs="Arial"/>
                <w:sz w:val="22"/>
              </w:rPr>
              <w:t>Not everything a person owns is a resource.</w:t>
            </w:r>
          </w:p>
          <w:p w14:paraId="5A914736" w14:textId="77777777" w:rsidR="00427549" w:rsidRPr="002D6284" w:rsidRDefault="00427549" w:rsidP="005F0F8E">
            <w:pPr>
              <w:numPr>
                <w:ilvl w:val="0"/>
                <w:numId w:val="149"/>
              </w:numPr>
              <w:tabs>
                <w:tab w:val="clear" w:pos="720"/>
              </w:tabs>
              <w:jc w:val="both"/>
              <w:rPr>
                <w:rFonts w:ascii="Skeena" w:hAnsi="Skeena" w:cs="Arial"/>
                <w:sz w:val="22"/>
              </w:rPr>
            </w:pPr>
            <w:r w:rsidRPr="002D6284">
              <w:rPr>
                <w:rFonts w:ascii="Skeena" w:hAnsi="Skeena" w:cs="Arial"/>
                <w:sz w:val="22"/>
              </w:rPr>
              <w:t>Not all resources count against the limit.</w:t>
            </w:r>
          </w:p>
          <w:p w14:paraId="1265D1AA" w14:textId="77777777" w:rsidR="00427549" w:rsidRPr="002D6284" w:rsidRDefault="00427549" w:rsidP="005F0F8E">
            <w:pPr>
              <w:numPr>
                <w:ilvl w:val="1"/>
                <w:numId w:val="149"/>
              </w:numPr>
              <w:tabs>
                <w:tab w:val="clear" w:pos="1440"/>
              </w:tabs>
              <w:ind w:left="1080"/>
              <w:jc w:val="both"/>
              <w:rPr>
                <w:rFonts w:ascii="Skeena" w:hAnsi="Skeena" w:cs="Arial"/>
                <w:sz w:val="22"/>
              </w:rPr>
            </w:pPr>
            <w:r w:rsidRPr="002D6284">
              <w:rPr>
                <w:rFonts w:ascii="Skeena" w:hAnsi="Skeena" w:cs="Arial"/>
                <w:sz w:val="22"/>
              </w:rPr>
              <w:t>The Social Security Act and other Federal laws require certain types and amounts of resources to be excluded. If a resource is not specifically excluded, it is considered countable.</w:t>
            </w:r>
          </w:p>
          <w:p w14:paraId="67292193" w14:textId="77777777" w:rsidR="00427549" w:rsidRPr="002D6284" w:rsidRDefault="00427549" w:rsidP="005F0F8E">
            <w:pPr>
              <w:numPr>
                <w:ilvl w:val="0"/>
                <w:numId w:val="149"/>
              </w:numPr>
              <w:tabs>
                <w:tab w:val="clear" w:pos="720"/>
              </w:tabs>
              <w:jc w:val="both"/>
              <w:rPr>
                <w:rFonts w:ascii="Skeena" w:hAnsi="Skeena" w:cs="Arial"/>
                <w:sz w:val="22"/>
              </w:rPr>
            </w:pPr>
            <w:r w:rsidRPr="002D6284">
              <w:rPr>
                <w:rFonts w:ascii="Skeena" w:hAnsi="Skeena" w:cs="Arial"/>
                <w:sz w:val="22"/>
              </w:rPr>
              <w:t>In certain situations, Federal law requires other people to share financial responsibility. In those situations, their resource(s) are considered along with those of the applicant/beneficiary.</w:t>
            </w:r>
          </w:p>
          <w:p w14:paraId="2330FB45" w14:textId="5B1AFDC6" w:rsidR="00427549" w:rsidRPr="002D6284" w:rsidRDefault="00427549" w:rsidP="005F0F8E">
            <w:pPr>
              <w:numPr>
                <w:ilvl w:val="0"/>
                <w:numId w:val="149"/>
              </w:numPr>
              <w:tabs>
                <w:tab w:val="clear" w:pos="720"/>
              </w:tabs>
              <w:jc w:val="both"/>
              <w:rPr>
                <w:rFonts w:ascii="Skeena" w:hAnsi="Skeena" w:cs="Arial"/>
                <w:sz w:val="22"/>
              </w:rPr>
            </w:pPr>
            <w:r w:rsidRPr="002D6284">
              <w:rPr>
                <w:rFonts w:ascii="Skeena" w:hAnsi="Skeena" w:cs="Arial"/>
                <w:sz w:val="22"/>
              </w:rPr>
              <w:t>If countable resources exceed the limit, an individual or couple is not eligible.</w:t>
            </w:r>
          </w:p>
        </w:tc>
      </w:tr>
    </w:tbl>
    <w:p w14:paraId="71834FD7" w14:textId="77777777" w:rsidR="00427549" w:rsidRPr="009128AD" w:rsidRDefault="00401466" w:rsidP="00427549">
      <w:pPr>
        <w:jc w:val="right"/>
        <w:rPr>
          <w:rFonts w:ascii="Skeena" w:hAnsi="Skeena" w:cs="Arial"/>
        </w:rPr>
      </w:pPr>
      <w:hyperlink w:anchor="_top" w:history="1">
        <w:r w:rsidR="00427549" w:rsidRPr="009128AD">
          <w:rPr>
            <w:rStyle w:val="Hyperlink"/>
            <w:rFonts w:ascii="Skeena" w:hAnsi="Skeena" w:cs="Arial"/>
          </w:rPr>
          <w:t>Table of Contents</w:t>
        </w:r>
      </w:hyperlink>
    </w:p>
    <w:p w14:paraId="559AEB62" w14:textId="34A8DD28" w:rsidR="00427549" w:rsidRPr="009128AD" w:rsidRDefault="00427549" w:rsidP="00504CDE">
      <w:pPr>
        <w:pStyle w:val="ManualHeading1"/>
      </w:pPr>
      <w:bookmarkStart w:id="1205" w:name="_Toc139989471"/>
      <w:bookmarkStart w:id="1206" w:name="_Toc139989818"/>
      <w:bookmarkStart w:id="1207" w:name="_Toc140063925"/>
      <w:bookmarkStart w:id="1208" w:name="_Toc140064386"/>
      <w:bookmarkStart w:id="1209" w:name="_Toc144769052"/>
      <w:bookmarkStart w:id="1210" w:name="_Toc147074592"/>
      <w:bookmarkStart w:id="1211" w:name="_Toc149697023"/>
      <w:bookmarkStart w:id="1212" w:name="_Toc152298921"/>
      <w:bookmarkStart w:id="1213" w:name="_Toc152299362"/>
      <w:r w:rsidRPr="009128AD">
        <w:t>302.02</w:t>
      </w:r>
      <w:r w:rsidR="00504CDE" w:rsidRPr="009128AD">
        <w:tab/>
      </w:r>
      <w:r w:rsidRPr="009128AD">
        <w:t>Resource Limit</w:t>
      </w:r>
      <w:bookmarkEnd w:id="1205"/>
      <w:bookmarkEnd w:id="1206"/>
      <w:bookmarkEnd w:id="1207"/>
      <w:bookmarkEnd w:id="1208"/>
      <w:bookmarkEnd w:id="1209"/>
      <w:bookmarkEnd w:id="1210"/>
      <w:bookmarkEnd w:id="1211"/>
      <w:bookmarkEnd w:id="1212"/>
      <w:bookmarkEnd w:id="1213"/>
    </w:p>
    <w:p w14:paraId="3344E73E" w14:textId="77777777" w:rsidR="00427549" w:rsidRPr="009128AD" w:rsidRDefault="00427549" w:rsidP="00427549">
      <w:pPr>
        <w:jc w:val="right"/>
        <w:rPr>
          <w:rFonts w:ascii="Skeena" w:hAnsi="Skeena" w:cs="Arial"/>
          <w:sz w:val="16"/>
        </w:rPr>
      </w:pPr>
      <w:r w:rsidRPr="009128AD">
        <w:rPr>
          <w:rFonts w:ascii="Skeena" w:hAnsi="Skeena" w:cs="Arial"/>
          <w:sz w:val="16"/>
        </w:rPr>
        <w:t>(Eff. 10/01/05)</w:t>
      </w:r>
    </w:p>
    <w:p w14:paraId="75680ACA" w14:textId="617E47B0" w:rsidR="00427549" w:rsidRPr="009128AD" w:rsidRDefault="00401466" w:rsidP="00427549">
      <w:pPr>
        <w:jc w:val="right"/>
        <w:rPr>
          <w:rFonts w:ascii="Skeena" w:hAnsi="Skeena" w:cs="Arial"/>
          <w:b/>
          <w:bCs/>
        </w:rPr>
      </w:pPr>
      <w:hyperlink r:id="rId160">
        <w:r w:rsidR="00427549" w:rsidRPr="2F3E3B40">
          <w:rPr>
            <w:rStyle w:val="Hyperlink"/>
            <w:rFonts w:ascii="Skeena" w:hAnsi="Skeena" w:cs="Arial"/>
          </w:rPr>
          <w:t>(POMS SI 01110.003)</w:t>
        </w:r>
      </w:hyperlink>
    </w:p>
    <w:p w14:paraId="3372DC59" w14:textId="77777777" w:rsidR="00427549" w:rsidRPr="009128AD" w:rsidRDefault="00427549" w:rsidP="00427549">
      <w:pPr>
        <w:jc w:val="both"/>
        <w:rPr>
          <w:rFonts w:ascii="Skeena" w:hAnsi="Skeena" w:cs="Arial"/>
        </w:rPr>
      </w:pPr>
      <w:r w:rsidRPr="009128AD">
        <w:rPr>
          <w:rFonts w:ascii="Skeena" w:hAnsi="Skeena" w:cs="Arial"/>
        </w:rPr>
        <w:t>Federal law establishes a limit on the value of resources an individual or couple may own and still be eligible for Medicaid. The resource limit for adults follows the Supplemental Security Income (SSI) rules except in certain situations. The limits for each program will be explored in the program specific chapters.</w:t>
      </w:r>
    </w:p>
    <w:p w14:paraId="587C0AA3" w14:textId="77777777" w:rsidR="00427549" w:rsidRDefault="00427549" w:rsidP="00427549">
      <w:pPr>
        <w:jc w:val="both"/>
        <w:rPr>
          <w:rFonts w:ascii="Skeena" w:hAnsi="Skeena" w:cs="Arial"/>
        </w:rPr>
      </w:pPr>
    </w:p>
    <w:p w14:paraId="06EEC56A" w14:textId="77777777" w:rsidR="00AD2AC6" w:rsidRDefault="00AD2AC6" w:rsidP="00AD2AC6">
      <w:pPr>
        <w:pStyle w:val="ManualHeading2"/>
        <w:keepNext w:val="0"/>
        <w:rPr>
          <w:sz w:val="16"/>
          <w:szCs w:val="28"/>
        </w:rPr>
      </w:pPr>
      <w:bookmarkStart w:id="1214" w:name="_Toc152294144"/>
      <w:bookmarkStart w:id="1215" w:name="_Toc152298922"/>
      <w:bookmarkStart w:id="1216" w:name="_Toc152299363"/>
      <w:r w:rsidRPr="003016E4">
        <w:t>302.02A</w:t>
      </w:r>
      <w:r w:rsidRPr="003016E4">
        <w:tab/>
        <w:t>Resource Reduction Period</w:t>
      </w:r>
      <w:bookmarkEnd w:id="1214"/>
      <w:bookmarkEnd w:id="1215"/>
      <w:bookmarkEnd w:id="1216"/>
      <w:r w:rsidRPr="00F31BE8">
        <w:rPr>
          <w:sz w:val="16"/>
          <w:szCs w:val="28"/>
        </w:rPr>
        <w:t xml:space="preserve"> </w:t>
      </w:r>
    </w:p>
    <w:p w14:paraId="11182F01" w14:textId="77777777" w:rsidR="00AD2AC6" w:rsidRPr="00AD2AC6" w:rsidRDefault="00AD2AC6" w:rsidP="00AD2AC6">
      <w:pPr>
        <w:widowControl w:val="0"/>
        <w:jc w:val="right"/>
        <w:rPr>
          <w:rFonts w:ascii="Skeena" w:hAnsi="Skeena" w:cs="Arial"/>
          <w:szCs w:val="28"/>
        </w:rPr>
      </w:pPr>
      <w:r w:rsidRPr="00AD2AC6">
        <w:rPr>
          <w:rFonts w:ascii="Skeena" w:hAnsi="Skeena" w:cs="Arial"/>
          <w:sz w:val="16"/>
          <w:szCs w:val="28"/>
        </w:rPr>
        <w:t>(Eff. 12/01/23)</w:t>
      </w:r>
    </w:p>
    <w:p w14:paraId="67CFF561" w14:textId="77777777" w:rsidR="00AD2AC6" w:rsidRPr="00AD2AC6" w:rsidRDefault="00AD2AC6" w:rsidP="00AD2AC6">
      <w:pPr>
        <w:widowControl w:val="0"/>
        <w:jc w:val="both"/>
        <w:rPr>
          <w:rFonts w:ascii="Skeena" w:hAnsi="Skeena" w:cs="Arial"/>
        </w:rPr>
      </w:pPr>
      <w:r w:rsidRPr="00AD2AC6">
        <w:rPr>
          <w:rFonts w:ascii="Skeena" w:hAnsi="Skeena" w:cs="Arial"/>
        </w:rPr>
        <w:t xml:space="preserve">A resource reduction period is defined as the process of reducing excess resources below the </w:t>
      </w:r>
      <w:r w:rsidRPr="00AD2AC6">
        <w:rPr>
          <w:rFonts w:ascii="Skeena" w:hAnsi="Skeena" w:cs="Arial"/>
        </w:rPr>
        <w:lastRenderedPageBreak/>
        <w:t xml:space="preserve">maximum allowable resource limits. A resource reduction differs from an encumbrance because excess resources are not used to accommodate prior medical bills. If an applicant/ beneficiary’s combined resources exceed the resource limit, the Eligibility Specialist must allow up to 45 days from the </w:t>
      </w:r>
      <w:r w:rsidRPr="00AD2AC6">
        <w:rPr>
          <w:rFonts w:ascii="Skeena" w:hAnsi="Skeena" w:cs="Arial"/>
          <w:b/>
          <w:bCs/>
        </w:rPr>
        <w:t>application received date</w:t>
      </w:r>
      <w:r w:rsidRPr="00AD2AC6">
        <w:rPr>
          <w:rFonts w:ascii="Skeena" w:hAnsi="Skeena" w:cs="Arial"/>
        </w:rPr>
        <w:t xml:space="preserve"> for the applicant to spend down the resources for Non-MAGI programs. Encumbrance (MPPM 302.29) must be explored for all liberalized Non-MAGI and Long-Term Care categories before a resource reduction is requested.</w:t>
      </w:r>
    </w:p>
    <w:p w14:paraId="30057709" w14:textId="77777777" w:rsidR="00AD2AC6" w:rsidRPr="00AD2AC6" w:rsidRDefault="00AD2AC6" w:rsidP="00AD2AC6">
      <w:pPr>
        <w:widowControl w:val="0"/>
        <w:jc w:val="both"/>
        <w:rPr>
          <w:rFonts w:ascii="Skeena" w:hAnsi="Skeena" w:cs="Arial"/>
        </w:rPr>
      </w:pPr>
    </w:p>
    <w:p w14:paraId="5CB46437" w14:textId="77777777" w:rsidR="00AD2AC6" w:rsidRPr="00AD2AC6" w:rsidRDefault="00AD2AC6" w:rsidP="00AD2AC6">
      <w:pPr>
        <w:widowControl w:val="0"/>
        <w:jc w:val="both"/>
        <w:rPr>
          <w:rFonts w:ascii="Skeena" w:hAnsi="Skeena" w:cs="Arial"/>
          <w:b/>
          <w:bCs/>
        </w:rPr>
      </w:pPr>
      <w:r w:rsidRPr="00AD2AC6">
        <w:rPr>
          <w:rFonts w:ascii="Skeena" w:hAnsi="Skeena" w:cs="Arial"/>
          <w:b/>
          <w:bCs/>
        </w:rPr>
        <w:t>For individuals applying for Long Term Care, refer to 304.05.02A.</w:t>
      </w:r>
    </w:p>
    <w:p w14:paraId="0F758AEB" w14:textId="77777777" w:rsidR="00AD2AC6" w:rsidRPr="00AD2AC6" w:rsidRDefault="00AD2AC6" w:rsidP="00AD2AC6">
      <w:pPr>
        <w:widowControl w:val="0"/>
        <w:jc w:val="both"/>
        <w:rPr>
          <w:rFonts w:ascii="Skeena" w:hAnsi="Skeena" w:cs="Arial"/>
        </w:rPr>
      </w:pPr>
    </w:p>
    <w:p w14:paraId="2B5F134B" w14:textId="77777777" w:rsidR="00AD2AC6" w:rsidRPr="00AD2AC6" w:rsidRDefault="00AD2AC6" w:rsidP="00AD2AC6">
      <w:pPr>
        <w:widowControl w:val="0"/>
        <w:jc w:val="both"/>
        <w:rPr>
          <w:rFonts w:ascii="Skeena" w:hAnsi="Skeena" w:cs="Arial"/>
        </w:rPr>
      </w:pPr>
      <w:r w:rsidRPr="00AD2AC6">
        <w:rPr>
          <w:rFonts w:ascii="Skeena" w:hAnsi="Skeena" w:cs="Arial"/>
        </w:rPr>
        <w:t>A resource reduction may occur when:</w:t>
      </w:r>
    </w:p>
    <w:p w14:paraId="7973E761" w14:textId="77777777" w:rsidR="00AD2AC6" w:rsidRPr="00AD2AC6" w:rsidRDefault="00AD2AC6" w:rsidP="005F0F8E">
      <w:pPr>
        <w:pStyle w:val="ListParagraph"/>
        <w:widowControl w:val="0"/>
        <w:numPr>
          <w:ilvl w:val="0"/>
          <w:numId w:val="666"/>
        </w:numPr>
        <w:spacing w:after="0" w:line="240" w:lineRule="auto"/>
        <w:jc w:val="both"/>
        <w:rPr>
          <w:rFonts w:ascii="Skeena" w:eastAsia="Times New Roman" w:hAnsi="Skeena" w:cs="Arial"/>
          <w:sz w:val="24"/>
          <w:szCs w:val="24"/>
        </w:rPr>
      </w:pPr>
      <w:r w:rsidRPr="00AD2AC6">
        <w:rPr>
          <w:rFonts w:ascii="Skeena" w:eastAsia="Times New Roman" w:hAnsi="Skeena" w:cs="Arial"/>
          <w:sz w:val="24"/>
          <w:szCs w:val="24"/>
        </w:rPr>
        <w:t>An applicant purchases a preneed burial contract during the month of application or in a month after applying for Medicaid</w:t>
      </w:r>
    </w:p>
    <w:p w14:paraId="6E806AD9" w14:textId="77777777" w:rsidR="00AD2AC6" w:rsidRPr="00AD2AC6" w:rsidRDefault="00AD2AC6" w:rsidP="005F0F8E">
      <w:pPr>
        <w:pStyle w:val="ListParagraph"/>
        <w:widowControl w:val="0"/>
        <w:numPr>
          <w:ilvl w:val="0"/>
          <w:numId w:val="666"/>
        </w:numPr>
        <w:spacing w:after="0" w:line="240" w:lineRule="auto"/>
        <w:jc w:val="both"/>
        <w:rPr>
          <w:rFonts w:ascii="Skeena" w:eastAsia="Times New Roman" w:hAnsi="Skeena" w:cs="Arial"/>
          <w:sz w:val="24"/>
          <w:szCs w:val="24"/>
        </w:rPr>
      </w:pPr>
      <w:r w:rsidRPr="00AD2AC6">
        <w:rPr>
          <w:rFonts w:ascii="Skeena" w:eastAsia="Times New Roman" w:hAnsi="Skeena" w:cs="Arial"/>
          <w:sz w:val="24"/>
          <w:szCs w:val="24"/>
        </w:rPr>
        <w:t>An applicant purchases personal items during the month of application or in a month after applying for coverage</w:t>
      </w:r>
    </w:p>
    <w:p w14:paraId="4F8FF55A" w14:textId="77777777" w:rsidR="00AD2AC6" w:rsidRPr="00AD2AC6" w:rsidRDefault="00AD2AC6" w:rsidP="005F0F8E">
      <w:pPr>
        <w:pStyle w:val="ListParagraph"/>
        <w:widowControl w:val="0"/>
        <w:numPr>
          <w:ilvl w:val="0"/>
          <w:numId w:val="666"/>
        </w:numPr>
        <w:spacing w:after="0" w:line="240" w:lineRule="auto"/>
        <w:jc w:val="both"/>
        <w:rPr>
          <w:rFonts w:ascii="Skeena" w:eastAsia="Times New Roman" w:hAnsi="Skeena" w:cs="Arial"/>
          <w:sz w:val="24"/>
          <w:szCs w:val="24"/>
        </w:rPr>
      </w:pPr>
      <w:r w:rsidRPr="00AD2AC6">
        <w:rPr>
          <w:rFonts w:ascii="Skeena" w:eastAsia="Times New Roman" w:hAnsi="Skeena" w:cs="Arial"/>
          <w:sz w:val="24"/>
          <w:szCs w:val="24"/>
        </w:rPr>
        <w:t xml:space="preserve">An applicant no longer has the funds during the month of application or in the month after applying. (Non-MAGI does not request verification of how the money was used. Long-Term Care does request verification of how the money was spent.) </w:t>
      </w:r>
    </w:p>
    <w:p w14:paraId="60C45489" w14:textId="77777777" w:rsidR="00AD2AC6" w:rsidRPr="00AD2AC6" w:rsidRDefault="00AD2AC6" w:rsidP="00AD2AC6">
      <w:pPr>
        <w:pStyle w:val="ListParagraph"/>
        <w:widowControl w:val="0"/>
        <w:spacing w:after="0" w:line="240" w:lineRule="auto"/>
        <w:ind w:left="0"/>
        <w:jc w:val="both"/>
        <w:rPr>
          <w:rFonts w:ascii="Skeena" w:eastAsia="Times New Roman" w:hAnsi="Skeena" w:cs="Arial"/>
          <w:sz w:val="24"/>
          <w:szCs w:val="24"/>
        </w:rPr>
      </w:pPr>
    </w:p>
    <w:p w14:paraId="66EBF99D" w14:textId="77777777" w:rsidR="00AD2AC6" w:rsidRPr="00AD2AC6" w:rsidRDefault="00AD2AC6" w:rsidP="00AD2AC6">
      <w:pPr>
        <w:jc w:val="both"/>
        <w:rPr>
          <w:rFonts w:ascii="Skeena" w:hAnsi="Skeena" w:cs="Arial"/>
        </w:rPr>
      </w:pPr>
      <w:r w:rsidRPr="00AD2AC6">
        <w:rPr>
          <w:rFonts w:ascii="Skeena" w:hAnsi="Skeena" w:cs="Arial"/>
        </w:rPr>
        <w:t>If an applicant applying for Non-MAGI coverage is over the resource limit after the Eligibility Specialist determines the individual is otherwise eligible, it must be determined if the resources can be reduced below the limit within 45 days of the application date. The Eligibility Specialist must contact the applicant or authorized representative via collateral call, explain the available options to reduce the excess resources, and follow-up in writing with a DHHS Form 1233.</w:t>
      </w:r>
    </w:p>
    <w:p w14:paraId="05D3E0D1" w14:textId="77777777" w:rsidR="00AD2AC6" w:rsidRPr="00AD2AC6" w:rsidRDefault="00AD2AC6" w:rsidP="00AD2AC6">
      <w:pPr>
        <w:jc w:val="both"/>
        <w:rPr>
          <w:rFonts w:ascii="Skeena" w:hAnsi="Skeena" w:cs="Arial"/>
        </w:rPr>
      </w:pPr>
    </w:p>
    <w:p w14:paraId="2C64712B" w14:textId="77777777" w:rsidR="00AD2AC6" w:rsidRPr="00AD2AC6" w:rsidRDefault="00AD2AC6" w:rsidP="005F0F8E">
      <w:pPr>
        <w:pStyle w:val="ListParagraph"/>
        <w:numPr>
          <w:ilvl w:val="0"/>
          <w:numId w:val="607"/>
        </w:numPr>
        <w:spacing w:after="0" w:line="240" w:lineRule="auto"/>
        <w:rPr>
          <w:rFonts w:ascii="Skeena" w:hAnsi="Skeena" w:cs="Arial"/>
          <w:strike/>
          <w:sz w:val="24"/>
          <w:szCs w:val="24"/>
        </w:rPr>
      </w:pPr>
      <w:r w:rsidRPr="00AD2AC6">
        <w:rPr>
          <w:rFonts w:ascii="Skeena" w:hAnsi="Skeena" w:cs="Arial"/>
          <w:sz w:val="24"/>
          <w:szCs w:val="24"/>
        </w:rPr>
        <w:t xml:space="preserve">The Eligibility Specialist must contact the applicant or AR via collateral call to inform the applicant they are over the resource limit, explain what options are available for reducing the excess resources within 45 days from the application date </w:t>
      </w:r>
      <w:r w:rsidRPr="00AD2AC6">
        <w:rPr>
          <w:rFonts w:ascii="Skeena" w:eastAsia="Times New Roman" w:hAnsi="Skeena" w:cs="Arial"/>
          <w:sz w:val="24"/>
          <w:szCs w:val="24"/>
        </w:rPr>
        <w:t>and follow-up in writing with a DHHS Form 1233</w:t>
      </w:r>
      <w:r w:rsidRPr="00AD2AC6">
        <w:rPr>
          <w:rFonts w:ascii="Skeena" w:hAnsi="Skeena" w:cs="Arial"/>
          <w:sz w:val="24"/>
          <w:szCs w:val="24"/>
        </w:rPr>
        <w:t>.</w:t>
      </w:r>
    </w:p>
    <w:p w14:paraId="24563DCA" w14:textId="77777777" w:rsidR="00AD2AC6" w:rsidRPr="00AD2AC6" w:rsidRDefault="00AD2AC6" w:rsidP="005F0F8E">
      <w:pPr>
        <w:numPr>
          <w:ilvl w:val="1"/>
          <w:numId w:val="607"/>
        </w:numPr>
        <w:contextualSpacing/>
        <w:rPr>
          <w:rFonts w:ascii="Skeena" w:eastAsia="Calibri" w:hAnsi="Skeena" w:cs="Arial"/>
        </w:rPr>
      </w:pPr>
      <w:r w:rsidRPr="00AD2AC6">
        <w:rPr>
          <w:rFonts w:ascii="Skeena" w:eastAsia="Calibri" w:hAnsi="Skeena" w:cs="Arial"/>
        </w:rPr>
        <w:t xml:space="preserve">If the applicant indicates that the resources cannot be reduced within 45 days of the application date, deny the application. </w:t>
      </w:r>
    </w:p>
    <w:p w14:paraId="1B8D2695" w14:textId="77777777" w:rsidR="00AD2AC6" w:rsidRPr="00AD2AC6" w:rsidRDefault="00AD2AC6" w:rsidP="005F0F8E">
      <w:pPr>
        <w:numPr>
          <w:ilvl w:val="1"/>
          <w:numId w:val="607"/>
        </w:numPr>
        <w:contextualSpacing/>
        <w:rPr>
          <w:rFonts w:ascii="Skeena" w:eastAsia="Calibri" w:hAnsi="Skeena" w:cs="Arial"/>
        </w:rPr>
      </w:pPr>
      <w:r w:rsidRPr="00AD2AC6">
        <w:rPr>
          <w:rFonts w:ascii="Skeena" w:eastAsia="Calibri" w:hAnsi="Skeena" w:cs="Arial"/>
        </w:rPr>
        <w:t xml:space="preserve">If the applicant indicates that the resources can be reduced within 45 days of the application date: </w:t>
      </w:r>
    </w:p>
    <w:p w14:paraId="110DDE73" w14:textId="77777777" w:rsidR="00AD2AC6" w:rsidRPr="00AD2AC6" w:rsidRDefault="00AD2AC6" w:rsidP="005F0F8E">
      <w:pPr>
        <w:numPr>
          <w:ilvl w:val="2"/>
          <w:numId w:val="607"/>
        </w:numPr>
        <w:contextualSpacing/>
        <w:rPr>
          <w:rFonts w:ascii="Skeena" w:eastAsia="Calibri" w:hAnsi="Skeena" w:cs="Arial"/>
        </w:rPr>
      </w:pPr>
      <w:r w:rsidRPr="00AD2AC6">
        <w:rPr>
          <w:rFonts w:ascii="Skeena" w:eastAsia="Calibri" w:hAnsi="Skeena" w:cs="Arial"/>
        </w:rPr>
        <w:t>The applicant will be required to contact the agency within 45 days to report if they are under the limit</w:t>
      </w:r>
    </w:p>
    <w:p w14:paraId="5C1B9DB8" w14:textId="77777777" w:rsidR="00AD2AC6" w:rsidRPr="00AD2AC6" w:rsidRDefault="00AD2AC6" w:rsidP="005F0F8E">
      <w:pPr>
        <w:numPr>
          <w:ilvl w:val="3"/>
          <w:numId w:val="607"/>
        </w:numPr>
        <w:contextualSpacing/>
        <w:rPr>
          <w:rFonts w:ascii="Skeena" w:eastAsia="Calibri" w:hAnsi="Skeena" w:cs="Arial"/>
        </w:rPr>
      </w:pPr>
      <w:r w:rsidRPr="00AD2AC6">
        <w:rPr>
          <w:rFonts w:ascii="Skeena" w:eastAsia="Calibri" w:hAnsi="Skeena" w:cs="Arial"/>
        </w:rPr>
        <w:t>If the applicant reports that they are over the limit, deny the application for excess resources</w:t>
      </w:r>
    </w:p>
    <w:p w14:paraId="2A7E81AC" w14:textId="77777777" w:rsidR="00AD2AC6" w:rsidRPr="00AD2AC6" w:rsidRDefault="00AD2AC6" w:rsidP="005F0F8E">
      <w:pPr>
        <w:numPr>
          <w:ilvl w:val="3"/>
          <w:numId w:val="607"/>
        </w:numPr>
        <w:contextualSpacing/>
        <w:rPr>
          <w:rFonts w:ascii="Skeena" w:eastAsia="Calibri" w:hAnsi="Skeena" w:cs="Arial"/>
        </w:rPr>
      </w:pPr>
      <w:r w:rsidRPr="00AD2AC6">
        <w:rPr>
          <w:rFonts w:ascii="Skeena" w:eastAsia="Calibri" w:hAnsi="Skeena" w:cs="Arial"/>
        </w:rPr>
        <w:t>If the applicant reports they are under the limit, the Eligibility Specialist must verify the current value of the resources</w:t>
      </w:r>
    </w:p>
    <w:p w14:paraId="5241778E" w14:textId="77777777" w:rsidR="00AD2AC6" w:rsidRPr="00AD2AC6" w:rsidRDefault="00AD2AC6" w:rsidP="005F0F8E">
      <w:pPr>
        <w:numPr>
          <w:ilvl w:val="4"/>
          <w:numId w:val="607"/>
        </w:numPr>
        <w:contextualSpacing/>
        <w:rPr>
          <w:rFonts w:ascii="Skeena" w:eastAsia="Calibri" w:hAnsi="Skeena" w:cs="Arial"/>
        </w:rPr>
      </w:pPr>
      <w:r w:rsidRPr="00AD2AC6">
        <w:rPr>
          <w:rFonts w:ascii="Skeena" w:eastAsia="Calibri" w:hAnsi="Skeena" w:cs="Arial"/>
        </w:rPr>
        <w:t>If countable value is under the limit, determine eligibility</w:t>
      </w:r>
    </w:p>
    <w:p w14:paraId="349454C9" w14:textId="77777777" w:rsidR="00AD2AC6" w:rsidRPr="00AD2AC6" w:rsidRDefault="00AD2AC6" w:rsidP="005F0F8E">
      <w:pPr>
        <w:numPr>
          <w:ilvl w:val="4"/>
          <w:numId w:val="607"/>
        </w:numPr>
        <w:contextualSpacing/>
        <w:rPr>
          <w:rFonts w:ascii="Skeena" w:eastAsia="Calibri" w:hAnsi="Skeena" w:cs="Arial"/>
        </w:rPr>
      </w:pPr>
      <w:r w:rsidRPr="00AD2AC6">
        <w:rPr>
          <w:rFonts w:ascii="Skeena" w:eastAsia="Calibri" w:hAnsi="Skeena" w:cs="Arial"/>
        </w:rPr>
        <w:lastRenderedPageBreak/>
        <w:t>If countable value is over the limit, deny for excess resources</w:t>
      </w:r>
    </w:p>
    <w:p w14:paraId="39856076" w14:textId="77777777" w:rsidR="00AD2AC6" w:rsidRPr="00AD2AC6" w:rsidRDefault="00AD2AC6" w:rsidP="005F0F8E">
      <w:pPr>
        <w:numPr>
          <w:ilvl w:val="3"/>
          <w:numId w:val="607"/>
        </w:numPr>
        <w:contextualSpacing/>
        <w:rPr>
          <w:rFonts w:ascii="Skeena" w:eastAsia="Calibri" w:hAnsi="Skeena" w:cs="Arial"/>
        </w:rPr>
      </w:pPr>
      <w:r w:rsidRPr="00AD2AC6">
        <w:rPr>
          <w:rFonts w:ascii="Skeena" w:eastAsia="Calibri" w:hAnsi="Skeena" w:cs="Arial"/>
        </w:rPr>
        <w:t>If the applicant fails to contact the agency, the application is denied for excess resources.</w:t>
      </w:r>
    </w:p>
    <w:p w14:paraId="4CD2669C" w14:textId="77777777" w:rsidR="00AD2AC6" w:rsidRPr="00AD2AC6" w:rsidRDefault="00AD2AC6" w:rsidP="00AD2AC6">
      <w:pPr>
        <w:pStyle w:val="ListParagraph"/>
        <w:widowControl w:val="0"/>
        <w:spacing w:after="0" w:line="240" w:lineRule="auto"/>
        <w:ind w:left="0"/>
        <w:jc w:val="both"/>
        <w:rPr>
          <w:rFonts w:ascii="Skeena" w:eastAsia="Times New Roman"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D2AC6" w:rsidRPr="00AD2AC6" w14:paraId="16ADCF0D" w14:textId="77777777" w:rsidTr="0041224E">
        <w:tc>
          <w:tcPr>
            <w:tcW w:w="5000" w:type="pct"/>
            <w:shd w:val="clear" w:color="auto" w:fill="000000" w:themeFill="text1"/>
          </w:tcPr>
          <w:p w14:paraId="3EB73D0C" w14:textId="77777777" w:rsidR="00AD2AC6" w:rsidRPr="00AD2AC6" w:rsidRDefault="00AD2AC6" w:rsidP="0041224E">
            <w:pPr>
              <w:widowControl w:val="0"/>
              <w:jc w:val="center"/>
              <w:rPr>
                <w:rFonts w:ascii="Skeena" w:eastAsia="Calibri" w:hAnsi="Skeena" w:cs="Arial"/>
              </w:rPr>
            </w:pPr>
            <w:r w:rsidRPr="00AD2AC6">
              <w:rPr>
                <w:rFonts w:ascii="Skeena" w:eastAsia="Calibri" w:hAnsi="Skeena" w:cs="Arial"/>
                <w:b/>
                <w:bCs/>
              </w:rPr>
              <w:t>Resource Reduction</w:t>
            </w:r>
            <w:r w:rsidRPr="00AD2AC6">
              <w:rPr>
                <w:rFonts w:ascii="Skeena" w:eastAsia="Calibri" w:hAnsi="Skeena" w:cs="Arial"/>
                <w:b/>
              </w:rPr>
              <w:t xml:space="preserve"> Procedure </w:t>
            </w:r>
          </w:p>
        </w:tc>
      </w:tr>
      <w:tr w:rsidR="00AD2AC6" w:rsidRPr="00AD2AC6" w14:paraId="38C9AD4F" w14:textId="77777777" w:rsidTr="0041224E">
        <w:tc>
          <w:tcPr>
            <w:tcW w:w="5000" w:type="pct"/>
            <w:shd w:val="clear" w:color="auto" w:fill="auto"/>
          </w:tcPr>
          <w:p w14:paraId="24ECE976" w14:textId="77777777" w:rsidR="00AD2AC6" w:rsidRPr="00AD2AC6" w:rsidRDefault="00AD2AC6" w:rsidP="0041224E">
            <w:pPr>
              <w:widowControl w:val="0"/>
              <w:rPr>
                <w:rFonts w:ascii="Skeena" w:eastAsia="Calibri" w:hAnsi="Skeena" w:cs="Arial"/>
                <w:sz w:val="22"/>
                <w:szCs w:val="22"/>
              </w:rPr>
            </w:pPr>
            <w:r w:rsidRPr="00AD2AC6">
              <w:rPr>
                <w:rFonts w:ascii="Skeena" w:eastAsia="Calibri" w:hAnsi="Skeena" w:cs="Arial"/>
                <w:sz w:val="22"/>
                <w:szCs w:val="22"/>
              </w:rPr>
              <w:t>If the applicant has alleged that the resource is no longer available to them, the Eligibility Specialist must request updated records indicating that the applicant no longer has the resource(s). Examples of verifications include any combination of the following:</w:t>
            </w:r>
          </w:p>
          <w:p w14:paraId="2FC50F23" w14:textId="77777777" w:rsidR="00AD2AC6" w:rsidRPr="00AD2AC6" w:rsidRDefault="00AD2AC6" w:rsidP="005F0F8E">
            <w:pPr>
              <w:pStyle w:val="ListParagraph"/>
              <w:widowControl w:val="0"/>
              <w:numPr>
                <w:ilvl w:val="0"/>
                <w:numId w:val="667"/>
              </w:numPr>
              <w:spacing w:after="0" w:line="240" w:lineRule="auto"/>
              <w:rPr>
                <w:rFonts w:ascii="Skeena" w:hAnsi="Skeena" w:cs="Arial"/>
              </w:rPr>
            </w:pPr>
            <w:r w:rsidRPr="00AD2AC6">
              <w:rPr>
                <w:rFonts w:ascii="Skeena" w:hAnsi="Skeena" w:cs="Arial"/>
              </w:rPr>
              <w:t>Bank Statements, Teller Receipts, Receipts showing dates funds were spent, and/or AVS Results (only as a last resort)</w:t>
            </w:r>
          </w:p>
          <w:p w14:paraId="35E27F31" w14:textId="77777777" w:rsidR="00AD2AC6" w:rsidRPr="00AD2AC6" w:rsidRDefault="00AD2AC6" w:rsidP="005F0F8E">
            <w:pPr>
              <w:pStyle w:val="ListParagraph"/>
              <w:widowControl w:val="0"/>
              <w:numPr>
                <w:ilvl w:val="0"/>
                <w:numId w:val="667"/>
              </w:numPr>
              <w:spacing w:after="0" w:line="240" w:lineRule="auto"/>
              <w:rPr>
                <w:rFonts w:ascii="Skeena" w:hAnsi="Skeena" w:cs="Arial"/>
              </w:rPr>
            </w:pPr>
            <w:r w:rsidRPr="00AD2AC6">
              <w:rPr>
                <w:rFonts w:ascii="Skeena" w:hAnsi="Skeena" w:cs="Arial"/>
              </w:rPr>
              <w:t>Letter from a life insurance company showing a loan against the cash surrender value, life insurance policy showing a change in ownership, etc.</w:t>
            </w:r>
          </w:p>
          <w:p w14:paraId="4D364D99" w14:textId="77777777" w:rsidR="00AD2AC6" w:rsidRPr="00AD2AC6" w:rsidRDefault="00AD2AC6" w:rsidP="005F0F8E">
            <w:pPr>
              <w:pStyle w:val="ListParagraph"/>
              <w:widowControl w:val="0"/>
              <w:numPr>
                <w:ilvl w:val="0"/>
                <w:numId w:val="667"/>
              </w:numPr>
              <w:spacing w:after="0" w:line="240" w:lineRule="auto"/>
              <w:rPr>
                <w:rFonts w:ascii="Skeena" w:hAnsi="Skeena" w:cs="Arial"/>
              </w:rPr>
            </w:pPr>
            <w:r w:rsidRPr="00AD2AC6">
              <w:rPr>
                <w:rFonts w:ascii="Skeena" w:hAnsi="Skeena" w:cs="Arial"/>
              </w:rPr>
              <w:t>Account closure letters for annuities</w:t>
            </w:r>
          </w:p>
          <w:p w14:paraId="374BB568" w14:textId="77777777" w:rsidR="00AD2AC6" w:rsidRPr="00AD2AC6" w:rsidRDefault="00AD2AC6" w:rsidP="005F0F8E">
            <w:pPr>
              <w:pStyle w:val="ListParagraph"/>
              <w:widowControl w:val="0"/>
              <w:numPr>
                <w:ilvl w:val="0"/>
                <w:numId w:val="667"/>
              </w:numPr>
              <w:spacing w:after="0" w:line="240" w:lineRule="auto"/>
              <w:rPr>
                <w:rFonts w:ascii="Skeena" w:hAnsi="Skeena" w:cs="Arial"/>
              </w:rPr>
            </w:pPr>
            <w:r w:rsidRPr="00AD2AC6">
              <w:rPr>
                <w:rFonts w:ascii="Skeena" w:hAnsi="Skeena" w:cs="Arial"/>
              </w:rPr>
              <w:t>Document showing that an individual no longer owns real or personal property or showing there is a bona fide effort to sell</w:t>
            </w:r>
          </w:p>
          <w:p w14:paraId="6E7B33EA" w14:textId="77777777" w:rsidR="00AD2AC6" w:rsidRPr="00AD2AC6" w:rsidRDefault="00AD2AC6" w:rsidP="0041224E">
            <w:pPr>
              <w:widowControl w:val="0"/>
              <w:rPr>
                <w:rFonts w:ascii="Skeena" w:eastAsia="Calibri" w:hAnsi="Skeena" w:cs="Arial"/>
                <w:sz w:val="22"/>
                <w:szCs w:val="22"/>
              </w:rPr>
            </w:pPr>
          </w:p>
          <w:p w14:paraId="07838FBF" w14:textId="77777777" w:rsidR="00AD2AC6" w:rsidRPr="00AD2AC6" w:rsidRDefault="00AD2AC6" w:rsidP="0041224E">
            <w:pPr>
              <w:widowControl w:val="0"/>
              <w:rPr>
                <w:rFonts w:ascii="Skeena" w:eastAsia="Calibri" w:hAnsi="Skeena" w:cs="Arial"/>
                <w:sz w:val="22"/>
                <w:szCs w:val="22"/>
              </w:rPr>
            </w:pPr>
            <w:r w:rsidRPr="00AD2AC6">
              <w:rPr>
                <w:rFonts w:ascii="Skeena" w:eastAsia="Calibri" w:hAnsi="Skeena" w:cs="Arial"/>
                <w:sz w:val="22"/>
                <w:szCs w:val="22"/>
              </w:rPr>
              <w:t>This verification must be obtained before allowing a reduced equity value for resources. Once the verification is received, the equity value of the resources can be established for the month the resources were spent down.</w:t>
            </w:r>
          </w:p>
          <w:p w14:paraId="5D2E500D" w14:textId="77777777" w:rsidR="00AD2AC6" w:rsidRPr="00AD2AC6" w:rsidRDefault="00AD2AC6" w:rsidP="0041224E">
            <w:pPr>
              <w:widowControl w:val="0"/>
              <w:rPr>
                <w:rFonts w:ascii="Skeena" w:eastAsia="Calibri" w:hAnsi="Skeena" w:cs="Arial"/>
                <w:sz w:val="22"/>
                <w:szCs w:val="22"/>
              </w:rPr>
            </w:pPr>
          </w:p>
          <w:p w14:paraId="54C1EF5E" w14:textId="77777777" w:rsidR="00AD2AC6" w:rsidRPr="00AD2AC6" w:rsidRDefault="00AD2AC6" w:rsidP="0041224E">
            <w:pPr>
              <w:widowControl w:val="0"/>
              <w:rPr>
                <w:rFonts w:ascii="Skeena" w:eastAsia="Calibri" w:hAnsi="Skeena" w:cs="Arial"/>
                <w:sz w:val="22"/>
                <w:szCs w:val="22"/>
              </w:rPr>
            </w:pPr>
            <w:r w:rsidRPr="00AD2AC6">
              <w:rPr>
                <w:rFonts w:ascii="Skeena" w:eastAsia="Calibri" w:hAnsi="Skeena" w:cs="Arial"/>
                <w:sz w:val="22"/>
                <w:szCs w:val="22"/>
              </w:rPr>
              <w:t xml:space="preserve">IMPORTANT: While a resource reduction is beneficial for both Non-MAGI and Long-Term Care, a Non-MAGI applicant must keep in mind the following: </w:t>
            </w:r>
          </w:p>
          <w:p w14:paraId="2F08D186" w14:textId="77777777" w:rsidR="00AD2AC6" w:rsidRPr="00AD2AC6" w:rsidRDefault="00AD2AC6" w:rsidP="005F0F8E">
            <w:pPr>
              <w:pStyle w:val="ListParagraph"/>
              <w:widowControl w:val="0"/>
              <w:numPr>
                <w:ilvl w:val="0"/>
                <w:numId w:val="668"/>
              </w:numPr>
              <w:spacing w:after="0" w:line="240" w:lineRule="auto"/>
              <w:rPr>
                <w:rFonts w:ascii="Skeena" w:hAnsi="Skeena" w:cs="Arial"/>
              </w:rPr>
            </w:pPr>
            <w:r w:rsidRPr="00AD2AC6">
              <w:rPr>
                <w:rFonts w:ascii="Skeena" w:hAnsi="Skeena" w:cs="Arial"/>
              </w:rPr>
              <w:t>If Long-Term Care services are needed within the next 5 years, any resources gifted to someone other than a spouse during a resource reduction could result in a transfer of assets for less than Fair Market Value.</w:t>
            </w:r>
          </w:p>
          <w:p w14:paraId="005ADC7F" w14:textId="77777777" w:rsidR="00AD2AC6" w:rsidRPr="00AD2AC6" w:rsidRDefault="00AD2AC6" w:rsidP="005F0F8E">
            <w:pPr>
              <w:pStyle w:val="ListParagraph"/>
              <w:widowControl w:val="0"/>
              <w:numPr>
                <w:ilvl w:val="0"/>
                <w:numId w:val="668"/>
              </w:numPr>
              <w:spacing w:after="0" w:line="240" w:lineRule="auto"/>
              <w:rPr>
                <w:rFonts w:ascii="Skeena" w:hAnsi="Skeena" w:cs="Arial"/>
              </w:rPr>
            </w:pPr>
            <w:r w:rsidRPr="00AD2AC6">
              <w:rPr>
                <w:rFonts w:ascii="Skeena" w:hAnsi="Skeena" w:cs="Arial"/>
              </w:rPr>
              <w:t>Verification that the applicant is no longer the owner of a resource is required for Non-MAGI. For Long-Term Care, verification of how a resource was spent is also required.</w:t>
            </w:r>
          </w:p>
        </w:tc>
      </w:tr>
    </w:tbl>
    <w:p w14:paraId="6211FA75" w14:textId="77777777" w:rsidR="00EE1355" w:rsidRPr="009128AD" w:rsidRDefault="00EE1355" w:rsidP="00427549">
      <w:pPr>
        <w:jc w:val="both"/>
        <w:rPr>
          <w:rFonts w:ascii="Skeena" w:hAnsi="Skeena" w:cs="Arial"/>
        </w:rPr>
      </w:pPr>
    </w:p>
    <w:p w14:paraId="29B0F3EC" w14:textId="77777777" w:rsidR="00427549" w:rsidRPr="009128AD" w:rsidRDefault="00427549" w:rsidP="00AD2AC6">
      <w:pPr>
        <w:pStyle w:val="ManualHeading1"/>
        <w:keepNext w:val="0"/>
        <w:widowControl w:val="0"/>
      </w:pPr>
      <w:bookmarkStart w:id="1217" w:name="_Toc139989472"/>
      <w:bookmarkStart w:id="1218" w:name="_Toc139989819"/>
      <w:bookmarkStart w:id="1219" w:name="_Toc140063926"/>
      <w:bookmarkStart w:id="1220" w:name="_Toc140064387"/>
      <w:bookmarkStart w:id="1221" w:name="_Toc144769053"/>
      <w:bookmarkStart w:id="1222" w:name="_Toc147074593"/>
      <w:bookmarkStart w:id="1223" w:name="_Toc149697024"/>
      <w:bookmarkStart w:id="1224" w:name="_Toc152298923"/>
      <w:bookmarkStart w:id="1225" w:name="_Toc152299364"/>
      <w:r w:rsidRPr="009128AD">
        <w:t>302.03</w:t>
      </w:r>
      <w:r w:rsidRPr="009128AD">
        <w:tab/>
        <w:t>Resource Definitions</w:t>
      </w:r>
      <w:bookmarkEnd w:id="1217"/>
      <w:bookmarkEnd w:id="1218"/>
      <w:bookmarkEnd w:id="1219"/>
      <w:bookmarkEnd w:id="1220"/>
      <w:bookmarkEnd w:id="1221"/>
      <w:bookmarkEnd w:id="1222"/>
      <w:bookmarkEnd w:id="1223"/>
      <w:bookmarkEnd w:id="1224"/>
      <w:bookmarkEnd w:id="1225"/>
    </w:p>
    <w:p w14:paraId="048A5D02" w14:textId="77777777" w:rsidR="00427549" w:rsidRPr="009128AD" w:rsidRDefault="00427549" w:rsidP="00427549">
      <w:pPr>
        <w:widowControl w:val="0"/>
        <w:jc w:val="right"/>
        <w:rPr>
          <w:rFonts w:ascii="Skeena" w:hAnsi="Skeena" w:cs="Arial"/>
          <w:sz w:val="16"/>
          <w:szCs w:val="16"/>
        </w:rPr>
      </w:pPr>
      <w:r w:rsidRPr="009128AD">
        <w:rPr>
          <w:rFonts w:ascii="Skeena" w:hAnsi="Skeena" w:cs="Arial"/>
          <w:sz w:val="16"/>
          <w:szCs w:val="16"/>
        </w:rPr>
        <w:t>(Eff. 10/01/05)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2822"/>
        <w:gridCol w:w="3056"/>
        <w:gridCol w:w="1864"/>
      </w:tblGrid>
      <w:tr w:rsidR="00427549" w:rsidRPr="009128AD" w14:paraId="6E7C0102" w14:textId="77777777" w:rsidTr="00AD2AC6">
        <w:trPr>
          <w:cantSplit/>
        </w:trPr>
        <w:tc>
          <w:tcPr>
            <w:tcW w:w="860" w:type="pct"/>
            <w:shd w:val="clear" w:color="auto" w:fill="000000" w:themeFill="text1"/>
          </w:tcPr>
          <w:p w14:paraId="4B1ED903" w14:textId="77777777" w:rsidR="00427549" w:rsidRPr="009128AD" w:rsidRDefault="00427549" w:rsidP="00AD2AC6">
            <w:pPr>
              <w:pStyle w:val="Heading3"/>
              <w:keepNext w:val="0"/>
              <w:tabs>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5040"/>
                <w:tab w:val="clear" w:pos="5760"/>
                <w:tab w:val="clear" w:pos="6480"/>
                <w:tab w:val="clear" w:pos="7200"/>
                <w:tab w:val="clear" w:pos="7920"/>
                <w:tab w:val="clear" w:pos="8640"/>
                <w:tab w:val="clear" w:pos="9360"/>
              </w:tabs>
              <w:ind w:firstLine="0"/>
              <w:jc w:val="center"/>
              <w:rPr>
                <w:rFonts w:ascii="Skeena" w:hAnsi="Skeena" w:cs="Arial"/>
                <w:sz w:val="22"/>
              </w:rPr>
            </w:pPr>
            <w:bookmarkStart w:id="1226" w:name="_Toc140063927"/>
            <w:bookmarkStart w:id="1227" w:name="_Toc152299365"/>
            <w:r w:rsidRPr="009128AD">
              <w:rPr>
                <w:rFonts w:ascii="Skeena" w:hAnsi="Skeena" w:cs="Arial"/>
                <w:sz w:val="22"/>
              </w:rPr>
              <w:t>Type</w:t>
            </w:r>
            <w:bookmarkEnd w:id="1226"/>
            <w:bookmarkEnd w:id="1227"/>
          </w:p>
        </w:tc>
        <w:tc>
          <w:tcPr>
            <w:tcW w:w="1509" w:type="pct"/>
            <w:shd w:val="clear" w:color="auto" w:fill="000000" w:themeFill="text1"/>
          </w:tcPr>
          <w:p w14:paraId="79782646" w14:textId="77777777" w:rsidR="00427549" w:rsidRPr="009128AD" w:rsidRDefault="00427549" w:rsidP="00AD2AC6">
            <w:pPr>
              <w:widowControl w:val="0"/>
              <w:jc w:val="center"/>
              <w:rPr>
                <w:rFonts w:ascii="Skeena" w:hAnsi="Skeena" w:cs="Arial"/>
                <w:b/>
                <w:bCs/>
                <w:sz w:val="22"/>
              </w:rPr>
            </w:pPr>
            <w:r w:rsidRPr="009128AD">
              <w:rPr>
                <w:rFonts w:ascii="Skeena" w:hAnsi="Skeena" w:cs="Arial"/>
                <w:b/>
                <w:bCs/>
                <w:sz w:val="22"/>
              </w:rPr>
              <w:t>Definitions</w:t>
            </w:r>
          </w:p>
        </w:tc>
        <w:tc>
          <w:tcPr>
            <w:tcW w:w="1634" w:type="pct"/>
            <w:tcBorders>
              <w:bottom w:val="single" w:sz="4" w:space="0" w:color="auto"/>
            </w:tcBorders>
            <w:shd w:val="clear" w:color="auto" w:fill="000000" w:themeFill="text1"/>
          </w:tcPr>
          <w:p w14:paraId="116131A3" w14:textId="77777777" w:rsidR="00427549" w:rsidRPr="009128AD" w:rsidRDefault="00427549" w:rsidP="00AD2AC6">
            <w:pPr>
              <w:widowControl w:val="0"/>
              <w:jc w:val="center"/>
              <w:rPr>
                <w:rFonts w:ascii="Skeena" w:hAnsi="Skeena" w:cs="Arial"/>
                <w:b/>
                <w:bCs/>
                <w:sz w:val="22"/>
              </w:rPr>
            </w:pPr>
            <w:r w:rsidRPr="009128AD">
              <w:rPr>
                <w:rFonts w:ascii="Skeena" w:hAnsi="Skeena" w:cs="Arial"/>
                <w:b/>
                <w:bCs/>
                <w:sz w:val="22"/>
              </w:rPr>
              <w:t>Examples</w:t>
            </w:r>
          </w:p>
        </w:tc>
        <w:tc>
          <w:tcPr>
            <w:tcW w:w="997" w:type="pct"/>
            <w:shd w:val="clear" w:color="auto" w:fill="000000" w:themeFill="text1"/>
          </w:tcPr>
          <w:p w14:paraId="58B9E466" w14:textId="77777777" w:rsidR="00427549" w:rsidRPr="009128AD" w:rsidRDefault="00427549" w:rsidP="00AD2AC6">
            <w:pPr>
              <w:widowControl w:val="0"/>
              <w:jc w:val="center"/>
              <w:rPr>
                <w:rFonts w:ascii="Skeena" w:hAnsi="Skeena" w:cs="Arial"/>
                <w:b/>
                <w:bCs/>
                <w:sz w:val="22"/>
              </w:rPr>
            </w:pPr>
            <w:r w:rsidRPr="009128AD">
              <w:rPr>
                <w:rFonts w:ascii="Skeena" w:hAnsi="Skeena" w:cs="Arial"/>
                <w:b/>
                <w:bCs/>
                <w:sz w:val="22"/>
              </w:rPr>
              <w:t>POMS</w:t>
            </w:r>
          </w:p>
        </w:tc>
      </w:tr>
      <w:tr w:rsidR="00427549" w:rsidRPr="009128AD" w14:paraId="015ECBCF" w14:textId="77777777" w:rsidTr="0070435B">
        <w:tc>
          <w:tcPr>
            <w:tcW w:w="860" w:type="pct"/>
            <w:vAlign w:val="center"/>
          </w:tcPr>
          <w:p w14:paraId="263F8F68" w14:textId="77777777" w:rsidR="00427549" w:rsidRPr="009128AD" w:rsidRDefault="00427549" w:rsidP="00AD2AC6">
            <w:pPr>
              <w:pStyle w:val="Heading4"/>
              <w:keepNext w:val="0"/>
              <w:rPr>
                <w:rFonts w:ascii="Skeena" w:hAnsi="Skeena" w:cs="Arial"/>
                <w:b w:val="0"/>
                <w:bCs w:val="0"/>
                <w:sz w:val="22"/>
              </w:rPr>
            </w:pPr>
            <w:r w:rsidRPr="009128AD">
              <w:rPr>
                <w:rFonts w:ascii="Skeena" w:hAnsi="Skeena" w:cs="Arial"/>
                <w:b w:val="0"/>
                <w:bCs w:val="0"/>
                <w:sz w:val="22"/>
              </w:rPr>
              <w:t>General Definition</w:t>
            </w:r>
          </w:p>
        </w:tc>
        <w:tc>
          <w:tcPr>
            <w:tcW w:w="1509" w:type="pct"/>
            <w:tcBorders>
              <w:right w:val="single" w:sz="4" w:space="0" w:color="auto"/>
            </w:tcBorders>
            <w:vAlign w:val="center"/>
          </w:tcPr>
          <w:p w14:paraId="6F6D4EFD" w14:textId="77777777" w:rsidR="00427549" w:rsidRPr="009128AD" w:rsidRDefault="00427549" w:rsidP="00AD2AC6">
            <w:pPr>
              <w:pStyle w:val="BodyText"/>
              <w:widowControl w:val="0"/>
              <w:jc w:val="left"/>
              <w:rPr>
                <w:rFonts w:ascii="Skeena" w:hAnsi="Skeena"/>
                <w:sz w:val="22"/>
              </w:rPr>
            </w:pPr>
            <w:r w:rsidRPr="009128AD">
              <w:rPr>
                <w:rFonts w:ascii="Skeena" w:hAnsi="Skeena"/>
                <w:sz w:val="22"/>
              </w:rPr>
              <w:t>All assets, including real and personal property, which an individual or couple:</w:t>
            </w:r>
          </w:p>
          <w:p w14:paraId="4F7C2151" w14:textId="77777777" w:rsidR="00427549" w:rsidRPr="009128AD" w:rsidRDefault="00427549" w:rsidP="005F0F8E">
            <w:pPr>
              <w:widowControl w:val="0"/>
              <w:numPr>
                <w:ilvl w:val="0"/>
                <w:numId w:val="152"/>
              </w:numPr>
              <w:tabs>
                <w:tab w:val="clear" w:pos="720"/>
              </w:tabs>
              <w:ind w:left="432"/>
              <w:rPr>
                <w:rFonts w:ascii="Skeena" w:hAnsi="Skeena" w:cs="Arial"/>
                <w:sz w:val="22"/>
              </w:rPr>
            </w:pPr>
            <w:r w:rsidRPr="009128AD">
              <w:rPr>
                <w:rFonts w:ascii="Skeena" w:hAnsi="Skeena" w:cs="Arial"/>
                <w:sz w:val="22"/>
              </w:rPr>
              <w:t>Owns</w:t>
            </w:r>
          </w:p>
          <w:p w14:paraId="6816FF5C" w14:textId="77777777" w:rsidR="00427549" w:rsidRPr="009128AD" w:rsidRDefault="00427549" w:rsidP="005F0F8E">
            <w:pPr>
              <w:widowControl w:val="0"/>
              <w:numPr>
                <w:ilvl w:val="0"/>
                <w:numId w:val="152"/>
              </w:numPr>
              <w:tabs>
                <w:tab w:val="clear" w:pos="720"/>
              </w:tabs>
              <w:ind w:left="432"/>
              <w:rPr>
                <w:rFonts w:ascii="Skeena" w:hAnsi="Skeena" w:cs="Arial"/>
                <w:sz w:val="22"/>
              </w:rPr>
            </w:pPr>
            <w:r w:rsidRPr="009128AD">
              <w:rPr>
                <w:rFonts w:ascii="Skeena" w:hAnsi="Skeena" w:cs="Arial"/>
                <w:sz w:val="22"/>
              </w:rPr>
              <w:t>Can apply toward basic needs of food, clothing, and shelter – either directly or by conversion</w:t>
            </w:r>
          </w:p>
          <w:p w14:paraId="5E1360D4" w14:textId="428D0CE5" w:rsidR="00427549" w:rsidRPr="009128AD" w:rsidRDefault="00427549" w:rsidP="005F0F8E">
            <w:pPr>
              <w:widowControl w:val="0"/>
              <w:numPr>
                <w:ilvl w:val="0"/>
                <w:numId w:val="152"/>
              </w:numPr>
              <w:tabs>
                <w:tab w:val="clear" w:pos="720"/>
              </w:tabs>
              <w:ind w:left="432"/>
              <w:rPr>
                <w:rFonts w:ascii="Skeena" w:hAnsi="Skeena" w:cs="Arial"/>
                <w:sz w:val="22"/>
              </w:rPr>
            </w:pPr>
            <w:r w:rsidRPr="009128AD">
              <w:rPr>
                <w:rFonts w:ascii="Skeena" w:hAnsi="Skeena" w:cs="Arial"/>
                <w:sz w:val="22"/>
              </w:rPr>
              <w:t xml:space="preserve">Is not legally restricted from use for support </w:t>
            </w:r>
            <w:r w:rsidRPr="009128AD">
              <w:rPr>
                <w:rFonts w:ascii="Skeena" w:hAnsi="Skeena" w:cs="Arial"/>
                <w:sz w:val="22"/>
              </w:rPr>
              <w:lastRenderedPageBreak/>
              <w:t>and maintenance</w:t>
            </w:r>
          </w:p>
        </w:tc>
        <w:tc>
          <w:tcPr>
            <w:tcW w:w="1634" w:type="pct"/>
            <w:tcBorders>
              <w:top w:val="single" w:sz="4" w:space="0" w:color="auto"/>
              <w:left w:val="single" w:sz="4" w:space="0" w:color="auto"/>
              <w:bottom w:val="single" w:sz="4" w:space="0" w:color="auto"/>
              <w:right w:val="single" w:sz="4" w:space="0" w:color="auto"/>
            </w:tcBorders>
          </w:tcPr>
          <w:p w14:paraId="28768CB8" w14:textId="77777777" w:rsidR="00427549" w:rsidRPr="009128AD" w:rsidRDefault="00427549" w:rsidP="005F0F8E">
            <w:pPr>
              <w:pStyle w:val="Footer"/>
              <w:numPr>
                <w:ilvl w:val="0"/>
                <w:numId w:val="152"/>
              </w:numPr>
              <w:tabs>
                <w:tab w:val="clear" w:pos="720"/>
                <w:tab w:val="clear" w:pos="4320"/>
                <w:tab w:val="clear" w:pos="8640"/>
              </w:tabs>
              <w:autoSpaceDE/>
              <w:autoSpaceDN/>
              <w:adjustRightInd/>
              <w:ind w:left="384"/>
              <w:rPr>
                <w:rFonts w:ascii="Skeena" w:hAnsi="Skeena" w:cs="Arial"/>
                <w:sz w:val="22"/>
              </w:rPr>
            </w:pPr>
            <w:r w:rsidRPr="009128AD">
              <w:rPr>
                <w:rFonts w:ascii="Skeena" w:hAnsi="Skeena" w:cs="Arial"/>
                <w:sz w:val="22"/>
              </w:rPr>
              <w:lastRenderedPageBreak/>
              <w:t>Home</w:t>
            </w:r>
          </w:p>
          <w:p w14:paraId="6701314E" w14:textId="77777777" w:rsidR="00427549" w:rsidRPr="009128AD" w:rsidRDefault="00427549" w:rsidP="005F0F8E">
            <w:pPr>
              <w:widowControl w:val="0"/>
              <w:numPr>
                <w:ilvl w:val="0"/>
                <w:numId w:val="152"/>
              </w:numPr>
              <w:tabs>
                <w:tab w:val="clear" w:pos="720"/>
              </w:tabs>
              <w:ind w:left="384"/>
              <w:rPr>
                <w:rFonts w:ascii="Skeena" w:hAnsi="Skeena" w:cs="Arial"/>
                <w:sz w:val="22"/>
              </w:rPr>
            </w:pPr>
            <w:r w:rsidRPr="009128AD">
              <w:rPr>
                <w:rFonts w:ascii="Skeena" w:hAnsi="Skeena" w:cs="Arial"/>
                <w:sz w:val="22"/>
              </w:rPr>
              <w:t>Land</w:t>
            </w:r>
          </w:p>
          <w:p w14:paraId="33CD5B99" w14:textId="77777777" w:rsidR="00427549" w:rsidRPr="009128AD" w:rsidRDefault="00427549" w:rsidP="005F0F8E">
            <w:pPr>
              <w:widowControl w:val="0"/>
              <w:numPr>
                <w:ilvl w:val="0"/>
                <w:numId w:val="152"/>
              </w:numPr>
              <w:tabs>
                <w:tab w:val="clear" w:pos="720"/>
              </w:tabs>
              <w:ind w:left="384"/>
              <w:rPr>
                <w:rFonts w:ascii="Skeena" w:hAnsi="Skeena" w:cs="Arial"/>
                <w:sz w:val="22"/>
              </w:rPr>
            </w:pPr>
            <w:r w:rsidRPr="009128AD">
              <w:rPr>
                <w:rFonts w:ascii="Skeena" w:hAnsi="Skeena" w:cs="Arial"/>
                <w:sz w:val="22"/>
              </w:rPr>
              <w:t>Bank Accounts</w:t>
            </w:r>
          </w:p>
          <w:p w14:paraId="683FC363" w14:textId="77777777" w:rsidR="00427549" w:rsidRPr="009128AD" w:rsidRDefault="00427549" w:rsidP="005F0F8E">
            <w:pPr>
              <w:widowControl w:val="0"/>
              <w:numPr>
                <w:ilvl w:val="0"/>
                <w:numId w:val="152"/>
              </w:numPr>
              <w:tabs>
                <w:tab w:val="clear" w:pos="720"/>
              </w:tabs>
              <w:ind w:left="384"/>
              <w:rPr>
                <w:rFonts w:ascii="Skeena" w:hAnsi="Skeena" w:cs="Arial"/>
                <w:sz w:val="22"/>
              </w:rPr>
            </w:pPr>
            <w:r w:rsidRPr="009128AD">
              <w:rPr>
                <w:rFonts w:ascii="Skeena" w:hAnsi="Skeena" w:cs="Arial"/>
                <w:sz w:val="22"/>
              </w:rPr>
              <w:t>Burial Assets</w:t>
            </w:r>
          </w:p>
          <w:p w14:paraId="71379FC1" w14:textId="77777777" w:rsidR="00427549" w:rsidRPr="009128AD" w:rsidRDefault="00427549" w:rsidP="005F0F8E">
            <w:pPr>
              <w:widowControl w:val="0"/>
              <w:numPr>
                <w:ilvl w:val="0"/>
                <w:numId w:val="152"/>
              </w:numPr>
              <w:tabs>
                <w:tab w:val="clear" w:pos="720"/>
              </w:tabs>
              <w:ind w:left="384"/>
              <w:rPr>
                <w:rFonts w:ascii="Skeena" w:hAnsi="Skeena" w:cs="Arial"/>
                <w:sz w:val="22"/>
              </w:rPr>
            </w:pPr>
            <w:r w:rsidRPr="009128AD">
              <w:rPr>
                <w:rFonts w:ascii="Skeena" w:hAnsi="Skeena" w:cs="Arial"/>
                <w:sz w:val="22"/>
              </w:rPr>
              <w:t>Life Insurance</w:t>
            </w:r>
          </w:p>
          <w:p w14:paraId="7DF89370" w14:textId="77777777" w:rsidR="00427549" w:rsidRPr="009128AD" w:rsidRDefault="00427549" w:rsidP="005F0F8E">
            <w:pPr>
              <w:widowControl w:val="0"/>
              <w:numPr>
                <w:ilvl w:val="0"/>
                <w:numId w:val="152"/>
              </w:numPr>
              <w:tabs>
                <w:tab w:val="clear" w:pos="720"/>
              </w:tabs>
              <w:ind w:left="384"/>
              <w:rPr>
                <w:rFonts w:ascii="Skeena" w:hAnsi="Skeena" w:cs="Arial"/>
                <w:sz w:val="22"/>
              </w:rPr>
            </w:pPr>
            <w:r w:rsidRPr="009128AD">
              <w:rPr>
                <w:rFonts w:ascii="Skeena" w:hAnsi="Skeena" w:cs="Arial"/>
                <w:sz w:val="22"/>
              </w:rPr>
              <w:t>Automobiles</w:t>
            </w:r>
          </w:p>
          <w:p w14:paraId="443D3848" w14:textId="77777777" w:rsidR="00427549" w:rsidRPr="009128AD" w:rsidRDefault="00427549" w:rsidP="005F0F8E">
            <w:pPr>
              <w:widowControl w:val="0"/>
              <w:numPr>
                <w:ilvl w:val="0"/>
                <w:numId w:val="152"/>
              </w:numPr>
              <w:tabs>
                <w:tab w:val="clear" w:pos="720"/>
              </w:tabs>
              <w:ind w:left="384"/>
              <w:rPr>
                <w:rFonts w:ascii="Skeena" w:hAnsi="Skeena" w:cs="Arial"/>
                <w:sz w:val="22"/>
              </w:rPr>
            </w:pPr>
            <w:r w:rsidRPr="009128AD">
              <w:rPr>
                <w:rFonts w:ascii="Skeena" w:hAnsi="Skeena" w:cs="Arial"/>
                <w:sz w:val="22"/>
              </w:rPr>
              <w:t>Investments</w:t>
            </w:r>
          </w:p>
          <w:p w14:paraId="7BA50116" w14:textId="77777777" w:rsidR="00427549" w:rsidRPr="009128AD" w:rsidRDefault="00427549" w:rsidP="0070435B">
            <w:pPr>
              <w:widowControl w:val="0"/>
              <w:rPr>
                <w:rFonts w:ascii="Skeena" w:hAnsi="Skeena" w:cs="Arial"/>
                <w:sz w:val="22"/>
              </w:rPr>
            </w:pPr>
          </w:p>
        </w:tc>
        <w:tc>
          <w:tcPr>
            <w:tcW w:w="997" w:type="pct"/>
            <w:tcBorders>
              <w:left w:val="single" w:sz="4" w:space="0" w:color="auto"/>
            </w:tcBorders>
            <w:vAlign w:val="center"/>
          </w:tcPr>
          <w:p w14:paraId="0427AE85" w14:textId="58F87B27" w:rsidR="00427549" w:rsidRPr="009128AD" w:rsidRDefault="00401466" w:rsidP="00AD2AC6">
            <w:pPr>
              <w:widowControl w:val="0"/>
              <w:jc w:val="center"/>
              <w:rPr>
                <w:rFonts w:ascii="Skeena" w:hAnsi="Skeena" w:cs="Arial"/>
                <w:sz w:val="22"/>
                <w:szCs w:val="22"/>
              </w:rPr>
            </w:pPr>
            <w:hyperlink r:id="rId161">
              <w:r w:rsidR="00427549" w:rsidRPr="2F3E3B40">
                <w:rPr>
                  <w:rStyle w:val="Hyperlink"/>
                  <w:rFonts w:ascii="Skeena" w:hAnsi="Skeena" w:cs="Arial"/>
                  <w:sz w:val="22"/>
                  <w:szCs w:val="22"/>
                </w:rPr>
                <w:t>SI 01110.100</w:t>
              </w:r>
            </w:hyperlink>
          </w:p>
        </w:tc>
      </w:tr>
      <w:tr w:rsidR="00427549" w:rsidRPr="009128AD" w14:paraId="024BC7F9" w14:textId="77777777" w:rsidTr="2F3E3B40">
        <w:trPr>
          <w:cantSplit/>
        </w:trPr>
        <w:tc>
          <w:tcPr>
            <w:tcW w:w="860" w:type="pct"/>
            <w:shd w:val="clear" w:color="auto" w:fill="F2F2F2" w:themeFill="background1" w:themeFillShade="F2"/>
            <w:vAlign w:val="center"/>
          </w:tcPr>
          <w:p w14:paraId="2CBD6D1D" w14:textId="77777777" w:rsidR="00427549" w:rsidRPr="009128AD" w:rsidRDefault="00427549" w:rsidP="00AD2AC6">
            <w:pPr>
              <w:widowControl w:val="0"/>
              <w:rPr>
                <w:rFonts w:ascii="Skeena" w:hAnsi="Skeena" w:cs="Arial"/>
                <w:sz w:val="22"/>
              </w:rPr>
            </w:pPr>
            <w:r w:rsidRPr="009128AD">
              <w:rPr>
                <w:rFonts w:ascii="Skeena" w:hAnsi="Skeena" w:cs="Arial"/>
                <w:sz w:val="22"/>
              </w:rPr>
              <w:t>Liquid Resources</w:t>
            </w:r>
          </w:p>
        </w:tc>
        <w:tc>
          <w:tcPr>
            <w:tcW w:w="1509" w:type="pct"/>
            <w:shd w:val="clear" w:color="auto" w:fill="F2F2F2" w:themeFill="background1" w:themeFillShade="F2"/>
            <w:vAlign w:val="center"/>
          </w:tcPr>
          <w:p w14:paraId="7A0FABC1" w14:textId="77777777" w:rsidR="00427549" w:rsidRPr="009128AD" w:rsidRDefault="00427549" w:rsidP="00AD2AC6">
            <w:pPr>
              <w:widowControl w:val="0"/>
              <w:rPr>
                <w:rFonts w:ascii="Skeena" w:hAnsi="Skeena" w:cs="Arial"/>
                <w:sz w:val="22"/>
              </w:rPr>
            </w:pPr>
            <w:r w:rsidRPr="009128AD">
              <w:rPr>
                <w:rFonts w:ascii="Skeena" w:hAnsi="Skeena" w:cs="Arial"/>
                <w:sz w:val="22"/>
              </w:rPr>
              <w:t>Cash or items that are readily converted to cash (within 20 days)</w:t>
            </w:r>
          </w:p>
        </w:tc>
        <w:tc>
          <w:tcPr>
            <w:tcW w:w="1634" w:type="pct"/>
            <w:tcBorders>
              <w:top w:val="single" w:sz="4" w:space="0" w:color="auto"/>
            </w:tcBorders>
            <w:shd w:val="clear" w:color="auto" w:fill="F2F2F2" w:themeFill="background1" w:themeFillShade="F2"/>
            <w:vAlign w:val="center"/>
          </w:tcPr>
          <w:p w14:paraId="463CF5A0" w14:textId="77777777" w:rsidR="00427549" w:rsidRPr="009128AD" w:rsidRDefault="00427549" w:rsidP="005F0F8E">
            <w:pPr>
              <w:pStyle w:val="Style"/>
              <w:numPr>
                <w:ilvl w:val="0"/>
                <w:numId w:val="229"/>
              </w:numPr>
              <w:rPr>
                <w:rFonts w:ascii="Skeena" w:hAnsi="Skeena" w:cs="Arial"/>
                <w:sz w:val="22"/>
              </w:rPr>
            </w:pPr>
            <w:r w:rsidRPr="009128AD">
              <w:rPr>
                <w:rFonts w:ascii="Skeena" w:hAnsi="Skeena" w:cs="Arial"/>
                <w:sz w:val="22"/>
              </w:rPr>
              <w:t>Stocks, bonds and mutual fund shares</w:t>
            </w:r>
          </w:p>
          <w:p w14:paraId="2BA7C994" w14:textId="77777777" w:rsidR="00427549" w:rsidRPr="009128AD" w:rsidRDefault="00427549" w:rsidP="005F0F8E">
            <w:pPr>
              <w:pStyle w:val="Style"/>
              <w:numPr>
                <w:ilvl w:val="0"/>
                <w:numId w:val="229"/>
              </w:numPr>
              <w:rPr>
                <w:rFonts w:ascii="Skeena" w:hAnsi="Skeena" w:cs="Arial"/>
                <w:sz w:val="22"/>
              </w:rPr>
            </w:pPr>
            <w:r w:rsidRPr="009128AD">
              <w:rPr>
                <w:rFonts w:ascii="Skeena" w:hAnsi="Skeena" w:cs="Arial"/>
                <w:sz w:val="22"/>
              </w:rPr>
              <w:t>Checking and savings accounts, time deposits, CDs</w:t>
            </w:r>
          </w:p>
          <w:p w14:paraId="5EECED0F" w14:textId="77777777" w:rsidR="00427549" w:rsidRPr="009128AD" w:rsidRDefault="00427549" w:rsidP="005F0F8E">
            <w:pPr>
              <w:pStyle w:val="Style"/>
              <w:numPr>
                <w:ilvl w:val="0"/>
                <w:numId w:val="229"/>
              </w:numPr>
              <w:rPr>
                <w:rFonts w:ascii="Skeena" w:hAnsi="Skeena" w:cs="Arial"/>
                <w:sz w:val="22"/>
              </w:rPr>
            </w:pPr>
            <w:r w:rsidRPr="009128AD">
              <w:rPr>
                <w:rFonts w:ascii="Skeena" w:hAnsi="Skeena" w:cs="Arial"/>
                <w:sz w:val="22"/>
              </w:rPr>
              <w:t>US Savings Bonds, treasury bills, notes</w:t>
            </w:r>
          </w:p>
          <w:p w14:paraId="751ABD9A" w14:textId="383496B1" w:rsidR="00427549" w:rsidRPr="009128AD" w:rsidRDefault="00427549" w:rsidP="005F0F8E">
            <w:pPr>
              <w:pStyle w:val="Style"/>
              <w:numPr>
                <w:ilvl w:val="0"/>
                <w:numId w:val="229"/>
              </w:numPr>
              <w:rPr>
                <w:rFonts w:ascii="Skeena" w:hAnsi="Skeena" w:cs="Arial"/>
                <w:sz w:val="22"/>
              </w:rPr>
            </w:pPr>
            <w:r w:rsidRPr="009128AD">
              <w:rPr>
                <w:rFonts w:ascii="Skeena" w:hAnsi="Skeena" w:cs="Arial"/>
                <w:sz w:val="22"/>
              </w:rPr>
              <w:t>Mortgages and promissory notes</w:t>
            </w:r>
          </w:p>
        </w:tc>
        <w:tc>
          <w:tcPr>
            <w:tcW w:w="997" w:type="pct"/>
            <w:shd w:val="clear" w:color="auto" w:fill="F2F2F2" w:themeFill="background1" w:themeFillShade="F2"/>
            <w:vAlign w:val="center"/>
          </w:tcPr>
          <w:p w14:paraId="1DE8AD44" w14:textId="70E7B721" w:rsidR="00427549" w:rsidRPr="009128AD" w:rsidRDefault="00401466" w:rsidP="00AD2AC6">
            <w:pPr>
              <w:widowControl w:val="0"/>
              <w:jc w:val="center"/>
              <w:rPr>
                <w:rFonts w:ascii="Skeena" w:hAnsi="Skeena" w:cs="Arial"/>
                <w:sz w:val="22"/>
                <w:szCs w:val="22"/>
              </w:rPr>
            </w:pPr>
            <w:hyperlink r:id="rId162">
              <w:r w:rsidR="00427549" w:rsidRPr="2F3E3B40">
                <w:rPr>
                  <w:rStyle w:val="Hyperlink"/>
                  <w:rFonts w:ascii="Skeena" w:hAnsi="Skeena" w:cs="Arial"/>
                  <w:sz w:val="22"/>
                  <w:szCs w:val="22"/>
                </w:rPr>
                <w:t>SI 01110.305</w:t>
              </w:r>
            </w:hyperlink>
          </w:p>
        </w:tc>
      </w:tr>
      <w:tr w:rsidR="00427549" w:rsidRPr="009128AD" w14:paraId="091182CC" w14:textId="77777777" w:rsidTr="2F3E3B40">
        <w:trPr>
          <w:cantSplit/>
        </w:trPr>
        <w:tc>
          <w:tcPr>
            <w:tcW w:w="860" w:type="pct"/>
            <w:vAlign w:val="center"/>
          </w:tcPr>
          <w:p w14:paraId="30434CC3" w14:textId="77777777" w:rsidR="00427549" w:rsidRPr="009128AD" w:rsidRDefault="00427549" w:rsidP="00AD2AC6">
            <w:pPr>
              <w:widowControl w:val="0"/>
              <w:rPr>
                <w:rFonts w:ascii="Skeena" w:hAnsi="Skeena" w:cs="Arial"/>
                <w:sz w:val="22"/>
              </w:rPr>
            </w:pPr>
            <w:r w:rsidRPr="009128AD">
              <w:rPr>
                <w:rFonts w:ascii="Skeena" w:hAnsi="Skeena" w:cs="Arial"/>
                <w:sz w:val="22"/>
              </w:rPr>
              <w:t>Non-Liquid Resources</w:t>
            </w:r>
          </w:p>
        </w:tc>
        <w:tc>
          <w:tcPr>
            <w:tcW w:w="1509" w:type="pct"/>
            <w:vAlign w:val="center"/>
          </w:tcPr>
          <w:p w14:paraId="20E49C40" w14:textId="77777777" w:rsidR="00427549" w:rsidRPr="009128AD" w:rsidRDefault="00427549" w:rsidP="00AD2AC6">
            <w:pPr>
              <w:widowControl w:val="0"/>
              <w:rPr>
                <w:rFonts w:ascii="Skeena" w:hAnsi="Skeena" w:cs="Arial"/>
                <w:sz w:val="22"/>
              </w:rPr>
            </w:pPr>
            <w:r w:rsidRPr="009128AD">
              <w:rPr>
                <w:rFonts w:ascii="Skeena" w:hAnsi="Skeena" w:cs="Arial"/>
                <w:sz w:val="22"/>
              </w:rPr>
              <w:t>Are not cash and are not readily convertible to cash</w:t>
            </w:r>
          </w:p>
        </w:tc>
        <w:tc>
          <w:tcPr>
            <w:tcW w:w="1634" w:type="pct"/>
            <w:vAlign w:val="center"/>
          </w:tcPr>
          <w:p w14:paraId="7D4B11B2" w14:textId="77777777" w:rsidR="00427549" w:rsidRPr="009128AD" w:rsidRDefault="00427549" w:rsidP="005F0F8E">
            <w:pPr>
              <w:pStyle w:val="Style"/>
              <w:numPr>
                <w:ilvl w:val="0"/>
                <w:numId w:val="230"/>
              </w:numPr>
              <w:rPr>
                <w:rFonts w:ascii="Skeena" w:hAnsi="Skeena" w:cs="Arial"/>
                <w:sz w:val="22"/>
              </w:rPr>
            </w:pPr>
            <w:r w:rsidRPr="009128AD">
              <w:rPr>
                <w:rFonts w:ascii="Skeena" w:hAnsi="Skeena" w:cs="Arial"/>
                <w:sz w:val="22"/>
              </w:rPr>
              <w:t>Building, land, and other real property rights</w:t>
            </w:r>
          </w:p>
          <w:p w14:paraId="43F2E0AF" w14:textId="77777777" w:rsidR="00427549" w:rsidRPr="009128AD" w:rsidRDefault="00427549" w:rsidP="005F0F8E">
            <w:pPr>
              <w:pStyle w:val="Style"/>
              <w:numPr>
                <w:ilvl w:val="0"/>
                <w:numId w:val="230"/>
              </w:numPr>
              <w:rPr>
                <w:rFonts w:ascii="Skeena" w:hAnsi="Skeena" w:cs="Arial"/>
                <w:sz w:val="22"/>
              </w:rPr>
            </w:pPr>
            <w:r w:rsidRPr="009128AD">
              <w:rPr>
                <w:rFonts w:ascii="Skeena" w:hAnsi="Skeena" w:cs="Arial"/>
                <w:sz w:val="22"/>
              </w:rPr>
              <w:t>Vehicles</w:t>
            </w:r>
          </w:p>
          <w:p w14:paraId="57A27FB3" w14:textId="77777777" w:rsidR="00427549" w:rsidRPr="009128AD" w:rsidRDefault="00427549" w:rsidP="005F0F8E">
            <w:pPr>
              <w:pStyle w:val="Style"/>
              <w:numPr>
                <w:ilvl w:val="0"/>
                <w:numId w:val="230"/>
              </w:numPr>
              <w:rPr>
                <w:rFonts w:ascii="Skeena" w:hAnsi="Skeena" w:cs="Arial"/>
                <w:sz w:val="22"/>
              </w:rPr>
            </w:pPr>
            <w:r w:rsidRPr="009128AD">
              <w:rPr>
                <w:rFonts w:ascii="Skeena" w:hAnsi="Skeena" w:cs="Arial"/>
                <w:sz w:val="22"/>
              </w:rPr>
              <w:t>Farm machinery and livestock</w:t>
            </w:r>
          </w:p>
          <w:p w14:paraId="1009E5F9" w14:textId="77777777" w:rsidR="00427549" w:rsidRPr="009128AD" w:rsidRDefault="00427549" w:rsidP="005F0F8E">
            <w:pPr>
              <w:widowControl w:val="0"/>
              <w:numPr>
                <w:ilvl w:val="0"/>
                <w:numId w:val="230"/>
              </w:numPr>
              <w:rPr>
                <w:rFonts w:ascii="Skeena" w:hAnsi="Skeena" w:cs="Arial"/>
                <w:sz w:val="22"/>
              </w:rPr>
            </w:pPr>
            <w:r w:rsidRPr="009128AD">
              <w:rPr>
                <w:rFonts w:ascii="Skeena" w:hAnsi="Skeena" w:cs="Arial"/>
                <w:sz w:val="22"/>
              </w:rPr>
              <w:t>Household goods and personal effects</w:t>
            </w:r>
          </w:p>
          <w:p w14:paraId="2BC5ADED" w14:textId="5485D48C" w:rsidR="00427549" w:rsidRPr="009128AD" w:rsidRDefault="00427549" w:rsidP="005F0F8E">
            <w:pPr>
              <w:pStyle w:val="BodyText"/>
              <w:widowControl w:val="0"/>
              <w:numPr>
                <w:ilvl w:val="0"/>
                <w:numId w:val="230"/>
              </w:numPr>
              <w:jc w:val="left"/>
              <w:rPr>
                <w:rFonts w:ascii="Skeena" w:hAnsi="Skeena"/>
                <w:sz w:val="22"/>
              </w:rPr>
            </w:pPr>
            <w:r w:rsidRPr="009128AD">
              <w:rPr>
                <w:rFonts w:ascii="Skeena" w:hAnsi="Skeena"/>
                <w:sz w:val="22"/>
              </w:rPr>
              <w:t>Non-cash business property</w:t>
            </w:r>
          </w:p>
        </w:tc>
        <w:tc>
          <w:tcPr>
            <w:tcW w:w="997" w:type="pct"/>
            <w:vAlign w:val="center"/>
          </w:tcPr>
          <w:p w14:paraId="59AE26C0" w14:textId="123A32F3" w:rsidR="00427549" w:rsidRPr="009128AD" w:rsidRDefault="00401466" w:rsidP="00AD2AC6">
            <w:pPr>
              <w:widowControl w:val="0"/>
              <w:jc w:val="center"/>
              <w:rPr>
                <w:rFonts w:ascii="Skeena" w:hAnsi="Skeena" w:cs="Arial"/>
                <w:sz w:val="22"/>
                <w:szCs w:val="22"/>
              </w:rPr>
            </w:pPr>
            <w:hyperlink r:id="rId163">
              <w:r w:rsidR="00427549" w:rsidRPr="2F3E3B40">
                <w:rPr>
                  <w:rStyle w:val="Hyperlink"/>
                  <w:rFonts w:ascii="Skeena" w:hAnsi="Skeena" w:cs="Arial"/>
                  <w:sz w:val="22"/>
                  <w:szCs w:val="22"/>
                </w:rPr>
                <w:t>SI 01110.310</w:t>
              </w:r>
            </w:hyperlink>
          </w:p>
        </w:tc>
      </w:tr>
      <w:tr w:rsidR="00427549" w:rsidRPr="009128AD" w14:paraId="793B4197" w14:textId="77777777" w:rsidTr="2F3E3B40">
        <w:trPr>
          <w:cantSplit/>
        </w:trPr>
        <w:tc>
          <w:tcPr>
            <w:tcW w:w="860" w:type="pct"/>
            <w:shd w:val="clear" w:color="auto" w:fill="F2F2F2" w:themeFill="background1" w:themeFillShade="F2"/>
            <w:vAlign w:val="center"/>
          </w:tcPr>
          <w:p w14:paraId="7FD386ED" w14:textId="77777777" w:rsidR="00427549" w:rsidRPr="009128AD" w:rsidRDefault="00427549" w:rsidP="00AD2AC6">
            <w:pPr>
              <w:widowControl w:val="0"/>
              <w:rPr>
                <w:rFonts w:ascii="Skeena" w:hAnsi="Skeena" w:cs="Arial"/>
                <w:sz w:val="22"/>
              </w:rPr>
            </w:pPr>
            <w:r w:rsidRPr="009128AD">
              <w:rPr>
                <w:rFonts w:ascii="Skeena" w:hAnsi="Skeena" w:cs="Arial"/>
                <w:sz w:val="22"/>
              </w:rPr>
              <w:t>Exclusion</w:t>
            </w:r>
          </w:p>
        </w:tc>
        <w:tc>
          <w:tcPr>
            <w:tcW w:w="1509" w:type="pct"/>
            <w:shd w:val="clear" w:color="auto" w:fill="F2F2F2" w:themeFill="background1" w:themeFillShade="F2"/>
            <w:vAlign w:val="center"/>
          </w:tcPr>
          <w:p w14:paraId="2DF400EF" w14:textId="2D37ED4E" w:rsidR="00427549" w:rsidRPr="009128AD" w:rsidRDefault="00427549" w:rsidP="00AD2AC6">
            <w:pPr>
              <w:widowControl w:val="0"/>
              <w:rPr>
                <w:rFonts w:ascii="Skeena" w:hAnsi="Skeena" w:cs="Arial"/>
                <w:sz w:val="22"/>
              </w:rPr>
            </w:pPr>
            <w:r w:rsidRPr="009128AD">
              <w:rPr>
                <w:rFonts w:ascii="Skeena" w:hAnsi="Skeena" w:cs="Arial"/>
                <w:sz w:val="22"/>
              </w:rPr>
              <w:t>A resource, or part of a resource’s value, that is not considered in the eligibility determination</w:t>
            </w:r>
          </w:p>
        </w:tc>
        <w:tc>
          <w:tcPr>
            <w:tcW w:w="1634" w:type="pct"/>
            <w:shd w:val="clear" w:color="auto" w:fill="F2F2F2" w:themeFill="background1" w:themeFillShade="F2"/>
            <w:vAlign w:val="center"/>
          </w:tcPr>
          <w:p w14:paraId="04D49D7B" w14:textId="77777777" w:rsidR="00427549" w:rsidRPr="009128AD" w:rsidRDefault="00427549" w:rsidP="00AD2AC6">
            <w:pPr>
              <w:pStyle w:val="Style"/>
              <w:ind w:left="0" w:firstLine="0"/>
              <w:rPr>
                <w:rFonts w:ascii="Skeena" w:hAnsi="Skeena" w:cs="Arial"/>
                <w:sz w:val="22"/>
              </w:rPr>
            </w:pPr>
            <w:r w:rsidRPr="009128AD">
              <w:rPr>
                <w:rFonts w:ascii="Skeena" w:hAnsi="Skeena" w:cs="Arial"/>
                <w:sz w:val="22"/>
              </w:rPr>
              <w:t xml:space="preserve">(Refer to list in MPPM </w:t>
            </w:r>
            <w:hyperlink w:anchor="S_302_14" w:history="1">
              <w:r w:rsidRPr="009128AD">
                <w:rPr>
                  <w:rStyle w:val="Hyperlink"/>
                  <w:rFonts w:ascii="Skeena" w:hAnsi="Skeena" w:cs="Arial"/>
                  <w:sz w:val="22"/>
                </w:rPr>
                <w:t>302.14</w:t>
              </w:r>
            </w:hyperlink>
            <w:r w:rsidRPr="009128AD">
              <w:rPr>
                <w:rFonts w:ascii="Skeena" w:hAnsi="Skeena" w:cs="Arial"/>
                <w:sz w:val="22"/>
              </w:rPr>
              <w:t>.)</w:t>
            </w:r>
          </w:p>
        </w:tc>
        <w:tc>
          <w:tcPr>
            <w:tcW w:w="997" w:type="pct"/>
            <w:shd w:val="clear" w:color="auto" w:fill="F2F2F2" w:themeFill="background1" w:themeFillShade="F2"/>
            <w:vAlign w:val="center"/>
          </w:tcPr>
          <w:p w14:paraId="6BAA2430" w14:textId="77777777" w:rsidR="00427549" w:rsidRPr="009128AD" w:rsidRDefault="00427549" w:rsidP="00AD2AC6">
            <w:pPr>
              <w:widowControl w:val="0"/>
              <w:jc w:val="center"/>
              <w:rPr>
                <w:rFonts w:ascii="Skeena" w:hAnsi="Skeena" w:cs="Arial"/>
                <w:sz w:val="22"/>
              </w:rPr>
            </w:pPr>
          </w:p>
        </w:tc>
      </w:tr>
      <w:tr w:rsidR="00427549" w:rsidRPr="009128AD" w14:paraId="2C0A2778" w14:textId="77777777" w:rsidTr="2F3E3B40">
        <w:trPr>
          <w:cantSplit/>
        </w:trPr>
        <w:tc>
          <w:tcPr>
            <w:tcW w:w="860" w:type="pct"/>
            <w:vAlign w:val="center"/>
          </w:tcPr>
          <w:p w14:paraId="71503D4E" w14:textId="77777777" w:rsidR="00427549" w:rsidRPr="009128AD" w:rsidRDefault="00427549" w:rsidP="00AD2AC6">
            <w:pPr>
              <w:widowControl w:val="0"/>
              <w:rPr>
                <w:rFonts w:ascii="Skeena" w:hAnsi="Skeena" w:cs="Arial"/>
                <w:sz w:val="22"/>
              </w:rPr>
            </w:pPr>
            <w:r w:rsidRPr="009128AD">
              <w:rPr>
                <w:rFonts w:ascii="Skeena" w:hAnsi="Skeena" w:cs="Arial"/>
                <w:sz w:val="22"/>
              </w:rPr>
              <w:t>Countable Resources</w:t>
            </w:r>
          </w:p>
        </w:tc>
        <w:tc>
          <w:tcPr>
            <w:tcW w:w="1509" w:type="pct"/>
            <w:vAlign w:val="center"/>
          </w:tcPr>
          <w:p w14:paraId="2E4CD87E" w14:textId="77777777" w:rsidR="00427549" w:rsidRPr="009128AD" w:rsidRDefault="00427549" w:rsidP="00AD2AC6">
            <w:pPr>
              <w:widowControl w:val="0"/>
              <w:rPr>
                <w:rFonts w:ascii="Skeena" w:hAnsi="Skeena" w:cs="Arial"/>
                <w:sz w:val="22"/>
              </w:rPr>
            </w:pPr>
            <w:r w:rsidRPr="009128AD">
              <w:rPr>
                <w:rFonts w:ascii="Skeena" w:hAnsi="Skeena" w:cs="Arial"/>
                <w:sz w:val="22"/>
              </w:rPr>
              <w:t>Resources remaining after all exclusions are applied.</w:t>
            </w:r>
          </w:p>
          <w:p w14:paraId="551A16B0" w14:textId="77777777" w:rsidR="00427549" w:rsidRPr="009128AD" w:rsidRDefault="00427549" w:rsidP="00AD2AC6">
            <w:pPr>
              <w:widowControl w:val="0"/>
              <w:rPr>
                <w:rFonts w:ascii="Skeena" w:hAnsi="Skeena" w:cs="Arial"/>
                <w:sz w:val="22"/>
              </w:rPr>
            </w:pPr>
          </w:p>
          <w:p w14:paraId="4C795259" w14:textId="55979922" w:rsidR="00427549" w:rsidRPr="009128AD" w:rsidRDefault="00427549" w:rsidP="00AD2AC6">
            <w:pPr>
              <w:widowControl w:val="0"/>
              <w:rPr>
                <w:rFonts w:ascii="Skeena" w:hAnsi="Skeena" w:cs="Arial"/>
                <w:sz w:val="22"/>
              </w:rPr>
            </w:pPr>
            <w:r w:rsidRPr="009128AD">
              <w:rPr>
                <w:rFonts w:ascii="Skeena" w:hAnsi="Skeena" w:cs="Arial"/>
                <w:sz w:val="22"/>
              </w:rPr>
              <w:t>**The current or fair market value of resources must be verified and the equity value considered.</w:t>
            </w:r>
          </w:p>
        </w:tc>
        <w:tc>
          <w:tcPr>
            <w:tcW w:w="1634" w:type="pct"/>
            <w:vAlign w:val="center"/>
          </w:tcPr>
          <w:p w14:paraId="6558F766" w14:textId="77777777" w:rsidR="00427549" w:rsidRPr="009128AD" w:rsidRDefault="00427549" w:rsidP="00AD2AC6">
            <w:pPr>
              <w:pStyle w:val="Style"/>
              <w:ind w:left="0" w:firstLine="0"/>
              <w:rPr>
                <w:rFonts w:ascii="Skeena" w:hAnsi="Skeena" w:cs="Arial"/>
                <w:sz w:val="22"/>
              </w:rPr>
            </w:pPr>
          </w:p>
        </w:tc>
        <w:tc>
          <w:tcPr>
            <w:tcW w:w="997" w:type="pct"/>
            <w:vAlign w:val="center"/>
          </w:tcPr>
          <w:p w14:paraId="2117E072" w14:textId="77777777" w:rsidR="00427549" w:rsidRPr="009128AD" w:rsidRDefault="00427549" w:rsidP="00AD2AC6">
            <w:pPr>
              <w:widowControl w:val="0"/>
              <w:jc w:val="center"/>
              <w:rPr>
                <w:rFonts w:ascii="Skeena" w:hAnsi="Skeena" w:cs="Arial"/>
                <w:sz w:val="22"/>
              </w:rPr>
            </w:pPr>
          </w:p>
        </w:tc>
      </w:tr>
      <w:tr w:rsidR="00427549" w:rsidRPr="009128AD" w14:paraId="7D3A0E91" w14:textId="77777777" w:rsidTr="2F3E3B40">
        <w:trPr>
          <w:cantSplit/>
        </w:trPr>
        <w:tc>
          <w:tcPr>
            <w:tcW w:w="860" w:type="pct"/>
            <w:shd w:val="clear" w:color="auto" w:fill="F2F2F2" w:themeFill="background1" w:themeFillShade="F2"/>
            <w:vAlign w:val="center"/>
          </w:tcPr>
          <w:p w14:paraId="30E11FF8" w14:textId="59C3984F" w:rsidR="00427549" w:rsidRPr="009128AD" w:rsidRDefault="00427549" w:rsidP="00AD2AC6">
            <w:pPr>
              <w:widowControl w:val="0"/>
              <w:rPr>
                <w:rFonts w:ascii="Skeena" w:hAnsi="Skeena" w:cs="Arial"/>
                <w:sz w:val="22"/>
              </w:rPr>
            </w:pPr>
            <w:r w:rsidRPr="009128AD">
              <w:rPr>
                <w:rFonts w:ascii="Skeena" w:hAnsi="Skeena" w:cs="Arial"/>
                <w:sz w:val="22"/>
              </w:rPr>
              <w:t>Current or Fair Market Value (CMV or FMV)</w:t>
            </w:r>
          </w:p>
        </w:tc>
        <w:tc>
          <w:tcPr>
            <w:tcW w:w="1509" w:type="pct"/>
            <w:shd w:val="clear" w:color="auto" w:fill="F2F2F2" w:themeFill="background1" w:themeFillShade="F2"/>
            <w:vAlign w:val="center"/>
          </w:tcPr>
          <w:p w14:paraId="1BA370D4" w14:textId="33DA985A" w:rsidR="00427549" w:rsidRPr="009128AD" w:rsidRDefault="00427549" w:rsidP="00AD2AC6">
            <w:pPr>
              <w:pStyle w:val="Footer"/>
              <w:tabs>
                <w:tab w:val="clear" w:pos="4320"/>
                <w:tab w:val="clear" w:pos="8640"/>
              </w:tabs>
              <w:rPr>
                <w:rFonts w:ascii="Skeena" w:hAnsi="Skeena" w:cs="Arial"/>
                <w:sz w:val="22"/>
              </w:rPr>
            </w:pPr>
            <w:r w:rsidRPr="009128AD">
              <w:rPr>
                <w:rFonts w:ascii="Skeena" w:hAnsi="Skeena" w:cs="Arial"/>
                <w:sz w:val="22"/>
              </w:rPr>
              <w:t>The amount a resource can be expected to sell for on the open market or the sales price, if sold for a higher amount.</w:t>
            </w:r>
          </w:p>
        </w:tc>
        <w:tc>
          <w:tcPr>
            <w:tcW w:w="1634" w:type="pct"/>
            <w:shd w:val="clear" w:color="auto" w:fill="F2F2F2" w:themeFill="background1" w:themeFillShade="F2"/>
            <w:vAlign w:val="center"/>
          </w:tcPr>
          <w:p w14:paraId="682C48DC" w14:textId="77777777" w:rsidR="00427549" w:rsidRPr="009128AD" w:rsidRDefault="00427549" w:rsidP="00AD2AC6">
            <w:pPr>
              <w:pStyle w:val="Style"/>
              <w:ind w:left="0" w:firstLine="0"/>
              <w:rPr>
                <w:rFonts w:ascii="Skeena" w:hAnsi="Skeena" w:cs="Arial"/>
                <w:sz w:val="22"/>
              </w:rPr>
            </w:pPr>
          </w:p>
        </w:tc>
        <w:tc>
          <w:tcPr>
            <w:tcW w:w="997" w:type="pct"/>
            <w:shd w:val="clear" w:color="auto" w:fill="F2F2F2" w:themeFill="background1" w:themeFillShade="F2"/>
            <w:vAlign w:val="center"/>
          </w:tcPr>
          <w:p w14:paraId="05F40395" w14:textId="77777777" w:rsidR="00427549" w:rsidRPr="009128AD" w:rsidRDefault="00427549" w:rsidP="00AD2AC6">
            <w:pPr>
              <w:widowControl w:val="0"/>
              <w:jc w:val="center"/>
              <w:rPr>
                <w:rFonts w:ascii="Skeena" w:hAnsi="Skeena" w:cs="Arial"/>
                <w:sz w:val="22"/>
              </w:rPr>
            </w:pPr>
          </w:p>
        </w:tc>
      </w:tr>
      <w:tr w:rsidR="00427549" w:rsidRPr="009128AD" w14:paraId="1D82309A" w14:textId="77777777" w:rsidTr="2F3E3B40">
        <w:trPr>
          <w:cantSplit/>
        </w:trPr>
        <w:tc>
          <w:tcPr>
            <w:tcW w:w="860" w:type="pct"/>
            <w:vAlign w:val="center"/>
          </w:tcPr>
          <w:p w14:paraId="374DCDA8" w14:textId="77777777" w:rsidR="00427549" w:rsidRPr="009128AD" w:rsidRDefault="00427549" w:rsidP="00AD2AC6">
            <w:pPr>
              <w:widowControl w:val="0"/>
              <w:rPr>
                <w:rFonts w:ascii="Skeena" w:hAnsi="Skeena" w:cs="Arial"/>
                <w:sz w:val="22"/>
              </w:rPr>
            </w:pPr>
            <w:r w:rsidRPr="009128AD">
              <w:rPr>
                <w:rFonts w:ascii="Skeena" w:hAnsi="Skeena" w:cs="Arial"/>
                <w:sz w:val="22"/>
              </w:rPr>
              <w:t>Equity Value</w:t>
            </w:r>
          </w:p>
        </w:tc>
        <w:tc>
          <w:tcPr>
            <w:tcW w:w="1509" w:type="pct"/>
            <w:vAlign w:val="center"/>
          </w:tcPr>
          <w:p w14:paraId="3ED77EF9" w14:textId="77777777" w:rsidR="00427549" w:rsidRPr="009128AD" w:rsidRDefault="00427549" w:rsidP="00AD2AC6">
            <w:pPr>
              <w:widowControl w:val="0"/>
              <w:rPr>
                <w:rFonts w:ascii="Skeena" w:hAnsi="Skeena" w:cs="Arial"/>
                <w:sz w:val="22"/>
              </w:rPr>
            </w:pPr>
            <w:r w:rsidRPr="009128AD">
              <w:rPr>
                <w:rFonts w:ascii="Skeena" w:hAnsi="Skeena" w:cs="Arial"/>
                <w:sz w:val="22"/>
              </w:rPr>
              <w:t>The current market value minus any legal debt (payoff amount)</w:t>
            </w:r>
          </w:p>
        </w:tc>
        <w:tc>
          <w:tcPr>
            <w:tcW w:w="1634" w:type="pct"/>
            <w:vAlign w:val="center"/>
          </w:tcPr>
          <w:p w14:paraId="6C2EE13C" w14:textId="77777777" w:rsidR="00427549" w:rsidRPr="009128AD" w:rsidRDefault="00427549" w:rsidP="00AD2AC6">
            <w:pPr>
              <w:pStyle w:val="Style"/>
              <w:ind w:left="0" w:firstLine="0"/>
              <w:rPr>
                <w:rFonts w:ascii="Skeena" w:hAnsi="Skeena" w:cs="Arial"/>
                <w:sz w:val="22"/>
              </w:rPr>
            </w:pPr>
            <w:r w:rsidRPr="009128AD">
              <w:rPr>
                <w:rFonts w:ascii="Skeena" w:hAnsi="Skeena" w:cs="Arial"/>
                <w:sz w:val="22"/>
              </w:rPr>
              <w:t>House has a market value of $150,000. The mortgage payoff is $80,000. The equity value is $70,000.</w:t>
            </w:r>
          </w:p>
        </w:tc>
        <w:tc>
          <w:tcPr>
            <w:tcW w:w="997" w:type="pct"/>
            <w:vAlign w:val="center"/>
          </w:tcPr>
          <w:p w14:paraId="5D839F46" w14:textId="77777777" w:rsidR="00427549" w:rsidRPr="009128AD" w:rsidRDefault="00427549" w:rsidP="00AD2AC6">
            <w:pPr>
              <w:widowControl w:val="0"/>
              <w:jc w:val="center"/>
              <w:rPr>
                <w:rFonts w:ascii="Skeena" w:hAnsi="Skeena" w:cs="Arial"/>
                <w:sz w:val="22"/>
              </w:rPr>
            </w:pPr>
          </w:p>
        </w:tc>
      </w:tr>
      <w:tr w:rsidR="00427549" w:rsidRPr="009128AD" w14:paraId="2AE05703" w14:textId="77777777" w:rsidTr="2F3E3B40">
        <w:trPr>
          <w:cantSplit/>
        </w:trPr>
        <w:tc>
          <w:tcPr>
            <w:tcW w:w="860" w:type="pct"/>
            <w:shd w:val="clear" w:color="auto" w:fill="F2F2F2" w:themeFill="background1" w:themeFillShade="F2"/>
            <w:vAlign w:val="center"/>
          </w:tcPr>
          <w:p w14:paraId="268F3433" w14:textId="77777777" w:rsidR="00427549" w:rsidRPr="009128AD" w:rsidRDefault="00427549" w:rsidP="00AD2AC6">
            <w:pPr>
              <w:widowControl w:val="0"/>
              <w:rPr>
                <w:rFonts w:ascii="Skeena" w:hAnsi="Skeena" w:cs="Arial"/>
                <w:sz w:val="22"/>
              </w:rPr>
            </w:pPr>
            <w:r w:rsidRPr="009128AD">
              <w:rPr>
                <w:rFonts w:ascii="Skeena" w:hAnsi="Skeena" w:cs="Arial"/>
                <w:sz w:val="22"/>
              </w:rPr>
              <w:t>Conserved Funds</w:t>
            </w:r>
          </w:p>
        </w:tc>
        <w:tc>
          <w:tcPr>
            <w:tcW w:w="1509" w:type="pct"/>
            <w:shd w:val="clear" w:color="auto" w:fill="F2F2F2" w:themeFill="background1" w:themeFillShade="F2"/>
            <w:vAlign w:val="center"/>
          </w:tcPr>
          <w:p w14:paraId="5ED26177" w14:textId="77777777" w:rsidR="00427549" w:rsidRPr="009128AD" w:rsidRDefault="00427549" w:rsidP="00AD2AC6">
            <w:pPr>
              <w:widowControl w:val="0"/>
              <w:rPr>
                <w:rFonts w:ascii="Skeena" w:hAnsi="Skeena" w:cs="Arial"/>
                <w:sz w:val="22"/>
              </w:rPr>
            </w:pPr>
            <w:r w:rsidRPr="009128AD">
              <w:rPr>
                <w:rFonts w:ascii="Skeena" w:hAnsi="Skeena" w:cs="Arial"/>
                <w:sz w:val="22"/>
              </w:rPr>
              <w:t>Funds or property being held for an individual by another person</w:t>
            </w:r>
          </w:p>
        </w:tc>
        <w:tc>
          <w:tcPr>
            <w:tcW w:w="1634" w:type="pct"/>
            <w:shd w:val="clear" w:color="auto" w:fill="F2F2F2" w:themeFill="background1" w:themeFillShade="F2"/>
            <w:vAlign w:val="center"/>
          </w:tcPr>
          <w:p w14:paraId="2A7837FE" w14:textId="001343FD" w:rsidR="00427549" w:rsidRPr="009128AD" w:rsidRDefault="00427549" w:rsidP="00AD2AC6">
            <w:pPr>
              <w:pStyle w:val="Style"/>
              <w:ind w:left="0" w:firstLine="0"/>
              <w:rPr>
                <w:rFonts w:ascii="Skeena" w:hAnsi="Skeena" w:cs="Arial"/>
                <w:sz w:val="22"/>
              </w:rPr>
            </w:pPr>
            <w:r w:rsidRPr="009128AD">
              <w:rPr>
                <w:rFonts w:ascii="Skeena" w:hAnsi="Skeena" w:cs="Arial"/>
                <w:sz w:val="22"/>
              </w:rPr>
              <w:t xml:space="preserve">Daughter has $30,000 in a bank account in her </w:t>
            </w:r>
            <w:r w:rsidR="0070435B" w:rsidRPr="009128AD">
              <w:rPr>
                <w:rFonts w:ascii="Skeena" w:hAnsi="Skeena" w:cs="Arial"/>
                <w:sz w:val="22"/>
              </w:rPr>
              <w:t>name,</w:t>
            </w:r>
            <w:r w:rsidRPr="009128AD">
              <w:rPr>
                <w:rFonts w:ascii="Skeena" w:hAnsi="Skeena" w:cs="Arial"/>
                <w:sz w:val="22"/>
              </w:rPr>
              <w:t xml:space="preserve"> but it is actually her parents’ money. She uses it exclusively for their needs.</w:t>
            </w:r>
          </w:p>
        </w:tc>
        <w:tc>
          <w:tcPr>
            <w:tcW w:w="997" w:type="pct"/>
            <w:shd w:val="clear" w:color="auto" w:fill="F2F2F2" w:themeFill="background1" w:themeFillShade="F2"/>
            <w:vAlign w:val="center"/>
          </w:tcPr>
          <w:p w14:paraId="6108D500" w14:textId="77777777" w:rsidR="00427549" w:rsidRPr="009128AD" w:rsidRDefault="00427549" w:rsidP="00AD2AC6">
            <w:pPr>
              <w:widowControl w:val="0"/>
              <w:jc w:val="center"/>
              <w:rPr>
                <w:rFonts w:ascii="Skeena" w:hAnsi="Skeena" w:cs="Arial"/>
                <w:sz w:val="22"/>
              </w:rPr>
            </w:pPr>
          </w:p>
        </w:tc>
      </w:tr>
    </w:tbl>
    <w:p w14:paraId="7B76EB26" w14:textId="77777777" w:rsidR="00427549" w:rsidRPr="009128AD" w:rsidRDefault="00401466" w:rsidP="00427549">
      <w:pPr>
        <w:jc w:val="right"/>
        <w:rPr>
          <w:rFonts w:ascii="Skeena" w:hAnsi="Skeena" w:cs="Arial"/>
          <w:b/>
          <w:bCs/>
          <w:sz w:val="28"/>
        </w:rPr>
      </w:pPr>
      <w:hyperlink w:anchor="_top" w:history="1">
        <w:r w:rsidR="00427549" w:rsidRPr="009128AD">
          <w:rPr>
            <w:rStyle w:val="Hyperlink"/>
            <w:rFonts w:ascii="Skeena" w:hAnsi="Skeena" w:cs="Arial"/>
          </w:rPr>
          <w:t>Table of Contents</w:t>
        </w:r>
      </w:hyperlink>
    </w:p>
    <w:p w14:paraId="1C280193" w14:textId="77777777" w:rsidR="00427549" w:rsidRPr="009128AD" w:rsidRDefault="00427549" w:rsidP="00427549">
      <w:pPr>
        <w:pStyle w:val="ManualHeading1"/>
      </w:pPr>
      <w:bookmarkStart w:id="1228" w:name="_Toc139989473"/>
      <w:bookmarkStart w:id="1229" w:name="_Toc139989820"/>
      <w:bookmarkStart w:id="1230" w:name="_Toc140063928"/>
      <w:bookmarkStart w:id="1231" w:name="_Toc140064388"/>
      <w:bookmarkStart w:id="1232" w:name="_Toc144769054"/>
      <w:bookmarkStart w:id="1233" w:name="_Toc147074594"/>
      <w:bookmarkStart w:id="1234" w:name="_Toc149697025"/>
      <w:bookmarkStart w:id="1235" w:name="_Toc152298924"/>
      <w:bookmarkStart w:id="1236" w:name="_Toc152299366"/>
      <w:r w:rsidRPr="009128AD">
        <w:t>302.04</w:t>
      </w:r>
      <w:r w:rsidRPr="009128AD">
        <w:tab/>
        <w:t>Resources vs. Income</w:t>
      </w:r>
      <w:bookmarkEnd w:id="1228"/>
      <w:bookmarkEnd w:id="1229"/>
      <w:bookmarkEnd w:id="1230"/>
      <w:bookmarkEnd w:id="1231"/>
      <w:bookmarkEnd w:id="1232"/>
      <w:bookmarkEnd w:id="1233"/>
      <w:bookmarkEnd w:id="1234"/>
      <w:bookmarkEnd w:id="1235"/>
      <w:bookmarkEnd w:id="1236"/>
    </w:p>
    <w:p w14:paraId="45D1261D" w14:textId="77777777" w:rsidR="00427549" w:rsidRPr="009128AD" w:rsidRDefault="00427549" w:rsidP="00427549">
      <w:pPr>
        <w:jc w:val="right"/>
        <w:rPr>
          <w:rFonts w:ascii="Skeena" w:hAnsi="Skeena" w:cs="Arial"/>
          <w:b/>
          <w:bCs/>
        </w:rPr>
      </w:pPr>
      <w:r w:rsidRPr="009128AD">
        <w:rPr>
          <w:rFonts w:ascii="Skeena" w:hAnsi="Skeena" w:cs="Arial"/>
          <w:sz w:val="16"/>
        </w:rPr>
        <w:t>(Eff. 10/01/05)</w:t>
      </w:r>
    </w:p>
    <w:p w14:paraId="03B00BD8" w14:textId="77777777" w:rsidR="00427549" w:rsidRPr="009128AD" w:rsidRDefault="00427549" w:rsidP="00427549">
      <w:pPr>
        <w:jc w:val="both"/>
        <w:rPr>
          <w:rFonts w:ascii="Skeena" w:hAnsi="Skeena" w:cs="Arial"/>
        </w:rPr>
      </w:pPr>
      <w:r w:rsidRPr="009128AD">
        <w:rPr>
          <w:rFonts w:ascii="Skeena" w:hAnsi="Skeena" w:cs="Arial"/>
        </w:rPr>
        <w:t>It is important to distinguish between resources and income to know which rules to use for any given month. An item is not subject to both income and resource rules in the same month.</w:t>
      </w:r>
    </w:p>
    <w:p w14:paraId="13C300C3" w14:textId="77777777" w:rsidR="00427549" w:rsidRPr="009128AD" w:rsidRDefault="00427549" w:rsidP="00427549">
      <w:pPr>
        <w:jc w:val="both"/>
        <w:rPr>
          <w:rFonts w:ascii="Skeena" w:hAnsi="Skeena" w:cs="Arial"/>
        </w:rPr>
      </w:pPr>
    </w:p>
    <w:p w14:paraId="3B010185" w14:textId="77777777" w:rsidR="00427549" w:rsidRPr="009128AD" w:rsidRDefault="00427549" w:rsidP="00427549">
      <w:pPr>
        <w:jc w:val="both"/>
        <w:rPr>
          <w:rFonts w:ascii="Skeena" w:hAnsi="Skeena" w:cs="Arial"/>
          <w:b/>
          <w:bCs/>
        </w:rPr>
      </w:pPr>
      <w:r w:rsidRPr="009128AD">
        <w:rPr>
          <w:rFonts w:ascii="Skeena" w:hAnsi="Skeena" w:cs="Arial"/>
          <w:b/>
          <w:bCs/>
        </w:rPr>
        <w:t>Income</w:t>
      </w:r>
    </w:p>
    <w:p w14:paraId="30A42C80" w14:textId="77777777" w:rsidR="00427549" w:rsidRPr="009128AD" w:rsidRDefault="00427549" w:rsidP="00427549">
      <w:pPr>
        <w:jc w:val="both"/>
        <w:rPr>
          <w:rFonts w:ascii="Skeena" w:hAnsi="Skeena" w:cs="Arial"/>
        </w:rPr>
      </w:pPr>
      <w:r w:rsidRPr="009128AD">
        <w:rPr>
          <w:rFonts w:ascii="Skeena" w:hAnsi="Skeena" w:cs="Arial"/>
        </w:rPr>
        <w:t>Items received in cash or in-kind during a month are evaluated under the income rules.</w:t>
      </w:r>
    </w:p>
    <w:p w14:paraId="254BF488" w14:textId="77777777" w:rsidR="00427549" w:rsidRPr="009128AD" w:rsidRDefault="00427549" w:rsidP="00427549">
      <w:pPr>
        <w:jc w:val="both"/>
        <w:rPr>
          <w:rFonts w:ascii="Skeena" w:hAnsi="Skeena" w:cs="Arial"/>
        </w:rPr>
      </w:pPr>
    </w:p>
    <w:p w14:paraId="6DF0CA90" w14:textId="77777777" w:rsidR="00427549" w:rsidRPr="009128AD" w:rsidRDefault="00427549" w:rsidP="00427549">
      <w:pPr>
        <w:jc w:val="both"/>
        <w:rPr>
          <w:rFonts w:ascii="Skeena" w:hAnsi="Skeena" w:cs="Arial"/>
          <w:b/>
          <w:bCs/>
        </w:rPr>
      </w:pPr>
      <w:r w:rsidRPr="009128AD">
        <w:rPr>
          <w:rFonts w:ascii="Skeena" w:hAnsi="Skeena" w:cs="Arial"/>
          <w:b/>
          <w:bCs/>
        </w:rPr>
        <w:t>Resources</w:t>
      </w:r>
    </w:p>
    <w:p w14:paraId="4997E941" w14:textId="77777777" w:rsidR="00427549" w:rsidRPr="009128AD" w:rsidRDefault="00427549" w:rsidP="00427549">
      <w:pPr>
        <w:jc w:val="both"/>
        <w:rPr>
          <w:rFonts w:ascii="Skeena" w:hAnsi="Skeena" w:cs="Arial"/>
        </w:rPr>
      </w:pPr>
      <w:r w:rsidRPr="009128AD">
        <w:rPr>
          <w:rFonts w:ascii="Skeena" w:hAnsi="Skeena" w:cs="Arial"/>
        </w:rPr>
        <w:t>Items evaluated under the resource rules include any income retained for use in the month after it is received and all other items not defined as income.</w:t>
      </w:r>
    </w:p>
    <w:p w14:paraId="63DC2EAA" w14:textId="77777777" w:rsidR="00427549" w:rsidRPr="009128AD" w:rsidRDefault="00427549" w:rsidP="00427549">
      <w:pPr>
        <w:jc w:val="both"/>
        <w:rPr>
          <w:rFonts w:ascii="Skeena" w:hAnsi="Skeena" w:cs="Arial"/>
          <w:b/>
          <w:bCs/>
        </w:rPr>
      </w:pPr>
    </w:p>
    <w:p w14:paraId="10F7179D" w14:textId="77777777" w:rsidR="00427549" w:rsidRPr="009128AD" w:rsidRDefault="00427549" w:rsidP="00427549">
      <w:pPr>
        <w:keepNext/>
        <w:keepLines/>
        <w:jc w:val="both"/>
        <w:rPr>
          <w:rFonts w:ascii="Skeena" w:hAnsi="Skeena" w:cs="Arial"/>
          <w:b/>
          <w:bCs/>
        </w:rPr>
      </w:pPr>
      <w:r w:rsidRPr="009128AD">
        <w:rPr>
          <w:rFonts w:ascii="Skeena" w:hAnsi="Skeena" w:cs="Arial"/>
          <w:b/>
          <w:bCs/>
        </w:rPr>
        <w:t>Converted Resources</w:t>
      </w:r>
    </w:p>
    <w:p w14:paraId="72518C11" w14:textId="77777777" w:rsidR="00427549" w:rsidRPr="009128AD" w:rsidRDefault="00427549" w:rsidP="00427549">
      <w:pPr>
        <w:keepNext/>
        <w:keepLines/>
        <w:jc w:val="both"/>
        <w:rPr>
          <w:rFonts w:ascii="Skeena" w:hAnsi="Skeena" w:cs="Arial"/>
        </w:rPr>
      </w:pPr>
      <w:r w:rsidRPr="009128AD">
        <w:rPr>
          <w:rFonts w:ascii="Skeena" w:hAnsi="Skeena" w:cs="Arial"/>
        </w:rPr>
        <w:t>If an individual sells, exchanges, or replaces a resource, what he receives in return is a resource that has been converted from one type of resource to another.</w:t>
      </w:r>
    </w:p>
    <w:p w14:paraId="3D77648F" w14:textId="77777777" w:rsidR="00427549" w:rsidRPr="009128AD" w:rsidRDefault="00427549" w:rsidP="00427549">
      <w:pPr>
        <w:jc w:val="both"/>
        <w:rPr>
          <w:rFonts w:ascii="Skeena" w:hAnsi="Skeena" w:cs="Arial"/>
        </w:rPr>
      </w:pPr>
    </w:p>
    <w:p w14:paraId="28598982" w14:textId="77777777" w:rsidR="00427549" w:rsidRPr="009128AD" w:rsidRDefault="00427549" w:rsidP="00427549">
      <w:pPr>
        <w:jc w:val="both"/>
        <w:rPr>
          <w:rFonts w:ascii="Skeena" w:hAnsi="Skeena" w:cs="Arial"/>
        </w:rPr>
      </w:pPr>
      <w:r w:rsidRPr="009128AD">
        <w:rPr>
          <w:rFonts w:ascii="Skeena" w:hAnsi="Skeena" w:cs="Arial"/>
        </w:rPr>
        <w:t>Examples of converted resources:</w:t>
      </w:r>
    </w:p>
    <w:p w14:paraId="3ECD1327" w14:textId="77777777" w:rsidR="00427549" w:rsidRPr="009128AD" w:rsidRDefault="00427549" w:rsidP="005F0F8E">
      <w:pPr>
        <w:numPr>
          <w:ilvl w:val="0"/>
          <w:numId w:val="150"/>
        </w:numPr>
        <w:tabs>
          <w:tab w:val="clear" w:pos="720"/>
        </w:tabs>
        <w:jc w:val="both"/>
        <w:rPr>
          <w:rFonts w:ascii="Skeena" w:hAnsi="Skeena" w:cs="Arial"/>
          <w:sz w:val="28"/>
        </w:rPr>
      </w:pPr>
      <w:r w:rsidRPr="009128AD">
        <w:rPr>
          <w:rFonts w:ascii="Skeena" w:hAnsi="Skeena" w:cs="Arial"/>
        </w:rPr>
        <w:t>A lot with equity value of $5,000 is sold, and the money is deposited into a money market account.</w:t>
      </w:r>
    </w:p>
    <w:p w14:paraId="5C64A512" w14:textId="77777777" w:rsidR="00427549" w:rsidRPr="009128AD" w:rsidRDefault="00427549" w:rsidP="005F0F8E">
      <w:pPr>
        <w:numPr>
          <w:ilvl w:val="0"/>
          <w:numId w:val="150"/>
        </w:numPr>
        <w:tabs>
          <w:tab w:val="clear" w:pos="720"/>
        </w:tabs>
        <w:jc w:val="both"/>
        <w:rPr>
          <w:rFonts w:ascii="Skeena" w:hAnsi="Skeena" w:cs="Arial"/>
          <w:sz w:val="28"/>
        </w:rPr>
      </w:pPr>
      <w:r w:rsidRPr="009128AD">
        <w:rPr>
          <w:rFonts w:ascii="Skeena" w:hAnsi="Skeena" w:cs="Arial"/>
        </w:rPr>
        <w:t>A life insurance policy is cashed in, and the proceeds are used to purchase a pre-need burial contract.</w:t>
      </w:r>
    </w:p>
    <w:p w14:paraId="1C1D7E94" w14:textId="77777777" w:rsidR="00427549" w:rsidRPr="009128AD" w:rsidRDefault="00427549" w:rsidP="005F0F8E">
      <w:pPr>
        <w:numPr>
          <w:ilvl w:val="0"/>
          <w:numId w:val="150"/>
        </w:numPr>
        <w:tabs>
          <w:tab w:val="clear" w:pos="720"/>
        </w:tabs>
        <w:jc w:val="both"/>
        <w:rPr>
          <w:rFonts w:ascii="Skeena" w:hAnsi="Skeena" w:cs="Arial"/>
          <w:sz w:val="28"/>
        </w:rPr>
      </w:pPr>
      <w:r w:rsidRPr="009128AD">
        <w:rPr>
          <w:rFonts w:ascii="Skeena" w:hAnsi="Skeena" w:cs="Arial"/>
        </w:rPr>
        <w:t>An individual sells a piece of property for $25,000. The $25,000 is a resource.</w:t>
      </w:r>
    </w:p>
    <w:p w14:paraId="328DC1D8" w14:textId="77777777" w:rsidR="00427549" w:rsidRPr="009128AD" w:rsidRDefault="00427549" w:rsidP="00427549">
      <w:pPr>
        <w:jc w:val="both"/>
        <w:rPr>
          <w:rFonts w:ascii="Skeena" w:hAnsi="Skeena" w:cs="Arial"/>
        </w:rPr>
      </w:pPr>
    </w:p>
    <w:p w14:paraId="0352394A" w14:textId="77777777" w:rsidR="00427549" w:rsidRPr="009128AD" w:rsidRDefault="00427549" w:rsidP="00427549">
      <w:pPr>
        <w:jc w:val="both"/>
        <w:rPr>
          <w:rFonts w:ascii="Skeena" w:hAnsi="Skeena" w:cs="Arial"/>
        </w:rPr>
      </w:pPr>
      <w:r w:rsidRPr="009128AD">
        <w:rPr>
          <w:rFonts w:ascii="Skeena" w:hAnsi="Skeena" w:cs="Arial"/>
          <w:b/>
          <w:bCs/>
        </w:rPr>
        <w:t>Note:</w:t>
      </w:r>
      <w:r w:rsidRPr="009128AD">
        <w:rPr>
          <w:rFonts w:ascii="Skeena" w:hAnsi="Skeena" w:cs="Arial"/>
        </w:rPr>
        <w:t xml:space="preserve"> When a resource changes form, it may change: (1) from an excluded resource to a countable one, (2) from a countable resource to an excluded one, or (3) to something that is not considered a resource for Medicaid purposes.</w:t>
      </w:r>
    </w:p>
    <w:p w14:paraId="046C79BE" w14:textId="77777777" w:rsidR="00427549" w:rsidRPr="009128AD" w:rsidRDefault="00427549" w:rsidP="00427549">
      <w:pPr>
        <w:jc w:val="both"/>
        <w:rPr>
          <w:rFonts w:ascii="Skeena" w:hAnsi="Skeena" w:cs="Arial"/>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4E6F79EE" w14:textId="77777777" w:rsidTr="009B11F1">
        <w:trPr>
          <w:trHeight w:val="2015"/>
        </w:trPr>
        <w:tc>
          <w:tcPr>
            <w:tcW w:w="5000" w:type="pct"/>
            <w:tcBorders>
              <w:bottom w:val="single" w:sz="4" w:space="0" w:color="auto"/>
            </w:tcBorders>
          </w:tcPr>
          <w:p w14:paraId="76BF7229" w14:textId="77777777" w:rsidR="00FF18F1" w:rsidRDefault="00427549" w:rsidP="009B11F1">
            <w:pPr>
              <w:jc w:val="both"/>
              <w:rPr>
                <w:rFonts w:ascii="Skeena" w:hAnsi="Skeena" w:cs="Arial"/>
                <w:b/>
                <w:bCs/>
                <w:sz w:val="22"/>
              </w:rPr>
            </w:pPr>
            <w:r w:rsidRPr="009128AD">
              <w:rPr>
                <w:rFonts w:ascii="Skeena" w:hAnsi="Skeena" w:cs="Arial"/>
                <w:b/>
                <w:bCs/>
                <w:sz w:val="22"/>
              </w:rPr>
              <w:t>Example #1</w:t>
            </w:r>
          </w:p>
          <w:p w14:paraId="6C0E894D" w14:textId="719831E7" w:rsidR="00427549" w:rsidRPr="009128AD" w:rsidRDefault="00427549" w:rsidP="009B11F1">
            <w:pPr>
              <w:jc w:val="both"/>
              <w:rPr>
                <w:rFonts w:ascii="Skeena" w:hAnsi="Skeena" w:cs="Arial"/>
                <w:sz w:val="22"/>
              </w:rPr>
            </w:pPr>
            <w:r w:rsidRPr="009128AD">
              <w:rPr>
                <w:rFonts w:ascii="Skeena" w:hAnsi="Skeena" w:cs="Arial"/>
                <w:sz w:val="22"/>
              </w:rPr>
              <w:t>An excluded vehicle is sold, and the proceeds are deposited into a checking account. The money received then becomes countable.</w:t>
            </w:r>
          </w:p>
          <w:p w14:paraId="04B6357A" w14:textId="77777777" w:rsidR="00427549" w:rsidRPr="009128AD" w:rsidRDefault="00427549" w:rsidP="009B11F1">
            <w:pPr>
              <w:ind w:left="360"/>
              <w:jc w:val="both"/>
              <w:rPr>
                <w:rFonts w:ascii="Skeena" w:hAnsi="Skeena" w:cs="Arial"/>
                <w:sz w:val="22"/>
              </w:rPr>
            </w:pPr>
          </w:p>
          <w:p w14:paraId="52B60AC9" w14:textId="77777777" w:rsidR="00FF18F1" w:rsidRDefault="00427549" w:rsidP="009B11F1">
            <w:pPr>
              <w:jc w:val="both"/>
              <w:rPr>
                <w:rFonts w:ascii="Skeena" w:hAnsi="Skeena" w:cs="Arial"/>
                <w:b/>
                <w:bCs/>
                <w:sz w:val="22"/>
              </w:rPr>
            </w:pPr>
            <w:r w:rsidRPr="009128AD">
              <w:rPr>
                <w:rFonts w:ascii="Skeena" w:hAnsi="Skeena" w:cs="Arial"/>
                <w:b/>
                <w:bCs/>
                <w:sz w:val="22"/>
              </w:rPr>
              <w:t>Example #2</w:t>
            </w:r>
          </w:p>
          <w:p w14:paraId="54A80FB5" w14:textId="2CC89D7C" w:rsidR="00427549" w:rsidRPr="009128AD" w:rsidRDefault="00427549" w:rsidP="00FF18F1">
            <w:pPr>
              <w:jc w:val="both"/>
              <w:rPr>
                <w:rFonts w:ascii="Skeena" w:hAnsi="Skeena" w:cs="Arial"/>
                <w:sz w:val="16"/>
              </w:rPr>
            </w:pPr>
            <w:r w:rsidRPr="009128AD">
              <w:rPr>
                <w:rFonts w:ascii="Skeena" w:hAnsi="Skeena" w:cs="Arial"/>
                <w:sz w:val="22"/>
              </w:rPr>
              <w:t>A life insurance policy with a face value of $15,000 and a cash value of $9,500 is cashed in, and the proceeds are used to purchase a paid-in-full cemetery plot for the applicant/beneficiary (excluded) and an irrevocable pre-need burial contract (not a resource after 30 days).</w:t>
            </w:r>
          </w:p>
        </w:tc>
      </w:tr>
    </w:tbl>
    <w:p w14:paraId="25A57DDF" w14:textId="77777777" w:rsidR="00427549" w:rsidRPr="009128AD" w:rsidRDefault="00401466" w:rsidP="00427549">
      <w:pPr>
        <w:ind w:left="990" w:hanging="990"/>
        <w:jc w:val="right"/>
        <w:rPr>
          <w:rFonts w:ascii="Skeena" w:hAnsi="Skeena" w:cs="Arial"/>
          <w:b/>
          <w:bCs/>
          <w:sz w:val="28"/>
          <w:szCs w:val="28"/>
        </w:rPr>
      </w:pPr>
      <w:hyperlink w:anchor="_top" w:history="1">
        <w:r w:rsidR="00427549" w:rsidRPr="009128AD">
          <w:rPr>
            <w:rStyle w:val="Hyperlink"/>
            <w:rFonts w:ascii="Skeena" w:hAnsi="Skeena" w:cs="Arial"/>
          </w:rPr>
          <w:t>Table of Contents</w:t>
        </w:r>
      </w:hyperlink>
    </w:p>
    <w:p w14:paraId="58DAA8C1" w14:textId="77777777" w:rsidR="00427549" w:rsidRPr="009128AD" w:rsidRDefault="00427549" w:rsidP="00427549">
      <w:pPr>
        <w:pStyle w:val="ManualHeading1"/>
      </w:pPr>
      <w:bookmarkStart w:id="1237" w:name="_Toc139989474"/>
      <w:bookmarkStart w:id="1238" w:name="_Toc139989821"/>
      <w:bookmarkStart w:id="1239" w:name="_Toc140063929"/>
      <w:bookmarkStart w:id="1240" w:name="_Toc140064389"/>
      <w:bookmarkStart w:id="1241" w:name="_Toc144769055"/>
      <w:bookmarkStart w:id="1242" w:name="_Toc147074595"/>
      <w:bookmarkStart w:id="1243" w:name="_Toc149697026"/>
      <w:bookmarkStart w:id="1244" w:name="_Toc152298925"/>
      <w:bookmarkStart w:id="1245" w:name="_Toc152299367"/>
      <w:r w:rsidRPr="009128AD">
        <w:t>302.05</w:t>
      </w:r>
      <w:r w:rsidRPr="009128AD">
        <w:tab/>
        <w:t>Liberalized Resource Policy</w:t>
      </w:r>
      <w:bookmarkEnd w:id="1237"/>
      <w:bookmarkEnd w:id="1238"/>
      <w:bookmarkEnd w:id="1239"/>
      <w:bookmarkEnd w:id="1240"/>
      <w:bookmarkEnd w:id="1241"/>
      <w:bookmarkEnd w:id="1242"/>
      <w:bookmarkEnd w:id="1243"/>
      <w:bookmarkEnd w:id="1244"/>
      <w:bookmarkEnd w:id="1245"/>
    </w:p>
    <w:p w14:paraId="5788DEA9" w14:textId="77777777" w:rsidR="00427549" w:rsidRPr="009128AD" w:rsidRDefault="00427549" w:rsidP="00427549">
      <w:pPr>
        <w:jc w:val="right"/>
        <w:rPr>
          <w:rFonts w:ascii="Skeena" w:hAnsi="Skeena" w:cs="Arial"/>
          <w:sz w:val="16"/>
        </w:rPr>
      </w:pPr>
      <w:r w:rsidRPr="009128AD">
        <w:rPr>
          <w:rFonts w:ascii="Skeena" w:hAnsi="Skeena" w:cs="Arial"/>
          <w:sz w:val="16"/>
        </w:rPr>
        <w:t>(Rev. 10/01/07)</w:t>
      </w:r>
    </w:p>
    <w:p w14:paraId="38D2DE79" w14:textId="77777777" w:rsidR="00427549" w:rsidRPr="009128AD" w:rsidRDefault="00427549" w:rsidP="00427549">
      <w:pPr>
        <w:jc w:val="both"/>
        <w:rPr>
          <w:rFonts w:ascii="Skeena" w:hAnsi="Skeena" w:cs="Arial"/>
        </w:rPr>
      </w:pPr>
      <w:r w:rsidRPr="009128AD">
        <w:rPr>
          <w:rFonts w:ascii="Skeena" w:hAnsi="Skeena" w:cs="Arial"/>
        </w:rPr>
        <w:t xml:space="preserve">The Social Security Act allows states the option of using more liberal resource criteria than SSI in certain instances. South Carolina has received approval to use the following liberalized </w:t>
      </w:r>
      <w:r w:rsidRPr="009128AD">
        <w:rPr>
          <w:rFonts w:ascii="Skeena" w:hAnsi="Skeena" w:cs="Arial"/>
        </w:rPr>
        <w:lastRenderedPageBreak/>
        <w:t>policies for the ABD, QMB, SLMB, Working Disabled, QDWI, Institutional, and Home and Community-Based Services programs.</w:t>
      </w:r>
    </w:p>
    <w:p w14:paraId="0CADA313" w14:textId="77777777" w:rsidR="00427549" w:rsidRPr="009128AD" w:rsidRDefault="00427549" w:rsidP="00427549">
      <w:pPr>
        <w:jc w:val="both"/>
        <w:rPr>
          <w:rFonts w:ascii="Skeena" w:hAnsi="Skeena" w:cs="Arial"/>
        </w:rPr>
      </w:pPr>
    </w:p>
    <w:p w14:paraId="7C55BE94" w14:textId="77777777" w:rsidR="00427549" w:rsidRPr="009128AD" w:rsidRDefault="00427549" w:rsidP="00427549">
      <w:pPr>
        <w:jc w:val="both"/>
        <w:rPr>
          <w:rFonts w:ascii="Skeena" w:hAnsi="Skeena" w:cs="Arial"/>
        </w:rPr>
      </w:pPr>
      <w:r w:rsidRPr="009128AD">
        <w:rPr>
          <w:rFonts w:ascii="Skeena" w:hAnsi="Skeena" w:cs="Arial"/>
        </w:rPr>
        <w:t>Liberalized policies include the following:</w:t>
      </w:r>
    </w:p>
    <w:p w14:paraId="007D3A31" w14:textId="77777777" w:rsidR="00427549" w:rsidRPr="009128AD" w:rsidRDefault="00427549" w:rsidP="005F0F8E">
      <w:pPr>
        <w:numPr>
          <w:ilvl w:val="0"/>
          <w:numId w:val="151"/>
        </w:numPr>
        <w:tabs>
          <w:tab w:val="clear" w:pos="360"/>
        </w:tabs>
        <w:ind w:left="720"/>
        <w:jc w:val="both"/>
        <w:rPr>
          <w:rFonts w:ascii="Skeena" w:hAnsi="Skeena" w:cs="Arial"/>
        </w:rPr>
      </w:pPr>
      <w:r w:rsidRPr="009128AD">
        <w:rPr>
          <w:rFonts w:ascii="Skeena" w:hAnsi="Skeena" w:cs="Arial"/>
        </w:rPr>
        <w:t>Eligibility may be established effective the first day of the month, if the countable resources fall below the limit at any time during the month.</w:t>
      </w:r>
    </w:p>
    <w:p w14:paraId="5F2E182E" w14:textId="77777777" w:rsidR="00427549" w:rsidRPr="009128AD" w:rsidRDefault="00427549" w:rsidP="005F0F8E">
      <w:pPr>
        <w:numPr>
          <w:ilvl w:val="0"/>
          <w:numId w:val="151"/>
        </w:numPr>
        <w:tabs>
          <w:tab w:val="clear" w:pos="360"/>
        </w:tabs>
        <w:ind w:left="720"/>
        <w:jc w:val="both"/>
        <w:rPr>
          <w:rFonts w:ascii="Skeena" w:hAnsi="Skeena" w:cs="Arial"/>
        </w:rPr>
      </w:pPr>
      <w:r w:rsidRPr="009128AD">
        <w:rPr>
          <w:rFonts w:ascii="Skeena" w:hAnsi="Skeena" w:cs="Arial"/>
        </w:rPr>
        <w:t>The value of one vehicle is automatically excluded.</w:t>
      </w:r>
    </w:p>
    <w:p w14:paraId="06628744" w14:textId="77777777" w:rsidR="00427549" w:rsidRPr="009128AD" w:rsidRDefault="00427549" w:rsidP="005F0F8E">
      <w:pPr>
        <w:numPr>
          <w:ilvl w:val="0"/>
          <w:numId w:val="151"/>
        </w:numPr>
        <w:tabs>
          <w:tab w:val="clear" w:pos="360"/>
        </w:tabs>
        <w:ind w:left="720"/>
        <w:jc w:val="both"/>
        <w:rPr>
          <w:rFonts w:ascii="Skeena" w:hAnsi="Skeena" w:cs="Arial"/>
        </w:rPr>
      </w:pPr>
      <w:r w:rsidRPr="009128AD">
        <w:rPr>
          <w:rFonts w:ascii="Skeena" w:hAnsi="Skeena" w:cs="Arial"/>
        </w:rPr>
        <w:t xml:space="preserve">The value of life estate interest in real property is excluded. (Refer to MPPM </w:t>
      </w:r>
      <w:hyperlink w:anchor="S_302_08_03" w:history="1">
        <w:r w:rsidRPr="009128AD">
          <w:rPr>
            <w:rStyle w:val="Hyperlink"/>
            <w:rFonts w:ascii="Skeena" w:hAnsi="Skeena" w:cs="Arial"/>
          </w:rPr>
          <w:t>302.08.03</w:t>
        </w:r>
      </w:hyperlink>
      <w:r w:rsidRPr="009128AD">
        <w:rPr>
          <w:rFonts w:ascii="Skeena" w:hAnsi="Skeena" w:cs="Arial"/>
        </w:rPr>
        <w:t>.)</w:t>
      </w:r>
    </w:p>
    <w:p w14:paraId="0CEBDF86" w14:textId="77777777" w:rsidR="00427549" w:rsidRPr="009128AD" w:rsidRDefault="00427549" w:rsidP="005F0F8E">
      <w:pPr>
        <w:numPr>
          <w:ilvl w:val="1"/>
          <w:numId w:val="151"/>
        </w:numPr>
        <w:tabs>
          <w:tab w:val="clear" w:pos="1080"/>
        </w:tabs>
        <w:jc w:val="both"/>
        <w:rPr>
          <w:rFonts w:ascii="Skeena" w:hAnsi="Skeena" w:cs="Arial"/>
        </w:rPr>
      </w:pPr>
      <w:r w:rsidRPr="009128AD">
        <w:rPr>
          <w:rFonts w:ascii="Skeena" w:hAnsi="Skeena" w:cs="Arial"/>
        </w:rPr>
        <w:t>Real property may be located in another state.</w:t>
      </w:r>
    </w:p>
    <w:p w14:paraId="4FEAC469" w14:textId="77777777" w:rsidR="00427549" w:rsidRPr="009128AD" w:rsidRDefault="00427549" w:rsidP="005F0F8E">
      <w:pPr>
        <w:numPr>
          <w:ilvl w:val="1"/>
          <w:numId w:val="151"/>
        </w:numPr>
        <w:tabs>
          <w:tab w:val="clear" w:pos="1080"/>
        </w:tabs>
        <w:jc w:val="both"/>
        <w:rPr>
          <w:rFonts w:ascii="Skeena" w:hAnsi="Skeena" w:cs="Arial"/>
        </w:rPr>
      </w:pPr>
      <w:r w:rsidRPr="009128AD">
        <w:rPr>
          <w:rFonts w:ascii="Skeena" w:hAnsi="Skeena" w:cs="Arial"/>
        </w:rPr>
        <w:t>The individual may have more than one life estate – all are excluded.</w:t>
      </w:r>
    </w:p>
    <w:p w14:paraId="7C7DDAD7" w14:textId="77777777" w:rsidR="00427549" w:rsidRPr="009128AD" w:rsidRDefault="00427549" w:rsidP="005F0F8E">
      <w:pPr>
        <w:numPr>
          <w:ilvl w:val="0"/>
          <w:numId w:val="151"/>
        </w:numPr>
        <w:tabs>
          <w:tab w:val="clear" w:pos="360"/>
        </w:tabs>
        <w:ind w:left="720"/>
        <w:jc w:val="both"/>
        <w:rPr>
          <w:rFonts w:ascii="Skeena" w:hAnsi="Skeena" w:cs="Arial"/>
        </w:rPr>
      </w:pPr>
      <w:r w:rsidRPr="009128AD">
        <w:rPr>
          <w:rFonts w:ascii="Skeena" w:hAnsi="Skeena" w:cs="Arial"/>
        </w:rPr>
        <w:t>The value of household goods and personal effects is excluded.</w:t>
      </w:r>
    </w:p>
    <w:p w14:paraId="03415D20" w14:textId="77777777" w:rsidR="00427549" w:rsidRPr="009128AD" w:rsidRDefault="00427549" w:rsidP="005F0F8E">
      <w:pPr>
        <w:numPr>
          <w:ilvl w:val="0"/>
          <w:numId w:val="151"/>
        </w:numPr>
        <w:tabs>
          <w:tab w:val="clear" w:pos="360"/>
        </w:tabs>
        <w:ind w:left="720"/>
        <w:jc w:val="both"/>
        <w:rPr>
          <w:rFonts w:ascii="Skeena" w:hAnsi="Skeena" w:cs="Arial"/>
        </w:rPr>
      </w:pPr>
      <w:r w:rsidRPr="009128AD">
        <w:rPr>
          <w:rFonts w:ascii="Skeena" w:hAnsi="Skeena" w:cs="Arial"/>
        </w:rPr>
        <w:t>The value of undivided interest in real property is excluded.</w:t>
      </w:r>
    </w:p>
    <w:p w14:paraId="7D9E4134" w14:textId="77777777" w:rsidR="00427549" w:rsidRPr="009128AD" w:rsidRDefault="00427549" w:rsidP="005F0F8E">
      <w:pPr>
        <w:numPr>
          <w:ilvl w:val="0"/>
          <w:numId w:val="151"/>
        </w:numPr>
        <w:tabs>
          <w:tab w:val="clear" w:pos="360"/>
        </w:tabs>
        <w:ind w:left="720"/>
        <w:jc w:val="both"/>
        <w:rPr>
          <w:rFonts w:ascii="Skeena" w:hAnsi="Skeena" w:cs="Arial"/>
        </w:rPr>
      </w:pPr>
      <w:r w:rsidRPr="009128AD">
        <w:rPr>
          <w:rFonts w:ascii="Skeena" w:hAnsi="Skeena" w:cs="Arial"/>
        </w:rPr>
        <w:t xml:space="preserve">The value of an un-probated estate is excluded. (Refer to MPPM </w:t>
      </w:r>
      <w:hyperlink w:anchor="S_302_13" w:history="1">
        <w:r w:rsidRPr="009128AD">
          <w:rPr>
            <w:rStyle w:val="Hyperlink"/>
            <w:rFonts w:ascii="Skeena" w:hAnsi="Skeena" w:cs="Arial"/>
          </w:rPr>
          <w:t>302.13</w:t>
        </w:r>
      </w:hyperlink>
      <w:r w:rsidRPr="009128AD">
        <w:rPr>
          <w:rFonts w:ascii="Skeena" w:hAnsi="Skeena" w:cs="Arial"/>
        </w:rPr>
        <w:t>)</w:t>
      </w:r>
    </w:p>
    <w:p w14:paraId="3B386B05" w14:textId="77777777" w:rsidR="00427549" w:rsidRPr="009128AD" w:rsidRDefault="00427549" w:rsidP="005F0F8E">
      <w:pPr>
        <w:numPr>
          <w:ilvl w:val="0"/>
          <w:numId w:val="151"/>
        </w:numPr>
        <w:tabs>
          <w:tab w:val="clear" w:pos="360"/>
        </w:tabs>
        <w:ind w:left="720"/>
        <w:jc w:val="both"/>
        <w:rPr>
          <w:rFonts w:ascii="Skeena" w:hAnsi="Skeena" w:cs="Arial"/>
        </w:rPr>
      </w:pPr>
      <w:r w:rsidRPr="009128AD">
        <w:rPr>
          <w:rFonts w:ascii="Skeena" w:hAnsi="Skeena" w:cs="Arial"/>
        </w:rPr>
        <w:t>The cash value of life insurance is excluded, if the combined face value of all policies is $10,000 or less.</w:t>
      </w:r>
    </w:p>
    <w:p w14:paraId="7E6E646C" w14:textId="77777777" w:rsidR="00427549" w:rsidRPr="009128AD" w:rsidRDefault="00427549" w:rsidP="005F0F8E">
      <w:pPr>
        <w:numPr>
          <w:ilvl w:val="0"/>
          <w:numId w:val="151"/>
        </w:numPr>
        <w:tabs>
          <w:tab w:val="clear" w:pos="360"/>
        </w:tabs>
        <w:ind w:left="720"/>
        <w:jc w:val="both"/>
        <w:rPr>
          <w:rFonts w:ascii="Skeena" w:hAnsi="Skeena" w:cs="Arial"/>
        </w:rPr>
      </w:pPr>
      <w:r w:rsidRPr="009128AD">
        <w:rPr>
          <w:rFonts w:ascii="Skeena" w:hAnsi="Skeena" w:cs="Arial"/>
        </w:rPr>
        <w:t>The burial fund exclusion is not offset by the face values of life insurance.</w:t>
      </w:r>
    </w:p>
    <w:p w14:paraId="6C0F799E" w14:textId="77777777" w:rsidR="00427549" w:rsidRPr="009128AD" w:rsidRDefault="00427549" w:rsidP="00427549">
      <w:pPr>
        <w:jc w:val="both"/>
        <w:rPr>
          <w:rFonts w:ascii="Skeena" w:hAnsi="Skeena" w:cs="Arial"/>
        </w:rPr>
      </w:pPr>
    </w:p>
    <w:p w14:paraId="28B9A24E" w14:textId="77777777" w:rsidR="00427549" w:rsidRPr="009128AD" w:rsidRDefault="00427549" w:rsidP="00427549">
      <w:pPr>
        <w:pStyle w:val="ManualHeading1"/>
      </w:pPr>
      <w:bookmarkStart w:id="1246" w:name="_Toc139989475"/>
      <w:bookmarkStart w:id="1247" w:name="_Toc139989822"/>
      <w:bookmarkStart w:id="1248" w:name="_Toc140063930"/>
      <w:bookmarkStart w:id="1249" w:name="_Toc140064390"/>
      <w:bookmarkStart w:id="1250" w:name="_Toc144769056"/>
      <w:bookmarkStart w:id="1251" w:name="_Toc147074596"/>
      <w:bookmarkStart w:id="1252" w:name="_Toc149697027"/>
      <w:bookmarkStart w:id="1253" w:name="_Toc152298926"/>
      <w:bookmarkStart w:id="1254" w:name="_Toc152299368"/>
      <w:r w:rsidRPr="009128AD">
        <w:t>302.06</w:t>
      </w:r>
      <w:r w:rsidRPr="009128AD">
        <w:tab/>
        <w:t>Whose Resources to Count</w:t>
      </w:r>
      <w:bookmarkEnd w:id="1246"/>
      <w:bookmarkEnd w:id="1247"/>
      <w:bookmarkEnd w:id="1248"/>
      <w:bookmarkEnd w:id="1249"/>
      <w:bookmarkEnd w:id="1250"/>
      <w:bookmarkEnd w:id="1251"/>
      <w:bookmarkEnd w:id="1252"/>
      <w:bookmarkEnd w:id="1253"/>
      <w:bookmarkEnd w:id="1254"/>
    </w:p>
    <w:p w14:paraId="74944035" w14:textId="77777777" w:rsidR="00427549" w:rsidRPr="009128AD" w:rsidRDefault="00427549" w:rsidP="00427549">
      <w:pPr>
        <w:pStyle w:val="BodyTextIndent3"/>
        <w:tabs>
          <w:tab w:val="clear" w:pos="-720"/>
          <w:tab w:val="clear" w:pos="0"/>
          <w:tab w:val="clear" w:pos="1005"/>
          <w:tab w:val="clear" w:pos="4320"/>
          <w:tab w:val="clear" w:pos="6480"/>
          <w:tab w:val="clear" w:pos="9360"/>
        </w:tabs>
        <w:ind w:left="0"/>
        <w:jc w:val="right"/>
        <w:rPr>
          <w:rFonts w:ascii="Skeena" w:hAnsi="Skeena"/>
          <w:sz w:val="16"/>
        </w:rPr>
      </w:pPr>
      <w:r w:rsidRPr="009128AD">
        <w:rPr>
          <w:rFonts w:ascii="Skeena" w:hAnsi="Skeena"/>
          <w:sz w:val="16"/>
        </w:rPr>
        <w:t>(Rev. 10/01/10)</w:t>
      </w:r>
    </w:p>
    <w:p w14:paraId="76702218" w14:textId="5504C7A0" w:rsidR="00427549" w:rsidRPr="009128AD" w:rsidRDefault="00401466" w:rsidP="2F3E3B40">
      <w:pPr>
        <w:pStyle w:val="BodyTextIndent3"/>
        <w:tabs>
          <w:tab w:val="clear" w:pos="1005"/>
          <w:tab w:val="clear" w:pos="4320"/>
          <w:tab w:val="clear" w:pos="6480"/>
          <w:tab w:val="clear" w:pos="9360"/>
        </w:tabs>
        <w:ind w:left="0"/>
        <w:jc w:val="right"/>
        <w:rPr>
          <w:rFonts w:ascii="Skeena" w:hAnsi="Skeena" w:cs="Arial"/>
          <w:sz w:val="24"/>
          <w:szCs w:val="24"/>
        </w:rPr>
      </w:pPr>
      <w:hyperlink r:id="rId164">
        <w:r w:rsidR="00427549" w:rsidRPr="2F3E3B40">
          <w:rPr>
            <w:rStyle w:val="Hyperlink"/>
            <w:rFonts w:ascii="Skeena" w:hAnsi="Skeena" w:cs="Arial"/>
            <w:sz w:val="24"/>
            <w:szCs w:val="24"/>
          </w:rPr>
          <w:t>POMS SI 01110.530</w:t>
        </w:r>
      </w:hyperlink>
    </w:p>
    <w:p w14:paraId="46D8E1D6" w14:textId="77777777" w:rsidR="00427549" w:rsidRPr="002D6284" w:rsidRDefault="00427549" w:rsidP="002D6284">
      <w:pPr>
        <w:pStyle w:val="BodyTextIndent3"/>
        <w:tabs>
          <w:tab w:val="clear" w:pos="-720"/>
          <w:tab w:val="clear" w:pos="0"/>
          <w:tab w:val="clear" w:pos="1005"/>
          <w:tab w:val="clear" w:pos="4320"/>
          <w:tab w:val="clear" w:pos="6480"/>
          <w:tab w:val="clear" w:pos="9360"/>
        </w:tabs>
        <w:ind w:left="0" w:firstLine="0"/>
        <w:jc w:val="both"/>
        <w:rPr>
          <w:rFonts w:ascii="Skeena" w:hAnsi="Skeena" w:cs="Arial"/>
          <w:sz w:val="24"/>
          <w:szCs w:val="24"/>
        </w:rPr>
      </w:pPr>
      <w:r w:rsidRPr="002D6284">
        <w:rPr>
          <w:rFonts w:ascii="Skeena" w:hAnsi="Skeena" w:cs="Arial"/>
          <w:sz w:val="24"/>
          <w:szCs w:val="24"/>
        </w:rPr>
        <w:t>When eligibility is determined or re-determined, the resources of the following must be considered:</w:t>
      </w:r>
    </w:p>
    <w:p w14:paraId="095CB6F9" w14:textId="77777777" w:rsidR="00427549" w:rsidRPr="009128AD" w:rsidRDefault="00427549" w:rsidP="005F0F8E">
      <w:pPr>
        <w:numPr>
          <w:ilvl w:val="0"/>
          <w:numId w:val="154"/>
        </w:numPr>
        <w:tabs>
          <w:tab w:val="clear" w:pos="720"/>
        </w:tabs>
        <w:jc w:val="both"/>
        <w:rPr>
          <w:rFonts w:ascii="Skeena" w:hAnsi="Skeena" w:cs="Arial"/>
        </w:rPr>
      </w:pPr>
      <w:r w:rsidRPr="009128AD">
        <w:rPr>
          <w:rFonts w:ascii="Skeena" w:hAnsi="Skeena" w:cs="Arial"/>
        </w:rPr>
        <w:t>Applicant/beneficiary</w:t>
      </w:r>
    </w:p>
    <w:p w14:paraId="44E414F8" w14:textId="77777777" w:rsidR="00427549" w:rsidRPr="009128AD" w:rsidRDefault="00427549" w:rsidP="005F0F8E">
      <w:pPr>
        <w:numPr>
          <w:ilvl w:val="0"/>
          <w:numId w:val="154"/>
        </w:numPr>
        <w:tabs>
          <w:tab w:val="clear" w:pos="720"/>
        </w:tabs>
        <w:jc w:val="both"/>
        <w:rPr>
          <w:rFonts w:ascii="Skeena" w:hAnsi="Skeena" w:cs="Arial"/>
        </w:rPr>
      </w:pPr>
      <w:r w:rsidRPr="009128AD">
        <w:rPr>
          <w:rFonts w:ascii="Skeena" w:hAnsi="Skeena" w:cs="Arial"/>
        </w:rPr>
        <w:t xml:space="preserve">Spouse (legal or common law) of the applicant/beneficiary </w:t>
      </w:r>
    </w:p>
    <w:p w14:paraId="7D0555DE" w14:textId="77777777" w:rsidR="00427549" w:rsidRPr="009128AD" w:rsidRDefault="00427549" w:rsidP="005F0F8E">
      <w:pPr>
        <w:numPr>
          <w:ilvl w:val="1"/>
          <w:numId w:val="154"/>
        </w:numPr>
        <w:tabs>
          <w:tab w:val="clear" w:pos="1440"/>
        </w:tabs>
        <w:ind w:left="1080"/>
        <w:jc w:val="both"/>
        <w:rPr>
          <w:rFonts w:ascii="Skeena" w:hAnsi="Skeena" w:cs="Arial"/>
        </w:rPr>
      </w:pPr>
      <w:r w:rsidRPr="009128AD">
        <w:rPr>
          <w:rFonts w:ascii="Skeena" w:hAnsi="Skeena" w:cs="Arial"/>
        </w:rPr>
        <w:t xml:space="preserve">If they live in the same household </w:t>
      </w:r>
    </w:p>
    <w:p w14:paraId="50BC1571" w14:textId="77777777" w:rsidR="00427549" w:rsidRPr="009128AD" w:rsidRDefault="00427549" w:rsidP="005F0F8E">
      <w:pPr>
        <w:numPr>
          <w:ilvl w:val="1"/>
          <w:numId w:val="154"/>
        </w:numPr>
        <w:tabs>
          <w:tab w:val="clear" w:pos="1440"/>
        </w:tabs>
        <w:ind w:left="1080"/>
        <w:jc w:val="both"/>
        <w:rPr>
          <w:rFonts w:ascii="Skeena" w:hAnsi="Skeena" w:cs="Arial"/>
        </w:rPr>
      </w:pPr>
      <w:r w:rsidRPr="009128AD">
        <w:rPr>
          <w:rFonts w:ascii="Skeena" w:hAnsi="Skeena" w:cs="Arial"/>
        </w:rPr>
        <w:t>Even if they are not applying or are ineligible (</w:t>
      </w:r>
      <w:r w:rsidRPr="009128AD">
        <w:rPr>
          <w:rFonts w:ascii="Skeena" w:hAnsi="Skeena" w:cs="Arial"/>
          <w:b/>
          <w:bCs/>
        </w:rPr>
        <w:t>Exception:</w:t>
      </w:r>
      <w:r w:rsidRPr="009128AD">
        <w:rPr>
          <w:rFonts w:ascii="Skeena" w:hAnsi="Skeena" w:cs="Arial"/>
        </w:rPr>
        <w:t xml:space="preserve"> Institutionalized individuals discussed in MPPM Chapter 304).</w:t>
      </w:r>
    </w:p>
    <w:p w14:paraId="5A8F6A30" w14:textId="77777777" w:rsidR="00427549" w:rsidRPr="009128AD" w:rsidRDefault="00427549" w:rsidP="005F0F8E">
      <w:pPr>
        <w:numPr>
          <w:ilvl w:val="0"/>
          <w:numId w:val="154"/>
        </w:numPr>
        <w:tabs>
          <w:tab w:val="clear" w:pos="720"/>
        </w:tabs>
        <w:jc w:val="both"/>
        <w:rPr>
          <w:rFonts w:ascii="Skeena" w:hAnsi="Skeena" w:cs="Arial"/>
        </w:rPr>
      </w:pPr>
      <w:r w:rsidRPr="009128AD">
        <w:rPr>
          <w:rFonts w:ascii="Skeena" w:hAnsi="Skeena" w:cs="Arial"/>
        </w:rPr>
        <w:t>Parent(s) of an applicant/beneficiary who is a child under age 18 if living in the same household.</w:t>
      </w:r>
    </w:p>
    <w:p w14:paraId="4AE9A0FB" w14:textId="77777777" w:rsidR="00427549" w:rsidRPr="009128AD" w:rsidRDefault="00427549" w:rsidP="00427549">
      <w:pPr>
        <w:jc w:val="both"/>
        <w:rPr>
          <w:rFonts w:ascii="Skeena" w:hAnsi="Skeena" w:cs="Arial"/>
          <w:bCs/>
        </w:rPr>
      </w:pPr>
    </w:p>
    <w:p w14:paraId="7FD1AC73" w14:textId="77777777" w:rsidR="00427549" w:rsidRPr="009128AD" w:rsidRDefault="00427549" w:rsidP="00427549">
      <w:pPr>
        <w:jc w:val="both"/>
        <w:rPr>
          <w:rFonts w:ascii="Skeena" w:hAnsi="Skeena" w:cs="Arial"/>
          <w:bCs/>
        </w:rPr>
      </w:pPr>
      <w:r w:rsidRPr="009128AD">
        <w:rPr>
          <w:rFonts w:ascii="Skeena" w:hAnsi="Skeena" w:cs="Arial"/>
          <w:bCs/>
        </w:rPr>
        <w:t>Funds or property being held or conserved for an individual by another person are considered as a resource for the individual, even if the individual’s name does not appear on the title of the resource. The policy in effect for the type of resource must be used to make the eligibility determination for the individual. For example, a daughter has a bank account only in her name, but the money is being held for her father and his Social Security checks are being deposited into the account; the account is considered a resource for the father.</w:t>
      </w:r>
    </w:p>
    <w:p w14:paraId="29D1ADDE" w14:textId="77777777" w:rsidR="00427549" w:rsidRPr="009128AD" w:rsidRDefault="00427549" w:rsidP="00427549">
      <w:pPr>
        <w:jc w:val="both"/>
        <w:rPr>
          <w:rFonts w:ascii="Skeena" w:hAnsi="Skeena" w:cs="Arial"/>
          <w:bCs/>
        </w:rPr>
      </w:pPr>
    </w:p>
    <w:p w14:paraId="6C07DB50" w14:textId="77777777" w:rsidR="00427549" w:rsidRPr="009128AD" w:rsidRDefault="00427549" w:rsidP="00427549">
      <w:pPr>
        <w:pStyle w:val="ManualHeading1"/>
      </w:pPr>
      <w:bookmarkStart w:id="1255" w:name="_Toc139989476"/>
      <w:bookmarkStart w:id="1256" w:name="_Toc139989823"/>
      <w:bookmarkStart w:id="1257" w:name="_Toc140063931"/>
      <w:bookmarkStart w:id="1258" w:name="_Toc140064391"/>
      <w:bookmarkStart w:id="1259" w:name="_Toc144769057"/>
      <w:bookmarkStart w:id="1260" w:name="_Toc147074597"/>
      <w:bookmarkStart w:id="1261" w:name="_Toc149697028"/>
      <w:bookmarkStart w:id="1262" w:name="_Toc152298927"/>
      <w:bookmarkStart w:id="1263" w:name="_Toc152299369"/>
      <w:r w:rsidRPr="009128AD">
        <w:t>302.07</w:t>
      </w:r>
      <w:r w:rsidRPr="009128AD">
        <w:tab/>
        <w:t>Unknown Assets</w:t>
      </w:r>
      <w:bookmarkEnd w:id="1255"/>
      <w:bookmarkEnd w:id="1256"/>
      <w:bookmarkEnd w:id="1257"/>
      <w:bookmarkEnd w:id="1258"/>
      <w:bookmarkEnd w:id="1259"/>
      <w:bookmarkEnd w:id="1260"/>
      <w:bookmarkEnd w:id="1261"/>
      <w:bookmarkEnd w:id="1262"/>
      <w:bookmarkEnd w:id="1263"/>
    </w:p>
    <w:p w14:paraId="047578B6" w14:textId="77777777" w:rsidR="00427549" w:rsidRPr="009128AD" w:rsidRDefault="00427549" w:rsidP="00427549">
      <w:pPr>
        <w:jc w:val="right"/>
        <w:rPr>
          <w:rFonts w:ascii="Skeena" w:hAnsi="Skeena" w:cs="Arial"/>
          <w:sz w:val="16"/>
        </w:rPr>
      </w:pPr>
      <w:r w:rsidRPr="009128AD">
        <w:rPr>
          <w:rFonts w:ascii="Skeena" w:hAnsi="Skeena" w:cs="Arial"/>
          <w:sz w:val="16"/>
        </w:rPr>
        <w:t>(Eff. 10/01/05)</w:t>
      </w:r>
    </w:p>
    <w:p w14:paraId="29A4A048" w14:textId="67E60939" w:rsidR="00427549" w:rsidRPr="009128AD" w:rsidRDefault="00401466" w:rsidP="2F3E3B40">
      <w:pPr>
        <w:jc w:val="right"/>
        <w:rPr>
          <w:rFonts w:ascii="Skeena" w:hAnsi="Skeena" w:cs="Arial"/>
        </w:rPr>
      </w:pPr>
      <w:hyperlink r:id="rId165">
        <w:r w:rsidR="00427549" w:rsidRPr="2F3E3B40">
          <w:rPr>
            <w:rStyle w:val="Hyperlink"/>
            <w:rFonts w:ascii="Skeena" w:hAnsi="Skeena" w:cs="Arial"/>
          </w:rPr>
          <w:t>POMS SI 01110.</w:t>
        </w:r>
        <w:r w:rsidR="508C1472" w:rsidRPr="2F3E3B40">
          <w:rPr>
            <w:rStyle w:val="Hyperlink"/>
            <w:rFonts w:ascii="Skeena" w:hAnsi="Skeena" w:cs="Arial"/>
          </w:rPr>
          <w:t>117</w:t>
        </w:r>
      </w:hyperlink>
    </w:p>
    <w:p w14:paraId="2BA5AC8B" w14:textId="77777777" w:rsidR="00427549" w:rsidRPr="009128AD" w:rsidRDefault="00427549" w:rsidP="00427549">
      <w:pPr>
        <w:jc w:val="both"/>
        <w:rPr>
          <w:rFonts w:ascii="Skeena" w:hAnsi="Skeena" w:cs="Arial"/>
        </w:rPr>
      </w:pPr>
      <w:r w:rsidRPr="009128AD">
        <w:rPr>
          <w:rFonts w:ascii="Skeena" w:hAnsi="Skeena" w:cs="Arial"/>
        </w:rPr>
        <w:lastRenderedPageBreak/>
        <w:t>An individual may be unaware of his ownership of an asset. The asset is not a resource for the period during which the individual is unaware of his ownership.</w:t>
      </w:r>
    </w:p>
    <w:p w14:paraId="0DD927CA" w14:textId="77777777" w:rsidR="00427549" w:rsidRPr="009128AD" w:rsidRDefault="00427549" w:rsidP="00427549">
      <w:pPr>
        <w:jc w:val="both"/>
        <w:rPr>
          <w:rFonts w:ascii="Skeena" w:hAnsi="Skeena" w:cs="Arial"/>
        </w:rPr>
      </w:pPr>
    </w:p>
    <w:p w14:paraId="5ED83B4F" w14:textId="77777777" w:rsidR="00427549" w:rsidRPr="009128AD" w:rsidRDefault="00427549" w:rsidP="00427549">
      <w:pPr>
        <w:jc w:val="both"/>
        <w:rPr>
          <w:rFonts w:ascii="Skeena" w:hAnsi="Skeena" w:cs="Arial"/>
        </w:rPr>
      </w:pPr>
      <w:r w:rsidRPr="009128AD">
        <w:rPr>
          <w:rFonts w:ascii="Skeena" w:hAnsi="Skeena" w:cs="Arial"/>
        </w:rPr>
        <w:t>Once discovered, the value, including any monies accumulated on it through the month of discovery, must be treated as follows:</w:t>
      </w:r>
    </w:p>
    <w:p w14:paraId="413D9863" w14:textId="77777777" w:rsidR="00427549" w:rsidRPr="009128AD" w:rsidRDefault="00427549" w:rsidP="005F0F8E">
      <w:pPr>
        <w:numPr>
          <w:ilvl w:val="0"/>
          <w:numId w:val="153"/>
        </w:numPr>
        <w:tabs>
          <w:tab w:val="clear" w:pos="1080"/>
        </w:tabs>
        <w:ind w:left="720"/>
        <w:jc w:val="both"/>
        <w:rPr>
          <w:rFonts w:ascii="Skeena" w:hAnsi="Skeena" w:cs="Arial"/>
        </w:rPr>
      </w:pPr>
      <w:r w:rsidRPr="009128AD">
        <w:rPr>
          <w:rFonts w:ascii="Skeena" w:hAnsi="Skeena" w:cs="Arial"/>
        </w:rPr>
        <w:t>Month of discovery – treated as income</w:t>
      </w:r>
    </w:p>
    <w:p w14:paraId="730BDE5C" w14:textId="77777777" w:rsidR="00427549" w:rsidRPr="009128AD" w:rsidRDefault="00427549" w:rsidP="005F0F8E">
      <w:pPr>
        <w:numPr>
          <w:ilvl w:val="0"/>
          <w:numId w:val="153"/>
        </w:numPr>
        <w:tabs>
          <w:tab w:val="clear" w:pos="1080"/>
        </w:tabs>
        <w:ind w:left="720"/>
        <w:jc w:val="both"/>
        <w:rPr>
          <w:rFonts w:ascii="Skeena" w:hAnsi="Skeena" w:cs="Arial"/>
        </w:rPr>
      </w:pPr>
      <w:r w:rsidRPr="009128AD">
        <w:rPr>
          <w:rFonts w:ascii="Skeena" w:hAnsi="Skeena" w:cs="Arial"/>
        </w:rPr>
        <w:t>Month after the month of discovery – any remaining value is a resource</w:t>
      </w:r>
    </w:p>
    <w:p w14:paraId="295E6BCE" w14:textId="77777777" w:rsidR="00427549" w:rsidRPr="009128AD" w:rsidRDefault="00427549" w:rsidP="00427549">
      <w:pPr>
        <w:ind w:left="1440"/>
        <w:jc w:val="both"/>
        <w:rPr>
          <w:rFonts w:ascii="Skeena" w:hAnsi="Skeena" w:cs="Arial"/>
          <w:u w:val="single"/>
        </w:rPr>
      </w:pPr>
    </w:p>
    <w:p w14:paraId="265A8565" w14:textId="77777777" w:rsidR="00427549" w:rsidRPr="009128AD" w:rsidRDefault="00427549" w:rsidP="00427549">
      <w:pPr>
        <w:pStyle w:val="ManualHeading1"/>
        <w:tabs>
          <w:tab w:val="left" w:pos="5483"/>
        </w:tabs>
      </w:pPr>
      <w:bookmarkStart w:id="1264" w:name="_Toc139989477"/>
      <w:bookmarkStart w:id="1265" w:name="_Toc139989824"/>
      <w:bookmarkStart w:id="1266" w:name="_Toc140063932"/>
      <w:bookmarkStart w:id="1267" w:name="_Toc140064392"/>
      <w:bookmarkStart w:id="1268" w:name="_Toc144769058"/>
      <w:bookmarkStart w:id="1269" w:name="_Toc147074598"/>
      <w:bookmarkStart w:id="1270" w:name="_Toc149697029"/>
      <w:bookmarkStart w:id="1271" w:name="_Toc152298928"/>
      <w:bookmarkStart w:id="1272" w:name="_Toc152299370"/>
      <w:r w:rsidRPr="009128AD">
        <w:t>302.08</w:t>
      </w:r>
      <w:r w:rsidRPr="009128AD">
        <w:tab/>
        <w:t>Ownership Interest</w:t>
      </w:r>
      <w:bookmarkEnd w:id="1264"/>
      <w:bookmarkEnd w:id="1265"/>
      <w:bookmarkEnd w:id="1266"/>
      <w:bookmarkEnd w:id="1267"/>
      <w:bookmarkEnd w:id="1268"/>
      <w:bookmarkEnd w:id="1269"/>
      <w:bookmarkEnd w:id="1270"/>
      <w:bookmarkEnd w:id="1271"/>
      <w:bookmarkEnd w:id="1272"/>
    </w:p>
    <w:p w14:paraId="79BC3912" w14:textId="77777777" w:rsidR="00427549" w:rsidRPr="009128AD" w:rsidRDefault="00427549" w:rsidP="00427549">
      <w:pPr>
        <w:jc w:val="right"/>
        <w:rPr>
          <w:rFonts w:ascii="Skeena" w:hAnsi="Skeena" w:cs="Arial"/>
          <w:sz w:val="16"/>
        </w:rPr>
      </w:pPr>
      <w:r w:rsidRPr="009128AD">
        <w:rPr>
          <w:rFonts w:ascii="Skeena" w:hAnsi="Skeena" w:cs="Arial"/>
          <w:sz w:val="16"/>
        </w:rPr>
        <w:t>(Eff. 10/01/05)</w:t>
      </w:r>
    </w:p>
    <w:p w14:paraId="44E66F62" w14:textId="18DBD65C" w:rsidR="00427549" w:rsidRPr="009128AD" w:rsidRDefault="00401466" w:rsidP="2F3E3B40">
      <w:pPr>
        <w:jc w:val="right"/>
        <w:rPr>
          <w:rFonts w:ascii="Skeena" w:hAnsi="Skeena" w:cs="Arial"/>
        </w:rPr>
      </w:pPr>
      <w:hyperlink r:id="rId166">
        <w:r w:rsidR="00427549" w:rsidRPr="2F3E3B40">
          <w:rPr>
            <w:rStyle w:val="Hyperlink"/>
            <w:rFonts w:ascii="Skeena" w:hAnsi="Skeena" w:cs="Arial"/>
          </w:rPr>
          <w:t>POMS SI 01110.5</w:t>
        </w:r>
        <w:r w:rsidR="08CA6340" w:rsidRPr="2F3E3B40">
          <w:rPr>
            <w:rStyle w:val="Hyperlink"/>
            <w:rFonts w:ascii="Skeena" w:hAnsi="Skeena" w:cs="Arial"/>
          </w:rPr>
          <w:t>10</w:t>
        </w:r>
      </w:hyperlink>
    </w:p>
    <w:p w14:paraId="574BE894" w14:textId="77777777" w:rsidR="00427549" w:rsidRPr="009128AD" w:rsidRDefault="00427549" w:rsidP="00427549">
      <w:pPr>
        <w:pStyle w:val="BodyText"/>
        <w:rPr>
          <w:rFonts w:ascii="Skeena" w:hAnsi="Skeena"/>
        </w:rPr>
      </w:pPr>
      <w:r w:rsidRPr="009128AD">
        <w:rPr>
          <w:rFonts w:ascii="Skeena" w:hAnsi="Skeena"/>
        </w:rPr>
        <w:t>The type and form of ownership may affect the value of property and its status as a resource.</w:t>
      </w:r>
    </w:p>
    <w:p w14:paraId="162657C6" w14:textId="77777777" w:rsidR="00427549" w:rsidRPr="009128AD" w:rsidRDefault="00427549" w:rsidP="00427549">
      <w:pPr>
        <w:jc w:val="both"/>
        <w:rPr>
          <w:rFonts w:ascii="Skeena" w:hAnsi="Skeena" w:cs="Arial"/>
          <w:b/>
          <w:bCs/>
        </w:rPr>
      </w:pPr>
    </w:p>
    <w:p w14:paraId="580210E2" w14:textId="77777777" w:rsidR="00427549" w:rsidRPr="009128AD" w:rsidRDefault="00427549" w:rsidP="004E49CA">
      <w:pPr>
        <w:pStyle w:val="ManualHeading2"/>
        <w:keepNext w:val="0"/>
        <w:rPr>
          <w:b w:val="0"/>
          <w:bCs w:val="0"/>
        </w:rPr>
      </w:pPr>
      <w:bookmarkStart w:id="1273" w:name="_Toc139989478"/>
      <w:bookmarkStart w:id="1274" w:name="_Toc139989825"/>
      <w:bookmarkStart w:id="1275" w:name="_Toc140063933"/>
      <w:bookmarkStart w:id="1276" w:name="_Toc140064393"/>
      <w:bookmarkStart w:id="1277" w:name="_Toc144769059"/>
      <w:bookmarkStart w:id="1278" w:name="_Toc147074599"/>
      <w:bookmarkStart w:id="1279" w:name="_Toc149697030"/>
      <w:bookmarkStart w:id="1280" w:name="_Toc152298929"/>
      <w:bookmarkStart w:id="1281" w:name="_Toc152299371"/>
      <w:r w:rsidRPr="009128AD">
        <w:t>302.08.01</w:t>
      </w:r>
      <w:r w:rsidRPr="009128AD">
        <w:tab/>
        <w:t>Sole Ownership</w:t>
      </w:r>
      <w:bookmarkEnd w:id="1273"/>
      <w:bookmarkEnd w:id="1274"/>
      <w:bookmarkEnd w:id="1275"/>
      <w:bookmarkEnd w:id="1276"/>
      <w:bookmarkEnd w:id="1277"/>
      <w:bookmarkEnd w:id="1278"/>
      <w:bookmarkEnd w:id="1279"/>
      <w:bookmarkEnd w:id="1280"/>
      <w:bookmarkEnd w:id="1281"/>
    </w:p>
    <w:p w14:paraId="624E92A7" w14:textId="77777777" w:rsidR="00427549" w:rsidRPr="009128AD" w:rsidRDefault="00427549" w:rsidP="00427549">
      <w:pPr>
        <w:jc w:val="right"/>
        <w:rPr>
          <w:rFonts w:ascii="Skeena" w:hAnsi="Skeena" w:cs="Arial"/>
          <w:bCs/>
          <w:sz w:val="16"/>
          <w:szCs w:val="16"/>
        </w:rPr>
      </w:pPr>
      <w:r w:rsidRPr="009128AD">
        <w:rPr>
          <w:rFonts w:ascii="Skeena" w:hAnsi="Skeena" w:cs="Arial"/>
          <w:bCs/>
          <w:sz w:val="16"/>
          <w:szCs w:val="16"/>
        </w:rPr>
        <w:t>(Eff. 10/01/05)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2337"/>
        <w:gridCol w:w="7013"/>
      </w:tblGrid>
      <w:tr w:rsidR="002D6284" w:rsidRPr="002D6284" w14:paraId="4B2DF84D" w14:textId="77777777" w:rsidTr="002D6284">
        <w:tc>
          <w:tcPr>
            <w:tcW w:w="1250" w:type="pct"/>
            <w:tcBorders>
              <w:bottom w:val="single" w:sz="4" w:space="0" w:color="auto"/>
            </w:tcBorders>
            <w:shd w:val="clear" w:color="auto" w:fill="000000" w:themeFill="text1"/>
          </w:tcPr>
          <w:p w14:paraId="7B5D07BA" w14:textId="77777777" w:rsidR="00427549" w:rsidRPr="002D6284" w:rsidRDefault="00427549" w:rsidP="00504CDE">
            <w:pPr>
              <w:pStyle w:val="BodyText"/>
              <w:rPr>
                <w:rFonts w:ascii="Skeena" w:hAnsi="Skeena"/>
                <w:b/>
                <w:bCs/>
                <w:color w:val="FFFFFF" w:themeColor="background1"/>
              </w:rPr>
            </w:pPr>
            <w:r w:rsidRPr="002D6284">
              <w:rPr>
                <w:rFonts w:ascii="Skeena" w:hAnsi="Skeena"/>
                <w:b/>
                <w:bCs/>
                <w:color w:val="FFFFFF" w:themeColor="background1"/>
                <w:sz w:val="22"/>
                <w:szCs w:val="24"/>
              </w:rPr>
              <w:t>Type of Ownership</w:t>
            </w:r>
          </w:p>
        </w:tc>
        <w:tc>
          <w:tcPr>
            <w:tcW w:w="0" w:type="auto"/>
            <w:tcBorders>
              <w:bottom w:val="single" w:sz="4" w:space="0" w:color="auto"/>
            </w:tcBorders>
            <w:shd w:val="clear" w:color="auto" w:fill="000000" w:themeFill="text1"/>
          </w:tcPr>
          <w:p w14:paraId="3AFE5C76" w14:textId="77777777" w:rsidR="00427549" w:rsidRPr="002D6284" w:rsidRDefault="00427549" w:rsidP="009B11F1">
            <w:pPr>
              <w:jc w:val="center"/>
              <w:rPr>
                <w:rFonts w:ascii="Skeena" w:hAnsi="Skeena" w:cs="Arial"/>
                <w:b/>
                <w:bCs/>
                <w:color w:val="FFFFFF" w:themeColor="background1"/>
                <w:sz w:val="22"/>
              </w:rPr>
            </w:pPr>
            <w:r w:rsidRPr="002D6284">
              <w:rPr>
                <w:rFonts w:ascii="Skeena" w:hAnsi="Skeena" w:cs="Arial"/>
                <w:b/>
                <w:bCs/>
                <w:color w:val="FFFFFF" w:themeColor="background1"/>
                <w:sz w:val="22"/>
              </w:rPr>
              <w:t>What it Means</w:t>
            </w:r>
          </w:p>
        </w:tc>
      </w:tr>
      <w:tr w:rsidR="00427549" w:rsidRPr="009128AD" w14:paraId="00BE74DF" w14:textId="77777777" w:rsidTr="009B11F1">
        <w:tc>
          <w:tcPr>
            <w:tcW w:w="1250" w:type="pct"/>
            <w:tcBorders>
              <w:bottom w:val="single" w:sz="4" w:space="0" w:color="auto"/>
            </w:tcBorders>
            <w:vAlign w:val="center"/>
          </w:tcPr>
          <w:p w14:paraId="3D9B8F38" w14:textId="77777777" w:rsidR="00427549" w:rsidRPr="009128AD" w:rsidRDefault="00427549" w:rsidP="00504CDE">
            <w:pPr>
              <w:pStyle w:val="BodyText"/>
              <w:rPr>
                <w:rFonts w:ascii="Skeena" w:hAnsi="Skeena"/>
              </w:rPr>
            </w:pPr>
            <w:r w:rsidRPr="009128AD">
              <w:rPr>
                <w:rFonts w:ascii="Skeena" w:hAnsi="Skeena"/>
                <w:sz w:val="22"/>
                <w:szCs w:val="24"/>
              </w:rPr>
              <w:t>Sole Ownership</w:t>
            </w:r>
          </w:p>
        </w:tc>
        <w:tc>
          <w:tcPr>
            <w:tcW w:w="0" w:type="auto"/>
            <w:tcBorders>
              <w:bottom w:val="single" w:sz="4" w:space="0" w:color="auto"/>
            </w:tcBorders>
            <w:vAlign w:val="center"/>
          </w:tcPr>
          <w:p w14:paraId="13D22ABE" w14:textId="77777777" w:rsidR="00427549" w:rsidRPr="009128AD" w:rsidRDefault="00427549" w:rsidP="009B11F1">
            <w:pPr>
              <w:jc w:val="both"/>
              <w:rPr>
                <w:rFonts w:ascii="Skeena" w:hAnsi="Skeena" w:cs="Arial"/>
                <w:sz w:val="22"/>
              </w:rPr>
            </w:pPr>
            <w:r w:rsidRPr="009128AD">
              <w:rPr>
                <w:rFonts w:ascii="Skeena" w:hAnsi="Skeena" w:cs="Arial"/>
                <w:sz w:val="22"/>
              </w:rPr>
              <w:t>Only one person owns the property and may sell, transfer or dispose of the property.</w:t>
            </w:r>
          </w:p>
        </w:tc>
      </w:tr>
    </w:tbl>
    <w:p w14:paraId="25964B2E" w14:textId="77777777" w:rsidR="00427549" w:rsidRPr="009128AD" w:rsidRDefault="00427549" w:rsidP="00427549">
      <w:pPr>
        <w:jc w:val="both"/>
        <w:rPr>
          <w:rFonts w:ascii="Skeena" w:hAnsi="Skeena" w:cs="Arial"/>
        </w:rPr>
      </w:pPr>
    </w:p>
    <w:p w14:paraId="11CEF816" w14:textId="77777777" w:rsidR="00427549" w:rsidRPr="009128AD" w:rsidRDefault="00427549" w:rsidP="00427549">
      <w:pPr>
        <w:pStyle w:val="ManualHeading2"/>
      </w:pPr>
      <w:bookmarkStart w:id="1282" w:name="_Toc139989479"/>
      <w:bookmarkStart w:id="1283" w:name="_Toc139989826"/>
      <w:bookmarkStart w:id="1284" w:name="_Toc140063934"/>
      <w:bookmarkStart w:id="1285" w:name="_Toc140064394"/>
      <w:bookmarkStart w:id="1286" w:name="_Toc144769060"/>
      <w:bookmarkStart w:id="1287" w:name="_Toc147074600"/>
      <w:bookmarkStart w:id="1288" w:name="_Toc149697031"/>
      <w:bookmarkStart w:id="1289" w:name="_Toc152298930"/>
      <w:bookmarkStart w:id="1290" w:name="_Toc152299372"/>
      <w:r w:rsidRPr="009128AD">
        <w:t>302.08.02</w:t>
      </w:r>
      <w:r w:rsidRPr="009128AD">
        <w:tab/>
        <w:t>Shared Ownership</w:t>
      </w:r>
      <w:bookmarkEnd w:id="1282"/>
      <w:bookmarkEnd w:id="1283"/>
      <w:bookmarkEnd w:id="1284"/>
      <w:bookmarkEnd w:id="1285"/>
      <w:bookmarkEnd w:id="1286"/>
      <w:bookmarkEnd w:id="1287"/>
      <w:bookmarkEnd w:id="1288"/>
      <w:bookmarkEnd w:id="1289"/>
      <w:bookmarkEnd w:id="1290"/>
    </w:p>
    <w:p w14:paraId="4C1010D6" w14:textId="77777777" w:rsidR="00427549" w:rsidRPr="009128AD" w:rsidRDefault="00427549" w:rsidP="00427549">
      <w:pPr>
        <w:jc w:val="right"/>
        <w:rPr>
          <w:rFonts w:ascii="Skeena" w:hAnsi="Skeena" w:cs="Arial"/>
          <w:bCs/>
          <w:sz w:val="16"/>
          <w:szCs w:val="16"/>
        </w:rPr>
      </w:pPr>
      <w:r w:rsidRPr="009128AD">
        <w:rPr>
          <w:rFonts w:ascii="Skeena" w:hAnsi="Skeena" w:cs="Arial"/>
          <w:bCs/>
          <w:sz w:val="16"/>
          <w:szCs w:val="16"/>
        </w:rPr>
        <w:t>(Eff. 10/01/05)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2337"/>
        <w:gridCol w:w="7013"/>
      </w:tblGrid>
      <w:tr w:rsidR="002D6284" w:rsidRPr="002D6284" w14:paraId="78D84710" w14:textId="77777777" w:rsidTr="002D6284">
        <w:trPr>
          <w:tblHeader/>
        </w:trPr>
        <w:tc>
          <w:tcPr>
            <w:tcW w:w="1250" w:type="pct"/>
            <w:shd w:val="clear" w:color="auto" w:fill="000000" w:themeFill="text1"/>
          </w:tcPr>
          <w:p w14:paraId="1F62C3B7" w14:textId="53B2B8DA" w:rsidR="00427549" w:rsidRPr="002D6284" w:rsidRDefault="00504CDE" w:rsidP="00504CDE">
            <w:pPr>
              <w:pStyle w:val="BodyText"/>
              <w:rPr>
                <w:rFonts w:ascii="Skeena" w:hAnsi="Skeena"/>
                <w:b/>
                <w:bCs/>
                <w:color w:val="FFFFFF" w:themeColor="background1"/>
              </w:rPr>
            </w:pPr>
            <w:r w:rsidRPr="002D6284">
              <w:rPr>
                <w:rFonts w:ascii="Skeena" w:hAnsi="Skeena"/>
                <w:b/>
                <w:bCs/>
                <w:color w:val="FFFFFF" w:themeColor="background1"/>
                <w:sz w:val="22"/>
                <w:szCs w:val="24"/>
              </w:rPr>
              <w:t>Type of Ownership</w:t>
            </w:r>
          </w:p>
        </w:tc>
        <w:tc>
          <w:tcPr>
            <w:tcW w:w="0" w:type="auto"/>
            <w:shd w:val="clear" w:color="auto" w:fill="000000" w:themeFill="text1"/>
          </w:tcPr>
          <w:p w14:paraId="2AFAF6BC" w14:textId="77777777" w:rsidR="00427549" w:rsidRPr="002D6284" w:rsidRDefault="00427549" w:rsidP="009B11F1">
            <w:pPr>
              <w:jc w:val="center"/>
              <w:rPr>
                <w:rFonts w:ascii="Skeena" w:hAnsi="Skeena" w:cs="Arial"/>
                <w:b/>
                <w:bCs/>
                <w:color w:val="FFFFFF" w:themeColor="background1"/>
                <w:sz w:val="22"/>
              </w:rPr>
            </w:pPr>
            <w:r w:rsidRPr="002D6284">
              <w:rPr>
                <w:rFonts w:ascii="Skeena" w:hAnsi="Skeena" w:cs="Arial"/>
                <w:b/>
                <w:bCs/>
                <w:color w:val="FFFFFF" w:themeColor="background1"/>
                <w:sz w:val="22"/>
              </w:rPr>
              <w:t>What it Means</w:t>
            </w:r>
          </w:p>
        </w:tc>
      </w:tr>
      <w:tr w:rsidR="00427549" w:rsidRPr="009128AD" w14:paraId="6DD7B959" w14:textId="77777777" w:rsidTr="009B11F1">
        <w:tc>
          <w:tcPr>
            <w:tcW w:w="1250" w:type="pct"/>
          </w:tcPr>
          <w:p w14:paraId="1C2B1691" w14:textId="77777777" w:rsidR="00427549" w:rsidRPr="009128AD" w:rsidRDefault="00427549" w:rsidP="00504CDE">
            <w:pPr>
              <w:pStyle w:val="BodyText"/>
              <w:rPr>
                <w:rFonts w:ascii="Skeena" w:hAnsi="Skeena"/>
              </w:rPr>
            </w:pPr>
            <w:r w:rsidRPr="009128AD">
              <w:rPr>
                <w:rFonts w:ascii="Skeena" w:hAnsi="Skeena"/>
                <w:sz w:val="22"/>
                <w:szCs w:val="24"/>
              </w:rPr>
              <w:t>Shared Ownership</w:t>
            </w:r>
          </w:p>
        </w:tc>
        <w:tc>
          <w:tcPr>
            <w:tcW w:w="0" w:type="auto"/>
          </w:tcPr>
          <w:p w14:paraId="3C0D85ED" w14:textId="77777777" w:rsidR="00427549" w:rsidRPr="009128AD" w:rsidRDefault="00427549" w:rsidP="00504CDE">
            <w:pPr>
              <w:pStyle w:val="BodyText"/>
              <w:rPr>
                <w:rFonts w:ascii="Skeena" w:hAnsi="Skeena"/>
                <w:b/>
                <w:bCs/>
              </w:rPr>
            </w:pPr>
            <w:r w:rsidRPr="009128AD">
              <w:rPr>
                <w:rFonts w:ascii="Skeena" w:hAnsi="Skeena"/>
                <w:sz w:val="22"/>
                <w:szCs w:val="24"/>
              </w:rPr>
              <w:t>Two or more people own it together</w:t>
            </w:r>
          </w:p>
        </w:tc>
      </w:tr>
      <w:tr w:rsidR="00427549" w:rsidRPr="009128AD" w14:paraId="5D8C7E0D" w14:textId="77777777" w:rsidTr="009B11F1">
        <w:tc>
          <w:tcPr>
            <w:tcW w:w="1250" w:type="pct"/>
            <w:vAlign w:val="center"/>
          </w:tcPr>
          <w:p w14:paraId="07EE8CE3" w14:textId="77777777" w:rsidR="00427549" w:rsidRPr="009128AD" w:rsidRDefault="00427549" w:rsidP="009B11F1">
            <w:pPr>
              <w:jc w:val="both"/>
              <w:rPr>
                <w:rFonts w:ascii="Skeena" w:hAnsi="Skeena" w:cs="Arial"/>
                <w:sz w:val="22"/>
              </w:rPr>
            </w:pPr>
            <w:r w:rsidRPr="009128AD">
              <w:rPr>
                <w:rFonts w:ascii="Skeena" w:hAnsi="Skeena" w:cs="Arial"/>
                <w:sz w:val="22"/>
              </w:rPr>
              <w:t>Tenancy-in-common</w:t>
            </w:r>
          </w:p>
        </w:tc>
        <w:tc>
          <w:tcPr>
            <w:tcW w:w="0" w:type="auto"/>
          </w:tcPr>
          <w:p w14:paraId="659F9630" w14:textId="77777777" w:rsidR="00427549" w:rsidRPr="009128AD" w:rsidRDefault="00427549" w:rsidP="005F0F8E">
            <w:pPr>
              <w:numPr>
                <w:ilvl w:val="0"/>
                <w:numId w:val="155"/>
              </w:numPr>
              <w:tabs>
                <w:tab w:val="clear" w:pos="720"/>
              </w:tabs>
              <w:ind w:left="432"/>
              <w:rPr>
                <w:rFonts w:ascii="Skeena" w:hAnsi="Skeena" w:cs="Arial"/>
                <w:sz w:val="22"/>
              </w:rPr>
            </w:pPr>
            <w:r w:rsidRPr="009128AD">
              <w:rPr>
                <w:rFonts w:ascii="Skeena" w:hAnsi="Skeena" w:cs="Arial"/>
                <w:sz w:val="22"/>
              </w:rPr>
              <w:t>Two or more people have an undivided fractional interest in the whole property.</w:t>
            </w:r>
          </w:p>
          <w:p w14:paraId="36519258" w14:textId="77777777" w:rsidR="00427549" w:rsidRPr="009128AD" w:rsidRDefault="00427549" w:rsidP="005F0F8E">
            <w:pPr>
              <w:numPr>
                <w:ilvl w:val="0"/>
                <w:numId w:val="155"/>
              </w:numPr>
              <w:tabs>
                <w:tab w:val="clear" w:pos="720"/>
              </w:tabs>
              <w:ind w:left="432"/>
              <w:rPr>
                <w:rFonts w:ascii="Skeena" w:hAnsi="Skeena" w:cs="Arial"/>
                <w:sz w:val="22"/>
              </w:rPr>
            </w:pPr>
            <w:r w:rsidRPr="009128AD">
              <w:rPr>
                <w:rFonts w:ascii="Skeena" w:hAnsi="Skeena" w:cs="Arial"/>
                <w:sz w:val="22"/>
              </w:rPr>
              <w:t>Interest may not be equal.</w:t>
            </w:r>
          </w:p>
          <w:p w14:paraId="72680AD0" w14:textId="77777777" w:rsidR="00427549" w:rsidRPr="009128AD" w:rsidRDefault="00427549" w:rsidP="005F0F8E">
            <w:pPr>
              <w:numPr>
                <w:ilvl w:val="0"/>
                <w:numId w:val="155"/>
              </w:numPr>
              <w:tabs>
                <w:tab w:val="clear" w:pos="720"/>
              </w:tabs>
              <w:ind w:left="432"/>
              <w:rPr>
                <w:rFonts w:ascii="Skeena" w:hAnsi="Skeena" w:cs="Arial"/>
                <w:sz w:val="22"/>
              </w:rPr>
            </w:pPr>
            <w:r w:rsidRPr="009128AD">
              <w:rPr>
                <w:rFonts w:ascii="Skeena" w:hAnsi="Skeena" w:cs="Arial"/>
                <w:sz w:val="22"/>
              </w:rPr>
              <w:t>One may dispose of his share without permission of the other owner(s).</w:t>
            </w:r>
          </w:p>
          <w:p w14:paraId="1C73CD65" w14:textId="77777777" w:rsidR="00427549" w:rsidRPr="009128AD" w:rsidRDefault="00427549" w:rsidP="005F0F8E">
            <w:pPr>
              <w:numPr>
                <w:ilvl w:val="0"/>
                <w:numId w:val="155"/>
              </w:numPr>
              <w:tabs>
                <w:tab w:val="clear" w:pos="720"/>
              </w:tabs>
              <w:ind w:left="432"/>
              <w:rPr>
                <w:rFonts w:ascii="Skeena" w:hAnsi="Skeena" w:cs="Arial"/>
                <w:sz w:val="22"/>
              </w:rPr>
            </w:pPr>
            <w:r w:rsidRPr="009128AD">
              <w:rPr>
                <w:rFonts w:ascii="Skeena" w:hAnsi="Skeena" w:cs="Arial"/>
                <w:sz w:val="22"/>
              </w:rPr>
              <w:t>When one owner dies, his interest passes to his heirs or estate.</w:t>
            </w:r>
          </w:p>
          <w:p w14:paraId="219B4AAC" w14:textId="77777777" w:rsidR="00427549" w:rsidRPr="009128AD" w:rsidRDefault="00427549" w:rsidP="005F0F8E">
            <w:pPr>
              <w:numPr>
                <w:ilvl w:val="0"/>
                <w:numId w:val="155"/>
              </w:numPr>
              <w:tabs>
                <w:tab w:val="clear" w:pos="720"/>
              </w:tabs>
              <w:ind w:left="432"/>
              <w:rPr>
                <w:rFonts w:ascii="Skeena" w:hAnsi="Skeena" w:cs="Arial"/>
                <w:sz w:val="22"/>
              </w:rPr>
            </w:pPr>
            <w:r w:rsidRPr="009128AD">
              <w:rPr>
                <w:rFonts w:ascii="Skeena" w:hAnsi="Skeena" w:cs="Arial"/>
                <w:sz w:val="22"/>
              </w:rPr>
              <w:t>No automatic right to survivorship</w:t>
            </w:r>
          </w:p>
        </w:tc>
      </w:tr>
      <w:tr w:rsidR="00427549" w:rsidRPr="009128AD" w14:paraId="4A8A256D" w14:textId="77777777" w:rsidTr="009B11F1">
        <w:tc>
          <w:tcPr>
            <w:tcW w:w="1250" w:type="pct"/>
            <w:vAlign w:val="center"/>
          </w:tcPr>
          <w:p w14:paraId="71CCA331" w14:textId="77777777" w:rsidR="00427549" w:rsidRPr="009128AD" w:rsidRDefault="00427549" w:rsidP="009B11F1">
            <w:pPr>
              <w:jc w:val="both"/>
              <w:rPr>
                <w:rFonts w:ascii="Skeena" w:hAnsi="Skeena" w:cs="Arial"/>
                <w:sz w:val="22"/>
              </w:rPr>
            </w:pPr>
            <w:r w:rsidRPr="009128AD">
              <w:rPr>
                <w:rFonts w:ascii="Skeena" w:hAnsi="Skeena" w:cs="Arial"/>
                <w:sz w:val="22"/>
              </w:rPr>
              <w:t>Joint Tenancy</w:t>
            </w:r>
          </w:p>
        </w:tc>
        <w:tc>
          <w:tcPr>
            <w:tcW w:w="0" w:type="auto"/>
          </w:tcPr>
          <w:p w14:paraId="529D9346" w14:textId="77777777" w:rsidR="00427549" w:rsidRPr="009128AD" w:rsidRDefault="00427549" w:rsidP="005F0F8E">
            <w:pPr>
              <w:numPr>
                <w:ilvl w:val="0"/>
                <w:numId w:val="155"/>
              </w:numPr>
              <w:tabs>
                <w:tab w:val="clear" w:pos="720"/>
              </w:tabs>
              <w:ind w:left="432"/>
              <w:rPr>
                <w:rFonts w:ascii="Skeena" w:hAnsi="Skeena" w:cs="Arial"/>
                <w:sz w:val="22"/>
              </w:rPr>
            </w:pPr>
            <w:r w:rsidRPr="009128AD">
              <w:rPr>
                <w:rFonts w:ascii="Skeena" w:hAnsi="Skeena" w:cs="Arial"/>
                <w:sz w:val="22"/>
              </w:rPr>
              <w:t>Each person has an undivided interest in the whole property. In effect, each owns all of the property.</w:t>
            </w:r>
          </w:p>
          <w:p w14:paraId="0227C3AB" w14:textId="77777777" w:rsidR="00427549" w:rsidRPr="009128AD" w:rsidRDefault="00427549" w:rsidP="005F0F8E">
            <w:pPr>
              <w:numPr>
                <w:ilvl w:val="0"/>
                <w:numId w:val="155"/>
              </w:numPr>
              <w:tabs>
                <w:tab w:val="clear" w:pos="720"/>
              </w:tabs>
              <w:ind w:left="432"/>
              <w:rPr>
                <w:rFonts w:ascii="Skeena" w:hAnsi="Skeena" w:cs="Arial"/>
                <w:sz w:val="22"/>
              </w:rPr>
            </w:pPr>
            <w:r w:rsidRPr="009128AD">
              <w:rPr>
                <w:rFonts w:ascii="Skeena" w:hAnsi="Skeena" w:cs="Arial"/>
                <w:sz w:val="22"/>
              </w:rPr>
              <w:t>Right to survivorship applies to the other owner(s).</w:t>
            </w:r>
          </w:p>
        </w:tc>
      </w:tr>
      <w:tr w:rsidR="00427549" w:rsidRPr="009128AD" w14:paraId="09B4FCD1" w14:textId="77777777" w:rsidTr="009B11F1">
        <w:tc>
          <w:tcPr>
            <w:tcW w:w="1250" w:type="pct"/>
            <w:vAlign w:val="center"/>
          </w:tcPr>
          <w:p w14:paraId="30CAAA2E" w14:textId="77777777" w:rsidR="00427549" w:rsidRPr="009128AD" w:rsidRDefault="00427549" w:rsidP="009B11F1">
            <w:pPr>
              <w:pStyle w:val="Footer"/>
              <w:tabs>
                <w:tab w:val="clear" w:pos="4320"/>
                <w:tab w:val="clear" w:pos="8640"/>
              </w:tabs>
              <w:rPr>
                <w:rFonts w:ascii="Skeena" w:hAnsi="Skeena" w:cs="Arial"/>
                <w:sz w:val="22"/>
              </w:rPr>
            </w:pPr>
            <w:r w:rsidRPr="009128AD">
              <w:rPr>
                <w:rFonts w:ascii="Skeena" w:hAnsi="Skeena" w:cs="Arial"/>
                <w:sz w:val="22"/>
              </w:rPr>
              <w:t>Tenancy by the entirety</w:t>
            </w:r>
          </w:p>
        </w:tc>
        <w:tc>
          <w:tcPr>
            <w:tcW w:w="0" w:type="auto"/>
          </w:tcPr>
          <w:p w14:paraId="69EF808C" w14:textId="77777777" w:rsidR="00427549" w:rsidRPr="009128AD" w:rsidRDefault="00427549" w:rsidP="005F0F8E">
            <w:pPr>
              <w:numPr>
                <w:ilvl w:val="0"/>
                <w:numId w:val="155"/>
              </w:numPr>
              <w:tabs>
                <w:tab w:val="clear" w:pos="720"/>
              </w:tabs>
              <w:ind w:left="432"/>
              <w:rPr>
                <w:rFonts w:ascii="Skeena" w:hAnsi="Skeena" w:cs="Arial"/>
                <w:sz w:val="22"/>
              </w:rPr>
            </w:pPr>
            <w:r w:rsidRPr="009128AD">
              <w:rPr>
                <w:rFonts w:ascii="Skeena" w:hAnsi="Skeena" w:cs="Arial"/>
                <w:sz w:val="22"/>
              </w:rPr>
              <w:t>Exists only with married couples</w:t>
            </w:r>
          </w:p>
          <w:p w14:paraId="242372E6" w14:textId="77777777" w:rsidR="00427549" w:rsidRPr="009128AD" w:rsidRDefault="00427549" w:rsidP="005F0F8E">
            <w:pPr>
              <w:numPr>
                <w:ilvl w:val="0"/>
                <w:numId w:val="155"/>
              </w:numPr>
              <w:tabs>
                <w:tab w:val="clear" w:pos="720"/>
              </w:tabs>
              <w:ind w:left="432"/>
              <w:rPr>
                <w:rFonts w:ascii="Skeena" w:hAnsi="Skeena" w:cs="Arial"/>
                <w:sz w:val="22"/>
              </w:rPr>
            </w:pPr>
            <w:r w:rsidRPr="009128AD">
              <w:rPr>
                <w:rFonts w:ascii="Skeena" w:hAnsi="Skeena" w:cs="Arial"/>
                <w:sz w:val="22"/>
              </w:rPr>
              <w:t>While married, property can only be disposed if both give consent.</w:t>
            </w:r>
          </w:p>
          <w:p w14:paraId="7EFB9494" w14:textId="77777777" w:rsidR="00427549" w:rsidRPr="009128AD" w:rsidRDefault="00427549" w:rsidP="005F0F8E">
            <w:pPr>
              <w:numPr>
                <w:ilvl w:val="0"/>
                <w:numId w:val="155"/>
              </w:numPr>
              <w:tabs>
                <w:tab w:val="clear" w:pos="720"/>
              </w:tabs>
              <w:ind w:left="432"/>
              <w:rPr>
                <w:rFonts w:ascii="Skeena" w:hAnsi="Skeena" w:cs="Arial"/>
                <w:sz w:val="22"/>
              </w:rPr>
            </w:pPr>
            <w:r w:rsidRPr="009128AD">
              <w:rPr>
                <w:rFonts w:ascii="Skeena" w:hAnsi="Skeena" w:cs="Arial"/>
                <w:sz w:val="22"/>
              </w:rPr>
              <w:t>Right to survivorship applies.</w:t>
            </w:r>
          </w:p>
          <w:p w14:paraId="147FE65B" w14:textId="77777777" w:rsidR="00427549" w:rsidRPr="009128AD" w:rsidRDefault="00427549" w:rsidP="005F0F8E">
            <w:pPr>
              <w:numPr>
                <w:ilvl w:val="0"/>
                <w:numId w:val="155"/>
              </w:numPr>
              <w:tabs>
                <w:tab w:val="clear" w:pos="720"/>
              </w:tabs>
              <w:ind w:left="432"/>
              <w:rPr>
                <w:rFonts w:ascii="Skeena" w:hAnsi="Skeena" w:cs="Arial"/>
                <w:sz w:val="22"/>
              </w:rPr>
            </w:pPr>
            <w:r w:rsidRPr="009128AD">
              <w:rPr>
                <w:rFonts w:ascii="Skeena" w:hAnsi="Skeena" w:cs="Arial"/>
                <w:sz w:val="22"/>
              </w:rPr>
              <w:t>If divorced, they become tenants-in-common and each can sell without the other’s consent.</w:t>
            </w:r>
          </w:p>
        </w:tc>
      </w:tr>
      <w:tr w:rsidR="00427549" w:rsidRPr="009128AD" w14:paraId="0C9ED506" w14:textId="77777777" w:rsidTr="009B11F1">
        <w:tblPrEx>
          <w:jc w:val="center"/>
          <w:shd w:val="clear" w:color="auto" w:fill="auto"/>
        </w:tblPrEx>
        <w:trPr>
          <w:jc w:val="center"/>
        </w:trPr>
        <w:tc>
          <w:tcPr>
            <w:tcW w:w="0" w:type="auto"/>
            <w:gridSpan w:val="2"/>
            <w:tcBorders>
              <w:bottom w:val="single" w:sz="4" w:space="0" w:color="auto"/>
            </w:tcBorders>
          </w:tcPr>
          <w:p w14:paraId="41EA2604" w14:textId="77777777" w:rsidR="00427549" w:rsidRPr="009128AD" w:rsidRDefault="00427549" w:rsidP="009B11F1">
            <w:pPr>
              <w:pStyle w:val="BodyText"/>
              <w:rPr>
                <w:rFonts w:ascii="Skeena" w:hAnsi="Skeena"/>
                <w:b/>
                <w:bCs/>
                <w:sz w:val="22"/>
              </w:rPr>
            </w:pPr>
            <w:r w:rsidRPr="009128AD">
              <w:rPr>
                <w:rFonts w:ascii="Skeena" w:hAnsi="Skeena"/>
                <w:b/>
                <w:bCs/>
                <w:sz w:val="22"/>
              </w:rPr>
              <w:t>Procedure:</w:t>
            </w:r>
          </w:p>
          <w:p w14:paraId="662974F8" w14:textId="77777777" w:rsidR="00427549" w:rsidRPr="009128AD" w:rsidRDefault="00427549" w:rsidP="005F0F8E">
            <w:pPr>
              <w:pStyle w:val="BodyText"/>
              <w:numPr>
                <w:ilvl w:val="0"/>
                <w:numId w:val="232"/>
              </w:numPr>
              <w:tabs>
                <w:tab w:val="clear" w:pos="720"/>
              </w:tabs>
              <w:ind w:left="540"/>
              <w:rPr>
                <w:rFonts w:ascii="Skeena" w:hAnsi="Skeena"/>
                <w:sz w:val="22"/>
              </w:rPr>
            </w:pPr>
            <w:r w:rsidRPr="009128AD">
              <w:rPr>
                <w:rFonts w:ascii="Skeena" w:hAnsi="Skeena"/>
                <w:sz w:val="22"/>
              </w:rPr>
              <w:t>Assume each owner owns only his fractional interest unless there is evidence otherwise.</w:t>
            </w:r>
          </w:p>
          <w:p w14:paraId="5F793B6A" w14:textId="77777777" w:rsidR="00427549" w:rsidRPr="009128AD" w:rsidRDefault="00427549" w:rsidP="005F0F8E">
            <w:pPr>
              <w:pStyle w:val="BodyText"/>
              <w:numPr>
                <w:ilvl w:val="0"/>
                <w:numId w:val="232"/>
              </w:numPr>
              <w:tabs>
                <w:tab w:val="clear" w:pos="720"/>
              </w:tabs>
              <w:ind w:left="540"/>
              <w:rPr>
                <w:rFonts w:ascii="Skeena" w:hAnsi="Skeena"/>
                <w:sz w:val="22"/>
              </w:rPr>
            </w:pPr>
            <w:r w:rsidRPr="009128AD">
              <w:rPr>
                <w:rFonts w:ascii="Skeena" w:hAnsi="Skeena"/>
                <w:sz w:val="22"/>
              </w:rPr>
              <w:t>Divide the total value among the owners to match their percentage of ownership.</w:t>
            </w:r>
          </w:p>
          <w:p w14:paraId="48E92BDF" w14:textId="77777777" w:rsidR="00427549" w:rsidRPr="009128AD" w:rsidRDefault="00427549" w:rsidP="005F0F8E">
            <w:pPr>
              <w:pStyle w:val="BodyText"/>
              <w:numPr>
                <w:ilvl w:val="1"/>
                <w:numId w:val="232"/>
              </w:numPr>
              <w:tabs>
                <w:tab w:val="clear" w:pos="1440"/>
              </w:tabs>
              <w:ind w:left="1080"/>
              <w:rPr>
                <w:rFonts w:ascii="Skeena" w:hAnsi="Skeena"/>
                <w:sz w:val="22"/>
              </w:rPr>
            </w:pPr>
            <w:r w:rsidRPr="009128AD">
              <w:rPr>
                <w:rFonts w:ascii="Skeena" w:hAnsi="Skeena"/>
                <w:sz w:val="22"/>
              </w:rPr>
              <w:t>If each of two owners owns ½ interest, divide by two.</w:t>
            </w:r>
          </w:p>
          <w:p w14:paraId="3444E61A" w14:textId="77777777" w:rsidR="00427549" w:rsidRPr="009128AD" w:rsidRDefault="00427549" w:rsidP="005F0F8E">
            <w:pPr>
              <w:pStyle w:val="BodyText"/>
              <w:numPr>
                <w:ilvl w:val="2"/>
                <w:numId w:val="232"/>
              </w:numPr>
              <w:tabs>
                <w:tab w:val="clear" w:pos="2160"/>
              </w:tabs>
              <w:ind w:left="1440"/>
              <w:rPr>
                <w:rFonts w:ascii="Skeena" w:hAnsi="Skeena"/>
                <w:sz w:val="22"/>
              </w:rPr>
            </w:pPr>
            <w:r w:rsidRPr="009128AD">
              <w:rPr>
                <w:rFonts w:ascii="Skeena" w:hAnsi="Skeena"/>
                <w:sz w:val="22"/>
              </w:rPr>
              <w:t>FMV $50,000 – each has a resource worth $25,000.</w:t>
            </w:r>
          </w:p>
          <w:p w14:paraId="523C2FFD" w14:textId="77777777" w:rsidR="00427549" w:rsidRPr="009128AD" w:rsidRDefault="00427549" w:rsidP="005F0F8E">
            <w:pPr>
              <w:pStyle w:val="BodyText"/>
              <w:numPr>
                <w:ilvl w:val="1"/>
                <w:numId w:val="232"/>
              </w:numPr>
              <w:tabs>
                <w:tab w:val="clear" w:pos="1440"/>
              </w:tabs>
              <w:ind w:left="1080"/>
              <w:rPr>
                <w:rFonts w:ascii="Skeena" w:hAnsi="Skeena"/>
                <w:sz w:val="22"/>
              </w:rPr>
            </w:pPr>
            <w:r w:rsidRPr="009128AD">
              <w:rPr>
                <w:rFonts w:ascii="Skeena" w:hAnsi="Skeena"/>
                <w:sz w:val="22"/>
              </w:rPr>
              <w:lastRenderedPageBreak/>
              <w:t>If there are two owners, one owns 1/3 and the other 2/3.</w:t>
            </w:r>
          </w:p>
          <w:p w14:paraId="6A09CDC1" w14:textId="77777777" w:rsidR="00427549" w:rsidRPr="009128AD" w:rsidRDefault="00427549" w:rsidP="005F0F8E">
            <w:pPr>
              <w:pStyle w:val="BodyText"/>
              <w:numPr>
                <w:ilvl w:val="2"/>
                <w:numId w:val="232"/>
              </w:numPr>
              <w:tabs>
                <w:tab w:val="clear" w:pos="2160"/>
              </w:tabs>
              <w:ind w:left="1440"/>
              <w:rPr>
                <w:rFonts w:ascii="Skeena" w:hAnsi="Skeena"/>
                <w:sz w:val="22"/>
              </w:rPr>
            </w:pPr>
            <w:r w:rsidRPr="009128AD">
              <w:rPr>
                <w:rFonts w:ascii="Skeena" w:hAnsi="Skeena"/>
                <w:sz w:val="22"/>
              </w:rPr>
              <w:t>FMV $90,000</w:t>
            </w:r>
          </w:p>
          <w:p w14:paraId="152764F2" w14:textId="77777777" w:rsidR="00427549" w:rsidRPr="009128AD" w:rsidRDefault="00427549" w:rsidP="005F0F8E">
            <w:pPr>
              <w:pStyle w:val="BodyText"/>
              <w:numPr>
                <w:ilvl w:val="2"/>
                <w:numId w:val="232"/>
              </w:numPr>
              <w:tabs>
                <w:tab w:val="clear" w:pos="2160"/>
              </w:tabs>
              <w:ind w:left="1440"/>
              <w:rPr>
                <w:rFonts w:ascii="Skeena" w:hAnsi="Skeena"/>
                <w:sz w:val="22"/>
              </w:rPr>
            </w:pPr>
            <w:r w:rsidRPr="009128AD">
              <w:rPr>
                <w:rFonts w:ascii="Skeena" w:hAnsi="Skeena"/>
                <w:sz w:val="22"/>
              </w:rPr>
              <w:t xml:space="preserve">FMV ($90,000) </w:t>
            </w:r>
            <w:r w:rsidRPr="009128AD">
              <w:rPr>
                <w:rFonts w:ascii="Symbol" w:eastAsia="Symbol" w:hAnsi="Symbol" w:cs="Symbol"/>
                <w:sz w:val="22"/>
              </w:rPr>
              <w:t>¸</w:t>
            </w:r>
            <w:r w:rsidRPr="009128AD">
              <w:rPr>
                <w:rFonts w:ascii="Skeena" w:hAnsi="Skeena"/>
                <w:sz w:val="22"/>
              </w:rPr>
              <w:t xml:space="preserve"> 3 = $30,000, the value for the first owner.</w:t>
            </w:r>
          </w:p>
          <w:p w14:paraId="235846BF" w14:textId="77777777" w:rsidR="00427549" w:rsidRPr="009128AD" w:rsidRDefault="00427549" w:rsidP="005F0F8E">
            <w:pPr>
              <w:pStyle w:val="BodyText"/>
              <w:numPr>
                <w:ilvl w:val="2"/>
                <w:numId w:val="232"/>
              </w:numPr>
              <w:tabs>
                <w:tab w:val="clear" w:pos="2160"/>
              </w:tabs>
              <w:ind w:left="1440"/>
              <w:rPr>
                <w:rFonts w:ascii="Skeena" w:hAnsi="Skeena"/>
                <w:sz w:val="22"/>
              </w:rPr>
            </w:pPr>
            <w:r w:rsidRPr="009128AD">
              <w:rPr>
                <w:rFonts w:ascii="Skeena" w:hAnsi="Skeena"/>
                <w:sz w:val="22"/>
              </w:rPr>
              <w:t>$30,000 x 2 = $60,000, the value for the second owner.</w:t>
            </w:r>
          </w:p>
        </w:tc>
      </w:tr>
      <w:tr w:rsidR="00427549" w:rsidRPr="009128AD" w14:paraId="08BD67FC" w14:textId="77777777" w:rsidTr="009B11F1">
        <w:tblPrEx>
          <w:jc w:val="center"/>
          <w:shd w:val="clear" w:color="auto" w:fill="auto"/>
        </w:tblPrEx>
        <w:trPr>
          <w:jc w:val="center"/>
        </w:trPr>
        <w:tc>
          <w:tcPr>
            <w:tcW w:w="0" w:type="auto"/>
            <w:gridSpan w:val="2"/>
            <w:tcBorders>
              <w:bottom w:val="single" w:sz="4" w:space="0" w:color="auto"/>
            </w:tcBorders>
          </w:tcPr>
          <w:p w14:paraId="37E6B239" w14:textId="77777777" w:rsidR="00FF18F1" w:rsidRDefault="00427549" w:rsidP="009B11F1">
            <w:pPr>
              <w:autoSpaceDE w:val="0"/>
              <w:autoSpaceDN w:val="0"/>
              <w:adjustRightInd w:val="0"/>
              <w:jc w:val="both"/>
              <w:rPr>
                <w:rFonts w:ascii="Skeena" w:hAnsi="Skeena" w:cs="Arial"/>
                <w:b/>
                <w:bCs/>
                <w:sz w:val="22"/>
              </w:rPr>
            </w:pPr>
            <w:r w:rsidRPr="009128AD">
              <w:rPr>
                <w:rFonts w:ascii="Skeena" w:hAnsi="Skeena" w:cs="Arial"/>
                <w:b/>
                <w:bCs/>
                <w:sz w:val="22"/>
              </w:rPr>
              <w:lastRenderedPageBreak/>
              <w:t>Exception #1</w:t>
            </w:r>
          </w:p>
          <w:p w14:paraId="445EED2B" w14:textId="55D718FE" w:rsidR="00427549" w:rsidRPr="009128AD" w:rsidRDefault="00427549" w:rsidP="009B11F1">
            <w:pPr>
              <w:autoSpaceDE w:val="0"/>
              <w:autoSpaceDN w:val="0"/>
              <w:adjustRightInd w:val="0"/>
              <w:jc w:val="both"/>
              <w:rPr>
                <w:rFonts w:ascii="Skeena" w:hAnsi="Skeena" w:cs="Arial"/>
                <w:sz w:val="22"/>
              </w:rPr>
            </w:pPr>
            <w:r w:rsidRPr="009128AD">
              <w:rPr>
                <w:rFonts w:ascii="Skeena" w:hAnsi="Skeena" w:cs="Arial"/>
                <w:sz w:val="22"/>
              </w:rPr>
              <w:t>Joint bank accounts or time deposits (Jim Smith or Eve Thomas). All of the funds belong to the individual in equal shares if there is more than one applicant/beneficiary. If only one account holder is an applicant/beneficiary, the entire account is counted as his.</w:t>
            </w:r>
          </w:p>
        </w:tc>
      </w:tr>
      <w:tr w:rsidR="00427549" w:rsidRPr="009128AD" w14:paraId="06AAFC63" w14:textId="77777777" w:rsidTr="009B11F1">
        <w:tblPrEx>
          <w:jc w:val="center"/>
          <w:shd w:val="clear" w:color="auto" w:fill="auto"/>
        </w:tblPrEx>
        <w:trPr>
          <w:jc w:val="center"/>
        </w:trPr>
        <w:tc>
          <w:tcPr>
            <w:tcW w:w="0" w:type="auto"/>
            <w:gridSpan w:val="2"/>
          </w:tcPr>
          <w:p w14:paraId="2A0D33B6" w14:textId="77777777" w:rsidR="00FF18F1" w:rsidRDefault="00427549" w:rsidP="009B11F1">
            <w:pPr>
              <w:pStyle w:val="BodyText"/>
              <w:rPr>
                <w:rFonts w:ascii="Skeena" w:hAnsi="Skeena"/>
                <w:b/>
                <w:bCs/>
                <w:sz w:val="22"/>
              </w:rPr>
            </w:pPr>
            <w:bookmarkStart w:id="1291" w:name="S_302_08_03"/>
            <w:r w:rsidRPr="009128AD">
              <w:rPr>
                <w:rFonts w:ascii="Skeena" w:hAnsi="Skeena"/>
                <w:b/>
                <w:bCs/>
                <w:sz w:val="22"/>
              </w:rPr>
              <w:t>Exception #2</w:t>
            </w:r>
          </w:p>
          <w:p w14:paraId="654AEE75" w14:textId="5B5369C3" w:rsidR="00427549" w:rsidRPr="009128AD" w:rsidRDefault="00427549" w:rsidP="009B11F1">
            <w:pPr>
              <w:pStyle w:val="BodyText"/>
              <w:rPr>
                <w:rFonts w:ascii="Skeena" w:hAnsi="Skeena"/>
                <w:sz w:val="22"/>
              </w:rPr>
            </w:pPr>
            <w:r w:rsidRPr="009128AD">
              <w:rPr>
                <w:rFonts w:ascii="Skeena" w:hAnsi="Skeena"/>
                <w:sz w:val="22"/>
              </w:rPr>
              <w:t>For an institutionalized individual with a joint bank account or time deposit (Jim Smith or Eve Thomas), assume all of the funds belong to him.</w:t>
            </w:r>
          </w:p>
        </w:tc>
      </w:tr>
    </w:tbl>
    <w:p w14:paraId="68A11B6F" w14:textId="77777777" w:rsidR="00427549" w:rsidRPr="009128AD" w:rsidRDefault="00401466" w:rsidP="00427549">
      <w:pPr>
        <w:jc w:val="right"/>
        <w:rPr>
          <w:rStyle w:val="Hyperlink"/>
          <w:rFonts w:ascii="Skeena" w:hAnsi="Skeena"/>
        </w:rPr>
      </w:pPr>
      <w:hyperlink w:anchor="_top" w:history="1">
        <w:r w:rsidR="00427549" w:rsidRPr="009128AD">
          <w:rPr>
            <w:rStyle w:val="Hyperlink"/>
            <w:rFonts w:ascii="Skeena" w:hAnsi="Skeena"/>
          </w:rPr>
          <w:t>Table of Contents</w:t>
        </w:r>
      </w:hyperlink>
    </w:p>
    <w:p w14:paraId="07A65761" w14:textId="77777777" w:rsidR="00427549" w:rsidRPr="009128AD" w:rsidRDefault="00427549" w:rsidP="00427549">
      <w:pPr>
        <w:pStyle w:val="ManualHeading2"/>
      </w:pPr>
      <w:bookmarkStart w:id="1292" w:name="_Toc139989480"/>
      <w:bookmarkStart w:id="1293" w:name="_Toc139989827"/>
      <w:bookmarkStart w:id="1294" w:name="_Toc140063935"/>
      <w:bookmarkStart w:id="1295" w:name="_Toc140064395"/>
      <w:bookmarkStart w:id="1296" w:name="_Toc144769061"/>
      <w:bookmarkStart w:id="1297" w:name="_Toc147074601"/>
      <w:bookmarkStart w:id="1298" w:name="_Toc149697032"/>
      <w:bookmarkStart w:id="1299" w:name="_Toc152298931"/>
      <w:bookmarkStart w:id="1300" w:name="_Toc152299373"/>
      <w:r w:rsidRPr="009128AD">
        <w:t>302.08.03</w:t>
      </w:r>
      <w:bookmarkEnd w:id="1291"/>
      <w:r w:rsidRPr="009128AD">
        <w:tab/>
        <w:t>Equitable Ownership</w:t>
      </w:r>
      <w:bookmarkEnd w:id="1292"/>
      <w:bookmarkEnd w:id="1293"/>
      <w:bookmarkEnd w:id="1294"/>
      <w:bookmarkEnd w:id="1295"/>
      <w:bookmarkEnd w:id="1296"/>
      <w:bookmarkEnd w:id="1297"/>
      <w:bookmarkEnd w:id="1298"/>
      <w:bookmarkEnd w:id="1299"/>
      <w:bookmarkEnd w:id="1300"/>
    </w:p>
    <w:p w14:paraId="1372E6DA" w14:textId="77777777" w:rsidR="00427549" w:rsidRPr="009128AD" w:rsidRDefault="00427549" w:rsidP="00427549">
      <w:pPr>
        <w:jc w:val="right"/>
        <w:rPr>
          <w:rFonts w:ascii="Skeena" w:hAnsi="Skeena" w:cs="Arial"/>
          <w:sz w:val="16"/>
        </w:rPr>
      </w:pPr>
      <w:r w:rsidRPr="009128AD">
        <w:rPr>
          <w:rFonts w:ascii="Skeena" w:hAnsi="Skeena" w:cs="Arial"/>
          <w:bCs/>
          <w:sz w:val="16"/>
        </w:rPr>
        <w:t>(Eff. 02/01/06)</w:t>
      </w:r>
    </w:p>
    <w:p w14:paraId="3A0EFF07" w14:textId="77777777" w:rsidR="00427549" w:rsidRPr="009128AD" w:rsidRDefault="00427549" w:rsidP="00427549">
      <w:pPr>
        <w:jc w:val="both"/>
        <w:rPr>
          <w:rFonts w:ascii="Skeena" w:hAnsi="Skeena" w:cs="Arial"/>
        </w:rPr>
      </w:pPr>
      <w:r w:rsidRPr="009128AD">
        <w:rPr>
          <w:rFonts w:ascii="Skeena" w:hAnsi="Skeena" w:cs="Arial"/>
        </w:rPr>
        <w:t>An equitable ownership interest exists without legal title to property. It can exist despite another party’s having legal title or no one having it. A court of equity determines the existence of an equitable ownership interest. However, under certain circumstances, the eligibility worker can conclude that an equitable ownership exists and make a resource determination accordingly.</w:t>
      </w:r>
    </w:p>
    <w:p w14:paraId="6C5A9478" w14:textId="77777777" w:rsidR="00427549" w:rsidRPr="009128AD" w:rsidRDefault="00427549" w:rsidP="00427549">
      <w:pPr>
        <w:rPr>
          <w:rFonts w:ascii="Skeena" w:hAnsi="Skeena" w:cs="Arial"/>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2337"/>
        <w:gridCol w:w="7013"/>
      </w:tblGrid>
      <w:tr w:rsidR="002D6284" w:rsidRPr="002D6284" w14:paraId="6B309843" w14:textId="77777777" w:rsidTr="002D6284">
        <w:tc>
          <w:tcPr>
            <w:tcW w:w="1250" w:type="pct"/>
            <w:shd w:val="clear" w:color="auto" w:fill="000000" w:themeFill="text1"/>
          </w:tcPr>
          <w:p w14:paraId="69FEB322" w14:textId="77777777" w:rsidR="00427549" w:rsidRPr="002D6284" w:rsidRDefault="00427549" w:rsidP="00504CDE">
            <w:pPr>
              <w:pStyle w:val="BodyText"/>
              <w:rPr>
                <w:rFonts w:ascii="Skeena" w:hAnsi="Skeena"/>
                <w:b/>
                <w:bCs/>
                <w:color w:val="FFFFFF" w:themeColor="background1"/>
              </w:rPr>
            </w:pPr>
            <w:r w:rsidRPr="002D6284">
              <w:rPr>
                <w:rFonts w:ascii="Skeena" w:hAnsi="Skeena"/>
                <w:b/>
                <w:bCs/>
                <w:color w:val="FFFFFF" w:themeColor="background1"/>
                <w:sz w:val="22"/>
                <w:szCs w:val="24"/>
              </w:rPr>
              <w:t>Type of Ownership</w:t>
            </w:r>
          </w:p>
        </w:tc>
        <w:tc>
          <w:tcPr>
            <w:tcW w:w="0" w:type="auto"/>
            <w:shd w:val="clear" w:color="auto" w:fill="000000" w:themeFill="text1"/>
          </w:tcPr>
          <w:p w14:paraId="6B2AFCC9" w14:textId="77777777" w:rsidR="00427549" w:rsidRPr="002D6284" w:rsidRDefault="00427549" w:rsidP="009B11F1">
            <w:pPr>
              <w:jc w:val="center"/>
              <w:rPr>
                <w:rFonts w:ascii="Skeena" w:hAnsi="Skeena" w:cs="Arial"/>
                <w:b/>
                <w:bCs/>
                <w:color w:val="FFFFFF" w:themeColor="background1"/>
                <w:sz w:val="22"/>
              </w:rPr>
            </w:pPr>
            <w:r w:rsidRPr="002D6284">
              <w:rPr>
                <w:rFonts w:ascii="Skeena" w:hAnsi="Skeena" w:cs="Arial"/>
                <w:b/>
                <w:bCs/>
                <w:color w:val="FFFFFF" w:themeColor="background1"/>
                <w:sz w:val="22"/>
              </w:rPr>
              <w:t>What it Means</w:t>
            </w:r>
          </w:p>
        </w:tc>
      </w:tr>
      <w:tr w:rsidR="00427549" w:rsidRPr="009128AD" w14:paraId="6D4F42C0" w14:textId="77777777" w:rsidTr="009B11F1">
        <w:tc>
          <w:tcPr>
            <w:tcW w:w="1250" w:type="pct"/>
            <w:tcBorders>
              <w:bottom w:val="single" w:sz="4" w:space="0" w:color="auto"/>
            </w:tcBorders>
            <w:vAlign w:val="center"/>
          </w:tcPr>
          <w:p w14:paraId="424E3C40" w14:textId="77777777" w:rsidR="00427549" w:rsidRPr="009128AD" w:rsidRDefault="00427549" w:rsidP="009B11F1">
            <w:pPr>
              <w:jc w:val="both"/>
              <w:rPr>
                <w:rFonts w:ascii="Skeena" w:hAnsi="Skeena" w:cs="Arial"/>
                <w:b/>
                <w:bCs/>
                <w:sz w:val="22"/>
              </w:rPr>
            </w:pPr>
          </w:p>
          <w:p w14:paraId="4E6A2B1B" w14:textId="77777777" w:rsidR="00427549" w:rsidRPr="009128AD" w:rsidRDefault="00427549" w:rsidP="009B11F1">
            <w:pPr>
              <w:jc w:val="both"/>
              <w:rPr>
                <w:rFonts w:ascii="Skeena" w:hAnsi="Skeena" w:cs="Arial"/>
                <w:b/>
                <w:bCs/>
                <w:sz w:val="22"/>
              </w:rPr>
            </w:pPr>
          </w:p>
        </w:tc>
        <w:tc>
          <w:tcPr>
            <w:tcW w:w="0" w:type="auto"/>
            <w:tcBorders>
              <w:bottom w:val="single" w:sz="4" w:space="0" w:color="auto"/>
            </w:tcBorders>
          </w:tcPr>
          <w:p w14:paraId="5A048C10" w14:textId="77777777" w:rsidR="00427549" w:rsidRPr="009128AD" w:rsidRDefault="00427549" w:rsidP="005F0F8E">
            <w:pPr>
              <w:numPr>
                <w:ilvl w:val="0"/>
                <w:numId w:val="156"/>
              </w:numPr>
              <w:tabs>
                <w:tab w:val="clear" w:pos="720"/>
              </w:tabs>
              <w:ind w:left="474"/>
              <w:rPr>
                <w:rFonts w:ascii="Skeena" w:hAnsi="Skeena" w:cs="Arial"/>
                <w:sz w:val="22"/>
                <w:szCs w:val="22"/>
              </w:rPr>
            </w:pPr>
            <w:r w:rsidRPr="009128AD">
              <w:rPr>
                <w:rFonts w:ascii="Skeena" w:hAnsi="Skeena" w:cs="Arial"/>
                <w:sz w:val="22"/>
                <w:szCs w:val="22"/>
              </w:rPr>
              <w:t>Exists without legal title to property.</w:t>
            </w:r>
          </w:p>
          <w:p w14:paraId="7B7E392C" w14:textId="77777777" w:rsidR="00427549" w:rsidRPr="009128AD" w:rsidRDefault="00427549" w:rsidP="005F0F8E">
            <w:pPr>
              <w:numPr>
                <w:ilvl w:val="0"/>
                <w:numId w:val="156"/>
              </w:numPr>
              <w:tabs>
                <w:tab w:val="clear" w:pos="720"/>
              </w:tabs>
              <w:ind w:left="474"/>
              <w:rPr>
                <w:rFonts w:ascii="Skeena" w:hAnsi="Skeena" w:cs="Arial"/>
                <w:sz w:val="22"/>
                <w:szCs w:val="22"/>
              </w:rPr>
            </w:pPr>
            <w:r w:rsidRPr="009128AD">
              <w:rPr>
                <w:rFonts w:ascii="Skeena" w:hAnsi="Skeena" w:cs="Arial"/>
                <w:sz w:val="22"/>
                <w:szCs w:val="22"/>
              </w:rPr>
              <w:t>Legal title may belong to another or to no one.</w:t>
            </w:r>
          </w:p>
          <w:p w14:paraId="34643463" w14:textId="77777777" w:rsidR="00427549" w:rsidRPr="009128AD" w:rsidRDefault="00427549" w:rsidP="009B11F1">
            <w:pPr>
              <w:tabs>
                <w:tab w:val="left" w:pos="486"/>
              </w:tabs>
              <w:rPr>
                <w:rFonts w:ascii="Skeena" w:hAnsi="Skeena" w:cs="Arial"/>
                <w:b/>
                <w:bCs/>
                <w:sz w:val="22"/>
                <w:szCs w:val="22"/>
              </w:rPr>
            </w:pPr>
          </w:p>
          <w:p w14:paraId="033A86EC" w14:textId="77777777" w:rsidR="00427549" w:rsidRPr="009128AD" w:rsidRDefault="00427549" w:rsidP="009B11F1">
            <w:pPr>
              <w:rPr>
                <w:rFonts w:ascii="Skeena" w:hAnsi="Skeena" w:cs="Arial"/>
                <w:b/>
                <w:bCs/>
                <w:sz w:val="22"/>
                <w:szCs w:val="22"/>
              </w:rPr>
            </w:pPr>
            <w:r w:rsidRPr="009128AD">
              <w:rPr>
                <w:rFonts w:ascii="Skeena" w:hAnsi="Skeena" w:cs="Arial"/>
                <w:b/>
                <w:bCs/>
                <w:sz w:val="22"/>
                <w:szCs w:val="22"/>
              </w:rPr>
              <w:t>Examples:</w:t>
            </w:r>
          </w:p>
          <w:p w14:paraId="7756ADC0" w14:textId="77777777" w:rsidR="00427549" w:rsidRPr="009128AD" w:rsidRDefault="00427549" w:rsidP="005F0F8E">
            <w:pPr>
              <w:numPr>
                <w:ilvl w:val="0"/>
                <w:numId w:val="287"/>
              </w:numPr>
              <w:tabs>
                <w:tab w:val="clear" w:pos="1194"/>
              </w:tabs>
              <w:ind w:left="486"/>
              <w:rPr>
                <w:rFonts w:ascii="Skeena" w:hAnsi="Skeena" w:cs="Arial"/>
                <w:sz w:val="22"/>
                <w:szCs w:val="22"/>
              </w:rPr>
            </w:pPr>
            <w:r w:rsidRPr="009128AD">
              <w:rPr>
                <w:rFonts w:ascii="Skeena" w:hAnsi="Skeena" w:cs="Arial"/>
                <w:sz w:val="22"/>
                <w:szCs w:val="22"/>
              </w:rPr>
              <w:t>Person allows someone, such as a child, to purchase a car in his or her name due to insurance or credit problems. The child makes the payments on the vehicle, but it is in the parent’s name.</w:t>
            </w:r>
          </w:p>
          <w:p w14:paraId="53548A6C" w14:textId="77777777" w:rsidR="00427549" w:rsidRPr="009128AD" w:rsidRDefault="00427549" w:rsidP="005F0F8E">
            <w:pPr>
              <w:numPr>
                <w:ilvl w:val="0"/>
                <w:numId w:val="287"/>
              </w:numPr>
              <w:tabs>
                <w:tab w:val="clear" w:pos="1194"/>
              </w:tabs>
              <w:ind w:left="486"/>
              <w:rPr>
                <w:rFonts w:ascii="Skeena" w:hAnsi="Skeena" w:cs="Arial"/>
                <w:sz w:val="22"/>
              </w:rPr>
            </w:pPr>
            <w:r w:rsidRPr="009128AD">
              <w:rPr>
                <w:rFonts w:ascii="Skeena" w:hAnsi="Skeena" w:cs="Arial"/>
                <w:sz w:val="22"/>
                <w:szCs w:val="22"/>
              </w:rPr>
              <w:t>A person may gain</w:t>
            </w:r>
            <w:r w:rsidRPr="009128AD">
              <w:rPr>
                <w:rFonts w:ascii="Skeena" w:hAnsi="Skeena" w:cs="Arial"/>
                <w:sz w:val="22"/>
              </w:rPr>
              <w:t xml:space="preserve"> equitable ownership in a home by making mortgage payments or paying for improvements.</w:t>
            </w:r>
          </w:p>
        </w:tc>
      </w:tr>
    </w:tbl>
    <w:p w14:paraId="14C0A0B6" w14:textId="77777777" w:rsidR="00427549" w:rsidRPr="009128AD" w:rsidRDefault="00427549" w:rsidP="00427549">
      <w:pPr>
        <w:pStyle w:val="Footer"/>
        <w:tabs>
          <w:tab w:val="clear" w:pos="4320"/>
          <w:tab w:val="clear" w:pos="8640"/>
        </w:tabs>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27DA3F4E" w14:textId="77777777" w:rsidTr="009B11F1">
        <w:tc>
          <w:tcPr>
            <w:tcW w:w="5000" w:type="pct"/>
          </w:tcPr>
          <w:p w14:paraId="4941AAC9" w14:textId="77777777" w:rsidR="00427549" w:rsidRPr="009128AD" w:rsidRDefault="00427549" w:rsidP="009B11F1">
            <w:pPr>
              <w:jc w:val="both"/>
              <w:rPr>
                <w:rFonts w:ascii="Skeena" w:hAnsi="Skeena" w:cs="Arial"/>
                <w:b/>
                <w:bCs/>
                <w:sz w:val="22"/>
                <w:szCs w:val="22"/>
              </w:rPr>
            </w:pPr>
            <w:r w:rsidRPr="009128AD">
              <w:rPr>
                <w:rFonts w:ascii="Skeena" w:hAnsi="Skeena" w:cs="Arial"/>
                <w:b/>
                <w:bCs/>
                <w:sz w:val="22"/>
                <w:szCs w:val="22"/>
              </w:rPr>
              <w:t>Procedure:</w:t>
            </w:r>
          </w:p>
          <w:p w14:paraId="32060070" w14:textId="77777777" w:rsidR="00427549" w:rsidRPr="009128AD" w:rsidRDefault="00427549" w:rsidP="009B11F1">
            <w:pPr>
              <w:pStyle w:val="Footer"/>
              <w:tabs>
                <w:tab w:val="clear" w:pos="4320"/>
                <w:tab w:val="clear" w:pos="8640"/>
              </w:tabs>
              <w:jc w:val="both"/>
              <w:rPr>
                <w:rFonts w:ascii="Skeena" w:hAnsi="Skeena" w:cs="Arial"/>
                <w:sz w:val="22"/>
                <w:szCs w:val="22"/>
              </w:rPr>
            </w:pPr>
            <w:r w:rsidRPr="009128AD">
              <w:rPr>
                <w:rFonts w:ascii="Skeena" w:hAnsi="Skeena" w:cs="Arial"/>
                <w:sz w:val="22"/>
                <w:szCs w:val="22"/>
              </w:rPr>
              <w:t>If equitable ownership is alleged, obtain corroborating evidence to support the allegation such as:</w:t>
            </w:r>
          </w:p>
          <w:p w14:paraId="2B4B8CA6" w14:textId="77777777" w:rsidR="00427549" w:rsidRPr="009128AD" w:rsidRDefault="00427549" w:rsidP="005F0F8E">
            <w:pPr>
              <w:pStyle w:val="Footer"/>
              <w:widowControl/>
              <w:numPr>
                <w:ilvl w:val="0"/>
                <w:numId w:val="157"/>
              </w:numPr>
              <w:tabs>
                <w:tab w:val="clear" w:pos="720"/>
                <w:tab w:val="clear" w:pos="4320"/>
                <w:tab w:val="clear" w:pos="8640"/>
              </w:tabs>
              <w:autoSpaceDE/>
              <w:autoSpaceDN/>
              <w:adjustRightInd/>
              <w:jc w:val="both"/>
              <w:rPr>
                <w:rFonts w:ascii="Skeena" w:hAnsi="Skeena" w:cs="Arial"/>
                <w:sz w:val="22"/>
                <w:szCs w:val="22"/>
              </w:rPr>
            </w:pPr>
            <w:r w:rsidRPr="009128AD">
              <w:rPr>
                <w:rFonts w:ascii="Skeena" w:hAnsi="Skeena" w:cs="Arial"/>
                <w:sz w:val="22"/>
                <w:szCs w:val="22"/>
              </w:rPr>
              <w:t>Property – Cancelled checks showing the other person is making/made the payments</w:t>
            </w:r>
          </w:p>
          <w:p w14:paraId="0C5F8C7B" w14:textId="77777777" w:rsidR="00427549" w:rsidRPr="009128AD" w:rsidRDefault="00427549" w:rsidP="005F0F8E">
            <w:pPr>
              <w:pStyle w:val="Footer"/>
              <w:widowControl/>
              <w:numPr>
                <w:ilvl w:val="0"/>
                <w:numId w:val="157"/>
              </w:numPr>
              <w:tabs>
                <w:tab w:val="clear" w:pos="720"/>
                <w:tab w:val="clear" w:pos="4320"/>
                <w:tab w:val="clear" w:pos="8640"/>
              </w:tabs>
              <w:autoSpaceDE/>
              <w:autoSpaceDN/>
              <w:adjustRightInd/>
              <w:jc w:val="both"/>
              <w:rPr>
                <w:rFonts w:ascii="Skeena" w:hAnsi="Skeena" w:cs="Arial"/>
                <w:sz w:val="22"/>
                <w:szCs w:val="22"/>
              </w:rPr>
            </w:pPr>
            <w:r w:rsidRPr="009128AD">
              <w:rPr>
                <w:rFonts w:ascii="Skeena" w:hAnsi="Skeena" w:cs="Arial"/>
                <w:sz w:val="22"/>
                <w:szCs w:val="22"/>
              </w:rPr>
              <w:t>Bank Accounts – Verification such as whose money was used to establish the account, or verification of who makes the deposits and withdrawals.</w:t>
            </w:r>
          </w:p>
          <w:p w14:paraId="489D0BCC" w14:textId="77777777" w:rsidR="00427549" w:rsidRPr="009128AD" w:rsidRDefault="00427549" w:rsidP="005F0F8E">
            <w:pPr>
              <w:pStyle w:val="Footer"/>
              <w:widowControl/>
              <w:numPr>
                <w:ilvl w:val="0"/>
                <w:numId w:val="157"/>
              </w:numPr>
              <w:tabs>
                <w:tab w:val="clear" w:pos="720"/>
                <w:tab w:val="clear" w:pos="4320"/>
                <w:tab w:val="clear" w:pos="8640"/>
              </w:tabs>
              <w:autoSpaceDE/>
              <w:autoSpaceDN/>
              <w:adjustRightInd/>
              <w:jc w:val="both"/>
              <w:rPr>
                <w:rFonts w:ascii="Skeena" w:hAnsi="Skeena" w:cs="Arial"/>
                <w:sz w:val="22"/>
                <w:szCs w:val="22"/>
              </w:rPr>
            </w:pPr>
            <w:r w:rsidRPr="009128AD">
              <w:rPr>
                <w:rFonts w:ascii="Skeena" w:hAnsi="Skeena" w:cs="Arial"/>
                <w:sz w:val="22"/>
                <w:szCs w:val="22"/>
              </w:rPr>
              <w:t>Statements from both parties as to why the resource is showing in the applicant/beneficiary’s or their spouse’s name.</w:t>
            </w:r>
          </w:p>
          <w:p w14:paraId="4BDA6507" w14:textId="77777777" w:rsidR="00427549" w:rsidRPr="009128AD" w:rsidRDefault="00427549" w:rsidP="009B11F1">
            <w:pPr>
              <w:pStyle w:val="Footer"/>
              <w:tabs>
                <w:tab w:val="clear" w:pos="4320"/>
                <w:tab w:val="clear" w:pos="8640"/>
              </w:tabs>
              <w:jc w:val="both"/>
              <w:rPr>
                <w:rFonts w:ascii="Skeena" w:hAnsi="Skeena" w:cs="Arial"/>
                <w:sz w:val="22"/>
                <w:szCs w:val="22"/>
              </w:rPr>
            </w:pPr>
          </w:p>
          <w:p w14:paraId="1462A82B" w14:textId="77777777" w:rsidR="00427549" w:rsidRPr="009128AD" w:rsidRDefault="00427549" w:rsidP="009B11F1">
            <w:pPr>
              <w:pStyle w:val="Footer"/>
              <w:tabs>
                <w:tab w:val="clear" w:pos="4320"/>
                <w:tab w:val="clear" w:pos="8640"/>
              </w:tabs>
              <w:jc w:val="both"/>
              <w:rPr>
                <w:rFonts w:ascii="Skeena" w:hAnsi="Skeena" w:cs="Arial"/>
                <w:sz w:val="22"/>
                <w:szCs w:val="22"/>
              </w:rPr>
            </w:pPr>
            <w:r w:rsidRPr="009128AD">
              <w:rPr>
                <w:rFonts w:ascii="Skeena" w:hAnsi="Skeena" w:cs="Arial"/>
                <w:sz w:val="22"/>
                <w:szCs w:val="22"/>
              </w:rPr>
              <w:t>If equitable ownership is verified, do not count as a resource for the applicant/beneficiary.</w:t>
            </w:r>
          </w:p>
        </w:tc>
      </w:tr>
    </w:tbl>
    <w:p w14:paraId="7ABB6A53" w14:textId="77777777" w:rsidR="00427549" w:rsidRPr="009128AD" w:rsidRDefault="00427549" w:rsidP="00427549">
      <w:pPr>
        <w:jc w:val="both"/>
        <w:rPr>
          <w:rFonts w:ascii="Skeena" w:hAnsi="Skeena"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2337"/>
        <w:gridCol w:w="7013"/>
      </w:tblGrid>
      <w:tr w:rsidR="002D6284" w:rsidRPr="002D6284" w14:paraId="43E49DC7" w14:textId="77777777" w:rsidTr="002D6284">
        <w:trPr>
          <w:tblHeader/>
        </w:trPr>
        <w:tc>
          <w:tcPr>
            <w:tcW w:w="1250" w:type="pct"/>
            <w:shd w:val="clear" w:color="auto" w:fill="000000" w:themeFill="text1"/>
          </w:tcPr>
          <w:p w14:paraId="02EAEDF0" w14:textId="77777777" w:rsidR="00427549" w:rsidRPr="002D6284" w:rsidRDefault="00427549" w:rsidP="00504CDE">
            <w:pPr>
              <w:pStyle w:val="BodyText"/>
              <w:rPr>
                <w:rFonts w:ascii="Skeena" w:hAnsi="Skeena"/>
                <w:b/>
                <w:bCs/>
                <w:color w:val="FFFFFF" w:themeColor="background1"/>
              </w:rPr>
            </w:pPr>
            <w:bookmarkStart w:id="1301" w:name="_Hlk139982470"/>
            <w:r w:rsidRPr="002D6284">
              <w:rPr>
                <w:rFonts w:ascii="Skeena" w:hAnsi="Skeena"/>
                <w:b/>
                <w:bCs/>
                <w:color w:val="FFFFFF" w:themeColor="background1"/>
                <w:sz w:val="22"/>
                <w:szCs w:val="24"/>
              </w:rPr>
              <w:lastRenderedPageBreak/>
              <w:t>Type of Ownership</w:t>
            </w:r>
          </w:p>
        </w:tc>
        <w:tc>
          <w:tcPr>
            <w:tcW w:w="0" w:type="auto"/>
            <w:shd w:val="clear" w:color="auto" w:fill="000000" w:themeFill="text1"/>
          </w:tcPr>
          <w:p w14:paraId="09B6C65D" w14:textId="77777777" w:rsidR="00427549" w:rsidRPr="002D6284" w:rsidRDefault="00427549" w:rsidP="009B11F1">
            <w:pPr>
              <w:jc w:val="center"/>
              <w:rPr>
                <w:rFonts w:ascii="Skeena" w:hAnsi="Skeena" w:cs="Arial"/>
                <w:b/>
                <w:bCs/>
                <w:color w:val="FFFFFF" w:themeColor="background1"/>
                <w:sz w:val="22"/>
              </w:rPr>
            </w:pPr>
            <w:r w:rsidRPr="002D6284">
              <w:rPr>
                <w:rFonts w:ascii="Skeena" w:hAnsi="Skeena" w:cs="Arial"/>
                <w:b/>
                <w:bCs/>
                <w:color w:val="FFFFFF" w:themeColor="background1"/>
                <w:sz w:val="22"/>
              </w:rPr>
              <w:t>What it Means</w:t>
            </w:r>
          </w:p>
        </w:tc>
      </w:tr>
      <w:bookmarkEnd w:id="1301"/>
      <w:tr w:rsidR="00427549" w:rsidRPr="009128AD" w14:paraId="05DD7B44" w14:textId="77777777" w:rsidTr="009B11F1">
        <w:tc>
          <w:tcPr>
            <w:tcW w:w="1250" w:type="pct"/>
            <w:vAlign w:val="center"/>
          </w:tcPr>
          <w:p w14:paraId="3485AA69" w14:textId="77777777" w:rsidR="00427549" w:rsidRPr="009128AD" w:rsidRDefault="00427549" w:rsidP="00504CDE">
            <w:pPr>
              <w:rPr>
                <w:rFonts w:ascii="Skeena" w:hAnsi="Skeena"/>
              </w:rPr>
            </w:pPr>
            <w:r w:rsidRPr="009128AD">
              <w:rPr>
                <w:rFonts w:ascii="Skeena" w:hAnsi="Skeena"/>
                <w:sz w:val="22"/>
                <w:szCs w:val="22"/>
              </w:rPr>
              <w:t>Life Estate Interest</w:t>
            </w:r>
          </w:p>
        </w:tc>
        <w:tc>
          <w:tcPr>
            <w:tcW w:w="0" w:type="auto"/>
          </w:tcPr>
          <w:p w14:paraId="06E74182" w14:textId="77777777" w:rsidR="00427549" w:rsidRPr="009128AD" w:rsidRDefault="00427549" w:rsidP="005F0F8E">
            <w:pPr>
              <w:numPr>
                <w:ilvl w:val="0"/>
                <w:numId w:val="156"/>
              </w:numPr>
              <w:tabs>
                <w:tab w:val="clear" w:pos="720"/>
              </w:tabs>
              <w:ind w:left="432"/>
              <w:rPr>
                <w:rFonts w:ascii="Skeena" w:hAnsi="Skeena" w:cs="Arial"/>
                <w:sz w:val="22"/>
              </w:rPr>
            </w:pPr>
            <w:r w:rsidRPr="009128AD">
              <w:rPr>
                <w:rFonts w:ascii="Skeena" w:hAnsi="Skeena" w:cs="Arial"/>
                <w:sz w:val="22"/>
              </w:rPr>
              <w:t>Individual has certain property rights during his life or someone else’s life.</w:t>
            </w:r>
          </w:p>
          <w:p w14:paraId="70C8D704" w14:textId="77777777" w:rsidR="00427549" w:rsidRPr="009128AD" w:rsidRDefault="00427549" w:rsidP="005F0F8E">
            <w:pPr>
              <w:numPr>
                <w:ilvl w:val="0"/>
                <w:numId w:val="156"/>
              </w:numPr>
              <w:tabs>
                <w:tab w:val="clear" w:pos="720"/>
              </w:tabs>
              <w:ind w:left="432"/>
              <w:rPr>
                <w:rFonts w:ascii="Skeena" w:hAnsi="Skeena" w:cs="Arial"/>
                <w:sz w:val="22"/>
              </w:rPr>
            </w:pPr>
            <w:r w:rsidRPr="009128AD">
              <w:rPr>
                <w:rFonts w:ascii="Skeena" w:hAnsi="Skeena" w:cs="Arial"/>
                <w:sz w:val="22"/>
              </w:rPr>
              <w:t>May be conditional (</w:t>
            </w:r>
            <w:r w:rsidRPr="009128AD">
              <w:rPr>
                <w:rFonts w:ascii="Skeena" w:hAnsi="Skeena" w:cs="Arial"/>
                <w:b/>
                <w:bCs/>
                <w:sz w:val="22"/>
              </w:rPr>
              <w:t>Example:</w:t>
            </w:r>
            <w:r w:rsidRPr="009128AD">
              <w:rPr>
                <w:rFonts w:ascii="Skeena" w:hAnsi="Skeena" w:cs="Arial"/>
                <w:sz w:val="22"/>
              </w:rPr>
              <w:t xml:space="preserve"> surviving spouse has the right to live in the home until remarriage).</w:t>
            </w:r>
          </w:p>
          <w:p w14:paraId="63ED9688" w14:textId="77777777" w:rsidR="00427549" w:rsidRPr="009128AD" w:rsidRDefault="00427549" w:rsidP="005F0F8E">
            <w:pPr>
              <w:numPr>
                <w:ilvl w:val="0"/>
                <w:numId w:val="156"/>
              </w:numPr>
              <w:tabs>
                <w:tab w:val="clear" w:pos="720"/>
              </w:tabs>
              <w:ind w:left="432"/>
              <w:rPr>
                <w:rFonts w:ascii="Skeena" w:hAnsi="Skeena" w:cs="Arial"/>
                <w:sz w:val="22"/>
              </w:rPr>
            </w:pPr>
            <w:r w:rsidRPr="009128AD">
              <w:rPr>
                <w:rFonts w:ascii="Skeena" w:hAnsi="Skeena" w:cs="Arial"/>
                <w:sz w:val="22"/>
              </w:rPr>
              <w:t>Legal document is required (such as a will or deed).</w:t>
            </w:r>
          </w:p>
          <w:p w14:paraId="2CB4D6C5" w14:textId="77777777" w:rsidR="00427549" w:rsidRPr="009128AD" w:rsidRDefault="00427549" w:rsidP="005F0F8E">
            <w:pPr>
              <w:numPr>
                <w:ilvl w:val="0"/>
                <w:numId w:val="156"/>
              </w:numPr>
              <w:tabs>
                <w:tab w:val="clear" w:pos="720"/>
              </w:tabs>
              <w:ind w:left="432"/>
              <w:rPr>
                <w:rFonts w:ascii="Skeena" w:hAnsi="Skeena" w:cs="Arial"/>
                <w:sz w:val="22"/>
              </w:rPr>
            </w:pPr>
            <w:r w:rsidRPr="009128AD">
              <w:rPr>
                <w:rFonts w:ascii="Skeena" w:hAnsi="Skeena" w:cs="Arial"/>
                <w:sz w:val="22"/>
              </w:rPr>
              <w:t>Unless the legal document restricts rights, the life estate owner has the right to possess, use, and obtain profits from the property (such as rents).</w:t>
            </w:r>
          </w:p>
          <w:p w14:paraId="30A0049B" w14:textId="77777777" w:rsidR="00427549" w:rsidRPr="009128AD" w:rsidRDefault="00427549" w:rsidP="005F0F8E">
            <w:pPr>
              <w:numPr>
                <w:ilvl w:val="0"/>
                <w:numId w:val="156"/>
              </w:numPr>
              <w:tabs>
                <w:tab w:val="clear" w:pos="720"/>
              </w:tabs>
              <w:ind w:left="432"/>
              <w:rPr>
                <w:rFonts w:ascii="Skeena" w:hAnsi="Skeena" w:cs="Arial"/>
                <w:sz w:val="22"/>
              </w:rPr>
            </w:pPr>
            <w:r w:rsidRPr="009128AD">
              <w:rPr>
                <w:rFonts w:ascii="Skeena" w:hAnsi="Skeena" w:cs="Arial"/>
                <w:sz w:val="22"/>
              </w:rPr>
              <w:t>Life estate interest can be sold.</w:t>
            </w:r>
          </w:p>
        </w:tc>
      </w:tr>
      <w:tr w:rsidR="00427549" w:rsidRPr="009128AD" w14:paraId="4DEAB177" w14:textId="77777777" w:rsidTr="009B11F1">
        <w:tblPrEx>
          <w:shd w:val="clear" w:color="auto" w:fill="auto"/>
        </w:tblPrEx>
        <w:tc>
          <w:tcPr>
            <w:tcW w:w="5000" w:type="pct"/>
            <w:gridSpan w:val="2"/>
          </w:tcPr>
          <w:p w14:paraId="39535B84" w14:textId="77777777" w:rsidR="00427549" w:rsidRPr="009128AD" w:rsidRDefault="00427549" w:rsidP="009B11F1">
            <w:pPr>
              <w:pStyle w:val="Footer"/>
              <w:tabs>
                <w:tab w:val="clear" w:pos="4320"/>
                <w:tab w:val="clear" w:pos="8640"/>
              </w:tabs>
              <w:jc w:val="both"/>
              <w:rPr>
                <w:rFonts w:ascii="Skeena" w:hAnsi="Skeena" w:cs="Arial"/>
                <w:sz w:val="22"/>
                <w:szCs w:val="22"/>
              </w:rPr>
            </w:pPr>
            <w:r w:rsidRPr="009128AD">
              <w:rPr>
                <w:rFonts w:ascii="Skeena" w:hAnsi="Skeena" w:cs="Arial"/>
                <w:b/>
                <w:bCs/>
                <w:sz w:val="22"/>
                <w:szCs w:val="22"/>
              </w:rPr>
              <w:t xml:space="preserve">Procedure: </w:t>
            </w:r>
            <w:r w:rsidRPr="009128AD">
              <w:rPr>
                <w:rFonts w:ascii="Skeena" w:hAnsi="Skeena" w:cs="Arial"/>
                <w:sz w:val="22"/>
                <w:szCs w:val="22"/>
              </w:rPr>
              <w:t xml:space="preserve">A life estate is excluded. This exclusion is not limited to property located in </w:t>
            </w:r>
            <w:smartTag w:uri="urn:schemas-microsoft-com:office:smarttags" w:element="State">
              <w:smartTag w:uri="urn:schemas-microsoft-com:office:smarttags" w:element="place">
                <w:r w:rsidRPr="009128AD">
                  <w:rPr>
                    <w:rFonts w:ascii="Skeena" w:hAnsi="Skeena" w:cs="Arial"/>
                    <w:sz w:val="22"/>
                    <w:szCs w:val="22"/>
                  </w:rPr>
                  <w:t>South Carolina</w:t>
                </w:r>
              </w:smartTag>
            </w:smartTag>
            <w:r w:rsidRPr="009128AD">
              <w:rPr>
                <w:rFonts w:ascii="Skeena" w:hAnsi="Skeena" w:cs="Arial"/>
                <w:sz w:val="22"/>
                <w:szCs w:val="22"/>
              </w:rPr>
              <w:t>. In addition, if an individual has a life estate interest in more than one piece of property, all are excluded. If a life estate is transferred or sold, eligibility for vendor payment or HCBS may be affected, refer to MPPM 304.08.</w:t>
            </w:r>
          </w:p>
        </w:tc>
      </w:tr>
    </w:tbl>
    <w:p w14:paraId="3FA70C41" w14:textId="77777777" w:rsidR="00427549" w:rsidRPr="009128AD" w:rsidRDefault="00427549" w:rsidP="00427549">
      <w:pPr>
        <w:rPr>
          <w:rFonts w:ascii="Skeena" w:hAnsi="Skee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2337"/>
        <w:gridCol w:w="7013"/>
      </w:tblGrid>
      <w:tr w:rsidR="002D6284" w:rsidRPr="002D6284" w14:paraId="1DED9AD2" w14:textId="77777777" w:rsidTr="002D6284">
        <w:trPr>
          <w:tblHeader/>
        </w:trPr>
        <w:tc>
          <w:tcPr>
            <w:tcW w:w="1250" w:type="pct"/>
            <w:shd w:val="clear" w:color="auto" w:fill="000000" w:themeFill="text1"/>
          </w:tcPr>
          <w:p w14:paraId="451CEFAB" w14:textId="77777777" w:rsidR="00206919" w:rsidRPr="002D6284" w:rsidRDefault="00206919" w:rsidP="00504CDE">
            <w:pPr>
              <w:pStyle w:val="BodyText"/>
              <w:rPr>
                <w:rFonts w:ascii="Skeena" w:hAnsi="Skeena"/>
                <w:b/>
                <w:bCs/>
                <w:color w:val="FFFFFF" w:themeColor="background1"/>
              </w:rPr>
            </w:pPr>
            <w:r w:rsidRPr="002D6284">
              <w:rPr>
                <w:rFonts w:ascii="Skeena" w:hAnsi="Skeena"/>
                <w:b/>
                <w:bCs/>
                <w:color w:val="FFFFFF" w:themeColor="background1"/>
                <w:sz w:val="22"/>
                <w:szCs w:val="24"/>
              </w:rPr>
              <w:t>Type of Ownership</w:t>
            </w:r>
          </w:p>
        </w:tc>
        <w:tc>
          <w:tcPr>
            <w:tcW w:w="0" w:type="auto"/>
            <w:shd w:val="clear" w:color="auto" w:fill="000000" w:themeFill="text1"/>
          </w:tcPr>
          <w:p w14:paraId="022343D3" w14:textId="77777777" w:rsidR="00206919" w:rsidRPr="002D6284" w:rsidRDefault="00206919" w:rsidP="009B11F1">
            <w:pPr>
              <w:jc w:val="center"/>
              <w:rPr>
                <w:rFonts w:ascii="Skeena" w:hAnsi="Skeena" w:cs="Arial"/>
                <w:b/>
                <w:bCs/>
                <w:color w:val="FFFFFF" w:themeColor="background1"/>
                <w:sz w:val="22"/>
              </w:rPr>
            </w:pPr>
            <w:r w:rsidRPr="002D6284">
              <w:rPr>
                <w:rFonts w:ascii="Skeena" w:hAnsi="Skeena" w:cs="Arial"/>
                <w:b/>
                <w:bCs/>
                <w:color w:val="FFFFFF" w:themeColor="background1"/>
                <w:sz w:val="22"/>
              </w:rPr>
              <w:t>What it Means</w:t>
            </w:r>
          </w:p>
        </w:tc>
      </w:tr>
      <w:tr w:rsidR="00427549" w:rsidRPr="009128AD" w14:paraId="3CAEB047" w14:textId="77777777" w:rsidTr="009B11F1">
        <w:tc>
          <w:tcPr>
            <w:tcW w:w="1250" w:type="pct"/>
            <w:vAlign w:val="center"/>
          </w:tcPr>
          <w:p w14:paraId="1A090F19" w14:textId="77777777" w:rsidR="00427549" w:rsidRPr="009128AD" w:rsidRDefault="00427549" w:rsidP="009B11F1">
            <w:pPr>
              <w:jc w:val="both"/>
              <w:rPr>
                <w:rFonts w:ascii="Skeena" w:hAnsi="Skeena" w:cs="Arial"/>
                <w:sz w:val="22"/>
                <w:szCs w:val="22"/>
              </w:rPr>
            </w:pPr>
            <w:r w:rsidRPr="009128AD">
              <w:rPr>
                <w:rFonts w:ascii="Skeena" w:hAnsi="Skeena" w:cs="Arial"/>
                <w:sz w:val="22"/>
                <w:szCs w:val="22"/>
              </w:rPr>
              <w:t>Remainder Interest</w:t>
            </w:r>
          </w:p>
        </w:tc>
        <w:tc>
          <w:tcPr>
            <w:tcW w:w="0" w:type="auto"/>
          </w:tcPr>
          <w:p w14:paraId="6894FD88" w14:textId="77777777" w:rsidR="00427549" w:rsidRPr="009128AD" w:rsidRDefault="00427549" w:rsidP="005F0F8E">
            <w:pPr>
              <w:numPr>
                <w:ilvl w:val="0"/>
                <w:numId w:val="156"/>
              </w:numPr>
              <w:tabs>
                <w:tab w:val="clear" w:pos="720"/>
              </w:tabs>
              <w:ind w:left="432"/>
              <w:rPr>
                <w:rFonts w:ascii="Skeena" w:hAnsi="Skeena" w:cs="Arial"/>
                <w:sz w:val="22"/>
                <w:szCs w:val="22"/>
              </w:rPr>
            </w:pPr>
            <w:r w:rsidRPr="009128AD">
              <w:rPr>
                <w:rFonts w:ascii="Skeena" w:hAnsi="Skeena" w:cs="Arial"/>
                <w:sz w:val="22"/>
                <w:szCs w:val="22"/>
              </w:rPr>
              <w:t>Remainderman inherits property upon the death of the life estate holder.</w:t>
            </w:r>
          </w:p>
          <w:p w14:paraId="36CF473D" w14:textId="77777777" w:rsidR="00427549" w:rsidRPr="009128AD" w:rsidRDefault="00427549" w:rsidP="005F0F8E">
            <w:pPr>
              <w:numPr>
                <w:ilvl w:val="0"/>
                <w:numId w:val="156"/>
              </w:numPr>
              <w:tabs>
                <w:tab w:val="clear" w:pos="720"/>
              </w:tabs>
              <w:ind w:left="432"/>
              <w:rPr>
                <w:rFonts w:ascii="Skeena" w:hAnsi="Skeena" w:cs="Arial"/>
                <w:sz w:val="22"/>
                <w:szCs w:val="22"/>
              </w:rPr>
            </w:pPr>
            <w:r w:rsidRPr="009128AD">
              <w:rPr>
                <w:rFonts w:ascii="Skeena" w:hAnsi="Skeena" w:cs="Arial"/>
                <w:sz w:val="22"/>
                <w:szCs w:val="22"/>
              </w:rPr>
              <w:t>No right to possess or use the property until the life estate terminates</w:t>
            </w:r>
          </w:p>
          <w:p w14:paraId="48ECBA2A" w14:textId="77777777" w:rsidR="00427549" w:rsidRPr="009128AD" w:rsidRDefault="00427549" w:rsidP="005F0F8E">
            <w:pPr>
              <w:numPr>
                <w:ilvl w:val="0"/>
                <w:numId w:val="156"/>
              </w:numPr>
              <w:tabs>
                <w:tab w:val="clear" w:pos="720"/>
              </w:tabs>
              <w:ind w:left="432"/>
              <w:rPr>
                <w:rFonts w:ascii="Skeena" w:hAnsi="Skeena" w:cs="Arial"/>
                <w:sz w:val="22"/>
                <w:szCs w:val="22"/>
              </w:rPr>
            </w:pPr>
            <w:r w:rsidRPr="009128AD">
              <w:rPr>
                <w:rFonts w:ascii="Skeena" w:hAnsi="Skeena" w:cs="Arial"/>
                <w:sz w:val="22"/>
                <w:szCs w:val="22"/>
              </w:rPr>
              <w:t>Remainder interest may be sold before the termination of the life estate unless the document establishing it restricts this right.</w:t>
            </w:r>
          </w:p>
        </w:tc>
      </w:tr>
      <w:tr w:rsidR="00427549" w:rsidRPr="009128AD" w14:paraId="63164A87" w14:textId="77777777" w:rsidTr="009B11F1">
        <w:tblPrEx>
          <w:tblBorders>
            <w:insideH w:val="none" w:sz="0" w:space="0" w:color="auto"/>
            <w:insideV w:val="none" w:sz="0" w:space="0" w:color="auto"/>
          </w:tblBorders>
          <w:shd w:val="clear" w:color="auto" w:fill="auto"/>
        </w:tblPrEx>
        <w:tc>
          <w:tcPr>
            <w:tcW w:w="5000" w:type="pct"/>
            <w:gridSpan w:val="2"/>
            <w:tcBorders>
              <w:top w:val="single" w:sz="4" w:space="0" w:color="auto"/>
              <w:left w:val="single" w:sz="4" w:space="0" w:color="auto"/>
              <w:bottom w:val="single" w:sz="4" w:space="0" w:color="auto"/>
              <w:right w:val="single" w:sz="4" w:space="0" w:color="auto"/>
            </w:tcBorders>
          </w:tcPr>
          <w:p w14:paraId="14AD7787" w14:textId="77777777" w:rsidR="00427549" w:rsidRPr="009128AD" w:rsidRDefault="00427549" w:rsidP="009B11F1">
            <w:pPr>
              <w:pStyle w:val="Footer"/>
              <w:tabs>
                <w:tab w:val="clear" w:pos="4320"/>
                <w:tab w:val="clear" w:pos="8640"/>
              </w:tabs>
              <w:jc w:val="both"/>
              <w:rPr>
                <w:rFonts w:ascii="Skeena" w:hAnsi="Skeena" w:cs="Arial"/>
                <w:sz w:val="22"/>
                <w:szCs w:val="22"/>
              </w:rPr>
            </w:pPr>
            <w:r w:rsidRPr="009128AD">
              <w:rPr>
                <w:rFonts w:ascii="Skeena" w:hAnsi="Skeena" w:cs="Arial"/>
                <w:b/>
                <w:bCs/>
                <w:sz w:val="22"/>
                <w:szCs w:val="22"/>
              </w:rPr>
              <w:t xml:space="preserve">Procedure: </w:t>
            </w:r>
            <w:r w:rsidRPr="009128AD">
              <w:rPr>
                <w:rFonts w:ascii="Skeena" w:hAnsi="Skeena" w:cs="Arial"/>
                <w:sz w:val="22"/>
                <w:szCs w:val="22"/>
              </w:rPr>
              <w:t>A remainder interest is excluded. If a remainder interest is transferred or sold, eligibility for vendor payment or HCBS may be affected, refer to MPPM 304.08.</w:t>
            </w:r>
          </w:p>
          <w:p w14:paraId="6E1CD4A2" w14:textId="34CC1275" w:rsidR="00427549" w:rsidRPr="009128AD" w:rsidRDefault="00427549" w:rsidP="00206919">
            <w:pPr>
              <w:pStyle w:val="Footer"/>
              <w:tabs>
                <w:tab w:val="clear" w:pos="4320"/>
                <w:tab w:val="clear" w:pos="8640"/>
              </w:tabs>
              <w:jc w:val="both"/>
              <w:rPr>
                <w:rFonts w:ascii="Skeena" w:hAnsi="Skeena" w:cs="Arial"/>
                <w:sz w:val="22"/>
                <w:szCs w:val="22"/>
              </w:rPr>
            </w:pPr>
            <w:r w:rsidRPr="009128AD">
              <w:rPr>
                <w:rFonts w:ascii="Skeena" w:hAnsi="Skeena" w:cs="Arial"/>
                <w:sz w:val="22"/>
                <w:szCs w:val="22"/>
              </w:rPr>
              <w:t>When the life estate holder dies, the remainderman attains ownership of the resource, which must then be evaluated under the appropriate resource policy.</w:t>
            </w:r>
          </w:p>
        </w:tc>
      </w:tr>
    </w:tbl>
    <w:p w14:paraId="69360AA9" w14:textId="77777777" w:rsidR="00427549" w:rsidRPr="009128AD" w:rsidRDefault="00401466" w:rsidP="00427549">
      <w:pPr>
        <w:jc w:val="right"/>
        <w:rPr>
          <w:rFonts w:ascii="Skeena" w:hAnsi="Skeena" w:cs="Arial"/>
        </w:rPr>
      </w:pPr>
      <w:hyperlink w:anchor="_top" w:history="1">
        <w:r w:rsidR="00427549" w:rsidRPr="009128AD">
          <w:rPr>
            <w:rStyle w:val="Hyperlink"/>
            <w:rFonts w:ascii="Skeena" w:hAnsi="Skeena" w:cs="Arial"/>
          </w:rPr>
          <w:t>Table of Contents</w:t>
        </w:r>
      </w:hyperlink>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2337"/>
        <w:gridCol w:w="7013"/>
      </w:tblGrid>
      <w:tr w:rsidR="002D6284" w:rsidRPr="002D6284" w14:paraId="17A8F2D1" w14:textId="77777777" w:rsidTr="002D6284">
        <w:trPr>
          <w:tblHeader/>
        </w:trPr>
        <w:tc>
          <w:tcPr>
            <w:tcW w:w="1250" w:type="pct"/>
            <w:shd w:val="clear" w:color="auto" w:fill="000000" w:themeFill="text1"/>
          </w:tcPr>
          <w:p w14:paraId="3F59215D" w14:textId="77777777" w:rsidR="00206919" w:rsidRPr="002D6284" w:rsidRDefault="00206919" w:rsidP="00504CDE">
            <w:pPr>
              <w:rPr>
                <w:rFonts w:ascii="Skeena" w:hAnsi="Skeena"/>
                <w:b/>
                <w:bCs/>
                <w:color w:val="FFFFFF" w:themeColor="background1"/>
              </w:rPr>
            </w:pPr>
            <w:r w:rsidRPr="002D6284">
              <w:rPr>
                <w:rFonts w:ascii="Skeena" w:hAnsi="Skeena"/>
                <w:b/>
                <w:bCs/>
                <w:color w:val="FFFFFF" w:themeColor="background1"/>
                <w:sz w:val="22"/>
                <w:szCs w:val="22"/>
              </w:rPr>
              <w:t>Type of Ownership</w:t>
            </w:r>
          </w:p>
        </w:tc>
        <w:tc>
          <w:tcPr>
            <w:tcW w:w="0" w:type="auto"/>
            <w:shd w:val="clear" w:color="auto" w:fill="000000" w:themeFill="text1"/>
          </w:tcPr>
          <w:p w14:paraId="5961CAAB" w14:textId="77777777" w:rsidR="00206919" w:rsidRPr="002D6284" w:rsidRDefault="00206919" w:rsidP="009B11F1">
            <w:pPr>
              <w:jc w:val="center"/>
              <w:rPr>
                <w:rFonts w:ascii="Skeena" w:hAnsi="Skeena" w:cs="Arial"/>
                <w:b/>
                <w:bCs/>
                <w:color w:val="FFFFFF" w:themeColor="background1"/>
                <w:sz w:val="22"/>
              </w:rPr>
            </w:pPr>
            <w:r w:rsidRPr="002D6284">
              <w:rPr>
                <w:rFonts w:ascii="Skeena" w:hAnsi="Skeena" w:cs="Arial"/>
                <w:b/>
                <w:bCs/>
                <w:color w:val="FFFFFF" w:themeColor="background1"/>
                <w:sz w:val="22"/>
              </w:rPr>
              <w:t>What it Means</w:t>
            </w:r>
          </w:p>
        </w:tc>
      </w:tr>
      <w:tr w:rsidR="00427549" w:rsidRPr="009128AD" w14:paraId="29EEEE8A" w14:textId="77777777" w:rsidTr="009B11F1">
        <w:trPr>
          <w:cantSplit/>
        </w:trPr>
        <w:tc>
          <w:tcPr>
            <w:tcW w:w="1250" w:type="pct"/>
            <w:vAlign w:val="center"/>
          </w:tcPr>
          <w:p w14:paraId="0ED5E4A0" w14:textId="77777777" w:rsidR="00427549" w:rsidRPr="009128AD" w:rsidRDefault="00427549" w:rsidP="009B11F1">
            <w:pPr>
              <w:jc w:val="both"/>
              <w:rPr>
                <w:rFonts w:ascii="Skeena" w:hAnsi="Skeena" w:cs="Arial"/>
                <w:sz w:val="22"/>
              </w:rPr>
            </w:pPr>
            <w:r w:rsidRPr="009128AD">
              <w:rPr>
                <w:rFonts w:ascii="Skeena" w:hAnsi="Skeena" w:cs="Arial"/>
                <w:sz w:val="22"/>
              </w:rPr>
              <w:t>Un-probated estate</w:t>
            </w:r>
          </w:p>
        </w:tc>
        <w:tc>
          <w:tcPr>
            <w:tcW w:w="0" w:type="auto"/>
          </w:tcPr>
          <w:p w14:paraId="3EB07B88" w14:textId="77777777" w:rsidR="00427549" w:rsidRPr="009128AD" w:rsidRDefault="00427549" w:rsidP="009B11F1">
            <w:pPr>
              <w:rPr>
                <w:rFonts w:ascii="Skeena" w:hAnsi="Skeena" w:cs="Arial"/>
                <w:sz w:val="22"/>
              </w:rPr>
            </w:pPr>
            <w:r w:rsidRPr="009128AD">
              <w:rPr>
                <w:rFonts w:ascii="Skeena" w:hAnsi="Skeena" w:cs="Arial"/>
                <w:sz w:val="22"/>
              </w:rPr>
              <w:t>An individual may have an equitable ownership in an un-probated estate if he:</w:t>
            </w:r>
          </w:p>
          <w:p w14:paraId="137FED18" w14:textId="77777777" w:rsidR="00427549" w:rsidRPr="009128AD" w:rsidRDefault="00427549" w:rsidP="005F0F8E">
            <w:pPr>
              <w:numPr>
                <w:ilvl w:val="0"/>
                <w:numId w:val="233"/>
              </w:numPr>
              <w:tabs>
                <w:tab w:val="clear" w:pos="720"/>
              </w:tabs>
              <w:ind w:left="432"/>
              <w:rPr>
                <w:rFonts w:ascii="Skeena" w:hAnsi="Skeena" w:cs="Arial"/>
                <w:sz w:val="22"/>
              </w:rPr>
            </w:pPr>
            <w:r w:rsidRPr="009128AD">
              <w:rPr>
                <w:rFonts w:ascii="Skeena" w:hAnsi="Skeena" w:cs="Arial"/>
                <w:sz w:val="22"/>
              </w:rPr>
              <w:t>Is an heir or relative of the deceased</w:t>
            </w:r>
          </w:p>
          <w:p w14:paraId="2DB77FA5" w14:textId="77777777" w:rsidR="00427549" w:rsidRPr="009128AD" w:rsidRDefault="00427549" w:rsidP="005F0F8E">
            <w:pPr>
              <w:numPr>
                <w:ilvl w:val="0"/>
                <w:numId w:val="233"/>
              </w:numPr>
              <w:tabs>
                <w:tab w:val="clear" w:pos="720"/>
              </w:tabs>
              <w:ind w:left="432"/>
              <w:rPr>
                <w:rFonts w:ascii="Skeena" w:hAnsi="Skeena" w:cs="Arial"/>
                <w:sz w:val="22"/>
              </w:rPr>
            </w:pPr>
            <w:r w:rsidRPr="009128AD">
              <w:rPr>
                <w:rFonts w:ascii="Skeena" w:hAnsi="Skeena" w:cs="Arial"/>
                <w:sz w:val="22"/>
              </w:rPr>
              <w:t>Receives income from the property</w:t>
            </w:r>
          </w:p>
          <w:p w14:paraId="73A8B32E" w14:textId="77777777" w:rsidR="00427549" w:rsidRPr="009128AD" w:rsidRDefault="00427549" w:rsidP="005F0F8E">
            <w:pPr>
              <w:numPr>
                <w:ilvl w:val="0"/>
                <w:numId w:val="233"/>
              </w:numPr>
              <w:tabs>
                <w:tab w:val="clear" w:pos="720"/>
              </w:tabs>
              <w:ind w:left="432"/>
              <w:rPr>
                <w:rFonts w:ascii="Skeena" w:hAnsi="Skeena" w:cs="Arial"/>
                <w:sz w:val="22"/>
              </w:rPr>
            </w:pPr>
            <w:r w:rsidRPr="009128AD">
              <w:rPr>
                <w:rFonts w:ascii="Skeena" w:hAnsi="Skeena" w:cs="Arial"/>
                <w:sz w:val="22"/>
              </w:rPr>
              <w:t>Acquires rights through intestacy laws</w:t>
            </w:r>
          </w:p>
        </w:tc>
      </w:tr>
      <w:tr w:rsidR="00427549" w:rsidRPr="009128AD" w14:paraId="4FD3C384" w14:textId="77777777" w:rsidTr="009B11F1">
        <w:trPr>
          <w:cantSplit/>
        </w:trPr>
        <w:tc>
          <w:tcPr>
            <w:tcW w:w="5000" w:type="pct"/>
            <w:gridSpan w:val="2"/>
            <w:tcBorders>
              <w:bottom w:val="single" w:sz="4" w:space="0" w:color="auto"/>
            </w:tcBorders>
          </w:tcPr>
          <w:p w14:paraId="4E41DD4D" w14:textId="77777777" w:rsidR="00427549" w:rsidRPr="009128AD" w:rsidRDefault="00427549" w:rsidP="009B11F1">
            <w:pPr>
              <w:pStyle w:val="Footer"/>
              <w:tabs>
                <w:tab w:val="clear" w:pos="4320"/>
                <w:tab w:val="clear" w:pos="8640"/>
              </w:tabs>
              <w:jc w:val="both"/>
              <w:rPr>
                <w:rFonts w:ascii="Skeena" w:hAnsi="Skeena" w:cs="Arial"/>
                <w:sz w:val="22"/>
              </w:rPr>
            </w:pPr>
            <w:r w:rsidRPr="009128AD">
              <w:rPr>
                <w:rFonts w:ascii="Skeena" w:hAnsi="Skeena" w:cs="Arial"/>
                <w:b/>
                <w:bCs/>
                <w:sz w:val="22"/>
              </w:rPr>
              <w:t xml:space="preserve">Note: </w:t>
            </w:r>
            <w:r w:rsidRPr="009128AD">
              <w:rPr>
                <w:rFonts w:ascii="Skeena" w:hAnsi="Skeena" w:cs="Arial"/>
                <w:sz w:val="22"/>
              </w:rPr>
              <w:t>An un-probated estate is excluded.</w:t>
            </w:r>
          </w:p>
        </w:tc>
      </w:tr>
    </w:tbl>
    <w:p w14:paraId="0A00720D" w14:textId="77777777" w:rsidR="00427549" w:rsidRPr="009128AD" w:rsidRDefault="00427549" w:rsidP="00427549">
      <w:pPr>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2337"/>
        <w:gridCol w:w="7013"/>
      </w:tblGrid>
      <w:tr w:rsidR="002D6284" w:rsidRPr="002D6284" w14:paraId="2682A8B0" w14:textId="77777777" w:rsidTr="002D6284">
        <w:trPr>
          <w:tblHeader/>
        </w:trPr>
        <w:tc>
          <w:tcPr>
            <w:tcW w:w="1250" w:type="pct"/>
            <w:shd w:val="clear" w:color="auto" w:fill="000000" w:themeFill="text1"/>
          </w:tcPr>
          <w:p w14:paraId="061E0AAD" w14:textId="77777777" w:rsidR="00206919" w:rsidRPr="002D6284" w:rsidRDefault="00206919" w:rsidP="00504CDE">
            <w:pPr>
              <w:pStyle w:val="BodyText"/>
              <w:rPr>
                <w:rFonts w:ascii="Skeena" w:hAnsi="Skeena"/>
                <w:b/>
                <w:bCs/>
                <w:color w:val="FFFFFF" w:themeColor="background1"/>
              </w:rPr>
            </w:pPr>
            <w:r w:rsidRPr="002D6284">
              <w:rPr>
                <w:rFonts w:ascii="Skeena" w:hAnsi="Skeena"/>
                <w:b/>
                <w:bCs/>
                <w:color w:val="FFFFFF" w:themeColor="background1"/>
                <w:sz w:val="22"/>
                <w:szCs w:val="24"/>
              </w:rPr>
              <w:t>Type of Ownership</w:t>
            </w:r>
          </w:p>
        </w:tc>
        <w:tc>
          <w:tcPr>
            <w:tcW w:w="0" w:type="auto"/>
            <w:shd w:val="clear" w:color="auto" w:fill="000000" w:themeFill="text1"/>
          </w:tcPr>
          <w:p w14:paraId="498C4D6A" w14:textId="77777777" w:rsidR="00206919" w:rsidRPr="002D6284" w:rsidRDefault="00206919" w:rsidP="009B11F1">
            <w:pPr>
              <w:jc w:val="center"/>
              <w:rPr>
                <w:rFonts w:ascii="Skeena" w:hAnsi="Skeena" w:cs="Arial"/>
                <w:b/>
                <w:bCs/>
                <w:color w:val="FFFFFF" w:themeColor="background1"/>
                <w:sz w:val="22"/>
              </w:rPr>
            </w:pPr>
            <w:r w:rsidRPr="002D6284">
              <w:rPr>
                <w:rFonts w:ascii="Skeena" w:hAnsi="Skeena" w:cs="Arial"/>
                <w:b/>
                <w:bCs/>
                <w:color w:val="FFFFFF" w:themeColor="background1"/>
                <w:sz w:val="22"/>
              </w:rPr>
              <w:t>What it Means</w:t>
            </w:r>
          </w:p>
        </w:tc>
      </w:tr>
      <w:tr w:rsidR="00427549" w:rsidRPr="009128AD" w14:paraId="563DEFFA" w14:textId="77777777" w:rsidTr="009B11F1">
        <w:tc>
          <w:tcPr>
            <w:tcW w:w="1250" w:type="pct"/>
            <w:tcBorders>
              <w:bottom w:val="single" w:sz="4" w:space="0" w:color="auto"/>
            </w:tcBorders>
            <w:vAlign w:val="center"/>
          </w:tcPr>
          <w:p w14:paraId="2DA4E238" w14:textId="77777777" w:rsidR="00427549" w:rsidRPr="009128AD" w:rsidRDefault="00427549" w:rsidP="009B11F1">
            <w:pPr>
              <w:jc w:val="both"/>
              <w:rPr>
                <w:rFonts w:ascii="Skeena" w:hAnsi="Skeena" w:cs="Arial"/>
                <w:sz w:val="22"/>
              </w:rPr>
            </w:pPr>
            <w:r w:rsidRPr="009128AD">
              <w:rPr>
                <w:rFonts w:ascii="Skeena" w:hAnsi="Skeena" w:cs="Arial"/>
                <w:sz w:val="22"/>
              </w:rPr>
              <w:t>Trusts</w:t>
            </w:r>
          </w:p>
        </w:tc>
        <w:tc>
          <w:tcPr>
            <w:tcW w:w="0" w:type="auto"/>
            <w:tcBorders>
              <w:bottom w:val="single" w:sz="4" w:space="0" w:color="auto"/>
            </w:tcBorders>
          </w:tcPr>
          <w:p w14:paraId="2987575C" w14:textId="77777777" w:rsidR="00427549" w:rsidRPr="009128AD" w:rsidRDefault="00427549" w:rsidP="009B11F1">
            <w:pPr>
              <w:jc w:val="both"/>
              <w:rPr>
                <w:rFonts w:ascii="Skeena" w:hAnsi="Skeena" w:cs="Arial"/>
                <w:sz w:val="22"/>
              </w:rPr>
            </w:pPr>
            <w:r w:rsidRPr="009128AD">
              <w:rPr>
                <w:rFonts w:ascii="Skeena" w:hAnsi="Skeena" w:cs="Arial"/>
                <w:sz w:val="22"/>
              </w:rPr>
              <w:t>Trustee holds legal title.</w:t>
            </w:r>
          </w:p>
          <w:p w14:paraId="482F362B" w14:textId="77777777" w:rsidR="00427549" w:rsidRPr="009128AD" w:rsidRDefault="00427549" w:rsidP="009B11F1">
            <w:pPr>
              <w:pStyle w:val="Footer"/>
              <w:tabs>
                <w:tab w:val="clear" w:pos="4320"/>
                <w:tab w:val="clear" w:pos="8640"/>
              </w:tabs>
              <w:rPr>
                <w:rFonts w:ascii="Skeena" w:hAnsi="Skeena" w:cs="Arial"/>
                <w:sz w:val="22"/>
              </w:rPr>
            </w:pPr>
            <w:r w:rsidRPr="009128AD">
              <w:rPr>
                <w:rFonts w:ascii="Skeena" w:hAnsi="Skeena" w:cs="Arial"/>
                <w:sz w:val="22"/>
              </w:rPr>
              <w:t>Beneficiary has equitable ownership.</w:t>
            </w:r>
          </w:p>
        </w:tc>
      </w:tr>
      <w:tr w:rsidR="00427549" w:rsidRPr="009128AD" w14:paraId="76F83C8B" w14:textId="77777777" w:rsidTr="009B11F1">
        <w:tblPrEx>
          <w:shd w:val="clear" w:color="auto" w:fill="auto"/>
        </w:tblPrEx>
        <w:trPr>
          <w:cantSplit/>
        </w:trPr>
        <w:tc>
          <w:tcPr>
            <w:tcW w:w="5000" w:type="pct"/>
            <w:gridSpan w:val="2"/>
          </w:tcPr>
          <w:p w14:paraId="38C4F503" w14:textId="77777777" w:rsidR="00427549" w:rsidRPr="009128AD" w:rsidRDefault="00427549" w:rsidP="009B11F1">
            <w:pPr>
              <w:pStyle w:val="Footer"/>
              <w:tabs>
                <w:tab w:val="clear" w:pos="4320"/>
                <w:tab w:val="clear" w:pos="8640"/>
              </w:tabs>
              <w:jc w:val="both"/>
              <w:rPr>
                <w:rFonts w:ascii="Skeena" w:hAnsi="Skeena" w:cs="Arial"/>
                <w:sz w:val="22"/>
              </w:rPr>
            </w:pPr>
            <w:r w:rsidRPr="009128AD">
              <w:rPr>
                <w:rFonts w:ascii="Skeena" w:hAnsi="Skeena" w:cs="Arial"/>
                <w:b/>
                <w:bCs/>
                <w:sz w:val="22"/>
              </w:rPr>
              <w:t xml:space="preserve">Procedure: </w:t>
            </w:r>
            <w:r w:rsidRPr="009128AD">
              <w:rPr>
                <w:rFonts w:ascii="Skeena" w:hAnsi="Skeena" w:cs="Arial"/>
                <w:sz w:val="22"/>
              </w:rPr>
              <w:t>All trust documents must be sent to Policy and Process Management for review and for clearance on how the trust affects eligibility.</w:t>
            </w:r>
          </w:p>
        </w:tc>
      </w:tr>
    </w:tbl>
    <w:p w14:paraId="2C379323" w14:textId="77777777" w:rsidR="00427549" w:rsidRPr="009128AD" w:rsidRDefault="00427549" w:rsidP="00427549">
      <w:pPr>
        <w:jc w:val="both"/>
        <w:rPr>
          <w:rFonts w:ascii="Skeena" w:hAnsi="Skeena"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2337"/>
        <w:gridCol w:w="7013"/>
      </w:tblGrid>
      <w:tr w:rsidR="002D6284" w:rsidRPr="002D6284" w14:paraId="3E82A3A0" w14:textId="77777777" w:rsidTr="002D6284">
        <w:trPr>
          <w:tblHeader/>
        </w:trPr>
        <w:tc>
          <w:tcPr>
            <w:tcW w:w="1250" w:type="pct"/>
            <w:shd w:val="clear" w:color="auto" w:fill="000000" w:themeFill="text1"/>
          </w:tcPr>
          <w:p w14:paraId="51EBA986" w14:textId="77777777" w:rsidR="00206919" w:rsidRPr="002D6284" w:rsidRDefault="00206919" w:rsidP="00504CDE">
            <w:pPr>
              <w:pStyle w:val="BodyText"/>
              <w:rPr>
                <w:rFonts w:ascii="Skeena" w:hAnsi="Skeena"/>
                <w:b/>
                <w:bCs/>
                <w:color w:val="FFFFFF" w:themeColor="background1"/>
              </w:rPr>
            </w:pPr>
            <w:r w:rsidRPr="002D6284">
              <w:rPr>
                <w:rFonts w:ascii="Skeena" w:hAnsi="Skeena"/>
                <w:b/>
                <w:bCs/>
                <w:color w:val="FFFFFF" w:themeColor="background1"/>
                <w:sz w:val="22"/>
                <w:szCs w:val="24"/>
              </w:rPr>
              <w:lastRenderedPageBreak/>
              <w:t>Type of Ownership</w:t>
            </w:r>
          </w:p>
        </w:tc>
        <w:tc>
          <w:tcPr>
            <w:tcW w:w="0" w:type="auto"/>
            <w:shd w:val="clear" w:color="auto" w:fill="000000" w:themeFill="text1"/>
          </w:tcPr>
          <w:p w14:paraId="58D35577" w14:textId="77777777" w:rsidR="00206919" w:rsidRPr="002D6284" w:rsidRDefault="00206919" w:rsidP="009B11F1">
            <w:pPr>
              <w:jc w:val="center"/>
              <w:rPr>
                <w:rFonts w:ascii="Skeena" w:hAnsi="Skeena" w:cs="Arial"/>
                <w:b/>
                <w:bCs/>
                <w:color w:val="FFFFFF" w:themeColor="background1"/>
                <w:sz w:val="22"/>
              </w:rPr>
            </w:pPr>
            <w:r w:rsidRPr="002D6284">
              <w:rPr>
                <w:rFonts w:ascii="Skeena" w:hAnsi="Skeena" w:cs="Arial"/>
                <w:b/>
                <w:bCs/>
                <w:color w:val="FFFFFF" w:themeColor="background1"/>
                <w:sz w:val="22"/>
              </w:rPr>
              <w:t>What it Means</w:t>
            </w:r>
          </w:p>
        </w:tc>
      </w:tr>
      <w:tr w:rsidR="00427549" w:rsidRPr="009128AD" w14:paraId="25164341" w14:textId="77777777" w:rsidTr="009B11F1">
        <w:trPr>
          <w:cantSplit/>
        </w:trPr>
        <w:tc>
          <w:tcPr>
            <w:tcW w:w="1250" w:type="pct"/>
            <w:vAlign w:val="center"/>
          </w:tcPr>
          <w:p w14:paraId="2A2CA032" w14:textId="77777777" w:rsidR="00427549" w:rsidRPr="009128AD" w:rsidRDefault="00427549" w:rsidP="009B11F1">
            <w:pPr>
              <w:jc w:val="both"/>
              <w:rPr>
                <w:rFonts w:ascii="Skeena" w:hAnsi="Skeena" w:cs="Arial"/>
                <w:sz w:val="22"/>
              </w:rPr>
            </w:pPr>
            <w:r w:rsidRPr="009128AD">
              <w:rPr>
                <w:rFonts w:ascii="Skeena" w:hAnsi="Skeena" w:cs="Arial"/>
                <w:sz w:val="22"/>
              </w:rPr>
              <w:t>Fee simple</w:t>
            </w:r>
          </w:p>
        </w:tc>
        <w:tc>
          <w:tcPr>
            <w:tcW w:w="0" w:type="auto"/>
          </w:tcPr>
          <w:p w14:paraId="0D0A632D" w14:textId="77777777" w:rsidR="00427549" w:rsidRPr="009128AD" w:rsidRDefault="00427549" w:rsidP="005F0F8E">
            <w:pPr>
              <w:numPr>
                <w:ilvl w:val="0"/>
                <w:numId w:val="156"/>
              </w:numPr>
              <w:tabs>
                <w:tab w:val="clear" w:pos="720"/>
              </w:tabs>
              <w:ind w:left="432"/>
              <w:rPr>
                <w:rFonts w:ascii="Skeena" w:hAnsi="Skeena" w:cs="Arial"/>
                <w:sz w:val="22"/>
              </w:rPr>
            </w:pPr>
            <w:r w:rsidRPr="009128AD">
              <w:rPr>
                <w:rFonts w:ascii="Skeena" w:hAnsi="Skeena" w:cs="Arial"/>
                <w:sz w:val="22"/>
              </w:rPr>
              <w:t>Absolute, unconditional ownership of real property</w:t>
            </w:r>
          </w:p>
          <w:p w14:paraId="628B73FC" w14:textId="77777777" w:rsidR="00427549" w:rsidRPr="009128AD" w:rsidRDefault="00427549" w:rsidP="005F0F8E">
            <w:pPr>
              <w:numPr>
                <w:ilvl w:val="0"/>
                <w:numId w:val="156"/>
              </w:numPr>
              <w:tabs>
                <w:tab w:val="clear" w:pos="720"/>
              </w:tabs>
              <w:ind w:left="432"/>
              <w:rPr>
                <w:rFonts w:ascii="Skeena" w:hAnsi="Skeena" w:cs="Arial"/>
                <w:sz w:val="22"/>
              </w:rPr>
            </w:pPr>
            <w:r w:rsidRPr="009128AD">
              <w:rPr>
                <w:rFonts w:ascii="Skeena" w:hAnsi="Skeena" w:cs="Arial"/>
                <w:sz w:val="22"/>
              </w:rPr>
              <w:t>At owner’s death, property passes to his heirs.</w:t>
            </w:r>
          </w:p>
          <w:p w14:paraId="1AED850F" w14:textId="02EBE0E1" w:rsidR="00427549" w:rsidRPr="009128AD" w:rsidRDefault="00427549" w:rsidP="005F0F8E">
            <w:pPr>
              <w:numPr>
                <w:ilvl w:val="0"/>
                <w:numId w:val="156"/>
              </w:numPr>
              <w:tabs>
                <w:tab w:val="clear" w:pos="720"/>
              </w:tabs>
              <w:ind w:left="432"/>
              <w:rPr>
                <w:rFonts w:ascii="Skeena" w:hAnsi="Skeena" w:cs="Arial"/>
                <w:sz w:val="22"/>
              </w:rPr>
            </w:pPr>
            <w:r w:rsidRPr="009128AD">
              <w:rPr>
                <w:rFonts w:ascii="Skeena" w:hAnsi="Skeena" w:cs="Arial"/>
                <w:sz w:val="22"/>
              </w:rPr>
              <w:t xml:space="preserve">Can apply to solely- or </w:t>
            </w:r>
            <w:r w:rsidR="00206919" w:rsidRPr="009128AD">
              <w:rPr>
                <w:rFonts w:ascii="Skeena" w:hAnsi="Skeena" w:cs="Arial"/>
                <w:sz w:val="22"/>
              </w:rPr>
              <w:t>jointly owned</w:t>
            </w:r>
            <w:r w:rsidRPr="009128AD">
              <w:rPr>
                <w:rFonts w:ascii="Skeena" w:hAnsi="Skeena" w:cs="Arial"/>
                <w:sz w:val="22"/>
              </w:rPr>
              <w:t xml:space="preserve"> property.</w:t>
            </w:r>
          </w:p>
        </w:tc>
      </w:tr>
    </w:tbl>
    <w:p w14:paraId="621ECDEF" w14:textId="77777777" w:rsidR="00427549" w:rsidRPr="009128AD" w:rsidRDefault="00401466" w:rsidP="00427549">
      <w:pPr>
        <w:jc w:val="right"/>
        <w:rPr>
          <w:rFonts w:ascii="Skeena" w:hAnsi="Skeena" w:cs="Arial"/>
          <w:b/>
          <w:bCs/>
        </w:rPr>
      </w:pPr>
      <w:hyperlink w:anchor="_top" w:history="1">
        <w:r w:rsidR="00427549" w:rsidRPr="009128AD">
          <w:rPr>
            <w:rStyle w:val="Hyperlink"/>
            <w:rFonts w:ascii="Skeena" w:hAnsi="Skeena" w:cs="Arial"/>
          </w:rPr>
          <w:t>Table of Contents</w:t>
        </w:r>
      </w:hyperlink>
    </w:p>
    <w:p w14:paraId="52CF21F0" w14:textId="77777777" w:rsidR="00427549" w:rsidRPr="009128AD" w:rsidRDefault="00427549" w:rsidP="00427549">
      <w:pPr>
        <w:pStyle w:val="ManualHeading2"/>
        <w:keepLines/>
        <w:widowControl/>
      </w:pPr>
      <w:bookmarkStart w:id="1302" w:name="_Toc139989481"/>
      <w:bookmarkStart w:id="1303" w:name="_Toc139989828"/>
      <w:bookmarkStart w:id="1304" w:name="_Toc140063936"/>
      <w:bookmarkStart w:id="1305" w:name="_Toc140064396"/>
      <w:bookmarkStart w:id="1306" w:name="_Toc144769062"/>
      <w:bookmarkStart w:id="1307" w:name="_Toc147074602"/>
      <w:bookmarkStart w:id="1308" w:name="_Toc149697033"/>
      <w:bookmarkStart w:id="1309" w:name="_Toc152298932"/>
      <w:bookmarkStart w:id="1310" w:name="_Toc152299374"/>
      <w:r w:rsidRPr="009128AD">
        <w:t>302.08.04</w:t>
      </w:r>
      <w:r w:rsidRPr="009128AD">
        <w:tab/>
        <w:t>Property Rights with No Ownership</w:t>
      </w:r>
      <w:bookmarkEnd w:id="1302"/>
      <w:bookmarkEnd w:id="1303"/>
      <w:bookmarkEnd w:id="1304"/>
      <w:bookmarkEnd w:id="1305"/>
      <w:bookmarkEnd w:id="1306"/>
      <w:bookmarkEnd w:id="1307"/>
      <w:bookmarkEnd w:id="1308"/>
      <w:bookmarkEnd w:id="1309"/>
      <w:bookmarkEnd w:id="1310"/>
    </w:p>
    <w:p w14:paraId="6F55E567" w14:textId="77777777" w:rsidR="00427549" w:rsidRPr="009128AD" w:rsidRDefault="00427549" w:rsidP="00427549">
      <w:pPr>
        <w:keepNext/>
        <w:keepLines/>
        <w:jc w:val="right"/>
        <w:rPr>
          <w:rFonts w:ascii="Skeena" w:hAnsi="Skeena" w:cs="Arial"/>
          <w:bCs/>
          <w:sz w:val="16"/>
          <w:szCs w:val="16"/>
        </w:rPr>
      </w:pPr>
      <w:r w:rsidRPr="009128AD">
        <w:rPr>
          <w:rFonts w:ascii="Skeena" w:hAnsi="Skeena" w:cs="Arial"/>
          <w:bCs/>
          <w:sz w:val="16"/>
          <w:szCs w:val="16"/>
        </w:rPr>
        <w:t>(Eff. 10/01/05)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2337"/>
        <w:gridCol w:w="7013"/>
      </w:tblGrid>
      <w:tr w:rsidR="002D6284" w:rsidRPr="002D6284" w14:paraId="0923B953" w14:textId="77777777" w:rsidTr="002D6284">
        <w:trPr>
          <w:tblHeader/>
        </w:trPr>
        <w:tc>
          <w:tcPr>
            <w:tcW w:w="1250" w:type="pct"/>
            <w:shd w:val="clear" w:color="auto" w:fill="000000" w:themeFill="text1"/>
          </w:tcPr>
          <w:p w14:paraId="2E1EBEB4" w14:textId="77777777" w:rsidR="00206919" w:rsidRPr="002D6284" w:rsidRDefault="00206919" w:rsidP="00504CDE">
            <w:pPr>
              <w:pStyle w:val="BodyText"/>
              <w:rPr>
                <w:rFonts w:ascii="Skeena" w:hAnsi="Skeena"/>
                <w:b/>
                <w:bCs/>
                <w:color w:val="FFFFFF" w:themeColor="background1"/>
              </w:rPr>
            </w:pPr>
            <w:r w:rsidRPr="002D6284">
              <w:rPr>
                <w:rFonts w:ascii="Skeena" w:hAnsi="Skeena"/>
                <w:b/>
                <w:bCs/>
                <w:color w:val="FFFFFF" w:themeColor="background1"/>
                <w:sz w:val="22"/>
                <w:szCs w:val="24"/>
              </w:rPr>
              <w:t>Type of Ownership</w:t>
            </w:r>
          </w:p>
        </w:tc>
        <w:tc>
          <w:tcPr>
            <w:tcW w:w="0" w:type="auto"/>
            <w:shd w:val="clear" w:color="auto" w:fill="000000" w:themeFill="text1"/>
          </w:tcPr>
          <w:p w14:paraId="6C86C440" w14:textId="77777777" w:rsidR="00206919" w:rsidRPr="002D6284" w:rsidRDefault="00206919" w:rsidP="009B11F1">
            <w:pPr>
              <w:jc w:val="center"/>
              <w:rPr>
                <w:rFonts w:ascii="Skeena" w:hAnsi="Skeena" w:cs="Arial"/>
                <w:b/>
                <w:bCs/>
                <w:color w:val="FFFFFF" w:themeColor="background1"/>
                <w:sz w:val="22"/>
              </w:rPr>
            </w:pPr>
            <w:r w:rsidRPr="002D6284">
              <w:rPr>
                <w:rFonts w:ascii="Skeena" w:hAnsi="Skeena" w:cs="Arial"/>
                <w:b/>
                <w:bCs/>
                <w:color w:val="FFFFFF" w:themeColor="background1"/>
                <w:sz w:val="22"/>
              </w:rPr>
              <w:t>What it Means</w:t>
            </w:r>
          </w:p>
        </w:tc>
      </w:tr>
      <w:tr w:rsidR="00427549" w:rsidRPr="009128AD" w14:paraId="6EC8B5DB" w14:textId="77777777" w:rsidTr="009B11F1">
        <w:tblPrEx>
          <w:shd w:val="clear" w:color="auto" w:fill="auto"/>
        </w:tblPrEx>
        <w:tc>
          <w:tcPr>
            <w:tcW w:w="1250" w:type="pct"/>
            <w:vAlign w:val="center"/>
          </w:tcPr>
          <w:p w14:paraId="6839A252" w14:textId="77777777" w:rsidR="00427549" w:rsidRPr="009128AD" w:rsidRDefault="00427549" w:rsidP="009B11F1">
            <w:pPr>
              <w:jc w:val="both"/>
              <w:rPr>
                <w:rFonts w:ascii="Skeena" w:hAnsi="Skeena" w:cs="Arial"/>
                <w:sz w:val="22"/>
              </w:rPr>
            </w:pPr>
            <w:r w:rsidRPr="009128AD">
              <w:rPr>
                <w:rFonts w:ascii="Skeena" w:hAnsi="Skeena" w:cs="Arial"/>
                <w:sz w:val="22"/>
              </w:rPr>
              <w:t>Leasehold</w:t>
            </w:r>
          </w:p>
        </w:tc>
        <w:tc>
          <w:tcPr>
            <w:tcW w:w="0" w:type="auto"/>
          </w:tcPr>
          <w:p w14:paraId="061500B4" w14:textId="77777777" w:rsidR="00427549" w:rsidRPr="009128AD" w:rsidRDefault="00427549" w:rsidP="009B11F1">
            <w:pPr>
              <w:rPr>
                <w:rFonts w:ascii="Skeena" w:hAnsi="Skeena" w:cs="Arial"/>
                <w:sz w:val="22"/>
              </w:rPr>
            </w:pPr>
            <w:r w:rsidRPr="009128AD">
              <w:rPr>
                <w:rFonts w:ascii="Skeena" w:hAnsi="Skeena" w:cs="Arial"/>
                <w:sz w:val="22"/>
              </w:rPr>
              <w:t xml:space="preserve">Individual has use and possession of property for a specific time period and usually for a specified rent. </w:t>
            </w:r>
          </w:p>
        </w:tc>
      </w:tr>
      <w:tr w:rsidR="00427549" w:rsidRPr="009128AD" w14:paraId="22688A27" w14:textId="77777777" w:rsidTr="009B11F1">
        <w:tblPrEx>
          <w:shd w:val="clear" w:color="auto" w:fill="auto"/>
        </w:tblPrEx>
        <w:tc>
          <w:tcPr>
            <w:tcW w:w="5000" w:type="pct"/>
            <w:gridSpan w:val="2"/>
          </w:tcPr>
          <w:p w14:paraId="35EB6403" w14:textId="3A89522F" w:rsidR="00427549" w:rsidRPr="009128AD" w:rsidRDefault="00427549" w:rsidP="00206919">
            <w:pPr>
              <w:autoSpaceDE w:val="0"/>
              <w:autoSpaceDN w:val="0"/>
              <w:adjustRightInd w:val="0"/>
              <w:jc w:val="both"/>
              <w:rPr>
                <w:rFonts w:ascii="Skeena" w:hAnsi="Skeena" w:cs="Arial"/>
                <w:b/>
                <w:bCs/>
                <w:sz w:val="22"/>
              </w:rPr>
            </w:pPr>
            <w:r w:rsidRPr="009128AD">
              <w:rPr>
                <w:rFonts w:ascii="Skeena" w:hAnsi="Skeena" w:cs="Arial"/>
                <w:b/>
                <w:bCs/>
                <w:sz w:val="22"/>
              </w:rPr>
              <w:t xml:space="preserve">Procedure: </w:t>
            </w:r>
            <w:r w:rsidRPr="009128AD">
              <w:rPr>
                <w:rFonts w:ascii="Skeena" w:hAnsi="Skeena" w:cs="Arial"/>
                <w:sz w:val="22"/>
              </w:rPr>
              <w:t>A “lease for life” must be sent to Policy and Process Management.</w:t>
            </w:r>
          </w:p>
        </w:tc>
      </w:tr>
    </w:tbl>
    <w:p w14:paraId="1F88C373" w14:textId="77777777" w:rsidR="00427549" w:rsidRPr="009128AD" w:rsidRDefault="00427549" w:rsidP="00427549">
      <w:pPr>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2337"/>
        <w:gridCol w:w="7013"/>
      </w:tblGrid>
      <w:tr w:rsidR="002D6284" w:rsidRPr="002D6284" w14:paraId="4529CD4F" w14:textId="77777777" w:rsidTr="002D6284">
        <w:trPr>
          <w:tblHeader/>
        </w:trPr>
        <w:tc>
          <w:tcPr>
            <w:tcW w:w="1250" w:type="pct"/>
            <w:shd w:val="clear" w:color="auto" w:fill="000000" w:themeFill="text1"/>
          </w:tcPr>
          <w:p w14:paraId="4122B548" w14:textId="77777777" w:rsidR="00206919" w:rsidRPr="002D6284" w:rsidRDefault="00206919" w:rsidP="00504CDE">
            <w:pPr>
              <w:pStyle w:val="BodyText"/>
              <w:rPr>
                <w:rFonts w:ascii="Skeena" w:hAnsi="Skeena"/>
                <w:b/>
                <w:bCs/>
                <w:color w:val="FFFFFF" w:themeColor="background1"/>
              </w:rPr>
            </w:pPr>
            <w:r w:rsidRPr="002D6284">
              <w:rPr>
                <w:rFonts w:ascii="Skeena" w:hAnsi="Skeena"/>
                <w:b/>
                <w:bCs/>
                <w:color w:val="FFFFFF" w:themeColor="background1"/>
                <w:sz w:val="22"/>
                <w:szCs w:val="24"/>
              </w:rPr>
              <w:t>Type of Ownership</w:t>
            </w:r>
          </w:p>
        </w:tc>
        <w:tc>
          <w:tcPr>
            <w:tcW w:w="0" w:type="auto"/>
            <w:shd w:val="clear" w:color="auto" w:fill="000000" w:themeFill="text1"/>
          </w:tcPr>
          <w:p w14:paraId="6B916DAF" w14:textId="77777777" w:rsidR="00206919" w:rsidRPr="002D6284" w:rsidRDefault="00206919" w:rsidP="009B11F1">
            <w:pPr>
              <w:jc w:val="center"/>
              <w:rPr>
                <w:rFonts w:ascii="Skeena" w:hAnsi="Skeena" w:cs="Arial"/>
                <w:b/>
                <w:bCs/>
                <w:color w:val="FFFFFF" w:themeColor="background1"/>
                <w:sz w:val="22"/>
              </w:rPr>
            </w:pPr>
            <w:r w:rsidRPr="002D6284">
              <w:rPr>
                <w:rFonts w:ascii="Skeena" w:hAnsi="Skeena" w:cs="Arial"/>
                <w:b/>
                <w:bCs/>
                <w:color w:val="FFFFFF" w:themeColor="background1"/>
                <w:sz w:val="22"/>
              </w:rPr>
              <w:t>What it Means</w:t>
            </w:r>
          </w:p>
        </w:tc>
      </w:tr>
      <w:tr w:rsidR="00427549" w:rsidRPr="009128AD" w14:paraId="300DE791" w14:textId="77777777" w:rsidTr="009B11F1">
        <w:tblPrEx>
          <w:shd w:val="clear" w:color="auto" w:fill="auto"/>
        </w:tblPrEx>
        <w:tc>
          <w:tcPr>
            <w:tcW w:w="1250" w:type="pct"/>
            <w:vAlign w:val="center"/>
          </w:tcPr>
          <w:p w14:paraId="64BC45C8" w14:textId="77777777" w:rsidR="00427549" w:rsidRPr="00FF18F1" w:rsidRDefault="00427549" w:rsidP="00FF18F1">
            <w:pPr>
              <w:pStyle w:val="Heading4"/>
              <w:keepNext w:val="0"/>
              <w:rPr>
                <w:rFonts w:ascii="Skeena" w:hAnsi="Skeena" w:cs="Arial"/>
                <w:b w:val="0"/>
                <w:bCs w:val="0"/>
                <w:sz w:val="22"/>
              </w:rPr>
            </w:pPr>
            <w:r w:rsidRPr="00FF18F1">
              <w:rPr>
                <w:rFonts w:ascii="Skeena" w:hAnsi="Skeena" w:cs="Arial"/>
                <w:b w:val="0"/>
                <w:bCs w:val="0"/>
                <w:sz w:val="22"/>
              </w:rPr>
              <w:t>Incorporeal Interests</w:t>
            </w:r>
          </w:p>
        </w:tc>
        <w:tc>
          <w:tcPr>
            <w:tcW w:w="0" w:type="auto"/>
          </w:tcPr>
          <w:p w14:paraId="25CDF089" w14:textId="77777777" w:rsidR="00427549" w:rsidRPr="009128AD" w:rsidRDefault="00427549" w:rsidP="009B11F1">
            <w:pPr>
              <w:rPr>
                <w:rFonts w:ascii="Skeena" w:hAnsi="Skeena" w:cs="Arial"/>
                <w:sz w:val="22"/>
              </w:rPr>
            </w:pPr>
            <w:r w:rsidRPr="009128AD">
              <w:rPr>
                <w:rFonts w:ascii="Skeena" w:hAnsi="Skeena" w:cs="Arial"/>
                <w:sz w:val="22"/>
              </w:rPr>
              <w:t>No ownership of the physical property</w:t>
            </w:r>
          </w:p>
          <w:p w14:paraId="68917A4E" w14:textId="77777777" w:rsidR="00427549" w:rsidRPr="009128AD" w:rsidRDefault="00427549" w:rsidP="009B11F1">
            <w:pPr>
              <w:rPr>
                <w:rFonts w:ascii="Skeena" w:hAnsi="Skeena" w:cs="Arial"/>
                <w:sz w:val="22"/>
              </w:rPr>
            </w:pPr>
            <w:r w:rsidRPr="009128AD">
              <w:rPr>
                <w:rFonts w:ascii="Skeena" w:hAnsi="Skeena" w:cs="Arial"/>
                <w:sz w:val="22"/>
              </w:rPr>
              <w:t>Applies to: Mineral Rights, Timber Rights and Easements</w:t>
            </w:r>
          </w:p>
        </w:tc>
      </w:tr>
      <w:tr w:rsidR="00427549" w:rsidRPr="009128AD" w14:paraId="24DC4F4D" w14:textId="77777777" w:rsidTr="009B11F1">
        <w:tblPrEx>
          <w:shd w:val="clear" w:color="auto" w:fill="auto"/>
        </w:tblPrEx>
        <w:tc>
          <w:tcPr>
            <w:tcW w:w="1250" w:type="pct"/>
            <w:vAlign w:val="center"/>
          </w:tcPr>
          <w:p w14:paraId="2079685D" w14:textId="77777777" w:rsidR="00427549" w:rsidRPr="009128AD" w:rsidRDefault="00427549" w:rsidP="00FF18F1">
            <w:pPr>
              <w:pStyle w:val="Footer"/>
              <w:widowControl/>
              <w:tabs>
                <w:tab w:val="clear" w:pos="4320"/>
                <w:tab w:val="clear" w:pos="8640"/>
              </w:tabs>
              <w:autoSpaceDE/>
              <w:autoSpaceDN/>
              <w:adjustRightInd/>
              <w:jc w:val="both"/>
              <w:rPr>
                <w:rFonts w:ascii="Skeena" w:hAnsi="Skeena" w:cs="Arial"/>
                <w:sz w:val="22"/>
              </w:rPr>
            </w:pPr>
            <w:r w:rsidRPr="009128AD">
              <w:rPr>
                <w:rFonts w:ascii="Skeena" w:hAnsi="Skeena" w:cs="Arial"/>
                <w:sz w:val="22"/>
              </w:rPr>
              <w:t>Mineral Rights</w:t>
            </w:r>
          </w:p>
        </w:tc>
        <w:tc>
          <w:tcPr>
            <w:tcW w:w="0" w:type="auto"/>
          </w:tcPr>
          <w:p w14:paraId="6CA58496" w14:textId="77777777" w:rsidR="00427549" w:rsidRPr="009128AD" w:rsidRDefault="00427549" w:rsidP="009B11F1">
            <w:pPr>
              <w:jc w:val="both"/>
              <w:rPr>
                <w:rFonts w:ascii="Skeena" w:hAnsi="Skeena" w:cs="Arial"/>
                <w:sz w:val="22"/>
              </w:rPr>
            </w:pPr>
            <w:r w:rsidRPr="009128AD">
              <w:rPr>
                <w:rFonts w:ascii="Skeena" w:hAnsi="Skeena" w:cs="Arial"/>
                <w:sz w:val="22"/>
              </w:rPr>
              <w:t>Ownership in natural resources such as coal or oil, coming from the property.</w:t>
            </w:r>
          </w:p>
        </w:tc>
      </w:tr>
      <w:tr w:rsidR="00427549" w:rsidRPr="009128AD" w14:paraId="73C5301D" w14:textId="77777777" w:rsidTr="009B11F1">
        <w:tblPrEx>
          <w:shd w:val="clear" w:color="auto" w:fill="auto"/>
        </w:tblPrEx>
        <w:tc>
          <w:tcPr>
            <w:tcW w:w="1250" w:type="pct"/>
            <w:vAlign w:val="center"/>
          </w:tcPr>
          <w:p w14:paraId="32DB0A86" w14:textId="77777777" w:rsidR="00427549" w:rsidRPr="009128AD" w:rsidRDefault="00427549" w:rsidP="00FF18F1">
            <w:pPr>
              <w:jc w:val="both"/>
              <w:rPr>
                <w:rFonts w:ascii="Skeena" w:hAnsi="Skeena" w:cs="Arial"/>
                <w:sz w:val="22"/>
              </w:rPr>
            </w:pPr>
            <w:r w:rsidRPr="009128AD">
              <w:rPr>
                <w:rFonts w:ascii="Skeena" w:hAnsi="Skeena" w:cs="Arial"/>
                <w:sz w:val="22"/>
              </w:rPr>
              <w:t>Timber Rights</w:t>
            </w:r>
          </w:p>
        </w:tc>
        <w:tc>
          <w:tcPr>
            <w:tcW w:w="0" w:type="auto"/>
          </w:tcPr>
          <w:p w14:paraId="182F9072" w14:textId="77777777" w:rsidR="00427549" w:rsidRPr="009128AD" w:rsidRDefault="00427549" w:rsidP="009B11F1">
            <w:pPr>
              <w:jc w:val="both"/>
              <w:rPr>
                <w:rFonts w:ascii="Skeena" w:hAnsi="Skeena" w:cs="Arial"/>
                <w:sz w:val="22"/>
              </w:rPr>
            </w:pPr>
            <w:r w:rsidRPr="009128AD">
              <w:rPr>
                <w:rFonts w:ascii="Skeena" w:hAnsi="Skeena" w:cs="Arial"/>
                <w:sz w:val="22"/>
              </w:rPr>
              <w:t>Permits one party to cut and remove trees from property owned by another.</w:t>
            </w:r>
          </w:p>
        </w:tc>
      </w:tr>
      <w:tr w:rsidR="00427549" w:rsidRPr="009128AD" w14:paraId="46CDF6FC" w14:textId="77777777" w:rsidTr="009B11F1">
        <w:tblPrEx>
          <w:shd w:val="clear" w:color="auto" w:fill="auto"/>
        </w:tblPrEx>
        <w:tc>
          <w:tcPr>
            <w:tcW w:w="1250" w:type="pct"/>
            <w:vAlign w:val="center"/>
          </w:tcPr>
          <w:p w14:paraId="6ED3CC68" w14:textId="77777777" w:rsidR="00427549" w:rsidRPr="009128AD" w:rsidRDefault="00427549" w:rsidP="00FF18F1">
            <w:pPr>
              <w:jc w:val="both"/>
              <w:rPr>
                <w:rFonts w:ascii="Skeena" w:hAnsi="Skeena" w:cs="Arial"/>
                <w:sz w:val="22"/>
              </w:rPr>
            </w:pPr>
            <w:r w:rsidRPr="009128AD">
              <w:rPr>
                <w:rFonts w:ascii="Skeena" w:hAnsi="Skeena" w:cs="Arial"/>
                <w:sz w:val="22"/>
              </w:rPr>
              <w:t>Water Rights</w:t>
            </w:r>
          </w:p>
        </w:tc>
        <w:tc>
          <w:tcPr>
            <w:tcW w:w="0" w:type="auto"/>
          </w:tcPr>
          <w:p w14:paraId="4E55A5FF" w14:textId="77777777" w:rsidR="00427549" w:rsidRPr="009128AD" w:rsidRDefault="00427549" w:rsidP="009B11F1">
            <w:pPr>
              <w:jc w:val="both"/>
              <w:rPr>
                <w:rFonts w:ascii="Skeena" w:hAnsi="Skeena" w:cs="Arial"/>
                <w:sz w:val="22"/>
              </w:rPr>
            </w:pPr>
            <w:r w:rsidRPr="009128AD">
              <w:rPr>
                <w:rFonts w:ascii="Skeena" w:hAnsi="Skeena" w:cs="Arial"/>
                <w:sz w:val="22"/>
              </w:rPr>
              <w:t>Gives owner of river or shore front property the right to access and use the adjacent water.</w:t>
            </w:r>
          </w:p>
        </w:tc>
      </w:tr>
      <w:tr w:rsidR="00427549" w:rsidRPr="009128AD" w14:paraId="156275FF" w14:textId="77777777" w:rsidTr="009B11F1">
        <w:tblPrEx>
          <w:shd w:val="clear" w:color="auto" w:fill="auto"/>
        </w:tblPrEx>
        <w:tc>
          <w:tcPr>
            <w:tcW w:w="5000" w:type="pct"/>
            <w:gridSpan w:val="2"/>
          </w:tcPr>
          <w:p w14:paraId="322EDEF9" w14:textId="77777777" w:rsidR="00427549" w:rsidRPr="009128AD" w:rsidRDefault="00427549" w:rsidP="009B11F1">
            <w:pPr>
              <w:pStyle w:val="BodyText"/>
              <w:rPr>
                <w:rFonts w:ascii="Skeena" w:hAnsi="Skeena"/>
                <w:b/>
                <w:bCs/>
                <w:sz w:val="22"/>
              </w:rPr>
            </w:pPr>
            <w:r w:rsidRPr="009128AD">
              <w:rPr>
                <w:rFonts w:ascii="Skeena" w:hAnsi="Skeena"/>
                <w:b/>
                <w:bCs/>
                <w:sz w:val="22"/>
              </w:rPr>
              <w:t>Procedure to Determine the Value of Incorporeal Rights:</w:t>
            </w:r>
          </w:p>
          <w:p w14:paraId="4B2CB698" w14:textId="77777777" w:rsidR="00427549" w:rsidRPr="009128AD" w:rsidRDefault="00427549" w:rsidP="009B11F1">
            <w:pPr>
              <w:pStyle w:val="BodyText"/>
              <w:rPr>
                <w:rFonts w:ascii="Skeena" w:hAnsi="Skeena"/>
                <w:sz w:val="22"/>
              </w:rPr>
            </w:pPr>
            <w:r w:rsidRPr="009128AD">
              <w:rPr>
                <w:rFonts w:ascii="Skeena" w:hAnsi="Skeena"/>
                <w:sz w:val="22"/>
              </w:rPr>
              <w:t>The value of Incorporeal Rights must be verified by a knowledgeable source. The knowledgeable source must be familiar with values of such incorporeal rights in the area. The knowledgeable source must not be related to the applicant/beneficiary or to a member of his or her immediate family.</w:t>
            </w:r>
          </w:p>
          <w:p w14:paraId="0D65D1A5" w14:textId="77777777" w:rsidR="00427549" w:rsidRPr="009128AD" w:rsidRDefault="00427549" w:rsidP="009B11F1">
            <w:pPr>
              <w:pStyle w:val="BodyText"/>
              <w:rPr>
                <w:rFonts w:ascii="Skeena" w:hAnsi="Skeena"/>
                <w:sz w:val="22"/>
              </w:rPr>
            </w:pPr>
          </w:p>
          <w:p w14:paraId="1628540D" w14:textId="77777777" w:rsidR="00427549" w:rsidRPr="009128AD" w:rsidRDefault="00427549" w:rsidP="009B11F1">
            <w:pPr>
              <w:pStyle w:val="BodyText"/>
              <w:rPr>
                <w:rFonts w:ascii="Skeena" w:hAnsi="Skeena"/>
                <w:b/>
                <w:bCs/>
                <w:sz w:val="22"/>
              </w:rPr>
            </w:pPr>
            <w:r w:rsidRPr="009128AD">
              <w:rPr>
                <w:rFonts w:ascii="Skeena" w:hAnsi="Skeena"/>
                <w:b/>
                <w:bCs/>
                <w:sz w:val="22"/>
              </w:rPr>
              <w:t>Examples of Knowledgeable Sources:</w:t>
            </w:r>
          </w:p>
          <w:p w14:paraId="242D378A" w14:textId="77777777" w:rsidR="00427549" w:rsidRPr="009128AD" w:rsidRDefault="00427549" w:rsidP="005F0F8E">
            <w:pPr>
              <w:pStyle w:val="BodyText"/>
              <w:numPr>
                <w:ilvl w:val="0"/>
                <w:numId w:val="234"/>
              </w:numPr>
              <w:tabs>
                <w:tab w:val="clear" w:pos="720"/>
              </w:tabs>
              <w:ind w:left="540"/>
              <w:rPr>
                <w:rFonts w:ascii="Skeena" w:hAnsi="Skeena"/>
                <w:sz w:val="22"/>
              </w:rPr>
            </w:pPr>
            <w:r w:rsidRPr="009128AD">
              <w:rPr>
                <w:rFonts w:ascii="Skeena" w:hAnsi="Skeena"/>
                <w:sz w:val="22"/>
              </w:rPr>
              <w:t>Local office of the Farmer's Home Administration or Agricultural Stabilization and Conservation Service for rural land</w:t>
            </w:r>
          </w:p>
          <w:p w14:paraId="75B8612D" w14:textId="77777777" w:rsidR="00427549" w:rsidRPr="009128AD" w:rsidRDefault="00427549" w:rsidP="005F0F8E">
            <w:pPr>
              <w:pStyle w:val="BodyText"/>
              <w:numPr>
                <w:ilvl w:val="0"/>
                <w:numId w:val="234"/>
              </w:numPr>
              <w:tabs>
                <w:tab w:val="clear" w:pos="720"/>
              </w:tabs>
              <w:ind w:left="540"/>
              <w:rPr>
                <w:rFonts w:ascii="Skeena" w:hAnsi="Skeena"/>
                <w:sz w:val="22"/>
              </w:rPr>
            </w:pPr>
            <w:r w:rsidRPr="009128AD">
              <w:rPr>
                <w:rFonts w:ascii="Skeena" w:hAnsi="Skeena"/>
                <w:sz w:val="22"/>
              </w:rPr>
              <w:t>County Agricultural Extension Service</w:t>
            </w:r>
          </w:p>
          <w:p w14:paraId="3D74F675" w14:textId="77777777" w:rsidR="00427549" w:rsidRPr="009128AD" w:rsidRDefault="00427549" w:rsidP="009B11F1">
            <w:pPr>
              <w:pStyle w:val="BodyText"/>
              <w:rPr>
                <w:rFonts w:ascii="Skeena" w:hAnsi="Skeena"/>
                <w:sz w:val="22"/>
              </w:rPr>
            </w:pPr>
          </w:p>
          <w:p w14:paraId="4B1FAAC3" w14:textId="77777777" w:rsidR="00427549" w:rsidRPr="009128AD" w:rsidRDefault="00427549" w:rsidP="009B11F1">
            <w:pPr>
              <w:pStyle w:val="BodyText"/>
              <w:rPr>
                <w:rFonts w:ascii="Skeena" w:hAnsi="Skeena"/>
                <w:b/>
                <w:bCs/>
                <w:sz w:val="22"/>
              </w:rPr>
            </w:pPr>
            <w:r w:rsidRPr="009128AD">
              <w:rPr>
                <w:rFonts w:ascii="Skeena" w:hAnsi="Skeena"/>
                <w:b/>
                <w:bCs/>
                <w:sz w:val="22"/>
              </w:rPr>
              <w:t>The knowledgeable source statements must contain the following information:</w:t>
            </w:r>
          </w:p>
          <w:p w14:paraId="18E6E6E4" w14:textId="77777777" w:rsidR="00427549" w:rsidRPr="009128AD" w:rsidRDefault="00427549" w:rsidP="005F0F8E">
            <w:pPr>
              <w:pStyle w:val="BodyText"/>
              <w:numPr>
                <w:ilvl w:val="0"/>
                <w:numId w:val="235"/>
              </w:numPr>
              <w:tabs>
                <w:tab w:val="clear" w:pos="720"/>
              </w:tabs>
              <w:ind w:left="540"/>
              <w:rPr>
                <w:rFonts w:ascii="Skeena" w:hAnsi="Skeena"/>
                <w:sz w:val="22"/>
              </w:rPr>
            </w:pPr>
            <w:r w:rsidRPr="009128AD">
              <w:rPr>
                <w:rFonts w:ascii="Skeena" w:hAnsi="Skeena"/>
                <w:sz w:val="22"/>
              </w:rPr>
              <w:t>A description of the property to which the individual has the incorporeal right;</w:t>
            </w:r>
          </w:p>
          <w:p w14:paraId="6D346974" w14:textId="77777777" w:rsidR="00427549" w:rsidRPr="009128AD" w:rsidRDefault="00427549" w:rsidP="005F0F8E">
            <w:pPr>
              <w:pStyle w:val="BodyText"/>
              <w:numPr>
                <w:ilvl w:val="0"/>
                <w:numId w:val="235"/>
              </w:numPr>
              <w:tabs>
                <w:tab w:val="clear" w:pos="720"/>
              </w:tabs>
              <w:ind w:left="540"/>
              <w:rPr>
                <w:rFonts w:ascii="Skeena" w:hAnsi="Skeena"/>
                <w:sz w:val="22"/>
              </w:rPr>
            </w:pPr>
            <w:r w:rsidRPr="009128AD">
              <w:rPr>
                <w:rFonts w:ascii="Skeena" w:hAnsi="Skeena"/>
                <w:sz w:val="22"/>
              </w:rPr>
              <w:t>The estimated value;</w:t>
            </w:r>
          </w:p>
          <w:p w14:paraId="0EBE82ED" w14:textId="77777777" w:rsidR="00427549" w:rsidRPr="009128AD" w:rsidRDefault="00427549" w:rsidP="005F0F8E">
            <w:pPr>
              <w:pStyle w:val="BodyText"/>
              <w:numPr>
                <w:ilvl w:val="0"/>
                <w:numId w:val="235"/>
              </w:numPr>
              <w:tabs>
                <w:tab w:val="clear" w:pos="720"/>
              </w:tabs>
              <w:ind w:left="540"/>
              <w:rPr>
                <w:rFonts w:ascii="Skeena" w:hAnsi="Skeena"/>
                <w:sz w:val="22"/>
              </w:rPr>
            </w:pPr>
            <w:r w:rsidRPr="009128AD">
              <w:rPr>
                <w:rFonts w:ascii="Skeena" w:hAnsi="Skeena"/>
                <w:sz w:val="22"/>
              </w:rPr>
              <w:t>The period of time to which the estimate applies; and</w:t>
            </w:r>
          </w:p>
          <w:p w14:paraId="3DB17445" w14:textId="77777777" w:rsidR="00427549" w:rsidRPr="009128AD" w:rsidRDefault="00427549" w:rsidP="005F0F8E">
            <w:pPr>
              <w:pStyle w:val="BodyText"/>
              <w:numPr>
                <w:ilvl w:val="0"/>
                <w:numId w:val="235"/>
              </w:numPr>
              <w:tabs>
                <w:tab w:val="clear" w:pos="720"/>
              </w:tabs>
              <w:ind w:left="540"/>
              <w:rPr>
                <w:rFonts w:ascii="Skeena" w:hAnsi="Skeena"/>
                <w:sz w:val="22"/>
              </w:rPr>
            </w:pPr>
            <w:r w:rsidRPr="009128AD">
              <w:rPr>
                <w:rFonts w:ascii="Skeena" w:hAnsi="Skeena"/>
                <w:sz w:val="22"/>
              </w:rPr>
              <w:t>The name and business address of the person providing the estimate.</w:t>
            </w:r>
          </w:p>
          <w:p w14:paraId="5BC6616B" w14:textId="77777777" w:rsidR="00427549" w:rsidRPr="009128AD" w:rsidRDefault="00427549" w:rsidP="009B11F1">
            <w:pPr>
              <w:pStyle w:val="BodyText"/>
              <w:rPr>
                <w:rFonts w:ascii="Skeena" w:hAnsi="Skeena"/>
                <w:sz w:val="22"/>
              </w:rPr>
            </w:pPr>
          </w:p>
          <w:p w14:paraId="224392C6" w14:textId="6FB6178E" w:rsidR="00427549" w:rsidRPr="009128AD" w:rsidRDefault="00427549" w:rsidP="00206919">
            <w:pPr>
              <w:pStyle w:val="BodyText"/>
              <w:rPr>
                <w:rFonts w:ascii="Skeena" w:hAnsi="Skeena"/>
                <w:sz w:val="22"/>
              </w:rPr>
            </w:pPr>
            <w:r w:rsidRPr="009128AD">
              <w:rPr>
                <w:rFonts w:ascii="Skeena" w:hAnsi="Skeena"/>
                <w:sz w:val="22"/>
              </w:rPr>
              <w:t>If the validity of the estimate is doubtful, obtain a second knowledgeable source statement.</w:t>
            </w:r>
          </w:p>
        </w:tc>
      </w:tr>
    </w:tbl>
    <w:p w14:paraId="7D5576B9" w14:textId="77777777" w:rsidR="00427549" w:rsidRPr="009128AD" w:rsidRDefault="00427549" w:rsidP="00427549">
      <w:pPr>
        <w:pStyle w:val="BodyText2"/>
        <w:rPr>
          <w:rFonts w:ascii="Skeena" w:hAnsi="Skeena"/>
        </w:rPr>
      </w:pPr>
    </w:p>
    <w:p w14:paraId="52B89529" w14:textId="77777777" w:rsidR="00427549" w:rsidRPr="009128AD" w:rsidRDefault="00427549" w:rsidP="00427549">
      <w:pPr>
        <w:pStyle w:val="ManualHeading1"/>
      </w:pPr>
      <w:bookmarkStart w:id="1311" w:name="_Toc139989482"/>
      <w:bookmarkStart w:id="1312" w:name="_Toc139989829"/>
      <w:bookmarkStart w:id="1313" w:name="_Toc140063937"/>
      <w:bookmarkStart w:id="1314" w:name="_Toc140064397"/>
      <w:bookmarkStart w:id="1315" w:name="_Toc144769063"/>
      <w:bookmarkStart w:id="1316" w:name="_Toc147074603"/>
      <w:bookmarkStart w:id="1317" w:name="_Toc149697034"/>
      <w:bookmarkStart w:id="1318" w:name="_Toc152298933"/>
      <w:bookmarkStart w:id="1319" w:name="_Toc152299375"/>
      <w:r w:rsidRPr="009128AD">
        <w:t>302.09</w:t>
      </w:r>
      <w:r w:rsidRPr="009128AD">
        <w:tab/>
        <w:t>Factors That Make Property a Resource</w:t>
      </w:r>
      <w:bookmarkEnd w:id="1311"/>
      <w:bookmarkEnd w:id="1312"/>
      <w:bookmarkEnd w:id="1313"/>
      <w:bookmarkEnd w:id="1314"/>
      <w:bookmarkEnd w:id="1315"/>
      <w:bookmarkEnd w:id="1316"/>
      <w:bookmarkEnd w:id="1317"/>
      <w:bookmarkEnd w:id="1318"/>
      <w:bookmarkEnd w:id="1319"/>
    </w:p>
    <w:p w14:paraId="0E3F2CC6" w14:textId="77777777" w:rsidR="00427549" w:rsidRPr="009128AD" w:rsidRDefault="00427549" w:rsidP="00427549">
      <w:pPr>
        <w:jc w:val="right"/>
        <w:rPr>
          <w:rFonts w:ascii="Skeena" w:hAnsi="Skeena" w:cs="Arial"/>
          <w:sz w:val="16"/>
        </w:rPr>
      </w:pPr>
      <w:r w:rsidRPr="009128AD">
        <w:rPr>
          <w:rFonts w:ascii="Skeena" w:hAnsi="Skeena" w:cs="Arial"/>
          <w:sz w:val="16"/>
        </w:rPr>
        <w:t>(Eff. 10/01/05)</w:t>
      </w:r>
    </w:p>
    <w:p w14:paraId="28A56A78" w14:textId="28DAF5DA" w:rsidR="00427549" w:rsidRPr="009128AD" w:rsidRDefault="00401466" w:rsidP="2F3E3B40">
      <w:pPr>
        <w:jc w:val="right"/>
        <w:rPr>
          <w:rFonts w:ascii="Skeena" w:hAnsi="Skeena" w:cs="Arial"/>
        </w:rPr>
      </w:pPr>
      <w:hyperlink r:id="rId167">
        <w:r w:rsidR="00427549" w:rsidRPr="2F3E3B40">
          <w:rPr>
            <w:rStyle w:val="Hyperlink"/>
            <w:rFonts w:ascii="Skeena" w:hAnsi="Skeena" w:cs="Arial"/>
          </w:rPr>
          <w:t>POMS SI 01120.010</w:t>
        </w:r>
      </w:hyperlink>
    </w:p>
    <w:p w14:paraId="6CF23C75" w14:textId="77777777" w:rsidR="00427549" w:rsidRPr="009128AD" w:rsidRDefault="00427549" w:rsidP="00427549">
      <w:pPr>
        <w:jc w:val="both"/>
        <w:rPr>
          <w:rFonts w:ascii="Skeena" w:hAnsi="Skeena" w:cs="Arial"/>
        </w:rPr>
      </w:pPr>
      <w:r w:rsidRPr="009128AD">
        <w:rPr>
          <w:rFonts w:ascii="Skeena" w:hAnsi="Skeena" w:cs="Arial"/>
        </w:rPr>
        <w:t>Property of any kind, including cash, is a resource only if it meets all criteria listed below.</w:t>
      </w:r>
    </w:p>
    <w:p w14:paraId="24063D8E" w14:textId="77777777" w:rsidR="00427549" w:rsidRPr="009128AD" w:rsidRDefault="00427549" w:rsidP="00427549">
      <w:pPr>
        <w:jc w:val="both"/>
        <w:rPr>
          <w:rFonts w:ascii="Skeena" w:hAnsi="Skeena" w:cs="Arial"/>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6C699F83" w14:textId="77777777" w:rsidTr="002D6284">
        <w:trPr>
          <w:tblHeader/>
        </w:trPr>
        <w:tc>
          <w:tcPr>
            <w:tcW w:w="5000" w:type="pct"/>
            <w:shd w:val="clear" w:color="auto" w:fill="000000" w:themeFill="text1"/>
          </w:tcPr>
          <w:p w14:paraId="1E743D8A" w14:textId="77777777" w:rsidR="00427549" w:rsidRPr="009128AD" w:rsidRDefault="00427549" w:rsidP="009B11F1">
            <w:pPr>
              <w:jc w:val="center"/>
              <w:rPr>
                <w:rFonts w:ascii="Skeena" w:hAnsi="Skeena" w:cs="Arial"/>
                <w:b/>
                <w:bCs/>
                <w:sz w:val="22"/>
                <w:szCs w:val="20"/>
              </w:rPr>
            </w:pPr>
            <w:r w:rsidRPr="009128AD">
              <w:rPr>
                <w:rFonts w:ascii="Skeena" w:hAnsi="Skeena" w:cs="Arial"/>
                <w:b/>
                <w:bCs/>
                <w:sz w:val="22"/>
                <w:szCs w:val="20"/>
              </w:rPr>
              <w:lastRenderedPageBreak/>
              <w:t>Resource</w:t>
            </w:r>
          </w:p>
        </w:tc>
      </w:tr>
      <w:tr w:rsidR="00427549" w:rsidRPr="009128AD" w14:paraId="000A93F3" w14:textId="77777777" w:rsidTr="009B11F1">
        <w:tc>
          <w:tcPr>
            <w:tcW w:w="5000" w:type="pct"/>
          </w:tcPr>
          <w:p w14:paraId="0528F4EF" w14:textId="77777777" w:rsidR="00427549" w:rsidRPr="009128AD" w:rsidRDefault="00427549" w:rsidP="009B11F1">
            <w:pPr>
              <w:pStyle w:val="BodyText"/>
              <w:rPr>
                <w:rFonts w:ascii="Skeena" w:hAnsi="Skeena"/>
                <w:b/>
                <w:bCs/>
                <w:sz w:val="22"/>
              </w:rPr>
            </w:pPr>
            <w:r w:rsidRPr="009128AD">
              <w:rPr>
                <w:rFonts w:ascii="Skeena" w:hAnsi="Skeena"/>
                <w:b/>
                <w:bCs/>
                <w:sz w:val="22"/>
              </w:rPr>
              <w:t>Ownership Interest</w:t>
            </w:r>
          </w:p>
          <w:p w14:paraId="79A31286" w14:textId="37B283D8" w:rsidR="00427549" w:rsidRPr="009128AD" w:rsidRDefault="00427549" w:rsidP="00206919">
            <w:pPr>
              <w:pStyle w:val="BodyText"/>
              <w:rPr>
                <w:rFonts w:ascii="Skeena" w:hAnsi="Skeena"/>
                <w:sz w:val="22"/>
                <w:szCs w:val="20"/>
              </w:rPr>
            </w:pPr>
            <w:r w:rsidRPr="009128AD">
              <w:rPr>
                <w:rFonts w:ascii="Skeena" w:hAnsi="Skeena"/>
                <w:sz w:val="22"/>
              </w:rPr>
              <w:t>An individual must have some form of ownership interest in property in order for the property to be considered a resource. The fact that an individual has access to property, or has a legal right to use it, does not make it a resource if there is no ownership interest.</w:t>
            </w:r>
          </w:p>
        </w:tc>
      </w:tr>
      <w:tr w:rsidR="00427549" w:rsidRPr="009128AD" w14:paraId="5C715E97" w14:textId="77777777" w:rsidTr="009B11F1">
        <w:tc>
          <w:tcPr>
            <w:tcW w:w="5000" w:type="pct"/>
          </w:tcPr>
          <w:p w14:paraId="49603A95" w14:textId="77777777" w:rsidR="00427549" w:rsidRPr="009128AD" w:rsidRDefault="00427549" w:rsidP="009B11F1">
            <w:pPr>
              <w:jc w:val="both"/>
              <w:rPr>
                <w:rFonts w:ascii="Skeena" w:hAnsi="Skeena" w:cs="Arial"/>
                <w:sz w:val="22"/>
                <w:szCs w:val="22"/>
              </w:rPr>
            </w:pPr>
            <w:r w:rsidRPr="009128AD">
              <w:rPr>
                <w:rFonts w:ascii="Skeena" w:hAnsi="Skeena" w:cs="Arial"/>
                <w:b/>
                <w:bCs/>
                <w:sz w:val="22"/>
              </w:rPr>
              <w:t>Legal right to access (spend or convert) property</w:t>
            </w:r>
          </w:p>
          <w:p w14:paraId="1B01760C" w14:textId="77777777" w:rsidR="00427549" w:rsidRPr="009128AD" w:rsidRDefault="00427549" w:rsidP="009B11F1">
            <w:pPr>
              <w:pStyle w:val="BodyTextIndent"/>
              <w:ind w:left="0"/>
              <w:rPr>
                <w:rFonts w:ascii="Skeena" w:hAnsi="Skeena" w:cs="Arial"/>
                <w:sz w:val="22"/>
              </w:rPr>
            </w:pPr>
            <w:r w:rsidRPr="009128AD">
              <w:rPr>
                <w:rFonts w:ascii="Skeena" w:hAnsi="Skeena" w:cs="Arial"/>
                <w:sz w:val="22"/>
              </w:rPr>
              <w:t>An individual must have a legal right to access property. Even with ownership interest, property cannot be a resource if the owner lacks the legal ability to access funds for spending or convert non-cash property into cash.</w:t>
            </w:r>
          </w:p>
          <w:p w14:paraId="221A6A46" w14:textId="77777777" w:rsidR="00427549" w:rsidRPr="009128AD" w:rsidRDefault="00427549" w:rsidP="009B11F1">
            <w:pPr>
              <w:jc w:val="both"/>
              <w:rPr>
                <w:rFonts w:ascii="Skeena" w:hAnsi="Skeena" w:cs="Arial"/>
                <w:sz w:val="22"/>
                <w:szCs w:val="22"/>
              </w:rPr>
            </w:pPr>
          </w:p>
          <w:p w14:paraId="6A6BD6F2" w14:textId="77777777" w:rsidR="00427549" w:rsidRPr="009128AD" w:rsidRDefault="00427549" w:rsidP="009B11F1">
            <w:pPr>
              <w:pStyle w:val="BodyText"/>
              <w:rPr>
                <w:rFonts w:ascii="Skeena" w:hAnsi="Skeena"/>
                <w:sz w:val="22"/>
                <w:szCs w:val="22"/>
              </w:rPr>
            </w:pPr>
            <w:r w:rsidRPr="009128AD">
              <w:rPr>
                <w:rFonts w:ascii="Skeena" w:hAnsi="Skeena"/>
                <w:sz w:val="22"/>
                <w:szCs w:val="22"/>
              </w:rPr>
              <w:t>The fact that an owner does not have physical possession of property does not mean it is not his resource. It is a resource if the owner still has legal ability to spend it or convert it into cash.</w:t>
            </w:r>
          </w:p>
          <w:p w14:paraId="4621E1BF" w14:textId="77777777" w:rsidR="00427549" w:rsidRPr="009128AD" w:rsidRDefault="00427549" w:rsidP="009B11F1">
            <w:pPr>
              <w:jc w:val="both"/>
              <w:rPr>
                <w:rFonts w:ascii="Skeena" w:hAnsi="Skeena" w:cs="Arial"/>
                <w:sz w:val="22"/>
                <w:szCs w:val="22"/>
              </w:rPr>
            </w:pPr>
          </w:p>
          <w:p w14:paraId="15A7ABAA" w14:textId="5678C69D" w:rsidR="00427549" w:rsidRPr="009128AD" w:rsidRDefault="00427549" w:rsidP="00206919">
            <w:pPr>
              <w:pStyle w:val="Footer"/>
              <w:tabs>
                <w:tab w:val="clear" w:pos="4320"/>
                <w:tab w:val="clear" w:pos="8640"/>
              </w:tabs>
              <w:jc w:val="both"/>
              <w:rPr>
                <w:rFonts w:ascii="Skeena" w:hAnsi="Skeena" w:cs="Arial"/>
                <w:b/>
                <w:bCs/>
                <w:sz w:val="22"/>
                <w:szCs w:val="22"/>
              </w:rPr>
            </w:pPr>
            <w:r w:rsidRPr="009128AD">
              <w:rPr>
                <w:rFonts w:ascii="Skeena" w:hAnsi="Skeena" w:cs="Arial"/>
                <w:sz w:val="22"/>
                <w:szCs w:val="22"/>
              </w:rPr>
              <w:t>An individual has free access to, and unrestricted use of, property even when he can take actions only through an agent (such as a representative payee or conservator)</w:t>
            </w:r>
          </w:p>
        </w:tc>
      </w:tr>
      <w:tr w:rsidR="00427549" w:rsidRPr="009128AD" w14:paraId="76DC1FF2" w14:textId="77777777" w:rsidTr="009B11F1">
        <w:tc>
          <w:tcPr>
            <w:tcW w:w="5000" w:type="pct"/>
          </w:tcPr>
          <w:p w14:paraId="26390B33" w14:textId="77777777" w:rsidR="00427549" w:rsidRPr="009128AD" w:rsidRDefault="00427549" w:rsidP="009B11F1">
            <w:pPr>
              <w:pStyle w:val="Heading4"/>
              <w:keepNext w:val="0"/>
              <w:rPr>
                <w:rFonts w:ascii="Skeena" w:hAnsi="Skeena" w:cs="Arial"/>
                <w:sz w:val="22"/>
                <w:szCs w:val="22"/>
              </w:rPr>
            </w:pPr>
            <w:r w:rsidRPr="009128AD">
              <w:rPr>
                <w:rFonts w:ascii="Skeena" w:hAnsi="Skeena" w:cs="Arial"/>
                <w:sz w:val="22"/>
              </w:rPr>
              <w:t>Legal ability to use for personal support and maintenance</w:t>
            </w:r>
          </w:p>
          <w:p w14:paraId="7CE1A0A0" w14:textId="72686A5F" w:rsidR="00427549" w:rsidRPr="009128AD" w:rsidRDefault="00427549" w:rsidP="00206919">
            <w:pPr>
              <w:pStyle w:val="Heading8"/>
              <w:keepNext w:val="0"/>
              <w:jc w:val="both"/>
              <w:rPr>
                <w:rFonts w:ascii="Skeena" w:hAnsi="Skeena"/>
                <w:sz w:val="22"/>
              </w:rPr>
            </w:pPr>
            <w:r w:rsidRPr="009128AD">
              <w:rPr>
                <w:rFonts w:ascii="Skeena" w:hAnsi="Skeena" w:cs="Arial"/>
                <w:sz w:val="22"/>
              </w:rPr>
              <w:t>Even with ownership interest and legal ability to access property, a legal restriction against the property’s use for the owner’s own support and maintenance means the property is not a resource.</w:t>
            </w:r>
          </w:p>
        </w:tc>
      </w:tr>
    </w:tbl>
    <w:p w14:paraId="75C270A3" w14:textId="77777777" w:rsidR="00427549" w:rsidRPr="009128AD" w:rsidRDefault="00427549" w:rsidP="00427549">
      <w:pPr>
        <w:rPr>
          <w:rFonts w:ascii="Skeena" w:hAnsi="Skeena" w:cs="Arial"/>
          <w:szCs w:val="20"/>
        </w:rPr>
      </w:pPr>
    </w:p>
    <w:p w14:paraId="3F680271" w14:textId="77777777" w:rsidR="00427549" w:rsidRPr="009128AD" w:rsidRDefault="00427549" w:rsidP="00427549">
      <w:pPr>
        <w:pStyle w:val="ManualHeading1"/>
      </w:pPr>
      <w:bookmarkStart w:id="1320" w:name="_Toc139989483"/>
      <w:bookmarkStart w:id="1321" w:name="_Toc139989830"/>
      <w:bookmarkStart w:id="1322" w:name="_Toc140063938"/>
      <w:bookmarkStart w:id="1323" w:name="_Toc140064398"/>
      <w:bookmarkStart w:id="1324" w:name="_Toc144769064"/>
      <w:bookmarkStart w:id="1325" w:name="_Toc147074604"/>
      <w:bookmarkStart w:id="1326" w:name="_Toc149697035"/>
      <w:bookmarkStart w:id="1327" w:name="_Toc152298934"/>
      <w:bookmarkStart w:id="1328" w:name="_Toc152299376"/>
      <w:bookmarkStart w:id="1329" w:name="_Hlk112846731"/>
      <w:bookmarkStart w:id="1330" w:name="_Hlk112850097"/>
      <w:r w:rsidRPr="009128AD">
        <w:rPr>
          <w:szCs w:val="20"/>
        </w:rPr>
        <w:t>302.10</w:t>
      </w:r>
      <w:r w:rsidRPr="009128AD">
        <w:rPr>
          <w:szCs w:val="20"/>
        </w:rPr>
        <w:tab/>
      </w:r>
      <w:r w:rsidRPr="009128AD">
        <w:t>Access to Resources</w:t>
      </w:r>
      <w:bookmarkEnd w:id="1320"/>
      <w:bookmarkEnd w:id="1321"/>
      <w:bookmarkEnd w:id="1322"/>
      <w:bookmarkEnd w:id="1323"/>
      <w:bookmarkEnd w:id="1324"/>
      <w:bookmarkEnd w:id="1325"/>
      <w:bookmarkEnd w:id="1326"/>
      <w:bookmarkEnd w:id="1327"/>
      <w:bookmarkEnd w:id="1328"/>
    </w:p>
    <w:p w14:paraId="1432922E" w14:textId="4D0BBFCF" w:rsidR="00427549" w:rsidRDefault="00427549" w:rsidP="00427549">
      <w:pPr>
        <w:jc w:val="right"/>
        <w:rPr>
          <w:rFonts w:ascii="Skeena" w:hAnsi="Skeena" w:cs="Arial"/>
          <w:sz w:val="16"/>
        </w:rPr>
      </w:pPr>
      <w:r w:rsidRPr="009128AD">
        <w:rPr>
          <w:rFonts w:ascii="Skeena" w:hAnsi="Skeena" w:cs="Arial"/>
          <w:sz w:val="16"/>
        </w:rPr>
        <w:t>(</w:t>
      </w:r>
      <w:r w:rsidR="0033083C">
        <w:rPr>
          <w:rFonts w:ascii="Skeena" w:hAnsi="Skeena" w:cs="Arial"/>
          <w:sz w:val="16"/>
        </w:rPr>
        <w:t>Rev</w:t>
      </w:r>
      <w:r w:rsidRPr="009128AD">
        <w:rPr>
          <w:rFonts w:ascii="Skeena" w:hAnsi="Skeena" w:cs="Arial"/>
          <w:sz w:val="16"/>
        </w:rPr>
        <w:t xml:space="preserve">. </w:t>
      </w:r>
      <w:r w:rsidR="0033083C">
        <w:rPr>
          <w:rFonts w:ascii="Skeena" w:hAnsi="Skeena" w:cs="Arial"/>
          <w:sz w:val="16"/>
        </w:rPr>
        <w:t>04</w:t>
      </w:r>
      <w:r w:rsidRPr="009128AD">
        <w:rPr>
          <w:rFonts w:ascii="Skeena" w:hAnsi="Skeena" w:cs="Arial"/>
          <w:sz w:val="16"/>
        </w:rPr>
        <w:t>/01/</w:t>
      </w:r>
      <w:r w:rsidR="0033083C">
        <w:rPr>
          <w:rFonts w:ascii="Skeena" w:hAnsi="Skeena" w:cs="Arial"/>
          <w:sz w:val="16"/>
        </w:rPr>
        <w:t>24</w:t>
      </w:r>
      <w:r w:rsidRPr="009128AD">
        <w:rPr>
          <w:rFonts w:ascii="Skeena" w:hAnsi="Skeena" w:cs="Arial"/>
          <w:sz w:val="16"/>
        </w:rPr>
        <w:t>)</w:t>
      </w:r>
    </w:p>
    <w:p w14:paraId="284E8B91" w14:textId="1566CFCA" w:rsidR="0033083C" w:rsidRPr="00A8587C" w:rsidRDefault="00A8587C" w:rsidP="00427549">
      <w:pPr>
        <w:jc w:val="right"/>
        <w:rPr>
          <w:rFonts w:ascii="Skeena" w:hAnsi="Skeena" w:cs="Arial"/>
          <w:sz w:val="16"/>
          <w:szCs w:val="16"/>
        </w:rPr>
      </w:pPr>
      <w:r w:rsidRPr="00A8587C">
        <w:rPr>
          <w:rFonts w:ascii="Skeena" w:hAnsi="Skeena" w:cs="Arial"/>
          <w:sz w:val="16"/>
          <w:szCs w:val="16"/>
        </w:rPr>
        <w:t>S.C. Code Ann. § 62-5-100</w:t>
      </w:r>
    </w:p>
    <w:bookmarkEnd w:id="1329"/>
    <w:p w14:paraId="78580795" w14:textId="71760561" w:rsidR="00427549" w:rsidRDefault="00752D49" w:rsidP="00427549">
      <w:pPr>
        <w:jc w:val="both"/>
        <w:rPr>
          <w:rFonts w:ascii="Skeena" w:hAnsi="Skeena" w:cs="Arial"/>
        </w:rPr>
      </w:pPr>
      <w:r w:rsidRPr="00752D49">
        <w:rPr>
          <w:rFonts w:ascii="Skeena" w:hAnsi="Skeena" w:cs="Arial"/>
        </w:rPr>
        <w:t>Unless there is a court order signed by a judge stating an individual has been declared incapacitated, he is capable of managing his own affairs under state law and his resources are countable for Medicaid eligibility purposes. (Note: Competency does not affect consideration of resources.)</w:t>
      </w:r>
    </w:p>
    <w:p w14:paraId="33F16826" w14:textId="77777777" w:rsidR="00752D49" w:rsidRPr="009128AD" w:rsidRDefault="00752D49" w:rsidP="00427549">
      <w:pPr>
        <w:jc w:val="both"/>
        <w:rPr>
          <w:rFonts w:ascii="Skeena" w:hAnsi="Skeena" w:cs="Arial"/>
          <w:b/>
          <w:bCs/>
        </w:rPr>
      </w:pPr>
    </w:p>
    <w:p w14:paraId="6427D37E" w14:textId="77777777" w:rsidR="00427549" w:rsidRPr="009128AD" w:rsidRDefault="00427549" w:rsidP="00CD4214">
      <w:pPr>
        <w:pStyle w:val="ManualHeading2"/>
        <w:keepNext w:val="0"/>
      </w:pPr>
      <w:bookmarkStart w:id="1331" w:name="S_302_10_01"/>
      <w:bookmarkStart w:id="1332" w:name="_Toc139989484"/>
      <w:bookmarkStart w:id="1333" w:name="_Toc139989831"/>
      <w:bookmarkStart w:id="1334" w:name="_Toc140063939"/>
      <w:bookmarkStart w:id="1335" w:name="_Toc140064399"/>
      <w:bookmarkStart w:id="1336" w:name="_Toc144769065"/>
      <w:bookmarkStart w:id="1337" w:name="_Toc147074605"/>
      <w:bookmarkStart w:id="1338" w:name="_Toc149697036"/>
      <w:bookmarkStart w:id="1339" w:name="_Toc152298935"/>
      <w:bookmarkStart w:id="1340" w:name="_Toc152299377"/>
      <w:r w:rsidRPr="009128AD">
        <w:t>302.10.01</w:t>
      </w:r>
      <w:bookmarkEnd w:id="1331"/>
      <w:r w:rsidRPr="009128AD">
        <w:tab/>
        <w:t>Individual Declared Legally Incompetent</w:t>
      </w:r>
      <w:bookmarkEnd w:id="1332"/>
      <w:bookmarkEnd w:id="1333"/>
      <w:bookmarkEnd w:id="1334"/>
      <w:bookmarkEnd w:id="1335"/>
      <w:bookmarkEnd w:id="1336"/>
      <w:bookmarkEnd w:id="1337"/>
      <w:bookmarkEnd w:id="1338"/>
      <w:bookmarkEnd w:id="1339"/>
      <w:bookmarkEnd w:id="1340"/>
    </w:p>
    <w:p w14:paraId="66E9660F" w14:textId="77777777" w:rsidR="00427549" w:rsidRPr="009128AD" w:rsidRDefault="00427549" w:rsidP="00427549">
      <w:pPr>
        <w:jc w:val="right"/>
        <w:rPr>
          <w:rFonts w:ascii="Skeena" w:hAnsi="Skeena" w:cs="Arial"/>
          <w:bCs/>
          <w:sz w:val="16"/>
          <w:szCs w:val="16"/>
        </w:rPr>
      </w:pPr>
      <w:r w:rsidRPr="009128AD">
        <w:rPr>
          <w:rFonts w:ascii="Skeena" w:hAnsi="Skeena" w:cs="Arial"/>
          <w:bCs/>
          <w:sz w:val="16"/>
          <w:szCs w:val="16"/>
        </w:rPr>
        <w:t>(Eff. 10/01/05)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4675"/>
        <w:gridCol w:w="4675"/>
      </w:tblGrid>
      <w:tr w:rsidR="00427549" w:rsidRPr="009128AD" w14:paraId="1691AEDA" w14:textId="77777777" w:rsidTr="002D6284">
        <w:tc>
          <w:tcPr>
            <w:tcW w:w="2500" w:type="pct"/>
            <w:tcBorders>
              <w:bottom w:val="single" w:sz="4" w:space="0" w:color="auto"/>
            </w:tcBorders>
            <w:shd w:val="clear" w:color="auto" w:fill="000000" w:themeFill="text1"/>
            <w:vAlign w:val="center"/>
          </w:tcPr>
          <w:p w14:paraId="22FD2CC3" w14:textId="77777777" w:rsidR="00427549" w:rsidRPr="009128AD" w:rsidRDefault="00427549" w:rsidP="009B11F1">
            <w:pPr>
              <w:jc w:val="center"/>
              <w:rPr>
                <w:rFonts w:ascii="Skeena" w:hAnsi="Skeena" w:cs="Arial"/>
                <w:b/>
                <w:bCs/>
                <w:sz w:val="22"/>
              </w:rPr>
            </w:pPr>
            <w:r w:rsidRPr="009128AD">
              <w:rPr>
                <w:rFonts w:ascii="Skeena" w:hAnsi="Skeena" w:cs="Arial"/>
                <w:b/>
                <w:bCs/>
                <w:sz w:val="22"/>
              </w:rPr>
              <w:t>Court has appointed Guardian or Conservator</w:t>
            </w:r>
          </w:p>
        </w:tc>
        <w:tc>
          <w:tcPr>
            <w:tcW w:w="2500" w:type="pct"/>
            <w:tcBorders>
              <w:bottom w:val="single" w:sz="4" w:space="0" w:color="auto"/>
            </w:tcBorders>
            <w:shd w:val="clear" w:color="auto" w:fill="000000" w:themeFill="text1"/>
            <w:vAlign w:val="center"/>
          </w:tcPr>
          <w:p w14:paraId="65AAEA1D" w14:textId="77777777" w:rsidR="00427549" w:rsidRPr="009128AD" w:rsidRDefault="00427549" w:rsidP="009B11F1">
            <w:pPr>
              <w:jc w:val="center"/>
              <w:rPr>
                <w:rFonts w:ascii="Skeena" w:hAnsi="Skeena" w:cs="Arial"/>
                <w:b/>
                <w:bCs/>
                <w:sz w:val="22"/>
              </w:rPr>
            </w:pPr>
            <w:r w:rsidRPr="009128AD">
              <w:rPr>
                <w:rFonts w:ascii="Skeena" w:hAnsi="Skeena" w:cs="Arial"/>
                <w:b/>
                <w:bCs/>
                <w:sz w:val="22"/>
              </w:rPr>
              <w:t xml:space="preserve">Court has not appointed Guardian </w:t>
            </w:r>
          </w:p>
          <w:p w14:paraId="68E439FE" w14:textId="77777777" w:rsidR="00427549" w:rsidRPr="009128AD" w:rsidRDefault="00427549" w:rsidP="009B11F1">
            <w:pPr>
              <w:jc w:val="center"/>
              <w:rPr>
                <w:rFonts w:ascii="Skeena" w:hAnsi="Skeena" w:cs="Arial"/>
                <w:b/>
                <w:bCs/>
                <w:sz w:val="22"/>
              </w:rPr>
            </w:pPr>
            <w:r w:rsidRPr="009128AD">
              <w:rPr>
                <w:rFonts w:ascii="Skeena" w:hAnsi="Skeena" w:cs="Arial"/>
                <w:b/>
                <w:bCs/>
                <w:sz w:val="22"/>
              </w:rPr>
              <w:t>or Conservator</w:t>
            </w:r>
          </w:p>
        </w:tc>
      </w:tr>
      <w:tr w:rsidR="00427549" w:rsidRPr="009128AD" w14:paraId="0EA56A3B" w14:textId="77777777" w:rsidTr="009B11F1">
        <w:tc>
          <w:tcPr>
            <w:tcW w:w="2500" w:type="pct"/>
          </w:tcPr>
          <w:p w14:paraId="6DED920C" w14:textId="77777777" w:rsidR="00427549" w:rsidRPr="009128AD" w:rsidRDefault="00427549" w:rsidP="009B11F1">
            <w:pPr>
              <w:rPr>
                <w:rFonts w:ascii="Skeena" w:hAnsi="Skeena" w:cs="Arial"/>
                <w:sz w:val="22"/>
              </w:rPr>
            </w:pPr>
            <w:r w:rsidRPr="009128AD">
              <w:rPr>
                <w:rFonts w:ascii="Skeena" w:hAnsi="Skeena" w:cs="Arial"/>
                <w:sz w:val="22"/>
              </w:rPr>
              <w:t>Resources owned by the individual are considered available resources.</w:t>
            </w:r>
          </w:p>
          <w:p w14:paraId="4E08C0AF" w14:textId="77777777" w:rsidR="00427549" w:rsidRPr="009128AD" w:rsidRDefault="00427549" w:rsidP="009B11F1">
            <w:pPr>
              <w:rPr>
                <w:rFonts w:ascii="Skeena" w:hAnsi="Skeena" w:cs="Arial"/>
                <w:sz w:val="22"/>
              </w:rPr>
            </w:pPr>
          </w:p>
          <w:p w14:paraId="40D4C9D3" w14:textId="77777777" w:rsidR="00427549" w:rsidRPr="009128AD" w:rsidRDefault="00427549" w:rsidP="009B11F1">
            <w:pPr>
              <w:rPr>
                <w:rFonts w:ascii="Skeena" w:hAnsi="Skeena" w:cs="Arial"/>
                <w:sz w:val="22"/>
              </w:rPr>
            </w:pPr>
            <w:r w:rsidRPr="009128AD">
              <w:rPr>
                <w:rFonts w:ascii="Skeena" w:hAnsi="Skeena" w:cs="Arial"/>
                <w:sz w:val="22"/>
              </w:rPr>
              <w:t xml:space="preserve">Individual may not dispose of property but the conservator can with court approval (in </w:t>
            </w:r>
            <w:smartTag w:uri="urn:schemas-microsoft-com:office:smarttags" w:element="State">
              <w:smartTag w:uri="urn:schemas-microsoft-com:office:smarttags" w:element="place">
                <w:r w:rsidRPr="009128AD">
                  <w:rPr>
                    <w:rFonts w:ascii="Skeena" w:hAnsi="Skeena" w:cs="Arial"/>
                    <w:sz w:val="22"/>
                  </w:rPr>
                  <w:t>South Carolina</w:t>
                </w:r>
              </w:smartTag>
            </w:smartTag>
            <w:r w:rsidRPr="009128AD">
              <w:rPr>
                <w:rFonts w:ascii="Skeena" w:hAnsi="Skeena" w:cs="Arial"/>
                <w:sz w:val="22"/>
              </w:rPr>
              <w:t>).</w:t>
            </w:r>
          </w:p>
          <w:p w14:paraId="3E4F6BBC" w14:textId="77777777" w:rsidR="00427549" w:rsidRPr="009128AD" w:rsidRDefault="00427549" w:rsidP="009B11F1">
            <w:pPr>
              <w:rPr>
                <w:rFonts w:ascii="Skeena" w:hAnsi="Skeena" w:cs="Arial"/>
                <w:sz w:val="22"/>
              </w:rPr>
            </w:pPr>
          </w:p>
          <w:p w14:paraId="07E4DB19" w14:textId="77777777" w:rsidR="00427549" w:rsidRPr="009128AD" w:rsidRDefault="00427549" w:rsidP="009B11F1">
            <w:pPr>
              <w:rPr>
                <w:rFonts w:ascii="Skeena" w:hAnsi="Skeena" w:cs="Arial"/>
                <w:sz w:val="22"/>
              </w:rPr>
            </w:pPr>
            <w:r w:rsidRPr="009128AD">
              <w:rPr>
                <w:rFonts w:ascii="Skeena" w:hAnsi="Skeena" w:cs="Arial"/>
                <w:sz w:val="22"/>
              </w:rPr>
              <w:t xml:space="preserve">Seeking Court approval </w:t>
            </w:r>
          </w:p>
          <w:p w14:paraId="71B612B7" w14:textId="77777777" w:rsidR="00427549" w:rsidRPr="009128AD" w:rsidRDefault="00427549" w:rsidP="005F0F8E">
            <w:pPr>
              <w:numPr>
                <w:ilvl w:val="0"/>
                <w:numId w:val="158"/>
              </w:numPr>
              <w:tabs>
                <w:tab w:val="clear" w:pos="720"/>
              </w:tabs>
              <w:ind w:left="540"/>
              <w:rPr>
                <w:rFonts w:ascii="Skeena" w:hAnsi="Skeena" w:cs="Arial"/>
                <w:sz w:val="22"/>
              </w:rPr>
            </w:pPr>
            <w:r w:rsidRPr="009128AD">
              <w:rPr>
                <w:rFonts w:ascii="Skeena" w:hAnsi="Skeena" w:cs="Arial"/>
                <w:sz w:val="22"/>
              </w:rPr>
              <w:t>Is NOT a legal restriction to the sale or disposal of property</w:t>
            </w:r>
          </w:p>
          <w:p w14:paraId="16901231" w14:textId="2AC5A996" w:rsidR="00427549" w:rsidRPr="009128AD" w:rsidRDefault="00427549" w:rsidP="005F0F8E">
            <w:pPr>
              <w:numPr>
                <w:ilvl w:val="0"/>
                <w:numId w:val="158"/>
              </w:numPr>
              <w:tabs>
                <w:tab w:val="clear" w:pos="720"/>
              </w:tabs>
              <w:ind w:left="540"/>
              <w:rPr>
                <w:rFonts w:ascii="Skeena" w:hAnsi="Skeena" w:cs="Arial"/>
                <w:sz w:val="22"/>
              </w:rPr>
            </w:pPr>
            <w:r w:rsidRPr="009128AD">
              <w:rPr>
                <w:rFonts w:ascii="Skeena" w:hAnsi="Skeena" w:cs="Arial"/>
                <w:sz w:val="22"/>
              </w:rPr>
              <w:t>Does NOT change the property’s status as a countable resource to the individual</w:t>
            </w:r>
          </w:p>
        </w:tc>
        <w:tc>
          <w:tcPr>
            <w:tcW w:w="2500" w:type="pct"/>
          </w:tcPr>
          <w:p w14:paraId="301699C6" w14:textId="77777777" w:rsidR="00427549" w:rsidRPr="009128AD" w:rsidRDefault="00427549" w:rsidP="009B11F1">
            <w:pPr>
              <w:pStyle w:val="Heading4"/>
              <w:rPr>
                <w:rFonts w:ascii="Skeena" w:hAnsi="Skeena" w:cs="Arial"/>
                <w:b w:val="0"/>
                <w:bCs w:val="0"/>
                <w:sz w:val="22"/>
              </w:rPr>
            </w:pPr>
            <w:r w:rsidRPr="009128AD">
              <w:rPr>
                <w:rFonts w:ascii="Skeena" w:hAnsi="Skeena" w:cs="Arial"/>
                <w:b w:val="0"/>
                <w:bCs w:val="0"/>
                <w:sz w:val="22"/>
              </w:rPr>
              <w:t>Resources owned by the individual are NOT considered available.</w:t>
            </w:r>
          </w:p>
          <w:p w14:paraId="6E160EB4" w14:textId="77777777" w:rsidR="00427549" w:rsidRPr="009128AD" w:rsidRDefault="00427549" w:rsidP="009B11F1">
            <w:pPr>
              <w:rPr>
                <w:rFonts w:ascii="Skeena" w:hAnsi="Skeena" w:cs="Arial"/>
                <w:sz w:val="22"/>
              </w:rPr>
            </w:pPr>
          </w:p>
          <w:p w14:paraId="5F3EFE0F" w14:textId="77777777" w:rsidR="00427549" w:rsidRPr="009128AD" w:rsidRDefault="00427549" w:rsidP="009B11F1">
            <w:pPr>
              <w:pStyle w:val="Footer"/>
              <w:tabs>
                <w:tab w:val="clear" w:pos="4320"/>
                <w:tab w:val="clear" w:pos="8640"/>
              </w:tabs>
              <w:rPr>
                <w:rFonts w:ascii="Skeena" w:hAnsi="Skeena" w:cs="Arial"/>
                <w:sz w:val="22"/>
              </w:rPr>
            </w:pPr>
            <w:r w:rsidRPr="009128AD">
              <w:rPr>
                <w:rFonts w:ascii="Skeena" w:hAnsi="Skeena" w:cs="Arial"/>
                <w:sz w:val="22"/>
              </w:rPr>
              <w:t>Individual does NOT have access to the resource until a guardian or conservator is appointed.</w:t>
            </w:r>
          </w:p>
        </w:tc>
      </w:tr>
    </w:tbl>
    <w:p w14:paraId="7AE918AB" w14:textId="77777777" w:rsidR="00427549" w:rsidRPr="009128AD" w:rsidRDefault="00401466" w:rsidP="00427549">
      <w:pPr>
        <w:jc w:val="right"/>
        <w:rPr>
          <w:rFonts w:ascii="Skeena" w:hAnsi="Skeena" w:cs="Arial"/>
          <w:b/>
          <w:bCs/>
        </w:rPr>
      </w:pPr>
      <w:hyperlink w:anchor="_top" w:history="1">
        <w:r w:rsidR="00427549" w:rsidRPr="009128AD">
          <w:rPr>
            <w:rStyle w:val="Hyperlink"/>
            <w:rFonts w:ascii="Skeena" w:hAnsi="Skeena" w:cs="Arial"/>
          </w:rPr>
          <w:t>Table of Contents</w:t>
        </w:r>
      </w:hyperlink>
    </w:p>
    <w:p w14:paraId="5B646403" w14:textId="77777777" w:rsidR="00427549" w:rsidRPr="009128AD" w:rsidRDefault="00427549" w:rsidP="00CD4214">
      <w:pPr>
        <w:pStyle w:val="ManualHeading2"/>
        <w:keepNext w:val="0"/>
        <w:pageBreakBefore/>
      </w:pPr>
      <w:bookmarkStart w:id="1341" w:name="_Toc139989485"/>
      <w:bookmarkStart w:id="1342" w:name="_Toc139989832"/>
      <w:bookmarkStart w:id="1343" w:name="_Toc140063940"/>
      <w:bookmarkStart w:id="1344" w:name="_Toc140064400"/>
      <w:bookmarkStart w:id="1345" w:name="_Toc144769066"/>
      <w:bookmarkStart w:id="1346" w:name="_Toc147074606"/>
      <w:bookmarkStart w:id="1347" w:name="_Toc149697037"/>
      <w:bookmarkStart w:id="1348" w:name="_Toc152298936"/>
      <w:bookmarkStart w:id="1349" w:name="_Toc152299378"/>
      <w:r w:rsidRPr="009128AD">
        <w:lastRenderedPageBreak/>
        <w:t>302.10.02</w:t>
      </w:r>
      <w:r w:rsidRPr="009128AD">
        <w:tab/>
        <w:t>Types of Access</w:t>
      </w:r>
      <w:bookmarkEnd w:id="1341"/>
      <w:bookmarkEnd w:id="1342"/>
      <w:bookmarkEnd w:id="1343"/>
      <w:bookmarkEnd w:id="1344"/>
      <w:bookmarkEnd w:id="1345"/>
      <w:bookmarkEnd w:id="1346"/>
      <w:bookmarkEnd w:id="1347"/>
      <w:bookmarkEnd w:id="1348"/>
      <w:bookmarkEnd w:id="1349"/>
    </w:p>
    <w:p w14:paraId="355DA5BA" w14:textId="77777777" w:rsidR="00427549" w:rsidRPr="009128AD" w:rsidRDefault="00427549" w:rsidP="00427549">
      <w:pPr>
        <w:jc w:val="right"/>
        <w:rPr>
          <w:rFonts w:ascii="Skeena" w:hAnsi="Skeena" w:cs="Arial"/>
          <w:bCs/>
          <w:sz w:val="16"/>
          <w:szCs w:val="16"/>
        </w:rPr>
      </w:pPr>
      <w:r w:rsidRPr="009128AD">
        <w:rPr>
          <w:rFonts w:ascii="Skeena" w:hAnsi="Skeena" w:cs="Arial"/>
          <w:bCs/>
          <w:sz w:val="16"/>
          <w:szCs w:val="16"/>
        </w:rPr>
        <w:t>(Eff. 10/01/05)</w:t>
      </w:r>
    </w:p>
    <w:p w14:paraId="64AB93DB" w14:textId="77777777" w:rsidR="00427549" w:rsidRPr="009128AD" w:rsidRDefault="00427549" w:rsidP="00427549">
      <w:pPr>
        <w:pStyle w:val="BodyText"/>
        <w:rPr>
          <w:rFonts w:ascii="Skeena" w:hAnsi="Skeena"/>
        </w:rPr>
      </w:pPr>
      <w:r w:rsidRPr="009128AD">
        <w:rPr>
          <w:rFonts w:ascii="Skeena" w:hAnsi="Skeena"/>
        </w:rPr>
        <w:t>Resources are accessible through an agent, litigation, or a petition-conservatorship account. Listed below is more information on these three types of access to resources.</w:t>
      </w:r>
    </w:p>
    <w:p w14:paraId="255416BF" w14:textId="77777777" w:rsidR="00427549" w:rsidRPr="009128AD" w:rsidRDefault="00427549" w:rsidP="00427549">
      <w:pPr>
        <w:jc w:val="both"/>
        <w:rPr>
          <w:rFonts w:ascii="Skeena" w:hAnsi="Skeena" w:cs="Arial"/>
        </w:rPr>
      </w:pPr>
    </w:p>
    <w:p w14:paraId="25F95D3A" w14:textId="00FA9458" w:rsidR="00427549" w:rsidRPr="009128AD" w:rsidRDefault="00427549" w:rsidP="005F0F8E">
      <w:pPr>
        <w:pStyle w:val="BodyText2"/>
        <w:widowControl/>
        <w:numPr>
          <w:ilvl w:val="0"/>
          <w:numId w:val="271"/>
        </w:numPr>
        <w:tabs>
          <w:tab w:val="right" w:pos="9360"/>
        </w:tabs>
        <w:autoSpaceDE/>
        <w:autoSpaceDN/>
        <w:adjustRightInd/>
        <w:jc w:val="left"/>
        <w:rPr>
          <w:rFonts w:ascii="Skeena" w:hAnsi="Skeena"/>
        </w:rPr>
      </w:pPr>
      <w:r w:rsidRPr="2F3E3B40">
        <w:rPr>
          <w:rFonts w:ascii="Skeena" w:hAnsi="Skeena"/>
        </w:rPr>
        <w:t xml:space="preserve">Access Via an Agent </w:t>
      </w:r>
      <w:r>
        <w:tab/>
      </w:r>
      <w:hyperlink r:id="rId168">
        <w:r w:rsidRPr="2F3E3B40">
          <w:rPr>
            <w:rStyle w:val="Hyperlink"/>
            <w:rFonts w:ascii="Skeena" w:hAnsi="Skeena"/>
            <w:b w:val="0"/>
            <w:sz w:val="24"/>
          </w:rPr>
          <w:t>POMS SI 01120.020</w:t>
        </w:r>
      </w:hyperlink>
    </w:p>
    <w:p w14:paraId="6A7A4A9E" w14:textId="77777777" w:rsidR="00427549" w:rsidRPr="009128AD" w:rsidRDefault="00427549" w:rsidP="00427549">
      <w:pPr>
        <w:pStyle w:val="BodyTextIndent"/>
        <w:rPr>
          <w:rFonts w:ascii="Skeena" w:hAnsi="Skeena" w:cs="Arial"/>
        </w:rPr>
      </w:pPr>
      <w:r w:rsidRPr="009128AD">
        <w:rPr>
          <w:rFonts w:ascii="Skeena" w:hAnsi="Skeena" w:cs="Arial"/>
        </w:rPr>
        <w:t>An individual is considered to have free access to, and unrestricted use of, property even when he can take those actions only through an agent (such as a representative payee or guardian)</w:t>
      </w:r>
    </w:p>
    <w:p w14:paraId="708D735A" w14:textId="77777777" w:rsidR="00427549" w:rsidRPr="009128AD" w:rsidRDefault="00427549" w:rsidP="00427549">
      <w:pPr>
        <w:pStyle w:val="BodyText"/>
        <w:rPr>
          <w:rFonts w:ascii="Skeena" w:hAnsi="Skee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5459A126" w14:textId="77777777" w:rsidTr="009B11F1">
        <w:trPr>
          <w:cantSplit/>
        </w:trPr>
        <w:tc>
          <w:tcPr>
            <w:tcW w:w="5000" w:type="pct"/>
            <w:tcBorders>
              <w:bottom w:val="single" w:sz="4" w:space="0" w:color="auto"/>
            </w:tcBorders>
          </w:tcPr>
          <w:p w14:paraId="5504E2C2" w14:textId="77777777" w:rsidR="002D6284" w:rsidRDefault="00427549" w:rsidP="00206919">
            <w:pPr>
              <w:jc w:val="both"/>
              <w:rPr>
                <w:rFonts w:ascii="Skeena" w:hAnsi="Skeena" w:cs="Arial"/>
                <w:b/>
                <w:bCs/>
                <w:sz w:val="22"/>
                <w:szCs w:val="22"/>
              </w:rPr>
            </w:pPr>
            <w:r w:rsidRPr="009128AD">
              <w:rPr>
                <w:rFonts w:ascii="Skeena" w:hAnsi="Skeena" w:cs="Arial"/>
                <w:b/>
                <w:bCs/>
                <w:sz w:val="22"/>
                <w:szCs w:val="22"/>
              </w:rPr>
              <w:t>Example</w:t>
            </w:r>
          </w:p>
          <w:p w14:paraId="59B01D1C" w14:textId="6A6237D5" w:rsidR="00427549" w:rsidRPr="009128AD" w:rsidRDefault="00427549" w:rsidP="00206919">
            <w:pPr>
              <w:jc w:val="both"/>
              <w:rPr>
                <w:rFonts w:ascii="Skeena" w:hAnsi="Skeena" w:cs="Arial"/>
                <w:sz w:val="22"/>
                <w:szCs w:val="22"/>
              </w:rPr>
            </w:pPr>
            <w:r w:rsidRPr="009128AD">
              <w:rPr>
                <w:rFonts w:ascii="Skeena" w:hAnsi="Skeena" w:cs="Arial"/>
                <w:sz w:val="22"/>
                <w:szCs w:val="22"/>
              </w:rPr>
              <w:t>Jean Simmons receives Social Security benefits. Her mother, Laura Simmons, is her representative payee and has Power of Attorney. The check goes to a bank account named “Laura Simmons for Jean Simmons.” The bank account is a countable resource because Jean has unlimited use through her mother.</w:t>
            </w:r>
          </w:p>
        </w:tc>
      </w:tr>
    </w:tbl>
    <w:p w14:paraId="0D8810D0" w14:textId="77777777" w:rsidR="00427549" w:rsidRPr="009128AD" w:rsidRDefault="00427549" w:rsidP="00427549">
      <w:pPr>
        <w:jc w:val="both"/>
        <w:rPr>
          <w:rFonts w:ascii="Skeena" w:hAnsi="Skeena" w:cs="Arial"/>
          <w:highlight w:val="green"/>
        </w:rPr>
      </w:pPr>
    </w:p>
    <w:p w14:paraId="37F9C584" w14:textId="77777777" w:rsidR="00427549" w:rsidRPr="009128AD" w:rsidRDefault="00427549" w:rsidP="005F0F8E">
      <w:pPr>
        <w:pStyle w:val="BodyText"/>
        <w:keepNext/>
        <w:keepLines/>
        <w:numPr>
          <w:ilvl w:val="0"/>
          <w:numId w:val="271"/>
        </w:numPr>
        <w:rPr>
          <w:rFonts w:ascii="Skeena" w:hAnsi="Skeena"/>
          <w:b/>
          <w:bCs/>
        </w:rPr>
      </w:pPr>
      <w:r w:rsidRPr="009128AD">
        <w:rPr>
          <w:rFonts w:ascii="Skeena" w:hAnsi="Skeena"/>
          <w:b/>
          <w:bCs/>
        </w:rPr>
        <w:t>Access Only Via Litigation</w:t>
      </w:r>
    </w:p>
    <w:p w14:paraId="041B3D83" w14:textId="77777777" w:rsidR="00427549" w:rsidRPr="009128AD" w:rsidRDefault="00427549" w:rsidP="00427549">
      <w:pPr>
        <w:pStyle w:val="BodyText"/>
        <w:ind w:left="720"/>
        <w:rPr>
          <w:rFonts w:ascii="Skeena" w:hAnsi="Skeena"/>
        </w:rPr>
      </w:pPr>
      <w:r w:rsidRPr="009128AD">
        <w:rPr>
          <w:rFonts w:ascii="Skeena" w:hAnsi="Skeena"/>
        </w:rPr>
        <w:t>If there is a legal restriction, or a bar, to the sale or use of property (such as a co-owner legally blocks the sale of jointly-owned property), an individual is not required to undertake litigation in order to accomplish the sale or access. The property is not a resource under such circumstances in a month if a legal bar exists as of the first moment of that month.</w:t>
      </w:r>
    </w:p>
    <w:p w14:paraId="241374ED" w14:textId="77777777" w:rsidR="00427549" w:rsidRPr="009128AD" w:rsidRDefault="00427549" w:rsidP="00427549">
      <w:pPr>
        <w:jc w:val="both"/>
        <w:rPr>
          <w:rFonts w:ascii="Skeena" w:hAnsi="Skeena" w:cs="Arial"/>
          <w:highlight w:val="gre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6B19950F" w14:textId="77777777" w:rsidTr="009B11F1">
        <w:tc>
          <w:tcPr>
            <w:tcW w:w="5000" w:type="pct"/>
            <w:tcBorders>
              <w:bottom w:val="single" w:sz="4" w:space="0" w:color="auto"/>
            </w:tcBorders>
          </w:tcPr>
          <w:p w14:paraId="3A13FDE3" w14:textId="0BD90C2E" w:rsidR="00206919" w:rsidRPr="009128AD" w:rsidRDefault="00427549" w:rsidP="009B11F1">
            <w:pPr>
              <w:jc w:val="both"/>
              <w:rPr>
                <w:rFonts w:ascii="Skeena" w:hAnsi="Skeena" w:cs="Arial"/>
                <w:b/>
                <w:bCs/>
                <w:sz w:val="22"/>
                <w:szCs w:val="22"/>
              </w:rPr>
            </w:pPr>
            <w:r w:rsidRPr="009128AD">
              <w:rPr>
                <w:rFonts w:ascii="Skeena" w:hAnsi="Skeena" w:cs="Arial"/>
                <w:b/>
                <w:bCs/>
                <w:sz w:val="22"/>
                <w:szCs w:val="22"/>
              </w:rPr>
              <w:t>Example #1</w:t>
            </w:r>
          </w:p>
          <w:p w14:paraId="63559E8F" w14:textId="2BFFB53F" w:rsidR="00427549" w:rsidRPr="009128AD" w:rsidRDefault="00427549" w:rsidP="009B11F1">
            <w:pPr>
              <w:jc w:val="both"/>
              <w:rPr>
                <w:rFonts w:ascii="Skeena" w:hAnsi="Skeena" w:cs="Arial"/>
                <w:sz w:val="22"/>
                <w:szCs w:val="22"/>
              </w:rPr>
            </w:pPr>
            <w:r w:rsidRPr="009128AD">
              <w:rPr>
                <w:rFonts w:ascii="Skeena" w:hAnsi="Skeena" w:cs="Arial"/>
                <w:sz w:val="22"/>
                <w:szCs w:val="22"/>
              </w:rPr>
              <w:t>Cindy Lorrick and her sister, Sallie Comer, co-own a piece of property inherited from their parents. Last year, Sallie took legal action to prevent Cindy from selling. Cindy is not required to enter into litigation to gain the ability to sell, so the property is not a resource.</w:t>
            </w:r>
          </w:p>
          <w:p w14:paraId="66B0C131" w14:textId="77777777" w:rsidR="00427549" w:rsidRPr="009128AD" w:rsidRDefault="00427549" w:rsidP="009B11F1">
            <w:pPr>
              <w:jc w:val="both"/>
              <w:rPr>
                <w:rFonts w:ascii="Skeena" w:hAnsi="Skeena" w:cs="Arial"/>
                <w:sz w:val="22"/>
                <w:szCs w:val="22"/>
              </w:rPr>
            </w:pPr>
          </w:p>
          <w:p w14:paraId="18ABA774" w14:textId="0C43C3C4" w:rsidR="00206919" w:rsidRPr="009128AD" w:rsidRDefault="00427549" w:rsidP="009B11F1">
            <w:pPr>
              <w:jc w:val="both"/>
              <w:rPr>
                <w:rFonts w:ascii="Skeena" w:hAnsi="Skeena" w:cs="Arial"/>
                <w:b/>
                <w:bCs/>
                <w:sz w:val="22"/>
                <w:szCs w:val="22"/>
              </w:rPr>
            </w:pPr>
            <w:r w:rsidRPr="009128AD">
              <w:rPr>
                <w:rFonts w:ascii="Skeena" w:hAnsi="Skeena" w:cs="Arial"/>
                <w:b/>
                <w:bCs/>
                <w:sz w:val="22"/>
                <w:szCs w:val="22"/>
              </w:rPr>
              <w:t>Example #2</w:t>
            </w:r>
          </w:p>
          <w:p w14:paraId="13CE4429" w14:textId="1EB9F9A4" w:rsidR="00427549" w:rsidRPr="009128AD" w:rsidRDefault="00427549" w:rsidP="00206919">
            <w:pPr>
              <w:jc w:val="both"/>
              <w:rPr>
                <w:rFonts w:ascii="Skeena" w:hAnsi="Skeena" w:cs="Arial"/>
                <w:b/>
                <w:bCs/>
                <w:sz w:val="22"/>
                <w:szCs w:val="22"/>
              </w:rPr>
            </w:pPr>
            <w:r w:rsidRPr="009128AD">
              <w:rPr>
                <w:rFonts w:ascii="Skeena" w:hAnsi="Skeena" w:cs="Arial"/>
                <w:sz w:val="22"/>
                <w:szCs w:val="22"/>
              </w:rPr>
              <w:t>Stella Black applied for ABD in March. She co-owns a piece of property with her sister valued at $25,000. She wanted to sell it, but a legal restriction placed on it on April 5 prevents this. Since the restriction was not in place until April, the property is countable in March and excluded in April.</w:t>
            </w:r>
          </w:p>
        </w:tc>
      </w:tr>
    </w:tbl>
    <w:p w14:paraId="4F785B2E" w14:textId="77777777" w:rsidR="00427549" w:rsidRPr="009128AD" w:rsidRDefault="00427549" w:rsidP="00427549">
      <w:pPr>
        <w:pStyle w:val="BodyText"/>
        <w:rPr>
          <w:rFonts w:ascii="Skeena" w:hAnsi="Skeena"/>
          <w:highlight w:val="green"/>
        </w:rPr>
      </w:pPr>
    </w:p>
    <w:p w14:paraId="574EE1EE" w14:textId="1A6E1FDA" w:rsidR="00427549" w:rsidRPr="009128AD" w:rsidRDefault="00427549" w:rsidP="005F0F8E">
      <w:pPr>
        <w:pStyle w:val="BodyText"/>
        <w:numPr>
          <w:ilvl w:val="0"/>
          <w:numId w:val="272"/>
        </w:numPr>
        <w:tabs>
          <w:tab w:val="clear" w:pos="1714"/>
          <w:tab w:val="left" w:pos="720"/>
          <w:tab w:val="right" w:pos="9360"/>
        </w:tabs>
        <w:ind w:left="720"/>
        <w:rPr>
          <w:rFonts w:ascii="Skeena" w:hAnsi="Skeena"/>
          <w:b/>
          <w:bCs/>
        </w:rPr>
      </w:pPr>
      <w:r w:rsidRPr="2F3E3B40">
        <w:rPr>
          <w:rFonts w:ascii="Skeena" w:hAnsi="Skeena"/>
          <w:b/>
          <w:bCs/>
        </w:rPr>
        <w:t>Access Via Petition - Conservatorship Account</w:t>
      </w:r>
      <w:r>
        <w:tab/>
      </w:r>
      <w:hyperlink r:id="rId169">
        <w:r w:rsidRPr="2F3E3B40">
          <w:rPr>
            <w:rStyle w:val="Hyperlink"/>
            <w:rFonts w:ascii="Skeena" w:hAnsi="Skeena"/>
          </w:rPr>
          <w:t>POMS</w:t>
        </w:r>
        <w:r w:rsidR="754A06D1" w:rsidRPr="2F3E3B40">
          <w:rPr>
            <w:rStyle w:val="Hyperlink"/>
            <w:rFonts w:ascii="Skeena" w:hAnsi="Skeena"/>
          </w:rPr>
          <w:t xml:space="preserve"> </w:t>
        </w:r>
        <w:r w:rsidRPr="2F3E3B40">
          <w:rPr>
            <w:rStyle w:val="Hyperlink"/>
            <w:rFonts w:ascii="Skeena" w:hAnsi="Skeena"/>
          </w:rPr>
          <w:t>SI 01140.215</w:t>
        </w:r>
      </w:hyperlink>
    </w:p>
    <w:p w14:paraId="58788BD7" w14:textId="77777777" w:rsidR="00427549" w:rsidRPr="009128AD" w:rsidRDefault="00427549" w:rsidP="00206919">
      <w:pPr>
        <w:pStyle w:val="BodyTextIndent"/>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ind w:left="720"/>
        <w:rPr>
          <w:rFonts w:ascii="Skeena" w:hAnsi="Skeena" w:cs="Arial"/>
        </w:rPr>
      </w:pPr>
      <w:r w:rsidRPr="009128AD">
        <w:rPr>
          <w:rFonts w:ascii="Skeena" w:hAnsi="Skeena" w:cs="Arial"/>
        </w:rPr>
        <w:t>Petitioning a court is different from undergoing litigation. Seeking court approval is not a legal restriction against use. Although the individual does not have access to the asset, the conservator does. Therefore, it is available for the individual's support and maintenance and is, therefore, that individual's resource. This is true despite the fact that the individual or his agent is required to petition the court to withdraw funds for the individual's support and maintenance.</w:t>
      </w:r>
    </w:p>
    <w:bookmarkEnd w:id="1330"/>
    <w:p w14:paraId="23999E82" w14:textId="77777777" w:rsidR="00427549" w:rsidRPr="009128AD" w:rsidRDefault="00427549" w:rsidP="00427549">
      <w:pPr>
        <w:jc w:val="right"/>
        <w:rPr>
          <w:rFonts w:ascii="Skeena" w:hAnsi="Skeena" w:cs="Arial"/>
        </w:rPr>
      </w:pPr>
      <w:r w:rsidRPr="009128AD">
        <w:fldChar w:fldCharType="begin"/>
      </w:r>
      <w:r w:rsidRPr="009128AD">
        <w:rPr>
          <w:rFonts w:ascii="Skeena" w:hAnsi="Skeena"/>
        </w:rPr>
        <w:instrText xml:space="preserve"> HYPERLINK \l "_top" </w:instrText>
      </w:r>
      <w:r w:rsidRPr="009128AD">
        <w:fldChar w:fldCharType="separate"/>
      </w:r>
      <w:r w:rsidRPr="009128AD">
        <w:rPr>
          <w:rStyle w:val="Hyperlink"/>
          <w:rFonts w:ascii="Skeena" w:hAnsi="Skeena" w:cs="Arial"/>
        </w:rPr>
        <w:t>Table of Contents</w:t>
      </w:r>
      <w:r w:rsidRPr="009128AD">
        <w:rPr>
          <w:rStyle w:val="Hyperlink"/>
          <w:rFonts w:ascii="Skeena" w:hAnsi="Skeena" w:cs="Arial"/>
        </w:rPr>
        <w:fldChar w:fldCharType="end"/>
      </w:r>
    </w:p>
    <w:p w14:paraId="5762AE2D" w14:textId="77777777" w:rsidR="00427549" w:rsidRPr="009128AD" w:rsidRDefault="00427549" w:rsidP="00427549">
      <w:pPr>
        <w:pStyle w:val="ManualHeading1"/>
      </w:pPr>
      <w:bookmarkStart w:id="1350" w:name="_Toc139989486"/>
      <w:bookmarkStart w:id="1351" w:name="_Toc139989833"/>
      <w:bookmarkStart w:id="1352" w:name="_Toc140063941"/>
      <w:bookmarkStart w:id="1353" w:name="_Toc140064401"/>
      <w:bookmarkStart w:id="1354" w:name="_Toc144769067"/>
      <w:bookmarkStart w:id="1355" w:name="_Toc147074607"/>
      <w:bookmarkStart w:id="1356" w:name="_Toc149697038"/>
      <w:bookmarkStart w:id="1357" w:name="_Toc152298937"/>
      <w:bookmarkStart w:id="1358" w:name="_Toc152299379"/>
      <w:r w:rsidRPr="009128AD">
        <w:lastRenderedPageBreak/>
        <w:t>302.11</w:t>
      </w:r>
      <w:r w:rsidRPr="009128AD">
        <w:tab/>
        <w:t>Retirement Funds</w:t>
      </w:r>
      <w:bookmarkEnd w:id="1350"/>
      <w:bookmarkEnd w:id="1351"/>
      <w:bookmarkEnd w:id="1352"/>
      <w:bookmarkEnd w:id="1353"/>
      <w:bookmarkEnd w:id="1354"/>
      <w:bookmarkEnd w:id="1355"/>
      <w:bookmarkEnd w:id="1356"/>
      <w:bookmarkEnd w:id="1357"/>
      <w:bookmarkEnd w:id="1358"/>
    </w:p>
    <w:p w14:paraId="7FC0E317" w14:textId="77777777" w:rsidR="00427549" w:rsidRPr="009128AD" w:rsidRDefault="00427549" w:rsidP="00427549">
      <w:pPr>
        <w:jc w:val="right"/>
        <w:rPr>
          <w:rFonts w:ascii="Skeena" w:hAnsi="Skeena" w:cs="Arial"/>
          <w:sz w:val="16"/>
        </w:rPr>
      </w:pPr>
      <w:r w:rsidRPr="009128AD">
        <w:rPr>
          <w:rFonts w:ascii="Skeena" w:hAnsi="Skeena" w:cs="Arial"/>
          <w:sz w:val="16"/>
        </w:rPr>
        <w:t>(Eff. 10/01/05)</w:t>
      </w:r>
    </w:p>
    <w:p w14:paraId="25D4D508" w14:textId="18F7233D" w:rsidR="00427549" w:rsidRPr="009128AD" w:rsidRDefault="00401466" w:rsidP="00427549">
      <w:pPr>
        <w:jc w:val="right"/>
        <w:rPr>
          <w:rFonts w:ascii="Skeena" w:hAnsi="Skeena" w:cs="Arial"/>
        </w:rPr>
      </w:pPr>
      <w:hyperlink r:id="rId170">
        <w:r w:rsidR="00427549" w:rsidRPr="2F3E3B40">
          <w:rPr>
            <w:rStyle w:val="Hyperlink"/>
            <w:rFonts w:ascii="Skeena" w:hAnsi="Skeena" w:cs="Arial"/>
          </w:rPr>
          <w:t>POMS SI 01120.210</w:t>
        </w:r>
      </w:hyperlink>
    </w:p>
    <w:p w14:paraId="70FD4821" w14:textId="77777777" w:rsidR="00427549" w:rsidRPr="009128AD" w:rsidRDefault="00427549" w:rsidP="00427549">
      <w:pPr>
        <w:pStyle w:val="BodyText"/>
        <w:rPr>
          <w:rFonts w:ascii="Skeena" w:hAnsi="Skeena"/>
        </w:rPr>
      </w:pPr>
      <w:r w:rsidRPr="009128AD">
        <w:rPr>
          <w:rFonts w:ascii="Skeena" w:hAnsi="Skeena"/>
        </w:rPr>
        <w:t>Retirement funds are annuities or work-related plans that are designed to provide income when work ends. Listed below are some examples:</w:t>
      </w:r>
    </w:p>
    <w:p w14:paraId="054315BB" w14:textId="77777777" w:rsidR="00427549" w:rsidRPr="009128AD" w:rsidRDefault="00427549" w:rsidP="005F0F8E">
      <w:pPr>
        <w:numPr>
          <w:ilvl w:val="0"/>
          <w:numId w:val="159"/>
        </w:numPr>
        <w:tabs>
          <w:tab w:val="clear" w:pos="1080"/>
        </w:tabs>
        <w:ind w:left="720"/>
        <w:jc w:val="both"/>
        <w:rPr>
          <w:rFonts w:ascii="Skeena" w:hAnsi="Skeena" w:cs="Arial"/>
        </w:rPr>
      </w:pPr>
      <w:r w:rsidRPr="009128AD">
        <w:rPr>
          <w:rFonts w:ascii="Skeena" w:hAnsi="Skeena" w:cs="Arial"/>
        </w:rPr>
        <w:t>Pensions, disability, or retirement plans administered by an employer or union</w:t>
      </w:r>
    </w:p>
    <w:p w14:paraId="79A5528A" w14:textId="77777777" w:rsidR="00427549" w:rsidRPr="009128AD" w:rsidRDefault="00427549" w:rsidP="005F0F8E">
      <w:pPr>
        <w:numPr>
          <w:ilvl w:val="0"/>
          <w:numId w:val="159"/>
        </w:numPr>
        <w:tabs>
          <w:tab w:val="clear" w:pos="1080"/>
        </w:tabs>
        <w:ind w:left="720"/>
        <w:jc w:val="both"/>
        <w:rPr>
          <w:rFonts w:ascii="Skeena" w:hAnsi="Skeena" w:cs="Arial"/>
        </w:rPr>
      </w:pPr>
      <w:r w:rsidRPr="009128AD">
        <w:rPr>
          <w:rFonts w:ascii="Skeena" w:hAnsi="Skeena" w:cs="Arial"/>
        </w:rPr>
        <w:t>401K</w:t>
      </w:r>
    </w:p>
    <w:p w14:paraId="565C6D65" w14:textId="77777777" w:rsidR="00427549" w:rsidRPr="009128AD" w:rsidRDefault="00427549" w:rsidP="005F0F8E">
      <w:pPr>
        <w:numPr>
          <w:ilvl w:val="0"/>
          <w:numId w:val="159"/>
        </w:numPr>
        <w:tabs>
          <w:tab w:val="clear" w:pos="1080"/>
        </w:tabs>
        <w:ind w:left="720"/>
        <w:jc w:val="both"/>
        <w:rPr>
          <w:rFonts w:ascii="Skeena" w:hAnsi="Skeena" w:cs="Arial"/>
        </w:rPr>
      </w:pPr>
      <w:r w:rsidRPr="009128AD">
        <w:rPr>
          <w:rFonts w:ascii="Skeena" w:hAnsi="Skeena" w:cs="Arial"/>
        </w:rPr>
        <w:t>IRA</w:t>
      </w:r>
    </w:p>
    <w:p w14:paraId="32DD9FDF" w14:textId="77777777" w:rsidR="00427549" w:rsidRPr="009128AD" w:rsidRDefault="00427549" w:rsidP="005F0F8E">
      <w:pPr>
        <w:numPr>
          <w:ilvl w:val="0"/>
          <w:numId w:val="159"/>
        </w:numPr>
        <w:tabs>
          <w:tab w:val="clear" w:pos="1080"/>
        </w:tabs>
        <w:ind w:left="720"/>
        <w:jc w:val="both"/>
        <w:rPr>
          <w:rFonts w:ascii="Skeena" w:hAnsi="Skeena" w:cs="Arial"/>
        </w:rPr>
      </w:pPr>
      <w:r w:rsidRPr="009128AD">
        <w:rPr>
          <w:rFonts w:ascii="Skeena" w:hAnsi="Skeena" w:cs="Arial"/>
        </w:rPr>
        <w:t>Keogh or Roth plans</w:t>
      </w:r>
    </w:p>
    <w:p w14:paraId="7B4B023A" w14:textId="77777777" w:rsidR="00427549" w:rsidRPr="009128AD" w:rsidRDefault="00427549" w:rsidP="005F0F8E">
      <w:pPr>
        <w:numPr>
          <w:ilvl w:val="0"/>
          <w:numId w:val="159"/>
        </w:numPr>
        <w:tabs>
          <w:tab w:val="clear" w:pos="1080"/>
        </w:tabs>
        <w:ind w:left="720"/>
        <w:jc w:val="both"/>
        <w:rPr>
          <w:rFonts w:ascii="Skeena" w:hAnsi="Skeena" w:cs="Arial"/>
        </w:rPr>
      </w:pPr>
      <w:r w:rsidRPr="009128AD">
        <w:rPr>
          <w:rFonts w:ascii="Skeena" w:hAnsi="Skeena" w:cs="Arial"/>
        </w:rPr>
        <w:t>Some profit sharing plans</w:t>
      </w:r>
    </w:p>
    <w:p w14:paraId="07A17192" w14:textId="77777777" w:rsidR="00427549" w:rsidRPr="009128AD" w:rsidRDefault="00427549" w:rsidP="00427549">
      <w:pPr>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730B4272" w14:textId="77777777" w:rsidTr="009B11F1">
        <w:tc>
          <w:tcPr>
            <w:tcW w:w="5000" w:type="pct"/>
            <w:tcBorders>
              <w:bottom w:val="single" w:sz="4" w:space="0" w:color="auto"/>
            </w:tcBorders>
          </w:tcPr>
          <w:p w14:paraId="161C1386" w14:textId="77777777" w:rsidR="00427549" w:rsidRPr="009128AD" w:rsidRDefault="00427549" w:rsidP="009B11F1">
            <w:pPr>
              <w:pStyle w:val="BodyText2"/>
              <w:rPr>
                <w:rFonts w:ascii="Skeena" w:hAnsi="Skeena"/>
                <w:szCs w:val="22"/>
              </w:rPr>
            </w:pPr>
            <w:r w:rsidRPr="009128AD">
              <w:rPr>
                <w:rFonts w:ascii="Skeena" w:hAnsi="Skeena"/>
                <w:szCs w:val="22"/>
              </w:rPr>
              <w:t>Procedure – Retirement Fund</w:t>
            </w:r>
          </w:p>
          <w:p w14:paraId="4E25BEE4" w14:textId="77777777" w:rsidR="00427549" w:rsidRPr="009128AD" w:rsidRDefault="00427549" w:rsidP="009B11F1">
            <w:pPr>
              <w:pStyle w:val="BodyText2"/>
              <w:rPr>
                <w:rFonts w:ascii="Skeena" w:hAnsi="Skeena"/>
                <w:szCs w:val="22"/>
              </w:rPr>
            </w:pPr>
          </w:p>
          <w:p w14:paraId="1919080C" w14:textId="77777777" w:rsidR="00427549" w:rsidRPr="009128AD" w:rsidRDefault="00427549" w:rsidP="009B11F1">
            <w:pPr>
              <w:pStyle w:val="BodyText2"/>
              <w:rPr>
                <w:rFonts w:ascii="Skeena" w:hAnsi="Skeena"/>
                <w:szCs w:val="22"/>
              </w:rPr>
            </w:pPr>
            <w:r w:rsidRPr="009128AD">
              <w:rPr>
                <w:rFonts w:ascii="Skeena" w:hAnsi="Skeena"/>
                <w:szCs w:val="22"/>
              </w:rPr>
              <w:t>Value of the Fund:</w:t>
            </w:r>
          </w:p>
          <w:p w14:paraId="70567851" w14:textId="77777777" w:rsidR="00427549" w:rsidRPr="009128AD" w:rsidRDefault="00427549" w:rsidP="009B11F1">
            <w:pPr>
              <w:pStyle w:val="BodyText"/>
              <w:rPr>
                <w:rFonts w:ascii="Skeena" w:hAnsi="Skeena"/>
                <w:sz w:val="22"/>
                <w:szCs w:val="22"/>
              </w:rPr>
            </w:pPr>
            <w:r w:rsidRPr="009128AD">
              <w:rPr>
                <w:rFonts w:ascii="Skeena" w:hAnsi="Skeena"/>
                <w:sz w:val="22"/>
                <w:szCs w:val="22"/>
              </w:rPr>
              <w:t>The resource value of the fund is the amount that can currently be withdrawn after deducting certain expenses</w:t>
            </w:r>
          </w:p>
          <w:p w14:paraId="4052B1F6" w14:textId="77777777" w:rsidR="00427549" w:rsidRPr="009128AD" w:rsidRDefault="00427549" w:rsidP="005F0F8E">
            <w:pPr>
              <w:numPr>
                <w:ilvl w:val="0"/>
                <w:numId w:val="236"/>
              </w:numPr>
              <w:tabs>
                <w:tab w:val="clear" w:pos="1080"/>
              </w:tabs>
              <w:ind w:left="720"/>
              <w:jc w:val="both"/>
              <w:rPr>
                <w:rFonts w:ascii="Skeena" w:hAnsi="Skeena" w:cs="Arial"/>
                <w:sz w:val="22"/>
                <w:szCs w:val="22"/>
              </w:rPr>
            </w:pPr>
            <w:r w:rsidRPr="009128AD">
              <w:rPr>
                <w:rFonts w:ascii="Skeena" w:hAnsi="Skeena" w:cs="Arial"/>
                <w:sz w:val="22"/>
                <w:szCs w:val="22"/>
              </w:rPr>
              <w:t>The amount of a penalty is deducted when determining a value.</w:t>
            </w:r>
          </w:p>
          <w:p w14:paraId="3F8211FE" w14:textId="77777777" w:rsidR="00427549" w:rsidRPr="009128AD" w:rsidRDefault="00427549" w:rsidP="005F0F8E">
            <w:pPr>
              <w:numPr>
                <w:ilvl w:val="0"/>
                <w:numId w:val="236"/>
              </w:numPr>
              <w:tabs>
                <w:tab w:val="clear" w:pos="1080"/>
              </w:tabs>
              <w:ind w:left="720"/>
              <w:jc w:val="both"/>
              <w:rPr>
                <w:rFonts w:ascii="Skeena" w:hAnsi="Skeena" w:cs="Arial"/>
                <w:sz w:val="22"/>
                <w:szCs w:val="22"/>
              </w:rPr>
            </w:pPr>
            <w:r w:rsidRPr="009128AD">
              <w:rPr>
                <w:rFonts w:ascii="Skeena" w:hAnsi="Skeena" w:cs="Arial"/>
                <w:sz w:val="22"/>
                <w:szCs w:val="22"/>
              </w:rPr>
              <w:t xml:space="preserve">The amount of any taxes due is NOT deducted. </w:t>
            </w:r>
          </w:p>
          <w:p w14:paraId="7BF91F20" w14:textId="77777777" w:rsidR="00427549" w:rsidRPr="009128AD" w:rsidRDefault="00427549" w:rsidP="009B11F1">
            <w:pPr>
              <w:jc w:val="both"/>
              <w:rPr>
                <w:rFonts w:ascii="Skeena" w:hAnsi="Skeena" w:cs="Arial"/>
                <w:sz w:val="22"/>
                <w:szCs w:val="22"/>
              </w:rPr>
            </w:pPr>
          </w:p>
          <w:p w14:paraId="1F2C175F" w14:textId="77777777" w:rsidR="00427549" w:rsidRPr="009128AD" w:rsidRDefault="00427549" w:rsidP="009B11F1">
            <w:pPr>
              <w:pStyle w:val="Heading5"/>
              <w:tabs>
                <w:tab w:val="clear" w:pos="-720"/>
                <w:tab w:val="clear" w:pos="0"/>
              </w:tabs>
              <w:rPr>
                <w:rFonts w:ascii="Skeena" w:hAnsi="Skeena" w:cs="Arial"/>
                <w:sz w:val="22"/>
                <w:szCs w:val="22"/>
              </w:rPr>
            </w:pPr>
            <w:r w:rsidRPr="009128AD">
              <w:rPr>
                <w:rFonts w:ascii="Skeena" w:hAnsi="Skeena" w:cs="Arial"/>
                <w:sz w:val="22"/>
                <w:szCs w:val="22"/>
              </w:rPr>
              <w:t>When is a Retirement Fund a Resource?</w:t>
            </w:r>
          </w:p>
          <w:p w14:paraId="79895E04" w14:textId="77777777" w:rsidR="00427549" w:rsidRPr="009128AD" w:rsidRDefault="00427549" w:rsidP="009B11F1">
            <w:pPr>
              <w:jc w:val="both"/>
              <w:rPr>
                <w:rFonts w:ascii="Skeena" w:hAnsi="Skeena" w:cs="Arial"/>
                <w:sz w:val="22"/>
                <w:szCs w:val="22"/>
              </w:rPr>
            </w:pPr>
            <w:r w:rsidRPr="009128AD">
              <w:rPr>
                <w:rFonts w:ascii="Skeena" w:hAnsi="Skeena" w:cs="Arial"/>
                <w:sz w:val="22"/>
                <w:szCs w:val="22"/>
              </w:rPr>
              <w:t>When the individual has the option of withdrawing a lump sum even if he is not eligible for periodic payments</w:t>
            </w:r>
          </w:p>
          <w:p w14:paraId="25E8BCBC" w14:textId="77777777" w:rsidR="00427549" w:rsidRPr="009128AD" w:rsidRDefault="00427549" w:rsidP="005F0F8E">
            <w:pPr>
              <w:numPr>
                <w:ilvl w:val="0"/>
                <w:numId w:val="240"/>
              </w:numPr>
              <w:jc w:val="both"/>
              <w:rPr>
                <w:rFonts w:ascii="Skeena" w:hAnsi="Skeena" w:cs="Arial"/>
                <w:b/>
                <w:bCs/>
                <w:sz w:val="22"/>
                <w:szCs w:val="22"/>
              </w:rPr>
            </w:pPr>
            <w:r w:rsidRPr="009128AD">
              <w:rPr>
                <w:rFonts w:ascii="Skeena" w:hAnsi="Skeena" w:cs="Arial"/>
                <w:sz w:val="22"/>
                <w:szCs w:val="22"/>
              </w:rPr>
              <w:t>If the individual applies for period payments and is denied, the value becomes a countable resource the month after the month periodic payments are denied.</w:t>
            </w:r>
          </w:p>
          <w:p w14:paraId="6C9D46BF" w14:textId="77777777" w:rsidR="00427549" w:rsidRPr="009128AD" w:rsidRDefault="00427549" w:rsidP="005F0F8E">
            <w:pPr>
              <w:numPr>
                <w:ilvl w:val="0"/>
                <w:numId w:val="240"/>
              </w:numPr>
              <w:jc w:val="both"/>
              <w:rPr>
                <w:rFonts w:ascii="Skeena" w:hAnsi="Skeena" w:cs="Arial"/>
                <w:sz w:val="22"/>
                <w:szCs w:val="22"/>
              </w:rPr>
            </w:pPr>
            <w:r w:rsidRPr="009128AD">
              <w:rPr>
                <w:rFonts w:ascii="Skeena" w:hAnsi="Skeena" w:cs="Arial"/>
                <w:sz w:val="22"/>
                <w:szCs w:val="22"/>
              </w:rPr>
              <w:t>A delay in payment beyond the individual’s control makes it a non-liquid resource.</w:t>
            </w:r>
          </w:p>
          <w:p w14:paraId="68AFEE0B" w14:textId="77777777" w:rsidR="00427549" w:rsidRPr="009128AD" w:rsidRDefault="00427549" w:rsidP="009B11F1">
            <w:pPr>
              <w:jc w:val="both"/>
              <w:rPr>
                <w:rFonts w:ascii="Skeena" w:hAnsi="Skeena" w:cs="Arial"/>
                <w:b/>
                <w:bCs/>
                <w:sz w:val="22"/>
                <w:szCs w:val="22"/>
              </w:rPr>
            </w:pPr>
          </w:p>
          <w:p w14:paraId="404C0220" w14:textId="77777777" w:rsidR="00427549" w:rsidRPr="009128AD" w:rsidRDefault="00427549" w:rsidP="009B11F1">
            <w:pPr>
              <w:jc w:val="both"/>
              <w:rPr>
                <w:rFonts w:ascii="Skeena" w:hAnsi="Skeena" w:cs="Arial"/>
                <w:b/>
                <w:bCs/>
                <w:sz w:val="22"/>
                <w:szCs w:val="22"/>
              </w:rPr>
            </w:pPr>
            <w:r w:rsidRPr="009128AD">
              <w:rPr>
                <w:rFonts w:ascii="Skeena" w:hAnsi="Skeena" w:cs="Arial"/>
                <w:b/>
                <w:bCs/>
                <w:sz w:val="22"/>
                <w:szCs w:val="22"/>
              </w:rPr>
              <w:t>When is it Not a Resource?</w:t>
            </w:r>
          </w:p>
          <w:p w14:paraId="3EFA4F34" w14:textId="77777777" w:rsidR="00427549" w:rsidRPr="009128AD" w:rsidRDefault="00427549" w:rsidP="005F0F8E">
            <w:pPr>
              <w:numPr>
                <w:ilvl w:val="0"/>
                <w:numId w:val="239"/>
              </w:numPr>
              <w:jc w:val="both"/>
              <w:rPr>
                <w:rFonts w:ascii="Skeena" w:hAnsi="Skeena" w:cs="Arial"/>
                <w:b/>
                <w:bCs/>
                <w:sz w:val="22"/>
                <w:szCs w:val="22"/>
              </w:rPr>
            </w:pPr>
            <w:r w:rsidRPr="009128AD">
              <w:rPr>
                <w:rFonts w:ascii="Skeena" w:hAnsi="Skeena" w:cs="Arial"/>
                <w:sz w:val="22"/>
                <w:szCs w:val="22"/>
              </w:rPr>
              <w:t>When a person must terminate employment to obtain payment.</w:t>
            </w:r>
          </w:p>
          <w:p w14:paraId="23BD65F8" w14:textId="77777777" w:rsidR="00427549" w:rsidRPr="009128AD" w:rsidRDefault="00427549" w:rsidP="005F0F8E">
            <w:pPr>
              <w:numPr>
                <w:ilvl w:val="0"/>
                <w:numId w:val="239"/>
              </w:numPr>
              <w:jc w:val="both"/>
              <w:rPr>
                <w:rFonts w:ascii="Skeena" w:hAnsi="Skeena" w:cs="Arial"/>
                <w:b/>
                <w:bCs/>
                <w:sz w:val="22"/>
                <w:szCs w:val="22"/>
              </w:rPr>
            </w:pPr>
            <w:r w:rsidRPr="009128AD">
              <w:rPr>
                <w:rFonts w:ascii="Skeena" w:hAnsi="Skeena" w:cs="Arial"/>
                <w:sz w:val="22"/>
                <w:szCs w:val="22"/>
              </w:rPr>
              <w:t>When a person is eligible for and is receiving periodic payments.</w:t>
            </w:r>
          </w:p>
          <w:p w14:paraId="33FD9A09" w14:textId="77777777" w:rsidR="00427549" w:rsidRPr="009128AD" w:rsidRDefault="00427549" w:rsidP="009B11F1">
            <w:pPr>
              <w:jc w:val="both"/>
              <w:rPr>
                <w:rFonts w:ascii="Skeena" w:hAnsi="Skeena" w:cs="Arial"/>
                <w:sz w:val="22"/>
                <w:szCs w:val="22"/>
              </w:rPr>
            </w:pPr>
          </w:p>
          <w:p w14:paraId="230B14ED" w14:textId="77777777" w:rsidR="00427549" w:rsidRPr="009128AD" w:rsidRDefault="00427549" w:rsidP="009B11F1">
            <w:pPr>
              <w:pStyle w:val="Heading9"/>
              <w:rPr>
                <w:rFonts w:ascii="Skeena" w:hAnsi="Skeena" w:cs="Arial"/>
                <w:sz w:val="22"/>
                <w:szCs w:val="22"/>
              </w:rPr>
            </w:pPr>
            <w:r w:rsidRPr="009128AD">
              <w:rPr>
                <w:rFonts w:ascii="Skeena" w:hAnsi="Skeena" w:cs="Arial"/>
                <w:sz w:val="22"/>
                <w:szCs w:val="22"/>
              </w:rPr>
              <w:t>Note:</w:t>
            </w:r>
          </w:p>
          <w:p w14:paraId="7B2E90C6" w14:textId="77777777" w:rsidR="00427549" w:rsidRPr="009128AD" w:rsidRDefault="00427549" w:rsidP="005F0F8E">
            <w:pPr>
              <w:numPr>
                <w:ilvl w:val="0"/>
                <w:numId w:val="237"/>
              </w:numPr>
              <w:tabs>
                <w:tab w:val="clear" w:pos="1080"/>
              </w:tabs>
              <w:ind w:left="720"/>
              <w:jc w:val="both"/>
              <w:rPr>
                <w:rFonts w:ascii="Skeena" w:hAnsi="Skeena" w:cs="Arial"/>
                <w:sz w:val="22"/>
                <w:szCs w:val="22"/>
              </w:rPr>
            </w:pPr>
            <w:r w:rsidRPr="009128AD">
              <w:rPr>
                <w:rFonts w:ascii="Skeena" w:hAnsi="Skeena" w:cs="Arial"/>
                <w:sz w:val="22"/>
                <w:szCs w:val="22"/>
              </w:rPr>
              <w:t>Periodic Payments</w:t>
            </w:r>
          </w:p>
          <w:p w14:paraId="4475037A" w14:textId="77777777" w:rsidR="00427549" w:rsidRPr="009128AD" w:rsidRDefault="00427549" w:rsidP="005F0F8E">
            <w:pPr>
              <w:numPr>
                <w:ilvl w:val="1"/>
                <w:numId w:val="160"/>
              </w:numPr>
              <w:tabs>
                <w:tab w:val="clear" w:pos="1800"/>
              </w:tabs>
              <w:ind w:left="1080"/>
              <w:jc w:val="both"/>
              <w:rPr>
                <w:rFonts w:ascii="Skeena" w:hAnsi="Skeena" w:cs="Arial"/>
                <w:sz w:val="22"/>
                <w:szCs w:val="22"/>
              </w:rPr>
            </w:pPr>
            <w:r w:rsidRPr="009128AD">
              <w:rPr>
                <w:rFonts w:ascii="Skeena" w:hAnsi="Skeena" w:cs="Arial"/>
                <w:sz w:val="22"/>
                <w:szCs w:val="22"/>
              </w:rPr>
              <w:t>An individual must apply for them if eligible.</w:t>
            </w:r>
          </w:p>
          <w:p w14:paraId="5813296C" w14:textId="77777777" w:rsidR="00427549" w:rsidRPr="009128AD" w:rsidRDefault="00427549" w:rsidP="005F0F8E">
            <w:pPr>
              <w:numPr>
                <w:ilvl w:val="1"/>
                <w:numId w:val="160"/>
              </w:numPr>
              <w:tabs>
                <w:tab w:val="clear" w:pos="1800"/>
              </w:tabs>
              <w:ind w:left="1080"/>
              <w:jc w:val="both"/>
              <w:rPr>
                <w:rFonts w:ascii="Skeena" w:hAnsi="Skeena" w:cs="Arial"/>
                <w:sz w:val="22"/>
                <w:szCs w:val="22"/>
              </w:rPr>
            </w:pPr>
            <w:r w:rsidRPr="009128AD">
              <w:rPr>
                <w:rFonts w:ascii="Skeena" w:hAnsi="Skeena" w:cs="Arial"/>
                <w:sz w:val="22"/>
                <w:szCs w:val="22"/>
              </w:rPr>
              <w:t>If he has a choice of a lump sum or periodic payments, he must take the payments.</w:t>
            </w:r>
          </w:p>
          <w:p w14:paraId="722906B9" w14:textId="77777777" w:rsidR="00427549" w:rsidRPr="009128AD" w:rsidRDefault="00427549" w:rsidP="005F0F8E">
            <w:pPr>
              <w:numPr>
                <w:ilvl w:val="1"/>
                <w:numId w:val="160"/>
              </w:numPr>
              <w:tabs>
                <w:tab w:val="clear" w:pos="1800"/>
              </w:tabs>
              <w:ind w:left="1080"/>
              <w:jc w:val="both"/>
              <w:rPr>
                <w:rFonts w:ascii="Skeena" w:hAnsi="Skeena" w:cs="Arial"/>
                <w:sz w:val="22"/>
                <w:szCs w:val="22"/>
              </w:rPr>
            </w:pPr>
            <w:r w:rsidRPr="009128AD">
              <w:rPr>
                <w:rFonts w:ascii="Skeena" w:hAnsi="Skeena" w:cs="Arial"/>
                <w:sz w:val="22"/>
                <w:szCs w:val="22"/>
              </w:rPr>
              <w:t>The periodic payments are counted as income.</w:t>
            </w:r>
          </w:p>
          <w:p w14:paraId="2AF3D607" w14:textId="77777777" w:rsidR="00427549" w:rsidRPr="009128AD" w:rsidRDefault="00427549" w:rsidP="005F0F8E">
            <w:pPr>
              <w:numPr>
                <w:ilvl w:val="0"/>
                <w:numId w:val="160"/>
              </w:numPr>
              <w:tabs>
                <w:tab w:val="clear" w:pos="1080"/>
              </w:tabs>
              <w:ind w:left="720"/>
              <w:jc w:val="both"/>
              <w:rPr>
                <w:rFonts w:ascii="Skeena" w:hAnsi="Skeena" w:cs="Arial"/>
                <w:sz w:val="22"/>
                <w:szCs w:val="22"/>
              </w:rPr>
            </w:pPr>
            <w:r w:rsidRPr="009128AD">
              <w:rPr>
                <w:rFonts w:ascii="Skeena" w:hAnsi="Skeena" w:cs="Arial"/>
                <w:sz w:val="22"/>
                <w:szCs w:val="22"/>
              </w:rPr>
              <w:t>Ineligible spouses</w:t>
            </w:r>
          </w:p>
          <w:p w14:paraId="676696E5" w14:textId="77777777" w:rsidR="00427549" w:rsidRPr="009128AD" w:rsidRDefault="00427549" w:rsidP="005F0F8E">
            <w:pPr>
              <w:numPr>
                <w:ilvl w:val="1"/>
                <w:numId w:val="160"/>
              </w:numPr>
              <w:tabs>
                <w:tab w:val="clear" w:pos="1800"/>
              </w:tabs>
              <w:ind w:left="1080"/>
              <w:jc w:val="both"/>
              <w:rPr>
                <w:rFonts w:ascii="Skeena" w:hAnsi="Skeena" w:cs="Arial"/>
                <w:sz w:val="22"/>
                <w:szCs w:val="22"/>
              </w:rPr>
            </w:pPr>
            <w:r w:rsidRPr="009128AD">
              <w:rPr>
                <w:rFonts w:ascii="Skeena" w:hAnsi="Skeena" w:cs="Arial"/>
                <w:sz w:val="22"/>
                <w:szCs w:val="22"/>
              </w:rPr>
              <w:t>Any retirement funds owned by an ineligible spouse are excluded as a resource.</w:t>
            </w:r>
          </w:p>
          <w:p w14:paraId="65B7AC8D" w14:textId="77777777" w:rsidR="00427549" w:rsidRPr="009128AD" w:rsidRDefault="00427549" w:rsidP="005F0F8E">
            <w:pPr>
              <w:numPr>
                <w:ilvl w:val="1"/>
                <w:numId w:val="160"/>
              </w:numPr>
              <w:tabs>
                <w:tab w:val="clear" w:pos="1800"/>
              </w:tabs>
              <w:ind w:left="1080"/>
              <w:jc w:val="both"/>
              <w:rPr>
                <w:rFonts w:ascii="Skeena" w:hAnsi="Skeena" w:cs="Arial"/>
                <w:sz w:val="22"/>
                <w:szCs w:val="22"/>
              </w:rPr>
            </w:pPr>
            <w:r w:rsidRPr="009128AD">
              <w:rPr>
                <w:rFonts w:ascii="Skeena" w:hAnsi="Skeena" w:cs="Arial"/>
                <w:sz w:val="22"/>
                <w:szCs w:val="22"/>
              </w:rPr>
              <w:t>Periodic payments are counted as the spouse’s income.</w:t>
            </w:r>
          </w:p>
          <w:p w14:paraId="52638380" w14:textId="77777777" w:rsidR="00427549" w:rsidRPr="009128AD" w:rsidRDefault="00427549" w:rsidP="005F0F8E">
            <w:pPr>
              <w:pStyle w:val="BodyText"/>
              <w:numPr>
                <w:ilvl w:val="0"/>
                <w:numId w:val="238"/>
              </w:numPr>
              <w:tabs>
                <w:tab w:val="clear" w:pos="720"/>
              </w:tabs>
              <w:rPr>
                <w:rFonts w:ascii="Skeena" w:hAnsi="Skeena"/>
                <w:b/>
                <w:bCs/>
                <w:sz w:val="22"/>
                <w:szCs w:val="22"/>
              </w:rPr>
            </w:pPr>
            <w:r w:rsidRPr="009128AD">
              <w:rPr>
                <w:rFonts w:ascii="Skeena" w:hAnsi="Skeena"/>
                <w:sz w:val="22"/>
                <w:szCs w:val="22"/>
              </w:rPr>
              <w:t>Previously unavailable funds are a countable resource the month after the month it becomes available.</w:t>
            </w:r>
          </w:p>
          <w:p w14:paraId="4EB89D04" w14:textId="77777777" w:rsidR="00427549" w:rsidRPr="009128AD" w:rsidRDefault="00427549" w:rsidP="009B11F1">
            <w:pPr>
              <w:pStyle w:val="Heading5"/>
              <w:tabs>
                <w:tab w:val="clear" w:pos="-720"/>
                <w:tab w:val="clear" w:pos="0"/>
              </w:tabs>
              <w:rPr>
                <w:rFonts w:ascii="Skeena" w:hAnsi="Skeena" w:cs="Arial"/>
                <w:sz w:val="22"/>
                <w:szCs w:val="22"/>
              </w:rPr>
            </w:pPr>
          </w:p>
          <w:p w14:paraId="1B6C824A" w14:textId="77777777" w:rsidR="00427549" w:rsidRPr="009128AD" w:rsidRDefault="00427549" w:rsidP="009B11F1">
            <w:pPr>
              <w:pStyle w:val="Heading5"/>
              <w:tabs>
                <w:tab w:val="clear" w:pos="-720"/>
                <w:tab w:val="clear" w:pos="0"/>
              </w:tabs>
              <w:rPr>
                <w:rFonts w:ascii="Skeena" w:hAnsi="Skeena" w:cs="Arial"/>
                <w:sz w:val="22"/>
                <w:szCs w:val="22"/>
              </w:rPr>
            </w:pPr>
            <w:r w:rsidRPr="009128AD">
              <w:rPr>
                <w:rFonts w:ascii="Skeena" w:hAnsi="Skeena" w:cs="Arial"/>
                <w:sz w:val="22"/>
                <w:szCs w:val="22"/>
              </w:rPr>
              <w:t>Types of Verification:</w:t>
            </w:r>
          </w:p>
          <w:p w14:paraId="2CCF1093" w14:textId="77777777" w:rsidR="00427549" w:rsidRPr="009128AD" w:rsidRDefault="00427549" w:rsidP="005F0F8E">
            <w:pPr>
              <w:numPr>
                <w:ilvl w:val="0"/>
                <w:numId w:val="237"/>
              </w:numPr>
              <w:tabs>
                <w:tab w:val="clear" w:pos="1080"/>
              </w:tabs>
              <w:ind w:left="720"/>
              <w:jc w:val="both"/>
              <w:rPr>
                <w:rFonts w:ascii="Skeena" w:hAnsi="Skeena" w:cs="Arial"/>
                <w:b/>
                <w:bCs/>
                <w:sz w:val="22"/>
                <w:szCs w:val="22"/>
              </w:rPr>
            </w:pPr>
            <w:r w:rsidRPr="009128AD">
              <w:rPr>
                <w:rFonts w:ascii="Skeena" w:hAnsi="Skeena" w:cs="Arial"/>
                <w:sz w:val="22"/>
                <w:szCs w:val="22"/>
              </w:rPr>
              <w:t>Pension or annuity statements</w:t>
            </w:r>
          </w:p>
          <w:p w14:paraId="1EBB9A04" w14:textId="77777777" w:rsidR="00427549" w:rsidRPr="009128AD" w:rsidRDefault="00427549" w:rsidP="005F0F8E">
            <w:pPr>
              <w:numPr>
                <w:ilvl w:val="0"/>
                <w:numId w:val="237"/>
              </w:numPr>
              <w:tabs>
                <w:tab w:val="clear" w:pos="1080"/>
              </w:tabs>
              <w:ind w:left="720"/>
              <w:jc w:val="both"/>
              <w:rPr>
                <w:rFonts w:ascii="Skeena" w:hAnsi="Skeena" w:cs="Arial"/>
                <w:b/>
                <w:bCs/>
                <w:sz w:val="22"/>
                <w:szCs w:val="22"/>
              </w:rPr>
            </w:pPr>
            <w:r w:rsidRPr="009128AD">
              <w:rPr>
                <w:rFonts w:ascii="Skeena" w:hAnsi="Skeena" w:cs="Arial"/>
                <w:sz w:val="22"/>
                <w:szCs w:val="22"/>
              </w:rPr>
              <w:lastRenderedPageBreak/>
              <w:t>Letter from plan manager</w:t>
            </w:r>
          </w:p>
          <w:p w14:paraId="1E10514A" w14:textId="77777777" w:rsidR="00427549" w:rsidRPr="009128AD" w:rsidRDefault="00427549" w:rsidP="005F0F8E">
            <w:pPr>
              <w:numPr>
                <w:ilvl w:val="0"/>
                <w:numId w:val="237"/>
              </w:numPr>
              <w:tabs>
                <w:tab w:val="clear" w:pos="1080"/>
              </w:tabs>
              <w:ind w:left="720"/>
              <w:jc w:val="both"/>
              <w:rPr>
                <w:rFonts w:ascii="Skeena" w:hAnsi="Skeena" w:cs="Arial"/>
                <w:sz w:val="22"/>
                <w:szCs w:val="22"/>
              </w:rPr>
            </w:pPr>
            <w:r w:rsidRPr="009128AD">
              <w:rPr>
                <w:rFonts w:ascii="Skeena" w:hAnsi="Skeena" w:cs="Arial"/>
                <w:sz w:val="22"/>
                <w:szCs w:val="22"/>
              </w:rPr>
              <w:t>Check stubs</w:t>
            </w:r>
          </w:p>
        </w:tc>
      </w:tr>
    </w:tbl>
    <w:p w14:paraId="120102F5" w14:textId="77777777" w:rsidR="00427549" w:rsidRPr="009128AD" w:rsidRDefault="00427549" w:rsidP="00427549">
      <w:pPr>
        <w:jc w:val="right"/>
        <w:rPr>
          <w:rFonts w:ascii="Skeena" w:hAnsi="Skeena" w:cs="Arial"/>
        </w:rPr>
      </w:pPr>
      <w:r w:rsidRPr="009128AD">
        <w:rPr>
          <w:rFonts w:ascii="Skeena" w:hAnsi="Skeena" w:cs="Arial"/>
        </w:rPr>
        <w:lastRenderedPageBreak/>
        <w:tab/>
      </w:r>
      <w:hyperlink w:anchor="_top" w:history="1">
        <w:r w:rsidRPr="009128AD">
          <w:rPr>
            <w:rStyle w:val="Hyperlink"/>
            <w:rFonts w:ascii="Skeena" w:hAnsi="Skeena" w:cs="Arial"/>
          </w:rPr>
          <w:t>Table of Contents</w:t>
        </w:r>
      </w:hyperlink>
    </w:p>
    <w:p w14:paraId="4BDB2813" w14:textId="77777777" w:rsidR="00427549" w:rsidRPr="009128AD" w:rsidRDefault="00427549" w:rsidP="00427549">
      <w:pPr>
        <w:pStyle w:val="ManualHeading1"/>
        <w:keepNext w:val="0"/>
        <w:widowControl w:val="0"/>
        <w:jc w:val="left"/>
      </w:pPr>
      <w:bookmarkStart w:id="1359" w:name="_Toc139989487"/>
      <w:bookmarkStart w:id="1360" w:name="_Toc139989834"/>
      <w:bookmarkStart w:id="1361" w:name="_Toc140063942"/>
      <w:bookmarkStart w:id="1362" w:name="_Toc140064402"/>
      <w:bookmarkStart w:id="1363" w:name="_Toc144769068"/>
      <w:bookmarkStart w:id="1364" w:name="_Toc147074608"/>
      <w:bookmarkStart w:id="1365" w:name="_Toc149697039"/>
      <w:bookmarkStart w:id="1366" w:name="_Toc152298938"/>
      <w:bookmarkStart w:id="1367" w:name="_Toc152299380"/>
      <w:r w:rsidRPr="009128AD">
        <w:t>302.12</w:t>
      </w:r>
      <w:r w:rsidRPr="009128AD">
        <w:tab/>
        <w:t>Loans, Promissory Notes and Property Agreements</w:t>
      </w:r>
      <w:bookmarkEnd w:id="1359"/>
      <w:bookmarkEnd w:id="1360"/>
      <w:bookmarkEnd w:id="1361"/>
      <w:bookmarkEnd w:id="1362"/>
      <w:bookmarkEnd w:id="1363"/>
      <w:bookmarkEnd w:id="1364"/>
      <w:bookmarkEnd w:id="1365"/>
      <w:bookmarkEnd w:id="1366"/>
      <w:bookmarkEnd w:id="1367"/>
    </w:p>
    <w:p w14:paraId="319D4E26" w14:textId="77777777" w:rsidR="00427549" w:rsidRPr="009128AD" w:rsidRDefault="00427549" w:rsidP="00427549">
      <w:pPr>
        <w:jc w:val="right"/>
        <w:rPr>
          <w:rFonts w:ascii="Skeena" w:hAnsi="Skeena"/>
          <w:sz w:val="16"/>
          <w:szCs w:val="16"/>
        </w:rPr>
      </w:pPr>
      <w:r w:rsidRPr="009128AD">
        <w:rPr>
          <w:rFonts w:ascii="Skeena" w:hAnsi="Skeena"/>
          <w:sz w:val="16"/>
          <w:szCs w:val="16"/>
        </w:rPr>
        <w:t>(Eff. 10/01/05)</w:t>
      </w:r>
    </w:p>
    <w:p w14:paraId="7ACBDB32" w14:textId="0C2B39AC" w:rsidR="00427549" w:rsidRPr="009128AD" w:rsidRDefault="00401466" w:rsidP="00206919">
      <w:pPr>
        <w:widowControl w:val="0"/>
        <w:jc w:val="right"/>
        <w:rPr>
          <w:rStyle w:val="Hyperlink"/>
          <w:rFonts w:ascii="Skeena" w:hAnsi="Skeena" w:cs="Arial"/>
        </w:rPr>
      </w:pPr>
      <w:hyperlink r:id="rId171">
        <w:r w:rsidR="00427549" w:rsidRPr="2F3E3B40">
          <w:rPr>
            <w:rStyle w:val="Hyperlink"/>
            <w:rFonts w:ascii="Skeena" w:hAnsi="Skeena" w:cs="Arial"/>
          </w:rPr>
          <w:t>POMS SI 01120.220</w:t>
        </w:r>
      </w:hyperlink>
    </w:p>
    <w:p w14:paraId="79A513BB" w14:textId="77777777" w:rsidR="00427549" w:rsidRPr="009128AD" w:rsidRDefault="00427549" w:rsidP="00206919">
      <w:pPr>
        <w:widowControl w:val="0"/>
        <w:jc w:val="right"/>
        <w:rPr>
          <w:rFonts w:ascii="Skeena" w:hAnsi="Skeena" w:cs="Arial"/>
        </w:rPr>
      </w:pPr>
      <w:r w:rsidRPr="009128AD">
        <w:rPr>
          <w:rFonts w:ascii="Skeena" w:hAnsi="Skeena" w:cs="Arial"/>
        </w:rPr>
        <w:t xml:space="preserve"> </w:t>
      </w:r>
      <w:hyperlink r:id="rId172" w:history="1">
        <w:r w:rsidRPr="009128AD">
          <w:rPr>
            <w:rStyle w:val="Hyperlink"/>
            <w:rFonts w:ascii="Skeena" w:hAnsi="Skeena" w:cs="Arial"/>
          </w:rPr>
          <w:t>POMS SI 01140.300</w:t>
        </w:r>
      </w:hyperlink>
    </w:p>
    <w:p w14:paraId="4CF2F5D4" w14:textId="77777777" w:rsidR="00427549" w:rsidRPr="009128AD" w:rsidRDefault="00427549" w:rsidP="00206919">
      <w:pPr>
        <w:widowControl w:val="0"/>
        <w:jc w:val="both"/>
        <w:rPr>
          <w:rFonts w:ascii="Skeena" w:hAnsi="Skeena" w:cs="Arial"/>
        </w:rPr>
      </w:pPr>
      <w:r w:rsidRPr="009128AD">
        <w:rPr>
          <w:rFonts w:ascii="Skeena" w:hAnsi="Skeena" w:cs="Arial"/>
        </w:rPr>
        <w:t>This section involves the principal amounts of these items. The interest paid is ALWAYS considered unearned income. All promissory notes must be sent to the Bureau of Eligibility Administration for evaluation and approval.</w:t>
      </w:r>
    </w:p>
    <w:p w14:paraId="1FCD9A76" w14:textId="77777777" w:rsidR="00427549" w:rsidRPr="009128AD" w:rsidRDefault="00427549" w:rsidP="00427549">
      <w:pPr>
        <w:jc w:val="both"/>
        <w:rPr>
          <w:rFonts w:ascii="Skeena" w:hAnsi="Skeena" w:cs="Arial"/>
          <w:b/>
          <w:bCs/>
        </w:rPr>
      </w:pPr>
    </w:p>
    <w:p w14:paraId="2DAB6F8B" w14:textId="77777777" w:rsidR="00427549" w:rsidRPr="009128AD" w:rsidRDefault="00427549" w:rsidP="00427549">
      <w:pPr>
        <w:jc w:val="both"/>
        <w:rPr>
          <w:rFonts w:ascii="Skeena" w:hAnsi="Skeena" w:cs="Arial"/>
        </w:rPr>
      </w:pPr>
      <w:r w:rsidRPr="009128AD">
        <w:rPr>
          <w:rFonts w:ascii="Skeena" w:hAnsi="Skeena" w:cs="Arial"/>
          <w:b/>
          <w:bCs/>
        </w:rPr>
        <w:t xml:space="preserve">Bona Fide Agreement — </w:t>
      </w:r>
      <w:r w:rsidRPr="009128AD">
        <w:rPr>
          <w:rFonts w:ascii="Skeena" w:hAnsi="Skeena" w:cs="Arial"/>
        </w:rPr>
        <w:t>legally valid and made in good faith</w:t>
      </w:r>
    </w:p>
    <w:p w14:paraId="24E2F6B3" w14:textId="77777777" w:rsidR="00427549" w:rsidRPr="009128AD" w:rsidRDefault="00427549" w:rsidP="005F0F8E">
      <w:pPr>
        <w:numPr>
          <w:ilvl w:val="0"/>
          <w:numId w:val="161"/>
        </w:numPr>
        <w:tabs>
          <w:tab w:val="clear" w:pos="720"/>
        </w:tabs>
        <w:jc w:val="both"/>
        <w:rPr>
          <w:rFonts w:ascii="Skeena" w:hAnsi="Skeena" w:cs="Arial"/>
        </w:rPr>
      </w:pPr>
      <w:r w:rsidRPr="009128AD">
        <w:rPr>
          <w:rFonts w:ascii="Skeena" w:hAnsi="Skeena" w:cs="Arial"/>
        </w:rPr>
        <w:t>May be written or oral</w:t>
      </w:r>
    </w:p>
    <w:p w14:paraId="321EE448" w14:textId="77777777" w:rsidR="00427549" w:rsidRPr="009128AD" w:rsidRDefault="00427549" w:rsidP="005F0F8E">
      <w:pPr>
        <w:numPr>
          <w:ilvl w:val="0"/>
          <w:numId w:val="161"/>
        </w:numPr>
        <w:tabs>
          <w:tab w:val="clear" w:pos="720"/>
        </w:tabs>
        <w:jc w:val="both"/>
        <w:rPr>
          <w:rFonts w:ascii="Skeena" w:hAnsi="Skeena" w:cs="Arial"/>
        </w:rPr>
      </w:pPr>
      <w:r w:rsidRPr="009128AD">
        <w:rPr>
          <w:rFonts w:ascii="Skeena" w:hAnsi="Skeena" w:cs="Arial"/>
        </w:rPr>
        <w:t>Oral agreement is bona fide if it is legally binding and includes:</w:t>
      </w:r>
    </w:p>
    <w:p w14:paraId="66285AEC" w14:textId="77777777" w:rsidR="00427549" w:rsidRPr="009128AD" w:rsidRDefault="00427549" w:rsidP="005F0F8E">
      <w:pPr>
        <w:numPr>
          <w:ilvl w:val="1"/>
          <w:numId w:val="161"/>
        </w:numPr>
        <w:tabs>
          <w:tab w:val="clear" w:pos="1440"/>
        </w:tabs>
        <w:ind w:left="1080"/>
        <w:jc w:val="both"/>
        <w:rPr>
          <w:rFonts w:ascii="Skeena" w:hAnsi="Skeena" w:cs="Arial"/>
        </w:rPr>
      </w:pPr>
      <w:r w:rsidRPr="009128AD">
        <w:rPr>
          <w:rFonts w:ascii="Skeena" w:hAnsi="Skeena" w:cs="Arial"/>
        </w:rPr>
        <w:t>Borrower’s acknowledgement of his obligation to repay</w:t>
      </w:r>
    </w:p>
    <w:p w14:paraId="3534F57D" w14:textId="77777777" w:rsidR="00427549" w:rsidRPr="009128AD" w:rsidRDefault="00427549" w:rsidP="005F0F8E">
      <w:pPr>
        <w:numPr>
          <w:ilvl w:val="1"/>
          <w:numId w:val="161"/>
        </w:numPr>
        <w:tabs>
          <w:tab w:val="clear" w:pos="1440"/>
        </w:tabs>
        <w:ind w:left="1080"/>
        <w:jc w:val="both"/>
        <w:rPr>
          <w:rFonts w:ascii="Skeena" w:hAnsi="Skeena" w:cs="Arial"/>
        </w:rPr>
      </w:pPr>
      <w:r w:rsidRPr="009128AD">
        <w:rPr>
          <w:rFonts w:ascii="Skeena" w:hAnsi="Skeena" w:cs="Arial"/>
        </w:rPr>
        <w:t>A schedule and plan for repayment</w:t>
      </w:r>
    </w:p>
    <w:p w14:paraId="4BBA8983" w14:textId="77777777" w:rsidR="00427549" w:rsidRPr="009128AD" w:rsidRDefault="00427549" w:rsidP="005F0F8E">
      <w:pPr>
        <w:numPr>
          <w:ilvl w:val="1"/>
          <w:numId w:val="161"/>
        </w:numPr>
        <w:tabs>
          <w:tab w:val="clear" w:pos="1440"/>
        </w:tabs>
        <w:ind w:left="1080"/>
        <w:jc w:val="both"/>
        <w:rPr>
          <w:rFonts w:ascii="Skeena" w:hAnsi="Skeena" w:cs="Arial"/>
        </w:rPr>
      </w:pPr>
      <w:r w:rsidRPr="009128AD">
        <w:rPr>
          <w:rFonts w:ascii="Skeena" w:hAnsi="Skeena" w:cs="Arial"/>
        </w:rPr>
        <w:t>Borrower’s intent to repay from income or property</w:t>
      </w:r>
    </w:p>
    <w:p w14:paraId="4E3A3CE8" w14:textId="77777777" w:rsidR="00427549" w:rsidRPr="009128AD" w:rsidRDefault="00427549" w:rsidP="00427549">
      <w:pPr>
        <w:ind w:left="720"/>
        <w:jc w:val="both"/>
        <w:rPr>
          <w:rFonts w:ascii="Skeena" w:hAnsi="Skeena" w:cs="Arial"/>
        </w:rPr>
      </w:pPr>
    </w:p>
    <w:p w14:paraId="2B3F73B6" w14:textId="1E77AFCA" w:rsidR="00427549" w:rsidRPr="009128AD" w:rsidRDefault="00427549" w:rsidP="00427549">
      <w:pPr>
        <w:jc w:val="both"/>
        <w:rPr>
          <w:rFonts w:ascii="Skeena" w:hAnsi="Skeena" w:cs="Arial"/>
        </w:rPr>
      </w:pPr>
      <w:r w:rsidRPr="009128AD">
        <w:rPr>
          <w:rFonts w:ascii="Skeena" w:hAnsi="Skeena" w:cs="Arial"/>
          <w:b/>
          <w:bCs/>
        </w:rPr>
        <w:t>Negotiable Agreement—</w:t>
      </w:r>
      <w:r w:rsidRPr="009128AD">
        <w:rPr>
          <w:rFonts w:ascii="Skeena" w:hAnsi="Skeena" w:cs="Arial"/>
        </w:rPr>
        <w:t>legal title to the agreement or the amount of the agreement can be transferred to another party</w:t>
      </w:r>
    </w:p>
    <w:p w14:paraId="3C46E861" w14:textId="77777777" w:rsidR="00427549" w:rsidRPr="009128AD" w:rsidRDefault="00427549" w:rsidP="00427549">
      <w:pPr>
        <w:jc w:val="both"/>
        <w:rPr>
          <w:rFonts w:ascii="Skeena" w:hAnsi="Skeena" w:cs="Arial"/>
        </w:rPr>
      </w:pPr>
    </w:p>
    <w:p w14:paraId="074DB439" w14:textId="336C2C9B" w:rsidR="00427549" w:rsidRPr="009128AD" w:rsidRDefault="00427549" w:rsidP="00427549">
      <w:pPr>
        <w:jc w:val="both"/>
        <w:rPr>
          <w:rFonts w:ascii="Skeena" w:hAnsi="Skeena" w:cs="Arial"/>
        </w:rPr>
      </w:pPr>
      <w:r w:rsidRPr="009128AD">
        <w:rPr>
          <w:rFonts w:ascii="Skeena" w:hAnsi="Skeena" w:cs="Arial"/>
          <w:b/>
          <w:bCs/>
        </w:rPr>
        <w:t>Loan—</w:t>
      </w:r>
      <w:r w:rsidRPr="009128AD">
        <w:rPr>
          <w:rFonts w:ascii="Skeena" w:hAnsi="Skeena" w:cs="Arial"/>
        </w:rPr>
        <w:t xml:space="preserve">One party gives money to another party who promises to repay it in full. </w:t>
      </w:r>
    </w:p>
    <w:p w14:paraId="4B07A029" w14:textId="77777777" w:rsidR="00427549" w:rsidRPr="009128AD" w:rsidRDefault="00427549" w:rsidP="005F0F8E">
      <w:pPr>
        <w:numPr>
          <w:ilvl w:val="0"/>
          <w:numId w:val="161"/>
        </w:numPr>
        <w:tabs>
          <w:tab w:val="clear" w:pos="720"/>
        </w:tabs>
        <w:jc w:val="both"/>
        <w:rPr>
          <w:rFonts w:ascii="Skeena" w:hAnsi="Skeena" w:cs="Arial"/>
        </w:rPr>
      </w:pPr>
      <w:r w:rsidRPr="009128AD">
        <w:rPr>
          <w:rFonts w:ascii="Skeena" w:hAnsi="Skeena" w:cs="Arial"/>
        </w:rPr>
        <w:t xml:space="preserve">It may or may not include paying interest. </w:t>
      </w:r>
    </w:p>
    <w:p w14:paraId="7E981A3C" w14:textId="77777777" w:rsidR="00427549" w:rsidRPr="009128AD" w:rsidRDefault="00427549" w:rsidP="005F0F8E">
      <w:pPr>
        <w:numPr>
          <w:ilvl w:val="0"/>
          <w:numId w:val="161"/>
        </w:numPr>
        <w:tabs>
          <w:tab w:val="clear" w:pos="720"/>
        </w:tabs>
        <w:jc w:val="both"/>
        <w:rPr>
          <w:rFonts w:ascii="Skeena" w:hAnsi="Skeena" w:cs="Arial"/>
        </w:rPr>
      </w:pPr>
      <w:r w:rsidRPr="009128AD">
        <w:rPr>
          <w:rFonts w:ascii="Skeena" w:hAnsi="Skeena" w:cs="Arial"/>
        </w:rPr>
        <w:t xml:space="preserve">It must be written (promissory note) and enforceable under State law. </w:t>
      </w:r>
    </w:p>
    <w:p w14:paraId="2C336BBB" w14:textId="77777777" w:rsidR="00427549" w:rsidRPr="009128AD" w:rsidRDefault="00427549" w:rsidP="00427549">
      <w:pPr>
        <w:jc w:val="both"/>
        <w:rPr>
          <w:rFonts w:ascii="Skeena" w:hAnsi="Skeena" w:cs="Arial"/>
        </w:rPr>
      </w:pPr>
    </w:p>
    <w:p w14:paraId="4BB8A931" w14:textId="5EA8007B" w:rsidR="00427549" w:rsidRPr="009128AD" w:rsidRDefault="00427549" w:rsidP="00427549">
      <w:pPr>
        <w:jc w:val="both"/>
        <w:rPr>
          <w:rFonts w:ascii="Skeena" w:hAnsi="Skeena" w:cs="Arial"/>
        </w:rPr>
      </w:pPr>
      <w:r w:rsidRPr="009128AD">
        <w:rPr>
          <w:rFonts w:ascii="Skeena" w:hAnsi="Skeena" w:cs="Arial"/>
          <w:b/>
          <w:bCs/>
        </w:rPr>
        <w:t>Promissory Note—</w:t>
      </w:r>
      <w:r w:rsidRPr="009128AD">
        <w:rPr>
          <w:rFonts w:ascii="Skeena" w:hAnsi="Skeena" w:cs="Arial"/>
        </w:rPr>
        <w:t>Written agreement where one person promises to pay another party a specific amount at a specific time.</w:t>
      </w:r>
      <w:r w:rsidRPr="009128AD">
        <w:rPr>
          <w:rFonts w:ascii="Skeena" w:hAnsi="Skeena" w:cs="Arial"/>
          <w:b/>
          <w:bCs/>
        </w:rPr>
        <w:t xml:space="preserve"> </w:t>
      </w:r>
      <w:r w:rsidRPr="009128AD">
        <w:rPr>
          <w:rFonts w:ascii="Skeena" w:hAnsi="Skeena" w:cs="Arial"/>
        </w:rPr>
        <w:t>It can be repayment of money or a payment for services or goods.</w:t>
      </w:r>
    </w:p>
    <w:p w14:paraId="063FA8DA" w14:textId="77777777" w:rsidR="00427549" w:rsidRPr="009128AD" w:rsidRDefault="00427549" w:rsidP="00427549">
      <w:pPr>
        <w:jc w:val="both"/>
        <w:rPr>
          <w:rFonts w:ascii="Skeena" w:hAnsi="Skeena" w:cs="Arial"/>
        </w:rPr>
      </w:pPr>
    </w:p>
    <w:p w14:paraId="533D63D3" w14:textId="763835C7" w:rsidR="00427549" w:rsidRPr="009128AD" w:rsidRDefault="00427549" w:rsidP="00427549">
      <w:pPr>
        <w:jc w:val="both"/>
        <w:rPr>
          <w:rFonts w:ascii="Skeena" w:hAnsi="Skeena" w:cs="Arial"/>
        </w:rPr>
      </w:pPr>
      <w:r w:rsidRPr="009128AD">
        <w:rPr>
          <w:rFonts w:ascii="Skeena" w:hAnsi="Skeena" w:cs="Arial"/>
          <w:b/>
          <w:bCs/>
        </w:rPr>
        <w:t>Property Agreement—</w:t>
      </w:r>
      <w:r w:rsidRPr="009128AD">
        <w:rPr>
          <w:rFonts w:ascii="Skeena" w:hAnsi="Skeena" w:cs="Arial"/>
        </w:rPr>
        <w:t>a piece of property is used to secure payment of a debt or performance of services. Other names for property agreements include:</w:t>
      </w:r>
    </w:p>
    <w:p w14:paraId="752B6B11" w14:textId="77777777" w:rsidR="00427549" w:rsidRPr="009128AD" w:rsidRDefault="00427549" w:rsidP="005F0F8E">
      <w:pPr>
        <w:numPr>
          <w:ilvl w:val="0"/>
          <w:numId w:val="161"/>
        </w:numPr>
        <w:tabs>
          <w:tab w:val="clear" w:pos="720"/>
        </w:tabs>
        <w:jc w:val="both"/>
        <w:rPr>
          <w:rFonts w:ascii="Skeena" w:hAnsi="Skeena" w:cs="Arial"/>
        </w:rPr>
      </w:pPr>
      <w:r w:rsidRPr="009128AD">
        <w:rPr>
          <w:rFonts w:ascii="Skeena" w:hAnsi="Skeena" w:cs="Arial"/>
        </w:rPr>
        <w:t>Mortgage</w:t>
      </w:r>
    </w:p>
    <w:p w14:paraId="1DB76E14" w14:textId="77777777" w:rsidR="00427549" w:rsidRPr="009128AD" w:rsidRDefault="00427549" w:rsidP="005F0F8E">
      <w:pPr>
        <w:numPr>
          <w:ilvl w:val="0"/>
          <w:numId w:val="161"/>
        </w:numPr>
        <w:tabs>
          <w:tab w:val="clear" w:pos="720"/>
        </w:tabs>
        <w:jc w:val="both"/>
        <w:rPr>
          <w:rFonts w:ascii="Skeena" w:hAnsi="Skeena" w:cs="Arial"/>
        </w:rPr>
      </w:pPr>
      <w:r w:rsidRPr="009128AD">
        <w:rPr>
          <w:rFonts w:ascii="Skeena" w:hAnsi="Skeena" w:cs="Arial"/>
        </w:rPr>
        <w:t>Land contract</w:t>
      </w:r>
    </w:p>
    <w:p w14:paraId="2106B555" w14:textId="77777777" w:rsidR="00427549" w:rsidRPr="009128AD" w:rsidRDefault="00427549" w:rsidP="005F0F8E">
      <w:pPr>
        <w:numPr>
          <w:ilvl w:val="0"/>
          <w:numId w:val="161"/>
        </w:numPr>
        <w:tabs>
          <w:tab w:val="clear" w:pos="720"/>
        </w:tabs>
        <w:jc w:val="both"/>
        <w:rPr>
          <w:rFonts w:ascii="Skeena" w:hAnsi="Skeena" w:cs="Arial"/>
        </w:rPr>
      </w:pPr>
      <w:r w:rsidRPr="009128AD">
        <w:rPr>
          <w:rFonts w:ascii="Skeena" w:hAnsi="Skeena" w:cs="Arial"/>
        </w:rPr>
        <w:t>Contract for deed</w:t>
      </w:r>
    </w:p>
    <w:p w14:paraId="19673CF9" w14:textId="77777777" w:rsidR="00427549" w:rsidRPr="009128AD" w:rsidRDefault="00427549" w:rsidP="00427549">
      <w:pPr>
        <w:pStyle w:val="BodyText"/>
        <w:rPr>
          <w:rFonts w:ascii="Skeena" w:hAnsi="Skeena"/>
        </w:rPr>
      </w:pPr>
    </w:p>
    <w:p w14:paraId="289ACDB0" w14:textId="77777777" w:rsidR="00427549" w:rsidRPr="009128AD" w:rsidRDefault="00427549" w:rsidP="00427549">
      <w:pPr>
        <w:pStyle w:val="BodyText"/>
        <w:rPr>
          <w:rFonts w:ascii="Skeena" w:hAnsi="Skeena"/>
        </w:rPr>
      </w:pPr>
      <w:r w:rsidRPr="009128AD">
        <w:rPr>
          <w:rFonts w:ascii="Skeena" w:hAnsi="Skeena"/>
        </w:rPr>
        <w:t>A person holding a contract for the sale of real estate owns two things until the agreement is settled: (1) the real estate and (2) the value of the agreement. (</w:t>
      </w:r>
      <w:r w:rsidRPr="009128AD">
        <w:rPr>
          <w:rFonts w:ascii="Skeena" w:hAnsi="Skeena"/>
          <w:b/>
          <w:bCs/>
        </w:rPr>
        <w:t xml:space="preserve">Note: </w:t>
      </w:r>
      <w:r w:rsidRPr="009128AD">
        <w:rPr>
          <w:rFonts w:ascii="Skeena" w:hAnsi="Skeena"/>
        </w:rPr>
        <w:t>The real estate is not a resource because it cannot be sold.)</w:t>
      </w:r>
    </w:p>
    <w:p w14:paraId="55D19960" w14:textId="77777777" w:rsidR="00427549" w:rsidRPr="009128AD" w:rsidRDefault="00427549" w:rsidP="00427549">
      <w:pPr>
        <w:pStyle w:val="BodyText"/>
        <w:rPr>
          <w:rFonts w:ascii="Skeena" w:hAnsi="Skeena"/>
        </w:rPr>
      </w:pPr>
    </w:p>
    <w:p w14:paraId="64F5D9CE" w14:textId="77777777" w:rsidR="00427549" w:rsidRPr="009128AD" w:rsidRDefault="00427549" w:rsidP="00427549">
      <w:pPr>
        <w:pStyle w:val="BodyText"/>
        <w:rPr>
          <w:rFonts w:ascii="Skeena" w:hAnsi="Skeena"/>
        </w:rPr>
      </w:pPr>
      <w:r w:rsidRPr="009128AD">
        <w:rPr>
          <w:rFonts w:ascii="Skeena" w:hAnsi="Skeena"/>
        </w:rPr>
        <w:t>A contract must be evaluated to determine if it is a resource and, if so, how it should be treated.</w:t>
      </w:r>
    </w:p>
    <w:p w14:paraId="46B19D2F" w14:textId="77777777" w:rsidR="00427549" w:rsidRPr="009128AD" w:rsidRDefault="00427549" w:rsidP="00427549">
      <w:pPr>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2CEA61B5" w14:textId="77777777" w:rsidTr="009B11F1">
        <w:tc>
          <w:tcPr>
            <w:tcW w:w="5000" w:type="pct"/>
          </w:tcPr>
          <w:p w14:paraId="2CD82213" w14:textId="77777777" w:rsidR="00427549" w:rsidRPr="009128AD" w:rsidRDefault="00427549" w:rsidP="009B11F1">
            <w:pPr>
              <w:jc w:val="both"/>
              <w:rPr>
                <w:rFonts w:ascii="Skeena" w:hAnsi="Skeena" w:cs="Arial"/>
                <w:b/>
                <w:bCs/>
                <w:sz w:val="22"/>
                <w:szCs w:val="22"/>
              </w:rPr>
            </w:pPr>
            <w:r w:rsidRPr="009128AD">
              <w:rPr>
                <w:rFonts w:ascii="Skeena" w:hAnsi="Skeena" w:cs="Arial"/>
                <w:b/>
                <w:bCs/>
                <w:sz w:val="22"/>
                <w:szCs w:val="22"/>
              </w:rPr>
              <w:t>Procedure – Individual is the Seller or Creditor</w:t>
            </w:r>
          </w:p>
          <w:p w14:paraId="7AA001F3" w14:textId="77777777" w:rsidR="00427549" w:rsidRPr="009128AD" w:rsidRDefault="00427549" w:rsidP="009B11F1">
            <w:pPr>
              <w:jc w:val="both"/>
              <w:rPr>
                <w:rFonts w:ascii="Skeena" w:hAnsi="Skeena" w:cs="Arial"/>
                <w:b/>
                <w:bCs/>
                <w:sz w:val="22"/>
                <w:szCs w:val="22"/>
              </w:rPr>
            </w:pPr>
          </w:p>
          <w:p w14:paraId="6777B951" w14:textId="77777777" w:rsidR="00427549" w:rsidRPr="009128AD" w:rsidRDefault="00427549" w:rsidP="009B11F1">
            <w:pPr>
              <w:jc w:val="both"/>
              <w:rPr>
                <w:rFonts w:ascii="Skeena" w:hAnsi="Skeena" w:cs="Arial"/>
                <w:b/>
                <w:bCs/>
                <w:sz w:val="22"/>
                <w:szCs w:val="22"/>
              </w:rPr>
            </w:pPr>
            <w:r w:rsidRPr="009128AD">
              <w:rPr>
                <w:rFonts w:ascii="Skeena" w:hAnsi="Skeena" w:cs="Arial"/>
                <w:b/>
                <w:bCs/>
                <w:sz w:val="22"/>
                <w:szCs w:val="22"/>
              </w:rPr>
              <w:t>Bona Fide, Negotiable Agreement:</w:t>
            </w:r>
          </w:p>
          <w:p w14:paraId="770D43F2" w14:textId="77777777" w:rsidR="00427549" w:rsidRPr="009128AD" w:rsidRDefault="00427549" w:rsidP="005F0F8E">
            <w:pPr>
              <w:numPr>
                <w:ilvl w:val="0"/>
                <w:numId w:val="163"/>
              </w:numPr>
              <w:tabs>
                <w:tab w:val="clear" w:pos="720"/>
              </w:tabs>
              <w:jc w:val="both"/>
              <w:rPr>
                <w:rFonts w:ascii="Skeena" w:hAnsi="Skeena" w:cs="Arial"/>
                <w:sz w:val="22"/>
                <w:szCs w:val="22"/>
              </w:rPr>
            </w:pPr>
            <w:r w:rsidRPr="009128AD">
              <w:rPr>
                <w:rFonts w:ascii="Skeena" w:hAnsi="Skeena" w:cs="Arial"/>
                <w:sz w:val="22"/>
                <w:szCs w:val="22"/>
              </w:rPr>
              <w:t>The agreement is a resource.</w:t>
            </w:r>
          </w:p>
          <w:p w14:paraId="52F48DDA" w14:textId="77777777" w:rsidR="00427549" w:rsidRPr="009128AD" w:rsidRDefault="00427549" w:rsidP="005F0F8E">
            <w:pPr>
              <w:numPr>
                <w:ilvl w:val="0"/>
                <w:numId w:val="163"/>
              </w:numPr>
              <w:tabs>
                <w:tab w:val="clear" w:pos="720"/>
              </w:tabs>
              <w:jc w:val="both"/>
              <w:rPr>
                <w:rFonts w:ascii="Skeena" w:hAnsi="Skeena" w:cs="Arial"/>
                <w:sz w:val="22"/>
                <w:szCs w:val="22"/>
              </w:rPr>
            </w:pPr>
            <w:r w:rsidRPr="009128AD">
              <w:rPr>
                <w:rFonts w:ascii="Skeena" w:hAnsi="Skeena" w:cs="Arial"/>
                <w:sz w:val="22"/>
                <w:szCs w:val="22"/>
              </w:rPr>
              <w:t>The goods or money represented in the agreement are not a resource because they are not accessible – the agreement replaces them as a resource.</w:t>
            </w:r>
          </w:p>
          <w:p w14:paraId="0AF2D69D" w14:textId="77777777" w:rsidR="00427549" w:rsidRPr="009128AD" w:rsidRDefault="00427549" w:rsidP="005F0F8E">
            <w:pPr>
              <w:numPr>
                <w:ilvl w:val="0"/>
                <w:numId w:val="163"/>
              </w:numPr>
              <w:tabs>
                <w:tab w:val="clear" w:pos="720"/>
              </w:tabs>
              <w:jc w:val="both"/>
              <w:rPr>
                <w:rFonts w:ascii="Skeena" w:hAnsi="Skeena" w:cs="Arial"/>
                <w:sz w:val="22"/>
                <w:szCs w:val="22"/>
              </w:rPr>
            </w:pPr>
            <w:r w:rsidRPr="009128AD">
              <w:rPr>
                <w:rFonts w:ascii="Skeena" w:hAnsi="Skeena" w:cs="Arial"/>
                <w:sz w:val="22"/>
                <w:szCs w:val="22"/>
              </w:rPr>
              <w:t>Debtor’s payments against the principal are a conversion of a resource, not income.</w:t>
            </w:r>
          </w:p>
          <w:p w14:paraId="21200686" w14:textId="77777777" w:rsidR="00427549" w:rsidRPr="009128AD" w:rsidRDefault="00427549" w:rsidP="009B11F1">
            <w:pPr>
              <w:jc w:val="both"/>
              <w:rPr>
                <w:rFonts w:ascii="Skeena" w:hAnsi="Skeena" w:cs="Arial"/>
                <w:sz w:val="22"/>
                <w:szCs w:val="22"/>
              </w:rPr>
            </w:pPr>
          </w:p>
          <w:p w14:paraId="2BB72614" w14:textId="2AE6EAE2" w:rsidR="00206919" w:rsidRPr="009128AD" w:rsidRDefault="00427549" w:rsidP="009B11F1">
            <w:pPr>
              <w:jc w:val="both"/>
              <w:rPr>
                <w:rFonts w:ascii="Skeena" w:hAnsi="Skeena" w:cs="Arial"/>
                <w:sz w:val="22"/>
                <w:szCs w:val="22"/>
              </w:rPr>
            </w:pPr>
            <w:r w:rsidRPr="009128AD">
              <w:rPr>
                <w:rFonts w:ascii="Skeena" w:hAnsi="Skeena" w:cs="Arial"/>
                <w:b/>
                <w:bCs/>
                <w:sz w:val="22"/>
                <w:szCs w:val="22"/>
              </w:rPr>
              <w:t>Example</w:t>
            </w:r>
          </w:p>
          <w:p w14:paraId="64A71313" w14:textId="2EAFDCD2" w:rsidR="00427549" w:rsidRPr="009128AD" w:rsidRDefault="00427549" w:rsidP="009B11F1">
            <w:pPr>
              <w:jc w:val="both"/>
              <w:rPr>
                <w:rFonts w:ascii="Skeena" w:hAnsi="Skeena" w:cs="Arial"/>
                <w:sz w:val="22"/>
                <w:szCs w:val="22"/>
              </w:rPr>
            </w:pPr>
            <w:r w:rsidRPr="009128AD">
              <w:rPr>
                <w:rFonts w:ascii="Skeena" w:hAnsi="Skeena" w:cs="Arial"/>
                <w:sz w:val="22"/>
                <w:szCs w:val="22"/>
              </w:rPr>
              <w:t>Debtor pays $500 per month–$350 toward principal and $150 in interest. The $350 is a converted resource and the $150 is unearned income.)</w:t>
            </w:r>
          </w:p>
          <w:p w14:paraId="7893BC48" w14:textId="77777777" w:rsidR="00427549" w:rsidRPr="009128AD" w:rsidRDefault="00427549" w:rsidP="009B11F1">
            <w:pPr>
              <w:jc w:val="both"/>
              <w:rPr>
                <w:rFonts w:ascii="Skeena" w:hAnsi="Skeena" w:cs="Arial"/>
                <w:sz w:val="22"/>
                <w:szCs w:val="22"/>
              </w:rPr>
            </w:pPr>
          </w:p>
          <w:p w14:paraId="56AB0413" w14:textId="77777777" w:rsidR="00427549" w:rsidRPr="009128AD" w:rsidRDefault="00427549" w:rsidP="00206919">
            <w:pPr>
              <w:pStyle w:val="Heading5"/>
              <w:keepNext w:val="0"/>
              <w:tabs>
                <w:tab w:val="clear" w:pos="-720"/>
                <w:tab w:val="clear" w:pos="0"/>
              </w:tabs>
              <w:ind w:left="0"/>
              <w:rPr>
                <w:rFonts w:ascii="Skeena" w:hAnsi="Skeena" w:cs="Arial"/>
                <w:b/>
                <w:bCs/>
                <w:sz w:val="22"/>
                <w:szCs w:val="22"/>
              </w:rPr>
            </w:pPr>
            <w:r w:rsidRPr="009128AD">
              <w:rPr>
                <w:rFonts w:ascii="Skeena" w:hAnsi="Skeena" w:cs="Arial"/>
                <w:b/>
                <w:bCs/>
                <w:sz w:val="22"/>
                <w:szCs w:val="22"/>
              </w:rPr>
              <w:t>Non-Bona Fide, Non-Negotiable Agreement:</w:t>
            </w:r>
          </w:p>
          <w:p w14:paraId="79C838B9" w14:textId="77777777" w:rsidR="00427549" w:rsidRPr="009128AD" w:rsidRDefault="00427549" w:rsidP="005F0F8E">
            <w:pPr>
              <w:numPr>
                <w:ilvl w:val="0"/>
                <w:numId w:val="163"/>
              </w:numPr>
              <w:tabs>
                <w:tab w:val="clear" w:pos="720"/>
              </w:tabs>
              <w:jc w:val="both"/>
              <w:rPr>
                <w:rFonts w:ascii="Skeena" w:hAnsi="Skeena" w:cs="Arial"/>
                <w:sz w:val="22"/>
                <w:szCs w:val="22"/>
              </w:rPr>
            </w:pPr>
            <w:r w:rsidRPr="009128AD">
              <w:rPr>
                <w:rFonts w:ascii="Skeena" w:hAnsi="Skeena" w:cs="Arial"/>
                <w:sz w:val="22"/>
                <w:szCs w:val="22"/>
              </w:rPr>
              <w:t>The agreement is not a resource.</w:t>
            </w:r>
          </w:p>
          <w:p w14:paraId="1134F9A9" w14:textId="77777777" w:rsidR="00427549" w:rsidRPr="009128AD" w:rsidRDefault="00427549" w:rsidP="005F0F8E">
            <w:pPr>
              <w:numPr>
                <w:ilvl w:val="0"/>
                <w:numId w:val="163"/>
              </w:numPr>
              <w:tabs>
                <w:tab w:val="clear" w:pos="720"/>
              </w:tabs>
              <w:jc w:val="both"/>
              <w:rPr>
                <w:rFonts w:ascii="Skeena" w:hAnsi="Skeena" w:cs="Arial"/>
                <w:sz w:val="22"/>
                <w:szCs w:val="22"/>
              </w:rPr>
            </w:pPr>
            <w:r w:rsidRPr="009128AD">
              <w:rPr>
                <w:rFonts w:ascii="Skeena" w:hAnsi="Skeena" w:cs="Arial"/>
                <w:sz w:val="22"/>
                <w:szCs w:val="22"/>
              </w:rPr>
              <w:t>Payments are income, not a converted resource.</w:t>
            </w:r>
          </w:p>
          <w:p w14:paraId="385A83F7" w14:textId="77777777" w:rsidR="00427549" w:rsidRPr="009128AD" w:rsidRDefault="00427549" w:rsidP="005F0F8E">
            <w:pPr>
              <w:numPr>
                <w:ilvl w:val="0"/>
                <w:numId w:val="163"/>
              </w:numPr>
              <w:tabs>
                <w:tab w:val="clear" w:pos="720"/>
              </w:tabs>
              <w:jc w:val="both"/>
              <w:rPr>
                <w:rFonts w:ascii="Skeena" w:hAnsi="Skeena" w:cs="Arial"/>
                <w:sz w:val="22"/>
                <w:szCs w:val="22"/>
              </w:rPr>
            </w:pPr>
            <w:r w:rsidRPr="009128AD">
              <w:rPr>
                <w:rFonts w:ascii="Skeena" w:hAnsi="Skeena" w:cs="Arial"/>
                <w:sz w:val="22"/>
                <w:szCs w:val="22"/>
              </w:rPr>
              <w:t>The goods or money represented in the agreement may be a resource if the seller/creditor has access for his own use.</w:t>
            </w:r>
          </w:p>
          <w:p w14:paraId="03855DB8" w14:textId="77777777" w:rsidR="00427549" w:rsidRPr="009128AD" w:rsidRDefault="00427549" w:rsidP="009B11F1">
            <w:pPr>
              <w:jc w:val="both"/>
              <w:rPr>
                <w:rFonts w:ascii="Skeena" w:hAnsi="Skeena" w:cs="Arial"/>
                <w:b/>
                <w:bCs/>
                <w:sz w:val="22"/>
                <w:szCs w:val="22"/>
              </w:rPr>
            </w:pPr>
          </w:p>
          <w:p w14:paraId="2E691E28" w14:textId="77777777" w:rsidR="00427549" w:rsidRPr="009128AD" w:rsidRDefault="00427549" w:rsidP="00EF1975">
            <w:pPr>
              <w:pStyle w:val="Heading9"/>
              <w:ind w:firstLine="0"/>
              <w:rPr>
                <w:rFonts w:ascii="Skeena" w:hAnsi="Skeena" w:cs="Arial"/>
                <w:b/>
                <w:bCs/>
                <w:sz w:val="22"/>
                <w:szCs w:val="22"/>
              </w:rPr>
            </w:pPr>
            <w:r w:rsidRPr="009128AD">
              <w:rPr>
                <w:rFonts w:ascii="Skeena" w:hAnsi="Skeena" w:cs="Arial"/>
                <w:b/>
                <w:bCs/>
                <w:sz w:val="22"/>
                <w:szCs w:val="22"/>
              </w:rPr>
              <w:t>Types of Verification:</w:t>
            </w:r>
          </w:p>
          <w:p w14:paraId="11B6B4DC" w14:textId="77777777" w:rsidR="00427549" w:rsidRPr="009128AD" w:rsidRDefault="00427549" w:rsidP="005F0F8E">
            <w:pPr>
              <w:numPr>
                <w:ilvl w:val="0"/>
                <w:numId w:val="162"/>
              </w:numPr>
              <w:tabs>
                <w:tab w:val="clear" w:pos="720"/>
              </w:tabs>
              <w:jc w:val="both"/>
              <w:rPr>
                <w:rFonts w:ascii="Skeena" w:hAnsi="Skeena" w:cs="Arial"/>
                <w:sz w:val="22"/>
                <w:szCs w:val="22"/>
              </w:rPr>
            </w:pPr>
            <w:r w:rsidRPr="009128AD">
              <w:rPr>
                <w:rFonts w:ascii="Skeena" w:hAnsi="Skeena" w:cs="Arial"/>
                <w:sz w:val="22"/>
                <w:szCs w:val="22"/>
              </w:rPr>
              <w:t>Copy of Agreement</w:t>
            </w:r>
          </w:p>
          <w:p w14:paraId="57CEA059" w14:textId="6574034F" w:rsidR="00427549" w:rsidRPr="009128AD" w:rsidRDefault="00427549" w:rsidP="005F0F8E">
            <w:pPr>
              <w:numPr>
                <w:ilvl w:val="0"/>
                <w:numId w:val="162"/>
              </w:numPr>
              <w:tabs>
                <w:tab w:val="clear" w:pos="720"/>
              </w:tabs>
              <w:rPr>
                <w:rFonts w:ascii="Skeena" w:hAnsi="Skeena" w:cs="Arial"/>
                <w:sz w:val="22"/>
                <w:szCs w:val="22"/>
              </w:rPr>
            </w:pPr>
            <w:r w:rsidRPr="009128AD">
              <w:rPr>
                <w:rFonts w:ascii="Skeena" w:hAnsi="Skeena" w:cs="Arial"/>
                <w:sz w:val="22"/>
                <w:szCs w:val="22"/>
              </w:rPr>
              <w:t xml:space="preserve">Courthouse checks: online or via </w:t>
            </w:r>
            <w:hyperlink r:id="rId173" w:history="1">
              <w:r w:rsidRPr="009128AD">
                <w:rPr>
                  <w:rStyle w:val="Hyperlink"/>
                  <w:rFonts w:ascii="Skeena" w:hAnsi="Skeena" w:cs="Arial"/>
                  <w:sz w:val="22"/>
                  <w:szCs w:val="22"/>
                </w:rPr>
                <w:t>DHHS Form 1255 ME</w:t>
              </w:r>
            </w:hyperlink>
            <w:r w:rsidRPr="009128AD">
              <w:rPr>
                <w:rFonts w:ascii="Skeena" w:hAnsi="Skeena" w:cs="Arial"/>
                <w:sz w:val="22"/>
                <w:szCs w:val="22"/>
              </w:rPr>
              <w:t>, Verification of Real and Personal Property</w:t>
            </w:r>
          </w:p>
        </w:tc>
      </w:tr>
    </w:tbl>
    <w:p w14:paraId="36B31B65" w14:textId="77777777" w:rsidR="00427549" w:rsidRPr="009128AD" w:rsidRDefault="00427549" w:rsidP="00427549">
      <w:pPr>
        <w:jc w:val="right"/>
        <w:rPr>
          <w:rFonts w:ascii="Skeena" w:hAnsi="Skeena" w:cs="Arial"/>
        </w:rPr>
      </w:pPr>
    </w:p>
    <w:p w14:paraId="102EC5D7" w14:textId="77777777" w:rsidR="00427549" w:rsidRPr="009128AD" w:rsidRDefault="00427549" w:rsidP="00CD4214">
      <w:pPr>
        <w:pStyle w:val="ManualHeading1"/>
        <w:keepNext w:val="0"/>
        <w:widowControl w:val="0"/>
      </w:pPr>
      <w:bookmarkStart w:id="1368" w:name="S_302_13"/>
      <w:bookmarkStart w:id="1369" w:name="_Toc139989488"/>
      <w:bookmarkStart w:id="1370" w:name="_Toc139989835"/>
      <w:bookmarkStart w:id="1371" w:name="_Toc140063943"/>
      <w:bookmarkStart w:id="1372" w:name="_Toc140064403"/>
      <w:bookmarkStart w:id="1373" w:name="_Toc144769069"/>
      <w:bookmarkStart w:id="1374" w:name="_Toc147074609"/>
      <w:bookmarkStart w:id="1375" w:name="_Toc149697040"/>
      <w:bookmarkStart w:id="1376" w:name="_Toc152298939"/>
      <w:bookmarkStart w:id="1377" w:name="_Toc152299381"/>
      <w:r w:rsidRPr="009128AD">
        <w:t>302.13</w:t>
      </w:r>
      <w:bookmarkEnd w:id="1368"/>
      <w:r w:rsidRPr="009128AD">
        <w:tab/>
        <w:t>Inheritances and Un-Probated Estates</w:t>
      </w:r>
      <w:bookmarkEnd w:id="1369"/>
      <w:bookmarkEnd w:id="1370"/>
      <w:bookmarkEnd w:id="1371"/>
      <w:bookmarkEnd w:id="1372"/>
      <w:bookmarkEnd w:id="1373"/>
      <w:bookmarkEnd w:id="1374"/>
      <w:bookmarkEnd w:id="1375"/>
      <w:bookmarkEnd w:id="1376"/>
      <w:bookmarkEnd w:id="1377"/>
    </w:p>
    <w:p w14:paraId="6D687BE8" w14:textId="77777777" w:rsidR="00427549" w:rsidRPr="009128AD" w:rsidRDefault="00427549" w:rsidP="00427549">
      <w:pPr>
        <w:jc w:val="right"/>
        <w:rPr>
          <w:rFonts w:ascii="Skeena" w:hAnsi="Skeena" w:cs="Arial"/>
          <w:sz w:val="16"/>
        </w:rPr>
      </w:pPr>
      <w:r w:rsidRPr="009128AD">
        <w:rPr>
          <w:rFonts w:ascii="Skeena" w:hAnsi="Skeena" w:cs="Arial"/>
          <w:sz w:val="16"/>
        </w:rPr>
        <w:t>(Eff. 10/01/05)</w:t>
      </w:r>
    </w:p>
    <w:p w14:paraId="5C6652F7" w14:textId="08957939" w:rsidR="00427549" w:rsidRPr="009128AD" w:rsidRDefault="00401466" w:rsidP="00427549">
      <w:pPr>
        <w:jc w:val="right"/>
        <w:rPr>
          <w:rFonts w:ascii="Skeena" w:hAnsi="Skeena" w:cs="Arial"/>
        </w:rPr>
      </w:pPr>
      <w:hyperlink r:id="rId174">
        <w:r w:rsidR="00427549" w:rsidRPr="2F3E3B40">
          <w:rPr>
            <w:rStyle w:val="Hyperlink"/>
            <w:rFonts w:ascii="Skeena" w:hAnsi="Skeena" w:cs="Arial"/>
          </w:rPr>
          <w:t>POMS SI 01120.215</w:t>
        </w:r>
      </w:hyperlink>
    </w:p>
    <w:p w14:paraId="5C89A5EB" w14:textId="77777777" w:rsidR="00427549" w:rsidRPr="009128AD" w:rsidRDefault="00427549" w:rsidP="00427549">
      <w:pPr>
        <w:jc w:val="both"/>
        <w:rPr>
          <w:rFonts w:ascii="Skeena" w:hAnsi="Skeena" w:cs="Arial"/>
        </w:rPr>
      </w:pPr>
      <w:r w:rsidRPr="009128AD">
        <w:rPr>
          <w:rFonts w:ascii="Skeena" w:hAnsi="Skeena" w:cs="Arial"/>
        </w:rPr>
        <w:t>Unprobated estates are excluded from resources until probate is completed. The eligibility worker must evaluate the status of the unprobated estate at annual review.</w:t>
      </w:r>
    </w:p>
    <w:p w14:paraId="27AF208F" w14:textId="77777777" w:rsidR="00427549" w:rsidRPr="009128AD" w:rsidRDefault="00427549" w:rsidP="00427549">
      <w:pPr>
        <w:jc w:val="both"/>
        <w:rPr>
          <w:rFonts w:ascii="Skeena" w:hAnsi="Skeena" w:cs="Arial"/>
        </w:rPr>
      </w:pPr>
    </w:p>
    <w:p w14:paraId="0480CEEA" w14:textId="77777777" w:rsidR="00427549" w:rsidRPr="009128AD" w:rsidRDefault="00427549" w:rsidP="00427549">
      <w:pPr>
        <w:jc w:val="both"/>
        <w:rPr>
          <w:rFonts w:ascii="Skeena" w:hAnsi="Skeena" w:cs="Arial"/>
        </w:rPr>
      </w:pPr>
      <w:r w:rsidRPr="009128AD">
        <w:rPr>
          <w:rFonts w:ascii="Skeena" w:hAnsi="Skeena" w:cs="Arial"/>
        </w:rPr>
        <w:t>An inheritance is a not a resource until the month following the month in which it meets the definition of income. Thereafter, if retained, the property is evaluated as a resource. (Refer to MPPM 304.09 for information about transfer of assets in Nursing Home and other institutional categories.)</w:t>
      </w:r>
    </w:p>
    <w:p w14:paraId="5C8EACFD" w14:textId="77777777" w:rsidR="00427549" w:rsidRPr="009128AD" w:rsidRDefault="00427549" w:rsidP="00427549">
      <w:pPr>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5472A46B" w14:textId="77777777" w:rsidTr="009B11F1">
        <w:tc>
          <w:tcPr>
            <w:tcW w:w="5000" w:type="pct"/>
            <w:tcBorders>
              <w:bottom w:val="single" w:sz="4" w:space="0" w:color="auto"/>
            </w:tcBorders>
          </w:tcPr>
          <w:p w14:paraId="5E4D8F3A" w14:textId="7CE5E2A9" w:rsidR="00427549" w:rsidRPr="009128AD" w:rsidRDefault="00427549" w:rsidP="009B11F1">
            <w:pPr>
              <w:pStyle w:val="BodyText2"/>
              <w:rPr>
                <w:rFonts w:ascii="Skeena" w:hAnsi="Skeena"/>
                <w:szCs w:val="22"/>
              </w:rPr>
            </w:pPr>
            <w:r w:rsidRPr="009128AD">
              <w:rPr>
                <w:rFonts w:ascii="Skeena" w:hAnsi="Skeena"/>
                <w:szCs w:val="22"/>
              </w:rPr>
              <w:t>Procedure</w:t>
            </w:r>
          </w:p>
          <w:p w14:paraId="23981E14" w14:textId="77777777" w:rsidR="00427549" w:rsidRPr="009128AD" w:rsidRDefault="00427549" w:rsidP="009B11F1">
            <w:pPr>
              <w:jc w:val="both"/>
              <w:rPr>
                <w:rFonts w:ascii="Skeena" w:hAnsi="Skeena" w:cs="Arial"/>
                <w:sz w:val="22"/>
                <w:szCs w:val="22"/>
              </w:rPr>
            </w:pPr>
            <w:r w:rsidRPr="009128AD">
              <w:rPr>
                <w:rFonts w:ascii="Skeena" w:hAnsi="Skeena" w:cs="Arial"/>
                <w:sz w:val="22"/>
                <w:szCs w:val="22"/>
              </w:rPr>
              <w:t xml:space="preserve">Obtain copies of the will and/or probate records either from the beneficiary/authorized representative or through the probate court (via </w:t>
            </w:r>
            <w:hyperlink r:id="rId175" w:history="1">
              <w:r w:rsidRPr="009128AD">
                <w:rPr>
                  <w:rStyle w:val="Hyperlink"/>
                  <w:rFonts w:ascii="Skeena" w:hAnsi="Skeena" w:cs="Arial"/>
                  <w:sz w:val="22"/>
                  <w:szCs w:val="22"/>
                </w:rPr>
                <w:t>DHHS Form 1255 ME</w:t>
              </w:r>
            </w:hyperlink>
            <w:r w:rsidRPr="009128AD">
              <w:rPr>
                <w:rFonts w:ascii="Skeena" w:hAnsi="Skeena" w:cs="Arial"/>
                <w:sz w:val="22"/>
                <w:szCs w:val="22"/>
              </w:rPr>
              <w:t>, Verification of Real and Personal Property). If the probate is complete, there should be a discharge order in the court records but the status can be verified through the court staff.</w:t>
            </w:r>
          </w:p>
          <w:p w14:paraId="1DC697B2" w14:textId="77777777" w:rsidR="00427549" w:rsidRPr="009128AD" w:rsidRDefault="00427549" w:rsidP="009B11F1">
            <w:pPr>
              <w:jc w:val="both"/>
              <w:rPr>
                <w:rFonts w:ascii="Skeena" w:hAnsi="Skeena" w:cs="Arial"/>
                <w:sz w:val="22"/>
                <w:szCs w:val="22"/>
              </w:rPr>
            </w:pPr>
          </w:p>
          <w:p w14:paraId="66B64481" w14:textId="77777777" w:rsidR="00427549" w:rsidRPr="009128AD" w:rsidRDefault="00427549" w:rsidP="009B11F1">
            <w:pPr>
              <w:jc w:val="both"/>
              <w:rPr>
                <w:rFonts w:ascii="Skeena" w:hAnsi="Skeena" w:cs="Arial"/>
                <w:sz w:val="22"/>
                <w:szCs w:val="22"/>
              </w:rPr>
            </w:pPr>
            <w:r w:rsidRPr="009128AD">
              <w:rPr>
                <w:rFonts w:ascii="Skeena" w:hAnsi="Skeena" w:cs="Arial"/>
                <w:sz w:val="22"/>
                <w:szCs w:val="22"/>
              </w:rPr>
              <w:t>An individual’s relationship to a deceased person may be verified by:</w:t>
            </w:r>
          </w:p>
          <w:p w14:paraId="796EF595" w14:textId="77777777" w:rsidR="00427549" w:rsidRPr="009128AD" w:rsidRDefault="00427549" w:rsidP="005F0F8E">
            <w:pPr>
              <w:numPr>
                <w:ilvl w:val="0"/>
                <w:numId w:val="164"/>
              </w:numPr>
              <w:tabs>
                <w:tab w:val="clear" w:pos="1020"/>
              </w:tabs>
              <w:ind w:left="720"/>
              <w:jc w:val="both"/>
              <w:rPr>
                <w:rFonts w:ascii="Skeena" w:hAnsi="Skeena" w:cs="Arial"/>
                <w:sz w:val="22"/>
                <w:szCs w:val="22"/>
              </w:rPr>
            </w:pPr>
            <w:r w:rsidRPr="009128AD">
              <w:rPr>
                <w:rFonts w:ascii="Skeena" w:hAnsi="Skeena" w:cs="Arial"/>
                <w:sz w:val="22"/>
                <w:szCs w:val="22"/>
              </w:rPr>
              <w:t>Court records</w:t>
            </w:r>
          </w:p>
          <w:p w14:paraId="30D04479" w14:textId="77777777" w:rsidR="00427549" w:rsidRPr="009128AD" w:rsidRDefault="00427549" w:rsidP="005F0F8E">
            <w:pPr>
              <w:numPr>
                <w:ilvl w:val="0"/>
                <w:numId w:val="164"/>
              </w:numPr>
              <w:tabs>
                <w:tab w:val="clear" w:pos="1020"/>
              </w:tabs>
              <w:ind w:left="720"/>
              <w:jc w:val="both"/>
              <w:rPr>
                <w:rFonts w:ascii="Skeena" w:hAnsi="Skeena" w:cs="Arial"/>
                <w:sz w:val="22"/>
                <w:szCs w:val="22"/>
              </w:rPr>
            </w:pPr>
            <w:r w:rsidRPr="009128AD">
              <w:rPr>
                <w:rFonts w:ascii="Skeena" w:hAnsi="Skeena" w:cs="Arial"/>
                <w:sz w:val="22"/>
                <w:szCs w:val="22"/>
              </w:rPr>
              <w:lastRenderedPageBreak/>
              <w:t>Birth certificates</w:t>
            </w:r>
          </w:p>
          <w:p w14:paraId="5FF4FBF4" w14:textId="38A15E69" w:rsidR="00427549" w:rsidRPr="009128AD" w:rsidRDefault="00427549" w:rsidP="005F0F8E">
            <w:pPr>
              <w:numPr>
                <w:ilvl w:val="0"/>
                <w:numId w:val="164"/>
              </w:numPr>
              <w:tabs>
                <w:tab w:val="clear" w:pos="1020"/>
              </w:tabs>
              <w:ind w:left="720"/>
              <w:jc w:val="both"/>
              <w:rPr>
                <w:rFonts w:ascii="Skeena" w:hAnsi="Skeena" w:cs="Arial"/>
                <w:sz w:val="22"/>
                <w:szCs w:val="22"/>
              </w:rPr>
            </w:pPr>
            <w:r w:rsidRPr="009128AD">
              <w:rPr>
                <w:rFonts w:ascii="Skeena" w:hAnsi="Skeena" w:cs="Arial"/>
                <w:sz w:val="22"/>
                <w:szCs w:val="22"/>
              </w:rPr>
              <w:t>Marriage license</w:t>
            </w:r>
          </w:p>
        </w:tc>
      </w:tr>
    </w:tbl>
    <w:p w14:paraId="4D1A8279" w14:textId="77777777" w:rsidR="00427549" w:rsidRPr="009128AD" w:rsidRDefault="00401466" w:rsidP="00427549">
      <w:pPr>
        <w:jc w:val="right"/>
        <w:rPr>
          <w:rFonts w:ascii="Skeena" w:hAnsi="Skeena" w:cs="Arial"/>
        </w:rPr>
      </w:pPr>
      <w:hyperlink w:anchor="_top" w:history="1">
        <w:r w:rsidR="00427549" w:rsidRPr="009128AD">
          <w:rPr>
            <w:rStyle w:val="Hyperlink"/>
            <w:rFonts w:ascii="Skeena" w:hAnsi="Skeena" w:cs="Arial"/>
          </w:rPr>
          <w:t>Table of Contents</w:t>
        </w:r>
      </w:hyperlink>
    </w:p>
    <w:p w14:paraId="0D0C417D" w14:textId="77777777" w:rsidR="00427549" w:rsidRPr="009128AD" w:rsidRDefault="00427549" w:rsidP="00427549">
      <w:pPr>
        <w:pStyle w:val="ManualHeading1"/>
      </w:pPr>
      <w:bookmarkStart w:id="1378" w:name="S_302_14"/>
      <w:bookmarkStart w:id="1379" w:name="_Toc139989489"/>
      <w:bookmarkStart w:id="1380" w:name="_Toc139989836"/>
      <w:bookmarkStart w:id="1381" w:name="_Toc140063944"/>
      <w:bookmarkStart w:id="1382" w:name="_Toc140064404"/>
      <w:bookmarkStart w:id="1383" w:name="_Toc144769070"/>
      <w:bookmarkStart w:id="1384" w:name="_Toc147074610"/>
      <w:bookmarkStart w:id="1385" w:name="_Toc149697041"/>
      <w:bookmarkStart w:id="1386" w:name="_Toc152298940"/>
      <w:bookmarkStart w:id="1387" w:name="_Toc152299382"/>
      <w:r w:rsidRPr="009128AD">
        <w:t>302.14</w:t>
      </w:r>
      <w:bookmarkEnd w:id="1378"/>
      <w:r w:rsidRPr="009128AD">
        <w:tab/>
        <w:t>Resource Exclusions</w:t>
      </w:r>
      <w:bookmarkEnd w:id="1379"/>
      <w:bookmarkEnd w:id="1380"/>
      <w:bookmarkEnd w:id="1381"/>
      <w:bookmarkEnd w:id="1382"/>
      <w:bookmarkEnd w:id="1383"/>
      <w:bookmarkEnd w:id="1384"/>
      <w:bookmarkEnd w:id="1385"/>
      <w:bookmarkEnd w:id="1386"/>
      <w:bookmarkEnd w:id="1387"/>
    </w:p>
    <w:p w14:paraId="2A39109C" w14:textId="77777777" w:rsidR="00427549" w:rsidRPr="009128AD" w:rsidRDefault="00427549" w:rsidP="00427549">
      <w:pPr>
        <w:tabs>
          <w:tab w:val="left" w:pos="462"/>
        </w:tabs>
        <w:jc w:val="right"/>
        <w:rPr>
          <w:rFonts w:ascii="Skeena" w:hAnsi="Skeena" w:cs="Arial"/>
          <w:b/>
          <w:bCs/>
          <w:sz w:val="16"/>
          <w:szCs w:val="16"/>
        </w:rPr>
      </w:pPr>
      <w:r w:rsidRPr="009128AD">
        <w:rPr>
          <w:rFonts w:ascii="Skeena" w:hAnsi="Skeena" w:cs="Arial"/>
          <w:sz w:val="16"/>
          <w:szCs w:val="16"/>
        </w:rPr>
        <w:t>(Eff. 10/01/05)</w:t>
      </w:r>
    </w:p>
    <w:p w14:paraId="6A3EECFD" w14:textId="77777777" w:rsidR="00427549" w:rsidRPr="009128AD" w:rsidRDefault="00427549" w:rsidP="00427549">
      <w:pPr>
        <w:pStyle w:val="BodyText"/>
        <w:rPr>
          <w:rFonts w:ascii="Skeena" w:hAnsi="Skeena"/>
        </w:rPr>
      </w:pPr>
      <w:r w:rsidRPr="009128AD">
        <w:rPr>
          <w:rFonts w:ascii="Skeena" w:hAnsi="Skeena"/>
        </w:rPr>
        <w:t>The value of the resources in this section may be excluded, in part or in whole, when determining eligibility.</w:t>
      </w:r>
    </w:p>
    <w:p w14:paraId="0B168838" w14:textId="77777777" w:rsidR="00427549" w:rsidRPr="009128AD" w:rsidRDefault="00427549" w:rsidP="00427549">
      <w:pPr>
        <w:jc w:val="both"/>
        <w:rPr>
          <w:rFonts w:ascii="Skeena" w:hAnsi="Skeena" w:cs="Arial"/>
        </w:rPr>
      </w:pPr>
    </w:p>
    <w:p w14:paraId="7A748BCE" w14:textId="77777777" w:rsidR="00427549" w:rsidRPr="009128AD" w:rsidRDefault="00427549" w:rsidP="002A0576">
      <w:pPr>
        <w:pStyle w:val="ManualHeading2"/>
        <w:keepNext w:val="0"/>
      </w:pPr>
      <w:bookmarkStart w:id="1388" w:name="_Toc139989490"/>
      <w:bookmarkStart w:id="1389" w:name="_Toc139989837"/>
      <w:bookmarkStart w:id="1390" w:name="_Toc140063945"/>
      <w:bookmarkStart w:id="1391" w:name="_Toc140064405"/>
      <w:bookmarkStart w:id="1392" w:name="_Toc144769071"/>
      <w:bookmarkStart w:id="1393" w:name="_Toc147074611"/>
      <w:bookmarkStart w:id="1394" w:name="_Toc149697042"/>
      <w:bookmarkStart w:id="1395" w:name="_Toc152298941"/>
      <w:bookmarkStart w:id="1396" w:name="_Toc152299383"/>
      <w:r w:rsidRPr="009128AD">
        <w:t>302.14.01</w:t>
      </w:r>
      <w:r w:rsidRPr="009128AD">
        <w:tab/>
        <w:t>Home Property</w:t>
      </w:r>
      <w:bookmarkEnd w:id="1388"/>
      <w:bookmarkEnd w:id="1389"/>
      <w:bookmarkEnd w:id="1390"/>
      <w:bookmarkEnd w:id="1391"/>
      <w:bookmarkEnd w:id="1392"/>
      <w:bookmarkEnd w:id="1393"/>
      <w:bookmarkEnd w:id="1394"/>
      <w:bookmarkEnd w:id="1395"/>
      <w:bookmarkEnd w:id="1396"/>
    </w:p>
    <w:p w14:paraId="64245844" w14:textId="720E1F54" w:rsidR="00427549" w:rsidRPr="009128AD" w:rsidRDefault="00427549" w:rsidP="002A0576">
      <w:pPr>
        <w:widowControl w:val="0"/>
        <w:jc w:val="right"/>
        <w:rPr>
          <w:rFonts w:ascii="Skeena" w:hAnsi="Skeena" w:cs="Arial"/>
          <w:bCs/>
          <w:sz w:val="16"/>
          <w:szCs w:val="16"/>
        </w:rPr>
      </w:pPr>
      <w:r w:rsidRPr="009128AD">
        <w:rPr>
          <w:rFonts w:ascii="Skeena" w:hAnsi="Skeena" w:cs="Arial"/>
          <w:bCs/>
          <w:sz w:val="16"/>
          <w:szCs w:val="16"/>
        </w:rPr>
        <w:t xml:space="preserve">(Rev. </w:t>
      </w:r>
      <w:r w:rsidR="0071447D">
        <w:rPr>
          <w:rFonts w:ascii="Skeena" w:hAnsi="Skeena" w:cs="Arial"/>
          <w:bCs/>
          <w:sz w:val="16"/>
          <w:szCs w:val="16"/>
        </w:rPr>
        <w:t>04</w:t>
      </w:r>
      <w:r w:rsidRPr="009128AD">
        <w:rPr>
          <w:rFonts w:ascii="Skeena" w:hAnsi="Skeena" w:cs="Arial"/>
          <w:bCs/>
          <w:sz w:val="16"/>
          <w:szCs w:val="16"/>
        </w:rPr>
        <w:t>/01/2</w:t>
      </w:r>
      <w:r w:rsidR="0071447D">
        <w:rPr>
          <w:rFonts w:ascii="Skeena" w:hAnsi="Skeena" w:cs="Arial"/>
          <w:bCs/>
          <w:sz w:val="16"/>
          <w:szCs w:val="16"/>
        </w:rPr>
        <w:t>4</w:t>
      </w:r>
      <w:r w:rsidRPr="009128AD">
        <w:rPr>
          <w:rFonts w:ascii="Skeena" w:hAnsi="Skeena" w:cs="Arial"/>
          <w:bCs/>
          <w:sz w:val="16"/>
          <w:szCs w:val="16"/>
        </w:rPr>
        <w:t>)</w:t>
      </w:r>
    </w:p>
    <w:p w14:paraId="615B2169" w14:textId="5D8ED7C6" w:rsidR="00427549" w:rsidRPr="009128AD" w:rsidRDefault="00401466" w:rsidP="002A0576">
      <w:pPr>
        <w:widowControl w:val="0"/>
        <w:jc w:val="right"/>
        <w:rPr>
          <w:rFonts w:ascii="Skeena" w:hAnsi="Skeena" w:cs="Arial"/>
        </w:rPr>
      </w:pPr>
      <w:hyperlink r:id="rId176">
        <w:r w:rsidR="00427549" w:rsidRPr="2F3E3B40">
          <w:rPr>
            <w:rStyle w:val="Hyperlink"/>
            <w:rFonts w:ascii="Skeena" w:hAnsi="Skeena" w:cs="Arial"/>
          </w:rPr>
          <w:t>POMS SI 01130.100</w:t>
        </w:r>
      </w:hyperlink>
    </w:p>
    <w:p w14:paraId="001DAAE4" w14:textId="77777777" w:rsidR="00427549" w:rsidRPr="009128AD" w:rsidRDefault="00427549" w:rsidP="002A0576">
      <w:pPr>
        <w:widowControl w:val="0"/>
        <w:jc w:val="both"/>
        <w:rPr>
          <w:rFonts w:ascii="Skeena" w:hAnsi="Skeena" w:cs="Arial"/>
        </w:rPr>
      </w:pPr>
      <w:r w:rsidRPr="009128AD">
        <w:rPr>
          <w:rFonts w:ascii="Skeena" w:hAnsi="Skeena" w:cs="Arial"/>
        </w:rPr>
        <w:t>An individual’s home is property he has ownership interest in and is his principal place of residence. It may include:</w:t>
      </w:r>
    </w:p>
    <w:p w14:paraId="4252F3DB" w14:textId="77777777" w:rsidR="00427549" w:rsidRPr="009128AD" w:rsidRDefault="00427549" w:rsidP="005F0F8E">
      <w:pPr>
        <w:numPr>
          <w:ilvl w:val="0"/>
          <w:numId w:val="165"/>
        </w:numPr>
        <w:tabs>
          <w:tab w:val="clear" w:pos="870"/>
        </w:tabs>
        <w:jc w:val="both"/>
        <w:rPr>
          <w:rFonts w:ascii="Skeena" w:hAnsi="Skeena" w:cs="Arial"/>
        </w:rPr>
      </w:pPr>
      <w:r w:rsidRPr="009128AD">
        <w:rPr>
          <w:rFonts w:ascii="Skeena" w:hAnsi="Skeena" w:cs="Arial"/>
        </w:rPr>
        <w:t>The shelter he lives in.</w:t>
      </w:r>
    </w:p>
    <w:p w14:paraId="0361F996" w14:textId="77777777" w:rsidR="00427549" w:rsidRPr="009128AD" w:rsidRDefault="00427549" w:rsidP="005F0F8E">
      <w:pPr>
        <w:numPr>
          <w:ilvl w:val="0"/>
          <w:numId w:val="165"/>
        </w:numPr>
        <w:tabs>
          <w:tab w:val="clear" w:pos="870"/>
        </w:tabs>
        <w:jc w:val="both"/>
        <w:rPr>
          <w:rFonts w:ascii="Skeena" w:hAnsi="Skeena" w:cs="Arial"/>
        </w:rPr>
      </w:pPr>
      <w:r w:rsidRPr="009128AD">
        <w:rPr>
          <w:rFonts w:ascii="Skeena" w:hAnsi="Skeena" w:cs="Arial"/>
        </w:rPr>
        <w:t>The land on which the shelter is located.</w:t>
      </w:r>
    </w:p>
    <w:p w14:paraId="60B09C4C" w14:textId="77777777" w:rsidR="00427549" w:rsidRPr="009128AD" w:rsidRDefault="00427549" w:rsidP="005F0F8E">
      <w:pPr>
        <w:numPr>
          <w:ilvl w:val="0"/>
          <w:numId w:val="165"/>
        </w:numPr>
        <w:tabs>
          <w:tab w:val="clear" w:pos="870"/>
        </w:tabs>
        <w:jc w:val="both"/>
        <w:rPr>
          <w:rFonts w:ascii="Skeena" w:hAnsi="Skeena" w:cs="Arial"/>
        </w:rPr>
      </w:pPr>
      <w:r w:rsidRPr="009128AD">
        <w:rPr>
          <w:rFonts w:ascii="Skeena" w:hAnsi="Skeena" w:cs="Arial"/>
        </w:rPr>
        <w:t>All buildings on the land.</w:t>
      </w:r>
    </w:p>
    <w:p w14:paraId="72690146" w14:textId="77777777" w:rsidR="00427549" w:rsidRPr="009128AD" w:rsidRDefault="00427549" w:rsidP="00427549">
      <w:pPr>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1BA78893" w14:textId="77777777" w:rsidTr="009B11F1">
        <w:tc>
          <w:tcPr>
            <w:tcW w:w="5000" w:type="pct"/>
          </w:tcPr>
          <w:p w14:paraId="05D24867" w14:textId="77777777" w:rsidR="00427549" w:rsidRPr="009128AD" w:rsidRDefault="00427549" w:rsidP="009B11F1">
            <w:pPr>
              <w:pStyle w:val="BodyText2"/>
              <w:rPr>
                <w:rFonts w:ascii="Skeena" w:hAnsi="Skeena"/>
                <w:szCs w:val="22"/>
              </w:rPr>
            </w:pPr>
            <w:r w:rsidRPr="009128AD">
              <w:rPr>
                <w:rFonts w:ascii="Skeena" w:hAnsi="Skeena"/>
                <w:szCs w:val="22"/>
              </w:rPr>
              <w:t>Procedure – Home Property:</w:t>
            </w:r>
          </w:p>
          <w:p w14:paraId="2993B1ED" w14:textId="77777777" w:rsidR="00427549" w:rsidRPr="009128AD" w:rsidRDefault="00427549" w:rsidP="005F0F8E">
            <w:pPr>
              <w:pStyle w:val="BodyText"/>
              <w:numPr>
                <w:ilvl w:val="0"/>
                <w:numId w:val="166"/>
              </w:numPr>
              <w:tabs>
                <w:tab w:val="clear" w:pos="720"/>
              </w:tabs>
              <w:rPr>
                <w:rFonts w:ascii="Skeena" w:hAnsi="Skeena"/>
                <w:sz w:val="22"/>
                <w:szCs w:val="22"/>
              </w:rPr>
            </w:pPr>
            <w:r w:rsidRPr="009128AD">
              <w:rPr>
                <w:rFonts w:ascii="Skeena" w:hAnsi="Skeena"/>
                <w:sz w:val="22"/>
                <w:szCs w:val="22"/>
              </w:rPr>
              <w:t>A principal place of residence is the dwelling that an individual considers his principal home and to which he intends to return. It may be:</w:t>
            </w:r>
          </w:p>
          <w:p w14:paraId="221DA4CB" w14:textId="77777777" w:rsidR="00427549" w:rsidRPr="009128AD" w:rsidRDefault="00427549" w:rsidP="005F0F8E">
            <w:pPr>
              <w:pStyle w:val="BodyText"/>
              <w:numPr>
                <w:ilvl w:val="1"/>
                <w:numId w:val="166"/>
              </w:numPr>
              <w:tabs>
                <w:tab w:val="clear" w:pos="1440"/>
              </w:tabs>
              <w:ind w:left="1080"/>
              <w:rPr>
                <w:rFonts w:ascii="Skeena" w:hAnsi="Skeena"/>
                <w:sz w:val="22"/>
                <w:szCs w:val="22"/>
              </w:rPr>
            </w:pPr>
            <w:r w:rsidRPr="009128AD">
              <w:rPr>
                <w:rFonts w:ascii="Skeena" w:hAnsi="Skeena"/>
                <w:sz w:val="22"/>
                <w:szCs w:val="22"/>
              </w:rPr>
              <w:t xml:space="preserve">Real or personal property </w:t>
            </w:r>
          </w:p>
          <w:p w14:paraId="6647D576" w14:textId="77777777" w:rsidR="00427549" w:rsidRPr="009128AD" w:rsidRDefault="00427549" w:rsidP="005F0F8E">
            <w:pPr>
              <w:pStyle w:val="BodyText"/>
              <w:numPr>
                <w:ilvl w:val="1"/>
                <w:numId w:val="166"/>
              </w:numPr>
              <w:tabs>
                <w:tab w:val="clear" w:pos="1440"/>
              </w:tabs>
              <w:ind w:left="1080"/>
              <w:rPr>
                <w:rFonts w:ascii="Skeena" w:hAnsi="Skeena"/>
                <w:sz w:val="22"/>
                <w:szCs w:val="22"/>
              </w:rPr>
            </w:pPr>
            <w:r w:rsidRPr="009128AD">
              <w:rPr>
                <w:rFonts w:ascii="Skeena" w:hAnsi="Skeena"/>
                <w:sz w:val="22"/>
                <w:szCs w:val="22"/>
              </w:rPr>
              <w:t xml:space="preserve">Fixed or mobile </w:t>
            </w:r>
          </w:p>
          <w:p w14:paraId="6CD50846" w14:textId="77777777" w:rsidR="00427549" w:rsidRPr="009128AD" w:rsidRDefault="00427549" w:rsidP="005F0F8E">
            <w:pPr>
              <w:pStyle w:val="BodyText"/>
              <w:numPr>
                <w:ilvl w:val="1"/>
                <w:numId w:val="166"/>
              </w:numPr>
              <w:tabs>
                <w:tab w:val="clear" w:pos="1440"/>
              </w:tabs>
              <w:ind w:left="1080"/>
              <w:rPr>
                <w:rFonts w:ascii="Skeena" w:hAnsi="Skeena"/>
                <w:sz w:val="22"/>
                <w:szCs w:val="22"/>
              </w:rPr>
            </w:pPr>
            <w:r w:rsidRPr="009128AD">
              <w:rPr>
                <w:rFonts w:ascii="Skeena" w:hAnsi="Skeena"/>
                <w:sz w:val="22"/>
                <w:szCs w:val="22"/>
              </w:rPr>
              <w:t>Located on land or on water (</w:t>
            </w:r>
            <w:r w:rsidRPr="009128AD">
              <w:rPr>
                <w:rFonts w:ascii="Skeena" w:hAnsi="Skeena"/>
                <w:b/>
                <w:bCs/>
                <w:sz w:val="22"/>
                <w:szCs w:val="22"/>
              </w:rPr>
              <w:t>Example:</w:t>
            </w:r>
            <w:r w:rsidRPr="009128AD">
              <w:rPr>
                <w:rFonts w:ascii="Skeena" w:hAnsi="Skeena"/>
                <w:sz w:val="22"/>
                <w:szCs w:val="22"/>
              </w:rPr>
              <w:t xml:space="preserve"> If a person who owns and resides in a houseboat on the lake, the boat may qualify as home property.)</w:t>
            </w:r>
          </w:p>
          <w:p w14:paraId="43AB61A9" w14:textId="77777777" w:rsidR="00427549" w:rsidRPr="009128AD" w:rsidRDefault="00427549" w:rsidP="005F0F8E">
            <w:pPr>
              <w:pStyle w:val="BodyText"/>
              <w:numPr>
                <w:ilvl w:val="0"/>
                <w:numId w:val="166"/>
              </w:numPr>
              <w:tabs>
                <w:tab w:val="clear" w:pos="720"/>
              </w:tabs>
              <w:rPr>
                <w:rFonts w:ascii="Skeena" w:hAnsi="Skeena"/>
                <w:sz w:val="22"/>
                <w:szCs w:val="22"/>
              </w:rPr>
            </w:pPr>
            <w:r w:rsidRPr="009128AD">
              <w:rPr>
                <w:rFonts w:ascii="Skeena" w:hAnsi="Skeena"/>
                <w:sz w:val="22"/>
                <w:szCs w:val="22"/>
              </w:rPr>
              <w:t>Even though it will be excluded, ownership of homestead property must be verified.</w:t>
            </w:r>
          </w:p>
          <w:p w14:paraId="20CE7088" w14:textId="77777777" w:rsidR="00427549" w:rsidRPr="009128AD" w:rsidRDefault="00427549" w:rsidP="005F0F8E">
            <w:pPr>
              <w:pStyle w:val="BodyText"/>
              <w:numPr>
                <w:ilvl w:val="0"/>
                <w:numId w:val="166"/>
              </w:numPr>
              <w:tabs>
                <w:tab w:val="clear" w:pos="720"/>
              </w:tabs>
              <w:rPr>
                <w:rFonts w:ascii="Skeena" w:hAnsi="Skeena"/>
                <w:sz w:val="22"/>
                <w:szCs w:val="22"/>
              </w:rPr>
            </w:pPr>
            <w:r w:rsidRPr="009128AD">
              <w:rPr>
                <w:rFonts w:ascii="Skeena" w:hAnsi="Skeena"/>
                <w:sz w:val="22"/>
                <w:szCs w:val="22"/>
              </w:rPr>
              <w:t>If a person owns land and intends to reside on it, it may be considered home property if there is no other principal place of residence.</w:t>
            </w:r>
          </w:p>
          <w:p w14:paraId="2ABFC69B" w14:textId="77777777" w:rsidR="00427549" w:rsidRPr="009128AD" w:rsidRDefault="00427549" w:rsidP="005F0F8E">
            <w:pPr>
              <w:pStyle w:val="BodyText"/>
              <w:numPr>
                <w:ilvl w:val="0"/>
                <w:numId w:val="166"/>
              </w:numPr>
              <w:tabs>
                <w:tab w:val="clear" w:pos="720"/>
              </w:tabs>
              <w:rPr>
                <w:rFonts w:ascii="Skeena" w:hAnsi="Skeena"/>
                <w:sz w:val="22"/>
                <w:szCs w:val="22"/>
              </w:rPr>
            </w:pPr>
            <w:r w:rsidRPr="009128AD">
              <w:rPr>
                <w:rFonts w:ascii="Skeena" w:hAnsi="Skeena"/>
                <w:sz w:val="22"/>
                <w:szCs w:val="22"/>
              </w:rPr>
              <w:t>If a person owns the land but not the shelter, the land is considered the residence. (</w:t>
            </w:r>
            <w:r w:rsidRPr="009128AD">
              <w:rPr>
                <w:rFonts w:ascii="Skeena" w:hAnsi="Skeena"/>
                <w:b/>
                <w:bCs/>
                <w:sz w:val="22"/>
                <w:szCs w:val="22"/>
              </w:rPr>
              <w:t>Example:</w:t>
            </w:r>
            <w:r w:rsidRPr="009128AD">
              <w:rPr>
                <w:rFonts w:ascii="Skeena" w:hAnsi="Skeena"/>
                <w:sz w:val="22"/>
                <w:szCs w:val="22"/>
              </w:rPr>
              <w:t xml:space="preserve"> A person owns the land he lives on but lives in a mobile home owned by his parents.)</w:t>
            </w:r>
          </w:p>
          <w:p w14:paraId="1A3300CD" w14:textId="77777777" w:rsidR="00427549" w:rsidRPr="009128AD" w:rsidRDefault="00427549" w:rsidP="005F0F8E">
            <w:pPr>
              <w:pStyle w:val="BodyText"/>
              <w:numPr>
                <w:ilvl w:val="0"/>
                <w:numId w:val="166"/>
              </w:numPr>
              <w:tabs>
                <w:tab w:val="clear" w:pos="720"/>
              </w:tabs>
              <w:rPr>
                <w:rFonts w:ascii="Skeena" w:hAnsi="Skeena"/>
                <w:sz w:val="22"/>
                <w:szCs w:val="22"/>
              </w:rPr>
            </w:pPr>
            <w:r w:rsidRPr="009128AD">
              <w:rPr>
                <w:rFonts w:ascii="Skeena" w:hAnsi="Skeena"/>
                <w:sz w:val="22"/>
                <w:szCs w:val="22"/>
              </w:rPr>
              <w:t>If a person owns the shelter but not the land, the shelter is the residence. (</w:t>
            </w:r>
            <w:r w:rsidRPr="009128AD">
              <w:rPr>
                <w:rFonts w:ascii="Skeena" w:hAnsi="Skeena"/>
                <w:b/>
                <w:bCs/>
                <w:sz w:val="22"/>
                <w:szCs w:val="22"/>
              </w:rPr>
              <w:t>Example:</w:t>
            </w:r>
            <w:r w:rsidRPr="009128AD">
              <w:rPr>
                <w:rFonts w:ascii="Skeena" w:hAnsi="Skeena"/>
                <w:sz w:val="22"/>
                <w:szCs w:val="22"/>
              </w:rPr>
              <w:t xml:space="preserve"> A person owns the mobile home but rents the lot on which the home is located.)</w:t>
            </w:r>
          </w:p>
          <w:p w14:paraId="31B27FCE" w14:textId="77777777" w:rsidR="00427549" w:rsidRPr="009128AD" w:rsidRDefault="00427549" w:rsidP="009B11F1">
            <w:pPr>
              <w:pStyle w:val="BodyText"/>
              <w:rPr>
                <w:rFonts w:ascii="Skeena" w:hAnsi="Skeena"/>
                <w:sz w:val="22"/>
                <w:szCs w:val="22"/>
              </w:rPr>
            </w:pPr>
          </w:p>
          <w:p w14:paraId="27DDD8AE" w14:textId="77777777" w:rsidR="00427549" w:rsidRPr="009128AD" w:rsidRDefault="00427549" w:rsidP="009B11F1">
            <w:pPr>
              <w:pStyle w:val="BodyText"/>
              <w:rPr>
                <w:rFonts w:ascii="Skeena" w:hAnsi="Skeena"/>
                <w:b/>
                <w:bCs/>
                <w:sz w:val="22"/>
                <w:szCs w:val="22"/>
              </w:rPr>
            </w:pPr>
            <w:r w:rsidRPr="009128AD">
              <w:rPr>
                <w:rFonts w:ascii="Skeena" w:hAnsi="Skeena"/>
                <w:b/>
                <w:bCs/>
                <w:sz w:val="22"/>
                <w:szCs w:val="22"/>
              </w:rPr>
              <w:t>Treatment</w:t>
            </w:r>
          </w:p>
          <w:p w14:paraId="04CE52B2" w14:textId="77777777" w:rsidR="00427549" w:rsidRPr="009128AD" w:rsidRDefault="00427549" w:rsidP="009B11F1">
            <w:pPr>
              <w:pStyle w:val="BodyText"/>
              <w:rPr>
                <w:rFonts w:ascii="Skeena" w:hAnsi="Skeena"/>
                <w:sz w:val="22"/>
                <w:szCs w:val="22"/>
              </w:rPr>
            </w:pPr>
            <w:r w:rsidRPr="009128AD">
              <w:rPr>
                <w:rFonts w:ascii="Skeena" w:hAnsi="Skeena"/>
                <w:sz w:val="22"/>
                <w:szCs w:val="22"/>
              </w:rPr>
              <w:t>An individual’s home, regardless of value, is an excluded resource for Medicaid eligibility if the individual:</w:t>
            </w:r>
          </w:p>
          <w:p w14:paraId="18CC25DF" w14:textId="77777777" w:rsidR="00427549" w:rsidRPr="009128AD" w:rsidRDefault="00427549" w:rsidP="005F0F8E">
            <w:pPr>
              <w:pStyle w:val="BodyText"/>
              <w:numPr>
                <w:ilvl w:val="0"/>
                <w:numId w:val="167"/>
              </w:numPr>
              <w:tabs>
                <w:tab w:val="clear" w:pos="720"/>
              </w:tabs>
              <w:rPr>
                <w:rFonts w:ascii="Skeena" w:hAnsi="Skeena"/>
                <w:sz w:val="22"/>
                <w:szCs w:val="22"/>
              </w:rPr>
            </w:pPr>
            <w:r w:rsidRPr="009128AD">
              <w:rPr>
                <w:rFonts w:ascii="Skeena" w:hAnsi="Skeena"/>
                <w:sz w:val="22"/>
                <w:szCs w:val="22"/>
              </w:rPr>
              <w:t>Resides in the home; or</w:t>
            </w:r>
          </w:p>
          <w:p w14:paraId="6AD59B2D" w14:textId="77777777" w:rsidR="00427549" w:rsidRPr="009128AD" w:rsidRDefault="00427549" w:rsidP="005F0F8E">
            <w:pPr>
              <w:pStyle w:val="BodyText"/>
              <w:numPr>
                <w:ilvl w:val="0"/>
                <w:numId w:val="167"/>
              </w:numPr>
              <w:tabs>
                <w:tab w:val="clear" w:pos="720"/>
              </w:tabs>
              <w:rPr>
                <w:rFonts w:ascii="Skeena" w:hAnsi="Skeena"/>
                <w:sz w:val="22"/>
                <w:szCs w:val="22"/>
              </w:rPr>
            </w:pPr>
            <w:r w:rsidRPr="009128AD">
              <w:rPr>
                <w:rFonts w:ascii="Skeena" w:hAnsi="Skeena"/>
                <w:sz w:val="22"/>
                <w:szCs w:val="22"/>
              </w:rPr>
              <w:t>Intends to return to the home. (</w:t>
            </w:r>
            <w:r w:rsidRPr="009128AD">
              <w:rPr>
                <w:rFonts w:ascii="Skeena" w:hAnsi="Skeena"/>
                <w:b/>
                <w:bCs/>
                <w:sz w:val="22"/>
                <w:szCs w:val="22"/>
              </w:rPr>
              <w:t>Example:</w:t>
            </w:r>
            <w:r w:rsidRPr="009128AD">
              <w:rPr>
                <w:rFonts w:ascii="Skeena" w:hAnsi="Skeena"/>
                <w:sz w:val="22"/>
                <w:szCs w:val="22"/>
              </w:rPr>
              <w:t xml:space="preserve"> An individual is residing with his children due to illness but intends to go home when health permits. The intent is based entirely on the person’s </w:t>
            </w:r>
            <w:r w:rsidRPr="009128AD">
              <w:rPr>
                <w:rFonts w:ascii="Skeena" w:hAnsi="Skeena"/>
                <w:b/>
                <w:bCs/>
                <w:sz w:val="22"/>
                <w:szCs w:val="22"/>
              </w:rPr>
              <w:t>desire</w:t>
            </w:r>
            <w:r w:rsidRPr="009128AD">
              <w:rPr>
                <w:rFonts w:ascii="Skeena" w:hAnsi="Skeena"/>
                <w:sz w:val="22"/>
                <w:szCs w:val="22"/>
              </w:rPr>
              <w:t xml:space="preserve"> to return home.)</w:t>
            </w:r>
          </w:p>
          <w:p w14:paraId="1FAEEBE9" w14:textId="77777777" w:rsidR="00427549" w:rsidRPr="009128AD" w:rsidRDefault="00427549" w:rsidP="009B11F1">
            <w:pPr>
              <w:pStyle w:val="BodyText"/>
              <w:rPr>
                <w:rFonts w:ascii="Skeena" w:hAnsi="Skeena"/>
                <w:sz w:val="22"/>
                <w:szCs w:val="22"/>
              </w:rPr>
            </w:pPr>
          </w:p>
          <w:p w14:paraId="149D061D" w14:textId="77777777" w:rsidR="00427549" w:rsidRPr="009128AD" w:rsidRDefault="00427549" w:rsidP="009B11F1">
            <w:pPr>
              <w:jc w:val="both"/>
              <w:rPr>
                <w:rFonts w:ascii="Skeena" w:hAnsi="Skeena" w:cs="Arial"/>
                <w:sz w:val="22"/>
                <w:szCs w:val="22"/>
              </w:rPr>
            </w:pPr>
            <w:r w:rsidRPr="009128AD">
              <w:rPr>
                <w:rFonts w:ascii="Skeena" w:hAnsi="Skeena" w:cs="Arial"/>
                <w:sz w:val="22"/>
                <w:szCs w:val="22"/>
              </w:rPr>
              <w:t>The intent to return must be documented in the case record by one of the following:</w:t>
            </w:r>
          </w:p>
          <w:p w14:paraId="6700506A" w14:textId="77777777" w:rsidR="00427549" w:rsidRPr="009128AD" w:rsidRDefault="00427549" w:rsidP="005F0F8E">
            <w:pPr>
              <w:numPr>
                <w:ilvl w:val="0"/>
                <w:numId w:val="320"/>
              </w:numPr>
              <w:jc w:val="both"/>
              <w:rPr>
                <w:rFonts w:ascii="Skeena" w:hAnsi="Skeena" w:cs="Arial"/>
                <w:sz w:val="22"/>
                <w:szCs w:val="22"/>
              </w:rPr>
            </w:pPr>
            <w:r w:rsidRPr="009128AD">
              <w:rPr>
                <w:rFonts w:ascii="Skeena" w:hAnsi="Skeena" w:cs="Arial"/>
                <w:sz w:val="22"/>
                <w:szCs w:val="22"/>
              </w:rPr>
              <w:lastRenderedPageBreak/>
              <w:t>Answering “Yes” to the intent to return question on the</w:t>
            </w:r>
            <w:r w:rsidRPr="00401466">
              <w:rPr>
                <w:rFonts w:ascii="Skeena" w:hAnsi="Skeena" w:cs="Arial"/>
                <w:sz w:val="22"/>
                <w:szCs w:val="22"/>
              </w:rPr>
              <w:t xml:space="preserve"> </w:t>
            </w:r>
            <w:hyperlink r:id="rId177" w:history="1">
              <w:r w:rsidRPr="009128AD">
                <w:rPr>
                  <w:rFonts w:ascii="Skeena" w:hAnsi="Skeena"/>
                  <w:color w:val="0000FF"/>
                  <w:sz w:val="22"/>
                  <w:szCs w:val="22"/>
                  <w:u w:val="single"/>
                </w:rPr>
                <w:t>DHHS Form 3401</w:t>
              </w:r>
            </w:hyperlink>
            <w:r w:rsidRPr="009128AD">
              <w:rPr>
                <w:rFonts w:ascii="Skeena" w:hAnsi="Skeena" w:cs="Arial"/>
                <w:sz w:val="22"/>
                <w:szCs w:val="22"/>
              </w:rPr>
              <w:t>,</w:t>
            </w:r>
            <w:r w:rsidRPr="009128AD">
              <w:rPr>
                <w:rFonts w:ascii="Skeena" w:hAnsi="Skeena"/>
              </w:rPr>
              <w:t xml:space="preserve"> </w:t>
            </w:r>
            <w:r w:rsidRPr="009128AD">
              <w:rPr>
                <w:rFonts w:ascii="Skeena" w:hAnsi="Skeena"/>
                <w:sz w:val="22"/>
                <w:szCs w:val="22"/>
              </w:rPr>
              <w:t xml:space="preserve">Healthy Connections Application for Institutional/Waiver/OSS or </w:t>
            </w:r>
            <w:hyperlink r:id="rId178" w:history="1">
              <w:r w:rsidRPr="009128AD">
                <w:rPr>
                  <w:rFonts w:ascii="Skeena" w:hAnsi="Skeena"/>
                  <w:color w:val="0000FF"/>
                  <w:sz w:val="22"/>
                  <w:szCs w:val="22"/>
                  <w:u w:val="single"/>
                </w:rPr>
                <w:t>DHHS Form 3400-B</w:t>
              </w:r>
            </w:hyperlink>
            <w:r w:rsidRPr="009128AD">
              <w:rPr>
                <w:rFonts w:ascii="Skeena" w:hAnsi="Skeena"/>
                <w:sz w:val="22"/>
                <w:szCs w:val="22"/>
              </w:rPr>
              <w:t>, Healthy Connections Additional Information for Institutional/Waiver Services.</w:t>
            </w:r>
            <w:r w:rsidRPr="009128AD">
              <w:rPr>
                <w:rFonts w:ascii="Skeena" w:hAnsi="Skeena" w:cs="Arial"/>
                <w:sz w:val="22"/>
                <w:szCs w:val="22"/>
              </w:rPr>
              <w:t xml:space="preserve"> </w:t>
            </w:r>
          </w:p>
          <w:p w14:paraId="1219D019" w14:textId="77777777" w:rsidR="00427549" w:rsidRPr="009128AD" w:rsidRDefault="00427549" w:rsidP="005F0F8E">
            <w:pPr>
              <w:numPr>
                <w:ilvl w:val="0"/>
                <w:numId w:val="320"/>
              </w:numPr>
              <w:jc w:val="both"/>
              <w:rPr>
                <w:rFonts w:ascii="Skeena" w:hAnsi="Skeena" w:cs="Arial"/>
                <w:sz w:val="22"/>
                <w:szCs w:val="22"/>
              </w:rPr>
            </w:pPr>
            <w:r w:rsidRPr="009128AD">
              <w:rPr>
                <w:rFonts w:ascii="Skeena" w:hAnsi="Skeena" w:cs="Arial"/>
                <w:sz w:val="22"/>
                <w:szCs w:val="22"/>
              </w:rPr>
              <w:t>Completing and signing a</w:t>
            </w:r>
            <w:r w:rsidRPr="00401466">
              <w:rPr>
                <w:rFonts w:ascii="Skeena" w:hAnsi="Skeena" w:cs="Arial"/>
                <w:sz w:val="22"/>
                <w:szCs w:val="22"/>
              </w:rPr>
              <w:t xml:space="preserve"> </w:t>
            </w:r>
            <w:hyperlink r:id="rId179" w:history="1">
              <w:r w:rsidRPr="009128AD">
                <w:rPr>
                  <w:rFonts w:ascii="Skeena" w:hAnsi="Skeena" w:cs="Arial"/>
                  <w:color w:val="0000FF"/>
                  <w:sz w:val="22"/>
                  <w:szCs w:val="22"/>
                  <w:u w:val="single"/>
                </w:rPr>
                <w:t>DHHS Form 1277</w:t>
              </w:r>
            </w:hyperlink>
            <w:r w:rsidRPr="009128AD">
              <w:rPr>
                <w:rFonts w:ascii="Skeena" w:hAnsi="Skeena" w:cs="Arial"/>
                <w:sz w:val="22"/>
                <w:szCs w:val="22"/>
              </w:rPr>
              <w:t>, Statement of Intent to Return Home</w:t>
            </w:r>
          </w:p>
          <w:p w14:paraId="31867017" w14:textId="77777777" w:rsidR="003B27F5" w:rsidRPr="00D77F27" w:rsidRDefault="003B27F5" w:rsidP="003B27F5">
            <w:pPr>
              <w:pStyle w:val="ListParagraph"/>
              <w:widowControl w:val="0"/>
              <w:spacing w:after="0" w:line="240" w:lineRule="auto"/>
              <w:rPr>
                <w:rFonts w:ascii="Skeena" w:hAnsi="Skeena" w:cs="Arial"/>
                <w:b/>
                <w:bCs/>
              </w:rPr>
            </w:pPr>
            <w:r w:rsidRPr="00D77F27">
              <w:rPr>
                <w:rFonts w:ascii="Skeena" w:hAnsi="Skeena" w:cs="Arial"/>
                <w:b/>
                <w:bCs/>
              </w:rPr>
              <w:t>Note</w:t>
            </w:r>
          </w:p>
          <w:p w14:paraId="0D86F741" w14:textId="77777777" w:rsidR="003B27F5" w:rsidRPr="00D77F27" w:rsidRDefault="003B27F5" w:rsidP="003B27F5">
            <w:pPr>
              <w:pStyle w:val="ListParagraph"/>
              <w:widowControl w:val="0"/>
              <w:spacing w:after="0" w:line="240" w:lineRule="auto"/>
              <w:rPr>
                <w:rFonts w:ascii="Skeena" w:hAnsi="Skeena" w:cs="Arial"/>
              </w:rPr>
            </w:pPr>
            <w:r w:rsidRPr="00D77F27">
              <w:rPr>
                <w:rFonts w:ascii="Skeena" w:hAnsi="Skeena" w:cs="Arial"/>
              </w:rPr>
              <w:t>If the individual has returned home during the process of making an eligibility determination, the intent to return is assumed and a DHHS Form 1277 is not needed.</w:t>
            </w:r>
          </w:p>
          <w:p w14:paraId="2F5D8364" w14:textId="77777777" w:rsidR="003B27F5" w:rsidRPr="00D77F27" w:rsidRDefault="003B27F5" w:rsidP="003B27F5">
            <w:pPr>
              <w:pStyle w:val="BodyText"/>
              <w:widowControl w:val="0"/>
              <w:rPr>
                <w:rFonts w:ascii="Skeena" w:hAnsi="Skeena"/>
                <w:b/>
                <w:bCs/>
                <w:color w:val="auto"/>
                <w:sz w:val="22"/>
                <w:szCs w:val="22"/>
              </w:rPr>
            </w:pPr>
          </w:p>
          <w:p w14:paraId="551B6249" w14:textId="77777777" w:rsidR="00427549" w:rsidRPr="009128AD" w:rsidRDefault="00427549" w:rsidP="009B11F1">
            <w:pPr>
              <w:pStyle w:val="BodyText"/>
              <w:rPr>
                <w:rFonts w:ascii="Skeena" w:hAnsi="Skeena"/>
                <w:b/>
                <w:bCs/>
                <w:sz w:val="22"/>
                <w:szCs w:val="22"/>
              </w:rPr>
            </w:pPr>
            <w:r w:rsidRPr="009128AD">
              <w:rPr>
                <w:rFonts w:ascii="Skeena" w:hAnsi="Skeena"/>
                <w:b/>
                <w:bCs/>
                <w:sz w:val="22"/>
                <w:szCs w:val="22"/>
              </w:rPr>
              <w:t>The home exclusion applies to:</w:t>
            </w:r>
          </w:p>
          <w:p w14:paraId="16966B7B" w14:textId="77777777" w:rsidR="00427549" w:rsidRPr="009128AD" w:rsidRDefault="00427549" w:rsidP="009B11F1">
            <w:pPr>
              <w:pStyle w:val="BodyText"/>
              <w:rPr>
                <w:rFonts w:ascii="Skeena" w:hAnsi="Skeena"/>
                <w:b/>
                <w:bCs/>
                <w:sz w:val="22"/>
                <w:szCs w:val="22"/>
              </w:rPr>
            </w:pPr>
          </w:p>
          <w:p w14:paraId="23A619D0" w14:textId="77777777" w:rsidR="00427549" w:rsidRPr="009128AD" w:rsidRDefault="00427549" w:rsidP="005F0F8E">
            <w:pPr>
              <w:pStyle w:val="BodyText"/>
              <w:numPr>
                <w:ilvl w:val="0"/>
                <w:numId w:val="167"/>
              </w:numPr>
              <w:tabs>
                <w:tab w:val="clear" w:pos="720"/>
              </w:tabs>
              <w:rPr>
                <w:rFonts w:ascii="Skeena" w:hAnsi="Skeena"/>
                <w:sz w:val="22"/>
                <w:szCs w:val="22"/>
              </w:rPr>
            </w:pPr>
            <w:r w:rsidRPr="009128AD">
              <w:rPr>
                <w:rFonts w:ascii="Skeena" w:hAnsi="Skeena"/>
                <w:sz w:val="22"/>
                <w:szCs w:val="22"/>
              </w:rPr>
              <w:t>The shelter in which he lives.</w:t>
            </w:r>
          </w:p>
          <w:p w14:paraId="36390905" w14:textId="77777777" w:rsidR="00427549" w:rsidRPr="009128AD" w:rsidRDefault="00427549" w:rsidP="005F0F8E">
            <w:pPr>
              <w:pStyle w:val="BodyText"/>
              <w:numPr>
                <w:ilvl w:val="0"/>
                <w:numId w:val="167"/>
              </w:numPr>
              <w:tabs>
                <w:tab w:val="clear" w:pos="720"/>
              </w:tabs>
              <w:rPr>
                <w:rFonts w:ascii="Skeena" w:hAnsi="Skeena"/>
                <w:sz w:val="22"/>
                <w:szCs w:val="22"/>
              </w:rPr>
            </w:pPr>
            <w:r w:rsidRPr="009128AD">
              <w:rPr>
                <w:rFonts w:ascii="Skeena" w:hAnsi="Skeena"/>
                <w:sz w:val="22"/>
                <w:szCs w:val="22"/>
              </w:rPr>
              <w:t>All buildings on the excluded property.</w:t>
            </w:r>
          </w:p>
          <w:p w14:paraId="4F97C065" w14:textId="77777777" w:rsidR="00EF1975" w:rsidRPr="009128AD" w:rsidRDefault="00427549" w:rsidP="005F0F8E">
            <w:pPr>
              <w:pStyle w:val="BodyText"/>
              <w:numPr>
                <w:ilvl w:val="0"/>
                <w:numId w:val="167"/>
              </w:numPr>
              <w:tabs>
                <w:tab w:val="clear" w:pos="720"/>
              </w:tabs>
              <w:rPr>
                <w:rFonts w:ascii="Skeena" w:hAnsi="Skeena"/>
                <w:sz w:val="22"/>
                <w:szCs w:val="22"/>
              </w:rPr>
            </w:pPr>
            <w:r w:rsidRPr="009128AD">
              <w:rPr>
                <w:rFonts w:ascii="Skeena" w:hAnsi="Skeena"/>
                <w:sz w:val="22"/>
                <w:szCs w:val="22"/>
              </w:rPr>
              <w:t xml:space="preserve">The land on which the shelter is located AND any land adjoining it as long as it is not separated by land that neither the individual nor his spouse has ownership interest in. </w:t>
            </w:r>
          </w:p>
          <w:p w14:paraId="57315C1C" w14:textId="6254822E" w:rsidR="00427549" w:rsidRPr="009128AD" w:rsidRDefault="00427549" w:rsidP="00EF1975">
            <w:pPr>
              <w:pStyle w:val="BodyText"/>
              <w:ind w:left="720"/>
              <w:rPr>
                <w:rFonts w:ascii="Skeena" w:hAnsi="Skeena"/>
                <w:sz w:val="22"/>
                <w:szCs w:val="22"/>
              </w:rPr>
            </w:pPr>
            <w:r w:rsidRPr="009128AD">
              <w:rPr>
                <w:rFonts w:ascii="Skeena" w:hAnsi="Skeena"/>
                <w:b/>
                <w:bCs/>
                <w:sz w:val="22"/>
                <w:szCs w:val="22"/>
              </w:rPr>
              <w:t>Example:</w:t>
            </w:r>
            <w:r w:rsidRPr="009128AD">
              <w:rPr>
                <w:rFonts w:ascii="Skeena" w:hAnsi="Skeena"/>
                <w:sz w:val="22"/>
                <w:szCs w:val="22"/>
              </w:rPr>
              <w:t xml:space="preserve"> Property would be considered adjoining if the road were not there. Things such as easements, roads, and utility lines do not separate land.</w:t>
            </w:r>
          </w:p>
        </w:tc>
      </w:tr>
    </w:tbl>
    <w:p w14:paraId="052F202F" w14:textId="77777777" w:rsidR="00427549" w:rsidRPr="009128AD" w:rsidRDefault="00401466" w:rsidP="00427549">
      <w:pPr>
        <w:jc w:val="right"/>
        <w:rPr>
          <w:rFonts w:ascii="Skeena" w:hAnsi="Skeena" w:cs="Arial"/>
        </w:rPr>
      </w:pPr>
      <w:hyperlink w:anchor="_top" w:history="1">
        <w:r w:rsidR="00427549" w:rsidRPr="009128AD">
          <w:rPr>
            <w:rStyle w:val="Hyperlink"/>
            <w:rFonts w:ascii="Skeena" w:hAnsi="Skeena" w:cs="Arial"/>
          </w:rPr>
          <w:t>Table of Contents</w:t>
        </w:r>
      </w:hyperlink>
    </w:p>
    <w:p w14:paraId="7BF26810" w14:textId="77777777" w:rsidR="00427549" w:rsidRPr="009128AD" w:rsidRDefault="00427549" w:rsidP="00427549">
      <w:pPr>
        <w:pStyle w:val="BodyText"/>
        <w:rPr>
          <w:rFonts w:ascii="Skeena" w:hAnsi="Skeena"/>
        </w:rPr>
      </w:pPr>
      <w:r w:rsidRPr="009128AD">
        <w:rPr>
          <w:rFonts w:ascii="Skeena" w:hAnsi="Skeena"/>
        </w:rPr>
        <w:t>If an individual leaves the home and does not intend to return to it, it is no longer considered the principal place of residence. The home exclusion no longer applies as of the date the individual leaves with the intent not to return or the date he no longer intends to return. The month after there is no intent to return, the property will then be considered a countable resource unless another exclusion develops.</w:t>
      </w:r>
    </w:p>
    <w:p w14:paraId="1D8F2879" w14:textId="77777777" w:rsidR="00427549" w:rsidRPr="009128AD" w:rsidRDefault="00427549" w:rsidP="00427549">
      <w:pPr>
        <w:pStyle w:val="BodyText"/>
        <w:rPr>
          <w:rFonts w:ascii="Skeena" w:hAnsi="Skee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126A5C4B" w14:textId="77777777" w:rsidTr="009B11F1">
        <w:tc>
          <w:tcPr>
            <w:tcW w:w="5000" w:type="pct"/>
          </w:tcPr>
          <w:p w14:paraId="48DCE5FA" w14:textId="77777777" w:rsidR="00427549" w:rsidRPr="009128AD" w:rsidRDefault="00427549" w:rsidP="009B11F1">
            <w:pPr>
              <w:pStyle w:val="BodyText"/>
              <w:rPr>
                <w:rFonts w:ascii="Skeena" w:hAnsi="Skeena"/>
                <w:b/>
                <w:bCs/>
                <w:sz w:val="22"/>
                <w:szCs w:val="22"/>
              </w:rPr>
            </w:pPr>
            <w:r w:rsidRPr="009128AD">
              <w:rPr>
                <w:rFonts w:ascii="Skeena" w:hAnsi="Skeena"/>
                <w:b/>
                <w:bCs/>
                <w:sz w:val="22"/>
                <w:szCs w:val="22"/>
              </w:rPr>
              <w:t>Procedure:</w:t>
            </w:r>
          </w:p>
          <w:p w14:paraId="190A8ADD" w14:textId="77777777" w:rsidR="00427549" w:rsidRPr="009128AD" w:rsidRDefault="00427549" w:rsidP="009B11F1">
            <w:pPr>
              <w:pStyle w:val="BodyText"/>
              <w:rPr>
                <w:rFonts w:ascii="Skeena" w:hAnsi="Skeena"/>
                <w:b/>
                <w:bCs/>
                <w:sz w:val="22"/>
                <w:szCs w:val="22"/>
              </w:rPr>
            </w:pPr>
            <w:r w:rsidRPr="009128AD">
              <w:rPr>
                <w:rFonts w:ascii="Skeena" w:hAnsi="Skeena"/>
                <w:b/>
                <w:bCs/>
                <w:sz w:val="22"/>
                <w:szCs w:val="22"/>
              </w:rPr>
              <w:t>A home can be excluded without an intent to return, if:</w:t>
            </w:r>
          </w:p>
          <w:p w14:paraId="30AC7E1D" w14:textId="77777777" w:rsidR="00427549" w:rsidRPr="009128AD" w:rsidRDefault="00427549" w:rsidP="005F0F8E">
            <w:pPr>
              <w:pStyle w:val="BodyText"/>
              <w:numPr>
                <w:ilvl w:val="0"/>
                <w:numId w:val="167"/>
              </w:numPr>
              <w:tabs>
                <w:tab w:val="clear" w:pos="720"/>
              </w:tabs>
              <w:rPr>
                <w:rFonts w:ascii="Skeena" w:hAnsi="Skeena"/>
                <w:b/>
                <w:bCs/>
                <w:sz w:val="22"/>
                <w:szCs w:val="22"/>
              </w:rPr>
            </w:pPr>
            <w:r w:rsidRPr="009128AD">
              <w:rPr>
                <w:rFonts w:ascii="Skeena" w:hAnsi="Skeena"/>
                <w:sz w:val="22"/>
                <w:szCs w:val="22"/>
              </w:rPr>
              <w:t>A spouse or dependent relative of an i</w:t>
            </w:r>
            <w:r w:rsidRPr="009128AD">
              <w:rPr>
                <w:rFonts w:ascii="Skeena" w:hAnsi="Skeena"/>
                <w:sz w:val="22"/>
                <w:szCs w:val="22"/>
                <w:u w:val="single"/>
              </w:rPr>
              <w:t>nstitutionalized individual</w:t>
            </w:r>
            <w:r w:rsidRPr="009128AD">
              <w:rPr>
                <w:rFonts w:ascii="Skeena" w:hAnsi="Skeena"/>
                <w:sz w:val="22"/>
                <w:szCs w:val="22"/>
              </w:rPr>
              <w:t xml:space="preserve"> resides in the home.</w:t>
            </w:r>
          </w:p>
          <w:p w14:paraId="646EF394" w14:textId="77777777" w:rsidR="00427549" w:rsidRPr="009128AD" w:rsidRDefault="00427549" w:rsidP="005F0F8E">
            <w:pPr>
              <w:pStyle w:val="BodyText"/>
              <w:numPr>
                <w:ilvl w:val="1"/>
                <w:numId w:val="167"/>
              </w:numPr>
              <w:tabs>
                <w:tab w:val="clear" w:pos="1440"/>
              </w:tabs>
              <w:ind w:left="1080"/>
              <w:rPr>
                <w:rFonts w:ascii="Skeena" w:hAnsi="Skeena"/>
                <w:b/>
                <w:bCs/>
                <w:sz w:val="22"/>
                <w:szCs w:val="22"/>
              </w:rPr>
            </w:pPr>
            <w:r w:rsidRPr="009128AD">
              <w:rPr>
                <w:rFonts w:ascii="Skeena" w:hAnsi="Skeena"/>
                <w:sz w:val="22"/>
                <w:szCs w:val="22"/>
              </w:rPr>
              <w:t>Dependency may be financial or medical.</w:t>
            </w:r>
          </w:p>
          <w:p w14:paraId="0F8354D4" w14:textId="77777777" w:rsidR="00427549" w:rsidRPr="009128AD" w:rsidRDefault="00427549" w:rsidP="005F0F8E">
            <w:pPr>
              <w:pStyle w:val="BodyText"/>
              <w:numPr>
                <w:ilvl w:val="2"/>
                <w:numId w:val="241"/>
              </w:numPr>
              <w:tabs>
                <w:tab w:val="clear" w:pos="1800"/>
                <w:tab w:val="num" w:pos="1440"/>
              </w:tabs>
              <w:ind w:left="1440"/>
              <w:rPr>
                <w:rFonts w:ascii="Skeena" w:hAnsi="Skeena"/>
                <w:b/>
                <w:bCs/>
                <w:sz w:val="22"/>
                <w:szCs w:val="22"/>
              </w:rPr>
            </w:pPr>
            <w:r w:rsidRPr="009128AD">
              <w:rPr>
                <w:rFonts w:ascii="Skeena" w:hAnsi="Skeena"/>
                <w:sz w:val="22"/>
                <w:szCs w:val="22"/>
              </w:rPr>
              <w:t>Verification includes: tax returns, cancelled checks</w:t>
            </w:r>
          </w:p>
          <w:p w14:paraId="3C59F73F" w14:textId="77777777" w:rsidR="00427549" w:rsidRPr="009128AD" w:rsidRDefault="00427549" w:rsidP="005F0F8E">
            <w:pPr>
              <w:pStyle w:val="BodyText"/>
              <w:numPr>
                <w:ilvl w:val="1"/>
                <w:numId w:val="167"/>
              </w:numPr>
              <w:tabs>
                <w:tab w:val="clear" w:pos="1440"/>
              </w:tabs>
              <w:ind w:left="1080"/>
              <w:rPr>
                <w:rFonts w:ascii="Skeena" w:hAnsi="Skeena"/>
                <w:b/>
                <w:bCs/>
                <w:sz w:val="22"/>
                <w:szCs w:val="22"/>
              </w:rPr>
            </w:pPr>
            <w:r w:rsidRPr="009128AD">
              <w:rPr>
                <w:rFonts w:ascii="Skeena" w:hAnsi="Skeena"/>
                <w:sz w:val="22"/>
                <w:szCs w:val="22"/>
              </w:rPr>
              <w:t>Relatives may include:</w:t>
            </w:r>
          </w:p>
          <w:p w14:paraId="626F087F" w14:textId="77777777" w:rsidR="00427549" w:rsidRPr="009128AD" w:rsidRDefault="00427549" w:rsidP="005F0F8E">
            <w:pPr>
              <w:pStyle w:val="BodyText"/>
              <w:numPr>
                <w:ilvl w:val="2"/>
                <w:numId w:val="241"/>
              </w:numPr>
              <w:tabs>
                <w:tab w:val="clear" w:pos="1800"/>
                <w:tab w:val="num" w:pos="1440"/>
              </w:tabs>
              <w:ind w:left="1440"/>
              <w:rPr>
                <w:rFonts w:ascii="Skeena" w:hAnsi="Skeena"/>
                <w:b/>
                <w:bCs/>
                <w:sz w:val="22"/>
                <w:szCs w:val="22"/>
              </w:rPr>
            </w:pPr>
            <w:r w:rsidRPr="009128AD">
              <w:rPr>
                <w:rFonts w:ascii="Skeena" w:hAnsi="Skeena"/>
                <w:sz w:val="22"/>
                <w:szCs w:val="22"/>
              </w:rPr>
              <w:t>Child, step-child, grandchild</w:t>
            </w:r>
          </w:p>
          <w:p w14:paraId="58A5DD75" w14:textId="77777777" w:rsidR="00427549" w:rsidRPr="009128AD" w:rsidRDefault="00427549" w:rsidP="005F0F8E">
            <w:pPr>
              <w:pStyle w:val="BodyText"/>
              <w:numPr>
                <w:ilvl w:val="2"/>
                <w:numId w:val="241"/>
              </w:numPr>
              <w:tabs>
                <w:tab w:val="clear" w:pos="1800"/>
                <w:tab w:val="num" w:pos="1440"/>
              </w:tabs>
              <w:ind w:left="1440"/>
              <w:rPr>
                <w:rFonts w:ascii="Skeena" w:hAnsi="Skeena"/>
                <w:b/>
                <w:bCs/>
                <w:sz w:val="22"/>
                <w:szCs w:val="22"/>
              </w:rPr>
            </w:pPr>
            <w:r w:rsidRPr="009128AD">
              <w:rPr>
                <w:rFonts w:ascii="Skeena" w:hAnsi="Skeena"/>
                <w:sz w:val="22"/>
                <w:szCs w:val="22"/>
              </w:rPr>
              <w:t>Parent, step-parent, grandparent</w:t>
            </w:r>
          </w:p>
          <w:p w14:paraId="6E2DABDD" w14:textId="77777777" w:rsidR="00427549" w:rsidRPr="009128AD" w:rsidRDefault="00427549" w:rsidP="005F0F8E">
            <w:pPr>
              <w:pStyle w:val="BodyText"/>
              <w:numPr>
                <w:ilvl w:val="2"/>
                <w:numId w:val="241"/>
              </w:numPr>
              <w:tabs>
                <w:tab w:val="clear" w:pos="1800"/>
                <w:tab w:val="num" w:pos="1440"/>
              </w:tabs>
              <w:ind w:left="1440"/>
              <w:rPr>
                <w:rFonts w:ascii="Skeena" w:hAnsi="Skeena"/>
                <w:b/>
                <w:bCs/>
                <w:sz w:val="22"/>
                <w:szCs w:val="22"/>
              </w:rPr>
            </w:pPr>
            <w:r w:rsidRPr="009128AD">
              <w:rPr>
                <w:rFonts w:ascii="Skeena" w:hAnsi="Skeena"/>
                <w:sz w:val="22"/>
                <w:szCs w:val="22"/>
              </w:rPr>
              <w:t>Sibling, step-sibling, half sibling</w:t>
            </w:r>
          </w:p>
          <w:p w14:paraId="69273FBC" w14:textId="77777777" w:rsidR="00427549" w:rsidRPr="009128AD" w:rsidRDefault="00427549" w:rsidP="005F0F8E">
            <w:pPr>
              <w:pStyle w:val="BodyText"/>
              <w:numPr>
                <w:ilvl w:val="2"/>
                <w:numId w:val="241"/>
              </w:numPr>
              <w:tabs>
                <w:tab w:val="clear" w:pos="1800"/>
                <w:tab w:val="num" w:pos="1440"/>
              </w:tabs>
              <w:ind w:left="1440"/>
              <w:rPr>
                <w:rFonts w:ascii="Skeena" w:hAnsi="Skeena"/>
                <w:b/>
                <w:bCs/>
                <w:sz w:val="22"/>
                <w:szCs w:val="22"/>
              </w:rPr>
            </w:pPr>
            <w:r w:rsidRPr="009128AD">
              <w:rPr>
                <w:rFonts w:ascii="Skeena" w:hAnsi="Skeena"/>
                <w:sz w:val="22"/>
                <w:szCs w:val="22"/>
              </w:rPr>
              <w:t>Aunt, uncle, cousin, niece, nephew</w:t>
            </w:r>
          </w:p>
          <w:p w14:paraId="21C4F248" w14:textId="77777777" w:rsidR="00427549" w:rsidRPr="009128AD" w:rsidRDefault="00427549" w:rsidP="005F0F8E">
            <w:pPr>
              <w:pStyle w:val="BodyText"/>
              <w:numPr>
                <w:ilvl w:val="2"/>
                <w:numId w:val="241"/>
              </w:numPr>
              <w:tabs>
                <w:tab w:val="clear" w:pos="1800"/>
                <w:tab w:val="num" w:pos="1440"/>
              </w:tabs>
              <w:ind w:left="1440"/>
              <w:rPr>
                <w:rFonts w:ascii="Skeena" w:hAnsi="Skeena"/>
                <w:b/>
                <w:bCs/>
                <w:sz w:val="22"/>
                <w:szCs w:val="22"/>
              </w:rPr>
            </w:pPr>
            <w:r w:rsidRPr="009128AD">
              <w:rPr>
                <w:rFonts w:ascii="Skeena" w:hAnsi="Skeena"/>
                <w:sz w:val="22"/>
                <w:szCs w:val="22"/>
              </w:rPr>
              <w:t>In-law</w:t>
            </w:r>
          </w:p>
          <w:p w14:paraId="1B8F659D" w14:textId="77777777" w:rsidR="00427549" w:rsidRPr="009128AD" w:rsidRDefault="00427549" w:rsidP="005F0F8E">
            <w:pPr>
              <w:pStyle w:val="BodyText"/>
              <w:numPr>
                <w:ilvl w:val="2"/>
                <w:numId w:val="241"/>
              </w:numPr>
              <w:tabs>
                <w:tab w:val="clear" w:pos="1800"/>
                <w:tab w:val="num" w:pos="1440"/>
              </w:tabs>
              <w:ind w:left="1440"/>
              <w:rPr>
                <w:rFonts w:ascii="Skeena" w:hAnsi="Skeena"/>
                <w:b/>
                <w:bCs/>
                <w:sz w:val="22"/>
                <w:szCs w:val="22"/>
              </w:rPr>
            </w:pPr>
            <w:r w:rsidRPr="009128AD">
              <w:rPr>
                <w:rFonts w:ascii="Skeena" w:hAnsi="Skeena"/>
                <w:sz w:val="22"/>
                <w:szCs w:val="22"/>
              </w:rPr>
              <w:t>Verification includes birth certificates, marriage license, family records, court orders</w:t>
            </w:r>
          </w:p>
          <w:p w14:paraId="5A6BFE3C" w14:textId="1A18BE83" w:rsidR="00427549" w:rsidRPr="00D65096" w:rsidRDefault="00427549" w:rsidP="005F0F8E">
            <w:pPr>
              <w:pStyle w:val="BodyText"/>
              <w:numPr>
                <w:ilvl w:val="0"/>
                <w:numId w:val="167"/>
              </w:numPr>
              <w:tabs>
                <w:tab w:val="clear" w:pos="720"/>
              </w:tabs>
              <w:rPr>
                <w:rFonts w:ascii="Skeena" w:hAnsi="Skeena"/>
                <w:b/>
                <w:bCs/>
                <w:sz w:val="22"/>
                <w:szCs w:val="22"/>
              </w:rPr>
            </w:pPr>
            <w:smartTag w:uri="urn:schemas-microsoft-com:office:smarttags" w:element="City">
              <w:smartTag w:uri="urn:schemas-microsoft-com:office:smarttags" w:element="place">
                <w:r w:rsidRPr="009128AD">
                  <w:rPr>
                    <w:rFonts w:ascii="Skeena" w:hAnsi="Skeena"/>
                    <w:sz w:val="22"/>
                    <w:szCs w:val="22"/>
                  </w:rPr>
                  <w:t>Sale</w:t>
                </w:r>
              </w:smartTag>
            </w:smartTag>
            <w:r w:rsidRPr="009128AD">
              <w:rPr>
                <w:rFonts w:ascii="Skeena" w:hAnsi="Skeena"/>
                <w:sz w:val="22"/>
                <w:szCs w:val="22"/>
              </w:rPr>
              <w:t xml:space="preserve"> of the home would cause an undue hardship to a co-owner due to loss of housing. (</w:t>
            </w:r>
            <w:r w:rsidRPr="009128AD">
              <w:rPr>
                <w:rFonts w:ascii="Skeena" w:hAnsi="Skeena"/>
                <w:b/>
                <w:bCs/>
                <w:sz w:val="22"/>
                <w:szCs w:val="22"/>
              </w:rPr>
              <w:t xml:space="preserve">Note: </w:t>
            </w:r>
            <w:r w:rsidRPr="009128AD">
              <w:rPr>
                <w:rFonts w:ascii="Skeena" w:hAnsi="Skeena"/>
                <w:sz w:val="22"/>
                <w:szCs w:val="22"/>
              </w:rPr>
              <w:t xml:space="preserve">Co-ownership would need to be verified with a copy of the deed or title and </w:t>
            </w:r>
            <w:hyperlink r:id="rId180" w:history="1">
              <w:r w:rsidR="00D65096">
                <w:rPr>
                  <w:rStyle w:val="Hyperlink"/>
                  <w:rFonts w:ascii="Skeena" w:hAnsi="Skeena"/>
                  <w:sz w:val="22"/>
                  <w:szCs w:val="22"/>
                </w:rPr>
                <w:t>DHHS Form 1255</w:t>
              </w:r>
            </w:hyperlink>
            <w:r w:rsidRPr="009128AD">
              <w:rPr>
                <w:rFonts w:ascii="Skeena" w:hAnsi="Skeena"/>
                <w:sz w:val="22"/>
                <w:szCs w:val="22"/>
              </w:rPr>
              <w:t>, Verification of Real and Personal Property.)</w:t>
            </w:r>
          </w:p>
          <w:p w14:paraId="33605A06" w14:textId="7C051D08" w:rsidR="00D65096" w:rsidRPr="009128AD" w:rsidRDefault="00D65096" w:rsidP="005F0F8E">
            <w:pPr>
              <w:pStyle w:val="BodyText"/>
              <w:numPr>
                <w:ilvl w:val="0"/>
                <w:numId w:val="167"/>
              </w:numPr>
              <w:tabs>
                <w:tab w:val="clear" w:pos="720"/>
              </w:tabs>
              <w:rPr>
                <w:rFonts w:ascii="Skeena" w:hAnsi="Skeena"/>
                <w:b/>
                <w:bCs/>
                <w:sz w:val="22"/>
                <w:szCs w:val="22"/>
              </w:rPr>
            </w:pPr>
            <w:r w:rsidRPr="00D65096">
              <w:rPr>
                <w:rFonts w:ascii="Skeena" w:hAnsi="Skeena"/>
                <w:color w:val="auto"/>
                <w:sz w:val="22"/>
                <w:szCs w:val="22"/>
              </w:rPr>
              <w:t>If the individual has returned home during the process of making an eligibility determination, the intent to return is assumed and a DHHS Form 1277 is not needed.</w:t>
            </w:r>
          </w:p>
        </w:tc>
      </w:tr>
    </w:tbl>
    <w:p w14:paraId="156360FF" w14:textId="77777777" w:rsidR="00427549" w:rsidRPr="009128AD" w:rsidRDefault="00401466" w:rsidP="00427549">
      <w:pPr>
        <w:pStyle w:val="BodyText"/>
        <w:jc w:val="right"/>
        <w:rPr>
          <w:rFonts w:ascii="Skeena" w:hAnsi="Skeena"/>
          <w:b/>
          <w:bCs/>
        </w:rPr>
      </w:pPr>
      <w:hyperlink w:anchor="_top" w:history="1">
        <w:r w:rsidR="00427549" w:rsidRPr="009128AD">
          <w:rPr>
            <w:rStyle w:val="Hyperlink"/>
            <w:rFonts w:ascii="Skeena" w:hAnsi="Skeena"/>
          </w:rPr>
          <w:t>Table of Contents</w:t>
        </w:r>
      </w:hyperlink>
    </w:p>
    <w:p w14:paraId="208CCF82" w14:textId="77777777" w:rsidR="00427549" w:rsidRPr="009128AD" w:rsidRDefault="00427549" w:rsidP="00427549">
      <w:pPr>
        <w:pStyle w:val="ManualHeading2"/>
      </w:pPr>
      <w:bookmarkStart w:id="1397" w:name="_Toc139989491"/>
      <w:bookmarkStart w:id="1398" w:name="_Toc139989838"/>
      <w:bookmarkStart w:id="1399" w:name="_Toc140063946"/>
      <w:bookmarkStart w:id="1400" w:name="_Toc140064406"/>
      <w:bookmarkStart w:id="1401" w:name="_Toc144769072"/>
      <w:bookmarkStart w:id="1402" w:name="_Toc147074612"/>
      <w:bookmarkStart w:id="1403" w:name="_Toc149697043"/>
      <w:bookmarkStart w:id="1404" w:name="_Toc152298942"/>
      <w:bookmarkStart w:id="1405" w:name="_Toc152299384"/>
      <w:r w:rsidRPr="009128AD">
        <w:t>302.14.02</w:t>
      </w:r>
      <w:r w:rsidRPr="009128AD">
        <w:tab/>
        <w:t>Home Replacement Funds</w:t>
      </w:r>
      <w:bookmarkEnd w:id="1397"/>
      <w:bookmarkEnd w:id="1398"/>
      <w:bookmarkEnd w:id="1399"/>
      <w:bookmarkEnd w:id="1400"/>
      <w:bookmarkEnd w:id="1401"/>
      <w:bookmarkEnd w:id="1402"/>
      <w:bookmarkEnd w:id="1403"/>
      <w:bookmarkEnd w:id="1404"/>
      <w:bookmarkEnd w:id="1405"/>
    </w:p>
    <w:p w14:paraId="550182E5" w14:textId="77777777" w:rsidR="00427549" w:rsidRPr="009128AD" w:rsidRDefault="00427549" w:rsidP="00427549">
      <w:pPr>
        <w:jc w:val="right"/>
        <w:rPr>
          <w:rFonts w:ascii="Skeena" w:hAnsi="Skeena" w:cs="Arial"/>
          <w:bCs/>
          <w:sz w:val="16"/>
        </w:rPr>
      </w:pPr>
      <w:r w:rsidRPr="009128AD">
        <w:rPr>
          <w:rFonts w:ascii="Skeena" w:hAnsi="Skeena" w:cs="Arial"/>
          <w:bCs/>
          <w:sz w:val="16"/>
        </w:rPr>
        <w:t>(Eff. 10/01/05)</w:t>
      </w:r>
    </w:p>
    <w:p w14:paraId="36076EC6" w14:textId="637CF620" w:rsidR="00427549" w:rsidRPr="009128AD" w:rsidRDefault="00401466" w:rsidP="2F3E3B40">
      <w:pPr>
        <w:jc w:val="right"/>
        <w:rPr>
          <w:rFonts w:ascii="Skeena" w:hAnsi="Skeena" w:cs="Arial"/>
          <w:sz w:val="28"/>
          <w:szCs w:val="28"/>
        </w:rPr>
      </w:pPr>
      <w:hyperlink r:id="rId181">
        <w:r w:rsidR="00427549" w:rsidRPr="2F3E3B40">
          <w:rPr>
            <w:rStyle w:val="Hyperlink"/>
            <w:rFonts w:ascii="Skeena" w:hAnsi="Skeena" w:cs="Arial"/>
          </w:rPr>
          <w:t>POMS SI 01130.110</w:t>
        </w:r>
      </w:hyperlink>
    </w:p>
    <w:p w14:paraId="563164C4" w14:textId="77777777" w:rsidR="00427549" w:rsidRPr="009128AD" w:rsidRDefault="00427549" w:rsidP="00427549">
      <w:pPr>
        <w:jc w:val="both"/>
        <w:rPr>
          <w:rFonts w:ascii="Skeena" w:hAnsi="Skeena" w:cs="Arial"/>
        </w:rPr>
      </w:pPr>
      <w:r w:rsidRPr="009128AD">
        <w:rPr>
          <w:rFonts w:ascii="Skeena" w:hAnsi="Skeena" w:cs="Arial"/>
        </w:rPr>
        <w:t xml:space="preserve">If an individual sells an </w:t>
      </w:r>
      <w:r w:rsidRPr="009128AD">
        <w:rPr>
          <w:rStyle w:val="Hyperlink"/>
          <w:rFonts w:ascii="Skeena" w:hAnsi="Skeena" w:cs="Arial"/>
        </w:rPr>
        <w:t>excluded</w:t>
      </w:r>
      <w:r w:rsidRPr="009128AD">
        <w:rPr>
          <w:rFonts w:ascii="Skeena" w:hAnsi="Skeena" w:cs="Arial"/>
        </w:rPr>
        <w:t xml:space="preserve"> home, the proceeds may be excluded if he:</w:t>
      </w:r>
    </w:p>
    <w:p w14:paraId="7D992F1D" w14:textId="77777777" w:rsidR="00427549" w:rsidRPr="009128AD" w:rsidRDefault="00427549" w:rsidP="005F0F8E">
      <w:pPr>
        <w:numPr>
          <w:ilvl w:val="0"/>
          <w:numId w:val="168"/>
        </w:numPr>
        <w:tabs>
          <w:tab w:val="clear" w:pos="720"/>
        </w:tabs>
        <w:jc w:val="both"/>
        <w:rPr>
          <w:rFonts w:ascii="Skeena" w:hAnsi="Skeena" w:cs="Arial"/>
        </w:rPr>
      </w:pPr>
      <w:r w:rsidRPr="009128AD">
        <w:rPr>
          <w:rFonts w:ascii="Skeena" w:hAnsi="Skeena" w:cs="Arial"/>
        </w:rPr>
        <w:t xml:space="preserve">Plans to buy another excluded home. </w:t>
      </w:r>
    </w:p>
    <w:p w14:paraId="78B16032" w14:textId="77777777" w:rsidR="00427549" w:rsidRPr="009128AD" w:rsidRDefault="00427549" w:rsidP="005F0F8E">
      <w:pPr>
        <w:numPr>
          <w:ilvl w:val="0"/>
          <w:numId w:val="168"/>
        </w:numPr>
        <w:tabs>
          <w:tab w:val="clear" w:pos="720"/>
        </w:tabs>
        <w:jc w:val="both"/>
        <w:rPr>
          <w:rFonts w:ascii="Skeena" w:hAnsi="Skeena" w:cs="Arial"/>
        </w:rPr>
      </w:pPr>
      <w:r w:rsidRPr="009128AD">
        <w:rPr>
          <w:rFonts w:ascii="Skeena" w:hAnsi="Skeena" w:cs="Arial"/>
        </w:rPr>
        <w:t>Buys the home within 3 full calendar months of receiving the proceeds.</w:t>
      </w:r>
    </w:p>
    <w:p w14:paraId="47C45753" w14:textId="77777777" w:rsidR="00427549" w:rsidRPr="009128AD" w:rsidRDefault="00427549" w:rsidP="00427549">
      <w:pPr>
        <w:jc w:val="both"/>
        <w:rPr>
          <w:rFonts w:ascii="Skeena" w:hAnsi="Skeena" w:cs="Arial"/>
          <w:b/>
          <w:bCs/>
        </w:rPr>
      </w:pPr>
    </w:p>
    <w:p w14:paraId="5256DA0D" w14:textId="77777777" w:rsidR="00427549" w:rsidRPr="009128AD" w:rsidRDefault="00427549" w:rsidP="002D6284">
      <w:pPr>
        <w:pStyle w:val="ManualHeading2"/>
        <w:keepNext w:val="0"/>
      </w:pPr>
      <w:bookmarkStart w:id="1406" w:name="_Toc139989492"/>
      <w:bookmarkStart w:id="1407" w:name="_Toc139989839"/>
      <w:bookmarkStart w:id="1408" w:name="_Toc140063947"/>
      <w:bookmarkStart w:id="1409" w:name="_Toc140064407"/>
      <w:bookmarkStart w:id="1410" w:name="_Toc144769073"/>
      <w:bookmarkStart w:id="1411" w:name="_Toc147074613"/>
      <w:bookmarkStart w:id="1412" w:name="_Toc149697044"/>
      <w:bookmarkStart w:id="1413" w:name="_Toc152298943"/>
      <w:bookmarkStart w:id="1414" w:name="_Toc152299385"/>
      <w:r w:rsidRPr="009128AD">
        <w:lastRenderedPageBreak/>
        <w:t>302.14.03</w:t>
      </w:r>
      <w:r w:rsidRPr="009128AD">
        <w:tab/>
        <w:t>Installment Sales Contract</w:t>
      </w:r>
      <w:bookmarkEnd w:id="1406"/>
      <w:bookmarkEnd w:id="1407"/>
      <w:bookmarkEnd w:id="1408"/>
      <w:bookmarkEnd w:id="1409"/>
      <w:bookmarkEnd w:id="1410"/>
      <w:bookmarkEnd w:id="1411"/>
      <w:bookmarkEnd w:id="1412"/>
      <w:bookmarkEnd w:id="1413"/>
      <w:bookmarkEnd w:id="1414"/>
    </w:p>
    <w:p w14:paraId="68F808D3" w14:textId="77777777" w:rsidR="00427549" w:rsidRPr="009128AD" w:rsidRDefault="00427549" w:rsidP="00427549">
      <w:pPr>
        <w:jc w:val="right"/>
        <w:rPr>
          <w:rFonts w:ascii="Skeena" w:hAnsi="Skeena" w:cs="Arial"/>
          <w:bCs/>
          <w:sz w:val="16"/>
        </w:rPr>
      </w:pPr>
      <w:r w:rsidRPr="009128AD">
        <w:rPr>
          <w:rFonts w:ascii="Skeena" w:hAnsi="Skeena" w:cs="Arial"/>
          <w:bCs/>
          <w:sz w:val="16"/>
        </w:rPr>
        <w:t>(Eff. 10/01/05)</w:t>
      </w:r>
    </w:p>
    <w:p w14:paraId="0E777A45" w14:textId="25404605" w:rsidR="00427549" w:rsidRPr="009128AD" w:rsidRDefault="00401466" w:rsidP="00427549">
      <w:pPr>
        <w:jc w:val="right"/>
        <w:rPr>
          <w:rFonts w:ascii="Skeena" w:hAnsi="Skeena" w:cs="Arial"/>
        </w:rPr>
      </w:pPr>
      <w:hyperlink r:id="rId182">
        <w:r w:rsidR="00427549" w:rsidRPr="2F3E3B40">
          <w:rPr>
            <w:rStyle w:val="Hyperlink"/>
            <w:rFonts w:ascii="Skeena" w:hAnsi="Skeena" w:cs="Arial"/>
          </w:rPr>
          <w:t>POMS SI 01130.110</w:t>
        </w:r>
      </w:hyperlink>
    </w:p>
    <w:p w14:paraId="189A66F6" w14:textId="77777777" w:rsidR="00427549" w:rsidRPr="009128AD" w:rsidRDefault="00427549" w:rsidP="00427549">
      <w:pPr>
        <w:jc w:val="both"/>
        <w:rPr>
          <w:rFonts w:ascii="Skeena" w:hAnsi="Skeena" w:cs="Arial"/>
        </w:rPr>
      </w:pPr>
      <w:r w:rsidRPr="009128AD">
        <w:rPr>
          <w:rFonts w:ascii="Skeena" w:hAnsi="Skeena" w:cs="Arial"/>
        </w:rPr>
        <w:t>If the proceeds from the sale of an excluded home are received under an installment sales contract, the contract is excluded if the individual:</w:t>
      </w:r>
    </w:p>
    <w:p w14:paraId="404A53D0" w14:textId="77777777" w:rsidR="00427549" w:rsidRPr="009128AD" w:rsidRDefault="00427549" w:rsidP="005F0F8E">
      <w:pPr>
        <w:numPr>
          <w:ilvl w:val="0"/>
          <w:numId w:val="169"/>
        </w:numPr>
        <w:tabs>
          <w:tab w:val="clear" w:pos="1140"/>
        </w:tabs>
        <w:ind w:left="720"/>
        <w:jc w:val="both"/>
        <w:rPr>
          <w:rFonts w:ascii="Skeena" w:hAnsi="Skeena" w:cs="Arial"/>
        </w:rPr>
      </w:pPr>
      <w:r w:rsidRPr="009128AD">
        <w:rPr>
          <w:rFonts w:ascii="Skeena" w:hAnsi="Skeena" w:cs="Arial"/>
        </w:rPr>
        <w:t>Plans to use the entire down payment and the entire principal portion of the payment to buy another excludable home.</w:t>
      </w:r>
    </w:p>
    <w:p w14:paraId="7E7E2E7F" w14:textId="77777777" w:rsidR="00427549" w:rsidRPr="009128AD" w:rsidRDefault="00427549" w:rsidP="005F0F8E">
      <w:pPr>
        <w:numPr>
          <w:ilvl w:val="0"/>
          <w:numId w:val="169"/>
        </w:numPr>
        <w:tabs>
          <w:tab w:val="clear" w:pos="1140"/>
        </w:tabs>
        <w:ind w:left="720"/>
        <w:jc w:val="both"/>
        <w:rPr>
          <w:rFonts w:ascii="Skeena" w:hAnsi="Skeena" w:cs="Arial"/>
        </w:rPr>
      </w:pPr>
      <w:r w:rsidRPr="009128AD">
        <w:rPr>
          <w:rFonts w:ascii="Skeena" w:hAnsi="Skeena" w:cs="Arial"/>
        </w:rPr>
        <w:t>Purchases the new home within 3 calendar months of receiving the down payment or installment.</w:t>
      </w:r>
    </w:p>
    <w:p w14:paraId="49CAB978" w14:textId="77777777" w:rsidR="00427549" w:rsidRPr="009128AD" w:rsidRDefault="00427549" w:rsidP="00427549">
      <w:pPr>
        <w:ind w:left="36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1403A268" w14:textId="77777777" w:rsidTr="009B11F1">
        <w:tc>
          <w:tcPr>
            <w:tcW w:w="5000" w:type="pct"/>
            <w:tcBorders>
              <w:bottom w:val="single" w:sz="4" w:space="0" w:color="auto"/>
            </w:tcBorders>
          </w:tcPr>
          <w:p w14:paraId="2A981708" w14:textId="38BF7AC6" w:rsidR="00427549" w:rsidRPr="009128AD" w:rsidRDefault="00427549" w:rsidP="009B11F1">
            <w:pPr>
              <w:pStyle w:val="BodyText2"/>
              <w:rPr>
                <w:rFonts w:ascii="Skeena" w:hAnsi="Skeena"/>
                <w:szCs w:val="22"/>
              </w:rPr>
            </w:pPr>
            <w:r w:rsidRPr="009128AD">
              <w:rPr>
                <w:rFonts w:ascii="Skeena" w:hAnsi="Skeena"/>
                <w:szCs w:val="22"/>
              </w:rPr>
              <w:t>Procedure</w:t>
            </w:r>
          </w:p>
          <w:p w14:paraId="6790B1A5" w14:textId="77777777" w:rsidR="00427549" w:rsidRPr="009128AD" w:rsidRDefault="00427549" w:rsidP="009B11F1">
            <w:pPr>
              <w:jc w:val="both"/>
              <w:rPr>
                <w:rFonts w:ascii="Skeena" w:hAnsi="Skeena" w:cs="Arial"/>
                <w:sz w:val="22"/>
                <w:szCs w:val="22"/>
              </w:rPr>
            </w:pPr>
            <w:r w:rsidRPr="009128AD">
              <w:rPr>
                <w:rFonts w:ascii="Skeena" w:hAnsi="Skeena" w:cs="Arial"/>
                <w:sz w:val="22"/>
                <w:szCs w:val="22"/>
              </w:rPr>
              <w:t>The case record must contain a signed statement from the individual/authorized representative that he intends to purchase a new home.</w:t>
            </w:r>
          </w:p>
          <w:p w14:paraId="34FBFD84" w14:textId="77777777" w:rsidR="00427549" w:rsidRPr="009128AD" w:rsidRDefault="00427549" w:rsidP="009B11F1">
            <w:pPr>
              <w:jc w:val="both"/>
              <w:rPr>
                <w:rFonts w:ascii="Skeena" w:hAnsi="Skeena" w:cs="Arial"/>
                <w:sz w:val="22"/>
                <w:szCs w:val="22"/>
              </w:rPr>
            </w:pPr>
          </w:p>
          <w:p w14:paraId="423988C5" w14:textId="77777777" w:rsidR="00427549" w:rsidRPr="009128AD" w:rsidRDefault="00427549" w:rsidP="009B11F1">
            <w:pPr>
              <w:pStyle w:val="BodyText"/>
              <w:rPr>
                <w:rFonts w:ascii="Skeena" w:hAnsi="Skeena"/>
                <w:b/>
                <w:bCs/>
                <w:sz w:val="22"/>
                <w:szCs w:val="22"/>
              </w:rPr>
            </w:pPr>
            <w:r w:rsidRPr="009128AD">
              <w:rPr>
                <w:rFonts w:ascii="Skeena" w:hAnsi="Skeena"/>
                <w:b/>
                <w:bCs/>
                <w:sz w:val="22"/>
                <w:szCs w:val="22"/>
              </w:rPr>
              <w:t>What is considered a proceed from the sale?</w:t>
            </w:r>
          </w:p>
          <w:p w14:paraId="33823A37" w14:textId="77777777" w:rsidR="00427549" w:rsidRPr="009128AD" w:rsidRDefault="00427549" w:rsidP="005F0F8E">
            <w:pPr>
              <w:pStyle w:val="BodyText"/>
              <w:numPr>
                <w:ilvl w:val="0"/>
                <w:numId w:val="242"/>
              </w:numPr>
              <w:rPr>
                <w:rFonts w:ascii="Skeena" w:hAnsi="Skeena"/>
                <w:sz w:val="22"/>
                <w:szCs w:val="22"/>
              </w:rPr>
            </w:pPr>
            <w:r w:rsidRPr="009128AD">
              <w:rPr>
                <w:rFonts w:ascii="Skeena" w:hAnsi="Skeena"/>
                <w:sz w:val="22"/>
                <w:szCs w:val="22"/>
              </w:rPr>
              <w:t>Lump Sum – The net amount the seller receives at closing/settlement</w:t>
            </w:r>
          </w:p>
          <w:p w14:paraId="26001418" w14:textId="77777777" w:rsidR="00427549" w:rsidRPr="009128AD" w:rsidRDefault="00427549" w:rsidP="005F0F8E">
            <w:pPr>
              <w:pStyle w:val="BodyText"/>
              <w:numPr>
                <w:ilvl w:val="0"/>
                <w:numId w:val="242"/>
              </w:numPr>
              <w:rPr>
                <w:rFonts w:ascii="Skeena" w:hAnsi="Skeena"/>
                <w:sz w:val="22"/>
                <w:szCs w:val="22"/>
              </w:rPr>
            </w:pPr>
            <w:r w:rsidRPr="009128AD">
              <w:rPr>
                <w:rFonts w:ascii="Skeena" w:hAnsi="Skeena"/>
                <w:sz w:val="22"/>
                <w:szCs w:val="22"/>
              </w:rPr>
              <w:t>Installments – Down payment and/or principal portion of any installment payment</w:t>
            </w:r>
          </w:p>
          <w:p w14:paraId="6C0F9477" w14:textId="77777777" w:rsidR="00427549" w:rsidRPr="009128AD" w:rsidRDefault="00427549" w:rsidP="009B11F1">
            <w:pPr>
              <w:jc w:val="both"/>
              <w:rPr>
                <w:rFonts w:ascii="Skeena" w:hAnsi="Skeena" w:cs="Arial"/>
                <w:sz w:val="22"/>
                <w:szCs w:val="22"/>
              </w:rPr>
            </w:pPr>
          </w:p>
          <w:p w14:paraId="2CBF7877" w14:textId="77777777" w:rsidR="00427549" w:rsidRPr="009128AD" w:rsidRDefault="00427549" w:rsidP="009B11F1">
            <w:pPr>
              <w:pStyle w:val="BodyText"/>
              <w:rPr>
                <w:rFonts w:ascii="Skeena" w:hAnsi="Skeena"/>
                <w:b/>
                <w:bCs/>
                <w:sz w:val="22"/>
                <w:szCs w:val="22"/>
              </w:rPr>
            </w:pPr>
            <w:r w:rsidRPr="009128AD">
              <w:rPr>
                <w:rFonts w:ascii="Skeena" w:hAnsi="Skeena"/>
                <w:b/>
                <w:bCs/>
                <w:sz w:val="22"/>
                <w:szCs w:val="22"/>
              </w:rPr>
              <w:t>Verification:</w:t>
            </w:r>
          </w:p>
          <w:p w14:paraId="0858D802" w14:textId="77777777" w:rsidR="00427549" w:rsidRPr="009128AD" w:rsidRDefault="00427549" w:rsidP="005F0F8E">
            <w:pPr>
              <w:pStyle w:val="BodyText"/>
              <w:numPr>
                <w:ilvl w:val="0"/>
                <w:numId w:val="242"/>
              </w:numPr>
              <w:rPr>
                <w:rFonts w:ascii="Skeena" w:hAnsi="Skeena"/>
                <w:sz w:val="22"/>
                <w:szCs w:val="22"/>
              </w:rPr>
            </w:pPr>
            <w:r w:rsidRPr="009128AD">
              <w:rPr>
                <w:rFonts w:ascii="Skeena" w:hAnsi="Skeena"/>
                <w:sz w:val="22"/>
                <w:szCs w:val="22"/>
              </w:rPr>
              <w:t>Copy of closing/settlement papers</w:t>
            </w:r>
          </w:p>
          <w:p w14:paraId="53638371" w14:textId="77777777" w:rsidR="00427549" w:rsidRPr="009128AD" w:rsidRDefault="00427549" w:rsidP="005F0F8E">
            <w:pPr>
              <w:pStyle w:val="BodyText"/>
              <w:numPr>
                <w:ilvl w:val="0"/>
                <w:numId w:val="242"/>
              </w:numPr>
              <w:rPr>
                <w:rFonts w:ascii="Skeena" w:hAnsi="Skeena"/>
                <w:sz w:val="22"/>
                <w:szCs w:val="22"/>
              </w:rPr>
            </w:pPr>
            <w:r w:rsidRPr="009128AD">
              <w:rPr>
                <w:rFonts w:ascii="Skeena" w:hAnsi="Skeena"/>
                <w:sz w:val="22"/>
                <w:szCs w:val="22"/>
              </w:rPr>
              <w:t>Copy of installment contract and amortization schedule</w:t>
            </w:r>
          </w:p>
          <w:p w14:paraId="2BB6612A" w14:textId="77777777" w:rsidR="00427549" w:rsidRPr="009128AD" w:rsidRDefault="00427549" w:rsidP="009B11F1">
            <w:pPr>
              <w:jc w:val="both"/>
              <w:rPr>
                <w:rFonts w:ascii="Skeena" w:hAnsi="Skeena" w:cs="Arial"/>
                <w:sz w:val="22"/>
                <w:szCs w:val="22"/>
              </w:rPr>
            </w:pPr>
          </w:p>
          <w:p w14:paraId="0EBA5D4E" w14:textId="77777777" w:rsidR="00427549" w:rsidRPr="009128AD" w:rsidRDefault="00427549" w:rsidP="009B11F1">
            <w:pPr>
              <w:pStyle w:val="BodyText"/>
              <w:rPr>
                <w:rFonts w:ascii="Skeena" w:hAnsi="Skeena"/>
                <w:b/>
                <w:bCs/>
                <w:sz w:val="22"/>
                <w:szCs w:val="22"/>
              </w:rPr>
            </w:pPr>
            <w:r w:rsidRPr="009128AD">
              <w:rPr>
                <w:rFonts w:ascii="Skeena" w:hAnsi="Skeena"/>
                <w:b/>
                <w:bCs/>
                <w:sz w:val="22"/>
                <w:szCs w:val="22"/>
              </w:rPr>
              <w:t>Proceeds may be used for the following expenses when buying another excludable home:</w:t>
            </w:r>
          </w:p>
          <w:p w14:paraId="1CA48E81" w14:textId="77777777" w:rsidR="00427549" w:rsidRPr="009128AD" w:rsidRDefault="00427549" w:rsidP="005F0F8E">
            <w:pPr>
              <w:pStyle w:val="BodyText"/>
              <w:numPr>
                <w:ilvl w:val="0"/>
                <w:numId w:val="243"/>
              </w:numPr>
              <w:rPr>
                <w:rFonts w:ascii="Skeena" w:hAnsi="Skeena"/>
                <w:sz w:val="22"/>
                <w:szCs w:val="22"/>
              </w:rPr>
            </w:pPr>
            <w:r w:rsidRPr="009128AD">
              <w:rPr>
                <w:rFonts w:ascii="Skeena" w:hAnsi="Skeena"/>
                <w:sz w:val="22"/>
                <w:szCs w:val="22"/>
              </w:rPr>
              <w:t>Down payment</w:t>
            </w:r>
          </w:p>
          <w:p w14:paraId="6FFBA11C" w14:textId="77777777" w:rsidR="00427549" w:rsidRPr="009128AD" w:rsidRDefault="00427549" w:rsidP="005F0F8E">
            <w:pPr>
              <w:pStyle w:val="BodyText"/>
              <w:numPr>
                <w:ilvl w:val="0"/>
                <w:numId w:val="243"/>
              </w:numPr>
              <w:rPr>
                <w:rFonts w:ascii="Skeena" w:hAnsi="Skeena"/>
                <w:sz w:val="22"/>
                <w:szCs w:val="22"/>
              </w:rPr>
            </w:pPr>
            <w:r w:rsidRPr="009128AD">
              <w:rPr>
                <w:rFonts w:ascii="Skeena" w:hAnsi="Skeena"/>
                <w:sz w:val="22"/>
                <w:szCs w:val="22"/>
              </w:rPr>
              <w:t>Closing/settlement costs</w:t>
            </w:r>
          </w:p>
          <w:p w14:paraId="23609C7F" w14:textId="77777777" w:rsidR="00427549" w:rsidRPr="009128AD" w:rsidRDefault="00427549" w:rsidP="005F0F8E">
            <w:pPr>
              <w:pStyle w:val="BodyText"/>
              <w:numPr>
                <w:ilvl w:val="0"/>
                <w:numId w:val="243"/>
              </w:numPr>
              <w:rPr>
                <w:rFonts w:ascii="Skeena" w:hAnsi="Skeena"/>
                <w:sz w:val="22"/>
                <w:szCs w:val="22"/>
              </w:rPr>
            </w:pPr>
            <w:r w:rsidRPr="009128AD">
              <w:rPr>
                <w:rFonts w:ascii="Skeena" w:hAnsi="Skeena"/>
                <w:sz w:val="22"/>
                <w:szCs w:val="22"/>
              </w:rPr>
              <w:t>Loan processing fees and points</w:t>
            </w:r>
          </w:p>
          <w:p w14:paraId="4C606836" w14:textId="77777777" w:rsidR="00427549" w:rsidRPr="009128AD" w:rsidRDefault="00427549" w:rsidP="005F0F8E">
            <w:pPr>
              <w:pStyle w:val="BodyText"/>
              <w:numPr>
                <w:ilvl w:val="0"/>
                <w:numId w:val="243"/>
              </w:numPr>
              <w:rPr>
                <w:rFonts w:ascii="Skeena" w:hAnsi="Skeena"/>
                <w:sz w:val="22"/>
                <w:szCs w:val="22"/>
              </w:rPr>
            </w:pPr>
            <w:r w:rsidRPr="009128AD">
              <w:rPr>
                <w:rFonts w:ascii="Skeena" w:hAnsi="Skeena"/>
                <w:sz w:val="22"/>
                <w:szCs w:val="22"/>
              </w:rPr>
              <w:t>Moving expenses</w:t>
            </w:r>
          </w:p>
          <w:p w14:paraId="298AC2AD" w14:textId="77777777" w:rsidR="00427549" w:rsidRPr="009128AD" w:rsidRDefault="00427549" w:rsidP="005F0F8E">
            <w:pPr>
              <w:pStyle w:val="BodyText"/>
              <w:numPr>
                <w:ilvl w:val="1"/>
                <w:numId w:val="243"/>
              </w:numPr>
              <w:tabs>
                <w:tab w:val="clear" w:pos="1440"/>
                <w:tab w:val="num" w:pos="1080"/>
              </w:tabs>
              <w:ind w:left="1080"/>
              <w:rPr>
                <w:rFonts w:ascii="Skeena" w:hAnsi="Skeena"/>
                <w:b/>
                <w:bCs/>
                <w:sz w:val="22"/>
                <w:szCs w:val="22"/>
              </w:rPr>
            </w:pPr>
            <w:r w:rsidRPr="009128AD">
              <w:rPr>
                <w:rFonts w:ascii="Skeena" w:hAnsi="Skeena"/>
                <w:sz w:val="22"/>
                <w:szCs w:val="22"/>
              </w:rPr>
              <w:t xml:space="preserve">Necessary repairs or replacement of the new home’s structures or fixtures IF </w:t>
            </w:r>
            <w:r w:rsidRPr="009128AD">
              <w:rPr>
                <w:rFonts w:ascii="Skeena" w:hAnsi="Skeena"/>
                <w:caps/>
                <w:sz w:val="22"/>
                <w:szCs w:val="22"/>
              </w:rPr>
              <w:t>identified and documented</w:t>
            </w:r>
            <w:r w:rsidRPr="009128AD">
              <w:rPr>
                <w:rFonts w:ascii="Skeena" w:hAnsi="Skeena"/>
                <w:sz w:val="22"/>
                <w:szCs w:val="22"/>
              </w:rPr>
              <w:t xml:space="preserve"> before the new home is occupied. This may include: Roof; heating and air conditioning; plumbing; built in appliances.</w:t>
            </w:r>
          </w:p>
          <w:p w14:paraId="4B5B1F45" w14:textId="77777777" w:rsidR="00427549" w:rsidRPr="009128AD" w:rsidRDefault="00427549" w:rsidP="005F0F8E">
            <w:pPr>
              <w:pStyle w:val="BodyText"/>
              <w:numPr>
                <w:ilvl w:val="0"/>
                <w:numId w:val="243"/>
              </w:numPr>
              <w:rPr>
                <w:rFonts w:ascii="Skeena" w:hAnsi="Skeena"/>
                <w:sz w:val="22"/>
                <w:szCs w:val="22"/>
              </w:rPr>
            </w:pPr>
            <w:r w:rsidRPr="009128AD">
              <w:rPr>
                <w:rFonts w:ascii="Skeena" w:hAnsi="Skeena"/>
                <w:sz w:val="22"/>
                <w:szCs w:val="22"/>
              </w:rPr>
              <w:t>Mortgage payments</w:t>
            </w:r>
          </w:p>
          <w:p w14:paraId="01CB6B4B" w14:textId="77777777" w:rsidR="00427549" w:rsidRPr="009128AD" w:rsidRDefault="00427549" w:rsidP="009B11F1">
            <w:pPr>
              <w:jc w:val="both"/>
              <w:rPr>
                <w:rFonts w:ascii="Skeena" w:hAnsi="Skeena" w:cs="Arial"/>
                <w:sz w:val="22"/>
                <w:szCs w:val="22"/>
              </w:rPr>
            </w:pPr>
          </w:p>
          <w:p w14:paraId="73DFCBD3" w14:textId="77777777" w:rsidR="00427549" w:rsidRPr="009128AD" w:rsidRDefault="00427549" w:rsidP="009B11F1">
            <w:pPr>
              <w:pStyle w:val="BodyText"/>
              <w:rPr>
                <w:rFonts w:ascii="Skeena" w:hAnsi="Skeena"/>
                <w:b/>
                <w:bCs/>
                <w:sz w:val="22"/>
                <w:szCs w:val="22"/>
              </w:rPr>
            </w:pPr>
            <w:r w:rsidRPr="009128AD">
              <w:rPr>
                <w:rFonts w:ascii="Skeena" w:hAnsi="Skeena"/>
                <w:b/>
                <w:bCs/>
                <w:sz w:val="22"/>
                <w:szCs w:val="22"/>
              </w:rPr>
              <w:t>Types of Verifications:</w:t>
            </w:r>
          </w:p>
          <w:p w14:paraId="3EA3CEE4" w14:textId="77777777" w:rsidR="00427549" w:rsidRPr="009128AD" w:rsidRDefault="00427549" w:rsidP="005F0F8E">
            <w:pPr>
              <w:pStyle w:val="BodyText"/>
              <w:numPr>
                <w:ilvl w:val="0"/>
                <w:numId w:val="244"/>
              </w:numPr>
              <w:rPr>
                <w:rFonts w:ascii="Skeena" w:hAnsi="Skeena"/>
                <w:b/>
                <w:bCs/>
                <w:sz w:val="22"/>
                <w:szCs w:val="22"/>
              </w:rPr>
            </w:pPr>
            <w:r w:rsidRPr="009128AD">
              <w:rPr>
                <w:rFonts w:ascii="Skeena" w:hAnsi="Skeena"/>
                <w:sz w:val="22"/>
                <w:szCs w:val="22"/>
              </w:rPr>
              <w:t>Copy of closing statement</w:t>
            </w:r>
          </w:p>
          <w:p w14:paraId="2D44DFEA" w14:textId="77777777" w:rsidR="00427549" w:rsidRPr="009128AD" w:rsidRDefault="00427549" w:rsidP="005F0F8E">
            <w:pPr>
              <w:pStyle w:val="BodyText"/>
              <w:numPr>
                <w:ilvl w:val="0"/>
                <w:numId w:val="244"/>
              </w:numPr>
              <w:rPr>
                <w:rFonts w:ascii="Skeena" w:hAnsi="Skeena"/>
                <w:b/>
                <w:bCs/>
                <w:sz w:val="22"/>
                <w:szCs w:val="22"/>
              </w:rPr>
            </w:pPr>
            <w:r w:rsidRPr="009128AD">
              <w:rPr>
                <w:rFonts w:ascii="Skeena" w:hAnsi="Skeena"/>
                <w:sz w:val="22"/>
                <w:szCs w:val="22"/>
              </w:rPr>
              <w:t>Copy of loan application</w:t>
            </w:r>
          </w:p>
          <w:p w14:paraId="464EDABD" w14:textId="77777777" w:rsidR="00427549" w:rsidRPr="009128AD" w:rsidRDefault="00427549" w:rsidP="005F0F8E">
            <w:pPr>
              <w:pStyle w:val="BodyText"/>
              <w:numPr>
                <w:ilvl w:val="0"/>
                <w:numId w:val="244"/>
              </w:numPr>
              <w:rPr>
                <w:rFonts w:ascii="Skeena" w:hAnsi="Skeena"/>
                <w:b/>
                <w:bCs/>
                <w:sz w:val="22"/>
                <w:szCs w:val="22"/>
              </w:rPr>
            </w:pPr>
            <w:r w:rsidRPr="009128AD">
              <w:rPr>
                <w:rFonts w:ascii="Skeena" w:hAnsi="Skeena"/>
                <w:sz w:val="22"/>
                <w:szCs w:val="22"/>
              </w:rPr>
              <w:t>Copy of home inspection reports</w:t>
            </w:r>
          </w:p>
          <w:p w14:paraId="5A2A707B" w14:textId="77777777" w:rsidR="00427549" w:rsidRPr="009128AD" w:rsidRDefault="00427549" w:rsidP="005F0F8E">
            <w:pPr>
              <w:pStyle w:val="BodyText"/>
              <w:numPr>
                <w:ilvl w:val="0"/>
                <w:numId w:val="244"/>
              </w:numPr>
              <w:rPr>
                <w:rFonts w:ascii="Skeena" w:hAnsi="Skeena"/>
                <w:b/>
                <w:bCs/>
                <w:sz w:val="22"/>
                <w:szCs w:val="22"/>
              </w:rPr>
            </w:pPr>
            <w:r w:rsidRPr="009128AD">
              <w:rPr>
                <w:rFonts w:ascii="Skeena" w:hAnsi="Skeena"/>
                <w:sz w:val="22"/>
                <w:szCs w:val="22"/>
              </w:rPr>
              <w:t>Receipts for moving expenses and/or repairs</w:t>
            </w:r>
          </w:p>
          <w:p w14:paraId="292A0723" w14:textId="77777777" w:rsidR="00427549" w:rsidRPr="009128AD" w:rsidRDefault="00427549" w:rsidP="009B11F1">
            <w:pPr>
              <w:jc w:val="both"/>
              <w:rPr>
                <w:rFonts w:ascii="Skeena" w:hAnsi="Skeena" w:cs="Arial"/>
                <w:sz w:val="22"/>
                <w:szCs w:val="22"/>
              </w:rPr>
            </w:pPr>
          </w:p>
          <w:p w14:paraId="4C608522" w14:textId="77777777" w:rsidR="00427549" w:rsidRPr="009128AD" w:rsidRDefault="00427549" w:rsidP="009B11F1">
            <w:pPr>
              <w:pStyle w:val="BodyText"/>
              <w:rPr>
                <w:rFonts w:ascii="Skeena" w:hAnsi="Skeena"/>
                <w:b/>
                <w:bCs/>
                <w:sz w:val="22"/>
                <w:szCs w:val="22"/>
              </w:rPr>
            </w:pPr>
            <w:r w:rsidRPr="009128AD">
              <w:rPr>
                <w:rFonts w:ascii="Skeena" w:hAnsi="Skeena"/>
                <w:b/>
                <w:bCs/>
                <w:sz w:val="22"/>
                <w:szCs w:val="22"/>
              </w:rPr>
              <w:t>What happens if the proceeds are not re-invested in a timely manner?</w:t>
            </w:r>
          </w:p>
          <w:p w14:paraId="0FBADDC3" w14:textId="77777777" w:rsidR="00427549" w:rsidRPr="009128AD" w:rsidRDefault="00427549" w:rsidP="005F0F8E">
            <w:pPr>
              <w:pStyle w:val="BodyText"/>
              <w:numPr>
                <w:ilvl w:val="0"/>
                <w:numId w:val="245"/>
              </w:numPr>
              <w:rPr>
                <w:rFonts w:ascii="Skeena" w:hAnsi="Skeena"/>
                <w:b/>
                <w:bCs/>
                <w:sz w:val="22"/>
                <w:szCs w:val="22"/>
              </w:rPr>
            </w:pPr>
            <w:r w:rsidRPr="009128AD">
              <w:rPr>
                <w:rFonts w:ascii="Skeena" w:hAnsi="Skeena"/>
                <w:sz w:val="22"/>
                <w:szCs w:val="22"/>
              </w:rPr>
              <w:t>Lump Sum – the exclusion is revoked retroactively to the date of receipt.</w:t>
            </w:r>
          </w:p>
          <w:p w14:paraId="0EDA2B0E" w14:textId="77777777" w:rsidR="00427549" w:rsidRPr="009128AD" w:rsidRDefault="00427549" w:rsidP="005F0F8E">
            <w:pPr>
              <w:pStyle w:val="BodyText"/>
              <w:numPr>
                <w:ilvl w:val="0"/>
                <w:numId w:val="245"/>
              </w:numPr>
              <w:rPr>
                <w:rFonts w:ascii="Skeena" w:hAnsi="Skeena"/>
                <w:sz w:val="22"/>
                <w:szCs w:val="22"/>
              </w:rPr>
            </w:pPr>
            <w:r w:rsidRPr="009128AD">
              <w:rPr>
                <w:rFonts w:ascii="Skeena" w:hAnsi="Skeena"/>
                <w:sz w:val="22"/>
                <w:szCs w:val="22"/>
              </w:rPr>
              <w:t>Installment Contract – the exclusion of the contract itself and the unused portion of any installments received are revoked retroactively to the date the unused proceeds were received.</w:t>
            </w:r>
          </w:p>
          <w:p w14:paraId="71458B73" w14:textId="4C0557B7" w:rsidR="00427549" w:rsidRPr="009128AD" w:rsidRDefault="00427549" w:rsidP="005F0F8E">
            <w:pPr>
              <w:pStyle w:val="BodyText"/>
              <w:numPr>
                <w:ilvl w:val="1"/>
                <w:numId w:val="245"/>
              </w:numPr>
              <w:tabs>
                <w:tab w:val="clear" w:pos="1440"/>
                <w:tab w:val="num" w:pos="1080"/>
              </w:tabs>
              <w:ind w:left="1080"/>
              <w:rPr>
                <w:rFonts w:ascii="Skeena" w:hAnsi="Skeena"/>
                <w:sz w:val="22"/>
              </w:rPr>
            </w:pPr>
            <w:r w:rsidRPr="009128AD">
              <w:rPr>
                <w:rFonts w:ascii="Skeena" w:hAnsi="Skeena"/>
                <w:sz w:val="22"/>
                <w:szCs w:val="22"/>
              </w:rPr>
              <w:lastRenderedPageBreak/>
              <w:t>The exclusion may be reinstated if a new intent is signed within three (3) full calendar months of receiving an installment. Reinstatement is effective with the date the new intent is signed</w:t>
            </w:r>
            <w:r w:rsidRPr="009128AD">
              <w:rPr>
                <w:rFonts w:ascii="Skeena" w:hAnsi="Skeena"/>
                <w:b/>
                <w:bCs/>
                <w:sz w:val="22"/>
                <w:szCs w:val="22"/>
              </w:rPr>
              <w:t>.</w:t>
            </w:r>
          </w:p>
        </w:tc>
      </w:tr>
    </w:tbl>
    <w:p w14:paraId="6A7A2B59" w14:textId="77777777" w:rsidR="00427549" w:rsidRPr="009128AD" w:rsidRDefault="00401466" w:rsidP="00427549">
      <w:pPr>
        <w:jc w:val="right"/>
        <w:rPr>
          <w:rFonts w:ascii="Skeena" w:hAnsi="Skeena" w:cs="Arial"/>
        </w:rPr>
      </w:pPr>
      <w:hyperlink w:anchor="_top" w:history="1">
        <w:r w:rsidR="00427549" w:rsidRPr="009128AD">
          <w:rPr>
            <w:rStyle w:val="Hyperlink"/>
            <w:rFonts w:ascii="Skeena" w:hAnsi="Skeena" w:cs="Arial"/>
          </w:rPr>
          <w:t>Table of Contents</w:t>
        </w:r>
      </w:hyperlink>
    </w:p>
    <w:p w14:paraId="6BDDDEAE" w14:textId="77777777" w:rsidR="00427549" w:rsidRPr="009128AD" w:rsidRDefault="00427549" w:rsidP="00427549">
      <w:pPr>
        <w:pStyle w:val="ManualHeading2"/>
        <w:keepNext w:val="0"/>
      </w:pPr>
      <w:bookmarkStart w:id="1415" w:name="_Toc139989493"/>
      <w:bookmarkStart w:id="1416" w:name="_Toc139989840"/>
      <w:bookmarkStart w:id="1417" w:name="_Toc140063948"/>
      <w:bookmarkStart w:id="1418" w:name="_Toc140064408"/>
      <w:bookmarkStart w:id="1419" w:name="_Toc144769074"/>
      <w:bookmarkStart w:id="1420" w:name="_Toc147074614"/>
      <w:bookmarkStart w:id="1421" w:name="_Toc149697045"/>
      <w:bookmarkStart w:id="1422" w:name="_Toc152298944"/>
      <w:bookmarkStart w:id="1423" w:name="_Toc152299386"/>
      <w:r w:rsidRPr="009128AD">
        <w:t>302.14.04</w:t>
      </w:r>
      <w:r w:rsidRPr="009128AD">
        <w:tab/>
        <w:t>Jointly Owned Property</w:t>
      </w:r>
      <w:bookmarkEnd w:id="1415"/>
      <w:bookmarkEnd w:id="1416"/>
      <w:bookmarkEnd w:id="1417"/>
      <w:bookmarkEnd w:id="1418"/>
      <w:bookmarkEnd w:id="1419"/>
      <w:bookmarkEnd w:id="1420"/>
      <w:bookmarkEnd w:id="1421"/>
      <w:bookmarkEnd w:id="1422"/>
      <w:bookmarkEnd w:id="1423"/>
    </w:p>
    <w:p w14:paraId="39B4A1E3" w14:textId="77777777" w:rsidR="00427549" w:rsidRPr="009128AD" w:rsidRDefault="00427549" w:rsidP="00427549">
      <w:pPr>
        <w:widowControl w:val="0"/>
        <w:jc w:val="right"/>
        <w:rPr>
          <w:rFonts w:ascii="Skeena" w:hAnsi="Skeena" w:cs="Arial"/>
          <w:bCs/>
          <w:sz w:val="16"/>
        </w:rPr>
      </w:pPr>
      <w:r w:rsidRPr="009128AD">
        <w:rPr>
          <w:rFonts w:ascii="Skeena" w:hAnsi="Skeena" w:cs="Arial"/>
          <w:bCs/>
          <w:sz w:val="16"/>
        </w:rPr>
        <w:t>(Eff. 10/01/05)</w:t>
      </w:r>
    </w:p>
    <w:p w14:paraId="61B351DC" w14:textId="36BD61B2" w:rsidR="00427549" w:rsidRPr="009128AD" w:rsidRDefault="00401466" w:rsidP="00427549">
      <w:pPr>
        <w:widowControl w:val="0"/>
        <w:jc w:val="right"/>
        <w:rPr>
          <w:rFonts w:ascii="Skeena" w:hAnsi="Skeena" w:cs="Arial"/>
        </w:rPr>
      </w:pPr>
      <w:hyperlink r:id="rId183">
        <w:r w:rsidR="00427549" w:rsidRPr="2F3E3B40">
          <w:rPr>
            <w:rStyle w:val="Hyperlink"/>
            <w:rFonts w:ascii="Skeena" w:hAnsi="Skeena" w:cs="Arial"/>
          </w:rPr>
          <w:t>POMS SI 01130.130</w:t>
        </w:r>
      </w:hyperlink>
    </w:p>
    <w:p w14:paraId="3758614E" w14:textId="77777777" w:rsidR="00427549" w:rsidRPr="009128AD" w:rsidRDefault="00427549" w:rsidP="00427549">
      <w:pPr>
        <w:widowControl w:val="0"/>
        <w:jc w:val="both"/>
        <w:rPr>
          <w:rFonts w:ascii="Skeena" w:hAnsi="Skeena" w:cs="Arial"/>
        </w:rPr>
      </w:pPr>
      <w:r w:rsidRPr="009128AD">
        <w:rPr>
          <w:rFonts w:ascii="Skeena" w:hAnsi="Skeena" w:cs="Arial"/>
        </w:rPr>
        <w:t>If an individual owns property jointly with another person(s), the value of his interest may be countable unless the sale would cause an undue hardship to a co-owner due to loss of housing.</w:t>
      </w:r>
    </w:p>
    <w:p w14:paraId="5499B4E4" w14:textId="77777777" w:rsidR="00427549" w:rsidRPr="009128AD" w:rsidRDefault="00427549" w:rsidP="00427549">
      <w:pPr>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69B55F6B" w14:textId="77777777" w:rsidTr="007C73F0">
        <w:tc>
          <w:tcPr>
            <w:tcW w:w="5000" w:type="pct"/>
          </w:tcPr>
          <w:p w14:paraId="2B143AE3" w14:textId="77777777" w:rsidR="00427549" w:rsidRPr="009128AD" w:rsidRDefault="00427549" w:rsidP="007C73F0">
            <w:pPr>
              <w:widowControl w:val="0"/>
              <w:jc w:val="both"/>
              <w:rPr>
                <w:rFonts w:ascii="Skeena" w:hAnsi="Skeena" w:cs="Arial"/>
                <w:b/>
                <w:bCs/>
                <w:sz w:val="22"/>
                <w:szCs w:val="22"/>
              </w:rPr>
            </w:pPr>
            <w:r w:rsidRPr="009128AD">
              <w:rPr>
                <w:rFonts w:ascii="Skeena" w:hAnsi="Skeena" w:cs="Arial"/>
                <w:b/>
                <w:bCs/>
                <w:sz w:val="22"/>
                <w:szCs w:val="22"/>
              </w:rPr>
              <w:t>Procedure – Jointly Owned Property</w:t>
            </w:r>
          </w:p>
          <w:p w14:paraId="73D5BF66" w14:textId="77777777" w:rsidR="00427549" w:rsidRPr="009128AD" w:rsidRDefault="00427549" w:rsidP="009B11F1">
            <w:pPr>
              <w:jc w:val="both"/>
              <w:rPr>
                <w:rFonts w:ascii="Skeena" w:hAnsi="Skeena" w:cs="Arial"/>
                <w:b/>
                <w:bCs/>
                <w:sz w:val="22"/>
                <w:szCs w:val="22"/>
              </w:rPr>
            </w:pPr>
            <w:r w:rsidRPr="009128AD">
              <w:rPr>
                <w:rFonts w:ascii="Skeena" w:hAnsi="Skeena" w:cs="Arial"/>
                <w:b/>
                <w:bCs/>
                <w:sz w:val="22"/>
                <w:szCs w:val="22"/>
              </w:rPr>
              <w:t>Undue hardship would result if the co-owner:</w:t>
            </w:r>
          </w:p>
          <w:p w14:paraId="6745E61A" w14:textId="77777777" w:rsidR="00427549" w:rsidRPr="009128AD" w:rsidRDefault="00427549" w:rsidP="005F0F8E">
            <w:pPr>
              <w:numPr>
                <w:ilvl w:val="0"/>
                <w:numId w:val="170"/>
              </w:numPr>
              <w:tabs>
                <w:tab w:val="clear" w:pos="795"/>
              </w:tabs>
              <w:ind w:left="720"/>
              <w:jc w:val="both"/>
              <w:rPr>
                <w:rFonts w:ascii="Skeena" w:hAnsi="Skeena" w:cs="Arial"/>
                <w:sz w:val="22"/>
                <w:szCs w:val="22"/>
              </w:rPr>
            </w:pPr>
            <w:r w:rsidRPr="009128AD">
              <w:rPr>
                <w:rFonts w:ascii="Skeena" w:hAnsi="Skeena" w:cs="Arial"/>
                <w:sz w:val="22"/>
                <w:szCs w:val="22"/>
              </w:rPr>
              <w:t>Uses the property as his principal place of residence.</w:t>
            </w:r>
          </w:p>
          <w:p w14:paraId="7F995599" w14:textId="77777777" w:rsidR="00427549" w:rsidRPr="009128AD" w:rsidRDefault="00427549" w:rsidP="005F0F8E">
            <w:pPr>
              <w:numPr>
                <w:ilvl w:val="0"/>
                <w:numId w:val="170"/>
              </w:numPr>
              <w:tabs>
                <w:tab w:val="clear" w:pos="795"/>
              </w:tabs>
              <w:ind w:left="720"/>
              <w:jc w:val="both"/>
              <w:rPr>
                <w:rFonts w:ascii="Skeena" w:hAnsi="Skeena" w:cs="Arial"/>
                <w:sz w:val="22"/>
                <w:szCs w:val="22"/>
              </w:rPr>
            </w:pPr>
            <w:r w:rsidRPr="009128AD">
              <w:rPr>
                <w:rFonts w:ascii="Skeena" w:hAnsi="Skeena" w:cs="Arial"/>
                <w:sz w:val="22"/>
                <w:szCs w:val="22"/>
              </w:rPr>
              <w:t>Would have to move if the property was sold.</w:t>
            </w:r>
          </w:p>
          <w:p w14:paraId="3875CCD6" w14:textId="77777777" w:rsidR="00427549" w:rsidRPr="009128AD" w:rsidRDefault="00427549" w:rsidP="005F0F8E">
            <w:pPr>
              <w:numPr>
                <w:ilvl w:val="0"/>
                <w:numId w:val="170"/>
              </w:numPr>
              <w:tabs>
                <w:tab w:val="clear" w:pos="795"/>
              </w:tabs>
              <w:ind w:left="720"/>
              <w:jc w:val="both"/>
              <w:rPr>
                <w:rFonts w:ascii="Skeena" w:hAnsi="Skeena" w:cs="Arial"/>
                <w:sz w:val="22"/>
                <w:szCs w:val="22"/>
              </w:rPr>
            </w:pPr>
            <w:r w:rsidRPr="009128AD">
              <w:rPr>
                <w:rFonts w:ascii="Skeena" w:hAnsi="Skeena" w:cs="Arial"/>
                <w:sz w:val="22"/>
                <w:szCs w:val="22"/>
              </w:rPr>
              <w:t>Has no other readily available housing.</w:t>
            </w:r>
          </w:p>
          <w:p w14:paraId="1A400A22" w14:textId="77777777" w:rsidR="00427549" w:rsidRPr="009128AD" w:rsidRDefault="00427549" w:rsidP="009B11F1">
            <w:pPr>
              <w:jc w:val="both"/>
              <w:rPr>
                <w:rFonts w:ascii="Skeena" w:hAnsi="Skeena" w:cs="Arial"/>
                <w:b/>
                <w:bCs/>
                <w:sz w:val="22"/>
                <w:szCs w:val="22"/>
              </w:rPr>
            </w:pPr>
          </w:p>
          <w:p w14:paraId="25D16C68" w14:textId="77777777" w:rsidR="00427549" w:rsidRPr="009128AD" w:rsidRDefault="00427549" w:rsidP="009B11F1">
            <w:pPr>
              <w:jc w:val="both"/>
              <w:rPr>
                <w:rFonts w:ascii="Skeena" w:hAnsi="Skeena" w:cs="Arial"/>
                <w:b/>
                <w:bCs/>
                <w:sz w:val="22"/>
                <w:szCs w:val="22"/>
              </w:rPr>
            </w:pPr>
            <w:r w:rsidRPr="009128AD">
              <w:rPr>
                <w:rFonts w:ascii="Skeena" w:hAnsi="Skeena" w:cs="Arial"/>
                <w:b/>
                <w:bCs/>
                <w:sz w:val="22"/>
                <w:szCs w:val="22"/>
              </w:rPr>
              <w:t>Example:</w:t>
            </w:r>
          </w:p>
          <w:p w14:paraId="0B4B7068" w14:textId="77777777" w:rsidR="00427549" w:rsidRPr="009128AD" w:rsidRDefault="00427549" w:rsidP="009B11F1">
            <w:pPr>
              <w:pStyle w:val="BodyText"/>
              <w:rPr>
                <w:rFonts w:ascii="Skeena" w:hAnsi="Skeena"/>
                <w:sz w:val="22"/>
                <w:szCs w:val="22"/>
              </w:rPr>
            </w:pPr>
            <w:r w:rsidRPr="009128AD">
              <w:rPr>
                <w:rFonts w:ascii="Skeena" w:hAnsi="Skeena"/>
                <w:sz w:val="22"/>
                <w:szCs w:val="22"/>
              </w:rPr>
              <w:t>Mr. Allen and his son jointly own a piece of land. The son and his family live on the property and have no other place to live. Mr. Allen applies for Medicaid. The property is excluded because the sale would cause an undue hardship to his son.</w:t>
            </w:r>
          </w:p>
          <w:p w14:paraId="68240D09" w14:textId="77777777" w:rsidR="00427549" w:rsidRPr="009128AD" w:rsidRDefault="00427549" w:rsidP="009B11F1">
            <w:pPr>
              <w:jc w:val="both"/>
              <w:rPr>
                <w:rFonts w:ascii="Skeena" w:hAnsi="Skeena" w:cs="Arial"/>
                <w:sz w:val="22"/>
                <w:szCs w:val="22"/>
              </w:rPr>
            </w:pPr>
          </w:p>
          <w:p w14:paraId="23F42ED5" w14:textId="57A20600" w:rsidR="00427549" w:rsidRPr="009128AD" w:rsidRDefault="00427549" w:rsidP="00EF1975">
            <w:pPr>
              <w:jc w:val="both"/>
              <w:rPr>
                <w:rFonts w:ascii="Skeena" w:hAnsi="Skeena" w:cs="Arial"/>
                <w:b/>
                <w:bCs/>
                <w:sz w:val="22"/>
                <w:szCs w:val="22"/>
              </w:rPr>
            </w:pPr>
            <w:r w:rsidRPr="009128AD">
              <w:rPr>
                <w:rFonts w:ascii="Skeena" w:hAnsi="Skeena" w:cs="Arial"/>
                <w:sz w:val="22"/>
                <w:szCs w:val="22"/>
              </w:rPr>
              <w:t>However, if the son owned another house nearby which was vacant and inhabitable, there would be other available housing. In this case, undue hardship would not exist. The value of Mr. Allen’s interest would be countable.</w:t>
            </w:r>
          </w:p>
        </w:tc>
      </w:tr>
    </w:tbl>
    <w:p w14:paraId="6E1A74FE" w14:textId="77777777" w:rsidR="00427549" w:rsidRPr="009128AD" w:rsidRDefault="00401466" w:rsidP="00427549">
      <w:pPr>
        <w:jc w:val="right"/>
        <w:rPr>
          <w:rFonts w:ascii="Skeena" w:hAnsi="Skeena" w:cs="Arial"/>
        </w:rPr>
      </w:pPr>
      <w:hyperlink w:anchor="_top" w:history="1">
        <w:r w:rsidR="00427549" w:rsidRPr="009128AD">
          <w:rPr>
            <w:rStyle w:val="Hyperlink"/>
            <w:rFonts w:ascii="Skeena" w:hAnsi="Skeena" w:cs="Arial"/>
          </w:rPr>
          <w:t>Table of Contents</w:t>
        </w:r>
      </w:hyperlink>
    </w:p>
    <w:p w14:paraId="08072E69" w14:textId="77777777" w:rsidR="00427549" w:rsidRPr="009128AD" w:rsidRDefault="00427549" w:rsidP="00427549">
      <w:pPr>
        <w:pStyle w:val="ManualHeading2"/>
      </w:pPr>
      <w:bookmarkStart w:id="1424" w:name="S_302_14_05"/>
      <w:bookmarkStart w:id="1425" w:name="_Toc139989494"/>
      <w:bookmarkStart w:id="1426" w:name="_Toc139989841"/>
      <w:bookmarkStart w:id="1427" w:name="_Toc140063949"/>
      <w:bookmarkStart w:id="1428" w:name="_Toc140064409"/>
      <w:bookmarkStart w:id="1429" w:name="_Toc144769075"/>
      <w:bookmarkStart w:id="1430" w:name="_Toc147074615"/>
      <w:bookmarkStart w:id="1431" w:name="_Toc149697046"/>
      <w:bookmarkStart w:id="1432" w:name="_Toc152298945"/>
      <w:bookmarkStart w:id="1433" w:name="_Toc152299387"/>
      <w:r w:rsidRPr="009128AD">
        <w:t>302.14.05</w:t>
      </w:r>
      <w:bookmarkEnd w:id="1424"/>
      <w:r w:rsidRPr="009128AD">
        <w:tab/>
        <w:t>Bona fide Effort to Sell</w:t>
      </w:r>
      <w:bookmarkEnd w:id="1425"/>
      <w:bookmarkEnd w:id="1426"/>
      <w:bookmarkEnd w:id="1427"/>
      <w:bookmarkEnd w:id="1428"/>
      <w:bookmarkEnd w:id="1429"/>
      <w:bookmarkEnd w:id="1430"/>
      <w:bookmarkEnd w:id="1431"/>
      <w:bookmarkEnd w:id="1432"/>
      <w:bookmarkEnd w:id="1433"/>
    </w:p>
    <w:p w14:paraId="168C289F" w14:textId="62A1FFFC" w:rsidR="00427549" w:rsidRPr="009128AD" w:rsidRDefault="00427549" w:rsidP="00427549">
      <w:pPr>
        <w:jc w:val="right"/>
        <w:rPr>
          <w:rFonts w:ascii="Skeena" w:hAnsi="Skeena" w:cs="Arial"/>
          <w:bCs/>
          <w:sz w:val="16"/>
        </w:rPr>
      </w:pPr>
      <w:r w:rsidRPr="009128AD">
        <w:rPr>
          <w:rFonts w:ascii="Skeena" w:hAnsi="Skeena" w:cs="Arial"/>
          <w:bCs/>
          <w:sz w:val="16"/>
        </w:rPr>
        <w:t>(</w:t>
      </w:r>
      <w:r w:rsidR="00DB0D0F">
        <w:rPr>
          <w:rFonts w:ascii="Skeena" w:hAnsi="Skeena" w:cs="Arial"/>
          <w:bCs/>
          <w:sz w:val="16"/>
        </w:rPr>
        <w:t>Rev</w:t>
      </w:r>
      <w:r w:rsidRPr="009128AD">
        <w:rPr>
          <w:rFonts w:ascii="Skeena" w:hAnsi="Skeena" w:cs="Arial"/>
          <w:bCs/>
          <w:sz w:val="16"/>
        </w:rPr>
        <w:t>. 10/01/</w:t>
      </w:r>
      <w:r w:rsidR="00DB0D0F">
        <w:rPr>
          <w:rFonts w:ascii="Skeena" w:hAnsi="Skeena" w:cs="Arial"/>
          <w:bCs/>
          <w:sz w:val="16"/>
        </w:rPr>
        <w:t>23</w:t>
      </w:r>
      <w:r w:rsidRPr="009128AD">
        <w:rPr>
          <w:rFonts w:ascii="Skeena" w:hAnsi="Skeena" w:cs="Arial"/>
          <w:bCs/>
          <w:sz w:val="16"/>
        </w:rPr>
        <w:t>)</w:t>
      </w:r>
    </w:p>
    <w:p w14:paraId="19FF1143" w14:textId="4746336D" w:rsidR="00427549" w:rsidRPr="009128AD" w:rsidRDefault="00401466" w:rsidP="00427549">
      <w:pPr>
        <w:jc w:val="right"/>
        <w:rPr>
          <w:rFonts w:ascii="Skeena" w:hAnsi="Skeena" w:cs="Arial"/>
        </w:rPr>
      </w:pPr>
      <w:hyperlink r:id="rId184">
        <w:r w:rsidR="00427549" w:rsidRPr="2F3E3B40">
          <w:rPr>
            <w:rStyle w:val="Hyperlink"/>
            <w:rFonts w:ascii="Skeena" w:hAnsi="Skeena" w:cs="Arial"/>
          </w:rPr>
          <w:t>POMS SI 01150.201</w:t>
        </w:r>
      </w:hyperlink>
    </w:p>
    <w:p w14:paraId="69460557" w14:textId="01B91DEC" w:rsidR="00427549" w:rsidRPr="009128AD" w:rsidRDefault="00427549" w:rsidP="00427549">
      <w:pPr>
        <w:jc w:val="both"/>
        <w:rPr>
          <w:rFonts w:ascii="Skeena" w:hAnsi="Skeena" w:cs="Arial"/>
        </w:rPr>
      </w:pPr>
      <w:r w:rsidRPr="009128AD">
        <w:rPr>
          <w:rFonts w:ascii="Skeena" w:hAnsi="Skeena" w:cs="Arial"/>
        </w:rPr>
        <w:t>Real property may be excluded if an individual is making a reasonable, bona fide effort to sell it. Such efforts include listing it for sale with a real estate agent, media advertisements, and conducting regular open houses. The individual must maintain their effort to sell unless good cause exists. Good cause exists when circumstances beyond an individual's control prevent his taking the required actions to accomplish reasonable efforts to sell. In addition, he must accept a reasonable offer for the property.</w:t>
      </w:r>
      <w:r w:rsidR="00305F6D" w:rsidRPr="00305F6D">
        <w:t xml:space="preserve"> </w:t>
      </w:r>
      <w:r w:rsidR="00305F6D" w:rsidRPr="00305F6D">
        <w:rPr>
          <w:rFonts w:ascii="Skeena" w:hAnsi="Skeena" w:cs="Arial"/>
        </w:rPr>
        <w:t>An offer to buy or sell property is reasonable or legitimate if the offer is at least two-thirds of the estimated Current Market Value (CMV) unless the owner proves otherwise.</w:t>
      </w:r>
    </w:p>
    <w:p w14:paraId="3E47B7D1" w14:textId="77777777" w:rsidR="00427549" w:rsidRPr="009128AD" w:rsidRDefault="00427549" w:rsidP="00427549">
      <w:pPr>
        <w:jc w:val="both"/>
        <w:rPr>
          <w:rFonts w:ascii="Skeena" w:hAnsi="Skeena" w:cs="Arial"/>
        </w:rPr>
      </w:pPr>
    </w:p>
    <w:p w14:paraId="6063A544" w14:textId="77777777" w:rsidR="00427549" w:rsidRPr="009128AD" w:rsidRDefault="00427549" w:rsidP="00427549">
      <w:pPr>
        <w:jc w:val="both"/>
        <w:rPr>
          <w:rFonts w:ascii="Skeena" w:hAnsi="Skeena" w:cs="Arial"/>
        </w:rPr>
      </w:pPr>
      <w:r w:rsidRPr="009128AD">
        <w:rPr>
          <w:rFonts w:ascii="Skeena" w:hAnsi="Skeena" w:cs="Arial"/>
        </w:rPr>
        <w:t>In the liberalized resource categories, the resource may be excluded beginning the month it is put up for sale.</w:t>
      </w:r>
    </w:p>
    <w:p w14:paraId="69C80176" w14:textId="77777777" w:rsidR="00427549" w:rsidRPr="009128AD" w:rsidRDefault="00427549" w:rsidP="00427549">
      <w:pPr>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1420B5FC" w14:textId="77777777" w:rsidTr="009B11F1">
        <w:tc>
          <w:tcPr>
            <w:tcW w:w="5000" w:type="pct"/>
            <w:tcBorders>
              <w:bottom w:val="single" w:sz="4" w:space="0" w:color="auto"/>
            </w:tcBorders>
          </w:tcPr>
          <w:p w14:paraId="73FE595F" w14:textId="77777777" w:rsidR="00427549" w:rsidRPr="009128AD" w:rsidRDefault="00427549" w:rsidP="009B11F1">
            <w:pPr>
              <w:pStyle w:val="BodyText"/>
              <w:rPr>
                <w:rFonts w:ascii="Skeena" w:hAnsi="Skeena"/>
                <w:b/>
                <w:bCs/>
                <w:sz w:val="22"/>
                <w:szCs w:val="22"/>
              </w:rPr>
            </w:pPr>
            <w:r w:rsidRPr="009128AD">
              <w:rPr>
                <w:rFonts w:ascii="Skeena" w:hAnsi="Skeena"/>
                <w:b/>
                <w:bCs/>
                <w:sz w:val="22"/>
                <w:szCs w:val="22"/>
              </w:rPr>
              <w:t>Procedure – Bona Fide Effort to Sell</w:t>
            </w:r>
          </w:p>
          <w:p w14:paraId="3D500E68" w14:textId="77777777" w:rsidR="00427549" w:rsidRPr="009128AD" w:rsidRDefault="00427549" w:rsidP="009B11F1">
            <w:pPr>
              <w:pStyle w:val="BodyText"/>
              <w:rPr>
                <w:rFonts w:ascii="Skeena" w:hAnsi="Skeena"/>
                <w:b/>
                <w:bCs/>
                <w:sz w:val="22"/>
                <w:szCs w:val="22"/>
              </w:rPr>
            </w:pPr>
            <w:r w:rsidRPr="009128AD">
              <w:rPr>
                <w:rFonts w:ascii="Skeena" w:hAnsi="Skeena"/>
                <w:b/>
                <w:bCs/>
                <w:sz w:val="22"/>
                <w:szCs w:val="22"/>
              </w:rPr>
              <w:t>Types of Verification:</w:t>
            </w:r>
          </w:p>
          <w:p w14:paraId="43456E3E" w14:textId="77777777" w:rsidR="00427549" w:rsidRPr="009128AD" w:rsidRDefault="00427549" w:rsidP="005F0F8E">
            <w:pPr>
              <w:numPr>
                <w:ilvl w:val="0"/>
                <w:numId w:val="225"/>
              </w:numPr>
              <w:tabs>
                <w:tab w:val="clear" w:pos="1440"/>
              </w:tabs>
              <w:ind w:left="720"/>
              <w:jc w:val="both"/>
              <w:rPr>
                <w:rFonts w:ascii="Skeena" w:hAnsi="Skeena" w:cs="Arial"/>
                <w:sz w:val="22"/>
                <w:szCs w:val="22"/>
              </w:rPr>
            </w:pPr>
            <w:r w:rsidRPr="009128AD">
              <w:rPr>
                <w:rFonts w:ascii="Skeena" w:hAnsi="Skeena" w:cs="Arial"/>
                <w:sz w:val="22"/>
                <w:szCs w:val="22"/>
              </w:rPr>
              <w:lastRenderedPageBreak/>
              <w:t>Copy of listing with a realtor</w:t>
            </w:r>
          </w:p>
          <w:p w14:paraId="59A31EC8" w14:textId="77777777" w:rsidR="00427549" w:rsidRPr="009128AD" w:rsidRDefault="00427549" w:rsidP="005F0F8E">
            <w:pPr>
              <w:numPr>
                <w:ilvl w:val="0"/>
                <w:numId w:val="225"/>
              </w:numPr>
              <w:tabs>
                <w:tab w:val="clear" w:pos="1440"/>
              </w:tabs>
              <w:ind w:left="720"/>
              <w:jc w:val="both"/>
              <w:rPr>
                <w:rFonts w:ascii="Skeena" w:hAnsi="Skeena" w:cs="Arial"/>
                <w:sz w:val="22"/>
                <w:szCs w:val="22"/>
              </w:rPr>
            </w:pPr>
            <w:r w:rsidRPr="009128AD">
              <w:rPr>
                <w:rFonts w:ascii="Skeena" w:hAnsi="Skeena" w:cs="Arial"/>
                <w:sz w:val="22"/>
                <w:szCs w:val="22"/>
              </w:rPr>
              <w:t>Advertisement in newspaper or other media</w:t>
            </w:r>
          </w:p>
          <w:p w14:paraId="61E0CBD3" w14:textId="77777777" w:rsidR="00427549" w:rsidRPr="009128AD" w:rsidRDefault="00427549" w:rsidP="005F0F8E">
            <w:pPr>
              <w:numPr>
                <w:ilvl w:val="0"/>
                <w:numId w:val="225"/>
              </w:numPr>
              <w:tabs>
                <w:tab w:val="clear" w:pos="1440"/>
              </w:tabs>
              <w:ind w:left="720"/>
              <w:jc w:val="both"/>
              <w:rPr>
                <w:rFonts w:ascii="Skeena" w:hAnsi="Skeena" w:cs="Arial"/>
                <w:sz w:val="22"/>
                <w:szCs w:val="22"/>
              </w:rPr>
            </w:pPr>
            <w:r w:rsidRPr="009128AD">
              <w:rPr>
                <w:rFonts w:ascii="Skeena" w:hAnsi="Skeena" w:cs="Arial"/>
                <w:sz w:val="22"/>
                <w:szCs w:val="22"/>
              </w:rPr>
              <w:t xml:space="preserve">“For </w:t>
            </w:r>
            <w:smartTag w:uri="urn:schemas-microsoft-com:office:smarttags" w:element="City">
              <w:smartTag w:uri="urn:schemas-microsoft-com:office:smarttags" w:element="place">
                <w:r w:rsidRPr="009128AD">
                  <w:rPr>
                    <w:rFonts w:ascii="Skeena" w:hAnsi="Skeena" w:cs="Arial"/>
                    <w:sz w:val="22"/>
                    <w:szCs w:val="22"/>
                  </w:rPr>
                  <w:t>Sale</w:t>
                </w:r>
              </w:smartTag>
            </w:smartTag>
            <w:r w:rsidRPr="009128AD">
              <w:rPr>
                <w:rFonts w:ascii="Skeena" w:hAnsi="Skeena" w:cs="Arial"/>
                <w:sz w:val="22"/>
                <w:szCs w:val="22"/>
              </w:rPr>
              <w:t>” sign on property</w:t>
            </w:r>
          </w:p>
          <w:p w14:paraId="07F85072" w14:textId="77777777" w:rsidR="00427549" w:rsidRPr="009128AD" w:rsidRDefault="00427549" w:rsidP="00EF1975">
            <w:pPr>
              <w:pStyle w:val="BodyText"/>
              <w:widowControl w:val="0"/>
              <w:rPr>
                <w:rFonts w:ascii="Skeena" w:hAnsi="Skeena"/>
                <w:sz w:val="22"/>
                <w:szCs w:val="22"/>
              </w:rPr>
            </w:pPr>
          </w:p>
          <w:p w14:paraId="5C32E361" w14:textId="77777777" w:rsidR="00427549" w:rsidRPr="009128AD" w:rsidRDefault="00427549" w:rsidP="00EF1975">
            <w:pPr>
              <w:pStyle w:val="BodyText2"/>
              <w:rPr>
                <w:rFonts w:ascii="Skeena" w:hAnsi="Skeena"/>
                <w:szCs w:val="22"/>
              </w:rPr>
            </w:pPr>
            <w:r w:rsidRPr="009128AD">
              <w:rPr>
                <w:rFonts w:ascii="Skeena" w:hAnsi="Skeena"/>
                <w:szCs w:val="22"/>
              </w:rPr>
              <w:t>Step for Eligibility Worker:</w:t>
            </w:r>
          </w:p>
          <w:p w14:paraId="2749E265" w14:textId="2924260A" w:rsidR="00427549" w:rsidRPr="009128AD" w:rsidRDefault="00427549" w:rsidP="00EF1975">
            <w:pPr>
              <w:pStyle w:val="BodyText"/>
              <w:widowControl w:val="0"/>
              <w:rPr>
                <w:rFonts w:ascii="Skeena" w:hAnsi="Skeena"/>
                <w:sz w:val="22"/>
                <w:szCs w:val="22"/>
              </w:rPr>
            </w:pPr>
            <w:r w:rsidRPr="009128AD">
              <w:rPr>
                <w:rFonts w:ascii="Skeena" w:hAnsi="Skeena"/>
                <w:sz w:val="22"/>
                <w:szCs w:val="22"/>
              </w:rPr>
              <w:t>Verification of the continued effort to sell must be documented in the case record.</w:t>
            </w:r>
          </w:p>
          <w:p w14:paraId="587F1495" w14:textId="77777777" w:rsidR="00427549" w:rsidRPr="009128AD" w:rsidRDefault="00427549" w:rsidP="00EF1975">
            <w:pPr>
              <w:pStyle w:val="NormalWeb"/>
              <w:widowControl w:val="0"/>
              <w:spacing w:before="0" w:beforeAutospacing="0" w:after="0" w:afterAutospacing="0"/>
              <w:jc w:val="both"/>
              <w:rPr>
                <w:rFonts w:ascii="Skeena" w:hAnsi="Skeena" w:cs="Arial"/>
                <w:b/>
                <w:bCs/>
                <w:sz w:val="22"/>
                <w:szCs w:val="22"/>
              </w:rPr>
            </w:pPr>
          </w:p>
          <w:p w14:paraId="1E457471" w14:textId="77777777" w:rsidR="00427549" w:rsidRPr="009128AD" w:rsidRDefault="00427549" w:rsidP="00EF1975">
            <w:pPr>
              <w:pStyle w:val="NormalWeb"/>
              <w:widowControl w:val="0"/>
              <w:spacing w:before="0" w:beforeAutospacing="0" w:after="0" w:afterAutospacing="0"/>
              <w:jc w:val="both"/>
              <w:rPr>
                <w:rFonts w:ascii="Skeena" w:hAnsi="Skeena" w:cs="Arial"/>
                <w:b/>
                <w:bCs/>
                <w:sz w:val="22"/>
                <w:szCs w:val="22"/>
              </w:rPr>
            </w:pPr>
            <w:r w:rsidRPr="009128AD">
              <w:rPr>
                <w:rFonts w:ascii="Skeena" w:hAnsi="Skeena" w:cs="Arial"/>
                <w:b/>
                <w:bCs/>
                <w:sz w:val="22"/>
                <w:szCs w:val="22"/>
              </w:rPr>
              <w:t>Examples of Good Cause:</w:t>
            </w:r>
          </w:p>
          <w:p w14:paraId="6990E47F" w14:textId="77777777" w:rsidR="00427549" w:rsidRPr="009128AD" w:rsidRDefault="00427549" w:rsidP="005F0F8E">
            <w:pPr>
              <w:pStyle w:val="Heading3"/>
              <w:numPr>
                <w:ilvl w:val="0"/>
                <w:numId w:val="224"/>
              </w:numPr>
              <w:tabs>
                <w:tab w:val="clear" w:pos="720"/>
              </w:tabs>
              <w:rPr>
                <w:rFonts w:ascii="Skeena" w:hAnsi="Skeena" w:cs="Arial"/>
                <w:b w:val="0"/>
                <w:bCs w:val="0"/>
                <w:sz w:val="22"/>
                <w:szCs w:val="22"/>
              </w:rPr>
            </w:pPr>
            <w:bookmarkStart w:id="1434" w:name="_Toc140063950"/>
            <w:bookmarkStart w:id="1435" w:name="_Toc152299388"/>
            <w:r w:rsidRPr="009128AD">
              <w:rPr>
                <w:rFonts w:ascii="Skeena" w:hAnsi="Skeena" w:cs="Arial"/>
                <w:b w:val="0"/>
                <w:bCs w:val="0"/>
                <w:sz w:val="22"/>
                <w:szCs w:val="22"/>
              </w:rPr>
              <w:t>No offer to buy received.</w:t>
            </w:r>
            <w:bookmarkEnd w:id="1434"/>
            <w:bookmarkEnd w:id="1435"/>
          </w:p>
          <w:p w14:paraId="769AC6FB" w14:textId="77777777" w:rsidR="00427549" w:rsidRPr="009128AD" w:rsidRDefault="00427549" w:rsidP="005F0F8E">
            <w:pPr>
              <w:pStyle w:val="Heading3"/>
              <w:numPr>
                <w:ilvl w:val="0"/>
                <w:numId w:val="224"/>
              </w:numPr>
              <w:tabs>
                <w:tab w:val="clear" w:pos="720"/>
              </w:tabs>
              <w:rPr>
                <w:rFonts w:ascii="Skeena" w:hAnsi="Skeena" w:cs="Arial"/>
                <w:b w:val="0"/>
                <w:bCs w:val="0"/>
                <w:sz w:val="22"/>
                <w:szCs w:val="22"/>
              </w:rPr>
            </w:pPr>
            <w:bookmarkStart w:id="1436" w:name="_Toc140063951"/>
            <w:bookmarkStart w:id="1437" w:name="_Toc152299389"/>
            <w:r w:rsidRPr="009128AD">
              <w:rPr>
                <w:rFonts w:ascii="Skeena" w:hAnsi="Skeena" w:cs="Arial"/>
                <w:b w:val="0"/>
                <w:bCs w:val="0"/>
                <w:sz w:val="22"/>
                <w:szCs w:val="22"/>
              </w:rPr>
              <w:t>A legitimate offer does not result in a sale.</w:t>
            </w:r>
            <w:bookmarkEnd w:id="1436"/>
            <w:bookmarkEnd w:id="1437"/>
          </w:p>
          <w:p w14:paraId="2AD08C23" w14:textId="77777777" w:rsidR="00427549" w:rsidRPr="009128AD" w:rsidRDefault="00427549" w:rsidP="005F0F8E">
            <w:pPr>
              <w:pStyle w:val="Heading3"/>
              <w:numPr>
                <w:ilvl w:val="0"/>
                <w:numId w:val="224"/>
              </w:numPr>
              <w:tabs>
                <w:tab w:val="clear" w:pos="720"/>
              </w:tabs>
              <w:rPr>
                <w:rFonts w:ascii="Skeena" w:hAnsi="Skeena" w:cs="Arial"/>
                <w:b w:val="0"/>
                <w:bCs w:val="0"/>
                <w:sz w:val="22"/>
                <w:szCs w:val="22"/>
              </w:rPr>
            </w:pPr>
            <w:bookmarkStart w:id="1438" w:name="_Toc140063952"/>
            <w:bookmarkStart w:id="1439" w:name="_Toc152299390"/>
            <w:r w:rsidRPr="009128AD">
              <w:rPr>
                <w:rFonts w:ascii="Skeena" w:hAnsi="Skeena" w:cs="Arial"/>
                <w:b w:val="0"/>
                <w:bCs w:val="0"/>
                <w:sz w:val="22"/>
                <w:szCs w:val="22"/>
              </w:rPr>
              <w:t>Escrow begins but closing does not take place within the disposal period.</w:t>
            </w:r>
            <w:bookmarkEnd w:id="1438"/>
            <w:bookmarkEnd w:id="1439"/>
          </w:p>
          <w:p w14:paraId="1D9CE56C" w14:textId="77777777" w:rsidR="00427549" w:rsidRPr="009128AD" w:rsidRDefault="00427549" w:rsidP="005F0F8E">
            <w:pPr>
              <w:pStyle w:val="Heading3"/>
              <w:numPr>
                <w:ilvl w:val="0"/>
                <w:numId w:val="224"/>
              </w:numPr>
              <w:tabs>
                <w:tab w:val="clear" w:pos="720"/>
              </w:tabs>
              <w:rPr>
                <w:rFonts w:ascii="Skeena" w:hAnsi="Skeena" w:cs="Arial"/>
                <w:sz w:val="22"/>
                <w:szCs w:val="22"/>
              </w:rPr>
            </w:pPr>
            <w:bookmarkStart w:id="1440" w:name="_Toc140063953"/>
            <w:bookmarkStart w:id="1441" w:name="_Toc152299391"/>
            <w:r w:rsidRPr="009128AD">
              <w:rPr>
                <w:rFonts w:ascii="Skeena" w:hAnsi="Skeena" w:cs="Arial"/>
                <w:b w:val="0"/>
                <w:bCs w:val="0"/>
                <w:sz w:val="22"/>
                <w:szCs w:val="22"/>
              </w:rPr>
              <w:t>Incapacitating illness or injury, such as the individual becomes homebound or hospitalized for a prolonged period due to illness or injury and cannot take the steps necessary to sell the resource or to arrange for someone to sell it on his behalf.</w:t>
            </w:r>
            <w:bookmarkEnd w:id="1440"/>
            <w:bookmarkEnd w:id="1441"/>
          </w:p>
          <w:p w14:paraId="271A1762" w14:textId="77777777" w:rsidR="00427549" w:rsidRPr="009128AD" w:rsidRDefault="00427549" w:rsidP="005F0F8E">
            <w:pPr>
              <w:pStyle w:val="BodyText"/>
              <w:numPr>
                <w:ilvl w:val="0"/>
                <w:numId w:val="279"/>
              </w:numPr>
              <w:rPr>
                <w:rFonts w:ascii="Skeena" w:hAnsi="Skeena"/>
                <w:sz w:val="22"/>
                <w:szCs w:val="22"/>
              </w:rPr>
            </w:pPr>
            <w:r w:rsidRPr="009128AD">
              <w:rPr>
                <w:rFonts w:ascii="Skeena" w:hAnsi="Skeena"/>
                <w:sz w:val="22"/>
                <w:szCs w:val="22"/>
              </w:rPr>
              <w:t>Part owner of a resource dies, and administration or probate of the estate delays efforts to sell the resource (assuming that the property continues to be a resource).</w:t>
            </w:r>
          </w:p>
          <w:p w14:paraId="2EFFD874" w14:textId="77777777" w:rsidR="00427549" w:rsidRPr="009128AD" w:rsidRDefault="00427549" w:rsidP="009B11F1">
            <w:pPr>
              <w:pStyle w:val="BodyText"/>
              <w:rPr>
                <w:rFonts w:ascii="Skeena" w:hAnsi="Skeena"/>
                <w:sz w:val="22"/>
                <w:szCs w:val="22"/>
              </w:rPr>
            </w:pPr>
          </w:p>
          <w:p w14:paraId="3C56515E" w14:textId="77777777" w:rsidR="00EF1975" w:rsidRPr="009128AD" w:rsidRDefault="00427549" w:rsidP="009B11F1">
            <w:pPr>
              <w:pStyle w:val="BodyText"/>
              <w:rPr>
                <w:rFonts w:ascii="Skeena" w:hAnsi="Skeena"/>
                <w:b/>
                <w:bCs/>
                <w:sz w:val="22"/>
                <w:szCs w:val="22"/>
              </w:rPr>
            </w:pPr>
            <w:r w:rsidRPr="009128AD">
              <w:rPr>
                <w:rFonts w:ascii="Skeena" w:hAnsi="Skeena"/>
                <w:b/>
                <w:bCs/>
                <w:sz w:val="22"/>
                <w:szCs w:val="22"/>
              </w:rPr>
              <w:t>Example #1</w:t>
            </w:r>
          </w:p>
          <w:p w14:paraId="281FA96B" w14:textId="0BDD1AB5" w:rsidR="00427549" w:rsidRPr="009128AD" w:rsidRDefault="00427549" w:rsidP="009B11F1">
            <w:pPr>
              <w:pStyle w:val="BodyText"/>
              <w:rPr>
                <w:rFonts w:ascii="Skeena" w:hAnsi="Skeena"/>
                <w:sz w:val="22"/>
                <w:szCs w:val="22"/>
              </w:rPr>
            </w:pPr>
            <w:r w:rsidRPr="009128AD">
              <w:rPr>
                <w:rFonts w:ascii="Skeena" w:hAnsi="Skeena"/>
                <w:sz w:val="22"/>
                <w:szCs w:val="22"/>
              </w:rPr>
              <w:t>Dale Livingston is a patient at Caring Hearts Nursing Home. He applied for Nursing Home Assistance on July 25 after he listed some non-home property for sale with a realtor on July 14. The eligibility worker obtains a copy of the sales listing which verifies the date the property was listed for sale. The property is an excludable resource beginning July.</w:t>
            </w:r>
          </w:p>
          <w:p w14:paraId="61B32817" w14:textId="77777777" w:rsidR="00427549" w:rsidRPr="009128AD" w:rsidRDefault="00427549" w:rsidP="009B11F1">
            <w:pPr>
              <w:pStyle w:val="BodyText"/>
              <w:rPr>
                <w:rFonts w:ascii="Skeena" w:hAnsi="Skeena"/>
                <w:sz w:val="22"/>
                <w:szCs w:val="22"/>
              </w:rPr>
            </w:pPr>
          </w:p>
          <w:p w14:paraId="1745DACC" w14:textId="77777777" w:rsidR="00EF1975" w:rsidRPr="009128AD" w:rsidRDefault="00427549" w:rsidP="009B11F1">
            <w:pPr>
              <w:pStyle w:val="BodyText"/>
              <w:rPr>
                <w:rFonts w:ascii="Skeena" w:hAnsi="Skeena"/>
                <w:b/>
                <w:bCs/>
                <w:sz w:val="22"/>
                <w:szCs w:val="22"/>
              </w:rPr>
            </w:pPr>
            <w:r w:rsidRPr="009128AD">
              <w:rPr>
                <w:rFonts w:ascii="Skeena" w:hAnsi="Skeena"/>
                <w:b/>
                <w:bCs/>
                <w:sz w:val="22"/>
                <w:szCs w:val="22"/>
              </w:rPr>
              <w:t>Example #2</w:t>
            </w:r>
          </w:p>
          <w:p w14:paraId="3115D95E" w14:textId="53DE6E9A" w:rsidR="00427549" w:rsidRPr="009128AD" w:rsidRDefault="00427549" w:rsidP="009B11F1">
            <w:pPr>
              <w:pStyle w:val="BodyText"/>
              <w:rPr>
                <w:rFonts w:ascii="Skeena" w:hAnsi="Skeena"/>
                <w:sz w:val="22"/>
                <w:szCs w:val="22"/>
              </w:rPr>
            </w:pPr>
            <w:r w:rsidRPr="009128AD">
              <w:rPr>
                <w:rFonts w:ascii="Skeena" w:hAnsi="Skeena"/>
                <w:sz w:val="22"/>
                <w:szCs w:val="22"/>
              </w:rPr>
              <w:t>Samantha Ryan has a piece of property up for sale by owner. The case record contains copies of the following: newspaper advertisement, the receipt paying for 8 weeks of advertisement, and a photograph of the For Sale By Owner sign.</w:t>
            </w:r>
          </w:p>
          <w:p w14:paraId="2E40AAEA" w14:textId="77777777" w:rsidR="00427549" w:rsidRPr="009128AD" w:rsidRDefault="00427549" w:rsidP="009B11F1">
            <w:pPr>
              <w:pStyle w:val="BodyText"/>
              <w:rPr>
                <w:rFonts w:ascii="Skeena" w:hAnsi="Skeena"/>
                <w:sz w:val="22"/>
                <w:szCs w:val="22"/>
              </w:rPr>
            </w:pPr>
          </w:p>
          <w:p w14:paraId="59471063" w14:textId="77777777" w:rsidR="00EF1975" w:rsidRPr="009128AD" w:rsidRDefault="00427549" w:rsidP="009B11F1">
            <w:pPr>
              <w:pStyle w:val="BodyText"/>
              <w:rPr>
                <w:rFonts w:ascii="Skeena" w:hAnsi="Skeena"/>
                <w:b/>
                <w:bCs/>
                <w:sz w:val="22"/>
                <w:szCs w:val="22"/>
              </w:rPr>
            </w:pPr>
            <w:r w:rsidRPr="009128AD">
              <w:rPr>
                <w:rFonts w:ascii="Skeena" w:hAnsi="Skeena"/>
                <w:b/>
                <w:bCs/>
                <w:sz w:val="22"/>
                <w:szCs w:val="22"/>
              </w:rPr>
              <w:t>Example #3</w:t>
            </w:r>
          </w:p>
          <w:p w14:paraId="7A290E90" w14:textId="164C7F35" w:rsidR="00427549" w:rsidRPr="009128AD" w:rsidRDefault="00427549" w:rsidP="00EF1975">
            <w:pPr>
              <w:pStyle w:val="BodyText"/>
              <w:rPr>
                <w:rFonts w:ascii="Skeena" w:hAnsi="Skeena"/>
                <w:sz w:val="22"/>
                <w:szCs w:val="22"/>
              </w:rPr>
            </w:pPr>
            <w:r w:rsidRPr="009128AD">
              <w:rPr>
                <w:rFonts w:ascii="Skeena" w:hAnsi="Skeena"/>
                <w:sz w:val="22"/>
                <w:szCs w:val="22"/>
              </w:rPr>
              <w:t>Gladys Lorick is a Medicaid beneficiary whose property has been excluded due to a bona fide effort to sell. Her daughter (and Power of Attorney) accepted an offer on the property. However, the buyer backed out of the deal at closing. Ms. Lorick immediately started sales efforts again. Good cause exists.</w:t>
            </w:r>
          </w:p>
        </w:tc>
      </w:tr>
    </w:tbl>
    <w:p w14:paraId="45F23EEA" w14:textId="77777777" w:rsidR="00427549" w:rsidRPr="009128AD" w:rsidRDefault="00401466" w:rsidP="00427549">
      <w:pPr>
        <w:jc w:val="right"/>
        <w:rPr>
          <w:rFonts w:ascii="Skeena" w:hAnsi="Skeena" w:cs="Arial"/>
        </w:rPr>
      </w:pPr>
      <w:hyperlink w:anchor="_top" w:history="1">
        <w:r w:rsidR="00427549" w:rsidRPr="009128AD">
          <w:rPr>
            <w:rStyle w:val="Hyperlink"/>
            <w:rFonts w:ascii="Skeena" w:hAnsi="Skeena" w:cs="Arial"/>
          </w:rPr>
          <w:t>Table of Contents</w:t>
        </w:r>
      </w:hyperlink>
    </w:p>
    <w:p w14:paraId="796483F3" w14:textId="77777777" w:rsidR="00427549" w:rsidRPr="009128AD" w:rsidRDefault="00427549" w:rsidP="00605D25">
      <w:pPr>
        <w:pStyle w:val="ManualHeading1"/>
        <w:keepNext w:val="0"/>
        <w:pageBreakBefore/>
        <w:widowControl w:val="0"/>
        <w:jc w:val="left"/>
      </w:pPr>
      <w:bookmarkStart w:id="1442" w:name="_Toc139989495"/>
      <w:bookmarkStart w:id="1443" w:name="_Toc139989842"/>
      <w:bookmarkStart w:id="1444" w:name="_Toc140063954"/>
      <w:bookmarkStart w:id="1445" w:name="_Toc140064410"/>
      <w:bookmarkStart w:id="1446" w:name="_Toc144769076"/>
      <w:bookmarkStart w:id="1447" w:name="_Toc147074616"/>
      <w:bookmarkStart w:id="1448" w:name="_Toc149697047"/>
      <w:bookmarkStart w:id="1449" w:name="_Toc152298946"/>
      <w:bookmarkStart w:id="1450" w:name="_Toc152299392"/>
      <w:r w:rsidRPr="009128AD">
        <w:t>302.15</w:t>
      </w:r>
      <w:r w:rsidRPr="009128AD">
        <w:tab/>
        <w:t>Resource Exclusions for Tribal Members</w:t>
      </w:r>
      <w:bookmarkEnd w:id="1442"/>
      <w:bookmarkEnd w:id="1443"/>
      <w:bookmarkEnd w:id="1444"/>
      <w:bookmarkEnd w:id="1445"/>
      <w:bookmarkEnd w:id="1446"/>
      <w:bookmarkEnd w:id="1447"/>
      <w:bookmarkEnd w:id="1448"/>
      <w:bookmarkEnd w:id="1449"/>
      <w:bookmarkEnd w:id="1450"/>
    </w:p>
    <w:p w14:paraId="20270587" w14:textId="77777777" w:rsidR="00427549" w:rsidRPr="009128AD" w:rsidRDefault="00427549" w:rsidP="00427549">
      <w:pPr>
        <w:pStyle w:val="BodyText"/>
        <w:jc w:val="right"/>
        <w:rPr>
          <w:rFonts w:ascii="Skeena" w:hAnsi="Skeena"/>
          <w:sz w:val="16"/>
        </w:rPr>
      </w:pPr>
      <w:r w:rsidRPr="009128AD">
        <w:rPr>
          <w:rFonts w:ascii="Skeena" w:hAnsi="Skeena"/>
          <w:sz w:val="16"/>
        </w:rPr>
        <w:t>(Eff. 07/01/11)</w:t>
      </w:r>
    </w:p>
    <w:p w14:paraId="140BD673" w14:textId="05D3463F" w:rsidR="00427549" w:rsidRPr="009128AD" w:rsidRDefault="00401466" w:rsidP="00427549">
      <w:pPr>
        <w:pStyle w:val="BodyText"/>
        <w:jc w:val="right"/>
        <w:rPr>
          <w:rFonts w:ascii="Skeena" w:hAnsi="Skeena"/>
        </w:rPr>
      </w:pPr>
      <w:hyperlink r:id="rId185">
        <w:r w:rsidR="00427549" w:rsidRPr="2F3E3B40">
          <w:rPr>
            <w:rStyle w:val="Hyperlink"/>
            <w:rFonts w:ascii="Skeena" w:hAnsi="Skeena"/>
          </w:rPr>
          <w:t>POMS SI 01130.150</w:t>
        </w:r>
      </w:hyperlink>
    </w:p>
    <w:p w14:paraId="252EBB6B" w14:textId="77777777" w:rsidR="00427549" w:rsidRPr="009128AD" w:rsidRDefault="00427549" w:rsidP="00427549">
      <w:pPr>
        <w:jc w:val="both"/>
        <w:rPr>
          <w:rFonts w:ascii="Skeena" w:hAnsi="Skeena" w:cs="Arial"/>
        </w:rPr>
      </w:pPr>
      <w:r w:rsidRPr="009128AD">
        <w:rPr>
          <w:rFonts w:ascii="Skeena" w:hAnsi="Skeena" w:cs="Arial"/>
        </w:rPr>
        <w:t>The American Recovery and Reinvestment Act of 2009 (Recovery Act), requires States to exclude certain types of Indian-specific property from being considered as “resources” when determining Medicaid or CHIP eligibility for an individual who is an Indian.</w:t>
      </w:r>
    </w:p>
    <w:p w14:paraId="0CD8AFD9" w14:textId="77777777" w:rsidR="00427549" w:rsidRPr="009128AD" w:rsidRDefault="00427549" w:rsidP="00427549">
      <w:pPr>
        <w:jc w:val="both"/>
        <w:rPr>
          <w:rFonts w:ascii="Skeena" w:hAnsi="Skeena" w:cs="Arial"/>
        </w:rPr>
      </w:pPr>
    </w:p>
    <w:p w14:paraId="6FDEBF3E" w14:textId="77777777" w:rsidR="00427549" w:rsidRPr="009128AD" w:rsidRDefault="00427549" w:rsidP="00427549">
      <w:pPr>
        <w:jc w:val="both"/>
        <w:rPr>
          <w:rFonts w:ascii="Skeena" w:hAnsi="Skeena" w:cs="Arial"/>
        </w:rPr>
      </w:pPr>
      <w:r w:rsidRPr="009128AD">
        <w:rPr>
          <w:rFonts w:ascii="Skeena" w:hAnsi="Skeena" w:cs="Arial"/>
        </w:rPr>
        <w:t>Resources are excluded in two categories:</w:t>
      </w:r>
    </w:p>
    <w:p w14:paraId="0883E895" w14:textId="77777777" w:rsidR="00427549" w:rsidRPr="009128AD" w:rsidRDefault="00427549" w:rsidP="005F0F8E">
      <w:pPr>
        <w:numPr>
          <w:ilvl w:val="0"/>
          <w:numId w:val="290"/>
        </w:numPr>
        <w:jc w:val="both"/>
        <w:rPr>
          <w:rFonts w:ascii="Skeena" w:hAnsi="Skeena" w:cs="Arial"/>
        </w:rPr>
      </w:pPr>
      <w:r w:rsidRPr="009128AD">
        <w:rPr>
          <w:rFonts w:ascii="Skeena" w:hAnsi="Skeena" w:cs="Arial"/>
        </w:rPr>
        <w:t>Property connected to the political relationship between Indian Tribes and the Federal government; and</w:t>
      </w:r>
    </w:p>
    <w:p w14:paraId="477E5B5E" w14:textId="77777777" w:rsidR="00427549" w:rsidRPr="009128AD" w:rsidRDefault="00427549" w:rsidP="005F0F8E">
      <w:pPr>
        <w:numPr>
          <w:ilvl w:val="0"/>
          <w:numId w:val="290"/>
        </w:numPr>
        <w:jc w:val="both"/>
        <w:rPr>
          <w:rFonts w:ascii="Skeena" w:hAnsi="Skeena" w:cs="Arial"/>
        </w:rPr>
      </w:pPr>
      <w:r w:rsidRPr="009128AD">
        <w:rPr>
          <w:rFonts w:ascii="Skeena" w:hAnsi="Skeena" w:cs="Arial"/>
        </w:rPr>
        <w:lastRenderedPageBreak/>
        <w:t>Property with unique Indian significance</w:t>
      </w:r>
    </w:p>
    <w:p w14:paraId="55840AAD" w14:textId="77777777" w:rsidR="00427549" w:rsidRPr="009128AD" w:rsidRDefault="00427549" w:rsidP="00427549">
      <w:pPr>
        <w:jc w:val="both"/>
        <w:rPr>
          <w:rFonts w:ascii="Skeena" w:hAnsi="Skeena" w:cs="Arial"/>
        </w:rPr>
      </w:pPr>
    </w:p>
    <w:p w14:paraId="459A6D68" w14:textId="77777777" w:rsidR="00427549" w:rsidRPr="009128AD" w:rsidRDefault="00427549" w:rsidP="00427549">
      <w:pPr>
        <w:jc w:val="both"/>
        <w:rPr>
          <w:rFonts w:ascii="Skeena" w:hAnsi="Skeena" w:cs="Arial"/>
        </w:rPr>
      </w:pPr>
      <w:r w:rsidRPr="009128AD">
        <w:rPr>
          <w:rFonts w:ascii="Skeena" w:hAnsi="Skeena" w:cs="Arial"/>
        </w:rPr>
        <w:t>The following resources must be excluded:</w:t>
      </w:r>
    </w:p>
    <w:p w14:paraId="29FEBE2D" w14:textId="77777777" w:rsidR="00427549" w:rsidRPr="002D6284" w:rsidRDefault="00427549" w:rsidP="005F0F8E">
      <w:pPr>
        <w:pStyle w:val="ListParagraph"/>
        <w:numPr>
          <w:ilvl w:val="0"/>
          <w:numId w:val="321"/>
        </w:numPr>
        <w:jc w:val="both"/>
        <w:rPr>
          <w:rFonts w:ascii="Skeena" w:hAnsi="Skeena" w:cs="Arial"/>
          <w:sz w:val="24"/>
          <w:szCs w:val="24"/>
        </w:rPr>
      </w:pPr>
      <w:r w:rsidRPr="002D6284">
        <w:rPr>
          <w:rFonts w:ascii="Skeena" w:hAnsi="Skeena" w:cs="Arial"/>
          <w:sz w:val="24"/>
          <w:szCs w:val="24"/>
        </w:rPr>
        <w:t>Property, including real property and improvements, that is held in trust, subject to Federal restrictions, or otherwise under the supervision of the Secretary of the Interior; located on a reservation, including any federally-recognized Indian Tribe’s reservation, pueblo, or colony, including former reservations in Oklahoma, Alaska Native regions established by the Alaska Native Claims Settlement Act and Indian allotments on or near a reservation as designated and approved by the Bureau of Indian Affairs of the Department of the Interior.</w:t>
      </w:r>
    </w:p>
    <w:p w14:paraId="231796A2" w14:textId="77777777" w:rsidR="00427549" w:rsidRPr="002D6284" w:rsidRDefault="00427549" w:rsidP="005F0F8E">
      <w:pPr>
        <w:pStyle w:val="ListParagraph"/>
        <w:numPr>
          <w:ilvl w:val="0"/>
          <w:numId w:val="321"/>
        </w:numPr>
        <w:jc w:val="both"/>
        <w:rPr>
          <w:rFonts w:ascii="Skeena" w:hAnsi="Skeena" w:cs="Arial"/>
          <w:sz w:val="24"/>
          <w:szCs w:val="24"/>
        </w:rPr>
      </w:pPr>
      <w:r w:rsidRPr="002D6284">
        <w:rPr>
          <w:rFonts w:ascii="Skeena" w:hAnsi="Skeena" w:cs="Arial"/>
          <w:sz w:val="24"/>
          <w:szCs w:val="24"/>
        </w:rPr>
        <w:t>For any federally-recognized Tribe not described in paragraph (1), property located within the most recent boundaries of a prior Federal reservation.</w:t>
      </w:r>
    </w:p>
    <w:p w14:paraId="5A818B2A" w14:textId="77777777" w:rsidR="00427549" w:rsidRPr="002D6284" w:rsidRDefault="00427549" w:rsidP="005F0F8E">
      <w:pPr>
        <w:pStyle w:val="ListParagraph"/>
        <w:numPr>
          <w:ilvl w:val="0"/>
          <w:numId w:val="321"/>
        </w:numPr>
        <w:jc w:val="both"/>
        <w:rPr>
          <w:rFonts w:ascii="Skeena" w:hAnsi="Skeena" w:cs="Arial"/>
          <w:sz w:val="24"/>
          <w:szCs w:val="24"/>
        </w:rPr>
      </w:pPr>
      <w:r w:rsidRPr="002D6284">
        <w:rPr>
          <w:rFonts w:ascii="Skeena" w:hAnsi="Skeena" w:cs="Arial"/>
          <w:sz w:val="24"/>
          <w:szCs w:val="24"/>
        </w:rPr>
        <w:t>Ownership interests in rents, leases, royalties, or usage rights related to natural resources (including extraction of natural resources or harvesting of timber, other plants and plant products, animals, fish, and shellfish) resulting from the exercise of federally-protected rights.</w:t>
      </w:r>
    </w:p>
    <w:p w14:paraId="3087A860" w14:textId="77777777" w:rsidR="00427549" w:rsidRPr="002D6284" w:rsidRDefault="00427549" w:rsidP="005F0F8E">
      <w:pPr>
        <w:pStyle w:val="ListParagraph"/>
        <w:widowControl w:val="0"/>
        <w:numPr>
          <w:ilvl w:val="0"/>
          <w:numId w:val="321"/>
        </w:numPr>
        <w:spacing w:after="0" w:line="240" w:lineRule="auto"/>
        <w:jc w:val="both"/>
        <w:rPr>
          <w:rFonts w:ascii="Skeena" w:hAnsi="Skeena" w:cs="Arial"/>
          <w:sz w:val="24"/>
          <w:szCs w:val="24"/>
        </w:rPr>
      </w:pPr>
      <w:r w:rsidRPr="002D6284">
        <w:rPr>
          <w:rFonts w:ascii="Skeena" w:hAnsi="Skeena" w:cs="Arial"/>
          <w:sz w:val="24"/>
          <w:szCs w:val="24"/>
        </w:rPr>
        <w:t>Ownership interests in or usage rights to items not covered by paragraphs (1) through (3) that have unique religious, spiritual, traditional, or cultural significance or rights that support subsistence or a traditional lifestyle according to applicable Tribal law or custom.</w:t>
      </w:r>
    </w:p>
    <w:p w14:paraId="5F534490" w14:textId="77777777" w:rsidR="00427549" w:rsidRPr="009128AD" w:rsidRDefault="00427549" w:rsidP="00427549">
      <w:pPr>
        <w:rPr>
          <w:rFonts w:ascii="Skeena" w:hAnsi="Skeena" w:cs="Arial"/>
        </w:rPr>
      </w:pPr>
    </w:p>
    <w:p w14:paraId="187A326A" w14:textId="77777777" w:rsidR="00427549" w:rsidRPr="009128AD" w:rsidRDefault="00427549" w:rsidP="00595223">
      <w:pPr>
        <w:pStyle w:val="ManualHeading1"/>
        <w:keepNext w:val="0"/>
        <w:widowControl w:val="0"/>
      </w:pPr>
      <w:bookmarkStart w:id="1451" w:name="_Toc139989496"/>
      <w:bookmarkStart w:id="1452" w:name="_Toc139989843"/>
      <w:bookmarkStart w:id="1453" w:name="_Toc140063955"/>
      <w:bookmarkStart w:id="1454" w:name="_Toc140064411"/>
      <w:bookmarkStart w:id="1455" w:name="_Toc144769077"/>
      <w:bookmarkStart w:id="1456" w:name="_Toc147074617"/>
      <w:bookmarkStart w:id="1457" w:name="_Toc149697048"/>
      <w:bookmarkStart w:id="1458" w:name="_Toc152298947"/>
      <w:bookmarkStart w:id="1459" w:name="_Toc152299393"/>
      <w:r w:rsidRPr="009128AD">
        <w:t>302.16</w:t>
      </w:r>
      <w:r w:rsidRPr="009128AD">
        <w:tab/>
        <w:t>Automobiles</w:t>
      </w:r>
      <w:bookmarkEnd w:id="1451"/>
      <w:bookmarkEnd w:id="1452"/>
      <w:bookmarkEnd w:id="1453"/>
      <w:bookmarkEnd w:id="1454"/>
      <w:bookmarkEnd w:id="1455"/>
      <w:bookmarkEnd w:id="1456"/>
      <w:bookmarkEnd w:id="1457"/>
      <w:bookmarkEnd w:id="1458"/>
      <w:bookmarkEnd w:id="1459"/>
    </w:p>
    <w:p w14:paraId="22ECC7C7" w14:textId="77777777" w:rsidR="00427549" w:rsidRPr="009128AD" w:rsidRDefault="00427549" w:rsidP="00595223">
      <w:pPr>
        <w:widowControl w:val="0"/>
        <w:jc w:val="right"/>
        <w:rPr>
          <w:rFonts w:ascii="Skeena" w:hAnsi="Skeena" w:cs="Arial"/>
          <w:sz w:val="16"/>
        </w:rPr>
      </w:pPr>
      <w:r w:rsidRPr="009128AD">
        <w:rPr>
          <w:rFonts w:ascii="Skeena" w:hAnsi="Skeena" w:cs="Arial"/>
          <w:sz w:val="16"/>
        </w:rPr>
        <w:t>(Rev. 02/01/23)</w:t>
      </w:r>
    </w:p>
    <w:p w14:paraId="70B8EAC4" w14:textId="31FD2309" w:rsidR="00427549" w:rsidRPr="009128AD" w:rsidRDefault="00401466" w:rsidP="00595223">
      <w:pPr>
        <w:widowControl w:val="0"/>
        <w:jc w:val="right"/>
        <w:rPr>
          <w:rFonts w:ascii="Skeena" w:hAnsi="Skeena" w:cs="Arial"/>
        </w:rPr>
      </w:pPr>
      <w:hyperlink r:id="rId186">
        <w:r w:rsidR="00427549" w:rsidRPr="2F3E3B40">
          <w:rPr>
            <w:rStyle w:val="Hyperlink"/>
            <w:rFonts w:ascii="Skeena" w:hAnsi="Skeena" w:cs="Arial"/>
          </w:rPr>
          <w:t>POMS SI 01130.200</w:t>
        </w:r>
      </w:hyperlink>
    </w:p>
    <w:p w14:paraId="01135A5E" w14:textId="77777777" w:rsidR="00427549" w:rsidRPr="009128AD" w:rsidRDefault="00427549" w:rsidP="00595223">
      <w:pPr>
        <w:pStyle w:val="BodyText"/>
        <w:widowControl w:val="0"/>
        <w:rPr>
          <w:rFonts w:ascii="Skeena" w:hAnsi="Skeena"/>
        </w:rPr>
      </w:pPr>
      <w:r w:rsidRPr="009128AD">
        <w:rPr>
          <w:rFonts w:ascii="Skeena" w:hAnsi="Skeena"/>
        </w:rPr>
        <w:t>An automobile is any vehicle used for transportation. It can be motorized or animal drawn. All vehicles must be considered in the eligibility process – even those that are unregistered or inoperable.</w:t>
      </w:r>
    </w:p>
    <w:p w14:paraId="5E7E70AF" w14:textId="77777777" w:rsidR="00427549" w:rsidRPr="009128AD" w:rsidRDefault="00427549" w:rsidP="00595223">
      <w:pPr>
        <w:widowControl w:val="0"/>
        <w:jc w:val="both"/>
        <w:rPr>
          <w:rFonts w:ascii="Skeena" w:hAnsi="Skeena" w:cs="Arial"/>
        </w:rPr>
      </w:pPr>
    </w:p>
    <w:p w14:paraId="33B5CDAE" w14:textId="77777777" w:rsidR="00427549" w:rsidRPr="009128AD" w:rsidRDefault="00427549" w:rsidP="00595223">
      <w:pPr>
        <w:widowControl w:val="0"/>
        <w:rPr>
          <w:rFonts w:ascii="Skeena" w:hAnsi="Skeena" w:cs="Arial"/>
          <w:b/>
          <w:bCs/>
        </w:rPr>
      </w:pPr>
      <w:r w:rsidRPr="009128AD">
        <w:rPr>
          <w:rFonts w:ascii="Skeena" w:hAnsi="Skeena" w:cs="Arial"/>
          <w:b/>
          <w:bCs/>
        </w:rPr>
        <w:t>Examples of Automobiles</w:t>
      </w:r>
    </w:p>
    <w:p w14:paraId="60A064ED" w14:textId="77777777" w:rsidR="00427549" w:rsidRPr="009128AD" w:rsidRDefault="00427549" w:rsidP="005F0F8E">
      <w:pPr>
        <w:widowControl w:val="0"/>
        <w:numPr>
          <w:ilvl w:val="0"/>
          <w:numId w:val="171"/>
        </w:numPr>
        <w:tabs>
          <w:tab w:val="clear" w:pos="360"/>
        </w:tabs>
        <w:ind w:left="720"/>
        <w:jc w:val="both"/>
        <w:rPr>
          <w:rFonts w:ascii="Skeena" w:hAnsi="Skeena" w:cs="Arial"/>
        </w:rPr>
      </w:pPr>
      <w:r w:rsidRPr="009128AD">
        <w:rPr>
          <w:rFonts w:ascii="Skeena" w:hAnsi="Skeena" w:cs="Arial"/>
        </w:rPr>
        <w:t>Car or truck</w:t>
      </w:r>
    </w:p>
    <w:p w14:paraId="044CB457" w14:textId="77777777" w:rsidR="00427549" w:rsidRPr="009128AD" w:rsidRDefault="00427549" w:rsidP="005F0F8E">
      <w:pPr>
        <w:numPr>
          <w:ilvl w:val="0"/>
          <w:numId w:val="171"/>
        </w:numPr>
        <w:tabs>
          <w:tab w:val="clear" w:pos="360"/>
        </w:tabs>
        <w:ind w:left="720"/>
        <w:jc w:val="both"/>
        <w:rPr>
          <w:rFonts w:ascii="Skeena" w:hAnsi="Skeena" w:cs="Arial"/>
        </w:rPr>
      </w:pPr>
      <w:r w:rsidRPr="009128AD">
        <w:rPr>
          <w:rFonts w:ascii="Skeena" w:hAnsi="Skeena" w:cs="Arial"/>
        </w:rPr>
        <w:t>Boat</w:t>
      </w:r>
    </w:p>
    <w:p w14:paraId="0DAF11B9" w14:textId="77777777" w:rsidR="00427549" w:rsidRPr="009128AD" w:rsidRDefault="00427549" w:rsidP="005F0F8E">
      <w:pPr>
        <w:numPr>
          <w:ilvl w:val="0"/>
          <w:numId w:val="171"/>
        </w:numPr>
        <w:tabs>
          <w:tab w:val="clear" w:pos="360"/>
        </w:tabs>
        <w:ind w:left="720"/>
        <w:jc w:val="both"/>
        <w:rPr>
          <w:rFonts w:ascii="Skeena" w:hAnsi="Skeena" w:cs="Arial"/>
        </w:rPr>
      </w:pPr>
      <w:r w:rsidRPr="009128AD">
        <w:rPr>
          <w:rFonts w:ascii="Skeena" w:hAnsi="Skeena" w:cs="Arial"/>
        </w:rPr>
        <w:t>All-terrain vehicle</w:t>
      </w:r>
    </w:p>
    <w:p w14:paraId="1047AED1" w14:textId="77777777" w:rsidR="00427549" w:rsidRPr="009128AD" w:rsidRDefault="00427549" w:rsidP="005F0F8E">
      <w:pPr>
        <w:numPr>
          <w:ilvl w:val="0"/>
          <w:numId w:val="171"/>
        </w:numPr>
        <w:tabs>
          <w:tab w:val="clear" w:pos="360"/>
        </w:tabs>
        <w:ind w:left="720"/>
        <w:jc w:val="both"/>
        <w:rPr>
          <w:rFonts w:ascii="Skeena" w:hAnsi="Skeena" w:cs="Arial"/>
        </w:rPr>
      </w:pPr>
      <w:r w:rsidRPr="009128AD">
        <w:rPr>
          <w:rFonts w:ascii="Skeena" w:hAnsi="Skeena" w:cs="Arial"/>
        </w:rPr>
        <w:t>Horse-drawn wagon</w:t>
      </w:r>
    </w:p>
    <w:p w14:paraId="290A3BC7" w14:textId="77777777" w:rsidR="00427549" w:rsidRPr="009128AD" w:rsidRDefault="00427549" w:rsidP="005F0F8E">
      <w:pPr>
        <w:numPr>
          <w:ilvl w:val="0"/>
          <w:numId w:val="171"/>
        </w:numPr>
        <w:tabs>
          <w:tab w:val="clear" w:pos="360"/>
        </w:tabs>
        <w:ind w:left="720"/>
        <w:jc w:val="both"/>
        <w:rPr>
          <w:rFonts w:ascii="Skeena" w:hAnsi="Skeena" w:cs="Arial"/>
        </w:rPr>
      </w:pPr>
      <w:r w:rsidRPr="009128AD">
        <w:rPr>
          <w:rFonts w:ascii="Skeena" w:hAnsi="Skeena" w:cs="Arial"/>
        </w:rPr>
        <w:t>Horse</w:t>
      </w:r>
    </w:p>
    <w:p w14:paraId="08A40F72" w14:textId="77777777" w:rsidR="00427549" w:rsidRPr="009128AD" w:rsidRDefault="00427549" w:rsidP="00427549">
      <w:pPr>
        <w:jc w:val="both"/>
        <w:rPr>
          <w:rFonts w:ascii="Skeena" w:hAnsi="Skeena" w:cs="Arial"/>
        </w:rPr>
      </w:pPr>
    </w:p>
    <w:p w14:paraId="18F14D33" w14:textId="77777777" w:rsidR="00427549" w:rsidRPr="009128AD" w:rsidRDefault="00427549" w:rsidP="00427549">
      <w:pPr>
        <w:pStyle w:val="BodyText"/>
        <w:rPr>
          <w:rFonts w:ascii="Skeena" w:hAnsi="Skeena"/>
        </w:rPr>
      </w:pPr>
      <w:r w:rsidRPr="009128AD">
        <w:rPr>
          <w:rFonts w:ascii="Skeena" w:hAnsi="Skeena"/>
        </w:rPr>
        <w:t>Medicaid automatically excludes the first vehicle regardless of value. It may be possible to exclude a second vehicle using SSI policy. If an exclusion cannot be developed, verify the current market value and/or equity value of the vehicle.</w:t>
      </w:r>
    </w:p>
    <w:p w14:paraId="7C2B6D9F" w14:textId="77777777" w:rsidR="00427549" w:rsidRPr="009128AD" w:rsidRDefault="00427549" w:rsidP="00EF1975">
      <w:pPr>
        <w:pStyle w:val="BodyText"/>
        <w:rPr>
          <w:rFonts w:ascii="Skeena" w:hAnsi="Skeena"/>
        </w:rPr>
      </w:pPr>
    </w:p>
    <w:p w14:paraId="291973A2" w14:textId="77777777" w:rsidR="00427549" w:rsidRPr="009128AD" w:rsidRDefault="00427549" w:rsidP="00EF1975">
      <w:pPr>
        <w:pStyle w:val="NormalWeb"/>
        <w:spacing w:before="0" w:beforeAutospacing="0" w:after="0" w:afterAutospacing="0"/>
        <w:jc w:val="both"/>
        <w:rPr>
          <w:rFonts w:ascii="Skeena" w:hAnsi="Skeena" w:cs="Arial"/>
        </w:rPr>
      </w:pPr>
      <w:r w:rsidRPr="009128AD">
        <w:rPr>
          <w:rFonts w:ascii="Skeena" w:hAnsi="Skeena" w:cs="Arial"/>
        </w:rPr>
        <w:t>A second automobile per household is excluded regardless of the value if it is used for transportation of the applicant/beneficiary or a member of the individual’s household.</w:t>
      </w:r>
    </w:p>
    <w:p w14:paraId="5075E5E4" w14:textId="77777777" w:rsidR="00427549" w:rsidRPr="009128AD" w:rsidRDefault="00427549" w:rsidP="00EF1975">
      <w:pPr>
        <w:pStyle w:val="NormalWeb"/>
        <w:spacing w:before="0" w:beforeAutospacing="0" w:after="0" w:afterAutospacing="0"/>
        <w:jc w:val="both"/>
        <w:rPr>
          <w:rFonts w:ascii="Skeena" w:hAnsi="Skeena" w:cs="Arial"/>
        </w:rPr>
      </w:pPr>
      <w:r w:rsidRPr="009128AD">
        <w:rPr>
          <w:rFonts w:ascii="Skeena" w:hAnsi="Skeena" w:cs="Arial"/>
          <w:b/>
          <w:bCs/>
        </w:rPr>
        <w:t>ASSUMPTION:</w:t>
      </w:r>
      <w:r w:rsidRPr="009128AD">
        <w:rPr>
          <w:rFonts w:ascii="Skeena" w:hAnsi="Skeena" w:cs="Arial"/>
        </w:rPr>
        <w:t xml:space="preserve"> Assume the automobile is used for transportation, absent evidence to the contrary.</w:t>
      </w:r>
    </w:p>
    <w:p w14:paraId="56014613" w14:textId="77777777" w:rsidR="00427549" w:rsidRPr="009128AD" w:rsidRDefault="00427549" w:rsidP="00EF1975">
      <w:pPr>
        <w:pStyle w:val="NormalWeb"/>
        <w:spacing w:before="0" w:beforeAutospacing="0" w:after="0" w:afterAutospacing="0"/>
        <w:jc w:val="both"/>
        <w:rPr>
          <w:rFonts w:ascii="Skeena" w:hAnsi="Skeena" w:cs="Arial"/>
        </w:rPr>
      </w:pPr>
    </w:p>
    <w:p w14:paraId="09EA3679" w14:textId="77777777" w:rsidR="00427549" w:rsidRPr="009128AD" w:rsidRDefault="00427549" w:rsidP="00EF1975">
      <w:pPr>
        <w:pStyle w:val="NormalWeb"/>
        <w:spacing w:before="0" w:beforeAutospacing="0" w:after="0" w:afterAutospacing="0"/>
        <w:jc w:val="both"/>
        <w:rPr>
          <w:rFonts w:ascii="Skeena" w:hAnsi="Skeena" w:cs="Arial"/>
        </w:rPr>
      </w:pPr>
      <w:r w:rsidRPr="009128AD">
        <w:rPr>
          <w:rFonts w:ascii="Skeena" w:hAnsi="Skeena" w:cs="Arial"/>
        </w:rPr>
        <w:t>The equity value of any automobile, other than those excluded, is a resource when it:</w:t>
      </w:r>
    </w:p>
    <w:p w14:paraId="79388530" w14:textId="77777777" w:rsidR="00427549" w:rsidRPr="009128AD" w:rsidRDefault="00427549" w:rsidP="005F0F8E">
      <w:pPr>
        <w:pStyle w:val="NormalWeb"/>
        <w:numPr>
          <w:ilvl w:val="0"/>
          <w:numId w:val="284"/>
        </w:numPr>
        <w:spacing w:before="0" w:beforeAutospacing="0" w:after="0" w:afterAutospacing="0"/>
        <w:jc w:val="both"/>
        <w:rPr>
          <w:rFonts w:ascii="Skeena" w:hAnsi="Skeena" w:cs="Arial"/>
        </w:rPr>
      </w:pPr>
      <w:r w:rsidRPr="009128AD">
        <w:rPr>
          <w:rFonts w:ascii="Skeena" w:hAnsi="Skeena" w:cs="Arial"/>
        </w:rPr>
        <w:t>Is owned by the applicant/ beneficiary; and</w:t>
      </w:r>
    </w:p>
    <w:p w14:paraId="085A7C59" w14:textId="77777777" w:rsidR="00427549" w:rsidRPr="009128AD" w:rsidRDefault="00427549" w:rsidP="005F0F8E">
      <w:pPr>
        <w:pStyle w:val="NormalWeb"/>
        <w:numPr>
          <w:ilvl w:val="0"/>
          <w:numId w:val="284"/>
        </w:numPr>
        <w:spacing w:before="0" w:beforeAutospacing="0" w:after="0" w:afterAutospacing="0"/>
        <w:jc w:val="both"/>
        <w:rPr>
          <w:rFonts w:ascii="Skeena" w:hAnsi="Skeena" w:cs="Arial"/>
        </w:rPr>
      </w:pPr>
      <w:r w:rsidRPr="009128AD">
        <w:rPr>
          <w:rFonts w:ascii="Skeena" w:hAnsi="Skeena" w:cs="Arial"/>
        </w:rPr>
        <w:t>Cannot be excluded under another provision (for example, property essential to self-support, plan for achieving self-support, or conditional benefits).</w:t>
      </w:r>
    </w:p>
    <w:p w14:paraId="12612A31" w14:textId="77777777" w:rsidR="00427549" w:rsidRPr="009128AD" w:rsidRDefault="00427549" w:rsidP="00EF1975">
      <w:pPr>
        <w:pStyle w:val="NormalWeb"/>
        <w:spacing w:before="0" w:beforeAutospacing="0" w:after="0" w:afterAutospacing="0"/>
        <w:jc w:val="both"/>
        <w:rPr>
          <w:rFonts w:ascii="Skeena" w:hAnsi="Skeena" w:cs="Arial"/>
        </w:rPr>
      </w:pPr>
    </w:p>
    <w:p w14:paraId="349C54B2" w14:textId="77777777" w:rsidR="00427549" w:rsidRPr="009128AD" w:rsidRDefault="00427549" w:rsidP="00EF1975">
      <w:pPr>
        <w:pStyle w:val="NormalWeb"/>
        <w:spacing w:before="0" w:beforeAutospacing="0" w:after="0" w:afterAutospacing="0"/>
        <w:jc w:val="both"/>
        <w:rPr>
          <w:rFonts w:ascii="Skeena" w:hAnsi="Skeena" w:cs="Arial"/>
        </w:rPr>
      </w:pPr>
      <w:r w:rsidRPr="009128AD">
        <w:rPr>
          <w:rFonts w:ascii="Skeena" w:hAnsi="Skeena" w:cs="Arial"/>
        </w:rPr>
        <w:t>The following vehicles do not meet the definition of an automobile:</w:t>
      </w:r>
    </w:p>
    <w:p w14:paraId="6C6A01A9" w14:textId="77777777" w:rsidR="00427549" w:rsidRPr="009128AD" w:rsidRDefault="00427549" w:rsidP="005F0F8E">
      <w:pPr>
        <w:pStyle w:val="NormalWeb"/>
        <w:numPr>
          <w:ilvl w:val="0"/>
          <w:numId w:val="285"/>
        </w:numPr>
        <w:spacing w:before="0" w:beforeAutospacing="0" w:after="0" w:afterAutospacing="0"/>
        <w:jc w:val="both"/>
        <w:rPr>
          <w:rFonts w:ascii="Skeena" w:hAnsi="Skeena" w:cs="Arial"/>
        </w:rPr>
      </w:pPr>
      <w:r w:rsidRPr="009128AD">
        <w:rPr>
          <w:rFonts w:ascii="Skeena" w:hAnsi="Skeena" w:cs="Arial"/>
        </w:rPr>
        <w:t>A vehicle that has been junked;</w:t>
      </w:r>
    </w:p>
    <w:p w14:paraId="39CE97CC" w14:textId="77777777" w:rsidR="00427549" w:rsidRPr="009128AD" w:rsidRDefault="00427549" w:rsidP="005F0F8E">
      <w:pPr>
        <w:pStyle w:val="NormalWeb"/>
        <w:numPr>
          <w:ilvl w:val="0"/>
          <w:numId w:val="285"/>
        </w:numPr>
        <w:spacing w:before="0" w:beforeAutospacing="0" w:after="0" w:afterAutospacing="0"/>
        <w:jc w:val="both"/>
        <w:rPr>
          <w:rFonts w:ascii="Skeena" w:hAnsi="Skeena" w:cs="Arial"/>
        </w:rPr>
      </w:pPr>
      <w:r w:rsidRPr="009128AD">
        <w:rPr>
          <w:rFonts w:ascii="Skeena" w:hAnsi="Skeena" w:cs="Arial"/>
        </w:rPr>
        <w:t>A vehicle that is used only as a recreational vehicle (such as a boat used on weekends for pleasure).</w:t>
      </w:r>
    </w:p>
    <w:p w14:paraId="45A23A10" w14:textId="77777777" w:rsidR="00427549" w:rsidRPr="009128AD" w:rsidRDefault="00427549" w:rsidP="00EF1975">
      <w:pPr>
        <w:pStyle w:val="NormalWeb"/>
        <w:spacing w:before="0" w:beforeAutospacing="0" w:after="0" w:afterAutospacing="0"/>
        <w:jc w:val="both"/>
        <w:rPr>
          <w:rFonts w:ascii="Skeena" w:hAnsi="Skeena" w:cs="Arial"/>
        </w:rPr>
      </w:pPr>
      <w:r w:rsidRPr="009128AD">
        <w:rPr>
          <w:rFonts w:ascii="Skeena" w:hAnsi="Skeena" w:cs="Arial"/>
        </w:rPr>
        <w:t>The equity value of such a vehicle is a resource.</w:t>
      </w:r>
    </w:p>
    <w:p w14:paraId="7B9A4031" w14:textId="77777777" w:rsidR="00427549" w:rsidRPr="009128AD" w:rsidRDefault="00427549" w:rsidP="00EF1975">
      <w:pPr>
        <w:pStyle w:val="NormalWeb"/>
        <w:spacing w:before="0" w:beforeAutospacing="0" w:after="0" w:afterAutospacing="0"/>
        <w:jc w:val="both"/>
        <w:rPr>
          <w:rFonts w:ascii="Skeena" w:hAnsi="Skee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75D94B7D" w14:textId="77777777" w:rsidTr="009B11F1">
        <w:tc>
          <w:tcPr>
            <w:tcW w:w="5000" w:type="pct"/>
          </w:tcPr>
          <w:p w14:paraId="20C9938C" w14:textId="77777777" w:rsidR="00427549" w:rsidRPr="009128AD" w:rsidRDefault="00427549" w:rsidP="009B11F1">
            <w:pPr>
              <w:jc w:val="both"/>
              <w:rPr>
                <w:rFonts w:ascii="Skeena" w:hAnsi="Skeena" w:cs="Arial"/>
                <w:sz w:val="22"/>
                <w:szCs w:val="22"/>
              </w:rPr>
            </w:pPr>
            <w:r w:rsidRPr="009128AD">
              <w:rPr>
                <w:rFonts w:ascii="Skeena" w:hAnsi="Skeena" w:cs="Arial"/>
                <w:b/>
                <w:bCs/>
                <w:sz w:val="22"/>
                <w:szCs w:val="22"/>
              </w:rPr>
              <w:t>Procedure – Excluded/Non-Excluded Vehicle(s):</w:t>
            </w:r>
          </w:p>
          <w:p w14:paraId="366D8DF4" w14:textId="77777777" w:rsidR="00427549" w:rsidRPr="009128AD" w:rsidRDefault="00427549" w:rsidP="005F0F8E">
            <w:pPr>
              <w:numPr>
                <w:ilvl w:val="0"/>
                <w:numId w:val="286"/>
              </w:numPr>
              <w:tabs>
                <w:tab w:val="clear" w:pos="720"/>
              </w:tabs>
              <w:ind w:left="540"/>
              <w:jc w:val="both"/>
              <w:rPr>
                <w:rFonts w:ascii="Skeena" w:hAnsi="Skeena" w:cs="Arial"/>
                <w:sz w:val="22"/>
                <w:szCs w:val="22"/>
              </w:rPr>
            </w:pPr>
            <w:r w:rsidRPr="009128AD">
              <w:rPr>
                <w:rFonts w:ascii="Skeena" w:hAnsi="Skeena" w:cs="Arial"/>
                <w:sz w:val="22"/>
                <w:szCs w:val="22"/>
              </w:rPr>
              <w:t>Medicaid automatically excludes one vehicle regardless of value.</w:t>
            </w:r>
          </w:p>
          <w:p w14:paraId="23EB9BB0" w14:textId="77777777" w:rsidR="00427549" w:rsidRPr="009128AD" w:rsidRDefault="00427549" w:rsidP="005F0F8E">
            <w:pPr>
              <w:numPr>
                <w:ilvl w:val="0"/>
                <w:numId w:val="286"/>
              </w:numPr>
              <w:tabs>
                <w:tab w:val="clear" w:pos="720"/>
              </w:tabs>
              <w:ind w:left="540"/>
              <w:jc w:val="both"/>
              <w:rPr>
                <w:rFonts w:ascii="Skeena" w:hAnsi="Skeena" w:cs="Arial"/>
                <w:sz w:val="22"/>
                <w:szCs w:val="22"/>
              </w:rPr>
            </w:pPr>
            <w:r w:rsidRPr="009128AD">
              <w:rPr>
                <w:rFonts w:ascii="Skeena" w:hAnsi="Skeena" w:cs="Arial"/>
                <w:sz w:val="22"/>
                <w:szCs w:val="22"/>
              </w:rPr>
              <w:t>A second vehicle for the individual or a household member may be excluded regardless of value if it is used for transportation.</w:t>
            </w:r>
          </w:p>
          <w:p w14:paraId="20C084CF" w14:textId="77777777" w:rsidR="00427549" w:rsidRPr="009128AD" w:rsidRDefault="00427549" w:rsidP="005F0F8E">
            <w:pPr>
              <w:numPr>
                <w:ilvl w:val="0"/>
                <w:numId w:val="286"/>
              </w:numPr>
              <w:tabs>
                <w:tab w:val="clear" w:pos="720"/>
              </w:tabs>
              <w:ind w:left="540"/>
              <w:jc w:val="both"/>
              <w:rPr>
                <w:rFonts w:ascii="Skeena" w:hAnsi="Skeena" w:cs="Arial"/>
                <w:sz w:val="22"/>
                <w:szCs w:val="22"/>
              </w:rPr>
            </w:pPr>
            <w:r w:rsidRPr="009128AD">
              <w:rPr>
                <w:rFonts w:ascii="Skeena" w:hAnsi="Skeena" w:cs="Arial"/>
                <w:sz w:val="22"/>
                <w:szCs w:val="22"/>
              </w:rPr>
              <w:t>The ownership of all vehicles must be verified.</w:t>
            </w:r>
          </w:p>
          <w:p w14:paraId="14B3B2D2" w14:textId="77777777" w:rsidR="00427549" w:rsidRPr="009128AD" w:rsidRDefault="00427549" w:rsidP="005F0F8E">
            <w:pPr>
              <w:numPr>
                <w:ilvl w:val="1"/>
                <w:numId w:val="286"/>
              </w:numPr>
              <w:tabs>
                <w:tab w:val="clear" w:pos="1440"/>
              </w:tabs>
              <w:ind w:left="936"/>
              <w:jc w:val="both"/>
              <w:rPr>
                <w:rFonts w:ascii="Skeena" w:hAnsi="Skeena" w:cs="Arial"/>
                <w:sz w:val="22"/>
                <w:szCs w:val="22"/>
              </w:rPr>
            </w:pPr>
            <w:r w:rsidRPr="009128AD">
              <w:rPr>
                <w:rFonts w:ascii="Skeena" w:hAnsi="Skeena" w:cs="Arial"/>
                <w:sz w:val="22"/>
                <w:szCs w:val="22"/>
              </w:rPr>
              <w:t>For liberalized categories, attestation can be used to verify ownership for up to two vehicles. Additional verification is not required.</w:t>
            </w:r>
          </w:p>
          <w:p w14:paraId="4CDFEFEA" w14:textId="77777777" w:rsidR="00427549" w:rsidRPr="009128AD" w:rsidRDefault="00427549" w:rsidP="005F0F8E">
            <w:pPr>
              <w:numPr>
                <w:ilvl w:val="1"/>
                <w:numId w:val="286"/>
              </w:numPr>
              <w:tabs>
                <w:tab w:val="clear" w:pos="1440"/>
              </w:tabs>
              <w:ind w:left="936"/>
              <w:jc w:val="both"/>
              <w:rPr>
                <w:rFonts w:ascii="Skeena" w:hAnsi="Skeena" w:cs="Arial"/>
                <w:sz w:val="22"/>
                <w:szCs w:val="22"/>
              </w:rPr>
            </w:pPr>
            <w:r w:rsidRPr="009128AD">
              <w:rPr>
                <w:rFonts w:ascii="Skeena" w:hAnsi="Skeena" w:cs="Arial"/>
                <w:sz w:val="22"/>
                <w:szCs w:val="22"/>
              </w:rPr>
              <w:t>If there are three or more vehicles, verification of ownership and value must be completed according to the Vehicle Ownership and Value procedures shown below.</w:t>
            </w:r>
          </w:p>
          <w:p w14:paraId="4603C4BD" w14:textId="77777777" w:rsidR="00427549" w:rsidRPr="009128AD" w:rsidRDefault="00427549" w:rsidP="005F0F8E">
            <w:pPr>
              <w:numPr>
                <w:ilvl w:val="0"/>
                <w:numId w:val="286"/>
              </w:numPr>
              <w:tabs>
                <w:tab w:val="clear" w:pos="720"/>
              </w:tabs>
              <w:ind w:left="540"/>
              <w:jc w:val="both"/>
              <w:rPr>
                <w:rFonts w:ascii="Skeena" w:hAnsi="Skeena" w:cs="Arial"/>
                <w:sz w:val="22"/>
                <w:szCs w:val="22"/>
              </w:rPr>
            </w:pPr>
            <w:r w:rsidRPr="009128AD">
              <w:rPr>
                <w:rFonts w:ascii="Skeena" w:hAnsi="Skeena" w:cs="Arial"/>
                <w:sz w:val="22"/>
                <w:szCs w:val="22"/>
              </w:rPr>
              <w:t>The exclusion(s) may be applied in a way that is most advantageous to the applicant/ beneficiary. Apply the exclusion to the automobiles with the greater equity value,</w:t>
            </w:r>
          </w:p>
          <w:p w14:paraId="1522DF32" w14:textId="381346EC" w:rsidR="00427549" w:rsidRPr="009128AD" w:rsidRDefault="00427549" w:rsidP="005F0F8E">
            <w:pPr>
              <w:numPr>
                <w:ilvl w:val="0"/>
                <w:numId w:val="286"/>
              </w:numPr>
              <w:tabs>
                <w:tab w:val="clear" w:pos="720"/>
              </w:tabs>
              <w:ind w:left="540"/>
              <w:jc w:val="both"/>
              <w:rPr>
                <w:rFonts w:ascii="Skeena" w:hAnsi="Skeena" w:cs="Arial"/>
                <w:sz w:val="22"/>
                <w:szCs w:val="22"/>
              </w:rPr>
            </w:pPr>
            <w:r w:rsidRPr="009128AD">
              <w:rPr>
                <w:rFonts w:ascii="Skeena" w:hAnsi="Skeena" w:cs="Arial"/>
                <w:sz w:val="22"/>
                <w:szCs w:val="22"/>
              </w:rPr>
              <w:t>If the value of an automobile cannot be excluded, the equity value is countable toward the resource limit.</w:t>
            </w:r>
          </w:p>
        </w:tc>
      </w:tr>
    </w:tbl>
    <w:p w14:paraId="2C3201CF" w14:textId="77777777" w:rsidR="00427549" w:rsidRPr="009128AD" w:rsidRDefault="00427549" w:rsidP="00427549">
      <w:pPr>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2CA59C59" w14:textId="77777777" w:rsidTr="009B11F1">
        <w:tc>
          <w:tcPr>
            <w:tcW w:w="5000" w:type="pct"/>
            <w:tcBorders>
              <w:bottom w:val="single" w:sz="4" w:space="0" w:color="auto"/>
            </w:tcBorders>
          </w:tcPr>
          <w:p w14:paraId="55A5D084" w14:textId="77777777" w:rsidR="00427549" w:rsidRPr="009128AD" w:rsidRDefault="00427549" w:rsidP="002D6284">
            <w:pPr>
              <w:pStyle w:val="BodyText"/>
              <w:widowControl w:val="0"/>
              <w:rPr>
                <w:rFonts w:ascii="Skeena" w:hAnsi="Skeena"/>
                <w:b/>
                <w:bCs/>
                <w:sz w:val="22"/>
                <w:szCs w:val="22"/>
              </w:rPr>
            </w:pPr>
            <w:r w:rsidRPr="009128AD">
              <w:rPr>
                <w:rFonts w:ascii="Skeena" w:hAnsi="Skeena"/>
                <w:b/>
                <w:bCs/>
                <w:sz w:val="22"/>
                <w:szCs w:val="22"/>
              </w:rPr>
              <w:t>Procedure – Vehicle Ownership and Value</w:t>
            </w:r>
          </w:p>
          <w:p w14:paraId="2AB42780" w14:textId="77777777" w:rsidR="00427549" w:rsidRPr="009128AD" w:rsidRDefault="00427549" w:rsidP="009B11F1">
            <w:pPr>
              <w:pStyle w:val="BodyText"/>
              <w:rPr>
                <w:rFonts w:ascii="Skeena" w:hAnsi="Skeena"/>
                <w:b/>
                <w:bCs/>
                <w:sz w:val="22"/>
                <w:szCs w:val="22"/>
              </w:rPr>
            </w:pPr>
            <w:r w:rsidRPr="009128AD">
              <w:rPr>
                <w:rFonts w:ascii="Skeena" w:hAnsi="Skeena"/>
                <w:b/>
                <w:bCs/>
                <w:sz w:val="22"/>
                <w:szCs w:val="22"/>
              </w:rPr>
              <w:t>Verification:</w:t>
            </w:r>
          </w:p>
          <w:p w14:paraId="58136350" w14:textId="77777777" w:rsidR="00427549" w:rsidRPr="009128AD" w:rsidRDefault="00427549" w:rsidP="009B11F1">
            <w:pPr>
              <w:pStyle w:val="BodyText"/>
              <w:rPr>
                <w:rFonts w:ascii="Skeena" w:hAnsi="Skeena"/>
                <w:sz w:val="22"/>
                <w:szCs w:val="22"/>
              </w:rPr>
            </w:pPr>
            <w:r w:rsidRPr="009128AD">
              <w:rPr>
                <w:rFonts w:ascii="Skeena" w:hAnsi="Skeena"/>
                <w:sz w:val="22"/>
                <w:szCs w:val="22"/>
              </w:rPr>
              <w:t>To Determine Ownership of Vehicle</w:t>
            </w:r>
          </w:p>
          <w:p w14:paraId="7AD5C80E" w14:textId="77777777" w:rsidR="00427549" w:rsidRPr="009128AD" w:rsidRDefault="00427549" w:rsidP="005F0F8E">
            <w:pPr>
              <w:numPr>
                <w:ilvl w:val="0"/>
                <w:numId w:val="246"/>
              </w:numPr>
              <w:jc w:val="both"/>
              <w:rPr>
                <w:rFonts w:ascii="Skeena" w:hAnsi="Skeena" w:cs="Arial"/>
                <w:sz w:val="22"/>
                <w:szCs w:val="22"/>
              </w:rPr>
            </w:pPr>
            <w:r w:rsidRPr="009128AD">
              <w:rPr>
                <w:rFonts w:ascii="Skeena" w:hAnsi="Skeena" w:cs="Arial"/>
                <w:sz w:val="22"/>
                <w:szCs w:val="22"/>
              </w:rPr>
              <w:t>Accept self-attestation if one or two vehicles are alleged</w:t>
            </w:r>
          </w:p>
          <w:p w14:paraId="7668B2AD" w14:textId="77777777" w:rsidR="00427549" w:rsidRPr="009128AD" w:rsidRDefault="00401466" w:rsidP="005F0F8E">
            <w:pPr>
              <w:pStyle w:val="BodyText"/>
              <w:numPr>
                <w:ilvl w:val="0"/>
                <w:numId w:val="246"/>
              </w:numPr>
              <w:tabs>
                <w:tab w:val="clear" w:pos="720"/>
              </w:tabs>
              <w:rPr>
                <w:rFonts w:ascii="Skeena" w:hAnsi="Skeena"/>
                <w:sz w:val="22"/>
                <w:szCs w:val="22"/>
              </w:rPr>
            </w:pPr>
            <w:hyperlink r:id="rId187" w:history="1">
              <w:r w:rsidR="00427549" w:rsidRPr="009128AD">
                <w:rPr>
                  <w:rStyle w:val="Hyperlink"/>
                  <w:rFonts w:ascii="Skeena" w:hAnsi="Skeena"/>
                  <w:sz w:val="22"/>
                  <w:szCs w:val="22"/>
                </w:rPr>
                <w:t>DHHS Form 1255 ME</w:t>
              </w:r>
            </w:hyperlink>
            <w:r w:rsidR="00427549" w:rsidRPr="009128AD">
              <w:rPr>
                <w:rFonts w:ascii="Skeena" w:hAnsi="Skeena"/>
                <w:sz w:val="22"/>
                <w:szCs w:val="22"/>
              </w:rPr>
              <w:t>, Verification of Real or Personal Property</w:t>
            </w:r>
          </w:p>
          <w:p w14:paraId="299B7EC6" w14:textId="77777777" w:rsidR="00427549" w:rsidRPr="009128AD" w:rsidRDefault="00427549" w:rsidP="005F0F8E">
            <w:pPr>
              <w:pStyle w:val="BodyText"/>
              <w:numPr>
                <w:ilvl w:val="0"/>
                <w:numId w:val="246"/>
              </w:numPr>
              <w:tabs>
                <w:tab w:val="clear" w:pos="720"/>
              </w:tabs>
              <w:rPr>
                <w:rFonts w:ascii="Skeena" w:hAnsi="Skeena"/>
                <w:sz w:val="22"/>
                <w:szCs w:val="22"/>
              </w:rPr>
            </w:pPr>
            <w:r w:rsidRPr="009128AD">
              <w:rPr>
                <w:rFonts w:ascii="Skeena" w:hAnsi="Skeena"/>
                <w:sz w:val="22"/>
                <w:szCs w:val="22"/>
              </w:rPr>
              <w:t>Vehicle registration or title</w:t>
            </w:r>
          </w:p>
          <w:p w14:paraId="4D5B495F" w14:textId="77777777" w:rsidR="00427549" w:rsidRPr="009128AD" w:rsidRDefault="00427549" w:rsidP="005F0F8E">
            <w:pPr>
              <w:pStyle w:val="BodyText"/>
              <w:numPr>
                <w:ilvl w:val="0"/>
                <w:numId w:val="246"/>
              </w:numPr>
              <w:tabs>
                <w:tab w:val="clear" w:pos="720"/>
              </w:tabs>
              <w:rPr>
                <w:rFonts w:ascii="Skeena" w:hAnsi="Skeena"/>
                <w:sz w:val="22"/>
                <w:szCs w:val="22"/>
              </w:rPr>
            </w:pPr>
            <w:r w:rsidRPr="009128AD">
              <w:rPr>
                <w:rFonts w:ascii="Skeena" w:hAnsi="Skeena"/>
                <w:sz w:val="22"/>
                <w:szCs w:val="22"/>
              </w:rPr>
              <w:t>Tax receipt</w:t>
            </w:r>
          </w:p>
          <w:p w14:paraId="421A9A60" w14:textId="77777777" w:rsidR="00427549" w:rsidRPr="009128AD" w:rsidRDefault="00427549" w:rsidP="005F0F8E">
            <w:pPr>
              <w:pStyle w:val="BodyText"/>
              <w:numPr>
                <w:ilvl w:val="0"/>
                <w:numId w:val="246"/>
              </w:numPr>
              <w:tabs>
                <w:tab w:val="clear" w:pos="720"/>
              </w:tabs>
              <w:rPr>
                <w:rFonts w:ascii="Skeena" w:hAnsi="Skeena"/>
                <w:sz w:val="22"/>
                <w:szCs w:val="22"/>
              </w:rPr>
            </w:pPr>
            <w:r w:rsidRPr="009128AD">
              <w:rPr>
                <w:rFonts w:ascii="Skeena" w:hAnsi="Skeena"/>
                <w:sz w:val="22"/>
                <w:szCs w:val="22"/>
              </w:rPr>
              <w:t>Court House records</w:t>
            </w:r>
          </w:p>
          <w:p w14:paraId="11A13F0D" w14:textId="77777777" w:rsidR="00427549" w:rsidRPr="009128AD" w:rsidRDefault="00427549" w:rsidP="005F0F8E">
            <w:pPr>
              <w:pStyle w:val="BodyText"/>
              <w:numPr>
                <w:ilvl w:val="0"/>
                <w:numId w:val="246"/>
              </w:numPr>
              <w:tabs>
                <w:tab w:val="clear" w:pos="720"/>
              </w:tabs>
              <w:rPr>
                <w:rFonts w:ascii="Skeena" w:hAnsi="Skeena"/>
                <w:sz w:val="22"/>
                <w:szCs w:val="22"/>
              </w:rPr>
            </w:pPr>
            <w:r w:rsidRPr="009128AD">
              <w:rPr>
                <w:rFonts w:ascii="Skeena" w:hAnsi="Skeena"/>
                <w:sz w:val="22"/>
                <w:szCs w:val="22"/>
              </w:rPr>
              <w:t>Statement from a knowledgeable source</w:t>
            </w:r>
          </w:p>
          <w:p w14:paraId="71FC97F5" w14:textId="77777777" w:rsidR="00427549" w:rsidRPr="009128AD" w:rsidRDefault="00427549" w:rsidP="005F0F8E">
            <w:pPr>
              <w:pStyle w:val="BodyText"/>
              <w:widowControl w:val="0"/>
              <w:numPr>
                <w:ilvl w:val="0"/>
                <w:numId w:val="246"/>
              </w:numPr>
              <w:tabs>
                <w:tab w:val="clear" w:pos="720"/>
              </w:tabs>
              <w:rPr>
                <w:rFonts w:ascii="Skeena" w:hAnsi="Skeena"/>
                <w:sz w:val="22"/>
                <w:szCs w:val="22"/>
              </w:rPr>
            </w:pPr>
            <w:r w:rsidRPr="009128AD">
              <w:rPr>
                <w:rFonts w:ascii="Skeena" w:hAnsi="Skeena"/>
                <w:sz w:val="22"/>
                <w:szCs w:val="22"/>
              </w:rPr>
              <w:t xml:space="preserve">DMV Web Tool – Can be used to view vehicles, boats, and mobile homes that are titled in an individual’s name. This information can be considered as lead information and the eligibility </w:t>
            </w:r>
            <w:r w:rsidRPr="009128AD">
              <w:rPr>
                <w:rFonts w:ascii="Skeena" w:hAnsi="Skeena"/>
                <w:sz w:val="22"/>
                <w:szCs w:val="22"/>
              </w:rPr>
              <w:lastRenderedPageBreak/>
              <w:t xml:space="preserve">worker must follow-up with the applicant/beneficiary if there is a discrepancy between what was reported on an application or review and the information shown on the DMV Web Tool. </w:t>
            </w:r>
          </w:p>
          <w:p w14:paraId="025E81BA" w14:textId="77777777" w:rsidR="00427549" w:rsidRPr="009128AD" w:rsidRDefault="00427549" w:rsidP="005F0F8E">
            <w:pPr>
              <w:pStyle w:val="BodyText"/>
              <w:widowControl w:val="0"/>
              <w:numPr>
                <w:ilvl w:val="1"/>
                <w:numId w:val="246"/>
              </w:numPr>
              <w:tabs>
                <w:tab w:val="clear" w:pos="1440"/>
              </w:tabs>
              <w:ind w:left="1080"/>
              <w:rPr>
                <w:rFonts w:ascii="Skeena" w:hAnsi="Skeena"/>
                <w:sz w:val="22"/>
                <w:szCs w:val="22"/>
              </w:rPr>
            </w:pPr>
            <w:r w:rsidRPr="009128AD">
              <w:rPr>
                <w:rFonts w:ascii="Skeena" w:hAnsi="Skeena"/>
                <w:sz w:val="22"/>
                <w:szCs w:val="22"/>
              </w:rPr>
              <w:t>To access the DMV Web Tool:</w:t>
            </w:r>
          </w:p>
          <w:p w14:paraId="7EA36973" w14:textId="77777777" w:rsidR="00427549" w:rsidRPr="009128AD" w:rsidRDefault="00427549" w:rsidP="005F0F8E">
            <w:pPr>
              <w:pStyle w:val="BodyText"/>
              <w:widowControl w:val="0"/>
              <w:numPr>
                <w:ilvl w:val="2"/>
                <w:numId w:val="246"/>
              </w:numPr>
              <w:tabs>
                <w:tab w:val="clear" w:pos="2160"/>
              </w:tabs>
              <w:ind w:left="1446"/>
              <w:rPr>
                <w:rFonts w:ascii="Skeena" w:hAnsi="Skeena"/>
                <w:sz w:val="22"/>
                <w:szCs w:val="22"/>
              </w:rPr>
            </w:pPr>
            <w:r w:rsidRPr="009128AD">
              <w:rPr>
                <w:rFonts w:ascii="Skeena" w:hAnsi="Skeena"/>
                <w:sz w:val="22"/>
                <w:szCs w:val="22"/>
              </w:rPr>
              <w:t xml:space="preserve">Go to </w:t>
            </w:r>
            <w:hyperlink r:id="rId188" w:history="1">
              <w:r w:rsidRPr="009128AD">
                <w:rPr>
                  <w:rStyle w:val="Hyperlink"/>
                  <w:rFonts w:ascii="Skeena" w:hAnsi="Skeena"/>
                  <w:sz w:val="22"/>
                  <w:szCs w:val="22"/>
                </w:rPr>
                <w:t>https://www.scdmvonline.com/DMVmember/logon.aspx</w:t>
              </w:r>
            </w:hyperlink>
            <w:r w:rsidRPr="009128AD">
              <w:rPr>
                <w:rFonts w:ascii="Skeena" w:hAnsi="Skeena"/>
                <w:sz w:val="22"/>
                <w:szCs w:val="22"/>
              </w:rPr>
              <w:t>. This is a secure log-in requiring authorization with an agency assigned User ID</w:t>
            </w:r>
          </w:p>
          <w:p w14:paraId="5E11596A" w14:textId="77777777" w:rsidR="00427549" w:rsidRPr="009128AD" w:rsidRDefault="00427549" w:rsidP="005F0F8E">
            <w:pPr>
              <w:pStyle w:val="BodyText"/>
              <w:widowControl w:val="0"/>
              <w:numPr>
                <w:ilvl w:val="2"/>
                <w:numId w:val="246"/>
              </w:numPr>
              <w:tabs>
                <w:tab w:val="clear" w:pos="2160"/>
              </w:tabs>
              <w:ind w:left="1446"/>
              <w:rPr>
                <w:rFonts w:ascii="Skeena" w:hAnsi="Skeena"/>
                <w:sz w:val="22"/>
                <w:szCs w:val="22"/>
              </w:rPr>
            </w:pPr>
            <w:r w:rsidRPr="009128AD">
              <w:rPr>
                <w:rFonts w:ascii="Skeena" w:hAnsi="Skeena"/>
                <w:sz w:val="22"/>
                <w:szCs w:val="22"/>
              </w:rPr>
              <w:t>Select the button next to “Title History” in the “Type of Report” box. Click on the “Name Search” button.</w:t>
            </w:r>
          </w:p>
          <w:p w14:paraId="5AA012FE" w14:textId="77777777" w:rsidR="00427549" w:rsidRPr="009128AD" w:rsidRDefault="00427549" w:rsidP="005F0F8E">
            <w:pPr>
              <w:pStyle w:val="BodyText"/>
              <w:widowControl w:val="0"/>
              <w:numPr>
                <w:ilvl w:val="2"/>
                <w:numId w:val="246"/>
              </w:numPr>
              <w:tabs>
                <w:tab w:val="clear" w:pos="2160"/>
              </w:tabs>
              <w:ind w:left="1446"/>
              <w:rPr>
                <w:rFonts w:ascii="Skeena" w:hAnsi="Skeena"/>
                <w:sz w:val="22"/>
                <w:szCs w:val="22"/>
              </w:rPr>
            </w:pPr>
            <w:r w:rsidRPr="009128AD">
              <w:rPr>
                <w:rFonts w:ascii="Skeena" w:hAnsi="Skeena"/>
                <w:sz w:val="22"/>
                <w:szCs w:val="22"/>
              </w:rPr>
              <w:t>Enter first name, last name, and birth date; or Business name and city. Click the “Submit” button. A list of vehicles titled to that individual or business will appear.</w:t>
            </w:r>
          </w:p>
          <w:p w14:paraId="4A059229" w14:textId="77777777" w:rsidR="00427549" w:rsidRPr="009128AD" w:rsidRDefault="00427549" w:rsidP="009B11F1">
            <w:pPr>
              <w:pStyle w:val="BodyText"/>
              <w:rPr>
                <w:rFonts w:ascii="Skeena" w:hAnsi="Skeena"/>
                <w:sz w:val="22"/>
                <w:szCs w:val="22"/>
              </w:rPr>
            </w:pPr>
          </w:p>
          <w:p w14:paraId="52C4FA59" w14:textId="77777777" w:rsidR="00427549" w:rsidRPr="009128AD" w:rsidRDefault="00427549" w:rsidP="009B11F1">
            <w:pPr>
              <w:pStyle w:val="BodyText"/>
              <w:rPr>
                <w:rFonts w:ascii="Skeena" w:hAnsi="Skeena"/>
                <w:sz w:val="22"/>
                <w:szCs w:val="22"/>
              </w:rPr>
            </w:pPr>
            <w:r w:rsidRPr="009128AD">
              <w:rPr>
                <w:rFonts w:ascii="Skeena" w:hAnsi="Skeena"/>
                <w:sz w:val="22"/>
                <w:szCs w:val="22"/>
              </w:rPr>
              <w:t>To Determine Current Market Value of Vehicle</w:t>
            </w:r>
          </w:p>
          <w:p w14:paraId="69C4FECC" w14:textId="77777777" w:rsidR="00427549" w:rsidRPr="009128AD" w:rsidRDefault="00427549" w:rsidP="005F0F8E">
            <w:pPr>
              <w:pStyle w:val="BodyText"/>
              <w:numPr>
                <w:ilvl w:val="0"/>
                <w:numId w:val="247"/>
              </w:numPr>
              <w:rPr>
                <w:rFonts w:ascii="Skeena" w:hAnsi="Skeena"/>
                <w:sz w:val="22"/>
                <w:szCs w:val="22"/>
              </w:rPr>
            </w:pPr>
            <w:r w:rsidRPr="009128AD">
              <w:rPr>
                <w:rFonts w:ascii="Skeena" w:hAnsi="Skeena"/>
                <w:sz w:val="22"/>
                <w:szCs w:val="22"/>
              </w:rPr>
              <w:t>Kelley Blue Book (</w:t>
            </w:r>
            <w:hyperlink r:id="rId189" w:history="1">
              <w:r w:rsidRPr="009128AD">
                <w:rPr>
                  <w:rStyle w:val="Hyperlink"/>
                  <w:rFonts w:ascii="Skeena" w:hAnsi="Skeena"/>
                  <w:sz w:val="22"/>
                  <w:szCs w:val="22"/>
                </w:rPr>
                <w:t>http://www.kelleybluebook.com/</w:t>
              </w:r>
            </w:hyperlink>
            <w:r w:rsidRPr="009128AD">
              <w:rPr>
                <w:rFonts w:ascii="Skeena" w:hAnsi="Skeena"/>
                <w:sz w:val="22"/>
                <w:szCs w:val="22"/>
              </w:rPr>
              <w:t>)</w:t>
            </w:r>
          </w:p>
          <w:p w14:paraId="456FC97A" w14:textId="77777777" w:rsidR="00427549" w:rsidRPr="009128AD" w:rsidRDefault="00427549" w:rsidP="005F0F8E">
            <w:pPr>
              <w:pStyle w:val="BodyText"/>
              <w:widowControl w:val="0"/>
              <w:numPr>
                <w:ilvl w:val="0"/>
                <w:numId w:val="247"/>
              </w:numPr>
              <w:rPr>
                <w:rFonts w:ascii="Skeena" w:hAnsi="Skeena"/>
                <w:sz w:val="22"/>
                <w:szCs w:val="22"/>
                <w:lang w:val="es-PR"/>
              </w:rPr>
            </w:pPr>
            <w:r w:rsidRPr="009128AD">
              <w:rPr>
                <w:rFonts w:ascii="Skeena" w:hAnsi="Skeena"/>
                <w:sz w:val="22"/>
                <w:szCs w:val="22"/>
                <w:lang w:val="es-PR"/>
              </w:rPr>
              <w:t>NADA (</w:t>
            </w:r>
            <w:hyperlink r:id="rId190" w:history="1">
              <w:r w:rsidRPr="009128AD">
                <w:rPr>
                  <w:rStyle w:val="Hyperlink"/>
                  <w:rFonts w:ascii="Skeena" w:hAnsi="Skeena"/>
                  <w:sz w:val="22"/>
                  <w:szCs w:val="22"/>
                  <w:lang w:val="es-PR"/>
                </w:rPr>
                <w:t>http://www.nadaguides.com/</w:t>
              </w:r>
            </w:hyperlink>
            <w:r w:rsidRPr="009128AD">
              <w:rPr>
                <w:rFonts w:ascii="Skeena" w:hAnsi="Skeena"/>
                <w:sz w:val="22"/>
                <w:szCs w:val="22"/>
                <w:lang w:val="es-PR"/>
              </w:rPr>
              <w:t>)</w:t>
            </w:r>
          </w:p>
          <w:p w14:paraId="6C912057" w14:textId="77777777" w:rsidR="00427549" w:rsidRPr="009128AD" w:rsidRDefault="00427549" w:rsidP="009B11F1">
            <w:pPr>
              <w:pStyle w:val="BodyText"/>
              <w:rPr>
                <w:rFonts w:ascii="Skeena" w:hAnsi="Skeena"/>
                <w:sz w:val="22"/>
                <w:szCs w:val="22"/>
                <w:lang w:val="es-PR"/>
              </w:rPr>
            </w:pPr>
          </w:p>
          <w:p w14:paraId="3CF831D0" w14:textId="77777777" w:rsidR="002D6284" w:rsidRDefault="00427549" w:rsidP="009B11F1">
            <w:pPr>
              <w:pStyle w:val="BodyText"/>
              <w:rPr>
                <w:rFonts w:ascii="Skeena" w:hAnsi="Skeena"/>
                <w:b/>
                <w:bCs/>
                <w:sz w:val="22"/>
                <w:szCs w:val="22"/>
              </w:rPr>
            </w:pPr>
            <w:r w:rsidRPr="009128AD">
              <w:rPr>
                <w:rFonts w:ascii="Skeena" w:hAnsi="Skeena"/>
                <w:b/>
                <w:bCs/>
                <w:sz w:val="22"/>
                <w:szCs w:val="22"/>
              </w:rPr>
              <w:t>Note</w:t>
            </w:r>
          </w:p>
          <w:p w14:paraId="16928D56" w14:textId="6ED6AEAE" w:rsidR="00427549" w:rsidRPr="009128AD" w:rsidRDefault="00427549" w:rsidP="009B11F1">
            <w:pPr>
              <w:pStyle w:val="BodyText"/>
              <w:rPr>
                <w:rFonts w:ascii="Skeena" w:hAnsi="Skeena"/>
                <w:sz w:val="22"/>
                <w:szCs w:val="22"/>
              </w:rPr>
            </w:pPr>
            <w:r w:rsidRPr="009128AD">
              <w:rPr>
                <w:rFonts w:ascii="Skeena" w:hAnsi="Skeena"/>
                <w:sz w:val="22"/>
                <w:szCs w:val="22"/>
              </w:rPr>
              <w:t>When using Kelley Blue Book, use the “trade-in” value for Medicaid purposes. These figures are available through the hard copy book or online. If using the book, it must be the current month’s issue. Also, assume the vehicle is in average condition, absent evidence to the contrary.</w:t>
            </w:r>
          </w:p>
          <w:p w14:paraId="0F44ED18" w14:textId="77777777" w:rsidR="00427549" w:rsidRPr="009128AD" w:rsidRDefault="00427549" w:rsidP="009B11F1">
            <w:pPr>
              <w:pStyle w:val="BodyText"/>
              <w:rPr>
                <w:rFonts w:ascii="Skeena" w:hAnsi="Skeena"/>
                <w:sz w:val="22"/>
                <w:szCs w:val="22"/>
              </w:rPr>
            </w:pPr>
          </w:p>
          <w:p w14:paraId="624864D1" w14:textId="77777777" w:rsidR="00427549" w:rsidRPr="009128AD" w:rsidRDefault="00427549" w:rsidP="009B11F1">
            <w:pPr>
              <w:pStyle w:val="BodyText"/>
              <w:rPr>
                <w:rFonts w:ascii="Skeena" w:hAnsi="Skeena"/>
                <w:sz w:val="22"/>
                <w:szCs w:val="22"/>
              </w:rPr>
            </w:pPr>
            <w:r w:rsidRPr="009128AD">
              <w:rPr>
                <w:rFonts w:ascii="Skeena" w:hAnsi="Skeena"/>
                <w:sz w:val="22"/>
                <w:szCs w:val="22"/>
              </w:rPr>
              <w:t>To Determine Attributes of Vehicle</w:t>
            </w:r>
          </w:p>
          <w:p w14:paraId="0E50A17C" w14:textId="77777777" w:rsidR="00427549" w:rsidRPr="009128AD" w:rsidRDefault="00427549" w:rsidP="005F0F8E">
            <w:pPr>
              <w:pStyle w:val="BodyText"/>
              <w:numPr>
                <w:ilvl w:val="2"/>
                <w:numId w:val="248"/>
              </w:numPr>
              <w:tabs>
                <w:tab w:val="clear" w:pos="2160"/>
              </w:tabs>
              <w:ind w:left="720"/>
              <w:rPr>
                <w:rFonts w:ascii="Skeena" w:hAnsi="Skeena"/>
                <w:sz w:val="22"/>
                <w:szCs w:val="22"/>
              </w:rPr>
            </w:pPr>
            <w:r w:rsidRPr="009128AD">
              <w:rPr>
                <w:rFonts w:ascii="Skeena" w:hAnsi="Skeena"/>
                <w:sz w:val="22"/>
                <w:szCs w:val="22"/>
              </w:rPr>
              <w:t>Knowledgeable source statement to include the following:</w:t>
            </w:r>
          </w:p>
          <w:p w14:paraId="464FD9AE" w14:textId="77777777" w:rsidR="00427549" w:rsidRPr="009128AD" w:rsidRDefault="00427549" w:rsidP="005F0F8E">
            <w:pPr>
              <w:pStyle w:val="BodyText"/>
              <w:numPr>
                <w:ilvl w:val="1"/>
                <w:numId w:val="248"/>
              </w:numPr>
              <w:tabs>
                <w:tab w:val="clear" w:pos="1440"/>
                <w:tab w:val="num" w:pos="1080"/>
              </w:tabs>
              <w:ind w:left="1080"/>
              <w:rPr>
                <w:rFonts w:ascii="Skeena" w:hAnsi="Skeena"/>
                <w:sz w:val="22"/>
                <w:szCs w:val="22"/>
              </w:rPr>
            </w:pPr>
            <w:r w:rsidRPr="009128AD">
              <w:rPr>
                <w:rFonts w:ascii="Skeena" w:hAnsi="Skeena"/>
                <w:sz w:val="22"/>
                <w:szCs w:val="22"/>
              </w:rPr>
              <w:t>Detailed description of the automobile including the year, make, model, equipment, mileage, number of doors</w:t>
            </w:r>
          </w:p>
          <w:p w14:paraId="005EB491" w14:textId="77777777" w:rsidR="00427549" w:rsidRPr="009128AD" w:rsidRDefault="00427549" w:rsidP="005F0F8E">
            <w:pPr>
              <w:pStyle w:val="BodyText"/>
              <w:numPr>
                <w:ilvl w:val="1"/>
                <w:numId w:val="248"/>
              </w:numPr>
              <w:tabs>
                <w:tab w:val="clear" w:pos="1440"/>
                <w:tab w:val="num" w:pos="1080"/>
              </w:tabs>
              <w:ind w:left="1080"/>
              <w:rPr>
                <w:rFonts w:ascii="Skeena" w:hAnsi="Skeena"/>
                <w:sz w:val="22"/>
                <w:szCs w:val="22"/>
              </w:rPr>
            </w:pPr>
            <w:r w:rsidRPr="009128AD">
              <w:rPr>
                <w:rFonts w:ascii="Skeena" w:hAnsi="Skeena"/>
                <w:sz w:val="22"/>
                <w:szCs w:val="22"/>
              </w:rPr>
              <w:t>Estimated value</w:t>
            </w:r>
          </w:p>
          <w:p w14:paraId="4C41D5AC" w14:textId="77777777" w:rsidR="00427549" w:rsidRPr="009128AD" w:rsidRDefault="00427549" w:rsidP="005F0F8E">
            <w:pPr>
              <w:pStyle w:val="BodyText"/>
              <w:numPr>
                <w:ilvl w:val="1"/>
                <w:numId w:val="248"/>
              </w:numPr>
              <w:tabs>
                <w:tab w:val="clear" w:pos="1440"/>
                <w:tab w:val="num" w:pos="1080"/>
              </w:tabs>
              <w:ind w:left="1080"/>
              <w:rPr>
                <w:rFonts w:ascii="Skeena" w:hAnsi="Skeena"/>
                <w:sz w:val="22"/>
                <w:szCs w:val="22"/>
              </w:rPr>
            </w:pPr>
            <w:r w:rsidRPr="009128AD">
              <w:rPr>
                <w:rFonts w:ascii="Skeena" w:hAnsi="Skeena"/>
                <w:sz w:val="22"/>
                <w:szCs w:val="22"/>
              </w:rPr>
              <w:t>Business address and telephone number of the source providing the information.</w:t>
            </w:r>
          </w:p>
          <w:p w14:paraId="14AF0DC4" w14:textId="77777777" w:rsidR="00427549" w:rsidRPr="009128AD" w:rsidRDefault="00427549" w:rsidP="009B11F1">
            <w:pPr>
              <w:pStyle w:val="BodyText"/>
              <w:rPr>
                <w:rFonts w:ascii="Skeena" w:hAnsi="Skeena"/>
                <w:sz w:val="22"/>
                <w:szCs w:val="22"/>
              </w:rPr>
            </w:pPr>
          </w:p>
          <w:p w14:paraId="76E8E300" w14:textId="77777777" w:rsidR="002D6284" w:rsidRDefault="00427549" w:rsidP="009B11F1">
            <w:pPr>
              <w:pStyle w:val="BodyText"/>
              <w:rPr>
                <w:rFonts w:ascii="Skeena" w:hAnsi="Skeena"/>
                <w:b/>
                <w:bCs/>
                <w:sz w:val="22"/>
                <w:szCs w:val="22"/>
              </w:rPr>
            </w:pPr>
            <w:r w:rsidRPr="009128AD">
              <w:rPr>
                <w:rFonts w:ascii="Skeena" w:hAnsi="Skeena"/>
                <w:b/>
                <w:bCs/>
                <w:sz w:val="22"/>
                <w:szCs w:val="22"/>
              </w:rPr>
              <w:t>Note</w:t>
            </w:r>
          </w:p>
          <w:p w14:paraId="1AAFD7BF" w14:textId="6BD8CACC" w:rsidR="00427549" w:rsidRPr="009128AD" w:rsidRDefault="00427549" w:rsidP="009B11F1">
            <w:pPr>
              <w:pStyle w:val="BodyText"/>
              <w:rPr>
                <w:rFonts w:ascii="Skeena" w:hAnsi="Skeena"/>
                <w:sz w:val="22"/>
                <w:szCs w:val="22"/>
              </w:rPr>
            </w:pPr>
            <w:r w:rsidRPr="009128AD">
              <w:rPr>
                <w:rFonts w:ascii="Skeena" w:hAnsi="Skeena"/>
                <w:sz w:val="22"/>
                <w:szCs w:val="22"/>
              </w:rPr>
              <w:t>The source must be a disinterested, unrelated party (such as a used car dealer, automobile insurance company, bank loan officer.)</w:t>
            </w:r>
          </w:p>
          <w:p w14:paraId="66F46F0F" w14:textId="77777777" w:rsidR="00427549" w:rsidRPr="009128AD" w:rsidRDefault="00427549" w:rsidP="009B11F1">
            <w:pPr>
              <w:pStyle w:val="BodyText"/>
              <w:rPr>
                <w:rFonts w:ascii="Skeena" w:hAnsi="Skeena"/>
                <w:sz w:val="22"/>
                <w:szCs w:val="22"/>
              </w:rPr>
            </w:pPr>
          </w:p>
          <w:p w14:paraId="4A5586E3" w14:textId="77777777" w:rsidR="00427549" w:rsidRPr="009128AD" w:rsidRDefault="00427549" w:rsidP="009B11F1">
            <w:pPr>
              <w:pStyle w:val="BodyText2"/>
              <w:tabs>
                <w:tab w:val="left" w:pos="360"/>
              </w:tabs>
              <w:rPr>
                <w:rFonts w:ascii="Skeena" w:hAnsi="Skeena"/>
                <w:b w:val="0"/>
                <w:bCs/>
                <w:szCs w:val="22"/>
              </w:rPr>
            </w:pPr>
            <w:r w:rsidRPr="009128AD">
              <w:rPr>
                <w:rFonts w:ascii="Skeena" w:hAnsi="Skeena"/>
                <w:b w:val="0"/>
                <w:szCs w:val="22"/>
              </w:rPr>
              <w:t>To Determine the Pay-Off Amount of Vehicle</w:t>
            </w:r>
          </w:p>
          <w:p w14:paraId="4E2496A5" w14:textId="77777777" w:rsidR="00427549" w:rsidRPr="009128AD" w:rsidRDefault="00427549" w:rsidP="005F0F8E">
            <w:pPr>
              <w:numPr>
                <w:ilvl w:val="0"/>
                <w:numId w:val="172"/>
              </w:numPr>
              <w:tabs>
                <w:tab w:val="clear" w:pos="720"/>
              </w:tabs>
              <w:jc w:val="both"/>
              <w:rPr>
                <w:rFonts w:ascii="Skeena" w:hAnsi="Skeena" w:cs="Arial"/>
                <w:sz w:val="22"/>
                <w:szCs w:val="22"/>
              </w:rPr>
            </w:pPr>
            <w:r w:rsidRPr="009128AD">
              <w:rPr>
                <w:rFonts w:ascii="Skeena" w:hAnsi="Skeena" w:cs="Arial"/>
                <w:sz w:val="22"/>
                <w:szCs w:val="22"/>
              </w:rPr>
              <w:t>Statement of pay off amount from the lender</w:t>
            </w:r>
          </w:p>
          <w:p w14:paraId="6CB40C29" w14:textId="77777777" w:rsidR="00427549" w:rsidRPr="009128AD" w:rsidRDefault="00427549" w:rsidP="005F0F8E">
            <w:pPr>
              <w:numPr>
                <w:ilvl w:val="0"/>
                <w:numId w:val="172"/>
              </w:numPr>
              <w:tabs>
                <w:tab w:val="clear" w:pos="720"/>
              </w:tabs>
              <w:jc w:val="both"/>
              <w:rPr>
                <w:rFonts w:ascii="Skeena" w:hAnsi="Skeena" w:cs="Arial"/>
                <w:sz w:val="22"/>
                <w:szCs w:val="22"/>
              </w:rPr>
            </w:pPr>
            <w:r w:rsidRPr="009128AD">
              <w:rPr>
                <w:rFonts w:ascii="Skeena" w:hAnsi="Skeena" w:cs="Arial"/>
                <w:sz w:val="22"/>
                <w:szCs w:val="22"/>
              </w:rPr>
              <w:t>Monthly loan statement/payment voucher, if payoff is indicated</w:t>
            </w:r>
          </w:p>
          <w:p w14:paraId="52436107" w14:textId="77777777" w:rsidR="00427549" w:rsidRPr="009128AD" w:rsidRDefault="00427549" w:rsidP="009B11F1">
            <w:pPr>
              <w:pStyle w:val="BodyText"/>
              <w:rPr>
                <w:rFonts w:ascii="Skeena" w:hAnsi="Skeena"/>
                <w:sz w:val="22"/>
                <w:szCs w:val="22"/>
              </w:rPr>
            </w:pPr>
          </w:p>
          <w:p w14:paraId="13F407AA" w14:textId="77777777" w:rsidR="002D6284" w:rsidRDefault="00427549" w:rsidP="00EF1975">
            <w:pPr>
              <w:jc w:val="both"/>
              <w:rPr>
                <w:rFonts w:ascii="Skeena" w:hAnsi="Skeena" w:cs="Arial"/>
                <w:b/>
                <w:bCs/>
                <w:sz w:val="22"/>
                <w:szCs w:val="22"/>
              </w:rPr>
            </w:pPr>
            <w:r w:rsidRPr="009128AD">
              <w:rPr>
                <w:rFonts w:ascii="Skeena" w:hAnsi="Skeena" w:cs="Arial"/>
                <w:b/>
                <w:bCs/>
                <w:sz w:val="22"/>
                <w:szCs w:val="22"/>
              </w:rPr>
              <w:t>Note</w:t>
            </w:r>
          </w:p>
          <w:p w14:paraId="3415352C" w14:textId="4BAF0232" w:rsidR="00427549" w:rsidRPr="009128AD" w:rsidRDefault="00427549" w:rsidP="00EF1975">
            <w:pPr>
              <w:jc w:val="both"/>
              <w:rPr>
                <w:rFonts w:ascii="Skeena" w:hAnsi="Skeena"/>
                <w:sz w:val="22"/>
                <w:szCs w:val="22"/>
              </w:rPr>
            </w:pPr>
            <w:r w:rsidRPr="009128AD">
              <w:rPr>
                <w:rFonts w:ascii="Skeena" w:hAnsi="Skeena" w:cs="Arial"/>
                <w:sz w:val="22"/>
                <w:szCs w:val="22"/>
              </w:rPr>
              <w:t>When money is owed on a vehicle, the equity value of the vehicle must be determined. The equity value of the vehicle is the FMV minus the pay-off amount.</w:t>
            </w:r>
          </w:p>
        </w:tc>
      </w:tr>
    </w:tbl>
    <w:p w14:paraId="686BC11F" w14:textId="77777777" w:rsidR="00427549" w:rsidRPr="009128AD" w:rsidRDefault="00401466" w:rsidP="00427549">
      <w:pPr>
        <w:jc w:val="right"/>
        <w:rPr>
          <w:rFonts w:ascii="Skeena" w:hAnsi="Skeena" w:cs="Arial"/>
        </w:rPr>
      </w:pPr>
      <w:hyperlink w:anchor="_top" w:history="1">
        <w:r w:rsidR="00427549" w:rsidRPr="009128AD">
          <w:rPr>
            <w:rStyle w:val="Hyperlink"/>
            <w:rFonts w:ascii="Skeena" w:hAnsi="Skeena" w:cs="Arial"/>
          </w:rPr>
          <w:t>Table of Contents</w:t>
        </w:r>
      </w:hyperlink>
    </w:p>
    <w:p w14:paraId="08DCA459" w14:textId="77777777" w:rsidR="00427549" w:rsidRPr="009128AD" w:rsidRDefault="00427549" w:rsidP="00427549">
      <w:pPr>
        <w:pStyle w:val="ManualHeading2"/>
        <w:keepNext w:val="0"/>
      </w:pPr>
      <w:bookmarkStart w:id="1460" w:name="_Toc139989497"/>
      <w:bookmarkStart w:id="1461" w:name="_Toc139989844"/>
      <w:bookmarkStart w:id="1462" w:name="_Toc140063956"/>
      <w:bookmarkStart w:id="1463" w:name="_Toc140064412"/>
      <w:bookmarkStart w:id="1464" w:name="_Toc144769078"/>
      <w:bookmarkStart w:id="1465" w:name="_Toc147074618"/>
      <w:bookmarkStart w:id="1466" w:name="_Toc149697049"/>
      <w:bookmarkStart w:id="1467" w:name="_Toc152298948"/>
      <w:bookmarkStart w:id="1468" w:name="_Toc152299394"/>
      <w:r w:rsidRPr="009128AD">
        <w:t>302.16.01</w:t>
      </w:r>
      <w:r w:rsidRPr="009128AD">
        <w:tab/>
        <w:t>Rebuttals</w:t>
      </w:r>
      <w:bookmarkEnd w:id="1460"/>
      <w:bookmarkEnd w:id="1461"/>
      <w:bookmarkEnd w:id="1462"/>
      <w:bookmarkEnd w:id="1463"/>
      <w:bookmarkEnd w:id="1464"/>
      <w:bookmarkEnd w:id="1465"/>
      <w:bookmarkEnd w:id="1466"/>
      <w:bookmarkEnd w:id="1467"/>
      <w:bookmarkEnd w:id="1468"/>
    </w:p>
    <w:p w14:paraId="139994E5" w14:textId="77777777" w:rsidR="00427549" w:rsidRPr="009128AD" w:rsidRDefault="00427549" w:rsidP="00427549">
      <w:pPr>
        <w:jc w:val="right"/>
        <w:rPr>
          <w:rFonts w:ascii="Skeena" w:hAnsi="Skeena" w:cs="Arial"/>
        </w:rPr>
      </w:pPr>
      <w:r w:rsidRPr="009128AD">
        <w:rPr>
          <w:rFonts w:ascii="Skeena" w:hAnsi="Skeena" w:cs="Arial"/>
          <w:bCs/>
          <w:sz w:val="16"/>
        </w:rPr>
        <w:t>(Eff. 10/01/05)</w:t>
      </w:r>
    </w:p>
    <w:p w14:paraId="05F1CF44" w14:textId="77777777" w:rsidR="00427549" w:rsidRPr="009128AD" w:rsidRDefault="00427549" w:rsidP="00427549">
      <w:pPr>
        <w:jc w:val="both"/>
        <w:rPr>
          <w:rFonts w:ascii="Skeena" w:hAnsi="Skeena" w:cs="Arial"/>
        </w:rPr>
      </w:pPr>
      <w:r w:rsidRPr="009128AD">
        <w:rPr>
          <w:rFonts w:ascii="Skeena" w:hAnsi="Skeena" w:cs="Arial"/>
        </w:rPr>
        <w:t>An individual may indicate that a vehicle does not belong to him even though it is registered in his name. He must provide evidence to rebut ownership.</w:t>
      </w:r>
    </w:p>
    <w:p w14:paraId="28A90E6A" w14:textId="77777777" w:rsidR="00427549" w:rsidRPr="009128AD" w:rsidRDefault="00427549" w:rsidP="00427549">
      <w:pPr>
        <w:jc w:val="both"/>
        <w:rPr>
          <w:rFonts w:ascii="Skeena" w:hAnsi="Skeena" w:cs="Arial"/>
        </w:rPr>
      </w:pPr>
    </w:p>
    <w:p w14:paraId="789AC083" w14:textId="77777777" w:rsidR="00427549" w:rsidRPr="009128AD" w:rsidRDefault="00427549" w:rsidP="00427549">
      <w:pPr>
        <w:jc w:val="both"/>
        <w:rPr>
          <w:rFonts w:ascii="Skeena" w:hAnsi="Skeena" w:cs="Arial"/>
        </w:rPr>
      </w:pPr>
      <w:r w:rsidRPr="009128AD">
        <w:rPr>
          <w:rFonts w:ascii="Skeena" w:hAnsi="Skeena" w:cs="Arial"/>
        </w:rPr>
        <w:lastRenderedPageBreak/>
        <w:t>An individual may disagree with a value of an automobile. He must provide verification of the lesser value.</w:t>
      </w:r>
    </w:p>
    <w:p w14:paraId="63D850C8" w14:textId="77777777" w:rsidR="00427549" w:rsidRPr="009128AD" w:rsidRDefault="00427549" w:rsidP="00EF1975">
      <w:pPr>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63E3D49B" w14:textId="77777777" w:rsidTr="009B11F1">
        <w:tc>
          <w:tcPr>
            <w:tcW w:w="5000" w:type="pct"/>
            <w:tcBorders>
              <w:bottom w:val="single" w:sz="4" w:space="0" w:color="auto"/>
            </w:tcBorders>
          </w:tcPr>
          <w:p w14:paraId="1FF14F15" w14:textId="77777777" w:rsidR="00427549" w:rsidRPr="009128AD" w:rsidRDefault="00427549" w:rsidP="009B11F1">
            <w:pPr>
              <w:jc w:val="both"/>
              <w:rPr>
                <w:rFonts w:ascii="Skeena" w:hAnsi="Skeena" w:cs="Arial"/>
                <w:b/>
                <w:bCs/>
                <w:sz w:val="22"/>
                <w:szCs w:val="22"/>
              </w:rPr>
            </w:pPr>
            <w:r w:rsidRPr="009128AD">
              <w:rPr>
                <w:rFonts w:ascii="Skeena" w:hAnsi="Skeena" w:cs="Arial"/>
                <w:b/>
                <w:bCs/>
                <w:sz w:val="22"/>
                <w:szCs w:val="22"/>
              </w:rPr>
              <w:t>Procedure – Rebuttal of Ownership:</w:t>
            </w:r>
          </w:p>
          <w:p w14:paraId="799B9968" w14:textId="77777777" w:rsidR="00427549" w:rsidRPr="009128AD" w:rsidRDefault="00427549" w:rsidP="009B11F1">
            <w:pPr>
              <w:jc w:val="both"/>
              <w:rPr>
                <w:rFonts w:ascii="Skeena" w:hAnsi="Skeena" w:cs="Arial"/>
                <w:sz w:val="22"/>
                <w:szCs w:val="22"/>
              </w:rPr>
            </w:pPr>
            <w:r w:rsidRPr="009128AD">
              <w:rPr>
                <w:rFonts w:ascii="Skeena" w:hAnsi="Skeena" w:cs="Arial"/>
                <w:sz w:val="22"/>
                <w:szCs w:val="22"/>
              </w:rPr>
              <w:t>The individual/authorized representative must provide a written statement to include:</w:t>
            </w:r>
          </w:p>
          <w:p w14:paraId="615911F5" w14:textId="77777777" w:rsidR="00427549" w:rsidRPr="009128AD" w:rsidRDefault="00427549" w:rsidP="005F0F8E">
            <w:pPr>
              <w:numPr>
                <w:ilvl w:val="0"/>
                <w:numId w:val="224"/>
              </w:numPr>
              <w:tabs>
                <w:tab w:val="clear" w:pos="720"/>
              </w:tabs>
              <w:jc w:val="both"/>
              <w:rPr>
                <w:rFonts w:ascii="Skeena" w:hAnsi="Skeena" w:cs="Arial"/>
                <w:sz w:val="22"/>
                <w:szCs w:val="22"/>
              </w:rPr>
            </w:pPr>
            <w:r w:rsidRPr="009128AD">
              <w:rPr>
                <w:rFonts w:ascii="Skeena" w:hAnsi="Skeena" w:cs="Arial"/>
                <w:sz w:val="22"/>
                <w:szCs w:val="22"/>
              </w:rPr>
              <w:t>Description of the automobile</w:t>
            </w:r>
          </w:p>
          <w:p w14:paraId="3112C27D" w14:textId="77777777" w:rsidR="00427549" w:rsidRPr="009128AD" w:rsidRDefault="00427549" w:rsidP="005F0F8E">
            <w:pPr>
              <w:numPr>
                <w:ilvl w:val="0"/>
                <w:numId w:val="224"/>
              </w:numPr>
              <w:tabs>
                <w:tab w:val="clear" w:pos="720"/>
              </w:tabs>
              <w:jc w:val="both"/>
              <w:rPr>
                <w:rFonts w:ascii="Skeena" w:hAnsi="Skeena" w:cs="Arial"/>
                <w:sz w:val="22"/>
                <w:szCs w:val="22"/>
              </w:rPr>
            </w:pPr>
            <w:r w:rsidRPr="009128AD">
              <w:rPr>
                <w:rFonts w:ascii="Skeena" w:hAnsi="Skeena" w:cs="Arial"/>
                <w:sz w:val="22"/>
                <w:szCs w:val="22"/>
              </w:rPr>
              <w:t>Name, address, and telephone number of the alleged owner</w:t>
            </w:r>
          </w:p>
          <w:p w14:paraId="37BC1120" w14:textId="77777777" w:rsidR="00427549" w:rsidRPr="009128AD" w:rsidRDefault="00427549" w:rsidP="005F0F8E">
            <w:pPr>
              <w:numPr>
                <w:ilvl w:val="0"/>
                <w:numId w:val="224"/>
              </w:numPr>
              <w:tabs>
                <w:tab w:val="clear" w:pos="720"/>
              </w:tabs>
              <w:jc w:val="both"/>
              <w:rPr>
                <w:rFonts w:ascii="Skeena" w:hAnsi="Skeena" w:cs="Arial"/>
                <w:sz w:val="22"/>
                <w:szCs w:val="22"/>
              </w:rPr>
            </w:pPr>
            <w:r w:rsidRPr="009128AD">
              <w:rPr>
                <w:rFonts w:ascii="Skeena" w:hAnsi="Skeena" w:cs="Arial"/>
                <w:sz w:val="22"/>
                <w:szCs w:val="22"/>
              </w:rPr>
              <w:t>Explanation of the inconsistencies in ownership records</w:t>
            </w:r>
          </w:p>
          <w:p w14:paraId="44E9B8B0" w14:textId="77777777" w:rsidR="00427549" w:rsidRPr="009128AD" w:rsidRDefault="00427549" w:rsidP="005F0F8E">
            <w:pPr>
              <w:numPr>
                <w:ilvl w:val="0"/>
                <w:numId w:val="224"/>
              </w:numPr>
              <w:tabs>
                <w:tab w:val="clear" w:pos="720"/>
              </w:tabs>
              <w:jc w:val="both"/>
              <w:rPr>
                <w:rFonts w:ascii="Skeena" w:hAnsi="Skeena" w:cs="Arial"/>
                <w:sz w:val="22"/>
                <w:szCs w:val="22"/>
              </w:rPr>
            </w:pPr>
            <w:r w:rsidRPr="009128AD">
              <w:rPr>
                <w:rFonts w:ascii="Skeena" w:hAnsi="Skeena" w:cs="Arial"/>
                <w:sz w:val="22"/>
                <w:szCs w:val="22"/>
              </w:rPr>
              <w:t>Statement and corroborative evidence from the alleged owner</w:t>
            </w:r>
          </w:p>
          <w:p w14:paraId="555F1D64" w14:textId="77777777" w:rsidR="00427549" w:rsidRPr="009128AD" w:rsidRDefault="00427549" w:rsidP="005F0F8E">
            <w:pPr>
              <w:numPr>
                <w:ilvl w:val="1"/>
                <w:numId w:val="231"/>
              </w:numPr>
              <w:tabs>
                <w:tab w:val="clear" w:pos="1440"/>
              </w:tabs>
              <w:ind w:left="1080"/>
              <w:jc w:val="both"/>
              <w:rPr>
                <w:rFonts w:ascii="Skeena" w:hAnsi="Skeena" w:cs="Arial"/>
                <w:sz w:val="22"/>
                <w:szCs w:val="22"/>
              </w:rPr>
            </w:pPr>
            <w:r w:rsidRPr="009128AD">
              <w:rPr>
                <w:rFonts w:ascii="Skeena" w:hAnsi="Skeena" w:cs="Arial"/>
                <w:sz w:val="22"/>
                <w:szCs w:val="22"/>
              </w:rPr>
              <w:t>Copy of the bill of sale if records do not show the change of ownership</w:t>
            </w:r>
          </w:p>
          <w:p w14:paraId="3CF75CEB" w14:textId="77777777" w:rsidR="00427549" w:rsidRPr="009128AD" w:rsidRDefault="00427549" w:rsidP="005F0F8E">
            <w:pPr>
              <w:numPr>
                <w:ilvl w:val="1"/>
                <w:numId w:val="231"/>
              </w:numPr>
              <w:tabs>
                <w:tab w:val="clear" w:pos="1440"/>
              </w:tabs>
              <w:ind w:left="1080"/>
              <w:jc w:val="both"/>
              <w:rPr>
                <w:rFonts w:ascii="Skeena" w:hAnsi="Skeena" w:cs="Arial"/>
                <w:sz w:val="22"/>
                <w:szCs w:val="22"/>
              </w:rPr>
            </w:pPr>
            <w:r w:rsidRPr="009128AD">
              <w:rPr>
                <w:rFonts w:ascii="Skeena" w:hAnsi="Skeena" w:cs="Arial"/>
                <w:sz w:val="22"/>
                <w:szCs w:val="22"/>
              </w:rPr>
              <w:t>If equitable ownership is claimed, receipts or cancelled checks verifying alleged owner made or is making:</w:t>
            </w:r>
          </w:p>
          <w:p w14:paraId="78B48A2B" w14:textId="77777777" w:rsidR="00427549" w:rsidRPr="009128AD" w:rsidRDefault="00427549" w:rsidP="005F0F8E">
            <w:pPr>
              <w:numPr>
                <w:ilvl w:val="2"/>
                <w:numId w:val="173"/>
              </w:numPr>
              <w:tabs>
                <w:tab w:val="clear" w:pos="2220"/>
              </w:tabs>
              <w:ind w:left="1440"/>
              <w:jc w:val="both"/>
              <w:rPr>
                <w:rFonts w:ascii="Skeena" w:hAnsi="Skeena" w:cs="Arial"/>
                <w:sz w:val="22"/>
                <w:szCs w:val="22"/>
              </w:rPr>
            </w:pPr>
            <w:r w:rsidRPr="009128AD">
              <w:rPr>
                <w:rFonts w:ascii="Skeena" w:hAnsi="Skeena" w:cs="Arial"/>
                <w:sz w:val="22"/>
                <w:szCs w:val="22"/>
              </w:rPr>
              <w:t>Loan payments</w:t>
            </w:r>
          </w:p>
          <w:p w14:paraId="41259BEA" w14:textId="77777777" w:rsidR="00427549" w:rsidRPr="009128AD" w:rsidRDefault="00427549" w:rsidP="005F0F8E">
            <w:pPr>
              <w:numPr>
                <w:ilvl w:val="2"/>
                <w:numId w:val="173"/>
              </w:numPr>
              <w:tabs>
                <w:tab w:val="clear" w:pos="2220"/>
              </w:tabs>
              <w:ind w:left="1440"/>
              <w:jc w:val="both"/>
              <w:rPr>
                <w:rFonts w:ascii="Skeena" w:hAnsi="Skeena" w:cs="Arial"/>
                <w:sz w:val="22"/>
                <w:szCs w:val="22"/>
              </w:rPr>
            </w:pPr>
            <w:r w:rsidRPr="009128AD">
              <w:rPr>
                <w:rFonts w:ascii="Skeena" w:hAnsi="Skeena" w:cs="Arial"/>
                <w:sz w:val="22"/>
                <w:szCs w:val="22"/>
              </w:rPr>
              <w:t>Tax payments</w:t>
            </w:r>
          </w:p>
          <w:p w14:paraId="5ADB496E" w14:textId="77777777" w:rsidR="00427549" w:rsidRPr="009128AD" w:rsidRDefault="00427549" w:rsidP="005F0F8E">
            <w:pPr>
              <w:numPr>
                <w:ilvl w:val="2"/>
                <w:numId w:val="173"/>
              </w:numPr>
              <w:tabs>
                <w:tab w:val="clear" w:pos="2220"/>
              </w:tabs>
              <w:ind w:left="1440"/>
              <w:jc w:val="both"/>
              <w:rPr>
                <w:rFonts w:ascii="Skeena" w:hAnsi="Skeena" w:cs="Arial"/>
                <w:b/>
                <w:bCs/>
                <w:sz w:val="22"/>
                <w:szCs w:val="22"/>
              </w:rPr>
            </w:pPr>
            <w:r w:rsidRPr="009128AD">
              <w:rPr>
                <w:rFonts w:ascii="Skeena" w:hAnsi="Skeena" w:cs="Arial"/>
                <w:sz w:val="22"/>
                <w:szCs w:val="22"/>
              </w:rPr>
              <w:t>Repairs/expenses</w:t>
            </w:r>
          </w:p>
          <w:p w14:paraId="299CF09B" w14:textId="77777777" w:rsidR="00427549" w:rsidRPr="009128AD" w:rsidRDefault="00427549" w:rsidP="009B11F1">
            <w:pPr>
              <w:jc w:val="both"/>
              <w:rPr>
                <w:rFonts w:ascii="Skeena" w:hAnsi="Skeena" w:cs="Arial"/>
                <w:sz w:val="22"/>
                <w:szCs w:val="22"/>
                <w:u w:val="single"/>
              </w:rPr>
            </w:pPr>
          </w:p>
          <w:p w14:paraId="7083B3DF" w14:textId="77777777" w:rsidR="00EF1975" w:rsidRPr="009128AD" w:rsidRDefault="00427549" w:rsidP="00EF1975">
            <w:pPr>
              <w:jc w:val="both"/>
              <w:rPr>
                <w:rFonts w:ascii="Skeena" w:hAnsi="Skeena" w:cs="Arial"/>
                <w:b/>
                <w:bCs/>
                <w:sz w:val="22"/>
                <w:szCs w:val="22"/>
              </w:rPr>
            </w:pPr>
            <w:r w:rsidRPr="009128AD">
              <w:rPr>
                <w:rFonts w:ascii="Skeena" w:hAnsi="Skeena" w:cs="Arial"/>
                <w:b/>
                <w:bCs/>
                <w:sz w:val="22"/>
                <w:szCs w:val="22"/>
              </w:rPr>
              <w:t>Example</w:t>
            </w:r>
          </w:p>
          <w:p w14:paraId="69830F03" w14:textId="0FB6BD2A" w:rsidR="00427549" w:rsidRPr="009128AD" w:rsidRDefault="00427549" w:rsidP="00EF1975">
            <w:pPr>
              <w:jc w:val="both"/>
              <w:rPr>
                <w:rFonts w:ascii="Skeena" w:hAnsi="Skeena" w:cs="Arial"/>
                <w:b/>
                <w:bCs/>
                <w:sz w:val="22"/>
              </w:rPr>
            </w:pPr>
            <w:r w:rsidRPr="009128AD">
              <w:rPr>
                <w:rFonts w:ascii="Skeena" w:hAnsi="Skeena" w:cs="Arial"/>
                <w:sz w:val="22"/>
                <w:szCs w:val="22"/>
              </w:rPr>
              <w:t>Son’s vehicle is purchased in the father’s name because of the son’s credit but the son makes the loan and insurance payments. Obtain verification that the son is making the payments.</w:t>
            </w:r>
          </w:p>
        </w:tc>
      </w:tr>
      <w:tr w:rsidR="00427549" w:rsidRPr="009128AD" w14:paraId="0A07511F" w14:textId="77777777" w:rsidTr="002D6284">
        <w:tc>
          <w:tcPr>
            <w:tcW w:w="5000" w:type="pct"/>
            <w:tcBorders>
              <w:bottom w:val="single" w:sz="4" w:space="0" w:color="auto"/>
            </w:tcBorders>
          </w:tcPr>
          <w:p w14:paraId="24D51E91" w14:textId="77777777" w:rsidR="00427549" w:rsidRPr="009128AD" w:rsidRDefault="00427549" w:rsidP="009B11F1">
            <w:pPr>
              <w:jc w:val="both"/>
              <w:rPr>
                <w:rFonts w:ascii="Skeena" w:hAnsi="Skeena" w:cs="Arial"/>
                <w:b/>
                <w:bCs/>
                <w:sz w:val="22"/>
              </w:rPr>
            </w:pPr>
            <w:r w:rsidRPr="009128AD">
              <w:rPr>
                <w:rFonts w:ascii="Skeena" w:hAnsi="Skeena" w:cs="Arial"/>
                <w:b/>
                <w:bCs/>
                <w:sz w:val="22"/>
              </w:rPr>
              <w:t>Procedure – Rebuttal of Current Market Value:</w:t>
            </w:r>
          </w:p>
          <w:p w14:paraId="082B8E86" w14:textId="13D6D3E3" w:rsidR="00427549" w:rsidRPr="009128AD" w:rsidRDefault="00427549" w:rsidP="002D6284">
            <w:pPr>
              <w:jc w:val="both"/>
              <w:rPr>
                <w:rFonts w:ascii="Skeena" w:hAnsi="Skeena" w:cs="Arial"/>
                <w:sz w:val="22"/>
                <w:u w:val="single"/>
              </w:rPr>
            </w:pPr>
            <w:r w:rsidRPr="009128AD">
              <w:rPr>
                <w:rFonts w:ascii="Skeena" w:hAnsi="Skeena" w:cs="Arial"/>
                <w:sz w:val="22"/>
              </w:rPr>
              <w:t>If the individual disagrees with the value established by the eligibility worker, he must obtain a written appraisal of the value from a knowledgeable source. He is responsible for any cost involved in obtaining the statement.</w:t>
            </w:r>
          </w:p>
        </w:tc>
      </w:tr>
    </w:tbl>
    <w:p w14:paraId="55BFCCB4" w14:textId="77777777" w:rsidR="00427549" w:rsidRPr="009128AD" w:rsidRDefault="00427549" w:rsidP="00427549">
      <w:pPr>
        <w:jc w:val="both"/>
        <w:rPr>
          <w:rFonts w:ascii="Skeena" w:hAnsi="Skeena" w:cs="Arial"/>
        </w:rPr>
      </w:pPr>
    </w:p>
    <w:p w14:paraId="3A1D094E" w14:textId="77777777" w:rsidR="00427549" w:rsidRPr="009128AD" w:rsidRDefault="00427549" w:rsidP="00427549">
      <w:pPr>
        <w:pStyle w:val="ManualHeading1"/>
      </w:pPr>
      <w:bookmarkStart w:id="1469" w:name="_Toc139989498"/>
      <w:bookmarkStart w:id="1470" w:name="_Toc139989845"/>
      <w:bookmarkStart w:id="1471" w:name="_Toc140063957"/>
      <w:bookmarkStart w:id="1472" w:name="_Toc140064413"/>
      <w:bookmarkStart w:id="1473" w:name="_Toc144769079"/>
      <w:bookmarkStart w:id="1474" w:name="_Toc147074619"/>
      <w:bookmarkStart w:id="1475" w:name="_Toc149697050"/>
      <w:bookmarkStart w:id="1476" w:name="_Toc152298949"/>
      <w:bookmarkStart w:id="1477" w:name="_Toc152299395"/>
      <w:r w:rsidRPr="009128AD">
        <w:t>302.17</w:t>
      </w:r>
      <w:r w:rsidRPr="009128AD">
        <w:tab/>
        <w:t>Life Insurance</w:t>
      </w:r>
      <w:bookmarkEnd w:id="1469"/>
      <w:bookmarkEnd w:id="1470"/>
      <w:bookmarkEnd w:id="1471"/>
      <w:bookmarkEnd w:id="1472"/>
      <w:bookmarkEnd w:id="1473"/>
      <w:bookmarkEnd w:id="1474"/>
      <w:bookmarkEnd w:id="1475"/>
      <w:bookmarkEnd w:id="1476"/>
      <w:bookmarkEnd w:id="1477"/>
    </w:p>
    <w:p w14:paraId="06FACF1B" w14:textId="4457FA9E" w:rsidR="00427549" w:rsidRPr="009128AD" w:rsidRDefault="00427549" w:rsidP="00427549">
      <w:pPr>
        <w:jc w:val="right"/>
        <w:rPr>
          <w:rFonts w:ascii="Skeena" w:hAnsi="Skeena" w:cs="Arial"/>
          <w:sz w:val="16"/>
        </w:rPr>
      </w:pPr>
      <w:r w:rsidRPr="009128AD">
        <w:rPr>
          <w:rFonts w:ascii="Skeena" w:hAnsi="Skeena" w:cs="Arial"/>
          <w:sz w:val="16"/>
        </w:rPr>
        <w:t xml:space="preserve">(Rev. </w:t>
      </w:r>
      <w:r w:rsidR="00471910">
        <w:rPr>
          <w:rFonts w:ascii="Skeena" w:hAnsi="Skeena" w:cs="Arial"/>
          <w:sz w:val="16"/>
        </w:rPr>
        <w:t>10</w:t>
      </w:r>
      <w:r w:rsidRPr="009128AD">
        <w:rPr>
          <w:rFonts w:ascii="Skeena" w:hAnsi="Skeena" w:cs="Arial"/>
          <w:sz w:val="16"/>
        </w:rPr>
        <w:t>/01/23)</w:t>
      </w:r>
    </w:p>
    <w:p w14:paraId="5EE7E326" w14:textId="0E77A72A" w:rsidR="00427549" w:rsidRPr="009128AD" w:rsidRDefault="00401466" w:rsidP="2F3E3B40">
      <w:pPr>
        <w:jc w:val="right"/>
        <w:rPr>
          <w:rFonts w:ascii="Skeena" w:hAnsi="Skeena" w:cs="Arial"/>
        </w:rPr>
      </w:pPr>
      <w:hyperlink r:id="rId191">
        <w:r w:rsidR="00427549" w:rsidRPr="2F3E3B40">
          <w:rPr>
            <w:rStyle w:val="Hyperlink"/>
            <w:rFonts w:ascii="Skeena" w:hAnsi="Skeena" w:cs="Arial"/>
          </w:rPr>
          <w:t>POMS SI 01130.300</w:t>
        </w:r>
      </w:hyperlink>
    </w:p>
    <w:p w14:paraId="01020652" w14:textId="77777777" w:rsidR="00427549" w:rsidRPr="009128AD" w:rsidRDefault="00427549" w:rsidP="00EF1975">
      <w:pPr>
        <w:widowControl w:val="0"/>
        <w:jc w:val="both"/>
        <w:rPr>
          <w:rFonts w:ascii="Skeena" w:hAnsi="Skeena" w:cs="Arial"/>
        </w:rPr>
      </w:pPr>
      <w:r w:rsidRPr="009128AD">
        <w:rPr>
          <w:rFonts w:ascii="Skeena" w:hAnsi="Skeena" w:cs="Arial"/>
        </w:rPr>
        <w:t>A life insurance policy is a contract. The purchaser (owner) pays premiums to the company (insurer). In return, the insurer agrees to pay a specified sum to a designated person(s), known as beneficiaries, upon the death of the insured person. The owner and the insured may or may not be the same person. The policy should state the owner’s name, if different from the insured.</w:t>
      </w:r>
    </w:p>
    <w:p w14:paraId="45B91F47" w14:textId="77777777" w:rsidR="00427549" w:rsidRPr="009128AD" w:rsidRDefault="00427549" w:rsidP="00427549">
      <w:pPr>
        <w:jc w:val="both"/>
        <w:rPr>
          <w:rFonts w:ascii="Skeena" w:hAnsi="Skeena" w:cs="Arial"/>
        </w:rPr>
      </w:pPr>
    </w:p>
    <w:p w14:paraId="69F1B611" w14:textId="77777777" w:rsidR="00427549" w:rsidRPr="009128AD" w:rsidRDefault="00427549" w:rsidP="00427549">
      <w:pPr>
        <w:jc w:val="both"/>
        <w:rPr>
          <w:rFonts w:ascii="Skeena" w:hAnsi="Skeena" w:cs="Arial"/>
        </w:rPr>
      </w:pPr>
      <w:r w:rsidRPr="009128AD">
        <w:rPr>
          <w:rFonts w:ascii="Skeena" w:hAnsi="Skeena" w:cs="Arial"/>
        </w:rPr>
        <w:t>Below are common terms associated with life insurance. (Refer to MPPM Chapter 104 – Appendix I for definitions of these and other terms.)</w:t>
      </w:r>
    </w:p>
    <w:p w14:paraId="78E29638" w14:textId="77777777" w:rsidR="00427549" w:rsidRPr="009128AD" w:rsidRDefault="00427549" w:rsidP="00427549">
      <w:pPr>
        <w:jc w:val="both"/>
        <w:rPr>
          <w:rFonts w:ascii="Skeena" w:hAnsi="Skeena"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75"/>
      </w:tblGrid>
      <w:tr w:rsidR="00427549" w:rsidRPr="009128AD" w14:paraId="4A7BF0D2" w14:textId="77777777" w:rsidTr="009B11F1">
        <w:trPr>
          <w:jc w:val="center"/>
        </w:trPr>
        <w:tc>
          <w:tcPr>
            <w:tcW w:w="2500" w:type="pct"/>
          </w:tcPr>
          <w:p w14:paraId="27A9DFB3" w14:textId="77777777" w:rsidR="00427549" w:rsidRPr="009128AD" w:rsidRDefault="00427549" w:rsidP="009B11F1">
            <w:pPr>
              <w:jc w:val="both"/>
              <w:rPr>
                <w:rFonts w:ascii="Skeena" w:hAnsi="Skeena" w:cs="Arial"/>
                <w:sz w:val="22"/>
              </w:rPr>
            </w:pPr>
            <w:r w:rsidRPr="009128AD">
              <w:rPr>
                <w:rFonts w:ascii="Skeena" w:hAnsi="Skeena" w:cs="Arial"/>
                <w:sz w:val="22"/>
              </w:rPr>
              <w:t>Cash Surrender Value</w:t>
            </w:r>
          </w:p>
        </w:tc>
        <w:tc>
          <w:tcPr>
            <w:tcW w:w="2500" w:type="pct"/>
          </w:tcPr>
          <w:p w14:paraId="3AF7AB85" w14:textId="77777777" w:rsidR="00427549" w:rsidRPr="009128AD" w:rsidRDefault="00427549" w:rsidP="009B11F1">
            <w:pPr>
              <w:jc w:val="both"/>
              <w:rPr>
                <w:rFonts w:ascii="Skeena" w:hAnsi="Skeena" w:cs="Arial"/>
                <w:sz w:val="22"/>
              </w:rPr>
            </w:pPr>
            <w:r w:rsidRPr="009128AD">
              <w:rPr>
                <w:rFonts w:ascii="Skeena" w:hAnsi="Skeena" w:cs="Arial"/>
                <w:sz w:val="22"/>
              </w:rPr>
              <w:t>Dividend Accumulations</w:t>
            </w:r>
          </w:p>
        </w:tc>
      </w:tr>
      <w:tr w:rsidR="00427549" w:rsidRPr="009128AD" w14:paraId="269C698A" w14:textId="77777777" w:rsidTr="009B11F1">
        <w:trPr>
          <w:jc w:val="center"/>
        </w:trPr>
        <w:tc>
          <w:tcPr>
            <w:tcW w:w="2500" w:type="pct"/>
          </w:tcPr>
          <w:p w14:paraId="0FD28A86" w14:textId="77777777" w:rsidR="00427549" w:rsidRPr="009128AD" w:rsidRDefault="00427549" w:rsidP="009B11F1">
            <w:pPr>
              <w:jc w:val="both"/>
              <w:rPr>
                <w:rFonts w:ascii="Skeena" w:hAnsi="Skeena" w:cs="Arial"/>
                <w:sz w:val="22"/>
              </w:rPr>
            </w:pPr>
            <w:r w:rsidRPr="009128AD">
              <w:rPr>
                <w:rFonts w:ascii="Skeena" w:hAnsi="Skeena" w:cs="Arial"/>
                <w:sz w:val="22"/>
              </w:rPr>
              <w:t>Face Value</w:t>
            </w:r>
          </w:p>
        </w:tc>
        <w:tc>
          <w:tcPr>
            <w:tcW w:w="2500" w:type="pct"/>
          </w:tcPr>
          <w:p w14:paraId="1B18EF2E" w14:textId="77777777" w:rsidR="00427549" w:rsidRPr="009128AD" w:rsidRDefault="00427549" w:rsidP="009B11F1">
            <w:pPr>
              <w:jc w:val="both"/>
              <w:rPr>
                <w:rFonts w:ascii="Skeena" w:hAnsi="Skeena" w:cs="Arial"/>
                <w:sz w:val="22"/>
              </w:rPr>
            </w:pPr>
            <w:r w:rsidRPr="009128AD">
              <w:rPr>
                <w:rFonts w:ascii="Skeena" w:hAnsi="Skeena" w:cs="Arial"/>
                <w:sz w:val="22"/>
              </w:rPr>
              <w:t>Dividend Additions</w:t>
            </w:r>
          </w:p>
        </w:tc>
      </w:tr>
      <w:tr w:rsidR="00427549" w:rsidRPr="009128AD" w14:paraId="1AF9EF14" w14:textId="77777777" w:rsidTr="009B11F1">
        <w:trPr>
          <w:jc w:val="center"/>
        </w:trPr>
        <w:tc>
          <w:tcPr>
            <w:tcW w:w="2500" w:type="pct"/>
          </w:tcPr>
          <w:p w14:paraId="5989A4F4" w14:textId="77777777" w:rsidR="00427549" w:rsidRPr="009128AD" w:rsidRDefault="00427549" w:rsidP="009B11F1">
            <w:pPr>
              <w:jc w:val="both"/>
              <w:rPr>
                <w:rFonts w:ascii="Skeena" w:hAnsi="Skeena" w:cs="Arial"/>
                <w:sz w:val="22"/>
              </w:rPr>
            </w:pPr>
            <w:r w:rsidRPr="009128AD">
              <w:rPr>
                <w:rFonts w:ascii="Skeena" w:hAnsi="Skeena" w:cs="Arial"/>
                <w:sz w:val="22"/>
              </w:rPr>
              <w:t>Proceeds</w:t>
            </w:r>
          </w:p>
        </w:tc>
        <w:tc>
          <w:tcPr>
            <w:tcW w:w="2500" w:type="pct"/>
          </w:tcPr>
          <w:p w14:paraId="108A0BF8" w14:textId="77777777" w:rsidR="00427549" w:rsidRPr="009128AD" w:rsidRDefault="00427549" w:rsidP="009B11F1">
            <w:pPr>
              <w:jc w:val="both"/>
              <w:rPr>
                <w:rFonts w:ascii="Skeena" w:hAnsi="Skeena" w:cs="Arial"/>
                <w:sz w:val="22"/>
              </w:rPr>
            </w:pPr>
            <w:r w:rsidRPr="009128AD">
              <w:rPr>
                <w:rFonts w:ascii="Skeena" w:hAnsi="Skeena" w:cs="Arial"/>
                <w:sz w:val="22"/>
              </w:rPr>
              <w:t>Dividends</w:t>
            </w:r>
          </w:p>
        </w:tc>
      </w:tr>
    </w:tbl>
    <w:p w14:paraId="01559EC6" w14:textId="77777777" w:rsidR="00427549" w:rsidRPr="009128AD" w:rsidRDefault="00427549" w:rsidP="00427549">
      <w:pPr>
        <w:jc w:val="both"/>
        <w:rPr>
          <w:rFonts w:ascii="Skeena" w:hAnsi="Skeena" w:cs="Arial"/>
        </w:rPr>
      </w:pPr>
    </w:p>
    <w:p w14:paraId="4CB8B080" w14:textId="77777777" w:rsidR="00427549" w:rsidRPr="009128AD" w:rsidRDefault="00427549" w:rsidP="00427549">
      <w:pPr>
        <w:pStyle w:val="BodyText"/>
        <w:rPr>
          <w:rFonts w:ascii="Skeena" w:hAnsi="Skeena"/>
        </w:rPr>
      </w:pPr>
      <w:r w:rsidRPr="009128AD">
        <w:rPr>
          <w:rFonts w:ascii="Skeena" w:hAnsi="Skeena"/>
        </w:rPr>
        <w:t>Generally, the types of life insurance policies are:</w:t>
      </w:r>
    </w:p>
    <w:p w14:paraId="6457FC89" w14:textId="77777777" w:rsidR="00427549" w:rsidRPr="009128AD" w:rsidRDefault="00427549" w:rsidP="005F0F8E">
      <w:pPr>
        <w:numPr>
          <w:ilvl w:val="0"/>
          <w:numId w:val="174"/>
        </w:numPr>
        <w:tabs>
          <w:tab w:val="clear" w:pos="780"/>
        </w:tabs>
        <w:jc w:val="both"/>
        <w:rPr>
          <w:rFonts w:ascii="Skeena" w:hAnsi="Skeena" w:cs="Arial"/>
        </w:rPr>
      </w:pPr>
      <w:r w:rsidRPr="009128AD">
        <w:rPr>
          <w:rFonts w:ascii="Skeena" w:hAnsi="Skeena" w:cs="Arial"/>
        </w:rPr>
        <w:t>Term Life Insurance</w:t>
      </w:r>
    </w:p>
    <w:p w14:paraId="1E7FF780" w14:textId="77777777" w:rsidR="00427549" w:rsidRPr="009128AD" w:rsidRDefault="00427549" w:rsidP="005F0F8E">
      <w:pPr>
        <w:numPr>
          <w:ilvl w:val="1"/>
          <w:numId w:val="174"/>
        </w:numPr>
        <w:tabs>
          <w:tab w:val="clear" w:pos="1500"/>
        </w:tabs>
        <w:ind w:left="1080"/>
        <w:jc w:val="both"/>
        <w:rPr>
          <w:rFonts w:ascii="Skeena" w:hAnsi="Skeena" w:cs="Arial"/>
        </w:rPr>
      </w:pPr>
      <w:r w:rsidRPr="009128AD">
        <w:rPr>
          <w:rFonts w:ascii="Skeena" w:hAnsi="Skeena" w:cs="Arial"/>
        </w:rPr>
        <w:lastRenderedPageBreak/>
        <w:t>Usually in effect for a specific length of time such as 20 years, or length of employment.</w:t>
      </w:r>
    </w:p>
    <w:p w14:paraId="2E46BA46" w14:textId="77777777" w:rsidR="00427549" w:rsidRPr="009128AD" w:rsidRDefault="00427549" w:rsidP="005F0F8E">
      <w:pPr>
        <w:numPr>
          <w:ilvl w:val="1"/>
          <w:numId w:val="174"/>
        </w:numPr>
        <w:tabs>
          <w:tab w:val="clear" w:pos="1500"/>
        </w:tabs>
        <w:ind w:left="1080"/>
        <w:jc w:val="both"/>
        <w:rPr>
          <w:rFonts w:ascii="Skeena" w:hAnsi="Skeena" w:cs="Arial"/>
        </w:rPr>
      </w:pPr>
      <w:r w:rsidRPr="009128AD">
        <w:rPr>
          <w:rFonts w:ascii="Skeena" w:hAnsi="Skeena" w:cs="Arial"/>
        </w:rPr>
        <w:t>Does not accrue cash value.</w:t>
      </w:r>
    </w:p>
    <w:p w14:paraId="6A64E1EC" w14:textId="77777777" w:rsidR="00427549" w:rsidRPr="009128AD" w:rsidRDefault="00427549" w:rsidP="005F0F8E">
      <w:pPr>
        <w:numPr>
          <w:ilvl w:val="0"/>
          <w:numId w:val="174"/>
        </w:numPr>
        <w:tabs>
          <w:tab w:val="clear" w:pos="780"/>
        </w:tabs>
        <w:jc w:val="both"/>
        <w:rPr>
          <w:rFonts w:ascii="Skeena" w:hAnsi="Skeena" w:cs="Arial"/>
        </w:rPr>
      </w:pPr>
      <w:r w:rsidRPr="009128AD">
        <w:rPr>
          <w:rFonts w:ascii="Skeena" w:hAnsi="Skeena" w:cs="Arial"/>
        </w:rPr>
        <w:t>Whole Life Insurance</w:t>
      </w:r>
    </w:p>
    <w:p w14:paraId="3B3C1A6A" w14:textId="77777777" w:rsidR="00427549" w:rsidRPr="009128AD" w:rsidRDefault="00427549" w:rsidP="005F0F8E">
      <w:pPr>
        <w:numPr>
          <w:ilvl w:val="1"/>
          <w:numId w:val="174"/>
        </w:numPr>
        <w:tabs>
          <w:tab w:val="clear" w:pos="1500"/>
        </w:tabs>
        <w:ind w:left="1080"/>
        <w:jc w:val="both"/>
        <w:rPr>
          <w:rFonts w:ascii="Skeena" w:hAnsi="Skeena" w:cs="Arial"/>
        </w:rPr>
      </w:pPr>
      <w:r w:rsidRPr="009128AD">
        <w:rPr>
          <w:rFonts w:ascii="Skeena" w:hAnsi="Skeena" w:cs="Arial"/>
        </w:rPr>
        <w:t>Accrues cash value.</w:t>
      </w:r>
    </w:p>
    <w:p w14:paraId="0BCE1BC5" w14:textId="77777777" w:rsidR="00427549" w:rsidRPr="009128AD" w:rsidRDefault="00427549" w:rsidP="005F0F8E">
      <w:pPr>
        <w:numPr>
          <w:ilvl w:val="1"/>
          <w:numId w:val="174"/>
        </w:numPr>
        <w:tabs>
          <w:tab w:val="clear" w:pos="1500"/>
        </w:tabs>
        <w:ind w:left="1080"/>
        <w:jc w:val="both"/>
        <w:rPr>
          <w:rFonts w:ascii="Skeena" w:hAnsi="Skeena" w:cs="Arial"/>
        </w:rPr>
      </w:pPr>
      <w:r w:rsidRPr="009128AD">
        <w:rPr>
          <w:rFonts w:ascii="Skeena" w:hAnsi="Skeena" w:cs="Arial"/>
        </w:rPr>
        <w:t>Remains in effect unless the premiums are not paid or the policy matures.</w:t>
      </w:r>
    </w:p>
    <w:p w14:paraId="7D0BFE13" w14:textId="77777777" w:rsidR="00427549" w:rsidRPr="009128AD" w:rsidRDefault="00427549" w:rsidP="005F0F8E">
      <w:pPr>
        <w:numPr>
          <w:ilvl w:val="0"/>
          <w:numId w:val="174"/>
        </w:numPr>
        <w:tabs>
          <w:tab w:val="clear" w:pos="780"/>
        </w:tabs>
        <w:jc w:val="both"/>
        <w:rPr>
          <w:rFonts w:ascii="Skeena" w:hAnsi="Skeena" w:cs="Arial"/>
        </w:rPr>
      </w:pPr>
      <w:r w:rsidRPr="009128AD">
        <w:rPr>
          <w:rFonts w:ascii="Skeena" w:hAnsi="Skeena" w:cs="Arial"/>
        </w:rPr>
        <w:t>Burial Insurance – The terms of the contract prevent the proceeds from being used on anything other than burial expenses of the insured.</w:t>
      </w:r>
    </w:p>
    <w:p w14:paraId="501F10DE" w14:textId="77777777" w:rsidR="00427549" w:rsidRPr="009128AD" w:rsidRDefault="00427549" w:rsidP="00427549">
      <w:pPr>
        <w:jc w:val="both"/>
        <w:rPr>
          <w:rFonts w:ascii="Skeena" w:hAnsi="Skeena" w:cs="Arial"/>
        </w:rPr>
      </w:pPr>
    </w:p>
    <w:p w14:paraId="52D6F920" w14:textId="77777777" w:rsidR="00427549" w:rsidRPr="009128AD" w:rsidRDefault="00427549" w:rsidP="00427549">
      <w:pPr>
        <w:jc w:val="both"/>
        <w:rPr>
          <w:rFonts w:ascii="Skeena" w:hAnsi="Skeena" w:cs="Arial"/>
        </w:rPr>
      </w:pPr>
      <w:r w:rsidRPr="009128AD">
        <w:rPr>
          <w:rFonts w:ascii="Skeena" w:hAnsi="Skeena" w:cs="Arial"/>
        </w:rPr>
        <w:t>A life insurance policy is a resource if it generates a Cash Surrender Value (CSV). The value of the insurance policy is the cash surrender value.</w:t>
      </w:r>
    </w:p>
    <w:p w14:paraId="1C2030B8" w14:textId="77777777" w:rsidR="00427549" w:rsidRPr="009128AD" w:rsidRDefault="00427549" w:rsidP="00427549">
      <w:pPr>
        <w:jc w:val="both"/>
        <w:rPr>
          <w:rFonts w:ascii="Skeena" w:hAnsi="Skeena" w:cs="Arial"/>
          <w:color w:val="000000"/>
        </w:rPr>
      </w:pPr>
    </w:p>
    <w:p w14:paraId="19F9D27F" w14:textId="77777777" w:rsidR="00427549" w:rsidRPr="009128AD" w:rsidRDefault="00427549" w:rsidP="00427549">
      <w:pPr>
        <w:shd w:val="clear" w:color="auto" w:fill="FFFFFF"/>
        <w:jc w:val="both"/>
        <w:rPr>
          <w:rFonts w:ascii="Skeena" w:hAnsi="Skeena" w:cs="Arial"/>
          <w:color w:val="000000"/>
        </w:rPr>
      </w:pPr>
      <w:r w:rsidRPr="009128AD">
        <w:rPr>
          <w:rFonts w:ascii="Skeena" w:hAnsi="Skeena" w:cs="Arial"/>
          <w:color w:val="000000"/>
        </w:rPr>
        <w:t>Unless otherwise indicated, assume that a:</w:t>
      </w:r>
    </w:p>
    <w:p w14:paraId="200D08D6" w14:textId="77777777" w:rsidR="00427549" w:rsidRPr="009128AD" w:rsidRDefault="00427549" w:rsidP="005F0F8E">
      <w:pPr>
        <w:numPr>
          <w:ilvl w:val="0"/>
          <w:numId w:val="293"/>
        </w:numPr>
        <w:shd w:val="clear" w:color="auto" w:fill="FFFFFF"/>
        <w:jc w:val="both"/>
        <w:rPr>
          <w:rFonts w:ascii="Skeena" w:hAnsi="Skeena" w:cs="Arial"/>
          <w:color w:val="000000"/>
        </w:rPr>
      </w:pPr>
      <w:r w:rsidRPr="009128AD">
        <w:rPr>
          <w:rFonts w:ascii="Skeena" w:hAnsi="Skeena" w:cs="Arial"/>
          <w:color w:val="000000"/>
        </w:rPr>
        <w:t xml:space="preserve">Term policy without a table of CSVs, if it appears otherwise complete, does </w:t>
      </w:r>
      <w:r w:rsidRPr="009128AD">
        <w:rPr>
          <w:rFonts w:ascii="Skeena" w:hAnsi="Skeena" w:cs="Arial"/>
          <w:b/>
          <w:bCs/>
          <w:color w:val="000000"/>
        </w:rPr>
        <w:t xml:space="preserve">not </w:t>
      </w:r>
      <w:r w:rsidRPr="009128AD">
        <w:rPr>
          <w:rFonts w:ascii="Skeena" w:hAnsi="Skeena" w:cs="Arial"/>
          <w:color w:val="000000"/>
        </w:rPr>
        <w:t>generate a CSV;</w:t>
      </w:r>
    </w:p>
    <w:p w14:paraId="2F18C426" w14:textId="77777777" w:rsidR="00427549" w:rsidRPr="009128AD" w:rsidRDefault="00427549" w:rsidP="005F0F8E">
      <w:pPr>
        <w:numPr>
          <w:ilvl w:val="0"/>
          <w:numId w:val="293"/>
        </w:numPr>
        <w:shd w:val="clear" w:color="auto" w:fill="FFFFFF"/>
        <w:jc w:val="both"/>
        <w:rPr>
          <w:rFonts w:ascii="Skeena" w:hAnsi="Skeena" w:cs="Arial"/>
          <w:color w:val="000000"/>
        </w:rPr>
      </w:pPr>
      <w:r w:rsidRPr="009128AD">
        <w:rPr>
          <w:rFonts w:ascii="Skeena" w:hAnsi="Skeena" w:cs="Arial"/>
          <w:color w:val="000000"/>
        </w:rPr>
        <w:t xml:space="preserve">Life insurance policy that does not generate a CSV also does </w:t>
      </w:r>
      <w:r w:rsidRPr="009128AD">
        <w:rPr>
          <w:rFonts w:ascii="Skeena" w:hAnsi="Skeena" w:cs="Arial"/>
          <w:b/>
          <w:bCs/>
          <w:color w:val="000000"/>
        </w:rPr>
        <w:t xml:space="preserve">not </w:t>
      </w:r>
      <w:r w:rsidRPr="009128AD">
        <w:rPr>
          <w:rFonts w:ascii="Skeena" w:hAnsi="Skeena" w:cs="Arial"/>
          <w:color w:val="000000"/>
        </w:rPr>
        <w:t>pay dividends;</w:t>
      </w:r>
    </w:p>
    <w:p w14:paraId="6429A771" w14:textId="77777777" w:rsidR="00427549" w:rsidRPr="009128AD" w:rsidRDefault="00427549" w:rsidP="005F0F8E">
      <w:pPr>
        <w:numPr>
          <w:ilvl w:val="0"/>
          <w:numId w:val="293"/>
        </w:numPr>
        <w:shd w:val="clear" w:color="auto" w:fill="FFFFFF"/>
        <w:jc w:val="both"/>
        <w:rPr>
          <w:rFonts w:ascii="Skeena" w:hAnsi="Skeena" w:cs="Arial"/>
          <w:color w:val="000000"/>
        </w:rPr>
      </w:pPr>
      <w:r w:rsidRPr="009128AD">
        <w:rPr>
          <w:rFonts w:ascii="Skeena" w:hAnsi="Skeena" w:cs="Arial"/>
          <w:color w:val="000000"/>
        </w:rPr>
        <w:t xml:space="preserve">Life insurance policy issued by a nonparticipating or stock company does </w:t>
      </w:r>
      <w:r w:rsidRPr="009128AD">
        <w:rPr>
          <w:rFonts w:ascii="Skeena" w:hAnsi="Skeena" w:cs="Arial"/>
          <w:b/>
          <w:bCs/>
          <w:color w:val="000000"/>
        </w:rPr>
        <w:t xml:space="preserve">not </w:t>
      </w:r>
      <w:r w:rsidRPr="009128AD">
        <w:rPr>
          <w:rFonts w:ascii="Skeena" w:hAnsi="Skeena" w:cs="Arial"/>
          <w:color w:val="000000"/>
        </w:rPr>
        <w:t>pay dividends;</w:t>
      </w:r>
    </w:p>
    <w:p w14:paraId="2D097863" w14:textId="77777777" w:rsidR="00427549" w:rsidRPr="009128AD" w:rsidRDefault="00427549" w:rsidP="005F0F8E">
      <w:pPr>
        <w:numPr>
          <w:ilvl w:val="0"/>
          <w:numId w:val="293"/>
        </w:numPr>
        <w:shd w:val="clear" w:color="auto" w:fill="FFFFFF"/>
        <w:jc w:val="both"/>
        <w:rPr>
          <w:rFonts w:ascii="Skeena" w:hAnsi="Skeena" w:cs="Arial"/>
          <w:color w:val="000000"/>
        </w:rPr>
      </w:pPr>
      <w:r w:rsidRPr="009128AD">
        <w:rPr>
          <w:rFonts w:ascii="Skeena" w:hAnsi="Skeena" w:cs="Arial"/>
          <w:color w:val="000000"/>
        </w:rPr>
        <w:t>Life insurance policy issued by a participating or mutual company pays dividends.</w:t>
      </w:r>
    </w:p>
    <w:p w14:paraId="5F5C3BBD" w14:textId="77777777" w:rsidR="00427549" w:rsidRPr="009128AD" w:rsidRDefault="00427549" w:rsidP="00427549">
      <w:pPr>
        <w:shd w:val="clear" w:color="auto" w:fill="FFFFFF"/>
        <w:jc w:val="both"/>
        <w:rPr>
          <w:rFonts w:ascii="Skeena" w:hAnsi="Skeena" w:cs="Arial"/>
          <w:b/>
          <w:bCs/>
          <w:color w:val="000000"/>
        </w:rPr>
      </w:pPr>
    </w:p>
    <w:p w14:paraId="706CB054" w14:textId="77777777" w:rsidR="00427549" w:rsidRPr="009128AD" w:rsidRDefault="00427549" w:rsidP="00427549">
      <w:pPr>
        <w:shd w:val="clear" w:color="auto" w:fill="FFFFFF"/>
        <w:jc w:val="both"/>
        <w:rPr>
          <w:rFonts w:ascii="Skeena" w:hAnsi="Skeena" w:cs="Arial"/>
          <w:color w:val="000000"/>
        </w:rPr>
      </w:pPr>
      <w:r w:rsidRPr="009128AD">
        <w:rPr>
          <w:rFonts w:ascii="Skeena" w:hAnsi="Skeena" w:cs="Arial"/>
          <w:b/>
          <w:bCs/>
          <w:color w:val="000000"/>
        </w:rPr>
        <w:t xml:space="preserve">NOTE: </w:t>
      </w:r>
      <w:r w:rsidRPr="009128AD">
        <w:rPr>
          <w:rFonts w:ascii="Skeena" w:hAnsi="Skeena" w:cs="Arial"/>
          <w:color w:val="000000"/>
        </w:rPr>
        <w:t>The kind of company issuing the life insurance policy is usually identified by a designation following its name on the face page of the policy (“participating” or “non-participating”).</w:t>
      </w:r>
    </w:p>
    <w:p w14:paraId="14B56B39" w14:textId="77777777" w:rsidR="00427549" w:rsidRDefault="00427549" w:rsidP="00427549">
      <w:pPr>
        <w:jc w:val="both"/>
        <w:rPr>
          <w:rFonts w:ascii="Skeena" w:hAnsi="Skeena" w:cs="Arial"/>
          <w:color w:val="000000"/>
        </w:rPr>
      </w:pPr>
    </w:p>
    <w:tbl>
      <w:tblPr>
        <w:tblStyle w:val="TableGrid"/>
        <w:tblW w:w="0" w:type="auto"/>
        <w:tblLook w:val="04A0" w:firstRow="1" w:lastRow="0" w:firstColumn="1" w:lastColumn="0" w:noHBand="0" w:noVBand="1"/>
      </w:tblPr>
      <w:tblGrid>
        <w:gridCol w:w="9350"/>
      </w:tblGrid>
      <w:tr w:rsidR="00C822E6" w14:paraId="725216F6" w14:textId="77777777" w:rsidTr="00C822E6">
        <w:tc>
          <w:tcPr>
            <w:tcW w:w="9350" w:type="dxa"/>
          </w:tcPr>
          <w:p w14:paraId="3AB78383" w14:textId="77777777" w:rsidR="00C822E6" w:rsidRPr="008405A9" w:rsidRDefault="00C822E6" w:rsidP="00C822E6">
            <w:pPr>
              <w:jc w:val="both"/>
              <w:rPr>
                <w:rFonts w:ascii="Skeena" w:hAnsi="Skeena" w:cs="Arial"/>
                <w:b/>
                <w:bCs/>
                <w:color w:val="000000" w:themeColor="text1"/>
                <w:sz w:val="22"/>
                <w:szCs w:val="22"/>
              </w:rPr>
            </w:pPr>
            <w:r w:rsidRPr="008405A9">
              <w:rPr>
                <w:rFonts w:ascii="Skeena" w:hAnsi="Skeena" w:cs="Arial"/>
                <w:b/>
                <w:bCs/>
                <w:color w:val="000000" w:themeColor="text1"/>
                <w:sz w:val="22"/>
                <w:szCs w:val="22"/>
              </w:rPr>
              <w:t>If bank statements were scanned into OnBase:</w:t>
            </w:r>
          </w:p>
          <w:p w14:paraId="2D3D0877" w14:textId="77777777" w:rsidR="00C822E6" w:rsidRPr="008405A9" w:rsidRDefault="00C822E6" w:rsidP="00C822E6">
            <w:pPr>
              <w:rPr>
                <w:rFonts w:ascii="Skeena" w:eastAsia="Arial" w:hAnsi="Skeena" w:cs="Arial"/>
                <w:color w:val="000000" w:themeColor="text1"/>
                <w:sz w:val="22"/>
                <w:szCs w:val="22"/>
              </w:rPr>
            </w:pPr>
            <w:r w:rsidRPr="008405A9">
              <w:rPr>
                <w:rFonts w:ascii="Skeena" w:hAnsi="Skeena" w:cs="Arial"/>
                <w:color w:val="000000" w:themeColor="text1"/>
                <w:sz w:val="22"/>
                <w:szCs w:val="22"/>
              </w:rPr>
              <w:t xml:space="preserve">Eligibility Specialist should review all bank statements turned in for potential information regarding life insurance companies; check for life insurance policy numbers, and any auto drafts from a life insurance company. </w:t>
            </w:r>
          </w:p>
          <w:p w14:paraId="197A88D6" w14:textId="77777777" w:rsidR="00C822E6" w:rsidRPr="008405A9" w:rsidRDefault="00C822E6" w:rsidP="005F0F8E">
            <w:pPr>
              <w:numPr>
                <w:ilvl w:val="0"/>
                <w:numId w:val="655"/>
              </w:numPr>
              <w:contextualSpacing/>
              <w:rPr>
                <w:rFonts w:ascii="Skeena" w:eastAsia="Arial" w:hAnsi="Skeena" w:cs="Arial"/>
                <w:color w:val="000000" w:themeColor="text1"/>
                <w:sz w:val="22"/>
                <w:szCs w:val="22"/>
              </w:rPr>
            </w:pPr>
            <w:r w:rsidRPr="008405A9">
              <w:rPr>
                <w:rFonts w:ascii="Skeena" w:eastAsia="Calibri" w:hAnsi="Skeena" w:cs="Arial"/>
                <w:color w:val="000000" w:themeColor="text1"/>
                <w:sz w:val="22"/>
                <w:szCs w:val="22"/>
              </w:rPr>
              <w:t>If life insurance companies are found, the Eligibility Specialist should</w:t>
            </w:r>
            <w:r w:rsidRPr="008405A9">
              <w:rPr>
                <w:rFonts w:ascii="Skeena" w:eastAsia="Arial" w:hAnsi="Skeena" w:cs="Arial"/>
                <w:color w:val="000000" w:themeColor="text1"/>
                <w:sz w:val="22"/>
                <w:szCs w:val="22"/>
              </w:rPr>
              <w:t xml:space="preserve"> contact the applicant and/or authorized representative to determine the face value of the policy and make collateral calls to the insurance company if necessary.  </w:t>
            </w:r>
          </w:p>
          <w:p w14:paraId="0CE037C9" w14:textId="77777777" w:rsidR="00C822E6" w:rsidRPr="008405A9" w:rsidRDefault="00C822E6" w:rsidP="005F0F8E">
            <w:pPr>
              <w:numPr>
                <w:ilvl w:val="1"/>
                <w:numId w:val="655"/>
              </w:numPr>
              <w:ind w:left="1080"/>
              <w:contextualSpacing/>
              <w:rPr>
                <w:rFonts w:ascii="Skeena" w:eastAsia="Arial" w:hAnsi="Skeena" w:cs="Arial"/>
                <w:color w:val="000000" w:themeColor="text1"/>
                <w:sz w:val="22"/>
                <w:szCs w:val="22"/>
              </w:rPr>
            </w:pPr>
            <w:r w:rsidRPr="008405A9">
              <w:rPr>
                <w:rFonts w:ascii="Skeena" w:eastAsia="Arial" w:hAnsi="Skeena" w:cs="Arial"/>
                <w:color w:val="000000" w:themeColor="text1"/>
                <w:sz w:val="22"/>
                <w:szCs w:val="22"/>
              </w:rPr>
              <w:t xml:space="preserve">If the </w:t>
            </w:r>
            <w:r w:rsidRPr="008405A9">
              <w:rPr>
                <w:rFonts w:ascii="Skeena" w:eastAsia="Calibri" w:hAnsi="Skeena" w:cs="Arial"/>
                <w:color w:val="000000" w:themeColor="text1"/>
                <w:sz w:val="22"/>
                <w:szCs w:val="22"/>
              </w:rPr>
              <w:t xml:space="preserve">Eligibility Specialist is unable to make contact with the </w:t>
            </w:r>
            <w:r w:rsidRPr="008405A9">
              <w:rPr>
                <w:rFonts w:ascii="Skeena" w:eastAsia="Arial" w:hAnsi="Skeena" w:cs="Arial"/>
                <w:color w:val="000000" w:themeColor="text1"/>
                <w:sz w:val="22"/>
                <w:szCs w:val="22"/>
              </w:rPr>
              <w:t>applicant and/or Authorized Representative, a DHHS Form 1233 Request for information along with DHHS Form 1280 (if a signed copy is not already in OnBase) needs to be sent to the applicant/beneficiary to request the needed information.</w:t>
            </w:r>
          </w:p>
          <w:p w14:paraId="18222E2C" w14:textId="23B8F81F" w:rsidR="00C822E6" w:rsidRDefault="00C822E6" w:rsidP="00C822E6">
            <w:pPr>
              <w:rPr>
                <w:rFonts w:ascii="Skeena" w:hAnsi="Skeena" w:cs="Arial"/>
                <w:color w:val="000000"/>
              </w:rPr>
            </w:pPr>
            <w:r w:rsidRPr="008405A9">
              <w:rPr>
                <w:rFonts w:ascii="Skeena" w:eastAsia="Arial" w:hAnsi="Skeena" w:cs="Arial"/>
                <w:color w:val="000000" w:themeColor="text1"/>
                <w:sz w:val="22"/>
                <w:szCs w:val="22"/>
              </w:rPr>
              <w:t xml:space="preserve">If a DHHS Form 1280 is signed and scanned in OnBase already, then the </w:t>
            </w:r>
            <w:r w:rsidRPr="008405A9">
              <w:rPr>
                <w:rFonts w:ascii="Skeena" w:hAnsi="Skeena" w:cs="Arial"/>
                <w:color w:val="000000" w:themeColor="text1"/>
                <w:sz w:val="22"/>
                <w:szCs w:val="22"/>
              </w:rPr>
              <w:t xml:space="preserve">Eligibility Specialist should send the </w:t>
            </w:r>
            <w:r w:rsidRPr="008405A9">
              <w:rPr>
                <w:rFonts w:ascii="Skeena" w:eastAsia="Arial" w:hAnsi="Skeena" w:cs="Arial"/>
                <w:color w:val="000000" w:themeColor="text1"/>
                <w:sz w:val="22"/>
                <w:szCs w:val="22"/>
              </w:rPr>
              <w:t>DHHS Form 1280</w:t>
            </w:r>
            <w:r w:rsidRPr="008405A9">
              <w:rPr>
                <w:rFonts w:ascii="Skeena" w:hAnsi="Skeena" w:cs="Arial"/>
                <w:color w:val="000000" w:themeColor="text1"/>
                <w:sz w:val="22"/>
                <w:szCs w:val="22"/>
              </w:rPr>
              <w:t xml:space="preserve"> to the designated</w:t>
            </w:r>
            <w:r w:rsidRPr="008405A9">
              <w:rPr>
                <w:rFonts w:ascii="Skeena" w:eastAsia="Arial" w:hAnsi="Skeena" w:cs="Arial"/>
                <w:color w:val="000000" w:themeColor="text1"/>
                <w:sz w:val="22"/>
                <w:szCs w:val="22"/>
              </w:rPr>
              <w:t xml:space="preserve"> life insurance companies listed on the bank statement.</w:t>
            </w:r>
          </w:p>
        </w:tc>
      </w:tr>
    </w:tbl>
    <w:p w14:paraId="7842B3FA" w14:textId="77777777" w:rsidR="00C822E6" w:rsidRDefault="00C822E6" w:rsidP="00427549">
      <w:pPr>
        <w:jc w:val="both"/>
        <w:rPr>
          <w:rFonts w:ascii="Skeena" w:hAnsi="Skeena" w:cs="Arial"/>
          <w:color w:val="000000"/>
        </w:rPr>
      </w:pPr>
    </w:p>
    <w:p w14:paraId="6D2CB476" w14:textId="77777777" w:rsidR="00F90F6B" w:rsidRPr="008405A9" w:rsidRDefault="00F90F6B" w:rsidP="00F90F6B">
      <w:pPr>
        <w:jc w:val="both"/>
        <w:rPr>
          <w:rFonts w:ascii="Skeena" w:eastAsia="Arial" w:hAnsi="Skeena" w:cs="Arial"/>
          <w:color w:val="000000" w:themeColor="text1"/>
        </w:rPr>
      </w:pPr>
      <w:r w:rsidRPr="008405A9">
        <w:rPr>
          <w:rFonts w:ascii="Skeena" w:eastAsia="Arial" w:hAnsi="Skeena" w:cs="Arial"/>
          <w:color w:val="000000" w:themeColor="text1"/>
        </w:rPr>
        <w:t xml:space="preserve">If the attested total Face Value of policies owned by an individual insuring someone equals $10,000 or less, the life insurance can be excluded without additional verification. If there is a copy of the policy(ies) or other applicant/beneficiary provided verification in the case record, </w:t>
      </w:r>
      <w:r w:rsidRPr="008405A9">
        <w:rPr>
          <w:rFonts w:ascii="Skeena" w:eastAsia="Arial" w:hAnsi="Skeena" w:cs="Arial"/>
          <w:color w:val="000000" w:themeColor="text1"/>
        </w:rPr>
        <w:lastRenderedPageBreak/>
        <w:t xml:space="preserve">the eligibility specialist will use that information to verify the details of the policy in CGIS. If no copy of the policy or other verification is available, the Eligibility Specialist will indicate that the information is “unknown” and still consider the attested face value of the policies. Reminder: Whether countable or excluded, life insurance policy information, including the Face Values of policies attested to, must be documented on the documentation template and entered into CGIS even if other information is unknown. </w:t>
      </w:r>
    </w:p>
    <w:p w14:paraId="21275D79" w14:textId="77777777" w:rsidR="00427549" w:rsidRPr="009128AD" w:rsidRDefault="00427549" w:rsidP="00427549">
      <w:pPr>
        <w:widowControl w:val="0"/>
        <w:jc w:val="both"/>
        <w:rPr>
          <w:rFonts w:ascii="Skeena" w:hAnsi="Skeena" w:cs="Arial"/>
          <w:color w:val="000000" w:themeColor="text1"/>
        </w:rPr>
      </w:pPr>
    </w:p>
    <w:p w14:paraId="7E39A2C6" w14:textId="77777777" w:rsidR="00427549" w:rsidRPr="009128AD" w:rsidRDefault="00427549" w:rsidP="00427549">
      <w:pPr>
        <w:widowControl w:val="0"/>
        <w:jc w:val="both"/>
        <w:rPr>
          <w:rFonts w:ascii="Skeena" w:hAnsi="Skeena" w:cs="Arial"/>
          <w:color w:val="000000" w:themeColor="text1"/>
        </w:rPr>
      </w:pPr>
      <w:r w:rsidRPr="009128AD">
        <w:rPr>
          <w:rFonts w:ascii="Skeena" w:hAnsi="Skeena" w:cs="Arial"/>
          <w:color w:val="000000" w:themeColor="text1"/>
        </w:rPr>
        <w:t>If an applicant/beneficiary or his spouse owns life insurance, the policies may require to be verified. The individual/authorized representative should provide a copy of all the life insurance policies and the most recent dividend statement for each one. For all policies that cannot be excluded, verify the following:</w:t>
      </w:r>
    </w:p>
    <w:p w14:paraId="04269280" w14:textId="77777777" w:rsidR="00427549" w:rsidRPr="009128AD" w:rsidRDefault="00427549" w:rsidP="005F0F8E">
      <w:pPr>
        <w:numPr>
          <w:ilvl w:val="0"/>
          <w:numId w:val="292"/>
        </w:numPr>
        <w:shd w:val="clear" w:color="auto" w:fill="FFFFFF"/>
        <w:jc w:val="both"/>
        <w:rPr>
          <w:rFonts w:ascii="Skeena" w:hAnsi="Skeena" w:cs="Arial"/>
          <w:color w:val="000000"/>
        </w:rPr>
      </w:pPr>
      <w:r w:rsidRPr="009128AD">
        <w:rPr>
          <w:rFonts w:ascii="Skeena" w:hAnsi="Skeena" w:cs="Arial"/>
          <w:color w:val="000000"/>
        </w:rPr>
        <w:t>Owner</w:t>
      </w:r>
    </w:p>
    <w:p w14:paraId="56CEE2AF" w14:textId="77777777" w:rsidR="00427549" w:rsidRPr="009128AD" w:rsidRDefault="00427549" w:rsidP="005F0F8E">
      <w:pPr>
        <w:numPr>
          <w:ilvl w:val="0"/>
          <w:numId w:val="292"/>
        </w:numPr>
        <w:shd w:val="clear" w:color="auto" w:fill="FFFFFF"/>
        <w:spacing w:before="100" w:beforeAutospacing="1"/>
        <w:jc w:val="both"/>
        <w:rPr>
          <w:rFonts w:ascii="Skeena" w:hAnsi="Skeena" w:cs="Arial"/>
          <w:color w:val="000000"/>
        </w:rPr>
      </w:pPr>
      <w:r w:rsidRPr="009128AD">
        <w:rPr>
          <w:rFonts w:ascii="Skeena" w:hAnsi="Skeena" w:cs="Arial"/>
          <w:color w:val="000000"/>
        </w:rPr>
        <w:t>Insured</w:t>
      </w:r>
    </w:p>
    <w:p w14:paraId="59DB3787" w14:textId="77777777" w:rsidR="00427549" w:rsidRPr="009128AD" w:rsidRDefault="00427549" w:rsidP="005F0F8E">
      <w:pPr>
        <w:numPr>
          <w:ilvl w:val="0"/>
          <w:numId w:val="292"/>
        </w:numPr>
        <w:shd w:val="clear" w:color="auto" w:fill="FFFFFF"/>
        <w:spacing w:before="100" w:beforeAutospacing="1"/>
        <w:jc w:val="both"/>
        <w:rPr>
          <w:rFonts w:ascii="Skeena" w:hAnsi="Skeena" w:cs="Arial"/>
          <w:color w:val="000000"/>
        </w:rPr>
      </w:pPr>
      <w:r w:rsidRPr="009128AD">
        <w:rPr>
          <w:rFonts w:ascii="Skeena" w:hAnsi="Skeena" w:cs="Arial"/>
          <w:color w:val="000000"/>
        </w:rPr>
        <w:t>Face Value</w:t>
      </w:r>
    </w:p>
    <w:p w14:paraId="49EE1BB8" w14:textId="77777777" w:rsidR="00427549" w:rsidRPr="009128AD" w:rsidRDefault="00427549" w:rsidP="005F0F8E">
      <w:pPr>
        <w:numPr>
          <w:ilvl w:val="0"/>
          <w:numId w:val="292"/>
        </w:numPr>
        <w:shd w:val="clear" w:color="auto" w:fill="FFFFFF"/>
        <w:spacing w:before="100" w:beforeAutospacing="1"/>
        <w:jc w:val="both"/>
        <w:rPr>
          <w:rFonts w:ascii="Skeena" w:hAnsi="Skeena" w:cs="Arial"/>
          <w:color w:val="000000"/>
        </w:rPr>
      </w:pPr>
      <w:r w:rsidRPr="009128AD">
        <w:rPr>
          <w:rFonts w:ascii="Skeena" w:hAnsi="Skeena" w:cs="Arial"/>
          <w:color w:val="000000"/>
        </w:rPr>
        <w:t>Date the life insurance policy was purchased</w:t>
      </w:r>
    </w:p>
    <w:p w14:paraId="4EAA4E57" w14:textId="77777777" w:rsidR="00427549" w:rsidRPr="009128AD" w:rsidRDefault="00427549" w:rsidP="005F0F8E">
      <w:pPr>
        <w:numPr>
          <w:ilvl w:val="0"/>
          <w:numId w:val="292"/>
        </w:numPr>
        <w:shd w:val="clear" w:color="auto" w:fill="FFFFFF"/>
        <w:spacing w:before="100" w:beforeAutospacing="1"/>
        <w:jc w:val="both"/>
        <w:rPr>
          <w:rFonts w:ascii="Skeena" w:hAnsi="Skeena" w:cs="Arial"/>
          <w:color w:val="000000"/>
        </w:rPr>
      </w:pPr>
      <w:r w:rsidRPr="009128AD">
        <w:rPr>
          <w:rFonts w:ascii="Skeena" w:hAnsi="Skeena" w:cs="Arial"/>
          <w:color w:val="000000"/>
        </w:rPr>
        <w:t>Maturity date, if specified</w:t>
      </w:r>
    </w:p>
    <w:p w14:paraId="768C3A0A" w14:textId="77777777" w:rsidR="00427549" w:rsidRPr="009128AD" w:rsidRDefault="00427549" w:rsidP="005F0F8E">
      <w:pPr>
        <w:numPr>
          <w:ilvl w:val="0"/>
          <w:numId w:val="292"/>
        </w:numPr>
        <w:shd w:val="clear" w:color="auto" w:fill="FFFFFF"/>
        <w:spacing w:before="100" w:beforeAutospacing="1"/>
        <w:jc w:val="both"/>
        <w:rPr>
          <w:rFonts w:ascii="Skeena" w:hAnsi="Skeena" w:cs="Arial"/>
          <w:color w:val="000000"/>
        </w:rPr>
      </w:pPr>
      <w:r w:rsidRPr="009128AD">
        <w:rPr>
          <w:rFonts w:ascii="Skeena" w:hAnsi="Skeena" w:cs="Arial"/>
          <w:color w:val="000000"/>
        </w:rPr>
        <w:t>Policy number</w:t>
      </w:r>
    </w:p>
    <w:p w14:paraId="7C9B9B0C" w14:textId="77777777" w:rsidR="00427549" w:rsidRPr="009128AD" w:rsidRDefault="00427549" w:rsidP="005F0F8E">
      <w:pPr>
        <w:numPr>
          <w:ilvl w:val="0"/>
          <w:numId w:val="292"/>
        </w:numPr>
        <w:shd w:val="clear" w:color="auto" w:fill="FFFFFF"/>
        <w:spacing w:before="100" w:beforeAutospacing="1"/>
        <w:jc w:val="both"/>
        <w:rPr>
          <w:rFonts w:ascii="Skeena" w:hAnsi="Skeena" w:cs="Arial"/>
          <w:color w:val="000000"/>
        </w:rPr>
      </w:pPr>
      <w:r w:rsidRPr="009128AD">
        <w:rPr>
          <w:rFonts w:ascii="Skeena" w:hAnsi="Skeena" w:cs="Arial"/>
          <w:color w:val="000000"/>
        </w:rPr>
        <w:t>Address, phone number, or any contact information for the insurance company</w:t>
      </w:r>
    </w:p>
    <w:p w14:paraId="789820A7" w14:textId="77777777" w:rsidR="00427549" w:rsidRPr="009128AD" w:rsidRDefault="00427549" w:rsidP="005F0F8E">
      <w:pPr>
        <w:numPr>
          <w:ilvl w:val="0"/>
          <w:numId w:val="292"/>
        </w:numPr>
        <w:shd w:val="clear" w:color="auto" w:fill="FFFFFF"/>
        <w:spacing w:before="100" w:beforeAutospacing="1"/>
        <w:jc w:val="both"/>
        <w:rPr>
          <w:rFonts w:ascii="Skeena" w:hAnsi="Skeena" w:cs="Arial"/>
          <w:color w:val="000000"/>
        </w:rPr>
      </w:pPr>
      <w:r w:rsidRPr="009128AD">
        <w:rPr>
          <w:rFonts w:ascii="Skeena" w:hAnsi="Skeena" w:cs="Arial"/>
          <w:color w:val="000000"/>
        </w:rPr>
        <w:t>Information regarding whether the life insurance policy pays dividends and, if it does, what option the policy owner selected for their disposition (i.e., accumulations, additions, applied to premiums, paid by check)</w:t>
      </w:r>
    </w:p>
    <w:p w14:paraId="7F29AC43" w14:textId="77777777" w:rsidR="00427549" w:rsidRPr="009128AD" w:rsidRDefault="00427549" w:rsidP="005F0F8E">
      <w:pPr>
        <w:numPr>
          <w:ilvl w:val="0"/>
          <w:numId w:val="292"/>
        </w:numPr>
        <w:shd w:val="clear" w:color="auto" w:fill="FFFFFF"/>
        <w:spacing w:before="100" w:beforeAutospacing="1"/>
        <w:jc w:val="both"/>
        <w:rPr>
          <w:rFonts w:ascii="Skeena" w:hAnsi="Skeena" w:cs="Arial"/>
          <w:color w:val="000000"/>
        </w:rPr>
      </w:pPr>
      <w:r w:rsidRPr="009128AD">
        <w:rPr>
          <w:rFonts w:ascii="Skeena" w:hAnsi="Skeena" w:cs="Arial"/>
          <w:color w:val="000000"/>
        </w:rPr>
        <w:t>Current amount of dividend accumulations, if any.</w:t>
      </w:r>
    </w:p>
    <w:p w14:paraId="7CC28172" w14:textId="77777777" w:rsidR="00427549" w:rsidRPr="009128AD" w:rsidRDefault="00427549" w:rsidP="00427549">
      <w:pPr>
        <w:shd w:val="clear" w:color="auto" w:fill="FFFFFF"/>
        <w:jc w:val="both"/>
        <w:rPr>
          <w:rFonts w:ascii="Skeena" w:hAnsi="Skeena" w:cs="Arial"/>
          <w:color w:val="000000"/>
        </w:rPr>
      </w:pPr>
    </w:p>
    <w:p w14:paraId="4CECDD09" w14:textId="77777777" w:rsidR="00427549" w:rsidRPr="009128AD" w:rsidRDefault="00427549" w:rsidP="00427549">
      <w:pPr>
        <w:shd w:val="clear" w:color="auto" w:fill="FFFFFF"/>
        <w:jc w:val="both"/>
        <w:rPr>
          <w:rFonts w:ascii="Skeena" w:hAnsi="Skeena" w:cs="Arial"/>
          <w:color w:val="000000"/>
        </w:rPr>
      </w:pPr>
      <w:r w:rsidRPr="009128AD">
        <w:rPr>
          <w:rFonts w:ascii="Skeena" w:hAnsi="Skeena" w:cs="Arial"/>
          <w:color w:val="000000"/>
        </w:rPr>
        <w:t xml:space="preserve">If a policy is countable, in addition to what is listed above, verify the current CSV. This may be verified either by a statement from the company or by mailing a </w:t>
      </w:r>
      <w:hyperlink r:id="rId192" w:history="1">
        <w:r w:rsidRPr="009128AD">
          <w:rPr>
            <w:rFonts w:ascii="Skeena" w:hAnsi="Skeena" w:cs="Arial"/>
            <w:color w:val="0000FF"/>
            <w:u w:val="single"/>
          </w:rPr>
          <w:t>DHHS Form 1280</w:t>
        </w:r>
      </w:hyperlink>
      <w:r w:rsidRPr="009128AD">
        <w:rPr>
          <w:rFonts w:ascii="Skeena" w:hAnsi="Skeena" w:cs="Arial"/>
          <w:color w:val="000000"/>
        </w:rPr>
        <w:t>, Verification of Life Insurance Values, to the company. Make sure to include:</w:t>
      </w:r>
    </w:p>
    <w:p w14:paraId="35E88E64" w14:textId="77777777" w:rsidR="00427549" w:rsidRPr="00A70907" w:rsidRDefault="00427549" w:rsidP="005F0F8E">
      <w:pPr>
        <w:pStyle w:val="ListParagraph"/>
        <w:numPr>
          <w:ilvl w:val="0"/>
          <w:numId w:val="294"/>
        </w:numPr>
        <w:shd w:val="clear" w:color="auto" w:fill="FFFFFF"/>
        <w:spacing w:after="0" w:line="240" w:lineRule="auto"/>
        <w:jc w:val="both"/>
        <w:rPr>
          <w:rFonts w:ascii="Skeena" w:eastAsia="Times New Roman" w:hAnsi="Skeena" w:cs="Arial"/>
          <w:color w:val="000000"/>
          <w:sz w:val="24"/>
          <w:szCs w:val="28"/>
        </w:rPr>
      </w:pPr>
      <w:r w:rsidRPr="00A70907">
        <w:rPr>
          <w:rFonts w:ascii="Skeena" w:eastAsia="Times New Roman" w:hAnsi="Skeena" w:cs="Arial"/>
          <w:color w:val="000000"/>
          <w:sz w:val="24"/>
          <w:szCs w:val="28"/>
        </w:rPr>
        <w:t xml:space="preserve">any dividend additions that may increase the value of the policy, and </w:t>
      </w:r>
    </w:p>
    <w:p w14:paraId="35AB704A" w14:textId="77777777" w:rsidR="00427549" w:rsidRPr="00A70907" w:rsidRDefault="00427549" w:rsidP="005F0F8E">
      <w:pPr>
        <w:pStyle w:val="ListParagraph"/>
        <w:numPr>
          <w:ilvl w:val="0"/>
          <w:numId w:val="294"/>
        </w:numPr>
        <w:shd w:val="clear" w:color="auto" w:fill="FFFFFF"/>
        <w:spacing w:after="0" w:line="240" w:lineRule="auto"/>
        <w:jc w:val="both"/>
        <w:rPr>
          <w:rFonts w:ascii="Skeena" w:eastAsia="Times New Roman" w:hAnsi="Skeena" w:cs="Arial"/>
          <w:color w:val="000000"/>
          <w:sz w:val="24"/>
          <w:szCs w:val="28"/>
        </w:rPr>
      </w:pPr>
      <w:r w:rsidRPr="00A70907">
        <w:rPr>
          <w:rFonts w:ascii="Skeena" w:eastAsia="Times New Roman" w:hAnsi="Skeena" w:cs="Arial"/>
          <w:color w:val="000000"/>
          <w:sz w:val="24"/>
          <w:szCs w:val="28"/>
        </w:rPr>
        <w:t xml:space="preserve">any loans that may decrease the value. </w:t>
      </w:r>
    </w:p>
    <w:p w14:paraId="0CFF982F" w14:textId="77777777" w:rsidR="00427549" w:rsidRPr="009128AD" w:rsidRDefault="00427549" w:rsidP="00427549">
      <w:pPr>
        <w:shd w:val="clear" w:color="auto" w:fill="FFFFFF"/>
        <w:jc w:val="both"/>
        <w:rPr>
          <w:rFonts w:ascii="Skeena" w:hAnsi="Skeena" w:cs="Arial"/>
          <w:color w:val="000000"/>
          <w:sz w:val="28"/>
          <w:szCs w:val="28"/>
        </w:rPr>
      </w:pPr>
    </w:p>
    <w:p w14:paraId="447DF99F" w14:textId="77777777" w:rsidR="00427549" w:rsidRPr="009128AD" w:rsidRDefault="00427549" w:rsidP="00427549">
      <w:pPr>
        <w:jc w:val="both"/>
        <w:rPr>
          <w:rFonts w:ascii="Skeena" w:hAnsi="Skeena" w:cs="Arial"/>
          <w:color w:val="000000" w:themeColor="text1"/>
        </w:rPr>
      </w:pPr>
      <w:r w:rsidRPr="009128AD">
        <w:rPr>
          <w:rFonts w:ascii="Skeena" w:hAnsi="Skeena" w:cs="Arial"/>
          <w:color w:val="000000" w:themeColor="text1"/>
        </w:rPr>
        <w:t>If the total Face Value of policies owned by an individual insuring someone is greater than $10,000, the life insurance must be verified. If there is a copy of the policy(ies) or other applicant/beneficiary provided verification in the case record, the Medicaid eligibility worker does not have to verify the policy(ies) with the insurance company.</w:t>
      </w:r>
    </w:p>
    <w:p w14:paraId="2FDE2B98" w14:textId="77777777" w:rsidR="00427549" w:rsidRDefault="00427549" w:rsidP="00427549">
      <w:pPr>
        <w:jc w:val="both"/>
        <w:rPr>
          <w:rFonts w:ascii="Skeena" w:hAnsi="Skeena" w:cs="Arial"/>
          <w:sz w:val="28"/>
          <w:szCs w:val="28"/>
        </w:rPr>
      </w:pPr>
    </w:p>
    <w:tbl>
      <w:tblPr>
        <w:tblStyle w:val="TableGrid"/>
        <w:tblW w:w="0" w:type="auto"/>
        <w:tblLook w:val="04A0" w:firstRow="1" w:lastRow="0" w:firstColumn="1" w:lastColumn="0" w:noHBand="0" w:noVBand="1"/>
      </w:tblPr>
      <w:tblGrid>
        <w:gridCol w:w="9350"/>
      </w:tblGrid>
      <w:tr w:rsidR="00A70907" w14:paraId="7E588BF1" w14:textId="77777777" w:rsidTr="00A70907">
        <w:tc>
          <w:tcPr>
            <w:tcW w:w="9350" w:type="dxa"/>
          </w:tcPr>
          <w:p w14:paraId="5627553E" w14:textId="77777777" w:rsidR="00CF47F2" w:rsidRPr="00CF47F2" w:rsidRDefault="00CF47F2" w:rsidP="00CF47F2">
            <w:pPr>
              <w:jc w:val="both"/>
              <w:rPr>
                <w:rFonts w:ascii="Skeena" w:hAnsi="Skeena" w:cs="Arial"/>
                <w:b/>
                <w:bCs/>
                <w:color w:val="000000" w:themeColor="text1"/>
                <w:sz w:val="22"/>
                <w:szCs w:val="22"/>
              </w:rPr>
            </w:pPr>
            <w:r w:rsidRPr="00CF47F2">
              <w:rPr>
                <w:rFonts w:ascii="Skeena" w:hAnsi="Skeena" w:cs="Arial"/>
                <w:b/>
                <w:bCs/>
                <w:color w:val="000000" w:themeColor="text1"/>
                <w:sz w:val="22"/>
                <w:szCs w:val="22"/>
              </w:rPr>
              <w:t>Example:</w:t>
            </w:r>
          </w:p>
          <w:p w14:paraId="3DFE1ED7" w14:textId="77777777" w:rsidR="00CF47F2" w:rsidRPr="00CF47F2" w:rsidRDefault="00CF47F2" w:rsidP="00CF47F2">
            <w:pPr>
              <w:jc w:val="both"/>
              <w:rPr>
                <w:rFonts w:ascii="Skeena" w:hAnsi="Skeena" w:cs="Arial"/>
                <w:color w:val="000000" w:themeColor="text1"/>
                <w:sz w:val="22"/>
                <w:szCs w:val="22"/>
              </w:rPr>
            </w:pPr>
            <w:r w:rsidRPr="00CF47F2">
              <w:rPr>
                <w:rFonts w:ascii="Skeena" w:hAnsi="Skeena" w:cs="Arial"/>
                <w:color w:val="000000" w:themeColor="text1"/>
                <w:sz w:val="22"/>
                <w:szCs w:val="22"/>
              </w:rPr>
              <w:t>Bill and Jane Baggins are both applying and both own life insurance policies.</w:t>
            </w:r>
          </w:p>
          <w:p w14:paraId="58F1E67C" w14:textId="77777777" w:rsidR="00CF47F2" w:rsidRPr="00CF47F2" w:rsidRDefault="00CF47F2" w:rsidP="00CF47F2">
            <w:pPr>
              <w:jc w:val="both"/>
              <w:rPr>
                <w:rFonts w:ascii="Skeena" w:hAnsi="Skeena" w:cs="Arial"/>
                <w:color w:val="000000" w:themeColor="text1"/>
                <w:sz w:val="22"/>
                <w:szCs w:val="22"/>
              </w:rPr>
            </w:pPr>
          </w:p>
          <w:p w14:paraId="53240EB8" w14:textId="77777777" w:rsidR="00CF47F2" w:rsidRPr="00CF47F2" w:rsidRDefault="00CF47F2" w:rsidP="00CF47F2">
            <w:pPr>
              <w:jc w:val="both"/>
              <w:rPr>
                <w:rFonts w:ascii="Skeena" w:hAnsi="Skeena" w:cs="Arial"/>
                <w:color w:val="000000" w:themeColor="text1"/>
                <w:sz w:val="22"/>
                <w:szCs w:val="22"/>
              </w:rPr>
            </w:pPr>
            <w:r w:rsidRPr="00CF47F2">
              <w:rPr>
                <w:rFonts w:ascii="Skeena" w:hAnsi="Skeena" w:cs="Arial"/>
                <w:color w:val="000000" w:themeColor="text1"/>
                <w:sz w:val="22"/>
                <w:szCs w:val="22"/>
              </w:rPr>
              <w:t>Bill Baggins owns:</w:t>
            </w:r>
          </w:p>
          <w:p w14:paraId="2955835C" w14:textId="77777777" w:rsidR="00CF47F2" w:rsidRPr="00CF47F2" w:rsidRDefault="00CF47F2" w:rsidP="00CF47F2">
            <w:pPr>
              <w:jc w:val="both"/>
              <w:rPr>
                <w:rFonts w:ascii="Skeena" w:hAnsi="Skeena" w:cs="Arial"/>
                <w:color w:val="000000" w:themeColor="text1"/>
                <w:sz w:val="22"/>
                <w:szCs w:val="22"/>
              </w:rPr>
            </w:pPr>
            <w:r w:rsidRPr="00CF47F2">
              <w:rPr>
                <w:rFonts w:ascii="Skeena" w:hAnsi="Skeena" w:cs="Arial"/>
                <w:color w:val="000000" w:themeColor="text1"/>
                <w:sz w:val="22"/>
                <w:szCs w:val="22"/>
              </w:rPr>
              <w:t>Policy One: Bill’s son, Jimmy is the insured and the policy’s FV is $10,000.</w:t>
            </w:r>
          </w:p>
          <w:p w14:paraId="509D2415" w14:textId="77777777" w:rsidR="00CF47F2" w:rsidRPr="00CF47F2" w:rsidRDefault="00CF47F2" w:rsidP="00CF47F2">
            <w:pPr>
              <w:jc w:val="both"/>
              <w:rPr>
                <w:rFonts w:ascii="Skeena" w:hAnsi="Skeena" w:cs="Arial"/>
                <w:color w:val="000000" w:themeColor="text1"/>
                <w:sz w:val="22"/>
                <w:szCs w:val="22"/>
              </w:rPr>
            </w:pPr>
            <w:r w:rsidRPr="00CF47F2">
              <w:rPr>
                <w:rFonts w:ascii="Skeena" w:hAnsi="Skeena" w:cs="Arial"/>
                <w:color w:val="000000" w:themeColor="text1"/>
                <w:sz w:val="22"/>
                <w:szCs w:val="22"/>
              </w:rPr>
              <w:t>Policy Two: Bill’s daughter, Jannie is the insured and the policy’s FV is $10,000.</w:t>
            </w:r>
          </w:p>
          <w:p w14:paraId="377E144B" w14:textId="77777777" w:rsidR="00CF47F2" w:rsidRPr="00CF47F2" w:rsidRDefault="00CF47F2" w:rsidP="00CF47F2">
            <w:pPr>
              <w:jc w:val="both"/>
              <w:rPr>
                <w:rFonts w:ascii="Skeena" w:hAnsi="Skeena" w:cs="Arial"/>
                <w:color w:val="000000" w:themeColor="text1"/>
                <w:sz w:val="22"/>
                <w:szCs w:val="22"/>
              </w:rPr>
            </w:pPr>
            <w:r w:rsidRPr="00CF47F2">
              <w:rPr>
                <w:rFonts w:ascii="Skeena" w:hAnsi="Skeena" w:cs="Arial"/>
                <w:color w:val="000000" w:themeColor="text1"/>
                <w:sz w:val="22"/>
                <w:szCs w:val="22"/>
              </w:rPr>
              <w:lastRenderedPageBreak/>
              <w:t>Policy Three: Bill’s wife, Jane is the insured and the policy’s FV is $10,000.</w:t>
            </w:r>
          </w:p>
          <w:p w14:paraId="7ADD52D7" w14:textId="77777777" w:rsidR="00CF47F2" w:rsidRPr="00CF47F2" w:rsidRDefault="00CF47F2" w:rsidP="00CF47F2">
            <w:pPr>
              <w:jc w:val="both"/>
              <w:rPr>
                <w:rFonts w:ascii="Skeena" w:hAnsi="Skeena" w:cs="Arial"/>
                <w:color w:val="000000" w:themeColor="text1"/>
                <w:sz w:val="22"/>
                <w:szCs w:val="22"/>
              </w:rPr>
            </w:pPr>
            <w:r w:rsidRPr="00CF47F2">
              <w:rPr>
                <w:rFonts w:ascii="Skeena" w:hAnsi="Skeena" w:cs="Arial"/>
                <w:color w:val="000000" w:themeColor="text1"/>
                <w:sz w:val="22"/>
                <w:szCs w:val="22"/>
              </w:rPr>
              <w:t>Policy Four: Bill is the insured and the policy’s FV is $10,000.</w:t>
            </w:r>
          </w:p>
          <w:p w14:paraId="17BFFAE5" w14:textId="77777777" w:rsidR="00CF47F2" w:rsidRPr="00CF47F2" w:rsidRDefault="00CF47F2" w:rsidP="00CF47F2">
            <w:pPr>
              <w:jc w:val="both"/>
              <w:rPr>
                <w:rFonts w:ascii="Skeena" w:hAnsi="Skeena" w:cs="Arial"/>
                <w:color w:val="000000" w:themeColor="text1"/>
                <w:sz w:val="22"/>
                <w:szCs w:val="22"/>
              </w:rPr>
            </w:pPr>
          </w:p>
          <w:p w14:paraId="3B08CF2D" w14:textId="77777777" w:rsidR="00CF47F2" w:rsidRPr="00CF47F2" w:rsidRDefault="00CF47F2" w:rsidP="00CF47F2">
            <w:pPr>
              <w:jc w:val="both"/>
              <w:rPr>
                <w:rFonts w:ascii="Skeena" w:hAnsi="Skeena" w:cs="Arial"/>
                <w:color w:val="000000" w:themeColor="text1"/>
                <w:sz w:val="22"/>
                <w:szCs w:val="22"/>
              </w:rPr>
            </w:pPr>
            <w:r w:rsidRPr="00CF47F2">
              <w:rPr>
                <w:rFonts w:ascii="Skeena" w:hAnsi="Skeena" w:cs="Arial"/>
                <w:color w:val="000000" w:themeColor="text1"/>
                <w:sz w:val="22"/>
                <w:szCs w:val="22"/>
              </w:rPr>
              <w:t>Jane Baggins owns:</w:t>
            </w:r>
          </w:p>
          <w:p w14:paraId="5C00BCB9" w14:textId="77777777" w:rsidR="00CF47F2" w:rsidRPr="00CF47F2" w:rsidRDefault="00CF47F2" w:rsidP="00CF47F2">
            <w:pPr>
              <w:jc w:val="both"/>
              <w:rPr>
                <w:rFonts w:ascii="Skeena" w:hAnsi="Skeena" w:cs="Arial"/>
                <w:color w:val="000000" w:themeColor="text1"/>
                <w:sz w:val="22"/>
                <w:szCs w:val="22"/>
              </w:rPr>
            </w:pPr>
            <w:r w:rsidRPr="00CF47F2">
              <w:rPr>
                <w:rFonts w:ascii="Skeena" w:hAnsi="Skeena" w:cs="Arial"/>
                <w:color w:val="000000" w:themeColor="text1"/>
                <w:sz w:val="22"/>
                <w:szCs w:val="22"/>
              </w:rPr>
              <w:t>Policy One: Jane’s husband, Bill is the insured and the policy’s FV is $10,000.</w:t>
            </w:r>
          </w:p>
          <w:p w14:paraId="2354FB12" w14:textId="77777777" w:rsidR="00CF47F2" w:rsidRPr="00CF47F2" w:rsidRDefault="00CF47F2" w:rsidP="00CF47F2">
            <w:pPr>
              <w:jc w:val="both"/>
              <w:rPr>
                <w:rFonts w:ascii="Skeena" w:hAnsi="Skeena" w:cs="Arial"/>
                <w:color w:val="000000" w:themeColor="text1"/>
                <w:sz w:val="22"/>
                <w:szCs w:val="22"/>
              </w:rPr>
            </w:pPr>
            <w:r w:rsidRPr="00CF47F2">
              <w:rPr>
                <w:rFonts w:ascii="Skeena" w:hAnsi="Skeena" w:cs="Arial"/>
                <w:color w:val="000000" w:themeColor="text1"/>
                <w:sz w:val="22"/>
                <w:szCs w:val="22"/>
              </w:rPr>
              <w:t>Policy Two: Jane’s daughter, Jannie is the insured and the policy’s FV is $10,000.</w:t>
            </w:r>
          </w:p>
          <w:p w14:paraId="0E30B0AB" w14:textId="77777777" w:rsidR="00CF47F2" w:rsidRPr="00CF47F2" w:rsidRDefault="00CF47F2" w:rsidP="00CF47F2">
            <w:pPr>
              <w:jc w:val="both"/>
              <w:rPr>
                <w:rFonts w:ascii="Skeena" w:hAnsi="Skeena" w:cs="Arial"/>
                <w:color w:val="000000" w:themeColor="text1"/>
                <w:sz w:val="22"/>
                <w:szCs w:val="22"/>
              </w:rPr>
            </w:pPr>
            <w:r w:rsidRPr="00CF47F2">
              <w:rPr>
                <w:rFonts w:ascii="Skeena" w:hAnsi="Skeena" w:cs="Arial"/>
                <w:color w:val="000000" w:themeColor="text1"/>
                <w:sz w:val="22"/>
                <w:szCs w:val="22"/>
              </w:rPr>
              <w:t>Policy Three: Jane’s son, Jimmy is the insured and the policy’s FV is $10,000.</w:t>
            </w:r>
          </w:p>
          <w:p w14:paraId="7CF63C66" w14:textId="77777777" w:rsidR="00CF47F2" w:rsidRPr="00CF47F2" w:rsidRDefault="00CF47F2" w:rsidP="00CF47F2">
            <w:pPr>
              <w:jc w:val="both"/>
              <w:rPr>
                <w:rFonts w:ascii="Skeena" w:hAnsi="Skeena" w:cs="Arial"/>
                <w:color w:val="000000" w:themeColor="text1"/>
                <w:sz w:val="22"/>
                <w:szCs w:val="22"/>
              </w:rPr>
            </w:pPr>
            <w:r w:rsidRPr="00CF47F2">
              <w:rPr>
                <w:rFonts w:ascii="Skeena" w:hAnsi="Skeena" w:cs="Arial"/>
                <w:color w:val="000000" w:themeColor="text1"/>
                <w:sz w:val="22"/>
                <w:szCs w:val="22"/>
              </w:rPr>
              <w:t>Policy Four: Jane is the insured and the policy’s FV is $10,000.</w:t>
            </w:r>
          </w:p>
          <w:p w14:paraId="0D7822AC" w14:textId="77777777" w:rsidR="00CF47F2" w:rsidRPr="00CF47F2" w:rsidRDefault="00CF47F2" w:rsidP="00CF47F2">
            <w:pPr>
              <w:jc w:val="both"/>
              <w:rPr>
                <w:rFonts w:ascii="Skeena" w:hAnsi="Skeena" w:cs="Arial"/>
                <w:color w:val="000000" w:themeColor="text1"/>
                <w:sz w:val="22"/>
                <w:szCs w:val="22"/>
              </w:rPr>
            </w:pPr>
          </w:p>
          <w:p w14:paraId="3D18E010" w14:textId="2C8671F9" w:rsidR="00A70907" w:rsidRDefault="00CF47F2" w:rsidP="00CF47F2">
            <w:pPr>
              <w:jc w:val="both"/>
              <w:rPr>
                <w:rFonts w:ascii="Skeena" w:hAnsi="Skeena" w:cs="Arial"/>
                <w:sz w:val="28"/>
                <w:szCs w:val="28"/>
              </w:rPr>
            </w:pPr>
            <w:r w:rsidRPr="00CF47F2">
              <w:rPr>
                <w:rFonts w:ascii="Skeena" w:hAnsi="Skeena" w:cs="Arial"/>
                <w:color w:val="000000" w:themeColor="text1"/>
                <w:sz w:val="22"/>
                <w:szCs w:val="22"/>
              </w:rPr>
              <w:t xml:space="preserve">All policies are excluded except for any dividend accumulations that have occurred. </w:t>
            </w:r>
          </w:p>
        </w:tc>
      </w:tr>
    </w:tbl>
    <w:p w14:paraId="0FDE1F00" w14:textId="77777777" w:rsidR="00A70907" w:rsidRPr="009128AD" w:rsidRDefault="00A70907" w:rsidP="00427549">
      <w:pPr>
        <w:jc w:val="both"/>
        <w:rPr>
          <w:rFonts w:ascii="Skeena" w:hAnsi="Skeena" w:cs="Arial"/>
          <w:sz w:val="28"/>
          <w:szCs w:val="28"/>
        </w:rPr>
      </w:pPr>
    </w:p>
    <w:p w14:paraId="793B3018" w14:textId="77777777" w:rsidR="00427549" w:rsidRPr="009128AD" w:rsidRDefault="00427549" w:rsidP="00427549">
      <w:pPr>
        <w:jc w:val="both"/>
        <w:rPr>
          <w:rFonts w:ascii="Skeena" w:hAnsi="Skeena" w:cs="Arial"/>
        </w:rPr>
      </w:pPr>
      <w:r w:rsidRPr="009128AD">
        <w:rPr>
          <w:rFonts w:ascii="Skeena" w:hAnsi="Skeena" w:cs="Arial"/>
        </w:rPr>
        <w:t>After exclusions are developed, any remaining cash value must be considered in the eligibility determination. The cash surrender value of any policy that cannot be excluded is countable toward the resource limit.</w:t>
      </w:r>
    </w:p>
    <w:p w14:paraId="6EB10CAA" w14:textId="77777777" w:rsidR="00427549" w:rsidRPr="009128AD" w:rsidRDefault="00401466" w:rsidP="00427549">
      <w:pPr>
        <w:jc w:val="right"/>
        <w:rPr>
          <w:rFonts w:ascii="Skeena" w:hAnsi="Skeena" w:cs="Arial"/>
        </w:rPr>
      </w:pPr>
      <w:hyperlink w:anchor="_top" w:history="1">
        <w:r w:rsidR="00427549" w:rsidRPr="009128AD">
          <w:rPr>
            <w:rStyle w:val="Hyperlink"/>
            <w:rFonts w:ascii="Skeena" w:hAnsi="Skeena" w:cs="Arial"/>
          </w:rPr>
          <w:t>Table of Contents</w:t>
        </w:r>
      </w:hyperlink>
    </w:p>
    <w:p w14:paraId="193FD104" w14:textId="77777777" w:rsidR="00427549" w:rsidRPr="009128AD" w:rsidRDefault="00427549" w:rsidP="00427549">
      <w:pPr>
        <w:pStyle w:val="ManualHeading2"/>
      </w:pPr>
      <w:bookmarkStart w:id="1478" w:name="_Toc139989499"/>
      <w:bookmarkStart w:id="1479" w:name="_Toc139989846"/>
      <w:bookmarkStart w:id="1480" w:name="_Toc140063958"/>
      <w:bookmarkStart w:id="1481" w:name="_Toc140064414"/>
      <w:bookmarkStart w:id="1482" w:name="_Toc144769080"/>
      <w:bookmarkStart w:id="1483" w:name="_Toc147074620"/>
      <w:bookmarkStart w:id="1484" w:name="_Toc149697051"/>
      <w:bookmarkStart w:id="1485" w:name="_Toc152298950"/>
      <w:bookmarkStart w:id="1486" w:name="_Toc152299396"/>
      <w:r w:rsidRPr="009128AD">
        <w:t>302.17.01</w:t>
      </w:r>
      <w:r w:rsidRPr="009128AD">
        <w:tab/>
        <w:t>Development of Countable Life Insurance</w:t>
      </w:r>
      <w:bookmarkEnd w:id="1478"/>
      <w:bookmarkEnd w:id="1479"/>
      <w:bookmarkEnd w:id="1480"/>
      <w:bookmarkEnd w:id="1481"/>
      <w:bookmarkEnd w:id="1482"/>
      <w:bookmarkEnd w:id="1483"/>
      <w:bookmarkEnd w:id="1484"/>
      <w:bookmarkEnd w:id="1485"/>
      <w:bookmarkEnd w:id="1486"/>
    </w:p>
    <w:p w14:paraId="404258A6" w14:textId="77777777" w:rsidR="00427549" w:rsidRPr="009128AD" w:rsidRDefault="00427549" w:rsidP="00427549">
      <w:pPr>
        <w:jc w:val="right"/>
        <w:rPr>
          <w:rFonts w:ascii="Skeena" w:hAnsi="Skeena" w:cs="Arial"/>
          <w:sz w:val="16"/>
          <w:szCs w:val="16"/>
        </w:rPr>
      </w:pPr>
      <w:r w:rsidRPr="009128AD">
        <w:rPr>
          <w:rFonts w:ascii="Skeena" w:hAnsi="Skeena" w:cs="Arial"/>
          <w:sz w:val="16"/>
          <w:szCs w:val="16"/>
        </w:rPr>
        <w:t>(Rev. 09/01/14)</w:t>
      </w:r>
    </w:p>
    <w:p w14:paraId="4C4FBC1C" w14:textId="77777777" w:rsidR="00427549" w:rsidRPr="009128AD" w:rsidRDefault="00427549" w:rsidP="00427549">
      <w:pPr>
        <w:widowControl w:val="0"/>
        <w:jc w:val="both"/>
        <w:rPr>
          <w:rFonts w:ascii="Skeena" w:hAnsi="Skeena" w:cs="Arial"/>
          <w:color w:val="000000"/>
        </w:rPr>
      </w:pPr>
      <w:r w:rsidRPr="009128AD">
        <w:rPr>
          <w:rFonts w:ascii="Skeena" w:hAnsi="Skeena" w:cs="Arial"/>
          <w:color w:val="000000"/>
        </w:rPr>
        <w:t>Consider the resource value of a life insurance policy to be its cash surrender value (CSV), not its face value (FV).</w:t>
      </w:r>
    </w:p>
    <w:p w14:paraId="041CC063" w14:textId="77777777" w:rsidR="00427549" w:rsidRPr="009128AD" w:rsidRDefault="00427549" w:rsidP="005F0F8E">
      <w:pPr>
        <w:widowControl w:val="0"/>
        <w:numPr>
          <w:ilvl w:val="0"/>
          <w:numId w:val="249"/>
        </w:numPr>
        <w:jc w:val="both"/>
        <w:rPr>
          <w:rFonts w:ascii="Skeena" w:hAnsi="Skeena" w:cs="Arial"/>
          <w:color w:val="000000"/>
        </w:rPr>
      </w:pPr>
      <w:r w:rsidRPr="009128AD">
        <w:rPr>
          <w:rFonts w:ascii="Skeena" w:hAnsi="Skeena" w:cs="Arial"/>
          <w:color w:val="000000"/>
        </w:rPr>
        <w:t>Term life insurance policies do not have cash value and are not included.</w:t>
      </w:r>
    </w:p>
    <w:p w14:paraId="5E0D494A" w14:textId="77777777" w:rsidR="00427549" w:rsidRPr="009128AD" w:rsidRDefault="00427549" w:rsidP="005F0F8E">
      <w:pPr>
        <w:widowControl w:val="0"/>
        <w:numPr>
          <w:ilvl w:val="0"/>
          <w:numId w:val="249"/>
        </w:numPr>
        <w:jc w:val="both"/>
        <w:rPr>
          <w:rFonts w:ascii="Skeena" w:hAnsi="Skeena" w:cs="Arial"/>
          <w:color w:val="000000"/>
        </w:rPr>
      </w:pPr>
      <w:r w:rsidRPr="009128AD">
        <w:rPr>
          <w:rFonts w:ascii="Skeena" w:hAnsi="Skeena" w:cs="Arial"/>
          <w:color w:val="000000"/>
        </w:rPr>
        <w:t>Burial insurance policies are not included.</w:t>
      </w:r>
    </w:p>
    <w:p w14:paraId="3EC185FB" w14:textId="77777777" w:rsidR="00427549" w:rsidRPr="009128AD" w:rsidRDefault="00427549" w:rsidP="00427549">
      <w:pPr>
        <w:widowControl w:val="0"/>
        <w:jc w:val="both"/>
        <w:rPr>
          <w:rFonts w:ascii="Skeena" w:hAnsi="Skeena" w:cs="Arial"/>
          <w:color w:val="000000"/>
        </w:rPr>
      </w:pPr>
    </w:p>
    <w:p w14:paraId="213DCFD1" w14:textId="77777777" w:rsidR="00427549" w:rsidRPr="009128AD" w:rsidRDefault="00427549" w:rsidP="00427549">
      <w:pPr>
        <w:widowControl w:val="0"/>
        <w:jc w:val="both"/>
        <w:rPr>
          <w:rFonts w:ascii="Skeena" w:hAnsi="Skeena" w:cs="Arial"/>
          <w:color w:val="000000"/>
        </w:rPr>
      </w:pPr>
      <w:r w:rsidRPr="009128AD">
        <w:rPr>
          <w:rFonts w:ascii="Skeena" w:hAnsi="Skeena" w:cs="Arial"/>
          <w:color w:val="000000"/>
        </w:rPr>
        <w:t xml:space="preserve">There is a difference between being the insured, the owner, and the beneficiary of the policy. </w:t>
      </w:r>
    </w:p>
    <w:p w14:paraId="5B5A5266" w14:textId="77777777" w:rsidR="00427549" w:rsidRPr="009128AD" w:rsidRDefault="00427549" w:rsidP="00427549">
      <w:pPr>
        <w:widowControl w:val="0"/>
        <w:jc w:val="both"/>
        <w:rPr>
          <w:rFonts w:ascii="Skeena" w:hAnsi="Skeena" w:cs="Arial"/>
          <w:color w:val="000000"/>
        </w:rPr>
      </w:pPr>
    </w:p>
    <w:p w14:paraId="33180C37" w14:textId="77777777" w:rsidR="00427549" w:rsidRPr="009128AD" w:rsidRDefault="00427549" w:rsidP="00427549">
      <w:pPr>
        <w:widowControl w:val="0"/>
        <w:jc w:val="both"/>
        <w:rPr>
          <w:rFonts w:ascii="Skeena" w:hAnsi="Skeena" w:cs="Arial"/>
          <w:b/>
          <w:bCs/>
          <w:color w:val="000000"/>
        </w:rPr>
      </w:pPr>
      <w:r w:rsidRPr="009128AD">
        <w:rPr>
          <w:rFonts w:ascii="Skeena" w:hAnsi="Skeena" w:cs="Arial"/>
          <w:b/>
          <w:bCs/>
          <w:color w:val="000000"/>
        </w:rPr>
        <w:t>Insured</w:t>
      </w:r>
    </w:p>
    <w:p w14:paraId="3C9968CE" w14:textId="77777777" w:rsidR="00427549" w:rsidRPr="009128AD" w:rsidRDefault="00427549" w:rsidP="00427549">
      <w:pPr>
        <w:widowControl w:val="0"/>
        <w:jc w:val="both"/>
        <w:rPr>
          <w:rFonts w:ascii="Skeena" w:hAnsi="Skeena" w:cs="Arial"/>
          <w:color w:val="000000"/>
        </w:rPr>
      </w:pPr>
      <w:r w:rsidRPr="009128AD">
        <w:rPr>
          <w:rFonts w:ascii="Skeena" w:hAnsi="Skeena" w:cs="Arial"/>
          <w:color w:val="000000"/>
        </w:rPr>
        <w:t>The insured is the person on whose life the insurance company issues the policy.</w:t>
      </w:r>
    </w:p>
    <w:p w14:paraId="645683F8" w14:textId="77777777" w:rsidR="00427549" w:rsidRPr="009128AD" w:rsidRDefault="00427549" w:rsidP="00427549">
      <w:pPr>
        <w:widowControl w:val="0"/>
        <w:jc w:val="both"/>
        <w:rPr>
          <w:rFonts w:ascii="Skeena" w:hAnsi="Skeena" w:cs="Arial"/>
          <w:color w:val="000000"/>
        </w:rPr>
      </w:pPr>
    </w:p>
    <w:p w14:paraId="6611B8D4" w14:textId="77777777" w:rsidR="00427549" w:rsidRPr="009128AD" w:rsidRDefault="00427549" w:rsidP="00427549">
      <w:pPr>
        <w:widowControl w:val="0"/>
        <w:jc w:val="both"/>
        <w:rPr>
          <w:rFonts w:ascii="Skeena" w:hAnsi="Skeena" w:cs="Arial"/>
          <w:b/>
          <w:bCs/>
          <w:color w:val="000000"/>
        </w:rPr>
      </w:pPr>
      <w:r w:rsidRPr="009128AD">
        <w:rPr>
          <w:rFonts w:ascii="Skeena" w:hAnsi="Skeena" w:cs="Arial"/>
          <w:b/>
          <w:bCs/>
          <w:color w:val="000000"/>
        </w:rPr>
        <w:t>Owner</w:t>
      </w:r>
    </w:p>
    <w:p w14:paraId="50EC80E5" w14:textId="77777777" w:rsidR="00427549" w:rsidRPr="009128AD" w:rsidRDefault="00427549" w:rsidP="00427549">
      <w:pPr>
        <w:widowControl w:val="0"/>
        <w:jc w:val="both"/>
        <w:rPr>
          <w:rFonts w:ascii="Skeena" w:hAnsi="Skeena" w:cs="Arial"/>
          <w:color w:val="000000"/>
        </w:rPr>
      </w:pPr>
      <w:r w:rsidRPr="009128AD">
        <w:rPr>
          <w:rFonts w:ascii="Skeena" w:hAnsi="Skeena" w:cs="Arial"/>
          <w:color w:val="000000"/>
        </w:rPr>
        <w:t>The owner of a policy is the one who has control of the policy. He may take such actions as:</w:t>
      </w:r>
    </w:p>
    <w:p w14:paraId="207DFB2D" w14:textId="77777777" w:rsidR="00427549" w:rsidRPr="009128AD" w:rsidRDefault="00427549" w:rsidP="005F0F8E">
      <w:pPr>
        <w:widowControl w:val="0"/>
        <w:numPr>
          <w:ilvl w:val="0"/>
          <w:numId w:val="175"/>
        </w:numPr>
        <w:jc w:val="both"/>
        <w:rPr>
          <w:rFonts w:ascii="Skeena" w:hAnsi="Skeena" w:cs="Arial"/>
          <w:color w:val="000000"/>
        </w:rPr>
      </w:pPr>
      <w:r w:rsidRPr="009128AD">
        <w:rPr>
          <w:rFonts w:ascii="Skeena" w:hAnsi="Skeena" w:cs="Arial"/>
          <w:color w:val="000000"/>
        </w:rPr>
        <w:t>Cash in a policy</w:t>
      </w:r>
    </w:p>
    <w:p w14:paraId="1C19A10D" w14:textId="77777777" w:rsidR="00427549" w:rsidRPr="009128AD" w:rsidRDefault="00427549" w:rsidP="005F0F8E">
      <w:pPr>
        <w:widowControl w:val="0"/>
        <w:numPr>
          <w:ilvl w:val="0"/>
          <w:numId w:val="175"/>
        </w:numPr>
        <w:jc w:val="both"/>
        <w:rPr>
          <w:rFonts w:ascii="Skeena" w:hAnsi="Skeena" w:cs="Arial"/>
          <w:color w:val="000000"/>
        </w:rPr>
      </w:pPr>
      <w:r w:rsidRPr="009128AD">
        <w:rPr>
          <w:rFonts w:ascii="Skeena" w:hAnsi="Skeena" w:cs="Arial"/>
          <w:color w:val="000000"/>
        </w:rPr>
        <w:t>Take a loan against the cash value</w:t>
      </w:r>
    </w:p>
    <w:p w14:paraId="1E442FF0" w14:textId="77777777" w:rsidR="00427549" w:rsidRPr="009128AD" w:rsidRDefault="00427549" w:rsidP="005F0F8E">
      <w:pPr>
        <w:widowControl w:val="0"/>
        <w:numPr>
          <w:ilvl w:val="0"/>
          <w:numId w:val="175"/>
        </w:numPr>
        <w:jc w:val="both"/>
        <w:rPr>
          <w:rFonts w:ascii="Skeena" w:hAnsi="Skeena" w:cs="Arial"/>
          <w:color w:val="000000"/>
        </w:rPr>
      </w:pPr>
      <w:r w:rsidRPr="009128AD">
        <w:rPr>
          <w:rFonts w:ascii="Skeena" w:hAnsi="Skeena" w:cs="Arial"/>
          <w:color w:val="000000"/>
        </w:rPr>
        <w:t>Change ownership to another person</w:t>
      </w:r>
    </w:p>
    <w:p w14:paraId="38EFD737" w14:textId="77777777" w:rsidR="00427549" w:rsidRPr="009128AD" w:rsidRDefault="00427549" w:rsidP="005F0F8E">
      <w:pPr>
        <w:widowControl w:val="0"/>
        <w:numPr>
          <w:ilvl w:val="0"/>
          <w:numId w:val="175"/>
        </w:numPr>
        <w:jc w:val="both"/>
        <w:rPr>
          <w:rFonts w:ascii="Skeena" w:hAnsi="Skeena" w:cs="Arial"/>
          <w:color w:val="000000"/>
        </w:rPr>
      </w:pPr>
      <w:r w:rsidRPr="009128AD">
        <w:rPr>
          <w:rFonts w:ascii="Skeena" w:hAnsi="Skeena" w:cs="Arial"/>
          <w:color w:val="000000"/>
        </w:rPr>
        <w:t>Change the beneficiary</w:t>
      </w:r>
    </w:p>
    <w:p w14:paraId="64202854" w14:textId="77777777" w:rsidR="00427549" w:rsidRPr="009128AD" w:rsidRDefault="00427549" w:rsidP="00427549">
      <w:pPr>
        <w:widowControl w:val="0"/>
        <w:jc w:val="both"/>
        <w:rPr>
          <w:rFonts w:ascii="Skeena" w:hAnsi="Skeena" w:cs="Arial"/>
          <w:color w:val="000000"/>
        </w:rPr>
      </w:pPr>
    </w:p>
    <w:p w14:paraId="40B80611" w14:textId="77777777" w:rsidR="00427549" w:rsidRPr="009128AD" w:rsidRDefault="00427549" w:rsidP="00427549">
      <w:pPr>
        <w:widowControl w:val="0"/>
        <w:jc w:val="both"/>
        <w:rPr>
          <w:rFonts w:ascii="Skeena" w:hAnsi="Skeena" w:cs="Arial"/>
          <w:color w:val="000000"/>
        </w:rPr>
      </w:pPr>
      <w:r w:rsidRPr="009128AD">
        <w:rPr>
          <w:rFonts w:ascii="Skeena" w:hAnsi="Skeena" w:cs="Arial"/>
          <w:color w:val="000000"/>
        </w:rPr>
        <w:t>An individual may own life insurance on himself or on another person. A life insurance policy can be a resource only to the owner of the policy.</w:t>
      </w:r>
    </w:p>
    <w:p w14:paraId="6ECD9510" w14:textId="77777777" w:rsidR="00427549" w:rsidRPr="009128AD" w:rsidRDefault="00427549" w:rsidP="00427549">
      <w:pPr>
        <w:widowControl w:val="0"/>
        <w:jc w:val="both"/>
        <w:rPr>
          <w:rFonts w:ascii="Skeena" w:hAnsi="Skeena"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0C038922" w14:textId="77777777" w:rsidTr="009B11F1">
        <w:tc>
          <w:tcPr>
            <w:tcW w:w="5000" w:type="pct"/>
          </w:tcPr>
          <w:p w14:paraId="49DD2B2E" w14:textId="77777777" w:rsidR="00EF1975" w:rsidRPr="009128AD" w:rsidRDefault="00427549" w:rsidP="00EF1975">
            <w:pPr>
              <w:jc w:val="both"/>
              <w:rPr>
                <w:rFonts w:ascii="Skeena" w:hAnsi="Skeena" w:cs="Arial"/>
                <w:b/>
                <w:bCs/>
                <w:sz w:val="22"/>
              </w:rPr>
            </w:pPr>
            <w:r w:rsidRPr="009128AD">
              <w:rPr>
                <w:rFonts w:ascii="Skeena" w:hAnsi="Skeena" w:cs="Arial"/>
                <w:b/>
                <w:bCs/>
                <w:sz w:val="22"/>
              </w:rPr>
              <w:t>Note</w:t>
            </w:r>
          </w:p>
          <w:p w14:paraId="794CA284" w14:textId="7A91E3CD" w:rsidR="00427549" w:rsidRPr="009128AD" w:rsidRDefault="00427549" w:rsidP="00EF1975">
            <w:pPr>
              <w:jc w:val="both"/>
              <w:rPr>
                <w:rFonts w:ascii="Skeena" w:hAnsi="Skeena" w:cs="Arial"/>
                <w:sz w:val="22"/>
              </w:rPr>
            </w:pPr>
            <w:r w:rsidRPr="009128AD">
              <w:rPr>
                <w:rFonts w:ascii="Skeena" w:hAnsi="Skeena" w:cs="Arial"/>
                <w:sz w:val="22"/>
              </w:rPr>
              <w:t>The value of any life insurance policies owned by an individual must be considered in the eligibility determination process.</w:t>
            </w:r>
          </w:p>
        </w:tc>
      </w:tr>
    </w:tbl>
    <w:p w14:paraId="7EB09578" w14:textId="77777777" w:rsidR="00427549" w:rsidRPr="009128AD" w:rsidRDefault="00427549" w:rsidP="00427549">
      <w:pPr>
        <w:jc w:val="both"/>
        <w:rPr>
          <w:rFonts w:ascii="Skeena" w:hAnsi="Skeena" w:cs="Arial"/>
        </w:rPr>
      </w:pPr>
    </w:p>
    <w:p w14:paraId="57631EAB" w14:textId="77777777" w:rsidR="00427549" w:rsidRPr="009128AD" w:rsidRDefault="00427549" w:rsidP="00427549">
      <w:pPr>
        <w:widowControl w:val="0"/>
        <w:jc w:val="both"/>
        <w:rPr>
          <w:rFonts w:ascii="Skeena" w:hAnsi="Skeena" w:cs="Arial"/>
          <w:b/>
          <w:bCs/>
        </w:rPr>
      </w:pPr>
      <w:r w:rsidRPr="009128AD">
        <w:rPr>
          <w:rFonts w:ascii="Skeena" w:hAnsi="Skeena" w:cs="Arial"/>
          <w:b/>
          <w:bCs/>
        </w:rPr>
        <w:lastRenderedPageBreak/>
        <w:t>Beneficiary</w:t>
      </w:r>
    </w:p>
    <w:p w14:paraId="109C6C8D" w14:textId="77777777" w:rsidR="00427549" w:rsidRPr="009128AD" w:rsidRDefault="00427549" w:rsidP="00427549">
      <w:pPr>
        <w:jc w:val="both"/>
        <w:rPr>
          <w:rFonts w:ascii="Skeena" w:hAnsi="Skeena" w:cs="Arial"/>
        </w:rPr>
      </w:pPr>
      <w:r w:rsidRPr="009128AD">
        <w:rPr>
          <w:rFonts w:ascii="Skeena" w:hAnsi="Skeena" w:cs="Arial"/>
        </w:rPr>
        <w:t>The beneficiary is the individual(s) who receives the proceeds of the policy at the insured individual’s death.</w:t>
      </w:r>
    </w:p>
    <w:p w14:paraId="5BFD1C50" w14:textId="77777777" w:rsidR="00427549" w:rsidRPr="009128AD" w:rsidRDefault="00427549" w:rsidP="00427549">
      <w:pPr>
        <w:jc w:val="both"/>
        <w:rPr>
          <w:rFonts w:ascii="Skeena" w:hAnsi="Skeena" w:cs="Arial"/>
        </w:rPr>
      </w:pPr>
    </w:p>
    <w:p w14:paraId="183400A8" w14:textId="77777777" w:rsidR="00427549" w:rsidRPr="009128AD" w:rsidRDefault="00427549" w:rsidP="00427549">
      <w:pPr>
        <w:jc w:val="both"/>
        <w:rPr>
          <w:rFonts w:ascii="Skeena" w:hAnsi="Skeena" w:cs="Arial"/>
        </w:rPr>
      </w:pPr>
      <w:r w:rsidRPr="009128AD">
        <w:rPr>
          <w:rFonts w:ascii="Skeena" w:hAnsi="Skeena" w:cs="Arial"/>
        </w:rPr>
        <w:t>A person may be both the owner and the beneficiary. (</w:t>
      </w:r>
      <w:r w:rsidRPr="009128AD">
        <w:rPr>
          <w:rFonts w:ascii="Skeena" w:hAnsi="Skeena" w:cs="Arial"/>
          <w:b/>
          <w:bCs/>
        </w:rPr>
        <w:t>Example:</w:t>
      </w:r>
      <w:r w:rsidRPr="009128AD">
        <w:rPr>
          <w:rFonts w:ascii="Skeena" w:hAnsi="Skeena" w:cs="Arial"/>
        </w:rPr>
        <w:t xml:space="preserve"> Jim Wright purchases a $10,000 life insurance policy on his mother, Janis Wright, and is the beneficiary upon her death.)</w:t>
      </w:r>
    </w:p>
    <w:p w14:paraId="1E09ED79" w14:textId="77777777" w:rsidR="00427549" w:rsidRPr="009128AD" w:rsidRDefault="00427549" w:rsidP="00427549">
      <w:pPr>
        <w:jc w:val="both"/>
        <w:rPr>
          <w:rFonts w:ascii="Skeena" w:hAnsi="Skeena" w:cs="Arial"/>
        </w:rPr>
      </w:pPr>
    </w:p>
    <w:p w14:paraId="7DE7F686" w14:textId="77777777" w:rsidR="00427549" w:rsidRPr="009128AD" w:rsidRDefault="00427549" w:rsidP="00427549">
      <w:pPr>
        <w:jc w:val="both"/>
        <w:rPr>
          <w:rFonts w:ascii="Skeena" w:hAnsi="Skeena" w:cs="Arial"/>
          <w:color w:val="000000"/>
        </w:rPr>
      </w:pPr>
      <w:r w:rsidRPr="009128AD">
        <w:rPr>
          <w:rFonts w:ascii="Skeena" w:hAnsi="Skeena" w:cs="Arial"/>
          <w:color w:val="000000"/>
        </w:rPr>
        <w:t>For all policies owned by an individual, separate the policies based on who is insured. Total the FV for each insured person separately. If the total FV for the insured person is less than or equal to $10,000, do not count the policies as a resource for the owner.</w:t>
      </w:r>
    </w:p>
    <w:p w14:paraId="46E95C07" w14:textId="77777777" w:rsidR="00427549" w:rsidRPr="009128AD" w:rsidRDefault="00427549" w:rsidP="00427549">
      <w:pPr>
        <w:jc w:val="both"/>
        <w:rPr>
          <w:rFonts w:ascii="Skeena" w:hAnsi="Skeena" w:cs="Arial"/>
          <w:color w:val="000000"/>
        </w:rPr>
      </w:pPr>
    </w:p>
    <w:p w14:paraId="017C615F" w14:textId="77777777" w:rsidR="00427549" w:rsidRPr="009128AD" w:rsidRDefault="00427549" w:rsidP="00427549">
      <w:pPr>
        <w:jc w:val="both"/>
        <w:rPr>
          <w:rFonts w:ascii="Skeena" w:hAnsi="Skeena" w:cs="Arial"/>
          <w:color w:val="000000"/>
        </w:rPr>
      </w:pPr>
      <w:r w:rsidRPr="009128AD">
        <w:rPr>
          <w:rFonts w:ascii="Skeena" w:hAnsi="Skeena" w:cs="Arial"/>
          <w:color w:val="000000"/>
        </w:rPr>
        <w:t>The $10,000 FV life insurance exclusion applies for each insured person.</w:t>
      </w:r>
    </w:p>
    <w:p w14:paraId="1BB03169" w14:textId="77777777" w:rsidR="00427549" w:rsidRPr="009128AD" w:rsidRDefault="00427549" w:rsidP="00427549">
      <w:pPr>
        <w:jc w:val="both"/>
        <w:rPr>
          <w:rFonts w:ascii="Skeena" w:hAnsi="Skeena" w:cs="Arial"/>
          <w:color w:val="000000"/>
        </w:rPr>
      </w:pPr>
    </w:p>
    <w:p w14:paraId="51644FF4" w14:textId="77777777" w:rsidR="00427549" w:rsidRPr="009128AD" w:rsidRDefault="00427549" w:rsidP="00427549">
      <w:pPr>
        <w:jc w:val="both"/>
        <w:rPr>
          <w:rFonts w:ascii="Skeena" w:hAnsi="Skeena" w:cs="Arial"/>
          <w:b/>
          <w:i/>
          <w:color w:val="000000"/>
        </w:rPr>
      </w:pPr>
      <w:r w:rsidRPr="009128AD">
        <w:rPr>
          <w:rFonts w:ascii="Skeena" w:hAnsi="Skeena" w:cs="Arial"/>
          <w:b/>
          <w:color w:val="000000"/>
        </w:rPr>
        <w:t>Dividend additions</w:t>
      </w:r>
    </w:p>
    <w:p w14:paraId="105C1B92" w14:textId="77777777" w:rsidR="00427549" w:rsidRPr="009128AD" w:rsidRDefault="00427549" w:rsidP="00427549">
      <w:pPr>
        <w:jc w:val="both"/>
        <w:rPr>
          <w:rFonts w:ascii="Skeena" w:hAnsi="Skeena" w:cs="Arial"/>
          <w:color w:val="000000"/>
        </w:rPr>
      </w:pPr>
      <w:r w:rsidRPr="009128AD">
        <w:rPr>
          <w:rFonts w:ascii="Skeena" w:hAnsi="Skeena" w:cs="Arial"/>
          <w:color w:val="000000"/>
        </w:rPr>
        <w:t>The insurance companies use surplus company earnings, called dividend additions, to buy more insurance protection for the life insurance policy owner. Dividend additions increase the FV and CSV.</w:t>
      </w:r>
    </w:p>
    <w:p w14:paraId="19AB854E" w14:textId="77777777" w:rsidR="00427549" w:rsidRPr="009128AD" w:rsidRDefault="00427549" w:rsidP="005F0F8E">
      <w:pPr>
        <w:numPr>
          <w:ilvl w:val="0"/>
          <w:numId w:val="295"/>
        </w:numPr>
        <w:jc w:val="both"/>
        <w:rPr>
          <w:rFonts w:ascii="Skeena" w:hAnsi="Skeena" w:cs="Arial"/>
          <w:color w:val="000000"/>
        </w:rPr>
      </w:pPr>
      <w:r w:rsidRPr="009128AD">
        <w:rPr>
          <w:rFonts w:ascii="Skeena" w:hAnsi="Skeena" w:cs="Arial"/>
          <w:color w:val="000000"/>
        </w:rPr>
        <w:t xml:space="preserve">Do </w:t>
      </w:r>
      <w:r w:rsidRPr="009128AD">
        <w:rPr>
          <w:rFonts w:ascii="Skeena" w:hAnsi="Skeena" w:cs="Arial"/>
          <w:b/>
          <w:bCs/>
          <w:color w:val="000000"/>
        </w:rPr>
        <w:t>not</w:t>
      </w:r>
      <w:r w:rsidRPr="009128AD">
        <w:rPr>
          <w:rFonts w:ascii="Skeena" w:hAnsi="Skeena" w:cs="Arial"/>
          <w:color w:val="000000"/>
        </w:rPr>
        <w:t xml:space="preserve"> include the </w:t>
      </w:r>
      <w:r w:rsidRPr="009128AD">
        <w:rPr>
          <w:rFonts w:ascii="Skeena" w:hAnsi="Skeena" w:cs="Arial"/>
          <w:b/>
          <w:bCs/>
          <w:color w:val="000000"/>
        </w:rPr>
        <w:t xml:space="preserve">FV </w:t>
      </w:r>
      <w:r w:rsidRPr="009128AD">
        <w:rPr>
          <w:rFonts w:ascii="Skeena" w:hAnsi="Skeena" w:cs="Arial"/>
          <w:color w:val="000000"/>
        </w:rPr>
        <w:t>of dividend additions when determining whether a life insurance policy is a countable or excluded resource:</w:t>
      </w:r>
    </w:p>
    <w:p w14:paraId="6425B4E2" w14:textId="77777777" w:rsidR="00427549" w:rsidRPr="009128AD" w:rsidRDefault="00427549" w:rsidP="005F0F8E">
      <w:pPr>
        <w:numPr>
          <w:ilvl w:val="0"/>
          <w:numId w:val="295"/>
        </w:numPr>
        <w:jc w:val="both"/>
        <w:rPr>
          <w:rFonts w:ascii="Skeena" w:hAnsi="Skeena" w:cs="Arial"/>
          <w:color w:val="000000"/>
        </w:rPr>
      </w:pPr>
      <w:r w:rsidRPr="009128AD">
        <w:rPr>
          <w:rFonts w:ascii="Skeena" w:hAnsi="Skeena" w:cs="Arial"/>
          <w:color w:val="000000"/>
        </w:rPr>
        <w:t xml:space="preserve">If the life insurance policy is a </w:t>
      </w:r>
      <w:r w:rsidRPr="009128AD">
        <w:rPr>
          <w:rFonts w:ascii="Skeena" w:hAnsi="Skeena" w:cs="Arial"/>
          <w:b/>
          <w:bCs/>
          <w:color w:val="000000"/>
        </w:rPr>
        <w:t>countable</w:t>
      </w:r>
      <w:r w:rsidRPr="009128AD">
        <w:rPr>
          <w:rFonts w:ascii="Skeena" w:hAnsi="Skeena" w:cs="Arial"/>
          <w:color w:val="000000"/>
        </w:rPr>
        <w:t xml:space="preserve"> resource, do include the </w:t>
      </w:r>
      <w:r w:rsidRPr="009128AD">
        <w:rPr>
          <w:rFonts w:ascii="Skeena" w:hAnsi="Skeena" w:cs="Arial"/>
          <w:b/>
          <w:bCs/>
          <w:color w:val="000000"/>
        </w:rPr>
        <w:t xml:space="preserve">CSV </w:t>
      </w:r>
      <w:r w:rsidRPr="009128AD">
        <w:rPr>
          <w:rFonts w:ascii="Skeena" w:hAnsi="Skeena" w:cs="Arial"/>
          <w:color w:val="000000"/>
        </w:rPr>
        <w:t>of dividend additions when determining the resource value of the policy.</w:t>
      </w:r>
    </w:p>
    <w:p w14:paraId="1599411C" w14:textId="77777777" w:rsidR="00427549" w:rsidRPr="009128AD" w:rsidRDefault="00427549" w:rsidP="005F0F8E">
      <w:pPr>
        <w:numPr>
          <w:ilvl w:val="0"/>
          <w:numId w:val="295"/>
        </w:numPr>
        <w:jc w:val="both"/>
        <w:rPr>
          <w:rFonts w:ascii="Skeena" w:hAnsi="Skeena" w:cs="Arial"/>
          <w:color w:val="000000"/>
        </w:rPr>
      </w:pPr>
      <w:r w:rsidRPr="009128AD">
        <w:rPr>
          <w:rFonts w:ascii="Skeena" w:hAnsi="Skeena" w:cs="Arial"/>
          <w:color w:val="000000"/>
        </w:rPr>
        <w:t xml:space="preserve">If the life insurance policy is an </w:t>
      </w:r>
      <w:r w:rsidRPr="009128AD">
        <w:rPr>
          <w:rFonts w:ascii="Skeena" w:hAnsi="Skeena" w:cs="Arial"/>
          <w:b/>
          <w:bCs/>
          <w:color w:val="000000"/>
        </w:rPr>
        <w:t xml:space="preserve">excluded </w:t>
      </w:r>
      <w:r w:rsidRPr="009128AD">
        <w:rPr>
          <w:rFonts w:ascii="Skeena" w:hAnsi="Skeena" w:cs="Arial"/>
          <w:color w:val="000000"/>
        </w:rPr>
        <w:t xml:space="preserve">resource, do </w:t>
      </w:r>
      <w:r w:rsidRPr="009128AD">
        <w:rPr>
          <w:rFonts w:ascii="Skeena" w:hAnsi="Skeena" w:cs="Arial"/>
          <w:b/>
          <w:bCs/>
          <w:color w:val="000000"/>
        </w:rPr>
        <w:t xml:space="preserve">not </w:t>
      </w:r>
      <w:r w:rsidRPr="009128AD">
        <w:rPr>
          <w:rFonts w:ascii="Skeena" w:hAnsi="Skeena" w:cs="Arial"/>
          <w:color w:val="000000"/>
        </w:rPr>
        <w:t>include the CSV of dividend additions when determining the individual's countable resources.</w:t>
      </w:r>
    </w:p>
    <w:p w14:paraId="33637E14" w14:textId="77777777" w:rsidR="00427549" w:rsidRPr="009128AD" w:rsidRDefault="00427549" w:rsidP="00427549">
      <w:pPr>
        <w:jc w:val="both"/>
        <w:rPr>
          <w:rFonts w:ascii="Skeena" w:hAnsi="Skeena" w:cs="Arial"/>
          <w:color w:val="000000"/>
        </w:rPr>
      </w:pPr>
    </w:p>
    <w:p w14:paraId="0AE893DE" w14:textId="77777777" w:rsidR="00427549" w:rsidRPr="009128AD" w:rsidRDefault="00427549" w:rsidP="00427549">
      <w:pPr>
        <w:jc w:val="both"/>
        <w:rPr>
          <w:rFonts w:ascii="Skeena" w:hAnsi="Skeena" w:cs="Arial"/>
          <w:b/>
          <w:color w:val="000000"/>
        </w:rPr>
      </w:pPr>
      <w:r w:rsidRPr="009128AD">
        <w:rPr>
          <w:rFonts w:ascii="Skeena" w:hAnsi="Skeena" w:cs="Arial"/>
          <w:b/>
          <w:color w:val="000000"/>
        </w:rPr>
        <w:t>Dividend accumulations</w:t>
      </w:r>
    </w:p>
    <w:p w14:paraId="177D73E2" w14:textId="77777777" w:rsidR="00427549" w:rsidRPr="009128AD" w:rsidRDefault="00427549" w:rsidP="00427549">
      <w:pPr>
        <w:jc w:val="both"/>
        <w:rPr>
          <w:rFonts w:ascii="Skeena" w:hAnsi="Skeena" w:cs="Arial"/>
          <w:color w:val="000000"/>
        </w:rPr>
      </w:pPr>
      <w:r w:rsidRPr="009128AD">
        <w:rPr>
          <w:rFonts w:ascii="Skeena" w:hAnsi="Skeena" w:cs="Arial"/>
          <w:color w:val="000000"/>
        </w:rPr>
        <w:t>Dividend accumulations are surplus company earnings, which accrue in an account that the insurance company controls for the policy owner. The policy owner can access these funds without penalty at any time without affecting the FV or CSV. Therefore dividend accumulations may be countable resources unless they are excluded under a different resource exclusion (e.g., set aside for burial).</w:t>
      </w:r>
    </w:p>
    <w:p w14:paraId="418F70B6" w14:textId="77777777" w:rsidR="00427549" w:rsidRPr="002D6284" w:rsidRDefault="00427549" w:rsidP="005F0F8E">
      <w:pPr>
        <w:numPr>
          <w:ilvl w:val="0"/>
          <w:numId w:val="296"/>
        </w:numPr>
        <w:jc w:val="both"/>
        <w:rPr>
          <w:rFonts w:ascii="Skeena" w:hAnsi="Skeena" w:cs="Arial"/>
          <w:color w:val="000000"/>
        </w:rPr>
      </w:pPr>
      <w:r w:rsidRPr="002D6284">
        <w:rPr>
          <w:rFonts w:ascii="Skeena" w:hAnsi="Skeena" w:cs="Arial"/>
          <w:color w:val="000000"/>
        </w:rPr>
        <w:t>Do not exclude dividend accumulations under the life insurance provision, even if you exclude the life insurance policy that pays the accumulations.</w:t>
      </w:r>
    </w:p>
    <w:p w14:paraId="36E3DF64" w14:textId="77777777" w:rsidR="00427549" w:rsidRPr="002D6284" w:rsidRDefault="00427549" w:rsidP="005F0F8E">
      <w:pPr>
        <w:numPr>
          <w:ilvl w:val="0"/>
          <w:numId w:val="296"/>
        </w:numPr>
        <w:jc w:val="both"/>
        <w:rPr>
          <w:rFonts w:ascii="Skeena" w:hAnsi="Skeena" w:cs="Arial"/>
          <w:color w:val="000000"/>
        </w:rPr>
      </w:pPr>
      <w:r w:rsidRPr="002D6284">
        <w:rPr>
          <w:rFonts w:ascii="Skeena" w:hAnsi="Skeena" w:cs="Arial"/>
          <w:color w:val="000000"/>
        </w:rPr>
        <w:t>Unless the accumulations are excludable under another provision (for example, because they have been set aside for burial), count the accumulations as a resource, even if you exclude the life insurance policy itself because the policy's FV is $10,000 or less.</w:t>
      </w:r>
    </w:p>
    <w:p w14:paraId="5EFDE108" w14:textId="77777777" w:rsidR="00427549" w:rsidRPr="009128AD" w:rsidRDefault="00427549" w:rsidP="00427549">
      <w:pPr>
        <w:jc w:val="both"/>
        <w:rPr>
          <w:rFonts w:ascii="Skeena" w:hAnsi="Skeena" w:cs="Arial"/>
          <w:color w:val="000000"/>
        </w:rPr>
      </w:pPr>
    </w:p>
    <w:p w14:paraId="65D0ABFF" w14:textId="77777777" w:rsidR="00EF1975" w:rsidRPr="009128AD" w:rsidRDefault="00427549" w:rsidP="00605D25">
      <w:pPr>
        <w:widowControl w:val="0"/>
        <w:jc w:val="both"/>
        <w:rPr>
          <w:rFonts w:ascii="Skeena" w:hAnsi="Skeena" w:cs="Arial"/>
          <w:b/>
          <w:bCs/>
        </w:rPr>
      </w:pPr>
      <w:r w:rsidRPr="009128AD">
        <w:rPr>
          <w:rFonts w:ascii="Skeena" w:hAnsi="Skeena" w:cs="Arial"/>
          <w:b/>
          <w:bCs/>
        </w:rPr>
        <w:lastRenderedPageBreak/>
        <w:t>Note</w:t>
      </w:r>
    </w:p>
    <w:p w14:paraId="4CAEEAB7" w14:textId="24B8EFB5" w:rsidR="00427549" w:rsidRPr="009128AD" w:rsidRDefault="00427549" w:rsidP="00427549">
      <w:pPr>
        <w:jc w:val="both"/>
        <w:rPr>
          <w:rFonts w:ascii="Skeena" w:hAnsi="Skeena" w:cs="Arial"/>
        </w:rPr>
      </w:pPr>
      <w:r w:rsidRPr="009128AD">
        <w:rPr>
          <w:rFonts w:ascii="Skeena" w:hAnsi="Skeena" w:cs="Arial"/>
        </w:rPr>
        <w:t>If the verification cannot be obtained from the insurance company, the cash value tables contained in the policy may be used or the Estimated Cash Surrender Value according to instructions contained in MPPM 302.17.02.</w:t>
      </w:r>
    </w:p>
    <w:p w14:paraId="6D6F3D27" w14:textId="77777777" w:rsidR="00427549" w:rsidRPr="009128AD" w:rsidRDefault="00427549" w:rsidP="00427549">
      <w:pPr>
        <w:jc w:val="both"/>
        <w:rPr>
          <w:rFonts w:ascii="Skeena" w:hAnsi="Skeena" w:cs="Arial"/>
          <w:b/>
          <w:bCs/>
        </w:rPr>
      </w:pPr>
    </w:p>
    <w:p w14:paraId="5F89F6BB" w14:textId="77777777" w:rsidR="00427549" w:rsidRPr="009128AD" w:rsidRDefault="00427549" w:rsidP="00427549">
      <w:pPr>
        <w:widowControl w:val="0"/>
        <w:jc w:val="both"/>
        <w:rPr>
          <w:rFonts w:ascii="Skeena" w:hAnsi="Skeena" w:cs="Arial"/>
        </w:rPr>
      </w:pPr>
      <w:r w:rsidRPr="009128AD">
        <w:rPr>
          <w:rFonts w:ascii="Skeena" w:hAnsi="Skeena" w:cs="Arial"/>
        </w:rPr>
        <w:t xml:space="preserve">The countable cash surrender values of the policies and accumulations are countable toward the resource limit unless it can be excluded as a burial asset. (Refer to MPPM </w:t>
      </w:r>
      <w:hyperlink w:anchor="S_302_19" w:history="1">
        <w:r w:rsidRPr="009128AD">
          <w:rPr>
            <w:rFonts w:ascii="Skeena" w:hAnsi="Skeena" w:cs="Arial"/>
            <w:color w:val="0000FF"/>
            <w:u w:val="single"/>
          </w:rPr>
          <w:t>302.19</w:t>
        </w:r>
      </w:hyperlink>
      <w:r w:rsidRPr="009128AD">
        <w:rPr>
          <w:rFonts w:ascii="Skeena" w:hAnsi="Skeena" w:cs="Arial"/>
        </w:rPr>
        <w:t>.)</w:t>
      </w:r>
    </w:p>
    <w:p w14:paraId="4ACB3D9F" w14:textId="77777777" w:rsidR="00427549" w:rsidRPr="009128AD" w:rsidRDefault="00427549" w:rsidP="00427549">
      <w:pPr>
        <w:widowControl w:val="0"/>
        <w:jc w:val="both"/>
        <w:rPr>
          <w:rFonts w:ascii="Skeena" w:hAnsi="Skeena" w:cs="Arial"/>
        </w:rPr>
      </w:pPr>
    </w:p>
    <w:p w14:paraId="7207E6DC" w14:textId="77777777" w:rsidR="00427549" w:rsidRPr="009128AD" w:rsidRDefault="00427549" w:rsidP="00427549">
      <w:pPr>
        <w:widowControl w:val="0"/>
        <w:jc w:val="both"/>
        <w:rPr>
          <w:rFonts w:ascii="Skeena" w:hAnsi="Skeena" w:cs="Arial"/>
        </w:rPr>
      </w:pPr>
      <w:r w:rsidRPr="009128AD">
        <w:rPr>
          <w:rFonts w:ascii="Skeena" w:hAnsi="Skeena" w:cs="Arial"/>
        </w:rPr>
        <w:t>Even if a policy is excluded, any accumulated dividends are countable toward the resource limit unless they are excluded under another provision such as the burial exclusion. (Refer to MPPM 302.19 for information on Burial Exclusion.)</w:t>
      </w:r>
    </w:p>
    <w:p w14:paraId="3430678E" w14:textId="77777777" w:rsidR="00427549" w:rsidRPr="009128AD" w:rsidRDefault="00427549" w:rsidP="00427549">
      <w:pPr>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6E4CB891" w14:textId="77777777" w:rsidTr="009B11F1">
        <w:tc>
          <w:tcPr>
            <w:tcW w:w="5000" w:type="pct"/>
            <w:tcBorders>
              <w:bottom w:val="single" w:sz="4" w:space="0" w:color="auto"/>
            </w:tcBorders>
          </w:tcPr>
          <w:p w14:paraId="1DCE8948" w14:textId="77777777" w:rsidR="00EF1975" w:rsidRPr="009128AD" w:rsidRDefault="00427549" w:rsidP="009B11F1">
            <w:pPr>
              <w:jc w:val="both"/>
              <w:rPr>
                <w:rFonts w:ascii="Skeena" w:hAnsi="Skeena" w:cs="Arial"/>
                <w:b/>
                <w:color w:val="000000"/>
                <w:sz w:val="22"/>
                <w:szCs w:val="22"/>
              </w:rPr>
            </w:pPr>
            <w:r w:rsidRPr="009128AD">
              <w:rPr>
                <w:rFonts w:ascii="Skeena" w:hAnsi="Skeena" w:cs="Arial"/>
                <w:b/>
                <w:color w:val="000000"/>
                <w:sz w:val="22"/>
                <w:szCs w:val="22"/>
              </w:rPr>
              <w:t>Example #1</w:t>
            </w:r>
          </w:p>
          <w:p w14:paraId="149D987B" w14:textId="19B3B25E" w:rsidR="00427549" w:rsidRPr="009128AD" w:rsidRDefault="00427549" w:rsidP="009B11F1">
            <w:pPr>
              <w:jc w:val="both"/>
              <w:rPr>
                <w:rFonts w:ascii="Skeena" w:hAnsi="Skeena" w:cs="Arial"/>
                <w:b/>
                <w:color w:val="000000"/>
                <w:sz w:val="22"/>
                <w:szCs w:val="22"/>
              </w:rPr>
            </w:pPr>
            <w:r w:rsidRPr="009128AD">
              <w:rPr>
                <w:rFonts w:ascii="Skeena" w:hAnsi="Skeena" w:cs="Arial"/>
                <w:b/>
                <w:color w:val="000000"/>
                <w:sz w:val="22"/>
                <w:szCs w:val="22"/>
              </w:rPr>
              <w:t>Owner has two policies on himself</w:t>
            </w:r>
          </w:p>
          <w:p w14:paraId="7CEF7162" w14:textId="77777777" w:rsidR="00427549" w:rsidRPr="009128AD" w:rsidRDefault="00427549" w:rsidP="009B11F1">
            <w:pPr>
              <w:jc w:val="both"/>
              <w:rPr>
                <w:rFonts w:ascii="Skeena" w:hAnsi="Skeena" w:cs="Arial"/>
                <w:color w:val="000000"/>
                <w:sz w:val="22"/>
                <w:szCs w:val="22"/>
              </w:rPr>
            </w:pPr>
            <w:r w:rsidRPr="009128AD">
              <w:rPr>
                <w:rFonts w:ascii="Skeena" w:hAnsi="Skeena" w:cs="Arial"/>
                <w:color w:val="000000"/>
                <w:sz w:val="22"/>
                <w:szCs w:val="22"/>
              </w:rPr>
              <w:t>Mr. Parr, an aged individual, owns two life insurance policies on himself with the following values:</w:t>
            </w:r>
          </w:p>
          <w:p w14:paraId="08DDC07B" w14:textId="77777777" w:rsidR="00427549" w:rsidRPr="009128AD" w:rsidRDefault="00427549" w:rsidP="005F0F8E">
            <w:pPr>
              <w:numPr>
                <w:ilvl w:val="0"/>
                <w:numId w:val="291"/>
              </w:numPr>
              <w:contextualSpacing/>
              <w:jc w:val="both"/>
              <w:rPr>
                <w:rFonts w:ascii="Skeena" w:hAnsi="Skeena" w:cs="Arial"/>
                <w:color w:val="000000"/>
                <w:sz w:val="22"/>
                <w:szCs w:val="22"/>
              </w:rPr>
            </w:pPr>
            <w:r w:rsidRPr="009128AD">
              <w:rPr>
                <w:rFonts w:ascii="Skeena" w:hAnsi="Skeena" w:cs="Arial"/>
                <w:color w:val="000000"/>
                <w:sz w:val="22"/>
                <w:szCs w:val="22"/>
              </w:rPr>
              <w:t>$4000 FV with $5000 CSV,</w:t>
            </w:r>
          </w:p>
          <w:p w14:paraId="3E2DD62C" w14:textId="77777777" w:rsidR="00427549" w:rsidRPr="009128AD" w:rsidRDefault="00427549" w:rsidP="005F0F8E">
            <w:pPr>
              <w:numPr>
                <w:ilvl w:val="0"/>
                <w:numId w:val="291"/>
              </w:numPr>
              <w:contextualSpacing/>
              <w:jc w:val="both"/>
              <w:rPr>
                <w:rFonts w:ascii="Skeena" w:hAnsi="Skeena" w:cs="Arial"/>
                <w:color w:val="000000"/>
                <w:sz w:val="22"/>
                <w:szCs w:val="22"/>
              </w:rPr>
            </w:pPr>
            <w:r w:rsidRPr="009128AD">
              <w:rPr>
                <w:rFonts w:ascii="Skeena" w:hAnsi="Skeena" w:cs="Arial"/>
                <w:color w:val="000000"/>
                <w:sz w:val="22"/>
                <w:szCs w:val="22"/>
              </w:rPr>
              <w:t>$5000 FV with $1000 CSV</w:t>
            </w:r>
          </w:p>
          <w:p w14:paraId="7F7E2541" w14:textId="77777777" w:rsidR="00427549" w:rsidRPr="009128AD" w:rsidRDefault="00427549" w:rsidP="009B11F1">
            <w:pPr>
              <w:jc w:val="both"/>
              <w:rPr>
                <w:rFonts w:ascii="Skeena" w:hAnsi="Skeena" w:cs="Arial"/>
                <w:color w:val="000000"/>
                <w:sz w:val="22"/>
                <w:szCs w:val="22"/>
              </w:rPr>
            </w:pPr>
            <w:r w:rsidRPr="009128AD">
              <w:rPr>
                <w:rFonts w:ascii="Skeena" w:hAnsi="Skeena" w:cs="Arial"/>
                <w:color w:val="000000"/>
                <w:sz w:val="22"/>
                <w:szCs w:val="22"/>
              </w:rPr>
              <w:t>$5000 FV + $4000 FV = $9000 total FV which is less than $10,000 total FV.</w:t>
            </w:r>
          </w:p>
          <w:p w14:paraId="25683590" w14:textId="77777777" w:rsidR="00427549" w:rsidRPr="009128AD" w:rsidRDefault="00427549" w:rsidP="009B11F1">
            <w:pPr>
              <w:jc w:val="both"/>
              <w:rPr>
                <w:rFonts w:ascii="Skeena" w:hAnsi="Skeena" w:cs="Arial"/>
                <w:color w:val="000000"/>
                <w:sz w:val="22"/>
                <w:szCs w:val="22"/>
              </w:rPr>
            </w:pPr>
          </w:p>
          <w:p w14:paraId="29DB8E09" w14:textId="77777777" w:rsidR="00427549" w:rsidRPr="009128AD" w:rsidRDefault="00427549" w:rsidP="009B11F1">
            <w:pPr>
              <w:jc w:val="both"/>
              <w:rPr>
                <w:rFonts w:ascii="Skeena" w:hAnsi="Skeena" w:cs="Arial"/>
                <w:color w:val="000000"/>
                <w:sz w:val="22"/>
                <w:szCs w:val="22"/>
              </w:rPr>
            </w:pPr>
            <w:r w:rsidRPr="009128AD">
              <w:rPr>
                <w:rFonts w:ascii="Skeena" w:hAnsi="Skeena" w:cs="Arial"/>
                <w:color w:val="000000"/>
                <w:sz w:val="22"/>
                <w:szCs w:val="22"/>
              </w:rPr>
              <w:t>The total FV of his policies is less than $10,000, therefore the CSV of the policies are excluded.</w:t>
            </w:r>
          </w:p>
          <w:p w14:paraId="66E4B600" w14:textId="77777777" w:rsidR="00427549" w:rsidRPr="009128AD" w:rsidRDefault="00427549" w:rsidP="009B11F1">
            <w:pPr>
              <w:jc w:val="both"/>
              <w:rPr>
                <w:rFonts w:ascii="Skeena" w:hAnsi="Skeena" w:cs="Arial"/>
                <w:color w:val="000000"/>
                <w:sz w:val="22"/>
                <w:szCs w:val="22"/>
              </w:rPr>
            </w:pPr>
          </w:p>
          <w:p w14:paraId="45F935F6" w14:textId="77777777" w:rsidR="00EF1975" w:rsidRPr="009128AD" w:rsidRDefault="00427549" w:rsidP="009B11F1">
            <w:pPr>
              <w:jc w:val="both"/>
              <w:rPr>
                <w:rFonts w:ascii="Skeena" w:hAnsi="Skeena" w:cs="Arial"/>
                <w:b/>
                <w:color w:val="000000"/>
                <w:sz w:val="22"/>
                <w:szCs w:val="22"/>
              </w:rPr>
            </w:pPr>
            <w:r w:rsidRPr="009128AD">
              <w:rPr>
                <w:rFonts w:ascii="Skeena" w:hAnsi="Skeena" w:cs="Arial"/>
                <w:b/>
                <w:color w:val="000000"/>
                <w:sz w:val="22"/>
                <w:szCs w:val="22"/>
              </w:rPr>
              <w:t>Example #2</w:t>
            </w:r>
          </w:p>
          <w:p w14:paraId="6F2709D2" w14:textId="3B910853" w:rsidR="00427549" w:rsidRPr="009128AD" w:rsidRDefault="00427549" w:rsidP="009B11F1">
            <w:pPr>
              <w:jc w:val="both"/>
              <w:rPr>
                <w:rFonts w:ascii="Skeena" w:hAnsi="Skeena" w:cs="Arial"/>
                <w:b/>
                <w:color w:val="000000"/>
                <w:sz w:val="22"/>
                <w:szCs w:val="22"/>
              </w:rPr>
            </w:pPr>
            <w:r w:rsidRPr="009128AD">
              <w:rPr>
                <w:rFonts w:ascii="Skeena" w:hAnsi="Skeena" w:cs="Arial"/>
                <w:b/>
                <w:color w:val="000000"/>
                <w:sz w:val="22"/>
                <w:szCs w:val="22"/>
              </w:rPr>
              <w:t>Owner has policies for herself and others</w:t>
            </w:r>
          </w:p>
          <w:p w14:paraId="47B0A5BD" w14:textId="77777777" w:rsidR="00427549" w:rsidRPr="009128AD" w:rsidRDefault="00427549" w:rsidP="009B11F1">
            <w:pPr>
              <w:jc w:val="both"/>
              <w:rPr>
                <w:rFonts w:ascii="Skeena" w:hAnsi="Skeena" w:cs="Arial"/>
                <w:color w:val="000000"/>
                <w:sz w:val="22"/>
                <w:szCs w:val="22"/>
              </w:rPr>
            </w:pPr>
            <w:r w:rsidRPr="009128AD">
              <w:rPr>
                <w:rFonts w:ascii="Skeena" w:hAnsi="Skeena" w:cs="Arial"/>
                <w:color w:val="000000"/>
                <w:sz w:val="22"/>
                <w:szCs w:val="22"/>
              </w:rPr>
              <w:t>Mrs. Hogenson, an aged individual, owns the following polices on herself, her husband and their daughter Edna:</w:t>
            </w:r>
          </w:p>
          <w:p w14:paraId="5ED32597" w14:textId="77777777" w:rsidR="00427549" w:rsidRPr="009128AD" w:rsidRDefault="00427549" w:rsidP="005F0F8E">
            <w:pPr>
              <w:numPr>
                <w:ilvl w:val="0"/>
                <w:numId w:val="291"/>
              </w:numPr>
              <w:contextualSpacing/>
              <w:jc w:val="both"/>
              <w:rPr>
                <w:rFonts w:ascii="Skeena" w:hAnsi="Skeena" w:cs="Arial"/>
                <w:color w:val="000000"/>
                <w:sz w:val="22"/>
                <w:szCs w:val="22"/>
              </w:rPr>
            </w:pPr>
            <w:r w:rsidRPr="009128AD">
              <w:rPr>
                <w:rFonts w:ascii="Skeena" w:hAnsi="Skeena" w:cs="Arial"/>
                <w:color w:val="000000"/>
                <w:sz w:val="22"/>
                <w:szCs w:val="22"/>
              </w:rPr>
              <w:t>Mrs. Hogenson</w:t>
            </w:r>
          </w:p>
          <w:p w14:paraId="6555FB34" w14:textId="77777777" w:rsidR="00427549" w:rsidRPr="009128AD" w:rsidRDefault="00427549" w:rsidP="005F0F8E">
            <w:pPr>
              <w:numPr>
                <w:ilvl w:val="1"/>
                <w:numId w:val="291"/>
              </w:numPr>
              <w:contextualSpacing/>
              <w:jc w:val="both"/>
              <w:rPr>
                <w:rFonts w:ascii="Skeena" w:hAnsi="Skeena" w:cs="Arial"/>
                <w:color w:val="000000"/>
                <w:sz w:val="22"/>
                <w:szCs w:val="22"/>
              </w:rPr>
            </w:pPr>
            <w:r w:rsidRPr="009128AD">
              <w:rPr>
                <w:rFonts w:ascii="Skeena" w:hAnsi="Skeena" w:cs="Arial"/>
                <w:color w:val="000000"/>
                <w:sz w:val="22"/>
                <w:szCs w:val="22"/>
              </w:rPr>
              <w:t>$4000 FV with $5000 CSV,</w:t>
            </w:r>
          </w:p>
          <w:p w14:paraId="2E92E291" w14:textId="77777777" w:rsidR="00427549" w:rsidRPr="009128AD" w:rsidRDefault="00427549" w:rsidP="005F0F8E">
            <w:pPr>
              <w:numPr>
                <w:ilvl w:val="1"/>
                <w:numId w:val="291"/>
              </w:numPr>
              <w:contextualSpacing/>
              <w:jc w:val="both"/>
              <w:rPr>
                <w:rFonts w:ascii="Skeena" w:hAnsi="Skeena" w:cs="Arial"/>
                <w:color w:val="000000"/>
                <w:sz w:val="22"/>
                <w:szCs w:val="22"/>
              </w:rPr>
            </w:pPr>
            <w:r w:rsidRPr="009128AD">
              <w:rPr>
                <w:rFonts w:ascii="Skeena" w:hAnsi="Skeena" w:cs="Arial"/>
                <w:color w:val="000000"/>
                <w:sz w:val="22"/>
                <w:szCs w:val="22"/>
              </w:rPr>
              <w:t>$5000 FV with $1000 CSV</w:t>
            </w:r>
          </w:p>
          <w:p w14:paraId="540AA4FF" w14:textId="77777777" w:rsidR="00427549" w:rsidRPr="009128AD" w:rsidRDefault="00427549" w:rsidP="009B11F1">
            <w:pPr>
              <w:ind w:left="1080"/>
              <w:jc w:val="both"/>
              <w:rPr>
                <w:rFonts w:ascii="Skeena" w:hAnsi="Skeena" w:cs="Arial"/>
                <w:color w:val="000000"/>
                <w:sz w:val="22"/>
                <w:szCs w:val="22"/>
              </w:rPr>
            </w:pPr>
            <w:r w:rsidRPr="009128AD">
              <w:rPr>
                <w:rFonts w:ascii="Skeena" w:hAnsi="Skeena" w:cs="Arial"/>
                <w:color w:val="000000"/>
                <w:sz w:val="22"/>
                <w:szCs w:val="22"/>
              </w:rPr>
              <w:t>Total FV = $9000 which is less than $10,000, therefore the polices are excluded</w:t>
            </w:r>
          </w:p>
          <w:p w14:paraId="3768C00D" w14:textId="77777777" w:rsidR="00427549" w:rsidRPr="009128AD" w:rsidRDefault="00427549" w:rsidP="005F0F8E">
            <w:pPr>
              <w:numPr>
                <w:ilvl w:val="0"/>
                <w:numId w:val="291"/>
              </w:numPr>
              <w:contextualSpacing/>
              <w:jc w:val="both"/>
              <w:rPr>
                <w:rFonts w:ascii="Skeena" w:hAnsi="Skeena" w:cs="Arial"/>
                <w:color w:val="000000"/>
                <w:sz w:val="22"/>
                <w:szCs w:val="22"/>
              </w:rPr>
            </w:pPr>
            <w:r w:rsidRPr="009128AD">
              <w:rPr>
                <w:rFonts w:ascii="Skeena" w:hAnsi="Skeena" w:cs="Arial"/>
                <w:color w:val="000000"/>
                <w:sz w:val="22"/>
                <w:szCs w:val="22"/>
              </w:rPr>
              <w:t>Mr. Hogenson</w:t>
            </w:r>
          </w:p>
          <w:p w14:paraId="489C7E66" w14:textId="77777777" w:rsidR="00427549" w:rsidRPr="009128AD" w:rsidRDefault="00427549" w:rsidP="005F0F8E">
            <w:pPr>
              <w:numPr>
                <w:ilvl w:val="1"/>
                <w:numId w:val="291"/>
              </w:numPr>
              <w:contextualSpacing/>
              <w:jc w:val="both"/>
              <w:rPr>
                <w:rFonts w:ascii="Skeena" w:hAnsi="Skeena" w:cs="Arial"/>
                <w:color w:val="000000"/>
                <w:sz w:val="22"/>
                <w:szCs w:val="22"/>
              </w:rPr>
            </w:pPr>
            <w:r w:rsidRPr="009128AD">
              <w:rPr>
                <w:rFonts w:ascii="Skeena" w:hAnsi="Skeena" w:cs="Arial"/>
                <w:color w:val="000000"/>
                <w:sz w:val="22"/>
                <w:szCs w:val="22"/>
              </w:rPr>
              <w:t>$15,000 FV with $2000 CSV</w:t>
            </w:r>
          </w:p>
          <w:p w14:paraId="36A9FA6E" w14:textId="77777777" w:rsidR="00427549" w:rsidRPr="009128AD" w:rsidRDefault="00427549" w:rsidP="009B11F1">
            <w:pPr>
              <w:ind w:left="1080"/>
              <w:jc w:val="both"/>
              <w:rPr>
                <w:rFonts w:ascii="Skeena" w:hAnsi="Skeena" w:cs="Arial"/>
                <w:color w:val="000000"/>
                <w:sz w:val="22"/>
                <w:szCs w:val="22"/>
              </w:rPr>
            </w:pPr>
            <w:r w:rsidRPr="009128AD">
              <w:rPr>
                <w:rFonts w:ascii="Skeena" w:hAnsi="Skeena" w:cs="Arial"/>
                <w:color w:val="000000"/>
                <w:sz w:val="22"/>
                <w:szCs w:val="22"/>
              </w:rPr>
              <w:t>Total FV = $15,000 which is greater than $10,000, therefore the CSV is a countable resource for Mrs. Hogenson</w:t>
            </w:r>
          </w:p>
          <w:p w14:paraId="31F90C9A" w14:textId="77777777" w:rsidR="00427549" w:rsidRPr="009128AD" w:rsidRDefault="00427549" w:rsidP="005F0F8E">
            <w:pPr>
              <w:numPr>
                <w:ilvl w:val="0"/>
                <w:numId w:val="291"/>
              </w:numPr>
              <w:contextualSpacing/>
              <w:jc w:val="both"/>
              <w:rPr>
                <w:rFonts w:ascii="Skeena" w:hAnsi="Skeena" w:cs="Arial"/>
                <w:color w:val="000000"/>
                <w:sz w:val="22"/>
                <w:szCs w:val="22"/>
              </w:rPr>
            </w:pPr>
            <w:r w:rsidRPr="009128AD">
              <w:rPr>
                <w:rFonts w:ascii="Skeena" w:hAnsi="Skeena" w:cs="Arial"/>
                <w:color w:val="000000"/>
                <w:sz w:val="22"/>
                <w:szCs w:val="22"/>
              </w:rPr>
              <w:t>Edna</w:t>
            </w:r>
          </w:p>
          <w:p w14:paraId="3A654417" w14:textId="77777777" w:rsidR="00427549" w:rsidRPr="009128AD" w:rsidRDefault="00427549" w:rsidP="005F0F8E">
            <w:pPr>
              <w:numPr>
                <w:ilvl w:val="1"/>
                <w:numId w:val="291"/>
              </w:numPr>
              <w:contextualSpacing/>
              <w:jc w:val="both"/>
              <w:rPr>
                <w:rFonts w:ascii="Skeena" w:hAnsi="Skeena" w:cs="Arial"/>
                <w:color w:val="000000"/>
                <w:sz w:val="22"/>
                <w:szCs w:val="22"/>
              </w:rPr>
            </w:pPr>
            <w:r w:rsidRPr="009128AD">
              <w:rPr>
                <w:rFonts w:ascii="Skeena" w:hAnsi="Skeena" w:cs="Arial"/>
                <w:color w:val="000000"/>
                <w:sz w:val="22"/>
                <w:szCs w:val="22"/>
              </w:rPr>
              <w:t>$7500 FV with $2000 CSV</w:t>
            </w:r>
          </w:p>
          <w:p w14:paraId="59F1FF85" w14:textId="77777777" w:rsidR="00427549" w:rsidRPr="009128AD" w:rsidRDefault="00427549" w:rsidP="009B11F1">
            <w:pPr>
              <w:ind w:left="1080"/>
              <w:jc w:val="both"/>
              <w:rPr>
                <w:rFonts w:ascii="Skeena" w:hAnsi="Skeena" w:cs="Arial"/>
                <w:color w:val="000000"/>
                <w:sz w:val="22"/>
                <w:szCs w:val="22"/>
              </w:rPr>
            </w:pPr>
            <w:r w:rsidRPr="009128AD">
              <w:rPr>
                <w:rFonts w:ascii="Skeena" w:hAnsi="Skeena" w:cs="Arial"/>
                <w:color w:val="000000"/>
                <w:sz w:val="22"/>
                <w:szCs w:val="22"/>
              </w:rPr>
              <w:t>Total FV = $7500 which is less than $10,000, therefore the polices are excluded</w:t>
            </w:r>
          </w:p>
          <w:p w14:paraId="33E47100" w14:textId="77777777" w:rsidR="00427549" w:rsidRPr="009128AD" w:rsidRDefault="00427549" w:rsidP="009B11F1">
            <w:pPr>
              <w:jc w:val="both"/>
              <w:rPr>
                <w:rFonts w:ascii="Skeena" w:hAnsi="Skeena" w:cs="Arial"/>
                <w:color w:val="000000"/>
                <w:sz w:val="22"/>
                <w:szCs w:val="22"/>
              </w:rPr>
            </w:pPr>
          </w:p>
          <w:p w14:paraId="5DCFE51D" w14:textId="77777777" w:rsidR="00427549" w:rsidRPr="009128AD" w:rsidRDefault="00427549" w:rsidP="009B11F1">
            <w:pPr>
              <w:jc w:val="both"/>
              <w:rPr>
                <w:rFonts w:ascii="Skeena" w:hAnsi="Skeena" w:cs="Arial"/>
                <w:color w:val="000000"/>
                <w:sz w:val="22"/>
                <w:szCs w:val="22"/>
              </w:rPr>
            </w:pPr>
            <w:r w:rsidRPr="009128AD">
              <w:rPr>
                <w:rFonts w:ascii="Skeena" w:hAnsi="Skeena" w:cs="Arial"/>
                <w:color w:val="000000"/>
                <w:sz w:val="22"/>
                <w:szCs w:val="22"/>
              </w:rPr>
              <w:t>Do not combine the FV of all the policies owned by Mrs. Hogenson because the policies do not all insure the same person.</w:t>
            </w:r>
          </w:p>
          <w:p w14:paraId="0B957AC1" w14:textId="77777777" w:rsidR="00427549" w:rsidRPr="009128AD" w:rsidRDefault="00427549" w:rsidP="009B11F1">
            <w:pPr>
              <w:jc w:val="both"/>
              <w:rPr>
                <w:rFonts w:ascii="Skeena" w:hAnsi="Skeena" w:cs="Arial"/>
                <w:color w:val="000000"/>
                <w:sz w:val="22"/>
                <w:szCs w:val="22"/>
              </w:rPr>
            </w:pPr>
          </w:p>
          <w:p w14:paraId="00930334" w14:textId="04980818" w:rsidR="00427549" w:rsidRPr="009128AD" w:rsidRDefault="00427549" w:rsidP="009B11F1">
            <w:pPr>
              <w:jc w:val="both"/>
              <w:rPr>
                <w:rFonts w:ascii="Skeena" w:hAnsi="Skeena" w:cs="Arial"/>
                <w:b/>
                <w:bCs/>
                <w:sz w:val="22"/>
                <w:szCs w:val="22"/>
              </w:rPr>
            </w:pPr>
            <w:r w:rsidRPr="009128AD">
              <w:rPr>
                <w:rFonts w:ascii="Skeena" w:hAnsi="Skeena" w:cs="Arial"/>
                <w:b/>
                <w:bCs/>
                <w:sz w:val="22"/>
                <w:szCs w:val="22"/>
              </w:rPr>
              <w:t>Example #3</w:t>
            </w:r>
          </w:p>
          <w:p w14:paraId="22EE8123" w14:textId="77777777" w:rsidR="00427549" w:rsidRPr="009128AD" w:rsidRDefault="00427549" w:rsidP="009B11F1">
            <w:pPr>
              <w:jc w:val="both"/>
              <w:rPr>
                <w:rFonts w:ascii="Skeena" w:hAnsi="Skeena" w:cs="Arial"/>
                <w:sz w:val="22"/>
                <w:szCs w:val="22"/>
              </w:rPr>
            </w:pPr>
            <w:r w:rsidRPr="009128AD">
              <w:rPr>
                <w:rFonts w:ascii="Skeena" w:hAnsi="Skeena" w:cs="Arial"/>
                <w:sz w:val="22"/>
                <w:szCs w:val="22"/>
              </w:rPr>
              <w:lastRenderedPageBreak/>
              <w:t>Joan Howard has four life insurance policies insuring herself. Two are with Life of Georgia and have Face Values of $1,500 each. She also has two $750 FV policies with Liberty Life. The total Face Value of all the policies is $4,500, so the policies are excluded.</w:t>
            </w:r>
          </w:p>
          <w:p w14:paraId="32DCEBBE" w14:textId="77777777" w:rsidR="00427549" w:rsidRPr="009128AD" w:rsidRDefault="00427549" w:rsidP="009B11F1">
            <w:pPr>
              <w:jc w:val="both"/>
              <w:rPr>
                <w:rFonts w:ascii="Skeena" w:hAnsi="Skeena" w:cs="Arial"/>
                <w:b/>
                <w:bCs/>
                <w:sz w:val="22"/>
                <w:szCs w:val="22"/>
              </w:rPr>
            </w:pPr>
          </w:p>
          <w:p w14:paraId="604C96B3" w14:textId="577B3F82" w:rsidR="00427549" w:rsidRPr="009128AD" w:rsidRDefault="00427549" w:rsidP="009B11F1">
            <w:pPr>
              <w:jc w:val="both"/>
              <w:rPr>
                <w:rFonts w:ascii="Skeena" w:hAnsi="Skeena" w:cs="Arial"/>
                <w:b/>
                <w:bCs/>
                <w:sz w:val="22"/>
                <w:szCs w:val="22"/>
              </w:rPr>
            </w:pPr>
            <w:r w:rsidRPr="009128AD">
              <w:rPr>
                <w:rFonts w:ascii="Skeena" w:hAnsi="Skeena" w:cs="Arial"/>
                <w:b/>
                <w:bCs/>
                <w:sz w:val="22"/>
                <w:szCs w:val="22"/>
              </w:rPr>
              <w:t>Example #4</w:t>
            </w:r>
          </w:p>
          <w:p w14:paraId="753E3BD6" w14:textId="77777777" w:rsidR="00427549" w:rsidRPr="009128AD" w:rsidRDefault="00427549" w:rsidP="009B11F1">
            <w:pPr>
              <w:jc w:val="both"/>
              <w:rPr>
                <w:rFonts w:ascii="Skeena" w:hAnsi="Skeena" w:cs="Arial"/>
                <w:sz w:val="22"/>
                <w:szCs w:val="22"/>
              </w:rPr>
            </w:pPr>
            <w:r w:rsidRPr="009128AD">
              <w:rPr>
                <w:rFonts w:ascii="Skeena" w:hAnsi="Skeena" w:cs="Arial"/>
                <w:sz w:val="22"/>
                <w:szCs w:val="22"/>
              </w:rPr>
              <w:t>Tanner Shull applied for ABD. He has three life insurance policies insuring himself with Face Values of $750; $2,500; and $12,000. The total Face Value is $15,250. Since this exceeds $10,000, the eligibility worker must verify the cash values and count them toward the resource limit unless a burial exclusion is developed.</w:t>
            </w:r>
          </w:p>
          <w:p w14:paraId="6F8A6AFD" w14:textId="77777777" w:rsidR="00427549" w:rsidRPr="009128AD" w:rsidRDefault="00427549" w:rsidP="009B11F1">
            <w:pPr>
              <w:jc w:val="both"/>
              <w:rPr>
                <w:rFonts w:ascii="Skeena" w:hAnsi="Skeena" w:cs="Arial"/>
                <w:b/>
                <w:bCs/>
                <w:sz w:val="22"/>
                <w:szCs w:val="22"/>
              </w:rPr>
            </w:pPr>
          </w:p>
          <w:p w14:paraId="2C375BA1" w14:textId="2E40404F" w:rsidR="00427549" w:rsidRPr="009128AD" w:rsidRDefault="00427549" w:rsidP="009B11F1">
            <w:pPr>
              <w:jc w:val="both"/>
              <w:rPr>
                <w:rFonts w:ascii="Skeena" w:hAnsi="Skeena" w:cs="Arial"/>
                <w:b/>
                <w:bCs/>
                <w:sz w:val="22"/>
                <w:szCs w:val="22"/>
              </w:rPr>
            </w:pPr>
            <w:r w:rsidRPr="009128AD">
              <w:rPr>
                <w:rFonts w:ascii="Skeena" w:hAnsi="Skeena" w:cs="Arial"/>
                <w:b/>
                <w:bCs/>
                <w:sz w:val="22"/>
                <w:szCs w:val="22"/>
              </w:rPr>
              <w:t>Example #5</w:t>
            </w:r>
          </w:p>
          <w:p w14:paraId="62C302BB" w14:textId="77777777" w:rsidR="00427549" w:rsidRPr="009128AD" w:rsidRDefault="00427549" w:rsidP="009B11F1">
            <w:pPr>
              <w:jc w:val="both"/>
              <w:rPr>
                <w:rFonts w:ascii="Skeena" w:hAnsi="Skeena" w:cs="Arial"/>
                <w:sz w:val="22"/>
                <w:szCs w:val="22"/>
              </w:rPr>
            </w:pPr>
            <w:r w:rsidRPr="009128AD">
              <w:rPr>
                <w:rFonts w:ascii="Skeena" w:hAnsi="Skeena" w:cs="Arial"/>
                <w:sz w:val="22"/>
                <w:szCs w:val="22"/>
              </w:rPr>
              <w:t>Amanda Weaver has two life insurance policies insuring herself. One is a whole life policy with a Face Value of $2,500. The other is a term life policy with a Face Value of $10,000. The term life policy has no cash value and is excluded. The whole life policy is excluded because the FV is less than $10,000.</w:t>
            </w:r>
          </w:p>
        </w:tc>
      </w:tr>
    </w:tbl>
    <w:p w14:paraId="10517D74" w14:textId="77777777" w:rsidR="00427549" w:rsidRPr="009128AD" w:rsidRDefault="00427549" w:rsidP="00427549">
      <w:pPr>
        <w:pStyle w:val="BodyText"/>
        <w:tabs>
          <w:tab w:val="left" w:pos="1440"/>
        </w:tabs>
        <w:rPr>
          <w:rFonts w:ascii="Skeena" w:hAnsi="Skeena"/>
        </w:rPr>
      </w:pPr>
    </w:p>
    <w:p w14:paraId="21467879" w14:textId="77777777" w:rsidR="00427549" w:rsidRPr="009128AD" w:rsidRDefault="00427549" w:rsidP="00427549">
      <w:pPr>
        <w:pStyle w:val="ManualHeading2"/>
        <w:keepNext w:val="0"/>
      </w:pPr>
      <w:bookmarkStart w:id="1487" w:name="S_302_17_07"/>
      <w:bookmarkStart w:id="1488" w:name="_Toc139989500"/>
      <w:bookmarkStart w:id="1489" w:name="_Toc139989847"/>
      <w:bookmarkStart w:id="1490" w:name="_Toc140063959"/>
      <w:bookmarkStart w:id="1491" w:name="_Toc140064415"/>
      <w:bookmarkStart w:id="1492" w:name="_Toc144769081"/>
      <w:bookmarkStart w:id="1493" w:name="_Toc147074621"/>
      <w:bookmarkStart w:id="1494" w:name="_Toc149697052"/>
      <w:bookmarkStart w:id="1495" w:name="_Toc152298951"/>
      <w:bookmarkStart w:id="1496" w:name="_Toc152299397"/>
      <w:r w:rsidRPr="009128AD">
        <w:t>302.17.0</w:t>
      </w:r>
      <w:bookmarkEnd w:id="1487"/>
      <w:r w:rsidRPr="009128AD">
        <w:t>2</w:t>
      </w:r>
      <w:r w:rsidRPr="009128AD">
        <w:tab/>
        <w:t>Estimated Cash Surrender Value Table</w:t>
      </w:r>
      <w:bookmarkEnd w:id="1488"/>
      <w:bookmarkEnd w:id="1489"/>
      <w:bookmarkEnd w:id="1490"/>
      <w:bookmarkEnd w:id="1491"/>
      <w:bookmarkEnd w:id="1492"/>
      <w:bookmarkEnd w:id="1493"/>
      <w:bookmarkEnd w:id="1494"/>
      <w:bookmarkEnd w:id="1495"/>
      <w:bookmarkEnd w:id="1496"/>
    </w:p>
    <w:p w14:paraId="27888FAD" w14:textId="77777777" w:rsidR="00427549" w:rsidRPr="009128AD" w:rsidRDefault="00427549" w:rsidP="00427549">
      <w:pPr>
        <w:jc w:val="right"/>
        <w:rPr>
          <w:rFonts w:ascii="Skeena" w:hAnsi="Skeena" w:cs="Arial"/>
          <w:sz w:val="16"/>
        </w:rPr>
      </w:pPr>
      <w:r w:rsidRPr="009128AD">
        <w:rPr>
          <w:rFonts w:ascii="Skeena" w:hAnsi="Skeena" w:cs="Arial"/>
          <w:bCs/>
          <w:sz w:val="16"/>
        </w:rPr>
        <w:t>(Eff. 10/01/05)</w:t>
      </w:r>
    </w:p>
    <w:tbl>
      <w:tblPr>
        <w:tblStyle w:val="GridTable4"/>
        <w:tblW w:w="5000" w:type="pct"/>
        <w:tblLook w:val="0420" w:firstRow="1" w:lastRow="0" w:firstColumn="0" w:lastColumn="0" w:noHBand="0" w:noVBand="1"/>
      </w:tblPr>
      <w:tblGrid>
        <w:gridCol w:w="3798"/>
        <w:gridCol w:w="5552"/>
      </w:tblGrid>
      <w:tr w:rsidR="00427549" w:rsidRPr="009128AD" w14:paraId="7B0E436E" w14:textId="77777777" w:rsidTr="00D31333">
        <w:trPr>
          <w:cnfStyle w:val="100000000000" w:firstRow="1" w:lastRow="0" w:firstColumn="0" w:lastColumn="0" w:oddVBand="0" w:evenVBand="0" w:oddHBand="0" w:evenHBand="0" w:firstRowFirstColumn="0" w:firstRowLastColumn="0" w:lastRowFirstColumn="0" w:lastRowLastColumn="0"/>
          <w:tblHeader/>
        </w:trPr>
        <w:tc>
          <w:tcPr>
            <w:tcW w:w="2031" w:type="pct"/>
          </w:tcPr>
          <w:p w14:paraId="3CFCB1E5" w14:textId="77777777" w:rsidR="00427549" w:rsidRPr="009128AD" w:rsidRDefault="00427549" w:rsidP="009B11F1">
            <w:pPr>
              <w:keepNext/>
              <w:keepLines/>
              <w:spacing w:after="58"/>
              <w:jc w:val="center"/>
              <w:rPr>
                <w:rFonts w:ascii="Skeena" w:hAnsi="Skeena" w:cs="Arial"/>
                <w:sz w:val="22"/>
              </w:rPr>
            </w:pPr>
            <w:r w:rsidRPr="009128AD">
              <w:rPr>
                <w:rFonts w:ascii="Skeena" w:hAnsi="Skeena" w:cs="Arial"/>
                <w:sz w:val="22"/>
              </w:rPr>
              <w:t># Years Policy has been in Effect</w:t>
            </w:r>
          </w:p>
        </w:tc>
        <w:tc>
          <w:tcPr>
            <w:tcW w:w="2969" w:type="pct"/>
          </w:tcPr>
          <w:p w14:paraId="4541740F" w14:textId="77777777" w:rsidR="00427549" w:rsidRPr="009128AD" w:rsidRDefault="00427549" w:rsidP="009B11F1">
            <w:pPr>
              <w:keepNext/>
              <w:keepLines/>
              <w:spacing w:after="58"/>
              <w:jc w:val="center"/>
              <w:rPr>
                <w:rFonts w:ascii="Skeena" w:hAnsi="Skeena" w:cs="Arial"/>
                <w:sz w:val="22"/>
              </w:rPr>
            </w:pPr>
            <w:r w:rsidRPr="009128AD">
              <w:rPr>
                <w:rFonts w:ascii="Skeena" w:hAnsi="Skeena" w:cs="Arial"/>
                <w:sz w:val="22"/>
              </w:rPr>
              <w:t>Estimated CSV equals this percentage of FV</w:t>
            </w:r>
          </w:p>
        </w:tc>
      </w:tr>
      <w:tr w:rsidR="00427549" w:rsidRPr="009128AD" w14:paraId="67C5EEBF" w14:textId="77777777" w:rsidTr="002D6284">
        <w:tc>
          <w:tcPr>
            <w:tcW w:w="2031" w:type="pct"/>
          </w:tcPr>
          <w:p w14:paraId="6D3DC6F3"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20 or more</w:t>
            </w:r>
          </w:p>
        </w:tc>
        <w:tc>
          <w:tcPr>
            <w:tcW w:w="2969" w:type="pct"/>
          </w:tcPr>
          <w:p w14:paraId="76063902"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60%</w:t>
            </w:r>
          </w:p>
        </w:tc>
      </w:tr>
      <w:tr w:rsidR="00427549" w:rsidRPr="009128AD" w14:paraId="6FAD6B3A" w14:textId="77777777" w:rsidTr="002D6284">
        <w:trPr>
          <w:cnfStyle w:val="000000010000" w:firstRow="0" w:lastRow="0" w:firstColumn="0" w:lastColumn="0" w:oddVBand="0" w:evenVBand="0" w:oddHBand="0" w:evenHBand="1" w:firstRowFirstColumn="0" w:firstRowLastColumn="0" w:lastRowFirstColumn="0" w:lastRowLastColumn="0"/>
        </w:trPr>
        <w:tc>
          <w:tcPr>
            <w:tcW w:w="2031" w:type="pct"/>
          </w:tcPr>
          <w:p w14:paraId="2F64FA51"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15-19</w:t>
            </w:r>
          </w:p>
        </w:tc>
        <w:tc>
          <w:tcPr>
            <w:tcW w:w="2969" w:type="pct"/>
          </w:tcPr>
          <w:p w14:paraId="4FE3C29A"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50%</w:t>
            </w:r>
          </w:p>
        </w:tc>
      </w:tr>
      <w:tr w:rsidR="00427549" w:rsidRPr="009128AD" w14:paraId="0C06B3EE" w14:textId="77777777" w:rsidTr="002D6284">
        <w:tc>
          <w:tcPr>
            <w:tcW w:w="2031" w:type="pct"/>
          </w:tcPr>
          <w:p w14:paraId="6AF795BD"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11-14</w:t>
            </w:r>
          </w:p>
        </w:tc>
        <w:tc>
          <w:tcPr>
            <w:tcW w:w="2969" w:type="pct"/>
          </w:tcPr>
          <w:p w14:paraId="373875A9"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45%</w:t>
            </w:r>
          </w:p>
        </w:tc>
      </w:tr>
      <w:tr w:rsidR="00427549" w:rsidRPr="009128AD" w14:paraId="30895242" w14:textId="77777777" w:rsidTr="002D6284">
        <w:trPr>
          <w:cnfStyle w:val="000000010000" w:firstRow="0" w:lastRow="0" w:firstColumn="0" w:lastColumn="0" w:oddVBand="0" w:evenVBand="0" w:oddHBand="0" w:evenHBand="1" w:firstRowFirstColumn="0" w:firstRowLastColumn="0" w:lastRowFirstColumn="0" w:lastRowLastColumn="0"/>
        </w:trPr>
        <w:tc>
          <w:tcPr>
            <w:tcW w:w="2031" w:type="pct"/>
          </w:tcPr>
          <w:p w14:paraId="78317BA3"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6-10</w:t>
            </w:r>
          </w:p>
        </w:tc>
        <w:tc>
          <w:tcPr>
            <w:tcW w:w="2969" w:type="pct"/>
          </w:tcPr>
          <w:p w14:paraId="1D6115AD"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30%</w:t>
            </w:r>
          </w:p>
        </w:tc>
      </w:tr>
      <w:tr w:rsidR="00427549" w:rsidRPr="009128AD" w14:paraId="28AC280C" w14:textId="77777777" w:rsidTr="002D6284">
        <w:tc>
          <w:tcPr>
            <w:tcW w:w="2031" w:type="pct"/>
          </w:tcPr>
          <w:p w14:paraId="1F258199"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4-5</w:t>
            </w:r>
          </w:p>
        </w:tc>
        <w:tc>
          <w:tcPr>
            <w:tcW w:w="2969" w:type="pct"/>
          </w:tcPr>
          <w:p w14:paraId="7CE99954"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20%</w:t>
            </w:r>
          </w:p>
        </w:tc>
      </w:tr>
      <w:tr w:rsidR="00427549" w:rsidRPr="009128AD" w14:paraId="074B5031" w14:textId="77777777" w:rsidTr="002D6284">
        <w:trPr>
          <w:cnfStyle w:val="000000010000" w:firstRow="0" w:lastRow="0" w:firstColumn="0" w:lastColumn="0" w:oddVBand="0" w:evenVBand="0" w:oddHBand="0" w:evenHBand="1" w:firstRowFirstColumn="0" w:firstRowLastColumn="0" w:lastRowFirstColumn="0" w:lastRowLastColumn="0"/>
        </w:trPr>
        <w:tc>
          <w:tcPr>
            <w:tcW w:w="2031" w:type="pct"/>
          </w:tcPr>
          <w:p w14:paraId="6F892A00"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3</w:t>
            </w:r>
          </w:p>
        </w:tc>
        <w:tc>
          <w:tcPr>
            <w:tcW w:w="2969" w:type="pct"/>
          </w:tcPr>
          <w:p w14:paraId="7C1D3370"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10%</w:t>
            </w:r>
          </w:p>
        </w:tc>
      </w:tr>
      <w:tr w:rsidR="00427549" w:rsidRPr="009128AD" w14:paraId="557395E7" w14:textId="77777777" w:rsidTr="002D6284">
        <w:tc>
          <w:tcPr>
            <w:tcW w:w="2031" w:type="pct"/>
          </w:tcPr>
          <w:p w14:paraId="6F502F0E"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2</w:t>
            </w:r>
          </w:p>
        </w:tc>
        <w:tc>
          <w:tcPr>
            <w:tcW w:w="2969" w:type="pct"/>
          </w:tcPr>
          <w:p w14:paraId="722A2252"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5%</w:t>
            </w:r>
          </w:p>
        </w:tc>
      </w:tr>
      <w:tr w:rsidR="00427549" w:rsidRPr="009128AD" w14:paraId="6E236354" w14:textId="77777777" w:rsidTr="002D6284">
        <w:trPr>
          <w:cnfStyle w:val="000000010000" w:firstRow="0" w:lastRow="0" w:firstColumn="0" w:lastColumn="0" w:oddVBand="0" w:evenVBand="0" w:oddHBand="0" w:evenHBand="1" w:firstRowFirstColumn="0" w:firstRowLastColumn="0" w:lastRowFirstColumn="0" w:lastRowLastColumn="0"/>
        </w:trPr>
        <w:tc>
          <w:tcPr>
            <w:tcW w:w="2031" w:type="pct"/>
          </w:tcPr>
          <w:p w14:paraId="4E4AB155"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1</w:t>
            </w:r>
          </w:p>
        </w:tc>
        <w:tc>
          <w:tcPr>
            <w:tcW w:w="2969" w:type="pct"/>
          </w:tcPr>
          <w:p w14:paraId="2281F1BB"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0%</w:t>
            </w:r>
          </w:p>
        </w:tc>
      </w:tr>
    </w:tbl>
    <w:p w14:paraId="5EA689E5" w14:textId="77777777" w:rsidR="00427549" w:rsidRPr="009128AD" w:rsidRDefault="00427549" w:rsidP="00427549">
      <w:pPr>
        <w:pStyle w:val="BodyText"/>
        <w:rPr>
          <w:rFonts w:ascii="Skeena" w:hAnsi="Skeena"/>
          <w:szCs w:val="24"/>
        </w:rPr>
      </w:pPr>
    </w:p>
    <w:p w14:paraId="3605041D" w14:textId="77777777" w:rsidR="00427549" w:rsidRPr="009128AD" w:rsidRDefault="00427549" w:rsidP="00427549">
      <w:pPr>
        <w:autoSpaceDE w:val="0"/>
        <w:autoSpaceDN w:val="0"/>
        <w:adjustRightInd w:val="0"/>
        <w:rPr>
          <w:rFonts w:ascii="Skeena" w:hAnsi="Skeena" w:cs="Arial"/>
        </w:rPr>
      </w:pPr>
      <w:r w:rsidRPr="009128AD">
        <w:rPr>
          <w:rFonts w:ascii="Skeena" w:hAnsi="Skeena" w:cs="Arial"/>
          <w:b/>
          <w:bCs/>
        </w:rPr>
        <w:t>Using the Estimated CSV</w:t>
      </w:r>
      <w:r w:rsidRPr="009128AD">
        <w:rPr>
          <w:rFonts w:ascii="Skeena" w:hAnsi="Skeena" w:cs="Arial"/>
        </w:rPr>
        <w:t xml:space="preserve"> </w:t>
      </w:r>
    </w:p>
    <w:p w14:paraId="797B91EA" w14:textId="77777777" w:rsidR="00427549" w:rsidRPr="009128AD" w:rsidRDefault="00427549" w:rsidP="00427549">
      <w:pPr>
        <w:autoSpaceDE w:val="0"/>
        <w:autoSpaceDN w:val="0"/>
        <w:adjustRightInd w:val="0"/>
        <w:rPr>
          <w:rFonts w:ascii="Skeena" w:hAnsi="Skeena" w:cs="Arial"/>
          <w:szCs w:val="16"/>
        </w:rPr>
      </w:pPr>
    </w:p>
    <w:p w14:paraId="1499C5DB" w14:textId="77777777" w:rsidR="00427549" w:rsidRPr="009128AD" w:rsidRDefault="00427549" w:rsidP="00427549">
      <w:pPr>
        <w:pStyle w:val="BodyText"/>
        <w:autoSpaceDE w:val="0"/>
        <w:autoSpaceDN w:val="0"/>
        <w:adjustRightInd w:val="0"/>
        <w:rPr>
          <w:rFonts w:ascii="Skeena" w:hAnsi="Skeena"/>
          <w:szCs w:val="16"/>
        </w:rPr>
      </w:pPr>
      <w:r w:rsidRPr="009128AD">
        <w:rPr>
          <w:rFonts w:ascii="Skeena" w:hAnsi="Skeena"/>
          <w:szCs w:val="16"/>
        </w:rPr>
        <w:t>The eligibility worker is permitted to use the estimated cash surrender value until verification is received. The following guidelines should be followed.</w:t>
      </w:r>
    </w:p>
    <w:p w14:paraId="6A48222C" w14:textId="77777777" w:rsidR="00427549" w:rsidRPr="009128AD" w:rsidRDefault="00427549" w:rsidP="00427549">
      <w:pPr>
        <w:autoSpaceDE w:val="0"/>
        <w:autoSpaceDN w:val="0"/>
        <w:adjustRightInd w:val="0"/>
        <w:rPr>
          <w:rFonts w:ascii="Skeena" w:hAnsi="Skeena" w:cs="Arial"/>
          <w:szCs w:val="16"/>
        </w:rPr>
      </w:pPr>
    </w:p>
    <w:p w14:paraId="6C53D3FD" w14:textId="77777777" w:rsidR="00427549" w:rsidRPr="009128AD" w:rsidRDefault="00427549" w:rsidP="005F0F8E">
      <w:pPr>
        <w:numPr>
          <w:ilvl w:val="0"/>
          <w:numId w:val="273"/>
        </w:numPr>
        <w:tabs>
          <w:tab w:val="clear" w:pos="720"/>
          <w:tab w:val="num" w:pos="360"/>
        </w:tabs>
        <w:autoSpaceDE w:val="0"/>
        <w:autoSpaceDN w:val="0"/>
        <w:adjustRightInd w:val="0"/>
        <w:ind w:left="360"/>
        <w:jc w:val="both"/>
        <w:rPr>
          <w:rFonts w:ascii="Skeena" w:hAnsi="Skeena" w:cs="Arial"/>
          <w:b/>
          <w:bCs/>
          <w:szCs w:val="16"/>
        </w:rPr>
      </w:pPr>
      <w:r w:rsidRPr="009128AD">
        <w:rPr>
          <w:rFonts w:ascii="Skeena" w:hAnsi="Skeena" w:cs="Arial"/>
          <w:b/>
          <w:bCs/>
          <w:szCs w:val="16"/>
        </w:rPr>
        <w:t>The eligibility determination is otherwise complete, and the resource limit is met using the estimated CSV.</w:t>
      </w:r>
    </w:p>
    <w:p w14:paraId="66F8813A" w14:textId="77777777" w:rsidR="00427549" w:rsidRPr="009128AD" w:rsidRDefault="00427549" w:rsidP="00427549">
      <w:pPr>
        <w:autoSpaceDE w:val="0"/>
        <w:autoSpaceDN w:val="0"/>
        <w:adjustRightInd w:val="0"/>
        <w:rPr>
          <w:rFonts w:ascii="Skeena" w:hAnsi="Skeena" w:cs="Arial"/>
          <w:szCs w:val="16"/>
        </w:rPr>
      </w:pPr>
    </w:p>
    <w:p w14:paraId="668272B2" w14:textId="77777777" w:rsidR="00427549" w:rsidRPr="009128AD" w:rsidRDefault="00427549" w:rsidP="00427549">
      <w:pPr>
        <w:autoSpaceDE w:val="0"/>
        <w:autoSpaceDN w:val="0"/>
        <w:adjustRightInd w:val="0"/>
        <w:ind w:left="360"/>
        <w:rPr>
          <w:rFonts w:ascii="Skeena" w:hAnsi="Skeena" w:cs="Arial"/>
          <w:szCs w:val="16"/>
        </w:rPr>
      </w:pPr>
      <w:r w:rsidRPr="009128AD">
        <w:rPr>
          <w:rFonts w:ascii="Skeena" w:hAnsi="Skeena" w:cs="Arial"/>
          <w:szCs w:val="16"/>
        </w:rPr>
        <w:t>The eligibility worker must:</w:t>
      </w:r>
    </w:p>
    <w:p w14:paraId="357714B2" w14:textId="77777777" w:rsidR="00427549" w:rsidRPr="009128AD" w:rsidRDefault="00427549" w:rsidP="005F0F8E">
      <w:pPr>
        <w:numPr>
          <w:ilvl w:val="0"/>
          <w:numId w:val="275"/>
        </w:numPr>
        <w:autoSpaceDE w:val="0"/>
        <w:autoSpaceDN w:val="0"/>
        <w:adjustRightInd w:val="0"/>
        <w:rPr>
          <w:rFonts w:ascii="Skeena" w:hAnsi="Skeena" w:cs="Arial"/>
          <w:szCs w:val="16"/>
        </w:rPr>
      </w:pPr>
      <w:r w:rsidRPr="009128AD">
        <w:rPr>
          <w:rFonts w:ascii="Skeena" w:hAnsi="Skeena" w:cs="Arial"/>
          <w:szCs w:val="16"/>
        </w:rPr>
        <w:t>Approve the application OR complete the annual review; AND</w:t>
      </w:r>
    </w:p>
    <w:p w14:paraId="3461B812" w14:textId="77777777" w:rsidR="00427549" w:rsidRPr="009128AD" w:rsidRDefault="00427549" w:rsidP="005F0F8E">
      <w:pPr>
        <w:numPr>
          <w:ilvl w:val="0"/>
          <w:numId w:val="275"/>
        </w:numPr>
        <w:autoSpaceDE w:val="0"/>
        <w:autoSpaceDN w:val="0"/>
        <w:adjustRightInd w:val="0"/>
        <w:rPr>
          <w:rFonts w:ascii="Skeena" w:hAnsi="Skeena" w:cs="Arial"/>
          <w:szCs w:val="16"/>
        </w:rPr>
      </w:pPr>
      <w:r w:rsidRPr="009128AD">
        <w:rPr>
          <w:rFonts w:ascii="Skeena" w:hAnsi="Skeena" w:cs="Arial"/>
          <w:szCs w:val="16"/>
        </w:rPr>
        <w:t>Continue attempts to verify the CSV.</w:t>
      </w:r>
    </w:p>
    <w:p w14:paraId="23DF685A" w14:textId="77777777" w:rsidR="00427549" w:rsidRPr="009128AD" w:rsidRDefault="00427549" w:rsidP="00427549">
      <w:pPr>
        <w:autoSpaceDE w:val="0"/>
        <w:autoSpaceDN w:val="0"/>
        <w:adjustRightInd w:val="0"/>
        <w:ind w:left="1080"/>
        <w:rPr>
          <w:rFonts w:ascii="Skeena" w:hAnsi="Skeena" w:cs="Arial"/>
          <w:szCs w:val="16"/>
        </w:rPr>
      </w:pPr>
    </w:p>
    <w:p w14:paraId="4CB3080E" w14:textId="77777777" w:rsidR="00427549" w:rsidRPr="009128AD" w:rsidRDefault="00427549" w:rsidP="005F0F8E">
      <w:pPr>
        <w:numPr>
          <w:ilvl w:val="0"/>
          <w:numId w:val="273"/>
        </w:numPr>
        <w:tabs>
          <w:tab w:val="clear" w:pos="720"/>
          <w:tab w:val="num" w:pos="360"/>
        </w:tabs>
        <w:autoSpaceDE w:val="0"/>
        <w:autoSpaceDN w:val="0"/>
        <w:adjustRightInd w:val="0"/>
        <w:ind w:left="360"/>
        <w:jc w:val="both"/>
        <w:rPr>
          <w:rFonts w:ascii="Skeena" w:hAnsi="Skeena" w:cs="Arial"/>
          <w:b/>
          <w:bCs/>
          <w:szCs w:val="16"/>
        </w:rPr>
      </w:pPr>
      <w:r w:rsidRPr="009128AD">
        <w:rPr>
          <w:rFonts w:ascii="Skeena" w:hAnsi="Skeena" w:cs="Arial"/>
          <w:b/>
          <w:bCs/>
          <w:szCs w:val="16"/>
        </w:rPr>
        <w:t>The eligibility determination is complete except for verifying the CSV.</w:t>
      </w:r>
    </w:p>
    <w:p w14:paraId="06B5943F" w14:textId="77777777" w:rsidR="00427549" w:rsidRPr="009128AD" w:rsidRDefault="00427549" w:rsidP="005F0F8E">
      <w:pPr>
        <w:numPr>
          <w:ilvl w:val="0"/>
          <w:numId w:val="276"/>
        </w:numPr>
        <w:tabs>
          <w:tab w:val="clear" w:pos="1080"/>
          <w:tab w:val="num" w:pos="720"/>
        </w:tabs>
        <w:autoSpaceDE w:val="0"/>
        <w:autoSpaceDN w:val="0"/>
        <w:adjustRightInd w:val="0"/>
        <w:ind w:left="720"/>
        <w:rPr>
          <w:rFonts w:ascii="Skeena" w:hAnsi="Skeena" w:cs="Arial"/>
          <w:szCs w:val="16"/>
        </w:rPr>
      </w:pPr>
      <w:r w:rsidRPr="009128AD">
        <w:rPr>
          <w:rFonts w:ascii="Skeena" w:hAnsi="Skeena" w:cs="Arial"/>
          <w:szCs w:val="16"/>
        </w:rPr>
        <w:lastRenderedPageBreak/>
        <w:t>If the resources exceed the limit using the estimated CSV but the other countable resources are below the limit, the eligibility worker must not take action until the CSV is verified.</w:t>
      </w:r>
    </w:p>
    <w:p w14:paraId="7F04DF71" w14:textId="77777777" w:rsidR="00427549" w:rsidRPr="009128AD" w:rsidRDefault="00427549" w:rsidP="005F0F8E">
      <w:pPr>
        <w:numPr>
          <w:ilvl w:val="0"/>
          <w:numId w:val="276"/>
        </w:numPr>
        <w:tabs>
          <w:tab w:val="clear" w:pos="1080"/>
          <w:tab w:val="num" w:pos="720"/>
        </w:tabs>
        <w:autoSpaceDE w:val="0"/>
        <w:autoSpaceDN w:val="0"/>
        <w:adjustRightInd w:val="0"/>
        <w:ind w:left="720"/>
        <w:rPr>
          <w:rFonts w:ascii="Skeena" w:hAnsi="Skeena" w:cs="Arial"/>
          <w:szCs w:val="16"/>
        </w:rPr>
      </w:pPr>
      <w:r w:rsidRPr="009128AD">
        <w:rPr>
          <w:rFonts w:ascii="Skeena" w:hAnsi="Skeena" w:cs="Arial"/>
          <w:szCs w:val="16"/>
        </w:rPr>
        <w:t>If the resources would exceed the limit without using the estimated CSV, the eligibility worker is to use the estimated CSV in the resource budget and deny the application or begin closure procedures.</w:t>
      </w:r>
    </w:p>
    <w:p w14:paraId="78FCF8D8" w14:textId="77777777" w:rsidR="00427549" w:rsidRPr="009128AD" w:rsidRDefault="00427549" w:rsidP="00427549">
      <w:pPr>
        <w:autoSpaceDE w:val="0"/>
        <w:autoSpaceDN w:val="0"/>
        <w:adjustRightInd w:val="0"/>
        <w:ind w:left="360"/>
        <w:rPr>
          <w:rFonts w:ascii="Skeena" w:hAnsi="Skeena" w:cs="Arial"/>
          <w:szCs w:val="16"/>
        </w:rPr>
      </w:pPr>
    </w:p>
    <w:p w14:paraId="1BE36DFB" w14:textId="77777777" w:rsidR="00427549" w:rsidRPr="009128AD" w:rsidRDefault="00427549" w:rsidP="005F0F8E">
      <w:pPr>
        <w:numPr>
          <w:ilvl w:val="0"/>
          <w:numId w:val="274"/>
        </w:numPr>
        <w:tabs>
          <w:tab w:val="clear" w:pos="720"/>
          <w:tab w:val="num" w:pos="360"/>
        </w:tabs>
        <w:autoSpaceDE w:val="0"/>
        <w:autoSpaceDN w:val="0"/>
        <w:adjustRightInd w:val="0"/>
        <w:ind w:left="360"/>
        <w:jc w:val="both"/>
        <w:rPr>
          <w:rFonts w:ascii="Skeena" w:hAnsi="Skeena" w:cs="Arial"/>
          <w:b/>
          <w:bCs/>
          <w:szCs w:val="16"/>
        </w:rPr>
      </w:pPr>
      <w:r w:rsidRPr="009128AD">
        <w:rPr>
          <w:rFonts w:ascii="Skeena" w:hAnsi="Skeena" w:cs="Arial"/>
          <w:b/>
          <w:bCs/>
          <w:szCs w:val="16"/>
        </w:rPr>
        <w:t>The resource limit is met but other information is needed to complete the eligibility determination.</w:t>
      </w:r>
    </w:p>
    <w:p w14:paraId="18789A7A" w14:textId="77777777" w:rsidR="00427549" w:rsidRPr="009128AD" w:rsidRDefault="00427549" w:rsidP="00427549">
      <w:pPr>
        <w:pStyle w:val="BodyTextIndent"/>
        <w:ind w:left="360"/>
        <w:rPr>
          <w:rFonts w:ascii="Skeena" w:hAnsi="Skeena" w:cs="Arial"/>
        </w:rPr>
      </w:pPr>
      <w:r w:rsidRPr="009128AD">
        <w:rPr>
          <w:rFonts w:ascii="Skeena" w:hAnsi="Skeena" w:cs="Arial"/>
        </w:rPr>
        <w:t>The eligibility worker must request verification of the CSV.</w:t>
      </w:r>
    </w:p>
    <w:p w14:paraId="65CAFF7A" w14:textId="77777777" w:rsidR="00427549" w:rsidRPr="009128AD" w:rsidRDefault="00427549" w:rsidP="00427549">
      <w:pPr>
        <w:pStyle w:val="BodyText"/>
        <w:rPr>
          <w:rFonts w:ascii="Skeena" w:hAnsi="Skeena"/>
        </w:rPr>
      </w:pPr>
    </w:p>
    <w:p w14:paraId="37B7DE43" w14:textId="77777777" w:rsidR="00427549" w:rsidRPr="009128AD" w:rsidRDefault="00427549" w:rsidP="00427549">
      <w:pPr>
        <w:pStyle w:val="ManualHeading2"/>
        <w:keepNext w:val="0"/>
      </w:pPr>
      <w:bookmarkStart w:id="1497" w:name="_Toc139989501"/>
      <w:bookmarkStart w:id="1498" w:name="_Toc139989848"/>
      <w:bookmarkStart w:id="1499" w:name="_Toc140063960"/>
      <w:bookmarkStart w:id="1500" w:name="_Toc140064416"/>
      <w:bookmarkStart w:id="1501" w:name="_Toc144769082"/>
      <w:bookmarkStart w:id="1502" w:name="_Toc147074622"/>
      <w:bookmarkStart w:id="1503" w:name="_Toc149697053"/>
      <w:bookmarkStart w:id="1504" w:name="_Toc152298952"/>
      <w:bookmarkStart w:id="1505" w:name="_Toc152299398"/>
      <w:r w:rsidRPr="009128AD">
        <w:t>302.17.03</w:t>
      </w:r>
      <w:r w:rsidRPr="009128AD">
        <w:tab/>
        <w:t>Accelerated Life Insurance Payments</w:t>
      </w:r>
      <w:bookmarkEnd w:id="1497"/>
      <w:bookmarkEnd w:id="1498"/>
      <w:bookmarkEnd w:id="1499"/>
      <w:bookmarkEnd w:id="1500"/>
      <w:bookmarkEnd w:id="1501"/>
      <w:bookmarkEnd w:id="1502"/>
      <w:bookmarkEnd w:id="1503"/>
      <w:bookmarkEnd w:id="1504"/>
      <w:bookmarkEnd w:id="1505"/>
    </w:p>
    <w:p w14:paraId="23D67C3F" w14:textId="77777777" w:rsidR="00427549" w:rsidRPr="009128AD" w:rsidRDefault="00427549" w:rsidP="00427549">
      <w:pPr>
        <w:widowControl w:val="0"/>
        <w:jc w:val="right"/>
        <w:rPr>
          <w:rFonts w:ascii="Skeena" w:hAnsi="Skeena" w:cs="Arial"/>
          <w:sz w:val="16"/>
          <w:szCs w:val="16"/>
        </w:rPr>
      </w:pPr>
      <w:r w:rsidRPr="009128AD">
        <w:rPr>
          <w:rFonts w:ascii="Skeena" w:hAnsi="Skeena" w:cs="Arial"/>
          <w:bCs/>
          <w:sz w:val="16"/>
          <w:szCs w:val="16"/>
        </w:rPr>
        <w:t>(Eff. 10/01/05)</w:t>
      </w:r>
    </w:p>
    <w:p w14:paraId="7669306F" w14:textId="77777777" w:rsidR="00427549" w:rsidRPr="009128AD" w:rsidRDefault="00427549" w:rsidP="00427549">
      <w:pPr>
        <w:pStyle w:val="BodyText"/>
        <w:widowControl w:val="0"/>
        <w:rPr>
          <w:rFonts w:ascii="Skeena" w:hAnsi="Skeena"/>
        </w:rPr>
      </w:pPr>
      <w:r w:rsidRPr="009128AD">
        <w:rPr>
          <w:rFonts w:ascii="Skeena" w:hAnsi="Skeena"/>
        </w:rPr>
        <w:t>Accelerated life insurance payments are proceeds paid to a policyholder before death. Plans vary from company to company; however, all involve early payout of some or all of the proceeds of the policy. Most of the plans fall into three basic types depending on the circumstances that cause the payments to be accelerated.</w:t>
      </w:r>
    </w:p>
    <w:p w14:paraId="3C741154" w14:textId="77777777" w:rsidR="00427549" w:rsidRPr="009128AD" w:rsidRDefault="00427549" w:rsidP="00427549">
      <w:pPr>
        <w:jc w:val="both"/>
        <w:rPr>
          <w:rFonts w:ascii="Skeena" w:hAnsi="Skeena" w:cs="Arial"/>
        </w:rPr>
      </w:pPr>
    </w:p>
    <w:p w14:paraId="4BC998DC" w14:textId="77777777" w:rsidR="00427549" w:rsidRPr="009128AD" w:rsidRDefault="00427549" w:rsidP="00427549">
      <w:pPr>
        <w:jc w:val="both"/>
        <w:rPr>
          <w:rFonts w:ascii="Skeena" w:hAnsi="Skeena" w:cs="Arial"/>
          <w:b/>
          <w:bCs/>
        </w:rPr>
      </w:pPr>
      <w:r w:rsidRPr="009128AD">
        <w:rPr>
          <w:rFonts w:ascii="Skeena" w:hAnsi="Skeena" w:cs="Arial"/>
          <w:b/>
          <w:bCs/>
        </w:rPr>
        <w:t>Basic Plans</w:t>
      </w:r>
    </w:p>
    <w:p w14:paraId="05B176E3" w14:textId="77777777" w:rsidR="00427549" w:rsidRPr="009128AD" w:rsidRDefault="00427549" w:rsidP="005F0F8E">
      <w:pPr>
        <w:numPr>
          <w:ilvl w:val="0"/>
          <w:numId w:val="176"/>
        </w:numPr>
        <w:tabs>
          <w:tab w:val="clear" w:pos="1080"/>
        </w:tabs>
        <w:ind w:left="720"/>
        <w:jc w:val="both"/>
        <w:rPr>
          <w:rFonts w:ascii="Skeena" w:hAnsi="Skeena" w:cs="Arial"/>
        </w:rPr>
      </w:pPr>
      <w:r w:rsidRPr="009128AD">
        <w:rPr>
          <w:rFonts w:ascii="Skeena" w:hAnsi="Skeena" w:cs="Arial"/>
        </w:rPr>
        <w:t>Long Term Care Model – allows payments if the policyholder requires an extended stay in a care facility or, in some instances, healthcare services at home.</w:t>
      </w:r>
    </w:p>
    <w:p w14:paraId="042A9A37" w14:textId="77777777" w:rsidR="00427549" w:rsidRPr="009128AD" w:rsidRDefault="00427549" w:rsidP="005F0F8E">
      <w:pPr>
        <w:numPr>
          <w:ilvl w:val="0"/>
          <w:numId w:val="176"/>
        </w:numPr>
        <w:tabs>
          <w:tab w:val="clear" w:pos="1080"/>
        </w:tabs>
        <w:ind w:left="720"/>
        <w:jc w:val="both"/>
        <w:rPr>
          <w:rFonts w:ascii="Skeena" w:hAnsi="Skeena" w:cs="Arial"/>
        </w:rPr>
      </w:pPr>
      <w:r w:rsidRPr="009128AD">
        <w:rPr>
          <w:rFonts w:ascii="Skeena" w:hAnsi="Skeena" w:cs="Arial"/>
        </w:rPr>
        <w:t>Dread Disease or Catastrophic Illness Model – allows payments if the policyholder suffers from a specified covered disease or illness (such as cancer or AIDS).</w:t>
      </w:r>
    </w:p>
    <w:p w14:paraId="716AE8D9" w14:textId="77777777" w:rsidR="00427549" w:rsidRPr="009128AD" w:rsidRDefault="00427549" w:rsidP="005F0F8E">
      <w:pPr>
        <w:numPr>
          <w:ilvl w:val="0"/>
          <w:numId w:val="176"/>
        </w:numPr>
        <w:tabs>
          <w:tab w:val="clear" w:pos="1080"/>
        </w:tabs>
        <w:ind w:left="720"/>
        <w:jc w:val="both"/>
        <w:rPr>
          <w:rFonts w:ascii="Skeena" w:hAnsi="Skeena" w:cs="Arial"/>
        </w:rPr>
      </w:pPr>
      <w:r w:rsidRPr="009128AD">
        <w:rPr>
          <w:rFonts w:ascii="Skeena" w:hAnsi="Skeena" w:cs="Arial"/>
        </w:rPr>
        <w:t>Terminal Illness Model – allows payments following the diagnosis of a terminal illness where death is likely to occur within a specified time frame.</w:t>
      </w:r>
    </w:p>
    <w:p w14:paraId="2D73C7DE" w14:textId="77777777" w:rsidR="00427549" w:rsidRPr="009128AD" w:rsidRDefault="00427549" w:rsidP="00427549">
      <w:pPr>
        <w:jc w:val="both"/>
        <w:rPr>
          <w:rFonts w:ascii="Skeena" w:hAnsi="Skeena" w:cs="Arial"/>
        </w:rPr>
      </w:pPr>
    </w:p>
    <w:p w14:paraId="4DC74D04" w14:textId="77777777" w:rsidR="00427549" w:rsidRPr="009128AD" w:rsidRDefault="00427549" w:rsidP="00427549">
      <w:pPr>
        <w:jc w:val="both"/>
        <w:rPr>
          <w:rFonts w:ascii="Skeena" w:hAnsi="Skeena" w:cs="Arial"/>
        </w:rPr>
      </w:pPr>
      <w:r w:rsidRPr="009128AD">
        <w:rPr>
          <w:rFonts w:ascii="Skeena" w:hAnsi="Skeena" w:cs="Arial"/>
        </w:rPr>
        <w:t>Some companies refer to these payments as “living needs” or “accelerated death” payments. Depending on the plan, the receipt of payments may reduce the FV of the policy by the amount of the payments and may reduce the CSV in a proportionate manner. In other cases, a lien may be attached to the policy in the amount of the payments that results in a proportionate reduction in the CSV.</w:t>
      </w:r>
    </w:p>
    <w:p w14:paraId="71E26339" w14:textId="77777777" w:rsidR="00427549" w:rsidRPr="009128AD" w:rsidRDefault="00401466" w:rsidP="00427549">
      <w:pPr>
        <w:jc w:val="right"/>
        <w:rPr>
          <w:rFonts w:ascii="Skeena" w:hAnsi="Skeena" w:cs="Arial"/>
        </w:rPr>
      </w:pPr>
      <w:hyperlink w:anchor="_top" w:history="1">
        <w:r w:rsidR="00427549" w:rsidRPr="009128AD">
          <w:rPr>
            <w:rStyle w:val="Hyperlink"/>
            <w:rFonts w:ascii="Skeena" w:hAnsi="Skeena" w:cs="Arial"/>
          </w:rPr>
          <w:t>Table of Contents</w:t>
        </w:r>
      </w:hyperlink>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249EC4B3" w14:textId="77777777" w:rsidTr="009B11F1">
        <w:tc>
          <w:tcPr>
            <w:tcW w:w="5000" w:type="pct"/>
          </w:tcPr>
          <w:p w14:paraId="0E3BE612" w14:textId="77777777" w:rsidR="00427549" w:rsidRPr="009128AD" w:rsidRDefault="00427549" w:rsidP="009B11F1">
            <w:pPr>
              <w:pStyle w:val="BodyText2"/>
              <w:rPr>
                <w:rFonts w:ascii="Skeena" w:hAnsi="Skeena"/>
              </w:rPr>
            </w:pPr>
            <w:r w:rsidRPr="009128AD">
              <w:rPr>
                <w:rFonts w:ascii="Skeena" w:hAnsi="Skeena"/>
              </w:rPr>
              <w:t>Procedure – Accelerated Life Insurance Payments:</w:t>
            </w:r>
          </w:p>
          <w:p w14:paraId="36E1832C" w14:textId="77777777" w:rsidR="00427549" w:rsidRPr="009128AD" w:rsidRDefault="00427549" w:rsidP="009B11F1">
            <w:pPr>
              <w:pStyle w:val="BodyText"/>
              <w:rPr>
                <w:rFonts w:ascii="Skeena" w:hAnsi="Skeena"/>
                <w:sz w:val="22"/>
              </w:rPr>
            </w:pPr>
            <w:r w:rsidRPr="009128AD">
              <w:rPr>
                <w:rFonts w:ascii="Skeena" w:hAnsi="Skeena"/>
                <w:sz w:val="22"/>
              </w:rPr>
              <w:t>These payments can be used to meet basic needs of food, clothing, and shelter. This is NOT a conversion of a resource because payments are made from the proceeds of the policy rather than from the cash value. The payments should be treated as follows:</w:t>
            </w:r>
          </w:p>
          <w:p w14:paraId="23B59040" w14:textId="77777777" w:rsidR="00427549" w:rsidRPr="009128AD" w:rsidRDefault="00427549" w:rsidP="005F0F8E">
            <w:pPr>
              <w:numPr>
                <w:ilvl w:val="0"/>
                <w:numId w:val="177"/>
              </w:numPr>
              <w:tabs>
                <w:tab w:val="clear" w:pos="720"/>
              </w:tabs>
              <w:jc w:val="both"/>
              <w:rPr>
                <w:rFonts w:ascii="Skeena" w:hAnsi="Skeena" w:cs="Arial"/>
                <w:sz w:val="22"/>
              </w:rPr>
            </w:pPr>
            <w:r w:rsidRPr="009128AD">
              <w:rPr>
                <w:rFonts w:ascii="Skeena" w:hAnsi="Skeena" w:cs="Arial"/>
                <w:sz w:val="22"/>
              </w:rPr>
              <w:t>Month of receipt – consider as income</w:t>
            </w:r>
          </w:p>
          <w:p w14:paraId="4B0F4A36" w14:textId="057F0E83" w:rsidR="00427549" w:rsidRPr="009128AD" w:rsidRDefault="00427549" w:rsidP="005F0F8E">
            <w:pPr>
              <w:numPr>
                <w:ilvl w:val="0"/>
                <w:numId w:val="177"/>
              </w:numPr>
              <w:tabs>
                <w:tab w:val="clear" w:pos="720"/>
              </w:tabs>
              <w:jc w:val="both"/>
              <w:rPr>
                <w:rFonts w:ascii="Skeena" w:hAnsi="Skeena" w:cs="Arial"/>
                <w:sz w:val="22"/>
              </w:rPr>
            </w:pPr>
            <w:r w:rsidRPr="009128AD">
              <w:rPr>
                <w:rFonts w:ascii="Skeena" w:hAnsi="Skeena" w:cs="Arial"/>
                <w:sz w:val="22"/>
              </w:rPr>
              <w:t>Any money remaining the following month is considered a resource.</w:t>
            </w:r>
          </w:p>
        </w:tc>
      </w:tr>
    </w:tbl>
    <w:p w14:paraId="79ECBAA6" w14:textId="77777777" w:rsidR="00427549" w:rsidRPr="009128AD" w:rsidRDefault="00427549" w:rsidP="00427549">
      <w:pPr>
        <w:jc w:val="both"/>
        <w:rPr>
          <w:rFonts w:ascii="Skeena" w:hAnsi="Skeena" w:cs="Arial"/>
        </w:rPr>
      </w:pPr>
    </w:p>
    <w:p w14:paraId="09C17848" w14:textId="77777777" w:rsidR="00427549" w:rsidRPr="009128AD" w:rsidRDefault="00427549" w:rsidP="00605D25">
      <w:pPr>
        <w:pStyle w:val="ManualHeading1"/>
        <w:keepNext w:val="0"/>
        <w:widowControl w:val="0"/>
        <w:jc w:val="left"/>
      </w:pPr>
      <w:bookmarkStart w:id="1506" w:name="_Toc139989502"/>
      <w:bookmarkStart w:id="1507" w:name="_Toc139989849"/>
      <w:bookmarkStart w:id="1508" w:name="_Toc140063961"/>
      <w:bookmarkStart w:id="1509" w:name="_Toc140064417"/>
      <w:bookmarkStart w:id="1510" w:name="_Toc144769083"/>
      <w:bookmarkStart w:id="1511" w:name="_Toc147074623"/>
      <w:bookmarkStart w:id="1512" w:name="_Toc149697054"/>
      <w:bookmarkStart w:id="1513" w:name="_Toc152298953"/>
      <w:bookmarkStart w:id="1514" w:name="_Toc152299399"/>
      <w:r w:rsidRPr="009128AD">
        <w:lastRenderedPageBreak/>
        <w:t>302.18</w:t>
      </w:r>
      <w:r w:rsidRPr="009128AD">
        <w:tab/>
        <w:t>Death Benefits for Last Illness and Burial Expenses</w:t>
      </w:r>
      <w:bookmarkEnd w:id="1506"/>
      <w:bookmarkEnd w:id="1507"/>
      <w:bookmarkEnd w:id="1508"/>
      <w:bookmarkEnd w:id="1509"/>
      <w:bookmarkEnd w:id="1510"/>
      <w:bookmarkEnd w:id="1511"/>
      <w:bookmarkEnd w:id="1512"/>
      <w:bookmarkEnd w:id="1513"/>
      <w:bookmarkEnd w:id="1514"/>
    </w:p>
    <w:p w14:paraId="5E300CF0" w14:textId="77777777" w:rsidR="00427549" w:rsidRPr="009128AD" w:rsidRDefault="00427549" w:rsidP="00427549">
      <w:pPr>
        <w:jc w:val="right"/>
        <w:rPr>
          <w:rFonts w:ascii="Skeena" w:hAnsi="Skeena" w:cs="Arial"/>
          <w:sz w:val="16"/>
        </w:rPr>
      </w:pPr>
      <w:r w:rsidRPr="009128AD">
        <w:rPr>
          <w:rFonts w:ascii="Skeena" w:hAnsi="Skeena" w:cs="Arial"/>
          <w:sz w:val="16"/>
        </w:rPr>
        <w:t>(Eff. 10/01/05)</w:t>
      </w:r>
    </w:p>
    <w:p w14:paraId="746D4886" w14:textId="3263EAE2" w:rsidR="00427549" w:rsidRPr="009128AD" w:rsidRDefault="00401466" w:rsidP="00427549">
      <w:pPr>
        <w:jc w:val="right"/>
        <w:rPr>
          <w:rFonts w:ascii="Skeena" w:hAnsi="Skeena" w:cs="Arial"/>
        </w:rPr>
      </w:pPr>
      <w:hyperlink r:id="rId193">
        <w:r w:rsidR="00427549" w:rsidRPr="2F3E3B40">
          <w:rPr>
            <w:rStyle w:val="Hyperlink"/>
            <w:rFonts w:ascii="Skeena" w:hAnsi="Skeena" w:cs="Arial"/>
          </w:rPr>
          <w:t>POMS SI 01120.115</w:t>
        </w:r>
      </w:hyperlink>
    </w:p>
    <w:p w14:paraId="1F8427C1" w14:textId="77777777" w:rsidR="00427549" w:rsidRPr="009128AD" w:rsidRDefault="00427549" w:rsidP="00427549">
      <w:pPr>
        <w:jc w:val="both"/>
        <w:rPr>
          <w:rFonts w:ascii="Skeena" w:hAnsi="Skeena" w:cs="Arial"/>
        </w:rPr>
      </w:pPr>
      <w:r w:rsidRPr="009128AD">
        <w:rPr>
          <w:rFonts w:ascii="Skeena" w:hAnsi="Skeena" w:cs="Arial"/>
        </w:rPr>
        <w:t xml:space="preserve">Death benefits are received because of another person’s death. </w:t>
      </w:r>
    </w:p>
    <w:p w14:paraId="2BF5E052" w14:textId="77777777" w:rsidR="00427549" w:rsidRPr="009128AD" w:rsidRDefault="00427549" w:rsidP="00427549">
      <w:pPr>
        <w:jc w:val="both"/>
        <w:rPr>
          <w:rFonts w:ascii="Skeena" w:hAnsi="Skeena" w:cs="Arial"/>
        </w:rPr>
      </w:pPr>
    </w:p>
    <w:p w14:paraId="12AB6F07" w14:textId="77777777" w:rsidR="00427549" w:rsidRPr="009128AD" w:rsidRDefault="00427549" w:rsidP="00427549">
      <w:pPr>
        <w:jc w:val="both"/>
        <w:rPr>
          <w:rFonts w:ascii="Skeena" w:hAnsi="Skeena" w:cs="Arial"/>
        </w:rPr>
      </w:pPr>
      <w:r w:rsidRPr="009128AD">
        <w:rPr>
          <w:rFonts w:ascii="Skeena" w:hAnsi="Skeena" w:cs="Arial"/>
        </w:rPr>
        <w:t>Examples include:</w:t>
      </w:r>
    </w:p>
    <w:p w14:paraId="55CF0CB9" w14:textId="77777777" w:rsidR="00427549" w:rsidRPr="009128AD" w:rsidRDefault="00427549" w:rsidP="005F0F8E">
      <w:pPr>
        <w:numPr>
          <w:ilvl w:val="0"/>
          <w:numId w:val="211"/>
        </w:numPr>
        <w:tabs>
          <w:tab w:val="clear" w:pos="720"/>
        </w:tabs>
        <w:jc w:val="both"/>
        <w:rPr>
          <w:rFonts w:ascii="Skeena" w:hAnsi="Skeena" w:cs="Arial"/>
        </w:rPr>
      </w:pPr>
      <w:r w:rsidRPr="009128AD">
        <w:rPr>
          <w:rFonts w:ascii="Skeena" w:hAnsi="Skeena" w:cs="Arial"/>
        </w:rPr>
        <w:t>Life insurance proceeds</w:t>
      </w:r>
    </w:p>
    <w:p w14:paraId="0328035B" w14:textId="77777777" w:rsidR="00427549" w:rsidRPr="009128AD" w:rsidRDefault="00427549" w:rsidP="005F0F8E">
      <w:pPr>
        <w:numPr>
          <w:ilvl w:val="0"/>
          <w:numId w:val="211"/>
        </w:numPr>
        <w:tabs>
          <w:tab w:val="clear" w:pos="720"/>
        </w:tabs>
        <w:jc w:val="both"/>
        <w:rPr>
          <w:rFonts w:ascii="Skeena" w:hAnsi="Skeena" w:cs="Arial"/>
        </w:rPr>
      </w:pPr>
      <w:r w:rsidRPr="009128AD">
        <w:rPr>
          <w:rFonts w:ascii="Skeena" w:hAnsi="Skeena" w:cs="Arial"/>
        </w:rPr>
        <w:t>Social Security death benefits</w:t>
      </w:r>
    </w:p>
    <w:p w14:paraId="31156DFC" w14:textId="77777777" w:rsidR="00427549" w:rsidRPr="009128AD" w:rsidRDefault="00427549" w:rsidP="005F0F8E">
      <w:pPr>
        <w:numPr>
          <w:ilvl w:val="0"/>
          <w:numId w:val="211"/>
        </w:numPr>
        <w:tabs>
          <w:tab w:val="clear" w:pos="720"/>
        </w:tabs>
        <w:jc w:val="both"/>
        <w:rPr>
          <w:rFonts w:ascii="Skeena" w:hAnsi="Skeena" w:cs="Arial"/>
        </w:rPr>
      </w:pPr>
      <w:r w:rsidRPr="009128AD">
        <w:rPr>
          <w:rFonts w:ascii="Skeena" w:hAnsi="Skeena" w:cs="Arial"/>
        </w:rPr>
        <w:t>Burial benefits from the Railroad or Veterans Administration</w:t>
      </w:r>
    </w:p>
    <w:p w14:paraId="1E2931AC" w14:textId="77777777" w:rsidR="00427549" w:rsidRPr="009128AD" w:rsidRDefault="00427549" w:rsidP="005F0F8E">
      <w:pPr>
        <w:numPr>
          <w:ilvl w:val="0"/>
          <w:numId w:val="211"/>
        </w:numPr>
        <w:tabs>
          <w:tab w:val="clear" w:pos="720"/>
        </w:tabs>
        <w:jc w:val="both"/>
        <w:rPr>
          <w:rFonts w:ascii="Skeena" w:hAnsi="Skeena" w:cs="Arial"/>
        </w:rPr>
      </w:pPr>
      <w:r w:rsidRPr="009128AD">
        <w:rPr>
          <w:rFonts w:ascii="Skeena" w:hAnsi="Skeena" w:cs="Arial"/>
        </w:rPr>
        <w:t>Inheritances</w:t>
      </w:r>
    </w:p>
    <w:p w14:paraId="2D6344CA" w14:textId="77777777" w:rsidR="00427549" w:rsidRPr="009128AD" w:rsidRDefault="00427549" w:rsidP="005F0F8E">
      <w:pPr>
        <w:numPr>
          <w:ilvl w:val="0"/>
          <w:numId w:val="211"/>
        </w:numPr>
        <w:tabs>
          <w:tab w:val="clear" w:pos="720"/>
        </w:tabs>
        <w:jc w:val="both"/>
        <w:rPr>
          <w:rFonts w:ascii="Skeena" w:hAnsi="Skeena" w:cs="Arial"/>
        </w:rPr>
      </w:pPr>
      <w:r w:rsidRPr="009128AD">
        <w:rPr>
          <w:rFonts w:ascii="Skeena" w:hAnsi="Skeena" w:cs="Arial"/>
        </w:rPr>
        <w:t>Gifts from relatives, friends, or the community to help with expenses</w:t>
      </w:r>
    </w:p>
    <w:p w14:paraId="5452C0CA" w14:textId="77777777" w:rsidR="00427549" w:rsidRPr="009128AD" w:rsidRDefault="00427549" w:rsidP="00427549">
      <w:pPr>
        <w:jc w:val="both"/>
        <w:rPr>
          <w:rFonts w:ascii="Skeena" w:hAnsi="Skeena" w:cs="Arial"/>
        </w:rPr>
      </w:pPr>
    </w:p>
    <w:p w14:paraId="05BAE332" w14:textId="77777777" w:rsidR="00427549" w:rsidRPr="009128AD" w:rsidRDefault="00427549" w:rsidP="00427549">
      <w:pPr>
        <w:jc w:val="both"/>
        <w:rPr>
          <w:rFonts w:ascii="Skeena" w:hAnsi="Skeena" w:cs="Arial"/>
        </w:rPr>
      </w:pPr>
      <w:r w:rsidRPr="009128AD">
        <w:rPr>
          <w:rFonts w:ascii="Skeena" w:hAnsi="Skeena" w:cs="Arial"/>
          <w:b/>
          <w:bCs/>
        </w:rPr>
        <w:t>Note:</w:t>
      </w:r>
      <w:r w:rsidRPr="009128AD">
        <w:rPr>
          <w:rFonts w:ascii="Skeena" w:hAnsi="Skeena" w:cs="Arial"/>
        </w:rPr>
        <w:t xml:space="preserve"> Recurring survivor benefits from a pension or retirement plan or the Social Security Administration are NOT death benefits.</w:t>
      </w:r>
    </w:p>
    <w:p w14:paraId="6DAAB886" w14:textId="77777777" w:rsidR="00427549" w:rsidRPr="009128AD" w:rsidRDefault="00427549" w:rsidP="00427549">
      <w:pPr>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768F3A69" w14:textId="77777777" w:rsidTr="009B11F1">
        <w:tc>
          <w:tcPr>
            <w:tcW w:w="5000" w:type="pct"/>
          </w:tcPr>
          <w:p w14:paraId="47FFBA9C" w14:textId="77777777" w:rsidR="00427549" w:rsidRPr="009128AD" w:rsidRDefault="00427549" w:rsidP="00D31333">
            <w:pPr>
              <w:widowControl w:val="0"/>
              <w:rPr>
                <w:rFonts w:ascii="Skeena" w:hAnsi="Skeena" w:cs="Arial"/>
                <w:b/>
                <w:bCs/>
                <w:sz w:val="22"/>
                <w:szCs w:val="22"/>
              </w:rPr>
            </w:pPr>
            <w:r w:rsidRPr="009128AD">
              <w:rPr>
                <w:rFonts w:ascii="Skeena" w:hAnsi="Skeena" w:cs="Arial"/>
                <w:b/>
                <w:bCs/>
                <w:sz w:val="22"/>
                <w:szCs w:val="22"/>
              </w:rPr>
              <w:t>Procedure –Death Benefits</w:t>
            </w:r>
          </w:p>
          <w:p w14:paraId="72C12698" w14:textId="77777777" w:rsidR="00427549" w:rsidRPr="009128AD" w:rsidRDefault="00427549" w:rsidP="00D31333">
            <w:pPr>
              <w:rPr>
                <w:rFonts w:ascii="Skeena" w:hAnsi="Skeena" w:cs="Arial"/>
                <w:b/>
                <w:bCs/>
                <w:sz w:val="22"/>
                <w:szCs w:val="22"/>
              </w:rPr>
            </w:pPr>
            <w:r w:rsidRPr="009128AD">
              <w:rPr>
                <w:rFonts w:ascii="Skeena" w:hAnsi="Skeena" w:cs="Arial"/>
                <w:b/>
                <w:bCs/>
                <w:sz w:val="22"/>
                <w:szCs w:val="22"/>
              </w:rPr>
              <w:t>If Death Benefits Are Not Considered Income, then:</w:t>
            </w:r>
          </w:p>
          <w:p w14:paraId="52278FBE" w14:textId="77777777" w:rsidR="00427549" w:rsidRPr="009128AD" w:rsidRDefault="00427549" w:rsidP="005F0F8E">
            <w:pPr>
              <w:numPr>
                <w:ilvl w:val="0"/>
                <w:numId w:val="178"/>
              </w:numPr>
              <w:tabs>
                <w:tab w:val="clear" w:pos="720"/>
              </w:tabs>
              <w:rPr>
                <w:rFonts w:ascii="Skeena" w:hAnsi="Skeena" w:cs="Arial"/>
                <w:sz w:val="22"/>
                <w:szCs w:val="22"/>
              </w:rPr>
            </w:pPr>
            <w:r w:rsidRPr="009128AD">
              <w:rPr>
                <w:rFonts w:ascii="Skeena" w:hAnsi="Skeena" w:cs="Arial"/>
                <w:sz w:val="22"/>
                <w:szCs w:val="22"/>
              </w:rPr>
              <w:t>Month of receipt – Excluded</w:t>
            </w:r>
          </w:p>
          <w:p w14:paraId="52C25872" w14:textId="77777777" w:rsidR="00427549" w:rsidRPr="009128AD" w:rsidRDefault="00427549" w:rsidP="005F0F8E">
            <w:pPr>
              <w:numPr>
                <w:ilvl w:val="0"/>
                <w:numId w:val="178"/>
              </w:numPr>
              <w:tabs>
                <w:tab w:val="clear" w:pos="720"/>
              </w:tabs>
              <w:rPr>
                <w:rFonts w:ascii="Skeena" w:hAnsi="Skeena" w:cs="Arial"/>
                <w:sz w:val="22"/>
                <w:szCs w:val="22"/>
              </w:rPr>
            </w:pPr>
            <w:r w:rsidRPr="009128AD">
              <w:rPr>
                <w:rFonts w:ascii="Skeena" w:hAnsi="Skeena" w:cs="Arial"/>
                <w:sz w:val="22"/>
                <w:szCs w:val="22"/>
              </w:rPr>
              <w:t>Month after receipt – Excluded</w:t>
            </w:r>
          </w:p>
          <w:p w14:paraId="04C7E0E3" w14:textId="77777777" w:rsidR="00427549" w:rsidRPr="009128AD" w:rsidRDefault="00427549" w:rsidP="005F0F8E">
            <w:pPr>
              <w:numPr>
                <w:ilvl w:val="0"/>
                <w:numId w:val="178"/>
              </w:numPr>
              <w:tabs>
                <w:tab w:val="clear" w:pos="720"/>
              </w:tabs>
              <w:rPr>
                <w:rFonts w:ascii="Skeena" w:hAnsi="Skeena" w:cs="Arial"/>
                <w:sz w:val="22"/>
                <w:szCs w:val="22"/>
              </w:rPr>
            </w:pPr>
            <w:r w:rsidRPr="009128AD">
              <w:rPr>
                <w:rFonts w:ascii="Skeena" w:hAnsi="Skeena" w:cs="Arial"/>
                <w:sz w:val="22"/>
                <w:szCs w:val="22"/>
              </w:rPr>
              <w:t>2</w:t>
            </w:r>
            <w:r w:rsidRPr="009128AD">
              <w:rPr>
                <w:rFonts w:ascii="Skeena" w:hAnsi="Skeena" w:cs="Arial"/>
                <w:sz w:val="22"/>
                <w:szCs w:val="22"/>
                <w:vertAlign w:val="superscript"/>
              </w:rPr>
              <w:t>nd</w:t>
            </w:r>
            <w:r w:rsidRPr="009128AD">
              <w:rPr>
                <w:rFonts w:ascii="Skeena" w:hAnsi="Skeena" w:cs="Arial"/>
                <w:sz w:val="22"/>
                <w:szCs w:val="22"/>
              </w:rPr>
              <w:t xml:space="preserve"> month following receipt – Countable resource, if retained</w:t>
            </w:r>
          </w:p>
          <w:p w14:paraId="030B2548" w14:textId="77777777" w:rsidR="00427549" w:rsidRPr="009128AD" w:rsidRDefault="00427549" w:rsidP="00D31333">
            <w:pPr>
              <w:pStyle w:val="BodyText2"/>
              <w:jc w:val="left"/>
              <w:rPr>
                <w:rFonts w:ascii="Skeena" w:hAnsi="Skeena"/>
                <w:szCs w:val="22"/>
              </w:rPr>
            </w:pPr>
          </w:p>
          <w:p w14:paraId="5DA1F333" w14:textId="77777777" w:rsidR="00427549" w:rsidRPr="009128AD" w:rsidRDefault="00427549" w:rsidP="00D31333">
            <w:pPr>
              <w:rPr>
                <w:rFonts w:ascii="Skeena" w:hAnsi="Skeena" w:cs="Arial"/>
                <w:sz w:val="22"/>
                <w:szCs w:val="22"/>
              </w:rPr>
            </w:pPr>
            <w:r w:rsidRPr="009128AD">
              <w:rPr>
                <w:rFonts w:ascii="Skeena" w:hAnsi="Skeena" w:cs="Arial"/>
                <w:b/>
                <w:bCs/>
                <w:sz w:val="22"/>
                <w:szCs w:val="22"/>
              </w:rPr>
              <w:t xml:space="preserve">Exception: </w:t>
            </w:r>
            <w:r w:rsidRPr="009128AD">
              <w:rPr>
                <w:rFonts w:ascii="Skeena" w:hAnsi="Skeena" w:cs="Arial"/>
                <w:sz w:val="22"/>
                <w:szCs w:val="22"/>
              </w:rPr>
              <w:t>If the death benefits are repayment for expenses already paid, they are considered resources the month after receipt, if retained.</w:t>
            </w:r>
          </w:p>
          <w:p w14:paraId="28FBE6A3" w14:textId="77777777" w:rsidR="00427549" w:rsidRPr="009128AD" w:rsidRDefault="00427549" w:rsidP="00D31333">
            <w:pPr>
              <w:pStyle w:val="BodyText2"/>
              <w:jc w:val="left"/>
              <w:rPr>
                <w:rFonts w:ascii="Skeena" w:hAnsi="Skeena"/>
                <w:szCs w:val="22"/>
              </w:rPr>
            </w:pPr>
          </w:p>
          <w:p w14:paraId="62CBD667" w14:textId="77777777" w:rsidR="00427549" w:rsidRPr="009128AD" w:rsidRDefault="00427549" w:rsidP="00D31333">
            <w:pPr>
              <w:rPr>
                <w:rFonts w:ascii="Skeena" w:hAnsi="Skeena" w:cs="Arial"/>
                <w:sz w:val="22"/>
                <w:szCs w:val="22"/>
              </w:rPr>
            </w:pPr>
            <w:r w:rsidRPr="009128AD">
              <w:rPr>
                <w:rFonts w:ascii="Skeena" w:hAnsi="Skeena" w:cs="Arial"/>
                <w:b/>
                <w:bCs/>
                <w:sz w:val="22"/>
                <w:szCs w:val="22"/>
              </w:rPr>
              <w:t>Verification</w:t>
            </w:r>
            <w:r w:rsidRPr="009128AD">
              <w:rPr>
                <w:rFonts w:ascii="Skeena" w:hAnsi="Skeena" w:cs="Arial"/>
                <w:sz w:val="22"/>
                <w:szCs w:val="22"/>
              </w:rPr>
              <w:t xml:space="preserve"> of paid expenses must be obtained. Paid expenses and examples of verification are listed below.</w:t>
            </w:r>
          </w:p>
          <w:p w14:paraId="40ED096E" w14:textId="77777777" w:rsidR="00427549" w:rsidRPr="009128AD" w:rsidRDefault="00427549" w:rsidP="00D31333">
            <w:pPr>
              <w:pStyle w:val="BodyText2"/>
              <w:jc w:val="left"/>
              <w:rPr>
                <w:rFonts w:ascii="Skeena" w:hAnsi="Skeena"/>
                <w:szCs w:val="22"/>
              </w:rPr>
            </w:pPr>
          </w:p>
          <w:p w14:paraId="608F9CE5" w14:textId="77777777" w:rsidR="00427549" w:rsidRPr="009128AD" w:rsidRDefault="00427549" w:rsidP="005F0F8E">
            <w:pPr>
              <w:numPr>
                <w:ilvl w:val="0"/>
                <w:numId w:val="178"/>
              </w:numPr>
              <w:tabs>
                <w:tab w:val="clear" w:pos="720"/>
              </w:tabs>
              <w:rPr>
                <w:rFonts w:ascii="Skeena" w:hAnsi="Skeena" w:cs="Arial"/>
                <w:sz w:val="22"/>
                <w:szCs w:val="22"/>
              </w:rPr>
            </w:pPr>
            <w:r w:rsidRPr="009128AD">
              <w:rPr>
                <w:rFonts w:ascii="Skeena" w:hAnsi="Skeena" w:cs="Arial"/>
                <w:sz w:val="22"/>
                <w:szCs w:val="22"/>
              </w:rPr>
              <w:t>Life Insurance</w:t>
            </w:r>
          </w:p>
          <w:p w14:paraId="0082F887" w14:textId="77777777" w:rsidR="00427549" w:rsidRPr="009128AD" w:rsidRDefault="00427549" w:rsidP="005F0F8E">
            <w:pPr>
              <w:numPr>
                <w:ilvl w:val="1"/>
                <w:numId w:val="178"/>
              </w:numPr>
              <w:tabs>
                <w:tab w:val="clear" w:pos="1440"/>
              </w:tabs>
              <w:ind w:left="1080"/>
              <w:rPr>
                <w:rFonts w:ascii="Skeena" w:hAnsi="Skeena" w:cs="Arial"/>
                <w:sz w:val="22"/>
                <w:szCs w:val="22"/>
              </w:rPr>
            </w:pPr>
            <w:r w:rsidRPr="009128AD">
              <w:rPr>
                <w:rFonts w:ascii="Skeena" w:hAnsi="Skeena" w:cs="Arial"/>
                <w:sz w:val="22"/>
                <w:szCs w:val="22"/>
              </w:rPr>
              <w:t>Copy of check</w:t>
            </w:r>
          </w:p>
          <w:p w14:paraId="3B8505C5" w14:textId="77777777" w:rsidR="00427549" w:rsidRPr="009128AD" w:rsidRDefault="00427549" w:rsidP="005F0F8E">
            <w:pPr>
              <w:numPr>
                <w:ilvl w:val="1"/>
                <w:numId w:val="178"/>
              </w:numPr>
              <w:tabs>
                <w:tab w:val="clear" w:pos="1440"/>
              </w:tabs>
              <w:ind w:left="1080"/>
              <w:rPr>
                <w:rFonts w:ascii="Skeena" w:hAnsi="Skeena" w:cs="Arial"/>
                <w:sz w:val="22"/>
                <w:szCs w:val="22"/>
              </w:rPr>
            </w:pPr>
            <w:r w:rsidRPr="009128AD">
              <w:rPr>
                <w:rFonts w:ascii="Skeena" w:hAnsi="Skeena" w:cs="Arial"/>
                <w:sz w:val="22"/>
                <w:szCs w:val="22"/>
              </w:rPr>
              <w:t>Contact with or statement from the company</w:t>
            </w:r>
          </w:p>
          <w:p w14:paraId="793B2F48" w14:textId="77777777" w:rsidR="00427549" w:rsidRPr="009128AD" w:rsidRDefault="00427549" w:rsidP="005F0F8E">
            <w:pPr>
              <w:numPr>
                <w:ilvl w:val="0"/>
                <w:numId w:val="178"/>
              </w:numPr>
              <w:tabs>
                <w:tab w:val="clear" w:pos="720"/>
              </w:tabs>
              <w:rPr>
                <w:rFonts w:ascii="Skeena" w:hAnsi="Skeena" w:cs="Arial"/>
                <w:sz w:val="22"/>
                <w:szCs w:val="22"/>
              </w:rPr>
            </w:pPr>
            <w:r w:rsidRPr="009128AD">
              <w:rPr>
                <w:rFonts w:ascii="Skeena" w:hAnsi="Skeena" w:cs="Arial"/>
                <w:sz w:val="22"/>
                <w:szCs w:val="22"/>
              </w:rPr>
              <w:t>Gifts – statements from the party making the gift</w:t>
            </w:r>
          </w:p>
          <w:p w14:paraId="6E91C4DB" w14:textId="77777777" w:rsidR="00427549" w:rsidRPr="009128AD" w:rsidRDefault="00427549" w:rsidP="005F0F8E">
            <w:pPr>
              <w:numPr>
                <w:ilvl w:val="0"/>
                <w:numId w:val="178"/>
              </w:numPr>
              <w:tabs>
                <w:tab w:val="clear" w:pos="720"/>
              </w:tabs>
              <w:rPr>
                <w:rFonts w:ascii="Skeena" w:hAnsi="Skeena" w:cs="Arial"/>
                <w:sz w:val="22"/>
                <w:szCs w:val="22"/>
              </w:rPr>
            </w:pPr>
            <w:r w:rsidRPr="009128AD">
              <w:rPr>
                <w:rFonts w:ascii="Skeena" w:hAnsi="Skeena" w:cs="Arial"/>
                <w:sz w:val="22"/>
                <w:szCs w:val="22"/>
              </w:rPr>
              <w:t>Inheritance</w:t>
            </w:r>
          </w:p>
          <w:p w14:paraId="6939EE62" w14:textId="77777777" w:rsidR="00427549" w:rsidRPr="009128AD" w:rsidRDefault="00427549" w:rsidP="005F0F8E">
            <w:pPr>
              <w:numPr>
                <w:ilvl w:val="1"/>
                <w:numId w:val="178"/>
              </w:numPr>
              <w:tabs>
                <w:tab w:val="clear" w:pos="1440"/>
              </w:tabs>
              <w:ind w:left="1080"/>
              <w:rPr>
                <w:rFonts w:ascii="Skeena" w:hAnsi="Skeena" w:cs="Arial"/>
                <w:sz w:val="22"/>
                <w:szCs w:val="22"/>
              </w:rPr>
            </w:pPr>
            <w:r w:rsidRPr="009128AD">
              <w:rPr>
                <w:rFonts w:ascii="Skeena" w:hAnsi="Skeena" w:cs="Arial"/>
                <w:sz w:val="22"/>
                <w:szCs w:val="22"/>
              </w:rPr>
              <w:t>Will</w:t>
            </w:r>
          </w:p>
          <w:p w14:paraId="6E7B03EF" w14:textId="77777777" w:rsidR="00427549" w:rsidRPr="009128AD" w:rsidRDefault="00427549" w:rsidP="005F0F8E">
            <w:pPr>
              <w:numPr>
                <w:ilvl w:val="1"/>
                <w:numId w:val="178"/>
              </w:numPr>
              <w:tabs>
                <w:tab w:val="clear" w:pos="1440"/>
              </w:tabs>
              <w:ind w:left="1080"/>
              <w:rPr>
                <w:rFonts w:ascii="Skeena" w:hAnsi="Skeena" w:cs="Arial"/>
                <w:sz w:val="22"/>
                <w:szCs w:val="22"/>
              </w:rPr>
            </w:pPr>
            <w:r w:rsidRPr="009128AD">
              <w:rPr>
                <w:rFonts w:ascii="Skeena" w:hAnsi="Skeena" w:cs="Arial"/>
                <w:sz w:val="22"/>
                <w:szCs w:val="22"/>
              </w:rPr>
              <w:t>Probate records</w:t>
            </w:r>
          </w:p>
          <w:p w14:paraId="0052DBF8" w14:textId="77777777" w:rsidR="00427549" w:rsidRPr="009128AD" w:rsidRDefault="00427549" w:rsidP="005F0F8E">
            <w:pPr>
              <w:numPr>
                <w:ilvl w:val="0"/>
                <w:numId w:val="178"/>
              </w:numPr>
              <w:tabs>
                <w:tab w:val="clear" w:pos="720"/>
              </w:tabs>
              <w:rPr>
                <w:rFonts w:ascii="Skeena" w:hAnsi="Skeena" w:cs="Arial"/>
                <w:sz w:val="22"/>
                <w:szCs w:val="22"/>
              </w:rPr>
            </w:pPr>
            <w:r w:rsidRPr="009128AD">
              <w:rPr>
                <w:rFonts w:ascii="Skeena" w:hAnsi="Skeena" w:cs="Arial"/>
                <w:sz w:val="22"/>
                <w:szCs w:val="22"/>
              </w:rPr>
              <w:t>Other types of money (such as SSA)</w:t>
            </w:r>
          </w:p>
          <w:p w14:paraId="05CD5B31" w14:textId="77777777" w:rsidR="00427549" w:rsidRPr="009128AD" w:rsidRDefault="00427549" w:rsidP="005F0F8E">
            <w:pPr>
              <w:numPr>
                <w:ilvl w:val="1"/>
                <w:numId w:val="178"/>
              </w:numPr>
              <w:tabs>
                <w:tab w:val="clear" w:pos="1440"/>
              </w:tabs>
              <w:ind w:left="1080"/>
              <w:rPr>
                <w:rFonts w:ascii="Skeena" w:hAnsi="Skeena" w:cs="Arial"/>
                <w:sz w:val="22"/>
                <w:szCs w:val="22"/>
              </w:rPr>
            </w:pPr>
            <w:r w:rsidRPr="009128AD">
              <w:rPr>
                <w:rFonts w:ascii="Skeena" w:hAnsi="Skeena" w:cs="Arial"/>
                <w:sz w:val="22"/>
                <w:szCs w:val="22"/>
              </w:rPr>
              <w:t>Copy of check</w:t>
            </w:r>
          </w:p>
          <w:p w14:paraId="32300CB8" w14:textId="77777777" w:rsidR="00427549" w:rsidRPr="009128AD" w:rsidRDefault="00427549" w:rsidP="005F0F8E">
            <w:pPr>
              <w:numPr>
                <w:ilvl w:val="1"/>
                <w:numId w:val="178"/>
              </w:numPr>
              <w:tabs>
                <w:tab w:val="clear" w:pos="1440"/>
              </w:tabs>
              <w:ind w:left="1080"/>
              <w:rPr>
                <w:rFonts w:ascii="Skeena" w:hAnsi="Skeena" w:cs="Arial"/>
                <w:sz w:val="22"/>
                <w:szCs w:val="22"/>
              </w:rPr>
            </w:pPr>
            <w:r w:rsidRPr="009128AD">
              <w:rPr>
                <w:rFonts w:ascii="Skeena" w:hAnsi="Skeena" w:cs="Arial"/>
                <w:sz w:val="22"/>
                <w:szCs w:val="22"/>
              </w:rPr>
              <w:t>Other written verification</w:t>
            </w:r>
          </w:p>
          <w:p w14:paraId="7864AD3E" w14:textId="77777777" w:rsidR="00427549" w:rsidRPr="009128AD" w:rsidRDefault="00427549" w:rsidP="005F0F8E">
            <w:pPr>
              <w:numPr>
                <w:ilvl w:val="0"/>
                <w:numId w:val="178"/>
              </w:numPr>
              <w:tabs>
                <w:tab w:val="clear" w:pos="720"/>
              </w:tabs>
              <w:rPr>
                <w:rFonts w:ascii="Skeena" w:hAnsi="Skeena" w:cs="Arial"/>
                <w:sz w:val="22"/>
                <w:szCs w:val="22"/>
              </w:rPr>
            </w:pPr>
            <w:r w:rsidRPr="009128AD">
              <w:rPr>
                <w:rFonts w:ascii="Skeena" w:hAnsi="Skeena" w:cs="Arial"/>
                <w:sz w:val="22"/>
                <w:szCs w:val="22"/>
              </w:rPr>
              <w:t>Expenses</w:t>
            </w:r>
          </w:p>
          <w:p w14:paraId="49571899" w14:textId="77777777" w:rsidR="00427549" w:rsidRPr="009128AD" w:rsidRDefault="00427549" w:rsidP="005F0F8E">
            <w:pPr>
              <w:numPr>
                <w:ilvl w:val="1"/>
                <w:numId w:val="178"/>
              </w:numPr>
              <w:tabs>
                <w:tab w:val="clear" w:pos="1440"/>
              </w:tabs>
              <w:ind w:left="1080"/>
              <w:rPr>
                <w:rFonts w:ascii="Skeena" w:hAnsi="Skeena" w:cs="Arial"/>
                <w:sz w:val="22"/>
                <w:szCs w:val="22"/>
              </w:rPr>
            </w:pPr>
            <w:r w:rsidRPr="009128AD">
              <w:rPr>
                <w:rFonts w:ascii="Skeena" w:hAnsi="Skeena" w:cs="Arial"/>
                <w:sz w:val="22"/>
                <w:szCs w:val="22"/>
              </w:rPr>
              <w:t>Payment receipts</w:t>
            </w:r>
          </w:p>
          <w:p w14:paraId="2D578B90" w14:textId="77777777" w:rsidR="00427549" w:rsidRPr="009128AD" w:rsidRDefault="00427549" w:rsidP="005F0F8E">
            <w:pPr>
              <w:numPr>
                <w:ilvl w:val="1"/>
                <w:numId w:val="178"/>
              </w:numPr>
              <w:tabs>
                <w:tab w:val="clear" w:pos="1440"/>
              </w:tabs>
              <w:ind w:left="1080"/>
              <w:rPr>
                <w:rFonts w:ascii="Skeena" w:hAnsi="Skeena" w:cs="Arial"/>
                <w:sz w:val="22"/>
                <w:szCs w:val="22"/>
              </w:rPr>
            </w:pPr>
            <w:r w:rsidRPr="009128AD">
              <w:rPr>
                <w:rFonts w:ascii="Skeena" w:hAnsi="Skeena" w:cs="Arial"/>
                <w:sz w:val="22"/>
                <w:szCs w:val="22"/>
              </w:rPr>
              <w:t>Cancelled checks</w:t>
            </w:r>
          </w:p>
          <w:p w14:paraId="1291CEF5" w14:textId="77777777" w:rsidR="00427549" w:rsidRPr="009128AD" w:rsidRDefault="00427549" w:rsidP="00D31333">
            <w:pPr>
              <w:pStyle w:val="BodyText2"/>
              <w:jc w:val="left"/>
              <w:rPr>
                <w:rFonts w:ascii="Skeena" w:hAnsi="Skeena"/>
                <w:szCs w:val="22"/>
              </w:rPr>
            </w:pPr>
          </w:p>
          <w:p w14:paraId="28665148" w14:textId="77777777" w:rsidR="00EF1975" w:rsidRPr="009128AD" w:rsidRDefault="00427549" w:rsidP="00D31333">
            <w:pPr>
              <w:pStyle w:val="NormalWeb"/>
              <w:widowControl w:val="0"/>
              <w:spacing w:before="0" w:beforeAutospacing="0" w:after="0" w:afterAutospacing="0"/>
              <w:rPr>
                <w:rFonts w:ascii="Skeena" w:hAnsi="Skeena" w:cs="Arial"/>
                <w:b/>
                <w:bCs/>
                <w:sz w:val="22"/>
                <w:szCs w:val="22"/>
              </w:rPr>
            </w:pPr>
            <w:r w:rsidRPr="009128AD">
              <w:rPr>
                <w:rFonts w:ascii="Skeena" w:hAnsi="Skeena" w:cs="Arial"/>
                <w:b/>
                <w:bCs/>
                <w:sz w:val="22"/>
                <w:szCs w:val="22"/>
              </w:rPr>
              <w:t>Example #1</w:t>
            </w:r>
          </w:p>
          <w:p w14:paraId="7EBD56F4" w14:textId="48E8DCAA" w:rsidR="00427549" w:rsidRPr="009128AD" w:rsidRDefault="00427549" w:rsidP="00D31333">
            <w:pPr>
              <w:pStyle w:val="NormalWeb"/>
              <w:widowControl w:val="0"/>
              <w:spacing w:before="0" w:beforeAutospacing="0" w:after="0" w:afterAutospacing="0"/>
              <w:rPr>
                <w:rFonts w:ascii="Skeena" w:hAnsi="Skeena" w:cs="Arial"/>
                <w:b/>
                <w:bCs/>
                <w:sz w:val="22"/>
                <w:szCs w:val="22"/>
                <w:u w:val="single"/>
              </w:rPr>
            </w:pPr>
            <w:r w:rsidRPr="009128AD">
              <w:rPr>
                <w:rFonts w:ascii="Skeena" w:hAnsi="Skeena" w:cs="Arial"/>
                <w:b/>
                <w:bCs/>
                <w:sz w:val="22"/>
                <w:szCs w:val="22"/>
              </w:rPr>
              <w:t>Death Benefits Not Considered a Resource</w:t>
            </w:r>
          </w:p>
          <w:p w14:paraId="40BDD98F" w14:textId="77777777" w:rsidR="00427549" w:rsidRPr="009128AD" w:rsidRDefault="00427549" w:rsidP="00D31333">
            <w:pPr>
              <w:pStyle w:val="NormalWeb"/>
              <w:spacing w:before="0" w:beforeAutospacing="0" w:after="0" w:afterAutospacing="0"/>
              <w:rPr>
                <w:rFonts w:ascii="Skeena" w:hAnsi="Skeena" w:cs="Arial"/>
                <w:sz w:val="22"/>
                <w:szCs w:val="22"/>
              </w:rPr>
            </w:pPr>
            <w:r w:rsidRPr="009128AD">
              <w:rPr>
                <w:rFonts w:ascii="Skeena" w:hAnsi="Skeena" w:cs="Arial"/>
                <w:sz w:val="22"/>
                <w:szCs w:val="22"/>
              </w:rPr>
              <w:lastRenderedPageBreak/>
              <w:t>When her uncle passed away, Beth Smith received $4,000 as beneficiary of his life insurance policy. She received it in July and intends to spend the entire amount on his last illness and burial expenses. She has already received bills totaling $900 that she paid. On August 1, she received a funeral bill for $2,900 and a few days later received a cash gift of $500 to be used for last illness and burial expenses. She pays the $2,900 funeral bill in August and intends to use the remainder to pay some hospital expenses.</w:t>
            </w:r>
          </w:p>
          <w:p w14:paraId="4E5013CC" w14:textId="77777777" w:rsidR="00427549" w:rsidRPr="009128AD" w:rsidRDefault="00427549" w:rsidP="00D31333">
            <w:pPr>
              <w:pStyle w:val="BodyText2"/>
              <w:jc w:val="left"/>
              <w:rPr>
                <w:rFonts w:ascii="Skeena" w:hAnsi="Skeena"/>
                <w:szCs w:val="22"/>
              </w:rPr>
            </w:pPr>
          </w:p>
          <w:p w14:paraId="71145292" w14:textId="77777777" w:rsidR="00427549" w:rsidRPr="009128AD" w:rsidRDefault="00427549" w:rsidP="00D31333">
            <w:pPr>
              <w:pStyle w:val="Heading3"/>
              <w:ind w:firstLine="0"/>
              <w:jc w:val="left"/>
              <w:rPr>
                <w:rFonts w:ascii="Skeena" w:hAnsi="Skeena" w:cs="Arial"/>
                <w:sz w:val="22"/>
                <w:szCs w:val="22"/>
              </w:rPr>
            </w:pPr>
            <w:bookmarkStart w:id="1515" w:name="_Toc140063962"/>
            <w:bookmarkStart w:id="1516" w:name="_Toc152299400"/>
            <w:r w:rsidRPr="009128AD">
              <w:rPr>
                <w:rFonts w:ascii="Skeena" w:hAnsi="Skeena" w:cs="Arial"/>
                <w:sz w:val="22"/>
                <w:szCs w:val="22"/>
              </w:rPr>
              <w:t>Treatment</w:t>
            </w:r>
            <w:bookmarkEnd w:id="1515"/>
            <w:bookmarkEnd w:id="1516"/>
          </w:p>
          <w:p w14:paraId="33B0A699" w14:textId="77777777" w:rsidR="00427549" w:rsidRPr="009128AD" w:rsidRDefault="00427549" w:rsidP="00D31333">
            <w:pPr>
              <w:pStyle w:val="NormalWeb"/>
              <w:spacing w:before="0" w:beforeAutospacing="0" w:after="0" w:afterAutospacing="0"/>
              <w:rPr>
                <w:rFonts w:ascii="Skeena" w:hAnsi="Skeena" w:cs="Arial"/>
                <w:sz w:val="22"/>
                <w:szCs w:val="22"/>
              </w:rPr>
            </w:pPr>
            <w:r w:rsidRPr="009128AD">
              <w:rPr>
                <w:rFonts w:ascii="Skeena" w:hAnsi="Skeena" w:cs="Arial"/>
                <w:sz w:val="22"/>
                <w:szCs w:val="22"/>
              </w:rPr>
              <w:t>Neither the $4,000 Ms. Smith received in July nor the $500 she received in August is unearned income. Since she used $900 of the $4,000 life insurance check in July, as of August 1, she had a $3,100 balance that is not a resource for August. During August she paid the $2,900 bill and then had $200 left. However, the $500 she receives in August gives her $700 to use for hospital expenses. She must spend $200 in August for burial or last illness expenses; otherwise, the $200 will count as a resource September 1. Any portion of the $500 remaining as of October 1 will be counted as a resource.</w:t>
            </w:r>
          </w:p>
          <w:p w14:paraId="1AF4034A" w14:textId="77777777" w:rsidR="00427549" w:rsidRPr="009128AD" w:rsidRDefault="00427549" w:rsidP="00D31333">
            <w:pPr>
              <w:pStyle w:val="BodyText2"/>
              <w:jc w:val="left"/>
              <w:rPr>
                <w:rFonts w:ascii="Skeena" w:hAnsi="Skeena"/>
                <w:szCs w:val="22"/>
              </w:rPr>
            </w:pPr>
          </w:p>
          <w:p w14:paraId="734E348F" w14:textId="77777777" w:rsidR="00EF1975" w:rsidRPr="009128AD" w:rsidRDefault="00427549" w:rsidP="00D31333">
            <w:pPr>
              <w:pStyle w:val="BodyText"/>
              <w:jc w:val="left"/>
              <w:rPr>
                <w:rFonts w:ascii="Skeena" w:hAnsi="Skeena"/>
                <w:b/>
                <w:bCs/>
                <w:sz w:val="22"/>
                <w:szCs w:val="24"/>
              </w:rPr>
            </w:pPr>
            <w:r w:rsidRPr="009128AD">
              <w:rPr>
                <w:rFonts w:ascii="Skeena" w:hAnsi="Skeena"/>
                <w:b/>
                <w:bCs/>
                <w:sz w:val="22"/>
                <w:szCs w:val="24"/>
              </w:rPr>
              <w:t>Example#2</w:t>
            </w:r>
          </w:p>
          <w:p w14:paraId="1E2F0135" w14:textId="2350F185" w:rsidR="00427549" w:rsidRPr="009128AD" w:rsidRDefault="00427549" w:rsidP="00D31333">
            <w:pPr>
              <w:pStyle w:val="BodyText"/>
              <w:jc w:val="left"/>
              <w:rPr>
                <w:rFonts w:ascii="Skeena" w:hAnsi="Skeena"/>
                <w:b/>
                <w:bCs/>
                <w:sz w:val="22"/>
                <w:szCs w:val="24"/>
              </w:rPr>
            </w:pPr>
            <w:r w:rsidRPr="009128AD">
              <w:rPr>
                <w:rFonts w:ascii="Skeena" w:hAnsi="Skeena"/>
                <w:b/>
                <w:bCs/>
                <w:sz w:val="22"/>
                <w:szCs w:val="24"/>
              </w:rPr>
              <w:t>Death Benefits as a Resource</w:t>
            </w:r>
          </w:p>
          <w:p w14:paraId="0C4E0122" w14:textId="77777777" w:rsidR="00427549" w:rsidRPr="009128AD" w:rsidRDefault="00427549" w:rsidP="00D31333">
            <w:pPr>
              <w:pStyle w:val="NormalWeb"/>
              <w:spacing w:before="0" w:beforeAutospacing="0" w:after="0" w:afterAutospacing="0"/>
              <w:rPr>
                <w:rFonts w:ascii="Skeena" w:hAnsi="Skeena" w:cs="Arial"/>
                <w:sz w:val="22"/>
                <w:szCs w:val="22"/>
              </w:rPr>
            </w:pPr>
            <w:r w:rsidRPr="009128AD">
              <w:rPr>
                <w:rFonts w:ascii="Skeena" w:hAnsi="Skeena" w:cs="Arial"/>
                <w:sz w:val="22"/>
                <w:szCs w:val="22"/>
              </w:rPr>
              <w:t>Jane Smith has total countable resources of $1,980 consisting of a $1,000 savings account and $980 checking account. Her brother died in late October. In November, she receives $3,000 as beneficiary of her brother's life insurance policy. She has last illness and burial expenses of $2,750 to pay. There will be no more bills after these.</w:t>
            </w:r>
          </w:p>
          <w:p w14:paraId="278E35A4" w14:textId="77777777" w:rsidR="00427549" w:rsidRPr="009128AD" w:rsidRDefault="00427549" w:rsidP="00D31333">
            <w:pPr>
              <w:pStyle w:val="BodyText2"/>
              <w:jc w:val="left"/>
              <w:rPr>
                <w:rFonts w:ascii="Skeena" w:hAnsi="Skeena"/>
                <w:szCs w:val="22"/>
              </w:rPr>
            </w:pPr>
          </w:p>
          <w:p w14:paraId="15ACA893" w14:textId="77777777" w:rsidR="00427549" w:rsidRPr="009128AD" w:rsidRDefault="00427549" w:rsidP="00D31333">
            <w:pPr>
              <w:pStyle w:val="Heading3"/>
              <w:keepLines/>
              <w:ind w:firstLine="0"/>
              <w:jc w:val="left"/>
              <w:rPr>
                <w:rFonts w:ascii="Skeena" w:hAnsi="Skeena" w:cs="Arial"/>
                <w:sz w:val="22"/>
                <w:szCs w:val="22"/>
              </w:rPr>
            </w:pPr>
            <w:bookmarkStart w:id="1517" w:name="_Toc140063963"/>
            <w:bookmarkStart w:id="1518" w:name="_Toc152299401"/>
            <w:r w:rsidRPr="009128AD">
              <w:rPr>
                <w:rFonts w:ascii="Skeena" w:hAnsi="Skeena" w:cs="Arial"/>
                <w:sz w:val="22"/>
                <w:szCs w:val="22"/>
              </w:rPr>
              <w:t>Treatment</w:t>
            </w:r>
            <w:bookmarkEnd w:id="1517"/>
            <w:bookmarkEnd w:id="1518"/>
          </w:p>
          <w:p w14:paraId="1BCBDAA2" w14:textId="77777777" w:rsidR="00427549" w:rsidRPr="009128AD" w:rsidRDefault="00427549" w:rsidP="00D31333">
            <w:pPr>
              <w:pStyle w:val="NormalWeb"/>
              <w:widowControl w:val="0"/>
              <w:spacing w:before="0" w:beforeAutospacing="0" w:after="0" w:afterAutospacing="0"/>
              <w:rPr>
                <w:rFonts w:ascii="Skeena" w:hAnsi="Skeena" w:cs="Arial"/>
                <w:sz w:val="22"/>
                <w:szCs w:val="22"/>
              </w:rPr>
            </w:pPr>
            <w:r w:rsidRPr="009128AD">
              <w:rPr>
                <w:rFonts w:ascii="Skeena" w:hAnsi="Skeena" w:cs="Arial"/>
                <w:sz w:val="22"/>
                <w:szCs w:val="22"/>
              </w:rPr>
              <w:t>Of the $3,000 Ms. Smith received, $250 is unearned income in November because last illness and burial expenses are only $2,750. The $2,750 is not considered unearned income and will not be a resource until January 1, if she still has it then. The $250 amount will be a resource on December 1 when added to the money she has in her checking and savings accounts.</w:t>
            </w:r>
          </w:p>
        </w:tc>
      </w:tr>
    </w:tbl>
    <w:p w14:paraId="6FC0CBDF" w14:textId="77777777" w:rsidR="00427549" w:rsidRPr="009128AD" w:rsidRDefault="00401466" w:rsidP="00427549">
      <w:pPr>
        <w:jc w:val="right"/>
        <w:rPr>
          <w:rFonts w:ascii="Skeena" w:hAnsi="Skeena" w:cs="Arial"/>
        </w:rPr>
      </w:pPr>
      <w:hyperlink w:anchor="_top" w:history="1">
        <w:r w:rsidR="00427549" w:rsidRPr="009128AD">
          <w:rPr>
            <w:rStyle w:val="Hyperlink"/>
            <w:rFonts w:ascii="Skeena" w:hAnsi="Skeena" w:cs="Arial"/>
          </w:rPr>
          <w:t>Table of Contents</w:t>
        </w:r>
      </w:hyperlink>
    </w:p>
    <w:p w14:paraId="525A226C" w14:textId="77777777" w:rsidR="00427549" w:rsidRPr="009128AD" w:rsidRDefault="00427549" w:rsidP="00427549">
      <w:pPr>
        <w:pStyle w:val="ManualHeading1"/>
        <w:keepNext w:val="0"/>
        <w:widowControl w:val="0"/>
      </w:pPr>
      <w:bookmarkStart w:id="1519" w:name="S_302_19"/>
      <w:bookmarkStart w:id="1520" w:name="_Toc139989503"/>
      <w:bookmarkStart w:id="1521" w:name="_Toc139989850"/>
      <w:bookmarkStart w:id="1522" w:name="_Toc140063964"/>
      <w:bookmarkStart w:id="1523" w:name="_Toc140064418"/>
      <w:bookmarkStart w:id="1524" w:name="_Toc144769084"/>
      <w:bookmarkStart w:id="1525" w:name="_Toc147074624"/>
      <w:bookmarkStart w:id="1526" w:name="_Toc149697055"/>
      <w:bookmarkStart w:id="1527" w:name="_Toc152298954"/>
      <w:bookmarkStart w:id="1528" w:name="_Toc152299402"/>
      <w:r w:rsidRPr="009128AD">
        <w:t>302.19</w:t>
      </w:r>
      <w:bookmarkEnd w:id="1519"/>
      <w:r w:rsidRPr="009128AD">
        <w:tab/>
        <w:t>Burial-Related Resources</w:t>
      </w:r>
      <w:bookmarkEnd w:id="1520"/>
      <w:bookmarkEnd w:id="1521"/>
      <w:bookmarkEnd w:id="1522"/>
      <w:bookmarkEnd w:id="1523"/>
      <w:bookmarkEnd w:id="1524"/>
      <w:bookmarkEnd w:id="1525"/>
      <w:bookmarkEnd w:id="1526"/>
      <w:bookmarkEnd w:id="1527"/>
      <w:bookmarkEnd w:id="1528"/>
    </w:p>
    <w:p w14:paraId="66E75F2D" w14:textId="77777777" w:rsidR="00427549" w:rsidRPr="009128AD" w:rsidRDefault="00427549" w:rsidP="00427549">
      <w:pPr>
        <w:widowControl w:val="0"/>
        <w:jc w:val="right"/>
        <w:rPr>
          <w:rFonts w:ascii="Skeena" w:hAnsi="Skeena" w:cs="Arial"/>
          <w:b/>
          <w:bCs/>
          <w:sz w:val="16"/>
          <w:szCs w:val="16"/>
        </w:rPr>
      </w:pPr>
      <w:r w:rsidRPr="009128AD">
        <w:rPr>
          <w:rFonts w:ascii="Skeena" w:hAnsi="Skeena" w:cs="Arial"/>
          <w:sz w:val="16"/>
          <w:szCs w:val="16"/>
        </w:rPr>
        <w:t>(Eff. 10/01/05)</w:t>
      </w:r>
    </w:p>
    <w:p w14:paraId="553B284C" w14:textId="77777777" w:rsidR="00427549" w:rsidRPr="009128AD" w:rsidRDefault="00427549" w:rsidP="00427549">
      <w:pPr>
        <w:pStyle w:val="BodyText"/>
        <w:widowControl w:val="0"/>
        <w:rPr>
          <w:rFonts w:ascii="Skeena" w:hAnsi="Skeena"/>
        </w:rPr>
      </w:pPr>
      <w:r w:rsidRPr="009128AD">
        <w:rPr>
          <w:rFonts w:ascii="Skeena" w:hAnsi="Skeena"/>
        </w:rPr>
        <w:t>There are two different types of burial related resources: Burial space and burial funds. This section will explain the difference in the two.</w:t>
      </w:r>
    </w:p>
    <w:p w14:paraId="5985DB7A" w14:textId="77777777" w:rsidR="00427549" w:rsidRPr="009128AD" w:rsidRDefault="00427549" w:rsidP="00427549">
      <w:pPr>
        <w:widowControl w:val="0"/>
        <w:jc w:val="both"/>
        <w:rPr>
          <w:rFonts w:ascii="Skeena" w:hAnsi="Skeena" w:cs="Arial"/>
        </w:rPr>
      </w:pPr>
    </w:p>
    <w:p w14:paraId="7F41B86D" w14:textId="77777777" w:rsidR="00427549" w:rsidRPr="009128AD" w:rsidRDefault="00427549" w:rsidP="009C23F6">
      <w:pPr>
        <w:pStyle w:val="ManualHeading2"/>
        <w:keepNext w:val="0"/>
      </w:pPr>
      <w:bookmarkStart w:id="1529" w:name="_Toc139989504"/>
      <w:bookmarkStart w:id="1530" w:name="_Toc139989851"/>
      <w:bookmarkStart w:id="1531" w:name="_Toc140063965"/>
      <w:bookmarkStart w:id="1532" w:name="_Toc140064419"/>
      <w:bookmarkStart w:id="1533" w:name="_Toc144769085"/>
      <w:bookmarkStart w:id="1534" w:name="_Toc147074625"/>
      <w:bookmarkStart w:id="1535" w:name="_Toc149697056"/>
      <w:bookmarkStart w:id="1536" w:name="_Toc152298955"/>
      <w:bookmarkStart w:id="1537" w:name="_Toc152299403"/>
      <w:r w:rsidRPr="009128AD">
        <w:t>302.19.01</w:t>
      </w:r>
      <w:r w:rsidRPr="009128AD">
        <w:tab/>
        <w:t>Burial Spaces</w:t>
      </w:r>
      <w:bookmarkEnd w:id="1529"/>
      <w:bookmarkEnd w:id="1530"/>
      <w:bookmarkEnd w:id="1531"/>
      <w:bookmarkEnd w:id="1532"/>
      <w:bookmarkEnd w:id="1533"/>
      <w:bookmarkEnd w:id="1534"/>
      <w:bookmarkEnd w:id="1535"/>
      <w:bookmarkEnd w:id="1536"/>
      <w:bookmarkEnd w:id="1537"/>
    </w:p>
    <w:p w14:paraId="174D1706" w14:textId="77777777" w:rsidR="00427549" w:rsidRPr="009128AD" w:rsidRDefault="00427549" w:rsidP="00427549">
      <w:pPr>
        <w:jc w:val="right"/>
        <w:rPr>
          <w:rFonts w:ascii="Skeena" w:hAnsi="Skeena" w:cs="Arial"/>
          <w:bCs/>
          <w:sz w:val="16"/>
        </w:rPr>
      </w:pPr>
      <w:r w:rsidRPr="009128AD">
        <w:rPr>
          <w:rFonts w:ascii="Skeena" w:hAnsi="Skeena" w:cs="Arial"/>
          <w:bCs/>
          <w:sz w:val="16"/>
        </w:rPr>
        <w:t>(Rev. 09/01/14)</w:t>
      </w:r>
    </w:p>
    <w:p w14:paraId="03790A8A" w14:textId="088B6870" w:rsidR="00427549" w:rsidRPr="009128AD" w:rsidRDefault="00401466" w:rsidP="2F3E3B40">
      <w:pPr>
        <w:jc w:val="right"/>
        <w:rPr>
          <w:rFonts w:ascii="Skeena" w:hAnsi="Skeena" w:cs="Arial"/>
          <w:sz w:val="28"/>
          <w:szCs w:val="28"/>
        </w:rPr>
      </w:pPr>
      <w:hyperlink r:id="rId194">
        <w:r w:rsidR="00427549" w:rsidRPr="2F3E3B40">
          <w:rPr>
            <w:rStyle w:val="Hyperlink"/>
            <w:rFonts w:ascii="Skeena" w:hAnsi="Skeena" w:cs="Arial"/>
          </w:rPr>
          <w:t>POMS SI 01130.400</w:t>
        </w:r>
      </w:hyperlink>
    </w:p>
    <w:p w14:paraId="5595FCF0" w14:textId="77777777" w:rsidR="00427549" w:rsidRPr="009128AD" w:rsidRDefault="00427549" w:rsidP="00427549">
      <w:pPr>
        <w:pStyle w:val="BodyText"/>
        <w:widowControl w:val="0"/>
        <w:autoSpaceDE w:val="0"/>
        <w:autoSpaceDN w:val="0"/>
        <w:adjustRightInd w:val="0"/>
        <w:rPr>
          <w:rFonts w:ascii="Skeena" w:hAnsi="Skeena"/>
        </w:rPr>
      </w:pPr>
      <w:r w:rsidRPr="009128AD">
        <w:rPr>
          <w:rFonts w:ascii="Skeena" w:hAnsi="Skeena"/>
        </w:rPr>
        <w:t>Burial spaces are used to contain and mark the remains of a deceased person. A burial space is a(n):</w:t>
      </w:r>
    </w:p>
    <w:p w14:paraId="761574DA" w14:textId="77777777" w:rsidR="00427549" w:rsidRPr="009128AD" w:rsidRDefault="00427549" w:rsidP="005F0F8E">
      <w:pPr>
        <w:pStyle w:val="BodyText"/>
        <w:numPr>
          <w:ilvl w:val="0"/>
          <w:numId w:val="297"/>
        </w:numPr>
        <w:rPr>
          <w:rFonts w:ascii="Skeena" w:hAnsi="Skeena"/>
        </w:rPr>
      </w:pPr>
      <w:r w:rsidRPr="009128AD">
        <w:rPr>
          <w:rFonts w:ascii="Skeena" w:hAnsi="Skeena"/>
        </w:rPr>
        <w:t>Burial plot;</w:t>
      </w:r>
    </w:p>
    <w:p w14:paraId="3030BE17" w14:textId="77777777" w:rsidR="00427549" w:rsidRPr="009128AD" w:rsidRDefault="00427549" w:rsidP="005F0F8E">
      <w:pPr>
        <w:pStyle w:val="BodyText"/>
        <w:numPr>
          <w:ilvl w:val="0"/>
          <w:numId w:val="297"/>
        </w:numPr>
        <w:rPr>
          <w:rFonts w:ascii="Skeena" w:hAnsi="Skeena"/>
        </w:rPr>
      </w:pPr>
      <w:r w:rsidRPr="009128AD">
        <w:rPr>
          <w:rFonts w:ascii="Skeena" w:hAnsi="Skeena"/>
        </w:rPr>
        <w:t>Gravesite;</w:t>
      </w:r>
    </w:p>
    <w:p w14:paraId="58F94B99" w14:textId="77777777" w:rsidR="00427549" w:rsidRPr="009128AD" w:rsidRDefault="00427549" w:rsidP="005F0F8E">
      <w:pPr>
        <w:pStyle w:val="BodyText"/>
        <w:numPr>
          <w:ilvl w:val="0"/>
          <w:numId w:val="297"/>
        </w:numPr>
        <w:rPr>
          <w:rFonts w:ascii="Skeena" w:hAnsi="Skeena"/>
        </w:rPr>
      </w:pPr>
      <w:r w:rsidRPr="009128AD">
        <w:rPr>
          <w:rFonts w:ascii="Skeena" w:hAnsi="Skeena"/>
        </w:rPr>
        <w:t>Crypt;</w:t>
      </w:r>
    </w:p>
    <w:p w14:paraId="6ED62537" w14:textId="77777777" w:rsidR="00427549" w:rsidRPr="009128AD" w:rsidRDefault="00427549" w:rsidP="005F0F8E">
      <w:pPr>
        <w:pStyle w:val="BodyText"/>
        <w:numPr>
          <w:ilvl w:val="0"/>
          <w:numId w:val="297"/>
        </w:numPr>
        <w:rPr>
          <w:rFonts w:ascii="Skeena" w:hAnsi="Skeena"/>
        </w:rPr>
      </w:pPr>
      <w:r w:rsidRPr="009128AD">
        <w:rPr>
          <w:rFonts w:ascii="Skeena" w:hAnsi="Skeena"/>
        </w:rPr>
        <w:t>Mausoleum;</w:t>
      </w:r>
    </w:p>
    <w:p w14:paraId="285E99C1" w14:textId="77777777" w:rsidR="00427549" w:rsidRPr="009128AD" w:rsidRDefault="00427549" w:rsidP="005F0F8E">
      <w:pPr>
        <w:pStyle w:val="BodyText"/>
        <w:numPr>
          <w:ilvl w:val="0"/>
          <w:numId w:val="297"/>
        </w:numPr>
        <w:rPr>
          <w:rFonts w:ascii="Skeena" w:hAnsi="Skeena"/>
        </w:rPr>
      </w:pPr>
      <w:r w:rsidRPr="009128AD">
        <w:rPr>
          <w:rFonts w:ascii="Skeena" w:hAnsi="Skeena"/>
        </w:rPr>
        <w:lastRenderedPageBreak/>
        <w:t>Casket;</w:t>
      </w:r>
    </w:p>
    <w:p w14:paraId="503D54CF" w14:textId="77777777" w:rsidR="00427549" w:rsidRPr="009128AD" w:rsidRDefault="00427549" w:rsidP="005F0F8E">
      <w:pPr>
        <w:pStyle w:val="BodyText"/>
        <w:numPr>
          <w:ilvl w:val="0"/>
          <w:numId w:val="297"/>
        </w:numPr>
        <w:rPr>
          <w:rFonts w:ascii="Skeena" w:hAnsi="Skeena"/>
        </w:rPr>
      </w:pPr>
      <w:r w:rsidRPr="009128AD">
        <w:rPr>
          <w:rFonts w:ascii="Skeena" w:hAnsi="Skeena"/>
        </w:rPr>
        <w:t>Urn;</w:t>
      </w:r>
    </w:p>
    <w:p w14:paraId="5BEB5EEA" w14:textId="77777777" w:rsidR="00427549" w:rsidRPr="009128AD" w:rsidRDefault="00427549" w:rsidP="005F0F8E">
      <w:pPr>
        <w:pStyle w:val="BodyText"/>
        <w:numPr>
          <w:ilvl w:val="0"/>
          <w:numId w:val="297"/>
        </w:numPr>
        <w:rPr>
          <w:rFonts w:ascii="Skeena" w:hAnsi="Skeena"/>
        </w:rPr>
      </w:pPr>
      <w:r w:rsidRPr="009128AD">
        <w:rPr>
          <w:rFonts w:ascii="Skeena" w:hAnsi="Skeena"/>
        </w:rPr>
        <w:t>Niche; or</w:t>
      </w:r>
    </w:p>
    <w:p w14:paraId="6FA52F6A" w14:textId="77777777" w:rsidR="00427549" w:rsidRPr="009128AD" w:rsidRDefault="00427549" w:rsidP="005F0F8E">
      <w:pPr>
        <w:pStyle w:val="BodyText"/>
        <w:numPr>
          <w:ilvl w:val="0"/>
          <w:numId w:val="297"/>
        </w:numPr>
        <w:rPr>
          <w:rFonts w:ascii="Skeena" w:hAnsi="Skeena"/>
        </w:rPr>
      </w:pPr>
      <w:r w:rsidRPr="009128AD">
        <w:rPr>
          <w:rFonts w:ascii="Skeena" w:hAnsi="Skeena"/>
        </w:rPr>
        <w:t>Other repository customarily and traditionally used for the deceased's bodily remains.</w:t>
      </w:r>
    </w:p>
    <w:p w14:paraId="2F18F1BE" w14:textId="77777777" w:rsidR="00427549" w:rsidRPr="009128AD" w:rsidRDefault="00427549" w:rsidP="00427549">
      <w:pPr>
        <w:pStyle w:val="BodyText"/>
        <w:rPr>
          <w:rFonts w:ascii="Skeena" w:hAnsi="Skeena"/>
        </w:rPr>
      </w:pPr>
    </w:p>
    <w:p w14:paraId="6AFEBFCA" w14:textId="77777777" w:rsidR="00427549" w:rsidRPr="009128AD" w:rsidRDefault="00427549" w:rsidP="00427549">
      <w:pPr>
        <w:pStyle w:val="BodyText"/>
        <w:rPr>
          <w:rFonts w:ascii="Skeena" w:hAnsi="Skeena"/>
        </w:rPr>
      </w:pPr>
      <w:r w:rsidRPr="009128AD">
        <w:rPr>
          <w:rFonts w:ascii="Skeena" w:hAnsi="Skeena"/>
        </w:rPr>
        <w:t>The term also includes necessary and reasonable improvements or additions to such spaces, including but not limited to:</w:t>
      </w:r>
    </w:p>
    <w:p w14:paraId="4A10AA4F" w14:textId="77777777" w:rsidR="00427549" w:rsidRPr="009128AD" w:rsidRDefault="00427549" w:rsidP="005F0F8E">
      <w:pPr>
        <w:pStyle w:val="BodyText"/>
        <w:numPr>
          <w:ilvl w:val="0"/>
          <w:numId w:val="298"/>
        </w:numPr>
        <w:rPr>
          <w:rFonts w:ascii="Skeena" w:hAnsi="Skeena"/>
        </w:rPr>
      </w:pPr>
      <w:r w:rsidRPr="009128AD">
        <w:rPr>
          <w:rFonts w:ascii="Skeena" w:hAnsi="Skeena"/>
        </w:rPr>
        <w:t>Vaults;</w:t>
      </w:r>
    </w:p>
    <w:p w14:paraId="7C627156" w14:textId="77777777" w:rsidR="00427549" w:rsidRPr="009128AD" w:rsidRDefault="00427549" w:rsidP="005F0F8E">
      <w:pPr>
        <w:pStyle w:val="BodyText"/>
        <w:numPr>
          <w:ilvl w:val="0"/>
          <w:numId w:val="298"/>
        </w:numPr>
        <w:rPr>
          <w:rFonts w:ascii="Skeena" w:hAnsi="Skeena"/>
        </w:rPr>
      </w:pPr>
      <w:r w:rsidRPr="009128AD">
        <w:rPr>
          <w:rFonts w:ascii="Skeena" w:hAnsi="Skeena"/>
        </w:rPr>
        <w:t>Headstones, markers, or plaques;</w:t>
      </w:r>
    </w:p>
    <w:p w14:paraId="67A2EBDF" w14:textId="77777777" w:rsidR="00427549" w:rsidRPr="009128AD" w:rsidRDefault="00427549" w:rsidP="005F0F8E">
      <w:pPr>
        <w:pStyle w:val="BodyText"/>
        <w:numPr>
          <w:ilvl w:val="0"/>
          <w:numId w:val="298"/>
        </w:numPr>
        <w:rPr>
          <w:rFonts w:ascii="Skeena" w:hAnsi="Skeena"/>
        </w:rPr>
      </w:pPr>
      <w:r w:rsidRPr="009128AD">
        <w:rPr>
          <w:rFonts w:ascii="Skeena" w:hAnsi="Skeena"/>
        </w:rPr>
        <w:t>Burial containers (e.g., for caskets); and</w:t>
      </w:r>
    </w:p>
    <w:p w14:paraId="703FBF1F" w14:textId="77777777" w:rsidR="00427549" w:rsidRPr="009128AD" w:rsidRDefault="00427549" w:rsidP="005F0F8E">
      <w:pPr>
        <w:pStyle w:val="BodyText"/>
        <w:numPr>
          <w:ilvl w:val="0"/>
          <w:numId w:val="298"/>
        </w:numPr>
        <w:rPr>
          <w:rFonts w:ascii="Skeena" w:hAnsi="Skeena"/>
        </w:rPr>
      </w:pPr>
      <w:r w:rsidRPr="009128AD">
        <w:rPr>
          <w:rFonts w:ascii="Skeena" w:hAnsi="Skeena"/>
        </w:rPr>
        <w:t>Arrangements for the opening and closing of the gravesite.</w:t>
      </w:r>
    </w:p>
    <w:p w14:paraId="589404CB" w14:textId="77777777" w:rsidR="00427549" w:rsidRPr="009128AD" w:rsidRDefault="00427549" w:rsidP="005F0F8E">
      <w:pPr>
        <w:pStyle w:val="BodyText"/>
        <w:numPr>
          <w:ilvl w:val="0"/>
          <w:numId w:val="298"/>
        </w:numPr>
        <w:rPr>
          <w:rFonts w:ascii="Skeena" w:hAnsi="Skeena"/>
        </w:rPr>
      </w:pPr>
      <w:r w:rsidRPr="009128AD">
        <w:rPr>
          <w:rFonts w:ascii="Skeena" w:hAnsi="Skeena"/>
        </w:rPr>
        <w:t>A contract for care and maintenance of the gravesite, sometimes referred to as endowment or perpetual care, can be excluded as a burial space.</w:t>
      </w:r>
    </w:p>
    <w:p w14:paraId="4188B564" w14:textId="77777777" w:rsidR="00427549" w:rsidRPr="009128AD" w:rsidRDefault="00427549" w:rsidP="00427549">
      <w:pPr>
        <w:pStyle w:val="BodyText"/>
        <w:rPr>
          <w:rFonts w:ascii="Skeena" w:hAnsi="Skee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D6284" w:rsidRPr="002D6284" w14:paraId="00B4D7C6" w14:textId="77777777" w:rsidTr="002D6284">
        <w:tc>
          <w:tcPr>
            <w:tcW w:w="5000" w:type="pct"/>
            <w:shd w:val="clear" w:color="auto" w:fill="000000" w:themeFill="text1"/>
            <w:vAlign w:val="center"/>
          </w:tcPr>
          <w:p w14:paraId="34A38868" w14:textId="77777777" w:rsidR="00427549" w:rsidRPr="002D6284" w:rsidRDefault="00427549" w:rsidP="00D31333">
            <w:pPr>
              <w:pStyle w:val="BodyText"/>
              <w:widowControl w:val="0"/>
              <w:jc w:val="center"/>
              <w:rPr>
                <w:rFonts w:ascii="Skeena" w:hAnsi="Skeena"/>
                <w:b/>
                <w:bCs/>
                <w:color w:val="FFFFFF" w:themeColor="background1"/>
                <w:sz w:val="22"/>
                <w:szCs w:val="22"/>
              </w:rPr>
            </w:pPr>
            <w:r w:rsidRPr="002D6284">
              <w:rPr>
                <w:rFonts w:ascii="Skeena" w:hAnsi="Skeena"/>
                <w:b/>
                <w:bCs/>
                <w:color w:val="FFFFFF" w:themeColor="background1"/>
                <w:sz w:val="22"/>
                <w:szCs w:val="22"/>
              </w:rPr>
              <w:t>Burial Space Verification Procedure</w:t>
            </w:r>
          </w:p>
        </w:tc>
      </w:tr>
      <w:tr w:rsidR="00427549" w:rsidRPr="009128AD" w14:paraId="7BDB9F35" w14:textId="77777777" w:rsidTr="009B11F1">
        <w:tc>
          <w:tcPr>
            <w:tcW w:w="5000" w:type="pct"/>
          </w:tcPr>
          <w:p w14:paraId="3E300F7F" w14:textId="77777777" w:rsidR="00427549" w:rsidRPr="009128AD" w:rsidRDefault="00427549" w:rsidP="00D31333">
            <w:pPr>
              <w:pStyle w:val="BodyText"/>
              <w:jc w:val="left"/>
              <w:rPr>
                <w:rFonts w:ascii="Skeena" w:hAnsi="Skeena"/>
                <w:b/>
                <w:bCs/>
                <w:sz w:val="22"/>
                <w:szCs w:val="22"/>
              </w:rPr>
            </w:pPr>
            <w:r w:rsidRPr="009128AD">
              <w:rPr>
                <w:rFonts w:ascii="Skeena" w:hAnsi="Skeena"/>
                <w:b/>
                <w:bCs/>
                <w:sz w:val="22"/>
                <w:szCs w:val="22"/>
              </w:rPr>
              <w:t>Procedure – Burial Spaces</w:t>
            </w:r>
          </w:p>
          <w:p w14:paraId="31143B5B" w14:textId="77777777" w:rsidR="00427549" w:rsidRPr="009128AD" w:rsidRDefault="00427549" w:rsidP="00D31333">
            <w:pPr>
              <w:pStyle w:val="BodyText"/>
              <w:jc w:val="left"/>
              <w:rPr>
                <w:rFonts w:ascii="Skeena" w:hAnsi="Skeena"/>
                <w:b/>
                <w:bCs/>
                <w:sz w:val="22"/>
                <w:szCs w:val="22"/>
              </w:rPr>
            </w:pPr>
            <w:r w:rsidRPr="009128AD">
              <w:rPr>
                <w:rFonts w:ascii="Skeena" w:hAnsi="Skeena"/>
                <w:b/>
                <w:bCs/>
                <w:sz w:val="22"/>
                <w:szCs w:val="22"/>
              </w:rPr>
              <w:t>To verify the Applicant/Beneficiary’s burial spaces:</w:t>
            </w:r>
          </w:p>
          <w:p w14:paraId="7035EB4C" w14:textId="77777777" w:rsidR="00427549" w:rsidRPr="009128AD" w:rsidRDefault="00427549" w:rsidP="005F0F8E">
            <w:pPr>
              <w:pStyle w:val="BodyText"/>
              <w:numPr>
                <w:ilvl w:val="0"/>
                <w:numId w:val="179"/>
              </w:numPr>
              <w:tabs>
                <w:tab w:val="clear" w:pos="720"/>
              </w:tabs>
              <w:jc w:val="left"/>
              <w:rPr>
                <w:rFonts w:ascii="Skeena" w:hAnsi="Skeena"/>
                <w:sz w:val="22"/>
                <w:szCs w:val="22"/>
              </w:rPr>
            </w:pPr>
            <w:r w:rsidRPr="009128AD">
              <w:rPr>
                <w:rFonts w:ascii="Skeena" w:hAnsi="Skeena"/>
                <w:sz w:val="22"/>
                <w:szCs w:val="22"/>
              </w:rPr>
              <w:t>Obtain copies of the deed, purchase contract or agreement. However, if the applicant alleges a burial plot that would be otherwise excluded, the plot does not have to be verified.</w:t>
            </w:r>
          </w:p>
          <w:p w14:paraId="5F90A942" w14:textId="77777777" w:rsidR="00427549" w:rsidRPr="009128AD" w:rsidRDefault="00427549" w:rsidP="005F0F8E">
            <w:pPr>
              <w:pStyle w:val="BodyText"/>
              <w:numPr>
                <w:ilvl w:val="0"/>
                <w:numId w:val="179"/>
              </w:numPr>
              <w:tabs>
                <w:tab w:val="clear" w:pos="720"/>
              </w:tabs>
              <w:jc w:val="left"/>
              <w:rPr>
                <w:rFonts w:ascii="Skeena" w:hAnsi="Skeena"/>
                <w:sz w:val="22"/>
                <w:szCs w:val="22"/>
              </w:rPr>
            </w:pPr>
            <w:r w:rsidRPr="009128AD">
              <w:rPr>
                <w:rFonts w:ascii="Skeena" w:hAnsi="Skeena"/>
                <w:sz w:val="22"/>
                <w:szCs w:val="22"/>
              </w:rPr>
              <w:t>Contact the cemetery office to verify current market value of burial space items.</w:t>
            </w:r>
          </w:p>
          <w:p w14:paraId="4BBA437C" w14:textId="77777777" w:rsidR="00427549" w:rsidRPr="009128AD" w:rsidRDefault="00427549" w:rsidP="005F0F8E">
            <w:pPr>
              <w:pStyle w:val="BodyText"/>
              <w:numPr>
                <w:ilvl w:val="0"/>
                <w:numId w:val="179"/>
              </w:numPr>
              <w:jc w:val="left"/>
              <w:rPr>
                <w:rFonts w:ascii="Skeena" w:hAnsi="Skeena"/>
                <w:sz w:val="22"/>
                <w:szCs w:val="22"/>
              </w:rPr>
            </w:pPr>
            <w:r w:rsidRPr="009128AD">
              <w:rPr>
                <w:rFonts w:ascii="Skeena" w:hAnsi="Skeena"/>
                <w:sz w:val="22"/>
                <w:szCs w:val="22"/>
              </w:rPr>
              <w:t xml:space="preserve">Determine that the items have been paid for in full. If not paid for, the amount paid is considered a </w:t>
            </w:r>
            <w:r w:rsidRPr="009128AD">
              <w:rPr>
                <w:rFonts w:ascii="Skeena" w:hAnsi="Skeena"/>
                <w:b/>
                <w:bCs/>
                <w:sz w:val="22"/>
                <w:szCs w:val="22"/>
              </w:rPr>
              <w:t>burial fund</w:t>
            </w:r>
            <w:r w:rsidRPr="009128AD">
              <w:rPr>
                <w:rFonts w:ascii="Skeena" w:hAnsi="Skeena"/>
                <w:sz w:val="22"/>
                <w:szCs w:val="22"/>
              </w:rPr>
              <w:t xml:space="preserve"> rather than a burial space.</w:t>
            </w:r>
            <w:r w:rsidRPr="009128AD">
              <w:rPr>
                <w:rFonts w:ascii="Skeena" w:hAnsi="Skeena"/>
                <w:b/>
                <w:bCs/>
                <w:sz w:val="22"/>
                <w:szCs w:val="22"/>
              </w:rPr>
              <w:t xml:space="preserve"> </w:t>
            </w:r>
          </w:p>
          <w:p w14:paraId="43BBC536" w14:textId="77777777" w:rsidR="00427549" w:rsidRPr="009128AD" w:rsidRDefault="00427549" w:rsidP="005F0F8E">
            <w:pPr>
              <w:numPr>
                <w:ilvl w:val="0"/>
                <w:numId w:val="179"/>
              </w:numPr>
              <w:rPr>
                <w:rFonts w:ascii="Skeena" w:hAnsi="Skeena" w:cs="Arial"/>
                <w:sz w:val="22"/>
                <w:szCs w:val="22"/>
              </w:rPr>
            </w:pPr>
            <w:r w:rsidRPr="009128AD">
              <w:rPr>
                <w:rFonts w:ascii="Skeena" w:hAnsi="Skeena" w:cs="Arial"/>
                <w:sz w:val="22"/>
                <w:szCs w:val="22"/>
              </w:rPr>
              <w:t xml:space="preserve">For more information about burial funds, refer to MPPM 302.19.03.  </w:t>
            </w:r>
          </w:p>
          <w:p w14:paraId="583ECA16" w14:textId="365F6CDB" w:rsidR="00427549" w:rsidRPr="009128AD" w:rsidRDefault="00427549" w:rsidP="005F0F8E">
            <w:pPr>
              <w:numPr>
                <w:ilvl w:val="0"/>
                <w:numId w:val="179"/>
              </w:numPr>
              <w:rPr>
                <w:rFonts w:ascii="Skeena" w:hAnsi="Skeena"/>
                <w:sz w:val="22"/>
                <w:szCs w:val="22"/>
              </w:rPr>
            </w:pPr>
            <w:r w:rsidRPr="009128AD">
              <w:rPr>
                <w:rFonts w:ascii="Skeena" w:hAnsi="Skeena" w:cs="Arial"/>
                <w:sz w:val="22"/>
                <w:szCs w:val="22"/>
              </w:rPr>
              <w:t xml:space="preserve">For more information about verification procedures, refer to MPPM 302, </w:t>
            </w:r>
            <w:hyperlink w:anchor="Appendix_B" w:history="1" w:docLocation="1,135218,135228,4094,Manual Heading 1,Appendix B">
              <w:r w:rsidRPr="009128AD">
                <w:rPr>
                  <w:rStyle w:val="Hyperlink"/>
                  <w:rFonts w:ascii="Skeena" w:hAnsi="Skeena"/>
                  <w:sz w:val="22"/>
                  <w:szCs w:val="22"/>
                </w:rPr>
                <w:t>Appendix B</w:t>
              </w:r>
            </w:hyperlink>
            <w:r w:rsidRPr="009128AD">
              <w:rPr>
                <w:rFonts w:ascii="Skeena" w:hAnsi="Skeena" w:cs="Arial"/>
                <w:sz w:val="22"/>
                <w:szCs w:val="22"/>
              </w:rPr>
              <w:t>.</w:t>
            </w:r>
          </w:p>
        </w:tc>
      </w:tr>
    </w:tbl>
    <w:p w14:paraId="33779FB4" w14:textId="77777777" w:rsidR="00427549" w:rsidRPr="009128AD" w:rsidRDefault="00427549" w:rsidP="00427549">
      <w:pPr>
        <w:pStyle w:val="BodyText"/>
        <w:rPr>
          <w:rFonts w:ascii="Skeena" w:hAnsi="Skeena"/>
          <w:b/>
          <w:bCs/>
        </w:rPr>
      </w:pPr>
    </w:p>
    <w:p w14:paraId="0F368227" w14:textId="77777777" w:rsidR="00427549" w:rsidRPr="009128AD" w:rsidRDefault="00427549" w:rsidP="00427549">
      <w:pPr>
        <w:pStyle w:val="ManualHeading2"/>
        <w:keepNext w:val="0"/>
      </w:pPr>
      <w:bookmarkStart w:id="1538" w:name="_Toc139989505"/>
      <w:bookmarkStart w:id="1539" w:name="_Toc139989852"/>
      <w:bookmarkStart w:id="1540" w:name="_Toc140063966"/>
      <w:bookmarkStart w:id="1541" w:name="_Toc140064420"/>
      <w:bookmarkStart w:id="1542" w:name="_Toc144769086"/>
      <w:bookmarkStart w:id="1543" w:name="_Toc147074626"/>
      <w:bookmarkStart w:id="1544" w:name="_Toc149697057"/>
      <w:bookmarkStart w:id="1545" w:name="_Toc152298956"/>
      <w:bookmarkStart w:id="1546" w:name="_Toc152299404"/>
      <w:r w:rsidRPr="009128AD">
        <w:t>302.19.02</w:t>
      </w:r>
      <w:r w:rsidRPr="009128AD">
        <w:tab/>
        <w:t>Burial Space Exclusion</w:t>
      </w:r>
      <w:bookmarkEnd w:id="1538"/>
      <w:bookmarkEnd w:id="1539"/>
      <w:bookmarkEnd w:id="1540"/>
      <w:bookmarkEnd w:id="1541"/>
      <w:bookmarkEnd w:id="1542"/>
      <w:bookmarkEnd w:id="1543"/>
      <w:bookmarkEnd w:id="1544"/>
      <w:bookmarkEnd w:id="1545"/>
      <w:bookmarkEnd w:id="1546"/>
    </w:p>
    <w:p w14:paraId="392BC9C4" w14:textId="77777777" w:rsidR="00427549" w:rsidRPr="009128AD" w:rsidRDefault="00427549" w:rsidP="00427549">
      <w:pPr>
        <w:jc w:val="right"/>
        <w:rPr>
          <w:rFonts w:ascii="Skeena" w:hAnsi="Skeena" w:cs="Arial"/>
          <w:sz w:val="16"/>
        </w:rPr>
      </w:pPr>
      <w:r w:rsidRPr="009128AD">
        <w:rPr>
          <w:rFonts w:ascii="Skeena" w:hAnsi="Skeena" w:cs="Arial"/>
          <w:bCs/>
          <w:sz w:val="16"/>
        </w:rPr>
        <w:t>(Rev. 09/01/14)</w:t>
      </w:r>
    </w:p>
    <w:p w14:paraId="5FE83580" w14:textId="77777777" w:rsidR="00427549" w:rsidRPr="009128AD" w:rsidRDefault="00427549" w:rsidP="00427549">
      <w:pPr>
        <w:pStyle w:val="BodyText"/>
        <w:rPr>
          <w:rFonts w:ascii="Skeena" w:hAnsi="Skeena"/>
        </w:rPr>
      </w:pPr>
      <w:r w:rsidRPr="009128AD">
        <w:rPr>
          <w:rFonts w:ascii="Skeena" w:hAnsi="Skeena"/>
        </w:rPr>
        <w:t>A burial space or agreement, which represents the purchase of a burial space held for the burial of the individual, his or her spouse, or any other member of his or her immediate family, is an excluded resource, regardless of value. No limit exists on the value of the burial space that may be excluded. Taxes paid on burial spaces are also excluded.</w:t>
      </w:r>
    </w:p>
    <w:p w14:paraId="6A594C69" w14:textId="77777777" w:rsidR="00427549" w:rsidRPr="009128AD" w:rsidRDefault="00427549" w:rsidP="00427549">
      <w:pPr>
        <w:pStyle w:val="BodyText"/>
        <w:rPr>
          <w:rFonts w:ascii="Skeena" w:hAnsi="Skeena"/>
        </w:rPr>
      </w:pPr>
    </w:p>
    <w:p w14:paraId="7ED53AF9" w14:textId="77777777" w:rsidR="00427549" w:rsidRPr="009128AD" w:rsidRDefault="00427549" w:rsidP="00427549">
      <w:pPr>
        <w:pStyle w:val="BodyText"/>
        <w:rPr>
          <w:rFonts w:ascii="Skeena" w:hAnsi="Skeena"/>
        </w:rPr>
      </w:pPr>
      <w:r w:rsidRPr="009128AD">
        <w:rPr>
          <w:rFonts w:ascii="Skeena" w:hAnsi="Skeena"/>
        </w:rPr>
        <w:t xml:space="preserve">A burial space may be </w:t>
      </w:r>
      <w:r w:rsidRPr="009128AD">
        <w:rPr>
          <w:rFonts w:ascii="Skeena" w:hAnsi="Skeena"/>
          <w:u w:val="single"/>
        </w:rPr>
        <w:t>excluded</w:t>
      </w:r>
      <w:r w:rsidRPr="009128AD">
        <w:rPr>
          <w:rFonts w:ascii="Skeena" w:hAnsi="Skeena"/>
        </w:rPr>
        <w:t xml:space="preserve"> if intended for the use of the:</w:t>
      </w:r>
    </w:p>
    <w:p w14:paraId="554452B3" w14:textId="77777777" w:rsidR="00427549" w:rsidRPr="009128AD" w:rsidRDefault="00427549" w:rsidP="005F0F8E">
      <w:pPr>
        <w:pStyle w:val="BodyText"/>
        <w:numPr>
          <w:ilvl w:val="0"/>
          <w:numId w:val="299"/>
        </w:numPr>
        <w:rPr>
          <w:rFonts w:ascii="Skeena" w:hAnsi="Skeena"/>
        </w:rPr>
      </w:pPr>
      <w:r w:rsidRPr="009128AD">
        <w:rPr>
          <w:rFonts w:ascii="Skeena" w:hAnsi="Skeena"/>
        </w:rPr>
        <w:t>Applicant/Beneficiary,</w:t>
      </w:r>
    </w:p>
    <w:p w14:paraId="39257AC3" w14:textId="77777777" w:rsidR="00427549" w:rsidRPr="009128AD" w:rsidRDefault="00427549" w:rsidP="005F0F8E">
      <w:pPr>
        <w:pStyle w:val="BodyText"/>
        <w:numPr>
          <w:ilvl w:val="0"/>
          <w:numId w:val="299"/>
        </w:numPr>
        <w:rPr>
          <w:rFonts w:ascii="Skeena" w:hAnsi="Skeena"/>
        </w:rPr>
      </w:pPr>
      <w:r w:rsidRPr="009128AD">
        <w:rPr>
          <w:rFonts w:ascii="Skeena" w:hAnsi="Skeena"/>
        </w:rPr>
        <w:t>Applicant/Beneficiary’s spouse, and</w:t>
      </w:r>
    </w:p>
    <w:p w14:paraId="6DE36D98" w14:textId="77777777" w:rsidR="00427549" w:rsidRPr="009128AD" w:rsidRDefault="00427549" w:rsidP="005F0F8E">
      <w:pPr>
        <w:pStyle w:val="BodyText"/>
        <w:numPr>
          <w:ilvl w:val="0"/>
          <w:numId w:val="299"/>
        </w:numPr>
        <w:rPr>
          <w:rFonts w:ascii="Skeena" w:hAnsi="Skeena"/>
        </w:rPr>
      </w:pPr>
      <w:r w:rsidRPr="009128AD">
        <w:rPr>
          <w:rFonts w:ascii="Skeena" w:hAnsi="Skeena"/>
        </w:rPr>
        <w:t>Applicant/Beneficiary’s immediate family, including parents, children, siblings, and spouses of these relations.</w:t>
      </w:r>
    </w:p>
    <w:p w14:paraId="48F0497E" w14:textId="77777777" w:rsidR="00427549" w:rsidRPr="009128AD" w:rsidRDefault="00427549" w:rsidP="00427549">
      <w:pPr>
        <w:pStyle w:val="BodyText"/>
        <w:rPr>
          <w:rFonts w:ascii="Skeena" w:hAnsi="Skeena"/>
        </w:rPr>
      </w:pPr>
    </w:p>
    <w:p w14:paraId="4540488E" w14:textId="77777777" w:rsidR="00427549" w:rsidRPr="009128AD" w:rsidRDefault="00427549" w:rsidP="00427549">
      <w:pPr>
        <w:pStyle w:val="BodyText"/>
        <w:rPr>
          <w:rFonts w:ascii="Skeena" w:hAnsi="Skeena"/>
        </w:rPr>
      </w:pPr>
      <w:r w:rsidRPr="009128AD">
        <w:rPr>
          <w:rFonts w:ascii="Skeena" w:hAnsi="Skeena"/>
        </w:rPr>
        <w:t xml:space="preserve">If an Applicant/Beneficiary attests to owning one burial plot, the plot is excluded.  If an Applicant/Beneficiary and his/her spouse attest to owning two burial plots, the plots are excluded. To exclude additional burial spaces the Development of Burial Exclusion, </w:t>
      </w:r>
      <w:hyperlink r:id="rId195" w:history="1">
        <w:r w:rsidRPr="009128AD">
          <w:rPr>
            <w:rStyle w:val="Hyperlink"/>
            <w:rFonts w:ascii="Skeena" w:hAnsi="Skeena"/>
          </w:rPr>
          <w:t xml:space="preserve">DHHS Form </w:t>
        </w:r>
        <w:r w:rsidRPr="009128AD">
          <w:rPr>
            <w:rStyle w:val="Hyperlink"/>
            <w:rFonts w:ascii="Skeena" w:hAnsi="Skeena"/>
          </w:rPr>
          <w:lastRenderedPageBreak/>
          <w:t>1766-A ME</w:t>
        </w:r>
      </w:hyperlink>
      <w:r w:rsidRPr="009128AD">
        <w:rPr>
          <w:rFonts w:ascii="Skeena" w:hAnsi="Skeena"/>
        </w:rPr>
        <w:t>, must be completed. The form must include the individual’s name and relationship to the Applicant/Beneficiary.</w:t>
      </w:r>
    </w:p>
    <w:p w14:paraId="4E2C4AFF" w14:textId="77777777" w:rsidR="00427549" w:rsidRPr="009128AD" w:rsidRDefault="00427549" w:rsidP="00427549">
      <w:pPr>
        <w:pStyle w:val="BodyText"/>
        <w:rPr>
          <w:rFonts w:ascii="Skeena" w:hAnsi="Skeena"/>
        </w:rPr>
      </w:pPr>
    </w:p>
    <w:p w14:paraId="1446098F" w14:textId="77777777" w:rsidR="00427549" w:rsidRPr="009128AD" w:rsidRDefault="00427549" w:rsidP="00427549">
      <w:pPr>
        <w:pStyle w:val="BodyText"/>
        <w:rPr>
          <w:rFonts w:ascii="Skeena" w:hAnsi="Skeena"/>
        </w:rPr>
      </w:pPr>
      <w:r w:rsidRPr="009128AD">
        <w:rPr>
          <w:rFonts w:ascii="Skeena" w:hAnsi="Skeena"/>
        </w:rPr>
        <w:t xml:space="preserve">Only one burial item, serving the same purpose, may be excluded for each person. </w:t>
      </w:r>
      <w:r w:rsidRPr="009128AD">
        <w:rPr>
          <w:rFonts w:ascii="Skeena" w:hAnsi="Skeena"/>
          <w:bCs/>
        </w:rPr>
        <w:t>For example,</w:t>
      </w:r>
      <w:r w:rsidRPr="009128AD">
        <w:rPr>
          <w:rFonts w:ascii="Skeena" w:hAnsi="Skeena"/>
        </w:rPr>
        <w:t xml:space="preserve"> a cemetery plot and a casket may be excluded for the same person, but a casket and an urn may not be excluded.</w:t>
      </w:r>
    </w:p>
    <w:p w14:paraId="5DE95C29" w14:textId="77777777" w:rsidR="00427549" w:rsidRPr="009128AD" w:rsidRDefault="00427549" w:rsidP="00427549">
      <w:pPr>
        <w:pStyle w:val="BodyText"/>
        <w:rPr>
          <w:rFonts w:ascii="Skeena" w:hAnsi="Skeena"/>
        </w:rPr>
      </w:pPr>
    </w:p>
    <w:p w14:paraId="5C8166FC" w14:textId="77777777" w:rsidR="00427549" w:rsidRPr="009128AD" w:rsidRDefault="00427549" w:rsidP="00427549">
      <w:pPr>
        <w:pStyle w:val="BodyText"/>
        <w:rPr>
          <w:rFonts w:ascii="Skeena" w:hAnsi="Skeena"/>
        </w:rPr>
      </w:pPr>
      <w:r w:rsidRPr="009128AD">
        <w:rPr>
          <w:rFonts w:ascii="Skeena" w:hAnsi="Skeena"/>
        </w:rPr>
        <w:t>The burial space exclusion is in addition to, and has no effect on, the burial funds exclusion.</w:t>
      </w:r>
    </w:p>
    <w:p w14:paraId="6B58C66F" w14:textId="77777777" w:rsidR="00427549" w:rsidRPr="009128AD" w:rsidRDefault="00427549" w:rsidP="00427549">
      <w:pPr>
        <w:pStyle w:val="BodyText"/>
        <w:rPr>
          <w:rFonts w:ascii="Skeena" w:hAnsi="Skeena"/>
        </w:rPr>
      </w:pPr>
    </w:p>
    <w:p w14:paraId="47C177F3" w14:textId="77777777" w:rsidR="00427549" w:rsidRPr="009128AD" w:rsidRDefault="00427549" w:rsidP="00427549">
      <w:pPr>
        <w:pStyle w:val="ManualHeading2"/>
        <w:keepNext w:val="0"/>
      </w:pPr>
      <w:bookmarkStart w:id="1547" w:name="_Toc139989506"/>
      <w:bookmarkStart w:id="1548" w:name="_Toc139989853"/>
      <w:bookmarkStart w:id="1549" w:name="_Toc140063967"/>
      <w:bookmarkStart w:id="1550" w:name="_Toc140064421"/>
      <w:bookmarkStart w:id="1551" w:name="_Toc144769087"/>
      <w:bookmarkStart w:id="1552" w:name="_Toc147074627"/>
      <w:bookmarkStart w:id="1553" w:name="_Toc149697058"/>
      <w:bookmarkStart w:id="1554" w:name="_Toc152298957"/>
      <w:bookmarkStart w:id="1555" w:name="_Toc152299405"/>
      <w:r w:rsidRPr="009128AD">
        <w:t>302.19.03</w:t>
      </w:r>
      <w:r w:rsidRPr="009128AD">
        <w:tab/>
        <w:t>Burial Funds</w:t>
      </w:r>
      <w:bookmarkEnd w:id="1547"/>
      <w:bookmarkEnd w:id="1548"/>
      <w:bookmarkEnd w:id="1549"/>
      <w:bookmarkEnd w:id="1550"/>
      <w:bookmarkEnd w:id="1551"/>
      <w:bookmarkEnd w:id="1552"/>
      <w:bookmarkEnd w:id="1553"/>
      <w:bookmarkEnd w:id="1554"/>
      <w:bookmarkEnd w:id="1555"/>
    </w:p>
    <w:p w14:paraId="64238735" w14:textId="77777777" w:rsidR="00427549" w:rsidRPr="009128AD" w:rsidRDefault="00427549" w:rsidP="00427549">
      <w:pPr>
        <w:jc w:val="right"/>
        <w:rPr>
          <w:rFonts w:ascii="Skeena" w:hAnsi="Skeena" w:cs="Arial"/>
          <w:sz w:val="16"/>
        </w:rPr>
      </w:pPr>
      <w:r w:rsidRPr="009128AD">
        <w:rPr>
          <w:rFonts w:ascii="Skeena" w:hAnsi="Skeena" w:cs="Arial"/>
          <w:bCs/>
          <w:sz w:val="16"/>
        </w:rPr>
        <w:t>(Rev. 09/01/14)</w:t>
      </w:r>
    </w:p>
    <w:p w14:paraId="4206E59A" w14:textId="775DB43E" w:rsidR="00427549" w:rsidRPr="009128AD" w:rsidRDefault="00401466" w:rsidP="00427549">
      <w:pPr>
        <w:pStyle w:val="BodyText"/>
        <w:jc w:val="right"/>
        <w:rPr>
          <w:rFonts w:ascii="Skeena" w:hAnsi="Skeena"/>
        </w:rPr>
      </w:pPr>
      <w:hyperlink r:id="rId196">
        <w:r w:rsidR="00427549" w:rsidRPr="2F3E3B40">
          <w:rPr>
            <w:rStyle w:val="Hyperlink"/>
            <w:rFonts w:ascii="Skeena" w:hAnsi="Skeena"/>
          </w:rPr>
          <w:t>POMS SI 01130.410</w:t>
        </w:r>
      </w:hyperlink>
    </w:p>
    <w:p w14:paraId="1DA32D9F" w14:textId="77777777" w:rsidR="00427549" w:rsidRPr="009128AD" w:rsidRDefault="00427549" w:rsidP="00427549">
      <w:pPr>
        <w:pStyle w:val="BodyText"/>
        <w:rPr>
          <w:rFonts w:ascii="Skeena" w:hAnsi="Skeena"/>
        </w:rPr>
      </w:pPr>
      <w:r w:rsidRPr="009128AD">
        <w:rPr>
          <w:rFonts w:ascii="Skeena" w:hAnsi="Skeena"/>
        </w:rPr>
        <w:t>Burial funds are funds clearly designated for an individual’s burial. Burial funds include:</w:t>
      </w:r>
    </w:p>
    <w:p w14:paraId="1819FD16" w14:textId="77777777" w:rsidR="00427549" w:rsidRPr="009128AD" w:rsidRDefault="00427549" w:rsidP="005F0F8E">
      <w:pPr>
        <w:pStyle w:val="BodyText"/>
        <w:numPr>
          <w:ilvl w:val="0"/>
          <w:numId w:val="180"/>
        </w:numPr>
        <w:rPr>
          <w:rFonts w:ascii="Skeena" w:hAnsi="Skeena"/>
        </w:rPr>
      </w:pPr>
      <w:r w:rsidRPr="009128AD">
        <w:rPr>
          <w:rFonts w:ascii="Skeena" w:hAnsi="Skeena"/>
        </w:rPr>
        <w:t>Revocable burial contracts,</w:t>
      </w:r>
    </w:p>
    <w:p w14:paraId="380F040B" w14:textId="77777777" w:rsidR="00427549" w:rsidRPr="009128AD" w:rsidRDefault="00427549" w:rsidP="005F0F8E">
      <w:pPr>
        <w:pStyle w:val="BodyText"/>
        <w:numPr>
          <w:ilvl w:val="0"/>
          <w:numId w:val="180"/>
        </w:numPr>
        <w:rPr>
          <w:rFonts w:ascii="Skeena" w:hAnsi="Skeena"/>
        </w:rPr>
      </w:pPr>
      <w:r w:rsidRPr="009128AD">
        <w:rPr>
          <w:rFonts w:ascii="Skeena" w:hAnsi="Skeena"/>
        </w:rPr>
        <w:t>Revocable burial trusts,</w:t>
      </w:r>
    </w:p>
    <w:p w14:paraId="331AE5AD" w14:textId="77777777" w:rsidR="00427549" w:rsidRPr="009128AD" w:rsidRDefault="00427549" w:rsidP="005F0F8E">
      <w:pPr>
        <w:pStyle w:val="BodyText"/>
        <w:numPr>
          <w:ilvl w:val="0"/>
          <w:numId w:val="180"/>
        </w:numPr>
        <w:rPr>
          <w:rFonts w:ascii="Skeena" w:hAnsi="Skeena"/>
        </w:rPr>
      </w:pPr>
      <w:r w:rsidRPr="009128AD">
        <w:rPr>
          <w:rFonts w:ascii="Skeena" w:hAnsi="Skeena"/>
        </w:rPr>
        <w:t>Installment sales contracts for burial spaces,</w:t>
      </w:r>
    </w:p>
    <w:p w14:paraId="29E9E2DC" w14:textId="77777777" w:rsidR="00427549" w:rsidRPr="009128AD" w:rsidRDefault="00427549" w:rsidP="005F0F8E">
      <w:pPr>
        <w:pStyle w:val="BodyText"/>
        <w:numPr>
          <w:ilvl w:val="0"/>
          <w:numId w:val="180"/>
        </w:numPr>
        <w:rPr>
          <w:rFonts w:ascii="Skeena" w:hAnsi="Skeena"/>
        </w:rPr>
      </w:pPr>
      <w:r w:rsidRPr="009128AD">
        <w:rPr>
          <w:rFonts w:ascii="Skeena" w:hAnsi="Skeena"/>
        </w:rPr>
        <w:t>Cash,</w:t>
      </w:r>
    </w:p>
    <w:p w14:paraId="0CB0D091" w14:textId="77777777" w:rsidR="00427549" w:rsidRPr="009128AD" w:rsidRDefault="00427549" w:rsidP="005F0F8E">
      <w:pPr>
        <w:pStyle w:val="BodyText"/>
        <w:numPr>
          <w:ilvl w:val="0"/>
          <w:numId w:val="180"/>
        </w:numPr>
        <w:rPr>
          <w:rFonts w:ascii="Skeena" w:hAnsi="Skeena"/>
        </w:rPr>
      </w:pPr>
      <w:r w:rsidRPr="009128AD">
        <w:rPr>
          <w:rFonts w:ascii="Skeena" w:hAnsi="Skeena"/>
        </w:rPr>
        <w:t xml:space="preserve">Financial accounts such as checking or savings accounts, </w:t>
      </w:r>
    </w:p>
    <w:p w14:paraId="763DF874" w14:textId="77777777" w:rsidR="00427549" w:rsidRPr="009128AD" w:rsidRDefault="00427549" w:rsidP="005F0F8E">
      <w:pPr>
        <w:pStyle w:val="BodyText"/>
        <w:numPr>
          <w:ilvl w:val="0"/>
          <w:numId w:val="180"/>
        </w:numPr>
        <w:rPr>
          <w:rFonts w:ascii="Skeena" w:hAnsi="Skeena"/>
        </w:rPr>
      </w:pPr>
      <w:r w:rsidRPr="009128AD">
        <w:rPr>
          <w:rFonts w:ascii="Skeena" w:hAnsi="Skeena"/>
        </w:rPr>
        <w:t>Stocks, bonds, certificates of deposits (CDs), and</w:t>
      </w:r>
    </w:p>
    <w:p w14:paraId="427179AB" w14:textId="77777777" w:rsidR="00427549" w:rsidRPr="009128AD" w:rsidRDefault="00427549" w:rsidP="005F0F8E">
      <w:pPr>
        <w:pStyle w:val="BodyText"/>
        <w:numPr>
          <w:ilvl w:val="0"/>
          <w:numId w:val="180"/>
        </w:numPr>
        <w:rPr>
          <w:rFonts w:ascii="Skeena" w:hAnsi="Skeena"/>
        </w:rPr>
      </w:pPr>
      <w:r w:rsidRPr="009128AD">
        <w:rPr>
          <w:rFonts w:ascii="Skeena" w:hAnsi="Skeena"/>
        </w:rPr>
        <w:t>Life insurance cash value.</w:t>
      </w:r>
    </w:p>
    <w:p w14:paraId="165574F5" w14:textId="77777777" w:rsidR="00427549" w:rsidRPr="009128AD" w:rsidRDefault="00427549" w:rsidP="00427549">
      <w:pPr>
        <w:pStyle w:val="BodyText"/>
        <w:rPr>
          <w:rFonts w:ascii="Skeena" w:hAnsi="Skeena"/>
        </w:rPr>
      </w:pPr>
    </w:p>
    <w:p w14:paraId="67749AB1" w14:textId="77777777" w:rsidR="00427549" w:rsidRPr="009128AD" w:rsidRDefault="00427549" w:rsidP="00427549">
      <w:pPr>
        <w:pStyle w:val="BodyText"/>
        <w:rPr>
          <w:rFonts w:ascii="Skeena" w:hAnsi="Skeena"/>
        </w:rPr>
      </w:pPr>
      <w:r w:rsidRPr="009128AD">
        <w:rPr>
          <w:rFonts w:ascii="Skeena" w:hAnsi="Skeena"/>
        </w:rPr>
        <w:t xml:space="preserve">These funds must be clearly designated for the individual’s or spouse’s burial, cremation, or other burial-related expenses. Property other than that listed in this definition will not be considered burial funds, and may not be excluded under the burial funds provision. For example, a car, real property, etc. are not burial funds.  </w:t>
      </w:r>
    </w:p>
    <w:p w14:paraId="7F5F6146" w14:textId="77777777" w:rsidR="00427549" w:rsidRPr="009128AD" w:rsidRDefault="00427549" w:rsidP="00427549">
      <w:pPr>
        <w:pStyle w:val="BodyText"/>
        <w:rPr>
          <w:rFonts w:ascii="Skeena" w:hAnsi="Skeena"/>
        </w:rPr>
      </w:pPr>
    </w:p>
    <w:p w14:paraId="0923A6A1" w14:textId="77777777" w:rsidR="00427549" w:rsidRPr="009128AD" w:rsidRDefault="00427549" w:rsidP="00427549">
      <w:pPr>
        <w:pStyle w:val="BodyText"/>
        <w:rPr>
          <w:rFonts w:ascii="Skeena" w:hAnsi="Skeena"/>
        </w:rPr>
      </w:pPr>
      <w:r w:rsidRPr="009128AD">
        <w:rPr>
          <w:rFonts w:ascii="Skeena" w:hAnsi="Skeena"/>
        </w:rPr>
        <w:t xml:space="preserve">Expenses included for burial funds exclusion purposes are generally those related to preparing a body for burial and any services prior to burial. They include transportation of the body, embalming, cremation, flowers, clothing, etc. </w:t>
      </w:r>
    </w:p>
    <w:p w14:paraId="37BC2D0E" w14:textId="77777777" w:rsidR="00427549" w:rsidRPr="009128AD" w:rsidRDefault="00427549" w:rsidP="00427549">
      <w:pPr>
        <w:pStyle w:val="BodyText"/>
        <w:rPr>
          <w:rFonts w:ascii="Skeena" w:hAnsi="Skee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27549" w:rsidRPr="009128AD" w14:paraId="689CCAA0" w14:textId="77777777" w:rsidTr="002D6284">
        <w:tc>
          <w:tcPr>
            <w:tcW w:w="10790" w:type="dxa"/>
            <w:shd w:val="clear" w:color="auto" w:fill="000000" w:themeFill="text1"/>
          </w:tcPr>
          <w:p w14:paraId="49193F43" w14:textId="77777777" w:rsidR="00427549" w:rsidRPr="009128AD" w:rsidRDefault="00427549" w:rsidP="009C23F6">
            <w:pPr>
              <w:widowControl w:val="0"/>
              <w:jc w:val="center"/>
              <w:rPr>
                <w:rFonts w:ascii="Skeena" w:eastAsia="Calibri" w:hAnsi="Skeena" w:cs="Arial"/>
                <w:sz w:val="22"/>
                <w:szCs w:val="22"/>
              </w:rPr>
            </w:pPr>
            <w:r w:rsidRPr="009128AD">
              <w:rPr>
                <w:rFonts w:ascii="Skeena" w:eastAsia="Calibri" w:hAnsi="Skeena" w:cs="Arial"/>
                <w:b/>
                <w:sz w:val="22"/>
                <w:szCs w:val="22"/>
              </w:rPr>
              <w:t>Burial Fund Verification Procedure</w:t>
            </w:r>
          </w:p>
        </w:tc>
      </w:tr>
      <w:tr w:rsidR="00427549" w:rsidRPr="009128AD" w14:paraId="059862D9" w14:textId="77777777" w:rsidTr="009B11F1">
        <w:tc>
          <w:tcPr>
            <w:tcW w:w="10790" w:type="dxa"/>
            <w:shd w:val="clear" w:color="auto" w:fill="auto"/>
          </w:tcPr>
          <w:p w14:paraId="09F2ECF7" w14:textId="77777777" w:rsidR="00427549" w:rsidRPr="009128AD" w:rsidRDefault="00427549" w:rsidP="00D31333">
            <w:pPr>
              <w:pStyle w:val="BodyText"/>
              <w:jc w:val="left"/>
              <w:rPr>
                <w:rFonts w:ascii="Skeena" w:eastAsia="Calibri" w:hAnsi="Skeena"/>
                <w:sz w:val="22"/>
                <w:szCs w:val="22"/>
                <w:u w:val="single"/>
              </w:rPr>
            </w:pPr>
            <w:r w:rsidRPr="009128AD">
              <w:rPr>
                <w:rFonts w:ascii="Skeena" w:eastAsia="Calibri" w:hAnsi="Skeena"/>
                <w:sz w:val="22"/>
                <w:szCs w:val="22"/>
                <w:u w:val="single"/>
              </w:rPr>
              <w:t>To verify the Applicant/Beneficiary’s burial fund:</w:t>
            </w:r>
          </w:p>
          <w:p w14:paraId="477978D3" w14:textId="77777777" w:rsidR="00427549" w:rsidRPr="009128AD" w:rsidRDefault="00427549" w:rsidP="005F0F8E">
            <w:pPr>
              <w:pStyle w:val="BodyText"/>
              <w:numPr>
                <w:ilvl w:val="0"/>
                <w:numId w:val="299"/>
              </w:numPr>
              <w:jc w:val="left"/>
              <w:rPr>
                <w:rFonts w:ascii="Skeena" w:eastAsia="Calibri" w:hAnsi="Skeena"/>
                <w:sz w:val="22"/>
                <w:szCs w:val="22"/>
              </w:rPr>
            </w:pPr>
            <w:r w:rsidRPr="009128AD">
              <w:rPr>
                <w:rFonts w:ascii="Skeena" w:eastAsia="Calibri" w:hAnsi="Skeena"/>
                <w:sz w:val="22"/>
                <w:szCs w:val="22"/>
              </w:rPr>
              <w:t>Obtain copies of a bank statement, brokerage statement, or statement from a funeral home.</w:t>
            </w:r>
          </w:p>
          <w:p w14:paraId="1A1D203B" w14:textId="77777777" w:rsidR="00427549" w:rsidRPr="009128AD" w:rsidRDefault="00427549" w:rsidP="005F0F8E">
            <w:pPr>
              <w:pStyle w:val="BodyText"/>
              <w:numPr>
                <w:ilvl w:val="0"/>
                <w:numId w:val="299"/>
              </w:numPr>
              <w:jc w:val="left"/>
              <w:rPr>
                <w:rFonts w:ascii="Skeena" w:eastAsia="Calibri" w:hAnsi="Skeena"/>
                <w:sz w:val="22"/>
                <w:szCs w:val="22"/>
              </w:rPr>
            </w:pPr>
            <w:r w:rsidRPr="009128AD">
              <w:rPr>
                <w:rFonts w:ascii="Skeena" w:eastAsia="Calibri" w:hAnsi="Skeena"/>
                <w:sz w:val="22"/>
                <w:szCs w:val="22"/>
              </w:rPr>
              <w:t>Obtain verification of the amount already paid, remaining principal balance on cemetery items, and accrued interest on a pre-need burial contract.</w:t>
            </w:r>
          </w:p>
          <w:p w14:paraId="6A6A2849" w14:textId="77777777" w:rsidR="00427549" w:rsidRPr="009128AD" w:rsidRDefault="00427549" w:rsidP="005F0F8E">
            <w:pPr>
              <w:pStyle w:val="BodyText"/>
              <w:widowControl w:val="0"/>
              <w:numPr>
                <w:ilvl w:val="0"/>
                <w:numId w:val="299"/>
              </w:numPr>
              <w:jc w:val="left"/>
              <w:rPr>
                <w:rFonts w:ascii="Skeena" w:eastAsia="Calibri" w:hAnsi="Skeena"/>
                <w:b/>
                <w:bCs/>
                <w:sz w:val="22"/>
                <w:szCs w:val="22"/>
              </w:rPr>
            </w:pPr>
            <w:r w:rsidRPr="009128AD">
              <w:rPr>
                <w:rFonts w:ascii="Skeena" w:eastAsia="Calibri" w:hAnsi="Skeena"/>
                <w:sz w:val="22"/>
                <w:szCs w:val="22"/>
              </w:rPr>
              <w:t xml:space="preserve">For more information about verification procedures, refer to MPPM 302, </w:t>
            </w:r>
            <w:hyperlink w:anchor="Appendix_B" w:history="1" w:docLocation="1,135218,135228,4094,Manual Heading 1,Appendix B">
              <w:r w:rsidRPr="009128AD">
                <w:rPr>
                  <w:rStyle w:val="Hyperlink"/>
                  <w:rFonts w:ascii="Skeena" w:eastAsia="Calibri" w:hAnsi="Skeena"/>
                  <w:sz w:val="22"/>
                  <w:szCs w:val="22"/>
                </w:rPr>
                <w:t>Appendix B</w:t>
              </w:r>
            </w:hyperlink>
            <w:r w:rsidRPr="009128AD">
              <w:rPr>
                <w:rFonts w:ascii="Skeena" w:eastAsia="Calibri" w:hAnsi="Skeena"/>
                <w:sz w:val="22"/>
                <w:szCs w:val="22"/>
              </w:rPr>
              <w:t>.</w:t>
            </w:r>
          </w:p>
        </w:tc>
      </w:tr>
    </w:tbl>
    <w:p w14:paraId="4214C8A4" w14:textId="77777777" w:rsidR="00427549" w:rsidRPr="009128AD" w:rsidRDefault="00427549" w:rsidP="00427549">
      <w:pPr>
        <w:pStyle w:val="BodyText"/>
        <w:rPr>
          <w:rFonts w:ascii="Skeena" w:hAnsi="Skeena"/>
        </w:rPr>
      </w:pPr>
    </w:p>
    <w:p w14:paraId="3262230E" w14:textId="77777777" w:rsidR="00427549" w:rsidRPr="009128AD" w:rsidRDefault="00427549" w:rsidP="00427549">
      <w:pPr>
        <w:pStyle w:val="ManualHeading2"/>
        <w:keepNext w:val="0"/>
      </w:pPr>
      <w:bookmarkStart w:id="1556" w:name="_Toc139989507"/>
      <w:bookmarkStart w:id="1557" w:name="_Toc139989854"/>
      <w:bookmarkStart w:id="1558" w:name="_Toc140063968"/>
      <w:bookmarkStart w:id="1559" w:name="_Toc140064422"/>
      <w:bookmarkStart w:id="1560" w:name="_Toc144769088"/>
      <w:bookmarkStart w:id="1561" w:name="_Toc147074628"/>
      <w:bookmarkStart w:id="1562" w:name="_Toc149697059"/>
      <w:bookmarkStart w:id="1563" w:name="_Toc152298958"/>
      <w:bookmarkStart w:id="1564" w:name="_Toc152299406"/>
      <w:r w:rsidRPr="009128AD">
        <w:t>302.19.04</w:t>
      </w:r>
      <w:r w:rsidRPr="009128AD">
        <w:tab/>
        <w:t>Burial Fund Exclusion</w:t>
      </w:r>
      <w:bookmarkEnd w:id="1556"/>
      <w:bookmarkEnd w:id="1557"/>
      <w:bookmarkEnd w:id="1558"/>
      <w:bookmarkEnd w:id="1559"/>
      <w:bookmarkEnd w:id="1560"/>
      <w:bookmarkEnd w:id="1561"/>
      <w:bookmarkEnd w:id="1562"/>
      <w:bookmarkEnd w:id="1563"/>
      <w:bookmarkEnd w:id="1564"/>
    </w:p>
    <w:p w14:paraId="79E7A401" w14:textId="77777777" w:rsidR="00427549" w:rsidRPr="009128AD" w:rsidRDefault="00427549" w:rsidP="00427549">
      <w:pPr>
        <w:jc w:val="right"/>
        <w:rPr>
          <w:rFonts w:ascii="Skeena" w:hAnsi="Skeena" w:cs="Arial"/>
          <w:sz w:val="16"/>
        </w:rPr>
      </w:pPr>
      <w:r w:rsidRPr="009128AD">
        <w:rPr>
          <w:rFonts w:ascii="Skeena" w:hAnsi="Skeena" w:cs="Arial"/>
          <w:bCs/>
          <w:sz w:val="16"/>
        </w:rPr>
        <w:t>(Rev. 09/01/14)</w:t>
      </w:r>
    </w:p>
    <w:p w14:paraId="468BA4FC" w14:textId="77777777" w:rsidR="00427549" w:rsidRPr="009128AD" w:rsidRDefault="00427549" w:rsidP="00427549">
      <w:pPr>
        <w:pStyle w:val="BodyText"/>
        <w:rPr>
          <w:rFonts w:ascii="Skeena" w:hAnsi="Skeena"/>
        </w:rPr>
      </w:pPr>
      <w:r w:rsidRPr="009128AD">
        <w:rPr>
          <w:rFonts w:ascii="Skeena" w:hAnsi="Skeena"/>
        </w:rPr>
        <w:t>An Eligibility Worker may exclude up to $1,500 each in funds set aside for:</w:t>
      </w:r>
    </w:p>
    <w:p w14:paraId="5A41D514" w14:textId="77777777" w:rsidR="00427549" w:rsidRPr="009128AD" w:rsidRDefault="00427549" w:rsidP="005F0F8E">
      <w:pPr>
        <w:pStyle w:val="BodyText"/>
        <w:numPr>
          <w:ilvl w:val="0"/>
          <w:numId w:val="299"/>
        </w:numPr>
        <w:rPr>
          <w:rFonts w:ascii="Skeena" w:hAnsi="Skeena"/>
        </w:rPr>
      </w:pPr>
      <w:r w:rsidRPr="009128AD">
        <w:rPr>
          <w:rFonts w:ascii="Skeena" w:hAnsi="Skeena"/>
        </w:rPr>
        <w:t>The burial expenses of the Applicant/Beneficiary, and</w:t>
      </w:r>
    </w:p>
    <w:p w14:paraId="2A985814" w14:textId="77777777" w:rsidR="00427549" w:rsidRPr="009128AD" w:rsidRDefault="00427549" w:rsidP="005F0F8E">
      <w:pPr>
        <w:pStyle w:val="BodyText"/>
        <w:numPr>
          <w:ilvl w:val="0"/>
          <w:numId w:val="299"/>
        </w:numPr>
        <w:rPr>
          <w:rFonts w:ascii="Skeena" w:hAnsi="Skeena"/>
        </w:rPr>
      </w:pPr>
      <w:r w:rsidRPr="009128AD">
        <w:rPr>
          <w:rFonts w:ascii="Skeena" w:hAnsi="Skeena"/>
        </w:rPr>
        <w:lastRenderedPageBreak/>
        <w:t>The burial expenses of the individual’s spouse.</w:t>
      </w:r>
    </w:p>
    <w:p w14:paraId="3177BBC0" w14:textId="77777777" w:rsidR="00427549" w:rsidRPr="009128AD" w:rsidRDefault="00427549" w:rsidP="00427549">
      <w:pPr>
        <w:pStyle w:val="BodyText"/>
        <w:widowControl w:val="0"/>
        <w:rPr>
          <w:rFonts w:ascii="Skeena" w:hAnsi="Skeena"/>
          <w:b/>
          <w:bCs/>
        </w:rPr>
      </w:pPr>
    </w:p>
    <w:p w14:paraId="596A8F56" w14:textId="77777777" w:rsidR="00427549" w:rsidRPr="009128AD" w:rsidRDefault="00427549" w:rsidP="00427549">
      <w:pPr>
        <w:pStyle w:val="BodyText"/>
        <w:widowControl w:val="0"/>
        <w:rPr>
          <w:rFonts w:ascii="Skeena" w:hAnsi="Skeena"/>
        </w:rPr>
      </w:pPr>
      <w:r w:rsidRPr="009128AD">
        <w:rPr>
          <w:rFonts w:ascii="Skeena" w:hAnsi="Skeena"/>
        </w:rPr>
        <w:t xml:space="preserve">Burial fund items are considered resources </w:t>
      </w:r>
      <w:r w:rsidRPr="009128AD">
        <w:rPr>
          <w:rFonts w:ascii="Skeena" w:hAnsi="Skeena"/>
          <w:u w:val="single"/>
        </w:rPr>
        <w:t>unless</w:t>
      </w:r>
      <w:r w:rsidRPr="009128AD">
        <w:rPr>
          <w:rFonts w:ascii="Skeena" w:hAnsi="Skeena"/>
        </w:rPr>
        <w:t xml:space="preserve"> a burial fund exclusion is developed. </w:t>
      </w:r>
      <w:r w:rsidRPr="009128AD">
        <w:rPr>
          <w:rFonts w:ascii="Skeena" w:hAnsi="Skeena"/>
          <w:bCs/>
        </w:rPr>
        <w:t>To develop a burial fund exclusion the Applicant/Beneficiary must complete and sign the</w:t>
      </w:r>
      <w:r w:rsidRPr="009128AD">
        <w:rPr>
          <w:rFonts w:ascii="Skeena" w:hAnsi="Skeena"/>
        </w:rPr>
        <w:t xml:space="preserve"> Development of Burial Exclusion, </w:t>
      </w:r>
      <w:hyperlink r:id="rId197" w:history="1">
        <w:r w:rsidRPr="009128AD">
          <w:rPr>
            <w:rStyle w:val="Hyperlink"/>
            <w:rFonts w:ascii="Skeena" w:hAnsi="Skeena"/>
          </w:rPr>
          <w:t>DHHS Form 1766-A ME</w:t>
        </w:r>
      </w:hyperlink>
      <w:r w:rsidRPr="009128AD">
        <w:rPr>
          <w:rFonts w:ascii="Skeena" w:hAnsi="Skeena"/>
        </w:rPr>
        <w:t>. The form should include the name of the individual for whom the fund is designated and the value designated for burial fund.</w:t>
      </w:r>
    </w:p>
    <w:p w14:paraId="6809C73B" w14:textId="77777777" w:rsidR="00427549" w:rsidRPr="009128AD" w:rsidRDefault="00427549" w:rsidP="00427549">
      <w:pPr>
        <w:pStyle w:val="BodyText"/>
        <w:widowControl w:val="0"/>
        <w:rPr>
          <w:rFonts w:ascii="Skeena" w:hAnsi="Skeena"/>
        </w:rPr>
      </w:pPr>
    </w:p>
    <w:p w14:paraId="5A2D1F56" w14:textId="77777777" w:rsidR="00427549" w:rsidRPr="009128AD" w:rsidRDefault="00427549" w:rsidP="00427549">
      <w:pPr>
        <w:pStyle w:val="BodyText"/>
        <w:widowControl w:val="0"/>
        <w:rPr>
          <w:rFonts w:ascii="Skeena" w:hAnsi="Skeena"/>
        </w:rPr>
      </w:pPr>
      <w:r w:rsidRPr="009128AD">
        <w:rPr>
          <w:rFonts w:ascii="Skeena" w:hAnsi="Skeena"/>
        </w:rPr>
        <w:t>The $1,500 maximum exclusion amount must be reduced by any amount held in an irrevocable trust or burial contract that represents burial fund exclusion. Interest accrued on an excluded, designated amount is excluded.</w:t>
      </w:r>
    </w:p>
    <w:p w14:paraId="10181E95" w14:textId="77777777" w:rsidR="00427549" w:rsidRPr="009128AD" w:rsidRDefault="00427549" w:rsidP="00427549">
      <w:pPr>
        <w:pStyle w:val="BodyText"/>
        <w:widowControl w:val="0"/>
        <w:rPr>
          <w:rFonts w:ascii="Skeena" w:hAnsi="Skeena"/>
        </w:rPr>
      </w:pPr>
    </w:p>
    <w:p w14:paraId="0859E2AB" w14:textId="77777777" w:rsidR="00427549" w:rsidRPr="009128AD" w:rsidRDefault="00427549" w:rsidP="00427549">
      <w:pPr>
        <w:pStyle w:val="BodyText"/>
        <w:widowControl w:val="0"/>
        <w:rPr>
          <w:rFonts w:ascii="Skeena" w:hAnsi="Skeena"/>
        </w:rPr>
      </w:pPr>
      <w:r w:rsidRPr="009128AD">
        <w:rPr>
          <w:rFonts w:ascii="Skeena" w:hAnsi="Skeena"/>
        </w:rPr>
        <w:t>Burial funds may be commingled with burial-related assets, but must be kept separate from nonburial-related assets to be excluded. A burial fund may be excluded retroactively to the date the individual originally designated the funds for burial.</w:t>
      </w:r>
    </w:p>
    <w:p w14:paraId="7B5977DC" w14:textId="77777777" w:rsidR="00427549" w:rsidRPr="009128AD" w:rsidRDefault="00427549" w:rsidP="00427549">
      <w:pPr>
        <w:pStyle w:val="BodyText"/>
        <w:widowControl w:val="0"/>
        <w:rPr>
          <w:rFonts w:ascii="Skeena" w:hAnsi="Skeena"/>
        </w:rPr>
      </w:pPr>
    </w:p>
    <w:p w14:paraId="3258268A" w14:textId="77777777" w:rsidR="00427549" w:rsidRPr="009128AD" w:rsidRDefault="00427549" w:rsidP="00427549">
      <w:pPr>
        <w:pStyle w:val="BodyText"/>
        <w:widowControl w:val="0"/>
        <w:rPr>
          <w:rFonts w:ascii="Skeena" w:hAnsi="Skeena"/>
        </w:rPr>
      </w:pPr>
      <w:r w:rsidRPr="009128AD">
        <w:rPr>
          <w:rFonts w:ascii="Skeena" w:hAnsi="Skeena"/>
        </w:rPr>
        <w:t xml:space="preserve">This exclusion is separate from and in addition to the burial space exclusion.  </w:t>
      </w:r>
    </w:p>
    <w:p w14:paraId="7ACB3A18" w14:textId="77777777" w:rsidR="00427549" w:rsidRPr="009128AD" w:rsidRDefault="00427549" w:rsidP="00427549">
      <w:pPr>
        <w:rPr>
          <w:rFonts w:ascii="Skeena" w:hAnsi="Skee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27549" w:rsidRPr="009128AD" w14:paraId="21690334" w14:textId="77777777" w:rsidTr="002D6284">
        <w:tc>
          <w:tcPr>
            <w:tcW w:w="10790" w:type="dxa"/>
            <w:shd w:val="clear" w:color="auto" w:fill="000000" w:themeFill="text1"/>
          </w:tcPr>
          <w:p w14:paraId="6180B33D" w14:textId="77777777" w:rsidR="00427549" w:rsidRPr="009128AD" w:rsidRDefault="00427549" w:rsidP="009B11F1">
            <w:pPr>
              <w:widowControl w:val="0"/>
              <w:jc w:val="center"/>
              <w:rPr>
                <w:rFonts w:ascii="Skeena" w:eastAsia="Calibri" w:hAnsi="Skeena" w:cs="Arial"/>
                <w:sz w:val="22"/>
                <w:szCs w:val="22"/>
              </w:rPr>
            </w:pPr>
            <w:r w:rsidRPr="009128AD">
              <w:rPr>
                <w:rFonts w:ascii="Skeena" w:eastAsia="Calibri" w:hAnsi="Skeena" w:cs="Arial"/>
                <w:b/>
                <w:sz w:val="22"/>
                <w:szCs w:val="22"/>
              </w:rPr>
              <w:t>Burial Fund Examples</w:t>
            </w:r>
          </w:p>
        </w:tc>
      </w:tr>
      <w:tr w:rsidR="00427549" w:rsidRPr="009128AD" w14:paraId="0BA7DF91" w14:textId="77777777" w:rsidTr="009B11F1">
        <w:tc>
          <w:tcPr>
            <w:tcW w:w="10790" w:type="dxa"/>
            <w:shd w:val="clear" w:color="auto" w:fill="auto"/>
          </w:tcPr>
          <w:p w14:paraId="7E608C7F" w14:textId="77777777" w:rsidR="00427549" w:rsidRPr="009128AD" w:rsidRDefault="00427549" w:rsidP="005F0F8E">
            <w:pPr>
              <w:pStyle w:val="BodyText"/>
              <w:widowControl w:val="0"/>
              <w:numPr>
                <w:ilvl w:val="0"/>
                <w:numId w:val="300"/>
              </w:numPr>
              <w:jc w:val="left"/>
              <w:rPr>
                <w:rFonts w:ascii="Skeena" w:eastAsia="Calibri" w:hAnsi="Skeena"/>
                <w:sz w:val="22"/>
                <w:szCs w:val="22"/>
              </w:rPr>
            </w:pPr>
            <w:r w:rsidRPr="009128AD">
              <w:rPr>
                <w:rFonts w:ascii="Skeena" w:eastAsia="Calibri" w:hAnsi="Skeena"/>
                <w:sz w:val="22"/>
                <w:szCs w:val="22"/>
              </w:rPr>
              <w:t>Mr. Brown creates a checking account with a $1,500 balance for burial expenses. The entire amount may be excluded.</w:t>
            </w:r>
          </w:p>
          <w:p w14:paraId="290032D8" w14:textId="77777777" w:rsidR="00427549" w:rsidRPr="009128AD" w:rsidRDefault="00427549" w:rsidP="005F0F8E">
            <w:pPr>
              <w:pStyle w:val="BodyText"/>
              <w:widowControl w:val="0"/>
              <w:numPr>
                <w:ilvl w:val="0"/>
                <w:numId w:val="300"/>
              </w:numPr>
              <w:jc w:val="left"/>
              <w:rPr>
                <w:rFonts w:ascii="Skeena" w:eastAsia="Calibri" w:hAnsi="Skeena"/>
                <w:sz w:val="22"/>
                <w:szCs w:val="22"/>
              </w:rPr>
            </w:pPr>
            <w:r w:rsidRPr="009128AD">
              <w:rPr>
                <w:rFonts w:ascii="Skeena" w:eastAsia="Calibri" w:hAnsi="Skeena"/>
                <w:sz w:val="22"/>
                <w:szCs w:val="22"/>
              </w:rPr>
              <w:t>Mr. Brown creates a checking account with a $2,000 balance for burial expenses. Since $1,500 is the maximum that can be excluded for a burial fund, the remaining $500 is counted toward the resource limit.</w:t>
            </w:r>
          </w:p>
          <w:p w14:paraId="5232818A" w14:textId="77777777" w:rsidR="00427549" w:rsidRPr="009128AD" w:rsidRDefault="00427549" w:rsidP="005F0F8E">
            <w:pPr>
              <w:pStyle w:val="BodyText"/>
              <w:widowControl w:val="0"/>
              <w:numPr>
                <w:ilvl w:val="0"/>
                <w:numId w:val="300"/>
              </w:numPr>
              <w:jc w:val="left"/>
              <w:rPr>
                <w:rFonts w:ascii="Skeena" w:eastAsia="Calibri" w:hAnsi="Skeena"/>
                <w:sz w:val="22"/>
                <w:szCs w:val="22"/>
              </w:rPr>
            </w:pPr>
            <w:r w:rsidRPr="009128AD">
              <w:rPr>
                <w:rFonts w:ascii="Skeena" w:eastAsia="Calibri" w:hAnsi="Skeena"/>
                <w:sz w:val="22"/>
                <w:szCs w:val="22"/>
              </w:rPr>
              <w:t xml:space="preserve">Mr. Brown applies on May 1, 2014 and signs </w:t>
            </w:r>
            <w:hyperlink r:id="rId198" w:history="1">
              <w:r w:rsidRPr="009128AD">
                <w:rPr>
                  <w:rStyle w:val="Hyperlink"/>
                  <w:rFonts w:ascii="Skeena" w:eastAsia="Calibri" w:hAnsi="Skeena"/>
                  <w:sz w:val="22"/>
                  <w:szCs w:val="22"/>
                </w:rPr>
                <w:t>DHHS Form 1766-A ME</w:t>
              </w:r>
            </w:hyperlink>
            <w:r w:rsidRPr="009128AD">
              <w:rPr>
                <w:rFonts w:ascii="Skeena" w:eastAsia="Calibri" w:hAnsi="Skeena"/>
                <w:sz w:val="22"/>
                <w:szCs w:val="22"/>
              </w:rPr>
              <w:t>, designating a checking account for burial expenses. He created the account two years ago.  He is seeking retroactive coverage for February, March, and April 2014. The exclusion may be given for those months.</w:t>
            </w:r>
          </w:p>
          <w:p w14:paraId="73C29A57" w14:textId="05DFDE56" w:rsidR="00427549" w:rsidRPr="009128AD" w:rsidRDefault="00427549" w:rsidP="005F0F8E">
            <w:pPr>
              <w:pStyle w:val="BodyText"/>
              <w:widowControl w:val="0"/>
              <w:numPr>
                <w:ilvl w:val="0"/>
                <w:numId w:val="300"/>
              </w:numPr>
              <w:jc w:val="left"/>
              <w:rPr>
                <w:rFonts w:ascii="Skeena" w:eastAsia="Calibri" w:hAnsi="Skeena"/>
                <w:sz w:val="22"/>
                <w:szCs w:val="22"/>
              </w:rPr>
            </w:pPr>
            <w:r w:rsidRPr="009128AD">
              <w:rPr>
                <w:rFonts w:ascii="Skeena" w:eastAsia="Calibri" w:hAnsi="Skeena"/>
                <w:sz w:val="22"/>
                <w:szCs w:val="22"/>
              </w:rPr>
              <w:t xml:space="preserve">Mr. Brown has a checking account with a balance of $2,000. He plans to use $1,500 for burial expenses and the remaining $500 for non-burial expenses. The burial fund exclusion </w:t>
            </w:r>
            <w:r w:rsidRPr="009128AD">
              <w:rPr>
                <w:rFonts w:ascii="Skeena" w:eastAsia="Calibri" w:hAnsi="Skeena"/>
                <w:sz w:val="22"/>
                <w:szCs w:val="22"/>
                <w:u w:val="single"/>
              </w:rPr>
              <w:t>may not</w:t>
            </w:r>
            <w:r w:rsidRPr="009128AD">
              <w:rPr>
                <w:rFonts w:ascii="Skeena" w:eastAsia="Calibri" w:hAnsi="Skeena"/>
                <w:sz w:val="22"/>
                <w:szCs w:val="22"/>
              </w:rPr>
              <w:t xml:space="preserve"> be applied to this bank account because the burial funds are co-mingled with non-burial funds. As a solution, Mr. Brown may want to consider opening another checking account to separate the non-burial expenses. If he does so, he must provide verification of the accounts, and complete Form 1766-A ME.</w:t>
            </w:r>
          </w:p>
        </w:tc>
      </w:tr>
    </w:tbl>
    <w:p w14:paraId="4238622B" w14:textId="77777777" w:rsidR="00427549" w:rsidRPr="009128AD" w:rsidRDefault="00427549" w:rsidP="00427549">
      <w:pPr>
        <w:rPr>
          <w:rFonts w:ascii="Skeena" w:hAnsi="Skeena" w:cs="Arial"/>
        </w:rPr>
      </w:pPr>
    </w:p>
    <w:p w14:paraId="081AD0B5" w14:textId="77777777" w:rsidR="00427549" w:rsidRPr="009128AD" w:rsidRDefault="00427549" w:rsidP="00427549">
      <w:pPr>
        <w:pStyle w:val="ManualHeading2"/>
        <w:keepNext w:val="0"/>
      </w:pPr>
      <w:bookmarkStart w:id="1565" w:name="_Toc139989508"/>
      <w:bookmarkStart w:id="1566" w:name="_Toc139989855"/>
      <w:bookmarkStart w:id="1567" w:name="_Toc140063969"/>
      <w:bookmarkStart w:id="1568" w:name="_Toc140064423"/>
      <w:bookmarkStart w:id="1569" w:name="_Toc144769089"/>
      <w:bookmarkStart w:id="1570" w:name="_Toc147074629"/>
      <w:bookmarkStart w:id="1571" w:name="_Toc149697060"/>
      <w:bookmarkStart w:id="1572" w:name="_Toc152298959"/>
      <w:bookmarkStart w:id="1573" w:name="_Toc152299407"/>
      <w:r w:rsidRPr="009128AD">
        <w:t>302.19.05</w:t>
      </w:r>
      <w:r w:rsidRPr="009128AD">
        <w:tab/>
        <w:t>Burial Fund Penalty</w:t>
      </w:r>
      <w:bookmarkEnd w:id="1565"/>
      <w:bookmarkEnd w:id="1566"/>
      <w:bookmarkEnd w:id="1567"/>
      <w:bookmarkEnd w:id="1568"/>
      <w:bookmarkEnd w:id="1569"/>
      <w:bookmarkEnd w:id="1570"/>
      <w:bookmarkEnd w:id="1571"/>
      <w:bookmarkEnd w:id="1572"/>
      <w:bookmarkEnd w:id="1573"/>
    </w:p>
    <w:p w14:paraId="07C5755E" w14:textId="77777777" w:rsidR="00427549" w:rsidRPr="009128AD" w:rsidRDefault="00427549" w:rsidP="00427549">
      <w:pPr>
        <w:jc w:val="right"/>
        <w:rPr>
          <w:rFonts w:ascii="Skeena" w:hAnsi="Skeena" w:cs="Arial"/>
          <w:sz w:val="16"/>
        </w:rPr>
      </w:pPr>
      <w:r w:rsidRPr="009128AD">
        <w:rPr>
          <w:rFonts w:ascii="Skeena" w:hAnsi="Skeena" w:cs="Arial"/>
          <w:bCs/>
          <w:sz w:val="16"/>
        </w:rPr>
        <w:t>(Rev. 09/01/14)</w:t>
      </w:r>
    </w:p>
    <w:p w14:paraId="3D3440CF" w14:textId="77777777" w:rsidR="00427549" w:rsidRPr="009128AD" w:rsidRDefault="00427549" w:rsidP="00427549">
      <w:pPr>
        <w:pStyle w:val="BodyText"/>
        <w:widowControl w:val="0"/>
        <w:rPr>
          <w:rFonts w:ascii="Skeena" w:hAnsi="Skeena"/>
        </w:rPr>
      </w:pPr>
      <w:r w:rsidRPr="009128AD">
        <w:rPr>
          <w:rFonts w:ascii="Skeena" w:hAnsi="Skeena"/>
        </w:rPr>
        <w:t>If a burial fund is used for a purpose other than the burial arrangements of the Applicant/Beneficiary or the Applicant/Beneficiary’s spouse for whom the funds were set aside, a penalty is imposed on the Applicant/Beneficiary. The amount misused is counted as a resource for the month following the discovery of the misused fund.</w:t>
      </w:r>
    </w:p>
    <w:p w14:paraId="18A71EBE" w14:textId="77777777" w:rsidR="00427549" w:rsidRPr="009128AD" w:rsidRDefault="00427549" w:rsidP="00427549">
      <w:pPr>
        <w:pStyle w:val="BodyText"/>
        <w:widowControl w:val="0"/>
        <w:rPr>
          <w:rFonts w:ascii="Skeena" w:hAnsi="Skeena"/>
        </w:rPr>
      </w:pPr>
    </w:p>
    <w:p w14:paraId="5E5314D2" w14:textId="77777777" w:rsidR="00427549" w:rsidRPr="009128AD" w:rsidRDefault="00427549" w:rsidP="00427549">
      <w:pPr>
        <w:pStyle w:val="BodyText"/>
        <w:widowControl w:val="0"/>
        <w:rPr>
          <w:rFonts w:ascii="Skeena" w:hAnsi="Skeena"/>
        </w:rPr>
      </w:pPr>
      <w:r w:rsidRPr="009128AD">
        <w:rPr>
          <w:rFonts w:ascii="Skeena" w:hAnsi="Skeena"/>
        </w:rPr>
        <w:t>If the misused fund includes non-excluded burial funds, assume the funds were used in this order:</w:t>
      </w:r>
    </w:p>
    <w:p w14:paraId="3452A62A" w14:textId="77777777" w:rsidR="00427549" w:rsidRPr="009128AD" w:rsidRDefault="00427549" w:rsidP="005F0F8E">
      <w:pPr>
        <w:pStyle w:val="BodyText"/>
        <w:widowControl w:val="0"/>
        <w:numPr>
          <w:ilvl w:val="0"/>
          <w:numId w:val="301"/>
        </w:numPr>
        <w:rPr>
          <w:rFonts w:ascii="Skeena" w:hAnsi="Skeena"/>
        </w:rPr>
      </w:pPr>
      <w:r w:rsidRPr="009128AD">
        <w:rPr>
          <w:rFonts w:ascii="Skeena" w:hAnsi="Skeena"/>
        </w:rPr>
        <w:lastRenderedPageBreak/>
        <w:t>Non-excluded interest</w:t>
      </w:r>
    </w:p>
    <w:p w14:paraId="61BD65FC" w14:textId="77777777" w:rsidR="00427549" w:rsidRPr="009128AD" w:rsidRDefault="00427549" w:rsidP="005F0F8E">
      <w:pPr>
        <w:pStyle w:val="BodyText"/>
        <w:widowControl w:val="0"/>
        <w:numPr>
          <w:ilvl w:val="0"/>
          <w:numId w:val="301"/>
        </w:numPr>
        <w:rPr>
          <w:rFonts w:ascii="Skeena" w:hAnsi="Skeena"/>
        </w:rPr>
      </w:pPr>
      <w:r w:rsidRPr="009128AD">
        <w:rPr>
          <w:rFonts w:ascii="Skeena" w:hAnsi="Skeena"/>
        </w:rPr>
        <w:t>Non-excluded designated amount</w:t>
      </w:r>
    </w:p>
    <w:p w14:paraId="39FE4E63" w14:textId="77777777" w:rsidR="00427549" w:rsidRPr="009128AD" w:rsidRDefault="00427549" w:rsidP="005F0F8E">
      <w:pPr>
        <w:pStyle w:val="BodyText"/>
        <w:widowControl w:val="0"/>
        <w:numPr>
          <w:ilvl w:val="0"/>
          <w:numId w:val="301"/>
        </w:numPr>
        <w:rPr>
          <w:rFonts w:ascii="Skeena" w:hAnsi="Skeena"/>
        </w:rPr>
      </w:pPr>
      <w:r w:rsidRPr="009128AD">
        <w:rPr>
          <w:rFonts w:ascii="Skeena" w:hAnsi="Skeena"/>
        </w:rPr>
        <w:t>Excluded interest</w:t>
      </w:r>
    </w:p>
    <w:p w14:paraId="6C11FDA2" w14:textId="77777777" w:rsidR="00427549" w:rsidRPr="009128AD" w:rsidRDefault="00427549" w:rsidP="005F0F8E">
      <w:pPr>
        <w:pStyle w:val="BodyText"/>
        <w:widowControl w:val="0"/>
        <w:numPr>
          <w:ilvl w:val="0"/>
          <w:numId w:val="301"/>
        </w:numPr>
        <w:rPr>
          <w:rFonts w:ascii="Skeena" w:hAnsi="Skeena"/>
        </w:rPr>
      </w:pPr>
      <w:r w:rsidRPr="009128AD">
        <w:rPr>
          <w:rFonts w:ascii="Skeena" w:hAnsi="Skeena"/>
        </w:rPr>
        <w:t>Excluded designated amounts</w:t>
      </w:r>
    </w:p>
    <w:p w14:paraId="093C2F9C" w14:textId="77777777" w:rsidR="00427549" w:rsidRPr="009128AD" w:rsidRDefault="00427549" w:rsidP="00427549">
      <w:pPr>
        <w:pStyle w:val="BodyText"/>
        <w:widowControl w:val="0"/>
        <w:rPr>
          <w:rFonts w:ascii="Skeena" w:hAnsi="Skeena"/>
        </w:rPr>
      </w:pPr>
    </w:p>
    <w:p w14:paraId="64FB1B9B" w14:textId="77777777" w:rsidR="00427549" w:rsidRPr="009128AD" w:rsidRDefault="00427549" w:rsidP="00427549">
      <w:pPr>
        <w:pStyle w:val="BodyText"/>
        <w:widowControl w:val="0"/>
        <w:rPr>
          <w:rFonts w:ascii="Skeena" w:hAnsi="Skeena"/>
        </w:rPr>
      </w:pPr>
      <w:r w:rsidRPr="009128AD">
        <w:rPr>
          <w:rFonts w:ascii="Skeena" w:hAnsi="Skeena"/>
        </w:rPr>
        <w:t>The penalty only applies to excluded interest and designated amounts.</w:t>
      </w:r>
    </w:p>
    <w:p w14:paraId="105F0265" w14:textId="77777777" w:rsidR="00427549" w:rsidRPr="009128AD" w:rsidRDefault="00427549" w:rsidP="00427549">
      <w:pPr>
        <w:pStyle w:val="BodyText"/>
        <w:widowControl w:val="0"/>
        <w:rPr>
          <w:rFonts w:ascii="Skeena" w:hAnsi="Skeena"/>
        </w:rPr>
      </w:pPr>
    </w:p>
    <w:p w14:paraId="27EBA48D" w14:textId="77777777" w:rsidR="00427549" w:rsidRPr="009128AD" w:rsidRDefault="00427549" w:rsidP="00427549">
      <w:pPr>
        <w:pStyle w:val="BodyText"/>
        <w:widowControl w:val="0"/>
        <w:rPr>
          <w:rFonts w:ascii="Skeena" w:hAnsi="Skeena"/>
        </w:rPr>
      </w:pPr>
      <w:r w:rsidRPr="009128AD">
        <w:rPr>
          <w:rFonts w:ascii="Skeena" w:hAnsi="Skeena"/>
        </w:rPr>
        <w:t>If an Applicant/Beneficiary loses eligibility, a new burial fund exclusion must be developed if the individual re-applies at a later date.</w:t>
      </w:r>
    </w:p>
    <w:p w14:paraId="1614701F" w14:textId="77777777" w:rsidR="00427549" w:rsidRPr="009128AD" w:rsidRDefault="00427549" w:rsidP="00427549">
      <w:pPr>
        <w:pStyle w:val="BodyText"/>
        <w:rPr>
          <w:rFonts w:ascii="Skeena" w:hAnsi="Skeena"/>
        </w:rPr>
      </w:pPr>
    </w:p>
    <w:p w14:paraId="291DFFE6" w14:textId="77777777" w:rsidR="00427549" w:rsidRPr="009128AD" w:rsidRDefault="00427549" w:rsidP="00427549">
      <w:pPr>
        <w:pStyle w:val="ManualHeading2"/>
        <w:keepNext w:val="0"/>
      </w:pPr>
      <w:bookmarkStart w:id="1574" w:name="_Toc139989509"/>
      <w:bookmarkStart w:id="1575" w:name="_Toc139989856"/>
      <w:bookmarkStart w:id="1576" w:name="_Toc140063970"/>
      <w:bookmarkStart w:id="1577" w:name="_Toc140064424"/>
      <w:bookmarkStart w:id="1578" w:name="_Toc144769090"/>
      <w:bookmarkStart w:id="1579" w:name="_Toc147074630"/>
      <w:bookmarkStart w:id="1580" w:name="_Toc149697061"/>
      <w:bookmarkStart w:id="1581" w:name="_Toc152298960"/>
      <w:bookmarkStart w:id="1582" w:name="_Toc152299408"/>
      <w:r w:rsidRPr="009128AD">
        <w:t>302.19.06</w:t>
      </w:r>
      <w:r w:rsidRPr="009128AD">
        <w:tab/>
        <w:t>Burial Fund Exclusion and Re-Determination</w:t>
      </w:r>
      <w:bookmarkEnd w:id="1574"/>
      <w:bookmarkEnd w:id="1575"/>
      <w:bookmarkEnd w:id="1576"/>
      <w:bookmarkEnd w:id="1577"/>
      <w:bookmarkEnd w:id="1578"/>
      <w:bookmarkEnd w:id="1579"/>
      <w:bookmarkEnd w:id="1580"/>
      <w:bookmarkEnd w:id="1581"/>
      <w:bookmarkEnd w:id="1582"/>
    </w:p>
    <w:p w14:paraId="7EEEDB97" w14:textId="77777777" w:rsidR="00427549" w:rsidRPr="009128AD" w:rsidRDefault="00427549" w:rsidP="00427549">
      <w:pPr>
        <w:jc w:val="right"/>
        <w:rPr>
          <w:rFonts w:ascii="Skeena" w:hAnsi="Skeena" w:cs="Arial"/>
          <w:sz w:val="16"/>
        </w:rPr>
      </w:pPr>
      <w:r w:rsidRPr="009128AD">
        <w:rPr>
          <w:rFonts w:ascii="Skeena" w:hAnsi="Skeena" w:cs="Arial"/>
          <w:bCs/>
          <w:sz w:val="16"/>
        </w:rPr>
        <w:t>(Rev. 09/01/14)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27549" w:rsidRPr="009128AD" w14:paraId="25311771" w14:textId="77777777" w:rsidTr="002D6284">
        <w:tc>
          <w:tcPr>
            <w:tcW w:w="10790" w:type="dxa"/>
            <w:shd w:val="clear" w:color="auto" w:fill="000000" w:themeFill="text1"/>
          </w:tcPr>
          <w:p w14:paraId="2C6B232C" w14:textId="77777777" w:rsidR="00427549" w:rsidRPr="009128AD" w:rsidRDefault="00427549" w:rsidP="00D31333">
            <w:pPr>
              <w:widowControl w:val="0"/>
              <w:jc w:val="center"/>
              <w:rPr>
                <w:rFonts w:ascii="Skeena" w:eastAsia="Calibri" w:hAnsi="Skeena" w:cs="Arial"/>
                <w:sz w:val="22"/>
                <w:szCs w:val="22"/>
              </w:rPr>
            </w:pPr>
            <w:r w:rsidRPr="009128AD">
              <w:rPr>
                <w:rFonts w:ascii="Skeena" w:eastAsia="Calibri" w:hAnsi="Skeena" w:cs="Arial"/>
                <w:b/>
                <w:sz w:val="22"/>
                <w:szCs w:val="22"/>
              </w:rPr>
              <w:t>Burial Fund Exclusion Re-Determination Procedure</w:t>
            </w:r>
          </w:p>
        </w:tc>
      </w:tr>
      <w:tr w:rsidR="00427549" w:rsidRPr="009128AD" w14:paraId="1A501E47" w14:textId="77777777" w:rsidTr="009B11F1">
        <w:tc>
          <w:tcPr>
            <w:tcW w:w="10790" w:type="dxa"/>
            <w:shd w:val="clear" w:color="auto" w:fill="auto"/>
          </w:tcPr>
          <w:p w14:paraId="792E6AE8" w14:textId="77777777" w:rsidR="00427549" w:rsidRPr="009128AD" w:rsidRDefault="00427549" w:rsidP="009B11F1">
            <w:pPr>
              <w:pStyle w:val="BodyText"/>
              <w:rPr>
                <w:rFonts w:ascii="Skeena" w:eastAsia="Calibri" w:hAnsi="Skeena"/>
                <w:sz w:val="22"/>
                <w:szCs w:val="22"/>
                <w:u w:val="single"/>
              </w:rPr>
            </w:pPr>
            <w:r w:rsidRPr="009128AD">
              <w:rPr>
                <w:rFonts w:ascii="Skeena" w:eastAsia="Calibri" w:hAnsi="Skeena"/>
                <w:sz w:val="22"/>
                <w:szCs w:val="22"/>
                <w:u w:val="single"/>
              </w:rPr>
              <w:t>To continue the Applicant/Beneficiary’s burial fund exclusion at re-determination:</w:t>
            </w:r>
          </w:p>
          <w:p w14:paraId="04C830AF" w14:textId="77777777" w:rsidR="00427549" w:rsidRPr="009128AD" w:rsidRDefault="00427549" w:rsidP="005F0F8E">
            <w:pPr>
              <w:pStyle w:val="BodyText"/>
              <w:numPr>
                <w:ilvl w:val="0"/>
                <w:numId w:val="299"/>
              </w:numPr>
              <w:rPr>
                <w:rFonts w:ascii="Skeena" w:eastAsia="Calibri" w:hAnsi="Skeena"/>
                <w:sz w:val="22"/>
                <w:szCs w:val="22"/>
              </w:rPr>
            </w:pPr>
            <w:r w:rsidRPr="009128AD">
              <w:rPr>
                <w:rFonts w:ascii="Skeena" w:eastAsia="Calibri" w:hAnsi="Skeena"/>
                <w:sz w:val="22"/>
                <w:szCs w:val="22"/>
              </w:rPr>
              <w:t>Verify the current value of the fund.</w:t>
            </w:r>
          </w:p>
          <w:p w14:paraId="0F005A5B" w14:textId="77777777" w:rsidR="00427549" w:rsidRPr="009128AD" w:rsidRDefault="00427549" w:rsidP="005F0F8E">
            <w:pPr>
              <w:pStyle w:val="BodyText"/>
              <w:numPr>
                <w:ilvl w:val="0"/>
                <w:numId w:val="299"/>
              </w:numPr>
              <w:rPr>
                <w:rFonts w:ascii="Skeena" w:eastAsia="Calibri" w:hAnsi="Skeena"/>
                <w:sz w:val="22"/>
                <w:szCs w:val="22"/>
              </w:rPr>
            </w:pPr>
            <w:r w:rsidRPr="009128AD">
              <w:rPr>
                <w:rFonts w:ascii="Skeena" w:eastAsia="Calibri" w:hAnsi="Skeena"/>
                <w:sz w:val="22"/>
                <w:szCs w:val="22"/>
              </w:rPr>
              <w:t>Verify the exclusion’s requirements are still being met.</w:t>
            </w:r>
          </w:p>
          <w:p w14:paraId="1B97120E" w14:textId="77777777" w:rsidR="00427549" w:rsidRPr="009128AD" w:rsidRDefault="00427549" w:rsidP="005F0F8E">
            <w:pPr>
              <w:pStyle w:val="BodyText"/>
              <w:numPr>
                <w:ilvl w:val="0"/>
                <w:numId w:val="299"/>
              </w:numPr>
              <w:rPr>
                <w:rFonts w:ascii="Skeena" w:eastAsia="Calibri" w:hAnsi="Skeena"/>
                <w:sz w:val="22"/>
                <w:szCs w:val="22"/>
              </w:rPr>
            </w:pPr>
            <w:r w:rsidRPr="009128AD">
              <w:rPr>
                <w:rFonts w:ascii="Skeena" w:eastAsia="Calibri" w:hAnsi="Skeena"/>
                <w:sz w:val="22"/>
                <w:szCs w:val="22"/>
              </w:rPr>
              <w:t>If the burial fund’s amount has increased, determine the source of the increased amount, i.e. interest.</w:t>
            </w:r>
          </w:p>
          <w:p w14:paraId="0D9C5105" w14:textId="77777777" w:rsidR="00427549" w:rsidRPr="009128AD" w:rsidRDefault="00427549" w:rsidP="005F0F8E">
            <w:pPr>
              <w:pStyle w:val="BodyText"/>
              <w:numPr>
                <w:ilvl w:val="0"/>
                <w:numId w:val="299"/>
              </w:numPr>
              <w:rPr>
                <w:rFonts w:ascii="Skeena" w:eastAsia="Calibri" w:hAnsi="Skeena"/>
                <w:sz w:val="22"/>
                <w:szCs w:val="22"/>
              </w:rPr>
            </w:pPr>
            <w:r w:rsidRPr="009128AD">
              <w:rPr>
                <w:rFonts w:ascii="Skeena" w:eastAsia="Calibri" w:hAnsi="Skeena"/>
                <w:sz w:val="22"/>
                <w:szCs w:val="22"/>
              </w:rPr>
              <w:t>If the burial fund contains excluded and non-excluded amounts, use the formula below to determine the current excludable portion:</w:t>
            </w:r>
          </w:p>
          <w:p w14:paraId="40DCED8E" w14:textId="77777777" w:rsidR="00427549" w:rsidRPr="009128AD" w:rsidRDefault="00427549" w:rsidP="009B11F1">
            <w:pPr>
              <w:pStyle w:val="BodyText"/>
              <w:widowControl w:val="0"/>
              <w:rPr>
                <w:rFonts w:ascii="Skeena" w:eastAsia="Calibri" w:hAnsi="Skeena"/>
                <w:sz w:val="22"/>
                <w:szCs w:val="22"/>
              </w:rPr>
            </w:pPr>
          </w:p>
          <w:tbl>
            <w:tblPr>
              <w:tblW w:w="5000" w:type="pct"/>
              <w:jc w:val="center"/>
              <w:tblBorders>
                <w:insideH w:val="single" w:sz="4" w:space="0" w:color="auto"/>
              </w:tblBorders>
              <w:tblLook w:val="0000" w:firstRow="0" w:lastRow="0" w:firstColumn="0" w:lastColumn="0" w:noHBand="0" w:noVBand="0"/>
            </w:tblPr>
            <w:tblGrid>
              <w:gridCol w:w="4214"/>
              <w:gridCol w:w="4920"/>
            </w:tblGrid>
            <w:tr w:rsidR="00427549" w:rsidRPr="009128AD" w14:paraId="534CA91B" w14:textId="77777777" w:rsidTr="009B11F1">
              <w:trPr>
                <w:cantSplit/>
                <w:jc w:val="center"/>
              </w:trPr>
              <w:tc>
                <w:tcPr>
                  <w:tcW w:w="2307" w:type="pct"/>
                  <w:vAlign w:val="center"/>
                </w:tcPr>
                <w:p w14:paraId="76923806" w14:textId="77777777" w:rsidR="00427549" w:rsidRPr="009128AD" w:rsidRDefault="00427549" w:rsidP="009B11F1">
                  <w:pPr>
                    <w:pStyle w:val="BodyText"/>
                    <w:widowControl w:val="0"/>
                    <w:jc w:val="center"/>
                    <w:rPr>
                      <w:rFonts w:ascii="Skeena" w:hAnsi="Skeena"/>
                      <w:sz w:val="20"/>
                      <w:szCs w:val="22"/>
                    </w:rPr>
                  </w:pPr>
                  <w:r w:rsidRPr="009128AD">
                    <w:rPr>
                      <w:rFonts w:ascii="Skeena" w:hAnsi="Skeena"/>
                      <w:sz w:val="20"/>
                      <w:szCs w:val="22"/>
                    </w:rPr>
                    <w:t>Amount of Original Exclusion</w:t>
                  </w:r>
                </w:p>
              </w:tc>
              <w:tc>
                <w:tcPr>
                  <w:tcW w:w="2693" w:type="pct"/>
                  <w:vMerge w:val="restart"/>
                  <w:tcBorders>
                    <w:top w:val="nil"/>
                    <w:bottom w:val="nil"/>
                  </w:tcBorders>
                  <w:vAlign w:val="center"/>
                </w:tcPr>
                <w:p w14:paraId="627C3D68" w14:textId="77777777" w:rsidR="00427549" w:rsidRPr="009128AD" w:rsidRDefault="00427549" w:rsidP="009B11F1">
                  <w:pPr>
                    <w:pStyle w:val="BodyText"/>
                    <w:widowControl w:val="0"/>
                    <w:jc w:val="left"/>
                    <w:rPr>
                      <w:rFonts w:ascii="Skeena" w:hAnsi="Skeena"/>
                      <w:sz w:val="20"/>
                      <w:szCs w:val="22"/>
                    </w:rPr>
                  </w:pPr>
                  <w:r w:rsidRPr="009128AD">
                    <w:rPr>
                      <w:rFonts w:ascii="Skeena" w:hAnsi="Skeena"/>
                      <w:position w:val="-10"/>
                      <w:sz w:val="20"/>
                      <w:szCs w:val="22"/>
                    </w:rPr>
                    <w:t>x Present Fund Amount = Current Excluded Portion</w:t>
                  </w:r>
                </w:p>
              </w:tc>
            </w:tr>
            <w:tr w:rsidR="00427549" w:rsidRPr="009128AD" w14:paraId="628A5B50" w14:textId="77777777" w:rsidTr="009B11F1">
              <w:trPr>
                <w:cantSplit/>
                <w:jc w:val="center"/>
              </w:trPr>
              <w:tc>
                <w:tcPr>
                  <w:tcW w:w="2307" w:type="pct"/>
                  <w:vAlign w:val="center"/>
                </w:tcPr>
                <w:p w14:paraId="3F0040FB" w14:textId="77777777" w:rsidR="00427549" w:rsidRPr="009128AD" w:rsidRDefault="00427549" w:rsidP="009B11F1">
                  <w:pPr>
                    <w:pStyle w:val="BodyText"/>
                    <w:widowControl w:val="0"/>
                    <w:jc w:val="center"/>
                    <w:rPr>
                      <w:rFonts w:ascii="Skeena" w:hAnsi="Skeena"/>
                      <w:sz w:val="20"/>
                      <w:szCs w:val="22"/>
                    </w:rPr>
                  </w:pPr>
                  <w:r w:rsidRPr="009128AD">
                    <w:rPr>
                      <w:rFonts w:ascii="Skeena" w:hAnsi="Skeena"/>
                      <w:position w:val="6"/>
                      <w:sz w:val="20"/>
                      <w:szCs w:val="22"/>
                    </w:rPr>
                    <w:t>Total Amount of Original Fund</w:t>
                  </w:r>
                </w:p>
              </w:tc>
              <w:tc>
                <w:tcPr>
                  <w:tcW w:w="2693" w:type="pct"/>
                  <w:vMerge/>
                  <w:tcBorders>
                    <w:top w:val="single" w:sz="4" w:space="0" w:color="auto"/>
                    <w:bottom w:val="nil"/>
                  </w:tcBorders>
                </w:tcPr>
                <w:p w14:paraId="07C9C4AA" w14:textId="77777777" w:rsidR="00427549" w:rsidRPr="009128AD" w:rsidRDefault="00427549" w:rsidP="009B11F1">
                  <w:pPr>
                    <w:pStyle w:val="BodyText"/>
                    <w:widowControl w:val="0"/>
                    <w:rPr>
                      <w:rFonts w:ascii="Skeena" w:hAnsi="Skeena"/>
                      <w:sz w:val="20"/>
                      <w:szCs w:val="22"/>
                    </w:rPr>
                  </w:pPr>
                </w:p>
              </w:tc>
            </w:tr>
          </w:tbl>
          <w:p w14:paraId="70DDF6AF" w14:textId="77777777" w:rsidR="00427549" w:rsidRPr="009128AD" w:rsidRDefault="00427549" w:rsidP="009B11F1">
            <w:pPr>
              <w:pStyle w:val="BodyText"/>
              <w:rPr>
                <w:rFonts w:ascii="Skeena" w:eastAsia="Calibri" w:hAnsi="Skeena"/>
                <w:sz w:val="22"/>
                <w:szCs w:val="22"/>
              </w:rPr>
            </w:pPr>
          </w:p>
          <w:p w14:paraId="4EBF41E7" w14:textId="7C4DE713" w:rsidR="00427549" w:rsidRPr="009128AD" w:rsidRDefault="00427549" w:rsidP="00927DE1">
            <w:pPr>
              <w:pStyle w:val="BodyText"/>
              <w:rPr>
                <w:rFonts w:ascii="Skeena" w:eastAsia="Calibri" w:hAnsi="Skeena"/>
                <w:sz w:val="22"/>
                <w:szCs w:val="22"/>
              </w:rPr>
            </w:pPr>
            <w:r w:rsidRPr="009128AD">
              <w:rPr>
                <w:rFonts w:ascii="Skeena" w:eastAsia="Calibri" w:hAnsi="Skeena"/>
                <w:sz w:val="22"/>
                <w:szCs w:val="22"/>
              </w:rPr>
              <w:t xml:space="preserve">The Burial Fund Excluded Interest Worksheet, </w:t>
            </w:r>
            <w:hyperlink r:id="rId199" w:history="1">
              <w:r w:rsidRPr="009128AD">
                <w:rPr>
                  <w:rStyle w:val="Hyperlink"/>
                  <w:rFonts w:ascii="Skeena" w:eastAsia="Calibri" w:hAnsi="Skeena"/>
                  <w:sz w:val="22"/>
                  <w:szCs w:val="22"/>
                </w:rPr>
                <w:t>DHHS Form 933</w:t>
              </w:r>
            </w:hyperlink>
            <w:r w:rsidRPr="009128AD">
              <w:rPr>
                <w:rFonts w:ascii="Skeena" w:eastAsia="Calibri" w:hAnsi="Skeena"/>
                <w:sz w:val="22"/>
                <w:szCs w:val="22"/>
              </w:rPr>
              <w:t xml:space="preserve"> is used to calculate excluded and non-excluded interest for burial funds.</w:t>
            </w:r>
          </w:p>
        </w:tc>
      </w:tr>
    </w:tbl>
    <w:p w14:paraId="0EA637BA" w14:textId="77777777" w:rsidR="00427549" w:rsidRPr="009128AD" w:rsidRDefault="00427549" w:rsidP="00427549">
      <w:pPr>
        <w:pStyle w:val="BodyText"/>
        <w:rPr>
          <w:rFonts w:ascii="Skeena" w:hAnsi="Skeena"/>
        </w:rPr>
      </w:pPr>
    </w:p>
    <w:p w14:paraId="19B49B50" w14:textId="77777777" w:rsidR="00427549" w:rsidRPr="009128AD" w:rsidRDefault="00427549" w:rsidP="009C23F6">
      <w:pPr>
        <w:pStyle w:val="ManualHeading1"/>
        <w:keepNext w:val="0"/>
        <w:widowControl w:val="0"/>
      </w:pPr>
      <w:bookmarkStart w:id="1583" w:name="_Toc139989510"/>
      <w:bookmarkStart w:id="1584" w:name="_Toc139989857"/>
      <w:bookmarkStart w:id="1585" w:name="_Toc140063971"/>
      <w:bookmarkStart w:id="1586" w:name="_Toc140064425"/>
      <w:bookmarkStart w:id="1587" w:name="_Toc144769091"/>
      <w:bookmarkStart w:id="1588" w:name="_Toc147074631"/>
      <w:bookmarkStart w:id="1589" w:name="_Toc149697062"/>
      <w:bookmarkStart w:id="1590" w:name="_Toc152298961"/>
      <w:bookmarkStart w:id="1591" w:name="_Toc152299409"/>
      <w:r w:rsidRPr="009128AD">
        <w:t>302.20</w:t>
      </w:r>
      <w:r w:rsidRPr="009128AD">
        <w:tab/>
        <w:t>Pre-Need Burial Contracts</w:t>
      </w:r>
      <w:bookmarkEnd w:id="1583"/>
      <w:bookmarkEnd w:id="1584"/>
      <w:bookmarkEnd w:id="1585"/>
      <w:bookmarkEnd w:id="1586"/>
      <w:bookmarkEnd w:id="1587"/>
      <w:bookmarkEnd w:id="1588"/>
      <w:bookmarkEnd w:id="1589"/>
      <w:bookmarkEnd w:id="1590"/>
      <w:bookmarkEnd w:id="1591"/>
    </w:p>
    <w:p w14:paraId="40B6FD24" w14:textId="77777777" w:rsidR="00427549" w:rsidRPr="009128AD" w:rsidRDefault="00427549" w:rsidP="00427549">
      <w:pPr>
        <w:jc w:val="right"/>
        <w:rPr>
          <w:rFonts w:ascii="Skeena" w:hAnsi="Skeena" w:cs="Arial"/>
          <w:sz w:val="16"/>
        </w:rPr>
      </w:pPr>
      <w:r w:rsidRPr="009128AD">
        <w:rPr>
          <w:rFonts w:ascii="Skeena" w:hAnsi="Skeena" w:cs="Arial"/>
          <w:sz w:val="16"/>
        </w:rPr>
        <w:t>(Eff. 10/01/05)</w:t>
      </w:r>
    </w:p>
    <w:p w14:paraId="471A26F1" w14:textId="4CF69AA6" w:rsidR="00427549" w:rsidRPr="009128AD" w:rsidRDefault="00401466" w:rsidP="00427549">
      <w:pPr>
        <w:jc w:val="right"/>
        <w:rPr>
          <w:rFonts w:ascii="Skeena" w:hAnsi="Skeena" w:cs="Arial"/>
        </w:rPr>
      </w:pPr>
      <w:hyperlink r:id="rId200">
        <w:r w:rsidR="00427549" w:rsidRPr="2F3E3B40">
          <w:rPr>
            <w:rStyle w:val="Hyperlink"/>
            <w:rFonts w:ascii="Skeena" w:hAnsi="Skeena" w:cs="Arial"/>
          </w:rPr>
          <w:t>POMS SI 01130.420</w:t>
        </w:r>
      </w:hyperlink>
    </w:p>
    <w:p w14:paraId="5154D5B9" w14:textId="77777777" w:rsidR="00427549" w:rsidRPr="009128AD" w:rsidRDefault="00427549" w:rsidP="00427549">
      <w:pPr>
        <w:rPr>
          <w:rFonts w:ascii="Skeena" w:hAnsi="Skeena" w:cs="Arial"/>
        </w:rPr>
      </w:pPr>
      <w:r w:rsidRPr="009128AD">
        <w:rPr>
          <w:rFonts w:ascii="Skeena" w:hAnsi="Skeena" w:cs="Arial"/>
        </w:rPr>
        <w:t>A pre-need burial contract is an agreement between an individual and a funeral home where the buyer pays in advance for his, or another person’s, burial arrangements.</w:t>
      </w:r>
    </w:p>
    <w:p w14:paraId="3E9802CF" w14:textId="77777777" w:rsidR="00427549" w:rsidRPr="009128AD" w:rsidRDefault="00427549" w:rsidP="00427549">
      <w:pPr>
        <w:jc w:val="both"/>
        <w:rPr>
          <w:rFonts w:ascii="Skeena" w:hAnsi="Skeena" w:cs="Arial"/>
        </w:rPr>
      </w:pPr>
    </w:p>
    <w:p w14:paraId="68B0888D" w14:textId="77777777" w:rsidR="00427549" w:rsidRPr="009128AD" w:rsidRDefault="00427549" w:rsidP="00427549">
      <w:pPr>
        <w:pStyle w:val="ManualHeading2"/>
        <w:keepNext w:val="0"/>
        <w:widowControl/>
      </w:pPr>
      <w:bookmarkStart w:id="1592" w:name="_Toc139989511"/>
      <w:bookmarkStart w:id="1593" w:name="_Toc139989858"/>
      <w:bookmarkStart w:id="1594" w:name="_Toc140063972"/>
      <w:bookmarkStart w:id="1595" w:name="_Toc140064426"/>
      <w:bookmarkStart w:id="1596" w:name="_Toc144769092"/>
      <w:bookmarkStart w:id="1597" w:name="_Toc147074632"/>
      <w:bookmarkStart w:id="1598" w:name="_Toc149697063"/>
      <w:bookmarkStart w:id="1599" w:name="_Toc152298962"/>
      <w:bookmarkStart w:id="1600" w:name="_Toc152299410"/>
      <w:r w:rsidRPr="009128AD">
        <w:t>302.20.01</w:t>
      </w:r>
      <w:r w:rsidRPr="009128AD">
        <w:tab/>
        <w:t>Pre-Need Burial Contracts Including Burial Spaces and Burial Funds</w:t>
      </w:r>
      <w:bookmarkEnd w:id="1592"/>
      <w:bookmarkEnd w:id="1593"/>
      <w:bookmarkEnd w:id="1594"/>
      <w:bookmarkEnd w:id="1595"/>
      <w:bookmarkEnd w:id="1596"/>
      <w:bookmarkEnd w:id="1597"/>
      <w:bookmarkEnd w:id="1598"/>
      <w:bookmarkEnd w:id="1599"/>
      <w:bookmarkEnd w:id="1600"/>
    </w:p>
    <w:p w14:paraId="577382C1" w14:textId="77777777" w:rsidR="00427549" w:rsidRPr="009128AD" w:rsidRDefault="00427549" w:rsidP="00427549">
      <w:pPr>
        <w:pStyle w:val="BodyText"/>
        <w:jc w:val="right"/>
        <w:rPr>
          <w:rFonts w:ascii="Skeena" w:hAnsi="Skeena"/>
          <w:bCs/>
          <w:sz w:val="16"/>
        </w:rPr>
      </w:pPr>
      <w:r w:rsidRPr="009128AD">
        <w:rPr>
          <w:rFonts w:ascii="Skeena" w:hAnsi="Skeena"/>
          <w:bCs/>
          <w:sz w:val="16"/>
        </w:rPr>
        <w:t>(Rev. 07/01/09)</w:t>
      </w:r>
    </w:p>
    <w:p w14:paraId="056C17C9" w14:textId="77777777" w:rsidR="00427549" w:rsidRPr="009128AD" w:rsidRDefault="00427549" w:rsidP="00427549">
      <w:pPr>
        <w:pStyle w:val="BodyText"/>
        <w:rPr>
          <w:rFonts w:ascii="Skeena" w:hAnsi="Skeena"/>
        </w:rPr>
      </w:pPr>
      <w:r w:rsidRPr="009128AD">
        <w:rPr>
          <w:rFonts w:ascii="Skeena" w:hAnsi="Skeena"/>
        </w:rPr>
        <w:t>Many pre-need contracts include both burial space and burial fund items. Expenses related to the burial space include: casket, vault, opening/closing costs at the cemetery. Expenses related to the burial fund include: embalming, clothing, visitation room, transportation, flowers.</w:t>
      </w:r>
    </w:p>
    <w:p w14:paraId="1ED91C30" w14:textId="77777777" w:rsidR="00427549" w:rsidRPr="009128AD" w:rsidRDefault="00427549" w:rsidP="00427549">
      <w:pPr>
        <w:jc w:val="both"/>
        <w:rPr>
          <w:rFonts w:ascii="Skeena" w:hAnsi="Skeena" w:cs="Arial"/>
        </w:rPr>
      </w:pPr>
    </w:p>
    <w:p w14:paraId="0A1B30B0" w14:textId="77777777" w:rsidR="00427549" w:rsidRPr="009128AD" w:rsidRDefault="00427549" w:rsidP="00427549">
      <w:pPr>
        <w:jc w:val="both"/>
        <w:rPr>
          <w:rFonts w:ascii="Skeena" w:hAnsi="Skeena" w:cs="Arial"/>
        </w:rPr>
      </w:pPr>
      <w:r w:rsidRPr="009128AD">
        <w:rPr>
          <w:rFonts w:ascii="Skeena" w:hAnsi="Skeena" w:cs="Arial"/>
        </w:rPr>
        <w:t>There are two types of pre-need contracts: revocable and irrevocable. Each is described below, as well as, how they are treated in the eligibility determination.</w:t>
      </w:r>
    </w:p>
    <w:p w14:paraId="50277BD8" w14:textId="77777777" w:rsidR="00427549" w:rsidRPr="009128AD" w:rsidRDefault="00427549" w:rsidP="00427549">
      <w:pPr>
        <w:jc w:val="both"/>
        <w:rPr>
          <w:rFonts w:ascii="Skeena" w:hAnsi="Skeena" w:cs="Arial"/>
        </w:rPr>
      </w:pPr>
    </w:p>
    <w:p w14:paraId="15C6F83F" w14:textId="77777777" w:rsidR="00427549" w:rsidRPr="009128AD" w:rsidRDefault="00427549" w:rsidP="00427549">
      <w:pPr>
        <w:jc w:val="both"/>
        <w:rPr>
          <w:rFonts w:ascii="Skeena" w:hAnsi="Skeena" w:cs="Arial"/>
        </w:rPr>
      </w:pPr>
      <w:r w:rsidRPr="009128AD">
        <w:rPr>
          <w:rFonts w:ascii="Skeena" w:hAnsi="Skeena" w:cs="Arial"/>
        </w:rPr>
        <w:lastRenderedPageBreak/>
        <w:t>A pre-need contract must be examined to determine if:</w:t>
      </w:r>
    </w:p>
    <w:p w14:paraId="0D2E3626" w14:textId="77777777" w:rsidR="00427549" w:rsidRPr="009128AD" w:rsidRDefault="00427549" w:rsidP="005F0F8E">
      <w:pPr>
        <w:numPr>
          <w:ilvl w:val="0"/>
          <w:numId w:val="184"/>
        </w:numPr>
        <w:tabs>
          <w:tab w:val="clear" w:pos="795"/>
        </w:tabs>
        <w:jc w:val="both"/>
        <w:rPr>
          <w:rFonts w:ascii="Skeena" w:hAnsi="Skeena" w:cs="Arial"/>
        </w:rPr>
      </w:pPr>
      <w:r w:rsidRPr="009128AD">
        <w:rPr>
          <w:rFonts w:ascii="Skeena" w:hAnsi="Skeena" w:cs="Arial"/>
        </w:rPr>
        <w:t>It is revocable or irrevocable.</w:t>
      </w:r>
    </w:p>
    <w:p w14:paraId="40DFF831" w14:textId="77777777" w:rsidR="00427549" w:rsidRPr="009128AD" w:rsidRDefault="00427549" w:rsidP="005F0F8E">
      <w:pPr>
        <w:numPr>
          <w:ilvl w:val="0"/>
          <w:numId w:val="184"/>
        </w:numPr>
        <w:tabs>
          <w:tab w:val="clear" w:pos="795"/>
        </w:tabs>
        <w:jc w:val="both"/>
        <w:rPr>
          <w:rFonts w:ascii="Skeena" w:hAnsi="Skeena" w:cs="Arial"/>
        </w:rPr>
      </w:pPr>
      <w:r w:rsidRPr="009128AD">
        <w:rPr>
          <w:rFonts w:ascii="Skeena" w:hAnsi="Skeena" w:cs="Arial"/>
        </w:rPr>
        <w:t>It is paid for in full.</w:t>
      </w:r>
    </w:p>
    <w:p w14:paraId="6B4145F7" w14:textId="77777777" w:rsidR="00427549" w:rsidRPr="009128AD" w:rsidRDefault="00427549" w:rsidP="005F0F8E">
      <w:pPr>
        <w:numPr>
          <w:ilvl w:val="0"/>
          <w:numId w:val="184"/>
        </w:numPr>
        <w:tabs>
          <w:tab w:val="clear" w:pos="795"/>
        </w:tabs>
        <w:jc w:val="both"/>
        <w:rPr>
          <w:rFonts w:ascii="Skeena" w:hAnsi="Skeena" w:cs="Arial"/>
        </w:rPr>
      </w:pPr>
      <w:r w:rsidRPr="009128AD">
        <w:rPr>
          <w:rFonts w:ascii="Skeena" w:hAnsi="Skeena" w:cs="Arial"/>
        </w:rPr>
        <w:t>The value of each item is provided.</w:t>
      </w:r>
    </w:p>
    <w:p w14:paraId="42261096" w14:textId="77777777" w:rsidR="00427549" w:rsidRPr="009128AD" w:rsidRDefault="00427549" w:rsidP="00427549">
      <w:pPr>
        <w:pStyle w:val="BodyText"/>
        <w:rPr>
          <w:rFonts w:ascii="Skeena" w:hAnsi="Skeena"/>
          <w:highlight w:val="yellow"/>
        </w:rPr>
      </w:pPr>
    </w:p>
    <w:p w14:paraId="49572E12" w14:textId="77777777" w:rsidR="00427549" w:rsidRPr="009128AD" w:rsidRDefault="00427549" w:rsidP="00427549">
      <w:pPr>
        <w:pStyle w:val="BodyText"/>
        <w:rPr>
          <w:rFonts w:ascii="Skeena" w:hAnsi="Skeena"/>
        </w:rPr>
      </w:pPr>
      <w:r w:rsidRPr="009128AD">
        <w:rPr>
          <w:rFonts w:ascii="Skeena" w:hAnsi="Skeena"/>
        </w:rPr>
        <w:t>Payment for a contract has taken place when an applicant/beneficiary transfers a liquid resource to the funeral provider or when specific life insurance policies have been designated on the pre-need burial contract. A liquid resource designated but not transferred to the funeral provider as payment for a contract is counted as an available resource. A resource cannot be designated for future payment of a pre-need contract and that resource be excluded as a resource.</w:t>
      </w:r>
    </w:p>
    <w:p w14:paraId="308F51BD" w14:textId="77777777" w:rsidR="00427549" w:rsidRPr="009128AD" w:rsidRDefault="00427549" w:rsidP="00427549">
      <w:pPr>
        <w:pStyle w:val="BodyText"/>
        <w:rPr>
          <w:rFonts w:ascii="Skeena" w:hAnsi="Skeena"/>
        </w:rPr>
      </w:pPr>
    </w:p>
    <w:p w14:paraId="053F9A67" w14:textId="77777777" w:rsidR="00427549" w:rsidRPr="009128AD" w:rsidRDefault="00427549" w:rsidP="00427549">
      <w:pPr>
        <w:pStyle w:val="BodyText"/>
        <w:rPr>
          <w:rFonts w:ascii="Skeena" w:hAnsi="Skeena"/>
        </w:rPr>
      </w:pPr>
      <w:r w:rsidRPr="009128AD">
        <w:rPr>
          <w:rFonts w:ascii="Skeena" w:hAnsi="Skeena"/>
        </w:rPr>
        <w:t>If an applicant’s resources exceed the allowable limit, he is allowed to establish a pre-need contract to reduce his resource below the limit.</w:t>
      </w:r>
    </w:p>
    <w:p w14:paraId="7413139E" w14:textId="77777777" w:rsidR="00427549" w:rsidRPr="009128AD" w:rsidRDefault="00401466" w:rsidP="00427549">
      <w:pPr>
        <w:pStyle w:val="BodyText"/>
        <w:jc w:val="right"/>
        <w:rPr>
          <w:rFonts w:ascii="Skeena" w:hAnsi="Skeena"/>
        </w:rPr>
      </w:pPr>
      <w:hyperlink w:anchor="_top" w:history="1">
        <w:r w:rsidR="00427549" w:rsidRPr="009128AD">
          <w:rPr>
            <w:rStyle w:val="Hyperlink"/>
            <w:rFonts w:ascii="Skeena" w:hAnsi="Skeena"/>
          </w:rPr>
          <w:t>Table of Contents</w:t>
        </w:r>
      </w:hyperlink>
    </w:p>
    <w:p w14:paraId="1AE48910" w14:textId="77777777" w:rsidR="00427549" w:rsidRPr="009128AD" w:rsidRDefault="00427549" w:rsidP="00427549">
      <w:pPr>
        <w:pStyle w:val="ManualHeading2"/>
      </w:pPr>
      <w:bookmarkStart w:id="1601" w:name="_Toc139989512"/>
      <w:bookmarkStart w:id="1602" w:name="_Toc139989859"/>
      <w:bookmarkStart w:id="1603" w:name="_Toc140063973"/>
      <w:bookmarkStart w:id="1604" w:name="_Toc140064427"/>
      <w:bookmarkStart w:id="1605" w:name="_Toc144769093"/>
      <w:bookmarkStart w:id="1606" w:name="_Toc147074633"/>
      <w:bookmarkStart w:id="1607" w:name="_Toc149697064"/>
      <w:bookmarkStart w:id="1608" w:name="_Toc152298963"/>
      <w:bookmarkStart w:id="1609" w:name="_Toc152299411"/>
      <w:r w:rsidRPr="009128AD">
        <w:t>302.20.02</w:t>
      </w:r>
      <w:r w:rsidRPr="009128AD">
        <w:rPr>
          <w:b w:val="0"/>
          <w:bCs w:val="0"/>
        </w:rPr>
        <w:tab/>
      </w:r>
      <w:r w:rsidRPr="009128AD">
        <w:t>Revocable Pre-Need Burial Contracts</w:t>
      </w:r>
      <w:bookmarkEnd w:id="1601"/>
      <w:bookmarkEnd w:id="1602"/>
      <w:bookmarkEnd w:id="1603"/>
      <w:bookmarkEnd w:id="1604"/>
      <w:bookmarkEnd w:id="1605"/>
      <w:bookmarkEnd w:id="1606"/>
      <w:bookmarkEnd w:id="1607"/>
      <w:bookmarkEnd w:id="1608"/>
      <w:bookmarkEnd w:id="1609"/>
    </w:p>
    <w:p w14:paraId="4C6AFD9C" w14:textId="77777777" w:rsidR="00427549" w:rsidRPr="009128AD" w:rsidRDefault="00427549" w:rsidP="00427549">
      <w:pPr>
        <w:pStyle w:val="BodyText"/>
        <w:jc w:val="right"/>
        <w:rPr>
          <w:rFonts w:ascii="Skeena" w:hAnsi="Skeena"/>
          <w:bCs/>
          <w:sz w:val="16"/>
        </w:rPr>
      </w:pPr>
      <w:r w:rsidRPr="009128AD">
        <w:rPr>
          <w:rFonts w:ascii="Skeena" w:hAnsi="Skeena"/>
          <w:bCs/>
          <w:sz w:val="16"/>
        </w:rPr>
        <w:t>(Rev. 10/01/13)</w:t>
      </w:r>
    </w:p>
    <w:p w14:paraId="3F90187F" w14:textId="77777777" w:rsidR="00427549" w:rsidRPr="009128AD" w:rsidRDefault="00427549" w:rsidP="00427549">
      <w:pPr>
        <w:pStyle w:val="BodyText"/>
        <w:rPr>
          <w:rFonts w:ascii="Skeena" w:hAnsi="Skeena"/>
        </w:rPr>
      </w:pPr>
      <w:r w:rsidRPr="009128AD">
        <w:rPr>
          <w:rFonts w:ascii="Skeena" w:hAnsi="Skeena"/>
        </w:rPr>
        <w:t>Revocable contracts may be sold or the money may be refunded. They are considered resources. However, a full or partial exclusion may be developed.</w:t>
      </w:r>
    </w:p>
    <w:p w14:paraId="16089D47" w14:textId="77777777" w:rsidR="00427549" w:rsidRPr="009128AD" w:rsidRDefault="00427549" w:rsidP="00427549">
      <w:pPr>
        <w:jc w:val="both"/>
        <w:rPr>
          <w:rFonts w:ascii="Skeena" w:hAnsi="Skeena" w:cs="Arial"/>
        </w:rPr>
      </w:pPr>
    </w:p>
    <w:p w14:paraId="638657CD" w14:textId="77777777" w:rsidR="00427549" w:rsidRPr="009128AD" w:rsidRDefault="00427549" w:rsidP="00427549">
      <w:pPr>
        <w:jc w:val="both"/>
        <w:rPr>
          <w:rFonts w:ascii="Skeena" w:hAnsi="Skeena" w:cs="Arial"/>
          <w:u w:val="single"/>
        </w:rPr>
      </w:pPr>
      <w:r w:rsidRPr="009128AD">
        <w:rPr>
          <w:rFonts w:ascii="Skeena" w:hAnsi="Skeena" w:cs="Arial"/>
        </w:rPr>
        <w:t xml:space="preserve">Contracts that </w:t>
      </w:r>
      <w:r w:rsidRPr="009128AD">
        <w:rPr>
          <w:rFonts w:ascii="Skeena" w:hAnsi="Skeena" w:cs="Arial"/>
          <w:b/>
          <w:bCs/>
        </w:rPr>
        <w:t>are paid</w:t>
      </w:r>
      <w:r w:rsidRPr="009128AD">
        <w:rPr>
          <w:rFonts w:ascii="Skeena" w:hAnsi="Skeena" w:cs="Arial"/>
        </w:rPr>
        <w:t xml:space="preserve"> in full:</w:t>
      </w:r>
    </w:p>
    <w:p w14:paraId="33E3375A" w14:textId="77777777" w:rsidR="00427549" w:rsidRPr="009128AD" w:rsidRDefault="00427549" w:rsidP="005F0F8E">
      <w:pPr>
        <w:numPr>
          <w:ilvl w:val="0"/>
          <w:numId w:val="185"/>
        </w:numPr>
        <w:tabs>
          <w:tab w:val="clear" w:pos="795"/>
        </w:tabs>
        <w:jc w:val="both"/>
        <w:rPr>
          <w:rFonts w:ascii="Skeena" w:hAnsi="Skeena" w:cs="Arial"/>
        </w:rPr>
      </w:pPr>
      <w:r w:rsidRPr="009128AD">
        <w:rPr>
          <w:rFonts w:ascii="Skeena" w:hAnsi="Skeena" w:cs="Arial"/>
        </w:rPr>
        <w:t>If the value of all the items IS provided, both the burial space and burial fund exclusion may be developed.</w:t>
      </w:r>
    </w:p>
    <w:p w14:paraId="2ECF5668" w14:textId="77777777" w:rsidR="00427549" w:rsidRPr="009128AD" w:rsidRDefault="00427549" w:rsidP="005F0F8E">
      <w:pPr>
        <w:numPr>
          <w:ilvl w:val="0"/>
          <w:numId w:val="185"/>
        </w:numPr>
        <w:tabs>
          <w:tab w:val="clear" w:pos="795"/>
        </w:tabs>
        <w:jc w:val="both"/>
        <w:rPr>
          <w:rFonts w:ascii="Skeena" w:hAnsi="Skeena" w:cs="Arial"/>
        </w:rPr>
      </w:pPr>
      <w:r w:rsidRPr="009128AD">
        <w:rPr>
          <w:rFonts w:ascii="Skeena" w:hAnsi="Skeena" w:cs="Arial"/>
        </w:rPr>
        <w:t>If the value of the burial space items IS NOT provided, only the burial fund exclusion may be developed.</w:t>
      </w:r>
    </w:p>
    <w:p w14:paraId="63329E09" w14:textId="77777777" w:rsidR="00427549" w:rsidRPr="009128AD" w:rsidRDefault="00427549" w:rsidP="00427549">
      <w:pPr>
        <w:jc w:val="both"/>
        <w:rPr>
          <w:rFonts w:ascii="Skeena" w:hAnsi="Skeena" w:cs="Arial"/>
        </w:rPr>
      </w:pPr>
    </w:p>
    <w:p w14:paraId="27E59956" w14:textId="77777777" w:rsidR="00427549" w:rsidRPr="009128AD" w:rsidRDefault="00427549" w:rsidP="00427549">
      <w:pPr>
        <w:jc w:val="both"/>
        <w:rPr>
          <w:rFonts w:ascii="Skeena" w:hAnsi="Skeena" w:cs="Arial"/>
          <w:u w:val="single"/>
        </w:rPr>
      </w:pPr>
      <w:r w:rsidRPr="009128AD">
        <w:rPr>
          <w:rFonts w:ascii="Skeena" w:hAnsi="Skeena" w:cs="Arial"/>
        </w:rPr>
        <w:t xml:space="preserve">Contracts that </w:t>
      </w:r>
      <w:r w:rsidRPr="009128AD">
        <w:rPr>
          <w:rFonts w:ascii="Skeena" w:hAnsi="Skeena" w:cs="Arial"/>
          <w:b/>
          <w:bCs/>
        </w:rPr>
        <w:t>are not</w:t>
      </w:r>
      <w:r w:rsidRPr="009128AD">
        <w:rPr>
          <w:rFonts w:ascii="Skeena" w:hAnsi="Skeena" w:cs="Arial"/>
        </w:rPr>
        <w:t xml:space="preserve"> paid in full:</w:t>
      </w:r>
    </w:p>
    <w:p w14:paraId="2E383875" w14:textId="77777777" w:rsidR="00427549" w:rsidRPr="009128AD" w:rsidRDefault="00427549" w:rsidP="005F0F8E">
      <w:pPr>
        <w:numPr>
          <w:ilvl w:val="0"/>
          <w:numId w:val="186"/>
        </w:numPr>
        <w:tabs>
          <w:tab w:val="clear" w:pos="720"/>
        </w:tabs>
        <w:jc w:val="both"/>
        <w:rPr>
          <w:rFonts w:ascii="Skeena" w:hAnsi="Skeena" w:cs="Arial"/>
        </w:rPr>
      </w:pPr>
      <w:r w:rsidRPr="009128AD">
        <w:rPr>
          <w:rFonts w:ascii="Skeena" w:hAnsi="Skeena" w:cs="Arial"/>
        </w:rPr>
        <w:t>Only the burial fund exclusion may be developed UNLESS the contract verifies the burial space items are paid for and the burial funds items are being paid on.</w:t>
      </w:r>
    </w:p>
    <w:p w14:paraId="3DDAAD88" w14:textId="77777777" w:rsidR="00427549" w:rsidRPr="009128AD" w:rsidRDefault="00427549" w:rsidP="00427549">
      <w:pPr>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7F4157EB" w14:textId="77777777" w:rsidTr="009B11F1">
        <w:tc>
          <w:tcPr>
            <w:tcW w:w="5000" w:type="pct"/>
            <w:tcBorders>
              <w:bottom w:val="single" w:sz="4" w:space="0" w:color="auto"/>
            </w:tcBorders>
          </w:tcPr>
          <w:p w14:paraId="094009C2" w14:textId="77777777" w:rsidR="00427549" w:rsidRPr="009128AD" w:rsidRDefault="00427549" w:rsidP="009B11F1">
            <w:pPr>
              <w:pStyle w:val="BodyText"/>
              <w:rPr>
                <w:rFonts w:ascii="Skeena" w:hAnsi="Skeena"/>
                <w:b/>
                <w:bCs/>
                <w:sz w:val="22"/>
                <w:szCs w:val="22"/>
              </w:rPr>
            </w:pPr>
            <w:r w:rsidRPr="009128AD">
              <w:rPr>
                <w:rFonts w:ascii="Skeena" w:hAnsi="Skeena"/>
                <w:b/>
                <w:bCs/>
                <w:sz w:val="22"/>
                <w:szCs w:val="22"/>
              </w:rPr>
              <w:t>Procedure – Revocable Pre-Need Burial Contracts</w:t>
            </w:r>
          </w:p>
          <w:p w14:paraId="6F960CA5" w14:textId="77777777" w:rsidR="00427549" w:rsidRPr="009128AD" w:rsidRDefault="00427549" w:rsidP="009B11F1">
            <w:pPr>
              <w:pStyle w:val="BodyText"/>
              <w:rPr>
                <w:rFonts w:ascii="Skeena" w:hAnsi="Skeena"/>
                <w:b/>
                <w:bCs/>
                <w:sz w:val="22"/>
                <w:szCs w:val="22"/>
              </w:rPr>
            </w:pPr>
            <w:r w:rsidRPr="009128AD">
              <w:rPr>
                <w:rFonts w:ascii="Skeena" w:hAnsi="Skeena"/>
                <w:b/>
                <w:bCs/>
                <w:sz w:val="22"/>
                <w:szCs w:val="22"/>
              </w:rPr>
              <w:t>Verification Needed:</w:t>
            </w:r>
          </w:p>
          <w:p w14:paraId="6A6FFC84" w14:textId="77777777" w:rsidR="00427549" w:rsidRPr="009128AD" w:rsidRDefault="00427549" w:rsidP="005F0F8E">
            <w:pPr>
              <w:pStyle w:val="BodyText"/>
              <w:numPr>
                <w:ilvl w:val="0"/>
                <w:numId w:val="250"/>
              </w:numPr>
              <w:rPr>
                <w:rFonts w:ascii="Skeena" w:hAnsi="Skeena"/>
                <w:sz w:val="22"/>
                <w:szCs w:val="22"/>
              </w:rPr>
            </w:pPr>
            <w:r w:rsidRPr="009128AD">
              <w:rPr>
                <w:rFonts w:ascii="Skeena" w:hAnsi="Skeena"/>
                <w:sz w:val="22"/>
                <w:szCs w:val="22"/>
              </w:rPr>
              <w:t>Copy of the contract</w:t>
            </w:r>
          </w:p>
          <w:p w14:paraId="6537476A" w14:textId="77777777" w:rsidR="00427549" w:rsidRPr="009128AD" w:rsidRDefault="00427549" w:rsidP="005F0F8E">
            <w:pPr>
              <w:pStyle w:val="BodyText"/>
              <w:numPr>
                <w:ilvl w:val="0"/>
                <w:numId w:val="250"/>
              </w:numPr>
              <w:rPr>
                <w:rFonts w:ascii="Skeena" w:hAnsi="Skeena"/>
                <w:sz w:val="22"/>
                <w:szCs w:val="22"/>
              </w:rPr>
            </w:pPr>
            <w:r w:rsidRPr="009128AD">
              <w:rPr>
                <w:rFonts w:ascii="Skeena" w:hAnsi="Skeena"/>
                <w:sz w:val="22"/>
                <w:szCs w:val="22"/>
              </w:rPr>
              <w:t>Statement from the provider of service</w:t>
            </w:r>
          </w:p>
          <w:p w14:paraId="14BBAA31" w14:textId="77777777" w:rsidR="00427549" w:rsidRPr="009128AD" w:rsidRDefault="00427549" w:rsidP="009B11F1">
            <w:pPr>
              <w:pStyle w:val="BodyText"/>
              <w:rPr>
                <w:rFonts w:ascii="Skeena" w:hAnsi="Skeena"/>
                <w:b/>
                <w:bCs/>
                <w:sz w:val="22"/>
                <w:szCs w:val="22"/>
              </w:rPr>
            </w:pPr>
          </w:p>
          <w:p w14:paraId="7E7CD6DD" w14:textId="77777777" w:rsidR="00427549" w:rsidRPr="009128AD" w:rsidRDefault="00427549" w:rsidP="009B11F1">
            <w:pPr>
              <w:pStyle w:val="BodyText"/>
              <w:rPr>
                <w:rFonts w:ascii="Skeena" w:hAnsi="Skeena"/>
                <w:b/>
                <w:bCs/>
                <w:sz w:val="22"/>
                <w:szCs w:val="22"/>
              </w:rPr>
            </w:pPr>
            <w:r w:rsidRPr="009128AD">
              <w:rPr>
                <w:rFonts w:ascii="Skeena" w:hAnsi="Skeena"/>
                <w:b/>
                <w:bCs/>
                <w:sz w:val="22"/>
                <w:szCs w:val="22"/>
              </w:rPr>
              <w:t>Treatment:</w:t>
            </w:r>
          </w:p>
          <w:p w14:paraId="164BDDEA" w14:textId="77777777" w:rsidR="00427549" w:rsidRPr="009128AD" w:rsidRDefault="00427549" w:rsidP="005F0F8E">
            <w:pPr>
              <w:pStyle w:val="BodyText"/>
              <w:numPr>
                <w:ilvl w:val="0"/>
                <w:numId w:val="250"/>
              </w:numPr>
              <w:rPr>
                <w:rFonts w:ascii="Skeena" w:hAnsi="Skeena"/>
                <w:sz w:val="22"/>
                <w:szCs w:val="22"/>
              </w:rPr>
            </w:pPr>
            <w:r w:rsidRPr="009128AD">
              <w:rPr>
                <w:rFonts w:ascii="Skeena" w:hAnsi="Skeena"/>
                <w:sz w:val="22"/>
                <w:szCs w:val="22"/>
              </w:rPr>
              <w:t xml:space="preserve">Revocable pre-needs are considered a resource. A burial exclusion may be developed. A </w:t>
            </w:r>
            <w:hyperlink r:id="rId201" w:history="1">
              <w:r w:rsidRPr="009128AD">
                <w:rPr>
                  <w:rStyle w:val="Hyperlink"/>
                  <w:rFonts w:ascii="Skeena" w:hAnsi="Skeena"/>
                  <w:sz w:val="22"/>
                  <w:szCs w:val="22"/>
                </w:rPr>
                <w:t>DHHS Form 1766-A ME</w:t>
              </w:r>
            </w:hyperlink>
            <w:r w:rsidRPr="009128AD">
              <w:rPr>
                <w:rFonts w:ascii="Skeena" w:hAnsi="Skeena"/>
                <w:sz w:val="22"/>
                <w:szCs w:val="22"/>
              </w:rPr>
              <w:t xml:space="preserve"> must be completed and signed.</w:t>
            </w:r>
          </w:p>
          <w:p w14:paraId="778D16C6" w14:textId="77777777" w:rsidR="00427549" w:rsidRPr="009128AD" w:rsidRDefault="00427549" w:rsidP="005F0F8E">
            <w:pPr>
              <w:pStyle w:val="BodyText"/>
              <w:numPr>
                <w:ilvl w:val="0"/>
                <w:numId w:val="250"/>
              </w:numPr>
              <w:rPr>
                <w:rFonts w:ascii="Skeena" w:hAnsi="Skeena"/>
                <w:sz w:val="22"/>
                <w:szCs w:val="22"/>
              </w:rPr>
            </w:pPr>
            <w:r w:rsidRPr="009128AD">
              <w:rPr>
                <w:rFonts w:ascii="Skeena" w:hAnsi="Skeena"/>
                <w:sz w:val="22"/>
                <w:szCs w:val="22"/>
              </w:rPr>
              <w:t>If the contract is paid in full:</w:t>
            </w:r>
          </w:p>
          <w:p w14:paraId="7AAF8FAE" w14:textId="77777777" w:rsidR="00427549" w:rsidRPr="009128AD" w:rsidRDefault="00427549" w:rsidP="005F0F8E">
            <w:pPr>
              <w:pStyle w:val="BodyText"/>
              <w:numPr>
                <w:ilvl w:val="1"/>
                <w:numId w:val="250"/>
              </w:numPr>
              <w:rPr>
                <w:rFonts w:ascii="Skeena" w:hAnsi="Skeena"/>
                <w:sz w:val="22"/>
                <w:szCs w:val="22"/>
              </w:rPr>
            </w:pPr>
            <w:r w:rsidRPr="009128AD">
              <w:rPr>
                <w:rFonts w:ascii="Skeena" w:hAnsi="Skeena"/>
                <w:sz w:val="22"/>
                <w:szCs w:val="22"/>
              </w:rPr>
              <w:t>Any portion of the contract clearly representing burial spaces may be excluded entirely, regardless of value.</w:t>
            </w:r>
          </w:p>
          <w:p w14:paraId="3C27F9D3" w14:textId="77777777" w:rsidR="00427549" w:rsidRPr="009128AD" w:rsidRDefault="00427549" w:rsidP="005F0F8E">
            <w:pPr>
              <w:pStyle w:val="BodyText"/>
              <w:numPr>
                <w:ilvl w:val="1"/>
                <w:numId w:val="250"/>
              </w:numPr>
              <w:rPr>
                <w:rFonts w:ascii="Skeena" w:hAnsi="Skeena"/>
                <w:sz w:val="22"/>
                <w:szCs w:val="22"/>
              </w:rPr>
            </w:pPr>
            <w:r w:rsidRPr="009128AD">
              <w:rPr>
                <w:rFonts w:ascii="Skeena" w:hAnsi="Skeena"/>
                <w:sz w:val="22"/>
                <w:szCs w:val="22"/>
              </w:rPr>
              <w:lastRenderedPageBreak/>
              <w:t>Up to $1,500 of the remaining portion of the contract may be excluded as a burial fund.</w:t>
            </w:r>
          </w:p>
          <w:p w14:paraId="64A7F7FB" w14:textId="77777777" w:rsidR="00427549" w:rsidRPr="009128AD" w:rsidRDefault="00427549" w:rsidP="005F0F8E">
            <w:pPr>
              <w:pStyle w:val="BodyText"/>
              <w:numPr>
                <w:ilvl w:val="0"/>
                <w:numId w:val="250"/>
              </w:numPr>
              <w:rPr>
                <w:rFonts w:ascii="Skeena" w:hAnsi="Skeena"/>
                <w:sz w:val="22"/>
                <w:szCs w:val="22"/>
              </w:rPr>
            </w:pPr>
            <w:r w:rsidRPr="009128AD">
              <w:rPr>
                <w:rFonts w:ascii="Skeena" w:hAnsi="Skeena"/>
                <w:sz w:val="22"/>
                <w:szCs w:val="22"/>
              </w:rPr>
              <w:t>If the contract is not paid in full, it should be treated as a burial fund unless it is verified that the burial spaces themselves are paid in full and considered “held for” the individual.</w:t>
            </w:r>
          </w:p>
          <w:p w14:paraId="1AE13A58" w14:textId="77777777" w:rsidR="00427549" w:rsidRPr="009128AD" w:rsidRDefault="00427549" w:rsidP="005F0F8E">
            <w:pPr>
              <w:pStyle w:val="BodyText"/>
              <w:numPr>
                <w:ilvl w:val="0"/>
                <w:numId w:val="250"/>
              </w:numPr>
              <w:rPr>
                <w:rFonts w:ascii="Skeena" w:hAnsi="Skeena"/>
                <w:sz w:val="22"/>
                <w:szCs w:val="22"/>
              </w:rPr>
            </w:pPr>
            <w:r w:rsidRPr="009128AD">
              <w:rPr>
                <w:rFonts w:ascii="Skeena" w:hAnsi="Skeena"/>
                <w:sz w:val="22"/>
                <w:szCs w:val="22"/>
              </w:rPr>
              <w:t xml:space="preserve">All calculations must be shown on the workbook. </w:t>
            </w:r>
          </w:p>
          <w:p w14:paraId="4D87F37F" w14:textId="77777777" w:rsidR="00427549" w:rsidRPr="009128AD" w:rsidRDefault="00427549" w:rsidP="009B11F1">
            <w:pPr>
              <w:pStyle w:val="BodyText"/>
              <w:rPr>
                <w:rFonts w:ascii="Skeena" w:hAnsi="Skeena"/>
                <w:b/>
                <w:bCs/>
                <w:sz w:val="22"/>
                <w:szCs w:val="22"/>
              </w:rPr>
            </w:pPr>
          </w:p>
          <w:p w14:paraId="73952B72" w14:textId="77777777" w:rsidR="00427549" w:rsidRPr="009128AD" w:rsidRDefault="00427549" w:rsidP="009B11F1">
            <w:pPr>
              <w:pStyle w:val="BodyText"/>
              <w:rPr>
                <w:rFonts w:ascii="Skeena" w:hAnsi="Skeena"/>
                <w:sz w:val="22"/>
                <w:szCs w:val="22"/>
              </w:rPr>
            </w:pPr>
            <w:r w:rsidRPr="009128AD">
              <w:rPr>
                <w:rFonts w:ascii="Skeena" w:hAnsi="Skeena"/>
                <w:b/>
                <w:bCs/>
                <w:sz w:val="22"/>
                <w:szCs w:val="22"/>
              </w:rPr>
              <w:t xml:space="preserve">Example: </w:t>
            </w:r>
            <w:r w:rsidRPr="009128AD">
              <w:rPr>
                <w:rFonts w:ascii="Skeena" w:hAnsi="Skeena"/>
                <w:sz w:val="22"/>
                <w:szCs w:val="22"/>
              </w:rPr>
              <w:t>Mrs. Olsen applies for Medicaid. She just purchased a revocable contract at Landon’s Funeral Home. The contract verifies it is paid in full and includes the following:</w:t>
            </w:r>
          </w:p>
          <w:p w14:paraId="60CBF1A1" w14:textId="77777777" w:rsidR="00427549" w:rsidRPr="009128AD" w:rsidRDefault="00427549" w:rsidP="009B11F1">
            <w:pPr>
              <w:pStyle w:val="BodyText"/>
              <w:tabs>
                <w:tab w:val="decimal" w:pos="1440"/>
              </w:tabs>
              <w:rPr>
                <w:rFonts w:ascii="Skeena" w:hAnsi="Skeena"/>
                <w:sz w:val="22"/>
                <w:szCs w:val="22"/>
              </w:rPr>
            </w:pPr>
            <w:r w:rsidRPr="009128AD">
              <w:rPr>
                <w:rFonts w:ascii="Skeena" w:hAnsi="Skeena"/>
                <w:sz w:val="22"/>
                <w:szCs w:val="22"/>
              </w:rPr>
              <w:t xml:space="preserve">$1,500 </w:t>
            </w:r>
            <w:r w:rsidRPr="009128AD">
              <w:rPr>
                <w:rFonts w:ascii="Skeena" w:hAnsi="Skeena"/>
                <w:sz w:val="22"/>
                <w:szCs w:val="22"/>
              </w:rPr>
              <w:tab/>
              <w:t>Casket</w:t>
            </w:r>
          </w:p>
          <w:p w14:paraId="0B018F0C" w14:textId="77777777" w:rsidR="00427549" w:rsidRPr="009128AD" w:rsidRDefault="00427549" w:rsidP="009B11F1">
            <w:pPr>
              <w:pStyle w:val="BodyText"/>
              <w:tabs>
                <w:tab w:val="decimal" w:pos="1440"/>
              </w:tabs>
              <w:rPr>
                <w:rFonts w:ascii="Skeena" w:hAnsi="Skeena"/>
                <w:sz w:val="22"/>
                <w:szCs w:val="22"/>
              </w:rPr>
            </w:pPr>
            <w:r w:rsidRPr="009128AD">
              <w:rPr>
                <w:rFonts w:ascii="Skeena" w:hAnsi="Skeena"/>
                <w:sz w:val="22"/>
                <w:szCs w:val="22"/>
              </w:rPr>
              <w:t>$1,000</w:t>
            </w:r>
            <w:r w:rsidRPr="009128AD">
              <w:rPr>
                <w:rFonts w:ascii="Skeena" w:hAnsi="Skeena"/>
                <w:sz w:val="22"/>
                <w:szCs w:val="22"/>
              </w:rPr>
              <w:tab/>
              <w:t>Vault</w:t>
            </w:r>
          </w:p>
          <w:p w14:paraId="55D985DE" w14:textId="77777777" w:rsidR="00427549" w:rsidRPr="009128AD" w:rsidRDefault="00427549" w:rsidP="009B11F1">
            <w:pPr>
              <w:pStyle w:val="BodyText"/>
              <w:tabs>
                <w:tab w:val="decimal" w:pos="1440"/>
              </w:tabs>
              <w:rPr>
                <w:rFonts w:ascii="Skeena" w:hAnsi="Skeena"/>
                <w:sz w:val="22"/>
                <w:szCs w:val="22"/>
              </w:rPr>
            </w:pPr>
            <w:r w:rsidRPr="009128AD">
              <w:rPr>
                <w:rFonts w:ascii="Skeena" w:hAnsi="Skeena"/>
                <w:sz w:val="22"/>
                <w:szCs w:val="22"/>
              </w:rPr>
              <w:t>$1,000</w:t>
            </w:r>
            <w:r w:rsidRPr="009128AD">
              <w:rPr>
                <w:rFonts w:ascii="Skeena" w:hAnsi="Skeena"/>
                <w:sz w:val="22"/>
                <w:szCs w:val="22"/>
              </w:rPr>
              <w:tab/>
              <w:t>Headstone</w:t>
            </w:r>
          </w:p>
          <w:p w14:paraId="14F16C91" w14:textId="77777777" w:rsidR="00427549" w:rsidRPr="009128AD" w:rsidRDefault="00427549" w:rsidP="009B11F1">
            <w:pPr>
              <w:pStyle w:val="BodyText"/>
              <w:tabs>
                <w:tab w:val="decimal" w:pos="1440"/>
              </w:tabs>
              <w:rPr>
                <w:rFonts w:ascii="Skeena" w:hAnsi="Skeena"/>
                <w:sz w:val="22"/>
                <w:szCs w:val="22"/>
              </w:rPr>
            </w:pPr>
            <w:r w:rsidRPr="009128AD">
              <w:rPr>
                <w:rFonts w:ascii="Skeena" w:hAnsi="Skeena"/>
                <w:sz w:val="22"/>
                <w:szCs w:val="22"/>
              </w:rPr>
              <w:t>$500</w:t>
            </w:r>
            <w:r w:rsidRPr="009128AD">
              <w:rPr>
                <w:rFonts w:ascii="Skeena" w:hAnsi="Skeena"/>
                <w:sz w:val="22"/>
                <w:szCs w:val="22"/>
              </w:rPr>
              <w:tab/>
              <w:t>Opening/closing costs</w:t>
            </w:r>
          </w:p>
          <w:p w14:paraId="0CDEC521" w14:textId="77777777" w:rsidR="00427549" w:rsidRPr="009128AD" w:rsidRDefault="00427549" w:rsidP="009B11F1">
            <w:pPr>
              <w:pStyle w:val="BodyText"/>
              <w:tabs>
                <w:tab w:val="decimal" w:pos="1440"/>
              </w:tabs>
              <w:rPr>
                <w:rFonts w:ascii="Skeena" w:hAnsi="Skeena"/>
                <w:sz w:val="22"/>
                <w:szCs w:val="22"/>
              </w:rPr>
            </w:pPr>
            <w:r w:rsidRPr="009128AD">
              <w:rPr>
                <w:rFonts w:ascii="Skeena" w:hAnsi="Skeena"/>
                <w:sz w:val="22"/>
                <w:szCs w:val="22"/>
              </w:rPr>
              <w:t>$200</w:t>
            </w:r>
            <w:r w:rsidRPr="009128AD">
              <w:rPr>
                <w:rFonts w:ascii="Skeena" w:hAnsi="Skeena"/>
                <w:sz w:val="22"/>
                <w:szCs w:val="22"/>
              </w:rPr>
              <w:tab/>
              <w:t>Embalming</w:t>
            </w:r>
          </w:p>
          <w:p w14:paraId="593D3D48" w14:textId="77777777" w:rsidR="00427549" w:rsidRPr="009128AD" w:rsidRDefault="00427549" w:rsidP="009B11F1">
            <w:pPr>
              <w:pStyle w:val="BodyText"/>
              <w:tabs>
                <w:tab w:val="decimal" w:pos="1440"/>
              </w:tabs>
              <w:rPr>
                <w:rFonts w:ascii="Skeena" w:hAnsi="Skeena"/>
                <w:sz w:val="22"/>
                <w:szCs w:val="22"/>
              </w:rPr>
            </w:pPr>
            <w:r w:rsidRPr="009128AD">
              <w:rPr>
                <w:rFonts w:ascii="Skeena" w:hAnsi="Skeena"/>
                <w:sz w:val="22"/>
                <w:szCs w:val="22"/>
              </w:rPr>
              <w:t xml:space="preserve">$300 </w:t>
            </w:r>
            <w:r w:rsidRPr="009128AD">
              <w:rPr>
                <w:rFonts w:ascii="Skeena" w:hAnsi="Skeena"/>
                <w:sz w:val="22"/>
                <w:szCs w:val="22"/>
              </w:rPr>
              <w:tab/>
              <w:t>Visitation room</w:t>
            </w:r>
          </w:p>
          <w:p w14:paraId="1D64D923" w14:textId="77777777" w:rsidR="00427549" w:rsidRPr="009128AD" w:rsidRDefault="00427549" w:rsidP="009B11F1">
            <w:pPr>
              <w:pStyle w:val="BodyText"/>
              <w:tabs>
                <w:tab w:val="decimal" w:pos="1440"/>
              </w:tabs>
              <w:rPr>
                <w:rFonts w:ascii="Skeena" w:hAnsi="Skeena"/>
                <w:sz w:val="22"/>
                <w:szCs w:val="22"/>
                <w:u w:val="single"/>
              </w:rPr>
            </w:pPr>
            <w:r w:rsidRPr="009128AD">
              <w:rPr>
                <w:rFonts w:ascii="Skeena" w:hAnsi="Skeena"/>
                <w:sz w:val="22"/>
                <w:szCs w:val="22"/>
                <w:u w:val="single"/>
              </w:rPr>
              <w:t>$1,000</w:t>
            </w:r>
            <w:r w:rsidRPr="009128AD">
              <w:rPr>
                <w:rFonts w:ascii="Skeena" w:hAnsi="Skeena"/>
                <w:sz w:val="22"/>
                <w:szCs w:val="22"/>
                <w:u w:val="single"/>
              </w:rPr>
              <w:tab/>
              <w:t xml:space="preserve">Funeral service </w:t>
            </w:r>
          </w:p>
          <w:p w14:paraId="40EACF5C" w14:textId="77777777" w:rsidR="00427549" w:rsidRPr="009128AD" w:rsidRDefault="00427549" w:rsidP="009B11F1">
            <w:pPr>
              <w:pStyle w:val="BodyText"/>
              <w:tabs>
                <w:tab w:val="decimal" w:pos="1440"/>
              </w:tabs>
              <w:rPr>
                <w:rFonts w:ascii="Skeena" w:hAnsi="Skeena"/>
                <w:sz w:val="22"/>
                <w:szCs w:val="22"/>
                <w:u w:val="single"/>
              </w:rPr>
            </w:pPr>
            <w:r w:rsidRPr="009128AD">
              <w:rPr>
                <w:rFonts w:ascii="Skeena" w:hAnsi="Skeena"/>
                <w:sz w:val="22"/>
                <w:szCs w:val="22"/>
              </w:rPr>
              <w:t>$5,500</w:t>
            </w:r>
            <w:r w:rsidRPr="009128AD">
              <w:rPr>
                <w:rFonts w:ascii="Skeena" w:hAnsi="Skeena"/>
                <w:sz w:val="22"/>
                <w:szCs w:val="22"/>
              </w:rPr>
              <w:tab/>
              <w:t>Total value</w:t>
            </w:r>
          </w:p>
          <w:p w14:paraId="0B21C661" w14:textId="77777777" w:rsidR="00427549" w:rsidRPr="009128AD" w:rsidRDefault="00427549" w:rsidP="009B11F1">
            <w:pPr>
              <w:pStyle w:val="BodyText"/>
              <w:rPr>
                <w:rFonts w:ascii="Skeena" w:hAnsi="Skeena"/>
                <w:b/>
                <w:bCs/>
                <w:sz w:val="22"/>
                <w:szCs w:val="22"/>
              </w:rPr>
            </w:pPr>
          </w:p>
          <w:p w14:paraId="67428DA8" w14:textId="53A6BE1C" w:rsidR="00427549" w:rsidRPr="009128AD" w:rsidRDefault="00427549" w:rsidP="00927DE1">
            <w:pPr>
              <w:pStyle w:val="BodyText"/>
              <w:rPr>
                <w:rFonts w:ascii="Skeena" w:hAnsi="Skeena"/>
                <w:sz w:val="22"/>
                <w:szCs w:val="22"/>
              </w:rPr>
            </w:pPr>
            <w:r w:rsidRPr="009128AD">
              <w:rPr>
                <w:rFonts w:ascii="Skeena" w:hAnsi="Skeena"/>
                <w:sz w:val="22"/>
                <w:szCs w:val="22"/>
              </w:rPr>
              <w:t xml:space="preserve">Because the contract is paid in full, the burial space items may be excluded. The first four items are burial space items and may be excluded under the burial space exclusion. The remaining $1,500 may be excluded under the burial fund exclusion. A </w:t>
            </w:r>
            <w:hyperlink r:id="rId202" w:history="1">
              <w:r w:rsidRPr="009128AD">
                <w:rPr>
                  <w:rStyle w:val="Hyperlink"/>
                  <w:rFonts w:ascii="Skeena" w:hAnsi="Skeena"/>
                  <w:sz w:val="22"/>
                  <w:szCs w:val="22"/>
                </w:rPr>
                <w:t>DHHS Form 1766-A ME</w:t>
              </w:r>
            </w:hyperlink>
            <w:r w:rsidRPr="009128AD">
              <w:rPr>
                <w:rFonts w:ascii="Skeena" w:hAnsi="Skeena"/>
                <w:sz w:val="22"/>
                <w:szCs w:val="22"/>
              </w:rPr>
              <w:t xml:space="preserve"> must be completed to designate the contract and apply the exclusion.</w:t>
            </w:r>
          </w:p>
        </w:tc>
      </w:tr>
    </w:tbl>
    <w:p w14:paraId="08D6D62C" w14:textId="77777777" w:rsidR="00427549" w:rsidRPr="009128AD" w:rsidRDefault="00401466" w:rsidP="00427549">
      <w:pPr>
        <w:jc w:val="right"/>
        <w:rPr>
          <w:rFonts w:ascii="Skeena" w:hAnsi="Skeena" w:cs="Arial"/>
        </w:rPr>
      </w:pPr>
      <w:hyperlink w:anchor="_top" w:history="1">
        <w:r w:rsidR="00427549" w:rsidRPr="009128AD">
          <w:rPr>
            <w:rStyle w:val="Hyperlink"/>
            <w:rFonts w:ascii="Skeena" w:hAnsi="Skeena" w:cs="Arial"/>
          </w:rPr>
          <w:t>Table of Contents</w:t>
        </w:r>
      </w:hyperlink>
    </w:p>
    <w:p w14:paraId="34E31CF1" w14:textId="77777777" w:rsidR="00427549" w:rsidRPr="009128AD" w:rsidRDefault="00427549" w:rsidP="00C034BE">
      <w:pPr>
        <w:pStyle w:val="ManualHeading2"/>
        <w:keepNext w:val="0"/>
      </w:pPr>
      <w:bookmarkStart w:id="1610" w:name="_Toc139989513"/>
      <w:bookmarkStart w:id="1611" w:name="_Toc139989860"/>
      <w:bookmarkStart w:id="1612" w:name="_Toc140063974"/>
      <w:bookmarkStart w:id="1613" w:name="_Toc140064428"/>
      <w:bookmarkStart w:id="1614" w:name="_Toc144769094"/>
      <w:bookmarkStart w:id="1615" w:name="_Toc147074634"/>
      <w:bookmarkStart w:id="1616" w:name="_Toc149697065"/>
      <w:bookmarkStart w:id="1617" w:name="_Toc152298964"/>
      <w:bookmarkStart w:id="1618" w:name="_Toc152299412"/>
      <w:r w:rsidRPr="009128AD">
        <w:t>302.20.03</w:t>
      </w:r>
      <w:r w:rsidRPr="009128AD">
        <w:rPr>
          <w:b w:val="0"/>
          <w:bCs w:val="0"/>
        </w:rPr>
        <w:tab/>
      </w:r>
      <w:r w:rsidRPr="009128AD">
        <w:t>Irrevocable Pre-Need Burial Contracts</w:t>
      </w:r>
      <w:bookmarkEnd w:id="1610"/>
      <w:bookmarkEnd w:id="1611"/>
      <w:bookmarkEnd w:id="1612"/>
      <w:bookmarkEnd w:id="1613"/>
      <w:bookmarkEnd w:id="1614"/>
      <w:bookmarkEnd w:id="1615"/>
      <w:bookmarkEnd w:id="1616"/>
      <w:bookmarkEnd w:id="1617"/>
      <w:bookmarkEnd w:id="1618"/>
    </w:p>
    <w:p w14:paraId="07DA23EB" w14:textId="77777777" w:rsidR="00427549" w:rsidRPr="009128AD" w:rsidRDefault="00427549" w:rsidP="00427549">
      <w:pPr>
        <w:pStyle w:val="BodyText"/>
        <w:widowControl w:val="0"/>
        <w:jc w:val="right"/>
        <w:rPr>
          <w:rFonts w:ascii="Skeena" w:hAnsi="Skeena"/>
          <w:bCs/>
          <w:sz w:val="16"/>
        </w:rPr>
      </w:pPr>
      <w:r w:rsidRPr="009128AD">
        <w:rPr>
          <w:rFonts w:ascii="Skeena" w:hAnsi="Skeena"/>
          <w:bCs/>
          <w:sz w:val="16"/>
        </w:rPr>
        <w:t>(Rev. 10/01/10)</w:t>
      </w:r>
    </w:p>
    <w:p w14:paraId="56A0A418" w14:textId="77777777" w:rsidR="00427549" w:rsidRPr="009128AD" w:rsidRDefault="00427549" w:rsidP="00427549">
      <w:pPr>
        <w:pStyle w:val="BodyText"/>
        <w:widowControl w:val="0"/>
        <w:rPr>
          <w:rFonts w:ascii="Skeena" w:hAnsi="Skeena"/>
        </w:rPr>
      </w:pPr>
      <w:r w:rsidRPr="009128AD">
        <w:rPr>
          <w:rFonts w:ascii="Skeena" w:hAnsi="Skeena"/>
        </w:rPr>
        <w:t xml:space="preserve">Some contracts are irrevocable. The money cannot be refunded or the contract sold without significant hardship. </w:t>
      </w:r>
      <w:smartTag w:uri="urn:schemas-microsoft-com:office:smarttags" w:element="State">
        <w:smartTag w:uri="urn:schemas-microsoft-com:office:smarttags" w:element="place">
          <w:r w:rsidRPr="009128AD">
            <w:rPr>
              <w:rFonts w:ascii="Skeena" w:hAnsi="Skeena"/>
            </w:rPr>
            <w:t>South Carolina</w:t>
          </w:r>
        </w:smartTag>
      </w:smartTag>
      <w:r w:rsidRPr="009128AD">
        <w:rPr>
          <w:rFonts w:ascii="Skeena" w:hAnsi="Skeena"/>
        </w:rPr>
        <w:t xml:space="preserve"> law requires that all contracts be revocable for the first 30 days. At the end of the 30 days, the contract becomes irrevocable unless the owner specifies otherwise. Only the amount of funds paid or specific life insurance policies designated for a pre-need burial contract may be considered for exclusion.</w:t>
      </w:r>
    </w:p>
    <w:p w14:paraId="6BC40F9F" w14:textId="77777777" w:rsidR="00427549" w:rsidRPr="009128AD" w:rsidRDefault="00427549" w:rsidP="00427549">
      <w:pPr>
        <w:widowControl w:val="0"/>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51BB4C7A" w14:textId="77777777" w:rsidTr="009B11F1">
        <w:tc>
          <w:tcPr>
            <w:tcW w:w="5000" w:type="pct"/>
          </w:tcPr>
          <w:p w14:paraId="7A8E52FE" w14:textId="77777777" w:rsidR="00427549" w:rsidRPr="009128AD" w:rsidRDefault="00427549" w:rsidP="009B11F1">
            <w:pPr>
              <w:pStyle w:val="BodyText2"/>
              <w:rPr>
                <w:rFonts w:ascii="Skeena" w:hAnsi="Skeena"/>
                <w:szCs w:val="22"/>
              </w:rPr>
            </w:pPr>
            <w:r w:rsidRPr="009128AD">
              <w:rPr>
                <w:rFonts w:ascii="Skeena" w:hAnsi="Skeena"/>
                <w:szCs w:val="22"/>
              </w:rPr>
              <w:t>Procedure – Irrevocable Pre-Need Burial Contracts</w:t>
            </w:r>
          </w:p>
          <w:p w14:paraId="0BAD6823" w14:textId="77777777" w:rsidR="00427549" w:rsidRPr="009128AD" w:rsidRDefault="00427549" w:rsidP="00D31333">
            <w:pPr>
              <w:pStyle w:val="BodyText2"/>
              <w:jc w:val="left"/>
              <w:rPr>
                <w:rFonts w:ascii="Skeena" w:hAnsi="Skeena"/>
                <w:szCs w:val="22"/>
              </w:rPr>
            </w:pPr>
            <w:r w:rsidRPr="009128AD">
              <w:rPr>
                <w:rFonts w:ascii="Skeena" w:hAnsi="Skeena"/>
                <w:szCs w:val="22"/>
              </w:rPr>
              <w:t>Verification Needed:</w:t>
            </w:r>
          </w:p>
          <w:p w14:paraId="1680BB05" w14:textId="77777777" w:rsidR="00427549" w:rsidRPr="009128AD" w:rsidRDefault="00427549" w:rsidP="005F0F8E">
            <w:pPr>
              <w:widowControl w:val="0"/>
              <w:numPr>
                <w:ilvl w:val="0"/>
                <w:numId w:val="181"/>
              </w:numPr>
              <w:tabs>
                <w:tab w:val="clear" w:pos="720"/>
              </w:tabs>
              <w:rPr>
                <w:rFonts w:ascii="Skeena" w:hAnsi="Skeena" w:cs="Arial"/>
                <w:sz w:val="22"/>
                <w:szCs w:val="22"/>
              </w:rPr>
            </w:pPr>
            <w:r w:rsidRPr="009128AD">
              <w:rPr>
                <w:rFonts w:ascii="Skeena" w:hAnsi="Skeena" w:cs="Arial"/>
                <w:sz w:val="22"/>
                <w:szCs w:val="22"/>
              </w:rPr>
              <w:t>Copy of the contract</w:t>
            </w:r>
          </w:p>
          <w:p w14:paraId="63935A0C" w14:textId="77777777" w:rsidR="00427549" w:rsidRPr="009128AD" w:rsidRDefault="00427549" w:rsidP="005F0F8E">
            <w:pPr>
              <w:widowControl w:val="0"/>
              <w:numPr>
                <w:ilvl w:val="0"/>
                <w:numId w:val="181"/>
              </w:numPr>
              <w:tabs>
                <w:tab w:val="clear" w:pos="720"/>
              </w:tabs>
              <w:rPr>
                <w:rFonts w:ascii="Skeena" w:hAnsi="Skeena" w:cs="Arial"/>
                <w:sz w:val="22"/>
                <w:szCs w:val="22"/>
              </w:rPr>
            </w:pPr>
            <w:r w:rsidRPr="009128AD">
              <w:rPr>
                <w:rFonts w:ascii="Skeena" w:hAnsi="Skeena" w:cs="Arial"/>
                <w:sz w:val="22"/>
                <w:szCs w:val="22"/>
              </w:rPr>
              <w:t>Contact with the service provider</w:t>
            </w:r>
          </w:p>
          <w:p w14:paraId="26F27725" w14:textId="77777777" w:rsidR="00427549" w:rsidRPr="009128AD" w:rsidRDefault="00427549" w:rsidP="00D31333">
            <w:pPr>
              <w:pStyle w:val="BodyText"/>
              <w:widowControl w:val="0"/>
              <w:jc w:val="left"/>
              <w:rPr>
                <w:rFonts w:ascii="Skeena" w:hAnsi="Skeena"/>
                <w:sz w:val="22"/>
                <w:szCs w:val="22"/>
              </w:rPr>
            </w:pPr>
          </w:p>
          <w:p w14:paraId="3ED198CA" w14:textId="77777777" w:rsidR="00427549" w:rsidRPr="009128AD" w:rsidRDefault="00427549" w:rsidP="00D31333">
            <w:pPr>
              <w:pStyle w:val="BodyText2"/>
              <w:jc w:val="left"/>
              <w:rPr>
                <w:rFonts w:ascii="Skeena" w:hAnsi="Skeena"/>
                <w:szCs w:val="22"/>
              </w:rPr>
            </w:pPr>
            <w:r w:rsidRPr="009128AD">
              <w:rPr>
                <w:rFonts w:ascii="Skeena" w:hAnsi="Skeena"/>
                <w:szCs w:val="22"/>
              </w:rPr>
              <w:t>Treatment:</w:t>
            </w:r>
          </w:p>
          <w:p w14:paraId="09DF48C4" w14:textId="77777777" w:rsidR="00427549" w:rsidRPr="009128AD" w:rsidRDefault="00427549" w:rsidP="005F0F8E">
            <w:pPr>
              <w:widowControl w:val="0"/>
              <w:numPr>
                <w:ilvl w:val="0"/>
                <w:numId w:val="181"/>
              </w:numPr>
              <w:tabs>
                <w:tab w:val="clear" w:pos="720"/>
              </w:tabs>
              <w:rPr>
                <w:rFonts w:ascii="Skeena" w:hAnsi="Skeena" w:cs="Arial"/>
                <w:sz w:val="22"/>
                <w:szCs w:val="22"/>
              </w:rPr>
            </w:pPr>
            <w:r w:rsidRPr="009128AD">
              <w:rPr>
                <w:rFonts w:ascii="Skeena" w:hAnsi="Skeena" w:cs="Arial"/>
                <w:sz w:val="22"/>
                <w:szCs w:val="22"/>
              </w:rPr>
              <w:t>If the contract remains revocable after the 30 days, it is treated as described in the Revocable Contract section above.</w:t>
            </w:r>
          </w:p>
          <w:p w14:paraId="55F73056" w14:textId="77777777" w:rsidR="00427549" w:rsidRPr="009128AD" w:rsidRDefault="00427549" w:rsidP="005F0F8E">
            <w:pPr>
              <w:widowControl w:val="0"/>
              <w:numPr>
                <w:ilvl w:val="0"/>
                <w:numId w:val="181"/>
              </w:numPr>
              <w:tabs>
                <w:tab w:val="clear" w:pos="720"/>
              </w:tabs>
              <w:rPr>
                <w:rFonts w:ascii="Skeena" w:hAnsi="Skeena" w:cs="Arial"/>
                <w:sz w:val="22"/>
                <w:szCs w:val="22"/>
              </w:rPr>
            </w:pPr>
            <w:r w:rsidRPr="009128AD">
              <w:rPr>
                <w:rFonts w:ascii="Skeena" w:hAnsi="Skeena" w:cs="Arial"/>
                <w:sz w:val="22"/>
                <w:szCs w:val="22"/>
              </w:rPr>
              <w:t xml:space="preserve">If the contract becomes </w:t>
            </w:r>
            <w:r w:rsidRPr="009128AD">
              <w:rPr>
                <w:rFonts w:ascii="Skeena" w:hAnsi="Skeena" w:cs="Arial"/>
                <w:b/>
                <w:bCs/>
                <w:sz w:val="22"/>
                <w:szCs w:val="22"/>
              </w:rPr>
              <w:t>irrevocable:</w:t>
            </w:r>
          </w:p>
          <w:p w14:paraId="070648BC" w14:textId="77777777" w:rsidR="00427549" w:rsidRPr="009128AD" w:rsidRDefault="00427549" w:rsidP="005F0F8E">
            <w:pPr>
              <w:widowControl w:val="0"/>
              <w:numPr>
                <w:ilvl w:val="1"/>
                <w:numId w:val="182"/>
              </w:numPr>
              <w:tabs>
                <w:tab w:val="clear" w:pos="1440"/>
              </w:tabs>
              <w:ind w:left="1080"/>
              <w:rPr>
                <w:rFonts w:ascii="Skeena" w:hAnsi="Skeena" w:cs="Arial"/>
                <w:b/>
                <w:bCs/>
                <w:sz w:val="22"/>
                <w:szCs w:val="22"/>
              </w:rPr>
            </w:pPr>
            <w:r w:rsidRPr="009128AD">
              <w:rPr>
                <w:rFonts w:ascii="Skeena" w:hAnsi="Skeena" w:cs="Arial"/>
                <w:sz w:val="22"/>
                <w:szCs w:val="22"/>
              </w:rPr>
              <w:t xml:space="preserve">It is not a resource to the individual. </w:t>
            </w:r>
          </w:p>
          <w:p w14:paraId="17210095" w14:textId="77777777" w:rsidR="00427549" w:rsidRPr="009128AD" w:rsidRDefault="00427549" w:rsidP="005F0F8E">
            <w:pPr>
              <w:widowControl w:val="0"/>
              <w:numPr>
                <w:ilvl w:val="1"/>
                <w:numId w:val="182"/>
              </w:numPr>
              <w:tabs>
                <w:tab w:val="clear" w:pos="1440"/>
              </w:tabs>
              <w:ind w:left="1080"/>
              <w:rPr>
                <w:rFonts w:ascii="Skeena" w:hAnsi="Skeena" w:cs="Arial"/>
                <w:b/>
                <w:bCs/>
                <w:sz w:val="22"/>
                <w:szCs w:val="22"/>
              </w:rPr>
            </w:pPr>
            <w:r w:rsidRPr="009128AD">
              <w:rPr>
                <w:rFonts w:ascii="Skeena" w:hAnsi="Skeena" w:cs="Arial"/>
                <w:sz w:val="22"/>
                <w:szCs w:val="22"/>
              </w:rPr>
              <w:t>It is not considered a resource retroactive to the date it was purchased.</w:t>
            </w:r>
          </w:p>
          <w:p w14:paraId="68201504" w14:textId="77777777" w:rsidR="00427549" w:rsidRPr="009128AD" w:rsidRDefault="00427549" w:rsidP="005F0F8E">
            <w:pPr>
              <w:widowControl w:val="0"/>
              <w:numPr>
                <w:ilvl w:val="1"/>
                <w:numId w:val="182"/>
              </w:numPr>
              <w:tabs>
                <w:tab w:val="clear" w:pos="1440"/>
              </w:tabs>
              <w:ind w:left="1080"/>
              <w:rPr>
                <w:rFonts w:ascii="Skeena" w:hAnsi="Skeena" w:cs="Arial"/>
                <w:b/>
                <w:bCs/>
                <w:sz w:val="22"/>
                <w:szCs w:val="22"/>
              </w:rPr>
            </w:pPr>
            <w:r w:rsidRPr="009128AD">
              <w:rPr>
                <w:rFonts w:ascii="Skeena" w:hAnsi="Skeena" w:cs="Arial"/>
                <w:sz w:val="22"/>
                <w:szCs w:val="22"/>
              </w:rPr>
              <w:t>The portion that represents burial funds offsets the $1500 burial fund exclusion.</w:t>
            </w:r>
          </w:p>
          <w:p w14:paraId="31D31FD5" w14:textId="77777777" w:rsidR="00427549" w:rsidRPr="009128AD" w:rsidRDefault="00427549" w:rsidP="005F0F8E">
            <w:pPr>
              <w:widowControl w:val="0"/>
              <w:numPr>
                <w:ilvl w:val="1"/>
                <w:numId w:val="182"/>
              </w:numPr>
              <w:tabs>
                <w:tab w:val="clear" w:pos="1440"/>
              </w:tabs>
              <w:ind w:left="1080"/>
              <w:rPr>
                <w:rFonts w:ascii="Skeena" w:hAnsi="Skeena" w:cs="Arial"/>
                <w:b/>
                <w:bCs/>
                <w:sz w:val="22"/>
                <w:szCs w:val="22"/>
              </w:rPr>
            </w:pPr>
            <w:r w:rsidRPr="009128AD">
              <w:rPr>
                <w:rFonts w:ascii="Skeena" w:hAnsi="Skeena" w:cs="Arial"/>
                <w:sz w:val="22"/>
                <w:szCs w:val="22"/>
              </w:rPr>
              <w:t xml:space="preserve">If the contract is not paid in full, the portion paid represents burial funds and is </w:t>
            </w:r>
            <w:r w:rsidRPr="009128AD">
              <w:rPr>
                <w:rFonts w:ascii="Skeena" w:hAnsi="Skeena" w:cs="Arial"/>
                <w:sz w:val="22"/>
                <w:szCs w:val="22"/>
              </w:rPr>
              <w:lastRenderedPageBreak/>
              <w:t>excluded.</w:t>
            </w:r>
          </w:p>
          <w:p w14:paraId="0B78FF01" w14:textId="77777777" w:rsidR="00427549" w:rsidRPr="009128AD" w:rsidRDefault="00427549" w:rsidP="00D31333">
            <w:pPr>
              <w:widowControl w:val="0"/>
              <w:rPr>
                <w:rFonts w:ascii="Skeena" w:hAnsi="Skeena" w:cs="Arial"/>
                <w:b/>
                <w:bCs/>
                <w:sz w:val="22"/>
                <w:szCs w:val="22"/>
              </w:rPr>
            </w:pPr>
          </w:p>
          <w:p w14:paraId="0E4A486D" w14:textId="77777777" w:rsidR="00927DE1" w:rsidRPr="009128AD" w:rsidRDefault="00427549" w:rsidP="00D31333">
            <w:pPr>
              <w:widowControl w:val="0"/>
              <w:rPr>
                <w:rFonts w:ascii="Skeena" w:hAnsi="Skeena" w:cs="Arial"/>
                <w:b/>
                <w:bCs/>
                <w:sz w:val="22"/>
                <w:szCs w:val="22"/>
              </w:rPr>
            </w:pPr>
            <w:r w:rsidRPr="009128AD">
              <w:rPr>
                <w:rFonts w:ascii="Skeena" w:hAnsi="Skeena" w:cs="Arial"/>
                <w:b/>
                <w:bCs/>
                <w:sz w:val="22"/>
                <w:szCs w:val="22"/>
              </w:rPr>
              <w:t>Example</w:t>
            </w:r>
          </w:p>
          <w:p w14:paraId="3BDB8DEC" w14:textId="0E5281CD" w:rsidR="00427549" w:rsidRPr="009128AD" w:rsidRDefault="00427549" w:rsidP="00D31333">
            <w:pPr>
              <w:widowControl w:val="0"/>
              <w:rPr>
                <w:rFonts w:ascii="Skeena" w:hAnsi="Skeena" w:cs="Arial"/>
                <w:b/>
                <w:bCs/>
                <w:sz w:val="22"/>
                <w:szCs w:val="22"/>
              </w:rPr>
            </w:pPr>
            <w:r w:rsidRPr="009128AD">
              <w:rPr>
                <w:rFonts w:ascii="Skeena" w:hAnsi="Skeena" w:cs="Arial"/>
                <w:sz w:val="22"/>
                <w:szCs w:val="22"/>
              </w:rPr>
              <w:t>Mr. Allen applies for Medicaid under the ABD program on March 10. He has a savings account worth $6,000. He also has a life insurance policy with a Face Value of $15,000 and a CSV of $800 that he designates for his burial. Since his resources exceed the $6,600 limit, he uses $4,500 of his savings to purchase an irrevocable pre-need contract on March 15. A copy of the contract verifies he paid $1,500 for the casket, $1,000 for the vault, $500 for the opening and closing costs at the cemetery, and $1,500 for other services.</w:t>
            </w:r>
          </w:p>
          <w:p w14:paraId="6E739BC0" w14:textId="77777777" w:rsidR="00427549" w:rsidRPr="009128AD" w:rsidRDefault="00427549" w:rsidP="005F0F8E">
            <w:pPr>
              <w:widowControl w:val="0"/>
              <w:numPr>
                <w:ilvl w:val="0"/>
                <w:numId w:val="183"/>
              </w:numPr>
              <w:tabs>
                <w:tab w:val="clear" w:pos="1080"/>
              </w:tabs>
              <w:ind w:left="720"/>
              <w:rPr>
                <w:rFonts w:ascii="Skeena" w:hAnsi="Skeena" w:cs="Arial"/>
                <w:sz w:val="22"/>
                <w:szCs w:val="22"/>
              </w:rPr>
            </w:pPr>
            <w:r w:rsidRPr="009128AD">
              <w:rPr>
                <w:rFonts w:ascii="Skeena" w:hAnsi="Skeena" w:cs="Arial"/>
                <w:sz w:val="22"/>
                <w:szCs w:val="22"/>
              </w:rPr>
              <w:t>On the 30</w:t>
            </w:r>
            <w:r w:rsidRPr="009128AD">
              <w:rPr>
                <w:rFonts w:ascii="Skeena" w:hAnsi="Skeena" w:cs="Arial"/>
                <w:sz w:val="22"/>
                <w:szCs w:val="22"/>
                <w:vertAlign w:val="superscript"/>
              </w:rPr>
              <w:t>th</w:t>
            </w:r>
            <w:r w:rsidRPr="009128AD">
              <w:rPr>
                <w:rFonts w:ascii="Skeena" w:hAnsi="Skeena" w:cs="Arial"/>
                <w:sz w:val="22"/>
                <w:szCs w:val="22"/>
              </w:rPr>
              <w:t xml:space="preserve"> day, Mr. Allen decides to have the contract remain revocable. It is considered a resource. He signs a </w:t>
            </w:r>
            <w:hyperlink r:id="rId203" w:history="1">
              <w:r w:rsidRPr="009128AD">
                <w:rPr>
                  <w:rStyle w:val="Hyperlink"/>
                  <w:rFonts w:ascii="Skeena" w:hAnsi="Skeena" w:cs="Arial"/>
                  <w:sz w:val="22"/>
                  <w:szCs w:val="22"/>
                </w:rPr>
                <w:t>DHHS Form 1766-A ME</w:t>
              </w:r>
            </w:hyperlink>
            <w:r w:rsidRPr="009128AD">
              <w:rPr>
                <w:rFonts w:ascii="Skeena" w:hAnsi="Skeena" w:cs="Arial"/>
                <w:sz w:val="22"/>
                <w:szCs w:val="22"/>
              </w:rPr>
              <w:t xml:space="preserve"> designating the contract for his burial. The $3,000 paid for the casket, vault, and opening and closing costs are excluded as burial space items. The remaining $1,500 is excluded as a burial fund.</w:t>
            </w:r>
          </w:p>
          <w:p w14:paraId="63626B4D" w14:textId="77777777" w:rsidR="00427549" w:rsidRPr="009128AD" w:rsidRDefault="00427549" w:rsidP="005F0F8E">
            <w:pPr>
              <w:widowControl w:val="0"/>
              <w:numPr>
                <w:ilvl w:val="0"/>
                <w:numId w:val="183"/>
              </w:numPr>
              <w:tabs>
                <w:tab w:val="clear" w:pos="1080"/>
              </w:tabs>
              <w:ind w:left="720"/>
              <w:rPr>
                <w:rFonts w:ascii="Skeena" w:hAnsi="Skeena" w:cs="Arial"/>
                <w:sz w:val="22"/>
                <w:szCs w:val="22"/>
              </w:rPr>
            </w:pPr>
            <w:r w:rsidRPr="009128AD">
              <w:rPr>
                <w:rFonts w:ascii="Skeena" w:hAnsi="Skeena" w:cs="Arial"/>
                <w:sz w:val="22"/>
                <w:szCs w:val="22"/>
              </w:rPr>
              <w:t>If Mr. Allen decides to allow the contract to become irrevocable, it becomes so on April 14. It is not a resource and not countable effective March. That portion of the irrevocable burial contract that represents burial fund items, which is $1500, offsets the $1500 Burial Fund Exclusion. The $800 Cash Value of the life insurance that was previously designated for burial then becomes a countable resource. His countable resources would be: savings 2,100 ($8,600 - $4,500) + $800 CSV = $2,900 which is below the ABD resource limit. Assuming all other criteria are met, Medicaid can begin effective March 1.</w:t>
            </w:r>
          </w:p>
        </w:tc>
      </w:tr>
    </w:tbl>
    <w:p w14:paraId="1971C68E" w14:textId="77777777" w:rsidR="00427549" w:rsidRPr="009128AD" w:rsidRDefault="00427549" w:rsidP="00427549">
      <w:pPr>
        <w:widowControl w:val="0"/>
        <w:jc w:val="both"/>
        <w:rPr>
          <w:rFonts w:ascii="Skeena" w:hAnsi="Skeena" w:cs="Arial"/>
        </w:rPr>
      </w:pPr>
    </w:p>
    <w:p w14:paraId="3CDAEE15" w14:textId="77777777" w:rsidR="00427549" w:rsidRPr="009128AD" w:rsidRDefault="00427549" w:rsidP="00C034BE">
      <w:pPr>
        <w:pStyle w:val="ManualHeading2"/>
        <w:keepNext w:val="0"/>
      </w:pPr>
      <w:bookmarkStart w:id="1619" w:name="_Toc139989514"/>
      <w:bookmarkStart w:id="1620" w:name="_Toc139989861"/>
      <w:bookmarkStart w:id="1621" w:name="_Toc140063975"/>
      <w:bookmarkStart w:id="1622" w:name="_Toc140064429"/>
      <w:bookmarkStart w:id="1623" w:name="_Toc144769095"/>
      <w:bookmarkStart w:id="1624" w:name="_Toc147074635"/>
      <w:bookmarkStart w:id="1625" w:name="_Toc149697066"/>
      <w:bookmarkStart w:id="1626" w:name="_Toc152298965"/>
      <w:bookmarkStart w:id="1627" w:name="_Toc152299413"/>
      <w:r w:rsidRPr="009128AD">
        <w:t>302.20.04</w:t>
      </w:r>
      <w:r w:rsidRPr="009128AD">
        <w:tab/>
        <w:t>Life Insurance Funded Burial Contracts</w:t>
      </w:r>
      <w:bookmarkEnd w:id="1619"/>
      <w:bookmarkEnd w:id="1620"/>
      <w:bookmarkEnd w:id="1621"/>
      <w:bookmarkEnd w:id="1622"/>
      <w:bookmarkEnd w:id="1623"/>
      <w:bookmarkEnd w:id="1624"/>
      <w:bookmarkEnd w:id="1625"/>
      <w:bookmarkEnd w:id="1626"/>
      <w:bookmarkEnd w:id="1627"/>
    </w:p>
    <w:p w14:paraId="35EC73D2" w14:textId="77777777" w:rsidR="00427549" w:rsidRPr="009128AD" w:rsidRDefault="00427549" w:rsidP="00427549">
      <w:pPr>
        <w:widowControl w:val="0"/>
        <w:jc w:val="right"/>
        <w:rPr>
          <w:rFonts w:ascii="Skeena" w:hAnsi="Skeena" w:cs="Arial"/>
          <w:bCs/>
          <w:sz w:val="16"/>
        </w:rPr>
      </w:pPr>
      <w:r w:rsidRPr="009128AD">
        <w:rPr>
          <w:rFonts w:ascii="Skeena" w:hAnsi="Skeena" w:cs="Arial"/>
          <w:bCs/>
          <w:sz w:val="16"/>
        </w:rPr>
        <w:t>(Eff. 10/01/05)</w:t>
      </w:r>
    </w:p>
    <w:p w14:paraId="4B24111C" w14:textId="73EB7C54" w:rsidR="00427549" w:rsidRPr="009128AD" w:rsidRDefault="00401466" w:rsidP="00427549">
      <w:pPr>
        <w:widowControl w:val="0"/>
        <w:jc w:val="right"/>
        <w:rPr>
          <w:rFonts w:ascii="Skeena" w:hAnsi="Skeena" w:cs="Arial"/>
        </w:rPr>
      </w:pPr>
      <w:hyperlink r:id="rId204">
        <w:r w:rsidR="00427549" w:rsidRPr="2F3E3B40">
          <w:rPr>
            <w:rStyle w:val="Hyperlink"/>
            <w:rFonts w:ascii="Skeena" w:hAnsi="Skeena" w:cs="Arial"/>
          </w:rPr>
          <w:t>POMS SI 01130.425</w:t>
        </w:r>
      </w:hyperlink>
    </w:p>
    <w:p w14:paraId="41B14680" w14:textId="77777777" w:rsidR="00427549" w:rsidRPr="009128AD" w:rsidRDefault="00427549" w:rsidP="00427549">
      <w:pPr>
        <w:pStyle w:val="BodyText"/>
        <w:widowControl w:val="0"/>
        <w:rPr>
          <w:rFonts w:ascii="Skeena" w:hAnsi="Skeena"/>
        </w:rPr>
      </w:pPr>
      <w:r w:rsidRPr="009128AD">
        <w:rPr>
          <w:rFonts w:ascii="Skeena" w:hAnsi="Skeena"/>
        </w:rPr>
        <w:t>This is not considered burial insurance. A person purchases life insurance and assigns either the proceeds or ownership of the policy to the funeral service provider. This assignment may be revocable or irrevocable.</w:t>
      </w:r>
    </w:p>
    <w:p w14:paraId="48EA627C" w14:textId="77777777" w:rsidR="00427549" w:rsidRPr="009128AD" w:rsidRDefault="00427549" w:rsidP="00427549">
      <w:pPr>
        <w:widowControl w:val="0"/>
        <w:jc w:val="both"/>
        <w:rPr>
          <w:rFonts w:ascii="Skeena" w:hAnsi="Skeena" w:cs="Arial"/>
        </w:rPr>
      </w:pPr>
    </w:p>
    <w:p w14:paraId="62D0FB8C" w14:textId="77777777" w:rsidR="00427549" w:rsidRPr="009128AD" w:rsidRDefault="00427549" w:rsidP="00427549">
      <w:pPr>
        <w:pStyle w:val="ManualHeading2"/>
        <w:keepNext w:val="0"/>
      </w:pPr>
      <w:bookmarkStart w:id="1628" w:name="_Toc139989515"/>
      <w:bookmarkStart w:id="1629" w:name="_Toc139989862"/>
      <w:bookmarkStart w:id="1630" w:name="_Toc140063976"/>
      <w:bookmarkStart w:id="1631" w:name="_Toc140064430"/>
      <w:bookmarkStart w:id="1632" w:name="_Toc144769096"/>
      <w:bookmarkStart w:id="1633" w:name="_Toc147074636"/>
      <w:bookmarkStart w:id="1634" w:name="_Toc149697067"/>
      <w:bookmarkStart w:id="1635" w:name="_Toc152298966"/>
      <w:bookmarkStart w:id="1636" w:name="_Toc152299414"/>
      <w:r w:rsidRPr="009128AD">
        <w:t>302.20.04A</w:t>
      </w:r>
      <w:r w:rsidRPr="009128AD">
        <w:tab/>
        <w:t>Effect of the Assignment of Ownership on Burial Exclusion</w:t>
      </w:r>
      <w:bookmarkEnd w:id="1628"/>
      <w:bookmarkEnd w:id="1629"/>
      <w:bookmarkEnd w:id="1630"/>
      <w:bookmarkEnd w:id="1631"/>
      <w:bookmarkEnd w:id="1632"/>
      <w:bookmarkEnd w:id="1633"/>
      <w:bookmarkEnd w:id="1634"/>
      <w:bookmarkEnd w:id="1635"/>
      <w:bookmarkEnd w:id="1636"/>
    </w:p>
    <w:p w14:paraId="064F1529" w14:textId="77777777" w:rsidR="00427549" w:rsidRPr="009128AD" w:rsidRDefault="00427549" w:rsidP="00427549">
      <w:pPr>
        <w:widowControl w:val="0"/>
        <w:jc w:val="right"/>
        <w:rPr>
          <w:rFonts w:ascii="Skeena" w:hAnsi="Skeena" w:cs="Arial"/>
          <w:bCs/>
          <w:sz w:val="16"/>
          <w:szCs w:val="16"/>
        </w:rPr>
      </w:pPr>
      <w:r w:rsidRPr="009128AD">
        <w:rPr>
          <w:rFonts w:ascii="Skeena" w:hAnsi="Skeena" w:cs="Arial"/>
          <w:bCs/>
          <w:sz w:val="16"/>
          <w:szCs w:val="16"/>
        </w:rPr>
        <w:t>(Eff. 10/01/05)</w:t>
      </w:r>
    </w:p>
    <w:p w14:paraId="22EB7D91" w14:textId="77777777" w:rsidR="00427549" w:rsidRPr="009128AD" w:rsidRDefault="00427549" w:rsidP="005F0F8E">
      <w:pPr>
        <w:widowControl w:val="0"/>
        <w:numPr>
          <w:ilvl w:val="0"/>
          <w:numId w:val="251"/>
        </w:numPr>
        <w:jc w:val="both"/>
        <w:rPr>
          <w:rFonts w:ascii="Skeena" w:hAnsi="Skeena" w:cs="Arial"/>
          <w:b/>
          <w:bCs/>
        </w:rPr>
      </w:pPr>
      <w:r w:rsidRPr="009128AD">
        <w:rPr>
          <w:rFonts w:ascii="Skeena" w:hAnsi="Skeena" w:cs="Arial"/>
          <w:b/>
          <w:bCs/>
        </w:rPr>
        <w:t>Revocable Assignment</w:t>
      </w:r>
    </w:p>
    <w:p w14:paraId="3F3CFBF1" w14:textId="77777777" w:rsidR="00427549" w:rsidRPr="009128AD" w:rsidRDefault="00427549" w:rsidP="005F0F8E">
      <w:pPr>
        <w:widowControl w:val="0"/>
        <w:numPr>
          <w:ilvl w:val="0"/>
          <w:numId w:val="253"/>
        </w:numPr>
        <w:jc w:val="both"/>
        <w:rPr>
          <w:rFonts w:ascii="Skeena" w:hAnsi="Skeena" w:cs="Arial"/>
        </w:rPr>
      </w:pPr>
      <w:r w:rsidRPr="009128AD">
        <w:rPr>
          <w:rFonts w:ascii="Skeena" w:hAnsi="Skeena" w:cs="Arial"/>
        </w:rPr>
        <w:t>The burial space exclusion does not apply because the items are not paid for until the death of the individual.</w:t>
      </w:r>
    </w:p>
    <w:p w14:paraId="219A2558" w14:textId="77777777" w:rsidR="00427549" w:rsidRPr="009128AD" w:rsidRDefault="00427549" w:rsidP="005F0F8E">
      <w:pPr>
        <w:widowControl w:val="0"/>
        <w:numPr>
          <w:ilvl w:val="0"/>
          <w:numId w:val="253"/>
        </w:numPr>
        <w:jc w:val="both"/>
        <w:rPr>
          <w:rFonts w:ascii="Skeena" w:hAnsi="Skeena" w:cs="Arial"/>
        </w:rPr>
      </w:pPr>
      <w:r w:rsidRPr="009128AD">
        <w:rPr>
          <w:rFonts w:ascii="Skeena" w:hAnsi="Skeena" w:cs="Arial"/>
        </w:rPr>
        <w:t>The burial fund exclusion may apply. The cash surrender value of the life insurance policy is the resource value.</w:t>
      </w:r>
    </w:p>
    <w:p w14:paraId="31975DD0" w14:textId="77777777" w:rsidR="00427549" w:rsidRPr="009128AD" w:rsidRDefault="00427549" w:rsidP="00427549">
      <w:pPr>
        <w:widowControl w:val="0"/>
        <w:ind w:left="360"/>
        <w:jc w:val="both"/>
        <w:rPr>
          <w:rFonts w:ascii="Skeena" w:hAnsi="Skeena" w:cs="Arial"/>
        </w:rPr>
      </w:pPr>
    </w:p>
    <w:p w14:paraId="16F6BAEC" w14:textId="77777777" w:rsidR="00427549" w:rsidRPr="009128AD" w:rsidRDefault="00427549" w:rsidP="005F0F8E">
      <w:pPr>
        <w:widowControl w:val="0"/>
        <w:numPr>
          <w:ilvl w:val="0"/>
          <w:numId w:val="252"/>
        </w:numPr>
        <w:tabs>
          <w:tab w:val="clear" w:pos="1080"/>
        </w:tabs>
        <w:ind w:left="720"/>
        <w:jc w:val="both"/>
        <w:rPr>
          <w:rFonts w:ascii="Skeena" w:hAnsi="Skeena" w:cs="Arial"/>
          <w:b/>
          <w:bCs/>
        </w:rPr>
      </w:pPr>
      <w:r w:rsidRPr="009128AD">
        <w:rPr>
          <w:rFonts w:ascii="Skeena" w:hAnsi="Skeena" w:cs="Arial"/>
          <w:b/>
          <w:bCs/>
        </w:rPr>
        <w:t>Irrevocable Assignment</w:t>
      </w:r>
    </w:p>
    <w:p w14:paraId="126DB8B8" w14:textId="77777777" w:rsidR="00427549" w:rsidRPr="009128AD" w:rsidRDefault="00427549" w:rsidP="005F0F8E">
      <w:pPr>
        <w:widowControl w:val="0"/>
        <w:numPr>
          <w:ilvl w:val="0"/>
          <w:numId w:val="254"/>
        </w:numPr>
        <w:jc w:val="both"/>
        <w:rPr>
          <w:rFonts w:ascii="Skeena" w:hAnsi="Skeena" w:cs="Arial"/>
          <w:b/>
          <w:bCs/>
        </w:rPr>
      </w:pPr>
      <w:r w:rsidRPr="009128AD">
        <w:rPr>
          <w:rFonts w:ascii="Skeena" w:hAnsi="Skeena" w:cs="Arial"/>
        </w:rPr>
        <w:t>The burial space exclusion may apply IF the values of the items are provided.</w:t>
      </w:r>
    </w:p>
    <w:p w14:paraId="16541B2D" w14:textId="77777777" w:rsidR="00427549" w:rsidRPr="009128AD" w:rsidRDefault="00427549" w:rsidP="005F0F8E">
      <w:pPr>
        <w:widowControl w:val="0"/>
        <w:numPr>
          <w:ilvl w:val="0"/>
          <w:numId w:val="254"/>
        </w:numPr>
        <w:jc w:val="both"/>
        <w:rPr>
          <w:rFonts w:ascii="Skeena" w:hAnsi="Skeena" w:cs="Arial"/>
          <w:b/>
          <w:bCs/>
        </w:rPr>
      </w:pPr>
      <w:r w:rsidRPr="009128AD">
        <w:rPr>
          <w:rFonts w:ascii="Skeena" w:hAnsi="Skeena" w:cs="Arial"/>
        </w:rPr>
        <w:t>The life insurance policy is not a resource because the individual no longer owns it.</w:t>
      </w:r>
    </w:p>
    <w:p w14:paraId="33A346E5" w14:textId="77777777" w:rsidR="00427549" w:rsidRPr="009128AD" w:rsidRDefault="00427549" w:rsidP="005F0F8E">
      <w:pPr>
        <w:widowControl w:val="0"/>
        <w:numPr>
          <w:ilvl w:val="0"/>
          <w:numId w:val="254"/>
        </w:numPr>
        <w:jc w:val="both"/>
        <w:rPr>
          <w:rFonts w:ascii="Skeena" w:hAnsi="Skeena" w:cs="Arial"/>
          <w:b/>
          <w:bCs/>
        </w:rPr>
      </w:pPr>
      <w:r w:rsidRPr="009128AD">
        <w:rPr>
          <w:rFonts w:ascii="Skeena" w:hAnsi="Skeena" w:cs="Arial"/>
        </w:rPr>
        <w:t>The contract is not a resource.</w:t>
      </w:r>
    </w:p>
    <w:p w14:paraId="19E385DA" w14:textId="77777777" w:rsidR="00427549" w:rsidRPr="009128AD" w:rsidRDefault="00427549" w:rsidP="005F0F8E">
      <w:pPr>
        <w:widowControl w:val="0"/>
        <w:numPr>
          <w:ilvl w:val="0"/>
          <w:numId w:val="254"/>
        </w:numPr>
        <w:jc w:val="both"/>
        <w:rPr>
          <w:rFonts w:ascii="Skeena" w:hAnsi="Skeena" w:cs="Arial"/>
          <w:b/>
          <w:bCs/>
        </w:rPr>
      </w:pPr>
      <w:r w:rsidRPr="009128AD">
        <w:rPr>
          <w:rFonts w:ascii="Skeena" w:hAnsi="Skeena" w:cs="Arial"/>
        </w:rPr>
        <w:t>The value of the burial fund items offsets the value of any other burial fund items.</w:t>
      </w:r>
    </w:p>
    <w:p w14:paraId="4892BAAF" w14:textId="77777777" w:rsidR="00427549" w:rsidRPr="009128AD" w:rsidRDefault="00401466" w:rsidP="00427549">
      <w:pPr>
        <w:widowControl w:val="0"/>
        <w:ind w:left="360"/>
        <w:jc w:val="right"/>
        <w:rPr>
          <w:rFonts w:ascii="Skeena" w:hAnsi="Skeena" w:cs="Arial"/>
          <w:b/>
          <w:bCs/>
        </w:rPr>
      </w:pPr>
      <w:hyperlink w:anchor="_top" w:history="1">
        <w:r w:rsidR="00427549" w:rsidRPr="009128AD">
          <w:rPr>
            <w:rStyle w:val="Hyperlink"/>
            <w:rFonts w:ascii="Skeena" w:hAnsi="Skeena" w:cs="Arial"/>
          </w:rPr>
          <w:t>Table of Contents</w:t>
        </w:r>
      </w:hyperlink>
    </w:p>
    <w:p w14:paraId="4010B825" w14:textId="77777777" w:rsidR="00427549" w:rsidRPr="009128AD" w:rsidRDefault="00427549" w:rsidP="00605D25">
      <w:pPr>
        <w:pStyle w:val="ManualHeading2"/>
        <w:keepNext w:val="0"/>
      </w:pPr>
      <w:bookmarkStart w:id="1637" w:name="_Toc139989516"/>
      <w:bookmarkStart w:id="1638" w:name="_Toc139989863"/>
      <w:bookmarkStart w:id="1639" w:name="_Toc140063977"/>
      <w:bookmarkStart w:id="1640" w:name="_Toc140064431"/>
      <w:bookmarkStart w:id="1641" w:name="_Toc144769097"/>
      <w:bookmarkStart w:id="1642" w:name="_Toc147074637"/>
      <w:bookmarkStart w:id="1643" w:name="_Toc149697068"/>
      <w:bookmarkStart w:id="1644" w:name="_Toc152298967"/>
      <w:bookmarkStart w:id="1645" w:name="_Toc152299415"/>
      <w:r w:rsidRPr="009128AD">
        <w:lastRenderedPageBreak/>
        <w:t>302.20.04B</w:t>
      </w:r>
      <w:r w:rsidRPr="009128AD">
        <w:tab/>
        <w:t>Effect of the Assignment of Proceeds on Burial Exclusion</w:t>
      </w:r>
      <w:bookmarkEnd w:id="1637"/>
      <w:bookmarkEnd w:id="1638"/>
      <w:bookmarkEnd w:id="1639"/>
      <w:bookmarkEnd w:id="1640"/>
      <w:bookmarkEnd w:id="1641"/>
      <w:bookmarkEnd w:id="1642"/>
      <w:bookmarkEnd w:id="1643"/>
      <w:bookmarkEnd w:id="1644"/>
      <w:bookmarkEnd w:id="1645"/>
    </w:p>
    <w:p w14:paraId="5C7544D9" w14:textId="77777777" w:rsidR="00427549" w:rsidRPr="009128AD" w:rsidRDefault="00427549" w:rsidP="00427549">
      <w:pPr>
        <w:pStyle w:val="BodyText"/>
        <w:widowControl w:val="0"/>
        <w:jc w:val="right"/>
        <w:rPr>
          <w:rFonts w:ascii="Skeena" w:hAnsi="Skeena"/>
          <w:bCs/>
          <w:sz w:val="16"/>
        </w:rPr>
      </w:pPr>
      <w:r w:rsidRPr="009128AD">
        <w:rPr>
          <w:rFonts w:ascii="Skeena" w:hAnsi="Skeena"/>
          <w:bCs/>
          <w:sz w:val="16"/>
        </w:rPr>
        <w:t>(Eff. 10/01/06)</w:t>
      </w:r>
    </w:p>
    <w:p w14:paraId="19DF17C5" w14:textId="77777777" w:rsidR="00427549" w:rsidRPr="009128AD" w:rsidRDefault="00427549" w:rsidP="00427549">
      <w:pPr>
        <w:pStyle w:val="BodyText"/>
        <w:widowControl w:val="0"/>
        <w:rPr>
          <w:rFonts w:ascii="Skeena" w:hAnsi="Skeena"/>
        </w:rPr>
      </w:pPr>
      <w:r w:rsidRPr="009128AD">
        <w:rPr>
          <w:rFonts w:ascii="Skeena" w:hAnsi="Skeena"/>
        </w:rPr>
        <w:t>The burial space exclusion does not apply because:</w:t>
      </w:r>
    </w:p>
    <w:p w14:paraId="1E9F995D" w14:textId="77777777" w:rsidR="00427549" w:rsidRPr="009128AD" w:rsidRDefault="00427549" w:rsidP="005F0F8E">
      <w:pPr>
        <w:widowControl w:val="0"/>
        <w:numPr>
          <w:ilvl w:val="0"/>
          <w:numId w:val="187"/>
        </w:numPr>
        <w:tabs>
          <w:tab w:val="clear" w:pos="720"/>
        </w:tabs>
        <w:jc w:val="both"/>
        <w:rPr>
          <w:rFonts w:ascii="Skeena" w:hAnsi="Skeena" w:cs="Arial"/>
        </w:rPr>
      </w:pPr>
      <w:r w:rsidRPr="009128AD">
        <w:rPr>
          <w:rFonts w:ascii="Skeena" w:hAnsi="Skeena" w:cs="Arial"/>
        </w:rPr>
        <w:t>The provider will not be paid until the death of the individual.</w:t>
      </w:r>
    </w:p>
    <w:p w14:paraId="6BCB527C" w14:textId="77777777" w:rsidR="00427549" w:rsidRPr="009128AD" w:rsidRDefault="00427549" w:rsidP="005F0F8E">
      <w:pPr>
        <w:widowControl w:val="0"/>
        <w:numPr>
          <w:ilvl w:val="0"/>
          <w:numId w:val="187"/>
        </w:numPr>
        <w:tabs>
          <w:tab w:val="clear" w:pos="720"/>
        </w:tabs>
        <w:jc w:val="both"/>
        <w:rPr>
          <w:rFonts w:ascii="Skeena" w:hAnsi="Skeena" w:cs="Arial"/>
        </w:rPr>
      </w:pPr>
      <w:r w:rsidRPr="009128AD">
        <w:rPr>
          <w:rFonts w:ascii="Skeena" w:hAnsi="Skeena" w:cs="Arial"/>
        </w:rPr>
        <w:t>Spaces are not being “held for” the individual.</w:t>
      </w:r>
    </w:p>
    <w:p w14:paraId="722846BF" w14:textId="77777777" w:rsidR="00427549" w:rsidRPr="009128AD" w:rsidRDefault="00427549" w:rsidP="00427549">
      <w:pPr>
        <w:widowControl w:val="0"/>
        <w:jc w:val="both"/>
        <w:rPr>
          <w:rFonts w:ascii="Skeena" w:hAnsi="Skeena" w:cs="Arial"/>
        </w:rPr>
      </w:pPr>
    </w:p>
    <w:p w14:paraId="0E2EF637" w14:textId="77777777" w:rsidR="00427549" w:rsidRPr="009128AD" w:rsidRDefault="00427549" w:rsidP="00427549">
      <w:pPr>
        <w:widowControl w:val="0"/>
        <w:jc w:val="both"/>
        <w:rPr>
          <w:rFonts w:ascii="Skeena" w:hAnsi="Skeena" w:cs="Arial"/>
        </w:rPr>
      </w:pPr>
      <w:r w:rsidRPr="009128AD">
        <w:rPr>
          <w:rFonts w:ascii="Skeena" w:hAnsi="Skeena" w:cs="Arial"/>
        </w:rPr>
        <w:t>The resource value of the contract is the cash surrender value of the life insurance policy.</w:t>
      </w:r>
    </w:p>
    <w:p w14:paraId="3AA853F4" w14:textId="77777777" w:rsidR="00427549" w:rsidRPr="009128AD" w:rsidRDefault="00427549" w:rsidP="00427549">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29705477" w14:textId="77777777" w:rsidTr="009B11F1">
        <w:trPr>
          <w:trHeight w:val="350"/>
        </w:trPr>
        <w:tc>
          <w:tcPr>
            <w:tcW w:w="5000" w:type="pct"/>
          </w:tcPr>
          <w:p w14:paraId="1070222E" w14:textId="77777777" w:rsidR="00427549" w:rsidRPr="009128AD" w:rsidRDefault="00427549" w:rsidP="009B11F1">
            <w:pPr>
              <w:widowControl w:val="0"/>
              <w:jc w:val="both"/>
              <w:rPr>
                <w:rFonts w:ascii="Skeena" w:hAnsi="Skeena" w:cs="Arial"/>
                <w:b/>
                <w:bCs/>
                <w:sz w:val="22"/>
                <w:szCs w:val="22"/>
              </w:rPr>
            </w:pPr>
            <w:r w:rsidRPr="009128AD">
              <w:rPr>
                <w:rFonts w:ascii="Skeena" w:hAnsi="Skeena" w:cs="Arial"/>
                <w:b/>
                <w:bCs/>
                <w:sz w:val="22"/>
                <w:szCs w:val="22"/>
              </w:rPr>
              <w:t>Procedure – Cash Surrender Value:</w:t>
            </w:r>
          </w:p>
          <w:p w14:paraId="6A87BA5B" w14:textId="77777777" w:rsidR="00427549" w:rsidRPr="009128AD" w:rsidRDefault="00427549" w:rsidP="005F0F8E">
            <w:pPr>
              <w:widowControl w:val="0"/>
              <w:numPr>
                <w:ilvl w:val="0"/>
                <w:numId w:val="188"/>
              </w:numPr>
              <w:tabs>
                <w:tab w:val="clear" w:pos="720"/>
              </w:tabs>
              <w:jc w:val="both"/>
              <w:rPr>
                <w:rFonts w:ascii="Skeena" w:hAnsi="Skeena" w:cs="Arial"/>
                <w:sz w:val="22"/>
                <w:szCs w:val="22"/>
              </w:rPr>
            </w:pPr>
            <w:r w:rsidRPr="009128AD">
              <w:rPr>
                <w:rFonts w:ascii="Skeena" w:hAnsi="Skeena" w:cs="Arial"/>
                <w:sz w:val="22"/>
                <w:szCs w:val="22"/>
              </w:rPr>
              <w:t>If the Face Value of all life insurance policies for the individual total $10,000 or less, exclude the Cash Surrender Value under the life insurance exclusion.</w:t>
            </w:r>
          </w:p>
          <w:p w14:paraId="0377E3F1" w14:textId="0378DDD4" w:rsidR="00427549" w:rsidRPr="009128AD" w:rsidRDefault="00427549" w:rsidP="005F0F8E">
            <w:pPr>
              <w:widowControl w:val="0"/>
              <w:numPr>
                <w:ilvl w:val="0"/>
                <w:numId w:val="188"/>
              </w:numPr>
              <w:tabs>
                <w:tab w:val="clear" w:pos="720"/>
              </w:tabs>
              <w:jc w:val="both"/>
              <w:rPr>
                <w:rFonts w:ascii="Skeena" w:hAnsi="Skeena" w:cs="Arial"/>
                <w:sz w:val="22"/>
              </w:rPr>
            </w:pPr>
            <w:r w:rsidRPr="009128AD">
              <w:rPr>
                <w:rFonts w:ascii="Skeena" w:hAnsi="Skeena" w:cs="Arial"/>
                <w:sz w:val="22"/>
                <w:szCs w:val="22"/>
              </w:rPr>
              <w:t>If</w:t>
            </w:r>
            <w:r w:rsidRPr="009128AD">
              <w:rPr>
                <w:rFonts w:ascii="Skeena" w:hAnsi="Skeena" w:cs="Arial"/>
                <w:szCs w:val="28"/>
              </w:rPr>
              <w:t xml:space="preserve"> </w:t>
            </w:r>
            <w:r w:rsidRPr="009128AD">
              <w:rPr>
                <w:rFonts w:ascii="Skeena" w:hAnsi="Skeena" w:cs="Arial"/>
                <w:sz w:val="22"/>
              </w:rPr>
              <w:t>the Face Values total more than $10,000, verify and count the Cash Surrender Value toward the limit. The $1,500 burial fund exclusion may apply.</w:t>
            </w:r>
          </w:p>
        </w:tc>
      </w:tr>
    </w:tbl>
    <w:p w14:paraId="556530BF" w14:textId="77777777" w:rsidR="00427549" w:rsidRPr="009128AD" w:rsidRDefault="00427549" w:rsidP="00427549">
      <w:pPr>
        <w:widowControl w:val="0"/>
        <w:ind w:left="1440" w:hanging="1440"/>
        <w:jc w:val="both"/>
        <w:rPr>
          <w:rFonts w:ascii="Skeena" w:hAnsi="Skeena" w:cs="Arial"/>
        </w:rPr>
      </w:pPr>
    </w:p>
    <w:p w14:paraId="260BEF39" w14:textId="77777777" w:rsidR="00427549" w:rsidRPr="009128AD" w:rsidRDefault="00427549" w:rsidP="00D31333">
      <w:pPr>
        <w:pStyle w:val="ManualHeading1"/>
        <w:keepNext w:val="0"/>
        <w:widowControl w:val="0"/>
      </w:pPr>
      <w:bookmarkStart w:id="1646" w:name="_Toc139989517"/>
      <w:bookmarkStart w:id="1647" w:name="_Toc139989864"/>
      <w:bookmarkStart w:id="1648" w:name="_Toc140063978"/>
      <w:bookmarkStart w:id="1649" w:name="_Toc140064432"/>
      <w:bookmarkStart w:id="1650" w:name="_Toc144769098"/>
      <w:bookmarkStart w:id="1651" w:name="_Toc147074638"/>
      <w:bookmarkStart w:id="1652" w:name="_Toc149697069"/>
      <w:bookmarkStart w:id="1653" w:name="_Toc152298968"/>
      <w:bookmarkStart w:id="1654" w:name="_Toc152299416"/>
      <w:r w:rsidRPr="009128AD">
        <w:t>302.21</w:t>
      </w:r>
      <w:r w:rsidRPr="009128AD">
        <w:tab/>
        <w:t>Property Essential to Self Support</w:t>
      </w:r>
      <w:bookmarkEnd w:id="1646"/>
      <w:bookmarkEnd w:id="1647"/>
      <w:bookmarkEnd w:id="1648"/>
      <w:bookmarkEnd w:id="1649"/>
      <w:bookmarkEnd w:id="1650"/>
      <w:bookmarkEnd w:id="1651"/>
      <w:bookmarkEnd w:id="1652"/>
      <w:bookmarkEnd w:id="1653"/>
      <w:bookmarkEnd w:id="1654"/>
    </w:p>
    <w:p w14:paraId="32E51D66" w14:textId="77777777" w:rsidR="00427549" w:rsidRPr="009128AD" w:rsidRDefault="00427549" w:rsidP="00427549">
      <w:pPr>
        <w:widowControl w:val="0"/>
        <w:jc w:val="right"/>
        <w:rPr>
          <w:rFonts w:ascii="Skeena" w:hAnsi="Skeena" w:cs="Arial"/>
          <w:sz w:val="16"/>
        </w:rPr>
      </w:pPr>
      <w:r w:rsidRPr="009128AD">
        <w:rPr>
          <w:rFonts w:ascii="Skeena" w:hAnsi="Skeena" w:cs="Arial"/>
          <w:sz w:val="16"/>
        </w:rPr>
        <w:t>(Eff. 10/01/05)</w:t>
      </w:r>
    </w:p>
    <w:p w14:paraId="1AA594AB" w14:textId="52C81D23" w:rsidR="00427549" w:rsidRPr="009128AD" w:rsidRDefault="00401466" w:rsidP="2F3E3B40">
      <w:pPr>
        <w:widowControl w:val="0"/>
        <w:jc w:val="right"/>
        <w:rPr>
          <w:rFonts w:ascii="Skeena" w:hAnsi="Skeena" w:cs="Arial"/>
          <w:b/>
          <w:bCs/>
          <w:sz w:val="28"/>
          <w:szCs w:val="28"/>
        </w:rPr>
      </w:pPr>
      <w:hyperlink r:id="rId205">
        <w:r w:rsidR="00427549" w:rsidRPr="2F3E3B40">
          <w:rPr>
            <w:rStyle w:val="Hyperlink"/>
            <w:rFonts w:ascii="Skeena" w:hAnsi="Skeena" w:cs="Arial"/>
          </w:rPr>
          <w:t>POMS SI 01130.500</w:t>
        </w:r>
      </w:hyperlink>
    </w:p>
    <w:p w14:paraId="5D4529F4" w14:textId="77777777" w:rsidR="00427549" w:rsidRPr="009128AD" w:rsidRDefault="00427549" w:rsidP="00427549">
      <w:pPr>
        <w:pStyle w:val="BodyText"/>
        <w:widowControl w:val="0"/>
        <w:rPr>
          <w:rFonts w:ascii="Skeena" w:hAnsi="Skeena"/>
        </w:rPr>
      </w:pPr>
      <w:r w:rsidRPr="009128AD">
        <w:rPr>
          <w:rFonts w:ascii="Skeena" w:hAnsi="Skeena"/>
        </w:rPr>
        <w:t xml:space="preserve">The exclusion may apply to real or personal property. All property described below must be in current use or, if not in use for reasons beyond the individual's control, there must be a reasonable expectation that the required use will resume. </w:t>
      </w:r>
    </w:p>
    <w:p w14:paraId="41675A92" w14:textId="77777777" w:rsidR="00427549" w:rsidRPr="009128AD" w:rsidRDefault="00427549" w:rsidP="00427549">
      <w:pPr>
        <w:widowControl w:val="0"/>
        <w:jc w:val="both"/>
        <w:rPr>
          <w:rFonts w:ascii="Skeena" w:hAnsi="Skeena" w:cs="Arial"/>
        </w:rPr>
      </w:pPr>
    </w:p>
    <w:p w14:paraId="350A6037" w14:textId="77777777" w:rsidR="00427549" w:rsidRPr="009128AD" w:rsidRDefault="00427549" w:rsidP="00427549">
      <w:pPr>
        <w:pStyle w:val="BodyText"/>
        <w:widowControl w:val="0"/>
        <w:rPr>
          <w:rFonts w:ascii="Skeena" w:hAnsi="Skeena"/>
        </w:rPr>
      </w:pPr>
      <w:r w:rsidRPr="009128AD">
        <w:rPr>
          <w:rFonts w:ascii="Skeena" w:hAnsi="Skeena"/>
        </w:rPr>
        <w:t>Resources excluded under this provision generally fall into three categories:</w:t>
      </w:r>
    </w:p>
    <w:p w14:paraId="01C93F04" w14:textId="77777777" w:rsidR="00427549" w:rsidRPr="009128AD" w:rsidRDefault="00427549" w:rsidP="005F0F8E">
      <w:pPr>
        <w:pStyle w:val="BodyText"/>
        <w:widowControl w:val="0"/>
        <w:numPr>
          <w:ilvl w:val="0"/>
          <w:numId w:val="255"/>
        </w:numPr>
        <w:tabs>
          <w:tab w:val="clear" w:pos="720"/>
        </w:tabs>
        <w:rPr>
          <w:rFonts w:ascii="Skeena" w:hAnsi="Skeena"/>
        </w:rPr>
      </w:pPr>
      <w:r w:rsidRPr="009128AD">
        <w:rPr>
          <w:rFonts w:ascii="Skeena" w:hAnsi="Skeena"/>
        </w:rPr>
        <w:t>Essential Property Excluded – Regardless of Value or Rate of Return</w:t>
      </w:r>
    </w:p>
    <w:p w14:paraId="208331BB" w14:textId="77777777" w:rsidR="00427549" w:rsidRPr="009128AD" w:rsidRDefault="00427549" w:rsidP="005F0F8E">
      <w:pPr>
        <w:pStyle w:val="BodyText"/>
        <w:widowControl w:val="0"/>
        <w:numPr>
          <w:ilvl w:val="0"/>
          <w:numId w:val="255"/>
        </w:numPr>
        <w:tabs>
          <w:tab w:val="clear" w:pos="720"/>
        </w:tabs>
        <w:rPr>
          <w:rFonts w:ascii="Skeena" w:hAnsi="Skeena"/>
        </w:rPr>
      </w:pPr>
      <w:r w:rsidRPr="009128AD">
        <w:rPr>
          <w:rFonts w:ascii="Skeena" w:hAnsi="Skeena"/>
        </w:rPr>
        <w:t>Essential Property Excluded – Up to $6,000 Equity – Regardless of Rate of Return</w:t>
      </w:r>
    </w:p>
    <w:p w14:paraId="64178C08" w14:textId="77777777" w:rsidR="00427549" w:rsidRPr="009128AD" w:rsidRDefault="00427549" w:rsidP="005F0F8E">
      <w:pPr>
        <w:pStyle w:val="BodyText"/>
        <w:widowControl w:val="0"/>
        <w:numPr>
          <w:ilvl w:val="0"/>
          <w:numId w:val="255"/>
        </w:numPr>
        <w:tabs>
          <w:tab w:val="clear" w:pos="720"/>
        </w:tabs>
        <w:rPr>
          <w:rFonts w:ascii="Skeena" w:hAnsi="Skeena"/>
        </w:rPr>
      </w:pPr>
      <w:r w:rsidRPr="009128AD">
        <w:rPr>
          <w:rFonts w:ascii="Skeena" w:hAnsi="Skeena"/>
        </w:rPr>
        <w:t>Essential Property Excluded – Up to $6,000 Equity – If It Produces a 6% Rate of Return</w:t>
      </w:r>
    </w:p>
    <w:p w14:paraId="7663E91E" w14:textId="77777777" w:rsidR="00427549" w:rsidRPr="009128AD" w:rsidRDefault="00427549" w:rsidP="00427549">
      <w:pPr>
        <w:pStyle w:val="BodyText"/>
        <w:widowControl w:val="0"/>
        <w:rPr>
          <w:rFonts w:ascii="Skeena" w:hAnsi="Skeena"/>
        </w:rPr>
      </w:pPr>
    </w:p>
    <w:p w14:paraId="71F31869" w14:textId="77777777" w:rsidR="00427549" w:rsidRPr="009128AD" w:rsidRDefault="00427549" w:rsidP="00427549">
      <w:pPr>
        <w:pStyle w:val="ManualHeading2"/>
        <w:keepNext w:val="0"/>
      </w:pPr>
      <w:bookmarkStart w:id="1655" w:name="_Toc139989518"/>
      <w:bookmarkStart w:id="1656" w:name="_Toc139989865"/>
      <w:bookmarkStart w:id="1657" w:name="_Toc140063979"/>
      <w:bookmarkStart w:id="1658" w:name="_Toc140064433"/>
      <w:bookmarkStart w:id="1659" w:name="_Toc144769099"/>
      <w:bookmarkStart w:id="1660" w:name="_Toc147074639"/>
      <w:bookmarkStart w:id="1661" w:name="_Toc149697070"/>
      <w:bookmarkStart w:id="1662" w:name="_Toc152298969"/>
      <w:bookmarkStart w:id="1663" w:name="_Toc152299417"/>
      <w:r w:rsidRPr="009128AD">
        <w:t>302.21.01</w:t>
      </w:r>
      <w:r w:rsidRPr="009128AD">
        <w:tab/>
        <w:t>Essential Property Excluded – Regardless of Value or Rate of Return</w:t>
      </w:r>
      <w:bookmarkEnd w:id="1655"/>
      <w:bookmarkEnd w:id="1656"/>
      <w:bookmarkEnd w:id="1657"/>
      <w:bookmarkEnd w:id="1658"/>
      <w:bookmarkEnd w:id="1659"/>
      <w:bookmarkEnd w:id="1660"/>
      <w:bookmarkEnd w:id="1661"/>
      <w:bookmarkEnd w:id="1662"/>
      <w:bookmarkEnd w:id="1663"/>
    </w:p>
    <w:p w14:paraId="15FC5F5F" w14:textId="77777777" w:rsidR="00427549" w:rsidRPr="009128AD" w:rsidRDefault="00427549" w:rsidP="00427549">
      <w:pPr>
        <w:pStyle w:val="BodyText"/>
        <w:widowControl w:val="0"/>
        <w:ind w:left="360"/>
        <w:jc w:val="right"/>
        <w:rPr>
          <w:rFonts w:ascii="Skeena" w:hAnsi="Skeena"/>
          <w:bCs/>
          <w:sz w:val="16"/>
        </w:rPr>
      </w:pPr>
      <w:r w:rsidRPr="009128AD">
        <w:rPr>
          <w:rFonts w:ascii="Skeena" w:hAnsi="Skeena"/>
          <w:bCs/>
          <w:sz w:val="16"/>
        </w:rPr>
        <w:t>(Eff. 10/01/05)</w:t>
      </w:r>
    </w:p>
    <w:p w14:paraId="0DE3704B" w14:textId="47FF0829" w:rsidR="00427549" w:rsidRPr="009128AD" w:rsidRDefault="00401466" w:rsidP="00427549">
      <w:pPr>
        <w:pStyle w:val="BodyText"/>
        <w:widowControl w:val="0"/>
        <w:ind w:left="360"/>
        <w:jc w:val="right"/>
        <w:rPr>
          <w:rFonts w:ascii="Skeena" w:hAnsi="Skeena"/>
        </w:rPr>
      </w:pPr>
      <w:hyperlink r:id="rId206">
        <w:r w:rsidR="00427549" w:rsidRPr="2F3E3B40">
          <w:rPr>
            <w:rStyle w:val="Hyperlink"/>
            <w:rFonts w:ascii="Skeena" w:hAnsi="Skeena"/>
          </w:rPr>
          <w:t>POMS SI 01130.501</w:t>
        </w:r>
      </w:hyperlink>
    </w:p>
    <w:p w14:paraId="6957AA3C" w14:textId="77777777" w:rsidR="00427549" w:rsidRPr="009128AD" w:rsidRDefault="00427549" w:rsidP="005F0F8E">
      <w:pPr>
        <w:pStyle w:val="BodyText"/>
        <w:widowControl w:val="0"/>
        <w:numPr>
          <w:ilvl w:val="0"/>
          <w:numId w:val="322"/>
        </w:numPr>
        <w:rPr>
          <w:rFonts w:ascii="Skeena" w:hAnsi="Skeena"/>
        </w:rPr>
      </w:pPr>
      <w:r w:rsidRPr="009128AD">
        <w:rPr>
          <w:rFonts w:ascii="Skeena" w:hAnsi="Skeena"/>
        </w:rPr>
        <w:t>Property essential to self-support used in a trade or business</w:t>
      </w:r>
    </w:p>
    <w:p w14:paraId="632ABA74" w14:textId="77777777" w:rsidR="00427549" w:rsidRPr="009128AD" w:rsidRDefault="00427549" w:rsidP="00427549">
      <w:pPr>
        <w:widowControl w:val="0"/>
        <w:jc w:val="both"/>
        <w:rPr>
          <w:rFonts w:ascii="Skeena" w:hAnsi="Skeena"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39F908AC" w14:textId="77777777" w:rsidTr="009B11F1">
        <w:tc>
          <w:tcPr>
            <w:tcW w:w="5000" w:type="pct"/>
          </w:tcPr>
          <w:p w14:paraId="793FDB3D" w14:textId="77777777" w:rsidR="00427549" w:rsidRPr="009128AD" w:rsidRDefault="00427549" w:rsidP="009B11F1">
            <w:pPr>
              <w:pStyle w:val="BodyText2"/>
              <w:rPr>
                <w:rFonts w:ascii="Skeena" w:hAnsi="Skeena"/>
              </w:rPr>
            </w:pPr>
            <w:r w:rsidRPr="009128AD">
              <w:rPr>
                <w:rFonts w:ascii="Skeena" w:hAnsi="Skeena"/>
              </w:rPr>
              <w:t>Procedure – Property Essential to Self Support Used in a Trade or Business</w:t>
            </w:r>
          </w:p>
          <w:p w14:paraId="77F3CCAB" w14:textId="77777777" w:rsidR="00427549" w:rsidRPr="009128AD" w:rsidRDefault="00427549" w:rsidP="009B11F1">
            <w:pPr>
              <w:pStyle w:val="BodyText2"/>
              <w:rPr>
                <w:rFonts w:ascii="Skeena" w:hAnsi="Skeena"/>
                <w:szCs w:val="22"/>
              </w:rPr>
            </w:pPr>
            <w:r w:rsidRPr="009128AD">
              <w:rPr>
                <w:rFonts w:ascii="Skeena" w:hAnsi="Skeena"/>
                <w:szCs w:val="22"/>
              </w:rPr>
              <w:t>Verification Needed:</w:t>
            </w:r>
          </w:p>
          <w:p w14:paraId="11A6C7F9" w14:textId="77777777" w:rsidR="00427549" w:rsidRPr="009128AD" w:rsidRDefault="00427549" w:rsidP="009B11F1">
            <w:pPr>
              <w:widowControl w:val="0"/>
              <w:jc w:val="both"/>
              <w:rPr>
                <w:rFonts w:ascii="Skeena" w:hAnsi="Skeena" w:cs="Arial"/>
                <w:sz w:val="22"/>
                <w:szCs w:val="22"/>
              </w:rPr>
            </w:pPr>
            <w:r w:rsidRPr="009128AD">
              <w:rPr>
                <w:rFonts w:ascii="Skeena" w:hAnsi="Skeena" w:cs="Arial"/>
                <w:sz w:val="22"/>
                <w:szCs w:val="22"/>
              </w:rPr>
              <w:t>Obtain a statement regarding:</w:t>
            </w:r>
          </w:p>
          <w:p w14:paraId="46524CC3" w14:textId="77777777" w:rsidR="00427549" w:rsidRPr="009128AD" w:rsidRDefault="00427549" w:rsidP="005F0F8E">
            <w:pPr>
              <w:widowControl w:val="0"/>
              <w:numPr>
                <w:ilvl w:val="0"/>
                <w:numId w:val="189"/>
              </w:numPr>
              <w:tabs>
                <w:tab w:val="clear" w:pos="720"/>
              </w:tabs>
              <w:jc w:val="both"/>
              <w:rPr>
                <w:rFonts w:ascii="Skeena" w:hAnsi="Skeena" w:cs="Arial"/>
                <w:sz w:val="22"/>
              </w:rPr>
            </w:pPr>
            <w:r w:rsidRPr="009128AD">
              <w:rPr>
                <w:rFonts w:ascii="Skeena" w:hAnsi="Skeena" w:cs="Arial"/>
                <w:sz w:val="22"/>
              </w:rPr>
              <w:t>Description of the trade or business</w:t>
            </w:r>
          </w:p>
          <w:p w14:paraId="5E579C3F" w14:textId="77777777" w:rsidR="00427549" w:rsidRPr="009128AD" w:rsidRDefault="00427549" w:rsidP="005F0F8E">
            <w:pPr>
              <w:widowControl w:val="0"/>
              <w:numPr>
                <w:ilvl w:val="0"/>
                <w:numId w:val="189"/>
              </w:numPr>
              <w:tabs>
                <w:tab w:val="clear" w:pos="720"/>
              </w:tabs>
              <w:jc w:val="both"/>
              <w:rPr>
                <w:rFonts w:ascii="Skeena" w:hAnsi="Skeena" w:cs="Arial"/>
                <w:sz w:val="22"/>
              </w:rPr>
            </w:pPr>
            <w:r w:rsidRPr="009128AD">
              <w:rPr>
                <w:rFonts w:ascii="Skeena" w:hAnsi="Skeena" w:cs="Arial"/>
                <w:sz w:val="22"/>
              </w:rPr>
              <w:t>Description of the assets of the trade or business</w:t>
            </w:r>
          </w:p>
          <w:p w14:paraId="6211FAB2" w14:textId="77777777" w:rsidR="00427549" w:rsidRPr="009128AD" w:rsidRDefault="00427549" w:rsidP="005F0F8E">
            <w:pPr>
              <w:widowControl w:val="0"/>
              <w:numPr>
                <w:ilvl w:val="0"/>
                <w:numId w:val="189"/>
              </w:numPr>
              <w:tabs>
                <w:tab w:val="clear" w:pos="720"/>
              </w:tabs>
              <w:jc w:val="both"/>
              <w:rPr>
                <w:rFonts w:ascii="Skeena" w:hAnsi="Skeena" w:cs="Arial"/>
                <w:sz w:val="22"/>
              </w:rPr>
            </w:pPr>
            <w:r w:rsidRPr="009128AD">
              <w:rPr>
                <w:rFonts w:ascii="Skeena" w:hAnsi="Skeena" w:cs="Arial"/>
                <w:sz w:val="22"/>
              </w:rPr>
              <w:t>The number of years the business has been operated</w:t>
            </w:r>
          </w:p>
          <w:p w14:paraId="66CB6863" w14:textId="77777777" w:rsidR="00427549" w:rsidRPr="009128AD" w:rsidRDefault="00427549" w:rsidP="005F0F8E">
            <w:pPr>
              <w:widowControl w:val="0"/>
              <w:numPr>
                <w:ilvl w:val="0"/>
                <w:numId w:val="189"/>
              </w:numPr>
              <w:tabs>
                <w:tab w:val="clear" w:pos="720"/>
              </w:tabs>
              <w:jc w:val="both"/>
              <w:rPr>
                <w:rFonts w:ascii="Skeena" w:hAnsi="Skeena" w:cs="Arial"/>
                <w:sz w:val="22"/>
              </w:rPr>
            </w:pPr>
            <w:r w:rsidRPr="009128AD">
              <w:rPr>
                <w:rFonts w:ascii="Skeena" w:hAnsi="Skeena" w:cs="Arial"/>
                <w:sz w:val="22"/>
              </w:rPr>
              <w:t>Names of any co-owners</w:t>
            </w:r>
          </w:p>
          <w:p w14:paraId="2470831F" w14:textId="77777777" w:rsidR="00427549" w:rsidRPr="009128AD" w:rsidRDefault="00427549" w:rsidP="005F0F8E">
            <w:pPr>
              <w:widowControl w:val="0"/>
              <w:numPr>
                <w:ilvl w:val="0"/>
                <w:numId w:val="189"/>
              </w:numPr>
              <w:tabs>
                <w:tab w:val="clear" w:pos="720"/>
              </w:tabs>
              <w:rPr>
                <w:rFonts w:ascii="Skeena" w:hAnsi="Skeena" w:cs="Arial"/>
                <w:sz w:val="22"/>
              </w:rPr>
            </w:pPr>
            <w:r w:rsidRPr="009128AD">
              <w:rPr>
                <w:rFonts w:ascii="Skeena" w:hAnsi="Skeena" w:cs="Arial"/>
                <w:sz w:val="22"/>
              </w:rPr>
              <w:t>Estimated gross and net earnings of the trade or business for the current tax year.</w:t>
            </w:r>
          </w:p>
          <w:p w14:paraId="0B62F7FC" w14:textId="77777777" w:rsidR="00427549" w:rsidRPr="009128AD" w:rsidRDefault="00427549" w:rsidP="009B11F1">
            <w:pPr>
              <w:widowControl w:val="0"/>
              <w:ind w:left="360"/>
              <w:jc w:val="both"/>
              <w:rPr>
                <w:rFonts w:ascii="Skeena" w:hAnsi="Skeena" w:cs="Arial"/>
                <w:sz w:val="22"/>
              </w:rPr>
            </w:pPr>
          </w:p>
          <w:p w14:paraId="42C5D13E" w14:textId="41E328B2" w:rsidR="00427549" w:rsidRPr="009128AD" w:rsidRDefault="00427549" w:rsidP="00927DE1">
            <w:pPr>
              <w:pStyle w:val="Footer"/>
              <w:tabs>
                <w:tab w:val="clear" w:pos="4320"/>
                <w:tab w:val="clear" w:pos="8640"/>
              </w:tabs>
              <w:jc w:val="both"/>
              <w:rPr>
                <w:rFonts w:ascii="Skeena" w:hAnsi="Skeena" w:cs="Arial"/>
                <w:sz w:val="22"/>
              </w:rPr>
            </w:pPr>
            <w:r w:rsidRPr="009128AD">
              <w:rPr>
                <w:rFonts w:ascii="Skeena" w:hAnsi="Skeena" w:cs="Arial"/>
                <w:sz w:val="22"/>
              </w:rPr>
              <w:t>Obtain a copy of the latest tax return available.</w:t>
            </w:r>
          </w:p>
        </w:tc>
      </w:tr>
    </w:tbl>
    <w:p w14:paraId="21CE7D76" w14:textId="77777777" w:rsidR="00427549" w:rsidRPr="009128AD" w:rsidRDefault="00427549" w:rsidP="00427549">
      <w:pPr>
        <w:widowControl w:val="0"/>
        <w:ind w:left="360"/>
        <w:jc w:val="right"/>
        <w:rPr>
          <w:rFonts w:ascii="Skeena" w:hAnsi="Skeena" w:cs="Arial"/>
        </w:rPr>
      </w:pPr>
    </w:p>
    <w:p w14:paraId="09AFDC94" w14:textId="77777777" w:rsidR="00427549" w:rsidRPr="009128AD" w:rsidRDefault="00427549" w:rsidP="005F0F8E">
      <w:pPr>
        <w:widowControl w:val="0"/>
        <w:numPr>
          <w:ilvl w:val="0"/>
          <w:numId w:val="256"/>
        </w:numPr>
        <w:jc w:val="both"/>
        <w:rPr>
          <w:rFonts w:ascii="Skeena" w:hAnsi="Skeena" w:cs="Arial"/>
        </w:rPr>
      </w:pPr>
      <w:r w:rsidRPr="009128AD">
        <w:rPr>
          <w:rFonts w:ascii="Skeena" w:hAnsi="Skeena" w:cs="Arial"/>
        </w:rPr>
        <w:lastRenderedPageBreak/>
        <w:t>Government permits granting authority to engage in income producing activity</w:t>
      </w:r>
    </w:p>
    <w:p w14:paraId="3AADE2E5" w14:textId="77777777" w:rsidR="00427549" w:rsidRPr="009128AD" w:rsidRDefault="00427549" w:rsidP="00427549">
      <w:pPr>
        <w:widowControl w:val="0"/>
        <w:ind w:left="360"/>
        <w:jc w:val="right"/>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437C6064" w14:textId="77777777" w:rsidTr="009B11F1">
        <w:tc>
          <w:tcPr>
            <w:tcW w:w="5000" w:type="pct"/>
          </w:tcPr>
          <w:p w14:paraId="3BE64FD2" w14:textId="77777777" w:rsidR="00427549" w:rsidRPr="009128AD" w:rsidRDefault="00427549" w:rsidP="009B11F1">
            <w:pPr>
              <w:pStyle w:val="BodyText2"/>
              <w:rPr>
                <w:rFonts w:ascii="Skeena" w:hAnsi="Skeena"/>
                <w:szCs w:val="22"/>
              </w:rPr>
            </w:pPr>
            <w:r w:rsidRPr="009128AD">
              <w:rPr>
                <w:rFonts w:ascii="Skeena" w:hAnsi="Skeena"/>
                <w:szCs w:val="22"/>
              </w:rPr>
              <w:t>Procedure</w:t>
            </w:r>
          </w:p>
          <w:p w14:paraId="0F2B386A" w14:textId="77777777" w:rsidR="00427549" w:rsidRPr="009128AD" w:rsidRDefault="00427549" w:rsidP="009B11F1">
            <w:pPr>
              <w:widowControl w:val="0"/>
              <w:jc w:val="both"/>
              <w:rPr>
                <w:rFonts w:ascii="Skeena" w:hAnsi="Skeena" w:cs="Arial"/>
                <w:b/>
                <w:bCs/>
                <w:sz w:val="22"/>
                <w:szCs w:val="22"/>
              </w:rPr>
            </w:pPr>
            <w:r w:rsidRPr="009128AD">
              <w:rPr>
                <w:rFonts w:ascii="Skeena" w:hAnsi="Skeena" w:cs="Arial"/>
                <w:b/>
                <w:bCs/>
                <w:sz w:val="22"/>
                <w:szCs w:val="22"/>
              </w:rPr>
              <w:t>Examples of Income Producing Activities Needing Government Authorization:</w:t>
            </w:r>
          </w:p>
          <w:p w14:paraId="081FF1F5" w14:textId="77777777" w:rsidR="00427549" w:rsidRPr="009128AD" w:rsidRDefault="00427549" w:rsidP="005F0F8E">
            <w:pPr>
              <w:widowControl w:val="0"/>
              <w:numPr>
                <w:ilvl w:val="0"/>
                <w:numId w:val="189"/>
              </w:numPr>
              <w:tabs>
                <w:tab w:val="clear" w:pos="720"/>
              </w:tabs>
              <w:jc w:val="both"/>
              <w:rPr>
                <w:rFonts w:ascii="Skeena" w:hAnsi="Skeena" w:cs="Arial"/>
                <w:sz w:val="22"/>
                <w:szCs w:val="22"/>
              </w:rPr>
            </w:pPr>
            <w:r w:rsidRPr="009128AD">
              <w:rPr>
                <w:rFonts w:ascii="Skeena" w:hAnsi="Skeena" w:cs="Arial"/>
                <w:sz w:val="22"/>
                <w:szCs w:val="22"/>
              </w:rPr>
              <w:t>Commercial fishing</w:t>
            </w:r>
          </w:p>
          <w:p w14:paraId="4C92075D" w14:textId="77777777" w:rsidR="00427549" w:rsidRPr="009128AD" w:rsidRDefault="00427549" w:rsidP="005F0F8E">
            <w:pPr>
              <w:widowControl w:val="0"/>
              <w:numPr>
                <w:ilvl w:val="0"/>
                <w:numId w:val="189"/>
              </w:numPr>
              <w:tabs>
                <w:tab w:val="clear" w:pos="720"/>
              </w:tabs>
              <w:jc w:val="both"/>
              <w:rPr>
                <w:rFonts w:ascii="Skeena" w:hAnsi="Skeena" w:cs="Arial"/>
                <w:sz w:val="22"/>
              </w:rPr>
            </w:pPr>
            <w:r w:rsidRPr="009128AD">
              <w:rPr>
                <w:rFonts w:ascii="Skeena" w:hAnsi="Skeena" w:cs="Arial"/>
                <w:sz w:val="22"/>
              </w:rPr>
              <w:t>Tobacco crops</w:t>
            </w:r>
          </w:p>
          <w:p w14:paraId="19315FF1" w14:textId="77777777" w:rsidR="00427549" w:rsidRPr="009128AD" w:rsidRDefault="00427549" w:rsidP="009B11F1">
            <w:pPr>
              <w:pStyle w:val="BodyText"/>
              <w:widowControl w:val="0"/>
              <w:rPr>
                <w:rFonts w:ascii="Skeena" w:hAnsi="Skeena"/>
                <w:sz w:val="16"/>
              </w:rPr>
            </w:pPr>
          </w:p>
          <w:p w14:paraId="163A5C46" w14:textId="77777777" w:rsidR="00427549" w:rsidRPr="009128AD" w:rsidRDefault="00427549" w:rsidP="009B11F1">
            <w:pPr>
              <w:widowControl w:val="0"/>
              <w:jc w:val="both"/>
              <w:rPr>
                <w:rFonts w:ascii="Skeena" w:hAnsi="Skeena" w:cs="Arial"/>
                <w:b/>
                <w:bCs/>
                <w:sz w:val="22"/>
              </w:rPr>
            </w:pPr>
            <w:r w:rsidRPr="009128AD">
              <w:rPr>
                <w:rFonts w:ascii="Skeena" w:hAnsi="Skeena" w:cs="Arial"/>
                <w:b/>
                <w:bCs/>
                <w:sz w:val="22"/>
              </w:rPr>
              <w:t>Verification Needed:</w:t>
            </w:r>
          </w:p>
          <w:p w14:paraId="57F293FD" w14:textId="77777777" w:rsidR="00427549" w:rsidRPr="009128AD" w:rsidRDefault="00427549" w:rsidP="005F0F8E">
            <w:pPr>
              <w:widowControl w:val="0"/>
              <w:numPr>
                <w:ilvl w:val="0"/>
                <w:numId w:val="190"/>
              </w:numPr>
              <w:tabs>
                <w:tab w:val="clear" w:pos="720"/>
              </w:tabs>
              <w:jc w:val="both"/>
              <w:rPr>
                <w:rFonts w:ascii="Skeena" w:hAnsi="Skeena" w:cs="Arial"/>
                <w:sz w:val="22"/>
              </w:rPr>
            </w:pPr>
            <w:r w:rsidRPr="009128AD">
              <w:rPr>
                <w:rFonts w:ascii="Skeena" w:hAnsi="Skeena" w:cs="Arial"/>
                <w:sz w:val="22"/>
              </w:rPr>
              <w:t>Individual’s signed statement as to:</w:t>
            </w:r>
          </w:p>
          <w:p w14:paraId="10243159" w14:textId="77777777" w:rsidR="00427549" w:rsidRPr="009128AD" w:rsidRDefault="00427549" w:rsidP="005F0F8E">
            <w:pPr>
              <w:widowControl w:val="0"/>
              <w:numPr>
                <w:ilvl w:val="1"/>
                <w:numId w:val="190"/>
              </w:numPr>
              <w:tabs>
                <w:tab w:val="clear" w:pos="1440"/>
              </w:tabs>
              <w:ind w:left="1080"/>
              <w:jc w:val="both"/>
              <w:rPr>
                <w:rFonts w:ascii="Skeena" w:hAnsi="Skeena" w:cs="Arial"/>
                <w:sz w:val="22"/>
              </w:rPr>
            </w:pPr>
            <w:r w:rsidRPr="009128AD">
              <w:rPr>
                <w:rFonts w:ascii="Skeena" w:hAnsi="Skeena" w:cs="Arial"/>
                <w:sz w:val="22"/>
              </w:rPr>
              <w:t>Type of license, permit or other property</w:t>
            </w:r>
          </w:p>
          <w:p w14:paraId="5785CE0A" w14:textId="77777777" w:rsidR="00427549" w:rsidRPr="009128AD" w:rsidRDefault="00427549" w:rsidP="005F0F8E">
            <w:pPr>
              <w:widowControl w:val="0"/>
              <w:numPr>
                <w:ilvl w:val="1"/>
                <w:numId w:val="190"/>
              </w:numPr>
              <w:tabs>
                <w:tab w:val="clear" w:pos="1440"/>
              </w:tabs>
              <w:ind w:left="1080"/>
              <w:jc w:val="both"/>
              <w:rPr>
                <w:rFonts w:ascii="Skeena" w:hAnsi="Skeena" w:cs="Arial"/>
                <w:sz w:val="22"/>
              </w:rPr>
            </w:pPr>
            <w:r w:rsidRPr="009128AD">
              <w:rPr>
                <w:rFonts w:ascii="Skeena" w:hAnsi="Skeena" w:cs="Arial"/>
                <w:sz w:val="22"/>
              </w:rPr>
              <w:t>Name of issuing agency</w:t>
            </w:r>
          </w:p>
          <w:p w14:paraId="433E4401" w14:textId="77777777" w:rsidR="00427549" w:rsidRPr="009128AD" w:rsidRDefault="00427549" w:rsidP="005F0F8E">
            <w:pPr>
              <w:widowControl w:val="0"/>
              <w:numPr>
                <w:ilvl w:val="1"/>
                <w:numId w:val="190"/>
              </w:numPr>
              <w:tabs>
                <w:tab w:val="clear" w:pos="1440"/>
              </w:tabs>
              <w:ind w:left="1080"/>
              <w:jc w:val="both"/>
              <w:rPr>
                <w:rFonts w:ascii="Skeena" w:hAnsi="Skeena" w:cs="Arial"/>
                <w:sz w:val="22"/>
              </w:rPr>
            </w:pPr>
            <w:r w:rsidRPr="009128AD">
              <w:rPr>
                <w:rFonts w:ascii="Skeena" w:hAnsi="Skeena" w:cs="Arial"/>
                <w:sz w:val="22"/>
              </w:rPr>
              <w:t>If license is required for engaging in this activity</w:t>
            </w:r>
          </w:p>
          <w:p w14:paraId="46C3A332" w14:textId="77777777" w:rsidR="00427549" w:rsidRPr="009128AD" w:rsidRDefault="00427549" w:rsidP="005F0F8E">
            <w:pPr>
              <w:widowControl w:val="0"/>
              <w:numPr>
                <w:ilvl w:val="1"/>
                <w:numId w:val="190"/>
              </w:numPr>
              <w:tabs>
                <w:tab w:val="clear" w:pos="1440"/>
              </w:tabs>
              <w:ind w:left="1080"/>
              <w:jc w:val="both"/>
              <w:rPr>
                <w:rFonts w:ascii="Skeena" w:hAnsi="Skeena" w:cs="Arial"/>
                <w:sz w:val="22"/>
              </w:rPr>
            </w:pPr>
            <w:r w:rsidRPr="009128AD">
              <w:rPr>
                <w:rFonts w:ascii="Skeena" w:hAnsi="Skeena" w:cs="Arial"/>
                <w:sz w:val="22"/>
              </w:rPr>
              <w:t>How the license, permit or property is being used</w:t>
            </w:r>
          </w:p>
          <w:p w14:paraId="5A587DEB" w14:textId="77777777" w:rsidR="00427549" w:rsidRPr="009128AD" w:rsidRDefault="00427549" w:rsidP="005F0F8E">
            <w:pPr>
              <w:widowControl w:val="0"/>
              <w:numPr>
                <w:ilvl w:val="1"/>
                <w:numId w:val="190"/>
              </w:numPr>
              <w:tabs>
                <w:tab w:val="clear" w:pos="1440"/>
              </w:tabs>
              <w:ind w:left="1080"/>
              <w:jc w:val="both"/>
              <w:rPr>
                <w:rFonts w:ascii="Skeena" w:hAnsi="Skeena" w:cs="Arial"/>
                <w:sz w:val="22"/>
              </w:rPr>
            </w:pPr>
            <w:r w:rsidRPr="009128AD">
              <w:rPr>
                <w:rFonts w:ascii="Skeena" w:hAnsi="Skeena" w:cs="Arial"/>
                <w:sz w:val="22"/>
              </w:rPr>
              <w:t>If not being used, why not</w:t>
            </w:r>
          </w:p>
          <w:p w14:paraId="26F94297" w14:textId="33A1FC2C" w:rsidR="00427549" w:rsidRPr="009128AD" w:rsidRDefault="00427549" w:rsidP="005F0F8E">
            <w:pPr>
              <w:widowControl w:val="0"/>
              <w:numPr>
                <w:ilvl w:val="0"/>
                <w:numId w:val="190"/>
              </w:numPr>
              <w:tabs>
                <w:tab w:val="clear" w:pos="720"/>
              </w:tabs>
              <w:jc w:val="both"/>
              <w:rPr>
                <w:rFonts w:ascii="Skeena" w:hAnsi="Skeena" w:cs="Arial"/>
                <w:sz w:val="22"/>
              </w:rPr>
            </w:pPr>
            <w:r w:rsidRPr="009128AD">
              <w:rPr>
                <w:rFonts w:ascii="Skeena" w:hAnsi="Skeena" w:cs="Arial"/>
                <w:sz w:val="22"/>
              </w:rPr>
              <w:t>Copy of the license, permit and/or other documents</w:t>
            </w:r>
          </w:p>
        </w:tc>
      </w:tr>
    </w:tbl>
    <w:p w14:paraId="158AA563" w14:textId="77777777" w:rsidR="00427549" w:rsidRPr="009128AD" w:rsidRDefault="00401466" w:rsidP="00427549">
      <w:pPr>
        <w:widowControl w:val="0"/>
        <w:ind w:left="720"/>
        <w:jc w:val="right"/>
        <w:rPr>
          <w:rFonts w:ascii="Skeena" w:hAnsi="Skeena" w:cs="Arial"/>
        </w:rPr>
      </w:pPr>
      <w:hyperlink w:anchor="_top" w:history="1">
        <w:r w:rsidR="00427549" w:rsidRPr="009128AD">
          <w:rPr>
            <w:rStyle w:val="Hyperlink"/>
            <w:rFonts w:ascii="Skeena" w:hAnsi="Skeena" w:cs="Arial"/>
          </w:rPr>
          <w:t>Table of Contents</w:t>
        </w:r>
      </w:hyperlink>
    </w:p>
    <w:p w14:paraId="02F77E44" w14:textId="77777777" w:rsidR="00427549" w:rsidRPr="009128AD" w:rsidRDefault="00427549" w:rsidP="005F0F8E">
      <w:pPr>
        <w:widowControl w:val="0"/>
        <w:numPr>
          <w:ilvl w:val="0"/>
          <w:numId w:val="257"/>
        </w:numPr>
        <w:jc w:val="both"/>
        <w:rPr>
          <w:rFonts w:ascii="Skeena" w:hAnsi="Skeena" w:cs="Arial"/>
        </w:rPr>
      </w:pPr>
      <w:r w:rsidRPr="009128AD">
        <w:rPr>
          <w:rFonts w:ascii="Skeena" w:hAnsi="Skeena" w:cs="Arial"/>
        </w:rPr>
        <w:t>Personal property used by an employee for work</w:t>
      </w:r>
    </w:p>
    <w:p w14:paraId="6BB3AC20" w14:textId="77777777" w:rsidR="00427549" w:rsidRPr="009128AD" w:rsidRDefault="00427549" w:rsidP="00427549">
      <w:pPr>
        <w:widowControl w:val="0"/>
        <w:ind w:left="1080"/>
        <w:jc w:val="right"/>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50D1645D" w14:textId="77777777" w:rsidTr="009B11F1">
        <w:tc>
          <w:tcPr>
            <w:tcW w:w="5000" w:type="pct"/>
          </w:tcPr>
          <w:p w14:paraId="1C01F93B" w14:textId="77777777" w:rsidR="00427549" w:rsidRPr="009128AD" w:rsidRDefault="00427549" w:rsidP="009B11F1">
            <w:pPr>
              <w:pStyle w:val="BodyText"/>
              <w:widowControl w:val="0"/>
              <w:rPr>
                <w:rFonts w:ascii="Skeena" w:hAnsi="Skeena"/>
                <w:b/>
                <w:bCs/>
                <w:sz w:val="22"/>
              </w:rPr>
            </w:pPr>
            <w:r w:rsidRPr="009128AD">
              <w:rPr>
                <w:rFonts w:ascii="Skeena" w:hAnsi="Skeena"/>
                <w:b/>
                <w:bCs/>
                <w:sz w:val="22"/>
              </w:rPr>
              <w:t>Examples of Personal Property Used at Work:</w:t>
            </w:r>
          </w:p>
          <w:p w14:paraId="12C2FBF1" w14:textId="77777777" w:rsidR="00427549" w:rsidRPr="009128AD" w:rsidRDefault="00427549" w:rsidP="005F0F8E">
            <w:pPr>
              <w:widowControl w:val="0"/>
              <w:numPr>
                <w:ilvl w:val="0"/>
                <w:numId w:val="189"/>
              </w:numPr>
              <w:tabs>
                <w:tab w:val="clear" w:pos="720"/>
              </w:tabs>
              <w:jc w:val="both"/>
              <w:rPr>
                <w:rFonts w:ascii="Skeena" w:hAnsi="Skeena" w:cs="Arial"/>
                <w:sz w:val="22"/>
              </w:rPr>
            </w:pPr>
            <w:r w:rsidRPr="009128AD">
              <w:rPr>
                <w:rFonts w:ascii="Skeena" w:hAnsi="Skeena" w:cs="Arial"/>
                <w:sz w:val="22"/>
              </w:rPr>
              <w:t>Tools</w:t>
            </w:r>
          </w:p>
          <w:p w14:paraId="5D48062B" w14:textId="77777777" w:rsidR="00427549" w:rsidRPr="009128AD" w:rsidRDefault="00427549" w:rsidP="005F0F8E">
            <w:pPr>
              <w:widowControl w:val="0"/>
              <w:numPr>
                <w:ilvl w:val="0"/>
                <w:numId w:val="189"/>
              </w:numPr>
              <w:tabs>
                <w:tab w:val="clear" w:pos="720"/>
              </w:tabs>
              <w:jc w:val="both"/>
              <w:rPr>
                <w:rFonts w:ascii="Skeena" w:hAnsi="Skeena" w:cs="Arial"/>
                <w:sz w:val="22"/>
              </w:rPr>
            </w:pPr>
            <w:r w:rsidRPr="009128AD">
              <w:rPr>
                <w:rFonts w:ascii="Skeena" w:hAnsi="Skeena" w:cs="Arial"/>
                <w:sz w:val="22"/>
              </w:rPr>
              <w:t>Uniforms</w:t>
            </w:r>
          </w:p>
          <w:p w14:paraId="3628A868" w14:textId="6853F940" w:rsidR="00427549" w:rsidRPr="009128AD" w:rsidRDefault="00427549" w:rsidP="005F0F8E">
            <w:pPr>
              <w:widowControl w:val="0"/>
              <w:numPr>
                <w:ilvl w:val="0"/>
                <w:numId w:val="189"/>
              </w:numPr>
              <w:tabs>
                <w:tab w:val="clear" w:pos="720"/>
              </w:tabs>
              <w:jc w:val="both"/>
              <w:rPr>
                <w:rFonts w:ascii="Skeena" w:hAnsi="Skeena" w:cs="Arial"/>
                <w:sz w:val="22"/>
              </w:rPr>
            </w:pPr>
            <w:r w:rsidRPr="009128AD">
              <w:rPr>
                <w:rFonts w:ascii="Skeena" w:hAnsi="Skeena" w:cs="Arial"/>
                <w:sz w:val="22"/>
              </w:rPr>
              <w:t>Safety Equipment</w:t>
            </w:r>
          </w:p>
        </w:tc>
      </w:tr>
    </w:tbl>
    <w:p w14:paraId="0C0421AC" w14:textId="77777777" w:rsidR="00427549" w:rsidRPr="009128AD" w:rsidRDefault="00427549" w:rsidP="00427549">
      <w:pPr>
        <w:widowControl w:val="0"/>
        <w:jc w:val="both"/>
        <w:rPr>
          <w:rFonts w:ascii="Skeena" w:hAnsi="Skeena" w:cs="Arial"/>
          <w:b/>
          <w:bCs/>
        </w:rPr>
      </w:pPr>
    </w:p>
    <w:p w14:paraId="158C8DD1" w14:textId="77777777" w:rsidR="00427549" w:rsidRPr="009128AD" w:rsidRDefault="00427549" w:rsidP="004F1474">
      <w:pPr>
        <w:pStyle w:val="ManualHeading2"/>
        <w:keepNext w:val="0"/>
      </w:pPr>
      <w:bookmarkStart w:id="1664" w:name="_Toc139989519"/>
      <w:bookmarkStart w:id="1665" w:name="_Toc139989866"/>
      <w:bookmarkStart w:id="1666" w:name="_Toc140063980"/>
      <w:bookmarkStart w:id="1667" w:name="_Toc140064434"/>
      <w:bookmarkStart w:id="1668" w:name="_Toc144769100"/>
      <w:bookmarkStart w:id="1669" w:name="_Toc147074640"/>
      <w:bookmarkStart w:id="1670" w:name="_Toc149697071"/>
      <w:bookmarkStart w:id="1671" w:name="_Toc152298970"/>
      <w:bookmarkStart w:id="1672" w:name="_Toc152299418"/>
      <w:r w:rsidRPr="009128AD">
        <w:t>302.21.02</w:t>
      </w:r>
      <w:r w:rsidRPr="009128AD">
        <w:tab/>
        <w:t>Essential Property Excluded – Up to $6,000 Equity – Regardless of Rate of Return</w:t>
      </w:r>
      <w:bookmarkEnd w:id="1664"/>
      <w:bookmarkEnd w:id="1665"/>
      <w:bookmarkEnd w:id="1666"/>
      <w:bookmarkEnd w:id="1667"/>
      <w:bookmarkEnd w:id="1668"/>
      <w:bookmarkEnd w:id="1669"/>
      <w:bookmarkEnd w:id="1670"/>
      <w:bookmarkEnd w:id="1671"/>
      <w:bookmarkEnd w:id="1672"/>
    </w:p>
    <w:p w14:paraId="4C294598" w14:textId="77777777" w:rsidR="00427549" w:rsidRPr="009128AD" w:rsidRDefault="00427549" w:rsidP="00427549">
      <w:pPr>
        <w:widowControl w:val="0"/>
        <w:jc w:val="right"/>
        <w:rPr>
          <w:rFonts w:ascii="Skeena" w:hAnsi="Skeena" w:cs="Arial"/>
          <w:bCs/>
          <w:sz w:val="16"/>
        </w:rPr>
      </w:pPr>
      <w:r w:rsidRPr="009128AD">
        <w:rPr>
          <w:rFonts w:ascii="Skeena" w:hAnsi="Skeena" w:cs="Arial"/>
          <w:bCs/>
          <w:sz w:val="16"/>
        </w:rPr>
        <w:t>(Eff. 10/01/05)</w:t>
      </w:r>
    </w:p>
    <w:p w14:paraId="665FBAAC" w14:textId="3080264A" w:rsidR="00427549" w:rsidRPr="009128AD" w:rsidRDefault="00401466" w:rsidP="00427549">
      <w:pPr>
        <w:widowControl w:val="0"/>
        <w:jc w:val="right"/>
        <w:rPr>
          <w:rFonts w:ascii="Skeena" w:hAnsi="Skeena" w:cs="Arial"/>
        </w:rPr>
      </w:pPr>
      <w:hyperlink r:id="rId207">
        <w:r w:rsidR="00427549" w:rsidRPr="2F3E3B40">
          <w:rPr>
            <w:rStyle w:val="Hyperlink"/>
            <w:rFonts w:ascii="Skeena" w:hAnsi="Skeena" w:cs="Arial"/>
          </w:rPr>
          <w:t>POM SI 01130.502</w:t>
        </w:r>
      </w:hyperlink>
    </w:p>
    <w:p w14:paraId="01894C41" w14:textId="77777777" w:rsidR="00427549" w:rsidRPr="009128AD" w:rsidRDefault="00427549" w:rsidP="005F0F8E">
      <w:pPr>
        <w:widowControl w:val="0"/>
        <w:numPr>
          <w:ilvl w:val="0"/>
          <w:numId w:val="258"/>
        </w:numPr>
        <w:jc w:val="both"/>
        <w:rPr>
          <w:rFonts w:ascii="Skeena" w:hAnsi="Skeena" w:cs="Arial"/>
        </w:rPr>
      </w:pPr>
      <w:r w:rsidRPr="009128AD">
        <w:rPr>
          <w:rFonts w:ascii="Skeena" w:hAnsi="Skeena" w:cs="Arial"/>
        </w:rPr>
        <w:t>Applies to non-business property – may be real or personal property.</w:t>
      </w:r>
    </w:p>
    <w:p w14:paraId="0B3EFF15" w14:textId="77777777" w:rsidR="00427549" w:rsidRPr="009128AD" w:rsidRDefault="00427549" w:rsidP="005F0F8E">
      <w:pPr>
        <w:widowControl w:val="0"/>
        <w:numPr>
          <w:ilvl w:val="0"/>
          <w:numId w:val="258"/>
        </w:numPr>
        <w:jc w:val="both"/>
        <w:rPr>
          <w:rFonts w:ascii="Skeena" w:hAnsi="Skeena" w:cs="Arial"/>
        </w:rPr>
      </w:pPr>
      <w:r w:rsidRPr="009128AD">
        <w:rPr>
          <w:rFonts w:ascii="Skeena" w:hAnsi="Skeena" w:cs="Arial"/>
        </w:rPr>
        <w:t>No specified rate of return is required.</w:t>
      </w:r>
    </w:p>
    <w:p w14:paraId="0ACC7537" w14:textId="77777777" w:rsidR="00427549" w:rsidRPr="009128AD" w:rsidRDefault="00427549" w:rsidP="005F0F8E">
      <w:pPr>
        <w:widowControl w:val="0"/>
        <w:numPr>
          <w:ilvl w:val="0"/>
          <w:numId w:val="258"/>
        </w:numPr>
        <w:jc w:val="both"/>
        <w:rPr>
          <w:rFonts w:ascii="Skeena" w:hAnsi="Skeena" w:cs="Arial"/>
        </w:rPr>
      </w:pPr>
      <w:r w:rsidRPr="009128AD">
        <w:rPr>
          <w:rFonts w:ascii="Skeena" w:hAnsi="Skeena" w:cs="Arial"/>
        </w:rPr>
        <w:t>Property must be in use or, if not in use for reason beyond the individual’s control, there must be a reasonable expectation that the required use will resume.</w:t>
      </w:r>
    </w:p>
    <w:p w14:paraId="60B980E1" w14:textId="77777777" w:rsidR="00427549" w:rsidRPr="009128AD" w:rsidRDefault="00427549" w:rsidP="005F0F8E">
      <w:pPr>
        <w:widowControl w:val="0"/>
        <w:numPr>
          <w:ilvl w:val="0"/>
          <w:numId w:val="258"/>
        </w:numPr>
        <w:jc w:val="both"/>
        <w:rPr>
          <w:rFonts w:ascii="Skeena" w:hAnsi="Skeena" w:cs="Arial"/>
        </w:rPr>
      </w:pPr>
      <w:r w:rsidRPr="009128AD">
        <w:rPr>
          <w:rFonts w:ascii="Skeena" w:hAnsi="Skeena" w:cs="Arial"/>
        </w:rPr>
        <w:t>If the equity value exceeds $6,000, the excess is not excluded; it is countable toward the resource limit. (</w:t>
      </w:r>
      <w:r w:rsidRPr="009128AD">
        <w:rPr>
          <w:rFonts w:ascii="Skeena" w:hAnsi="Skeena" w:cs="Arial"/>
          <w:b/>
          <w:bCs/>
        </w:rPr>
        <w:t>Example:</w:t>
      </w:r>
      <w:r w:rsidRPr="009128AD">
        <w:rPr>
          <w:rFonts w:ascii="Skeena" w:hAnsi="Skeena" w:cs="Arial"/>
        </w:rPr>
        <w:t xml:space="preserve"> If the resource is valued at $7,000, then $6,000 is excluded and $1,000 is counted.)</w:t>
      </w:r>
    </w:p>
    <w:p w14:paraId="47921B48" w14:textId="77777777" w:rsidR="00427549" w:rsidRPr="009128AD" w:rsidRDefault="00427549" w:rsidP="00427549">
      <w:pPr>
        <w:widowControl w:val="0"/>
        <w:ind w:left="36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1258FE33" w14:textId="77777777" w:rsidTr="009B11F1">
        <w:tc>
          <w:tcPr>
            <w:tcW w:w="5000" w:type="pct"/>
            <w:tcBorders>
              <w:bottom w:val="single" w:sz="4" w:space="0" w:color="auto"/>
            </w:tcBorders>
          </w:tcPr>
          <w:p w14:paraId="288A9EDB" w14:textId="77777777" w:rsidR="00427549" w:rsidRPr="009128AD" w:rsidRDefault="00427549" w:rsidP="008875C3">
            <w:pPr>
              <w:pStyle w:val="BodyText"/>
              <w:widowControl w:val="0"/>
              <w:rPr>
                <w:rFonts w:ascii="Skeena" w:hAnsi="Skeena"/>
                <w:b/>
                <w:bCs/>
                <w:sz w:val="22"/>
                <w:szCs w:val="22"/>
              </w:rPr>
            </w:pPr>
            <w:r w:rsidRPr="009128AD">
              <w:rPr>
                <w:rFonts w:ascii="Skeena" w:hAnsi="Skeena"/>
                <w:b/>
                <w:bCs/>
                <w:sz w:val="22"/>
                <w:szCs w:val="22"/>
              </w:rPr>
              <w:t>Procedure</w:t>
            </w:r>
          </w:p>
          <w:p w14:paraId="4C2A4EE9" w14:textId="77777777" w:rsidR="00427549" w:rsidRPr="009128AD" w:rsidRDefault="00427549" w:rsidP="00D31333">
            <w:pPr>
              <w:pStyle w:val="BodyText"/>
              <w:widowControl w:val="0"/>
              <w:jc w:val="left"/>
              <w:rPr>
                <w:rFonts w:ascii="Skeena" w:hAnsi="Skeena"/>
                <w:b/>
                <w:bCs/>
                <w:sz w:val="22"/>
                <w:szCs w:val="22"/>
              </w:rPr>
            </w:pPr>
            <w:r w:rsidRPr="009128AD">
              <w:rPr>
                <w:rFonts w:ascii="Skeena" w:hAnsi="Skeena"/>
                <w:b/>
                <w:bCs/>
                <w:sz w:val="22"/>
                <w:szCs w:val="22"/>
              </w:rPr>
              <w:t>Example of Non-Business Property – Real or Personal:</w:t>
            </w:r>
          </w:p>
          <w:p w14:paraId="0E222F18" w14:textId="77777777" w:rsidR="00427549" w:rsidRPr="009128AD" w:rsidRDefault="00427549" w:rsidP="005F0F8E">
            <w:pPr>
              <w:pStyle w:val="BodyText"/>
              <w:widowControl w:val="0"/>
              <w:numPr>
                <w:ilvl w:val="0"/>
                <w:numId w:val="259"/>
              </w:numPr>
              <w:jc w:val="left"/>
              <w:rPr>
                <w:rFonts w:ascii="Skeena" w:hAnsi="Skeena"/>
                <w:sz w:val="22"/>
                <w:szCs w:val="22"/>
              </w:rPr>
            </w:pPr>
            <w:r w:rsidRPr="009128AD">
              <w:rPr>
                <w:rFonts w:ascii="Skeena" w:hAnsi="Skeena"/>
                <w:sz w:val="22"/>
                <w:szCs w:val="22"/>
              </w:rPr>
              <w:t>Property used to grow produce or livestock raised solely for the individual’s household, like land</w:t>
            </w:r>
          </w:p>
          <w:p w14:paraId="50755527" w14:textId="77777777" w:rsidR="00427549" w:rsidRPr="009128AD" w:rsidRDefault="00427549" w:rsidP="005F0F8E">
            <w:pPr>
              <w:pStyle w:val="BodyText"/>
              <w:widowControl w:val="0"/>
              <w:numPr>
                <w:ilvl w:val="0"/>
                <w:numId w:val="259"/>
              </w:numPr>
              <w:jc w:val="left"/>
              <w:rPr>
                <w:rFonts w:ascii="Skeena" w:hAnsi="Skeena"/>
                <w:sz w:val="22"/>
                <w:szCs w:val="22"/>
              </w:rPr>
            </w:pPr>
            <w:r w:rsidRPr="009128AD">
              <w:rPr>
                <w:rFonts w:ascii="Skeena" w:hAnsi="Skeena"/>
                <w:sz w:val="22"/>
                <w:szCs w:val="22"/>
              </w:rPr>
              <w:t>Property used in activities essential to the above – such as tractor used for plowing, boat for fishing. (</w:t>
            </w:r>
            <w:r w:rsidRPr="009128AD">
              <w:rPr>
                <w:rFonts w:ascii="Skeena" w:hAnsi="Skeena"/>
                <w:b/>
                <w:bCs/>
                <w:sz w:val="22"/>
                <w:szCs w:val="22"/>
              </w:rPr>
              <w:t>Note:</w:t>
            </w:r>
            <w:r w:rsidRPr="009128AD">
              <w:rPr>
                <w:rFonts w:ascii="Skeena" w:hAnsi="Skeena"/>
                <w:sz w:val="22"/>
                <w:szCs w:val="22"/>
              </w:rPr>
              <w:t xml:space="preserve"> This does not include any vehicle that qualifies as an automobile.)</w:t>
            </w:r>
          </w:p>
          <w:p w14:paraId="4050A42A" w14:textId="77777777" w:rsidR="00427549" w:rsidRPr="009128AD" w:rsidRDefault="00427549" w:rsidP="00D31333">
            <w:pPr>
              <w:pStyle w:val="BodyText"/>
              <w:widowControl w:val="0"/>
              <w:jc w:val="left"/>
              <w:rPr>
                <w:rFonts w:ascii="Skeena" w:hAnsi="Skeena"/>
                <w:sz w:val="22"/>
                <w:szCs w:val="22"/>
              </w:rPr>
            </w:pPr>
          </w:p>
          <w:p w14:paraId="70B6C7C8" w14:textId="77777777" w:rsidR="00427549" w:rsidRPr="009128AD" w:rsidRDefault="00427549" w:rsidP="00D31333">
            <w:pPr>
              <w:pStyle w:val="BodyText"/>
              <w:widowControl w:val="0"/>
              <w:jc w:val="left"/>
              <w:rPr>
                <w:rFonts w:ascii="Skeena" w:hAnsi="Skeena"/>
                <w:b/>
                <w:bCs/>
                <w:sz w:val="22"/>
                <w:szCs w:val="22"/>
              </w:rPr>
            </w:pPr>
            <w:r w:rsidRPr="009128AD">
              <w:rPr>
                <w:rFonts w:ascii="Skeena" w:hAnsi="Skeena"/>
                <w:b/>
                <w:bCs/>
                <w:sz w:val="22"/>
                <w:szCs w:val="22"/>
              </w:rPr>
              <w:t>Verification Needed:</w:t>
            </w:r>
          </w:p>
          <w:p w14:paraId="2F1B2C68" w14:textId="77777777" w:rsidR="00427549" w:rsidRPr="009128AD" w:rsidRDefault="00427549" w:rsidP="005F0F8E">
            <w:pPr>
              <w:pStyle w:val="BodyText"/>
              <w:widowControl w:val="0"/>
              <w:numPr>
                <w:ilvl w:val="0"/>
                <w:numId w:val="260"/>
              </w:numPr>
              <w:jc w:val="left"/>
              <w:rPr>
                <w:rFonts w:ascii="Skeena" w:hAnsi="Skeena"/>
                <w:sz w:val="22"/>
                <w:szCs w:val="22"/>
              </w:rPr>
            </w:pPr>
            <w:r w:rsidRPr="009128AD">
              <w:rPr>
                <w:rFonts w:ascii="Skeena" w:hAnsi="Skeena"/>
                <w:sz w:val="22"/>
                <w:szCs w:val="22"/>
              </w:rPr>
              <w:lastRenderedPageBreak/>
              <w:t>Individual’s statement giving:</w:t>
            </w:r>
          </w:p>
          <w:p w14:paraId="40836939" w14:textId="77777777" w:rsidR="00427549" w:rsidRPr="009128AD" w:rsidRDefault="00427549" w:rsidP="005F0F8E">
            <w:pPr>
              <w:pStyle w:val="BodyText"/>
              <w:widowControl w:val="0"/>
              <w:numPr>
                <w:ilvl w:val="1"/>
                <w:numId w:val="260"/>
              </w:numPr>
              <w:tabs>
                <w:tab w:val="clear" w:pos="1440"/>
              </w:tabs>
              <w:ind w:left="1080"/>
              <w:jc w:val="left"/>
              <w:rPr>
                <w:rFonts w:ascii="Skeena" w:hAnsi="Skeena"/>
                <w:sz w:val="22"/>
                <w:szCs w:val="22"/>
              </w:rPr>
            </w:pPr>
            <w:r w:rsidRPr="009128AD">
              <w:rPr>
                <w:rFonts w:ascii="Skeena" w:hAnsi="Skeena"/>
                <w:sz w:val="22"/>
                <w:szCs w:val="22"/>
              </w:rPr>
              <w:t>Description of property</w:t>
            </w:r>
          </w:p>
          <w:p w14:paraId="0C688893" w14:textId="77777777" w:rsidR="00427549" w:rsidRPr="009128AD" w:rsidRDefault="00427549" w:rsidP="005F0F8E">
            <w:pPr>
              <w:pStyle w:val="BodyText"/>
              <w:widowControl w:val="0"/>
              <w:numPr>
                <w:ilvl w:val="1"/>
                <w:numId w:val="260"/>
              </w:numPr>
              <w:tabs>
                <w:tab w:val="clear" w:pos="1440"/>
              </w:tabs>
              <w:ind w:left="1080"/>
              <w:jc w:val="left"/>
              <w:rPr>
                <w:rFonts w:ascii="Skeena" w:hAnsi="Skeena"/>
                <w:sz w:val="22"/>
                <w:szCs w:val="22"/>
              </w:rPr>
            </w:pPr>
            <w:r w:rsidRPr="009128AD">
              <w:rPr>
                <w:rFonts w:ascii="Skeena" w:hAnsi="Skeena"/>
                <w:sz w:val="22"/>
                <w:szCs w:val="22"/>
              </w:rPr>
              <w:t>Description of how it is used</w:t>
            </w:r>
          </w:p>
          <w:p w14:paraId="214C3337" w14:textId="77777777" w:rsidR="00427549" w:rsidRPr="009128AD" w:rsidRDefault="00427549" w:rsidP="005F0F8E">
            <w:pPr>
              <w:pStyle w:val="BodyText"/>
              <w:widowControl w:val="0"/>
              <w:numPr>
                <w:ilvl w:val="1"/>
                <w:numId w:val="260"/>
              </w:numPr>
              <w:tabs>
                <w:tab w:val="clear" w:pos="1440"/>
              </w:tabs>
              <w:ind w:left="1080"/>
              <w:jc w:val="left"/>
              <w:rPr>
                <w:rFonts w:ascii="Skeena" w:hAnsi="Skeena"/>
                <w:sz w:val="22"/>
                <w:szCs w:val="22"/>
              </w:rPr>
            </w:pPr>
            <w:r w:rsidRPr="009128AD">
              <w:rPr>
                <w:rFonts w:ascii="Skeena" w:hAnsi="Skeena"/>
                <w:sz w:val="22"/>
                <w:szCs w:val="22"/>
              </w:rPr>
              <w:t>Estimate of the Current Market Value (CMV) and any legal encumbrances</w:t>
            </w:r>
          </w:p>
          <w:p w14:paraId="033138B4" w14:textId="0ABA4EB7" w:rsidR="00427549" w:rsidRPr="009128AD" w:rsidRDefault="00427549" w:rsidP="005F0F8E">
            <w:pPr>
              <w:widowControl w:val="0"/>
              <w:numPr>
                <w:ilvl w:val="1"/>
                <w:numId w:val="260"/>
              </w:numPr>
              <w:tabs>
                <w:tab w:val="clear" w:pos="1440"/>
              </w:tabs>
              <w:ind w:left="1080"/>
              <w:rPr>
                <w:rFonts w:ascii="Skeena" w:hAnsi="Skeena" w:cs="Arial"/>
                <w:sz w:val="22"/>
                <w:szCs w:val="22"/>
              </w:rPr>
            </w:pPr>
            <w:r w:rsidRPr="009128AD">
              <w:rPr>
                <w:rFonts w:ascii="Skeena" w:hAnsi="Skeena" w:cs="Arial"/>
                <w:sz w:val="22"/>
                <w:szCs w:val="22"/>
              </w:rPr>
              <w:t>Verification of the CMV</w:t>
            </w:r>
          </w:p>
        </w:tc>
      </w:tr>
    </w:tbl>
    <w:p w14:paraId="7B1CB5D4" w14:textId="77777777" w:rsidR="00427549" w:rsidRPr="009128AD" w:rsidRDefault="00401466" w:rsidP="00427549">
      <w:pPr>
        <w:widowControl w:val="0"/>
        <w:jc w:val="right"/>
        <w:rPr>
          <w:rFonts w:ascii="Skeena" w:hAnsi="Skeena" w:cs="Arial"/>
        </w:rPr>
      </w:pPr>
      <w:hyperlink w:anchor="_top" w:history="1">
        <w:r w:rsidR="00427549" w:rsidRPr="009128AD">
          <w:rPr>
            <w:rStyle w:val="Hyperlink"/>
            <w:rFonts w:ascii="Skeena" w:hAnsi="Skeena" w:cs="Arial"/>
          </w:rPr>
          <w:t>Table of Contents</w:t>
        </w:r>
      </w:hyperlink>
    </w:p>
    <w:p w14:paraId="17788BEA" w14:textId="77777777" w:rsidR="00427549" w:rsidRPr="009128AD" w:rsidRDefault="00427549" w:rsidP="00427549">
      <w:pPr>
        <w:pStyle w:val="ManualHeading2"/>
        <w:keepNext w:val="0"/>
      </w:pPr>
      <w:bookmarkStart w:id="1673" w:name="_Toc139989520"/>
      <w:bookmarkStart w:id="1674" w:name="_Toc139989867"/>
      <w:bookmarkStart w:id="1675" w:name="_Toc140063981"/>
      <w:bookmarkStart w:id="1676" w:name="_Toc140064435"/>
      <w:bookmarkStart w:id="1677" w:name="_Toc144769101"/>
      <w:bookmarkStart w:id="1678" w:name="_Toc147074641"/>
      <w:bookmarkStart w:id="1679" w:name="_Toc149697072"/>
      <w:bookmarkStart w:id="1680" w:name="_Toc152298971"/>
      <w:bookmarkStart w:id="1681" w:name="_Toc152299419"/>
      <w:r w:rsidRPr="009128AD">
        <w:t>302.21.03</w:t>
      </w:r>
      <w:r w:rsidRPr="009128AD">
        <w:tab/>
        <w:t>Essential Property Excluded – Up to $6,000 Equity – If It Produces a 6% Rate of Return</w:t>
      </w:r>
      <w:bookmarkEnd w:id="1673"/>
      <w:bookmarkEnd w:id="1674"/>
      <w:bookmarkEnd w:id="1675"/>
      <w:bookmarkEnd w:id="1676"/>
      <w:bookmarkEnd w:id="1677"/>
      <w:bookmarkEnd w:id="1678"/>
      <w:bookmarkEnd w:id="1679"/>
      <w:bookmarkEnd w:id="1680"/>
      <w:bookmarkEnd w:id="1681"/>
    </w:p>
    <w:p w14:paraId="069C5A44" w14:textId="77777777" w:rsidR="00427549" w:rsidRPr="009128AD" w:rsidRDefault="00427549" w:rsidP="00427549">
      <w:pPr>
        <w:widowControl w:val="0"/>
        <w:tabs>
          <w:tab w:val="center" w:pos="4680"/>
          <w:tab w:val="right" w:pos="9360"/>
        </w:tabs>
        <w:jc w:val="right"/>
        <w:rPr>
          <w:rFonts w:ascii="Skeena" w:hAnsi="Skeena" w:cs="Arial"/>
          <w:bCs/>
          <w:sz w:val="16"/>
        </w:rPr>
      </w:pPr>
      <w:r w:rsidRPr="009128AD">
        <w:rPr>
          <w:rFonts w:ascii="Skeena" w:hAnsi="Skeena" w:cs="Arial"/>
          <w:bCs/>
          <w:sz w:val="16"/>
        </w:rPr>
        <w:t>(Eff. 10/01/05)</w:t>
      </w:r>
    </w:p>
    <w:p w14:paraId="373F9668" w14:textId="50286BF5" w:rsidR="00427549" w:rsidRPr="009128AD" w:rsidRDefault="00401466" w:rsidP="00427549">
      <w:pPr>
        <w:widowControl w:val="0"/>
        <w:tabs>
          <w:tab w:val="center" w:pos="4680"/>
          <w:tab w:val="right" w:pos="9360"/>
        </w:tabs>
        <w:jc w:val="right"/>
        <w:rPr>
          <w:rFonts w:ascii="Skeena" w:hAnsi="Skeena" w:cs="Arial"/>
        </w:rPr>
      </w:pPr>
      <w:hyperlink r:id="rId208">
        <w:r w:rsidR="00427549" w:rsidRPr="2F3E3B40">
          <w:rPr>
            <w:rStyle w:val="Hyperlink"/>
            <w:rFonts w:ascii="Skeena" w:hAnsi="Skeena" w:cs="Arial"/>
          </w:rPr>
          <w:t>POMS SI 01130.503</w:t>
        </w:r>
      </w:hyperlink>
    </w:p>
    <w:p w14:paraId="1D79D3FF" w14:textId="77777777" w:rsidR="00427549" w:rsidRPr="009128AD" w:rsidRDefault="00427549" w:rsidP="005F0F8E">
      <w:pPr>
        <w:widowControl w:val="0"/>
        <w:numPr>
          <w:ilvl w:val="0"/>
          <w:numId w:val="192"/>
        </w:numPr>
        <w:jc w:val="both"/>
        <w:rPr>
          <w:rFonts w:ascii="Skeena" w:hAnsi="Skeena" w:cs="Arial"/>
        </w:rPr>
      </w:pPr>
      <w:r w:rsidRPr="009128AD">
        <w:rPr>
          <w:rFonts w:ascii="Skeena" w:hAnsi="Skeena" w:cs="Arial"/>
        </w:rPr>
        <w:t>Applies to non-home income producing property</w:t>
      </w:r>
    </w:p>
    <w:p w14:paraId="65C6AAA9" w14:textId="77777777" w:rsidR="00427549" w:rsidRPr="009128AD" w:rsidRDefault="00427549" w:rsidP="005F0F8E">
      <w:pPr>
        <w:widowControl w:val="0"/>
        <w:numPr>
          <w:ilvl w:val="0"/>
          <w:numId w:val="192"/>
        </w:numPr>
        <w:jc w:val="both"/>
        <w:rPr>
          <w:rFonts w:ascii="Skeena" w:hAnsi="Skeena" w:cs="Arial"/>
        </w:rPr>
      </w:pPr>
      <w:r w:rsidRPr="009128AD">
        <w:rPr>
          <w:rFonts w:ascii="Skeena" w:hAnsi="Skeena" w:cs="Arial"/>
        </w:rPr>
        <w:t>Equity value = current market value – legal debts</w:t>
      </w:r>
    </w:p>
    <w:p w14:paraId="118E0B1C" w14:textId="77777777" w:rsidR="00427549" w:rsidRPr="009128AD" w:rsidRDefault="00427549" w:rsidP="005F0F8E">
      <w:pPr>
        <w:widowControl w:val="0"/>
        <w:numPr>
          <w:ilvl w:val="0"/>
          <w:numId w:val="192"/>
        </w:numPr>
        <w:jc w:val="both"/>
        <w:rPr>
          <w:rFonts w:ascii="Skeena" w:hAnsi="Skeena" w:cs="Arial"/>
        </w:rPr>
      </w:pPr>
      <w:r w:rsidRPr="009128AD">
        <w:rPr>
          <w:rFonts w:ascii="Skeena" w:hAnsi="Skeena" w:cs="Arial"/>
        </w:rPr>
        <w:t>Up to $6,000 can be excluded if the net annual return is equal to or greater than 6% of the equity value.</w:t>
      </w:r>
    </w:p>
    <w:p w14:paraId="114CF25D" w14:textId="77777777" w:rsidR="00427549" w:rsidRPr="009128AD" w:rsidRDefault="00427549" w:rsidP="00427549">
      <w:pPr>
        <w:widowControl w:val="0"/>
        <w:jc w:val="right"/>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113A3545" w14:textId="77777777" w:rsidTr="00D31333">
        <w:tc>
          <w:tcPr>
            <w:tcW w:w="5000" w:type="pct"/>
            <w:tcBorders>
              <w:bottom w:val="single" w:sz="4" w:space="0" w:color="auto"/>
            </w:tcBorders>
          </w:tcPr>
          <w:p w14:paraId="5A325333" w14:textId="77777777" w:rsidR="00427549" w:rsidRPr="009128AD" w:rsidRDefault="00427549" w:rsidP="009B11F1">
            <w:pPr>
              <w:pStyle w:val="BodyText2"/>
              <w:rPr>
                <w:rFonts w:ascii="Skeena" w:hAnsi="Skeena"/>
                <w:szCs w:val="22"/>
              </w:rPr>
            </w:pPr>
            <w:r w:rsidRPr="009128AD">
              <w:rPr>
                <w:rFonts w:ascii="Skeena" w:hAnsi="Skeena"/>
                <w:szCs w:val="22"/>
              </w:rPr>
              <w:t>Procedure</w:t>
            </w:r>
          </w:p>
          <w:p w14:paraId="64D3B8BF" w14:textId="77777777" w:rsidR="00427549" w:rsidRPr="009128AD" w:rsidRDefault="00427549" w:rsidP="00D31333">
            <w:pPr>
              <w:pStyle w:val="BodyText2"/>
              <w:jc w:val="left"/>
              <w:rPr>
                <w:rFonts w:ascii="Skeena" w:hAnsi="Skeena"/>
                <w:szCs w:val="22"/>
              </w:rPr>
            </w:pPr>
            <w:r w:rsidRPr="009128AD">
              <w:rPr>
                <w:rFonts w:ascii="Skeena" w:hAnsi="Skeena"/>
                <w:szCs w:val="22"/>
              </w:rPr>
              <w:t>Example of Non-Home Income Producing Property:</w:t>
            </w:r>
          </w:p>
          <w:p w14:paraId="29635E91" w14:textId="77777777" w:rsidR="00427549" w:rsidRPr="009128AD" w:rsidRDefault="00427549" w:rsidP="005F0F8E">
            <w:pPr>
              <w:widowControl w:val="0"/>
              <w:numPr>
                <w:ilvl w:val="0"/>
                <w:numId w:val="191"/>
              </w:numPr>
              <w:tabs>
                <w:tab w:val="clear" w:pos="720"/>
              </w:tabs>
              <w:rPr>
                <w:rFonts w:ascii="Skeena" w:hAnsi="Skeena" w:cs="Arial"/>
                <w:sz w:val="22"/>
                <w:szCs w:val="22"/>
              </w:rPr>
            </w:pPr>
            <w:r w:rsidRPr="009128AD">
              <w:rPr>
                <w:rFonts w:ascii="Skeena" w:hAnsi="Skeena" w:cs="Arial"/>
                <w:sz w:val="22"/>
                <w:szCs w:val="22"/>
              </w:rPr>
              <w:t>Property rented to someone for use in farming</w:t>
            </w:r>
          </w:p>
          <w:p w14:paraId="642F98B8" w14:textId="77777777" w:rsidR="00427549" w:rsidRPr="009128AD" w:rsidRDefault="00427549" w:rsidP="00D31333">
            <w:pPr>
              <w:widowControl w:val="0"/>
              <w:ind w:left="360"/>
              <w:rPr>
                <w:rFonts w:ascii="Skeena" w:hAnsi="Skeena" w:cs="Arial"/>
                <w:sz w:val="22"/>
                <w:szCs w:val="22"/>
              </w:rPr>
            </w:pPr>
          </w:p>
          <w:p w14:paraId="1102C5F4" w14:textId="77777777" w:rsidR="00427549" w:rsidRPr="009128AD" w:rsidRDefault="00427549" w:rsidP="00D31333">
            <w:pPr>
              <w:widowControl w:val="0"/>
              <w:rPr>
                <w:rFonts w:ascii="Skeena" w:hAnsi="Skeena" w:cs="Arial"/>
                <w:b/>
                <w:bCs/>
                <w:sz w:val="22"/>
                <w:szCs w:val="22"/>
              </w:rPr>
            </w:pPr>
            <w:r w:rsidRPr="009128AD">
              <w:rPr>
                <w:rFonts w:ascii="Skeena" w:hAnsi="Skeena" w:cs="Arial"/>
                <w:b/>
                <w:bCs/>
                <w:sz w:val="22"/>
                <w:szCs w:val="22"/>
              </w:rPr>
              <w:t>Verification Needed:</w:t>
            </w:r>
          </w:p>
          <w:p w14:paraId="3270E5D4" w14:textId="77777777" w:rsidR="00427549" w:rsidRPr="009128AD" w:rsidRDefault="00427549" w:rsidP="005F0F8E">
            <w:pPr>
              <w:widowControl w:val="0"/>
              <w:numPr>
                <w:ilvl w:val="0"/>
                <w:numId w:val="192"/>
              </w:numPr>
              <w:tabs>
                <w:tab w:val="clear" w:pos="720"/>
              </w:tabs>
              <w:rPr>
                <w:rFonts w:ascii="Skeena" w:hAnsi="Skeena" w:cs="Arial"/>
                <w:sz w:val="22"/>
                <w:szCs w:val="22"/>
              </w:rPr>
            </w:pPr>
            <w:r w:rsidRPr="009128AD">
              <w:rPr>
                <w:rFonts w:ascii="Skeena" w:hAnsi="Skeena" w:cs="Arial"/>
                <w:sz w:val="22"/>
                <w:szCs w:val="22"/>
              </w:rPr>
              <w:t>Individual’s statement giving:</w:t>
            </w:r>
          </w:p>
          <w:p w14:paraId="302DB4BB" w14:textId="77777777" w:rsidR="00427549" w:rsidRPr="009128AD" w:rsidRDefault="00427549" w:rsidP="005F0F8E">
            <w:pPr>
              <w:widowControl w:val="0"/>
              <w:numPr>
                <w:ilvl w:val="1"/>
                <w:numId w:val="192"/>
              </w:numPr>
              <w:tabs>
                <w:tab w:val="clear" w:pos="1440"/>
              </w:tabs>
              <w:ind w:left="1080"/>
              <w:rPr>
                <w:rFonts w:ascii="Skeena" w:hAnsi="Skeena" w:cs="Arial"/>
                <w:sz w:val="22"/>
                <w:szCs w:val="22"/>
              </w:rPr>
            </w:pPr>
            <w:r w:rsidRPr="009128AD">
              <w:rPr>
                <w:rFonts w:ascii="Skeena" w:hAnsi="Skeena" w:cs="Arial"/>
                <w:sz w:val="22"/>
                <w:szCs w:val="22"/>
              </w:rPr>
              <w:t>Description of property</w:t>
            </w:r>
          </w:p>
          <w:p w14:paraId="647B450B" w14:textId="77777777" w:rsidR="00427549" w:rsidRPr="009128AD" w:rsidRDefault="00427549" w:rsidP="005F0F8E">
            <w:pPr>
              <w:widowControl w:val="0"/>
              <w:numPr>
                <w:ilvl w:val="1"/>
                <w:numId w:val="192"/>
              </w:numPr>
              <w:tabs>
                <w:tab w:val="clear" w:pos="1440"/>
              </w:tabs>
              <w:ind w:left="1080"/>
              <w:rPr>
                <w:rFonts w:ascii="Skeena" w:hAnsi="Skeena" w:cs="Arial"/>
                <w:sz w:val="22"/>
                <w:szCs w:val="22"/>
              </w:rPr>
            </w:pPr>
            <w:r w:rsidRPr="009128AD">
              <w:rPr>
                <w:rFonts w:ascii="Skeena" w:hAnsi="Skeena" w:cs="Arial"/>
                <w:sz w:val="22"/>
                <w:szCs w:val="22"/>
              </w:rPr>
              <w:t>Description of how it is used</w:t>
            </w:r>
          </w:p>
          <w:p w14:paraId="6814B267" w14:textId="77777777" w:rsidR="00427549" w:rsidRPr="009128AD" w:rsidRDefault="00427549" w:rsidP="005F0F8E">
            <w:pPr>
              <w:widowControl w:val="0"/>
              <w:numPr>
                <w:ilvl w:val="1"/>
                <w:numId w:val="192"/>
              </w:numPr>
              <w:tabs>
                <w:tab w:val="clear" w:pos="1440"/>
              </w:tabs>
              <w:ind w:left="1080"/>
              <w:rPr>
                <w:rFonts w:ascii="Skeena" w:hAnsi="Skeena" w:cs="Arial"/>
                <w:sz w:val="22"/>
                <w:szCs w:val="22"/>
              </w:rPr>
            </w:pPr>
            <w:r w:rsidRPr="009128AD">
              <w:rPr>
                <w:rFonts w:ascii="Skeena" w:hAnsi="Skeena" w:cs="Arial"/>
                <w:sz w:val="22"/>
                <w:szCs w:val="22"/>
              </w:rPr>
              <w:t>Estimate of the Current Market Value (CMV) and any legal encumbrances</w:t>
            </w:r>
          </w:p>
          <w:p w14:paraId="7D0CF979" w14:textId="77777777" w:rsidR="00427549" w:rsidRPr="009128AD" w:rsidRDefault="00427549" w:rsidP="005F0F8E">
            <w:pPr>
              <w:widowControl w:val="0"/>
              <w:numPr>
                <w:ilvl w:val="1"/>
                <w:numId w:val="192"/>
              </w:numPr>
              <w:tabs>
                <w:tab w:val="clear" w:pos="1440"/>
              </w:tabs>
              <w:ind w:left="1080"/>
              <w:rPr>
                <w:rFonts w:ascii="Skeena" w:hAnsi="Skeena" w:cs="Arial"/>
                <w:sz w:val="22"/>
                <w:szCs w:val="22"/>
              </w:rPr>
            </w:pPr>
            <w:r w:rsidRPr="009128AD">
              <w:rPr>
                <w:rFonts w:ascii="Skeena" w:hAnsi="Skeena" w:cs="Arial"/>
                <w:sz w:val="22"/>
                <w:szCs w:val="22"/>
              </w:rPr>
              <w:t>Verification of the CMV</w:t>
            </w:r>
          </w:p>
          <w:p w14:paraId="75CB91E9" w14:textId="77777777" w:rsidR="00427549" w:rsidRPr="009128AD" w:rsidRDefault="00427549" w:rsidP="00D31333">
            <w:pPr>
              <w:widowControl w:val="0"/>
              <w:rPr>
                <w:rFonts w:ascii="Skeena" w:hAnsi="Skeena" w:cs="Arial"/>
                <w:sz w:val="22"/>
                <w:szCs w:val="22"/>
              </w:rPr>
            </w:pPr>
          </w:p>
          <w:p w14:paraId="1DA99AB2" w14:textId="77777777" w:rsidR="00427549" w:rsidRPr="009128AD" w:rsidRDefault="00427549" w:rsidP="00D31333">
            <w:pPr>
              <w:widowControl w:val="0"/>
              <w:rPr>
                <w:rFonts w:ascii="Skeena" w:hAnsi="Skeena" w:cs="Arial"/>
                <w:sz w:val="22"/>
                <w:szCs w:val="22"/>
              </w:rPr>
            </w:pPr>
            <w:r w:rsidRPr="009128AD">
              <w:rPr>
                <w:rFonts w:ascii="Skeena" w:hAnsi="Skeena" w:cs="Arial"/>
                <w:b/>
                <w:bCs/>
                <w:sz w:val="22"/>
                <w:szCs w:val="22"/>
              </w:rPr>
              <w:t>Treatment:</w:t>
            </w:r>
          </w:p>
          <w:p w14:paraId="0EA06CAB" w14:textId="77777777" w:rsidR="00427549" w:rsidRPr="009128AD" w:rsidRDefault="00427549" w:rsidP="005F0F8E">
            <w:pPr>
              <w:widowControl w:val="0"/>
              <w:numPr>
                <w:ilvl w:val="0"/>
                <w:numId w:val="194"/>
              </w:numPr>
              <w:tabs>
                <w:tab w:val="clear" w:pos="720"/>
              </w:tabs>
              <w:rPr>
                <w:rFonts w:ascii="Skeena" w:hAnsi="Skeena" w:cs="Arial"/>
                <w:sz w:val="22"/>
                <w:szCs w:val="22"/>
              </w:rPr>
            </w:pPr>
            <w:r w:rsidRPr="009128AD">
              <w:rPr>
                <w:rFonts w:ascii="Skeena" w:hAnsi="Skeena" w:cs="Arial"/>
                <w:sz w:val="22"/>
                <w:szCs w:val="22"/>
              </w:rPr>
              <w:t>Any equity value exceeding $6,000 counts toward the resource limit.</w:t>
            </w:r>
          </w:p>
          <w:p w14:paraId="3B7592F8" w14:textId="77777777" w:rsidR="00427549" w:rsidRPr="009128AD" w:rsidRDefault="00427549" w:rsidP="00D31333">
            <w:pPr>
              <w:widowControl w:val="0"/>
              <w:ind w:left="720"/>
              <w:rPr>
                <w:rFonts w:ascii="Skeena" w:hAnsi="Skeena" w:cs="Arial"/>
                <w:sz w:val="22"/>
                <w:szCs w:val="22"/>
              </w:rPr>
            </w:pPr>
            <w:r w:rsidRPr="009128AD">
              <w:rPr>
                <w:rFonts w:ascii="Skeena" w:hAnsi="Skeena" w:cs="Arial"/>
                <w:sz w:val="22"/>
                <w:szCs w:val="22"/>
              </w:rPr>
              <w:t>(</w:t>
            </w:r>
            <w:r w:rsidRPr="009128AD">
              <w:rPr>
                <w:rFonts w:ascii="Skeena" w:hAnsi="Skeena" w:cs="Arial"/>
                <w:b/>
                <w:bCs/>
                <w:sz w:val="22"/>
                <w:szCs w:val="22"/>
              </w:rPr>
              <w:t>Example:</w:t>
            </w:r>
            <w:r w:rsidRPr="009128AD">
              <w:rPr>
                <w:rFonts w:ascii="Skeena" w:hAnsi="Skeena" w:cs="Arial"/>
                <w:sz w:val="22"/>
                <w:szCs w:val="22"/>
              </w:rPr>
              <w:t xml:space="preserve"> Property meets the 6% rule but has an equity value of $7,500. The amount of $6,000 is excluded under this provision and the remaining $1,500 is countable.)</w:t>
            </w:r>
          </w:p>
          <w:p w14:paraId="28940C70" w14:textId="77777777" w:rsidR="00427549" w:rsidRPr="009128AD" w:rsidRDefault="00427549" w:rsidP="005F0F8E">
            <w:pPr>
              <w:widowControl w:val="0"/>
              <w:numPr>
                <w:ilvl w:val="0"/>
                <w:numId w:val="194"/>
              </w:numPr>
              <w:tabs>
                <w:tab w:val="clear" w:pos="720"/>
              </w:tabs>
              <w:rPr>
                <w:rFonts w:ascii="Skeena" w:hAnsi="Skeena" w:cs="Arial"/>
                <w:sz w:val="22"/>
                <w:szCs w:val="22"/>
              </w:rPr>
            </w:pPr>
            <w:r w:rsidRPr="009128AD">
              <w:rPr>
                <w:rFonts w:ascii="Skeena" w:hAnsi="Skeena" w:cs="Arial"/>
                <w:sz w:val="22"/>
                <w:szCs w:val="22"/>
              </w:rPr>
              <w:t>If the net annual return is less than 6%, the entire equity value is counted.</w:t>
            </w:r>
          </w:p>
          <w:p w14:paraId="52ADDE15" w14:textId="77777777" w:rsidR="00427549" w:rsidRPr="009128AD" w:rsidRDefault="00427549" w:rsidP="00D31333">
            <w:pPr>
              <w:widowControl w:val="0"/>
              <w:rPr>
                <w:rFonts w:ascii="Skeena" w:hAnsi="Skeena" w:cs="Arial"/>
                <w:sz w:val="22"/>
                <w:szCs w:val="22"/>
              </w:rPr>
            </w:pPr>
          </w:p>
          <w:p w14:paraId="732DAAB6" w14:textId="77777777" w:rsidR="00427549" w:rsidRPr="009128AD" w:rsidRDefault="00427549" w:rsidP="00D31333">
            <w:pPr>
              <w:widowControl w:val="0"/>
              <w:rPr>
                <w:rFonts w:ascii="Skeena" w:hAnsi="Skeena" w:cs="Arial"/>
                <w:sz w:val="22"/>
                <w:szCs w:val="22"/>
              </w:rPr>
            </w:pPr>
            <w:r w:rsidRPr="009128AD">
              <w:rPr>
                <w:rFonts w:ascii="Skeena" w:hAnsi="Skeena" w:cs="Arial"/>
                <w:b/>
                <w:bCs/>
                <w:sz w:val="22"/>
                <w:szCs w:val="22"/>
              </w:rPr>
              <w:t>Exceptions:</w:t>
            </w:r>
          </w:p>
          <w:p w14:paraId="39FAF537" w14:textId="77777777" w:rsidR="00427549" w:rsidRPr="009128AD" w:rsidRDefault="00427549" w:rsidP="005F0F8E">
            <w:pPr>
              <w:widowControl w:val="0"/>
              <w:numPr>
                <w:ilvl w:val="1"/>
                <w:numId w:val="192"/>
              </w:numPr>
              <w:tabs>
                <w:tab w:val="clear" w:pos="1440"/>
              </w:tabs>
              <w:ind w:left="1080"/>
              <w:rPr>
                <w:rFonts w:ascii="Skeena" w:hAnsi="Skeena" w:cs="Arial"/>
                <w:sz w:val="22"/>
                <w:szCs w:val="22"/>
              </w:rPr>
            </w:pPr>
            <w:r w:rsidRPr="009128AD">
              <w:rPr>
                <w:rFonts w:ascii="Skeena" w:hAnsi="Skeena" w:cs="Arial"/>
                <w:sz w:val="22"/>
                <w:szCs w:val="22"/>
              </w:rPr>
              <w:t>Lower return that is beyond the individual’s control</w:t>
            </w:r>
          </w:p>
          <w:p w14:paraId="6B9E0470" w14:textId="77777777" w:rsidR="00427549" w:rsidRPr="009128AD" w:rsidRDefault="00427549" w:rsidP="005F0F8E">
            <w:pPr>
              <w:widowControl w:val="0"/>
              <w:numPr>
                <w:ilvl w:val="2"/>
                <w:numId w:val="192"/>
              </w:numPr>
              <w:tabs>
                <w:tab w:val="clear" w:pos="2160"/>
              </w:tabs>
              <w:ind w:left="1440"/>
              <w:rPr>
                <w:rFonts w:ascii="Skeena" w:hAnsi="Skeena" w:cs="Arial"/>
                <w:sz w:val="22"/>
                <w:szCs w:val="22"/>
              </w:rPr>
            </w:pPr>
            <w:r w:rsidRPr="009128AD">
              <w:rPr>
                <w:rFonts w:ascii="Skeena" w:hAnsi="Skeena" w:cs="Arial"/>
                <w:sz w:val="22"/>
                <w:szCs w:val="22"/>
              </w:rPr>
              <w:t>Crop failure</w:t>
            </w:r>
          </w:p>
          <w:p w14:paraId="281D2524" w14:textId="77777777" w:rsidR="00427549" w:rsidRPr="009128AD" w:rsidRDefault="00427549" w:rsidP="005F0F8E">
            <w:pPr>
              <w:widowControl w:val="0"/>
              <w:numPr>
                <w:ilvl w:val="2"/>
                <w:numId w:val="192"/>
              </w:numPr>
              <w:tabs>
                <w:tab w:val="clear" w:pos="2160"/>
              </w:tabs>
              <w:ind w:left="1440"/>
              <w:rPr>
                <w:rFonts w:ascii="Skeena" w:hAnsi="Skeena" w:cs="Arial"/>
                <w:sz w:val="22"/>
                <w:szCs w:val="22"/>
              </w:rPr>
            </w:pPr>
            <w:r w:rsidRPr="009128AD">
              <w:rPr>
                <w:rFonts w:ascii="Skeena" w:hAnsi="Skeena" w:cs="Arial"/>
                <w:sz w:val="22"/>
                <w:szCs w:val="22"/>
              </w:rPr>
              <w:t>Fire</w:t>
            </w:r>
          </w:p>
          <w:p w14:paraId="012691A6" w14:textId="77777777" w:rsidR="00427549" w:rsidRPr="009128AD" w:rsidRDefault="00427549" w:rsidP="005F0F8E">
            <w:pPr>
              <w:widowControl w:val="0"/>
              <w:numPr>
                <w:ilvl w:val="2"/>
                <w:numId w:val="192"/>
              </w:numPr>
              <w:tabs>
                <w:tab w:val="clear" w:pos="2160"/>
              </w:tabs>
              <w:ind w:left="1440"/>
              <w:rPr>
                <w:rFonts w:ascii="Skeena" w:hAnsi="Skeena" w:cs="Arial"/>
                <w:sz w:val="22"/>
                <w:szCs w:val="22"/>
              </w:rPr>
            </w:pPr>
            <w:r w:rsidRPr="009128AD">
              <w:rPr>
                <w:rFonts w:ascii="Skeena" w:hAnsi="Skeena" w:cs="Arial"/>
                <w:sz w:val="22"/>
                <w:szCs w:val="22"/>
              </w:rPr>
              <w:t>Illness</w:t>
            </w:r>
          </w:p>
          <w:p w14:paraId="3FAE504A" w14:textId="77777777" w:rsidR="00427549" w:rsidRPr="009128AD" w:rsidRDefault="00427549" w:rsidP="005F0F8E">
            <w:pPr>
              <w:widowControl w:val="0"/>
              <w:numPr>
                <w:ilvl w:val="1"/>
                <w:numId w:val="192"/>
              </w:numPr>
              <w:tabs>
                <w:tab w:val="clear" w:pos="1440"/>
              </w:tabs>
              <w:ind w:left="1080"/>
              <w:rPr>
                <w:rFonts w:ascii="Skeena" w:hAnsi="Skeena" w:cs="Arial"/>
                <w:sz w:val="22"/>
                <w:szCs w:val="22"/>
              </w:rPr>
            </w:pPr>
            <w:r w:rsidRPr="009128AD">
              <w:rPr>
                <w:rFonts w:ascii="Skeena" w:hAnsi="Skeena" w:cs="Arial"/>
                <w:sz w:val="22"/>
                <w:szCs w:val="22"/>
              </w:rPr>
              <w:t>There is a reasonable expectation that the property will again produce a 6% return.</w:t>
            </w:r>
          </w:p>
          <w:p w14:paraId="1D4B0F90" w14:textId="77777777" w:rsidR="00427549" w:rsidRPr="009128AD" w:rsidRDefault="00427549" w:rsidP="005F0F8E">
            <w:pPr>
              <w:widowControl w:val="0"/>
              <w:numPr>
                <w:ilvl w:val="1"/>
                <w:numId w:val="192"/>
              </w:numPr>
              <w:tabs>
                <w:tab w:val="clear" w:pos="1440"/>
              </w:tabs>
              <w:ind w:left="1080"/>
              <w:rPr>
                <w:rFonts w:ascii="Skeena" w:hAnsi="Skeena" w:cs="Arial"/>
                <w:sz w:val="22"/>
                <w:szCs w:val="22"/>
              </w:rPr>
            </w:pPr>
            <w:r w:rsidRPr="009128AD">
              <w:rPr>
                <w:rFonts w:ascii="Skeena" w:hAnsi="Skeena" w:cs="Arial"/>
                <w:sz w:val="22"/>
                <w:szCs w:val="22"/>
              </w:rPr>
              <w:t>Up to 24 months is allowed for the resumption of a 6% return. This begins with the first day of the tax year following the one in which the rate dropped below 6%</w:t>
            </w:r>
          </w:p>
          <w:p w14:paraId="63A0BCBC" w14:textId="77777777" w:rsidR="00427549" w:rsidRPr="009128AD" w:rsidRDefault="00427549" w:rsidP="00D31333">
            <w:pPr>
              <w:widowControl w:val="0"/>
              <w:rPr>
                <w:rFonts w:ascii="Skeena" w:hAnsi="Skeena" w:cs="Arial"/>
                <w:sz w:val="22"/>
                <w:szCs w:val="22"/>
              </w:rPr>
            </w:pPr>
          </w:p>
          <w:p w14:paraId="287565B2" w14:textId="77777777" w:rsidR="00427549" w:rsidRPr="009128AD" w:rsidRDefault="00427549" w:rsidP="00D31333">
            <w:pPr>
              <w:widowControl w:val="0"/>
              <w:rPr>
                <w:rFonts w:ascii="Skeena" w:hAnsi="Skeena" w:cs="Arial"/>
                <w:sz w:val="22"/>
                <w:szCs w:val="22"/>
              </w:rPr>
            </w:pPr>
            <w:r w:rsidRPr="009128AD">
              <w:rPr>
                <w:rFonts w:ascii="Skeena" w:hAnsi="Skeena" w:cs="Arial"/>
                <w:b/>
                <w:bCs/>
                <w:sz w:val="22"/>
                <w:szCs w:val="22"/>
              </w:rPr>
              <w:t>Note:</w:t>
            </w:r>
            <w:r w:rsidRPr="009128AD">
              <w:rPr>
                <w:rFonts w:ascii="Skeena" w:hAnsi="Skeena" w:cs="Arial"/>
                <w:sz w:val="22"/>
                <w:szCs w:val="22"/>
              </w:rPr>
              <w:t xml:space="preserve"> If the individual owns more than one piece of non-home property:</w:t>
            </w:r>
          </w:p>
          <w:p w14:paraId="3ACB18A2" w14:textId="77777777" w:rsidR="00427549" w:rsidRPr="009128AD" w:rsidRDefault="00427549" w:rsidP="005F0F8E">
            <w:pPr>
              <w:widowControl w:val="0"/>
              <w:numPr>
                <w:ilvl w:val="0"/>
                <w:numId w:val="192"/>
              </w:numPr>
              <w:rPr>
                <w:rFonts w:ascii="Skeena" w:hAnsi="Skeena" w:cs="Arial"/>
                <w:sz w:val="22"/>
                <w:szCs w:val="22"/>
              </w:rPr>
            </w:pPr>
            <w:r w:rsidRPr="009128AD">
              <w:rPr>
                <w:rFonts w:ascii="Skeena" w:hAnsi="Skeena" w:cs="Arial"/>
                <w:sz w:val="22"/>
                <w:szCs w:val="22"/>
              </w:rPr>
              <w:t>The 6% return rule applies individually to each piece.</w:t>
            </w:r>
          </w:p>
          <w:p w14:paraId="1C7CD6D2" w14:textId="77777777" w:rsidR="00427549" w:rsidRPr="009128AD" w:rsidRDefault="00427549" w:rsidP="005F0F8E">
            <w:pPr>
              <w:widowControl w:val="0"/>
              <w:numPr>
                <w:ilvl w:val="0"/>
                <w:numId w:val="192"/>
              </w:numPr>
              <w:rPr>
                <w:rFonts w:ascii="Skeena" w:hAnsi="Skeena" w:cs="Arial"/>
                <w:sz w:val="22"/>
                <w:szCs w:val="22"/>
              </w:rPr>
            </w:pPr>
            <w:r w:rsidRPr="009128AD">
              <w:rPr>
                <w:rFonts w:ascii="Skeena" w:hAnsi="Skeena" w:cs="Arial"/>
                <w:sz w:val="22"/>
                <w:szCs w:val="22"/>
              </w:rPr>
              <w:lastRenderedPageBreak/>
              <w:t>The $6000 equity value limit applies to the combined equity values of properties meeting the 6% return rule.</w:t>
            </w:r>
          </w:p>
          <w:p w14:paraId="7C49F334" w14:textId="77777777" w:rsidR="00427549" w:rsidRPr="009128AD" w:rsidRDefault="00427549" w:rsidP="00D31333">
            <w:pPr>
              <w:widowControl w:val="0"/>
              <w:rPr>
                <w:rFonts w:ascii="Skeena" w:hAnsi="Skeena" w:cs="Arial"/>
                <w:sz w:val="22"/>
                <w:szCs w:val="22"/>
              </w:rPr>
            </w:pPr>
          </w:p>
          <w:p w14:paraId="3C040595" w14:textId="77777777" w:rsidR="00427549" w:rsidRPr="009128AD" w:rsidRDefault="00427549" w:rsidP="00D31333">
            <w:pPr>
              <w:widowControl w:val="0"/>
              <w:rPr>
                <w:rFonts w:ascii="Skeena" w:hAnsi="Skeena" w:cs="Arial"/>
                <w:b/>
                <w:bCs/>
                <w:sz w:val="22"/>
                <w:szCs w:val="22"/>
              </w:rPr>
            </w:pPr>
            <w:r w:rsidRPr="009128AD">
              <w:rPr>
                <w:rFonts w:ascii="Skeena" w:hAnsi="Skeena" w:cs="Arial"/>
                <w:b/>
                <w:bCs/>
                <w:sz w:val="22"/>
                <w:szCs w:val="22"/>
              </w:rPr>
              <w:t>Example:</w:t>
            </w:r>
          </w:p>
          <w:p w14:paraId="7E5B65F9" w14:textId="77777777" w:rsidR="00427549" w:rsidRPr="009128AD" w:rsidRDefault="00427549" w:rsidP="00D31333">
            <w:pPr>
              <w:widowControl w:val="0"/>
              <w:rPr>
                <w:rFonts w:ascii="Skeena" w:hAnsi="Skeena" w:cs="Arial"/>
                <w:sz w:val="22"/>
                <w:szCs w:val="22"/>
              </w:rPr>
            </w:pPr>
            <w:r w:rsidRPr="009128AD">
              <w:rPr>
                <w:rFonts w:ascii="Skeena" w:hAnsi="Skeena" w:cs="Arial"/>
                <w:sz w:val="22"/>
                <w:szCs w:val="22"/>
              </w:rPr>
              <w:t>Mr. Green has a piece of land on which he grows corn for sale at the market. The equity value of the land is $7,000.</w:t>
            </w:r>
          </w:p>
          <w:p w14:paraId="13640436" w14:textId="77777777" w:rsidR="00427549" w:rsidRPr="009128AD" w:rsidRDefault="00427549" w:rsidP="00D31333">
            <w:pPr>
              <w:widowControl w:val="0"/>
              <w:rPr>
                <w:rFonts w:ascii="Skeena" w:hAnsi="Skeena" w:cs="Arial"/>
                <w:sz w:val="22"/>
                <w:szCs w:val="22"/>
              </w:rPr>
            </w:pPr>
          </w:p>
          <w:p w14:paraId="7F024948" w14:textId="77777777" w:rsidR="00427549" w:rsidRPr="009128AD" w:rsidRDefault="00427549" w:rsidP="005F0F8E">
            <w:pPr>
              <w:widowControl w:val="0"/>
              <w:numPr>
                <w:ilvl w:val="0"/>
                <w:numId w:val="195"/>
              </w:numPr>
              <w:tabs>
                <w:tab w:val="num" w:pos="360"/>
              </w:tabs>
              <w:ind w:left="360"/>
              <w:rPr>
                <w:rFonts w:ascii="Skeena" w:hAnsi="Skeena" w:cs="Arial"/>
                <w:sz w:val="22"/>
                <w:szCs w:val="22"/>
              </w:rPr>
            </w:pPr>
            <w:r w:rsidRPr="009128AD">
              <w:rPr>
                <w:rFonts w:ascii="Skeena" w:hAnsi="Skeena" w:cs="Arial"/>
                <w:sz w:val="22"/>
                <w:szCs w:val="22"/>
              </w:rPr>
              <w:t xml:space="preserve">He nets a minimum of $500 per year in sales. $500 </w:t>
            </w:r>
            <w:r w:rsidRPr="009128AD">
              <w:rPr>
                <w:rFonts w:ascii="Symbol" w:eastAsia="Symbol" w:hAnsi="Symbol" w:cs="Symbol"/>
                <w:sz w:val="22"/>
                <w:szCs w:val="22"/>
              </w:rPr>
              <w:t>¸</w:t>
            </w:r>
            <w:r w:rsidRPr="009128AD">
              <w:rPr>
                <w:rFonts w:ascii="Skeena" w:hAnsi="Skeena" w:cs="Arial"/>
                <w:sz w:val="22"/>
                <w:szCs w:val="22"/>
              </w:rPr>
              <w:t xml:space="preserve"> $7,000 = 7.14%. Therefore, $6,000 of the equity value is excluded, and $1,000 is counted.</w:t>
            </w:r>
          </w:p>
          <w:p w14:paraId="577D0FFF" w14:textId="77777777" w:rsidR="00427549" w:rsidRPr="009128AD" w:rsidRDefault="00427549" w:rsidP="005F0F8E">
            <w:pPr>
              <w:widowControl w:val="0"/>
              <w:numPr>
                <w:ilvl w:val="0"/>
                <w:numId w:val="195"/>
              </w:numPr>
              <w:tabs>
                <w:tab w:val="num" w:pos="360"/>
              </w:tabs>
              <w:ind w:left="360"/>
              <w:rPr>
                <w:rFonts w:ascii="Skeena" w:hAnsi="Skeena" w:cs="Arial"/>
                <w:sz w:val="22"/>
                <w:szCs w:val="22"/>
              </w:rPr>
            </w:pPr>
            <w:r w:rsidRPr="009128AD">
              <w:rPr>
                <w:rFonts w:ascii="Skeena" w:hAnsi="Skeena" w:cs="Arial"/>
                <w:sz w:val="22"/>
                <w:szCs w:val="22"/>
              </w:rPr>
              <w:t>Last year, his crop caught fire and he made no money. He expects to plant/sell again next year at the regular rate. The $6,000 may still be excluded because the he had no control over the fire. His 24-month period began Jan 1.</w:t>
            </w:r>
          </w:p>
          <w:p w14:paraId="498BB742" w14:textId="77777777" w:rsidR="00427549" w:rsidRPr="009128AD" w:rsidRDefault="00427549" w:rsidP="00D31333">
            <w:pPr>
              <w:widowControl w:val="0"/>
              <w:tabs>
                <w:tab w:val="left" w:pos="360"/>
              </w:tabs>
              <w:ind w:left="360" w:hanging="360"/>
              <w:rPr>
                <w:rFonts w:ascii="Skeena" w:hAnsi="Skeena" w:cs="Arial"/>
                <w:sz w:val="22"/>
                <w:szCs w:val="22"/>
              </w:rPr>
            </w:pPr>
            <w:r w:rsidRPr="009128AD">
              <w:rPr>
                <w:rFonts w:ascii="Skeena" w:hAnsi="Skeena" w:cs="Arial"/>
                <w:sz w:val="22"/>
                <w:szCs w:val="22"/>
              </w:rPr>
              <w:t>3.</w:t>
            </w:r>
            <w:r w:rsidRPr="009128AD">
              <w:rPr>
                <w:rFonts w:ascii="Skeena" w:hAnsi="Skeena" w:cs="Arial"/>
                <w:sz w:val="22"/>
                <w:szCs w:val="22"/>
              </w:rPr>
              <w:tab/>
              <w:t>Mr. Green owns three non-connected acres of pastureland. He rents them to different horse and cattle owners for $500 per year each. They have equity values of $2,000; $3,500 and $1,200 for a total of $6,700.</w:t>
            </w:r>
          </w:p>
          <w:p w14:paraId="100229FC" w14:textId="77777777" w:rsidR="00427549" w:rsidRPr="009128AD" w:rsidRDefault="00427549" w:rsidP="00D31333">
            <w:pPr>
              <w:widowControl w:val="0"/>
              <w:tabs>
                <w:tab w:val="left" w:pos="360"/>
                <w:tab w:val="left" w:pos="720"/>
              </w:tabs>
              <w:rPr>
                <w:rFonts w:ascii="Skeena" w:hAnsi="Skeena" w:cs="Arial"/>
                <w:sz w:val="22"/>
                <w:szCs w:val="22"/>
              </w:rPr>
            </w:pPr>
            <w:r w:rsidRPr="009128AD">
              <w:rPr>
                <w:rFonts w:ascii="Skeena" w:hAnsi="Skeena" w:cs="Arial"/>
                <w:sz w:val="22"/>
                <w:szCs w:val="22"/>
              </w:rPr>
              <w:tab/>
            </w:r>
            <w:r w:rsidRPr="009128AD">
              <w:rPr>
                <w:rFonts w:ascii="Symbol" w:eastAsia="Symbol" w:hAnsi="Symbol" w:cs="Symbol"/>
                <w:sz w:val="22"/>
                <w:szCs w:val="22"/>
              </w:rPr>
              <w:t>·</w:t>
            </w:r>
            <w:r w:rsidRPr="009128AD">
              <w:rPr>
                <w:rFonts w:ascii="Skeena" w:hAnsi="Skeena" w:cs="Arial"/>
                <w:sz w:val="22"/>
                <w:szCs w:val="22"/>
              </w:rPr>
              <w:tab/>
              <w:t xml:space="preserve">6% rule: $500 </w:t>
            </w:r>
            <w:r w:rsidRPr="009128AD">
              <w:rPr>
                <w:rFonts w:ascii="Symbol" w:eastAsia="Symbol" w:hAnsi="Symbol" w:cs="Symbol"/>
                <w:sz w:val="22"/>
                <w:szCs w:val="22"/>
              </w:rPr>
              <w:t>¸</w:t>
            </w:r>
            <w:r w:rsidRPr="009128AD">
              <w:rPr>
                <w:rFonts w:ascii="Skeena" w:hAnsi="Skeena" w:cs="Arial"/>
                <w:sz w:val="22"/>
                <w:szCs w:val="22"/>
              </w:rPr>
              <w:t xml:space="preserve"> $2,000 = 25%</w:t>
            </w:r>
          </w:p>
          <w:p w14:paraId="3E115534" w14:textId="77777777" w:rsidR="00427549" w:rsidRPr="009128AD" w:rsidRDefault="00427549" w:rsidP="00D31333">
            <w:pPr>
              <w:widowControl w:val="0"/>
              <w:tabs>
                <w:tab w:val="left" w:pos="360"/>
                <w:tab w:val="left" w:pos="720"/>
                <w:tab w:val="left" w:pos="1260"/>
              </w:tabs>
              <w:rPr>
                <w:rFonts w:ascii="Skeena" w:hAnsi="Skeena" w:cs="Arial"/>
                <w:sz w:val="22"/>
                <w:szCs w:val="22"/>
              </w:rPr>
            </w:pPr>
            <w:r w:rsidRPr="009128AD">
              <w:rPr>
                <w:rFonts w:ascii="Skeena" w:hAnsi="Skeena" w:cs="Arial"/>
                <w:sz w:val="22"/>
                <w:szCs w:val="22"/>
              </w:rPr>
              <w:tab/>
            </w:r>
            <w:r w:rsidRPr="009128AD">
              <w:rPr>
                <w:rFonts w:ascii="Symbol" w:eastAsia="Symbol" w:hAnsi="Symbol" w:cs="Symbol"/>
                <w:sz w:val="22"/>
                <w:szCs w:val="22"/>
              </w:rPr>
              <w:t>·</w:t>
            </w:r>
            <w:r w:rsidRPr="009128AD">
              <w:rPr>
                <w:rFonts w:ascii="Skeena" w:hAnsi="Skeena" w:cs="Arial"/>
                <w:sz w:val="22"/>
                <w:szCs w:val="22"/>
              </w:rPr>
              <w:tab/>
              <w:t xml:space="preserve">$500 </w:t>
            </w:r>
            <w:r w:rsidRPr="009128AD">
              <w:rPr>
                <w:rFonts w:ascii="Symbol" w:eastAsia="Symbol" w:hAnsi="Symbol" w:cs="Symbol"/>
                <w:sz w:val="22"/>
                <w:szCs w:val="22"/>
              </w:rPr>
              <w:t>¸</w:t>
            </w:r>
            <w:r w:rsidRPr="009128AD">
              <w:rPr>
                <w:rFonts w:ascii="Skeena" w:hAnsi="Skeena" w:cs="Arial"/>
                <w:sz w:val="22"/>
                <w:szCs w:val="22"/>
              </w:rPr>
              <w:t xml:space="preserve"> $3,500 = 14% and $500 </w:t>
            </w:r>
            <w:r w:rsidRPr="009128AD">
              <w:rPr>
                <w:rFonts w:ascii="Symbol" w:eastAsia="Symbol" w:hAnsi="Symbol" w:cs="Symbol"/>
                <w:sz w:val="22"/>
                <w:szCs w:val="22"/>
              </w:rPr>
              <w:t>¸</w:t>
            </w:r>
            <w:r w:rsidRPr="009128AD">
              <w:rPr>
                <w:rFonts w:ascii="Skeena" w:hAnsi="Skeena" w:cs="Arial"/>
                <w:sz w:val="22"/>
                <w:szCs w:val="22"/>
              </w:rPr>
              <w:t xml:space="preserve"> $1,200 = 42%</w:t>
            </w:r>
          </w:p>
          <w:p w14:paraId="75D89788" w14:textId="5845A692" w:rsidR="00427549" w:rsidRPr="009128AD" w:rsidRDefault="00427549" w:rsidP="00D31333">
            <w:pPr>
              <w:widowControl w:val="0"/>
              <w:tabs>
                <w:tab w:val="left" w:pos="360"/>
                <w:tab w:val="left" w:pos="720"/>
              </w:tabs>
              <w:rPr>
                <w:rFonts w:ascii="Skeena" w:hAnsi="Skeena" w:cs="Arial"/>
                <w:b/>
                <w:bCs/>
                <w:sz w:val="22"/>
                <w:szCs w:val="22"/>
              </w:rPr>
            </w:pPr>
            <w:r w:rsidRPr="009128AD">
              <w:rPr>
                <w:rFonts w:ascii="Skeena" w:hAnsi="Skeena" w:cs="Arial"/>
                <w:sz w:val="22"/>
                <w:szCs w:val="22"/>
              </w:rPr>
              <w:tab/>
            </w:r>
            <w:r w:rsidRPr="009128AD">
              <w:rPr>
                <w:rFonts w:ascii="Symbol" w:eastAsia="Symbol" w:hAnsi="Symbol" w:cs="Symbol"/>
                <w:sz w:val="22"/>
                <w:szCs w:val="22"/>
              </w:rPr>
              <w:t>·</w:t>
            </w:r>
            <w:r w:rsidRPr="009128AD">
              <w:rPr>
                <w:rFonts w:ascii="Skeena" w:hAnsi="Skeena" w:cs="Arial"/>
                <w:sz w:val="22"/>
                <w:szCs w:val="22"/>
              </w:rPr>
              <w:tab/>
              <w:t>Since the 6% rule is met, $6,000 is excluded, and $700 is countable.</w:t>
            </w:r>
          </w:p>
        </w:tc>
      </w:tr>
    </w:tbl>
    <w:p w14:paraId="011A4B19" w14:textId="77777777" w:rsidR="00427549" w:rsidRPr="009128AD" w:rsidRDefault="00401466" w:rsidP="00427549">
      <w:pPr>
        <w:widowControl w:val="0"/>
        <w:ind w:left="-108"/>
        <w:jc w:val="right"/>
        <w:rPr>
          <w:rFonts w:ascii="Skeena" w:hAnsi="Skeena" w:cs="Arial"/>
        </w:rPr>
      </w:pPr>
      <w:hyperlink w:anchor="_top" w:history="1">
        <w:r w:rsidR="00427549" w:rsidRPr="009128AD">
          <w:rPr>
            <w:rStyle w:val="Hyperlink"/>
            <w:rFonts w:ascii="Skeena" w:hAnsi="Skeena" w:cs="Arial"/>
          </w:rPr>
          <w:t>Table of Contents</w:t>
        </w:r>
      </w:hyperlink>
    </w:p>
    <w:p w14:paraId="68BFA5F1" w14:textId="77777777" w:rsidR="00427549" w:rsidRPr="009128AD" w:rsidRDefault="00427549" w:rsidP="00C034BE">
      <w:pPr>
        <w:pStyle w:val="ManualHeading1"/>
        <w:keepNext w:val="0"/>
        <w:widowControl w:val="0"/>
        <w:jc w:val="left"/>
      </w:pPr>
      <w:bookmarkStart w:id="1682" w:name="_Toc139989521"/>
      <w:bookmarkStart w:id="1683" w:name="_Toc139989868"/>
      <w:bookmarkStart w:id="1684" w:name="_Toc140063982"/>
      <w:bookmarkStart w:id="1685" w:name="_Toc140064436"/>
      <w:bookmarkStart w:id="1686" w:name="_Toc144769102"/>
      <w:bookmarkStart w:id="1687" w:name="_Toc147074642"/>
      <w:bookmarkStart w:id="1688" w:name="_Toc149697073"/>
      <w:bookmarkStart w:id="1689" w:name="_Toc152298972"/>
      <w:bookmarkStart w:id="1690" w:name="_Toc152299420"/>
      <w:r w:rsidRPr="009128AD">
        <w:t>302.22</w:t>
      </w:r>
      <w:r w:rsidRPr="009128AD">
        <w:tab/>
        <w:t>Resources Set Aside as Part of Plan for Achieving Self-Support</w:t>
      </w:r>
      <w:bookmarkEnd w:id="1682"/>
      <w:bookmarkEnd w:id="1683"/>
      <w:bookmarkEnd w:id="1684"/>
      <w:bookmarkEnd w:id="1685"/>
      <w:bookmarkEnd w:id="1686"/>
      <w:bookmarkEnd w:id="1687"/>
      <w:bookmarkEnd w:id="1688"/>
      <w:bookmarkEnd w:id="1689"/>
      <w:bookmarkEnd w:id="1690"/>
    </w:p>
    <w:p w14:paraId="1B4E00AC" w14:textId="77777777" w:rsidR="00427549" w:rsidRPr="009128AD" w:rsidRDefault="00427549" w:rsidP="00427549">
      <w:pPr>
        <w:widowControl w:val="0"/>
        <w:jc w:val="right"/>
        <w:rPr>
          <w:rFonts w:ascii="Skeena" w:hAnsi="Skeena" w:cs="Arial"/>
          <w:sz w:val="16"/>
        </w:rPr>
      </w:pPr>
      <w:r w:rsidRPr="009128AD">
        <w:rPr>
          <w:rFonts w:ascii="Skeena" w:hAnsi="Skeena" w:cs="Arial"/>
          <w:sz w:val="16"/>
        </w:rPr>
        <w:t>(Eff. 10/01/05)</w:t>
      </w:r>
    </w:p>
    <w:p w14:paraId="1A7C7791" w14:textId="52B950A6" w:rsidR="00427549" w:rsidRPr="009128AD" w:rsidRDefault="00401466" w:rsidP="00427549">
      <w:pPr>
        <w:widowControl w:val="0"/>
        <w:jc w:val="right"/>
        <w:rPr>
          <w:rFonts w:ascii="Skeena" w:hAnsi="Skeena" w:cs="Arial"/>
        </w:rPr>
      </w:pPr>
      <w:hyperlink r:id="rId209">
        <w:r w:rsidR="00427549" w:rsidRPr="2F3E3B40">
          <w:rPr>
            <w:rStyle w:val="Hyperlink"/>
            <w:rFonts w:ascii="Skeena" w:hAnsi="Skeena" w:cs="Arial"/>
          </w:rPr>
          <w:t>POMS SI 01130.510</w:t>
        </w:r>
      </w:hyperlink>
    </w:p>
    <w:p w14:paraId="3403A82E" w14:textId="77777777" w:rsidR="00427549" w:rsidRPr="009128AD" w:rsidRDefault="00427549" w:rsidP="00427549">
      <w:pPr>
        <w:widowControl w:val="0"/>
        <w:jc w:val="both"/>
        <w:rPr>
          <w:rFonts w:ascii="Skeena" w:hAnsi="Skeena" w:cs="Arial"/>
        </w:rPr>
      </w:pPr>
      <w:r w:rsidRPr="009128AD">
        <w:rPr>
          <w:rFonts w:ascii="Skeena" w:hAnsi="Skeena" w:cs="Arial"/>
        </w:rPr>
        <w:t>A Plan for Achieving Self-Support (PASS) allows blind and disabled (but not aged) individuals to set aside income and/or resources necessary for the achievement of its goals. Resources set aside as part of an approved PASS are excluded.</w:t>
      </w:r>
    </w:p>
    <w:p w14:paraId="0B57B086" w14:textId="77777777" w:rsidR="00427549" w:rsidRPr="009128AD" w:rsidRDefault="00427549" w:rsidP="00427549">
      <w:pPr>
        <w:widowControl w:val="0"/>
        <w:jc w:val="both"/>
        <w:rPr>
          <w:rFonts w:ascii="Skeena" w:hAnsi="Skeena" w:cs="Arial"/>
        </w:rPr>
      </w:pPr>
    </w:p>
    <w:p w14:paraId="3E1BC6EB" w14:textId="77777777" w:rsidR="00427549" w:rsidRPr="009128AD" w:rsidRDefault="00427549" w:rsidP="00427549">
      <w:pPr>
        <w:pStyle w:val="ManualHeading1"/>
        <w:keepNext w:val="0"/>
        <w:widowControl w:val="0"/>
      </w:pPr>
      <w:bookmarkStart w:id="1691" w:name="_Toc139989522"/>
      <w:bookmarkStart w:id="1692" w:name="_Toc139989869"/>
      <w:bookmarkStart w:id="1693" w:name="_Toc140063983"/>
      <w:bookmarkStart w:id="1694" w:name="_Toc140064437"/>
      <w:bookmarkStart w:id="1695" w:name="_Toc144769103"/>
      <w:bookmarkStart w:id="1696" w:name="_Toc147074643"/>
      <w:bookmarkStart w:id="1697" w:name="_Toc149697074"/>
      <w:bookmarkStart w:id="1698" w:name="_Toc152298973"/>
      <w:bookmarkStart w:id="1699" w:name="_Toc152299421"/>
      <w:r w:rsidRPr="009128AD">
        <w:t>302.23</w:t>
      </w:r>
      <w:r w:rsidRPr="009128AD">
        <w:tab/>
        <w:t>Retained Cash Payments</w:t>
      </w:r>
      <w:bookmarkEnd w:id="1691"/>
      <w:bookmarkEnd w:id="1692"/>
      <w:bookmarkEnd w:id="1693"/>
      <w:bookmarkEnd w:id="1694"/>
      <w:bookmarkEnd w:id="1695"/>
      <w:bookmarkEnd w:id="1696"/>
      <w:bookmarkEnd w:id="1697"/>
      <w:bookmarkEnd w:id="1698"/>
      <w:bookmarkEnd w:id="1699"/>
    </w:p>
    <w:p w14:paraId="4AAAEEBA" w14:textId="77777777" w:rsidR="00427549" w:rsidRPr="009128AD" w:rsidRDefault="00427549" w:rsidP="00427549">
      <w:pPr>
        <w:widowControl w:val="0"/>
        <w:jc w:val="right"/>
        <w:rPr>
          <w:rFonts w:ascii="Skeena" w:hAnsi="Skeena" w:cs="Arial"/>
          <w:sz w:val="16"/>
          <w:szCs w:val="16"/>
        </w:rPr>
      </w:pPr>
      <w:r w:rsidRPr="009128AD">
        <w:rPr>
          <w:rFonts w:ascii="Skeena" w:hAnsi="Skeena" w:cs="Arial"/>
          <w:sz w:val="16"/>
          <w:szCs w:val="16"/>
        </w:rPr>
        <w:t>(Eff. 10/01/05)</w:t>
      </w:r>
    </w:p>
    <w:p w14:paraId="1A9528BE" w14:textId="77777777" w:rsidR="00427549" w:rsidRPr="009128AD" w:rsidRDefault="00427549" w:rsidP="00427549">
      <w:pPr>
        <w:widowControl w:val="0"/>
        <w:rPr>
          <w:rFonts w:ascii="Skeena" w:hAnsi="Skeena" w:cs="Arial"/>
        </w:rPr>
      </w:pPr>
      <w:r w:rsidRPr="009128AD">
        <w:rPr>
          <w:rFonts w:ascii="Skeena" w:hAnsi="Skeena" w:cs="Arial"/>
        </w:rPr>
        <w:t>The treatments of retained cash payments are discussed in the following sections.</w:t>
      </w:r>
    </w:p>
    <w:p w14:paraId="6748CC53" w14:textId="77777777" w:rsidR="00427549" w:rsidRPr="009128AD" w:rsidRDefault="00427549" w:rsidP="00427549">
      <w:pPr>
        <w:widowControl w:val="0"/>
        <w:rPr>
          <w:rFonts w:ascii="Skeena" w:hAnsi="Skeena" w:cs="Arial"/>
        </w:rPr>
      </w:pPr>
    </w:p>
    <w:p w14:paraId="6ED37B0B" w14:textId="77777777" w:rsidR="00427549" w:rsidRPr="009128AD" w:rsidRDefault="00427549" w:rsidP="008875C3">
      <w:pPr>
        <w:pStyle w:val="ManualHeading2"/>
        <w:keepNext w:val="0"/>
      </w:pPr>
      <w:bookmarkStart w:id="1700" w:name="_Toc139989523"/>
      <w:bookmarkStart w:id="1701" w:name="_Toc139989870"/>
      <w:bookmarkStart w:id="1702" w:name="_Toc140063984"/>
      <w:bookmarkStart w:id="1703" w:name="_Toc140064438"/>
      <w:bookmarkStart w:id="1704" w:name="_Toc144769104"/>
      <w:bookmarkStart w:id="1705" w:name="_Toc147074644"/>
      <w:bookmarkStart w:id="1706" w:name="_Toc149697075"/>
      <w:bookmarkStart w:id="1707" w:name="_Toc152298974"/>
      <w:bookmarkStart w:id="1708" w:name="_Toc152299422"/>
      <w:r w:rsidRPr="009128AD">
        <w:t>302.23.01</w:t>
      </w:r>
      <w:r w:rsidRPr="009128AD">
        <w:tab/>
        <w:t>Retroactive Supplemental Security Income (SSI) and Retirement, Survivors, and Disability Insurance (RSDI)</w:t>
      </w:r>
      <w:bookmarkEnd w:id="1700"/>
      <w:bookmarkEnd w:id="1701"/>
      <w:bookmarkEnd w:id="1702"/>
      <w:bookmarkEnd w:id="1703"/>
      <w:bookmarkEnd w:id="1704"/>
      <w:bookmarkEnd w:id="1705"/>
      <w:bookmarkEnd w:id="1706"/>
      <w:bookmarkEnd w:id="1707"/>
      <w:bookmarkEnd w:id="1708"/>
    </w:p>
    <w:p w14:paraId="42244E9B" w14:textId="77777777" w:rsidR="00427549" w:rsidRPr="009128AD" w:rsidRDefault="00427549" w:rsidP="00427549">
      <w:pPr>
        <w:widowControl w:val="0"/>
        <w:jc w:val="right"/>
        <w:rPr>
          <w:rFonts w:ascii="Skeena" w:hAnsi="Skeena" w:cs="Arial"/>
          <w:bCs/>
          <w:sz w:val="16"/>
          <w:szCs w:val="16"/>
        </w:rPr>
      </w:pPr>
      <w:r w:rsidRPr="009128AD">
        <w:rPr>
          <w:rFonts w:ascii="Skeena" w:hAnsi="Skeena" w:cs="Arial"/>
          <w:bCs/>
          <w:sz w:val="16"/>
          <w:szCs w:val="16"/>
        </w:rPr>
        <w:t>(Eff. 10/01/05)</w:t>
      </w:r>
    </w:p>
    <w:p w14:paraId="05E862A9" w14:textId="048B78D4" w:rsidR="00427549" w:rsidRPr="009128AD" w:rsidRDefault="00401466" w:rsidP="00427549">
      <w:pPr>
        <w:widowControl w:val="0"/>
        <w:jc w:val="right"/>
        <w:rPr>
          <w:rFonts w:ascii="Skeena" w:hAnsi="Skeena" w:cs="Arial"/>
        </w:rPr>
      </w:pPr>
      <w:hyperlink r:id="rId210">
        <w:r w:rsidR="00427549" w:rsidRPr="2F3E3B40">
          <w:rPr>
            <w:rStyle w:val="Hyperlink"/>
            <w:rFonts w:ascii="Skeena" w:hAnsi="Skeena" w:cs="Arial"/>
          </w:rPr>
          <w:t>POMS SI 01130.600</w:t>
        </w:r>
      </w:hyperlink>
    </w:p>
    <w:p w14:paraId="3F1D9269" w14:textId="77777777" w:rsidR="00427549" w:rsidRPr="009128AD" w:rsidRDefault="00427549" w:rsidP="00427549">
      <w:pPr>
        <w:widowControl w:val="0"/>
        <w:jc w:val="both"/>
        <w:rPr>
          <w:rFonts w:ascii="Skeena" w:hAnsi="Skeena" w:cs="Arial"/>
        </w:rPr>
      </w:pPr>
      <w:r w:rsidRPr="009128AD">
        <w:rPr>
          <w:rFonts w:ascii="Skeena" w:hAnsi="Skeena" w:cs="Arial"/>
        </w:rPr>
        <w:t xml:space="preserve">The unspent portion of retroactive SSI and RSDI benefits is excluded from resources for </w:t>
      </w:r>
      <w:r w:rsidRPr="009128AD">
        <w:rPr>
          <w:rFonts w:ascii="Skeena" w:hAnsi="Skeena" w:cs="Arial"/>
          <w:b/>
          <w:bCs/>
        </w:rPr>
        <w:t>nine calendar months</w:t>
      </w:r>
      <w:r w:rsidRPr="009128AD">
        <w:rPr>
          <w:rFonts w:ascii="Skeena" w:hAnsi="Skeena" w:cs="Arial"/>
        </w:rPr>
        <w:t xml:space="preserve"> following the month in which the individual receives the benefits.</w:t>
      </w:r>
    </w:p>
    <w:p w14:paraId="0227AA12" w14:textId="77777777" w:rsidR="00427549" w:rsidRPr="009128AD" w:rsidRDefault="00427549" w:rsidP="005F0F8E">
      <w:pPr>
        <w:widowControl w:val="0"/>
        <w:numPr>
          <w:ilvl w:val="0"/>
          <w:numId w:val="193"/>
        </w:numPr>
        <w:jc w:val="both"/>
        <w:rPr>
          <w:rFonts w:ascii="Skeena" w:hAnsi="Skeena" w:cs="Arial"/>
        </w:rPr>
      </w:pPr>
      <w:r w:rsidRPr="009128AD">
        <w:rPr>
          <w:rFonts w:ascii="Skeena" w:hAnsi="Skeena" w:cs="Arial"/>
          <w:b/>
          <w:bCs/>
        </w:rPr>
        <w:t>Retroactive SSI</w:t>
      </w:r>
    </w:p>
    <w:p w14:paraId="46B420D2" w14:textId="77777777" w:rsidR="00427549" w:rsidRPr="009128AD" w:rsidRDefault="00427549" w:rsidP="00427549">
      <w:pPr>
        <w:widowControl w:val="0"/>
        <w:ind w:left="720"/>
        <w:jc w:val="both"/>
        <w:rPr>
          <w:rFonts w:ascii="Skeena" w:hAnsi="Skeena" w:cs="Arial"/>
        </w:rPr>
      </w:pPr>
      <w:r w:rsidRPr="009128AD">
        <w:rPr>
          <w:rFonts w:ascii="Skeena" w:hAnsi="Skeena" w:cs="Arial"/>
        </w:rPr>
        <w:t>Retroactive SSI benefits are SSI benefits issued in any month after the calendar month for which they are paid. Thus, benefits for January that are issued in February are retroactive.</w:t>
      </w:r>
    </w:p>
    <w:p w14:paraId="6F674D83" w14:textId="77777777" w:rsidR="00427549" w:rsidRPr="009128AD" w:rsidRDefault="00427549" w:rsidP="005F0F8E">
      <w:pPr>
        <w:widowControl w:val="0"/>
        <w:numPr>
          <w:ilvl w:val="0"/>
          <w:numId w:val="283"/>
        </w:numPr>
        <w:jc w:val="both"/>
        <w:rPr>
          <w:rFonts w:ascii="Skeena" w:hAnsi="Skeena" w:cs="Arial"/>
        </w:rPr>
      </w:pPr>
      <w:r w:rsidRPr="009128AD">
        <w:rPr>
          <w:rFonts w:ascii="Skeena" w:hAnsi="Skeena" w:cs="Arial"/>
          <w:b/>
          <w:bCs/>
        </w:rPr>
        <w:t xml:space="preserve">Retroactive Social Security Benefits (RSDI) </w:t>
      </w:r>
      <w:r w:rsidRPr="009128AD">
        <w:rPr>
          <w:rFonts w:ascii="Skeena" w:hAnsi="Skeena" w:cs="Arial"/>
        </w:rPr>
        <w:t xml:space="preserve">Retroactive RSDI benefits are those issued in any month that is at least two calendar months after the calendar month for </w:t>
      </w:r>
      <w:r w:rsidRPr="009128AD">
        <w:rPr>
          <w:rFonts w:ascii="Skeena" w:hAnsi="Skeena" w:cs="Arial"/>
        </w:rPr>
        <w:lastRenderedPageBreak/>
        <w:t>which they are paid. Thus, RSDI benefits for January that are issued in February are not retroactive, but RSDI benefits for January that are issued in March are retroactive.</w:t>
      </w:r>
    </w:p>
    <w:p w14:paraId="69158882" w14:textId="77777777" w:rsidR="00427549" w:rsidRPr="009128AD" w:rsidRDefault="00427549" w:rsidP="00427549">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2B62D3B2" w14:textId="77777777" w:rsidTr="009B11F1">
        <w:tc>
          <w:tcPr>
            <w:tcW w:w="5000" w:type="pct"/>
          </w:tcPr>
          <w:p w14:paraId="246DE7D0" w14:textId="77777777" w:rsidR="00427549" w:rsidRPr="009128AD" w:rsidRDefault="00427549" w:rsidP="00927DE1">
            <w:pPr>
              <w:pStyle w:val="Heading5"/>
              <w:keepNext w:val="0"/>
              <w:tabs>
                <w:tab w:val="clear" w:pos="-720"/>
                <w:tab w:val="clear" w:pos="0"/>
              </w:tabs>
              <w:ind w:left="0"/>
              <w:rPr>
                <w:rFonts w:ascii="Skeena" w:hAnsi="Skeena" w:cs="Arial"/>
                <w:b/>
                <w:bCs/>
                <w:sz w:val="22"/>
                <w:szCs w:val="22"/>
              </w:rPr>
            </w:pPr>
            <w:r w:rsidRPr="009128AD">
              <w:rPr>
                <w:rFonts w:ascii="Skeena" w:hAnsi="Skeena" w:cs="Arial"/>
                <w:b/>
                <w:bCs/>
                <w:sz w:val="22"/>
                <w:szCs w:val="22"/>
              </w:rPr>
              <w:t>Procedure for Verification:</w:t>
            </w:r>
          </w:p>
          <w:p w14:paraId="26B93CEB" w14:textId="23EACB1D" w:rsidR="00427549" w:rsidRPr="009128AD" w:rsidRDefault="00427549" w:rsidP="00D31333">
            <w:pPr>
              <w:pStyle w:val="BodyText"/>
              <w:widowControl w:val="0"/>
              <w:jc w:val="left"/>
              <w:rPr>
                <w:rFonts w:ascii="Skeena" w:hAnsi="Skeena"/>
                <w:sz w:val="22"/>
                <w:szCs w:val="22"/>
              </w:rPr>
            </w:pPr>
            <w:r w:rsidRPr="009128AD">
              <w:rPr>
                <w:rFonts w:ascii="Skeena" w:hAnsi="Skeena"/>
                <w:sz w:val="22"/>
                <w:szCs w:val="22"/>
              </w:rPr>
              <w:t>Obtain verification of the amount of the retroactive payment and the month of receipt. The best source is a copy of the Award Letter from Social Security.</w:t>
            </w:r>
          </w:p>
        </w:tc>
      </w:tr>
    </w:tbl>
    <w:p w14:paraId="096022B8" w14:textId="77777777" w:rsidR="00427549" w:rsidRPr="009128AD" w:rsidRDefault="00401466" w:rsidP="00427549">
      <w:pPr>
        <w:widowControl w:val="0"/>
        <w:jc w:val="right"/>
        <w:rPr>
          <w:rFonts w:ascii="Skeena" w:hAnsi="Skeena" w:cs="Arial"/>
          <w:b/>
          <w:bCs/>
        </w:rPr>
      </w:pPr>
      <w:hyperlink w:anchor="_top" w:history="1">
        <w:r w:rsidR="00427549" w:rsidRPr="009128AD">
          <w:rPr>
            <w:rStyle w:val="Hyperlink"/>
            <w:rFonts w:ascii="Skeena" w:hAnsi="Skeena" w:cs="Arial"/>
          </w:rPr>
          <w:t>Table of Contents</w:t>
        </w:r>
      </w:hyperlink>
    </w:p>
    <w:p w14:paraId="48209228" w14:textId="77777777" w:rsidR="00427549" w:rsidRPr="009128AD" w:rsidRDefault="00427549" w:rsidP="00427549">
      <w:pPr>
        <w:pStyle w:val="ManualHeading2"/>
        <w:keepNext w:val="0"/>
      </w:pPr>
      <w:bookmarkStart w:id="1709" w:name="_Toc139989524"/>
      <w:bookmarkStart w:id="1710" w:name="_Toc139989871"/>
      <w:bookmarkStart w:id="1711" w:name="_Toc140063985"/>
      <w:bookmarkStart w:id="1712" w:name="_Toc140064439"/>
      <w:bookmarkStart w:id="1713" w:name="_Toc144769105"/>
      <w:bookmarkStart w:id="1714" w:name="_Toc147074645"/>
      <w:bookmarkStart w:id="1715" w:name="_Toc149697076"/>
      <w:bookmarkStart w:id="1716" w:name="_Toc152298975"/>
      <w:bookmarkStart w:id="1717" w:name="_Toc152299423"/>
      <w:r w:rsidRPr="009128AD">
        <w:t>302.23.02</w:t>
      </w:r>
      <w:r w:rsidRPr="009128AD">
        <w:tab/>
        <w:t>Dedicated Accounts for Past-Due Benefits Due to Individuals Under Age 18 Who Have a Representative Payee</w:t>
      </w:r>
      <w:bookmarkEnd w:id="1709"/>
      <w:bookmarkEnd w:id="1710"/>
      <w:bookmarkEnd w:id="1711"/>
      <w:bookmarkEnd w:id="1712"/>
      <w:bookmarkEnd w:id="1713"/>
      <w:bookmarkEnd w:id="1714"/>
      <w:bookmarkEnd w:id="1715"/>
      <w:bookmarkEnd w:id="1716"/>
      <w:bookmarkEnd w:id="1717"/>
    </w:p>
    <w:p w14:paraId="2493F3E8" w14:textId="77777777" w:rsidR="00427549" w:rsidRPr="009128AD" w:rsidRDefault="00427549" w:rsidP="00427549">
      <w:pPr>
        <w:widowControl w:val="0"/>
        <w:jc w:val="right"/>
        <w:rPr>
          <w:rFonts w:ascii="Skeena" w:hAnsi="Skeena" w:cs="Arial"/>
          <w:bCs/>
          <w:sz w:val="16"/>
        </w:rPr>
      </w:pPr>
      <w:r w:rsidRPr="009128AD">
        <w:rPr>
          <w:rFonts w:ascii="Skeena" w:hAnsi="Skeena" w:cs="Arial"/>
          <w:bCs/>
          <w:sz w:val="16"/>
        </w:rPr>
        <w:t>(Eff. 10/01/05)</w:t>
      </w:r>
    </w:p>
    <w:p w14:paraId="5B00C9EC" w14:textId="6A50A451" w:rsidR="00427549" w:rsidRPr="009128AD" w:rsidRDefault="00401466" w:rsidP="00427549">
      <w:pPr>
        <w:widowControl w:val="0"/>
        <w:jc w:val="right"/>
        <w:rPr>
          <w:rFonts w:ascii="Skeena" w:hAnsi="Skeena" w:cs="Arial"/>
        </w:rPr>
      </w:pPr>
      <w:hyperlink r:id="rId211">
        <w:r w:rsidR="00427549" w:rsidRPr="2F3E3B40">
          <w:rPr>
            <w:rStyle w:val="Hyperlink"/>
            <w:rFonts w:ascii="Skeena" w:hAnsi="Skeena" w:cs="Arial"/>
          </w:rPr>
          <w:t>POMS SI 01130.601</w:t>
        </w:r>
      </w:hyperlink>
    </w:p>
    <w:p w14:paraId="484F36E1" w14:textId="77777777" w:rsidR="00427549" w:rsidRPr="009128AD" w:rsidRDefault="00427549" w:rsidP="00427549">
      <w:pPr>
        <w:pStyle w:val="BodyText"/>
        <w:widowControl w:val="0"/>
        <w:rPr>
          <w:rFonts w:ascii="Skeena" w:hAnsi="Skeena"/>
        </w:rPr>
      </w:pPr>
      <w:r w:rsidRPr="009128AD">
        <w:rPr>
          <w:rFonts w:ascii="Skeena" w:hAnsi="Skeena"/>
        </w:rPr>
        <w:t>Past-due benefits and other underpayments deposited into a dedicated financial institution account and any accrued interest or other earnings on such an account are excluded from resources. This exclusion does not apply if funds are co-mingled.</w:t>
      </w:r>
    </w:p>
    <w:p w14:paraId="21F92EE8" w14:textId="77777777" w:rsidR="00427549" w:rsidRPr="009128AD" w:rsidRDefault="00427549" w:rsidP="00427549">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3640965A" w14:textId="77777777" w:rsidTr="009B11F1">
        <w:tc>
          <w:tcPr>
            <w:tcW w:w="5000" w:type="pct"/>
          </w:tcPr>
          <w:p w14:paraId="35D80DF7" w14:textId="77777777" w:rsidR="00FF18F1" w:rsidRDefault="00427549" w:rsidP="009B11F1">
            <w:pPr>
              <w:widowControl w:val="0"/>
              <w:jc w:val="both"/>
              <w:rPr>
                <w:rFonts w:ascii="Skeena" w:hAnsi="Skeena" w:cs="Arial"/>
                <w:b/>
                <w:bCs/>
                <w:sz w:val="22"/>
                <w:szCs w:val="22"/>
              </w:rPr>
            </w:pPr>
            <w:r w:rsidRPr="009128AD">
              <w:rPr>
                <w:rFonts w:ascii="Skeena" w:hAnsi="Skeena" w:cs="Arial"/>
                <w:b/>
                <w:bCs/>
                <w:sz w:val="22"/>
                <w:szCs w:val="22"/>
              </w:rPr>
              <w:t>Exception</w:t>
            </w:r>
          </w:p>
          <w:p w14:paraId="7D8D730F" w14:textId="09A263B7" w:rsidR="00427549" w:rsidRPr="009128AD" w:rsidRDefault="00427549" w:rsidP="00D31333">
            <w:pPr>
              <w:widowControl w:val="0"/>
              <w:rPr>
                <w:rFonts w:ascii="Skeena" w:hAnsi="Skeena" w:cs="Arial"/>
                <w:sz w:val="22"/>
                <w:szCs w:val="22"/>
              </w:rPr>
            </w:pPr>
            <w:r w:rsidRPr="009128AD">
              <w:rPr>
                <w:rFonts w:ascii="Skeena" w:hAnsi="Skeena" w:cs="Arial"/>
                <w:sz w:val="22"/>
                <w:szCs w:val="22"/>
              </w:rPr>
              <w:t>If the financial institution requires other funds be used to open the dedicated account, these funds may be co-mingled in the account until the end of the month following the month that the past-due benefits are paid.</w:t>
            </w:r>
          </w:p>
          <w:p w14:paraId="3683F7AB" w14:textId="77777777" w:rsidR="00427549" w:rsidRPr="009128AD" w:rsidRDefault="00427549" w:rsidP="009B11F1">
            <w:pPr>
              <w:widowControl w:val="0"/>
              <w:jc w:val="both"/>
              <w:rPr>
                <w:rFonts w:ascii="Skeena" w:hAnsi="Skeena" w:cs="Arial"/>
                <w:b/>
                <w:bCs/>
                <w:sz w:val="22"/>
                <w:szCs w:val="22"/>
              </w:rPr>
            </w:pPr>
          </w:p>
          <w:p w14:paraId="3CB6AB70" w14:textId="77777777" w:rsidR="00FF18F1" w:rsidRDefault="00427549" w:rsidP="00927DE1">
            <w:pPr>
              <w:widowControl w:val="0"/>
              <w:jc w:val="both"/>
              <w:rPr>
                <w:rFonts w:ascii="Skeena" w:hAnsi="Skeena" w:cs="Arial"/>
                <w:b/>
                <w:bCs/>
                <w:sz w:val="22"/>
                <w:szCs w:val="22"/>
              </w:rPr>
            </w:pPr>
            <w:r w:rsidRPr="009128AD">
              <w:rPr>
                <w:rFonts w:ascii="Skeena" w:hAnsi="Skeena" w:cs="Arial"/>
                <w:b/>
                <w:bCs/>
                <w:sz w:val="22"/>
                <w:szCs w:val="22"/>
              </w:rPr>
              <w:t>Note</w:t>
            </w:r>
          </w:p>
          <w:p w14:paraId="2F0036BC" w14:textId="117E7E0E" w:rsidR="00427549" w:rsidRPr="009128AD" w:rsidRDefault="00427549" w:rsidP="00927DE1">
            <w:pPr>
              <w:widowControl w:val="0"/>
              <w:jc w:val="both"/>
              <w:rPr>
                <w:rFonts w:ascii="Skeena" w:hAnsi="Skeena" w:cs="Arial"/>
                <w:sz w:val="22"/>
                <w:szCs w:val="22"/>
              </w:rPr>
            </w:pPr>
            <w:r w:rsidRPr="009128AD">
              <w:rPr>
                <w:rFonts w:ascii="Skeena" w:hAnsi="Skeena" w:cs="Arial"/>
                <w:sz w:val="22"/>
                <w:szCs w:val="22"/>
              </w:rPr>
              <w:t>If the benefits are not deposited into a dedicated account, there is a time limitation on the exclusion.</w:t>
            </w:r>
          </w:p>
        </w:tc>
      </w:tr>
    </w:tbl>
    <w:p w14:paraId="66D4BC2E" w14:textId="77777777" w:rsidR="00427549" w:rsidRPr="009128AD" w:rsidRDefault="00427549" w:rsidP="00427549">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57C7D134" w14:textId="77777777" w:rsidTr="009B11F1">
        <w:tc>
          <w:tcPr>
            <w:tcW w:w="5000" w:type="pct"/>
            <w:tcBorders>
              <w:bottom w:val="single" w:sz="4" w:space="0" w:color="auto"/>
            </w:tcBorders>
          </w:tcPr>
          <w:p w14:paraId="73AB22F9" w14:textId="77777777" w:rsidR="00427549" w:rsidRPr="009128AD" w:rsidRDefault="00427549" w:rsidP="009B11F1">
            <w:pPr>
              <w:pStyle w:val="BodyText"/>
              <w:widowControl w:val="0"/>
              <w:rPr>
                <w:rFonts w:ascii="Skeena" w:hAnsi="Skeena"/>
                <w:b/>
                <w:bCs/>
                <w:sz w:val="22"/>
                <w:szCs w:val="22"/>
              </w:rPr>
            </w:pPr>
            <w:r w:rsidRPr="009128AD">
              <w:rPr>
                <w:rFonts w:ascii="Skeena" w:hAnsi="Skeena"/>
                <w:b/>
                <w:bCs/>
                <w:sz w:val="22"/>
                <w:szCs w:val="22"/>
              </w:rPr>
              <w:t>Procedure</w:t>
            </w:r>
          </w:p>
          <w:p w14:paraId="790786B2" w14:textId="77777777" w:rsidR="00427549" w:rsidRPr="009128AD" w:rsidRDefault="00427549" w:rsidP="00D31333">
            <w:pPr>
              <w:pStyle w:val="BodyText"/>
              <w:widowControl w:val="0"/>
              <w:jc w:val="left"/>
              <w:rPr>
                <w:rFonts w:ascii="Skeena" w:hAnsi="Skeena"/>
                <w:b/>
                <w:bCs/>
                <w:sz w:val="22"/>
                <w:szCs w:val="22"/>
              </w:rPr>
            </w:pPr>
            <w:r w:rsidRPr="009128AD">
              <w:rPr>
                <w:rFonts w:ascii="Skeena" w:hAnsi="Skeena"/>
                <w:b/>
                <w:bCs/>
                <w:sz w:val="22"/>
                <w:szCs w:val="22"/>
              </w:rPr>
              <w:t>Verification:</w:t>
            </w:r>
          </w:p>
          <w:p w14:paraId="30C7431E" w14:textId="77777777" w:rsidR="00427549" w:rsidRPr="009128AD" w:rsidRDefault="00427549" w:rsidP="00D31333">
            <w:pPr>
              <w:pStyle w:val="BodyText"/>
              <w:widowControl w:val="0"/>
              <w:jc w:val="left"/>
              <w:rPr>
                <w:rFonts w:ascii="Skeena" w:hAnsi="Skeena"/>
                <w:sz w:val="22"/>
                <w:szCs w:val="22"/>
              </w:rPr>
            </w:pPr>
            <w:r w:rsidRPr="009128AD">
              <w:rPr>
                <w:rFonts w:ascii="Skeena" w:hAnsi="Skeena"/>
                <w:sz w:val="22"/>
                <w:szCs w:val="22"/>
              </w:rPr>
              <w:t>The eligibility worker must obtain verification of:</w:t>
            </w:r>
          </w:p>
          <w:p w14:paraId="67669177" w14:textId="77777777" w:rsidR="00427549" w:rsidRPr="009128AD" w:rsidRDefault="00427549" w:rsidP="005F0F8E">
            <w:pPr>
              <w:pStyle w:val="BodyText"/>
              <w:widowControl w:val="0"/>
              <w:numPr>
                <w:ilvl w:val="0"/>
                <w:numId w:val="193"/>
              </w:numPr>
              <w:jc w:val="left"/>
              <w:rPr>
                <w:rFonts w:ascii="Skeena" w:hAnsi="Skeena"/>
                <w:sz w:val="22"/>
                <w:szCs w:val="22"/>
              </w:rPr>
            </w:pPr>
            <w:r w:rsidRPr="009128AD">
              <w:rPr>
                <w:rFonts w:ascii="Skeena" w:hAnsi="Skeena"/>
                <w:sz w:val="22"/>
                <w:szCs w:val="22"/>
              </w:rPr>
              <w:t xml:space="preserve">The amount of past due benefits, such as a copy of the award letter. </w:t>
            </w:r>
          </w:p>
          <w:p w14:paraId="64E76B94" w14:textId="77777777" w:rsidR="00427549" w:rsidRPr="009128AD" w:rsidRDefault="00427549" w:rsidP="005F0F8E">
            <w:pPr>
              <w:pStyle w:val="BodyText"/>
              <w:widowControl w:val="0"/>
              <w:numPr>
                <w:ilvl w:val="0"/>
                <w:numId w:val="193"/>
              </w:numPr>
              <w:jc w:val="left"/>
              <w:rPr>
                <w:rFonts w:ascii="Skeena" w:hAnsi="Skeena"/>
                <w:sz w:val="22"/>
                <w:szCs w:val="22"/>
              </w:rPr>
            </w:pPr>
            <w:r w:rsidRPr="009128AD">
              <w:rPr>
                <w:rFonts w:ascii="Skeena" w:hAnsi="Skeena"/>
                <w:sz w:val="22"/>
                <w:szCs w:val="22"/>
              </w:rPr>
              <w:t xml:space="preserve">The dedicated bank account. </w:t>
            </w:r>
          </w:p>
          <w:p w14:paraId="1D16F571" w14:textId="77777777" w:rsidR="00427549" w:rsidRPr="009128AD" w:rsidRDefault="00427549" w:rsidP="00D31333">
            <w:pPr>
              <w:pStyle w:val="BodyText"/>
              <w:widowControl w:val="0"/>
              <w:jc w:val="left"/>
              <w:rPr>
                <w:rFonts w:ascii="Skeena" w:hAnsi="Skeena"/>
                <w:sz w:val="22"/>
                <w:szCs w:val="22"/>
              </w:rPr>
            </w:pPr>
            <w:r w:rsidRPr="009128AD">
              <w:rPr>
                <w:rFonts w:ascii="Skeena" w:hAnsi="Skeena"/>
                <w:sz w:val="22"/>
                <w:szCs w:val="22"/>
              </w:rPr>
              <w:t>If the bank requires other funds be used to open the account, then verify:</w:t>
            </w:r>
          </w:p>
          <w:p w14:paraId="14D2C060" w14:textId="77777777" w:rsidR="00427549" w:rsidRPr="009128AD" w:rsidRDefault="00427549" w:rsidP="005F0F8E">
            <w:pPr>
              <w:pStyle w:val="BodyText"/>
              <w:widowControl w:val="0"/>
              <w:numPr>
                <w:ilvl w:val="0"/>
                <w:numId w:val="193"/>
              </w:numPr>
              <w:jc w:val="left"/>
              <w:rPr>
                <w:rFonts w:ascii="Skeena" w:hAnsi="Skeena"/>
                <w:sz w:val="22"/>
                <w:szCs w:val="22"/>
              </w:rPr>
            </w:pPr>
            <w:r w:rsidRPr="009128AD">
              <w:rPr>
                <w:rFonts w:ascii="Skeena" w:hAnsi="Skeena"/>
                <w:sz w:val="22"/>
                <w:szCs w:val="22"/>
              </w:rPr>
              <w:t>The fact that the bank requires other funds to be used to open the account.</w:t>
            </w:r>
          </w:p>
          <w:p w14:paraId="742AF1EC" w14:textId="77777777" w:rsidR="00427549" w:rsidRPr="009128AD" w:rsidRDefault="00427549" w:rsidP="005F0F8E">
            <w:pPr>
              <w:pStyle w:val="BodyText"/>
              <w:widowControl w:val="0"/>
              <w:numPr>
                <w:ilvl w:val="0"/>
                <w:numId w:val="193"/>
              </w:numPr>
              <w:jc w:val="left"/>
              <w:rPr>
                <w:rFonts w:ascii="Skeena" w:hAnsi="Skeena"/>
                <w:sz w:val="22"/>
                <w:szCs w:val="22"/>
              </w:rPr>
            </w:pPr>
            <w:r w:rsidRPr="009128AD">
              <w:rPr>
                <w:rFonts w:ascii="Skeena" w:hAnsi="Skeena"/>
                <w:sz w:val="22"/>
                <w:szCs w:val="22"/>
              </w:rPr>
              <w:t>The amount used to open the account.</w:t>
            </w:r>
          </w:p>
          <w:p w14:paraId="2E8FDCC7" w14:textId="77777777" w:rsidR="00427549" w:rsidRPr="009128AD" w:rsidRDefault="00427549" w:rsidP="005F0F8E">
            <w:pPr>
              <w:pStyle w:val="BodyText"/>
              <w:widowControl w:val="0"/>
              <w:numPr>
                <w:ilvl w:val="0"/>
                <w:numId w:val="193"/>
              </w:numPr>
              <w:jc w:val="left"/>
              <w:rPr>
                <w:rFonts w:ascii="Skeena" w:hAnsi="Skeena"/>
                <w:sz w:val="22"/>
                <w:szCs w:val="22"/>
              </w:rPr>
            </w:pPr>
            <w:r w:rsidRPr="009128AD">
              <w:rPr>
                <w:rFonts w:ascii="Skeena" w:hAnsi="Skeena"/>
                <w:sz w:val="22"/>
                <w:szCs w:val="22"/>
              </w:rPr>
              <w:t>The date the other funds were withdrawn.</w:t>
            </w:r>
          </w:p>
          <w:p w14:paraId="60158373" w14:textId="77777777" w:rsidR="00427549" w:rsidRPr="009128AD" w:rsidRDefault="00427549" w:rsidP="00D31333">
            <w:pPr>
              <w:pStyle w:val="BodyText"/>
              <w:widowControl w:val="0"/>
              <w:jc w:val="left"/>
              <w:rPr>
                <w:rFonts w:ascii="Skeena" w:hAnsi="Skeena"/>
                <w:sz w:val="22"/>
                <w:szCs w:val="22"/>
              </w:rPr>
            </w:pPr>
          </w:p>
          <w:p w14:paraId="3460C5B8" w14:textId="77777777" w:rsidR="00427549" w:rsidRPr="009128AD" w:rsidRDefault="00427549" w:rsidP="00D31333">
            <w:pPr>
              <w:pStyle w:val="BodyText"/>
              <w:widowControl w:val="0"/>
              <w:jc w:val="left"/>
              <w:rPr>
                <w:rFonts w:ascii="Skeena" w:hAnsi="Skeena"/>
                <w:sz w:val="22"/>
                <w:szCs w:val="22"/>
              </w:rPr>
            </w:pPr>
            <w:r w:rsidRPr="009128AD">
              <w:rPr>
                <w:rFonts w:ascii="Skeena" w:hAnsi="Skeena"/>
                <w:b/>
                <w:bCs/>
                <w:sz w:val="22"/>
                <w:szCs w:val="22"/>
              </w:rPr>
              <w:t>Treatment:</w:t>
            </w:r>
          </w:p>
          <w:p w14:paraId="7F8DEFBE" w14:textId="77777777" w:rsidR="00427549" w:rsidRPr="009128AD" w:rsidRDefault="00427549" w:rsidP="005F0F8E">
            <w:pPr>
              <w:widowControl w:val="0"/>
              <w:numPr>
                <w:ilvl w:val="0"/>
                <w:numId w:val="192"/>
              </w:numPr>
              <w:tabs>
                <w:tab w:val="clear" w:pos="720"/>
              </w:tabs>
              <w:rPr>
                <w:rFonts w:ascii="Skeena" w:hAnsi="Skeena" w:cs="Arial"/>
                <w:sz w:val="22"/>
                <w:szCs w:val="22"/>
              </w:rPr>
            </w:pPr>
            <w:r w:rsidRPr="009128AD">
              <w:rPr>
                <w:rFonts w:ascii="Skeena" w:hAnsi="Skeena" w:cs="Arial"/>
                <w:sz w:val="22"/>
                <w:szCs w:val="22"/>
              </w:rPr>
              <w:t>Exclusion applies to:</w:t>
            </w:r>
          </w:p>
          <w:p w14:paraId="03334C4E" w14:textId="77777777" w:rsidR="00427549" w:rsidRPr="009128AD" w:rsidRDefault="00427549" w:rsidP="005F0F8E">
            <w:pPr>
              <w:widowControl w:val="0"/>
              <w:numPr>
                <w:ilvl w:val="1"/>
                <w:numId w:val="192"/>
              </w:numPr>
              <w:tabs>
                <w:tab w:val="clear" w:pos="1440"/>
              </w:tabs>
              <w:ind w:left="1080"/>
              <w:rPr>
                <w:rFonts w:ascii="Skeena" w:hAnsi="Skeena" w:cs="Arial"/>
                <w:sz w:val="22"/>
                <w:szCs w:val="22"/>
              </w:rPr>
            </w:pPr>
            <w:r w:rsidRPr="009128AD">
              <w:rPr>
                <w:rFonts w:ascii="Skeena" w:hAnsi="Skeena" w:cs="Arial"/>
                <w:sz w:val="22"/>
                <w:szCs w:val="22"/>
              </w:rPr>
              <w:t>The past due benefit</w:t>
            </w:r>
          </w:p>
          <w:p w14:paraId="6202FE9C" w14:textId="77777777" w:rsidR="00427549" w:rsidRPr="009128AD" w:rsidRDefault="00427549" w:rsidP="005F0F8E">
            <w:pPr>
              <w:widowControl w:val="0"/>
              <w:numPr>
                <w:ilvl w:val="1"/>
                <w:numId w:val="192"/>
              </w:numPr>
              <w:tabs>
                <w:tab w:val="clear" w:pos="1440"/>
              </w:tabs>
              <w:ind w:left="1080"/>
              <w:rPr>
                <w:rFonts w:ascii="Skeena" w:hAnsi="Skeena" w:cs="Arial"/>
                <w:sz w:val="22"/>
                <w:szCs w:val="22"/>
              </w:rPr>
            </w:pPr>
            <w:r w:rsidRPr="009128AD">
              <w:rPr>
                <w:rFonts w:ascii="Skeena" w:hAnsi="Skeena" w:cs="Arial"/>
                <w:sz w:val="22"/>
                <w:szCs w:val="22"/>
              </w:rPr>
              <w:t>Any interest or earnings, such as dividends, earned on and left to accrue in the excluded account.</w:t>
            </w:r>
          </w:p>
          <w:p w14:paraId="27EEA24F" w14:textId="77777777" w:rsidR="00427549" w:rsidRPr="009128AD" w:rsidRDefault="00427549" w:rsidP="005F0F8E">
            <w:pPr>
              <w:widowControl w:val="0"/>
              <w:numPr>
                <w:ilvl w:val="0"/>
                <w:numId w:val="192"/>
              </w:numPr>
              <w:tabs>
                <w:tab w:val="clear" w:pos="720"/>
              </w:tabs>
              <w:rPr>
                <w:rFonts w:ascii="Skeena" w:hAnsi="Skeena" w:cs="Arial"/>
                <w:sz w:val="22"/>
                <w:szCs w:val="22"/>
              </w:rPr>
            </w:pPr>
            <w:r w:rsidRPr="009128AD">
              <w:rPr>
                <w:rFonts w:ascii="Skeena" w:hAnsi="Skeena" w:cs="Arial"/>
                <w:sz w:val="22"/>
                <w:szCs w:val="22"/>
              </w:rPr>
              <w:t>The exclusion does not apply to:</w:t>
            </w:r>
          </w:p>
          <w:p w14:paraId="08D56FF1" w14:textId="77777777" w:rsidR="00427549" w:rsidRPr="009128AD" w:rsidRDefault="00427549" w:rsidP="005F0F8E">
            <w:pPr>
              <w:widowControl w:val="0"/>
              <w:numPr>
                <w:ilvl w:val="1"/>
                <w:numId w:val="192"/>
              </w:numPr>
              <w:tabs>
                <w:tab w:val="clear" w:pos="1440"/>
              </w:tabs>
              <w:ind w:left="1080"/>
              <w:rPr>
                <w:rFonts w:ascii="Skeena" w:hAnsi="Skeena" w:cs="Arial"/>
                <w:sz w:val="22"/>
                <w:szCs w:val="22"/>
              </w:rPr>
            </w:pPr>
            <w:r w:rsidRPr="009128AD">
              <w:rPr>
                <w:rFonts w:ascii="Skeena" w:hAnsi="Skeena" w:cs="Arial"/>
                <w:sz w:val="22"/>
                <w:szCs w:val="22"/>
              </w:rPr>
              <w:t>Any funds, other than the past-due benefits the bank requires be used to open the account.</w:t>
            </w:r>
          </w:p>
          <w:p w14:paraId="7F342FB6" w14:textId="77777777" w:rsidR="00427549" w:rsidRPr="009128AD" w:rsidRDefault="00427549" w:rsidP="005F0F8E">
            <w:pPr>
              <w:widowControl w:val="0"/>
              <w:numPr>
                <w:ilvl w:val="2"/>
                <w:numId w:val="192"/>
              </w:numPr>
              <w:tabs>
                <w:tab w:val="clear" w:pos="2160"/>
              </w:tabs>
              <w:ind w:left="1440"/>
              <w:rPr>
                <w:rFonts w:ascii="Skeena" w:hAnsi="Skeena" w:cs="Arial"/>
                <w:sz w:val="22"/>
                <w:szCs w:val="22"/>
              </w:rPr>
            </w:pPr>
            <w:r w:rsidRPr="009128AD">
              <w:rPr>
                <w:rFonts w:ascii="Skeena" w:hAnsi="Skeena" w:cs="Arial"/>
                <w:sz w:val="22"/>
                <w:szCs w:val="22"/>
              </w:rPr>
              <w:t>If these funds are not withdrawn by the end of the month following the month the past-due benefits are paid, the exclusion will not apply at all.</w:t>
            </w:r>
          </w:p>
          <w:p w14:paraId="10175E0B" w14:textId="77777777" w:rsidR="00427549" w:rsidRPr="009128AD" w:rsidRDefault="00427549" w:rsidP="005F0F8E">
            <w:pPr>
              <w:widowControl w:val="0"/>
              <w:numPr>
                <w:ilvl w:val="1"/>
                <w:numId w:val="192"/>
              </w:numPr>
              <w:tabs>
                <w:tab w:val="clear" w:pos="1440"/>
              </w:tabs>
              <w:ind w:left="1080"/>
              <w:rPr>
                <w:rFonts w:ascii="Skeena" w:hAnsi="Skeena" w:cs="Arial"/>
                <w:sz w:val="22"/>
                <w:szCs w:val="22"/>
              </w:rPr>
            </w:pPr>
            <w:r w:rsidRPr="009128AD">
              <w:rPr>
                <w:rFonts w:ascii="Skeena" w:hAnsi="Skeena" w:cs="Arial"/>
                <w:sz w:val="22"/>
                <w:szCs w:val="22"/>
              </w:rPr>
              <w:lastRenderedPageBreak/>
              <w:t>The entire account for any month in which the past-due benefits is co-mingled with other funds.</w:t>
            </w:r>
          </w:p>
          <w:p w14:paraId="6B7F8876" w14:textId="77777777" w:rsidR="00427549" w:rsidRPr="009128AD" w:rsidRDefault="00427549" w:rsidP="005F0F8E">
            <w:pPr>
              <w:widowControl w:val="0"/>
              <w:numPr>
                <w:ilvl w:val="0"/>
                <w:numId w:val="192"/>
              </w:numPr>
              <w:tabs>
                <w:tab w:val="clear" w:pos="720"/>
              </w:tabs>
              <w:rPr>
                <w:rFonts w:ascii="Skeena" w:hAnsi="Skeena" w:cs="Arial"/>
                <w:sz w:val="22"/>
                <w:szCs w:val="22"/>
              </w:rPr>
            </w:pPr>
            <w:r w:rsidRPr="009128AD">
              <w:rPr>
                <w:rFonts w:ascii="Skeena" w:hAnsi="Skeena" w:cs="Arial"/>
                <w:sz w:val="22"/>
                <w:szCs w:val="22"/>
              </w:rPr>
              <w:t>The exclusion is time limited if:</w:t>
            </w:r>
          </w:p>
          <w:p w14:paraId="16A3071D" w14:textId="77777777" w:rsidR="00427549" w:rsidRPr="009128AD" w:rsidRDefault="00427549" w:rsidP="005F0F8E">
            <w:pPr>
              <w:widowControl w:val="0"/>
              <w:numPr>
                <w:ilvl w:val="1"/>
                <w:numId w:val="192"/>
              </w:numPr>
              <w:tabs>
                <w:tab w:val="clear" w:pos="1440"/>
              </w:tabs>
              <w:ind w:left="1080"/>
              <w:rPr>
                <w:rFonts w:ascii="Skeena" w:hAnsi="Skeena" w:cs="Arial"/>
                <w:sz w:val="22"/>
                <w:szCs w:val="22"/>
              </w:rPr>
            </w:pPr>
            <w:r w:rsidRPr="009128AD">
              <w:rPr>
                <w:rFonts w:ascii="Skeena" w:hAnsi="Skeena" w:cs="Arial"/>
                <w:sz w:val="22"/>
                <w:szCs w:val="22"/>
              </w:rPr>
              <w:t>The past-due benefits are not deposited into a dedicated account.</w:t>
            </w:r>
          </w:p>
          <w:p w14:paraId="07549AE9" w14:textId="77777777" w:rsidR="00427549" w:rsidRPr="009128AD" w:rsidRDefault="00427549" w:rsidP="005F0F8E">
            <w:pPr>
              <w:widowControl w:val="0"/>
              <w:numPr>
                <w:ilvl w:val="1"/>
                <w:numId w:val="192"/>
              </w:numPr>
              <w:tabs>
                <w:tab w:val="clear" w:pos="1440"/>
              </w:tabs>
              <w:ind w:left="1080"/>
              <w:rPr>
                <w:rFonts w:ascii="Skeena" w:hAnsi="Skeena" w:cs="Arial"/>
                <w:sz w:val="22"/>
                <w:szCs w:val="22"/>
              </w:rPr>
            </w:pPr>
            <w:r w:rsidRPr="009128AD">
              <w:rPr>
                <w:rFonts w:ascii="Skeena" w:hAnsi="Skeena" w:cs="Arial"/>
                <w:sz w:val="22"/>
                <w:szCs w:val="22"/>
              </w:rPr>
              <w:t>Limited to the lesser of:</w:t>
            </w:r>
          </w:p>
          <w:p w14:paraId="53C79909" w14:textId="77777777" w:rsidR="00427549" w:rsidRPr="009128AD" w:rsidRDefault="00427549" w:rsidP="005F0F8E">
            <w:pPr>
              <w:widowControl w:val="0"/>
              <w:numPr>
                <w:ilvl w:val="2"/>
                <w:numId w:val="192"/>
              </w:numPr>
              <w:tabs>
                <w:tab w:val="clear" w:pos="2160"/>
              </w:tabs>
              <w:ind w:left="1440"/>
              <w:rPr>
                <w:rFonts w:ascii="Skeena" w:hAnsi="Skeena" w:cs="Arial"/>
                <w:sz w:val="22"/>
                <w:szCs w:val="22"/>
              </w:rPr>
            </w:pPr>
            <w:r w:rsidRPr="009128AD">
              <w:rPr>
                <w:rFonts w:ascii="Skeena" w:hAnsi="Skeena" w:cs="Arial"/>
                <w:sz w:val="22"/>
                <w:szCs w:val="22"/>
              </w:rPr>
              <w:t>6 months</w:t>
            </w:r>
          </w:p>
          <w:p w14:paraId="2B46D78C" w14:textId="77777777" w:rsidR="00427549" w:rsidRPr="009128AD" w:rsidRDefault="00427549" w:rsidP="005F0F8E">
            <w:pPr>
              <w:widowControl w:val="0"/>
              <w:numPr>
                <w:ilvl w:val="2"/>
                <w:numId w:val="192"/>
              </w:numPr>
              <w:tabs>
                <w:tab w:val="clear" w:pos="2160"/>
              </w:tabs>
              <w:ind w:left="1440"/>
              <w:jc w:val="both"/>
              <w:rPr>
                <w:rFonts w:ascii="Skeena" w:hAnsi="Skeena"/>
                <w:sz w:val="22"/>
                <w:szCs w:val="22"/>
              </w:rPr>
            </w:pPr>
            <w:r w:rsidRPr="009128AD">
              <w:rPr>
                <w:rFonts w:ascii="Skeena" w:hAnsi="Skeena" w:cs="Arial"/>
                <w:sz w:val="22"/>
                <w:szCs w:val="22"/>
              </w:rPr>
              <w:t>Until the funds are deposited into the dedicated account – obtain verification.</w:t>
            </w:r>
          </w:p>
        </w:tc>
      </w:tr>
    </w:tbl>
    <w:p w14:paraId="27B18C56" w14:textId="77777777" w:rsidR="00427549" w:rsidRPr="009128AD" w:rsidRDefault="00401466" w:rsidP="00427549">
      <w:pPr>
        <w:widowControl w:val="0"/>
        <w:jc w:val="right"/>
        <w:rPr>
          <w:rFonts w:ascii="Skeena" w:hAnsi="Skeena" w:cs="Arial"/>
          <w:b/>
          <w:bCs/>
        </w:rPr>
      </w:pPr>
      <w:hyperlink w:anchor="_top" w:history="1">
        <w:r w:rsidR="00427549" w:rsidRPr="009128AD">
          <w:rPr>
            <w:rStyle w:val="Hyperlink"/>
            <w:rFonts w:ascii="Skeena" w:hAnsi="Skeena" w:cs="Arial"/>
          </w:rPr>
          <w:t>Table of Contents</w:t>
        </w:r>
      </w:hyperlink>
    </w:p>
    <w:p w14:paraId="61618DEA" w14:textId="77777777" w:rsidR="00427549" w:rsidRPr="009128AD" w:rsidRDefault="00427549" w:rsidP="00427549">
      <w:pPr>
        <w:pStyle w:val="ManualHeading2"/>
        <w:keepNext w:val="0"/>
      </w:pPr>
      <w:bookmarkStart w:id="1718" w:name="_Toc139989525"/>
      <w:bookmarkStart w:id="1719" w:name="_Toc139989872"/>
      <w:bookmarkStart w:id="1720" w:name="_Toc140063986"/>
      <w:bookmarkStart w:id="1721" w:name="_Toc140064440"/>
      <w:bookmarkStart w:id="1722" w:name="_Toc144769106"/>
      <w:bookmarkStart w:id="1723" w:name="_Toc147074646"/>
      <w:bookmarkStart w:id="1724" w:name="_Toc149697077"/>
      <w:bookmarkStart w:id="1725" w:name="_Toc152298976"/>
      <w:bookmarkStart w:id="1726" w:name="_Toc152299424"/>
      <w:r w:rsidRPr="009128AD">
        <w:t>302.23.03</w:t>
      </w:r>
      <w:r w:rsidRPr="009128AD">
        <w:tab/>
        <w:t>Cash Received for the Repair or Replacement of Lost, Damaged, or Stolen Excluded Resources</w:t>
      </w:r>
      <w:bookmarkEnd w:id="1718"/>
      <w:bookmarkEnd w:id="1719"/>
      <w:bookmarkEnd w:id="1720"/>
      <w:bookmarkEnd w:id="1721"/>
      <w:bookmarkEnd w:id="1722"/>
      <w:bookmarkEnd w:id="1723"/>
      <w:bookmarkEnd w:id="1724"/>
      <w:bookmarkEnd w:id="1725"/>
      <w:bookmarkEnd w:id="1726"/>
    </w:p>
    <w:p w14:paraId="768E3F91" w14:textId="77777777" w:rsidR="00427549" w:rsidRPr="009128AD" w:rsidRDefault="00427549" w:rsidP="00427549">
      <w:pPr>
        <w:pStyle w:val="BodyTextIndent3"/>
        <w:tabs>
          <w:tab w:val="clear" w:pos="-720"/>
          <w:tab w:val="clear" w:pos="0"/>
          <w:tab w:val="clear" w:pos="1005"/>
          <w:tab w:val="clear" w:pos="4320"/>
          <w:tab w:val="clear" w:pos="6480"/>
          <w:tab w:val="clear" w:pos="9360"/>
        </w:tabs>
        <w:ind w:left="0"/>
        <w:jc w:val="right"/>
        <w:rPr>
          <w:rFonts w:ascii="Skeena" w:hAnsi="Skeena" w:cs="Arial"/>
          <w:bCs/>
          <w:sz w:val="16"/>
        </w:rPr>
      </w:pPr>
      <w:r w:rsidRPr="009128AD">
        <w:rPr>
          <w:rFonts w:ascii="Skeena" w:hAnsi="Skeena" w:cs="Arial"/>
          <w:bCs/>
          <w:sz w:val="16"/>
        </w:rPr>
        <w:t>(Eff. 10/01/05)</w:t>
      </w:r>
    </w:p>
    <w:p w14:paraId="4A299DA7" w14:textId="1FA844D0" w:rsidR="00427549" w:rsidRPr="009128AD" w:rsidRDefault="00401466" w:rsidP="2F3E3B40">
      <w:pPr>
        <w:pStyle w:val="BodyTextIndent3"/>
        <w:tabs>
          <w:tab w:val="clear" w:pos="1005"/>
          <w:tab w:val="clear" w:pos="4320"/>
          <w:tab w:val="clear" w:pos="6480"/>
          <w:tab w:val="clear" w:pos="9360"/>
        </w:tabs>
        <w:ind w:left="0"/>
        <w:jc w:val="right"/>
        <w:rPr>
          <w:rFonts w:ascii="Skeena" w:hAnsi="Skeena" w:cs="Arial"/>
          <w:sz w:val="24"/>
          <w:szCs w:val="24"/>
        </w:rPr>
      </w:pPr>
      <w:hyperlink r:id="rId212">
        <w:r w:rsidR="00427549" w:rsidRPr="2F3E3B40">
          <w:rPr>
            <w:rStyle w:val="Hyperlink"/>
            <w:rFonts w:ascii="Skeena" w:hAnsi="Skeena" w:cs="Arial"/>
            <w:sz w:val="24"/>
            <w:szCs w:val="24"/>
          </w:rPr>
          <w:t>POMS SI 01130.630</w:t>
        </w:r>
      </w:hyperlink>
    </w:p>
    <w:p w14:paraId="3991F2CC" w14:textId="77777777" w:rsidR="00427549" w:rsidRPr="00D31333" w:rsidRDefault="00427549" w:rsidP="00D31333">
      <w:pPr>
        <w:pStyle w:val="BodyTextIndent3"/>
        <w:tabs>
          <w:tab w:val="clear" w:pos="-720"/>
          <w:tab w:val="clear" w:pos="0"/>
          <w:tab w:val="clear" w:pos="1005"/>
          <w:tab w:val="clear" w:pos="4320"/>
          <w:tab w:val="clear" w:pos="6480"/>
          <w:tab w:val="clear" w:pos="9360"/>
        </w:tabs>
        <w:ind w:left="0" w:firstLine="0"/>
        <w:rPr>
          <w:rFonts w:ascii="Skeena" w:hAnsi="Skeena" w:cs="Arial"/>
          <w:sz w:val="24"/>
          <w:szCs w:val="24"/>
        </w:rPr>
      </w:pPr>
      <w:r w:rsidRPr="00D31333">
        <w:rPr>
          <w:rFonts w:ascii="Skeena" w:hAnsi="Skeena" w:cs="Arial"/>
          <w:sz w:val="24"/>
          <w:szCs w:val="24"/>
        </w:rPr>
        <w:t>Cash receipts for the replacement or repair of lost, damaged, or stolen excluded resources are not treated as resources for a certain amount of time.</w:t>
      </w:r>
    </w:p>
    <w:p w14:paraId="2F1C61DD" w14:textId="77777777" w:rsidR="00427549" w:rsidRPr="00D31333" w:rsidRDefault="00427549" w:rsidP="00D31333">
      <w:pPr>
        <w:pStyle w:val="BodyTextIndent3"/>
        <w:tabs>
          <w:tab w:val="clear" w:pos="-720"/>
          <w:tab w:val="clear" w:pos="0"/>
          <w:tab w:val="clear" w:pos="1005"/>
          <w:tab w:val="clear" w:pos="4320"/>
          <w:tab w:val="clear" w:pos="6480"/>
          <w:tab w:val="clear" w:pos="9360"/>
        </w:tabs>
        <w:ind w:left="0" w:firstLine="0"/>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3BA70172" w14:textId="77777777" w:rsidTr="009B11F1">
        <w:tc>
          <w:tcPr>
            <w:tcW w:w="5000" w:type="pct"/>
          </w:tcPr>
          <w:p w14:paraId="1B913449" w14:textId="14DAC180" w:rsidR="00427549" w:rsidRPr="009128AD" w:rsidRDefault="00427549" w:rsidP="00D31333">
            <w:pPr>
              <w:pStyle w:val="BodyTextIndent3"/>
              <w:tabs>
                <w:tab w:val="clear" w:pos="-720"/>
                <w:tab w:val="clear" w:pos="0"/>
                <w:tab w:val="clear" w:pos="514"/>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ind w:left="0" w:firstLine="0"/>
              <w:rPr>
                <w:rFonts w:ascii="Skeena" w:hAnsi="Skeena" w:cs="Arial"/>
                <w:b/>
                <w:bCs/>
                <w:sz w:val="22"/>
                <w:szCs w:val="22"/>
              </w:rPr>
            </w:pPr>
            <w:r w:rsidRPr="009128AD">
              <w:rPr>
                <w:rFonts w:ascii="Skeena" w:hAnsi="Skeena" w:cs="Arial"/>
                <w:b/>
                <w:bCs/>
                <w:sz w:val="22"/>
                <w:szCs w:val="22"/>
              </w:rPr>
              <w:t>Procedure</w:t>
            </w:r>
          </w:p>
          <w:p w14:paraId="1AD102C2" w14:textId="77777777" w:rsidR="00427549" w:rsidRPr="009128AD" w:rsidRDefault="00427549" w:rsidP="00D31333">
            <w:pPr>
              <w:pStyle w:val="BodyTextIndent3"/>
              <w:tabs>
                <w:tab w:val="clear" w:pos="-720"/>
                <w:tab w:val="clear" w:pos="0"/>
                <w:tab w:val="clear" w:pos="514"/>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ind w:left="0" w:firstLine="0"/>
              <w:rPr>
                <w:rFonts w:ascii="Skeena" w:hAnsi="Skeena" w:cs="Arial"/>
                <w:sz w:val="22"/>
                <w:szCs w:val="22"/>
              </w:rPr>
            </w:pPr>
            <w:r w:rsidRPr="009128AD">
              <w:rPr>
                <w:rFonts w:ascii="Skeena" w:hAnsi="Skeena" w:cs="Arial"/>
                <w:sz w:val="22"/>
                <w:szCs w:val="22"/>
              </w:rPr>
              <w:t>Such receipts are not considered resources for 9 months from the date of receipt. This may be extended up to 9 more months if the individual verifies good cause for the repair or replacement not being done.</w:t>
            </w:r>
          </w:p>
          <w:p w14:paraId="5F638918" w14:textId="77777777" w:rsidR="00427549" w:rsidRPr="009128AD" w:rsidRDefault="00427549" w:rsidP="00D31333">
            <w:pPr>
              <w:pStyle w:val="BodyTextIndent3"/>
              <w:tabs>
                <w:tab w:val="clear" w:pos="-720"/>
                <w:tab w:val="clear" w:pos="0"/>
                <w:tab w:val="clear" w:pos="514"/>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ind w:left="0" w:firstLine="0"/>
              <w:rPr>
                <w:rFonts w:ascii="Skeena" w:hAnsi="Skeena" w:cs="Arial"/>
                <w:b/>
                <w:bCs/>
                <w:sz w:val="22"/>
                <w:szCs w:val="22"/>
              </w:rPr>
            </w:pPr>
          </w:p>
          <w:p w14:paraId="088F358A" w14:textId="77777777" w:rsidR="00427549" w:rsidRPr="009128AD" w:rsidRDefault="00427549" w:rsidP="00D31333">
            <w:pPr>
              <w:pStyle w:val="BodyTextIndent3"/>
              <w:tabs>
                <w:tab w:val="clear" w:pos="-720"/>
                <w:tab w:val="clear" w:pos="0"/>
                <w:tab w:val="clear" w:pos="514"/>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ind w:left="0" w:firstLine="0"/>
              <w:rPr>
                <w:rFonts w:ascii="Skeena" w:hAnsi="Skeena" w:cs="Arial"/>
                <w:sz w:val="22"/>
                <w:szCs w:val="22"/>
              </w:rPr>
            </w:pPr>
            <w:r w:rsidRPr="009128AD">
              <w:rPr>
                <w:rFonts w:ascii="Skeena" w:hAnsi="Skeena" w:cs="Arial"/>
                <w:sz w:val="22"/>
                <w:szCs w:val="22"/>
              </w:rPr>
              <w:t>Good cause exists if circumstances beyond the individual’s control:</w:t>
            </w:r>
          </w:p>
          <w:p w14:paraId="79059E1C" w14:textId="77777777" w:rsidR="00427549" w:rsidRPr="009128AD" w:rsidRDefault="00427549" w:rsidP="005F0F8E">
            <w:pPr>
              <w:pStyle w:val="BodyTextIndent3"/>
              <w:numPr>
                <w:ilvl w:val="0"/>
                <w:numId w:val="223"/>
              </w:numPr>
              <w:tabs>
                <w:tab w:val="clear" w:pos="-720"/>
                <w:tab w:val="clear" w:pos="0"/>
                <w:tab w:val="clear" w:pos="514"/>
                <w:tab w:val="clear" w:pos="780"/>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autoSpaceDE/>
              <w:autoSpaceDN/>
              <w:adjustRightInd/>
              <w:ind w:left="720"/>
              <w:rPr>
                <w:rFonts w:ascii="Skeena" w:hAnsi="Skeena" w:cs="Arial"/>
                <w:sz w:val="22"/>
                <w:szCs w:val="22"/>
              </w:rPr>
            </w:pPr>
            <w:r w:rsidRPr="009128AD">
              <w:rPr>
                <w:rFonts w:ascii="Skeena" w:hAnsi="Skeena" w:cs="Arial"/>
                <w:sz w:val="22"/>
                <w:szCs w:val="22"/>
              </w:rPr>
              <w:t>Prevent the repair or replacement of the property</w:t>
            </w:r>
          </w:p>
          <w:p w14:paraId="678F941A" w14:textId="77777777" w:rsidR="00427549" w:rsidRPr="009128AD" w:rsidRDefault="00427549" w:rsidP="005F0F8E">
            <w:pPr>
              <w:pStyle w:val="BodyTextIndent3"/>
              <w:numPr>
                <w:ilvl w:val="0"/>
                <w:numId w:val="199"/>
              </w:numPr>
              <w:tabs>
                <w:tab w:val="clear" w:pos="-720"/>
                <w:tab w:val="clear" w:pos="0"/>
                <w:tab w:val="clear" w:pos="514"/>
                <w:tab w:val="clear" w:pos="795"/>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autoSpaceDE/>
              <w:autoSpaceDN/>
              <w:adjustRightInd/>
              <w:ind w:left="720"/>
              <w:rPr>
                <w:rFonts w:ascii="Skeena" w:hAnsi="Skeena" w:cs="Arial"/>
                <w:sz w:val="22"/>
                <w:szCs w:val="22"/>
              </w:rPr>
            </w:pPr>
            <w:r w:rsidRPr="009128AD">
              <w:rPr>
                <w:rFonts w:ascii="Skeena" w:hAnsi="Skeena" w:cs="Arial"/>
                <w:sz w:val="22"/>
                <w:szCs w:val="22"/>
              </w:rPr>
              <w:t>Keep the individual from contracting for such repair or replacement</w:t>
            </w:r>
          </w:p>
          <w:p w14:paraId="0C09BD3C" w14:textId="77777777" w:rsidR="00706548" w:rsidRDefault="00706548" w:rsidP="00D31333">
            <w:pPr>
              <w:pStyle w:val="BodyTextIndent3"/>
              <w:tabs>
                <w:tab w:val="clear" w:pos="-720"/>
                <w:tab w:val="clear" w:pos="0"/>
                <w:tab w:val="clear" w:pos="514"/>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ind w:left="0" w:firstLine="0"/>
              <w:rPr>
                <w:rFonts w:ascii="Skeena" w:hAnsi="Skeena" w:cs="Arial"/>
                <w:sz w:val="22"/>
                <w:szCs w:val="22"/>
              </w:rPr>
            </w:pPr>
          </w:p>
          <w:p w14:paraId="42B52DB3" w14:textId="170A952E" w:rsidR="00427549" w:rsidRPr="009128AD" w:rsidRDefault="00427549" w:rsidP="00D31333">
            <w:pPr>
              <w:pStyle w:val="BodyTextIndent3"/>
              <w:tabs>
                <w:tab w:val="clear" w:pos="-720"/>
                <w:tab w:val="clear" w:pos="0"/>
                <w:tab w:val="clear" w:pos="514"/>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ind w:left="0" w:firstLine="0"/>
              <w:rPr>
                <w:rFonts w:ascii="Skeena" w:hAnsi="Skeena" w:cs="Arial"/>
                <w:sz w:val="22"/>
                <w:szCs w:val="22"/>
              </w:rPr>
            </w:pPr>
            <w:r w:rsidRPr="009128AD">
              <w:rPr>
                <w:rFonts w:ascii="Skeena" w:hAnsi="Skeena" w:cs="Arial"/>
                <w:sz w:val="22"/>
                <w:szCs w:val="22"/>
              </w:rPr>
              <w:t>If good cause is alleged, obtain a statement from the individual describing the circumstances and any corroborating evidence that may be available.</w:t>
            </w:r>
          </w:p>
        </w:tc>
      </w:tr>
    </w:tbl>
    <w:p w14:paraId="10EF4EF4" w14:textId="77777777" w:rsidR="00427549" w:rsidRPr="009128AD" w:rsidRDefault="00427549" w:rsidP="00427549">
      <w:pPr>
        <w:widowControl w:val="0"/>
        <w:jc w:val="both"/>
        <w:rPr>
          <w:rFonts w:ascii="Skeena" w:hAnsi="Skeena" w:cs="Arial"/>
        </w:rPr>
      </w:pPr>
    </w:p>
    <w:p w14:paraId="47B4A6A1" w14:textId="77777777" w:rsidR="00427549" w:rsidRPr="009128AD" w:rsidRDefault="00427549" w:rsidP="00427549">
      <w:pPr>
        <w:pStyle w:val="ManualHeading2"/>
        <w:keepNext w:val="0"/>
        <w:rPr>
          <w:sz w:val="28"/>
        </w:rPr>
      </w:pPr>
      <w:bookmarkStart w:id="1727" w:name="_Toc139989526"/>
      <w:bookmarkStart w:id="1728" w:name="_Toc139989873"/>
      <w:bookmarkStart w:id="1729" w:name="_Toc140063987"/>
      <w:bookmarkStart w:id="1730" w:name="_Toc140064441"/>
      <w:bookmarkStart w:id="1731" w:name="_Toc144769107"/>
      <w:bookmarkStart w:id="1732" w:name="_Toc147074647"/>
      <w:bookmarkStart w:id="1733" w:name="_Toc149697078"/>
      <w:bookmarkStart w:id="1734" w:name="_Toc152298977"/>
      <w:bookmarkStart w:id="1735" w:name="_Toc152299425"/>
      <w:r w:rsidRPr="009128AD">
        <w:t>302.23.04</w:t>
      </w:r>
      <w:r w:rsidRPr="009128AD">
        <w:tab/>
        <w:t>Disaster Assistance</w:t>
      </w:r>
      <w:bookmarkEnd w:id="1727"/>
      <w:bookmarkEnd w:id="1728"/>
      <w:bookmarkEnd w:id="1729"/>
      <w:bookmarkEnd w:id="1730"/>
      <w:bookmarkEnd w:id="1731"/>
      <w:bookmarkEnd w:id="1732"/>
      <w:bookmarkEnd w:id="1733"/>
      <w:bookmarkEnd w:id="1734"/>
      <w:bookmarkEnd w:id="1735"/>
    </w:p>
    <w:p w14:paraId="78694CF8" w14:textId="77777777" w:rsidR="00427549" w:rsidRPr="009128AD" w:rsidRDefault="00427549" w:rsidP="00427549">
      <w:pPr>
        <w:widowControl w:val="0"/>
        <w:jc w:val="right"/>
        <w:rPr>
          <w:rFonts w:ascii="Skeena" w:hAnsi="Skeena" w:cs="Arial"/>
          <w:bCs/>
          <w:sz w:val="16"/>
        </w:rPr>
      </w:pPr>
      <w:r w:rsidRPr="009128AD">
        <w:rPr>
          <w:rFonts w:ascii="Skeena" w:hAnsi="Skeena" w:cs="Arial"/>
          <w:bCs/>
          <w:sz w:val="16"/>
        </w:rPr>
        <w:t>(Eff. 10/01/05)</w:t>
      </w:r>
    </w:p>
    <w:p w14:paraId="7ABAC82A" w14:textId="698EB562" w:rsidR="00427549" w:rsidRPr="009128AD" w:rsidRDefault="00401466" w:rsidP="00427549">
      <w:pPr>
        <w:widowControl w:val="0"/>
        <w:jc w:val="right"/>
        <w:rPr>
          <w:rFonts w:ascii="Skeena" w:hAnsi="Skeena" w:cs="Arial"/>
        </w:rPr>
      </w:pPr>
      <w:hyperlink r:id="rId213">
        <w:r w:rsidR="00427549" w:rsidRPr="2F3E3B40">
          <w:rPr>
            <w:rStyle w:val="Hyperlink"/>
            <w:rFonts w:ascii="Skeena" w:hAnsi="Skeena" w:cs="Arial"/>
          </w:rPr>
          <w:t>POMS SI 01130.620</w:t>
        </w:r>
      </w:hyperlink>
    </w:p>
    <w:p w14:paraId="6A9E000C" w14:textId="77777777" w:rsidR="00427549" w:rsidRPr="009128AD" w:rsidRDefault="00427549" w:rsidP="00427549">
      <w:pPr>
        <w:widowControl w:val="0"/>
        <w:jc w:val="both"/>
        <w:rPr>
          <w:rFonts w:ascii="Skeena" w:hAnsi="Skeena" w:cs="Arial"/>
        </w:rPr>
      </w:pPr>
      <w:r w:rsidRPr="009128AD">
        <w:rPr>
          <w:rFonts w:ascii="Skeena" w:hAnsi="Skeena" w:cs="Arial"/>
        </w:rPr>
        <w:t>Disaster Assistance includes assistance received from the following sources:</w:t>
      </w:r>
    </w:p>
    <w:p w14:paraId="4A74B1E3" w14:textId="77777777" w:rsidR="00427549" w:rsidRPr="009128AD" w:rsidRDefault="00427549" w:rsidP="005F0F8E">
      <w:pPr>
        <w:pStyle w:val="Style"/>
        <w:numPr>
          <w:ilvl w:val="0"/>
          <w:numId w:val="198"/>
        </w:numPr>
        <w:tabs>
          <w:tab w:val="clear" w:pos="720"/>
        </w:tabs>
        <w:jc w:val="both"/>
        <w:rPr>
          <w:rFonts w:ascii="Skeena" w:hAnsi="Skeena" w:cs="Arial"/>
          <w:sz w:val="24"/>
        </w:rPr>
      </w:pPr>
      <w:r w:rsidRPr="009128AD">
        <w:rPr>
          <w:rFonts w:ascii="Skeena" w:hAnsi="Skeena" w:cs="Arial"/>
          <w:sz w:val="24"/>
        </w:rPr>
        <w:t>The Disaster Relief and Emergency Assistance Act (P.L. 100</w:t>
      </w:r>
      <w:r w:rsidRPr="009128AD">
        <w:rPr>
          <w:rFonts w:ascii="Skeena" w:hAnsi="Skeena" w:cs="Arial"/>
          <w:sz w:val="24"/>
        </w:rPr>
        <w:noBreakHyphen/>
        <w:t>707)</w:t>
      </w:r>
    </w:p>
    <w:p w14:paraId="79D93005" w14:textId="77777777" w:rsidR="00427549" w:rsidRPr="009128AD" w:rsidRDefault="00427549" w:rsidP="005F0F8E">
      <w:pPr>
        <w:pStyle w:val="Style"/>
        <w:numPr>
          <w:ilvl w:val="0"/>
          <w:numId w:val="198"/>
        </w:numPr>
        <w:tabs>
          <w:tab w:val="clear" w:pos="720"/>
        </w:tabs>
        <w:jc w:val="both"/>
        <w:rPr>
          <w:rFonts w:ascii="Skeena" w:hAnsi="Skeena" w:cs="Arial"/>
          <w:sz w:val="24"/>
        </w:rPr>
      </w:pPr>
      <w:r w:rsidRPr="009128AD">
        <w:rPr>
          <w:rFonts w:ascii="Skeena" w:hAnsi="Skeena" w:cs="Arial"/>
          <w:sz w:val="24"/>
        </w:rPr>
        <w:t>Another Federal statute because of a presidentially-declared major disaster</w:t>
      </w:r>
    </w:p>
    <w:p w14:paraId="1C1438DD" w14:textId="77777777" w:rsidR="00427549" w:rsidRPr="009128AD" w:rsidRDefault="00427549" w:rsidP="005F0F8E">
      <w:pPr>
        <w:pStyle w:val="Style"/>
        <w:numPr>
          <w:ilvl w:val="0"/>
          <w:numId w:val="198"/>
        </w:numPr>
        <w:tabs>
          <w:tab w:val="clear" w:pos="720"/>
        </w:tabs>
        <w:jc w:val="both"/>
        <w:rPr>
          <w:rFonts w:ascii="Skeena" w:hAnsi="Skeena" w:cs="Arial"/>
          <w:sz w:val="24"/>
        </w:rPr>
      </w:pPr>
      <w:r w:rsidRPr="009128AD">
        <w:rPr>
          <w:rFonts w:ascii="Skeena" w:hAnsi="Skeena" w:cs="Arial"/>
          <w:sz w:val="24"/>
        </w:rPr>
        <w:t>A State or local government’s comparable assistance</w:t>
      </w:r>
    </w:p>
    <w:p w14:paraId="4ED6324D" w14:textId="77777777" w:rsidR="00427549" w:rsidRPr="009128AD" w:rsidRDefault="00427549" w:rsidP="005F0F8E">
      <w:pPr>
        <w:widowControl w:val="0"/>
        <w:numPr>
          <w:ilvl w:val="0"/>
          <w:numId w:val="198"/>
        </w:numPr>
        <w:tabs>
          <w:tab w:val="clear" w:pos="720"/>
        </w:tabs>
        <w:jc w:val="both"/>
        <w:rPr>
          <w:rFonts w:ascii="Skeena" w:hAnsi="Skeena" w:cs="Arial"/>
        </w:rPr>
      </w:pPr>
      <w:r w:rsidRPr="009128AD">
        <w:rPr>
          <w:rFonts w:ascii="Skeena" w:hAnsi="Skeena" w:cs="Arial"/>
        </w:rPr>
        <w:t>A disaster assistance organization</w:t>
      </w:r>
    </w:p>
    <w:p w14:paraId="0A54A0C6" w14:textId="77777777" w:rsidR="00427549" w:rsidRPr="009128AD" w:rsidRDefault="00427549" w:rsidP="00427549">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38B11B86" w14:textId="77777777" w:rsidTr="009B11F1">
        <w:tc>
          <w:tcPr>
            <w:tcW w:w="5000" w:type="pct"/>
          </w:tcPr>
          <w:p w14:paraId="6BA87583" w14:textId="77777777" w:rsidR="00427549" w:rsidRPr="009128AD" w:rsidRDefault="00427549" w:rsidP="009B11F1">
            <w:pPr>
              <w:widowControl w:val="0"/>
              <w:jc w:val="both"/>
              <w:rPr>
                <w:rFonts w:ascii="Skeena" w:hAnsi="Skeena" w:cs="Arial"/>
                <w:sz w:val="22"/>
              </w:rPr>
            </w:pPr>
            <w:r w:rsidRPr="009128AD">
              <w:rPr>
                <w:rFonts w:ascii="Skeena" w:hAnsi="Skeena" w:cs="Arial"/>
                <w:b/>
                <w:bCs/>
                <w:sz w:val="22"/>
              </w:rPr>
              <w:t>Note:</w:t>
            </w:r>
            <w:r w:rsidRPr="009128AD">
              <w:rPr>
                <w:rFonts w:ascii="Skeena" w:hAnsi="Skeena" w:cs="Arial"/>
                <w:sz w:val="22"/>
              </w:rPr>
              <w:t xml:space="preserve"> If the funds are excluded from income, the unspent amount is excluded from resources.</w:t>
            </w:r>
          </w:p>
        </w:tc>
      </w:tr>
    </w:tbl>
    <w:p w14:paraId="7D79C41C" w14:textId="77777777" w:rsidR="00427549" w:rsidRPr="009128AD" w:rsidRDefault="00427549" w:rsidP="00427549">
      <w:pPr>
        <w:widowControl w:val="0"/>
        <w:jc w:val="both"/>
        <w:rPr>
          <w:rFonts w:ascii="Skeena" w:hAnsi="Skeena" w:cs="Arial"/>
          <w:b/>
          <w:bCs/>
        </w:rPr>
      </w:pPr>
    </w:p>
    <w:p w14:paraId="43655D9C" w14:textId="77777777" w:rsidR="00427549" w:rsidRPr="009128AD" w:rsidRDefault="00427549" w:rsidP="00427549">
      <w:pPr>
        <w:pStyle w:val="ManualHeading2"/>
      </w:pPr>
      <w:bookmarkStart w:id="1736" w:name="_Toc131139819"/>
      <w:bookmarkStart w:id="1737" w:name="_Toc139989527"/>
      <w:bookmarkStart w:id="1738" w:name="_Toc139989874"/>
      <w:bookmarkStart w:id="1739" w:name="_Toc140063988"/>
      <w:bookmarkStart w:id="1740" w:name="_Toc140064442"/>
      <w:bookmarkStart w:id="1741" w:name="_Toc144769108"/>
      <w:bookmarkStart w:id="1742" w:name="_Toc147074648"/>
      <w:bookmarkStart w:id="1743" w:name="_Toc149697079"/>
      <w:bookmarkStart w:id="1744" w:name="_Toc152298978"/>
      <w:bookmarkStart w:id="1745" w:name="_Toc152299426"/>
      <w:r w:rsidRPr="009128AD">
        <w:t>302.23.04A</w:t>
      </w:r>
      <w:r w:rsidRPr="009128AD">
        <w:tab/>
        <w:t>COVID-19 Economic Impact Payments (EIPs)</w:t>
      </w:r>
      <w:bookmarkEnd w:id="1736"/>
      <w:bookmarkEnd w:id="1737"/>
      <w:bookmarkEnd w:id="1738"/>
      <w:bookmarkEnd w:id="1739"/>
      <w:bookmarkEnd w:id="1740"/>
      <w:bookmarkEnd w:id="1741"/>
      <w:bookmarkEnd w:id="1742"/>
      <w:bookmarkEnd w:id="1743"/>
      <w:bookmarkEnd w:id="1744"/>
      <w:bookmarkEnd w:id="1745"/>
    </w:p>
    <w:p w14:paraId="22C4F1D4" w14:textId="78A2E09C" w:rsidR="00427549" w:rsidRPr="009128AD" w:rsidRDefault="00401466" w:rsidP="00427549">
      <w:pPr>
        <w:widowControl w:val="0"/>
        <w:tabs>
          <w:tab w:val="right" w:pos="9360"/>
        </w:tabs>
        <w:jc w:val="right"/>
        <w:rPr>
          <w:rFonts w:ascii="Skeena" w:hAnsi="Skeena" w:cs="Arial"/>
          <w:color w:val="0000FF"/>
          <w:u w:val="single"/>
        </w:rPr>
      </w:pPr>
      <w:hyperlink r:id="rId214">
        <w:r w:rsidR="00427549" w:rsidRPr="2F3E3B40">
          <w:rPr>
            <w:rStyle w:val="Hyperlink"/>
            <w:rFonts w:ascii="Skeena" w:hAnsi="Skeena" w:cs="Arial"/>
          </w:rPr>
          <w:t>POMS SI 00830.620</w:t>
        </w:r>
      </w:hyperlink>
    </w:p>
    <w:p w14:paraId="787E28C8" w14:textId="6140BDCF" w:rsidR="00427549" w:rsidRPr="009128AD" w:rsidRDefault="00401466" w:rsidP="00427549">
      <w:pPr>
        <w:widowControl w:val="0"/>
        <w:jc w:val="right"/>
        <w:rPr>
          <w:rFonts w:ascii="Skeena" w:hAnsi="Skeena" w:cs="Arial"/>
        </w:rPr>
      </w:pPr>
      <w:hyperlink r:id="rId215">
        <w:r w:rsidR="00427549" w:rsidRPr="2F3E3B40">
          <w:rPr>
            <w:rStyle w:val="Hyperlink"/>
            <w:rFonts w:ascii="Skeena" w:hAnsi="Skeena" w:cs="Arial"/>
          </w:rPr>
          <w:t>POMS SI 01130.620</w:t>
        </w:r>
      </w:hyperlink>
    </w:p>
    <w:p w14:paraId="1AEF6789" w14:textId="77777777" w:rsidR="00427549" w:rsidRPr="009128AD" w:rsidRDefault="00427549" w:rsidP="00427549">
      <w:pPr>
        <w:jc w:val="right"/>
        <w:rPr>
          <w:rFonts w:ascii="Skeena" w:hAnsi="Skeena" w:cs="Arial"/>
          <w:b/>
          <w:bCs/>
          <w:sz w:val="18"/>
          <w:szCs w:val="18"/>
        </w:rPr>
      </w:pPr>
      <w:r w:rsidRPr="009128AD">
        <w:rPr>
          <w:rFonts w:ascii="Skeena" w:hAnsi="Skeena" w:cs="Arial"/>
          <w:sz w:val="16"/>
          <w:szCs w:val="16"/>
        </w:rPr>
        <w:t>(Rev. 4/01/23)</w:t>
      </w:r>
    </w:p>
    <w:p w14:paraId="6D63B561" w14:textId="77777777" w:rsidR="00427549" w:rsidRPr="009128AD" w:rsidRDefault="00427549" w:rsidP="00427549">
      <w:pPr>
        <w:contextualSpacing/>
        <w:jc w:val="both"/>
        <w:rPr>
          <w:rFonts w:ascii="Skeena" w:hAnsi="Skeena" w:cs="Arial"/>
        </w:rPr>
      </w:pPr>
      <w:r w:rsidRPr="009128AD">
        <w:rPr>
          <w:rFonts w:ascii="Skeena" w:hAnsi="Skeena" w:cs="Arial"/>
        </w:rPr>
        <w:lastRenderedPageBreak/>
        <w:t>The Internal Revenue Service issued first, second and third rounds of Economic Impact Payments (EIPs), also known as Recovery Rebates, authorized by Congress in the CARES Act beginning in March 2020, CAA beginning in December 2020 and ARPA beginning in March 2021.</w:t>
      </w:r>
      <w:r w:rsidRPr="009128AD">
        <w:rPr>
          <w:rFonts w:ascii="Skeena" w:hAnsi="Skeena" w:cs="Arial"/>
        </w:rPr>
        <w:cr/>
      </w:r>
    </w:p>
    <w:p w14:paraId="25323670" w14:textId="77777777" w:rsidR="00427549" w:rsidRPr="009128AD" w:rsidRDefault="00427549" w:rsidP="00427549">
      <w:pPr>
        <w:contextualSpacing/>
        <w:jc w:val="both"/>
        <w:rPr>
          <w:rFonts w:ascii="Skeena" w:hAnsi="Skeena" w:cs="Arial"/>
        </w:rPr>
      </w:pPr>
      <w:r w:rsidRPr="009128AD">
        <w:rPr>
          <w:rFonts w:ascii="Skeena" w:hAnsi="Skeena" w:cs="Arial"/>
        </w:rPr>
        <w:t>First Round: Payment levels were up to:</w:t>
      </w:r>
    </w:p>
    <w:p w14:paraId="125F2541" w14:textId="77777777" w:rsidR="00427549" w:rsidRPr="009128AD" w:rsidRDefault="00427549" w:rsidP="005F0F8E">
      <w:pPr>
        <w:numPr>
          <w:ilvl w:val="0"/>
          <w:numId w:val="146"/>
        </w:numPr>
        <w:contextualSpacing/>
        <w:jc w:val="both"/>
        <w:rPr>
          <w:rFonts w:ascii="Skeena" w:hAnsi="Skeena" w:cs="Arial"/>
        </w:rPr>
      </w:pPr>
      <w:r w:rsidRPr="009128AD">
        <w:rPr>
          <w:rFonts w:ascii="Skeena" w:hAnsi="Skeena" w:cs="Arial"/>
        </w:rPr>
        <w:t xml:space="preserve">$1,200 for individuals, </w:t>
      </w:r>
    </w:p>
    <w:p w14:paraId="6724FBCA" w14:textId="77777777" w:rsidR="00427549" w:rsidRPr="009128AD" w:rsidRDefault="00427549" w:rsidP="005F0F8E">
      <w:pPr>
        <w:numPr>
          <w:ilvl w:val="0"/>
          <w:numId w:val="146"/>
        </w:numPr>
        <w:contextualSpacing/>
        <w:jc w:val="both"/>
        <w:rPr>
          <w:rFonts w:ascii="Skeena" w:hAnsi="Skeena" w:cs="Arial"/>
        </w:rPr>
      </w:pPr>
      <w:r w:rsidRPr="009128AD">
        <w:rPr>
          <w:rFonts w:ascii="Skeena" w:hAnsi="Skeena" w:cs="Arial"/>
        </w:rPr>
        <w:t>$2,400 for couples filing jointly, and an additional $500 per qualifying child.</w:t>
      </w:r>
    </w:p>
    <w:p w14:paraId="10DC51AC" w14:textId="77777777" w:rsidR="00427549" w:rsidRPr="009128AD" w:rsidRDefault="00427549" w:rsidP="00427549">
      <w:pPr>
        <w:contextualSpacing/>
        <w:jc w:val="both"/>
        <w:rPr>
          <w:rFonts w:ascii="Skeena" w:hAnsi="Skeena" w:cs="Arial"/>
        </w:rPr>
      </w:pPr>
    </w:p>
    <w:p w14:paraId="6F35EC6D" w14:textId="77777777" w:rsidR="00427549" w:rsidRPr="009128AD" w:rsidRDefault="00427549" w:rsidP="00427549">
      <w:pPr>
        <w:contextualSpacing/>
        <w:jc w:val="both"/>
        <w:rPr>
          <w:rFonts w:ascii="Skeena" w:hAnsi="Skeena" w:cs="Arial"/>
        </w:rPr>
      </w:pPr>
      <w:r w:rsidRPr="009128AD">
        <w:rPr>
          <w:rFonts w:ascii="Skeena" w:hAnsi="Skeena" w:cs="Arial"/>
        </w:rPr>
        <w:t>Second Round: Payment levels were up to:</w:t>
      </w:r>
    </w:p>
    <w:p w14:paraId="02BC139A" w14:textId="77777777" w:rsidR="00427549" w:rsidRPr="009128AD" w:rsidRDefault="00427549" w:rsidP="005F0F8E">
      <w:pPr>
        <w:numPr>
          <w:ilvl w:val="0"/>
          <w:numId w:val="147"/>
        </w:numPr>
        <w:contextualSpacing/>
        <w:jc w:val="both"/>
        <w:rPr>
          <w:rFonts w:ascii="Skeena" w:hAnsi="Skeena" w:cs="Arial"/>
        </w:rPr>
      </w:pPr>
      <w:r w:rsidRPr="009128AD">
        <w:rPr>
          <w:rFonts w:ascii="Skeena" w:hAnsi="Skeena" w:cs="Arial"/>
        </w:rPr>
        <w:t xml:space="preserve">$600 for individuals, </w:t>
      </w:r>
    </w:p>
    <w:p w14:paraId="0448B41F" w14:textId="77777777" w:rsidR="00427549" w:rsidRPr="009128AD" w:rsidRDefault="00427549" w:rsidP="005F0F8E">
      <w:pPr>
        <w:numPr>
          <w:ilvl w:val="0"/>
          <w:numId w:val="147"/>
        </w:numPr>
        <w:contextualSpacing/>
        <w:jc w:val="both"/>
        <w:rPr>
          <w:rFonts w:ascii="Skeena" w:hAnsi="Skeena" w:cs="Arial"/>
        </w:rPr>
      </w:pPr>
      <w:r w:rsidRPr="009128AD">
        <w:rPr>
          <w:rFonts w:ascii="Skeena" w:hAnsi="Skeena" w:cs="Arial"/>
        </w:rPr>
        <w:t>$1,200 for couples filing jointly, and an additional $600 per qualifying child.</w:t>
      </w:r>
    </w:p>
    <w:p w14:paraId="7432AD14" w14:textId="77777777" w:rsidR="00427549" w:rsidRPr="009128AD" w:rsidRDefault="00427549" w:rsidP="00427549">
      <w:pPr>
        <w:contextualSpacing/>
        <w:jc w:val="both"/>
        <w:rPr>
          <w:rFonts w:ascii="Skeena" w:hAnsi="Skeena" w:cs="Arial"/>
        </w:rPr>
      </w:pPr>
    </w:p>
    <w:p w14:paraId="5726C25B" w14:textId="77777777" w:rsidR="00427549" w:rsidRPr="009128AD" w:rsidRDefault="00427549" w:rsidP="00427549">
      <w:pPr>
        <w:contextualSpacing/>
        <w:jc w:val="both"/>
        <w:rPr>
          <w:rFonts w:ascii="Skeena" w:hAnsi="Skeena" w:cs="Arial"/>
        </w:rPr>
      </w:pPr>
      <w:r w:rsidRPr="009128AD">
        <w:rPr>
          <w:rFonts w:ascii="Skeena" w:hAnsi="Skeena" w:cs="Arial"/>
        </w:rPr>
        <w:t>Third Round: Payment levels were up to:</w:t>
      </w:r>
    </w:p>
    <w:p w14:paraId="04FAEF8F" w14:textId="77777777" w:rsidR="00427549" w:rsidRPr="009128AD" w:rsidRDefault="00427549" w:rsidP="005F0F8E">
      <w:pPr>
        <w:numPr>
          <w:ilvl w:val="0"/>
          <w:numId w:val="148"/>
        </w:numPr>
        <w:contextualSpacing/>
        <w:jc w:val="both"/>
        <w:rPr>
          <w:rFonts w:ascii="Skeena" w:hAnsi="Skeena" w:cs="Arial"/>
        </w:rPr>
      </w:pPr>
      <w:r w:rsidRPr="009128AD">
        <w:rPr>
          <w:rFonts w:ascii="Skeena" w:hAnsi="Skeena" w:cs="Arial"/>
        </w:rPr>
        <w:t xml:space="preserve">$1,400 for individuals, </w:t>
      </w:r>
    </w:p>
    <w:p w14:paraId="29C4F3E7" w14:textId="77777777" w:rsidR="00427549" w:rsidRPr="009128AD" w:rsidRDefault="00427549" w:rsidP="005F0F8E">
      <w:pPr>
        <w:numPr>
          <w:ilvl w:val="0"/>
          <w:numId w:val="148"/>
        </w:numPr>
        <w:contextualSpacing/>
        <w:jc w:val="both"/>
        <w:rPr>
          <w:rFonts w:ascii="Skeena" w:hAnsi="Skeena" w:cs="Arial"/>
        </w:rPr>
      </w:pPr>
      <w:r w:rsidRPr="009128AD">
        <w:rPr>
          <w:rFonts w:ascii="Skeena" w:hAnsi="Skeena" w:cs="Arial"/>
        </w:rPr>
        <w:t>$2,800 for couples filing jointly, and an additional $1,400 per qualifying child.</w:t>
      </w:r>
    </w:p>
    <w:p w14:paraId="03CDAC2E" w14:textId="77777777" w:rsidR="00427549" w:rsidRPr="009128AD" w:rsidRDefault="00427549" w:rsidP="00427549">
      <w:pPr>
        <w:contextualSpacing/>
        <w:jc w:val="both"/>
        <w:rPr>
          <w:rFonts w:ascii="Skeena" w:hAnsi="Skeena" w:cs="Arial"/>
        </w:rPr>
      </w:pPr>
    </w:p>
    <w:p w14:paraId="04530A3A" w14:textId="77777777" w:rsidR="00427549" w:rsidRPr="009128AD" w:rsidRDefault="00427549" w:rsidP="00427549">
      <w:pPr>
        <w:contextualSpacing/>
        <w:jc w:val="both"/>
        <w:rPr>
          <w:rFonts w:ascii="Skeena" w:hAnsi="Skeena" w:cs="Arial"/>
          <w:b/>
          <w:bCs/>
        </w:rPr>
      </w:pPr>
      <w:r w:rsidRPr="009128AD">
        <w:rPr>
          <w:rFonts w:ascii="Skeena" w:hAnsi="Skeena" w:cs="Arial"/>
          <w:b/>
          <w:bCs/>
        </w:rPr>
        <w:t>Non-MAGI Determinations</w:t>
      </w:r>
    </w:p>
    <w:p w14:paraId="00BBF850" w14:textId="77777777" w:rsidR="00427549" w:rsidRPr="009128AD" w:rsidRDefault="00427549" w:rsidP="00427549">
      <w:pPr>
        <w:contextualSpacing/>
        <w:jc w:val="both"/>
        <w:rPr>
          <w:rFonts w:ascii="Skeena" w:hAnsi="Skeena" w:cs="Arial"/>
        </w:rPr>
      </w:pPr>
    </w:p>
    <w:p w14:paraId="4631D31A" w14:textId="77777777" w:rsidR="00427549" w:rsidRPr="009128AD" w:rsidRDefault="00427549" w:rsidP="00427549">
      <w:pPr>
        <w:contextualSpacing/>
        <w:jc w:val="both"/>
        <w:rPr>
          <w:rFonts w:ascii="Skeena" w:hAnsi="Skeena" w:cs="Arial"/>
        </w:rPr>
      </w:pPr>
      <w:r w:rsidRPr="009128AD">
        <w:rPr>
          <w:rFonts w:ascii="Skeena" w:hAnsi="Skeena" w:cs="Arial"/>
        </w:rPr>
        <w:t>EIPs are considered disaster assistance. Therefore, they are excluded as income in the month received and any retained funds are excluded as a resource. If excluded amounts are commingled with countable funds in an account, assume countable funds are spent first.</w:t>
      </w:r>
    </w:p>
    <w:p w14:paraId="007C7593" w14:textId="77777777" w:rsidR="00427549" w:rsidRPr="009128AD" w:rsidRDefault="00427549" w:rsidP="00427549">
      <w:pPr>
        <w:widowControl w:val="0"/>
        <w:jc w:val="both"/>
        <w:rPr>
          <w:rFonts w:ascii="Skeena" w:hAnsi="Skeena" w:cs="Arial"/>
          <w:b/>
          <w:bCs/>
        </w:rPr>
      </w:pPr>
    </w:p>
    <w:p w14:paraId="41B74146" w14:textId="77777777" w:rsidR="00427549" w:rsidRPr="009128AD" w:rsidRDefault="00427549" w:rsidP="008875C3">
      <w:pPr>
        <w:pStyle w:val="ManualHeading2"/>
        <w:keepNext w:val="0"/>
      </w:pPr>
      <w:bookmarkStart w:id="1746" w:name="_Toc139989528"/>
      <w:bookmarkStart w:id="1747" w:name="_Toc139989875"/>
      <w:bookmarkStart w:id="1748" w:name="_Toc140063989"/>
      <w:bookmarkStart w:id="1749" w:name="_Toc140064443"/>
      <w:bookmarkStart w:id="1750" w:name="_Toc144769109"/>
      <w:bookmarkStart w:id="1751" w:name="_Toc147074649"/>
      <w:bookmarkStart w:id="1752" w:name="_Toc149697080"/>
      <w:bookmarkStart w:id="1753" w:name="_Toc152298979"/>
      <w:bookmarkStart w:id="1754" w:name="_Toc152299427"/>
      <w:r w:rsidRPr="009128AD">
        <w:t>302.23.05</w:t>
      </w:r>
      <w:r w:rsidRPr="009128AD">
        <w:tab/>
        <w:t>Presidentially Declared Major Disasters</w:t>
      </w:r>
      <w:bookmarkEnd w:id="1746"/>
      <w:bookmarkEnd w:id="1747"/>
      <w:bookmarkEnd w:id="1748"/>
      <w:bookmarkEnd w:id="1749"/>
      <w:bookmarkEnd w:id="1750"/>
      <w:bookmarkEnd w:id="1751"/>
      <w:bookmarkEnd w:id="1752"/>
      <w:bookmarkEnd w:id="1753"/>
      <w:bookmarkEnd w:id="1754"/>
    </w:p>
    <w:p w14:paraId="2E4FEF1A" w14:textId="77777777" w:rsidR="00427549" w:rsidRPr="009128AD" w:rsidRDefault="00427549" w:rsidP="00427549">
      <w:pPr>
        <w:widowControl w:val="0"/>
        <w:jc w:val="right"/>
        <w:rPr>
          <w:rFonts w:ascii="Skeena" w:hAnsi="Skeena" w:cs="Arial"/>
          <w:bCs/>
          <w:sz w:val="16"/>
        </w:rPr>
      </w:pPr>
      <w:r w:rsidRPr="009128AD">
        <w:rPr>
          <w:rFonts w:ascii="Skeena" w:hAnsi="Skeena" w:cs="Arial"/>
          <w:bCs/>
          <w:sz w:val="16"/>
        </w:rPr>
        <w:t>(Eff. 10/01/05)</w:t>
      </w:r>
    </w:p>
    <w:p w14:paraId="4B948120" w14:textId="1F1C5542" w:rsidR="00427549" w:rsidRPr="009128AD" w:rsidRDefault="00401466" w:rsidP="00427549">
      <w:pPr>
        <w:widowControl w:val="0"/>
        <w:jc w:val="right"/>
        <w:rPr>
          <w:rFonts w:ascii="Skeena" w:hAnsi="Skeena" w:cs="Arial"/>
        </w:rPr>
      </w:pPr>
      <w:hyperlink r:id="rId216">
        <w:r w:rsidR="00427549" w:rsidRPr="2F3E3B40">
          <w:rPr>
            <w:rStyle w:val="Hyperlink"/>
            <w:rFonts w:ascii="Skeena" w:hAnsi="Skeena" w:cs="Arial"/>
          </w:rPr>
          <w:t>POMS SI 01130.620</w:t>
        </w:r>
      </w:hyperlink>
    </w:p>
    <w:p w14:paraId="1B2A89CF" w14:textId="77777777" w:rsidR="00427549" w:rsidRPr="009128AD" w:rsidRDefault="00427549" w:rsidP="00427549">
      <w:pPr>
        <w:widowControl w:val="0"/>
        <w:jc w:val="both"/>
        <w:rPr>
          <w:rFonts w:ascii="Skeena" w:hAnsi="Skeena" w:cs="Arial"/>
        </w:rPr>
      </w:pPr>
      <w:r w:rsidRPr="009128AD">
        <w:rPr>
          <w:rFonts w:ascii="Skeena" w:hAnsi="Skeena" w:cs="Arial"/>
        </w:rPr>
        <w:t xml:space="preserve">Some catastrophes (such as hurricane damage) cause such wide spread destruction that the President of the </w:t>
      </w:r>
      <w:smartTag w:uri="urn:schemas-microsoft-com:office:smarttags" w:element="country-region">
        <w:smartTag w:uri="urn:schemas-microsoft-com:office:smarttags" w:element="place">
          <w:r w:rsidRPr="009128AD">
            <w:rPr>
              <w:rFonts w:ascii="Skeena" w:hAnsi="Skeena" w:cs="Arial"/>
            </w:rPr>
            <w:t>United States</w:t>
          </w:r>
        </w:smartTag>
      </w:smartTag>
      <w:r w:rsidRPr="009128AD">
        <w:rPr>
          <w:rFonts w:ascii="Skeena" w:hAnsi="Skeena" w:cs="Arial"/>
        </w:rPr>
        <w:t xml:space="preserve"> declares them Major Disasters. Any unspent funds are excluded from resources.</w:t>
      </w:r>
    </w:p>
    <w:p w14:paraId="49F5943A" w14:textId="77777777" w:rsidR="00427549" w:rsidRPr="009128AD" w:rsidRDefault="00401466" w:rsidP="00427549">
      <w:pPr>
        <w:widowControl w:val="0"/>
        <w:jc w:val="right"/>
        <w:rPr>
          <w:rFonts w:ascii="Skeena" w:hAnsi="Skeena" w:cs="Arial"/>
        </w:rPr>
      </w:pPr>
      <w:hyperlink w:anchor="_top" w:history="1">
        <w:r w:rsidR="00427549" w:rsidRPr="009128AD">
          <w:rPr>
            <w:rStyle w:val="Hyperlink"/>
            <w:rFonts w:ascii="Skeena" w:hAnsi="Skeena" w:cs="Arial"/>
          </w:rPr>
          <w:t>Table of Contents</w:t>
        </w:r>
      </w:hyperlink>
    </w:p>
    <w:p w14:paraId="6D446097" w14:textId="77777777" w:rsidR="00427549" w:rsidRPr="009128AD" w:rsidRDefault="00427549" w:rsidP="00427549">
      <w:pPr>
        <w:widowControl w:val="0"/>
        <w:jc w:val="both"/>
        <w:rPr>
          <w:rFonts w:ascii="Skeena" w:hAnsi="Skeena" w:cs="Arial"/>
        </w:rPr>
      </w:pPr>
    </w:p>
    <w:p w14:paraId="733A73CB" w14:textId="77777777" w:rsidR="00427549" w:rsidRPr="009128AD" w:rsidRDefault="00427549" w:rsidP="00427549">
      <w:pPr>
        <w:pStyle w:val="ManualHeading2"/>
        <w:keepNext w:val="0"/>
      </w:pPr>
      <w:bookmarkStart w:id="1755" w:name="_Toc139989529"/>
      <w:bookmarkStart w:id="1756" w:name="_Toc139989876"/>
      <w:bookmarkStart w:id="1757" w:name="_Toc140063990"/>
      <w:bookmarkStart w:id="1758" w:name="_Toc140064444"/>
      <w:bookmarkStart w:id="1759" w:name="_Toc144769110"/>
      <w:bookmarkStart w:id="1760" w:name="_Toc147074650"/>
      <w:bookmarkStart w:id="1761" w:name="_Toc149697081"/>
      <w:bookmarkStart w:id="1762" w:name="_Toc152298980"/>
      <w:bookmarkStart w:id="1763" w:name="_Toc152299428"/>
      <w:r w:rsidRPr="009128AD">
        <w:t>302.23.06</w:t>
      </w:r>
      <w:r w:rsidRPr="009128AD">
        <w:tab/>
        <w:t>Netherlands WUV Payments to Victims of Persecution</w:t>
      </w:r>
      <w:bookmarkEnd w:id="1755"/>
      <w:bookmarkEnd w:id="1756"/>
      <w:bookmarkEnd w:id="1757"/>
      <w:bookmarkEnd w:id="1758"/>
      <w:bookmarkEnd w:id="1759"/>
      <w:bookmarkEnd w:id="1760"/>
      <w:bookmarkEnd w:id="1761"/>
      <w:bookmarkEnd w:id="1762"/>
      <w:bookmarkEnd w:id="1763"/>
    </w:p>
    <w:p w14:paraId="2479252A" w14:textId="77777777" w:rsidR="00427549" w:rsidRPr="009128AD" w:rsidRDefault="00427549" w:rsidP="00427549">
      <w:pPr>
        <w:widowControl w:val="0"/>
        <w:jc w:val="right"/>
        <w:rPr>
          <w:rFonts w:ascii="Skeena" w:hAnsi="Skeena" w:cs="Arial"/>
          <w:bCs/>
          <w:sz w:val="16"/>
        </w:rPr>
      </w:pPr>
      <w:r w:rsidRPr="009128AD">
        <w:rPr>
          <w:rFonts w:ascii="Skeena" w:hAnsi="Skeena" w:cs="Arial"/>
          <w:bCs/>
          <w:sz w:val="16"/>
        </w:rPr>
        <w:t>(Eff. 10/01/05)</w:t>
      </w:r>
    </w:p>
    <w:p w14:paraId="56937DD2" w14:textId="22210902" w:rsidR="00427549" w:rsidRPr="009128AD" w:rsidRDefault="00401466" w:rsidP="00427549">
      <w:pPr>
        <w:widowControl w:val="0"/>
        <w:jc w:val="right"/>
        <w:rPr>
          <w:rFonts w:ascii="Skeena" w:hAnsi="Skeena" w:cs="Arial"/>
        </w:rPr>
      </w:pPr>
      <w:hyperlink r:id="rId217">
        <w:r w:rsidR="00427549" w:rsidRPr="2F3E3B40">
          <w:rPr>
            <w:rStyle w:val="Hyperlink"/>
            <w:rFonts w:ascii="Skeena" w:hAnsi="Skeena" w:cs="Arial"/>
          </w:rPr>
          <w:t>POMS SI 01130.605</w:t>
        </w:r>
      </w:hyperlink>
    </w:p>
    <w:p w14:paraId="734EB8A7" w14:textId="77777777" w:rsidR="00427549" w:rsidRPr="009128AD" w:rsidRDefault="00427549" w:rsidP="00427549">
      <w:pPr>
        <w:widowControl w:val="0"/>
        <w:jc w:val="both"/>
        <w:rPr>
          <w:rFonts w:ascii="Skeena" w:hAnsi="Skeena" w:cs="Arial"/>
        </w:rPr>
      </w:pPr>
      <w:r w:rsidRPr="009128AD">
        <w:rPr>
          <w:rFonts w:ascii="Skeena" w:hAnsi="Skeena" w:cs="Arial"/>
        </w:rPr>
        <w:t>The Netherlands' Act on Benefits for Victims of Persecution 1940-1945, WUV (Wet Uitkering Vervlgingsslachtoffers) provides payments to individuals who were victims of persecution during World War II during the German and Japanese occupation of the Netherlands and the Netherlands East Indies (now the Republic of Indonesia).</w:t>
      </w:r>
    </w:p>
    <w:p w14:paraId="2E0ED6EE" w14:textId="77777777" w:rsidR="00427549" w:rsidRPr="009128AD" w:rsidRDefault="00427549" w:rsidP="00427549">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2E371EEC" w14:textId="77777777" w:rsidTr="009B11F1">
        <w:trPr>
          <w:cantSplit/>
        </w:trPr>
        <w:tc>
          <w:tcPr>
            <w:tcW w:w="5000" w:type="pct"/>
          </w:tcPr>
          <w:p w14:paraId="0A583078" w14:textId="77777777" w:rsidR="00427549" w:rsidRPr="009128AD" w:rsidRDefault="00427549" w:rsidP="00927DE1">
            <w:pPr>
              <w:widowControl w:val="0"/>
              <w:jc w:val="both"/>
              <w:rPr>
                <w:rFonts w:ascii="Skeena" w:hAnsi="Skeena" w:cs="Arial"/>
                <w:b/>
                <w:bCs/>
                <w:sz w:val="22"/>
              </w:rPr>
            </w:pPr>
            <w:r w:rsidRPr="009128AD">
              <w:rPr>
                <w:rFonts w:ascii="Skeena" w:hAnsi="Skeena" w:cs="Arial"/>
                <w:b/>
                <w:bCs/>
                <w:sz w:val="22"/>
              </w:rPr>
              <w:lastRenderedPageBreak/>
              <w:t>Note:</w:t>
            </w:r>
          </w:p>
          <w:p w14:paraId="7448346C" w14:textId="77777777" w:rsidR="00427549" w:rsidRPr="009128AD" w:rsidRDefault="00427549" w:rsidP="005F0F8E">
            <w:pPr>
              <w:widowControl w:val="0"/>
              <w:numPr>
                <w:ilvl w:val="0"/>
                <w:numId w:val="196"/>
              </w:numPr>
              <w:tabs>
                <w:tab w:val="clear" w:pos="720"/>
              </w:tabs>
              <w:jc w:val="both"/>
              <w:rPr>
                <w:rFonts w:ascii="Skeena" w:hAnsi="Skeena" w:cs="Arial"/>
              </w:rPr>
            </w:pPr>
            <w:r w:rsidRPr="009128AD">
              <w:rPr>
                <w:rFonts w:ascii="Skeena" w:hAnsi="Skeena" w:cs="Arial"/>
                <w:sz w:val="22"/>
              </w:rPr>
              <w:t>Excluded: Unspent WUV payments made by the Dutch Government.</w:t>
            </w:r>
          </w:p>
          <w:p w14:paraId="1110025B" w14:textId="77777777" w:rsidR="00427549" w:rsidRPr="009128AD" w:rsidRDefault="00427549" w:rsidP="005F0F8E">
            <w:pPr>
              <w:widowControl w:val="0"/>
              <w:numPr>
                <w:ilvl w:val="0"/>
                <w:numId w:val="196"/>
              </w:numPr>
              <w:tabs>
                <w:tab w:val="clear" w:pos="720"/>
              </w:tabs>
              <w:jc w:val="both"/>
              <w:rPr>
                <w:rFonts w:ascii="Skeena" w:hAnsi="Skeena" w:cs="Arial"/>
              </w:rPr>
            </w:pPr>
            <w:r w:rsidRPr="009128AD">
              <w:rPr>
                <w:rFonts w:ascii="Skeena" w:hAnsi="Skeena" w:cs="Arial"/>
                <w:sz w:val="22"/>
              </w:rPr>
              <w:t>Counted: Interest earned on unspent WUV payments.</w:t>
            </w:r>
          </w:p>
        </w:tc>
      </w:tr>
    </w:tbl>
    <w:p w14:paraId="13AA109D" w14:textId="77777777" w:rsidR="00427549" w:rsidRPr="009128AD" w:rsidRDefault="00427549" w:rsidP="00427549">
      <w:pPr>
        <w:widowControl w:val="0"/>
        <w:jc w:val="both"/>
        <w:rPr>
          <w:rFonts w:ascii="Skeena" w:hAnsi="Skeena" w:cs="Arial"/>
        </w:rPr>
      </w:pPr>
    </w:p>
    <w:p w14:paraId="7E4C1872" w14:textId="77777777" w:rsidR="00427549" w:rsidRPr="009128AD" w:rsidRDefault="00427549" w:rsidP="00427549">
      <w:pPr>
        <w:pStyle w:val="ManualHeading2"/>
        <w:keepNext w:val="0"/>
      </w:pPr>
      <w:bookmarkStart w:id="1764" w:name="_Toc139989530"/>
      <w:bookmarkStart w:id="1765" w:name="_Toc139989877"/>
      <w:bookmarkStart w:id="1766" w:name="_Toc140063991"/>
      <w:bookmarkStart w:id="1767" w:name="_Toc140064445"/>
      <w:bookmarkStart w:id="1768" w:name="_Toc144769111"/>
      <w:bookmarkStart w:id="1769" w:name="_Toc147074651"/>
      <w:bookmarkStart w:id="1770" w:name="_Toc149697082"/>
      <w:bookmarkStart w:id="1771" w:name="_Toc152298981"/>
      <w:bookmarkStart w:id="1772" w:name="_Toc152299429"/>
      <w:r w:rsidRPr="009128AD">
        <w:t>302.23.07</w:t>
      </w:r>
      <w:r w:rsidRPr="009128AD">
        <w:tab/>
        <w:t>German Reparations Payments</w:t>
      </w:r>
      <w:bookmarkEnd w:id="1764"/>
      <w:bookmarkEnd w:id="1765"/>
      <w:bookmarkEnd w:id="1766"/>
      <w:bookmarkEnd w:id="1767"/>
      <w:bookmarkEnd w:id="1768"/>
      <w:bookmarkEnd w:id="1769"/>
      <w:bookmarkEnd w:id="1770"/>
      <w:bookmarkEnd w:id="1771"/>
      <w:bookmarkEnd w:id="1772"/>
    </w:p>
    <w:p w14:paraId="4852BD35" w14:textId="77777777" w:rsidR="00427549" w:rsidRPr="009128AD" w:rsidRDefault="00427549" w:rsidP="00427549">
      <w:pPr>
        <w:pStyle w:val="Footer"/>
        <w:tabs>
          <w:tab w:val="clear" w:pos="4320"/>
          <w:tab w:val="clear" w:pos="8640"/>
        </w:tabs>
        <w:jc w:val="right"/>
        <w:rPr>
          <w:rFonts w:ascii="Skeena" w:hAnsi="Skeena" w:cs="Arial"/>
          <w:bCs/>
          <w:sz w:val="16"/>
        </w:rPr>
      </w:pPr>
      <w:r w:rsidRPr="009128AD">
        <w:rPr>
          <w:rFonts w:ascii="Skeena" w:hAnsi="Skeena" w:cs="Arial"/>
          <w:bCs/>
          <w:sz w:val="16"/>
        </w:rPr>
        <w:t>(Eff. 10/01/05)</w:t>
      </w:r>
    </w:p>
    <w:p w14:paraId="29317465" w14:textId="4454AEDE" w:rsidR="00427549" w:rsidRPr="009128AD" w:rsidRDefault="00401466" w:rsidP="2F3E3B40">
      <w:pPr>
        <w:pStyle w:val="Footer"/>
        <w:tabs>
          <w:tab w:val="clear" w:pos="4320"/>
          <w:tab w:val="clear" w:pos="8640"/>
        </w:tabs>
        <w:jc w:val="right"/>
        <w:rPr>
          <w:rFonts w:ascii="Skeena" w:hAnsi="Skeena" w:cs="Arial"/>
          <w:sz w:val="24"/>
        </w:rPr>
      </w:pPr>
      <w:hyperlink r:id="rId218">
        <w:r w:rsidR="00427549" w:rsidRPr="2F3E3B40">
          <w:rPr>
            <w:rStyle w:val="Hyperlink"/>
            <w:rFonts w:ascii="Skeena" w:hAnsi="Skeena" w:cs="Arial"/>
            <w:sz w:val="24"/>
          </w:rPr>
          <w:t>POMS SI 01130.610</w:t>
        </w:r>
      </w:hyperlink>
    </w:p>
    <w:p w14:paraId="694B0DDF" w14:textId="77777777" w:rsidR="00427549" w:rsidRPr="009128AD" w:rsidRDefault="00427549" w:rsidP="00427549">
      <w:pPr>
        <w:widowControl w:val="0"/>
        <w:jc w:val="both"/>
        <w:rPr>
          <w:rFonts w:ascii="Skeena" w:hAnsi="Skeena" w:cs="Arial"/>
        </w:rPr>
      </w:pPr>
      <w:r w:rsidRPr="009128AD">
        <w:rPr>
          <w:rFonts w:ascii="Skeena" w:hAnsi="Skeena" w:cs="Arial"/>
        </w:rPr>
        <w:t>German reparations payments are made to:</w:t>
      </w:r>
    </w:p>
    <w:p w14:paraId="7F601347" w14:textId="77777777" w:rsidR="00427549" w:rsidRPr="009128AD" w:rsidRDefault="00427549" w:rsidP="005F0F8E">
      <w:pPr>
        <w:widowControl w:val="0"/>
        <w:numPr>
          <w:ilvl w:val="0"/>
          <w:numId w:val="197"/>
        </w:numPr>
        <w:tabs>
          <w:tab w:val="clear" w:pos="795"/>
        </w:tabs>
        <w:ind w:left="720"/>
        <w:jc w:val="both"/>
        <w:rPr>
          <w:rFonts w:ascii="Skeena" w:hAnsi="Skeena" w:cs="Arial"/>
        </w:rPr>
      </w:pPr>
      <w:r w:rsidRPr="009128AD">
        <w:rPr>
          <w:rFonts w:ascii="Skeena" w:hAnsi="Skeena" w:cs="Arial"/>
        </w:rPr>
        <w:t>Certain survivors of the Holocaust under the Federal Republic of Germany's Law for Compensation of National Socialist Persecution, or German Restitution Act.</w:t>
      </w:r>
    </w:p>
    <w:p w14:paraId="23D080E2" w14:textId="77777777" w:rsidR="00427549" w:rsidRPr="009128AD" w:rsidRDefault="00427549" w:rsidP="005F0F8E">
      <w:pPr>
        <w:widowControl w:val="0"/>
        <w:numPr>
          <w:ilvl w:val="0"/>
          <w:numId w:val="197"/>
        </w:numPr>
        <w:tabs>
          <w:tab w:val="clear" w:pos="795"/>
        </w:tabs>
        <w:ind w:left="720"/>
        <w:jc w:val="both"/>
        <w:rPr>
          <w:rFonts w:ascii="Skeena" w:hAnsi="Skeena" w:cs="Arial"/>
        </w:rPr>
      </w:pPr>
      <w:r w:rsidRPr="009128AD">
        <w:rPr>
          <w:rFonts w:ascii="Skeena" w:hAnsi="Skeena" w:cs="Arial"/>
        </w:rPr>
        <w:t>These payments may be made periodically or in a lump sum.</w:t>
      </w:r>
    </w:p>
    <w:p w14:paraId="10ED1BC5" w14:textId="77777777" w:rsidR="00427549" w:rsidRPr="009128AD" w:rsidRDefault="00427549" w:rsidP="00427549">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3CC5DF35" w14:textId="77777777" w:rsidTr="009B11F1">
        <w:tc>
          <w:tcPr>
            <w:tcW w:w="5000" w:type="pct"/>
          </w:tcPr>
          <w:p w14:paraId="734F1AD9" w14:textId="77777777" w:rsidR="00427549" w:rsidRPr="009128AD" w:rsidRDefault="00427549" w:rsidP="009B11F1">
            <w:pPr>
              <w:widowControl w:val="0"/>
              <w:jc w:val="both"/>
              <w:rPr>
                <w:rFonts w:ascii="Skeena" w:hAnsi="Skeena" w:cs="Arial"/>
                <w:sz w:val="22"/>
              </w:rPr>
            </w:pPr>
            <w:r w:rsidRPr="009128AD">
              <w:rPr>
                <w:rFonts w:ascii="Skeena" w:hAnsi="Skeena" w:cs="Arial"/>
                <w:b/>
                <w:bCs/>
                <w:sz w:val="22"/>
              </w:rPr>
              <w:t>Note:</w:t>
            </w:r>
            <w:r w:rsidRPr="009128AD">
              <w:rPr>
                <w:rFonts w:ascii="Skeena" w:hAnsi="Skeena" w:cs="Arial"/>
                <w:b/>
                <w:bCs/>
                <w:sz w:val="22"/>
              </w:rPr>
              <w:tab/>
            </w:r>
            <w:r w:rsidRPr="009128AD">
              <w:rPr>
                <w:rFonts w:ascii="Skeena" w:hAnsi="Skeena" w:cs="Arial"/>
                <w:sz w:val="22"/>
              </w:rPr>
              <w:t>Unspent German reparations payments are excluded from resources.</w:t>
            </w:r>
          </w:p>
        </w:tc>
      </w:tr>
    </w:tbl>
    <w:p w14:paraId="0E10CF25" w14:textId="77777777" w:rsidR="00427549" w:rsidRPr="009128AD" w:rsidRDefault="00427549" w:rsidP="00427549">
      <w:pPr>
        <w:widowControl w:val="0"/>
        <w:jc w:val="both"/>
        <w:rPr>
          <w:rFonts w:ascii="Skeena" w:hAnsi="Skeena" w:cs="Arial"/>
          <w:b/>
          <w:bCs/>
        </w:rPr>
      </w:pPr>
    </w:p>
    <w:p w14:paraId="35E77E95" w14:textId="77777777" w:rsidR="00427549" w:rsidRPr="009128AD" w:rsidRDefault="00427549" w:rsidP="00427549">
      <w:pPr>
        <w:pStyle w:val="ManualHeading2"/>
        <w:keepNext w:val="0"/>
      </w:pPr>
      <w:bookmarkStart w:id="1773" w:name="_Toc139989531"/>
      <w:bookmarkStart w:id="1774" w:name="_Toc139989878"/>
      <w:bookmarkStart w:id="1775" w:name="_Toc140063992"/>
      <w:bookmarkStart w:id="1776" w:name="_Toc140064446"/>
      <w:bookmarkStart w:id="1777" w:name="_Toc144769112"/>
      <w:bookmarkStart w:id="1778" w:name="_Toc147074652"/>
      <w:bookmarkStart w:id="1779" w:name="_Toc149697083"/>
      <w:bookmarkStart w:id="1780" w:name="_Toc152298982"/>
      <w:bookmarkStart w:id="1781" w:name="_Toc152299430"/>
      <w:r w:rsidRPr="009128AD">
        <w:t>302.23.08</w:t>
      </w:r>
      <w:r w:rsidRPr="009128AD">
        <w:tab/>
        <w:t>Austrian Social Insurance Payments</w:t>
      </w:r>
      <w:bookmarkEnd w:id="1773"/>
      <w:bookmarkEnd w:id="1774"/>
      <w:bookmarkEnd w:id="1775"/>
      <w:bookmarkEnd w:id="1776"/>
      <w:bookmarkEnd w:id="1777"/>
      <w:bookmarkEnd w:id="1778"/>
      <w:bookmarkEnd w:id="1779"/>
      <w:bookmarkEnd w:id="1780"/>
      <w:bookmarkEnd w:id="1781"/>
    </w:p>
    <w:p w14:paraId="0CEFE031" w14:textId="77777777" w:rsidR="00427549" w:rsidRPr="009128AD" w:rsidRDefault="00427549" w:rsidP="00427549">
      <w:pPr>
        <w:widowControl w:val="0"/>
        <w:jc w:val="right"/>
        <w:rPr>
          <w:rFonts w:ascii="Skeena" w:hAnsi="Skeena" w:cs="Arial"/>
          <w:bCs/>
          <w:sz w:val="16"/>
        </w:rPr>
      </w:pPr>
      <w:r w:rsidRPr="009128AD">
        <w:rPr>
          <w:rFonts w:ascii="Skeena" w:hAnsi="Skeena" w:cs="Arial"/>
          <w:bCs/>
          <w:sz w:val="16"/>
        </w:rPr>
        <w:t>(Eff. 10/01/05)</w:t>
      </w:r>
    </w:p>
    <w:p w14:paraId="697864E8" w14:textId="2ECCF3EC" w:rsidR="00427549" w:rsidRPr="009128AD" w:rsidRDefault="00401466" w:rsidP="00427549">
      <w:pPr>
        <w:widowControl w:val="0"/>
        <w:jc w:val="right"/>
        <w:rPr>
          <w:rFonts w:ascii="Skeena" w:hAnsi="Skeena" w:cs="Arial"/>
        </w:rPr>
      </w:pPr>
      <w:hyperlink r:id="rId219">
        <w:r w:rsidR="00427549" w:rsidRPr="2F3E3B40">
          <w:rPr>
            <w:rStyle w:val="Hyperlink"/>
            <w:rFonts w:ascii="Skeena" w:hAnsi="Skeena" w:cs="Arial"/>
          </w:rPr>
          <w:t>POMS SI 01130.615</w:t>
        </w:r>
      </w:hyperlink>
    </w:p>
    <w:p w14:paraId="4AC3FF75" w14:textId="77777777" w:rsidR="00427549" w:rsidRPr="009128AD" w:rsidRDefault="00427549" w:rsidP="00427549">
      <w:pPr>
        <w:widowControl w:val="0"/>
        <w:jc w:val="both"/>
        <w:rPr>
          <w:rFonts w:ascii="Skeena" w:hAnsi="Skeena" w:cs="Arial"/>
        </w:rPr>
      </w:pPr>
      <w:r w:rsidRPr="009128AD">
        <w:rPr>
          <w:rFonts w:ascii="Skeena" w:hAnsi="Skeena" w:cs="Arial"/>
        </w:rPr>
        <w:t>The nationwide class action lawsuit, Bondy v. Sullivan, involved Austrian social insurance payments that were based on wage credits granted under Paragraphs 500</w:t>
      </w:r>
      <w:r w:rsidRPr="009128AD">
        <w:rPr>
          <w:rFonts w:ascii="Skeena" w:hAnsi="Skeena" w:cs="Arial"/>
        </w:rPr>
        <w:noBreakHyphen/>
        <w:t xml:space="preserve">506 of the Austrian General Social Insurance Act. These paragraphs grant credits to individuals who suffered a loss (that is, were imprisoned, unemployed, or forced to flee </w:t>
      </w:r>
      <w:smartTag w:uri="urn:schemas-microsoft-com:office:smarttags" w:element="country-region">
        <w:smartTag w:uri="urn:schemas-microsoft-com:office:smarttags" w:element="place">
          <w:r w:rsidRPr="009128AD">
            <w:rPr>
              <w:rFonts w:ascii="Skeena" w:hAnsi="Skeena" w:cs="Arial"/>
            </w:rPr>
            <w:t>Austria</w:t>
          </w:r>
        </w:smartTag>
      </w:smartTag>
      <w:r w:rsidRPr="009128AD">
        <w:rPr>
          <w:rFonts w:ascii="Skeena" w:hAnsi="Skeena" w:cs="Arial"/>
        </w:rPr>
        <w:t>) during the period of March 1933 to May 1945 for political, religious, or ethnic reasons.</w:t>
      </w:r>
    </w:p>
    <w:p w14:paraId="5C2C09EA" w14:textId="77777777" w:rsidR="00427549" w:rsidRPr="009128AD" w:rsidRDefault="00427549" w:rsidP="00427549">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32F0E9A5" w14:textId="77777777" w:rsidTr="009B11F1">
        <w:tc>
          <w:tcPr>
            <w:tcW w:w="5000" w:type="pct"/>
            <w:tcBorders>
              <w:bottom w:val="single" w:sz="4" w:space="0" w:color="auto"/>
            </w:tcBorders>
          </w:tcPr>
          <w:p w14:paraId="2FC5F24D" w14:textId="77777777" w:rsidR="00427549" w:rsidRPr="008875C3" w:rsidRDefault="00427549" w:rsidP="00927DE1">
            <w:pPr>
              <w:pStyle w:val="Heading5"/>
              <w:keepNext w:val="0"/>
              <w:tabs>
                <w:tab w:val="clear" w:pos="-720"/>
                <w:tab w:val="clear" w:pos="0"/>
              </w:tabs>
              <w:ind w:left="0"/>
              <w:rPr>
                <w:rFonts w:ascii="Skeena" w:hAnsi="Skeena" w:cs="Arial"/>
                <w:b/>
                <w:bCs/>
                <w:sz w:val="22"/>
                <w:szCs w:val="22"/>
              </w:rPr>
            </w:pPr>
            <w:r w:rsidRPr="008875C3">
              <w:rPr>
                <w:rFonts w:ascii="Skeena" w:hAnsi="Skeena" w:cs="Arial"/>
                <w:b/>
                <w:bCs/>
                <w:sz w:val="22"/>
                <w:szCs w:val="22"/>
              </w:rPr>
              <w:t>Procedure – Austrian Social Insurance Payments</w:t>
            </w:r>
          </w:p>
          <w:p w14:paraId="41BE650D" w14:textId="77777777" w:rsidR="00427549" w:rsidRPr="008875C3" w:rsidRDefault="00427549" w:rsidP="00706548">
            <w:pPr>
              <w:widowControl w:val="0"/>
              <w:rPr>
                <w:rFonts w:ascii="Skeena" w:hAnsi="Skeena" w:cs="Arial"/>
                <w:sz w:val="22"/>
                <w:szCs w:val="22"/>
              </w:rPr>
            </w:pPr>
            <w:r w:rsidRPr="008875C3">
              <w:rPr>
                <w:rFonts w:ascii="Skeena" w:hAnsi="Skeena" w:cs="Arial"/>
                <w:b/>
                <w:bCs/>
                <w:sz w:val="22"/>
                <w:szCs w:val="22"/>
              </w:rPr>
              <w:t>Excluded:</w:t>
            </w:r>
            <w:r w:rsidRPr="008875C3">
              <w:rPr>
                <w:rFonts w:ascii="Skeena" w:hAnsi="Skeena" w:cs="Arial"/>
                <w:sz w:val="22"/>
                <w:szCs w:val="22"/>
              </w:rPr>
              <w:t xml:space="preserve"> Austrian social insurance payments not based on wage credits are excluded.</w:t>
            </w:r>
          </w:p>
          <w:p w14:paraId="403778C4" w14:textId="77777777" w:rsidR="00427549" w:rsidRPr="008875C3" w:rsidRDefault="00427549" w:rsidP="00706548">
            <w:pPr>
              <w:widowControl w:val="0"/>
              <w:rPr>
                <w:rFonts w:ascii="Skeena" w:hAnsi="Skeena" w:cs="Arial"/>
                <w:b/>
                <w:bCs/>
                <w:sz w:val="22"/>
                <w:szCs w:val="22"/>
              </w:rPr>
            </w:pPr>
          </w:p>
          <w:p w14:paraId="2B20D743" w14:textId="77777777" w:rsidR="00427549" w:rsidRPr="008875C3" w:rsidRDefault="00427549" w:rsidP="00706548">
            <w:pPr>
              <w:widowControl w:val="0"/>
              <w:rPr>
                <w:rFonts w:ascii="Skeena" w:hAnsi="Skeena" w:cs="Arial"/>
                <w:sz w:val="22"/>
                <w:szCs w:val="22"/>
              </w:rPr>
            </w:pPr>
            <w:r w:rsidRPr="008875C3">
              <w:rPr>
                <w:rFonts w:ascii="Skeena" w:hAnsi="Skeena" w:cs="Arial"/>
                <w:b/>
                <w:bCs/>
                <w:sz w:val="22"/>
                <w:szCs w:val="22"/>
              </w:rPr>
              <w:t>Not Excluded:</w:t>
            </w:r>
            <w:r w:rsidRPr="008875C3">
              <w:rPr>
                <w:rFonts w:ascii="Skeena" w:hAnsi="Skeena" w:cs="Arial"/>
                <w:sz w:val="22"/>
                <w:szCs w:val="22"/>
              </w:rPr>
              <w:t xml:space="preserve"> Unspent Austrian social insurance payments based on wage credits granted under Paragraphs 500</w:t>
            </w:r>
            <w:r w:rsidRPr="008875C3">
              <w:rPr>
                <w:rFonts w:ascii="Skeena" w:hAnsi="Skeena" w:cs="Arial"/>
                <w:sz w:val="22"/>
                <w:szCs w:val="22"/>
              </w:rPr>
              <w:noBreakHyphen/>
              <w:t>506 of the Austrian General Social Insurance Act granted under Paragraphs 500</w:t>
            </w:r>
            <w:r w:rsidRPr="008875C3">
              <w:rPr>
                <w:rFonts w:ascii="Skeena" w:hAnsi="Skeena" w:cs="Arial"/>
                <w:sz w:val="22"/>
                <w:szCs w:val="22"/>
              </w:rPr>
              <w:noBreakHyphen/>
              <w:t>506 are not excluded from resources under this provision.</w:t>
            </w:r>
          </w:p>
          <w:p w14:paraId="25EEF9F0" w14:textId="77777777" w:rsidR="00427549" w:rsidRPr="008875C3" w:rsidRDefault="00427549" w:rsidP="00706548">
            <w:pPr>
              <w:widowControl w:val="0"/>
              <w:rPr>
                <w:rFonts w:ascii="Skeena" w:hAnsi="Skeena" w:cs="Arial"/>
                <w:b/>
                <w:bCs/>
                <w:sz w:val="22"/>
                <w:szCs w:val="22"/>
              </w:rPr>
            </w:pPr>
          </w:p>
          <w:p w14:paraId="5BF7226F" w14:textId="77777777" w:rsidR="00427549" w:rsidRPr="009128AD" w:rsidRDefault="00427549" w:rsidP="00706548">
            <w:pPr>
              <w:pStyle w:val="BodyText"/>
              <w:widowControl w:val="0"/>
              <w:jc w:val="left"/>
              <w:rPr>
                <w:rFonts w:ascii="Skeena" w:hAnsi="Skeena"/>
                <w:b/>
                <w:bCs/>
                <w:sz w:val="22"/>
              </w:rPr>
            </w:pPr>
            <w:r w:rsidRPr="008875C3">
              <w:rPr>
                <w:rFonts w:ascii="Skeena" w:hAnsi="Skeena"/>
                <w:b/>
                <w:bCs/>
                <w:sz w:val="22"/>
                <w:szCs w:val="22"/>
              </w:rPr>
              <w:t>Note:</w:t>
            </w:r>
            <w:r w:rsidRPr="008875C3">
              <w:rPr>
                <w:rFonts w:ascii="Skeena" w:hAnsi="Skeena"/>
                <w:sz w:val="22"/>
                <w:szCs w:val="22"/>
              </w:rPr>
              <w:t xml:space="preserve"> Interest earned on unspent Austrian social insurance payments is counted as income unless it can be</w:t>
            </w:r>
            <w:r w:rsidRPr="009128AD">
              <w:rPr>
                <w:rFonts w:ascii="Skeena" w:hAnsi="Skeena"/>
                <w:sz w:val="22"/>
              </w:rPr>
              <w:t xml:space="preserve"> excluded under another provision, such as infrequent or irregular income.</w:t>
            </w:r>
          </w:p>
        </w:tc>
      </w:tr>
    </w:tbl>
    <w:p w14:paraId="5F40394E" w14:textId="77777777" w:rsidR="00427549" w:rsidRPr="009128AD" w:rsidRDefault="00427549" w:rsidP="00427549">
      <w:pPr>
        <w:pStyle w:val="BodyText"/>
        <w:widowControl w:val="0"/>
        <w:jc w:val="right"/>
        <w:rPr>
          <w:rFonts w:ascii="Skeena" w:hAnsi="Skeena"/>
        </w:rPr>
      </w:pPr>
    </w:p>
    <w:p w14:paraId="3DE3416C" w14:textId="77777777" w:rsidR="00427549" w:rsidRPr="009128AD" w:rsidRDefault="00427549" w:rsidP="00427549">
      <w:pPr>
        <w:pStyle w:val="ManualHeading2"/>
        <w:keepNext w:val="0"/>
      </w:pPr>
      <w:bookmarkStart w:id="1782" w:name="_Toc139989532"/>
      <w:bookmarkStart w:id="1783" w:name="_Toc139989879"/>
      <w:bookmarkStart w:id="1784" w:name="_Toc140063993"/>
      <w:bookmarkStart w:id="1785" w:name="_Toc140064447"/>
      <w:bookmarkStart w:id="1786" w:name="_Toc144769113"/>
      <w:bookmarkStart w:id="1787" w:name="_Toc147074653"/>
      <w:bookmarkStart w:id="1788" w:name="_Toc149697084"/>
      <w:bookmarkStart w:id="1789" w:name="_Toc152298983"/>
      <w:bookmarkStart w:id="1790" w:name="_Toc152299431"/>
      <w:r w:rsidRPr="009128AD">
        <w:t>302.23.09</w:t>
      </w:r>
      <w:r w:rsidRPr="009128AD">
        <w:tab/>
        <w:t>Benefits Excluded from Both Income and Resources by a Federal Statute Other Than Title XVI</w:t>
      </w:r>
      <w:bookmarkEnd w:id="1782"/>
      <w:bookmarkEnd w:id="1783"/>
      <w:bookmarkEnd w:id="1784"/>
      <w:bookmarkEnd w:id="1785"/>
      <w:bookmarkEnd w:id="1786"/>
      <w:bookmarkEnd w:id="1787"/>
      <w:bookmarkEnd w:id="1788"/>
      <w:bookmarkEnd w:id="1789"/>
      <w:bookmarkEnd w:id="1790"/>
    </w:p>
    <w:p w14:paraId="5251AF24" w14:textId="77777777" w:rsidR="00427549" w:rsidRPr="009128AD" w:rsidRDefault="00427549" w:rsidP="00427549">
      <w:pPr>
        <w:widowControl w:val="0"/>
        <w:jc w:val="right"/>
        <w:rPr>
          <w:rFonts w:ascii="Skeena" w:hAnsi="Skeena" w:cs="Arial"/>
          <w:sz w:val="16"/>
          <w:szCs w:val="16"/>
        </w:rPr>
      </w:pPr>
      <w:r w:rsidRPr="009128AD">
        <w:rPr>
          <w:rFonts w:ascii="Skeena" w:hAnsi="Skeena" w:cs="Arial"/>
          <w:bCs/>
          <w:sz w:val="16"/>
          <w:szCs w:val="16"/>
        </w:rPr>
        <w:t>(Eff. 10/01/05)</w:t>
      </w:r>
    </w:p>
    <w:p w14:paraId="22B8C8EE" w14:textId="77777777" w:rsidR="00427549" w:rsidRPr="009128AD" w:rsidRDefault="00427549" w:rsidP="00427549">
      <w:pPr>
        <w:widowControl w:val="0"/>
        <w:jc w:val="both"/>
        <w:rPr>
          <w:rFonts w:ascii="Skeena" w:hAnsi="Skeena" w:cs="Arial"/>
        </w:rPr>
      </w:pPr>
      <w:r w:rsidRPr="009128AD">
        <w:rPr>
          <w:rFonts w:ascii="Skeena" w:hAnsi="Skeena" w:cs="Arial"/>
        </w:rPr>
        <w:t>Federal statutes other than Title XVI specify many SSI income and resources exclusions. Examples of these are listed below.</w:t>
      </w:r>
    </w:p>
    <w:p w14:paraId="26010590" w14:textId="77777777" w:rsidR="00427549" w:rsidRPr="009128AD" w:rsidRDefault="00427549" w:rsidP="00427549">
      <w:pPr>
        <w:widowControl w:val="0"/>
        <w:jc w:val="both"/>
        <w:rPr>
          <w:rFonts w:ascii="Skeena" w:hAnsi="Skeena" w:cs="Arial"/>
        </w:rPr>
      </w:pPr>
    </w:p>
    <w:p w14:paraId="103F3A82" w14:textId="77777777" w:rsidR="00427549" w:rsidRPr="009128AD" w:rsidRDefault="00427549" w:rsidP="00427549">
      <w:pPr>
        <w:pStyle w:val="ManualHeading2"/>
        <w:keepNext w:val="0"/>
      </w:pPr>
      <w:bookmarkStart w:id="1791" w:name="_Toc139989533"/>
      <w:bookmarkStart w:id="1792" w:name="_Toc139989880"/>
      <w:bookmarkStart w:id="1793" w:name="_Toc140063994"/>
      <w:bookmarkStart w:id="1794" w:name="_Toc140064448"/>
      <w:bookmarkStart w:id="1795" w:name="_Toc144769114"/>
      <w:bookmarkStart w:id="1796" w:name="_Toc147074654"/>
      <w:bookmarkStart w:id="1797" w:name="_Toc149697085"/>
      <w:bookmarkStart w:id="1798" w:name="_Toc152298984"/>
      <w:bookmarkStart w:id="1799" w:name="_Toc152299432"/>
      <w:r w:rsidRPr="009128AD">
        <w:t>302.23.09A</w:t>
      </w:r>
      <w:r w:rsidRPr="009128AD">
        <w:tab/>
        <w:t>Agent Orange Settlement Payments</w:t>
      </w:r>
      <w:bookmarkEnd w:id="1791"/>
      <w:bookmarkEnd w:id="1792"/>
      <w:bookmarkEnd w:id="1793"/>
      <w:bookmarkEnd w:id="1794"/>
      <w:bookmarkEnd w:id="1795"/>
      <w:bookmarkEnd w:id="1796"/>
      <w:bookmarkEnd w:id="1797"/>
      <w:bookmarkEnd w:id="1798"/>
      <w:bookmarkEnd w:id="1799"/>
    </w:p>
    <w:p w14:paraId="64B454DB" w14:textId="77777777" w:rsidR="00427549" w:rsidRPr="009128AD" w:rsidRDefault="00427549" w:rsidP="00427549">
      <w:pPr>
        <w:widowControl w:val="0"/>
        <w:ind w:left="360"/>
        <w:jc w:val="right"/>
        <w:rPr>
          <w:rFonts w:ascii="Skeena" w:hAnsi="Skeena" w:cs="Arial"/>
          <w:bCs/>
          <w:sz w:val="16"/>
        </w:rPr>
      </w:pPr>
      <w:r w:rsidRPr="009128AD">
        <w:rPr>
          <w:rFonts w:ascii="Skeena" w:hAnsi="Skeena" w:cs="Arial"/>
          <w:bCs/>
          <w:sz w:val="16"/>
        </w:rPr>
        <w:t>(Eff. 10/01/05)</w:t>
      </w:r>
    </w:p>
    <w:p w14:paraId="75284845" w14:textId="56B7EDEC" w:rsidR="00427549" w:rsidRPr="009128AD" w:rsidRDefault="00401466" w:rsidP="00427549">
      <w:pPr>
        <w:widowControl w:val="0"/>
        <w:ind w:left="360"/>
        <w:jc w:val="right"/>
        <w:rPr>
          <w:rFonts w:ascii="Skeena" w:hAnsi="Skeena" w:cs="Arial"/>
        </w:rPr>
      </w:pPr>
      <w:hyperlink r:id="rId220">
        <w:r w:rsidR="00427549" w:rsidRPr="2F3E3B40">
          <w:rPr>
            <w:rStyle w:val="Hyperlink"/>
            <w:rFonts w:ascii="Skeena" w:hAnsi="Skeena" w:cs="Arial"/>
          </w:rPr>
          <w:t>POMS SI 01130.660</w:t>
        </w:r>
      </w:hyperlink>
    </w:p>
    <w:p w14:paraId="256982CB" w14:textId="77777777" w:rsidR="00427549" w:rsidRPr="009128AD" w:rsidRDefault="00427549" w:rsidP="005F0F8E">
      <w:pPr>
        <w:widowControl w:val="0"/>
        <w:numPr>
          <w:ilvl w:val="0"/>
          <w:numId w:val="200"/>
        </w:numPr>
        <w:tabs>
          <w:tab w:val="clear" w:pos="720"/>
        </w:tabs>
        <w:jc w:val="both"/>
        <w:rPr>
          <w:rFonts w:ascii="Skeena" w:hAnsi="Skeena" w:cs="Arial"/>
        </w:rPr>
      </w:pPr>
      <w:r w:rsidRPr="009128AD">
        <w:rPr>
          <w:rFonts w:ascii="Skeena" w:hAnsi="Skeena" w:cs="Arial"/>
        </w:rPr>
        <w:lastRenderedPageBreak/>
        <w:t>No limit on the length of time unspent funds are excluded.</w:t>
      </w:r>
    </w:p>
    <w:p w14:paraId="5BCB65CF" w14:textId="77777777" w:rsidR="00427549" w:rsidRPr="009128AD" w:rsidRDefault="00427549" w:rsidP="005F0F8E">
      <w:pPr>
        <w:widowControl w:val="0"/>
        <w:numPr>
          <w:ilvl w:val="0"/>
          <w:numId w:val="200"/>
        </w:numPr>
        <w:tabs>
          <w:tab w:val="clear" w:pos="720"/>
        </w:tabs>
        <w:jc w:val="both"/>
        <w:rPr>
          <w:rFonts w:ascii="Skeena" w:hAnsi="Skeena" w:cs="Arial"/>
        </w:rPr>
      </w:pPr>
      <w:r w:rsidRPr="009128AD">
        <w:rPr>
          <w:rFonts w:ascii="Skeena" w:hAnsi="Skeena" w:cs="Arial"/>
        </w:rPr>
        <w:t>Interest earned on conserved payments is counted as income.</w:t>
      </w:r>
    </w:p>
    <w:p w14:paraId="250D9BA7" w14:textId="77777777" w:rsidR="00427549" w:rsidRPr="009128AD" w:rsidRDefault="00427549" w:rsidP="00427549">
      <w:pPr>
        <w:widowControl w:val="0"/>
        <w:jc w:val="both"/>
        <w:rPr>
          <w:rFonts w:ascii="Skeena" w:hAnsi="Skeena" w:cs="Arial"/>
        </w:rPr>
      </w:pPr>
    </w:p>
    <w:p w14:paraId="16192D43" w14:textId="77777777" w:rsidR="00427549" w:rsidRPr="009128AD" w:rsidRDefault="00427549" w:rsidP="00427549">
      <w:pPr>
        <w:pStyle w:val="ManualHeading2"/>
        <w:keepNext w:val="0"/>
      </w:pPr>
      <w:bookmarkStart w:id="1800" w:name="_Toc139989534"/>
      <w:bookmarkStart w:id="1801" w:name="_Toc139989881"/>
      <w:bookmarkStart w:id="1802" w:name="_Toc140063995"/>
      <w:bookmarkStart w:id="1803" w:name="_Toc140064449"/>
      <w:bookmarkStart w:id="1804" w:name="_Toc144769115"/>
      <w:bookmarkStart w:id="1805" w:name="_Toc147074655"/>
      <w:bookmarkStart w:id="1806" w:name="_Toc149697086"/>
      <w:bookmarkStart w:id="1807" w:name="_Toc152298985"/>
      <w:bookmarkStart w:id="1808" w:name="_Toc152299433"/>
      <w:r w:rsidRPr="009128AD">
        <w:t>302.23.09B</w:t>
      </w:r>
      <w:r w:rsidRPr="009128AD">
        <w:tab/>
        <w:t>Victims Compensation</w:t>
      </w:r>
      <w:bookmarkEnd w:id="1800"/>
      <w:bookmarkEnd w:id="1801"/>
      <w:bookmarkEnd w:id="1802"/>
      <w:bookmarkEnd w:id="1803"/>
      <w:bookmarkEnd w:id="1804"/>
      <w:bookmarkEnd w:id="1805"/>
      <w:bookmarkEnd w:id="1806"/>
      <w:bookmarkEnd w:id="1807"/>
      <w:bookmarkEnd w:id="1808"/>
    </w:p>
    <w:p w14:paraId="5EEA23C7" w14:textId="77777777" w:rsidR="00427549" w:rsidRPr="009128AD" w:rsidRDefault="00427549" w:rsidP="00427549">
      <w:pPr>
        <w:widowControl w:val="0"/>
        <w:ind w:left="360"/>
        <w:jc w:val="right"/>
        <w:rPr>
          <w:rFonts w:ascii="Skeena" w:hAnsi="Skeena" w:cs="Arial"/>
          <w:bCs/>
          <w:sz w:val="16"/>
        </w:rPr>
      </w:pPr>
      <w:r w:rsidRPr="009128AD">
        <w:rPr>
          <w:rFonts w:ascii="Skeena" w:hAnsi="Skeena" w:cs="Arial"/>
          <w:bCs/>
          <w:sz w:val="16"/>
        </w:rPr>
        <w:t>(Eff. 10/01/05)</w:t>
      </w:r>
    </w:p>
    <w:p w14:paraId="576B6B39" w14:textId="7F904201" w:rsidR="00427549" w:rsidRPr="009128AD" w:rsidRDefault="00401466" w:rsidP="00427549">
      <w:pPr>
        <w:widowControl w:val="0"/>
        <w:ind w:left="360"/>
        <w:jc w:val="right"/>
        <w:rPr>
          <w:rFonts w:ascii="Skeena" w:hAnsi="Skeena" w:cs="Arial"/>
        </w:rPr>
      </w:pPr>
      <w:hyperlink r:id="rId221">
        <w:r w:rsidR="00427549" w:rsidRPr="2F3E3B40">
          <w:rPr>
            <w:rStyle w:val="Hyperlink"/>
            <w:rFonts w:ascii="Skeena" w:hAnsi="Skeena" w:cs="Arial"/>
          </w:rPr>
          <w:t>POMS SI 01130.665</w:t>
        </w:r>
      </w:hyperlink>
    </w:p>
    <w:p w14:paraId="4EFD530E" w14:textId="77777777" w:rsidR="00427549" w:rsidRPr="009128AD" w:rsidRDefault="00427549" w:rsidP="00427549">
      <w:pPr>
        <w:pStyle w:val="BodyText"/>
        <w:widowControl w:val="0"/>
        <w:rPr>
          <w:rFonts w:ascii="Skeena" w:hAnsi="Skeena"/>
        </w:rPr>
      </w:pPr>
      <w:r w:rsidRPr="009128AD">
        <w:rPr>
          <w:rFonts w:ascii="Skeena" w:hAnsi="Skeena"/>
        </w:rPr>
        <w:t>Some states establish funds to assist victims of crimes. Unspent payments received from such a fund are excluded for 9 months IF received for expenses incurred or losses suffered because of the crime.</w:t>
      </w:r>
    </w:p>
    <w:p w14:paraId="676828C2" w14:textId="77777777" w:rsidR="00427549" w:rsidRPr="009128AD" w:rsidRDefault="00427549" w:rsidP="00427549">
      <w:pPr>
        <w:widowControl w:val="0"/>
        <w:jc w:val="both"/>
        <w:rPr>
          <w:rFonts w:ascii="Skeena" w:hAnsi="Skeena" w:cs="Arial"/>
        </w:rPr>
      </w:pPr>
    </w:p>
    <w:p w14:paraId="21F0912A" w14:textId="77777777" w:rsidR="00427549" w:rsidRPr="009128AD" w:rsidRDefault="00427549" w:rsidP="00427549">
      <w:pPr>
        <w:widowControl w:val="0"/>
        <w:jc w:val="both"/>
        <w:rPr>
          <w:rFonts w:ascii="Skeena" w:hAnsi="Skeena" w:cs="Arial"/>
        </w:rPr>
      </w:pPr>
      <w:r w:rsidRPr="009128AD">
        <w:rPr>
          <w:rFonts w:ascii="Skeena" w:hAnsi="Skeena" w:cs="Arial"/>
        </w:rPr>
        <w:t>Interest earned on unspent victims' compensation payments is not excluded from income or resources.</w:t>
      </w:r>
    </w:p>
    <w:p w14:paraId="24FDC74F" w14:textId="77777777" w:rsidR="00427549" w:rsidRPr="009128AD" w:rsidRDefault="00427549" w:rsidP="00427549">
      <w:pPr>
        <w:widowControl w:val="0"/>
        <w:ind w:left="360"/>
        <w:jc w:val="right"/>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603BBEF9" w14:textId="77777777" w:rsidTr="009B11F1">
        <w:tc>
          <w:tcPr>
            <w:tcW w:w="5000" w:type="pct"/>
          </w:tcPr>
          <w:p w14:paraId="36D3ED61" w14:textId="77777777" w:rsidR="00427549" w:rsidRPr="009128AD" w:rsidRDefault="00427549" w:rsidP="009B11F1">
            <w:pPr>
              <w:widowControl w:val="0"/>
              <w:jc w:val="both"/>
              <w:rPr>
                <w:rFonts w:ascii="Skeena" w:hAnsi="Skeena" w:cs="Arial"/>
                <w:b/>
                <w:bCs/>
                <w:sz w:val="22"/>
              </w:rPr>
            </w:pPr>
            <w:r w:rsidRPr="009128AD">
              <w:rPr>
                <w:rFonts w:ascii="Skeena" w:hAnsi="Skeena" w:cs="Arial"/>
                <w:b/>
                <w:bCs/>
                <w:sz w:val="22"/>
              </w:rPr>
              <w:t>Examples of Victims’ Compensation Payments:</w:t>
            </w:r>
          </w:p>
          <w:p w14:paraId="7B46673E" w14:textId="77777777" w:rsidR="00427549" w:rsidRPr="009128AD" w:rsidRDefault="00427549" w:rsidP="005F0F8E">
            <w:pPr>
              <w:widowControl w:val="0"/>
              <w:numPr>
                <w:ilvl w:val="0"/>
                <w:numId w:val="201"/>
              </w:numPr>
              <w:tabs>
                <w:tab w:val="clear" w:pos="720"/>
              </w:tabs>
              <w:jc w:val="both"/>
              <w:rPr>
                <w:rFonts w:ascii="Skeena" w:hAnsi="Skeena" w:cs="Arial"/>
                <w:sz w:val="22"/>
              </w:rPr>
            </w:pPr>
            <w:r w:rsidRPr="009128AD">
              <w:rPr>
                <w:rFonts w:ascii="Skeena" w:hAnsi="Skeena" w:cs="Arial"/>
                <w:sz w:val="22"/>
              </w:rPr>
              <w:t>Medical expenses resulting from injuries</w:t>
            </w:r>
          </w:p>
          <w:p w14:paraId="56F3C0E4" w14:textId="77777777" w:rsidR="00427549" w:rsidRPr="009128AD" w:rsidRDefault="00427549" w:rsidP="005F0F8E">
            <w:pPr>
              <w:widowControl w:val="0"/>
              <w:numPr>
                <w:ilvl w:val="0"/>
                <w:numId w:val="201"/>
              </w:numPr>
              <w:tabs>
                <w:tab w:val="clear" w:pos="720"/>
              </w:tabs>
              <w:jc w:val="both"/>
              <w:rPr>
                <w:rFonts w:ascii="Skeena" w:hAnsi="Skeena" w:cs="Arial"/>
                <w:sz w:val="22"/>
              </w:rPr>
            </w:pPr>
            <w:r w:rsidRPr="009128AD">
              <w:rPr>
                <w:rFonts w:ascii="Skeena" w:hAnsi="Skeena" w:cs="Arial"/>
                <w:sz w:val="22"/>
              </w:rPr>
              <w:t>Lost wages</w:t>
            </w:r>
          </w:p>
        </w:tc>
      </w:tr>
    </w:tbl>
    <w:p w14:paraId="6F1A2F9F" w14:textId="77777777" w:rsidR="00427549" w:rsidRPr="009128AD" w:rsidRDefault="00401466" w:rsidP="00427549">
      <w:pPr>
        <w:ind w:left="450" w:hanging="450"/>
        <w:jc w:val="right"/>
        <w:rPr>
          <w:rStyle w:val="Hyperlink"/>
          <w:rFonts w:ascii="Skeena" w:hAnsi="Skeena"/>
        </w:rPr>
      </w:pPr>
      <w:hyperlink w:anchor="_top" w:history="1">
        <w:r w:rsidR="00427549" w:rsidRPr="009128AD">
          <w:rPr>
            <w:rStyle w:val="Hyperlink"/>
            <w:rFonts w:ascii="Skeena" w:hAnsi="Skeena"/>
          </w:rPr>
          <w:t>Table of Contents</w:t>
        </w:r>
      </w:hyperlink>
    </w:p>
    <w:p w14:paraId="5AA1C672" w14:textId="77777777" w:rsidR="00427549" w:rsidRPr="009128AD" w:rsidRDefault="00427549" w:rsidP="00706548">
      <w:pPr>
        <w:pStyle w:val="ManualHeading2"/>
        <w:keepNext w:val="0"/>
      </w:pPr>
      <w:bookmarkStart w:id="1809" w:name="_Toc139989535"/>
      <w:bookmarkStart w:id="1810" w:name="_Toc139989882"/>
      <w:bookmarkStart w:id="1811" w:name="_Toc140063996"/>
      <w:bookmarkStart w:id="1812" w:name="_Toc140064450"/>
      <w:bookmarkStart w:id="1813" w:name="_Toc144769116"/>
      <w:bookmarkStart w:id="1814" w:name="_Toc147074656"/>
      <w:bookmarkStart w:id="1815" w:name="_Toc149697087"/>
      <w:bookmarkStart w:id="1816" w:name="_Toc152298986"/>
      <w:bookmarkStart w:id="1817" w:name="_Toc152299434"/>
      <w:r w:rsidRPr="009128AD">
        <w:t>302.23.09C</w:t>
      </w:r>
      <w:r w:rsidRPr="009128AD">
        <w:tab/>
        <w:t>Relocation Assistance Payments</w:t>
      </w:r>
      <w:bookmarkEnd w:id="1809"/>
      <w:bookmarkEnd w:id="1810"/>
      <w:bookmarkEnd w:id="1811"/>
      <w:bookmarkEnd w:id="1812"/>
      <w:bookmarkEnd w:id="1813"/>
      <w:bookmarkEnd w:id="1814"/>
      <w:bookmarkEnd w:id="1815"/>
      <w:bookmarkEnd w:id="1816"/>
      <w:bookmarkEnd w:id="1817"/>
    </w:p>
    <w:p w14:paraId="0B46DB9C" w14:textId="77777777" w:rsidR="00427549" w:rsidRPr="009128AD" w:rsidRDefault="00427549" w:rsidP="00427549">
      <w:pPr>
        <w:widowControl w:val="0"/>
        <w:jc w:val="right"/>
        <w:rPr>
          <w:rFonts w:ascii="Skeena" w:hAnsi="Skeena" w:cs="Arial"/>
          <w:bCs/>
          <w:sz w:val="16"/>
        </w:rPr>
      </w:pPr>
      <w:r w:rsidRPr="009128AD">
        <w:rPr>
          <w:rFonts w:ascii="Skeena" w:hAnsi="Skeena" w:cs="Arial"/>
          <w:bCs/>
          <w:sz w:val="16"/>
        </w:rPr>
        <w:t>(Eff. 10/01/05)</w:t>
      </w:r>
    </w:p>
    <w:p w14:paraId="38639B22" w14:textId="36A74520" w:rsidR="00427549" w:rsidRPr="009128AD" w:rsidRDefault="00401466" w:rsidP="00427549">
      <w:pPr>
        <w:widowControl w:val="0"/>
        <w:jc w:val="right"/>
        <w:rPr>
          <w:rFonts w:ascii="Skeena" w:hAnsi="Skeena" w:cs="Arial"/>
        </w:rPr>
      </w:pPr>
      <w:hyperlink r:id="rId222">
        <w:r w:rsidR="00427549" w:rsidRPr="2F3E3B40">
          <w:rPr>
            <w:rStyle w:val="Hyperlink"/>
            <w:rFonts w:ascii="Skeena" w:hAnsi="Skeena" w:cs="Arial"/>
          </w:rPr>
          <w:t>POMS SI 01130.670</w:t>
        </w:r>
      </w:hyperlink>
    </w:p>
    <w:p w14:paraId="60432850" w14:textId="77777777" w:rsidR="00427549" w:rsidRPr="009128AD" w:rsidRDefault="00427549" w:rsidP="00427549">
      <w:pPr>
        <w:widowControl w:val="0"/>
        <w:jc w:val="both"/>
        <w:rPr>
          <w:rFonts w:ascii="Skeena" w:hAnsi="Skeena" w:cs="Arial"/>
        </w:rPr>
      </w:pPr>
      <w:r w:rsidRPr="009128AD">
        <w:rPr>
          <w:rFonts w:ascii="Skeena" w:hAnsi="Skeena" w:cs="Arial"/>
        </w:rPr>
        <w:t>Sometimes projects acquire real property and individuals are displaced from their home or business. Relocation assistance may be provided to them under local, State, or Federal programs. Such payments may be excluded for certain lengths of time. The length of the exclusion depends on the source.</w:t>
      </w:r>
    </w:p>
    <w:p w14:paraId="0B6E716A" w14:textId="77777777" w:rsidR="00427549" w:rsidRPr="009128AD" w:rsidRDefault="00427549" w:rsidP="00427549">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55CE21A9" w14:textId="77777777" w:rsidTr="009B11F1">
        <w:tc>
          <w:tcPr>
            <w:tcW w:w="5000" w:type="pct"/>
          </w:tcPr>
          <w:p w14:paraId="270195A6" w14:textId="77777777" w:rsidR="00427549" w:rsidRPr="009128AD" w:rsidRDefault="00427549" w:rsidP="009B11F1">
            <w:pPr>
              <w:pStyle w:val="BodyText"/>
              <w:widowControl w:val="0"/>
              <w:rPr>
                <w:rFonts w:ascii="Skeena" w:hAnsi="Skeena"/>
                <w:b/>
                <w:bCs/>
                <w:sz w:val="22"/>
                <w:szCs w:val="22"/>
              </w:rPr>
            </w:pPr>
            <w:r w:rsidRPr="009128AD">
              <w:rPr>
                <w:rFonts w:ascii="Skeena" w:hAnsi="Skeena"/>
                <w:b/>
                <w:bCs/>
                <w:sz w:val="22"/>
                <w:szCs w:val="22"/>
              </w:rPr>
              <w:t>Procedure – Relocation Assistance Payments</w:t>
            </w:r>
          </w:p>
          <w:p w14:paraId="047FF033" w14:textId="77777777" w:rsidR="00427549" w:rsidRPr="009128AD" w:rsidRDefault="00427549" w:rsidP="009B11F1">
            <w:pPr>
              <w:pStyle w:val="BodyText"/>
              <w:widowControl w:val="0"/>
              <w:rPr>
                <w:rFonts w:ascii="Skeena" w:hAnsi="Skeena"/>
                <w:b/>
                <w:bCs/>
                <w:sz w:val="22"/>
                <w:szCs w:val="22"/>
              </w:rPr>
            </w:pPr>
            <w:r w:rsidRPr="009128AD">
              <w:rPr>
                <w:rFonts w:ascii="Skeena" w:hAnsi="Skeena"/>
                <w:b/>
                <w:bCs/>
                <w:sz w:val="22"/>
                <w:szCs w:val="22"/>
              </w:rPr>
              <w:t>State and Local Program Assistance</w:t>
            </w:r>
          </w:p>
          <w:p w14:paraId="3B2E866F" w14:textId="77777777" w:rsidR="00427549" w:rsidRPr="009128AD" w:rsidRDefault="00427549" w:rsidP="009B11F1">
            <w:pPr>
              <w:pStyle w:val="BodyText"/>
              <w:widowControl w:val="0"/>
              <w:rPr>
                <w:rFonts w:ascii="Skeena" w:hAnsi="Skeena"/>
                <w:sz w:val="22"/>
                <w:szCs w:val="22"/>
              </w:rPr>
            </w:pPr>
            <w:r w:rsidRPr="009128AD">
              <w:rPr>
                <w:rFonts w:ascii="Skeena" w:hAnsi="Skeena"/>
                <w:sz w:val="22"/>
                <w:szCs w:val="22"/>
              </w:rPr>
              <w:t xml:space="preserve">Unspent payments are excluded from resources for 9 months. </w:t>
            </w:r>
          </w:p>
          <w:p w14:paraId="02E819C0" w14:textId="77777777" w:rsidR="00427549" w:rsidRPr="009128AD" w:rsidRDefault="00427549" w:rsidP="009B11F1">
            <w:pPr>
              <w:pStyle w:val="BodyText"/>
              <w:widowControl w:val="0"/>
              <w:rPr>
                <w:rFonts w:ascii="Skeena" w:hAnsi="Skeena"/>
                <w:b/>
                <w:bCs/>
                <w:sz w:val="22"/>
                <w:szCs w:val="22"/>
              </w:rPr>
            </w:pPr>
          </w:p>
          <w:p w14:paraId="1D307F3E" w14:textId="77777777" w:rsidR="00427549" w:rsidRPr="009128AD" w:rsidRDefault="00427549" w:rsidP="009B11F1">
            <w:pPr>
              <w:pStyle w:val="BodyText"/>
              <w:widowControl w:val="0"/>
              <w:rPr>
                <w:rFonts w:ascii="Skeena" w:hAnsi="Skeena"/>
                <w:b/>
                <w:bCs/>
                <w:sz w:val="22"/>
                <w:szCs w:val="22"/>
              </w:rPr>
            </w:pPr>
            <w:r w:rsidRPr="009128AD">
              <w:rPr>
                <w:rFonts w:ascii="Skeena" w:hAnsi="Skeena"/>
                <w:b/>
                <w:bCs/>
                <w:sz w:val="22"/>
                <w:szCs w:val="22"/>
              </w:rPr>
              <w:t>Federal Assistance</w:t>
            </w:r>
          </w:p>
          <w:p w14:paraId="688E329C" w14:textId="77777777" w:rsidR="00427549" w:rsidRPr="009128AD" w:rsidRDefault="00427549" w:rsidP="009B11F1">
            <w:pPr>
              <w:pStyle w:val="BodyText"/>
              <w:widowControl w:val="0"/>
              <w:rPr>
                <w:rFonts w:ascii="Skeena" w:hAnsi="Skeena"/>
                <w:sz w:val="22"/>
                <w:szCs w:val="22"/>
              </w:rPr>
            </w:pPr>
            <w:r w:rsidRPr="009128AD">
              <w:rPr>
                <w:rFonts w:ascii="Skeena" w:hAnsi="Skeena"/>
                <w:sz w:val="22"/>
                <w:szCs w:val="22"/>
              </w:rPr>
              <w:t xml:space="preserve">There is no time limit on the exclusion for assistance provided under the Uniform Relocation Assistance and Real Property Acquisitions Policies Act of 1970. </w:t>
            </w:r>
          </w:p>
          <w:p w14:paraId="32386749" w14:textId="77777777" w:rsidR="00427549" w:rsidRPr="009128AD" w:rsidRDefault="00427549" w:rsidP="009B11F1">
            <w:pPr>
              <w:pStyle w:val="BodyText"/>
              <w:widowControl w:val="0"/>
              <w:rPr>
                <w:rFonts w:ascii="Skeena" w:hAnsi="Skeena"/>
                <w:b/>
                <w:bCs/>
                <w:sz w:val="22"/>
                <w:szCs w:val="22"/>
              </w:rPr>
            </w:pPr>
          </w:p>
          <w:p w14:paraId="633A7CAF" w14:textId="1EF4B7C9" w:rsidR="00427549" w:rsidRPr="009128AD" w:rsidRDefault="00427549" w:rsidP="00927DE1">
            <w:pPr>
              <w:pStyle w:val="BodyText"/>
              <w:widowControl w:val="0"/>
              <w:rPr>
                <w:rFonts w:ascii="Skeena" w:hAnsi="Skeena"/>
                <w:sz w:val="22"/>
                <w:szCs w:val="22"/>
              </w:rPr>
            </w:pPr>
            <w:r w:rsidRPr="009128AD">
              <w:rPr>
                <w:rFonts w:ascii="Skeena" w:hAnsi="Skeena"/>
                <w:b/>
                <w:bCs/>
                <w:sz w:val="22"/>
                <w:szCs w:val="22"/>
              </w:rPr>
              <w:t>Note:</w:t>
            </w:r>
            <w:r w:rsidRPr="009128AD">
              <w:rPr>
                <w:rFonts w:ascii="Skeena" w:hAnsi="Skeena"/>
                <w:sz w:val="22"/>
                <w:szCs w:val="22"/>
              </w:rPr>
              <w:t xml:space="preserve"> Interest earned on unspent payments IS NOT excluded from income or resources.</w:t>
            </w:r>
          </w:p>
        </w:tc>
      </w:tr>
    </w:tbl>
    <w:p w14:paraId="5FEE334C" w14:textId="77777777" w:rsidR="00427549" w:rsidRPr="009128AD" w:rsidRDefault="00427549" w:rsidP="00427549">
      <w:pPr>
        <w:pStyle w:val="ManualHeading2"/>
        <w:keepNext w:val="0"/>
        <w:outlineLvl w:val="9"/>
      </w:pPr>
    </w:p>
    <w:p w14:paraId="5032E1D2" w14:textId="77777777" w:rsidR="00427549" w:rsidRPr="009128AD" w:rsidRDefault="00427549" w:rsidP="00427549">
      <w:pPr>
        <w:pStyle w:val="ManualHeading2"/>
        <w:keepNext w:val="0"/>
      </w:pPr>
      <w:bookmarkStart w:id="1818" w:name="_Toc139989536"/>
      <w:bookmarkStart w:id="1819" w:name="_Toc139989883"/>
      <w:bookmarkStart w:id="1820" w:name="_Toc140063997"/>
      <w:bookmarkStart w:id="1821" w:name="_Toc140064451"/>
      <w:bookmarkStart w:id="1822" w:name="_Toc144769117"/>
      <w:bookmarkStart w:id="1823" w:name="_Toc147074657"/>
      <w:bookmarkStart w:id="1824" w:name="_Toc149697088"/>
      <w:bookmarkStart w:id="1825" w:name="_Toc152298987"/>
      <w:bookmarkStart w:id="1826" w:name="_Toc152299435"/>
      <w:r w:rsidRPr="009128AD">
        <w:t>302.23.09D</w:t>
      </w:r>
      <w:r w:rsidRPr="009128AD">
        <w:tab/>
        <w:t>Tax Advances and Refunds Related to Earned Income Tax Credits</w:t>
      </w:r>
      <w:bookmarkEnd w:id="1818"/>
      <w:bookmarkEnd w:id="1819"/>
      <w:bookmarkEnd w:id="1820"/>
      <w:bookmarkEnd w:id="1821"/>
      <w:bookmarkEnd w:id="1822"/>
      <w:bookmarkEnd w:id="1823"/>
      <w:bookmarkEnd w:id="1824"/>
      <w:bookmarkEnd w:id="1825"/>
      <w:bookmarkEnd w:id="1826"/>
    </w:p>
    <w:p w14:paraId="4B0E0EC1" w14:textId="77777777" w:rsidR="00427549" w:rsidRPr="009128AD" w:rsidRDefault="00427549" w:rsidP="00427549">
      <w:pPr>
        <w:widowControl w:val="0"/>
        <w:jc w:val="right"/>
        <w:rPr>
          <w:rFonts w:ascii="Skeena" w:hAnsi="Skeena" w:cs="Arial"/>
          <w:bCs/>
          <w:sz w:val="16"/>
        </w:rPr>
      </w:pPr>
      <w:r w:rsidRPr="009128AD">
        <w:rPr>
          <w:rFonts w:ascii="Skeena" w:hAnsi="Skeena" w:cs="Arial"/>
          <w:bCs/>
          <w:sz w:val="16"/>
        </w:rPr>
        <w:t>(Rev. 04/01/11)</w:t>
      </w:r>
    </w:p>
    <w:p w14:paraId="7558D74E" w14:textId="77777777" w:rsidR="00427549" w:rsidRPr="009128AD" w:rsidRDefault="00401466" w:rsidP="00427549">
      <w:pPr>
        <w:widowControl w:val="0"/>
        <w:jc w:val="right"/>
        <w:rPr>
          <w:rFonts w:ascii="Skeena" w:hAnsi="Skeena" w:cs="Arial"/>
        </w:rPr>
      </w:pPr>
      <w:hyperlink r:id="rId223" w:history="1">
        <w:r w:rsidR="00427549" w:rsidRPr="009128AD">
          <w:rPr>
            <w:rStyle w:val="Hyperlink"/>
            <w:rFonts w:ascii="Skeena" w:hAnsi="Skeena" w:cs="Arial"/>
          </w:rPr>
          <w:t>POMS SI 01130.676</w:t>
        </w:r>
      </w:hyperlink>
    </w:p>
    <w:p w14:paraId="6C48B954" w14:textId="77777777" w:rsidR="00427549" w:rsidRPr="009128AD" w:rsidRDefault="00427549" w:rsidP="00427549">
      <w:pPr>
        <w:widowControl w:val="0"/>
        <w:jc w:val="both"/>
        <w:rPr>
          <w:rFonts w:ascii="Skeena" w:hAnsi="Skeena" w:cs="Arial"/>
        </w:rPr>
      </w:pPr>
      <w:r w:rsidRPr="009128AD">
        <w:rPr>
          <w:rFonts w:ascii="Skeena" w:hAnsi="Skeena" w:cs="Arial"/>
        </w:rPr>
        <w:t>An unspent Federal tax refund or payment made by an employer related to Earned Income Tax Credits (EITC) is excluded from resources for 12 months following the month the refund or payment is received.</w:t>
      </w:r>
    </w:p>
    <w:p w14:paraId="3CFABE3B" w14:textId="77777777" w:rsidR="00427549" w:rsidRPr="009128AD" w:rsidRDefault="00427549" w:rsidP="00427549">
      <w:pPr>
        <w:widowControl w:val="0"/>
        <w:jc w:val="both"/>
        <w:rPr>
          <w:rFonts w:ascii="Skeena" w:hAnsi="Skeena" w:cs="Arial"/>
        </w:rPr>
      </w:pPr>
    </w:p>
    <w:p w14:paraId="7A60BADE" w14:textId="77777777" w:rsidR="00427549" w:rsidRPr="009128AD" w:rsidRDefault="00427549" w:rsidP="00427549">
      <w:pPr>
        <w:widowControl w:val="0"/>
        <w:jc w:val="both"/>
        <w:rPr>
          <w:rFonts w:ascii="Skeena" w:hAnsi="Skeena" w:cs="Arial"/>
        </w:rPr>
      </w:pPr>
      <w:r w:rsidRPr="009128AD">
        <w:rPr>
          <w:rFonts w:ascii="Skeena" w:hAnsi="Skeena" w:cs="Arial"/>
        </w:rPr>
        <w:lastRenderedPageBreak/>
        <w:t>Interest earned on unspent tax refunds related to EITC's is not excluded from income or resources.</w:t>
      </w:r>
    </w:p>
    <w:p w14:paraId="6BEDC3E4" w14:textId="77777777" w:rsidR="00427549" w:rsidRPr="009128AD" w:rsidRDefault="00427549" w:rsidP="00427549">
      <w:pPr>
        <w:widowControl w:val="0"/>
        <w:jc w:val="both"/>
        <w:rPr>
          <w:rFonts w:ascii="Skeena" w:hAnsi="Skeena" w:cs="Arial"/>
        </w:rPr>
      </w:pPr>
    </w:p>
    <w:p w14:paraId="1B80FBBD" w14:textId="77777777" w:rsidR="00427549" w:rsidRPr="009128AD" w:rsidRDefault="00427549" w:rsidP="00427549">
      <w:pPr>
        <w:pStyle w:val="ManualHeading2"/>
        <w:keepNext w:val="0"/>
      </w:pPr>
      <w:bookmarkStart w:id="1827" w:name="_Toc139989537"/>
      <w:bookmarkStart w:id="1828" w:name="_Toc139989884"/>
      <w:bookmarkStart w:id="1829" w:name="_Toc140063998"/>
      <w:bookmarkStart w:id="1830" w:name="_Toc140064452"/>
      <w:bookmarkStart w:id="1831" w:name="_Toc144769118"/>
      <w:bookmarkStart w:id="1832" w:name="_Toc147074658"/>
      <w:bookmarkStart w:id="1833" w:name="_Toc149697089"/>
      <w:bookmarkStart w:id="1834" w:name="_Toc152298988"/>
      <w:bookmarkStart w:id="1835" w:name="_Toc152299436"/>
      <w:r w:rsidRPr="009128AD">
        <w:t>302.23.09E</w:t>
      </w:r>
      <w:r w:rsidRPr="009128AD">
        <w:tab/>
        <w:t>Radiation Exposure Compensation Trust Fund Payments</w:t>
      </w:r>
      <w:bookmarkEnd w:id="1827"/>
      <w:bookmarkEnd w:id="1828"/>
      <w:bookmarkEnd w:id="1829"/>
      <w:bookmarkEnd w:id="1830"/>
      <w:bookmarkEnd w:id="1831"/>
      <w:bookmarkEnd w:id="1832"/>
      <w:bookmarkEnd w:id="1833"/>
      <w:bookmarkEnd w:id="1834"/>
      <w:bookmarkEnd w:id="1835"/>
    </w:p>
    <w:p w14:paraId="3E464984" w14:textId="77777777" w:rsidR="00427549" w:rsidRPr="009128AD" w:rsidRDefault="00427549" w:rsidP="00427549">
      <w:pPr>
        <w:widowControl w:val="0"/>
        <w:jc w:val="right"/>
        <w:rPr>
          <w:rFonts w:ascii="Skeena" w:hAnsi="Skeena" w:cs="Arial"/>
          <w:bCs/>
          <w:sz w:val="16"/>
        </w:rPr>
      </w:pPr>
      <w:r w:rsidRPr="009128AD">
        <w:rPr>
          <w:rFonts w:ascii="Skeena" w:hAnsi="Skeena" w:cs="Arial"/>
          <w:bCs/>
          <w:sz w:val="16"/>
        </w:rPr>
        <w:t>(Eff. 10/01/05)</w:t>
      </w:r>
    </w:p>
    <w:p w14:paraId="297F2E36" w14:textId="0E32E427" w:rsidR="00427549" w:rsidRPr="009128AD" w:rsidRDefault="00401466" w:rsidP="00427549">
      <w:pPr>
        <w:widowControl w:val="0"/>
        <w:jc w:val="right"/>
        <w:rPr>
          <w:rFonts w:ascii="Skeena" w:hAnsi="Skeena" w:cs="Arial"/>
        </w:rPr>
      </w:pPr>
      <w:hyperlink r:id="rId224">
        <w:r w:rsidR="00427549" w:rsidRPr="2F3E3B40">
          <w:rPr>
            <w:rStyle w:val="Hyperlink"/>
            <w:rFonts w:ascii="Skeena" w:hAnsi="Skeena" w:cs="Arial"/>
          </w:rPr>
          <w:t>POMS SI 01130.680</w:t>
        </w:r>
      </w:hyperlink>
    </w:p>
    <w:p w14:paraId="0F1C9E9E" w14:textId="77777777" w:rsidR="00427549" w:rsidRPr="009128AD" w:rsidRDefault="00427549" w:rsidP="00427549">
      <w:pPr>
        <w:widowControl w:val="0"/>
        <w:jc w:val="both"/>
        <w:rPr>
          <w:rFonts w:ascii="Skeena" w:hAnsi="Skeena" w:cs="Arial"/>
        </w:rPr>
      </w:pPr>
      <w:r w:rsidRPr="009128AD">
        <w:rPr>
          <w:rFonts w:ascii="Skeena" w:hAnsi="Skeena" w:cs="Arial"/>
        </w:rPr>
        <w:t>The Radiation Exposure Compensation Trust Fund (RECTF) authorizes the Department of Justice (DOJ) to make compensation payments to individuals (or their survivors) that were found to have contracted certain diseases after exposure. The payments will be made as a one-time lump sum.</w:t>
      </w:r>
    </w:p>
    <w:p w14:paraId="57FDD46F" w14:textId="77777777" w:rsidR="00427549" w:rsidRPr="009128AD" w:rsidRDefault="00427549" w:rsidP="00427549">
      <w:pPr>
        <w:widowControl w:val="0"/>
        <w:jc w:val="right"/>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6DE6EBF2" w14:textId="77777777" w:rsidTr="009B11F1">
        <w:tc>
          <w:tcPr>
            <w:tcW w:w="5000" w:type="pct"/>
          </w:tcPr>
          <w:p w14:paraId="3FCB99A4" w14:textId="77777777" w:rsidR="00427549" w:rsidRPr="009128AD" w:rsidRDefault="00427549" w:rsidP="009B11F1">
            <w:pPr>
              <w:widowControl w:val="0"/>
              <w:jc w:val="both"/>
              <w:rPr>
                <w:rFonts w:ascii="Skeena" w:hAnsi="Skeena" w:cs="Arial"/>
                <w:b/>
                <w:bCs/>
                <w:sz w:val="22"/>
                <w:szCs w:val="22"/>
              </w:rPr>
            </w:pPr>
            <w:r w:rsidRPr="009128AD">
              <w:rPr>
                <w:rFonts w:ascii="Skeena" w:hAnsi="Skeena" w:cs="Arial"/>
                <w:b/>
                <w:bCs/>
                <w:sz w:val="22"/>
                <w:szCs w:val="22"/>
              </w:rPr>
              <w:t>Procedure – Radiation Exposure Compensation Trust Fund Payments</w:t>
            </w:r>
          </w:p>
          <w:p w14:paraId="0D40115E" w14:textId="2D3B5B6F" w:rsidR="00427549" w:rsidRPr="009128AD" w:rsidRDefault="00427549" w:rsidP="00706548">
            <w:pPr>
              <w:widowControl w:val="0"/>
              <w:rPr>
                <w:rFonts w:ascii="Skeena" w:hAnsi="Skeena" w:cs="Arial"/>
                <w:sz w:val="22"/>
                <w:szCs w:val="22"/>
              </w:rPr>
            </w:pPr>
            <w:r w:rsidRPr="009128AD">
              <w:rPr>
                <w:rFonts w:ascii="Skeena" w:hAnsi="Skeena" w:cs="Arial"/>
                <w:sz w:val="22"/>
                <w:szCs w:val="22"/>
              </w:rPr>
              <w:t>Unspent payments are excluded from resources. Interest earned on unspent payments is counted as income unless it is excludable under another provision.</w:t>
            </w:r>
          </w:p>
        </w:tc>
      </w:tr>
    </w:tbl>
    <w:p w14:paraId="4EF68C3A" w14:textId="77777777" w:rsidR="00427549" w:rsidRPr="009128AD" w:rsidRDefault="00427549" w:rsidP="00427549">
      <w:pPr>
        <w:pStyle w:val="ManualHeading1"/>
        <w:keepNext w:val="0"/>
        <w:widowControl w:val="0"/>
        <w:outlineLvl w:val="9"/>
        <w:rPr>
          <w:sz w:val="24"/>
        </w:rPr>
      </w:pPr>
    </w:p>
    <w:p w14:paraId="636E5F1D" w14:textId="77777777" w:rsidR="00427549" w:rsidRPr="009128AD" w:rsidRDefault="00427549" w:rsidP="00706548">
      <w:pPr>
        <w:pStyle w:val="ManualHeading1"/>
        <w:keepNext w:val="0"/>
        <w:widowControl w:val="0"/>
      </w:pPr>
      <w:bookmarkStart w:id="1836" w:name="_Toc139989538"/>
      <w:bookmarkStart w:id="1837" w:name="_Toc139989885"/>
      <w:bookmarkStart w:id="1838" w:name="_Toc140063999"/>
      <w:bookmarkStart w:id="1839" w:name="_Toc140064453"/>
      <w:bookmarkStart w:id="1840" w:name="_Toc144769119"/>
      <w:bookmarkStart w:id="1841" w:name="_Toc147074659"/>
      <w:bookmarkStart w:id="1842" w:name="_Toc149697090"/>
      <w:bookmarkStart w:id="1843" w:name="_Toc152298989"/>
      <w:bookmarkStart w:id="1844" w:name="_Toc152299437"/>
      <w:r w:rsidRPr="009128AD">
        <w:t>302.24</w:t>
      </w:r>
      <w:r w:rsidRPr="009128AD">
        <w:tab/>
        <w:t>Gifts of Domestic Travel Tickets</w:t>
      </w:r>
      <w:bookmarkEnd w:id="1836"/>
      <w:bookmarkEnd w:id="1837"/>
      <w:bookmarkEnd w:id="1838"/>
      <w:bookmarkEnd w:id="1839"/>
      <w:bookmarkEnd w:id="1840"/>
      <w:bookmarkEnd w:id="1841"/>
      <w:bookmarkEnd w:id="1842"/>
      <w:bookmarkEnd w:id="1843"/>
      <w:bookmarkEnd w:id="1844"/>
    </w:p>
    <w:p w14:paraId="1C43D7C5" w14:textId="77777777" w:rsidR="00427549" w:rsidRPr="009128AD" w:rsidRDefault="00427549" w:rsidP="00427549">
      <w:pPr>
        <w:widowControl w:val="0"/>
        <w:jc w:val="right"/>
        <w:rPr>
          <w:rFonts w:ascii="Skeena" w:hAnsi="Skeena" w:cs="Arial"/>
          <w:sz w:val="16"/>
        </w:rPr>
      </w:pPr>
      <w:r w:rsidRPr="009128AD">
        <w:rPr>
          <w:rFonts w:ascii="Skeena" w:hAnsi="Skeena" w:cs="Arial"/>
          <w:sz w:val="16"/>
        </w:rPr>
        <w:t>(Eff. 10/01/05)</w:t>
      </w:r>
    </w:p>
    <w:p w14:paraId="71B95A2F" w14:textId="788B2B01" w:rsidR="00427549" w:rsidRPr="009128AD" w:rsidRDefault="00401466" w:rsidP="00427549">
      <w:pPr>
        <w:widowControl w:val="0"/>
        <w:jc w:val="right"/>
        <w:rPr>
          <w:rFonts w:ascii="Skeena" w:hAnsi="Skeena" w:cs="Arial"/>
        </w:rPr>
      </w:pPr>
      <w:hyperlink r:id="rId225">
        <w:r w:rsidR="00427549" w:rsidRPr="2F3E3B40">
          <w:rPr>
            <w:rStyle w:val="Hyperlink"/>
            <w:rFonts w:ascii="Skeena" w:hAnsi="Skeena" w:cs="Arial"/>
          </w:rPr>
          <w:t>POMS SI 01120.150</w:t>
        </w:r>
      </w:hyperlink>
    </w:p>
    <w:p w14:paraId="6EC5B110" w14:textId="77777777" w:rsidR="00427549" w:rsidRPr="009128AD" w:rsidRDefault="00427549" w:rsidP="00427549">
      <w:pPr>
        <w:widowControl w:val="0"/>
        <w:jc w:val="both"/>
        <w:rPr>
          <w:rFonts w:ascii="Skeena" w:hAnsi="Skeena" w:cs="Arial"/>
        </w:rPr>
      </w:pPr>
      <w:r w:rsidRPr="009128AD">
        <w:rPr>
          <w:rFonts w:ascii="Skeena" w:hAnsi="Skeena" w:cs="Arial"/>
        </w:rPr>
        <w:t>The value of a ticket for domestic travel received by an individual (or spouse) is not a resource if the ticket is:</w:t>
      </w:r>
    </w:p>
    <w:p w14:paraId="2FF72885" w14:textId="77777777" w:rsidR="00427549" w:rsidRPr="009128AD" w:rsidRDefault="00427549" w:rsidP="005F0F8E">
      <w:pPr>
        <w:pStyle w:val="Style"/>
        <w:numPr>
          <w:ilvl w:val="0"/>
          <w:numId w:val="223"/>
        </w:numPr>
        <w:tabs>
          <w:tab w:val="clear" w:pos="780"/>
        </w:tabs>
        <w:ind w:left="720"/>
        <w:jc w:val="both"/>
        <w:rPr>
          <w:rFonts w:ascii="Skeena" w:hAnsi="Skeena" w:cs="Arial"/>
          <w:sz w:val="24"/>
        </w:rPr>
      </w:pPr>
      <w:r w:rsidRPr="009128AD">
        <w:rPr>
          <w:rFonts w:ascii="Skeena" w:hAnsi="Skeena" w:cs="Arial"/>
          <w:sz w:val="24"/>
        </w:rPr>
        <w:t>Received as a gift;</w:t>
      </w:r>
    </w:p>
    <w:p w14:paraId="37DA34CF" w14:textId="77777777" w:rsidR="00427549" w:rsidRPr="009128AD" w:rsidRDefault="00427549" w:rsidP="005F0F8E">
      <w:pPr>
        <w:pStyle w:val="Style"/>
        <w:numPr>
          <w:ilvl w:val="0"/>
          <w:numId w:val="223"/>
        </w:numPr>
        <w:tabs>
          <w:tab w:val="clear" w:pos="780"/>
        </w:tabs>
        <w:ind w:left="720"/>
        <w:jc w:val="both"/>
        <w:rPr>
          <w:rFonts w:ascii="Skeena" w:hAnsi="Skeena" w:cs="Arial"/>
          <w:sz w:val="24"/>
        </w:rPr>
      </w:pPr>
      <w:r w:rsidRPr="009128AD">
        <w:rPr>
          <w:rFonts w:ascii="Skeena" w:hAnsi="Skeena" w:cs="Arial"/>
          <w:sz w:val="24"/>
        </w:rPr>
        <w:t>Not converted to cash; and</w:t>
      </w:r>
    </w:p>
    <w:p w14:paraId="4928AF68" w14:textId="77777777" w:rsidR="00427549" w:rsidRPr="009128AD" w:rsidRDefault="00427549" w:rsidP="005F0F8E">
      <w:pPr>
        <w:pStyle w:val="Style"/>
        <w:numPr>
          <w:ilvl w:val="0"/>
          <w:numId w:val="223"/>
        </w:numPr>
        <w:tabs>
          <w:tab w:val="clear" w:pos="780"/>
        </w:tabs>
        <w:ind w:left="720"/>
        <w:jc w:val="both"/>
        <w:rPr>
          <w:rFonts w:ascii="Skeena" w:hAnsi="Skeena" w:cs="Arial"/>
          <w:sz w:val="24"/>
        </w:rPr>
      </w:pPr>
      <w:r w:rsidRPr="009128AD">
        <w:rPr>
          <w:rFonts w:ascii="Skeena" w:hAnsi="Skeena" w:cs="Arial"/>
          <w:sz w:val="24"/>
        </w:rPr>
        <w:t>Excluded from income.</w:t>
      </w:r>
    </w:p>
    <w:p w14:paraId="38DE0A30" w14:textId="77777777" w:rsidR="00427549" w:rsidRPr="009128AD" w:rsidRDefault="00427549" w:rsidP="00427549">
      <w:pPr>
        <w:widowControl w:val="0"/>
        <w:jc w:val="both"/>
        <w:rPr>
          <w:rFonts w:ascii="Skeena" w:hAnsi="Skeena" w:cs="Arial"/>
          <w:b/>
          <w:bCs/>
        </w:rPr>
      </w:pPr>
    </w:p>
    <w:p w14:paraId="3939B25F" w14:textId="77777777" w:rsidR="00427549" w:rsidRPr="009128AD" w:rsidRDefault="00427549" w:rsidP="00427549">
      <w:pPr>
        <w:pStyle w:val="ManualHeading1"/>
        <w:keepNext w:val="0"/>
        <w:widowControl w:val="0"/>
      </w:pPr>
      <w:bookmarkStart w:id="1845" w:name="_Toc139989539"/>
      <w:bookmarkStart w:id="1846" w:name="_Toc139989886"/>
      <w:bookmarkStart w:id="1847" w:name="_Toc140064000"/>
      <w:bookmarkStart w:id="1848" w:name="_Toc140064454"/>
      <w:bookmarkStart w:id="1849" w:name="_Toc144769120"/>
      <w:bookmarkStart w:id="1850" w:name="_Toc147074660"/>
      <w:bookmarkStart w:id="1851" w:name="_Toc149697091"/>
      <w:bookmarkStart w:id="1852" w:name="_Toc152298990"/>
      <w:bookmarkStart w:id="1853" w:name="_Toc152299438"/>
      <w:r w:rsidRPr="009128AD">
        <w:t>302.25</w:t>
      </w:r>
      <w:r w:rsidRPr="009128AD">
        <w:tab/>
        <w:t>Identifying Excluded Funds That Have Been Co-mingled with Non-Excluded Funds</w:t>
      </w:r>
      <w:bookmarkEnd w:id="1845"/>
      <w:bookmarkEnd w:id="1846"/>
      <w:bookmarkEnd w:id="1847"/>
      <w:bookmarkEnd w:id="1848"/>
      <w:bookmarkEnd w:id="1849"/>
      <w:bookmarkEnd w:id="1850"/>
      <w:bookmarkEnd w:id="1851"/>
      <w:bookmarkEnd w:id="1852"/>
      <w:bookmarkEnd w:id="1853"/>
    </w:p>
    <w:p w14:paraId="757CC5AB" w14:textId="77777777" w:rsidR="00427549" w:rsidRPr="009128AD" w:rsidRDefault="00427549" w:rsidP="00427549">
      <w:pPr>
        <w:widowControl w:val="0"/>
        <w:jc w:val="right"/>
        <w:rPr>
          <w:rFonts w:ascii="Skeena" w:hAnsi="Skeena" w:cs="Arial"/>
          <w:sz w:val="16"/>
        </w:rPr>
      </w:pPr>
      <w:r w:rsidRPr="009128AD">
        <w:rPr>
          <w:rFonts w:ascii="Skeena" w:hAnsi="Skeena" w:cs="Arial"/>
          <w:sz w:val="16"/>
        </w:rPr>
        <w:t>(Eff. 10/01/05)</w:t>
      </w:r>
    </w:p>
    <w:p w14:paraId="4EB8252F" w14:textId="41A5B046" w:rsidR="00427549" w:rsidRPr="009128AD" w:rsidRDefault="00401466" w:rsidP="00427549">
      <w:pPr>
        <w:widowControl w:val="0"/>
        <w:jc w:val="right"/>
        <w:rPr>
          <w:rFonts w:ascii="Skeena" w:hAnsi="Skeena" w:cs="Arial"/>
        </w:rPr>
      </w:pPr>
      <w:hyperlink r:id="rId226">
        <w:r w:rsidR="00427549" w:rsidRPr="2F3E3B40">
          <w:rPr>
            <w:rStyle w:val="Hyperlink"/>
            <w:rFonts w:ascii="Skeena" w:hAnsi="Skeena" w:cs="Arial"/>
          </w:rPr>
          <w:t>POMS SI 01130.700</w:t>
        </w:r>
      </w:hyperlink>
    </w:p>
    <w:p w14:paraId="097763DB" w14:textId="77777777" w:rsidR="00427549" w:rsidRPr="009128AD" w:rsidRDefault="00427549" w:rsidP="00427549">
      <w:pPr>
        <w:widowControl w:val="0"/>
        <w:jc w:val="both"/>
        <w:rPr>
          <w:rFonts w:ascii="Skeena" w:hAnsi="Skeena" w:cs="Arial"/>
        </w:rPr>
      </w:pPr>
      <w:r w:rsidRPr="009128AD">
        <w:rPr>
          <w:rFonts w:ascii="Skeena" w:hAnsi="Skeena" w:cs="Arial"/>
        </w:rPr>
        <w:t>To qualify for exclusion, excludable funds must be identifiable. This does not require them to be separate from other funds (such as in a separate bank account.)</w:t>
      </w:r>
    </w:p>
    <w:p w14:paraId="443E6BA0" w14:textId="77777777" w:rsidR="00427549" w:rsidRPr="009128AD" w:rsidRDefault="00427549" w:rsidP="00427549">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7DBA832F" w14:textId="77777777" w:rsidTr="009B11F1">
        <w:tc>
          <w:tcPr>
            <w:tcW w:w="5000" w:type="pct"/>
          </w:tcPr>
          <w:p w14:paraId="29B3B344" w14:textId="77777777" w:rsidR="00427549" w:rsidRPr="009128AD" w:rsidRDefault="00427549" w:rsidP="009B11F1">
            <w:pPr>
              <w:widowControl w:val="0"/>
              <w:jc w:val="both"/>
              <w:rPr>
                <w:rFonts w:ascii="Skeena" w:hAnsi="Skeena" w:cs="Arial"/>
                <w:b/>
                <w:bCs/>
                <w:sz w:val="22"/>
                <w:szCs w:val="22"/>
              </w:rPr>
            </w:pPr>
            <w:r w:rsidRPr="009128AD">
              <w:rPr>
                <w:rFonts w:ascii="Skeena" w:hAnsi="Skeena" w:cs="Arial"/>
                <w:b/>
                <w:bCs/>
                <w:sz w:val="22"/>
                <w:szCs w:val="22"/>
              </w:rPr>
              <w:t>Procedure:</w:t>
            </w:r>
          </w:p>
          <w:p w14:paraId="516F135F" w14:textId="77777777" w:rsidR="00427549" w:rsidRPr="009128AD" w:rsidRDefault="00427549" w:rsidP="00C13EEE">
            <w:pPr>
              <w:widowControl w:val="0"/>
              <w:rPr>
                <w:rFonts w:ascii="Skeena" w:hAnsi="Skeena" w:cs="Arial"/>
                <w:sz w:val="22"/>
                <w:szCs w:val="22"/>
              </w:rPr>
            </w:pPr>
            <w:r w:rsidRPr="009128AD">
              <w:rPr>
                <w:rFonts w:ascii="Skeena" w:hAnsi="Skeena" w:cs="Arial"/>
                <w:sz w:val="22"/>
                <w:szCs w:val="22"/>
              </w:rPr>
              <w:t>When withdrawals are made from co-mingled funds, assume non-excluded funds are withdrawn first. If excluded funds are withdrawn, the excluded funds left in the account can only be added to by:</w:t>
            </w:r>
          </w:p>
          <w:p w14:paraId="2D46F350" w14:textId="77777777" w:rsidR="00427549" w:rsidRPr="009128AD" w:rsidRDefault="00427549" w:rsidP="005F0F8E">
            <w:pPr>
              <w:widowControl w:val="0"/>
              <w:numPr>
                <w:ilvl w:val="0"/>
                <w:numId w:val="202"/>
              </w:numPr>
              <w:tabs>
                <w:tab w:val="clear" w:pos="720"/>
              </w:tabs>
              <w:ind w:left="540"/>
              <w:rPr>
                <w:rFonts w:ascii="Skeena" w:hAnsi="Skeena" w:cs="Arial"/>
                <w:sz w:val="22"/>
                <w:szCs w:val="22"/>
              </w:rPr>
            </w:pPr>
            <w:r w:rsidRPr="009128AD">
              <w:rPr>
                <w:rFonts w:ascii="Skeena" w:hAnsi="Skeena" w:cs="Arial"/>
                <w:sz w:val="22"/>
                <w:szCs w:val="22"/>
              </w:rPr>
              <w:t>Deposits of subsequent funds excluded under the same provision</w:t>
            </w:r>
          </w:p>
          <w:p w14:paraId="5AE77D30" w14:textId="022E1FC7" w:rsidR="00427549" w:rsidRPr="009128AD" w:rsidRDefault="00427549" w:rsidP="005F0F8E">
            <w:pPr>
              <w:widowControl w:val="0"/>
              <w:numPr>
                <w:ilvl w:val="0"/>
                <w:numId w:val="202"/>
              </w:numPr>
              <w:tabs>
                <w:tab w:val="clear" w:pos="720"/>
              </w:tabs>
              <w:ind w:left="540"/>
              <w:rPr>
                <w:rFonts w:ascii="Skeena" w:hAnsi="Skeena" w:cs="Arial"/>
                <w:sz w:val="22"/>
              </w:rPr>
            </w:pPr>
            <w:r w:rsidRPr="009128AD">
              <w:rPr>
                <w:rFonts w:ascii="Skeena" w:hAnsi="Skeena" w:cs="Arial"/>
                <w:sz w:val="22"/>
              </w:rPr>
              <w:t>Excluded interest</w:t>
            </w:r>
          </w:p>
        </w:tc>
      </w:tr>
    </w:tbl>
    <w:p w14:paraId="77479FBA" w14:textId="77777777" w:rsidR="00427549" w:rsidRPr="009128AD" w:rsidRDefault="00427549" w:rsidP="00427549">
      <w:pPr>
        <w:pStyle w:val="ManualHeading1"/>
        <w:keepNext w:val="0"/>
        <w:widowControl w:val="0"/>
        <w:outlineLvl w:val="9"/>
      </w:pPr>
    </w:p>
    <w:p w14:paraId="11C793F1" w14:textId="77777777" w:rsidR="00427549" w:rsidRPr="009128AD" w:rsidRDefault="00427549" w:rsidP="00427549">
      <w:pPr>
        <w:pStyle w:val="ManualHeading1"/>
        <w:keepNext w:val="0"/>
        <w:widowControl w:val="0"/>
      </w:pPr>
      <w:bookmarkStart w:id="1854" w:name="_Toc139989540"/>
      <w:bookmarkStart w:id="1855" w:name="_Toc139989887"/>
      <w:bookmarkStart w:id="1856" w:name="_Toc140064001"/>
      <w:bookmarkStart w:id="1857" w:name="_Toc140064455"/>
      <w:bookmarkStart w:id="1858" w:name="_Toc144769121"/>
      <w:bookmarkStart w:id="1859" w:name="_Toc147074661"/>
      <w:bookmarkStart w:id="1860" w:name="_Toc149697092"/>
      <w:bookmarkStart w:id="1861" w:name="_Toc152298991"/>
      <w:bookmarkStart w:id="1862" w:name="_Toc152299439"/>
      <w:r w:rsidRPr="009128AD">
        <w:t>302.26</w:t>
      </w:r>
      <w:r w:rsidRPr="009128AD">
        <w:tab/>
        <w:t>Countable Resources</w:t>
      </w:r>
      <w:bookmarkEnd w:id="1854"/>
      <w:bookmarkEnd w:id="1855"/>
      <w:bookmarkEnd w:id="1856"/>
      <w:bookmarkEnd w:id="1857"/>
      <w:bookmarkEnd w:id="1858"/>
      <w:bookmarkEnd w:id="1859"/>
      <w:bookmarkEnd w:id="1860"/>
      <w:bookmarkEnd w:id="1861"/>
      <w:bookmarkEnd w:id="1862"/>
    </w:p>
    <w:p w14:paraId="30833149" w14:textId="77777777" w:rsidR="00427549" w:rsidRPr="009128AD" w:rsidRDefault="00427549" w:rsidP="00427549">
      <w:pPr>
        <w:widowControl w:val="0"/>
        <w:jc w:val="right"/>
        <w:rPr>
          <w:rFonts w:ascii="Skeena" w:hAnsi="Skeena" w:cs="Arial"/>
          <w:sz w:val="16"/>
          <w:szCs w:val="16"/>
        </w:rPr>
      </w:pPr>
      <w:r w:rsidRPr="009128AD">
        <w:rPr>
          <w:rFonts w:ascii="Skeena" w:hAnsi="Skeena" w:cs="Arial"/>
          <w:sz w:val="16"/>
          <w:szCs w:val="16"/>
        </w:rPr>
        <w:t>(Eff. 10/01/05)</w:t>
      </w:r>
    </w:p>
    <w:p w14:paraId="340681DB" w14:textId="77777777" w:rsidR="00427549" w:rsidRPr="009128AD" w:rsidRDefault="00427549" w:rsidP="00427549">
      <w:pPr>
        <w:widowControl w:val="0"/>
        <w:jc w:val="both"/>
        <w:rPr>
          <w:rFonts w:ascii="Skeena" w:hAnsi="Skeena" w:cs="Arial"/>
        </w:rPr>
      </w:pPr>
      <w:r w:rsidRPr="009128AD">
        <w:rPr>
          <w:rFonts w:ascii="Skeena" w:hAnsi="Skeena" w:cs="Arial"/>
        </w:rPr>
        <w:t xml:space="preserve">The value of countable resources is considered in determining eligibility. The following are </w:t>
      </w:r>
      <w:r w:rsidRPr="009128AD">
        <w:rPr>
          <w:rFonts w:ascii="Skeena" w:hAnsi="Skeena" w:cs="Arial"/>
        </w:rPr>
        <w:lastRenderedPageBreak/>
        <w:t>considered countable resources.</w:t>
      </w:r>
    </w:p>
    <w:p w14:paraId="78B07B35" w14:textId="77777777" w:rsidR="00427549" w:rsidRPr="009128AD" w:rsidRDefault="00427549" w:rsidP="00427549">
      <w:pPr>
        <w:widowControl w:val="0"/>
        <w:jc w:val="both"/>
        <w:rPr>
          <w:rFonts w:ascii="Skeena" w:hAnsi="Skeena" w:cs="Arial"/>
        </w:rPr>
      </w:pPr>
    </w:p>
    <w:p w14:paraId="2573997D" w14:textId="77777777" w:rsidR="00427549" w:rsidRPr="009128AD" w:rsidRDefault="00427549" w:rsidP="00427549">
      <w:pPr>
        <w:pStyle w:val="ManualHeading2"/>
        <w:keepNext w:val="0"/>
      </w:pPr>
      <w:bookmarkStart w:id="1863" w:name="_Toc139989541"/>
      <w:bookmarkStart w:id="1864" w:name="_Toc139989888"/>
      <w:bookmarkStart w:id="1865" w:name="_Toc140064002"/>
      <w:bookmarkStart w:id="1866" w:name="_Toc140064456"/>
      <w:bookmarkStart w:id="1867" w:name="_Toc144769122"/>
      <w:bookmarkStart w:id="1868" w:name="_Toc147074662"/>
      <w:bookmarkStart w:id="1869" w:name="_Toc149697093"/>
      <w:bookmarkStart w:id="1870" w:name="_Toc152298992"/>
      <w:bookmarkStart w:id="1871" w:name="_Toc152299440"/>
      <w:r w:rsidRPr="009128AD">
        <w:t>302.26.01</w:t>
      </w:r>
      <w:r w:rsidRPr="009128AD">
        <w:tab/>
        <w:t>Cash</w:t>
      </w:r>
      <w:bookmarkEnd w:id="1863"/>
      <w:bookmarkEnd w:id="1864"/>
      <w:bookmarkEnd w:id="1865"/>
      <w:bookmarkEnd w:id="1866"/>
      <w:bookmarkEnd w:id="1867"/>
      <w:bookmarkEnd w:id="1868"/>
      <w:bookmarkEnd w:id="1869"/>
      <w:bookmarkEnd w:id="1870"/>
      <w:bookmarkEnd w:id="1871"/>
    </w:p>
    <w:p w14:paraId="5ED4265A" w14:textId="77777777" w:rsidR="00427549" w:rsidRPr="009128AD" w:rsidRDefault="00427549" w:rsidP="00427549">
      <w:pPr>
        <w:widowControl w:val="0"/>
        <w:jc w:val="right"/>
        <w:rPr>
          <w:rFonts w:ascii="Skeena" w:hAnsi="Skeena" w:cs="Arial"/>
          <w:bCs/>
          <w:sz w:val="16"/>
        </w:rPr>
      </w:pPr>
      <w:r w:rsidRPr="009128AD">
        <w:rPr>
          <w:rFonts w:ascii="Skeena" w:hAnsi="Skeena" w:cs="Arial"/>
          <w:bCs/>
          <w:sz w:val="16"/>
        </w:rPr>
        <w:t>(Eff. 10/01/05)</w:t>
      </w:r>
    </w:p>
    <w:p w14:paraId="0BD031A6" w14:textId="785D821F" w:rsidR="00427549" w:rsidRPr="009128AD" w:rsidRDefault="00401466" w:rsidP="00427549">
      <w:pPr>
        <w:widowControl w:val="0"/>
        <w:jc w:val="right"/>
        <w:rPr>
          <w:rFonts w:ascii="Skeena" w:hAnsi="Skeena" w:cs="Arial"/>
        </w:rPr>
      </w:pPr>
      <w:hyperlink r:id="rId227">
        <w:r w:rsidR="00427549" w:rsidRPr="2F3E3B40">
          <w:rPr>
            <w:rStyle w:val="Hyperlink"/>
            <w:rFonts w:ascii="Skeena" w:hAnsi="Skeena" w:cs="Arial"/>
          </w:rPr>
          <w:t>POMS SI 01140.010</w:t>
        </w:r>
      </w:hyperlink>
    </w:p>
    <w:p w14:paraId="4D0D76CF" w14:textId="77777777" w:rsidR="00427549" w:rsidRPr="009128AD" w:rsidRDefault="00427549" w:rsidP="00427549">
      <w:pPr>
        <w:widowControl w:val="0"/>
        <w:jc w:val="both"/>
        <w:rPr>
          <w:rFonts w:ascii="Skeena" w:hAnsi="Skeena" w:cs="Arial"/>
        </w:rPr>
      </w:pPr>
      <w:r w:rsidRPr="009128AD">
        <w:rPr>
          <w:rFonts w:ascii="Skeena" w:hAnsi="Skeena" w:cs="Arial"/>
        </w:rPr>
        <w:t>Money on hand that is in the form of coin or currency.</w:t>
      </w:r>
    </w:p>
    <w:p w14:paraId="1893C44F" w14:textId="77777777" w:rsidR="00427549" w:rsidRPr="009128AD" w:rsidRDefault="00427549" w:rsidP="00427549">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75"/>
      </w:tblGrid>
      <w:tr w:rsidR="00427549" w:rsidRPr="009128AD" w14:paraId="43E8209D" w14:textId="77777777" w:rsidTr="008875C3">
        <w:tc>
          <w:tcPr>
            <w:tcW w:w="2500" w:type="pct"/>
            <w:shd w:val="clear" w:color="auto" w:fill="000000" w:themeFill="text1"/>
          </w:tcPr>
          <w:p w14:paraId="77DECDC2" w14:textId="77777777" w:rsidR="00427549" w:rsidRPr="009128AD" w:rsidRDefault="00427549" w:rsidP="009B11F1">
            <w:pPr>
              <w:widowControl w:val="0"/>
              <w:jc w:val="center"/>
              <w:rPr>
                <w:rFonts w:ascii="Skeena" w:hAnsi="Skeena" w:cs="Arial"/>
                <w:b/>
                <w:bCs/>
                <w:sz w:val="22"/>
              </w:rPr>
            </w:pPr>
            <w:r w:rsidRPr="009128AD">
              <w:rPr>
                <w:rFonts w:ascii="Skeena" w:hAnsi="Skeena" w:cs="Arial"/>
                <w:b/>
                <w:bCs/>
                <w:sz w:val="22"/>
              </w:rPr>
              <w:t>Treatment</w:t>
            </w:r>
          </w:p>
        </w:tc>
        <w:tc>
          <w:tcPr>
            <w:tcW w:w="2500" w:type="pct"/>
            <w:shd w:val="clear" w:color="auto" w:fill="000000" w:themeFill="text1"/>
          </w:tcPr>
          <w:p w14:paraId="39887B1F" w14:textId="77777777" w:rsidR="00427549" w:rsidRPr="009128AD" w:rsidRDefault="00427549" w:rsidP="009B11F1">
            <w:pPr>
              <w:widowControl w:val="0"/>
              <w:jc w:val="center"/>
              <w:rPr>
                <w:rFonts w:ascii="Skeena" w:hAnsi="Skeena" w:cs="Arial"/>
                <w:b/>
                <w:bCs/>
                <w:sz w:val="22"/>
              </w:rPr>
            </w:pPr>
            <w:r w:rsidRPr="009128AD">
              <w:rPr>
                <w:rFonts w:ascii="Skeena" w:hAnsi="Skeena" w:cs="Arial"/>
                <w:b/>
                <w:bCs/>
                <w:sz w:val="22"/>
              </w:rPr>
              <w:t>Verification</w:t>
            </w:r>
          </w:p>
        </w:tc>
      </w:tr>
      <w:tr w:rsidR="00427549" w:rsidRPr="009128AD" w14:paraId="44EEAFFE" w14:textId="77777777" w:rsidTr="009B11F1">
        <w:tc>
          <w:tcPr>
            <w:tcW w:w="2500" w:type="pct"/>
            <w:vAlign w:val="center"/>
          </w:tcPr>
          <w:p w14:paraId="3B380465" w14:textId="77777777" w:rsidR="00427549" w:rsidRPr="009128AD" w:rsidRDefault="00427549" w:rsidP="009B11F1">
            <w:pPr>
              <w:widowControl w:val="0"/>
              <w:jc w:val="both"/>
              <w:rPr>
                <w:rFonts w:ascii="Skeena" w:hAnsi="Skeena" w:cs="Arial"/>
                <w:sz w:val="22"/>
              </w:rPr>
            </w:pPr>
            <w:r w:rsidRPr="009128AD">
              <w:rPr>
                <w:rFonts w:ascii="Skeena" w:hAnsi="Skeena" w:cs="Arial"/>
                <w:sz w:val="22"/>
              </w:rPr>
              <w:t>Countable</w:t>
            </w:r>
          </w:p>
        </w:tc>
        <w:tc>
          <w:tcPr>
            <w:tcW w:w="2500" w:type="pct"/>
          </w:tcPr>
          <w:p w14:paraId="73800D9B" w14:textId="77777777" w:rsidR="00427549" w:rsidRPr="009128AD" w:rsidRDefault="00427549" w:rsidP="009B11F1">
            <w:pPr>
              <w:widowControl w:val="0"/>
              <w:rPr>
                <w:rFonts w:ascii="Skeena" w:hAnsi="Skeena" w:cs="Arial"/>
                <w:sz w:val="22"/>
                <w:szCs w:val="20"/>
              </w:rPr>
            </w:pPr>
            <w:r w:rsidRPr="009128AD">
              <w:rPr>
                <w:rFonts w:ascii="Skeena" w:hAnsi="Skeena" w:cs="Arial"/>
                <w:sz w:val="22"/>
                <w:szCs w:val="20"/>
              </w:rPr>
              <w:t>Accept allegation of cash on hand. If rare coin collection, obtain knowledgeable source statement.</w:t>
            </w:r>
          </w:p>
          <w:p w14:paraId="1296F982" w14:textId="77777777" w:rsidR="00427549" w:rsidRPr="009128AD" w:rsidRDefault="00427549" w:rsidP="009B11F1">
            <w:pPr>
              <w:pStyle w:val="Header"/>
              <w:tabs>
                <w:tab w:val="clear" w:pos="4320"/>
                <w:tab w:val="clear" w:pos="8640"/>
              </w:tabs>
              <w:autoSpaceDE/>
              <w:autoSpaceDN/>
              <w:adjustRightInd/>
              <w:spacing w:after="58"/>
              <w:rPr>
                <w:rFonts w:ascii="Skeena" w:hAnsi="Skeena" w:cs="Arial"/>
                <w:sz w:val="22"/>
                <w:szCs w:val="20"/>
              </w:rPr>
            </w:pPr>
            <w:r w:rsidRPr="009128AD">
              <w:rPr>
                <w:rFonts w:ascii="Skeena" w:hAnsi="Skeena" w:cs="Arial"/>
                <w:sz w:val="22"/>
                <w:szCs w:val="20"/>
              </w:rPr>
              <w:t xml:space="preserve">(Refer to </w:t>
            </w:r>
            <w:hyperlink w:anchor="Appendix_C" w:history="1">
              <w:r w:rsidRPr="009128AD">
                <w:rPr>
                  <w:rStyle w:val="Hyperlink"/>
                  <w:rFonts w:ascii="Skeena" w:hAnsi="Skeena" w:cs="Arial"/>
                  <w:sz w:val="22"/>
                  <w:szCs w:val="20"/>
                </w:rPr>
                <w:t>Appendix C</w:t>
              </w:r>
            </w:hyperlink>
            <w:r w:rsidRPr="009128AD">
              <w:rPr>
                <w:rFonts w:ascii="Skeena" w:hAnsi="Skeena" w:cs="Arial"/>
                <w:sz w:val="22"/>
                <w:szCs w:val="20"/>
              </w:rPr>
              <w:t xml:space="preserve"> for definition of knowledgeable sources.)</w:t>
            </w:r>
          </w:p>
        </w:tc>
      </w:tr>
    </w:tbl>
    <w:p w14:paraId="13E26CDB" w14:textId="77777777" w:rsidR="00427549" w:rsidRPr="009128AD" w:rsidRDefault="00401466" w:rsidP="00427549">
      <w:pPr>
        <w:widowControl w:val="0"/>
        <w:jc w:val="right"/>
        <w:rPr>
          <w:rFonts w:ascii="Skeena" w:hAnsi="Skeena" w:cs="Arial"/>
        </w:rPr>
      </w:pPr>
      <w:hyperlink w:anchor="_top" w:history="1">
        <w:r w:rsidR="00427549" w:rsidRPr="009128AD">
          <w:rPr>
            <w:rStyle w:val="Hyperlink"/>
            <w:rFonts w:ascii="Skeena" w:hAnsi="Skeena" w:cs="Arial"/>
          </w:rPr>
          <w:t>Table of Contents</w:t>
        </w:r>
      </w:hyperlink>
    </w:p>
    <w:p w14:paraId="7076CF45" w14:textId="77777777" w:rsidR="00427549" w:rsidRPr="009128AD" w:rsidRDefault="00427549" w:rsidP="00C13EEE">
      <w:pPr>
        <w:pStyle w:val="ManualHeading2"/>
        <w:keepNext w:val="0"/>
      </w:pPr>
      <w:bookmarkStart w:id="1872" w:name="_Toc139989542"/>
      <w:bookmarkStart w:id="1873" w:name="_Toc139989889"/>
      <w:bookmarkStart w:id="1874" w:name="_Toc140064003"/>
      <w:bookmarkStart w:id="1875" w:name="_Toc140064457"/>
      <w:bookmarkStart w:id="1876" w:name="_Toc144769123"/>
      <w:bookmarkStart w:id="1877" w:name="_Toc147074663"/>
      <w:bookmarkStart w:id="1878" w:name="_Toc149697094"/>
      <w:bookmarkStart w:id="1879" w:name="_Toc152298993"/>
      <w:bookmarkStart w:id="1880" w:name="_Toc152299441"/>
      <w:r w:rsidRPr="009128AD">
        <w:t>302.26.02</w:t>
      </w:r>
      <w:r w:rsidRPr="009128AD">
        <w:tab/>
        <w:t>Checking/Savings Accounts</w:t>
      </w:r>
      <w:bookmarkEnd w:id="1872"/>
      <w:bookmarkEnd w:id="1873"/>
      <w:bookmarkEnd w:id="1874"/>
      <w:bookmarkEnd w:id="1875"/>
      <w:bookmarkEnd w:id="1876"/>
      <w:bookmarkEnd w:id="1877"/>
      <w:bookmarkEnd w:id="1878"/>
      <w:bookmarkEnd w:id="1879"/>
      <w:bookmarkEnd w:id="1880"/>
    </w:p>
    <w:p w14:paraId="18FA6F5F" w14:textId="21319586" w:rsidR="00427549" w:rsidRPr="009128AD" w:rsidRDefault="00427549" w:rsidP="00427549">
      <w:pPr>
        <w:widowControl w:val="0"/>
        <w:jc w:val="right"/>
        <w:rPr>
          <w:rFonts w:ascii="Skeena" w:hAnsi="Skeena" w:cs="Arial"/>
          <w:bCs/>
          <w:sz w:val="16"/>
        </w:rPr>
      </w:pPr>
      <w:r w:rsidRPr="009128AD">
        <w:rPr>
          <w:rFonts w:ascii="Skeena" w:hAnsi="Skeena" w:cs="Arial"/>
          <w:bCs/>
          <w:sz w:val="16"/>
        </w:rPr>
        <w:t xml:space="preserve">(Rev. </w:t>
      </w:r>
      <w:r w:rsidR="00D02EC7">
        <w:rPr>
          <w:rFonts w:ascii="Skeena" w:hAnsi="Skeena" w:cs="Arial"/>
          <w:bCs/>
          <w:sz w:val="16"/>
        </w:rPr>
        <w:t>11</w:t>
      </w:r>
      <w:r w:rsidRPr="009128AD">
        <w:rPr>
          <w:rFonts w:ascii="Skeena" w:hAnsi="Skeena" w:cs="Arial"/>
          <w:bCs/>
          <w:sz w:val="16"/>
        </w:rPr>
        <w:t>/01/</w:t>
      </w:r>
      <w:r w:rsidR="00A01D67">
        <w:rPr>
          <w:rFonts w:ascii="Skeena" w:hAnsi="Skeena" w:cs="Arial"/>
          <w:bCs/>
          <w:sz w:val="16"/>
        </w:rPr>
        <w:t>23</w:t>
      </w:r>
      <w:r w:rsidRPr="009128AD">
        <w:rPr>
          <w:rFonts w:ascii="Skeena" w:hAnsi="Skeena" w:cs="Arial"/>
          <w:bCs/>
          <w:sz w:val="16"/>
        </w:rPr>
        <w:t>)</w:t>
      </w:r>
    </w:p>
    <w:p w14:paraId="5A8F592A" w14:textId="651EEEEF" w:rsidR="00427549" w:rsidRPr="009128AD" w:rsidRDefault="00401466" w:rsidP="00427549">
      <w:pPr>
        <w:widowControl w:val="0"/>
        <w:jc w:val="right"/>
        <w:rPr>
          <w:rFonts w:ascii="Skeena" w:hAnsi="Skeena" w:cs="Arial"/>
        </w:rPr>
      </w:pPr>
      <w:hyperlink r:id="rId228">
        <w:r w:rsidR="00427549" w:rsidRPr="2F3E3B40">
          <w:rPr>
            <w:rStyle w:val="Hyperlink"/>
            <w:rFonts w:ascii="Skeena" w:hAnsi="Skeena" w:cs="Arial"/>
          </w:rPr>
          <w:t>POMS SI 01140.200</w:t>
        </w:r>
      </w:hyperlink>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75"/>
      </w:tblGrid>
      <w:tr w:rsidR="00427549" w:rsidRPr="009128AD" w14:paraId="6A12EE8F" w14:textId="77777777" w:rsidTr="008875C3">
        <w:tc>
          <w:tcPr>
            <w:tcW w:w="2500" w:type="pct"/>
            <w:tcBorders>
              <w:bottom w:val="single" w:sz="4" w:space="0" w:color="auto"/>
            </w:tcBorders>
            <w:shd w:val="clear" w:color="auto" w:fill="000000" w:themeFill="text1"/>
          </w:tcPr>
          <w:p w14:paraId="485C8F4D" w14:textId="77777777" w:rsidR="00427549" w:rsidRPr="009128AD" w:rsidRDefault="00427549" w:rsidP="009B11F1">
            <w:pPr>
              <w:widowControl w:val="0"/>
              <w:jc w:val="center"/>
              <w:rPr>
                <w:rFonts w:ascii="Skeena" w:hAnsi="Skeena" w:cs="Arial"/>
                <w:b/>
                <w:bCs/>
                <w:sz w:val="22"/>
              </w:rPr>
            </w:pPr>
            <w:r w:rsidRPr="009128AD">
              <w:rPr>
                <w:rFonts w:ascii="Skeena" w:hAnsi="Skeena" w:cs="Arial"/>
                <w:b/>
                <w:bCs/>
                <w:sz w:val="22"/>
              </w:rPr>
              <w:t>Treatment</w:t>
            </w:r>
          </w:p>
        </w:tc>
        <w:tc>
          <w:tcPr>
            <w:tcW w:w="2500" w:type="pct"/>
            <w:tcBorders>
              <w:bottom w:val="single" w:sz="4" w:space="0" w:color="auto"/>
            </w:tcBorders>
            <w:shd w:val="clear" w:color="auto" w:fill="000000" w:themeFill="text1"/>
          </w:tcPr>
          <w:p w14:paraId="21F25E28" w14:textId="77777777" w:rsidR="00427549" w:rsidRPr="009128AD" w:rsidRDefault="00427549" w:rsidP="009B11F1">
            <w:pPr>
              <w:widowControl w:val="0"/>
              <w:jc w:val="center"/>
              <w:rPr>
                <w:rFonts w:ascii="Skeena" w:hAnsi="Skeena" w:cs="Arial"/>
                <w:b/>
                <w:bCs/>
                <w:sz w:val="22"/>
              </w:rPr>
            </w:pPr>
            <w:r w:rsidRPr="009128AD">
              <w:rPr>
                <w:rFonts w:ascii="Skeena" w:hAnsi="Skeena" w:cs="Arial"/>
                <w:b/>
                <w:bCs/>
                <w:sz w:val="22"/>
              </w:rPr>
              <w:t>Verification</w:t>
            </w:r>
          </w:p>
        </w:tc>
      </w:tr>
      <w:tr w:rsidR="00427549" w:rsidRPr="009128AD" w14:paraId="47EA8D84" w14:textId="77777777" w:rsidTr="009B11F1">
        <w:tc>
          <w:tcPr>
            <w:tcW w:w="2500" w:type="pct"/>
          </w:tcPr>
          <w:p w14:paraId="7356CF78" w14:textId="77777777" w:rsidR="00427549" w:rsidRPr="009128AD" w:rsidRDefault="00427549" w:rsidP="009B11F1">
            <w:pPr>
              <w:widowControl w:val="0"/>
              <w:rPr>
                <w:rFonts w:ascii="Skeena" w:hAnsi="Skeena" w:cs="Arial"/>
                <w:sz w:val="22"/>
              </w:rPr>
            </w:pPr>
            <w:r w:rsidRPr="009128AD">
              <w:rPr>
                <w:rFonts w:ascii="Skeena" w:hAnsi="Skeena" w:cs="Arial"/>
                <w:sz w:val="22"/>
              </w:rPr>
              <w:t>Unrestricted access: all funds are considered a resource.</w:t>
            </w:r>
          </w:p>
          <w:p w14:paraId="64622188" w14:textId="77777777" w:rsidR="00427549" w:rsidRPr="009128AD" w:rsidRDefault="00427549" w:rsidP="009B11F1">
            <w:pPr>
              <w:widowControl w:val="0"/>
              <w:rPr>
                <w:rFonts w:ascii="Skeena" w:hAnsi="Skeena" w:cs="Arial"/>
                <w:sz w:val="22"/>
              </w:rPr>
            </w:pPr>
          </w:p>
          <w:p w14:paraId="23AD50D3" w14:textId="77777777" w:rsidR="00427549" w:rsidRPr="009128AD" w:rsidRDefault="00427549" w:rsidP="009B11F1">
            <w:pPr>
              <w:widowControl w:val="0"/>
              <w:rPr>
                <w:rFonts w:ascii="Skeena" w:hAnsi="Skeena" w:cs="Arial"/>
                <w:sz w:val="22"/>
              </w:rPr>
            </w:pPr>
            <w:r w:rsidRPr="009128AD">
              <w:rPr>
                <w:rFonts w:ascii="Skeena" w:hAnsi="Skeena" w:cs="Arial"/>
                <w:sz w:val="22"/>
              </w:rPr>
              <w:t>Restricted access: only the portion the individual can withdraw is considered a resource.</w:t>
            </w:r>
          </w:p>
          <w:p w14:paraId="4B027024" w14:textId="77777777" w:rsidR="00427549" w:rsidRPr="009128AD" w:rsidRDefault="00427549" w:rsidP="009B11F1">
            <w:pPr>
              <w:widowControl w:val="0"/>
              <w:rPr>
                <w:rFonts w:ascii="Skeena" w:hAnsi="Skeena" w:cs="Arial"/>
                <w:sz w:val="22"/>
              </w:rPr>
            </w:pPr>
          </w:p>
        </w:tc>
        <w:tc>
          <w:tcPr>
            <w:tcW w:w="2500" w:type="pct"/>
          </w:tcPr>
          <w:p w14:paraId="3794E57A" w14:textId="77777777" w:rsidR="00427549" w:rsidRPr="009128AD" w:rsidRDefault="00427549" w:rsidP="005F0F8E">
            <w:pPr>
              <w:widowControl w:val="0"/>
              <w:numPr>
                <w:ilvl w:val="0"/>
                <w:numId w:val="304"/>
              </w:numPr>
              <w:ind w:left="342" w:hanging="270"/>
              <w:contextualSpacing/>
              <w:jc w:val="both"/>
              <w:rPr>
                <w:rFonts w:ascii="Skeena" w:eastAsia="Calibri" w:hAnsi="Skeena" w:cs="Arial"/>
                <w:sz w:val="22"/>
                <w:szCs w:val="22"/>
              </w:rPr>
            </w:pPr>
            <w:r w:rsidRPr="009128AD">
              <w:rPr>
                <w:rFonts w:ascii="Skeena" w:eastAsia="Calibri" w:hAnsi="Skeena" w:cs="Arial"/>
                <w:sz w:val="22"/>
                <w:szCs w:val="22"/>
              </w:rPr>
              <w:t>Bank statements</w:t>
            </w:r>
          </w:p>
          <w:p w14:paraId="66344F56" w14:textId="77777777" w:rsidR="00427549" w:rsidRPr="009128AD" w:rsidRDefault="00427549" w:rsidP="005F0F8E">
            <w:pPr>
              <w:widowControl w:val="0"/>
              <w:numPr>
                <w:ilvl w:val="0"/>
                <w:numId w:val="304"/>
              </w:numPr>
              <w:ind w:left="342" w:hanging="270"/>
              <w:contextualSpacing/>
              <w:jc w:val="both"/>
              <w:rPr>
                <w:rFonts w:ascii="Skeena" w:eastAsia="Calibri" w:hAnsi="Skeena" w:cs="Arial"/>
                <w:sz w:val="22"/>
                <w:szCs w:val="22"/>
              </w:rPr>
            </w:pPr>
            <w:r w:rsidRPr="009128AD">
              <w:rPr>
                <w:rFonts w:ascii="Skeena" w:eastAsia="Calibri" w:hAnsi="Skeena" w:cs="Arial"/>
                <w:sz w:val="22"/>
                <w:szCs w:val="22"/>
              </w:rPr>
              <w:t>Bank book</w:t>
            </w:r>
          </w:p>
          <w:p w14:paraId="7FD48429" w14:textId="77777777" w:rsidR="00427549" w:rsidRPr="009128AD" w:rsidRDefault="00427549" w:rsidP="005F0F8E">
            <w:pPr>
              <w:widowControl w:val="0"/>
              <w:numPr>
                <w:ilvl w:val="0"/>
                <w:numId w:val="304"/>
              </w:numPr>
              <w:ind w:left="342" w:hanging="270"/>
              <w:contextualSpacing/>
              <w:jc w:val="both"/>
              <w:rPr>
                <w:rFonts w:ascii="Skeena" w:eastAsia="Calibri" w:hAnsi="Skeena" w:cs="Arial"/>
                <w:sz w:val="22"/>
                <w:szCs w:val="22"/>
              </w:rPr>
            </w:pPr>
            <w:r w:rsidRPr="009128AD">
              <w:rPr>
                <w:rFonts w:ascii="Skeena" w:eastAsia="Calibri" w:hAnsi="Skeena" w:cs="Arial"/>
                <w:sz w:val="22"/>
                <w:szCs w:val="22"/>
              </w:rPr>
              <w:t>Written Statement from bank</w:t>
            </w:r>
          </w:p>
          <w:p w14:paraId="16DF04A5" w14:textId="77777777" w:rsidR="00427549" w:rsidRPr="009128AD" w:rsidRDefault="00427549" w:rsidP="005F0F8E">
            <w:pPr>
              <w:widowControl w:val="0"/>
              <w:numPr>
                <w:ilvl w:val="0"/>
                <w:numId w:val="304"/>
              </w:numPr>
              <w:ind w:left="342" w:hanging="270"/>
              <w:contextualSpacing/>
              <w:jc w:val="both"/>
              <w:rPr>
                <w:rFonts w:ascii="Skeena" w:eastAsia="Calibri" w:hAnsi="Skeena" w:cs="Arial"/>
                <w:sz w:val="22"/>
                <w:szCs w:val="22"/>
              </w:rPr>
            </w:pPr>
            <w:r w:rsidRPr="009128AD">
              <w:rPr>
                <w:rFonts w:ascii="Skeena" w:eastAsia="Calibri" w:hAnsi="Skeena" w:cs="Arial"/>
                <w:sz w:val="22"/>
                <w:szCs w:val="22"/>
              </w:rPr>
              <w:t>Collateral Call with bank</w:t>
            </w:r>
          </w:p>
          <w:p w14:paraId="04C1E937" w14:textId="77777777" w:rsidR="00427549" w:rsidRPr="009128AD" w:rsidRDefault="00427549" w:rsidP="005F0F8E">
            <w:pPr>
              <w:widowControl w:val="0"/>
              <w:numPr>
                <w:ilvl w:val="0"/>
                <w:numId w:val="304"/>
              </w:numPr>
              <w:ind w:left="342" w:hanging="270"/>
              <w:contextualSpacing/>
              <w:jc w:val="both"/>
              <w:rPr>
                <w:rFonts w:ascii="Skeena" w:eastAsia="Calibri" w:hAnsi="Skeena" w:cs="Arial"/>
                <w:sz w:val="22"/>
                <w:szCs w:val="22"/>
              </w:rPr>
            </w:pPr>
            <w:r w:rsidRPr="009128AD">
              <w:rPr>
                <w:rFonts w:ascii="Skeena" w:eastAsia="Calibri" w:hAnsi="Skeena" w:cs="Arial"/>
                <w:sz w:val="22"/>
                <w:szCs w:val="22"/>
              </w:rPr>
              <w:t>Asset Verification System (AVS)</w:t>
            </w:r>
          </w:p>
          <w:p w14:paraId="1E1C8A18" w14:textId="77777777" w:rsidR="00427549" w:rsidRPr="009128AD" w:rsidRDefault="00427549" w:rsidP="005F0F8E">
            <w:pPr>
              <w:widowControl w:val="0"/>
              <w:numPr>
                <w:ilvl w:val="0"/>
                <w:numId w:val="304"/>
              </w:numPr>
              <w:ind w:left="342" w:hanging="270"/>
              <w:contextualSpacing/>
              <w:jc w:val="both"/>
              <w:rPr>
                <w:rFonts w:ascii="Skeena" w:eastAsia="Calibri" w:hAnsi="Skeena" w:cs="Arial"/>
                <w:sz w:val="22"/>
                <w:szCs w:val="22"/>
              </w:rPr>
            </w:pPr>
            <w:r w:rsidRPr="009128AD">
              <w:rPr>
                <w:rFonts w:ascii="Skeena" w:eastAsia="Calibri" w:hAnsi="Skeena" w:cs="Arial"/>
                <w:sz w:val="22"/>
                <w:szCs w:val="22"/>
              </w:rPr>
              <w:t>DHHS Form 1253 ME, Request for Financial Investigation (Only if unable to verify with AVS)</w:t>
            </w:r>
          </w:p>
        </w:tc>
      </w:tr>
      <w:tr w:rsidR="00427549" w:rsidRPr="009128AD" w14:paraId="0BD50EFB" w14:textId="77777777" w:rsidTr="009B11F1">
        <w:tc>
          <w:tcPr>
            <w:tcW w:w="5000" w:type="pct"/>
            <w:gridSpan w:val="2"/>
          </w:tcPr>
          <w:p w14:paraId="0C43CFC8" w14:textId="77777777" w:rsidR="00427549" w:rsidRPr="009128AD" w:rsidRDefault="00427549" w:rsidP="009B11F1">
            <w:pPr>
              <w:widowControl w:val="0"/>
              <w:jc w:val="both"/>
              <w:rPr>
                <w:rFonts w:ascii="Skeena" w:hAnsi="Skeena" w:cs="Arial"/>
                <w:b/>
                <w:sz w:val="22"/>
              </w:rPr>
            </w:pPr>
            <w:r w:rsidRPr="009128AD">
              <w:rPr>
                <w:rFonts w:ascii="Skeena" w:hAnsi="Skeena" w:cs="Arial"/>
                <w:b/>
                <w:sz w:val="22"/>
              </w:rPr>
              <w:t>Policy</w:t>
            </w:r>
          </w:p>
          <w:p w14:paraId="71A96755" w14:textId="77777777" w:rsidR="00427549" w:rsidRPr="009128AD" w:rsidRDefault="00427549" w:rsidP="00C13EEE">
            <w:pPr>
              <w:widowControl w:val="0"/>
              <w:rPr>
                <w:rFonts w:ascii="Skeena" w:hAnsi="Skeena" w:cs="Arial"/>
                <w:sz w:val="22"/>
              </w:rPr>
            </w:pPr>
            <w:r w:rsidRPr="009128AD">
              <w:rPr>
                <w:rFonts w:ascii="Skeena" w:hAnsi="Skeena" w:cs="Arial"/>
                <w:bCs/>
                <w:sz w:val="22"/>
              </w:rPr>
              <w:t>A resource shall not be considered as an asset and as income in the same month. When income received in a month is deposited into a checking or savings account, the value of such account for that month will be determined by subtracting the total amount of income deposited from the lowest balance of the account. We will assume that all income received by an applicant, beneficiary, or their family is deposited into an account.</w:t>
            </w:r>
            <w:r w:rsidRPr="009128AD">
              <w:rPr>
                <w:rFonts w:ascii="Skeena" w:hAnsi="Skeena" w:cs="Arial"/>
                <w:sz w:val="22"/>
              </w:rPr>
              <w:t xml:space="preserve"> An exception will be if:</w:t>
            </w:r>
          </w:p>
          <w:p w14:paraId="0AEE0BC3" w14:textId="77777777" w:rsidR="00427549" w:rsidRPr="009128AD" w:rsidRDefault="00427549" w:rsidP="005F0F8E">
            <w:pPr>
              <w:widowControl w:val="0"/>
              <w:numPr>
                <w:ilvl w:val="0"/>
                <w:numId w:val="318"/>
              </w:numPr>
              <w:contextualSpacing/>
              <w:rPr>
                <w:rFonts w:ascii="Skeena" w:hAnsi="Skeena" w:cs="Arial"/>
                <w:bCs/>
                <w:sz w:val="22"/>
              </w:rPr>
            </w:pPr>
            <w:r w:rsidRPr="009128AD">
              <w:rPr>
                <w:rFonts w:ascii="Skeena" w:hAnsi="Skeena" w:cs="Arial"/>
                <w:sz w:val="22"/>
              </w:rPr>
              <w:t xml:space="preserve">It has been reported by the individual that there is income not deposited into an account; or </w:t>
            </w:r>
          </w:p>
          <w:p w14:paraId="6945F042" w14:textId="77777777" w:rsidR="00427549" w:rsidRPr="009128AD" w:rsidRDefault="00427549" w:rsidP="005F0F8E">
            <w:pPr>
              <w:widowControl w:val="0"/>
              <w:numPr>
                <w:ilvl w:val="0"/>
                <w:numId w:val="318"/>
              </w:numPr>
              <w:contextualSpacing/>
              <w:rPr>
                <w:rFonts w:ascii="Skeena" w:hAnsi="Skeena" w:cs="Arial"/>
                <w:bCs/>
                <w:sz w:val="22"/>
              </w:rPr>
            </w:pPr>
            <w:r w:rsidRPr="009128AD">
              <w:rPr>
                <w:rFonts w:ascii="Skeena" w:hAnsi="Skeena" w:cs="Arial"/>
                <w:sz w:val="22"/>
              </w:rPr>
              <w:t>We know for sure that there is income not deposited into an account.</w:t>
            </w:r>
          </w:p>
          <w:p w14:paraId="3B1F0B90" w14:textId="77777777" w:rsidR="00427549" w:rsidRPr="009128AD" w:rsidRDefault="00427549" w:rsidP="005F0F8E">
            <w:pPr>
              <w:widowControl w:val="0"/>
              <w:numPr>
                <w:ilvl w:val="0"/>
                <w:numId w:val="318"/>
              </w:numPr>
              <w:contextualSpacing/>
              <w:rPr>
                <w:rFonts w:ascii="Skeena" w:hAnsi="Skeena" w:cs="Arial"/>
                <w:bCs/>
                <w:sz w:val="22"/>
              </w:rPr>
            </w:pPr>
            <w:r w:rsidRPr="009128AD">
              <w:rPr>
                <w:rFonts w:ascii="Skeena" w:hAnsi="Skeena" w:cs="Arial"/>
                <w:bCs/>
                <w:sz w:val="22"/>
              </w:rPr>
              <w:t>If the applicant or beneficiary is eligible without subtracting the income, it is not necessary to make the adjustment to the balance.</w:t>
            </w:r>
          </w:p>
          <w:p w14:paraId="310B6942" w14:textId="77777777" w:rsidR="00427549" w:rsidRPr="009128AD" w:rsidRDefault="00427549" w:rsidP="00C13EEE">
            <w:pPr>
              <w:widowControl w:val="0"/>
              <w:rPr>
                <w:rFonts w:ascii="Skeena" w:hAnsi="Skeena" w:cs="Arial"/>
                <w:sz w:val="22"/>
              </w:rPr>
            </w:pPr>
          </w:p>
          <w:p w14:paraId="4376F9BD" w14:textId="77777777" w:rsidR="009E0262" w:rsidRDefault="00427549" w:rsidP="00C13EEE">
            <w:pPr>
              <w:widowControl w:val="0"/>
              <w:ind w:left="1063" w:hanging="1063"/>
              <w:rPr>
                <w:rFonts w:ascii="Skeena" w:hAnsi="Skeena" w:cs="Arial"/>
                <w:b/>
                <w:sz w:val="22"/>
              </w:rPr>
            </w:pPr>
            <w:r w:rsidRPr="009128AD">
              <w:rPr>
                <w:rFonts w:ascii="Skeena" w:hAnsi="Skeena" w:cs="Arial"/>
                <w:b/>
                <w:sz w:val="22"/>
              </w:rPr>
              <w:t>Example</w:t>
            </w:r>
          </w:p>
          <w:p w14:paraId="1DD1C991" w14:textId="269BD63F" w:rsidR="00427549" w:rsidRPr="009128AD" w:rsidRDefault="00427549" w:rsidP="00C13EEE">
            <w:pPr>
              <w:widowControl w:val="0"/>
              <w:rPr>
                <w:rFonts w:ascii="Skeena" w:hAnsi="Skeena" w:cs="Arial"/>
                <w:sz w:val="22"/>
              </w:rPr>
            </w:pPr>
            <w:r w:rsidRPr="009128AD">
              <w:rPr>
                <w:rFonts w:ascii="Skeena" w:hAnsi="Skeena" w:cs="Arial"/>
                <w:sz w:val="22"/>
              </w:rPr>
              <w:t>A beneficiary in a nursing home has an Income Trust. The Schedule A lists specific income that is deposited into the trust. The identified income would not be subtracted from other bank accounts owned by the beneficiary.</w:t>
            </w:r>
          </w:p>
          <w:p w14:paraId="142E892F" w14:textId="77777777" w:rsidR="00427549" w:rsidRPr="009128AD" w:rsidRDefault="00427549" w:rsidP="00C13EEE">
            <w:pPr>
              <w:widowControl w:val="0"/>
              <w:ind w:left="1063" w:hanging="1063"/>
              <w:rPr>
                <w:rFonts w:ascii="Skeena" w:hAnsi="Skeena" w:cs="Arial"/>
                <w:sz w:val="22"/>
              </w:rPr>
            </w:pPr>
          </w:p>
          <w:p w14:paraId="4F9D02C0" w14:textId="77777777" w:rsidR="009E0262" w:rsidRDefault="00427549" w:rsidP="00C13EEE">
            <w:pPr>
              <w:widowControl w:val="0"/>
              <w:ind w:left="1063" w:hanging="1063"/>
              <w:rPr>
                <w:rFonts w:ascii="Skeena" w:hAnsi="Skeena" w:cs="Arial"/>
                <w:b/>
                <w:sz w:val="22"/>
              </w:rPr>
            </w:pPr>
            <w:r w:rsidRPr="009128AD">
              <w:rPr>
                <w:rFonts w:ascii="Skeena" w:hAnsi="Skeena" w:cs="Arial"/>
                <w:b/>
                <w:sz w:val="22"/>
              </w:rPr>
              <w:lastRenderedPageBreak/>
              <w:t>Example</w:t>
            </w:r>
          </w:p>
          <w:p w14:paraId="4B475D59" w14:textId="7C010EAD" w:rsidR="00427549" w:rsidRPr="009128AD" w:rsidRDefault="00427549" w:rsidP="00C13EEE">
            <w:pPr>
              <w:widowControl w:val="0"/>
              <w:rPr>
                <w:rFonts w:ascii="Skeena" w:hAnsi="Skeena" w:cs="Arial"/>
                <w:sz w:val="22"/>
              </w:rPr>
            </w:pPr>
            <w:r w:rsidRPr="009128AD">
              <w:rPr>
                <w:rFonts w:ascii="Skeena" w:hAnsi="Skeena" w:cs="Arial"/>
                <w:sz w:val="22"/>
              </w:rPr>
              <w:t>An applicant reports that he receives Social Security Retirement that is deposited into his checking account. He also receives a private pension check in the mail. He tells the case worker that he normally takes the check to the bank to cash it and keeps the cash on hand. The amount of the private pension will not be subtracted from the total. Do not count the cash he keeps as resource in that month.</w:t>
            </w:r>
            <w:bookmarkStart w:id="1881" w:name="13"/>
            <w:bookmarkEnd w:id="1881"/>
          </w:p>
        </w:tc>
      </w:tr>
      <w:tr w:rsidR="00427549" w:rsidRPr="009128AD" w14:paraId="50152ED3" w14:textId="77777777" w:rsidTr="009B11F1">
        <w:tc>
          <w:tcPr>
            <w:tcW w:w="5000" w:type="pct"/>
            <w:gridSpan w:val="2"/>
          </w:tcPr>
          <w:p w14:paraId="3D95B302" w14:textId="77777777" w:rsidR="00F52E5E" w:rsidRPr="00F52E5E" w:rsidRDefault="00F52E5E" w:rsidP="00B87B8D">
            <w:pPr>
              <w:widowControl w:val="0"/>
              <w:jc w:val="both"/>
              <w:rPr>
                <w:rFonts w:ascii="Skeena" w:hAnsi="Skeena" w:cs="Arial"/>
                <w:b/>
                <w:color w:val="000000" w:themeColor="text1"/>
                <w:sz w:val="22"/>
              </w:rPr>
            </w:pPr>
            <w:r w:rsidRPr="00F52E5E">
              <w:rPr>
                <w:rFonts w:ascii="Skeena" w:hAnsi="Skeena" w:cs="Arial"/>
                <w:b/>
                <w:color w:val="000000" w:themeColor="text1"/>
                <w:sz w:val="22"/>
              </w:rPr>
              <w:lastRenderedPageBreak/>
              <w:t>Procedure</w:t>
            </w:r>
          </w:p>
          <w:p w14:paraId="330118A9" w14:textId="77777777" w:rsidR="00F52E5E" w:rsidRPr="00F52E5E" w:rsidRDefault="00F52E5E" w:rsidP="00C13EEE">
            <w:pPr>
              <w:widowControl w:val="0"/>
              <w:rPr>
                <w:rFonts w:ascii="Skeena" w:hAnsi="Skeena" w:cs="Arial"/>
                <w:color w:val="000000" w:themeColor="text1"/>
                <w:kern w:val="2"/>
                <w:sz w:val="22"/>
                <w:szCs w:val="22"/>
                <w14:ligatures w14:val="standardContextual"/>
              </w:rPr>
            </w:pPr>
            <w:r w:rsidRPr="00F52E5E">
              <w:rPr>
                <w:rFonts w:ascii="Skeena" w:hAnsi="Skeena" w:cs="Arial"/>
                <w:color w:val="000000" w:themeColor="text1"/>
                <w:kern w:val="2"/>
                <w:sz w:val="22"/>
                <w:szCs w:val="22"/>
                <w14:ligatures w14:val="standardContextual"/>
              </w:rPr>
              <w:t xml:space="preserve">If more than one bank account is listed on the application or if more than one bank account is found when AVS returns, the Eligibility Specialist must verify the applicant’s/beneficiary’s ownership interest in each account. Bank Statements may be scanned into OnBase in no specific order. If bank statements are provided, Eligibility Specialists </w:t>
            </w:r>
            <w:r w:rsidRPr="00F52E5E">
              <w:rPr>
                <w:rFonts w:ascii="Skeena" w:hAnsi="Skeena" w:cs="Arial"/>
                <w:b/>
                <w:bCs/>
                <w:color w:val="000000" w:themeColor="text1"/>
                <w:kern w:val="2"/>
                <w:sz w:val="22"/>
                <w:szCs w:val="22"/>
                <w14:ligatures w14:val="standardContextual"/>
              </w:rPr>
              <w:t>must review the name of the institution and account numbers</w:t>
            </w:r>
            <w:r w:rsidRPr="00F52E5E">
              <w:rPr>
                <w:rFonts w:ascii="Skeena" w:hAnsi="Skeena" w:cs="Arial"/>
                <w:color w:val="000000" w:themeColor="text1"/>
                <w:kern w:val="2"/>
                <w:sz w:val="22"/>
                <w:szCs w:val="22"/>
                <w14:ligatures w14:val="standardContextual"/>
              </w:rPr>
              <w:t xml:space="preserve"> to ensure that each account is verified individually. Verification must be documented in the case record and on the Documentation Template for each account. </w:t>
            </w:r>
          </w:p>
          <w:p w14:paraId="4C1BE96E" w14:textId="77777777" w:rsidR="00F52E5E" w:rsidRPr="00F52E5E" w:rsidRDefault="00F52E5E" w:rsidP="00C13EEE">
            <w:pPr>
              <w:widowControl w:val="0"/>
              <w:rPr>
                <w:rFonts w:ascii="Skeena" w:hAnsi="Skeena" w:cs="Arial"/>
                <w:bCs/>
                <w:color w:val="000000" w:themeColor="text1"/>
                <w:sz w:val="22"/>
              </w:rPr>
            </w:pPr>
          </w:p>
          <w:p w14:paraId="33CCA9C3" w14:textId="34FFD683" w:rsidR="00E93003" w:rsidRPr="00205D01" w:rsidRDefault="00E93003" w:rsidP="00E93003">
            <w:pPr>
              <w:widowControl w:val="0"/>
              <w:rPr>
                <w:rFonts w:ascii="Skeena" w:hAnsi="Skeena" w:cs="Arial"/>
                <w:sz w:val="22"/>
              </w:rPr>
            </w:pPr>
            <w:r w:rsidRPr="00205D01">
              <w:rPr>
                <w:rFonts w:ascii="Skeena" w:hAnsi="Skeena" w:cs="Arial"/>
                <w:sz w:val="22"/>
              </w:rPr>
              <w:t xml:space="preserve">AVS reports the balance for all accounts as of the first day of the month. To determine the countable balance, </w:t>
            </w:r>
            <w:r w:rsidRPr="00205D01">
              <w:rPr>
                <w:rFonts w:ascii="Skeena" w:hAnsi="Skeena"/>
                <w:sz w:val="22"/>
                <w:szCs w:val="22"/>
                <w:shd w:val="clear" w:color="auto" w:fill="FFFFFF"/>
              </w:rPr>
              <w:t xml:space="preserve">the Eligibility Specialist should total the balances of all accounts and then </w:t>
            </w:r>
            <w:r w:rsidRPr="00205D01">
              <w:rPr>
                <w:rFonts w:ascii="Skeena" w:hAnsi="Skeena" w:cs="Arial"/>
                <w:sz w:val="22"/>
              </w:rPr>
              <w:t xml:space="preserve">subtract the income received by the household from </w:t>
            </w:r>
            <w:r w:rsidRPr="00205D01">
              <w:rPr>
                <w:rFonts w:ascii="Skeena" w:hAnsi="Skeena"/>
                <w:sz w:val="22"/>
                <w:szCs w:val="22"/>
                <w:shd w:val="clear" w:color="auto" w:fill="FFFFFF"/>
              </w:rPr>
              <w:t xml:space="preserve">the lowest total balance of all the </w:t>
            </w:r>
            <w:r w:rsidRPr="00205D01">
              <w:rPr>
                <w:rFonts w:ascii="Skeena" w:hAnsi="Skeena" w:cs="Arial"/>
                <w:sz w:val="22"/>
              </w:rPr>
              <w:t xml:space="preserve">verified checking or savings </w:t>
            </w:r>
            <w:r w:rsidRPr="00205D01">
              <w:rPr>
                <w:rFonts w:ascii="Skeena" w:hAnsi="Skeena"/>
                <w:sz w:val="22"/>
                <w:szCs w:val="22"/>
                <w:shd w:val="clear" w:color="auto" w:fill="FFFFFF"/>
              </w:rPr>
              <w:t>accounts as one balance.</w:t>
            </w:r>
          </w:p>
          <w:p w14:paraId="65D6F939" w14:textId="0E001259" w:rsidR="00F52E5E" w:rsidRPr="00F52E5E" w:rsidRDefault="00F52E5E" w:rsidP="00C13EEE">
            <w:pPr>
              <w:widowControl w:val="0"/>
              <w:rPr>
                <w:rFonts w:ascii="Skeena" w:hAnsi="Skeena" w:cs="Arial"/>
                <w:color w:val="000000" w:themeColor="text1"/>
                <w:sz w:val="22"/>
              </w:rPr>
            </w:pPr>
          </w:p>
          <w:p w14:paraId="0323FEDD" w14:textId="77777777" w:rsidR="00F52E5E" w:rsidRPr="00F52E5E" w:rsidRDefault="00F52E5E" w:rsidP="005F0F8E">
            <w:pPr>
              <w:widowControl w:val="0"/>
              <w:numPr>
                <w:ilvl w:val="0"/>
                <w:numId w:val="317"/>
              </w:numPr>
              <w:ind w:left="504"/>
              <w:contextualSpacing/>
              <w:rPr>
                <w:rFonts w:ascii="Skeena" w:hAnsi="Skeena" w:cs="Arial"/>
                <w:color w:val="000000" w:themeColor="text1"/>
                <w:sz w:val="22"/>
              </w:rPr>
            </w:pPr>
            <w:r w:rsidRPr="00F52E5E">
              <w:rPr>
                <w:rFonts w:ascii="Skeena" w:hAnsi="Skeena" w:cs="Arial"/>
                <w:color w:val="000000" w:themeColor="text1"/>
                <w:sz w:val="22"/>
              </w:rPr>
              <w:t xml:space="preserve">You do not have to identify the specific account used by the applicant or beneficiary, but you do have to record on the documentation template how you determined the countable amount. </w:t>
            </w:r>
          </w:p>
          <w:p w14:paraId="16F52121" w14:textId="77777777" w:rsidR="00F52E5E" w:rsidRPr="00F52E5E" w:rsidRDefault="00F52E5E" w:rsidP="005F0F8E">
            <w:pPr>
              <w:widowControl w:val="0"/>
              <w:numPr>
                <w:ilvl w:val="0"/>
                <w:numId w:val="317"/>
              </w:numPr>
              <w:ind w:left="504"/>
              <w:contextualSpacing/>
              <w:rPr>
                <w:rFonts w:ascii="Skeena" w:hAnsi="Skeena" w:cs="Arial"/>
                <w:color w:val="000000" w:themeColor="text1"/>
                <w:sz w:val="22"/>
              </w:rPr>
            </w:pPr>
            <w:r w:rsidRPr="00F52E5E">
              <w:rPr>
                <w:rFonts w:ascii="Skeena" w:hAnsi="Skeena" w:cs="Arial"/>
                <w:color w:val="000000" w:themeColor="text1"/>
                <w:sz w:val="22"/>
              </w:rPr>
              <w:t>If an applicant or beneficiary has earned income, subtract the net income to reflect what the individual received. Additional information may need to be obtained from the applicant or beneficiary.</w:t>
            </w:r>
          </w:p>
          <w:p w14:paraId="5504B559" w14:textId="77777777" w:rsidR="00F52E5E" w:rsidRPr="00F52E5E" w:rsidRDefault="00F52E5E" w:rsidP="00C13EEE">
            <w:pPr>
              <w:widowControl w:val="0"/>
              <w:rPr>
                <w:rFonts w:ascii="Skeena" w:hAnsi="Skeena" w:cs="Arial"/>
                <w:color w:val="000000" w:themeColor="text1"/>
                <w:sz w:val="22"/>
              </w:rPr>
            </w:pPr>
          </w:p>
          <w:p w14:paraId="30ADF751" w14:textId="77777777" w:rsidR="00F52E5E" w:rsidRPr="00F52E5E" w:rsidRDefault="00F52E5E" w:rsidP="00C13EEE">
            <w:pPr>
              <w:widowControl w:val="0"/>
              <w:rPr>
                <w:rFonts w:ascii="Skeena" w:hAnsi="Skeena" w:cs="Arial"/>
                <w:color w:val="000000" w:themeColor="text1"/>
                <w:kern w:val="2"/>
                <w:sz w:val="22"/>
                <w:szCs w:val="22"/>
                <w14:ligatures w14:val="standardContextual"/>
              </w:rPr>
            </w:pPr>
            <w:r w:rsidRPr="00F52E5E">
              <w:rPr>
                <w:rFonts w:ascii="Skeena" w:hAnsi="Skeena" w:cs="Arial"/>
                <w:color w:val="000000" w:themeColor="text1"/>
                <w:sz w:val="22"/>
                <w:szCs w:val="22"/>
              </w:rPr>
              <w:t>When reviewing the AVS results, balances</w:t>
            </w:r>
            <w:bookmarkStart w:id="1882" w:name="_Hlk133920915"/>
            <w:r w:rsidRPr="00F52E5E">
              <w:rPr>
                <w:rFonts w:ascii="Skeena" w:hAnsi="Skeena" w:cs="Arial"/>
                <w:color w:val="000000" w:themeColor="text1"/>
                <w:sz w:val="22"/>
                <w:szCs w:val="22"/>
              </w:rPr>
              <w:t xml:space="preserve"> from the 1</w:t>
            </w:r>
            <w:r w:rsidRPr="00F52E5E">
              <w:rPr>
                <w:rFonts w:ascii="Skeena" w:hAnsi="Skeena" w:cs="Arial"/>
                <w:color w:val="000000" w:themeColor="text1"/>
                <w:sz w:val="22"/>
                <w:szCs w:val="22"/>
                <w:vertAlign w:val="superscript"/>
              </w:rPr>
              <w:t>st</w:t>
            </w:r>
            <w:r w:rsidRPr="00F52E5E">
              <w:rPr>
                <w:rFonts w:ascii="Skeena" w:hAnsi="Skeena" w:cs="Arial"/>
                <w:color w:val="000000" w:themeColor="text1"/>
                <w:sz w:val="22"/>
                <w:szCs w:val="22"/>
              </w:rPr>
              <w:t xml:space="preserve"> day of the following month can be used as verification of the lowest monthly balance of a previous month due to “neighboring” balances. “Neighboring” refers to the AVS or bank statement balance for the subsequent month being the same as the last day of the application month or retroactive request month. Eligibility Specialists must document the use of neighboring balances on the Documentation Template.</w:t>
            </w:r>
            <w:bookmarkEnd w:id="1882"/>
          </w:p>
          <w:p w14:paraId="1CF5AC0E" w14:textId="77777777" w:rsidR="00F52E5E" w:rsidRPr="00F52E5E" w:rsidRDefault="00F52E5E" w:rsidP="00C13EEE">
            <w:pPr>
              <w:widowControl w:val="0"/>
              <w:rPr>
                <w:rFonts w:ascii="Skeena" w:hAnsi="Skeena" w:cs="Arial"/>
                <w:color w:val="000000" w:themeColor="text1"/>
                <w:kern w:val="2"/>
                <w:sz w:val="22"/>
                <w:szCs w:val="22"/>
                <w14:ligatures w14:val="standardContextual"/>
              </w:rPr>
            </w:pPr>
          </w:p>
          <w:p w14:paraId="17D64F75" w14:textId="77777777" w:rsidR="00F52E5E" w:rsidRPr="00F52E5E" w:rsidRDefault="00F52E5E" w:rsidP="00C13EEE">
            <w:pPr>
              <w:widowControl w:val="0"/>
              <w:rPr>
                <w:rFonts w:ascii="Skeena" w:hAnsi="Skeena" w:cs="Arial"/>
                <w:b/>
                <w:bCs/>
                <w:color w:val="000000" w:themeColor="text1"/>
                <w:sz w:val="22"/>
                <w:szCs w:val="22"/>
              </w:rPr>
            </w:pPr>
            <w:r w:rsidRPr="00F52E5E">
              <w:rPr>
                <w:rFonts w:ascii="Skeena" w:hAnsi="Skeena" w:cs="Arial"/>
                <w:b/>
                <w:bCs/>
                <w:color w:val="000000" w:themeColor="text1"/>
                <w:sz w:val="22"/>
                <w:szCs w:val="22"/>
              </w:rPr>
              <w:t>Neighboring Balances Example (AVS)</w:t>
            </w:r>
          </w:p>
          <w:p w14:paraId="13B30217" w14:textId="77777777" w:rsidR="00F52E5E" w:rsidRPr="00F52E5E" w:rsidRDefault="00F52E5E" w:rsidP="00C13EEE">
            <w:pPr>
              <w:widowControl w:val="0"/>
              <w:rPr>
                <w:rFonts w:ascii="Skeena" w:hAnsi="Skeena" w:cs="Arial"/>
                <w:color w:val="000000" w:themeColor="text1"/>
                <w:sz w:val="22"/>
                <w:szCs w:val="22"/>
              </w:rPr>
            </w:pPr>
            <w:r w:rsidRPr="00F52E5E">
              <w:rPr>
                <w:rFonts w:ascii="Skeena" w:hAnsi="Skeena" w:cs="Arial"/>
                <w:color w:val="000000" w:themeColor="text1"/>
                <w:sz w:val="22"/>
                <w:szCs w:val="22"/>
              </w:rPr>
              <w:t>An ABD applicant applied for coverage on 7/23/2023 requesting retroactive coverage. The AVS results have returned with a value of $10,000.00 for 6/1/2023 after income is deducted. However, the 7/1/2023 AVS balance is $7000.00. The applicant meets resource eligibility for ABD in the retroactive month and in the application month because the beginning balance of July can also be used as the ending balance for June.</w:t>
            </w:r>
          </w:p>
          <w:p w14:paraId="5563E3E0" w14:textId="77777777" w:rsidR="00F52E5E" w:rsidRPr="00F52E5E" w:rsidRDefault="00F52E5E" w:rsidP="00C13EEE">
            <w:pPr>
              <w:widowControl w:val="0"/>
              <w:rPr>
                <w:rFonts w:ascii="Skeena" w:hAnsi="Skeena" w:cs="Arial"/>
                <w:color w:val="000000" w:themeColor="text1"/>
                <w:kern w:val="2"/>
                <w:sz w:val="22"/>
                <w:szCs w:val="22"/>
                <w14:ligatures w14:val="standardContextual"/>
              </w:rPr>
            </w:pPr>
          </w:p>
          <w:p w14:paraId="7429F910" w14:textId="77777777" w:rsidR="00F52E5E" w:rsidRPr="00F52E5E" w:rsidRDefault="00F52E5E" w:rsidP="00C13EEE">
            <w:pPr>
              <w:widowControl w:val="0"/>
              <w:rPr>
                <w:rFonts w:ascii="Skeena" w:hAnsi="Skeena" w:cs="Arial"/>
                <w:b/>
                <w:bCs/>
                <w:color w:val="000000" w:themeColor="text1"/>
                <w:kern w:val="2"/>
                <w:sz w:val="22"/>
                <w:szCs w:val="22"/>
                <w14:ligatures w14:val="standardContextual"/>
              </w:rPr>
            </w:pPr>
            <w:r w:rsidRPr="00F52E5E">
              <w:rPr>
                <w:rFonts w:ascii="Skeena" w:hAnsi="Skeena" w:cs="Arial"/>
                <w:b/>
                <w:bCs/>
                <w:color w:val="000000" w:themeColor="text1"/>
                <w:kern w:val="2"/>
                <w:sz w:val="22"/>
                <w:szCs w:val="22"/>
                <w14:ligatures w14:val="standardContextual"/>
              </w:rPr>
              <w:t>Neighboring Balances Example (Bank Statement)</w:t>
            </w:r>
          </w:p>
          <w:p w14:paraId="0944E236" w14:textId="77777777" w:rsidR="00F52E5E" w:rsidRPr="00F52E5E" w:rsidRDefault="00F52E5E" w:rsidP="00C13EEE">
            <w:pPr>
              <w:widowControl w:val="0"/>
              <w:rPr>
                <w:rFonts w:ascii="Skeena" w:hAnsi="Skeena" w:cs="Arial"/>
                <w:color w:val="000000" w:themeColor="text1"/>
                <w:kern w:val="2"/>
                <w:sz w:val="22"/>
                <w:szCs w:val="22"/>
                <w14:ligatures w14:val="standardContextual"/>
              </w:rPr>
            </w:pPr>
            <w:r w:rsidRPr="00F52E5E">
              <w:rPr>
                <w:rFonts w:ascii="Skeena" w:hAnsi="Skeena" w:cs="Arial"/>
                <w:color w:val="000000" w:themeColor="text1"/>
                <w:kern w:val="2"/>
                <w:sz w:val="22"/>
                <w:szCs w:val="22"/>
                <w14:ligatures w14:val="standardContextual"/>
              </w:rPr>
              <w:t xml:space="preserve">An ABD applicant applied for coverage on 7/23/2023. The AVS results have returned with a value of $10,000.00 for 7/1/2023 after income is deducted. However, there is a bank statement on file for 8/1/2023 indicating that balance on 8/1/2023 was $7000.00. The applicant meets resource eligibility for ABD in the application month because the beginning balance of August can also be </w:t>
            </w:r>
            <w:r w:rsidRPr="00F52E5E">
              <w:rPr>
                <w:rFonts w:ascii="Skeena" w:hAnsi="Skeena" w:cs="Arial"/>
                <w:color w:val="000000" w:themeColor="text1"/>
                <w:kern w:val="2"/>
                <w:sz w:val="22"/>
                <w:szCs w:val="22"/>
                <w14:ligatures w14:val="standardContextual"/>
              </w:rPr>
              <w:lastRenderedPageBreak/>
              <w:t>used as the ending balance for July.</w:t>
            </w:r>
          </w:p>
          <w:p w14:paraId="32A6EDC9" w14:textId="77777777" w:rsidR="00F52E5E" w:rsidRPr="00F52E5E" w:rsidRDefault="00F52E5E" w:rsidP="00C13EEE">
            <w:pPr>
              <w:widowControl w:val="0"/>
              <w:rPr>
                <w:rFonts w:ascii="Skeena" w:hAnsi="Skeena" w:cs="Arial"/>
                <w:color w:val="000000" w:themeColor="text1"/>
                <w:kern w:val="2"/>
                <w:sz w:val="22"/>
                <w:szCs w:val="22"/>
                <w14:ligatures w14:val="standardContextual"/>
              </w:rPr>
            </w:pPr>
          </w:p>
          <w:p w14:paraId="48FD0C63" w14:textId="77777777" w:rsidR="00F52E5E" w:rsidRPr="00F52E5E" w:rsidRDefault="00F52E5E" w:rsidP="00C13EEE">
            <w:pPr>
              <w:widowControl w:val="0"/>
              <w:ind w:left="648" w:hanging="648"/>
              <w:rPr>
                <w:rFonts w:ascii="Skeena" w:hAnsi="Skeena" w:cs="Arial"/>
                <w:b/>
                <w:bCs/>
                <w:color w:val="000000" w:themeColor="text1"/>
                <w:kern w:val="2"/>
                <w:sz w:val="22"/>
                <w:szCs w:val="22"/>
                <w14:ligatures w14:val="standardContextual"/>
              </w:rPr>
            </w:pPr>
            <w:r w:rsidRPr="00F52E5E">
              <w:rPr>
                <w:rFonts w:ascii="Skeena" w:hAnsi="Skeena" w:cs="Arial"/>
                <w:b/>
                <w:bCs/>
                <w:color w:val="000000" w:themeColor="text1"/>
                <w:kern w:val="2"/>
                <w:sz w:val="22"/>
                <w:szCs w:val="22"/>
                <w14:ligatures w14:val="standardContextual"/>
              </w:rPr>
              <w:t>Note</w:t>
            </w:r>
          </w:p>
          <w:p w14:paraId="2ED12009" w14:textId="77777777" w:rsidR="00F52E5E" w:rsidRPr="00F52E5E" w:rsidRDefault="00F52E5E" w:rsidP="00C13EEE">
            <w:pPr>
              <w:widowControl w:val="0"/>
              <w:ind w:left="648" w:hanging="648"/>
              <w:rPr>
                <w:rFonts w:ascii="Skeena" w:hAnsi="Skeena" w:cs="Arial"/>
                <w:color w:val="000000" w:themeColor="text1"/>
                <w:kern w:val="2"/>
                <w:sz w:val="22"/>
                <w:szCs w:val="22"/>
                <w14:ligatures w14:val="standardContextual"/>
              </w:rPr>
            </w:pPr>
            <w:r w:rsidRPr="00F52E5E">
              <w:rPr>
                <w:rFonts w:ascii="Skeena" w:hAnsi="Skeena" w:cs="Arial"/>
                <w:color w:val="000000" w:themeColor="text1"/>
                <w:kern w:val="2"/>
                <w:sz w:val="22"/>
                <w:szCs w:val="22"/>
                <w14:ligatures w14:val="standardContextual"/>
              </w:rPr>
              <w:t xml:space="preserve">The concept of “neighboring” balances applies to all programs using liberalized resources. </w:t>
            </w:r>
          </w:p>
          <w:p w14:paraId="27C6CC97" w14:textId="77777777" w:rsidR="00F52E5E" w:rsidRPr="00F52E5E" w:rsidRDefault="00F52E5E" w:rsidP="00C13EEE">
            <w:pPr>
              <w:widowControl w:val="0"/>
              <w:rPr>
                <w:rFonts w:ascii="Skeena" w:hAnsi="Skeena" w:cs="Arial"/>
                <w:color w:val="000000" w:themeColor="text1"/>
                <w:kern w:val="2"/>
                <w:sz w:val="22"/>
                <w:szCs w:val="22"/>
                <w14:ligatures w14:val="standardContextual"/>
              </w:rPr>
            </w:pPr>
          </w:p>
          <w:p w14:paraId="10A39619" w14:textId="77777777" w:rsidR="00F52E5E" w:rsidRPr="00F52E5E" w:rsidRDefault="00F52E5E" w:rsidP="00C13EEE">
            <w:pPr>
              <w:widowControl w:val="0"/>
              <w:ind w:left="648" w:hanging="648"/>
              <w:rPr>
                <w:rFonts w:ascii="Skeena" w:hAnsi="Skeena" w:cs="Arial"/>
                <w:b/>
                <w:bCs/>
                <w:color w:val="000000" w:themeColor="text1"/>
                <w:kern w:val="2"/>
                <w:sz w:val="22"/>
                <w:szCs w:val="22"/>
                <w14:ligatures w14:val="standardContextual"/>
              </w:rPr>
            </w:pPr>
            <w:r w:rsidRPr="00F52E5E">
              <w:rPr>
                <w:rFonts w:ascii="Skeena" w:hAnsi="Skeena" w:cs="Arial"/>
                <w:b/>
                <w:bCs/>
                <w:color w:val="000000" w:themeColor="text1"/>
                <w:kern w:val="2"/>
                <w:sz w:val="22"/>
                <w:szCs w:val="22"/>
                <w14:ligatures w14:val="standardContextual"/>
              </w:rPr>
              <w:t>Note</w:t>
            </w:r>
          </w:p>
          <w:p w14:paraId="6EC1FD5E" w14:textId="77777777" w:rsidR="00F52E5E" w:rsidRPr="00F52E5E" w:rsidRDefault="00F52E5E" w:rsidP="00C13EEE">
            <w:pPr>
              <w:widowControl w:val="0"/>
              <w:rPr>
                <w:rFonts w:ascii="Skeena" w:hAnsi="Skeena" w:cs="Arial"/>
                <w:color w:val="000000" w:themeColor="text1"/>
                <w:kern w:val="2"/>
                <w:sz w:val="22"/>
                <w:szCs w:val="22"/>
                <w14:ligatures w14:val="standardContextual"/>
              </w:rPr>
            </w:pPr>
            <w:r w:rsidRPr="00F52E5E">
              <w:rPr>
                <w:rFonts w:ascii="Skeena" w:hAnsi="Skeena" w:cs="Arial"/>
                <w:color w:val="000000" w:themeColor="text1"/>
                <w:kern w:val="2"/>
                <w:sz w:val="22"/>
                <w:szCs w:val="22"/>
                <w14:ligatures w14:val="standardContextual"/>
              </w:rPr>
              <w:t xml:space="preserve">If there is a bank statement on file showing the lowest balance for the month, use the bank statement. If there is no bank statement on file and the “neighboring” balance on the AVS shows a lower balance’ use the AVS results without requesting additional information. If the AVS “neighboring” balance, does not help the individual become eligible, request a bank statement for the month(s) being assessed to determine the lowest monthly balance. </w:t>
            </w:r>
          </w:p>
          <w:p w14:paraId="2321F982" w14:textId="77777777" w:rsidR="00F52E5E" w:rsidRPr="00F52E5E" w:rsidRDefault="00F52E5E" w:rsidP="00C13EEE">
            <w:pPr>
              <w:widowControl w:val="0"/>
              <w:rPr>
                <w:rFonts w:ascii="Skeena" w:hAnsi="Skeena" w:cs="Arial"/>
                <w:color w:val="000000" w:themeColor="text1"/>
                <w:kern w:val="2"/>
                <w:sz w:val="22"/>
                <w:szCs w:val="22"/>
                <w14:ligatures w14:val="standardContextual"/>
              </w:rPr>
            </w:pPr>
          </w:p>
          <w:p w14:paraId="696DBB87" w14:textId="77777777" w:rsidR="00F52E5E" w:rsidRPr="00F52E5E" w:rsidRDefault="00F52E5E" w:rsidP="00C13EEE">
            <w:pPr>
              <w:widowControl w:val="0"/>
              <w:rPr>
                <w:rFonts w:ascii="Skeena" w:hAnsi="Skeena" w:cs="Arial"/>
                <w:color w:val="000000" w:themeColor="text1"/>
                <w:sz w:val="22"/>
                <w:szCs w:val="22"/>
              </w:rPr>
            </w:pPr>
            <w:r w:rsidRPr="00F52E5E">
              <w:rPr>
                <w:rFonts w:ascii="Skeena" w:hAnsi="Skeena" w:cs="Arial"/>
                <w:color w:val="000000" w:themeColor="text1"/>
                <w:sz w:val="22"/>
                <w:szCs w:val="22"/>
              </w:rPr>
              <w:t xml:space="preserve">If the countable resources of the individual or family are over the appropriate resource limit, obtain the lowest balance for each account if this may make a difference in the eligibility determination. Total the lowest balances and then subtract the total income received, following the same procedure shown above. </w:t>
            </w:r>
          </w:p>
          <w:p w14:paraId="31C018F0" w14:textId="77777777" w:rsidR="00F52E5E" w:rsidRPr="00F52E5E" w:rsidRDefault="00F52E5E" w:rsidP="00C13EEE">
            <w:pPr>
              <w:widowControl w:val="0"/>
              <w:rPr>
                <w:rFonts w:ascii="Skeena" w:hAnsi="Skeena" w:cs="Arial"/>
                <w:color w:val="000000" w:themeColor="text1"/>
                <w:kern w:val="2"/>
                <w:sz w:val="22"/>
                <w:szCs w:val="22"/>
                <w14:ligatures w14:val="standardContextual"/>
              </w:rPr>
            </w:pPr>
          </w:p>
          <w:p w14:paraId="3189826F" w14:textId="77777777" w:rsidR="00F52E5E" w:rsidRPr="00F52E5E" w:rsidRDefault="00F52E5E" w:rsidP="00C13EEE">
            <w:pPr>
              <w:widowControl w:val="0"/>
              <w:ind w:left="648" w:hanging="648"/>
              <w:rPr>
                <w:rFonts w:ascii="Skeena" w:hAnsi="Skeena" w:cs="Arial"/>
                <w:b/>
                <w:bCs/>
                <w:color w:val="000000" w:themeColor="text1"/>
                <w:sz w:val="22"/>
                <w:szCs w:val="22"/>
              </w:rPr>
            </w:pPr>
            <w:r w:rsidRPr="00F52E5E">
              <w:rPr>
                <w:rFonts w:ascii="Skeena" w:hAnsi="Skeena" w:cs="Arial"/>
                <w:b/>
                <w:bCs/>
                <w:color w:val="000000" w:themeColor="text1"/>
                <w:sz w:val="22"/>
                <w:szCs w:val="22"/>
              </w:rPr>
              <w:t>Example</w:t>
            </w:r>
          </w:p>
          <w:p w14:paraId="5631D069" w14:textId="035DAE99" w:rsidR="00427549" w:rsidRPr="00F52E5E" w:rsidRDefault="00F52E5E" w:rsidP="00C13EEE">
            <w:pPr>
              <w:widowControl w:val="0"/>
              <w:rPr>
                <w:rFonts w:ascii="Skeena" w:hAnsi="Skeena" w:cs="Arial"/>
                <w:b/>
                <w:color w:val="000000" w:themeColor="text1"/>
                <w:sz w:val="22"/>
              </w:rPr>
            </w:pPr>
            <w:r w:rsidRPr="00F52E5E">
              <w:rPr>
                <w:rFonts w:ascii="Skeena" w:hAnsi="Skeena" w:cs="Arial"/>
                <w:color w:val="000000" w:themeColor="text1"/>
                <w:sz w:val="22"/>
                <w:szCs w:val="22"/>
              </w:rPr>
              <w:t>An applicant has non-homestead property valued at $100,000 that does not meet any exclusions and makes her ineligible for Medicaid. It is not necessary to obtain bank balances before denying the application.</w:t>
            </w:r>
          </w:p>
        </w:tc>
      </w:tr>
    </w:tbl>
    <w:p w14:paraId="57B236F5" w14:textId="77777777" w:rsidR="00427549" w:rsidRPr="009128AD" w:rsidRDefault="00427549" w:rsidP="00427549">
      <w:pPr>
        <w:pStyle w:val="BodyText3"/>
        <w:widowControl w:val="0"/>
        <w:rPr>
          <w:rFonts w:ascii="Skeena" w:hAnsi="Skeena"/>
        </w:rPr>
      </w:pPr>
    </w:p>
    <w:p w14:paraId="6AF33AD4" w14:textId="77777777" w:rsidR="00427549" w:rsidRPr="009128AD" w:rsidRDefault="00427549" w:rsidP="008875C3">
      <w:pPr>
        <w:pStyle w:val="ManualHeading2"/>
        <w:keepNext w:val="0"/>
      </w:pPr>
      <w:bookmarkStart w:id="1883" w:name="_Toc139989543"/>
      <w:bookmarkStart w:id="1884" w:name="_Toc139989890"/>
      <w:bookmarkStart w:id="1885" w:name="_Toc140064004"/>
      <w:bookmarkStart w:id="1886" w:name="_Toc140064458"/>
      <w:bookmarkStart w:id="1887" w:name="_Toc144769124"/>
      <w:bookmarkStart w:id="1888" w:name="_Toc147074664"/>
      <w:bookmarkStart w:id="1889" w:name="_Toc149697095"/>
      <w:bookmarkStart w:id="1890" w:name="_Toc152298994"/>
      <w:bookmarkStart w:id="1891" w:name="_Toc152299442"/>
      <w:r w:rsidRPr="009128AD">
        <w:t>302.26.03</w:t>
      </w:r>
      <w:r w:rsidRPr="009128AD">
        <w:tab/>
        <w:t>Joint Checking/Savings Accounts</w:t>
      </w:r>
      <w:bookmarkEnd w:id="1883"/>
      <w:bookmarkEnd w:id="1884"/>
      <w:bookmarkEnd w:id="1885"/>
      <w:bookmarkEnd w:id="1886"/>
      <w:bookmarkEnd w:id="1887"/>
      <w:bookmarkEnd w:id="1888"/>
      <w:bookmarkEnd w:id="1889"/>
      <w:bookmarkEnd w:id="1890"/>
      <w:bookmarkEnd w:id="1891"/>
    </w:p>
    <w:p w14:paraId="1024D174" w14:textId="371BDD49" w:rsidR="00427549" w:rsidRPr="009128AD" w:rsidRDefault="00427549" w:rsidP="00427549">
      <w:pPr>
        <w:widowControl w:val="0"/>
        <w:jc w:val="right"/>
        <w:rPr>
          <w:rFonts w:ascii="Skeena" w:hAnsi="Skeena" w:cs="Arial"/>
          <w:bCs/>
          <w:sz w:val="16"/>
        </w:rPr>
      </w:pPr>
      <w:r w:rsidRPr="009128AD">
        <w:rPr>
          <w:rFonts w:ascii="Skeena" w:hAnsi="Skeena" w:cs="Arial"/>
          <w:bCs/>
          <w:sz w:val="16"/>
        </w:rPr>
        <w:t>(</w:t>
      </w:r>
      <w:r w:rsidR="00F52C1D">
        <w:rPr>
          <w:rFonts w:ascii="Skeena" w:hAnsi="Skeena" w:cs="Arial"/>
          <w:bCs/>
          <w:sz w:val="16"/>
        </w:rPr>
        <w:t>Rev</w:t>
      </w:r>
      <w:r w:rsidRPr="009128AD">
        <w:rPr>
          <w:rFonts w:ascii="Skeena" w:hAnsi="Skeena" w:cs="Arial"/>
          <w:bCs/>
          <w:sz w:val="16"/>
        </w:rPr>
        <w:t xml:space="preserve">. </w:t>
      </w:r>
      <w:r w:rsidR="00F52C1D">
        <w:rPr>
          <w:rFonts w:ascii="Skeena" w:hAnsi="Skeena" w:cs="Arial"/>
          <w:bCs/>
          <w:sz w:val="16"/>
        </w:rPr>
        <w:t>10</w:t>
      </w:r>
      <w:r w:rsidRPr="009128AD">
        <w:rPr>
          <w:rFonts w:ascii="Skeena" w:hAnsi="Skeena" w:cs="Arial"/>
          <w:bCs/>
          <w:sz w:val="16"/>
        </w:rPr>
        <w:t>/01/</w:t>
      </w:r>
      <w:r w:rsidR="00F52C1D">
        <w:rPr>
          <w:rFonts w:ascii="Skeena" w:hAnsi="Skeena" w:cs="Arial"/>
          <w:bCs/>
          <w:sz w:val="16"/>
        </w:rPr>
        <w:t>23</w:t>
      </w:r>
      <w:r w:rsidRPr="009128AD">
        <w:rPr>
          <w:rFonts w:ascii="Skeena" w:hAnsi="Skeena" w:cs="Arial"/>
          <w:bCs/>
          <w:sz w:val="16"/>
        </w:rPr>
        <w:t>)</w:t>
      </w:r>
    </w:p>
    <w:p w14:paraId="6F83FB1F" w14:textId="79550F95" w:rsidR="00427549" w:rsidRPr="009128AD" w:rsidRDefault="00401466" w:rsidP="00427549">
      <w:pPr>
        <w:widowControl w:val="0"/>
        <w:jc w:val="right"/>
        <w:rPr>
          <w:rFonts w:ascii="Skeena" w:hAnsi="Skeena" w:cs="Arial"/>
        </w:rPr>
      </w:pPr>
      <w:hyperlink r:id="rId229">
        <w:r w:rsidR="00427549" w:rsidRPr="2F3E3B40">
          <w:rPr>
            <w:rStyle w:val="Hyperlink"/>
            <w:rFonts w:ascii="Skeena" w:hAnsi="Skeena" w:cs="Arial"/>
          </w:rPr>
          <w:t>POMS SI 01140.205</w:t>
        </w:r>
      </w:hyperlink>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75"/>
      </w:tblGrid>
      <w:tr w:rsidR="00427549" w:rsidRPr="009128AD" w14:paraId="6C3D2426" w14:textId="77777777" w:rsidTr="008875C3">
        <w:tc>
          <w:tcPr>
            <w:tcW w:w="2500" w:type="pct"/>
            <w:tcBorders>
              <w:bottom w:val="single" w:sz="4" w:space="0" w:color="auto"/>
            </w:tcBorders>
            <w:shd w:val="clear" w:color="auto" w:fill="000000" w:themeFill="text1"/>
          </w:tcPr>
          <w:p w14:paraId="3545C601" w14:textId="77777777" w:rsidR="00427549" w:rsidRPr="009128AD" w:rsidRDefault="00427549" w:rsidP="00454ECA">
            <w:pPr>
              <w:widowControl w:val="0"/>
              <w:jc w:val="center"/>
              <w:rPr>
                <w:rFonts w:ascii="Skeena" w:hAnsi="Skeena" w:cs="Arial"/>
                <w:b/>
                <w:bCs/>
                <w:sz w:val="22"/>
              </w:rPr>
            </w:pPr>
            <w:r w:rsidRPr="009128AD">
              <w:rPr>
                <w:rFonts w:ascii="Skeena" w:hAnsi="Skeena" w:cs="Arial"/>
                <w:b/>
                <w:bCs/>
                <w:sz w:val="22"/>
              </w:rPr>
              <w:t>Treatment</w:t>
            </w:r>
          </w:p>
        </w:tc>
        <w:tc>
          <w:tcPr>
            <w:tcW w:w="2500" w:type="pct"/>
            <w:tcBorders>
              <w:bottom w:val="single" w:sz="4" w:space="0" w:color="auto"/>
            </w:tcBorders>
            <w:shd w:val="clear" w:color="auto" w:fill="000000" w:themeFill="text1"/>
          </w:tcPr>
          <w:p w14:paraId="50C9E403" w14:textId="77777777" w:rsidR="00427549" w:rsidRPr="009128AD" w:rsidRDefault="00427549" w:rsidP="009B11F1">
            <w:pPr>
              <w:widowControl w:val="0"/>
              <w:jc w:val="center"/>
              <w:rPr>
                <w:rFonts w:ascii="Skeena" w:hAnsi="Skeena" w:cs="Arial"/>
                <w:b/>
                <w:bCs/>
                <w:sz w:val="22"/>
              </w:rPr>
            </w:pPr>
            <w:r w:rsidRPr="009128AD">
              <w:rPr>
                <w:rFonts w:ascii="Skeena" w:hAnsi="Skeena" w:cs="Arial"/>
                <w:b/>
                <w:bCs/>
                <w:sz w:val="22"/>
              </w:rPr>
              <w:t>Verification</w:t>
            </w:r>
          </w:p>
        </w:tc>
      </w:tr>
      <w:tr w:rsidR="00427549" w:rsidRPr="009128AD" w14:paraId="6E43E6FB" w14:textId="77777777" w:rsidTr="009B11F1">
        <w:tc>
          <w:tcPr>
            <w:tcW w:w="2500" w:type="pct"/>
          </w:tcPr>
          <w:p w14:paraId="3088E71E" w14:textId="77777777" w:rsidR="00427549" w:rsidRPr="009128AD" w:rsidRDefault="00427549" w:rsidP="009B11F1">
            <w:pPr>
              <w:pStyle w:val="Footer"/>
              <w:tabs>
                <w:tab w:val="clear" w:pos="4320"/>
                <w:tab w:val="clear" w:pos="8640"/>
              </w:tabs>
              <w:rPr>
                <w:rFonts w:ascii="Skeena" w:hAnsi="Skeena" w:cs="Arial"/>
                <w:sz w:val="22"/>
              </w:rPr>
            </w:pPr>
            <w:r w:rsidRPr="009128AD">
              <w:rPr>
                <w:rFonts w:ascii="Skeena" w:hAnsi="Skeena" w:cs="Arial"/>
                <w:sz w:val="22"/>
              </w:rPr>
              <w:t>If one owner is an applicant/beneficiary and has unrestricted use, all funds are counted.</w:t>
            </w:r>
          </w:p>
          <w:p w14:paraId="0F1728D8" w14:textId="77777777" w:rsidR="00427549" w:rsidRPr="009128AD" w:rsidRDefault="00427549" w:rsidP="009B11F1">
            <w:pPr>
              <w:pStyle w:val="Footer"/>
              <w:tabs>
                <w:tab w:val="clear" w:pos="4320"/>
                <w:tab w:val="clear" w:pos="8640"/>
              </w:tabs>
              <w:rPr>
                <w:rFonts w:ascii="Skeena" w:hAnsi="Skeena" w:cs="Arial"/>
                <w:sz w:val="22"/>
              </w:rPr>
            </w:pPr>
          </w:p>
          <w:p w14:paraId="06869544" w14:textId="77777777" w:rsidR="00427549" w:rsidRPr="009128AD" w:rsidRDefault="00427549" w:rsidP="009B11F1">
            <w:pPr>
              <w:pStyle w:val="Footer"/>
              <w:tabs>
                <w:tab w:val="clear" w:pos="4320"/>
                <w:tab w:val="clear" w:pos="8640"/>
              </w:tabs>
              <w:rPr>
                <w:rFonts w:ascii="Skeena" w:hAnsi="Skeena" w:cs="Arial"/>
                <w:sz w:val="22"/>
              </w:rPr>
            </w:pPr>
            <w:r w:rsidRPr="009128AD">
              <w:rPr>
                <w:rFonts w:ascii="Skeena" w:hAnsi="Skeena" w:cs="Arial"/>
                <w:sz w:val="22"/>
              </w:rPr>
              <w:t>If more than one owner is an applicant/ beneficiary, divide the balance evenly between the owners, and count the individual’s share toward his countable resources.</w:t>
            </w:r>
          </w:p>
        </w:tc>
        <w:tc>
          <w:tcPr>
            <w:tcW w:w="2500" w:type="pct"/>
          </w:tcPr>
          <w:p w14:paraId="7E883BB6" w14:textId="77777777" w:rsidR="00427549" w:rsidRPr="009128AD" w:rsidRDefault="00427549" w:rsidP="005F0F8E">
            <w:pPr>
              <w:pStyle w:val="ListParagraph"/>
              <w:widowControl w:val="0"/>
              <w:numPr>
                <w:ilvl w:val="0"/>
                <w:numId w:val="304"/>
              </w:numPr>
              <w:spacing w:after="0" w:line="240" w:lineRule="auto"/>
              <w:ind w:left="342" w:hanging="270"/>
              <w:jc w:val="both"/>
              <w:rPr>
                <w:rFonts w:ascii="Skeena" w:hAnsi="Skeena" w:cs="Arial"/>
              </w:rPr>
            </w:pPr>
            <w:r w:rsidRPr="009128AD">
              <w:rPr>
                <w:rFonts w:ascii="Skeena" w:hAnsi="Skeena" w:cs="Arial"/>
              </w:rPr>
              <w:t>Bank statements</w:t>
            </w:r>
          </w:p>
          <w:p w14:paraId="4B67B8C4" w14:textId="77777777" w:rsidR="00427549" w:rsidRPr="009128AD" w:rsidRDefault="00427549" w:rsidP="005F0F8E">
            <w:pPr>
              <w:pStyle w:val="ListParagraph"/>
              <w:widowControl w:val="0"/>
              <w:numPr>
                <w:ilvl w:val="0"/>
                <w:numId w:val="304"/>
              </w:numPr>
              <w:spacing w:after="0" w:line="240" w:lineRule="auto"/>
              <w:ind w:left="342" w:hanging="270"/>
              <w:jc w:val="both"/>
              <w:rPr>
                <w:rFonts w:ascii="Skeena" w:hAnsi="Skeena" w:cs="Arial"/>
              </w:rPr>
            </w:pPr>
            <w:r w:rsidRPr="009128AD">
              <w:rPr>
                <w:rFonts w:ascii="Skeena" w:hAnsi="Skeena" w:cs="Arial"/>
              </w:rPr>
              <w:t>Bank book</w:t>
            </w:r>
          </w:p>
          <w:p w14:paraId="65281696" w14:textId="77777777" w:rsidR="00427549" w:rsidRPr="009128AD" w:rsidRDefault="00427549" w:rsidP="005F0F8E">
            <w:pPr>
              <w:pStyle w:val="ListParagraph"/>
              <w:widowControl w:val="0"/>
              <w:numPr>
                <w:ilvl w:val="0"/>
                <w:numId w:val="304"/>
              </w:numPr>
              <w:spacing w:after="0" w:line="240" w:lineRule="auto"/>
              <w:ind w:left="342" w:hanging="270"/>
              <w:jc w:val="both"/>
              <w:rPr>
                <w:rFonts w:ascii="Skeena" w:hAnsi="Skeena" w:cs="Arial"/>
              </w:rPr>
            </w:pPr>
            <w:r w:rsidRPr="009128AD">
              <w:rPr>
                <w:rFonts w:ascii="Skeena" w:hAnsi="Skeena" w:cs="Arial"/>
              </w:rPr>
              <w:t xml:space="preserve">Written Statement from bank </w:t>
            </w:r>
          </w:p>
          <w:p w14:paraId="4DF75B19" w14:textId="77777777" w:rsidR="00427549" w:rsidRPr="009128AD" w:rsidRDefault="00427549" w:rsidP="005F0F8E">
            <w:pPr>
              <w:pStyle w:val="ListParagraph"/>
              <w:widowControl w:val="0"/>
              <w:numPr>
                <w:ilvl w:val="0"/>
                <w:numId w:val="304"/>
              </w:numPr>
              <w:spacing w:after="0" w:line="240" w:lineRule="auto"/>
              <w:ind w:left="342" w:hanging="270"/>
              <w:jc w:val="both"/>
              <w:rPr>
                <w:rFonts w:ascii="Skeena" w:hAnsi="Skeena" w:cs="Arial"/>
              </w:rPr>
            </w:pPr>
            <w:r w:rsidRPr="009128AD">
              <w:rPr>
                <w:rFonts w:ascii="Skeena" w:hAnsi="Skeena" w:cs="Arial"/>
              </w:rPr>
              <w:t>Collateral Call with bank</w:t>
            </w:r>
          </w:p>
          <w:p w14:paraId="256EA96C" w14:textId="77777777" w:rsidR="00427549" w:rsidRPr="009128AD" w:rsidRDefault="00427549" w:rsidP="005F0F8E">
            <w:pPr>
              <w:pStyle w:val="ListParagraph"/>
              <w:widowControl w:val="0"/>
              <w:numPr>
                <w:ilvl w:val="0"/>
                <w:numId w:val="304"/>
              </w:numPr>
              <w:spacing w:after="0" w:line="240" w:lineRule="auto"/>
              <w:ind w:left="342" w:hanging="270"/>
              <w:jc w:val="both"/>
              <w:rPr>
                <w:rFonts w:ascii="Skeena" w:hAnsi="Skeena" w:cs="Arial"/>
                <w:szCs w:val="20"/>
              </w:rPr>
            </w:pPr>
            <w:r w:rsidRPr="009128AD">
              <w:rPr>
                <w:rFonts w:ascii="Skeena" w:hAnsi="Skeena" w:cs="Arial"/>
              </w:rPr>
              <w:t>Asset Verification System (AVS)</w:t>
            </w:r>
          </w:p>
          <w:p w14:paraId="216657D2" w14:textId="77777777" w:rsidR="00427549" w:rsidRPr="009128AD" w:rsidRDefault="00427549" w:rsidP="005F0F8E">
            <w:pPr>
              <w:pStyle w:val="ListParagraph"/>
              <w:widowControl w:val="0"/>
              <w:numPr>
                <w:ilvl w:val="0"/>
                <w:numId w:val="304"/>
              </w:numPr>
              <w:spacing w:after="0" w:line="240" w:lineRule="auto"/>
              <w:ind w:left="342" w:hanging="270"/>
              <w:jc w:val="both"/>
              <w:rPr>
                <w:rFonts w:ascii="Skeena" w:hAnsi="Skeena" w:cs="Arial"/>
                <w:szCs w:val="20"/>
              </w:rPr>
            </w:pPr>
            <w:r w:rsidRPr="009128AD">
              <w:rPr>
                <w:rFonts w:ascii="Skeena" w:hAnsi="Skeena" w:cs="Arial"/>
              </w:rPr>
              <w:t>DHHS Form 1253 ME, Request for Financial Investigation.</w:t>
            </w:r>
            <w:r w:rsidRPr="009128AD">
              <w:rPr>
                <w:rFonts w:ascii="Skeena" w:hAnsi="Skeena" w:cs="Arial"/>
                <w:szCs w:val="20"/>
              </w:rPr>
              <w:t xml:space="preserve"> </w:t>
            </w:r>
            <w:r w:rsidRPr="009128AD">
              <w:rPr>
                <w:rFonts w:ascii="Skeena" w:hAnsi="Skeena" w:cs="Arial"/>
              </w:rPr>
              <w:t>(Only if unable to verify with AVS)</w:t>
            </w:r>
          </w:p>
        </w:tc>
      </w:tr>
      <w:tr w:rsidR="00F52C1D" w:rsidRPr="00F52C1D" w14:paraId="7178987F" w14:textId="77777777" w:rsidTr="00F52C1D">
        <w:tc>
          <w:tcPr>
            <w:tcW w:w="5000" w:type="pct"/>
            <w:gridSpan w:val="2"/>
          </w:tcPr>
          <w:p w14:paraId="121268EB" w14:textId="77777777" w:rsidR="00F52C1D" w:rsidRPr="00F52C1D" w:rsidRDefault="00F52C1D" w:rsidP="00F52C1D">
            <w:pPr>
              <w:widowControl w:val="0"/>
              <w:jc w:val="both"/>
              <w:rPr>
                <w:rFonts w:ascii="Skeena" w:hAnsi="Skeena" w:cs="Arial"/>
                <w:b/>
                <w:bCs/>
                <w:color w:val="000000" w:themeColor="text1"/>
                <w:sz w:val="22"/>
              </w:rPr>
            </w:pPr>
            <w:r w:rsidRPr="00F52C1D">
              <w:rPr>
                <w:rFonts w:ascii="Skeena" w:hAnsi="Skeena" w:cs="Arial"/>
                <w:b/>
                <w:bCs/>
                <w:color w:val="000000" w:themeColor="text1"/>
                <w:sz w:val="22"/>
              </w:rPr>
              <w:t>Procedure</w:t>
            </w:r>
          </w:p>
          <w:p w14:paraId="339EE309" w14:textId="674FA9DA" w:rsidR="00F52C1D" w:rsidRPr="00F52C1D" w:rsidRDefault="00F52C1D" w:rsidP="00F52C1D">
            <w:pPr>
              <w:widowControl w:val="0"/>
              <w:jc w:val="both"/>
              <w:rPr>
                <w:rFonts w:ascii="Skeena" w:hAnsi="Skeena" w:cs="Arial"/>
                <w:color w:val="000000" w:themeColor="text1"/>
              </w:rPr>
            </w:pPr>
            <w:r w:rsidRPr="00F52C1D">
              <w:rPr>
                <w:rFonts w:ascii="Skeena" w:hAnsi="Skeena" w:cs="Arial"/>
                <w:color w:val="000000" w:themeColor="text1"/>
                <w:sz w:val="22"/>
              </w:rPr>
              <w:t>Refer to MPPM 302.26.02</w:t>
            </w:r>
          </w:p>
        </w:tc>
      </w:tr>
    </w:tbl>
    <w:p w14:paraId="3E012744" w14:textId="77777777" w:rsidR="00427549" w:rsidRPr="009128AD" w:rsidRDefault="00427549" w:rsidP="00427549">
      <w:pPr>
        <w:widowControl w:val="0"/>
        <w:rPr>
          <w:rFonts w:ascii="Skeena" w:hAnsi="Skeena" w:cs="Arial"/>
        </w:rPr>
      </w:pPr>
    </w:p>
    <w:p w14:paraId="4D4C2DC0" w14:textId="77777777" w:rsidR="00427549" w:rsidRPr="009128AD" w:rsidRDefault="00427549" w:rsidP="00427549">
      <w:pPr>
        <w:pStyle w:val="ManualHeading2"/>
        <w:keepNext w:val="0"/>
        <w:rPr>
          <w:sz w:val="16"/>
        </w:rPr>
      </w:pPr>
      <w:bookmarkStart w:id="1892" w:name="_Toc139989544"/>
      <w:bookmarkStart w:id="1893" w:name="_Toc139989891"/>
      <w:bookmarkStart w:id="1894" w:name="_Toc140064005"/>
      <w:bookmarkStart w:id="1895" w:name="_Toc140064459"/>
      <w:bookmarkStart w:id="1896" w:name="_Toc144769125"/>
      <w:bookmarkStart w:id="1897" w:name="_Toc147074665"/>
      <w:bookmarkStart w:id="1898" w:name="_Toc149697096"/>
      <w:bookmarkStart w:id="1899" w:name="_Toc152298995"/>
      <w:bookmarkStart w:id="1900" w:name="_Toc152299443"/>
      <w:r w:rsidRPr="009128AD">
        <w:t>302.26.03A</w:t>
      </w:r>
      <w:r w:rsidRPr="009128AD">
        <w:tab/>
        <w:t>Rebuttal of Joint Checking/Savings Accounts</w:t>
      </w:r>
      <w:bookmarkEnd w:id="1892"/>
      <w:bookmarkEnd w:id="1893"/>
      <w:bookmarkEnd w:id="1894"/>
      <w:bookmarkEnd w:id="1895"/>
      <w:bookmarkEnd w:id="1896"/>
      <w:bookmarkEnd w:id="1897"/>
      <w:bookmarkEnd w:id="1898"/>
      <w:bookmarkEnd w:id="1899"/>
      <w:bookmarkEnd w:id="1900"/>
    </w:p>
    <w:p w14:paraId="7E83F49D" w14:textId="77777777" w:rsidR="00427549" w:rsidRPr="009128AD" w:rsidRDefault="00427549" w:rsidP="00427549">
      <w:pPr>
        <w:widowControl w:val="0"/>
        <w:jc w:val="right"/>
        <w:rPr>
          <w:rFonts w:ascii="Skeena" w:hAnsi="Skeena" w:cs="Arial"/>
          <w:sz w:val="16"/>
        </w:rPr>
      </w:pPr>
      <w:r w:rsidRPr="009128AD">
        <w:rPr>
          <w:rFonts w:ascii="Skeena" w:hAnsi="Skeena" w:cs="Arial"/>
          <w:sz w:val="16"/>
        </w:rPr>
        <w:t>(Eff. 10/01/05)</w:t>
      </w:r>
    </w:p>
    <w:p w14:paraId="274C3162" w14:textId="77777777" w:rsidR="00427549" w:rsidRPr="009128AD" w:rsidRDefault="00427549" w:rsidP="00427549">
      <w:pPr>
        <w:pStyle w:val="BodyText"/>
        <w:widowControl w:val="0"/>
        <w:rPr>
          <w:rFonts w:ascii="Skeena" w:hAnsi="Skeena"/>
        </w:rPr>
      </w:pPr>
      <w:r w:rsidRPr="009128AD">
        <w:rPr>
          <w:rFonts w:ascii="Skeena" w:hAnsi="Skeena"/>
        </w:rPr>
        <w:t>An applicant/beneficiary may rebut ownership of part or all of the funds in a jointly held account. He is responsible for providing verification to support this claim. If the rebuttal is successful, the applicant/beneficiary must be advised of responsibilities for record keeping and future treatment of the account.</w:t>
      </w:r>
    </w:p>
    <w:p w14:paraId="310F4A4E" w14:textId="77777777" w:rsidR="00427549" w:rsidRPr="009128AD" w:rsidRDefault="00427549" w:rsidP="00427549">
      <w:pPr>
        <w:widowControl w:val="0"/>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3C982A6D" w14:textId="77777777" w:rsidTr="009B11F1">
        <w:tc>
          <w:tcPr>
            <w:tcW w:w="5000" w:type="pct"/>
            <w:tcBorders>
              <w:bottom w:val="single" w:sz="4" w:space="0" w:color="auto"/>
            </w:tcBorders>
          </w:tcPr>
          <w:p w14:paraId="1870D650" w14:textId="77777777" w:rsidR="00427549" w:rsidRPr="009128AD" w:rsidRDefault="00427549" w:rsidP="0013274F">
            <w:pPr>
              <w:pStyle w:val="BodyText"/>
              <w:jc w:val="left"/>
              <w:rPr>
                <w:rFonts w:ascii="Skeena" w:hAnsi="Skeena"/>
                <w:b/>
                <w:bCs/>
                <w:sz w:val="22"/>
                <w:szCs w:val="24"/>
              </w:rPr>
            </w:pPr>
            <w:r w:rsidRPr="009128AD">
              <w:rPr>
                <w:rFonts w:ascii="Skeena" w:hAnsi="Skeena"/>
                <w:b/>
                <w:bCs/>
                <w:sz w:val="22"/>
                <w:szCs w:val="24"/>
              </w:rPr>
              <w:t>Procedure for Rebuttal</w:t>
            </w:r>
          </w:p>
          <w:p w14:paraId="46790E2D" w14:textId="77777777" w:rsidR="00427549" w:rsidRPr="009128AD" w:rsidRDefault="00427549" w:rsidP="0013274F">
            <w:pPr>
              <w:widowControl w:val="0"/>
              <w:rPr>
                <w:rFonts w:ascii="Skeena" w:hAnsi="Skeena" w:cs="Arial"/>
                <w:sz w:val="22"/>
                <w:szCs w:val="22"/>
              </w:rPr>
            </w:pPr>
            <w:r w:rsidRPr="009128AD">
              <w:rPr>
                <w:rFonts w:ascii="Skeena" w:hAnsi="Skeena" w:cs="Arial"/>
                <w:sz w:val="22"/>
                <w:szCs w:val="22"/>
              </w:rPr>
              <w:t xml:space="preserve">If an applicant/beneficiary rebuts applicable ownership assumption, each of the joint account holders must complete and sign the </w:t>
            </w:r>
            <w:hyperlink r:id="rId230" w:history="1">
              <w:r w:rsidRPr="009128AD">
                <w:rPr>
                  <w:rStyle w:val="Hyperlink"/>
                  <w:rFonts w:ascii="Skeena" w:hAnsi="Skeena" w:cs="Arial"/>
                  <w:sz w:val="22"/>
                  <w:szCs w:val="22"/>
                </w:rPr>
                <w:t>DHHS Form 904 ME</w:t>
              </w:r>
            </w:hyperlink>
            <w:r w:rsidRPr="009128AD">
              <w:rPr>
                <w:rFonts w:ascii="Skeena" w:hAnsi="Skeena" w:cs="Arial"/>
                <w:sz w:val="22"/>
                <w:szCs w:val="22"/>
              </w:rPr>
              <w:t>, attaching necessary verifications, to document the following:</w:t>
            </w:r>
          </w:p>
          <w:p w14:paraId="2D21A0C7" w14:textId="77777777" w:rsidR="00427549" w:rsidRPr="009128AD" w:rsidRDefault="00427549" w:rsidP="005F0F8E">
            <w:pPr>
              <w:pStyle w:val="Style"/>
              <w:numPr>
                <w:ilvl w:val="0"/>
                <w:numId w:val="277"/>
              </w:numPr>
              <w:rPr>
                <w:rFonts w:ascii="Skeena" w:hAnsi="Skeena" w:cs="Arial"/>
                <w:sz w:val="22"/>
                <w:szCs w:val="22"/>
              </w:rPr>
            </w:pPr>
            <w:r w:rsidRPr="009128AD">
              <w:rPr>
                <w:rFonts w:ascii="Skeena" w:hAnsi="Skeena" w:cs="Arial"/>
                <w:sz w:val="22"/>
                <w:szCs w:val="22"/>
              </w:rPr>
              <w:t>Bank Name, account number, and the names of the account holders</w:t>
            </w:r>
          </w:p>
          <w:p w14:paraId="7E21B041" w14:textId="77777777" w:rsidR="00427549" w:rsidRPr="009128AD" w:rsidRDefault="00427549" w:rsidP="005F0F8E">
            <w:pPr>
              <w:pStyle w:val="Style"/>
              <w:numPr>
                <w:ilvl w:val="0"/>
                <w:numId w:val="277"/>
              </w:numPr>
              <w:rPr>
                <w:rFonts w:ascii="Skeena" w:hAnsi="Skeena" w:cs="Arial"/>
                <w:sz w:val="22"/>
                <w:szCs w:val="22"/>
              </w:rPr>
            </w:pPr>
            <w:r w:rsidRPr="009128AD">
              <w:rPr>
                <w:rFonts w:ascii="Skeena" w:hAnsi="Skeena" w:cs="Arial"/>
                <w:sz w:val="22"/>
                <w:szCs w:val="22"/>
              </w:rPr>
              <w:t xml:space="preserve">Ownership of the funds, including amounts if partial ownership is claimed </w:t>
            </w:r>
          </w:p>
          <w:p w14:paraId="6D73B621" w14:textId="77777777" w:rsidR="00427549" w:rsidRPr="009128AD" w:rsidRDefault="00427549" w:rsidP="005F0F8E">
            <w:pPr>
              <w:pStyle w:val="Style"/>
              <w:numPr>
                <w:ilvl w:val="0"/>
                <w:numId w:val="277"/>
              </w:numPr>
              <w:rPr>
                <w:rFonts w:ascii="Skeena" w:hAnsi="Skeena" w:cs="Arial"/>
                <w:sz w:val="22"/>
                <w:szCs w:val="22"/>
              </w:rPr>
            </w:pPr>
            <w:r w:rsidRPr="009128AD">
              <w:rPr>
                <w:rFonts w:ascii="Skeena" w:hAnsi="Skeena" w:cs="Arial"/>
                <w:sz w:val="22"/>
                <w:szCs w:val="22"/>
              </w:rPr>
              <w:t>Reasons for establishing a joint account;</w:t>
            </w:r>
          </w:p>
          <w:p w14:paraId="0B1F0E65" w14:textId="77777777" w:rsidR="00427549" w:rsidRPr="009128AD" w:rsidRDefault="00427549" w:rsidP="005F0F8E">
            <w:pPr>
              <w:pStyle w:val="Style"/>
              <w:numPr>
                <w:ilvl w:val="0"/>
                <w:numId w:val="277"/>
              </w:numPr>
              <w:rPr>
                <w:rFonts w:ascii="Skeena" w:hAnsi="Skeena" w:cs="Arial"/>
                <w:sz w:val="22"/>
                <w:szCs w:val="22"/>
              </w:rPr>
            </w:pPr>
            <w:r w:rsidRPr="009128AD">
              <w:rPr>
                <w:rFonts w:ascii="Skeena" w:hAnsi="Skeena" w:cs="Arial"/>
                <w:sz w:val="22"/>
                <w:szCs w:val="22"/>
              </w:rPr>
              <w:t>Who has made deposits to and withdrawals from the account. Verification of the deposits and withdrawals must be attached (for example; pay stub; award letter; cancelled checks.</w:t>
            </w:r>
          </w:p>
          <w:p w14:paraId="4177FCA7" w14:textId="77777777" w:rsidR="00427549" w:rsidRPr="009128AD" w:rsidRDefault="00427549" w:rsidP="005F0F8E">
            <w:pPr>
              <w:pStyle w:val="Style"/>
              <w:numPr>
                <w:ilvl w:val="0"/>
                <w:numId w:val="277"/>
              </w:numPr>
              <w:spacing w:after="58"/>
              <w:rPr>
                <w:rFonts w:ascii="Skeena" w:hAnsi="Skeena" w:cs="Arial"/>
                <w:sz w:val="22"/>
                <w:szCs w:val="22"/>
              </w:rPr>
            </w:pPr>
            <w:r w:rsidRPr="009128AD">
              <w:rPr>
                <w:rFonts w:ascii="Skeena" w:hAnsi="Skeena" w:cs="Arial"/>
                <w:sz w:val="22"/>
                <w:szCs w:val="22"/>
              </w:rPr>
              <w:t>How withdrawals have been spent.</w:t>
            </w:r>
          </w:p>
          <w:p w14:paraId="332462D8" w14:textId="77777777" w:rsidR="00427549" w:rsidRPr="009128AD" w:rsidRDefault="00427549" w:rsidP="0013274F">
            <w:pPr>
              <w:pStyle w:val="Style"/>
              <w:ind w:left="547" w:hanging="547"/>
              <w:rPr>
                <w:rFonts w:ascii="Skeena" w:hAnsi="Skeena" w:cs="Arial"/>
                <w:sz w:val="22"/>
                <w:szCs w:val="22"/>
              </w:rPr>
            </w:pPr>
          </w:p>
          <w:p w14:paraId="15F0B996" w14:textId="77777777" w:rsidR="00427549" w:rsidRPr="009128AD" w:rsidRDefault="00427549" w:rsidP="0013274F">
            <w:pPr>
              <w:pStyle w:val="Style"/>
              <w:ind w:left="0" w:firstLine="0"/>
              <w:rPr>
                <w:rFonts w:ascii="Skeena" w:hAnsi="Skeena" w:cs="Arial"/>
                <w:b/>
                <w:bCs/>
                <w:sz w:val="22"/>
                <w:szCs w:val="22"/>
              </w:rPr>
            </w:pPr>
            <w:r w:rsidRPr="009128AD">
              <w:rPr>
                <w:rFonts w:ascii="Skeena" w:hAnsi="Skeena" w:cs="Arial"/>
                <w:b/>
                <w:bCs/>
                <w:sz w:val="22"/>
                <w:szCs w:val="22"/>
              </w:rPr>
              <w:t>If a rebuttal is successful, the applicant/beneficiary must be advised of the following:</w:t>
            </w:r>
          </w:p>
          <w:p w14:paraId="4F0C5D0C" w14:textId="77777777" w:rsidR="00427549" w:rsidRPr="009128AD" w:rsidRDefault="00427549" w:rsidP="005F0F8E">
            <w:pPr>
              <w:pStyle w:val="Style"/>
              <w:numPr>
                <w:ilvl w:val="0"/>
                <w:numId w:val="277"/>
              </w:numPr>
              <w:rPr>
                <w:rFonts w:ascii="Skeena" w:hAnsi="Skeena" w:cs="Arial"/>
                <w:sz w:val="22"/>
                <w:szCs w:val="22"/>
              </w:rPr>
            </w:pPr>
            <w:r w:rsidRPr="009128AD">
              <w:rPr>
                <w:rFonts w:ascii="Skeena" w:hAnsi="Skeena" w:cs="Arial"/>
                <w:sz w:val="22"/>
                <w:szCs w:val="22"/>
              </w:rPr>
              <w:t>If partial ownership is established, the applicant/beneficiary must keep records of all future deposits and withdrawals to provide at review to allow for proper determination of countable resources.</w:t>
            </w:r>
          </w:p>
          <w:p w14:paraId="285A7FFC" w14:textId="77777777" w:rsidR="00427549" w:rsidRPr="009128AD" w:rsidRDefault="00427549" w:rsidP="005F0F8E">
            <w:pPr>
              <w:pStyle w:val="Style"/>
              <w:numPr>
                <w:ilvl w:val="0"/>
                <w:numId w:val="277"/>
              </w:numPr>
              <w:rPr>
                <w:rFonts w:ascii="Skeena" w:hAnsi="Skeena" w:cs="Arial"/>
                <w:sz w:val="22"/>
                <w:szCs w:val="22"/>
              </w:rPr>
            </w:pPr>
            <w:r w:rsidRPr="009128AD">
              <w:rPr>
                <w:rFonts w:ascii="Skeena" w:hAnsi="Skeena" w:cs="Arial"/>
                <w:sz w:val="22"/>
                <w:szCs w:val="22"/>
              </w:rPr>
              <w:t>If the applicant/beneficiary owns none of the funds (that is, the individual’s name is on another person’s account for emergency purposes only), they must not add any of their own funds to the account in the future.</w:t>
            </w:r>
          </w:p>
          <w:p w14:paraId="32ECAC3B" w14:textId="77777777" w:rsidR="00427549" w:rsidRPr="009128AD" w:rsidRDefault="00427549" w:rsidP="005F0F8E">
            <w:pPr>
              <w:pStyle w:val="Style"/>
              <w:numPr>
                <w:ilvl w:val="0"/>
                <w:numId w:val="277"/>
              </w:numPr>
              <w:rPr>
                <w:rFonts w:ascii="Skeena" w:hAnsi="Skeena" w:cs="Arial"/>
                <w:sz w:val="22"/>
                <w:szCs w:val="22"/>
              </w:rPr>
            </w:pPr>
            <w:r w:rsidRPr="009128AD">
              <w:rPr>
                <w:rFonts w:ascii="Skeena" w:hAnsi="Skeena" w:cs="Arial"/>
                <w:sz w:val="22"/>
                <w:szCs w:val="22"/>
              </w:rPr>
              <w:t>If full ownership is attributed to the applicant/beneficiary, any future deposits by the other account holder(s) will be considered income and/or a resource to the applicant/ beneficiary.</w:t>
            </w:r>
          </w:p>
        </w:tc>
      </w:tr>
    </w:tbl>
    <w:p w14:paraId="34A06D04" w14:textId="77777777" w:rsidR="00427549" w:rsidRPr="009128AD" w:rsidRDefault="00427549" w:rsidP="00427549">
      <w:pPr>
        <w:widowControl w:val="0"/>
        <w:rPr>
          <w:rFonts w:ascii="Skeena" w:hAnsi="Skeena"/>
        </w:rPr>
      </w:pPr>
    </w:p>
    <w:p w14:paraId="09830EFE" w14:textId="77777777" w:rsidR="00427549" w:rsidRPr="009128AD" w:rsidRDefault="00427549" w:rsidP="00427549">
      <w:pPr>
        <w:pStyle w:val="ManualHeading2"/>
        <w:keepNext w:val="0"/>
      </w:pPr>
      <w:bookmarkStart w:id="1901" w:name="_Toc139989545"/>
      <w:bookmarkStart w:id="1902" w:name="_Toc139989892"/>
      <w:bookmarkStart w:id="1903" w:name="_Toc140064006"/>
      <w:bookmarkStart w:id="1904" w:name="_Toc140064460"/>
      <w:bookmarkStart w:id="1905" w:name="_Toc144769126"/>
      <w:bookmarkStart w:id="1906" w:name="_Toc147074666"/>
      <w:bookmarkStart w:id="1907" w:name="_Toc149697097"/>
      <w:bookmarkStart w:id="1908" w:name="_Toc152298996"/>
      <w:bookmarkStart w:id="1909" w:name="_Toc152299444"/>
      <w:r w:rsidRPr="009128AD">
        <w:t>302.26.04</w:t>
      </w:r>
      <w:r w:rsidRPr="009128AD">
        <w:tab/>
        <w:t>Time Deposits</w:t>
      </w:r>
      <w:bookmarkEnd w:id="1901"/>
      <w:bookmarkEnd w:id="1902"/>
      <w:bookmarkEnd w:id="1903"/>
      <w:bookmarkEnd w:id="1904"/>
      <w:bookmarkEnd w:id="1905"/>
      <w:bookmarkEnd w:id="1906"/>
      <w:bookmarkEnd w:id="1907"/>
      <w:bookmarkEnd w:id="1908"/>
      <w:bookmarkEnd w:id="1909"/>
    </w:p>
    <w:p w14:paraId="03E2E644" w14:textId="77777777" w:rsidR="00427549" w:rsidRPr="009128AD" w:rsidRDefault="00427549" w:rsidP="00427549">
      <w:pPr>
        <w:widowControl w:val="0"/>
        <w:jc w:val="right"/>
        <w:rPr>
          <w:rFonts w:ascii="Skeena" w:hAnsi="Skeena" w:cs="Arial"/>
          <w:bCs/>
          <w:sz w:val="16"/>
        </w:rPr>
      </w:pPr>
      <w:r w:rsidRPr="009128AD">
        <w:rPr>
          <w:rFonts w:ascii="Skeena" w:hAnsi="Skeena" w:cs="Arial"/>
          <w:bCs/>
          <w:sz w:val="16"/>
        </w:rPr>
        <w:t>(Eff. 09/01/16)</w:t>
      </w:r>
    </w:p>
    <w:p w14:paraId="32A876D3" w14:textId="74E1C029" w:rsidR="00427549" w:rsidRPr="009128AD" w:rsidRDefault="00401466" w:rsidP="00427549">
      <w:pPr>
        <w:widowControl w:val="0"/>
        <w:jc w:val="right"/>
        <w:rPr>
          <w:rFonts w:ascii="Skeena" w:hAnsi="Skeena" w:cs="Arial"/>
        </w:rPr>
      </w:pPr>
      <w:hyperlink r:id="rId231">
        <w:r w:rsidR="00427549" w:rsidRPr="2F3E3B40">
          <w:rPr>
            <w:rStyle w:val="Hyperlink"/>
            <w:rFonts w:ascii="Skeena" w:hAnsi="Skeena" w:cs="Arial"/>
          </w:rPr>
          <w:t>POMS SI 01140.210</w:t>
        </w:r>
      </w:hyperlink>
    </w:p>
    <w:p w14:paraId="03E3585E" w14:textId="77777777" w:rsidR="00427549" w:rsidRPr="009128AD" w:rsidRDefault="00427549" w:rsidP="00427549">
      <w:pPr>
        <w:widowControl w:val="0"/>
        <w:jc w:val="both"/>
        <w:rPr>
          <w:rFonts w:ascii="Skeena" w:hAnsi="Skeena" w:cs="Arial"/>
        </w:rPr>
      </w:pPr>
      <w:r w:rsidRPr="009128AD">
        <w:rPr>
          <w:rFonts w:ascii="Skeena" w:hAnsi="Skeena" w:cs="Arial"/>
        </w:rPr>
        <w:t>Examples: Certificates of Deposit (CD), savings certificates</w:t>
      </w:r>
    </w:p>
    <w:p w14:paraId="43C1CE36" w14:textId="77777777" w:rsidR="00427549" w:rsidRPr="009128AD" w:rsidRDefault="00427549" w:rsidP="00427549">
      <w:pPr>
        <w:widowControl w:val="0"/>
        <w:ind w:left="36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75"/>
      </w:tblGrid>
      <w:tr w:rsidR="00427549" w:rsidRPr="009128AD" w14:paraId="492FA5DD" w14:textId="77777777" w:rsidTr="008875C3">
        <w:trPr>
          <w:cantSplit/>
        </w:trPr>
        <w:tc>
          <w:tcPr>
            <w:tcW w:w="2500" w:type="pct"/>
            <w:tcBorders>
              <w:bottom w:val="single" w:sz="4" w:space="0" w:color="auto"/>
            </w:tcBorders>
            <w:shd w:val="clear" w:color="auto" w:fill="000000" w:themeFill="text1"/>
          </w:tcPr>
          <w:p w14:paraId="7D10D311" w14:textId="77777777" w:rsidR="00427549" w:rsidRPr="009128AD" w:rsidRDefault="00427549" w:rsidP="009B11F1">
            <w:pPr>
              <w:widowControl w:val="0"/>
              <w:jc w:val="center"/>
              <w:rPr>
                <w:rFonts w:ascii="Skeena" w:hAnsi="Skeena" w:cs="Arial"/>
                <w:b/>
                <w:bCs/>
                <w:sz w:val="22"/>
              </w:rPr>
            </w:pPr>
            <w:r w:rsidRPr="009128AD">
              <w:rPr>
                <w:rFonts w:ascii="Skeena" w:hAnsi="Skeena" w:cs="Arial"/>
                <w:b/>
                <w:bCs/>
                <w:sz w:val="22"/>
              </w:rPr>
              <w:t>Treatment</w:t>
            </w:r>
          </w:p>
        </w:tc>
        <w:tc>
          <w:tcPr>
            <w:tcW w:w="2500" w:type="pct"/>
            <w:tcBorders>
              <w:bottom w:val="single" w:sz="4" w:space="0" w:color="auto"/>
            </w:tcBorders>
            <w:shd w:val="clear" w:color="auto" w:fill="000000" w:themeFill="text1"/>
          </w:tcPr>
          <w:p w14:paraId="097E3122" w14:textId="77777777" w:rsidR="00427549" w:rsidRPr="009128AD" w:rsidRDefault="00427549" w:rsidP="009B11F1">
            <w:pPr>
              <w:widowControl w:val="0"/>
              <w:jc w:val="center"/>
              <w:rPr>
                <w:rFonts w:ascii="Skeena" w:hAnsi="Skeena" w:cs="Arial"/>
                <w:b/>
                <w:bCs/>
                <w:sz w:val="22"/>
              </w:rPr>
            </w:pPr>
            <w:r w:rsidRPr="009128AD">
              <w:rPr>
                <w:rFonts w:ascii="Skeena" w:hAnsi="Skeena" w:cs="Arial"/>
                <w:b/>
                <w:bCs/>
                <w:sz w:val="22"/>
              </w:rPr>
              <w:t>Verification</w:t>
            </w:r>
          </w:p>
        </w:tc>
      </w:tr>
      <w:tr w:rsidR="00427549" w:rsidRPr="009128AD" w14:paraId="6F964EE5" w14:textId="77777777" w:rsidTr="009B11F1">
        <w:tc>
          <w:tcPr>
            <w:tcW w:w="2500" w:type="pct"/>
          </w:tcPr>
          <w:p w14:paraId="0E10084E" w14:textId="77777777" w:rsidR="00427549" w:rsidRPr="009128AD" w:rsidRDefault="00427549" w:rsidP="009B11F1">
            <w:pPr>
              <w:widowControl w:val="0"/>
              <w:rPr>
                <w:rFonts w:ascii="Skeena" w:hAnsi="Skeena" w:cs="Arial"/>
                <w:sz w:val="22"/>
                <w:szCs w:val="20"/>
              </w:rPr>
            </w:pPr>
            <w:r w:rsidRPr="009128AD">
              <w:rPr>
                <w:rFonts w:ascii="Skeena" w:hAnsi="Skeena" w:cs="Arial"/>
                <w:sz w:val="22"/>
                <w:szCs w:val="20"/>
              </w:rPr>
              <w:t>The resource value is the amount the owner would receive upon withdrawing it at that time, excluding interest paid that month. Generally, that is:</w:t>
            </w:r>
          </w:p>
          <w:p w14:paraId="181B5B06" w14:textId="77777777" w:rsidR="00427549" w:rsidRPr="009128AD" w:rsidRDefault="00427549" w:rsidP="005F0F8E">
            <w:pPr>
              <w:pStyle w:val="Style"/>
              <w:numPr>
                <w:ilvl w:val="0"/>
                <w:numId w:val="278"/>
              </w:numPr>
              <w:tabs>
                <w:tab w:val="clear" w:pos="720"/>
              </w:tabs>
              <w:ind w:left="540"/>
              <w:rPr>
                <w:rFonts w:ascii="Skeena" w:hAnsi="Skeena" w:cs="Arial"/>
                <w:sz w:val="22"/>
                <w:szCs w:val="20"/>
              </w:rPr>
            </w:pPr>
            <w:r w:rsidRPr="009128AD">
              <w:rPr>
                <w:rFonts w:ascii="Skeena" w:hAnsi="Skeena" w:cs="Arial"/>
                <w:sz w:val="22"/>
                <w:szCs w:val="20"/>
              </w:rPr>
              <w:t>Amount originally deposited;</w:t>
            </w:r>
          </w:p>
          <w:p w14:paraId="6C7FC1FB" w14:textId="77777777" w:rsidR="00427549" w:rsidRPr="009128AD" w:rsidRDefault="00427549" w:rsidP="005F0F8E">
            <w:pPr>
              <w:pStyle w:val="Style"/>
              <w:numPr>
                <w:ilvl w:val="0"/>
                <w:numId w:val="278"/>
              </w:numPr>
              <w:tabs>
                <w:tab w:val="clear" w:pos="720"/>
              </w:tabs>
              <w:ind w:left="540"/>
              <w:rPr>
                <w:rFonts w:ascii="Skeena" w:hAnsi="Skeena" w:cs="Arial"/>
                <w:sz w:val="22"/>
                <w:szCs w:val="20"/>
              </w:rPr>
            </w:pPr>
            <w:r w:rsidRPr="009128AD">
              <w:rPr>
                <w:rFonts w:ascii="Skeena" w:hAnsi="Skeena" w:cs="Arial"/>
                <w:sz w:val="22"/>
                <w:szCs w:val="20"/>
              </w:rPr>
              <w:t>Plus accrued interest for all but the current month; and</w:t>
            </w:r>
          </w:p>
          <w:p w14:paraId="7C419AFD" w14:textId="77777777" w:rsidR="00427549" w:rsidRPr="009128AD" w:rsidRDefault="00427549" w:rsidP="005F0F8E">
            <w:pPr>
              <w:widowControl w:val="0"/>
              <w:numPr>
                <w:ilvl w:val="0"/>
                <w:numId w:val="278"/>
              </w:numPr>
              <w:tabs>
                <w:tab w:val="clear" w:pos="720"/>
              </w:tabs>
              <w:spacing w:after="58"/>
              <w:ind w:left="540"/>
              <w:jc w:val="both"/>
              <w:rPr>
                <w:rFonts w:ascii="Skeena" w:hAnsi="Skeena" w:cs="Arial"/>
                <w:sz w:val="22"/>
                <w:szCs w:val="20"/>
              </w:rPr>
            </w:pPr>
            <w:r w:rsidRPr="009128AD">
              <w:rPr>
                <w:rFonts w:ascii="Skeena" w:hAnsi="Skeena" w:cs="Arial"/>
                <w:sz w:val="22"/>
                <w:szCs w:val="20"/>
              </w:rPr>
              <w:t>Minus any penalty for early withdrawal.</w:t>
            </w:r>
          </w:p>
        </w:tc>
        <w:tc>
          <w:tcPr>
            <w:tcW w:w="2500" w:type="pct"/>
          </w:tcPr>
          <w:p w14:paraId="6DA8AB7D" w14:textId="77777777" w:rsidR="00427549" w:rsidRPr="009128AD" w:rsidRDefault="00427549" w:rsidP="005F0F8E">
            <w:pPr>
              <w:pStyle w:val="ListParagraph"/>
              <w:widowControl w:val="0"/>
              <w:numPr>
                <w:ilvl w:val="0"/>
                <w:numId w:val="316"/>
              </w:numPr>
              <w:spacing w:after="0" w:line="240" w:lineRule="auto"/>
              <w:ind w:left="342"/>
              <w:jc w:val="both"/>
              <w:rPr>
                <w:rFonts w:ascii="Skeena" w:hAnsi="Skeena" w:cs="Arial"/>
              </w:rPr>
            </w:pPr>
            <w:r w:rsidRPr="009128AD">
              <w:rPr>
                <w:rFonts w:ascii="Skeena" w:hAnsi="Skeena" w:cs="Arial"/>
              </w:rPr>
              <w:t>Asset Verification System (AVS) response</w:t>
            </w:r>
          </w:p>
          <w:p w14:paraId="7AC7D284" w14:textId="77777777" w:rsidR="00427549" w:rsidRPr="009128AD" w:rsidRDefault="00427549" w:rsidP="005F0F8E">
            <w:pPr>
              <w:pStyle w:val="ListParagraph"/>
              <w:widowControl w:val="0"/>
              <w:numPr>
                <w:ilvl w:val="0"/>
                <w:numId w:val="316"/>
              </w:numPr>
              <w:spacing w:after="0" w:line="240" w:lineRule="auto"/>
              <w:ind w:left="342"/>
              <w:jc w:val="both"/>
              <w:rPr>
                <w:rFonts w:ascii="Skeena" w:hAnsi="Skeena" w:cs="Arial"/>
              </w:rPr>
            </w:pPr>
            <w:r w:rsidRPr="009128AD">
              <w:rPr>
                <w:rFonts w:ascii="Skeena" w:hAnsi="Skeena" w:cs="Arial"/>
              </w:rPr>
              <w:t>Bank statements</w:t>
            </w:r>
          </w:p>
          <w:p w14:paraId="5EE418BF" w14:textId="77777777" w:rsidR="00427549" w:rsidRPr="009128AD" w:rsidRDefault="00427549" w:rsidP="005F0F8E">
            <w:pPr>
              <w:pStyle w:val="ListParagraph"/>
              <w:widowControl w:val="0"/>
              <w:numPr>
                <w:ilvl w:val="0"/>
                <w:numId w:val="316"/>
              </w:numPr>
              <w:spacing w:after="0" w:line="240" w:lineRule="auto"/>
              <w:ind w:left="342"/>
              <w:jc w:val="both"/>
              <w:rPr>
                <w:rFonts w:ascii="Skeena" w:hAnsi="Skeena" w:cs="Arial"/>
              </w:rPr>
            </w:pPr>
            <w:r w:rsidRPr="009128AD">
              <w:rPr>
                <w:rFonts w:ascii="Skeena" w:hAnsi="Skeena" w:cs="Arial"/>
              </w:rPr>
              <w:t>Redemption receipts</w:t>
            </w:r>
          </w:p>
        </w:tc>
      </w:tr>
    </w:tbl>
    <w:p w14:paraId="745D9C87" w14:textId="77777777" w:rsidR="00427549" w:rsidRPr="009128AD" w:rsidRDefault="00401466" w:rsidP="00427549">
      <w:pPr>
        <w:widowControl w:val="0"/>
        <w:jc w:val="right"/>
        <w:rPr>
          <w:rFonts w:ascii="Skeena" w:hAnsi="Skeena" w:cs="Arial"/>
        </w:rPr>
      </w:pPr>
      <w:hyperlink w:anchor="_top" w:history="1">
        <w:r w:rsidR="00427549" w:rsidRPr="009128AD">
          <w:rPr>
            <w:rStyle w:val="Hyperlink"/>
            <w:rFonts w:ascii="Skeena" w:hAnsi="Skeena" w:cs="Arial"/>
          </w:rPr>
          <w:t>Table of Contents</w:t>
        </w:r>
      </w:hyperlink>
    </w:p>
    <w:p w14:paraId="464AD244" w14:textId="77777777" w:rsidR="00427549" w:rsidRPr="009128AD" w:rsidRDefault="00427549" w:rsidP="00427549">
      <w:pPr>
        <w:pStyle w:val="ManualHeading2"/>
        <w:keepNext w:val="0"/>
      </w:pPr>
      <w:bookmarkStart w:id="1910" w:name="_Toc139989546"/>
      <w:bookmarkStart w:id="1911" w:name="_Toc139989893"/>
      <w:bookmarkStart w:id="1912" w:name="_Toc140064007"/>
      <w:bookmarkStart w:id="1913" w:name="_Toc140064461"/>
      <w:bookmarkStart w:id="1914" w:name="_Toc144769127"/>
      <w:bookmarkStart w:id="1915" w:name="_Toc147074667"/>
      <w:bookmarkStart w:id="1916" w:name="_Toc149697098"/>
      <w:bookmarkStart w:id="1917" w:name="_Toc152298997"/>
      <w:bookmarkStart w:id="1918" w:name="_Toc152299445"/>
      <w:r w:rsidRPr="009128AD">
        <w:t>302.26.05</w:t>
      </w:r>
      <w:r w:rsidRPr="009128AD">
        <w:tab/>
        <w:t>Conservator Account</w:t>
      </w:r>
      <w:bookmarkEnd w:id="1910"/>
      <w:bookmarkEnd w:id="1911"/>
      <w:bookmarkEnd w:id="1912"/>
      <w:bookmarkEnd w:id="1913"/>
      <w:bookmarkEnd w:id="1914"/>
      <w:bookmarkEnd w:id="1915"/>
      <w:bookmarkEnd w:id="1916"/>
      <w:bookmarkEnd w:id="1917"/>
      <w:bookmarkEnd w:id="1918"/>
    </w:p>
    <w:p w14:paraId="3F7151D8" w14:textId="77777777" w:rsidR="00427549" w:rsidRPr="009128AD" w:rsidRDefault="00427549" w:rsidP="00427549">
      <w:pPr>
        <w:widowControl w:val="0"/>
        <w:jc w:val="right"/>
        <w:rPr>
          <w:rFonts w:ascii="Skeena" w:hAnsi="Skeena" w:cs="Arial"/>
          <w:bCs/>
          <w:sz w:val="16"/>
        </w:rPr>
      </w:pPr>
      <w:r w:rsidRPr="009128AD">
        <w:rPr>
          <w:rFonts w:ascii="Skeena" w:hAnsi="Skeena" w:cs="Arial"/>
          <w:bCs/>
          <w:sz w:val="16"/>
        </w:rPr>
        <w:t>(Eff. 10/01/05)</w:t>
      </w:r>
    </w:p>
    <w:p w14:paraId="795DAED2" w14:textId="5CC71EDE" w:rsidR="00427549" w:rsidRPr="009128AD" w:rsidRDefault="00401466" w:rsidP="00427549">
      <w:pPr>
        <w:widowControl w:val="0"/>
        <w:jc w:val="right"/>
        <w:rPr>
          <w:rFonts w:ascii="Skeena" w:hAnsi="Skeena" w:cs="Arial"/>
        </w:rPr>
      </w:pPr>
      <w:hyperlink r:id="rId232">
        <w:r w:rsidR="00427549" w:rsidRPr="2F3E3B40">
          <w:rPr>
            <w:rStyle w:val="Hyperlink"/>
            <w:rFonts w:ascii="Skeena" w:hAnsi="Skeena" w:cs="Arial"/>
          </w:rPr>
          <w:t>POMS SI 01140.215</w:t>
        </w:r>
      </w:hyperlink>
    </w:p>
    <w:p w14:paraId="1A08A8F3" w14:textId="77777777" w:rsidR="00427549" w:rsidRPr="009128AD" w:rsidRDefault="00427549" w:rsidP="00427549">
      <w:pPr>
        <w:widowControl w:val="0"/>
        <w:jc w:val="both"/>
        <w:rPr>
          <w:rFonts w:ascii="Skeena" w:hAnsi="Skeena" w:cs="Arial"/>
        </w:rPr>
      </w:pPr>
      <w:r w:rsidRPr="009128AD">
        <w:rPr>
          <w:rFonts w:ascii="Skeena" w:hAnsi="Skeena" w:cs="Arial"/>
        </w:rPr>
        <w:t>A person or institution has been court appointed to manage and preserve an individual’s assets.</w:t>
      </w:r>
    </w:p>
    <w:p w14:paraId="59463317" w14:textId="77777777" w:rsidR="00427549" w:rsidRPr="009128AD" w:rsidRDefault="00427549" w:rsidP="00427549">
      <w:pPr>
        <w:widowControl w:val="0"/>
        <w:jc w:val="both"/>
        <w:rPr>
          <w:rFonts w:ascii="Skeena" w:hAnsi="Skeena"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75"/>
      </w:tblGrid>
      <w:tr w:rsidR="00427549" w:rsidRPr="009128AD" w14:paraId="572D8489" w14:textId="77777777" w:rsidTr="008875C3">
        <w:tc>
          <w:tcPr>
            <w:tcW w:w="2500" w:type="pct"/>
            <w:tcBorders>
              <w:bottom w:val="single" w:sz="4" w:space="0" w:color="auto"/>
            </w:tcBorders>
            <w:shd w:val="clear" w:color="auto" w:fill="000000" w:themeFill="text1"/>
          </w:tcPr>
          <w:p w14:paraId="7522D7C3" w14:textId="77777777" w:rsidR="00427549" w:rsidRPr="009128AD" w:rsidRDefault="00427549" w:rsidP="005E2C32">
            <w:pPr>
              <w:pageBreakBefore/>
              <w:widowControl w:val="0"/>
              <w:jc w:val="center"/>
              <w:rPr>
                <w:rFonts w:ascii="Skeena" w:hAnsi="Skeena" w:cs="Arial"/>
                <w:b/>
                <w:bCs/>
                <w:sz w:val="22"/>
              </w:rPr>
            </w:pPr>
            <w:r w:rsidRPr="009128AD">
              <w:rPr>
                <w:rFonts w:ascii="Skeena" w:hAnsi="Skeena" w:cs="Arial"/>
                <w:b/>
                <w:bCs/>
                <w:sz w:val="22"/>
              </w:rPr>
              <w:lastRenderedPageBreak/>
              <w:t>Treatment</w:t>
            </w:r>
          </w:p>
        </w:tc>
        <w:tc>
          <w:tcPr>
            <w:tcW w:w="2500" w:type="pct"/>
            <w:tcBorders>
              <w:bottom w:val="single" w:sz="4" w:space="0" w:color="auto"/>
            </w:tcBorders>
            <w:shd w:val="clear" w:color="auto" w:fill="000000" w:themeFill="text1"/>
          </w:tcPr>
          <w:p w14:paraId="54BC4EF2" w14:textId="77777777" w:rsidR="00427549" w:rsidRPr="009128AD" w:rsidRDefault="00427549" w:rsidP="009B11F1">
            <w:pPr>
              <w:widowControl w:val="0"/>
              <w:jc w:val="center"/>
              <w:rPr>
                <w:rFonts w:ascii="Skeena" w:hAnsi="Skeena" w:cs="Arial"/>
                <w:b/>
                <w:bCs/>
                <w:sz w:val="22"/>
              </w:rPr>
            </w:pPr>
            <w:r w:rsidRPr="009128AD">
              <w:rPr>
                <w:rFonts w:ascii="Skeena" w:hAnsi="Skeena" w:cs="Arial"/>
                <w:b/>
                <w:bCs/>
                <w:sz w:val="22"/>
              </w:rPr>
              <w:t>Verification</w:t>
            </w:r>
          </w:p>
        </w:tc>
      </w:tr>
      <w:tr w:rsidR="00427549" w:rsidRPr="009128AD" w14:paraId="7B1A65B8" w14:textId="77777777" w:rsidTr="009B11F1">
        <w:tc>
          <w:tcPr>
            <w:tcW w:w="2500" w:type="pct"/>
          </w:tcPr>
          <w:p w14:paraId="769593EA" w14:textId="77777777" w:rsidR="00427549" w:rsidRPr="009128AD" w:rsidRDefault="00427549" w:rsidP="009B11F1">
            <w:pPr>
              <w:pStyle w:val="Footer"/>
              <w:tabs>
                <w:tab w:val="clear" w:pos="4320"/>
                <w:tab w:val="clear" w:pos="8640"/>
              </w:tabs>
              <w:rPr>
                <w:rFonts w:ascii="Skeena" w:hAnsi="Skeena" w:cs="Arial"/>
                <w:sz w:val="22"/>
                <w:szCs w:val="20"/>
              </w:rPr>
            </w:pPr>
            <w:r w:rsidRPr="009128AD">
              <w:rPr>
                <w:rFonts w:ascii="Skeena" w:hAnsi="Skeena" w:cs="Arial"/>
                <w:sz w:val="22"/>
                <w:szCs w:val="20"/>
              </w:rPr>
              <w:t>Absent evidence to the contrary, the funds are available for the individual's support and maintenance and are countable as that individual's resource.</w:t>
            </w:r>
          </w:p>
        </w:tc>
        <w:tc>
          <w:tcPr>
            <w:tcW w:w="2500" w:type="pct"/>
          </w:tcPr>
          <w:p w14:paraId="535EE8EB" w14:textId="77777777" w:rsidR="00427549" w:rsidRPr="009128AD" w:rsidRDefault="00427549" w:rsidP="009B11F1">
            <w:pPr>
              <w:widowControl w:val="0"/>
              <w:spacing w:after="58"/>
              <w:jc w:val="both"/>
              <w:rPr>
                <w:rFonts w:ascii="Skeena" w:hAnsi="Skeena" w:cs="Arial"/>
                <w:sz w:val="22"/>
                <w:szCs w:val="20"/>
              </w:rPr>
            </w:pPr>
            <w:r w:rsidRPr="009128AD">
              <w:rPr>
                <w:rFonts w:ascii="Skeena" w:hAnsi="Skeena" w:cs="Arial"/>
                <w:sz w:val="22"/>
                <w:szCs w:val="20"/>
              </w:rPr>
              <w:t>See court order establishing account.</w:t>
            </w:r>
          </w:p>
        </w:tc>
      </w:tr>
    </w:tbl>
    <w:p w14:paraId="3EBD48B1" w14:textId="77777777" w:rsidR="00427549" w:rsidRPr="009128AD" w:rsidRDefault="00427549" w:rsidP="00427549">
      <w:pPr>
        <w:widowControl w:val="0"/>
        <w:jc w:val="both"/>
        <w:rPr>
          <w:rFonts w:ascii="Skeena" w:hAnsi="Skeena" w:cs="Arial"/>
        </w:rPr>
      </w:pPr>
    </w:p>
    <w:p w14:paraId="7E9A8A16" w14:textId="77777777" w:rsidR="00427549" w:rsidRPr="009128AD" w:rsidRDefault="00427549" w:rsidP="00427549">
      <w:pPr>
        <w:pStyle w:val="ManualHeading2"/>
        <w:keepNext w:val="0"/>
      </w:pPr>
      <w:bookmarkStart w:id="1919" w:name="_Toc139989547"/>
      <w:bookmarkStart w:id="1920" w:name="_Toc139989894"/>
      <w:bookmarkStart w:id="1921" w:name="_Toc140064008"/>
      <w:bookmarkStart w:id="1922" w:name="_Toc140064462"/>
      <w:bookmarkStart w:id="1923" w:name="_Toc144769128"/>
      <w:bookmarkStart w:id="1924" w:name="_Toc147074668"/>
      <w:bookmarkStart w:id="1925" w:name="_Toc149697099"/>
      <w:bookmarkStart w:id="1926" w:name="_Toc152298998"/>
      <w:bookmarkStart w:id="1927" w:name="_Toc152299446"/>
      <w:r w:rsidRPr="009128AD">
        <w:t>302.26.06</w:t>
      </w:r>
      <w:r w:rsidRPr="009128AD">
        <w:tab/>
        <w:t>Stocks</w:t>
      </w:r>
      <w:bookmarkEnd w:id="1919"/>
      <w:bookmarkEnd w:id="1920"/>
      <w:bookmarkEnd w:id="1921"/>
      <w:bookmarkEnd w:id="1922"/>
      <w:bookmarkEnd w:id="1923"/>
      <w:bookmarkEnd w:id="1924"/>
      <w:bookmarkEnd w:id="1925"/>
      <w:bookmarkEnd w:id="1926"/>
      <w:bookmarkEnd w:id="1927"/>
    </w:p>
    <w:p w14:paraId="09B05B64" w14:textId="77777777" w:rsidR="00427549" w:rsidRPr="009128AD" w:rsidRDefault="00427549" w:rsidP="00427549">
      <w:pPr>
        <w:widowControl w:val="0"/>
        <w:jc w:val="right"/>
        <w:rPr>
          <w:rFonts w:ascii="Skeena" w:hAnsi="Skeena" w:cs="Arial"/>
          <w:bCs/>
          <w:sz w:val="16"/>
        </w:rPr>
      </w:pPr>
      <w:r w:rsidRPr="009128AD">
        <w:rPr>
          <w:rFonts w:ascii="Skeena" w:hAnsi="Skeena" w:cs="Arial"/>
          <w:bCs/>
          <w:sz w:val="16"/>
        </w:rPr>
        <w:t>(Eff. 10/01/05)</w:t>
      </w:r>
    </w:p>
    <w:p w14:paraId="4DAEC64C" w14:textId="349E7570" w:rsidR="00427549" w:rsidRPr="009128AD" w:rsidRDefault="00401466" w:rsidP="00427549">
      <w:pPr>
        <w:widowControl w:val="0"/>
        <w:jc w:val="right"/>
        <w:rPr>
          <w:rFonts w:ascii="Skeena" w:hAnsi="Skeena" w:cs="Arial"/>
        </w:rPr>
      </w:pPr>
      <w:hyperlink r:id="rId233">
        <w:r w:rsidR="00427549" w:rsidRPr="2F3E3B40">
          <w:rPr>
            <w:rStyle w:val="Hyperlink"/>
            <w:rFonts w:ascii="Skeena" w:hAnsi="Skeena" w:cs="Arial"/>
          </w:rPr>
          <w:t>POMS SI 01140.220</w:t>
        </w:r>
      </w:hyperlink>
    </w:p>
    <w:p w14:paraId="44FA2993" w14:textId="77777777" w:rsidR="00427549" w:rsidRPr="009128AD" w:rsidRDefault="00427549" w:rsidP="00427549">
      <w:pPr>
        <w:widowControl w:val="0"/>
        <w:jc w:val="both"/>
        <w:rPr>
          <w:rFonts w:ascii="Skeena" w:hAnsi="Skeena" w:cs="Arial"/>
        </w:rPr>
      </w:pPr>
      <w:r w:rsidRPr="009128AD">
        <w:rPr>
          <w:rFonts w:ascii="Skeena" w:hAnsi="Skeena" w:cs="Arial"/>
        </w:rPr>
        <w:t>Types of stocks: common; over the counter (penny stock), preferred (refer to MPPM Chapter 104 – Appendix I for definitions of various kinds of stocks.)</w:t>
      </w:r>
    </w:p>
    <w:p w14:paraId="4C19CFAF" w14:textId="77777777" w:rsidR="00427549" w:rsidRPr="009128AD" w:rsidRDefault="00427549" w:rsidP="00427549">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75"/>
      </w:tblGrid>
      <w:tr w:rsidR="00427549" w:rsidRPr="009128AD" w14:paraId="6238045C" w14:textId="77777777" w:rsidTr="008875C3">
        <w:tc>
          <w:tcPr>
            <w:tcW w:w="2500" w:type="pct"/>
            <w:tcBorders>
              <w:bottom w:val="single" w:sz="4" w:space="0" w:color="auto"/>
            </w:tcBorders>
            <w:shd w:val="clear" w:color="auto" w:fill="000000" w:themeFill="text1"/>
          </w:tcPr>
          <w:p w14:paraId="154139E7" w14:textId="77777777" w:rsidR="00427549" w:rsidRPr="009128AD" w:rsidRDefault="00427549" w:rsidP="009B11F1">
            <w:pPr>
              <w:widowControl w:val="0"/>
              <w:jc w:val="center"/>
              <w:rPr>
                <w:rFonts w:ascii="Skeena" w:hAnsi="Skeena" w:cs="Arial"/>
                <w:b/>
                <w:bCs/>
                <w:sz w:val="22"/>
              </w:rPr>
            </w:pPr>
            <w:r w:rsidRPr="009128AD">
              <w:rPr>
                <w:rFonts w:ascii="Skeena" w:hAnsi="Skeena" w:cs="Arial"/>
                <w:b/>
                <w:bCs/>
                <w:sz w:val="22"/>
              </w:rPr>
              <w:t>Treatment</w:t>
            </w:r>
          </w:p>
        </w:tc>
        <w:tc>
          <w:tcPr>
            <w:tcW w:w="2500" w:type="pct"/>
            <w:tcBorders>
              <w:bottom w:val="single" w:sz="4" w:space="0" w:color="auto"/>
            </w:tcBorders>
            <w:shd w:val="clear" w:color="auto" w:fill="000000" w:themeFill="text1"/>
          </w:tcPr>
          <w:p w14:paraId="025717C8" w14:textId="77777777" w:rsidR="00427549" w:rsidRPr="009128AD" w:rsidRDefault="00427549" w:rsidP="009B11F1">
            <w:pPr>
              <w:widowControl w:val="0"/>
              <w:jc w:val="center"/>
              <w:rPr>
                <w:rFonts w:ascii="Skeena" w:hAnsi="Skeena" w:cs="Arial"/>
                <w:b/>
                <w:bCs/>
                <w:sz w:val="22"/>
              </w:rPr>
            </w:pPr>
            <w:r w:rsidRPr="009128AD">
              <w:rPr>
                <w:rFonts w:ascii="Skeena" w:hAnsi="Skeena" w:cs="Arial"/>
                <w:b/>
                <w:bCs/>
                <w:sz w:val="22"/>
              </w:rPr>
              <w:t>Verification</w:t>
            </w:r>
          </w:p>
        </w:tc>
      </w:tr>
      <w:tr w:rsidR="00427549" w:rsidRPr="009128AD" w14:paraId="73889C4F" w14:textId="77777777" w:rsidTr="009B11F1">
        <w:tc>
          <w:tcPr>
            <w:tcW w:w="2500" w:type="pct"/>
          </w:tcPr>
          <w:p w14:paraId="5D47099E" w14:textId="77777777" w:rsidR="00427549" w:rsidRPr="009128AD" w:rsidRDefault="00427549" w:rsidP="009B11F1">
            <w:pPr>
              <w:widowControl w:val="0"/>
              <w:rPr>
                <w:rFonts w:ascii="Skeena" w:hAnsi="Skeena" w:cs="Arial"/>
                <w:sz w:val="22"/>
                <w:szCs w:val="22"/>
              </w:rPr>
            </w:pPr>
            <w:r w:rsidRPr="009128AD">
              <w:rPr>
                <w:rFonts w:ascii="Skeena" w:hAnsi="Skeena" w:cs="Arial"/>
                <w:sz w:val="22"/>
                <w:szCs w:val="22"/>
              </w:rPr>
              <w:t xml:space="preserve">Shares of stock represent ownership in a business corporation. </w:t>
            </w:r>
          </w:p>
          <w:p w14:paraId="0948D010" w14:textId="77777777" w:rsidR="00427549" w:rsidRPr="009128AD" w:rsidRDefault="00427549" w:rsidP="009B11F1">
            <w:pPr>
              <w:widowControl w:val="0"/>
              <w:rPr>
                <w:rFonts w:ascii="Skeena" w:hAnsi="Skeena" w:cs="Arial"/>
                <w:sz w:val="22"/>
                <w:szCs w:val="22"/>
              </w:rPr>
            </w:pPr>
          </w:p>
          <w:p w14:paraId="4962AB3C" w14:textId="77777777" w:rsidR="00427549" w:rsidRPr="009128AD" w:rsidRDefault="00427549" w:rsidP="009B11F1">
            <w:pPr>
              <w:widowControl w:val="0"/>
              <w:rPr>
                <w:rFonts w:ascii="Skeena" w:hAnsi="Skeena" w:cs="Arial"/>
                <w:sz w:val="22"/>
                <w:szCs w:val="22"/>
              </w:rPr>
            </w:pPr>
            <w:r w:rsidRPr="009128AD">
              <w:rPr>
                <w:rFonts w:ascii="Skeena" w:hAnsi="Skeena" w:cs="Arial"/>
                <w:sz w:val="22"/>
                <w:szCs w:val="22"/>
              </w:rPr>
              <w:t>Their value shifts with demand and may fluctuate widely.</w:t>
            </w:r>
          </w:p>
          <w:p w14:paraId="69500A31" w14:textId="77777777" w:rsidR="00427549" w:rsidRPr="009128AD" w:rsidRDefault="00427549" w:rsidP="009B11F1">
            <w:pPr>
              <w:widowControl w:val="0"/>
              <w:rPr>
                <w:rFonts w:ascii="Skeena" w:hAnsi="Skeena" w:cs="Arial"/>
                <w:sz w:val="22"/>
                <w:szCs w:val="22"/>
              </w:rPr>
            </w:pPr>
          </w:p>
          <w:p w14:paraId="3EA3DB22" w14:textId="77777777" w:rsidR="00427549" w:rsidRPr="009128AD" w:rsidRDefault="00427549" w:rsidP="009B11F1">
            <w:pPr>
              <w:widowControl w:val="0"/>
              <w:rPr>
                <w:rFonts w:ascii="Skeena" w:hAnsi="Skeena" w:cs="Arial"/>
                <w:sz w:val="22"/>
                <w:szCs w:val="22"/>
              </w:rPr>
            </w:pPr>
            <w:r w:rsidRPr="009128AD">
              <w:rPr>
                <w:rFonts w:ascii="Skeena" w:hAnsi="Skeena" w:cs="Arial"/>
                <w:sz w:val="22"/>
                <w:szCs w:val="22"/>
              </w:rPr>
              <w:t>Absent evidence to the contrary, assume each owner owns an equal share of the stock and can sell the stock at will, at current value.</w:t>
            </w:r>
          </w:p>
          <w:p w14:paraId="2F1A7F52" w14:textId="77777777" w:rsidR="00427549" w:rsidRPr="009128AD" w:rsidRDefault="00427549" w:rsidP="009B11F1">
            <w:pPr>
              <w:widowControl w:val="0"/>
              <w:rPr>
                <w:rFonts w:ascii="Skeena" w:hAnsi="Skeena" w:cs="Arial"/>
                <w:sz w:val="22"/>
                <w:szCs w:val="22"/>
              </w:rPr>
            </w:pPr>
          </w:p>
          <w:p w14:paraId="269329B5" w14:textId="77777777" w:rsidR="00427549" w:rsidRPr="009128AD" w:rsidRDefault="00427549" w:rsidP="009B11F1">
            <w:pPr>
              <w:widowControl w:val="0"/>
              <w:rPr>
                <w:rFonts w:ascii="Skeena" w:hAnsi="Skeena" w:cs="Arial"/>
                <w:sz w:val="22"/>
                <w:szCs w:val="22"/>
              </w:rPr>
            </w:pPr>
            <w:r w:rsidRPr="009128AD">
              <w:rPr>
                <w:rFonts w:ascii="Skeena" w:hAnsi="Skeena" w:cs="Arial"/>
                <w:sz w:val="22"/>
                <w:szCs w:val="22"/>
              </w:rPr>
              <w:t>Broker fees do not reduce the value that stocks have as a resource.</w:t>
            </w:r>
          </w:p>
        </w:tc>
        <w:tc>
          <w:tcPr>
            <w:tcW w:w="2500" w:type="pct"/>
          </w:tcPr>
          <w:p w14:paraId="6B8F347C" w14:textId="77777777" w:rsidR="00427549" w:rsidRPr="009128AD" w:rsidRDefault="00427549" w:rsidP="009B11F1">
            <w:pPr>
              <w:pStyle w:val="Header"/>
              <w:tabs>
                <w:tab w:val="clear" w:pos="4320"/>
                <w:tab w:val="clear" w:pos="8640"/>
              </w:tabs>
              <w:autoSpaceDE/>
              <w:autoSpaceDN/>
              <w:adjustRightInd/>
              <w:spacing w:after="58"/>
              <w:rPr>
                <w:rFonts w:ascii="Skeena" w:hAnsi="Skeena" w:cs="Arial"/>
                <w:sz w:val="22"/>
                <w:szCs w:val="22"/>
              </w:rPr>
            </w:pPr>
            <w:r w:rsidRPr="009128AD">
              <w:rPr>
                <w:rFonts w:ascii="Skeena" w:hAnsi="Skeena" w:cs="Arial"/>
                <w:sz w:val="22"/>
                <w:szCs w:val="22"/>
              </w:rPr>
              <w:t>Stock Certificate</w:t>
            </w:r>
          </w:p>
          <w:p w14:paraId="6FDD768D" w14:textId="77777777" w:rsidR="00427549" w:rsidRPr="009128AD" w:rsidRDefault="00427549" w:rsidP="009B11F1">
            <w:pPr>
              <w:pStyle w:val="Header"/>
              <w:tabs>
                <w:tab w:val="clear" w:pos="4320"/>
                <w:tab w:val="clear" w:pos="8640"/>
              </w:tabs>
              <w:autoSpaceDE/>
              <w:autoSpaceDN/>
              <w:adjustRightInd/>
              <w:spacing w:after="58"/>
              <w:rPr>
                <w:rFonts w:ascii="Skeena" w:hAnsi="Skeena" w:cs="Arial"/>
                <w:sz w:val="22"/>
                <w:szCs w:val="22"/>
              </w:rPr>
            </w:pPr>
            <w:r w:rsidRPr="009128AD">
              <w:rPr>
                <w:rFonts w:ascii="Skeena" w:hAnsi="Skeena" w:cs="Arial"/>
                <w:sz w:val="22"/>
                <w:szCs w:val="22"/>
              </w:rPr>
              <w:t>Brokerage Account statement</w:t>
            </w:r>
          </w:p>
          <w:p w14:paraId="1E19E2A8" w14:textId="77777777" w:rsidR="00427549" w:rsidRPr="009128AD" w:rsidRDefault="00427549" w:rsidP="009B11F1">
            <w:pPr>
              <w:pStyle w:val="Header"/>
              <w:tabs>
                <w:tab w:val="clear" w:pos="4320"/>
                <w:tab w:val="clear" w:pos="8640"/>
              </w:tabs>
              <w:autoSpaceDE/>
              <w:autoSpaceDN/>
              <w:adjustRightInd/>
              <w:spacing w:after="58"/>
              <w:rPr>
                <w:rFonts w:ascii="Skeena" w:hAnsi="Skeena" w:cs="Arial"/>
                <w:sz w:val="22"/>
                <w:szCs w:val="22"/>
              </w:rPr>
            </w:pPr>
          </w:p>
          <w:p w14:paraId="6218FC01" w14:textId="77777777" w:rsidR="00427549" w:rsidRPr="009128AD" w:rsidRDefault="00427549" w:rsidP="009B11F1">
            <w:pPr>
              <w:pStyle w:val="Header"/>
              <w:tabs>
                <w:tab w:val="clear" w:pos="4320"/>
                <w:tab w:val="clear" w:pos="8640"/>
              </w:tabs>
              <w:autoSpaceDE/>
              <w:autoSpaceDN/>
              <w:adjustRightInd/>
              <w:spacing w:after="58"/>
              <w:rPr>
                <w:rFonts w:ascii="Skeena" w:hAnsi="Skeena" w:cs="Arial"/>
                <w:sz w:val="22"/>
                <w:szCs w:val="22"/>
              </w:rPr>
            </w:pPr>
            <w:r w:rsidRPr="009128AD">
              <w:rPr>
                <w:rFonts w:ascii="Skeena" w:hAnsi="Skeena" w:cs="Arial"/>
                <w:sz w:val="22"/>
                <w:szCs w:val="22"/>
              </w:rPr>
              <w:t xml:space="preserve">(Refer to </w:t>
            </w:r>
            <w:hyperlink w:anchor="Appendix_E" w:history="1">
              <w:r w:rsidRPr="009128AD">
                <w:rPr>
                  <w:rStyle w:val="Hyperlink"/>
                  <w:rFonts w:ascii="Skeena" w:hAnsi="Skeena" w:cs="Arial"/>
                  <w:sz w:val="22"/>
                  <w:szCs w:val="22"/>
                </w:rPr>
                <w:t>Appendix E</w:t>
              </w:r>
            </w:hyperlink>
            <w:r w:rsidRPr="009128AD">
              <w:rPr>
                <w:rFonts w:ascii="Skeena" w:hAnsi="Skeena" w:cs="Arial"/>
                <w:sz w:val="22"/>
                <w:szCs w:val="22"/>
              </w:rPr>
              <w:t xml:space="preserve"> on how to read stock tables.) </w:t>
            </w:r>
          </w:p>
        </w:tc>
      </w:tr>
    </w:tbl>
    <w:p w14:paraId="5AE17CC2" w14:textId="77777777" w:rsidR="00427549" w:rsidRPr="009128AD" w:rsidRDefault="00427549" w:rsidP="00427549">
      <w:pPr>
        <w:widowControl w:val="0"/>
        <w:rPr>
          <w:rFonts w:ascii="Skeena" w:hAnsi="Skeena"/>
        </w:rPr>
      </w:pPr>
    </w:p>
    <w:p w14:paraId="177BF446" w14:textId="77777777" w:rsidR="00427549" w:rsidRPr="009128AD" w:rsidRDefault="00427549" w:rsidP="00427549">
      <w:pPr>
        <w:pStyle w:val="ManualHeading2"/>
        <w:keepNext w:val="0"/>
      </w:pPr>
      <w:bookmarkStart w:id="1928" w:name="_Toc139989548"/>
      <w:bookmarkStart w:id="1929" w:name="_Toc139989895"/>
      <w:bookmarkStart w:id="1930" w:name="_Toc140064009"/>
      <w:bookmarkStart w:id="1931" w:name="_Toc140064463"/>
      <w:bookmarkStart w:id="1932" w:name="_Toc144769129"/>
      <w:bookmarkStart w:id="1933" w:name="_Toc147074669"/>
      <w:bookmarkStart w:id="1934" w:name="_Toc149697100"/>
      <w:bookmarkStart w:id="1935" w:name="_Toc152298999"/>
      <w:bookmarkStart w:id="1936" w:name="_Toc152299447"/>
      <w:r w:rsidRPr="009128AD">
        <w:t>302.26.07</w:t>
      </w:r>
      <w:r w:rsidRPr="009128AD">
        <w:tab/>
        <w:t>Mutual Fund Shares</w:t>
      </w:r>
      <w:bookmarkEnd w:id="1928"/>
      <w:bookmarkEnd w:id="1929"/>
      <w:bookmarkEnd w:id="1930"/>
      <w:bookmarkEnd w:id="1931"/>
      <w:bookmarkEnd w:id="1932"/>
      <w:bookmarkEnd w:id="1933"/>
      <w:bookmarkEnd w:id="1934"/>
      <w:bookmarkEnd w:id="1935"/>
      <w:bookmarkEnd w:id="1936"/>
    </w:p>
    <w:p w14:paraId="0956D416" w14:textId="77777777" w:rsidR="00427549" w:rsidRPr="009128AD" w:rsidRDefault="00427549" w:rsidP="00427549">
      <w:pPr>
        <w:widowControl w:val="0"/>
        <w:jc w:val="right"/>
        <w:rPr>
          <w:rFonts w:ascii="Skeena" w:hAnsi="Skeena" w:cs="Arial"/>
          <w:bCs/>
          <w:sz w:val="16"/>
        </w:rPr>
      </w:pPr>
      <w:r w:rsidRPr="009128AD">
        <w:rPr>
          <w:rFonts w:ascii="Skeena" w:hAnsi="Skeena" w:cs="Arial"/>
          <w:bCs/>
          <w:sz w:val="16"/>
        </w:rPr>
        <w:t>(Eff. 10/01/05)</w:t>
      </w:r>
    </w:p>
    <w:p w14:paraId="6312FB60" w14:textId="40ECD069" w:rsidR="00427549" w:rsidRPr="009128AD" w:rsidRDefault="00401466" w:rsidP="00427549">
      <w:pPr>
        <w:widowControl w:val="0"/>
        <w:jc w:val="right"/>
        <w:rPr>
          <w:rFonts w:ascii="Skeena" w:hAnsi="Skeena" w:cs="Arial"/>
        </w:rPr>
      </w:pPr>
      <w:hyperlink r:id="rId234">
        <w:r w:rsidR="00427549" w:rsidRPr="2F3E3B40">
          <w:rPr>
            <w:rStyle w:val="Hyperlink"/>
            <w:rFonts w:ascii="Skeena" w:hAnsi="Skeena" w:cs="Arial"/>
          </w:rPr>
          <w:t>POMS SI 01140.230</w:t>
        </w:r>
      </w:hyperlink>
    </w:p>
    <w:p w14:paraId="6A42723B" w14:textId="77777777" w:rsidR="00427549" w:rsidRPr="009128AD" w:rsidRDefault="00427549" w:rsidP="00427549">
      <w:pPr>
        <w:widowControl w:val="0"/>
        <w:jc w:val="both"/>
        <w:rPr>
          <w:rFonts w:ascii="Skeena" w:hAnsi="Skeena" w:cs="Arial"/>
        </w:rPr>
      </w:pPr>
      <w:r w:rsidRPr="009128AD">
        <w:rPr>
          <w:rFonts w:ascii="Skeena" w:hAnsi="Skeena" w:cs="Arial"/>
        </w:rPr>
        <w:t>Types of mutual funds: growth funds, income funds, balanced funds, municipal bonds, money market funds, load funds, no load funds (refer to MPPM Chapter 104 – Appendix I for definitions of various types of mutual funds.)</w:t>
      </w:r>
    </w:p>
    <w:p w14:paraId="122531E7" w14:textId="77777777" w:rsidR="00427549" w:rsidRPr="009128AD" w:rsidRDefault="00427549" w:rsidP="00427549">
      <w:pPr>
        <w:widowControl w:val="0"/>
        <w:jc w:val="right"/>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75"/>
      </w:tblGrid>
      <w:tr w:rsidR="00427549" w:rsidRPr="009128AD" w14:paraId="54EE1134" w14:textId="77777777" w:rsidTr="008875C3">
        <w:trPr>
          <w:tblHeader/>
        </w:trPr>
        <w:tc>
          <w:tcPr>
            <w:tcW w:w="2500" w:type="pct"/>
            <w:tcBorders>
              <w:bottom w:val="single" w:sz="4" w:space="0" w:color="auto"/>
            </w:tcBorders>
            <w:shd w:val="clear" w:color="auto" w:fill="000000" w:themeFill="text1"/>
          </w:tcPr>
          <w:p w14:paraId="37F8370C" w14:textId="77777777" w:rsidR="00427549" w:rsidRPr="009128AD" w:rsidRDefault="00427549" w:rsidP="009B11F1">
            <w:pPr>
              <w:widowControl w:val="0"/>
              <w:jc w:val="center"/>
              <w:rPr>
                <w:rFonts w:ascii="Skeena" w:hAnsi="Skeena" w:cs="Arial"/>
                <w:b/>
                <w:bCs/>
                <w:sz w:val="22"/>
              </w:rPr>
            </w:pPr>
            <w:r w:rsidRPr="009128AD">
              <w:rPr>
                <w:rFonts w:ascii="Skeena" w:hAnsi="Skeena" w:cs="Arial"/>
                <w:b/>
                <w:bCs/>
                <w:sz w:val="22"/>
              </w:rPr>
              <w:t>Treatment</w:t>
            </w:r>
          </w:p>
        </w:tc>
        <w:tc>
          <w:tcPr>
            <w:tcW w:w="2500" w:type="pct"/>
            <w:tcBorders>
              <w:bottom w:val="single" w:sz="4" w:space="0" w:color="auto"/>
            </w:tcBorders>
            <w:shd w:val="clear" w:color="auto" w:fill="000000" w:themeFill="text1"/>
          </w:tcPr>
          <w:p w14:paraId="48648FD1" w14:textId="77777777" w:rsidR="00427549" w:rsidRPr="009128AD" w:rsidRDefault="00427549" w:rsidP="009B11F1">
            <w:pPr>
              <w:widowControl w:val="0"/>
              <w:jc w:val="center"/>
              <w:rPr>
                <w:rFonts w:ascii="Skeena" w:hAnsi="Skeena" w:cs="Arial"/>
                <w:b/>
                <w:bCs/>
                <w:sz w:val="22"/>
              </w:rPr>
            </w:pPr>
            <w:r w:rsidRPr="009128AD">
              <w:rPr>
                <w:rFonts w:ascii="Skeena" w:hAnsi="Skeena" w:cs="Arial"/>
                <w:b/>
                <w:bCs/>
                <w:sz w:val="22"/>
              </w:rPr>
              <w:t>Verification</w:t>
            </w:r>
          </w:p>
        </w:tc>
      </w:tr>
      <w:tr w:rsidR="00427549" w:rsidRPr="009128AD" w14:paraId="76370448" w14:textId="77777777" w:rsidTr="009B11F1">
        <w:tc>
          <w:tcPr>
            <w:tcW w:w="2500" w:type="pct"/>
          </w:tcPr>
          <w:p w14:paraId="3D7440BA" w14:textId="6FEF4BB0" w:rsidR="00427549" w:rsidRPr="009128AD" w:rsidRDefault="00427549" w:rsidP="00ED59BE">
            <w:pPr>
              <w:pStyle w:val="BodyText2"/>
              <w:jc w:val="left"/>
              <w:rPr>
                <w:rFonts w:ascii="Skeena" w:hAnsi="Skeena" w:cs="Arial"/>
                <w:szCs w:val="14"/>
              </w:rPr>
            </w:pPr>
            <w:r w:rsidRPr="009128AD">
              <w:rPr>
                <w:rFonts w:ascii="Skeena" w:hAnsi="Skeena"/>
                <w:b w:val="0"/>
              </w:rPr>
              <w:t>Shares in a mutual fund represent ownership in the investments held by the fund. The investments may be pooled assets (such as stocks or bonds, managed by an investment company. A mutual fund share represents ownership interest in this pool as opposed to a particular stock or bond.</w:t>
            </w:r>
          </w:p>
        </w:tc>
        <w:tc>
          <w:tcPr>
            <w:tcW w:w="2500" w:type="pct"/>
          </w:tcPr>
          <w:p w14:paraId="59511264" w14:textId="77777777" w:rsidR="00427549" w:rsidRPr="009128AD" w:rsidRDefault="00427549" w:rsidP="009B11F1">
            <w:pPr>
              <w:pStyle w:val="BodyText"/>
              <w:widowControl w:val="0"/>
              <w:jc w:val="left"/>
              <w:rPr>
                <w:rFonts w:ascii="Skeena" w:hAnsi="Skeena"/>
                <w:sz w:val="22"/>
              </w:rPr>
            </w:pPr>
            <w:r w:rsidRPr="009128AD">
              <w:rPr>
                <w:rFonts w:ascii="Skeena" w:hAnsi="Skeena"/>
                <w:sz w:val="22"/>
              </w:rPr>
              <w:t xml:space="preserve">(Refer to </w:t>
            </w:r>
            <w:hyperlink w:anchor="Appendix_E" w:history="1">
              <w:r w:rsidRPr="009128AD">
                <w:rPr>
                  <w:rStyle w:val="Hyperlink"/>
                  <w:rFonts w:ascii="Skeena" w:hAnsi="Skeena"/>
                  <w:sz w:val="22"/>
                  <w:szCs w:val="20"/>
                </w:rPr>
                <w:t>Appendix E</w:t>
              </w:r>
            </w:hyperlink>
            <w:r w:rsidRPr="009128AD">
              <w:rPr>
                <w:rFonts w:ascii="Skeena" w:hAnsi="Skeena"/>
                <w:sz w:val="22"/>
                <w:szCs w:val="20"/>
              </w:rPr>
              <w:t xml:space="preserve"> </w:t>
            </w:r>
            <w:r w:rsidRPr="009128AD">
              <w:rPr>
                <w:rFonts w:ascii="Skeena" w:hAnsi="Skeena"/>
                <w:sz w:val="22"/>
              </w:rPr>
              <w:t>for table on Mutual Funds and Stocks.)</w:t>
            </w:r>
          </w:p>
          <w:p w14:paraId="163B6D6F" w14:textId="77777777" w:rsidR="00427549" w:rsidRPr="009128AD" w:rsidRDefault="00427549" w:rsidP="009B11F1">
            <w:pPr>
              <w:widowControl w:val="0"/>
              <w:jc w:val="both"/>
              <w:rPr>
                <w:rFonts w:ascii="Skeena" w:hAnsi="Skeena" w:cs="Arial"/>
                <w:sz w:val="22"/>
                <w:szCs w:val="14"/>
              </w:rPr>
            </w:pPr>
          </w:p>
          <w:p w14:paraId="00E1EC68" w14:textId="77777777" w:rsidR="00427549" w:rsidRPr="009128AD" w:rsidRDefault="00427549" w:rsidP="009B11F1">
            <w:pPr>
              <w:widowControl w:val="0"/>
              <w:spacing w:after="58"/>
              <w:jc w:val="both"/>
              <w:rPr>
                <w:rFonts w:ascii="Skeena" w:hAnsi="Skeena" w:cs="Arial"/>
                <w:sz w:val="22"/>
                <w:szCs w:val="14"/>
              </w:rPr>
            </w:pPr>
          </w:p>
        </w:tc>
      </w:tr>
    </w:tbl>
    <w:p w14:paraId="37AC2855" w14:textId="77777777" w:rsidR="00427549" w:rsidRPr="009128AD" w:rsidRDefault="00401466" w:rsidP="00427549">
      <w:pPr>
        <w:widowControl w:val="0"/>
        <w:jc w:val="right"/>
        <w:rPr>
          <w:rFonts w:ascii="Skeena" w:hAnsi="Skeena" w:cs="Arial"/>
          <w:b/>
          <w:bCs/>
        </w:rPr>
      </w:pPr>
      <w:hyperlink w:anchor="_top" w:history="1">
        <w:r w:rsidR="00427549" w:rsidRPr="009128AD">
          <w:rPr>
            <w:rStyle w:val="Hyperlink"/>
            <w:rFonts w:ascii="Skeena" w:hAnsi="Skeena" w:cs="Arial"/>
          </w:rPr>
          <w:t>Table of Contents</w:t>
        </w:r>
      </w:hyperlink>
    </w:p>
    <w:p w14:paraId="629412BA" w14:textId="77777777" w:rsidR="00427549" w:rsidRPr="009128AD" w:rsidRDefault="00427549" w:rsidP="005E2C32">
      <w:pPr>
        <w:pStyle w:val="ManualHeading2"/>
        <w:keepNext w:val="0"/>
        <w:pageBreakBefore/>
      </w:pPr>
      <w:bookmarkStart w:id="1937" w:name="_Toc139989549"/>
      <w:bookmarkStart w:id="1938" w:name="_Toc139989896"/>
      <w:bookmarkStart w:id="1939" w:name="_Toc140064010"/>
      <w:bookmarkStart w:id="1940" w:name="_Toc140064464"/>
      <w:bookmarkStart w:id="1941" w:name="_Toc144769130"/>
      <w:bookmarkStart w:id="1942" w:name="_Toc147074670"/>
      <w:bookmarkStart w:id="1943" w:name="_Toc149697101"/>
      <w:bookmarkStart w:id="1944" w:name="_Toc152299000"/>
      <w:bookmarkStart w:id="1945" w:name="_Toc152299448"/>
      <w:r w:rsidRPr="009128AD">
        <w:lastRenderedPageBreak/>
        <w:t>302.26.08</w:t>
      </w:r>
      <w:r w:rsidRPr="009128AD">
        <w:tab/>
        <w:t>US Savings Bonds</w:t>
      </w:r>
      <w:bookmarkEnd w:id="1937"/>
      <w:bookmarkEnd w:id="1938"/>
      <w:bookmarkEnd w:id="1939"/>
      <w:bookmarkEnd w:id="1940"/>
      <w:bookmarkEnd w:id="1941"/>
      <w:bookmarkEnd w:id="1942"/>
      <w:bookmarkEnd w:id="1943"/>
      <w:bookmarkEnd w:id="1944"/>
      <w:bookmarkEnd w:id="1945"/>
    </w:p>
    <w:p w14:paraId="659F5F35" w14:textId="77777777" w:rsidR="00427549" w:rsidRPr="009128AD" w:rsidRDefault="00427549" w:rsidP="00427549">
      <w:pPr>
        <w:widowControl w:val="0"/>
        <w:jc w:val="right"/>
        <w:rPr>
          <w:rFonts w:ascii="Skeena" w:hAnsi="Skeena" w:cs="Arial"/>
          <w:bCs/>
          <w:sz w:val="16"/>
        </w:rPr>
      </w:pPr>
      <w:r w:rsidRPr="009128AD">
        <w:rPr>
          <w:rFonts w:ascii="Skeena" w:hAnsi="Skeena" w:cs="Arial"/>
          <w:bCs/>
          <w:sz w:val="16"/>
        </w:rPr>
        <w:t>(Rev. 11/01/07)</w:t>
      </w:r>
    </w:p>
    <w:p w14:paraId="2E1454D7" w14:textId="5706A87A" w:rsidR="00427549" w:rsidRPr="009128AD" w:rsidRDefault="00401466" w:rsidP="00427549">
      <w:pPr>
        <w:widowControl w:val="0"/>
        <w:jc w:val="right"/>
        <w:rPr>
          <w:rFonts w:ascii="Skeena" w:hAnsi="Skeena" w:cs="Arial"/>
        </w:rPr>
      </w:pPr>
      <w:hyperlink r:id="rId235">
        <w:r w:rsidR="00427549" w:rsidRPr="2F3E3B40">
          <w:rPr>
            <w:rStyle w:val="Hyperlink"/>
            <w:rFonts w:ascii="Skeena" w:hAnsi="Skeena" w:cs="Arial"/>
          </w:rPr>
          <w:t>POMS SI 01140.240</w:t>
        </w:r>
      </w:hyperlink>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75"/>
      </w:tblGrid>
      <w:tr w:rsidR="00427549" w:rsidRPr="009128AD" w14:paraId="4031B451" w14:textId="77777777" w:rsidTr="008875C3">
        <w:tc>
          <w:tcPr>
            <w:tcW w:w="2500" w:type="pct"/>
            <w:tcBorders>
              <w:bottom w:val="single" w:sz="4" w:space="0" w:color="auto"/>
            </w:tcBorders>
            <w:shd w:val="clear" w:color="auto" w:fill="000000" w:themeFill="text1"/>
          </w:tcPr>
          <w:p w14:paraId="5D0774C0" w14:textId="77777777" w:rsidR="00427549" w:rsidRPr="009128AD" w:rsidRDefault="00427549" w:rsidP="009B11F1">
            <w:pPr>
              <w:widowControl w:val="0"/>
              <w:jc w:val="center"/>
              <w:rPr>
                <w:rFonts w:ascii="Skeena" w:hAnsi="Skeena" w:cs="Arial"/>
                <w:b/>
                <w:bCs/>
                <w:sz w:val="22"/>
              </w:rPr>
            </w:pPr>
            <w:r w:rsidRPr="009128AD">
              <w:rPr>
                <w:rFonts w:ascii="Skeena" w:hAnsi="Skeena" w:cs="Arial"/>
                <w:b/>
                <w:bCs/>
                <w:sz w:val="22"/>
              </w:rPr>
              <w:t>Treatment</w:t>
            </w:r>
          </w:p>
        </w:tc>
        <w:tc>
          <w:tcPr>
            <w:tcW w:w="2500" w:type="pct"/>
            <w:tcBorders>
              <w:bottom w:val="single" w:sz="4" w:space="0" w:color="auto"/>
            </w:tcBorders>
            <w:shd w:val="clear" w:color="auto" w:fill="000000" w:themeFill="text1"/>
          </w:tcPr>
          <w:p w14:paraId="0216CFE2" w14:textId="77777777" w:rsidR="00427549" w:rsidRPr="009128AD" w:rsidRDefault="00427549" w:rsidP="009B11F1">
            <w:pPr>
              <w:widowControl w:val="0"/>
              <w:jc w:val="center"/>
              <w:rPr>
                <w:rFonts w:ascii="Skeena" w:hAnsi="Skeena" w:cs="Arial"/>
                <w:b/>
                <w:bCs/>
                <w:sz w:val="22"/>
              </w:rPr>
            </w:pPr>
            <w:r w:rsidRPr="009128AD">
              <w:rPr>
                <w:rFonts w:ascii="Skeena" w:hAnsi="Skeena" w:cs="Arial"/>
                <w:b/>
                <w:bCs/>
                <w:sz w:val="22"/>
              </w:rPr>
              <w:t>Verification</w:t>
            </w:r>
          </w:p>
        </w:tc>
      </w:tr>
      <w:tr w:rsidR="00427549" w:rsidRPr="009128AD" w14:paraId="4BA817D7" w14:textId="77777777" w:rsidTr="009B11F1">
        <w:tc>
          <w:tcPr>
            <w:tcW w:w="2500" w:type="pct"/>
          </w:tcPr>
          <w:p w14:paraId="0FC57DCF" w14:textId="77777777" w:rsidR="00427549" w:rsidRPr="009128AD" w:rsidRDefault="00427549" w:rsidP="009B11F1">
            <w:pPr>
              <w:pStyle w:val="Header"/>
              <w:tabs>
                <w:tab w:val="clear" w:pos="4320"/>
                <w:tab w:val="clear" w:pos="8640"/>
              </w:tabs>
              <w:autoSpaceDE/>
              <w:autoSpaceDN/>
              <w:adjustRightInd/>
              <w:rPr>
                <w:rFonts w:ascii="Skeena" w:hAnsi="Skeena" w:cs="Arial"/>
                <w:sz w:val="22"/>
                <w:szCs w:val="20"/>
              </w:rPr>
            </w:pPr>
            <w:r w:rsidRPr="009128AD">
              <w:rPr>
                <w:rFonts w:ascii="Skeena" w:hAnsi="Skeena" w:cs="Arial"/>
                <w:sz w:val="22"/>
                <w:szCs w:val="20"/>
              </w:rPr>
              <w:t>US Savings Bonds issued on or after 02/01/03 cannot be redeemed for twelve months after the issue date on the face of the bond.</w:t>
            </w:r>
          </w:p>
          <w:p w14:paraId="26782ECA" w14:textId="77777777" w:rsidR="00427549" w:rsidRPr="009128AD" w:rsidRDefault="00427549" w:rsidP="009B11F1">
            <w:pPr>
              <w:pStyle w:val="Header"/>
              <w:tabs>
                <w:tab w:val="clear" w:pos="4320"/>
                <w:tab w:val="clear" w:pos="8640"/>
              </w:tabs>
              <w:autoSpaceDE/>
              <w:autoSpaceDN/>
              <w:adjustRightInd/>
              <w:rPr>
                <w:rFonts w:ascii="Skeena" w:hAnsi="Skeena" w:cs="Arial"/>
                <w:sz w:val="22"/>
                <w:szCs w:val="20"/>
              </w:rPr>
            </w:pPr>
            <w:r w:rsidRPr="009128AD">
              <w:rPr>
                <w:rFonts w:ascii="Skeena" w:hAnsi="Skeena" w:cs="Arial"/>
                <w:sz w:val="22"/>
                <w:szCs w:val="20"/>
              </w:rPr>
              <w:t>The individual in whose name a US Savings Bond is registered owns it. The Social Security Number shown on a bond is not proof of ownership.</w:t>
            </w:r>
          </w:p>
          <w:p w14:paraId="6BA7C4E3" w14:textId="77777777" w:rsidR="00427549" w:rsidRPr="009128AD" w:rsidRDefault="00427549" w:rsidP="009B11F1">
            <w:pPr>
              <w:pStyle w:val="Header"/>
              <w:tabs>
                <w:tab w:val="clear" w:pos="4320"/>
                <w:tab w:val="clear" w:pos="8640"/>
              </w:tabs>
              <w:autoSpaceDE/>
              <w:autoSpaceDN/>
              <w:adjustRightInd/>
              <w:rPr>
                <w:rFonts w:ascii="Skeena" w:hAnsi="Skeena" w:cs="Arial"/>
                <w:sz w:val="22"/>
                <w:szCs w:val="20"/>
              </w:rPr>
            </w:pPr>
            <w:r w:rsidRPr="009128AD">
              <w:rPr>
                <w:rFonts w:ascii="Skeena" w:hAnsi="Skeena" w:cs="Arial"/>
                <w:sz w:val="22"/>
                <w:szCs w:val="20"/>
              </w:rPr>
              <w:t>The co-owners of a US Savings Bond own equal shares of the redemption value of the bond.</w:t>
            </w:r>
          </w:p>
          <w:p w14:paraId="1E391993" w14:textId="77777777" w:rsidR="00427549" w:rsidRPr="009128AD" w:rsidRDefault="00427549" w:rsidP="009B11F1">
            <w:pPr>
              <w:pStyle w:val="Header"/>
              <w:tabs>
                <w:tab w:val="clear" w:pos="4320"/>
                <w:tab w:val="clear" w:pos="8640"/>
              </w:tabs>
              <w:autoSpaceDE/>
              <w:autoSpaceDN/>
              <w:adjustRightInd/>
              <w:rPr>
                <w:rFonts w:ascii="Skeena" w:hAnsi="Skeena" w:cs="Arial"/>
                <w:sz w:val="22"/>
                <w:szCs w:val="20"/>
              </w:rPr>
            </w:pPr>
            <w:r w:rsidRPr="009128AD">
              <w:rPr>
                <w:rFonts w:ascii="Skeena" w:hAnsi="Skeena" w:cs="Arial"/>
                <w:sz w:val="22"/>
                <w:szCs w:val="20"/>
              </w:rPr>
              <w:t>If one of the co-owners refuses to relinquish possession of the bond, it is not a resource for the other owner.</w:t>
            </w:r>
          </w:p>
        </w:tc>
        <w:tc>
          <w:tcPr>
            <w:tcW w:w="2500" w:type="pct"/>
          </w:tcPr>
          <w:p w14:paraId="2A07A183" w14:textId="77777777" w:rsidR="00427549" w:rsidRPr="009128AD" w:rsidRDefault="00427549" w:rsidP="009B11F1">
            <w:pPr>
              <w:pStyle w:val="Header"/>
              <w:tabs>
                <w:tab w:val="clear" w:pos="4320"/>
                <w:tab w:val="clear" w:pos="8640"/>
              </w:tabs>
              <w:autoSpaceDE/>
              <w:autoSpaceDN/>
              <w:adjustRightInd/>
              <w:rPr>
                <w:rFonts w:ascii="Skeena" w:hAnsi="Skeena" w:cs="Arial"/>
                <w:sz w:val="22"/>
                <w:szCs w:val="20"/>
              </w:rPr>
            </w:pPr>
            <w:r w:rsidRPr="009128AD">
              <w:rPr>
                <w:rFonts w:ascii="Skeena" w:hAnsi="Skeena" w:cs="Arial"/>
                <w:sz w:val="22"/>
                <w:szCs w:val="20"/>
              </w:rPr>
              <w:t>Table of redemption value for US Savings Bonds</w:t>
            </w:r>
          </w:p>
          <w:p w14:paraId="01CBEACC" w14:textId="77777777" w:rsidR="00427549" w:rsidRPr="009128AD" w:rsidRDefault="00427549" w:rsidP="009B11F1">
            <w:pPr>
              <w:pStyle w:val="Header"/>
              <w:tabs>
                <w:tab w:val="clear" w:pos="4320"/>
                <w:tab w:val="clear" w:pos="8640"/>
              </w:tabs>
              <w:autoSpaceDE/>
              <w:autoSpaceDN/>
              <w:adjustRightInd/>
              <w:rPr>
                <w:rFonts w:ascii="Skeena" w:hAnsi="Skeena" w:cs="Arial"/>
                <w:sz w:val="22"/>
                <w:szCs w:val="20"/>
              </w:rPr>
            </w:pPr>
            <w:r w:rsidRPr="009128AD">
              <w:rPr>
                <w:rFonts w:ascii="Skeena" w:hAnsi="Skeena" w:cs="Arial"/>
                <w:sz w:val="22"/>
                <w:szCs w:val="20"/>
              </w:rPr>
              <w:t>Statement from a bank</w:t>
            </w:r>
          </w:p>
          <w:p w14:paraId="06FB3D2D" w14:textId="77777777" w:rsidR="00427549" w:rsidRPr="009128AD" w:rsidRDefault="00427549" w:rsidP="009B11F1">
            <w:pPr>
              <w:pStyle w:val="Header"/>
              <w:tabs>
                <w:tab w:val="clear" w:pos="4320"/>
                <w:tab w:val="clear" w:pos="8640"/>
              </w:tabs>
              <w:autoSpaceDE/>
              <w:autoSpaceDN/>
              <w:adjustRightInd/>
              <w:rPr>
                <w:rFonts w:ascii="Skeena" w:hAnsi="Skeena" w:cs="Arial"/>
                <w:sz w:val="22"/>
                <w:szCs w:val="20"/>
              </w:rPr>
            </w:pPr>
            <w:r w:rsidRPr="009128AD">
              <w:rPr>
                <w:rFonts w:ascii="Skeena" w:hAnsi="Skeena" w:cs="Arial"/>
                <w:sz w:val="22"/>
                <w:szCs w:val="20"/>
              </w:rPr>
              <w:t xml:space="preserve">On-line at: </w:t>
            </w:r>
            <w:hyperlink r:id="rId236" w:history="1">
              <w:r w:rsidRPr="009128AD">
                <w:rPr>
                  <w:rStyle w:val="Hyperlink"/>
                  <w:rFonts w:ascii="Skeena" w:hAnsi="Skeena"/>
                  <w:szCs w:val="20"/>
                </w:rPr>
                <w:t>www.TreasuryDirect.gov</w:t>
              </w:r>
            </w:hyperlink>
          </w:p>
          <w:p w14:paraId="6F668924" w14:textId="77777777" w:rsidR="00427549" w:rsidRPr="009128AD" w:rsidRDefault="00427549" w:rsidP="009B11F1">
            <w:pPr>
              <w:pStyle w:val="Header"/>
              <w:tabs>
                <w:tab w:val="clear" w:pos="4320"/>
                <w:tab w:val="clear" w:pos="8640"/>
              </w:tabs>
              <w:autoSpaceDE/>
              <w:autoSpaceDN/>
              <w:adjustRightInd/>
              <w:rPr>
                <w:rFonts w:ascii="Skeena" w:hAnsi="Skeena" w:cs="Arial"/>
                <w:sz w:val="22"/>
                <w:szCs w:val="20"/>
              </w:rPr>
            </w:pPr>
          </w:p>
        </w:tc>
      </w:tr>
    </w:tbl>
    <w:p w14:paraId="0AA761B5" w14:textId="77777777" w:rsidR="00427549" w:rsidRPr="009128AD" w:rsidRDefault="00427549" w:rsidP="00427549">
      <w:pPr>
        <w:pStyle w:val="Footer"/>
        <w:tabs>
          <w:tab w:val="clear" w:pos="4320"/>
          <w:tab w:val="clear" w:pos="8640"/>
        </w:tabs>
        <w:jc w:val="both"/>
        <w:rPr>
          <w:rFonts w:ascii="Skeena" w:hAnsi="Skeena" w:cs="Arial"/>
        </w:rPr>
      </w:pPr>
    </w:p>
    <w:p w14:paraId="525C24FC" w14:textId="77777777" w:rsidR="00427549" w:rsidRPr="009128AD" w:rsidRDefault="00427549" w:rsidP="00ED59BE">
      <w:pPr>
        <w:pStyle w:val="ManualHeading2"/>
        <w:keepNext w:val="0"/>
      </w:pPr>
      <w:bookmarkStart w:id="1946" w:name="_Toc139989550"/>
      <w:bookmarkStart w:id="1947" w:name="_Toc139989897"/>
      <w:bookmarkStart w:id="1948" w:name="_Toc140064011"/>
      <w:bookmarkStart w:id="1949" w:name="_Toc140064465"/>
      <w:bookmarkStart w:id="1950" w:name="_Toc144769131"/>
      <w:bookmarkStart w:id="1951" w:name="_Toc147074671"/>
      <w:bookmarkStart w:id="1952" w:name="_Toc149697102"/>
      <w:bookmarkStart w:id="1953" w:name="_Toc152299001"/>
      <w:bookmarkStart w:id="1954" w:name="_Toc152299449"/>
      <w:r w:rsidRPr="009128AD">
        <w:t>302.26.09</w:t>
      </w:r>
      <w:r w:rsidRPr="009128AD">
        <w:tab/>
        <w:t>Municipal, Government, or Corporate Bonds</w:t>
      </w:r>
      <w:bookmarkEnd w:id="1946"/>
      <w:bookmarkEnd w:id="1947"/>
      <w:bookmarkEnd w:id="1948"/>
      <w:bookmarkEnd w:id="1949"/>
      <w:bookmarkEnd w:id="1950"/>
      <w:bookmarkEnd w:id="1951"/>
      <w:bookmarkEnd w:id="1952"/>
      <w:bookmarkEnd w:id="1953"/>
      <w:bookmarkEnd w:id="1954"/>
    </w:p>
    <w:p w14:paraId="3403B549" w14:textId="77777777" w:rsidR="00427549" w:rsidRPr="009128AD" w:rsidRDefault="00427549" w:rsidP="00427549">
      <w:pPr>
        <w:widowControl w:val="0"/>
        <w:jc w:val="right"/>
        <w:rPr>
          <w:rFonts w:ascii="Skeena" w:hAnsi="Skeena" w:cs="Arial"/>
          <w:bCs/>
          <w:sz w:val="16"/>
          <w:szCs w:val="16"/>
        </w:rPr>
      </w:pPr>
      <w:r w:rsidRPr="009128AD">
        <w:rPr>
          <w:rFonts w:ascii="Skeena" w:hAnsi="Skeena" w:cs="Arial"/>
          <w:bCs/>
          <w:sz w:val="16"/>
          <w:szCs w:val="16"/>
        </w:rPr>
        <w:t>(Eff. 10/01/05)</w:t>
      </w:r>
    </w:p>
    <w:p w14:paraId="0D4E6DEA" w14:textId="57A60BB0" w:rsidR="00427549" w:rsidRPr="009128AD" w:rsidRDefault="00401466" w:rsidP="00427549">
      <w:pPr>
        <w:widowControl w:val="0"/>
        <w:jc w:val="right"/>
        <w:rPr>
          <w:rFonts w:ascii="Skeena" w:hAnsi="Skeena" w:cs="Arial"/>
        </w:rPr>
      </w:pPr>
      <w:hyperlink r:id="rId237">
        <w:r w:rsidR="00427549" w:rsidRPr="2F3E3B40">
          <w:rPr>
            <w:rStyle w:val="Hyperlink"/>
            <w:rFonts w:ascii="Skeena" w:hAnsi="Skeena" w:cs="Arial"/>
          </w:rPr>
          <w:t>POMS SI 01140.250</w:t>
        </w:r>
      </w:hyperlink>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75"/>
      </w:tblGrid>
      <w:tr w:rsidR="00427549" w:rsidRPr="009128AD" w14:paraId="1242B4B7" w14:textId="77777777" w:rsidTr="008875C3">
        <w:tc>
          <w:tcPr>
            <w:tcW w:w="2500" w:type="pct"/>
            <w:tcBorders>
              <w:bottom w:val="single" w:sz="4" w:space="0" w:color="auto"/>
            </w:tcBorders>
            <w:shd w:val="clear" w:color="auto" w:fill="000000" w:themeFill="text1"/>
          </w:tcPr>
          <w:p w14:paraId="14DB6CEC" w14:textId="77777777" w:rsidR="00427549" w:rsidRPr="009128AD" w:rsidRDefault="00427549" w:rsidP="009B11F1">
            <w:pPr>
              <w:widowControl w:val="0"/>
              <w:jc w:val="center"/>
              <w:rPr>
                <w:rFonts w:ascii="Skeena" w:hAnsi="Skeena" w:cs="Arial"/>
                <w:b/>
                <w:bCs/>
                <w:sz w:val="22"/>
              </w:rPr>
            </w:pPr>
            <w:r w:rsidRPr="009128AD">
              <w:rPr>
                <w:rFonts w:ascii="Skeena" w:hAnsi="Skeena" w:cs="Arial"/>
                <w:b/>
                <w:bCs/>
                <w:sz w:val="22"/>
              </w:rPr>
              <w:t>Treatment</w:t>
            </w:r>
          </w:p>
        </w:tc>
        <w:tc>
          <w:tcPr>
            <w:tcW w:w="2500" w:type="pct"/>
            <w:tcBorders>
              <w:bottom w:val="single" w:sz="4" w:space="0" w:color="auto"/>
            </w:tcBorders>
            <w:shd w:val="clear" w:color="auto" w:fill="000000" w:themeFill="text1"/>
          </w:tcPr>
          <w:p w14:paraId="40EE5514" w14:textId="77777777" w:rsidR="00427549" w:rsidRPr="009128AD" w:rsidRDefault="00427549" w:rsidP="009B11F1">
            <w:pPr>
              <w:widowControl w:val="0"/>
              <w:jc w:val="center"/>
              <w:rPr>
                <w:rFonts w:ascii="Skeena" w:hAnsi="Skeena" w:cs="Arial"/>
                <w:b/>
                <w:bCs/>
                <w:sz w:val="22"/>
              </w:rPr>
            </w:pPr>
            <w:r w:rsidRPr="009128AD">
              <w:rPr>
                <w:rFonts w:ascii="Skeena" w:hAnsi="Skeena" w:cs="Arial"/>
                <w:b/>
                <w:bCs/>
                <w:sz w:val="22"/>
              </w:rPr>
              <w:t>Verification</w:t>
            </w:r>
          </w:p>
        </w:tc>
      </w:tr>
      <w:tr w:rsidR="00427549" w:rsidRPr="009128AD" w14:paraId="554AF5F6" w14:textId="77777777" w:rsidTr="009B11F1">
        <w:tc>
          <w:tcPr>
            <w:tcW w:w="2500" w:type="pct"/>
          </w:tcPr>
          <w:p w14:paraId="4CF5D2F2" w14:textId="77777777" w:rsidR="00427549" w:rsidRPr="009128AD" w:rsidRDefault="00427549" w:rsidP="009B11F1">
            <w:pPr>
              <w:pStyle w:val="BodyText"/>
              <w:widowControl w:val="0"/>
              <w:jc w:val="left"/>
              <w:rPr>
                <w:rFonts w:ascii="Skeena" w:hAnsi="Skeena"/>
                <w:sz w:val="22"/>
              </w:rPr>
            </w:pPr>
            <w:r w:rsidRPr="009128AD">
              <w:rPr>
                <w:rFonts w:ascii="Skeena" w:hAnsi="Skeena"/>
                <w:sz w:val="22"/>
              </w:rPr>
              <w:t>These are negotiable and transferable.</w:t>
            </w:r>
          </w:p>
          <w:p w14:paraId="0DAA6788" w14:textId="77777777" w:rsidR="00427549" w:rsidRPr="009128AD" w:rsidRDefault="00427549" w:rsidP="009B11F1">
            <w:pPr>
              <w:pStyle w:val="BodyText"/>
              <w:widowControl w:val="0"/>
              <w:jc w:val="left"/>
              <w:rPr>
                <w:rFonts w:ascii="Skeena" w:hAnsi="Skeena"/>
                <w:sz w:val="22"/>
              </w:rPr>
            </w:pPr>
            <w:r w:rsidRPr="009128AD">
              <w:rPr>
                <w:rFonts w:ascii="Skeena" w:hAnsi="Skeena"/>
                <w:sz w:val="22"/>
              </w:rPr>
              <w:t xml:space="preserve"> </w:t>
            </w:r>
          </w:p>
          <w:p w14:paraId="426542BD" w14:textId="4A378BF5" w:rsidR="00427549" w:rsidRPr="009128AD" w:rsidRDefault="00427549" w:rsidP="00A148C3">
            <w:pPr>
              <w:pStyle w:val="BodyText"/>
              <w:widowControl w:val="0"/>
              <w:jc w:val="left"/>
              <w:rPr>
                <w:rFonts w:ascii="Skeena" w:hAnsi="Skeena"/>
                <w:sz w:val="22"/>
                <w:szCs w:val="20"/>
              </w:rPr>
            </w:pPr>
            <w:r w:rsidRPr="009128AD">
              <w:rPr>
                <w:rFonts w:ascii="Skeena" w:hAnsi="Skeena"/>
                <w:sz w:val="22"/>
              </w:rPr>
              <w:t>Value as a resource is their CMV. Their redemption value, available only at maturity, is immaterial.</w:t>
            </w:r>
          </w:p>
        </w:tc>
        <w:tc>
          <w:tcPr>
            <w:tcW w:w="2500" w:type="pct"/>
          </w:tcPr>
          <w:p w14:paraId="34EF2429" w14:textId="77777777" w:rsidR="00427549" w:rsidRPr="009128AD" w:rsidRDefault="00427549" w:rsidP="009B11F1">
            <w:pPr>
              <w:widowControl w:val="0"/>
              <w:spacing w:after="58"/>
              <w:rPr>
                <w:rFonts w:ascii="Skeena" w:hAnsi="Skeena" w:cs="Arial"/>
                <w:sz w:val="22"/>
                <w:szCs w:val="20"/>
              </w:rPr>
            </w:pPr>
            <w:r w:rsidRPr="009128AD">
              <w:rPr>
                <w:rFonts w:ascii="Skeena" w:hAnsi="Skeena" w:cs="Arial"/>
                <w:sz w:val="22"/>
                <w:szCs w:val="20"/>
              </w:rPr>
              <w:t>Copy of the bond and contact the bond’s issuer to verify the value.</w:t>
            </w:r>
          </w:p>
        </w:tc>
      </w:tr>
    </w:tbl>
    <w:p w14:paraId="37CAB9A1" w14:textId="77777777" w:rsidR="00427549" w:rsidRPr="009128AD" w:rsidRDefault="00427549" w:rsidP="00427549">
      <w:pPr>
        <w:widowControl w:val="0"/>
        <w:jc w:val="both"/>
        <w:rPr>
          <w:rFonts w:ascii="Skeena" w:hAnsi="Skeena" w:cs="Arial"/>
        </w:rPr>
      </w:pPr>
    </w:p>
    <w:p w14:paraId="77403877" w14:textId="77777777" w:rsidR="00427549" w:rsidRPr="009128AD" w:rsidRDefault="00427549" w:rsidP="00454ECA">
      <w:pPr>
        <w:pStyle w:val="ManualHeading2"/>
        <w:keepNext w:val="0"/>
      </w:pPr>
      <w:bookmarkStart w:id="1955" w:name="_Toc139989551"/>
      <w:bookmarkStart w:id="1956" w:name="_Toc139989898"/>
      <w:bookmarkStart w:id="1957" w:name="_Toc140064012"/>
      <w:bookmarkStart w:id="1958" w:name="_Toc140064466"/>
      <w:bookmarkStart w:id="1959" w:name="_Toc144769132"/>
      <w:bookmarkStart w:id="1960" w:name="_Toc147074672"/>
      <w:bookmarkStart w:id="1961" w:name="_Toc149697103"/>
      <w:bookmarkStart w:id="1962" w:name="_Toc152299002"/>
      <w:bookmarkStart w:id="1963" w:name="_Toc152299450"/>
      <w:r w:rsidRPr="009128AD">
        <w:t>302.26.10</w:t>
      </w:r>
      <w:r w:rsidRPr="009128AD">
        <w:tab/>
        <w:t>Other US Government Securities</w:t>
      </w:r>
      <w:bookmarkEnd w:id="1955"/>
      <w:bookmarkEnd w:id="1956"/>
      <w:bookmarkEnd w:id="1957"/>
      <w:bookmarkEnd w:id="1958"/>
      <w:bookmarkEnd w:id="1959"/>
      <w:bookmarkEnd w:id="1960"/>
      <w:bookmarkEnd w:id="1961"/>
      <w:bookmarkEnd w:id="1962"/>
      <w:bookmarkEnd w:id="1963"/>
    </w:p>
    <w:p w14:paraId="75C32B68" w14:textId="77777777" w:rsidR="00427549" w:rsidRPr="009128AD" w:rsidRDefault="00427549" w:rsidP="00427549">
      <w:pPr>
        <w:widowControl w:val="0"/>
        <w:jc w:val="right"/>
        <w:rPr>
          <w:rFonts w:ascii="Skeena" w:hAnsi="Skeena" w:cs="Arial"/>
          <w:bCs/>
          <w:sz w:val="16"/>
          <w:szCs w:val="16"/>
        </w:rPr>
      </w:pPr>
      <w:r w:rsidRPr="009128AD">
        <w:rPr>
          <w:rFonts w:ascii="Skeena" w:hAnsi="Skeena" w:cs="Arial"/>
          <w:bCs/>
          <w:sz w:val="16"/>
          <w:szCs w:val="16"/>
        </w:rPr>
        <w:t>(Eff. 10/01/05)</w:t>
      </w:r>
    </w:p>
    <w:p w14:paraId="5B65307D" w14:textId="77EFF79C" w:rsidR="00427549" w:rsidRPr="009128AD" w:rsidRDefault="00401466" w:rsidP="00427549">
      <w:pPr>
        <w:widowControl w:val="0"/>
        <w:jc w:val="right"/>
        <w:rPr>
          <w:rFonts w:ascii="Skeena" w:hAnsi="Skeena" w:cs="Arial"/>
        </w:rPr>
      </w:pPr>
      <w:hyperlink r:id="rId238">
        <w:r w:rsidR="00427549" w:rsidRPr="2F3E3B40">
          <w:rPr>
            <w:rStyle w:val="Hyperlink"/>
            <w:rFonts w:ascii="Skeena" w:hAnsi="Skeena" w:cs="Arial"/>
          </w:rPr>
          <w:t>POMS SI 01140.990</w:t>
        </w:r>
      </w:hyperlink>
    </w:p>
    <w:p w14:paraId="5402010D" w14:textId="77777777" w:rsidR="00427549" w:rsidRPr="009128AD" w:rsidRDefault="00427549" w:rsidP="00427549">
      <w:pPr>
        <w:pStyle w:val="BodyTextIndent"/>
        <w:ind w:left="0"/>
        <w:rPr>
          <w:rFonts w:ascii="Skeena" w:hAnsi="Skeena" w:cs="Arial"/>
        </w:rPr>
      </w:pPr>
      <w:r w:rsidRPr="009128AD">
        <w:rPr>
          <w:rFonts w:ascii="Skeena" w:hAnsi="Skeena" w:cs="Arial"/>
        </w:rPr>
        <w:t xml:space="preserve">Examples of other </w:t>
      </w:r>
      <w:smartTag w:uri="urn:schemas-microsoft-com:office:smarttags" w:element="country-region">
        <w:smartTag w:uri="urn:schemas-microsoft-com:office:smarttags" w:element="place">
          <w:r w:rsidRPr="009128AD">
            <w:rPr>
              <w:rFonts w:ascii="Skeena" w:hAnsi="Skeena" w:cs="Arial"/>
            </w:rPr>
            <w:t>US</w:t>
          </w:r>
        </w:smartTag>
      </w:smartTag>
      <w:r w:rsidRPr="009128AD">
        <w:rPr>
          <w:rFonts w:ascii="Skeena" w:hAnsi="Skeena" w:cs="Arial"/>
        </w:rPr>
        <w:t xml:space="preserve"> Government Securities: Treasury Bills, Treasury Notes and Bonds, Tiger and Cats, Federal Agency Securities</w:t>
      </w:r>
    </w:p>
    <w:p w14:paraId="6BEF4129" w14:textId="77777777" w:rsidR="00427549" w:rsidRPr="009128AD" w:rsidRDefault="00427549" w:rsidP="00427549">
      <w:pPr>
        <w:pStyle w:val="BodyTextIndent"/>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75"/>
      </w:tblGrid>
      <w:tr w:rsidR="00427549" w:rsidRPr="009128AD" w14:paraId="5AEB1B27" w14:textId="77777777" w:rsidTr="008875C3">
        <w:tc>
          <w:tcPr>
            <w:tcW w:w="2500" w:type="pct"/>
            <w:tcBorders>
              <w:bottom w:val="single" w:sz="4" w:space="0" w:color="auto"/>
            </w:tcBorders>
            <w:shd w:val="clear" w:color="auto" w:fill="000000" w:themeFill="text1"/>
          </w:tcPr>
          <w:p w14:paraId="54A3C23F" w14:textId="77777777" w:rsidR="00427549" w:rsidRPr="009128AD" w:rsidRDefault="00427549" w:rsidP="009B11F1">
            <w:pPr>
              <w:widowControl w:val="0"/>
              <w:jc w:val="center"/>
              <w:rPr>
                <w:rFonts w:ascii="Skeena" w:hAnsi="Skeena" w:cs="Arial"/>
                <w:b/>
                <w:bCs/>
                <w:sz w:val="22"/>
              </w:rPr>
            </w:pPr>
            <w:r w:rsidRPr="009128AD">
              <w:rPr>
                <w:rFonts w:ascii="Skeena" w:hAnsi="Skeena" w:cs="Arial"/>
                <w:b/>
                <w:bCs/>
                <w:sz w:val="22"/>
              </w:rPr>
              <w:t>Treatment</w:t>
            </w:r>
          </w:p>
        </w:tc>
        <w:tc>
          <w:tcPr>
            <w:tcW w:w="2500" w:type="pct"/>
            <w:tcBorders>
              <w:bottom w:val="single" w:sz="4" w:space="0" w:color="auto"/>
            </w:tcBorders>
            <w:shd w:val="clear" w:color="auto" w:fill="000000" w:themeFill="text1"/>
          </w:tcPr>
          <w:p w14:paraId="295FCA92" w14:textId="77777777" w:rsidR="00427549" w:rsidRPr="009128AD" w:rsidRDefault="00427549" w:rsidP="009B11F1">
            <w:pPr>
              <w:widowControl w:val="0"/>
              <w:jc w:val="center"/>
              <w:rPr>
                <w:rFonts w:ascii="Skeena" w:hAnsi="Skeena" w:cs="Arial"/>
                <w:b/>
                <w:bCs/>
                <w:sz w:val="22"/>
              </w:rPr>
            </w:pPr>
            <w:r w:rsidRPr="009128AD">
              <w:rPr>
                <w:rFonts w:ascii="Skeena" w:hAnsi="Skeena" w:cs="Arial"/>
                <w:b/>
                <w:bCs/>
                <w:sz w:val="22"/>
              </w:rPr>
              <w:t>Verification</w:t>
            </w:r>
          </w:p>
        </w:tc>
      </w:tr>
      <w:tr w:rsidR="00427549" w:rsidRPr="009128AD" w14:paraId="58EC5F54" w14:textId="77777777" w:rsidTr="009B11F1">
        <w:tc>
          <w:tcPr>
            <w:tcW w:w="2500" w:type="pct"/>
            <w:vAlign w:val="center"/>
          </w:tcPr>
          <w:p w14:paraId="087D9863" w14:textId="77777777" w:rsidR="00427549" w:rsidRPr="009128AD" w:rsidRDefault="00427549" w:rsidP="009B11F1">
            <w:pPr>
              <w:pStyle w:val="Header"/>
              <w:tabs>
                <w:tab w:val="clear" w:pos="4320"/>
                <w:tab w:val="clear" w:pos="8640"/>
              </w:tabs>
              <w:autoSpaceDE/>
              <w:autoSpaceDN/>
              <w:adjustRightInd/>
              <w:spacing w:after="58"/>
              <w:rPr>
                <w:rFonts w:ascii="Skeena" w:hAnsi="Skeena" w:cs="Arial"/>
                <w:sz w:val="22"/>
                <w:szCs w:val="20"/>
              </w:rPr>
            </w:pPr>
            <w:r w:rsidRPr="009128AD">
              <w:rPr>
                <w:rFonts w:ascii="Skeena" w:hAnsi="Skeena" w:cs="Arial"/>
                <w:sz w:val="22"/>
                <w:szCs w:val="20"/>
              </w:rPr>
              <w:t>Countable</w:t>
            </w:r>
          </w:p>
        </w:tc>
        <w:tc>
          <w:tcPr>
            <w:tcW w:w="2500" w:type="pct"/>
          </w:tcPr>
          <w:p w14:paraId="554BD30C" w14:textId="77777777" w:rsidR="00427549" w:rsidRPr="009128AD" w:rsidRDefault="00427549" w:rsidP="009B11F1">
            <w:pPr>
              <w:pStyle w:val="Footer"/>
              <w:tabs>
                <w:tab w:val="clear" w:pos="4320"/>
                <w:tab w:val="clear" w:pos="8640"/>
              </w:tabs>
              <w:spacing w:after="58"/>
              <w:rPr>
                <w:rFonts w:ascii="Skeena" w:hAnsi="Skeena" w:cs="Arial"/>
                <w:sz w:val="22"/>
                <w:szCs w:val="20"/>
              </w:rPr>
            </w:pPr>
            <w:r w:rsidRPr="009128AD">
              <w:rPr>
                <w:rFonts w:ascii="Skeena" w:hAnsi="Skeena" w:cs="Arial"/>
                <w:sz w:val="22"/>
                <w:szCs w:val="20"/>
              </w:rPr>
              <w:t>Receipt of purchase and contact with the issuer to verify the value.</w:t>
            </w:r>
          </w:p>
        </w:tc>
      </w:tr>
    </w:tbl>
    <w:p w14:paraId="7F120FE6" w14:textId="77777777" w:rsidR="00427549" w:rsidRPr="009128AD" w:rsidRDefault="00401466" w:rsidP="00427549">
      <w:pPr>
        <w:widowControl w:val="0"/>
        <w:jc w:val="right"/>
        <w:rPr>
          <w:rFonts w:ascii="Skeena" w:hAnsi="Skeena" w:cs="Arial"/>
        </w:rPr>
      </w:pPr>
      <w:hyperlink w:anchor="_top" w:history="1">
        <w:r w:rsidR="00427549" w:rsidRPr="009128AD">
          <w:rPr>
            <w:rStyle w:val="Hyperlink"/>
            <w:rFonts w:ascii="Skeena" w:hAnsi="Skeena" w:cs="Arial"/>
          </w:rPr>
          <w:t>Table of Contents</w:t>
        </w:r>
      </w:hyperlink>
    </w:p>
    <w:p w14:paraId="72F8EA74" w14:textId="77777777" w:rsidR="00427549" w:rsidRPr="009128AD" w:rsidRDefault="00427549" w:rsidP="00427549">
      <w:pPr>
        <w:pStyle w:val="ManualHeading2"/>
        <w:keepNext w:val="0"/>
      </w:pPr>
      <w:bookmarkStart w:id="1964" w:name="_Toc139989552"/>
      <w:bookmarkStart w:id="1965" w:name="_Toc139989899"/>
      <w:bookmarkStart w:id="1966" w:name="_Toc140064013"/>
      <w:bookmarkStart w:id="1967" w:name="_Toc140064467"/>
      <w:bookmarkStart w:id="1968" w:name="_Toc144769133"/>
      <w:bookmarkStart w:id="1969" w:name="_Toc147074673"/>
      <w:bookmarkStart w:id="1970" w:name="_Toc149697104"/>
      <w:bookmarkStart w:id="1971" w:name="_Toc152299003"/>
      <w:bookmarkStart w:id="1972" w:name="_Toc152299451"/>
      <w:r w:rsidRPr="009128AD">
        <w:t>302.26.11</w:t>
      </w:r>
      <w:r w:rsidRPr="009128AD">
        <w:tab/>
        <w:t>Contents of a Safety Deposit Box</w:t>
      </w:r>
      <w:bookmarkEnd w:id="1964"/>
      <w:bookmarkEnd w:id="1965"/>
      <w:bookmarkEnd w:id="1966"/>
      <w:bookmarkEnd w:id="1967"/>
      <w:bookmarkEnd w:id="1968"/>
      <w:bookmarkEnd w:id="1969"/>
      <w:bookmarkEnd w:id="1970"/>
      <w:bookmarkEnd w:id="1971"/>
      <w:bookmarkEnd w:id="1972"/>
    </w:p>
    <w:p w14:paraId="524766BD" w14:textId="77777777" w:rsidR="00427549" w:rsidRPr="009128AD" w:rsidRDefault="00427549" w:rsidP="00427549">
      <w:pPr>
        <w:widowControl w:val="0"/>
        <w:jc w:val="right"/>
        <w:rPr>
          <w:rFonts w:ascii="Skeena" w:hAnsi="Skeena" w:cs="Arial"/>
          <w:sz w:val="16"/>
          <w:szCs w:val="16"/>
        </w:rPr>
      </w:pPr>
      <w:r w:rsidRPr="009128AD">
        <w:rPr>
          <w:rFonts w:ascii="Skeena" w:hAnsi="Skeena" w:cs="Arial"/>
          <w:bCs/>
          <w:sz w:val="16"/>
          <w:szCs w:val="16"/>
        </w:rPr>
        <w:t>(Eff. 10/01/05)</w:t>
      </w:r>
    </w:p>
    <w:p w14:paraId="183D5194" w14:textId="77777777" w:rsidR="00427549" w:rsidRPr="009128AD" w:rsidRDefault="00427549" w:rsidP="00427549">
      <w:pPr>
        <w:widowControl w:val="0"/>
        <w:jc w:val="both"/>
        <w:rPr>
          <w:rFonts w:ascii="Skeena" w:hAnsi="Skeena" w:cs="Arial"/>
        </w:rPr>
      </w:pPr>
      <w:r w:rsidRPr="009128AD">
        <w:rPr>
          <w:rFonts w:ascii="Skeena" w:hAnsi="Skeena" w:cs="Arial"/>
        </w:rPr>
        <w:t>An applicant/beneficiary or his spouse may have a safe deposit box. Some of the contents may be countable as resources.</w:t>
      </w:r>
    </w:p>
    <w:p w14:paraId="036F6A58" w14:textId="77777777" w:rsidR="00427549" w:rsidRPr="009128AD" w:rsidRDefault="00427549" w:rsidP="00427549">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4675"/>
        <w:gridCol w:w="4675"/>
      </w:tblGrid>
      <w:tr w:rsidR="00427549" w:rsidRPr="009128AD" w14:paraId="165DAEDA" w14:textId="77777777" w:rsidTr="008875C3">
        <w:tc>
          <w:tcPr>
            <w:tcW w:w="2500" w:type="pct"/>
            <w:shd w:val="clear" w:color="auto" w:fill="000000" w:themeFill="text1"/>
          </w:tcPr>
          <w:p w14:paraId="644F61B2" w14:textId="77777777" w:rsidR="00427549" w:rsidRPr="009128AD" w:rsidRDefault="00427549" w:rsidP="009B11F1">
            <w:pPr>
              <w:widowControl w:val="0"/>
              <w:jc w:val="center"/>
              <w:rPr>
                <w:rFonts w:ascii="Skeena" w:hAnsi="Skeena" w:cs="Arial"/>
                <w:b/>
                <w:bCs/>
                <w:sz w:val="22"/>
              </w:rPr>
            </w:pPr>
            <w:r w:rsidRPr="009128AD">
              <w:rPr>
                <w:rFonts w:ascii="Skeena" w:hAnsi="Skeena" w:cs="Arial"/>
                <w:b/>
                <w:bCs/>
                <w:sz w:val="22"/>
              </w:rPr>
              <w:t>Treatment</w:t>
            </w:r>
          </w:p>
        </w:tc>
        <w:tc>
          <w:tcPr>
            <w:tcW w:w="2500" w:type="pct"/>
            <w:shd w:val="clear" w:color="auto" w:fill="000000" w:themeFill="text1"/>
          </w:tcPr>
          <w:p w14:paraId="5463DE8D" w14:textId="77777777" w:rsidR="00427549" w:rsidRPr="009128AD" w:rsidRDefault="00427549" w:rsidP="009B11F1">
            <w:pPr>
              <w:widowControl w:val="0"/>
              <w:jc w:val="center"/>
              <w:rPr>
                <w:rFonts w:ascii="Skeena" w:hAnsi="Skeena" w:cs="Arial"/>
                <w:b/>
                <w:bCs/>
                <w:sz w:val="22"/>
              </w:rPr>
            </w:pPr>
            <w:r w:rsidRPr="009128AD">
              <w:rPr>
                <w:rFonts w:ascii="Skeena" w:hAnsi="Skeena" w:cs="Arial"/>
                <w:b/>
                <w:bCs/>
                <w:sz w:val="22"/>
              </w:rPr>
              <w:t>Verification</w:t>
            </w:r>
          </w:p>
        </w:tc>
      </w:tr>
      <w:tr w:rsidR="00427549" w:rsidRPr="009128AD" w14:paraId="45BB115F" w14:textId="77777777" w:rsidTr="009B11F1">
        <w:tc>
          <w:tcPr>
            <w:tcW w:w="2500" w:type="pct"/>
            <w:shd w:val="clear" w:color="auto" w:fill="FFFFFF"/>
          </w:tcPr>
          <w:p w14:paraId="42CCEE52" w14:textId="77777777" w:rsidR="00427549" w:rsidRPr="009128AD" w:rsidRDefault="00427549" w:rsidP="009B11F1">
            <w:pPr>
              <w:pStyle w:val="Header"/>
              <w:tabs>
                <w:tab w:val="clear" w:pos="4320"/>
                <w:tab w:val="clear" w:pos="8640"/>
              </w:tabs>
              <w:autoSpaceDE/>
              <w:autoSpaceDN/>
              <w:adjustRightInd/>
              <w:rPr>
                <w:rFonts w:ascii="Skeena" w:hAnsi="Skeena" w:cs="Arial"/>
                <w:sz w:val="22"/>
              </w:rPr>
            </w:pPr>
            <w:r w:rsidRPr="009128AD">
              <w:rPr>
                <w:rFonts w:ascii="Skeena" w:hAnsi="Skeena" w:cs="Arial"/>
                <w:sz w:val="22"/>
              </w:rPr>
              <w:t xml:space="preserve">Treatment is dependent upon the type of </w:t>
            </w:r>
            <w:r w:rsidRPr="009128AD">
              <w:rPr>
                <w:rFonts w:ascii="Skeena" w:hAnsi="Skeena" w:cs="Arial"/>
                <w:sz w:val="22"/>
              </w:rPr>
              <w:lastRenderedPageBreak/>
              <w:t>resources, if any, that are contained in the safety deposit box (that is, stock certificate; coins; jewelry; life insurance policies).</w:t>
            </w:r>
          </w:p>
          <w:p w14:paraId="4ADF8639" w14:textId="77777777" w:rsidR="00427549" w:rsidRPr="009128AD" w:rsidRDefault="00427549" w:rsidP="009B11F1">
            <w:pPr>
              <w:pStyle w:val="Header"/>
              <w:tabs>
                <w:tab w:val="clear" w:pos="4320"/>
                <w:tab w:val="clear" w:pos="8640"/>
              </w:tabs>
              <w:autoSpaceDE/>
              <w:autoSpaceDN/>
              <w:adjustRightInd/>
              <w:rPr>
                <w:rFonts w:ascii="Skeena" w:hAnsi="Skeena" w:cs="Arial"/>
                <w:sz w:val="22"/>
              </w:rPr>
            </w:pPr>
          </w:p>
          <w:p w14:paraId="7C2D08A7" w14:textId="77777777" w:rsidR="00427549" w:rsidRPr="009128AD" w:rsidRDefault="00427549" w:rsidP="009B11F1">
            <w:pPr>
              <w:pStyle w:val="Header"/>
              <w:tabs>
                <w:tab w:val="clear" w:pos="4320"/>
                <w:tab w:val="clear" w:pos="8640"/>
              </w:tabs>
              <w:autoSpaceDE/>
              <w:autoSpaceDN/>
              <w:adjustRightInd/>
              <w:rPr>
                <w:rFonts w:ascii="Skeena" w:hAnsi="Skeena" w:cs="Arial"/>
                <w:sz w:val="22"/>
              </w:rPr>
            </w:pPr>
            <w:r w:rsidRPr="009128AD">
              <w:rPr>
                <w:rFonts w:ascii="Skeena" w:hAnsi="Skeena" w:cs="Arial"/>
                <w:sz w:val="22"/>
              </w:rPr>
              <w:t>(Refer to appropriate MPPM sections for specific resources.)</w:t>
            </w:r>
          </w:p>
        </w:tc>
        <w:tc>
          <w:tcPr>
            <w:tcW w:w="2500" w:type="pct"/>
            <w:shd w:val="clear" w:color="auto" w:fill="FFFFFF"/>
          </w:tcPr>
          <w:p w14:paraId="520EDF61" w14:textId="77777777" w:rsidR="00427549" w:rsidRPr="009128AD" w:rsidRDefault="00427549" w:rsidP="009B11F1">
            <w:pPr>
              <w:widowControl w:val="0"/>
              <w:rPr>
                <w:rFonts w:ascii="Skeena" w:hAnsi="Skeena" w:cs="Arial"/>
                <w:sz w:val="22"/>
              </w:rPr>
            </w:pPr>
            <w:r w:rsidRPr="009128AD">
              <w:rPr>
                <w:rFonts w:ascii="Skeena" w:hAnsi="Skeena" w:cs="Arial"/>
                <w:sz w:val="22"/>
              </w:rPr>
              <w:lastRenderedPageBreak/>
              <w:t xml:space="preserve">Obtain a signed, written statement from the </w:t>
            </w:r>
            <w:r w:rsidRPr="009128AD">
              <w:rPr>
                <w:rFonts w:ascii="Skeena" w:hAnsi="Skeena" w:cs="Arial"/>
                <w:sz w:val="22"/>
              </w:rPr>
              <w:lastRenderedPageBreak/>
              <w:t>applicant/beneficiary, the spouse, or the authorized representative listing the contents of the safety deposit box.</w:t>
            </w:r>
          </w:p>
          <w:p w14:paraId="1F9C5D50" w14:textId="77777777" w:rsidR="00427549" w:rsidRPr="009128AD" w:rsidRDefault="00427549" w:rsidP="009B11F1">
            <w:pPr>
              <w:widowControl w:val="0"/>
              <w:rPr>
                <w:rFonts w:ascii="Skeena" w:hAnsi="Skeena" w:cs="Arial"/>
                <w:sz w:val="22"/>
              </w:rPr>
            </w:pPr>
          </w:p>
          <w:p w14:paraId="4CB48E11" w14:textId="77777777" w:rsidR="00427549" w:rsidRPr="009128AD" w:rsidRDefault="00427549" w:rsidP="009B11F1">
            <w:pPr>
              <w:widowControl w:val="0"/>
              <w:rPr>
                <w:rFonts w:ascii="Skeena" w:hAnsi="Skeena" w:cs="Arial"/>
                <w:sz w:val="22"/>
              </w:rPr>
            </w:pPr>
            <w:r w:rsidRPr="009128AD">
              <w:rPr>
                <w:rFonts w:ascii="Skeena" w:hAnsi="Skeena" w:cs="Arial"/>
                <w:sz w:val="22"/>
              </w:rPr>
              <w:t>For any resource contained in the box, obtain appropriate verification of the value (such as, financial statements, knowledgeable source statements.)</w:t>
            </w:r>
          </w:p>
        </w:tc>
      </w:tr>
    </w:tbl>
    <w:p w14:paraId="34963245" w14:textId="77777777" w:rsidR="00427549" w:rsidRPr="009128AD" w:rsidRDefault="00427549" w:rsidP="00427549">
      <w:pPr>
        <w:pStyle w:val="BodyText"/>
        <w:widowControl w:val="0"/>
        <w:jc w:val="right"/>
        <w:rPr>
          <w:rFonts w:ascii="Skeena" w:hAnsi="Skeena"/>
        </w:rPr>
      </w:pPr>
    </w:p>
    <w:p w14:paraId="011342DC" w14:textId="77777777" w:rsidR="00427549" w:rsidRPr="009128AD" w:rsidRDefault="00427549" w:rsidP="00427549">
      <w:pPr>
        <w:pStyle w:val="ManualHeading2"/>
        <w:keepNext w:val="0"/>
      </w:pPr>
      <w:bookmarkStart w:id="1973" w:name="_Toc139989553"/>
      <w:bookmarkStart w:id="1974" w:name="_Toc139989900"/>
      <w:bookmarkStart w:id="1975" w:name="_Toc140064014"/>
      <w:bookmarkStart w:id="1976" w:name="_Toc140064468"/>
      <w:bookmarkStart w:id="1977" w:name="_Toc144769134"/>
      <w:bookmarkStart w:id="1978" w:name="_Toc147074674"/>
      <w:bookmarkStart w:id="1979" w:name="_Toc149697105"/>
      <w:bookmarkStart w:id="1980" w:name="_Toc152299004"/>
      <w:bookmarkStart w:id="1981" w:name="_Toc152299452"/>
      <w:r w:rsidRPr="009128AD">
        <w:t>302.26.12</w:t>
      </w:r>
      <w:r w:rsidRPr="009128AD">
        <w:tab/>
        <w:t>Non-Home Real Property</w:t>
      </w:r>
      <w:bookmarkEnd w:id="1973"/>
      <w:bookmarkEnd w:id="1974"/>
      <w:bookmarkEnd w:id="1975"/>
      <w:bookmarkEnd w:id="1976"/>
      <w:bookmarkEnd w:id="1977"/>
      <w:bookmarkEnd w:id="1978"/>
      <w:bookmarkEnd w:id="1979"/>
      <w:bookmarkEnd w:id="1980"/>
      <w:bookmarkEnd w:id="1981"/>
    </w:p>
    <w:p w14:paraId="5AF89177" w14:textId="77777777" w:rsidR="00427549" w:rsidRPr="009128AD" w:rsidRDefault="00427549" w:rsidP="00427549">
      <w:pPr>
        <w:widowControl w:val="0"/>
        <w:ind w:firstLine="720"/>
        <w:jc w:val="right"/>
        <w:rPr>
          <w:rFonts w:ascii="Skeena" w:hAnsi="Skeena" w:cs="Arial"/>
          <w:bCs/>
          <w:sz w:val="16"/>
          <w:szCs w:val="16"/>
        </w:rPr>
      </w:pPr>
      <w:r w:rsidRPr="009128AD">
        <w:rPr>
          <w:rFonts w:ascii="Skeena" w:hAnsi="Skeena" w:cs="Arial"/>
          <w:bCs/>
          <w:sz w:val="16"/>
          <w:szCs w:val="16"/>
        </w:rPr>
        <w:t>(Eff. 10/01/05)</w:t>
      </w:r>
    </w:p>
    <w:p w14:paraId="0CF16E22" w14:textId="77777777" w:rsidR="00427549" w:rsidRPr="009128AD" w:rsidRDefault="00427549" w:rsidP="00427549">
      <w:pPr>
        <w:widowControl w:val="0"/>
        <w:jc w:val="both"/>
        <w:rPr>
          <w:rFonts w:ascii="Skeena" w:hAnsi="Skeena" w:cs="Arial"/>
        </w:rPr>
      </w:pPr>
      <w:r w:rsidRPr="009128AD">
        <w:rPr>
          <w:rFonts w:ascii="Skeena" w:hAnsi="Skeena" w:cs="Arial"/>
        </w:rPr>
        <w:t>This is land and any permanent buildings/immovable objects attached to it that are not considered a principal place of residence.</w:t>
      </w:r>
    </w:p>
    <w:p w14:paraId="251ABC82" w14:textId="77777777" w:rsidR="00427549" w:rsidRPr="009128AD" w:rsidRDefault="00427549" w:rsidP="00427549">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75"/>
      </w:tblGrid>
      <w:tr w:rsidR="00427549" w:rsidRPr="009128AD" w14:paraId="3EB26658" w14:textId="77777777" w:rsidTr="00ED59BE">
        <w:trPr>
          <w:tblHeader/>
        </w:trPr>
        <w:tc>
          <w:tcPr>
            <w:tcW w:w="2500" w:type="pct"/>
            <w:tcBorders>
              <w:bottom w:val="single" w:sz="4" w:space="0" w:color="auto"/>
            </w:tcBorders>
            <w:shd w:val="clear" w:color="auto" w:fill="000000" w:themeFill="text1"/>
          </w:tcPr>
          <w:p w14:paraId="0DBE9CDF" w14:textId="77777777" w:rsidR="00427549" w:rsidRPr="009128AD" w:rsidRDefault="00427549" w:rsidP="00ED59BE">
            <w:pPr>
              <w:widowControl w:val="0"/>
              <w:jc w:val="center"/>
              <w:rPr>
                <w:rFonts w:ascii="Skeena" w:hAnsi="Skeena" w:cs="Arial"/>
                <w:b/>
                <w:bCs/>
                <w:sz w:val="22"/>
              </w:rPr>
            </w:pPr>
            <w:r w:rsidRPr="009128AD">
              <w:rPr>
                <w:rFonts w:ascii="Skeena" w:hAnsi="Skeena" w:cs="Arial"/>
                <w:b/>
                <w:bCs/>
                <w:sz w:val="22"/>
              </w:rPr>
              <w:t>Treatment</w:t>
            </w:r>
          </w:p>
        </w:tc>
        <w:tc>
          <w:tcPr>
            <w:tcW w:w="2500" w:type="pct"/>
            <w:tcBorders>
              <w:bottom w:val="single" w:sz="4" w:space="0" w:color="auto"/>
            </w:tcBorders>
            <w:shd w:val="clear" w:color="auto" w:fill="000000" w:themeFill="text1"/>
          </w:tcPr>
          <w:p w14:paraId="6494E217" w14:textId="77777777" w:rsidR="00427549" w:rsidRPr="009128AD" w:rsidRDefault="00427549" w:rsidP="009B11F1">
            <w:pPr>
              <w:widowControl w:val="0"/>
              <w:jc w:val="center"/>
              <w:rPr>
                <w:rFonts w:ascii="Skeena" w:hAnsi="Skeena" w:cs="Arial"/>
                <w:b/>
                <w:bCs/>
                <w:sz w:val="22"/>
              </w:rPr>
            </w:pPr>
            <w:r w:rsidRPr="009128AD">
              <w:rPr>
                <w:rFonts w:ascii="Skeena" w:hAnsi="Skeena" w:cs="Arial"/>
                <w:b/>
                <w:bCs/>
                <w:sz w:val="22"/>
              </w:rPr>
              <w:t>Verification</w:t>
            </w:r>
          </w:p>
        </w:tc>
      </w:tr>
      <w:tr w:rsidR="00427549" w:rsidRPr="009128AD" w14:paraId="667CE2AE" w14:textId="77777777" w:rsidTr="009B11F1">
        <w:tc>
          <w:tcPr>
            <w:tcW w:w="2500" w:type="pct"/>
          </w:tcPr>
          <w:p w14:paraId="5B3487E9" w14:textId="77777777" w:rsidR="00427549" w:rsidRPr="009128AD" w:rsidRDefault="00427549" w:rsidP="009B11F1">
            <w:pPr>
              <w:widowControl w:val="0"/>
              <w:rPr>
                <w:rFonts w:ascii="Skeena" w:hAnsi="Skeena" w:cs="Arial"/>
                <w:sz w:val="22"/>
                <w:szCs w:val="22"/>
              </w:rPr>
            </w:pPr>
            <w:r w:rsidRPr="009128AD">
              <w:rPr>
                <w:rFonts w:ascii="Skeena" w:hAnsi="Skeena" w:cs="Arial"/>
                <w:sz w:val="22"/>
                <w:szCs w:val="22"/>
              </w:rPr>
              <w:t>Generally, a countable resource if it can be sold at its CMV.</w:t>
            </w:r>
          </w:p>
          <w:p w14:paraId="094EEAFC" w14:textId="77777777" w:rsidR="00427549" w:rsidRPr="009128AD" w:rsidRDefault="00427549" w:rsidP="005F0F8E">
            <w:pPr>
              <w:widowControl w:val="0"/>
              <w:numPr>
                <w:ilvl w:val="0"/>
                <w:numId w:val="203"/>
              </w:numPr>
              <w:tabs>
                <w:tab w:val="clear" w:pos="720"/>
              </w:tabs>
              <w:ind w:left="540"/>
              <w:rPr>
                <w:rFonts w:ascii="Skeena" w:hAnsi="Skeena" w:cs="Arial"/>
                <w:sz w:val="22"/>
                <w:szCs w:val="22"/>
              </w:rPr>
            </w:pPr>
            <w:r w:rsidRPr="009128AD">
              <w:rPr>
                <w:rFonts w:ascii="Skeena" w:hAnsi="Skeena" w:cs="Arial"/>
                <w:sz w:val="22"/>
                <w:szCs w:val="22"/>
              </w:rPr>
              <w:t>Resource value is the CMV minus any legal debt.</w:t>
            </w:r>
          </w:p>
          <w:p w14:paraId="33998A42" w14:textId="77777777" w:rsidR="00427549" w:rsidRPr="009128AD" w:rsidRDefault="00427549" w:rsidP="005F0F8E">
            <w:pPr>
              <w:widowControl w:val="0"/>
              <w:numPr>
                <w:ilvl w:val="0"/>
                <w:numId w:val="203"/>
              </w:numPr>
              <w:tabs>
                <w:tab w:val="clear" w:pos="720"/>
              </w:tabs>
              <w:ind w:left="540"/>
              <w:rPr>
                <w:rFonts w:ascii="Skeena" w:hAnsi="Skeena" w:cs="Arial"/>
                <w:sz w:val="22"/>
                <w:szCs w:val="22"/>
              </w:rPr>
            </w:pPr>
            <w:r w:rsidRPr="009128AD">
              <w:rPr>
                <w:rFonts w:ascii="Skeena" w:hAnsi="Skeena" w:cs="Arial"/>
                <w:sz w:val="22"/>
                <w:szCs w:val="22"/>
              </w:rPr>
              <w:t>If jointly owned, count the individual’s share.</w:t>
            </w:r>
          </w:p>
          <w:p w14:paraId="2459CF1C" w14:textId="77777777" w:rsidR="00427549" w:rsidRPr="009128AD" w:rsidRDefault="00427549" w:rsidP="009B11F1">
            <w:pPr>
              <w:widowControl w:val="0"/>
              <w:rPr>
                <w:rFonts w:ascii="Skeena" w:hAnsi="Skeena" w:cs="Arial"/>
                <w:sz w:val="22"/>
                <w:szCs w:val="22"/>
              </w:rPr>
            </w:pPr>
          </w:p>
          <w:p w14:paraId="11FA0B03" w14:textId="77777777" w:rsidR="00A148C3" w:rsidRPr="009128AD" w:rsidRDefault="00A148C3" w:rsidP="009B11F1">
            <w:pPr>
              <w:widowControl w:val="0"/>
              <w:rPr>
                <w:rFonts w:ascii="Skeena" w:hAnsi="Skeena" w:cs="Arial"/>
                <w:sz w:val="22"/>
                <w:szCs w:val="22"/>
              </w:rPr>
            </w:pPr>
          </w:p>
          <w:p w14:paraId="4E1907B1" w14:textId="77777777" w:rsidR="00A148C3" w:rsidRPr="009128AD" w:rsidRDefault="00A148C3" w:rsidP="009B11F1">
            <w:pPr>
              <w:widowControl w:val="0"/>
              <w:rPr>
                <w:rFonts w:ascii="Skeena" w:hAnsi="Skeena" w:cs="Arial"/>
                <w:sz w:val="22"/>
                <w:szCs w:val="22"/>
              </w:rPr>
            </w:pPr>
          </w:p>
          <w:p w14:paraId="246B2370" w14:textId="77777777" w:rsidR="00427549" w:rsidRPr="009128AD" w:rsidRDefault="00427549" w:rsidP="009B11F1">
            <w:pPr>
              <w:widowControl w:val="0"/>
              <w:rPr>
                <w:rFonts w:ascii="Skeena" w:hAnsi="Skeena" w:cs="Arial"/>
                <w:sz w:val="22"/>
                <w:szCs w:val="22"/>
              </w:rPr>
            </w:pPr>
            <w:r w:rsidRPr="009128AD">
              <w:rPr>
                <w:rFonts w:ascii="Skeena" w:hAnsi="Skeena" w:cs="Arial"/>
                <w:sz w:val="22"/>
                <w:szCs w:val="22"/>
              </w:rPr>
              <w:t xml:space="preserve">Exclusion can be developed if there is a bona fide effort to sell. (Refer to MPPM </w:t>
            </w:r>
            <w:hyperlink w:anchor="S_302_14_05" w:history="1">
              <w:r w:rsidRPr="009128AD">
                <w:rPr>
                  <w:rStyle w:val="Hyperlink"/>
                  <w:rFonts w:ascii="Skeena" w:hAnsi="Skeena" w:cs="Arial"/>
                  <w:sz w:val="22"/>
                  <w:szCs w:val="22"/>
                </w:rPr>
                <w:t>302.14.05</w:t>
              </w:r>
            </w:hyperlink>
            <w:r w:rsidRPr="009128AD">
              <w:rPr>
                <w:rFonts w:ascii="Skeena" w:hAnsi="Skeena" w:cs="Arial"/>
                <w:sz w:val="22"/>
                <w:szCs w:val="22"/>
              </w:rPr>
              <w:t>.)</w:t>
            </w:r>
          </w:p>
          <w:p w14:paraId="3D3B575B" w14:textId="77777777" w:rsidR="00427549" w:rsidRPr="009128AD" w:rsidRDefault="00427549" w:rsidP="009B11F1">
            <w:pPr>
              <w:pStyle w:val="Footer"/>
              <w:tabs>
                <w:tab w:val="clear" w:pos="4320"/>
                <w:tab w:val="clear" w:pos="8640"/>
              </w:tabs>
              <w:rPr>
                <w:rFonts w:ascii="Skeena" w:hAnsi="Skeena" w:cs="Arial"/>
                <w:sz w:val="22"/>
                <w:szCs w:val="22"/>
              </w:rPr>
            </w:pPr>
          </w:p>
        </w:tc>
        <w:tc>
          <w:tcPr>
            <w:tcW w:w="2500" w:type="pct"/>
          </w:tcPr>
          <w:p w14:paraId="2B45840B" w14:textId="77777777" w:rsidR="00427549" w:rsidRPr="009128AD" w:rsidRDefault="00427549" w:rsidP="009B11F1">
            <w:pPr>
              <w:widowControl w:val="0"/>
              <w:rPr>
                <w:rFonts w:ascii="Skeena" w:hAnsi="Skeena" w:cs="Arial"/>
                <w:sz w:val="22"/>
                <w:szCs w:val="22"/>
              </w:rPr>
            </w:pPr>
            <w:r w:rsidRPr="009128AD">
              <w:rPr>
                <w:rFonts w:ascii="Skeena" w:hAnsi="Skeena" w:cs="Arial"/>
                <w:sz w:val="22"/>
                <w:szCs w:val="22"/>
              </w:rPr>
              <w:t>Ownership and/or value may be verified by:</w:t>
            </w:r>
          </w:p>
          <w:p w14:paraId="24E75D5C" w14:textId="77777777" w:rsidR="00427549" w:rsidRPr="009128AD" w:rsidRDefault="00427549" w:rsidP="005F0F8E">
            <w:pPr>
              <w:widowControl w:val="0"/>
              <w:numPr>
                <w:ilvl w:val="0"/>
                <w:numId w:val="204"/>
              </w:numPr>
              <w:tabs>
                <w:tab w:val="clear" w:pos="720"/>
              </w:tabs>
              <w:ind w:left="432"/>
              <w:rPr>
                <w:rFonts w:ascii="Skeena" w:hAnsi="Skeena" w:cs="Arial"/>
                <w:sz w:val="22"/>
                <w:szCs w:val="22"/>
              </w:rPr>
            </w:pPr>
            <w:r w:rsidRPr="009128AD">
              <w:rPr>
                <w:rFonts w:ascii="Skeena" w:hAnsi="Skeena" w:cs="Arial"/>
                <w:sz w:val="22"/>
                <w:szCs w:val="22"/>
              </w:rPr>
              <w:t>Tax assessment notice or bill</w:t>
            </w:r>
          </w:p>
          <w:p w14:paraId="5AF55136" w14:textId="77777777" w:rsidR="00427549" w:rsidRPr="009128AD" w:rsidRDefault="00427549" w:rsidP="005F0F8E">
            <w:pPr>
              <w:widowControl w:val="0"/>
              <w:numPr>
                <w:ilvl w:val="0"/>
                <w:numId w:val="204"/>
              </w:numPr>
              <w:tabs>
                <w:tab w:val="clear" w:pos="720"/>
              </w:tabs>
              <w:ind w:left="432"/>
              <w:rPr>
                <w:rFonts w:ascii="Skeena" w:hAnsi="Skeena" w:cs="Arial"/>
                <w:sz w:val="22"/>
                <w:szCs w:val="22"/>
              </w:rPr>
            </w:pPr>
            <w:r w:rsidRPr="009128AD">
              <w:rPr>
                <w:rFonts w:ascii="Skeena" w:hAnsi="Skeena" w:cs="Arial"/>
                <w:sz w:val="22"/>
                <w:szCs w:val="22"/>
              </w:rPr>
              <w:t>Current mortgage statement</w:t>
            </w:r>
          </w:p>
          <w:p w14:paraId="103966B4" w14:textId="77777777" w:rsidR="00427549" w:rsidRPr="009128AD" w:rsidRDefault="00427549" w:rsidP="005F0F8E">
            <w:pPr>
              <w:widowControl w:val="0"/>
              <w:numPr>
                <w:ilvl w:val="0"/>
                <w:numId w:val="204"/>
              </w:numPr>
              <w:tabs>
                <w:tab w:val="clear" w:pos="720"/>
              </w:tabs>
              <w:ind w:left="432"/>
              <w:rPr>
                <w:rFonts w:ascii="Skeena" w:hAnsi="Skeena" w:cs="Arial"/>
                <w:sz w:val="22"/>
                <w:szCs w:val="22"/>
              </w:rPr>
            </w:pPr>
            <w:r w:rsidRPr="009128AD">
              <w:rPr>
                <w:rFonts w:ascii="Skeena" w:hAnsi="Skeena" w:cs="Arial"/>
                <w:sz w:val="22"/>
                <w:szCs w:val="22"/>
              </w:rPr>
              <w:t>Deed</w:t>
            </w:r>
          </w:p>
          <w:p w14:paraId="0525B1F4" w14:textId="77777777" w:rsidR="00427549" w:rsidRPr="009128AD" w:rsidRDefault="00427549" w:rsidP="005F0F8E">
            <w:pPr>
              <w:widowControl w:val="0"/>
              <w:numPr>
                <w:ilvl w:val="0"/>
                <w:numId w:val="204"/>
              </w:numPr>
              <w:tabs>
                <w:tab w:val="clear" w:pos="720"/>
              </w:tabs>
              <w:ind w:left="432"/>
              <w:rPr>
                <w:rFonts w:ascii="Skeena" w:hAnsi="Skeena" w:cs="Arial"/>
                <w:sz w:val="22"/>
                <w:szCs w:val="22"/>
              </w:rPr>
            </w:pPr>
            <w:r w:rsidRPr="009128AD">
              <w:rPr>
                <w:rFonts w:ascii="Skeena" w:hAnsi="Skeena" w:cs="Arial"/>
                <w:sz w:val="22"/>
                <w:szCs w:val="22"/>
              </w:rPr>
              <w:t>Report of title search</w:t>
            </w:r>
          </w:p>
          <w:p w14:paraId="122897B7" w14:textId="77777777" w:rsidR="00427549" w:rsidRPr="009128AD" w:rsidRDefault="00427549" w:rsidP="005F0F8E">
            <w:pPr>
              <w:widowControl w:val="0"/>
              <w:numPr>
                <w:ilvl w:val="0"/>
                <w:numId w:val="204"/>
              </w:numPr>
              <w:tabs>
                <w:tab w:val="clear" w:pos="720"/>
              </w:tabs>
              <w:ind w:left="432"/>
              <w:rPr>
                <w:rFonts w:ascii="Skeena" w:hAnsi="Skeena" w:cs="Arial"/>
                <w:sz w:val="22"/>
                <w:szCs w:val="22"/>
              </w:rPr>
            </w:pPr>
            <w:r w:rsidRPr="009128AD">
              <w:rPr>
                <w:rFonts w:ascii="Skeena" w:hAnsi="Skeena" w:cs="Arial"/>
                <w:sz w:val="22"/>
                <w:szCs w:val="22"/>
              </w:rPr>
              <w:t>Wills, court records, or other documentation of inheritance</w:t>
            </w:r>
          </w:p>
          <w:p w14:paraId="3A50F231" w14:textId="77777777" w:rsidR="00427549" w:rsidRPr="009128AD" w:rsidRDefault="00427549" w:rsidP="005F0F8E">
            <w:pPr>
              <w:widowControl w:val="0"/>
              <w:numPr>
                <w:ilvl w:val="0"/>
                <w:numId w:val="204"/>
              </w:numPr>
              <w:tabs>
                <w:tab w:val="clear" w:pos="720"/>
              </w:tabs>
              <w:ind w:left="432"/>
              <w:rPr>
                <w:rFonts w:ascii="Skeena" w:hAnsi="Skeena" w:cs="Arial"/>
                <w:sz w:val="22"/>
                <w:szCs w:val="22"/>
              </w:rPr>
            </w:pPr>
            <w:r w:rsidRPr="009128AD">
              <w:rPr>
                <w:rFonts w:ascii="Skeena" w:hAnsi="Skeena" w:cs="Arial"/>
                <w:sz w:val="22"/>
                <w:szCs w:val="22"/>
              </w:rPr>
              <w:t>Appraisal</w:t>
            </w:r>
          </w:p>
          <w:p w14:paraId="4E6809CE" w14:textId="77777777" w:rsidR="00427549" w:rsidRPr="009128AD" w:rsidRDefault="00427549" w:rsidP="009B11F1">
            <w:pPr>
              <w:widowControl w:val="0"/>
              <w:rPr>
                <w:rFonts w:ascii="Skeena" w:hAnsi="Skeena" w:cs="Arial"/>
                <w:sz w:val="22"/>
                <w:szCs w:val="22"/>
              </w:rPr>
            </w:pPr>
          </w:p>
          <w:p w14:paraId="084D1309" w14:textId="77777777" w:rsidR="00427549" w:rsidRPr="009128AD" w:rsidRDefault="00427549" w:rsidP="009B11F1">
            <w:pPr>
              <w:widowControl w:val="0"/>
              <w:rPr>
                <w:rFonts w:ascii="Skeena" w:hAnsi="Skeena" w:cs="Arial"/>
                <w:sz w:val="22"/>
                <w:szCs w:val="22"/>
              </w:rPr>
            </w:pPr>
            <w:r w:rsidRPr="009128AD">
              <w:rPr>
                <w:rFonts w:ascii="Skeena" w:hAnsi="Skeena" w:cs="Arial"/>
                <w:sz w:val="22"/>
                <w:szCs w:val="22"/>
              </w:rPr>
              <w:t>Bona-Fide effort to sell can be verified by:</w:t>
            </w:r>
          </w:p>
          <w:p w14:paraId="0FDFE2AA" w14:textId="77777777" w:rsidR="00427549" w:rsidRPr="009128AD" w:rsidRDefault="00427549" w:rsidP="005F0F8E">
            <w:pPr>
              <w:widowControl w:val="0"/>
              <w:numPr>
                <w:ilvl w:val="0"/>
                <w:numId w:val="205"/>
              </w:numPr>
              <w:tabs>
                <w:tab w:val="clear" w:pos="720"/>
              </w:tabs>
              <w:ind w:left="432"/>
              <w:rPr>
                <w:rFonts w:ascii="Skeena" w:hAnsi="Skeena" w:cs="Arial"/>
                <w:sz w:val="22"/>
                <w:szCs w:val="22"/>
              </w:rPr>
            </w:pPr>
            <w:r w:rsidRPr="009128AD">
              <w:rPr>
                <w:rFonts w:ascii="Skeena" w:hAnsi="Skeena" w:cs="Arial"/>
                <w:sz w:val="22"/>
                <w:szCs w:val="22"/>
              </w:rPr>
              <w:t>Copy of realtor listing (must set up a tickler file to update when listing expires)</w:t>
            </w:r>
          </w:p>
          <w:p w14:paraId="1B07558C" w14:textId="77777777" w:rsidR="00427549" w:rsidRPr="009128AD" w:rsidRDefault="00427549" w:rsidP="005F0F8E">
            <w:pPr>
              <w:widowControl w:val="0"/>
              <w:numPr>
                <w:ilvl w:val="0"/>
                <w:numId w:val="205"/>
              </w:numPr>
              <w:tabs>
                <w:tab w:val="clear" w:pos="720"/>
              </w:tabs>
              <w:ind w:left="432"/>
              <w:rPr>
                <w:rFonts w:ascii="Skeena" w:hAnsi="Skeena" w:cs="Arial"/>
                <w:sz w:val="22"/>
                <w:szCs w:val="22"/>
              </w:rPr>
            </w:pPr>
            <w:r w:rsidRPr="009128AD">
              <w:rPr>
                <w:rFonts w:ascii="Skeena" w:hAnsi="Skeena" w:cs="Arial"/>
                <w:sz w:val="22"/>
                <w:szCs w:val="22"/>
              </w:rPr>
              <w:t>Copy of newspaper advertisement</w:t>
            </w:r>
          </w:p>
          <w:p w14:paraId="0369A1C6" w14:textId="77777777" w:rsidR="00427549" w:rsidRPr="009128AD" w:rsidRDefault="00427549" w:rsidP="009B11F1">
            <w:pPr>
              <w:widowControl w:val="0"/>
              <w:spacing w:after="58"/>
              <w:rPr>
                <w:rFonts w:ascii="Skeena" w:hAnsi="Skeena" w:cs="Arial"/>
                <w:sz w:val="22"/>
                <w:szCs w:val="22"/>
              </w:rPr>
            </w:pPr>
          </w:p>
          <w:p w14:paraId="066FC81B" w14:textId="77777777" w:rsidR="00427549" w:rsidRPr="009128AD" w:rsidRDefault="00427549" w:rsidP="009B11F1">
            <w:pPr>
              <w:widowControl w:val="0"/>
              <w:spacing w:after="58"/>
              <w:rPr>
                <w:rFonts w:ascii="Skeena" w:hAnsi="Skeena" w:cs="Arial"/>
                <w:sz w:val="22"/>
                <w:szCs w:val="22"/>
              </w:rPr>
            </w:pPr>
            <w:r w:rsidRPr="009128AD">
              <w:rPr>
                <w:rFonts w:ascii="Skeena" w:hAnsi="Skeena" w:cs="Arial"/>
                <w:sz w:val="22"/>
                <w:szCs w:val="22"/>
              </w:rPr>
              <w:t>Rebuttal of Fair Market Value</w:t>
            </w:r>
          </w:p>
          <w:p w14:paraId="095C5681" w14:textId="77777777" w:rsidR="00427549" w:rsidRPr="009128AD" w:rsidRDefault="00427549" w:rsidP="005F0F8E">
            <w:pPr>
              <w:widowControl w:val="0"/>
              <w:numPr>
                <w:ilvl w:val="0"/>
                <w:numId w:val="205"/>
              </w:numPr>
              <w:tabs>
                <w:tab w:val="clear" w:pos="720"/>
              </w:tabs>
              <w:spacing w:after="58"/>
              <w:ind w:left="432"/>
              <w:rPr>
                <w:rFonts w:ascii="Skeena" w:hAnsi="Skeena" w:cs="Arial"/>
                <w:sz w:val="22"/>
                <w:szCs w:val="22"/>
              </w:rPr>
            </w:pPr>
            <w:r w:rsidRPr="009128AD">
              <w:rPr>
                <w:rFonts w:ascii="Skeena" w:hAnsi="Skeena" w:cs="Arial"/>
                <w:sz w:val="22"/>
                <w:szCs w:val="22"/>
              </w:rPr>
              <w:t>Knowledgeable source statements</w:t>
            </w:r>
          </w:p>
          <w:p w14:paraId="366F4A29" w14:textId="77777777" w:rsidR="00427549" w:rsidRPr="009128AD" w:rsidRDefault="00427549" w:rsidP="005F0F8E">
            <w:pPr>
              <w:widowControl w:val="0"/>
              <w:numPr>
                <w:ilvl w:val="0"/>
                <w:numId w:val="205"/>
              </w:numPr>
              <w:tabs>
                <w:tab w:val="clear" w:pos="720"/>
              </w:tabs>
              <w:spacing w:after="58"/>
              <w:ind w:left="432"/>
              <w:rPr>
                <w:rFonts w:ascii="Skeena" w:hAnsi="Skeena" w:cs="Arial"/>
                <w:sz w:val="22"/>
                <w:szCs w:val="22"/>
              </w:rPr>
            </w:pPr>
            <w:r w:rsidRPr="009128AD">
              <w:rPr>
                <w:rFonts w:ascii="Skeena" w:hAnsi="Skeena" w:cs="Arial"/>
                <w:sz w:val="22"/>
                <w:szCs w:val="22"/>
              </w:rPr>
              <w:t>Example of when a rebuttal may be done: Condemned property</w:t>
            </w:r>
          </w:p>
        </w:tc>
      </w:tr>
    </w:tbl>
    <w:p w14:paraId="60111A9B" w14:textId="77777777" w:rsidR="00427549" w:rsidRPr="009128AD" w:rsidRDefault="00401466" w:rsidP="00427549">
      <w:pPr>
        <w:widowControl w:val="0"/>
        <w:jc w:val="right"/>
        <w:rPr>
          <w:rFonts w:ascii="Skeena" w:hAnsi="Skeena" w:cs="Arial"/>
        </w:rPr>
      </w:pPr>
      <w:hyperlink w:anchor="_top" w:history="1">
        <w:r w:rsidR="00427549" w:rsidRPr="009128AD">
          <w:rPr>
            <w:rStyle w:val="Hyperlink"/>
            <w:rFonts w:ascii="Skeena" w:hAnsi="Skeena" w:cs="Arial"/>
          </w:rPr>
          <w:t>Table of Contents</w:t>
        </w:r>
      </w:hyperlink>
    </w:p>
    <w:p w14:paraId="0B368DA5" w14:textId="77777777" w:rsidR="00427549" w:rsidRPr="009128AD" w:rsidRDefault="00427549" w:rsidP="00427549">
      <w:pPr>
        <w:pStyle w:val="ManualHeading2"/>
        <w:keepNext w:val="0"/>
      </w:pPr>
      <w:bookmarkStart w:id="1982" w:name="_Toc139989554"/>
      <w:bookmarkStart w:id="1983" w:name="_Toc139989901"/>
      <w:bookmarkStart w:id="1984" w:name="_Toc140064015"/>
      <w:bookmarkStart w:id="1985" w:name="_Toc140064469"/>
      <w:bookmarkStart w:id="1986" w:name="_Toc144769135"/>
      <w:bookmarkStart w:id="1987" w:name="_Toc147074675"/>
      <w:bookmarkStart w:id="1988" w:name="_Toc149697106"/>
      <w:bookmarkStart w:id="1989" w:name="_Toc152299005"/>
      <w:bookmarkStart w:id="1990" w:name="_Toc152299453"/>
      <w:r w:rsidRPr="009128AD">
        <w:t>302.26.13</w:t>
      </w:r>
      <w:r w:rsidRPr="009128AD">
        <w:tab/>
        <w:t>529 Plan</w:t>
      </w:r>
      <w:bookmarkEnd w:id="1982"/>
      <w:bookmarkEnd w:id="1983"/>
      <w:bookmarkEnd w:id="1984"/>
      <w:bookmarkEnd w:id="1985"/>
      <w:bookmarkEnd w:id="1986"/>
      <w:bookmarkEnd w:id="1987"/>
      <w:bookmarkEnd w:id="1988"/>
      <w:bookmarkEnd w:id="1989"/>
      <w:bookmarkEnd w:id="1990"/>
    </w:p>
    <w:p w14:paraId="46E4A48B" w14:textId="77777777" w:rsidR="00427549" w:rsidRPr="009128AD" w:rsidRDefault="00427549" w:rsidP="00427549">
      <w:pPr>
        <w:widowControl w:val="0"/>
        <w:jc w:val="right"/>
        <w:rPr>
          <w:rFonts w:ascii="Skeena" w:hAnsi="Skeena" w:cs="Arial"/>
          <w:bCs/>
          <w:sz w:val="16"/>
          <w:szCs w:val="16"/>
        </w:rPr>
      </w:pPr>
      <w:r w:rsidRPr="009128AD">
        <w:rPr>
          <w:rFonts w:ascii="Skeena" w:hAnsi="Skeena" w:cs="Arial"/>
          <w:bCs/>
          <w:sz w:val="16"/>
          <w:szCs w:val="16"/>
        </w:rPr>
        <w:t>(Eff. 10/01/05)</w:t>
      </w:r>
    </w:p>
    <w:p w14:paraId="4C894BC7" w14:textId="77777777" w:rsidR="00427549" w:rsidRPr="009128AD" w:rsidRDefault="00427549" w:rsidP="00427549">
      <w:pPr>
        <w:widowControl w:val="0"/>
        <w:jc w:val="both"/>
        <w:rPr>
          <w:rFonts w:ascii="Skeena" w:hAnsi="Skeena" w:cs="Arial"/>
        </w:rPr>
      </w:pPr>
      <w:r w:rsidRPr="009128AD">
        <w:rPr>
          <w:rFonts w:ascii="Skeena" w:hAnsi="Skeena" w:cs="Arial"/>
        </w:rPr>
        <w:t>This is a State-sponsored investment program. Parents may fund these to pay for their child’s college education.</w:t>
      </w:r>
    </w:p>
    <w:p w14:paraId="4A2CDE9E" w14:textId="77777777" w:rsidR="00427549" w:rsidRPr="009128AD" w:rsidRDefault="00427549" w:rsidP="00427549">
      <w:pPr>
        <w:widowControl w:val="0"/>
        <w:jc w:val="both"/>
        <w:rPr>
          <w:rFonts w:ascii="Skeena" w:hAnsi="Skeena"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75"/>
      </w:tblGrid>
      <w:tr w:rsidR="00427549" w:rsidRPr="009128AD" w14:paraId="1EFE1168" w14:textId="77777777" w:rsidTr="008875C3">
        <w:tc>
          <w:tcPr>
            <w:tcW w:w="2500" w:type="pct"/>
            <w:tcBorders>
              <w:bottom w:val="single" w:sz="4" w:space="0" w:color="auto"/>
            </w:tcBorders>
            <w:shd w:val="clear" w:color="auto" w:fill="000000" w:themeFill="text1"/>
          </w:tcPr>
          <w:p w14:paraId="36653E9F" w14:textId="77777777" w:rsidR="00427549" w:rsidRPr="009128AD" w:rsidRDefault="00427549" w:rsidP="009B11F1">
            <w:pPr>
              <w:widowControl w:val="0"/>
              <w:jc w:val="center"/>
              <w:rPr>
                <w:rFonts w:ascii="Skeena" w:hAnsi="Skeena" w:cs="Arial"/>
                <w:b/>
                <w:bCs/>
                <w:sz w:val="22"/>
              </w:rPr>
            </w:pPr>
            <w:r w:rsidRPr="009128AD">
              <w:rPr>
                <w:rFonts w:ascii="Skeena" w:hAnsi="Skeena" w:cs="Arial"/>
                <w:b/>
                <w:bCs/>
                <w:sz w:val="22"/>
              </w:rPr>
              <w:t>Treatment</w:t>
            </w:r>
          </w:p>
        </w:tc>
        <w:tc>
          <w:tcPr>
            <w:tcW w:w="2500" w:type="pct"/>
            <w:tcBorders>
              <w:bottom w:val="single" w:sz="4" w:space="0" w:color="auto"/>
            </w:tcBorders>
            <w:shd w:val="clear" w:color="auto" w:fill="000000" w:themeFill="text1"/>
          </w:tcPr>
          <w:p w14:paraId="652030D4" w14:textId="77777777" w:rsidR="00427549" w:rsidRPr="009128AD" w:rsidRDefault="00427549" w:rsidP="009B11F1">
            <w:pPr>
              <w:widowControl w:val="0"/>
              <w:jc w:val="center"/>
              <w:rPr>
                <w:rFonts w:ascii="Skeena" w:hAnsi="Skeena" w:cs="Arial"/>
                <w:b/>
                <w:bCs/>
                <w:sz w:val="22"/>
              </w:rPr>
            </w:pPr>
            <w:r w:rsidRPr="009128AD">
              <w:rPr>
                <w:rFonts w:ascii="Skeena" w:hAnsi="Skeena" w:cs="Arial"/>
                <w:b/>
                <w:bCs/>
                <w:sz w:val="22"/>
              </w:rPr>
              <w:t>Verification</w:t>
            </w:r>
          </w:p>
        </w:tc>
      </w:tr>
      <w:tr w:rsidR="00427549" w:rsidRPr="009128AD" w14:paraId="333CF0E3" w14:textId="77777777" w:rsidTr="009B11F1">
        <w:tc>
          <w:tcPr>
            <w:tcW w:w="2500" w:type="pct"/>
          </w:tcPr>
          <w:p w14:paraId="13EE74D6" w14:textId="77777777" w:rsidR="00427549" w:rsidRPr="009128AD" w:rsidRDefault="00427549" w:rsidP="009B11F1">
            <w:pPr>
              <w:pStyle w:val="Header"/>
              <w:tabs>
                <w:tab w:val="clear" w:pos="4320"/>
                <w:tab w:val="clear" w:pos="8640"/>
              </w:tabs>
              <w:autoSpaceDE/>
              <w:autoSpaceDN/>
              <w:adjustRightInd/>
              <w:rPr>
                <w:rFonts w:ascii="Skeena" w:hAnsi="Skeena" w:cs="Arial"/>
                <w:sz w:val="22"/>
                <w:szCs w:val="22"/>
              </w:rPr>
            </w:pPr>
            <w:r w:rsidRPr="009128AD">
              <w:rPr>
                <w:rFonts w:ascii="Skeena" w:hAnsi="Skeena" w:cs="Arial"/>
                <w:sz w:val="22"/>
                <w:szCs w:val="22"/>
              </w:rPr>
              <w:t>Parents are the owners and the account is considered a resource.</w:t>
            </w:r>
          </w:p>
          <w:p w14:paraId="3E04F61B" w14:textId="77777777" w:rsidR="00427549" w:rsidRPr="009128AD" w:rsidRDefault="00427549" w:rsidP="009B11F1">
            <w:pPr>
              <w:pStyle w:val="Header"/>
              <w:tabs>
                <w:tab w:val="clear" w:pos="4320"/>
                <w:tab w:val="clear" w:pos="8640"/>
              </w:tabs>
              <w:autoSpaceDE/>
              <w:autoSpaceDN/>
              <w:adjustRightInd/>
              <w:rPr>
                <w:rFonts w:ascii="Skeena" w:hAnsi="Skeena" w:cs="Arial"/>
                <w:sz w:val="22"/>
                <w:szCs w:val="22"/>
              </w:rPr>
            </w:pPr>
          </w:p>
          <w:p w14:paraId="57F52709" w14:textId="50011AEF" w:rsidR="00427549" w:rsidRPr="009128AD" w:rsidRDefault="00427549" w:rsidP="00A148C3">
            <w:pPr>
              <w:pStyle w:val="Header"/>
              <w:tabs>
                <w:tab w:val="clear" w:pos="4320"/>
                <w:tab w:val="clear" w:pos="8640"/>
              </w:tabs>
              <w:autoSpaceDE/>
              <w:autoSpaceDN/>
              <w:adjustRightInd/>
              <w:rPr>
                <w:rFonts w:ascii="Skeena" w:hAnsi="Skeena" w:cs="Arial"/>
                <w:sz w:val="22"/>
                <w:szCs w:val="22"/>
              </w:rPr>
            </w:pPr>
            <w:r w:rsidRPr="009128AD">
              <w:rPr>
                <w:rFonts w:ascii="Skeena" w:hAnsi="Skeena" w:cs="Arial"/>
                <w:sz w:val="22"/>
                <w:szCs w:val="22"/>
              </w:rPr>
              <w:t>Withdrawal for reason other than to pay for qualified college education is taxed at their rate plus a 10% penalty.</w:t>
            </w:r>
          </w:p>
        </w:tc>
        <w:tc>
          <w:tcPr>
            <w:tcW w:w="2500" w:type="pct"/>
          </w:tcPr>
          <w:p w14:paraId="72E76C91" w14:textId="77777777" w:rsidR="00427549" w:rsidRPr="009128AD" w:rsidRDefault="00427549" w:rsidP="009B11F1">
            <w:pPr>
              <w:pStyle w:val="Header"/>
              <w:tabs>
                <w:tab w:val="clear" w:pos="4320"/>
                <w:tab w:val="clear" w:pos="8640"/>
              </w:tabs>
              <w:autoSpaceDE/>
              <w:autoSpaceDN/>
              <w:adjustRightInd/>
              <w:rPr>
                <w:rFonts w:ascii="Skeena" w:hAnsi="Skeena" w:cs="Arial"/>
                <w:sz w:val="22"/>
                <w:szCs w:val="22"/>
              </w:rPr>
            </w:pPr>
            <w:r w:rsidRPr="009128AD">
              <w:rPr>
                <w:rFonts w:ascii="Skeena" w:hAnsi="Skeena" w:cs="Arial"/>
                <w:sz w:val="22"/>
                <w:szCs w:val="22"/>
              </w:rPr>
              <w:lastRenderedPageBreak/>
              <w:t>Account Statements</w:t>
            </w:r>
          </w:p>
        </w:tc>
      </w:tr>
    </w:tbl>
    <w:p w14:paraId="43F1F1D5" w14:textId="77777777" w:rsidR="00427549" w:rsidRDefault="00427549" w:rsidP="008875C3">
      <w:pPr>
        <w:widowControl w:val="0"/>
        <w:jc w:val="both"/>
        <w:rPr>
          <w:rFonts w:ascii="Skeena" w:hAnsi="Skeena" w:cs="Arial"/>
        </w:rPr>
      </w:pPr>
    </w:p>
    <w:p w14:paraId="414F3D41" w14:textId="69D3C539" w:rsidR="008875C3" w:rsidRPr="008875C3" w:rsidRDefault="008875C3" w:rsidP="008875C3">
      <w:pPr>
        <w:pStyle w:val="ManualHeading2"/>
      </w:pPr>
      <w:bookmarkStart w:id="1991" w:name="_Toc141773435"/>
      <w:bookmarkStart w:id="1992" w:name="_Toc144769136"/>
      <w:bookmarkStart w:id="1993" w:name="_Toc147074676"/>
      <w:bookmarkStart w:id="1994" w:name="_Toc149697107"/>
      <w:bookmarkStart w:id="1995" w:name="_Toc152299006"/>
      <w:bookmarkStart w:id="1996" w:name="_Toc152299454"/>
      <w:r w:rsidRPr="008875C3">
        <w:t>302.26.14</w:t>
      </w:r>
      <w:r w:rsidRPr="008875C3">
        <w:tab/>
        <w:t>Direct Express Account</w:t>
      </w:r>
      <w:bookmarkEnd w:id="1991"/>
      <w:bookmarkEnd w:id="1992"/>
      <w:bookmarkEnd w:id="1993"/>
      <w:bookmarkEnd w:id="1994"/>
      <w:bookmarkEnd w:id="1995"/>
      <w:bookmarkEnd w:id="1996"/>
    </w:p>
    <w:p w14:paraId="3FEABBF5" w14:textId="77777777" w:rsidR="008875C3" w:rsidRPr="008875C3" w:rsidRDefault="008875C3" w:rsidP="008875C3">
      <w:pPr>
        <w:jc w:val="right"/>
        <w:rPr>
          <w:rFonts w:ascii="Skeena" w:hAnsi="Skeena" w:cs="Arial"/>
          <w:color w:val="000000" w:themeColor="text1"/>
          <w:sz w:val="16"/>
          <w:szCs w:val="16"/>
        </w:rPr>
      </w:pPr>
      <w:bookmarkStart w:id="1997" w:name="_Hlk141714701"/>
      <w:r w:rsidRPr="008875C3">
        <w:rPr>
          <w:rFonts w:ascii="Skeena" w:hAnsi="Skeena" w:cs="Arial"/>
          <w:color w:val="000000" w:themeColor="text1"/>
          <w:sz w:val="16"/>
          <w:szCs w:val="16"/>
        </w:rPr>
        <w:t>(Eff. 08/01/23)</w:t>
      </w:r>
    </w:p>
    <w:p w14:paraId="2B39871D" w14:textId="77777777" w:rsidR="008875C3" w:rsidRPr="008875C3" w:rsidRDefault="008875C3" w:rsidP="008875C3">
      <w:pPr>
        <w:widowControl w:val="0"/>
        <w:tabs>
          <w:tab w:val="center" w:pos="4320"/>
          <w:tab w:val="right" w:pos="8640"/>
        </w:tabs>
        <w:autoSpaceDE w:val="0"/>
        <w:autoSpaceDN w:val="0"/>
        <w:adjustRightInd w:val="0"/>
        <w:jc w:val="both"/>
        <w:rPr>
          <w:rFonts w:ascii="Skeena" w:eastAsia="Arial" w:hAnsi="Skeena" w:cs="Arial"/>
          <w:color w:val="000000" w:themeColor="text1"/>
        </w:rPr>
      </w:pPr>
      <w:r w:rsidRPr="008875C3">
        <w:rPr>
          <w:rFonts w:ascii="Skeena" w:eastAsia="Arial" w:hAnsi="Skeena" w:cs="Arial"/>
          <w:color w:val="000000" w:themeColor="text1"/>
        </w:rPr>
        <w:t>Federal benefits can be obtained through Direct Express debit cards. As of January 2020, Comerica Bank serves as the fiscal agent for the Direct Express prepaid debit card program, which is run by the U.S. Department of the Treasury's Bureau of the Fiscal Service.</w:t>
      </w:r>
    </w:p>
    <w:p w14:paraId="59012698" w14:textId="77777777" w:rsidR="008875C3" w:rsidRPr="008875C3" w:rsidRDefault="008875C3" w:rsidP="008875C3">
      <w:pPr>
        <w:widowControl w:val="0"/>
        <w:tabs>
          <w:tab w:val="center" w:pos="4320"/>
          <w:tab w:val="right" w:pos="8640"/>
        </w:tabs>
        <w:autoSpaceDE w:val="0"/>
        <w:autoSpaceDN w:val="0"/>
        <w:adjustRightInd w:val="0"/>
        <w:rPr>
          <w:rFonts w:ascii="Skeena" w:eastAsia="Arial" w:hAnsi="Skeena"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75"/>
      </w:tblGrid>
      <w:tr w:rsidR="008875C3" w:rsidRPr="008875C3" w14:paraId="36A730D6" w14:textId="77777777" w:rsidTr="008875C3">
        <w:tc>
          <w:tcPr>
            <w:tcW w:w="2500" w:type="pct"/>
            <w:tcBorders>
              <w:bottom w:val="single" w:sz="4" w:space="0" w:color="auto"/>
            </w:tcBorders>
            <w:shd w:val="clear" w:color="auto" w:fill="000000" w:themeFill="text1"/>
          </w:tcPr>
          <w:p w14:paraId="1C3284DD" w14:textId="77777777" w:rsidR="008875C3" w:rsidRPr="008875C3" w:rsidRDefault="008875C3" w:rsidP="00894D7D">
            <w:pPr>
              <w:widowControl w:val="0"/>
              <w:jc w:val="center"/>
              <w:rPr>
                <w:rFonts w:ascii="Skeena" w:hAnsi="Skeena" w:cs="Arial"/>
                <w:b/>
                <w:bCs/>
                <w:color w:val="FFFFFF" w:themeColor="background1"/>
                <w:sz w:val="22"/>
              </w:rPr>
            </w:pPr>
            <w:r w:rsidRPr="008875C3">
              <w:rPr>
                <w:rFonts w:ascii="Skeena" w:hAnsi="Skeena" w:cs="Arial"/>
                <w:b/>
                <w:bCs/>
                <w:color w:val="FFFFFF" w:themeColor="background1"/>
                <w:sz w:val="22"/>
              </w:rPr>
              <w:t>Treatment</w:t>
            </w:r>
          </w:p>
        </w:tc>
        <w:tc>
          <w:tcPr>
            <w:tcW w:w="2500" w:type="pct"/>
            <w:tcBorders>
              <w:bottom w:val="single" w:sz="4" w:space="0" w:color="auto"/>
            </w:tcBorders>
            <w:shd w:val="clear" w:color="auto" w:fill="000000" w:themeFill="text1"/>
          </w:tcPr>
          <w:p w14:paraId="591FDE7C" w14:textId="77777777" w:rsidR="008875C3" w:rsidRPr="008875C3" w:rsidRDefault="008875C3" w:rsidP="00894D7D">
            <w:pPr>
              <w:widowControl w:val="0"/>
              <w:jc w:val="center"/>
              <w:rPr>
                <w:rFonts w:ascii="Skeena" w:hAnsi="Skeena" w:cs="Arial"/>
                <w:b/>
                <w:bCs/>
                <w:color w:val="FFFFFF" w:themeColor="background1"/>
                <w:sz w:val="22"/>
              </w:rPr>
            </w:pPr>
            <w:r w:rsidRPr="008875C3">
              <w:rPr>
                <w:rFonts w:ascii="Skeena" w:hAnsi="Skeena" w:cs="Arial"/>
                <w:b/>
                <w:bCs/>
                <w:color w:val="FFFFFF" w:themeColor="background1"/>
                <w:sz w:val="22"/>
              </w:rPr>
              <w:t>Verification</w:t>
            </w:r>
          </w:p>
        </w:tc>
      </w:tr>
      <w:tr w:rsidR="008875C3" w:rsidRPr="008875C3" w14:paraId="703255D4" w14:textId="77777777" w:rsidTr="008875C3">
        <w:tc>
          <w:tcPr>
            <w:tcW w:w="2500" w:type="pct"/>
            <w:shd w:val="clear" w:color="auto" w:fill="FFFFFF" w:themeFill="background1"/>
          </w:tcPr>
          <w:p w14:paraId="470949E6" w14:textId="77777777" w:rsidR="008875C3" w:rsidRPr="008875C3" w:rsidRDefault="008875C3" w:rsidP="00894D7D">
            <w:pPr>
              <w:widowControl w:val="0"/>
              <w:tabs>
                <w:tab w:val="center" w:pos="4320"/>
                <w:tab w:val="right" w:pos="8640"/>
              </w:tabs>
              <w:autoSpaceDE w:val="0"/>
              <w:autoSpaceDN w:val="0"/>
              <w:adjustRightInd w:val="0"/>
              <w:rPr>
                <w:rFonts w:ascii="Skeena" w:hAnsi="Skeena" w:cs="Arial"/>
                <w:color w:val="000000" w:themeColor="text1"/>
                <w:sz w:val="22"/>
                <w:szCs w:val="22"/>
              </w:rPr>
            </w:pPr>
            <w:r w:rsidRPr="008875C3">
              <w:rPr>
                <w:rFonts w:ascii="Skeena" w:hAnsi="Skeena" w:cs="Arial"/>
                <w:color w:val="000000" w:themeColor="text1"/>
                <w:sz w:val="22"/>
                <w:szCs w:val="22"/>
              </w:rPr>
              <w:t>The Direct Express attested balance is considered a resource.</w:t>
            </w:r>
          </w:p>
          <w:p w14:paraId="4A64D352" w14:textId="77777777" w:rsidR="008875C3" w:rsidRPr="008875C3" w:rsidRDefault="008875C3" w:rsidP="00894D7D">
            <w:pPr>
              <w:widowControl w:val="0"/>
              <w:tabs>
                <w:tab w:val="center" w:pos="4320"/>
                <w:tab w:val="right" w:pos="8640"/>
              </w:tabs>
              <w:autoSpaceDE w:val="0"/>
              <w:autoSpaceDN w:val="0"/>
              <w:adjustRightInd w:val="0"/>
              <w:rPr>
                <w:rFonts w:ascii="Skeena" w:hAnsi="Skeena" w:cs="Arial"/>
                <w:color w:val="000000" w:themeColor="text1"/>
                <w:sz w:val="22"/>
                <w:szCs w:val="22"/>
              </w:rPr>
            </w:pPr>
          </w:p>
          <w:p w14:paraId="190BD7AB" w14:textId="77777777" w:rsidR="008875C3" w:rsidRPr="008875C3" w:rsidRDefault="008875C3" w:rsidP="00894D7D">
            <w:pPr>
              <w:widowControl w:val="0"/>
              <w:tabs>
                <w:tab w:val="center" w:pos="4320"/>
                <w:tab w:val="right" w:pos="8640"/>
              </w:tabs>
              <w:autoSpaceDE w:val="0"/>
              <w:autoSpaceDN w:val="0"/>
              <w:adjustRightInd w:val="0"/>
              <w:rPr>
                <w:rFonts w:ascii="Skeena" w:hAnsi="Skeena" w:cs="Arial"/>
                <w:color w:val="000000" w:themeColor="text1"/>
                <w:sz w:val="22"/>
                <w:szCs w:val="22"/>
              </w:rPr>
            </w:pPr>
            <w:r w:rsidRPr="008875C3">
              <w:rPr>
                <w:rFonts w:ascii="Skeena" w:hAnsi="Skeena" w:cs="Arial"/>
                <w:color w:val="000000" w:themeColor="text1"/>
                <w:sz w:val="22"/>
                <w:szCs w:val="22"/>
              </w:rPr>
              <w:t>If the applicant or beneficiary is eligible without subtracting the income, it is not necessary to make an adjustment to the balance.</w:t>
            </w:r>
          </w:p>
          <w:p w14:paraId="765D7DA8" w14:textId="77777777" w:rsidR="008875C3" w:rsidRPr="008875C3" w:rsidRDefault="008875C3" w:rsidP="00894D7D">
            <w:pPr>
              <w:widowControl w:val="0"/>
              <w:tabs>
                <w:tab w:val="center" w:pos="4320"/>
                <w:tab w:val="right" w:pos="8640"/>
              </w:tabs>
              <w:autoSpaceDE w:val="0"/>
              <w:autoSpaceDN w:val="0"/>
              <w:adjustRightInd w:val="0"/>
              <w:rPr>
                <w:rFonts w:ascii="Skeena" w:hAnsi="Skeena" w:cs="Arial"/>
                <w:color w:val="000000" w:themeColor="text1"/>
                <w:sz w:val="22"/>
                <w:szCs w:val="22"/>
              </w:rPr>
            </w:pPr>
          </w:p>
          <w:p w14:paraId="7BAA7B42" w14:textId="77777777" w:rsidR="008875C3" w:rsidRPr="008875C3" w:rsidRDefault="008875C3" w:rsidP="00894D7D">
            <w:pPr>
              <w:widowControl w:val="0"/>
              <w:tabs>
                <w:tab w:val="center" w:pos="4320"/>
                <w:tab w:val="right" w:pos="8640"/>
              </w:tabs>
              <w:autoSpaceDE w:val="0"/>
              <w:autoSpaceDN w:val="0"/>
              <w:adjustRightInd w:val="0"/>
              <w:rPr>
                <w:rFonts w:ascii="Skeena" w:hAnsi="Skeena" w:cs="Arial"/>
                <w:color w:val="000000" w:themeColor="text1"/>
                <w:sz w:val="22"/>
                <w:szCs w:val="22"/>
              </w:rPr>
            </w:pPr>
            <w:r w:rsidRPr="008875C3">
              <w:rPr>
                <w:rFonts w:ascii="Skeena" w:hAnsi="Skeena" w:cs="Arial"/>
                <w:color w:val="000000" w:themeColor="text1"/>
                <w:sz w:val="22"/>
                <w:szCs w:val="22"/>
              </w:rPr>
              <w:t>SSI, SSA, and other government benefits are examples of unearned income that is deposited into a Direct Express account.</w:t>
            </w:r>
          </w:p>
          <w:p w14:paraId="56477C1A" w14:textId="77777777" w:rsidR="008875C3" w:rsidRPr="008875C3" w:rsidRDefault="008875C3" w:rsidP="00894D7D">
            <w:pPr>
              <w:widowControl w:val="0"/>
              <w:rPr>
                <w:rFonts w:ascii="Skeena" w:hAnsi="Skeena" w:cs="Arial"/>
                <w:color w:val="000000" w:themeColor="text1"/>
                <w:sz w:val="22"/>
                <w:szCs w:val="22"/>
              </w:rPr>
            </w:pPr>
          </w:p>
        </w:tc>
        <w:tc>
          <w:tcPr>
            <w:tcW w:w="2500" w:type="pct"/>
            <w:shd w:val="clear" w:color="auto" w:fill="FFFFFF" w:themeFill="background1"/>
          </w:tcPr>
          <w:p w14:paraId="0F70C54B" w14:textId="77777777" w:rsidR="008875C3" w:rsidRPr="008875C3" w:rsidRDefault="008875C3" w:rsidP="00894D7D">
            <w:pPr>
              <w:widowControl w:val="0"/>
              <w:rPr>
                <w:rFonts w:ascii="Skeena" w:hAnsi="Skeena" w:cs="Arial"/>
                <w:color w:val="000000" w:themeColor="text1"/>
                <w:sz w:val="22"/>
                <w:szCs w:val="22"/>
              </w:rPr>
            </w:pPr>
            <w:r w:rsidRPr="008875C3">
              <w:rPr>
                <w:rFonts w:ascii="Skeena" w:hAnsi="Skeena" w:cs="Arial"/>
                <w:color w:val="000000" w:themeColor="text1"/>
                <w:sz w:val="22"/>
                <w:szCs w:val="22"/>
              </w:rPr>
              <w:t xml:space="preserve">Accept client’s statement of account balance. </w:t>
            </w:r>
          </w:p>
          <w:p w14:paraId="744D8B89" w14:textId="77777777" w:rsidR="008875C3" w:rsidRPr="008875C3" w:rsidRDefault="008875C3" w:rsidP="00894D7D">
            <w:pPr>
              <w:widowControl w:val="0"/>
              <w:rPr>
                <w:rFonts w:ascii="Skeena" w:hAnsi="Skeena" w:cs="Arial"/>
                <w:color w:val="000000" w:themeColor="text1"/>
                <w:sz w:val="22"/>
                <w:szCs w:val="22"/>
              </w:rPr>
            </w:pPr>
          </w:p>
          <w:p w14:paraId="5DEEF6F0" w14:textId="77777777" w:rsidR="008875C3" w:rsidRPr="008875C3" w:rsidRDefault="008875C3" w:rsidP="00894D7D">
            <w:pPr>
              <w:widowControl w:val="0"/>
              <w:rPr>
                <w:rFonts w:ascii="Skeena" w:hAnsi="Skeena" w:cs="Arial"/>
                <w:color w:val="000000" w:themeColor="text1"/>
                <w:sz w:val="22"/>
                <w:szCs w:val="22"/>
              </w:rPr>
            </w:pPr>
            <w:r w:rsidRPr="008875C3">
              <w:rPr>
                <w:rFonts w:ascii="Skeena" w:hAnsi="Skeena" w:cs="Arial"/>
                <w:color w:val="000000" w:themeColor="text1"/>
                <w:sz w:val="22"/>
                <w:szCs w:val="22"/>
              </w:rPr>
              <w:t>Accept client’s attestation on any current Medicaid application or review.</w:t>
            </w:r>
          </w:p>
          <w:p w14:paraId="33842BE1" w14:textId="77777777" w:rsidR="008875C3" w:rsidRPr="008875C3" w:rsidRDefault="008875C3" w:rsidP="00894D7D">
            <w:pPr>
              <w:widowControl w:val="0"/>
              <w:rPr>
                <w:rFonts w:ascii="Skeena" w:hAnsi="Skeena" w:cs="Arial"/>
                <w:color w:val="000000" w:themeColor="text1"/>
                <w:sz w:val="22"/>
                <w:szCs w:val="22"/>
              </w:rPr>
            </w:pPr>
          </w:p>
          <w:p w14:paraId="709436A5" w14:textId="77777777" w:rsidR="008875C3" w:rsidRPr="008875C3" w:rsidRDefault="008875C3" w:rsidP="00894D7D">
            <w:pPr>
              <w:widowControl w:val="0"/>
              <w:rPr>
                <w:rFonts w:ascii="Skeena" w:hAnsi="Skeena" w:cs="Arial"/>
                <w:color w:val="000000" w:themeColor="text1"/>
                <w:sz w:val="22"/>
                <w:szCs w:val="22"/>
              </w:rPr>
            </w:pPr>
            <w:r w:rsidRPr="008875C3">
              <w:rPr>
                <w:rFonts w:ascii="Skeena" w:hAnsi="Skeena" w:cs="Arial"/>
                <w:color w:val="000000" w:themeColor="text1"/>
                <w:sz w:val="22"/>
                <w:szCs w:val="22"/>
              </w:rPr>
              <w:t>Accept client’s verbal statement.</w:t>
            </w:r>
          </w:p>
          <w:p w14:paraId="010144F7" w14:textId="77777777" w:rsidR="008875C3" w:rsidRPr="008875C3" w:rsidRDefault="008875C3" w:rsidP="00894D7D">
            <w:pPr>
              <w:widowControl w:val="0"/>
              <w:rPr>
                <w:rFonts w:ascii="Skeena" w:hAnsi="Skeena" w:cs="Arial"/>
                <w:color w:val="000000" w:themeColor="text1"/>
                <w:sz w:val="22"/>
                <w:szCs w:val="22"/>
              </w:rPr>
            </w:pPr>
          </w:p>
          <w:p w14:paraId="28BF764C" w14:textId="77777777" w:rsidR="008875C3" w:rsidRPr="008875C3" w:rsidRDefault="008875C3" w:rsidP="00894D7D">
            <w:pPr>
              <w:widowControl w:val="0"/>
              <w:tabs>
                <w:tab w:val="center" w:pos="4320"/>
                <w:tab w:val="right" w:pos="8640"/>
              </w:tabs>
              <w:autoSpaceDE w:val="0"/>
              <w:autoSpaceDN w:val="0"/>
              <w:adjustRightInd w:val="0"/>
              <w:rPr>
                <w:rFonts w:ascii="Skeena" w:hAnsi="Skeena" w:cs="Arial"/>
                <w:color w:val="000000" w:themeColor="text1"/>
                <w:sz w:val="22"/>
                <w:szCs w:val="22"/>
              </w:rPr>
            </w:pPr>
            <w:r w:rsidRPr="008875C3">
              <w:rPr>
                <w:rFonts w:ascii="Skeena" w:hAnsi="Skeena" w:cs="Arial"/>
                <w:color w:val="000000" w:themeColor="text1"/>
                <w:sz w:val="22"/>
                <w:szCs w:val="22"/>
              </w:rPr>
              <w:t xml:space="preserve">Accept self-attestation for any persons who have Social Security checks directly deposited onto Direct Express cards. This refers to Direct Express cards only. </w:t>
            </w:r>
          </w:p>
          <w:p w14:paraId="542A0EC9" w14:textId="77777777" w:rsidR="008875C3" w:rsidRPr="008875C3" w:rsidRDefault="008875C3" w:rsidP="00894D7D">
            <w:pPr>
              <w:widowControl w:val="0"/>
              <w:tabs>
                <w:tab w:val="center" w:pos="4320"/>
                <w:tab w:val="right" w:pos="8640"/>
              </w:tabs>
              <w:autoSpaceDE w:val="0"/>
              <w:autoSpaceDN w:val="0"/>
              <w:adjustRightInd w:val="0"/>
              <w:rPr>
                <w:rFonts w:ascii="Skeena" w:hAnsi="Skeena" w:cs="Arial"/>
                <w:color w:val="000000" w:themeColor="text1"/>
                <w:sz w:val="22"/>
                <w:szCs w:val="22"/>
              </w:rPr>
            </w:pPr>
          </w:p>
          <w:p w14:paraId="6C861DCE" w14:textId="77777777" w:rsidR="008875C3" w:rsidRPr="008875C3" w:rsidRDefault="008875C3" w:rsidP="00894D7D">
            <w:pPr>
              <w:widowControl w:val="0"/>
              <w:tabs>
                <w:tab w:val="center" w:pos="4320"/>
                <w:tab w:val="right" w:pos="8640"/>
              </w:tabs>
              <w:autoSpaceDE w:val="0"/>
              <w:autoSpaceDN w:val="0"/>
              <w:adjustRightInd w:val="0"/>
              <w:rPr>
                <w:rFonts w:ascii="Skeena" w:hAnsi="Skeena" w:cs="Arial"/>
                <w:color w:val="000000" w:themeColor="text1"/>
                <w:sz w:val="22"/>
                <w:szCs w:val="22"/>
              </w:rPr>
            </w:pPr>
            <w:r w:rsidRPr="008875C3">
              <w:rPr>
                <w:rFonts w:ascii="Skeena" w:hAnsi="Skeena" w:cs="Arial"/>
                <w:color w:val="000000" w:themeColor="text1"/>
                <w:sz w:val="22"/>
                <w:szCs w:val="22"/>
              </w:rPr>
              <w:t>All other pre-paid cards such as Blue Bird, Green Do</w:t>
            </w:r>
            <w:r w:rsidRPr="008875C3">
              <w:rPr>
                <w:rFonts w:ascii="Skeena" w:eastAsia="Arial" w:hAnsi="Skeena" w:cs="Arial"/>
                <w:color w:val="000000" w:themeColor="text1"/>
                <w:sz w:val="22"/>
                <w:szCs w:val="22"/>
              </w:rPr>
              <w:t>t, Netspend etc., are to be handled like regular bank accounts (refer to 302.26.02</w:t>
            </w:r>
            <w:r w:rsidRPr="008875C3">
              <w:rPr>
                <w:rFonts w:ascii="Skeena" w:hAnsi="Skeena" w:cs="Arial"/>
                <w:color w:val="000000" w:themeColor="text1"/>
                <w:sz w:val="20"/>
              </w:rPr>
              <w:t xml:space="preserve"> </w:t>
            </w:r>
            <w:r w:rsidRPr="008875C3">
              <w:rPr>
                <w:rFonts w:ascii="Skeena" w:eastAsia="Arial" w:hAnsi="Skeena" w:cs="Arial"/>
                <w:color w:val="000000" w:themeColor="text1"/>
                <w:sz w:val="22"/>
                <w:szCs w:val="22"/>
              </w:rPr>
              <w:t>Checking/Savings Accounts).</w:t>
            </w:r>
          </w:p>
        </w:tc>
      </w:tr>
      <w:bookmarkEnd w:id="1997"/>
    </w:tbl>
    <w:p w14:paraId="4D5A6111" w14:textId="77777777" w:rsidR="008875C3" w:rsidRPr="009128AD" w:rsidRDefault="008875C3" w:rsidP="008875C3">
      <w:pPr>
        <w:widowControl w:val="0"/>
        <w:jc w:val="both"/>
        <w:rPr>
          <w:rFonts w:ascii="Skeena" w:hAnsi="Skeena" w:cs="Arial"/>
        </w:rPr>
      </w:pPr>
    </w:p>
    <w:p w14:paraId="33D74927" w14:textId="77777777" w:rsidR="00427549" w:rsidRPr="009128AD" w:rsidRDefault="00427549" w:rsidP="00427549">
      <w:pPr>
        <w:pStyle w:val="ManualHeading1"/>
        <w:keepNext w:val="0"/>
        <w:widowControl w:val="0"/>
      </w:pPr>
      <w:bookmarkStart w:id="1998" w:name="_Toc139989555"/>
      <w:bookmarkStart w:id="1999" w:name="_Toc139989902"/>
      <w:bookmarkStart w:id="2000" w:name="_Toc140064016"/>
      <w:bookmarkStart w:id="2001" w:name="_Toc140064470"/>
      <w:bookmarkStart w:id="2002" w:name="_Toc144769137"/>
      <w:bookmarkStart w:id="2003" w:name="_Toc147074677"/>
      <w:bookmarkStart w:id="2004" w:name="_Toc149697108"/>
      <w:bookmarkStart w:id="2005" w:name="_Toc152299007"/>
      <w:bookmarkStart w:id="2006" w:name="_Toc152299455"/>
      <w:r w:rsidRPr="009128AD">
        <w:t>302.27</w:t>
      </w:r>
      <w:r w:rsidRPr="009128AD">
        <w:tab/>
        <w:t>Cash to Purchase Medical or Social Services</w:t>
      </w:r>
      <w:bookmarkEnd w:id="1998"/>
      <w:bookmarkEnd w:id="1999"/>
      <w:bookmarkEnd w:id="2000"/>
      <w:bookmarkEnd w:id="2001"/>
      <w:bookmarkEnd w:id="2002"/>
      <w:bookmarkEnd w:id="2003"/>
      <w:bookmarkEnd w:id="2004"/>
      <w:bookmarkEnd w:id="2005"/>
      <w:bookmarkEnd w:id="2006"/>
    </w:p>
    <w:p w14:paraId="651E2FA9" w14:textId="77777777" w:rsidR="00427549" w:rsidRPr="009128AD" w:rsidRDefault="00427549" w:rsidP="00427549">
      <w:pPr>
        <w:widowControl w:val="0"/>
        <w:jc w:val="right"/>
        <w:rPr>
          <w:rFonts w:ascii="Skeena" w:hAnsi="Skeena" w:cs="Arial"/>
          <w:sz w:val="16"/>
        </w:rPr>
      </w:pPr>
      <w:r w:rsidRPr="009128AD">
        <w:rPr>
          <w:rFonts w:ascii="Skeena" w:hAnsi="Skeena" w:cs="Arial"/>
          <w:sz w:val="16"/>
        </w:rPr>
        <w:t>(Eff. 10/01/05)</w:t>
      </w:r>
    </w:p>
    <w:p w14:paraId="52176612" w14:textId="4554978E" w:rsidR="00427549" w:rsidRPr="009128AD" w:rsidRDefault="00401466" w:rsidP="2F3E3B40">
      <w:pPr>
        <w:widowControl w:val="0"/>
        <w:jc w:val="right"/>
        <w:rPr>
          <w:rFonts w:ascii="Skeena" w:hAnsi="Skeena" w:cs="Arial"/>
        </w:rPr>
      </w:pPr>
      <w:hyperlink r:id="rId239">
        <w:r w:rsidR="00427549" w:rsidRPr="2F3E3B40">
          <w:rPr>
            <w:rStyle w:val="Hyperlink"/>
            <w:rFonts w:ascii="Skeena" w:hAnsi="Skeena" w:cs="Arial"/>
          </w:rPr>
          <w:t>POMS SI 01120.110</w:t>
        </w:r>
      </w:hyperlink>
    </w:p>
    <w:p w14:paraId="66B3AE28" w14:textId="77777777" w:rsidR="00427549" w:rsidRPr="009128AD" w:rsidRDefault="00427549" w:rsidP="00427549">
      <w:pPr>
        <w:widowControl w:val="0"/>
        <w:jc w:val="both"/>
        <w:rPr>
          <w:rFonts w:ascii="Skeena" w:hAnsi="Skeena" w:cs="Arial"/>
        </w:rPr>
      </w:pPr>
      <w:r w:rsidRPr="009128AD">
        <w:rPr>
          <w:rFonts w:ascii="Skeena" w:hAnsi="Skeena" w:cs="Arial"/>
        </w:rPr>
        <w:t>A cash payment for medical or social services that is not income also is not a resource for the month following the month of receipt.</w:t>
      </w:r>
    </w:p>
    <w:p w14:paraId="162D2AC5" w14:textId="77777777" w:rsidR="00427549" w:rsidRPr="009128AD" w:rsidRDefault="00427549" w:rsidP="00427549">
      <w:pPr>
        <w:widowControl w:val="0"/>
        <w:jc w:val="both"/>
        <w:rPr>
          <w:rFonts w:ascii="Skeena" w:hAnsi="Skeena" w:cs="Arial"/>
        </w:rPr>
      </w:pPr>
    </w:p>
    <w:p w14:paraId="3B511790" w14:textId="77777777" w:rsidR="008875C3" w:rsidRDefault="00427549" w:rsidP="00427549">
      <w:pPr>
        <w:widowControl w:val="0"/>
        <w:pBdr>
          <w:top w:val="single" w:sz="4" w:space="1" w:color="auto"/>
          <w:left w:val="single" w:sz="4" w:space="4" w:color="auto"/>
          <w:bottom w:val="single" w:sz="4" w:space="1" w:color="auto"/>
          <w:right w:val="single" w:sz="4" w:space="4" w:color="auto"/>
        </w:pBdr>
        <w:jc w:val="both"/>
        <w:rPr>
          <w:rFonts w:ascii="Skeena" w:hAnsi="Skeena" w:cs="Arial"/>
          <w:b/>
          <w:bCs/>
          <w:sz w:val="22"/>
        </w:rPr>
      </w:pPr>
      <w:r w:rsidRPr="009128AD">
        <w:rPr>
          <w:rFonts w:ascii="Skeena" w:hAnsi="Skeena" w:cs="Arial"/>
          <w:b/>
          <w:bCs/>
          <w:sz w:val="22"/>
        </w:rPr>
        <w:t>Exception</w:t>
      </w:r>
    </w:p>
    <w:p w14:paraId="5DCE932B" w14:textId="5DC72130" w:rsidR="00427549" w:rsidRPr="009128AD" w:rsidRDefault="00427549" w:rsidP="00427549">
      <w:pPr>
        <w:widowControl w:val="0"/>
        <w:pBdr>
          <w:top w:val="single" w:sz="4" w:space="1" w:color="auto"/>
          <w:left w:val="single" w:sz="4" w:space="4" w:color="auto"/>
          <w:bottom w:val="single" w:sz="4" w:space="1" w:color="auto"/>
          <w:right w:val="single" w:sz="4" w:space="4" w:color="auto"/>
        </w:pBdr>
        <w:jc w:val="both"/>
        <w:rPr>
          <w:rFonts w:ascii="Skeena" w:hAnsi="Skeena" w:cs="Arial"/>
          <w:sz w:val="22"/>
        </w:rPr>
      </w:pPr>
      <w:r w:rsidRPr="009128AD">
        <w:rPr>
          <w:rFonts w:ascii="Skeena" w:hAnsi="Skeena" w:cs="Arial"/>
          <w:sz w:val="22"/>
        </w:rPr>
        <w:t>Cash received as a repayment for bills already paid is a resource and is counted the month after receipt.</w:t>
      </w:r>
    </w:p>
    <w:p w14:paraId="58F0BD06" w14:textId="77777777" w:rsidR="00427549" w:rsidRPr="009128AD" w:rsidRDefault="00427549" w:rsidP="00427549">
      <w:pPr>
        <w:widowControl w:val="0"/>
        <w:pBdr>
          <w:top w:val="single" w:sz="4" w:space="1" w:color="auto"/>
          <w:left w:val="single" w:sz="4" w:space="4" w:color="auto"/>
          <w:bottom w:val="single" w:sz="4" w:space="1" w:color="auto"/>
          <w:right w:val="single" w:sz="4" w:space="4" w:color="auto"/>
        </w:pBdr>
        <w:jc w:val="right"/>
        <w:rPr>
          <w:rFonts w:ascii="Skeena" w:hAnsi="Skeena" w:cs="Arial"/>
          <w:sz w:val="22"/>
        </w:rPr>
      </w:pPr>
    </w:p>
    <w:p w14:paraId="2690784E" w14:textId="77777777" w:rsidR="00427549" w:rsidRPr="009128AD" w:rsidRDefault="00427549" w:rsidP="00427549">
      <w:pPr>
        <w:widowControl w:val="0"/>
        <w:pBdr>
          <w:top w:val="single" w:sz="4" w:space="1" w:color="auto"/>
          <w:left w:val="single" w:sz="4" w:space="4" w:color="auto"/>
          <w:bottom w:val="single" w:sz="4" w:space="1" w:color="auto"/>
          <w:right w:val="single" w:sz="4" w:space="4" w:color="auto"/>
        </w:pBdr>
        <w:jc w:val="both"/>
        <w:rPr>
          <w:rFonts w:ascii="Skeena" w:hAnsi="Skeena" w:cs="Arial"/>
          <w:sz w:val="22"/>
        </w:rPr>
      </w:pPr>
      <w:r w:rsidRPr="009128AD">
        <w:rPr>
          <w:rFonts w:ascii="Skeena" w:hAnsi="Skeena" w:cs="Arial"/>
          <w:b/>
          <w:bCs/>
          <w:sz w:val="22"/>
        </w:rPr>
        <w:t xml:space="preserve">Note: </w:t>
      </w:r>
      <w:r w:rsidRPr="009128AD">
        <w:rPr>
          <w:rFonts w:ascii="Skeena" w:hAnsi="Skeena" w:cs="Arial"/>
          <w:sz w:val="22"/>
        </w:rPr>
        <w:t>If the cash was neither income nor repayment, it is not a resource for the month following the month of receipt.</w:t>
      </w:r>
    </w:p>
    <w:p w14:paraId="0F641C1C" w14:textId="77777777" w:rsidR="00427549" w:rsidRPr="009128AD" w:rsidRDefault="00427549" w:rsidP="00427549">
      <w:pPr>
        <w:pStyle w:val="BodyText"/>
        <w:widowControl w:val="0"/>
        <w:rPr>
          <w:rFonts w:ascii="Skeena" w:hAnsi="Skeena"/>
        </w:rPr>
      </w:pPr>
    </w:p>
    <w:p w14:paraId="0E971480" w14:textId="77777777" w:rsidR="00427549" w:rsidRPr="009128AD" w:rsidRDefault="00427549" w:rsidP="005E2C32">
      <w:pPr>
        <w:pStyle w:val="ManualHeading1"/>
        <w:keepNext w:val="0"/>
        <w:pageBreakBefore/>
        <w:widowControl w:val="0"/>
      </w:pPr>
      <w:bookmarkStart w:id="2007" w:name="_Toc139989556"/>
      <w:bookmarkStart w:id="2008" w:name="_Toc139989903"/>
      <w:bookmarkStart w:id="2009" w:name="_Toc140064017"/>
      <w:bookmarkStart w:id="2010" w:name="_Toc140064471"/>
      <w:bookmarkStart w:id="2011" w:name="_Toc144769138"/>
      <w:bookmarkStart w:id="2012" w:name="_Toc147074678"/>
      <w:bookmarkStart w:id="2013" w:name="_Toc149697109"/>
      <w:bookmarkStart w:id="2014" w:name="_Toc152299008"/>
      <w:bookmarkStart w:id="2015" w:name="_Toc152299456"/>
      <w:r w:rsidRPr="009128AD">
        <w:lastRenderedPageBreak/>
        <w:t>302.28</w:t>
      </w:r>
      <w:r w:rsidRPr="009128AD">
        <w:tab/>
        <w:t>Retroactive In-Home Supportive Services</w:t>
      </w:r>
      <w:bookmarkEnd w:id="2007"/>
      <w:bookmarkEnd w:id="2008"/>
      <w:bookmarkEnd w:id="2009"/>
      <w:bookmarkEnd w:id="2010"/>
      <w:bookmarkEnd w:id="2011"/>
      <w:bookmarkEnd w:id="2012"/>
      <w:bookmarkEnd w:id="2013"/>
      <w:bookmarkEnd w:id="2014"/>
      <w:bookmarkEnd w:id="2015"/>
    </w:p>
    <w:p w14:paraId="54FA1A10" w14:textId="77777777" w:rsidR="00427549" w:rsidRPr="009128AD" w:rsidRDefault="00427549" w:rsidP="00427549">
      <w:pPr>
        <w:widowControl w:val="0"/>
        <w:jc w:val="right"/>
        <w:rPr>
          <w:rFonts w:ascii="Skeena" w:hAnsi="Skeena" w:cs="Arial"/>
          <w:sz w:val="16"/>
        </w:rPr>
      </w:pPr>
      <w:r w:rsidRPr="009128AD">
        <w:rPr>
          <w:rFonts w:ascii="Skeena" w:hAnsi="Skeena" w:cs="Arial"/>
          <w:sz w:val="16"/>
        </w:rPr>
        <w:t>(Eff. 10/01/05)</w:t>
      </w:r>
    </w:p>
    <w:p w14:paraId="19C6AE0F" w14:textId="6B77947C" w:rsidR="00427549" w:rsidRPr="009128AD" w:rsidRDefault="00401466" w:rsidP="00427549">
      <w:pPr>
        <w:widowControl w:val="0"/>
        <w:jc w:val="right"/>
        <w:rPr>
          <w:rFonts w:ascii="Skeena" w:hAnsi="Skeena" w:cs="Arial"/>
        </w:rPr>
      </w:pPr>
      <w:hyperlink r:id="rId240">
        <w:r w:rsidR="00427549" w:rsidRPr="2F3E3B40">
          <w:rPr>
            <w:rStyle w:val="Hyperlink"/>
            <w:rFonts w:ascii="Skeena" w:hAnsi="Skeena" w:cs="Arial"/>
          </w:rPr>
          <w:t>POMS SI 01120.112</w:t>
        </w:r>
      </w:hyperlink>
    </w:p>
    <w:p w14:paraId="76102B8B" w14:textId="77777777" w:rsidR="00427549" w:rsidRPr="009128AD" w:rsidRDefault="00427549" w:rsidP="00427549">
      <w:pPr>
        <w:widowControl w:val="0"/>
        <w:jc w:val="both"/>
        <w:rPr>
          <w:rFonts w:ascii="Skeena" w:hAnsi="Skeena" w:cs="Arial"/>
        </w:rPr>
      </w:pPr>
      <w:r w:rsidRPr="009128AD">
        <w:rPr>
          <w:rFonts w:ascii="Skeena" w:hAnsi="Skeena" w:cs="Arial"/>
        </w:rPr>
        <w:t>In-Home Supportive Services (IHSS) are payments from governmental programs to a spouse or parent of a disabled individual who provide certain IHSS such as:</w:t>
      </w:r>
    </w:p>
    <w:p w14:paraId="342F2234" w14:textId="77777777" w:rsidR="00427549" w:rsidRPr="009128AD" w:rsidRDefault="00427549" w:rsidP="005F0F8E">
      <w:pPr>
        <w:widowControl w:val="0"/>
        <w:numPr>
          <w:ilvl w:val="0"/>
          <w:numId w:val="209"/>
        </w:numPr>
        <w:tabs>
          <w:tab w:val="clear" w:pos="1080"/>
        </w:tabs>
        <w:ind w:left="720"/>
        <w:jc w:val="both"/>
        <w:rPr>
          <w:rFonts w:ascii="Skeena" w:hAnsi="Skeena" w:cs="Arial"/>
        </w:rPr>
      </w:pPr>
      <w:r w:rsidRPr="009128AD">
        <w:rPr>
          <w:rFonts w:ascii="Skeena" w:hAnsi="Skeena" w:cs="Arial"/>
        </w:rPr>
        <w:t>Attendant</w:t>
      </w:r>
    </w:p>
    <w:p w14:paraId="0F400733" w14:textId="77777777" w:rsidR="00427549" w:rsidRPr="009128AD" w:rsidRDefault="00427549" w:rsidP="005F0F8E">
      <w:pPr>
        <w:widowControl w:val="0"/>
        <w:numPr>
          <w:ilvl w:val="0"/>
          <w:numId w:val="209"/>
        </w:numPr>
        <w:tabs>
          <w:tab w:val="clear" w:pos="1080"/>
        </w:tabs>
        <w:ind w:left="720"/>
        <w:jc w:val="both"/>
        <w:rPr>
          <w:rFonts w:ascii="Skeena" w:hAnsi="Skeena" w:cs="Arial"/>
        </w:rPr>
      </w:pPr>
      <w:r w:rsidRPr="009128AD">
        <w:rPr>
          <w:rFonts w:ascii="Skeena" w:hAnsi="Skeena" w:cs="Arial"/>
        </w:rPr>
        <w:t>Homemaker</w:t>
      </w:r>
    </w:p>
    <w:p w14:paraId="2660EEFE" w14:textId="77777777" w:rsidR="00427549" w:rsidRPr="009128AD" w:rsidRDefault="00427549" w:rsidP="005F0F8E">
      <w:pPr>
        <w:widowControl w:val="0"/>
        <w:numPr>
          <w:ilvl w:val="0"/>
          <w:numId w:val="209"/>
        </w:numPr>
        <w:tabs>
          <w:tab w:val="clear" w:pos="1080"/>
        </w:tabs>
        <w:ind w:left="720"/>
        <w:jc w:val="both"/>
        <w:rPr>
          <w:rFonts w:ascii="Skeena" w:hAnsi="Skeena" w:cs="Arial"/>
        </w:rPr>
      </w:pPr>
      <w:r w:rsidRPr="009128AD">
        <w:rPr>
          <w:rFonts w:ascii="Skeena" w:hAnsi="Skeena" w:cs="Arial"/>
        </w:rPr>
        <w:t>Chores</w:t>
      </w:r>
    </w:p>
    <w:p w14:paraId="6FBD5A57" w14:textId="77777777" w:rsidR="00427549" w:rsidRPr="009128AD" w:rsidRDefault="00427549" w:rsidP="00427549">
      <w:pPr>
        <w:widowControl w:val="0"/>
        <w:jc w:val="both"/>
        <w:rPr>
          <w:rFonts w:ascii="Skeena" w:hAnsi="Skeena" w:cs="Arial"/>
        </w:rPr>
      </w:pPr>
    </w:p>
    <w:p w14:paraId="4E3FB42A" w14:textId="77777777" w:rsidR="00427549" w:rsidRPr="009128AD" w:rsidRDefault="00427549" w:rsidP="00427549">
      <w:pPr>
        <w:widowControl w:val="0"/>
        <w:jc w:val="both"/>
        <w:rPr>
          <w:rFonts w:ascii="Skeena" w:hAnsi="Skeena" w:cs="Arial"/>
        </w:rPr>
      </w:pPr>
      <w:r w:rsidRPr="009128AD">
        <w:rPr>
          <w:rFonts w:ascii="Skeena" w:hAnsi="Skeena" w:cs="Arial"/>
        </w:rPr>
        <w:t>This type of payment is made under limited circumstances.</w:t>
      </w:r>
    </w:p>
    <w:p w14:paraId="7CEF9322" w14:textId="77777777" w:rsidR="00427549" w:rsidRPr="009128AD" w:rsidRDefault="00427549" w:rsidP="00427549">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5859C6C2" w14:textId="77777777" w:rsidTr="009B11F1">
        <w:tc>
          <w:tcPr>
            <w:tcW w:w="5000" w:type="pct"/>
          </w:tcPr>
          <w:p w14:paraId="45A113DA" w14:textId="77777777" w:rsidR="00427549" w:rsidRPr="009128AD" w:rsidRDefault="00427549" w:rsidP="00ED59BE">
            <w:pPr>
              <w:widowControl w:val="0"/>
              <w:rPr>
                <w:rFonts w:ascii="Skeena" w:hAnsi="Skeena" w:cs="Arial"/>
                <w:b/>
                <w:bCs/>
                <w:sz w:val="22"/>
                <w:szCs w:val="22"/>
              </w:rPr>
            </w:pPr>
            <w:r w:rsidRPr="009128AD">
              <w:rPr>
                <w:rFonts w:ascii="Skeena" w:hAnsi="Skeena" w:cs="Arial"/>
                <w:b/>
                <w:bCs/>
                <w:sz w:val="22"/>
                <w:szCs w:val="22"/>
              </w:rPr>
              <w:t>Procedure – In-Home Supportive Services</w:t>
            </w:r>
          </w:p>
          <w:p w14:paraId="7FDD068D" w14:textId="77777777" w:rsidR="00427549" w:rsidRPr="009128AD" w:rsidRDefault="00427549" w:rsidP="00ED59BE">
            <w:pPr>
              <w:widowControl w:val="0"/>
              <w:rPr>
                <w:rFonts w:ascii="Skeena" w:hAnsi="Skeena" w:cs="Arial"/>
                <w:b/>
                <w:bCs/>
                <w:sz w:val="22"/>
                <w:szCs w:val="22"/>
              </w:rPr>
            </w:pPr>
            <w:r w:rsidRPr="009128AD">
              <w:rPr>
                <w:rFonts w:ascii="Skeena" w:hAnsi="Skeena" w:cs="Arial"/>
                <w:b/>
                <w:bCs/>
                <w:sz w:val="22"/>
                <w:szCs w:val="22"/>
              </w:rPr>
              <w:t>Treatment:</w:t>
            </w:r>
          </w:p>
          <w:p w14:paraId="5D51429C" w14:textId="77777777" w:rsidR="00427549" w:rsidRPr="009128AD" w:rsidRDefault="00427549" w:rsidP="005F0F8E">
            <w:pPr>
              <w:widowControl w:val="0"/>
              <w:numPr>
                <w:ilvl w:val="0"/>
                <w:numId w:val="210"/>
              </w:numPr>
              <w:tabs>
                <w:tab w:val="clear" w:pos="720"/>
              </w:tabs>
              <w:rPr>
                <w:rFonts w:ascii="Skeena" w:hAnsi="Skeena" w:cs="Arial"/>
                <w:sz w:val="22"/>
                <w:szCs w:val="22"/>
              </w:rPr>
            </w:pPr>
            <w:r w:rsidRPr="009128AD">
              <w:rPr>
                <w:rFonts w:ascii="Skeena" w:hAnsi="Skeena" w:cs="Arial"/>
                <w:sz w:val="22"/>
                <w:szCs w:val="22"/>
              </w:rPr>
              <w:t>Ineligible Spouse or Parent</w:t>
            </w:r>
          </w:p>
          <w:p w14:paraId="11755063" w14:textId="77777777" w:rsidR="00427549" w:rsidRPr="009128AD" w:rsidRDefault="00427549" w:rsidP="005F0F8E">
            <w:pPr>
              <w:widowControl w:val="0"/>
              <w:numPr>
                <w:ilvl w:val="1"/>
                <w:numId w:val="210"/>
              </w:numPr>
              <w:tabs>
                <w:tab w:val="clear" w:pos="1440"/>
              </w:tabs>
              <w:ind w:left="1080"/>
              <w:rPr>
                <w:rFonts w:ascii="Skeena" w:hAnsi="Skeena" w:cs="Arial"/>
                <w:sz w:val="22"/>
                <w:szCs w:val="22"/>
              </w:rPr>
            </w:pPr>
            <w:r w:rsidRPr="009128AD">
              <w:rPr>
                <w:rFonts w:ascii="Skeena" w:hAnsi="Skeena" w:cs="Arial"/>
                <w:sz w:val="22"/>
                <w:szCs w:val="22"/>
              </w:rPr>
              <w:t>Income when received</w:t>
            </w:r>
          </w:p>
          <w:p w14:paraId="5C99A727" w14:textId="77777777" w:rsidR="00427549" w:rsidRPr="009128AD" w:rsidRDefault="00427549" w:rsidP="005F0F8E">
            <w:pPr>
              <w:widowControl w:val="0"/>
              <w:numPr>
                <w:ilvl w:val="1"/>
                <w:numId w:val="210"/>
              </w:numPr>
              <w:tabs>
                <w:tab w:val="clear" w:pos="1440"/>
              </w:tabs>
              <w:ind w:left="1080"/>
              <w:rPr>
                <w:rFonts w:ascii="Skeena" w:hAnsi="Skeena" w:cs="Arial"/>
                <w:b/>
                <w:bCs/>
                <w:sz w:val="22"/>
                <w:szCs w:val="22"/>
              </w:rPr>
            </w:pPr>
            <w:r w:rsidRPr="009128AD">
              <w:rPr>
                <w:rFonts w:ascii="Skeena" w:hAnsi="Skeena" w:cs="Arial"/>
                <w:sz w:val="22"/>
                <w:szCs w:val="22"/>
              </w:rPr>
              <w:t>Not included as income for deeming purposes</w:t>
            </w:r>
          </w:p>
          <w:p w14:paraId="0DAE5E0F" w14:textId="77777777" w:rsidR="00427549" w:rsidRPr="009128AD" w:rsidRDefault="00427549" w:rsidP="00ED59BE">
            <w:pPr>
              <w:widowControl w:val="0"/>
              <w:ind w:left="360"/>
              <w:rPr>
                <w:rFonts w:ascii="Skeena" w:hAnsi="Skeena" w:cs="Arial"/>
                <w:b/>
                <w:bCs/>
                <w:sz w:val="22"/>
                <w:szCs w:val="22"/>
              </w:rPr>
            </w:pPr>
          </w:p>
          <w:p w14:paraId="755B2596" w14:textId="77777777" w:rsidR="00427549" w:rsidRPr="009128AD" w:rsidRDefault="00427549" w:rsidP="005F0F8E">
            <w:pPr>
              <w:widowControl w:val="0"/>
              <w:numPr>
                <w:ilvl w:val="0"/>
                <w:numId w:val="210"/>
              </w:numPr>
              <w:tabs>
                <w:tab w:val="clear" w:pos="720"/>
              </w:tabs>
              <w:rPr>
                <w:rFonts w:ascii="Skeena" w:hAnsi="Skeena" w:cs="Arial"/>
                <w:sz w:val="22"/>
                <w:szCs w:val="22"/>
              </w:rPr>
            </w:pPr>
            <w:r w:rsidRPr="009128AD">
              <w:rPr>
                <w:rFonts w:ascii="Skeena" w:hAnsi="Skeena" w:cs="Arial"/>
                <w:sz w:val="22"/>
                <w:szCs w:val="22"/>
              </w:rPr>
              <w:t>Retroactive Payments</w:t>
            </w:r>
          </w:p>
          <w:p w14:paraId="44BDD7EA" w14:textId="77777777" w:rsidR="00427549" w:rsidRPr="009128AD" w:rsidRDefault="00427549" w:rsidP="005F0F8E">
            <w:pPr>
              <w:widowControl w:val="0"/>
              <w:numPr>
                <w:ilvl w:val="1"/>
                <w:numId w:val="210"/>
              </w:numPr>
              <w:tabs>
                <w:tab w:val="clear" w:pos="1440"/>
              </w:tabs>
              <w:ind w:left="1080"/>
              <w:rPr>
                <w:rFonts w:ascii="Skeena" w:hAnsi="Skeena" w:cs="Arial"/>
                <w:sz w:val="22"/>
                <w:szCs w:val="22"/>
              </w:rPr>
            </w:pPr>
            <w:r w:rsidRPr="009128AD">
              <w:rPr>
                <w:rFonts w:ascii="Skeena" w:hAnsi="Skeena" w:cs="Arial"/>
                <w:sz w:val="22"/>
                <w:szCs w:val="22"/>
              </w:rPr>
              <w:t xml:space="preserve">A payment is considered retroactive if the payment is made after the month it was due. </w:t>
            </w:r>
          </w:p>
          <w:p w14:paraId="4210FF8E" w14:textId="77777777" w:rsidR="00427549" w:rsidRPr="009128AD" w:rsidRDefault="00427549" w:rsidP="005F0F8E">
            <w:pPr>
              <w:widowControl w:val="0"/>
              <w:numPr>
                <w:ilvl w:val="2"/>
                <w:numId w:val="210"/>
              </w:numPr>
              <w:tabs>
                <w:tab w:val="clear" w:pos="2160"/>
              </w:tabs>
              <w:ind w:left="1440"/>
              <w:rPr>
                <w:rFonts w:ascii="Skeena" w:hAnsi="Skeena" w:cs="Arial"/>
                <w:sz w:val="22"/>
                <w:szCs w:val="22"/>
              </w:rPr>
            </w:pPr>
            <w:r w:rsidRPr="009128AD">
              <w:rPr>
                <w:rFonts w:ascii="Skeena" w:hAnsi="Skeena" w:cs="Arial"/>
                <w:sz w:val="22"/>
                <w:szCs w:val="22"/>
              </w:rPr>
              <w:t>Excluded the month of receipt and the calendar month after receipt.</w:t>
            </w:r>
          </w:p>
          <w:p w14:paraId="2128B25F" w14:textId="77777777" w:rsidR="00427549" w:rsidRPr="009128AD" w:rsidRDefault="00427549" w:rsidP="005F0F8E">
            <w:pPr>
              <w:widowControl w:val="0"/>
              <w:numPr>
                <w:ilvl w:val="2"/>
                <w:numId w:val="210"/>
              </w:numPr>
              <w:tabs>
                <w:tab w:val="clear" w:pos="2160"/>
              </w:tabs>
              <w:ind w:left="1440"/>
              <w:rPr>
                <w:rFonts w:ascii="Skeena" w:hAnsi="Skeena" w:cs="Arial"/>
                <w:b/>
                <w:bCs/>
                <w:sz w:val="22"/>
                <w:szCs w:val="22"/>
              </w:rPr>
            </w:pPr>
            <w:r w:rsidRPr="009128AD">
              <w:rPr>
                <w:rFonts w:ascii="Skeena" w:hAnsi="Skeena" w:cs="Arial"/>
                <w:sz w:val="22"/>
                <w:szCs w:val="22"/>
              </w:rPr>
              <w:t>Beginning the second calendar month after receipt, it is a resource and is subject to deeming.</w:t>
            </w:r>
          </w:p>
          <w:p w14:paraId="314F9A70" w14:textId="77777777" w:rsidR="00427549" w:rsidRPr="009128AD" w:rsidRDefault="00427549" w:rsidP="005F0F8E">
            <w:pPr>
              <w:widowControl w:val="0"/>
              <w:numPr>
                <w:ilvl w:val="2"/>
                <w:numId w:val="210"/>
              </w:numPr>
              <w:tabs>
                <w:tab w:val="clear" w:pos="2160"/>
              </w:tabs>
              <w:ind w:left="1440"/>
              <w:rPr>
                <w:rFonts w:ascii="Skeena" w:hAnsi="Skeena" w:cs="Arial"/>
                <w:b/>
                <w:bCs/>
                <w:sz w:val="22"/>
                <w:szCs w:val="22"/>
              </w:rPr>
            </w:pPr>
            <w:r w:rsidRPr="009128AD">
              <w:rPr>
                <w:rFonts w:ascii="Skeena" w:hAnsi="Skeena" w:cs="Arial"/>
                <w:sz w:val="22"/>
                <w:szCs w:val="22"/>
              </w:rPr>
              <w:t>Any interest included is also counted.</w:t>
            </w:r>
          </w:p>
          <w:p w14:paraId="3C6DB8DD" w14:textId="55731000" w:rsidR="00427549" w:rsidRPr="009128AD" w:rsidRDefault="00427549" w:rsidP="005F0F8E">
            <w:pPr>
              <w:widowControl w:val="0"/>
              <w:numPr>
                <w:ilvl w:val="1"/>
                <w:numId w:val="210"/>
              </w:numPr>
              <w:tabs>
                <w:tab w:val="clear" w:pos="1440"/>
              </w:tabs>
              <w:ind w:left="1080"/>
              <w:rPr>
                <w:rFonts w:ascii="Skeena" w:hAnsi="Skeena" w:cs="Arial"/>
                <w:b/>
                <w:bCs/>
                <w:sz w:val="22"/>
              </w:rPr>
            </w:pPr>
            <w:r w:rsidRPr="009128AD">
              <w:rPr>
                <w:rFonts w:ascii="Skeena" w:hAnsi="Skeena" w:cs="Arial"/>
                <w:sz w:val="22"/>
                <w:szCs w:val="22"/>
              </w:rPr>
              <w:t>A payment is NOT considered retroactive if it is made in the month due, but after the month the service(s) was provided.</w:t>
            </w:r>
          </w:p>
        </w:tc>
      </w:tr>
    </w:tbl>
    <w:p w14:paraId="072ADD77" w14:textId="77777777" w:rsidR="00427549" w:rsidRPr="009128AD" w:rsidRDefault="00401466" w:rsidP="00427549">
      <w:pPr>
        <w:widowControl w:val="0"/>
        <w:jc w:val="right"/>
        <w:rPr>
          <w:rFonts w:ascii="Skeena" w:hAnsi="Skeena" w:cs="Arial"/>
        </w:rPr>
      </w:pPr>
      <w:hyperlink w:anchor="_top" w:history="1">
        <w:r w:rsidR="00427549" w:rsidRPr="009128AD">
          <w:rPr>
            <w:rStyle w:val="Hyperlink"/>
            <w:rFonts w:ascii="Skeena" w:hAnsi="Skeena" w:cs="Arial"/>
          </w:rPr>
          <w:t>Table of Contents</w:t>
        </w:r>
      </w:hyperlink>
    </w:p>
    <w:p w14:paraId="127EE1AB" w14:textId="77777777" w:rsidR="00427549" w:rsidRPr="009128AD" w:rsidRDefault="00427549" w:rsidP="00A148C3">
      <w:pPr>
        <w:pStyle w:val="ManualHeading1"/>
        <w:keepNext w:val="0"/>
        <w:widowControl w:val="0"/>
      </w:pPr>
      <w:bookmarkStart w:id="2016" w:name="_Toc139989557"/>
      <w:bookmarkStart w:id="2017" w:name="_Toc139989904"/>
      <w:bookmarkStart w:id="2018" w:name="_Toc140064018"/>
      <w:bookmarkStart w:id="2019" w:name="_Toc140064472"/>
      <w:bookmarkStart w:id="2020" w:name="_Toc144769139"/>
      <w:bookmarkStart w:id="2021" w:name="_Toc147074679"/>
      <w:bookmarkStart w:id="2022" w:name="_Toc149697110"/>
      <w:bookmarkStart w:id="2023" w:name="_Toc152299009"/>
      <w:bookmarkStart w:id="2024" w:name="_Toc152299457"/>
      <w:r w:rsidRPr="009128AD">
        <w:t>302.29</w:t>
      </w:r>
      <w:r w:rsidRPr="009128AD">
        <w:tab/>
        <w:t>Encumbrance</w:t>
      </w:r>
      <w:bookmarkEnd w:id="2016"/>
      <w:bookmarkEnd w:id="2017"/>
      <w:bookmarkEnd w:id="2018"/>
      <w:bookmarkEnd w:id="2019"/>
      <w:bookmarkEnd w:id="2020"/>
      <w:bookmarkEnd w:id="2021"/>
      <w:bookmarkEnd w:id="2022"/>
      <w:bookmarkEnd w:id="2023"/>
      <w:bookmarkEnd w:id="2024"/>
    </w:p>
    <w:p w14:paraId="28A422E2" w14:textId="29451CEF" w:rsidR="00427549" w:rsidRPr="009128AD" w:rsidRDefault="00427549" w:rsidP="00427549">
      <w:pPr>
        <w:pStyle w:val="BodyText"/>
        <w:widowControl w:val="0"/>
        <w:jc w:val="right"/>
        <w:rPr>
          <w:rFonts w:ascii="Skeena" w:hAnsi="Skeena"/>
        </w:rPr>
      </w:pPr>
      <w:r w:rsidRPr="009128AD">
        <w:rPr>
          <w:rFonts w:ascii="Skeena" w:hAnsi="Skeena"/>
          <w:sz w:val="16"/>
        </w:rPr>
        <w:t>(</w:t>
      </w:r>
      <w:r w:rsidR="0068241E">
        <w:rPr>
          <w:rFonts w:ascii="Skeena" w:hAnsi="Skeena"/>
          <w:sz w:val="16"/>
        </w:rPr>
        <w:t>Rev</w:t>
      </w:r>
      <w:r w:rsidRPr="009128AD">
        <w:rPr>
          <w:rFonts w:ascii="Skeena" w:hAnsi="Skeena"/>
          <w:sz w:val="16"/>
        </w:rPr>
        <w:t xml:space="preserve">. </w:t>
      </w:r>
      <w:r w:rsidR="0068241E">
        <w:rPr>
          <w:rFonts w:ascii="Skeena" w:hAnsi="Skeena"/>
          <w:sz w:val="16"/>
        </w:rPr>
        <w:t>12</w:t>
      </w:r>
      <w:r w:rsidRPr="009128AD">
        <w:rPr>
          <w:rFonts w:ascii="Skeena" w:hAnsi="Skeena"/>
          <w:sz w:val="16"/>
        </w:rPr>
        <w:t>/01/</w:t>
      </w:r>
      <w:r w:rsidR="0068241E">
        <w:rPr>
          <w:rFonts w:ascii="Skeena" w:hAnsi="Skeena"/>
          <w:sz w:val="16"/>
        </w:rPr>
        <w:t>23</w:t>
      </w:r>
      <w:r w:rsidRPr="009128AD">
        <w:rPr>
          <w:rFonts w:ascii="Skeena" w:hAnsi="Skeena"/>
          <w:sz w:val="16"/>
        </w:rPr>
        <w:t>)</w:t>
      </w:r>
    </w:p>
    <w:p w14:paraId="3BDAEFB3" w14:textId="247332E0" w:rsidR="00427549" w:rsidRPr="009128AD" w:rsidRDefault="00427549" w:rsidP="00427549">
      <w:pPr>
        <w:pStyle w:val="BodyText"/>
        <w:widowControl w:val="0"/>
        <w:rPr>
          <w:rFonts w:ascii="Skeena" w:hAnsi="Skeena"/>
        </w:rPr>
      </w:pPr>
      <w:r w:rsidRPr="009128AD">
        <w:rPr>
          <w:rFonts w:ascii="Skeena" w:hAnsi="Skeena"/>
        </w:rPr>
        <w:t>An encumbrance is defined as a legal obligation to pay a debt. If an applicant/ beneficiary’s combined resources exceed the resource limit, the eligibility worker must deduct the amount of any encumbrances from the Current Market Value (CMV) to determine the equity value of a resource. The equity value is countable toward the resource limit.</w:t>
      </w:r>
      <w:r w:rsidR="0044121C" w:rsidRPr="00401466">
        <w:rPr>
          <w:rFonts w:ascii="Skeena" w:hAnsi="Skeena"/>
          <w:color w:val="auto"/>
          <w:sz w:val="22"/>
          <w:szCs w:val="22"/>
        </w:rPr>
        <w:t xml:space="preserve"> </w:t>
      </w:r>
      <w:r w:rsidR="0044121C" w:rsidRPr="0044121C">
        <w:rPr>
          <w:rFonts w:ascii="Skeena" w:hAnsi="Skeena"/>
        </w:rPr>
        <w:t xml:space="preserve">Encumbrances </w:t>
      </w:r>
      <w:r w:rsidR="0044121C" w:rsidRPr="0044121C">
        <w:rPr>
          <w:rFonts w:ascii="Skeena" w:hAnsi="Skeena"/>
          <w:b/>
          <w:bCs/>
        </w:rPr>
        <w:t>must</w:t>
      </w:r>
      <w:r w:rsidR="0044121C" w:rsidRPr="0044121C">
        <w:rPr>
          <w:rFonts w:ascii="Skeena" w:hAnsi="Skeena"/>
        </w:rPr>
        <w:t xml:space="preserve"> be explored for all liberalized Non-MAGI and Long-Term Care categories as an option in reducing resources.</w:t>
      </w:r>
    </w:p>
    <w:p w14:paraId="592A7753" w14:textId="77777777" w:rsidR="00427549" w:rsidRPr="009128AD" w:rsidRDefault="00427549" w:rsidP="00427549">
      <w:pPr>
        <w:widowControl w:val="0"/>
        <w:jc w:val="both"/>
        <w:rPr>
          <w:rFonts w:ascii="Skeena" w:hAnsi="Skeena" w:cs="Arial"/>
        </w:rPr>
      </w:pPr>
    </w:p>
    <w:p w14:paraId="4D308810" w14:textId="77777777" w:rsidR="00427549" w:rsidRPr="009128AD" w:rsidRDefault="00427549" w:rsidP="00427549">
      <w:pPr>
        <w:widowControl w:val="0"/>
        <w:jc w:val="both"/>
        <w:rPr>
          <w:rFonts w:ascii="Skeena" w:hAnsi="Skeena" w:cs="Arial"/>
        </w:rPr>
      </w:pPr>
      <w:r w:rsidRPr="009128AD">
        <w:rPr>
          <w:rFonts w:ascii="Skeena" w:hAnsi="Skeena" w:cs="Arial"/>
        </w:rPr>
        <w:t>An encumbrance may occur when:</w:t>
      </w:r>
    </w:p>
    <w:p w14:paraId="59E0B0A4" w14:textId="77777777" w:rsidR="00427549" w:rsidRPr="009128AD" w:rsidRDefault="00427549" w:rsidP="005F0F8E">
      <w:pPr>
        <w:widowControl w:val="0"/>
        <w:numPr>
          <w:ilvl w:val="0"/>
          <w:numId w:val="226"/>
        </w:numPr>
        <w:tabs>
          <w:tab w:val="clear" w:pos="780"/>
        </w:tabs>
        <w:ind w:left="720"/>
        <w:jc w:val="both"/>
        <w:rPr>
          <w:rFonts w:ascii="Skeena" w:hAnsi="Skeena" w:cs="Arial"/>
        </w:rPr>
      </w:pPr>
      <w:r w:rsidRPr="009128AD">
        <w:rPr>
          <w:rFonts w:ascii="Skeena" w:hAnsi="Skeena" w:cs="Arial"/>
        </w:rPr>
        <w:t xml:space="preserve">The applicant has funds in a bank account or the cash value of a life insurance policy, and has a legal obligation to pay medical expenses that were incurred prior to the month of requested eligibility; </w:t>
      </w:r>
    </w:p>
    <w:p w14:paraId="1BE573D3" w14:textId="77777777" w:rsidR="00427549" w:rsidRPr="009128AD" w:rsidRDefault="00427549" w:rsidP="005F0F8E">
      <w:pPr>
        <w:widowControl w:val="0"/>
        <w:numPr>
          <w:ilvl w:val="0"/>
          <w:numId w:val="226"/>
        </w:numPr>
        <w:tabs>
          <w:tab w:val="clear" w:pos="780"/>
        </w:tabs>
        <w:ind w:left="720"/>
        <w:jc w:val="both"/>
        <w:rPr>
          <w:rFonts w:ascii="Skeena" w:hAnsi="Skeena" w:cs="Arial"/>
        </w:rPr>
      </w:pPr>
      <w:r w:rsidRPr="009128AD">
        <w:rPr>
          <w:rFonts w:ascii="Skeena" w:hAnsi="Skeena" w:cs="Arial"/>
        </w:rPr>
        <w:t xml:space="preserve">The applicant/beneficiary has signed an irrevocable preneed burial contract with a funeral home and assigned an existing life insurance policy(ies) to the funeral home, but the insurance company records do not indicate an irrevocable assignment or change </w:t>
      </w:r>
      <w:r w:rsidRPr="009128AD">
        <w:rPr>
          <w:rFonts w:ascii="Skeena" w:hAnsi="Skeena" w:cs="Arial"/>
        </w:rPr>
        <w:lastRenderedPageBreak/>
        <w:t xml:space="preserve">in ownership (reference MPPM 302.20.02); or </w:t>
      </w:r>
    </w:p>
    <w:p w14:paraId="4C991CE0" w14:textId="77777777" w:rsidR="00427549" w:rsidRPr="009128AD" w:rsidRDefault="00427549" w:rsidP="005F0F8E">
      <w:pPr>
        <w:widowControl w:val="0"/>
        <w:numPr>
          <w:ilvl w:val="0"/>
          <w:numId w:val="226"/>
        </w:numPr>
        <w:tabs>
          <w:tab w:val="clear" w:pos="780"/>
        </w:tabs>
        <w:ind w:left="720"/>
        <w:jc w:val="both"/>
        <w:rPr>
          <w:rFonts w:ascii="Skeena" w:hAnsi="Skeena" w:cs="Arial"/>
        </w:rPr>
      </w:pPr>
      <w:r w:rsidRPr="009128AD">
        <w:rPr>
          <w:rFonts w:ascii="Skeena" w:hAnsi="Skeena" w:cs="Arial"/>
        </w:rPr>
        <w:t>The applicant/beneficiary has alleged a check has been written from a bank account, and it has not cleared the bank.</w:t>
      </w:r>
    </w:p>
    <w:p w14:paraId="28F59232" w14:textId="77777777" w:rsidR="00427549" w:rsidRPr="009128AD" w:rsidRDefault="00427549" w:rsidP="00427549">
      <w:pPr>
        <w:widowControl w:val="0"/>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27549" w:rsidRPr="009128AD" w14:paraId="57E72B62" w14:textId="77777777" w:rsidTr="008875C3">
        <w:tc>
          <w:tcPr>
            <w:tcW w:w="5000" w:type="pct"/>
            <w:tcBorders>
              <w:top w:val="single" w:sz="4" w:space="0" w:color="auto"/>
              <w:left w:val="single" w:sz="4" w:space="0" w:color="auto"/>
              <w:bottom w:val="single" w:sz="4" w:space="0" w:color="auto"/>
              <w:right w:val="single" w:sz="4" w:space="0" w:color="auto"/>
            </w:tcBorders>
            <w:shd w:val="clear" w:color="auto" w:fill="000000" w:themeFill="text1"/>
          </w:tcPr>
          <w:p w14:paraId="6FF65351" w14:textId="77777777" w:rsidR="00427549" w:rsidRPr="009128AD" w:rsidRDefault="00427549" w:rsidP="009B11F1">
            <w:pPr>
              <w:pStyle w:val="BodyText2"/>
              <w:jc w:val="center"/>
              <w:rPr>
                <w:rFonts w:ascii="Skeena" w:hAnsi="Skeena"/>
                <w:szCs w:val="22"/>
              </w:rPr>
            </w:pPr>
            <w:r w:rsidRPr="009128AD">
              <w:rPr>
                <w:rFonts w:ascii="Skeena" w:hAnsi="Skeena"/>
                <w:szCs w:val="22"/>
              </w:rPr>
              <w:t>Encumbrance Procedure When a Legal Obligation Exists to Pay Medical Expenses</w:t>
            </w:r>
          </w:p>
        </w:tc>
      </w:tr>
      <w:tr w:rsidR="00427549" w:rsidRPr="009128AD" w14:paraId="6B388C25" w14:textId="77777777" w:rsidTr="009B11F1">
        <w:tc>
          <w:tcPr>
            <w:tcW w:w="5000" w:type="pct"/>
            <w:tcBorders>
              <w:top w:val="single" w:sz="4" w:space="0" w:color="auto"/>
              <w:left w:val="single" w:sz="4" w:space="0" w:color="auto"/>
              <w:bottom w:val="single" w:sz="4" w:space="0" w:color="auto"/>
              <w:right w:val="single" w:sz="4" w:space="0" w:color="auto"/>
            </w:tcBorders>
          </w:tcPr>
          <w:p w14:paraId="4EF9459E" w14:textId="77777777" w:rsidR="00427549" w:rsidRPr="009128AD" w:rsidRDefault="00427549" w:rsidP="009B11F1">
            <w:pPr>
              <w:pStyle w:val="BodyText"/>
              <w:widowControl w:val="0"/>
              <w:jc w:val="left"/>
              <w:rPr>
                <w:rFonts w:ascii="Skeena" w:hAnsi="Skeena"/>
                <w:sz w:val="22"/>
                <w:szCs w:val="22"/>
              </w:rPr>
            </w:pPr>
            <w:r w:rsidRPr="009128AD">
              <w:rPr>
                <w:rFonts w:ascii="Skeena" w:hAnsi="Skeena"/>
                <w:sz w:val="22"/>
                <w:szCs w:val="22"/>
              </w:rPr>
              <w:t xml:space="preserve">If the applicant incurred medical expenses before the month of requested eligibility, </w:t>
            </w:r>
            <w:r w:rsidRPr="009128AD">
              <w:rPr>
                <w:rFonts w:ascii="Skeena" w:hAnsi="Skeena"/>
                <w:bCs/>
                <w:sz w:val="22"/>
                <w:szCs w:val="22"/>
                <w:u w:val="single"/>
              </w:rPr>
              <w:t>and</w:t>
            </w:r>
            <w:r w:rsidRPr="009128AD">
              <w:rPr>
                <w:rFonts w:ascii="Skeena" w:hAnsi="Skeena"/>
                <w:sz w:val="22"/>
                <w:szCs w:val="22"/>
              </w:rPr>
              <w:t xml:space="preserve"> he has a legal obligation to pay his medical expenses, give a deduction for the actual amount paid for the cost of medical care. Allowable costs include:</w:t>
            </w:r>
          </w:p>
          <w:p w14:paraId="4BF0A7F9" w14:textId="77777777" w:rsidR="00427549" w:rsidRPr="009128AD" w:rsidRDefault="00427549" w:rsidP="005F0F8E">
            <w:pPr>
              <w:pStyle w:val="BodyText"/>
              <w:widowControl w:val="0"/>
              <w:numPr>
                <w:ilvl w:val="0"/>
                <w:numId w:val="227"/>
              </w:numPr>
              <w:rPr>
                <w:rFonts w:ascii="Skeena" w:hAnsi="Skeena"/>
                <w:sz w:val="22"/>
                <w:szCs w:val="22"/>
              </w:rPr>
            </w:pPr>
            <w:r w:rsidRPr="009128AD">
              <w:rPr>
                <w:rFonts w:ascii="Skeena" w:hAnsi="Skeena"/>
                <w:sz w:val="22"/>
                <w:szCs w:val="22"/>
              </w:rPr>
              <w:t>Nursing home bills,</w:t>
            </w:r>
          </w:p>
          <w:p w14:paraId="6A68D2AC" w14:textId="77777777" w:rsidR="00427549" w:rsidRPr="009128AD" w:rsidRDefault="00427549" w:rsidP="005F0F8E">
            <w:pPr>
              <w:pStyle w:val="BodyText"/>
              <w:widowControl w:val="0"/>
              <w:numPr>
                <w:ilvl w:val="0"/>
                <w:numId w:val="227"/>
              </w:numPr>
              <w:rPr>
                <w:rFonts w:ascii="Skeena" w:hAnsi="Skeena"/>
                <w:sz w:val="22"/>
                <w:szCs w:val="22"/>
              </w:rPr>
            </w:pPr>
            <w:r w:rsidRPr="009128AD">
              <w:rPr>
                <w:rFonts w:ascii="Skeena" w:hAnsi="Skeena"/>
                <w:sz w:val="22"/>
                <w:szCs w:val="22"/>
              </w:rPr>
              <w:t>Doctor bills,</w:t>
            </w:r>
          </w:p>
          <w:p w14:paraId="5266FACF" w14:textId="77777777" w:rsidR="00427549" w:rsidRPr="009128AD" w:rsidRDefault="00427549" w:rsidP="005F0F8E">
            <w:pPr>
              <w:pStyle w:val="BodyText"/>
              <w:widowControl w:val="0"/>
              <w:numPr>
                <w:ilvl w:val="0"/>
                <w:numId w:val="227"/>
              </w:numPr>
              <w:rPr>
                <w:rFonts w:ascii="Skeena" w:hAnsi="Skeena"/>
                <w:sz w:val="22"/>
                <w:szCs w:val="22"/>
              </w:rPr>
            </w:pPr>
            <w:r w:rsidRPr="009128AD">
              <w:rPr>
                <w:rFonts w:ascii="Skeena" w:hAnsi="Skeena"/>
                <w:sz w:val="22"/>
                <w:szCs w:val="22"/>
              </w:rPr>
              <w:t>Hospital charges,</w:t>
            </w:r>
          </w:p>
          <w:p w14:paraId="53B0A75F" w14:textId="77777777" w:rsidR="00427549" w:rsidRPr="009128AD" w:rsidRDefault="00427549" w:rsidP="005F0F8E">
            <w:pPr>
              <w:pStyle w:val="BodyText"/>
              <w:widowControl w:val="0"/>
              <w:numPr>
                <w:ilvl w:val="0"/>
                <w:numId w:val="227"/>
              </w:numPr>
              <w:rPr>
                <w:rFonts w:ascii="Skeena" w:hAnsi="Skeena"/>
                <w:sz w:val="22"/>
                <w:szCs w:val="22"/>
              </w:rPr>
            </w:pPr>
            <w:r w:rsidRPr="009128AD">
              <w:rPr>
                <w:rFonts w:ascii="Skeena" w:hAnsi="Skeena"/>
                <w:sz w:val="22"/>
                <w:szCs w:val="22"/>
              </w:rPr>
              <w:t>Durable medical equipment costs, and</w:t>
            </w:r>
          </w:p>
          <w:p w14:paraId="3B11CEFD" w14:textId="77777777" w:rsidR="00427549" w:rsidRPr="009128AD" w:rsidRDefault="00427549" w:rsidP="005F0F8E">
            <w:pPr>
              <w:pStyle w:val="BodyText"/>
              <w:widowControl w:val="0"/>
              <w:numPr>
                <w:ilvl w:val="0"/>
                <w:numId w:val="227"/>
              </w:numPr>
              <w:rPr>
                <w:rFonts w:ascii="Skeena" w:hAnsi="Skeena"/>
                <w:sz w:val="22"/>
                <w:szCs w:val="22"/>
              </w:rPr>
            </w:pPr>
            <w:r w:rsidRPr="009128AD">
              <w:rPr>
                <w:rFonts w:ascii="Skeena" w:hAnsi="Skeena"/>
                <w:sz w:val="22"/>
                <w:szCs w:val="22"/>
              </w:rPr>
              <w:t>Prescription drug expenses.</w:t>
            </w:r>
          </w:p>
          <w:p w14:paraId="353E93D5" w14:textId="77777777" w:rsidR="00427549" w:rsidRPr="009128AD" w:rsidRDefault="00427549" w:rsidP="009B11F1">
            <w:pPr>
              <w:pStyle w:val="BodyText"/>
              <w:widowControl w:val="0"/>
              <w:rPr>
                <w:rFonts w:ascii="Skeena" w:hAnsi="Skeena"/>
                <w:sz w:val="22"/>
                <w:szCs w:val="22"/>
              </w:rPr>
            </w:pPr>
          </w:p>
          <w:p w14:paraId="3CBA16A4" w14:textId="77777777" w:rsidR="00427549" w:rsidRPr="009128AD" w:rsidRDefault="00427549" w:rsidP="009B11F1">
            <w:pPr>
              <w:pStyle w:val="BodyText"/>
              <w:widowControl w:val="0"/>
              <w:rPr>
                <w:rFonts w:ascii="Skeena" w:hAnsi="Skeena"/>
                <w:sz w:val="22"/>
                <w:szCs w:val="22"/>
              </w:rPr>
            </w:pPr>
            <w:r w:rsidRPr="009128AD">
              <w:rPr>
                <w:rFonts w:ascii="Skeena" w:hAnsi="Skeena"/>
                <w:b/>
                <w:bCs/>
                <w:sz w:val="22"/>
                <w:szCs w:val="22"/>
              </w:rPr>
              <w:t>Verifications Needed:</w:t>
            </w:r>
          </w:p>
          <w:p w14:paraId="4A035743" w14:textId="77777777" w:rsidR="00427549" w:rsidRPr="009128AD" w:rsidRDefault="00427549" w:rsidP="005F0F8E">
            <w:pPr>
              <w:pStyle w:val="BodyText"/>
              <w:widowControl w:val="0"/>
              <w:numPr>
                <w:ilvl w:val="0"/>
                <w:numId w:val="228"/>
              </w:numPr>
              <w:rPr>
                <w:rFonts w:ascii="Skeena" w:hAnsi="Skeena"/>
                <w:sz w:val="22"/>
                <w:szCs w:val="22"/>
              </w:rPr>
            </w:pPr>
            <w:r w:rsidRPr="009128AD">
              <w:rPr>
                <w:rFonts w:ascii="Skeena" w:hAnsi="Skeena"/>
                <w:sz w:val="22"/>
                <w:szCs w:val="22"/>
              </w:rPr>
              <w:t xml:space="preserve">Copy of the medical expense, </w:t>
            </w:r>
          </w:p>
          <w:p w14:paraId="7D377C54" w14:textId="77777777" w:rsidR="00427549" w:rsidRPr="009128AD" w:rsidRDefault="00427549" w:rsidP="005F0F8E">
            <w:pPr>
              <w:pStyle w:val="BodyText"/>
              <w:widowControl w:val="0"/>
              <w:numPr>
                <w:ilvl w:val="0"/>
                <w:numId w:val="228"/>
              </w:numPr>
              <w:rPr>
                <w:rFonts w:ascii="Skeena" w:hAnsi="Skeena"/>
                <w:sz w:val="22"/>
                <w:szCs w:val="22"/>
              </w:rPr>
            </w:pPr>
            <w:r w:rsidRPr="009128AD">
              <w:rPr>
                <w:rFonts w:ascii="Skeena" w:hAnsi="Skeena"/>
                <w:sz w:val="22"/>
                <w:szCs w:val="22"/>
              </w:rPr>
              <w:t>Paid receipt or cancelled check, and</w:t>
            </w:r>
          </w:p>
          <w:p w14:paraId="54A99E4C" w14:textId="77777777" w:rsidR="00427549" w:rsidRPr="009128AD" w:rsidRDefault="00427549" w:rsidP="005F0F8E">
            <w:pPr>
              <w:pStyle w:val="BodyText"/>
              <w:widowControl w:val="0"/>
              <w:numPr>
                <w:ilvl w:val="0"/>
                <w:numId w:val="228"/>
              </w:numPr>
              <w:jc w:val="left"/>
              <w:rPr>
                <w:rFonts w:ascii="Skeena" w:hAnsi="Skeena"/>
                <w:sz w:val="22"/>
                <w:szCs w:val="22"/>
              </w:rPr>
            </w:pPr>
            <w:r w:rsidRPr="009128AD">
              <w:rPr>
                <w:rFonts w:ascii="Skeena" w:hAnsi="Skeena"/>
                <w:sz w:val="22"/>
                <w:szCs w:val="22"/>
              </w:rPr>
              <w:t>Updated bank statement or verification the life insurance policy(ies) was cashed in and used to pay for the expenses</w:t>
            </w:r>
          </w:p>
          <w:p w14:paraId="0A2AA626" w14:textId="77777777" w:rsidR="00427549" w:rsidRPr="009128AD" w:rsidRDefault="00427549" w:rsidP="009B11F1">
            <w:pPr>
              <w:pStyle w:val="BodyText"/>
              <w:widowControl w:val="0"/>
              <w:rPr>
                <w:rFonts w:ascii="Skeena" w:hAnsi="Skeena"/>
                <w:sz w:val="22"/>
                <w:szCs w:val="22"/>
              </w:rPr>
            </w:pPr>
          </w:p>
          <w:p w14:paraId="7FAEAD3A" w14:textId="1EE94C4A" w:rsidR="00427549" w:rsidRPr="009128AD" w:rsidRDefault="00427549" w:rsidP="00A148C3">
            <w:pPr>
              <w:pStyle w:val="BodyText"/>
              <w:widowControl w:val="0"/>
              <w:jc w:val="left"/>
              <w:rPr>
                <w:rFonts w:ascii="Skeena" w:hAnsi="Skeena"/>
                <w:sz w:val="22"/>
                <w:szCs w:val="22"/>
              </w:rPr>
            </w:pPr>
            <w:r w:rsidRPr="009128AD">
              <w:rPr>
                <w:rFonts w:ascii="Skeena" w:hAnsi="Skeena"/>
                <w:sz w:val="22"/>
                <w:szCs w:val="22"/>
              </w:rPr>
              <w:t>Once the verifications have been obtained, the countable resources can be established as of the requested month. Eligibility cannot be established in the month the debt was incurred.</w:t>
            </w:r>
          </w:p>
        </w:tc>
      </w:tr>
    </w:tbl>
    <w:p w14:paraId="73654DDE" w14:textId="77777777" w:rsidR="00427549" w:rsidRPr="009128AD" w:rsidRDefault="00427549" w:rsidP="00427549">
      <w:pPr>
        <w:widowControl w:val="0"/>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27549" w:rsidRPr="009128AD" w14:paraId="2C7753FC" w14:textId="77777777" w:rsidTr="008875C3">
        <w:tc>
          <w:tcPr>
            <w:tcW w:w="5000" w:type="pct"/>
            <w:shd w:val="clear" w:color="auto" w:fill="000000" w:themeFill="text1"/>
          </w:tcPr>
          <w:p w14:paraId="1069232E" w14:textId="77777777" w:rsidR="00427549" w:rsidRPr="009128AD" w:rsidRDefault="00427549" w:rsidP="009B11F1">
            <w:pPr>
              <w:widowControl w:val="0"/>
              <w:jc w:val="center"/>
              <w:rPr>
                <w:rFonts w:ascii="Skeena" w:eastAsia="Calibri" w:hAnsi="Skeena" w:cs="Arial"/>
                <w:sz w:val="22"/>
                <w:szCs w:val="22"/>
              </w:rPr>
            </w:pPr>
            <w:r w:rsidRPr="009128AD">
              <w:rPr>
                <w:rFonts w:ascii="Skeena" w:eastAsia="Calibri" w:hAnsi="Skeena" w:cs="Arial"/>
                <w:b/>
                <w:sz w:val="22"/>
                <w:szCs w:val="22"/>
              </w:rPr>
              <w:t xml:space="preserve">Encumbrance Procedure When </w:t>
            </w:r>
            <w:r w:rsidRPr="009128AD">
              <w:rPr>
                <w:rFonts w:ascii="Skeena" w:eastAsia="Calibri" w:hAnsi="Skeena" w:cs="Arial"/>
                <w:b/>
                <w:bCs/>
                <w:sz w:val="22"/>
                <w:szCs w:val="22"/>
              </w:rPr>
              <w:t>a Check Has Not Cleared the Bank</w:t>
            </w:r>
          </w:p>
        </w:tc>
      </w:tr>
      <w:tr w:rsidR="00427549" w:rsidRPr="009128AD" w14:paraId="413802FF" w14:textId="77777777" w:rsidTr="009B11F1">
        <w:tc>
          <w:tcPr>
            <w:tcW w:w="5000" w:type="pct"/>
            <w:shd w:val="clear" w:color="auto" w:fill="auto"/>
          </w:tcPr>
          <w:p w14:paraId="6B62A290" w14:textId="77777777" w:rsidR="00427549" w:rsidRPr="009128AD" w:rsidRDefault="00427549" w:rsidP="009B11F1">
            <w:pPr>
              <w:pStyle w:val="BodyText"/>
              <w:widowControl w:val="0"/>
              <w:jc w:val="left"/>
              <w:rPr>
                <w:rFonts w:ascii="Skeena" w:eastAsia="Calibri" w:hAnsi="Skeena"/>
                <w:sz w:val="22"/>
                <w:szCs w:val="22"/>
              </w:rPr>
            </w:pPr>
            <w:r w:rsidRPr="009128AD">
              <w:rPr>
                <w:rFonts w:ascii="Skeena" w:eastAsia="Calibri" w:hAnsi="Skeena"/>
                <w:sz w:val="22"/>
                <w:szCs w:val="22"/>
              </w:rPr>
              <w:t>If the beneficiary has alleged a check has been written from a bank account, and the check has not cleared the bank, the eligibility worker must examine evidence indicating that the check was written, therefore legally obligating the funds from the bank account.</w:t>
            </w:r>
          </w:p>
          <w:p w14:paraId="42035497" w14:textId="77777777" w:rsidR="00427549" w:rsidRPr="009128AD" w:rsidRDefault="00427549" w:rsidP="009B11F1">
            <w:pPr>
              <w:pStyle w:val="BodyText"/>
              <w:widowControl w:val="0"/>
              <w:rPr>
                <w:rFonts w:ascii="Skeena" w:eastAsia="Calibri" w:hAnsi="Skeena"/>
                <w:sz w:val="22"/>
                <w:szCs w:val="22"/>
              </w:rPr>
            </w:pPr>
          </w:p>
          <w:p w14:paraId="14D0FC73" w14:textId="77777777" w:rsidR="00427549" w:rsidRPr="009128AD" w:rsidRDefault="00427549" w:rsidP="009B11F1">
            <w:pPr>
              <w:pStyle w:val="BodyText"/>
              <w:widowControl w:val="0"/>
              <w:rPr>
                <w:rFonts w:ascii="Skeena" w:eastAsia="Calibri" w:hAnsi="Skeena"/>
                <w:b/>
                <w:bCs/>
                <w:sz w:val="22"/>
                <w:szCs w:val="22"/>
              </w:rPr>
            </w:pPr>
            <w:r w:rsidRPr="009128AD">
              <w:rPr>
                <w:rFonts w:ascii="Skeena" w:eastAsia="Calibri" w:hAnsi="Skeena"/>
                <w:b/>
                <w:bCs/>
                <w:sz w:val="22"/>
                <w:szCs w:val="22"/>
              </w:rPr>
              <w:t>Verifications Needed:</w:t>
            </w:r>
          </w:p>
          <w:p w14:paraId="30718838" w14:textId="77777777" w:rsidR="00427549" w:rsidRPr="009128AD" w:rsidRDefault="00427549" w:rsidP="005F0F8E">
            <w:pPr>
              <w:pStyle w:val="BodyText"/>
              <w:widowControl w:val="0"/>
              <w:numPr>
                <w:ilvl w:val="0"/>
                <w:numId w:val="228"/>
              </w:numPr>
              <w:rPr>
                <w:rFonts w:ascii="Skeena" w:eastAsia="Calibri" w:hAnsi="Skeena"/>
                <w:sz w:val="22"/>
                <w:szCs w:val="22"/>
              </w:rPr>
            </w:pPr>
            <w:r w:rsidRPr="009128AD">
              <w:rPr>
                <w:rFonts w:ascii="Skeena" w:eastAsia="Calibri" w:hAnsi="Skeena"/>
                <w:sz w:val="22"/>
                <w:szCs w:val="22"/>
              </w:rPr>
              <w:t xml:space="preserve">Paid receipt, or </w:t>
            </w:r>
          </w:p>
          <w:p w14:paraId="0E8387EA" w14:textId="77777777" w:rsidR="00427549" w:rsidRPr="009128AD" w:rsidRDefault="00427549" w:rsidP="005F0F8E">
            <w:pPr>
              <w:pStyle w:val="BodyText"/>
              <w:widowControl w:val="0"/>
              <w:numPr>
                <w:ilvl w:val="0"/>
                <w:numId w:val="228"/>
              </w:numPr>
              <w:rPr>
                <w:rFonts w:ascii="Skeena" w:eastAsia="Calibri" w:hAnsi="Skeena"/>
                <w:sz w:val="22"/>
                <w:szCs w:val="22"/>
              </w:rPr>
            </w:pPr>
            <w:r w:rsidRPr="009128AD">
              <w:rPr>
                <w:rFonts w:ascii="Skeena" w:eastAsia="Calibri" w:hAnsi="Skeena"/>
                <w:sz w:val="22"/>
                <w:szCs w:val="22"/>
              </w:rPr>
              <w:t>Copy of Cancelled check.</w:t>
            </w:r>
          </w:p>
          <w:p w14:paraId="6701DEFE" w14:textId="77777777" w:rsidR="00427549" w:rsidRPr="009128AD" w:rsidRDefault="00427549" w:rsidP="009B11F1">
            <w:pPr>
              <w:pStyle w:val="BodyText"/>
              <w:widowControl w:val="0"/>
              <w:rPr>
                <w:rFonts w:ascii="Skeena" w:eastAsia="Calibri" w:hAnsi="Skeena"/>
                <w:sz w:val="22"/>
                <w:szCs w:val="22"/>
              </w:rPr>
            </w:pPr>
          </w:p>
          <w:p w14:paraId="70E2A099" w14:textId="7720757E" w:rsidR="00427549" w:rsidRPr="009128AD" w:rsidRDefault="00427549" w:rsidP="00A148C3">
            <w:pPr>
              <w:pStyle w:val="BodyText"/>
              <w:widowControl w:val="0"/>
              <w:jc w:val="left"/>
              <w:rPr>
                <w:rFonts w:ascii="Skeena" w:eastAsia="Calibri" w:hAnsi="Skeena"/>
                <w:sz w:val="22"/>
                <w:szCs w:val="22"/>
              </w:rPr>
            </w:pPr>
            <w:r w:rsidRPr="009128AD">
              <w:rPr>
                <w:rFonts w:ascii="Skeena" w:eastAsia="Calibri" w:hAnsi="Skeena"/>
                <w:sz w:val="22"/>
                <w:szCs w:val="22"/>
              </w:rPr>
              <w:t>This verification must be obtained before allowing a reduced equity value of the bank account. Once the verification is received, the equity value of the bank account can be established by deducting the amount of the written check.</w:t>
            </w:r>
          </w:p>
        </w:tc>
      </w:tr>
    </w:tbl>
    <w:p w14:paraId="1CD7BC64" w14:textId="77777777" w:rsidR="00427549" w:rsidRPr="009128AD" w:rsidRDefault="00427549" w:rsidP="00427549">
      <w:pPr>
        <w:widowControl w:val="0"/>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27549" w:rsidRPr="009128AD" w14:paraId="430ED538" w14:textId="77777777" w:rsidTr="008875C3">
        <w:tc>
          <w:tcPr>
            <w:tcW w:w="5000" w:type="pct"/>
            <w:shd w:val="clear" w:color="auto" w:fill="000000" w:themeFill="text1"/>
          </w:tcPr>
          <w:p w14:paraId="1B63144F" w14:textId="77777777" w:rsidR="00427549" w:rsidRPr="009128AD" w:rsidRDefault="00427549" w:rsidP="009B11F1">
            <w:pPr>
              <w:widowControl w:val="0"/>
              <w:jc w:val="center"/>
              <w:rPr>
                <w:rFonts w:ascii="Skeena" w:eastAsia="Calibri" w:hAnsi="Skeena" w:cs="Arial"/>
                <w:sz w:val="22"/>
                <w:szCs w:val="22"/>
              </w:rPr>
            </w:pPr>
            <w:r w:rsidRPr="009128AD">
              <w:rPr>
                <w:rFonts w:ascii="Skeena" w:eastAsia="Calibri" w:hAnsi="Skeena" w:cs="Arial"/>
                <w:b/>
                <w:sz w:val="22"/>
                <w:szCs w:val="22"/>
              </w:rPr>
              <w:t>Encumbrance Procedure for a Life Insurance Funded Pre-need Burial Contract</w:t>
            </w:r>
          </w:p>
        </w:tc>
      </w:tr>
      <w:tr w:rsidR="00427549" w:rsidRPr="009128AD" w14:paraId="2E5E1800" w14:textId="77777777" w:rsidTr="009B11F1">
        <w:tc>
          <w:tcPr>
            <w:tcW w:w="5000" w:type="pct"/>
            <w:shd w:val="clear" w:color="auto" w:fill="auto"/>
          </w:tcPr>
          <w:p w14:paraId="1D1988EE" w14:textId="77777777" w:rsidR="00427549" w:rsidRPr="009128AD" w:rsidRDefault="00427549" w:rsidP="009B11F1">
            <w:pPr>
              <w:widowControl w:val="0"/>
              <w:rPr>
                <w:rFonts w:ascii="Skeena" w:eastAsia="Calibri" w:hAnsi="Skeena" w:cs="Arial"/>
                <w:sz w:val="22"/>
                <w:szCs w:val="22"/>
              </w:rPr>
            </w:pPr>
            <w:r w:rsidRPr="009128AD">
              <w:rPr>
                <w:rFonts w:ascii="Skeena" w:eastAsia="Calibri" w:hAnsi="Skeena" w:cs="Arial"/>
                <w:sz w:val="22"/>
                <w:szCs w:val="22"/>
              </w:rPr>
              <w:t>The cash value of life insurance used to fund a pre-need burial contract can be considered for an exclusion back to the date the contract was signed once verification of the change in ownership of the life insurance policy to the funeral home is provided. Refer to MPPM 302.20 for detailed information on pre-need burial contracts.</w:t>
            </w:r>
          </w:p>
          <w:p w14:paraId="77A6DD89" w14:textId="77777777" w:rsidR="00427549" w:rsidRPr="009128AD" w:rsidRDefault="00427549" w:rsidP="009B11F1">
            <w:pPr>
              <w:widowControl w:val="0"/>
              <w:rPr>
                <w:rFonts w:ascii="Skeena" w:eastAsia="Calibri" w:hAnsi="Skeena" w:cs="Arial"/>
                <w:sz w:val="22"/>
                <w:szCs w:val="22"/>
              </w:rPr>
            </w:pPr>
          </w:p>
          <w:p w14:paraId="578DD11F" w14:textId="77777777" w:rsidR="00427549" w:rsidRPr="009128AD" w:rsidRDefault="00427549" w:rsidP="009B11F1">
            <w:pPr>
              <w:widowControl w:val="0"/>
              <w:rPr>
                <w:rFonts w:ascii="Skeena" w:eastAsia="Calibri" w:hAnsi="Skeena" w:cs="Arial"/>
                <w:b/>
                <w:sz w:val="22"/>
                <w:szCs w:val="22"/>
              </w:rPr>
            </w:pPr>
            <w:r w:rsidRPr="009128AD">
              <w:rPr>
                <w:rFonts w:ascii="Skeena" w:eastAsia="Calibri" w:hAnsi="Skeena" w:cs="Arial"/>
                <w:b/>
                <w:sz w:val="22"/>
                <w:szCs w:val="22"/>
              </w:rPr>
              <w:lastRenderedPageBreak/>
              <w:t>Verifications Needed</w:t>
            </w:r>
          </w:p>
          <w:p w14:paraId="769C71F1" w14:textId="77777777" w:rsidR="00427549" w:rsidRPr="009128AD" w:rsidRDefault="00427549" w:rsidP="005F0F8E">
            <w:pPr>
              <w:pStyle w:val="ListParagraph"/>
              <w:widowControl w:val="0"/>
              <w:numPr>
                <w:ilvl w:val="0"/>
                <w:numId w:val="302"/>
              </w:numPr>
              <w:spacing w:after="0" w:line="240" w:lineRule="auto"/>
              <w:rPr>
                <w:rFonts w:ascii="Skeena" w:hAnsi="Skeena" w:cs="Arial"/>
              </w:rPr>
            </w:pPr>
            <w:r w:rsidRPr="009128AD">
              <w:rPr>
                <w:rFonts w:ascii="Skeena" w:hAnsi="Skeena" w:cs="Arial"/>
              </w:rPr>
              <w:t>Copy of pre-need burial contract, and</w:t>
            </w:r>
          </w:p>
          <w:p w14:paraId="354EE2C3" w14:textId="33484EF9" w:rsidR="00427549" w:rsidRPr="009128AD" w:rsidRDefault="00427549" w:rsidP="005F0F8E">
            <w:pPr>
              <w:pStyle w:val="ListParagraph"/>
              <w:widowControl w:val="0"/>
              <w:numPr>
                <w:ilvl w:val="0"/>
                <w:numId w:val="302"/>
              </w:numPr>
              <w:spacing w:after="0" w:line="240" w:lineRule="auto"/>
              <w:rPr>
                <w:rFonts w:ascii="Skeena" w:hAnsi="Skeena"/>
              </w:rPr>
            </w:pPr>
            <w:r w:rsidRPr="009128AD">
              <w:rPr>
                <w:rFonts w:ascii="Skeena" w:hAnsi="Skeena" w:cs="Arial"/>
              </w:rPr>
              <w:t>Documentation from the insurance company showing the change in ownership to the funeral home</w:t>
            </w:r>
          </w:p>
        </w:tc>
      </w:tr>
    </w:tbl>
    <w:p w14:paraId="6ACB8493" w14:textId="77777777" w:rsidR="00427549" w:rsidRPr="009128AD" w:rsidRDefault="00427549" w:rsidP="00427549">
      <w:pPr>
        <w:widowControl w:val="0"/>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27549" w:rsidRPr="009128AD" w14:paraId="3E0F931C" w14:textId="77777777" w:rsidTr="008875C3">
        <w:tc>
          <w:tcPr>
            <w:tcW w:w="5000" w:type="pct"/>
            <w:shd w:val="clear" w:color="auto" w:fill="000000" w:themeFill="text1"/>
          </w:tcPr>
          <w:p w14:paraId="1CA9EDAC" w14:textId="77777777" w:rsidR="00427549" w:rsidRPr="009128AD" w:rsidRDefault="00427549" w:rsidP="009B11F1">
            <w:pPr>
              <w:widowControl w:val="0"/>
              <w:jc w:val="center"/>
              <w:rPr>
                <w:rFonts w:ascii="Skeena" w:eastAsia="Calibri" w:hAnsi="Skeena" w:cs="Arial"/>
                <w:sz w:val="22"/>
                <w:szCs w:val="22"/>
              </w:rPr>
            </w:pPr>
            <w:r w:rsidRPr="009128AD">
              <w:rPr>
                <w:rFonts w:ascii="Skeena" w:eastAsia="Calibri" w:hAnsi="Skeena" w:cs="Arial"/>
                <w:b/>
                <w:sz w:val="22"/>
                <w:szCs w:val="22"/>
              </w:rPr>
              <w:t>Encumbrance Examples</w:t>
            </w:r>
          </w:p>
        </w:tc>
      </w:tr>
      <w:tr w:rsidR="00427549" w:rsidRPr="009128AD" w14:paraId="6A2FD359" w14:textId="77777777" w:rsidTr="009B11F1">
        <w:tc>
          <w:tcPr>
            <w:tcW w:w="5000" w:type="pct"/>
            <w:shd w:val="clear" w:color="auto" w:fill="auto"/>
          </w:tcPr>
          <w:p w14:paraId="5FA561CD" w14:textId="77777777" w:rsidR="00427549" w:rsidRPr="009128AD" w:rsidRDefault="00427549" w:rsidP="009B11F1">
            <w:pPr>
              <w:pStyle w:val="BodyText"/>
              <w:widowControl w:val="0"/>
              <w:rPr>
                <w:rFonts w:ascii="Skeena" w:eastAsia="Calibri" w:hAnsi="Skeena"/>
                <w:b/>
                <w:bCs/>
                <w:sz w:val="22"/>
                <w:szCs w:val="22"/>
              </w:rPr>
            </w:pPr>
            <w:r w:rsidRPr="009128AD">
              <w:rPr>
                <w:rFonts w:ascii="Skeena" w:eastAsia="Calibri" w:hAnsi="Skeena"/>
                <w:b/>
                <w:bCs/>
                <w:sz w:val="22"/>
                <w:szCs w:val="22"/>
              </w:rPr>
              <w:t>Example 1</w:t>
            </w:r>
          </w:p>
          <w:p w14:paraId="66A5EAE2" w14:textId="130A82AD" w:rsidR="00427549" w:rsidRPr="009128AD" w:rsidRDefault="00427549" w:rsidP="009B11F1">
            <w:pPr>
              <w:pStyle w:val="BodyText"/>
              <w:widowControl w:val="0"/>
              <w:jc w:val="left"/>
              <w:rPr>
                <w:rFonts w:ascii="Skeena" w:eastAsia="Calibri" w:hAnsi="Skeena"/>
                <w:sz w:val="22"/>
                <w:szCs w:val="22"/>
              </w:rPr>
            </w:pPr>
            <w:r w:rsidRPr="009128AD">
              <w:rPr>
                <w:rFonts w:ascii="Skeena" w:eastAsia="Calibri" w:hAnsi="Skeena"/>
                <w:b/>
                <w:bCs/>
                <w:sz w:val="22"/>
                <w:szCs w:val="22"/>
              </w:rPr>
              <w:t>Medical Expenses:</w:t>
            </w:r>
            <w:r w:rsidRPr="009128AD">
              <w:rPr>
                <w:rFonts w:ascii="Skeena" w:eastAsia="Calibri" w:hAnsi="Skeena"/>
                <w:sz w:val="22"/>
                <w:szCs w:val="22"/>
              </w:rPr>
              <w:t xml:space="preserve"> Ms. Jane Doe was in the nursing home as private pay and applied for MAO-Nursing Home Assistance on January 4, </w:t>
            </w:r>
            <w:r w:rsidR="0024769B">
              <w:rPr>
                <w:rFonts w:ascii="Skeena" w:eastAsia="Calibri" w:hAnsi="Skeena"/>
                <w:sz w:val="22"/>
                <w:szCs w:val="22"/>
              </w:rPr>
              <w:t>2023</w:t>
            </w:r>
            <w:r w:rsidRPr="009128AD">
              <w:rPr>
                <w:rFonts w:ascii="Skeena" w:eastAsia="Calibri" w:hAnsi="Skeena"/>
                <w:sz w:val="22"/>
                <w:szCs w:val="22"/>
              </w:rPr>
              <w:t xml:space="preserve">. She incurred a nursing home bill for December </w:t>
            </w:r>
            <w:r w:rsidR="0024769B">
              <w:rPr>
                <w:rFonts w:ascii="Skeena" w:eastAsia="Calibri" w:hAnsi="Skeena"/>
                <w:sz w:val="22"/>
                <w:szCs w:val="22"/>
              </w:rPr>
              <w:t>2022</w:t>
            </w:r>
            <w:r w:rsidRPr="009128AD">
              <w:rPr>
                <w:rFonts w:ascii="Skeena" w:eastAsia="Calibri" w:hAnsi="Skeena"/>
                <w:sz w:val="22"/>
                <w:szCs w:val="22"/>
              </w:rPr>
              <w:t xml:space="preserve"> for </w:t>
            </w:r>
            <w:r w:rsidR="0024769B" w:rsidRPr="009128AD">
              <w:rPr>
                <w:rFonts w:ascii="Skeena" w:eastAsia="Calibri" w:hAnsi="Skeena"/>
                <w:sz w:val="22"/>
                <w:szCs w:val="22"/>
              </w:rPr>
              <w:t>$2,800 and</w:t>
            </w:r>
            <w:r w:rsidRPr="009128AD">
              <w:rPr>
                <w:rFonts w:ascii="Skeena" w:eastAsia="Calibri" w:hAnsi="Skeena"/>
                <w:sz w:val="22"/>
                <w:szCs w:val="22"/>
              </w:rPr>
              <w:t xml:space="preserve"> has $3,000 in her bank account. She has a legal obligation to pay the bill. On February 4, </w:t>
            </w:r>
            <w:r w:rsidR="0024769B">
              <w:rPr>
                <w:rFonts w:ascii="Skeena" w:eastAsia="Calibri" w:hAnsi="Skeena"/>
                <w:sz w:val="22"/>
                <w:szCs w:val="22"/>
              </w:rPr>
              <w:t>2023</w:t>
            </w:r>
            <w:r w:rsidRPr="009128AD">
              <w:rPr>
                <w:rFonts w:ascii="Skeena" w:eastAsia="Calibri" w:hAnsi="Skeena"/>
                <w:sz w:val="22"/>
                <w:szCs w:val="22"/>
              </w:rPr>
              <w:t xml:space="preserve"> she paid the nursing home $2,800 for the December </w:t>
            </w:r>
            <w:r w:rsidR="0024769B">
              <w:rPr>
                <w:rFonts w:ascii="Skeena" w:eastAsia="Calibri" w:hAnsi="Skeena"/>
                <w:sz w:val="22"/>
                <w:szCs w:val="22"/>
              </w:rPr>
              <w:t>2022</w:t>
            </w:r>
            <w:r w:rsidRPr="009128AD">
              <w:rPr>
                <w:rFonts w:ascii="Skeena" w:eastAsia="Calibri" w:hAnsi="Skeena"/>
                <w:sz w:val="22"/>
                <w:szCs w:val="22"/>
              </w:rPr>
              <w:t xml:space="preserve"> bill. </w:t>
            </w:r>
          </w:p>
          <w:p w14:paraId="0630D225" w14:textId="77777777" w:rsidR="00427549" w:rsidRPr="009128AD" w:rsidRDefault="00427549" w:rsidP="009B11F1">
            <w:pPr>
              <w:pStyle w:val="BodyText"/>
              <w:widowControl w:val="0"/>
              <w:rPr>
                <w:rFonts w:ascii="Skeena" w:eastAsia="Calibri" w:hAnsi="Skeena"/>
                <w:sz w:val="22"/>
                <w:szCs w:val="22"/>
              </w:rPr>
            </w:pPr>
          </w:p>
          <w:p w14:paraId="19FA9A74" w14:textId="774DABEA" w:rsidR="00427549" w:rsidRPr="009128AD" w:rsidRDefault="00427549" w:rsidP="009B11F1">
            <w:pPr>
              <w:pStyle w:val="BodyText"/>
              <w:widowControl w:val="0"/>
              <w:jc w:val="left"/>
              <w:rPr>
                <w:rFonts w:ascii="Skeena" w:eastAsia="Calibri" w:hAnsi="Skeena"/>
                <w:sz w:val="22"/>
                <w:szCs w:val="22"/>
              </w:rPr>
            </w:pPr>
            <w:r w:rsidRPr="009128AD">
              <w:rPr>
                <w:rFonts w:ascii="Skeena" w:eastAsia="Calibri" w:hAnsi="Skeena"/>
                <w:sz w:val="22"/>
                <w:szCs w:val="22"/>
              </w:rPr>
              <w:t xml:space="preserve">The equity value of the bank account can be established as of the application month when the applicant presents the bill and paid receipts, which verifies that the resource was used toward the payment of the incurred nursing home bill. The incurred nursing home bill of $2,800 is an encumbrance. In determining the equity value of the bank account, the encumbrance of $2,800 is deducted from the $3,000 bank account. Eligibility can be established for January </w:t>
            </w:r>
            <w:r w:rsidR="0024769B">
              <w:rPr>
                <w:rFonts w:ascii="Skeena" w:eastAsia="Calibri" w:hAnsi="Skeena"/>
                <w:sz w:val="22"/>
                <w:szCs w:val="22"/>
              </w:rPr>
              <w:t>2023</w:t>
            </w:r>
            <w:r w:rsidRPr="009128AD">
              <w:rPr>
                <w:rFonts w:ascii="Skeena" w:eastAsia="Calibri" w:hAnsi="Skeena"/>
                <w:sz w:val="22"/>
                <w:szCs w:val="22"/>
              </w:rPr>
              <w:t>, if the applicant is otherwise eligible.</w:t>
            </w:r>
          </w:p>
          <w:p w14:paraId="3E0412C8" w14:textId="77777777" w:rsidR="00427549" w:rsidRPr="009128AD" w:rsidRDefault="00427549" w:rsidP="009B11F1">
            <w:pPr>
              <w:pStyle w:val="BodyText"/>
              <w:widowControl w:val="0"/>
              <w:rPr>
                <w:rFonts w:ascii="Skeena" w:eastAsia="Calibri" w:hAnsi="Skeena"/>
                <w:sz w:val="22"/>
                <w:szCs w:val="22"/>
              </w:rPr>
            </w:pPr>
          </w:p>
          <w:p w14:paraId="3D5156CD" w14:textId="77777777" w:rsidR="00427549" w:rsidRPr="009128AD" w:rsidRDefault="00427549" w:rsidP="009B11F1">
            <w:pPr>
              <w:pStyle w:val="BodyText"/>
              <w:widowControl w:val="0"/>
              <w:rPr>
                <w:rFonts w:ascii="Skeena" w:eastAsia="Calibri" w:hAnsi="Skeena"/>
                <w:b/>
                <w:sz w:val="22"/>
                <w:szCs w:val="22"/>
              </w:rPr>
            </w:pPr>
            <w:r w:rsidRPr="009128AD">
              <w:rPr>
                <w:rFonts w:ascii="Skeena" w:eastAsia="Calibri" w:hAnsi="Skeena"/>
                <w:b/>
                <w:sz w:val="22"/>
                <w:szCs w:val="22"/>
              </w:rPr>
              <w:t>Example 2</w:t>
            </w:r>
          </w:p>
          <w:p w14:paraId="747BCFA2" w14:textId="3160C394" w:rsidR="00427549" w:rsidRPr="009128AD" w:rsidRDefault="00427549" w:rsidP="009B11F1">
            <w:pPr>
              <w:pStyle w:val="BodyText"/>
              <w:widowControl w:val="0"/>
              <w:jc w:val="left"/>
              <w:rPr>
                <w:rFonts w:ascii="Skeena" w:eastAsia="Calibri" w:hAnsi="Skeena"/>
                <w:sz w:val="22"/>
                <w:szCs w:val="22"/>
              </w:rPr>
            </w:pPr>
            <w:r w:rsidRPr="009128AD">
              <w:rPr>
                <w:rFonts w:ascii="Skeena" w:eastAsia="Calibri" w:hAnsi="Skeena"/>
                <w:b/>
                <w:sz w:val="22"/>
                <w:szCs w:val="22"/>
              </w:rPr>
              <w:t>Medical Expenses:</w:t>
            </w:r>
            <w:r w:rsidRPr="009128AD">
              <w:rPr>
                <w:rFonts w:ascii="Skeena" w:eastAsia="Calibri" w:hAnsi="Skeena"/>
                <w:sz w:val="22"/>
                <w:szCs w:val="22"/>
              </w:rPr>
              <w:t xml:space="preserve"> Ms. Jess Brown entered the nursing home on June 1, </w:t>
            </w:r>
            <w:r w:rsidR="00B11DE3">
              <w:rPr>
                <w:rFonts w:ascii="Skeena" w:eastAsia="Calibri" w:hAnsi="Skeena"/>
                <w:sz w:val="22"/>
                <w:szCs w:val="22"/>
              </w:rPr>
              <w:t>2022</w:t>
            </w:r>
            <w:r w:rsidRPr="009128AD">
              <w:rPr>
                <w:rFonts w:ascii="Skeena" w:eastAsia="Calibri" w:hAnsi="Skeena"/>
                <w:sz w:val="22"/>
                <w:szCs w:val="22"/>
              </w:rPr>
              <w:t xml:space="preserve">, and applied for MAO-Nursing Home assistance the same day. She has an outstanding hospital bill for May </w:t>
            </w:r>
            <w:r w:rsidR="00B11DE3">
              <w:rPr>
                <w:rFonts w:ascii="Skeena" w:eastAsia="Calibri" w:hAnsi="Skeena"/>
                <w:sz w:val="22"/>
                <w:szCs w:val="22"/>
              </w:rPr>
              <w:t>2022</w:t>
            </w:r>
            <w:r w:rsidRPr="009128AD">
              <w:rPr>
                <w:rFonts w:ascii="Skeena" w:eastAsia="Calibri" w:hAnsi="Skeena"/>
                <w:sz w:val="22"/>
                <w:szCs w:val="22"/>
              </w:rPr>
              <w:t xml:space="preserve"> in the amount of $3,000. For June, she had $400 in the bank and life insurance with a cash value of $4,000. In July, she cashed in the life insurance, deposited the $4,000 into her bank account, and paid the hospital bill. She provides verification of all the transactions.</w:t>
            </w:r>
          </w:p>
          <w:p w14:paraId="4CD97FE6" w14:textId="77777777" w:rsidR="00427549" w:rsidRPr="009128AD" w:rsidRDefault="00427549" w:rsidP="009B11F1">
            <w:pPr>
              <w:pStyle w:val="BodyText"/>
              <w:widowControl w:val="0"/>
              <w:rPr>
                <w:rFonts w:ascii="Skeena" w:eastAsia="Calibri" w:hAnsi="Skeena"/>
                <w:sz w:val="22"/>
                <w:szCs w:val="22"/>
              </w:rPr>
            </w:pPr>
          </w:p>
          <w:p w14:paraId="4F0C72BF" w14:textId="62B2DE25" w:rsidR="00427549" w:rsidRPr="009128AD" w:rsidRDefault="00427549" w:rsidP="009B11F1">
            <w:pPr>
              <w:pStyle w:val="BodyText"/>
              <w:widowControl w:val="0"/>
              <w:jc w:val="left"/>
              <w:rPr>
                <w:rFonts w:ascii="Skeena" w:eastAsia="Calibri" w:hAnsi="Skeena"/>
                <w:sz w:val="22"/>
                <w:szCs w:val="22"/>
              </w:rPr>
            </w:pPr>
            <w:r w:rsidRPr="009128AD">
              <w:rPr>
                <w:rFonts w:ascii="Skeena" w:eastAsia="Calibri" w:hAnsi="Skeena"/>
                <w:sz w:val="22"/>
                <w:szCs w:val="22"/>
              </w:rPr>
              <w:t xml:space="preserve">The $3,000 payment can be deducted from Ms. Brown’s June resources; therefore, the worker should deduct the hospital bill amount from the total amount of Ms. Brown’s bank account. ($4,400 - $3,000 = $1,400) Because $1,400 is below the allowable $2000 limit, eligibility can be established for June </w:t>
            </w:r>
            <w:r w:rsidR="00B11DE3">
              <w:rPr>
                <w:rFonts w:ascii="Skeena" w:eastAsia="Calibri" w:hAnsi="Skeena"/>
                <w:sz w:val="22"/>
                <w:szCs w:val="22"/>
              </w:rPr>
              <w:t>2022</w:t>
            </w:r>
            <w:r w:rsidRPr="009128AD">
              <w:rPr>
                <w:rFonts w:ascii="Skeena" w:eastAsia="Calibri" w:hAnsi="Skeena"/>
                <w:sz w:val="22"/>
                <w:szCs w:val="22"/>
              </w:rPr>
              <w:t xml:space="preserve">. </w:t>
            </w:r>
          </w:p>
          <w:p w14:paraId="2B9ADB36" w14:textId="77777777" w:rsidR="00427549" w:rsidRPr="009128AD" w:rsidRDefault="00427549" w:rsidP="009B11F1">
            <w:pPr>
              <w:pStyle w:val="BodyText"/>
              <w:widowControl w:val="0"/>
              <w:rPr>
                <w:rFonts w:ascii="Skeena" w:eastAsia="Calibri" w:hAnsi="Skeena"/>
                <w:sz w:val="22"/>
                <w:szCs w:val="22"/>
              </w:rPr>
            </w:pPr>
          </w:p>
          <w:p w14:paraId="6ED86794" w14:textId="77777777" w:rsidR="00427549" w:rsidRPr="009128AD" w:rsidRDefault="00427549" w:rsidP="009B11F1">
            <w:pPr>
              <w:pStyle w:val="BodyText"/>
              <w:widowControl w:val="0"/>
              <w:rPr>
                <w:rFonts w:ascii="Skeena" w:eastAsia="Calibri" w:hAnsi="Skeena"/>
                <w:b/>
                <w:sz w:val="22"/>
                <w:szCs w:val="22"/>
              </w:rPr>
            </w:pPr>
            <w:r w:rsidRPr="009128AD">
              <w:rPr>
                <w:rFonts w:ascii="Skeena" w:eastAsia="Calibri" w:hAnsi="Skeena"/>
                <w:b/>
                <w:sz w:val="22"/>
                <w:szCs w:val="22"/>
              </w:rPr>
              <w:t>Example 3</w:t>
            </w:r>
          </w:p>
          <w:p w14:paraId="7F0A851C" w14:textId="6C28D770" w:rsidR="00427549" w:rsidRPr="009128AD" w:rsidRDefault="00427549" w:rsidP="009B11F1">
            <w:pPr>
              <w:pStyle w:val="BodyText"/>
              <w:widowControl w:val="0"/>
              <w:jc w:val="left"/>
              <w:rPr>
                <w:rFonts w:ascii="Skeena" w:eastAsia="Calibri" w:hAnsi="Skeena"/>
                <w:sz w:val="22"/>
                <w:szCs w:val="22"/>
              </w:rPr>
            </w:pPr>
            <w:r w:rsidRPr="009128AD">
              <w:rPr>
                <w:rFonts w:ascii="Skeena" w:eastAsia="Calibri" w:hAnsi="Skeena"/>
                <w:b/>
                <w:sz w:val="22"/>
                <w:szCs w:val="22"/>
              </w:rPr>
              <w:t>Preneed Burial Contract:</w:t>
            </w:r>
            <w:r w:rsidRPr="009128AD">
              <w:rPr>
                <w:rFonts w:ascii="Skeena" w:eastAsia="Calibri" w:hAnsi="Skeena"/>
                <w:sz w:val="22"/>
                <w:szCs w:val="22"/>
              </w:rPr>
              <w:t xml:space="preserve"> Mr. James Fletcher applied for MAO Nursing Home Assistance on May 5, </w:t>
            </w:r>
            <w:r w:rsidR="00B11DE3">
              <w:rPr>
                <w:rFonts w:ascii="Skeena" w:eastAsia="Calibri" w:hAnsi="Skeena"/>
                <w:sz w:val="22"/>
                <w:szCs w:val="22"/>
              </w:rPr>
              <w:t>2023</w:t>
            </w:r>
            <w:r w:rsidRPr="009128AD">
              <w:rPr>
                <w:rFonts w:ascii="Skeena" w:eastAsia="Calibri" w:hAnsi="Skeena"/>
                <w:sz w:val="22"/>
                <w:szCs w:val="22"/>
              </w:rPr>
              <w:t xml:space="preserve">. He has a bank account with a balance of $825. He also has a Carolina Life insurance policy with a face value of $12,000 and cash value of $5,000. His preneed burial contract dated April 4, </w:t>
            </w:r>
            <w:r w:rsidR="00B11DE3">
              <w:rPr>
                <w:rFonts w:ascii="Skeena" w:eastAsia="Calibri" w:hAnsi="Skeena"/>
                <w:sz w:val="22"/>
                <w:szCs w:val="22"/>
              </w:rPr>
              <w:t>2023</w:t>
            </w:r>
            <w:r w:rsidR="00A148C3" w:rsidRPr="009128AD">
              <w:rPr>
                <w:rFonts w:ascii="Skeena" w:eastAsia="Calibri" w:hAnsi="Skeena"/>
                <w:sz w:val="22"/>
                <w:szCs w:val="22"/>
              </w:rPr>
              <w:t>,</w:t>
            </w:r>
            <w:r w:rsidRPr="009128AD">
              <w:rPr>
                <w:rFonts w:ascii="Skeena" w:eastAsia="Calibri" w:hAnsi="Skeena"/>
                <w:sz w:val="22"/>
                <w:szCs w:val="22"/>
              </w:rPr>
              <w:t xml:space="preserve"> with Jones Funeral Home is marked as irrevocable, and indicates the Carolina Life insurance policy is assigned to Jones Funeral Home. The life insurance company verifies that their records show Mr. Fletcher as owner. Mr. Fletcher initiates the paperwork with the insurance company to assign the policy. Once it is verified that</w:t>
            </w:r>
            <w:r w:rsidRPr="007821EB">
              <w:rPr>
                <w:rFonts w:ascii="Skeena" w:eastAsia="Calibri" w:hAnsi="Skeena"/>
                <w:color w:val="auto"/>
                <w:sz w:val="22"/>
                <w:szCs w:val="22"/>
              </w:rPr>
              <w:t xml:space="preserve"> </w:t>
            </w:r>
            <w:r w:rsidR="007821EB" w:rsidRPr="007821EB">
              <w:rPr>
                <w:rFonts w:ascii="Skeena" w:eastAsia="Calibri" w:hAnsi="Skeena"/>
                <w:color w:val="auto"/>
                <w:sz w:val="22"/>
                <w:szCs w:val="22"/>
              </w:rPr>
              <w:t>the ownership of the policy has changed to the funeral home</w:t>
            </w:r>
            <w:r w:rsidRPr="009128AD">
              <w:rPr>
                <w:rFonts w:ascii="Skeena" w:eastAsia="Calibri" w:hAnsi="Skeena"/>
                <w:sz w:val="22"/>
                <w:szCs w:val="22"/>
              </w:rPr>
              <w:t xml:space="preserve">, the insurance cash value can be deducted from the countable assets, effective with the date of the preneed contract, April </w:t>
            </w:r>
            <w:r w:rsidR="00B11DE3">
              <w:rPr>
                <w:rFonts w:ascii="Skeena" w:eastAsia="Calibri" w:hAnsi="Skeena"/>
                <w:sz w:val="22"/>
                <w:szCs w:val="22"/>
              </w:rPr>
              <w:t>2023</w:t>
            </w:r>
            <w:r w:rsidRPr="009128AD">
              <w:rPr>
                <w:rFonts w:ascii="Skeena" w:eastAsia="Calibri" w:hAnsi="Skeena"/>
                <w:sz w:val="22"/>
                <w:szCs w:val="22"/>
              </w:rPr>
              <w:t xml:space="preserve">. </w:t>
            </w:r>
          </w:p>
          <w:p w14:paraId="51A17630" w14:textId="77777777" w:rsidR="00427549" w:rsidRPr="009128AD" w:rsidRDefault="00427549" w:rsidP="009B11F1">
            <w:pPr>
              <w:pStyle w:val="BodyText"/>
              <w:widowControl w:val="0"/>
              <w:rPr>
                <w:rFonts w:ascii="Skeena" w:eastAsia="Calibri" w:hAnsi="Skeena"/>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2"/>
              <w:gridCol w:w="4562"/>
            </w:tblGrid>
            <w:tr w:rsidR="008875C3" w:rsidRPr="008875C3" w14:paraId="0EE712AF" w14:textId="77777777" w:rsidTr="008875C3">
              <w:tc>
                <w:tcPr>
                  <w:tcW w:w="2500" w:type="pct"/>
                  <w:shd w:val="clear" w:color="auto" w:fill="000000" w:themeFill="text1"/>
                </w:tcPr>
                <w:p w14:paraId="3A3FE262" w14:textId="77777777" w:rsidR="00427549" w:rsidRPr="008875C3" w:rsidRDefault="00427549" w:rsidP="009B11F1">
                  <w:pPr>
                    <w:pStyle w:val="BodyText"/>
                    <w:widowControl w:val="0"/>
                    <w:jc w:val="center"/>
                    <w:rPr>
                      <w:rFonts w:ascii="Skeena" w:eastAsia="Calibri" w:hAnsi="Skeena"/>
                      <w:b/>
                      <w:color w:val="FFFFFF" w:themeColor="background1"/>
                      <w:sz w:val="22"/>
                      <w:szCs w:val="22"/>
                    </w:rPr>
                  </w:pPr>
                  <w:r w:rsidRPr="008875C3">
                    <w:rPr>
                      <w:rFonts w:ascii="Skeena" w:eastAsia="Calibri" w:hAnsi="Skeena"/>
                      <w:b/>
                      <w:color w:val="FFFFFF" w:themeColor="background1"/>
                      <w:sz w:val="22"/>
                      <w:szCs w:val="22"/>
                    </w:rPr>
                    <w:t>Initial Calculations</w:t>
                  </w:r>
                </w:p>
              </w:tc>
              <w:tc>
                <w:tcPr>
                  <w:tcW w:w="2500" w:type="pct"/>
                  <w:shd w:val="clear" w:color="auto" w:fill="000000" w:themeFill="text1"/>
                </w:tcPr>
                <w:p w14:paraId="3FDCA65D" w14:textId="77777777" w:rsidR="00427549" w:rsidRPr="008875C3" w:rsidRDefault="00427549" w:rsidP="009B11F1">
                  <w:pPr>
                    <w:pStyle w:val="BodyText"/>
                    <w:widowControl w:val="0"/>
                    <w:jc w:val="center"/>
                    <w:rPr>
                      <w:rFonts w:ascii="Skeena" w:eastAsia="Calibri" w:hAnsi="Skeena"/>
                      <w:b/>
                      <w:color w:val="FFFFFF" w:themeColor="background1"/>
                      <w:sz w:val="22"/>
                      <w:szCs w:val="22"/>
                    </w:rPr>
                  </w:pPr>
                  <w:r w:rsidRPr="008875C3">
                    <w:rPr>
                      <w:rFonts w:ascii="Skeena" w:eastAsia="Calibri" w:hAnsi="Skeena"/>
                      <w:b/>
                      <w:color w:val="FFFFFF" w:themeColor="background1"/>
                      <w:sz w:val="22"/>
                      <w:szCs w:val="22"/>
                    </w:rPr>
                    <w:t>Final Calculations</w:t>
                  </w:r>
                </w:p>
              </w:tc>
            </w:tr>
            <w:tr w:rsidR="00427549" w:rsidRPr="009128AD" w14:paraId="7FBD8902" w14:textId="77777777" w:rsidTr="009B11F1">
              <w:tc>
                <w:tcPr>
                  <w:tcW w:w="2500" w:type="pct"/>
                  <w:shd w:val="clear" w:color="auto" w:fill="auto"/>
                </w:tcPr>
                <w:p w14:paraId="51C46F55" w14:textId="77777777" w:rsidR="00427549" w:rsidRPr="009128AD" w:rsidRDefault="00427549" w:rsidP="009B11F1">
                  <w:pPr>
                    <w:pStyle w:val="BodyText"/>
                    <w:widowControl w:val="0"/>
                    <w:tabs>
                      <w:tab w:val="left" w:pos="72"/>
                      <w:tab w:val="decimal" w:pos="3600"/>
                    </w:tabs>
                    <w:jc w:val="left"/>
                    <w:rPr>
                      <w:rFonts w:ascii="Skeena" w:eastAsia="Calibri" w:hAnsi="Skeena"/>
                      <w:sz w:val="22"/>
                      <w:szCs w:val="22"/>
                    </w:rPr>
                  </w:pPr>
                  <w:r w:rsidRPr="009128AD">
                    <w:rPr>
                      <w:rFonts w:ascii="Skeena" w:eastAsia="Calibri" w:hAnsi="Skeena"/>
                      <w:sz w:val="22"/>
                      <w:szCs w:val="22"/>
                    </w:rPr>
                    <w:t>Bank Balance</w:t>
                  </w:r>
                  <w:r w:rsidRPr="009128AD">
                    <w:rPr>
                      <w:rFonts w:ascii="Skeena" w:eastAsia="Calibri" w:hAnsi="Skeena"/>
                      <w:sz w:val="22"/>
                      <w:szCs w:val="22"/>
                    </w:rPr>
                    <w:tab/>
                    <w:t>825.00</w:t>
                  </w:r>
                </w:p>
                <w:p w14:paraId="77EFECB6" w14:textId="77777777" w:rsidR="00427549" w:rsidRPr="009128AD" w:rsidRDefault="00427549" w:rsidP="009B11F1">
                  <w:pPr>
                    <w:pStyle w:val="BodyText"/>
                    <w:widowControl w:val="0"/>
                    <w:tabs>
                      <w:tab w:val="left" w:pos="72"/>
                      <w:tab w:val="decimal" w:pos="3600"/>
                    </w:tabs>
                    <w:jc w:val="left"/>
                    <w:rPr>
                      <w:rFonts w:ascii="Skeena" w:eastAsia="Calibri" w:hAnsi="Skeena"/>
                      <w:sz w:val="22"/>
                      <w:szCs w:val="22"/>
                      <w:u w:val="single"/>
                    </w:rPr>
                  </w:pPr>
                  <w:r w:rsidRPr="009128AD">
                    <w:rPr>
                      <w:rFonts w:ascii="Skeena" w:eastAsia="Calibri" w:hAnsi="Skeena"/>
                      <w:sz w:val="22"/>
                      <w:szCs w:val="22"/>
                    </w:rPr>
                    <w:lastRenderedPageBreak/>
                    <w:t>Life Insurance CV</w:t>
                  </w:r>
                  <w:r w:rsidRPr="009128AD">
                    <w:rPr>
                      <w:rFonts w:ascii="Skeena" w:eastAsia="Calibri" w:hAnsi="Skeena"/>
                      <w:sz w:val="22"/>
                      <w:szCs w:val="22"/>
                    </w:rPr>
                    <w:tab/>
                  </w:r>
                  <w:r w:rsidRPr="009128AD">
                    <w:rPr>
                      <w:rFonts w:ascii="Skeena" w:eastAsia="Calibri" w:hAnsi="Skeena"/>
                      <w:sz w:val="22"/>
                      <w:szCs w:val="22"/>
                      <w:u w:val="single"/>
                    </w:rPr>
                    <w:t>5000.00</w:t>
                  </w:r>
                </w:p>
                <w:p w14:paraId="4A590458" w14:textId="77777777" w:rsidR="00427549" w:rsidRPr="009128AD" w:rsidRDefault="00427549" w:rsidP="009B11F1">
                  <w:pPr>
                    <w:pStyle w:val="BodyText"/>
                    <w:widowControl w:val="0"/>
                    <w:tabs>
                      <w:tab w:val="left" w:pos="72"/>
                      <w:tab w:val="decimal" w:pos="3600"/>
                    </w:tabs>
                    <w:jc w:val="left"/>
                    <w:rPr>
                      <w:rFonts w:ascii="Skeena" w:eastAsia="Calibri" w:hAnsi="Skeena"/>
                      <w:sz w:val="22"/>
                      <w:szCs w:val="22"/>
                    </w:rPr>
                  </w:pPr>
                  <w:r w:rsidRPr="009128AD">
                    <w:rPr>
                      <w:rFonts w:ascii="Skeena" w:eastAsia="Calibri" w:hAnsi="Skeena"/>
                      <w:sz w:val="22"/>
                      <w:szCs w:val="22"/>
                    </w:rPr>
                    <w:t>Countable Resources</w:t>
                  </w:r>
                  <w:r w:rsidRPr="009128AD">
                    <w:rPr>
                      <w:rFonts w:ascii="Skeena" w:eastAsia="Calibri" w:hAnsi="Skeena"/>
                      <w:sz w:val="22"/>
                      <w:szCs w:val="22"/>
                    </w:rPr>
                    <w:tab/>
                    <w:t>5825.00</w:t>
                  </w:r>
                </w:p>
              </w:tc>
              <w:tc>
                <w:tcPr>
                  <w:tcW w:w="2500" w:type="pct"/>
                  <w:shd w:val="clear" w:color="auto" w:fill="auto"/>
                </w:tcPr>
                <w:p w14:paraId="5408721E" w14:textId="77777777" w:rsidR="00427549" w:rsidRPr="009128AD" w:rsidRDefault="00427549" w:rsidP="009B11F1">
                  <w:pPr>
                    <w:pStyle w:val="BodyText"/>
                    <w:widowControl w:val="0"/>
                    <w:tabs>
                      <w:tab w:val="left" w:pos="72"/>
                      <w:tab w:val="decimal" w:pos="3600"/>
                    </w:tabs>
                    <w:jc w:val="left"/>
                    <w:rPr>
                      <w:rFonts w:ascii="Skeena" w:eastAsia="Calibri" w:hAnsi="Skeena"/>
                      <w:sz w:val="22"/>
                      <w:szCs w:val="22"/>
                    </w:rPr>
                  </w:pPr>
                  <w:r w:rsidRPr="009128AD">
                    <w:rPr>
                      <w:rFonts w:ascii="Skeena" w:eastAsia="Calibri" w:hAnsi="Skeena"/>
                      <w:sz w:val="22"/>
                      <w:szCs w:val="22"/>
                    </w:rPr>
                    <w:lastRenderedPageBreak/>
                    <w:tab/>
                    <w:t>Bank Balance</w:t>
                  </w:r>
                  <w:r w:rsidRPr="009128AD">
                    <w:rPr>
                      <w:rFonts w:ascii="Skeena" w:eastAsia="Calibri" w:hAnsi="Skeena"/>
                      <w:sz w:val="22"/>
                      <w:szCs w:val="22"/>
                    </w:rPr>
                    <w:tab/>
                    <w:t>825.00</w:t>
                  </w:r>
                </w:p>
                <w:p w14:paraId="630ED40B" w14:textId="77777777" w:rsidR="00427549" w:rsidRPr="009128AD" w:rsidRDefault="00427549" w:rsidP="009B11F1">
                  <w:pPr>
                    <w:pStyle w:val="BodyText"/>
                    <w:widowControl w:val="0"/>
                    <w:tabs>
                      <w:tab w:val="left" w:pos="72"/>
                      <w:tab w:val="left" w:pos="3197"/>
                      <w:tab w:val="decimal" w:pos="3600"/>
                    </w:tabs>
                    <w:jc w:val="left"/>
                    <w:rPr>
                      <w:rFonts w:ascii="Skeena" w:eastAsia="Calibri" w:hAnsi="Skeena"/>
                      <w:sz w:val="22"/>
                      <w:szCs w:val="22"/>
                    </w:rPr>
                  </w:pPr>
                  <w:r w:rsidRPr="009128AD">
                    <w:rPr>
                      <w:rFonts w:ascii="Skeena" w:eastAsia="Calibri" w:hAnsi="Skeena"/>
                      <w:sz w:val="22"/>
                      <w:szCs w:val="22"/>
                    </w:rPr>
                    <w:lastRenderedPageBreak/>
                    <w:tab/>
                    <w:t>Life Insurance CV – excluded</w:t>
                  </w:r>
                  <w:r w:rsidRPr="009128AD">
                    <w:rPr>
                      <w:rFonts w:ascii="Skeena" w:eastAsia="Calibri" w:hAnsi="Skeena"/>
                      <w:sz w:val="22"/>
                      <w:szCs w:val="22"/>
                    </w:rPr>
                    <w:tab/>
                  </w:r>
                  <w:r w:rsidRPr="009128AD">
                    <w:rPr>
                      <w:rFonts w:ascii="Skeena" w:eastAsia="Calibri" w:hAnsi="Skeena"/>
                      <w:sz w:val="22"/>
                      <w:szCs w:val="22"/>
                      <w:u w:val="single"/>
                    </w:rPr>
                    <w:tab/>
                    <w:t>0.00</w:t>
                  </w:r>
                </w:p>
                <w:p w14:paraId="4AE9A075" w14:textId="77777777" w:rsidR="00427549" w:rsidRPr="009128AD" w:rsidRDefault="00427549" w:rsidP="009B11F1">
                  <w:pPr>
                    <w:pStyle w:val="BodyText"/>
                    <w:widowControl w:val="0"/>
                    <w:tabs>
                      <w:tab w:val="left" w:pos="72"/>
                      <w:tab w:val="decimal" w:pos="3600"/>
                    </w:tabs>
                    <w:jc w:val="left"/>
                    <w:rPr>
                      <w:rFonts w:ascii="Skeena" w:eastAsia="Calibri" w:hAnsi="Skeena"/>
                      <w:sz w:val="22"/>
                      <w:szCs w:val="22"/>
                    </w:rPr>
                  </w:pPr>
                  <w:r w:rsidRPr="009128AD">
                    <w:rPr>
                      <w:rFonts w:ascii="Skeena" w:eastAsia="Calibri" w:hAnsi="Skeena"/>
                      <w:sz w:val="22"/>
                      <w:szCs w:val="22"/>
                    </w:rPr>
                    <w:tab/>
                    <w:t>Countable Resources</w:t>
                  </w:r>
                  <w:r w:rsidRPr="009128AD">
                    <w:rPr>
                      <w:rFonts w:ascii="Skeena" w:eastAsia="Calibri" w:hAnsi="Skeena"/>
                      <w:sz w:val="22"/>
                      <w:szCs w:val="22"/>
                    </w:rPr>
                    <w:tab/>
                    <w:t>825.00</w:t>
                  </w:r>
                </w:p>
              </w:tc>
            </w:tr>
          </w:tbl>
          <w:p w14:paraId="253E1022" w14:textId="77777777" w:rsidR="00427549" w:rsidRPr="009128AD" w:rsidRDefault="00427549" w:rsidP="009B11F1">
            <w:pPr>
              <w:pStyle w:val="BodyText"/>
              <w:widowControl w:val="0"/>
              <w:rPr>
                <w:rFonts w:ascii="Skeena" w:eastAsia="Calibri" w:hAnsi="Skeena"/>
                <w:sz w:val="22"/>
                <w:szCs w:val="22"/>
              </w:rPr>
            </w:pPr>
          </w:p>
          <w:p w14:paraId="58FDAC4F" w14:textId="77777777" w:rsidR="00427549" w:rsidRPr="009128AD" w:rsidRDefault="00427549" w:rsidP="009B11F1">
            <w:pPr>
              <w:widowControl w:val="0"/>
              <w:rPr>
                <w:rFonts w:ascii="Skeena" w:eastAsia="Calibri" w:hAnsi="Skeena" w:cs="Arial"/>
                <w:b/>
                <w:bCs/>
                <w:sz w:val="22"/>
                <w:szCs w:val="22"/>
              </w:rPr>
            </w:pPr>
            <w:r w:rsidRPr="009128AD">
              <w:rPr>
                <w:rFonts w:ascii="Skeena" w:eastAsia="Calibri" w:hAnsi="Skeena" w:cs="Arial"/>
                <w:b/>
                <w:bCs/>
                <w:sz w:val="22"/>
                <w:szCs w:val="22"/>
              </w:rPr>
              <w:t>Example 4</w:t>
            </w:r>
          </w:p>
          <w:p w14:paraId="1CAE6A46" w14:textId="5D25B26F" w:rsidR="00427549" w:rsidRPr="009128AD" w:rsidRDefault="00427549" w:rsidP="00A148C3">
            <w:pPr>
              <w:widowControl w:val="0"/>
              <w:rPr>
                <w:rFonts w:ascii="Skeena" w:eastAsia="Calibri" w:hAnsi="Skeena" w:cs="Arial"/>
                <w:sz w:val="22"/>
                <w:szCs w:val="22"/>
              </w:rPr>
            </w:pPr>
            <w:r w:rsidRPr="009128AD">
              <w:rPr>
                <w:rFonts w:ascii="Skeena" w:eastAsia="Calibri" w:hAnsi="Skeena" w:cs="Arial"/>
                <w:b/>
                <w:bCs/>
                <w:sz w:val="22"/>
                <w:szCs w:val="22"/>
              </w:rPr>
              <w:t xml:space="preserve">Check: </w:t>
            </w:r>
            <w:r w:rsidR="00D90688" w:rsidRPr="00D90688">
              <w:rPr>
                <w:rFonts w:ascii="Skeena" w:eastAsia="Calibri" w:hAnsi="Skeena" w:cs="Arial"/>
                <w:sz w:val="22"/>
                <w:szCs w:val="22"/>
              </w:rPr>
              <w:t>Mr. John Doe applied for ABD on January 4, 2023. As of January 31, 2023, Mr. Doe’s bank statement shows a checking account balance of $1,350 that, combined with his other alleged countable resource, is over the resource limit. Mr. Doe alleges that the statement balance includes his rent check of $500 that he wrote and gave to his landlord on January 2, 2023, but that his landlord has not cashed the check. The Eligibility Specialist examines Mr. Doe’s check register and finds an annotation for a check in the amount of $500 written on January 2, 2023. Since there is evidence that Mr. Doe has written the check from his account, the Eligibility Specialist can deduct the amount of the un-cashed check. The un-cashed check of $500 is an encumbrance. In determining equity value of the bank account, the encumbrance of $500 is deducted from the $1,350 in the bank account. Eligibility can be established for January 2023, if otherwise eligible.</w:t>
            </w:r>
          </w:p>
        </w:tc>
      </w:tr>
    </w:tbl>
    <w:p w14:paraId="47CBE7F4" w14:textId="77777777" w:rsidR="00427549" w:rsidRPr="009128AD" w:rsidRDefault="00427549" w:rsidP="00427549">
      <w:pPr>
        <w:widowControl w:val="0"/>
        <w:rPr>
          <w:rFonts w:ascii="Skeena" w:hAnsi="Skeena" w:cs="Arial"/>
        </w:rPr>
      </w:pPr>
    </w:p>
    <w:p w14:paraId="748E67AF" w14:textId="77777777" w:rsidR="00427549" w:rsidRPr="009128AD" w:rsidRDefault="00427549" w:rsidP="00ED59BE">
      <w:pPr>
        <w:pStyle w:val="ManualHeading1"/>
        <w:keepNext w:val="0"/>
        <w:widowControl w:val="0"/>
      </w:pPr>
      <w:bookmarkStart w:id="2025" w:name="_Toc139989558"/>
      <w:bookmarkStart w:id="2026" w:name="_Toc139989905"/>
      <w:bookmarkStart w:id="2027" w:name="_Toc140064019"/>
      <w:bookmarkStart w:id="2028" w:name="_Toc140064473"/>
      <w:bookmarkStart w:id="2029" w:name="_Toc144769140"/>
      <w:bookmarkStart w:id="2030" w:name="_Toc147074680"/>
      <w:bookmarkStart w:id="2031" w:name="_Toc149697111"/>
      <w:bookmarkStart w:id="2032" w:name="_Toc152299010"/>
      <w:bookmarkStart w:id="2033" w:name="_Toc152299458"/>
      <w:r w:rsidRPr="009128AD">
        <w:t>302.30</w:t>
      </w:r>
      <w:r w:rsidRPr="009128AD">
        <w:tab/>
        <w:t>Trust Property</w:t>
      </w:r>
      <w:bookmarkEnd w:id="2025"/>
      <w:bookmarkEnd w:id="2026"/>
      <w:bookmarkEnd w:id="2027"/>
      <w:bookmarkEnd w:id="2028"/>
      <w:bookmarkEnd w:id="2029"/>
      <w:bookmarkEnd w:id="2030"/>
      <w:bookmarkEnd w:id="2031"/>
      <w:bookmarkEnd w:id="2032"/>
      <w:bookmarkEnd w:id="2033"/>
    </w:p>
    <w:p w14:paraId="162CA1EF" w14:textId="77777777" w:rsidR="00427549" w:rsidRPr="009128AD" w:rsidRDefault="00427549" w:rsidP="00427549">
      <w:pPr>
        <w:widowControl w:val="0"/>
        <w:jc w:val="right"/>
        <w:rPr>
          <w:rFonts w:ascii="Skeena" w:hAnsi="Skeena" w:cs="Arial"/>
          <w:sz w:val="16"/>
        </w:rPr>
      </w:pPr>
      <w:r w:rsidRPr="009128AD">
        <w:rPr>
          <w:rFonts w:ascii="Skeena" w:hAnsi="Skeena" w:cs="Arial"/>
          <w:sz w:val="16"/>
        </w:rPr>
        <w:t>(Eff. 10/01/05)</w:t>
      </w:r>
    </w:p>
    <w:p w14:paraId="494CFCF4" w14:textId="6474E61F" w:rsidR="00427549" w:rsidRPr="009128AD" w:rsidRDefault="00401466" w:rsidP="00427549">
      <w:pPr>
        <w:widowControl w:val="0"/>
        <w:jc w:val="right"/>
        <w:rPr>
          <w:rFonts w:ascii="Skeena" w:hAnsi="Skeena" w:cs="Arial"/>
        </w:rPr>
      </w:pPr>
      <w:hyperlink r:id="rId241">
        <w:r w:rsidR="00427549" w:rsidRPr="2F3E3B40">
          <w:rPr>
            <w:rStyle w:val="Hyperlink"/>
            <w:rFonts w:ascii="Skeena" w:hAnsi="Skeena" w:cs="Arial"/>
          </w:rPr>
          <w:t>POMS SI 01120.200</w:t>
        </w:r>
      </w:hyperlink>
    </w:p>
    <w:p w14:paraId="29910026" w14:textId="77777777" w:rsidR="00427549" w:rsidRPr="009128AD" w:rsidRDefault="00427549" w:rsidP="00427549">
      <w:pPr>
        <w:widowControl w:val="0"/>
        <w:jc w:val="both"/>
        <w:rPr>
          <w:rFonts w:ascii="Skeena" w:hAnsi="Skeena" w:cs="Arial"/>
        </w:rPr>
      </w:pPr>
      <w:r w:rsidRPr="009128AD">
        <w:rPr>
          <w:rFonts w:ascii="Skeena" w:hAnsi="Skeena" w:cs="Arial"/>
        </w:rPr>
        <w:t xml:space="preserve">The policy in this section applies to the treatment of trusts as related to SSI determinations. For information on the treatment of trusts for Medicaid purposes, refer to Chapter 304, Nursing Home, Waivered Services, and </w:t>
      </w:r>
      <w:smartTag w:uri="urn:schemas-microsoft-com:office:smarttags" w:element="place">
        <w:smartTag w:uri="urn:schemas-microsoft-com:office:smarttags" w:element="PlaceName">
          <w:r w:rsidRPr="009128AD">
            <w:rPr>
              <w:rFonts w:ascii="Skeena" w:hAnsi="Skeena" w:cs="Arial"/>
            </w:rPr>
            <w:t>General</w:t>
          </w:r>
        </w:smartTag>
        <w:r w:rsidRPr="009128AD">
          <w:rPr>
            <w:rFonts w:ascii="Skeena" w:hAnsi="Skeena" w:cs="Arial"/>
          </w:rPr>
          <w:t xml:space="preserve"> </w:t>
        </w:r>
        <w:smartTag w:uri="urn:schemas-microsoft-com:office:smarttags" w:element="PlaceType">
          <w:r w:rsidRPr="009128AD">
            <w:rPr>
              <w:rFonts w:ascii="Skeena" w:hAnsi="Skeena" w:cs="Arial"/>
            </w:rPr>
            <w:t>Hospital</w:t>
          </w:r>
        </w:smartTag>
      </w:smartTag>
      <w:r w:rsidRPr="009128AD">
        <w:rPr>
          <w:rFonts w:ascii="Skeena" w:hAnsi="Skeena" w:cs="Arial"/>
        </w:rPr>
        <w:t>.</w:t>
      </w:r>
    </w:p>
    <w:p w14:paraId="3ABF6DAC" w14:textId="77777777" w:rsidR="00427549" w:rsidRPr="009128AD" w:rsidRDefault="00427549" w:rsidP="00427549">
      <w:pPr>
        <w:widowControl w:val="0"/>
        <w:jc w:val="both"/>
        <w:rPr>
          <w:rFonts w:ascii="Skeena" w:hAnsi="Skeena" w:cs="Arial"/>
        </w:rPr>
      </w:pPr>
    </w:p>
    <w:p w14:paraId="5CDF3E58" w14:textId="77777777" w:rsidR="00427549" w:rsidRPr="009128AD" w:rsidRDefault="00427549" w:rsidP="00427549">
      <w:pPr>
        <w:widowControl w:val="0"/>
        <w:jc w:val="both"/>
        <w:rPr>
          <w:rFonts w:ascii="Skeena" w:hAnsi="Skeena" w:cs="Arial"/>
        </w:rPr>
      </w:pPr>
      <w:r w:rsidRPr="009128AD">
        <w:rPr>
          <w:rFonts w:ascii="Skeena" w:hAnsi="Skeena" w:cs="Arial"/>
        </w:rPr>
        <w:t>A trust is a legal arrangement involving property and ownership interests. Property held in a trust may or may not be considered a resource for SSI purposes. The general rules concerning resources apply to evaluating the resource status of property held in a trust.</w:t>
      </w:r>
    </w:p>
    <w:p w14:paraId="7B678E28" w14:textId="77777777" w:rsidR="00427549" w:rsidRPr="009128AD" w:rsidRDefault="00427549" w:rsidP="00427549">
      <w:pPr>
        <w:widowControl w:val="0"/>
        <w:jc w:val="both"/>
        <w:rPr>
          <w:rFonts w:ascii="Skeena" w:hAnsi="Skeena" w:cs="Arial"/>
        </w:rPr>
      </w:pPr>
    </w:p>
    <w:p w14:paraId="4EC58CB7" w14:textId="77777777" w:rsidR="00427549" w:rsidRPr="009128AD" w:rsidRDefault="00427549" w:rsidP="00427549">
      <w:pPr>
        <w:widowControl w:val="0"/>
        <w:jc w:val="both"/>
        <w:rPr>
          <w:rFonts w:ascii="Skeena" w:hAnsi="Skeena" w:cs="Arial"/>
        </w:rPr>
      </w:pPr>
      <w:r w:rsidRPr="009128AD">
        <w:rPr>
          <w:rFonts w:ascii="Skeena" w:hAnsi="Skeena" w:cs="Arial"/>
        </w:rPr>
        <w:t xml:space="preserve">Trusts are often complex legal arrangements involving State law and legal principles. All trusts </w:t>
      </w:r>
      <w:r w:rsidRPr="009128AD">
        <w:rPr>
          <w:rFonts w:ascii="Skeena" w:hAnsi="Skeena" w:cs="Arial"/>
          <w:b/>
          <w:bCs/>
        </w:rPr>
        <w:t>must be sent</w:t>
      </w:r>
      <w:r w:rsidRPr="009128AD">
        <w:rPr>
          <w:rFonts w:ascii="Skeena" w:hAnsi="Skeena" w:cs="Arial"/>
        </w:rPr>
        <w:t xml:space="preserve"> to the Division of Medicaid Policy and Planning at the State Department of Health and Human Services for review and a determination of the appropriate treatment of the trust.</w:t>
      </w:r>
    </w:p>
    <w:p w14:paraId="0BB42FCF" w14:textId="77777777" w:rsidR="00427549" w:rsidRPr="009128AD" w:rsidRDefault="00427549" w:rsidP="00427549">
      <w:pPr>
        <w:widowControl w:val="0"/>
        <w:jc w:val="right"/>
        <w:rPr>
          <w:rFonts w:ascii="Skeena" w:hAnsi="Skeena" w:cs="Arial"/>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4228582F" w14:textId="77777777" w:rsidTr="009B11F1">
        <w:tc>
          <w:tcPr>
            <w:tcW w:w="5000" w:type="pct"/>
          </w:tcPr>
          <w:p w14:paraId="424A7D94" w14:textId="77777777" w:rsidR="00427549" w:rsidRPr="009128AD" w:rsidRDefault="00427549" w:rsidP="009B11F1">
            <w:pPr>
              <w:widowControl w:val="0"/>
              <w:jc w:val="both"/>
              <w:rPr>
                <w:rFonts w:ascii="Skeena" w:hAnsi="Skeena" w:cs="Arial"/>
                <w:b/>
                <w:bCs/>
                <w:sz w:val="22"/>
                <w:szCs w:val="22"/>
              </w:rPr>
            </w:pPr>
            <w:r w:rsidRPr="009128AD">
              <w:rPr>
                <w:rFonts w:ascii="Skeena" w:hAnsi="Skeena" w:cs="Arial"/>
                <w:b/>
                <w:bCs/>
                <w:sz w:val="22"/>
                <w:szCs w:val="22"/>
              </w:rPr>
              <w:t>Procedure – Trust Property</w:t>
            </w:r>
          </w:p>
          <w:p w14:paraId="748AC00F" w14:textId="77777777" w:rsidR="00427549" w:rsidRPr="009128AD" w:rsidRDefault="00427549" w:rsidP="009B11F1">
            <w:pPr>
              <w:widowControl w:val="0"/>
              <w:jc w:val="both"/>
              <w:rPr>
                <w:rFonts w:ascii="Skeena" w:hAnsi="Skeena" w:cs="Arial"/>
                <w:b/>
                <w:bCs/>
                <w:sz w:val="22"/>
                <w:szCs w:val="22"/>
              </w:rPr>
            </w:pPr>
            <w:r w:rsidRPr="009128AD">
              <w:rPr>
                <w:rFonts w:ascii="Skeena" w:hAnsi="Skeena" w:cs="Arial"/>
                <w:b/>
                <w:bCs/>
                <w:sz w:val="22"/>
                <w:szCs w:val="22"/>
              </w:rPr>
              <w:t>For ALL Trusts, the eligibility worker must:</w:t>
            </w:r>
          </w:p>
          <w:p w14:paraId="637E1E34" w14:textId="77777777" w:rsidR="00427549" w:rsidRPr="009128AD" w:rsidRDefault="00427549" w:rsidP="005F0F8E">
            <w:pPr>
              <w:widowControl w:val="0"/>
              <w:numPr>
                <w:ilvl w:val="0"/>
                <w:numId w:val="219"/>
              </w:numPr>
              <w:tabs>
                <w:tab w:val="clear" w:pos="720"/>
              </w:tabs>
              <w:ind w:left="540"/>
              <w:jc w:val="both"/>
              <w:rPr>
                <w:rFonts w:ascii="Skeena" w:hAnsi="Skeena" w:cs="Arial"/>
                <w:sz w:val="22"/>
                <w:szCs w:val="22"/>
              </w:rPr>
            </w:pPr>
            <w:r w:rsidRPr="009128AD">
              <w:rPr>
                <w:rFonts w:ascii="Skeena" w:hAnsi="Skeena" w:cs="Arial"/>
                <w:sz w:val="22"/>
                <w:szCs w:val="22"/>
              </w:rPr>
              <w:t>Obtain a copy of the trust document</w:t>
            </w:r>
          </w:p>
          <w:p w14:paraId="7859A207" w14:textId="77777777" w:rsidR="00427549" w:rsidRPr="009128AD" w:rsidRDefault="00427549" w:rsidP="005F0F8E">
            <w:pPr>
              <w:widowControl w:val="0"/>
              <w:numPr>
                <w:ilvl w:val="0"/>
                <w:numId w:val="219"/>
              </w:numPr>
              <w:tabs>
                <w:tab w:val="clear" w:pos="720"/>
              </w:tabs>
              <w:ind w:left="540"/>
              <w:rPr>
                <w:rFonts w:ascii="Skeena" w:hAnsi="Skeena" w:cs="Arial"/>
                <w:sz w:val="22"/>
                <w:szCs w:val="22"/>
              </w:rPr>
            </w:pPr>
            <w:r w:rsidRPr="009128AD">
              <w:rPr>
                <w:rFonts w:ascii="Skeena" w:hAnsi="Skeena" w:cs="Arial"/>
                <w:sz w:val="22"/>
                <w:szCs w:val="22"/>
              </w:rPr>
              <w:t>Forward a copy of the trust document to the DHHS Division of Medicaid Policy and Planning. The Division will:</w:t>
            </w:r>
          </w:p>
          <w:p w14:paraId="21A9F163" w14:textId="77777777" w:rsidR="00427549" w:rsidRPr="009128AD" w:rsidRDefault="00427549" w:rsidP="005F0F8E">
            <w:pPr>
              <w:widowControl w:val="0"/>
              <w:numPr>
                <w:ilvl w:val="1"/>
                <w:numId w:val="219"/>
              </w:numPr>
              <w:tabs>
                <w:tab w:val="clear" w:pos="1440"/>
              </w:tabs>
              <w:ind w:left="900"/>
              <w:rPr>
                <w:rFonts w:ascii="Skeena" w:hAnsi="Skeena" w:cs="Arial"/>
                <w:sz w:val="22"/>
                <w:szCs w:val="22"/>
              </w:rPr>
            </w:pPr>
            <w:r w:rsidRPr="009128AD">
              <w:rPr>
                <w:rFonts w:ascii="Skeena" w:hAnsi="Skeena" w:cs="Arial"/>
                <w:sz w:val="22"/>
                <w:szCs w:val="22"/>
              </w:rPr>
              <w:t>Review the document and may have agency attorneys review the document and determine the appropriate treatment.</w:t>
            </w:r>
          </w:p>
          <w:p w14:paraId="0F9E2CC6" w14:textId="77777777" w:rsidR="00427549" w:rsidRPr="009128AD" w:rsidRDefault="00427549" w:rsidP="005F0F8E">
            <w:pPr>
              <w:widowControl w:val="0"/>
              <w:numPr>
                <w:ilvl w:val="1"/>
                <w:numId w:val="219"/>
              </w:numPr>
              <w:tabs>
                <w:tab w:val="clear" w:pos="1440"/>
              </w:tabs>
              <w:ind w:left="900"/>
              <w:rPr>
                <w:rFonts w:ascii="Skeena" w:hAnsi="Skeena" w:cs="Arial"/>
                <w:sz w:val="22"/>
                <w:szCs w:val="22"/>
              </w:rPr>
            </w:pPr>
            <w:r w:rsidRPr="009128AD">
              <w:rPr>
                <w:rFonts w:ascii="Skeena" w:hAnsi="Skeena" w:cs="Arial"/>
                <w:sz w:val="22"/>
                <w:szCs w:val="22"/>
              </w:rPr>
              <w:t>Forward the determination to the county eligibility worker for the instructions to be carried out.</w:t>
            </w:r>
          </w:p>
        </w:tc>
      </w:tr>
    </w:tbl>
    <w:p w14:paraId="20CBDC04" w14:textId="77777777" w:rsidR="00427549" w:rsidRPr="009128AD" w:rsidRDefault="00427549" w:rsidP="00427549">
      <w:pPr>
        <w:widowControl w:val="0"/>
        <w:jc w:val="right"/>
        <w:rPr>
          <w:rFonts w:ascii="Skeena" w:hAnsi="Skeena" w:cs="Arial"/>
        </w:rPr>
      </w:pPr>
    </w:p>
    <w:p w14:paraId="47C4503B" w14:textId="77777777" w:rsidR="00427549" w:rsidRPr="009128AD" w:rsidRDefault="00427549" w:rsidP="00427549">
      <w:pPr>
        <w:pStyle w:val="ManualHeading2"/>
        <w:keepNext w:val="0"/>
      </w:pPr>
      <w:bookmarkStart w:id="2034" w:name="_Toc139989559"/>
      <w:bookmarkStart w:id="2035" w:name="_Toc139989906"/>
      <w:bookmarkStart w:id="2036" w:name="_Toc140064020"/>
      <w:bookmarkStart w:id="2037" w:name="_Toc140064474"/>
      <w:bookmarkStart w:id="2038" w:name="_Toc144769141"/>
      <w:bookmarkStart w:id="2039" w:name="_Toc147074681"/>
      <w:bookmarkStart w:id="2040" w:name="_Toc149697112"/>
      <w:bookmarkStart w:id="2041" w:name="_Toc152299011"/>
      <w:bookmarkStart w:id="2042" w:name="_Toc152299459"/>
      <w:r w:rsidRPr="009128AD">
        <w:t>302.30.01</w:t>
      </w:r>
      <w:r w:rsidRPr="009128AD">
        <w:tab/>
        <w:t>Trust Terms and Definitions</w:t>
      </w:r>
      <w:bookmarkEnd w:id="2034"/>
      <w:bookmarkEnd w:id="2035"/>
      <w:bookmarkEnd w:id="2036"/>
      <w:bookmarkEnd w:id="2037"/>
      <w:bookmarkEnd w:id="2038"/>
      <w:bookmarkEnd w:id="2039"/>
      <w:bookmarkEnd w:id="2040"/>
      <w:bookmarkEnd w:id="2041"/>
      <w:bookmarkEnd w:id="2042"/>
    </w:p>
    <w:p w14:paraId="5146CBE9" w14:textId="77777777" w:rsidR="00427549" w:rsidRPr="009128AD" w:rsidRDefault="00427549" w:rsidP="00427549">
      <w:pPr>
        <w:widowControl w:val="0"/>
        <w:jc w:val="right"/>
        <w:rPr>
          <w:rFonts w:ascii="Skeena" w:hAnsi="Skeena" w:cs="Arial"/>
          <w:bCs/>
          <w:sz w:val="16"/>
          <w:szCs w:val="16"/>
        </w:rPr>
      </w:pPr>
      <w:r w:rsidRPr="009128AD">
        <w:rPr>
          <w:rFonts w:ascii="Skeena" w:hAnsi="Skeena" w:cs="Arial"/>
          <w:bCs/>
          <w:sz w:val="16"/>
          <w:szCs w:val="16"/>
        </w:rPr>
        <w:t>(Eff. 10/01/05)</w:t>
      </w:r>
    </w:p>
    <w:p w14:paraId="240999BD" w14:textId="77777777" w:rsidR="00427549" w:rsidRPr="009128AD" w:rsidRDefault="00427549" w:rsidP="00427549">
      <w:pPr>
        <w:widowControl w:val="0"/>
        <w:jc w:val="both"/>
        <w:rPr>
          <w:rFonts w:ascii="Skeena" w:hAnsi="Skeena" w:cs="Arial"/>
        </w:rPr>
      </w:pPr>
      <w:r w:rsidRPr="009128AD">
        <w:rPr>
          <w:rFonts w:ascii="Skeena" w:hAnsi="Skeena" w:cs="Arial"/>
        </w:rPr>
        <w:t xml:space="preserve">The following are common terms associated with Trusts. (Refer to MPPM Chapter 104 – </w:t>
      </w:r>
      <w:r w:rsidRPr="009128AD">
        <w:rPr>
          <w:rFonts w:ascii="Skeena" w:hAnsi="Skeena" w:cs="Arial"/>
        </w:rPr>
        <w:lastRenderedPageBreak/>
        <w:t>Appendix I for definitions of these and other terms.)</w:t>
      </w:r>
    </w:p>
    <w:p w14:paraId="1F5BB750" w14:textId="77777777" w:rsidR="00427549" w:rsidRPr="009128AD" w:rsidRDefault="00427549" w:rsidP="00427549">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5"/>
        <w:gridCol w:w="7415"/>
      </w:tblGrid>
      <w:tr w:rsidR="00427549" w:rsidRPr="009128AD" w14:paraId="5E196786" w14:textId="77777777" w:rsidTr="008875C3">
        <w:trPr>
          <w:cantSplit/>
          <w:tblHeader/>
        </w:trPr>
        <w:tc>
          <w:tcPr>
            <w:tcW w:w="1035" w:type="pct"/>
            <w:shd w:val="clear" w:color="auto" w:fill="000000" w:themeFill="text1"/>
          </w:tcPr>
          <w:p w14:paraId="1C942EC3" w14:textId="77777777" w:rsidR="00427549" w:rsidRPr="009128AD" w:rsidRDefault="00427549" w:rsidP="009B11F1">
            <w:pPr>
              <w:widowControl w:val="0"/>
              <w:jc w:val="center"/>
              <w:rPr>
                <w:rFonts w:ascii="Skeena" w:hAnsi="Skeena" w:cs="Arial"/>
                <w:b/>
                <w:bCs/>
                <w:sz w:val="22"/>
              </w:rPr>
            </w:pPr>
            <w:r w:rsidRPr="009128AD">
              <w:rPr>
                <w:rFonts w:ascii="Skeena" w:hAnsi="Skeena" w:cs="Arial"/>
                <w:b/>
                <w:bCs/>
                <w:sz w:val="22"/>
              </w:rPr>
              <w:t>Term</w:t>
            </w:r>
          </w:p>
        </w:tc>
        <w:tc>
          <w:tcPr>
            <w:tcW w:w="3965" w:type="pct"/>
            <w:shd w:val="clear" w:color="auto" w:fill="000000" w:themeFill="text1"/>
          </w:tcPr>
          <w:p w14:paraId="7BD2B93E" w14:textId="77777777" w:rsidR="00427549" w:rsidRPr="009128AD" w:rsidRDefault="00427549" w:rsidP="009B11F1">
            <w:pPr>
              <w:pStyle w:val="Heading4"/>
              <w:keepNext w:val="0"/>
              <w:jc w:val="center"/>
              <w:rPr>
                <w:rFonts w:ascii="Skeena" w:hAnsi="Skeena" w:cs="Arial"/>
                <w:sz w:val="22"/>
              </w:rPr>
            </w:pPr>
            <w:r w:rsidRPr="009128AD">
              <w:rPr>
                <w:rFonts w:ascii="Skeena" w:hAnsi="Skeena" w:cs="Arial"/>
                <w:sz w:val="22"/>
              </w:rPr>
              <w:t>Definition</w:t>
            </w:r>
          </w:p>
        </w:tc>
      </w:tr>
      <w:tr w:rsidR="00427549" w:rsidRPr="009128AD" w14:paraId="6D7AD8BD" w14:textId="77777777" w:rsidTr="009B11F1">
        <w:trPr>
          <w:cantSplit/>
        </w:trPr>
        <w:tc>
          <w:tcPr>
            <w:tcW w:w="1035" w:type="pct"/>
            <w:vAlign w:val="center"/>
          </w:tcPr>
          <w:p w14:paraId="0FA55E05" w14:textId="77777777" w:rsidR="00427549" w:rsidRPr="009128AD" w:rsidRDefault="00427549" w:rsidP="009B11F1">
            <w:pPr>
              <w:widowControl w:val="0"/>
              <w:rPr>
                <w:rFonts w:ascii="Skeena" w:hAnsi="Skeena" w:cs="Arial"/>
                <w:sz w:val="22"/>
              </w:rPr>
            </w:pPr>
            <w:r w:rsidRPr="009128AD">
              <w:rPr>
                <w:rFonts w:ascii="Skeena" w:hAnsi="Skeena" w:cs="Arial"/>
                <w:sz w:val="22"/>
              </w:rPr>
              <w:t>Discretionary Trust</w:t>
            </w:r>
          </w:p>
        </w:tc>
        <w:tc>
          <w:tcPr>
            <w:tcW w:w="3965" w:type="pct"/>
            <w:vAlign w:val="center"/>
          </w:tcPr>
          <w:p w14:paraId="56148D3A" w14:textId="77777777" w:rsidR="00427549" w:rsidRPr="009128AD" w:rsidRDefault="00427549" w:rsidP="009B11F1">
            <w:pPr>
              <w:widowControl w:val="0"/>
              <w:rPr>
                <w:rFonts w:ascii="Skeena" w:hAnsi="Skeena" w:cs="Arial"/>
                <w:sz w:val="22"/>
              </w:rPr>
            </w:pPr>
            <w:r w:rsidRPr="009128AD">
              <w:rPr>
                <w:rFonts w:ascii="Skeena" w:hAnsi="Skeena" w:cs="Arial"/>
                <w:sz w:val="22"/>
              </w:rPr>
              <w:t>Trustee has full discretion of the trust. He decides under what circumstances a distribution is appropriate, and the amount of any distributions. The beneficiary has NO CONTROL over the trust.</w:t>
            </w:r>
          </w:p>
        </w:tc>
      </w:tr>
      <w:tr w:rsidR="00427549" w:rsidRPr="009128AD" w14:paraId="5C8B2F85" w14:textId="77777777" w:rsidTr="009B11F1">
        <w:trPr>
          <w:cantSplit/>
        </w:trPr>
        <w:tc>
          <w:tcPr>
            <w:tcW w:w="1035" w:type="pct"/>
            <w:vAlign w:val="center"/>
          </w:tcPr>
          <w:p w14:paraId="1CD9AF5E" w14:textId="77777777" w:rsidR="00427549" w:rsidRPr="009128AD" w:rsidRDefault="00427549" w:rsidP="009B11F1">
            <w:pPr>
              <w:widowControl w:val="0"/>
              <w:rPr>
                <w:rFonts w:ascii="Skeena" w:hAnsi="Skeena" w:cs="Arial"/>
                <w:sz w:val="22"/>
              </w:rPr>
            </w:pPr>
            <w:r w:rsidRPr="009128AD">
              <w:rPr>
                <w:rFonts w:ascii="Skeena" w:hAnsi="Skeena" w:cs="Arial"/>
                <w:sz w:val="22"/>
              </w:rPr>
              <w:t>Grantor</w:t>
            </w:r>
          </w:p>
        </w:tc>
        <w:tc>
          <w:tcPr>
            <w:tcW w:w="3965" w:type="pct"/>
            <w:vAlign w:val="center"/>
          </w:tcPr>
          <w:p w14:paraId="6629616B" w14:textId="77777777" w:rsidR="00427549" w:rsidRPr="009128AD" w:rsidRDefault="00427549" w:rsidP="009B11F1">
            <w:pPr>
              <w:widowControl w:val="0"/>
              <w:rPr>
                <w:rFonts w:ascii="Skeena" w:hAnsi="Skeena" w:cs="Arial"/>
                <w:sz w:val="22"/>
              </w:rPr>
            </w:pPr>
            <w:r w:rsidRPr="009128AD">
              <w:rPr>
                <w:rFonts w:ascii="Skeena" w:hAnsi="Skeena" w:cs="Arial"/>
                <w:sz w:val="22"/>
              </w:rPr>
              <w:t>The creator of a trust. (Also known as the settlor or trustor.)</w:t>
            </w:r>
          </w:p>
        </w:tc>
      </w:tr>
      <w:tr w:rsidR="00427549" w:rsidRPr="009128AD" w14:paraId="389324F0" w14:textId="77777777" w:rsidTr="009B11F1">
        <w:trPr>
          <w:cantSplit/>
        </w:trPr>
        <w:tc>
          <w:tcPr>
            <w:tcW w:w="1035" w:type="pct"/>
            <w:vAlign w:val="center"/>
          </w:tcPr>
          <w:p w14:paraId="62AADF80" w14:textId="77777777" w:rsidR="00427549" w:rsidRPr="009128AD" w:rsidRDefault="00427549" w:rsidP="009B11F1">
            <w:pPr>
              <w:widowControl w:val="0"/>
              <w:rPr>
                <w:rFonts w:ascii="Skeena" w:hAnsi="Skeena" w:cs="Arial"/>
                <w:sz w:val="22"/>
              </w:rPr>
            </w:pPr>
            <w:r w:rsidRPr="009128AD">
              <w:rPr>
                <w:rFonts w:ascii="Skeena" w:hAnsi="Skeena" w:cs="Arial"/>
                <w:sz w:val="22"/>
              </w:rPr>
              <w:t>Grantor Trust</w:t>
            </w:r>
          </w:p>
        </w:tc>
        <w:tc>
          <w:tcPr>
            <w:tcW w:w="3965" w:type="pct"/>
            <w:vAlign w:val="center"/>
          </w:tcPr>
          <w:p w14:paraId="504D17B4" w14:textId="77777777" w:rsidR="00427549" w:rsidRPr="009128AD" w:rsidRDefault="00427549" w:rsidP="009B11F1">
            <w:pPr>
              <w:widowControl w:val="0"/>
              <w:rPr>
                <w:rFonts w:ascii="Skeena" w:hAnsi="Skeena" w:cs="Arial"/>
                <w:sz w:val="22"/>
              </w:rPr>
            </w:pPr>
            <w:r w:rsidRPr="009128AD">
              <w:rPr>
                <w:rFonts w:ascii="Skeena" w:hAnsi="Skeena" w:cs="Arial"/>
                <w:sz w:val="22"/>
              </w:rPr>
              <w:t>The grantor is also the sole beneficiary.</w:t>
            </w:r>
          </w:p>
        </w:tc>
      </w:tr>
      <w:tr w:rsidR="00427549" w:rsidRPr="009128AD" w14:paraId="3F1157FB" w14:textId="77777777" w:rsidTr="009B11F1">
        <w:trPr>
          <w:cantSplit/>
        </w:trPr>
        <w:tc>
          <w:tcPr>
            <w:tcW w:w="1035" w:type="pct"/>
            <w:vAlign w:val="center"/>
          </w:tcPr>
          <w:p w14:paraId="7FFCEF23" w14:textId="77777777" w:rsidR="00427549" w:rsidRPr="009128AD" w:rsidRDefault="00427549" w:rsidP="009B11F1">
            <w:pPr>
              <w:widowControl w:val="0"/>
              <w:rPr>
                <w:rFonts w:ascii="Skeena" w:hAnsi="Skeena" w:cs="Arial"/>
                <w:sz w:val="22"/>
              </w:rPr>
            </w:pPr>
            <w:r w:rsidRPr="009128AD">
              <w:rPr>
                <w:rFonts w:ascii="Skeena" w:hAnsi="Skeena" w:cs="Arial"/>
                <w:sz w:val="22"/>
              </w:rPr>
              <w:t>Mandatory Trust</w:t>
            </w:r>
          </w:p>
        </w:tc>
        <w:tc>
          <w:tcPr>
            <w:tcW w:w="3965" w:type="pct"/>
            <w:vAlign w:val="center"/>
          </w:tcPr>
          <w:p w14:paraId="256F1DC2" w14:textId="77777777" w:rsidR="00427549" w:rsidRPr="009128AD" w:rsidRDefault="00427549" w:rsidP="009B11F1">
            <w:pPr>
              <w:widowControl w:val="0"/>
              <w:rPr>
                <w:rFonts w:ascii="Skeena" w:hAnsi="Skeena" w:cs="Arial"/>
                <w:sz w:val="22"/>
              </w:rPr>
            </w:pPr>
            <w:r w:rsidRPr="009128AD">
              <w:rPr>
                <w:rFonts w:ascii="Skeena" w:hAnsi="Skeena" w:cs="Arial"/>
                <w:sz w:val="22"/>
              </w:rPr>
              <w:t>Trustee is required to pay trust earnings from the principal to the beneficiary or for his use. Trustee has no discretion.</w:t>
            </w:r>
          </w:p>
          <w:p w14:paraId="32D561AF" w14:textId="77777777" w:rsidR="00427549" w:rsidRPr="009128AD" w:rsidRDefault="00427549" w:rsidP="009B11F1">
            <w:pPr>
              <w:widowControl w:val="0"/>
              <w:rPr>
                <w:rFonts w:ascii="Skeena" w:hAnsi="Skeena" w:cs="Arial"/>
                <w:sz w:val="22"/>
              </w:rPr>
            </w:pPr>
            <w:r w:rsidRPr="009128AD">
              <w:rPr>
                <w:rFonts w:ascii="Skeena" w:hAnsi="Skeena" w:cs="Arial"/>
                <w:b/>
                <w:bCs/>
                <w:sz w:val="22"/>
              </w:rPr>
              <w:t>Example:</w:t>
            </w:r>
            <w:r w:rsidRPr="009128AD">
              <w:rPr>
                <w:rFonts w:ascii="Skeena" w:hAnsi="Skeena" w:cs="Arial"/>
                <w:sz w:val="22"/>
              </w:rPr>
              <w:t xml:space="preserve"> Specific dollar amounts are to be paid out at the beneficiary’s 25</w:t>
            </w:r>
            <w:r w:rsidRPr="009128AD">
              <w:rPr>
                <w:rFonts w:ascii="Skeena" w:hAnsi="Skeena" w:cs="Arial"/>
                <w:sz w:val="22"/>
                <w:vertAlign w:val="superscript"/>
              </w:rPr>
              <w:t>th</w:t>
            </w:r>
            <w:r w:rsidRPr="009128AD">
              <w:rPr>
                <w:rFonts w:ascii="Skeena" w:hAnsi="Skeena" w:cs="Arial"/>
                <w:sz w:val="22"/>
              </w:rPr>
              <w:t>, 30</w:t>
            </w:r>
            <w:r w:rsidRPr="009128AD">
              <w:rPr>
                <w:rFonts w:ascii="Skeena" w:hAnsi="Skeena" w:cs="Arial"/>
                <w:sz w:val="22"/>
                <w:vertAlign w:val="superscript"/>
              </w:rPr>
              <w:t>th</w:t>
            </w:r>
            <w:r w:rsidRPr="009128AD">
              <w:rPr>
                <w:rFonts w:ascii="Skeena" w:hAnsi="Skeena" w:cs="Arial"/>
                <w:sz w:val="22"/>
              </w:rPr>
              <w:t>, and 35</w:t>
            </w:r>
            <w:r w:rsidRPr="009128AD">
              <w:rPr>
                <w:rFonts w:ascii="Skeena" w:hAnsi="Skeena" w:cs="Arial"/>
                <w:sz w:val="22"/>
                <w:vertAlign w:val="superscript"/>
              </w:rPr>
              <w:t>th</w:t>
            </w:r>
            <w:r w:rsidRPr="009128AD">
              <w:rPr>
                <w:rFonts w:ascii="Skeena" w:hAnsi="Skeena" w:cs="Arial"/>
                <w:sz w:val="22"/>
              </w:rPr>
              <w:t xml:space="preserve"> birthdays.</w:t>
            </w:r>
          </w:p>
        </w:tc>
      </w:tr>
      <w:tr w:rsidR="00427549" w:rsidRPr="009128AD" w14:paraId="64869381" w14:textId="77777777" w:rsidTr="009B11F1">
        <w:trPr>
          <w:cantSplit/>
        </w:trPr>
        <w:tc>
          <w:tcPr>
            <w:tcW w:w="1035" w:type="pct"/>
            <w:vAlign w:val="center"/>
          </w:tcPr>
          <w:p w14:paraId="1769171F" w14:textId="77777777" w:rsidR="00427549" w:rsidRPr="009128AD" w:rsidRDefault="00427549" w:rsidP="009B11F1">
            <w:pPr>
              <w:widowControl w:val="0"/>
              <w:rPr>
                <w:rFonts w:ascii="Skeena" w:hAnsi="Skeena" w:cs="Arial"/>
                <w:sz w:val="22"/>
              </w:rPr>
            </w:pPr>
            <w:r w:rsidRPr="009128AD">
              <w:rPr>
                <w:rFonts w:ascii="Skeena" w:hAnsi="Skeena" w:cs="Arial"/>
                <w:sz w:val="22"/>
              </w:rPr>
              <w:t>Residual Beneficiary</w:t>
            </w:r>
          </w:p>
        </w:tc>
        <w:tc>
          <w:tcPr>
            <w:tcW w:w="3965" w:type="pct"/>
            <w:vAlign w:val="center"/>
          </w:tcPr>
          <w:p w14:paraId="35A8B90F" w14:textId="77777777" w:rsidR="00427549" w:rsidRPr="009128AD" w:rsidRDefault="00427549" w:rsidP="009B11F1">
            <w:pPr>
              <w:widowControl w:val="0"/>
              <w:rPr>
                <w:rFonts w:ascii="Skeena" w:hAnsi="Skeena" w:cs="Arial"/>
                <w:sz w:val="22"/>
              </w:rPr>
            </w:pPr>
            <w:r w:rsidRPr="009128AD">
              <w:rPr>
                <w:rFonts w:ascii="Skeena" w:hAnsi="Skeena" w:cs="Arial"/>
                <w:sz w:val="22"/>
              </w:rPr>
              <w:t>Not a current beneficiary but will receive benefits under specific circumstances.</w:t>
            </w:r>
          </w:p>
          <w:p w14:paraId="24D04227" w14:textId="77777777" w:rsidR="00427549" w:rsidRPr="009128AD" w:rsidRDefault="00427549" w:rsidP="009B11F1">
            <w:pPr>
              <w:widowControl w:val="0"/>
              <w:rPr>
                <w:rFonts w:ascii="Skeena" w:hAnsi="Skeena" w:cs="Arial"/>
                <w:sz w:val="22"/>
              </w:rPr>
            </w:pPr>
            <w:r w:rsidRPr="009128AD">
              <w:rPr>
                <w:rFonts w:ascii="Skeena" w:hAnsi="Skeena" w:cs="Arial"/>
                <w:b/>
                <w:bCs/>
                <w:sz w:val="22"/>
              </w:rPr>
              <w:t>Example:</w:t>
            </w:r>
            <w:r w:rsidRPr="009128AD">
              <w:rPr>
                <w:rFonts w:ascii="Skeena" w:hAnsi="Skeena" w:cs="Arial"/>
                <w:sz w:val="22"/>
              </w:rPr>
              <w:t xml:space="preserve"> Children of the grantor receive the residual benefits of the trust at his spouse’s death or remarriage.</w:t>
            </w:r>
          </w:p>
        </w:tc>
      </w:tr>
      <w:tr w:rsidR="00427549" w:rsidRPr="009128AD" w14:paraId="2A5BB556" w14:textId="77777777" w:rsidTr="009B11F1">
        <w:trPr>
          <w:cantSplit/>
        </w:trPr>
        <w:tc>
          <w:tcPr>
            <w:tcW w:w="1035" w:type="pct"/>
            <w:vAlign w:val="center"/>
          </w:tcPr>
          <w:p w14:paraId="19D5A4B1" w14:textId="77777777" w:rsidR="00427549" w:rsidRPr="009128AD" w:rsidRDefault="00427549" w:rsidP="009B11F1">
            <w:pPr>
              <w:pStyle w:val="Footer"/>
              <w:tabs>
                <w:tab w:val="clear" w:pos="4320"/>
                <w:tab w:val="clear" w:pos="8640"/>
              </w:tabs>
              <w:rPr>
                <w:rFonts w:ascii="Skeena" w:hAnsi="Skeena" w:cs="Arial"/>
                <w:sz w:val="22"/>
              </w:rPr>
            </w:pPr>
            <w:r w:rsidRPr="009128AD">
              <w:rPr>
                <w:rFonts w:ascii="Skeena" w:hAnsi="Skeena" w:cs="Arial"/>
                <w:sz w:val="22"/>
              </w:rPr>
              <w:t>Trust</w:t>
            </w:r>
          </w:p>
        </w:tc>
        <w:tc>
          <w:tcPr>
            <w:tcW w:w="3965" w:type="pct"/>
            <w:vAlign w:val="center"/>
          </w:tcPr>
          <w:p w14:paraId="341BD233" w14:textId="77777777" w:rsidR="00427549" w:rsidRPr="009128AD" w:rsidRDefault="00427549" w:rsidP="009B11F1">
            <w:pPr>
              <w:widowControl w:val="0"/>
              <w:rPr>
                <w:rFonts w:ascii="Skeena" w:hAnsi="Skeena" w:cs="Arial"/>
                <w:sz w:val="22"/>
              </w:rPr>
            </w:pPr>
            <w:r w:rsidRPr="009128AD">
              <w:rPr>
                <w:rFonts w:ascii="Skeena" w:hAnsi="Skeena" w:cs="Arial"/>
                <w:sz w:val="22"/>
              </w:rPr>
              <w:t>Property interest where property is held by a trustee with the duty to use the property for another’s benefit</w:t>
            </w:r>
          </w:p>
        </w:tc>
      </w:tr>
      <w:tr w:rsidR="00427549" w:rsidRPr="009128AD" w14:paraId="264401EF" w14:textId="77777777" w:rsidTr="009B11F1">
        <w:trPr>
          <w:cantSplit/>
        </w:trPr>
        <w:tc>
          <w:tcPr>
            <w:tcW w:w="1035" w:type="pct"/>
            <w:vAlign w:val="center"/>
          </w:tcPr>
          <w:p w14:paraId="1B4870AC" w14:textId="77777777" w:rsidR="00427549" w:rsidRPr="009128AD" w:rsidRDefault="00427549" w:rsidP="009B11F1">
            <w:pPr>
              <w:widowControl w:val="0"/>
              <w:rPr>
                <w:rFonts w:ascii="Skeena" w:hAnsi="Skeena" w:cs="Arial"/>
                <w:sz w:val="22"/>
              </w:rPr>
            </w:pPr>
            <w:r w:rsidRPr="009128AD">
              <w:rPr>
                <w:rFonts w:ascii="Skeena" w:hAnsi="Skeena" w:cs="Arial"/>
                <w:sz w:val="22"/>
              </w:rPr>
              <w:t>Trust Beneficiary</w:t>
            </w:r>
          </w:p>
        </w:tc>
        <w:tc>
          <w:tcPr>
            <w:tcW w:w="3965" w:type="pct"/>
            <w:vAlign w:val="center"/>
          </w:tcPr>
          <w:p w14:paraId="45173473" w14:textId="77777777" w:rsidR="00427549" w:rsidRPr="009128AD" w:rsidRDefault="00427549" w:rsidP="009B11F1">
            <w:pPr>
              <w:widowControl w:val="0"/>
              <w:rPr>
                <w:rFonts w:ascii="Skeena" w:hAnsi="Skeena" w:cs="Arial"/>
                <w:sz w:val="22"/>
              </w:rPr>
            </w:pPr>
            <w:r w:rsidRPr="009128AD">
              <w:rPr>
                <w:rFonts w:ascii="Skeena" w:hAnsi="Skeena" w:cs="Arial"/>
                <w:sz w:val="22"/>
              </w:rPr>
              <w:t>Person for whose benefit the trust exists. Does not hold legal title but has equitable ownership.</w:t>
            </w:r>
          </w:p>
        </w:tc>
      </w:tr>
      <w:tr w:rsidR="00427549" w:rsidRPr="009128AD" w14:paraId="43D55231" w14:textId="77777777" w:rsidTr="009B11F1">
        <w:trPr>
          <w:cantSplit/>
        </w:trPr>
        <w:tc>
          <w:tcPr>
            <w:tcW w:w="1035" w:type="pct"/>
            <w:vAlign w:val="center"/>
          </w:tcPr>
          <w:p w14:paraId="1A0B05B8" w14:textId="77777777" w:rsidR="00427549" w:rsidRPr="009128AD" w:rsidRDefault="00427549" w:rsidP="009B11F1">
            <w:pPr>
              <w:widowControl w:val="0"/>
              <w:rPr>
                <w:rFonts w:ascii="Skeena" w:hAnsi="Skeena" w:cs="Arial"/>
                <w:sz w:val="22"/>
              </w:rPr>
            </w:pPr>
            <w:r w:rsidRPr="009128AD">
              <w:rPr>
                <w:rFonts w:ascii="Skeena" w:hAnsi="Skeena" w:cs="Arial"/>
                <w:sz w:val="22"/>
              </w:rPr>
              <w:t>Trust Earnings (Income)</w:t>
            </w:r>
          </w:p>
        </w:tc>
        <w:tc>
          <w:tcPr>
            <w:tcW w:w="3965" w:type="pct"/>
            <w:vAlign w:val="center"/>
          </w:tcPr>
          <w:p w14:paraId="33E719CB" w14:textId="77777777" w:rsidR="00427549" w:rsidRPr="009128AD" w:rsidRDefault="00427549" w:rsidP="009B11F1">
            <w:pPr>
              <w:widowControl w:val="0"/>
              <w:rPr>
                <w:rFonts w:ascii="Skeena" w:hAnsi="Skeena" w:cs="Arial"/>
                <w:sz w:val="22"/>
              </w:rPr>
            </w:pPr>
            <w:r w:rsidRPr="009128AD">
              <w:rPr>
                <w:rFonts w:ascii="Skeena" w:hAnsi="Skeena" w:cs="Arial"/>
                <w:b/>
                <w:bCs/>
                <w:sz w:val="22"/>
              </w:rPr>
              <w:t>Examples:</w:t>
            </w:r>
            <w:r w:rsidRPr="009128AD">
              <w:rPr>
                <w:rFonts w:ascii="Skeena" w:hAnsi="Skeena" w:cs="Arial"/>
                <w:sz w:val="22"/>
              </w:rPr>
              <w:t xml:space="preserve"> interest, dividends, royalties, rents. Unearned income if able to use these trust earnings for support</w:t>
            </w:r>
          </w:p>
        </w:tc>
      </w:tr>
      <w:tr w:rsidR="00427549" w:rsidRPr="009128AD" w14:paraId="185C19D3" w14:textId="77777777" w:rsidTr="009B11F1">
        <w:trPr>
          <w:cantSplit/>
        </w:trPr>
        <w:tc>
          <w:tcPr>
            <w:tcW w:w="1035" w:type="pct"/>
            <w:vAlign w:val="center"/>
          </w:tcPr>
          <w:p w14:paraId="69BF0CA5" w14:textId="77777777" w:rsidR="00427549" w:rsidRPr="009128AD" w:rsidRDefault="00427549" w:rsidP="009B11F1">
            <w:pPr>
              <w:pStyle w:val="Footer"/>
              <w:tabs>
                <w:tab w:val="clear" w:pos="4320"/>
                <w:tab w:val="clear" w:pos="8640"/>
              </w:tabs>
              <w:rPr>
                <w:rFonts w:ascii="Skeena" w:hAnsi="Skeena" w:cs="Arial"/>
                <w:sz w:val="22"/>
              </w:rPr>
            </w:pPr>
            <w:r w:rsidRPr="009128AD">
              <w:rPr>
                <w:rFonts w:ascii="Skeena" w:hAnsi="Skeena" w:cs="Arial"/>
                <w:sz w:val="22"/>
              </w:rPr>
              <w:t>Trustee</w:t>
            </w:r>
          </w:p>
        </w:tc>
        <w:tc>
          <w:tcPr>
            <w:tcW w:w="3965" w:type="pct"/>
            <w:vAlign w:val="center"/>
          </w:tcPr>
          <w:p w14:paraId="615516E4" w14:textId="77777777" w:rsidR="00427549" w:rsidRPr="009128AD" w:rsidRDefault="00427549" w:rsidP="009B11F1">
            <w:pPr>
              <w:widowControl w:val="0"/>
              <w:rPr>
                <w:rFonts w:ascii="Skeena" w:hAnsi="Skeena" w:cs="Arial"/>
                <w:sz w:val="22"/>
              </w:rPr>
            </w:pPr>
            <w:r w:rsidRPr="009128AD">
              <w:rPr>
                <w:rFonts w:ascii="Skeena" w:hAnsi="Skeena" w:cs="Arial"/>
                <w:sz w:val="22"/>
              </w:rPr>
              <w:t>Holds legal title to property for another person’s use or benefit. Generally, may not revoke the trust or use it for personal gaint.</w:t>
            </w:r>
          </w:p>
        </w:tc>
      </w:tr>
      <w:tr w:rsidR="00427549" w:rsidRPr="009128AD" w14:paraId="641CAF98" w14:textId="77777777" w:rsidTr="009B11F1">
        <w:trPr>
          <w:cantSplit/>
        </w:trPr>
        <w:tc>
          <w:tcPr>
            <w:tcW w:w="1035" w:type="pct"/>
            <w:vAlign w:val="center"/>
          </w:tcPr>
          <w:p w14:paraId="205763D5" w14:textId="77777777" w:rsidR="00427549" w:rsidRPr="009128AD" w:rsidRDefault="00427549" w:rsidP="009B11F1">
            <w:pPr>
              <w:widowControl w:val="0"/>
              <w:rPr>
                <w:rFonts w:ascii="Skeena" w:hAnsi="Skeena" w:cs="Arial"/>
                <w:sz w:val="22"/>
              </w:rPr>
            </w:pPr>
            <w:r w:rsidRPr="009128AD">
              <w:rPr>
                <w:rFonts w:ascii="Skeena" w:hAnsi="Skeena" w:cs="Arial"/>
                <w:sz w:val="22"/>
              </w:rPr>
              <w:t>Trust Principal</w:t>
            </w:r>
          </w:p>
        </w:tc>
        <w:tc>
          <w:tcPr>
            <w:tcW w:w="3965" w:type="pct"/>
            <w:vAlign w:val="center"/>
          </w:tcPr>
          <w:p w14:paraId="539DB459" w14:textId="77777777" w:rsidR="00427549" w:rsidRPr="009128AD" w:rsidRDefault="00427549" w:rsidP="009B11F1">
            <w:pPr>
              <w:widowControl w:val="0"/>
              <w:rPr>
                <w:rFonts w:ascii="Skeena" w:hAnsi="Skeena" w:cs="Arial"/>
                <w:sz w:val="22"/>
              </w:rPr>
            </w:pPr>
            <w:r w:rsidRPr="009128AD">
              <w:rPr>
                <w:rFonts w:ascii="Skeena" w:hAnsi="Skeena" w:cs="Arial"/>
                <w:sz w:val="22"/>
              </w:rPr>
              <w:t>Property placed in the trust plus any earnings paid in and left to accumulate</w:t>
            </w:r>
          </w:p>
        </w:tc>
      </w:tr>
      <w:tr w:rsidR="00427549" w:rsidRPr="009128AD" w14:paraId="05DD2AAD" w14:textId="77777777" w:rsidTr="009B11F1">
        <w:trPr>
          <w:cantSplit/>
        </w:trPr>
        <w:tc>
          <w:tcPr>
            <w:tcW w:w="1035" w:type="pct"/>
            <w:vAlign w:val="center"/>
          </w:tcPr>
          <w:p w14:paraId="3B893E53" w14:textId="77777777" w:rsidR="00427549" w:rsidRPr="009128AD" w:rsidRDefault="00427549" w:rsidP="009B11F1">
            <w:pPr>
              <w:widowControl w:val="0"/>
              <w:rPr>
                <w:rFonts w:ascii="Skeena" w:hAnsi="Skeena" w:cs="Arial"/>
                <w:sz w:val="22"/>
              </w:rPr>
            </w:pPr>
            <w:r w:rsidRPr="009128AD">
              <w:rPr>
                <w:rFonts w:ascii="Skeena" w:hAnsi="Skeena" w:cs="Arial"/>
                <w:sz w:val="22"/>
              </w:rPr>
              <w:t>Totten Trust</w:t>
            </w:r>
          </w:p>
        </w:tc>
        <w:tc>
          <w:tcPr>
            <w:tcW w:w="3965" w:type="pct"/>
            <w:vAlign w:val="center"/>
          </w:tcPr>
          <w:p w14:paraId="1B28C368" w14:textId="77777777" w:rsidR="00427549" w:rsidRPr="009128AD" w:rsidRDefault="00427549" w:rsidP="009B11F1">
            <w:pPr>
              <w:pStyle w:val="Footer"/>
              <w:tabs>
                <w:tab w:val="clear" w:pos="4320"/>
                <w:tab w:val="clear" w:pos="8640"/>
              </w:tabs>
              <w:rPr>
                <w:rFonts w:ascii="Skeena" w:hAnsi="Skeena" w:cs="Arial"/>
                <w:sz w:val="22"/>
              </w:rPr>
            </w:pPr>
            <w:r w:rsidRPr="009128AD">
              <w:rPr>
                <w:rFonts w:ascii="Skeena" w:hAnsi="Skeena" w:cs="Arial"/>
                <w:sz w:val="22"/>
              </w:rPr>
              <w:t>This is a tentative trust. The grantor makes himself/herself the trustee of his own funds for the benefit of someone else. If he dies, ownership passes to the beneficiary.</w:t>
            </w:r>
          </w:p>
        </w:tc>
      </w:tr>
    </w:tbl>
    <w:p w14:paraId="10BAE3AD" w14:textId="77777777" w:rsidR="00427549" w:rsidRPr="009128AD" w:rsidRDefault="00401466" w:rsidP="00427549">
      <w:pPr>
        <w:widowControl w:val="0"/>
        <w:jc w:val="right"/>
        <w:rPr>
          <w:rFonts w:ascii="Skeena" w:hAnsi="Skeena" w:cs="Arial"/>
          <w:b/>
          <w:bCs/>
        </w:rPr>
      </w:pPr>
      <w:hyperlink w:anchor="_top" w:history="1">
        <w:r w:rsidR="00427549" w:rsidRPr="009128AD">
          <w:rPr>
            <w:rStyle w:val="Hyperlink"/>
            <w:rFonts w:ascii="Skeena" w:hAnsi="Skeena" w:cs="Arial"/>
          </w:rPr>
          <w:t>Table of Contents</w:t>
        </w:r>
      </w:hyperlink>
    </w:p>
    <w:p w14:paraId="6CBD197E" w14:textId="77777777" w:rsidR="00427549" w:rsidRPr="009128AD" w:rsidRDefault="00427549" w:rsidP="00427549">
      <w:pPr>
        <w:pStyle w:val="ManualHeading2"/>
        <w:keepNext w:val="0"/>
      </w:pPr>
      <w:bookmarkStart w:id="2043" w:name="_Toc139989560"/>
      <w:bookmarkStart w:id="2044" w:name="_Toc139989907"/>
      <w:bookmarkStart w:id="2045" w:name="_Toc140064021"/>
      <w:bookmarkStart w:id="2046" w:name="_Toc140064475"/>
      <w:bookmarkStart w:id="2047" w:name="_Toc144769142"/>
      <w:bookmarkStart w:id="2048" w:name="_Toc147074682"/>
      <w:bookmarkStart w:id="2049" w:name="_Toc149697113"/>
      <w:bookmarkStart w:id="2050" w:name="_Toc152299012"/>
      <w:bookmarkStart w:id="2051" w:name="_Toc152299460"/>
      <w:r w:rsidRPr="009128AD">
        <w:t>302.30.02</w:t>
      </w:r>
      <w:r w:rsidRPr="009128AD">
        <w:tab/>
        <w:t>Instruments Similar to Trusts</w:t>
      </w:r>
      <w:bookmarkEnd w:id="2043"/>
      <w:bookmarkEnd w:id="2044"/>
      <w:bookmarkEnd w:id="2045"/>
      <w:bookmarkEnd w:id="2046"/>
      <w:bookmarkEnd w:id="2047"/>
      <w:bookmarkEnd w:id="2048"/>
      <w:bookmarkEnd w:id="2049"/>
      <w:bookmarkEnd w:id="2050"/>
      <w:bookmarkEnd w:id="2051"/>
    </w:p>
    <w:p w14:paraId="2D87F913" w14:textId="77777777" w:rsidR="00427549" w:rsidRPr="009128AD" w:rsidRDefault="00427549" w:rsidP="00427549">
      <w:pPr>
        <w:widowControl w:val="0"/>
        <w:jc w:val="right"/>
        <w:rPr>
          <w:rFonts w:ascii="Skeena" w:hAnsi="Skeena" w:cs="Arial"/>
          <w:sz w:val="16"/>
          <w:szCs w:val="16"/>
        </w:rPr>
      </w:pPr>
      <w:r w:rsidRPr="009128AD">
        <w:rPr>
          <w:rFonts w:ascii="Skeena" w:hAnsi="Skeena" w:cs="Arial"/>
          <w:bCs/>
          <w:sz w:val="16"/>
          <w:szCs w:val="16"/>
        </w:rPr>
        <w:t>(Eff. 09/01/16)</w:t>
      </w:r>
    </w:p>
    <w:p w14:paraId="546B22F2" w14:textId="77777777" w:rsidR="00427549" w:rsidRPr="009128AD" w:rsidRDefault="00427549" w:rsidP="00427549">
      <w:pPr>
        <w:widowControl w:val="0"/>
        <w:jc w:val="both"/>
        <w:rPr>
          <w:rFonts w:ascii="Skeena" w:eastAsia="Calibri" w:hAnsi="Skeena" w:cs="Arial"/>
          <w:szCs w:val="22"/>
        </w:rPr>
      </w:pPr>
      <w:r w:rsidRPr="009128AD">
        <w:rPr>
          <w:rFonts w:ascii="Skeena" w:eastAsia="Calibri" w:hAnsi="Skeena" w:cs="Arial"/>
          <w:szCs w:val="22"/>
        </w:rPr>
        <w:t>The following accounts and instruments are similar to trusts and may be titled as trusts but may or may not be considered a resource.</w:t>
      </w:r>
    </w:p>
    <w:p w14:paraId="2D287DF9" w14:textId="77777777" w:rsidR="00427549" w:rsidRPr="009128AD" w:rsidRDefault="00427549" w:rsidP="00427549">
      <w:pPr>
        <w:widowControl w:val="0"/>
        <w:jc w:val="both"/>
        <w:rPr>
          <w:rFonts w:ascii="Skeena" w:eastAsia="Calibri" w:hAnsi="Skeena"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4"/>
        <w:gridCol w:w="4370"/>
        <w:gridCol w:w="2966"/>
      </w:tblGrid>
      <w:tr w:rsidR="00427549" w:rsidRPr="009128AD" w14:paraId="5D528DE4" w14:textId="77777777" w:rsidTr="008875C3">
        <w:trPr>
          <w:cantSplit/>
        </w:trPr>
        <w:tc>
          <w:tcPr>
            <w:tcW w:w="1077" w:type="pct"/>
            <w:shd w:val="clear" w:color="auto" w:fill="000000" w:themeFill="text1"/>
          </w:tcPr>
          <w:p w14:paraId="05758E0E" w14:textId="77777777" w:rsidR="00427549" w:rsidRPr="009128AD" w:rsidRDefault="00427549" w:rsidP="008875C3">
            <w:pPr>
              <w:widowControl w:val="0"/>
              <w:jc w:val="center"/>
              <w:rPr>
                <w:rFonts w:ascii="Skeena" w:eastAsia="Calibri" w:hAnsi="Skeena" w:cs="Arial"/>
                <w:b/>
                <w:bCs/>
                <w:sz w:val="22"/>
                <w:szCs w:val="22"/>
              </w:rPr>
            </w:pPr>
            <w:r w:rsidRPr="009128AD">
              <w:rPr>
                <w:rFonts w:ascii="Skeena" w:eastAsia="Calibri" w:hAnsi="Skeena" w:cs="Arial"/>
                <w:b/>
                <w:bCs/>
                <w:sz w:val="22"/>
                <w:szCs w:val="22"/>
              </w:rPr>
              <w:t>Instrument</w:t>
            </w:r>
          </w:p>
        </w:tc>
        <w:tc>
          <w:tcPr>
            <w:tcW w:w="2337" w:type="pct"/>
            <w:shd w:val="clear" w:color="auto" w:fill="000000" w:themeFill="text1"/>
          </w:tcPr>
          <w:p w14:paraId="09D76556" w14:textId="77777777" w:rsidR="00427549" w:rsidRPr="009128AD" w:rsidRDefault="00427549" w:rsidP="009B11F1">
            <w:pPr>
              <w:widowControl w:val="0"/>
              <w:jc w:val="center"/>
              <w:rPr>
                <w:rFonts w:ascii="Skeena" w:eastAsia="Calibri" w:hAnsi="Skeena" w:cs="Arial"/>
                <w:b/>
                <w:bCs/>
                <w:sz w:val="22"/>
                <w:szCs w:val="22"/>
              </w:rPr>
            </w:pPr>
            <w:r w:rsidRPr="009128AD">
              <w:rPr>
                <w:rFonts w:ascii="Skeena" w:eastAsia="Calibri" w:hAnsi="Skeena" w:cs="Arial"/>
                <w:b/>
                <w:bCs/>
                <w:sz w:val="22"/>
                <w:szCs w:val="22"/>
              </w:rPr>
              <w:t>Definition</w:t>
            </w:r>
          </w:p>
        </w:tc>
        <w:tc>
          <w:tcPr>
            <w:tcW w:w="1586" w:type="pct"/>
            <w:shd w:val="clear" w:color="auto" w:fill="000000" w:themeFill="text1"/>
          </w:tcPr>
          <w:p w14:paraId="27575B33" w14:textId="77777777" w:rsidR="00427549" w:rsidRPr="009128AD" w:rsidRDefault="00427549" w:rsidP="009B11F1">
            <w:pPr>
              <w:widowControl w:val="0"/>
              <w:jc w:val="center"/>
              <w:rPr>
                <w:rFonts w:ascii="Skeena" w:eastAsia="Calibri" w:hAnsi="Skeena" w:cs="Arial"/>
                <w:b/>
                <w:bCs/>
                <w:sz w:val="22"/>
                <w:szCs w:val="22"/>
              </w:rPr>
            </w:pPr>
            <w:r w:rsidRPr="009128AD">
              <w:rPr>
                <w:rFonts w:ascii="Skeena" w:eastAsia="Calibri" w:hAnsi="Skeena" w:cs="Arial"/>
                <w:b/>
                <w:bCs/>
                <w:sz w:val="22"/>
                <w:szCs w:val="22"/>
              </w:rPr>
              <w:t>Difference from a Trust</w:t>
            </w:r>
          </w:p>
        </w:tc>
      </w:tr>
      <w:tr w:rsidR="00427549" w:rsidRPr="009128AD" w14:paraId="5149B15F" w14:textId="77777777" w:rsidTr="009B11F1">
        <w:trPr>
          <w:cantSplit/>
        </w:trPr>
        <w:tc>
          <w:tcPr>
            <w:tcW w:w="1077" w:type="pct"/>
            <w:vAlign w:val="center"/>
          </w:tcPr>
          <w:p w14:paraId="431A3FEA" w14:textId="77777777" w:rsidR="00427549" w:rsidRPr="009128AD" w:rsidRDefault="00427549" w:rsidP="009B11F1">
            <w:pPr>
              <w:widowControl w:val="0"/>
              <w:rPr>
                <w:rFonts w:ascii="Skeena" w:hAnsi="Skeena" w:cs="Arial"/>
                <w:sz w:val="22"/>
                <w:szCs w:val="22"/>
              </w:rPr>
            </w:pPr>
            <w:r w:rsidRPr="009128AD">
              <w:rPr>
                <w:rFonts w:ascii="Skeena" w:hAnsi="Skeena" w:cs="Arial"/>
                <w:sz w:val="22"/>
                <w:szCs w:val="22"/>
              </w:rPr>
              <w:t>Conservator Account</w:t>
            </w:r>
          </w:p>
        </w:tc>
        <w:tc>
          <w:tcPr>
            <w:tcW w:w="2337" w:type="pct"/>
          </w:tcPr>
          <w:p w14:paraId="6112D6E9" w14:textId="77777777" w:rsidR="00427549" w:rsidRPr="009128AD" w:rsidRDefault="00427549" w:rsidP="005F0F8E">
            <w:pPr>
              <w:widowControl w:val="0"/>
              <w:numPr>
                <w:ilvl w:val="0"/>
                <w:numId w:val="212"/>
              </w:numPr>
              <w:ind w:left="458"/>
              <w:rPr>
                <w:rFonts w:ascii="Skeena" w:eastAsia="Calibri" w:hAnsi="Skeena" w:cs="Arial"/>
                <w:sz w:val="22"/>
                <w:szCs w:val="22"/>
              </w:rPr>
            </w:pPr>
            <w:r w:rsidRPr="009128AD">
              <w:rPr>
                <w:rFonts w:ascii="Skeena" w:eastAsia="Calibri" w:hAnsi="Skeena" w:cs="Arial"/>
                <w:sz w:val="22"/>
                <w:szCs w:val="22"/>
              </w:rPr>
              <w:t>Established by a court</w:t>
            </w:r>
          </w:p>
          <w:p w14:paraId="2ACB9FDB" w14:textId="77777777" w:rsidR="00427549" w:rsidRPr="009128AD" w:rsidRDefault="00427549" w:rsidP="005F0F8E">
            <w:pPr>
              <w:widowControl w:val="0"/>
              <w:numPr>
                <w:ilvl w:val="0"/>
                <w:numId w:val="212"/>
              </w:numPr>
              <w:ind w:left="458"/>
              <w:rPr>
                <w:rFonts w:ascii="Skeena" w:eastAsia="Calibri" w:hAnsi="Skeena" w:cs="Arial"/>
                <w:sz w:val="22"/>
                <w:szCs w:val="22"/>
              </w:rPr>
            </w:pPr>
            <w:r w:rsidRPr="009128AD">
              <w:rPr>
                <w:rFonts w:ascii="Skeena" w:eastAsia="Calibri" w:hAnsi="Skeena" w:cs="Arial"/>
                <w:sz w:val="22"/>
                <w:szCs w:val="22"/>
              </w:rPr>
              <w:t>Court appointed conservator uses the account for the individual.</w:t>
            </w:r>
          </w:p>
        </w:tc>
        <w:tc>
          <w:tcPr>
            <w:tcW w:w="1586" w:type="pct"/>
          </w:tcPr>
          <w:p w14:paraId="60C06E05" w14:textId="77777777" w:rsidR="00427549" w:rsidRPr="009128AD" w:rsidRDefault="00427549" w:rsidP="009B11F1">
            <w:pPr>
              <w:widowControl w:val="0"/>
              <w:rPr>
                <w:rFonts w:ascii="Skeena" w:eastAsia="Calibri" w:hAnsi="Skeena" w:cs="Arial"/>
                <w:sz w:val="22"/>
                <w:szCs w:val="22"/>
              </w:rPr>
            </w:pPr>
            <w:r w:rsidRPr="009128AD">
              <w:rPr>
                <w:rFonts w:ascii="Skeena" w:eastAsia="Calibri" w:hAnsi="Skeena" w:cs="Arial"/>
                <w:sz w:val="22"/>
                <w:szCs w:val="22"/>
              </w:rPr>
              <w:t xml:space="preserve">Beneficiary is the owner even when the assets are not available. </w:t>
            </w:r>
          </w:p>
        </w:tc>
      </w:tr>
      <w:tr w:rsidR="00427549" w:rsidRPr="009128AD" w14:paraId="6D8B7F02" w14:textId="77777777" w:rsidTr="009B11F1">
        <w:tc>
          <w:tcPr>
            <w:tcW w:w="5000" w:type="pct"/>
            <w:gridSpan w:val="3"/>
          </w:tcPr>
          <w:p w14:paraId="13267782" w14:textId="77777777" w:rsidR="00427549" w:rsidRPr="009128AD" w:rsidRDefault="00427549" w:rsidP="009B11F1">
            <w:pPr>
              <w:widowControl w:val="0"/>
              <w:jc w:val="both"/>
              <w:rPr>
                <w:rFonts w:ascii="Skeena" w:eastAsia="Calibri" w:hAnsi="Skeena" w:cs="Arial"/>
                <w:b/>
                <w:bCs/>
                <w:sz w:val="22"/>
                <w:szCs w:val="22"/>
              </w:rPr>
            </w:pPr>
            <w:r w:rsidRPr="009128AD">
              <w:rPr>
                <w:rFonts w:ascii="Skeena" w:eastAsia="Calibri" w:hAnsi="Skeena" w:cs="Arial"/>
                <w:b/>
                <w:bCs/>
                <w:sz w:val="22"/>
                <w:szCs w:val="22"/>
              </w:rPr>
              <w:t>Procedure</w:t>
            </w:r>
          </w:p>
          <w:p w14:paraId="45C38294" w14:textId="77777777" w:rsidR="00427549" w:rsidRPr="009128AD" w:rsidRDefault="00427549" w:rsidP="009B11F1">
            <w:pPr>
              <w:widowControl w:val="0"/>
              <w:jc w:val="both"/>
              <w:rPr>
                <w:rFonts w:ascii="Skeena" w:eastAsia="Calibri" w:hAnsi="Skeena" w:cs="Arial"/>
                <w:b/>
                <w:bCs/>
                <w:sz w:val="22"/>
                <w:szCs w:val="22"/>
              </w:rPr>
            </w:pPr>
          </w:p>
          <w:p w14:paraId="78754520" w14:textId="77777777" w:rsidR="00427549" w:rsidRPr="009128AD" w:rsidRDefault="00427549" w:rsidP="009B11F1">
            <w:pPr>
              <w:widowControl w:val="0"/>
              <w:jc w:val="both"/>
              <w:rPr>
                <w:rFonts w:ascii="Skeena" w:eastAsia="Calibri" w:hAnsi="Skeena" w:cs="Arial"/>
                <w:b/>
                <w:bCs/>
                <w:sz w:val="22"/>
                <w:szCs w:val="22"/>
              </w:rPr>
            </w:pPr>
            <w:r w:rsidRPr="009128AD">
              <w:rPr>
                <w:rFonts w:ascii="Skeena" w:eastAsia="Calibri" w:hAnsi="Skeena" w:cs="Arial"/>
                <w:b/>
                <w:bCs/>
                <w:sz w:val="22"/>
                <w:szCs w:val="22"/>
              </w:rPr>
              <w:t>Verification:</w:t>
            </w:r>
          </w:p>
          <w:p w14:paraId="45E9C2E7" w14:textId="77777777" w:rsidR="00427549" w:rsidRPr="009128AD" w:rsidRDefault="00427549" w:rsidP="005F0F8E">
            <w:pPr>
              <w:widowControl w:val="0"/>
              <w:numPr>
                <w:ilvl w:val="0"/>
                <w:numId w:val="213"/>
              </w:numPr>
              <w:ind w:left="540"/>
              <w:jc w:val="both"/>
              <w:rPr>
                <w:rFonts w:ascii="Skeena" w:eastAsia="Calibri" w:hAnsi="Skeena" w:cs="Arial"/>
                <w:sz w:val="22"/>
                <w:szCs w:val="22"/>
              </w:rPr>
            </w:pPr>
            <w:r w:rsidRPr="009128AD">
              <w:rPr>
                <w:rFonts w:ascii="Skeena" w:eastAsia="Calibri" w:hAnsi="Skeena" w:cs="Arial"/>
                <w:sz w:val="22"/>
                <w:szCs w:val="22"/>
              </w:rPr>
              <w:t>Copy of court order appointing conservator</w:t>
            </w:r>
          </w:p>
          <w:p w14:paraId="33E6EF83" w14:textId="77777777" w:rsidR="00427549" w:rsidRPr="009128AD" w:rsidRDefault="00427549" w:rsidP="005F0F8E">
            <w:pPr>
              <w:widowControl w:val="0"/>
              <w:numPr>
                <w:ilvl w:val="0"/>
                <w:numId w:val="213"/>
              </w:numPr>
              <w:ind w:left="540"/>
              <w:jc w:val="both"/>
              <w:rPr>
                <w:rFonts w:ascii="Skeena" w:eastAsia="Calibri" w:hAnsi="Skeena" w:cs="Arial"/>
                <w:sz w:val="22"/>
                <w:szCs w:val="22"/>
              </w:rPr>
            </w:pPr>
            <w:r w:rsidRPr="009128AD">
              <w:rPr>
                <w:rFonts w:ascii="Skeena" w:eastAsia="Calibri" w:hAnsi="Skeena" w:cs="Arial"/>
                <w:sz w:val="22"/>
                <w:szCs w:val="22"/>
              </w:rPr>
              <w:t>Copy of bank statements for the conservator account</w:t>
            </w:r>
          </w:p>
          <w:p w14:paraId="3D7F3507" w14:textId="77777777" w:rsidR="00427549" w:rsidRPr="009128AD" w:rsidRDefault="00427549" w:rsidP="009B11F1">
            <w:pPr>
              <w:widowControl w:val="0"/>
              <w:jc w:val="both"/>
              <w:rPr>
                <w:rFonts w:ascii="Skeena" w:eastAsia="Calibri" w:hAnsi="Skeena" w:cs="Arial"/>
                <w:sz w:val="22"/>
                <w:szCs w:val="22"/>
              </w:rPr>
            </w:pPr>
          </w:p>
          <w:p w14:paraId="3E841E4E" w14:textId="3F60D47F" w:rsidR="00427549" w:rsidRPr="009128AD" w:rsidRDefault="00427549" w:rsidP="00A148C3">
            <w:pPr>
              <w:widowControl w:val="0"/>
              <w:jc w:val="both"/>
              <w:rPr>
                <w:rFonts w:ascii="Skeena" w:eastAsia="Calibri" w:hAnsi="Skeena" w:cs="Arial"/>
                <w:sz w:val="22"/>
                <w:szCs w:val="22"/>
              </w:rPr>
            </w:pPr>
            <w:r w:rsidRPr="009128AD">
              <w:rPr>
                <w:rFonts w:ascii="Skeena" w:eastAsia="Calibri" w:hAnsi="Skeena" w:cs="Arial"/>
                <w:b/>
                <w:bCs/>
                <w:sz w:val="22"/>
                <w:szCs w:val="22"/>
              </w:rPr>
              <w:t>Treatment:</w:t>
            </w:r>
            <w:r w:rsidRPr="009128AD">
              <w:rPr>
                <w:rFonts w:ascii="Skeena" w:eastAsia="Calibri" w:hAnsi="Skeena" w:cs="Arial"/>
                <w:sz w:val="22"/>
                <w:szCs w:val="22"/>
              </w:rPr>
              <w:t xml:space="preserve"> Generally, counted as a resource. (Refer to MPPM </w:t>
            </w:r>
            <w:hyperlink w:anchor="S_302_10_01" w:history="1">
              <w:r w:rsidRPr="009128AD">
                <w:rPr>
                  <w:rFonts w:ascii="Skeena" w:eastAsia="Calibri" w:hAnsi="Skeena" w:cs="Arial"/>
                  <w:color w:val="0000FF"/>
                  <w:sz w:val="22"/>
                  <w:szCs w:val="22"/>
                  <w:u w:val="single"/>
                </w:rPr>
                <w:t>302.10.01</w:t>
              </w:r>
            </w:hyperlink>
            <w:r w:rsidRPr="009128AD">
              <w:rPr>
                <w:rFonts w:ascii="Skeena" w:eastAsia="Calibri" w:hAnsi="Skeena" w:cs="Arial"/>
                <w:sz w:val="22"/>
                <w:szCs w:val="22"/>
              </w:rPr>
              <w:t>.)</w:t>
            </w:r>
          </w:p>
        </w:tc>
      </w:tr>
    </w:tbl>
    <w:p w14:paraId="1B94666A" w14:textId="77777777" w:rsidR="00427549" w:rsidRPr="009128AD" w:rsidRDefault="00427549" w:rsidP="00427549">
      <w:pPr>
        <w:widowControl w:val="0"/>
        <w:jc w:val="both"/>
        <w:rPr>
          <w:rFonts w:ascii="Skeena" w:eastAsia="Calibri" w:hAnsi="Skeena" w:cs="Arial"/>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4"/>
        <w:gridCol w:w="4370"/>
        <w:gridCol w:w="2966"/>
      </w:tblGrid>
      <w:tr w:rsidR="00427549" w:rsidRPr="009128AD" w14:paraId="58819A24" w14:textId="77777777" w:rsidTr="008875C3">
        <w:tc>
          <w:tcPr>
            <w:tcW w:w="1077" w:type="pct"/>
            <w:shd w:val="clear" w:color="auto" w:fill="000000" w:themeFill="text1"/>
          </w:tcPr>
          <w:p w14:paraId="2729BF8F" w14:textId="77777777" w:rsidR="00427549" w:rsidRPr="009128AD" w:rsidRDefault="00427549" w:rsidP="009B11F1">
            <w:pPr>
              <w:widowControl w:val="0"/>
              <w:jc w:val="center"/>
              <w:rPr>
                <w:rFonts w:ascii="Skeena" w:eastAsia="Calibri" w:hAnsi="Skeena" w:cs="Arial"/>
                <w:b/>
                <w:bCs/>
                <w:sz w:val="22"/>
                <w:szCs w:val="22"/>
              </w:rPr>
            </w:pPr>
            <w:r w:rsidRPr="009128AD">
              <w:rPr>
                <w:rFonts w:ascii="Skeena" w:eastAsia="Calibri" w:hAnsi="Skeena" w:cs="Arial"/>
                <w:b/>
                <w:bCs/>
                <w:sz w:val="22"/>
                <w:szCs w:val="22"/>
              </w:rPr>
              <w:t>Instrument</w:t>
            </w:r>
          </w:p>
        </w:tc>
        <w:tc>
          <w:tcPr>
            <w:tcW w:w="2337" w:type="pct"/>
            <w:shd w:val="clear" w:color="auto" w:fill="000000" w:themeFill="text1"/>
          </w:tcPr>
          <w:p w14:paraId="07A69CA1" w14:textId="77777777" w:rsidR="00427549" w:rsidRPr="009128AD" w:rsidRDefault="00427549" w:rsidP="009B11F1">
            <w:pPr>
              <w:widowControl w:val="0"/>
              <w:jc w:val="center"/>
              <w:rPr>
                <w:rFonts w:ascii="Skeena" w:eastAsia="Calibri" w:hAnsi="Skeena" w:cs="Arial"/>
                <w:b/>
                <w:bCs/>
                <w:sz w:val="22"/>
                <w:szCs w:val="22"/>
              </w:rPr>
            </w:pPr>
            <w:r w:rsidRPr="009128AD">
              <w:rPr>
                <w:rFonts w:ascii="Skeena" w:eastAsia="Calibri" w:hAnsi="Skeena" w:cs="Arial"/>
                <w:b/>
                <w:bCs/>
                <w:sz w:val="22"/>
                <w:szCs w:val="22"/>
              </w:rPr>
              <w:t>Definition</w:t>
            </w:r>
          </w:p>
        </w:tc>
        <w:tc>
          <w:tcPr>
            <w:tcW w:w="1586" w:type="pct"/>
            <w:shd w:val="clear" w:color="auto" w:fill="000000" w:themeFill="text1"/>
          </w:tcPr>
          <w:p w14:paraId="1DD39180" w14:textId="77777777" w:rsidR="00427549" w:rsidRPr="009128AD" w:rsidRDefault="00427549" w:rsidP="009B11F1">
            <w:pPr>
              <w:widowControl w:val="0"/>
              <w:jc w:val="center"/>
              <w:rPr>
                <w:rFonts w:ascii="Skeena" w:eastAsia="Calibri" w:hAnsi="Skeena" w:cs="Arial"/>
                <w:b/>
                <w:bCs/>
                <w:sz w:val="22"/>
                <w:szCs w:val="22"/>
              </w:rPr>
            </w:pPr>
            <w:r w:rsidRPr="009128AD">
              <w:rPr>
                <w:rFonts w:ascii="Skeena" w:eastAsia="Calibri" w:hAnsi="Skeena" w:cs="Arial"/>
                <w:b/>
                <w:bCs/>
                <w:sz w:val="22"/>
                <w:szCs w:val="22"/>
              </w:rPr>
              <w:t>Difference from a Trust</w:t>
            </w:r>
          </w:p>
        </w:tc>
      </w:tr>
      <w:tr w:rsidR="00427549" w:rsidRPr="009128AD" w14:paraId="1A4AAF4B" w14:textId="77777777" w:rsidTr="009B11F1">
        <w:tc>
          <w:tcPr>
            <w:tcW w:w="1077" w:type="pct"/>
            <w:vAlign w:val="center"/>
          </w:tcPr>
          <w:p w14:paraId="7F032B38" w14:textId="77777777" w:rsidR="00427549" w:rsidRPr="009128AD" w:rsidRDefault="00427549" w:rsidP="009B11F1">
            <w:pPr>
              <w:widowControl w:val="0"/>
              <w:rPr>
                <w:rFonts w:ascii="Skeena" w:eastAsia="Calibri" w:hAnsi="Skeena" w:cs="Arial"/>
                <w:sz w:val="22"/>
                <w:szCs w:val="22"/>
              </w:rPr>
            </w:pPr>
            <w:r w:rsidRPr="009128AD">
              <w:rPr>
                <w:rFonts w:ascii="Skeena" w:eastAsia="Calibri" w:hAnsi="Skeena" w:cs="Arial"/>
                <w:sz w:val="22"/>
                <w:szCs w:val="22"/>
              </w:rPr>
              <w:t>Patient Trust Account</w:t>
            </w:r>
          </w:p>
        </w:tc>
        <w:tc>
          <w:tcPr>
            <w:tcW w:w="2337" w:type="pct"/>
          </w:tcPr>
          <w:p w14:paraId="379E02DF" w14:textId="77777777" w:rsidR="00427549" w:rsidRPr="009128AD" w:rsidRDefault="00427549" w:rsidP="005F0F8E">
            <w:pPr>
              <w:widowControl w:val="0"/>
              <w:numPr>
                <w:ilvl w:val="0"/>
                <w:numId w:val="212"/>
              </w:numPr>
              <w:ind w:left="458"/>
              <w:rPr>
                <w:rFonts w:ascii="Skeena" w:eastAsia="Calibri" w:hAnsi="Skeena" w:cs="Arial"/>
                <w:sz w:val="22"/>
                <w:szCs w:val="22"/>
              </w:rPr>
            </w:pPr>
            <w:r w:rsidRPr="009128AD">
              <w:rPr>
                <w:rFonts w:ascii="Skeena" w:eastAsia="Calibri" w:hAnsi="Skeena" w:cs="Arial"/>
                <w:sz w:val="22"/>
                <w:szCs w:val="22"/>
              </w:rPr>
              <w:t xml:space="preserve">Held and maintained by institution </w:t>
            </w:r>
          </w:p>
          <w:p w14:paraId="43E104D8" w14:textId="77777777" w:rsidR="00427549" w:rsidRPr="009128AD" w:rsidRDefault="00427549" w:rsidP="005F0F8E">
            <w:pPr>
              <w:widowControl w:val="0"/>
              <w:numPr>
                <w:ilvl w:val="0"/>
                <w:numId w:val="212"/>
              </w:numPr>
              <w:ind w:left="458"/>
              <w:rPr>
                <w:rFonts w:ascii="Skeena" w:eastAsia="Calibri" w:hAnsi="Skeena" w:cs="Arial"/>
                <w:sz w:val="22"/>
                <w:szCs w:val="22"/>
              </w:rPr>
            </w:pPr>
            <w:r w:rsidRPr="009128AD">
              <w:rPr>
                <w:rFonts w:ascii="Skeena" w:eastAsia="Calibri" w:hAnsi="Skeena" w:cs="Arial"/>
                <w:sz w:val="22"/>
                <w:szCs w:val="22"/>
              </w:rPr>
              <w:t>Used for things such as toiletries, cigarettes, candy.</w:t>
            </w:r>
          </w:p>
        </w:tc>
        <w:tc>
          <w:tcPr>
            <w:tcW w:w="1586" w:type="pct"/>
            <w:vAlign w:val="center"/>
          </w:tcPr>
          <w:p w14:paraId="2A83B886" w14:textId="77777777" w:rsidR="00427549" w:rsidRPr="009128AD" w:rsidRDefault="00427549" w:rsidP="009B11F1">
            <w:pPr>
              <w:widowControl w:val="0"/>
              <w:rPr>
                <w:rFonts w:ascii="Skeena" w:eastAsia="Calibri" w:hAnsi="Skeena" w:cs="Arial"/>
                <w:sz w:val="22"/>
                <w:szCs w:val="22"/>
              </w:rPr>
            </w:pPr>
            <w:r w:rsidRPr="009128AD">
              <w:rPr>
                <w:rFonts w:ascii="Skeena" w:eastAsia="Calibri" w:hAnsi="Skeena" w:cs="Arial"/>
                <w:sz w:val="22"/>
                <w:szCs w:val="22"/>
              </w:rPr>
              <w:t>Patient is the owner.</w:t>
            </w:r>
          </w:p>
        </w:tc>
      </w:tr>
      <w:tr w:rsidR="00427549" w:rsidRPr="009128AD" w14:paraId="2D5090BE" w14:textId="77777777" w:rsidTr="009B11F1">
        <w:tc>
          <w:tcPr>
            <w:tcW w:w="5000" w:type="pct"/>
            <w:gridSpan w:val="3"/>
          </w:tcPr>
          <w:p w14:paraId="5C116231" w14:textId="71669318" w:rsidR="00427549" w:rsidRPr="009128AD" w:rsidRDefault="00427549" w:rsidP="009B11F1">
            <w:pPr>
              <w:widowControl w:val="0"/>
              <w:jc w:val="both"/>
              <w:rPr>
                <w:rFonts w:ascii="Skeena" w:eastAsia="Calibri" w:hAnsi="Skeena" w:cs="Arial"/>
                <w:b/>
                <w:bCs/>
                <w:sz w:val="22"/>
                <w:szCs w:val="22"/>
              </w:rPr>
            </w:pPr>
            <w:r w:rsidRPr="009128AD">
              <w:rPr>
                <w:rFonts w:ascii="Skeena" w:eastAsia="Calibri" w:hAnsi="Skeena" w:cs="Arial"/>
                <w:b/>
                <w:bCs/>
                <w:sz w:val="22"/>
                <w:szCs w:val="22"/>
              </w:rPr>
              <w:t>Procedure</w:t>
            </w:r>
          </w:p>
          <w:p w14:paraId="21F0E558" w14:textId="77777777" w:rsidR="00427549" w:rsidRPr="009128AD" w:rsidRDefault="00427549" w:rsidP="009B11F1">
            <w:pPr>
              <w:widowControl w:val="0"/>
              <w:rPr>
                <w:rFonts w:ascii="Skeena" w:eastAsia="Calibri" w:hAnsi="Skeena" w:cs="Arial"/>
                <w:sz w:val="22"/>
                <w:szCs w:val="22"/>
              </w:rPr>
            </w:pPr>
            <w:r w:rsidRPr="009128AD">
              <w:rPr>
                <w:rFonts w:ascii="Skeena" w:eastAsia="Calibri" w:hAnsi="Skeena" w:cs="Arial"/>
                <w:sz w:val="22"/>
                <w:szCs w:val="22"/>
              </w:rPr>
              <w:t>Obtain verification from the nursing home or institution verifying the amount in the fund and any interest from the past 3 months. Acceptable verification includes:</w:t>
            </w:r>
          </w:p>
          <w:p w14:paraId="319B17E4" w14:textId="77777777" w:rsidR="00427549" w:rsidRPr="009128AD" w:rsidRDefault="00401466" w:rsidP="005F0F8E">
            <w:pPr>
              <w:widowControl w:val="0"/>
              <w:numPr>
                <w:ilvl w:val="0"/>
                <w:numId w:val="214"/>
              </w:numPr>
              <w:ind w:left="720"/>
              <w:jc w:val="both"/>
              <w:rPr>
                <w:rFonts w:ascii="Skeena" w:eastAsia="Calibri" w:hAnsi="Skeena" w:cs="Arial"/>
                <w:sz w:val="22"/>
                <w:szCs w:val="22"/>
              </w:rPr>
            </w:pPr>
            <w:hyperlink r:id="rId242" w:history="1">
              <w:r w:rsidR="00427549" w:rsidRPr="009128AD">
                <w:rPr>
                  <w:rFonts w:ascii="Skeena" w:eastAsia="Calibri" w:hAnsi="Skeena" w:cs="Arial"/>
                  <w:color w:val="0000FF"/>
                  <w:sz w:val="22"/>
                  <w:szCs w:val="22"/>
                  <w:u w:val="single"/>
                </w:rPr>
                <w:t>DHHS Form 1272 ME</w:t>
              </w:r>
            </w:hyperlink>
            <w:r w:rsidR="00427549" w:rsidRPr="009128AD">
              <w:rPr>
                <w:rFonts w:ascii="Skeena" w:eastAsia="Calibri" w:hAnsi="Skeena" w:cs="Arial"/>
                <w:sz w:val="22"/>
                <w:szCs w:val="22"/>
              </w:rPr>
              <w:t>, Request for Financial Verification from Medical Facility</w:t>
            </w:r>
          </w:p>
          <w:p w14:paraId="25F06524" w14:textId="77777777" w:rsidR="00427549" w:rsidRPr="009128AD" w:rsidRDefault="00427549" w:rsidP="005F0F8E">
            <w:pPr>
              <w:widowControl w:val="0"/>
              <w:numPr>
                <w:ilvl w:val="0"/>
                <w:numId w:val="214"/>
              </w:numPr>
              <w:ind w:left="720"/>
              <w:jc w:val="both"/>
              <w:rPr>
                <w:rFonts w:ascii="Skeena" w:eastAsia="Calibri" w:hAnsi="Skeena" w:cs="Arial"/>
                <w:sz w:val="22"/>
                <w:szCs w:val="22"/>
              </w:rPr>
            </w:pPr>
            <w:r w:rsidRPr="009128AD">
              <w:rPr>
                <w:rFonts w:ascii="Skeena" w:eastAsia="Calibri" w:hAnsi="Skeena" w:cs="Arial"/>
                <w:sz w:val="22"/>
                <w:szCs w:val="22"/>
              </w:rPr>
              <w:t>Written statement from the facility</w:t>
            </w:r>
          </w:p>
          <w:p w14:paraId="1264CB5B" w14:textId="77777777" w:rsidR="00427549" w:rsidRPr="009128AD" w:rsidRDefault="00427549" w:rsidP="005F0F8E">
            <w:pPr>
              <w:widowControl w:val="0"/>
              <w:numPr>
                <w:ilvl w:val="0"/>
                <w:numId w:val="214"/>
              </w:numPr>
              <w:ind w:left="720"/>
              <w:jc w:val="both"/>
              <w:rPr>
                <w:rFonts w:ascii="Skeena" w:eastAsia="Calibri" w:hAnsi="Skeena" w:cs="Arial"/>
                <w:sz w:val="22"/>
                <w:szCs w:val="22"/>
              </w:rPr>
            </w:pPr>
            <w:r w:rsidRPr="009128AD">
              <w:rPr>
                <w:rFonts w:ascii="Skeena" w:eastAsia="Calibri" w:hAnsi="Skeena" w:cs="Arial"/>
                <w:sz w:val="22"/>
                <w:szCs w:val="22"/>
              </w:rPr>
              <w:t>Eligibility worker’s documentation of a telephone statement by a member of the nursing facility’s staff</w:t>
            </w:r>
          </w:p>
          <w:p w14:paraId="3FDA1B27" w14:textId="77777777" w:rsidR="00427549" w:rsidRPr="009128AD" w:rsidRDefault="00427549" w:rsidP="009B11F1">
            <w:pPr>
              <w:widowControl w:val="0"/>
              <w:jc w:val="both"/>
              <w:rPr>
                <w:rFonts w:ascii="Skeena" w:eastAsia="Calibri" w:hAnsi="Skeena" w:cs="Arial"/>
                <w:sz w:val="22"/>
                <w:szCs w:val="22"/>
              </w:rPr>
            </w:pPr>
            <w:r w:rsidRPr="009128AD">
              <w:rPr>
                <w:rFonts w:ascii="Skeena" w:eastAsia="Calibri" w:hAnsi="Skeena" w:cs="Arial"/>
                <w:b/>
                <w:bCs/>
                <w:sz w:val="22"/>
                <w:szCs w:val="22"/>
              </w:rPr>
              <w:t xml:space="preserve">Treatment: </w:t>
            </w:r>
            <w:r w:rsidRPr="009128AD">
              <w:rPr>
                <w:rFonts w:ascii="Skeena" w:eastAsia="Calibri" w:hAnsi="Skeena" w:cs="Arial"/>
                <w:sz w:val="22"/>
                <w:szCs w:val="22"/>
              </w:rPr>
              <w:t>Count as resource.</w:t>
            </w:r>
          </w:p>
        </w:tc>
      </w:tr>
    </w:tbl>
    <w:p w14:paraId="06CDA03E" w14:textId="77777777" w:rsidR="00427549" w:rsidRPr="009128AD" w:rsidRDefault="00427549" w:rsidP="00427549">
      <w:pPr>
        <w:widowControl w:val="0"/>
        <w:jc w:val="both"/>
        <w:rPr>
          <w:rFonts w:ascii="Skeena" w:eastAsia="Calibri" w:hAnsi="Skeena"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4"/>
        <w:gridCol w:w="4419"/>
        <w:gridCol w:w="2917"/>
      </w:tblGrid>
      <w:tr w:rsidR="00427549" w:rsidRPr="009128AD" w14:paraId="04DFBE36" w14:textId="77777777" w:rsidTr="008875C3">
        <w:tc>
          <w:tcPr>
            <w:tcW w:w="1077" w:type="pct"/>
            <w:shd w:val="clear" w:color="auto" w:fill="000000" w:themeFill="text1"/>
          </w:tcPr>
          <w:p w14:paraId="19892E7C" w14:textId="77777777" w:rsidR="00427549" w:rsidRPr="009128AD" w:rsidRDefault="00427549" w:rsidP="009B11F1">
            <w:pPr>
              <w:widowControl w:val="0"/>
              <w:jc w:val="center"/>
              <w:rPr>
                <w:rFonts w:ascii="Skeena" w:eastAsia="Calibri" w:hAnsi="Skeena" w:cs="Arial"/>
                <w:b/>
                <w:bCs/>
                <w:sz w:val="22"/>
                <w:szCs w:val="22"/>
              </w:rPr>
            </w:pPr>
            <w:r w:rsidRPr="009128AD">
              <w:rPr>
                <w:rFonts w:ascii="Skeena" w:eastAsia="Calibri" w:hAnsi="Skeena" w:cs="Arial"/>
                <w:b/>
                <w:bCs/>
                <w:sz w:val="22"/>
                <w:szCs w:val="22"/>
              </w:rPr>
              <w:t>Instrument</w:t>
            </w:r>
          </w:p>
        </w:tc>
        <w:tc>
          <w:tcPr>
            <w:tcW w:w="2363" w:type="pct"/>
            <w:shd w:val="clear" w:color="auto" w:fill="000000" w:themeFill="text1"/>
          </w:tcPr>
          <w:p w14:paraId="3EC91B38" w14:textId="77777777" w:rsidR="00427549" w:rsidRPr="009128AD" w:rsidRDefault="00427549" w:rsidP="009B11F1">
            <w:pPr>
              <w:widowControl w:val="0"/>
              <w:jc w:val="center"/>
              <w:rPr>
                <w:rFonts w:ascii="Skeena" w:eastAsia="Calibri" w:hAnsi="Skeena" w:cs="Arial"/>
                <w:b/>
                <w:bCs/>
                <w:sz w:val="22"/>
                <w:szCs w:val="22"/>
              </w:rPr>
            </w:pPr>
            <w:r w:rsidRPr="009128AD">
              <w:rPr>
                <w:rFonts w:ascii="Skeena" w:eastAsia="Calibri" w:hAnsi="Skeena" w:cs="Arial"/>
                <w:b/>
                <w:bCs/>
                <w:sz w:val="22"/>
                <w:szCs w:val="22"/>
              </w:rPr>
              <w:t>Definition</w:t>
            </w:r>
          </w:p>
        </w:tc>
        <w:tc>
          <w:tcPr>
            <w:tcW w:w="1560" w:type="pct"/>
            <w:shd w:val="clear" w:color="auto" w:fill="000000" w:themeFill="text1"/>
          </w:tcPr>
          <w:p w14:paraId="44261AD2" w14:textId="77777777" w:rsidR="00427549" w:rsidRPr="009128AD" w:rsidRDefault="00427549" w:rsidP="009B11F1">
            <w:pPr>
              <w:widowControl w:val="0"/>
              <w:jc w:val="center"/>
              <w:rPr>
                <w:rFonts w:ascii="Skeena" w:eastAsia="Calibri" w:hAnsi="Skeena" w:cs="Arial"/>
                <w:b/>
                <w:bCs/>
                <w:sz w:val="22"/>
                <w:szCs w:val="22"/>
              </w:rPr>
            </w:pPr>
            <w:r w:rsidRPr="009128AD">
              <w:rPr>
                <w:rFonts w:ascii="Skeena" w:eastAsia="Calibri" w:hAnsi="Skeena" w:cs="Arial"/>
                <w:b/>
                <w:bCs/>
                <w:sz w:val="22"/>
                <w:szCs w:val="22"/>
              </w:rPr>
              <w:t>Difference from a Trust</w:t>
            </w:r>
          </w:p>
        </w:tc>
      </w:tr>
      <w:tr w:rsidR="00427549" w:rsidRPr="009128AD" w14:paraId="2AC5B345" w14:textId="77777777" w:rsidTr="009B11F1">
        <w:tc>
          <w:tcPr>
            <w:tcW w:w="1077" w:type="pct"/>
            <w:vAlign w:val="center"/>
          </w:tcPr>
          <w:p w14:paraId="1690E1E1" w14:textId="77777777" w:rsidR="00427549" w:rsidRPr="009128AD" w:rsidRDefault="00427549" w:rsidP="009B11F1">
            <w:pPr>
              <w:widowControl w:val="0"/>
              <w:jc w:val="both"/>
              <w:rPr>
                <w:rFonts w:ascii="Skeena" w:eastAsia="Calibri" w:hAnsi="Skeena" w:cs="Arial"/>
                <w:sz w:val="22"/>
                <w:szCs w:val="22"/>
              </w:rPr>
            </w:pPr>
            <w:r w:rsidRPr="009128AD">
              <w:rPr>
                <w:rFonts w:ascii="Skeena" w:eastAsia="Calibri" w:hAnsi="Skeena" w:cs="Arial"/>
                <w:sz w:val="22"/>
                <w:szCs w:val="22"/>
              </w:rPr>
              <w:t>Representative Payee Account</w:t>
            </w:r>
          </w:p>
        </w:tc>
        <w:tc>
          <w:tcPr>
            <w:tcW w:w="2363" w:type="pct"/>
          </w:tcPr>
          <w:p w14:paraId="4F363A6C" w14:textId="77777777" w:rsidR="00427549" w:rsidRPr="009128AD" w:rsidRDefault="00427549" w:rsidP="005F0F8E">
            <w:pPr>
              <w:widowControl w:val="0"/>
              <w:numPr>
                <w:ilvl w:val="0"/>
                <w:numId w:val="212"/>
              </w:numPr>
              <w:ind w:left="458"/>
              <w:jc w:val="both"/>
              <w:rPr>
                <w:rFonts w:ascii="Skeena" w:eastAsia="Calibri" w:hAnsi="Skeena" w:cs="Arial"/>
                <w:sz w:val="22"/>
                <w:szCs w:val="22"/>
              </w:rPr>
            </w:pPr>
            <w:r w:rsidRPr="009128AD">
              <w:rPr>
                <w:rFonts w:ascii="Skeena" w:eastAsia="Calibri" w:hAnsi="Skeena" w:cs="Arial"/>
                <w:sz w:val="22"/>
                <w:szCs w:val="22"/>
              </w:rPr>
              <w:t>“In trust for” account</w:t>
            </w:r>
          </w:p>
          <w:p w14:paraId="6E6C1839" w14:textId="77777777" w:rsidR="00427549" w:rsidRPr="009128AD" w:rsidRDefault="00427549" w:rsidP="005F0F8E">
            <w:pPr>
              <w:widowControl w:val="0"/>
              <w:numPr>
                <w:ilvl w:val="0"/>
                <w:numId w:val="212"/>
              </w:numPr>
              <w:ind w:left="458"/>
              <w:jc w:val="both"/>
              <w:rPr>
                <w:rFonts w:ascii="Skeena" w:eastAsia="Calibri" w:hAnsi="Skeena" w:cs="Arial"/>
                <w:sz w:val="22"/>
                <w:szCs w:val="22"/>
              </w:rPr>
            </w:pPr>
            <w:r w:rsidRPr="009128AD">
              <w:rPr>
                <w:rFonts w:ascii="Skeena" w:eastAsia="Calibri" w:hAnsi="Skeena" w:cs="Arial"/>
                <w:sz w:val="22"/>
                <w:szCs w:val="22"/>
              </w:rPr>
              <w:t>Improperly titled</w:t>
            </w:r>
          </w:p>
          <w:p w14:paraId="43EA3E7D" w14:textId="77777777" w:rsidR="00427549" w:rsidRPr="009128AD" w:rsidRDefault="00427549" w:rsidP="005F0F8E">
            <w:pPr>
              <w:widowControl w:val="0"/>
              <w:numPr>
                <w:ilvl w:val="0"/>
                <w:numId w:val="212"/>
              </w:numPr>
              <w:ind w:left="458"/>
              <w:jc w:val="both"/>
              <w:rPr>
                <w:rFonts w:ascii="Skeena" w:eastAsia="Calibri" w:hAnsi="Skeena" w:cs="Arial"/>
                <w:sz w:val="22"/>
                <w:szCs w:val="22"/>
              </w:rPr>
            </w:pPr>
            <w:r w:rsidRPr="009128AD">
              <w:rPr>
                <w:rFonts w:ascii="Skeena" w:eastAsia="Calibri" w:hAnsi="Skeena" w:cs="Arial"/>
                <w:sz w:val="22"/>
                <w:szCs w:val="22"/>
              </w:rPr>
              <w:t>Best titled in both the individual and the payee’s names.</w:t>
            </w:r>
          </w:p>
        </w:tc>
        <w:tc>
          <w:tcPr>
            <w:tcW w:w="1560" w:type="pct"/>
            <w:vAlign w:val="center"/>
          </w:tcPr>
          <w:p w14:paraId="0C6C1DF3" w14:textId="77777777" w:rsidR="00427549" w:rsidRPr="009128AD" w:rsidRDefault="00427549" w:rsidP="009B11F1">
            <w:pPr>
              <w:widowControl w:val="0"/>
              <w:jc w:val="both"/>
              <w:rPr>
                <w:rFonts w:ascii="Skeena" w:eastAsia="Calibri" w:hAnsi="Skeena" w:cs="Arial"/>
                <w:sz w:val="22"/>
                <w:szCs w:val="22"/>
              </w:rPr>
            </w:pPr>
            <w:r w:rsidRPr="009128AD">
              <w:rPr>
                <w:rFonts w:ascii="Skeena" w:eastAsia="Calibri" w:hAnsi="Skeena" w:cs="Arial"/>
                <w:sz w:val="22"/>
                <w:szCs w:val="22"/>
              </w:rPr>
              <w:t>Beneficiary is the owner.</w:t>
            </w:r>
          </w:p>
        </w:tc>
      </w:tr>
      <w:tr w:rsidR="00427549" w:rsidRPr="009128AD" w14:paraId="36CBA927" w14:textId="77777777" w:rsidTr="009B11F1">
        <w:tc>
          <w:tcPr>
            <w:tcW w:w="5000" w:type="pct"/>
            <w:gridSpan w:val="3"/>
          </w:tcPr>
          <w:p w14:paraId="7D7B162F" w14:textId="77777777" w:rsidR="00427549" w:rsidRPr="009128AD" w:rsidRDefault="00427549" w:rsidP="009B11F1">
            <w:pPr>
              <w:widowControl w:val="0"/>
              <w:jc w:val="both"/>
              <w:rPr>
                <w:rFonts w:ascii="Skeena" w:eastAsia="Calibri" w:hAnsi="Skeena" w:cs="Arial"/>
                <w:b/>
                <w:bCs/>
                <w:sz w:val="22"/>
                <w:szCs w:val="22"/>
              </w:rPr>
            </w:pPr>
            <w:r w:rsidRPr="009128AD">
              <w:rPr>
                <w:rFonts w:ascii="Skeena" w:eastAsia="Calibri" w:hAnsi="Skeena" w:cs="Arial"/>
                <w:b/>
                <w:bCs/>
                <w:sz w:val="22"/>
                <w:szCs w:val="22"/>
              </w:rPr>
              <w:t>Procedure</w:t>
            </w:r>
          </w:p>
          <w:p w14:paraId="760F0B26" w14:textId="77777777" w:rsidR="00427549" w:rsidRPr="009128AD" w:rsidRDefault="00427549" w:rsidP="009B11F1">
            <w:pPr>
              <w:widowControl w:val="0"/>
              <w:jc w:val="both"/>
              <w:rPr>
                <w:rFonts w:ascii="Skeena" w:eastAsia="Calibri" w:hAnsi="Skeena" w:cs="Arial"/>
                <w:b/>
                <w:bCs/>
                <w:sz w:val="22"/>
                <w:szCs w:val="22"/>
              </w:rPr>
            </w:pPr>
          </w:p>
          <w:p w14:paraId="3A2B973B" w14:textId="77777777" w:rsidR="00427549" w:rsidRPr="009128AD" w:rsidRDefault="00427549" w:rsidP="009B11F1">
            <w:pPr>
              <w:widowControl w:val="0"/>
              <w:jc w:val="both"/>
              <w:rPr>
                <w:rFonts w:ascii="Skeena" w:eastAsia="Calibri" w:hAnsi="Skeena" w:cs="Arial"/>
                <w:b/>
                <w:bCs/>
                <w:sz w:val="22"/>
                <w:szCs w:val="22"/>
              </w:rPr>
            </w:pPr>
            <w:r w:rsidRPr="009128AD">
              <w:rPr>
                <w:rFonts w:ascii="Skeena" w:eastAsia="Calibri" w:hAnsi="Skeena" w:cs="Arial"/>
                <w:b/>
                <w:bCs/>
                <w:sz w:val="22"/>
                <w:szCs w:val="22"/>
              </w:rPr>
              <w:t>Verification:</w:t>
            </w:r>
          </w:p>
          <w:p w14:paraId="355597F6" w14:textId="77777777" w:rsidR="00427549" w:rsidRPr="009128AD" w:rsidRDefault="00427549" w:rsidP="005F0F8E">
            <w:pPr>
              <w:widowControl w:val="0"/>
              <w:numPr>
                <w:ilvl w:val="0"/>
                <w:numId w:val="303"/>
              </w:numPr>
              <w:jc w:val="both"/>
              <w:rPr>
                <w:rFonts w:ascii="Skeena" w:eastAsia="Calibri" w:hAnsi="Skeena" w:cs="Arial"/>
                <w:sz w:val="22"/>
                <w:szCs w:val="22"/>
              </w:rPr>
            </w:pPr>
            <w:r w:rsidRPr="009128AD">
              <w:rPr>
                <w:rFonts w:ascii="Skeena" w:eastAsia="Calibri" w:hAnsi="Skeena" w:cs="Arial"/>
                <w:sz w:val="22"/>
                <w:szCs w:val="22"/>
              </w:rPr>
              <w:t>Bank statements</w:t>
            </w:r>
          </w:p>
          <w:p w14:paraId="2FB396EE" w14:textId="77777777" w:rsidR="00427549" w:rsidRPr="00401466" w:rsidRDefault="00427549" w:rsidP="005F0F8E">
            <w:pPr>
              <w:widowControl w:val="0"/>
              <w:numPr>
                <w:ilvl w:val="0"/>
                <w:numId w:val="303"/>
              </w:numPr>
              <w:contextualSpacing/>
              <w:jc w:val="both"/>
              <w:rPr>
                <w:rFonts w:ascii="Skeena" w:eastAsia="Calibri" w:hAnsi="Skeena" w:cs="Arial"/>
                <w:sz w:val="22"/>
                <w:szCs w:val="22"/>
              </w:rPr>
            </w:pPr>
            <w:r w:rsidRPr="009128AD">
              <w:rPr>
                <w:rFonts w:ascii="Skeena" w:eastAsia="Calibri" w:hAnsi="Skeena" w:cs="Arial"/>
                <w:sz w:val="22"/>
                <w:szCs w:val="22"/>
              </w:rPr>
              <w:t>Asset Verification System (AVS)</w:t>
            </w:r>
          </w:p>
          <w:p w14:paraId="17B1E4C8" w14:textId="77777777" w:rsidR="00427549" w:rsidRPr="009128AD" w:rsidRDefault="00427549" w:rsidP="005F0F8E">
            <w:pPr>
              <w:widowControl w:val="0"/>
              <w:numPr>
                <w:ilvl w:val="0"/>
                <w:numId w:val="303"/>
              </w:numPr>
              <w:jc w:val="both"/>
              <w:rPr>
                <w:rFonts w:ascii="Skeena" w:eastAsia="Calibri" w:hAnsi="Skeena" w:cs="Arial"/>
                <w:sz w:val="22"/>
                <w:szCs w:val="22"/>
              </w:rPr>
            </w:pPr>
            <w:r w:rsidRPr="009128AD">
              <w:rPr>
                <w:rFonts w:ascii="Skeena" w:eastAsia="Calibri" w:hAnsi="Skeena" w:cs="Arial"/>
                <w:sz w:val="22"/>
                <w:szCs w:val="22"/>
              </w:rPr>
              <w:t>Other verification from the bank</w:t>
            </w:r>
          </w:p>
          <w:p w14:paraId="1EA2889A" w14:textId="77777777" w:rsidR="00427549" w:rsidRPr="009128AD" w:rsidRDefault="00401466" w:rsidP="005F0F8E">
            <w:pPr>
              <w:widowControl w:val="0"/>
              <w:numPr>
                <w:ilvl w:val="0"/>
                <w:numId w:val="303"/>
              </w:numPr>
              <w:jc w:val="both"/>
              <w:rPr>
                <w:rFonts w:ascii="Skeena" w:eastAsia="Calibri" w:hAnsi="Skeena" w:cs="Arial"/>
                <w:sz w:val="22"/>
                <w:szCs w:val="22"/>
              </w:rPr>
            </w:pPr>
            <w:hyperlink r:id="rId243" w:history="1">
              <w:r w:rsidR="00427549" w:rsidRPr="009128AD">
                <w:rPr>
                  <w:rFonts w:ascii="Skeena" w:eastAsia="Calibri" w:hAnsi="Skeena" w:cs="Arial"/>
                  <w:color w:val="0000FF"/>
                  <w:sz w:val="22"/>
                  <w:szCs w:val="22"/>
                  <w:u w:val="single"/>
                </w:rPr>
                <w:t>DHHS Form 1253 ME</w:t>
              </w:r>
            </w:hyperlink>
            <w:r w:rsidR="00427549" w:rsidRPr="009128AD">
              <w:rPr>
                <w:rFonts w:ascii="Skeena" w:eastAsia="Calibri" w:hAnsi="Skeena" w:cs="Arial"/>
                <w:sz w:val="22"/>
                <w:szCs w:val="22"/>
              </w:rPr>
              <w:t>, Request for Financial Investigation (Only if unable to verify with AVS)</w:t>
            </w:r>
          </w:p>
          <w:p w14:paraId="5C5F3B68" w14:textId="77777777" w:rsidR="00427549" w:rsidRPr="009128AD" w:rsidRDefault="00427549" w:rsidP="009B11F1">
            <w:pPr>
              <w:widowControl w:val="0"/>
              <w:jc w:val="both"/>
              <w:rPr>
                <w:rFonts w:ascii="Skeena" w:eastAsia="Calibri" w:hAnsi="Skeena" w:cs="Arial"/>
                <w:sz w:val="22"/>
                <w:szCs w:val="22"/>
              </w:rPr>
            </w:pPr>
          </w:p>
          <w:p w14:paraId="0C29B32E" w14:textId="00C4D306" w:rsidR="00427549" w:rsidRPr="009128AD" w:rsidRDefault="00427549" w:rsidP="00A148C3">
            <w:pPr>
              <w:widowControl w:val="0"/>
              <w:jc w:val="both"/>
              <w:rPr>
                <w:rFonts w:ascii="Skeena" w:eastAsia="Calibri" w:hAnsi="Skeena" w:cs="Arial"/>
                <w:b/>
                <w:bCs/>
                <w:sz w:val="22"/>
                <w:szCs w:val="22"/>
              </w:rPr>
            </w:pPr>
            <w:r w:rsidRPr="009128AD">
              <w:rPr>
                <w:rFonts w:ascii="Skeena" w:eastAsia="Calibri" w:hAnsi="Skeena" w:cs="Arial"/>
                <w:b/>
                <w:bCs/>
                <w:sz w:val="22"/>
                <w:szCs w:val="22"/>
              </w:rPr>
              <w:t xml:space="preserve">Treatment: </w:t>
            </w:r>
            <w:r w:rsidRPr="009128AD">
              <w:rPr>
                <w:rFonts w:ascii="Skeena" w:eastAsia="Calibri" w:hAnsi="Skeena" w:cs="Arial"/>
                <w:sz w:val="22"/>
                <w:szCs w:val="22"/>
              </w:rPr>
              <w:t>Count as resource.</w:t>
            </w:r>
          </w:p>
        </w:tc>
      </w:tr>
    </w:tbl>
    <w:p w14:paraId="3E2514E9" w14:textId="77777777" w:rsidR="00427549" w:rsidRPr="009128AD" w:rsidRDefault="00427549" w:rsidP="00427549">
      <w:pPr>
        <w:widowControl w:val="0"/>
        <w:jc w:val="both"/>
        <w:rPr>
          <w:rFonts w:ascii="Skeena" w:eastAsia="Calibri" w:hAnsi="Skeena"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4"/>
        <w:gridCol w:w="4370"/>
        <w:gridCol w:w="2966"/>
      </w:tblGrid>
      <w:tr w:rsidR="00427549" w:rsidRPr="009128AD" w14:paraId="20865700" w14:textId="77777777" w:rsidTr="008875C3">
        <w:tc>
          <w:tcPr>
            <w:tcW w:w="1077" w:type="pct"/>
            <w:shd w:val="clear" w:color="auto" w:fill="000000" w:themeFill="text1"/>
          </w:tcPr>
          <w:p w14:paraId="2F9FFD05" w14:textId="77777777" w:rsidR="00427549" w:rsidRPr="009128AD" w:rsidRDefault="00427549" w:rsidP="008875C3">
            <w:pPr>
              <w:widowControl w:val="0"/>
              <w:jc w:val="center"/>
              <w:rPr>
                <w:rFonts w:ascii="Skeena" w:eastAsia="Calibri" w:hAnsi="Skeena" w:cs="Arial"/>
                <w:b/>
                <w:bCs/>
                <w:sz w:val="22"/>
                <w:szCs w:val="22"/>
              </w:rPr>
            </w:pPr>
            <w:r w:rsidRPr="009128AD">
              <w:rPr>
                <w:rFonts w:ascii="Skeena" w:eastAsia="Calibri" w:hAnsi="Skeena" w:cs="Arial"/>
                <w:b/>
                <w:bCs/>
                <w:sz w:val="22"/>
                <w:szCs w:val="22"/>
              </w:rPr>
              <w:t>Instrument</w:t>
            </w:r>
          </w:p>
        </w:tc>
        <w:tc>
          <w:tcPr>
            <w:tcW w:w="2337" w:type="pct"/>
            <w:shd w:val="clear" w:color="auto" w:fill="000000" w:themeFill="text1"/>
          </w:tcPr>
          <w:p w14:paraId="27BA8282" w14:textId="77777777" w:rsidR="00427549" w:rsidRPr="009128AD" w:rsidRDefault="00427549" w:rsidP="009B11F1">
            <w:pPr>
              <w:widowControl w:val="0"/>
              <w:jc w:val="center"/>
              <w:rPr>
                <w:rFonts w:ascii="Skeena" w:eastAsia="Calibri" w:hAnsi="Skeena" w:cs="Arial"/>
                <w:b/>
                <w:bCs/>
                <w:sz w:val="22"/>
                <w:szCs w:val="22"/>
              </w:rPr>
            </w:pPr>
            <w:r w:rsidRPr="009128AD">
              <w:rPr>
                <w:rFonts w:ascii="Skeena" w:eastAsia="Calibri" w:hAnsi="Skeena" w:cs="Arial"/>
                <w:b/>
                <w:bCs/>
                <w:sz w:val="22"/>
                <w:szCs w:val="22"/>
              </w:rPr>
              <w:t>Definition</w:t>
            </w:r>
          </w:p>
        </w:tc>
        <w:tc>
          <w:tcPr>
            <w:tcW w:w="1586" w:type="pct"/>
            <w:shd w:val="clear" w:color="auto" w:fill="000000" w:themeFill="text1"/>
          </w:tcPr>
          <w:p w14:paraId="392D78F6" w14:textId="77777777" w:rsidR="00427549" w:rsidRPr="009128AD" w:rsidRDefault="00427549" w:rsidP="009B11F1">
            <w:pPr>
              <w:widowControl w:val="0"/>
              <w:jc w:val="center"/>
              <w:rPr>
                <w:rFonts w:ascii="Skeena" w:eastAsia="Calibri" w:hAnsi="Skeena" w:cs="Arial"/>
                <w:b/>
                <w:bCs/>
                <w:sz w:val="22"/>
                <w:szCs w:val="22"/>
              </w:rPr>
            </w:pPr>
            <w:r w:rsidRPr="009128AD">
              <w:rPr>
                <w:rFonts w:ascii="Skeena" w:eastAsia="Calibri" w:hAnsi="Skeena" w:cs="Arial"/>
                <w:b/>
                <w:bCs/>
                <w:sz w:val="22"/>
                <w:szCs w:val="22"/>
              </w:rPr>
              <w:t>Difference from a Trust</w:t>
            </w:r>
          </w:p>
        </w:tc>
      </w:tr>
      <w:tr w:rsidR="00427549" w:rsidRPr="009128AD" w14:paraId="6250CA57" w14:textId="77777777" w:rsidTr="009B11F1">
        <w:tc>
          <w:tcPr>
            <w:tcW w:w="1077" w:type="pct"/>
            <w:vAlign w:val="center"/>
          </w:tcPr>
          <w:p w14:paraId="5CC46879" w14:textId="77777777" w:rsidR="00427549" w:rsidRPr="009128AD" w:rsidRDefault="00427549" w:rsidP="009B11F1">
            <w:pPr>
              <w:widowControl w:val="0"/>
              <w:rPr>
                <w:rFonts w:ascii="Skeena" w:eastAsia="Calibri" w:hAnsi="Skeena" w:cs="Arial"/>
                <w:sz w:val="22"/>
                <w:szCs w:val="22"/>
              </w:rPr>
            </w:pPr>
            <w:r w:rsidRPr="009128AD">
              <w:rPr>
                <w:rFonts w:ascii="Skeena" w:eastAsia="Calibri" w:hAnsi="Skeena" w:cs="Arial"/>
                <w:sz w:val="22"/>
                <w:szCs w:val="22"/>
              </w:rPr>
              <w:t>Totten Trust</w:t>
            </w:r>
          </w:p>
        </w:tc>
        <w:tc>
          <w:tcPr>
            <w:tcW w:w="2337" w:type="pct"/>
          </w:tcPr>
          <w:p w14:paraId="75E8E31D" w14:textId="77777777" w:rsidR="00427549" w:rsidRPr="009128AD" w:rsidRDefault="00427549" w:rsidP="005F0F8E">
            <w:pPr>
              <w:widowControl w:val="0"/>
              <w:numPr>
                <w:ilvl w:val="0"/>
                <w:numId w:val="212"/>
              </w:numPr>
              <w:rPr>
                <w:rFonts w:ascii="Skeena" w:eastAsia="Calibri" w:hAnsi="Skeena" w:cs="Arial"/>
                <w:sz w:val="22"/>
                <w:szCs w:val="22"/>
              </w:rPr>
            </w:pPr>
            <w:r w:rsidRPr="009128AD">
              <w:rPr>
                <w:rFonts w:ascii="Skeena" w:eastAsia="Calibri" w:hAnsi="Skeena" w:cs="Arial"/>
                <w:sz w:val="22"/>
                <w:szCs w:val="22"/>
              </w:rPr>
              <w:t>Individual deposits his own funds into an account and holds the account as owner for the benefit of another individual.</w:t>
            </w:r>
          </w:p>
        </w:tc>
        <w:tc>
          <w:tcPr>
            <w:tcW w:w="1586" w:type="pct"/>
          </w:tcPr>
          <w:p w14:paraId="025DC4BA" w14:textId="77777777" w:rsidR="00427549" w:rsidRPr="009128AD" w:rsidRDefault="00427549" w:rsidP="009B11F1">
            <w:pPr>
              <w:widowControl w:val="0"/>
              <w:rPr>
                <w:rFonts w:ascii="Skeena" w:hAnsi="Skeena" w:cs="Arial"/>
                <w:sz w:val="22"/>
                <w:szCs w:val="22"/>
              </w:rPr>
            </w:pPr>
          </w:p>
        </w:tc>
      </w:tr>
      <w:tr w:rsidR="00427549" w:rsidRPr="009128AD" w14:paraId="279F411C" w14:textId="77777777" w:rsidTr="009B11F1">
        <w:tc>
          <w:tcPr>
            <w:tcW w:w="5000" w:type="pct"/>
            <w:gridSpan w:val="3"/>
          </w:tcPr>
          <w:p w14:paraId="5C42FB7D" w14:textId="77777777" w:rsidR="00427549" w:rsidRPr="009128AD" w:rsidRDefault="00427549" w:rsidP="009B11F1">
            <w:pPr>
              <w:widowControl w:val="0"/>
              <w:jc w:val="both"/>
              <w:rPr>
                <w:rFonts w:ascii="Skeena" w:eastAsia="Calibri" w:hAnsi="Skeena" w:cs="Arial"/>
                <w:sz w:val="22"/>
                <w:szCs w:val="22"/>
              </w:rPr>
            </w:pPr>
            <w:r w:rsidRPr="009128AD">
              <w:rPr>
                <w:rFonts w:ascii="Skeena" w:eastAsia="Calibri" w:hAnsi="Skeena" w:cs="Arial"/>
                <w:b/>
                <w:bCs/>
                <w:sz w:val="22"/>
                <w:szCs w:val="22"/>
              </w:rPr>
              <w:t>Procedure</w:t>
            </w:r>
          </w:p>
          <w:p w14:paraId="10B6C00E" w14:textId="77777777" w:rsidR="00427549" w:rsidRPr="009128AD" w:rsidRDefault="00427549" w:rsidP="009B11F1">
            <w:pPr>
              <w:widowControl w:val="0"/>
              <w:jc w:val="both"/>
              <w:rPr>
                <w:rFonts w:ascii="Skeena" w:eastAsia="Calibri" w:hAnsi="Skeena" w:cs="Arial"/>
                <w:b/>
                <w:bCs/>
                <w:sz w:val="22"/>
                <w:szCs w:val="22"/>
              </w:rPr>
            </w:pPr>
          </w:p>
          <w:p w14:paraId="4DF2A42A" w14:textId="77777777" w:rsidR="00427549" w:rsidRPr="009128AD" w:rsidRDefault="00427549" w:rsidP="009B11F1">
            <w:pPr>
              <w:widowControl w:val="0"/>
              <w:jc w:val="both"/>
              <w:rPr>
                <w:rFonts w:ascii="Skeena" w:eastAsia="Calibri" w:hAnsi="Skeena" w:cs="Arial"/>
                <w:b/>
                <w:bCs/>
                <w:sz w:val="22"/>
                <w:szCs w:val="22"/>
              </w:rPr>
            </w:pPr>
            <w:r w:rsidRPr="009128AD">
              <w:rPr>
                <w:rFonts w:ascii="Skeena" w:eastAsia="Calibri" w:hAnsi="Skeena" w:cs="Arial"/>
                <w:b/>
                <w:bCs/>
                <w:sz w:val="22"/>
                <w:szCs w:val="22"/>
              </w:rPr>
              <w:t>Verification:</w:t>
            </w:r>
          </w:p>
          <w:p w14:paraId="7090B93E" w14:textId="77777777" w:rsidR="00427549" w:rsidRPr="009128AD" w:rsidRDefault="00427549" w:rsidP="005F0F8E">
            <w:pPr>
              <w:widowControl w:val="0"/>
              <w:numPr>
                <w:ilvl w:val="0"/>
                <w:numId w:val="212"/>
              </w:numPr>
              <w:jc w:val="both"/>
              <w:rPr>
                <w:rFonts w:ascii="Skeena" w:eastAsia="Calibri" w:hAnsi="Skeena" w:cs="Arial"/>
                <w:sz w:val="22"/>
                <w:szCs w:val="22"/>
              </w:rPr>
            </w:pPr>
            <w:r w:rsidRPr="009128AD">
              <w:rPr>
                <w:rFonts w:ascii="Skeena" w:eastAsia="Calibri" w:hAnsi="Skeena" w:cs="Arial"/>
                <w:sz w:val="22"/>
                <w:szCs w:val="22"/>
              </w:rPr>
              <w:t>Bank statements</w:t>
            </w:r>
          </w:p>
          <w:p w14:paraId="7B1F857E" w14:textId="77777777" w:rsidR="00427549" w:rsidRPr="009128AD" w:rsidRDefault="00427549" w:rsidP="005F0F8E">
            <w:pPr>
              <w:widowControl w:val="0"/>
              <w:numPr>
                <w:ilvl w:val="0"/>
                <w:numId w:val="212"/>
              </w:numPr>
              <w:contextualSpacing/>
              <w:jc w:val="both"/>
              <w:rPr>
                <w:rFonts w:ascii="Skeena" w:eastAsia="Calibri" w:hAnsi="Skeena" w:cs="Arial"/>
                <w:sz w:val="22"/>
                <w:szCs w:val="22"/>
              </w:rPr>
            </w:pPr>
            <w:r w:rsidRPr="009128AD">
              <w:rPr>
                <w:rFonts w:ascii="Skeena" w:eastAsia="Calibri" w:hAnsi="Skeena" w:cs="Arial"/>
                <w:sz w:val="22"/>
                <w:szCs w:val="22"/>
              </w:rPr>
              <w:t>Asset Verification System (AVS)</w:t>
            </w:r>
          </w:p>
          <w:p w14:paraId="03512A4A" w14:textId="77777777" w:rsidR="00427549" w:rsidRPr="009128AD" w:rsidRDefault="00427549" w:rsidP="005F0F8E">
            <w:pPr>
              <w:widowControl w:val="0"/>
              <w:numPr>
                <w:ilvl w:val="0"/>
                <w:numId w:val="212"/>
              </w:numPr>
              <w:jc w:val="both"/>
              <w:rPr>
                <w:rFonts w:ascii="Skeena" w:eastAsia="Calibri" w:hAnsi="Skeena" w:cs="Arial"/>
                <w:sz w:val="22"/>
                <w:szCs w:val="22"/>
              </w:rPr>
            </w:pPr>
            <w:r w:rsidRPr="009128AD">
              <w:rPr>
                <w:rFonts w:ascii="Skeena" w:eastAsia="Calibri" w:hAnsi="Skeena" w:cs="Arial"/>
                <w:sz w:val="22"/>
                <w:szCs w:val="22"/>
              </w:rPr>
              <w:t>Written statement from bank</w:t>
            </w:r>
          </w:p>
          <w:p w14:paraId="5BD00191" w14:textId="77777777" w:rsidR="00427549" w:rsidRPr="009128AD" w:rsidRDefault="00401466" w:rsidP="005F0F8E">
            <w:pPr>
              <w:widowControl w:val="0"/>
              <w:numPr>
                <w:ilvl w:val="0"/>
                <w:numId w:val="212"/>
              </w:numPr>
              <w:jc w:val="both"/>
              <w:rPr>
                <w:rFonts w:ascii="Skeena" w:eastAsia="Calibri" w:hAnsi="Skeena" w:cs="Arial"/>
                <w:sz w:val="22"/>
                <w:szCs w:val="22"/>
              </w:rPr>
            </w:pPr>
            <w:hyperlink r:id="rId244" w:history="1">
              <w:r w:rsidR="00427549" w:rsidRPr="009128AD">
                <w:rPr>
                  <w:rFonts w:ascii="Skeena" w:eastAsia="Calibri" w:hAnsi="Skeena" w:cs="Arial"/>
                  <w:color w:val="0000FF"/>
                  <w:sz w:val="22"/>
                  <w:szCs w:val="22"/>
                  <w:u w:val="single"/>
                </w:rPr>
                <w:t>DHHS Form 1253 ME</w:t>
              </w:r>
            </w:hyperlink>
            <w:r w:rsidR="00427549" w:rsidRPr="009128AD">
              <w:rPr>
                <w:rFonts w:ascii="Skeena" w:eastAsia="Calibri" w:hAnsi="Skeena" w:cs="Arial"/>
                <w:sz w:val="22"/>
                <w:szCs w:val="22"/>
              </w:rPr>
              <w:t>, Request for Financial Investigation (Only if unable to verify with AVS)</w:t>
            </w:r>
          </w:p>
          <w:p w14:paraId="55D909B8" w14:textId="77777777" w:rsidR="00427549" w:rsidRPr="009128AD" w:rsidRDefault="00427549" w:rsidP="009B11F1">
            <w:pPr>
              <w:widowControl w:val="0"/>
              <w:jc w:val="both"/>
              <w:rPr>
                <w:rFonts w:ascii="Skeena" w:eastAsia="Calibri" w:hAnsi="Skeena" w:cs="Arial"/>
                <w:dstrike/>
                <w:sz w:val="22"/>
                <w:szCs w:val="22"/>
              </w:rPr>
            </w:pPr>
          </w:p>
          <w:p w14:paraId="0256B3DC" w14:textId="77777777" w:rsidR="00427549" w:rsidRPr="009128AD" w:rsidRDefault="00427549" w:rsidP="009B11F1">
            <w:pPr>
              <w:widowControl w:val="0"/>
              <w:jc w:val="both"/>
              <w:rPr>
                <w:rFonts w:ascii="Skeena" w:eastAsia="Calibri" w:hAnsi="Skeena" w:cs="Arial"/>
                <w:b/>
                <w:bCs/>
                <w:sz w:val="22"/>
                <w:szCs w:val="22"/>
              </w:rPr>
            </w:pPr>
            <w:r w:rsidRPr="009128AD">
              <w:rPr>
                <w:rFonts w:ascii="Skeena" w:eastAsia="Calibri" w:hAnsi="Skeena" w:cs="Arial"/>
                <w:b/>
                <w:bCs/>
                <w:sz w:val="22"/>
                <w:szCs w:val="22"/>
              </w:rPr>
              <w:t>Treatment:</w:t>
            </w:r>
          </w:p>
          <w:p w14:paraId="533EB47F" w14:textId="77777777" w:rsidR="00427549" w:rsidRPr="009128AD" w:rsidRDefault="00427549" w:rsidP="009B11F1">
            <w:pPr>
              <w:widowControl w:val="0"/>
              <w:jc w:val="both"/>
              <w:rPr>
                <w:rFonts w:ascii="Skeena" w:eastAsia="Calibri" w:hAnsi="Skeena" w:cs="Arial"/>
                <w:sz w:val="22"/>
                <w:szCs w:val="22"/>
              </w:rPr>
            </w:pPr>
            <w:r w:rsidRPr="009128AD">
              <w:rPr>
                <w:rFonts w:ascii="Skeena" w:eastAsia="Calibri" w:hAnsi="Skeena" w:cs="Arial"/>
                <w:sz w:val="22"/>
                <w:szCs w:val="22"/>
              </w:rPr>
              <w:t xml:space="preserve">Any funds “held for” an individual are considered that individual’s resource. </w:t>
            </w:r>
          </w:p>
        </w:tc>
      </w:tr>
    </w:tbl>
    <w:p w14:paraId="239198E7" w14:textId="77777777" w:rsidR="00427549" w:rsidRPr="009128AD" w:rsidRDefault="00401466" w:rsidP="00427549">
      <w:pPr>
        <w:pStyle w:val="BodyText"/>
        <w:widowControl w:val="0"/>
        <w:jc w:val="right"/>
        <w:rPr>
          <w:rFonts w:ascii="Skeena" w:hAnsi="Skeena"/>
        </w:rPr>
      </w:pPr>
      <w:hyperlink w:anchor="_top" w:history="1">
        <w:r w:rsidR="00427549" w:rsidRPr="009128AD">
          <w:rPr>
            <w:rStyle w:val="Hyperlink"/>
            <w:rFonts w:ascii="Skeena" w:hAnsi="Skeena"/>
          </w:rPr>
          <w:t>Table of Contents</w:t>
        </w:r>
      </w:hyperlink>
    </w:p>
    <w:p w14:paraId="23A3A592" w14:textId="77777777" w:rsidR="00427549" w:rsidRPr="009128AD" w:rsidRDefault="00427549" w:rsidP="006F6387">
      <w:pPr>
        <w:pStyle w:val="ManualHeading2"/>
        <w:keepNext w:val="0"/>
      </w:pPr>
      <w:bookmarkStart w:id="2052" w:name="_Toc139989561"/>
      <w:bookmarkStart w:id="2053" w:name="_Toc139989908"/>
      <w:bookmarkStart w:id="2054" w:name="_Toc140064022"/>
      <w:bookmarkStart w:id="2055" w:name="_Toc140064476"/>
      <w:bookmarkStart w:id="2056" w:name="_Toc144769143"/>
      <w:bookmarkStart w:id="2057" w:name="_Toc147074683"/>
      <w:bookmarkStart w:id="2058" w:name="_Toc149697114"/>
      <w:bookmarkStart w:id="2059" w:name="_Toc152299013"/>
      <w:bookmarkStart w:id="2060" w:name="_Toc152299461"/>
      <w:r w:rsidRPr="009128AD">
        <w:t>302.30.03</w:t>
      </w:r>
      <w:r w:rsidRPr="009128AD">
        <w:tab/>
        <w:t>Use of Trust Funds</w:t>
      </w:r>
      <w:bookmarkEnd w:id="2052"/>
      <w:bookmarkEnd w:id="2053"/>
      <w:bookmarkEnd w:id="2054"/>
      <w:bookmarkEnd w:id="2055"/>
      <w:bookmarkEnd w:id="2056"/>
      <w:bookmarkEnd w:id="2057"/>
      <w:bookmarkEnd w:id="2058"/>
      <w:bookmarkEnd w:id="2059"/>
      <w:bookmarkEnd w:id="2060"/>
    </w:p>
    <w:p w14:paraId="581388BC" w14:textId="77777777" w:rsidR="00427549" w:rsidRPr="009128AD" w:rsidRDefault="00427549" w:rsidP="00427549">
      <w:pPr>
        <w:widowControl w:val="0"/>
        <w:jc w:val="right"/>
        <w:rPr>
          <w:rFonts w:ascii="Skeena" w:hAnsi="Skeena" w:cs="Arial"/>
          <w:bCs/>
          <w:sz w:val="16"/>
          <w:szCs w:val="16"/>
        </w:rPr>
      </w:pPr>
      <w:r w:rsidRPr="009128AD">
        <w:rPr>
          <w:rFonts w:ascii="Skeena" w:hAnsi="Skeena" w:cs="Arial"/>
          <w:bCs/>
          <w:sz w:val="16"/>
          <w:szCs w:val="16"/>
        </w:rPr>
        <w:t>(Eff. 10/01/05)</w:t>
      </w:r>
    </w:p>
    <w:p w14:paraId="00718511" w14:textId="77777777" w:rsidR="00427549" w:rsidRPr="009128AD" w:rsidRDefault="00427549" w:rsidP="00427549">
      <w:pPr>
        <w:widowControl w:val="0"/>
        <w:jc w:val="both"/>
        <w:rPr>
          <w:rFonts w:ascii="Skeena" w:hAnsi="Skeena" w:cs="Arial"/>
        </w:rPr>
      </w:pPr>
      <w:r w:rsidRPr="009128AD">
        <w:rPr>
          <w:rFonts w:ascii="Skeena" w:hAnsi="Skeena" w:cs="Arial"/>
        </w:rPr>
        <w:t xml:space="preserve">If an individual (claimant, recipient or deemor) has legal authority to </w:t>
      </w:r>
      <w:r w:rsidRPr="009128AD">
        <w:rPr>
          <w:rFonts w:ascii="Skeena" w:hAnsi="Skeena" w:cs="Arial"/>
          <w:b/>
          <w:bCs/>
        </w:rPr>
        <w:t>revoke</w:t>
      </w:r>
      <w:r w:rsidRPr="009128AD">
        <w:rPr>
          <w:rFonts w:ascii="Skeena" w:hAnsi="Skeena" w:cs="Arial"/>
        </w:rPr>
        <w:t xml:space="preserve"> the trust and then use the funds to meet his food, clothing or shelter needs, or if the individual can direct the use of the trust principal for his support and maintenance under the terms of the trust, the trust principal is a resource for SSI purposes.</w:t>
      </w:r>
    </w:p>
    <w:p w14:paraId="1E0A9ED1" w14:textId="77777777" w:rsidR="00427549" w:rsidRPr="009128AD" w:rsidRDefault="00427549" w:rsidP="00427549">
      <w:pPr>
        <w:widowControl w:val="0"/>
        <w:jc w:val="both"/>
        <w:rPr>
          <w:rFonts w:ascii="Skeena" w:hAnsi="Skeena" w:cs="Arial"/>
        </w:rPr>
      </w:pPr>
    </w:p>
    <w:p w14:paraId="187B6FE7" w14:textId="77777777" w:rsidR="00427549" w:rsidRPr="009128AD" w:rsidRDefault="00427549" w:rsidP="00427549">
      <w:pPr>
        <w:widowControl w:val="0"/>
        <w:jc w:val="both"/>
        <w:rPr>
          <w:rFonts w:ascii="Skeena" w:hAnsi="Skeena" w:cs="Arial"/>
        </w:rPr>
      </w:pPr>
      <w:r w:rsidRPr="009128AD">
        <w:rPr>
          <w:rFonts w:ascii="Skeena" w:hAnsi="Skeena" w:cs="Arial"/>
        </w:rPr>
        <w:t>The following individuals usually have the authority to revoke a trust and its assets.</w:t>
      </w:r>
    </w:p>
    <w:p w14:paraId="2C19F956" w14:textId="77777777" w:rsidR="00427549" w:rsidRPr="009128AD" w:rsidRDefault="00427549" w:rsidP="005F0F8E">
      <w:pPr>
        <w:pStyle w:val="Style"/>
        <w:numPr>
          <w:ilvl w:val="0"/>
          <w:numId w:val="215"/>
        </w:numPr>
        <w:tabs>
          <w:tab w:val="clear" w:pos="720"/>
        </w:tabs>
        <w:jc w:val="both"/>
        <w:rPr>
          <w:rFonts w:ascii="Skeena" w:hAnsi="Skeena" w:cs="Arial"/>
          <w:sz w:val="24"/>
        </w:rPr>
      </w:pPr>
      <w:r w:rsidRPr="009128AD">
        <w:rPr>
          <w:rFonts w:ascii="Skeena" w:hAnsi="Skeena" w:cs="Arial"/>
          <w:b/>
          <w:bCs/>
          <w:sz w:val="24"/>
        </w:rPr>
        <w:t>Grantor</w:t>
      </w:r>
    </w:p>
    <w:p w14:paraId="7B7F1707" w14:textId="77777777" w:rsidR="00427549" w:rsidRPr="009128AD" w:rsidRDefault="00427549" w:rsidP="005F0F8E">
      <w:pPr>
        <w:pStyle w:val="Style"/>
        <w:numPr>
          <w:ilvl w:val="1"/>
          <w:numId w:val="215"/>
        </w:numPr>
        <w:tabs>
          <w:tab w:val="clear" w:pos="1440"/>
        </w:tabs>
        <w:ind w:left="1080"/>
        <w:jc w:val="both"/>
        <w:rPr>
          <w:rFonts w:ascii="Skeena" w:hAnsi="Skeena" w:cs="Arial"/>
          <w:sz w:val="24"/>
        </w:rPr>
      </w:pPr>
      <w:r w:rsidRPr="009128AD">
        <w:rPr>
          <w:rFonts w:ascii="Skeena" w:hAnsi="Skeena" w:cs="Arial"/>
          <w:sz w:val="24"/>
        </w:rPr>
        <w:t>Sometimes, the grantor has the authority to revoke a trust.</w:t>
      </w:r>
    </w:p>
    <w:p w14:paraId="55A36FFD" w14:textId="77777777" w:rsidR="00427549" w:rsidRPr="009128AD" w:rsidRDefault="00427549" w:rsidP="005F0F8E">
      <w:pPr>
        <w:pStyle w:val="Style"/>
        <w:numPr>
          <w:ilvl w:val="1"/>
          <w:numId w:val="215"/>
        </w:numPr>
        <w:tabs>
          <w:tab w:val="clear" w:pos="1440"/>
        </w:tabs>
        <w:ind w:left="1080"/>
        <w:jc w:val="both"/>
        <w:rPr>
          <w:rFonts w:ascii="Skeena" w:hAnsi="Skeena" w:cs="Arial"/>
          <w:sz w:val="24"/>
        </w:rPr>
      </w:pPr>
      <w:r w:rsidRPr="009128AD">
        <w:rPr>
          <w:rFonts w:ascii="Skeena" w:hAnsi="Skeena" w:cs="Arial"/>
          <w:sz w:val="24"/>
        </w:rPr>
        <w:t>Even if the power to revoke is not specifically retained, the trust may be revocable in certain situations.</w:t>
      </w:r>
    </w:p>
    <w:p w14:paraId="7A0C0DE8" w14:textId="77777777" w:rsidR="00427549" w:rsidRPr="009128AD" w:rsidRDefault="00427549" w:rsidP="005F0F8E">
      <w:pPr>
        <w:pStyle w:val="Style"/>
        <w:numPr>
          <w:ilvl w:val="1"/>
          <w:numId w:val="215"/>
        </w:numPr>
        <w:tabs>
          <w:tab w:val="clear" w:pos="1440"/>
        </w:tabs>
        <w:ind w:left="1080"/>
        <w:jc w:val="both"/>
        <w:rPr>
          <w:rFonts w:ascii="Skeena" w:hAnsi="Skeena" w:cs="Arial"/>
          <w:sz w:val="24"/>
        </w:rPr>
      </w:pPr>
      <w:r w:rsidRPr="009128AD">
        <w:rPr>
          <w:rFonts w:ascii="Skeena" w:hAnsi="Skeena" w:cs="Arial"/>
          <w:sz w:val="24"/>
        </w:rPr>
        <w:t>State law may contain presumptions as to revocability of trusts.</w:t>
      </w:r>
    </w:p>
    <w:p w14:paraId="3B7E64AF" w14:textId="77777777" w:rsidR="00427549" w:rsidRPr="009128AD" w:rsidRDefault="00427549" w:rsidP="005F0F8E">
      <w:pPr>
        <w:pStyle w:val="Style"/>
        <w:numPr>
          <w:ilvl w:val="1"/>
          <w:numId w:val="215"/>
        </w:numPr>
        <w:tabs>
          <w:tab w:val="clear" w:pos="1440"/>
        </w:tabs>
        <w:ind w:left="1080"/>
        <w:jc w:val="both"/>
        <w:rPr>
          <w:rFonts w:ascii="Skeena" w:hAnsi="Skeena" w:cs="Arial"/>
          <w:sz w:val="24"/>
        </w:rPr>
      </w:pPr>
      <w:r w:rsidRPr="009128AD">
        <w:rPr>
          <w:rFonts w:ascii="Skeena" w:hAnsi="Skeena" w:cs="Arial"/>
          <w:sz w:val="24"/>
        </w:rPr>
        <w:t>If the principal reverts to the grantor at revocation and can be used for support and maintenance, the principal is a resource.</w:t>
      </w:r>
    </w:p>
    <w:p w14:paraId="7AE95A86" w14:textId="77777777" w:rsidR="00427549" w:rsidRPr="009128AD" w:rsidRDefault="00427549" w:rsidP="00427549">
      <w:pPr>
        <w:pStyle w:val="Style"/>
        <w:ind w:left="360" w:firstLine="0"/>
        <w:jc w:val="both"/>
        <w:rPr>
          <w:rFonts w:ascii="Skeena" w:hAnsi="Skeena" w:cs="Arial"/>
          <w:sz w:val="24"/>
        </w:rPr>
      </w:pPr>
    </w:p>
    <w:p w14:paraId="6542B56C" w14:textId="77777777" w:rsidR="00427549" w:rsidRPr="009128AD" w:rsidRDefault="00427549" w:rsidP="005F0F8E">
      <w:pPr>
        <w:pStyle w:val="Style"/>
        <w:numPr>
          <w:ilvl w:val="0"/>
          <w:numId w:val="215"/>
        </w:numPr>
        <w:tabs>
          <w:tab w:val="clear" w:pos="720"/>
        </w:tabs>
        <w:jc w:val="both"/>
        <w:rPr>
          <w:rFonts w:ascii="Skeena" w:hAnsi="Skeena" w:cs="Arial"/>
          <w:sz w:val="24"/>
        </w:rPr>
      </w:pPr>
      <w:r w:rsidRPr="009128AD">
        <w:rPr>
          <w:rFonts w:ascii="Skeena" w:hAnsi="Skeena" w:cs="Arial"/>
          <w:b/>
          <w:bCs/>
          <w:sz w:val="24"/>
        </w:rPr>
        <w:t>Beneficiary</w:t>
      </w:r>
    </w:p>
    <w:p w14:paraId="4B36DC0E" w14:textId="77777777" w:rsidR="00427549" w:rsidRPr="009128AD" w:rsidRDefault="00427549" w:rsidP="005F0F8E">
      <w:pPr>
        <w:pStyle w:val="Style"/>
        <w:numPr>
          <w:ilvl w:val="1"/>
          <w:numId w:val="215"/>
        </w:numPr>
        <w:tabs>
          <w:tab w:val="clear" w:pos="1440"/>
        </w:tabs>
        <w:ind w:left="1080"/>
        <w:jc w:val="both"/>
        <w:rPr>
          <w:rFonts w:ascii="Skeena" w:hAnsi="Skeena" w:cs="Arial"/>
          <w:sz w:val="24"/>
        </w:rPr>
      </w:pPr>
      <w:r w:rsidRPr="009128AD">
        <w:rPr>
          <w:rFonts w:ascii="Skeena" w:hAnsi="Skeena" w:cs="Arial"/>
          <w:sz w:val="24"/>
        </w:rPr>
        <w:t>Generally, does not have the power to revoke a trust.</w:t>
      </w:r>
    </w:p>
    <w:p w14:paraId="12A4ED8A" w14:textId="77777777" w:rsidR="00427549" w:rsidRPr="009128AD" w:rsidRDefault="00427549" w:rsidP="005F0F8E">
      <w:pPr>
        <w:pStyle w:val="Style"/>
        <w:numPr>
          <w:ilvl w:val="1"/>
          <w:numId w:val="215"/>
        </w:numPr>
        <w:tabs>
          <w:tab w:val="clear" w:pos="1440"/>
        </w:tabs>
        <w:ind w:left="1080"/>
        <w:jc w:val="both"/>
        <w:rPr>
          <w:rFonts w:ascii="Skeena" w:hAnsi="Skeena" w:cs="Arial"/>
          <w:sz w:val="24"/>
        </w:rPr>
      </w:pPr>
      <w:r w:rsidRPr="009128AD">
        <w:rPr>
          <w:rFonts w:ascii="Skeena" w:hAnsi="Skeena" w:cs="Arial"/>
          <w:sz w:val="24"/>
        </w:rPr>
        <w:t>Trust may be a resource if he has the authority to direct the use of the principal:</w:t>
      </w:r>
    </w:p>
    <w:p w14:paraId="5C39828D" w14:textId="77777777" w:rsidR="00427549" w:rsidRPr="009128AD" w:rsidRDefault="00427549" w:rsidP="005F0F8E">
      <w:pPr>
        <w:pStyle w:val="Style"/>
        <w:numPr>
          <w:ilvl w:val="2"/>
          <w:numId w:val="215"/>
        </w:numPr>
        <w:tabs>
          <w:tab w:val="clear" w:pos="2160"/>
        </w:tabs>
        <w:ind w:left="1440"/>
        <w:jc w:val="both"/>
        <w:rPr>
          <w:rFonts w:ascii="Skeena" w:hAnsi="Skeena" w:cs="Arial"/>
          <w:sz w:val="24"/>
        </w:rPr>
      </w:pPr>
      <w:r w:rsidRPr="009128AD">
        <w:rPr>
          <w:rFonts w:ascii="Skeena" w:hAnsi="Skeena" w:cs="Arial"/>
          <w:sz w:val="24"/>
        </w:rPr>
        <w:t>Under specific trust provisions</w:t>
      </w:r>
    </w:p>
    <w:p w14:paraId="255236A3" w14:textId="77777777" w:rsidR="00427549" w:rsidRPr="009128AD" w:rsidRDefault="00427549" w:rsidP="005F0F8E">
      <w:pPr>
        <w:pStyle w:val="Style"/>
        <w:numPr>
          <w:ilvl w:val="2"/>
          <w:numId w:val="215"/>
        </w:numPr>
        <w:tabs>
          <w:tab w:val="clear" w:pos="2160"/>
        </w:tabs>
        <w:ind w:left="1440"/>
        <w:jc w:val="both"/>
        <w:rPr>
          <w:rFonts w:ascii="Skeena" w:hAnsi="Skeena" w:cs="Arial"/>
          <w:sz w:val="24"/>
        </w:rPr>
      </w:pPr>
      <w:r w:rsidRPr="009128AD">
        <w:rPr>
          <w:rFonts w:ascii="Skeena" w:hAnsi="Skeena" w:cs="Arial"/>
          <w:sz w:val="24"/>
        </w:rPr>
        <w:t>By order of the trustee</w:t>
      </w:r>
    </w:p>
    <w:p w14:paraId="5E06D5C4" w14:textId="77777777" w:rsidR="00427549" w:rsidRPr="009128AD" w:rsidRDefault="00427549" w:rsidP="005F0F8E">
      <w:pPr>
        <w:pStyle w:val="Style"/>
        <w:numPr>
          <w:ilvl w:val="1"/>
          <w:numId w:val="215"/>
        </w:numPr>
        <w:tabs>
          <w:tab w:val="clear" w:pos="1440"/>
        </w:tabs>
        <w:ind w:left="1080"/>
        <w:jc w:val="both"/>
        <w:rPr>
          <w:rFonts w:ascii="Skeena" w:hAnsi="Skeena" w:cs="Arial"/>
          <w:sz w:val="24"/>
        </w:rPr>
      </w:pPr>
      <w:r w:rsidRPr="009128AD">
        <w:rPr>
          <w:rFonts w:ascii="Skeena" w:hAnsi="Skeena" w:cs="Arial"/>
          <w:sz w:val="24"/>
        </w:rPr>
        <w:t>The trustee should not be considered an agent of the beneficiary unless the trust specifically states this. The opposite is true in the case of a Power of Attorney who acts as an agent.</w:t>
      </w:r>
    </w:p>
    <w:p w14:paraId="4743B624" w14:textId="77777777" w:rsidR="00427549" w:rsidRPr="009128AD" w:rsidRDefault="00427549" w:rsidP="00427549">
      <w:pPr>
        <w:pStyle w:val="Style"/>
        <w:jc w:val="both"/>
        <w:rPr>
          <w:rFonts w:ascii="Skeena" w:hAnsi="Skeena" w:cs="Arial"/>
          <w:sz w:val="24"/>
        </w:rPr>
      </w:pPr>
    </w:p>
    <w:p w14:paraId="0BAF592D" w14:textId="77777777" w:rsidR="00427549" w:rsidRPr="009128AD" w:rsidRDefault="00427549" w:rsidP="005F0F8E">
      <w:pPr>
        <w:pStyle w:val="Style"/>
        <w:numPr>
          <w:ilvl w:val="0"/>
          <w:numId w:val="215"/>
        </w:numPr>
        <w:tabs>
          <w:tab w:val="clear" w:pos="720"/>
        </w:tabs>
        <w:jc w:val="both"/>
        <w:rPr>
          <w:rFonts w:ascii="Skeena" w:hAnsi="Skeena" w:cs="Arial"/>
          <w:sz w:val="24"/>
        </w:rPr>
      </w:pPr>
      <w:r w:rsidRPr="009128AD">
        <w:rPr>
          <w:rFonts w:ascii="Skeena" w:hAnsi="Skeena" w:cs="Arial"/>
          <w:b/>
          <w:bCs/>
          <w:sz w:val="24"/>
        </w:rPr>
        <w:t>Trustee</w:t>
      </w:r>
    </w:p>
    <w:p w14:paraId="60FCBB82" w14:textId="77777777" w:rsidR="00427549" w:rsidRPr="009128AD" w:rsidRDefault="00427549" w:rsidP="005F0F8E">
      <w:pPr>
        <w:pStyle w:val="Style"/>
        <w:numPr>
          <w:ilvl w:val="1"/>
          <w:numId w:val="215"/>
        </w:numPr>
        <w:tabs>
          <w:tab w:val="clear" w:pos="1440"/>
        </w:tabs>
        <w:ind w:left="1080"/>
        <w:jc w:val="both"/>
        <w:rPr>
          <w:rFonts w:ascii="Skeena" w:hAnsi="Skeena" w:cs="Arial"/>
          <w:sz w:val="24"/>
        </w:rPr>
      </w:pPr>
      <w:r w:rsidRPr="009128AD">
        <w:rPr>
          <w:rFonts w:ascii="Skeena" w:hAnsi="Skeena" w:cs="Arial"/>
          <w:sz w:val="24"/>
        </w:rPr>
        <w:t>Trustees occasionally have the right to revoke a trust.</w:t>
      </w:r>
    </w:p>
    <w:p w14:paraId="5AB251DA" w14:textId="77777777" w:rsidR="00427549" w:rsidRPr="009128AD" w:rsidRDefault="00427549" w:rsidP="005F0F8E">
      <w:pPr>
        <w:pStyle w:val="Style"/>
        <w:numPr>
          <w:ilvl w:val="1"/>
          <w:numId w:val="215"/>
        </w:numPr>
        <w:tabs>
          <w:tab w:val="clear" w:pos="1440"/>
        </w:tabs>
        <w:ind w:left="1080"/>
        <w:jc w:val="both"/>
        <w:rPr>
          <w:rFonts w:ascii="Skeena" w:hAnsi="Skeena" w:cs="Arial"/>
          <w:sz w:val="24"/>
        </w:rPr>
      </w:pPr>
      <w:r w:rsidRPr="009128AD">
        <w:rPr>
          <w:rFonts w:ascii="Skeena" w:hAnsi="Skeena" w:cs="Arial"/>
          <w:sz w:val="24"/>
        </w:rPr>
        <w:t xml:space="preserve">Trust is not a resource to the trustee on these occasions </w:t>
      </w:r>
      <w:r w:rsidRPr="009128AD">
        <w:rPr>
          <w:rFonts w:ascii="Skeena" w:hAnsi="Skeena" w:cs="Arial"/>
          <w:b/>
          <w:bCs/>
          <w:sz w:val="24"/>
        </w:rPr>
        <w:t xml:space="preserve">unless </w:t>
      </w:r>
      <w:r w:rsidRPr="009128AD">
        <w:rPr>
          <w:rFonts w:ascii="Skeena" w:hAnsi="Skeena" w:cs="Arial"/>
          <w:sz w:val="24"/>
        </w:rPr>
        <w:t>the trustee:</w:t>
      </w:r>
    </w:p>
    <w:p w14:paraId="05FAFA0E" w14:textId="77777777" w:rsidR="00427549" w:rsidRPr="009128AD" w:rsidRDefault="00427549" w:rsidP="005F0F8E">
      <w:pPr>
        <w:pStyle w:val="Style"/>
        <w:numPr>
          <w:ilvl w:val="2"/>
          <w:numId w:val="215"/>
        </w:numPr>
        <w:tabs>
          <w:tab w:val="clear" w:pos="2160"/>
        </w:tabs>
        <w:ind w:left="1440"/>
        <w:jc w:val="both"/>
        <w:rPr>
          <w:rFonts w:ascii="Skeena" w:hAnsi="Skeena" w:cs="Arial"/>
          <w:sz w:val="24"/>
        </w:rPr>
      </w:pPr>
      <w:r w:rsidRPr="009128AD">
        <w:rPr>
          <w:rFonts w:ascii="Skeena" w:hAnsi="Skeena" w:cs="Arial"/>
          <w:sz w:val="24"/>
        </w:rPr>
        <w:t>Becomes the owner at revocation.</w:t>
      </w:r>
    </w:p>
    <w:p w14:paraId="0857A71B" w14:textId="77777777" w:rsidR="00427549" w:rsidRPr="009128AD" w:rsidRDefault="00427549" w:rsidP="005F0F8E">
      <w:pPr>
        <w:pStyle w:val="Style"/>
        <w:numPr>
          <w:ilvl w:val="2"/>
          <w:numId w:val="215"/>
        </w:numPr>
        <w:tabs>
          <w:tab w:val="clear" w:pos="2160"/>
        </w:tabs>
        <w:ind w:left="1440"/>
        <w:jc w:val="both"/>
        <w:rPr>
          <w:rFonts w:ascii="Skeena" w:hAnsi="Skeena" w:cs="Arial"/>
          <w:sz w:val="24"/>
        </w:rPr>
      </w:pPr>
      <w:r w:rsidRPr="009128AD">
        <w:rPr>
          <w:rFonts w:ascii="Skeena" w:hAnsi="Skeena" w:cs="Arial"/>
          <w:sz w:val="24"/>
        </w:rPr>
        <w:t>Can withdraw and use the principal for his own support.</w:t>
      </w:r>
    </w:p>
    <w:p w14:paraId="25B27D3E" w14:textId="77777777" w:rsidR="00427549" w:rsidRPr="009128AD" w:rsidRDefault="00427549" w:rsidP="005F0F8E">
      <w:pPr>
        <w:pStyle w:val="Style"/>
        <w:numPr>
          <w:ilvl w:val="1"/>
          <w:numId w:val="215"/>
        </w:numPr>
        <w:tabs>
          <w:tab w:val="clear" w:pos="1440"/>
        </w:tabs>
        <w:ind w:left="1080"/>
        <w:jc w:val="both"/>
        <w:rPr>
          <w:rFonts w:ascii="Skeena" w:hAnsi="Skeena" w:cs="Arial"/>
          <w:sz w:val="24"/>
        </w:rPr>
      </w:pPr>
      <w:r w:rsidRPr="009128AD">
        <w:rPr>
          <w:rFonts w:ascii="Skeena" w:hAnsi="Skeena" w:cs="Arial"/>
          <w:sz w:val="24"/>
        </w:rPr>
        <w:t>The trustee is considered a third party.</w:t>
      </w:r>
    </w:p>
    <w:p w14:paraId="4B7B8379" w14:textId="77777777" w:rsidR="00427549" w:rsidRPr="009128AD" w:rsidRDefault="00427549" w:rsidP="00427549">
      <w:pPr>
        <w:pStyle w:val="Style"/>
        <w:jc w:val="both"/>
        <w:rPr>
          <w:rFonts w:ascii="Skeena" w:hAnsi="Skeena" w:cs="Arial"/>
          <w:sz w:val="24"/>
        </w:rPr>
      </w:pPr>
    </w:p>
    <w:p w14:paraId="5C6F8B87" w14:textId="77777777" w:rsidR="00427549" w:rsidRPr="009128AD" w:rsidRDefault="00427549" w:rsidP="005F0F8E">
      <w:pPr>
        <w:pStyle w:val="Style"/>
        <w:numPr>
          <w:ilvl w:val="0"/>
          <w:numId w:val="216"/>
        </w:numPr>
        <w:tabs>
          <w:tab w:val="clear" w:pos="720"/>
        </w:tabs>
        <w:jc w:val="both"/>
        <w:rPr>
          <w:rFonts w:ascii="Skeena" w:hAnsi="Skeena" w:cs="Arial"/>
          <w:sz w:val="24"/>
        </w:rPr>
      </w:pPr>
      <w:r w:rsidRPr="009128AD">
        <w:rPr>
          <w:rFonts w:ascii="Skeena" w:hAnsi="Skeena" w:cs="Arial"/>
          <w:b/>
          <w:bCs/>
          <w:sz w:val="24"/>
        </w:rPr>
        <w:t>Totten Trust</w:t>
      </w:r>
    </w:p>
    <w:p w14:paraId="3E489A54" w14:textId="77777777" w:rsidR="00427549" w:rsidRPr="009128AD" w:rsidRDefault="00427549" w:rsidP="00427549">
      <w:pPr>
        <w:widowControl w:val="0"/>
        <w:ind w:left="990"/>
        <w:jc w:val="both"/>
        <w:rPr>
          <w:rFonts w:ascii="Skeena" w:hAnsi="Skeena" w:cs="Arial"/>
        </w:rPr>
      </w:pPr>
      <w:r w:rsidRPr="009128AD">
        <w:rPr>
          <w:rFonts w:ascii="Skeena" w:hAnsi="Skeena" w:cs="Arial"/>
        </w:rPr>
        <w:t>The creator of a Totten trust has the authority to revoke the financial account trust at any time. Therefore, the funds in the account are his resource.</w:t>
      </w:r>
    </w:p>
    <w:p w14:paraId="02554BA8" w14:textId="77777777" w:rsidR="00427549" w:rsidRPr="009128AD" w:rsidRDefault="00427549" w:rsidP="00427549">
      <w:pPr>
        <w:widowControl w:val="0"/>
        <w:jc w:val="both"/>
        <w:rPr>
          <w:rFonts w:ascii="Skeena" w:hAnsi="Skeena" w:cs="Arial"/>
        </w:rPr>
      </w:pPr>
    </w:p>
    <w:p w14:paraId="1D4415EB" w14:textId="77777777" w:rsidR="00427549" w:rsidRPr="009128AD" w:rsidRDefault="00427549" w:rsidP="00427549">
      <w:pPr>
        <w:pStyle w:val="ManualHeading2"/>
        <w:keepNext w:val="0"/>
        <w:rPr>
          <w:sz w:val="16"/>
        </w:rPr>
      </w:pPr>
      <w:bookmarkStart w:id="2061" w:name="_Toc139989562"/>
      <w:bookmarkStart w:id="2062" w:name="_Toc139989909"/>
      <w:bookmarkStart w:id="2063" w:name="_Toc140064023"/>
      <w:bookmarkStart w:id="2064" w:name="_Toc140064477"/>
      <w:bookmarkStart w:id="2065" w:name="_Toc144769144"/>
      <w:bookmarkStart w:id="2066" w:name="_Toc147074684"/>
      <w:bookmarkStart w:id="2067" w:name="_Toc149697115"/>
      <w:bookmarkStart w:id="2068" w:name="_Toc152299014"/>
      <w:bookmarkStart w:id="2069" w:name="_Toc152299462"/>
      <w:r w:rsidRPr="009128AD">
        <w:lastRenderedPageBreak/>
        <w:t>302.30.04</w:t>
      </w:r>
      <w:r w:rsidRPr="009128AD">
        <w:tab/>
        <w:t>Trust Revocability and Its Effect on the Status as a Resource</w:t>
      </w:r>
      <w:bookmarkEnd w:id="2061"/>
      <w:bookmarkEnd w:id="2062"/>
      <w:bookmarkEnd w:id="2063"/>
      <w:bookmarkEnd w:id="2064"/>
      <w:bookmarkEnd w:id="2065"/>
      <w:bookmarkEnd w:id="2066"/>
      <w:bookmarkEnd w:id="2067"/>
      <w:bookmarkEnd w:id="2068"/>
      <w:bookmarkEnd w:id="2069"/>
    </w:p>
    <w:p w14:paraId="5809A074" w14:textId="77777777" w:rsidR="00427549" w:rsidRPr="009128AD" w:rsidRDefault="00427549" w:rsidP="00427549">
      <w:pPr>
        <w:widowControl w:val="0"/>
        <w:jc w:val="right"/>
        <w:rPr>
          <w:rFonts w:ascii="Skeena" w:hAnsi="Skeena" w:cs="Arial"/>
          <w:sz w:val="16"/>
          <w:szCs w:val="16"/>
        </w:rPr>
      </w:pPr>
      <w:r w:rsidRPr="009128AD">
        <w:rPr>
          <w:rFonts w:ascii="Skeena" w:hAnsi="Skeena" w:cs="Arial"/>
          <w:bCs/>
          <w:sz w:val="16"/>
          <w:szCs w:val="16"/>
        </w:rPr>
        <w:t>(Eff. 10/1/05)</w:t>
      </w:r>
    </w:p>
    <w:p w14:paraId="045D68F2" w14:textId="77777777" w:rsidR="00427549" w:rsidRPr="009128AD" w:rsidRDefault="00427549" w:rsidP="00427549">
      <w:pPr>
        <w:pStyle w:val="BodyText"/>
        <w:widowControl w:val="0"/>
        <w:rPr>
          <w:rFonts w:ascii="Skeena" w:hAnsi="Skeena"/>
        </w:rPr>
      </w:pPr>
      <w:r w:rsidRPr="009128AD">
        <w:rPr>
          <w:rFonts w:ascii="Skeena" w:hAnsi="Skeena"/>
        </w:rPr>
        <w:t>The following is used to determine when a trust is not a resource.</w:t>
      </w:r>
    </w:p>
    <w:p w14:paraId="3CE4A309" w14:textId="77777777" w:rsidR="00427549" w:rsidRPr="009128AD" w:rsidRDefault="00427549" w:rsidP="005F0F8E">
      <w:pPr>
        <w:widowControl w:val="0"/>
        <w:numPr>
          <w:ilvl w:val="0"/>
          <w:numId w:val="216"/>
        </w:numPr>
        <w:tabs>
          <w:tab w:val="clear" w:pos="720"/>
        </w:tabs>
        <w:ind w:left="540"/>
        <w:rPr>
          <w:rFonts w:ascii="Skeena" w:hAnsi="Skeena" w:cs="Arial"/>
        </w:rPr>
      </w:pPr>
      <w:r w:rsidRPr="009128AD">
        <w:rPr>
          <w:rFonts w:ascii="Skeena" w:hAnsi="Skeena" w:cs="Arial"/>
        </w:rPr>
        <w:t>Individual does not have:</w:t>
      </w:r>
    </w:p>
    <w:p w14:paraId="2A4F5295" w14:textId="77777777" w:rsidR="00427549" w:rsidRPr="009128AD" w:rsidRDefault="00427549" w:rsidP="005F0F8E">
      <w:pPr>
        <w:widowControl w:val="0"/>
        <w:numPr>
          <w:ilvl w:val="1"/>
          <w:numId w:val="216"/>
        </w:numPr>
        <w:tabs>
          <w:tab w:val="clear" w:pos="1440"/>
        </w:tabs>
        <w:ind w:left="900"/>
        <w:rPr>
          <w:rFonts w:ascii="Skeena" w:hAnsi="Skeena" w:cs="Arial"/>
        </w:rPr>
      </w:pPr>
      <w:r w:rsidRPr="009128AD">
        <w:rPr>
          <w:rFonts w:ascii="Skeena" w:hAnsi="Skeena" w:cs="Arial"/>
        </w:rPr>
        <w:t>Legal authority to revoke the trust</w:t>
      </w:r>
    </w:p>
    <w:p w14:paraId="401FEE74" w14:textId="77777777" w:rsidR="00427549" w:rsidRPr="009128AD" w:rsidRDefault="00427549" w:rsidP="005F0F8E">
      <w:pPr>
        <w:widowControl w:val="0"/>
        <w:numPr>
          <w:ilvl w:val="1"/>
          <w:numId w:val="216"/>
        </w:numPr>
        <w:tabs>
          <w:tab w:val="clear" w:pos="1440"/>
        </w:tabs>
        <w:ind w:left="900"/>
        <w:rPr>
          <w:rFonts w:ascii="Skeena" w:hAnsi="Skeena" w:cs="Arial"/>
        </w:rPr>
      </w:pPr>
      <w:r w:rsidRPr="009128AD">
        <w:rPr>
          <w:rFonts w:ascii="Skeena" w:hAnsi="Skeena" w:cs="Arial"/>
        </w:rPr>
        <w:t>Legal authority to use the assets for his own support and maintenance</w:t>
      </w:r>
    </w:p>
    <w:p w14:paraId="6E19CE7A" w14:textId="77777777" w:rsidR="00427549" w:rsidRPr="009128AD" w:rsidRDefault="00427549" w:rsidP="005F0F8E">
      <w:pPr>
        <w:widowControl w:val="0"/>
        <w:numPr>
          <w:ilvl w:val="0"/>
          <w:numId w:val="216"/>
        </w:numPr>
        <w:tabs>
          <w:tab w:val="clear" w:pos="720"/>
        </w:tabs>
        <w:ind w:left="540"/>
        <w:rPr>
          <w:rFonts w:ascii="Skeena" w:hAnsi="Skeena" w:cs="Arial"/>
        </w:rPr>
      </w:pPr>
      <w:r w:rsidRPr="009128AD">
        <w:rPr>
          <w:rFonts w:ascii="Skeena" w:hAnsi="Skeena" w:cs="Arial"/>
        </w:rPr>
        <w:t>The Trust is IRREVOCABLE:</w:t>
      </w:r>
    </w:p>
    <w:p w14:paraId="6F1309B1" w14:textId="77777777" w:rsidR="00427549" w:rsidRPr="009128AD" w:rsidRDefault="00427549" w:rsidP="005F0F8E">
      <w:pPr>
        <w:widowControl w:val="0"/>
        <w:numPr>
          <w:ilvl w:val="1"/>
          <w:numId w:val="216"/>
        </w:numPr>
        <w:tabs>
          <w:tab w:val="clear" w:pos="1440"/>
        </w:tabs>
        <w:ind w:left="900"/>
        <w:rPr>
          <w:rFonts w:ascii="Skeena" w:hAnsi="Skeena" w:cs="Arial"/>
          <w:u w:val="single"/>
        </w:rPr>
      </w:pPr>
      <w:r w:rsidRPr="009128AD">
        <w:rPr>
          <w:rFonts w:ascii="Skeena" w:hAnsi="Skeena" w:cs="Arial"/>
        </w:rPr>
        <w:t xml:space="preserve">By its terms </w:t>
      </w:r>
      <w:r w:rsidRPr="009128AD">
        <w:rPr>
          <w:rFonts w:ascii="Skeena" w:hAnsi="Skeena" w:cs="Arial"/>
          <w:caps/>
        </w:rPr>
        <w:t>and</w:t>
      </w:r>
      <w:r w:rsidRPr="009128AD">
        <w:rPr>
          <w:rFonts w:ascii="Skeena" w:hAnsi="Skeena" w:cs="Arial"/>
          <w:u w:val="single"/>
        </w:rPr>
        <w:t xml:space="preserve"> </w:t>
      </w:r>
    </w:p>
    <w:p w14:paraId="4867B061" w14:textId="77777777" w:rsidR="00427549" w:rsidRPr="009128AD" w:rsidRDefault="00427549" w:rsidP="005F0F8E">
      <w:pPr>
        <w:widowControl w:val="0"/>
        <w:numPr>
          <w:ilvl w:val="1"/>
          <w:numId w:val="216"/>
        </w:numPr>
        <w:tabs>
          <w:tab w:val="clear" w:pos="1440"/>
        </w:tabs>
        <w:ind w:left="900"/>
        <w:rPr>
          <w:rFonts w:ascii="Skeena" w:hAnsi="Skeena" w:cs="Arial"/>
        </w:rPr>
      </w:pPr>
      <w:r w:rsidRPr="009128AD">
        <w:rPr>
          <w:rFonts w:ascii="Skeena" w:hAnsi="Skeena" w:cs="Arial"/>
        </w:rPr>
        <w:t>Under State law</w:t>
      </w:r>
    </w:p>
    <w:p w14:paraId="3B41B59C" w14:textId="77777777" w:rsidR="00427549" w:rsidRPr="009128AD" w:rsidRDefault="00427549" w:rsidP="005F0F8E">
      <w:pPr>
        <w:widowControl w:val="0"/>
        <w:numPr>
          <w:ilvl w:val="0"/>
          <w:numId w:val="216"/>
        </w:numPr>
        <w:tabs>
          <w:tab w:val="clear" w:pos="720"/>
        </w:tabs>
        <w:ind w:left="540"/>
        <w:rPr>
          <w:rFonts w:ascii="Skeena" w:hAnsi="Skeena" w:cs="Arial"/>
        </w:rPr>
      </w:pPr>
      <w:r w:rsidRPr="009128AD">
        <w:rPr>
          <w:rFonts w:ascii="Skeena" w:hAnsi="Skeena" w:cs="Arial"/>
        </w:rPr>
        <w:t>Grantor Trust</w:t>
      </w:r>
    </w:p>
    <w:p w14:paraId="62E0FD9B" w14:textId="77777777" w:rsidR="00427549" w:rsidRPr="009128AD" w:rsidRDefault="00427549" w:rsidP="005F0F8E">
      <w:pPr>
        <w:widowControl w:val="0"/>
        <w:numPr>
          <w:ilvl w:val="1"/>
          <w:numId w:val="216"/>
        </w:numPr>
        <w:tabs>
          <w:tab w:val="clear" w:pos="1440"/>
        </w:tabs>
        <w:ind w:left="900"/>
        <w:rPr>
          <w:rFonts w:ascii="Skeena" w:hAnsi="Skeena" w:cs="Arial"/>
        </w:rPr>
      </w:pPr>
      <w:r w:rsidRPr="009128AD">
        <w:rPr>
          <w:rFonts w:ascii="Skeena" w:hAnsi="Skeena" w:cs="Arial"/>
        </w:rPr>
        <w:t>If Grantor is sole beneficiary, it is generally considered revocable regardless of the Trust’s language.</w:t>
      </w:r>
    </w:p>
    <w:p w14:paraId="6C6E1EA3" w14:textId="77777777" w:rsidR="00427549" w:rsidRPr="009128AD" w:rsidRDefault="00427549" w:rsidP="005F0F8E">
      <w:pPr>
        <w:widowControl w:val="0"/>
        <w:numPr>
          <w:ilvl w:val="1"/>
          <w:numId w:val="216"/>
        </w:numPr>
        <w:tabs>
          <w:tab w:val="clear" w:pos="1440"/>
        </w:tabs>
        <w:ind w:left="900"/>
        <w:rPr>
          <w:rFonts w:ascii="Skeena" w:hAnsi="Skeena" w:cs="Arial"/>
          <w:b/>
          <w:bCs/>
        </w:rPr>
      </w:pPr>
      <w:r w:rsidRPr="009128AD">
        <w:rPr>
          <w:rFonts w:ascii="Skeena" w:hAnsi="Skeena" w:cs="Arial"/>
        </w:rPr>
        <w:t>If there is a residual beneficiary, it is generally considered irrevocable.</w:t>
      </w:r>
    </w:p>
    <w:p w14:paraId="579A52AB" w14:textId="77777777" w:rsidR="00427549" w:rsidRPr="009128AD" w:rsidRDefault="00401466" w:rsidP="00427549">
      <w:pPr>
        <w:widowControl w:val="0"/>
        <w:jc w:val="right"/>
        <w:rPr>
          <w:rFonts w:ascii="Skeena" w:hAnsi="Skeena" w:cs="Arial"/>
          <w:b/>
          <w:bCs/>
        </w:rPr>
      </w:pPr>
      <w:hyperlink w:anchor="_top" w:history="1">
        <w:r w:rsidR="00427549" w:rsidRPr="009128AD">
          <w:rPr>
            <w:rStyle w:val="Hyperlink"/>
            <w:rFonts w:ascii="Skeena" w:hAnsi="Skeena" w:cs="Arial"/>
          </w:rPr>
          <w:t>Table of Contents</w:t>
        </w:r>
      </w:hyperlink>
    </w:p>
    <w:p w14:paraId="566242E9" w14:textId="77777777" w:rsidR="00427549" w:rsidRPr="009128AD" w:rsidRDefault="00427549" w:rsidP="00427549">
      <w:pPr>
        <w:pStyle w:val="ManualHeading2"/>
        <w:keepNext w:val="0"/>
      </w:pPr>
      <w:bookmarkStart w:id="2070" w:name="_Toc139989563"/>
      <w:bookmarkStart w:id="2071" w:name="_Toc139989910"/>
      <w:bookmarkStart w:id="2072" w:name="_Toc140064024"/>
      <w:bookmarkStart w:id="2073" w:name="_Toc140064478"/>
      <w:bookmarkStart w:id="2074" w:name="_Toc144769145"/>
      <w:bookmarkStart w:id="2075" w:name="_Toc147074685"/>
      <w:bookmarkStart w:id="2076" w:name="_Toc149697116"/>
      <w:bookmarkStart w:id="2077" w:name="_Toc152299015"/>
      <w:bookmarkStart w:id="2078" w:name="_Toc152299463"/>
      <w:r w:rsidRPr="009128AD">
        <w:t>302.30.05</w:t>
      </w:r>
      <w:r w:rsidRPr="009128AD">
        <w:tab/>
        <w:t>Disbursements from Trusts</w:t>
      </w:r>
      <w:bookmarkEnd w:id="2070"/>
      <w:bookmarkEnd w:id="2071"/>
      <w:bookmarkEnd w:id="2072"/>
      <w:bookmarkEnd w:id="2073"/>
      <w:bookmarkEnd w:id="2074"/>
      <w:bookmarkEnd w:id="2075"/>
      <w:bookmarkEnd w:id="2076"/>
      <w:bookmarkEnd w:id="2077"/>
      <w:bookmarkEnd w:id="2078"/>
    </w:p>
    <w:p w14:paraId="12ADC7DA" w14:textId="77777777" w:rsidR="00427549" w:rsidRPr="009128AD" w:rsidRDefault="00427549" w:rsidP="00427549">
      <w:pPr>
        <w:widowControl w:val="0"/>
        <w:jc w:val="right"/>
        <w:rPr>
          <w:rFonts w:ascii="Skeena" w:hAnsi="Skeena" w:cs="Arial"/>
          <w:sz w:val="16"/>
          <w:szCs w:val="16"/>
        </w:rPr>
      </w:pPr>
      <w:r w:rsidRPr="009128AD">
        <w:rPr>
          <w:rFonts w:ascii="Skeena" w:hAnsi="Skeena" w:cs="Arial"/>
          <w:bCs/>
          <w:sz w:val="16"/>
          <w:szCs w:val="16"/>
        </w:rPr>
        <w:t>(Rev.04/01/07)</w:t>
      </w:r>
    </w:p>
    <w:p w14:paraId="2FD8BC8E" w14:textId="77777777" w:rsidR="00427549" w:rsidRPr="009128AD" w:rsidRDefault="00427549" w:rsidP="00427549">
      <w:pPr>
        <w:widowControl w:val="0"/>
        <w:jc w:val="both"/>
        <w:rPr>
          <w:rFonts w:ascii="Skeena" w:hAnsi="Skeena" w:cs="Arial"/>
          <w:b/>
          <w:bCs/>
        </w:rPr>
      </w:pPr>
      <w:r w:rsidRPr="009128AD">
        <w:rPr>
          <w:rFonts w:ascii="Skeena" w:hAnsi="Skeena" w:cs="Arial"/>
          <w:b/>
          <w:bCs/>
        </w:rPr>
        <w:t>Trust Principal is NOT a Resource</w:t>
      </w:r>
    </w:p>
    <w:p w14:paraId="28C65C91" w14:textId="77777777" w:rsidR="00427549" w:rsidRPr="009128AD" w:rsidRDefault="00427549" w:rsidP="00427549">
      <w:pPr>
        <w:widowControl w:val="0"/>
        <w:jc w:val="both"/>
        <w:rPr>
          <w:rFonts w:ascii="Skeena" w:hAnsi="Skeena" w:cs="Arial"/>
          <w:b/>
          <w:bCs/>
        </w:rPr>
      </w:pPr>
    </w:p>
    <w:p w14:paraId="5CD9FD5E" w14:textId="77777777" w:rsidR="00427549" w:rsidRPr="009128AD" w:rsidRDefault="00427549" w:rsidP="00427549">
      <w:pPr>
        <w:widowControl w:val="0"/>
        <w:jc w:val="both"/>
        <w:rPr>
          <w:rFonts w:ascii="Skeena" w:hAnsi="Skeena" w:cs="Arial"/>
        </w:rPr>
      </w:pPr>
      <w:r w:rsidRPr="009128AD">
        <w:rPr>
          <w:rFonts w:ascii="Skeena" w:hAnsi="Skeena" w:cs="Arial"/>
        </w:rPr>
        <w:t xml:space="preserve">If the trust principal is not a resource, disbursements from the trust </w:t>
      </w:r>
      <w:r w:rsidRPr="009128AD">
        <w:rPr>
          <w:rFonts w:ascii="Skeena" w:hAnsi="Skeena" w:cs="Arial"/>
          <w:b/>
          <w:bCs/>
        </w:rPr>
        <w:t>may be</w:t>
      </w:r>
      <w:r w:rsidRPr="009128AD">
        <w:rPr>
          <w:rFonts w:ascii="Skeena" w:hAnsi="Skeena" w:cs="Arial"/>
        </w:rPr>
        <w:t xml:space="preserve"> income depending on the nature of the disbursements. Regular rules to determine when income is available apply. (Refer to MPPM Chapter 301 on Income.)</w:t>
      </w:r>
    </w:p>
    <w:p w14:paraId="31D9DF0F" w14:textId="77777777" w:rsidR="00427549" w:rsidRPr="009128AD" w:rsidRDefault="00427549" w:rsidP="00427549">
      <w:pPr>
        <w:widowControl w:val="0"/>
        <w:jc w:val="both"/>
        <w:rPr>
          <w:rFonts w:ascii="Skeena" w:hAnsi="Skeena" w:cs="Arial"/>
        </w:rPr>
      </w:pPr>
    </w:p>
    <w:p w14:paraId="0E4F091C" w14:textId="77777777" w:rsidR="00427549" w:rsidRPr="009128AD" w:rsidRDefault="00427549" w:rsidP="00427549">
      <w:pPr>
        <w:widowControl w:val="0"/>
        <w:jc w:val="both"/>
        <w:rPr>
          <w:rFonts w:ascii="Skeena" w:hAnsi="Skeena" w:cs="Arial"/>
          <w:b/>
          <w:bCs/>
        </w:rPr>
      </w:pPr>
      <w:r w:rsidRPr="009128AD">
        <w:rPr>
          <w:rFonts w:ascii="Skeena" w:hAnsi="Skeena" w:cs="Arial"/>
          <w:b/>
          <w:bCs/>
        </w:rPr>
        <w:t>Trust Principal IS a Resource</w:t>
      </w:r>
    </w:p>
    <w:p w14:paraId="091D35AA" w14:textId="77777777" w:rsidR="00427549" w:rsidRPr="009128AD" w:rsidRDefault="00427549" w:rsidP="00427549">
      <w:pPr>
        <w:widowControl w:val="0"/>
        <w:jc w:val="both"/>
        <w:rPr>
          <w:rFonts w:ascii="Skeena" w:hAnsi="Skeena" w:cs="Arial"/>
        </w:rPr>
      </w:pPr>
    </w:p>
    <w:p w14:paraId="40A080F7" w14:textId="77777777" w:rsidR="00427549" w:rsidRPr="009128AD" w:rsidRDefault="00427549" w:rsidP="00427549">
      <w:pPr>
        <w:widowControl w:val="0"/>
        <w:jc w:val="both"/>
        <w:rPr>
          <w:rFonts w:ascii="Skeena" w:hAnsi="Skeena" w:cs="Arial"/>
        </w:rPr>
      </w:pPr>
      <w:r w:rsidRPr="009128AD">
        <w:rPr>
          <w:rFonts w:ascii="Skeena" w:hAnsi="Skeena" w:cs="Arial"/>
        </w:rPr>
        <w:t>If the trust principal is a resource to the individual, disbursements from the trust principal received by the individual are not income, but conversion of a resource. (However, trust earnings, such as interest, are income.)</w:t>
      </w:r>
    </w:p>
    <w:p w14:paraId="68806523" w14:textId="77777777" w:rsidR="00427549" w:rsidRPr="009128AD" w:rsidRDefault="00427549" w:rsidP="00427549">
      <w:pPr>
        <w:widowControl w:val="0"/>
        <w:jc w:val="both"/>
        <w:rPr>
          <w:rFonts w:ascii="Skeena" w:hAnsi="Skeena" w:cs="Arial"/>
        </w:rPr>
      </w:pPr>
    </w:p>
    <w:p w14:paraId="20B4CEA7" w14:textId="77777777" w:rsidR="00427549" w:rsidRPr="009128AD" w:rsidRDefault="00427549" w:rsidP="005F0F8E">
      <w:pPr>
        <w:widowControl w:val="0"/>
        <w:numPr>
          <w:ilvl w:val="0"/>
          <w:numId w:val="217"/>
        </w:numPr>
        <w:tabs>
          <w:tab w:val="clear" w:pos="720"/>
        </w:tabs>
        <w:jc w:val="both"/>
        <w:rPr>
          <w:rFonts w:ascii="Skeena" w:hAnsi="Skeena" w:cs="Arial"/>
          <w:b/>
          <w:bCs/>
        </w:rPr>
      </w:pPr>
      <w:r w:rsidRPr="009128AD">
        <w:rPr>
          <w:rFonts w:ascii="Skeena" w:hAnsi="Skeena" w:cs="Arial"/>
          <w:b/>
          <w:bCs/>
        </w:rPr>
        <w:t>Trust Earnings</w:t>
      </w:r>
    </w:p>
    <w:p w14:paraId="6E3AC3EE" w14:textId="77777777" w:rsidR="00427549" w:rsidRPr="009128AD" w:rsidRDefault="00427549" w:rsidP="00427549">
      <w:pPr>
        <w:widowControl w:val="0"/>
        <w:ind w:left="720"/>
        <w:jc w:val="both"/>
        <w:rPr>
          <w:rFonts w:ascii="Skeena" w:hAnsi="Skeena" w:cs="Arial"/>
        </w:rPr>
      </w:pPr>
      <w:r w:rsidRPr="009128AD">
        <w:rPr>
          <w:rFonts w:ascii="Skeena" w:hAnsi="Skeena" w:cs="Arial"/>
        </w:rPr>
        <w:t>Trust earnings are NOT income to:</w:t>
      </w:r>
    </w:p>
    <w:p w14:paraId="5F7B6929" w14:textId="77777777" w:rsidR="00427549" w:rsidRPr="009128AD" w:rsidRDefault="00427549" w:rsidP="005F0F8E">
      <w:pPr>
        <w:widowControl w:val="0"/>
        <w:numPr>
          <w:ilvl w:val="0"/>
          <w:numId w:val="261"/>
        </w:numPr>
        <w:tabs>
          <w:tab w:val="clear" w:pos="1080"/>
        </w:tabs>
        <w:jc w:val="both"/>
        <w:rPr>
          <w:rFonts w:ascii="Skeena" w:hAnsi="Skeena" w:cs="Arial"/>
        </w:rPr>
      </w:pPr>
      <w:r w:rsidRPr="009128AD">
        <w:rPr>
          <w:rFonts w:ascii="Skeena" w:hAnsi="Skeena" w:cs="Arial"/>
        </w:rPr>
        <w:t>The trustee unless designated under the terms of the trust (for example, fees)</w:t>
      </w:r>
    </w:p>
    <w:p w14:paraId="1C7E32B9" w14:textId="77777777" w:rsidR="00427549" w:rsidRPr="009128AD" w:rsidRDefault="00427549" w:rsidP="005F0F8E">
      <w:pPr>
        <w:widowControl w:val="0"/>
        <w:numPr>
          <w:ilvl w:val="0"/>
          <w:numId w:val="261"/>
        </w:numPr>
        <w:tabs>
          <w:tab w:val="clear" w:pos="1080"/>
        </w:tabs>
        <w:jc w:val="both"/>
        <w:rPr>
          <w:rFonts w:ascii="Skeena" w:hAnsi="Skeena" w:cs="Arial"/>
        </w:rPr>
      </w:pPr>
      <w:r w:rsidRPr="009128AD">
        <w:rPr>
          <w:rFonts w:ascii="Skeena" w:hAnsi="Skeena" w:cs="Arial"/>
        </w:rPr>
        <w:t>The beneficiary unless payment is made to the beneficiary</w:t>
      </w:r>
    </w:p>
    <w:p w14:paraId="306C9B1B" w14:textId="77777777" w:rsidR="00427549" w:rsidRPr="009128AD" w:rsidRDefault="00427549" w:rsidP="005F0F8E">
      <w:pPr>
        <w:widowControl w:val="0"/>
        <w:numPr>
          <w:ilvl w:val="2"/>
          <w:numId w:val="262"/>
        </w:numPr>
        <w:tabs>
          <w:tab w:val="clear" w:pos="2160"/>
        </w:tabs>
        <w:ind w:left="1440"/>
        <w:jc w:val="both"/>
        <w:rPr>
          <w:rFonts w:ascii="Skeena" w:hAnsi="Skeena" w:cs="Arial"/>
        </w:rPr>
      </w:pPr>
      <w:r w:rsidRPr="009128AD">
        <w:rPr>
          <w:rFonts w:ascii="Skeena" w:hAnsi="Skeena" w:cs="Arial"/>
        </w:rPr>
        <w:t>Under the terms of the trust or</w:t>
      </w:r>
    </w:p>
    <w:p w14:paraId="5187219D" w14:textId="77777777" w:rsidR="00427549" w:rsidRPr="009128AD" w:rsidRDefault="00427549" w:rsidP="005F0F8E">
      <w:pPr>
        <w:widowControl w:val="0"/>
        <w:numPr>
          <w:ilvl w:val="2"/>
          <w:numId w:val="262"/>
        </w:numPr>
        <w:tabs>
          <w:tab w:val="clear" w:pos="2160"/>
        </w:tabs>
        <w:ind w:left="1440"/>
        <w:jc w:val="both"/>
        <w:rPr>
          <w:rFonts w:ascii="Skeena" w:hAnsi="Skeena" w:cs="Arial"/>
        </w:rPr>
      </w:pPr>
      <w:r w:rsidRPr="009128AD">
        <w:rPr>
          <w:rFonts w:ascii="Skeena" w:hAnsi="Skeena" w:cs="Arial"/>
        </w:rPr>
        <w:t>By the trustee</w:t>
      </w:r>
    </w:p>
    <w:p w14:paraId="482176D3" w14:textId="77777777" w:rsidR="00427549" w:rsidRPr="009128AD" w:rsidRDefault="00427549" w:rsidP="00427549">
      <w:pPr>
        <w:widowControl w:val="0"/>
        <w:jc w:val="both"/>
        <w:rPr>
          <w:rFonts w:ascii="Skeena" w:hAnsi="Skeena" w:cs="Arial"/>
        </w:rPr>
      </w:pPr>
    </w:p>
    <w:p w14:paraId="46D860FB" w14:textId="77777777" w:rsidR="00427549" w:rsidRPr="009128AD" w:rsidRDefault="00427549" w:rsidP="00427549">
      <w:pPr>
        <w:widowControl w:val="0"/>
        <w:ind w:left="720"/>
        <w:jc w:val="both"/>
        <w:rPr>
          <w:rFonts w:ascii="Skeena" w:hAnsi="Skeena" w:cs="Arial"/>
        </w:rPr>
      </w:pPr>
      <w:r w:rsidRPr="009128AD">
        <w:rPr>
          <w:rFonts w:ascii="Skeena" w:hAnsi="Skeena" w:cs="Arial"/>
        </w:rPr>
        <w:t>Trust earnings are income to the individual for whom trust principal is a resource, unless the terms of the trust make the earnings the property of another.</w:t>
      </w:r>
    </w:p>
    <w:p w14:paraId="760D5F56" w14:textId="77777777" w:rsidR="00427549" w:rsidRPr="009128AD" w:rsidRDefault="00427549" w:rsidP="00427549">
      <w:pPr>
        <w:widowControl w:val="0"/>
        <w:jc w:val="both"/>
        <w:rPr>
          <w:rFonts w:ascii="Skeena" w:hAnsi="Skeena" w:cs="Arial"/>
        </w:rPr>
      </w:pPr>
    </w:p>
    <w:p w14:paraId="7A0F647E" w14:textId="77777777" w:rsidR="00427549" w:rsidRPr="009128AD" w:rsidRDefault="00427549" w:rsidP="005F0F8E">
      <w:pPr>
        <w:widowControl w:val="0"/>
        <w:numPr>
          <w:ilvl w:val="0"/>
          <w:numId w:val="218"/>
        </w:numPr>
        <w:tabs>
          <w:tab w:val="clear" w:pos="720"/>
        </w:tabs>
        <w:jc w:val="both"/>
        <w:rPr>
          <w:rFonts w:ascii="Skeena" w:hAnsi="Skeena" w:cs="Arial"/>
        </w:rPr>
      </w:pPr>
      <w:r w:rsidRPr="009128AD">
        <w:rPr>
          <w:rFonts w:ascii="Skeena" w:hAnsi="Skeena" w:cs="Arial"/>
          <w:b/>
          <w:bCs/>
        </w:rPr>
        <w:t>Additions to Principal</w:t>
      </w:r>
    </w:p>
    <w:p w14:paraId="0078452D" w14:textId="77777777" w:rsidR="00427549" w:rsidRPr="009128AD" w:rsidRDefault="00427549" w:rsidP="00427549">
      <w:pPr>
        <w:widowControl w:val="0"/>
        <w:ind w:left="720"/>
        <w:jc w:val="both"/>
        <w:rPr>
          <w:rFonts w:ascii="Skeena" w:hAnsi="Skeena" w:cs="Arial"/>
        </w:rPr>
      </w:pPr>
      <w:r w:rsidRPr="009128AD">
        <w:rPr>
          <w:rFonts w:ascii="Skeena" w:hAnsi="Skeena" w:cs="Arial"/>
        </w:rPr>
        <w:t>Additions to trust principal made directly to the trust are not income to the grantor, trustee or beneficiary.</w:t>
      </w:r>
    </w:p>
    <w:p w14:paraId="21027051" w14:textId="77777777" w:rsidR="00427549" w:rsidRPr="009128AD" w:rsidRDefault="00427549" w:rsidP="00427549">
      <w:pPr>
        <w:widowControl w:val="0"/>
        <w:jc w:val="both"/>
        <w:rPr>
          <w:rFonts w:ascii="Skeena" w:hAnsi="Skeena" w:cs="Arial"/>
        </w:rPr>
      </w:pPr>
    </w:p>
    <w:p w14:paraId="759BAA44" w14:textId="77777777" w:rsidR="00427549" w:rsidRPr="009128AD" w:rsidRDefault="00427549" w:rsidP="00427549">
      <w:pPr>
        <w:widowControl w:val="0"/>
        <w:ind w:left="720"/>
        <w:jc w:val="both"/>
        <w:rPr>
          <w:rFonts w:ascii="Skeena" w:hAnsi="Skeena" w:cs="Arial"/>
        </w:rPr>
      </w:pPr>
      <w:r w:rsidRPr="009128AD">
        <w:rPr>
          <w:rFonts w:ascii="Skeena" w:hAnsi="Skeena" w:cs="Arial"/>
        </w:rPr>
        <w:t>Additions to principal may be income or conversion of a resource, depending on the source of the funds. If funds from a third party are deposited into the trust, the funds are income to the beneficiary. If funds are transferred from an account owned by the individual to the trust, the funds are not income, but conversion of a resource from one account to another.</w:t>
      </w:r>
    </w:p>
    <w:p w14:paraId="6FDFEC0C" w14:textId="77777777" w:rsidR="00427549" w:rsidRPr="009128AD" w:rsidRDefault="00427549" w:rsidP="00427549">
      <w:pPr>
        <w:ind w:left="450" w:hanging="450"/>
        <w:jc w:val="both"/>
        <w:rPr>
          <w:rFonts w:ascii="Skeena" w:hAnsi="Skeena" w:cs="Arial"/>
        </w:rPr>
      </w:pPr>
    </w:p>
    <w:p w14:paraId="7C6F7BD2" w14:textId="77777777" w:rsidR="00427549" w:rsidRPr="009128AD" w:rsidRDefault="00427549" w:rsidP="005F0F8E">
      <w:pPr>
        <w:widowControl w:val="0"/>
        <w:numPr>
          <w:ilvl w:val="0"/>
          <w:numId w:val="218"/>
        </w:numPr>
        <w:tabs>
          <w:tab w:val="clear" w:pos="720"/>
        </w:tabs>
        <w:autoSpaceDE w:val="0"/>
        <w:autoSpaceDN w:val="0"/>
        <w:adjustRightInd w:val="0"/>
        <w:jc w:val="both"/>
        <w:rPr>
          <w:rFonts w:ascii="Skeena" w:hAnsi="Skeena" w:cs="Arial"/>
          <w:b/>
          <w:bCs/>
        </w:rPr>
      </w:pPr>
      <w:r w:rsidRPr="009128AD">
        <w:rPr>
          <w:rFonts w:ascii="Skeena" w:hAnsi="Skeena" w:cs="Arial"/>
          <w:b/>
          <w:bCs/>
        </w:rPr>
        <w:t xml:space="preserve">Assignment of Income </w:t>
      </w:r>
    </w:p>
    <w:p w14:paraId="59E9A478" w14:textId="77777777" w:rsidR="00427549" w:rsidRPr="009128AD" w:rsidRDefault="00427549" w:rsidP="00427549">
      <w:pPr>
        <w:widowControl w:val="0"/>
        <w:ind w:left="720"/>
        <w:jc w:val="both"/>
        <w:rPr>
          <w:rFonts w:ascii="Skeena" w:hAnsi="Skeena" w:cs="Arial"/>
        </w:rPr>
      </w:pPr>
      <w:r w:rsidRPr="009128AD">
        <w:rPr>
          <w:rFonts w:ascii="Skeena" w:hAnsi="Skeena" w:cs="Arial"/>
        </w:rPr>
        <w:t xml:space="preserve">A legally assignable payment that is assigned to a trust is income for SSI purposes </w:t>
      </w:r>
      <w:r w:rsidRPr="009128AD">
        <w:rPr>
          <w:rFonts w:ascii="Skeena" w:hAnsi="Skeena" w:cs="Arial"/>
          <w:b/>
          <w:bCs/>
        </w:rPr>
        <w:t>unless the assignment is irrevocable</w:t>
      </w:r>
      <w:r w:rsidRPr="009128AD">
        <w:rPr>
          <w:rFonts w:ascii="Skeena" w:hAnsi="Skeena" w:cs="Arial"/>
        </w:rPr>
        <w:t>. If the assignment is revocable, the payment is income to the individual legally entitled to receive it.</w:t>
      </w:r>
    </w:p>
    <w:p w14:paraId="73576DB3" w14:textId="77777777" w:rsidR="00427549" w:rsidRPr="009128AD" w:rsidRDefault="00427549" w:rsidP="00427549">
      <w:pPr>
        <w:widowControl w:val="0"/>
        <w:jc w:val="both"/>
        <w:rPr>
          <w:rFonts w:ascii="Skeena" w:hAnsi="Skeena" w:cs="Arial"/>
        </w:rPr>
      </w:pPr>
    </w:p>
    <w:p w14:paraId="7C18719F" w14:textId="77777777" w:rsidR="00427549" w:rsidRPr="009128AD" w:rsidRDefault="00427549" w:rsidP="00427549">
      <w:pPr>
        <w:widowControl w:val="0"/>
        <w:ind w:left="720"/>
        <w:jc w:val="both"/>
        <w:rPr>
          <w:rFonts w:ascii="Skeena" w:hAnsi="Skeena" w:cs="Arial"/>
        </w:rPr>
      </w:pPr>
      <w:r w:rsidRPr="009128AD">
        <w:rPr>
          <w:rFonts w:ascii="Skeena" w:hAnsi="Skeena" w:cs="Arial"/>
          <w:b/>
          <w:bCs/>
        </w:rPr>
        <w:t>Note:</w:t>
      </w:r>
      <w:r w:rsidRPr="009128AD">
        <w:rPr>
          <w:rFonts w:ascii="Skeena" w:hAnsi="Skeena" w:cs="Arial"/>
          <w:b/>
          <w:bCs/>
        </w:rPr>
        <w:tab/>
      </w:r>
      <w:r w:rsidRPr="009128AD">
        <w:rPr>
          <w:rFonts w:ascii="Skeena" w:hAnsi="Skeena" w:cs="Arial"/>
        </w:rPr>
        <w:t xml:space="preserve">Certain payments are non-assignable by law and, therefore, are income to the individual entitled to receive the payment under regular income rules. They may not be paid directly into a trust, but individuals may attempt to structure trusts so that it appears that they are so paid. </w:t>
      </w:r>
      <w:r w:rsidRPr="009128AD">
        <w:rPr>
          <w:rFonts w:ascii="Skeena" w:hAnsi="Skeena" w:cs="Arial"/>
          <w:b/>
        </w:rPr>
        <w:t>Exception:</w:t>
      </w:r>
      <w:r w:rsidRPr="009128AD">
        <w:rPr>
          <w:rFonts w:ascii="Skeena" w:hAnsi="Skeena" w:cs="Arial"/>
        </w:rPr>
        <w:t xml:space="preserve"> Institutional Income Trusts and Special Needs Trusts allow for placing income in a trust after receipt without the right to the payment being irrevocably assigned. Refer to MPPM 304.19 for Income Trusts and MPPM 302.30.06 for Special Needs Trusts.</w:t>
      </w:r>
    </w:p>
    <w:p w14:paraId="50CBDBDE" w14:textId="77777777" w:rsidR="00427549" w:rsidRPr="009128AD" w:rsidRDefault="00427549" w:rsidP="00427549">
      <w:pPr>
        <w:widowControl w:val="0"/>
        <w:jc w:val="both"/>
        <w:rPr>
          <w:rFonts w:ascii="Skeena" w:hAnsi="Skeena" w:cs="Arial"/>
        </w:rPr>
      </w:pPr>
    </w:p>
    <w:p w14:paraId="37BEBE46" w14:textId="77777777" w:rsidR="00427549" w:rsidRPr="009128AD" w:rsidRDefault="00427549" w:rsidP="00427549">
      <w:pPr>
        <w:widowControl w:val="0"/>
        <w:ind w:firstLine="720"/>
        <w:jc w:val="both"/>
        <w:rPr>
          <w:rFonts w:ascii="Skeena" w:hAnsi="Skeena" w:cs="Arial"/>
        </w:rPr>
      </w:pPr>
      <w:r w:rsidRPr="009128AD">
        <w:rPr>
          <w:rFonts w:ascii="Skeena" w:hAnsi="Skeena" w:cs="Arial"/>
          <w:b/>
          <w:bCs/>
        </w:rPr>
        <w:t>Non-assignable payments include</w:t>
      </w:r>
      <w:r w:rsidRPr="009128AD">
        <w:rPr>
          <w:rFonts w:ascii="Skeena" w:hAnsi="Skeena" w:cs="Arial"/>
        </w:rPr>
        <w:t>:</w:t>
      </w:r>
    </w:p>
    <w:p w14:paraId="2B96491D" w14:textId="77777777" w:rsidR="00427549" w:rsidRPr="009128AD" w:rsidRDefault="00427549" w:rsidP="005F0F8E">
      <w:pPr>
        <w:pStyle w:val="Style"/>
        <w:numPr>
          <w:ilvl w:val="1"/>
          <w:numId w:val="218"/>
        </w:numPr>
        <w:tabs>
          <w:tab w:val="clear" w:pos="1440"/>
        </w:tabs>
        <w:ind w:left="1080"/>
        <w:jc w:val="both"/>
        <w:rPr>
          <w:rFonts w:ascii="Skeena" w:hAnsi="Skeena" w:cs="Arial"/>
          <w:sz w:val="24"/>
        </w:rPr>
      </w:pPr>
      <w:r w:rsidRPr="009128AD">
        <w:rPr>
          <w:rFonts w:ascii="Skeena" w:hAnsi="Skeena" w:cs="Arial"/>
          <w:sz w:val="24"/>
        </w:rPr>
        <w:t xml:space="preserve">Family </w:t>
      </w:r>
      <w:smartTag w:uri="urn:schemas-microsoft-com:office:smarttags" w:element="City">
        <w:smartTag w:uri="urn:schemas-microsoft-com:office:smarttags" w:element="place">
          <w:r w:rsidRPr="009128AD">
            <w:rPr>
              <w:rFonts w:ascii="Skeena" w:hAnsi="Skeena" w:cs="Arial"/>
              <w:sz w:val="24"/>
            </w:rPr>
            <w:t>Independence</w:t>
          </w:r>
        </w:smartTag>
      </w:smartTag>
      <w:r w:rsidRPr="009128AD">
        <w:rPr>
          <w:rFonts w:ascii="Skeena" w:hAnsi="Skeena" w:cs="Arial"/>
          <w:sz w:val="24"/>
        </w:rPr>
        <w:t xml:space="preserve"> (FI or TANF) payment (formerly known as Aid to Families with Dependent Children-AFDC)</w:t>
      </w:r>
    </w:p>
    <w:p w14:paraId="3F7FB487" w14:textId="77777777" w:rsidR="00427549" w:rsidRPr="009128AD" w:rsidRDefault="00427549" w:rsidP="005F0F8E">
      <w:pPr>
        <w:pStyle w:val="Style"/>
        <w:numPr>
          <w:ilvl w:val="1"/>
          <w:numId w:val="218"/>
        </w:numPr>
        <w:tabs>
          <w:tab w:val="clear" w:pos="1440"/>
        </w:tabs>
        <w:ind w:left="1080"/>
        <w:jc w:val="both"/>
        <w:rPr>
          <w:rFonts w:ascii="Skeena" w:hAnsi="Skeena" w:cs="Arial"/>
          <w:sz w:val="24"/>
        </w:rPr>
      </w:pPr>
      <w:r w:rsidRPr="009128AD">
        <w:rPr>
          <w:rFonts w:ascii="Skeena" w:hAnsi="Skeena" w:cs="Arial"/>
          <w:sz w:val="24"/>
        </w:rPr>
        <w:t>Railroad Retirement Board-administered pensions</w:t>
      </w:r>
    </w:p>
    <w:p w14:paraId="213D7477" w14:textId="77777777" w:rsidR="00427549" w:rsidRPr="009128AD" w:rsidRDefault="00427549" w:rsidP="005F0F8E">
      <w:pPr>
        <w:pStyle w:val="Style"/>
        <w:numPr>
          <w:ilvl w:val="1"/>
          <w:numId w:val="218"/>
        </w:numPr>
        <w:tabs>
          <w:tab w:val="clear" w:pos="1440"/>
        </w:tabs>
        <w:ind w:left="1080"/>
        <w:jc w:val="both"/>
        <w:rPr>
          <w:rFonts w:ascii="Skeena" w:hAnsi="Skeena" w:cs="Arial"/>
          <w:sz w:val="24"/>
        </w:rPr>
      </w:pPr>
      <w:r w:rsidRPr="009128AD">
        <w:rPr>
          <w:rFonts w:ascii="Skeena" w:hAnsi="Skeena" w:cs="Arial"/>
          <w:sz w:val="24"/>
        </w:rPr>
        <w:t>Veterans Administration pensions and assistance</w:t>
      </w:r>
    </w:p>
    <w:p w14:paraId="4DA9AF67" w14:textId="77777777" w:rsidR="00427549" w:rsidRPr="009128AD" w:rsidRDefault="00427549" w:rsidP="005F0F8E">
      <w:pPr>
        <w:pStyle w:val="Style"/>
        <w:numPr>
          <w:ilvl w:val="1"/>
          <w:numId w:val="218"/>
        </w:numPr>
        <w:tabs>
          <w:tab w:val="clear" w:pos="1440"/>
        </w:tabs>
        <w:ind w:left="1080"/>
        <w:jc w:val="both"/>
        <w:rPr>
          <w:rFonts w:ascii="Skeena" w:hAnsi="Skeena" w:cs="Arial"/>
          <w:sz w:val="24"/>
        </w:rPr>
      </w:pPr>
      <w:r w:rsidRPr="009128AD">
        <w:rPr>
          <w:rFonts w:ascii="Skeena" w:hAnsi="Skeena" w:cs="Arial"/>
          <w:sz w:val="24"/>
        </w:rPr>
        <w:t>Federal employee retirement payments (CSRS, FERS) administered by the Office of Personnel Management</w:t>
      </w:r>
    </w:p>
    <w:p w14:paraId="01BAE8C6" w14:textId="77777777" w:rsidR="00427549" w:rsidRPr="009128AD" w:rsidRDefault="00427549" w:rsidP="005F0F8E">
      <w:pPr>
        <w:pStyle w:val="Style"/>
        <w:numPr>
          <w:ilvl w:val="1"/>
          <w:numId w:val="218"/>
        </w:numPr>
        <w:tabs>
          <w:tab w:val="clear" w:pos="1440"/>
        </w:tabs>
        <w:ind w:left="1080"/>
        <w:jc w:val="both"/>
        <w:rPr>
          <w:rFonts w:ascii="Skeena" w:hAnsi="Skeena" w:cs="Arial"/>
          <w:sz w:val="24"/>
        </w:rPr>
      </w:pPr>
      <w:r w:rsidRPr="009128AD">
        <w:rPr>
          <w:rFonts w:ascii="Skeena" w:hAnsi="Skeena" w:cs="Arial"/>
          <w:sz w:val="24"/>
        </w:rPr>
        <w:t>Social Security Title II and SSI payments</w:t>
      </w:r>
    </w:p>
    <w:p w14:paraId="7A80AC0C" w14:textId="77777777" w:rsidR="00427549" w:rsidRPr="009128AD" w:rsidRDefault="00427549" w:rsidP="005F0F8E">
      <w:pPr>
        <w:pStyle w:val="Style"/>
        <w:numPr>
          <w:ilvl w:val="1"/>
          <w:numId w:val="218"/>
        </w:numPr>
        <w:tabs>
          <w:tab w:val="clear" w:pos="1440"/>
        </w:tabs>
        <w:ind w:left="1080"/>
        <w:jc w:val="both"/>
        <w:rPr>
          <w:rFonts w:ascii="Skeena" w:hAnsi="Skeena" w:cs="Arial"/>
          <w:sz w:val="24"/>
        </w:rPr>
      </w:pPr>
      <w:r w:rsidRPr="009128AD">
        <w:rPr>
          <w:rFonts w:ascii="Skeena" w:hAnsi="Skeena" w:cs="Arial"/>
          <w:sz w:val="24"/>
        </w:rPr>
        <w:t>Private pensions under the Employee Retirement Income Security Act (ERISA) [29 U.S.C.A. section 1056(d)]</w:t>
      </w:r>
    </w:p>
    <w:p w14:paraId="35554A70" w14:textId="77777777" w:rsidR="00427549" w:rsidRPr="009128AD" w:rsidRDefault="00401466" w:rsidP="00427549">
      <w:pPr>
        <w:widowControl w:val="0"/>
        <w:jc w:val="right"/>
        <w:rPr>
          <w:rFonts w:ascii="Skeena" w:hAnsi="Skeena" w:cs="Arial"/>
        </w:rPr>
      </w:pPr>
      <w:hyperlink w:anchor="_top" w:history="1">
        <w:r w:rsidR="00427549" w:rsidRPr="009128AD">
          <w:rPr>
            <w:rStyle w:val="Hyperlink"/>
            <w:rFonts w:ascii="Skeena" w:hAnsi="Skeena" w:cs="Arial"/>
          </w:rPr>
          <w:t>Table of Contents</w:t>
        </w:r>
      </w:hyperlink>
    </w:p>
    <w:p w14:paraId="241581D5" w14:textId="77777777" w:rsidR="00427549" w:rsidRPr="009128AD" w:rsidRDefault="00427549" w:rsidP="008875C3">
      <w:pPr>
        <w:pStyle w:val="ManualHeading2"/>
        <w:keepNext w:val="0"/>
      </w:pPr>
      <w:bookmarkStart w:id="2079" w:name="_Toc113333855"/>
      <w:bookmarkStart w:id="2080" w:name="_Toc139989564"/>
      <w:bookmarkStart w:id="2081" w:name="_Toc139989911"/>
      <w:bookmarkStart w:id="2082" w:name="_Toc140064025"/>
      <w:bookmarkStart w:id="2083" w:name="_Toc140064479"/>
      <w:bookmarkStart w:id="2084" w:name="_Toc144769146"/>
      <w:bookmarkStart w:id="2085" w:name="_Toc147074686"/>
      <w:bookmarkStart w:id="2086" w:name="_Toc149697117"/>
      <w:bookmarkStart w:id="2087" w:name="_Toc152299016"/>
      <w:bookmarkStart w:id="2088" w:name="_Toc152299464"/>
      <w:r w:rsidRPr="009128AD">
        <w:t>302.30.06</w:t>
      </w:r>
      <w:r w:rsidRPr="009128AD">
        <w:tab/>
        <w:t>Special Needs Trusts</w:t>
      </w:r>
      <w:bookmarkEnd w:id="2079"/>
      <w:bookmarkEnd w:id="2080"/>
      <w:bookmarkEnd w:id="2081"/>
      <w:bookmarkEnd w:id="2082"/>
      <w:bookmarkEnd w:id="2083"/>
      <w:bookmarkEnd w:id="2084"/>
      <w:bookmarkEnd w:id="2085"/>
      <w:bookmarkEnd w:id="2086"/>
      <w:bookmarkEnd w:id="2087"/>
      <w:bookmarkEnd w:id="2088"/>
    </w:p>
    <w:p w14:paraId="6822855E" w14:textId="77777777" w:rsidR="00427549" w:rsidRPr="009128AD" w:rsidRDefault="00427549" w:rsidP="00427549">
      <w:pPr>
        <w:widowControl w:val="0"/>
        <w:jc w:val="right"/>
        <w:rPr>
          <w:rFonts w:ascii="Skeena" w:hAnsi="Skeena" w:cs="Arial"/>
          <w:sz w:val="16"/>
          <w:szCs w:val="16"/>
        </w:rPr>
      </w:pPr>
      <w:r w:rsidRPr="009128AD">
        <w:rPr>
          <w:rFonts w:ascii="Skeena" w:hAnsi="Skeena" w:cs="Arial"/>
          <w:bCs/>
          <w:sz w:val="16"/>
          <w:szCs w:val="16"/>
        </w:rPr>
        <w:t>(Rev. 02/01/17)</w:t>
      </w:r>
    </w:p>
    <w:p w14:paraId="0F6361CF" w14:textId="77777777" w:rsidR="00427549" w:rsidRPr="009128AD" w:rsidRDefault="00427549" w:rsidP="00427549">
      <w:pPr>
        <w:widowControl w:val="0"/>
        <w:jc w:val="both"/>
        <w:rPr>
          <w:rFonts w:ascii="Skeena" w:hAnsi="Skeena" w:cs="Arial"/>
        </w:rPr>
      </w:pPr>
      <w:r w:rsidRPr="009128AD">
        <w:rPr>
          <w:rFonts w:ascii="Skeena" w:hAnsi="Skeena" w:cs="Arial"/>
        </w:rPr>
        <w:t>This type of trust is designed especially for individuals under the age of 65 who meet the SSI definition of disability. Special Needs Trusts established for a disabled individual age 64 or younger are exempt from the application of the transfer of assets penalty provision. Therefore, funds placed in a Special Needs Trust established for an individual age 65 or older will be subject to a penalty for a transfer of assets for less than fair market value. Further, once an individual reaches age 65, any funds or assets placed into the trust will be considered a transfer, even if the trust was properly established by a disabled individual age 64 or younger.</w:t>
      </w:r>
    </w:p>
    <w:p w14:paraId="72AC02EF" w14:textId="77777777" w:rsidR="00427549" w:rsidRPr="009128AD" w:rsidRDefault="00427549" w:rsidP="00427549">
      <w:pPr>
        <w:widowControl w:val="0"/>
        <w:jc w:val="both"/>
        <w:rPr>
          <w:rFonts w:ascii="Skeena" w:hAnsi="Skeena" w:cs="Arial"/>
        </w:rPr>
      </w:pPr>
    </w:p>
    <w:p w14:paraId="4BF988A1" w14:textId="77777777" w:rsidR="00427549" w:rsidRPr="009128AD" w:rsidRDefault="00427549" w:rsidP="00427549">
      <w:pPr>
        <w:pStyle w:val="BodyText2"/>
        <w:rPr>
          <w:rFonts w:ascii="Skeena" w:hAnsi="Skeena"/>
          <w:u w:val="single"/>
        </w:rPr>
      </w:pPr>
      <w:r w:rsidRPr="009128AD">
        <w:rPr>
          <w:rFonts w:ascii="Skeena" w:hAnsi="Skeena"/>
          <w:u w:val="single"/>
        </w:rPr>
        <w:lastRenderedPageBreak/>
        <w:t>Criteria</w:t>
      </w:r>
    </w:p>
    <w:p w14:paraId="3EFB616E" w14:textId="77777777" w:rsidR="00427549" w:rsidRPr="009128AD" w:rsidRDefault="00427549" w:rsidP="005F0F8E">
      <w:pPr>
        <w:widowControl w:val="0"/>
        <w:numPr>
          <w:ilvl w:val="0"/>
          <w:numId w:val="281"/>
        </w:numPr>
        <w:jc w:val="both"/>
        <w:rPr>
          <w:rFonts w:ascii="Skeena" w:hAnsi="Skeena" w:cs="Arial"/>
        </w:rPr>
      </w:pPr>
      <w:r w:rsidRPr="009128AD">
        <w:rPr>
          <w:rFonts w:ascii="Skeena" w:hAnsi="Skeena" w:cs="Arial"/>
        </w:rPr>
        <w:t>Established for the sole benefit of the disabled individual by:</w:t>
      </w:r>
    </w:p>
    <w:p w14:paraId="4CD583BD" w14:textId="77777777" w:rsidR="00427549" w:rsidRPr="009128AD" w:rsidRDefault="00427549" w:rsidP="005F0F8E">
      <w:pPr>
        <w:widowControl w:val="0"/>
        <w:numPr>
          <w:ilvl w:val="1"/>
          <w:numId w:val="288"/>
        </w:numPr>
        <w:jc w:val="both"/>
        <w:rPr>
          <w:rFonts w:ascii="Skeena" w:eastAsia="Calibri" w:hAnsi="Skeena" w:cs="Arial"/>
          <w:color w:val="000000" w:themeColor="text1"/>
          <w:szCs w:val="22"/>
        </w:rPr>
      </w:pPr>
      <w:r w:rsidRPr="009128AD">
        <w:rPr>
          <w:rFonts w:ascii="Skeena" w:eastAsia="Calibri" w:hAnsi="Skeena" w:cs="Arial"/>
          <w:color w:val="000000" w:themeColor="text1"/>
          <w:szCs w:val="22"/>
        </w:rPr>
        <w:t>Disabled Individual (Only for trusts established on or after December 13, 2016)</w:t>
      </w:r>
    </w:p>
    <w:p w14:paraId="362BCE24" w14:textId="77777777" w:rsidR="00427549" w:rsidRPr="009128AD" w:rsidRDefault="00427549" w:rsidP="005F0F8E">
      <w:pPr>
        <w:widowControl w:val="0"/>
        <w:numPr>
          <w:ilvl w:val="2"/>
          <w:numId w:val="288"/>
        </w:numPr>
        <w:tabs>
          <w:tab w:val="clear" w:pos="2160"/>
        </w:tabs>
        <w:ind w:left="1507"/>
        <w:jc w:val="both"/>
        <w:rPr>
          <w:rFonts w:ascii="Skeena" w:eastAsia="Calibri" w:hAnsi="Skeena" w:cs="Arial"/>
          <w:color w:val="000000" w:themeColor="text1"/>
          <w:szCs w:val="22"/>
        </w:rPr>
      </w:pPr>
      <w:r w:rsidRPr="009128AD">
        <w:rPr>
          <w:rFonts w:ascii="Skeena" w:eastAsia="Calibri" w:hAnsi="Skeena" w:cs="Arial"/>
          <w:color w:val="000000" w:themeColor="text1"/>
          <w:szCs w:val="22"/>
        </w:rPr>
        <w:t>Individual’s spouse</w:t>
      </w:r>
    </w:p>
    <w:p w14:paraId="499004CF" w14:textId="77777777" w:rsidR="00427549" w:rsidRPr="009128AD" w:rsidRDefault="00427549" w:rsidP="005F0F8E">
      <w:pPr>
        <w:widowControl w:val="0"/>
        <w:numPr>
          <w:ilvl w:val="2"/>
          <w:numId w:val="288"/>
        </w:numPr>
        <w:tabs>
          <w:tab w:val="clear" w:pos="2160"/>
        </w:tabs>
        <w:ind w:left="1507"/>
        <w:jc w:val="both"/>
        <w:rPr>
          <w:rFonts w:ascii="Skeena" w:eastAsia="Calibri" w:hAnsi="Skeena" w:cs="Arial"/>
          <w:color w:val="000000" w:themeColor="text1"/>
          <w:szCs w:val="22"/>
        </w:rPr>
      </w:pPr>
      <w:r w:rsidRPr="009128AD">
        <w:rPr>
          <w:rFonts w:ascii="Skeena" w:eastAsia="Calibri" w:hAnsi="Skeena" w:cs="Arial"/>
          <w:color w:val="000000" w:themeColor="text1"/>
          <w:szCs w:val="22"/>
        </w:rPr>
        <w:t>A person with legal authority to act in place of or on behalf of the individual or the individual’s spouse,</w:t>
      </w:r>
    </w:p>
    <w:p w14:paraId="351548D9" w14:textId="77777777" w:rsidR="00427549" w:rsidRPr="009128AD" w:rsidRDefault="00427549" w:rsidP="005F0F8E">
      <w:pPr>
        <w:widowControl w:val="0"/>
        <w:numPr>
          <w:ilvl w:val="2"/>
          <w:numId w:val="288"/>
        </w:numPr>
        <w:tabs>
          <w:tab w:val="clear" w:pos="2160"/>
        </w:tabs>
        <w:ind w:left="1507"/>
        <w:jc w:val="both"/>
        <w:rPr>
          <w:rFonts w:ascii="Skeena" w:eastAsia="Calibri" w:hAnsi="Skeena" w:cs="Arial"/>
          <w:color w:val="000000" w:themeColor="text1"/>
          <w:szCs w:val="22"/>
        </w:rPr>
      </w:pPr>
      <w:r w:rsidRPr="009128AD">
        <w:rPr>
          <w:rFonts w:ascii="Skeena" w:eastAsia="Calibri" w:hAnsi="Skeena" w:cs="Arial"/>
          <w:color w:val="000000" w:themeColor="text1"/>
          <w:szCs w:val="22"/>
        </w:rPr>
        <w:t>A person acting at the direction or upon the request of the individual or the individual’s spouse.</w:t>
      </w:r>
    </w:p>
    <w:p w14:paraId="0C9889E5" w14:textId="77777777" w:rsidR="00427549" w:rsidRPr="009128AD" w:rsidRDefault="00427549" w:rsidP="005F0F8E">
      <w:pPr>
        <w:widowControl w:val="0"/>
        <w:numPr>
          <w:ilvl w:val="1"/>
          <w:numId w:val="288"/>
        </w:numPr>
        <w:jc w:val="both"/>
        <w:rPr>
          <w:rFonts w:ascii="Skeena" w:hAnsi="Skeena" w:cs="Arial"/>
        </w:rPr>
      </w:pPr>
      <w:r w:rsidRPr="009128AD">
        <w:rPr>
          <w:rFonts w:ascii="Skeena" w:hAnsi="Skeena" w:cs="Arial"/>
        </w:rPr>
        <w:t>Parent</w:t>
      </w:r>
    </w:p>
    <w:p w14:paraId="52EEE098" w14:textId="77777777" w:rsidR="00427549" w:rsidRPr="009128AD" w:rsidRDefault="00427549" w:rsidP="005F0F8E">
      <w:pPr>
        <w:widowControl w:val="0"/>
        <w:numPr>
          <w:ilvl w:val="1"/>
          <w:numId w:val="288"/>
        </w:numPr>
        <w:jc w:val="both"/>
        <w:rPr>
          <w:rFonts w:ascii="Skeena" w:hAnsi="Skeena" w:cs="Arial"/>
        </w:rPr>
      </w:pPr>
      <w:r w:rsidRPr="009128AD">
        <w:rPr>
          <w:rFonts w:ascii="Skeena" w:hAnsi="Skeena" w:cs="Arial"/>
        </w:rPr>
        <w:t>Grandparent</w:t>
      </w:r>
    </w:p>
    <w:p w14:paraId="312B0F38" w14:textId="77777777" w:rsidR="00427549" w:rsidRPr="009128AD" w:rsidRDefault="00427549" w:rsidP="005F0F8E">
      <w:pPr>
        <w:widowControl w:val="0"/>
        <w:numPr>
          <w:ilvl w:val="1"/>
          <w:numId w:val="288"/>
        </w:numPr>
        <w:jc w:val="both"/>
        <w:rPr>
          <w:rFonts w:ascii="Skeena" w:hAnsi="Skeena" w:cs="Arial"/>
        </w:rPr>
      </w:pPr>
      <w:r w:rsidRPr="009128AD">
        <w:rPr>
          <w:rFonts w:ascii="Skeena" w:hAnsi="Skeena" w:cs="Arial"/>
        </w:rPr>
        <w:t>Legal Guardian</w:t>
      </w:r>
    </w:p>
    <w:p w14:paraId="5BF3B5AD" w14:textId="77777777" w:rsidR="00427549" w:rsidRPr="009128AD" w:rsidRDefault="00427549" w:rsidP="005F0F8E">
      <w:pPr>
        <w:widowControl w:val="0"/>
        <w:numPr>
          <w:ilvl w:val="1"/>
          <w:numId w:val="288"/>
        </w:numPr>
        <w:jc w:val="both"/>
        <w:rPr>
          <w:rFonts w:ascii="Skeena" w:hAnsi="Skeena" w:cs="Arial"/>
        </w:rPr>
      </w:pPr>
      <w:r w:rsidRPr="009128AD">
        <w:rPr>
          <w:rFonts w:ascii="Skeena" w:hAnsi="Skeena" w:cs="Arial"/>
        </w:rPr>
        <w:t>Court</w:t>
      </w:r>
    </w:p>
    <w:p w14:paraId="2F8DA1FD" w14:textId="77777777" w:rsidR="00427549" w:rsidRPr="009128AD" w:rsidRDefault="00427549" w:rsidP="005F0F8E">
      <w:pPr>
        <w:widowControl w:val="0"/>
        <w:numPr>
          <w:ilvl w:val="0"/>
          <w:numId w:val="281"/>
        </w:numPr>
        <w:jc w:val="both"/>
        <w:rPr>
          <w:rFonts w:ascii="Skeena" w:hAnsi="Skeena" w:cs="Arial"/>
        </w:rPr>
      </w:pPr>
      <w:r w:rsidRPr="009128AD">
        <w:rPr>
          <w:rFonts w:ascii="Skeena" w:hAnsi="Skeena" w:cs="Arial"/>
        </w:rPr>
        <w:t>Must be funded initially with the income and/or resources of the disabled individual</w:t>
      </w:r>
    </w:p>
    <w:p w14:paraId="678C2F37" w14:textId="77777777" w:rsidR="00427549" w:rsidRPr="009128AD" w:rsidRDefault="00427549" w:rsidP="00427549">
      <w:pPr>
        <w:widowControl w:val="0"/>
        <w:ind w:left="1440" w:hanging="720"/>
        <w:jc w:val="both"/>
        <w:rPr>
          <w:rFonts w:ascii="Skeena" w:hAnsi="Skeena" w:cs="Arial"/>
        </w:rPr>
      </w:pPr>
      <w:r w:rsidRPr="009128AD">
        <w:rPr>
          <w:rFonts w:ascii="Skeena" w:hAnsi="Skeena" w:cs="Arial"/>
          <w:b/>
          <w:bCs/>
          <w:u w:val="single"/>
        </w:rPr>
        <w:t>Note</w:t>
      </w:r>
      <w:r w:rsidRPr="009128AD">
        <w:rPr>
          <w:rFonts w:ascii="Skeena" w:hAnsi="Skeena" w:cs="Arial"/>
        </w:rPr>
        <w:t>:</w:t>
      </w:r>
      <w:r w:rsidRPr="009128AD">
        <w:rPr>
          <w:rFonts w:ascii="Skeena" w:hAnsi="Skeena" w:cs="Arial"/>
        </w:rPr>
        <w:tab/>
        <w:t>Assets from any individual may be placed in the trust after the initial funding.</w:t>
      </w:r>
    </w:p>
    <w:p w14:paraId="07FC35B0" w14:textId="77777777" w:rsidR="00427549" w:rsidRPr="009128AD" w:rsidRDefault="00427549" w:rsidP="005F0F8E">
      <w:pPr>
        <w:widowControl w:val="0"/>
        <w:numPr>
          <w:ilvl w:val="0"/>
          <w:numId w:val="281"/>
        </w:numPr>
        <w:jc w:val="both"/>
        <w:rPr>
          <w:rFonts w:ascii="Skeena" w:hAnsi="Skeena" w:cs="Arial"/>
        </w:rPr>
      </w:pPr>
      <w:r w:rsidRPr="009128AD">
        <w:rPr>
          <w:rFonts w:ascii="Skeena" w:hAnsi="Skeena" w:cs="Arial"/>
        </w:rPr>
        <w:t>Must contain a provision stating that at the individual’s death, the state will receive all amounts remaining in the trust up to the amount expended by Medicaid on the individual’s behalf.</w:t>
      </w:r>
    </w:p>
    <w:p w14:paraId="71A45935" w14:textId="77777777" w:rsidR="00427549" w:rsidRPr="009128AD" w:rsidRDefault="00427549" w:rsidP="005F0F8E">
      <w:pPr>
        <w:widowControl w:val="0"/>
        <w:numPr>
          <w:ilvl w:val="0"/>
          <w:numId w:val="281"/>
        </w:numPr>
        <w:jc w:val="both"/>
        <w:rPr>
          <w:rFonts w:ascii="Skeena" w:hAnsi="Skeena" w:cs="Arial"/>
        </w:rPr>
      </w:pPr>
      <w:r w:rsidRPr="009128AD">
        <w:rPr>
          <w:rFonts w:ascii="Skeena" w:hAnsi="Skeena" w:cs="Arial"/>
        </w:rPr>
        <w:t>Some Special Needs Trusts have a provision allowing the trustee to make loans from the trust. On or after September 1, 2003, any loan provision must be accompanied by a requirement that the trustee furnish SCDHHS with documentation of the following:</w:t>
      </w:r>
    </w:p>
    <w:p w14:paraId="48FF2FE7" w14:textId="77777777" w:rsidR="00427549" w:rsidRPr="009128AD" w:rsidRDefault="00427549" w:rsidP="005F0F8E">
      <w:pPr>
        <w:widowControl w:val="0"/>
        <w:numPr>
          <w:ilvl w:val="1"/>
          <w:numId w:val="288"/>
        </w:numPr>
        <w:jc w:val="both"/>
        <w:rPr>
          <w:rFonts w:ascii="Skeena" w:hAnsi="Skeena" w:cs="Arial"/>
        </w:rPr>
      </w:pPr>
      <w:r w:rsidRPr="009128AD">
        <w:rPr>
          <w:rFonts w:ascii="Skeena" w:hAnsi="Skeena" w:cs="Arial"/>
        </w:rPr>
        <w:t>Source of the payback funds</w:t>
      </w:r>
    </w:p>
    <w:p w14:paraId="00DD8F42" w14:textId="77777777" w:rsidR="00427549" w:rsidRPr="009128AD" w:rsidRDefault="00427549" w:rsidP="005F0F8E">
      <w:pPr>
        <w:widowControl w:val="0"/>
        <w:numPr>
          <w:ilvl w:val="1"/>
          <w:numId w:val="288"/>
        </w:numPr>
        <w:jc w:val="both"/>
        <w:rPr>
          <w:rFonts w:ascii="Skeena" w:hAnsi="Skeena" w:cs="Arial"/>
        </w:rPr>
      </w:pPr>
      <w:r w:rsidRPr="009128AD">
        <w:rPr>
          <w:rFonts w:ascii="Skeena" w:hAnsi="Skeena" w:cs="Arial"/>
        </w:rPr>
        <w:t>An amortization schedule (schedule of the monthly payments of principal and interest)</w:t>
      </w:r>
    </w:p>
    <w:p w14:paraId="4ECD7E63" w14:textId="77777777" w:rsidR="00427549" w:rsidRPr="009128AD" w:rsidRDefault="00427549" w:rsidP="005F0F8E">
      <w:pPr>
        <w:widowControl w:val="0"/>
        <w:numPr>
          <w:ilvl w:val="2"/>
          <w:numId w:val="281"/>
        </w:numPr>
        <w:tabs>
          <w:tab w:val="clear" w:pos="2160"/>
        </w:tabs>
        <w:ind w:left="1440"/>
        <w:jc w:val="both"/>
        <w:rPr>
          <w:rFonts w:ascii="Skeena" w:hAnsi="Skeena" w:cs="Arial"/>
        </w:rPr>
      </w:pPr>
      <w:r w:rsidRPr="009128AD">
        <w:rPr>
          <w:rFonts w:ascii="Skeena" w:hAnsi="Skeena" w:cs="Arial"/>
        </w:rPr>
        <w:t>Must have a reasonable rate of interest</w:t>
      </w:r>
    </w:p>
    <w:p w14:paraId="3C768AA3" w14:textId="77777777" w:rsidR="00427549" w:rsidRPr="009128AD" w:rsidRDefault="00427549" w:rsidP="005F0F8E">
      <w:pPr>
        <w:widowControl w:val="0"/>
        <w:numPr>
          <w:ilvl w:val="2"/>
          <w:numId w:val="281"/>
        </w:numPr>
        <w:tabs>
          <w:tab w:val="clear" w:pos="2160"/>
        </w:tabs>
        <w:ind w:left="1440"/>
        <w:jc w:val="both"/>
        <w:rPr>
          <w:rFonts w:ascii="Skeena" w:hAnsi="Skeena" w:cs="Arial"/>
        </w:rPr>
      </w:pPr>
      <w:r w:rsidRPr="009128AD">
        <w:rPr>
          <w:rFonts w:ascii="Skeena" w:hAnsi="Skeena" w:cs="Arial"/>
        </w:rPr>
        <w:t>Must be actuarially sound (that is, expected to be paid back during the person’s life expectancy).</w:t>
      </w:r>
    </w:p>
    <w:p w14:paraId="2AB15905" w14:textId="77777777" w:rsidR="00427549" w:rsidRPr="009128AD" w:rsidRDefault="00427549" w:rsidP="005F0F8E">
      <w:pPr>
        <w:widowControl w:val="0"/>
        <w:numPr>
          <w:ilvl w:val="1"/>
          <w:numId w:val="289"/>
        </w:numPr>
        <w:tabs>
          <w:tab w:val="left" w:pos="1205"/>
        </w:tabs>
        <w:jc w:val="both"/>
        <w:rPr>
          <w:rFonts w:ascii="Skeena" w:hAnsi="Skeena" w:cs="Arial"/>
        </w:rPr>
      </w:pPr>
      <w:r w:rsidRPr="009128AD">
        <w:rPr>
          <w:rFonts w:ascii="Skeena" w:hAnsi="Skeena" w:cs="Arial"/>
        </w:rPr>
        <w:t xml:space="preserve">Documentation must be provided prior to funds being disbursed for the loan. </w:t>
      </w:r>
    </w:p>
    <w:p w14:paraId="70B0EB6E" w14:textId="77777777" w:rsidR="00427549" w:rsidRPr="009128AD" w:rsidRDefault="00427549" w:rsidP="005F0F8E">
      <w:pPr>
        <w:widowControl w:val="0"/>
        <w:numPr>
          <w:ilvl w:val="1"/>
          <w:numId w:val="289"/>
        </w:numPr>
        <w:tabs>
          <w:tab w:val="left" w:pos="1205"/>
        </w:tabs>
        <w:jc w:val="both"/>
        <w:rPr>
          <w:rFonts w:ascii="Skeena" w:hAnsi="Skeena" w:cs="Arial"/>
        </w:rPr>
      </w:pPr>
      <w:r w:rsidRPr="009128AD">
        <w:rPr>
          <w:rFonts w:ascii="Skeena" w:hAnsi="Skeena" w:cs="Arial"/>
        </w:rPr>
        <w:t>Loans made that do not meet the above requirements are counted as income in the month received.</w:t>
      </w:r>
    </w:p>
    <w:p w14:paraId="4E44DA43" w14:textId="77777777" w:rsidR="00427549" w:rsidRPr="009128AD" w:rsidRDefault="00427549" w:rsidP="005F0F8E">
      <w:pPr>
        <w:widowControl w:val="0"/>
        <w:numPr>
          <w:ilvl w:val="0"/>
          <w:numId w:val="281"/>
        </w:numPr>
        <w:jc w:val="both"/>
        <w:rPr>
          <w:rFonts w:ascii="Skeena" w:hAnsi="Skeena" w:cs="Arial"/>
        </w:rPr>
      </w:pPr>
      <w:r w:rsidRPr="009128AD">
        <w:rPr>
          <w:rFonts w:ascii="Skeena" w:hAnsi="Skeena" w:cs="Arial"/>
        </w:rPr>
        <w:t>May be established with the individual’s income.</w:t>
      </w:r>
    </w:p>
    <w:p w14:paraId="42762D8F" w14:textId="77777777" w:rsidR="00427549" w:rsidRPr="009128AD" w:rsidRDefault="00427549" w:rsidP="005F0F8E">
      <w:pPr>
        <w:widowControl w:val="0"/>
        <w:numPr>
          <w:ilvl w:val="1"/>
          <w:numId w:val="288"/>
        </w:numPr>
        <w:jc w:val="both"/>
        <w:rPr>
          <w:rFonts w:ascii="Skeena" w:hAnsi="Skeena" w:cs="Arial"/>
        </w:rPr>
      </w:pPr>
      <w:r w:rsidRPr="009128AD">
        <w:rPr>
          <w:rFonts w:ascii="Skeena" w:hAnsi="Skeena" w:cs="Arial"/>
        </w:rPr>
        <w:t>The income must belong to the individual and be placed in the trust after he or she has received it.</w:t>
      </w:r>
    </w:p>
    <w:p w14:paraId="4ABE8C08" w14:textId="77777777" w:rsidR="00427549" w:rsidRPr="009128AD" w:rsidRDefault="00427549" w:rsidP="005F0F8E">
      <w:pPr>
        <w:widowControl w:val="0"/>
        <w:numPr>
          <w:ilvl w:val="1"/>
          <w:numId w:val="288"/>
        </w:numPr>
        <w:jc w:val="both"/>
        <w:rPr>
          <w:rFonts w:ascii="Skeena" w:hAnsi="Skeena" w:cs="Arial"/>
        </w:rPr>
      </w:pPr>
      <w:r w:rsidRPr="009128AD">
        <w:rPr>
          <w:rFonts w:ascii="Skeena" w:hAnsi="Skeena" w:cs="Arial"/>
        </w:rPr>
        <w:t>Income that is placed in the trust is not counted when determining the individual’s Medicaid eligibility. Any income, including Social Security Benefits, VA pensions, private pensions, can be placed directly in the trust by the applicant/beneficiary without it affecting the individual’s Medicaid eligibility. Also any income generated by the trust, which remains in the trust, is not counted as income.</w:t>
      </w:r>
    </w:p>
    <w:p w14:paraId="0B0EFAE2" w14:textId="77777777" w:rsidR="00427549" w:rsidRPr="009128AD" w:rsidRDefault="00427549" w:rsidP="005F0F8E">
      <w:pPr>
        <w:widowControl w:val="0"/>
        <w:numPr>
          <w:ilvl w:val="1"/>
          <w:numId w:val="288"/>
        </w:numPr>
        <w:jc w:val="both"/>
        <w:rPr>
          <w:rFonts w:ascii="Skeena" w:hAnsi="Skeena" w:cs="Arial"/>
        </w:rPr>
      </w:pPr>
      <w:r w:rsidRPr="009128AD">
        <w:rPr>
          <w:rFonts w:ascii="Skeena" w:hAnsi="Skeena" w:cs="Arial"/>
        </w:rPr>
        <w:t>Any payments paid by the trust directly to the individual are counted as income for eligibility purposes.</w:t>
      </w:r>
    </w:p>
    <w:p w14:paraId="58BB59C3" w14:textId="77777777" w:rsidR="00427549" w:rsidRPr="009128AD" w:rsidRDefault="00427549" w:rsidP="005F0F8E">
      <w:pPr>
        <w:widowControl w:val="0"/>
        <w:numPr>
          <w:ilvl w:val="1"/>
          <w:numId w:val="288"/>
        </w:numPr>
        <w:jc w:val="both"/>
        <w:rPr>
          <w:rFonts w:ascii="Skeena" w:hAnsi="Skeena" w:cs="Arial"/>
        </w:rPr>
      </w:pPr>
      <w:r w:rsidRPr="009128AD">
        <w:rPr>
          <w:rFonts w:ascii="Skeena" w:hAnsi="Skeena" w:cs="Arial"/>
        </w:rPr>
        <w:t xml:space="preserve">Any payments made by the trust to purchase food or shelter for the individual is </w:t>
      </w:r>
      <w:r w:rsidRPr="009128AD">
        <w:rPr>
          <w:rFonts w:ascii="Skeena" w:hAnsi="Skeena" w:cs="Arial"/>
        </w:rPr>
        <w:lastRenderedPageBreak/>
        <w:t>considered as in-kind income for eligibility purposes.</w:t>
      </w:r>
    </w:p>
    <w:p w14:paraId="266F6762" w14:textId="77777777" w:rsidR="00427549" w:rsidRPr="009128AD" w:rsidRDefault="00427549" w:rsidP="00427549">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1E1C827F" w14:textId="77777777" w:rsidTr="009B11F1">
        <w:tc>
          <w:tcPr>
            <w:tcW w:w="5000" w:type="pct"/>
          </w:tcPr>
          <w:p w14:paraId="1ADDD067" w14:textId="77777777" w:rsidR="00427549" w:rsidRPr="009128AD" w:rsidRDefault="00427549" w:rsidP="001D5090">
            <w:pPr>
              <w:pStyle w:val="BodyText"/>
              <w:widowControl w:val="0"/>
              <w:jc w:val="left"/>
              <w:rPr>
                <w:rFonts w:ascii="Skeena" w:hAnsi="Skeena"/>
                <w:b/>
                <w:bCs/>
                <w:sz w:val="22"/>
                <w:szCs w:val="22"/>
              </w:rPr>
            </w:pPr>
            <w:r w:rsidRPr="009128AD">
              <w:rPr>
                <w:rFonts w:ascii="Skeena" w:hAnsi="Skeena"/>
                <w:b/>
                <w:bCs/>
                <w:sz w:val="22"/>
                <w:szCs w:val="22"/>
              </w:rPr>
              <w:t>Procedure</w:t>
            </w:r>
          </w:p>
          <w:p w14:paraId="2E92F130" w14:textId="77777777" w:rsidR="00427549" w:rsidRPr="009128AD" w:rsidRDefault="00427549" w:rsidP="001D5090">
            <w:pPr>
              <w:pStyle w:val="BodyText"/>
              <w:widowControl w:val="0"/>
              <w:jc w:val="left"/>
              <w:rPr>
                <w:rFonts w:ascii="Skeena" w:hAnsi="Skeena"/>
                <w:sz w:val="22"/>
                <w:szCs w:val="22"/>
              </w:rPr>
            </w:pPr>
            <w:r w:rsidRPr="009128AD">
              <w:rPr>
                <w:rFonts w:ascii="Skeena" w:hAnsi="Skeena"/>
                <w:b/>
                <w:bCs/>
                <w:sz w:val="22"/>
                <w:szCs w:val="22"/>
              </w:rPr>
              <w:t xml:space="preserve">When Trust is Established: </w:t>
            </w:r>
            <w:r w:rsidRPr="009128AD">
              <w:rPr>
                <w:rFonts w:ascii="Skeena" w:hAnsi="Skeena"/>
                <w:sz w:val="22"/>
                <w:szCs w:val="22"/>
              </w:rPr>
              <w:t>The eligibility worker must forward copies of the trust to the Division of Policy and Planning for review and approval using Service Manager. The relationship of the individual establishing the trust to the disabled individual must be documented.</w:t>
            </w:r>
          </w:p>
          <w:p w14:paraId="563B9847" w14:textId="77777777" w:rsidR="00427549" w:rsidRPr="009128AD" w:rsidRDefault="00427549" w:rsidP="001D5090">
            <w:pPr>
              <w:pStyle w:val="BodyText"/>
              <w:widowControl w:val="0"/>
              <w:jc w:val="left"/>
              <w:rPr>
                <w:rFonts w:ascii="Skeena" w:hAnsi="Skeena"/>
                <w:sz w:val="22"/>
                <w:szCs w:val="22"/>
              </w:rPr>
            </w:pPr>
          </w:p>
          <w:p w14:paraId="474DAD77" w14:textId="77777777" w:rsidR="00427549" w:rsidRPr="009128AD" w:rsidRDefault="00427549" w:rsidP="001D5090">
            <w:pPr>
              <w:widowControl w:val="0"/>
              <w:rPr>
                <w:rFonts w:ascii="Skeena" w:hAnsi="Skeena" w:cs="Arial"/>
                <w:sz w:val="22"/>
                <w:szCs w:val="22"/>
              </w:rPr>
            </w:pPr>
            <w:r w:rsidRPr="009128AD">
              <w:rPr>
                <w:rFonts w:ascii="Skeena" w:hAnsi="Skeena" w:cs="Arial"/>
                <w:b/>
                <w:bCs/>
                <w:sz w:val="22"/>
                <w:szCs w:val="22"/>
              </w:rPr>
              <w:t xml:space="preserve">At Annual Review: </w:t>
            </w:r>
            <w:r w:rsidRPr="009128AD">
              <w:rPr>
                <w:rFonts w:ascii="Skeena" w:hAnsi="Skeena" w:cs="Arial"/>
                <w:sz w:val="22"/>
                <w:szCs w:val="22"/>
              </w:rPr>
              <w:t>The eligibility worker must verify whether any money has been paid to the beneficiary to determine countable income. Request copies of bank statements or an accounting of any disbursements for the beneficiary.</w:t>
            </w:r>
          </w:p>
          <w:p w14:paraId="0A0487A0" w14:textId="77777777" w:rsidR="00427549" w:rsidRPr="009128AD" w:rsidRDefault="00427549" w:rsidP="001D5090">
            <w:pPr>
              <w:widowControl w:val="0"/>
              <w:rPr>
                <w:rFonts w:ascii="Skeena" w:hAnsi="Skeena" w:cs="Arial"/>
                <w:sz w:val="22"/>
                <w:szCs w:val="22"/>
              </w:rPr>
            </w:pPr>
          </w:p>
          <w:p w14:paraId="6AD3ACFC" w14:textId="77777777" w:rsidR="00427549" w:rsidRPr="009128AD" w:rsidRDefault="00427549" w:rsidP="001D5090">
            <w:pPr>
              <w:widowControl w:val="0"/>
              <w:rPr>
                <w:rFonts w:ascii="Skeena" w:hAnsi="Skeena" w:cs="Arial"/>
                <w:sz w:val="22"/>
                <w:szCs w:val="22"/>
              </w:rPr>
            </w:pPr>
            <w:r w:rsidRPr="009128AD">
              <w:rPr>
                <w:rFonts w:ascii="Skeena" w:hAnsi="Skeena" w:cs="Arial"/>
                <w:b/>
                <w:sz w:val="22"/>
                <w:szCs w:val="22"/>
              </w:rPr>
              <w:t>At the time of case closure, including death of a beneficiary</w:t>
            </w:r>
            <w:r w:rsidRPr="009128AD">
              <w:rPr>
                <w:rFonts w:ascii="Skeena" w:hAnsi="Skeena" w:cs="Arial"/>
                <w:sz w:val="22"/>
                <w:szCs w:val="22"/>
              </w:rPr>
              <w:t>: The eligibility worker must forward a copy of the trust with identifying information to:</w:t>
            </w:r>
          </w:p>
          <w:p w14:paraId="7D9E12CE" w14:textId="77777777" w:rsidR="00427549" w:rsidRPr="001D5090" w:rsidRDefault="00427549" w:rsidP="009B11F1">
            <w:pPr>
              <w:pStyle w:val="BodyText"/>
              <w:widowControl w:val="0"/>
              <w:ind w:left="2880"/>
              <w:rPr>
                <w:rFonts w:ascii="Skeena" w:hAnsi="Skeena"/>
                <w:sz w:val="22"/>
                <w:szCs w:val="22"/>
              </w:rPr>
            </w:pPr>
            <w:r w:rsidRPr="001D5090">
              <w:rPr>
                <w:rFonts w:ascii="Skeena" w:hAnsi="Skeena"/>
                <w:sz w:val="22"/>
                <w:szCs w:val="22"/>
              </w:rPr>
              <w:t>Department of Health and Human Services</w:t>
            </w:r>
          </w:p>
          <w:p w14:paraId="3444770D" w14:textId="77777777" w:rsidR="00427549" w:rsidRPr="001D5090" w:rsidRDefault="00427549" w:rsidP="009B11F1">
            <w:pPr>
              <w:pStyle w:val="BodyText"/>
              <w:widowControl w:val="0"/>
              <w:ind w:left="2880"/>
              <w:rPr>
                <w:rFonts w:ascii="Skeena" w:hAnsi="Skeena"/>
                <w:sz w:val="22"/>
                <w:szCs w:val="22"/>
              </w:rPr>
            </w:pPr>
            <w:r w:rsidRPr="001D5090">
              <w:rPr>
                <w:rFonts w:ascii="Skeena" w:hAnsi="Skeena"/>
                <w:sz w:val="22"/>
                <w:szCs w:val="22"/>
              </w:rPr>
              <w:t>Division of Third Party Liability</w:t>
            </w:r>
          </w:p>
          <w:p w14:paraId="4197FE45" w14:textId="77777777" w:rsidR="00427549" w:rsidRPr="001D5090" w:rsidRDefault="00427549" w:rsidP="009B11F1">
            <w:pPr>
              <w:pStyle w:val="BodyText"/>
              <w:widowControl w:val="0"/>
              <w:ind w:left="2880"/>
              <w:rPr>
                <w:rFonts w:ascii="Skeena" w:hAnsi="Skeena"/>
                <w:sz w:val="22"/>
                <w:szCs w:val="22"/>
              </w:rPr>
            </w:pPr>
            <w:r w:rsidRPr="001D5090">
              <w:rPr>
                <w:rFonts w:ascii="Skeena" w:hAnsi="Skeena"/>
                <w:sz w:val="22"/>
                <w:szCs w:val="22"/>
              </w:rPr>
              <w:t>1801 Main Street</w:t>
            </w:r>
          </w:p>
          <w:p w14:paraId="7F028104" w14:textId="77777777" w:rsidR="00427549" w:rsidRPr="009128AD" w:rsidRDefault="00427549" w:rsidP="009B11F1">
            <w:pPr>
              <w:pStyle w:val="BodyText"/>
              <w:widowControl w:val="0"/>
              <w:ind w:left="2880"/>
              <w:rPr>
                <w:rFonts w:ascii="Skeena" w:hAnsi="Skeena"/>
                <w:sz w:val="22"/>
                <w:szCs w:val="22"/>
              </w:rPr>
            </w:pPr>
            <w:r w:rsidRPr="001D5090">
              <w:rPr>
                <w:rFonts w:ascii="Skeena" w:hAnsi="Skeena"/>
                <w:sz w:val="22"/>
                <w:szCs w:val="22"/>
              </w:rPr>
              <w:t>Columbia, SC 29202</w:t>
            </w:r>
          </w:p>
        </w:tc>
      </w:tr>
    </w:tbl>
    <w:p w14:paraId="46C70858" w14:textId="77777777" w:rsidR="00427549" w:rsidRPr="009128AD" w:rsidRDefault="00401466" w:rsidP="00427549">
      <w:pPr>
        <w:widowControl w:val="0"/>
        <w:jc w:val="right"/>
        <w:rPr>
          <w:rFonts w:ascii="Skeena" w:hAnsi="Skeena" w:cs="Arial"/>
        </w:rPr>
      </w:pPr>
      <w:hyperlink w:anchor="_top" w:history="1">
        <w:r w:rsidR="00427549" w:rsidRPr="009128AD">
          <w:rPr>
            <w:rStyle w:val="Hyperlink"/>
            <w:rFonts w:ascii="Skeena" w:hAnsi="Skeena"/>
          </w:rPr>
          <w:t>Table of Contents</w:t>
        </w:r>
      </w:hyperlink>
    </w:p>
    <w:p w14:paraId="5C97F960" w14:textId="77777777" w:rsidR="00427549" w:rsidRPr="009128AD" w:rsidRDefault="00427549" w:rsidP="00427549">
      <w:pPr>
        <w:pStyle w:val="ManualHeading2"/>
        <w:keepNext w:val="0"/>
      </w:pPr>
      <w:bookmarkStart w:id="2089" w:name="_Toc113333856"/>
      <w:bookmarkStart w:id="2090" w:name="_Toc139989565"/>
      <w:bookmarkStart w:id="2091" w:name="_Toc139989912"/>
      <w:bookmarkStart w:id="2092" w:name="_Toc140064026"/>
      <w:bookmarkStart w:id="2093" w:name="_Toc140064480"/>
      <w:bookmarkStart w:id="2094" w:name="_Toc144769147"/>
      <w:bookmarkStart w:id="2095" w:name="_Toc147074687"/>
      <w:bookmarkStart w:id="2096" w:name="_Toc149697118"/>
      <w:bookmarkStart w:id="2097" w:name="_Toc152299017"/>
      <w:bookmarkStart w:id="2098" w:name="_Toc152299465"/>
      <w:r w:rsidRPr="009128AD">
        <w:t>302.30.07</w:t>
      </w:r>
      <w:r w:rsidRPr="009128AD">
        <w:tab/>
        <w:t>Pooled Trusts</w:t>
      </w:r>
      <w:bookmarkEnd w:id="2089"/>
      <w:bookmarkEnd w:id="2090"/>
      <w:bookmarkEnd w:id="2091"/>
      <w:bookmarkEnd w:id="2092"/>
      <w:bookmarkEnd w:id="2093"/>
      <w:bookmarkEnd w:id="2094"/>
      <w:bookmarkEnd w:id="2095"/>
      <w:bookmarkEnd w:id="2096"/>
      <w:bookmarkEnd w:id="2097"/>
      <w:bookmarkEnd w:id="2098"/>
    </w:p>
    <w:p w14:paraId="4D46B6CF" w14:textId="77777777" w:rsidR="00427549" w:rsidRPr="009128AD" w:rsidRDefault="00427549" w:rsidP="00427549">
      <w:pPr>
        <w:widowControl w:val="0"/>
        <w:jc w:val="right"/>
        <w:rPr>
          <w:rFonts w:ascii="Skeena" w:hAnsi="Skeena" w:cs="Arial"/>
          <w:sz w:val="16"/>
          <w:szCs w:val="16"/>
        </w:rPr>
      </w:pPr>
      <w:r w:rsidRPr="009128AD">
        <w:rPr>
          <w:rFonts w:ascii="Skeena" w:hAnsi="Skeena" w:cs="Arial"/>
          <w:bCs/>
          <w:sz w:val="16"/>
          <w:szCs w:val="16"/>
        </w:rPr>
        <w:t>(Rev. 08/01/08)</w:t>
      </w:r>
    </w:p>
    <w:p w14:paraId="2CE0025C" w14:textId="77777777" w:rsidR="00427549" w:rsidRPr="009128AD" w:rsidRDefault="00427549" w:rsidP="00427549">
      <w:pPr>
        <w:widowControl w:val="0"/>
        <w:jc w:val="both"/>
        <w:rPr>
          <w:rFonts w:ascii="Skeena" w:hAnsi="Skeena" w:cs="Arial"/>
        </w:rPr>
      </w:pPr>
      <w:r w:rsidRPr="009128AD">
        <w:rPr>
          <w:rFonts w:ascii="Skeena" w:hAnsi="Skeena" w:cs="Arial"/>
        </w:rPr>
        <w:t>Pooled trusts contain the assets of individuals who meet the SSI definition of disability. Although a pooled trust may be established for beneficiaries of any age, only trusts established for a disabled individual age 64 or younger are exempt from the application of the transfer of assets penalty provision. Therefore, funds placed in a pooled trust established for an individual age 65 or older will be subject to a penalty for a transfer of assets for less than fair market value. Further, once an individual reaches age 65, any funds or assets placed into the trust will be considered a transfer, even if the trust was properly established by a disabled individual age 64 or younger.</w:t>
      </w:r>
    </w:p>
    <w:p w14:paraId="28C75120" w14:textId="77777777" w:rsidR="00427549" w:rsidRPr="009128AD" w:rsidRDefault="00427549" w:rsidP="00427549">
      <w:pPr>
        <w:widowControl w:val="0"/>
        <w:jc w:val="both"/>
        <w:rPr>
          <w:rFonts w:ascii="Skeena" w:hAnsi="Skeena" w:cs="Arial"/>
        </w:rPr>
      </w:pPr>
    </w:p>
    <w:p w14:paraId="017FF9F7" w14:textId="77777777" w:rsidR="00427549" w:rsidRPr="009128AD" w:rsidRDefault="00427549" w:rsidP="00427549">
      <w:pPr>
        <w:pStyle w:val="BodyText2"/>
        <w:rPr>
          <w:rFonts w:ascii="Skeena" w:hAnsi="Skeena"/>
          <w:u w:val="single"/>
        </w:rPr>
      </w:pPr>
      <w:r w:rsidRPr="009128AD">
        <w:rPr>
          <w:rFonts w:ascii="Skeena" w:hAnsi="Skeena"/>
          <w:u w:val="single"/>
        </w:rPr>
        <w:t>Criteria</w:t>
      </w:r>
    </w:p>
    <w:p w14:paraId="25A53B32" w14:textId="77777777" w:rsidR="00427549" w:rsidRPr="009128AD" w:rsidRDefault="00427549" w:rsidP="00427549">
      <w:pPr>
        <w:widowControl w:val="0"/>
        <w:jc w:val="both"/>
        <w:rPr>
          <w:rFonts w:ascii="Skeena" w:hAnsi="Skeena" w:cs="Arial"/>
        </w:rPr>
      </w:pPr>
    </w:p>
    <w:p w14:paraId="4EDCA510" w14:textId="77777777" w:rsidR="00427549" w:rsidRPr="009128AD" w:rsidRDefault="00427549" w:rsidP="00427549">
      <w:pPr>
        <w:widowControl w:val="0"/>
        <w:jc w:val="both"/>
        <w:rPr>
          <w:rFonts w:ascii="Skeena" w:hAnsi="Skeena" w:cs="Arial"/>
        </w:rPr>
      </w:pPr>
      <w:r w:rsidRPr="009128AD">
        <w:rPr>
          <w:rFonts w:ascii="Skeena" w:hAnsi="Skeena" w:cs="Arial"/>
        </w:rPr>
        <w:t xml:space="preserve">In order for such a trust to be exempt from the transfer of assets penalty, the trust must: </w:t>
      </w:r>
    </w:p>
    <w:p w14:paraId="01B52920" w14:textId="77777777" w:rsidR="00427549" w:rsidRPr="009128AD" w:rsidRDefault="00427549" w:rsidP="005F0F8E">
      <w:pPr>
        <w:widowControl w:val="0"/>
        <w:numPr>
          <w:ilvl w:val="0"/>
          <w:numId w:val="282"/>
        </w:numPr>
        <w:jc w:val="both"/>
        <w:rPr>
          <w:rFonts w:ascii="Skeena" w:hAnsi="Skeena" w:cs="Arial"/>
        </w:rPr>
      </w:pPr>
      <w:r w:rsidRPr="009128AD">
        <w:rPr>
          <w:rFonts w:ascii="Skeena" w:hAnsi="Skeena" w:cs="Arial"/>
        </w:rPr>
        <w:t>Be established and managed by a non-profit association</w:t>
      </w:r>
    </w:p>
    <w:p w14:paraId="1DF76560" w14:textId="77777777" w:rsidR="00427549" w:rsidRPr="009128AD" w:rsidRDefault="00427549" w:rsidP="00427549">
      <w:pPr>
        <w:widowControl w:val="0"/>
        <w:ind w:left="720"/>
        <w:jc w:val="both"/>
        <w:rPr>
          <w:rFonts w:ascii="Skeena" w:hAnsi="Skeena" w:cs="Arial"/>
        </w:rPr>
      </w:pPr>
      <w:r w:rsidRPr="009128AD">
        <w:rPr>
          <w:rFonts w:ascii="Skeena" w:hAnsi="Skeena" w:cs="Arial"/>
          <w:b/>
          <w:bCs/>
        </w:rPr>
        <w:t>Example:</w:t>
      </w:r>
      <w:r w:rsidRPr="009128AD">
        <w:rPr>
          <w:rFonts w:ascii="Skeena" w:hAnsi="Skeena" w:cs="Arial"/>
        </w:rPr>
        <w:t xml:space="preserve"> </w:t>
      </w:r>
      <w:smartTag w:uri="urn:schemas-microsoft-com:office:smarttags" w:element="place">
        <w:smartTag w:uri="urn:schemas-microsoft-com:office:smarttags" w:element="PlaceName">
          <w:r w:rsidRPr="009128AD">
            <w:rPr>
              <w:rFonts w:ascii="Skeena" w:hAnsi="Skeena" w:cs="Arial"/>
            </w:rPr>
            <w:t>Babcock</w:t>
          </w:r>
        </w:smartTag>
        <w:r w:rsidRPr="009128AD">
          <w:rPr>
            <w:rFonts w:ascii="Skeena" w:hAnsi="Skeena" w:cs="Arial"/>
          </w:rPr>
          <w:t xml:space="preserve"> </w:t>
        </w:r>
        <w:smartTag w:uri="urn:schemas-microsoft-com:office:smarttags" w:element="PlaceType">
          <w:r w:rsidRPr="009128AD">
            <w:rPr>
              <w:rFonts w:ascii="Skeena" w:hAnsi="Skeena" w:cs="Arial"/>
            </w:rPr>
            <w:t>Center</w:t>
          </w:r>
        </w:smartTag>
      </w:smartTag>
    </w:p>
    <w:p w14:paraId="36F8E8EC" w14:textId="77777777" w:rsidR="00427549" w:rsidRPr="009128AD" w:rsidRDefault="00427549" w:rsidP="005F0F8E">
      <w:pPr>
        <w:widowControl w:val="0"/>
        <w:numPr>
          <w:ilvl w:val="0"/>
          <w:numId w:val="282"/>
        </w:numPr>
        <w:jc w:val="both"/>
        <w:rPr>
          <w:rFonts w:ascii="Skeena" w:hAnsi="Skeena" w:cs="Arial"/>
        </w:rPr>
      </w:pPr>
      <w:r w:rsidRPr="009128AD">
        <w:rPr>
          <w:rFonts w:ascii="Skeena" w:hAnsi="Skeena" w:cs="Arial"/>
        </w:rPr>
        <w:t>Have a separate account maintained for each beneficiary</w:t>
      </w:r>
    </w:p>
    <w:p w14:paraId="060C7670" w14:textId="77777777" w:rsidR="00427549" w:rsidRPr="009128AD" w:rsidRDefault="00427549" w:rsidP="005F0F8E">
      <w:pPr>
        <w:widowControl w:val="0"/>
        <w:numPr>
          <w:ilvl w:val="0"/>
          <w:numId w:val="282"/>
        </w:numPr>
        <w:jc w:val="both"/>
        <w:rPr>
          <w:rFonts w:ascii="Skeena" w:hAnsi="Skeena" w:cs="Arial"/>
        </w:rPr>
      </w:pPr>
      <w:r w:rsidRPr="009128AD">
        <w:rPr>
          <w:rFonts w:ascii="Skeena" w:hAnsi="Skeena" w:cs="Arial"/>
        </w:rPr>
        <w:t>Contain an account in the trust solely for the benefit of the disabled individual which is funded by the disabled individual, parent, grandparent, legal guardian or court; and</w:t>
      </w:r>
    </w:p>
    <w:p w14:paraId="27284BDB" w14:textId="77777777" w:rsidR="00427549" w:rsidRPr="009128AD" w:rsidRDefault="00427549" w:rsidP="005F0F8E">
      <w:pPr>
        <w:widowControl w:val="0"/>
        <w:numPr>
          <w:ilvl w:val="0"/>
          <w:numId w:val="282"/>
        </w:numPr>
        <w:jc w:val="both"/>
        <w:rPr>
          <w:rFonts w:ascii="Skeena" w:hAnsi="Skeena" w:cs="Arial"/>
        </w:rPr>
      </w:pPr>
      <w:r w:rsidRPr="009128AD">
        <w:rPr>
          <w:rFonts w:ascii="Skeena" w:hAnsi="Skeena" w:cs="Arial"/>
        </w:rPr>
        <w:t>Contain a provision stating that at the individual’s death, the state will receive all amounts remaining in the individual’s account up to the amount expended by Medicaid on the individual’s behalf.</w:t>
      </w:r>
    </w:p>
    <w:p w14:paraId="4FF2C7A1" w14:textId="77777777" w:rsidR="00427549" w:rsidRPr="009128AD" w:rsidRDefault="00427549" w:rsidP="00427549">
      <w:pPr>
        <w:widowControl w:val="0"/>
        <w:jc w:val="both"/>
        <w:rPr>
          <w:rFonts w:ascii="Skeena" w:hAnsi="Skeena" w:cs="Arial"/>
        </w:rPr>
      </w:pPr>
    </w:p>
    <w:p w14:paraId="2FE158BC" w14:textId="77777777" w:rsidR="00427549" w:rsidRPr="009128AD" w:rsidRDefault="00427549" w:rsidP="00427549">
      <w:pPr>
        <w:widowControl w:val="0"/>
        <w:jc w:val="both"/>
        <w:rPr>
          <w:rFonts w:ascii="Skeena" w:hAnsi="Skeena" w:cs="Arial"/>
        </w:rPr>
      </w:pPr>
      <w:r w:rsidRPr="009128AD">
        <w:rPr>
          <w:rFonts w:ascii="Skeena" w:hAnsi="Skeena" w:cs="Arial"/>
        </w:rPr>
        <w:t xml:space="preserve">Although an account is established for each member of the pooled trust, funds in the trust are </w:t>
      </w:r>
      <w:r w:rsidRPr="009128AD">
        <w:rPr>
          <w:rFonts w:ascii="Skeena" w:hAnsi="Skeena" w:cs="Arial"/>
        </w:rPr>
        <w:lastRenderedPageBreak/>
        <w:t>pooled for investment and management purposes.</w:t>
      </w:r>
    </w:p>
    <w:p w14:paraId="7315F7B0" w14:textId="77777777" w:rsidR="00427549" w:rsidRPr="009128AD" w:rsidRDefault="00427549" w:rsidP="00427549">
      <w:pPr>
        <w:widowControl w:val="0"/>
        <w:rPr>
          <w:rFonts w:ascii="Skeena" w:hAnsi="Skeena" w:cs="Arial"/>
        </w:rPr>
      </w:pPr>
    </w:p>
    <w:p w14:paraId="2CCC2183" w14:textId="77777777" w:rsidR="00427549" w:rsidRPr="009128AD" w:rsidRDefault="00427549" w:rsidP="00240408">
      <w:pPr>
        <w:pStyle w:val="ManualHeading2"/>
        <w:keepNext w:val="0"/>
      </w:pPr>
      <w:bookmarkStart w:id="2099" w:name="_Toc139989566"/>
      <w:bookmarkStart w:id="2100" w:name="_Toc139989913"/>
      <w:bookmarkStart w:id="2101" w:name="_Toc140064027"/>
      <w:bookmarkStart w:id="2102" w:name="_Toc140064481"/>
      <w:bookmarkStart w:id="2103" w:name="_Toc144769148"/>
      <w:bookmarkStart w:id="2104" w:name="_Toc147074688"/>
      <w:bookmarkStart w:id="2105" w:name="_Toc149697119"/>
      <w:bookmarkStart w:id="2106" w:name="_Toc152299018"/>
      <w:bookmarkStart w:id="2107" w:name="_Toc152299466"/>
      <w:r w:rsidRPr="009128AD">
        <w:t>302.30.08</w:t>
      </w:r>
      <w:r w:rsidRPr="009128AD">
        <w:tab/>
        <w:t>Achieving a Better Life Experience (ABLE) Accounts</w:t>
      </w:r>
      <w:bookmarkEnd w:id="2099"/>
      <w:bookmarkEnd w:id="2100"/>
      <w:bookmarkEnd w:id="2101"/>
      <w:bookmarkEnd w:id="2102"/>
      <w:bookmarkEnd w:id="2103"/>
      <w:bookmarkEnd w:id="2104"/>
      <w:bookmarkEnd w:id="2105"/>
      <w:bookmarkEnd w:id="2106"/>
      <w:bookmarkEnd w:id="2107"/>
    </w:p>
    <w:p w14:paraId="2E2E5AC2" w14:textId="77777777" w:rsidR="00427549" w:rsidRPr="009128AD" w:rsidRDefault="00427549" w:rsidP="00427549">
      <w:pPr>
        <w:widowControl w:val="0"/>
        <w:jc w:val="right"/>
        <w:rPr>
          <w:rFonts w:ascii="Skeena" w:hAnsi="Skeena" w:cs="Arial"/>
          <w:sz w:val="16"/>
          <w:szCs w:val="16"/>
        </w:rPr>
      </w:pPr>
      <w:r w:rsidRPr="009128AD">
        <w:rPr>
          <w:rFonts w:ascii="Skeena" w:hAnsi="Skeena" w:cs="Arial"/>
          <w:bCs/>
          <w:sz w:val="16"/>
          <w:szCs w:val="16"/>
        </w:rPr>
        <w:t>(Eff. 09/01/16)</w:t>
      </w:r>
    </w:p>
    <w:p w14:paraId="435C98D9" w14:textId="77777777" w:rsidR="00427549" w:rsidRPr="009128AD" w:rsidRDefault="00401466" w:rsidP="00A148C3">
      <w:pPr>
        <w:pStyle w:val="NormalWeb"/>
        <w:widowControl w:val="0"/>
        <w:shd w:val="clear" w:color="auto" w:fill="FFFFFF"/>
        <w:spacing w:before="0" w:beforeAutospacing="0" w:after="0" w:afterAutospacing="0"/>
        <w:contextualSpacing/>
        <w:jc w:val="right"/>
        <w:rPr>
          <w:rFonts w:ascii="Skeena" w:hAnsi="Skeena" w:cs="Arial"/>
          <w:color w:val="000000" w:themeColor="text1"/>
          <w:szCs w:val="22"/>
        </w:rPr>
      </w:pPr>
      <w:hyperlink r:id="rId245" w:history="1">
        <w:r w:rsidR="00427549" w:rsidRPr="009128AD">
          <w:rPr>
            <w:rStyle w:val="Hyperlink"/>
            <w:rFonts w:ascii="Skeena" w:hAnsi="Skeena"/>
          </w:rPr>
          <w:t>POMS SI 01130.740</w:t>
        </w:r>
      </w:hyperlink>
      <w:r w:rsidR="00427549" w:rsidRPr="009128AD">
        <w:rPr>
          <w:rFonts w:ascii="Skeena" w:hAnsi="Skeena" w:cs="Arial"/>
          <w:color w:val="000000" w:themeColor="text1"/>
          <w:szCs w:val="22"/>
        </w:rPr>
        <w:t xml:space="preserve">; </w:t>
      </w:r>
    </w:p>
    <w:p w14:paraId="5260848A" w14:textId="77777777" w:rsidR="00427549" w:rsidRPr="009128AD" w:rsidRDefault="00401466" w:rsidP="00427549">
      <w:pPr>
        <w:pStyle w:val="NormalWeb"/>
        <w:shd w:val="clear" w:color="auto" w:fill="FFFFFF"/>
        <w:spacing w:before="0" w:after="0"/>
        <w:contextualSpacing/>
        <w:jc w:val="right"/>
        <w:rPr>
          <w:rFonts w:ascii="Skeena" w:hAnsi="Skeena" w:cs="Arial"/>
          <w:bCs/>
          <w:color w:val="000000" w:themeColor="text1"/>
          <w:szCs w:val="22"/>
        </w:rPr>
      </w:pPr>
      <w:hyperlink r:id="rId246" w:history="1">
        <w:r w:rsidR="00427549" w:rsidRPr="009128AD">
          <w:rPr>
            <w:rStyle w:val="Hyperlink"/>
            <w:rFonts w:ascii="Skeena" w:hAnsi="Skeena"/>
          </w:rPr>
          <w:t>26 U.S.C. 529A</w:t>
        </w:r>
      </w:hyperlink>
      <w:r w:rsidR="00427549" w:rsidRPr="009128AD">
        <w:rPr>
          <w:rFonts w:ascii="Skeena" w:hAnsi="Skeena" w:cs="Arial"/>
          <w:bCs/>
          <w:color w:val="000000" w:themeColor="text1"/>
          <w:szCs w:val="22"/>
        </w:rPr>
        <w:t xml:space="preserve">; </w:t>
      </w:r>
    </w:p>
    <w:p w14:paraId="5BC97574" w14:textId="77777777" w:rsidR="00427549" w:rsidRPr="009128AD" w:rsidRDefault="00401466" w:rsidP="00427549">
      <w:pPr>
        <w:pStyle w:val="NormalWeb"/>
        <w:shd w:val="clear" w:color="auto" w:fill="FFFFFF"/>
        <w:spacing w:before="0" w:after="0"/>
        <w:contextualSpacing/>
        <w:jc w:val="right"/>
        <w:rPr>
          <w:rStyle w:val="Hyperlink"/>
          <w:rFonts w:ascii="Skeena" w:hAnsi="Skeena"/>
        </w:rPr>
      </w:pPr>
      <w:hyperlink r:id="rId247" w:history="1">
        <w:r w:rsidR="00427549" w:rsidRPr="009128AD">
          <w:rPr>
            <w:rStyle w:val="Hyperlink"/>
            <w:rFonts w:ascii="Skeena" w:hAnsi="Skeena"/>
          </w:rPr>
          <w:t>S.C. Code Ann. § 11-5-400-§ 11-5-460</w:t>
        </w:r>
      </w:hyperlink>
      <w:r w:rsidR="00427549" w:rsidRPr="009128AD">
        <w:rPr>
          <w:rStyle w:val="Hyperlink"/>
          <w:rFonts w:ascii="Skeena" w:hAnsi="Skeena"/>
        </w:rPr>
        <w:t xml:space="preserve">  </w:t>
      </w:r>
    </w:p>
    <w:p w14:paraId="5AABBC61" w14:textId="77777777" w:rsidR="00427549" w:rsidRPr="009128AD" w:rsidRDefault="00427549" w:rsidP="00427549">
      <w:pPr>
        <w:pStyle w:val="NormalWeb"/>
        <w:shd w:val="clear" w:color="auto" w:fill="FFFFFF"/>
        <w:spacing w:before="0" w:after="0"/>
        <w:contextualSpacing/>
        <w:jc w:val="both"/>
        <w:rPr>
          <w:rFonts w:ascii="Skeena" w:hAnsi="Skeena" w:cs="Arial"/>
          <w:color w:val="000000" w:themeColor="text1"/>
          <w:szCs w:val="22"/>
        </w:rPr>
      </w:pPr>
      <w:r w:rsidRPr="009128AD">
        <w:rPr>
          <w:rFonts w:ascii="Skeena" w:hAnsi="Skeena" w:cs="Arial"/>
          <w:color w:val="000000" w:themeColor="text1"/>
          <w:szCs w:val="22"/>
        </w:rPr>
        <w:t xml:space="preserve">An Achieving a Better Life Experience (ABLE) account is a type of tax-advantaged account that an eligible individual can use to save funds for the disability-related expenses of the account’s designated beneficiary, who must be blind or disabled by a condition that began before the individual’s 26th birthday. </w:t>
      </w:r>
    </w:p>
    <w:p w14:paraId="0966BBE5" w14:textId="77777777" w:rsidR="00427549" w:rsidRPr="009128AD" w:rsidRDefault="00427549" w:rsidP="00427549">
      <w:pPr>
        <w:pStyle w:val="NormalWeb"/>
        <w:shd w:val="clear" w:color="auto" w:fill="FFFFFF"/>
        <w:spacing w:before="0" w:after="0"/>
        <w:contextualSpacing/>
        <w:jc w:val="both"/>
        <w:rPr>
          <w:rFonts w:ascii="Skeena" w:hAnsi="Skeena" w:cs="Arial"/>
          <w:color w:val="000000" w:themeColor="text1"/>
          <w:szCs w:val="22"/>
        </w:rPr>
      </w:pPr>
    </w:p>
    <w:p w14:paraId="4542EDD3" w14:textId="77777777" w:rsidR="00427549" w:rsidRPr="009128AD" w:rsidRDefault="00427549" w:rsidP="00427549">
      <w:pPr>
        <w:pStyle w:val="NormalWeb"/>
        <w:shd w:val="clear" w:color="auto" w:fill="FFFFFF"/>
        <w:spacing w:before="0" w:after="0"/>
        <w:contextualSpacing/>
        <w:jc w:val="both"/>
        <w:rPr>
          <w:rFonts w:ascii="Skeena" w:hAnsi="Skeena" w:cs="Arial"/>
          <w:color w:val="000000" w:themeColor="text1"/>
          <w:szCs w:val="22"/>
        </w:rPr>
      </w:pPr>
      <w:r w:rsidRPr="009128AD">
        <w:rPr>
          <w:rFonts w:ascii="Skeena" w:hAnsi="Skeena" w:cs="Arial"/>
          <w:color w:val="000000" w:themeColor="text1"/>
          <w:szCs w:val="22"/>
        </w:rPr>
        <w:t>An ABLE program can be established and maintained by a State or a State agency directly or by contracting with a private company (an instrumentality of the State). An eligible individual can open an ABLE account through the ABLE program in any State. State legislation established the South Carolina ABLE Savings Program effective April 29, 2016.</w:t>
      </w:r>
    </w:p>
    <w:p w14:paraId="33AA82E2" w14:textId="77777777" w:rsidR="00427549" w:rsidRPr="009128AD" w:rsidRDefault="00427549" w:rsidP="00A148C3">
      <w:pPr>
        <w:pStyle w:val="NormalWeb"/>
        <w:shd w:val="clear" w:color="auto" w:fill="FFFFFF"/>
        <w:spacing w:before="0" w:beforeAutospacing="0" w:after="0" w:afterAutospacing="0"/>
        <w:contextualSpacing/>
        <w:jc w:val="both"/>
        <w:rPr>
          <w:rFonts w:ascii="Skeena" w:hAnsi="Skeena" w:cs="Arial"/>
          <w:color w:val="000000" w:themeColor="text1"/>
          <w:szCs w:val="22"/>
        </w:rPr>
      </w:pPr>
    </w:p>
    <w:p w14:paraId="2F6BD9AA" w14:textId="77777777" w:rsidR="00427549" w:rsidRPr="009128AD" w:rsidRDefault="00427549" w:rsidP="00A148C3">
      <w:pPr>
        <w:widowControl w:val="0"/>
        <w:rPr>
          <w:rFonts w:ascii="Skeena" w:hAnsi="Skeena" w:cs="Arial"/>
          <w:color w:val="000000" w:themeColor="text1"/>
          <w:sz w:val="28"/>
        </w:rPr>
      </w:pPr>
      <w:r w:rsidRPr="009128AD">
        <w:rPr>
          <w:rFonts w:ascii="Skeena" w:hAnsi="Skeena" w:cs="Arial"/>
          <w:color w:val="000000" w:themeColor="text1"/>
          <w:szCs w:val="22"/>
        </w:rPr>
        <w:t>Upon the death of the designated beneficiary, funds remaining in the ABLE account, after payment of any outstanding, qualified disability expenses, reimburse the State(s) for Medicaid benefits that the designated beneficiary received.</w:t>
      </w:r>
    </w:p>
    <w:p w14:paraId="578A2620" w14:textId="77777777" w:rsidR="00427549" w:rsidRPr="009128AD" w:rsidRDefault="00427549" w:rsidP="00427549">
      <w:pPr>
        <w:widowControl w:val="0"/>
        <w:rPr>
          <w:rFonts w:ascii="Skeena" w:hAnsi="Skeena" w:cs="Arial"/>
        </w:rPr>
      </w:pPr>
    </w:p>
    <w:p w14:paraId="69E56B85" w14:textId="77777777" w:rsidR="00427549" w:rsidRPr="009128AD" w:rsidRDefault="00427549" w:rsidP="00427549">
      <w:pPr>
        <w:pStyle w:val="ManualHeading2"/>
        <w:keepNext w:val="0"/>
      </w:pPr>
      <w:bookmarkStart w:id="2108" w:name="_Toc139989567"/>
      <w:bookmarkStart w:id="2109" w:name="_Toc139989914"/>
      <w:bookmarkStart w:id="2110" w:name="_Toc140064028"/>
      <w:bookmarkStart w:id="2111" w:name="_Toc140064482"/>
      <w:bookmarkStart w:id="2112" w:name="_Toc144769149"/>
      <w:bookmarkStart w:id="2113" w:name="_Toc147074689"/>
      <w:bookmarkStart w:id="2114" w:name="_Toc149697120"/>
      <w:bookmarkStart w:id="2115" w:name="_Toc152299019"/>
      <w:bookmarkStart w:id="2116" w:name="_Toc152299467"/>
      <w:r w:rsidRPr="009128AD">
        <w:t>302.30.08A</w:t>
      </w:r>
      <w:r w:rsidRPr="009128AD">
        <w:tab/>
        <w:t>Designated Beneficiary of ABLE Account</w:t>
      </w:r>
      <w:bookmarkEnd w:id="2108"/>
      <w:bookmarkEnd w:id="2109"/>
      <w:bookmarkEnd w:id="2110"/>
      <w:bookmarkEnd w:id="2111"/>
      <w:bookmarkEnd w:id="2112"/>
      <w:bookmarkEnd w:id="2113"/>
      <w:bookmarkEnd w:id="2114"/>
      <w:bookmarkEnd w:id="2115"/>
      <w:bookmarkEnd w:id="2116"/>
    </w:p>
    <w:p w14:paraId="215ABB9D" w14:textId="77777777" w:rsidR="00427549" w:rsidRPr="009128AD" w:rsidRDefault="00427549" w:rsidP="00427549">
      <w:pPr>
        <w:widowControl w:val="0"/>
        <w:jc w:val="right"/>
        <w:rPr>
          <w:rFonts w:ascii="Skeena" w:hAnsi="Skeena" w:cs="Arial"/>
          <w:sz w:val="16"/>
          <w:szCs w:val="16"/>
        </w:rPr>
      </w:pPr>
      <w:r w:rsidRPr="009128AD">
        <w:rPr>
          <w:rFonts w:ascii="Skeena" w:hAnsi="Skeena" w:cs="Arial"/>
          <w:bCs/>
          <w:sz w:val="16"/>
          <w:szCs w:val="16"/>
        </w:rPr>
        <w:t>(Eff. 09/01/16)</w:t>
      </w:r>
    </w:p>
    <w:p w14:paraId="30DC37E6" w14:textId="77777777" w:rsidR="00427549" w:rsidRPr="009128AD" w:rsidRDefault="00427549" w:rsidP="00A148C3">
      <w:pPr>
        <w:pStyle w:val="NormalWeb"/>
        <w:widowControl w:val="0"/>
        <w:shd w:val="clear" w:color="auto" w:fill="FFFFFF"/>
        <w:spacing w:before="0" w:beforeAutospacing="0" w:after="0" w:afterAutospacing="0"/>
        <w:contextualSpacing/>
        <w:jc w:val="both"/>
        <w:rPr>
          <w:rFonts w:ascii="Skeena" w:hAnsi="Skeena" w:cs="Arial"/>
          <w:color w:val="000000" w:themeColor="text1"/>
        </w:rPr>
      </w:pPr>
      <w:r w:rsidRPr="009128AD">
        <w:rPr>
          <w:rFonts w:ascii="Skeena" w:hAnsi="Skeena" w:cs="Arial"/>
          <w:color w:val="000000" w:themeColor="text1"/>
        </w:rPr>
        <w:t xml:space="preserve">An eligible individual can be the designated beneficiary of only one ABLE account, which must be administered by a qualified ABLE program. </w:t>
      </w:r>
    </w:p>
    <w:p w14:paraId="0B593F6F" w14:textId="77777777" w:rsidR="00427549" w:rsidRPr="009128AD" w:rsidRDefault="00427549" w:rsidP="005F0F8E">
      <w:pPr>
        <w:pStyle w:val="NormalWeb"/>
        <w:widowControl w:val="0"/>
        <w:numPr>
          <w:ilvl w:val="0"/>
          <w:numId w:val="311"/>
        </w:numPr>
        <w:shd w:val="clear" w:color="auto" w:fill="FFFFFF"/>
        <w:spacing w:before="0" w:beforeAutospacing="0" w:after="0" w:afterAutospacing="0"/>
        <w:contextualSpacing/>
        <w:jc w:val="both"/>
        <w:rPr>
          <w:rFonts w:ascii="Skeena" w:hAnsi="Skeena" w:cs="Arial"/>
          <w:color w:val="000000" w:themeColor="text1"/>
        </w:rPr>
      </w:pPr>
      <w:r w:rsidRPr="009128AD">
        <w:rPr>
          <w:rFonts w:ascii="Skeena" w:hAnsi="Skeena" w:cs="Arial"/>
          <w:color w:val="000000" w:themeColor="text1"/>
        </w:rPr>
        <w:t xml:space="preserve">The designated beneficiary is the eligible individual who established and owns the ABLE account. To be an eligible individual, he or she must be: </w:t>
      </w:r>
    </w:p>
    <w:p w14:paraId="79E346BC" w14:textId="77777777" w:rsidR="00427549" w:rsidRPr="009128AD" w:rsidRDefault="00427549" w:rsidP="005F0F8E">
      <w:pPr>
        <w:pStyle w:val="NormalWeb"/>
        <w:widowControl w:val="0"/>
        <w:numPr>
          <w:ilvl w:val="2"/>
          <w:numId w:val="307"/>
        </w:numPr>
        <w:shd w:val="clear" w:color="auto" w:fill="FFFFFF"/>
        <w:spacing w:before="0" w:beforeAutospacing="0" w:after="0" w:afterAutospacing="0"/>
        <w:ind w:left="1080"/>
        <w:contextualSpacing/>
        <w:jc w:val="both"/>
        <w:rPr>
          <w:rFonts w:ascii="Skeena" w:hAnsi="Skeena" w:cs="Arial"/>
          <w:color w:val="000000" w:themeColor="text1"/>
        </w:rPr>
      </w:pPr>
      <w:r w:rsidRPr="009128AD">
        <w:rPr>
          <w:rFonts w:ascii="Skeena" w:hAnsi="Skeena" w:cs="Arial"/>
          <w:color w:val="000000" w:themeColor="text1"/>
        </w:rPr>
        <w:t xml:space="preserve">eligible for Supplemental Security Income (SSI) based on disability or blindness that began before age 26; </w:t>
      </w:r>
    </w:p>
    <w:p w14:paraId="1F1D8A18" w14:textId="77777777" w:rsidR="00427549" w:rsidRPr="009128AD" w:rsidRDefault="00427549" w:rsidP="005F0F8E">
      <w:pPr>
        <w:pStyle w:val="NormalWeb"/>
        <w:widowControl w:val="0"/>
        <w:numPr>
          <w:ilvl w:val="2"/>
          <w:numId w:val="307"/>
        </w:numPr>
        <w:shd w:val="clear" w:color="auto" w:fill="FFFFFF"/>
        <w:spacing w:before="0" w:beforeAutospacing="0" w:after="0" w:afterAutospacing="0"/>
        <w:ind w:left="1080"/>
        <w:contextualSpacing/>
        <w:jc w:val="both"/>
        <w:rPr>
          <w:rFonts w:ascii="Skeena" w:hAnsi="Skeena" w:cs="Arial"/>
          <w:color w:val="000000" w:themeColor="text1"/>
        </w:rPr>
      </w:pPr>
      <w:r w:rsidRPr="009128AD">
        <w:rPr>
          <w:rFonts w:ascii="Skeena" w:hAnsi="Skeena" w:cs="Arial"/>
          <w:color w:val="000000" w:themeColor="text1"/>
        </w:rPr>
        <w:t xml:space="preserve">entitled to disability insurance benefits (DIB), childhood disability benefits (CDB), or disabled widow’s or widower’s benefits (DWB) based on disability or blindness that began before age 26; or </w:t>
      </w:r>
    </w:p>
    <w:p w14:paraId="4B476E7E" w14:textId="77777777" w:rsidR="00427549" w:rsidRPr="009128AD" w:rsidRDefault="00427549" w:rsidP="005F0F8E">
      <w:pPr>
        <w:pStyle w:val="NormalWeb"/>
        <w:widowControl w:val="0"/>
        <w:numPr>
          <w:ilvl w:val="2"/>
          <w:numId w:val="307"/>
        </w:numPr>
        <w:shd w:val="clear" w:color="auto" w:fill="FFFFFF"/>
        <w:spacing w:before="0" w:beforeAutospacing="0" w:after="0" w:afterAutospacing="0"/>
        <w:ind w:left="1080"/>
        <w:contextualSpacing/>
        <w:jc w:val="both"/>
        <w:rPr>
          <w:rFonts w:ascii="Skeena" w:hAnsi="Skeena" w:cs="Arial"/>
          <w:color w:val="000000" w:themeColor="text1"/>
        </w:rPr>
      </w:pPr>
      <w:r w:rsidRPr="009128AD">
        <w:rPr>
          <w:rFonts w:ascii="Skeena" w:hAnsi="Skeena" w:cs="Arial"/>
          <w:color w:val="000000" w:themeColor="text1"/>
        </w:rPr>
        <w:t xml:space="preserve">someone who has certified, or whose parent or guardian has certified, that he or she: </w:t>
      </w:r>
    </w:p>
    <w:p w14:paraId="0E66C552" w14:textId="77777777" w:rsidR="00427549" w:rsidRPr="009128AD" w:rsidRDefault="00427549" w:rsidP="005F0F8E">
      <w:pPr>
        <w:pStyle w:val="NormalWeb"/>
        <w:widowControl w:val="0"/>
        <w:numPr>
          <w:ilvl w:val="1"/>
          <w:numId w:val="311"/>
        </w:numPr>
        <w:shd w:val="clear" w:color="auto" w:fill="FFFFFF"/>
        <w:spacing w:before="0" w:beforeAutospacing="0" w:after="0" w:afterAutospacing="0"/>
        <w:contextualSpacing/>
        <w:jc w:val="both"/>
        <w:rPr>
          <w:rFonts w:ascii="Skeena" w:hAnsi="Skeena" w:cs="Arial"/>
          <w:color w:val="000000" w:themeColor="text1"/>
        </w:rPr>
      </w:pPr>
      <w:r w:rsidRPr="009128AD">
        <w:rPr>
          <w:rFonts w:ascii="Skeena" w:hAnsi="Skeena" w:cs="Arial"/>
          <w:color w:val="000000" w:themeColor="text1"/>
        </w:rPr>
        <w:t xml:space="preserve">has a medically determinable impairment meeting certain statutorily specified criteria; or, </w:t>
      </w:r>
    </w:p>
    <w:p w14:paraId="17ACA3B2" w14:textId="77777777" w:rsidR="00427549" w:rsidRPr="009128AD" w:rsidRDefault="00427549" w:rsidP="005F0F8E">
      <w:pPr>
        <w:pStyle w:val="NormalWeb"/>
        <w:widowControl w:val="0"/>
        <w:numPr>
          <w:ilvl w:val="1"/>
          <w:numId w:val="311"/>
        </w:numPr>
        <w:shd w:val="clear" w:color="auto" w:fill="FFFFFF"/>
        <w:spacing w:before="0" w:beforeAutospacing="0" w:after="0" w:afterAutospacing="0"/>
        <w:contextualSpacing/>
        <w:jc w:val="both"/>
        <w:rPr>
          <w:rFonts w:ascii="Skeena" w:hAnsi="Skeena" w:cs="Arial"/>
          <w:color w:val="000000" w:themeColor="text1"/>
        </w:rPr>
      </w:pPr>
      <w:r w:rsidRPr="009128AD">
        <w:rPr>
          <w:rFonts w:ascii="Skeena" w:hAnsi="Skeena" w:cs="Arial"/>
          <w:color w:val="000000" w:themeColor="text1"/>
        </w:rPr>
        <w:t xml:space="preserve">is blind; and, </w:t>
      </w:r>
    </w:p>
    <w:p w14:paraId="5510B363" w14:textId="77777777" w:rsidR="00427549" w:rsidRPr="009128AD" w:rsidRDefault="00427549" w:rsidP="005F0F8E">
      <w:pPr>
        <w:pStyle w:val="NormalWeb"/>
        <w:widowControl w:val="0"/>
        <w:numPr>
          <w:ilvl w:val="1"/>
          <w:numId w:val="311"/>
        </w:numPr>
        <w:shd w:val="clear" w:color="auto" w:fill="FFFFFF"/>
        <w:spacing w:before="0" w:beforeAutospacing="0" w:after="0" w:afterAutospacing="0"/>
        <w:contextualSpacing/>
        <w:jc w:val="both"/>
        <w:rPr>
          <w:rFonts w:ascii="Skeena" w:hAnsi="Skeena" w:cs="Arial"/>
          <w:color w:val="000000" w:themeColor="text1"/>
        </w:rPr>
      </w:pPr>
      <w:r w:rsidRPr="009128AD">
        <w:rPr>
          <w:rFonts w:ascii="Skeena" w:hAnsi="Skeena" w:cs="Arial"/>
          <w:color w:val="000000" w:themeColor="text1"/>
        </w:rPr>
        <w:t>the disability or blindness occurred before age 26.</w:t>
      </w:r>
    </w:p>
    <w:p w14:paraId="7CBEC0FE" w14:textId="77777777" w:rsidR="00427549" w:rsidRPr="009128AD" w:rsidRDefault="00427549" w:rsidP="005F0F8E">
      <w:pPr>
        <w:pStyle w:val="NormalWeb"/>
        <w:widowControl w:val="0"/>
        <w:numPr>
          <w:ilvl w:val="0"/>
          <w:numId w:val="306"/>
        </w:numPr>
        <w:shd w:val="clear" w:color="auto" w:fill="FFFFFF"/>
        <w:spacing w:before="0" w:beforeAutospacing="0" w:after="0" w:afterAutospacing="0"/>
        <w:contextualSpacing/>
        <w:jc w:val="both"/>
        <w:rPr>
          <w:rFonts w:ascii="Skeena" w:hAnsi="Skeena" w:cs="Arial"/>
          <w:color w:val="000000" w:themeColor="text1"/>
        </w:rPr>
      </w:pPr>
      <w:r w:rsidRPr="009128AD">
        <w:rPr>
          <w:rFonts w:ascii="Skeena" w:hAnsi="Skeena" w:cs="Arial"/>
          <w:color w:val="000000" w:themeColor="text1"/>
        </w:rPr>
        <w:t xml:space="preserve">A person with signature authority can establish and control an ABLE account for a designated beneficiary who is a minor child or is otherwise incapable of managing the account. The person with signature authority must be the designated beneficiary's parent, legal guardian, or agent acting under power of attorney. The designated </w:t>
      </w:r>
      <w:r w:rsidRPr="009128AD">
        <w:rPr>
          <w:rFonts w:ascii="Skeena" w:hAnsi="Skeena" w:cs="Arial"/>
          <w:color w:val="000000" w:themeColor="text1"/>
        </w:rPr>
        <w:lastRenderedPageBreak/>
        <w:t>beneficiary is considered to be the owner of an ABLE account, regardless of whether someone else has signature authority over it.</w:t>
      </w:r>
    </w:p>
    <w:p w14:paraId="3CFEBCEC" w14:textId="77777777" w:rsidR="00427549" w:rsidRPr="009128AD" w:rsidRDefault="00427549" w:rsidP="00A148C3">
      <w:pPr>
        <w:pStyle w:val="NormalWeb"/>
        <w:widowControl w:val="0"/>
        <w:shd w:val="clear" w:color="auto" w:fill="FFFFFF"/>
        <w:spacing w:before="0" w:beforeAutospacing="0" w:after="0" w:afterAutospacing="0"/>
        <w:contextualSpacing/>
        <w:jc w:val="both"/>
        <w:rPr>
          <w:rFonts w:ascii="Skeena" w:hAnsi="Skeena" w:cs="Arial"/>
        </w:rPr>
      </w:pPr>
    </w:p>
    <w:p w14:paraId="13A26BE6" w14:textId="77777777" w:rsidR="00427549" w:rsidRPr="009128AD" w:rsidRDefault="00427549" w:rsidP="00427549">
      <w:pPr>
        <w:pStyle w:val="ManualHeading2"/>
        <w:keepNext w:val="0"/>
      </w:pPr>
      <w:bookmarkStart w:id="2117" w:name="_Toc139989568"/>
      <w:bookmarkStart w:id="2118" w:name="_Toc139989915"/>
      <w:bookmarkStart w:id="2119" w:name="_Toc140064029"/>
      <w:bookmarkStart w:id="2120" w:name="_Toc140064483"/>
      <w:bookmarkStart w:id="2121" w:name="_Toc144769150"/>
      <w:bookmarkStart w:id="2122" w:name="_Toc147074690"/>
      <w:bookmarkStart w:id="2123" w:name="_Toc149697121"/>
      <w:bookmarkStart w:id="2124" w:name="_Toc152299020"/>
      <w:bookmarkStart w:id="2125" w:name="_Toc152299468"/>
      <w:r w:rsidRPr="009128AD">
        <w:t>302.30.08B</w:t>
      </w:r>
      <w:r w:rsidRPr="009128AD">
        <w:tab/>
        <w:t>Excluded ABLE account contributions, balances, earnings, and distributions</w:t>
      </w:r>
      <w:bookmarkEnd w:id="2117"/>
      <w:bookmarkEnd w:id="2118"/>
      <w:bookmarkEnd w:id="2119"/>
      <w:bookmarkEnd w:id="2120"/>
      <w:bookmarkEnd w:id="2121"/>
      <w:bookmarkEnd w:id="2122"/>
      <w:bookmarkEnd w:id="2123"/>
      <w:bookmarkEnd w:id="2124"/>
      <w:bookmarkEnd w:id="2125"/>
    </w:p>
    <w:p w14:paraId="591218F1" w14:textId="77777777" w:rsidR="00427549" w:rsidRPr="009128AD" w:rsidRDefault="00427549" w:rsidP="00427549">
      <w:pPr>
        <w:widowControl w:val="0"/>
        <w:jc w:val="right"/>
        <w:rPr>
          <w:rFonts w:ascii="Skeena" w:hAnsi="Skeena" w:cs="Arial"/>
          <w:sz w:val="16"/>
          <w:szCs w:val="16"/>
        </w:rPr>
      </w:pPr>
      <w:r w:rsidRPr="009128AD">
        <w:rPr>
          <w:rFonts w:ascii="Skeena" w:hAnsi="Skeena" w:cs="Arial"/>
          <w:bCs/>
          <w:sz w:val="16"/>
          <w:szCs w:val="16"/>
        </w:rPr>
        <w:t>(Rev. 09/01/21)</w:t>
      </w:r>
    </w:p>
    <w:p w14:paraId="2653ACD8" w14:textId="77777777" w:rsidR="00427549" w:rsidRPr="009128AD" w:rsidRDefault="00427549" w:rsidP="00427549">
      <w:pPr>
        <w:widowControl w:val="0"/>
        <w:contextualSpacing/>
        <w:jc w:val="both"/>
        <w:rPr>
          <w:rFonts w:ascii="Skeena" w:hAnsi="Skeena" w:cs="Arial"/>
        </w:rPr>
      </w:pPr>
      <w:r w:rsidRPr="009128AD">
        <w:rPr>
          <w:rFonts w:ascii="Skeena" w:hAnsi="Skeena" w:cs="Arial"/>
        </w:rPr>
        <w:t xml:space="preserve">Exclude contributions to an ABLE account as income to the </w:t>
      </w:r>
      <w:r w:rsidRPr="009128AD">
        <w:rPr>
          <w:rFonts w:ascii="Skeena" w:hAnsi="Skeena" w:cs="Arial"/>
          <w:shd w:val="clear" w:color="auto" w:fill="FFFFFF"/>
        </w:rPr>
        <w:t xml:space="preserve">applicant or </w:t>
      </w:r>
      <w:r w:rsidRPr="009128AD">
        <w:rPr>
          <w:rFonts w:ascii="Skeena" w:hAnsi="Skeena" w:cs="Arial"/>
        </w:rPr>
        <w:t>beneficiary. A contribution is the deposit of funds into an ABLE account. Any person can contribute to an ABLE account. However, the Internal Revenue Service (IRS) limits the total annual contributions that any ABLE account can receive from all sources to the amount of the per-donee gift-tax exclusion in effect for a given calendar year. For 2021, that limit is $15,000.</w:t>
      </w:r>
    </w:p>
    <w:p w14:paraId="731AA565" w14:textId="77777777" w:rsidR="00427549" w:rsidRPr="009128AD" w:rsidRDefault="00427549" w:rsidP="00427549">
      <w:pPr>
        <w:shd w:val="clear" w:color="auto" w:fill="FFFFFF"/>
        <w:jc w:val="both"/>
        <w:rPr>
          <w:rFonts w:ascii="Skeena" w:eastAsia="Calibri" w:hAnsi="Skeena" w:cs="Arial"/>
        </w:rPr>
      </w:pPr>
    </w:p>
    <w:p w14:paraId="6048061B" w14:textId="77777777" w:rsidR="00427549" w:rsidRPr="009128AD" w:rsidRDefault="00427549" w:rsidP="00427549">
      <w:pPr>
        <w:shd w:val="clear" w:color="auto" w:fill="FFFFFF"/>
        <w:jc w:val="both"/>
        <w:rPr>
          <w:rFonts w:ascii="Skeena" w:eastAsia="Calibri" w:hAnsi="Skeena" w:cs="Arial"/>
        </w:rPr>
      </w:pPr>
      <w:r w:rsidRPr="009128AD">
        <w:rPr>
          <w:rFonts w:ascii="Skeena" w:eastAsia="Calibri" w:hAnsi="Skeena" w:cs="Arial"/>
        </w:rPr>
        <w:t xml:space="preserve">A contribution made by </w:t>
      </w:r>
      <w:r w:rsidRPr="009128AD">
        <w:rPr>
          <w:rFonts w:ascii="Skeena" w:eastAsia="Calibri" w:hAnsi="Skeena" w:cs="Arial"/>
          <w:shd w:val="clear" w:color="auto" w:fill="FFFFFF"/>
        </w:rPr>
        <w:t xml:space="preserve">an individual </w:t>
      </w:r>
      <w:r w:rsidRPr="009128AD">
        <w:rPr>
          <w:rFonts w:ascii="Skeena" w:eastAsia="Calibri" w:hAnsi="Skeena" w:cs="Arial"/>
        </w:rPr>
        <w:t xml:space="preserve">into his or her ABLE account is not income to the </w:t>
      </w:r>
      <w:r w:rsidRPr="009128AD">
        <w:rPr>
          <w:rFonts w:ascii="Skeena" w:eastAsia="Calibri" w:hAnsi="Skeena" w:cs="Arial"/>
          <w:shd w:val="clear" w:color="auto" w:fill="FFFFFF"/>
        </w:rPr>
        <w:t>individual</w:t>
      </w:r>
      <w:r w:rsidRPr="009128AD">
        <w:rPr>
          <w:rFonts w:ascii="Skeena" w:eastAsia="Calibri" w:hAnsi="Skeena" w:cs="Arial"/>
        </w:rPr>
        <w:t xml:space="preserve">. However, income received by the </w:t>
      </w:r>
      <w:r w:rsidRPr="009128AD">
        <w:rPr>
          <w:rFonts w:ascii="Skeena" w:eastAsia="Calibri" w:hAnsi="Skeena" w:cs="Arial"/>
          <w:shd w:val="clear" w:color="auto" w:fill="FFFFFF"/>
        </w:rPr>
        <w:t xml:space="preserve">individual </w:t>
      </w:r>
      <w:r w:rsidRPr="009128AD">
        <w:rPr>
          <w:rFonts w:ascii="Skeena" w:eastAsia="Calibri" w:hAnsi="Skeena" w:cs="Arial"/>
        </w:rPr>
        <w:t xml:space="preserve">and deposited into his or her ABLE account is income to the </w:t>
      </w:r>
      <w:r w:rsidRPr="009128AD">
        <w:rPr>
          <w:rFonts w:ascii="Skeena" w:eastAsia="Calibri" w:hAnsi="Skeena" w:cs="Arial"/>
          <w:shd w:val="clear" w:color="auto" w:fill="FFFFFF"/>
        </w:rPr>
        <w:t>individual</w:t>
      </w:r>
      <w:r w:rsidRPr="009128AD">
        <w:rPr>
          <w:rFonts w:ascii="Skeena" w:eastAsia="Calibri" w:hAnsi="Skeena" w:cs="Arial"/>
        </w:rPr>
        <w:t>.</w:t>
      </w:r>
    </w:p>
    <w:p w14:paraId="461F21BC" w14:textId="77777777" w:rsidR="00427549" w:rsidRPr="009128AD" w:rsidRDefault="00427549" w:rsidP="00427549">
      <w:pPr>
        <w:widowControl w:val="0"/>
        <w:contextualSpacing/>
        <w:jc w:val="both"/>
        <w:rPr>
          <w:rFonts w:ascii="Skeena" w:hAnsi="Skeena" w:cs="Arial"/>
        </w:rPr>
      </w:pPr>
    </w:p>
    <w:p w14:paraId="335E00AA" w14:textId="77777777" w:rsidR="00427549" w:rsidRPr="009128AD" w:rsidRDefault="00427549" w:rsidP="00427549">
      <w:pPr>
        <w:jc w:val="both"/>
        <w:rPr>
          <w:rFonts w:ascii="Skeena" w:hAnsi="Skeena" w:cs="Arial"/>
          <w:shd w:val="clear" w:color="auto" w:fill="FFFFFF"/>
        </w:rPr>
      </w:pPr>
      <w:r w:rsidRPr="009128AD">
        <w:rPr>
          <w:rFonts w:ascii="Skeena" w:hAnsi="Skeena" w:cs="Arial"/>
          <w:shd w:val="clear" w:color="auto" w:fill="FFFFFF"/>
        </w:rPr>
        <w:t>The fact that a person uses his or her income to contribute to an ABLE account does not mean that his or her income is not countable for Medicaid as it normally would be. Income received by an applicant or beneficiary and deposited into his or her ABLE account is income to the individual. For example, an individual can have contributions automatically deducted from his or her paycheck and deposited into an ABLE account. In this case, include the income used to make the ABLE account contribution in the individual’s gross wages.</w:t>
      </w:r>
    </w:p>
    <w:p w14:paraId="384C4BA8" w14:textId="77777777" w:rsidR="00427549" w:rsidRPr="009128AD" w:rsidRDefault="00427549" w:rsidP="00427549">
      <w:pPr>
        <w:shd w:val="clear" w:color="auto" w:fill="FFFFFF"/>
        <w:jc w:val="both"/>
        <w:rPr>
          <w:rFonts w:ascii="Skeena" w:eastAsia="Calibri" w:hAnsi="Skeena" w:cs="Arial"/>
        </w:rPr>
      </w:pPr>
    </w:p>
    <w:p w14:paraId="61FF33F6" w14:textId="77777777" w:rsidR="00427549" w:rsidRPr="009128AD" w:rsidRDefault="00427549" w:rsidP="00427549">
      <w:pPr>
        <w:shd w:val="clear" w:color="auto" w:fill="FFFFFF"/>
        <w:jc w:val="both"/>
        <w:rPr>
          <w:rFonts w:ascii="Skeena" w:eastAsia="Calibri" w:hAnsi="Skeena" w:cs="Arial"/>
        </w:rPr>
      </w:pPr>
      <w:r w:rsidRPr="009128AD">
        <w:rPr>
          <w:rFonts w:ascii="Skeena" w:eastAsia="Calibri" w:hAnsi="Skeena" w:cs="Arial"/>
        </w:rPr>
        <w:t>An individual cannot use direct deposit to avoid income counting.</w:t>
      </w:r>
    </w:p>
    <w:p w14:paraId="16794C98" w14:textId="77777777" w:rsidR="00427549" w:rsidRPr="009128AD" w:rsidRDefault="00427549" w:rsidP="00427549">
      <w:pPr>
        <w:shd w:val="clear" w:color="auto" w:fill="FFFFFF"/>
        <w:jc w:val="both"/>
        <w:rPr>
          <w:rFonts w:ascii="Skeena" w:eastAsia="Calibri" w:hAnsi="Skeena" w:cs="Arial"/>
        </w:rPr>
      </w:pPr>
    </w:p>
    <w:p w14:paraId="467C3018" w14:textId="77777777" w:rsidR="00427549" w:rsidRPr="009128AD" w:rsidRDefault="00427549" w:rsidP="00427549">
      <w:pPr>
        <w:shd w:val="clear" w:color="auto" w:fill="FFFFFF"/>
        <w:jc w:val="both"/>
        <w:rPr>
          <w:rFonts w:ascii="Skeena" w:eastAsia="Calibri" w:hAnsi="Skeena" w:cs="Arial"/>
        </w:rPr>
      </w:pPr>
      <w:r w:rsidRPr="009128AD">
        <w:rPr>
          <w:rFonts w:ascii="Skeena" w:eastAsia="Calibri" w:hAnsi="Skeena" w:cs="Arial"/>
        </w:rPr>
        <w:t>Examples of payments that might be deposited into an ABLE account, but still are counted as income as they otherwise would be, include:</w:t>
      </w:r>
    </w:p>
    <w:p w14:paraId="254DF07F" w14:textId="77777777" w:rsidR="00427549" w:rsidRPr="009128AD" w:rsidRDefault="00427549" w:rsidP="005F0F8E">
      <w:pPr>
        <w:numPr>
          <w:ilvl w:val="0"/>
          <w:numId w:val="319"/>
        </w:numPr>
        <w:shd w:val="clear" w:color="auto" w:fill="FFFFFF"/>
        <w:jc w:val="both"/>
        <w:rPr>
          <w:rFonts w:ascii="Skeena" w:hAnsi="Skeena" w:cs="Arial"/>
        </w:rPr>
      </w:pPr>
      <w:r w:rsidRPr="009128AD">
        <w:rPr>
          <w:rFonts w:ascii="Skeena" w:hAnsi="Skeena" w:cs="Arial"/>
        </w:rPr>
        <w:t>Wages;</w:t>
      </w:r>
    </w:p>
    <w:p w14:paraId="3A100191" w14:textId="77777777" w:rsidR="00427549" w:rsidRPr="009128AD" w:rsidRDefault="00427549" w:rsidP="005F0F8E">
      <w:pPr>
        <w:numPr>
          <w:ilvl w:val="0"/>
          <w:numId w:val="319"/>
        </w:numPr>
        <w:shd w:val="clear" w:color="auto" w:fill="FFFFFF"/>
        <w:jc w:val="both"/>
        <w:rPr>
          <w:rFonts w:ascii="Skeena" w:eastAsia="Calibri" w:hAnsi="Skeena" w:cs="Arial"/>
        </w:rPr>
      </w:pPr>
      <w:r w:rsidRPr="009128AD">
        <w:rPr>
          <w:rFonts w:ascii="Skeena" w:hAnsi="Skeena" w:cs="Arial"/>
        </w:rPr>
        <w:t>Benefit payments (Title II, Veterans Administration, pensions, etc.); and</w:t>
      </w:r>
    </w:p>
    <w:p w14:paraId="1318F1D1" w14:textId="77777777" w:rsidR="00427549" w:rsidRPr="009128AD" w:rsidRDefault="00427549" w:rsidP="005F0F8E">
      <w:pPr>
        <w:numPr>
          <w:ilvl w:val="0"/>
          <w:numId w:val="319"/>
        </w:numPr>
        <w:shd w:val="clear" w:color="auto" w:fill="FFFFFF"/>
        <w:jc w:val="both"/>
        <w:rPr>
          <w:rFonts w:ascii="Skeena" w:eastAsia="Calibri" w:hAnsi="Skeena" w:cs="Arial"/>
        </w:rPr>
      </w:pPr>
      <w:r w:rsidRPr="009128AD">
        <w:rPr>
          <w:rFonts w:ascii="Skeena" w:hAnsi="Skeena" w:cs="Arial"/>
        </w:rPr>
        <w:t>Mandatory Support payments (child support or alimony).</w:t>
      </w:r>
    </w:p>
    <w:p w14:paraId="3F01A61C" w14:textId="77777777" w:rsidR="00427549" w:rsidRPr="009128AD" w:rsidRDefault="00427549" w:rsidP="00427549">
      <w:pPr>
        <w:shd w:val="clear" w:color="auto" w:fill="FFFFFF"/>
        <w:jc w:val="both"/>
        <w:rPr>
          <w:rFonts w:ascii="Skeena" w:eastAsia="Calibri" w:hAnsi="Skeena" w:cs="Calibri"/>
        </w:rPr>
      </w:pPr>
    </w:p>
    <w:p w14:paraId="3D4E4914" w14:textId="77777777" w:rsidR="00427549" w:rsidRPr="009128AD" w:rsidRDefault="00427549" w:rsidP="00427549">
      <w:pPr>
        <w:widowControl w:val="0"/>
        <w:contextualSpacing/>
        <w:jc w:val="both"/>
        <w:rPr>
          <w:rFonts w:ascii="Skeena" w:hAnsi="Skeena" w:cs="Arial"/>
          <w:color w:val="000000"/>
        </w:rPr>
      </w:pPr>
      <w:r w:rsidRPr="009128AD">
        <w:rPr>
          <w:rFonts w:ascii="Skeena" w:hAnsi="Skeena" w:cs="Arial"/>
          <w:color w:val="000000"/>
        </w:rPr>
        <w:t>Excluded contributions include rollovers from a family member's (siblings, stepsiblings and half-siblings, by blood or by adoption) ABLE account to an individual’s ABLE account.</w:t>
      </w:r>
    </w:p>
    <w:p w14:paraId="7F5653FC" w14:textId="77777777" w:rsidR="00427549" w:rsidRPr="009128AD" w:rsidRDefault="00427549" w:rsidP="00427549">
      <w:pPr>
        <w:widowControl w:val="0"/>
        <w:contextualSpacing/>
        <w:jc w:val="both"/>
        <w:rPr>
          <w:rFonts w:ascii="Skeena" w:hAnsi="Skeena" w:cs="Arial"/>
          <w:color w:val="000000"/>
        </w:rPr>
      </w:pPr>
    </w:p>
    <w:p w14:paraId="2DE0F4F1" w14:textId="77777777" w:rsidR="00427549" w:rsidRPr="009128AD" w:rsidRDefault="00427549" w:rsidP="00427549">
      <w:pPr>
        <w:widowControl w:val="0"/>
        <w:contextualSpacing/>
        <w:jc w:val="both"/>
        <w:rPr>
          <w:rFonts w:ascii="Skeena" w:hAnsi="Skeena" w:cs="Arial"/>
          <w:color w:val="000000"/>
        </w:rPr>
      </w:pPr>
      <w:r w:rsidRPr="009128AD">
        <w:rPr>
          <w:rFonts w:ascii="Skeena" w:hAnsi="Skeena" w:cs="Arial"/>
          <w:color w:val="000000"/>
        </w:rPr>
        <w:t>The funds in an ABLE account can accrue interest, earn dividends, and otherwise appreciate in value. Earnings increase the account's balance. Exclude any earnings an ABLE account receives from the income of the designated beneficiary.</w:t>
      </w:r>
    </w:p>
    <w:p w14:paraId="2A2187E9" w14:textId="77777777" w:rsidR="00427549" w:rsidRPr="009128AD" w:rsidRDefault="00427549" w:rsidP="00427549">
      <w:pPr>
        <w:widowControl w:val="0"/>
        <w:contextualSpacing/>
        <w:jc w:val="both"/>
        <w:rPr>
          <w:rFonts w:ascii="Skeena" w:hAnsi="Skeena" w:cs="Arial"/>
        </w:rPr>
      </w:pPr>
    </w:p>
    <w:p w14:paraId="6367BE9F" w14:textId="77777777" w:rsidR="00427549" w:rsidRPr="009128AD" w:rsidRDefault="00427549" w:rsidP="00427549">
      <w:pPr>
        <w:widowControl w:val="0"/>
        <w:contextualSpacing/>
        <w:jc w:val="both"/>
        <w:rPr>
          <w:rFonts w:ascii="Skeena" w:hAnsi="Skeena" w:cs="Arial"/>
        </w:rPr>
      </w:pPr>
      <w:r w:rsidRPr="009128AD">
        <w:rPr>
          <w:rFonts w:ascii="Skeena" w:hAnsi="Skeena" w:cs="Arial"/>
        </w:rPr>
        <w:t xml:space="preserve">Exclude the entire balance of funds in an ABLE account from resources for Medicaid determinations. SSI determinations completed by the Social Security Administration exclude up to and including $100,000 of the balance of funds in an ABLE account from the beneficiary’s </w:t>
      </w:r>
      <w:r w:rsidRPr="009128AD">
        <w:rPr>
          <w:rFonts w:ascii="Skeena" w:hAnsi="Skeena" w:cs="Arial"/>
        </w:rPr>
        <w:lastRenderedPageBreak/>
        <w:t xml:space="preserve">resources. </w:t>
      </w:r>
    </w:p>
    <w:p w14:paraId="1E08D6D2" w14:textId="77777777" w:rsidR="00427549" w:rsidRPr="009128AD" w:rsidRDefault="00427549" w:rsidP="00427549">
      <w:pPr>
        <w:widowControl w:val="0"/>
        <w:contextualSpacing/>
        <w:jc w:val="both"/>
        <w:rPr>
          <w:rFonts w:ascii="Skeena" w:hAnsi="Skeena" w:cs="Arial"/>
        </w:rPr>
      </w:pPr>
    </w:p>
    <w:p w14:paraId="5425EFD5" w14:textId="77777777" w:rsidR="00427549" w:rsidRPr="009128AD" w:rsidRDefault="00427549" w:rsidP="00427549">
      <w:pPr>
        <w:widowControl w:val="0"/>
        <w:contextualSpacing/>
        <w:jc w:val="both"/>
        <w:rPr>
          <w:rFonts w:ascii="Skeena" w:hAnsi="Skeena" w:cs="Arial"/>
          <w:color w:val="000000"/>
        </w:rPr>
      </w:pPr>
      <w:r w:rsidRPr="009128AD">
        <w:rPr>
          <w:rFonts w:ascii="Skeena" w:hAnsi="Skeena" w:cs="Arial"/>
          <w:color w:val="000000"/>
        </w:rPr>
        <w:t xml:space="preserve">Qualified disability expenses (QDE) are expenses related to the blindness or disability of the designated beneficiary and for the benefit of the designated beneficiary. In general, a QDE includes, but is not limited to, the following types of expenses: </w:t>
      </w:r>
    </w:p>
    <w:p w14:paraId="4E6EAB66" w14:textId="77777777" w:rsidR="00427549" w:rsidRPr="009128AD" w:rsidRDefault="00427549" w:rsidP="005F0F8E">
      <w:pPr>
        <w:widowControl w:val="0"/>
        <w:numPr>
          <w:ilvl w:val="0"/>
          <w:numId w:val="308"/>
        </w:numPr>
        <w:contextualSpacing/>
        <w:jc w:val="both"/>
        <w:rPr>
          <w:rFonts w:ascii="Skeena" w:hAnsi="Skeena" w:cs="Arial"/>
          <w:color w:val="000000"/>
        </w:rPr>
      </w:pPr>
      <w:r w:rsidRPr="009128AD">
        <w:rPr>
          <w:rFonts w:ascii="Skeena" w:hAnsi="Skeena" w:cs="Arial"/>
          <w:color w:val="000000"/>
        </w:rPr>
        <w:t xml:space="preserve">Education; </w:t>
      </w:r>
    </w:p>
    <w:p w14:paraId="06B24CE9" w14:textId="77777777" w:rsidR="00427549" w:rsidRPr="009128AD" w:rsidRDefault="00427549" w:rsidP="005F0F8E">
      <w:pPr>
        <w:widowControl w:val="0"/>
        <w:numPr>
          <w:ilvl w:val="0"/>
          <w:numId w:val="308"/>
        </w:numPr>
        <w:contextualSpacing/>
        <w:jc w:val="both"/>
        <w:rPr>
          <w:rFonts w:ascii="Skeena" w:hAnsi="Skeena" w:cs="Arial"/>
          <w:color w:val="000000"/>
        </w:rPr>
      </w:pPr>
      <w:r w:rsidRPr="009128AD">
        <w:rPr>
          <w:rFonts w:ascii="Skeena" w:hAnsi="Skeena" w:cs="Arial"/>
          <w:color w:val="000000"/>
        </w:rPr>
        <w:t>Housing;</w:t>
      </w:r>
    </w:p>
    <w:p w14:paraId="013D4CDB" w14:textId="77777777" w:rsidR="00427549" w:rsidRPr="009128AD" w:rsidRDefault="00427549" w:rsidP="005F0F8E">
      <w:pPr>
        <w:widowControl w:val="0"/>
        <w:numPr>
          <w:ilvl w:val="1"/>
          <w:numId w:val="308"/>
        </w:numPr>
        <w:ind w:left="1080"/>
        <w:contextualSpacing/>
        <w:jc w:val="both"/>
        <w:rPr>
          <w:rFonts w:ascii="Skeena" w:hAnsi="Skeena" w:cs="Arial"/>
          <w:color w:val="000000"/>
        </w:rPr>
      </w:pPr>
      <w:r w:rsidRPr="009128AD">
        <w:rPr>
          <w:rFonts w:ascii="Skeena" w:hAnsi="Skeena" w:cs="Arial"/>
          <w:color w:val="000000"/>
        </w:rPr>
        <w:t xml:space="preserve">Housing expenses for purposes of an ABLE account are the same as they are for in-kind support and maintenance purposes, except for food. QDEs for housing are payments for: </w:t>
      </w:r>
    </w:p>
    <w:p w14:paraId="27BA289B" w14:textId="77777777" w:rsidR="00427549" w:rsidRPr="009128AD" w:rsidRDefault="00427549" w:rsidP="005F0F8E">
      <w:pPr>
        <w:widowControl w:val="0"/>
        <w:numPr>
          <w:ilvl w:val="2"/>
          <w:numId w:val="308"/>
        </w:numPr>
        <w:ind w:left="1440"/>
        <w:contextualSpacing/>
        <w:jc w:val="both"/>
        <w:rPr>
          <w:rFonts w:ascii="Skeena" w:hAnsi="Skeena" w:cs="Arial"/>
          <w:color w:val="000000"/>
        </w:rPr>
      </w:pPr>
      <w:r w:rsidRPr="009128AD">
        <w:rPr>
          <w:rFonts w:ascii="Skeena" w:hAnsi="Skeena" w:cs="Arial"/>
          <w:color w:val="000000"/>
        </w:rPr>
        <w:t xml:space="preserve">Mortgage (including property insurance required by the mortgage holder); </w:t>
      </w:r>
    </w:p>
    <w:p w14:paraId="2BB47AE2" w14:textId="77777777" w:rsidR="00427549" w:rsidRPr="009128AD" w:rsidRDefault="00427549" w:rsidP="005F0F8E">
      <w:pPr>
        <w:widowControl w:val="0"/>
        <w:numPr>
          <w:ilvl w:val="2"/>
          <w:numId w:val="308"/>
        </w:numPr>
        <w:ind w:left="1440"/>
        <w:contextualSpacing/>
        <w:jc w:val="both"/>
        <w:rPr>
          <w:rFonts w:ascii="Skeena" w:hAnsi="Skeena" w:cs="Arial"/>
          <w:color w:val="000000"/>
        </w:rPr>
      </w:pPr>
      <w:r w:rsidRPr="009128AD">
        <w:rPr>
          <w:rFonts w:ascii="Skeena" w:hAnsi="Skeena" w:cs="Arial"/>
          <w:color w:val="000000"/>
        </w:rPr>
        <w:t xml:space="preserve">Real property taxes; </w:t>
      </w:r>
    </w:p>
    <w:p w14:paraId="45DAF466" w14:textId="77777777" w:rsidR="00427549" w:rsidRPr="009128AD" w:rsidRDefault="00427549" w:rsidP="005F0F8E">
      <w:pPr>
        <w:widowControl w:val="0"/>
        <w:numPr>
          <w:ilvl w:val="2"/>
          <w:numId w:val="308"/>
        </w:numPr>
        <w:ind w:left="1440"/>
        <w:contextualSpacing/>
        <w:jc w:val="both"/>
        <w:rPr>
          <w:rFonts w:ascii="Skeena" w:hAnsi="Skeena" w:cs="Arial"/>
          <w:color w:val="000000"/>
        </w:rPr>
      </w:pPr>
      <w:r w:rsidRPr="009128AD">
        <w:rPr>
          <w:rFonts w:ascii="Skeena" w:hAnsi="Skeena" w:cs="Arial"/>
          <w:color w:val="000000"/>
        </w:rPr>
        <w:t xml:space="preserve">Rent; </w:t>
      </w:r>
    </w:p>
    <w:p w14:paraId="7BDEC967" w14:textId="77777777" w:rsidR="00427549" w:rsidRPr="009128AD" w:rsidRDefault="00427549" w:rsidP="005F0F8E">
      <w:pPr>
        <w:widowControl w:val="0"/>
        <w:numPr>
          <w:ilvl w:val="2"/>
          <w:numId w:val="308"/>
        </w:numPr>
        <w:ind w:left="1440"/>
        <w:contextualSpacing/>
        <w:jc w:val="both"/>
        <w:rPr>
          <w:rFonts w:ascii="Skeena" w:hAnsi="Skeena" w:cs="Arial"/>
          <w:color w:val="000000"/>
        </w:rPr>
      </w:pPr>
      <w:r w:rsidRPr="009128AD">
        <w:rPr>
          <w:rFonts w:ascii="Skeena" w:hAnsi="Skeena" w:cs="Arial"/>
          <w:color w:val="000000"/>
        </w:rPr>
        <w:t xml:space="preserve">Heating fuel; </w:t>
      </w:r>
    </w:p>
    <w:p w14:paraId="2CE15C92" w14:textId="77777777" w:rsidR="00427549" w:rsidRPr="009128AD" w:rsidRDefault="00427549" w:rsidP="005F0F8E">
      <w:pPr>
        <w:widowControl w:val="0"/>
        <w:numPr>
          <w:ilvl w:val="2"/>
          <w:numId w:val="308"/>
        </w:numPr>
        <w:ind w:left="1440"/>
        <w:contextualSpacing/>
        <w:jc w:val="both"/>
        <w:rPr>
          <w:rFonts w:ascii="Skeena" w:hAnsi="Skeena" w:cs="Arial"/>
          <w:color w:val="000000"/>
        </w:rPr>
      </w:pPr>
      <w:r w:rsidRPr="009128AD">
        <w:rPr>
          <w:rFonts w:ascii="Skeena" w:hAnsi="Skeena" w:cs="Arial"/>
          <w:color w:val="000000"/>
        </w:rPr>
        <w:t xml:space="preserve">Gas; </w:t>
      </w:r>
    </w:p>
    <w:p w14:paraId="5CA91318" w14:textId="77777777" w:rsidR="00427549" w:rsidRPr="009128AD" w:rsidRDefault="00427549" w:rsidP="005F0F8E">
      <w:pPr>
        <w:widowControl w:val="0"/>
        <w:numPr>
          <w:ilvl w:val="2"/>
          <w:numId w:val="308"/>
        </w:numPr>
        <w:ind w:left="1440"/>
        <w:contextualSpacing/>
        <w:jc w:val="both"/>
        <w:rPr>
          <w:rFonts w:ascii="Skeena" w:hAnsi="Skeena" w:cs="Arial"/>
          <w:color w:val="000000"/>
        </w:rPr>
      </w:pPr>
      <w:r w:rsidRPr="009128AD">
        <w:rPr>
          <w:rFonts w:ascii="Skeena" w:hAnsi="Skeena" w:cs="Arial"/>
          <w:color w:val="000000"/>
        </w:rPr>
        <w:t xml:space="preserve">Electricity; </w:t>
      </w:r>
    </w:p>
    <w:p w14:paraId="5D4E798D" w14:textId="77777777" w:rsidR="00427549" w:rsidRPr="009128AD" w:rsidRDefault="00427549" w:rsidP="005F0F8E">
      <w:pPr>
        <w:widowControl w:val="0"/>
        <w:numPr>
          <w:ilvl w:val="2"/>
          <w:numId w:val="308"/>
        </w:numPr>
        <w:ind w:left="1440"/>
        <w:contextualSpacing/>
        <w:jc w:val="both"/>
        <w:rPr>
          <w:rFonts w:ascii="Skeena" w:hAnsi="Skeena" w:cs="Arial"/>
          <w:color w:val="000000"/>
        </w:rPr>
      </w:pPr>
      <w:r w:rsidRPr="009128AD">
        <w:rPr>
          <w:rFonts w:ascii="Skeena" w:hAnsi="Skeena" w:cs="Arial"/>
          <w:color w:val="000000"/>
        </w:rPr>
        <w:t xml:space="preserve">Water; </w:t>
      </w:r>
    </w:p>
    <w:p w14:paraId="2699FD67" w14:textId="77777777" w:rsidR="00427549" w:rsidRPr="009128AD" w:rsidRDefault="00427549" w:rsidP="005F0F8E">
      <w:pPr>
        <w:widowControl w:val="0"/>
        <w:numPr>
          <w:ilvl w:val="2"/>
          <w:numId w:val="308"/>
        </w:numPr>
        <w:ind w:left="1440"/>
        <w:contextualSpacing/>
        <w:jc w:val="both"/>
        <w:rPr>
          <w:rFonts w:ascii="Skeena" w:hAnsi="Skeena" w:cs="Arial"/>
          <w:color w:val="000000"/>
        </w:rPr>
      </w:pPr>
      <w:r w:rsidRPr="009128AD">
        <w:rPr>
          <w:rFonts w:ascii="Skeena" w:hAnsi="Skeena" w:cs="Arial"/>
          <w:color w:val="000000"/>
        </w:rPr>
        <w:t xml:space="preserve">Sewer; or </w:t>
      </w:r>
    </w:p>
    <w:p w14:paraId="7C9B1076" w14:textId="77777777" w:rsidR="00427549" w:rsidRPr="009128AD" w:rsidRDefault="00427549" w:rsidP="005F0F8E">
      <w:pPr>
        <w:widowControl w:val="0"/>
        <w:numPr>
          <w:ilvl w:val="2"/>
          <w:numId w:val="308"/>
        </w:numPr>
        <w:ind w:left="1440"/>
        <w:contextualSpacing/>
        <w:jc w:val="both"/>
        <w:rPr>
          <w:rFonts w:ascii="Skeena" w:hAnsi="Skeena" w:cs="Arial"/>
          <w:color w:val="000000"/>
        </w:rPr>
      </w:pPr>
      <w:r w:rsidRPr="009128AD">
        <w:rPr>
          <w:rFonts w:ascii="Skeena" w:hAnsi="Skeena" w:cs="Arial"/>
          <w:color w:val="000000"/>
        </w:rPr>
        <w:t xml:space="preserve">Garbage removal. </w:t>
      </w:r>
    </w:p>
    <w:p w14:paraId="63D379F9" w14:textId="77777777" w:rsidR="00427549" w:rsidRPr="009128AD" w:rsidRDefault="00427549" w:rsidP="005F0F8E">
      <w:pPr>
        <w:widowControl w:val="0"/>
        <w:numPr>
          <w:ilvl w:val="0"/>
          <w:numId w:val="308"/>
        </w:numPr>
        <w:contextualSpacing/>
        <w:jc w:val="both"/>
        <w:rPr>
          <w:rFonts w:ascii="Skeena" w:hAnsi="Skeena" w:cs="Arial"/>
          <w:color w:val="000000"/>
        </w:rPr>
      </w:pPr>
      <w:r w:rsidRPr="009128AD">
        <w:rPr>
          <w:rFonts w:ascii="Skeena" w:hAnsi="Skeena" w:cs="Arial"/>
          <w:color w:val="000000"/>
        </w:rPr>
        <w:t xml:space="preserve">Transportation; </w:t>
      </w:r>
    </w:p>
    <w:p w14:paraId="42FB3015" w14:textId="77777777" w:rsidR="00427549" w:rsidRPr="009128AD" w:rsidRDefault="00427549" w:rsidP="005F0F8E">
      <w:pPr>
        <w:widowControl w:val="0"/>
        <w:numPr>
          <w:ilvl w:val="0"/>
          <w:numId w:val="308"/>
        </w:numPr>
        <w:contextualSpacing/>
        <w:jc w:val="both"/>
        <w:rPr>
          <w:rFonts w:ascii="Skeena" w:hAnsi="Skeena" w:cs="Arial"/>
          <w:color w:val="000000"/>
        </w:rPr>
      </w:pPr>
      <w:r w:rsidRPr="009128AD">
        <w:rPr>
          <w:rFonts w:ascii="Skeena" w:hAnsi="Skeena" w:cs="Arial"/>
          <w:color w:val="000000"/>
        </w:rPr>
        <w:t xml:space="preserve">Employment training and support; </w:t>
      </w:r>
    </w:p>
    <w:p w14:paraId="39705B50" w14:textId="77777777" w:rsidR="00427549" w:rsidRPr="009128AD" w:rsidRDefault="00427549" w:rsidP="005F0F8E">
      <w:pPr>
        <w:widowControl w:val="0"/>
        <w:numPr>
          <w:ilvl w:val="0"/>
          <w:numId w:val="308"/>
        </w:numPr>
        <w:contextualSpacing/>
        <w:jc w:val="both"/>
        <w:rPr>
          <w:rFonts w:ascii="Skeena" w:hAnsi="Skeena" w:cs="Arial"/>
          <w:color w:val="000000"/>
        </w:rPr>
      </w:pPr>
      <w:r w:rsidRPr="009128AD">
        <w:rPr>
          <w:rFonts w:ascii="Skeena" w:hAnsi="Skeena" w:cs="Arial"/>
          <w:color w:val="000000"/>
        </w:rPr>
        <w:t xml:space="preserve">Assistive technology and related services; </w:t>
      </w:r>
    </w:p>
    <w:p w14:paraId="266BE30E" w14:textId="77777777" w:rsidR="00427549" w:rsidRPr="009128AD" w:rsidRDefault="00427549" w:rsidP="005F0F8E">
      <w:pPr>
        <w:widowControl w:val="0"/>
        <w:numPr>
          <w:ilvl w:val="0"/>
          <w:numId w:val="308"/>
        </w:numPr>
        <w:contextualSpacing/>
        <w:jc w:val="both"/>
        <w:rPr>
          <w:rFonts w:ascii="Skeena" w:hAnsi="Skeena" w:cs="Arial"/>
          <w:color w:val="000000"/>
        </w:rPr>
      </w:pPr>
      <w:r w:rsidRPr="009128AD">
        <w:rPr>
          <w:rFonts w:ascii="Skeena" w:hAnsi="Skeena" w:cs="Arial"/>
          <w:color w:val="000000"/>
        </w:rPr>
        <w:t xml:space="preserve">Health; </w:t>
      </w:r>
    </w:p>
    <w:p w14:paraId="13F26582" w14:textId="77777777" w:rsidR="00427549" w:rsidRPr="009128AD" w:rsidRDefault="00427549" w:rsidP="005F0F8E">
      <w:pPr>
        <w:widowControl w:val="0"/>
        <w:numPr>
          <w:ilvl w:val="0"/>
          <w:numId w:val="308"/>
        </w:numPr>
        <w:contextualSpacing/>
        <w:jc w:val="both"/>
        <w:rPr>
          <w:rFonts w:ascii="Skeena" w:hAnsi="Skeena" w:cs="Arial"/>
          <w:color w:val="000000"/>
        </w:rPr>
      </w:pPr>
      <w:r w:rsidRPr="009128AD">
        <w:rPr>
          <w:rFonts w:ascii="Skeena" w:hAnsi="Skeena" w:cs="Arial"/>
          <w:color w:val="000000"/>
        </w:rPr>
        <w:t xml:space="preserve">Prevention and wellness; </w:t>
      </w:r>
    </w:p>
    <w:p w14:paraId="552CE266" w14:textId="77777777" w:rsidR="00427549" w:rsidRPr="009128AD" w:rsidRDefault="00427549" w:rsidP="005F0F8E">
      <w:pPr>
        <w:widowControl w:val="0"/>
        <w:numPr>
          <w:ilvl w:val="0"/>
          <w:numId w:val="308"/>
        </w:numPr>
        <w:contextualSpacing/>
        <w:jc w:val="both"/>
        <w:rPr>
          <w:rFonts w:ascii="Skeena" w:hAnsi="Skeena" w:cs="Arial"/>
          <w:color w:val="000000"/>
        </w:rPr>
      </w:pPr>
      <w:r w:rsidRPr="009128AD">
        <w:rPr>
          <w:rFonts w:ascii="Skeena" w:hAnsi="Skeena" w:cs="Arial"/>
          <w:color w:val="000000"/>
        </w:rPr>
        <w:t xml:space="preserve">Financial management and administrative services; </w:t>
      </w:r>
    </w:p>
    <w:p w14:paraId="35F64968" w14:textId="77777777" w:rsidR="00427549" w:rsidRPr="009128AD" w:rsidRDefault="00427549" w:rsidP="005F0F8E">
      <w:pPr>
        <w:widowControl w:val="0"/>
        <w:numPr>
          <w:ilvl w:val="0"/>
          <w:numId w:val="308"/>
        </w:numPr>
        <w:contextualSpacing/>
        <w:jc w:val="both"/>
        <w:rPr>
          <w:rFonts w:ascii="Skeena" w:hAnsi="Skeena" w:cs="Arial"/>
          <w:color w:val="000000"/>
        </w:rPr>
      </w:pPr>
      <w:r w:rsidRPr="009128AD">
        <w:rPr>
          <w:rFonts w:ascii="Skeena" w:hAnsi="Skeena" w:cs="Arial"/>
          <w:color w:val="000000"/>
        </w:rPr>
        <w:t xml:space="preserve">Legal fees; </w:t>
      </w:r>
    </w:p>
    <w:p w14:paraId="446AF944" w14:textId="77777777" w:rsidR="00427549" w:rsidRPr="009128AD" w:rsidRDefault="00427549" w:rsidP="005F0F8E">
      <w:pPr>
        <w:widowControl w:val="0"/>
        <w:numPr>
          <w:ilvl w:val="0"/>
          <w:numId w:val="308"/>
        </w:numPr>
        <w:contextualSpacing/>
        <w:jc w:val="both"/>
        <w:rPr>
          <w:rFonts w:ascii="Skeena" w:hAnsi="Skeena" w:cs="Arial"/>
          <w:color w:val="000000"/>
        </w:rPr>
      </w:pPr>
      <w:r w:rsidRPr="009128AD">
        <w:rPr>
          <w:rFonts w:ascii="Skeena" w:hAnsi="Skeena" w:cs="Arial"/>
          <w:color w:val="000000"/>
        </w:rPr>
        <w:t xml:space="preserve">Expenses for ABLE account oversight and monitoring; </w:t>
      </w:r>
    </w:p>
    <w:p w14:paraId="56E9816A" w14:textId="77777777" w:rsidR="00427549" w:rsidRPr="009128AD" w:rsidRDefault="00427549" w:rsidP="005F0F8E">
      <w:pPr>
        <w:widowControl w:val="0"/>
        <w:numPr>
          <w:ilvl w:val="0"/>
          <w:numId w:val="308"/>
        </w:numPr>
        <w:contextualSpacing/>
        <w:jc w:val="both"/>
        <w:rPr>
          <w:rFonts w:ascii="Skeena" w:hAnsi="Skeena" w:cs="Arial"/>
          <w:color w:val="000000"/>
        </w:rPr>
      </w:pPr>
      <w:r w:rsidRPr="009128AD">
        <w:rPr>
          <w:rFonts w:ascii="Skeena" w:hAnsi="Skeena" w:cs="Arial"/>
          <w:color w:val="000000"/>
        </w:rPr>
        <w:t xml:space="preserve">Funeral and burial; and, </w:t>
      </w:r>
    </w:p>
    <w:p w14:paraId="5716A5EF" w14:textId="77777777" w:rsidR="00427549" w:rsidRPr="009128AD" w:rsidRDefault="00427549" w:rsidP="005F0F8E">
      <w:pPr>
        <w:widowControl w:val="0"/>
        <w:numPr>
          <w:ilvl w:val="0"/>
          <w:numId w:val="308"/>
        </w:numPr>
        <w:contextualSpacing/>
        <w:jc w:val="both"/>
        <w:rPr>
          <w:rFonts w:ascii="Skeena" w:hAnsi="Skeena" w:cs="Arial"/>
          <w:color w:val="000000"/>
        </w:rPr>
      </w:pPr>
      <w:r w:rsidRPr="009128AD">
        <w:rPr>
          <w:rFonts w:ascii="Skeena" w:hAnsi="Skeena" w:cs="Arial"/>
          <w:color w:val="000000"/>
        </w:rPr>
        <w:t>Basic living expenses.</w:t>
      </w:r>
    </w:p>
    <w:p w14:paraId="1AE8A748" w14:textId="77777777" w:rsidR="00427549" w:rsidRPr="009128AD" w:rsidRDefault="00427549" w:rsidP="00427549">
      <w:pPr>
        <w:widowControl w:val="0"/>
        <w:contextualSpacing/>
        <w:jc w:val="both"/>
        <w:rPr>
          <w:rFonts w:ascii="Skeena" w:hAnsi="Skeena" w:cs="Arial"/>
          <w:color w:val="000000"/>
        </w:rPr>
      </w:pPr>
    </w:p>
    <w:p w14:paraId="6A662662" w14:textId="77777777" w:rsidR="00427549" w:rsidRPr="009128AD" w:rsidRDefault="00427549" w:rsidP="00427549">
      <w:pPr>
        <w:widowControl w:val="0"/>
        <w:contextualSpacing/>
        <w:jc w:val="both"/>
        <w:rPr>
          <w:rFonts w:ascii="Skeena" w:hAnsi="Skeena" w:cs="Arial"/>
          <w:color w:val="000000"/>
        </w:rPr>
      </w:pPr>
      <w:r w:rsidRPr="009128AD">
        <w:rPr>
          <w:rFonts w:ascii="Skeena" w:hAnsi="Skeena" w:cs="Arial"/>
          <w:color w:val="000000"/>
        </w:rPr>
        <w:t xml:space="preserve">A distribution is the withdrawal or issuance of funds from an ABLE account. The designated beneficiary or the person with signature authority determines when he or she makes distributions. Distributions are only to or for the benefit of the designated beneficiary. A distribution from an ABLE account is not income but is a conversion of a resource from one form to another. Do not count distributions from an ABLE account as income of the designated beneficiary, regardless of whether the distributions are for non-housing QDEs, housing QDEs, or non-qualified expenses. </w:t>
      </w:r>
    </w:p>
    <w:p w14:paraId="6BDB6467" w14:textId="77777777" w:rsidR="00427549" w:rsidRPr="009128AD" w:rsidRDefault="00427549" w:rsidP="00427549">
      <w:pPr>
        <w:widowControl w:val="0"/>
        <w:contextualSpacing/>
        <w:jc w:val="both"/>
        <w:rPr>
          <w:rFonts w:ascii="Skeena" w:hAnsi="Skeena" w:cs="Arial"/>
          <w:color w:val="000000"/>
        </w:rPr>
      </w:pPr>
    </w:p>
    <w:p w14:paraId="5AA7A559" w14:textId="77777777" w:rsidR="00427549" w:rsidRPr="009128AD" w:rsidRDefault="00427549" w:rsidP="00427549">
      <w:pPr>
        <w:widowControl w:val="0"/>
        <w:contextualSpacing/>
        <w:jc w:val="both"/>
        <w:rPr>
          <w:rFonts w:ascii="Skeena" w:hAnsi="Skeena" w:cs="Arial"/>
          <w:color w:val="000000"/>
        </w:rPr>
      </w:pPr>
      <w:r w:rsidRPr="009128AD">
        <w:rPr>
          <w:rFonts w:ascii="Skeena" w:hAnsi="Skeena" w:cs="Arial"/>
          <w:color w:val="000000"/>
        </w:rPr>
        <w:t xml:space="preserve">Exclude from the designated beneficiary’s countable resources a distribution for a QDE other than housing if he or she retains it beyond the month received. This exclusion applies while the: </w:t>
      </w:r>
    </w:p>
    <w:p w14:paraId="6C7F30C1" w14:textId="77777777" w:rsidR="00427549" w:rsidRPr="009128AD" w:rsidRDefault="00427549" w:rsidP="005F0F8E">
      <w:pPr>
        <w:widowControl w:val="0"/>
        <w:numPr>
          <w:ilvl w:val="0"/>
          <w:numId w:val="309"/>
        </w:numPr>
        <w:contextualSpacing/>
        <w:jc w:val="both"/>
        <w:rPr>
          <w:rFonts w:ascii="Skeena" w:hAnsi="Skeena" w:cs="Arial"/>
          <w:color w:val="000000"/>
        </w:rPr>
      </w:pPr>
      <w:r w:rsidRPr="009128AD">
        <w:rPr>
          <w:rFonts w:ascii="Skeena" w:hAnsi="Skeena" w:cs="Arial"/>
          <w:color w:val="000000"/>
        </w:rPr>
        <w:lastRenderedPageBreak/>
        <w:t xml:space="preserve">Designated beneficiary maintains, makes contributions to, or receives distributions from the ABLE account; </w:t>
      </w:r>
    </w:p>
    <w:p w14:paraId="667E4BC1" w14:textId="77777777" w:rsidR="00427549" w:rsidRPr="009128AD" w:rsidRDefault="00427549" w:rsidP="005F0F8E">
      <w:pPr>
        <w:widowControl w:val="0"/>
        <w:numPr>
          <w:ilvl w:val="0"/>
          <w:numId w:val="309"/>
        </w:numPr>
        <w:contextualSpacing/>
        <w:jc w:val="both"/>
        <w:rPr>
          <w:rFonts w:ascii="Skeena" w:hAnsi="Skeena" w:cs="Arial"/>
          <w:color w:val="000000"/>
        </w:rPr>
      </w:pPr>
      <w:r w:rsidRPr="009128AD">
        <w:rPr>
          <w:rFonts w:ascii="Skeena" w:hAnsi="Skeena" w:cs="Arial"/>
          <w:color w:val="000000"/>
        </w:rPr>
        <w:t xml:space="preserve">Distribution is unspent; </w:t>
      </w:r>
    </w:p>
    <w:p w14:paraId="162D1DD5" w14:textId="77777777" w:rsidR="00427549" w:rsidRPr="009128AD" w:rsidRDefault="00427549" w:rsidP="005F0F8E">
      <w:pPr>
        <w:widowControl w:val="0"/>
        <w:numPr>
          <w:ilvl w:val="0"/>
          <w:numId w:val="309"/>
        </w:numPr>
        <w:contextualSpacing/>
        <w:jc w:val="both"/>
        <w:rPr>
          <w:rFonts w:ascii="Skeena" w:eastAsia="Calibri" w:hAnsi="Skeena" w:cs="Arial"/>
          <w:sz w:val="22"/>
          <w:szCs w:val="22"/>
        </w:rPr>
      </w:pPr>
      <w:r w:rsidRPr="009128AD">
        <w:rPr>
          <w:rFonts w:ascii="Skeena" w:hAnsi="Skeena" w:cs="Arial"/>
          <w:color w:val="000000"/>
        </w:rPr>
        <w:t>Distribution is identifiable. (</w:t>
      </w:r>
      <w:r w:rsidRPr="009128AD">
        <w:rPr>
          <w:rFonts w:ascii="Skeena" w:hAnsi="Skeena" w:cs="Arial"/>
          <w:b/>
          <w:bCs/>
          <w:color w:val="000000"/>
        </w:rPr>
        <w:t>NOTE:</w:t>
      </w:r>
      <w:r w:rsidRPr="009128AD">
        <w:rPr>
          <w:rFonts w:ascii="Skeena" w:hAnsi="Skeena" w:cs="Arial"/>
          <w:color w:val="000000"/>
        </w:rPr>
        <w:t xml:space="preserve"> Excludable funds commingled with non-excludable funds must be identifiable.); and</w:t>
      </w:r>
    </w:p>
    <w:p w14:paraId="5BDE2B60" w14:textId="77777777" w:rsidR="00427549" w:rsidRPr="009128AD" w:rsidRDefault="00427549" w:rsidP="005F0F8E">
      <w:pPr>
        <w:widowControl w:val="0"/>
        <w:numPr>
          <w:ilvl w:val="0"/>
          <w:numId w:val="309"/>
        </w:numPr>
        <w:contextualSpacing/>
        <w:jc w:val="both"/>
        <w:rPr>
          <w:rFonts w:ascii="Skeena" w:hAnsi="Skeena" w:cs="Arial"/>
          <w:color w:val="000000" w:themeColor="text1"/>
          <w:sz w:val="28"/>
          <w:szCs w:val="28"/>
        </w:rPr>
      </w:pPr>
      <w:r w:rsidRPr="009128AD">
        <w:rPr>
          <w:rFonts w:ascii="Skeena" w:hAnsi="Skeena" w:cs="Arial"/>
          <w:color w:val="000000"/>
        </w:rPr>
        <w:t>Individual still intends to use the distribution for a non-housing related QDE.</w:t>
      </w:r>
      <w:r w:rsidRPr="009128AD">
        <w:rPr>
          <w:rFonts w:ascii="Skeena" w:hAnsi="Skeena" w:cs="Arial"/>
          <w:color w:val="000000" w:themeColor="text1"/>
          <w:sz w:val="28"/>
          <w:szCs w:val="28"/>
        </w:rPr>
        <w:t xml:space="preserve"> </w:t>
      </w:r>
    </w:p>
    <w:p w14:paraId="7532E826" w14:textId="77777777" w:rsidR="00427549" w:rsidRPr="009128AD" w:rsidRDefault="00427549" w:rsidP="00427549">
      <w:pPr>
        <w:widowControl w:val="0"/>
        <w:contextualSpacing/>
        <w:jc w:val="both"/>
        <w:rPr>
          <w:rFonts w:ascii="Skeena" w:hAnsi="Skeena" w:cs="Arial"/>
          <w:color w:val="000000" w:themeColor="text1"/>
        </w:rPr>
      </w:pPr>
    </w:p>
    <w:p w14:paraId="3D00F7AF" w14:textId="77777777" w:rsidR="00427549" w:rsidRPr="009128AD" w:rsidRDefault="00427549" w:rsidP="00427549">
      <w:pPr>
        <w:pStyle w:val="ManualHeading2"/>
        <w:keepNext w:val="0"/>
      </w:pPr>
      <w:bookmarkStart w:id="2126" w:name="_Toc139989569"/>
      <w:bookmarkStart w:id="2127" w:name="_Toc139989916"/>
      <w:bookmarkStart w:id="2128" w:name="_Toc140064030"/>
      <w:bookmarkStart w:id="2129" w:name="_Toc140064484"/>
      <w:bookmarkStart w:id="2130" w:name="_Toc144769151"/>
      <w:bookmarkStart w:id="2131" w:name="_Toc147074691"/>
      <w:bookmarkStart w:id="2132" w:name="_Toc149697122"/>
      <w:bookmarkStart w:id="2133" w:name="_Toc152299021"/>
      <w:bookmarkStart w:id="2134" w:name="_Toc152299469"/>
      <w:r w:rsidRPr="009128AD">
        <w:t>302.30.08C</w:t>
      </w:r>
      <w:r w:rsidRPr="009128AD">
        <w:tab/>
        <w:t>Countable ABLE account balances and distributions</w:t>
      </w:r>
      <w:bookmarkEnd w:id="2126"/>
      <w:bookmarkEnd w:id="2127"/>
      <w:bookmarkEnd w:id="2128"/>
      <w:bookmarkEnd w:id="2129"/>
      <w:bookmarkEnd w:id="2130"/>
      <w:bookmarkEnd w:id="2131"/>
      <w:bookmarkEnd w:id="2132"/>
      <w:bookmarkEnd w:id="2133"/>
      <w:bookmarkEnd w:id="2134"/>
    </w:p>
    <w:p w14:paraId="692AD468" w14:textId="77777777" w:rsidR="00427549" w:rsidRPr="009128AD" w:rsidRDefault="00427549" w:rsidP="00427549">
      <w:pPr>
        <w:widowControl w:val="0"/>
        <w:jc w:val="right"/>
        <w:rPr>
          <w:rFonts w:ascii="Skeena" w:hAnsi="Skeena" w:cs="Arial"/>
          <w:sz w:val="16"/>
          <w:szCs w:val="16"/>
        </w:rPr>
      </w:pPr>
      <w:r w:rsidRPr="009128AD">
        <w:rPr>
          <w:rFonts w:ascii="Skeena" w:hAnsi="Skeena" w:cs="Arial"/>
          <w:bCs/>
          <w:sz w:val="16"/>
          <w:szCs w:val="16"/>
        </w:rPr>
        <w:t>(Rev. 11/01/17)</w:t>
      </w:r>
    </w:p>
    <w:p w14:paraId="2B237FD6" w14:textId="77777777" w:rsidR="00427549" w:rsidRPr="008A5465" w:rsidRDefault="00427549" w:rsidP="00427549">
      <w:pPr>
        <w:widowControl w:val="0"/>
        <w:contextualSpacing/>
        <w:jc w:val="both"/>
        <w:rPr>
          <w:rFonts w:ascii="Skeena" w:hAnsi="Skeena" w:cs="Arial"/>
        </w:rPr>
      </w:pPr>
      <w:r w:rsidRPr="008A5465">
        <w:rPr>
          <w:rFonts w:ascii="Skeena" w:hAnsi="Skeena" w:cs="Arial"/>
        </w:rPr>
        <w:t>The funds in an ABLE account are always excluded for Medicaid eligibility decisions.</w:t>
      </w:r>
    </w:p>
    <w:p w14:paraId="0BEBF75B" w14:textId="77777777" w:rsidR="00427549" w:rsidRPr="008A5465" w:rsidRDefault="00427549" w:rsidP="00427549">
      <w:pPr>
        <w:widowControl w:val="0"/>
        <w:contextualSpacing/>
        <w:jc w:val="both"/>
        <w:rPr>
          <w:rFonts w:ascii="Skeena" w:hAnsi="Skeena" w:cs="Arial"/>
        </w:rPr>
      </w:pPr>
    </w:p>
    <w:p w14:paraId="767D23E4" w14:textId="77777777" w:rsidR="00427549" w:rsidRPr="008A5465" w:rsidRDefault="00427549" w:rsidP="00427549">
      <w:pPr>
        <w:widowControl w:val="0"/>
        <w:contextualSpacing/>
        <w:jc w:val="both"/>
        <w:rPr>
          <w:rFonts w:ascii="Skeena" w:hAnsi="Skeena" w:cs="Arial"/>
          <w:color w:val="000000" w:themeColor="text1"/>
        </w:rPr>
      </w:pPr>
      <w:r w:rsidRPr="008A5465">
        <w:rPr>
          <w:rFonts w:ascii="Skeena" w:hAnsi="Skeena" w:cs="Arial"/>
          <w:color w:val="000000" w:themeColor="text1"/>
        </w:rPr>
        <w:t>A special rule applies when the balance of an SSI recipient's ABLE account exceeds $100,000 by an amount that causes the recipient to exceed the SSI resource limit--whether alone or with other resources. When this situation happens, the Social Security Administration (SSA) places the recipient into a special SSI suspension period where:</w:t>
      </w:r>
    </w:p>
    <w:p w14:paraId="39D6C6C2" w14:textId="77777777" w:rsidR="00427549" w:rsidRPr="008A5465" w:rsidRDefault="00427549" w:rsidP="005F0F8E">
      <w:pPr>
        <w:widowControl w:val="0"/>
        <w:numPr>
          <w:ilvl w:val="0"/>
          <w:numId w:val="305"/>
        </w:numPr>
        <w:contextualSpacing/>
        <w:jc w:val="both"/>
        <w:rPr>
          <w:rFonts w:ascii="Skeena" w:hAnsi="Skeena" w:cs="Arial"/>
          <w:color w:val="000000" w:themeColor="text1"/>
        </w:rPr>
      </w:pPr>
      <w:r w:rsidRPr="008A5465">
        <w:rPr>
          <w:rFonts w:ascii="Skeena" w:hAnsi="Skeena" w:cs="Arial"/>
          <w:color w:val="000000" w:themeColor="text1"/>
        </w:rPr>
        <w:t>SSA suspends the recipient's SSI benefits without time limit (as long as he or she remains otherwise eligible);</w:t>
      </w:r>
    </w:p>
    <w:p w14:paraId="7F93CDB9" w14:textId="77777777" w:rsidR="00427549" w:rsidRPr="008A5465" w:rsidRDefault="00427549" w:rsidP="005F0F8E">
      <w:pPr>
        <w:widowControl w:val="0"/>
        <w:numPr>
          <w:ilvl w:val="0"/>
          <w:numId w:val="305"/>
        </w:numPr>
        <w:contextualSpacing/>
        <w:jc w:val="both"/>
        <w:rPr>
          <w:rFonts w:ascii="Skeena" w:hAnsi="Skeena" w:cs="Arial"/>
          <w:color w:val="000000" w:themeColor="text1"/>
        </w:rPr>
      </w:pPr>
      <w:r w:rsidRPr="008A5465">
        <w:rPr>
          <w:rFonts w:ascii="Skeena" w:hAnsi="Skeena" w:cs="Arial"/>
          <w:color w:val="000000" w:themeColor="text1"/>
        </w:rPr>
        <w:t>The recipient retains continued eligibility for Medicaid; and</w:t>
      </w:r>
    </w:p>
    <w:p w14:paraId="64483CD3" w14:textId="77777777" w:rsidR="00427549" w:rsidRPr="008A5465" w:rsidRDefault="00427549" w:rsidP="005F0F8E">
      <w:pPr>
        <w:pStyle w:val="ListParagraph"/>
        <w:widowControl w:val="0"/>
        <w:numPr>
          <w:ilvl w:val="0"/>
          <w:numId w:val="305"/>
        </w:numPr>
        <w:spacing w:after="0" w:line="240" w:lineRule="auto"/>
        <w:jc w:val="both"/>
        <w:rPr>
          <w:rFonts w:ascii="Skeena" w:hAnsi="Skeena" w:cs="Arial"/>
          <w:color w:val="000000" w:themeColor="text1"/>
          <w:sz w:val="24"/>
          <w:szCs w:val="24"/>
        </w:rPr>
      </w:pPr>
      <w:r w:rsidRPr="008A5465">
        <w:rPr>
          <w:rFonts w:ascii="Skeena" w:hAnsi="Skeena" w:cs="Arial"/>
          <w:color w:val="000000" w:themeColor="text1"/>
          <w:sz w:val="24"/>
          <w:szCs w:val="24"/>
        </w:rPr>
        <w:t>The individual’s eligibility does not terminate after 12 continuous months of suspension.</w:t>
      </w:r>
    </w:p>
    <w:p w14:paraId="425245FD" w14:textId="77777777" w:rsidR="00427549" w:rsidRPr="008A5465" w:rsidRDefault="00427549" w:rsidP="00427549">
      <w:pPr>
        <w:widowControl w:val="0"/>
        <w:jc w:val="both"/>
        <w:rPr>
          <w:rFonts w:ascii="Skeena" w:hAnsi="Skeena" w:cs="Arial"/>
          <w:color w:val="000000" w:themeColor="text1"/>
        </w:rPr>
      </w:pPr>
    </w:p>
    <w:p w14:paraId="6953E4DB" w14:textId="77777777" w:rsidR="00427549" w:rsidRPr="008A5465" w:rsidRDefault="00427549" w:rsidP="00427549">
      <w:pPr>
        <w:widowControl w:val="0"/>
        <w:jc w:val="both"/>
        <w:rPr>
          <w:rFonts w:ascii="Skeena" w:hAnsi="Skeena" w:cs="Arial"/>
          <w:color w:val="000000" w:themeColor="text1"/>
        </w:rPr>
      </w:pPr>
      <w:r w:rsidRPr="008A5465">
        <w:rPr>
          <w:rFonts w:ascii="Skeena" w:hAnsi="Skeena" w:cs="Arial"/>
          <w:color w:val="000000" w:themeColor="text1"/>
        </w:rPr>
        <w:t xml:space="preserve">The special suspension rule does not apply when: </w:t>
      </w:r>
    </w:p>
    <w:p w14:paraId="527F9F9E" w14:textId="77777777" w:rsidR="00427549" w:rsidRPr="008A5465" w:rsidRDefault="00427549" w:rsidP="005F0F8E">
      <w:pPr>
        <w:widowControl w:val="0"/>
        <w:numPr>
          <w:ilvl w:val="0"/>
          <w:numId w:val="310"/>
        </w:numPr>
        <w:jc w:val="both"/>
        <w:rPr>
          <w:rFonts w:ascii="Skeena" w:hAnsi="Skeena" w:cs="Arial"/>
          <w:color w:val="000000" w:themeColor="text1"/>
        </w:rPr>
      </w:pPr>
      <w:r w:rsidRPr="008A5465">
        <w:rPr>
          <w:rFonts w:ascii="Skeena" w:hAnsi="Skeena" w:cs="Arial"/>
          <w:color w:val="000000" w:themeColor="text1"/>
        </w:rPr>
        <w:t xml:space="preserve">The balance of an individual’s ABLE account exceeds $100,000 by an amount that causes the recipient to exceed the SSI resource limit; </w:t>
      </w:r>
    </w:p>
    <w:p w14:paraId="051B461F" w14:textId="77777777" w:rsidR="00427549" w:rsidRPr="008A5465" w:rsidRDefault="00427549" w:rsidP="005F0F8E">
      <w:pPr>
        <w:widowControl w:val="0"/>
        <w:numPr>
          <w:ilvl w:val="0"/>
          <w:numId w:val="310"/>
        </w:numPr>
        <w:jc w:val="both"/>
        <w:rPr>
          <w:rFonts w:ascii="Skeena" w:hAnsi="Skeena" w:cs="Arial"/>
          <w:color w:val="000000" w:themeColor="text1"/>
        </w:rPr>
      </w:pPr>
      <w:r w:rsidRPr="008A5465">
        <w:rPr>
          <w:rFonts w:ascii="Skeena" w:hAnsi="Skeena" w:cs="Arial"/>
          <w:color w:val="000000" w:themeColor="text1"/>
        </w:rPr>
        <w:t xml:space="preserve">But the resources other than the ABLE account alone would make the individual ineligible for SSI, due to excess resources </w:t>
      </w:r>
    </w:p>
    <w:p w14:paraId="025DBEF3" w14:textId="77777777" w:rsidR="00427549" w:rsidRPr="008A5465" w:rsidRDefault="00427549" w:rsidP="00427549">
      <w:pPr>
        <w:widowControl w:val="0"/>
        <w:jc w:val="both"/>
        <w:rPr>
          <w:rFonts w:ascii="Skeena" w:hAnsi="Skeena" w:cs="Arial"/>
          <w:color w:val="000000" w:themeColor="text1"/>
        </w:rPr>
      </w:pPr>
    </w:p>
    <w:p w14:paraId="61731FC8" w14:textId="77777777" w:rsidR="00427549" w:rsidRPr="009128AD" w:rsidRDefault="00427549" w:rsidP="00427549">
      <w:pPr>
        <w:widowControl w:val="0"/>
        <w:jc w:val="both"/>
        <w:rPr>
          <w:rFonts w:ascii="Skeena" w:hAnsi="Skeena" w:cs="Arial"/>
          <w:color w:val="000000" w:themeColor="text1"/>
        </w:rPr>
      </w:pPr>
      <w:r w:rsidRPr="009128AD">
        <w:rPr>
          <w:rFonts w:ascii="Skeena" w:hAnsi="Skeena" w:cs="Arial"/>
          <w:color w:val="000000" w:themeColor="text1"/>
        </w:rPr>
        <w:t>If an individual is ineligible for any reason other than excess resources in an ABLE account, the special suspension status does not apply.</w:t>
      </w:r>
    </w:p>
    <w:p w14:paraId="18971BA5" w14:textId="77777777" w:rsidR="00427549" w:rsidRPr="009128AD" w:rsidRDefault="00427549" w:rsidP="00427549">
      <w:pPr>
        <w:widowControl w:val="0"/>
        <w:jc w:val="both"/>
        <w:rPr>
          <w:rFonts w:ascii="Skeena" w:hAnsi="Skeena" w:cs="Arial"/>
          <w:color w:val="000000" w:themeColor="text1"/>
        </w:rPr>
      </w:pPr>
    </w:p>
    <w:p w14:paraId="780C4734" w14:textId="77777777" w:rsidR="00427549" w:rsidRPr="009128AD" w:rsidRDefault="00427549" w:rsidP="00427549">
      <w:pPr>
        <w:widowControl w:val="0"/>
        <w:jc w:val="both"/>
        <w:rPr>
          <w:rFonts w:ascii="Skeena" w:hAnsi="Skeena" w:cs="Arial"/>
          <w:color w:val="000000" w:themeColor="text1"/>
        </w:rPr>
      </w:pPr>
      <w:r w:rsidRPr="009128AD">
        <w:rPr>
          <w:rFonts w:ascii="Skeena" w:hAnsi="Skeena" w:cs="Arial"/>
          <w:color w:val="000000" w:themeColor="text1"/>
        </w:rPr>
        <w:t>If a designated beneficiary uses a distribution previously excluded, for a non-qualified purpose or a housing-related QDE, or the individual’s intent to use it for a qualified disability expense changes, count the amount of funds used for a non-qualified expense or housing-related QDE as a resource as of the first moment of the month in which the funds were spent. Presume that the individual’s intent to use the funds for a QDE changed as of the first of the month he or she spent the funds. If an individual’s intent to use the funds for a QDE changes at any other time, but he or she has not spent the funds, count the retained funds as a resource as of the first of the following month.</w:t>
      </w:r>
    </w:p>
    <w:p w14:paraId="0A1493EC" w14:textId="77777777" w:rsidR="00427549" w:rsidRPr="009128AD" w:rsidRDefault="00427549" w:rsidP="00427549">
      <w:pPr>
        <w:widowControl w:val="0"/>
        <w:rPr>
          <w:rFonts w:ascii="Skeena" w:hAnsi="Skeena" w:cs="Arial"/>
        </w:rPr>
      </w:pPr>
    </w:p>
    <w:p w14:paraId="527B8C4A" w14:textId="77777777" w:rsidR="00427549" w:rsidRPr="009128AD" w:rsidRDefault="00427549" w:rsidP="00240408">
      <w:pPr>
        <w:pStyle w:val="ManualHeading1"/>
        <w:keepNext w:val="0"/>
        <w:widowControl w:val="0"/>
      </w:pPr>
      <w:bookmarkStart w:id="2135" w:name="_Toc139989570"/>
      <w:bookmarkStart w:id="2136" w:name="_Toc139989917"/>
      <w:bookmarkStart w:id="2137" w:name="_Toc140064031"/>
      <w:bookmarkStart w:id="2138" w:name="_Toc140064485"/>
      <w:bookmarkStart w:id="2139" w:name="_Toc144769152"/>
      <w:bookmarkStart w:id="2140" w:name="_Toc147074692"/>
      <w:bookmarkStart w:id="2141" w:name="_Toc149697123"/>
      <w:bookmarkStart w:id="2142" w:name="_Toc152299022"/>
      <w:bookmarkStart w:id="2143" w:name="_Toc152299470"/>
      <w:r w:rsidRPr="009128AD">
        <w:t>302.31</w:t>
      </w:r>
      <w:r w:rsidRPr="009128AD">
        <w:tab/>
        <w:t>Uniform Gifts to Minors Act</w:t>
      </w:r>
      <w:bookmarkEnd w:id="2135"/>
      <w:bookmarkEnd w:id="2136"/>
      <w:bookmarkEnd w:id="2137"/>
      <w:bookmarkEnd w:id="2138"/>
      <w:bookmarkEnd w:id="2139"/>
      <w:bookmarkEnd w:id="2140"/>
      <w:bookmarkEnd w:id="2141"/>
      <w:bookmarkEnd w:id="2142"/>
      <w:bookmarkEnd w:id="2143"/>
    </w:p>
    <w:p w14:paraId="68C1DEA1" w14:textId="77777777" w:rsidR="00427549" w:rsidRPr="009128AD" w:rsidRDefault="00427549" w:rsidP="00427549">
      <w:pPr>
        <w:widowControl w:val="0"/>
        <w:jc w:val="right"/>
        <w:rPr>
          <w:rFonts w:ascii="Skeena" w:hAnsi="Skeena" w:cs="Arial"/>
          <w:sz w:val="16"/>
        </w:rPr>
      </w:pPr>
      <w:r w:rsidRPr="009128AD">
        <w:rPr>
          <w:rFonts w:ascii="Skeena" w:hAnsi="Skeena" w:cs="Arial"/>
          <w:sz w:val="16"/>
        </w:rPr>
        <w:t>(Eff. 10/01/05)</w:t>
      </w:r>
    </w:p>
    <w:p w14:paraId="7086A7F8" w14:textId="7B71905F" w:rsidR="00427549" w:rsidRPr="009128AD" w:rsidRDefault="00401466" w:rsidP="00427549">
      <w:pPr>
        <w:widowControl w:val="0"/>
        <w:jc w:val="right"/>
        <w:rPr>
          <w:rFonts w:ascii="Skeena" w:hAnsi="Skeena" w:cs="Arial"/>
        </w:rPr>
      </w:pPr>
      <w:hyperlink r:id="rId248">
        <w:r w:rsidR="00427549" w:rsidRPr="2F3E3B40">
          <w:rPr>
            <w:rStyle w:val="Hyperlink"/>
            <w:rFonts w:ascii="Skeena" w:hAnsi="Skeena" w:cs="Arial"/>
          </w:rPr>
          <w:t>POMS SI 01120.205</w:t>
        </w:r>
      </w:hyperlink>
    </w:p>
    <w:p w14:paraId="78E6BAFE" w14:textId="77777777" w:rsidR="00427549" w:rsidRPr="009128AD" w:rsidRDefault="00427549" w:rsidP="00427549">
      <w:pPr>
        <w:widowControl w:val="0"/>
        <w:jc w:val="both"/>
        <w:rPr>
          <w:rFonts w:ascii="Skeena" w:hAnsi="Skeena" w:cs="Arial"/>
        </w:rPr>
      </w:pPr>
      <w:r w:rsidRPr="009128AD">
        <w:rPr>
          <w:rFonts w:ascii="Skeena" w:hAnsi="Skeena" w:cs="Arial"/>
        </w:rPr>
        <w:lastRenderedPageBreak/>
        <w:t>Most States have adopted the Uniform Gifts to Minors Act (UGMA) that permits making gifts that are tax free to minors. The UGMA is sometimes called the Uniform Transfers to Minors Act.</w:t>
      </w:r>
    </w:p>
    <w:p w14:paraId="46A0A3AD" w14:textId="77777777" w:rsidR="00427549" w:rsidRPr="009128AD" w:rsidRDefault="00427549" w:rsidP="00427549">
      <w:pPr>
        <w:widowControl w:val="0"/>
        <w:jc w:val="both"/>
        <w:rPr>
          <w:rFonts w:ascii="Skeena" w:hAnsi="Skeena" w:cs="Arial"/>
        </w:rPr>
      </w:pPr>
    </w:p>
    <w:p w14:paraId="1BB3F200" w14:textId="77777777" w:rsidR="00427549" w:rsidRPr="009128AD" w:rsidRDefault="00427549" w:rsidP="00427549">
      <w:pPr>
        <w:widowControl w:val="0"/>
        <w:jc w:val="both"/>
        <w:rPr>
          <w:rFonts w:ascii="Skeena" w:hAnsi="Skeena" w:cs="Arial"/>
        </w:rPr>
      </w:pPr>
      <w:r w:rsidRPr="009128AD">
        <w:rPr>
          <w:rFonts w:ascii="Skeena" w:hAnsi="Skeena" w:cs="Arial"/>
        </w:rPr>
        <w:t>Under UGMA legislation:</w:t>
      </w:r>
    </w:p>
    <w:p w14:paraId="7BD9251D" w14:textId="77777777" w:rsidR="00427549" w:rsidRPr="009128AD" w:rsidRDefault="00427549" w:rsidP="005F0F8E">
      <w:pPr>
        <w:pStyle w:val="Style"/>
        <w:numPr>
          <w:ilvl w:val="0"/>
          <w:numId w:val="218"/>
        </w:numPr>
        <w:tabs>
          <w:tab w:val="clear" w:pos="720"/>
        </w:tabs>
        <w:jc w:val="both"/>
        <w:rPr>
          <w:rFonts w:ascii="Skeena" w:hAnsi="Skeena" w:cs="Arial"/>
          <w:sz w:val="24"/>
        </w:rPr>
      </w:pPr>
      <w:r w:rsidRPr="009128AD">
        <w:rPr>
          <w:rFonts w:ascii="Skeena" w:hAnsi="Skeena" w:cs="Arial"/>
          <w:sz w:val="24"/>
        </w:rPr>
        <w:t>An individual (donor) makes an irrevocable gift of money or other property to a minor (the donee);</w:t>
      </w:r>
    </w:p>
    <w:p w14:paraId="5471D068" w14:textId="77777777" w:rsidR="00427549" w:rsidRPr="009128AD" w:rsidRDefault="00427549" w:rsidP="005F0F8E">
      <w:pPr>
        <w:pStyle w:val="Style"/>
        <w:numPr>
          <w:ilvl w:val="0"/>
          <w:numId w:val="218"/>
        </w:numPr>
        <w:tabs>
          <w:tab w:val="clear" w:pos="720"/>
        </w:tabs>
        <w:jc w:val="both"/>
        <w:rPr>
          <w:rFonts w:ascii="Skeena" w:hAnsi="Skeena" w:cs="Arial"/>
          <w:sz w:val="24"/>
        </w:rPr>
      </w:pPr>
      <w:r w:rsidRPr="009128AD">
        <w:rPr>
          <w:rFonts w:ascii="Skeena" w:hAnsi="Skeena" w:cs="Arial"/>
          <w:sz w:val="24"/>
        </w:rPr>
        <w:t>The gift, plus any earnings it generates, is under the control of a custodian until the donee reaches the age of majority established by State law;</w:t>
      </w:r>
    </w:p>
    <w:p w14:paraId="2D54FDD3" w14:textId="77777777" w:rsidR="00427549" w:rsidRPr="009128AD" w:rsidRDefault="00427549" w:rsidP="005F0F8E">
      <w:pPr>
        <w:pStyle w:val="Style"/>
        <w:numPr>
          <w:ilvl w:val="0"/>
          <w:numId w:val="218"/>
        </w:numPr>
        <w:tabs>
          <w:tab w:val="clear" w:pos="720"/>
        </w:tabs>
        <w:jc w:val="both"/>
        <w:rPr>
          <w:rFonts w:ascii="Skeena" w:hAnsi="Skeena" w:cs="Arial"/>
          <w:sz w:val="24"/>
        </w:rPr>
      </w:pPr>
      <w:r w:rsidRPr="009128AD">
        <w:rPr>
          <w:rFonts w:ascii="Skeena" w:hAnsi="Skeena" w:cs="Arial"/>
          <w:sz w:val="24"/>
        </w:rPr>
        <w:t>The custodian has discretion to provide to the minor or spend for the minor’s support, maintenance, benefit, or education as much of the assets as he deems equitable; and</w:t>
      </w:r>
    </w:p>
    <w:p w14:paraId="309A4B8A" w14:textId="77777777" w:rsidR="00427549" w:rsidRPr="009128AD" w:rsidRDefault="00427549" w:rsidP="005F0F8E">
      <w:pPr>
        <w:pStyle w:val="Style"/>
        <w:numPr>
          <w:ilvl w:val="0"/>
          <w:numId w:val="218"/>
        </w:numPr>
        <w:tabs>
          <w:tab w:val="clear" w:pos="720"/>
        </w:tabs>
        <w:jc w:val="both"/>
        <w:rPr>
          <w:rFonts w:ascii="Skeena" w:hAnsi="Skeena" w:cs="Arial"/>
          <w:sz w:val="24"/>
        </w:rPr>
      </w:pPr>
      <w:r w:rsidRPr="009128AD">
        <w:rPr>
          <w:rFonts w:ascii="Skeena" w:hAnsi="Skeena" w:cs="Arial"/>
          <w:sz w:val="24"/>
        </w:rPr>
        <w:t>The donee automatically receives control of the assets when he reaches the age of majority.</w:t>
      </w:r>
    </w:p>
    <w:p w14:paraId="2A50B657" w14:textId="77777777" w:rsidR="00427549" w:rsidRPr="009128AD" w:rsidRDefault="00427549" w:rsidP="00A148C3">
      <w:pPr>
        <w:pStyle w:val="Style"/>
        <w:ind w:left="0" w:firstLine="0"/>
        <w:jc w:val="both"/>
        <w:rPr>
          <w:rFonts w:ascii="Skeena" w:hAnsi="Skeena" w:cs="Arial"/>
          <w:sz w:val="24"/>
        </w:rPr>
      </w:pPr>
    </w:p>
    <w:p w14:paraId="756FECD6" w14:textId="77777777" w:rsidR="00427549" w:rsidRPr="009128AD" w:rsidRDefault="00427549" w:rsidP="00696A96">
      <w:pPr>
        <w:pStyle w:val="ManualHeading2"/>
        <w:keepNext w:val="0"/>
      </w:pPr>
      <w:bookmarkStart w:id="2144" w:name="_Toc139989571"/>
      <w:bookmarkStart w:id="2145" w:name="_Toc139989918"/>
      <w:bookmarkStart w:id="2146" w:name="_Toc140064032"/>
      <w:bookmarkStart w:id="2147" w:name="_Toc140064486"/>
      <w:bookmarkStart w:id="2148" w:name="_Toc144769153"/>
      <w:bookmarkStart w:id="2149" w:name="_Toc147074693"/>
      <w:bookmarkStart w:id="2150" w:name="_Toc149697124"/>
      <w:bookmarkStart w:id="2151" w:name="_Toc152299023"/>
      <w:bookmarkStart w:id="2152" w:name="_Toc152299471"/>
      <w:r w:rsidRPr="009128AD">
        <w:t>302.31.01</w:t>
      </w:r>
      <w:r w:rsidRPr="009128AD">
        <w:tab/>
        <w:t>UGMA and Sources</w:t>
      </w:r>
      <w:bookmarkEnd w:id="2144"/>
      <w:bookmarkEnd w:id="2145"/>
      <w:bookmarkEnd w:id="2146"/>
      <w:bookmarkEnd w:id="2147"/>
      <w:bookmarkEnd w:id="2148"/>
      <w:bookmarkEnd w:id="2149"/>
      <w:bookmarkEnd w:id="2150"/>
      <w:bookmarkEnd w:id="2151"/>
      <w:bookmarkEnd w:id="2152"/>
    </w:p>
    <w:p w14:paraId="61DDC7A6" w14:textId="77777777" w:rsidR="00427549" w:rsidRPr="009128AD" w:rsidRDefault="00427549" w:rsidP="00427549">
      <w:pPr>
        <w:pStyle w:val="BodyTextIndent3"/>
        <w:tabs>
          <w:tab w:val="clear" w:pos="-720"/>
          <w:tab w:val="clear" w:pos="0"/>
          <w:tab w:val="clear" w:pos="1005"/>
          <w:tab w:val="clear" w:pos="4320"/>
          <w:tab w:val="clear" w:pos="6480"/>
          <w:tab w:val="clear" w:pos="9360"/>
        </w:tabs>
        <w:ind w:left="360"/>
        <w:jc w:val="right"/>
        <w:rPr>
          <w:rFonts w:ascii="Skeena" w:hAnsi="Skeena" w:cs="Arial"/>
          <w:sz w:val="16"/>
          <w:szCs w:val="16"/>
        </w:rPr>
      </w:pPr>
      <w:r w:rsidRPr="009128AD">
        <w:rPr>
          <w:rFonts w:ascii="Skeena" w:hAnsi="Skeena" w:cs="Arial"/>
          <w:bCs/>
          <w:sz w:val="16"/>
          <w:szCs w:val="16"/>
        </w:rPr>
        <w:t>(Eff. 10/01/05)</w:t>
      </w:r>
    </w:p>
    <w:p w14:paraId="14411987" w14:textId="77777777" w:rsidR="00427549" w:rsidRPr="009128AD" w:rsidRDefault="00427549" w:rsidP="008A5465">
      <w:pPr>
        <w:pStyle w:val="BodyTextIndent3"/>
        <w:tabs>
          <w:tab w:val="clear" w:pos="-720"/>
          <w:tab w:val="clear" w:pos="0"/>
          <w:tab w:val="clear" w:pos="514"/>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ind w:left="0" w:firstLine="0"/>
        <w:jc w:val="both"/>
        <w:rPr>
          <w:rFonts w:ascii="Skeena" w:hAnsi="Skeena" w:cs="Arial"/>
          <w:sz w:val="24"/>
          <w:szCs w:val="24"/>
        </w:rPr>
      </w:pPr>
      <w:r w:rsidRPr="009128AD">
        <w:rPr>
          <w:rFonts w:ascii="Skeena" w:hAnsi="Skeena" w:cs="Arial"/>
          <w:sz w:val="24"/>
          <w:szCs w:val="24"/>
        </w:rPr>
        <w:t>A custodian of UGMA assets cannot legally use any of the funds for his own personal benefit. Therefore,</w:t>
      </w:r>
    </w:p>
    <w:p w14:paraId="78196A2F" w14:textId="77777777" w:rsidR="00427549" w:rsidRPr="009128AD" w:rsidRDefault="00427549" w:rsidP="005F0F8E">
      <w:pPr>
        <w:pStyle w:val="BodyTextIndent3"/>
        <w:numPr>
          <w:ilvl w:val="0"/>
          <w:numId w:val="323"/>
        </w:numPr>
        <w:tabs>
          <w:tab w:val="clear" w:pos="-720"/>
          <w:tab w:val="clear" w:pos="0"/>
          <w:tab w:val="clear" w:pos="514"/>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autoSpaceDE/>
        <w:autoSpaceDN/>
        <w:adjustRightInd/>
        <w:jc w:val="both"/>
        <w:rPr>
          <w:rFonts w:ascii="Skeena" w:hAnsi="Skeena" w:cs="Arial"/>
          <w:sz w:val="24"/>
          <w:szCs w:val="24"/>
        </w:rPr>
      </w:pPr>
      <w:r w:rsidRPr="009128AD">
        <w:rPr>
          <w:rFonts w:ascii="Skeena" w:hAnsi="Skeena" w:cs="Arial"/>
          <w:sz w:val="24"/>
          <w:szCs w:val="24"/>
        </w:rPr>
        <w:t>The assets are not his resources.</w:t>
      </w:r>
    </w:p>
    <w:p w14:paraId="020B747B" w14:textId="77777777" w:rsidR="00427549" w:rsidRPr="009128AD" w:rsidRDefault="00427549" w:rsidP="005F0F8E">
      <w:pPr>
        <w:pStyle w:val="BodyTextIndent3"/>
        <w:numPr>
          <w:ilvl w:val="0"/>
          <w:numId w:val="323"/>
        </w:numPr>
        <w:tabs>
          <w:tab w:val="clear" w:pos="-720"/>
          <w:tab w:val="clear" w:pos="0"/>
          <w:tab w:val="clear" w:pos="514"/>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autoSpaceDE/>
        <w:autoSpaceDN/>
        <w:adjustRightInd/>
        <w:jc w:val="both"/>
        <w:rPr>
          <w:rFonts w:ascii="Skeena" w:hAnsi="Skeena" w:cs="Arial"/>
          <w:sz w:val="24"/>
          <w:szCs w:val="24"/>
        </w:rPr>
      </w:pPr>
      <w:r w:rsidRPr="009128AD">
        <w:rPr>
          <w:rFonts w:ascii="Skeena" w:hAnsi="Skeena" w:cs="Arial"/>
          <w:sz w:val="24"/>
          <w:szCs w:val="24"/>
        </w:rPr>
        <w:t>Additions to or earnings on the principal are not income to the custodian who has no right to use them for his own support and maintenance.</w:t>
      </w:r>
    </w:p>
    <w:p w14:paraId="0C803946" w14:textId="77777777" w:rsidR="00427549" w:rsidRPr="009128AD" w:rsidRDefault="00427549" w:rsidP="008A5465">
      <w:pPr>
        <w:pStyle w:val="BodyTextIndent3"/>
        <w:tabs>
          <w:tab w:val="clear" w:pos="-720"/>
          <w:tab w:val="clear" w:pos="0"/>
          <w:tab w:val="clear" w:pos="514"/>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ind w:left="0" w:firstLine="0"/>
        <w:jc w:val="both"/>
        <w:rPr>
          <w:rFonts w:ascii="Skeena" w:hAnsi="Skeena" w:cs="Arial"/>
          <w:b/>
          <w:bCs/>
          <w:sz w:val="24"/>
          <w:szCs w:val="24"/>
        </w:rPr>
      </w:pPr>
    </w:p>
    <w:p w14:paraId="2E21FAD0" w14:textId="77777777" w:rsidR="00427549" w:rsidRPr="009128AD" w:rsidRDefault="00427549" w:rsidP="008A5465">
      <w:pPr>
        <w:pStyle w:val="BodyTextIndent3"/>
        <w:tabs>
          <w:tab w:val="clear" w:pos="-720"/>
          <w:tab w:val="clear" w:pos="0"/>
          <w:tab w:val="clear" w:pos="514"/>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ind w:left="0" w:firstLine="0"/>
        <w:jc w:val="both"/>
        <w:rPr>
          <w:rFonts w:ascii="Skeena" w:hAnsi="Skeena" w:cs="Arial"/>
          <w:sz w:val="24"/>
          <w:szCs w:val="24"/>
        </w:rPr>
      </w:pPr>
      <w:r w:rsidRPr="009128AD">
        <w:rPr>
          <w:rFonts w:ascii="Skeena" w:hAnsi="Skeena" w:cs="Arial"/>
          <w:sz w:val="24"/>
          <w:szCs w:val="24"/>
        </w:rPr>
        <w:t>Additions to the principal may be income to the donor before becoming part of the UGMA principal.</w:t>
      </w:r>
    </w:p>
    <w:p w14:paraId="689FD9DD" w14:textId="77777777" w:rsidR="00427549" w:rsidRPr="009128AD" w:rsidRDefault="00427549" w:rsidP="00A148C3">
      <w:pPr>
        <w:pStyle w:val="BodyTextIndent3"/>
        <w:tabs>
          <w:tab w:val="clear" w:pos="-720"/>
          <w:tab w:val="clear" w:pos="0"/>
          <w:tab w:val="clear" w:pos="514"/>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ind w:left="0" w:firstLine="0"/>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5F7FECD8" w14:textId="77777777" w:rsidTr="009B11F1">
        <w:tc>
          <w:tcPr>
            <w:tcW w:w="5000" w:type="pct"/>
          </w:tcPr>
          <w:p w14:paraId="54733EAD" w14:textId="77777777" w:rsidR="008875C3" w:rsidRDefault="00427549" w:rsidP="00A148C3">
            <w:pPr>
              <w:pStyle w:val="BodyTextIndent3"/>
              <w:tabs>
                <w:tab w:val="clear" w:pos="-720"/>
                <w:tab w:val="clear" w:pos="0"/>
                <w:tab w:val="clear" w:pos="514"/>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ind w:left="0" w:firstLine="0"/>
              <w:rPr>
                <w:rFonts w:ascii="Skeena" w:hAnsi="Skeena" w:cs="Arial"/>
                <w:b/>
                <w:bCs/>
                <w:sz w:val="22"/>
              </w:rPr>
            </w:pPr>
            <w:r w:rsidRPr="009128AD">
              <w:rPr>
                <w:rFonts w:ascii="Skeena" w:hAnsi="Skeena" w:cs="Arial"/>
                <w:b/>
                <w:bCs/>
                <w:sz w:val="22"/>
              </w:rPr>
              <w:t>Example</w:t>
            </w:r>
          </w:p>
          <w:p w14:paraId="5775DBD9" w14:textId="3F41A567" w:rsidR="00427549" w:rsidRPr="009128AD" w:rsidRDefault="00427549" w:rsidP="00A148C3">
            <w:pPr>
              <w:pStyle w:val="BodyTextIndent3"/>
              <w:tabs>
                <w:tab w:val="clear" w:pos="-720"/>
                <w:tab w:val="clear" w:pos="0"/>
                <w:tab w:val="clear" w:pos="514"/>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ind w:left="0" w:firstLine="0"/>
              <w:rPr>
                <w:rFonts w:ascii="Skeena" w:hAnsi="Skeena" w:cs="Arial"/>
                <w:sz w:val="22"/>
              </w:rPr>
            </w:pPr>
            <w:r w:rsidRPr="009128AD">
              <w:rPr>
                <w:rFonts w:ascii="Skeena" w:hAnsi="Skeena" w:cs="Arial"/>
                <w:sz w:val="22"/>
              </w:rPr>
              <w:t>If the donor is a deemor who receives rental income and adds it to a child's UGMA funds, consider the rental income as income for deeming purposes.</w:t>
            </w:r>
          </w:p>
        </w:tc>
      </w:tr>
    </w:tbl>
    <w:p w14:paraId="49AE1294" w14:textId="77777777" w:rsidR="00427549" w:rsidRPr="009128AD" w:rsidRDefault="00427549" w:rsidP="00A148C3">
      <w:pPr>
        <w:pStyle w:val="BodyTextIndent3"/>
        <w:tabs>
          <w:tab w:val="clear" w:pos="-720"/>
          <w:tab w:val="clear" w:pos="0"/>
          <w:tab w:val="clear" w:pos="514"/>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ind w:left="0" w:firstLine="0"/>
        <w:rPr>
          <w:rFonts w:ascii="Skeena" w:hAnsi="Skeena" w:cs="Arial"/>
          <w:sz w:val="24"/>
          <w:szCs w:val="24"/>
        </w:rPr>
      </w:pPr>
    </w:p>
    <w:p w14:paraId="360B9820" w14:textId="77777777" w:rsidR="00427549" w:rsidRPr="009128AD" w:rsidRDefault="00427549" w:rsidP="00427549">
      <w:pPr>
        <w:pStyle w:val="ManualHeading2"/>
        <w:keepNext w:val="0"/>
      </w:pPr>
      <w:bookmarkStart w:id="2153" w:name="_Toc139989572"/>
      <w:bookmarkStart w:id="2154" w:name="_Toc139989919"/>
      <w:bookmarkStart w:id="2155" w:name="_Toc140064033"/>
      <w:bookmarkStart w:id="2156" w:name="_Toc140064487"/>
      <w:bookmarkStart w:id="2157" w:name="_Toc144769154"/>
      <w:bookmarkStart w:id="2158" w:name="_Toc147074694"/>
      <w:bookmarkStart w:id="2159" w:name="_Toc149697125"/>
      <w:bookmarkStart w:id="2160" w:name="_Toc152299024"/>
      <w:bookmarkStart w:id="2161" w:name="_Toc152299472"/>
      <w:r w:rsidRPr="009128AD">
        <w:t>302.31.02</w:t>
      </w:r>
      <w:r w:rsidRPr="009128AD">
        <w:tab/>
        <w:t>While Donee Remains a Minor</w:t>
      </w:r>
      <w:bookmarkEnd w:id="2153"/>
      <w:bookmarkEnd w:id="2154"/>
      <w:bookmarkEnd w:id="2155"/>
      <w:bookmarkEnd w:id="2156"/>
      <w:bookmarkEnd w:id="2157"/>
      <w:bookmarkEnd w:id="2158"/>
      <w:bookmarkEnd w:id="2159"/>
      <w:bookmarkEnd w:id="2160"/>
      <w:bookmarkEnd w:id="2161"/>
    </w:p>
    <w:p w14:paraId="75D7CDBA" w14:textId="77777777" w:rsidR="00427549" w:rsidRPr="009128AD" w:rsidRDefault="00427549" w:rsidP="00427549">
      <w:pPr>
        <w:widowControl w:val="0"/>
        <w:jc w:val="right"/>
        <w:rPr>
          <w:rFonts w:ascii="Skeena" w:hAnsi="Skeena" w:cs="Arial"/>
          <w:bCs/>
          <w:sz w:val="16"/>
          <w:szCs w:val="16"/>
        </w:rPr>
      </w:pPr>
      <w:r w:rsidRPr="009128AD">
        <w:rPr>
          <w:rFonts w:ascii="Skeena" w:hAnsi="Skeena" w:cs="Arial"/>
          <w:bCs/>
          <w:sz w:val="16"/>
          <w:szCs w:val="16"/>
        </w:rPr>
        <w:t>(Eff. 10/01/05)</w:t>
      </w:r>
    </w:p>
    <w:p w14:paraId="72FC4B0F" w14:textId="77777777" w:rsidR="00427549" w:rsidRPr="009128AD" w:rsidRDefault="00427549" w:rsidP="00427549">
      <w:pPr>
        <w:widowControl w:val="0"/>
        <w:jc w:val="both"/>
        <w:rPr>
          <w:rFonts w:ascii="Skeena" w:hAnsi="Skeena" w:cs="Arial"/>
          <w:b/>
          <w:bCs/>
        </w:rPr>
      </w:pPr>
      <w:r w:rsidRPr="009128AD">
        <w:rPr>
          <w:rFonts w:ascii="Skeena" w:hAnsi="Skeena" w:cs="Arial"/>
          <w:b/>
          <w:bCs/>
        </w:rPr>
        <w:t>What IS Income to the Minor?</w:t>
      </w:r>
    </w:p>
    <w:p w14:paraId="30E4BC6B" w14:textId="77777777" w:rsidR="00427549" w:rsidRPr="009128AD" w:rsidRDefault="00427549" w:rsidP="005F0F8E">
      <w:pPr>
        <w:widowControl w:val="0"/>
        <w:numPr>
          <w:ilvl w:val="0"/>
          <w:numId w:val="220"/>
        </w:numPr>
        <w:tabs>
          <w:tab w:val="clear" w:pos="360"/>
        </w:tabs>
        <w:ind w:left="720"/>
        <w:jc w:val="both"/>
        <w:rPr>
          <w:rFonts w:ascii="Skeena" w:hAnsi="Skeena" w:cs="Arial"/>
        </w:rPr>
      </w:pPr>
      <w:r w:rsidRPr="009128AD">
        <w:rPr>
          <w:rFonts w:ascii="Skeena" w:hAnsi="Skeena" w:cs="Arial"/>
        </w:rPr>
        <w:t>Custodian’s disbursements to the minor</w:t>
      </w:r>
    </w:p>
    <w:p w14:paraId="521D323B" w14:textId="77777777" w:rsidR="00427549" w:rsidRPr="009128AD" w:rsidRDefault="00427549" w:rsidP="005F0F8E">
      <w:pPr>
        <w:widowControl w:val="0"/>
        <w:numPr>
          <w:ilvl w:val="0"/>
          <w:numId w:val="220"/>
        </w:numPr>
        <w:tabs>
          <w:tab w:val="clear" w:pos="360"/>
        </w:tabs>
        <w:ind w:left="720"/>
        <w:jc w:val="both"/>
        <w:rPr>
          <w:rFonts w:ascii="Skeena" w:hAnsi="Skeena" w:cs="Arial"/>
        </w:rPr>
      </w:pPr>
      <w:r w:rsidRPr="009128AD">
        <w:rPr>
          <w:rFonts w:ascii="Skeena" w:hAnsi="Skeena" w:cs="Arial"/>
        </w:rPr>
        <w:t>Disbursements on behalf of the minor used to make certain third-party vendor payments</w:t>
      </w:r>
    </w:p>
    <w:p w14:paraId="451CE7B6" w14:textId="77777777" w:rsidR="00427549" w:rsidRPr="009128AD" w:rsidRDefault="00427549" w:rsidP="00427549">
      <w:pPr>
        <w:widowControl w:val="0"/>
        <w:jc w:val="both"/>
        <w:rPr>
          <w:rFonts w:ascii="Skeena" w:hAnsi="Skeena" w:cs="Arial"/>
        </w:rPr>
      </w:pPr>
    </w:p>
    <w:p w14:paraId="00F208A3" w14:textId="77777777" w:rsidR="00427549" w:rsidRPr="009128AD" w:rsidRDefault="00427549" w:rsidP="00427549">
      <w:pPr>
        <w:widowControl w:val="0"/>
        <w:jc w:val="both"/>
        <w:rPr>
          <w:rFonts w:ascii="Skeena" w:hAnsi="Skeena" w:cs="Arial"/>
          <w:b/>
          <w:bCs/>
        </w:rPr>
      </w:pPr>
      <w:r w:rsidRPr="009128AD">
        <w:rPr>
          <w:rFonts w:ascii="Skeena" w:hAnsi="Skeena" w:cs="Arial"/>
          <w:b/>
          <w:bCs/>
        </w:rPr>
        <w:t>What is NOT Income?</w:t>
      </w:r>
    </w:p>
    <w:p w14:paraId="613A35A0" w14:textId="77777777" w:rsidR="00427549" w:rsidRPr="009128AD" w:rsidRDefault="00427549" w:rsidP="005F0F8E">
      <w:pPr>
        <w:widowControl w:val="0"/>
        <w:numPr>
          <w:ilvl w:val="0"/>
          <w:numId w:val="221"/>
        </w:numPr>
        <w:tabs>
          <w:tab w:val="clear" w:pos="360"/>
        </w:tabs>
        <w:ind w:left="720"/>
        <w:jc w:val="both"/>
        <w:rPr>
          <w:rFonts w:ascii="Skeena" w:hAnsi="Skeena" w:cs="Arial"/>
          <w:b/>
          <w:bCs/>
        </w:rPr>
      </w:pPr>
      <w:r w:rsidRPr="009128AD">
        <w:rPr>
          <w:rFonts w:ascii="Skeena" w:hAnsi="Skeena" w:cs="Arial"/>
        </w:rPr>
        <w:t>The UGMA property</w:t>
      </w:r>
    </w:p>
    <w:p w14:paraId="11282F91" w14:textId="77777777" w:rsidR="00427549" w:rsidRPr="009128AD" w:rsidRDefault="00427549" w:rsidP="005F0F8E">
      <w:pPr>
        <w:widowControl w:val="0"/>
        <w:numPr>
          <w:ilvl w:val="0"/>
          <w:numId w:val="221"/>
        </w:numPr>
        <w:tabs>
          <w:tab w:val="clear" w:pos="360"/>
        </w:tabs>
        <w:ind w:left="720"/>
        <w:jc w:val="both"/>
        <w:rPr>
          <w:rFonts w:ascii="Skeena" w:hAnsi="Skeena" w:cs="Arial"/>
          <w:b/>
          <w:bCs/>
        </w:rPr>
      </w:pPr>
      <w:r w:rsidRPr="009128AD">
        <w:rPr>
          <w:rFonts w:ascii="Skeena" w:hAnsi="Skeena" w:cs="Arial"/>
        </w:rPr>
        <w:t>Any additions or earnings</w:t>
      </w:r>
    </w:p>
    <w:p w14:paraId="4DB58B7E" w14:textId="77777777" w:rsidR="00427549" w:rsidRPr="009128AD" w:rsidRDefault="00427549" w:rsidP="00696A96">
      <w:pPr>
        <w:pStyle w:val="Style"/>
        <w:ind w:left="0" w:firstLine="0"/>
        <w:jc w:val="both"/>
        <w:rPr>
          <w:rFonts w:ascii="Skeena" w:hAnsi="Skeena" w:cs="Arial"/>
          <w:sz w:val="24"/>
        </w:rPr>
      </w:pPr>
    </w:p>
    <w:p w14:paraId="48B534FE" w14:textId="6000CF97" w:rsidR="00427549" w:rsidRPr="009128AD" w:rsidRDefault="00427549" w:rsidP="00367694">
      <w:pPr>
        <w:pStyle w:val="ManualHeading2"/>
        <w:keepNext w:val="0"/>
        <w:pageBreakBefore/>
        <w:numPr>
          <w:ilvl w:val="2"/>
          <w:numId w:val="324"/>
        </w:numPr>
        <w:ind w:left="1440" w:hanging="1440"/>
      </w:pPr>
      <w:bookmarkStart w:id="2162" w:name="_Toc139989573"/>
      <w:bookmarkStart w:id="2163" w:name="_Toc139989920"/>
      <w:bookmarkStart w:id="2164" w:name="_Toc140064034"/>
      <w:bookmarkStart w:id="2165" w:name="_Toc140064488"/>
      <w:bookmarkStart w:id="2166" w:name="_Toc144769155"/>
      <w:bookmarkStart w:id="2167" w:name="_Toc147074695"/>
      <w:bookmarkStart w:id="2168" w:name="_Toc149697126"/>
      <w:bookmarkStart w:id="2169" w:name="_Toc152299025"/>
      <w:bookmarkStart w:id="2170" w:name="_Toc152299473"/>
      <w:r w:rsidRPr="009128AD">
        <w:lastRenderedPageBreak/>
        <w:t>When the Donee Reaches Age 18</w:t>
      </w:r>
      <w:bookmarkEnd w:id="2162"/>
      <w:bookmarkEnd w:id="2163"/>
      <w:bookmarkEnd w:id="2164"/>
      <w:bookmarkEnd w:id="2165"/>
      <w:bookmarkEnd w:id="2166"/>
      <w:bookmarkEnd w:id="2167"/>
      <w:bookmarkEnd w:id="2168"/>
      <w:bookmarkEnd w:id="2169"/>
      <w:bookmarkEnd w:id="2170"/>
    </w:p>
    <w:p w14:paraId="6ABED467" w14:textId="77777777" w:rsidR="00427549" w:rsidRPr="009128AD" w:rsidRDefault="00427549" w:rsidP="00427549">
      <w:pPr>
        <w:pStyle w:val="BodyText"/>
        <w:widowControl w:val="0"/>
        <w:jc w:val="right"/>
        <w:rPr>
          <w:rFonts w:ascii="Skeena" w:hAnsi="Skeena"/>
          <w:sz w:val="16"/>
          <w:szCs w:val="16"/>
        </w:rPr>
      </w:pPr>
      <w:r w:rsidRPr="009128AD">
        <w:rPr>
          <w:rFonts w:ascii="Skeena" w:hAnsi="Skeena"/>
          <w:bCs/>
          <w:sz w:val="16"/>
          <w:szCs w:val="16"/>
        </w:rPr>
        <w:t>(Eff. 10/01/05)</w:t>
      </w:r>
    </w:p>
    <w:p w14:paraId="35E77558" w14:textId="77777777" w:rsidR="00427549" w:rsidRPr="009128AD" w:rsidRDefault="00427549" w:rsidP="005F0F8E">
      <w:pPr>
        <w:pStyle w:val="Style"/>
        <w:numPr>
          <w:ilvl w:val="0"/>
          <w:numId w:val="222"/>
        </w:numPr>
        <w:tabs>
          <w:tab w:val="clear" w:pos="720"/>
        </w:tabs>
        <w:jc w:val="both"/>
        <w:rPr>
          <w:rFonts w:ascii="Skeena" w:hAnsi="Skeena" w:cs="Arial"/>
          <w:sz w:val="24"/>
        </w:rPr>
      </w:pPr>
      <w:r w:rsidRPr="009128AD">
        <w:rPr>
          <w:rFonts w:ascii="Skeena" w:hAnsi="Skeena" w:cs="Arial"/>
          <w:sz w:val="24"/>
        </w:rPr>
        <w:t>All UGMA property will become available to him.</w:t>
      </w:r>
    </w:p>
    <w:p w14:paraId="0B8D8976" w14:textId="77777777" w:rsidR="00427549" w:rsidRPr="009128AD" w:rsidRDefault="00427549" w:rsidP="005F0F8E">
      <w:pPr>
        <w:pStyle w:val="Style"/>
        <w:numPr>
          <w:ilvl w:val="0"/>
          <w:numId w:val="222"/>
        </w:numPr>
        <w:tabs>
          <w:tab w:val="clear" w:pos="720"/>
        </w:tabs>
        <w:jc w:val="both"/>
        <w:rPr>
          <w:rFonts w:ascii="Skeena" w:hAnsi="Skeena" w:cs="Arial"/>
          <w:sz w:val="24"/>
        </w:rPr>
      </w:pPr>
      <w:r w:rsidRPr="009128AD">
        <w:rPr>
          <w:rFonts w:ascii="Skeena" w:hAnsi="Skeena" w:cs="Arial"/>
          <w:sz w:val="24"/>
        </w:rPr>
        <w:t>All funds in the UGMA will count as income the month the minor reaches age 18.</w:t>
      </w:r>
    </w:p>
    <w:p w14:paraId="4FDF3B33" w14:textId="77777777" w:rsidR="00427549" w:rsidRPr="009128AD" w:rsidRDefault="00427549" w:rsidP="00427549">
      <w:pPr>
        <w:pStyle w:val="BodyTextIndent3"/>
        <w:tabs>
          <w:tab w:val="clear" w:pos="-720"/>
          <w:tab w:val="clear" w:pos="0"/>
          <w:tab w:val="clear" w:pos="1005"/>
          <w:tab w:val="clear" w:pos="4320"/>
          <w:tab w:val="clear" w:pos="6480"/>
          <w:tab w:val="clear" w:pos="9360"/>
        </w:tabs>
        <w:ind w:left="0"/>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427549" w:rsidRPr="009128AD" w14:paraId="34BD0684" w14:textId="77777777" w:rsidTr="009B11F1">
        <w:tc>
          <w:tcPr>
            <w:tcW w:w="5000" w:type="pct"/>
          </w:tcPr>
          <w:p w14:paraId="05A205FF" w14:textId="77777777" w:rsidR="00427549" w:rsidRPr="009128AD" w:rsidRDefault="00427549" w:rsidP="00A148C3">
            <w:pPr>
              <w:pStyle w:val="BodyTextIndent3"/>
              <w:tabs>
                <w:tab w:val="clear" w:pos="-720"/>
                <w:tab w:val="clear" w:pos="0"/>
                <w:tab w:val="clear" w:pos="1005"/>
                <w:tab w:val="clear" w:pos="4320"/>
                <w:tab w:val="clear" w:pos="6480"/>
                <w:tab w:val="clear" w:pos="9360"/>
              </w:tabs>
              <w:ind w:left="0" w:firstLine="0"/>
              <w:rPr>
                <w:rFonts w:ascii="Skeena" w:hAnsi="Skeena" w:cs="Arial"/>
                <w:b/>
                <w:bCs/>
                <w:sz w:val="22"/>
                <w:szCs w:val="22"/>
              </w:rPr>
            </w:pPr>
            <w:r w:rsidRPr="009128AD">
              <w:rPr>
                <w:rFonts w:ascii="Skeena" w:hAnsi="Skeena" w:cs="Arial"/>
                <w:b/>
                <w:bCs/>
                <w:sz w:val="22"/>
                <w:szCs w:val="22"/>
              </w:rPr>
              <w:t>Procedure – When the Donee Reaches Age 18</w:t>
            </w:r>
          </w:p>
          <w:p w14:paraId="51D6C653" w14:textId="77777777" w:rsidR="00427549" w:rsidRPr="009128AD" w:rsidRDefault="00427549" w:rsidP="00A148C3">
            <w:pPr>
              <w:pStyle w:val="BodyTextIndent3"/>
              <w:tabs>
                <w:tab w:val="clear" w:pos="-720"/>
                <w:tab w:val="clear" w:pos="0"/>
                <w:tab w:val="clear" w:pos="1005"/>
                <w:tab w:val="clear" w:pos="4320"/>
                <w:tab w:val="clear" w:pos="6480"/>
                <w:tab w:val="clear" w:pos="9360"/>
              </w:tabs>
              <w:ind w:left="0" w:firstLine="0"/>
              <w:rPr>
                <w:rFonts w:ascii="Skeena" w:hAnsi="Skeena" w:cs="Arial"/>
                <w:b/>
                <w:bCs/>
                <w:sz w:val="22"/>
                <w:szCs w:val="22"/>
              </w:rPr>
            </w:pPr>
            <w:r w:rsidRPr="009128AD">
              <w:rPr>
                <w:rFonts w:ascii="Skeena" w:hAnsi="Skeena" w:cs="Arial"/>
                <w:b/>
                <w:bCs/>
                <w:sz w:val="22"/>
                <w:szCs w:val="22"/>
              </w:rPr>
              <w:t>Verification Needed:</w:t>
            </w:r>
          </w:p>
          <w:p w14:paraId="378343AE" w14:textId="77777777" w:rsidR="00427549" w:rsidRPr="009128AD" w:rsidRDefault="00427549" w:rsidP="005F0F8E">
            <w:pPr>
              <w:pStyle w:val="BodyTextIndent3"/>
              <w:numPr>
                <w:ilvl w:val="0"/>
                <w:numId w:val="325"/>
              </w:numPr>
              <w:tabs>
                <w:tab w:val="clear" w:pos="-720"/>
                <w:tab w:val="clear" w:pos="0"/>
                <w:tab w:val="clear" w:pos="514"/>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autoSpaceDE/>
              <w:autoSpaceDN/>
              <w:adjustRightInd/>
              <w:jc w:val="both"/>
              <w:rPr>
                <w:rFonts w:ascii="Skeena" w:hAnsi="Skeena" w:cs="Arial"/>
                <w:sz w:val="22"/>
                <w:szCs w:val="22"/>
              </w:rPr>
            </w:pPr>
            <w:r w:rsidRPr="009128AD">
              <w:rPr>
                <w:rFonts w:ascii="Skeena" w:hAnsi="Skeena" w:cs="Arial"/>
                <w:sz w:val="22"/>
                <w:szCs w:val="22"/>
              </w:rPr>
              <w:t>A copy of the document of ownership such as:</w:t>
            </w:r>
          </w:p>
          <w:p w14:paraId="41C848C5" w14:textId="77777777" w:rsidR="00427549" w:rsidRPr="009128AD" w:rsidRDefault="00427549" w:rsidP="005F0F8E">
            <w:pPr>
              <w:pStyle w:val="Style"/>
              <w:numPr>
                <w:ilvl w:val="1"/>
                <w:numId w:val="325"/>
              </w:numPr>
              <w:ind w:left="1080"/>
              <w:jc w:val="both"/>
              <w:rPr>
                <w:rFonts w:ascii="Skeena" w:hAnsi="Skeena" w:cs="Arial"/>
                <w:sz w:val="22"/>
                <w:szCs w:val="22"/>
              </w:rPr>
            </w:pPr>
            <w:r w:rsidRPr="009128AD">
              <w:rPr>
                <w:rFonts w:ascii="Skeena" w:hAnsi="Skeena" w:cs="Arial"/>
                <w:sz w:val="22"/>
                <w:szCs w:val="22"/>
              </w:rPr>
              <w:t>Certificate of Deposit</w:t>
            </w:r>
          </w:p>
          <w:p w14:paraId="3B9C903F" w14:textId="77777777" w:rsidR="00427549" w:rsidRPr="009128AD" w:rsidRDefault="00427549" w:rsidP="005F0F8E">
            <w:pPr>
              <w:pStyle w:val="Style"/>
              <w:numPr>
                <w:ilvl w:val="1"/>
                <w:numId w:val="325"/>
              </w:numPr>
              <w:ind w:left="1080"/>
              <w:jc w:val="both"/>
              <w:rPr>
                <w:rFonts w:ascii="Skeena" w:hAnsi="Skeena" w:cs="Arial"/>
                <w:sz w:val="22"/>
                <w:szCs w:val="22"/>
              </w:rPr>
            </w:pPr>
            <w:r w:rsidRPr="009128AD">
              <w:rPr>
                <w:rFonts w:ascii="Skeena" w:hAnsi="Skeena" w:cs="Arial"/>
                <w:sz w:val="22"/>
                <w:szCs w:val="22"/>
              </w:rPr>
              <w:t>Written documentation from the donor</w:t>
            </w:r>
          </w:p>
          <w:p w14:paraId="0056A332" w14:textId="77777777" w:rsidR="00427549" w:rsidRPr="009128AD" w:rsidRDefault="00427549" w:rsidP="00A148C3">
            <w:pPr>
              <w:pStyle w:val="BodyTextIndent3"/>
              <w:tabs>
                <w:tab w:val="clear" w:pos="-720"/>
                <w:tab w:val="clear" w:pos="0"/>
                <w:tab w:val="clear" w:pos="1005"/>
                <w:tab w:val="clear" w:pos="4320"/>
                <w:tab w:val="clear" w:pos="6480"/>
                <w:tab w:val="clear" w:pos="9360"/>
              </w:tabs>
              <w:ind w:left="0" w:firstLine="0"/>
              <w:rPr>
                <w:rFonts w:ascii="Skeena" w:hAnsi="Skeena" w:cs="Arial"/>
                <w:b/>
                <w:bCs/>
                <w:sz w:val="22"/>
                <w:szCs w:val="22"/>
              </w:rPr>
            </w:pPr>
          </w:p>
          <w:p w14:paraId="16BF74A2" w14:textId="77777777" w:rsidR="00427549" w:rsidRPr="009128AD" w:rsidRDefault="00427549" w:rsidP="00A148C3">
            <w:pPr>
              <w:pStyle w:val="BodyTextIndent3"/>
              <w:tabs>
                <w:tab w:val="clear" w:pos="-720"/>
                <w:tab w:val="clear" w:pos="0"/>
                <w:tab w:val="clear" w:pos="1005"/>
                <w:tab w:val="clear" w:pos="4320"/>
                <w:tab w:val="clear" w:pos="6480"/>
                <w:tab w:val="clear" w:pos="9360"/>
              </w:tabs>
              <w:ind w:left="0" w:firstLine="0"/>
              <w:rPr>
                <w:rFonts w:ascii="Skeena" w:hAnsi="Skeena" w:cs="Arial"/>
                <w:sz w:val="22"/>
                <w:szCs w:val="22"/>
              </w:rPr>
            </w:pPr>
            <w:r w:rsidRPr="009128AD">
              <w:rPr>
                <w:rFonts w:ascii="Skeena" w:hAnsi="Skeena" w:cs="Arial"/>
                <w:b/>
                <w:bCs/>
                <w:sz w:val="22"/>
                <w:szCs w:val="22"/>
              </w:rPr>
              <w:t>Treatment:</w:t>
            </w:r>
            <w:r w:rsidRPr="009128AD">
              <w:rPr>
                <w:rFonts w:ascii="Skeena" w:hAnsi="Skeena" w:cs="Arial"/>
                <w:b/>
                <w:bCs/>
                <w:sz w:val="22"/>
                <w:szCs w:val="22"/>
              </w:rPr>
              <w:tab/>
            </w:r>
            <w:r w:rsidRPr="009128AD">
              <w:rPr>
                <w:rFonts w:ascii="Skeena" w:hAnsi="Skeena" w:cs="Arial"/>
                <w:sz w:val="22"/>
                <w:szCs w:val="22"/>
              </w:rPr>
              <w:t>Accept any document as valid unless there is evidence otherwise.</w:t>
            </w:r>
          </w:p>
          <w:p w14:paraId="49EA188F" w14:textId="77777777" w:rsidR="00427549" w:rsidRPr="009128AD" w:rsidRDefault="00427549" w:rsidP="00696A96">
            <w:pPr>
              <w:pStyle w:val="BodyTextIndent3"/>
              <w:tabs>
                <w:tab w:val="clear" w:pos="-720"/>
                <w:tab w:val="clear" w:pos="0"/>
                <w:tab w:val="clear" w:pos="1005"/>
                <w:tab w:val="clear" w:pos="4320"/>
                <w:tab w:val="clear" w:pos="6480"/>
                <w:tab w:val="clear" w:pos="9360"/>
              </w:tabs>
              <w:ind w:left="0" w:firstLine="0"/>
              <w:rPr>
                <w:rFonts w:ascii="Skeena" w:hAnsi="Skeena" w:cs="Arial"/>
                <w:b/>
                <w:bCs/>
                <w:sz w:val="22"/>
                <w:szCs w:val="22"/>
              </w:rPr>
            </w:pPr>
            <w:r w:rsidRPr="009128AD">
              <w:rPr>
                <w:rFonts w:ascii="Skeena" w:hAnsi="Skeena" w:cs="Arial"/>
                <w:sz w:val="22"/>
                <w:szCs w:val="22"/>
              </w:rPr>
              <w:t>If there is no documentation, treat as though there is no UMG</w:t>
            </w:r>
            <w:r w:rsidRPr="009128AD">
              <w:rPr>
                <w:rFonts w:ascii="Skeena" w:hAnsi="Skeena" w:cs="Arial"/>
                <w:caps/>
                <w:sz w:val="22"/>
                <w:szCs w:val="22"/>
              </w:rPr>
              <w:t>A.</w:t>
            </w:r>
          </w:p>
        </w:tc>
      </w:tr>
    </w:tbl>
    <w:p w14:paraId="52AFB677" w14:textId="77777777" w:rsidR="00427549" w:rsidRPr="009128AD" w:rsidRDefault="00401466" w:rsidP="00427549">
      <w:pPr>
        <w:pStyle w:val="BodyTextIndent3"/>
        <w:tabs>
          <w:tab w:val="clear" w:pos="-720"/>
          <w:tab w:val="clear" w:pos="0"/>
          <w:tab w:val="clear" w:pos="1005"/>
          <w:tab w:val="clear" w:pos="4320"/>
          <w:tab w:val="clear" w:pos="6480"/>
          <w:tab w:val="clear" w:pos="9360"/>
        </w:tabs>
        <w:ind w:left="0"/>
        <w:jc w:val="right"/>
        <w:rPr>
          <w:rFonts w:ascii="Skeena" w:hAnsi="Skeena" w:cs="Arial"/>
        </w:rPr>
      </w:pPr>
      <w:hyperlink w:anchor="_top" w:history="1">
        <w:r w:rsidR="00427549" w:rsidRPr="009128AD">
          <w:rPr>
            <w:rStyle w:val="Hyperlink"/>
            <w:rFonts w:ascii="Skeena" w:hAnsi="Skeena" w:cs="Arial"/>
          </w:rPr>
          <w:t>Table of Contents</w:t>
        </w:r>
      </w:hyperlink>
    </w:p>
    <w:p w14:paraId="39F7DC21" w14:textId="0AA14520" w:rsidR="00427549" w:rsidRPr="009128AD" w:rsidRDefault="00427549" w:rsidP="00427549">
      <w:pPr>
        <w:pStyle w:val="ManualHeading1"/>
        <w:ind w:left="2160" w:hanging="2160"/>
      </w:pPr>
      <w:r w:rsidRPr="009128AD">
        <w:br w:type="page"/>
      </w:r>
      <w:bookmarkStart w:id="2171" w:name="_Toc139989574"/>
      <w:bookmarkStart w:id="2172" w:name="_Toc139989921"/>
      <w:bookmarkStart w:id="2173" w:name="_Toc140064035"/>
      <w:bookmarkStart w:id="2174" w:name="_Toc140064489"/>
      <w:bookmarkStart w:id="2175" w:name="_Toc144769156"/>
      <w:bookmarkStart w:id="2176" w:name="_Toc147074696"/>
      <w:bookmarkStart w:id="2177" w:name="_Toc149697127"/>
      <w:bookmarkStart w:id="2178" w:name="_Toc152299026"/>
      <w:bookmarkStart w:id="2179" w:name="_Toc152299474"/>
      <w:r w:rsidR="00696A96" w:rsidRPr="009128AD">
        <w:lastRenderedPageBreak/>
        <w:t xml:space="preserve">302 </w:t>
      </w:r>
      <w:r w:rsidRPr="009128AD">
        <w:t>Appendix A</w:t>
      </w:r>
      <w:r w:rsidRPr="009128AD">
        <w:tab/>
      </w:r>
      <w:r w:rsidRPr="009128AD">
        <w:rPr>
          <w:szCs w:val="28"/>
        </w:rPr>
        <w:t>Excluded Resources</w:t>
      </w:r>
      <w:bookmarkEnd w:id="2171"/>
      <w:bookmarkEnd w:id="2172"/>
      <w:bookmarkEnd w:id="2173"/>
      <w:bookmarkEnd w:id="2174"/>
      <w:bookmarkEnd w:id="2175"/>
      <w:bookmarkEnd w:id="2176"/>
      <w:bookmarkEnd w:id="2177"/>
      <w:bookmarkEnd w:id="2178"/>
      <w:bookmarkEnd w:id="2179"/>
    </w:p>
    <w:p w14:paraId="74C4C337" w14:textId="77777777" w:rsidR="00427549" w:rsidRPr="009128AD" w:rsidRDefault="00427549" w:rsidP="00427549">
      <w:pPr>
        <w:jc w:val="right"/>
        <w:rPr>
          <w:rFonts w:ascii="Skeena" w:hAnsi="Skeena" w:cs="Arial"/>
          <w:sz w:val="16"/>
          <w:szCs w:val="16"/>
        </w:rPr>
      </w:pPr>
      <w:r w:rsidRPr="009128AD">
        <w:rPr>
          <w:rFonts w:ascii="Skeena" w:hAnsi="Skeena" w:cs="Arial"/>
          <w:sz w:val="16"/>
          <w:szCs w:val="16"/>
        </w:rPr>
        <w:t>(Eff. 10/01/06)</w:t>
      </w:r>
    </w:p>
    <w:p w14:paraId="3B81FE08" w14:textId="77777777" w:rsidR="00427549" w:rsidRPr="009128AD" w:rsidRDefault="00427549" w:rsidP="00427549">
      <w:pPr>
        <w:pStyle w:val="BodyText2"/>
        <w:rPr>
          <w:rFonts w:ascii="Skeena" w:hAnsi="Skeena"/>
          <w:sz w:val="28"/>
        </w:rPr>
      </w:pPr>
      <w:r w:rsidRPr="009128AD">
        <w:rPr>
          <w:rFonts w:ascii="Skeena" w:hAnsi="Skeena"/>
          <w:sz w:val="28"/>
        </w:rPr>
        <w:t>Commonly Excluded Resources</w:t>
      </w:r>
    </w:p>
    <w:p w14:paraId="04FB45DD" w14:textId="77777777" w:rsidR="00427549" w:rsidRPr="009128AD" w:rsidRDefault="00427549" w:rsidP="00427549">
      <w:pPr>
        <w:jc w:val="both"/>
        <w:rPr>
          <w:rFonts w:ascii="Skeena" w:hAnsi="Skeena" w:cs="Arial"/>
        </w:rPr>
      </w:pPr>
    </w:p>
    <w:p w14:paraId="36B3D14E" w14:textId="77777777" w:rsidR="00427549" w:rsidRPr="009128AD" w:rsidRDefault="00427549" w:rsidP="00427549">
      <w:pPr>
        <w:jc w:val="both"/>
        <w:rPr>
          <w:rFonts w:ascii="Skeena" w:hAnsi="Skeena" w:cs="Arial"/>
        </w:rPr>
      </w:pPr>
      <w:r w:rsidRPr="009128AD">
        <w:rPr>
          <w:rFonts w:ascii="Skeena" w:hAnsi="Skeena" w:cs="Arial"/>
        </w:rPr>
        <w:t>The following chart identifies the most commonly excluded resources. It also identifies if there are limits on the value or length of time the resource may be excluded.</w:t>
      </w:r>
    </w:p>
    <w:p w14:paraId="2B7162A5" w14:textId="77777777" w:rsidR="00427549" w:rsidRPr="009128AD" w:rsidRDefault="00427549" w:rsidP="00427549">
      <w:pPr>
        <w:jc w:val="both"/>
        <w:rPr>
          <w:rFonts w:ascii="Skeena" w:hAnsi="Skeena" w:cs="Arial"/>
        </w:rPr>
      </w:pPr>
    </w:p>
    <w:tbl>
      <w:tblPr>
        <w:tblStyle w:val="GridTable4"/>
        <w:tblW w:w="5000" w:type="pct"/>
        <w:tblLook w:val="0420" w:firstRow="1" w:lastRow="0" w:firstColumn="0" w:lastColumn="0" w:noHBand="0" w:noVBand="1"/>
      </w:tblPr>
      <w:tblGrid>
        <w:gridCol w:w="3268"/>
        <w:gridCol w:w="1934"/>
        <w:gridCol w:w="1943"/>
        <w:gridCol w:w="2205"/>
      </w:tblGrid>
      <w:tr w:rsidR="00427549" w:rsidRPr="009128AD" w14:paraId="0174651B" w14:textId="77777777" w:rsidTr="2F3E3B40">
        <w:trPr>
          <w:cnfStyle w:val="100000000000" w:firstRow="1" w:lastRow="0" w:firstColumn="0" w:lastColumn="0" w:oddVBand="0" w:evenVBand="0" w:oddHBand="0" w:evenHBand="0" w:firstRowFirstColumn="0" w:firstRowLastColumn="0" w:lastRowFirstColumn="0" w:lastRowLastColumn="0"/>
          <w:tblHeader/>
        </w:trPr>
        <w:tc>
          <w:tcPr>
            <w:tcW w:w="1748" w:type="pct"/>
          </w:tcPr>
          <w:p w14:paraId="37E22E75" w14:textId="77777777" w:rsidR="00427549" w:rsidRPr="009128AD" w:rsidRDefault="00427549" w:rsidP="00696A96">
            <w:pPr>
              <w:pStyle w:val="Heading7"/>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5040"/>
                <w:tab w:val="clear" w:pos="5760"/>
                <w:tab w:val="clear" w:pos="6480"/>
                <w:tab w:val="clear" w:pos="7200"/>
                <w:tab w:val="clear" w:pos="7920"/>
                <w:tab w:val="clear" w:pos="8640"/>
                <w:tab w:val="clear" w:pos="9360"/>
              </w:tabs>
              <w:ind w:firstLine="0"/>
              <w:jc w:val="center"/>
              <w:outlineLvl w:val="6"/>
              <w:rPr>
                <w:rFonts w:ascii="Skeena" w:hAnsi="Skeena" w:cs="Arial"/>
                <w:b/>
                <w:bCs/>
                <w:sz w:val="22"/>
              </w:rPr>
            </w:pPr>
            <w:r w:rsidRPr="009128AD">
              <w:rPr>
                <w:rFonts w:ascii="Skeena" w:hAnsi="Skeena" w:cs="Arial"/>
                <w:sz w:val="22"/>
              </w:rPr>
              <w:t>Resource</w:t>
            </w:r>
          </w:p>
        </w:tc>
        <w:tc>
          <w:tcPr>
            <w:tcW w:w="1034" w:type="pct"/>
          </w:tcPr>
          <w:p w14:paraId="7B1D0229" w14:textId="77777777" w:rsidR="00427549" w:rsidRPr="009128AD" w:rsidRDefault="00427549" w:rsidP="009B11F1">
            <w:pPr>
              <w:jc w:val="center"/>
              <w:rPr>
                <w:rFonts w:ascii="Skeena" w:hAnsi="Skeena" w:cs="Arial"/>
                <w:b w:val="0"/>
                <w:bCs w:val="0"/>
                <w:sz w:val="22"/>
              </w:rPr>
            </w:pPr>
            <w:r w:rsidRPr="009128AD">
              <w:rPr>
                <w:rFonts w:ascii="Skeena" w:hAnsi="Skeena" w:cs="Arial"/>
                <w:sz w:val="22"/>
              </w:rPr>
              <w:t>Limit on Value of Exclusion</w:t>
            </w:r>
          </w:p>
        </w:tc>
        <w:tc>
          <w:tcPr>
            <w:tcW w:w="1039" w:type="pct"/>
          </w:tcPr>
          <w:p w14:paraId="22E8DFEC" w14:textId="77777777" w:rsidR="00427549" w:rsidRPr="009128AD" w:rsidRDefault="00427549" w:rsidP="009B11F1">
            <w:pPr>
              <w:jc w:val="center"/>
              <w:rPr>
                <w:rFonts w:ascii="Skeena" w:hAnsi="Skeena" w:cs="Arial"/>
                <w:b w:val="0"/>
                <w:bCs w:val="0"/>
                <w:sz w:val="22"/>
              </w:rPr>
            </w:pPr>
            <w:r w:rsidRPr="009128AD">
              <w:rPr>
                <w:rFonts w:ascii="Skeena" w:hAnsi="Skeena" w:cs="Arial"/>
                <w:sz w:val="22"/>
              </w:rPr>
              <w:t>Limit on Length of Time of Exclusion</w:t>
            </w:r>
          </w:p>
        </w:tc>
        <w:tc>
          <w:tcPr>
            <w:tcW w:w="1179" w:type="pct"/>
          </w:tcPr>
          <w:p w14:paraId="5AE3327B" w14:textId="77777777" w:rsidR="00427549" w:rsidRPr="009128AD" w:rsidRDefault="00427549" w:rsidP="009B11F1">
            <w:pPr>
              <w:jc w:val="center"/>
              <w:rPr>
                <w:rFonts w:ascii="Skeena" w:hAnsi="Skeena" w:cs="Arial"/>
                <w:b w:val="0"/>
                <w:bCs w:val="0"/>
                <w:sz w:val="22"/>
              </w:rPr>
            </w:pPr>
            <w:r w:rsidRPr="009128AD">
              <w:rPr>
                <w:rFonts w:ascii="Skeena" w:hAnsi="Skeena" w:cs="Arial"/>
                <w:sz w:val="22"/>
              </w:rPr>
              <w:t>Further Reference</w:t>
            </w:r>
          </w:p>
          <w:p w14:paraId="5914790A" w14:textId="77777777" w:rsidR="00427549" w:rsidRPr="009128AD" w:rsidRDefault="00427549" w:rsidP="009B11F1">
            <w:pPr>
              <w:jc w:val="center"/>
              <w:rPr>
                <w:rFonts w:ascii="Skeena" w:hAnsi="Skeena" w:cs="Arial"/>
                <w:b w:val="0"/>
                <w:bCs w:val="0"/>
                <w:sz w:val="22"/>
              </w:rPr>
            </w:pPr>
            <w:r w:rsidRPr="009128AD">
              <w:rPr>
                <w:rFonts w:ascii="Skeena" w:hAnsi="Skeena" w:cs="Arial"/>
                <w:sz w:val="22"/>
              </w:rPr>
              <w:t>MPPM &amp; POMS</w:t>
            </w:r>
          </w:p>
        </w:tc>
      </w:tr>
      <w:tr w:rsidR="00427549" w:rsidRPr="009128AD" w14:paraId="0616B49E" w14:textId="77777777" w:rsidTr="2F3E3B40">
        <w:tc>
          <w:tcPr>
            <w:tcW w:w="1748" w:type="pct"/>
          </w:tcPr>
          <w:p w14:paraId="586D69DC" w14:textId="77777777" w:rsidR="00427549" w:rsidRPr="009128AD" w:rsidRDefault="00427549" w:rsidP="00696A96">
            <w:pPr>
              <w:pStyle w:val="Heading5"/>
              <w:keepNext w:val="0"/>
              <w:tabs>
                <w:tab w:val="clear" w:pos="-720"/>
                <w:tab w:val="clear" w:pos="0"/>
              </w:tabs>
              <w:ind w:left="0"/>
              <w:jc w:val="left"/>
              <w:outlineLvl w:val="4"/>
              <w:rPr>
                <w:rFonts w:ascii="Skeena" w:hAnsi="Skeena" w:cs="Arial"/>
                <w:b/>
                <w:bCs/>
                <w:sz w:val="22"/>
              </w:rPr>
            </w:pPr>
            <w:r w:rsidRPr="009128AD">
              <w:rPr>
                <w:rFonts w:ascii="Skeena" w:hAnsi="Skeena" w:cs="Arial"/>
                <w:b/>
                <w:bCs/>
                <w:sz w:val="22"/>
              </w:rPr>
              <w:t>Home property</w:t>
            </w:r>
          </w:p>
          <w:p w14:paraId="7882F4A9" w14:textId="77777777" w:rsidR="00427549" w:rsidRPr="009128AD" w:rsidRDefault="00427549" w:rsidP="00696A96">
            <w:pPr>
              <w:ind w:left="360"/>
              <w:rPr>
                <w:rFonts w:ascii="Skeena" w:hAnsi="Skeena" w:cs="Arial"/>
                <w:sz w:val="22"/>
              </w:rPr>
            </w:pPr>
            <w:r w:rsidRPr="009128AD">
              <w:rPr>
                <w:rFonts w:ascii="Skeena" w:hAnsi="Skeena" w:cs="Arial"/>
                <w:sz w:val="22"/>
              </w:rPr>
              <w:t>Principal place of residence, including the land it sits on and other buildings on it.</w:t>
            </w:r>
          </w:p>
          <w:p w14:paraId="52F0EC22" w14:textId="77777777" w:rsidR="00427549" w:rsidRPr="009128AD" w:rsidRDefault="00427549" w:rsidP="00696A96">
            <w:pPr>
              <w:ind w:left="360"/>
              <w:rPr>
                <w:rFonts w:ascii="Skeena" w:hAnsi="Skeena" w:cs="Arial"/>
                <w:sz w:val="22"/>
              </w:rPr>
            </w:pPr>
          </w:p>
          <w:p w14:paraId="7F9FAE30" w14:textId="77777777" w:rsidR="00427549" w:rsidRPr="009128AD" w:rsidRDefault="00427549" w:rsidP="00696A96">
            <w:pPr>
              <w:ind w:left="360"/>
              <w:rPr>
                <w:rFonts w:ascii="Skeena" w:hAnsi="Skeena" w:cs="Arial"/>
                <w:sz w:val="22"/>
              </w:rPr>
            </w:pPr>
            <w:r w:rsidRPr="009128AD">
              <w:rPr>
                <w:rFonts w:ascii="Skeena" w:hAnsi="Skeena" w:cs="Arial"/>
                <w:sz w:val="22"/>
              </w:rPr>
              <w:t>Vacant land if person intends to live on it and has no other residence to exclude.</w:t>
            </w:r>
          </w:p>
          <w:p w14:paraId="2BEA5F79" w14:textId="77777777" w:rsidR="00427549" w:rsidRPr="009128AD" w:rsidRDefault="00427549" w:rsidP="00696A96">
            <w:pPr>
              <w:ind w:left="360"/>
              <w:rPr>
                <w:rFonts w:ascii="Skeena" w:hAnsi="Skeena" w:cs="Arial"/>
                <w:sz w:val="22"/>
              </w:rPr>
            </w:pPr>
          </w:p>
          <w:p w14:paraId="595D7E7F" w14:textId="77777777" w:rsidR="00427549" w:rsidRPr="009128AD" w:rsidRDefault="00427549" w:rsidP="00696A96">
            <w:pPr>
              <w:ind w:left="360"/>
              <w:rPr>
                <w:rFonts w:ascii="Skeena" w:hAnsi="Skeena" w:cs="Arial"/>
                <w:sz w:val="22"/>
              </w:rPr>
            </w:pPr>
            <w:r w:rsidRPr="009128AD">
              <w:rPr>
                <w:rFonts w:ascii="Skeena" w:hAnsi="Skeena" w:cs="Arial"/>
                <w:sz w:val="22"/>
              </w:rPr>
              <w:t>Funds from the sale of a home if invested timely in a replacement home</w:t>
            </w:r>
          </w:p>
        </w:tc>
        <w:tc>
          <w:tcPr>
            <w:tcW w:w="1034" w:type="pct"/>
          </w:tcPr>
          <w:p w14:paraId="6905C73B" w14:textId="77777777" w:rsidR="00696A96" w:rsidRPr="009128AD" w:rsidRDefault="00696A96" w:rsidP="009B11F1">
            <w:pPr>
              <w:pStyle w:val="Header"/>
              <w:widowControl/>
              <w:tabs>
                <w:tab w:val="clear" w:pos="4320"/>
                <w:tab w:val="clear" w:pos="8640"/>
              </w:tabs>
              <w:autoSpaceDE/>
              <w:autoSpaceDN/>
              <w:adjustRightInd/>
              <w:jc w:val="center"/>
              <w:rPr>
                <w:rFonts w:ascii="Skeena" w:hAnsi="Skeena" w:cs="Arial"/>
                <w:sz w:val="22"/>
              </w:rPr>
            </w:pPr>
          </w:p>
          <w:p w14:paraId="2502D4DA" w14:textId="7CD3EBB0" w:rsidR="00427549" w:rsidRPr="009128AD" w:rsidRDefault="00427549" w:rsidP="009B11F1">
            <w:pPr>
              <w:pStyle w:val="Header"/>
              <w:widowControl/>
              <w:tabs>
                <w:tab w:val="clear" w:pos="4320"/>
                <w:tab w:val="clear" w:pos="8640"/>
              </w:tabs>
              <w:autoSpaceDE/>
              <w:autoSpaceDN/>
              <w:adjustRightInd/>
              <w:jc w:val="center"/>
              <w:rPr>
                <w:rFonts w:ascii="Skeena" w:hAnsi="Skeena" w:cs="Arial"/>
                <w:sz w:val="22"/>
              </w:rPr>
            </w:pPr>
            <w:r w:rsidRPr="009128AD">
              <w:rPr>
                <w:rFonts w:ascii="Skeena" w:hAnsi="Skeena" w:cs="Arial"/>
                <w:sz w:val="22"/>
              </w:rPr>
              <w:t>No</w:t>
            </w:r>
          </w:p>
          <w:p w14:paraId="78AC69A3" w14:textId="77777777" w:rsidR="00427549" w:rsidRPr="009128AD" w:rsidRDefault="00427549" w:rsidP="009B11F1">
            <w:pPr>
              <w:jc w:val="center"/>
              <w:rPr>
                <w:rFonts w:ascii="Skeena" w:hAnsi="Skeena" w:cs="Arial"/>
                <w:sz w:val="22"/>
              </w:rPr>
            </w:pPr>
          </w:p>
          <w:p w14:paraId="095D8622" w14:textId="77777777" w:rsidR="00427549" w:rsidRPr="009128AD" w:rsidRDefault="00427549" w:rsidP="009B11F1">
            <w:pPr>
              <w:jc w:val="center"/>
              <w:rPr>
                <w:rFonts w:ascii="Skeena" w:hAnsi="Skeena" w:cs="Arial"/>
                <w:sz w:val="22"/>
              </w:rPr>
            </w:pPr>
          </w:p>
          <w:p w14:paraId="63EF79D3" w14:textId="77777777" w:rsidR="00427549" w:rsidRPr="009128AD" w:rsidRDefault="00427549" w:rsidP="009B11F1">
            <w:pPr>
              <w:jc w:val="center"/>
              <w:rPr>
                <w:rFonts w:ascii="Skeena" w:hAnsi="Skeena" w:cs="Arial"/>
                <w:sz w:val="22"/>
              </w:rPr>
            </w:pPr>
          </w:p>
          <w:p w14:paraId="75218BAF" w14:textId="77777777" w:rsidR="00427549" w:rsidRPr="009128AD" w:rsidRDefault="00427549" w:rsidP="009B11F1">
            <w:pPr>
              <w:jc w:val="center"/>
              <w:rPr>
                <w:rFonts w:ascii="Skeena" w:hAnsi="Skeena" w:cs="Arial"/>
                <w:sz w:val="22"/>
              </w:rPr>
            </w:pPr>
            <w:r w:rsidRPr="009128AD">
              <w:rPr>
                <w:rFonts w:ascii="Skeena" w:hAnsi="Skeena" w:cs="Arial"/>
                <w:sz w:val="22"/>
              </w:rPr>
              <w:t>No</w:t>
            </w:r>
          </w:p>
          <w:p w14:paraId="22F8B854" w14:textId="77777777" w:rsidR="00427549" w:rsidRPr="009128AD" w:rsidRDefault="00427549" w:rsidP="009B11F1">
            <w:pPr>
              <w:jc w:val="center"/>
              <w:rPr>
                <w:rFonts w:ascii="Skeena" w:hAnsi="Skeena" w:cs="Arial"/>
                <w:sz w:val="22"/>
              </w:rPr>
            </w:pPr>
          </w:p>
          <w:p w14:paraId="3AC43CD1" w14:textId="77777777" w:rsidR="00427549" w:rsidRPr="009128AD" w:rsidRDefault="00427549" w:rsidP="009B11F1">
            <w:pPr>
              <w:jc w:val="center"/>
              <w:rPr>
                <w:rFonts w:ascii="Skeena" w:hAnsi="Skeena" w:cs="Arial"/>
                <w:sz w:val="22"/>
              </w:rPr>
            </w:pPr>
          </w:p>
          <w:p w14:paraId="155DF0A6" w14:textId="77777777" w:rsidR="00427549" w:rsidRPr="009128AD" w:rsidRDefault="00427549" w:rsidP="009B11F1">
            <w:pPr>
              <w:jc w:val="center"/>
              <w:rPr>
                <w:rFonts w:ascii="Skeena" w:hAnsi="Skeena" w:cs="Arial"/>
                <w:sz w:val="22"/>
              </w:rPr>
            </w:pPr>
          </w:p>
          <w:p w14:paraId="4FE5D829" w14:textId="77777777" w:rsidR="00427549" w:rsidRPr="009128AD" w:rsidRDefault="00427549" w:rsidP="009B11F1">
            <w:pPr>
              <w:jc w:val="center"/>
              <w:rPr>
                <w:rFonts w:ascii="Skeena" w:hAnsi="Skeena" w:cs="Arial"/>
                <w:sz w:val="22"/>
              </w:rPr>
            </w:pPr>
            <w:r w:rsidRPr="009128AD">
              <w:rPr>
                <w:rFonts w:ascii="Skeena" w:hAnsi="Skeena" w:cs="Arial"/>
                <w:sz w:val="22"/>
              </w:rPr>
              <w:t>No</w:t>
            </w:r>
          </w:p>
          <w:p w14:paraId="3FA27E27" w14:textId="77777777" w:rsidR="00427549" w:rsidRPr="009128AD" w:rsidRDefault="00427549" w:rsidP="009B11F1">
            <w:pPr>
              <w:jc w:val="center"/>
              <w:rPr>
                <w:rFonts w:ascii="Skeena" w:hAnsi="Skeena" w:cs="Arial"/>
                <w:sz w:val="22"/>
              </w:rPr>
            </w:pPr>
          </w:p>
        </w:tc>
        <w:tc>
          <w:tcPr>
            <w:tcW w:w="1039" w:type="pct"/>
          </w:tcPr>
          <w:p w14:paraId="5F08C033" w14:textId="77777777" w:rsidR="00696A96" w:rsidRPr="009128AD" w:rsidRDefault="00696A96" w:rsidP="009B11F1">
            <w:pPr>
              <w:jc w:val="center"/>
              <w:rPr>
                <w:rFonts w:ascii="Skeena" w:hAnsi="Skeena" w:cs="Arial"/>
                <w:sz w:val="22"/>
              </w:rPr>
            </w:pPr>
          </w:p>
          <w:p w14:paraId="74937158" w14:textId="1DB90BDC" w:rsidR="00427549" w:rsidRPr="009128AD" w:rsidRDefault="00427549" w:rsidP="009B11F1">
            <w:pPr>
              <w:jc w:val="center"/>
              <w:rPr>
                <w:rFonts w:ascii="Skeena" w:hAnsi="Skeena" w:cs="Arial"/>
                <w:sz w:val="22"/>
              </w:rPr>
            </w:pPr>
            <w:r w:rsidRPr="009128AD">
              <w:rPr>
                <w:rFonts w:ascii="Skeena" w:hAnsi="Skeena" w:cs="Arial"/>
                <w:sz w:val="22"/>
              </w:rPr>
              <w:t>No</w:t>
            </w:r>
          </w:p>
          <w:p w14:paraId="57702BB6" w14:textId="77777777" w:rsidR="00427549" w:rsidRPr="009128AD" w:rsidRDefault="00427549" w:rsidP="009B11F1">
            <w:pPr>
              <w:jc w:val="center"/>
              <w:rPr>
                <w:rFonts w:ascii="Skeena" w:hAnsi="Skeena" w:cs="Arial"/>
                <w:sz w:val="22"/>
              </w:rPr>
            </w:pPr>
          </w:p>
          <w:p w14:paraId="0549D0F1" w14:textId="77777777" w:rsidR="00427549" w:rsidRPr="009128AD" w:rsidRDefault="00427549" w:rsidP="009B11F1">
            <w:pPr>
              <w:jc w:val="center"/>
              <w:rPr>
                <w:rFonts w:ascii="Skeena" w:hAnsi="Skeena" w:cs="Arial"/>
                <w:sz w:val="22"/>
              </w:rPr>
            </w:pPr>
          </w:p>
          <w:p w14:paraId="7BE16FA2" w14:textId="77777777" w:rsidR="00427549" w:rsidRPr="009128AD" w:rsidRDefault="00427549" w:rsidP="009B11F1">
            <w:pPr>
              <w:jc w:val="center"/>
              <w:rPr>
                <w:rFonts w:ascii="Skeena" w:hAnsi="Skeena" w:cs="Arial"/>
                <w:sz w:val="22"/>
              </w:rPr>
            </w:pPr>
          </w:p>
          <w:p w14:paraId="1284A200" w14:textId="77777777" w:rsidR="00427549" w:rsidRPr="009128AD" w:rsidRDefault="00427549" w:rsidP="009B11F1">
            <w:pPr>
              <w:jc w:val="center"/>
              <w:rPr>
                <w:rFonts w:ascii="Skeena" w:hAnsi="Skeena" w:cs="Arial"/>
                <w:sz w:val="22"/>
              </w:rPr>
            </w:pPr>
            <w:r w:rsidRPr="009128AD">
              <w:rPr>
                <w:rFonts w:ascii="Skeena" w:hAnsi="Skeena" w:cs="Arial"/>
                <w:sz w:val="22"/>
              </w:rPr>
              <w:t>No</w:t>
            </w:r>
          </w:p>
          <w:p w14:paraId="05478F21" w14:textId="77777777" w:rsidR="00427549" w:rsidRPr="009128AD" w:rsidRDefault="00427549" w:rsidP="009B11F1">
            <w:pPr>
              <w:jc w:val="center"/>
              <w:rPr>
                <w:rFonts w:ascii="Skeena" w:hAnsi="Skeena" w:cs="Arial"/>
                <w:sz w:val="22"/>
              </w:rPr>
            </w:pPr>
          </w:p>
          <w:p w14:paraId="254A9026" w14:textId="77777777" w:rsidR="00427549" w:rsidRPr="009128AD" w:rsidRDefault="00427549" w:rsidP="009B11F1">
            <w:pPr>
              <w:jc w:val="center"/>
              <w:rPr>
                <w:rFonts w:ascii="Skeena" w:hAnsi="Skeena" w:cs="Arial"/>
                <w:sz w:val="22"/>
              </w:rPr>
            </w:pPr>
          </w:p>
          <w:p w14:paraId="3888CD42" w14:textId="77777777" w:rsidR="00427549" w:rsidRPr="009128AD" w:rsidRDefault="00427549" w:rsidP="009B11F1">
            <w:pPr>
              <w:jc w:val="center"/>
              <w:rPr>
                <w:rFonts w:ascii="Skeena" w:hAnsi="Skeena" w:cs="Arial"/>
                <w:sz w:val="22"/>
              </w:rPr>
            </w:pPr>
          </w:p>
          <w:p w14:paraId="73373371" w14:textId="77777777" w:rsidR="00427549" w:rsidRPr="009128AD" w:rsidRDefault="00427549" w:rsidP="009B11F1">
            <w:pPr>
              <w:jc w:val="center"/>
              <w:rPr>
                <w:rFonts w:ascii="Skeena" w:hAnsi="Skeena" w:cs="Arial"/>
                <w:sz w:val="22"/>
              </w:rPr>
            </w:pPr>
            <w:r w:rsidRPr="009128AD">
              <w:rPr>
                <w:rFonts w:ascii="Skeena" w:hAnsi="Skeena" w:cs="Arial"/>
                <w:sz w:val="22"/>
              </w:rPr>
              <w:t>Yes</w:t>
            </w:r>
          </w:p>
        </w:tc>
        <w:tc>
          <w:tcPr>
            <w:tcW w:w="1179" w:type="pct"/>
          </w:tcPr>
          <w:p w14:paraId="1EF05C6E" w14:textId="0FD5C01E" w:rsidR="00427549" w:rsidRPr="009128AD" w:rsidRDefault="00401466" w:rsidP="2F3E3B40">
            <w:pPr>
              <w:jc w:val="both"/>
              <w:rPr>
                <w:rFonts w:ascii="Skeena" w:hAnsi="Skeena" w:cs="Arial"/>
                <w:sz w:val="22"/>
                <w:szCs w:val="22"/>
              </w:rPr>
            </w:pPr>
            <w:hyperlink r:id="rId249">
              <w:r w:rsidR="00427549" w:rsidRPr="2F3E3B40">
                <w:rPr>
                  <w:rStyle w:val="Hyperlink"/>
                  <w:rFonts w:ascii="Skeena" w:hAnsi="Skeena" w:cs="Arial"/>
                  <w:sz w:val="22"/>
                  <w:szCs w:val="22"/>
                </w:rPr>
                <w:t>SI 01130.100</w:t>
              </w:r>
            </w:hyperlink>
          </w:p>
        </w:tc>
      </w:tr>
      <w:tr w:rsidR="00427549" w:rsidRPr="009128AD" w14:paraId="15559A66" w14:textId="77777777" w:rsidTr="2F3E3B40">
        <w:trPr>
          <w:cnfStyle w:val="000000010000" w:firstRow="0" w:lastRow="0" w:firstColumn="0" w:lastColumn="0" w:oddVBand="0" w:evenVBand="0" w:oddHBand="0" w:evenHBand="1" w:firstRowFirstColumn="0" w:firstRowLastColumn="0" w:lastRowFirstColumn="0" w:lastRowLastColumn="0"/>
        </w:trPr>
        <w:tc>
          <w:tcPr>
            <w:tcW w:w="1748" w:type="pct"/>
          </w:tcPr>
          <w:p w14:paraId="33514313" w14:textId="77777777" w:rsidR="00427549" w:rsidRPr="009128AD" w:rsidRDefault="00427549" w:rsidP="00696A96">
            <w:pPr>
              <w:pStyle w:val="Heading5"/>
              <w:tabs>
                <w:tab w:val="clear" w:pos="-720"/>
                <w:tab w:val="clear" w:pos="0"/>
              </w:tabs>
              <w:ind w:left="0"/>
              <w:jc w:val="left"/>
              <w:outlineLvl w:val="4"/>
              <w:rPr>
                <w:rFonts w:ascii="Skeena" w:hAnsi="Skeena" w:cs="Arial"/>
                <w:b/>
                <w:bCs/>
                <w:sz w:val="22"/>
              </w:rPr>
            </w:pPr>
            <w:r w:rsidRPr="009128AD">
              <w:rPr>
                <w:rFonts w:ascii="Skeena" w:hAnsi="Skeena" w:cs="Arial"/>
                <w:b/>
                <w:bCs/>
                <w:sz w:val="22"/>
              </w:rPr>
              <w:t>Automobile</w:t>
            </w:r>
          </w:p>
          <w:p w14:paraId="36C7EC42" w14:textId="453C1C9B" w:rsidR="00427549" w:rsidRPr="009128AD" w:rsidRDefault="00427549" w:rsidP="00696A96">
            <w:pPr>
              <w:pStyle w:val="Header"/>
              <w:widowControl/>
              <w:tabs>
                <w:tab w:val="clear" w:pos="4320"/>
                <w:tab w:val="clear" w:pos="8640"/>
              </w:tabs>
              <w:autoSpaceDE/>
              <w:autoSpaceDN/>
              <w:adjustRightInd/>
              <w:ind w:left="144"/>
              <w:rPr>
                <w:rFonts w:ascii="Skeena" w:hAnsi="Skeena" w:cs="Arial"/>
                <w:sz w:val="22"/>
              </w:rPr>
            </w:pPr>
            <w:r w:rsidRPr="009128AD">
              <w:rPr>
                <w:rFonts w:ascii="Skeena" w:hAnsi="Skeena" w:cs="Arial"/>
                <w:sz w:val="22"/>
              </w:rPr>
              <w:t>One vehicle regardless of value. Second vehicle if used for transportation</w:t>
            </w:r>
          </w:p>
        </w:tc>
        <w:tc>
          <w:tcPr>
            <w:tcW w:w="1034" w:type="pct"/>
          </w:tcPr>
          <w:p w14:paraId="3D683C4F" w14:textId="0AD1851C" w:rsidR="00427549" w:rsidRPr="009128AD" w:rsidRDefault="00427549" w:rsidP="00696A96">
            <w:pPr>
              <w:jc w:val="center"/>
              <w:rPr>
                <w:rFonts w:ascii="Skeena" w:hAnsi="Skeena" w:cs="Arial"/>
                <w:sz w:val="22"/>
              </w:rPr>
            </w:pPr>
            <w:r w:rsidRPr="009128AD">
              <w:rPr>
                <w:rFonts w:ascii="Skeena" w:hAnsi="Skeena" w:cs="Arial"/>
                <w:sz w:val="22"/>
              </w:rPr>
              <w:t>No</w:t>
            </w:r>
          </w:p>
        </w:tc>
        <w:tc>
          <w:tcPr>
            <w:tcW w:w="1039" w:type="pct"/>
          </w:tcPr>
          <w:p w14:paraId="16E75E2C" w14:textId="0BC7CB5E" w:rsidR="00427549" w:rsidRPr="009128AD" w:rsidRDefault="00427549" w:rsidP="00696A96">
            <w:pPr>
              <w:jc w:val="center"/>
              <w:rPr>
                <w:rFonts w:ascii="Skeena" w:hAnsi="Skeena" w:cs="Arial"/>
                <w:sz w:val="22"/>
              </w:rPr>
            </w:pPr>
            <w:r w:rsidRPr="009128AD">
              <w:rPr>
                <w:rFonts w:ascii="Skeena" w:hAnsi="Skeena" w:cs="Arial"/>
                <w:sz w:val="22"/>
              </w:rPr>
              <w:t>No</w:t>
            </w:r>
          </w:p>
        </w:tc>
        <w:tc>
          <w:tcPr>
            <w:tcW w:w="1179" w:type="pct"/>
          </w:tcPr>
          <w:p w14:paraId="6411AE39" w14:textId="67189B99" w:rsidR="00427549" w:rsidRPr="009128AD" w:rsidRDefault="00401466" w:rsidP="2F3E3B40">
            <w:pPr>
              <w:jc w:val="both"/>
              <w:rPr>
                <w:rFonts w:ascii="Skeena" w:hAnsi="Skeena" w:cs="Arial"/>
                <w:sz w:val="22"/>
                <w:szCs w:val="22"/>
              </w:rPr>
            </w:pPr>
            <w:hyperlink r:id="rId250">
              <w:r w:rsidR="00427549" w:rsidRPr="2F3E3B40">
                <w:rPr>
                  <w:rStyle w:val="Hyperlink"/>
                  <w:rFonts w:ascii="Skeena" w:hAnsi="Skeena" w:cs="Arial"/>
                  <w:sz w:val="22"/>
                  <w:szCs w:val="22"/>
                </w:rPr>
                <w:t>SI 01130.200</w:t>
              </w:r>
            </w:hyperlink>
          </w:p>
        </w:tc>
      </w:tr>
      <w:tr w:rsidR="00427549" w:rsidRPr="009128AD" w14:paraId="69A81C08" w14:textId="77777777" w:rsidTr="2F3E3B40">
        <w:tc>
          <w:tcPr>
            <w:tcW w:w="1748" w:type="pct"/>
          </w:tcPr>
          <w:p w14:paraId="0C61FFEF" w14:textId="6A4A7374" w:rsidR="00427549" w:rsidRPr="009128AD" w:rsidRDefault="00427549" w:rsidP="00696A96">
            <w:pPr>
              <w:rPr>
                <w:rFonts w:ascii="Skeena" w:hAnsi="Skeena" w:cs="Arial"/>
                <w:sz w:val="22"/>
              </w:rPr>
            </w:pPr>
            <w:r w:rsidRPr="009128AD">
              <w:rPr>
                <w:rFonts w:ascii="Skeena" w:hAnsi="Skeena" w:cs="Arial"/>
                <w:sz w:val="22"/>
              </w:rPr>
              <w:t>Life Insurance with face values totaling $10,000 or less</w:t>
            </w:r>
          </w:p>
        </w:tc>
        <w:tc>
          <w:tcPr>
            <w:tcW w:w="1034" w:type="pct"/>
          </w:tcPr>
          <w:p w14:paraId="017C128C" w14:textId="77777777" w:rsidR="00427549" w:rsidRPr="009128AD" w:rsidRDefault="00427549" w:rsidP="009B11F1">
            <w:pPr>
              <w:jc w:val="center"/>
              <w:rPr>
                <w:rFonts w:ascii="Skeena" w:hAnsi="Skeena" w:cs="Arial"/>
                <w:sz w:val="22"/>
              </w:rPr>
            </w:pPr>
            <w:r w:rsidRPr="009128AD">
              <w:rPr>
                <w:rFonts w:ascii="Skeena" w:hAnsi="Skeena" w:cs="Arial"/>
                <w:sz w:val="22"/>
              </w:rPr>
              <w:t>Yes</w:t>
            </w:r>
          </w:p>
          <w:p w14:paraId="0FE03365" w14:textId="77777777" w:rsidR="00427549" w:rsidRPr="009128AD" w:rsidRDefault="00427549" w:rsidP="009B11F1">
            <w:pPr>
              <w:jc w:val="center"/>
              <w:rPr>
                <w:rFonts w:ascii="Skeena" w:hAnsi="Skeena" w:cs="Arial"/>
                <w:sz w:val="22"/>
              </w:rPr>
            </w:pPr>
          </w:p>
        </w:tc>
        <w:tc>
          <w:tcPr>
            <w:tcW w:w="1039" w:type="pct"/>
          </w:tcPr>
          <w:p w14:paraId="1E7B051E" w14:textId="77777777" w:rsidR="00427549" w:rsidRPr="009128AD" w:rsidRDefault="00427549" w:rsidP="009B11F1">
            <w:pPr>
              <w:jc w:val="center"/>
              <w:rPr>
                <w:rFonts w:ascii="Skeena" w:hAnsi="Skeena" w:cs="Arial"/>
                <w:sz w:val="22"/>
              </w:rPr>
            </w:pPr>
            <w:r w:rsidRPr="009128AD">
              <w:rPr>
                <w:rFonts w:ascii="Skeena" w:hAnsi="Skeena" w:cs="Arial"/>
                <w:sz w:val="22"/>
              </w:rPr>
              <w:t>No</w:t>
            </w:r>
          </w:p>
        </w:tc>
        <w:tc>
          <w:tcPr>
            <w:tcW w:w="1179" w:type="pct"/>
          </w:tcPr>
          <w:p w14:paraId="7C8DDEC5" w14:textId="13934A57" w:rsidR="00427549" w:rsidRPr="009128AD" w:rsidRDefault="00401466" w:rsidP="2F3E3B40">
            <w:pPr>
              <w:jc w:val="both"/>
              <w:rPr>
                <w:rFonts w:ascii="Skeena" w:hAnsi="Skeena" w:cs="Arial"/>
                <w:sz w:val="22"/>
                <w:szCs w:val="22"/>
              </w:rPr>
            </w:pPr>
            <w:hyperlink r:id="rId251">
              <w:r w:rsidR="00427549" w:rsidRPr="2F3E3B40">
                <w:rPr>
                  <w:rStyle w:val="Hyperlink"/>
                  <w:rFonts w:ascii="Skeena" w:hAnsi="Skeena" w:cs="Arial"/>
                  <w:sz w:val="22"/>
                  <w:szCs w:val="22"/>
                </w:rPr>
                <w:t>SI 01130.300</w:t>
              </w:r>
            </w:hyperlink>
          </w:p>
        </w:tc>
      </w:tr>
      <w:tr w:rsidR="00427549" w:rsidRPr="009128AD" w14:paraId="7E9C4234" w14:textId="77777777" w:rsidTr="2F3E3B40">
        <w:trPr>
          <w:cnfStyle w:val="000000010000" w:firstRow="0" w:lastRow="0" w:firstColumn="0" w:lastColumn="0" w:oddVBand="0" w:evenVBand="0" w:oddHBand="0" w:evenHBand="1" w:firstRowFirstColumn="0" w:firstRowLastColumn="0" w:lastRowFirstColumn="0" w:lastRowLastColumn="0"/>
        </w:trPr>
        <w:tc>
          <w:tcPr>
            <w:tcW w:w="1748" w:type="pct"/>
          </w:tcPr>
          <w:p w14:paraId="51B39DC2" w14:textId="2E223CA1" w:rsidR="00427549" w:rsidRPr="009128AD" w:rsidRDefault="00427549" w:rsidP="00696A96">
            <w:pPr>
              <w:rPr>
                <w:rFonts w:ascii="Skeena" w:hAnsi="Skeena" w:cs="Arial"/>
                <w:sz w:val="22"/>
              </w:rPr>
            </w:pPr>
            <w:r w:rsidRPr="009128AD">
              <w:rPr>
                <w:rFonts w:ascii="Skeena" w:hAnsi="Skeena" w:cs="Arial"/>
                <w:sz w:val="22"/>
              </w:rPr>
              <w:t>Burial funds for applicant/beneficiary and their spouse</w:t>
            </w:r>
          </w:p>
        </w:tc>
        <w:tc>
          <w:tcPr>
            <w:tcW w:w="1034" w:type="pct"/>
          </w:tcPr>
          <w:p w14:paraId="19CF6AFF" w14:textId="77777777" w:rsidR="00427549" w:rsidRPr="009128AD" w:rsidRDefault="00427549" w:rsidP="009B11F1">
            <w:pPr>
              <w:jc w:val="center"/>
              <w:rPr>
                <w:rFonts w:ascii="Skeena" w:hAnsi="Skeena" w:cs="Arial"/>
                <w:sz w:val="22"/>
              </w:rPr>
            </w:pPr>
            <w:r w:rsidRPr="009128AD">
              <w:rPr>
                <w:rFonts w:ascii="Skeena" w:hAnsi="Skeena" w:cs="Arial"/>
                <w:sz w:val="22"/>
              </w:rPr>
              <w:t>Yes</w:t>
            </w:r>
          </w:p>
          <w:p w14:paraId="454885D0" w14:textId="77777777" w:rsidR="00427549" w:rsidRPr="009128AD" w:rsidRDefault="00427549" w:rsidP="009B11F1">
            <w:pPr>
              <w:jc w:val="center"/>
              <w:rPr>
                <w:rFonts w:ascii="Skeena" w:hAnsi="Skeena" w:cs="Arial"/>
                <w:sz w:val="22"/>
              </w:rPr>
            </w:pPr>
          </w:p>
        </w:tc>
        <w:tc>
          <w:tcPr>
            <w:tcW w:w="1039" w:type="pct"/>
          </w:tcPr>
          <w:p w14:paraId="283475B8" w14:textId="77777777" w:rsidR="00427549" w:rsidRPr="009128AD" w:rsidRDefault="00427549" w:rsidP="009B11F1">
            <w:pPr>
              <w:jc w:val="center"/>
              <w:rPr>
                <w:rFonts w:ascii="Skeena" w:hAnsi="Skeena" w:cs="Arial"/>
                <w:sz w:val="22"/>
              </w:rPr>
            </w:pPr>
            <w:r w:rsidRPr="009128AD">
              <w:rPr>
                <w:rFonts w:ascii="Skeena" w:hAnsi="Skeena" w:cs="Arial"/>
                <w:sz w:val="22"/>
              </w:rPr>
              <w:t>No</w:t>
            </w:r>
          </w:p>
          <w:p w14:paraId="7F94CCF0" w14:textId="77777777" w:rsidR="00427549" w:rsidRPr="009128AD" w:rsidRDefault="00427549" w:rsidP="009B11F1">
            <w:pPr>
              <w:jc w:val="center"/>
              <w:rPr>
                <w:rFonts w:ascii="Skeena" w:hAnsi="Skeena" w:cs="Arial"/>
                <w:sz w:val="22"/>
              </w:rPr>
            </w:pPr>
          </w:p>
          <w:p w14:paraId="0A86FCC4" w14:textId="77777777" w:rsidR="00427549" w:rsidRPr="009128AD" w:rsidRDefault="00427549" w:rsidP="009B11F1">
            <w:pPr>
              <w:jc w:val="center"/>
              <w:rPr>
                <w:rFonts w:ascii="Skeena" w:hAnsi="Skeena" w:cs="Arial"/>
                <w:sz w:val="22"/>
              </w:rPr>
            </w:pPr>
          </w:p>
        </w:tc>
        <w:tc>
          <w:tcPr>
            <w:tcW w:w="1179" w:type="pct"/>
          </w:tcPr>
          <w:p w14:paraId="41769E1B" w14:textId="69070900" w:rsidR="00427549" w:rsidRPr="009128AD" w:rsidRDefault="00401466" w:rsidP="2F3E3B40">
            <w:pPr>
              <w:rPr>
                <w:rFonts w:ascii="Skeena" w:hAnsi="Skeena" w:cs="Arial"/>
                <w:sz w:val="22"/>
                <w:szCs w:val="22"/>
              </w:rPr>
            </w:pPr>
            <w:hyperlink r:id="rId252">
              <w:r w:rsidR="00427549" w:rsidRPr="2F3E3B40">
                <w:rPr>
                  <w:rStyle w:val="Hyperlink"/>
                  <w:rFonts w:ascii="Skeena" w:hAnsi="Skeena" w:cs="Arial"/>
                  <w:sz w:val="22"/>
                  <w:szCs w:val="22"/>
                </w:rPr>
                <w:t>SI 01130.4</w:t>
              </w:r>
              <w:r w:rsidR="2FE65C46" w:rsidRPr="2F3E3B40">
                <w:rPr>
                  <w:rStyle w:val="Hyperlink"/>
                  <w:rFonts w:ascii="Skeena" w:hAnsi="Skeena" w:cs="Arial"/>
                  <w:sz w:val="22"/>
                  <w:szCs w:val="22"/>
                </w:rPr>
                <w:t>10</w:t>
              </w:r>
            </w:hyperlink>
            <w:r w:rsidR="00427549" w:rsidRPr="2F3E3B40">
              <w:rPr>
                <w:rFonts w:ascii="Skeena" w:hAnsi="Skeena" w:cs="Arial"/>
                <w:sz w:val="22"/>
                <w:szCs w:val="22"/>
              </w:rPr>
              <w:t xml:space="preserve"> </w:t>
            </w:r>
            <w:hyperlink r:id="rId253">
              <w:r w:rsidR="00427549" w:rsidRPr="2F3E3B40">
                <w:rPr>
                  <w:rStyle w:val="Hyperlink"/>
                  <w:rFonts w:ascii="Skeena" w:hAnsi="Skeena" w:cs="Arial"/>
                  <w:sz w:val="22"/>
                  <w:szCs w:val="22"/>
                </w:rPr>
                <w:t>– SI 01130.412</w:t>
              </w:r>
            </w:hyperlink>
          </w:p>
        </w:tc>
      </w:tr>
      <w:tr w:rsidR="00427549" w:rsidRPr="009128AD" w14:paraId="2FC3C9A2" w14:textId="77777777" w:rsidTr="2F3E3B40">
        <w:tc>
          <w:tcPr>
            <w:tcW w:w="1748" w:type="pct"/>
          </w:tcPr>
          <w:p w14:paraId="6C96EC4B" w14:textId="727CA98D" w:rsidR="00427549" w:rsidRPr="009128AD" w:rsidRDefault="00427549" w:rsidP="00696A96">
            <w:pPr>
              <w:rPr>
                <w:rFonts w:ascii="Skeena" w:hAnsi="Skeena" w:cs="Arial"/>
                <w:sz w:val="22"/>
              </w:rPr>
            </w:pPr>
            <w:r w:rsidRPr="009128AD">
              <w:rPr>
                <w:rFonts w:ascii="Skeena" w:hAnsi="Skeena" w:cs="Arial"/>
                <w:sz w:val="22"/>
              </w:rPr>
              <w:t>Burial space items owned or held by applicant /beneficiary and/or their spouse or immediate family member</w:t>
            </w:r>
          </w:p>
        </w:tc>
        <w:tc>
          <w:tcPr>
            <w:tcW w:w="1034" w:type="pct"/>
          </w:tcPr>
          <w:p w14:paraId="079797F2" w14:textId="77777777" w:rsidR="00427549" w:rsidRPr="009128AD" w:rsidRDefault="00427549" w:rsidP="009B11F1">
            <w:pPr>
              <w:jc w:val="center"/>
              <w:rPr>
                <w:rFonts w:ascii="Skeena" w:hAnsi="Skeena" w:cs="Arial"/>
                <w:sz w:val="22"/>
              </w:rPr>
            </w:pPr>
            <w:r w:rsidRPr="009128AD">
              <w:rPr>
                <w:rFonts w:ascii="Skeena" w:hAnsi="Skeena" w:cs="Arial"/>
                <w:sz w:val="22"/>
              </w:rPr>
              <w:t>No</w:t>
            </w:r>
          </w:p>
        </w:tc>
        <w:tc>
          <w:tcPr>
            <w:tcW w:w="1039" w:type="pct"/>
          </w:tcPr>
          <w:p w14:paraId="23BA5867" w14:textId="77777777" w:rsidR="00427549" w:rsidRPr="009128AD" w:rsidRDefault="00427549" w:rsidP="009B11F1">
            <w:pPr>
              <w:jc w:val="center"/>
              <w:rPr>
                <w:rFonts w:ascii="Skeena" w:hAnsi="Skeena" w:cs="Arial"/>
                <w:sz w:val="22"/>
              </w:rPr>
            </w:pPr>
            <w:r w:rsidRPr="009128AD">
              <w:rPr>
                <w:rFonts w:ascii="Skeena" w:hAnsi="Skeena" w:cs="Arial"/>
                <w:sz w:val="22"/>
              </w:rPr>
              <w:t>No</w:t>
            </w:r>
          </w:p>
        </w:tc>
        <w:tc>
          <w:tcPr>
            <w:tcW w:w="1179" w:type="pct"/>
          </w:tcPr>
          <w:p w14:paraId="3D4B11B8" w14:textId="6B49FC02" w:rsidR="00427549" w:rsidRPr="009128AD" w:rsidRDefault="00401466" w:rsidP="2F3E3B40">
            <w:pPr>
              <w:jc w:val="both"/>
              <w:rPr>
                <w:rFonts w:ascii="Skeena" w:hAnsi="Skeena" w:cs="Arial"/>
                <w:sz w:val="22"/>
                <w:szCs w:val="22"/>
              </w:rPr>
            </w:pPr>
            <w:hyperlink r:id="rId254">
              <w:r w:rsidR="00427549" w:rsidRPr="2F3E3B40">
                <w:rPr>
                  <w:rStyle w:val="Hyperlink"/>
                  <w:rFonts w:ascii="Skeena" w:hAnsi="Skeena" w:cs="Arial"/>
                  <w:sz w:val="22"/>
                  <w:szCs w:val="22"/>
                </w:rPr>
                <w:t>SI 01130.400</w:t>
              </w:r>
            </w:hyperlink>
            <w:r w:rsidR="00427549" w:rsidRPr="2F3E3B40">
              <w:rPr>
                <w:rFonts w:ascii="Skeena" w:hAnsi="Skeena" w:cs="Arial"/>
                <w:sz w:val="22"/>
                <w:szCs w:val="22"/>
              </w:rPr>
              <w:t xml:space="preserve"> – </w:t>
            </w:r>
          </w:p>
          <w:p w14:paraId="03F381B6" w14:textId="77777777" w:rsidR="00427549" w:rsidRPr="009128AD" w:rsidRDefault="00401466" w:rsidP="2F3E3B40">
            <w:pPr>
              <w:jc w:val="both"/>
              <w:rPr>
                <w:rFonts w:ascii="Skeena" w:hAnsi="Skeena" w:cs="Arial"/>
                <w:sz w:val="22"/>
                <w:szCs w:val="22"/>
              </w:rPr>
            </w:pPr>
            <w:hyperlink r:id="rId255">
              <w:r w:rsidR="00427549" w:rsidRPr="2F3E3B40">
                <w:rPr>
                  <w:rStyle w:val="Hyperlink"/>
                  <w:rFonts w:ascii="Skeena" w:hAnsi="Skeena" w:cs="Arial"/>
                  <w:sz w:val="22"/>
                  <w:szCs w:val="22"/>
                </w:rPr>
                <w:t>SI 01130.412</w:t>
              </w:r>
            </w:hyperlink>
          </w:p>
        </w:tc>
      </w:tr>
      <w:tr w:rsidR="00427549" w:rsidRPr="009128AD" w14:paraId="67867448" w14:textId="77777777" w:rsidTr="2F3E3B40">
        <w:trPr>
          <w:cnfStyle w:val="000000010000" w:firstRow="0" w:lastRow="0" w:firstColumn="0" w:lastColumn="0" w:oddVBand="0" w:evenVBand="0" w:oddHBand="0" w:evenHBand="1" w:firstRowFirstColumn="0" w:firstRowLastColumn="0" w:lastRowFirstColumn="0" w:lastRowLastColumn="0"/>
        </w:trPr>
        <w:tc>
          <w:tcPr>
            <w:tcW w:w="1748" w:type="pct"/>
          </w:tcPr>
          <w:p w14:paraId="095CF97E" w14:textId="338187DA" w:rsidR="00427549" w:rsidRPr="009128AD" w:rsidRDefault="00427549" w:rsidP="00696A96">
            <w:pPr>
              <w:rPr>
                <w:rFonts w:ascii="Skeena" w:hAnsi="Skeena" w:cs="Arial"/>
                <w:sz w:val="22"/>
              </w:rPr>
            </w:pPr>
            <w:r w:rsidRPr="009128AD">
              <w:rPr>
                <w:rFonts w:ascii="Skeena" w:hAnsi="Skeena" w:cs="Arial"/>
                <w:sz w:val="22"/>
              </w:rPr>
              <w:t>Certain pre-need burial contracts</w:t>
            </w:r>
          </w:p>
        </w:tc>
        <w:tc>
          <w:tcPr>
            <w:tcW w:w="1034" w:type="pct"/>
          </w:tcPr>
          <w:p w14:paraId="52870C42" w14:textId="0B4572F7" w:rsidR="00427549" w:rsidRPr="009128AD" w:rsidRDefault="00427549" w:rsidP="00696A96">
            <w:pPr>
              <w:jc w:val="center"/>
              <w:rPr>
                <w:rFonts w:ascii="Skeena" w:hAnsi="Skeena" w:cs="Arial"/>
                <w:sz w:val="22"/>
              </w:rPr>
            </w:pPr>
            <w:r w:rsidRPr="009128AD">
              <w:rPr>
                <w:rFonts w:ascii="Skeena" w:hAnsi="Skeena" w:cs="Arial"/>
                <w:sz w:val="22"/>
              </w:rPr>
              <w:t>Yes</w:t>
            </w:r>
          </w:p>
        </w:tc>
        <w:tc>
          <w:tcPr>
            <w:tcW w:w="1039" w:type="pct"/>
          </w:tcPr>
          <w:p w14:paraId="47F9663C" w14:textId="77777777" w:rsidR="00427549" w:rsidRPr="009128AD" w:rsidRDefault="00427549" w:rsidP="009B11F1">
            <w:pPr>
              <w:jc w:val="center"/>
              <w:rPr>
                <w:rFonts w:ascii="Skeena" w:hAnsi="Skeena" w:cs="Arial"/>
                <w:sz w:val="22"/>
              </w:rPr>
            </w:pPr>
            <w:r w:rsidRPr="009128AD">
              <w:rPr>
                <w:rFonts w:ascii="Skeena" w:hAnsi="Skeena" w:cs="Arial"/>
                <w:sz w:val="22"/>
              </w:rPr>
              <w:t>No</w:t>
            </w:r>
          </w:p>
        </w:tc>
        <w:tc>
          <w:tcPr>
            <w:tcW w:w="1179" w:type="pct"/>
          </w:tcPr>
          <w:p w14:paraId="6B968179" w14:textId="47D49CD8" w:rsidR="00427549" w:rsidRPr="009128AD" w:rsidRDefault="00401466" w:rsidP="2F3E3B40">
            <w:pPr>
              <w:jc w:val="both"/>
              <w:rPr>
                <w:rFonts w:ascii="Skeena" w:hAnsi="Skeena" w:cs="Arial"/>
                <w:sz w:val="22"/>
                <w:szCs w:val="22"/>
              </w:rPr>
            </w:pPr>
            <w:hyperlink r:id="rId256">
              <w:r w:rsidR="00427549" w:rsidRPr="2F3E3B40">
                <w:rPr>
                  <w:rStyle w:val="Hyperlink"/>
                  <w:rFonts w:ascii="Skeena" w:hAnsi="Skeena" w:cs="Arial"/>
                  <w:sz w:val="22"/>
                  <w:szCs w:val="22"/>
                </w:rPr>
                <w:t>SI 01130.400</w:t>
              </w:r>
            </w:hyperlink>
            <w:r w:rsidR="00427549" w:rsidRPr="2F3E3B40">
              <w:rPr>
                <w:rFonts w:ascii="Skeena" w:hAnsi="Skeena" w:cs="Arial"/>
                <w:sz w:val="22"/>
                <w:szCs w:val="22"/>
              </w:rPr>
              <w:t xml:space="preserve"> –</w:t>
            </w:r>
          </w:p>
          <w:p w14:paraId="07F1EFBA" w14:textId="77777777" w:rsidR="00427549" w:rsidRPr="009128AD" w:rsidRDefault="00401466" w:rsidP="2F3E3B40">
            <w:pPr>
              <w:jc w:val="both"/>
              <w:rPr>
                <w:rFonts w:ascii="Skeena" w:hAnsi="Skeena" w:cs="Arial"/>
                <w:sz w:val="22"/>
                <w:szCs w:val="22"/>
              </w:rPr>
            </w:pPr>
            <w:hyperlink r:id="rId257">
              <w:r w:rsidR="00427549" w:rsidRPr="2F3E3B40">
                <w:rPr>
                  <w:rStyle w:val="Hyperlink"/>
                  <w:rFonts w:ascii="Skeena" w:hAnsi="Skeena" w:cs="Arial"/>
                  <w:sz w:val="22"/>
                  <w:szCs w:val="22"/>
                </w:rPr>
                <w:t>SI 01130.412</w:t>
              </w:r>
            </w:hyperlink>
          </w:p>
        </w:tc>
      </w:tr>
      <w:tr w:rsidR="00427549" w:rsidRPr="009128AD" w14:paraId="2CFB3165" w14:textId="77777777" w:rsidTr="2F3E3B40">
        <w:tc>
          <w:tcPr>
            <w:tcW w:w="1748" w:type="pct"/>
          </w:tcPr>
          <w:p w14:paraId="7A0E205B" w14:textId="2251F11B" w:rsidR="00427549" w:rsidRPr="009128AD" w:rsidRDefault="00427549" w:rsidP="00696A96">
            <w:pPr>
              <w:rPr>
                <w:rFonts w:ascii="Skeena" w:hAnsi="Skeena" w:cs="Arial"/>
                <w:sz w:val="22"/>
              </w:rPr>
            </w:pPr>
            <w:r w:rsidRPr="009128AD">
              <w:rPr>
                <w:rFonts w:ascii="Skeena" w:hAnsi="Skeena" w:cs="Arial"/>
                <w:sz w:val="22"/>
              </w:rPr>
              <w:t>Retained SSI and Social Security Lump Sum benefits</w:t>
            </w:r>
          </w:p>
        </w:tc>
        <w:tc>
          <w:tcPr>
            <w:tcW w:w="1034" w:type="pct"/>
          </w:tcPr>
          <w:p w14:paraId="0BC6E66B" w14:textId="77777777" w:rsidR="00427549" w:rsidRPr="009128AD" w:rsidRDefault="00427549" w:rsidP="009B11F1">
            <w:pPr>
              <w:jc w:val="center"/>
              <w:rPr>
                <w:rFonts w:ascii="Skeena" w:hAnsi="Skeena" w:cs="Arial"/>
                <w:sz w:val="22"/>
              </w:rPr>
            </w:pPr>
            <w:r w:rsidRPr="009128AD">
              <w:rPr>
                <w:rFonts w:ascii="Skeena" w:hAnsi="Skeena" w:cs="Arial"/>
                <w:sz w:val="22"/>
              </w:rPr>
              <w:t>No</w:t>
            </w:r>
          </w:p>
        </w:tc>
        <w:tc>
          <w:tcPr>
            <w:tcW w:w="1039" w:type="pct"/>
          </w:tcPr>
          <w:p w14:paraId="675D01AB" w14:textId="77777777" w:rsidR="00427549" w:rsidRPr="009128AD" w:rsidRDefault="00427549" w:rsidP="009B11F1">
            <w:pPr>
              <w:jc w:val="center"/>
              <w:rPr>
                <w:rFonts w:ascii="Skeena" w:hAnsi="Skeena" w:cs="Arial"/>
                <w:sz w:val="22"/>
              </w:rPr>
            </w:pPr>
            <w:r w:rsidRPr="009128AD">
              <w:rPr>
                <w:rFonts w:ascii="Skeena" w:hAnsi="Skeena" w:cs="Arial"/>
                <w:sz w:val="22"/>
              </w:rPr>
              <w:t>Yes</w:t>
            </w:r>
          </w:p>
        </w:tc>
        <w:tc>
          <w:tcPr>
            <w:tcW w:w="1179" w:type="pct"/>
          </w:tcPr>
          <w:p w14:paraId="429BE23B" w14:textId="15E4D61B" w:rsidR="00427549" w:rsidRPr="009128AD" w:rsidRDefault="00401466" w:rsidP="2F3E3B40">
            <w:pPr>
              <w:jc w:val="both"/>
              <w:rPr>
                <w:rFonts w:ascii="Skeena" w:hAnsi="Skeena" w:cs="Arial"/>
                <w:sz w:val="22"/>
                <w:szCs w:val="22"/>
              </w:rPr>
            </w:pPr>
            <w:hyperlink r:id="rId258">
              <w:r w:rsidR="00427549" w:rsidRPr="2F3E3B40">
                <w:rPr>
                  <w:rStyle w:val="Hyperlink"/>
                  <w:rFonts w:ascii="Skeena" w:hAnsi="Skeena" w:cs="Arial"/>
                  <w:sz w:val="22"/>
                  <w:szCs w:val="22"/>
                </w:rPr>
                <w:t>SI 01130.600</w:t>
              </w:r>
            </w:hyperlink>
          </w:p>
          <w:p w14:paraId="7142DBE7" w14:textId="77777777" w:rsidR="00427549" w:rsidRPr="009128AD" w:rsidRDefault="00427549" w:rsidP="009B11F1">
            <w:pPr>
              <w:jc w:val="both"/>
              <w:rPr>
                <w:rFonts w:ascii="Skeena" w:hAnsi="Skeena" w:cs="Arial"/>
                <w:sz w:val="22"/>
              </w:rPr>
            </w:pPr>
          </w:p>
        </w:tc>
      </w:tr>
      <w:tr w:rsidR="00427549" w:rsidRPr="009128AD" w14:paraId="3EE5C4EB" w14:textId="77777777" w:rsidTr="2F3E3B40">
        <w:trPr>
          <w:cnfStyle w:val="000000010000" w:firstRow="0" w:lastRow="0" w:firstColumn="0" w:lastColumn="0" w:oddVBand="0" w:evenVBand="0" w:oddHBand="0" w:evenHBand="1" w:firstRowFirstColumn="0" w:firstRowLastColumn="0" w:lastRowFirstColumn="0" w:lastRowLastColumn="0"/>
        </w:trPr>
        <w:tc>
          <w:tcPr>
            <w:tcW w:w="1748" w:type="pct"/>
          </w:tcPr>
          <w:p w14:paraId="6A2970FB" w14:textId="77777777" w:rsidR="00427549" w:rsidRPr="009128AD" w:rsidRDefault="00427549" w:rsidP="009B11F1">
            <w:pPr>
              <w:rPr>
                <w:rFonts w:ascii="Skeena" w:hAnsi="Skeena" w:cs="Arial"/>
                <w:b/>
                <w:bCs/>
                <w:sz w:val="22"/>
              </w:rPr>
            </w:pPr>
            <w:r w:rsidRPr="009128AD">
              <w:rPr>
                <w:rFonts w:ascii="Skeena" w:hAnsi="Skeena" w:cs="Arial"/>
                <w:b/>
                <w:bCs/>
                <w:sz w:val="22"/>
              </w:rPr>
              <w:t>Real property other than homestead</w:t>
            </w:r>
          </w:p>
          <w:p w14:paraId="52E030C3" w14:textId="77777777" w:rsidR="00427549" w:rsidRPr="009128AD" w:rsidRDefault="00427549" w:rsidP="009B11F1">
            <w:pPr>
              <w:ind w:left="144"/>
              <w:rPr>
                <w:rFonts w:ascii="Skeena" w:hAnsi="Skeena" w:cs="Arial"/>
                <w:sz w:val="22"/>
              </w:rPr>
            </w:pPr>
            <w:r w:rsidRPr="009128AD">
              <w:rPr>
                <w:rFonts w:ascii="Skeena" w:hAnsi="Skeena" w:cs="Arial"/>
                <w:sz w:val="22"/>
              </w:rPr>
              <w:t>Property that owner is making a bona fide effort to sell</w:t>
            </w:r>
          </w:p>
          <w:p w14:paraId="7DBB9209" w14:textId="77777777" w:rsidR="00427549" w:rsidRPr="009128AD" w:rsidRDefault="00427549" w:rsidP="009B11F1">
            <w:pPr>
              <w:ind w:left="144"/>
              <w:rPr>
                <w:rFonts w:ascii="Skeena" w:hAnsi="Skeena" w:cs="Arial"/>
                <w:sz w:val="22"/>
              </w:rPr>
            </w:pPr>
          </w:p>
          <w:p w14:paraId="1FDE6460" w14:textId="77777777" w:rsidR="00427549" w:rsidRPr="009128AD" w:rsidRDefault="00427549" w:rsidP="009B11F1">
            <w:pPr>
              <w:ind w:left="144"/>
              <w:rPr>
                <w:rFonts w:ascii="Skeena" w:hAnsi="Skeena" w:cs="Arial"/>
                <w:sz w:val="22"/>
              </w:rPr>
            </w:pPr>
            <w:r w:rsidRPr="009128AD">
              <w:rPr>
                <w:rFonts w:ascii="Skeena" w:hAnsi="Skeena" w:cs="Arial"/>
                <w:sz w:val="22"/>
              </w:rPr>
              <w:t>Jointly owned that can not be sold without an undue hardship (loss of housing) to the other owner</w:t>
            </w:r>
          </w:p>
          <w:p w14:paraId="31BD6927" w14:textId="77777777" w:rsidR="00427549" w:rsidRPr="009128AD" w:rsidRDefault="00427549" w:rsidP="009B11F1">
            <w:pPr>
              <w:ind w:left="144"/>
              <w:rPr>
                <w:rFonts w:ascii="Skeena" w:hAnsi="Skeena" w:cs="Arial"/>
                <w:sz w:val="22"/>
              </w:rPr>
            </w:pPr>
          </w:p>
        </w:tc>
        <w:tc>
          <w:tcPr>
            <w:tcW w:w="1034" w:type="pct"/>
          </w:tcPr>
          <w:p w14:paraId="71D0E149" w14:textId="77777777" w:rsidR="00427549" w:rsidRPr="009128AD" w:rsidRDefault="00427549" w:rsidP="009B11F1">
            <w:pPr>
              <w:jc w:val="center"/>
              <w:rPr>
                <w:rFonts w:ascii="Skeena" w:hAnsi="Skeena" w:cs="Arial"/>
                <w:sz w:val="22"/>
              </w:rPr>
            </w:pPr>
          </w:p>
          <w:p w14:paraId="755F9C1C" w14:textId="77777777" w:rsidR="00427549" w:rsidRPr="009128AD" w:rsidRDefault="00427549" w:rsidP="009B11F1">
            <w:pPr>
              <w:jc w:val="center"/>
              <w:rPr>
                <w:rFonts w:ascii="Skeena" w:hAnsi="Skeena" w:cs="Arial"/>
                <w:sz w:val="22"/>
              </w:rPr>
            </w:pPr>
          </w:p>
          <w:p w14:paraId="6FF4E245" w14:textId="77777777" w:rsidR="00427549" w:rsidRPr="009128AD" w:rsidRDefault="00427549" w:rsidP="009B11F1">
            <w:pPr>
              <w:jc w:val="center"/>
              <w:rPr>
                <w:rFonts w:ascii="Skeena" w:hAnsi="Skeena" w:cs="Arial"/>
                <w:sz w:val="22"/>
              </w:rPr>
            </w:pPr>
            <w:r w:rsidRPr="009128AD">
              <w:rPr>
                <w:rFonts w:ascii="Skeena" w:hAnsi="Skeena" w:cs="Arial"/>
                <w:sz w:val="22"/>
              </w:rPr>
              <w:t>No</w:t>
            </w:r>
          </w:p>
          <w:p w14:paraId="209953E6" w14:textId="77777777" w:rsidR="00427549" w:rsidRPr="009128AD" w:rsidRDefault="00427549" w:rsidP="009B11F1">
            <w:pPr>
              <w:jc w:val="center"/>
              <w:rPr>
                <w:rFonts w:ascii="Skeena" w:hAnsi="Skeena" w:cs="Arial"/>
                <w:sz w:val="22"/>
              </w:rPr>
            </w:pPr>
          </w:p>
          <w:p w14:paraId="35346883" w14:textId="77777777" w:rsidR="00427549" w:rsidRPr="009128AD" w:rsidRDefault="00427549" w:rsidP="009B11F1">
            <w:pPr>
              <w:jc w:val="center"/>
              <w:rPr>
                <w:rFonts w:ascii="Skeena" w:hAnsi="Skeena" w:cs="Arial"/>
                <w:sz w:val="22"/>
              </w:rPr>
            </w:pPr>
          </w:p>
          <w:p w14:paraId="369A27C8" w14:textId="77777777" w:rsidR="00427549" w:rsidRPr="009128AD" w:rsidRDefault="00427549" w:rsidP="009B11F1">
            <w:pPr>
              <w:jc w:val="center"/>
              <w:rPr>
                <w:rFonts w:ascii="Skeena" w:hAnsi="Skeena" w:cs="Arial"/>
                <w:sz w:val="22"/>
              </w:rPr>
            </w:pPr>
          </w:p>
          <w:p w14:paraId="52F4F45A" w14:textId="77777777" w:rsidR="00427549" w:rsidRPr="009128AD" w:rsidRDefault="00427549" w:rsidP="009B11F1">
            <w:pPr>
              <w:jc w:val="center"/>
              <w:rPr>
                <w:rFonts w:ascii="Skeena" w:hAnsi="Skeena" w:cs="Arial"/>
                <w:sz w:val="22"/>
              </w:rPr>
            </w:pPr>
            <w:r w:rsidRPr="009128AD">
              <w:rPr>
                <w:rFonts w:ascii="Skeena" w:hAnsi="Skeena" w:cs="Arial"/>
                <w:sz w:val="22"/>
              </w:rPr>
              <w:t>No</w:t>
            </w:r>
          </w:p>
        </w:tc>
        <w:tc>
          <w:tcPr>
            <w:tcW w:w="1039" w:type="pct"/>
          </w:tcPr>
          <w:p w14:paraId="6688E1ED" w14:textId="77777777" w:rsidR="00427549" w:rsidRPr="009128AD" w:rsidRDefault="00427549" w:rsidP="009B11F1">
            <w:pPr>
              <w:jc w:val="center"/>
              <w:rPr>
                <w:rFonts w:ascii="Skeena" w:hAnsi="Skeena" w:cs="Arial"/>
                <w:sz w:val="22"/>
              </w:rPr>
            </w:pPr>
          </w:p>
          <w:p w14:paraId="2C502E58" w14:textId="77777777" w:rsidR="00427549" w:rsidRPr="009128AD" w:rsidRDefault="00427549" w:rsidP="009B11F1">
            <w:pPr>
              <w:jc w:val="center"/>
              <w:rPr>
                <w:rFonts w:ascii="Skeena" w:hAnsi="Skeena" w:cs="Arial"/>
                <w:sz w:val="22"/>
              </w:rPr>
            </w:pPr>
          </w:p>
          <w:p w14:paraId="1B0EB95E" w14:textId="77777777" w:rsidR="00427549" w:rsidRPr="009128AD" w:rsidRDefault="00427549" w:rsidP="009B11F1">
            <w:pPr>
              <w:jc w:val="center"/>
              <w:rPr>
                <w:rFonts w:ascii="Skeena" w:hAnsi="Skeena" w:cs="Arial"/>
                <w:sz w:val="22"/>
              </w:rPr>
            </w:pPr>
            <w:r w:rsidRPr="009128AD">
              <w:rPr>
                <w:rFonts w:ascii="Skeena" w:hAnsi="Skeena" w:cs="Arial"/>
                <w:sz w:val="22"/>
              </w:rPr>
              <w:t>No</w:t>
            </w:r>
          </w:p>
          <w:p w14:paraId="1EEA04FF" w14:textId="77777777" w:rsidR="00427549" w:rsidRPr="009128AD" w:rsidRDefault="00427549" w:rsidP="009B11F1">
            <w:pPr>
              <w:jc w:val="center"/>
              <w:rPr>
                <w:rFonts w:ascii="Skeena" w:hAnsi="Skeena" w:cs="Arial"/>
                <w:sz w:val="22"/>
              </w:rPr>
            </w:pPr>
          </w:p>
          <w:p w14:paraId="12CE66CF" w14:textId="77777777" w:rsidR="00427549" w:rsidRPr="009128AD" w:rsidRDefault="00427549" w:rsidP="009B11F1">
            <w:pPr>
              <w:jc w:val="center"/>
              <w:rPr>
                <w:rFonts w:ascii="Skeena" w:hAnsi="Skeena" w:cs="Arial"/>
                <w:sz w:val="22"/>
              </w:rPr>
            </w:pPr>
          </w:p>
          <w:p w14:paraId="134AC135" w14:textId="77777777" w:rsidR="00427549" w:rsidRPr="009128AD" w:rsidRDefault="00427549" w:rsidP="009B11F1">
            <w:pPr>
              <w:jc w:val="center"/>
              <w:rPr>
                <w:rFonts w:ascii="Skeena" w:hAnsi="Skeena" w:cs="Arial"/>
                <w:sz w:val="22"/>
              </w:rPr>
            </w:pPr>
          </w:p>
          <w:p w14:paraId="35E2D5F6" w14:textId="77777777" w:rsidR="00427549" w:rsidRPr="009128AD" w:rsidRDefault="00427549" w:rsidP="009B11F1">
            <w:pPr>
              <w:jc w:val="center"/>
              <w:rPr>
                <w:rFonts w:ascii="Skeena" w:hAnsi="Skeena" w:cs="Arial"/>
                <w:sz w:val="22"/>
              </w:rPr>
            </w:pPr>
            <w:r w:rsidRPr="009128AD">
              <w:rPr>
                <w:rFonts w:ascii="Skeena" w:hAnsi="Skeena" w:cs="Arial"/>
                <w:sz w:val="22"/>
              </w:rPr>
              <w:t>No</w:t>
            </w:r>
          </w:p>
        </w:tc>
        <w:tc>
          <w:tcPr>
            <w:tcW w:w="1179" w:type="pct"/>
          </w:tcPr>
          <w:p w14:paraId="0DAE662E" w14:textId="77777777" w:rsidR="00427549" w:rsidRPr="009128AD" w:rsidRDefault="00427549" w:rsidP="009B11F1">
            <w:pPr>
              <w:jc w:val="both"/>
              <w:rPr>
                <w:rFonts w:ascii="Skeena" w:hAnsi="Skeena" w:cs="Arial"/>
                <w:sz w:val="22"/>
              </w:rPr>
            </w:pPr>
          </w:p>
          <w:p w14:paraId="7692B2FF" w14:textId="77777777" w:rsidR="00427549" w:rsidRPr="009128AD" w:rsidRDefault="00427549" w:rsidP="009B11F1">
            <w:pPr>
              <w:jc w:val="both"/>
              <w:rPr>
                <w:rFonts w:ascii="Skeena" w:hAnsi="Skeena" w:cs="Arial"/>
                <w:sz w:val="22"/>
              </w:rPr>
            </w:pPr>
          </w:p>
          <w:p w14:paraId="74E9DAFE" w14:textId="58435D6F" w:rsidR="00427549" w:rsidRPr="009128AD" w:rsidRDefault="00401466" w:rsidP="2F3E3B40">
            <w:pPr>
              <w:jc w:val="both"/>
              <w:rPr>
                <w:rFonts w:ascii="Skeena" w:hAnsi="Skeena" w:cs="Arial"/>
                <w:sz w:val="22"/>
                <w:szCs w:val="22"/>
              </w:rPr>
            </w:pPr>
            <w:hyperlink r:id="rId259">
              <w:r w:rsidR="00427549" w:rsidRPr="2F3E3B40">
                <w:rPr>
                  <w:rStyle w:val="Hyperlink"/>
                  <w:rFonts w:ascii="Skeena" w:hAnsi="Skeena" w:cs="Arial"/>
                  <w:sz w:val="22"/>
                  <w:szCs w:val="22"/>
                </w:rPr>
                <w:t>SI 01130.140</w:t>
              </w:r>
            </w:hyperlink>
          </w:p>
          <w:p w14:paraId="4A8333F0" w14:textId="77777777" w:rsidR="00427549" w:rsidRPr="009128AD" w:rsidRDefault="00427549" w:rsidP="009B11F1">
            <w:pPr>
              <w:jc w:val="both"/>
              <w:rPr>
                <w:rFonts w:ascii="Skeena" w:hAnsi="Skeena" w:cs="Arial"/>
                <w:sz w:val="22"/>
              </w:rPr>
            </w:pPr>
          </w:p>
          <w:p w14:paraId="266C6D28" w14:textId="77777777" w:rsidR="00427549" w:rsidRPr="009128AD" w:rsidRDefault="00427549" w:rsidP="009B11F1">
            <w:pPr>
              <w:jc w:val="both"/>
              <w:rPr>
                <w:rFonts w:ascii="Skeena" w:hAnsi="Skeena" w:cs="Arial"/>
                <w:sz w:val="22"/>
              </w:rPr>
            </w:pPr>
          </w:p>
          <w:p w14:paraId="28A471BF" w14:textId="77777777" w:rsidR="00427549" w:rsidRPr="009128AD" w:rsidRDefault="00427549" w:rsidP="009B11F1">
            <w:pPr>
              <w:jc w:val="both"/>
              <w:rPr>
                <w:rFonts w:ascii="Skeena" w:hAnsi="Skeena" w:cs="Arial"/>
                <w:sz w:val="22"/>
              </w:rPr>
            </w:pPr>
          </w:p>
          <w:p w14:paraId="47AC7A89" w14:textId="6B764FAB" w:rsidR="00427549" w:rsidRPr="009128AD" w:rsidRDefault="00401466" w:rsidP="2F3E3B40">
            <w:pPr>
              <w:jc w:val="both"/>
              <w:rPr>
                <w:rFonts w:ascii="Skeena" w:hAnsi="Skeena" w:cs="Arial"/>
                <w:sz w:val="22"/>
                <w:szCs w:val="22"/>
              </w:rPr>
            </w:pPr>
            <w:hyperlink r:id="rId260">
              <w:r w:rsidR="00427549" w:rsidRPr="2F3E3B40">
                <w:rPr>
                  <w:rStyle w:val="Hyperlink"/>
                  <w:rFonts w:ascii="Skeena" w:hAnsi="Skeena" w:cs="Arial"/>
                  <w:sz w:val="22"/>
                  <w:szCs w:val="22"/>
                </w:rPr>
                <w:t>SI 01130.130</w:t>
              </w:r>
            </w:hyperlink>
          </w:p>
        </w:tc>
      </w:tr>
      <w:tr w:rsidR="00427549" w:rsidRPr="009128AD" w14:paraId="1E2EBD30" w14:textId="77777777" w:rsidTr="2F3E3B40">
        <w:tc>
          <w:tcPr>
            <w:tcW w:w="1748" w:type="pct"/>
          </w:tcPr>
          <w:p w14:paraId="586BFC7C" w14:textId="3C9B6F5A" w:rsidR="00427549" w:rsidRPr="009128AD" w:rsidRDefault="00427549" w:rsidP="00696A96">
            <w:pPr>
              <w:rPr>
                <w:rFonts w:ascii="Skeena" w:hAnsi="Skeena" w:cs="Arial"/>
                <w:sz w:val="22"/>
              </w:rPr>
            </w:pPr>
            <w:r w:rsidRPr="009128AD">
              <w:rPr>
                <w:rFonts w:ascii="Skeena" w:hAnsi="Skeena" w:cs="Arial"/>
                <w:sz w:val="22"/>
              </w:rPr>
              <w:lastRenderedPageBreak/>
              <w:t>Household goods and personal effects</w:t>
            </w:r>
          </w:p>
        </w:tc>
        <w:tc>
          <w:tcPr>
            <w:tcW w:w="1034" w:type="pct"/>
          </w:tcPr>
          <w:p w14:paraId="4C382BD0" w14:textId="77777777" w:rsidR="00427549" w:rsidRPr="009128AD" w:rsidRDefault="00427549" w:rsidP="009B11F1">
            <w:pPr>
              <w:jc w:val="center"/>
              <w:rPr>
                <w:rFonts w:ascii="Skeena" w:hAnsi="Skeena" w:cs="Arial"/>
                <w:sz w:val="22"/>
              </w:rPr>
            </w:pPr>
            <w:r w:rsidRPr="009128AD">
              <w:rPr>
                <w:rFonts w:ascii="Skeena" w:hAnsi="Skeena" w:cs="Arial"/>
                <w:sz w:val="22"/>
              </w:rPr>
              <w:t>No</w:t>
            </w:r>
          </w:p>
          <w:p w14:paraId="21F5B629" w14:textId="77777777" w:rsidR="00427549" w:rsidRPr="009128AD" w:rsidRDefault="00427549" w:rsidP="009B11F1">
            <w:pPr>
              <w:jc w:val="center"/>
              <w:rPr>
                <w:rFonts w:ascii="Skeena" w:hAnsi="Skeena" w:cs="Arial"/>
                <w:sz w:val="22"/>
              </w:rPr>
            </w:pPr>
          </w:p>
        </w:tc>
        <w:tc>
          <w:tcPr>
            <w:tcW w:w="1039" w:type="pct"/>
          </w:tcPr>
          <w:p w14:paraId="1D1BB4D6" w14:textId="77777777" w:rsidR="00427549" w:rsidRPr="009128AD" w:rsidRDefault="00427549" w:rsidP="009B11F1">
            <w:pPr>
              <w:jc w:val="center"/>
              <w:rPr>
                <w:rFonts w:ascii="Skeena" w:hAnsi="Skeena" w:cs="Arial"/>
                <w:sz w:val="22"/>
              </w:rPr>
            </w:pPr>
            <w:r w:rsidRPr="009128AD">
              <w:rPr>
                <w:rFonts w:ascii="Skeena" w:hAnsi="Skeena" w:cs="Arial"/>
                <w:sz w:val="22"/>
              </w:rPr>
              <w:t>No</w:t>
            </w:r>
          </w:p>
        </w:tc>
        <w:tc>
          <w:tcPr>
            <w:tcW w:w="1179" w:type="pct"/>
          </w:tcPr>
          <w:p w14:paraId="3A4C5A3E" w14:textId="6193B1B2" w:rsidR="00427549" w:rsidRPr="009128AD" w:rsidRDefault="00401466" w:rsidP="2F3E3B40">
            <w:pPr>
              <w:jc w:val="both"/>
              <w:rPr>
                <w:rFonts w:ascii="Skeena" w:hAnsi="Skeena" w:cs="Arial"/>
                <w:sz w:val="22"/>
                <w:szCs w:val="22"/>
              </w:rPr>
            </w:pPr>
            <w:hyperlink r:id="rId261">
              <w:r w:rsidR="00427549" w:rsidRPr="2F3E3B40">
                <w:rPr>
                  <w:rStyle w:val="Hyperlink"/>
                  <w:rFonts w:ascii="Skeena" w:hAnsi="Skeena" w:cs="Arial"/>
                  <w:sz w:val="22"/>
                  <w:szCs w:val="22"/>
                </w:rPr>
                <w:t>SI 01130.430</w:t>
              </w:r>
            </w:hyperlink>
          </w:p>
        </w:tc>
      </w:tr>
      <w:tr w:rsidR="00427549" w:rsidRPr="009128AD" w14:paraId="1C740D59" w14:textId="77777777" w:rsidTr="2F3E3B40">
        <w:trPr>
          <w:cnfStyle w:val="000000010000" w:firstRow="0" w:lastRow="0" w:firstColumn="0" w:lastColumn="0" w:oddVBand="0" w:evenVBand="0" w:oddHBand="0" w:evenHBand="1" w:firstRowFirstColumn="0" w:firstRowLastColumn="0" w:lastRowFirstColumn="0" w:lastRowLastColumn="0"/>
        </w:trPr>
        <w:tc>
          <w:tcPr>
            <w:tcW w:w="1748" w:type="pct"/>
          </w:tcPr>
          <w:p w14:paraId="20D589A2" w14:textId="77777777" w:rsidR="00427549" w:rsidRPr="009128AD" w:rsidRDefault="00427549" w:rsidP="009B11F1">
            <w:pPr>
              <w:rPr>
                <w:rFonts w:ascii="Skeena" w:hAnsi="Skeena" w:cs="Arial"/>
                <w:sz w:val="22"/>
              </w:rPr>
            </w:pPr>
            <w:r w:rsidRPr="009128AD">
              <w:rPr>
                <w:rFonts w:ascii="Skeena" w:hAnsi="Skeena" w:cs="Arial"/>
                <w:sz w:val="22"/>
              </w:rPr>
              <w:t>Property essential to self-support</w:t>
            </w:r>
          </w:p>
          <w:p w14:paraId="3B0DCF4A" w14:textId="77777777" w:rsidR="00427549" w:rsidRPr="009128AD" w:rsidRDefault="00427549" w:rsidP="009B11F1">
            <w:pPr>
              <w:rPr>
                <w:rFonts w:ascii="Skeena" w:hAnsi="Skeena" w:cs="Arial"/>
                <w:sz w:val="22"/>
              </w:rPr>
            </w:pPr>
          </w:p>
        </w:tc>
        <w:tc>
          <w:tcPr>
            <w:tcW w:w="1034" w:type="pct"/>
          </w:tcPr>
          <w:p w14:paraId="01955CD7" w14:textId="77777777" w:rsidR="00427549" w:rsidRPr="009128AD" w:rsidRDefault="00427549" w:rsidP="009B11F1">
            <w:pPr>
              <w:jc w:val="center"/>
              <w:rPr>
                <w:rFonts w:ascii="Skeena" w:hAnsi="Skeena" w:cs="Arial"/>
                <w:sz w:val="22"/>
              </w:rPr>
            </w:pPr>
            <w:r w:rsidRPr="009128AD">
              <w:rPr>
                <w:rFonts w:ascii="Skeena" w:hAnsi="Skeena" w:cs="Arial"/>
                <w:sz w:val="22"/>
              </w:rPr>
              <w:t>Yes</w:t>
            </w:r>
          </w:p>
          <w:p w14:paraId="5A174FDD" w14:textId="77777777" w:rsidR="00427549" w:rsidRPr="009128AD" w:rsidRDefault="00427549" w:rsidP="009B11F1">
            <w:pPr>
              <w:jc w:val="center"/>
              <w:rPr>
                <w:rFonts w:ascii="Skeena" w:hAnsi="Skeena" w:cs="Arial"/>
                <w:sz w:val="22"/>
              </w:rPr>
            </w:pPr>
          </w:p>
        </w:tc>
        <w:tc>
          <w:tcPr>
            <w:tcW w:w="1039" w:type="pct"/>
          </w:tcPr>
          <w:p w14:paraId="30A7C297" w14:textId="77777777" w:rsidR="00427549" w:rsidRPr="009128AD" w:rsidRDefault="00427549" w:rsidP="009B11F1">
            <w:pPr>
              <w:jc w:val="center"/>
              <w:rPr>
                <w:rFonts w:ascii="Skeena" w:hAnsi="Skeena" w:cs="Arial"/>
                <w:sz w:val="22"/>
              </w:rPr>
            </w:pPr>
            <w:r w:rsidRPr="009128AD">
              <w:rPr>
                <w:rFonts w:ascii="Skeena" w:hAnsi="Skeena" w:cs="Arial"/>
                <w:sz w:val="22"/>
              </w:rPr>
              <w:t>No</w:t>
            </w:r>
          </w:p>
        </w:tc>
        <w:tc>
          <w:tcPr>
            <w:tcW w:w="1179" w:type="pct"/>
          </w:tcPr>
          <w:p w14:paraId="041E649C" w14:textId="51BCDDC3" w:rsidR="00427549" w:rsidRPr="009128AD" w:rsidRDefault="00401466" w:rsidP="2F3E3B40">
            <w:pPr>
              <w:jc w:val="both"/>
              <w:rPr>
                <w:rFonts w:ascii="Skeena" w:hAnsi="Skeena" w:cs="Arial"/>
                <w:sz w:val="22"/>
                <w:szCs w:val="22"/>
              </w:rPr>
            </w:pPr>
            <w:hyperlink r:id="rId262">
              <w:r w:rsidR="00427549" w:rsidRPr="2F3E3B40">
                <w:rPr>
                  <w:rStyle w:val="Hyperlink"/>
                  <w:rFonts w:ascii="Skeena" w:hAnsi="Skeena" w:cs="Arial"/>
                  <w:sz w:val="22"/>
                  <w:szCs w:val="22"/>
                </w:rPr>
                <w:t>SI 01130.500</w:t>
              </w:r>
            </w:hyperlink>
            <w:r w:rsidR="00427549" w:rsidRPr="2F3E3B40">
              <w:rPr>
                <w:rFonts w:ascii="Skeena" w:hAnsi="Skeena" w:cs="Arial"/>
                <w:sz w:val="22"/>
                <w:szCs w:val="22"/>
              </w:rPr>
              <w:t xml:space="preserve"> –</w:t>
            </w:r>
          </w:p>
          <w:p w14:paraId="1D06799C" w14:textId="77777777" w:rsidR="00427549" w:rsidRPr="009128AD" w:rsidRDefault="00401466" w:rsidP="2F3E3B40">
            <w:pPr>
              <w:jc w:val="both"/>
              <w:rPr>
                <w:rFonts w:ascii="Skeena" w:hAnsi="Skeena" w:cs="Arial"/>
                <w:sz w:val="22"/>
                <w:szCs w:val="22"/>
              </w:rPr>
            </w:pPr>
            <w:hyperlink r:id="rId263">
              <w:r w:rsidR="00427549" w:rsidRPr="2F3E3B40">
                <w:rPr>
                  <w:rStyle w:val="Hyperlink"/>
                  <w:rFonts w:ascii="Skeena" w:hAnsi="Skeena" w:cs="Arial"/>
                  <w:sz w:val="22"/>
                  <w:szCs w:val="22"/>
                </w:rPr>
                <w:t>SI 01130.504</w:t>
              </w:r>
            </w:hyperlink>
          </w:p>
        </w:tc>
      </w:tr>
      <w:tr w:rsidR="00427549" w:rsidRPr="009128AD" w14:paraId="1F907C9C" w14:textId="77777777" w:rsidTr="2F3E3B40">
        <w:tc>
          <w:tcPr>
            <w:tcW w:w="1748" w:type="pct"/>
          </w:tcPr>
          <w:p w14:paraId="0871F397" w14:textId="77777777" w:rsidR="00427549" w:rsidRPr="009128AD" w:rsidRDefault="00427549" w:rsidP="009B11F1">
            <w:pPr>
              <w:spacing w:after="58"/>
              <w:rPr>
                <w:rFonts w:ascii="Skeena" w:hAnsi="Skeena" w:cs="Arial"/>
                <w:sz w:val="22"/>
                <w:szCs w:val="20"/>
              </w:rPr>
            </w:pPr>
            <w:r w:rsidRPr="009128AD">
              <w:rPr>
                <w:rFonts w:ascii="Skeena" w:hAnsi="Skeena" w:cs="Arial"/>
                <w:b/>
                <w:bCs/>
                <w:sz w:val="22"/>
                <w:szCs w:val="20"/>
              </w:rPr>
              <w:t>Cash</w:t>
            </w:r>
            <w:r w:rsidRPr="009128AD">
              <w:rPr>
                <w:rFonts w:ascii="Skeena" w:hAnsi="Skeena" w:cs="Arial"/>
                <w:sz w:val="22"/>
                <w:szCs w:val="20"/>
              </w:rPr>
              <w:t xml:space="preserve"> (including accrued interest) received from any source at any time to replace or repair lost, damaged or stolen excluded resources</w:t>
            </w:r>
          </w:p>
        </w:tc>
        <w:tc>
          <w:tcPr>
            <w:tcW w:w="1034" w:type="pct"/>
          </w:tcPr>
          <w:p w14:paraId="1FB2F7F3" w14:textId="77777777" w:rsidR="00427549" w:rsidRPr="009128AD" w:rsidRDefault="00427549" w:rsidP="009B11F1">
            <w:pPr>
              <w:jc w:val="center"/>
              <w:rPr>
                <w:rFonts w:ascii="Skeena" w:hAnsi="Skeena" w:cs="Arial"/>
                <w:sz w:val="22"/>
              </w:rPr>
            </w:pPr>
            <w:r w:rsidRPr="009128AD">
              <w:rPr>
                <w:rFonts w:ascii="Skeena" w:hAnsi="Skeena" w:cs="Arial"/>
                <w:sz w:val="22"/>
              </w:rPr>
              <w:t>No</w:t>
            </w:r>
          </w:p>
        </w:tc>
        <w:tc>
          <w:tcPr>
            <w:tcW w:w="1039" w:type="pct"/>
          </w:tcPr>
          <w:p w14:paraId="5744DA00" w14:textId="77777777" w:rsidR="00427549" w:rsidRPr="009128AD" w:rsidRDefault="00427549" w:rsidP="009B11F1">
            <w:pPr>
              <w:jc w:val="center"/>
              <w:rPr>
                <w:rFonts w:ascii="Skeena" w:hAnsi="Skeena" w:cs="Arial"/>
                <w:sz w:val="22"/>
              </w:rPr>
            </w:pPr>
            <w:r w:rsidRPr="009128AD">
              <w:rPr>
                <w:rFonts w:ascii="Skeena" w:hAnsi="Skeena" w:cs="Arial"/>
                <w:sz w:val="22"/>
              </w:rPr>
              <w:t>No</w:t>
            </w:r>
          </w:p>
        </w:tc>
        <w:tc>
          <w:tcPr>
            <w:tcW w:w="1179" w:type="pct"/>
          </w:tcPr>
          <w:p w14:paraId="493F619C" w14:textId="63CD9494" w:rsidR="00427549" w:rsidRPr="009128AD" w:rsidRDefault="00401466" w:rsidP="2F3E3B40">
            <w:pPr>
              <w:jc w:val="both"/>
              <w:rPr>
                <w:rFonts w:ascii="Skeena" w:hAnsi="Skeena" w:cs="Arial"/>
                <w:sz w:val="22"/>
                <w:szCs w:val="22"/>
              </w:rPr>
            </w:pPr>
            <w:hyperlink r:id="rId264">
              <w:r w:rsidR="00427549" w:rsidRPr="2F3E3B40">
                <w:rPr>
                  <w:rStyle w:val="Hyperlink"/>
                  <w:rFonts w:ascii="Skeena" w:hAnsi="Skeena" w:cs="Arial"/>
                  <w:sz w:val="22"/>
                  <w:szCs w:val="22"/>
                </w:rPr>
                <w:t>SI 01130.630</w:t>
              </w:r>
            </w:hyperlink>
          </w:p>
        </w:tc>
      </w:tr>
      <w:tr w:rsidR="00427549" w:rsidRPr="009128AD" w14:paraId="49F2093A" w14:textId="77777777" w:rsidTr="2F3E3B40">
        <w:trPr>
          <w:cnfStyle w:val="000000010000" w:firstRow="0" w:lastRow="0" w:firstColumn="0" w:lastColumn="0" w:oddVBand="0" w:evenVBand="0" w:oddHBand="0" w:evenHBand="1" w:firstRowFirstColumn="0" w:firstRowLastColumn="0" w:lastRowFirstColumn="0" w:lastRowLastColumn="0"/>
        </w:trPr>
        <w:tc>
          <w:tcPr>
            <w:tcW w:w="1748" w:type="pct"/>
          </w:tcPr>
          <w:p w14:paraId="569C36F2" w14:textId="0345EC06" w:rsidR="00427549" w:rsidRPr="009128AD" w:rsidRDefault="00427549" w:rsidP="00696A96">
            <w:pPr>
              <w:rPr>
                <w:rFonts w:ascii="Skeena" w:hAnsi="Skeena" w:cs="Arial"/>
                <w:b/>
                <w:bCs/>
                <w:sz w:val="22"/>
              </w:rPr>
            </w:pPr>
            <w:r w:rsidRPr="009128AD">
              <w:rPr>
                <w:rFonts w:ascii="Skeena" w:hAnsi="Skeena" w:cs="Arial"/>
                <w:sz w:val="22"/>
              </w:rPr>
              <w:t>Resources of a blind or disabled person which are necessary to fulfill a Plan for Achieving Self-Support (PASS)</w:t>
            </w:r>
          </w:p>
        </w:tc>
        <w:tc>
          <w:tcPr>
            <w:tcW w:w="1034" w:type="pct"/>
          </w:tcPr>
          <w:p w14:paraId="325556ED" w14:textId="2C7C5FEC" w:rsidR="00427549" w:rsidRPr="009128AD" w:rsidRDefault="00427549" w:rsidP="00696A96">
            <w:pPr>
              <w:jc w:val="center"/>
              <w:rPr>
                <w:rFonts w:ascii="Skeena" w:hAnsi="Skeena" w:cs="Arial"/>
                <w:sz w:val="22"/>
              </w:rPr>
            </w:pPr>
            <w:r w:rsidRPr="009128AD">
              <w:rPr>
                <w:rFonts w:ascii="Skeena" w:hAnsi="Skeena" w:cs="Arial"/>
                <w:sz w:val="22"/>
              </w:rPr>
              <w:t>No</w:t>
            </w:r>
          </w:p>
        </w:tc>
        <w:tc>
          <w:tcPr>
            <w:tcW w:w="1039" w:type="pct"/>
          </w:tcPr>
          <w:p w14:paraId="74C14CFB" w14:textId="77777777" w:rsidR="00427549" w:rsidRPr="009128AD" w:rsidRDefault="00427549" w:rsidP="009B11F1">
            <w:pPr>
              <w:jc w:val="center"/>
              <w:rPr>
                <w:rFonts w:ascii="Skeena" w:hAnsi="Skeena" w:cs="Arial"/>
                <w:sz w:val="22"/>
              </w:rPr>
            </w:pPr>
            <w:r w:rsidRPr="009128AD">
              <w:rPr>
                <w:rFonts w:ascii="Skeena" w:hAnsi="Skeena" w:cs="Arial"/>
                <w:sz w:val="22"/>
              </w:rPr>
              <w:t>No</w:t>
            </w:r>
          </w:p>
        </w:tc>
        <w:tc>
          <w:tcPr>
            <w:tcW w:w="1179" w:type="pct"/>
          </w:tcPr>
          <w:p w14:paraId="10DB5900" w14:textId="696BBB0E" w:rsidR="00427549" w:rsidRPr="009128AD" w:rsidRDefault="00401466" w:rsidP="2F3E3B40">
            <w:pPr>
              <w:jc w:val="both"/>
              <w:rPr>
                <w:rFonts w:ascii="Skeena" w:hAnsi="Skeena" w:cs="Arial"/>
                <w:sz w:val="22"/>
                <w:szCs w:val="22"/>
              </w:rPr>
            </w:pPr>
            <w:hyperlink r:id="rId265">
              <w:r w:rsidR="00427549" w:rsidRPr="2F3E3B40">
                <w:rPr>
                  <w:rStyle w:val="Hyperlink"/>
                  <w:rFonts w:ascii="Skeena" w:hAnsi="Skeena" w:cs="Arial"/>
                  <w:sz w:val="22"/>
                  <w:szCs w:val="22"/>
                </w:rPr>
                <w:t>SI 01130.510</w:t>
              </w:r>
            </w:hyperlink>
          </w:p>
        </w:tc>
      </w:tr>
      <w:tr w:rsidR="00427549" w:rsidRPr="009128AD" w14:paraId="7F520E5B" w14:textId="77777777" w:rsidTr="2F3E3B40">
        <w:tc>
          <w:tcPr>
            <w:tcW w:w="1748" w:type="pct"/>
          </w:tcPr>
          <w:p w14:paraId="18E56992" w14:textId="77777777" w:rsidR="00427549" w:rsidRPr="009128AD" w:rsidRDefault="00427549" w:rsidP="009B11F1">
            <w:pPr>
              <w:pStyle w:val="Header"/>
              <w:widowControl/>
              <w:tabs>
                <w:tab w:val="clear" w:pos="4320"/>
                <w:tab w:val="clear" w:pos="8640"/>
              </w:tabs>
              <w:autoSpaceDE/>
              <w:autoSpaceDN/>
              <w:adjustRightInd/>
              <w:rPr>
                <w:rFonts w:ascii="Skeena" w:hAnsi="Skeena" w:cs="Arial"/>
                <w:sz w:val="22"/>
                <w:szCs w:val="20"/>
              </w:rPr>
            </w:pPr>
            <w:r w:rsidRPr="009128AD">
              <w:rPr>
                <w:rFonts w:ascii="Skeena" w:hAnsi="Skeena" w:cs="Arial"/>
                <w:sz w:val="22"/>
                <w:szCs w:val="20"/>
              </w:rPr>
              <w:t>Federal disaster assistance received due to a Presidentially declared major disaster, including interest accumulated thereon</w:t>
            </w:r>
          </w:p>
        </w:tc>
        <w:tc>
          <w:tcPr>
            <w:tcW w:w="1034" w:type="pct"/>
          </w:tcPr>
          <w:p w14:paraId="21920304" w14:textId="77777777" w:rsidR="00427549" w:rsidRPr="009128AD" w:rsidRDefault="00427549" w:rsidP="009B11F1">
            <w:pPr>
              <w:jc w:val="center"/>
              <w:rPr>
                <w:rFonts w:ascii="Skeena" w:hAnsi="Skeena" w:cs="Arial"/>
                <w:sz w:val="22"/>
              </w:rPr>
            </w:pPr>
            <w:r w:rsidRPr="009128AD">
              <w:rPr>
                <w:rFonts w:ascii="Skeena" w:hAnsi="Skeena" w:cs="Arial"/>
                <w:sz w:val="22"/>
              </w:rPr>
              <w:t>No</w:t>
            </w:r>
          </w:p>
        </w:tc>
        <w:tc>
          <w:tcPr>
            <w:tcW w:w="1039" w:type="pct"/>
          </w:tcPr>
          <w:p w14:paraId="52740347" w14:textId="77777777" w:rsidR="00427549" w:rsidRPr="009128AD" w:rsidRDefault="00427549" w:rsidP="009B11F1">
            <w:pPr>
              <w:jc w:val="center"/>
              <w:rPr>
                <w:rFonts w:ascii="Skeena" w:hAnsi="Skeena" w:cs="Arial"/>
                <w:sz w:val="22"/>
              </w:rPr>
            </w:pPr>
            <w:r w:rsidRPr="009128AD">
              <w:rPr>
                <w:rFonts w:ascii="Skeena" w:hAnsi="Skeena" w:cs="Arial"/>
                <w:sz w:val="22"/>
              </w:rPr>
              <w:t>No</w:t>
            </w:r>
          </w:p>
        </w:tc>
        <w:tc>
          <w:tcPr>
            <w:tcW w:w="1179" w:type="pct"/>
          </w:tcPr>
          <w:p w14:paraId="2DA3C890" w14:textId="596F3D04" w:rsidR="00427549" w:rsidRPr="009128AD" w:rsidRDefault="00401466" w:rsidP="2F3E3B40">
            <w:pPr>
              <w:jc w:val="both"/>
              <w:rPr>
                <w:rFonts w:ascii="Skeena" w:hAnsi="Skeena" w:cs="Arial"/>
                <w:sz w:val="22"/>
                <w:szCs w:val="22"/>
              </w:rPr>
            </w:pPr>
            <w:hyperlink r:id="rId266">
              <w:r w:rsidR="00427549" w:rsidRPr="2F3E3B40">
                <w:rPr>
                  <w:rStyle w:val="Hyperlink"/>
                  <w:rFonts w:ascii="Skeena" w:hAnsi="Skeena" w:cs="Arial"/>
                  <w:sz w:val="22"/>
                  <w:szCs w:val="22"/>
                </w:rPr>
                <w:t>SI 01130.620</w:t>
              </w:r>
            </w:hyperlink>
          </w:p>
        </w:tc>
      </w:tr>
      <w:tr w:rsidR="00427549" w:rsidRPr="009128AD" w14:paraId="6205AC59" w14:textId="77777777" w:rsidTr="2F3E3B40">
        <w:trPr>
          <w:cnfStyle w:val="000000010000" w:firstRow="0" w:lastRow="0" w:firstColumn="0" w:lastColumn="0" w:oddVBand="0" w:evenVBand="0" w:oddHBand="0" w:evenHBand="1" w:firstRowFirstColumn="0" w:firstRowLastColumn="0" w:lastRowFirstColumn="0" w:lastRowLastColumn="0"/>
        </w:trPr>
        <w:tc>
          <w:tcPr>
            <w:tcW w:w="1748" w:type="pct"/>
          </w:tcPr>
          <w:p w14:paraId="33404D04" w14:textId="320BA1AB" w:rsidR="00427549" w:rsidRPr="009128AD" w:rsidRDefault="00427549" w:rsidP="00696A96">
            <w:pPr>
              <w:pStyle w:val="Header"/>
              <w:widowControl/>
              <w:tabs>
                <w:tab w:val="clear" w:pos="4320"/>
                <w:tab w:val="clear" w:pos="8640"/>
              </w:tabs>
              <w:autoSpaceDE/>
              <w:autoSpaceDN/>
              <w:adjustRightInd/>
              <w:rPr>
                <w:rFonts w:ascii="Skeena" w:hAnsi="Skeena" w:cs="Arial"/>
                <w:sz w:val="22"/>
                <w:szCs w:val="20"/>
              </w:rPr>
            </w:pPr>
            <w:r w:rsidRPr="009128AD">
              <w:rPr>
                <w:rFonts w:ascii="Skeena" w:hAnsi="Skeena" w:cs="Arial"/>
                <w:sz w:val="22"/>
                <w:szCs w:val="20"/>
              </w:rPr>
              <w:t>Tax refunds related to Earned Income Tax Credit (EITC)</w:t>
            </w:r>
          </w:p>
        </w:tc>
        <w:tc>
          <w:tcPr>
            <w:tcW w:w="1034" w:type="pct"/>
          </w:tcPr>
          <w:p w14:paraId="172E8D40" w14:textId="77777777" w:rsidR="00427549" w:rsidRPr="009128AD" w:rsidRDefault="00427549" w:rsidP="009B11F1">
            <w:pPr>
              <w:jc w:val="center"/>
              <w:rPr>
                <w:rFonts w:ascii="Skeena" w:hAnsi="Skeena" w:cs="Arial"/>
                <w:sz w:val="22"/>
              </w:rPr>
            </w:pPr>
            <w:r w:rsidRPr="009128AD">
              <w:rPr>
                <w:rFonts w:ascii="Skeena" w:hAnsi="Skeena" w:cs="Arial"/>
                <w:sz w:val="22"/>
              </w:rPr>
              <w:t>No</w:t>
            </w:r>
          </w:p>
        </w:tc>
        <w:tc>
          <w:tcPr>
            <w:tcW w:w="1039" w:type="pct"/>
          </w:tcPr>
          <w:p w14:paraId="05704D6B" w14:textId="77777777" w:rsidR="00427549" w:rsidRPr="009128AD" w:rsidRDefault="00427549" w:rsidP="009B11F1">
            <w:pPr>
              <w:jc w:val="center"/>
              <w:rPr>
                <w:rFonts w:ascii="Skeena" w:hAnsi="Skeena" w:cs="Arial"/>
                <w:sz w:val="22"/>
              </w:rPr>
            </w:pPr>
            <w:r w:rsidRPr="009128AD">
              <w:rPr>
                <w:rFonts w:ascii="Skeena" w:hAnsi="Skeena" w:cs="Arial"/>
                <w:sz w:val="22"/>
              </w:rPr>
              <w:t>Yes</w:t>
            </w:r>
          </w:p>
        </w:tc>
        <w:tc>
          <w:tcPr>
            <w:tcW w:w="1179" w:type="pct"/>
          </w:tcPr>
          <w:p w14:paraId="5B2155DD" w14:textId="26CA7233" w:rsidR="00427549" w:rsidRPr="009128AD" w:rsidRDefault="00401466" w:rsidP="2F3E3B40">
            <w:pPr>
              <w:jc w:val="both"/>
              <w:rPr>
                <w:rFonts w:ascii="Skeena" w:hAnsi="Skeena" w:cs="Arial"/>
                <w:sz w:val="22"/>
                <w:szCs w:val="22"/>
              </w:rPr>
            </w:pPr>
            <w:hyperlink r:id="rId267">
              <w:r w:rsidR="00427549" w:rsidRPr="2F3E3B40">
                <w:rPr>
                  <w:rStyle w:val="Hyperlink"/>
                  <w:rFonts w:ascii="Skeena" w:hAnsi="Skeena" w:cs="Arial"/>
                  <w:sz w:val="22"/>
                  <w:szCs w:val="22"/>
                </w:rPr>
                <w:t>SI 01130.67</w:t>
              </w:r>
              <w:r w:rsidR="7D8368FE" w:rsidRPr="2F3E3B40">
                <w:rPr>
                  <w:rStyle w:val="Hyperlink"/>
                  <w:rFonts w:ascii="Skeena" w:hAnsi="Skeena" w:cs="Arial"/>
                  <w:sz w:val="22"/>
                  <w:szCs w:val="22"/>
                </w:rPr>
                <w:t>6</w:t>
              </w:r>
            </w:hyperlink>
          </w:p>
          <w:p w14:paraId="28E7DC93" w14:textId="77777777" w:rsidR="00427549" w:rsidRPr="009128AD" w:rsidRDefault="00427549" w:rsidP="009B11F1">
            <w:pPr>
              <w:jc w:val="both"/>
              <w:rPr>
                <w:rFonts w:ascii="Skeena" w:hAnsi="Skeena" w:cs="Arial"/>
                <w:sz w:val="22"/>
              </w:rPr>
            </w:pPr>
          </w:p>
        </w:tc>
      </w:tr>
    </w:tbl>
    <w:p w14:paraId="516BE28D" w14:textId="77777777" w:rsidR="00427549" w:rsidRPr="009128AD" w:rsidRDefault="00401466" w:rsidP="00427549">
      <w:pPr>
        <w:jc w:val="right"/>
        <w:rPr>
          <w:rFonts w:ascii="Skeena" w:hAnsi="Skeena" w:cs="Arial"/>
        </w:rPr>
      </w:pPr>
      <w:hyperlink w:anchor="_top" w:history="1">
        <w:r w:rsidR="00427549" w:rsidRPr="009128AD">
          <w:rPr>
            <w:rStyle w:val="Hyperlink"/>
            <w:rFonts w:ascii="Skeena" w:hAnsi="Skeena" w:cs="Arial"/>
          </w:rPr>
          <w:t>Table of Contents</w:t>
        </w:r>
      </w:hyperlink>
    </w:p>
    <w:p w14:paraId="32DF24CC" w14:textId="77777777" w:rsidR="00427549" w:rsidRPr="009128AD" w:rsidRDefault="00427549" w:rsidP="00427549">
      <w:pPr>
        <w:pStyle w:val="BodyText2"/>
        <w:rPr>
          <w:rFonts w:ascii="Skeena" w:hAnsi="Skeena"/>
          <w:sz w:val="28"/>
        </w:rPr>
      </w:pPr>
      <w:r w:rsidRPr="009128AD">
        <w:rPr>
          <w:rFonts w:ascii="Skeena" w:hAnsi="Skeena"/>
          <w:sz w:val="28"/>
        </w:rPr>
        <w:t>Less Commonly Excluded Resources</w:t>
      </w:r>
    </w:p>
    <w:p w14:paraId="35937D54" w14:textId="77777777" w:rsidR="00427549" w:rsidRPr="009128AD" w:rsidRDefault="00427549" w:rsidP="00427549">
      <w:pPr>
        <w:jc w:val="both"/>
        <w:rPr>
          <w:rFonts w:ascii="Skeena" w:hAnsi="Skeena" w:cs="Arial"/>
        </w:rPr>
      </w:pPr>
    </w:p>
    <w:p w14:paraId="763BC379" w14:textId="77777777" w:rsidR="00427549" w:rsidRPr="009128AD" w:rsidRDefault="00427549" w:rsidP="00427549">
      <w:pPr>
        <w:jc w:val="both"/>
        <w:rPr>
          <w:rFonts w:ascii="Skeena" w:hAnsi="Skeena" w:cs="Arial"/>
        </w:rPr>
      </w:pPr>
      <w:r w:rsidRPr="009128AD">
        <w:rPr>
          <w:rFonts w:ascii="Skeena" w:hAnsi="Skeena" w:cs="Arial"/>
        </w:rPr>
        <w:t>The following chart identifies the most commonly excluded resources. It also identifies if there are limits on the value or length of time the resource may be excluded.</w:t>
      </w:r>
    </w:p>
    <w:p w14:paraId="6DC6EF7E" w14:textId="77777777" w:rsidR="00427549" w:rsidRPr="009128AD" w:rsidRDefault="00427549" w:rsidP="00427549">
      <w:pPr>
        <w:jc w:val="both"/>
        <w:rPr>
          <w:rFonts w:ascii="Skeena" w:hAnsi="Skeena" w:cs="Arial"/>
        </w:rPr>
      </w:pPr>
    </w:p>
    <w:tbl>
      <w:tblPr>
        <w:tblStyle w:val="GridTable4"/>
        <w:tblW w:w="5000" w:type="pct"/>
        <w:tblLook w:val="0420" w:firstRow="1" w:lastRow="0" w:firstColumn="0" w:lastColumn="0" w:noHBand="0" w:noVBand="1"/>
      </w:tblPr>
      <w:tblGrid>
        <w:gridCol w:w="3268"/>
        <w:gridCol w:w="1934"/>
        <w:gridCol w:w="1934"/>
        <w:gridCol w:w="2214"/>
      </w:tblGrid>
      <w:tr w:rsidR="00427549" w:rsidRPr="009128AD" w14:paraId="3EF83682" w14:textId="77777777" w:rsidTr="00240408">
        <w:trPr>
          <w:cnfStyle w:val="100000000000" w:firstRow="1" w:lastRow="0" w:firstColumn="0" w:lastColumn="0" w:oddVBand="0" w:evenVBand="0" w:oddHBand="0" w:evenHBand="0" w:firstRowFirstColumn="0" w:firstRowLastColumn="0" w:lastRowFirstColumn="0" w:lastRowLastColumn="0"/>
          <w:tblHeader/>
        </w:trPr>
        <w:tc>
          <w:tcPr>
            <w:tcW w:w="1748" w:type="pct"/>
          </w:tcPr>
          <w:p w14:paraId="03DE9C67" w14:textId="77777777" w:rsidR="00427549" w:rsidRPr="009128AD" w:rsidRDefault="00427549" w:rsidP="00696A96">
            <w:pPr>
              <w:pStyle w:val="Heading7"/>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5040"/>
                <w:tab w:val="clear" w:pos="5760"/>
                <w:tab w:val="clear" w:pos="6480"/>
                <w:tab w:val="clear" w:pos="7200"/>
                <w:tab w:val="clear" w:pos="7920"/>
                <w:tab w:val="clear" w:pos="8640"/>
                <w:tab w:val="clear" w:pos="9360"/>
              </w:tabs>
              <w:ind w:firstLine="0"/>
              <w:jc w:val="center"/>
              <w:outlineLvl w:val="6"/>
              <w:rPr>
                <w:rFonts w:ascii="Skeena" w:hAnsi="Skeena" w:cs="Arial"/>
                <w:b/>
                <w:bCs/>
                <w:sz w:val="22"/>
              </w:rPr>
            </w:pPr>
            <w:r w:rsidRPr="009128AD">
              <w:rPr>
                <w:rFonts w:ascii="Skeena" w:hAnsi="Skeena" w:cs="Arial"/>
                <w:sz w:val="22"/>
              </w:rPr>
              <w:t>Resource</w:t>
            </w:r>
          </w:p>
        </w:tc>
        <w:tc>
          <w:tcPr>
            <w:tcW w:w="1034" w:type="pct"/>
          </w:tcPr>
          <w:p w14:paraId="0E22D6FD" w14:textId="77777777" w:rsidR="00427549" w:rsidRPr="009128AD" w:rsidRDefault="00427549" w:rsidP="009B11F1">
            <w:pPr>
              <w:jc w:val="center"/>
              <w:rPr>
                <w:rFonts w:ascii="Skeena" w:hAnsi="Skeena" w:cs="Arial"/>
                <w:b w:val="0"/>
                <w:bCs w:val="0"/>
                <w:sz w:val="22"/>
              </w:rPr>
            </w:pPr>
            <w:r w:rsidRPr="009128AD">
              <w:rPr>
                <w:rFonts w:ascii="Skeena" w:hAnsi="Skeena" w:cs="Arial"/>
                <w:sz w:val="22"/>
              </w:rPr>
              <w:t>Limit on Value of Exclusion</w:t>
            </w:r>
          </w:p>
        </w:tc>
        <w:tc>
          <w:tcPr>
            <w:tcW w:w="1034" w:type="pct"/>
          </w:tcPr>
          <w:p w14:paraId="699E6AE5" w14:textId="77777777" w:rsidR="00427549" w:rsidRPr="009128AD" w:rsidRDefault="00427549" w:rsidP="009B11F1">
            <w:pPr>
              <w:jc w:val="center"/>
              <w:rPr>
                <w:rFonts w:ascii="Skeena" w:hAnsi="Skeena" w:cs="Arial"/>
                <w:b w:val="0"/>
                <w:bCs w:val="0"/>
                <w:sz w:val="22"/>
              </w:rPr>
            </w:pPr>
            <w:r w:rsidRPr="009128AD">
              <w:rPr>
                <w:rFonts w:ascii="Skeena" w:hAnsi="Skeena" w:cs="Arial"/>
                <w:sz w:val="22"/>
              </w:rPr>
              <w:t>Limit on Length of Time of Exclusion</w:t>
            </w:r>
          </w:p>
        </w:tc>
        <w:tc>
          <w:tcPr>
            <w:tcW w:w="1184" w:type="pct"/>
          </w:tcPr>
          <w:p w14:paraId="7D77BBDD" w14:textId="77777777" w:rsidR="00427549" w:rsidRPr="009128AD" w:rsidRDefault="00427549" w:rsidP="009B11F1">
            <w:pPr>
              <w:jc w:val="center"/>
              <w:rPr>
                <w:rFonts w:ascii="Skeena" w:hAnsi="Skeena" w:cs="Arial"/>
                <w:b w:val="0"/>
                <w:bCs w:val="0"/>
                <w:sz w:val="22"/>
              </w:rPr>
            </w:pPr>
            <w:r w:rsidRPr="009128AD">
              <w:rPr>
                <w:rFonts w:ascii="Skeena" w:hAnsi="Skeena" w:cs="Arial"/>
                <w:sz w:val="22"/>
              </w:rPr>
              <w:t>Further Reference</w:t>
            </w:r>
          </w:p>
          <w:p w14:paraId="756F03F8" w14:textId="77777777" w:rsidR="00427549" w:rsidRPr="009128AD" w:rsidRDefault="00427549" w:rsidP="009B11F1">
            <w:pPr>
              <w:jc w:val="center"/>
              <w:rPr>
                <w:rFonts w:ascii="Skeena" w:hAnsi="Skeena" w:cs="Arial"/>
                <w:b w:val="0"/>
                <w:bCs w:val="0"/>
                <w:sz w:val="22"/>
              </w:rPr>
            </w:pPr>
            <w:r w:rsidRPr="009128AD">
              <w:rPr>
                <w:rFonts w:ascii="Skeena" w:hAnsi="Skeena" w:cs="Arial"/>
                <w:sz w:val="22"/>
              </w:rPr>
              <w:t>MPPM &amp; POMS</w:t>
            </w:r>
          </w:p>
        </w:tc>
      </w:tr>
      <w:tr w:rsidR="00427549" w:rsidRPr="009128AD" w14:paraId="73E76D34" w14:textId="77777777" w:rsidTr="2F3E3B40">
        <w:tc>
          <w:tcPr>
            <w:tcW w:w="1748" w:type="pct"/>
          </w:tcPr>
          <w:p w14:paraId="534FE4FA" w14:textId="77777777" w:rsidR="00427549" w:rsidRPr="009128AD" w:rsidRDefault="00427549" w:rsidP="009B11F1">
            <w:pPr>
              <w:spacing w:before="60" w:after="58"/>
              <w:rPr>
                <w:rFonts w:ascii="Skeena" w:hAnsi="Skeena" w:cs="Arial"/>
                <w:sz w:val="22"/>
                <w:szCs w:val="20"/>
              </w:rPr>
            </w:pPr>
            <w:r w:rsidRPr="009128AD">
              <w:rPr>
                <w:rFonts w:ascii="Skeena" w:hAnsi="Skeena" w:cs="Arial"/>
                <w:sz w:val="22"/>
                <w:szCs w:val="20"/>
              </w:rPr>
              <w:t xml:space="preserve">Restricted, allotted Indian land if the Indian/owner cannot dispose of the land without permission of other individuals, his tribe or an </w:t>
            </w:r>
            <w:r w:rsidRPr="009128AD">
              <w:rPr>
                <w:rFonts w:ascii="Skeena" w:hAnsi="Skeena" w:cs="Arial"/>
                <w:sz w:val="22"/>
                <w:szCs w:val="20"/>
              </w:rPr>
              <w:lastRenderedPageBreak/>
              <w:t>agency of the Federal Government</w:t>
            </w:r>
          </w:p>
        </w:tc>
        <w:tc>
          <w:tcPr>
            <w:tcW w:w="1034" w:type="pct"/>
          </w:tcPr>
          <w:p w14:paraId="3B103D29" w14:textId="77777777" w:rsidR="00427549" w:rsidRPr="009128AD" w:rsidRDefault="00427549" w:rsidP="009B11F1">
            <w:pPr>
              <w:spacing w:before="60" w:after="58"/>
              <w:jc w:val="center"/>
              <w:rPr>
                <w:rFonts w:ascii="Skeena" w:hAnsi="Skeena" w:cs="Arial"/>
                <w:sz w:val="22"/>
                <w:szCs w:val="20"/>
              </w:rPr>
            </w:pPr>
            <w:r w:rsidRPr="009128AD">
              <w:rPr>
                <w:rFonts w:ascii="Skeena" w:hAnsi="Skeena" w:cs="Arial"/>
                <w:sz w:val="22"/>
                <w:szCs w:val="20"/>
              </w:rPr>
              <w:lastRenderedPageBreak/>
              <w:t>No</w:t>
            </w:r>
          </w:p>
        </w:tc>
        <w:tc>
          <w:tcPr>
            <w:tcW w:w="1034" w:type="pct"/>
          </w:tcPr>
          <w:p w14:paraId="79072EC6" w14:textId="77777777" w:rsidR="00427549" w:rsidRPr="009128AD" w:rsidRDefault="00427549" w:rsidP="009B11F1">
            <w:pPr>
              <w:spacing w:before="60"/>
              <w:jc w:val="center"/>
              <w:rPr>
                <w:rFonts w:ascii="Skeena" w:hAnsi="Skeena" w:cs="Arial"/>
                <w:sz w:val="22"/>
              </w:rPr>
            </w:pPr>
            <w:r w:rsidRPr="009128AD">
              <w:rPr>
                <w:rFonts w:ascii="Skeena" w:hAnsi="Skeena" w:cs="Arial"/>
                <w:sz w:val="22"/>
              </w:rPr>
              <w:t>No</w:t>
            </w:r>
          </w:p>
        </w:tc>
        <w:tc>
          <w:tcPr>
            <w:tcW w:w="1184" w:type="pct"/>
          </w:tcPr>
          <w:p w14:paraId="239A5CD0" w14:textId="2B0A8F1D" w:rsidR="00427549" w:rsidRPr="009128AD" w:rsidRDefault="00401466" w:rsidP="2F3E3B40">
            <w:pPr>
              <w:spacing w:before="60"/>
              <w:jc w:val="center"/>
              <w:rPr>
                <w:rFonts w:ascii="Skeena" w:hAnsi="Skeena" w:cs="Arial"/>
                <w:sz w:val="22"/>
                <w:szCs w:val="22"/>
              </w:rPr>
            </w:pPr>
            <w:hyperlink r:id="rId268">
              <w:r w:rsidR="00427549" w:rsidRPr="2F3E3B40">
                <w:rPr>
                  <w:rStyle w:val="Hyperlink"/>
                  <w:rFonts w:ascii="Skeena" w:hAnsi="Skeena" w:cs="Arial"/>
                  <w:sz w:val="22"/>
                  <w:szCs w:val="22"/>
                </w:rPr>
                <w:t>SI 01130.150</w:t>
              </w:r>
            </w:hyperlink>
          </w:p>
        </w:tc>
      </w:tr>
      <w:tr w:rsidR="00427549" w:rsidRPr="009128AD" w14:paraId="0D239315" w14:textId="77777777" w:rsidTr="2F3E3B40">
        <w:trPr>
          <w:cnfStyle w:val="000000010000" w:firstRow="0" w:lastRow="0" w:firstColumn="0" w:lastColumn="0" w:oddVBand="0" w:evenVBand="0" w:oddHBand="0" w:evenHBand="1" w:firstRowFirstColumn="0" w:firstRowLastColumn="0" w:lastRowFirstColumn="0" w:lastRowLastColumn="0"/>
        </w:trPr>
        <w:tc>
          <w:tcPr>
            <w:tcW w:w="1748" w:type="pct"/>
          </w:tcPr>
          <w:p w14:paraId="10555556" w14:textId="77777777" w:rsidR="00427549" w:rsidRPr="009128AD" w:rsidRDefault="00427549" w:rsidP="009B11F1">
            <w:pPr>
              <w:spacing w:before="60" w:after="58"/>
              <w:rPr>
                <w:rFonts w:ascii="Skeena" w:hAnsi="Skeena" w:cs="Arial"/>
                <w:sz w:val="22"/>
                <w:szCs w:val="20"/>
              </w:rPr>
            </w:pPr>
            <w:r w:rsidRPr="009128AD">
              <w:rPr>
                <w:rFonts w:ascii="Skeena" w:hAnsi="Skeena" w:cs="Arial"/>
                <w:sz w:val="22"/>
                <w:szCs w:val="20"/>
              </w:rPr>
              <w:t xml:space="preserve">Stock held by native Alaskans in </w:t>
            </w:r>
            <w:smartTag w:uri="urn:schemas-microsoft-com:office:smarttags" w:element="State">
              <w:smartTag w:uri="urn:schemas-microsoft-com:office:smarttags" w:element="place">
                <w:r w:rsidRPr="009128AD">
                  <w:rPr>
                    <w:rFonts w:ascii="Skeena" w:hAnsi="Skeena" w:cs="Arial"/>
                    <w:sz w:val="22"/>
                    <w:szCs w:val="20"/>
                  </w:rPr>
                  <w:t>Alaska</w:t>
                </w:r>
              </w:smartTag>
            </w:smartTag>
            <w:r w:rsidRPr="009128AD">
              <w:rPr>
                <w:rFonts w:ascii="Skeena" w:hAnsi="Skeena" w:cs="Arial"/>
                <w:sz w:val="22"/>
                <w:szCs w:val="20"/>
              </w:rPr>
              <w:t xml:space="preserve"> regional or village 01/01/92 when the stock becomes a resource</w:t>
            </w:r>
          </w:p>
        </w:tc>
        <w:tc>
          <w:tcPr>
            <w:tcW w:w="1034" w:type="pct"/>
          </w:tcPr>
          <w:p w14:paraId="34B77805" w14:textId="77777777" w:rsidR="00427549" w:rsidRPr="009128AD" w:rsidRDefault="00427549" w:rsidP="009B11F1">
            <w:pPr>
              <w:spacing w:before="60" w:after="58"/>
              <w:jc w:val="center"/>
              <w:rPr>
                <w:rFonts w:ascii="Skeena" w:hAnsi="Skeena" w:cs="Arial"/>
                <w:sz w:val="22"/>
                <w:szCs w:val="20"/>
              </w:rPr>
            </w:pPr>
            <w:r w:rsidRPr="009128AD">
              <w:rPr>
                <w:rFonts w:ascii="Skeena" w:hAnsi="Skeena" w:cs="Arial"/>
                <w:sz w:val="22"/>
                <w:szCs w:val="20"/>
              </w:rPr>
              <w:t>No</w:t>
            </w:r>
          </w:p>
        </w:tc>
        <w:tc>
          <w:tcPr>
            <w:tcW w:w="1034" w:type="pct"/>
          </w:tcPr>
          <w:p w14:paraId="7D841EFF" w14:textId="77777777" w:rsidR="00427549" w:rsidRPr="009128AD" w:rsidRDefault="00427549" w:rsidP="009B11F1">
            <w:pPr>
              <w:spacing w:before="60"/>
              <w:jc w:val="center"/>
              <w:rPr>
                <w:rFonts w:ascii="Skeena" w:hAnsi="Skeena" w:cs="Arial"/>
                <w:sz w:val="22"/>
              </w:rPr>
            </w:pPr>
            <w:r w:rsidRPr="009128AD">
              <w:rPr>
                <w:rFonts w:ascii="Skeena" w:hAnsi="Skeena" w:cs="Arial"/>
                <w:sz w:val="22"/>
              </w:rPr>
              <w:t>No</w:t>
            </w:r>
          </w:p>
        </w:tc>
        <w:tc>
          <w:tcPr>
            <w:tcW w:w="1184" w:type="pct"/>
          </w:tcPr>
          <w:p w14:paraId="50A60BE8" w14:textId="77777777" w:rsidR="00427549" w:rsidRPr="009128AD" w:rsidRDefault="00427549" w:rsidP="009B11F1">
            <w:pPr>
              <w:spacing w:before="60"/>
              <w:jc w:val="center"/>
              <w:rPr>
                <w:rFonts w:ascii="Skeena" w:hAnsi="Skeena" w:cs="Arial"/>
                <w:sz w:val="22"/>
              </w:rPr>
            </w:pPr>
          </w:p>
        </w:tc>
      </w:tr>
      <w:tr w:rsidR="00427549" w:rsidRPr="009128AD" w14:paraId="7342293D" w14:textId="77777777" w:rsidTr="2F3E3B40">
        <w:tc>
          <w:tcPr>
            <w:tcW w:w="1748" w:type="pct"/>
          </w:tcPr>
          <w:p w14:paraId="28CE5144" w14:textId="77777777" w:rsidR="00427549" w:rsidRPr="009128AD" w:rsidRDefault="00427549" w:rsidP="009B11F1">
            <w:pPr>
              <w:spacing w:before="60" w:after="58"/>
              <w:rPr>
                <w:rFonts w:ascii="Skeena" w:hAnsi="Skeena" w:cs="Arial"/>
                <w:sz w:val="22"/>
                <w:szCs w:val="20"/>
              </w:rPr>
            </w:pPr>
            <w:r w:rsidRPr="009128AD">
              <w:rPr>
                <w:rFonts w:ascii="Skeena" w:hAnsi="Skeena" w:cs="Arial"/>
                <w:sz w:val="22"/>
                <w:szCs w:val="20"/>
              </w:rPr>
              <w:t>Radiation exposure compensation trust fund payments</w:t>
            </w:r>
          </w:p>
        </w:tc>
        <w:tc>
          <w:tcPr>
            <w:tcW w:w="1034" w:type="pct"/>
          </w:tcPr>
          <w:p w14:paraId="0E105FDE" w14:textId="77777777" w:rsidR="00427549" w:rsidRPr="009128AD" w:rsidRDefault="00427549" w:rsidP="009B11F1">
            <w:pPr>
              <w:spacing w:before="60" w:after="58"/>
              <w:jc w:val="center"/>
              <w:rPr>
                <w:rFonts w:ascii="Skeena" w:hAnsi="Skeena" w:cs="Arial"/>
                <w:sz w:val="22"/>
                <w:szCs w:val="20"/>
              </w:rPr>
            </w:pPr>
            <w:r w:rsidRPr="009128AD">
              <w:rPr>
                <w:rFonts w:ascii="Skeena" w:hAnsi="Skeena" w:cs="Arial"/>
                <w:sz w:val="22"/>
                <w:szCs w:val="20"/>
              </w:rPr>
              <w:t>No</w:t>
            </w:r>
          </w:p>
        </w:tc>
        <w:tc>
          <w:tcPr>
            <w:tcW w:w="1034" w:type="pct"/>
          </w:tcPr>
          <w:p w14:paraId="253A8A09" w14:textId="77777777" w:rsidR="00427549" w:rsidRPr="009128AD" w:rsidRDefault="00427549" w:rsidP="009B11F1">
            <w:pPr>
              <w:spacing w:before="60"/>
              <w:jc w:val="center"/>
              <w:rPr>
                <w:rFonts w:ascii="Skeena" w:hAnsi="Skeena" w:cs="Arial"/>
                <w:sz w:val="22"/>
              </w:rPr>
            </w:pPr>
            <w:r w:rsidRPr="009128AD">
              <w:rPr>
                <w:rFonts w:ascii="Skeena" w:hAnsi="Skeena" w:cs="Arial"/>
                <w:sz w:val="22"/>
              </w:rPr>
              <w:t>No</w:t>
            </w:r>
          </w:p>
        </w:tc>
        <w:tc>
          <w:tcPr>
            <w:tcW w:w="1184" w:type="pct"/>
          </w:tcPr>
          <w:p w14:paraId="51CE528F" w14:textId="2E20A79C" w:rsidR="00427549" w:rsidRPr="009128AD" w:rsidRDefault="00401466" w:rsidP="2F3E3B40">
            <w:pPr>
              <w:spacing w:before="60"/>
              <w:jc w:val="center"/>
              <w:rPr>
                <w:rFonts w:ascii="Skeena" w:hAnsi="Skeena" w:cs="Arial"/>
                <w:sz w:val="22"/>
                <w:szCs w:val="22"/>
              </w:rPr>
            </w:pPr>
            <w:hyperlink r:id="rId269">
              <w:r w:rsidR="00427549" w:rsidRPr="2F3E3B40">
                <w:rPr>
                  <w:rStyle w:val="Hyperlink"/>
                  <w:rFonts w:ascii="Skeena" w:hAnsi="Skeena" w:cs="Arial"/>
                  <w:sz w:val="22"/>
                  <w:szCs w:val="22"/>
                </w:rPr>
                <w:t>SI 01130.680</w:t>
              </w:r>
            </w:hyperlink>
          </w:p>
        </w:tc>
      </w:tr>
      <w:tr w:rsidR="00427549" w:rsidRPr="009128AD" w14:paraId="0036E2EF" w14:textId="77777777" w:rsidTr="2F3E3B40">
        <w:trPr>
          <w:cnfStyle w:val="000000010000" w:firstRow="0" w:lastRow="0" w:firstColumn="0" w:lastColumn="0" w:oddVBand="0" w:evenVBand="0" w:oddHBand="0" w:evenHBand="1" w:firstRowFirstColumn="0" w:firstRowLastColumn="0" w:lastRowFirstColumn="0" w:lastRowLastColumn="0"/>
        </w:trPr>
        <w:tc>
          <w:tcPr>
            <w:tcW w:w="1748" w:type="pct"/>
          </w:tcPr>
          <w:p w14:paraId="4C34FB93" w14:textId="77777777" w:rsidR="00427549" w:rsidRPr="009128AD" w:rsidRDefault="00427549" w:rsidP="009B11F1">
            <w:pPr>
              <w:spacing w:before="60" w:after="58"/>
              <w:rPr>
                <w:rFonts w:ascii="Skeena" w:hAnsi="Skeena" w:cs="Arial"/>
                <w:sz w:val="22"/>
                <w:szCs w:val="20"/>
              </w:rPr>
            </w:pPr>
            <w:r w:rsidRPr="009128AD">
              <w:rPr>
                <w:rFonts w:ascii="Skeena" w:hAnsi="Skeena" w:cs="Arial"/>
                <w:sz w:val="22"/>
                <w:szCs w:val="20"/>
              </w:rPr>
              <w:t>German Reparation payments made to World War II Holocaust survivors</w:t>
            </w:r>
          </w:p>
        </w:tc>
        <w:tc>
          <w:tcPr>
            <w:tcW w:w="1034" w:type="pct"/>
          </w:tcPr>
          <w:p w14:paraId="27A41E54" w14:textId="77777777" w:rsidR="00427549" w:rsidRPr="009128AD" w:rsidRDefault="00427549" w:rsidP="009B11F1">
            <w:pPr>
              <w:spacing w:before="60" w:after="58"/>
              <w:jc w:val="center"/>
              <w:rPr>
                <w:rFonts w:ascii="Skeena" w:hAnsi="Skeena" w:cs="Arial"/>
                <w:sz w:val="22"/>
                <w:szCs w:val="20"/>
              </w:rPr>
            </w:pPr>
            <w:r w:rsidRPr="009128AD">
              <w:rPr>
                <w:rFonts w:ascii="Skeena" w:hAnsi="Skeena" w:cs="Arial"/>
                <w:sz w:val="22"/>
                <w:szCs w:val="20"/>
              </w:rPr>
              <w:t>No</w:t>
            </w:r>
          </w:p>
        </w:tc>
        <w:tc>
          <w:tcPr>
            <w:tcW w:w="1034" w:type="pct"/>
          </w:tcPr>
          <w:p w14:paraId="5E2C53E1" w14:textId="77777777" w:rsidR="00427549" w:rsidRPr="009128AD" w:rsidRDefault="00427549" w:rsidP="009B11F1">
            <w:pPr>
              <w:spacing w:before="60"/>
              <w:jc w:val="center"/>
              <w:rPr>
                <w:rFonts w:ascii="Skeena" w:hAnsi="Skeena" w:cs="Arial"/>
                <w:sz w:val="22"/>
              </w:rPr>
            </w:pPr>
            <w:r w:rsidRPr="009128AD">
              <w:rPr>
                <w:rFonts w:ascii="Skeena" w:hAnsi="Skeena" w:cs="Arial"/>
                <w:sz w:val="22"/>
              </w:rPr>
              <w:t>No</w:t>
            </w:r>
          </w:p>
        </w:tc>
        <w:tc>
          <w:tcPr>
            <w:tcW w:w="1184" w:type="pct"/>
          </w:tcPr>
          <w:p w14:paraId="659AD6FF" w14:textId="13835C70" w:rsidR="00427549" w:rsidRPr="009128AD" w:rsidRDefault="00401466" w:rsidP="2F3E3B40">
            <w:pPr>
              <w:spacing w:before="60"/>
              <w:jc w:val="center"/>
              <w:rPr>
                <w:rFonts w:ascii="Skeena" w:hAnsi="Skeena" w:cs="Arial"/>
                <w:sz w:val="22"/>
                <w:szCs w:val="22"/>
              </w:rPr>
            </w:pPr>
            <w:hyperlink r:id="rId270">
              <w:r w:rsidR="00427549" w:rsidRPr="2F3E3B40">
                <w:rPr>
                  <w:rStyle w:val="Hyperlink"/>
                  <w:rFonts w:ascii="Skeena" w:hAnsi="Skeena" w:cs="Arial"/>
                  <w:sz w:val="22"/>
                  <w:szCs w:val="22"/>
                </w:rPr>
                <w:t>SI 01130.610</w:t>
              </w:r>
            </w:hyperlink>
          </w:p>
        </w:tc>
      </w:tr>
      <w:tr w:rsidR="00427549" w:rsidRPr="009128AD" w14:paraId="0A86584A" w14:textId="77777777" w:rsidTr="2F3E3B40">
        <w:tc>
          <w:tcPr>
            <w:tcW w:w="1748" w:type="pct"/>
          </w:tcPr>
          <w:p w14:paraId="54ACACAF" w14:textId="77777777" w:rsidR="00427549" w:rsidRPr="009128AD" w:rsidRDefault="00427549" w:rsidP="009B11F1">
            <w:pPr>
              <w:pStyle w:val="Header"/>
              <w:widowControl/>
              <w:tabs>
                <w:tab w:val="clear" w:pos="4320"/>
                <w:tab w:val="clear" w:pos="8640"/>
              </w:tabs>
              <w:autoSpaceDE/>
              <w:autoSpaceDN/>
              <w:adjustRightInd/>
              <w:spacing w:before="60" w:after="58"/>
              <w:rPr>
                <w:rFonts w:ascii="Skeena" w:hAnsi="Skeena" w:cs="Arial"/>
                <w:sz w:val="22"/>
                <w:szCs w:val="20"/>
              </w:rPr>
            </w:pPr>
            <w:r w:rsidRPr="009128AD">
              <w:rPr>
                <w:rFonts w:ascii="Skeena" w:hAnsi="Skeena" w:cs="Arial"/>
                <w:sz w:val="22"/>
                <w:szCs w:val="20"/>
              </w:rPr>
              <w:t>Austrian social insurance payments</w:t>
            </w:r>
          </w:p>
        </w:tc>
        <w:tc>
          <w:tcPr>
            <w:tcW w:w="1034" w:type="pct"/>
          </w:tcPr>
          <w:p w14:paraId="7F69A8D0" w14:textId="77777777" w:rsidR="00427549" w:rsidRPr="009128AD" w:rsidRDefault="00427549" w:rsidP="009B11F1">
            <w:pPr>
              <w:spacing w:before="60" w:after="58"/>
              <w:jc w:val="center"/>
              <w:rPr>
                <w:rFonts w:ascii="Skeena" w:hAnsi="Skeena" w:cs="Arial"/>
                <w:sz w:val="22"/>
                <w:szCs w:val="20"/>
              </w:rPr>
            </w:pPr>
            <w:r w:rsidRPr="009128AD">
              <w:rPr>
                <w:rFonts w:ascii="Skeena" w:hAnsi="Skeena" w:cs="Arial"/>
                <w:sz w:val="22"/>
                <w:szCs w:val="20"/>
              </w:rPr>
              <w:t>No</w:t>
            </w:r>
          </w:p>
        </w:tc>
        <w:tc>
          <w:tcPr>
            <w:tcW w:w="1034" w:type="pct"/>
          </w:tcPr>
          <w:p w14:paraId="137E29BA" w14:textId="77777777" w:rsidR="00427549" w:rsidRPr="009128AD" w:rsidRDefault="00427549" w:rsidP="009B11F1">
            <w:pPr>
              <w:spacing w:before="60"/>
              <w:jc w:val="center"/>
              <w:rPr>
                <w:rFonts w:ascii="Skeena" w:hAnsi="Skeena" w:cs="Arial"/>
                <w:sz w:val="22"/>
              </w:rPr>
            </w:pPr>
            <w:r w:rsidRPr="009128AD">
              <w:rPr>
                <w:rFonts w:ascii="Skeena" w:hAnsi="Skeena" w:cs="Arial"/>
                <w:sz w:val="22"/>
              </w:rPr>
              <w:t>No</w:t>
            </w:r>
          </w:p>
        </w:tc>
        <w:tc>
          <w:tcPr>
            <w:tcW w:w="1184" w:type="pct"/>
          </w:tcPr>
          <w:p w14:paraId="6A138947" w14:textId="4305E550" w:rsidR="00427549" w:rsidRPr="009128AD" w:rsidRDefault="00401466" w:rsidP="2F3E3B40">
            <w:pPr>
              <w:spacing w:before="60"/>
              <w:jc w:val="center"/>
              <w:rPr>
                <w:rFonts w:ascii="Skeena" w:hAnsi="Skeena" w:cs="Arial"/>
                <w:sz w:val="22"/>
                <w:szCs w:val="22"/>
              </w:rPr>
            </w:pPr>
            <w:hyperlink r:id="rId271">
              <w:r w:rsidR="00427549" w:rsidRPr="2F3E3B40">
                <w:rPr>
                  <w:rStyle w:val="Hyperlink"/>
                  <w:rFonts w:ascii="Skeena" w:hAnsi="Skeena" w:cs="Arial"/>
                  <w:sz w:val="22"/>
                  <w:szCs w:val="22"/>
                </w:rPr>
                <w:t>SI 01130.615</w:t>
              </w:r>
            </w:hyperlink>
          </w:p>
        </w:tc>
      </w:tr>
      <w:tr w:rsidR="00427549" w:rsidRPr="009128AD" w14:paraId="5C2424F1" w14:textId="77777777" w:rsidTr="2F3E3B40">
        <w:trPr>
          <w:cnfStyle w:val="000000010000" w:firstRow="0" w:lastRow="0" w:firstColumn="0" w:lastColumn="0" w:oddVBand="0" w:evenVBand="0" w:oddHBand="0" w:evenHBand="1" w:firstRowFirstColumn="0" w:firstRowLastColumn="0" w:lastRowFirstColumn="0" w:lastRowLastColumn="0"/>
        </w:trPr>
        <w:tc>
          <w:tcPr>
            <w:tcW w:w="1748" w:type="pct"/>
          </w:tcPr>
          <w:p w14:paraId="5EF5CD26" w14:textId="77777777" w:rsidR="00427549" w:rsidRPr="009128AD" w:rsidRDefault="00427549" w:rsidP="009B11F1">
            <w:pPr>
              <w:spacing w:before="60" w:after="58"/>
              <w:rPr>
                <w:rFonts w:ascii="Skeena" w:hAnsi="Skeena" w:cs="Arial"/>
                <w:sz w:val="22"/>
                <w:szCs w:val="20"/>
              </w:rPr>
            </w:pPr>
            <w:r w:rsidRPr="009128AD">
              <w:rPr>
                <w:rFonts w:ascii="Skeena" w:hAnsi="Skeena" w:cs="Arial"/>
                <w:sz w:val="22"/>
                <w:szCs w:val="20"/>
              </w:rPr>
              <w:t xml:space="preserve">Japanese-American and </w:t>
            </w:r>
            <w:smartTag w:uri="urn:schemas-microsoft-com:office:smarttags" w:element="place">
              <w:r w:rsidRPr="009128AD">
                <w:rPr>
                  <w:rFonts w:ascii="Skeena" w:hAnsi="Skeena" w:cs="Arial"/>
                  <w:sz w:val="22"/>
                  <w:szCs w:val="20"/>
                </w:rPr>
                <w:t>Aleutian</w:t>
              </w:r>
            </w:smartTag>
            <w:r w:rsidRPr="009128AD">
              <w:rPr>
                <w:rFonts w:ascii="Skeena" w:hAnsi="Skeena" w:cs="Arial"/>
                <w:sz w:val="22"/>
                <w:szCs w:val="20"/>
              </w:rPr>
              <w:t xml:space="preserve"> restitution payments</w:t>
            </w:r>
          </w:p>
        </w:tc>
        <w:tc>
          <w:tcPr>
            <w:tcW w:w="1034" w:type="pct"/>
          </w:tcPr>
          <w:p w14:paraId="16CC0279" w14:textId="77777777" w:rsidR="00427549" w:rsidRPr="009128AD" w:rsidRDefault="00427549" w:rsidP="009B11F1">
            <w:pPr>
              <w:spacing w:before="60" w:after="58"/>
              <w:jc w:val="center"/>
              <w:rPr>
                <w:rFonts w:ascii="Skeena" w:hAnsi="Skeena" w:cs="Arial"/>
                <w:sz w:val="22"/>
                <w:szCs w:val="20"/>
              </w:rPr>
            </w:pPr>
            <w:r w:rsidRPr="009128AD">
              <w:rPr>
                <w:rFonts w:ascii="Skeena" w:hAnsi="Skeena" w:cs="Arial"/>
                <w:sz w:val="22"/>
                <w:szCs w:val="20"/>
              </w:rPr>
              <w:t>No</w:t>
            </w:r>
          </w:p>
        </w:tc>
        <w:tc>
          <w:tcPr>
            <w:tcW w:w="1034" w:type="pct"/>
          </w:tcPr>
          <w:p w14:paraId="2B87A35E" w14:textId="77777777" w:rsidR="00427549" w:rsidRPr="009128AD" w:rsidRDefault="00427549" w:rsidP="009B11F1">
            <w:pPr>
              <w:spacing w:before="60"/>
              <w:jc w:val="center"/>
              <w:rPr>
                <w:rFonts w:ascii="Skeena" w:hAnsi="Skeena" w:cs="Arial"/>
                <w:sz w:val="22"/>
              </w:rPr>
            </w:pPr>
            <w:r w:rsidRPr="009128AD">
              <w:rPr>
                <w:rFonts w:ascii="Skeena" w:hAnsi="Skeena" w:cs="Arial"/>
                <w:sz w:val="22"/>
              </w:rPr>
              <w:t>No</w:t>
            </w:r>
          </w:p>
        </w:tc>
        <w:tc>
          <w:tcPr>
            <w:tcW w:w="1184" w:type="pct"/>
          </w:tcPr>
          <w:p w14:paraId="0D930499" w14:textId="050D600A" w:rsidR="00427549" w:rsidRPr="009128AD" w:rsidRDefault="00401466" w:rsidP="2F3E3B40">
            <w:pPr>
              <w:spacing w:before="60"/>
              <w:jc w:val="center"/>
              <w:rPr>
                <w:rFonts w:ascii="Skeena" w:hAnsi="Skeena" w:cs="Arial"/>
                <w:sz w:val="22"/>
                <w:szCs w:val="22"/>
              </w:rPr>
            </w:pPr>
            <w:hyperlink r:id="rId272">
              <w:r w:rsidR="00427549" w:rsidRPr="2F3E3B40">
                <w:rPr>
                  <w:rStyle w:val="Hyperlink"/>
                  <w:rFonts w:ascii="Skeena" w:hAnsi="Skeena" w:cs="Arial"/>
                  <w:sz w:val="22"/>
                  <w:szCs w:val="22"/>
                </w:rPr>
                <w:t>SI 01130.683</w:t>
              </w:r>
            </w:hyperlink>
          </w:p>
        </w:tc>
      </w:tr>
      <w:tr w:rsidR="00427549" w:rsidRPr="009128AD" w14:paraId="2C6249F3" w14:textId="77777777" w:rsidTr="2F3E3B40">
        <w:tc>
          <w:tcPr>
            <w:tcW w:w="1748" w:type="pct"/>
          </w:tcPr>
          <w:p w14:paraId="71AA16B4" w14:textId="77777777" w:rsidR="00427549" w:rsidRPr="009128AD" w:rsidRDefault="00427549" w:rsidP="009B11F1">
            <w:pPr>
              <w:spacing w:before="60" w:after="58"/>
              <w:rPr>
                <w:rFonts w:ascii="Skeena" w:hAnsi="Skeena" w:cs="Arial"/>
                <w:sz w:val="22"/>
                <w:szCs w:val="20"/>
              </w:rPr>
            </w:pPr>
            <w:r w:rsidRPr="009128AD">
              <w:rPr>
                <w:rFonts w:ascii="Skeena" w:hAnsi="Skeena" w:cs="Arial"/>
                <w:sz w:val="22"/>
                <w:szCs w:val="20"/>
              </w:rPr>
              <w:t>Certain items excluded from both income and resources by other Federal statutes</w:t>
            </w:r>
          </w:p>
        </w:tc>
        <w:tc>
          <w:tcPr>
            <w:tcW w:w="1034" w:type="pct"/>
          </w:tcPr>
          <w:p w14:paraId="2535D979" w14:textId="77777777" w:rsidR="00427549" w:rsidRPr="009128AD" w:rsidRDefault="00427549" w:rsidP="009B11F1">
            <w:pPr>
              <w:spacing w:before="60" w:after="58"/>
              <w:jc w:val="center"/>
              <w:rPr>
                <w:rFonts w:ascii="Skeena" w:hAnsi="Skeena" w:cs="Arial"/>
                <w:sz w:val="22"/>
                <w:szCs w:val="20"/>
              </w:rPr>
            </w:pPr>
            <w:r w:rsidRPr="009128AD">
              <w:rPr>
                <w:rFonts w:ascii="Skeena" w:hAnsi="Skeena" w:cs="Arial"/>
                <w:sz w:val="22"/>
                <w:szCs w:val="20"/>
              </w:rPr>
              <w:t>Varies</w:t>
            </w:r>
          </w:p>
        </w:tc>
        <w:tc>
          <w:tcPr>
            <w:tcW w:w="1034" w:type="pct"/>
          </w:tcPr>
          <w:p w14:paraId="1DE4C7F5" w14:textId="77777777" w:rsidR="00427549" w:rsidRPr="009128AD" w:rsidRDefault="00427549" w:rsidP="009B11F1">
            <w:pPr>
              <w:spacing w:before="60"/>
              <w:jc w:val="center"/>
              <w:rPr>
                <w:rFonts w:ascii="Skeena" w:hAnsi="Skeena" w:cs="Arial"/>
                <w:sz w:val="22"/>
              </w:rPr>
            </w:pPr>
            <w:r w:rsidRPr="009128AD">
              <w:rPr>
                <w:rFonts w:ascii="Skeena" w:hAnsi="Skeena" w:cs="Arial"/>
                <w:sz w:val="22"/>
              </w:rPr>
              <w:t>No</w:t>
            </w:r>
          </w:p>
        </w:tc>
        <w:tc>
          <w:tcPr>
            <w:tcW w:w="1184" w:type="pct"/>
          </w:tcPr>
          <w:p w14:paraId="6CD7C30A" w14:textId="77777777" w:rsidR="00427549" w:rsidRPr="009128AD" w:rsidRDefault="00427549" w:rsidP="009B11F1">
            <w:pPr>
              <w:spacing w:before="60"/>
              <w:jc w:val="center"/>
              <w:rPr>
                <w:rFonts w:ascii="Skeena" w:hAnsi="Skeena" w:cs="Arial"/>
                <w:sz w:val="22"/>
              </w:rPr>
            </w:pPr>
          </w:p>
        </w:tc>
      </w:tr>
      <w:tr w:rsidR="00427549" w:rsidRPr="009128AD" w14:paraId="698B6495" w14:textId="77777777" w:rsidTr="2F3E3B40">
        <w:trPr>
          <w:cnfStyle w:val="000000010000" w:firstRow="0" w:lastRow="0" w:firstColumn="0" w:lastColumn="0" w:oddVBand="0" w:evenVBand="0" w:oddHBand="0" w:evenHBand="1" w:firstRowFirstColumn="0" w:firstRowLastColumn="0" w:lastRowFirstColumn="0" w:lastRowLastColumn="0"/>
        </w:trPr>
        <w:tc>
          <w:tcPr>
            <w:tcW w:w="1748" w:type="pct"/>
          </w:tcPr>
          <w:p w14:paraId="51BBB7BB" w14:textId="77777777" w:rsidR="00427549" w:rsidRPr="009128AD" w:rsidRDefault="00427549" w:rsidP="009B11F1">
            <w:pPr>
              <w:spacing w:before="60" w:after="58"/>
              <w:rPr>
                <w:rFonts w:ascii="Skeena" w:hAnsi="Skeena" w:cs="Arial"/>
                <w:sz w:val="22"/>
                <w:szCs w:val="20"/>
              </w:rPr>
            </w:pPr>
            <w:r w:rsidRPr="009128AD">
              <w:rPr>
                <w:rFonts w:ascii="Skeena" w:hAnsi="Skeena" w:cs="Arial"/>
                <w:sz w:val="22"/>
                <w:szCs w:val="20"/>
              </w:rPr>
              <w:t>Agent Orange settlement payments to qualifying veterans and survivors</w:t>
            </w:r>
          </w:p>
        </w:tc>
        <w:tc>
          <w:tcPr>
            <w:tcW w:w="1034" w:type="pct"/>
          </w:tcPr>
          <w:p w14:paraId="29847393" w14:textId="77777777" w:rsidR="00427549" w:rsidRPr="009128AD" w:rsidRDefault="00427549" w:rsidP="009B11F1">
            <w:pPr>
              <w:spacing w:before="60" w:after="58"/>
              <w:jc w:val="center"/>
              <w:rPr>
                <w:rFonts w:ascii="Skeena" w:hAnsi="Skeena" w:cs="Arial"/>
                <w:sz w:val="22"/>
                <w:szCs w:val="20"/>
              </w:rPr>
            </w:pPr>
            <w:r w:rsidRPr="009128AD">
              <w:rPr>
                <w:rFonts w:ascii="Skeena" w:hAnsi="Skeena" w:cs="Arial"/>
                <w:sz w:val="22"/>
                <w:szCs w:val="20"/>
              </w:rPr>
              <w:t>No</w:t>
            </w:r>
          </w:p>
        </w:tc>
        <w:tc>
          <w:tcPr>
            <w:tcW w:w="1034" w:type="pct"/>
          </w:tcPr>
          <w:p w14:paraId="5952A4CB" w14:textId="77777777" w:rsidR="00427549" w:rsidRPr="009128AD" w:rsidRDefault="00427549" w:rsidP="009B11F1">
            <w:pPr>
              <w:spacing w:before="60"/>
              <w:jc w:val="center"/>
              <w:rPr>
                <w:rFonts w:ascii="Skeena" w:hAnsi="Skeena" w:cs="Arial"/>
                <w:sz w:val="22"/>
              </w:rPr>
            </w:pPr>
            <w:r w:rsidRPr="009128AD">
              <w:rPr>
                <w:rFonts w:ascii="Skeena" w:hAnsi="Skeena" w:cs="Arial"/>
                <w:sz w:val="22"/>
              </w:rPr>
              <w:t>No</w:t>
            </w:r>
          </w:p>
        </w:tc>
        <w:tc>
          <w:tcPr>
            <w:tcW w:w="1184" w:type="pct"/>
          </w:tcPr>
          <w:p w14:paraId="5288EA25" w14:textId="1F43CCA3" w:rsidR="00427549" w:rsidRPr="009128AD" w:rsidRDefault="00401466" w:rsidP="2F3E3B40">
            <w:pPr>
              <w:spacing w:before="60"/>
              <w:jc w:val="center"/>
              <w:rPr>
                <w:rFonts w:ascii="Skeena" w:hAnsi="Skeena" w:cs="Arial"/>
                <w:sz w:val="22"/>
                <w:szCs w:val="22"/>
              </w:rPr>
            </w:pPr>
            <w:hyperlink r:id="rId273">
              <w:r w:rsidR="00427549" w:rsidRPr="2F3E3B40">
                <w:rPr>
                  <w:rStyle w:val="Hyperlink"/>
                  <w:rFonts w:ascii="Skeena" w:hAnsi="Skeena" w:cs="Arial"/>
                  <w:sz w:val="22"/>
                  <w:szCs w:val="22"/>
                </w:rPr>
                <w:t>SI 01130.660</w:t>
              </w:r>
            </w:hyperlink>
          </w:p>
        </w:tc>
      </w:tr>
      <w:tr w:rsidR="00427549" w:rsidRPr="009128AD" w14:paraId="3FD20A08" w14:textId="77777777" w:rsidTr="2F3E3B40">
        <w:tc>
          <w:tcPr>
            <w:tcW w:w="1748" w:type="pct"/>
          </w:tcPr>
          <w:p w14:paraId="239E8B7C" w14:textId="77777777" w:rsidR="00427549" w:rsidRPr="009128AD" w:rsidRDefault="00427549" w:rsidP="009B11F1">
            <w:pPr>
              <w:spacing w:before="60" w:after="58"/>
              <w:rPr>
                <w:rFonts w:ascii="Skeena" w:hAnsi="Skeena" w:cs="Arial"/>
                <w:sz w:val="22"/>
                <w:szCs w:val="20"/>
              </w:rPr>
            </w:pPr>
            <w:r w:rsidRPr="009128AD">
              <w:rPr>
                <w:rFonts w:ascii="Skeena" w:hAnsi="Skeena" w:cs="Arial"/>
                <w:sz w:val="22"/>
                <w:szCs w:val="20"/>
              </w:rPr>
              <w:t>Victims compensation payments</w:t>
            </w:r>
          </w:p>
        </w:tc>
        <w:tc>
          <w:tcPr>
            <w:tcW w:w="1034" w:type="pct"/>
          </w:tcPr>
          <w:p w14:paraId="1459E858" w14:textId="77777777" w:rsidR="00427549" w:rsidRPr="009128AD" w:rsidRDefault="00427549" w:rsidP="009B11F1">
            <w:pPr>
              <w:spacing w:before="60"/>
              <w:jc w:val="center"/>
              <w:rPr>
                <w:rFonts w:ascii="Skeena" w:hAnsi="Skeena" w:cs="Arial"/>
                <w:sz w:val="22"/>
                <w:szCs w:val="20"/>
              </w:rPr>
            </w:pPr>
            <w:r w:rsidRPr="009128AD">
              <w:rPr>
                <w:rFonts w:ascii="Skeena" w:hAnsi="Skeena" w:cs="Arial"/>
                <w:sz w:val="22"/>
                <w:szCs w:val="20"/>
              </w:rPr>
              <w:t>No</w:t>
            </w:r>
          </w:p>
        </w:tc>
        <w:tc>
          <w:tcPr>
            <w:tcW w:w="1034" w:type="pct"/>
          </w:tcPr>
          <w:p w14:paraId="583338B5" w14:textId="77777777" w:rsidR="00427549" w:rsidRPr="009128AD" w:rsidRDefault="00427549" w:rsidP="009B11F1">
            <w:pPr>
              <w:spacing w:before="60"/>
              <w:jc w:val="center"/>
              <w:rPr>
                <w:rFonts w:ascii="Skeena" w:hAnsi="Skeena" w:cs="Arial"/>
                <w:sz w:val="22"/>
              </w:rPr>
            </w:pPr>
            <w:r w:rsidRPr="009128AD">
              <w:rPr>
                <w:rFonts w:ascii="Skeena" w:hAnsi="Skeena" w:cs="Arial"/>
                <w:sz w:val="22"/>
              </w:rPr>
              <w:t>Yes</w:t>
            </w:r>
          </w:p>
        </w:tc>
        <w:tc>
          <w:tcPr>
            <w:tcW w:w="1184" w:type="pct"/>
          </w:tcPr>
          <w:p w14:paraId="40134F32" w14:textId="15F54188" w:rsidR="00427549" w:rsidRPr="009128AD" w:rsidRDefault="00401466" w:rsidP="2F3E3B40">
            <w:pPr>
              <w:spacing w:before="60"/>
              <w:jc w:val="center"/>
              <w:rPr>
                <w:rFonts w:ascii="Skeena" w:hAnsi="Skeena" w:cs="Arial"/>
                <w:sz w:val="22"/>
                <w:szCs w:val="22"/>
              </w:rPr>
            </w:pPr>
            <w:hyperlink r:id="rId274">
              <w:r w:rsidR="00427549" w:rsidRPr="2F3E3B40">
                <w:rPr>
                  <w:rStyle w:val="Hyperlink"/>
                  <w:rFonts w:ascii="Skeena" w:hAnsi="Skeena" w:cs="Arial"/>
                  <w:sz w:val="22"/>
                  <w:szCs w:val="22"/>
                </w:rPr>
                <w:t>SI 01130.665</w:t>
              </w:r>
            </w:hyperlink>
          </w:p>
        </w:tc>
      </w:tr>
      <w:tr w:rsidR="00427549" w:rsidRPr="009128AD" w14:paraId="53BE2956" w14:textId="77777777" w:rsidTr="2F3E3B40">
        <w:trPr>
          <w:cnfStyle w:val="000000010000" w:firstRow="0" w:lastRow="0" w:firstColumn="0" w:lastColumn="0" w:oddVBand="0" w:evenVBand="0" w:oddHBand="0" w:evenHBand="1" w:firstRowFirstColumn="0" w:firstRowLastColumn="0" w:lastRowFirstColumn="0" w:lastRowLastColumn="0"/>
        </w:trPr>
        <w:tc>
          <w:tcPr>
            <w:tcW w:w="1748" w:type="pct"/>
          </w:tcPr>
          <w:p w14:paraId="250A8D15" w14:textId="5E9B0669" w:rsidR="00427549" w:rsidRPr="009128AD" w:rsidRDefault="00427549" w:rsidP="00696A96">
            <w:pPr>
              <w:spacing w:before="60" w:after="58"/>
              <w:rPr>
                <w:rFonts w:ascii="Skeena" w:hAnsi="Skeena" w:cs="Arial"/>
                <w:sz w:val="22"/>
                <w:szCs w:val="20"/>
              </w:rPr>
            </w:pPr>
            <w:r w:rsidRPr="009128AD">
              <w:rPr>
                <w:rFonts w:ascii="Skeena" w:hAnsi="Skeena" w:cs="Arial"/>
                <w:sz w:val="22"/>
                <w:szCs w:val="20"/>
              </w:rPr>
              <w:t>State or local relocation assistance payments</w:t>
            </w:r>
          </w:p>
        </w:tc>
        <w:tc>
          <w:tcPr>
            <w:tcW w:w="1034" w:type="pct"/>
          </w:tcPr>
          <w:p w14:paraId="20D327FC" w14:textId="77777777" w:rsidR="00427549" w:rsidRPr="009128AD" w:rsidRDefault="00427549" w:rsidP="009B11F1">
            <w:pPr>
              <w:spacing w:before="60" w:after="58"/>
              <w:jc w:val="center"/>
              <w:rPr>
                <w:rFonts w:ascii="Skeena" w:hAnsi="Skeena" w:cs="Arial"/>
                <w:sz w:val="22"/>
                <w:szCs w:val="20"/>
              </w:rPr>
            </w:pPr>
            <w:r w:rsidRPr="009128AD">
              <w:rPr>
                <w:rFonts w:ascii="Skeena" w:hAnsi="Skeena" w:cs="Arial"/>
                <w:sz w:val="22"/>
                <w:szCs w:val="20"/>
              </w:rPr>
              <w:t>No</w:t>
            </w:r>
          </w:p>
        </w:tc>
        <w:tc>
          <w:tcPr>
            <w:tcW w:w="1034" w:type="pct"/>
          </w:tcPr>
          <w:p w14:paraId="5FB1C1B7" w14:textId="77777777" w:rsidR="00427549" w:rsidRPr="009128AD" w:rsidRDefault="00427549" w:rsidP="009B11F1">
            <w:pPr>
              <w:spacing w:before="60"/>
              <w:jc w:val="center"/>
              <w:rPr>
                <w:rFonts w:ascii="Skeena" w:hAnsi="Skeena" w:cs="Arial"/>
                <w:sz w:val="22"/>
              </w:rPr>
            </w:pPr>
            <w:r w:rsidRPr="009128AD">
              <w:rPr>
                <w:rFonts w:ascii="Skeena" w:hAnsi="Skeena" w:cs="Arial"/>
                <w:sz w:val="22"/>
              </w:rPr>
              <w:t>Yes</w:t>
            </w:r>
          </w:p>
        </w:tc>
        <w:tc>
          <w:tcPr>
            <w:tcW w:w="1184" w:type="pct"/>
          </w:tcPr>
          <w:p w14:paraId="41617B26" w14:textId="6D0CB355" w:rsidR="00427549" w:rsidRPr="009128AD" w:rsidRDefault="00401466" w:rsidP="2F3E3B40">
            <w:pPr>
              <w:spacing w:before="60"/>
              <w:jc w:val="center"/>
              <w:rPr>
                <w:rFonts w:ascii="Skeena" w:hAnsi="Skeena" w:cs="Arial"/>
                <w:sz w:val="22"/>
                <w:szCs w:val="22"/>
              </w:rPr>
            </w:pPr>
            <w:hyperlink r:id="rId275">
              <w:r w:rsidR="00427549" w:rsidRPr="2F3E3B40">
                <w:rPr>
                  <w:rStyle w:val="Hyperlink"/>
                  <w:rFonts w:ascii="Skeena" w:hAnsi="Skeena" w:cs="Arial"/>
                  <w:sz w:val="22"/>
                  <w:szCs w:val="22"/>
                </w:rPr>
                <w:t>SI 01130.670</w:t>
              </w:r>
            </w:hyperlink>
          </w:p>
        </w:tc>
      </w:tr>
    </w:tbl>
    <w:p w14:paraId="41449B7D" w14:textId="77777777" w:rsidR="00427549" w:rsidRPr="009128AD" w:rsidRDefault="00427549" w:rsidP="00427549">
      <w:pPr>
        <w:jc w:val="right"/>
        <w:rPr>
          <w:rFonts w:ascii="Skeena" w:hAnsi="Skeena" w:cs="Arial"/>
        </w:rPr>
      </w:pPr>
    </w:p>
    <w:p w14:paraId="000DDCB0" w14:textId="77777777" w:rsidR="00427549" w:rsidRPr="009128AD" w:rsidRDefault="00401466" w:rsidP="00427549">
      <w:pPr>
        <w:jc w:val="right"/>
        <w:rPr>
          <w:rFonts w:ascii="Skeena" w:hAnsi="Skeena" w:cs="Arial"/>
        </w:rPr>
      </w:pPr>
      <w:hyperlink w:anchor="_top" w:history="1">
        <w:r w:rsidR="00427549" w:rsidRPr="009128AD">
          <w:rPr>
            <w:rStyle w:val="Hyperlink"/>
            <w:rFonts w:ascii="Skeena" w:hAnsi="Skeena" w:cs="Arial"/>
          </w:rPr>
          <w:t>Table of Contents</w:t>
        </w:r>
      </w:hyperlink>
    </w:p>
    <w:p w14:paraId="2ED7E9FC" w14:textId="368CFEC9" w:rsidR="00427549" w:rsidRPr="009128AD" w:rsidRDefault="00427549" w:rsidP="00427549">
      <w:pPr>
        <w:pStyle w:val="ManualHeading1"/>
        <w:ind w:left="2160" w:hanging="2160"/>
      </w:pPr>
      <w:r w:rsidRPr="009128AD">
        <w:br w:type="page"/>
      </w:r>
      <w:bookmarkStart w:id="2180" w:name="_Toc139989575"/>
      <w:bookmarkStart w:id="2181" w:name="_Toc139989922"/>
      <w:bookmarkStart w:id="2182" w:name="_Toc140064036"/>
      <w:bookmarkStart w:id="2183" w:name="_Toc140064490"/>
      <w:bookmarkStart w:id="2184" w:name="_Toc144769157"/>
      <w:bookmarkStart w:id="2185" w:name="_Toc147074697"/>
      <w:bookmarkStart w:id="2186" w:name="_Toc149697128"/>
      <w:bookmarkStart w:id="2187" w:name="_Toc152299027"/>
      <w:bookmarkStart w:id="2188" w:name="_Toc152299475"/>
      <w:r w:rsidR="003F31ED" w:rsidRPr="009128AD">
        <w:lastRenderedPageBreak/>
        <w:t xml:space="preserve">302 </w:t>
      </w:r>
      <w:r w:rsidRPr="009128AD">
        <w:t>Appendix B</w:t>
      </w:r>
      <w:r w:rsidRPr="009128AD">
        <w:tab/>
        <w:t>Verification Procedures</w:t>
      </w:r>
      <w:bookmarkEnd w:id="2180"/>
      <w:bookmarkEnd w:id="2181"/>
      <w:bookmarkEnd w:id="2182"/>
      <w:bookmarkEnd w:id="2183"/>
      <w:bookmarkEnd w:id="2184"/>
      <w:bookmarkEnd w:id="2185"/>
      <w:bookmarkEnd w:id="2186"/>
      <w:bookmarkEnd w:id="2187"/>
      <w:bookmarkEnd w:id="2188"/>
    </w:p>
    <w:p w14:paraId="2C383C2B" w14:textId="77777777" w:rsidR="00427549" w:rsidRPr="009128AD" w:rsidRDefault="00427549" w:rsidP="00427549">
      <w:pPr>
        <w:pStyle w:val="BodyTextIndent3"/>
        <w:tabs>
          <w:tab w:val="clear" w:pos="-720"/>
          <w:tab w:val="clear" w:pos="0"/>
          <w:tab w:val="clear" w:pos="1005"/>
          <w:tab w:val="clear" w:pos="4320"/>
          <w:tab w:val="clear" w:pos="6480"/>
          <w:tab w:val="clear" w:pos="9360"/>
        </w:tabs>
        <w:ind w:left="0"/>
        <w:jc w:val="right"/>
        <w:rPr>
          <w:rFonts w:ascii="Skeena" w:hAnsi="Skeena" w:cs="Arial"/>
        </w:rPr>
      </w:pPr>
      <w:r w:rsidRPr="009128AD">
        <w:rPr>
          <w:rFonts w:ascii="Skeena" w:hAnsi="Skeena"/>
          <w:sz w:val="16"/>
        </w:rPr>
        <w:t>(Rev. 04/01/10)</w:t>
      </w:r>
    </w:p>
    <w:p w14:paraId="04691A03" w14:textId="77777777" w:rsidR="00427549" w:rsidRPr="009128AD" w:rsidRDefault="00427549" w:rsidP="00696A96">
      <w:pPr>
        <w:pStyle w:val="BodyTextIndent3"/>
        <w:tabs>
          <w:tab w:val="clear" w:pos="-720"/>
          <w:tab w:val="clear" w:pos="0"/>
          <w:tab w:val="clear" w:pos="514"/>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ind w:left="0" w:firstLine="0"/>
        <w:rPr>
          <w:rFonts w:ascii="Skeena" w:hAnsi="Skeena" w:cs="Arial"/>
          <w:sz w:val="24"/>
          <w:szCs w:val="24"/>
        </w:rPr>
      </w:pPr>
      <w:r w:rsidRPr="009128AD">
        <w:rPr>
          <w:rFonts w:ascii="Skeena" w:hAnsi="Skeena" w:cs="Arial"/>
          <w:sz w:val="24"/>
          <w:szCs w:val="24"/>
        </w:rPr>
        <w:t>The value of resources does not have to be verified if:</w:t>
      </w:r>
    </w:p>
    <w:p w14:paraId="570E26CE" w14:textId="77777777" w:rsidR="00427549" w:rsidRPr="009128AD" w:rsidRDefault="00427549" w:rsidP="005F0F8E">
      <w:pPr>
        <w:numPr>
          <w:ilvl w:val="0"/>
          <w:numId w:val="206"/>
        </w:numPr>
        <w:tabs>
          <w:tab w:val="clear" w:pos="720"/>
        </w:tabs>
        <w:jc w:val="both"/>
        <w:rPr>
          <w:rFonts w:ascii="Skeena" w:hAnsi="Skeena" w:cs="Arial"/>
        </w:rPr>
      </w:pPr>
      <w:r w:rsidRPr="009128AD">
        <w:rPr>
          <w:rFonts w:ascii="Skeena" w:hAnsi="Skeena" w:cs="Arial"/>
        </w:rPr>
        <w:t xml:space="preserve">The resource is totally excluded – regardless of its value, such as home property and one automobile. </w:t>
      </w:r>
    </w:p>
    <w:p w14:paraId="54F387CC" w14:textId="77777777" w:rsidR="00427549" w:rsidRPr="009128AD" w:rsidRDefault="00427549" w:rsidP="005F0F8E">
      <w:pPr>
        <w:widowControl w:val="0"/>
        <w:numPr>
          <w:ilvl w:val="1"/>
          <w:numId w:val="206"/>
        </w:numPr>
        <w:tabs>
          <w:tab w:val="clear" w:pos="1440"/>
        </w:tabs>
        <w:ind w:left="1080"/>
        <w:jc w:val="both"/>
        <w:rPr>
          <w:rFonts w:ascii="Skeena" w:hAnsi="Skeena" w:cs="Arial"/>
        </w:rPr>
      </w:pPr>
      <w:r w:rsidRPr="009128AD">
        <w:rPr>
          <w:rFonts w:ascii="Skeena" w:hAnsi="Skeena" w:cs="Arial"/>
        </w:rPr>
        <w:t>Life insurance must be verified even if the individual alleges the total Face Value is below the excludable limit.</w:t>
      </w:r>
    </w:p>
    <w:p w14:paraId="1DAD8A95" w14:textId="77777777" w:rsidR="00427549" w:rsidRPr="009128AD" w:rsidRDefault="00427549" w:rsidP="005F0F8E">
      <w:pPr>
        <w:widowControl w:val="0"/>
        <w:numPr>
          <w:ilvl w:val="1"/>
          <w:numId w:val="206"/>
        </w:numPr>
        <w:tabs>
          <w:tab w:val="clear" w:pos="1440"/>
        </w:tabs>
        <w:ind w:left="1080"/>
        <w:jc w:val="both"/>
        <w:rPr>
          <w:rFonts w:ascii="Skeena" w:hAnsi="Skeena" w:cs="Arial"/>
        </w:rPr>
      </w:pPr>
      <w:r w:rsidRPr="009128AD">
        <w:rPr>
          <w:rFonts w:ascii="Skeena" w:hAnsi="Skeena" w:cs="Arial"/>
        </w:rPr>
        <w:t xml:space="preserve">Ownership must be verified for excluded </w:t>
      </w:r>
      <w:smartTag w:uri="urn:schemas-microsoft-com:office:smarttags" w:element="City">
        <w:smartTag w:uri="urn:schemas-microsoft-com:office:smarttags" w:element="place">
          <w:r w:rsidRPr="009128AD">
            <w:rPr>
              <w:rFonts w:ascii="Skeena" w:hAnsi="Skeena" w:cs="Arial"/>
            </w:rPr>
            <w:t>Homestead</w:t>
          </w:r>
        </w:smartTag>
      </w:smartTag>
      <w:r w:rsidRPr="009128AD">
        <w:rPr>
          <w:rFonts w:ascii="Skeena" w:hAnsi="Skeena" w:cs="Arial"/>
        </w:rPr>
        <w:t xml:space="preserve"> property and excluded automobiles for all SSI-related categories</w:t>
      </w:r>
    </w:p>
    <w:p w14:paraId="25AA3811" w14:textId="77777777" w:rsidR="00427549" w:rsidRPr="009128AD" w:rsidRDefault="00427549" w:rsidP="005F0F8E">
      <w:pPr>
        <w:widowControl w:val="0"/>
        <w:numPr>
          <w:ilvl w:val="1"/>
          <w:numId w:val="206"/>
        </w:numPr>
        <w:tabs>
          <w:tab w:val="clear" w:pos="1440"/>
        </w:tabs>
        <w:ind w:left="1080"/>
        <w:jc w:val="both"/>
        <w:rPr>
          <w:rFonts w:ascii="Skeena" w:hAnsi="Skeena" w:cs="Arial"/>
        </w:rPr>
      </w:pPr>
      <w:r w:rsidRPr="009128AD">
        <w:rPr>
          <w:rFonts w:ascii="Skeena" w:hAnsi="Skeena" w:cs="Arial"/>
        </w:rPr>
        <w:t xml:space="preserve">The value and ownership of </w:t>
      </w:r>
      <w:smartTag w:uri="urn:schemas-microsoft-com:office:smarttags" w:element="City">
        <w:smartTag w:uri="urn:schemas-microsoft-com:office:smarttags" w:element="place">
          <w:r w:rsidRPr="009128AD">
            <w:rPr>
              <w:rFonts w:ascii="Skeena" w:hAnsi="Skeena" w:cs="Arial"/>
            </w:rPr>
            <w:t>Homestead</w:t>
          </w:r>
        </w:smartTag>
      </w:smartTag>
      <w:r w:rsidRPr="009128AD">
        <w:rPr>
          <w:rFonts w:ascii="Skeena" w:hAnsi="Skeena" w:cs="Arial"/>
        </w:rPr>
        <w:t xml:space="preserve"> property must be verified for individuals applying for Nursing Home or HCBS.)</w:t>
      </w:r>
    </w:p>
    <w:p w14:paraId="0E35B806" w14:textId="77777777" w:rsidR="00427549" w:rsidRPr="009128AD" w:rsidRDefault="00427549" w:rsidP="005F0F8E">
      <w:pPr>
        <w:numPr>
          <w:ilvl w:val="0"/>
          <w:numId w:val="206"/>
        </w:numPr>
        <w:tabs>
          <w:tab w:val="clear" w:pos="720"/>
        </w:tabs>
        <w:jc w:val="both"/>
        <w:rPr>
          <w:rFonts w:ascii="Skeena" w:hAnsi="Skeena" w:cs="Arial"/>
        </w:rPr>
      </w:pPr>
      <w:r w:rsidRPr="009128AD">
        <w:rPr>
          <w:rFonts w:ascii="Skeena" w:hAnsi="Skeena" w:cs="Arial"/>
        </w:rPr>
        <w:t>The alleged value of total countable resources exceeds the applicable limit.</w:t>
      </w:r>
    </w:p>
    <w:p w14:paraId="3DE17B79" w14:textId="77777777" w:rsidR="00427549" w:rsidRPr="009128AD" w:rsidRDefault="00427549" w:rsidP="005F0F8E">
      <w:pPr>
        <w:numPr>
          <w:ilvl w:val="0"/>
          <w:numId w:val="206"/>
        </w:numPr>
        <w:tabs>
          <w:tab w:val="clear" w:pos="720"/>
        </w:tabs>
        <w:jc w:val="both"/>
        <w:rPr>
          <w:rFonts w:ascii="Skeena" w:hAnsi="Skeena" w:cs="Arial"/>
          <w:b/>
          <w:bCs/>
        </w:rPr>
      </w:pPr>
      <w:r w:rsidRPr="009128AD">
        <w:rPr>
          <w:rFonts w:ascii="Skeena" w:hAnsi="Skeena" w:cs="Arial"/>
        </w:rPr>
        <w:t>The individual is ineligible for a reason other than excess resources</w:t>
      </w:r>
    </w:p>
    <w:p w14:paraId="0E4A9AC4" w14:textId="77777777" w:rsidR="00427549" w:rsidRPr="009128AD" w:rsidRDefault="00427549" w:rsidP="00427549">
      <w:pPr>
        <w:jc w:val="both"/>
        <w:rPr>
          <w:rFonts w:ascii="Skeena" w:hAnsi="Skeena" w:cs="Arial"/>
        </w:rPr>
      </w:pPr>
    </w:p>
    <w:p w14:paraId="5F200175" w14:textId="77777777" w:rsidR="00427549" w:rsidRPr="009128AD" w:rsidRDefault="00427549" w:rsidP="00427549">
      <w:pPr>
        <w:jc w:val="both"/>
        <w:rPr>
          <w:rFonts w:ascii="Skeena" w:hAnsi="Skeena" w:cs="Arial"/>
        </w:rPr>
      </w:pPr>
      <w:r w:rsidRPr="009128AD">
        <w:rPr>
          <w:rFonts w:ascii="Skeena" w:hAnsi="Skeena" w:cs="Arial"/>
        </w:rPr>
        <w:t>The equity value of a resource should be developed whenever:</w:t>
      </w:r>
    </w:p>
    <w:p w14:paraId="69E4BE71" w14:textId="77777777" w:rsidR="00427549" w:rsidRPr="009128AD" w:rsidRDefault="00427549" w:rsidP="005F0F8E">
      <w:pPr>
        <w:numPr>
          <w:ilvl w:val="0"/>
          <w:numId w:val="207"/>
        </w:numPr>
        <w:tabs>
          <w:tab w:val="clear" w:pos="720"/>
        </w:tabs>
        <w:jc w:val="both"/>
        <w:rPr>
          <w:rFonts w:ascii="Skeena" w:hAnsi="Skeena" w:cs="Arial"/>
        </w:rPr>
      </w:pPr>
      <w:r w:rsidRPr="009128AD">
        <w:rPr>
          <w:rFonts w:ascii="Skeena" w:hAnsi="Skeena" w:cs="Arial"/>
        </w:rPr>
        <w:t>The current market value of all countable resources exceeds the applicable limit,</w:t>
      </w:r>
    </w:p>
    <w:p w14:paraId="076AE632" w14:textId="77777777" w:rsidR="00427549" w:rsidRPr="009128AD" w:rsidRDefault="00427549" w:rsidP="005F0F8E">
      <w:pPr>
        <w:numPr>
          <w:ilvl w:val="0"/>
          <w:numId w:val="207"/>
        </w:numPr>
        <w:tabs>
          <w:tab w:val="clear" w:pos="720"/>
        </w:tabs>
        <w:jc w:val="both"/>
        <w:rPr>
          <w:rFonts w:ascii="Skeena" w:hAnsi="Skeena" w:cs="Arial"/>
        </w:rPr>
      </w:pPr>
      <w:r w:rsidRPr="009128AD">
        <w:rPr>
          <w:rFonts w:ascii="Skeena" w:hAnsi="Skeena" w:cs="Arial"/>
        </w:rPr>
        <w:t>The individual alleges a debt against the resource, and</w:t>
      </w:r>
    </w:p>
    <w:p w14:paraId="2B0DCA48" w14:textId="77777777" w:rsidR="00427549" w:rsidRPr="009128AD" w:rsidRDefault="00427549" w:rsidP="005F0F8E">
      <w:pPr>
        <w:numPr>
          <w:ilvl w:val="0"/>
          <w:numId w:val="207"/>
        </w:numPr>
        <w:tabs>
          <w:tab w:val="clear" w:pos="720"/>
        </w:tabs>
        <w:jc w:val="both"/>
        <w:rPr>
          <w:rFonts w:ascii="Skeena" w:hAnsi="Skeena" w:cs="Arial"/>
        </w:rPr>
      </w:pPr>
      <w:r w:rsidRPr="009128AD">
        <w:rPr>
          <w:rFonts w:ascii="Skeena" w:hAnsi="Skeena" w:cs="Arial"/>
        </w:rPr>
        <w:t>The alleged equity value could permit eligibility.</w:t>
      </w:r>
    </w:p>
    <w:p w14:paraId="4B15F5E3" w14:textId="77777777" w:rsidR="00427549" w:rsidRPr="009128AD" w:rsidRDefault="00427549" w:rsidP="00427549">
      <w:pPr>
        <w:jc w:val="both"/>
        <w:rPr>
          <w:rFonts w:ascii="Skeena" w:hAnsi="Skeena" w:cs="Arial"/>
        </w:rPr>
      </w:pPr>
    </w:p>
    <w:p w14:paraId="2486D51E" w14:textId="77777777" w:rsidR="00427549" w:rsidRPr="009128AD" w:rsidRDefault="00427549" w:rsidP="00427549">
      <w:pPr>
        <w:pStyle w:val="BodyText"/>
        <w:rPr>
          <w:rFonts w:ascii="Skeena" w:hAnsi="Skeena"/>
        </w:rPr>
      </w:pPr>
      <w:r w:rsidRPr="009128AD">
        <w:rPr>
          <w:rFonts w:ascii="Skeena" w:hAnsi="Skeena"/>
        </w:rPr>
        <w:t>The individual's allegation of the property's value should be accepted if:</w:t>
      </w:r>
    </w:p>
    <w:p w14:paraId="63AA9698" w14:textId="77777777" w:rsidR="00427549" w:rsidRPr="009128AD" w:rsidRDefault="00427549" w:rsidP="005F0F8E">
      <w:pPr>
        <w:numPr>
          <w:ilvl w:val="0"/>
          <w:numId w:val="208"/>
        </w:numPr>
        <w:tabs>
          <w:tab w:val="clear" w:pos="720"/>
        </w:tabs>
        <w:jc w:val="both"/>
        <w:rPr>
          <w:rFonts w:ascii="Skeena" w:hAnsi="Skeena" w:cs="Arial"/>
        </w:rPr>
      </w:pPr>
      <w:r w:rsidRPr="009128AD">
        <w:rPr>
          <w:rFonts w:ascii="Skeena" w:hAnsi="Skeena" w:cs="Arial"/>
        </w:rPr>
        <w:t>Countable resources, including the real property, exceed the limit; and</w:t>
      </w:r>
    </w:p>
    <w:p w14:paraId="226035FD" w14:textId="77777777" w:rsidR="00427549" w:rsidRPr="009128AD" w:rsidRDefault="00427549" w:rsidP="005F0F8E">
      <w:pPr>
        <w:numPr>
          <w:ilvl w:val="0"/>
          <w:numId w:val="208"/>
        </w:numPr>
        <w:tabs>
          <w:tab w:val="clear" w:pos="720"/>
        </w:tabs>
        <w:jc w:val="both"/>
        <w:rPr>
          <w:rFonts w:ascii="Skeena" w:hAnsi="Skeena" w:cs="Arial"/>
        </w:rPr>
      </w:pPr>
      <w:r w:rsidRPr="009128AD">
        <w:rPr>
          <w:rFonts w:ascii="Skeena" w:hAnsi="Skeena" w:cs="Arial"/>
        </w:rPr>
        <w:t>The individual does not allege any debts against the property that would reduce countable resources to within the limit.</w:t>
      </w:r>
    </w:p>
    <w:p w14:paraId="11969532" w14:textId="77777777" w:rsidR="00427549" w:rsidRPr="009128AD" w:rsidRDefault="00401466" w:rsidP="00427549">
      <w:pPr>
        <w:jc w:val="right"/>
        <w:rPr>
          <w:rFonts w:ascii="Skeena" w:hAnsi="Skeena" w:cs="Arial"/>
          <w:b/>
          <w:bCs/>
        </w:rPr>
      </w:pPr>
      <w:hyperlink w:anchor="_top" w:history="1">
        <w:r w:rsidR="00427549" w:rsidRPr="009128AD">
          <w:rPr>
            <w:rStyle w:val="Hyperlink"/>
            <w:rFonts w:ascii="Skeena" w:hAnsi="Skeena" w:cs="Arial"/>
          </w:rPr>
          <w:t>Table of Contents</w:t>
        </w:r>
      </w:hyperlink>
    </w:p>
    <w:p w14:paraId="58E66CF0" w14:textId="6709BE65" w:rsidR="00427549" w:rsidRPr="009128AD" w:rsidRDefault="00427549" w:rsidP="00427549">
      <w:pPr>
        <w:pStyle w:val="ManualHeading1"/>
        <w:ind w:left="2160" w:hanging="2160"/>
      </w:pPr>
      <w:r w:rsidRPr="009128AD">
        <w:br w:type="page"/>
      </w:r>
      <w:bookmarkStart w:id="2189" w:name="Appendix_C"/>
      <w:bookmarkStart w:id="2190" w:name="_Toc139989576"/>
      <w:bookmarkStart w:id="2191" w:name="_Toc139989923"/>
      <w:bookmarkStart w:id="2192" w:name="_Toc140064037"/>
      <w:bookmarkStart w:id="2193" w:name="_Toc140064491"/>
      <w:bookmarkStart w:id="2194" w:name="_Toc144769158"/>
      <w:bookmarkStart w:id="2195" w:name="_Toc147074698"/>
      <w:bookmarkStart w:id="2196" w:name="_Toc149697129"/>
      <w:bookmarkStart w:id="2197" w:name="_Toc152299028"/>
      <w:bookmarkStart w:id="2198" w:name="_Toc152299476"/>
      <w:r w:rsidR="003F31ED" w:rsidRPr="009128AD">
        <w:lastRenderedPageBreak/>
        <w:t xml:space="preserve">302 </w:t>
      </w:r>
      <w:r w:rsidRPr="009128AD">
        <w:t>Appendix C</w:t>
      </w:r>
      <w:bookmarkEnd w:id="2189"/>
      <w:r w:rsidRPr="009128AD">
        <w:tab/>
        <w:t>Knowledgeable Source Statements</w:t>
      </w:r>
      <w:bookmarkEnd w:id="2190"/>
      <w:bookmarkEnd w:id="2191"/>
      <w:bookmarkEnd w:id="2192"/>
      <w:bookmarkEnd w:id="2193"/>
      <w:bookmarkEnd w:id="2194"/>
      <w:bookmarkEnd w:id="2195"/>
      <w:bookmarkEnd w:id="2196"/>
      <w:bookmarkEnd w:id="2197"/>
      <w:bookmarkEnd w:id="2198"/>
    </w:p>
    <w:p w14:paraId="1AEE21DC" w14:textId="77777777" w:rsidR="00427549" w:rsidRPr="009128AD" w:rsidRDefault="00427549" w:rsidP="00427549">
      <w:pPr>
        <w:jc w:val="right"/>
        <w:rPr>
          <w:rFonts w:ascii="Skeena" w:hAnsi="Skeena" w:cs="Arial"/>
          <w:b/>
          <w:bCs/>
          <w:sz w:val="16"/>
          <w:szCs w:val="16"/>
        </w:rPr>
      </w:pPr>
      <w:r w:rsidRPr="009128AD">
        <w:rPr>
          <w:rFonts w:ascii="Skeena" w:hAnsi="Skeena" w:cs="Arial"/>
          <w:sz w:val="16"/>
          <w:szCs w:val="16"/>
        </w:rPr>
        <w:t>(Eff. 10/01/05)</w:t>
      </w:r>
    </w:p>
    <w:p w14:paraId="3C95B343" w14:textId="77777777" w:rsidR="00427549" w:rsidRPr="009128AD" w:rsidRDefault="00427549" w:rsidP="00427549">
      <w:pPr>
        <w:pStyle w:val="BodyText2"/>
        <w:jc w:val="center"/>
        <w:rPr>
          <w:rFonts w:ascii="Skeena" w:hAnsi="Skeena"/>
          <w:sz w:val="28"/>
        </w:rPr>
      </w:pPr>
      <w:r w:rsidRPr="009128AD">
        <w:rPr>
          <w:rFonts w:ascii="Skeena" w:hAnsi="Skeena"/>
          <w:sz w:val="28"/>
        </w:rPr>
        <w:t>VERIFICATION OF FAIR AND CURRENT MARKET VALUE</w:t>
      </w:r>
    </w:p>
    <w:p w14:paraId="560AEFF9" w14:textId="77777777" w:rsidR="00427549" w:rsidRPr="009128AD" w:rsidRDefault="00427549" w:rsidP="00427549">
      <w:pPr>
        <w:pStyle w:val="BodyText2"/>
        <w:jc w:val="center"/>
        <w:rPr>
          <w:rFonts w:ascii="Skeena" w:hAnsi="Skeena"/>
          <w:sz w:val="28"/>
        </w:rPr>
      </w:pPr>
      <w:r w:rsidRPr="009128AD">
        <w:rPr>
          <w:rFonts w:ascii="Skeena" w:hAnsi="Skeena"/>
          <w:sz w:val="28"/>
        </w:rPr>
        <w:t>OF REAL PROPERTY</w:t>
      </w:r>
    </w:p>
    <w:p w14:paraId="7CA50D1A" w14:textId="77777777" w:rsidR="00427549" w:rsidRPr="009128AD" w:rsidRDefault="00427549" w:rsidP="00427549">
      <w:pPr>
        <w:ind w:left="450" w:hanging="450"/>
        <w:jc w:val="both"/>
        <w:rPr>
          <w:rFonts w:ascii="Skeena" w:hAnsi="Skeena" w:cs="Arial"/>
        </w:rPr>
      </w:pPr>
    </w:p>
    <w:p w14:paraId="62F4A2FE" w14:textId="77777777" w:rsidR="00427549" w:rsidRPr="009128AD" w:rsidRDefault="00427549" w:rsidP="00427549">
      <w:pPr>
        <w:jc w:val="both"/>
        <w:rPr>
          <w:rFonts w:ascii="Skeena" w:hAnsi="Skeena" w:cs="Arial"/>
        </w:rPr>
      </w:pPr>
      <w:r w:rsidRPr="009128AD">
        <w:rPr>
          <w:rFonts w:ascii="Skeena" w:hAnsi="Skeena" w:cs="Arial"/>
          <w:b/>
          <w:bCs/>
        </w:rPr>
        <w:t>Appraisal</w:t>
      </w:r>
      <w:r w:rsidRPr="009128AD">
        <w:rPr>
          <w:rFonts w:ascii="Skeena" w:hAnsi="Skeena" w:cs="Arial"/>
        </w:rPr>
        <w:t xml:space="preserve"> - </w:t>
      </w:r>
      <w:r w:rsidRPr="009128AD">
        <w:rPr>
          <w:rFonts w:ascii="Skeena" w:hAnsi="Skeena" w:cs="Arial"/>
        </w:rPr>
        <w:tab/>
        <w:t>When an appraisal is readily available, use it to establish the value of real property.</w:t>
      </w:r>
    </w:p>
    <w:p w14:paraId="5E1DD08D" w14:textId="77777777" w:rsidR="00427549" w:rsidRPr="009128AD" w:rsidRDefault="00427549" w:rsidP="00427549">
      <w:pPr>
        <w:jc w:val="both"/>
        <w:rPr>
          <w:rFonts w:ascii="Skeena" w:hAnsi="Skeena" w:cs="Arial"/>
        </w:rPr>
      </w:pPr>
    </w:p>
    <w:p w14:paraId="38D688BD" w14:textId="77777777" w:rsidR="00427549" w:rsidRPr="009128AD" w:rsidRDefault="00427549" w:rsidP="00427549">
      <w:pPr>
        <w:jc w:val="both"/>
        <w:rPr>
          <w:rFonts w:ascii="Skeena" w:hAnsi="Skeena" w:cs="Arial"/>
        </w:rPr>
      </w:pPr>
      <w:r w:rsidRPr="009128AD">
        <w:rPr>
          <w:rFonts w:ascii="Skeena" w:hAnsi="Skeena" w:cs="Arial"/>
          <w:b/>
          <w:bCs/>
        </w:rPr>
        <w:t>Tax Assessed Value</w:t>
      </w:r>
      <w:r w:rsidRPr="009128AD">
        <w:rPr>
          <w:rFonts w:ascii="Skeena" w:hAnsi="Skeena" w:cs="Arial"/>
        </w:rPr>
        <w:t xml:space="preserve"> – If an appraisal or other method of valuation is not readily available, the County Tax Assessors Office assessed value may be used, for Medicaid purposes, to establish the value of real property for eligibility. If the property was sold, use the higher of the sale price or the tax assessed value as the fair market value.</w:t>
      </w:r>
    </w:p>
    <w:p w14:paraId="19489A7F" w14:textId="77777777" w:rsidR="00427549" w:rsidRPr="009128AD" w:rsidRDefault="00427549" w:rsidP="00427549">
      <w:pPr>
        <w:jc w:val="both"/>
        <w:rPr>
          <w:rFonts w:ascii="Skeena" w:hAnsi="Skeena" w:cs="Arial"/>
        </w:rPr>
      </w:pPr>
    </w:p>
    <w:p w14:paraId="115BB9D4" w14:textId="77777777" w:rsidR="00427549" w:rsidRPr="009128AD" w:rsidRDefault="00427549" w:rsidP="00427549">
      <w:pPr>
        <w:jc w:val="both"/>
        <w:rPr>
          <w:rFonts w:ascii="Skeena" w:hAnsi="Skeena" w:cs="Arial"/>
        </w:rPr>
      </w:pPr>
      <w:r w:rsidRPr="009128AD">
        <w:rPr>
          <w:rFonts w:ascii="Skeena" w:hAnsi="Skeena" w:cs="Arial"/>
          <w:b/>
          <w:bCs/>
        </w:rPr>
        <w:t>Knowledgeable Source Statement</w:t>
      </w:r>
      <w:r w:rsidRPr="009128AD">
        <w:rPr>
          <w:rFonts w:ascii="Skeena" w:hAnsi="Skeena" w:cs="Arial"/>
        </w:rPr>
        <w:t xml:space="preserve"> - When an appraisal is not readily available, or if the applicant/beneficiary disagrees with the tax assessed value, use the statement of a knowledgeable source that is familiar with property values in the area to verify the value of real property. The knowledgeable source must not be related to the applicant/ beneficiary or to a member of his or her immediate family.</w:t>
      </w:r>
    </w:p>
    <w:p w14:paraId="06F4BCA1" w14:textId="77777777" w:rsidR="00427549" w:rsidRPr="009128AD" w:rsidRDefault="00427549" w:rsidP="00427549">
      <w:pPr>
        <w:ind w:left="450" w:hanging="450"/>
        <w:jc w:val="both"/>
        <w:rPr>
          <w:rFonts w:ascii="Skeena" w:hAnsi="Skeena" w:cs="Arial"/>
        </w:rPr>
      </w:pPr>
    </w:p>
    <w:p w14:paraId="75F53252" w14:textId="77777777" w:rsidR="00427549" w:rsidRPr="009128AD" w:rsidRDefault="00427549" w:rsidP="00427549">
      <w:pPr>
        <w:jc w:val="both"/>
        <w:rPr>
          <w:rFonts w:ascii="Skeena" w:hAnsi="Skeena" w:cs="Arial"/>
        </w:rPr>
      </w:pPr>
      <w:r w:rsidRPr="009128AD">
        <w:rPr>
          <w:rFonts w:ascii="Skeena" w:hAnsi="Skeena" w:cs="Arial"/>
        </w:rPr>
        <w:t>Examples of knowledgeable sources are:</w:t>
      </w:r>
    </w:p>
    <w:p w14:paraId="5A9858B7" w14:textId="77777777" w:rsidR="00427549" w:rsidRPr="009128AD" w:rsidRDefault="00427549" w:rsidP="005F0F8E">
      <w:pPr>
        <w:pStyle w:val="Style"/>
        <w:numPr>
          <w:ilvl w:val="0"/>
          <w:numId w:val="263"/>
        </w:numPr>
        <w:jc w:val="both"/>
        <w:rPr>
          <w:rFonts w:ascii="Skeena" w:hAnsi="Skeena" w:cs="Arial"/>
          <w:sz w:val="24"/>
        </w:rPr>
      </w:pPr>
      <w:r w:rsidRPr="009128AD">
        <w:rPr>
          <w:rFonts w:ascii="Skeena" w:hAnsi="Skeena" w:cs="Arial"/>
          <w:sz w:val="24"/>
        </w:rPr>
        <w:t>Real estate brokers</w:t>
      </w:r>
    </w:p>
    <w:p w14:paraId="21905819" w14:textId="77777777" w:rsidR="00427549" w:rsidRPr="009128AD" w:rsidRDefault="00427549" w:rsidP="005F0F8E">
      <w:pPr>
        <w:pStyle w:val="Style"/>
        <w:numPr>
          <w:ilvl w:val="0"/>
          <w:numId w:val="263"/>
        </w:numPr>
        <w:jc w:val="both"/>
        <w:rPr>
          <w:rFonts w:ascii="Skeena" w:hAnsi="Skeena" w:cs="Arial"/>
          <w:sz w:val="24"/>
        </w:rPr>
      </w:pPr>
      <w:r w:rsidRPr="009128AD">
        <w:rPr>
          <w:rFonts w:ascii="Skeena" w:hAnsi="Skeena" w:cs="Arial"/>
          <w:sz w:val="24"/>
        </w:rPr>
        <w:t>Local office of the Farmer's Home Administration or Agricultural Stabilization and Conservation Service for rural land</w:t>
      </w:r>
    </w:p>
    <w:p w14:paraId="399074F9" w14:textId="77777777" w:rsidR="00427549" w:rsidRPr="009128AD" w:rsidRDefault="00427549" w:rsidP="005F0F8E">
      <w:pPr>
        <w:pStyle w:val="Style"/>
        <w:numPr>
          <w:ilvl w:val="0"/>
          <w:numId w:val="263"/>
        </w:numPr>
        <w:jc w:val="both"/>
        <w:rPr>
          <w:rFonts w:ascii="Skeena" w:hAnsi="Skeena" w:cs="Arial"/>
          <w:sz w:val="24"/>
        </w:rPr>
      </w:pPr>
      <w:r w:rsidRPr="009128AD">
        <w:rPr>
          <w:rFonts w:ascii="Skeena" w:hAnsi="Skeena" w:cs="Arial"/>
          <w:sz w:val="24"/>
        </w:rPr>
        <w:t>Banks, savings and loan associations, mortgage companies, and similar lending institutions</w:t>
      </w:r>
    </w:p>
    <w:p w14:paraId="75E44FA4" w14:textId="77777777" w:rsidR="00427549" w:rsidRPr="009128AD" w:rsidRDefault="00427549" w:rsidP="005F0F8E">
      <w:pPr>
        <w:pStyle w:val="Style"/>
        <w:numPr>
          <w:ilvl w:val="0"/>
          <w:numId w:val="263"/>
        </w:numPr>
        <w:jc w:val="both"/>
        <w:rPr>
          <w:rFonts w:ascii="Skeena" w:hAnsi="Skeena" w:cs="Arial"/>
          <w:sz w:val="24"/>
        </w:rPr>
      </w:pPr>
      <w:r w:rsidRPr="009128AD">
        <w:rPr>
          <w:rFonts w:ascii="Skeena" w:hAnsi="Skeena" w:cs="Arial"/>
          <w:sz w:val="24"/>
        </w:rPr>
        <w:t>Official of the local property tax jurisdiction (the individual's estimate, not the office's assessment)</w:t>
      </w:r>
    </w:p>
    <w:p w14:paraId="52D048F4" w14:textId="77777777" w:rsidR="00427549" w:rsidRPr="009128AD" w:rsidRDefault="00427549" w:rsidP="005F0F8E">
      <w:pPr>
        <w:pStyle w:val="Style"/>
        <w:numPr>
          <w:ilvl w:val="0"/>
          <w:numId w:val="263"/>
        </w:numPr>
        <w:jc w:val="both"/>
        <w:rPr>
          <w:rFonts w:ascii="Skeena" w:hAnsi="Skeena" w:cs="Arial"/>
          <w:sz w:val="24"/>
        </w:rPr>
      </w:pPr>
      <w:r w:rsidRPr="009128AD">
        <w:rPr>
          <w:rFonts w:ascii="Skeena" w:hAnsi="Skeena" w:cs="Arial"/>
          <w:sz w:val="24"/>
        </w:rPr>
        <w:t>County Agricultural Extension Service</w:t>
      </w:r>
    </w:p>
    <w:p w14:paraId="1B8B9495" w14:textId="77777777" w:rsidR="00427549" w:rsidRPr="009128AD" w:rsidRDefault="00427549" w:rsidP="00427549">
      <w:pPr>
        <w:jc w:val="both"/>
        <w:rPr>
          <w:rFonts w:ascii="Skeena" w:hAnsi="Skeena" w:cs="Arial"/>
        </w:rPr>
      </w:pPr>
    </w:p>
    <w:p w14:paraId="54CFC6BC" w14:textId="77777777" w:rsidR="00427549" w:rsidRPr="009128AD" w:rsidRDefault="00427549" w:rsidP="00427549">
      <w:pPr>
        <w:pStyle w:val="BodyText"/>
        <w:rPr>
          <w:rFonts w:ascii="Skeena" w:hAnsi="Skeena"/>
        </w:rPr>
      </w:pPr>
      <w:r w:rsidRPr="009128AD">
        <w:rPr>
          <w:rFonts w:ascii="Skeena" w:hAnsi="Skeena"/>
        </w:rPr>
        <w:t>Knowledgeable source statements must contain the following information:</w:t>
      </w:r>
    </w:p>
    <w:p w14:paraId="4207F363" w14:textId="77777777" w:rsidR="00427549" w:rsidRPr="009128AD" w:rsidRDefault="00427549" w:rsidP="005F0F8E">
      <w:pPr>
        <w:pStyle w:val="Style"/>
        <w:numPr>
          <w:ilvl w:val="0"/>
          <w:numId w:val="264"/>
        </w:numPr>
        <w:jc w:val="both"/>
        <w:rPr>
          <w:rFonts w:ascii="Skeena" w:hAnsi="Skeena" w:cs="Arial"/>
          <w:sz w:val="24"/>
        </w:rPr>
      </w:pPr>
      <w:r w:rsidRPr="009128AD">
        <w:rPr>
          <w:rFonts w:ascii="Skeena" w:hAnsi="Skeena" w:cs="Arial"/>
          <w:sz w:val="24"/>
        </w:rPr>
        <w:t>A description of the property and its condition;</w:t>
      </w:r>
    </w:p>
    <w:p w14:paraId="4610F5AE" w14:textId="77777777" w:rsidR="00427549" w:rsidRPr="009128AD" w:rsidRDefault="00427549" w:rsidP="005F0F8E">
      <w:pPr>
        <w:pStyle w:val="Style"/>
        <w:numPr>
          <w:ilvl w:val="0"/>
          <w:numId w:val="264"/>
        </w:numPr>
        <w:jc w:val="both"/>
        <w:rPr>
          <w:rFonts w:ascii="Skeena" w:hAnsi="Skeena" w:cs="Arial"/>
          <w:sz w:val="24"/>
        </w:rPr>
      </w:pPr>
      <w:r w:rsidRPr="009128AD">
        <w:rPr>
          <w:rFonts w:ascii="Skeena" w:hAnsi="Skeena" w:cs="Arial"/>
          <w:sz w:val="24"/>
        </w:rPr>
        <w:t>The estimated value of the property;</w:t>
      </w:r>
    </w:p>
    <w:p w14:paraId="13ADF073" w14:textId="77777777" w:rsidR="00427549" w:rsidRPr="009128AD" w:rsidRDefault="00427549" w:rsidP="005F0F8E">
      <w:pPr>
        <w:pStyle w:val="Style"/>
        <w:numPr>
          <w:ilvl w:val="0"/>
          <w:numId w:val="264"/>
        </w:numPr>
        <w:jc w:val="both"/>
        <w:rPr>
          <w:rFonts w:ascii="Skeena" w:hAnsi="Skeena" w:cs="Arial"/>
          <w:sz w:val="24"/>
        </w:rPr>
      </w:pPr>
      <w:r w:rsidRPr="009128AD">
        <w:rPr>
          <w:rFonts w:ascii="Skeena" w:hAnsi="Skeena" w:cs="Arial"/>
          <w:sz w:val="24"/>
        </w:rPr>
        <w:t>The period of time to which the estimate applies; and</w:t>
      </w:r>
    </w:p>
    <w:p w14:paraId="12EE3642" w14:textId="77777777" w:rsidR="00427549" w:rsidRPr="009128AD" w:rsidRDefault="00427549" w:rsidP="005F0F8E">
      <w:pPr>
        <w:pStyle w:val="Style"/>
        <w:numPr>
          <w:ilvl w:val="0"/>
          <w:numId w:val="264"/>
        </w:numPr>
        <w:jc w:val="both"/>
        <w:rPr>
          <w:rFonts w:ascii="Skeena" w:hAnsi="Skeena" w:cs="Arial"/>
          <w:sz w:val="24"/>
        </w:rPr>
      </w:pPr>
      <w:r w:rsidRPr="009128AD">
        <w:rPr>
          <w:rFonts w:ascii="Skeena" w:hAnsi="Skeena" w:cs="Arial"/>
          <w:sz w:val="24"/>
        </w:rPr>
        <w:t>The name and business address of the person providing the estimate.</w:t>
      </w:r>
    </w:p>
    <w:p w14:paraId="57A44A95" w14:textId="77777777" w:rsidR="00427549" w:rsidRPr="009128AD" w:rsidRDefault="00427549" w:rsidP="00427549">
      <w:pPr>
        <w:pStyle w:val="Style"/>
        <w:jc w:val="both"/>
        <w:rPr>
          <w:rFonts w:ascii="Skeena" w:hAnsi="Skeena" w:cs="Arial"/>
        </w:rPr>
      </w:pPr>
    </w:p>
    <w:p w14:paraId="54CE1057" w14:textId="77777777" w:rsidR="00427549" w:rsidRPr="009128AD" w:rsidRDefault="00427549" w:rsidP="00427549">
      <w:pPr>
        <w:pStyle w:val="BodyText"/>
        <w:rPr>
          <w:rFonts w:ascii="Skeena" w:hAnsi="Skeena"/>
        </w:rPr>
      </w:pPr>
      <w:r w:rsidRPr="009128AD">
        <w:rPr>
          <w:rFonts w:ascii="Skeena" w:hAnsi="Skeena"/>
        </w:rPr>
        <w:t>If the validity of the estimate is doubtful, obtain a second knowledgeable source statement. Always obtain a second estimate if the first estimate is less than the tax assessed value and the knowledgeable source cannot provide a reasonable explanation for the discrepancy.</w:t>
      </w:r>
    </w:p>
    <w:p w14:paraId="76D1400B" w14:textId="77777777" w:rsidR="00427549" w:rsidRPr="009128AD" w:rsidRDefault="00401466" w:rsidP="00427549">
      <w:pPr>
        <w:jc w:val="right"/>
        <w:rPr>
          <w:rFonts w:ascii="Skeena" w:hAnsi="Skeena" w:cs="Arial"/>
        </w:rPr>
      </w:pPr>
      <w:hyperlink w:anchor="_top" w:history="1">
        <w:r w:rsidR="00427549" w:rsidRPr="009128AD">
          <w:rPr>
            <w:rStyle w:val="Hyperlink"/>
            <w:rFonts w:ascii="Skeena" w:hAnsi="Skeena" w:cs="Arial"/>
          </w:rPr>
          <w:t>Table of Contents</w:t>
        </w:r>
      </w:hyperlink>
    </w:p>
    <w:p w14:paraId="5492DC75" w14:textId="3E4C4B51" w:rsidR="00427549" w:rsidRPr="009128AD" w:rsidRDefault="00427549" w:rsidP="00427549">
      <w:pPr>
        <w:pStyle w:val="ManualHeading1"/>
        <w:ind w:left="2160" w:hanging="2160"/>
        <w:jc w:val="left"/>
      </w:pPr>
      <w:r w:rsidRPr="009128AD">
        <w:br w:type="page"/>
      </w:r>
      <w:bookmarkStart w:id="2199" w:name="Appendix_D"/>
      <w:bookmarkStart w:id="2200" w:name="_Toc139989577"/>
      <w:bookmarkStart w:id="2201" w:name="_Toc139989924"/>
      <w:bookmarkStart w:id="2202" w:name="_Toc140064038"/>
      <w:bookmarkStart w:id="2203" w:name="_Toc140064492"/>
      <w:bookmarkStart w:id="2204" w:name="_Toc144769159"/>
      <w:bookmarkStart w:id="2205" w:name="_Toc147074699"/>
      <w:bookmarkStart w:id="2206" w:name="_Toc149697130"/>
      <w:bookmarkStart w:id="2207" w:name="_Toc152299029"/>
      <w:bookmarkStart w:id="2208" w:name="_Toc152299477"/>
      <w:r w:rsidR="003F31ED" w:rsidRPr="009128AD">
        <w:lastRenderedPageBreak/>
        <w:t xml:space="preserve">302 </w:t>
      </w:r>
      <w:r w:rsidRPr="009128AD">
        <w:t>Appendix D</w:t>
      </w:r>
      <w:bookmarkEnd w:id="2199"/>
      <w:r w:rsidRPr="009128AD">
        <w:tab/>
        <w:t>Rebuttal Of Ownership of Assets Other Than Joint Bank Accounts</w:t>
      </w:r>
      <w:bookmarkEnd w:id="2200"/>
      <w:bookmarkEnd w:id="2201"/>
      <w:bookmarkEnd w:id="2202"/>
      <w:bookmarkEnd w:id="2203"/>
      <w:bookmarkEnd w:id="2204"/>
      <w:bookmarkEnd w:id="2205"/>
      <w:bookmarkEnd w:id="2206"/>
      <w:bookmarkEnd w:id="2207"/>
      <w:bookmarkEnd w:id="2208"/>
    </w:p>
    <w:p w14:paraId="2120637A" w14:textId="77777777" w:rsidR="00427549" w:rsidRPr="009128AD" w:rsidRDefault="00427549" w:rsidP="00427549">
      <w:pPr>
        <w:jc w:val="right"/>
        <w:rPr>
          <w:rFonts w:ascii="Skeena" w:hAnsi="Skeena" w:cs="Arial"/>
          <w:sz w:val="16"/>
          <w:szCs w:val="16"/>
        </w:rPr>
      </w:pPr>
      <w:r w:rsidRPr="009128AD">
        <w:rPr>
          <w:rFonts w:ascii="Skeena" w:hAnsi="Skeena" w:cs="Arial"/>
          <w:sz w:val="16"/>
          <w:szCs w:val="16"/>
        </w:rPr>
        <w:t>(Eff. 10/01/05)</w:t>
      </w:r>
    </w:p>
    <w:p w14:paraId="7294F32B" w14:textId="77777777" w:rsidR="00427549" w:rsidRPr="009128AD" w:rsidRDefault="00427549" w:rsidP="00427549">
      <w:pPr>
        <w:jc w:val="both"/>
        <w:rPr>
          <w:rFonts w:ascii="Skeena" w:hAnsi="Skeena" w:cs="Arial"/>
        </w:rPr>
      </w:pPr>
      <w:r w:rsidRPr="009128AD">
        <w:rPr>
          <w:rFonts w:ascii="Skeena" w:hAnsi="Skeena" w:cs="Arial"/>
        </w:rPr>
        <w:t>If the applicant indicates that an asset does not belong to him, or did not belong to him at the time of transfer, he is required to provide documentary evidence of his claim. When the asset is not a checking or savings account, the individual must initially furnish a statement that includes:</w:t>
      </w:r>
    </w:p>
    <w:p w14:paraId="0D9BDC94" w14:textId="77777777" w:rsidR="00427549" w:rsidRPr="009128AD" w:rsidRDefault="00427549" w:rsidP="005F0F8E">
      <w:pPr>
        <w:pStyle w:val="a"/>
        <w:numPr>
          <w:ilvl w:val="0"/>
          <w:numId w:val="265"/>
        </w:numPr>
        <w:jc w:val="both"/>
        <w:rPr>
          <w:rFonts w:ascii="Skeena" w:hAnsi="Skeena" w:cs="Arial"/>
          <w:sz w:val="24"/>
        </w:rPr>
      </w:pPr>
      <w:r w:rsidRPr="009128AD">
        <w:rPr>
          <w:rFonts w:ascii="Skeena" w:hAnsi="Skeena" w:cs="Arial"/>
          <w:sz w:val="24"/>
        </w:rPr>
        <w:t>A description of the asset in question;</w:t>
      </w:r>
    </w:p>
    <w:p w14:paraId="2F69CA78" w14:textId="77777777" w:rsidR="00427549" w:rsidRPr="009128AD" w:rsidRDefault="00427549" w:rsidP="005F0F8E">
      <w:pPr>
        <w:pStyle w:val="a"/>
        <w:numPr>
          <w:ilvl w:val="0"/>
          <w:numId w:val="265"/>
        </w:numPr>
        <w:jc w:val="both"/>
        <w:rPr>
          <w:rFonts w:ascii="Skeena" w:hAnsi="Skeena" w:cs="Arial"/>
          <w:sz w:val="24"/>
        </w:rPr>
      </w:pPr>
      <w:r w:rsidRPr="009128AD">
        <w:rPr>
          <w:rFonts w:ascii="Skeena" w:hAnsi="Skeena" w:cs="Arial"/>
          <w:sz w:val="24"/>
        </w:rPr>
        <w:t>The name, address, and telephone number of the alleged owner of the asset;</w:t>
      </w:r>
    </w:p>
    <w:p w14:paraId="088939FC" w14:textId="77777777" w:rsidR="00427549" w:rsidRPr="009128AD" w:rsidRDefault="00427549" w:rsidP="005F0F8E">
      <w:pPr>
        <w:pStyle w:val="a"/>
        <w:numPr>
          <w:ilvl w:val="0"/>
          <w:numId w:val="265"/>
        </w:numPr>
        <w:jc w:val="both"/>
        <w:rPr>
          <w:rFonts w:ascii="Skeena" w:hAnsi="Skeena" w:cs="Arial"/>
          <w:sz w:val="24"/>
        </w:rPr>
      </w:pPr>
      <w:r w:rsidRPr="009128AD">
        <w:rPr>
          <w:rFonts w:ascii="Skeena" w:hAnsi="Skeena" w:cs="Arial"/>
          <w:sz w:val="24"/>
        </w:rPr>
        <w:t>A written explanation from the client, or the authorized representative, justifying and explaining the inconsistent record of ownership; and</w:t>
      </w:r>
    </w:p>
    <w:p w14:paraId="13822A9A" w14:textId="77777777" w:rsidR="00427549" w:rsidRPr="009128AD" w:rsidRDefault="00427549" w:rsidP="005F0F8E">
      <w:pPr>
        <w:pStyle w:val="a"/>
        <w:numPr>
          <w:ilvl w:val="0"/>
          <w:numId w:val="265"/>
        </w:numPr>
        <w:jc w:val="both"/>
        <w:rPr>
          <w:rFonts w:ascii="Skeena" w:hAnsi="Skeena" w:cs="Arial"/>
          <w:sz w:val="24"/>
        </w:rPr>
      </w:pPr>
      <w:r w:rsidRPr="009128AD">
        <w:rPr>
          <w:rFonts w:ascii="Skeena" w:hAnsi="Skeena" w:cs="Arial"/>
          <w:sz w:val="24"/>
        </w:rPr>
        <w:t>Statements and corroborative evidence from the alleged owner to include:</w:t>
      </w:r>
    </w:p>
    <w:p w14:paraId="03A91650" w14:textId="77777777" w:rsidR="00427549" w:rsidRPr="009128AD" w:rsidRDefault="00427549" w:rsidP="005F0F8E">
      <w:pPr>
        <w:pStyle w:val="a"/>
        <w:numPr>
          <w:ilvl w:val="0"/>
          <w:numId w:val="266"/>
        </w:numPr>
        <w:tabs>
          <w:tab w:val="clear" w:pos="720"/>
        </w:tabs>
        <w:ind w:left="1080"/>
        <w:jc w:val="both"/>
        <w:rPr>
          <w:rFonts w:ascii="Skeena" w:hAnsi="Skeena" w:cs="Arial"/>
          <w:sz w:val="24"/>
        </w:rPr>
      </w:pPr>
      <w:r w:rsidRPr="009128AD">
        <w:rPr>
          <w:rFonts w:ascii="Skeena" w:hAnsi="Skeena" w:cs="Arial"/>
          <w:sz w:val="24"/>
        </w:rPr>
        <w:t>Supporting equity ownership; or</w:t>
      </w:r>
    </w:p>
    <w:p w14:paraId="08C9AFAA" w14:textId="77777777" w:rsidR="00427549" w:rsidRPr="009128AD" w:rsidRDefault="00427549" w:rsidP="005F0F8E">
      <w:pPr>
        <w:pStyle w:val="a"/>
        <w:numPr>
          <w:ilvl w:val="0"/>
          <w:numId w:val="266"/>
        </w:numPr>
        <w:tabs>
          <w:tab w:val="clear" w:pos="720"/>
        </w:tabs>
        <w:ind w:left="1080"/>
        <w:jc w:val="both"/>
        <w:rPr>
          <w:rFonts w:ascii="Skeena" w:hAnsi="Skeena" w:cs="Arial"/>
          <w:sz w:val="24"/>
        </w:rPr>
      </w:pPr>
      <w:r w:rsidRPr="009128AD">
        <w:rPr>
          <w:rFonts w:ascii="Skeena" w:hAnsi="Skeena" w:cs="Arial"/>
          <w:sz w:val="24"/>
        </w:rPr>
        <w:t>Indication that payments were made for the property, or indication of sustained payment of taxes and/or expenses; or</w:t>
      </w:r>
    </w:p>
    <w:p w14:paraId="3C64D3DE" w14:textId="77777777" w:rsidR="00427549" w:rsidRPr="009128AD" w:rsidRDefault="00427549" w:rsidP="005F0F8E">
      <w:pPr>
        <w:pStyle w:val="a"/>
        <w:numPr>
          <w:ilvl w:val="0"/>
          <w:numId w:val="266"/>
        </w:numPr>
        <w:tabs>
          <w:tab w:val="clear" w:pos="720"/>
        </w:tabs>
        <w:ind w:left="1080"/>
        <w:jc w:val="both"/>
        <w:rPr>
          <w:rFonts w:ascii="Skeena" w:hAnsi="Skeena" w:cs="Arial"/>
          <w:sz w:val="24"/>
        </w:rPr>
      </w:pPr>
      <w:r w:rsidRPr="009128AD">
        <w:rPr>
          <w:rFonts w:ascii="Skeena" w:hAnsi="Skeena" w:cs="Arial"/>
          <w:sz w:val="24"/>
        </w:rPr>
        <w:t>Indications that improvements were made (and paid for) to the property beyond those that would normally be expected of a non-owner.</w:t>
      </w:r>
    </w:p>
    <w:p w14:paraId="0320AD97" w14:textId="77777777" w:rsidR="00427549" w:rsidRPr="009128AD" w:rsidRDefault="00427549" w:rsidP="00427549">
      <w:pPr>
        <w:jc w:val="both"/>
        <w:rPr>
          <w:rFonts w:ascii="Skeena" w:hAnsi="Skeena" w:cs="Arial"/>
        </w:rPr>
      </w:pPr>
    </w:p>
    <w:p w14:paraId="17B02757" w14:textId="77777777" w:rsidR="00427549" w:rsidRPr="009128AD" w:rsidRDefault="00427549" w:rsidP="00427549">
      <w:pPr>
        <w:jc w:val="both"/>
        <w:rPr>
          <w:rFonts w:ascii="Skeena" w:hAnsi="Skeena" w:cs="Arial"/>
        </w:rPr>
      </w:pPr>
      <w:r w:rsidRPr="009128AD">
        <w:rPr>
          <w:rFonts w:ascii="Skeena" w:hAnsi="Skeena" w:cs="Arial"/>
        </w:rPr>
        <w:t>It is the applicant’s responsibility to provide adequate supporting evidence. The eligibility worker should forward all the evidence to the Bureau of Eligibility Administration at the State Department of Health and Human Services. State office concurrence is required before approval of such a rebuttal petition.</w:t>
      </w:r>
    </w:p>
    <w:p w14:paraId="5BE1F1E6" w14:textId="77777777" w:rsidR="00427549" w:rsidRPr="009128AD" w:rsidRDefault="00401466" w:rsidP="00427549">
      <w:pPr>
        <w:jc w:val="right"/>
        <w:rPr>
          <w:rFonts w:ascii="Skeena" w:hAnsi="Skeena" w:cs="Arial"/>
        </w:rPr>
      </w:pPr>
      <w:hyperlink w:anchor="_top" w:history="1">
        <w:r w:rsidR="00427549" w:rsidRPr="009128AD">
          <w:rPr>
            <w:rStyle w:val="Hyperlink"/>
            <w:rFonts w:ascii="Skeena" w:hAnsi="Skeena" w:cs="Arial"/>
          </w:rPr>
          <w:t>Table of Contents</w:t>
        </w:r>
      </w:hyperlink>
    </w:p>
    <w:p w14:paraId="0609E55E" w14:textId="214ED6B8" w:rsidR="00427549" w:rsidRPr="009128AD" w:rsidRDefault="00427549" w:rsidP="00427549">
      <w:pPr>
        <w:pStyle w:val="ManualHeading1"/>
        <w:tabs>
          <w:tab w:val="left" w:pos="2160"/>
        </w:tabs>
      </w:pPr>
      <w:r w:rsidRPr="009128AD">
        <w:br w:type="page"/>
      </w:r>
      <w:bookmarkStart w:id="2209" w:name="Appendix_E"/>
      <w:bookmarkStart w:id="2210" w:name="_Toc109098377"/>
      <w:bookmarkStart w:id="2211" w:name="_Toc111359366"/>
      <w:bookmarkStart w:id="2212" w:name="_Toc139989578"/>
      <w:bookmarkStart w:id="2213" w:name="_Toc139989925"/>
      <w:bookmarkStart w:id="2214" w:name="_Toc140064039"/>
      <w:bookmarkStart w:id="2215" w:name="_Toc140064493"/>
      <w:bookmarkStart w:id="2216" w:name="_Toc144769160"/>
      <w:bookmarkStart w:id="2217" w:name="_Toc147074700"/>
      <w:bookmarkStart w:id="2218" w:name="_Toc149697131"/>
      <w:bookmarkStart w:id="2219" w:name="_Toc152299030"/>
      <w:bookmarkStart w:id="2220" w:name="_Toc152299478"/>
      <w:r w:rsidR="003F31ED" w:rsidRPr="009128AD">
        <w:lastRenderedPageBreak/>
        <w:t xml:space="preserve">302 </w:t>
      </w:r>
      <w:r w:rsidRPr="009128AD">
        <w:t>Appendix E</w:t>
      </w:r>
      <w:bookmarkEnd w:id="2209"/>
      <w:r w:rsidRPr="009128AD">
        <w:tab/>
        <w:t>Stocks, Bonds, Mutual Funds</w:t>
      </w:r>
      <w:bookmarkEnd w:id="2210"/>
      <w:bookmarkEnd w:id="2211"/>
      <w:bookmarkEnd w:id="2212"/>
      <w:bookmarkEnd w:id="2213"/>
      <w:bookmarkEnd w:id="2214"/>
      <w:bookmarkEnd w:id="2215"/>
      <w:bookmarkEnd w:id="2216"/>
      <w:bookmarkEnd w:id="2217"/>
      <w:bookmarkEnd w:id="2218"/>
      <w:bookmarkEnd w:id="2219"/>
      <w:bookmarkEnd w:id="2220"/>
    </w:p>
    <w:p w14:paraId="44B0EE56" w14:textId="77777777" w:rsidR="00427549" w:rsidRPr="009128AD" w:rsidRDefault="00427549" w:rsidP="00427549">
      <w:pPr>
        <w:jc w:val="right"/>
        <w:rPr>
          <w:rFonts w:ascii="Skeena" w:hAnsi="Skeena" w:cs="Arial"/>
          <w:sz w:val="16"/>
          <w:szCs w:val="16"/>
        </w:rPr>
      </w:pPr>
      <w:r w:rsidRPr="009128AD">
        <w:rPr>
          <w:rFonts w:ascii="Skeena" w:hAnsi="Skeena" w:cs="Arial"/>
          <w:sz w:val="16"/>
          <w:szCs w:val="16"/>
        </w:rPr>
        <w:t>(Eff. 10/01/05)</w:t>
      </w:r>
    </w:p>
    <w:p w14:paraId="52B43301" w14:textId="77777777" w:rsidR="00427549" w:rsidRPr="009128AD" w:rsidRDefault="00427549" w:rsidP="00DA7445">
      <w:pPr>
        <w:pStyle w:val="BodyText"/>
        <w:jc w:val="left"/>
        <w:rPr>
          <w:rFonts w:ascii="Skeena" w:eastAsia="Arial Unicode MS" w:hAnsi="Skeena"/>
          <w:b/>
          <w:bCs/>
          <w:szCs w:val="24"/>
        </w:rPr>
      </w:pPr>
      <w:r w:rsidRPr="009128AD">
        <w:rPr>
          <w:rFonts w:ascii="Skeena" w:hAnsi="Skeena"/>
          <w:b/>
          <w:bCs/>
          <w:szCs w:val="24"/>
        </w:rPr>
        <w:t>DESCRIPTION OF STOCKS</w:t>
      </w:r>
    </w:p>
    <w:p w14:paraId="66159E6E" w14:textId="77777777" w:rsidR="00427549" w:rsidRPr="009128AD" w:rsidRDefault="00427549" w:rsidP="00DA7445">
      <w:pPr>
        <w:pStyle w:val="NormalWeb"/>
        <w:spacing w:before="0" w:beforeAutospacing="0" w:after="0" w:afterAutospacing="0"/>
        <w:rPr>
          <w:rFonts w:ascii="Skeena" w:hAnsi="Skeena" w:cs="Arial"/>
        </w:rPr>
      </w:pPr>
    </w:p>
    <w:p w14:paraId="666BBF78" w14:textId="77777777" w:rsidR="00427549" w:rsidRPr="009128AD" w:rsidRDefault="00427549" w:rsidP="00DA7445">
      <w:pPr>
        <w:pStyle w:val="BodyText"/>
        <w:rPr>
          <w:rFonts w:ascii="Skeena" w:hAnsi="Skeena"/>
          <w:b/>
          <w:bCs/>
          <w:szCs w:val="24"/>
        </w:rPr>
      </w:pPr>
      <w:r w:rsidRPr="009128AD">
        <w:rPr>
          <w:rFonts w:ascii="Skeena" w:hAnsi="Skeena"/>
          <w:b/>
          <w:bCs/>
          <w:szCs w:val="24"/>
        </w:rPr>
        <w:t>1. Common Stock</w:t>
      </w:r>
    </w:p>
    <w:p w14:paraId="4E9D52CF" w14:textId="77777777" w:rsidR="00427549" w:rsidRPr="009128AD" w:rsidRDefault="00427549" w:rsidP="00DA7445">
      <w:pPr>
        <w:pStyle w:val="NormalWeb"/>
        <w:spacing w:before="0" w:beforeAutospacing="0" w:after="0" w:afterAutospacing="0"/>
        <w:rPr>
          <w:rFonts w:ascii="Skeena" w:hAnsi="Skeena" w:cs="Arial"/>
        </w:rPr>
      </w:pPr>
    </w:p>
    <w:p w14:paraId="047E9E7A" w14:textId="77777777" w:rsidR="00427549" w:rsidRPr="009128AD" w:rsidRDefault="00427549" w:rsidP="00DA7445">
      <w:pPr>
        <w:pStyle w:val="BodyText"/>
        <w:rPr>
          <w:rFonts w:ascii="Skeena" w:hAnsi="Skeena"/>
          <w:szCs w:val="24"/>
        </w:rPr>
      </w:pPr>
      <w:r w:rsidRPr="009128AD">
        <w:rPr>
          <w:rFonts w:ascii="Skeena" w:hAnsi="Skeena"/>
          <w:szCs w:val="24"/>
        </w:rPr>
        <w:t>Common stock usually is held in the form of a certificate registered in the owner's name. Dividends usually are paid quarterly and may vary with company earnings.</w:t>
      </w:r>
    </w:p>
    <w:p w14:paraId="73C15524" w14:textId="77777777" w:rsidR="00427549" w:rsidRPr="009128AD" w:rsidRDefault="00427549" w:rsidP="005F0F8E">
      <w:pPr>
        <w:pStyle w:val="BodyText"/>
        <w:numPr>
          <w:ilvl w:val="0"/>
          <w:numId w:val="269"/>
        </w:numPr>
        <w:rPr>
          <w:rFonts w:ascii="Skeena" w:hAnsi="Skeena"/>
          <w:szCs w:val="24"/>
        </w:rPr>
      </w:pPr>
      <w:r w:rsidRPr="009128AD">
        <w:rPr>
          <w:rFonts w:ascii="Skeena" w:hAnsi="Skeena"/>
          <w:szCs w:val="24"/>
        </w:rPr>
        <w:t xml:space="preserve"> “Listed” stocks are those listed on the NYSE, AMEX, or on one of the regional exchanges such as Boston, Philadelphia, or Chicago.</w:t>
      </w:r>
    </w:p>
    <w:p w14:paraId="5AEC2C34" w14:textId="77777777" w:rsidR="00427549" w:rsidRPr="009128AD" w:rsidRDefault="00427549" w:rsidP="005F0F8E">
      <w:pPr>
        <w:pStyle w:val="BodyText"/>
        <w:numPr>
          <w:ilvl w:val="0"/>
          <w:numId w:val="269"/>
        </w:numPr>
        <w:rPr>
          <w:rFonts w:ascii="Skeena" w:hAnsi="Skeena"/>
          <w:szCs w:val="24"/>
        </w:rPr>
      </w:pPr>
      <w:r w:rsidRPr="009128AD">
        <w:rPr>
          <w:rFonts w:ascii="Skeena" w:hAnsi="Skeena"/>
          <w:szCs w:val="24"/>
        </w:rPr>
        <w:t>Over-the-Counter (OTC) stocks, which include “penny” stocks, are not listed on the major exchanges. They usually are reported in the National Association of Security Dealers Automated Quotations (NASDAQ) system.</w:t>
      </w:r>
    </w:p>
    <w:p w14:paraId="3168B6E9" w14:textId="77777777" w:rsidR="00427549" w:rsidRPr="009128AD" w:rsidRDefault="00427549" w:rsidP="00DA7445">
      <w:pPr>
        <w:pStyle w:val="NormalWeb"/>
        <w:spacing w:before="0" w:beforeAutospacing="0" w:after="0" w:afterAutospacing="0"/>
        <w:rPr>
          <w:rFonts w:ascii="Skeena" w:hAnsi="Skeena" w:cs="Arial"/>
        </w:rPr>
      </w:pPr>
    </w:p>
    <w:p w14:paraId="193DD154" w14:textId="77777777" w:rsidR="00427549" w:rsidRPr="009128AD" w:rsidRDefault="00427549" w:rsidP="00DA7445">
      <w:pPr>
        <w:pStyle w:val="BodyText"/>
        <w:rPr>
          <w:rFonts w:ascii="Skeena" w:hAnsi="Skeena"/>
          <w:b/>
          <w:bCs/>
          <w:szCs w:val="24"/>
        </w:rPr>
      </w:pPr>
      <w:r w:rsidRPr="009128AD">
        <w:rPr>
          <w:rFonts w:ascii="Skeena" w:hAnsi="Skeena"/>
          <w:b/>
          <w:bCs/>
          <w:szCs w:val="24"/>
        </w:rPr>
        <w:t>2. Preferred Stock</w:t>
      </w:r>
    </w:p>
    <w:p w14:paraId="73943E55" w14:textId="77777777" w:rsidR="00427549" w:rsidRPr="009128AD" w:rsidRDefault="00427549" w:rsidP="00DA7445">
      <w:pPr>
        <w:pStyle w:val="NormalWeb"/>
        <w:spacing w:before="0" w:beforeAutospacing="0" w:after="0" w:afterAutospacing="0"/>
        <w:rPr>
          <w:rFonts w:ascii="Skeena" w:hAnsi="Skeena" w:cs="Arial"/>
        </w:rPr>
      </w:pPr>
    </w:p>
    <w:p w14:paraId="19283346" w14:textId="77777777" w:rsidR="00427549" w:rsidRPr="009128AD" w:rsidRDefault="00427549" w:rsidP="00DA7445">
      <w:pPr>
        <w:pStyle w:val="BodyText"/>
        <w:rPr>
          <w:rFonts w:ascii="Skeena" w:hAnsi="Skeena"/>
          <w:szCs w:val="24"/>
        </w:rPr>
      </w:pPr>
      <w:r w:rsidRPr="009128AD">
        <w:rPr>
          <w:rFonts w:ascii="Skeena" w:hAnsi="Skeena"/>
          <w:szCs w:val="24"/>
        </w:rPr>
        <w:t>Preferred stock receives preference with respect to dividends and, in case of bankruptcy, the distribution of assets. Preferred stock dividends:</w:t>
      </w:r>
    </w:p>
    <w:p w14:paraId="6199726E" w14:textId="77777777" w:rsidR="00427549" w:rsidRPr="009128AD" w:rsidRDefault="00427549" w:rsidP="005F0F8E">
      <w:pPr>
        <w:pStyle w:val="BodyText"/>
        <w:numPr>
          <w:ilvl w:val="0"/>
          <w:numId w:val="270"/>
        </w:numPr>
        <w:rPr>
          <w:rFonts w:ascii="Skeena" w:hAnsi="Skeena"/>
          <w:szCs w:val="24"/>
        </w:rPr>
      </w:pPr>
      <w:r w:rsidRPr="009128AD">
        <w:rPr>
          <w:rFonts w:ascii="Skeena" w:hAnsi="Skeena"/>
          <w:szCs w:val="24"/>
        </w:rPr>
        <w:t xml:space="preserve">Are paid at a fixed rate; </w:t>
      </w:r>
    </w:p>
    <w:p w14:paraId="56C7D83A" w14:textId="77777777" w:rsidR="00427549" w:rsidRPr="009128AD" w:rsidRDefault="00427549" w:rsidP="005F0F8E">
      <w:pPr>
        <w:pStyle w:val="BodyText"/>
        <w:numPr>
          <w:ilvl w:val="0"/>
          <w:numId w:val="270"/>
        </w:numPr>
        <w:rPr>
          <w:rFonts w:ascii="Skeena" w:hAnsi="Skeena"/>
          <w:szCs w:val="24"/>
        </w:rPr>
      </w:pPr>
      <w:r w:rsidRPr="009128AD">
        <w:rPr>
          <w:rFonts w:ascii="Skeena" w:hAnsi="Skeena"/>
          <w:szCs w:val="24"/>
        </w:rPr>
        <w:t>Must be paid before common stock dividends can be paid; and</w:t>
      </w:r>
    </w:p>
    <w:p w14:paraId="4BBF02FC" w14:textId="77777777" w:rsidR="00427549" w:rsidRPr="009128AD" w:rsidRDefault="00427549" w:rsidP="005F0F8E">
      <w:pPr>
        <w:pStyle w:val="BodyText"/>
        <w:numPr>
          <w:ilvl w:val="0"/>
          <w:numId w:val="270"/>
        </w:numPr>
        <w:rPr>
          <w:rFonts w:ascii="Skeena" w:hAnsi="Skeena"/>
          <w:szCs w:val="24"/>
        </w:rPr>
      </w:pPr>
      <w:r w:rsidRPr="009128AD">
        <w:rPr>
          <w:rFonts w:ascii="Skeena" w:hAnsi="Skeena"/>
          <w:szCs w:val="24"/>
        </w:rPr>
        <w:t>Must be made up later, when not paid timely, whereas common stock dividends may be skipped.</w:t>
      </w:r>
    </w:p>
    <w:p w14:paraId="79E2562F" w14:textId="77777777" w:rsidR="00427549" w:rsidRPr="009128AD" w:rsidRDefault="00427549" w:rsidP="00DA7445">
      <w:pPr>
        <w:pStyle w:val="NormalWeb"/>
        <w:spacing w:before="0" w:beforeAutospacing="0" w:after="0" w:afterAutospacing="0"/>
        <w:rPr>
          <w:rFonts w:ascii="Skeena" w:hAnsi="Skeena" w:cs="Arial"/>
        </w:rPr>
      </w:pPr>
    </w:p>
    <w:p w14:paraId="7B1144B4" w14:textId="77777777" w:rsidR="00427549" w:rsidRPr="009128AD" w:rsidRDefault="00427549" w:rsidP="00DA7445">
      <w:pPr>
        <w:pStyle w:val="BodyText2"/>
        <w:rPr>
          <w:rFonts w:ascii="Skeena" w:eastAsia="Arial Unicode MS" w:hAnsi="Skeena"/>
          <w:sz w:val="24"/>
          <w:u w:val="single"/>
        </w:rPr>
      </w:pPr>
      <w:r w:rsidRPr="009128AD">
        <w:rPr>
          <w:rFonts w:ascii="Skeena" w:hAnsi="Skeena"/>
          <w:sz w:val="24"/>
          <w:u w:val="single"/>
        </w:rPr>
        <w:t xml:space="preserve">Reading Stock Quotations </w:t>
      </w:r>
    </w:p>
    <w:p w14:paraId="6085A280" w14:textId="77777777" w:rsidR="00427549" w:rsidRPr="009128AD" w:rsidRDefault="00427549" w:rsidP="00DA7445">
      <w:pPr>
        <w:pStyle w:val="NormalWeb"/>
        <w:spacing w:before="0" w:beforeAutospacing="0" w:after="0" w:afterAutospacing="0"/>
        <w:rPr>
          <w:rFonts w:ascii="Skeena" w:hAnsi="Skeena" w:cs="Arial"/>
        </w:rPr>
      </w:pPr>
    </w:p>
    <w:p w14:paraId="01B8051C" w14:textId="77777777" w:rsidR="00427549" w:rsidRPr="009128AD" w:rsidRDefault="00427549" w:rsidP="00DA7445">
      <w:pPr>
        <w:pStyle w:val="NormalWeb"/>
        <w:spacing w:before="0" w:beforeAutospacing="0" w:after="0" w:afterAutospacing="0"/>
        <w:jc w:val="both"/>
        <w:rPr>
          <w:rFonts w:ascii="Skeena" w:hAnsi="Skeena" w:cs="Arial"/>
        </w:rPr>
      </w:pPr>
      <w:r w:rsidRPr="009128AD">
        <w:rPr>
          <w:rFonts w:ascii="Skeena" w:hAnsi="Skeena" w:cs="Arial"/>
        </w:rPr>
        <w:t>Stock tables vary little from publication to publication. The following quote is typical, showing from left to right:</w:t>
      </w:r>
    </w:p>
    <w:p w14:paraId="62D86B73" w14:textId="77777777" w:rsidR="00427549" w:rsidRPr="009128AD" w:rsidRDefault="00427549" w:rsidP="005F0F8E">
      <w:pPr>
        <w:pStyle w:val="NormalWeb"/>
        <w:numPr>
          <w:ilvl w:val="0"/>
          <w:numId w:val="268"/>
        </w:numPr>
        <w:spacing w:before="0" w:beforeAutospacing="0" w:after="0" w:afterAutospacing="0"/>
        <w:rPr>
          <w:rFonts w:ascii="Skeena" w:hAnsi="Skeena" w:cs="Arial"/>
        </w:rPr>
      </w:pPr>
      <w:r w:rsidRPr="009128AD">
        <w:rPr>
          <w:rFonts w:ascii="Skeena" w:hAnsi="Skeena" w:cs="Arial"/>
        </w:rPr>
        <w:t>The standard abbreviation of the name of the company (Philadelphia Electric in this case), followed by “pf” for preferred stock on the second line;</w:t>
      </w:r>
    </w:p>
    <w:p w14:paraId="239F1461" w14:textId="77777777" w:rsidR="00427549" w:rsidRPr="009128AD" w:rsidRDefault="00427549" w:rsidP="005F0F8E">
      <w:pPr>
        <w:pStyle w:val="NormalWeb"/>
        <w:numPr>
          <w:ilvl w:val="0"/>
          <w:numId w:val="268"/>
        </w:numPr>
        <w:spacing w:before="0" w:beforeAutospacing="0" w:after="0" w:afterAutospacing="0"/>
        <w:rPr>
          <w:rFonts w:ascii="Skeena" w:hAnsi="Skeena" w:cs="Arial"/>
        </w:rPr>
      </w:pPr>
      <w:r w:rsidRPr="009128AD">
        <w:rPr>
          <w:rFonts w:ascii="Skeena" w:hAnsi="Skeena" w:cs="Arial"/>
        </w:rPr>
        <w:t>The dividend amount;</w:t>
      </w:r>
    </w:p>
    <w:p w14:paraId="28DD903A" w14:textId="77777777" w:rsidR="00427549" w:rsidRPr="009128AD" w:rsidRDefault="00427549" w:rsidP="005F0F8E">
      <w:pPr>
        <w:pStyle w:val="NormalWeb"/>
        <w:numPr>
          <w:ilvl w:val="0"/>
          <w:numId w:val="268"/>
        </w:numPr>
        <w:spacing w:before="0" w:beforeAutospacing="0" w:after="0" w:afterAutospacing="0"/>
        <w:rPr>
          <w:rFonts w:ascii="Skeena" w:hAnsi="Skeena" w:cs="Arial"/>
        </w:rPr>
      </w:pPr>
      <w:r w:rsidRPr="009128AD">
        <w:rPr>
          <w:rFonts w:ascii="Skeena" w:hAnsi="Skeena" w:cs="Arial"/>
        </w:rPr>
        <w:t>The price-to-earnings ratio;</w:t>
      </w:r>
    </w:p>
    <w:p w14:paraId="56F2C361" w14:textId="77777777" w:rsidR="00427549" w:rsidRPr="009128AD" w:rsidRDefault="00427549" w:rsidP="005F0F8E">
      <w:pPr>
        <w:pStyle w:val="NormalWeb"/>
        <w:numPr>
          <w:ilvl w:val="0"/>
          <w:numId w:val="268"/>
        </w:numPr>
        <w:spacing w:before="0" w:beforeAutospacing="0" w:after="0" w:afterAutospacing="0"/>
        <w:rPr>
          <w:rFonts w:ascii="Skeena" w:hAnsi="Skeena" w:cs="Arial"/>
        </w:rPr>
      </w:pPr>
      <w:r w:rsidRPr="009128AD">
        <w:rPr>
          <w:rFonts w:ascii="Skeena" w:hAnsi="Skeena" w:cs="Arial"/>
        </w:rPr>
        <w:t>Sales volume, in thousands;</w:t>
      </w:r>
    </w:p>
    <w:p w14:paraId="3A3E56ED" w14:textId="77777777" w:rsidR="00427549" w:rsidRPr="009128AD" w:rsidRDefault="00427549" w:rsidP="005F0F8E">
      <w:pPr>
        <w:pStyle w:val="NormalWeb"/>
        <w:numPr>
          <w:ilvl w:val="0"/>
          <w:numId w:val="268"/>
        </w:numPr>
        <w:spacing w:before="0" w:beforeAutospacing="0" w:after="0" w:afterAutospacing="0"/>
        <w:rPr>
          <w:rFonts w:ascii="Skeena" w:hAnsi="Skeena" w:cs="Arial"/>
        </w:rPr>
      </w:pPr>
      <w:r w:rsidRPr="009128AD">
        <w:rPr>
          <w:rFonts w:ascii="Skeena" w:hAnsi="Skeena" w:cs="Arial"/>
        </w:rPr>
        <w:t>The day's high, low, and closing prices (22 3/4 = $22.75); and</w:t>
      </w:r>
    </w:p>
    <w:p w14:paraId="04999127" w14:textId="77777777" w:rsidR="00427549" w:rsidRPr="009128AD" w:rsidRDefault="00427549" w:rsidP="005F0F8E">
      <w:pPr>
        <w:pStyle w:val="NormalWeb"/>
        <w:numPr>
          <w:ilvl w:val="0"/>
          <w:numId w:val="268"/>
        </w:numPr>
        <w:spacing w:before="0" w:beforeAutospacing="0" w:after="0" w:afterAutospacing="0"/>
        <w:rPr>
          <w:rFonts w:ascii="Skeena" w:hAnsi="Skeena" w:cs="Arial"/>
        </w:rPr>
      </w:pPr>
      <w:r w:rsidRPr="009128AD">
        <w:rPr>
          <w:rFonts w:ascii="Skeena" w:hAnsi="Skeena" w:cs="Arial"/>
        </w:rPr>
        <w:t>The change in price from the previous day.</w:t>
      </w:r>
    </w:p>
    <w:p w14:paraId="12622A7C" w14:textId="77777777" w:rsidR="00427549" w:rsidRPr="009128AD" w:rsidRDefault="00427549" w:rsidP="00DA7445">
      <w:pPr>
        <w:pStyle w:val="NormalWeb"/>
        <w:spacing w:before="0" w:beforeAutospacing="0" w:after="0" w:afterAutospacing="0"/>
        <w:rPr>
          <w:rFonts w:ascii="Skeena" w:hAnsi="Skeena" w:cs="Arial"/>
        </w:rPr>
      </w:pPr>
    </w:p>
    <w:tbl>
      <w:tblPr>
        <w:tblW w:w="5000" w:type="pct"/>
        <w:tblBorders>
          <w:insideH w:val="outset" w:sz="6" w:space="0" w:color="000000"/>
          <w:insideV w:val="outset" w:sz="6" w:space="0" w:color="000000"/>
        </w:tblBorders>
        <w:tblCellMar>
          <w:top w:w="120" w:type="dxa"/>
          <w:left w:w="15" w:type="dxa"/>
          <w:bottom w:w="120" w:type="dxa"/>
          <w:right w:w="15" w:type="dxa"/>
        </w:tblCellMar>
        <w:tblLook w:val="0000" w:firstRow="0" w:lastRow="0" w:firstColumn="0" w:lastColumn="0" w:noHBand="0" w:noVBand="0"/>
      </w:tblPr>
      <w:tblGrid>
        <w:gridCol w:w="1530"/>
        <w:gridCol w:w="955"/>
        <w:gridCol w:w="756"/>
        <w:gridCol w:w="1404"/>
        <w:gridCol w:w="1224"/>
        <w:gridCol w:w="1224"/>
        <w:gridCol w:w="1224"/>
        <w:gridCol w:w="1043"/>
      </w:tblGrid>
      <w:tr w:rsidR="00427549" w:rsidRPr="009128AD" w14:paraId="121581E9" w14:textId="77777777" w:rsidTr="009B11F1">
        <w:trPr>
          <w:cantSplit/>
          <w:tblHeader/>
        </w:trPr>
        <w:tc>
          <w:tcPr>
            <w:tcW w:w="817" w:type="pct"/>
            <w:tcMar>
              <w:top w:w="120" w:type="dxa"/>
              <w:left w:w="120" w:type="dxa"/>
              <w:bottom w:w="120" w:type="dxa"/>
              <w:right w:w="120" w:type="dxa"/>
            </w:tcMar>
            <w:vAlign w:val="bottom"/>
          </w:tcPr>
          <w:p w14:paraId="5B049C0E" w14:textId="77777777" w:rsidR="00427549" w:rsidRPr="009128AD" w:rsidRDefault="00427549" w:rsidP="001D5090">
            <w:pPr>
              <w:widowControl w:val="0"/>
              <w:rPr>
                <w:rFonts w:ascii="Skeena" w:eastAsia="Arial Unicode MS" w:hAnsi="Skeena" w:cs="Arial"/>
                <w:b/>
                <w:bCs/>
                <w:color w:val="000000"/>
                <w:sz w:val="22"/>
              </w:rPr>
            </w:pPr>
            <w:r w:rsidRPr="009128AD">
              <w:rPr>
                <w:rFonts w:ascii="Skeena" w:hAnsi="Skeena" w:cs="Arial"/>
                <w:b/>
                <w:bCs/>
                <w:sz w:val="22"/>
              </w:rPr>
              <w:t>NAME</w:t>
            </w:r>
          </w:p>
        </w:tc>
        <w:tc>
          <w:tcPr>
            <w:tcW w:w="510" w:type="pct"/>
            <w:tcMar>
              <w:top w:w="120" w:type="dxa"/>
              <w:left w:w="120" w:type="dxa"/>
              <w:bottom w:w="120" w:type="dxa"/>
              <w:right w:w="120" w:type="dxa"/>
            </w:tcMar>
            <w:vAlign w:val="bottom"/>
          </w:tcPr>
          <w:p w14:paraId="5AE3AA17" w14:textId="77777777" w:rsidR="00427549" w:rsidRPr="009128AD" w:rsidRDefault="00427549" w:rsidP="001D5090">
            <w:pPr>
              <w:widowControl w:val="0"/>
              <w:rPr>
                <w:rFonts w:ascii="Skeena" w:eastAsia="Arial Unicode MS" w:hAnsi="Skeena" w:cs="Arial"/>
                <w:b/>
                <w:bCs/>
                <w:color w:val="000000"/>
                <w:sz w:val="22"/>
              </w:rPr>
            </w:pPr>
            <w:r w:rsidRPr="009128AD">
              <w:rPr>
                <w:rFonts w:ascii="Skeena" w:hAnsi="Skeena" w:cs="Arial"/>
                <w:b/>
                <w:bCs/>
                <w:sz w:val="22"/>
              </w:rPr>
              <w:t>DIV</w:t>
            </w:r>
          </w:p>
        </w:tc>
        <w:tc>
          <w:tcPr>
            <w:tcW w:w="404" w:type="pct"/>
            <w:tcMar>
              <w:top w:w="120" w:type="dxa"/>
              <w:left w:w="120" w:type="dxa"/>
              <w:bottom w:w="120" w:type="dxa"/>
              <w:right w:w="120" w:type="dxa"/>
            </w:tcMar>
            <w:vAlign w:val="bottom"/>
          </w:tcPr>
          <w:p w14:paraId="6B01087F" w14:textId="77777777" w:rsidR="00427549" w:rsidRPr="009128AD" w:rsidRDefault="00427549" w:rsidP="001D5090">
            <w:pPr>
              <w:widowControl w:val="0"/>
              <w:rPr>
                <w:rFonts w:ascii="Skeena" w:eastAsia="Arial Unicode MS" w:hAnsi="Skeena" w:cs="Arial"/>
                <w:b/>
                <w:bCs/>
                <w:color w:val="000000"/>
                <w:sz w:val="22"/>
              </w:rPr>
            </w:pPr>
            <w:r w:rsidRPr="009128AD">
              <w:rPr>
                <w:rFonts w:ascii="Skeena" w:hAnsi="Skeena" w:cs="Arial"/>
                <w:b/>
                <w:bCs/>
                <w:sz w:val="22"/>
              </w:rPr>
              <w:t>PE</w:t>
            </w:r>
          </w:p>
        </w:tc>
        <w:tc>
          <w:tcPr>
            <w:tcW w:w="750" w:type="pct"/>
            <w:tcMar>
              <w:top w:w="120" w:type="dxa"/>
              <w:left w:w="120" w:type="dxa"/>
              <w:bottom w:w="120" w:type="dxa"/>
              <w:right w:w="120" w:type="dxa"/>
            </w:tcMar>
            <w:vAlign w:val="bottom"/>
          </w:tcPr>
          <w:p w14:paraId="21AFEFAB" w14:textId="77777777" w:rsidR="00427549" w:rsidRPr="009128AD" w:rsidRDefault="00427549" w:rsidP="001D5090">
            <w:pPr>
              <w:widowControl w:val="0"/>
              <w:rPr>
                <w:rFonts w:ascii="Skeena" w:eastAsia="Arial Unicode MS" w:hAnsi="Skeena" w:cs="Arial"/>
                <w:b/>
                <w:bCs/>
                <w:color w:val="000000"/>
                <w:sz w:val="22"/>
              </w:rPr>
            </w:pPr>
            <w:r w:rsidRPr="009128AD">
              <w:rPr>
                <w:rFonts w:ascii="Skeena" w:hAnsi="Skeena" w:cs="Arial"/>
                <w:b/>
                <w:bCs/>
                <w:sz w:val="22"/>
              </w:rPr>
              <w:t>SALES</w:t>
            </w:r>
          </w:p>
        </w:tc>
        <w:tc>
          <w:tcPr>
            <w:tcW w:w="654" w:type="pct"/>
            <w:tcMar>
              <w:top w:w="120" w:type="dxa"/>
              <w:left w:w="120" w:type="dxa"/>
              <w:bottom w:w="120" w:type="dxa"/>
              <w:right w:w="120" w:type="dxa"/>
            </w:tcMar>
            <w:vAlign w:val="bottom"/>
          </w:tcPr>
          <w:p w14:paraId="758A2C97" w14:textId="77777777" w:rsidR="00427549" w:rsidRPr="009128AD" w:rsidRDefault="00427549" w:rsidP="001D5090">
            <w:pPr>
              <w:widowControl w:val="0"/>
              <w:rPr>
                <w:rFonts w:ascii="Skeena" w:eastAsia="Arial Unicode MS" w:hAnsi="Skeena" w:cs="Arial"/>
                <w:b/>
                <w:bCs/>
                <w:color w:val="000000"/>
                <w:sz w:val="22"/>
              </w:rPr>
            </w:pPr>
            <w:r w:rsidRPr="009128AD">
              <w:rPr>
                <w:rFonts w:ascii="Skeena" w:hAnsi="Skeena" w:cs="Arial"/>
                <w:b/>
                <w:bCs/>
                <w:sz w:val="22"/>
              </w:rPr>
              <w:t>HIGH</w:t>
            </w:r>
          </w:p>
        </w:tc>
        <w:tc>
          <w:tcPr>
            <w:tcW w:w="654" w:type="pct"/>
            <w:tcMar>
              <w:top w:w="120" w:type="dxa"/>
              <w:left w:w="120" w:type="dxa"/>
              <w:bottom w:w="120" w:type="dxa"/>
              <w:right w:w="120" w:type="dxa"/>
            </w:tcMar>
            <w:vAlign w:val="bottom"/>
          </w:tcPr>
          <w:p w14:paraId="50DD82E8" w14:textId="77777777" w:rsidR="00427549" w:rsidRPr="009128AD" w:rsidRDefault="00427549" w:rsidP="001D5090">
            <w:pPr>
              <w:widowControl w:val="0"/>
              <w:rPr>
                <w:rFonts w:ascii="Skeena" w:eastAsia="Arial Unicode MS" w:hAnsi="Skeena" w:cs="Arial"/>
                <w:b/>
                <w:bCs/>
                <w:color w:val="000000"/>
                <w:sz w:val="22"/>
              </w:rPr>
            </w:pPr>
            <w:r w:rsidRPr="009128AD">
              <w:rPr>
                <w:rFonts w:ascii="Skeena" w:hAnsi="Skeena" w:cs="Arial"/>
                <w:b/>
                <w:bCs/>
                <w:sz w:val="22"/>
              </w:rPr>
              <w:t>LOW</w:t>
            </w:r>
          </w:p>
        </w:tc>
        <w:tc>
          <w:tcPr>
            <w:tcW w:w="654" w:type="pct"/>
            <w:tcMar>
              <w:top w:w="120" w:type="dxa"/>
              <w:left w:w="120" w:type="dxa"/>
              <w:bottom w:w="120" w:type="dxa"/>
              <w:right w:w="120" w:type="dxa"/>
            </w:tcMar>
            <w:vAlign w:val="bottom"/>
          </w:tcPr>
          <w:p w14:paraId="5CF3E767" w14:textId="77777777" w:rsidR="00427549" w:rsidRPr="009128AD" w:rsidRDefault="00427549" w:rsidP="001D5090">
            <w:pPr>
              <w:widowControl w:val="0"/>
              <w:rPr>
                <w:rFonts w:ascii="Skeena" w:eastAsia="Arial Unicode MS" w:hAnsi="Skeena" w:cs="Arial"/>
                <w:b/>
                <w:bCs/>
                <w:color w:val="000000"/>
                <w:sz w:val="22"/>
              </w:rPr>
            </w:pPr>
            <w:r w:rsidRPr="009128AD">
              <w:rPr>
                <w:rFonts w:ascii="Skeena" w:hAnsi="Skeena" w:cs="Arial"/>
                <w:b/>
                <w:bCs/>
                <w:sz w:val="22"/>
              </w:rPr>
              <w:t>LAST</w:t>
            </w:r>
          </w:p>
        </w:tc>
        <w:tc>
          <w:tcPr>
            <w:tcW w:w="557" w:type="pct"/>
            <w:tcMar>
              <w:top w:w="120" w:type="dxa"/>
              <w:left w:w="120" w:type="dxa"/>
              <w:bottom w:w="120" w:type="dxa"/>
              <w:right w:w="120" w:type="dxa"/>
            </w:tcMar>
            <w:vAlign w:val="bottom"/>
          </w:tcPr>
          <w:p w14:paraId="1401548E" w14:textId="77777777" w:rsidR="00427549" w:rsidRPr="009128AD" w:rsidRDefault="00427549" w:rsidP="001D5090">
            <w:pPr>
              <w:widowControl w:val="0"/>
              <w:rPr>
                <w:rFonts w:ascii="Skeena" w:eastAsia="Arial Unicode MS" w:hAnsi="Skeena" w:cs="Arial"/>
                <w:b/>
                <w:bCs/>
                <w:color w:val="000000"/>
                <w:sz w:val="22"/>
              </w:rPr>
            </w:pPr>
            <w:r w:rsidRPr="009128AD">
              <w:rPr>
                <w:rFonts w:ascii="Skeena" w:hAnsi="Skeena" w:cs="Arial"/>
                <w:b/>
                <w:bCs/>
                <w:sz w:val="22"/>
              </w:rPr>
              <w:t>CHG</w:t>
            </w:r>
          </w:p>
        </w:tc>
      </w:tr>
      <w:tr w:rsidR="00427549" w:rsidRPr="009128AD" w14:paraId="744C611F" w14:textId="77777777" w:rsidTr="009B11F1">
        <w:trPr>
          <w:cantSplit/>
        </w:trPr>
        <w:tc>
          <w:tcPr>
            <w:tcW w:w="817" w:type="pct"/>
            <w:tcMar>
              <w:top w:w="120" w:type="dxa"/>
              <w:left w:w="120" w:type="dxa"/>
              <w:bottom w:w="120" w:type="dxa"/>
              <w:right w:w="120" w:type="dxa"/>
            </w:tcMar>
          </w:tcPr>
          <w:p w14:paraId="5E259592" w14:textId="77777777" w:rsidR="00427549" w:rsidRPr="009128AD" w:rsidRDefault="00427549" w:rsidP="001D5090">
            <w:pPr>
              <w:widowControl w:val="0"/>
              <w:rPr>
                <w:rFonts w:ascii="Skeena" w:eastAsia="Arial Unicode MS" w:hAnsi="Skeena" w:cs="Arial"/>
                <w:color w:val="000000"/>
                <w:sz w:val="22"/>
              </w:rPr>
            </w:pPr>
            <w:r w:rsidRPr="009128AD">
              <w:rPr>
                <w:rFonts w:ascii="Skeena" w:hAnsi="Skeena" w:cs="Arial"/>
                <w:sz w:val="22"/>
              </w:rPr>
              <w:t>Phil El</w:t>
            </w:r>
          </w:p>
        </w:tc>
        <w:tc>
          <w:tcPr>
            <w:tcW w:w="510" w:type="pct"/>
            <w:tcMar>
              <w:top w:w="120" w:type="dxa"/>
              <w:left w:w="120" w:type="dxa"/>
              <w:bottom w:w="120" w:type="dxa"/>
              <w:right w:w="120" w:type="dxa"/>
            </w:tcMar>
          </w:tcPr>
          <w:p w14:paraId="62E7D848" w14:textId="77777777" w:rsidR="00427549" w:rsidRPr="009128AD" w:rsidRDefault="00427549" w:rsidP="001D5090">
            <w:pPr>
              <w:widowControl w:val="0"/>
              <w:rPr>
                <w:rFonts w:ascii="Skeena" w:eastAsia="Arial Unicode MS" w:hAnsi="Skeena" w:cs="Arial"/>
                <w:color w:val="000000"/>
                <w:sz w:val="22"/>
              </w:rPr>
            </w:pPr>
            <w:r w:rsidRPr="009128AD">
              <w:rPr>
                <w:rFonts w:ascii="Skeena" w:hAnsi="Skeena" w:cs="Arial"/>
                <w:sz w:val="22"/>
              </w:rPr>
              <w:t>2.20</w:t>
            </w:r>
          </w:p>
        </w:tc>
        <w:tc>
          <w:tcPr>
            <w:tcW w:w="404" w:type="pct"/>
            <w:tcMar>
              <w:top w:w="120" w:type="dxa"/>
              <w:left w:w="120" w:type="dxa"/>
              <w:bottom w:w="120" w:type="dxa"/>
              <w:right w:w="120" w:type="dxa"/>
            </w:tcMar>
            <w:vAlign w:val="center"/>
          </w:tcPr>
          <w:p w14:paraId="73611E9D" w14:textId="77777777" w:rsidR="00427549" w:rsidRPr="009128AD" w:rsidRDefault="00427549" w:rsidP="001D5090">
            <w:pPr>
              <w:widowControl w:val="0"/>
              <w:rPr>
                <w:rFonts w:ascii="Skeena" w:eastAsia="Arial Unicode MS" w:hAnsi="Skeena" w:cs="Arial"/>
                <w:color w:val="000000"/>
                <w:sz w:val="22"/>
              </w:rPr>
            </w:pPr>
            <w:r w:rsidRPr="009128AD">
              <w:rPr>
                <w:rFonts w:ascii="Skeena" w:hAnsi="Skeena" w:cs="Arial"/>
                <w:sz w:val="22"/>
              </w:rPr>
              <w:t>9</w:t>
            </w:r>
          </w:p>
        </w:tc>
        <w:tc>
          <w:tcPr>
            <w:tcW w:w="750" w:type="pct"/>
            <w:tcMar>
              <w:top w:w="120" w:type="dxa"/>
              <w:left w:w="120" w:type="dxa"/>
              <w:bottom w:w="120" w:type="dxa"/>
              <w:right w:w="120" w:type="dxa"/>
            </w:tcMar>
            <w:vAlign w:val="center"/>
          </w:tcPr>
          <w:p w14:paraId="6FE072C8" w14:textId="77777777" w:rsidR="00427549" w:rsidRPr="009128AD" w:rsidRDefault="00427549" w:rsidP="001D5090">
            <w:pPr>
              <w:pStyle w:val="Footer"/>
              <w:tabs>
                <w:tab w:val="clear" w:pos="4320"/>
                <w:tab w:val="clear" w:pos="8640"/>
              </w:tabs>
              <w:rPr>
                <w:rFonts w:ascii="Skeena" w:eastAsia="Arial Unicode MS" w:hAnsi="Skeena" w:cs="Arial"/>
                <w:color w:val="000000"/>
                <w:sz w:val="22"/>
              </w:rPr>
            </w:pPr>
            <w:r w:rsidRPr="009128AD">
              <w:rPr>
                <w:rFonts w:ascii="Skeena" w:hAnsi="Skeena" w:cs="Arial"/>
                <w:sz w:val="22"/>
              </w:rPr>
              <w:t>4323</w:t>
            </w:r>
          </w:p>
        </w:tc>
        <w:tc>
          <w:tcPr>
            <w:tcW w:w="654" w:type="pct"/>
            <w:tcMar>
              <w:top w:w="120" w:type="dxa"/>
              <w:left w:w="120" w:type="dxa"/>
              <w:bottom w:w="120" w:type="dxa"/>
              <w:right w:w="120" w:type="dxa"/>
            </w:tcMar>
          </w:tcPr>
          <w:p w14:paraId="10A04557" w14:textId="77777777" w:rsidR="00427549" w:rsidRPr="009128AD" w:rsidRDefault="00427549" w:rsidP="001D5090">
            <w:pPr>
              <w:widowControl w:val="0"/>
              <w:rPr>
                <w:rFonts w:ascii="Skeena" w:eastAsia="Arial Unicode MS" w:hAnsi="Skeena" w:cs="Arial"/>
                <w:color w:val="000000"/>
                <w:sz w:val="22"/>
              </w:rPr>
            </w:pPr>
            <w:r w:rsidRPr="009128AD">
              <w:rPr>
                <w:rFonts w:ascii="Skeena" w:hAnsi="Skeena" w:cs="Arial"/>
                <w:sz w:val="22"/>
              </w:rPr>
              <w:t>22 7/8</w:t>
            </w:r>
          </w:p>
        </w:tc>
        <w:tc>
          <w:tcPr>
            <w:tcW w:w="654" w:type="pct"/>
            <w:tcMar>
              <w:top w:w="120" w:type="dxa"/>
              <w:left w:w="120" w:type="dxa"/>
              <w:bottom w:w="120" w:type="dxa"/>
              <w:right w:w="120" w:type="dxa"/>
            </w:tcMar>
          </w:tcPr>
          <w:p w14:paraId="6F90D69F" w14:textId="77777777" w:rsidR="00427549" w:rsidRPr="009128AD" w:rsidRDefault="00427549" w:rsidP="001D5090">
            <w:pPr>
              <w:widowControl w:val="0"/>
              <w:rPr>
                <w:rFonts w:ascii="Skeena" w:eastAsia="Arial Unicode MS" w:hAnsi="Skeena" w:cs="Arial"/>
                <w:color w:val="000000"/>
                <w:sz w:val="22"/>
              </w:rPr>
            </w:pPr>
            <w:r w:rsidRPr="009128AD">
              <w:rPr>
                <w:rFonts w:ascii="Skeena" w:hAnsi="Skeena" w:cs="Arial"/>
                <w:sz w:val="22"/>
              </w:rPr>
              <w:t>22 5/8</w:t>
            </w:r>
          </w:p>
        </w:tc>
        <w:tc>
          <w:tcPr>
            <w:tcW w:w="654" w:type="pct"/>
            <w:tcMar>
              <w:top w:w="120" w:type="dxa"/>
              <w:left w:w="120" w:type="dxa"/>
              <w:bottom w:w="120" w:type="dxa"/>
              <w:right w:w="120" w:type="dxa"/>
            </w:tcMar>
          </w:tcPr>
          <w:p w14:paraId="22867E8F" w14:textId="77777777" w:rsidR="00427549" w:rsidRPr="009128AD" w:rsidRDefault="00427549" w:rsidP="001D5090">
            <w:pPr>
              <w:widowControl w:val="0"/>
              <w:rPr>
                <w:rFonts w:ascii="Skeena" w:eastAsia="Arial Unicode MS" w:hAnsi="Skeena" w:cs="Arial"/>
                <w:color w:val="000000"/>
                <w:sz w:val="22"/>
              </w:rPr>
            </w:pPr>
            <w:r w:rsidRPr="009128AD">
              <w:rPr>
                <w:rFonts w:ascii="Skeena" w:hAnsi="Skeena" w:cs="Arial"/>
                <w:sz w:val="22"/>
              </w:rPr>
              <w:t>22 3/4</w:t>
            </w:r>
          </w:p>
        </w:tc>
        <w:tc>
          <w:tcPr>
            <w:tcW w:w="557" w:type="pct"/>
            <w:tcMar>
              <w:top w:w="120" w:type="dxa"/>
              <w:left w:w="120" w:type="dxa"/>
              <w:bottom w:w="120" w:type="dxa"/>
              <w:right w:w="120" w:type="dxa"/>
            </w:tcMar>
          </w:tcPr>
          <w:p w14:paraId="1CB203E6" w14:textId="77777777" w:rsidR="00427549" w:rsidRPr="009128AD" w:rsidRDefault="00427549" w:rsidP="001D5090">
            <w:pPr>
              <w:widowControl w:val="0"/>
              <w:rPr>
                <w:rFonts w:ascii="Skeena" w:eastAsia="Arial Unicode MS" w:hAnsi="Skeena" w:cs="Arial"/>
                <w:color w:val="000000"/>
                <w:sz w:val="22"/>
              </w:rPr>
            </w:pPr>
            <w:r w:rsidRPr="009128AD">
              <w:rPr>
                <w:rFonts w:ascii="Skeena" w:hAnsi="Skeena" w:cs="Arial"/>
                <w:sz w:val="22"/>
              </w:rPr>
              <w:t xml:space="preserve">- 1/8 </w:t>
            </w:r>
          </w:p>
        </w:tc>
      </w:tr>
      <w:tr w:rsidR="00427549" w:rsidRPr="009128AD" w14:paraId="55E01934" w14:textId="77777777" w:rsidTr="009B11F1">
        <w:trPr>
          <w:cantSplit/>
        </w:trPr>
        <w:tc>
          <w:tcPr>
            <w:tcW w:w="817" w:type="pct"/>
            <w:tcMar>
              <w:top w:w="120" w:type="dxa"/>
              <w:left w:w="120" w:type="dxa"/>
              <w:bottom w:w="120" w:type="dxa"/>
              <w:right w:w="120" w:type="dxa"/>
            </w:tcMar>
          </w:tcPr>
          <w:p w14:paraId="3136E8E9" w14:textId="77777777" w:rsidR="00427549" w:rsidRPr="009128AD" w:rsidRDefault="00427549" w:rsidP="001D5090">
            <w:pPr>
              <w:widowControl w:val="0"/>
              <w:rPr>
                <w:rFonts w:ascii="Skeena" w:eastAsia="Arial Unicode MS" w:hAnsi="Skeena" w:cs="Arial"/>
                <w:color w:val="000000"/>
                <w:sz w:val="22"/>
              </w:rPr>
            </w:pPr>
            <w:r w:rsidRPr="009128AD">
              <w:rPr>
                <w:rFonts w:ascii="Skeena" w:hAnsi="Skeena" w:cs="Arial"/>
                <w:sz w:val="22"/>
              </w:rPr>
              <w:t>Phil E pf</w:t>
            </w:r>
          </w:p>
        </w:tc>
        <w:tc>
          <w:tcPr>
            <w:tcW w:w="510" w:type="pct"/>
            <w:tcMar>
              <w:top w:w="120" w:type="dxa"/>
              <w:left w:w="120" w:type="dxa"/>
              <w:bottom w:w="120" w:type="dxa"/>
              <w:right w:w="120" w:type="dxa"/>
            </w:tcMar>
          </w:tcPr>
          <w:p w14:paraId="2291F5DB" w14:textId="77777777" w:rsidR="00427549" w:rsidRPr="009128AD" w:rsidRDefault="00427549" w:rsidP="001D5090">
            <w:pPr>
              <w:widowControl w:val="0"/>
              <w:rPr>
                <w:rFonts w:ascii="Skeena" w:eastAsia="Arial Unicode MS" w:hAnsi="Skeena" w:cs="Arial"/>
                <w:color w:val="000000"/>
                <w:sz w:val="22"/>
              </w:rPr>
            </w:pPr>
            <w:r w:rsidRPr="009128AD">
              <w:rPr>
                <w:rFonts w:ascii="Skeena" w:hAnsi="Skeena" w:cs="Arial"/>
                <w:sz w:val="22"/>
              </w:rPr>
              <w:t>4.30</w:t>
            </w:r>
          </w:p>
        </w:tc>
        <w:tc>
          <w:tcPr>
            <w:tcW w:w="404" w:type="pct"/>
            <w:tcMar>
              <w:top w:w="120" w:type="dxa"/>
              <w:left w:w="120" w:type="dxa"/>
              <w:bottom w:w="120" w:type="dxa"/>
              <w:right w:w="120" w:type="dxa"/>
            </w:tcMar>
            <w:vAlign w:val="center"/>
          </w:tcPr>
          <w:p w14:paraId="5491A9C6" w14:textId="77777777" w:rsidR="00427549" w:rsidRPr="009128AD" w:rsidRDefault="00427549" w:rsidP="001D5090">
            <w:pPr>
              <w:widowControl w:val="0"/>
              <w:rPr>
                <w:rFonts w:ascii="Skeena" w:eastAsia="Arial Unicode MS" w:hAnsi="Skeena" w:cs="Arial"/>
                <w:color w:val="000000"/>
                <w:sz w:val="22"/>
              </w:rPr>
            </w:pPr>
            <w:r w:rsidRPr="009128AD">
              <w:rPr>
                <w:rFonts w:ascii="Skeena" w:hAnsi="Skeena" w:cs="Arial"/>
                <w:sz w:val="22"/>
              </w:rPr>
              <w:t>-</w:t>
            </w:r>
          </w:p>
        </w:tc>
        <w:tc>
          <w:tcPr>
            <w:tcW w:w="750" w:type="pct"/>
            <w:tcMar>
              <w:top w:w="120" w:type="dxa"/>
              <w:left w:w="120" w:type="dxa"/>
              <w:bottom w:w="120" w:type="dxa"/>
              <w:right w:w="120" w:type="dxa"/>
            </w:tcMar>
            <w:vAlign w:val="center"/>
          </w:tcPr>
          <w:p w14:paraId="732AFB40" w14:textId="77777777" w:rsidR="00427549" w:rsidRPr="009128AD" w:rsidRDefault="00427549" w:rsidP="001D5090">
            <w:pPr>
              <w:widowControl w:val="0"/>
              <w:rPr>
                <w:rFonts w:ascii="Skeena" w:eastAsia="Arial Unicode MS" w:hAnsi="Skeena" w:cs="Arial"/>
                <w:color w:val="000000"/>
                <w:sz w:val="22"/>
              </w:rPr>
            </w:pPr>
            <w:r w:rsidRPr="009128AD">
              <w:rPr>
                <w:rFonts w:ascii="Skeena" w:hAnsi="Skeena" w:cs="Arial"/>
                <w:sz w:val="22"/>
              </w:rPr>
              <w:t>50</w:t>
            </w:r>
          </w:p>
        </w:tc>
        <w:tc>
          <w:tcPr>
            <w:tcW w:w="654" w:type="pct"/>
            <w:tcMar>
              <w:top w:w="120" w:type="dxa"/>
              <w:left w:w="120" w:type="dxa"/>
              <w:bottom w:w="120" w:type="dxa"/>
              <w:right w:w="120" w:type="dxa"/>
            </w:tcMar>
          </w:tcPr>
          <w:p w14:paraId="52F5BCC9" w14:textId="77777777" w:rsidR="00427549" w:rsidRPr="009128AD" w:rsidRDefault="00427549" w:rsidP="001D5090">
            <w:pPr>
              <w:widowControl w:val="0"/>
              <w:rPr>
                <w:rFonts w:ascii="Skeena" w:eastAsia="Arial Unicode MS" w:hAnsi="Skeena" w:cs="Arial"/>
                <w:color w:val="000000"/>
                <w:sz w:val="22"/>
              </w:rPr>
            </w:pPr>
            <w:r w:rsidRPr="009128AD">
              <w:rPr>
                <w:rFonts w:ascii="Skeena" w:hAnsi="Skeena" w:cs="Arial"/>
                <w:sz w:val="22"/>
              </w:rPr>
              <w:t>42 3/4</w:t>
            </w:r>
          </w:p>
        </w:tc>
        <w:tc>
          <w:tcPr>
            <w:tcW w:w="654" w:type="pct"/>
            <w:tcMar>
              <w:top w:w="120" w:type="dxa"/>
              <w:left w:w="120" w:type="dxa"/>
              <w:bottom w:w="120" w:type="dxa"/>
              <w:right w:w="120" w:type="dxa"/>
            </w:tcMar>
          </w:tcPr>
          <w:p w14:paraId="385852A5" w14:textId="77777777" w:rsidR="00427549" w:rsidRPr="009128AD" w:rsidRDefault="00427549" w:rsidP="001D5090">
            <w:pPr>
              <w:widowControl w:val="0"/>
              <w:rPr>
                <w:rFonts w:ascii="Skeena" w:eastAsia="Arial Unicode MS" w:hAnsi="Skeena" w:cs="Arial"/>
                <w:color w:val="000000"/>
                <w:sz w:val="22"/>
              </w:rPr>
            </w:pPr>
            <w:r w:rsidRPr="009128AD">
              <w:rPr>
                <w:rFonts w:ascii="Skeena" w:hAnsi="Skeena" w:cs="Arial"/>
                <w:sz w:val="22"/>
              </w:rPr>
              <w:t xml:space="preserve">42 3/4 </w:t>
            </w:r>
          </w:p>
        </w:tc>
        <w:tc>
          <w:tcPr>
            <w:tcW w:w="654" w:type="pct"/>
            <w:tcMar>
              <w:top w:w="120" w:type="dxa"/>
              <w:left w:w="120" w:type="dxa"/>
              <w:bottom w:w="120" w:type="dxa"/>
              <w:right w:w="120" w:type="dxa"/>
            </w:tcMar>
          </w:tcPr>
          <w:p w14:paraId="2F6765CD" w14:textId="77777777" w:rsidR="00427549" w:rsidRPr="009128AD" w:rsidRDefault="00427549" w:rsidP="001D5090">
            <w:pPr>
              <w:widowControl w:val="0"/>
              <w:rPr>
                <w:rFonts w:ascii="Skeena" w:eastAsia="Arial Unicode MS" w:hAnsi="Skeena" w:cs="Arial"/>
                <w:color w:val="000000"/>
                <w:sz w:val="22"/>
              </w:rPr>
            </w:pPr>
            <w:r w:rsidRPr="009128AD">
              <w:rPr>
                <w:rFonts w:ascii="Skeena" w:hAnsi="Skeena" w:cs="Arial"/>
                <w:sz w:val="22"/>
              </w:rPr>
              <w:t xml:space="preserve">42 3/4 </w:t>
            </w:r>
          </w:p>
        </w:tc>
        <w:tc>
          <w:tcPr>
            <w:tcW w:w="557" w:type="pct"/>
            <w:tcMar>
              <w:top w:w="120" w:type="dxa"/>
              <w:left w:w="120" w:type="dxa"/>
              <w:bottom w:w="120" w:type="dxa"/>
              <w:right w:w="120" w:type="dxa"/>
            </w:tcMar>
          </w:tcPr>
          <w:p w14:paraId="2CB9257E" w14:textId="77777777" w:rsidR="00427549" w:rsidRPr="009128AD" w:rsidRDefault="00427549" w:rsidP="001D5090">
            <w:pPr>
              <w:widowControl w:val="0"/>
              <w:rPr>
                <w:rFonts w:ascii="Skeena" w:eastAsia="Arial Unicode MS" w:hAnsi="Skeena" w:cs="Arial"/>
                <w:color w:val="000000"/>
                <w:sz w:val="22"/>
              </w:rPr>
            </w:pPr>
            <w:r w:rsidRPr="009128AD">
              <w:rPr>
                <w:rFonts w:ascii="Skeena" w:hAnsi="Skeena" w:cs="Arial"/>
                <w:sz w:val="22"/>
              </w:rPr>
              <w:t>-</w:t>
            </w:r>
          </w:p>
        </w:tc>
      </w:tr>
    </w:tbl>
    <w:p w14:paraId="0CAD5B77" w14:textId="77777777" w:rsidR="00427549" w:rsidRPr="009128AD" w:rsidRDefault="00401466" w:rsidP="00DA7445">
      <w:pPr>
        <w:jc w:val="right"/>
        <w:rPr>
          <w:rFonts w:ascii="Skeena" w:hAnsi="Skeena" w:cs="Arial"/>
        </w:rPr>
      </w:pPr>
      <w:hyperlink w:anchor="_top" w:history="1">
        <w:r w:rsidR="00427549" w:rsidRPr="009128AD">
          <w:rPr>
            <w:rStyle w:val="Hyperlink"/>
            <w:rFonts w:ascii="Skeena" w:hAnsi="Skeena" w:cs="Arial"/>
          </w:rPr>
          <w:t>Table of Contents</w:t>
        </w:r>
      </w:hyperlink>
    </w:p>
    <w:p w14:paraId="719A9E26" w14:textId="77777777" w:rsidR="00427549" w:rsidRPr="009128AD" w:rsidRDefault="00427549" w:rsidP="00EC3DAA">
      <w:pPr>
        <w:pStyle w:val="BodyText2"/>
        <w:rPr>
          <w:rFonts w:ascii="Skeena" w:hAnsi="Skeena"/>
          <w:sz w:val="28"/>
        </w:rPr>
      </w:pPr>
      <w:r w:rsidRPr="009128AD">
        <w:rPr>
          <w:rFonts w:ascii="Skeena" w:hAnsi="Skeena"/>
          <w:sz w:val="28"/>
        </w:rPr>
        <w:t>DESCRIPTION OF BONDS</w:t>
      </w:r>
    </w:p>
    <w:p w14:paraId="53B2014E" w14:textId="77777777" w:rsidR="00427549" w:rsidRPr="009128AD" w:rsidRDefault="00427549" w:rsidP="00EC3DAA">
      <w:pPr>
        <w:widowControl w:val="0"/>
        <w:jc w:val="both"/>
        <w:rPr>
          <w:rFonts w:ascii="Skeena" w:hAnsi="Skeena" w:cs="Arial"/>
        </w:rPr>
      </w:pPr>
    </w:p>
    <w:p w14:paraId="6EE8DD95" w14:textId="77777777" w:rsidR="00427549" w:rsidRPr="009128AD" w:rsidRDefault="00427549" w:rsidP="00EC3DAA">
      <w:pPr>
        <w:widowControl w:val="0"/>
        <w:jc w:val="both"/>
        <w:rPr>
          <w:rFonts w:ascii="Skeena" w:hAnsi="Skeena" w:cs="Arial"/>
        </w:rPr>
      </w:pPr>
      <w:r w:rsidRPr="009128AD">
        <w:rPr>
          <w:rFonts w:ascii="Skeena" w:hAnsi="Skeena" w:cs="Arial"/>
        </w:rPr>
        <w:t>Bonds usually are bought and sold through brokers, securities dealers, or other investors. They may sell for more or less than their face value or purchase price, depending on a variety of factors.</w:t>
      </w:r>
    </w:p>
    <w:p w14:paraId="76898B92" w14:textId="77777777" w:rsidR="00427549" w:rsidRPr="009128AD" w:rsidRDefault="00427549" w:rsidP="00DA7445">
      <w:pPr>
        <w:jc w:val="both"/>
        <w:rPr>
          <w:rFonts w:ascii="Skeena" w:hAnsi="Skeena" w:cs="Arial"/>
        </w:rPr>
      </w:pPr>
    </w:p>
    <w:p w14:paraId="15BC565B" w14:textId="77777777" w:rsidR="00427549" w:rsidRPr="009128AD" w:rsidRDefault="00427549" w:rsidP="00DA7445">
      <w:pPr>
        <w:jc w:val="both"/>
        <w:rPr>
          <w:rFonts w:ascii="Skeena" w:hAnsi="Skeena" w:cs="Arial"/>
        </w:rPr>
      </w:pPr>
      <w:r w:rsidRPr="009128AD">
        <w:rPr>
          <w:rFonts w:ascii="Skeena" w:hAnsi="Skeena" w:cs="Arial"/>
          <w:b/>
          <w:bCs/>
          <w:u w:val="single"/>
        </w:rPr>
        <w:t>Reading Bond Quotations</w:t>
      </w:r>
    </w:p>
    <w:p w14:paraId="75498D57" w14:textId="77777777" w:rsidR="00427549" w:rsidRPr="009128AD" w:rsidRDefault="00427549" w:rsidP="00DA7445">
      <w:pPr>
        <w:jc w:val="both"/>
        <w:rPr>
          <w:rFonts w:ascii="Skeena" w:hAnsi="Skeena" w:cs="Arial"/>
        </w:rPr>
      </w:pPr>
    </w:p>
    <w:p w14:paraId="21C029DC" w14:textId="77777777" w:rsidR="00427549" w:rsidRPr="009128AD" w:rsidRDefault="00427549" w:rsidP="00DA7445">
      <w:pPr>
        <w:jc w:val="both"/>
        <w:rPr>
          <w:rFonts w:ascii="Skeena" w:hAnsi="Skeena" w:cs="Arial"/>
        </w:rPr>
      </w:pPr>
      <w:r w:rsidRPr="009128AD">
        <w:rPr>
          <w:rFonts w:ascii="Skeena" w:hAnsi="Skeena" w:cs="Arial"/>
        </w:rPr>
        <w:t>The following is a typical bond quotation, showing from left to right:</w:t>
      </w:r>
    </w:p>
    <w:p w14:paraId="38FAD68D" w14:textId="77777777" w:rsidR="00427549" w:rsidRPr="009128AD" w:rsidRDefault="00427549" w:rsidP="005F0F8E">
      <w:pPr>
        <w:pStyle w:val="Style"/>
        <w:numPr>
          <w:ilvl w:val="0"/>
          <w:numId w:val="280"/>
        </w:numPr>
        <w:jc w:val="both"/>
        <w:rPr>
          <w:rFonts w:ascii="Skeena" w:hAnsi="Skeena" w:cs="Arial"/>
          <w:sz w:val="24"/>
        </w:rPr>
      </w:pPr>
      <w:r w:rsidRPr="009128AD">
        <w:rPr>
          <w:rFonts w:ascii="Skeena" w:hAnsi="Skeena" w:cs="Arial"/>
          <w:sz w:val="24"/>
        </w:rPr>
        <w:t>The name of the issuer (AT&amp;T);</w:t>
      </w:r>
    </w:p>
    <w:p w14:paraId="0A05C1E8" w14:textId="77777777" w:rsidR="00427549" w:rsidRPr="009128AD" w:rsidRDefault="00427549" w:rsidP="005F0F8E">
      <w:pPr>
        <w:pStyle w:val="Style"/>
        <w:numPr>
          <w:ilvl w:val="0"/>
          <w:numId w:val="280"/>
        </w:numPr>
        <w:jc w:val="both"/>
        <w:rPr>
          <w:rFonts w:ascii="Skeena" w:hAnsi="Skeena" w:cs="Arial"/>
          <w:sz w:val="24"/>
        </w:rPr>
      </w:pPr>
      <w:r w:rsidRPr="009128AD">
        <w:rPr>
          <w:rFonts w:ascii="Skeena" w:hAnsi="Skeena" w:cs="Arial"/>
          <w:sz w:val="24"/>
        </w:rPr>
        <w:t>The bond's nominal or coupon rate (3 7/8 percent);</w:t>
      </w:r>
    </w:p>
    <w:p w14:paraId="19EC9D3A" w14:textId="77777777" w:rsidR="00427549" w:rsidRPr="009128AD" w:rsidRDefault="00427549" w:rsidP="005F0F8E">
      <w:pPr>
        <w:pStyle w:val="Style"/>
        <w:numPr>
          <w:ilvl w:val="0"/>
          <w:numId w:val="280"/>
        </w:numPr>
        <w:jc w:val="both"/>
        <w:rPr>
          <w:rFonts w:ascii="Skeena" w:hAnsi="Skeena" w:cs="Arial"/>
          <w:sz w:val="24"/>
        </w:rPr>
      </w:pPr>
      <w:r w:rsidRPr="009128AD">
        <w:rPr>
          <w:rFonts w:ascii="Skeena" w:hAnsi="Skeena" w:cs="Arial"/>
          <w:sz w:val="24"/>
        </w:rPr>
        <w:t>The last two digits of the year in which the bond matures (1990);</w:t>
      </w:r>
    </w:p>
    <w:p w14:paraId="25587989" w14:textId="77777777" w:rsidR="00427549" w:rsidRPr="009128AD" w:rsidRDefault="00427549" w:rsidP="005F0F8E">
      <w:pPr>
        <w:pStyle w:val="Style"/>
        <w:numPr>
          <w:ilvl w:val="0"/>
          <w:numId w:val="280"/>
        </w:numPr>
        <w:jc w:val="both"/>
        <w:rPr>
          <w:rFonts w:ascii="Skeena" w:hAnsi="Skeena" w:cs="Arial"/>
          <w:sz w:val="24"/>
        </w:rPr>
      </w:pPr>
      <w:r w:rsidRPr="009128AD">
        <w:rPr>
          <w:rFonts w:ascii="Skeena" w:hAnsi="Skeena" w:cs="Arial"/>
          <w:sz w:val="24"/>
        </w:rPr>
        <w:t>The current yield (5.6 percent);</w:t>
      </w:r>
    </w:p>
    <w:p w14:paraId="4E3B50D7" w14:textId="77777777" w:rsidR="00427549" w:rsidRPr="009128AD" w:rsidRDefault="00427549" w:rsidP="005F0F8E">
      <w:pPr>
        <w:pStyle w:val="Style"/>
        <w:numPr>
          <w:ilvl w:val="0"/>
          <w:numId w:val="280"/>
        </w:numPr>
        <w:jc w:val="both"/>
        <w:rPr>
          <w:rFonts w:ascii="Skeena" w:hAnsi="Skeena" w:cs="Arial"/>
          <w:sz w:val="24"/>
        </w:rPr>
      </w:pPr>
      <w:r w:rsidRPr="009128AD">
        <w:rPr>
          <w:rFonts w:ascii="Skeena" w:hAnsi="Skeena" w:cs="Arial"/>
          <w:sz w:val="24"/>
        </w:rPr>
        <w:t>The number of bonds traded during the year (54,000);</w:t>
      </w:r>
    </w:p>
    <w:p w14:paraId="54991A4D" w14:textId="77777777" w:rsidR="00427549" w:rsidRPr="009128AD" w:rsidRDefault="00427549" w:rsidP="005F0F8E">
      <w:pPr>
        <w:pStyle w:val="Style"/>
        <w:numPr>
          <w:ilvl w:val="0"/>
          <w:numId w:val="280"/>
        </w:numPr>
        <w:jc w:val="both"/>
        <w:rPr>
          <w:rFonts w:ascii="Skeena" w:hAnsi="Skeena" w:cs="Arial"/>
          <w:sz w:val="24"/>
        </w:rPr>
      </w:pPr>
      <w:r w:rsidRPr="009128AD">
        <w:rPr>
          <w:rFonts w:ascii="Skeena" w:hAnsi="Skeena" w:cs="Arial"/>
          <w:sz w:val="24"/>
        </w:rPr>
        <w:t>The highest, lowest, and last price of the bond for the period covered by the quotation (bond prices are quoted on a par of 100, so the last price of 69 1/4 equals $692.50); and</w:t>
      </w:r>
    </w:p>
    <w:p w14:paraId="1092DFC8" w14:textId="77777777" w:rsidR="00427549" w:rsidRPr="009128AD" w:rsidRDefault="00427549" w:rsidP="005F0F8E">
      <w:pPr>
        <w:pStyle w:val="Style"/>
        <w:numPr>
          <w:ilvl w:val="0"/>
          <w:numId w:val="280"/>
        </w:numPr>
        <w:jc w:val="both"/>
        <w:rPr>
          <w:rFonts w:ascii="Skeena" w:hAnsi="Skeena" w:cs="Arial"/>
          <w:sz w:val="24"/>
        </w:rPr>
      </w:pPr>
      <w:r w:rsidRPr="009128AD">
        <w:rPr>
          <w:rFonts w:ascii="Skeena" w:hAnsi="Skeena" w:cs="Arial"/>
          <w:sz w:val="24"/>
        </w:rPr>
        <w:t>The net change in the bond price.</w:t>
      </w:r>
    </w:p>
    <w:p w14:paraId="6D9FAD08" w14:textId="77777777" w:rsidR="00427549" w:rsidRPr="009128AD" w:rsidRDefault="00427549" w:rsidP="00DA7445">
      <w:pPr>
        <w:pStyle w:val="Style"/>
        <w:jc w:val="both"/>
        <w:rPr>
          <w:rFonts w:ascii="Skeena" w:hAnsi="Skeena" w:cs="Arial"/>
          <w:sz w:val="24"/>
        </w:rPr>
      </w:pPr>
    </w:p>
    <w:tbl>
      <w:tblPr>
        <w:tblW w:w="5000" w:type="pct"/>
        <w:tblCellSpacing w:w="20" w:type="dxa"/>
        <w:tblBorders>
          <w:insideH w:val="single" w:sz="4" w:space="0" w:color="auto"/>
        </w:tblBorders>
        <w:tblCellMar>
          <w:top w:w="120" w:type="dxa"/>
          <w:left w:w="15" w:type="dxa"/>
          <w:bottom w:w="120" w:type="dxa"/>
          <w:right w:w="15" w:type="dxa"/>
        </w:tblCellMar>
        <w:tblLook w:val="0000" w:firstRow="0" w:lastRow="0" w:firstColumn="0" w:lastColumn="0" w:noHBand="0" w:noVBand="0"/>
      </w:tblPr>
      <w:tblGrid>
        <w:gridCol w:w="1557"/>
        <w:gridCol w:w="1533"/>
        <w:gridCol w:w="1230"/>
        <w:gridCol w:w="1099"/>
        <w:gridCol w:w="1049"/>
        <w:gridCol w:w="1293"/>
        <w:gridCol w:w="1599"/>
      </w:tblGrid>
      <w:tr w:rsidR="00427549" w:rsidRPr="009128AD" w14:paraId="680EF6C6" w14:textId="77777777" w:rsidTr="009B11F1">
        <w:trPr>
          <w:tblHeader/>
          <w:tblCellSpacing w:w="20" w:type="dxa"/>
        </w:trPr>
        <w:tc>
          <w:tcPr>
            <w:tcW w:w="801" w:type="pct"/>
            <w:tcBorders>
              <w:top w:val="nil"/>
              <w:bottom w:val="nil"/>
            </w:tcBorders>
            <w:tcMar>
              <w:top w:w="120" w:type="dxa"/>
              <w:left w:w="120" w:type="dxa"/>
              <w:bottom w:w="120" w:type="dxa"/>
              <w:right w:w="120" w:type="dxa"/>
            </w:tcMar>
            <w:vAlign w:val="bottom"/>
          </w:tcPr>
          <w:p w14:paraId="21BE00A6" w14:textId="77777777" w:rsidR="00427549" w:rsidRPr="009128AD" w:rsidRDefault="00427549" w:rsidP="00DA7445">
            <w:pPr>
              <w:jc w:val="center"/>
              <w:rPr>
                <w:rFonts w:ascii="Skeena" w:eastAsia="Arial Unicode MS" w:hAnsi="Skeena" w:cs="Arial"/>
                <w:b/>
                <w:bCs/>
                <w:color w:val="000000"/>
                <w:sz w:val="22"/>
              </w:rPr>
            </w:pPr>
            <w:r w:rsidRPr="009128AD">
              <w:rPr>
                <w:rFonts w:ascii="Skeena" w:hAnsi="Skeena" w:cs="Arial"/>
                <w:b/>
                <w:bCs/>
                <w:sz w:val="22"/>
              </w:rPr>
              <w:t>ISSUE</w:t>
            </w:r>
          </w:p>
        </w:tc>
        <w:tc>
          <w:tcPr>
            <w:tcW w:w="799" w:type="pct"/>
            <w:tcBorders>
              <w:top w:val="nil"/>
              <w:bottom w:val="nil"/>
            </w:tcBorders>
            <w:tcMar>
              <w:top w:w="120" w:type="dxa"/>
              <w:left w:w="120" w:type="dxa"/>
              <w:bottom w:w="120" w:type="dxa"/>
              <w:right w:w="120" w:type="dxa"/>
            </w:tcMar>
            <w:vAlign w:val="bottom"/>
          </w:tcPr>
          <w:p w14:paraId="112B93C9" w14:textId="77777777" w:rsidR="00427549" w:rsidRPr="009128AD" w:rsidRDefault="00427549" w:rsidP="00DA7445">
            <w:pPr>
              <w:jc w:val="center"/>
              <w:rPr>
                <w:rFonts w:ascii="Skeena" w:eastAsia="Arial Unicode MS" w:hAnsi="Skeena" w:cs="Arial"/>
                <w:b/>
                <w:bCs/>
                <w:color w:val="000000"/>
                <w:sz w:val="22"/>
              </w:rPr>
            </w:pPr>
            <w:r w:rsidRPr="009128AD">
              <w:rPr>
                <w:rFonts w:ascii="Skeena" w:hAnsi="Skeena" w:cs="Arial"/>
                <w:b/>
                <w:bCs/>
                <w:sz w:val="22"/>
              </w:rPr>
              <w:t>CURRENT</w:t>
            </w:r>
            <w:r w:rsidRPr="009128AD">
              <w:rPr>
                <w:rFonts w:ascii="Skeena" w:hAnsi="Skeena" w:cs="Arial"/>
                <w:b/>
                <w:bCs/>
                <w:sz w:val="22"/>
              </w:rPr>
              <w:br/>
              <w:t>YIELD</w:t>
            </w:r>
          </w:p>
        </w:tc>
        <w:tc>
          <w:tcPr>
            <w:tcW w:w="636" w:type="pct"/>
            <w:tcBorders>
              <w:top w:val="nil"/>
              <w:bottom w:val="nil"/>
            </w:tcBorders>
            <w:tcMar>
              <w:top w:w="120" w:type="dxa"/>
              <w:left w:w="120" w:type="dxa"/>
              <w:bottom w:w="120" w:type="dxa"/>
              <w:right w:w="120" w:type="dxa"/>
            </w:tcMar>
            <w:vAlign w:val="bottom"/>
          </w:tcPr>
          <w:p w14:paraId="4FD13154" w14:textId="77777777" w:rsidR="00427549" w:rsidRPr="009128AD" w:rsidRDefault="00427549" w:rsidP="00DA7445">
            <w:pPr>
              <w:jc w:val="center"/>
              <w:rPr>
                <w:rFonts w:ascii="Skeena" w:eastAsia="Arial Unicode MS" w:hAnsi="Skeena" w:cs="Arial"/>
                <w:b/>
                <w:bCs/>
                <w:color w:val="000000"/>
                <w:sz w:val="22"/>
              </w:rPr>
            </w:pPr>
            <w:r w:rsidRPr="009128AD">
              <w:rPr>
                <w:rFonts w:ascii="Skeena" w:hAnsi="Skeena" w:cs="Arial"/>
                <w:b/>
                <w:bCs/>
                <w:sz w:val="22"/>
              </w:rPr>
              <w:t>SALES</w:t>
            </w:r>
            <w:r w:rsidRPr="009128AD">
              <w:rPr>
                <w:rFonts w:ascii="Skeena" w:hAnsi="Skeena" w:cs="Arial"/>
                <w:b/>
                <w:bCs/>
                <w:sz w:val="22"/>
              </w:rPr>
              <w:br/>
              <w:t>1000's</w:t>
            </w:r>
          </w:p>
        </w:tc>
        <w:tc>
          <w:tcPr>
            <w:tcW w:w="567" w:type="pct"/>
            <w:tcBorders>
              <w:top w:val="nil"/>
              <w:bottom w:val="nil"/>
            </w:tcBorders>
            <w:tcMar>
              <w:top w:w="120" w:type="dxa"/>
              <w:left w:w="120" w:type="dxa"/>
              <w:bottom w:w="120" w:type="dxa"/>
              <w:right w:w="120" w:type="dxa"/>
            </w:tcMar>
            <w:vAlign w:val="bottom"/>
          </w:tcPr>
          <w:p w14:paraId="275E3CE8" w14:textId="77777777" w:rsidR="00427549" w:rsidRPr="009128AD" w:rsidRDefault="00427549" w:rsidP="00DA7445">
            <w:pPr>
              <w:jc w:val="center"/>
              <w:rPr>
                <w:rFonts w:ascii="Skeena" w:eastAsia="Arial Unicode MS" w:hAnsi="Skeena" w:cs="Arial"/>
                <w:b/>
                <w:bCs/>
                <w:color w:val="000000"/>
                <w:sz w:val="22"/>
              </w:rPr>
            </w:pPr>
            <w:r w:rsidRPr="009128AD">
              <w:rPr>
                <w:rFonts w:ascii="Skeena" w:hAnsi="Skeena" w:cs="Arial"/>
                <w:b/>
                <w:bCs/>
                <w:sz w:val="22"/>
              </w:rPr>
              <w:t>HIGH</w:t>
            </w:r>
          </w:p>
        </w:tc>
        <w:tc>
          <w:tcPr>
            <w:tcW w:w="540" w:type="pct"/>
            <w:tcBorders>
              <w:top w:val="nil"/>
              <w:bottom w:val="nil"/>
            </w:tcBorders>
            <w:tcMar>
              <w:top w:w="120" w:type="dxa"/>
              <w:left w:w="120" w:type="dxa"/>
              <w:bottom w:w="120" w:type="dxa"/>
              <w:right w:w="120" w:type="dxa"/>
            </w:tcMar>
            <w:vAlign w:val="bottom"/>
          </w:tcPr>
          <w:p w14:paraId="65535E81" w14:textId="77777777" w:rsidR="00427549" w:rsidRPr="009128AD" w:rsidRDefault="00427549" w:rsidP="00DA7445">
            <w:pPr>
              <w:jc w:val="center"/>
              <w:rPr>
                <w:rFonts w:ascii="Skeena" w:eastAsia="Arial Unicode MS" w:hAnsi="Skeena" w:cs="Arial"/>
                <w:b/>
                <w:bCs/>
                <w:color w:val="000000"/>
                <w:sz w:val="22"/>
              </w:rPr>
            </w:pPr>
            <w:r w:rsidRPr="009128AD">
              <w:rPr>
                <w:rFonts w:ascii="Skeena" w:hAnsi="Skeena" w:cs="Arial"/>
                <w:b/>
                <w:bCs/>
                <w:sz w:val="22"/>
              </w:rPr>
              <w:t>LOW</w:t>
            </w:r>
          </w:p>
        </w:tc>
        <w:tc>
          <w:tcPr>
            <w:tcW w:w="670" w:type="pct"/>
            <w:tcBorders>
              <w:top w:val="nil"/>
              <w:bottom w:val="nil"/>
            </w:tcBorders>
            <w:tcMar>
              <w:top w:w="120" w:type="dxa"/>
              <w:left w:w="120" w:type="dxa"/>
              <w:bottom w:w="120" w:type="dxa"/>
              <w:right w:w="120" w:type="dxa"/>
            </w:tcMar>
            <w:vAlign w:val="bottom"/>
          </w:tcPr>
          <w:p w14:paraId="4A5D6CFB" w14:textId="77777777" w:rsidR="00427549" w:rsidRPr="009128AD" w:rsidRDefault="00427549" w:rsidP="00DA7445">
            <w:pPr>
              <w:jc w:val="center"/>
              <w:rPr>
                <w:rFonts w:ascii="Skeena" w:eastAsia="Arial Unicode MS" w:hAnsi="Skeena" w:cs="Arial"/>
                <w:b/>
                <w:bCs/>
                <w:color w:val="000000"/>
                <w:sz w:val="22"/>
              </w:rPr>
            </w:pPr>
            <w:r w:rsidRPr="009128AD">
              <w:rPr>
                <w:rFonts w:ascii="Skeena" w:hAnsi="Skeena" w:cs="Arial"/>
                <w:b/>
                <w:bCs/>
                <w:sz w:val="22"/>
              </w:rPr>
              <w:t>CLOSE</w:t>
            </w:r>
          </w:p>
        </w:tc>
        <w:tc>
          <w:tcPr>
            <w:tcW w:w="823" w:type="pct"/>
            <w:tcBorders>
              <w:top w:val="nil"/>
              <w:bottom w:val="nil"/>
            </w:tcBorders>
            <w:tcMar>
              <w:top w:w="120" w:type="dxa"/>
              <w:left w:w="120" w:type="dxa"/>
              <w:bottom w:w="120" w:type="dxa"/>
              <w:right w:w="120" w:type="dxa"/>
            </w:tcMar>
            <w:vAlign w:val="bottom"/>
          </w:tcPr>
          <w:p w14:paraId="7D2AA528" w14:textId="77777777" w:rsidR="00427549" w:rsidRPr="009128AD" w:rsidRDefault="00427549" w:rsidP="00DA7445">
            <w:pPr>
              <w:jc w:val="center"/>
              <w:rPr>
                <w:rFonts w:ascii="Skeena" w:eastAsia="Arial Unicode MS" w:hAnsi="Skeena" w:cs="Arial"/>
                <w:b/>
                <w:bCs/>
                <w:color w:val="000000"/>
                <w:sz w:val="22"/>
              </w:rPr>
            </w:pPr>
            <w:r w:rsidRPr="009128AD">
              <w:rPr>
                <w:rFonts w:ascii="Skeena" w:hAnsi="Skeena" w:cs="Arial"/>
                <w:b/>
                <w:bCs/>
                <w:sz w:val="22"/>
              </w:rPr>
              <w:t>CHANGE</w:t>
            </w:r>
          </w:p>
        </w:tc>
      </w:tr>
      <w:tr w:rsidR="00427549" w:rsidRPr="009128AD" w14:paraId="41878157" w14:textId="77777777" w:rsidTr="009B11F1">
        <w:trPr>
          <w:tblCellSpacing w:w="20" w:type="dxa"/>
        </w:trPr>
        <w:tc>
          <w:tcPr>
            <w:tcW w:w="801" w:type="pct"/>
            <w:tcMar>
              <w:top w:w="120" w:type="dxa"/>
              <w:left w:w="120" w:type="dxa"/>
              <w:bottom w:w="120" w:type="dxa"/>
              <w:right w:w="120" w:type="dxa"/>
            </w:tcMar>
          </w:tcPr>
          <w:p w14:paraId="211E04E4" w14:textId="77777777" w:rsidR="00427549" w:rsidRPr="009128AD" w:rsidRDefault="00427549" w:rsidP="00DA7445">
            <w:pPr>
              <w:rPr>
                <w:rFonts w:ascii="Skeena" w:eastAsia="Arial Unicode MS" w:hAnsi="Skeena" w:cs="Arial"/>
                <w:color w:val="000000"/>
                <w:sz w:val="22"/>
              </w:rPr>
            </w:pPr>
            <w:r w:rsidRPr="009128AD">
              <w:rPr>
                <w:rFonts w:ascii="Skeena" w:hAnsi="Skeena" w:cs="Arial"/>
                <w:sz w:val="22"/>
              </w:rPr>
              <w:t>AT&amp;T</w:t>
            </w:r>
            <w:r w:rsidRPr="009128AD">
              <w:rPr>
                <w:rFonts w:ascii="Skeena" w:hAnsi="Skeena" w:cs="Arial"/>
                <w:sz w:val="22"/>
              </w:rPr>
              <w:br/>
              <w:t>3 7/8, 90</w:t>
            </w:r>
          </w:p>
        </w:tc>
        <w:tc>
          <w:tcPr>
            <w:tcW w:w="799" w:type="pct"/>
            <w:tcMar>
              <w:top w:w="120" w:type="dxa"/>
              <w:left w:w="120" w:type="dxa"/>
              <w:bottom w:w="120" w:type="dxa"/>
              <w:right w:w="120" w:type="dxa"/>
            </w:tcMar>
          </w:tcPr>
          <w:p w14:paraId="17AE5514" w14:textId="77777777" w:rsidR="00427549" w:rsidRPr="009128AD" w:rsidRDefault="00427549" w:rsidP="00DA7445">
            <w:pPr>
              <w:jc w:val="center"/>
              <w:rPr>
                <w:rFonts w:ascii="Skeena" w:eastAsia="Arial Unicode MS" w:hAnsi="Skeena" w:cs="Arial"/>
                <w:color w:val="000000"/>
                <w:sz w:val="22"/>
              </w:rPr>
            </w:pPr>
            <w:r w:rsidRPr="009128AD">
              <w:rPr>
                <w:rFonts w:ascii="Skeena" w:hAnsi="Skeena" w:cs="Arial"/>
                <w:sz w:val="22"/>
              </w:rPr>
              <w:t>5.6</w:t>
            </w:r>
          </w:p>
        </w:tc>
        <w:tc>
          <w:tcPr>
            <w:tcW w:w="636" w:type="pct"/>
            <w:tcMar>
              <w:top w:w="120" w:type="dxa"/>
              <w:left w:w="120" w:type="dxa"/>
              <w:bottom w:w="120" w:type="dxa"/>
              <w:right w:w="120" w:type="dxa"/>
            </w:tcMar>
          </w:tcPr>
          <w:p w14:paraId="1602A73A" w14:textId="77777777" w:rsidR="00427549" w:rsidRPr="009128AD" w:rsidRDefault="00427549" w:rsidP="00DA7445">
            <w:pPr>
              <w:jc w:val="center"/>
              <w:rPr>
                <w:rFonts w:ascii="Skeena" w:eastAsia="Arial Unicode MS" w:hAnsi="Skeena" w:cs="Arial"/>
                <w:color w:val="000000"/>
                <w:sz w:val="22"/>
              </w:rPr>
            </w:pPr>
            <w:r w:rsidRPr="009128AD">
              <w:rPr>
                <w:rFonts w:ascii="Skeena" w:hAnsi="Skeena" w:cs="Arial"/>
                <w:sz w:val="22"/>
              </w:rPr>
              <w:t>54</w:t>
            </w:r>
          </w:p>
        </w:tc>
        <w:tc>
          <w:tcPr>
            <w:tcW w:w="567" w:type="pct"/>
            <w:tcMar>
              <w:top w:w="120" w:type="dxa"/>
              <w:left w:w="120" w:type="dxa"/>
              <w:bottom w:w="120" w:type="dxa"/>
              <w:right w:w="120" w:type="dxa"/>
            </w:tcMar>
          </w:tcPr>
          <w:p w14:paraId="7ED61011" w14:textId="77777777" w:rsidR="00427549" w:rsidRPr="009128AD" w:rsidRDefault="00427549" w:rsidP="00DA7445">
            <w:pPr>
              <w:jc w:val="center"/>
              <w:rPr>
                <w:rFonts w:ascii="Skeena" w:eastAsia="Arial Unicode MS" w:hAnsi="Skeena" w:cs="Arial"/>
                <w:color w:val="000000"/>
                <w:sz w:val="22"/>
              </w:rPr>
            </w:pPr>
            <w:r w:rsidRPr="009128AD">
              <w:rPr>
                <w:rFonts w:ascii="Skeena" w:hAnsi="Skeena" w:cs="Arial"/>
                <w:sz w:val="22"/>
              </w:rPr>
              <w:t>69 3/4</w:t>
            </w:r>
          </w:p>
        </w:tc>
        <w:tc>
          <w:tcPr>
            <w:tcW w:w="540" w:type="pct"/>
            <w:tcMar>
              <w:top w:w="120" w:type="dxa"/>
              <w:left w:w="120" w:type="dxa"/>
              <w:bottom w:w="120" w:type="dxa"/>
              <w:right w:w="120" w:type="dxa"/>
            </w:tcMar>
          </w:tcPr>
          <w:p w14:paraId="75335E9F" w14:textId="77777777" w:rsidR="00427549" w:rsidRPr="009128AD" w:rsidRDefault="00427549" w:rsidP="00DA7445">
            <w:pPr>
              <w:jc w:val="center"/>
              <w:rPr>
                <w:rFonts w:ascii="Skeena" w:eastAsia="Arial Unicode MS" w:hAnsi="Skeena" w:cs="Arial"/>
                <w:color w:val="000000"/>
                <w:sz w:val="22"/>
              </w:rPr>
            </w:pPr>
            <w:r w:rsidRPr="009128AD">
              <w:rPr>
                <w:rFonts w:ascii="Skeena" w:hAnsi="Skeena" w:cs="Arial"/>
                <w:sz w:val="22"/>
              </w:rPr>
              <w:t>69 1/4</w:t>
            </w:r>
          </w:p>
        </w:tc>
        <w:tc>
          <w:tcPr>
            <w:tcW w:w="670" w:type="pct"/>
            <w:tcMar>
              <w:top w:w="120" w:type="dxa"/>
              <w:left w:w="120" w:type="dxa"/>
              <w:bottom w:w="120" w:type="dxa"/>
              <w:right w:w="120" w:type="dxa"/>
            </w:tcMar>
          </w:tcPr>
          <w:p w14:paraId="4EC2031B" w14:textId="77777777" w:rsidR="00427549" w:rsidRPr="009128AD" w:rsidRDefault="00427549" w:rsidP="00DA7445">
            <w:pPr>
              <w:jc w:val="center"/>
              <w:rPr>
                <w:rFonts w:ascii="Skeena" w:eastAsia="Arial Unicode MS" w:hAnsi="Skeena" w:cs="Arial"/>
                <w:color w:val="000000"/>
                <w:sz w:val="22"/>
              </w:rPr>
            </w:pPr>
            <w:r w:rsidRPr="009128AD">
              <w:rPr>
                <w:rFonts w:ascii="Skeena" w:hAnsi="Skeena" w:cs="Arial"/>
                <w:sz w:val="22"/>
              </w:rPr>
              <w:t>69 1/4</w:t>
            </w:r>
          </w:p>
        </w:tc>
        <w:tc>
          <w:tcPr>
            <w:tcW w:w="823" w:type="pct"/>
            <w:tcMar>
              <w:top w:w="120" w:type="dxa"/>
              <w:left w:w="120" w:type="dxa"/>
              <w:bottom w:w="120" w:type="dxa"/>
              <w:right w:w="120" w:type="dxa"/>
            </w:tcMar>
          </w:tcPr>
          <w:p w14:paraId="03FDFAB4" w14:textId="77777777" w:rsidR="00427549" w:rsidRPr="009128AD" w:rsidRDefault="00427549" w:rsidP="00DA7445">
            <w:pPr>
              <w:jc w:val="center"/>
              <w:rPr>
                <w:rFonts w:ascii="Skeena" w:eastAsia="Arial Unicode MS" w:hAnsi="Skeena" w:cs="Arial"/>
                <w:color w:val="000000"/>
                <w:sz w:val="22"/>
              </w:rPr>
            </w:pPr>
            <w:r w:rsidRPr="009128AD">
              <w:rPr>
                <w:rFonts w:ascii="Skeena" w:hAnsi="Skeena" w:cs="Arial"/>
                <w:sz w:val="22"/>
              </w:rPr>
              <w:t>-3/8</w:t>
            </w:r>
          </w:p>
        </w:tc>
      </w:tr>
    </w:tbl>
    <w:p w14:paraId="0679B80E" w14:textId="77777777" w:rsidR="00427549" w:rsidRPr="009128AD" w:rsidRDefault="00427549" w:rsidP="00DA7445">
      <w:pPr>
        <w:jc w:val="right"/>
        <w:rPr>
          <w:rFonts w:ascii="Skeena" w:hAnsi="Skeena" w:cs="Arial"/>
        </w:rPr>
      </w:pPr>
    </w:p>
    <w:p w14:paraId="0696B593" w14:textId="77777777" w:rsidR="00427549" w:rsidRPr="009128AD" w:rsidRDefault="00401466" w:rsidP="00DA7445">
      <w:pPr>
        <w:jc w:val="right"/>
        <w:rPr>
          <w:rFonts w:ascii="Skeena" w:hAnsi="Skeena" w:cs="Arial"/>
          <w:b/>
          <w:bCs/>
        </w:rPr>
      </w:pPr>
      <w:hyperlink w:anchor="_top" w:history="1">
        <w:r w:rsidR="00427549" w:rsidRPr="009128AD">
          <w:rPr>
            <w:rStyle w:val="Hyperlink"/>
            <w:rFonts w:ascii="Skeena" w:hAnsi="Skeena" w:cs="Arial"/>
          </w:rPr>
          <w:t>Table of Contents</w:t>
        </w:r>
      </w:hyperlink>
    </w:p>
    <w:p w14:paraId="5EC07CA0" w14:textId="77777777" w:rsidR="00427549" w:rsidRPr="009128AD" w:rsidRDefault="00427549" w:rsidP="00DA7445">
      <w:pPr>
        <w:pStyle w:val="BodyText2"/>
        <w:rPr>
          <w:rFonts w:ascii="Skeena" w:hAnsi="Skeena"/>
          <w:sz w:val="28"/>
        </w:rPr>
      </w:pPr>
      <w:r w:rsidRPr="009128AD">
        <w:rPr>
          <w:rFonts w:ascii="Skeena" w:hAnsi="Skeena"/>
          <w:sz w:val="28"/>
        </w:rPr>
        <w:t>DESCRIPTION OF MUTUAL FUNDS</w:t>
      </w:r>
    </w:p>
    <w:p w14:paraId="770A1070" w14:textId="77777777" w:rsidR="00427549" w:rsidRPr="009128AD" w:rsidRDefault="00427549" w:rsidP="00DA7445">
      <w:pPr>
        <w:pStyle w:val="BodyText"/>
        <w:rPr>
          <w:rFonts w:ascii="Skeena" w:hAnsi="Skeena"/>
        </w:rPr>
      </w:pPr>
      <w:r w:rsidRPr="009128AD">
        <w:rPr>
          <w:rFonts w:ascii="Skeena" w:hAnsi="Skeena"/>
        </w:rPr>
        <w:t>“Mutual fund” is a term that encompasses a wide range of investments. Basically, it is a pool of assets (such as stocks or bonds) managed by an investment company. A mutual fund share represents ownership interest in this pool as opposed to a particular stock or bond.</w:t>
      </w:r>
    </w:p>
    <w:p w14:paraId="58259105" w14:textId="77777777" w:rsidR="00427549" w:rsidRPr="009128AD" w:rsidRDefault="00427549" w:rsidP="00DA7445">
      <w:pPr>
        <w:pStyle w:val="BodyText"/>
        <w:rPr>
          <w:rFonts w:ascii="Skeena" w:hAnsi="Skeena"/>
        </w:rPr>
      </w:pPr>
    </w:p>
    <w:p w14:paraId="3439623B" w14:textId="77777777" w:rsidR="00427549" w:rsidRPr="009128AD" w:rsidRDefault="00427549" w:rsidP="00DA7445">
      <w:pPr>
        <w:jc w:val="both"/>
        <w:rPr>
          <w:rFonts w:ascii="Skeena" w:hAnsi="Skeena" w:cs="Arial"/>
          <w:u w:val="single"/>
        </w:rPr>
      </w:pPr>
      <w:r w:rsidRPr="009128AD">
        <w:rPr>
          <w:rFonts w:ascii="Skeena" w:hAnsi="Skeena" w:cs="Arial"/>
          <w:b/>
          <w:bCs/>
          <w:u w:val="single"/>
        </w:rPr>
        <w:t>Reading Mutual Fund Quotations</w:t>
      </w:r>
    </w:p>
    <w:p w14:paraId="2487468C" w14:textId="77777777" w:rsidR="00427549" w:rsidRPr="009128AD" w:rsidRDefault="00427549" w:rsidP="00DA7445">
      <w:pPr>
        <w:jc w:val="both"/>
        <w:rPr>
          <w:rFonts w:ascii="Skeena" w:hAnsi="Skeena" w:cs="Arial"/>
        </w:rPr>
      </w:pPr>
      <w:r w:rsidRPr="009128AD">
        <w:rPr>
          <w:rFonts w:ascii="Skeena" w:hAnsi="Skeena" w:cs="Arial"/>
        </w:rPr>
        <w:t>The format of the following table is typical of those shown in newspapers and financial publications, showing from left to right:</w:t>
      </w:r>
    </w:p>
    <w:p w14:paraId="3EBA2DA5" w14:textId="77777777" w:rsidR="00427549" w:rsidRPr="009128AD" w:rsidRDefault="00427549" w:rsidP="005F0F8E">
      <w:pPr>
        <w:pStyle w:val="Style"/>
        <w:numPr>
          <w:ilvl w:val="0"/>
          <w:numId w:val="267"/>
        </w:numPr>
        <w:jc w:val="both"/>
        <w:rPr>
          <w:rFonts w:ascii="Skeena" w:hAnsi="Skeena" w:cs="Arial"/>
          <w:sz w:val="24"/>
        </w:rPr>
      </w:pPr>
      <w:r w:rsidRPr="009128AD">
        <w:rPr>
          <w:rFonts w:ascii="Skeena" w:hAnsi="Skeena" w:cs="Arial"/>
          <w:sz w:val="24"/>
        </w:rPr>
        <w:t>The names of the funds available for each management group (in this case, four funds managed by the Fund Founders Group);</w:t>
      </w:r>
    </w:p>
    <w:p w14:paraId="0775EC2F" w14:textId="77777777" w:rsidR="00427549" w:rsidRPr="009128AD" w:rsidRDefault="00427549" w:rsidP="005F0F8E">
      <w:pPr>
        <w:pStyle w:val="Style"/>
        <w:numPr>
          <w:ilvl w:val="0"/>
          <w:numId w:val="267"/>
        </w:numPr>
        <w:jc w:val="both"/>
        <w:rPr>
          <w:rFonts w:ascii="Skeena" w:hAnsi="Skeena" w:cs="Arial"/>
          <w:sz w:val="24"/>
        </w:rPr>
      </w:pPr>
      <w:r w:rsidRPr="009128AD">
        <w:rPr>
          <w:rFonts w:ascii="Skeena" w:hAnsi="Skeena" w:cs="Arial"/>
          <w:sz w:val="24"/>
        </w:rPr>
        <w:t>The high and low values for the preceding 52-week period;</w:t>
      </w:r>
    </w:p>
    <w:p w14:paraId="51F2875D" w14:textId="77777777" w:rsidR="00427549" w:rsidRPr="009128AD" w:rsidRDefault="00427549" w:rsidP="005F0F8E">
      <w:pPr>
        <w:pStyle w:val="Style"/>
        <w:numPr>
          <w:ilvl w:val="0"/>
          <w:numId w:val="267"/>
        </w:numPr>
        <w:jc w:val="both"/>
        <w:rPr>
          <w:rFonts w:ascii="Skeena" w:hAnsi="Skeena" w:cs="Arial"/>
          <w:sz w:val="24"/>
        </w:rPr>
      </w:pPr>
      <w:r w:rsidRPr="009128AD">
        <w:rPr>
          <w:rFonts w:ascii="Skeena" w:hAnsi="Skeena" w:cs="Arial"/>
          <w:sz w:val="24"/>
        </w:rPr>
        <w:t>The most recent closing price;</w:t>
      </w:r>
    </w:p>
    <w:p w14:paraId="603FCEC7" w14:textId="77777777" w:rsidR="00427549" w:rsidRPr="009128AD" w:rsidRDefault="00427549" w:rsidP="005F0F8E">
      <w:pPr>
        <w:pStyle w:val="Style"/>
        <w:numPr>
          <w:ilvl w:val="0"/>
          <w:numId w:val="267"/>
        </w:numPr>
        <w:jc w:val="both"/>
        <w:rPr>
          <w:rFonts w:ascii="Skeena" w:hAnsi="Skeena" w:cs="Arial"/>
          <w:sz w:val="24"/>
        </w:rPr>
      </w:pPr>
      <w:r w:rsidRPr="009128AD">
        <w:rPr>
          <w:rFonts w:ascii="Skeena" w:hAnsi="Skeena" w:cs="Arial"/>
          <w:sz w:val="24"/>
        </w:rPr>
        <w:t>The change over the previous week; and</w:t>
      </w:r>
    </w:p>
    <w:p w14:paraId="0AEC99E3" w14:textId="77777777" w:rsidR="00427549" w:rsidRPr="009128AD" w:rsidRDefault="00427549" w:rsidP="005F0F8E">
      <w:pPr>
        <w:pStyle w:val="Style"/>
        <w:numPr>
          <w:ilvl w:val="0"/>
          <w:numId w:val="267"/>
        </w:numPr>
        <w:jc w:val="both"/>
        <w:rPr>
          <w:rFonts w:ascii="Skeena" w:hAnsi="Skeena" w:cs="Arial"/>
          <w:sz w:val="24"/>
        </w:rPr>
      </w:pPr>
      <w:r w:rsidRPr="009128AD">
        <w:rPr>
          <w:rFonts w:ascii="Skeena" w:hAnsi="Skeena" w:cs="Arial"/>
          <w:sz w:val="24"/>
        </w:rPr>
        <w:lastRenderedPageBreak/>
        <w:t>The fund's income and capital gains totals for the previous 12 months.</w:t>
      </w:r>
    </w:p>
    <w:p w14:paraId="5428F2E9" w14:textId="77777777" w:rsidR="00427549" w:rsidRPr="009128AD" w:rsidRDefault="00427549" w:rsidP="00DA7445">
      <w:pPr>
        <w:jc w:val="both"/>
        <w:rPr>
          <w:rFonts w:ascii="Skeena" w:hAnsi="Skeena" w:cs="Arial"/>
        </w:rPr>
      </w:pPr>
    </w:p>
    <w:tbl>
      <w:tblPr>
        <w:tblW w:w="5000" w:type="pct"/>
        <w:tblBorders>
          <w:insideH w:val="single" w:sz="6" w:space="0" w:color="auto"/>
          <w:insideV w:val="single" w:sz="6" w:space="0" w:color="auto"/>
        </w:tblBorders>
        <w:tblCellMar>
          <w:top w:w="120" w:type="dxa"/>
          <w:left w:w="15" w:type="dxa"/>
          <w:bottom w:w="120" w:type="dxa"/>
          <w:right w:w="15" w:type="dxa"/>
        </w:tblCellMar>
        <w:tblLook w:val="0000" w:firstRow="0" w:lastRow="0" w:firstColumn="0" w:lastColumn="0" w:noHBand="0" w:noVBand="0"/>
      </w:tblPr>
      <w:tblGrid>
        <w:gridCol w:w="2418"/>
        <w:gridCol w:w="1032"/>
        <w:gridCol w:w="1032"/>
        <w:gridCol w:w="989"/>
        <w:gridCol w:w="1269"/>
        <w:gridCol w:w="1383"/>
        <w:gridCol w:w="1237"/>
      </w:tblGrid>
      <w:tr w:rsidR="00427549" w:rsidRPr="009128AD" w14:paraId="1E4CA931" w14:textId="77777777" w:rsidTr="009B11F1">
        <w:trPr>
          <w:tblHeader/>
        </w:trPr>
        <w:tc>
          <w:tcPr>
            <w:tcW w:w="1291" w:type="pct"/>
            <w:vAlign w:val="bottom"/>
          </w:tcPr>
          <w:p w14:paraId="41FBA68B" w14:textId="77777777" w:rsidR="00427549" w:rsidRPr="009128AD" w:rsidRDefault="00427549" w:rsidP="00DA7445">
            <w:pPr>
              <w:jc w:val="center"/>
              <w:rPr>
                <w:rFonts w:ascii="Skeena" w:eastAsia="Arial Unicode MS" w:hAnsi="Skeena" w:cs="Arial"/>
                <w:b/>
                <w:bCs/>
                <w:color w:val="000000"/>
                <w:sz w:val="22"/>
              </w:rPr>
            </w:pPr>
            <w:r w:rsidRPr="009128AD">
              <w:rPr>
                <w:rFonts w:ascii="Skeena" w:hAnsi="Skeena" w:cs="Arial"/>
                <w:b/>
                <w:bCs/>
                <w:sz w:val="22"/>
              </w:rPr>
              <w:t>Fund Founders</w:t>
            </w:r>
          </w:p>
        </w:tc>
        <w:tc>
          <w:tcPr>
            <w:tcW w:w="1102" w:type="pct"/>
            <w:gridSpan w:val="2"/>
            <w:vAlign w:val="bottom"/>
          </w:tcPr>
          <w:p w14:paraId="6E30EA6D" w14:textId="77777777" w:rsidR="00427549" w:rsidRPr="009128AD" w:rsidRDefault="00427549" w:rsidP="00DA7445">
            <w:pPr>
              <w:jc w:val="center"/>
              <w:rPr>
                <w:rFonts w:ascii="Skeena" w:eastAsia="Arial Unicode MS" w:hAnsi="Skeena" w:cs="Arial"/>
                <w:b/>
                <w:bCs/>
                <w:color w:val="000000"/>
                <w:sz w:val="22"/>
              </w:rPr>
            </w:pPr>
            <w:r w:rsidRPr="009128AD">
              <w:rPr>
                <w:rFonts w:ascii="Skeena" w:hAnsi="Skeena" w:cs="Arial"/>
                <w:b/>
                <w:bCs/>
                <w:sz w:val="22"/>
              </w:rPr>
              <w:t>52 Weeks</w:t>
            </w:r>
          </w:p>
        </w:tc>
        <w:tc>
          <w:tcPr>
            <w:tcW w:w="528" w:type="pct"/>
            <w:tcMar>
              <w:top w:w="120" w:type="dxa"/>
              <w:left w:w="120" w:type="dxa"/>
              <w:bottom w:w="120" w:type="dxa"/>
              <w:right w:w="120" w:type="dxa"/>
            </w:tcMar>
            <w:vAlign w:val="bottom"/>
          </w:tcPr>
          <w:p w14:paraId="659E3FD2" w14:textId="77777777" w:rsidR="00427549" w:rsidRPr="009128AD" w:rsidRDefault="00427549" w:rsidP="00DA7445">
            <w:pPr>
              <w:jc w:val="center"/>
              <w:rPr>
                <w:rFonts w:ascii="Skeena" w:eastAsia="Arial Unicode MS" w:hAnsi="Skeena" w:cs="Arial"/>
                <w:b/>
                <w:bCs/>
                <w:color w:val="000000"/>
                <w:sz w:val="22"/>
              </w:rPr>
            </w:pPr>
          </w:p>
        </w:tc>
        <w:tc>
          <w:tcPr>
            <w:tcW w:w="678" w:type="pct"/>
            <w:tcMar>
              <w:top w:w="120" w:type="dxa"/>
              <w:left w:w="120" w:type="dxa"/>
              <w:bottom w:w="120" w:type="dxa"/>
              <w:right w:w="120" w:type="dxa"/>
            </w:tcMar>
            <w:vAlign w:val="bottom"/>
          </w:tcPr>
          <w:p w14:paraId="03034E9C" w14:textId="77777777" w:rsidR="00427549" w:rsidRPr="009128AD" w:rsidRDefault="00427549" w:rsidP="00DA7445">
            <w:pPr>
              <w:jc w:val="center"/>
              <w:rPr>
                <w:rFonts w:ascii="Skeena" w:eastAsia="Arial Unicode MS" w:hAnsi="Skeena" w:cs="Arial"/>
                <w:b/>
                <w:bCs/>
                <w:color w:val="000000"/>
                <w:sz w:val="22"/>
              </w:rPr>
            </w:pPr>
            <w:r w:rsidRPr="009128AD">
              <w:rPr>
                <w:rFonts w:ascii="Skeena" w:hAnsi="Skeena" w:cs="Arial"/>
                <w:b/>
                <w:bCs/>
                <w:sz w:val="22"/>
              </w:rPr>
              <w:t>Week's</w:t>
            </w:r>
          </w:p>
        </w:tc>
        <w:tc>
          <w:tcPr>
            <w:tcW w:w="739" w:type="pct"/>
            <w:tcMar>
              <w:top w:w="120" w:type="dxa"/>
              <w:left w:w="120" w:type="dxa"/>
              <w:bottom w:w="120" w:type="dxa"/>
              <w:right w:w="120" w:type="dxa"/>
            </w:tcMar>
            <w:vAlign w:val="bottom"/>
          </w:tcPr>
          <w:p w14:paraId="30EB58B1" w14:textId="77777777" w:rsidR="00427549" w:rsidRPr="009128AD" w:rsidRDefault="00427549" w:rsidP="00DA7445">
            <w:pPr>
              <w:jc w:val="center"/>
              <w:rPr>
                <w:rFonts w:ascii="Skeena" w:eastAsia="Arial Unicode MS" w:hAnsi="Skeena" w:cs="Arial"/>
                <w:b/>
                <w:bCs/>
                <w:color w:val="000000"/>
                <w:sz w:val="22"/>
              </w:rPr>
            </w:pPr>
          </w:p>
        </w:tc>
        <w:tc>
          <w:tcPr>
            <w:tcW w:w="661" w:type="pct"/>
            <w:tcMar>
              <w:top w:w="120" w:type="dxa"/>
              <w:left w:w="120" w:type="dxa"/>
              <w:bottom w:w="120" w:type="dxa"/>
              <w:right w:w="120" w:type="dxa"/>
            </w:tcMar>
            <w:vAlign w:val="bottom"/>
          </w:tcPr>
          <w:p w14:paraId="4FB6439C" w14:textId="77777777" w:rsidR="00427549" w:rsidRPr="009128AD" w:rsidRDefault="00427549" w:rsidP="00DA7445">
            <w:pPr>
              <w:jc w:val="center"/>
              <w:rPr>
                <w:rFonts w:ascii="Skeena" w:eastAsia="Arial Unicode MS" w:hAnsi="Skeena" w:cs="Arial"/>
                <w:b/>
                <w:bCs/>
                <w:color w:val="000000"/>
                <w:sz w:val="22"/>
              </w:rPr>
            </w:pPr>
            <w:r w:rsidRPr="009128AD">
              <w:rPr>
                <w:rFonts w:ascii="Skeena" w:hAnsi="Skeena" w:cs="Arial"/>
                <w:b/>
                <w:bCs/>
                <w:sz w:val="22"/>
              </w:rPr>
              <w:t>Capital</w:t>
            </w:r>
          </w:p>
        </w:tc>
      </w:tr>
      <w:tr w:rsidR="00427549" w:rsidRPr="009128AD" w14:paraId="6595BAD4" w14:textId="77777777" w:rsidTr="009B11F1">
        <w:trPr>
          <w:tblHeader/>
        </w:trPr>
        <w:tc>
          <w:tcPr>
            <w:tcW w:w="1291" w:type="pct"/>
            <w:tcMar>
              <w:top w:w="120" w:type="dxa"/>
              <w:left w:w="120" w:type="dxa"/>
              <w:bottom w:w="120" w:type="dxa"/>
              <w:right w:w="120" w:type="dxa"/>
            </w:tcMar>
            <w:vAlign w:val="bottom"/>
          </w:tcPr>
          <w:p w14:paraId="7E037764" w14:textId="77777777" w:rsidR="00427549" w:rsidRPr="009128AD" w:rsidRDefault="00427549" w:rsidP="00DA7445">
            <w:pPr>
              <w:jc w:val="center"/>
              <w:rPr>
                <w:rFonts w:ascii="Skeena" w:eastAsia="Arial Unicode MS" w:hAnsi="Skeena" w:cs="Arial"/>
                <w:b/>
                <w:bCs/>
                <w:color w:val="000000"/>
                <w:sz w:val="22"/>
              </w:rPr>
            </w:pPr>
            <w:r w:rsidRPr="009128AD">
              <w:rPr>
                <w:rFonts w:ascii="Skeena" w:hAnsi="Skeena" w:cs="Arial"/>
                <w:b/>
                <w:bCs/>
                <w:sz w:val="22"/>
              </w:rPr>
              <w:t>Group</w:t>
            </w:r>
          </w:p>
        </w:tc>
        <w:tc>
          <w:tcPr>
            <w:tcW w:w="551" w:type="pct"/>
            <w:tcMar>
              <w:top w:w="120" w:type="dxa"/>
              <w:left w:w="120" w:type="dxa"/>
              <w:bottom w:w="120" w:type="dxa"/>
              <w:right w:w="120" w:type="dxa"/>
            </w:tcMar>
            <w:vAlign w:val="bottom"/>
          </w:tcPr>
          <w:p w14:paraId="6608392D" w14:textId="77777777" w:rsidR="00427549" w:rsidRPr="009128AD" w:rsidRDefault="00427549" w:rsidP="00DA7445">
            <w:pPr>
              <w:jc w:val="center"/>
              <w:rPr>
                <w:rFonts w:ascii="Skeena" w:eastAsia="Arial Unicode MS" w:hAnsi="Skeena" w:cs="Arial"/>
                <w:b/>
                <w:bCs/>
                <w:color w:val="000000"/>
                <w:sz w:val="22"/>
              </w:rPr>
            </w:pPr>
            <w:r w:rsidRPr="009128AD">
              <w:rPr>
                <w:rFonts w:ascii="Skeena" w:hAnsi="Skeena" w:cs="Arial"/>
                <w:b/>
                <w:bCs/>
                <w:sz w:val="22"/>
              </w:rPr>
              <w:t>H</w:t>
            </w:r>
          </w:p>
        </w:tc>
        <w:tc>
          <w:tcPr>
            <w:tcW w:w="551" w:type="pct"/>
            <w:tcMar>
              <w:top w:w="120" w:type="dxa"/>
              <w:left w:w="120" w:type="dxa"/>
              <w:bottom w:w="120" w:type="dxa"/>
              <w:right w:w="120" w:type="dxa"/>
            </w:tcMar>
            <w:vAlign w:val="bottom"/>
          </w:tcPr>
          <w:p w14:paraId="64866B4E" w14:textId="77777777" w:rsidR="00427549" w:rsidRPr="009128AD" w:rsidRDefault="00427549" w:rsidP="00DA7445">
            <w:pPr>
              <w:jc w:val="center"/>
              <w:rPr>
                <w:rFonts w:ascii="Skeena" w:eastAsia="Arial Unicode MS" w:hAnsi="Skeena" w:cs="Arial"/>
                <w:b/>
                <w:bCs/>
                <w:color w:val="000000"/>
                <w:sz w:val="22"/>
              </w:rPr>
            </w:pPr>
            <w:r w:rsidRPr="009128AD">
              <w:rPr>
                <w:rFonts w:ascii="Skeena" w:hAnsi="Skeena" w:cs="Arial"/>
                <w:b/>
                <w:bCs/>
                <w:sz w:val="22"/>
              </w:rPr>
              <w:t>L</w:t>
            </w:r>
          </w:p>
        </w:tc>
        <w:tc>
          <w:tcPr>
            <w:tcW w:w="528" w:type="pct"/>
            <w:tcMar>
              <w:top w:w="120" w:type="dxa"/>
              <w:left w:w="120" w:type="dxa"/>
              <w:bottom w:w="120" w:type="dxa"/>
              <w:right w:w="120" w:type="dxa"/>
            </w:tcMar>
            <w:vAlign w:val="bottom"/>
          </w:tcPr>
          <w:p w14:paraId="13CF8820" w14:textId="77777777" w:rsidR="00427549" w:rsidRPr="009128AD" w:rsidRDefault="00427549" w:rsidP="00DA7445">
            <w:pPr>
              <w:jc w:val="center"/>
              <w:rPr>
                <w:rFonts w:ascii="Skeena" w:eastAsia="Arial Unicode MS" w:hAnsi="Skeena" w:cs="Arial"/>
                <w:b/>
                <w:bCs/>
                <w:color w:val="000000"/>
                <w:sz w:val="22"/>
              </w:rPr>
            </w:pPr>
            <w:r w:rsidRPr="009128AD">
              <w:rPr>
                <w:rFonts w:ascii="Skeena" w:hAnsi="Skeena" w:cs="Arial"/>
                <w:b/>
                <w:bCs/>
                <w:sz w:val="22"/>
              </w:rPr>
              <w:t>Close</w:t>
            </w:r>
          </w:p>
        </w:tc>
        <w:tc>
          <w:tcPr>
            <w:tcW w:w="678" w:type="pct"/>
            <w:tcMar>
              <w:top w:w="120" w:type="dxa"/>
              <w:left w:w="120" w:type="dxa"/>
              <w:bottom w:w="120" w:type="dxa"/>
              <w:right w:w="120" w:type="dxa"/>
            </w:tcMar>
            <w:vAlign w:val="bottom"/>
          </w:tcPr>
          <w:p w14:paraId="1BA5DF9C" w14:textId="77777777" w:rsidR="00427549" w:rsidRPr="009128AD" w:rsidRDefault="00427549" w:rsidP="00DA7445">
            <w:pPr>
              <w:jc w:val="center"/>
              <w:rPr>
                <w:rFonts w:ascii="Skeena" w:eastAsia="Arial Unicode MS" w:hAnsi="Skeena" w:cs="Arial"/>
                <w:b/>
                <w:bCs/>
                <w:color w:val="000000"/>
                <w:sz w:val="22"/>
              </w:rPr>
            </w:pPr>
            <w:r w:rsidRPr="009128AD">
              <w:rPr>
                <w:rFonts w:ascii="Skeena" w:hAnsi="Skeena" w:cs="Arial"/>
                <w:b/>
                <w:bCs/>
                <w:sz w:val="22"/>
              </w:rPr>
              <w:t>Change</w:t>
            </w:r>
          </w:p>
        </w:tc>
        <w:tc>
          <w:tcPr>
            <w:tcW w:w="739" w:type="pct"/>
            <w:tcMar>
              <w:top w:w="120" w:type="dxa"/>
              <w:left w:w="120" w:type="dxa"/>
              <w:bottom w:w="120" w:type="dxa"/>
              <w:right w:w="120" w:type="dxa"/>
            </w:tcMar>
            <w:vAlign w:val="bottom"/>
          </w:tcPr>
          <w:p w14:paraId="45802F0D" w14:textId="77777777" w:rsidR="00427549" w:rsidRPr="009128AD" w:rsidRDefault="00427549" w:rsidP="00DA7445">
            <w:pPr>
              <w:jc w:val="center"/>
              <w:rPr>
                <w:rFonts w:ascii="Skeena" w:eastAsia="Arial Unicode MS" w:hAnsi="Skeena" w:cs="Arial"/>
                <w:b/>
                <w:bCs/>
                <w:color w:val="000000"/>
                <w:sz w:val="22"/>
              </w:rPr>
            </w:pPr>
            <w:r w:rsidRPr="009128AD">
              <w:rPr>
                <w:rFonts w:ascii="Skeena" w:hAnsi="Skeena" w:cs="Arial"/>
                <w:b/>
                <w:bCs/>
                <w:sz w:val="22"/>
              </w:rPr>
              <w:t>Income*</w:t>
            </w:r>
          </w:p>
        </w:tc>
        <w:tc>
          <w:tcPr>
            <w:tcW w:w="661" w:type="pct"/>
            <w:tcMar>
              <w:top w:w="120" w:type="dxa"/>
              <w:left w:w="120" w:type="dxa"/>
              <w:bottom w:w="120" w:type="dxa"/>
              <w:right w:w="120" w:type="dxa"/>
            </w:tcMar>
            <w:vAlign w:val="bottom"/>
          </w:tcPr>
          <w:p w14:paraId="6199D538" w14:textId="77777777" w:rsidR="00427549" w:rsidRPr="009128AD" w:rsidRDefault="00427549" w:rsidP="00DA7445">
            <w:pPr>
              <w:jc w:val="center"/>
              <w:rPr>
                <w:rFonts w:ascii="Skeena" w:eastAsia="Arial Unicode MS" w:hAnsi="Skeena" w:cs="Arial"/>
                <w:b/>
                <w:bCs/>
                <w:color w:val="000000"/>
                <w:sz w:val="22"/>
              </w:rPr>
            </w:pPr>
            <w:r w:rsidRPr="009128AD">
              <w:rPr>
                <w:rFonts w:ascii="Skeena" w:hAnsi="Skeena" w:cs="Arial"/>
                <w:b/>
                <w:bCs/>
                <w:sz w:val="22"/>
              </w:rPr>
              <w:t>Gains</w:t>
            </w:r>
          </w:p>
        </w:tc>
      </w:tr>
      <w:tr w:rsidR="00427549" w:rsidRPr="009128AD" w14:paraId="35B1C462" w14:textId="77777777" w:rsidTr="009B11F1">
        <w:tc>
          <w:tcPr>
            <w:tcW w:w="1291" w:type="pct"/>
            <w:tcMar>
              <w:top w:w="120" w:type="dxa"/>
              <w:left w:w="120" w:type="dxa"/>
              <w:bottom w:w="120" w:type="dxa"/>
              <w:right w:w="120" w:type="dxa"/>
            </w:tcMar>
          </w:tcPr>
          <w:p w14:paraId="3C2D5006" w14:textId="77777777" w:rsidR="00427549" w:rsidRPr="009128AD" w:rsidRDefault="00427549" w:rsidP="00DA7445">
            <w:pPr>
              <w:rPr>
                <w:rFonts w:ascii="Skeena" w:eastAsia="Arial Unicode MS" w:hAnsi="Skeena" w:cs="Arial"/>
                <w:color w:val="000000"/>
                <w:sz w:val="22"/>
              </w:rPr>
            </w:pPr>
            <w:r w:rsidRPr="009128AD">
              <w:rPr>
                <w:rFonts w:ascii="Skeena" w:hAnsi="Skeena" w:cs="Arial"/>
                <w:sz w:val="22"/>
              </w:rPr>
              <w:t>Growth n.</w:t>
            </w:r>
          </w:p>
        </w:tc>
        <w:tc>
          <w:tcPr>
            <w:tcW w:w="551" w:type="pct"/>
            <w:tcMar>
              <w:top w:w="120" w:type="dxa"/>
              <w:left w:w="120" w:type="dxa"/>
              <w:bottom w:w="120" w:type="dxa"/>
              <w:right w:w="120" w:type="dxa"/>
            </w:tcMar>
            <w:vAlign w:val="center"/>
          </w:tcPr>
          <w:p w14:paraId="3163DD6F" w14:textId="77777777" w:rsidR="00427549" w:rsidRPr="009128AD" w:rsidRDefault="00427549" w:rsidP="00DA7445">
            <w:pPr>
              <w:tabs>
                <w:tab w:val="decimal" w:pos="322"/>
              </w:tabs>
              <w:jc w:val="center"/>
              <w:rPr>
                <w:rFonts w:ascii="Skeena" w:eastAsia="Arial Unicode MS" w:hAnsi="Skeena" w:cs="Arial"/>
                <w:color w:val="000000"/>
                <w:sz w:val="22"/>
              </w:rPr>
            </w:pPr>
            <w:r w:rsidRPr="009128AD">
              <w:rPr>
                <w:rFonts w:ascii="Skeena" w:hAnsi="Skeena" w:cs="Arial"/>
                <w:sz w:val="22"/>
              </w:rPr>
              <w:t>8.77</w:t>
            </w:r>
          </w:p>
        </w:tc>
        <w:tc>
          <w:tcPr>
            <w:tcW w:w="551" w:type="pct"/>
            <w:tcMar>
              <w:top w:w="120" w:type="dxa"/>
              <w:left w:w="120" w:type="dxa"/>
              <w:bottom w:w="120" w:type="dxa"/>
              <w:right w:w="120" w:type="dxa"/>
            </w:tcMar>
            <w:vAlign w:val="center"/>
          </w:tcPr>
          <w:p w14:paraId="5F32AA56" w14:textId="77777777" w:rsidR="00427549" w:rsidRPr="009128AD" w:rsidRDefault="00427549" w:rsidP="00DA7445">
            <w:pPr>
              <w:tabs>
                <w:tab w:val="decimal" w:pos="378"/>
              </w:tabs>
              <w:jc w:val="center"/>
              <w:rPr>
                <w:rFonts w:ascii="Skeena" w:eastAsia="Arial Unicode MS" w:hAnsi="Skeena" w:cs="Arial"/>
                <w:color w:val="000000"/>
                <w:sz w:val="22"/>
              </w:rPr>
            </w:pPr>
            <w:r w:rsidRPr="009128AD">
              <w:rPr>
                <w:rFonts w:ascii="Skeena" w:hAnsi="Skeena" w:cs="Arial"/>
                <w:sz w:val="22"/>
              </w:rPr>
              <w:t>6.28</w:t>
            </w:r>
          </w:p>
        </w:tc>
        <w:tc>
          <w:tcPr>
            <w:tcW w:w="528" w:type="pct"/>
            <w:tcMar>
              <w:top w:w="120" w:type="dxa"/>
              <w:left w:w="120" w:type="dxa"/>
              <w:bottom w:w="120" w:type="dxa"/>
              <w:right w:w="120" w:type="dxa"/>
            </w:tcMar>
            <w:vAlign w:val="center"/>
          </w:tcPr>
          <w:p w14:paraId="35BD9C3B" w14:textId="77777777" w:rsidR="00427549" w:rsidRPr="009128AD" w:rsidRDefault="00427549" w:rsidP="00DA7445">
            <w:pPr>
              <w:tabs>
                <w:tab w:val="decimal" w:pos="389"/>
              </w:tabs>
              <w:jc w:val="center"/>
              <w:rPr>
                <w:rFonts w:ascii="Skeena" w:eastAsia="Arial Unicode MS" w:hAnsi="Skeena" w:cs="Arial"/>
                <w:color w:val="000000"/>
                <w:sz w:val="22"/>
              </w:rPr>
            </w:pPr>
            <w:r w:rsidRPr="009128AD">
              <w:rPr>
                <w:rFonts w:ascii="Skeena" w:hAnsi="Skeena" w:cs="Arial"/>
                <w:sz w:val="22"/>
              </w:rPr>
              <w:t>6.37</w:t>
            </w:r>
          </w:p>
        </w:tc>
        <w:tc>
          <w:tcPr>
            <w:tcW w:w="678" w:type="pct"/>
            <w:tcMar>
              <w:top w:w="120" w:type="dxa"/>
              <w:left w:w="120" w:type="dxa"/>
              <w:bottom w:w="120" w:type="dxa"/>
              <w:right w:w="120" w:type="dxa"/>
            </w:tcMar>
            <w:vAlign w:val="center"/>
          </w:tcPr>
          <w:p w14:paraId="461F47FE" w14:textId="77777777" w:rsidR="00427549" w:rsidRPr="009128AD" w:rsidRDefault="00427549" w:rsidP="00DA7445">
            <w:pPr>
              <w:jc w:val="center"/>
              <w:rPr>
                <w:rFonts w:ascii="Skeena" w:eastAsia="Arial Unicode MS" w:hAnsi="Skeena" w:cs="Arial"/>
                <w:color w:val="000000"/>
                <w:sz w:val="22"/>
              </w:rPr>
            </w:pPr>
            <w:r w:rsidRPr="009128AD">
              <w:rPr>
                <w:rFonts w:ascii="Skeena" w:hAnsi="Skeena" w:cs="Arial"/>
                <w:sz w:val="22"/>
              </w:rPr>
              <w:t>-0.08</w:t>
            </w:r>
          </w:p>
        </w:tc>
        <w:tc>
          <w:tcPr>
            <w:tcW w:w="739" w:type="pct"/>
            <w:tcMar>
              <w:top w:w="120" w:type="dxa"/>
              <w:left w:w="120" w:type="dxa"/>
              <w:bottom w:w="120" w:type="dxa"/>
              <w:right w:w="120" w:type="dxa"/>
            </w:tcMar>
            <w:vAlign w:val="center"/>
          </w:tcPr>
          <w:p w14:paraId="3919BCD5" w14:textId="77777777" w:rsidR="00427549" w:rsidRPr="009128AD" w:rsidRDefault="00427549" w:rsidP="00DA7445">
            <w:pPr>
              <w:jc w:val="center"/>
              <w:rPr>
                <w:rFonts w:ascii="Skeena" w:eastAsia="Arial Unicode MS" w:hAnsi="Skeena" w:cs="Arial"/>
                <w:color w:val="000000"/>
                <w:sz w:val="22"/>
              </w:rPr>
            </w:pPr>
            <w:r w:rsidRPr="009128AD">
              <w:rPr>
                <w:rFonts w:ascii="Skeena" w:hAnsi="Skeena" w:cs="Arial"/>
                <w:sz w:val="22"/>
              </w:rPr>
              <w:t>0.157</w:t>
            </w:r>
          </w:p>
        </w:tc>
        <w:tc>
          <w:tcPr>
            <w:tcW w:w="661" w:type="pct"/>
            <w:tcMar>
              <w:top w:w="120" w:type="dxa"/>
              <w:left w:w="120" w:type="dxa"/>
              <w:bottom w:w="120" w:type="dxa"/>
              <w:right w:w="120" w:type="dxa"/>
            </w:tcMar>
            <w:vAlign w:val="center"/>
          </w:tcPr>
          <w:p w14:paraId="2B6DFDE3" w14:textId="77777777" w:rsidR="00427549" w:rsidRPr="009128AD" w:rsidRDefault="00427549" w:rsidP="00DA7445">
            <w:pPr>
              <w:jc w:val="center"/>
              <w:rPr>
                <w:rFonts w:ascii="Skeena" w:eastAsia="Arial Unicode MS" w:hAnsi="Skeena" w:cs="Arial"/>
                <w:color w:val="000000"/>
                <w:sz w:val="22"/>
              </w:rPr>
            </w:pPr>
            <w:r w:rsidRPr="009128AD">
              <w:rPr>
                <w:rFonts w:ascii="Skeena" w:hAnsi="Skeena" w:cs="Arial"/>
                <w:sz w:val="22"/>
              </w:rPr>
              <w:t>2.505</w:t>
            </w:r>
          </w:p>
        </w:tc>
      </w:tr>
      <w:tr w:rsidR="00427549" w:rsidRPr="009128AD" w14:paraId="49C6702D" w14:textId="77777777" w:rsidTr="009B11F1">
        <w:tc>
          <w:tcPr>
            <w:tcW w:w="1291" w:type="pct"/>
            <w:tcMar>
              <w:top w:w="120" w:type="dxa"/>
              <w:left w:w="120" w:type="dxa"/>
              <w:bottom w:w="120" w:type="dxa"/>
              <w:right w:w="120" w:type="dxa"/>
            </w:tcMar>
          </w:tcPr>
          <w:p w14:paraId="7FC7B20C" w14:textId="77777777" w:rsidR="00427549" w:rsidRPr="009128AD" w:rsidRDefault="00427549" w:rsidP="00DA7445">
            <w:pPr>
              <w:pStyle w:val="Footer"/>
              <w:tabs>
                <w:tab w:val="clear" w:pos="4320"/>
                <w:tab w:val="clear" w:pos="8640"/>
              </w:tabs>
              <w:rPr>
                <w:rFonts w:ascii="Skeena" w:eastAsia="Arial Unicode MS" w:hAnsi="Skeena" w:cs="Arial"/>
                <w:color w:val="000000"/>
                <w:sz w:val="22"/>
              </w:rPr>
            </w:pPr>
            <w:r w:rsidRPr="009128AD">
              <w:rPr>
                <w:rFonts w:ascii="Skeena" w:hAnsi="Skeena" w:cs="Arial"/>
                <w:sz w:val="22"/>
              </w:rPr>
              <w:t>Income n.</w:t>
            </w:r>
          </w:p>
        </w:tc>
        <w:tc>
          <w:tcPr>
            <w:tcW w:w="551" w:type="pct"/>
            <w:tcMar>
              <w:top w:w="120" w:type="dxa"/>
              <w:left w:w="120" w:type="dxa"/>
              <w:bottom w:w="120" w:type="dxa"/>
              <w:right w:w="120" w:type="dxa"/>
            </w:tcMar>
            <w:vAlign w:val="center"/>
          </w:tcPr>
          <w:p w14:paraId="2B067D62" w14:textId="77777777" w:rsidR="00427549" w:rsidRPr="009128AD" w:rsidRDefault="00427549" w:rsidP="00DA7445">
            <w:pPr>
              <w:tabs>
                <w:tab w:val="decimal" w:pos="322"/>
              </w:tabs>
              <w:jc w:val="center"/>
              <w:rPr>
                <w:rFonts w:ascii="Skeena" w:eastAsia="Arial Unicode MS" w:hAnsi="Skeena" w:cs="Arial"/>
                <w:color w:val="000000"/>
                <w:sz w:val="22"/>
              </w:rPr>
            </w:pPr>
            <w:r w:rsidRPr="009128AD">
              <w:rPr>
                <w:rFonts w:ascii="Skeena" w:hAnsi="Skeena" w:cs="Arial"/>
                <w:sz w:val="22"/>
              </w:rPr>
              <w:t>15.18</w:t>
            </w:r>
          </w:p>
        </w:tc>
        <w:tc>
          <w:tcPr>
            <w:tcW w:w="551" w:type="pct"/>
            <w:tcMar>
              <w:top w:w="120" w:type="dxa"/>
              <w:left w:w="120" w:type="dxa"/>
              <w:bottom w:w="120" w:type="dxa"/>
              <w:right w:w="120" w:type="dxa"/>
            </w:tcMar>
            <w:vAlign w:val="center"/>
          </w:tcPr>
          <w:p w14:paraId="3304D85E" w14:textId="77777777" w:rsidR="00427549" w:rsidRPr="009128AD" w:rsidRDefault="00427549" w:rsidP="00DA7445">
            <w:pPr>
              <w:tabs>
                <w:tab w:val="decimal" w:pos="378"/>
              </w:tabs>
              <w:jc w:val="center"/>
              <w:rPr>
                <w:rFonts w:ascii="Skeena" w:eastAsia="Arial Unicode MS" w:hAnsi="Skeena" w:cs="Arial"/>
                <w:color w:val="000000"/>
                <w:sz w:val="22"/>
              </w:rPr>
            </w:pPr>
            <w:r w:rsidRPr="009128AD">
              <w:rPr>
                <w:rFonts w:ascii="Skeena" w:hAnsi="Skeena" w:cs="Arial"/>
                <w:sz w:val="22"/>
              </w:rPr>
              <w:t>13.72</w:t>
            </w:r>
          </w:p>
        </w:tc>
        <w:tc>
          <w:tcPr>
            <w:tcW w:w="528" w:type="pct"/>
            <w:tcMar>
              <w:top w:w="120" w:type="dxa"/>
              <w:left w:w="120" w:type="dxa"/>
              <w:bottom w:w="120" w:type="dxa"/>
              <w:right w:w="120" w:type="dxa"/>
            </w:tcMar>
            <w:vAlign w:val="center"/>
          </w:tcPr>
          <w:p w14:paraId="5BED57BA" w14:textId="77777777" w:rsidR="00427549" w:rsidRPr="009128AD" w:rsidRDefault="00427549" w:rsidP="00DA7445">
            <w:pPr>
              <w:tabs>
                <w:tab w:val="decimal" w:pos="389"/>
              </w:tabs>
              <w:jc w:val="center"/>
              <w:rPr>
                <w:rFonts w:ascii="Skeena" w:eastAsia="Arial Unicode MS" w:hAnsi="Skeena" w:cs="Arial"/>
                <w:color w:val="000000"/>
                <w:sz w:val="22"/>
              </w:rPr>
            </w:pPr>
            <w:r w:rsidRPr="009128AD">
              <w:rPr>
                <w:rFonts w:ascii="Skeena" w:hAnsi="Skeena" w:cs="Arial"/>
                <w:sz w:val="22"/>
              </w:rPr>
              <w:t>13.87</w:t>
            </w:r>
          </w:p>
        </w:tc>
        <w:tc>
          <w:tcPr>
            <w:tcW w:w="678" w:type="pct"/>
            <w:tcMar>
              <w:top w:w="120" w:type="dxa"/>
              <w:left w:w="120" w:type="dxa"/>
              <w:bottom w:w="120" w:type="dxa"/>
              <w:right w:w="120" w:type="dxa"/>
            </w:tcMar>
            <w:vAlign w:val="center"/>
          </w:tcPr>
          <w:p w14:paraId="3B4B62A5" w14:textId="77777777" w:rsidR="00427549" w:rsidRPr="009128AD" w:rsidRDefault="00427549" w:rsidP="00DA7445">
            <w:pPr>
              <w:jc w:val="center"/>
              <w:rPr>
                <w:rFonts w:ascii="Skeena" w:eastAsia="Arial Unicode MS" w:hAnsi="Skeena" w:cs="Arial"/>
                <w:color w:val="000000"/>
                <w:sz w:val="22"/>
              </w:rPr>
            </w:pPr>
            <w:r w:rsidRPr="009128AD">
              <w:rPr>
                <w:rFonts w:ascii="Skeena" w:hAnsi="Skeena" w:cs="Arial"/>
                <w:sz w:val="22"/>
              </w:rPr>
              <w:t>+0.01</w:t>
            </w:r>
          </w:p>
        </w:tc>
        <w:tc>
          <w:tcPr>
            <w:tcW w:w="739" w:type="pct"/>
            <w:tcMar>
              <w:top w:w="120" w:type="dxa"/>
              <w:left w:w="120" w:type="dxa"/>
              <w:bottom w:w="120" w:type="dxa"/>
              <w:right w:w="120" w:type="dxa"/>
            </w:tcMar>
            <w:vAlign w:val="center"/>
          </w:tcPr>
          <w:p w14:paraId="5614393E" w14:textId="77777777" w:rsidR="00427549" w:rsidRPr="009128AD" w:rsidRDefault="00427549" w:rsidP="00DA7445">
            <w:pPr>
              <w:jc w:val="center"/>
              <w:rPr>
                <w:rFonts w:ascii="Skeena" w:eastAsia="Arial Unicode MS" w:hAnsi="Skeena" w:cs="Arial"/>
                <w:color w:val="000000"/>
                <w:sz w:val="22"/>
              </w:rPr>
            </w:pPr>
            <w:r w:rsidRPr="009128AD">
              <w:rPr>
                <w:rFonts w:ascii="Skeena" w:hAnsi="Skeena" w:cs="Arial"/>
                <w:sz w:val="22"/>
              </w:rPr>
              <w:t>1.273</w:t>
            </w:r>
          </w:p>
        </w:tc>
        <w:tc>
          <w:tcPr>
            <w:tcW w:w="661" w:type="pct"/>
            <w:tcMar>
              <w:top w:w="120" w:type="dxa"/>
              <w:left w:w="120" w:type="dxa"/>
              <w:bottom w:w="120" w:type="dxa"/>
              <w:right w:w="120" w:type="dxa"/>
            </w:tcMar>
            <w:vAlign w:val="center"/>
          </w:tcPr>
          <w:p w14:paraId="60E4EF8A" w14:textId="77777777" w:rsidR="00427549" w:rsidRPr="009128AD" w:rsidRDefault="00427549" w:rsidP="00DA7445">
            <w:pPr>
              <w:jc w:val="center"/>
              <w:rPr>
                <w:rFonts w:ascii="Skeena" w:eastAsia="Arial Unicode MS" w:hAnsi="Skeena" w:cs="Arial"/>
                <w:color w:val="000000"/>
                <w:sz w:val="22"/>
              </w:rPr>
            </w:pPr>
            <w:r w:rsidRPr="009128AD">
              <w:rPr>
                <w:rFonts w:ascii="Skeena" w:hAnsi="Skeena" w:cs="Arial"/>
                <w:sz w:val="22"/>
              </w:rPr>
              <w:t>0.232</w:t>
            </w:r>
          </w:p>
        </w:tc>
      </w:tr>
      <w:tr w:rsidR="00427549" w:rsidRPr="009128AD" w14:paraId="66CF1BCE" w14:textId="77777777" w:rsidTr="009B11F1">
        <w:tc>
          <w:tcPr>
            <w:tcW w:w="1291" w:type="pct"/>
            <w:tcMar>
              <w:top w:w="120" w:type="dxa"/>
              <w:left w:w="120" w:type="dxa"/>
              <w:bottom w:w="120" w:type="dxa"/>
              <w:right w:w="120" w:type="dxa"/>
            </w:tcMar>
          </w:tcPr>
          <w:p w14:paraId="5CCA4F87" w14:textId="77777777" w:rsidR="00427549" w:rsidRPr="009128AD" w:rsidRDefault="00427549" w:rsidP="00DA7445">
            <w:pPr>
              <w:rPr>
                <w:rFonts w:ascii="Skeena" w:eastAsia="Arial Unicode MS" w:hAnsi="Skeena" w:cs="Arial"/>
                <w:color w:val="000000"/>
                <w:sz w:val="22"/>
              </w:rPr>
            </w:pPr>
            <w:r w:rsidRPr="009128AD">
              <w:rPr>
                <w:rFonts w:ascii="Skeena" w:hAnsi="Skeena" w:cs="Arial"/>
                <w:sz w:val="22"/>
              </w:rPr>
              <w:t xml:space="preserve">Mutual </w:t>
            </w:r>
          </w:p>
        </w:tc>
        <w:tc>
          <w:tcPr>
            <w:tcW w:w="551" w:type="pct"/>
            <w:tcMar>
              <w:top w:w="120" w:type="dxa"/>
              <w:left w:w="120" w:type="dxa"/>
              <w:bottom w:w="120" w:type="dxa"/>
              <w:right w:w="120" w:type="dxa"/>
            </w:tcMar>
            <w:vAlign w:val="center"/>
          </w:tcPr>
          <w:p w14:paraId="5859DE6F" w14:textId="77777777" w:rsidR="00427549" w:rsidRPr="009128AD" w:rsidRDefault="00427549" w:rsidP="00DA7445">
            <w:pPr>
              <w:tabs>
                <w:tab w:val="decimal" w:pos="322"/>
              </w:tabs>
              <w:jc w:val="center"/>
              <w:rPr>
                <w:rFonts w:ascii="Skeena" w:eastAsia="Arial Unicode MS" w:hAnsi="Skeena" w:cs="Arial"/>
                <w:color w:val="000000"/>
                <w:sz w:val="22"/>
              </w:rPr>
            </w:pPr>
            <w:r w:rsidRPr="009128AD">
              <w:rPr>
                <w:rFonts w:ascii="Skeena" w:hAnsi="Skeena" w:cs="Arial"/>
                <w:sz w:val="22"/>
              </w:rPr>
              <w:t>11.56</w:t>
            </w:r>
          </w:p>
        </w:tc>
        <w:tc>
          <w:tcPr>
            <w:tcW w:w="551" w:type="pct"/>
            <w:tcMar>
              <w:top w:w="120" w:type="dxa"/>
              <w:left w:w="120" w:type="dxa"/>
              <w:bottom w:w="120" w:type="dxa"/>
              <w:right w:w="120" w:type="dxa"/>
            </w:tcMar>
            <w:vAlign w:val="center"/>
          </w:tcPr>
          <w:p w14:paraId="0AB733DA" w14:textId="77777777" w:rsidR="00427549" w:rsidRPr="009128AD" w:rsidRDefault="00427549" w:rsidP="00DA7445">
            <w:pPr>
              <w:tabs>
                <w:tab w:val="decimal" w:pos="378"/>
              </w:tabs>
              <w:jc w:val="center"/>
              <w:rPr>
                <w:rFonts w:ascii="Skeena" w:eastAsia="Arial Unicode MS" w:hAnsi="Skeena" w:cs="Arial"/>
                <w:color w:val="000000"/>
                <w:sz w:val="22"/>
              </w:rPr>
            </w:pPr>
            <w:r w:rsidRPr="009128AD">
              <w:rPr>
                <w:rFonts w:ascii="Skeena" w:hAnsi="Skeena" w:cs="Arial"/>
                <w:sz w:val="22"/>
              </w:rPr>
              <w:t>9.74</w:t>
            </w:r>
          </w:p>
        </w:tc>
        <w:tc>
          <w:tcPr>
            <w:tcW w:w="528" w:type="pct"/>
            <w:tcMar>
              <w:top w:w="120" w:type="dxa"/>
              <w:left w:w="120" w:type="dxa"/>
              <w:bottom w:w="120" w:type="dxa"/>
              <w:right w:w="120" w:type="dxa"/>
            </w:tcMar>
            <w:vAlign w:val="center"/>
          </w:tcPr>
          <w:p w14:paraId="314CD869" w14:textId="77777777" w:rsidR="00427549" w:rsidRPr="009128AD" w:rsidRDefault="00427549" w:rsidP="00DA7445">
            <w:pPr>
              <w:tabs>
                <w:tab w:val="decimal" w:pos="389"/>
              </w:tabs>
              <w:jc w:val="center"/>
              <w:rPr>
                <w:rFonts w:ascii="Skeena" w:eastAsia="Arial Unicode MS" w:hAnsi="Skeena" w:cs="Arial"/>
                <w:color w:val="000000"/>
                <w:sz w:val="22"/>
              </w:rPr>
            </w:pPr>
            <w:r w:rsidRPr="009128AD">
              <w:rPr>
                <w:rFonts w:ascii="Skeena" w:hAnsi="Skeena" w:cs="Arial"/>
                <w:sz w:val="22"/>
              </w:rPr>
              <w:t>9.98</w:t>
            </w:r>
          </w:p>
        </w:tc>
        <w:tc>
          <w:tcPr>
            <w:tcW w:w="678" w:type="pct"/>
            <w:tcMar>
              <w:top w:w="120" w:type="dxa"/>
              <w:left w:w="120" w:type="dxa"/>
              <w:bottom w:w="120" w:type="dxa"/>
              <w:right w:w="120" w:type="dxa"/>
            </w:tcMar>
            <w:vAlign w:val="center"/>
          </w:tcPr>
          <w:p w14:paraId="6C17000B" w14:textId="77777777" w:rsidR="00427549" w:rsidRPr="009128AD" w:rsidRDefault="00427549" w:rsidP="00DA7445">
            <w:pPr>
              <w:jc w:val="center"/>
              <w:rPr>
                <w:rFonts w:ascii="Skeena" w:eastAsia="Arial Unicode MS" w:hAnsi="Skeena" w:cs="Arial"/>
                <w:color w:val="000000"/>
                <w:sz w:val="22"/>
              </w:rPr>
            </w:pPr>
            <w:r w:rsidRPr="009128AD">
              <w:rPr>
                <w:rFonts w:ascii="Skeena" w:hAnsi="Skeena" w:cs="Arial"/>
                <w:sz w:val="22"/>
              </w:rPr>
              <w:t>-0.07</w:t>
            </w:r>
          </w:p>
        </w:tc>
        <w:tc>
          <w:tcPr>
            <w:tcW w:w="739" w:type="pct"/>
            <w:tcMar>
              <w:top w:w="120" w:type="dxa"/>
              <w:left w:w="120" w:type="dxa"/>
              <w:bottom w:w="120" w:type="dxa"/>
              <w:right w:w="120" w:type="dxa"/>
            </w:tcMar>
            <w:vAlign w:val="center"/>
          </w:tcPr>
          <w:p w14:paraId="4969A646" w14:textId="77777777" w:rsidR="00427549" w:rsidRPr="009128AD" w:rsidRDefault="00427549" w:rsidP="00DA7445">
            <w:pPr>
              <w:jc w:val="center"/>
              <w:rPr>
                <w:rFonts w:ascii="Skeena" w:eastAsia="Arial Unicode MS" w:hAnsi="Skeena" w:cs="Arial"/>
                <w:color w:val="000000"/>
                <w:sz w:val="22"/>
              </w:rPr>
            </w:pPr>
            <w:r w:rsidRPr="009128AD">
              <w:rPr>
                <w:rFonts w:ascii="Skeena" w:hAnsi="Skeena" w:cs="Arial"/>
                <w:sz w:val="22"/>
              </w:rPr>
              <w:t>0.426</w:t>
            </w:r>
          </w:p>
        </w:tc>
        <w:tc>
          <w:tcPr>
            <w:tcW w:w="661" w:type="pct"/>
            <w:tcMar>
              <w:top w:w="120" w:type="dxa"/>
              <w:left w:w="120" w:type="dxa"/>
              <w:bottom w:w="120" w:type="dxa"/>
              <w:right w:w="120" w:type="dxa"/>
            </w:tcMar>
            <w:vAlign w:val="center"/>
          </w:tcPr>
          <w:p w14:paraId="751CA411" w14:textId="77777777" w:rsidR="00427549" w:rsidRPr="009128AD" w:rsidRDefault="00427549" w:rsidP="00DA7445">
            <w:pPr>
              <w:jc w:val="center"/>
              <w:rPr>
                <w:rFonts w:ascii="Skeena" w:eastAsia="Arial Unicode MS" w:hAnsi="Skeena" w:cs="Arial"/>
                <w:color w:val="000000"/>
                <w:sz w:val="22"/>
              </w:rPr>
            </w:pPr>
            <w:r w:rsidRPr="009128AD">
              <w:rPr>
                <w:rFonts w:ascii="Skeena" w:hAnsi="Skeena" w:cs="Arial"/>
                <w:sz w:val="22"/>
              </w:rPr>
              <w:t>0.706</w:t>
            </w:r>
          </w:p>
        </w:tc>
      </w:tr>
      <w:tr w:rsidR="00427549" w:rsidRPr="009128AD" w14:paraId="2255919C" w14:textId="77777777" w:rsidTr="009B11F1">
        <w:tc>
          <w:tcPr>
            <w:tcW w:w="1291" w:type="pct"/>
            <w:tcMar>
              <w:top w:w="120" w:type="dxa"/>
              <w:left w:w="120" w:type="dxa"/>
              <w:bottom w:w="120" w:type="dxa"/>
              <w:right w:w="120" w:type="dxa"/>
            </w:tcMar>
          </w:tcPr>
          <w:p w14:paraId="326AA2F3" w14:textId="77777777" w:rsidR="00427549" w:rsidRPr="009128AD" w:rsidRDefault="00427549" w:rsidP="00DA7445">
            <w:pPr>
              <w:rPr>
                <w:rFonts w:ascii="Skeena" w:eastAsia="Arial Unicode MS" w:hAnsi="Skeena" w:cs="Arial"/>
                <w:color w:val="000000"/>
                <w:sz w:val="22"/>
              </w:rPr>
            </w:pPr>
            <w:r w:rsidRPr="009128AD">
              <w:rPr>
                <w:rFonts w:ascii="Skeena" w:hAnsi="Skeena" w:cs="Arial"/>
                <w:sz w:val="22"/>
              </w:rPr>
              <w:t>Special n.</w:t>
            </w:r>
          </w:p>
        </w:tc>
        <w:tc>
          <w:tcPr>
            <w:tcW w:w="551" w:type="pct"/>
            <w:tcMar>
              <w:top w:w="120" w:type="dxa"/>
              <w:left w:w="120" w:type="dxa"/>
              <w:bottom w:w="120" w:type="dxa"/>
              <w:right w:w="120" w:type="dxa"/>
            </w:tcMar>
            <w:vAlign w:val="center"/>
          </w:tcPr>
          <w:p w14:paraId="3FFA1A72" w14:textId="77777777" w:rsidR="00427549" w:rsidRPr="009128AD" w:rsidRDefault="00427549" w:rsidP="00DA7445">
            <w:pPr>
              <w:tabs>
                <w:tab w:val="decimal" w:pos="322"/>
              </w:tabs>
              <w:jc w:val="center"/>
              <w:rPr>
                <w:rFonts w:ascii="Skeena" w:eastAsia="Arial Unicode MS" w:hAnsi="Skeena" w:cs="Arial"/>
                <w:color w:val="000000"/>
                <w:sz w:val="22"/>
              </w:rPr>
            </w:pPr>
            <w:r w:rsidRPr="009128AD">
              <w:rPr>
                <w:rFonts w:ascii="Skeena" w:hAnsi="Skeena" w:cs="Arial"/>
                <w:sz w:val="22"/>
              </w:rPr>
              <w:t>37.11</w:t>
            </w:r>
          </w:p>
        </w:tc>
        <w:tc>
          <w:tcPr>
            <w:tcW w:w="551" w:type="pct"/>
            <w:tcMar>
              <w:top w:w="120" w:type="dxa"/>
              <w:left w:w="120" w:type="dxa"/>
              <w:bottom w:w="120" w:type="dxa"/>
              <w:right w:w="120" w:type="dxa"/>
            </w:tcMar>
            <w:vAlign w:val="center"/>
          </w:tcPr>
          <w:p w14:paraId="78D55CE7" w14:textId="77777777" w:rsidR="00427549" w:rsidRPr="009128AD" w:rsidRDefault="00427549" w:rsidP="00DA7445">
            <w:pPr>
              <w:tabs>
                <w:tab w:val="decimal" w:pos="378"/>
              </w:tabs>
              <w:jc w:val="center"/>
              <w:rPr>
                <w:rFonts w:ascii="Skeena" w:eastAsia="Arial Unicode MS" w:hAnsi="Skeena" w:cs="Arial"/>
                <w:color w:val="000000"/>
                <w:sz w:val="22"/>
              </w:rPr>
            </w:pPr>
            <w:r w:rsidRPr="009128AD">
              <w:rPr>
                <w:rFonts w:ascii="Skeena" w:hAnsi="Skeena" w:cs="Arial"/>
                <w:sz w:val="22"/>
              </w:rPr>
              <w:t>22.88</w:t>
            </w:r>
          </w:p>
        </w:tc>
        <w:tc>
          <w:tcPr>
            <w:tcW w:w="528" w:type="pct"/>
            <w:tcMar>
              <w:top w:w="120" w:type="dxa"/>
              <w:left w:w="120" w:type="dxa"/>
              <w:bottom w:w="120" w:type="dxa"/>
              <w:right w:w="120" w:type="dxa"/>
            </w:tcMar>
            <w:vAlign w:val="center"/>
          </w:tcPr>
          <w:p w14:paraId="2C5A13CA" w14:textId="77777777" w:rsidR="00427549" w:rsidRPr="009128AD" w:rsidRDefault="00427549" w:rsidP="00DA7445">
            <w:pPr>
              <w:tabs>
                <w:tab w:val="decimal" w:pos="389"/>
              </w:tabs>
              <w:jc w:val="center"/>
              <w:rPr>
                <w:rFonts w:ascii="Skeena" w:eastAsia="Arial Unicode MS" w:hAnsi="Skeena" w:cs="Arial"/>
                <w:color w:val="000000"/>
                <w:sz w:val="22"/>
              </w:rPr>
            </w:pPr>
            <w:r w:rsidRPr="009128AD">
              <w:rPr>
                <w:rFonts w:ascii="Skeena" w:hAnsi="Skeena" w:cs="Arial"/>
                <w:sz w:val="22"/>
              </w:rPr>
              <w:t>23.54</w:t>
            </w:r>
          </w:p>
        </w:tc>
        <w:tc>
          <w:tcPr>
            <w:tcW w:w="678" w:type="pct"/>
            <w:tcMar>
              <w:top w:w="120" w:type="dxa"/>
              <w:left w:w="120" w:type="dxa"/>
              <w:bottom w:w="120" w:type="dxa"/>
              <w:right w:w="120" w:type="dxa"/>
            </w:tcMar>
            <w:vAlign w:val="center"/>
          </w:tcPr>
          <w:p w14:paraId="16B5E841" w14:textId="77777777" w:rsidR="00427549" w:rsidRPr="009128AD" w:rsidRDefault="00427549" w:rsidP="00DA7445">
            <w:pPr>
              <w:jc w:val="center"/>
              <w:rPr>
                <w:rFonts w:ascii="Skeena" w:eastAsia="Arial Unicode MS" w:hAnsi="Skeena" w:cs="Arial"/>
                <w:color w:val="000000"/>
                <w:sz w:val="22"/>
              </w:rPr>
            </w:pPr>
            <w:r w:rsidRPr="009128AD">
              <w:rPr>
                <w:rFonts w:ascii="Skeena" w:hAnsi="Skeena" w:cs="Arial"/>
                <w:sz w:val="22"/>
              </w:rPr>
              <w:t>-0.13</w:t>
            </w:r>
          </w:p>
        </w:tc>
        <w:tc>
          <w:tcPr>
            <w:tcW w:w="739" w:type="pct"/>
            <w:tcMar>
              <w:top w:w="120" w:type="dxa"/>
              <w:left w:w="120" w:type="dxa"/>
              <w:bottom w:w="120" w:type="dxa"/>
              <w:right w:w="120" w:type="dxa"/>
            </w:tcMar>
            <w:vAlign w:val="center"/>
          </w:tcPr>
          <w:p w14:paraId="5B9BBE1C" w14:textId="77777777" w:rsidR="00427549" w:rsidRPr="009128AD" w:rsidRDefault="00427549" w:rsidP="00DA7445">
            <w:pPr>
              <w:jc w:val="center"/>
              <w:rPr>
                <w:rFonts w:ascii="Skeena" w:eastAsia="Arial Unicode MS" w:hAnsi="Skeena" w:cs="Arial"/>
                <w:color w:val="000000"/>
                <w:sz w:val="22"/>
              </w:rPr>
            </w:pPr>
            <w:r w:rsidRPr="009128AD">
              <w:rPr>
                <w:rFonts w:ascii="Skeena" w:hAnsi="Skeena" w:cs="Arial"/>
                <w:sz w:val="22"/>
              </w:rPr>
              <w:t>1.900</w:t>
            </w:r>
          </w:p>
        </w:tc>
        <w:tc>
          <w:tcPr>
            <w:tcW w:w="661" w:type="pct"/>
            <w:tcMar>
              <w:top w:w="120" w:type="dxa"/>
              <w:left w:w="120" w:type="dxa"/>
              <w:bottom w:w="120" w:type="dxa"/>
              <w:right w:w="120" w:type="dxa"/>
            </w:tcMar>
            <w:vAlign w:val="center"/>
          </w:tcPr>
          <w:p w14:paraId="00D9105E" w14:textId="77777777" w:rsidR="00427549" w:rsidRPr="009128AD" w:rsidRDefault="00427549" w:rsidP="00DA7445">
            <w:pPr>
              <w:jc w:val="center"/>
              <w:rPr>
                <w:rFonts w:ascii="Skeena" w:eastAsia="Arial Unicode MS" w:hAnsi="Skeena" w:cs="Arial"/>
                <w:color w:val="000000"/>
                <w:sz w:val="22"/>
              </w:rPr>
            </w:pPr>
            <w:r w:rsidRPr="009128AD">
              <w:rPr>
                <w:rFonts w:ascii="Skeena" w:hAnsi="Skeena" w:cs="Arial"/>
                <w:sz w:val="22"/>
              </w:rPr>
              <w:t>1.395</w:t>
            </w:r>
          </w:p>
        </w:tc>
      </w:tr>
      <w:tr w:rsidR="00427549" w:rsidRPr="009128AD" w14:paraId="5E963FB8" w14:textId="77777777" w:rsidTr="009B11F1">
        <w:tc>
          <w:tcPr>
            <w:tcW w:w="1291" w:type="pct"/>
            <w:tcMar>
              <w:top w:w="120" w:type="dxa"/>
              <w:left w:w="120" w:type="dxa"/>
              <w:bottom w:w="120" w:type="dxa"/>
              <w:right w:w="120" w:type="dxa"/>
            </w:tcMar>
          </w:tcPr>
          <w:p w14:paraId="47BFCEA3" w14:textId="77777777" w:rsidR="00427549" w:rsidRPr="009128AD" w:rsidRDefault="00427549" w:rsidP="00DA7445">
            <w:pPr>
              <w:rPr>
                <w:rFonts w:ascii="Skeena" w:eastAsia="Arial Unicode MS" w:hAnsi="Skeena" w:cs="Arial"/>
                <w:color w:val="000000"/>
                <w:sz w:val="22"/>
              </w:rPr>
            </w:pPr>
            <w:r w:rsidRPr="009128AD">
              <w:rPr>
                <w:rFonts w:ascii="Skeena" w:hAnsi="Skeena" w:cs="Arial"/>
                <w:sz w:val="22"/>
              </w:rPr>
              <w:t xml:space="preserve">n = no-load </w:t>
            </w:r>
          </w:p>
        </w:tc>
        <w:tc>
          <w:tcPr>
            <w:tcW w:w="551" w:type="pct"/>
            <w:tcMar>
              <w:top w:w="120" w:type="dxa"/>
              <w:left w:w="120" w:type="dxa"/>
              <w:bottom w:w="120" w:type="dxa"/>
              <w:right w:w="120" w:type="dxa"/>
            </w:tcMar>
          </w:tcPr>
          <w:p w14:paraId="246714B4" w14:textId="77777777" w:rsidR="00427549" w:rsidRPr="009128AD" w:rsidRDefault="00427549" w:rsidP="00DA7445">
            <w:pPr>
              <w:rPr>
                <w:rFonts w:ascii="Skeena" w:eastAsia="Arial Unicode MS" w:hAnsi="Skeena" w:cs="Arial"/>
                <w:color w:val="000000"/>
                <w:sz w:val="22"/>
              </w:rPr>
            </w:pPr>
          </w:p>
        </w:tc>
        <w:tc>
          <w:tcPr>
            <w:tcW w:w="551" w:type="pct"/>
            <w:tcMar>
              <w:top w:w="120" w:type="dxa"/>
              <w:left w:w="120" w:type="dxa"/>
              <w:bottom w:w="120" w:type="dxa"/>
              <w:right w:w="120" w:type="dxa"/>
            </w:tcMar>
          </w:tcPr>
          <w:p w14:paraId="2191F224" w14:textId="77777777" w:rsidR="00427549" w:rsidRPr="009128AD" w:rsidRDefault="00427549" w:rsidP="00DA7445">
            <w:pPr>
              <w:rPr>
                <w:rFonts w:ascii="Skeena" w:eastAsia="Arial Unicode MS" w:hAnsi="Skeena" w:cs="Arial"/>
                <w:color w:val="000000"/>
                <w:sz w:val="22"/>
              </w:rPr>
            </w:pPr>
          </w:p>
        </w:tc>
        <w:tc>
          <w:tcPr>
            <w:tcW w:w="528" w:type="pct"/>
            <w:tcMar>
              <w:top w:w="120" w:type="dxa"/>
              <w:left w:w="120" w:type="dxa"/>
              <w:bottom w:w="120" w:type="dxa"/>
              <w:right w:w="120" w:type="dxa"/>
            </w:tcMar>
          </w:tcPr>
          <w:p w14:paraId="7703241E" w14:textId="77777777" w:rsidR="00427549" w:rsidRPr="009128AD" w:rsidRDefault="00427549" w:rsidP="00DA7445">
            <w:pPr>
              <w:rPr>
                <w:rFonts w:ascii="Skeena" w:eastAsia="Arial Unicode MS" w:hAnsi="Skeena" w:cs="Arial"/>
                <w:color w:val="000000"/>
                <w:sz w:val="22"/>
              </w:rPr>
            </w:pPr>
          </w:p>
        </w:tc>
        <w:tc>
          <w:tcPr>
            <w:tcW w:w="678" w:type="pct"/>
            <w:tcMar>
              <w:top w:w="120" w:type="dxa"/>
              <w:left w:w="120" w:type="dxa"/>
              <w:bottom w:w="120" w:type="dxa"/>
              <w:right w:w="120" w:type="dxa"/>
            </w:tcMar>
          </w:tcPr>
          <w:p w14:paraId="4E8D9952" w14:textId="77777777" w:rsidR="00427549" w:rsidRPr="009128AD" w:rsidRDefault="00427549" w:rsidP="00DA7445">
            <w:pPr>
              <w:pStyle w:val="Footer"/>
              <w:tabs>
                <w:tab w:val="clear" w:pos="4320"/>
                <w:tab w:val="clear" w:pos="8640"/>
              </w:tabs>
              <w:rPr>
                <w:rFonts w:ascii="Skeena" w:eastAsia="Arial Unicode MS" w:hAnsi="Skeena" w:cs="Arial"/>
                <w:color w:val="000000"/>
                <w:sz w:val="22"/>
              </w:rPr>
            </w:pPr>
          </w:p>
        </w:tc>
        <w:tc>
          <w:tcPr>
            <w:tcW w:w="739" w:type="pct"/>
            <w:tcMar>
              <w:top w:w="120" w:type="dxa"/>
              <w:left w:w="120" w:type="dxa"/>
              <w:bottom w:w="120" w:type="dxa"/>
              <w:right w:w="120" w:type="dxa"/>
            </w:tcMar>
          </w:tcPr>
          <w:p w14:paraId="293FB389" w14:textId="77777777" w:rsidR="00427549" w:rsidRPr="009128AD" w:rsidRDefault="00427549" w:rsidP="00DA7445">
            <w:pPr>
              <w:rPr>
                <w:rFonts w:ascii="Skeena" w:eastAsia="Arial Unicode MS" w:hAnsi="Skeena" w:cs="Arial"/>
                <w:color w:val="000000"/>
                <w:sz w:val="22"/>
              </w:rPr>
            </w:pPr>
          </w:p>
        </w:tc>
        <w:tc>
          <w:tcPr>
            <w:tcW w:w="661" w:type="pct"/>
            <w:tcMar>
              <w:top w:w="120" w:type="dxa"/>
              <w:left w:w="120" w:type="dxa"/>
              <w:bottom w:w="120" w:type="dxa"/>
              <w:right w:w="120" w:type="dxa"/>
            </w:tcMar>
          </w:tcPr>
          <w:p w14:paraId="0BD752F5" w14:textId="77777777" w:rsidR="00427549" w:rsidRPr="009128AD" w:rsidRDefault="00427549" w:rsidP="00DA7445">
            <w:pPr>
              <w:rPr>
                <w:rFonts w:ascii="Skeena" w:eastAsia="Arial Unicode MS" w:hAnsi="Skeena" w:cs="Arial"/>
                <w:color w:val="000000"/>
                <w:sz w:val="22"/>
              </w:rPr>
            </w:pPr>
          </w:p>
        </w:tc>
      </w:tr>
      <w:tr w:rsidR="00427549" w:rsidRPr="009128AD" w14:paraId="028DED8D" w14:textId="77777777" w:rsidTr="009B11F1">
        <w:tc>
          <w:tcPr>
            <w:tcW w:w="1291" w:type="pct"/>
            <w:tcMar>
              <w:top w:w="120" w:type="dxa"/>
              <w:left w:w="120" w:type="dxa"/>
              <w:bottom w:w="120" w:type="dxa"/>
              <w:right w:w="120" w:type="dxa"/>
            </w:tcMar>
          </w:tcPr>
          <w:p w14:paraId="451750F5" w14:textId="77777777" w:rsidR="00427549" w:rsidRPr="009128AD" w:rsidRDefault="00427549" w:rsidP="00DA7445">
            <w:pPr>
              <w:rPr>
                <w:rFonts w:ascii="Skeena" w:eastAsia="Arial Unicode MS" w:hAnsi="Skeena" w:cs="Arial"/>
                <w:color w:val="000000"/>
                <w:sz w:val="22"/>
              </w:rPr>
            </w:pPr>
            <w:r w:rsidRPr="009128AD">
              <w:rPr>
                <w:rFonts w:ascii="Skeena" w:hAnsi="Skeena" w:cs="Arial"/>
                <w:sz w:val="22"/>
              </w:rPr>
              <w:t>*= Last 12 months</w:t>
            </w:r>
          </w:p>
        </w:tc>
        <w:tc>
          <w:tcPr>
            <w:tcW w:w="551" w:type="pct"/>
            <w:tcMar>
              <w:top w:w="120" w:type="dxa"/>
              <w:left w:w="120" w:type="dxa"/>
              <w:bottom w:w="120" w:type="dxa"/>
              <w:right w:w="120" w:type="dxa"/>
            </w:tcMar>
          </w:tcPr>
          <w:p w14:paraId="2A899C0D" w14:textId="77777777" w:rsidR="00427549" w:rsidRPr="009128AD" w:rsidRDefault="00427549" w:rsidP="00DA7445">
            <w:pPr>
              <w:rPr>
                <w:rFonts w:ascii="Skeena" w:eastAsia="Arial Unicode MS" w:hAnsi="Skeena" w:cs="Arial"/>
                <w:color w:val="000000"/>
                <w:sz w:val="22"/>
              </w:rPr>
            </w:pPr>
          </w:p>
        </w:tc>
        <w:tc>
          <w:tcPr>
            <w:tcW w:w="551" w:type="pct"/>
            <w:tcMar>
              <w:top w:w="120" w:type="dxa"/>
              <w:left w:w="120" w:type="dxa"/>
              <w:bottom w:w="120" w:type="dxa"/>
              <w:right w:w="120" w:type="dxa"/>
            </w:tcMar>
          </w:tcPr>
          <w:p w14:paraId="7C34586A" w14:textId="77777777" w:rsidR="00427549" w:rsidRPr="009128AD" w:rsidRDefault="00427549" w:rsidP="00DA7445">
            <w:pPr>
              <w:rPr>
                <w:rFonts w:ascii="Skeena" w:eastAsia="Arial Unicode MS" w:hAnsi="Skeena" w:cs="Arial"/>
                <w:color w:val="000000"/>
                <w:sz w:val="22"/>
              </w:rPr>
            </w:pPr>
          </w:p>
        </w:tc>
        <w:tc>
          <w:tcPr>
            <w:tcW w:w="528" w:type="pct"/>
            <w:tcMar>
              <w:top w:w="120" w:type="dxa"/>
              <w:left w:w="120" w:type="dxa"/>
              <w:bottom w:w="120" w:type="dxa"/>
              <w:right w:w="120" w:type="dxa"/>
            </w:tcMar>
          </w:tcPr>
          <w:p w14:paraId="7F30D576" w14:textId="77777777" w:rsidR="00427549" w:rsidRPr="009128AD" w:rsidRDefault="00427549" w:rsidP="00DA7445">
            <w:pPr>
              <w:rPr>
                <w:rFonts w:ascii="Skeena" w:eastAsia="Arial Unicode MS" w:hAnsi="Skeena" w:cs="Arial"/>
                <w:color w:val="000000"/>
                <w:sz w:val="22"/>
              </w:rPr>
            </w:pPr>
          </w:p>
        </w:tc>
        <w:tc>
          <w:tcPr>
            <w:tcW w:w="678" w:type="pct"/>
            <w:tcMar>
              <w:top w:w="120" w:type="dxa"/>
              <w:left w:w="120" w:type="dxa"/>
              <w:bottom w:w="120" w:type="dxa"/>
              <w:right w:w="120" w:type="dxa"/>
            </w:tcMar>
          </w:tcPr>
          <w:p w14:paraId="0F7A12EC" w14:textId="77777777" w:rsidR="00427549" w:rsidRPr="009128AD" w:rsidRDefault="00427549" w:rsidP="00DA7445">
            <w:pPr>
              <w:rPr>
                <w:rFonts w:ascii="Skeena" w:eastAsia="Arial Unicode MS" w:hAnsi="Skeena" w:cs="Arial"/>
                <w:color w:val="000000"/>
                <w:sz w:val="22"/>
              </w:rPr>
            </w:pPr>
          </w:p>
        </w:tc>
        <w:tc>
          <w:tcPr>
            <w:tcW w:w="739" w:type="pct"/>
            <w:tcMar>
              <w:top w:w="120" w:type="dxa"/>
              <w:left w:w="120" w:type="dxa"/>
              <w:bottom w:w="120" w:type="dxa"/>
              <w:right w:w="120" w:type="dxa"/>
            </w:tcMar>
          </w:tcPr>
          <w:p w14:paraId="59348F5F" w14:textId="77777777" w:rsidR="00427549" w:rsidRPr="009128AD" w:rsidRDefault="00427549" w:rsidP="00DA7445">
            <w:pPr>
              <w:rPr>
                <w:rFonts w:ascii="Skeena" w:eastAsia="Arial Unicode MS" w:hAnsi="Skeena" w:cs="Arial"/>
                <w:color w:val="000000"/>
                <w:sz w:val="22"/>
              </w:rPr>
            </w:pPr>
          </w:p>
        </w:tc>
        <w:tc>
          <w:tcPr>
            <w:tcW w:w="661" w:type="pct"/>
            <w:tcMar>
              <w:top w:w="120" w:type="dxa"/>
              <w:left w:w="120" w:type="dxa"/>
              <w:bottom w:w="120" w:type="dxa"/>
              <w:right w:w="120" w:type="dxa"/>
            </w:tcMar>
          </w:tcPr>
          <w:p w14:paraId="506D0CB9" w14:textId="77777777" w:rsidR="00427549" w:rsidRPr="009128AD" w:rsidRDefault="00427549" w:rsidP="00DA7445">
            <w:pPr>
              <w:rPr>
                <w:rFonts w:ascii="Skeena" w:eastAsia="Arial Unicode MS" w:hAnsi="Skeena" w:cs="Arial"/>
                <w:color w:val="000000"/>
                <w:sz w:val="22"/>
              </w:rPr>
            </w:pPr>
          </w:p>
        </w:tc>
      </w:tr>
    </w:tbl>
    <w:p w14:paraId="19DEF39F" w14:textId="77777777" w:rsidR="00427549" w:rsidRPr="009128AD" w:rsidRDefault="00427549" w:rsidP="00DA7445">
      <w:pPr>
        <w:rPr>
          <w:rFonts w:ascii="Skeena" w:hAnsi="Skeena" w:cs="Arial"/>
        </w:rPr>
      </w:pPr>
    </w:p>
    <w:p w14:paraId="1934D37D" w14:textId="77777777" w:rsidR="00427549" w:rsidRPr="009128AD" w:rsidRDefault="00401466" w:rsidP="00427549">
      <w:pPr>
        <w:tabs>
          <w:tab w:val="left" w:pos="2558"/>
          <w:tab w:val="left" w:pos="3605"/>
          <w:tab w:val="left" w:pos="4651"/>
          <w:tab w:val="left" w:pos="5654"/>
          <w:tab w:val="left" w:pos="6942"/>
          <w:tab w:val="left" w:pos="8345"/>
          <w:tab w:val="left" w:pos="9600"/>
        </w:tabs>
        <w:spacing w:before="60" w:after="60"/>
        <w:ind w:left="105"/>
        <w:jc w:val="right"/>
        <w:rPr>
          <w:rFonts w:ascii="Skeena" w:hAnsi="Skeena" w:cs="Arial"/>
        </w:rPr>
      </w:pPr>
      <w:hyperlink w:anchor="_top" w:history="1">
        <w:r w:rsidR="00427549" w:rsidRPr="009128AD">
          <w:rPr>
            <w:rStyle w:val="Hyperlink"/>
            <w:rFonts w:ascii="Skeena" w:hAnsi="Skeena" w:cs="Arial"/>
          </w:rPr>
          <w:t>Table of Contents</w:t>
        </w:r>
      </w:hyperlink>
    </w:p>
    <w:p w14:paraId="1AA219C9" w14:textId="5F9209D4" w:rsidR="00427549" w:rsidRPr="009128AD" w:rsidRDefault="00427549" w:rsidP="00427549">
      <w:pPr>
        <w:pStyle w:val="ManualHeading1"/>
        <w:ind w:left="2160" w:hanging="2160"/>
      </w:pPr>
      <w:r w:rsidRPr="009128AD">
        <w:br w:type="page"/>
      </w:r>
      <w:bookmarkStart w:id="2221" w:name="Appendix_F"/>
      <w:bookmarkStart w:id="2222" w:name="_Toc139989579"/>
      <w:bookmarkStart w:id="2223" w:name="_Toc139989926"/>
      <w:bookmarkStart w:id="2224" w:name="_Toc140064040"/>
      <w:bookmarkStart w:id="2225" w:name="_Toc140064494"/>
      <w:bookmarkStart w:id="2226" w:name="_Toc144769161"/>
      <w:bookmarkStart w:id="2227" w:name="_Toc147074701"/>
      <w:bookmarkStart w:id="2228" w:name="_Toc149697132"/>
      <w:bookmarkStart w:id="2229" w:name="_Toc152299031"/>
      <w:bookmarkStart w:id="2230" w:name="_Toc152299479"/>
      <w:r w:rsidR="003F31ED" w:rsidRPr="009128AD">
        <w:lastRenderedPageBreak/>
        <w:t xml:space="preserve">302 </w:t>
      </w:r>
      <w:r w:rsidRPr="009128AD">
        <w:t>Appendix F</w:t>
      </w:r>
      <w:bookmarkEnd w:id="2221"/>
      <w:r w:rsidRPr="009128AD">
        <w:tab/>
        <w:t>Life Estate and Remainder Interest Tables</w:t>
      </w:r>
      <w:bookmarkEnd w:id="2222"/>
      <w:bookmarkEnd w:id="2223"/>
      <w:bookmarkEnd w:id="2224"/>
      <w:bookmarkEnd w:id="2225"/>
      <w:bookmarkEnd w:id="2226"/>
      <w:bookmarkEnd w:id="2227"/>
      <w:bookmarkEnd w:id="2228"/>
      <w:bookmarkEnd w:id="2229"/>
      <w:bookmarkEnd w:id="2230"/>
    </w:p>
    <w:p w14:paraId="57C3F069" w14:textId="77777777" w:rsidR="00427549" w:rsidRPr="009128AD" w:rsidRDefault="00427549" w:rsidP="00427549">
      <w:pPr>
        <w:jc w:val="right"/>
        <w:rPr>
          <w:rFonts w:ascii="Skeena" w:hAnsi="Skeena" w:cs="Arial"/>
          <w:sz w:val="16"/>
          <w:szCs w:val="16"/>
        </w:rPr>
      </w:pPr>
      <w:r w:rsidRPr="009128AD">
        <w:rPr>
          <w:rFonts w:ascii="Skeena" w:hAnsi="Skeena" w:cs="Arial"/>
          <w:sz w:val="16"/>
          <w:szCs w:val="16"/>
        </w:rPr>
        <w:t>(Eff. 10/01/05)</w:t>
      </w:r>
    </w:p>
    <w:p w14:paraId="12EAD56C" w14:textId="77777777" w:rsidR="00427549" w:rsidRPr="009128AD" w:rsidRDefault="00427549" w:rsidP="00427549">
      <w:pPr>
        <w:tabs>
          <w:tab w:val="left" w:pos="1800"/>
          <w:tab w:val="center" w:pos="4680"/>
        </w:tabs>
        <w:rPr>
          <w:rFonts w:ascii="Skeena" w:hAnsi="Skeena" w:cs="Arial"/>
        </w:rPr>
      </w:pPr>
      <w:r w:rsidRPr="009128AD">
        <w:rPr>
          <w:rFonts w:ascii="Skeena" w:hAnsi="Skeena" w:cs="Arial"/>
        </w:rPr>
        <w:tab/>
        <w:t>(UNISEX LIFE ESTATE OR REMAINDER TABLE)</w:t>
      </w:r>
    </w:p>
    <w:p w14:paraId="560A4B94" w14:textId="77777777" w:rsidR="00427549" w:rsidRPr="009128AD" w:rsidRDefault="00427549" w:rsidP="00427549">
      <w:pPr>
        <w:jc w:val="both"/>
        <w:rPr>
          <w:rFonts w:ascii="Skeena" w:hAnsi="Skeena" w:cs="Arial"/>
        </w:rPr>
      </w:pPr>
      <w:r w:rsidRPr="009128AD">
        <w:rPr>
          <w:rFonts w:ascii="Skeena" w:hAnsi="Skeena" w:cs="Arial"/>
        </w:rPr>
        <w:t>To calculate the value of a Life Estate or Remainder Interest, find the person’s age, and multiply the Current Market Value by the decimal in the appropriate column.</w:t>
      </w:r>
    </w:p>
    <w:tbl>
      <w:tblPr>
        <w:tblStyle w:val="GridTable4"/>
        <w:tblW w:w="5000" w:type="pct"/>
        <w:tblLook w:val="0420" w:firstRow="1" w:lastRow="0" w:firstColumn="0" w:lastColumn="0" w:noHBand="0" w:noVBand="1"/>
      </w:tblPr>
      <w:tblGrid>
        <w:gridCol w:w="1558"/>
        <w:gridCol w:w="3766"/>
        <w:gridCol w:w="4026"/>
      </w:tblGrid>
      <w:tr w:rsidR="00427549" w:rsidRPr="009128AD" w14:paraId="5E1AD269" w14:textId="77777777" w:rsidTr="008A5465">
        <w:trPr>
          <w:cnfStyle w:val="100000000000" w:firstRow="1" w:lastRow="0" w:firstColumn="0" w:lastColumn="0" w:oddVBand="0" w:evenVBand="0" w:oddHBand="0" w:evenHBand="0" w:firstRowFirstColumn="0" w:firstRowLastColumn="0" w:lastRowFirstColumn="0" w:lastRowLastColumn="0"/>
          <w:cantSplit/>
          <w:tblHeader/>
        </w:trPr>
        <w:tc>
          <w:tcPr>
            <w:tcW w:w="833" w:type="pct"/>
          </w:tcPr>
          <w:p w14:paraId="458C834B" w14:textId="77777777" w:rsidR="00427549" w:rsidRPr="009128AD" w:rsidRDefault="00427549" w:rsidP="009B11F1">
            <w:pPr>
              <w:spacing w:after="58"/>
              <w:jc w:val="center"/>
              <w:rPr>
                <w:rFonts w:ascii="Skeena" w:hAnsi="Skeena" w:cs="Arial"/>
                <w:sz w:val="22"/>
              </w:rPr>
            </w:pPr>
            <w:r w:rsidRPr="009128AD">
              <w:rPr>
                <w:rFonts w:ascii="Skeena" w:hAnsi="Skeena" w:cs="Arial"/>
                <w:sz w:val="22"/>
              </w:rPr>
              <w:t>AGE</w:t>
            </w:r>
          </w:p>
        </w:tc>
        <w:tc>
          <w:tcPr>
            <w:tcW w:w="2014" w:type="pct"/>
          </w:tcPr>
          <w:p w14:paraId="19AC2608" w14:textId="77777777" w:rsidR="00427549" w:rsidRPr="009128AD" w:rsidRDefault="00427549" w:rsidP="009B11F1">
            <w:pPr>
              <w:spacing w:after="58"/>
              <w:jc w:val="center"/>
              <w:rPr>
                <w:rFonts w:ascii="Skeena" w:hAnsi="Skeena" w:cs="Arial"/>
                <w:sz w:val="22"/>
              </w:rPr>
            </w:pPr>
            <w:r w:rsidRPr="009128AD">
              <w:rPr>
                <w:rFonts w:ascii="Skeena" w:hAnsi="Skeena" w:cs="Arial"/>
                <w:sz w:val="22"/>
              </w:rPr>
              <w:t>LIFE ESTATE</w:t>
            </w:r>
          </w:p>
        </w:tc>
        <w:tc>
          <w:tcPr>
            <w:tcW w:w="2153" w:type="pct"/>
          </w:tcPr>
          <w:p w14:paraId="1AE8553D" w14:textId="77777777" w:rsidR="00427549" w:rsidRPr="009128AD" w:rsidRDefault="00427549" w:rsidP="009B11F1">
            <w:pPr>
              <w:spacing w:after="58"/>
              <w:jc w:val="center"/>
              <w:rPr>
                <w:rFonts w:ascii="Skeena" w:hAnsi="Skeena" w:cs="Arial"/>
                <w:sz w:val="22"/>
              </w:rPr>
            </w:pPr>
            <w:r w:rsidRPr="009128AD">
              <w:rPr>
                <w:rFonts w:ascii="Skeena" w:hAnsi="Skeena" w:cs="Arial"/>
                <w:sz w:val="22"/>
              </w:rPr>
              <w:t>REMAINDER</w:t>
            </w:r>
          </w:p>
        </w:tc>
      </w:tr>
      <w:tr w:rsidR="00427549" w:rsidRPr="009128AD" w14:paraId="2E535637" w14:textId="77777777" w:rsidTr="008A5465">
        <w:trPr>
          <w:cantSplit/>
        </w:trPr>
        <w:tc>
          <w:tcPr>
            <w:tcW w:w="833" w:type="pct"/>
          </w:tcPr>
          <w:p w14:paraId="125B263F"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w:t>
            </w:r>
          </w:p>
          <w:p w14:paraId="4DD6F489"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w:t>
            </w:r>
          </w:p>
          <w:p w14:paraId="4A7007B5"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2</w:t>
            </w:r>
          </w:p>
          <w:p w14:paraId="46E47FB9"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3</w:t>
            </w:r>
          </w:p>
          <w:p w14:paraId="4704B54C"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4</w:t>
            </w:r>
          </w:p>
        </w:tc>
        <w:tc>
          <w:tcPr>
            <w:tcW w:w="2014" w:type="pct"/>
          </w:tcPr>
          <w:p w14:paraId="53223563"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.97188</w:t>
            </w:r>
          </w:p>
          <w:p w14:paraId="626707CE"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.98988</w:t>
            </w:r>
          </w:p>
          <w:p w14:paraId="25A358CF"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.99017</w:t>
            </w:r>
          </w:p>
          <w:p w14:paraId="0692B10E"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.99008</w:t>
            </w:r>
          </w:p>
          <w:p w14:paraId="449F0DDF"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.98981</w:t>
            </w:r>
          </w:p>
        </w:tc>
        <w:tc>
          <w:tcPr>
            <w:tcW w:w="2153" w:type="pct"/>
          </w:tcPr>
          <w:p w14:paraId="5C2667FE"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.02812</w:t>
            </w:r>
          </w:p>
          <w:p w14:paraId="48705BC8"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.01012</w:t>
            </w:r>
          </w:p>
          <w:p w14:paraId="197DDFB3"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.00983</w:t>
            </w:r>
          </w:p>
          <w:p w14:paraId="0CFB99EA"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.00992</w:t>
            </w:r>
          </w:p>
          <w:p w14:paraId="2B4C6F37"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.01019</w:t>
            </w:r>
          </w:p>
        </w:tc>
      </w:tr>
      <w:tr w:rsidR="00427549" w:rsidRPr="009128AD" w14:paraId="6095EBC4" w14:textId="77777777" w:rsidTr="008A5465">
        <w:trPr>
          <w:cnfStyle w:val="000000010000" w:firstRow="0" w:lastRow="0" w:firstColumn="0" w:lastColumn="0" w:oddVBand="0" w:evenVBand="0" w:oddHBand="0" w:evenHBand="1" w:firstRowFirstColumn="0" w:firstRowLastColumn="0" w:lastRowFirstColumn="0" w:lastRowLastColumn="0"/>
          <w:cantSplit/>
        </w:trPr>
        <w:tc>
          <w:tcPr>
            <w:tcW w:w="833" w:type="pct"/>
          </w:tcPr>
          <w:p w14:paraId="223AB5D4"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5</w:t>
            </w:r>
          </w:p>
          <w:p w14:paraId="415E39F1"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6</w:t>
            </w:r>
          </w:p>
          <w:p w14:paraId="56E1A7AB"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7</w:t>
            </w:r>
          </w:p>
          <w:p w14:paraId="29EA3226"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w:t>
            </w:r>
          </w:p>
          <w:p w14:paraId="1892AC48"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9</w:t>
            </w:r>
          </w:p>
        </w:tc>
        <w:tc>
          <w:tcPr>
            <w:tcW w:w="2014" w:type="pct"/>
          </w:tcPr>
          <w:p w14:paraId="57D94817"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.98938</w:t>
            </w:r>
          </w:p>
          <w:p w14:paraId="45AF867A"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.98884</w:t>
            </w:r>
          </w:p>
          <w:p w14:paraId="79C6D447"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.98822</w:t>
            </w:r>
          </w:p>
          <w:p w14:paraId="5BCA9F74"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.98748</w:t>
            </w:r>
          </w:p>
          <w:p w14:paraId="07540221"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.98663</w:t>
            </w:r>
          </w:p>
        </w:tc>
        <w:tc>
          <w:tcPr>
            <w:tcW w:w="2153" w:type="pct"/>
          </w:tcPr>
          <w:p w14:paraId="55D96E5B"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.01062</w:t>
            </w:r>
          </w:p>
          <w:p w14:paraId="116B7706"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.01116</w:t>
            </w:r>
          </w:p>
          <w:p w14:paraId="62C1CC1D"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.01178</w:t>
            </w:r>
          </w:p>
          <w:p w14:paraId="3FC05172"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.01252</w:t>
            </w:r>
          </w:p>
          <w:p w14:paraId="5001653E"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.01337</w:t>
            </w:r>
          </w:p>
        </w:tc>
      </w:tr>
      <w:tr w:rsidR="00427549" w:rsidRPr="009128AD" w14:paraId="4D0471E2" w14:textId="77777777" w:rsidTr="008A5465">
        <w:trPr>
          <w:cantSplit/>
        </w:trPr>
        <w:tc>
          <w:tcPr>
            <w:tcW w:w="833" w:type="pct"/>
          </w:tcPr>
          <w:p w14:paraId="179F6934"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10</w:t>
            </w:r>
          </w:p>
          <w:p w14:paraId="5993BB0B"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11</w:t>
            </w:r>
          </w:p>
          <w:p w14:paraId="137B75F5"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12</w:t>
            </w:r>
          </w:p>
          <w:p w14:paraId="0268ED22"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13</w:t>
            </w:r>
          </w:p>
          <w:p w14:paraId="0E5DDC83"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14</w:t>
            </w:r>
          </w:p>
        </w:tc>
        <w:tc>
          <w:tcPr>
            <w:tcW w:w="2014" w:type="pct"/>
          </w:tcPr>
          <w:p w14:paraId="7D21E877"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.98565</w:t>
            </w:r>
          </w:p>
          <w:p w14:paraId="18E00589"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.98453</w:t>
            </w:r>
          </w:p>
          <w:p w14:paraId="65410640"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.98329</w:t>
            </w:r>
          </w:p>
          <w:p w14:paraId="0A99A8E9"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.98198</w:t>
            </w:r>
          </w:p>
          <w:p w14:paraId="43F19616"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.98066</w:t>
            </w:r>
          </w:p>
        </w:tc>
        <w:tc>
          <w:tcPr>
            <w:tcW w:w="2153" w:type="pct"/>
          </w:tcPr>
          <w:p w14:paraId="7379599C"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.01435</w:t>
            </w:r>
          </w:p>
          <w:p w14:paraId="116FA6D1"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.01547</w:t>
            </w:r>
          </w:p>
          <w:p w14:paraId="035F5E32"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.01671</w:t>
            </w:r>
          </w:p>
          <w:p w14:paraId="7CAD5577"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.01802</w:t>
            </w:r>
          </w:p>
          <w:p w14:paraId="20B4A401"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.01934</w:t>
            </w:r>
          </w:p>
        </w:tc>
      </w:tr>
      <w:tr w:rsidR="00427549" w:rsidRPr="009128AD" w14:paraId="610E17C1" w14:textId="77777777" w:rsidTr="008A5465">
        <w:trPr>
          <w:cnfStyle w:val="000000010000" w:firstRow="0" w:lastRow="0" w:firstColumn="0" w:lastColumn="0" w:oddVBand="0" w:evenVBand="0" w:oddHBand="0" w:evenHBand="1" w:firstRowFirstColumn="0" w:firstRowLastColumn="0" w:lastRowFirstColumn="0" w:lastRowLastColumn="0"/>
          <w:cantSplit/>
        </w:trPr>
        <w:tc>
          <w:tcPr>
            <w:tcW w:w="833" w:type="pct"/>
          </w:tcPr>
          <w:p w14:paraId="7CA9DBC6"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15</w:t>
            </w:r>
          </w:p>
          <w:p w14:paraId="1B6143C0"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16</w:t>
            </w:r>
          </w:p>
          <w:p w14:paraId="7D70EA4C"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17</w:t>
            </w:r>
          </w:p>
          <w:p w14:paraId="6FD965BC"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18</w:t>
            </w:r>
          </w:p>
          <w:p w14:paraId="0220CE85"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19</w:t>
            </w:r>
          </w:p>
        </w:tc>
        <w:tc>
          <w:tcPr>
            <w:tcW w:w="2014" w:type="pct"/>
          </w:tcPr>
          <w:p w14:paraId="60AA1C1D"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.97937</w:t>
            </w:r>
          </w:p>
          <w:p w14:paraId="79056770"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.97815</w:t>
            </w:r>
          </w:p>
          <w:p w14:paraId="5F5E2AE6"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.97700</w:t>
            </w:r>
          </w:p>
          <w:p w14:paraId="3AA09318"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.97590</w:t>
            </w:r>
          </w:p>
          <w:p w14:paraId="3D37DBE2"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.97480</w:t>
            </w:r>
          </w:p>
        </w:tc>
        <w:tc>
          <w:tcPr>
            <w:tcW w:w="2153" w:type="pct"/>
          </w:tcPr>
          <w:p w14:paraId="1984C3C4"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.02063</w:t>
            </w:r>
          </w:p>
          <w:p w14:paraId="1556E9AF"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.02185</w:t>
            </w:r>
          </w:p>
          <w:p w14:paraId="424F89E2"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.02300</w:t>
            </w:r>
          </w:p>
          <w:p w14:paraId="00697C7F"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.02410</w:t>
            </w:r>
          </w:p>
          <w:p w14:paraId="69D9BBFF"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.02520</w:t>
            </w:r>
          </w:p>
        </w:tc>
      </w:tr>
      <w:tr w:rsidR="00427549" w:rsidRPr="009128AD" w14:paraId="23651256" w14:textId="77777777" w:rsidTr="008A5465">
        <w:trPr>
          <w:cantSplit/>
        </w:trPr>
        <w:tc>
          <w:tcPr>
            <w:tcW w:w="833" w:type="pct"/>
          </w:tcPr>
          <w:p w14:paraId="70BB2168"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20</w:t>
            </w:r>
          </w:p>
          <w:p w14:paraId="55FD75C3"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21</w:t>
            </w:r>
          </w:p>
          <w:p w14:paraId="779B91BA"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22</w:t>
            </w:r>
          </w:p>
          <w:p w14:paraId="26328F3F"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23</w:t>
            </w:r>
          </w:p>
          <w:p w14:paraId="7CAE3555"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24</w:t>
            </w:r>
          </w:p>
        </w:tc>
        <w:tc>
          <w:tcPr>
            <w:tcW w:w="2014" w:type="pct"/>
          </w:tcPr>
          <w:p w14:paraId="4F2D024F"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.97365</w:t>
            </w:r>
          </w:p>
          <w:p w14:paraId="0CBE6945"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.97245</w:t>
            </w:r>
          </w:p>
          <w:p w14:paraId="7FD92400"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.97120</w:t>
            </w:r>
          </w:p>
          <w:p w14:paraId="48470D15"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.96986</w:t>
            </w:r>
          </w:p>
          <w:p w14:paraId="68CDCCD9"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.96841</w:t>
            </w:r>
          </w:p>
        </w:tc>
        <w:tc>
          <w:tcPr>
            <w:tcW w:w="2153" w:type="pct"/>
          </w:tcPr>
          <w:p w14:paraId="24E37D5B"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.02635</w:t>
            </w:r>
          </w:p>
          <w:p w14:paraId="464CCD19"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.02755</w:t>
            </w:r>
          </w:p>
          <w:p w14:paraId="0B650509"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.02880</w:t>
            </w:r>
          </w:p>
          <w:p w14:paraId="3D7EF2A7"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.03014</w:t>
            </w:r>
          </w:p>
          <w:p w14:paraId="4A2FB5FA"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.03159</w:t>
            </w:r>
          </w:p>
        </w:tc>
      </w:tr>
      <w:tr w:rsidR="00427549" w:rsidRPr="009128AD" w14:paraId="1ECA77AD" w14:textId="77777777" w:rsidTr="008A5465">
        <w:trPr>
          <w:cnfStyle w:val="000000010000" w:firstRow="0" w:lastRow="0" w:firstColumn="0" w:lastColumn="0" w:oddVBand="0" w:evenVBand="0" w:oddHBand="0" w:evenHBand="1" w:firstRowFirstColumn="0" w:firstRowLastColumn="0" w:lastRowFirstColumn="0" w:lastRowLastColumn="0"/>
          <w:cantSplit/>
        </w:trPr>
        <w:tc>
          <w:tcPr>
            <w:tcW w:w="833" w:type="pct"/>
          </w:tcPr>
          <w:p w14:paraId="18C9E895"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25</w:t>
            </w:r>
          </w:p>
          <w:p w14:paraId="14EC6DE1"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26</w:t>
            </w:r>
          </w:p>
          <w:p w14:paraId="4D400ABB"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27</w:t>
            </w:r>
          </w:p>
          <w:p w14:paraId="2CE89867"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28</w:t>
            </w:r>
          </w:p>
          <w:p w14:paraId="722B738B"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29</w:t>
            </w:r>
          </w:p>
        </w:tc>
        <w:tc>
          <w:tcPr>
            <w:tcW w:w="2014" w:type="pct"/>
          </w:tcPr>
          <w:p w14:paraId="7E5311C6"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.96678</w:t>
            </w:r>
          </w:p>
          <w:p w14:paraId="53DDDCA7"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.96495</w:t>
            </w:r>
          </w:p>
          <w:p w14:paraId="0166D919"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.96290</w:t>
            </w:r>
          </w:p>
          <w:p w14:paraId="61A3532C"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.96062</w:t>
            </w:r>
          </w:p>
          <w:p w14:paraId="51BA9693"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.95813</w:t>
            </w:r>
          </w:p>
        </w:tc>
        <w:tc>
          <w:tcPr>
            <w:tcW w:w="2153" w:type="pct"/>
          </w:tcPr>
          <w:p w14:paraId="7E0EB508"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.03322</w:t>
            </w:r>
          </w:p>
          <w:p w14:paraId="1543F2EA"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.03505</w:t>
            </w:r>
          </w:p>
          <w:p w14:paraId="6ACAA9FC"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.03710</w:t>
            </w:r>
          </w:p>
          <w:p w14:paraId="7BE8247A"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.03938</w:t>
            </w:r>
          </w:p>
          <w:p w14:paraId="13CC46F2"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.04187</w:t>
            </w:r>
          </w:p>
        </w:tc>
      </w:tr>
      <w:tr w:rsidR="00427549" w:rsidRPr="009128AD" w14:paraId="1181C01A" w14:textId="77777777" w:rsidTr="008A5465">
        <w:trPr>
          <w:cantSplit/>
        </w:trPr>
        <w:tc>
          <w:tcPr>
            <w:tcW w:w="833" w:type="pct"/>
          </w:tcPr>
          <w:p w14:paraId="585DDF71"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30</w:t>
            </w:r>
          </w:p>
          <w:p w14:paraId="2451E9B7"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33</w:t>
            </w:r>
          </w:p>
          <w:p w14:paraId="757FC806"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32</w:t>
            </w:r>
          </w:p>
          <w:p w14:paraId="42299760"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33</w:t>
            </w:r>
          </w:p>
          <w:p w14:paraId="4CB63492" w14:textId="67085414" w:rsidR="00427549" w:rsidRPr="009128AD" w:rsidRDefault="00427549" w:rsidP="008A5465">
            <w:pPr>
              <w:jc w:val="center"/>
              <w:rPr>
                <w:rFonts w:ascii="Skeena" w:hAnsi="Skeena" w:cs="Arial"/>
                <w:sz w:val="22"/>
                <w:szCs w:val="22"/>
              </w:rPr>
            </w:pPr>
            <w:r w:rsidRPr="009128AD">
              <w:rPr>
                <w:rFonts w:ascii="Skeena" w:hAnsi="Skeena" w:cs="Arial"/>
                <w:sz w:val="22"/>
                <w:szCs w:val="22"/>
              </w:rPr>
              <w:t>34</w:t>
            </w:r>
          </w:p>
        </w:tc>
        <w:tc>
          <w:tcPr>
            <w:tcW w:w="2014" w:type="pct"/>
          </w:tcPr>
          <w:p w14:paraId="050B95BE"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.95543</w:t>
            </w:r>
          </w:p>
          <w:p w14:paraId="287C3F31"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.95254</w:t>
            </w:r>
          </w:p>
          <w:p w14:paraId="4190F1E0"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.94942</w:t>
            </w:r>
          </w:p>
          <w:p w14:paraId="709BE541"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.94608</w:t>
            </w:r>
          </w:p>
          <w:p w14:paraId="2EFD64CC" w14:textId="458E7EBF" w:rsidR="00427549" w:rsidRPr="009128AD" w:rsidRDefault="00427549" w:rsidP="008A5465">
            <w:pPr>
              <w:jc w:val="center"/>
              <w:rPr>
                <w:rFonts w:ascii="Skeena" w:hAnsi="Skeena" w:cs="Arial"/>
                <w:sz w:val="22"/>
                <w:szCs w:val="22"/>
              </w:rPr>
            </w:pPr>
            <w:r w:rsidRPr="009128AD">
              <w:rPr>
                <w:rFonts w:ascii="Skeena" w:hAnsi="Skeena" w:cs="Arial"/>
                <w:sz w:val="22"/>
                <w:szCs w:val="22"/>
              </w:rPr>
              <w:t>.94250</w:t>
            </w:r>
          </w:p>
        </w:tc>
        <w:tc>
          <w:tcPr>
            <w:tcW w:w="2153" w:type="pct"/>
          </w:tcPr>
          <w:p w14:paraId="4A10A93F"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.04457</w:t>
            </w:r>
          </w:p>
          <w:p w14:paraId="7C39A622"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.04746</w:t>
            </w:r>
          </w:p>
          <w:p w14:paraId="4AA754CC"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.05058</w:t>
            </w:r>
          </w:p>
          <w:p w14:paraId="106CE610"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.05392</w:t>
            </w:r>
          </w:p>
          <w:p w14:paraId="3CC2A005"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.05750</w:t>
            </w:r>
          </w:p>
        </w:tc>
      </w:tr>
      <w:tr w:rsidR="00427549" w:rsidRPr="009128AD" w14:paraId="10E2FC36" w14:textId="77777777" w:rsidTr="008A5465">
        <w:trPr>
          <w:cnfStyle w:val="000000010000" w:firstRow="0" w:lastRow="0" w:firstColumn="0" w:lastColumn="0" w:oddVBand="0" w:evenVBand="0" w:oddHBand="0" w:evenHBand="1" w:firstRowFirstColumn="0" w:firstRowLastColumn="0" w:lastRowFirstColumn="0" w:lastRowLastColumn="0"/>
          <w:cantSplit/>
        </w:trPr>
        <w:tc>
          <w:tcPr>
            <w:tcW w:w="833" w:type="pct"/>
          </w:tcPr>
          <w:p w14:paraId="39B36895"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lastRenderedPageBreak/>
              <w:t>35</w:t>
            </w:r>
          </w:p>
          <w:p w14:paraId="32BFEC61"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36</w:t>
            </w:r>
          </w:p>
          <w:p w14:paraId="07DC0D53"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37</w:t>
            </w:r>
          </w:p>
          <w:p w14:paraId="1FF7D297"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38</w:t>
            </w:r>
          </w:p>
          <w:p w14:paraId="0156AF7E"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39</w:t>
            </w:r>
          </w:p>
        </w:tc>
        <w:tc>
          <w:tcPr>
            <w:tcW w:w="2014" w:type="pct"/>
          </w:tcPr>
          <w:p w14:paraId="759736EF"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.93868</w:t>
            </w:r>
          </w:p>
          <w:p w14:paraId="45235793"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.93460</w:t>
            </w:r>
          </w:p>
          <w:p w14:paraId="77E3853B"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.93026</w:t>
            </w:r>
          </w:p>
          <w:p w14:paraId="6E7B18AC"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.92567</w:t>
            </w:r>
          </w:p>
          <w:p w14:paraId="036E8296"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.92083</w:t>
            </w:r>
          </w:p>
        </w:tc>
        <w:tc>
          <w:tcPr>
            <w:tcW w:w="2153" w:type="pct"/>
          </w:tcPr>
          <w:p w14:paraId="419470F6"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.06132</w:t>
            </w:r>
          </w:p>
          <w:p w14:paraId="76BE573E"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.06540</w:t>
            </w:r>
          </w:p>
          <w:p w14:paraId="7F25E978"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.06974</w:t>
            </w:r>
          </w:p>
          <w:p w14:paraId="6C7A9BD9"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.07433</w:t>
            </w:r>
          </w:p>
          <w:p w14:paraId="36B9CC64"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.07917</w:t>
            </w:r>
          </w:p>
        </w:tc>
      </w:tr>
      <w:tr w:rsidR="00427549" w:rsidRPr="009128AD" w14:paraId="72FEF3F4" w14:textId="77777777" w:rsidTr="008A5465">
        <w:trPr>
          <w:cantSplit/>
        </w:trPr>
        <w:tc>
          <w:tcPr>
            <w:tcW w:w="833" w:type="pct"/>
          </w:tcPr>
          <w:p w14:paraId="62BEDCFC"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40</w:t>
            </w:r>
          </w:p>
          <w:p w14:paraId="4F3089AF"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41</w:t>
            </w:r>
          </w:p>
          <w:p w14:paraId="141EEC1F"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42</w:t>
            </w:r>
          </w:p>
          <w:p w14:paraId="01552A2C"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43</w:t>
            </w:r>
          </w:p>
          <w:p w14:paraId="3B3F8358"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44</w:t>
            </w:r>
          </w:p>
        </w:tc>
        <w:tc>
          <w:tcPr>
            <w:tcW w:w="2014" w:type="pct"/>
          </w:tcPr>
          <w:p w14:paraId="7812F0BE"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.91571</w:t>
            </w:r>
          </w:p>
          <w:p w14:paraId="09AAAFC0"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.91030</w:t>
            </w:r>
          </w:p>
          <w:p w14:paraId="7424FCA3"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.90457</w:t>
            </w:r>
          </w:p>
          <w:p w14:paraId="49FCF9A4"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.89855</w:t>
            </w:r>
          </w:p>
          <w:p w14:paraId="0901EF4F"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.89221</w:t>
            </w:r>
          </w:p>
        </w:tc>
        <w:tc>
          <w:tcPr>
            <w:tcW w:w="2153" w:type="pct"/>
          </w:tcPr>
          <w:p w14:paraId="689C7714"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.08429</w:t>
            </w:r>
          </w:p>
          <w:p w14:paraId="55912291"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.08970</w:t>
            </w:r>
          </w:p>
          <w:p w14:paraId="3BE7E885"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.09543</w:t>
            </w:r>
          </w:p>
          <w:p w14:paraId="4AD019F8"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.10145</w:t>
            </w:r>
          </w:p>
          <w:p w14:paraId="2C812F43"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.10779</w:t>
            </w:r>
          </w:p>
        </w:tc>
      </w:tr>
      <w:tr w:rsidR="00427549" w:rsidRPr="009128AD" w14:paraId="758ED849" w14:textId="77777777" w:rsidTr="008A5465">
        <w:trPr>
          <w:cnfStyle w:val="000000010000" w:firstRow="0" w:lastRow="0" w:firstColumn="0" w:lastColumn="0" w:oddVBand="0" w:evenVBand="0" w:oddHBand="0" w:evenHBand="1" w:firstRowFirstColumn="0" w:firstRowLastColumn="0" w:lastRowFirstColumn="0" w:lastRowLastColumn="0"/>
          <w:cantSplit/>
        </w:trPr>
        <w:tc>
          <w:tcPr>
            <w:tcW w:w="833" w:type="pct"/>
          </w:tcPr>
          <w:p w14:paraId="27FFCCC5"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45</w:t>
            </w:r>
          </w:p>
          <w:p w14:paraId="1B5F66A7"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46</w:t>
            </w:r>
          </w:p>
          <w:p w14:paraId="35F1DA47"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47</w:t>
            </w:r>
          </w:p>
          <w:p w14:paraId="1A4FA5D2"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48</w:t>
            </w:r>
          </w:p>
          <w:p w14:paraId="7C991C76"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49</w:t>
            </w:r>
          </w:p>
        </w:tc>
        <w:tc>
          <w:tcPr>
            <w:tcW w:w="2014" w:type="pct"/>
          </w:tcPr>
          <w:p w14:paraId="456B2F5A"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.88558</w:t>
            </w:r>
          </w:p>
          <w:p w14:paraId="3C046A5C"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.87863</w:t>
            </w:r>
          </w:p>
          <w:p w14:paraId="10711D06"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.87137</w:t>
            </w:r>
          </w:p>
          <w:p w14:paraId="5E731B3C"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.86374</w:t>
            </w:r>
          </w:p>
          <w:p w14:paraId="00E8C583"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.85578</w:t>
            </w:r>
          </w:p>
        </w:tc>
        <w:tc>
          <w:tcPr>
            <w:tcW w:w="2153" w:type="pct"/>
          </w:tcPr>
          <w:p w14:paraId="4B7524CF"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.11442</w:t>
            </w:r>
          </w:p>
          <w:p w14:paraId="6811F3EF"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.12137</w:t>
            </w:r>
          </w:p>
          <w:p w14:paraId="13C816C1"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.12863</w:t>
            </w:r>
          </w:p>
          <w:p w14:paraId="7E1DB869"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.13626</w:t>
            </w:r>
          </w:p>
          <w:p w14:paraId="55388D3A"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.14422</w:t>
            </w:r>
          </w:p>
        </w:tc>
      </w:tr>
      <w:tr w:rsidR="00427549" w:rsidRPr="009128AD" w14:paraId="2E478E82" w14:textId="77777777" w:rsidTr="008A5465">
        <w:trPr>
          <w:cantSplit/>
        </w:trPr>
        <w:tc>
          <w:tcPr>
            <w:tcW w:w="833" w:type="pct"/>
          </w:tcPr>
          <w:p w14:paraId="6C36E639"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50</w:t>
            </w:r>
          </w:p>
          <w:p w14:paraId="112B0E0C"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51</w:t>
            </w:r>
          </w:p>
          <w:p w14:paraId="3BC6A738"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52</w:t>
            </w:r>
          </w:p>
          <w:p w14:paraId="4F09E669"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53</w:t>
            </w:r>
          </w:p>
          <w:p w14:paraId="49D92688"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54</w:t>
            </w:r>
          </w:p>
        </w:tc>
        <w:tc>
          <w:tcPr>
            <w:tcW w:w="2014" w:type="pct"/>
          </w:tcPr>
          <w:p w14:paraId="0B40EA05"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.84743</w:t>
            </w:r>
          </w:p>
          <w:p w14:paraId="545E766A"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.83674</w:t>
            </w:r>
          </w:p>
          <w:p w14:paraId="46F1ADFA"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.82969</w:t>
            </w:r>
          </w:p>
          <w:p w14:paraId="40AC381F"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.82028</w:t>
            </w:r>
          </w:p>
          <w:p w14:paraId="29F1D11C"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.81054</w:t>
            </w:r>
          </w:p>
        </w:tc>
        <w:tc>
          <w:tcPr>
            <w:tcW w:w="2153" w:type="pct"/>
          </w:tcPr>
          <w:p w14:paraId="58E98B09"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.15257</w:t>
            </w:r>
          </w:p>
          <w:p w14:paraId="1287AEE4"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.16126</w:t>
            </w:r>
          </w:p>
          <w:p w14:paraId="7A4D1367"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.17031</w:t>
            </w:r>
          </w:p>
          <w:p w14:paraId="79EE478E"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.17972</w:t>
            </w:r>
          </w:p>
          <w:p w14:paraId="453C1D94"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.18946</w:t>
            </w:r>
          </w:p>
        </w:tc>
      </w:tr>
      <w:tr w:rsidR="00427549" w:rsidRPr="009128AD" w14:paraId="6608BCDD" w14:textId="77777777" w:rsidTr="008A5465">
        <w:trPr>
          <w:cnfStyle w:val="000000010000" w:firstRow="0" w:lastRow="0" w:firstColumn="0" w:lastColumn="0" w:oddVBand="0" w:evenVBand="0" w:oddHBand="0" w:evenHBand="1" w:firstRowFirstColumn="0" w:firstRowLastColumn="0" w:lastRowFirstColumn="0" w:lastRowLastColumn="0"/>
          <w:cantSplit/>
        </w:trPr>
        <w:tc>
          <w:tcPr>
            <w:tcW w:w="833" w:type="pct"/>
          </w:tcPr>
          <w:p w14:paraId="5CB8F0A2"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55</w:t>
            </w:r>
          </w:p>
          <w:p w14:paraId="3DF460F3"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56</w:t>
            </w:r>
          </w:p>
          <w:p w14:paraId="63382BE8"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57</w:t>
            </w:r>
          </w:p>
          <w:p w14:paraId="7CF9571E"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58</w:t>
            </w:r>
          </w:p>
          <w:p w14:paraId="04901310"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59</w:t>
            </w:r>
          </w:p>
        </w:tc>
        <w:tc>
          <w:tcPr>
            <w:tcW w:w="2014" w:type="pct"/>
          </w:tcPr>
          <w:p w14:paraId="4BCC3B70"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.80046</w:t>
            </w:r>
          </w:p>
          <w:p w14:paraId="751104F0"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.79006</w:t>
            </w:r>
          </w:p>
          <w:p w14:paraId="28F74F71"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.77931</w:t>
            </w:r>
          </w:p>
          <w:p w14:paraId="32AF7D64"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.76822</w:t>
            </w:r>
          </w:p>
          <w:p w14:paraId="116A28EB"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.75675</w:t>
            </w:r>
          </w:p>
        </w:tc>
        <w:tc>
          <w:tcPr>
            <w:tcW w:w="2153" w:type="pct"/>
          </w:tcPr>
          <w:p w14:paraId="7B470B1B"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.19954</w:t>
            </w:r>
          </w:p>
          <w:p w14:paraId="6F820337"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.20994</w:t>
            </w:r>
          </w:p>
          <w:p w14:paraId="69C25149"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.22069</w:t>
            </w:r>
          </w:p>
          <w:p w14:paraId="5EB5448B"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.23178</w:t>
            </w:r>
          </w:p>
          <w:p w14:paraId="6B137F54"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.24325</w:t>
            </w:r>
          </w:p>
        </w:tc>
      </w:tr>
      <w:tr w:rsidR="00427549" w:rsidRPr="009128AD" w14:paraId="2C111EA0" w14:textId="77777777" w:rsidTr="008A5465">
        <w:trPr>
          <w:cantSplit/>
        </w:trPr>
        <w:tc>
          <w:tcPr>
            <w:tcW w:w="833" w:type="pct"/>
          </w:tcPr>
          <w:p w14:paraId="23A375A0"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60</w:t>
            </w:r>
          </w:p>
          <w:p w14:paraId="50E42E9A"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61</w:t>
            </w:r>
          </w:p>
          <w:p w14:paraId="5CDC9B9E"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62</w:t>
            </w:r>
          </w:p>
          <w:p w14:paraId="164AD5CA"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63</w:t>
            </w:r>
          </w:p>
          <w:p w14:paraId="4FF8749B"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64</w:t>
            </w:r>
          </w:p>
        </w:tc>
        <w:tc>
          <w:tcPr>
            <w:tcW w:w="2014" w:type="pct"/>
          </w:tcPr>
          <w:p w14:paraId="19803194"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.74491</w:t>
            </w:r>
          </w:p>
          <w:p w14:paraId="65FAB548"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.73267</w:t>
            </w:r>
          </w:p>
          <w:p w14:paraId="5E09860A"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.72002</w:t>
            </w:r>
          </w:p>
          <w:p w14:paraId="2E680347"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.70696</w:t>
            </w:r>
          </w:p>
          <w:p w14:paraId="675285DE"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.69352</w:t>
            </w:r>
          </w:p>
        </w:tc>
        <w:tc>
          <w:tcPr>
            <w:tcW w:w="2153" w:type="pct"/>
          </w:tcPr>
          <w:p w14:paraId="20155D9C"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.25509</w:t>
            </w:r>
          </w:p>
          <w:p w14:paraId="6EB4FAD1"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.26733</w:t>
            </w:r>
          </w:p>
          <w:p w14:paraId="30071944"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.27998</w:t>
            </w:r>
          </w:p>
          <w:p w14:paraId="1B610A91"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.29304</w:t>
            </w:r>
          </w:p>
          <w:p w14:paraId="74DF0D60"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.30648</w:t>
            </w:r>
          </w:p>
        </w:tc>
      </w:tr>
      <w:tr w:rsidR="00427549" w:rsidRPr="009128AD" w14:paraId="6C046E3A" w14:textId="77777777" w:rsidTr="008A5465">
        <w:trPr>
          <w:cnfStyle w:val="000000010000" w:firstRow="0" w:lastRow="0" w:firstColumn="0" w:lastColumn="0" w:oddVBand="0" w:evenVBand="0" w:oddHBand="0" w:evenHBand="1" w:firstRowFirstColumn="0" w:firstRowLastColumn="0" w:lastRowFirstColumn="0" w:lastRowLastColumn="0"/>
          <w:cantSplit/>
        </w:trPr>
        <w:tc>
          <w:tcPr>
            <w:tcW w:w="833" w:type="pct"/>
          </w:tcPr>
          <w:p w14:paraId="0D474CBC"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65</w:t>
            </w:r>
          </w:p>
          <w:p w14:paraId="035778C8"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66</w:t>
            </w:r>
          </w:p>
          <w:p w14:paraId="4DC131C6"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67</w:t>
            </w:r>
          </w:p>
          <w:p w14:paraId="079F5DB6"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68</w:t>
            </w:r>
          </w:p>
          <w:p w14:paraId="07DACE5C"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69</w:t>
            </w:r>
          </w:p>
        </w:tc>
        <w:tc>
          <w:tcPr>
            <w:tcW w:w="2014" w:type="pct"/>
          </w:tcPr>
          <w:p w14:paraId="4AD87F0D"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.67970</w:t>
            </w:r>
          </w:p>
          <w:p w14:paraId="6E8EF88D"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.66551</w:t>
            </w:r>
          </w:p>
          <w:p w14:paraId="7DE22976"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.65098</w:t>
            </w:r>
          </w:p>
          <w:p w14:paraId="685D97F7"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.63610</w:t>
            </w:r>
          </w:p>
          <w:p w14:paraId="699BC18F"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.62086</w:t>
            </w:r>
          </w:p>
        </w:tc>
        <w:tc>
          <w:tcPr>
            <w:tcW w:w="2153" w:type="pct"/>
          </w:tcPr>
          <w:p w14:paraId="784BE462"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.32030</w:t>
            </w:r>
          </w:p>
          <w:p w14:paraId="12857EC9"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.33449</w:t>
            </w:r>
          </w:p>
          <w:p w14:paraId="265DB02D"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.34902</w:t>
            </w:r>
          </w:p>
          <w:p w14:paraId="733C68F0"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.36390</w:t>
            </w:r>
          </w:p>
          <w:p w14:paraId="6F92C109"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.37914</w:t>
            </w:r>
          </w:p>
        </w:tc>
      </w:tr>
      <w:tr w:rsidR="00427549" w:rsidRPr="009128AD" w14:paraId="7239FF3C" w14:textId="77777777" w:rsidTr="008A5465">
        <w:trPr>
          <w:cantSplit/>
        </w:trPr>
        <w:tc>
          <w:tcPr>
            <w:tcW w:w="833" w:type="pct"/>
          </w:tcPr>
          <w:p w14:paraId="4FD546DA"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70</w:t>
            </w:r>
          </w:p>
          <w:p w14:paraId="440BE76C"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71</w:t>
            </w:r>
          </w:p>
          <w:p w14:paraId="17B9F174"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72</w:t>
            </w:r>
          </w:p>
          <w:p w14:paraId="5370B31A"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73</w:t>
            </w:r>
          </w:p>
          <w:p w14:paraId="2593BC9F"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74</w:t>
            </w:r>
          </w:p>
        </w:tc>
        <w:tc>
          <w:tcPr>
            <w:tcW w:w="2014" w:type="pct"/>
          </w:tcPr>
          <w:p w14:paraId="3C3AC54C"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.60522</w:t>
            </w:r>
          </w:p>
          <w:p w14:paraId="35AFB8DF"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.58914</w:t>
            </w:r>
          </w:p>
          <w:p w14:paraId="315408B2"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.57261</w:t>
            </w:r>
          </w:p>
          <w:p w14:paraId="7FDE6BA7"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.55571</w:t>
            </w:r>
          </w:p>
          <w:p w14:paraId="12D4E174"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.53862</w:t>
            </w:r>
          </w:p>
        </w:tc>
        <w:tc>
          <w:tcPr>
            <w:tcW w:w="2153" w:type="pct"/>
          </w:tcPr>
          <w:p w14:paraId="3ED9446A"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.39478</w:t>
            </w:r>
          </w:p>
          <w:p w14:paraId="302274FE"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.41086</w:t>
            </w:r>
          </w:p>
          <w:p w14:paraId="34EF0FFD"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.42739</w:t>
            </w:r>
          </w:p>
          <w:p w14:paraId="52451CF9"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.44429</w:t>
            </w:r>
          </w:p>
          <w:p w14:paraId="407561E9"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.46138</w:t>
            </w:r>
          </w:p>
        </w:tc>
      </w:tr>
      <w:tr w:rsidR="00427549" w:rsidRPr="009128AD" w14:paraId="11840E7A" w14:textId="77777777" w:rsidTr="008A5465">
        <w:trPr>
          <w:cnfStyle w:val="000000010000" w:firstRow="0" w:lastRow="0" w:firstColumn="0" w:lastColumn="0" w:oddVBand="0" w:evenVBand="0" w:oddHBand="0" w:evenHBand="1" w:firstRowFirstColumn="0" w:firstRowLastColumn="0" w:lastRowFirstColumn="0" w:lastRowLastColumn="0"/>
          <w:cantSplit/>
        </w:trPr>
        <w:tc>
          <w:tcPr>
            <w:tcW w:w="833" w:type="pct"/>
          </w:tcPr>
          <w:p w14:paraId="73BBDA83"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lastRenderedPageBreak/>
              <w:t>75</w:t>
            </w:r>
          </w:p>
          <w:p w14:paraId="08BABCF1"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76</w:t>
            </w:r>
          </w:p>
          <w:p w14:paraId="7EEF2C02"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77</w:t>
            </w:r>
          </w:p>
          <w:p w14:paraId="38784D5A"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78</w:t>
            </w:r>
          </w:p>
          <w:p w14:paraId="7A3C3CA6"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79</w:t>
            </w:r>
          </w:p>
        </w:tc>
        <w:tc>
          <w:tcPr>
            <w:tcW w:w="2014" w:type="pct"/>
          </w:tcPr>
          <w:p w14:paraId="4CCDE824"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.52149</w:t>
            </w:r>
          </w:p>
          <w:p w14:paraId="124F9E00"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.50441</w:t>
            </w:r>
          </w:p>
          <w:p w14:paraId="136D0F37"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.48742</w:t>
            </w:r>
          </w:p>
          <w:p w14:paraId="59ED60B5"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.47049</w:t>
            </w:r>
          </w:p>
          <w:p w14:paraId="02A3F4A5"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.45357</w:t>
            </w:r>
          </w:p>
        </w:tc>
        <w:tc>
          <w:tcPr>
            <w:tcW w:w="2153" w:type="pct"/>
          </w:tcPr>
          <w:p w14:paraId="31D2EFC0"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.47851</w:t>
            </w:r>
          </w:p>
          <w:p w14:paraId="04446BC6"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.49559</w:t>
            </w:r>
          </w:p>
          <w:p w14:paraId="4FE7484C"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.51258</w:t>
            </w:r>
          </w:p>
          <w:p w14:paraId="76CD5C61"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.52951</w:t>
            </w:r>
          </w:p>
          <w:p w14:paraId="3F5DEE19"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.54643</w:t>
            </w:r>
          </w:p>
        </w:tc>
      </w:tr>
      <w:tr w:rsidR="00427549" w:rsidRPr="009128AD" w14:paraId="1C57D378" w14:textId="77777777" w:rsidTr="008A5465">
        <w:trPr>
          <w:cantSplit/>
        </w:trPr>
        <w:tc>
          <w:tcPr>
            <w:tcW w:w="833" w:type="pct"/>
          </w:tcPr>
          <w:p w14:paraId="3DF604D4"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80</w:t>
            </w:r>
          </w:p>
          <w:p w14:paraId="222404FF"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81</w:t>
            </w:r>
          </w:p>
          <w:p w14:paraId="5AE06528"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82</w:t>
            </w:r>
          </w:p>
          <w:p w14:paraId="6D95840C"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83</w:t>
            </w:r>
          </w:p>
          <w:p w14:paraId="1BF7BC5E"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84</w:t>
            </w:r>
          </w:p>
        </w:tc>
        <w:tc>
          <w:tcPr>
            <w:tcW w:w="2014" w:type="pct"/>
          </w:tcPr>
          <w:p w14:paraId="1090C3EF"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.43659</w:t>
            </w:r>
          </w:p>
          <w:p w14:paraId="1CB95CF3"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.41967</w:t>
            </w:r>
          </w:p>
          <w:p w14:paraId="0E2FA7CD"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.40295</w:t>
            </w:r>
          </w:p>
          <w:p w14:paraId="55452EED"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.38642</w:t>
            </w:r>
          </w:p>
          <w:p w14:paraId="5A261090"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.36998</w:t>
            </w:r>
          </w:p>
        </w:tc>
        <w:tc>
          <w:tcPr>
            <w:tcW w:w="2153" w:type="pct"/>
          </w:tcPr>
          <w:p w14:paraId="6821C73B"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.56341</w:t>
            </w:r>
          </w:p>
          <w:p w14:paraId="72E50629"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.58033</w:t>
            </w:r>
          </w:p>
          <w:p w14:paraId="572A557E"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.59705</w:t>
            </w:r>
          </w:p>
          <w:p w14:paraId="0E1EB3B2"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.61358</w:t>
            </w:r>
          </w:p>
          <w:p w14:paraId="4AE05CE0"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.63002</w:t>
            </w:r>
          </w:p>
        </w:tc>
      </w:tr>
      <w:tr w:rsidR="00427549" w:rsidRPr="009128AD" w14:paraId="161F049C" w14:textId="77777777" w:rsidTr="008A5465">
        <w:trPr>
          <w:cnfStyle w:val="000000010000" w:firstRow="0" w:lastRow="0" w:firstColumn="0" w:lastColumn="0" w:oddVBand="0" w:evenVBand="0" w:oddHBand="0" w:evenHBand="1" w:firstRowFirstColumn="0" w:firstRowLastColumn="0" w:lastRowFirstColumn="0" w:lastRowLastColumn="0"/>
          <w:cantSplit/>
        </w:trPr>
        <w:tc>
          <w:tcPr>
            <w:tcW w:w="833" w:type="pct"/>
          </w:tcPr>
          <w:p w14:paraId="0BF87387"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85</w:t>
            </w:r>
          </w:p>
          <w:p w14:paraId="5574BD9C"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86</w:t>
            </w:r>
          </w:p>
          <w:p w14:paraId="7A9AF305"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87</w:t>
            </w:r>
          </w:p>
          <w:p w14:paraId="2569EF7E"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88</w:t>
            </w:r>
          </w:p>
          <w:p w14:paraId="6C15852B"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89</w:t>
            </w:r>
          </w:p>
        </w:tc>
        <w:tc>
          <w:tcPr>
            <w:tcW w:w="2014" w:type="pct"/>
          </w:tcPr>
          <w:p w14:paraId="4E8650EB"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.35359</w:t>
            </w:r>
          </w:p>
          <w:p w14:paraId="11DB331F"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.33764</w:t>
            </w:r>
          </w:p>
          <w:p w14:paraId="2144E762"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.32262</w:t>
            </w:r>
          </w:p>
          <w:p w14:paraId="6B6D5A23"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.30859</w:t>
            </w:r>
          </w:p>
          <w:p w14:paraId="5D27F21D"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.29526</w:t>
            </w:r>
          </w:p>
        </w:tc>
        <w:tc>
          <w:tcPr>
            <w:tcW w:w="2153" w:type="pct"/>
          </w:tcPr>
          <w:p w14:paraId="31CCB282"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.64641</w:t>
            </w:r>
          </w:p>
          <w:p w14:paraId="14E8F554"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.66236</w:t>
            </w:r>
          </w:p>
          <w:p w14:paraId="481851A9"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.67738</w:t>
            </w:r>
          </w:p>
          <w:p w14:paraId="6801986F"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.69141</w:t>
            </w:r>
          </w:p>
          <w:p w14:paraId="2041C493"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.70474</w:t>
            </w:r>
          </w:p>
        </w:tc>
      </w:tr>
      <w:tr w:rsidR="00427549" w:rsidRPr="009128AD" w14:paraId="14469719" w14:textId="77777777" w:rsidTr="008A5465">
        <w:trPr>
          <w:cantSplit/>
        </w:trPr>
        <w:tc>
          <w:tcPr>
            <w:tcW w:w="833" w:type="pct"/>
          </w:tcPr>
          <w:p w14:paraId="151D2CD4"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90</w:t>
            </w:r>
          </w:p>
          <w:p w14:paraId="1B4D88CD"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91</w:t>
            </w:r>
          </w:p>
          <w:p w14:paraId="0885D467"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92</w:t>
            </w:r>
          </w:p>
          <w:p w14:paraId="1132222D"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93</w:t>
            </w:r>
          </w:p>
          <w:p w14:paraId="4B55D903"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94</w:t>
            </w:r>
          </w:p>
        </w:tc>
        <w:tc>
          <w:tcPr>
            <w:tcW w:w="2014" w:type="pct"/>
          </w:tcPr>
          <w:p w14:paraId="5582294C"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.28221</w:t>
            </w:r>
          </w:p>
          <w:p w14:paraId="7D773268"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.26955</w:t>
            </w:r>
          </w:p>
          <w:p w14:paraId="60D5ABE7"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.25771</w:t>
            </w:r>
          </w:p>
          <w:p w14:paraId="00309AF5"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.24692</w:t>
            </w:r>
          </w:p>
          <w:p w14:paraId="63B55AE8"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.23728</w:t>
            </w:r>
          </w:p>
        </w:tc>
        <w:tc>
          <w:tcPr>
            <w:tcW w:w="2153" w:type="pct"/>
          </w:tcPr>
          <w:p w14:paraId="5F7F5721"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.71779</w:t>
            </w:r>
          </w:p>
          <w:p w14:paraId="333E74EA"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.73045</w:t>
            </w:r>
          </w:p>
          <w:p w14:paraId="7E180C5F"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.74229</w:t>
            </w:r>
          </w:p>
          <w:p w14:paraId="7B9F90C5"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.75308</w:t>
            </w:r>
          </w:p>
          <w:p w14:paraId="3381C3F0"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.76272</w:t>
            </w:r>
          </w:p>
        </w:tc>
      </w:tr>
      <w:tr w:rsidR="00427549" w:rsidRPr="009128AD" w14:paraId="4CBC6A0A" w14:textId="77777777" w:rsidTr="008A5465">
        <w:trPr>
          <w:cnfStyle w:val="000000010000" w:firstRow="0" w:lastRow="0" w:firstColumn="0" w:lastColumn="0" w:oddVBand="0" w:evenVBand="0" w:oddHBand="0" w:evenHBand="1" w:firstRowFirstColumn="0" w:firstRowLastColumn="0" w:lastRowFirstColumn="0" w:lastRowLastColumn="0"/>
          <w:cantSplit/>
        </w:trPr>
        <w:tc>
          <w:tcPr>
            <w:tcW w:w="833" w:type="pct"/>
          </w:tcPr>
          <w:p w14:paraId="116B2A15"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95</w:t>
            </w:r>
          </w:p>
          <w:p w14:paraId="573A2DFC"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96</w:t>
            </w:r>
          </w:p>
          <w:p w14:paraId="6E030BE3"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97</w:t>
            </w:r>
          </w:p>
          <w:p w14:paraId="05EC0086"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98</w:t>
            </w:r>
          </w:p>
          <w:p w14:paraId="49DCCE4D"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99</w:t>
            </w:r>
          </w:p>
        </w:tc>
        <w:tc>
          <w:tcPr>
            <w:tcW w:w="2014" w:type="pct"/>
          </w:tcPr>
          <w:p w14:paraId="44592751"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.22887</w:t>
            </w:r>
          </w:p>
          <w:p w14:paraId="2B461503"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.22181</w:t>
            </w:r>
          </w:p>
          <w:p w14:paraId="3AA0CB9D"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.21550</w:t>
            </w:r>
          </w:p>
          <w:p w14:paraId="45B0105D"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.21000</w:t>
            </w:r>
          </w:p>
          <w:p w14:paraId="0E70A0D2"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.20486</w:t>
            </w:r>
          </w:p>
        </w:tc>
        <w:tc>
          <w:tcPr>
            <w:tcW w:w="2153" w:type="pct"/>
          </w:tcPr>
          <w:p w14:paraId="66700100"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.77113</w:t>
            </w:r>
          </w:p>
          <w:p w14:paraId="71E34F30"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.77819</w:t>
            </w:r>
          </w:p>
          <w:p w14:paraId="3861DDBF"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.78450</w:t>
            </w:r>
          </w:p>
          <w:p w14:paraId="1D84C53A"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.79000</w:t>
            </w:r>
          </w:p>
          <w:p w14:paraId="098EF793"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.79514</w:t>
            </w:r>
          </w:p>
        </w:tc>
      </w:tr>
      <w:tr w:rsidR="00427549" w:rsidRPr="009128AD" w14:paraId="038292F9" w14:textId="77777777" w:rsidTr="008A5465">
        <w:trPr>
          <w:cantSplit/>
        </w:trPr>
        <w:tc>
          <w:tcPr>
            <w:tcW w:w="833" w:type="pct"/>
          </w:tcPr>
          <w:p w14:paraId="013DDCD0"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100</w:t>
            </w:r>
          </w:p>
          <w:p w14:paraId="3D4CD108"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101</w:t>
            </w:r>
          </w:p>
          <w:p w14:paraId="46FC05F6"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102</w:t>
            </w:r>
          </w:p>
          <w:p w14:paraId="4D7D7C71"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103</w:t>
            </w:r>
          </w:p>
          <w:p w14:paraId="621BDF3A"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104</w:t>
            </w:r>
          </w:p>
        </w:tc>
        <w:tc>
          <w:tcPr>
            <w:tcW w:w="2014" w:type="pct"/>
          </w:tcPr>
          <w:p w14:paraId="25EC1CCE"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.19975</w:t>
            </w:r>
          </w:p>
          <w:p w14:paraId="6E19C008"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.19532</w:t>
            </w:r>
          </w:p>
          <w:p w14:paraId="6CE8F1C2"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.19054</w:t>
            </w:r>
          </w:p>
          <w:p w14:paraId="3F8F8D3F"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.18437</w:t>
            </w:r>
          </w:p>
          <w:p w14:paraId="012A87C7"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.17856</w:t>
            </w:r>
          </w:p>
        </w:tc>
        <w:tc>
          <w:tcPr>
            <w:tcW w:w="2153" w:type="pct"/>
          </w:tcPr>
          <w:p w14:paraId="5016A202"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.80025</w:t>
            </w:r>
          </w:p>
          <w:p w14:paraId="0F5214A6"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.80468</w:t>
            </w:r>
          </w:p>
          <w:p w14:paraId="5AEEE9B0"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.80946</w:t>
            </w:r>
          </w:p>
          <w:p w14:paraId="1A87E66C"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.81563</w:t>
            </w:r>
          </w:p>
          <w:p w14:paraId="6A9F7CC5"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.82144</w:t>
            </w:r>
          </w:p>
        </w:tc>
      </w:tr>
      <w:tr w:rsidR="00427549" w:rsidRPr="009128AD" w14:paraId="3DC84E8D" w14:textId="77777777" w:rsidTr="008A5465">
        <w:trPr>
          <w:cnfStyle w:val="000000010000" w:firstRow="0" w:lastRow="0" w:firstColumn="0" w:lastColumn="0" w:oddVBand="0" w:evenVBand="0" w:oddHBand="0" w:evenHBand="1" w:firstRowFirstColumn="0" w:firstRowLastColumn="0" w:lastRowFirstColumn="0" w:lastRowLastColumn="0"/>
          <w:cantSplit/>
        </w:trPr>
        <w:tc>
          <w:tcPr>
            <w:tcW w:w="833" w:type="pct"/>
          </w:tcPr>
          <w:p w14:paraId="7C590FCC"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105</w:t>
            </w:r>
          </w:p>
          <w:p w14:paraId="7FBFFFB0"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106</w:t>
            </w:r>
          </w:p>
          <w:p w14:paraId="03C10970"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107</w:t>
            </w:r>
          </w:p>
          <w:p w14:paraId="1F93C2F7"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108</w:t>
            </w:r>
          </w:p>
          <w:p w14:paraId="02AB36D4"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109</w:t>
            </w:r>
          </w:p>
        </w:tc>
        <w:tc>
          <w:tcPr>
            <w:tcW w:w="2014" w:type="pct"/>
          </w:tcPr>
          <w:p w14:paraId="5FBE564A"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.16962</w:t>
            </w:r>
          </w:p>
          <w:p w14:paraId="24012FEC"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.15488</w:t>
            </w:r>
          </w:p>
          <w:p w14:paraId="5C983ECF"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.13409</w:t>
            </w:r>
          </w:p>
          <w:p w14:paraId="57AE6F61"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.10068</w:t>
            </w:r>
          </w:p>
          <w:p w14:paraId="59F3B075"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.04545</w:t>
            </w:r>
          </w:p>
        </w:tc>
        <w:tc>
          <w:tcPr>
            <w:tcW w:w="2153" w:type="pct"/>
          </w:tcPr>
          <w:p w14:paraId="51E640C7"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.83038</w:t>
            </w:r>
          </w:p>
          <w:p w14:paraId="094FEAF0"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.84512</w:t>
            </w:r>
          </w:p>
          <w:p w14:paraId="59F4A817"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.86591</w:t>
            </w:r>
          </w:p>
          <w:p w14:paraId="19E16F52" w14:textId="77777777" w:rsidR="00427549" w:rsidRPr="009128AD" w:rsidRDefault="00427549" w:rsidP="009B11F1">
            <w:pPr>
              <w:jc w:val="center"/>
              <w:rPr>
                <w:rFonts w:ascii="Skeena" w:hAnsi="Skeena" w:cs="Arial"/>
                <w:sz w:val="22"/>
                <w:szCs w:val="22"/>
              </w:rPr>
            </w:pPr>
            <w:r w:rsidRPr="009128AD">
              <w:rPr>
                <w:rFonts w:ascii="Skeena" w:hAnsi="Skeena" w:cs="Arial"/>
                <w:sz w:val="22"/>
                <w:szCs w:val="22"/>
              </w:rPr>
              <w:t>.89932</w:t>
            </w:r>
          </w:p>
          <w:p w14:paraId="78786504" w14:textId="77777777" w:rsidR="00427549" w:rsidRPr="009128AD" w:rsidRDefault="00427549" w:rsidP="009B11F1">
            <w:pPr>
              <w:spacing w:after="58"/>
              <w:jc w:val="center"/>
              <w:rPr>
                <w:rFonts w:ascii="Skeena" w:hAnsi="Skeena" w:cs="Arial"/>
                <w:sz w:val="22"/>
                <w:szCs w:val="22"/>
              </w:rPr>
            </w:pPr>
            <w:r w:rsidRPr="009128AD">
              <w:rPr>
                <w:rFonts w:ascii="Skeena" w:hAnsi="Skeena" w:cs="Arial"/>
                <w:sz w:val="22"/>
                <w:szCs w:val="22"/>
              </w:rPr>
              <w:t>.95455</w:t>
            </w:r>
          </w:p>
        </w:tc>
      </w:tr>
    </w:tbl>
    <w:p w14:paraId="487A5A0E" w14:textId="77777777" w:rsidR="00427549" w:rsidRPr="008377CA" w:rsidRDefault="00401466" w:rsidP="00427549">
      <w:pPr>
        <w:jc w:val="right"/>
        <w:rPr>
          <w:rStyle w:val="Hyperlink"/>
          <w:rFonts w:ascii="Skeena" w:hAnsi="Skeena" w:cs="Arial"/>
        </w:rPr>
      </w:pPr>
      <w:hyperlink w:anchor="_top" w:history="1">
        <w:r w:rsidR="00427549" w:rsidRPr="008377CA">
          <w:rPr>
            <w:rStyle w:val="Hyperlink"/>
            <w:rFonts w:ascii="Skeena" w:hAnsi="Skeena" w:cs="Arial"/>
          </w:rPr>
          <w:t>Table of Contents</w:t>
        </w:r>
      </w:hyperlink>
    </w:p>
    <w:p w14:paraId="07A8A552" w14:textId="54F5D19F" w:rsidR="00427549" w:rsidRPr="009128AD" w:rsidRDefault="003F31ED" w:rsidP="00427549">
      <w:pPr>
        <w:pStyle w:val="ManualHeading1"/>
        <w:keepNext w:val="0"/>
        <w:pageBreakBefore/>
        <w:widowControl w:val="0"/>
        <w:ind w:left="2160" w:hanging="2160"/>
        <w:jc w:val="left"/>
      </w:pPr>
      <w:bookmarkStart w:id="2231" w:name="_Toc460927836"/>
      <w:bookmarkStart w:id="2232" w:name="_Toc139989580"/>
      <w:bookmarkStart w:id="2233" w:name="_Toc139989927"/>
      <w:bookmarkStart w:id="2234" w:name="_Toc140064041"/>
      <w:bookmarkStart w:id="2235" w:name="_Toc140064495"/>
      <w:bookmarkStart w:id="2236" w:name="_Toc144769162"/>
      <w:bookmarkStart w:id="2237" w:name="_Toc147074702"/>
      <w:bookmarkStart w:id="2238" w:name="_Toc149697133"/>
      <w:bookmarkStart w:id="2239" w:name="_Toc152299032"/>
      <w:bookmarkStart w:id="2240" w:name="_Toc152299480"/>
      <w:r w:rsidRPr="009128AD">
        <w:lastRenderedPageBreak/>
        <w:t xml:space="preserve">302 </w:t>
      </w:r>
      <w:r w:rsidR="00427549" w:rsidRPr="009128AD">
        <w:t>Appendix G</w:t>
      </w:r>
      <w:r w:rsidR="00427549" w:rsidRPr="009128AD">
        <w:tab/>
      </w:r>
      <w:bookmarkStart w:id="2241" w:name="_Hlk534889980"/>
      <w:r w:rsidR="00427549" w:rsidRPr="009128AD">
        <w:t>Asset Verification System (AVS)</w:t>
      </w:r>
      <w:bookmarkEnd w:id="2231"/>
      <w:bookmarkEnd w:id="2232"/>
      <w:bookmarkEnd w:id="2233"/>
      <w:bookmarkEnd w:id="2234"/>
      <w:bookmarkEnd w:id="2235"/>
      <w:bookmarkEnd w:id="2236"/>
      <w:bookmarkEnd w:id="2237"/>
      <w:bookmarkEnd w:id="2238"/>
      <w:bookmarkEnd w:id="2239"/>
      <w:bookmarkEnd w:id="2240"/>
      <w:bookmarkEnd w:id="2241"/>
    </w:p>
    <w:p w14:paraId="6BDAE93E" w14:textId="4236674E" w:rsidR="00427549" w:rsidRPr="009128AD" w:rsidRDefault="00427549" w:rsidP="00427549">
      <w:pPr>
        <w:jc w:val="right"/>
        <w:rPr>
          <w:rFonts w:ascii="Skeena" w:hAnsi="Skeena" w:cs="Arial"/>
          <w:sz w:val="16"/>
        </w:rPr>
      </w:pPr>
      <w:r w:rsidRPr="009128AD">
        <w:rPr>
          <w:rFonts w:ascii="Skeena" w:hAnsi="Skeena" w:cs="Arial"/>
          <w:sz w:val="16"/>
        </w:rPr>
        <w:t xml:space="preserve">(Rev. </w:t>
      </w:r>
      <w:r w:rsidR="0057425F">
        <w:rPr>
          <w:rFonts w:ascii="Skeena" w:hAnsi="Skeena" w:cs="Arial"/>
          <w:sz w:val="16"/>
        </w:rPr>
        <w:t>10</w:t>
      </w:r>
      <w:r w:rsidRPr="009128AD">
        <w:rPr>
          <w:rFonts w:ascii="Skeena" w:hAnsi="Skeena" w:cs="Arial"/>
          <w:sz w:val="16"/>
        </w:rPr>
        <w:t>/01/</w:t>
      </w:r>
      <w:r w:rsidR="0057425F">
        <w:rPr>
          <w:rFonts w:ascii="Skeena" w:hAnsi="Skeena" w:cs="Arial"/>
          <w:sz w:val="16"/>
        </w:rPr>
        <w:t>23</w:t>
      </w:r>
      <w:r w:rsidRPr="009128AD">
        <w:rPr>
          <w:rFonts w:ascii="Skeena" w:hAnsi="Skeena" w:cs="Arial"/>
          <w:sz w:val="16"/>
        </w:rPr>
        <w:t>)</w:t>
      </w:r>
    </w:p>
    <w:p w14:paraId="4832E10A" w14:textId="77777777" w:rsidR="00427549" w:rsidRPr="00240408" w:rsidRDefault="00427549" w:rsidP="00427549">
      <w:pPr>
        <w:rPr>
          <w:rFonts w:ascii="Skeena" w:hAnsi="Skeena" w:cs="Arial"/>
          <w:b/>
        </w:rPr>
      </w:pPr>
      <w:r w:rsidRPr="00240408">
        <w:rPr>
          <w:rFonts w:ascii="Skeena" w:hAnsi="Skeena" w:cs="Arial"/>
          <w:b/>
        </w:rPr>
        <w:t>Verification of Financial Accounts</w:t>
      </w:r>
    </w:p>
    <w:p w14:paraId="30AEE537" w14:textId="77777777" w:rsidR="00427549" w:rsidRPr="00240408" w:rsidRDefault="00427549" w:rsidP="00427549">
      <w:pPr>
        <w:jc w:val="both"/>
        <w:rPr>
          <w:rFonts w:ascii="Skeena" w:hAnsi="Skeena" w:cs="Arial"/>
        </w:rPr>
      </w:pPr>
      <w:r w:rsidRPr="00240408">
        <w:rPr>
          <w:rFonts w:ascii="Skeena" w:hAnsi="Skeena" w:cs="Arial"/>
        </w:rPr>
        <w:t>Refer to MPPM 302.26.02 for policy and procedures related to determining the countable amount for bank accounts verified through AVS.</w:t>
      </w:r>
    </w:p>
    <w:p w14:paraId="409C3C62" w14:textId="77777777" w:rsidR="00427549" w:rsidRPr="00240408" w:rsidRDefault="00427549" w:rsidP="00427549">
      <w:pPr>
        <w:jc w:val="both"/>
        <w:rPr>
          <w:rFonts w:ascii="Skeena" w:hAnsi="Skeena" w:cs="Arial"/>
        </w:rPr>
      </w:pPr>
    </w:p>
    <w:p w14:paraId="44C5476E" w14:textId="10740987" w:rsidR="00427549" w:rsidRPr="00240408" w:rsidRDefault="00427549" w:rsidP="00427549">
      <w:pPr>
        <w:jc w:val="both"/>
        <w:rPr>
          <w:rFonts w:ascii="Skeena" w:hAnsi="Skeena" w:cs="Arial"/>
        </w:rPr>
      </w:pPr>
      <w:r w:rsidRPr="00240408">
        <w:rPr>
          <w:rFonts w:ascii="Skeena" w:hAnsi="Skeena" w:cs="Arial"/>
        </w:rPr>
        <w:t xml:space="preserve">SCDHHS has implemented an Asset Verification System (AVS) to directly verify accounts located at banks and credit unions. </w:t>
      </w:r>
      <w:r w:rsidR="004D4A82" w:rsidRPr="004D4A82">
        <w:rPr>
          <w:rFonts w:ascii="Skeena" w:hAnsi="Skeena" w:cs="Arial"/>
        </w:rPr>
        <w:t xml:space="preserve">The AVS search consists of a Financial Institution search, which is for accounts attested to by an applicant/beneficiary, and a Geographical Search (GEO Search), which identifies any additional accounts not attested to by the applicant/ beneficiary. </w:t>
      </w:r>
      <w:r w:rsidRPr="00240408">
        <w:rPr>
          <w:rFonts w:ascii="Skeena" w:hAnsi="Skeena" w:cs="Arial"/>
        </w:rPr>
        <w:t>This system will reduce or eliminate the need to request account statements from an applicant or beneficiary to either verify a current balance or to complete a look-back for a Long-Term Care</w:t>
      </w:r>
      <w:r w:rsidR="0057425F">
        <w:rPr>
          <w:rFonts w:ascii="Skeena" w:hAnsi="Skeena" w:cs="Arial"/>
        </w:rPr>
        <w:t xml:space="preserve"> application</w:t>
      </w:r>
      <w:r w:rsidRPr="00240408">
        <w:rPr>
          <w:rFonts w:ascii="Skeena" w:hAnsi="Skeena" w:cs="Arial"/>
        </w:rPr>
        <w:t>.</w:t>
      </w:r>
    </w:p>
    <w:p w14:paraId="5F5219E8" w14:textId="77777777" w:rsidR="00427549" w:rsidRPr="00240408" w:rsidRDefault="00427549" w:rsidP="00427549">
      <w:pPr>
        <w:jc w:val="both"/>
        <w:rPr>
          <w:rFonts w:ascii="Skeena" w:hAnsi="Skeena" w:cs="Arial"/>
        </w:rPr>
      </w:pPr>
    </w:p>
    <w:p w14:paraId="6BB8B60A" w14:textId="460C5DB0" w:rsidR="00427549" w:rsidRPr="00240408" w:rsidRDefault="00427549" w:rsidP="00427549">
      <w:pPr>
        <w:jc w:val="both"/>
        <w:rPr>
          <w:rFonts w:ascii="Skeena" w:hAnsi="Skeena" w:cs="Arial"/>
        </w:rPr>
      </w:pPr>
      <w:r w:rsidRPr="00240408">
        <w:rPr>
          <w:rFonts w:ascii="Skeena" w:hAnsi="Skeena" w:cs="Arial"/>
        </w:rPr>
        <w:t>AVS replace</w:t>
      </w:r>
      <w:r w:rsidR="00D00C24">
        <w:rPr>
          <w:rFonts w:ascii="Skeena" w:hAnsi="Skeena" w:cs="Arial"/>
        </w:rPr>
        <w:t>s</w:t>
      </w:r>
      <w:r w:rsidRPr="00240408">
        <w:rPr>
          <w:rFonts w:ascii="Skeena" w:hAnsi="Skeena" w:cs="Arial"/>
        </w:rPr>
        <w:t xml:space="preserve"> the use of a DHHS Form 1233 or DHHS Form 1253 to request bank account information. </w:t>
      </w:r>
    </w:p>
    <w:p w14:paraId="282C98E4" w14:textId="77777777" w:rsidR="00427549" w:rsidRPr="00240408" w:rsidRDefault="00427549" w:rsidP="005F0F8E">
      <w:pPr>
        <w:pStyle w:val="ListParagraph"/>
        <w:numPr>
          <w:ilvl w:val="0"/>
          <w:numId w:val="315"/>
        </w:numPr>
        <w:spacing w:after="0" w:line="240" w:lineRule="auto"/>
        <w:jc w:val="both"/>
        <w:rPr>
          <w:rFonts w:ascii="Skeena" w:hAnsi="Skeena" w:cs="Arial"/>
          <w:sz w:val="24"/>
          <w:szCs w:val="24"/>
        </w:rPr>
      </w:pPr>
      <w:r w:rsidRPr="00240408">
        <w:rPr>
          <w:rFonts w:ascii="Skeena" w:hAnsi="Skeena" w:cs="Arial"/>
          <w:sz w:val="24"/>
          <w:szCs w:val="24"/>
        </w:rPr>
        <w:t>If account information is returned through AVS that results in a negative action, always contact the applicant/beneficiary to explore any possible exclusions, deductions or exemptions</w:t>
      </w:r>
    </w:p>
    <w:p w14:paraId="585B8BA5" w14:textId="77777777" w:rsidR="008E0300" w:rsidRPr="007F0899" w:rsidRDefault="008E0300" w:rsidP="005F0F8E">
      <w:pPr>
        <w:widowControl w:val="0"/>
        <w:numPr>
          <w:ilvl w:val="0"/>
          <w:numId w:val="315"/>
        </w:numPr>
        <w:contextualSpacing/>
        <w:jc w:val="both"/>
        <w:rPr>
          <w:rFonts w:ascii="Skeena" w:eastAsia="Calibri" w:hAnsi="Skeena" w:cs="Arial"/>
          <w:color w:val="000000" w:themeColor="text1"/>
        </w:rPr>
      </w:pPr>
      <w:r w:rsidRPr="007F0899">
        <w:rPr>
          <w:rFonts w:ascii="Skeena" w:eastAsia="Calibri" w:hAnsi="Skeena" w:cs="Arial"/>
          <w:color w:val="000000" w:themeColor="text1"/>
        </w:rPr>
        <w:t>Balances from the 1st day of the following month can be used as verification of the lowest monthly balance of the previous month due to “neighboring” balances. “Neighboring” refers to the AVS or bank statement balance for the subsequent month being the same as the last day of the application month or retroactive request month. Eligibility Specialists must document the use of neighboring balances on the Documentation Template.</w:t>
      </w:r>
    </w:p>
    <w:p w14:paraId="51F23506" w14:textId="77777777" w:rsidR="00427549" w:rsidRPr="00240408" w:rsidRDefault="00427549" w:rsidP="005F0F8E">
      <w:pPr>
        <w:pStyle w:val="ListParagraph"/>
        <w:numPr>
          <w:ilvl w:val="0"/>
          <w:numId w:val="315"/>
        </w:numPr>
        <w:spacing w:after="0" w:line="240" w:lineRule="auto"/>
        <w:jc w:val="both"/>
        <w:rPr>
          <w:rFonts w:ascii="Skeena" w:hAnsi="Skeena" w:cs="Arial"/>
          <w:sz w:val="24"/>
          <w:szCs w:val="24"/>
        </w:rPr>
      </w:pPr>
      <w:r w:rsidRPr="00240408">
        <w:rPr>
          <w:rFonts w:ascii="Skeena" w:hAnsi="Skeena" w:cs="Arial"/>
          <w:sz w:val="24"/>
          <w:szCs w:val="24"/>
        </w:rPr>
        <w:t>Any responses that return account information must be uploaded into OnBase</w:t>
      </w:r>
    </w:p>
    <w:p w14:paraId="53E90AFC" w14:textId="77777777" w:rsidR="00427549" w:rsidRPr="00240408" w:rsidRDefault="00427549" w:rsidP="005F0F8E">
      <w:pPr>
        <w:pStyle w:val="ListParagraph"/>
        <w:numPr>
          <w:ilvl w:val="0"/>
          <w:numId w:val="315"/>
        </w:numPr>
        <w:spacing w:after="0" w:line="240" w:lineRule="auto"/>
        <w:jc w:val="both"/>
        <w:rPr>
          <w:rFonts w:ascii="Skeena" w:hAnsi="Skeena" w:cs="Arial"/>
          <w:sz w:val="24"/>
          <w:szCs w:val="24"/>
        </w:rPr>
      </w:pPr>
      <w:r w:rsidRPr="00240408">
        <w:rPr>
          <w:rFonts w:ascii="Skeena" w:hAnsi="Skeena" w:cs="Arial"/>
          <w:sz w:val="24"/>
          <w:szCs w:val="24"/>
        </w:rPr>
        <w:t>The Action section of the Documentation Template must include a note indicating when an AVS request is created</w:t>
      </w:r>
    </w:p>
    <w:p w14:paraId="2E573D4A" w14:textId="29FBC1C8" w:rsidR="00427549" w:rsidRPr="00240408" w:rsidRDefault="00427549" w:rsidP="005F0F8E">
      <w:pPr>
        <w:pStyle w:val="ListParagraph"/>
        <w:numPr>
          <w:ilvl w:val="0"/>
          <w:numId w:val="315"/>
        </w:numPr>
        <w:spacing w:after="0" w:line="240" w:lineRule="auto"/>
        <w:jc w:val="both"/>
        <w:rPr>
          <w:rFonts w:ascii="Skeena" w:hAnsi="Skeena" w:cs="Arial"/>
          <w:sz w:val="24"/>
          <w:szCs w:val="24"/>
        </w:rPr>
      </w:pPr>
      <w:r w:rsidRPr="00240408">
        <w:rPr>
          <w:rFonts w:ascii="Skeena" w:hAnsi="Skeena" w:cs="Arial"/>
          <w:sz w:val="24"/>
          <w:szCs w:val="24"/>
        </w:rPr>
        <w:t xml:space="preserve">Any accounts verified through AVS must be documented in the Resource </w:t>
      </w:r>
      <w:r w:rsidRPr="00AA4FBB">
        <w:rPr>
          <w:rFonts w:ascii="Skeena" w:hAnsi="Skeena" w:cs="Arial"/>
          <w:color w:val="000000" w:themeColor="text1"/>
          <w:sz w:val="24"/>
          <w:szCs w:val="24"/>
        </w:rPr>
        <w:t>section</w:t>
      </w:r>
      <w:r w:rsidR="00AA4FBB" w:rsidRPr="00AA4FBB">
        <w:rPr>
          <w:rFonts w:ascii="Skeena" w:hAnsi="Skeena" w:cs="Arial"/>
          <w:color w:val="000000" w:themeColor="text1"/>
          <w:sz w:val="24"/>
          <w:szCs w:val="24"/>
        </w:rPr>
        <w:t xml:space="preserve"> of the Documentation Template and in the System of Record based on the account number and type</w:t>
      </w:r>
      <w:r w:rsidR="00DD4340">
        <w:rPr>
          <w:rFonts w:ascii="Skeena" w:hAnsi="Skeena" w:cs="Arial"/>
          <w:color w:val="000000" w:themeColor="text1"/>
          <w:sz w:val="24"/>
          <w:szCs w:val="24"/>
        </w:rPr>
        <w:t>.</w:t>
      </w:r>
    </w:p>
    <w:p w14:paraId="63D70E42" w14:textId="77777777" w:rsidR="00427549" w:rsidRPr="00240408" w:rsidRDefault="00427549" w:rsidP="00427549">
      <w:pPr>
        <w:jc w:val="both"/>
        <w:rPr>
          <w:rFonts w:ascii="Skeena" w:hAnsi="Skeena" w:cs="Arial"/>
        </w:rPr>
      </w:pPr>
    </w:p>
    <w:tbl>
      <w:tblPr>
        <w:tblStyle w:val="TableGrid"/>
        <w:tblW w:w="5000" w:type="pct"/>
        <w:tblLook w:val="04A0" w:firstRow="1" w:lastRow="0" w:firstColumn="1" w:lastColumn="0" w:noHBand="0" w:noVBand="1"/>
      </w:tblPr>
      <w:tblGrid>
        <w:gridCol w:w="9350"/>
      </w:tblGrid>
      <w:tr w:rsidR="00427549" w:rsidRPr="009128AD" w14:paraId="6DA70ADB" w14:textId="77777777" w:rsidTr="009B11F1">
        <w:tc>
          <w:tcPr>
            <w:tcW w:w="5000" w:type="pct"/>
          </w:tcPr>
          <w:p w14:paraId="429E7BC0" w14:textId="77777777" w:rsidR="00177549" w:rsidRPr="00177549" w:rsidRDefault="00177549" w:rsidP="00177549">
            <w:pPr>
              <w:widowControl w:val="0"/>
              <w:rPr>
                <w:rFonts w:ascii="Skeena" w:hAnsi="Skeena" w:cs="Arial"/>
                <w:b/>
                <w:bCs/>
                <w:color w:val="000000" w:themeColor="text1"/>
                <w:sz w:val="22"/>
                <w:szCs w:val="22"/>
              </w:rPr>
            </w:pPr>
            <w:r w:rsidRPr="00177549">
              <w:rPr>
                <w:rFonts w:ascii="Skeena" w:hAnsi="Skeena" w:cs="Arial"/>
                <w:b/>
                <w:bCs/>
                <w:color w:val="000000" w:themeColor="text1"/>
                <w:sz w:val="22"/>
                <w:szCs w:val="22"/>
              </w:rPr>
              <w:t>Note</w:t>
            </w:r>
          </w:p>
          <w:p w14:paraId="761DD33A" w14:textId="6FA907D5" w:rsidR="00177549" w:rsidRPr="00177549" w:rsidRDefault="00177549" w:rsidP="00177549">
            <w:pPr>
              <w:widowControl w:val="0"/>
              <w:rPr>
                <w:rFonts w:ascii="Skeena" w:hAnsi="Skeena" w:cs="Arial"/>
                <w:color w:val="000000" w:themeColor="text1"/>
                <w:sz w:val="22"/>
                <w:szCs w:val="22"/>
              </w:rPr>
            </w:pPr>
            <w:r w:rsidRPr="00177549">
              <w:rPr>
                <w:rFonts w:ascii="Skeena" w:hAnsi="Skeena" w:cs="Arial"/>
                <w:color w:val="000000" w:themeColor="text1"/>
                <w:sz w:val="22"/>
                <w:szCs w:val="22"/>
              </w:rPr>
              <w:t xml:space="preserve">If there is a bank statement on file showing the lowest balance for the month, use the bank statement. If there is no bank statement on file, but the “neighboring” balance on the AVS result shows a lower balance, use the AVS response without requesting additional information. If the AVS “neighboring” balance does not help the individual become eligible, request a bank statement for the month(s) being assessed to determine the lowest monthly balance. </w:t>
            </w:r>
          </w:p>
          <w:p w14:paraId="1C8359EE" w14:textId="77777777" w:rsidR="00177549" w:rsidRPr="00177549" w:rsidRDefault="00177549" w:rsidP="00177549">
            <w:pPr>
              <w:rPr>
                <w:rFonts w:ascii="Skeena" w:hAnsi="Skeena" w:cs="Arial"/>
                <w:b/>
                <w:color w:val="000000" w:themeColor="text1"/>
                <w:sz w:val="22"/>
              </w:rPr>
            </w:pPr>
          </w:p>
          <w:p w14:paraId="23E31DCE" w14:textId="77777777" w:rsidR="00177549" w:rsidRPr="00177549" w:rsidRDefault="00427549" w:rsidP="00177549">
            <w:pPr>
              <w:rPr>
                <w:rFonts w:ascii="Skeena" w:hAnsi="Skeena" w:cs="Arial"/>
                <w:b/>
                <w:color w:val="000000" w:themeColor="text1"/>
                <w:sz w:val="22"/>
              </w:rPr>
            </w:pPr>
            <w:r w:rsidRPr="00177549">
              <w:rPr>
                <w:rFonts w:ascii="Skeena" w:hAnsi="Skeena" w:cs="Arial"/>
                <w:b/>
                <w:color w:val="000000" w:themeColor="text1"/>
                <w:sz w:val="22"/>
              </w:rPr>
              <w:t>Note</w:t>
            </w:r>
          </w:p>
          <w:p w14:paraId="4C4AD3AA" w14:textId="0C4A9281" w:rsidR="00427549" w:rsidRPr="009128AD" w:rsidRDefault="00427549" w:rsidP="00177549">
            <w:pPr>
              <w:rPr>
                <w:rFonts w:ascii="Skeena" w:hAnsi="Skeena" w:cs="Arial"/>
                <w:sz w:val="22"/>
              </w:rPr>
            </w:pPr>
            <w:r w:rsidRPr="00177549">
              <w:rPr>
                <w:rFonts w:ascii="Skeena" w:hAnsi="Skeena" w:cs="Arial"/>
                <w:color w:val="000000" w:themeColor="text1"/>
                <w:sz w:val="22"/>
              </w:rPr>
              <w:lastRenderedPageBreak/>
              <w:t>If current bank account information necessary to complete a decision is already in the record, a new AVS request is not required to process the application or review. This includes a DHHS Form 1253 that has already been completed by a Financial Institution or statements that have been provided by an applicant or beneficiary in response to a DHHS Form 1233. An AVS request is created and then checked at the time of next review.</w:t>
            </w:r>
          </w:p>
        </w:tc>
      </w:tr>
    </w:tbl>
    <w:p w14:paraId="3C585531" w14:textId="77777777" w:rsidR="00427549" w:rsidRPr="00240408" w:rsidRDefault="00427549" w:rsidP="00427549">
      <w:pPr>
        <w:jc w:val="both"/>
        <w:rPr>
          <w:rFonts w:ascii="Skeena" w:hAnsi="Skeena" w:cs="Arial"/>
        </w:rPr>
      </w:pPr>
    </w:p>
    <w:p w14:paraId="23C9065B" w14:textId="77777777" w:rsidR="00427549" w:rsidRPr="00240408" w:rsidRDefault="00427549" w:rsidP="00427549">
      <w:pPr>
        <w:jc w:val="both"/>
        <w:rPr>
          <w:rFonts w:ascii="Skeena" w:hAnsi="Skeena" w:cs="Arial"/>
        </w:rPr>
      </w:pPr>
      <w:r w:rsidRPr="00240408">
        <w:rPr>
          <w:rFonts w:ascii="Skeena" w:hAnsi="Skeena" w:cs="Arial"/>
          <w:b/>
        </w:rPr>
        <w:t>Applications and Reviews</w:t>
      </w:r>
    </w:p>
    <w:p w14:paraId="58B76D92" w14:textId="77777777" w:rsidR="00427549" w:rsidRPr="00240408" w:rsidRDefault="00427549" w:rsidP="00427549">
      <w:pPr>
        <w:jc w:val="both"/>
        <w:rPr>
          <w:rFonts w:ascii="Skeena" w:hAnsi="Skeena" w:cs="Arial"/>
        </w:rPr>
      </w:pPr>
      <w:r w:rsidRPr="00240408">
        <w:rPr>
          <w:rFonts w:ascii="Skeena" w:hAnsi="Skeena" w:cs="Arial"/>
        </w:rPr>
        <w:t>When processing an application or review, check the application/review for indication of an account or accounts</w:t>
      </w:r>
    </w:p>
    <w:p w14:paraId="0FF357A1" w14:textId="77777777" w:rsidR="00427549" w:rsidRPr="00240408" w:rsidRDefault="00427549" w:rsidP="005F0F8E">
      <w:pPr>
        <w:pStyle w:val="ListParagraph"/>
        <w:numPr>
          <w:ilvl w:val="0"/>
          <w:numId w:val="312"/>
        </w:numPr>
        <w:spacing w:after="0" w:line="240" w:lineRule="auto"/>
        <w:jc w:val="both"/>
        <w:rPr>
          <w:rFonts w:ascii="Skeena" w:hAnsi="Skeena" w:cs="Arial"/>
          <w:sz w:val="24"/>
          <w:szCs w:val="24"/>
        </w:rPr>
      </w:pPr>
      <w:r w:rsidRPr="00240408">
        <w:rPr>
          <w:rFonts w:ascii="Skeena" w:hAnsi="Skeena" w:cs="Arial"/>
          <w:sz w:val="24"/>
          <w:szCs w:val="24"/>
        </w:rPr>
        <w:t>Applications</w:t>
      </w:r>
    </w:p>
    <w:p w14:paraId="057569F3" w14:textId="77777777" w:rsidR="00427549" w:rsidRPr="00240408" w:rsidRDefault="00427549" w:rsidP="005F0F8E">
      <w:pPr>
        <w:pStyle w:val="ListParagraph"/>
        <w:numPr>
          <w:ilvl w:val="1"/>
          <w:numId w:val="312"/>
        </w:numPr>
        <w:spacing w:after="0" w:line="240" w:lineRule="auto"/>
        <w:ind w:left="1080"/>
        <w:jc w:val="both"/>
        <w:rPr>
          <w:rFonts w:ascii="Skeena" w:hAnsi="Skeena" w:cs="Arial"/>
          <w:sz w:val="24"/>
          <w:szCs w:val="24"/>
        </w:rPr>
      </w:pPr>
      <w:r w:rsidRPr="00240408">
        <w:rPr>
          <w:rFonts w:ascii="Skeena" w:hAnsi="Skeena" w:cs="Arial"/>
          <w:sz w:val="24"/>
          <w:szCs w:val="24"/>
        </w:rPr>
        <w:t>If a bank account is listed on the application, create both an AVS request for the specific Financial Institution (FI) and a Geosearch</w:t>
      </w:r>
    </w:p>
    <w:p w14:paraId="046E3412" w14:textId="77777777" w:rsidR="00427549" w:rsidRPr="00240408" w:rsidRDefault="00427549" w:rsidP="005F0F8E">
      <w:pPr>
        <w:pStyle w:val="ListParagraph"/>
        <w:numPr>
          <w:ilvl w:val="2"/>
          <w:numId w:val="312"/>
        </w:numPr>
        <w:spacing w:after="0" w:line="240" w:lineRule="auto"/>
        <w:ind w:left="1440"/>
        <w:jc w:val="both"/>
        <w:rPr>
          <w:rFonts w:ascii="Skeena" w:hAnsi="Skeena" w:cs="Arial"/>
          <w:sz w:val="24"/>
          <w:szCs w:val="24"/>
        </w:rPr>
      </w:pPr>
      <w:r w:rsidRPr="00240408">
        <w:rPr>
          <w:rFonts w:ascii="Skeena" w:hAnsi="Skeena" w:cs="Arial"/>
          <w:sz w:val="24"/>
          <w:szCs w:val="24"/>
        </w:rPr>
        <w:t xml:space="preserve">If a Financial Institution is non-participating with AVS, if unable to verify an account with a collateral call, use DHHS Form 1253 to request the information </w:t>
      </w:r>
    </w:p>
    <w:p w14:paraId="12D05123" w14:textId="77777777" w:rsidR="00427549" w:rsidRPr="00240408" w:rsidRDefault="00427549" w:rsidP="005F0F8E">
      <w:pPr>
        <w:pStyle w:val="ListParagraph"/>
        <w:numPr>
          <w:ilvl w:val="1"/>
          <w:numId w:val="312"/>
        </w:numPr>
        <w:spacing w:after="0" w:line="240" w:lineRule="auto"/>
        <w:ind w:left="1080"/>
        <w:jc w:val="both"/>
        <w:rPr>
          <w:rFonts w:ascii="Skeena" w:hAnsi="Skeena" w:cs="Arial"/>
          <w:sz w:val="24"/>
          <w:szCs w:val="24"/>
        </w:rPr>
      </w:pPr>
      <w:r w:rsidRPr="00240408">
        <w:rPr>
          <w:rFonts w:ascii="Skeena" w:hAnsi="Skeena" w:cs="Arial"/>
          <w:sz w:val="24"/>
          <w:szCs w:val="24"/>
        </w:rPr>
        <w:t xml:space="preserve">If no bank account is listed on the application, create a Geosearch only </w:t>
      </w:r>
    </w:p>
    <w:p w14:paraId="5CC560D6" w14:textId="77777777" w:rsidR="00427549" w:rsidRPr="00240408" w:rsidRDefault="00427549" w:rsidP="005F0F8E">
      <w:pPr>
        <w:pStyle w:val="ListParagraph"/>
        <w:numPr>
          <w:ilvl w:val="1"/>
          <w:numId w:val="312"/>
        </w:numPr>
        <w:spacing w:after="0" w:line="240" w:lineRule="auto"/>
        <w:jc w:val="both"/>
        <w:rPr>
          <w:rFonts w:ascii="Skeena" w:hAnsi="Skeena" w:cs="Arial"/>
          <w:sz w:val="24"/>
          <w:szCs w:val="24"/>
        </w:rPr>
      </w:pPr>
      <w:r w:rsidRPr="00240408">
        <w:rPr>
          <w:rFonts w:ascii="Skeena" w:hAnsi="Skeena" w:cs="Arial"/>
          <w:sz w:val="24"/>
          <w:szCs w:val="24"/>
        </w:rPr>
        <w:t>For Non-MAGI, use the default date range</w:t>
      </w:r>
    </w:p>
    <w:p w14:paraId="1B20E9A1" w14:textId="77777777" w:rsidR="00427549" w:rsidRPr="00240408" w:rsidRDefault="00427549" w:rsidP="005F0F8E">
      <w:pPr>
        <w:pStyle w:val="ListParagraph"/>
        <w:numPr>
          <w:ilvl w:val="0"/>
          <w:numId w:val="312"/>
        </w:numPr>
        <w:spacing w:after="0" w:line="240" w:lineRule="auto"/>
        <w:jc w:val="both"/>
        <w:rPr>
          <w:rFonts w:ascii="Skeena" w:hAnsi="Skeena" w:cs="Arial"/>
          <w:sz w:val="24"/>
          <w:szCs w:val="24"/>
        </w:rPr>
      </w:pPr>
      <w:r w:rsidRPr="00240408">
        <w:rPr>
          <w:rFonts w:ascii="Skeena" w:hAnsi="Skeena" w:cs="Arial"/>
          <w:sz w:val="24"/>
          <w:szCs w:val="24"/>
        </w:rPr>
        <w:t>Reviews</w:t>
      </w:r>
    </w:p>
    <w:p w14:paraId="58AF90F1" w14:textId="77777777" w:rsidR="00427549" w:rsidRPr="00240408" w:rsidRDefault="00427549" w:rsidP="005F0F8E">
      <w:pPr>
        <w:pStyle w:val="ListParagraph"/>
        <w:numPr>
          <w:ilvl w:val="1"/>
          <w:numId w:val="312"/>
        </w:numPr>
        <w:spacing w:after="0" w:line="240" w:lineRule="auto"/>
        <w:ind w:left="1080"/>
        <w:jc w:val="both"/>
        <w:rPr>
          <w:rFonts w:ascii="Skeena" w:hAnsi="Skeena" w:cs="Arial"/>
          <w:sz w:val="24"/>
          <w:szCs w:val="24"/>
        </w:rPr>
      </w:pPr>
      <w:r w:rsidRPr="00240408">
        <w:rPr>
          <w:rFonts w:ascii="Skeena" w:hAnsi="Skeena" w:cs="Arial"/>
          <w:sz w:val="24"/>
          <w:szCs w:val="24"/>
        </w:rPr>
        <w:t>If a bank account is listed on the review or if there is a bank account in the record, create an AVS request for the specific Financial Institution (FI)</w:t>
      </w:r>
    </w:p>
    <w:p w14:paraId="62584404" w14:textId="77777777" w:rsidR="00427549" w:rsidRPr="00240408" w:rsidRDefault="00427549" w:rsidP="005F0F8E">
      <w:pPr>
        <w:pStyle w:val="ListParagraph"/>
        <w:numPr>
          <w:ilvl w:val="1"/>
          <w:numId w:val="312"/>
        </w:numPr>
        <w:spacing w:after="0" w:line="240" w:lineRule="auto"/>
        <w:ind w:left="1080"/>
        <w:jc w:val="both"/>
        <w:rPr>
          <w:rFonts w:ascii="Skeena" w:hAnsi="Skeena" w:cs="Arial"/>
          <w:sz w:val="24"/>
          <w:szCs w:val="24"/>
        </w:rPr>
      </w:pPr>
      <w:r w:rsidRPr="00240408">
        <w:rPr>
          <w:rFonts w:ascii="Skeena" w:hAnsi="Skeena" w:cs="Arial"/>
          <w:sz w:val="24"/>
          <w:szCs w:val="24"/>
        </w:rPr>
        <w:t>Edit the date range so that it includes the current month only</w:t>
      </w:r>
    </w:p>
    <w:p w14:paraId="6F363ED1" w14:textId="77777777" w:rsidR="00427549" w:rsidRPr="00240408" w:rsidRDefault="00427549" w:rsidP="005F0F8E">
      <w:pPr>
        <w:pStyle w:val="ListParagraph"/>
        <w:numPr>
          <w:ilvl w:val="1"/>
          <w:numId w:val="312"/>
        </w:numPr>
        <w:spacing w:after="0" w:line="240" w:lineRule="auto"/>
        <w:ind w:left="1080"/>
        <w:jc w:val="both"/>
        <w:rPr>
          <w:rFonts w:ascii="Skeena" w:hAnsi="Skeena" w:cs="Arial"/>
          <w:sz w:val="24"/>
          <w:szCs w:val="24"/>
        </w:rPr>
      </w:pPr>
      <w:r w:rsidRPr="00240408">
        <w:rPr>
          <w:rFonts w:ascii="Skeena" w:hAnsi="Skeena" w:cs="Arial"/>
          <w:sz w:val="24"/>
          <w:szCs w:val="24"/>
        </w:rPr>
        <w:t>Create a Geosearch if one has never been completed either at application or a previous review. This means that a Geosearch is requested only once for an applicant or beneficiary during a period of eligibility</w:t>
      </w:r>
    </w:p>
    <w:p w14:paraId="0F14D150" w14:textId="77777777" w:rsidR="00427549" w:rsidRPr="00240408" w:rsidRDefault="00427549" w:rsidP="005F0F8E">
      <w:pPr>
        <w:pStyle w:val="ListParagraph"/>
        <w:numPr>
          <w:ilvl w:val="1"/>
          <w:numId w:val="312"/>
        </w:numPr>
        <w:spacing w:after="0" w:line="240" w:lineRule="auto"/>
        <w:ind w:left="1080"/>
        <w:jc w:val="both"/>
        <w:rPr>
          <w:rFonts w:ascii="Skeena" w:hAnsi="Skeena" w:cs="Arial"/>
          <w:sz w:val="24"/>
          <w:szCs w:val="24"/>
        </w:rPr>
      </w:pPr>
      <w:r w:rsidRPr="00240408">
        <w:rPr>
          <w:rFonts w:ascii="Skeena" w:hAnsi="Skeena" w:cs="Arial"/>
          <w:sz w:val="24"/>
          <w:szCs w:val="24"/>
        </w:rPr>
        <w:t>If a Geosearch was created at the previous application or review, check for any responses that may have been returned since the case was processed</w:t>
      </w:r>
    </w:p>
    <w:p w14:paraId="2CAEA76E" w14:textId="77777777" w:rsidR="00427549" w:rsidRPr="00240408" w:rsidRDefault="00427549" w:rsidP="005F0F8E">
      <w:pPr>
        <w:pStyle w:val="ListParagraph"/>
        <w:numPr>
          <w:ilvl w:val="2"/>
          <w:numId w:val="312"/>
        </w:numPr>
        <w:spacing w:after="0" w:line="240" w:lineRule="auto"/>
        <w:ind w:left="1440"/>
        <w:jc w:val="both"/>
        <w:rPr>
          <w:rFonts w:ascii="Skeena" w:hAnsi="Skeena" w:cs="Arial"/>
          <w:sz w:val="24"/>
          <w:szCs w:val="24"/>
        </w:rPr>
      </w:pPr>
      <w:r w:rsidRPr="00240408">
        <w:rPr>
          <w:rFonts w:ascii="Skeena" w:hAnsi="Skeena" w:cs="Arial"/>
          <w:sz w:val="24"/>
          <w:szCs w:val="24"/>
        </w:rPr>
        <w:t>If a response is discovered with an unreported account, verify the account before completing a decision</w:t>
      </w:r>
    </w:p>
    <w:p w14:paraId="4359F7BC" w14:textId="77777777" w:rsidR="00427549" w:rsidRPr="00240408" w:rsidRDefault="00427549" w:rsidP="005F0F8E">
      <w:pPr>
        <w:pStyle w:val="ListParagraph"/>
        <w:numPr>
          <w:ilvl w:val="0"/>
          <w:numId w:val="312"/>
        </w:numPr>
        <w:spacing w:after="0" w:line="240" w:lineRule="auto"/>
        <w:jc w:val="both"/>
        <w:rPr>
          <w:rFonts w:ascii="Skeena" w:hAnsi="Skeena" w:cs="Arial"/>
          <w:sz w:val="24"/>
          <w:szCs w:val="24"/>
        </w:rPr>
      </w:pPr>
      <w:r w:rsidRPr="00240408">
        <w:rPr>
          <w:rFonts w:ascii="Skeena" w:hAnsi="Skeena" w:cs="Arial"/>
          <w:sz w:val="24"/>
          <w:szCs w:val="24"/>
        </w:rPr>
        <w:t>Analyze the application/review to prepare for collateral calls and for any other information that may be required to complete processing</w:t>
      </w:r>
    </w:p>
    <w:p w14:paraId="6D81B9CA" w14:textId="77777777" w:rsidR="00427549" w:rsidRPr="00240408" w:rsidRDefault="00427549" w:rsidP="005F0F8E">
      <w:pPr>
        <w:pStyle w:val="ListParagraph"/>
        <w:numPr>
          <w:ilvl w:val="0"/>
          <w:numId w:val="312"/>
        </w:numPr>
        <w:spacing w:after="0" w:line="240" w:lineRule="auto"/>
        <w:jc w:val="both"/>
        <w:rPr>
          <w:rFonts w:ascii="Skeena" w:hAnsi="Skeena" w:cs="Arial"/>
          <w:sz w:val="24"/>
          <w:szCs w:val="24"/>
        </w:rPr>
      </w:pPr>
      <w:r w:rsidRPr="00240408">
        <w:rPr>
          <w:rFonts w:ascii="Skeena" w:hAnsi="Skeena" w:cs="Arial"/>
          <w:sz w:val="24"/>
          <w:szCs w:val="24"/>
        </w:rPr>
        <w:t>Check AVS for any responses that may have been returned prior to beginning collateral calls, so that if necessary, the information can be discussed with the applicant/beneficiary</w:t>
      </w:r>
    </w:p>
    <w:p w14:paraId="24C17A10" w14:textId="77777777" w:rsidR="00427549" w:rsidRPr="00240408" w:rsidRDefault="00427549" w:rsidP="005F0F8E">
      <w:pPr>
        <w:pStyle w:val="ListParagraph"/>
        <w:numPr>
          <w:ilvl w:val="0"/>
          <w:numId w:val="312"/>
        </w:numPr>
        <w:spacing w:after="0" w:line="240" w:lineRule="auto"/>
        <w:jc w:val="both"/>
        <w:rPr>
          <w:rFonts w:ascii="Skeena" w:hAnsi="Skeena" w:cs="Arial"/>
          <w:sz w:val="24"/>
          <w:szCs w:val="24"/>
        </w:rPr>
      </w:pPr>
      <w:r w:rsidRPr="00240408">
        <w:rPr>
          <w:rFonts w:ascii="Skeena" w:hAnsi="Skeena" w:cs="Arial"/>
          <w:sz w:val="24"/>
          <w:szCs w:val="24"/>
        </w:rPr>
        <w:t xml:space="preserve">When collateral calls have been completed, put the case into 15 day follow-up if: </w:t>
      </w:r>
    </w:p>
    <w:p w14:paraId="2D747F12" w14:textId="77777777" w:rsidR="00427549" w:rsidRPr="00240408" w:rsidRDefault="00427549" w:rsidP="005F0F8E">
      <w:pPr>
        <w:pStyle w:val="ListParagraph"/>
        <w:numPr>
          <w:ilvl w:val="1"/>
          <w:numId w:val="312"/>
        </w:numPr>
        <w:spacing w:after="0" w:line="240" w:lineRule="auto"/>
        <w:ind w:left="1080"/>
        <w:jc w:val="both"/>
        <w:rPr>
          <w:rFonts w:ascii="Skeena" w:hAnsi="Skeena" w:cs="Arial"/>
          <w:sz w:val="24"/>
          <w:szCs w:val="24"/>
        </w:rPr>
      </w:pPr>
      <w:r w:rsidRPr="00240408">
        <w:rPr>
          <w:rFonts w:ascii="Skeena" w:hAnsi="Skeena" w:cs="Arial"/>
          <w:sz w:val="24"/>
          <w:szCs w:val="24"/>
        </w:rPr>
        <w:t>A DHHS Form 1233 needs to be sent to the applicant/beneficiary to ask for any other information,</w:t>
      </w:r>
    </w:p>
    <w:p w14:paraId="693BA569" w14:textId="77777777" w:rsidR="00427549" w:rsidRPr="00240408" w:rsidRDefault="00427549" w:rsidP="005F0F8E">
      <w:pPr>
        <w:pStyle w:val="ListParagraph"/>
        <w:numPr>
          <w:ilvl w:val="1"/>
          <w:numId w:val="312"/>
        </w:numPr>
        <w:spacing w:after="0" w:line="240" w:lineRule="auto"/>
        <w:ind w:left="1080"/>
        <w:jc w:val="both"/>
        <w:rPr>
          <w:rFonts w:ascii="Skeena" w:hAnsi="Skeena" w:cs="Arial"/>
          <w:sz w:val="24"/>
          <w:szCs w:val="24"/>
        </w:rPr>
      </w:pPr>
      <w:r w:rsidRPr="00240408">
        <w:rPr>
          <w:rFonts w:ascii="Skeena" w:hAnsi="Skeena" w:cs="Arial"/>
          <w:sz w:val="24"/>
          <w:szCs w:val="24"/>
        </w:rPr>
        <w:t>An AVS request was created for reported accounts at specific FI and it has not been returned when checking AVS and the account cannot be verified by a collateral call, or</w:t>
      </w:r>
    </w:p>
    <w:p w14:paraId="30459F1D" w14:textId="77777777" w:rsidR="00427549" w:rsidRPr="00240408" w:rsidRDefault="00427549" w:rsidP="005F0F8E">
      <w:pPr>
        <w:pStyle w:val="ListParagraph"/>
        <w:numPr>
          <w:ilvl w:val="1"/>
          <w:numId w:val="312"/>
        </w:numPr>
        <w:spacing w:after="0" w:line="240" w:lineRule="auto"/>
        <w:ind w:left="1080"/>
        <w:jc w:val="both"/>
        <w:rPr>
          <w:rFonts w:ascii="Skeena" w:hAnsi="Skeena" w:cs="Arial"/>
          <w:sz w:val="24"/>
          <w:szCs w:val="24"/>
        </w:rPr>
      </w:pPr>
      <w:r w:rsidRPr="00240408">
        <w:rPr>
          <w:rFonts w:ascii="Skeena" w:hAnsi="Skeena" w:cs="Arial"/>
          <w:sz w:val="24"/>
          <w:szCs w:val="24"/>
        </w:rPr>
        <w:t>Verification is required from a third party</w:t>
      </w:r>
    </w:p>
    <w:p w14:paraId="79F5D993" w14:textId="77777777" w:rsidR="00427549" w:rsidRPr="00240408" w:rsidRDefault="00427549" w:rsidP="005F0F8E">
      <w:pPr>
        <w:pStyle w:val="ListParagraph"/>
        <w:numPr>
          <w:ilvl w:val="0"/>
          <w:numId w:val="312"/>
        </w:numPr>
        <w:spacing w:after="0" w:line="240" w:lineRule="auto"/>
        <w:jc w:val="both"/>
        <w:rPr>
          <w:rFonts w:ascii="Skeena" w:hAnsi="Skeena" w:cs="Arial"/>
          <w:sz w:val="24"/>
          <w:szCs w:val="24"/>
        </w:rPr>
      </w:pPr>
      <w:r w:rsidRPr="00240408">
        <w:rPr>
          <w:rFonts w:ascii="Skeena" w:hAnsi="Skeena" w:cs="Arial"/>
          <w:sz w:val="24"/>
          <w:szCs w:val="24"/>
        </w:rPr>
        <w:t xml:space="preserve">When the case comes back into workflow, check AVS for any new responses and finish processing the case. It is not necessary to wait the full 15 days for the AVS responses if </w:t>
      </w:r>
      <w:r w:rsidRPr="00240408">
        <w:rPr>
          <w:rFonts w:ascii="Skeena" w:hAnsi="Skeena" w:cs="Arial"/>
          <w:sz w:val="24"/>
          <w:szCs w:val="24"/>
        </w:rPr>
        <w:lastRenderedPageBreak/>
        <w:t>all other information has been returned. EXCEPTION If a request was created for accounts at a specific FI and it has not been returned when checking AVS, place the case in 15-day follow-up if the account cannot be verified by a collateral call</w:t>
      </w:r>
    </w:p>
    <w:p w14:paraId="67A8C586" w14:textId="77777777" w:rsidR="00427549" w:rsidRPr="00240408" w:rsidRDefault="00427549" w:rsidP="005F0F8E">
      <w:pPr>
        <w:pStyle w:val="ListParagraph"/>
        <w:numPr>
          <w:ilvl w:val="0"/>
          <w:numId w:val="312"/>
        </w:numPr>
        <w:spacing w:after="0" w:line="240" w:lineRule="auto"/>
        <w:jc w:val="both"/>
        <w:rPr>
          <w:rFonts w:ascii="Skeena" w:hAnsi="Skeena" w:cs="Arial"/>
          <w:sz w:val="24"/>
          <w:szCs w:val="24"/>
        </w:rPr>
      </w:pPr>
      <w:r w:rsidRPr="00240408">
        <w:rPr>
          <w:rFonts w:ascii="Skeena" w:hAnsi="Skeena" w:cs="Arial"/>
          <w:sz w:val="24"/>
          <w:szCs w:val="24"/>
        </w:rPr>
        <w:t>If no information is required, check AVS for any additional responses that may have been returned while completing the collateral calls and finish making a decision on the case</w:t>
      </w:r>
    </w:p>
    <w:p w14:paraId="50AE9FE3" w14:textId="77777777" w:rsidR="00427549" w:rsidRPr="00240408" w:rsidRDefault="00427549" w:rsidP="00427549">
      <w:pPr>
        <w:jc w:val="both"/>
        <w:rPr>
          <w:rFonts w:ascii="Skeena" w:hAnsi="Skeena" w:cs="Arial"/>
        </w:rPr>
      </w:pPr>
    </w:p>
    <w:p w14:paraId="5638AB1E" w14:textId="77777777" w:rsidR="00427549" w:rsidRPr="00240408" w:rsidRDefault="00427549" w:rsidP="00427549">
      <w:pPr>
        <w:jc w:val="both"/>
        <w:rPr>
          <w:rFonts w:ascii="Skeena" w:hAnsi="Skeena" w:cs="Arial"/>
          <w:b/>
        </w:rPr>
      </w:pPr>
      <w:r w:rsidRPr="00240408">
        <w:rPr>
          <w:rFonts w:ascii="Skeena" w:hAnsi="Skeena" w:cs="Arial"/>
          <w:b/>
        </w:rPr>
        <w:t>Long Term Care Application for Nursing Home or In-Home Care (Waiver)</w:t>
      </w:r>
    </w:p>
    <w:p w14:paraId="249BF8CB" w14:textId="77777777" w:rsidR="00427549" w:rsidRPr="00240408" w:rsidRDefault="00427549" w:rsidP="005F0F8E">
      <w:pPr>
        <w:pStyle w:val="ListParagraph"/>
        <w:numPr>
          <w:ilvl w:val="0"/>
          <w:numId w:val="313"/>
        </w:numPr>
        <w:spacing w:after="0" w:line="240" w:lineRule="auto"/>
        <w:jc w:val="both"/>
        <w:rPr>
          <w:rFonts w:ascii="Skeena" w:hAnsi="Skeena" w:cs="Arial"/>
          <w:sz w:val="24"/>
          <w:szCs w:val="24"/>
        </w:rPr>
      </w:pPr>
      <w:r w:rsidRPr="00240408">
        <w:rPr>
          <w:rFonts w:ascii="Skeena" w:hAnsi="Skeena" w:cs="Arial"/>
          <w:sz w:val="24"/>
          <w:szCs w:val="24"/>
        </w:rPr>
        <w:t>Do not ask for any bank statements from the applicant</w:t>
      </w:r>
    </w:p>
    <w:p w14:paraId="0EA45CB0" w14:textId="77777777" w:rsidR="00427549" w:rsidRPr="00240408" w:rsidRDefault="00427549" w:rsidP="005F0F8E">
      <w:pPr>
        <w:pStyle w:val="ListParagraph"/>
        <w:numPr>
          <w:ilvl w:val="0"/>
          <w:numId w:val="313"/>
        </w:numPr>
        <w:spacing w:after="0" w:line="240" w:lineRule="auto"/>
        <w:jc w:val="both"/>
        <w:rPr>
          <w:rFonts w:ascii="Skeena" w:hAnsi="Skeena" w:cs="Arial"/>
          <w:sz w:val="24"/>
          <w:szCs w:val="24"/>
        </w:rPr>
      </w:pPr>
      <w:r w:rsidRPr="00240408">
        <w:rPr>
          <w:rFonts w:ascii="Skeena" w:hAnsi="Skeena" w:cs="Arial"/>
          <w:sz w:val="24"/>
          <w:szCs w:val="24"/>
        </w:rPr>
        <w:t>If an account is listed on the application or DHHS Form 3400-B, create an FI and Geosearch and modify the date range to allow for the look-back for transfers</w:t>
      </w:r>
    </w:p>
    <w:p w14:paraId="528496B7" w14:textId="77777777" w:rsidR="00427549" w:rsidRPr="00240408" w:rsidRDefault="00427549" w:rsidP="005F0F8E">
      <w:pPr>
        <w:pStyle w:val="ListParagraph"/>
        <w:numPr>
          <w:ilvl w:val="1"/>
          <w:numId w:val="313"/>
        </w:numPr>
        <w:spacing w:after="0" w:line="240" w:lineRule="auto"/>
        <w:ind w:left="1080"/>
        <w:jc w:val="both"/>
        <w:rPr>
          <w:rFonts w:ascii="Skeena" w:hAnsi="Skeena" w:cs="Arial"/>
          <w:sz w:val="24"/>
          <w:szCs w:val="24"/>
        </w:rPr>
      </w:pPr>
      <w:r w:rsidRPr="00240408">
        <w:rPr>
          <w:rFonts w:ascii="Skeena" w:hAnsi="Skeena" w:cs="Arial"/>
          <w:sz w:val="24"/>
          <w:szCs w:val="24"/>
        </w:rPr>
        <w:t>If the application includes copies of bank statements for the current months and the three previous months, create an FI and Geosearch</w:t>
      </w:r>
    </w:p>
    <w:p w14:paraId="4396CEF6" w14:textId="77777777" w:rsidR="00427549" w:rsidRPr="00240408" w:rsidRDefault="00427549" w:rsidP="005F0F8E">
      <w:pPr>
        <w:pStyle w:val="ListParagraph"/>
        <w:numPr>
          <w:ilvl w:val="2"/>
          <w:numId w:val="313"/>
        </w:numPr>
        <w:spacing w:after="0" w:line="240" w:lineRule="auto"/>
        <w:ind w:left="1440"/>
        <w:jc w:val="both"/>
        <w:rPr>
          <w:rFonts w:ascii="Skeena" w:hAnsi="Skeena" w:cs="Arial"/>
          <w:sz w:val="24"/>
          <w:szCs w:val="24"/>
        </w:rPr>
      </w:pPr>
      <w:r w:rsidRPr="00240408">
        <w:rPr>
          <w:rFonts w:ascii="Skeena" w:hAnsi="Skeena" w:cs="Arial"/>
          <w:sz w:val="24"/>
          <w:szCs w:val="24"/>
        </w:rPr>
        <w:t>If no transfers are indicated on the bank statements, the application can be processed as soon as all other information is returned without waiting the 15 days. At the next review, check for any responses that may have been returned</w:t>
      </w:r>
    </w:p>
    <w:p w14:paraId="0B8E7D1A" w14:textId="77777777" w:rsidR="00427549" w:rsidRPr="00240408" w:rsidRDefault="00427549" w:rsidP="005F0F8E">
      <w:pPr>
        <w:pStyle w:val="ListParagraph"/>
        <w:numPr>
          <w:ilvl w:val="2"/>
          <w:numId w:val="313"/>
        </w:numPr>
        <w:spacing w:after="0" w:line="240" w:lineRule="auto"/>
        <w:ind w:left="1440"/>
        <w:jc w:val="both"/>
        <w:rPr>
          <w:rFonts w:ascii="Skeena" w:hAnsi="Skeena" w:cs="Arial"/>
          <w:sz w:val="24"/>
          <w:szCs w:val="24"/>
        </w:rPr>
      </w:pPr>
      <w:r w:rsidRPr="00240408">
        <w:rPr>
          <w:rFonts w:ascii="Skeena" w:hAnsi="Skeena" w:cs="Arial"/>
          <w:sz w:val="24"/>
          <w:szCs w:val="24"/>
        </w:rPr>
        <w:t>If a possible transfer is indicated on the bank statements, wait at least 15 days for the AVS responses to be returned</w:t>
      </w:r>
    </w:p>
    <w:p w14:paraId="7461F7BA" w14:textId="77777777" w:rsidR="00427549" w:rsidRPr="00240408" w:rsidRDefault="00427549" w:rsidP="005F0F8E">
      <w:pPr>
        <w:pStyle w:val="ListParagraph"/>
        <w:numPr>
          <w:ilvl w:val="0"/>
          <w:numId w:val="313"/>
        </w:numPr>
        <w:spacing w:after="0" w:line="240" w:lineRule="auto"/>
        <w:jc w:val="both"/>
        <w:rPr>
          <w:rFonts w:ascii="Skeena" w:hAnsi="Skeena" w:cs="Arial"/>
          <w:sz w:val="24"/>
          <w:szCs w:val="24"/>
        </w:rPr>
      </w:pPr>
      <w:r w:rsidRPr="00240408">
        <w:rPr>
          <w:rFonts w:ascii="Skeena" w:hAnsi="Skeena" w:cs="Arial"/>
          <w:sz w:val="24"/>
          <w:szCs w:val="24"/>
        </w:rPr>
        <w:t>If the applicant is currently receiving ABD or SLMB, use the information in the case record to complete a modified look-back and create a request adjusting the date range as appropriate</w:t>
      </w:r>
    </w:p>
    <w:p w14:paraId="6D699DFE" w14:textId="77777777" w:rsidR="00427549" w:rsidRPr="00240408" w:rsidRDefault="00427549" w:rsidP="005F0F8E">
      <w:pPr>
        <w:pStyle w:val="ListParagraph"/>
        <w:numPr>
          <w:ilvl w:val="0"/>
          <w:numId w:val="313"/>
        </w:numPr>
        <w:spacing w:after="0" w:line="240" w:lineRule="auto"/>
        <w:jc w:val="both"/>
        <w:rPr>
          <w:rFonts w:ascii="Skeena" w:hAnsi="Skeena" w:cs="Arial"/>
          <w:sz w:val="24"/>
          <w:szCs w:val="24"/>
        </w:rPr>
      </w:pPr>
      <w:r w:rsidRPr="00240408">
        <w:rPr>
          <w:rFonts w:ascii="Skeena" w:hAnsi="Skeena" w:cs="Arial"/>
          <w:sz w:val="24"/>
          <w:szCs w:val="24"/>
        </w:rPr>
        <w:t xml:space="preserve">Analyze application to prepare for collateral calls and for any other information that may be required to complete processing </w:t>
      </w:r>
    </w:p>
    <w:p w14:paraId="07DF0A32" w14:textId="77777777" w:rsidR="00427549" w:rsidRPr="00240408" w:rsidRDefault="00427549" w:rsidP="005F0F8E">
      <w:pPr>
        <w:pStyle w:val="ListParagraph"/>
        <w:numPr>
          <w:ilvl w:val="0"/>
          <w:numId w:val="313"/>
        </w:numPr>
        <w:spacing w:after="0" w:line="240" w:lineRule="auto"/>
        <w:jc w:val="both"/>
        <w:rPr>
          <w:rFonts w:ascii="Skeena" w:hAnsi="Skeena" w:cs="Arial"/>
          <w:sz w:val="24"/>
          <w:szCs w:val="24"/>
        </w:rPr>
      </w:pPr>
      <w:r w:rsidRPr="00240408">
        <w:rPr>
          <w:rFonts w:ascii="Skeena" w:hAnsi="Skeena" w:cs="Arial"/>
          <w:sz w:val="24"/>
          <w:szCs w:val="24"/>
        </w:rPr>
        <w:t>Prior to beginning collateral calls, check AVS for any responses that may have been returned</w:t>
      </w:r>
    </w:p>
    <w:p w14:paraId="1296C974" w14:textId="77777777" w:rsidR="00427549" w:rsidRPr="00240408" w:rsidRDefault="00427549" w:rsidP="005F0F8E">
      <w:pPr>
        <w:pStyle w:val="ListParagraph"/>
        <w:numPr>
          <w:ilvl w:val="0"/>
          <w:numId w:val="313"/>
        </w:numPr>
        <w:spacing w:after="0" w:line="240" w:lineRule="auto"/>
        <w:jc w:val="both"/>
        <w:rPr>
          <w:rFonts w:ascii="Skeena" w:hAnsi="Skeena" w:cs="Arial"/>
          <w:sz w:val="24"/>
          <w:szCs w:val="24"/>
        </w:rPr>
      </w:pPr>
      <w:r w:rsidRPr="00240408">
        <w:rPr>
          <w:rFonts w:ascii="Skeena" w:hAnsi="Skeena" w:cs="Arial"/>
          <w:sz w:val="24"/>
          <w:szCs w:val="24"/>
        </w:rPr>
        <w:t>If a DHHS Form 1233 is required or if a request for information is sent to a third party, put the case in 15 day follow-up</w:t>
      </w:r>
    </w:p>
    <w:p w14:paraId="3DBB1DD7" w14:textId="77777777" w:rsidR="00427549" w:rsidRPr="00240408" w:rsidRDefault="00427549" w:rsidP="005F0F8E">
      <w:pPr>
        <w:pStyle w:val="ListParagraph"/>
        <w:numPr>
          <w:ilvl w:val="0"/>
          <w:numId w:val="313"/>
        </w:numPr>
        <w:spacing w:after="0" w:line="240" w:lineRule="auto"/>
        <w:jc w:val="both"/>
        <w:rPr>
          <w:rFonts w:ascii="Skeena" w:hAnsi="Skeena" w:cs="Arial"/>
          <w:sz w:val="24"/>
          <w:szCs w:val="24"/>
        </w:rPr>
      </w:pPr>
      <w:r w:rsidRPr="00240408">
        <w:rPr>
          <w:rFonts w:ascii="Skeena" w:hAnsi="Skeena" w:cs="Arial"/>
          <w:sz w:val="24"/>
          <w:szCs w:val="24"/>
        </w:rPr>
        <w:t>When the case comes back into workflow, check AVS for any additional responses</w:t>
      </w:r>
    </w:p>
    <w:p w14:paraId="4E748B82" w14:textId="77777777" w:rsidR="00427549" w:rsidRPr="00240408" w:rsidRDefault="00427549" w:rsidP="005F0F8E">
      <w:pPr>
        <w:pStyle w:val="ListParagraph"/>
        <w:numPr>
          <w:ilvl w:val="0"/>
          <w:numId w:val="313"/>
        </w:numPr>
        <w:spacing w:after="0" w:line="240" w:lineRule="auto"/>
        <w:jc w:val="both"/>
        <w:rPr>
          <w:rFonts w:ascii="Skeena" w:hAnsi="Skeena" w:cs="Arial"/>
          <w:sz w:val="24"/>
          <w:szCs w:val="24"/>
        </w:rPr>
      </w:pPr>
      <w:r w:rsidRPr="00240408">
        <w:rPr>
          <w:rFonts w:ascii="Skeena" w:hAnsi="Skeena" w:cs="Arial"/>
          <w:sz w:val="24"/>
          <w:szCs w:val="24"/>
        </w:rPr>
        <w:t>If no additional information is required once collateral calls have been completed, check AVS for any new responses and process the case as appropriate</w:t>
      </w:r>
    </w:p>
    <w:p w14:paraId="6818E23A" w14:textId="77777777" w:rsidR="00427549" w:rsidRPr="00240408" w:rsidRDefault="00427549" w:rsidP="005F0F8E">
      <w:pPr>
        <w:pStyle w:val="ListParagraph"/>
        <w:numPr>
          <w:ilvl w:val="0"/>
          <w:numId w:val="312"/>
        </w:numPr>
        <w:spacing w:after="0" w:line="240" w:lineRule="auto"/>
        <w:rPr>
          <w:rFonts w:ascii="Skeena" w:hAnsi="Skeena" w:cs="Arial"/>
          <w:sz w:val="24"/>
          <w:szCs w:val="24"/>
        </w:rPr>
      </w:pPr>
      <w:r w:rsidRPr="00240408">
        <w:rPr>
          <w:rFonts w:ascii="Skeena" w:hAnsi="Skeena" w:cs="Arial"/>
          <w:sz w:val="24"/>
          <w:szCs w:val="24"/>
        </w:rPr>
        <w:t>If a request was created for a specific FI and has not been returned by the end of the 15-day follow-up period and you are unable to obtain the information from the applicant/beneficiary or by a collateral call, send a DHHS Form 1253 to the bank requesting the account information.</w:t>
      </w:r>
    </w:p>
    <w:p w14:paraId="1DABA968" w14:textId="77777777" w:rsidR="00427549" w:rsidRPr="00240408" w:rsidRDefault="00427549" w:rsidP="00427549">
      <w:pPr>
        <w:jc w:val="both"/>
        <w:rPr>
          <w:rFonts w:ascii="Skeena" w:hAnsi="Skeena" w:cs="Arial"/>
        </w:rPr>
      </w:pPr>
    </w:p>
    <w:tbl>
      <w:tblPr>
        <w:tblStyle w:val="TableGrid"/>
        <w:tblW w:w="5000" w:type="pct"/>
        <w:tblBorders>
          <w:insideH w:val="none" w:sz="0" w:space="0" w:color="auto"/>
        </w:tblBorders>
        <w:tblLook w:val="04A0" w:firstRow="1" w:lastRow="0" w:firstColumn="1" w:lastColumn="0" w:noHBand="0" w:noVBand="1"/>
      </w:tblPr>
      <w:tblGrid>
        <w:gridCol w:w="9350"/>
      </w:tblGrid>
      <w:tr w:rsidR="00427549" w:rsidRPr="009128AD" w14:paraId="60222A0F" w14:textId="77777777" w:rsidTr="009B11F1">
        <w:trPr>
          <w:cantSplit/>
        </w:trPr>
        <w:tc>
          <w:tcPr>
            <w:tcW w:w="5000" w:type="pct"/>
          </w:tcPr>
          <w:p w14:paraId="5D8EC88E" w14:textId="77777777" w:rsidR="00427549" w:rsidRPr="009128AD" w:rsidRDefault="00427549" w:rsidP="009B11F1">
            <w:pPr>
              <w:jc w:val="both"/>
              <w:rPr>
                <w:rFonts w:ascii="Skeena" w:hAnsi="Skeena" w:cs="Arial"/>
                <w:b/>
                <w:sz w:val="22"/>
              </w:rPr>
            </w:pPr>
            <w:r w:rsidRPr="009128AD">
              <w:rPr>
                <w:rFonts w:ascii="Skeena" w:hAnsi="Skeena" w:cs="Arial"/>
                <w:b/>
                <w:sz w:val="22"/>
              </w:rPr>
              <w:lastRenderedPageBreak/>
              <w:t>Asset Verification System Workflow</w:t>
            </w:r>
          </w:p>
          <w:p w14:paraId="49B0DE41" w14:textId="77777777" w:rsidR="00427549" w:rsidRPr="00401466" w:rsidRDefault="00427549" w:rsidP="009B11F1">
            <w:pPr>
              <w:jc w:val="both"/>
              <w:rPr>
                <w:rFonts w:ascii="Skeena" w:hAnsi="Skeena" w:cs="Arial"/>
              </w:rPr>
            </w:pPr>
            <w:r w:rsidRPr="009128AD">
              <w:rPr>
                <w:rFonts w:ascii="Skeena" w:hAnsi="Skeena"/>
                <w:noProof/>
              </w:rPr>
              <w:drawing>
                <wp:inline distT="0" distB="0" distL="0" distR="0" wp14:anchorId="1D8679DF" wp14:editId="4AFE1DFA">
                  <wp:extent cx="5870448" cy="2743200"/>
                  <wp:effectExtent l="0" t="0" r="0" b="0"/>
                  <wp:docPr id="1" name="Picture 1"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276"/>
                          <a:srcRect b="21868"/>
                          <a:stretch/>
                        </pic:blipFill>
                        <pic:spPr bwMode="auto">
                          <a:xfrm>
                            <a:off x="0" y="0"/>
                            <a:ext cx="5870448" cy="2743200"/>
                          </a:xfrm>
                          <a:prstGeom prst="rect">
                            <a:avLst/>
                          </a:prstGeom>
                          <a:ln>
                            <a:noFill/>
                          </a:ln>
                          <a:extLst>
                            <a:ext uri="{53640926-AAD7-44D8-BBD7-CCE9431645EC}">
                              <a14:shadowObscured xmlns:a14="http://schemas.microsoft.com/office/drawing/2010/main"/>
                            </a:ext>
                          </a:extLst>
                        </pic:spPr>
                      </pic:pic>
                    </a:graphicData>
                  </a:graphic>
                </wp:inline>
              </w:drawing>
            </w:r>
          </w:p>
          <w:p w14:paraId="214B4852" w14:textId="77777777" w:rsidR="00427549" w:rsidRPr="009128AD" w:rsidRDefault="00427549" w:rsidP="009B11F1">
            <w:pPr>
              <w:jc w:val="both"/>
              <w:rPr>
                <w:rFonts w:ascii="Skeena" w:hAnsi="Skeena" w:cs="Arial"/>
                <w:sz w:val="22"/>
              </w:rPr>
            </w:pPr>
          </w:p>
        </w:tc>
      </w:tr>
      <w:tr w:rsidR="00427549" w:rsidRPr="009128AD" w14:paraId="0E810E88" w14:textId="77777777" w:rsidTr="009B11F1">
        <w:tc>
          <w:tcPr>
            <w:tcW w:w="5000" w:type="pct"/>
          </w:tcPr>
          <w:p w14:paraId="19B46B1A" w14:textId="77777777" w:rsidR="00427549" w:rsidRPr="009128AD" w:rsidRDefault="00427549" w:rsidP="005F0F8E">
            <w:pPr>
              <w:pStyle w:val="ListParagraph"/>
              <w:numPr>
                <w:ilvl w:val="0"/>
                <w:numId w:val="314"/>
              </w:numPr>
              <w:spacing w:after="0" w:line="240" w:lineRule="auto"/>
              <w:jc w:val="both"/>
              <w:rPr>
                <w:rFonts w:ascii="Skeena" w:eastAsia="Times New Roman" w:hAnsi="Skeena" w:cs="Arial"/>
                <w:b/>
              </w:rPr>
            </w:pPr>
            <w:r w:rsidRPr="009128AD">
              <w:rPr>
                <w:rFonts w:ascii="Skeena" w:eastAsia="Times New Roman" w:hAnsi="Skeena" w:cs="Arial"/>
                <w:b/>
              </w:rPr>
              <w:t>Non-MAGI Application</w:t>
            </w:r>
          </w:p>
          <w:p w14:paraId="397D7C45" w14:textId="77777777" w:rsidR="00427549" w:rsidRPr="009128AD" w:rsidRDefault="00427549" w:rsidP="005F0F8E">
            <w:pPr>
              <w:pStyle w:val="ListParagraph"/>
              <w:numPr>
                <w:ilvl w:val="1"/>
                <w:numId w:val="314"/>
              </w:numPr>
              <w:spacing w:after="0" w:line="240" w:lineRule="auto"/>
              <w:ind w:left="1080"/>
              <w:jc w:val="both"/>
              <w:rPr>
                <w:rFonts w:ascii="Skeena" w:eastAsia="Times New Roman" w:hAnsi="Skeena" w:cs="Arial"/>
              </w:rPr>
            </w:pPr>
            <w:r w:rsidRPr="009128AD">
              <w:rPr>
                <w:rFonts w:ascii="Skeena" w:eastAsia="Times New Roman" w:hAnsi="Skeena" w:cs="Arial"/>
              </w:rPr>
              <w:t>Use the default date range</w:t>
            </w:r>
          </w:p>
          <w:p w14:paraId="1E1522E8" w14:textId="77777777" w:rsidR="00427549" w:rsidRPr="009128AD" w:rsidRDefault="00427549" w:rsidP="005F0F8E">
            <w:pPr>
              <w:pStyle w:val="ListParagraph"/>
              <w:numPr>
                <w:ilvl w:val="0"/>
                <w:numId w:val="314"/>
              </w:numPr>
              <w:spacing w:after="0" w:line="240" w:lineRule="auto"/>
              <w:jc w:val="both"/>
              <w:rPr>
                <w:rFonts w:ascii="Skeena" w:eastAsia="Times New Roman" w:hAnsi="Skeena" w:cs="Arial"/>
                <w:b/>
              </w:rPr>
            </w:pPr>
            <w:r w:rsidRPr="009128AD">
              <w:rPr>
                <w:rFonts w:ascii="Skeena" w:eastAsia="Times New Roman" w:hAnsi="Skeena" w:cs="Arial"/>
                <w:b/>
              </w:rPr>
              <w:t>Review</w:t>
            </w:r>
          </w:p>
          <w:p w14:paraId="2BE8EED5" w14:textId="77777777" w:rsidR="00427549" w:rsidRPr="009128AD" w:rsidRDefault="00427549" w:rsidP="005F0F8E">
            <w:pPr>
              <w:pStyle w:val="ListParagraph"/>
              <w:numPr>
                <w:ilvl w:val="1"/>
                <w:numId w:val="314"/>
              </w:numPr>
              <w:spacing w:after="0" w:line="240" w:lineRule="auto"/>
              <w:ind w:left="1080"/>
              <w:jc w:val="both"/>
              <w:rPr>
                <w:rFonts w:ascii="Skeena" w:eastAsia="Times New Roman" w:hAnsi="Skeena" w:cs="Arial"/>
              </w:rPr>
            </w:pPr>
            <w:r w:rsidRPr="009128AD">
              <w:rPr>
                <w:rFonts w:ascii="Skeena" w:eastAsia="Times New Roman" w:hAnsi="Skeena" w:cs="Arial"/>
              </w:rPr>
              <w:t>Edit date range to current month</w:t>
            </w:r>
          </w:p>
          <w:p w14:paraId="221F1EF9" w14:textId="77777777" w:rsidR="00427549" w:rsidRPr="009128AD" w:rsidRDefault="00427549" w:rsidP="005F0F8E">
            <w:pPr>
              <w:pStyle w:val="ListParagraph"/>
              <w:numPr>
                <w:ilvl w:val="0"/>
                <w:numId w:val="314"/>
              </w:numPr>
              <w:spacing w:after="0" w:line="240" w:lineRule="auto"/>
              <w:jc w:val="both"/>
              <w:rPr>
                <w:rFonts w:ascii="Skeena" w:eastAsia="Times New Roman" w:hAnsi="Skeena" w:cs="Arial"/>
                <w:b/>
              </w:rPr>
            </w:pPr>
            <w:r w:rsidRPr="009128AD">
              <w:rPr>
                <w:rFonts w:ascii="Skeena" w:eastAsia="Times New Roman" w:hAnsi="Skeena" w:cs="Arial"/>
                <w:b/>
              </w:rPr>
              <w:t>Long Term Care</w:t>
            </w:r>
          </w:p>
          <w:p w14:paraId="1EF3F5C6" w14:textId="77777777" w:rsidR="00427549" w:rsidRPr="009128AD" w:rsidRDefault="00427549" w:rsidP="005F0F8E">
            <w:pPr>
              <w:pStyle w:val="ListParagraph"/>
              <w:numPr>
                <w:ilvl w:val="1"/>
                <w:numId w:val="314"/>
              </w:numPr>
              <w:spacing w:after="0" w:line="240" w:lineRule="auto"/>
              <w:ind w:left="1080"/>
              <w:jc w:val="both"/>
              <w:rPr>
                <w:rFonts w:ascii="Skeena" w:eastAsia="Times New Roman" w:hAnsi="Skeena" w:cs="Arial"/>
              </w:rPr>
            </w:pPr>
            <w:r w:rsidRPr="009128AD">
              <w:rPr>
                <w:rFonts w:ascii="Skeena" w:eastAsia="Times New Roman" w:hAnsi="Skeena" w:cs="Arial"/>
              </w:rPr>
              <w:t xml:space="preserve">New Application: </w:t>
            </w:r>
          </w:p>
          <w:p w14:paraId="10287311" w14:textId="77777777" w:rsidR="00427549" w:rsidRPr="009128AD" w:rsidRDefault="00427549" w:rsidP="005F0F8E">
            <w:pPr>
              <w:pStyle w:val="ListParagraph"/>
              <w:numPr>
                <w:ilvl w:val="2"/>
                <w:numId w:val="314"/>
              </w:numPr>
              <w:spacing w:after="0" w:line="240" w:lineRule="auto"/>
              <w:ind w:left="1440"/>
              <w:jc w:val="both"/>
              <w:rPr>
                <w:rFonts w:ascii="Skeena" w:eastAsia="Times New Roman" w:hAnsi="Skeena" w:cs="Arial"/>
              </w:rPr>
            </w:pPr>
            <w:r w:rsidRPr="009128AD">
              <w:rPr>
                <w:rFonts w:ascii="Skeena" w:eastAsia="Times New Roman" w:hAnsi="Skeena" w:cs="Arial"/>
              </w:rPr>
              <w:t>Edit the date range to complete the required look-back for transfers</w:t>
            </w:r>
          </w:p>
          <w:p w14:paraId="7AD3073F" w14:textId="77777777" w:rsidR="00427549" w:rsidRPr="009128AD" w:rsidRDefault="00427549" w:rsidP="005F0F8E">
            <w:pPr>
              <w:pStyle w:val="ListParagraph"/>
              <w:numPr>
                <w:ilvl w:val="1"/>
                <w:numId w:val="314"/>
              </w:numPr>
              <w:spacing w:after="0" w:line="240" w:lineRule="auto"/>
              <w:ind w:left="1080"/>
              <w:jc w:val="both"/>
              <w:rPr>
                <w:rFonts w:ascii="Skeena" w:eastAsia="Times New Roman" w:hAnsi="Skeena" w:cs="Arial"/>
              </w:rPr>
            </w:pPr>
            <w:r w:rsidRPr="009128AD">
              <w:rPr>
                <w:rFonts w:ascii="Skeena" w:eastAsia="Times New Roman" w:hAnsi="Skeena" w:cs="Arial"/>
              </w:rPr>
              <w:t xml:space="preserve">Current ABD Eligible: </w:t>
            </w:r>
          </w:p>
          <w:p w14:paraId="0CCA054F" w14:textId="77777777" w:rsidR="00427549" w:rsidRPr="009128AD" w:rsidRDefault="00427549" w:rsidP="005F0F8E">
            <w:pPr>
              <w:pStyle w:val="ListParagraph"/>
              <w:numPr>
                <w:ilvl w:val="2"/>
                <w:numId w:val="314"/>
              </w:numPr>
              <w:spacing w:after="0" w:line="240" w:lineRule="auto"/>
              <w:ind w:left="1440"/>
              <w:jc w:val="both"/>
              <w:rPr>
                <w:rFonts w:ascii="Skeena" w:eastAsia="Times New Roman" w:hAnsi="Skeena" w:cs="Arial"/>
              </w:rPr>
            </w:pPr>
            <w:r w:rsidRPr="009128AD">
              <w:rPr>
                <w:rFonts w:ascii="Skeena" w:eastAsia="Times New Roman" w:hAnsi="Skeena" w:cs="Arial"/>
              </w:rPr>
              <w:t>Edit Date Range to current month and any period when a transfer may have occurred</w:t>
            </w:r>
          </w:p>
          <w:p w14:paraId="3D3A6045" w14:textId="77777777" w:rsidR="00427549" w:rsidRPr="009128AD" w:rsidRDefault="00427549" w:rsidP="005F0F8E">
            <w:pPr>
              <w:pStyle w:val="ListParagraph"/>
              <w:numPr>
                <w:ilvl w:val="1"/>
                <w:numId w:val="314"/>
              </w:numPr>
              <w:spacing w:after="0" w:line="240" w:lineRule="auto"/>
              <w:ind w:left="1080"/>
              <w:jc w:val="both"/>
              <w:rPr>
                <w:rFonts w:ascii="Skeena" w:eastAsia="Times New Roman" w:hAnsi="Skeena" w:cs="Arial"/>
              </w:rPr>
            </w:pPr>
            <w:r w:rsidRPr="009128AD">
              <w:rPr>
                <w:rFonts w:ascii="Skeena" w:eastAsia="Times New Roman" w:hAnsi="Skeena" w:cs="Arial"/>
              </w:rPr>
              <w:t>Current SSI Eligible</w:t>
            </w:r>
          </w:p>
          <w:p w14:paraId="038C163B" w14:textId="77777777" w:rsidR="00427549" w:rsidRPr="009128AD" w:rsidRDefault="00427549" w:rsidP="005F0F8E">
            <w:pPr>
              <w:pStyle w:val="ListParagraph"/>
              <w:numPr>
                <w:ilvl w:val="2"/>
                <w:numId w:val="314"/>
              </w:numPr>
              <w:spacing w:after="0" w:line="240" w:lineRule="auto"/>
              <w:ind w:left="1440"/>
              <w:jc w:val="both"/>
              <w:rPr>
                <w:rFonts w:ascii="Skeena" w:eastAsia="Times New Roman" w:hAnsi="Skeena" w:cs="Arial"/>
              </w:rPr>
            </w:pPr>
            <w:r w:rsidRPr="009128AD">
              <w:rPr>
                <w:rFonts w:ascii="Skeena" w:eastAsia="Times New Roman" w:hAnsi="Skeena" w:cs="Arial"/>
              </w:rPr>
              <w:t>Do not complete a look-back</w:t>
            </w:r>
          </w:p>
          <w:p w14:paraId="303D7CC6" w14:textId="77777777" w:rsidR="00427549" w:rsidRPr="009128AD" w:rsidRDefault="00427549" w:rsidP="005F0F8E">
            <w:pPr>
              <w:pStyle w:val="ListParagraph"/>
              <w:numPr>
                <w:ilvl w:val="1"/>
                <w:numId w:val="314"/>
              </w:numPr>
              <w:spacing w:after="0" w:line="240" w:lineRule="auto"/>
              <w:ind w:left="1080"/>
              <w:jc w:val="both"/>
              <w:rPr>
                <w:rFonts w:ascii="Skeena" w:eastAsia="Times New Roman" w:hAnsi="Skeena" w:cs="Arial"/>
              </w:rPr>
            </w:pPr>
            <w:r w:rsidRPr="009128AD">
              <w:rPr>
                <w:rFonts w:ascii="Skeena" w:eastAsia="Times New Roman" w:hAnsi="Skeena" w:cs="Arial"/>
              </w:rPr>
              <w:t>No longer SSI Eligible</w:t>
            </w:r>
          </w:p>
          <w:p w14:paraId="41E87944" w14:textId="77777777" w:rsidR="00427549" w:rsidRPr="009128AD" w:rsidRDefault="00427549" w:rsidP="005F0F8E">
            <w:pPr>
              <w:pStyle w:val="ListParagraph"/>
              <w:numPr>
                <w:ilvl w:val="2"/>
                <w:numId w:val="314"/>
              </w:numPr>
              <w:spacing w:after="0" w:line="240" w:lineRule="auto"/>
              <w:ind w:left="1440"/>
              <w:jc w:val="both"/>
              <w:rPr>
                <w:rFonts w:ascii="Skeena" w:hAnsi="Skeena" w:cs="Arial"/>
                <w:color w:val="FF0000"/>
              </w:rPr>
            </w:pPr>
            <w:r w:rsidRPr="009128AD">
              <w:rPr>
                <w:rFonts w:ascii="Skeena" w:eastAsia="Times New Roman" w:hAnsi="Skeena" w:cs="Arial"/>
              </w:rPr>
              <w:t>Edit beginning Date Range to end of SSI coverage</w:t>
            </w:r>
          </w:p>
        </w:tc>
      </w:tr>
    </w:tbl>
    <w:p w14:paraId="08172F4E" w14:textId="77777777" w:rsidR="00427549" w:rsidRPr="009128AD" w:rsidRDefault="00427549" w:rsidP="00427549">
      <w:pPr>
        <w:rPr>
          <w:rFonts w:ascii="Skeena" w:hAnsi="Skeena" w:cs="Arial"/>
          <w:sz w:val="2"/>
        </w:rPr>
      </w:pPr>
    </w:p>
    <w:p w14:paraId="78A47EA0" w14:textId="7C7E8A24" w:rsidR="00553D71" w:rsidRPr="009128AD" w:rsidRDefault="00553D71" w:rsidP="00427549">
      <w:pPr>
        <w:pStyle w:val="ManualHeading1"/>
        <w:sectPr w:rsidR="00553D71" w:rsidRPr="009128AD" w:rsidSect="00B01441">
          <w:headerReference w:type="default" r:id="rId277"/>
          <w:pgSz w:w="12240" w:h="15840"/>
          <w:pgMar w:top="1440" w:right="1440" w:bottom="1440" w:left="1440" w:header="720" w:footer="720" w:gutter="0"/>
          <w:cols w:space="720"/>
          <w:docGrid w:linePitch="360"/>
        </w:sectPr>
      </w:pPr>
    </w:p>
    <w:p w14:paraId="33EBD3A2" w14:textId="7891618D" w:rsidR="009D39E1" w:rsidRPr="009128AD" w:rsidRDefault="00204451" w:rsidP="0064713F">
      <w:pPr>
        <w:pStyle w:val="Heading1"/>
        <w:ind w:left="0"/>
        <w:rPr>
          <w:rFonts w:ascii="Skeena" w:hAnsi="Skeena" w:cs="Arial"/>
          <w:b/>
          <w:bCs/>
          <w:sz w:val="36"/>
          <w:szCs w:val="36"/>
        </w:rPr>
      </w:pPr>
      <w:bookmarkStart w:id="2243" w:name="_Toc139897385"/>
      <w:bookmarkStart w:id="2244" w:name="_Toc139899040"/>
      <w:bookmarkStart w:id="2245" w:name="_Toc139900300"/>
      <w:bookmarkStart w:id="2246" w:name="_Toc139902145"/>
      <w:bookmarkStart w:id="2247" w:name="_Toc139903166"/>
      <w:bookmarkStart w:id="2248" w:name="_Toc139988218"/>
      <w:bookmarkStart w:id="2249" w:name="_Toc139988456"/>
      <w:bookmarkStart w:id="2250" w:name="_Toc139989581"/>
      <w:bookmarkStart w:id="2251" w:name="_Toc139989928"/>
      <w:bookmarkStart w:id="2252" w:name="_Toc140064042"/>
      <w:bookmarkStart w:id="2253" w:name="_Toc144208356"/>
      <w:bookmarkStart w:id="2254" w:name="_Toc144769163"/>
      <w:bookmarkStart w:id="2255" w:name="_Toc144817137"/>
      <w:bookmarkStart w:id="2256" w:name="_Toc147074703"/>
      <w:bookmarkStart w:id="2257" w:name="_Toc152299033"/>
      <w:bookmarkStart w:id="2258" w:name="_Toc152299481"/>
      <w:r w:rsidRPr="009128AD">
        <w:rPr>
          <w:rFonts w:ascii="Skeena" w:hAnsi="Skeena" w:cs="Arial"/>
          <w:b/>
          <w:bCs/>
          <w:sz w:val="36"/>
          <w:szCs w:val="36"/>
        </w:rPr>
        <w:lastRenderedPageBreak/>
        <w:t xml:space="preserve">CHAPTER </w:t>
      </w:r>
      <w:r w:rsidR="0064713F" w:rsidRPr="009128AD">
        <w:rPr>
          <w:rFonts w:ascii="Skeena" w:hAnsi="Skeena" w:cs="Arial"/>
          <w:b/>
          <w:bCs/>
          <w:sz w:val="36"/>
          <w:szCs w:val="36"/>
        </w:rPr>
        <w:t>3</w:t>
      </w:r>
      <w:r w:rsidRPr="009128AD">
        <w:rPr>
          <w:rFonts w:ascii="Skeena" w:hAnsi="Skeena" w:cs="Arial"/>
          <w:b/>
          <w:bCs/>
          <w:sz w:val="36"/>
          <w:szCs w:val="36"/>
        </w:rPr>
        <w:t>03—</w:t>
      </w:r>
      <w:bookmarkEnd w:id="2243"/>
      <w:bookmarkEnd w:id="2244"/>
      <w:bookmarkEnd w:id="2245"/>
      <w:bookmarkEnd w:id="2246"/>
      <w:bookmarkEnd w:id="2247"/>
      <w:bookmarkEnd w:id="2248"/>
      <w:bookmarkEnd w:id="2249"/>
      <w:bookmarkEnd w:id="2250"/>
      <w:bookmarkEnd w:id="2251"/>
      <w:r w:rsidR="0064713F" w:rsidRPr="009128AD">
        <w:rPr>
          <w:rFonts w:ascii="Skeena" w:hAnsi="Skeena" w:cs="Arial"/>
          <w:b/>
          <w:bCs/>
          <w:sz w:val="36"/>
          <w:szCs w:val="36"/>
        </w:rPr>
        <w:t>Medicare Saving Programs (MSP), Aged, Blind and Disabled (ABD)</w:t>
      </w:r>
      <w:bookmarkEnd w:id="2252"/>
      <w:bookmarkEnd w:id="2253"/>
      <w:bookmarkEnd w:id="2254"/>
      <w:bookmarkEnd w:id="2255"/>
      <w:bookmarkEnd w:id="2256"/>
      <w:bookmarkEnd w:id="2257"/>
      <w:bookmarkEnd w:id="2258"/>
    </w:p>
    <w:bookmarkStart w:id="2259" w:name="_top"/>
    <w:bookmarkStart w:id="2260" w:name="_Toc200097905"/>
    <w:bookmarkEnd w:id="2259"/>
    <w:p w14:paraId="0881945B" w14:textId="5F02E18D" w:rsidR="00E02FDA" w:rsidRDefault="0064713F">
      <w:pPr>
        <w:pStyle w:val="TOC1"/>
        <w:rPr>
          <w:rFonts w:asciiTheme="minorHAnsi" w:eastAsiaTheme="minorEastAsia" w:hAnsiTheme="minorHAnsi" w:cstheme="minorBidi"/>
          <w:b w:val="0"/>
          <w:bCs w:val="0"/>
          <w:kern w:val="2"/>
          <w:sz w:val="22"/>
          <w:szCs w:val="22"/>
          <w14:ligatures w14:val="standardContextual"/>
        </w:rPr>
      </w:pPr>
      <w:r w:rsidRPr="00371A21">
        <w:fldChar w:fldCharType="begin"/>
      </w:r>
      <w:r w:rsidRPr="00371A21">
        <w:instrText xml:space="preserve"> TOC \o "1-3" \h \z \u </w:instrText>
      </w:r>
      <w:r w:rsidRPr="00371A21">
        <w:fldChar w:fldCharType="separate"/>
      </w:r>
    </w:p>
    <w:p w14:paraId="6E2523F9" w14:textId="1B57DD42" w:rsidR="00E02FDA" w:rsidRDefault="00401466">
      <w:pPr>
        <w:pStyle w:val="TOC1"/>
        <w:rPr>
          <w:rFonts w:asciiTheme="minorHAnsi" w:eastAsiaTheme="minorEastAsia" w:hAnsiTheme="minorHAnsi" w:cstheme="minorBidi"/>
          <w:b w:val="0"/>
          <w:bCs w:val="0"/>
          <w:kern w:val="2"/>
          <w:sz w:val="22"/>
          <w:szCs w:val="22"/>
          <w14:ligatures w14:val="standardContextual"/>
        </w:rPr>
      </w:pPr>
      <w:hyperlink w:anchor="_Toc152299482" w:history="1">
        <w:r w:rsidR="00E02FDA" w:rsidRPr="00CD2D1D">
          <w:rPr>
            <w:rStyle w:val="Hyperlink"/>
          </w:rPr>
          <w:t>303.01</w:t>
        </w:r>
        <w:r w:rsidR="00E02FDA">
          <w:rPr>
            <w:rFonts w:asciiTheme="minorHAnsi" w:eastAsiaTheme="minorEastAsia" w:hAnsiTheme="minorHAnsi" w:cstheme="minorBidi"/>
            <w:b w:val="0"/>
            <w:bCs w:val="0"/>
            <w:kern w:val="2"/>
            <w:sz w:val="22"/>
            <w:szCs w:val="22"/>
            <w14:ligatures w14:val="standardContextual"/>
          </w:rPr>
          <w:tab/>
        </w:r>
        <w:r w:rsidR="00E02FDA" w:rsidRPr="00CD2D1D">
          <w:rPr>
            <w:rStyle w:val="Hyperlink"/>
          </w:rPr>
          <w:t>Introduction</w:t>
        </w:r>
        <w:r w:rsidR="00E02FDA">
          <w:rPr>
            <w:webHidden/>
          </w:rPr>
          <w:tab/>
        </w:r>
        <w:r w:rsidR="00E02FDA">
          <w:rPr>
            <w:webHidden/>
          </w:rPr>
          <w:fldChar w:fldCharType="begin"/>
        </w:r>
        <w:r w:rsidR="00E02FDA">
          <w:rPr>
            <w:webHidden/>
          </w:rPr>
          <w:instrText xml:space="preserve"> PAGEREF _Toc152299482 \h </w:instrText>
        </w:r>
        <w:r w:rsidR="00E02FDA">
          <w:rPr>
            <w:webHidden/>
          </w:rPr>
        </w:r>
        <w:r w:rsidR="00E02FDA">
          <w:rPr>
            <w:webHidden/>
          </w:rPr>
          <w:fldChar w:fldCharType="separate"/>
        </w:r>
        <w:r>
          <w:rPr>
            <w:webHidden/>
          </w:rPr>
          <w:t>198</w:t>
        </w:r>
        <w:r w:rsidR="00E02FDA">
          <w:rPr>
            <w:webHidden/>
          </w:rPr>
          <w:fldChar w:fldCharType="end"/>
        </w:r>
      </w:hyperlink>
    </w:p>
    <w:p w14:paraId="21E1FB26" w14:textId="0912EF16" w:rsidR="00E02FDA" w:rsidRDefault="00401466">
      <w:pPr>
        <w:pStyle w:val="TOC2"/>
        <w:rPr>
          <w:rFonts w:asciiTheme="minorHAnsi" w:eastAsiaTheme="minorEastAsia" w:hAnsiTheme="minorHAnsi" w:cstheme="minorBidi"/>
          <w:kern w:val="2"/>
          <w:sz w:val="22"/>
          <w:szCs w:val="22"/>
          <w14:ligatures w14:val="standardContextual"/>
        </w:rPr>
      </w:pPr>
      <w:hyperlink w:anchor="_Toc152299483" w:history="1">
        <w:r w:rsidR="00E02FDA" w:rsidRPr="00CD2D1D">
          <w:rPr>
            <w:rStyle w:val="Hyperlink"/>
          </w:rPr>
          <w:t>303.01.01</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Eligibility Criteria</w:t>
        </w:r>
        <w:r w:rsidR="00E02FDA">
          <w:rPr>
            <w:webHidden/>
          </w:rPr>
          <w:tab/>
        </w:r>
        <w:r w:rsidR="00E02FDA">
          <w:rPr>
            <w:webHidden/>
          </w:rPr>
          <w:fldChar w:fldCharType="begin"/>
        </w:r>
        <w:r w:rsidR="00E02FDA">
          <w:rPr>
            <w:webHidden/>
          </w:rPr>
          <w:instrText xml:space="preserve"> PAGEREF _Toc152299483 \h </w:instrText>
        </w:r>
        <w:r w:rsidR="00E02FDA">
          <w:rPr>
            <w:webHidden/>
          </w:rPr>
        </w:r>
        <w:r w:rsidR="00E02FDA">
          <w:rPr>
            <w:webHidden/>
          </w:rPr>
          <w:fldChar w:fldCharType="separate"/>
        </w:r>
        <w:r>
          <w:rPr>
            <w:webHidden/>
          </w:rPr>
          <w:t>198</w:t>
        </w:r>
        <w:r w:rsidR="00E02FDA">
          <w:rPr>
            <w:webHidden/>
          </w:rPr>
          <w:fldChar w:fldCharType="end"/>
        </w:r>
      </w:hyperlink>
    </w:p>
    <w:p w14:paraId="756CA5A9" w14:textId="3DDC3774" w:rsidR="00E02FDA" w:rsidRDefault="00401466">
      <w:pPr>
        <w:pStyle w:val="TOC2"/>
        <w:rPr>
          <w:rFonts w:asciiTheme="minorHAnsi" w:eastAsiaTheme="minorEastAsia" w:hAnsiTheme="minorHAnsi" w:cstheme="minorBidi"/>
          <w:kern w:val="2"/>
          <w:sz w:val="22"/>
          <w:szCs w:val="22"/>
          <w14:ligatures w14:val="standardContextual"/>
        </w:rPr>
      </w:pPr>
      <w:hyperlink w:anchor="_Toc152299484" w:history="1">
        <w:r w:rsidR="00E02FDA" w:rsidRPr="00CD2D1D">
          <w:rPr>
            <w:rStyle w:val="Hyperlink"/>
          </w:rPr>
          <w:t>303.01.02</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Categorical Requirements</w:t>
        </w:r>
        <w:r w:rsidR="00E02FDA">
          <w:rPr>
            <w:webHidden/>
          </w:rPr>
          <w:tab/>
        </w:r>
        <w:r w:rsidR="00E02FDA">
          <w:rPr>
            <w:webHidden/>
          </w:rPr>
          <w:fldChar w:fldCharType="begin"/>
        </w:r>
        <w:r w:rsidR="00E02FDA">
          <w:rPr>
            <w:webHidden/>
          </w:rPr>
          <w:instrText xml:space="preserve"> PAGEREF _Toc152299484 \h </w:instrText>
        </w:r>
        <w:r w:rsidR="00E02FDA">
          <w:rPr>
            <w:webHidden/>
          </w:rPr>
        </w:r>
        <w:r w:rsidR="00E02FDA">
          <w:rPr>
            <w:webHidden/>
          </w:rPr>
          <w:fldChar w:fldCharType="separate"/>
        </w:r>
        <w:r>
          <w:rPr>
            <w:webHidden/>
          </w:rPr>
          <w:t>198</w:t>
        </w:r>
        <w:r w:rsidR="00E02FDA">
          <w:rPr>
            <w:webHidden/>
          </w:rPr>
          <w:fldChar w:fldCharType="end"/>
        </w:r>
      </w:hyperlink>
    </w:p>
    <w:p w14:paraId="641C41D3" w14:textId="1EEE29D4" w:rsidR="00E02FDA" w:rsidRDefault="00401466">
      <w:pPr>
        <w:pStyle w:val="TOC2"/>
        <w:rPr>
          <w:rFonts w:asciiTheme="minorHAnsi" w:eastAsiaTheme="minorEastAsia" w:hAnsiTheme="minorHAnsi" w:cstheme="minorBidi"/>
          <w:kern w:val="2"/>
          <w:sz w:val="22"/>
          <w:szCs w:val="22"/>
          <w14:ligatures w14:val="standardContextual"/>
        </w:rPr>
      </w:pPr>
      <w:hyperlink w:anchor="_Toc152299485" w:history="1">
        <w:r w:rsidR="00E02FDA" w:rsidRPr="00CD2D1D">
          <w:rPr>
            <w:rStyle w:val="Hyperlink"/>
          </w:rPr>
          <w:t>303.01.03</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Non-Financial Requirements</w:t>
        </w:r>
        <w:r w:rsidR="00E02FDA">
          <w:rPr>
            <w:webHidden/>
          </w:rPr>
          <w:tab/>
        </w:r>
        <w:r w:rsidR="00E02FDA">
          <w:rPr>
            <w:webHidden/>
          </w:rPr>
          <w:fldChar w:fldCharType="begin"/>
        </w:r>
        <w:r w:rsidR="00E02FDA">
          <w:rPr>
            <w:webHidden/>
          </w:rPr>
          <w:instrText xml:space="preserve"> PAGEREF _Toc152299485 \h </w:instrText>
        </w:r>
        <w:r w:rsidR="00E02FDA">
          <w:rPr>
            <w:webHidden/>
          </w:rPr>
        </w:r>
        <w:r w:rsidR="00E02FDA">
          <w:rPr>
            <w:webHidden/>
          </w:rPr>
          <w:fldChar w:fldCharType="separate"/>
        </w:r>
        <w:r>
          <w:rPr>
            <w:webHidden/>
          </w:rPr>
          <w:t>198</w:t>
        </w:r>
        <w:r w:rsidR="00E02FDA">
          <w:rPr>
            <w:webHidden/>
          </w:rPr>
          <w:fldChar w:fldCharType="end"/>
        </w:r>
      </w:hyperlink>
    </w:p>
    <w:p w14:paraId="2B161831" w14:textId="48A53915" w:rsidR="00E02FDA" w:rsidRDefault="00401466">
      <w:pPr>
        <w:pStyle w:val="TOC1"/>
        <w:rPr>
          <w:rFonts w:asciiTheme="minorHAnsi" w:eastAsiaTheme="minorEastAsia" w:hAnsiTheme="minorHAnsi" w:cstheme="minorBidi"/>
          <w:b w:val="0"/>
          <w:bCs w:val="0"/>
          <w:kern w:val="2"/>
          <w:sz w:val="22"/>
          <w:szCs w:val="22"/>
          <w14:ligatures w14:val="standardContextual"/>
        </w:rPr>
      </w:pPr>
      <w:hyperlink w:anchor="_Toc152299486" w:history="1">
        <w:r w:rsidR="00E02FDA" w:rsidRPr="00CD2D1D">
          <w:rPr>
            <w:rStyle w:val="Hyperlink"/>
          </w:rPr>
          <w:t>303.02</w:t>
        </w:r>
        <w:r w:rsidR="00E02FDA">
          <w:rPr>
            <w:rFonts w:asciiTheme="minorHAnsi" w:eastAsiaTheme="minorEastAsia" w:hAnsiTheme="minorHAnsi" w:cstheme="minorBidi"/>
            <w:b w:val="0"/>
            <w:bCs w:val="0"/>
            <w:kern w:val="2"/>
            <w:sz w:val="22"/>
            <w:szCs w:val="22"/>
            <w14:ligatures w14:val="standardContextual"/>
          </w:rPr>
          <w:tab/>
        </w:r>
        <w:r w:rsidR="00E02FDA" w:rsidRPr="00CD2D1D">
          <w:rPr>
            <w:rStyle w:val="Hyperlink"/>
          </w:rPr>
          <w:t>Aged, Blind and Disabled (ABD) Introduction</w:t>
        </w:r>
        <w:r w:rsidR="00E02FDA">
          <w:rPr>
            <w:webHidden/>
          </w:rPr>
          <w:tab/>
        </w:r>
        <w:r w:rsidR="00E02FDA">
          <w:rPr>
            <w:webHidden/>
          </w:rPr>
          <w:fldChar w:fldCharType="begin"/>
        </w:r>
        <w:r w:rsidR="00E02FDA">
          <w:rPr>
            <w:webHidden/>
          </w:rPr>
          <w:instrText xml:space="preserve"> PAGEREF _Toc152299486 \h </w:instrText>
        </w:r>
        <w:r w:rsidR="00E02FDA">
          <w:rPr>
            <w:webHidden/>
          </w:rPr>
        </w:r>
        <w:r w:rsidR="00E02FDA">
          <w:rPr>
            <w:webHidden/>
          </w:rPr>
          <w:fldChar w:fldCharType="separate"/>
        </w:r>
        <w:r>
          <w:rPr>
            <w:webHidden/>
          </w:rPr>
          <w:t>199</w:t>
        </w:r>
        <w:r w:rsidR="00E02FDA">
          <w:rPr>
            <w:webHidden/>
          </w:rPr>
          <w:fldChar w:fldCharType="end"/>
        </w:r>
      </w:hyperlink>
    </w:p>
    <w:p w14:paraId="09AACFCB" w14:textId="5CB6A455" w:rsidR="00E02FDA" w:rsidRDefault="00401466">
      <w:pPr>
        <w:pStyle w:val="TOC2"/>
        <w:rPr>
          <w:rFonts w:asciiTheme="minorHAnsi" w:eastAsiaTheme="minorEastAsia" w:hAnsiTheme="minorHAnsi" w:cstheme="minorBidi"/>
          <w:kern w:val="2"/>
          <w:sz w:val="22"/>
          <w:szCs w:val="22"/>
          <w14:ligatures w14:val="standardContextual"/>
        </w:rPr>
      </w:pPr>
      <w:hyperlink w:anchor="_Toc152299487" w:history="1">
        <w:r w:rsidR="00E02FDA" w:rsidRPr="00CD2D1D">
          <w:rPr>
            <w:rStyle w:val="Hyperlink"/>
          </w:rPr>
          <w:t>303.02.01</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ABD Eligibility</w:t>
        </w:r>
        <w:r w:rsidR="00E02FDA">
          <w:rPr>
            <w:webHidden/>
          </w:rPr>
          <w:tab/>
        </w:r>
        <w:r w:rsidR="00E02FDA">
          <w:rPr>
            <w:webHidden/>
          </w:rPr>
          <w:fldChar w:fldCharType="begin"/>
        </w:r>
        <w:r w:rsidR="00E02FDA">
          <w:rPr>
            <w:webHidden/>
          </w:rPr>
          <w:instrText xml:space="preserve"> PAGEREF _Toc152299487 \h </w:instrText>
        </w:r>
        <w:r w:rsidR="00E02FDA">
          <w:rPr>
            <w:webHidden/>
          </w:rPr>
        </w:r>
        <w:r w:rsidR="00E02FDA">
          <w:rPr>
            <w:webHidden/>
          </w:rPr>
          <w:fldChar w:fldCharType="separate"/>
        </w:r>
        <w:r>
          <w:rPr>
            <w:webHidden/>
          </w:rPr>
          <w:t>199</w:t>
        </w:r>
        <w:r w:rsidR="00E02FDA">
          <w:rPr>
            <w:webHidden/>
          </w:rPr>
          <w:fldChar w:fldCharType="end"/>
        </w:r>
      </w:hyperlink>
    </w:p>
    <w:p w14:paraId="78F256DD" w14:textId="3F9CD639" w:rsidR="00E02FDA" w:rsidRDefault="00401466">
      <w:pPr>
        <w:pStyle w:val="TOC2"/>
        <w:rPr>
          <w:rFonts w:asciiTheme="minorHAnsi" w:eastAsiaTheme="minorEastAsia" w:hAnsiTheme="minorHAnsi" w:cstheme="minorBidi"/>
          <w:kern w:val="2"/>
          <w:sz w:val="22"/>
          <w:szCs w:val="22"/>
          <w14:ligatures w14:val="standardContextual"/>
        </w:rPr>
      </w:pPr>
      <w:hyperlink w:anchor="_Toc152299488" w:history="1">
        <w:r w:rsidR="00E02FDA" w:rsidRPr="00CD2D1D">
          <w:rPr>
            <w:rStyle w:val="Hyperlink"/>
          </w:rPr>
          <w:t>303.02.02</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ABD Retroactive Period</w:t>
        </w:r>
        <w:r w:rsidR="00E02FDA">
          <w:rPr>
            <w:webHidden/>
          </w:rPr>
          <w:tab/>
        </w:r>
        <w:r w:rsidR="00E02FDA">
          <w:rPr>
            <w:webHidden/>
          </w:rPr>
          <w:fldChar w:fldCharType="begin"/>
        </w:r>
        <w:r w:rsidR="00E02FDA">
          <w:rPr>
            <w:webHidden/>
          </w:rPr>
          <w:instrText xml:space="preserve"> PAGEREF _Toc152299488 \h </w:instrText>
        </w:r>
        <w:r w:rsidR="00E02FDA">
          <w:rPr>
            <w:webHidden/>
          </w:rPr>
        </w:r>
        <w:r w:rsidR="00E02FDA">
          <w:rPr>
            <w:webHidden/>
          </w:rPr>
          <w:fldChar w:fldCharType="separate"/>
        </w:r>
        <w:r>
          <w:rPr>
            <w:webHidden/>
          </w:rPr>
          <w:t>199</w:t>
        </w:r>
        <w:r w:rsidR="00E02FDA">
          <w:rPr>
            <w:webHidden/>
          </w:rPr>
          <w:fldChar w:fldCharType="end"/>
        </w:r>
      </w:hyperlink>
    </w:p>
    <w:p w14:paraId="03FB5E5D" w14:textId="01BC4ABF" w:rsidR="00E02FDA" w:rsidRDefault="00401466">
      <w:pPr>
        <w:pStyle w:val="TOC2"/>
        <w:rPr>
          <w:rFonts w:asciiTheme="minorHAnsi" w:eastAsiaTheme="minorEastAsia" w:hAnsiTheme="minorHAnsi" w:cstheme="minorBidi"/>
          <w:kern w:val="2"/>
          <w:sz w:val="22"/>
          <w:szCs w:val="22"/>
          <w14:ligatures w14:val="standardContextual"/>
        </w:rPr>
      </w:pPr>
      <w:hyperlink w:anchor="_Toc152299489" w:history="1">
        <w:r w:rsidR="00E02FDA" w:rsidRPr="00CD2D1D">
          <w:rPr>
            <w:rStyle w:val="Hyperlink"/>
          </w:rPr>
          <w:t>303.02.03</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Early Application for ABD</w:t>
        </w:r>
        <w:r w:rsidR="00E02FDA">
          <w:rPr>
            <w:webHidden/>
          </w:rPr>
          <w:tab/>
        </w:r>
        <w:r w:rsidR="00E02FDA">
          <w:rPr>
            <w:webHidden/>
          </w:rPr>
          <w:fldChar w:fldCharType="begin"/>
        </w:r>
        <w:r w:rsidR="00E02FDA">
          <w:rPr>
            <w:webHidden/>
          </w:rPr>
          <w:instrText xml:space="preserve"> PAGEREF _Toc152299489 \h </w:instrText>
        </w:r>
        <w:r w:rsidR="00E02FDA">
          <w:rPr>
            <w:webHidden/>
          </w:rPr>
        </w:r>
        <w:r w:rsidR="00E02FDA">
          <w:rPr>
            <w:webHidden/>
          </w:rPr>
          <w:fldChar w:fldCharType="separate"/>
        </w:r>
        <w:r>
          <w:rPr>
            <w:webHidden/>
          </w:rPr>
          <w:t>199</w:t>
        </w:r>
        <w:r w:rsidR="00E02FDA">
          <w:rPr>
            <w:webHidden/>
          </w:rPr>
          <w:fldChar w:fldCharType="end"/>
        </w:r>
      </w:hyperlink>
    </w:p>
    <w:p w14:paraId="5D5FD5D9" w14:textId="313C4F4E" w:rsidR="00E02FDA" w:rsidRDefault="00401466">
      <w:pPr>
        <w:pStyle w:val="TOC1"/>
        <w:rPr>
          <w:rFonts w:asciiTheme="minorHAnsi" w:eastAsiaTheme="minorEastAsia" w:hAnsiTheme="minorHAnsi" w:cstheme="minorBidi"/>
          <w:b w:val="0"/>
          <w:bCs w:val="0"/>
          <w:kern w:val="2"/>
          <w:sz w:val="22"/>
          <w:szCs w:val="22"/>
          <w14:ligatures w14:val="standardContextual"/>
        </w:rPr>
      </w:pPr>
      <w:hyperlink w:anchor="_Toc152299490" w:history="1">
        <w:r w:rsidR="00E02FDA" w:rsidRPr="00CD2D1D">
          <w:rPr>
            <w:rStyle w:val="Hyperlink"/>
          </w:rPr>
          <w:t>303.03</w:t>
        </w:r>
        <w:r w:rsidR="00E02FDA">
          <w:rPr>
            <w:rFonts w:asciiTheme="minorHAnsi" w:eastAsiaTheme="minorEastAsia" w:hAnsiTheme="minorHAnsi" w:cstheme="minorBidi"/>
            <w:b w:val="0"/>
            <w:bCs w:val="0"/>
            <w:kern w:val="2"/>
            <w:sz w:val="22"/>
            <w:szCs w:val="22"/>
            <w14:ligatures w14:val="standardContextual"/>
          </w:rPr>
          <w:tab/>
        </w:r>
        <w:r w:rsidR="00E02FDA" w:rsidRPr="00CD2D1D">
          <w:rPr>
            <w:rStyle w:val="Hyperlink"/>
          </w:rPr>
          <w:t>Qualified Medicare Beneficiaries (QMB) Introduction</w:t>
        </w:r>
        <w:r w:rsidR="00E02FDA">
          <w:rPr>
            <w:webHidden/>
          </w:rPr>
          <w:tab/>
        </w:r>
        <w:r w:rsidR="00E02FDA">
          <w:rPr>
            <w:webHidden/>
          </w:rPr>
          <w:fldChar w:fldCharType="begin"/>
        </w:r>
        <w:r w:rsidR="00E02FDA">
          <w:rPr>
            <w:webHidden/>
          </w:rPr>
          <w:instrText xml:space="preserve"> PAGEREF _Toc152299490 \h </w:instrText>
        </w:r>
        <w:r w:rsidR="00E02FDA">
          <w:rPr>
            <w:webHidden/>
          </w:rPr>
        </w:r>
        <w:r w:rsidR="00E02FDA">
          <w:rPr>
            <w:webHidden/>
          </w:rPr>
          <w:fldChar w:fldCharType="separate"/>
        </w:r>
        <w:r>
          <w:rPr>
            <w:webHidden/>
          </w:rPr>
          <w:t>200</w:t>
        </w:r>
        <w:r w:rsidR="00E02FDA">
          <w:rPr>
            <w:webHidden/>
          </w:rPr>
          <w:fldChar w:fldCharType="end"/>
        </w:r>
      </w:hyperlink>
    </w:p>
    <w:p w14:paraId="409BCB49" w14:textId="358BAB84" w:rsidR="00E02FDA" w:rsidRDefault="00401466">
      <w:pPr>
        <w:pStyle w:val="TOC2"/>
        <w:rPr>
          <w:rFonts w:asciiTheme="minorHAnsi" w:eastAsiaTheme="minorEastAsia" w:hAnsiTheme="minorHAnsi" w:cstheme="minorBidi"/>
          <w:kern w:val="2"/>
          <w:sz w:val="22"/>
          <w:szCs w:val="22"/>
          <w14:ligatures w14:val="standardContextual"/>
        </w:rPr>
      </w:pPr>
      <w:hyperlink w:anchor="_Toc152299491" w:history="1">
        <w:r w:rsidR="00E02FDA" w:rsidRPr="00CD2D1D">
          <w:rPr>
            <w:rStyle w:val="Hyperlink"/>
          </w:rPr>
          <w:t>303.03.01</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QMB Eligibility</w:t>
        </w:r>
        <w:r w:rsidR="00E02FDA">
          <w:rPr>
            <w:webHidden/>
          </w:rPr>
          <w:tab/>
        </w:r>
        <w:r w:rsidR="00E02FDA">
          <w:rPr>
            <w:webHidden/>
          </w:rPr>
          <w:fldChar w:fldCharType="begin"/>
        </w:r>
        <w:r w:rsidR="00E02FDA">
          <w:rPr>
            <w:webHidden/>
          </w:rPr>
          <w:instrText xml:space="preserve"> PAGEREF _Toc152299491 \h </w:instrText>
        </w:r>
        <w:r w:rsidR="00E02FDA">
          <w:rPr>
            <w:webHidden/>
          </w:rPr>
        </w:r>
        <w:r w:rsidR="00E02FDA">
          <w:rPr>
            <w:webHidden/>
          </w:rPr>
          <w:fldChar w:fldCharType="separate"/>
        </w:r>
        <w:r>
          <w:rPr>
            <w:webHidden/>
          </w:rPr>
          <w:t>200</w:t>
        </w:r>
        <w:r w:rsidR="00E02FDA">
          <w:rPr>
            <w:webHidden/>
          </w:rPr>
          <w:fldChar w:fldCharType="end"/>
        </w:r>
      </w:hyperlink>
    </w:p>
    <w:p w14:paraId="33D2871D" w14:textId="0719A85C" w:rsidR="00E02FDA" w:rsidRDefault="00401466">
      <w:pPr>
        <w:pStyle w:val="TOC2"/>
        <w:rPr>
          <w:rFonts w:asciiTheme="minorHAnsi" w:eastAsiaTheme="minorEastAsia" w:hAnsiTheme="minorHAnsi" w:cstheme="minorBidi"/>
          <w:kern w:val="2"/>
          <w:sz w:val="22"/>
          <w:szCs w:val="22"/>
          <w14:ligatures w14:val="standardContextual"/>
        </w:rPr>
      </w:pPr>
      <w:hyperlink w:anchor="_Toc152299492" w:history="1">
        <w:r w:rsidR="00E02FDA" w:rsidRPr="00CD2D1D">
          <w:rPr>
            <w:rStyle w:val="Hyperlink"/>
          </w:rPr>
          <w:t>303.03.02</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Dual Eligibility</w:t>
        </w:r>
        <w:r w:rsidR="00E02FDA">
          <w:rPr>
            <w:webHidden/>
          </w:rPr>
          <w:tab/>
        </w:r>
        <w:r w:rsidR="00E02FDA">
          <w:rPr>
            <w:webHidden/>
          </w:rPr>
          <w:fldChar w:fldCharType="begin"/>
        </w:r>
        <w:r w:rsidR="00E02FDA">
          <w:rPr>
            <w:webHidden/>
          </w:rPr>
          <w:instrText xml:space="preserve"> PAGEREF _Toc152299492 \h </w:instrText>
        </w:r>
        <w:r w:rsidR="00E02FDA">
          <w:rPr>
            <w:webHidden/>
          </w:rPr>
        </w:r>
        <w:r w:rsidR="00E02FDA">
          <w:rPr>
            <w:webHidden/>
          </w:rPr>
          <w:fldChar w:fldCharType="separate"/>
        </w:r>
        <w:r>
          <w:rPr>
            <w:webHidden/>
          </w:rPr>
          <w:t>200</w:t>
        </w:r>
        <w:r w:rsidR="00E02FDA">
          <w:rPr>
            <w:webHidden/>
          </w:rPr>
          <w:fldChar w:fldCharType="end"/>
        </w:r>
      </w:hyperlink>
    </w:p>
    <w:p w14:paraId="2E9623FA" w14:textId="3C63943F" w:rsidR="00E02FDA" w:rsidRDefault="00401466">
      <w:pPr>
        <w:pStyle w:val="TOC2"/>
        <w:rPr>
          <w:rFonts w:asciiTheme="minorHAnsi" w:eastAsiaTheme="minorEastAsia" w:hAnsiTheme="minorHAnsi" w:cstheme="minorBidi"/>
          <w:kern w:val="2"/>
          <w:sz w:val="22"/>
          <w:szCs w:val="22"/>
          <w14:ligatures w14:val="standardContextual"/>
        </w:rPr>
      </w:pPr>
      <w:hyperlink w:anchor="_Toc152299493" w:history="1">
        <w:r w:rsidR="00E02FDA" w:rsidRPr="00CD2D1D">
          <w:rPr>
            <w:rStyle w:val="Hyperlink"/>
          </w:rPr>
          <w:t>303.03.03</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QMB Retroactive Period</w:t>
        </w:r>
        <w:r w:rsidR="00E02FDA">
          <w:rPr>
            <w:webHidden/>
          </w:rPr>
          <w:tab/>
        </w:r>
        <w:r w:rsidR="00E02FDA">
          <w:rPr>
            <w:webHidden/>
          </w:rPr>
          <w:fldChar w:fldCharType="begin"/>
        </w:r>
        <w:r w:rsidR="00E02FDA">
          <w:rPr>
            <w:webHidden/>
          </w:rPr>
          <w:instrText xml:space="preserve"> PAGEREF _Toc152299493 \h </w:instrText>
        </w:r>
        <w:r w:rsidR="00E02FDA">
          <w:rPr>
            <w:webHidden/>
          </w:rPr>
        </w:r>
        <w:r w:rsidR="00E02FDA">
          <w:rPr>
            <w:webHidden/>
          </w:rPr>
          <w:fldChar w:fldCharType="separate"/>
        </w:r>
        <w:r>
          <w:rPr>
            <w:webHidden/>
          </w:rPr>
          <w:t>201</w:t>
        </w:r>
        <w:r w:rsidR="00E02FDA">
          <w:rPr>
            <w:webHidden/>
          </w:rPr>
          <w:fldChar w:fldCharType="end"/>
        </w:r>
      </w:hyperlink>
    </w:p>
    <w:p w14:paraId="50EEE963" w14:textId="1C51C001" w:rsidR="00E02FDA" w:rsidRDefault="00401466">
      <w:pPr>
        <w:pStyle w:val="TOC2"/>
        <w:rPr>
          <w:rFonts w:asciiTheme="minorHAnsi" w:eastAsiaTheme="minorEastAsia" w:hAnsiTheme="minorHAnsi" w:cstheme="minorBidi"/>
          <w:kern w:val="2"/>
          <w:sz w:val="22"/>
          <w:szCs w:val="22"/>
          <w14:ligatures w14:val="standardContextual"/>
        </w:rPr>
      </w:pPr>
      <w:hyperlink w:anchor="_Toc152299494" w:history="1">
        <w:r w:rsidR="00E02FDA" w:rsidRPr="00CD2D1D">
          <w:rPr>
            <w:rStyle w:val="Hyperlink"/>
          </w:rPr>
          <w:t>303.03.04</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Early Application for QMB</w:t>
        </w:r>
        <w:r w:rsidR="00E02FDA">
          <w:rPr>
            <w:webHidden/>
          </w:rPr>
          <w:tab/>
        </w:r>
        <w:r w:rsidR="00E02FDA">
          <w:rPr>
            <w:webHidden/>
          </w:rPr>
          <w:fldChar w:fldCharType="begin"/>
        </w:r>
        <w:r w:rsidR="00E02FDA">
          <w:rPr>
            <w:webHidden/>
          </w:rPr>
          <w:instrText xml:space="preserve"> PAGEREF _Toc152299494 \h </w:instrText>
        </w:r>
        <w:r w:rsidR="00E02FDA">
          <w:rPr>
            <w:webHidden/>
          </w:rPr>
        </w:r>
        <w:r w:rsidR="00E02FDA">
          <w:rPr>
            <w:webHidden/>
          </w:rPr>
          <w:fldChar w:fldCharType="separate"/>
        </w:r>
        <w:r>
          <w:rPr>
            <w:webHidden/>
          </w:rPr>
          <w:t>201</w:t>
        </w:r>
        <w:r w:rsidR="00E02FDA">
          <w:rPr>
            <w:webHidden/>
          </w:rPr>
          <w:fldChar w:fldCharType="end"/>
        </w:r>
      </w:hyperlink>
    </w:p>
    <w:p w14:paraId="787C6450" w14:textId="2DD56097" w:rsidR="00E02FDA" w:rsidRDefault="00401466">
      <w:pPr>
        <w:pStyle w:val="TOC1"/>
        <w:rPr>
          <w:rFonts w:asciiTheme="minorHAnsi" w:eastAsiaTheme="minorEastAsia" w:hAnsiTheme="minorHAnsi" w:cstheme="minorBidi"/>
          <w:b w:val="0"/>
          <w:bCs w:val="0"/>
          <w:kern w:val="2"/>
          <w:sz w:val="22"/>
          <w:szCs w:val="22"/>
          <w14:ligatures w14:val="standardContextual"/>
        </w:rPr>
      </w:pPr>
      <w:hyperlink w:anchor="_Toc152299495" w:history="1">
        <w:r w:rsidR="00E02FDA" w:rsidRPr="00CD2D1D">
          <w:rPr>
            <w:rStyle w:val="Hyperlink"/>
          </w:rPr>
          <w:t>303.04</w:t>
        </w:r>
        <w:r w:rsidR="00E02FDA">
          <w:rPr>
            <w:rFonts w:asciiTheme="minorHAnsi" w:eastAsiaTheme="minorEastAsia" w:hAnsiTheme="minorHAnsi" w:cstheme="minorBidi"/>
            <w:b w:val="0"/>
            <w:bCs w:val="0"/>
            <w:kern w:val="2"/>
            <w:sz w:val="22"/>
            <w:szCs w:val="22"/>
            <w14:ligatures w14:val="standardContextual"/>
          </w:rPr>
          <w:tab/>
        </w:r>
        <w:r w:rsidR="00E02FDA" w:rsidRPr="00CD2D1D">
          <w:rPr>
            <w:rStyle w:val="Hyperlink"/>
          </w:rPr>
          <w:t>Specified Low Income Medicare Beneficiaries (SLMB) Introduction</w:t>
        </w:r>
        <w:r w:rsidR="00E02FDA">
          <w:rPr>
            <w:webHidden/>
          </w:rPr>
          <w:tab/>
        </w:r>
        <w:r w:rsidR="00E02FDA">
          <w:rPr>
            <w:webHidden/>
          </w:rPr>
          <w:fldChar w:fldCharType="begin"/>
        </w:r>
        <w:r w:rsidR="00E02FDA">
          <w:rPr>
            <w:webHidden/>
          </w:rPr>
          <w:instrText xml:space="preserve"> PAGEREF _Toc152299495 \h </w:instrText>
        </w:r>
        <w:r w:rsidR="00E02FDA">
          <w:rPr>
            <w:webHidden/>
          </w:rPr>
        </w:r>
        <w:r w:rsidR="00E02FDA">
          <w:rPr>
            <w:webHidden/>
          </w:rPr>
          <w:fldChar w:fldCharType="separate"/>
        </w:r>
        <w:r>
          <w:rPr>
            <w:webHidden/>
          </w:rPr>
          <w:t>201</w:t>
        </w:r>
        <w:r w:rsidR="00E02FDA">
          <w:rPr>
            <w:webHidden/>
          </w:rPr>
          <w:fldChar w:fldCharType="end"/>
        </w:r>
      </w:hyperlink>
    </w:p>
    <w:p w14:paraId="572139BC" w14:textId="5CA3D1F6" w:rsidR="00E02FDA" w:rsidRDefault="00401466">
      <w:pPr>
        <w:pStyle w:val="TOC2"/>
        <w:rPr>
          <w:rFonts w:asciiTheme="minorHAnsi" w:eastAsiaTheme="minorEastAsia" w:hAnsiTheme="minorHAnsi" w:cstheme="minorBidi"/>
          <w:kern w:val="2"/>
          <w:sz w:val="22"/>
          <w:szCs w:val="22"/>
          <w14:ligatures w14:val="standardContextual"/>
        </w:rPr>
      </w:pPr>
      <w:hyperlink w:anchor="_Toc152299496" w:history="1">
        <w:r w:rsidR="00E02FDA" w:rsidRPr="00CD2D1D">
          <w:rPr>
            <w:rStyle w:val="Hyperlink"/>
          </w:rPr>
          <w:t>303.04.01</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SLMB Eligibility</w:t>
        </w:r>
        <w:r w:rsidR="00E02FDA">
          <w:rPr>
            <w:webHidden/>
          </w:rPr>
          <w:tab/>
        </w:r>
        <w:r w:rsidR="00E02FDA">
          <w:rPr>
            <w:webHidden/>
          </w:rPr>
          <w:fldChar w:fldCharType="begin"/>
        </w:r>
        <w:r w:rsidR="00E02FDA">
          <w:rPr>
            <w:webHidden/>
          </w:rPr>
          <w:instrText xml:space="preserve"> PAGEREF _Toc152299496 \h </w:instrText>
        </w:r>
        <w:r w:rsidR="00E02FDA">
          <w:rPr>
            <w:webHidden/>
          </w:rPr>
        </w:r>
        <w:r w:rsidR="00E02FDA">
          <w:rPr>
            <w:webHidden/>
          </w:rPr>
          <w:fldChar w:fldCharType="separate"/>
        </w:r>
        <w:r>
          <w:rPr>
            <w:webHidden/>
          </w:rPr>
          <w:t>201</w:t>
        </w:r>
        <w:r w:rsidR="00E02FDA">
          <w:rPr>
            <w:webHidden/>
          </w:rPr>
          <w:fldChar w:fldCharType="end"/>
        </w:r>
      </w:hyperlink>
    </w:p>
    <w:p w14:paraId="30B0D80F" w14:textId="79C75C18" w:rsidR="00E02FDA" w:rsidRDefault="00401466">
      <w:pPr>
        <w:pStyle w:val="TOC2"/>
        <w:rPr>
          <w:rFonts w:asciiTheme="minorHAnsi" w:eastAsiaTheme="minorEastAsia" w:hAnsiTheme="minorHAnsi" w:cstheme="minorBidi"/>
          <w:kern w:val="2"/>
          <w:sz w:val="22"/>
          <w:szCs w:val="22"/>
          <w14:ligatures w14:val="standardContextual"/>
        </w:rPr>
      </w:pPr>
      <w:hyperlink w:anchor="_Toc152299497" w:history="1">
        <w:r w:rsidR="00E02FDA" w:rsidRPr="00CD2D1D">
          <w:rPr>
            <w:rStyle w:val="Hyperlink"/>
          </w:rPr>
          <w:t>303.04.01A</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SLMB Plus (Dual Eligibility)</w:t>
        </w:r>
        <w:r w:rsidR="00E02FDA">
          <w:rPr>
            <w:webHidden/>
          </w:rPr>
          <w:tab/>
        </w:r>
        <w:r w:rsidR="00E02FDA">
          <w:rPr>
            <w:webHidden/>
          </w:rPr>
          <w:fldChar w:fldCharType="begin"/>
        </w:r>
        <w:r w:rsidR="00E02FDA">
          <w:rPr>
            <w:webHidden/>
          </w:rPr>
          <w:instrText xml:space="preserve"> PAGEREF _Toc152299497 \h </w:instrText>
        </w:r>
        <w:r w:rsidR="00E02FDA">
          <w:rPr>
            <w:webHidden/>
          </w:rPr>
        </w:r>
        <w:r w:rsidR="00E02FDA">
          <w:rPr>
            <w:webHidden/>
          </w:rPr>
          <w:fldChar w:fldCharType="separate"/>
        </w:r>
        <w:r>
          <w:rPr>
            <w:webHidden/>
          </w:rPr>
          <w:t>201</w:t>
        </w:r>
        <w:r w:rsidR="00E02FDA">
          <w:rPr>
            <w:webHidden/>
          </w:rPr>
          <w:fldChar w:fldCharType="end"/>
        </w:r>
      </w:hyperlink>
    </w:p>
    <w:p w14:paraId="0B5D8D78" w14:textId="58DE5099" w:rsidR="00E02FDA" w:rsidRDefault="00401466">
      <w:pPr>
        <w:pStyle w:val="TOC2"/>
        <w:rPr>
          <w:rFonts w:asciiTheme="minorHAnsi" w:eastAsiaTheme="minorEastAsia" w:hAnsiTheme="minorHAnsi" w:cstheme="minorBidi"/>
          <w:kern w:val="2"/>
          <w:sz w:val="22"/>
          <w:szCs w:val="22"/>
          <w14:ligatures w14:val="standardContextual"/>
        </w:rPr>
      </w:pPr>
      <w:hyperlink w:anchor="_Toc152299498" w:history="1">
        <w:r w:rsidR="00E02FDA" w:rsidRPr="00CD2D1D">
          <w:rPr>
            <w:rStyle w:val="Hyperlink"/>
          </w:rPr>
          <w:t>303.04.02</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SLMB Retroactive Period</w:t>
        </w:r>
        <w:r w:rsidR="00E02FDA">
          <w:rPr>
            <w:webHidden/>
          </w:rPr>
          <w:tab/>
        </w:r>
        <w:r w:rsidR="00E02FDA">
          <w:rPr>
            <w:webHidden/>
          </w:rPr>
          <w:fldChar w:fldCharType="begin"/>
        </w:r>
        <w:r w:rsidR="00E02FDA">
          <w:rPr>
            <w:webHidden/>
          </w:rPr>
          <w:instrText xml:space="preserve"> PAGEREF _Toc152299498 \h </w:instrText>
        </w:r>
        <w:r w:rsidR="00E02FDA">
          <w:rPr>
            <w:webHidden/>
          </w:rPr>
        </w:r>
        <w:r w:rsidR="00E02FDA">
          <w:rPr>
            <w:webHidden/>
          </w:rPr>
          <w:fldChar w:fldCharType="separate"/>
        </w:r>
        <w:r>
          <w:rPr>
            <w:webHidden/>
          </w:rPr>
          <w:t>203</w:t>
        </w:r>
        <w:r w:rsidR="00E02FDA">
          <w:rPr>
            <w:webHidden/>
          </w:rPr>
          <w:fldChar w:fldCharType="end"/>
        </w:r>
      </w:hyperlink>
    </w:p>
    <w:p w14:paraId="1F08FC27" w14:textId="6111BB93" w:rsidR="00E02FDA" w:rsidRDefault="00401466">
      <w:pPr>
        <w:pStyle w:val="TOC2"/>
        <w:rPr>
          <w:rFonts w:asciiTheme="minorHAnsi" w:eastAsiaTheme="minorEastAsia" w:hAnsiTheme="minorHAnsi" w:cstheme="minorBidi"/>
          <w:kern w:val="2"/>
          <w:sz w:val="22"/>
          <w:szCs w:val="22"/>
          <w14:ligatures w14:val="standardContextual"/>
        </w:rPr>
      </w:pPr>
      <w:hyperlink w:anchor="_Toc152299499" w:history="1">
        <w:r w:rsidR="00E02FDA" w:rsidRPr="00CD2D1D">
          <w:rPr>
            <w:rStyle w:val="Hyperlink"/>
          </w:rPr>
          <w:t>303.04.03</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Early Application for SLMB</w:t>
        </w:r>
        <w:r w:rsidR="00E02FDA">
          <w:rPr>
            <w:webHidden/>
          </w:rPr>
          <w:tab/>
        </w:r>
        <w:r w:rsidR="00E02FDA">
          <w:rPr>
            <w:webHidden/>
          </w:rPr>
          <w:fldChar w:fldCharType="begin"/>
        </w:r>
        <w:r w:rsidR="00E02FDA">
          <w:rPr>
            <w:webHidden/>
          </w:rPr>
          <w:instrText xml:space="preserve"> PAGEREF _Toc152299499 \h </w:instrText>
        </w:r>
        <w:r w:rsidR="00E02FDA">
          <w:rPr>
            <w:webHidden/>
          </w:rPr>
        </w:r>
        <w:r w:rsidR="00E02FDA">
          <w:rPr>
            <w:webHidden/>
          </w:rPr>
          <w:fldChar w:fldCharType="separate"/>
        </w:r>
        <w:r>
          <w:rPr>
            <w:webHidden/>
          </w:rPr>
          <w:t>203</w:t>
        </w:r>
        <w:r w:rsidR="00E02FDA">
          <w:rPr>
            <w:webHidden/>
          </w:rPr>
          <w:fldChar w:fldCharType="end"/>
        </w:r>
      </w:hyperlink>
    </w:p>
    <w:p w14:paraId="36BE298D" w14:textId="77E62366" w:rsidR="00E02FDA" w:rsidRDefault="00401466">
      <w:pPr>
        <w:pStyle w:val="TOC1"/>
        <w:rPr>
          <w:rFonts w:asciiTheme="minorHAnsi" w:eastAsiaTheme="minorEastAsia" w:hAnsiTheme="minorHAnsi" w:cstheme="minorBidi"/>
          <w:b w:val="0"/>
          <w:bCs w:val="0"/>
          <w:kern w:val="2"/>
          <w:sz w:val="22"/>
          <w:szCs w:val="22"/>
          <w14:ligatures w14:val="standardContextual"/>
        </w:rPr>
      </w:pPr>
      <w:hyperlink w:anchor="_Toc152299500" w:history="1">
        <w:r w:rsidR="00E02FDA" w:rsidRPr="00CD2D1D">
          <w:rPr>
            <w:rStyle w:val="Hyperlink"/>
          </w:rPr>
          <w:t>303.05</w:t>
        </w:r>
        <w:r w:rsidR="00E02FDA">
          <w:rPr>
            <w:rFonts w:asciiTheme="minorHAnsi" w:eastAsiaTheme="minorEastAsia" w:hAnsiTheme="minorHAnsi" w:cstheme="minorBidi"/>
            <w:b w:val="0"/>
            <w:bCs w:val="0"/>
            <w:kern w:val="2"/>
            <w:sz w:val="22"/>
            <w:szCs w:val="22"/>
            <w14:ligatures w14:val="standardContextual"/>
          </w:rPr>
          <w:tab/>
        </w:r>
        <w:r w:rsidR="00E02FDA" w:rsidRPr="00CD2D1D">
          <w:rPr>
            <w:rStyle w:val="Hyperlink"/>
          </w:rPr>
          <w:t>Qualifying Individuals (QI) Introduction</w:t>
        </w:r>
        <w:r w:rsidR="00E02FDA">
          <w:rPr>
            <w:webHidden/>
          </w:rPr>
          <w:tab/>
        </w:r>
        <w:r w:rsidR="00E02FDA">
          <w:rPr>
            <w:webHidden/>
          </w:rPr>
          <w:fldChar w:fldCharType="begin"/>
        </w:r>
        <w:r w:rsidR="00E02FDA">
          <w:rPr>
            <w:webHidden/>
          </w:rPr>
          <w:instrText xml:space="preserve"> PAGEREF _Toc152299500 \h </w:instrText>
        </w:r>
        <w:r w:rsidR="00E02FDA">
          <w:rPr>
            <w:webHidden/>
          </w:rPr>
        </w:r>
        <w:r w:rsidR="00E02FDA">
          <w:rPr>
            <w:webHidden/>
          </w:rPr>
          <w:fldChar w:fldCharType="separate"/>
        </w:r>
        <w:r>
          <w:rPr>
            <w:webHidden/>
          </w:rPr>
          <w:t>204</w:t>
        </w:r>
        <w:r w:rsidR="00E02FDA">
          <w:rPr>
            <w:webHidden/>
          </w:rPr>
          <w:fldChar w:fldCharType="end"/>
        </w:r>
      </w:hyperlink>
    </w:p>
    <w:p w14:paraId="384CE7B5" w14:textId="4DEA190F" w:rsidR="00E02FDA" w:rsidRDefault="00401466">
      <w:pPr>
        <w:pStyle w:val="TOC2"/>
        <w:rPr>
          <w:rFonts w:asciiTheme="minorHAnsi" w:eastAsiaTheme="minorEastAsia" w:hAnsiTheme="minorHAnsi" w:cstheme="minorBidi"/>
          <w:kern w:val="2"/>
          <w:sz w:val="22"/>
          <w:szCs w:val="22"/>
          <w14:ligatures w14:val="standardContextual"/>
        </w:rPr>
      </w:pPr>
      <w:hyperlink w:anchor="_Toc152299501" w:history="1">
        <w:r w:rsidR="00E02FDA" w:rsidRPr="00CD2D1D">
          <w:rPr>
            <w:rStyle w:val="Hyperlink"/>
          </w:rPr>
          <w:t>303.05.01</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QI Eligibility</w:t>
        </w:r>
        <w:r w:rsidR="00E02FDA">
          <w:rPr>
            <w:webHidden/>
          </w:rPr>
          <w:tab/>
        </w:r>
        <w:r w:rsidR="00E02FDA">
          <w:rPr>
            <w:webHidden/>
          </w:rPr>
          <w:fldChar w:fldCharType="begin"/>
        </w:r>
        <w:r w:rsidR="00E02FDA">
          <w:rPr>
            <w:webHidden/>
          </w:rPr>
          <w:instrText xml:space="preserve"> PAGEREF _Toc152299501 \h </w:instrText>
        </w:r>
        <w:r w:rsidR="00E02FDA">
          <w:rPr>
            <w:webHidden/>
          </w:rPr>
        </w:r>
        <w:r w:rsidR="00E02FDA">
          <w:rPr>
            <w:webHidden/>
          </w:rPr>
          <w:fldChar w:fldCharType="separate"/>
        </w:r>
        <w:r>
          <w:rPr>
            <w:webHidden/>
          </w:rPr>
          <w:t>204</w:t>
        </w:r>
        <w:r w:rsidR="00E02FDA">
          <w:rPr>
            <w:webHidden/>
          </w:rPr>
          <w:fldChar w:fldCharType="end"/>
        </w:r>
      </w:hyperlink>
    </w:p>
    <w:p w14:paraId="7961CA4A" w14:textId="581EE0F0" w:rsidR="00E02FDA" w:rsidRDefault="00401466">
      <w:pPr>
        <w:pStyle w:val="TOC2"/>
        <w:rPr>
          <w:rFonts w:asciiTheme="minorHAnsi" w:eastAsiaTheme="minorEastAsia" w:hAnsiTheme="minorHAnsi" w:cstheme="minorBidi"/>
          <w:kern w:val="2"/>
          <w:sz w:val="22"/>
          <w:szCs w:val="22"/>
          <w14:ligatures w14:val="standardContextual"/>
        </w:rPr>
      </w:pPr>
      <w:hyperlink w:anchor="_Toc152299502" w:history="1">
        <w:r w:rsidR="00E02FDA" w:rsidRPr="00CD2D1D">
          <w:rPr>
            <w:rStyle w:val="Hyperlink"/>
          </w:rPr>
          <w:t>303.05.02</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QI Retroactive Period</w:t>
        </w:r>
        <w:r w:rsidR="00E02FDA">
          <w:rPr>
            <w:webHidden/>
          </w:rPr>
          <w:tab/>
        </w:r>
        <w:r w:rsidR="00E02FDA">
          <w:rPr>
            <w:webHidden/>
          </w:rPr>
          <w:fldChar w:fldCharType="begin"/>
        </w:r>
        <w:r w:rsidR="00E02FDA">
          <w:rPr>
            <w:webHidden/>
          </w:rPr>
          <w:instrText xml:space="preserve"> PAGEREF _Toc152299502 \h </w:instrText>
        </w:r>
        <w:r w:rsidR="00E02FDA">
          <w:rPr>
            <w:webHidden/>
          </w:rPr>
        </w:r>
        <w:r w:rsidR="00E02FDA">
          <w:rPr>
            <w:webHidden/>
          </w:rPr>
          <w:fldChar w:fldCharType="separate"/>
        </w:r>
        <w:r>
          <w:rPr>
            <w:webHidden/>
          </w:rPr>
          <w:t>205</w:t>
        </w:r>
        <w:r w:rsidR="00E02FDA">
          <w:rPr>
            <w:webHidden/>
          </w:rPr>
          <w:fldChar w:fldCharType="end"/>
        </w:r>
      </w:hyperlink>
    </w:p>
    <w:p w14:paraId="379A7A49" w14:textId="58A9B17A" w:rsidR="00E02FDA" w:rsidRDefault="00401466">
      <w:pPr>
        <w:pStyle w:val="TOC2"/>
        <w:rPr>
          <w:rFonts w:asciiTheme="minorHAnsi" w:eastAsiaTheme="minorEastAsia" w:hAnsiTheme="minorHAnsi" w:cstheme="minorBidi"/>
          <w:kern w:val="2"/>
          <w:sz w:val="22"/>
          <w:szCs w:val="22"/>
          <w14:ligatures w14:val="standardContextual"/>
        </w:rPr>
      </w:pPr>
      <w:hyperlink w:anchor="_Toc152299503" w:history="1">
        <w:r w:rsidR="00E02FDA" w:rsidRPr="00CD2D1D">
          <w:rPr>
            <w:rStyle w:val="Hyperlink"/>
          </w:rPr>
          <w:t>303.05.03</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Early Application for QI</w:t>
        </w:r>
        <w:r w:rsidR="00E02FDA">
          <w:rPr>
            <w:webHidden/>
          </w:rPr>
          <w:tab/>
        </w:r>
        <w:r w:rsidR="00E02FDA">
          <w:rPr>
            <w:webHidden/>
          </w:rPr>
          <w:fldChar w:fldCharType="begin"/>
        </w:r>
        <w:r w:rsidR="00E02FDA">
          <w:rPr>
            <w:webHidden/>
          </w:rPr>
          <w:instrText xml:space="preserve"> PAGEREF _Toc152299503 \h </w:instrText>
        </w:r>
        <w:r w:rsidR="00E02FDA">
          <w:rPr>
            <w:webHidden/>
          </w:rPr>
        </w:r>
        <w:r w:rsidR="00E02FDA">
          <w:rPr>
            <w:webHidden/>
          </w:rPr>
          <w:fldChar w:fldCharType="separate"/>
        </w:r>
        <w:r>
          <w:rPr>
            <w:webHidden/>
          </w:rPr>
          <w:t>205</w:t>
        </w:r>
        <w:r w:rsidR="00E02FDA">
          <w:rPr>
            <w:webHidden/>
          </w:rPr>
          <w:fldChar w:fldCharType="end"/>
        </w:r>
      </w:hyperlink>
    </w:p>
    <w:p w14:paraId="3C5210AC" w14:textId="0BDB0117" w:rsidR="00E02FDA" w:rsidRDefault="00401466">
      <w:pPr>
        <w:pStyle w:val="TOC1"/>
        <w:rPr>
          <w:rFonts w:asciiTheme="minorHAnsi" w:eastAsiaTheme="minorEastAsia" w:hAnsiTheme="minorHAnsi" w:cstheme="minorBidi"/>
          <w:b w:val="0"/>
          <w:bCs w:val="0"/>
          <w:kern w:val="2"/>
          <w:sz w:val="22"/>
          <w:szCs w:val="22"/>
          <w14:ligatures w14:val="standardContextual"/>
        </w:rPr>
      </w:pPr>
      <w:hyperlink w:anchor="_Toc152299504" w:history="1">
        <w:r w:rsidR="00E02FDA" w:rsidRPr="00CD2D1D">
          <w:rPr>
            <w:rStyle w:val="Hyperlink"/>
          </w:rPr>
          <w:t>303.06</w:t>
        </w:r>
        <w:r w:rsidR="00E02FDA">
          <w:rPr>
            <w:rFonts w:asciiTheme="minorHAnsi" w:eastAsiaTheme="minorEastAsia" w:hAnsiTheme="minorHAnsi" w:cstheme="minorBidi"/>
            <w:b w:val="0"/>
            <w:bCs w:val="0"/>
            <w:kern w:val="2"/>
            <w:sz w:val="22"/>
            <w:szCs w:val="22"/>
            <w14:ligatures w14:val="standardContextual"/>
          </w:rPr>
          <w:tab/>
        </w:r>
        <w:r w:rsidR="00E02FDA" w:rsidRPr="00CD2D1D">
          <w:rPr>
            <w:rStyle w:val="Hyperlink"/>
          </w:rPr>
          <w:t>General Financial Criteria</w:t>
        </w:r>
        <w:r w:rsidR="00E02FDA">
          <w:rPr>
            <w:webHidden/>
          </w:rPr>
          <w:tab/>
        </w:r>
        <w:r w:rsidR="00E02FDA">
          <w:rPr>
            <w:webHidden/>
          </w:rPr>
          <w:fldChar w:fldCharType="begin"/>
        </w:r>
        <w:r w:rsidR="00E02FDA">
          <w:rPr>
            <w:webHidden/>
          </w:rPr>
          <w:instrText xml:space="preserve"> PAGEREF _Toc152299504 \h </w:instrText>
        </w:r>
        <w:r w:rsidR="00E02FDA">
          <w:rPr>
            <w:webHidden/>
          </w:rPr>
        </w:r>
        <w:r w:rsidR="00E02FDA">
          <w:rPr>
            <w:webHidden/>
          </w:rPr>
          <w:fldChar w:fldCharType="separate"/>
        </w:r>
        <w:r>
          <w:rPr>
            <w:webHidden/>
          </w:rPr>
          <w:t>205</w:t>
        </w:r>
        <w:r w:rsidR="00E02FDA">
          <w:rPr>
            <w:webHidden/>
          </w:rPr>
          <w:fldChar w:fldCharType="end"/>
        </w:r>
      </w:hyperlink>
    </w:p>
    <w:p w14:paraId="33565B45" w14:textId="15528A5F" w:rsidR="00E02FDA" w:rsidRDefault="00401466">
      <w:pPr>
        <w:pStyle w:val="TOC2"/>
        <w:rPr>
          <w:rFonts w:asciiTheme="minorHAnsi" w:eastAsiaTheme="minorEastAsia" w:hAnsiTheme="minorHAnsi" w:cstheme="minorBidi"/>
          <w:kern w:val="2"/>
          <w:sz w:val="22"/>
          <w:szCs w:val="22"/>
          <w14:ligatures w14:val="standardContextual"/>
        </w:rPr>
      </w:pPr>
      <w:hyperlink w:anchor="_Toc152299505" w:history="1">
        <w:r w:rsidR="00E02FDA" w:rsidRPr="00CD2D1D">
          <w:rPr>
            <w:rStyle w:val="Hyperlink"/>
          </w:rPr>
          <w:t>303.06.01</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Individual vs. Couple Cases</w:t>
        </w:r>
        <w:r w:rsidR="00E02FDA">
          <w:rPr>
            <w:webHidden/>
          </w:rPr>
          <w:tab/>
        </w:r>
        <w:r w:rsidR="00E02FDA">
          <w:rPr>
            <w:webHidden/>
          </w:rPr>
          <w:fldChar w:fldCharType="begin"/>
        </w:r>
        <w:r w:rsidR="00E02FDA">
          <w:rPr>
            <w:webHidden/>
          </w:rPr>
          <w:instrText xml:space="preserve"> PAGEREF _Toc152299505 \h </w:instrText>
        </w:r>
        <w:r w:rsidR="00E02FDA">
          <w:rPr>
            <w:webHidden/>
          </w:rPr>
        </w:r>
        <w:r w:rsidR="00E02FDA">
          <w:rPr>
            <w:webHidden/>
          </w:rPr>
          <w:fldChar w:fldCharType="separate"/>
        </w:r>
        <w:r>
          <w:rPr>
            <w:webHidden/>
          </w:rPr>
          <w:t>206</w:t>
        </w:r>
        <w:r w:rsidR="00E02FDA">
          <w:rPr>
            <w:webHidden/>
          </w:rPr>
          <w:fldChar w:fldCharType="end"/>
        </w:r>
      </w:hyperlink>
    </w:p>
    <w:p w14:paraId="12F8362B" w14:textId="18C995B4" w:rsidR="00E02FDA" w:rsidRDefault="00401466">
      <w:pPr>
        <w:pStyle w:val="TOC2"/>
        <w:rPr>
          <w:rFonts w:asciiTheme="minorHAnsi" w:eastAsiaTheme="minorEastAsia" w:hAnsiTheme="minorHAnsi" w:cstheme="minorBidi"/>
          <w:kern w:val="2"/>
          <w:sz w:val="22"/>
          <w:szCs w:val="22"/>
          <w14:ligatures w14:val="standardContextual"/>
        </w:rPr>
      </w:pPr>
      <w:hyperlink w:anchor="_Toc152299506" w:history="1">
        <w:r w:rsidR="00E02FDA" w:rsidRPr="00CD2D1D">
          <w:rPr>
            <w:rStyle w:val="Hyperlink"/>
          </w:rPr>
          <w:t>303.06.02</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Financial Requirements</w:t>
        </w:r>
        <w:r w:rsidR="00E02FDA">
          <w:rPr>
            <w:webHidden/>
          </w:rPr>
          <w:tab/>
        </w:r>
        <w:r w:rsidR="00E02FDA">
          <w:rPr>
            <w:webHidden/>
          </w:rPr>
          <w:fldChar w:fldCharType="begin"/>
        </w:r>
        <w:r w:rsidR="00E02FDA">
          <w:rPr>
            <w:webHidden/>
          </w:rPr>
          <w:instrText xml:space="preserve"> PAGEREF _Toc152299506 \h </w:instrText>
        </w:r>
        <w:r w:rsidR="00E02FDA">
          <w:rPr>
            <w:webHidden/>
          </w:rPr>
        </w:r>
        <w:r w:rsidR="00E02FDA">
          <w:rPr>
            <w:webHidden/>
          </w:rPr>
          <w:fldChar w:fldCharType="separate"/>
        </w:r>
        <w:r>
          <w:rPr>
            <w:webHidden/>
          </w:rPr>
          <w:t>207</w:t>
        </w:r>
        <w:r w:rsidR="00E02FDA">
          <w:rPr>
            <w:webHidden/>
          </w:rPr>
          <w:fldChar w:fldCharType="end"/>
        </w:r>
      </w:hyperlink>
    </w:p>
    <w:p w14:paraId="5742C9C4" w14:textId="5226FB25" w:rsidR="00E02FDA" w:rsidRDefault="00401466">
      <w:pPr>
        <w:pStyle w:val="TOC2"/>
        <w:rPr>
          <w:rFonts w:asciiTheme="minorHAnsi" w:eastAsiaTheme="minorEastAsia" w:hAnsiTheme="minorHAnsi" w:cstheme="minorBidi"/>
          <w:kern w:val="2"/>
          <w:sz w:val="22"/>
          <w:szCs w:val="22"/>
          <w14:ligatures w14:val="standardContextual"/>
        </w:rPr>
      </w:pPr>
      <w:hyperlink w:anchor="_Toc152299507" w:history="1">
        <w:r w:rsidR="00E02FDA" w:rsidRPr="00CD2D1D">
          <w:rPr>
            <w:rStyle w:val="Hyperlink"/>
          </w:rPr>
          <w:t>303.06.03</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Income</w:t>
        </w:r>
        <w:r w:rsidR="00E02FDA">
          <w:rPr>
            <w:webHidden/>
          </w:rPr>
          <w:tab/>
        </w:r>
        <w:r w:rsidR="00E02FDA">
          <w:rPr>
            <w:webHidden/>
          </w:rPr>
          <w:fldChar w:fldCharType="begin"/>
        </w:r>
        <w:r w:rsidR="00E02FDA">
          <w:rPr>
            <w:webHidden/>
          </w:rPr>
          <w:instrText xml:space="preserve"> PAGEREF _Toc152299507 \h </w:instrText>
        </w:r>
        <w:r w:rsidR="00E02FDA">
          <w:rPr>
            <w:webHidden/>
          </w:rPr>
        </w:r>
        <w:r w:rsidR="00E02FDA">
          <w:rPr>
            <w:webHidden/>
          </w:rPr>
          <w:fldChar w:fldCharType="separate"/>
        </w:r>
        <w:r>
          <w:rPr>
            <w:webHidden/>
          </w:rPr>
          <w:t>208</w:t>
        </w:r>
        <w:r w:rsidR="00E02FDA">
          <w:rPr>
            <w:webHidden/>
          </w:rPr>
          <w:fldChar w:fldCharType="end"/>
        </w:r>
      </w:hyperlink>
    </w:p>
    <w:p w14:paraId="38433C3F" w14:textId="3A019091" w:rsidR="00E02FDA" w:rsidRDefault="00401466">
      <w:pPr>
        <w:pStyle w:val="TOC2"/>
        <w:rPr>
          <w:rFonts w:asciiTheme="minorHAnsi" w:eastAsiaTheme="minorEastAsia" w:hAnsiTheme="minorHAnsi" w:cstheme="minorBidi"/>
          <w:kern w:val="2"/>
          <w:sz w:val="22"/>
          <w:szCs w:val="22"/>
          <w14:ligatures w14:val="standardContextual"/>
        </w:rPr>
      </w:pPr>
      <w:hyperlink w:anchor="_Toc152299508" w:history="1">
        <w:r w:rsidR="00E02FDA" w:rsidRPr="00CD2D1D">
          <w:rPr>
            <w:rStyle w:val="Hyperlink"/>
          </w:rPr>
          <w:t>303.06.03A</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Social Security, Railroad Retirement, and Federal Poverty Level (FPL) COLAS</w:t>
        </w:r>
        <w:r w:rsidR="00E02FDA">
          <w:rPr>
            <w:webHidden/>
          </w:rPr>
          <w:tab/>
        </w:r>
        <w:r w:rsidR="00E02FDA">
          <w:rPr>
            <w:webHidden/>
          </w:rPr>
          <w:fldChar w:fldCharType="begin"/>
        </w:r>
        <w:r w:rsidR="00E02FDA">
          <w:rPr>
            <w:webHidden/>
          </w:rPr>
          <w:instrText xml:space="preserve"> PAGEREF _Toc152299508 \h </w:instrText>
        </w:r>
        <w:r w:rsidR="00E02FDA">
          <w:rPr>
            <w:webHidden/>
          </w:rPr>
        </w:r>
        <w:r w:rsidR="00E02FDA">
          <w:rPr>
            <w:webHidden/>
          </w:rPr>
          <w:fldChar w:fldCharType="separate"/>
        </w:r>
        <w:r>
          <w:rPr>
            <w:webHidden/>
          </w:rPr>
          <w:t>208</w:t>
        </w:r>
        <w:r w:rsidR="00E02FDA">
          <w:rPr>
            <w:webHidden/>
          </w:rPr>
          <w:fldChar w:fldCharType="end"/>
        </w:r>
      </w:hyperlink>
    </w:p>
    <w:p w14:paraId="066B00C7" w14:textId="3CFE58EF" w:rsidR="00E02FDA" w:rsidRDefault="00401466">
      <w:pPr>
        <w:pStyle w:val="TOC2"/>
        <w:rPr>
          <w:rFonts w:asciiTheme="minorHAnsi" w:eastAsiaTheme="minorEastAsia" w:hAnsiTheme="minorHAnsi" w:cstheme="minorBidi"/>
          <w:kern w:val="2"/>
          <w:sz w:val="22"/>
          <w:szCs w:val="22"/>
          <w14:ligatures w14:val="standardContextual"/>
        </w:rPr>
      </w:pPr>
      <w:hyperlink w:anchor="_Toc152299509" w:history="1">
        <w:r w:rsidR="00E02FDA" w:rsidRPr="00CD2D1D">
          <w:rPr>
            <w:rStyle w:val="Hyperlink"/>
          </w:rPr>
          <w:t>303.06.03B</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Income Considerations</w:t>
        </w:r>
        <w:r w:rsidR="00E02FDA">
          <w:rPr>
            <w:webHidden/>
          </w:rPr>
          <w:tab/>
        </w:r>
        <w:r w:rsidR="00E02FDA">
          <w:rPr>
            <w:webHidden/>
          </w:rPr>
          <w:fldChar w:fldCharType="begin"/>
        </w:r>
        <w:r w:rsidR="00E02FDA">
          <w:rPr>
            <w:webHidden/>
          </w:rPr>
          <w:instrText xml:space="preserve"> PAGEREF _Toc152299509 \h </w:instrText>
        </w:r>
        <w:r w:rsidR="00E02FDA">
          <w:rPr>
            <w:webHidden/>
          </w:rPr>
        </w:r>
        <w:r w:rsidR="00E02FDA">
          <w:rPr>
            <w:webHidden/>
          </w:rPr>
          <w:fldChar w:fldCharType="separate"/>
        </w:r>
        <w:r>
          <w:rPr>
            <w:webHidden/>
          </w:rPr>
          <w:t>210</w:t>
        </w:r>
        <w:r w:rsidR="00E02FDA">
          <w:rPr>
            <w:webHidden/>
          </w:rPr>
          <w:fldChar w:fldCharType="end"/>
        </w:r>
      </w:hyperlink>
    </w:p>
    <w:p w14:paraId="52097522" w14:textId="0695F2A0" w:rsidR="00E02FDA" w:rsidRDefault="00401466">
      <w:pPr>
        <w:pStyle w:val="TOC2"/>
        <w:rPr>
          <w:rFonts w:asciiTheme="minorHAnsi" w:eastAsiaTheme="minorEastAsia" w:hAnsiTheme="minorHAnsi" w:cstheme="minorBidi"/>
          <w:kern w:val="2"/>
          <w:sz w:val="22"/>
          <w:szCs w:val="22"/>
          <w14:ligatures w14:val="standardContextual"/>
        </w:rPr>
      </w:pPr>
      <w:hyperlink w:anchor="_Toc152299510" w:history="1">
        <w:r w:rsidR="00E02FDA" w:rsidRPr="00CD2D1D">
          <w:rPr>
            <w:rStyle w:val="Hyperlink"/>
          </w:rPr>
          <w:t>303.06.03C</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Income Budgeting</w:t>
        </w:r>
        <w:r w:rsidR="00E02FDA">
          <w:rPr>
            <w:webHidden/>
          </w:rPr>
          <w:tab/>
        </w:r>
        <w:r w:rsidR="00E02FDA">
          <w:rPr>
            <w:webHidden/>
          </w:rPr>
          <w:fldChar w:fldCharType="begin"/>
        </w:r>
        <w:r w:rsidR="00E02FDA">
          <w:rPr>
            <w:webHidden/>
          </w:rPr>
          <w:instrText xml:space="preserve"> PAGEREF _Toc152299510 \h </w:instrText>
        </w:r>
        <w:r w:rsidR="00E02FDA">
          <w:rPr>
            <w:webHidden/>
          </w:rPr>
        </w:r>
        <w:r w:rsidR="00E02FDA">
          <w:rPr>
            <w:webHidden/>
          </w:rPr>
          <w:fldChar w:fldCharType="separate"/>
        </w:r>
        <w:r>
          <w:rPr>
            <w:webHidden/>
          </w:rPr>
          <w:t>210</w:t>
        </w:r>
        <w:r w:rsidR="00E02FDA">
          <w:rPr>
            <w:webHidden/>
          </w:rPr>
          <w:fldChar w:fldCharType="end"/>
        </w:r>
      </w:hyperlink>
    </w:p>
    <w:p w14:paraId="4FDF84F3" w14:textId="5639443D" w:rsidR="00E02FDA" w:rsidRDefault="00401466">
      <w:pPr>
        <w:pStyle w:val="TOC2"/>
        <w:rPr>
          <w:rFonts w:asciiTheme="minorHAnsi" w:eastAsiaTheme="minorEastAsia" w:hAnsiTheme="minorHAnsi" w:cstheme="minorBidi"/>
          <w:kern w:val="2"/>
          <w:sz w:val="22"/>
          <w:szCs w:val="22"/>
          <w14:ligatures w14:val="standardContextual"/>
        </w:rPr>
      </w:pPr>
      <w:hyperlink w:anchor="_Toc152299511" w:history="1">
        <w:r w:rsidR="00E02FDA" w:rsidRPr="00CD2D1D">
          <w:rPr>
            <w:rStyle w:val="Hyperlink"/>
          </w:rPr>
          <w:t>303.06.04</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Resources</w:t>
        </w:r>
        <w:r w:rsidR="00E02FDA">
          <w:rPr>
            <w:webHidden/>
          </w:rPr>
          <w:tab/>
        </w:r>
        <w:r w:rsidR="00E02FDA">
          <w:rPr>
            <w:webHidden/>
          </w:rPr>
          <w:fldChar w:fldCharType="begin"/>
        </w:r>
        <w:r w:rsidR="00E02FDA">
          <w:rPr>
            <w:webHidden/>
          </w:rPr>
          <w:instrText xml:space="preserve"> PAGEREF _Toc152299511 \h </w:instrText>
        </w:r>
        <w:r w:rsidR="00E02FDA">
          <w:rPr>
            <w:webHidden/>
          </w:rPr>
        </w:r>
        <w:r w:rsidR="00E02FDA">
          <w:rPr>
            <w:webHidden/>
          </w:rPr>
          <w:fldChar w:fldCharType="separate"/>
        </w:r>
        <w:r>
          <w:rPr>
            <w:webHidden/>
          </w:rPr>
          <w:t>214</w:t>
        </w:r>
        <w:r w:rsidR="00E02FDA">
          <w:rPr>
            <w:webHidden/>
          </w:rPr>
          <w:fldChar w:fldCharType="end"/>
        </w:r>
      </w:hyperlink>
    </w:p>
    <w:p w14:paraId="4CFC31D2" w14:textId="6BE2BBEE" w:rsidR="00E02FDA" w:rsidRDefault="00401466">
      <w:pPr>
        <w:pStyle w:val="TOC2"/>
        <w:rPr>
          <w:rFonts w:asciiTheme="minorHAnsi" w:eastAsiaTheme="minorEastAsia" w:hAnsiTheme="minorHAnsi" w:cstheme="minorBidi"/>
          <w:kern w:val="2"/>
          <w:sz w:val="22"/>
          <w:szCs w:val="22"/>
          <w14:ligatures w14:val="standardContextual"/>
        </w:rPr>
      </w:pPr>
      <w:hyperlink w:anchor="_Toc152299512" w:history="1">
        <w:r w:rsidR="00E02FDA" w:rsidRPr="00CD2D1D">
          <w:rPr>
            <w:rStyle w:val="Hyperlink"/>
          </w:rPr>
          <w:t>303.06.04A</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Verification and Documentation</w:t>
        </w:r>
        <w:r w:rsidR="00E02FDA">
          <w:rPr>
            <w:webHidden/>
          </w:rPr>
          <w:tab/>
        </w:r>
        <w:r w:rsidR="00E02FDA">
          <w:rPr>
            <w:webHidden/>
          </w:rPr>
          <w:fldChar w:fldCharType="begin"/>
        </w:r>
        <w:r w:rsidR="00E02FDA">
          <w:rPr>
            <w:webHidden/>
          </w:rPr>
          <w:instrText xml:space="preserve"> PAGEREF _Toc152299512 \h </w:instrText>
        </w:r>
        <w:r w:rsidR="00E02FDA">
          <w:rPr>
            <w:webHidden/>
          </w:rPr>
        </w:r>
        <w:r w:rsidR="00E02FDA">
          <w:rPr>
            <w:webHidden/>
          </w:rPr>
          <w:fldChar w:fldCharType="separate"/>
        </w:r>
        <w:r>
          <w:rPr>
            <w:webHidden/>
          </w:rPr>
          <w:t>214</w:t>
        </w:r>
        <w:r w:rsidR="00E02FDA">
          <w:rPr>
            <w:webHidden/>
          </w:rPr>
          <w:fldChar w:fldCharType="end"/>
        </w:r>
      </w:hyperlink>
    </w:p>
    <w:p w14:paraId="02103370" w14:textId="4E8F1545" w:rsidR="00E02FDA" w:rsidRDefault="00401466">
      <w:pPr>
        <w:pStyle w:val="TOC2"/>
        <w:rPr>
          <w:rFonts w:asciiTheme="minorHAnsi" w:eastAsiaTheme="minorEastAsia" w:hAnsiTheme="minorHAnsi" w:cstheme="minorBidi"/>
          <w:kern w:val="2"/>
          <w:sz w:val="22"/>
          <w:szCs w:val="22"/>
          <w14:ligatures w14:val="standardContextual"/>
        </w:rPr>
      </w:pPr>
      <w:hyperlink w:anchor="_Toc152299513" w:history="1">
        <w:r w:rsidR="00E02FDA" w:rsidRPr="00CD2D1D">
          <w:rPr>
            <w:rStyle w:val="Hyperlink"/>
          </w:rPr>
          <w:t>303.06.04B</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Resource Considerations</w:t>
        </w:r>
        <w:r w:rsidR="00E02FDA">
          <w:rPr>
            <w:webHidden/>
          </w:rPr>
          <w:tab/>
        </w:r>
        <w:r w:rsidR="00E02FDA">
          <w:rPr>
            <w:webHidden/>
          </w:rPr>
          <w:fldChar w:fldCharType="begin"/>
        </w:r>
        <w:r w:rsidR="00E02FDA">
          <w:rPr>
            <w:webHidden/>
          </w:rPr>
          <w:instrText xml:space="preserve"> PAGEREF _Toc152299513 \h </w:instrText>
        </w:r>
        <w:r w:rsidR="00E02FDA">
          <w:rPr>
            <w:webHidden/>
          </w:rPr>
        </w:r>
        <w:r w:rsidR="00E02FDA">
          <w:rPr>
            <w:webHidden/>
          </w:rPr>
          <w:fldChar w:fldCharType="separate"/>
        </w:r>
        <w:r>
          <w:rPr>
            <w:webHidden/>
          </w:rPr>
          <w:t>215</w:t>
        </w:r>
        <w:r w:rsidR="00E02FDA">
          <w:rPr>
            <w:webHidden/>
          </w:rPr>
          <w:fldChar w:fldCharType="end"/>
        </w:r>
      </w:hyperlink>
    </w:p>
    <w:p w14:paraId="4292039D" w14:textId="5F9482F4" w:rsidR="00E02FDA" w:rsidRDefault="00401466">
      <w:pPr>
        <w:pStyle w:val="TOC1"/>
        <w:rPr>
          <w:rFonts w:asciiTheme="minorHAnsi" w:eastAsiaTheme="minorEastAsia" w:hAnsiTheme="minorHAnsi" w:cstheme="minorBidi"/>
          <w:b w:val="0"/>
          <w:bCs w:val="0"/>
          <w:kern w:val="2"/>
          <w:sz w:val="22"/>
          <w:szCs w:val="22"/>
          <w14:ligatures w14:val="standardContextual"/>
        </w:rPr>
      </w:pPr>
      <w:hyperlink w:anchor="_Toc152299514" w:history="1">
        <w:r w:rsidR="00E02FDA" w:rsidRPr="00CD2D1D">
          <w:rPr>
            <w:rStyle w:val="Hyperlink"/>
          </w:rPr>
          <w:t>303.07</w:t>
        </w:r>
        <w:r w:rsidR="00E02FDA">
          <w:rPr>
            <w:rFonts w:asciiTheme="minorHAnsi" w:eastAsiaTheme="minorEastAsia" w:hAnsiTheme="minorHAnsi" w:cstheme="minorBidi"/>
            <w:b w:val="0"/>
            <w:bCs w:val="0"/>
            <w:kern w:val="2"/>
            <w:sz w:val="22"/>
            <w:szCs w:val="22"/>
            <w14:ligatures w14:val="standardContextual"/>
          </w:rPr>
          <w:tab/>
        </w:r>
        <w:r w:rsidR="00E02FDA" w:rsidRPr="00CD2D1D">
          <w:rPr>
            <w:rStyle w:val="Hyperlink"/>
          </w:rPr>
          <w:t>Application Process</w:t>
        </w:r>
        <w:r w:rsidR="00E02FDA">
          <w:rPr>
            <w:webHidden/>
          </w:rPr>
          <w:tab/>
        </w:r>
        <w:r w:rsidR="00E02FDA">
          <w:rPr>
            <w:webHidden/>
          </w:rPr>
          <w:fldChar w:fldCharType="begin"/>
        </w:r>
        <w:r w:rsidR="00E02FDA">
          <w:rPr>
            <w:webHidden/>
          </w:rPr>
          <w:instrText xml:space="preserve"> PAGEREF _Toc152299514 \h </w:instrText>
        </w:r>
        <w:r w:rsidR="00E02FDA">
          <w:rPr>
            <w:webHidden/>
          </w:rPr>
        </w:r>
        <w:r w:rsidR="00E02FDA">
          <w:rPr>
            <w:webHidden/>
          </w:rPr>
          <w:fldChar w:fldCharType="separate"/>
        </w:r>
        <w:r>
          <w:rPr>
            <w:webHidden/>
          </w:rPr>
          <w:t>215</w:t>
        </w:r>
        <w:r w:rsidR="00E02FDA">
          <w:rPr>
            <w:webHidden/>
          </w:rPr>
          <w:fldChar w:fldCharType="end"/>
        </w:r>
      </w:hyperlink>
    </w:p>
    <w:p w14:paraId="76A17327" w14:textId="7F519521" w:rsidR="00E02FDA" w:rsidRDefault="00401466">
      <w:pPr>
        <w:pStyle w:val="TOC2"/>
        <w:rPr>
          <w:rFonts w:asciiTheme="minorHAnsi" w:eastAsiaTheme="minorEastAsia" w:hAnsiTheme="minorHAnsi" w:cstheme="minorBidi"/>
          <w:kern w:val="2"/>
          <w:sz w:val="22"/>
          <w:szCs w:val="22"/>
          <w14:ligatures w14:val="standardContextual"/>
        </w:rPr>
      </w:pPr>
      <w:hyperlink w:anchor="_Toc152299515" w:history="1">
        <w:r w:rsidR="00E02FDA" w:rsidRPr="00CD2D1D">
          <w:rPr>
            <w:rStyle w:val="Hyperlink"/>
          </w:rPr>
          <w:t>303.07.01</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Standard of Promptness</w:t>
        </w:r>
        <w:r w:rsidR="00E02FDA">
          <w:rPr>
            <w:webHidden/>
          </w:rPr>
          <w:tab/>
        </w:r>
        <w:r w:rsidR="00E02FDA">
          <w:rPr>
            <w:webHidden/>
          </w:rPr>
          <w:fldChar w:fldCharType="begin"/>
        </w:r>
        <w:r w:rsidR="00E02FDA">
          <w:rPr>
            <w:webHidden/>
          </w:rPr>
          <w:instrText xml:space="preserve"> PAGEREF _Toc152299515 \h </w:instrText>
        </w:r>
        <w:r w:rsidR="00E02FDA">
          <w:rPr>
            <w:webHidden/>
          </w:rPr>
        </w:r>
        <w:r w:rsidR="00E02FDA">
          <w:rPr>
            <w:webHidden/>
          </w:rPr>
          <w:fldChar w:fldCharType="separate"/>
        </w:r>
        <w:r>
          <w:rPr>
            <w:webHidden/>
          </w:rPr>
          <w:t>215</w:t>
        </w:r>
        <w:r w:rsidR="00E02FDA">
          <w:rPr>
            <w:webHidden/>
          </w:rPr>
          <w:fldChar w:fldCharType="end"/>
        </w:r>
      </w:hyperlink>
    </w:p>
    <w:p w14:paraId="2ACB9D33" w14:textId="7577A8DC" w:rsidR="00E02FDA" w:rsidRDefault="00401466">
      <w:pPr>
        <w:pStyle w:val="TOC2"/>
        <w:rPr>
          <w:rFonts w:asciiTheme="minorHAnsi" w:eastAsiaTheme="minorEastAsia" w:hAnsiTheme="minorHAnsi" w:cstheme="minorBidi"/>
          <w:kern w:val="2"/>
          <w:sz w:val="22"/>
          <w:szCs w:val="22"/>
          <w14:ligatures w14:val="standardContextual"/>
        </w:rPr>
      </w:pPr>
      <w:hyperlink w:anchor="_Toc152299516" w:history="1">
        <w:r w:rsidR="00E02FDA" w:rsidRPr="00CD2D1D">
          <w:rPr>
            <w:rStyle w:val="Hyperlink"/>
          </w:rPr>
          <w:t>303.07.02</w:t>
        </w:r>
        <w:r w:rsidR="00E02FDA">
          <w:rPr>
            <w:rFonts w:asciiTheme="minorHAnsi" w:eastAsiaTheme="minorEastAsia" w:hAnsiTheme="minorHAnsi" w:cstheme="minorBidi"/>
            <w:kern w:val="2"/>
            <w:sz w:val="22"/>
            <w:szCs w:val="22"/>
            <w14:ligatures w14:val="standardContextual"/>
          </w:rPr>
          <w:tab/>
        </w:r>
        <w:r w:rsidR="00E02FDA" w:rsidRPr="00CD2D1D">
          <w:rPr>
            <w:rStyle w:val="Hyperlink"/>
          </w:rPr>
          <w:t>Application Form and Intake of Applications</w:t>
        </w:r>
        <w:r w:rsidR="00E02FDA">
          <w:rPr>
            <w:webHidden/>
          </w:rPr>
          <w:tab/>
        </w:r>
        <w:r w:rsidR="00E02FDA">
          <w:rPr>
            <w:webHidden/>
          </w:rPr>
          <w:fldChar w:fldCharType="begin"/>
        </w:r>
        <w:r w:rsidR="00E02FDA">
          <w:rPr>
            <w:webHidden/>
          </w:rPr>
          <w:instrText xml:space="preserve"> PAGEREF _Toc152299516 \h </w:instrText>
        </w:r>
        <w:r w:rsidR="00E02FDA">
          <w:rPr>
            <w:webHidden/>
          </w:rPr>
        </w:r>
        <w:r w:rsidR="00E02FDA">
          <w:rPr>
            <w:webHidden/>
          </w:rPr>
          <w:fldChar w:fldCharType="separate"/>
        </w:r>
        <w:r>
          <w:rPr>
            <w:webHidden/>
          </w:rPr>
          <w:t>216</w:t>
        </w:r>
        <w:r w:rsidR="00E02FDA">
          <w:rPr>
            <w:webHidden/>
          </w:rPr>
          <w:fldChar w:fldCharType="end"/>
        </w:r>
      </w:hyperlink>
    </w:p>
    <w:p w14:paraId="605A7515" w14:textId="33EC4746" w:rsidR="00E02FDA" w:rsidRDefault="00401466">
      <w:pPr>
        <w:pStyle w:val="TOC1"/>
        <w:rPr>
          <w:rFonts w:asciiTheme="minorHAnsi" w:eastAsiaTheme="minorEastAsia" w:hAnsiTheme="minorHAnsi" w:cstheme="minorBidi"/>
          <w:b w:val="0"/>
          <w:bCs w:val="0"/>
          <w:kern w:val="2"/>
          <w:sz w:val="22"/>
          <w:szCs w:val="22"/>
          <w14:ligatures w14:val="standardContextual"/>
        </w:rPr>
      </w:pPr>
      <w:hyperlink w:anchor="_Toc152299517" w:history="1">
        <w:r w:rsidR="00E02FDA" w:rsidRPr="00CD2D1D">
          <w:rPr>
            <w:rStyle w:val="Hyperlink"/>
          </w:rPr>
          <w:t>303.08</w:t>
        </w:r>
        <w:r w:rsidR="00E02FDA">
          <w:rPr>
            <w:rFonts w:asciiTheme="minorHAnsi" w:eastAsiaTheme="minorEastAsia" w:hAnsiTheme="minorHAnsi" w:cstheme="minorBidi"/>
            <w:b w:val="0"/>
            <w:bCs w:val="0"/>
            <w:kern w:val="2"/>
            <w:sz w:val="22"/>
            <w:szCs w:val="22"/>
            <w14:ligatures w14:val="standardContextual"/>
          </w:rPr>
          <w:tab/>
        </w:r>
        <w:r w:rsidR="00E02FDA" w:rsidRPr="00CD2D1D">
          <w:rPr>
            <w:rStyle w:val="Hyperlink"/>
          </w:rPr>
          <w:t>Annual Review for ABD, QMB, SLMB and QI</w:t>
        </w:r>
        <w:r w:rsidR="00E02FDA">
          <w:rPr>
            <w:webHidden/>
          </w:rPr>
          <w:tab/>
        </w:r>
        <w:r w:rsidR="00E02FDA">
          <w:rPr>
            <w:webHidden/>
          </w:rPr>
          <w:fldChar w:fldCharType="begin"/>
        </w:r>
        <w:r w:rsidR="00E02FDA">
          <w:rPr>
            <w:webHidden/>
          </w:rPr>
          <w:instrText xml:space="preserve"> PAGEREF _Toc152299517 \h </w:instrText>
        </w:r>
        <w:r w:rsidR="00E02FDA">
          <w:rPr>
            <w:webHidden/>
          </w:rPr>
        </w:r>
        <w:r w:rsidR="00E02FDA">
          <w:rPr>
            <w:webHidden/>
          </w:rPr>
          <w:fldChar w:fldCharType="separate"/>
        </w:r>
        <w:r>
          <w:rPr>
            <w:webHidden/>
          </w:rPr>
          <w:t>218</w:t>
        </w:r>
        <w:r w:rsidR="00E02FDA">
          <w:rPr>
            <w:webHidden/>
          </w:rPr>
          <w:fldChar w:fldCharType="end"/>
        </w:r>
      </w:hyperlink>
    </w:p>
    <w:p w14:paraId="094A9261" w14:textId="1745246C" w:rsidR="00E02FDA" w:rsidRDefault="00401466">
      <w:pPr>
        <w:pStyle w:val="TOC1"/>
        <w:rPr>
          <w:rFonts w:asciiTheme="minorHAnsi" w:eastAsiaTheme="minorEastAsia" w:hAnsiTheme="minorHAnsi" w:cstheme="minorBidi"/>
          <w:b w:val="0"/>
          <w:bCs w:val="0"/>
          <w:kern w:val="2"/>
          <w:sz w:val="22"/>
          <w:szCs w:val="22"/>
          <w14:ligatures w14:val="standardContextual"/>
        </w:rPr>
      </w:pPr>
      <w:hyperlink w:anchor="_Toc152299518" w:history="1">
        <w:r w:rsidR="00E02FDA" w:rsidRPr="00CD2D1D">
          <w:rPr>
            <w:rStyle w:val="Hyperlink"/>
          </w:rPr>
          <w:t>303.09</w:t>
        </w:r>
        <w:r w:rsidR="00E02FDA">
          <w:rPr>
            <w:rFonts w:asciiTheme="minorHAnsi" w:eastAsiaTheme="minorEastAsia" w:hAnsiTheme="minorHAnsi" w:cstheme="minorBidi"/>
            <w:b w:val="0"/>
            <w:bCs w:val="0"/>
            <w:kern w:val="2"/>
            <w:sz w:val="22"/>
            <w:szCs w:val="22"/>
            <w14:ligatures w14:val="standardContextual"/>
          </w:rPr>
          <w:tab/>
        </w:r>
        <w:r w:rsidR="00E02FDA" w:rsidRPr="00CD2D1D">
          <w:rPr>
            <w:rStyle w:val="Hyperlink"/>
          </w:rPr>
          <w:t>Case Examples</w:t>
        </w:r>
        <w:r w:rsidR="00E02FDA">
          <w:rPr>
            <w:webHidden/>
          </w:rPr>
          <w:tab/>
        </w:r>
        <w:r w:rsidR="00E02FDA">
          <w:rPr>
            <w:webHidden/>
          </w:rPr>
          <w:fldChar w:fldCharType="begin"/>
        </w:r>
        <w:r w:rsidR="00E02FDA">
          <w:rPr>
            <w:webHidden/>
          </w:rPr>
          <w:instrText xml:space="preserve"> PAGEREF _Toc152299518 \h </w:instrText>
        </w:r>
        <w:r w:rsidR="00E02FDA">
          <w:rPr>
            <w:webHidden/>
          </w:rPr>
        </w:r>
        <w:r w:rsidR="00E02FDA">
          <w:rPr>
            <w:webHidden/>
          </w:rPr>
          <w:fldChar w:fldCharType="separate"/>
        </w:r>
        <w:r>
          <w:rPr>
            <w:webHidden/>
          </w:rPr>
          <w:t>219</w:t>
        </w:r>
        <w:r w:rsidR="00E02FDA">
          <w:rPr>
            <w:webHidden/>
          </w:rPr>
          <w:fldChar w:fldCharType="end"/>
        </w:r>
      </w:hyperlink>
    </w:p>
    <w:p w14:paraId="674B67C5" w14:textId="7A0887A5" w:rsidR="00E02FDA" w:rsidRDefault="00E02FDA">
      <w:pPr>
        <w:pStyle w:val="TOC1"/>
        <w:rPr>
          <w:rFonts w:asciiTheme="minorHAnsi" w:eastAsiaTheme="minorEastAsia" w:hAnsiTheme="minorHAnsi" w:cstheme="minorBidi"/>
          <w:b w:val="0"/>
          <w:bCs w:val="0"/>
          <w:kern w:val="2"/>
          <w:sz w:val="22"/>
          <w:szCs w:val="22"/>
          <w14:ligatures w14:val="standardContextual"/>
        </w:rPr>
      </w:pPr>
    </w:p>
    <w:p w14:paraId="3B5F2C87" w14:textId="52D8D798" w:rsidR="0064713F" w:rsidRPr="00371A21" w:rsidRDefault="0064713F" w:rsidP="00752E3E">
      <w:pPr>
        <w:rPr>
          <w:rFonts w:ascii="Skeena" w:hAnsi="Skeena"/>
          <w:b/>
        </w:rPr>
      </w:pPr>
      <w:r w:rsidRPr="00371A21">
        <w:rPr>
          <w:rFonts w:ascii="Skeena" w:hAnsi="Skeena"/>
          <w:b/>
        </w:rPr>
        <w:fldChar w:fldCharType="end"/>
      </w:r>
    </w:p>
    <w:p w14:paraId="13CF6DD6" w14:textId="7E8650DF" w:rsidR="0064713F" w:rsidRPr="009128AD" w:rsidRDefault="0064713F">
      <w:pPr>
        <w:spacing w:after="160" w:line="259" w:lineRule="auto"/>
        <w:rPr>
          <w:rFonts w:ascii="Skeena" w:hAnsi="Skeena" w:cs="Arial"/>
          <w:bCs/>
          <w:sz w:val="28"/>
        </w:rPr>
      </w:pPr>
      <w:r w:rsidRPr="009128AD">
        <w:rPr>
          <w:rFonts w:ascii="Skeena" w:hAnsi="Skeena"/>
          <w:b/>
        </w:rPr>
        <w:br w:type="page"/>
      </w:r>
    </w:p>
    <w:p w14:paraId="01D97659" w14:textId="77777777" w:rsidR="0064713F" w:rsidRPr="009128AD" w:rsidRDefault="0064713F" w:rsidP="00752E3E"/>
    <w:p w14:paraId="4D3BFE86" w14:textId="062551DA" w:rsidR="0064713F" w:rsidRPr="009128AD" w:rsidRDefault="0064713F" w:rsidP="0064713F">
      <w:pPr>
        <w:pStyle w:val="ManualHeading1"/>
      </w:pPr>
      <w:bookmarkStart w:id="2261" w:name="_Toc460962260"/>
      <w:bookmarkStart w:id="2262" w:name="_Toc140064496"/>
      <w:bookmarkStart w:id="2263" w:name="_Toc144208357"/>
      <w:bookmarkStart w:id="2264" w:name="_Toc144769164"/>
      <w:bookmarkStart w:id="2265" w:name="_Toc147074704"/>
      <w:bookmarkStart w:id="2266" w:name="_Toc149697134"/>
      <w:bookmarkStart w:id="2267" w:name="_Toc152299034"/>
      <w:bookmarkStart w:id="2268" w:name="_Toc152299482"/>
      <w:bookmarkEnd w:id="2260"/>
      <w:r w:rsidRPr="009128AD">
        <w:t>303.01</w:t>
      </w:r>
      <w:r w:rsidRPr="009128AD">
        <w:tab/>
        <w:t>Introduction</w:t>
      </w:r>
      <w:bookmarkEnd w:id="2261"/>
      <w:bookmarkEnd w:id="2262"/>
      <w:bookmarkEnd w:id="2263"/>
      <w:bookmarkEnd w:id="2264"/>
      <w:bookmarkEnd w:id="2265"/>
      <w:bookmarkEnd w:id="2266"/>
      <w:bookmarkEnd w:id="2267"/>
      <w:bookmarkEnd w:id="2268"/>
    </w:p>
    <w:p w14:paraId="11A03F76" w14:textId="77777777"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(Eff. 09/01/17)</w:t>
      </w:r>
    </w:p>
    <w:p w14:paraId="4BAF511B" w14:textId="77777777" w:rsidR="0064713F" w:rsidRPr="009128AD" w:rsidRDefault="0064713F" w:rsidP="0064713F">
      <w:pPr>
        <w:pStyle w:val="BodyText2"/>
        <w:rPr>
          <w:rFonts w:ascii="Skeena" w:hAnsi="Skeena"/>
          <w:b w:val="0"/>
          <w:bCs/>
          <w:sz w:val="24"/>
          <w:szCs w:val="28"/>
        </w:rPr>
      </w:pPr>
      <w:r w:rsidRPr="009128AD">
        <w:rPr>
          <w:rFonts w:ascii="Skeena" w:hAnsi="Skeena"/>
          <w:b w:val="0"/>
          <w:bCs/>
          <w:sz w:val="24"/>
          <w:szCs w:val="28"/>
        </w:rPr>
        <w:t>This chapter provides policy and procedures related to determining eligibility for the following Medicaid programs:</w:t>
      </w:r>
    </w:p>
    <w:p w14:paraId="3E7AE7CD" w14:textId="77777777" w:rsidR="0064713F" w:rsidRPr="009128AD" w:rsidRDefault="0064713F" w:rsidP="005F0F8E">
      <w:pPr>
        <w:pStyle w:val="BodyText2"/>
        <w:widowControl/>
        <w:numPr>
          <w:ilvl w:val="0"/>
          <w:numId w:val="327"/>
        </w:numPr>
        <w:autoSpaceDE/>
        <w:autoSpaceDN/>
        <w:adjustRightInd/>
        <w:ind w:left="720"/>
        <w:rPr>
          <w:rFonts w:ascii="Skeena" w:hAnsi="Skeena"/>
          <w:b w:val="0"/>
          <w:bCs/>
          <w:sz w:val="24"/>
          <w:szCs w:val="28"/>
        </w:rPr>
      </w:pPr>
      <w:r w:rsidRPr="009128AD">
        <w:rPr>
          <w:rFonts w:ascii="Skeena" w:hAnsi="Skeena"/>
          <w:b w:val="0"/>
          <w:bCs/>
          <w:sz w:val="24"/>
          <w:szCs w:val="28"/>
        </w:rPr>
        <w:t>Aged, Blind and Disabled (ABD)</w:t>
      </w:r>
    </w:p>
    <w:p w14:paraId="0C1B8628" w14:textId="77777777" w:rsidR="0064713F" w:rsidRPr="009128AD" w:rsidRDefault="0064713F" w:rsidP="005F0F8E">
      <w:pPr>
        <w:pStyle w:val="BodyText2"/>
        <w:widowControl/>
        <w:numPr>
          <w:ilvl w:val="0"/>
          <w:numId w:val="327"/>
        </w:numPr>
        <w:autoSpaceDE/>
        <w:autoSpaceDN/>
        <w:adjustRightInd/>
        <w:ind w:left="720"/>
        <w:rPr>
          <w:rFonts w:ascii="Skeena" w:hAnsi="Skeena"/>
          <w:b w:val="0"/>
          <w:bCs/>
          <w:sz w:val="24"/>
          <w:szCs w:val="28"/>
        </w:rPr>
      </w:pPr>
      <w:r w:rsidRPr="009128AD">
        <w:rPr>
          <w:rFonts w:ascii="Skeena" w:hAnsi="Skeena"/>
          <w:b w:val="0"/>
          <w:bCs/>
          <w:sz w:val="24"/>
          <w:szCs w:val="28"/>
        </w:rPr>
        <w:t xml:space="preserve">Medicare Savings Programs (MSP), which include: </w:t>
      </w:r>
    </w:p>
    <w:p w14:paraId="16F6687A" w14:textId="77777777" w:rsidR="0064713F" w:rsidRPr="009128AD" w:rsidRDefault="0064713F" w:rsidP="005F0F8E">
      <w:pPr>
        <w:pStyle w:val="BodyText2"/>
        <w:widowControl/>
        <w:numPr>
          <w:ilvl w:val="1"/>
          <w:numId w:val="327"/>
        </w:numPr>
        <w:autoSpaceDE/>
        <w:autoSpaceDN/>
        <w:adjustRightInd/>
        <w:ind w:left="1080"/>
        <w:rPr>
          <w:rFonts w:ascii="Skeena" w:hAnsi="Skeena"/>
          <w:b w:val="0"/>
          <w:bCs/>
          <w:sz w:val="24"/>
          <w:szCs w:val="28"/>
        </w:rPr>
      </w:pPr>
      <w:r w:rsidRPr="009128AD">
        <w:rPr>
          <w:rFonts w:ascii="Skeena" w:hAnsi="Skeena"/>
          <w:b w:val="0"/>
          <w:bCs/>
          <w:sz w:val="24"/>
          <w:szCs w:val="28"/>
        </w:rPr>
        <w:t>Qualified Medicare Beneficiaries(QMB),</w:t>
      </w:r>
    </w:p>
    <w:p w14:paraId="0612CFCA" w14:textId="77777777" w:rsidR="0064713F" w:rsidRPr="009128AD" w:rsidRDefault="0064713F" w:rsidP="005F0F8E">
      <w:pPr>
        <w:pStyle w:val="BodyText2"/>
        <w:widowControl/>
        <w:numPr>
          <w:ilvl w:val="1"/>
          <w:numId w:val="327"/>
        </w:numPr>
        <w:autoSpaceDE/>
        <w:autoSpaceDN/>
        <w:adjustRightInd/>
        <w:ind w:left="1080"/>
        <w:rPr>
          <w:rFonts w:ascii="Skeena" w:hAnsi="Skeena"/>
          <w:b w:val="0"/>
          <w:bCs/>
          <w:sz w:val="24"/>
          <w:szCs w:val="28"/>
        </w:rPr>
      </w:pPr>
      <w:r w:rsidRPr="009128AD">
        <w:rPr>
          <w:rFonts w:ascii="Skeena" w:hAnsi="Skeena"/>
          <w:b w:val="0"/>
          <w:bCs/>
          <w:sz w:val="24"/>
          <w:szCs w:val="28"/>
        </w:rPr>
        <w:t>Specified Low Income Medicare Beneficiaries (SLMB),</w:t>
      </w:r>
    </w:p>
    <w:p w14:paraId="1ABA2617" w14:textId="77777777" w:rsidR="0064713F" w:rsidRPr="009128AD" w:rsidRDefault="0064713F" w:rsidP="005F0F8E">
      <w:pPr>
        <w:pStyle w:val="BodyText2"/>
        <w:widowControl/>
        <w:numPr>
          <w:ilvl w:val="1"/>
          <w:numId w:val="327"/>
        </w:numPr>
        <w:autoSpaceDE/>
        <w:autoSpaceDN/>
        <w:adjustRightInd/>
        <w:ind w:left="1080"/>
        <w:rPr>
          <w:rFonts w:ascii="Skeena" w:hAnsi="Skeena"/>
          <w:b w:val="0"/>
          <w:bCs/>
          <w:sz w:val="24"/>
          <w:szCs w:val="28"/>
        </w:rPr>
      </w:pPr>
      <w:r w:rsidRPr="009128AD">
        <w:rPr>
          <w:rFonts w:ascii="Skeena" w:hAnsi="Skeena"/>
          <w:b w:val="0"/>
          <w:bCs/>
          <w:sz w:val="24"/>
          <w:szCs w:val="28"/>
        </w:rPr>
        <w:t>Qualifying Individuals (QI)</w:t>
      </w:r>
    </w:p>
    <w:p w14:paraId="7254128D" w14:textId="77777777" w:rsidR="0064713F" w:rsidRPr="009128AD" w:rsidRDefault="0064713F" w:rsidP="0064713F">
      <w:pPr>
        <w:pStyle w:val="BodyText2"/>
        <w:rPr>
          <w:rFonts w:ascii="Skeena" w:hAnsi="Skeena"/>
          <w:b w:val="0"/>
          <w:bCs/>
          <w:sz w:val="24"/>
          <w:szCs w:val="28"/>
        </w:rPr>
      </w:pPr>
    </w:p>
    <w:p w14:paraId="1E588F08" w14:textId="77777777" w:rsidR="0064713F" w:rsidRPr="009128AD" w:rsidRDefault="0064713F" w:rsidP="0064713F">
      <w:pPr>
        <w:pStyle w:val="ManualHeading2"/>
        <w:keepNext w:val="0"/>
      </w:pPr>
      <w:bookmarkStart w:id="2269" w:name="_Toc140064497"/>
      <w:bookmarkStart w:id="2270" w:name="_Toc144208358"/>
      <w:bookmarkStart w:id="2271" w:name="_Toc144769165"/>
      <w:bookmarkStart w:id="2272" w:name="_Toc147074705"/>
      <w:bookmarkStart w:id="2273" w:name="_Toc149697135"/>
      <w:bookmarkStart w:id="2274" w:name="_Toc152299035"/>
      <w:bookmarkStart w:id="2275" w:name="_Toc152299483"/>
      <w:r w:rsidRPr="009128AD">
        <w:t>303.01.01</w:t>
      </w:r>
      <w:r w:rsidRPr="009128AD">
        <w:tab/>
        <w:t>Eligibility Criteria</w:t>
      </w:r>
      <w:bookmarkEnd w:id="2269"/>
      <w:bookmarkEnd w:id="2270"/>
      <w:bookmarkEnd w:id="2271"/>
      <w:bookmarkEnd w:id="2272"/>
      <w:bookmarkEnd w:id="2273"/>
      <w:bookmarkEnd w:id="2274"/>
      <w:bookmarkEnd w:id="2275"/>
    </w:p>
    <w:p w14:paraId="4673D749" w14:textId="77777777"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(Eff. 09/01/17)</w:t>
      </w:r>
    </w:p>
    <w:p w14:paraId="6516D9E5" w14:textId="77777777" w:rsidR="0064713F" w:rsidRPr="009128AD" w:rsidRDefault="0064713F" w:rsidP="0064713F">
      <w:pPr>
        <w:pStyle w:val="BodyText2"/>
        <w:rPr>
          <w:rFonts w:ascii="Skeena" w:hAnsi="Skeena"/>
          <w:b w:val="0"/>
          <w:bCs/>
          <w:sz w:val="24"/>
          <w:szCs w:val="28"/>
        </w:rPr>
      </w:pPr>
      <w:r w:rsidRPr="009128AD">
        <w:rPr>
          <w:rFonts w:ascii="Skeena" w:hAnsi="Skeena"/>
          <w:b w:val="0"/>
          <w:bCs/>
          <w:sz w:val="24"/>
          <w:szCs w:val="28"/>
        </w:rPr>
        <w:t>To qualify for ABD or MSP Medicaid categories, an individual must meet certain eligibility criteria to include categorical, non-financial and financial requirements.</w:t>
      </w:r>
    </w:p>
    <w:p w14:paraId="38B1FFE2" w14:textId="77777777" w:rsidR="0064713F" w:rsidRPr="00752E3E" w:rsidRDefault="0064713F" w:rsidP="00752E3E"/>
    <w:p w14:paraId="1FB244D7" w14:textId="77777777" w:rsidR="0064713F" w:rsidRPr="009128AD" w:rsidRDefault="0064713F" w:rsidP="0064713F">
      <w:pPr>
        <w:pStyle w:val="ManualHeading2"/>
        <w:keepNext w:val="0"/>
      </w:pPr>
      <w:bookmarkStart w:id="2276" w:name="_Toc460962262"/>
      <w:bookmarkStart w:id="2277" w:name="_Toc140064498"/>
      <w:bookmarkStart w:id="2278" w:name="_Toc144208359"/>
      <w:bookmarkStart w:id="2279" w:name="_Toc144769166"/>
      <w:bookmarkStart w:id="2280" w:name="_Toc147074706"/>
      <w:bookmarkStart w:id="2281" w:name="_Toc149697136"/>
      <w:bookmarkStart w:id="2282" w:name="_Toc152299036"/>
      <w:bookmarkStart w:id="2283" w:name="_Toc152299484"/>
      <w:r w:rsidRPr="009128AD">
        <w:t>303.01.02</w:t>
      </w:r>
      <w:r w:rsidRPr="009128AD">
        <w:tab/>
        <w:t>Categorical Requirements</w:t>
      </w:r>
      <w:bookmarkEnd w:id="2276"/>
      <w:bookmarkEnd w:id="2277"/>
      <w:bookmarkEnd w:id="2278"/>
      <w:bookmarkEnd w:id="2279"/>
      <w:bookmarkEnd w:id="2280"/>
      <w:bookmarkEnd w:id="2281"/>
      <w:bookmarkEnd w:id="2282"/>
      <w:bookmarkEnd w:id="2283"/>
    </w:p>
    <w:p w14:paraId="1507A760" w14:textId="77777777"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(Eff. 09/01/17)</w:t>
      </w:r>
    </w:p>
    <w:p w14:paraId="3F67DE7E" w14:textId="3FF5F026" w:rsidR="0064713F" w:rsidRPr="009128AD" w:rsidRDefault="0064713F" w:rsidP="0064713F">
      <w:pPr>
        <w:pStyle w:val="BodyText2"/>
        <w:rPr>
          <w:rFonts w:ascii="Skeena" w:hAnsi="Skeena"/>
          <w:b w:val="0"/>
          <w:bCs/>
          <w:sz w:val="24"/>
        </w:rPr>
      </w:pPr>
      <w:r w:rsidRPr="009128AD">
        <w:rPr>
          <w:rFonts w:ascii="Skeena" w:hAnsi="Skeena"/>
          <w:b w:val="0"/>
          <w:bCs/>
          <w:sz w:val="24"/>
        </w:rPr>
        <w:t>An individual must be:</w:t>
      </w:r>
    </w:p>
    <w:p w14:paraId="0ECF569A" w14:textId="77777777" w:rsidR="0064713F" w:rsidRPr="009128AD" w:rsidRDefault="0064713F" w:rsidP="005F0F8E">
      <w:pPr>
        <w:widowControl w:val="0"/>
        <w:numPr>
          <w:ilvl w:val="0"/>
          <w:numId w:val="326"/>
        </w:numPr>
        <w:rPr>
          <w:rFonts w:ascii="Skeena" w:hAnsi="Skeena" w:cs="Arial"/>
        </w:rPr>
      </w:pPr>
      <w:r w:rsidRPr="009128AD">
        <w:rPr>
          <w:rFonts w:ascii="Skeena" w:hAnsi="Skeena" w:cs="Arial"/>
        </w:rPr>
        <w:t>Age</w:t>
      </w:r>
      <w:r w:rsidRPr="009128AD">
        <w:rPr>
          <w:rFonts w:ascii="Skeena" w:hAnsi="Skeena" w:cs="Arial"/>
          <w:b/>
          <w:bCs/>
        </w:rPr>
        <w:t xml:space="preserve"> </w:t>
      </w:r>
      <w:r w:rsidRPr="009128AD">
        <w:rPr>
          <w:rFonts w:ascii="Skeena" w:hAnsi="Skeena" w:cs="Arial"/>
        </w:rPr>
        <w:t>65 or older (refer to MPPM 102.06.01);</w:t>
      </w:r>
    </w:p>
    <w:p w14:paraId="433A08B8" w14:textId="77777777" w:rsidR="0064713F" w:rsidRPr="009128AD" w:rsidRDefault="0064713F" w:rsidP="005F0F8E">
      <w:pPr>
        <w:widowControl w:val="0"/>
        <w:numPr>
          <w:ilvl w:val="0"/>
          <w:numId w:val="326"/>
        </w:numPr>
        <w:rPr>
          <w:rFonts w:ascii="Skeena" w:hAnsi="Skeena" w:cs="Arial"/>
        </w:rPr>
      </w:pPr>
      <w:r w:rsidRPr="009128AD">
        <w:rPr>
          <w:rFonts w:ascii="Skeena" w:hAnsi="Skeena" w:cs="Arial"/>
        </w:rPr>
        <w:t xml:space="preserve">Blind, as defined by SSI rules (refer to MPPM 102.06.02); </w:t>
      </w:r>
      <w:r w:rsidRPr="009128AD">
        <w:rPr>
          <w:rFonts w:ascii="Skeena" w:hAnsi="Skeena" w:cs="Arial"/>
          <w:i/>
          <w:iCs/>
        </w:rPr>
        <w:t>or</w:t>
      </w:r>
    </w:p>
    <w:p w14:paraId="246D4C38" w14:textId="77777777" w:rsidR="0064713F" w:rsidRPr="009128AD" w:rsidRDefault="0064713F" w:rsidP="005F0F8E">
      <w:pPr>
        <w:widowControl w:val="0"/>
        <w:numPr>
          <w:ilvl w:val="0"/>
          <w:numId w:val="326"/>
        </w:numPr>
        <w:rPr>
          <w:rFonts w:ascii="Skeena" w:hAnsi="Skeena" w:cs="Arial"/>
        </w:rPr>
      </w:pPr>
      <w:r w:rsidRPr="009128AD">
        <w:rPr>
          <w:rFonts w:ascii="Skeena" w:hAnsi="Skeena" w:cs="Arial"/>
        </w:rPr>
        <w:t>Disabled, as defined by SSI rules (refer to MPPM 102.06.02).</w:t>
      </w:r>
    </w:p>
    <w:p w14:paraId="1011BDDD" w14:textId="77777777" w:rsidR="0064713F" w:rsidRPr="009128AD" w:rsidRDefault="0064713F" w:rsidP="0064713F">
      <w:pPr>
        <w:widowControl w:val="0"/>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4713F" w:rsidRPr="009128AD" w14:paraId="69925697" w14:textId="77777777" w:rsidTr="009B11F1">
        <w:tc>
          <w:tcPr>
            <w:tcW w:w="5000" w:type="pct"/>
          </w:tcPr>
          <w:p w14:paraId="0F95C8D3" w14:textId="77777777" w:rsidR="001F3AAA" w:rsidRDefault="0064713F" w:rsidP="009B11F1">
            <w:pPr>
              <w:widowControl w:val="0"/>
              <w:ind w:left="697" w:hanging="697"/>
              <w:jc w:val="both"/>
              <w:rPr>
                <w:rFonts w:ascii="Skeena" w:hAnsi="Skeena" w:cs="Arial"/>
                <w:b/>
                <w:bCs/>
                <w:sz w:val="22"/>
              </w:rPr>
            </w:pPr>
            <w:r w:rsidRPr="009128AD">
              <w:rPr>
                <w:rFonts w:ascii="Skeena" w:hAnsi="Skeena" w:cs="Arial"/>
                <w:b/>
                <w:bCs/>
                <w:sz w:val="22"/>
              </w:rPr>
              <w:t>Note</w:t>
            </w:r>
          </w:p>
          <w:p w14:paraId="13AD7FA2" w14:textId="2FBD6343" w:rsidR="0064713F" w:rsidRPr="009128AD" w:rsidRDefault="0064713F" w:rsidP="00725FCA">
            <w:pPr>
              <w:widowControl w:val="0"/>
              <w:rPr>
                <w:rFonts w:ascii="Skeena" w:hAnsi="Skeena" w:cs="Arial"/>
                <w:sz w:val="22"/>
              </w:rPr>
            </w:pPr>
            <w:r w:rsidRPr="009128AD">
              <w:rPr>
                <w:rFonts w:ascii="Skeena" w:hAnsi="Skeena" w:cs="Arial"/>
                <w:sz w:val="22"/>
              </w:rPr>
              <w:t>If the Social Security Administration has not established disability, it will need to be determined before eligibility can be established (refer to MPPM 102.06.02A).</w:t>
            </w:r>
          </w:p>
          <w:p w14:paraId="0206341C" w14:textId="77777777" w:rsidR="0064713F" w:rsidRPr="009128AD" w:rsidRDefault="0064713F" w:rsidP="00725FCA">
            <w:pPr>
              <w:widowControl w:val="0"/>
              <w:rPr>
                <w:rFonts w:ascii="Skeena" w:hAnsi="Skeena" w:cs="Arial"/>
                <w:sz w:val="22"/>
              </w:rPr>
            </w:pPr>
          </w:p>
          <w:p w14:paraId="4309C9DF" w14:textId="77777777" w:rsidR="0064713F" w:rsidRPr="009128AD" w:rsidRDefault="0064713F" w:rsidP="00725FCA">
            <w:pPr>
              <w:widowControl w:val="0"/>
              <w:rPr>
                <w:rFonts w:ascii="Skeena" w:hAnsi="Skeena" w:cs="Arial"/>
              </w:rPr>
            </w:pPr>
            <w:r w:rsidRPr="009128AD">
              <w:rPr>
                <w:rFonts w:ascii="Skeena" w:hAnsi="Skeena" w:cs="Arial"/>
                <w:sz w:val="22"/>
              </w:rPr>
              <w:t>Additionally, some individuals receive disability payments such as Long-Term, Veterans’ and State Disability; however, receipt of these payments does not verify that an individual meets the SSI definition of disability.</w:t>
            </w:r>
          </w:p>
        </w:tc>
      </w:tr>
    </w:tbl>
    <w:p w14:paraId="2E10C2E3" w14:textId="77777777" w:rsidR="0064713F" w:rsidRPr="009128AD" w:rsidRDefault="0064713F" w:rsidP="0064713F">
      <w:pPr>
        <w:pStyle w:val="ManualHeading1"/>
        <w:keepNext w:val="0"/>
        <w:widowControl w:val="0"/>
        <w:outlineLvl w:val="9"/>
        <w:rPr>
          <w:b w:val="0"/>
        </w:rPr>
      </w:pPr>
    </w:p>
    <w:p w14:paraId="541144BF" w14:textId="77777777" w:rsidR="0064713F" w:rsidRPr="009128AD" w:rsidRDefault="0064713F" w:rsidP="0064713F">
      <w:pPr>
        <w:pStyle w:val="ManualHeading2"/>
        <w:keepNext w:val="0"/>
      </w:pPr>
      <w:bookmarkStart w:id="2284" w:name="_Toc460962264"/>
      <w:bookmarkStart w:id="2285" w:name="_Toc140064499"/>
      <w:bookmarkStart w:id="2286" w:name="_Toc144208360"/>
      <w:bookmarkStart w:id="2287" w:name="_Toc144769167"/>
      <w:bookmarkStart w:id="2288" w:name="_Toc147074707"/>
      <w:bookmarkStart w:id="2289" w:name="_Toc149697137"/>
      <w:bookmarkStart w:id="2290" w:name="_Toc152299037"/>
      <w:bookmarkStart w:id="2291" w:name="_Toc152299485"/>
      <w:r w:rsidRPr="009128AD">
        <w:t>303.01.03</w:t>
      </w:r>
      <w:r w:rsidRPr="009128AD">
        <w:tab/>
        <w:t>Non-Financial Requirements</w:t>
      </w:r>
      <w:bookmarkEnd w:id="2284"/>
      <w:bookmarkEnd w:id="2285"/>
      <w:bookmarkEnd w:id="2286"/>
      <w:bookmarkEnd w:id="2287"/>
      <w:bookmarkEnd w:id="2288"/>
      <w:bookmarkEnd w:id="2289"/>
      <w:bookmarkEnd w:id="2290"/>
      <w:bookmarkEnd w:id="2291"/>
    </w:p>
    <w:p w14:paraId="35873BC3" w14:textId="77777777"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(Eff. 09/01/17)</w:t>
      </w:r>
    </w:p>
    <w:p w14:paraId="200C82A8" w14:textId="77777777" w:rsidR="0064713F" w:rsidRPr="009128AD" w:rsidRDefault="0064713F" w:rsidP="0064713F">
      <w:pPr>
        <w:pStyle w:val="BodyText"/>
        <w:widowControl w:val="0"/>
        <w:rPr>
          <w:rFonts w:ascii="Skeena" w:hAnsi="Skeena"/>
          <w:b/>
          <w:bCs/>
        </w:rPr>
      </w:pPr>
      <w:r w:rsidRPr="009128AD">
        <w:rPr>
          <w:rFonts w:ascii="Skeena" w:hAnsi="Skeena"/>
        </w:rPr>
        <w:t>To qualify for assistance, an individual must meet certain non-financial requirements listed below. (Refer to MPPM Chapter 102 for specific information on these non-financial requirements.)</w:t>
      </w:r>
    </w:p>
    <w:p w14:paraId="7BC93511" w14:textId="77777777" w:rsidR="0064713F" w:rsidRPr="009128AD" w:rsidRDefault="0064713F" w:rsidP="006A3BCE">
      <w:pPr>
        <w:widowControl w:val="0"/>
        <w:numPr>
          <w:ilvl w:val="0"/>
          <w:numId w:val="21"/>
        </w:numPr>
        <w:tabs>
          <w:tab w:val="left" w:pos="720"/>
          <w:tab w:val="left" w:pos="7560"/>
        </w:tabs>
        <w:ind w:left="720"/>
        <w:rPr>
          <w:rFonts w:ascii="Skeena" w:hAnsi="Skeena" w:cs="Arial"/>
        </w:rPr>
      </w:pPr>
      <w:r w:rsidRPr="009128AD">
        <w:rPr>
          <w:rFonts w:ascii="Skeena" w:hAnsi="Skeena" w:cs="Arial"/>
        </w:rPr>
        <w:t>Identity</w:t>
      </w:r>
      <w:r w:rsidRPr="009128AD">
        <w:rPr>
          <w:rFonts w:ascii="Skeena" w:hAnsi="Skeena" w:cs="Arial"/>
        </w:rPr>
        <w:tab/>
        <w:t>MPPM 102.02</w:t>
      </w:r>
    </w:p>
    <w:p w14:paraId="7105C6A2" w14:textId="77777777" w:rsidR="0064713F" w:rsidRPr="009128AD" w:rsidRDefault="0064713F" w:rsidP="006A3BCE">
      <w:pPr>
        <w:widowControl w:val="0"/>
        <w:numPr>
          <w:ilvl w:val="0"/>
          <w:numId w:val="21"/>
        </w:numPr>
        <w:tabs>
          <w:tab w:val="left" w:pos="720"/>
          <w:tab w:val="left" w:pos="7560"/>
        </w:tabs>
        <w:ind w:left="720"/>
        <w:rPr>
          <w:rFonts w:ascii="Skeena" w:hAnsi="Skeena" w:cs="Arial"/>
        </w:rPr>
      </w:pPr>
      <w:r w:rsidRPr="009128AD">
        <w:rPr>
          <w:rFonts w:ascii="Skeena" w:hAnsi="Skeena" w:cs="Arial"/>
        </w:rPr>
        <w:t>State Residency</w:t>
      </w:r>
      <w:r w:rsidRPr="009128AD">
        <w:rPr>
          <w:rFonts w:ascii="Skeena" w:hAnsi="Skeena" w:cs="Arial"/>
        </w:rPr>
        <w:tab/>
        <w:t>MPPM 102.03</w:t>
      </w:r>
    </w:p>
    <w:p w14:paraId="05A21FA1" w14:textId="77777777" w:rsidR="0064713F" w:rsidRPr="009128AD" w:rsidRDefault="0064713F" w:rsidP="006A3BCE">
      <w:pPr>
        <w:widowControl w:val="0"/>
        <w:numPr>
          <w:ilvl w:val="0"/>
          <w:numId w:val="21"/>
        </w:numPr>
        <w:tabs>
          <w:tab w:val="left" w:pos="720"/>
          <w:tab w:val="left" w:pos="7560"/>
        </w:tabs>
        <w:ind w:left="720"/>
        <w:rPr>
          <w:rFonts w:ascii="Skeena" w:hAnsi="Skeena" w:cs="Arial"/>
        </w:rPr>
      </w:pPr>
      <w:r w:rsidRPr="009128AD">
        <w:rPr>
          <w:rFonts w:ascii="Skeena" w:hAnsi="Skeena" w:cs="Arial"/>
        </w:rPr>
        <w:t>Citizenship/Alienage</w:t>
      </w:r>
      <w:r w:rsidRPr="009128AD">
        <w:rPr>
          <w:rFonts w:ascii="Skeena" w:hAnsi="Skeena" w:cs="Arial"/>
        </w:rPr>
        <w:tab/>
        <w:t>MPPM 102.04</w:t>
      </w:r>
    </w:p>
    <w:p w14:paraId="37A410D2" w14:textId="77777777" w:rsidR="0064713F" w:rsidRPr="009128AD" w:rsidRDefault="0064713F" w:rsidP="006A3BCE">
      <w:pPr>
        <w:widowControl w:val="0"/>
        <w:numPr>
          <w:ilvl w:val="0"/>
          <w:numId w:val="21"/>
        </w:numPr>
        <w:tabs>
          <w:tab w:val="left" w:pos="720"/>
          <w:tab w:val="left" w:pos="7560"/>
        </w:tabs>
        <w:ind w:left="720"/>
        <w:rPr>
          <w:rFonts w:ascii="Skeena" w:hAnsi="Skeena" w:cs="Arial"/>
        </w:rPr>
      </w:pPr>
      <w:r w:rsidRPr="009128AD">
        <w:rPr>
          <w:rFonts w:ascii="Skeena" w:hAnsi="Skeena" w:cs="Arial"/>
        </w:rPr>
        <w:t>Enumeration/Social Security Number</w:t>
      </w:r>
      <w:r w:rsidRPr="009128AD">
        <w:rPr>
          <w:rFonts w:ascii="Skeena" w:hAnsi="Skeena" w:cs="Arial"/>
        </w:rPr>
        <w:tab/>
        <w:t>MPPM 102.05</w:t>
      </w:r>
    </w:p>
    <w:p w14:paraId="2C261E02" w14:textId="77777777" w:rsidR="0064713F" w:rsidRPr="009128AD" w:rsidRDefault="0064713F" w:rsidP="006A3BCE">
      <w:pPr>
        <w:widowControl w:val="0"/>
        <w:numPr>
          <w:ilvl w:val="0"/>
          <w:numId w:val="21"/>
        </w:numPr>
        <w:tabs>
          <w:tab w:val="left" w:pos="720"/>
          <w:tab w:val="left" w:pos="7560"/>
        </w:tabs>
        <w:ind w:left="720"/>
        <w:rPr>
          <w:rFonts w:ascii="Skeena" w:hAnsi="Skeena" w:cs="Arial"/>
        </w:rPr>
      </w:pPr>
      <w:r w:rsidRPr="009128AD">
        <w:rPr>
          <w:rFonts w:ascii="Skeena" w:hAnsi="Skeena" w:cs="Arial"/>
        </w:rPr>
        <w:t>Assignment of Rights to Third Party Medical Payments</w:t>
      </w:r>
      <w:r w:rsidRPr="009128AD">
        <w:rPr>
          <w:rFonts w:ascii="Skeena" w:hAnsi="Skeena" w:cs="Arial"/>
        </w:rPr>
        <w:tab/>
        <w:t>MPPM 102.07</w:t>
      </w:r>
    </w:p>
    <w:p w14:paraId="4D5A04C6" w14:textId="77777777" w:rsidR="0064713F" w:rsidRPr="009128AD" w:rsidRDefault="0064713F" w:rsidP="006A3BCE">
      <w:pPr>
        <w:widowControl w:val="0"/>
        <w:numPr>
          <w:ilvl w:val="0"/>
          <w:numId w:val="21"/>
        </w:numPr>
        <w:tabs>
          <w:tab w:val="left" w:pos="720"/>
          <w:tab w:val="left" w:pos="7560"/>
        </w:tabs>
        <w:ind w:left="720"/>
        <w:rPr>
          <w:rFonts w:ascii="Skeena" w:hAnsi="Skeena" w:cs="Arial"/>
        </w:rPr>
      </w:pPr>
      <w:r w:rsidRPr="009128AD">
        <w:rPr>
          <w:rFonts w:ascii="Skeena" w:hAnsi="Skeena" w:cs="Arial"/>
        </w:rPr>
        <w:t>Applying for and Accepting other Benefits</w:t>
      </w:r>
      <w:r w:rsidRPr="009128AD">
        <w:rPr>
          <w:rFonts w:ascii="Skeena" w:hAnsi="Skeena" w:cs="Arial"/>
        </w:rPr>
        <w:tab/>
        <w:t>MPPM 102.08</w:t>
      </w:r>
    </w:p>
    <w:p w14:paraId="1175F5CD" w14:textId="77777777" w:rsidR="0064713F" w:rsidRPr="009128AD" w:rsidRDefault="0064713F" w:rsidP="0064713F">
      <w:pPr>
        <w:pStyle w:val="ManualHeading1"/>
        <w:keepNext w:val="0"/>
        <w:widowControl w:val="0"/>
        <w:outlineLvl w:val="9"/>
      </w:pPr>
    </w:p>
    <w:p w14:paraId="75637317" w14:textId="274B25B8" w:rsidR="0064713F" w:rsidRPr="009128AD" w:rsidRDefault="0064713F" w:rsidP="0064713F">
      <w:pPr>
        <w:pStyle w:val="ManualHeading1"/>
      </w:pPr>
      <w:bookmarkStart w:id="2292" w:name="_Toc140064500"/>
      <w:bookmarkStart w:id="2293" w:name="_Toc144208361"/>
      <w:bookmarkStart w:id="2294" w:name="_Toc144769168"/>
      <w:bookmarkStart w:id="2295" w:name="_Toc147074708"/>
      <w:bookmarkStart w:id="2296" w:name="_Toc149697138"/>
      <w:bookmarkStart w:id="2297" w:name="_Toc152299038"/>
      <w:bookmarkStart w:id="2298" w:name="_Toc152299486"/>
      <w:bookmarkStart w:id="2299" w:name="_Toc460962261"/>
      <w:r w:rsidRPr="009128AD">
        <w:lastRenderedPageBreak/>
        <w:t>303.02</w:t>
      </w:r>
      <w:r w:rsidRPr="009128AD">
        <w:tab/>
        <w:t>Aged, Blind and Disabled (ABD) Introduction</w:t>
      </w:r>
      <w:bookmarkEnd w:id="2292"/>
      <w:bookmarkEnd w:id="2293"/>
      <w:bookmarkEnd w:id="2294"/>
      <w:bookmarkEnd w:id="2295"/>
      <w:bookmarkEnd w:id="2296"/>
      <w:bookmarkEnd w:id="2297"/>
      <w:bookmarkEnd w:id="2298"/>
    </w:p>
    <w:p w14:paraId="03432D59" w14:textId="77777777"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(Eff. 09/01/17)</w:t>
      </w:r>
    </w:p>
    <w:p w14:paraId="432F69B4" w14:textId="77777777" w:rsidR="0064713F" w:rsidRPr="009128AD" w:rsidRDefault="0064713F" w:rsidP="0064713F">
      <w:pPr>
        <w:pStyle w:val="BodyText2"/>
        <w:rPr>
          <w:rFonts w:ascii="Skeena" w:hAnsi="Skeena"/>
          <w:b w:val="0"/>
          <w:bCs/>
          <w:sz w:val="24"/>
          <w:szCs w:val="28"/>
        </w:rPr>
      </w:pPr>
      <w:r w:rsidRPr="009128AD">
        <w:rPr>
          <w:rFonts w:ascii="Skeena" w:hAnsi="Skeena"/>
          <w:b w:val="0"/>
          <w:bCs/>
          <w:sz w:val="24"/>
          <w:szCs w:val="28"/>
        </w:rPr>
        <w:t>Section 9402 of the Omnibus Budget Reconciliation Act of 1986 (OBRA 86) created an optional coverage group for aged, blind or disabled individuals with family income at or below 100% of the Federal Poverty Level. This provision enabled states to provide the full range of Medicaid services to elderly and disabled individuals with low income. The South Carolina Medicaid program began covering these individuals effective 10/01/89.</w:t>
      </w:r>
    </w:p>
    <w:p w14:paraId="0CF6E4FB" w14:textId="77777777" w:rsidR="0064713F" w:rsidRPr="009128AD" w:rsidRDefault="0064713F" w:rsidP="0064713F">
      <w:pPr>
        <w:pStyle w:val="BodyText2"/>
        <w:rPr>
          <w:rFonts w:ascii="Skeena" w:hAnsi="Skeena"/>
          <w:b w:val="0"/>
          <w:bCs/>
          <w:sz w:val="24"/>
          <w:szCs w:val="28"/>
        </w:rPr>
      </w:pPr>
    </w:p>
    <w:p w14:paraId="76BB1958" w14:textId="77777777" w:rsidR="0064713F" w:rsidRPr="009128AD" w:rsidRDefault="0064713F" w:rsidP="0064713F">
      <w:pPr>
        <w:pStyle w:val="ManualHeading2"/>
        <w:keepNext w:val="0"/>
      </w:pPr>
      <w:bookmarkStart w:id="2300" w:name="_Toc140064501"/>
      <w:bookmarkStart w:id="2301" w:name="_Toc144208362"/>
      <w:bookmarkStart w:id="2302" w:name="_Toc144769169"/>
      <w:bookmarkStart w:id="2303" w:name="_Toc147074709"/>
      <w:bookmarkStart w:id="2304" w:name="_Toc149697139"/>
      <w:bookmarkStart w:id="2305" w:name="_Toc152299039"/>
      <w:bookmarkStart w:id="2306" w:name="_Toc152299487"/>
      <w:r w:rsidRPr="009128AD">
        <w:t>303.02.01</w:t>
      </w:r>
      <w:r w:rsidRPr="009128AD">
        <w:tab/>
        <w:t>ABD Eligibility</w:t>
      </w:r>
      <w:bookmarkEnd w:id="2300"/>
      <w:bookmarkEnd w:id="2301"/>
      <w:bookmarkEnd w:id="2302"/>
      <w:bookmarkEnd w:id="2303"/>
      <w:bookmarkEnd w:id="2304"/>
      <w:bookmarkEnd w:id="2305"/>
      <w:bookmarkEnd w:id="2306"/>
    </w:p>
    <w:p w14:paraId="02C82C99" w14:textId="77777777" w:rsidR="0064713F" w:rsidRPr="009128AD" w:rsidRDefault="0064713F" w:rsidP="0064713F">
      <w:pPr>
        <w:pStyle w:val="BodyText2"/>
        <w:ind w:left="720"/>
        <w:jc w:val="right"/>
        <w:rPr>
          <w:rFonts w:ascii="Skeena" w:hAnsi="Skeena"/>
          <w:b w:val="0"/>
          <w:bCs/>
          <w:sz w:val="16"/>
          <w:szCs w:val="16"/>
        </w:rPr>
      </w:pPr>
      <w:r w:rsidRPr="009128AD">
        <w:rPr>
          <w:rFonts w:ascii="Skeena" w:hAnsi="Skeena"/>
          <w:b w:val="0"/>
          <w:bCs/>
          <w:sz w:val="16"/>
          <w:szCs w:val="16"/>
        </w:rPr>
        <w:t>(Eff. 09/01/17)</w:t>
      </w:r>
    </w:p>
    <w:p w14:paraId="5463A526" w14:textId="77777777" w:rsidR="0064713F" w:rsidRPr="009128AD" w:rsidRDefault="0064713F" w:rsidP="005F0F8E">
      <w:pPr>
        <w:widowControl w:val="0"/>
        <w:numPr>
          <w:ilvl w:val="0"/>
          <w:numId w:val="369"/>
        </w:numPr>
        <w:jc w:val="both"/>
        <w:rPr>
          <w:rFonts w:ascii="Skeena" w:hAnsi="Skeena" w:cs="Arial"/>
        </w:rPr>
      </w:pPr>
      <w:r w:rsidRPr="009128AD">
        <w:rPr>
          <w:rFonts w:ascii="Skeena" w:hAnsi="Skeena" w:cs="Arial"/>
        </w:rPr>
        <w:t>To be eligible for ABD, an individual does not have to be eligible for Medicare.</w:t>
      </w:r>
    </w:p>
    <w:p w14:paraId="0DC38C29" w14:textId="77777777" w:rsidR="0064713F" w:rsidRPr="009128AD" w:rsidRDefault="0064713F" w:rsidP="005F0F8E">
      <w:pPr>
        <w:widowControl w:val="0"/>
        <w:numPr>
          <w:ilvl w:val="0"/>
          <w:numId w:val="369"/>
        </w:numPr>
        <w:jc w:val="both"/>
        <w:rPr>
          <w:rFonts w:ascii="Skeena" w:hAnsi="Skeena" w:cs="Arial"/>
        </w:rPr>
      </w:pPr>
      <w:r w:rsidRPr="009128AD">
        <w:rPr>
          <w:rFonts w:ascii="Skeena" w:hAnsi="Skeena" w:cs="Arial"/>
        </w:rPr>
        <w:t>There is a general income disregard of $50.</w:t>
      </w:r>
    </w:p>
    <w:p w14:paraId="21E4B3D9" w14:textId="77777777" w:rsidR="0064713F" w:rsidRPr="009128AD" w:rsidRDefault="0064713F" w:rsidP="005F0F8E">
      <w:pPr>
        <w:widowControl w:val="0"/>
        <w:numPr>
          <w:ilvl w:val="0"/>
          <w:numId w:val="369"/>
        </w:numPr>
        <w:jc w:val="both"/>
        <w:rPr>
          <w:rFonts w:ascii="Skeena" w:hAnsi="Skeena" w:cs="Arial"/>
        </w:rPr>
      </w:pPr>
      <w:r w:rsidRPr="009128AD">
        <w:rPr>
          <w:rFonts w:ascii="Skeena" w:hAnsi="Skeena" w:cs="Arial"/>
        </w:rPr>
        <w:t>ABD provides full Medicaid coverage.</w:t>
      </w:r>
    </w:p>
    <w:p w14:paraId="5DD45316" w14:textId="77777777" w:rsidR="0064713F" w:rsidRPr="009128AD" w:rsidRDefault="0064713F" w:rsidP="005F0F8E">
      <w:pPr>
        <w:widowControl w:val="0"/>
        <w:numPr>
          <w:ilvl w:val="0"/>
          <w:numId w:val="369"/>
        </w:numPr>
        <w:jc w:val="both"/>
        <w:rPr>
          <w:rFonts w:ascii="Skeena" w:hAnsi="Skeena" w:cs="Arial"/>
        </w:rPr>
      </w:pPr>
      <w:r w:rsidRPr="009128AD">
        <w:rPr>
          <w:rFonts w:ascii="Skeena" w:hAnsi="Skeena" w:cs="Arial"/>
        </w:rPr>
        <w:t>ABD recipients get a Healthy Connections (Medicaid) Insurance Card.</w:t>
      </w:r>
    </w:p>
    <w:p w14:paraId="3584693B" w14:textId="77777777" w:rsidR="0064713F" w:rsidRPr="009128AD" w:rsidRDefault="0064713F" w:rsidP="005F0F8E">
      <w:pPr>
        <w:pStyle w:val="Header"/>
        <w:numPr>
          <w:ilvl w:val="0"/>
          <w:numId w:val="369"/>
        </w:numPr>
        <w:tabs>
          <w:tab w:val="clear" w:pos="4320"/>
          <w:tab w:val="clear" w:pos="8640"/>
        </w:tabs>
        <w:autoSpaceDE/>
        <w:autoSpaceDN/>
        <w:adjustRightInd/>
        <w:jc w:val="both"/>
        <w:rPr>
          <w:rFonts w:ascii="Skeena" w:hAnsi="Skeena" w:cs="Arial"/>
          <w:sz w:val="24"/>
        </w:rPr>
      </w:pPr>
      <w:r w:rsidRPr="009128AD">
        <w:rPr>
          <w:rFonts w:ascii="Skeena" w:hAnsi="Skeena" w:cs="Arial"/>
          <w:sz w:val="24"/>
        </w:rPr>
        <w:t xml:space="preserve">ABD eligible cases are approved as Payment Category 32 in MEDS. </w:t>
      </w:r>
    </w:p>
    <w:p w14:paraId="33C5C80A" w14:textId="77777777" w:rsidR="0064713F" w:rsidRPr="009128AD" w:rsidRDefault="0064713F" w:rsidP="0064713F">
      <w:pPr>
        <w:pStyle w:val="BodyText2"/>
        <w:rPr>
          <w:rFonts w:ascii="Skeena" w:hAnsi="Skeena"/>
        </w:rPr>
      </w:pPr>
    </w:p>
    <w:p w14:paraId="4597E5AC" w14:textId="77777777" w:rsidR="0064713F" w:rsidRPr="009128AD" w:rsidRDefault="0064713F" w:rsidP="0064713F">
      <w:pPr>
        <w:pStyle w:val="ManualHeading2"/>
        <w:keepNext w:val="0"/>
      </w:pPr>
      <w:bookmarkStart w:id="2307" w:name="_Toc140064502"/>
      <w:bookmarkStart w:id="2308" w:name="_Toc144208363"/>
      <w:bookmarkStart w:id="2309" w:name="_Toc144769170"/>
      <w:bookmarkStart w:id="2310" w:name="_Toc147074710"/>
      <w:bookmarkStart w:id="2311" w:name="_Toc149697140"/>
      <w:bookmarkStart w:id="2312" w:name="_Toc152299040"/>
      <w:bookmarkStart w:id="2313" w:name="_Toc152299488"/>
      <w:r w:rsidRPr="009128AD">
        <w:t>303.02.02</w:t>
      </w:r>
      <w:r w:rsidRPr="009128AD">
        <w:tab/>
        <w:t>ABD Retroactive Period</w:t>
      </w:r>
      <w:bookmarkEnd w:id="2307"/>
      <w:bookmarkEnd w:id="2308"/>
      <w:bookmarkEnd w:id="2309"/>
      <w:bookmarkEnd w:id="2310"/>
      <w:bookmarkEnd w:id="2311"/>
      <w:bookmarkEnd w:id="2312"/>
      <w:bookmarkEnd w:id="2313"/>
    </w:p>
    <w:p w14:paraId="6F52E09B" w14:textId="77777777"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(Eff. 09/01/17)</w:t>
      </w:r>
    </w:p>
    <w:p w14:paraId="597F9471" w14:textId="77777777" w:rsidR="0064713F" w:rsidRPr="009128AD" w:rsidRDefault="0064713F" w:rsidP="0064713F">
      <w:pPr>
        <w:pStyle w:val="BodyText2"/>
        <w:rPr>
          <w:rFonts w:ascii="Skeena" w:hAnsi="Skeena"/>
          <w:b w:val="0"/>
          <w:bCs/>
          <w:sz w:val="24"/>
        </w:rPr>
      </w:pPr>
      <w:r w:rsidRPr="009128AD">
        <w:rPr>
          <w:rFonts w:ascii="Skeena" w:hAnsi="Skeena"/>
          <w:b w:val="0"/>
          <w:bCs/>
          <w:sz w:val="24"/>
        </w:rPr>
        <w:t>The retroactive period for ABD is the three (3) calendar months before the month in which the application is filed. A separate determination must be made for each retroactive month regarding:</w:t>
      </w:r>
    </w:p>
    <w:p w14:paraId="4292D354" w14:textId="77777777" w:rsidR="0064713F" w:rsidRPr="009128AD" w:rsidRDefault="0064713F" w:rsidP="005F0F8E">
      <w:pPr>
        <w:widowControl w:val="0"/>
        <w:numPr>
          <w:ilvl w:val="0"/>
          <w:numId w:val="370"/>
        </w:numPr>
        <w:rPr>
          <w:rFonts w:ascii="Skeena" w:hAnsi="Skeena" w:cs="Arial"/>
        </w:rPr>
      </w:pPr>
      <w:r w:rsidRPr="009128AD">
        <w:rPr>
          <w:rFonts w:ascii="Skeena" w:hAnsi="Skeena" w:cs="Arial"/>
        </w:rPr>
        <w:t>Categorical eligibility</w:t>
      </w:r>
    </w:p>
    <w:p w14:paraId="15C20B85" w14:textId="77777777" w:rsidR="0064713F" w:rsidRPr="009128AD" w:rsidRDefault="0064713F" w:rsidP="005F0F8E">
      <w:pPr>
        <w:widowControl w:val="0"/>
        <w:numPr>
          <w:ilvl w:val="0"/>
          <w:numId w:val="370"/>
        </w:numPr>
        <w:rPr>
          <w:rFonts w:ascii="Skeena" w:hAnsi="Skeena" w:cs="Arial"/>
        </w:rPr>
      </w:pPr>
      <w:r w:rsidRPr="009128AD">
        <w:rPr>
          <w:rFonts w:ascii="Skeena" w:hAnsi="Skeena" w:cs="Arial"/>
        </w:rPr>
        <w:t>Actual income received in each month</w:t>
      </w:r>
    </w:p>
    <w:p w14:paraId="5040A42A" w14:textId="77777777" w:rsidR="0064713F" w:rsidRPr="009128AD" w:rsidRDefault="0064713F" w:rsidP="005F0F8E">
      <w:pPr>
        <w:widowControl w:val="0"/>
        <w:numPr>
          <w:ilvl w:val="0"/>
          <w:numId w:val="370"/>
        </w:numPr>
        <w:rPr>
          <w:rFonts w:ascii="Skeena" w:hAnsi="Skeena" w:cs="Arial"/>
        </w:rPr>
      </w:pPr>
      <w:r w:rsidRPr="009128AD">
        <w:rPr>
          <w:rFonts w:ascii="Skeena" w:hAnsi="Skeena" w:cs="Arial"/>
        </w:rPr>
        <w:t>Actual resources in each month</w:t>
      </w:r>
    </w:p>
    <w:p w14:paraId="5AE6B799" w14:textId="77777777" w:rsidR="0064713F" w:rsidRPr="009128AD" w:rsidRDefault="0064713F" w:rsidP="0064713F">
      <w:pPr>
        <w:pStyle w:val="BodyText2"/>
        <w:rPr>
          <w:rFonts w:ascii="Skeena" w:hAnsi="Skeena"/>
          <w:sz w:val="24"/>
        </w:rPr>
      </w:pPr>
    </w:p>
    <w:p w14:paraId="601E4857" w14:textId="77777777" w:rsidR="0064713F" w:rsidRPr="009128AD" w:rsidRDefault="0064713F" w:rsidP="0064713F">
      <w:pPr>
        <w:pStyle w:val="ManualHeading2"/>
        <w:keepNext w:val="0"/>
      </w:pPr>
      <w:bookmarkStart w:id="2314" w:name="_Toc140064503"/>
      <w:bookmarkStart w:id="2315" w:name="_Toc144208364"/>
      <w:bookmarkStart w:id="2316" w:name="_Toc144769171"/>
      <w:bookmarkStart w:id="2317" w:name="_Toc147074711"/>
      <w:bookmarkStart w:id="2318" w:name="_Toc149697141"/>
      <w:bookmarkStart w:id="2319" w:name="_Toc152299041"/>
      <w:bookmarkStart w:id="2320" w:name="_Toc152299489"/>
      <w:r w:rsidRPr="009128AD">
        <w:t>303.02.03</w:t>
      </w:r>
      <w:r w:rsidRPr="009128AD">
        <w:tab/>
        <w:t>Early Application for ABD</w:t>
      </w:r>
      <w:bookmarkEnd w:id="2314"/>
      <w:bookmarkEnd w:id="2315"/>
      <w:bookmarkEnd w:id="2316"/>
      <w:bookmarkEnd w:id="2317"/>
      <w:bookmarkEnd w:id="2318"/>
      <w:bookmarkEnd w:id="2319"/>
      <w:bookmarkEnd w:id="2320"/>
    </w:p>
    <w:p w14:paraId="04CA10B2" w14:textId="6D0FA86B" w:rsidR="0064713F" w:rsidRPr="009128AD" w:rsidRDefault="0064713F" w:rsidP="0064713F">
      <w:pPr>
        <w:jc w:val="right"/>
        <w:rPr>
          <w:rFonts w:ascii="Skeena" w:hAnsi="Skeena" w:cs="Arial"/>
          <w:bCs/>
          <w:sz w:val="16"/>
          <w:szCs w:val="16"/>
        </w:rPr>
      </w:pPr>
      <w:r w:rsidRPr="009128AD">
        <w:rPr>
          <w:rFonts w:ascii="Skeena" w:hAnsi="Skeena" w:cs="Arial"/>
          <w:sz w:val="16"/>
          <w:szCs w:val="16"/>
        </w:rPr>
        <w:t xml:space="preserve">(Rev. </w:t>
      </w:r>
      <w:r w:rsidR="00971A80">
        <w:rPr>
          <w:rFonts w:ascii="Skeena" w:hAnsi="Skeena" w:cs="Arial"/>
          <w:sz w:val="16"/>
          <w:szCs w:val="16"/>
        </w:rPr>
        <w:t>09</w:t>
      </w:r>
      <w:r w:rsidRPr="009128AD">
        <w:rPr>
          <w:rFonts w:ascii="Skeena" w:hAnsi="Skeena" w:cs="Arial"/>
          <w:sz w:val="16"/>
          <w:szCs w:val="16"/>
        </w:rPr>
        <w:t>/01/2</w:t>
      </w:r>
      <w:r w:rsidR="00971A80">
        <w:rPr>
          <w:rFonts w:ascii="Skeena" w:hAnsi="Skeena" w:cs="Arial"/>
          <w:sz w:val="16"/>
          <w:szCs w:val="16"/>
        </w:rPr>
        <w:t>3</w:t>
      </w:r>
      <w:r w:rsidRPr="009128AD">
        <w:rPr>
          <w:rFonts w:ascii="Skeena" w:hAnsi="Skeena" w:cs="Arial"/>
          <w:sz w:val="16"/>
          <w:szCs w:val="16"/>
        </w:rPr>
        <w:t>)</w:t>
      </w:r>
    </w:p>
    <w:p w14:paraId="56EF1D08" w14:textId="77777777" w:rsidR="0064713F" w:rsidRPr="009128AD" w:rsidRDefault="0064713F" w:rsidP="0064713F">
      <w:pPr>
        <w:jc w:val="both"/>
        <w:rPr>
          <w:rFonts w:ascii="Skeena" w:eastAsia="Calibri" w:hAnsi="Skeena" w:cs="Arial"/>
        </w:rPr>
      </w:pPr>
      <w:r w:rsidRPr="009128AD">
        <w:rPr>
          <w:rFonts w:ascii="Skeena" w:eastAsia="Calibri" w:hAnsi="Skeena" w:cs="Arial"/>
        </w:rPr>
        <w:t>Individuals may apply for ABD up to 3 months prior to becoming eligible for Medicare or turning age 65. If the person meets all other financial and non-financial eligibility criteria for ABD, the application can be approved in the system of record up to two months prior to the Medicaid effective date.</w:t>
      </w:r>
    </w:p>
    <w:p w14:paraId="2E39A7BB" w14:textId="77777777" w:rsidR="0064713F" w:rsidRPr="009128AD" w:rsidRDefault="0064713F" w:rsidP="0064713F">
      <w:pPr>
        <w:jc w:val="both"/>
        <w:rPr>
          <w:rFonts w:ascii="Skeena" w:eastAsia="Calibri" w:hAnsi="Skeena" w:cs="Arial"/>
        </w:rPr>
      </w:pPr>
    </w:p>
    <w:p w14:paraId="74E47304" w14:textId="77777777" w:rsidR="0064713F" w:rsidRPr="009128AD" w:rsidRDefault="0064713F" w:rsidP="0064713F">
      <w:pPr>
        <w:jc w:val="both"/>
        <w:rPr>
          <w:rFonts w:ascii="Skeena" w:eastAsia="Calibri" w:hAnsi="Skeena" w:cs="Arial"/>
        </w:rPr>
      </w:pPr>
      <w:r w:rsidRPr="009128AD">
        <w:rPr>
          <w:rFonts w:ascii="Skeena" w:eastAsia="Calibri" w:hAnsi="Skeena" w:cs="Arial"/>
        </w:rPr>
        <w:t>Example: Ms. Jackson turns age 65 in January. She is not disabled. She submits her application for Medicaid in October. In November, the Eligibility Specialist determines Ms. Jackson meets all eligibility criteria and approves Ms. Jackson for Medicaid effective January 1. The QMB indicator is added to Ms. Jackson’s case effective February 1.</w:t>
      </w:r>
    </w:p>
    <w:p w14:paraId="7B1D6898" w14:textId="77777777" w:rsidR="0064713F" w:rsidRPr="009128AD" w:rsidRDefault="0064713F" w:rsidP="0064713F">
      <w:pPr>
        <w:widowControl w:val="0"/>
        <w:tabs>
          <w:tab w:val="left" w:pos="7560"/>
        </w:tabs>
        <w:jc w:val="both"/>
        <w:rPr>
          <w:rFonts w:ascii="Skeena" w:hAnsi="Skeena" w:cs="Arial"/>
        </w:rPr>
      </w:pPr>
    </w:p>
    <w:tbl>
      <w:tblPr>
        <w:tblStyle w:val="TableGrid1"/>
        <w:tblW w:w="5000" w:type="pct"/>
        <w:tblLook w:val="04A0" w:firstRow="1" w:lastRow="0" w:firstColumn="1" w:lastColumn="0" w:noHBand="0" w:noVBand="1"/>
      </w:tblPr>
      <w:tblGrid>
        <w:gridCol w:w="9350"/>
      </w:tblGrid>
      <w:tr w:rsidR="0064713F" w:rsidRPr="009128AD" w14:paraId="31AAF4D1" w14:textId="77777777" w:rsidTr="009B11F1">
        <w:tc>
          <w:tcPr>
            <w:tcW w:w="5000" w:type="pct"/>
          </w:tcPr>
          <w:p w14:paraId="32429112" w14:textId="77777777" w:rsidR="0064713F" w:rsidRPr="009128AD" w:rsidRDefault="0064713F" w:rsidP="009B11F1">
            <w:pPr>
              <w:widowControl w:val="0"/>
              <w:tabs>
                <w:tab w:val="left" w:pos="7560"/>
              </w:tabs>
              <w:jc w:val="both"/>
              <w:rPr>
                <w:rFonts w:ascii="Skeena" w:hAnsi="Skeena" w:cs="Arial"/>
                <w:b/>
                <w:bCs/>
                <w:sz w:val="22"/>
                <w:szCs w:val="22"/>
              </w:rPr>
            </w:pPr>
            <w:r w:rsidRPr="009128AD">
              <w:rPr>
                <w:rFonts w:ascii="Skeena" w:hAnsi="Skeena" w:cs="Arial"/>
                <w:b/>
                <w:bCs/>
                <w:sz w:val="22"/>
                <w:szCs w:val="22"/>
              </w:rPr>
              <w:t>MEDS Procedure</w:t>
            </w:r>
          </w:p>
          <w:p w14:paraId="079DDE24" w14:textId="77777777" w:rsidR="0064713F" w:rsidRPr="009128AD" w:rsidRDefault="0064713F" w:rsidP="005F0F8E">
            <w:pPr>
              <w:numPr>
                <w:ilvl w:val="0"/>
                <w:numId w:val="405"/>
              </w:numPr>
              <w:contextualSpacing/>
              <w:rPr>
                <w:rFonts w:ascii="Skeena" w:hAnsi="Skeena" w:cs="Arial"/>
                <w:sz w:val="22"/>
                <w:szCs w:val="22"/>
              </w:rPr>
            </w:pPr>
            <w:r w:rsidRPr="009128AD">
              <w:rPr>
                <w:rFonts w:ascii="Skeena" w:hAnsi="Skeena" w:cs="Arial"/>
                <w:sz w:val="22"/>
                <w:szCs w:val="22"/>
              </w:rPr>
              <w:t>Update the information on the Household Member Detail screen, HMS06</w:t>
            </w:r>
          </w:p>
          <w:p w14:paraId="4E5FB70F" w14:textId="77777777" w:rsidR="0064713F" w:rsidRPr="009128AD" w:rsidRDefault="0064713F" w:rsidP="005F0F8E">
            <w:pPr>
              <w:numPr>
                <w:ilvl w:val="1"/>
                <w:numId w:val="405"/>
              </w:numPr>
              <w:contextualSpacing/>
              <w:rPr>
                <w:rFonts w:ascii="Skeena" w:hAnsi="Skeena" w:cs="Arial"/>
                <w:sz w:val="22"/>
                <w:szCs w:val="22"/>
              </w:rPr>
            </w:pPr>
            <w:r w:rsidRPr="009128AD">
              <w:rPr>
                <w:rFonts w:ascii="Skeena" w:hAnsi="Skeena" w:cs="Arial"/>
                <w:sz w:val="22"/>
                <w:szCs w:val="22"/>
              </w:rPr>
              <w:t>Medicare Coverage should be entered as yes and have the Medicare number.</w:t>
            </w:r>
          </w:p>
          <w:p w14:paraId="48FEAC31" w14:textId="77777777" w:rsidR="0064713F" w:rsidRPr="009128AD" w:rsidRDefault="0064713F" w:rsidP="005F0F8E">
            <w:pPr>
              <w:numPr>
                <w:ilvl w:val="1"/>
                <w:numId w:val="405"/>
              </w:numPr>
              <w:contextualSpacing/>
              <w:rPr>
                <w:rFonts w:ascii="Skeena" w:hAnsi="Skeena" w:cs="Arial"/>
                <w:sz w:val="22"/>
                <w:szCs w:val="22"/>
              </w:rPr>
            </w:pPr>
            <w:r w:rsidRPr="009128AD">
              <w:rPr>
                <w:rFonts w:ascii="Skeena" w:hAnsi="Skeena" w:cs="Arial"/>
                <w:sz w:val="22"/>
                <w:szCs w:val="22"/>
              </w:rPr>
              <w:t>SS Claim number should be entered as yes and have the social security claim number.</w:t>
            </w:r>
          </w:p>
          <w:p w14:paraId="6D20A34C" w14:textId="77777777" w:rsidR="0064713F" w:rsidRPr="009128AD" w:rsidRDefault="0064713F" w:rsidP="005F0F8E">
            <w:pPr>
              <w:numPr>
                <w:ilvl w:val="1"/>
                <w:numId w:val="405"/>
              </w:numPr>
              <w:contextualSpacing/>
              <w:rPr>
                <w:rFonts w:ascii="Skeena" w:hAnsi="Skeena" w:cs="Arial"/>
                <w:sz w:val="22"/>
                <w:szCs w:val="22"/>
              </w:rPr>
            </w:pPr>
            <w:r w:rsidRPr="009128AD">
              <w:rPr>
                <w:rFonts w:ascii="Skeena" w:hAnsi="Skeena" w:cs="Arial"/>
                <w:sz w:val="22"/>
                <w:szCs w:val="22"/>
              </w:rPr>
              <w:t>TPL insurance should be entered as yes.</w:t>
            </w:r>
          </w:p>
          <w:p w14:paraId="1825901A" w14:textId="77777777" w:rsidR="0064713F" w:rsidRPr="009128AD" w:rsidRDefault="0064713F" w:rsidP="005F0F8E">
            <w:pPr>
              <w:numPr>
                <w:ilvl w:val="1"/>
                <w:numId w:val="405"/>
              </w:numPr>
              <w:contextualSpacing/>
              <w:rPr>
                <w:rFonts w:ascii="Skeena" w:hAnsi="Skeena" w:cs="Arial"/>
                <w:sz w:val="22"/>
                <w:szCs w:val="22"/>
              </w:rPr>
            </w:pPr>
            <w:r w:rsidRPr="009128AD">
              <w:rPr>
                <w:rFonts w:ascii="Skeena" w:hAnsi="Skeena" w:cs="Arial"/>
                <w:sz w:val="22"/>
                <w:szCs w:val="22"/>
              </w:rPr>
              <w:lastRenderedPageBreak/>
              <w:t>Unearned income should be entered as yes if they are receiving SSA or SSDI.</w:t>
            </w:r>
          </w:p>
          <w:p w14:paraId="7415E1BA" w14:textId="77777777" w:rsidR="0064713F" w:rsidRPr="009128AD" w:rsidRDefault="0064713F" w:rsidP="005F0F8E">
            <w:pPr>
              <w:numPr>
                <w:ilvl w:val="0"/>
                <w:numId w:val="405"/>
              </w:numPr>
              <w:contextualSpacing/>
              <w:rPr>
                <w:rFonts w:ascii="Skeena" w:hAnsi="Skeena" w:cs="Arial"/>
                <w:sz w:val="22"/>
                <w:szCs w:val="22"/>
              </w:rPr>
            </w:pPr>
            <w:r w:rsidRPr="009128AD">
              <w:rPr>
                <w:rFonts w:ascii="Skeena" w:hAnsi="Skeena" w:cs="Arial"/>
                <w:sz w:val="22"/>
                <w:szCs w:val="22"/>
              </w:rPr>
              <w:t>Verify the Medicare Coverage screen, HMS08 has the beginning date for Part A and Part B.</w:t>
            </w:r>
          </w:p>
          <w:p w14:paraId="4C0E3A08" w14:textId="77777777" w:rsidR="0064713F" w:rsidRPr="00971A80" w:rsidRDefault="0064713F" w:rsidP="005F0F8E">
            <w:pPr>
              <w:numPr>
                <w:ilvl w:val="0"/>
                <w:numId w:val="405"/>
              </w:numPr>
              <w:contextualSpacing/>
              <w:rPr>
                <w:rFonts w:ascii="Skeena" w:hAnsi="Skeena" w:cs="Arial"/>
                <w:b/>
                <w:bCs/>
                <w:sz w:val="22"/>
                <w:szCs w:val="22"/>
              </w:rPr>
            </w:pPr>
            <w:r w:rsidRPr="009128AD">
              <w:rPr>
                <w:rFonts w:ascii="Skeena" w:hAnsi="Skeena" w:cs="Arial"/>
                <w:sz w:val="22"/>
                <w:szCs w:val="22"/>
              </w:rPr>
              <w:t>When approving the budget group after you make decision (Shift F3) go to the Medicaid Eligibility Decision screen, ELD02 and update the Medicaid Begin date to the month the recipient will be turning 65 and then modify the update. Complete the case by acting on decision (Shift F12).</w:t>
            </w:r>
          </w:p>
          <w:p w14:paraId="0334751F" w14:textId="77777777" w:rsidR="00971A80" w:rsidRPr="004D637B" w:rsidRDefault="00971A80" w:rsidP="00971A80">
            <w:pPr>
              <w:contextualSpacing/>
              <w:rPr>
                <w:rFonts w:ascii="Skeena" w:hAnsi="Skeena" w:cs="Arial"/>
                <w:sz w:val="22"/>
                <w:szCs w:val="22"/>
              </w:rPr>
            </w:pPr>
          </w:p>
          <w:p w14:paraId="226C4B33" w14:textId="77777777" w:rsidR="004D637B" w:rsidRPr="004D637B" w:rsidRDefault="004D637B" w:rsidP="004D637B">
            <w:pPr>
              <w:contextualSpacing/>
              <w:rPr>
                <w:rFonts w:ascii="Skeena" w:hAnsi="Skeena" w:cs="Arial"/>
                <w:b/>
                <w:bCs/>
                <w:sz w:val="22"/>
                <w:szCs w:val="22"/>
              </w:rPr>
            </w:pPr>
            <w:r w:rsidRPr="004D637B">
              <w:rPr>
                <w:rFonts w:ascii="Skeena" w:hAnsi="Skeena" w:cs="Arial"/>
                <w:b/>
                <w:bCs/>
                <w:sz w:val="22"/>
                <w:szCs w:val="22"/>
              </w:rPr>
              <w:t>Early Application Procedure Cúram-CGIS</w:t>
            </w:r>
          </w:p>
          <w:p w14:paraId="068183D3" w14:textId="2F8DB32D" w:rsidR="00971A80" w:rsidRPr="009128AD" w:rsidRDefault="004D637B" w:rsidP="004D637B">
            <w:pPr>
              <w:contextualSpacing/>
              <w:rPr>
                <w:rFonts w:ascii="Skeena" w:hAnsi="Skeena" w:cs="Arial"/>
                <w:b/>
                <w:bCs/>
                <w:sz w:val="22"/>
                <w:szCs w:val="22"/>
              </w:rPr>
            </w:pPr>
            <w:r w:rsidRPr="004D637B">
              <w:rPr>
                <w:rFonts w:ascii="Skeena" w:hAnsi="Skeena" w:cs="Arial"/>
                <w:sz w:val="22"/>
                <w:szCs w:val="22"/>
              </w:rPr>
              <w:t>Use the current processing date to determine if the case should be processed or denied based on the 90-day application rule. If the eligibility specialist performs Check Eligibility and the system shows eligibility within 60 days of the date the application is being processed, the application can be processed in Cúram. If the 60th day falls on or after the 1st of the month, Cúram will allow coverage to be authorized as if the 60 days were met on the last day of the month. Refer to the CGIS Manual section titled “Processing cases when Cúram is showing approval for future eligibility” for additional instructions.</w:t>
            </w:r>
          </w:p>
        </w:tc>
      </w:tr>
    </w:tbl>
    <w:p w14:paraId="067ED47D" w14:textId="77777777" w:rsidR="0064713F" w:rsidRPr="009128AD" w:rsidRDefault="0064713F" w:rsidP="0064713F">
      <w:pPr>
        <w:pStyle w:val="BodyText2"/>
        <w:rPr>
          <w:rFonts w:ascii="Skeena" w:hAnsi="Skeena"/>
        </w:rPr>
      </w:pPr>
    </w:p>
    <w:p w14:paraId="4AAA7BBA" w14:textId="77777777" w:rsidR="0064713F" w:rsidRPr="009128AD" w:rsidRDefault="0064713F" w:rsidP="0064713F">
      <w:pPr>
        <w:pStyle w:val="ManualHeading1"/>
        <w:keepNext w:val="0"/>
        <w:widowControl w:val="0"/>
      </w:pPr>
      <w:bookmarkStart w:id="2321" w:name="_Toc460962276"/>
      <w:bookmarkStart w:id="2322" w:name="_Toc140064504"/>
      <w:bookmarkStart w:id="2323" w:name="_Toc144208365"/>
      <w:bookmarkStart w:id="2324" w:name="_Toc144769172"/>
      <w:bookmarkStart w:id="2325" w:name="_Toc147074712"/>
      <w:bookmarkStart w:id="2326" w:name="_Toc149697142"/>
      <w:bookmarkStart w:id="2327" w:name="_Toc152299042"/>
      <w:bookmarkStart w:id="2328" w:name="_Toc152299490"/>
      <w:r w:rsidRPr="009128AD">
        <w:t>303.03</w:t>
      </w:r>
      <w:r w:rsidRPr="009128AD">
        <w:tab/>
        <w:t>Qualified Medicare Beneficiaries (QMB) Introduction</w:t>
      </w:r>
      <w:bookmarkEnd w:id="2321"/>
      <w:bookmarkEnd w:id="2322"/>
      <w:bookmarkEnd w:id="2323"/>
      <w:bookmarkEnd w:id="2324"/>
      <w:bookmarkEnd w:id="2325"/>
      <w:bookmarkEnd w:id="2326"/>
      <w:bookmarkEnd w:id="2327"/>
      <w:bookmarkEnd w:id="2328"/>
    </w:p>
    <w:p w14:paraId="095970E1" w14:textId="77777777"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(Rev. 11/01/20)</w:t>
      </w:r>
    </w:p>
    <w:p w14:paraId="474C2734" w14:textId="77777777" w:rsidR="0064713F" w:rsidRPr="009128AD" w:rsidRDefault="0064713F" w:rsidP="0064713F">
      <w:pPr>
        <w:pStyle w:val="BodyText2"/>
        <w:rPr>
          <w:rFonts w:ascii="Skeena" w:hAnsi="Skeena"/>
          <w:b w:val="0"/>
          <w:bCs/>
          <w:sz w:val="24"/>
        </w:rPr>
      </w:pPr>
      <w:r w:rsidRPr="009128AD">
        <w:rPr>
          <w:rFonts w:ascii="Skeena" w:hAnsi="Skeena"/>
          <w:b w:val="0"/>
          <w:bCs/>
          <w:sz w:val="24"/>
        </w:rPr>
        <w:t>Section 303 of the Medicare Catastrophic Coverage Act of 1988 (MCCA) required the State Medicaid program to pay the premiums (Part A and/or B) and cost sharing for individuals/couples with limited resources and incomes at or below 100% of the Federal Poverty Level. However, when ABD coverage started in October 1989, the QMB group was more or less “rolled up” into the ABD group and does not exist as a separate category.</w:t>
      </w:r>
    </w:p>
    <w:p w14:paraId="4F88C9F6" w14:textId="77777777" w:rsidR="0064713F" w:rsidRPr="009128AD" w:rsidRDefault="0064713F" w:rsidP="0064713F">
      <w:pPr>
        <w:widowControl w:val="0"/>
        <w:rPr>
          <w:rFonts w:ascii="Skeena" w:hAnsi="Skeena" w:cs="Arial"/>
          <w:bCs/>
        </w:rPr>
      </w:pPr>
    </w:p>
    <w:p w14:paraId="4DB8B490" w14:textId="77777777" w:rsidR="0064713F" w:rsidRPr="009128AD" w:rsidRDefault="0064713F" w:rsidP="0064713F">
      <w:pPr>
        <w:pStyle w:val="BodyText2"/>
        <w:rPr>
          <w:rFonts w:ascii="Skeena" w:hAnsi="Skeena"/>
          <w:b w:val="0"/>
          <w:bCs/>
          <w:sz w:val="24"/>
        </w:rPr>
      </w:pPr>
      <w:r w:rsidRPr="009128AD">
        <w:rPr>
          <w:rFonts w:ascii="Skeena" w:hAnsi="Skeena"/>
          <w:b w:val="0"/>
          <w:bCs/>
          <w:sz w:val="24"/>
        </w:rPr>
        <w:t>QMB-eligible beneficiaries are entitled to cost sharing benefits not otherwise available to Medicaid beneficiaries. Therefore, it is mandatory to make a separate QMB determination for full benefit Medicaid eligible beneficiaries who are also eligible for Medicare.</w:t>
      </w:r>
    </w:p>
    <w:p w14:paraId="41F3DC1E" w14:textId="77777777" w:rsidR="0064713F" w:rsidRPr="009128AD" w:rsidRDefault="0064713F" w:rsidP="0064713F">
      <w:pPr>
        <w:pStyle w:val="BodyText"/>
        <w:rPr>
          <w:rFonts w:ascii="Skeena" w:hAnsi="Skeena"/>
          <w:szCs w:val="24"/>
        </w:rPr>
      </w:pPr>
    </w:p>
    <w:p w14:paraId="435042A4" w14:textId="77777777" w:rsidR="0064713F" w:rsidRPr="009128AD" w:rsidRDefault="0064713F" w:rsidP="0064713F">
      <w:pPr>
        <w:pStyle w:val="ManualHeading2"/>
        <w:keepNext w:val="0"/>
      </w:pPr>
      <w:bookmarkStart w:id="2329" w:name="_Toc460962277"/>
      <w:bookmarkStart w:id="2330" w:name="_Toc140064505"/>
      <w:bookmarkStart w:id="2331" w:name="_Toc144208366"/>
      <w:bookmarkStart w:id="2332" w:name="_Toc144769173"/>
      <w:bookmarkStart w:id="2333" w:name="_Toc147074713"/>
      <w:bookmarkStart w:id="2334" w:name="_Toc149697143"/>
      <w:bookmarkStart w:id="2335" w:name="_Toc152299043"/>
      <w:bookmarkStart w:id="2336" w:name="_Toc152299491"/>
      <w:r w:rsidRPr="009128AD">
        <w:t>303.03.01</w:t>
      </w:r>
      <w:r w:rsidRPr="009128AD">
        <w:tab/>
        <w:t>QMB Eligibility</w:t>
      </w:r>
      <w:bookmarkEnd w:id="2329"/>
      <w:bookmarkEnd w:id="2330"/>
      <w:bookmarkEnd w:id="2331"/>
      <w:bookmarkEnd w:id="2332"/>
      <w:bookmarkEnd w:id="2333"/>
      <w:bookmarkEnd w:id="2334"/>
      <w:bookmarkEnd w:id="2335"/>
      <w:bookmarkEnd w:id="2336"/>
    </w:p>
    <w:p w14:paraId="79195BF3" w14:textId="77777777"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(Eff. 09/01/17)</w:t>
      </w:r>
    </w:p>
    <w:p w14:paraId="5CE97954" w14:textId="77777777" w:rsidR="0064713F" w:rsidRPr="009128AD" w:rsidRDefault="0064713F" w:rsidP="0064713F">
      <w:pPr>
        <w:pStyle w:val="Header"/>
        <w:tabs>
          <w:tab w:val="clear" w:pos="4320"/>
          <w:tab w:val="clear" w:pos="8640"/>
        </w:tabs>
        <w:jc w:val="both"/>
        <w:rPr>
          <w:rFonts w:ascii="Skeena" w:hAnsi="Skeena" w:cs="Arial"/>
          <w:sz w:val="24"/>
          <w:szCs w:val="32"/>
        </w:rPr>
      </w:pPr>
      <w:r w:rsidRPr="009128AD">
        <w:rPr>
          <w:rFonts w:ascii="Skeena" w:hAnsi="Skeena" w:cs="Arial"/>
          <w:sz w:val="24"/>
          <w:szCs w:val="32"/>
        </w:rPr>
        <w:t>QMB shares many of the same eligibility requirements as ABD, with the following exceptions:</w:t>
      </w:r>
    </w:p>
    <w:p w14:paraId="550FC989" w14:textId="77777777" w:rsidR="0064713F" w:rsidRPr="009128AD" w:rsidRDefault="0064713F" w:rsidP="005F0F8E">
      <w:pPr>
        <w:pStyle w:val="Header"/>
        <w:numPr>
          <w:ilvl w:val="0"/>
          <w:numId w:val="368"/>
        </w:numPr>
        <w:tabs>
          <w:tab w:val="clear" w:pos="4320"/>
          <w:tab w:val="clear" w:pos="8640"/>
        </w:tabs>
        <w:autoSpaceDE/>
        <w:autoSpaceDN/>
        <w:adjustRightInd/>
        <w:jc w:val="both"/>
        <w:rPr>
          <w:rFonts w:ascii="Skeena" w:hAnsi="Skeena" w:cs="Arial"/>
          <w:sz w:val="24"/>
          <w:szCs w:val="32"/>
        </w:rPr>
      </w:pPr>
      <w:r w:rsidRPr="009128AD">
        <w:rPr>
          <w:rFonts w:ascii="Skeena" w:hAnsi="Skeena" w:cs="Arial"/>
          <w:sz w:val="24"/>
          <w:szCs w:val="32"/>
        </w:rPr>
        <w:t xml:space="preserve">To be eligible for QMB, a beneficiary </w:t>
      </w:r>
      <w:r w:rsidRPr="009128AD">
        <w:rPr>
          <w:rFonts w:ascii="Skeena" w:hAnsi="Skeena" w:cs="Arial"/>
          <w:b/>
          <w:bCs/>
          <w:sz w:val="24"/>
          <w:szCs w:val="32"/>
        </w:rPr>
        <w:t>must</w:t>
      </w:r>
      <w:r w:rsidRPr="009128AD">
        <w:rPr>
          <w:rFonts w:ascii="Skeena" w:hAnsi="Skeena" w:cs="Arial"/>
          <w:sz w:val="24"/>
          <w:szCs w:val="32"/>
        </w:rPr>
        <w:t xml:space="preserve"> have Part A of Medicare.</w:t>
      </w:r>
    </w:p>
    <w:p w14:paraId="59B37C7D" w14:textId="77777777" w:rsidR="0064713F" w:rsidRPr="009128AD" w:rsidRDefault="0064713F" w:rsidP="005F0F8E">
      <w:pPr>
        <w:pStyle w:val="Header"/>
        <w:numPr>
          <w:ilvl w:val="0"/>
          <w:numId w:val="368"/>
        </w:numPr>
        <w:tabs>
          <w:tab w:val="clear" w:pos="4320"/>
          <w:tab w:val="clear" w:pos="8640"/>
        </w:tabs>
        <w:autoSpaceDE/>
        <w:autoSpaceDN/>
        <w:adjustRightInd/>
        <w:jc w:val="both"/>
        <w:rPr>
          <w:rFonts w:ascii="Skeena" w:hAnsi="Skeena" w:cs="Arial"/>
          <w:sz w:val="24"/>
          <w:szCs w:val="32"/>
        </w:rPr>
      </w:pPr>
      <w:r w:rsidRPr="009128AD">
        <w:rPr>
          <w:rFonts w:ascii="Skeena" w:hAnsi="Skeena" w:cs="Arial"/>
          <w:sz w:val="24"/>
          <w:szCs w:val="32"/>
        </w:rPr>
        <w:t>The general disregard is $20 for an individual/couple.</w:t>
      </w:r>
    </w:p>
    <w:p w14:paraId="55BB9A94" w14:textId="77777777" w:rsidR="0064713F" w:rsidRPr="009128AD" w:rsidRDefault="0064713F" w:rsidP="005F0F8E">
      <w:pPr>
        <w:pStyle w:val="Header"/>
        <w:numPr>
          <w:ilvl w:val="0"/>
          <w:numId w:val="368"/>
        </w:numPr>
        <w:tabs>
          <w:tab w:val="clear" w:pos="4320"/>
          <w:tab w:val="clear" w:pos="8640"/>
        </w:tabs>
        <w:autoSpaceDE/>
        <w:autoSpaceDN/>
        <w:adjustRightInd/>
        <w:jc w:val="both"/>
        <w:rPr>
          <w:rFonts w:ascii="Skeena" w:hAnsi="Skeena" w:cs="Arial"/>
          <w:sz w:val="24"/>
          <w:szCs w:val="32"/>
        </w:rPr>
      </w:pPr>
      <w:r w:rsidRPr="009128AD">
        <w:rPr>
          <w:rFonts w:ascii="Skeena" w:hAnsi="Skeena" w:cs="Arial"/>
          <w:sz w:val="24"/>
          <w:szCs w:val="32"/>
        </w:rPr>
        <w:t>The effective date of QMB eligibility is the month following the month in which the eligibility determination is completed.</w:t>
      </w:r>
    </w:p>
    <w:p w14:paraId="1926116F" w14:textId="77777777" w:rsidR="0064713F" w:rsidRPr="009128AD" w:rsidRDefault="0064713F" w:rsidP="005F0F8E">
      <w:pPr>
        <w:pStyle w:val="Header"/>
        <w:numPr>
          <w:ilvl w:val="0"/>
          <w:numId w:val="368"/>
        </w:numPr>
        <w:tabs>
          <w:tab w:val="clear" w:pos="4320"/>
          <w:tab w:val="clear" w:pos="8640"/>
        </w:tabs>
        <w:autoSpaceDE/>
        <w:autoSpaceDN/>
        <w:adjustRightInd/>
        <w:jc w:val="both"/>
        <w:rPr>
          <w:rFonts w:ascii="Skeena" w:hAnsi="Skeena" w:cs="Arial"/>
          <w:sz w:val="24"/>
          <w:szCs w:val="32"/>
        </w:rPr>
      </w:pPr>
      <w:r w:rsidRPr="009128AD">
        <w:rPr>
          <w:rFonts w:ascii="Skeena" w:hAnsi="Skeena" w:cs="Arial"/>
          <w:sz w:val="24"/>
          <w:szCs w:val="32"/>
        </w:rPr>
        <w:t>The COLA Rebudget and Application/Redetermination Disregards do not apply to QMB.</w:t>
      </w:r>
    </w:p>
    <w:p w14:paraId="647797DA" w14:textId="77777777" w:rsidR="0064713F" w:rsidRPr="009128AD" w:rsidRDefault="00401466" w:rsidP="0064713F">
      <w:pPr>
        <w:widowControl w:val="0"/>
        <w:jc w:val="right"/>
        <w:rPr>
          <w:rFonts w:ascii="Skeena" w:hAnsi="Skeena" w:cs="Arial"/>
        </w:rPr>
      </w:pPr>
      <w:hyperlink w:anchor="_top" w:history="1">
        <w:hyperlink w:anchor="_top" w:history="1">
          <w:r w:rsidR="0064713F" w:rsidRPr="009128AD">
            <w:rPr>
              <w:rStyle w:val="Hyperlink"/>
              <w:rFonts w:ascii="Skeena" w:hAnsi="Skeena" w:cs="Arial"/>
            </w:rPr>
            <w:t>Table of Contents</w:t>
          </w:r>
        </w:hyperlink>
      </w:hyperlink>
    </w:p>
    <w:p w14:paraId="5B097FCD" w14:textId="77777777" w:rsidR="0064713F" w:rsidRPr="009128AD" w:rsidRDefault="0064713F" w:rsidP="008C4DE8">
      <w:pPr>
        <w:pStyle w:val="ManualHeading2"/>
        <w:keepNext w:val="0"/>
      </w:pPr>
      <w:bookmarkStart w:id="2337" w:name="_Toc460962278"/>
      <w:bookmarkStart w:id="2338" w:name="_Toc140064506"/>
      <w:bookmarkStart w:id="2339" w:name="_Toc144208367"/>
      <w:bookmarkStart w:id="2340" w:name="_Toc144769174"/>
      <w:bookmarkStart w:id="2341" w:name="_Toc147074714"/>
      <w:bookmarkStart w:id="2342" w:name="_Toc149697144"/>
      <w:bookmarkStart w:id="2343" w:name="_Toc152299044"/>
      <w:bookmarkStart w:id="2344" w:name="_Toc152299492"/>
      <w:r w:rsidRPr="009128AD">
        <w:t>303.03.02</w:t>
      </w:r>
      <w:r w:rsidRPr="009128AD">
        <w:tab/>
        <w:t>Dual Eligibility</w:t>
      </w:r>
      <w:bookmarkEnd w:id="2337"/>
      <w:bookmarkEnd w:id="2338"/>
      <w:bookmarkEnd w:id="2339"/>
      <w:bookmarkEnd w:id="2340"/>
      <w:bookmarkEnd w:id="2341"/>
      <w:bookmarkEnd w:id="2342"/>
      <w:bookmarkEnd w:id="2343"/>
      <w:bookmarkEnd w:id="2344"/>
    </w:p>
    <w:p w14:paraId="1678D41C" w14:textId="77777777" w:rsidR="0064713F" w:rsidRPr="009128AD" w:rsidRDefault="0064713F" w:rsidP="0064713F">
      <w:pPr>
        <w:jc w:val="right"/>
        <w:rPr>
          <w:rFonts w:ascii="Skeena" w:hAnsi="Skeena" w:cs="Arial"/>
          <w:bCs/>
          <w:sz w:val="16"/>
          <w:szCs w:val="16"/>
        </w:rPr>
      </w:pPr>
      <w:r w:rsidRPr="009128AD">
        <w:rPr>
          <w:rFonts w:ascii="Skeena" w:hAnsi="Skeena" w:cs="Arial"/>
          <w:sz w:val="16"/>
          <w:szCs w:val="16"/>
        </w:rPr>
        <w:t>(Rev. 11/01/20)</w:t>
      </w:r>
    </w:p>
    <w:p w14:paraId="346DFA95" w14:textId="77777777" w:rsidR="0064713F" w:rsidRPr="009128AD" w:rsidRDefault="0064713F" w:rsidP="0064713F">
      <w:pPr>
        <w:jc w:val="both"/>
        <w:rPr>
          <w:rFonts w:ascii="Skeena" w:hAnsi="Skeena"/>
        </w:rPr>
      </w:pPr>
      <w:r w:rsidRPr="009128AD">
        <w:rPr>
          <w:rFonts w:ascii="Skeena" w:hAnsi="Skeena"/>
        </w:rPr>
        <w:t>Any individual who is eligible for a full Medicaid benefit category and receives Medicare Part A must have a separate QMB determination. If an Eligibility Specialist determines an individual is qualified for QMB, they must code the ELD02 screen in MEDS with the correct indicator.</w:t>
      </w:r>
    </w:p>
    <w:p w14:paraId="7A32F9BF" w14:textId="77777777" w:rsidR="0064713F" w:rsidRPr="009128AD" w:rsidRDefault="0064713F" w:rsidP="0064713F">
      <w:pPr>
        <w:jc w:val="both"/>
        <w:rPr>
          <w:rFonts w:ascii="Skeena" w:hAnsi="Skeena"/>
          <w:sz w:val="14"/>
          <w:szCs w:val="14"/>
        </w:rPr>
      </w:pPr>
    </w:p>
    <w:p w14:paraId="10A40981" w14:textId="77777777" w:rsidR="0064713F" w:rsidRPr="009128AD" w:rsidRDefault="0064713F" w:rsidP="0064713F">
      <w:pPr>
        <w:widowControl w:val="0"/>
        <w:jc w:val="both"/>
        <w:rPr>
          <w:rFonts w:ascii="Skeena" w:hAnsi="Skeena"/>
        </w:rPr>
      </w:pPr>
      <w:r w:rsidRPr="009128AD">
        <w:rPr>
          <w:rFonts w:ascii="Skeena" w:hAnsi="Skeena"/>
        </w:rPr>
        <w:t xml:space="preserve">When budgeting a case, such as when processing a review or change, the Eligibility Specialist </w:t>
      </w:r>
      <w:r w:rsidRPr="009128AD">
        <w:rPr>
          <w:rFonts w:ascii="Skeena" w:hAnsi="Skeena"/>
        </w:rPr>
        <w:lastRenderedPageBreak/>
        <w:t>must compare the QMB result to the indicator in MEDS. If there is a change in QMB eligibility, the ELD02 screen must be updated in MEDS to reflect the correct eligibility.</w:t>
      </w:r>
    </w:p>
    <w:p w14:paraId="000D49BF" w14:textId="77777777" w:rsidR="0064713F" w:rsidRPr="009128AD" w:rsidRDefault="0064713F" w:rsidP="0064713F">
      <w:pPr>
        <w:widowControl w:val="0"/>
        <w:jc w:val="both"/>
        <w:rPr>
          <w:rFonts w:ascii="Skeena" w:hAnsi="Skeena" w:cs="Arial"/>
          <w:sz w:val="28"/>
          <w:szCs w:val="28"/>
        </w:rPr>
      </w:pPr>
    </w:p>
    <w:p w14:paraId="18D2DA7D" w14:textId="77777777" w:rsidR="0064713F" w:rsidRPr="009128AD" w:rsidRDefault="0064713F" w:rsidP="004D637B">
      <w:pPr>
        <w:pStyle w:val="ManualHeading2"/>
        <w:keepNext w:val="0"/>
        <w:tabs>
          <w:tab w:val="left" w:pos="4542"/>
        </w:tabs>
      </w:pPr>
      <w:bookmarkStart w:id="2345" w:name="_Toc460962279"/>
      <w:bookmarkStart w:id="2346" w:name="_Toc140064507"/>
      <w:bookmarkStart w:id="2347" w:name="_Toc144208368"/>
      <w:bookmarkStart w:id="2348" w:name="_Toc144769175"/>
      <w:bookmarkStart w:id="2349" w:name="_Toc147074715"/>
      <w:bookmarkStart w:id="2350" w:name="_Toc149697145"/>
      <w:bookmarkStart w:id="2351" w:name="_Toc152299045"/>
      <w:bookmarkStart w:id="2352" w:name="_Toc152299493"/>
      <w:r w:rsidRPr="009128AD">
        <w:t>303.03.03</w:t>
      </w:r>
      <w:r w:rsidRPr="009128AD">
        <w:tab/>
        <w:t>QMB Retroactive Period</w:t>
      </w:r>
      <w:bookmarkEnd w:id="2345"/>
      <w:bookmarkEnd w:id="2346"/>
      <w:bookmarkEnd w:id="2347"/>
      <w:bookmarkEnd w:id="2348"/>
      <w:bookmarkEnd w:id="2349"/>
      <w:bookmarkEnd w:id="2350"/>
      <w:bookmarkEnd w:id="2351"/>
      <w:bookmarkEnd w:id="2352"/>
    </w:p>
    <w:p w14:paraId="6C14A66E" w14:textId="77777777"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(Eff. 09/01/17)</w:t>
      </w:r>
    </w:p>
    <w:p w14:paraId="6F41BA38" w14:textId="77777777" w:rsidR="0064713F" w:rsidRPr="009128AD" w:rsidRDefault="0064713F" w:rsidP="0064713F">
      <w:pPr>
        <w:pStyle w:val="BodyText2"/>
        <w:rPr>
          <w:rFonts w:ascii="Skeena" w:hAnsi="Skeena"/>
          <w:b w:val="0"/>
          <w:bCs/>
          <w:sz w:val="24"/>
          <w:szCs w:val="28"/>
        </w:rPr>
      </w:pPr>
      <w:r w:rsidRPr="009128AD">
        <w:rPr>
          <w:rFonts w:ascii="Skeena" w:hAnsi="Skeena"/>
          <w:b w:val="0"/>
          <w:bCs/>
          <w:sz w:val="24"/>
          <w:szCs w:val="28"/>
        </w:rPr>
        <w:t>There is no retroactive eligibility for QMB; however, if dually eligible for ABD/QMB, ABD eligibility may be established for a retroactive period.</w:t>
      </w:r>
    </w:p>
    <w:p w14:paraId="4791F280" w14:textId="77777777" w:rsidR="0064713F" w:rsidRPr="009128AD" w:rsidRDefault="0064713F" w:rsidP="0064713F">
      <w:pPr>
        <w:pStyle w:val="BodyText2"/>
        <w:rPr>
          <w:rFonts w:ascii="Skeena" w:hAnsi="Skeena"/>
          <w:b w:val="0"/>
          <w:bCs/>
          <w:sz w:val="24"/>
          <w:szCs w:val="28"/>
        </w:rPr>
      </w:pPr>
    </w:p>
    <w:p w14:paraId="4510F197" w14:textId="77777777" w:rsidR="0064713F" w:rsidRPr="009128AD" w:rsidRDefault="0064713F" w:rsidP="0064713F">
      <w:pPr>
        <w:pStyle w:val="ManualHeading2"/>
        <w:keepNext w:val="0"/>
        <w:tabs>
          <w:tab w:val="left" w:pos="4542"/>
        </w:tabs>
      </w:pPr>
      <w:bookmarkStart w:id="2353" w:name="_Toc140064508"/>
      <w:bookmarkStart w:id="2354" w:name="_Toc144208369"/>
      <w:bookmarkStart w:id="2355" w:name="_Toc144769176"/>
      <w:bookmarkStart w:id="2356" w:name="_Toc147074716"/>
      <w:bookmarkStart w:id="2357" w:name="_Toc149697146"/>
      <w:bookmarkStart w:id="2358" w:name="_Toc152299046"/>
      <w:bookmarkStart w:id="2359" w:name="_Toc152299494"/>
      <w:r w:rsidRPr="009128AD">
        <w:t>303.03.04</w:t>
      </w:r>
      <w:r w:rsidRPr="009128AD">
        <w:tab/>
        <w:t>Early Application for QMB</w:t>
      </w:r>
      <w:bookmarkEnd w:id="2353"/>
      <w:bookmarkEnd w:id="2354"/>
      <w:bookmarkEnd w:id="2355"/>
      <w:bookmarkEnd w:id="2356"/>
      <w:bookmarkEnd w:id="2357"/>
      <w:bookmarkEnd w:id="2358"/>
      <w:bookmarkEnd w:id="2359"/>
    </w:p>
    <w:p w14:paraId="36110692" w14:textId="77777777" w:rsidR="0064713F" w:rsidRPr="009128AD" w:rsidRDefault="0064713F" w:rsidP="0064713F">
      <w:pPr>
        <w:jc w:val="right"/>
        <w:rPr>
          <w:rFonts w:ascii="Skeena" w:hAnsi="Skeena" w:cs="Arial"/>
          <w:bCs/>
          <w:sz w:val="16"/>
          <w:szCs w:val="16"/>
        </w:rPr>
      </w:pPr>
      <w:r w:rsidRPr="009128AD">
        <w:rPr>
          <w:rFonts w:ascii="Skeena" w:hAnsi="Skeena" w:cs="Arial"/>
          <w:sz w:val="16"/>
          <w:szCs w:val="16"/>
        </w:rPr>
        <w:t>(Eff. 09/01/21)</w:t>
      </w:r>
    </w:p>
    <w:p w14:paraId="4635EB47" w14:textId="77777777" w:rsidR="0064713F" w:rsidRPr="009128AD" w:rsidRDefault="0064713F" w:rsidP="0064713F">
      <w:pPr>
        <w:pStyle w:val="BodyText2"/>
        <w:rPr>
          <w:rFonts w:ascii="Skeena" w:hAnsi="Skeena"/>
          <w:b w:val="0"/>
          <w:bCs/>
          <w:sz w:val="24"/>
        </w:rPr>
      </w:pPr>
      <w:r w:rsidRPr="009128AD">
        <w:rPr>
          <w:rFonts w:ascii="Skeena" w:hAnsi="Skeena"/>
          <w:b w:val="0"/>
          <w:bCs/>
          <w:sz w:val="24"/>
        </w:rPr>
        <w:t>Individuals may apply for QMB up to 3 months prior to becoming eligible for Medicare. If the person meets all other financial and non-financial eligibility criteria for QMB, the application can be held and approved for QMB the month after Medicare starts.</w:t>
      </w:r>
    </w:p>
    <w:p w14:paraId="1D8FCD46" w14:textId="77777777" w:rsidR="0064713F" w:rsidRPr="009128AD" w:rsidRDefault="0064713F" w:rsidP="0064713F">
      <w:pPr>
        <w:pStyle w:val="BodyText2"/>
        <w:rPr>
          <w:rFonts w:ascii="Skeena" w:hAnsi="Skeena"/>
          <w:b w:val="0"/>
          <w:bCs/>
          <w:sz w:val="24"/>
        </w:rPr>
      </w:pPr>
    </w:p>
    <w:p w14:paraId="30C2BF09" w14:textId="77777777" w:rsidR="0064713F" w:rsidRPr="009128AD" w:rsidRDefault="0064713F" w:rsidP="0064713F">
      <w:pPr>
        <w:pStyle w:val="ManualHeading1"/>
        <w:keepNext w:val="0"/>
        <w:widowControl w:val="0"/>
      </w:pPr>
      <w:bookmarkStart w:id="2360" w:name="_Toc460962280"/>
      <w:bookmarkStart w:id="2361" w:name="_Toc140064509"/>
      <w:bookmarkStart w:id="2362" w:name="_Toc144208370"/>
      <w:bookmarkStart w:id="2363" w:name="_Toc144769177"/>
      <w:bookmarkStart w:id="2364" w:name="_Toc147074717"/>
      <w:bookmarkStart w:id="2365" w:name="_Toc149697147"/>
      <w:bookmarkStart w:id="2366" w:name="_Toc152299047"/>
      <w:bookmarkStart w:id="2367" w:name="_Toc152299495"/>
      <w:r w:rsidRPr="009128AD">
        <w:t>303.04</w:t>
      </w:r>
      <w:r w:rsidRPr="009128AD">
        <w:tab/>
        <w:t>Specified Low Income Medicare Beneficiaries (SLMB) Introduction</w:t>
      </w:r>
      <w:bookmarkEnd w:id="2360"/>
      <w:bookmarkEnd w:id="2361"/>
      <w:bookmarkEnd w:id="2362"/>
      <w:bookmarkEnd w:id="2363"/>
      <w:bookmarkEnd w:id="2364"/>
      <w:bookmarkEnd w:id="2365"/>
      <w:bookmarkEnd w:id="2366"/>
      <w:bookmarkEnd w:id="2367"/>
    </w:p>
    <w:p w14:paraId="3A27967C" w14:textId="77777777"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(Eff. 09/01/17)</w:t>
      </w:r>
    </w:p>
    <w:p w14:paraId="1BC4E133" w14:textId="192D1358" w:rsidR="0064713F" w:rsidRPr="009128AD" w:rsidRDefault="0064713F" w:rsidP="0064713F">
      <w:pPr>
        <w:pStyle w:val="BodyText2"/>
        <w:rPr>
          <w:rFonts w:ascii="Skeena" w:hAnsi="Skeena"/>
          <w:b w:val="0"/>
          <w:bCs/>
          <w:sz w:val="24"/>
        </w:rPr>
      </w:pPr>
      <w:r w:rsidRPr="009128AD">
        <w:rPr>
          <w:rFonts w:ascii="Skeena" w:hAnsi="Skeena"/>
          <w:b w:val="0"/>
          <w:bCs/>
          <w:sz w:val="24"/>
        </w:rPr>
        <w:t>Section 4501 of the Omnibus Budget Reconciliation Act of 1990 (OBRA 90) requires Medicaid to pay Part B premiums for SLMB.</w:t>
      </w:r>
    </w:p>
    <w:p w14:paraId="6B00264F" w14:textId="77777777" w:rsidR="0064713F" w:rsidRPr="009128AD" w:rsidRDefault="0064713F" w:rsidP="0064713F">
      <w:pPr>
        <w:widowControl w:val="0"/>
        <w:jc w:val="both"/>
        <w:rPr>
          <w:rFonts w:ascii="Skeena" w:hAnsi="Skeena" w:cs="Arial"/>
          <w:bCs/>
        </w:rPr>
      </w:pPr>
    </w:p>
    <w:p w14:paraId="7FCA9B28" w14:textId="77777777" w:rsidR="0064713F" w:rsidRPr="009128AD" w:rsidRDefault="0064713F" w:rsidP="0064713F">
      <w:pPr>
        <w:pStyle w:val="ManualHeading2"/>
        <w:keepNext w:val="0"/>
      </w:pPr>
      <w:bookmarkStart w:id="2368" w:name="_Toc460962281"/>
      <w:bookmarkStart w:id="2369" w:name="_Toc140064510"/>
      <w:bookmarkStart w:id="2370" w:name="_Toc144208371"/>
      <w:bookmarkStart w:id="2371" w:name="_Toc144769178"/>
      <w:bookmarkStart w:id="2372" w:name="_Toc147074718"/>
      <w:bookmarkStart w:id="2373" w:name="_Toc149697148"/>
      <w:bookmarkStart w:id="2374" w:name="_Toc152299048"/>
      <w:bookmarkStart w:id="2375" w:name="_Toc152299496"/>
      <w:r w:rsidRPr="009128AD">
        <w:t>303.04.01</w:t>
      </w:r>
      <w:r w:rsidRPr="009128AD">
        <w:tab/>
        <w:t>SLMB Eligibility</w:t>
      </w:r>
      <w:bookmarkEnd w:id="2368"/>
      <w:bookmarkEnd w:id="2369"/>
      <w:bookmarkEnd w:id="2370"/>
      <w:bookmarkEnd w:id="2371"/>
      <w:bookmarkEnd w:id="2372"/>
      <w:bookmarkEnd w:id="2373"/>
      <w:bookmarkEnd w:id="2374"/>
      <w:bookmarkEnd w:id="2375"/>
    </w:p>
    <w:p w14:paraId="1AAF547B" w14:textId="77777777"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(Rev. 04/22/22)</w:t>
      </w:r>
    </w:p>
    <w:p w14:paraId="5348AB67" w14:textId="77777777" w:rsidR="0064713F" w:rsidRPr="009128AD" w:rsidRDefault="0064713F" w:rsidP="0064713F">
      <w:pPr>
        <w:widowControl w:val="0"/>
        <w:jc w:val="both"/>
        <w:rPr>
          <w:rFonts w:ascii="Skeena" w:hAnsi="Skeena" w:cs="Arial"/>
        </w:rPr>
      </w:pPr>
      <w:r w:rsidRPr="009128AD">
        <w:rPr>
          <w:rFonts w:ascii="Skeena" w:hAnsi="Skeena" w:cs="Arial"/>
        </w:rPr>
        <w:t>SLMB policies are the same as those for ABD-SC, with the following exceptions:</w:t>
      </w:r>
    </w:p>
    <w:p w14:paraId="49633C69" w14:textId="77777777" w:rsidR="0064713F" w:rsidRPr="009128AD" w:rsidRDefault="0064713F" w:rsidP="005F0F8E">
      <w:pPr>
        <w:widowControl w:val="0"/>
        <w:numPr>
          <w:ilvl w:val="0"/>
          <w:numId w:val="369"/>
        </w:numPr>
        <w:jc w:val="both"/>
        <w:rPr>
          <w:rFonts w:ascii="Skeena" w:hAnsi="Skeena" w:cs="Arial"/>
        </w:rPr>
      </w:pPr>
      <w:r w:rsidRPr="009128AD">
        <w:rPr>
          <w:rFonts w:ascii="Skeena" w:hAnsi="Skeena" w:cs="Arial"/>
        </w:rPr>
        <w:t xml:space="preserve">To be eligible for SLMB, an individual </w:t>
      </w:r>
      <w:r w:rsidRPr="009128AD">
        <w:rPr>
          <w:rFonts w:ascii="Skeena" w:hAnsi="Skeena" w:cs="Arial"/>
          <w:b/>
          <w:bCs/>
        </w:rPr>
        <w:t xml:space="preserve">must </w:t>
      </w:r>
      <w:r w:rsidRPr="009128AD">
        <w:rPr>
          <w:rFonts w:ascii="Skeena" w:hAnsi="Skeena" w:cs="Arial"/>
        </w:rPr>
        <w:t>have Part A of Medicare.</w:t>
      </w:r>
    </w:p>
    <w:p w14:paraId="7F117097" w14:textId="77777777" w:rsidR="0064713F" w:rsidRPr="009128AD" w:rsidRDefault="0064713F" w:rsidP="005F0F8E">
      <w:pPr>
        <w:widowControl w:val="0"/>
        <w:numPr>
          <w:ilvl w:val="0"/>
          <w:numId w:val="369"/>
        </w:numPr>
        <w:jc w:val="both"/>
        <w:rPr>
          <w:rFonts w:ascii="Skeena" w:hAnsi="Skeena" w:cs="Arial"/>
        </w:rPr>
      </w:pPr>
      <w:r w:rsidRPr="009128AD">
        <w:rPr>
          <w:rFonts w:ascii="Skeena" w:hAnsi="Skeena" w:cs="Arial"/>
        </w:rPr>
        <w:t>The general disregard is $20.</w:t>
      </w:r>
    </w:p>
    <w:p w14:paraId="5B195900" w14:textId="77777777" w:rsidR="0064713F" w:rsidRPr="009128AD" w:rsidRDefault="0064713F" w:rsidP="005F0F8E">
      <w:pPr>
        <w:widowControl w:val="0"/>
        <w:numPr>
          <w:ilvl w:val="0"/>
          <w:numId w:val="369"/>
        </w:numPr>
        <w:jc w:val="both"/>
        <w:rPr>
          <w:rFonts w:ascii="Skeena" w:hAnsi="Skeena" w:cs="Arial"/>
        </w:rPr>
      </w:pPr>
      <w:r w:rsidRPr="009128AD">
        <w:rPr>
          <w:rFonts w:ascii="Skeena" w:hAnsi="Skeena" w:cs="Arial"/>
        </w:rPr>
        <w:t>SLMB pays the Part B premium only.</w:t>
      </w:r>
    </w:p>
    <w:p w14:paraId="7678307C" w14:textId="77777777" w:rsidR="0064713F" w:rsidRPr="009128AD" w:rsidRDefault="0064713F" w:rsidP="005F0F8E">
      <w:pPr>
        <w:widowControl w:val="0"/>
        <w:numPr>
          <w:ilvl w:val="0"/>
          <w:numId w:val="369"/>
        </w:numPr>
        <w:jc w:val="both"/>
        <w:rPr>
          <w:rFonts w:ascii="Skeena" w:hAnsi="Skeena" w:cs="Arial"/>
        </w:rPr>
      </w:pPr>
      <w:r w:rsidRPr="009128AD">
        <w:rPr>
          <w:rFonts w:ascii="Skeena" w:hAnsi="Skeena" w:cs="Arial"/>
        </w:rPr>
        <w:t>SLMB recipients do not get a Healthy Connections (Medicaid) Insurance Card.</w:t>
      </w:r>
    </w:p>
    <w:p w14:paraId="7BE8FCEE" w14:textId="77777777" w:rsidR="0064713F" w:rsidRPr="009128AD" w:rsidRDefault="0064713F" w:rsidP="005F0F8E">
      <w:pPr>
        <w:widowControl w:val="0"/>
        <w:numPr>
          <w:ilvl w:val="0"/>
          <w:numId w:val="369"/>
        </w:numPr>
        <w:jc w:val="both"/>
        <w:rPr>
          <w:rFonts w:ascii="Skeena" w:hAnsi="Skeena" w:cs="Arial"/>
        </w:rPr>
      </w:pPr>
      <w:r w:rsidRPr="009128AD">
        <w:rPr>
          <w:rFonts w:ascii="Skeena" w:hAnsi="Skeena" w:cs="Arial"/>
        </w:rPr>
        <w:t>Medicaid does not pay:</w:t>
      </w:r>
    </w:p>
    <w:p w14:paraId="343C2847" w14:textId="77777777" w:rsidR="0064713F" w:rsidRPr="009128AD" w:rsidRDefault="0064713F" w:rsidP="005F0F8E">
      <w:pPr>
        <w:widowControl w:val="0"/>
        <w:numPr>
          <w:ilvl w:val="1"/>
          <w:numId w:val="369"/>
        </w:numPr>
        <w:tabs>
          <w:tab w:val="clear" w:pos="1440"/>
        </w:tabs>
        <w:ind w:left="1080"/>
        <w:jc w:val="both"/>
        <w:rPr>
          <w:rFonts w:ascii="Skeena" w:hAnsi="Skeena" w:cs="Arial"/>
        </w:rPr>
      </w:pPr>
      <w:r w:rsidRPr="009128AD">
        <w:rPr>
          <w:rFonts w:ascii="Skeena" w:hAnsi="Skeena" w:cs="Arial"/>
        </w:rPr>
        <w:t>Medicare coinsurance and deductibles.</w:t>
      </w:r>
    </w:p>
    <w:p w14:paraId="02E20257" w14:textId="77777777" w:rsidR="0064713F" w:rsidRPr="009128AD" w:rsidRDefault="0064713F" w:rsidP="005F0F8E">
      <w:pPr>
        <w:widowControl w:val="0"/>
        <w:numPr>
          <w:ilvl w:val="1"/>
          <w:numId w:val="369"/>
        </w:numPr>
        <w:tabs>
          <w:tab w:val="clear" w:pos="1440"/>
        </w:tabs>
        <w:ind w:left="1080"/>
        <w:jc w:val="both"/>
        <w:rPr>
          <w:rFonts w:ascii="Skeena" w:hAnsi="Skeena" w:cs="Arial"/>
        </w:rPr>
      </w:pPr>
      <w:r w:rsidRPr="009128AD">
        <w:rPr>
          <w:rFonts w:ascii="Skeena" w:hAnsi="Skeena" w:cs="Arial"/>
        </w:rPr>
        <w:t>Any Medicaid-covered services other than the Part B premium.</w:t>
      </w:r>
    </w:p>
    <w:p w14:paraId="33806F37" w14:textId="77777777" w:rsidR="0064713F" w:rsidRPr="009128AD" w:rsidRDefault="0064713F" w:rsidP="005F0F8E">
      <w:pPr>
        <w:pStyle w:val="Header"/>
        <w:numPr>
          <w:ilvl w:val="0"/>
          <w:numId w:val="369"/>
        </w:numPr>
        <w:tabs>
          <w:tab w:val="clear" w:pos="4320"/>
          <w:tab w:val="clear" w:pos="8640"/>
        </w:tabs>
        <w:autoSpaceDE/>
        <w:autoSpaceDN/>
        <w:adjustRightInd/>
        <w:jc w:val="both"/>
        <w:rPr>
          <w:rFonts w:ascii="Skeena" w:hAnsi="Skeena" w:cs="Arial"/>
          <w:sz w:val="24"/>
        </w:rPr>
      </w:pPr>
      <w:r w:rsidRPr="009128AD">
        <w:rPr>
          <w:rFonts w:ascii="Skeena" w:hAnsi="Skeena" w:cs="Arial"/>
          <w:sz w:val="24"/>
        </w:rPr>
        <w:t xml:space="preserve">SLMB eligible cases are approved as Payment Category 52. </w:t>
      </w:r>
    </w:p>
    <w:p w14:paraId="61375FE1" w14:textId="77777777" w:rsidR="0064713F" w:rsidRPr="009128AD" w:rsidRDefault="0064713F" w:rsidP="005F0F8E">
      <w:pPr>
        <w:pStyle w:val="Header"/>
        <w:numPr>
          <w:ilvl w:val="0"/>
          <w:numId w:val="369"/>
        </w:numPr>
        <w:tabs>
          <w:tab w:val="clear" w:pos="4320"/>
          <w:tab w:val="clear" w:pos="8640"/>
        </w:tabs>
        <w:autoSpaceDE/>
        <w:autoSpaceDN/>
        <w:adjustRightInd/>
        <w:jc w:val="both"/>
        <w:rPr>
          <w:rFonts w:ascii="Skeena" w:hAnsi="Skeena" w:cs="Arial"/>
          <w:sz w:val="24"/>
        </w:rPr>
      </w:pPr>
      <w:r w:rsidRPr="009128AD">
        <w:rPr>
          <w:rFonts w:ascii="Skeena" w:hAnsi="Skeena" w:cs="Arial"/>
          <w:sz w:val="24"/>
        </w:rPr>
        <w:t>The COLA Rebudget and Application/Redetermination Disregards do not apply to SLMB.</w:t>
      </w:r>
    </w:p>
    <w:p w14:paraId="246635D9" w14:textId="77777777" w:rsidR="0064713F" w:rsidRPr="009128AD" w:rsidRDefault="0064713F" w:rsidP="0064713F">
      <w:pPr>
        <w:widowControl w:val="0"/>
        <w:rPr>
          <w:rFonts w:ascii="Skeena" w:hAnsi="Skeena" w:cs="Arial"/>
        </w:rPr>
      </w:pPr>
    </w:p>
    <w:p w14:paraId="002C8A05" w14:textId="77777777" w:rsidR="0064713F" w:rsidRPr="009128AD" w:rsidRDefault="0064713F" w:rsidP="008C4DE8">
      <w:pPr>
        <w:pStyle w:val="ManualHeading2"/>
        <w:keepNext w:val="0"/>
      </w:pPr>
      <w:bookmarkStart w:id="2376" w:name="_Toc140064511"/>
      <w:bookmarkStart w:id="2377" w:name="_Toc144208372"/>
      <w:bookmarkStart w:id="2378" w:name="_Toc144769179"/>
      <w:bookmarkStart w:id="2379" w:name="_Toc147074719"/>
      <w:bookmarkStart w:id="2380" w:name="_Toc149697149"/>
      <w:bookmarkStart w:id="2381" w:name="_Toc152299049"/>
      <w:bookmarkStart w:id="2382" w:name="_Toc152299497"/>
      <w:r w:rsidRPr="009128AD">
        <w:t>303.04.01A</w:t>
      </w:r>
      <w:r w:rsidRPr="009128AD">
        <w:tab/>
        <w:t>SLMB Plus (Dual Eligibility)</w:t>
      </w:r>
      <w:bookmarkEnd w:id="2376"/>
      <w:bookmarkEnd w:id="2377"/>
      <w:bookmarkEnd w:id="2378"/>
      <w:bookmarkEnd w:id="2379"/>
      <w:bookmarkEnd w:id="2380"/>
      <w:bookmarkEnd w:id="2381"/>
      <w:bookmarkEnd w:id="2382"/>
    </w:p>
    <w:p w14:paraId="47B7A088" w14:textId="77777777"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(Rev. 05/01/22)</w:t>
      </w:r>
    </w:p>
    <w:p w14:paraId="6A965C85" w14:textId="77777777" w:rsidR="0064713F" w:rsidRPr="009128AD" w:rsidRDefault="0064713F" w:rsidP="0064713F">
      <w:pPr>
        <w:rPr>
          <w:rFonts w:ascii="Skeena" w:hAnsi="Skeena" w:cs="Arial"/>
        </w:rPr>
      </w:pPr>
      <w:r w:rsidRPr="009128AD">
        <w:rPr>
          <w:rFonts w:ascii="Skeena" w:hAnsi="Skeena" w:cs="Arial"/>
        </w:rPr>
        <w:t>Any individual who is eligible in a full benefit category and receives Medicare Part A must have a separate SLMB Plus determination. Eligible categories include: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4"/>
        <w:gridCol w:w="4096"/>
      </w:tblGrid>
      <w:tr w:rsidR="0064713F" w:rsidRPr="009128AD" w14:paraId="7D159A55" w14:textId="77777777" w:rsidTr="007A16D2">
        <w:tc>
          <w:tcPr>
            <w:tcW w:w="5264" w:type="dxa"/>
          </w:tcPr>
          <w:p w14:paraId="2B15A3A7" w14:textId="77777777" w:rsidR="0064713F" w:rsidRPr="009128AD" w:rsidRDefault="0064713F" w:rsidP="005F0F8E">
            <w:pPr>
              <w:widowControl w:val="0"/>
              <w:numPr>
                <w:ilvl w:val="0"/>
                <w:numId w:val="408"/>
              </w:numPr>
              <w:tabs>
                <w:tab w:val="left" w:pos="1574"/>
              </w:tabs>
              <w:ind w:left="431"/>
              <w:contextualSpacing/>
              <w:rPr>
                <w:rFonts w:ascii="Skeena" w:hAnsi="Skeena" w:cs="Arial"/>
              </w:rPr>
            </w:pPr>
            <w:r w:rsidRPr="009128AD">
              <w:rPr>
                <w:rFonts w:ascii="Skeena" w:hAnsi="Skeena" w:cs="Arial"/>
              </w:rPr>
              <w:t>PCAT 10: MAO NH</w:t>
            </w:r>
          </w:p>
        </w:tc>
        <w:tc>
          <w:tcPr>
            <w:tcW w:w="4096" w:type="dxa"/>
          </w:tcPr>
          <w:p w14:paraId="7833FA48" w14:textId="77777777" w:rsidR="0064713F" w:rsidRPr="009128AD" w:rsidRDefault="0064713F" w:rsidP="005F0F8E">
            <w:pPr>
              <w:widowControl w:val="0"/>
              <w:numPr>
                <w:ilvl w:val="0"/>
                <w:numId w:val="408"/>
              </w:numPr>
              <w:ind w:left="438"/>
              <w:contextualSpacing/>
              <w:rPr>
                <w:rFonts w:ascii="Skeena" w:hAnsi="Skeena" w:cs="Arial"/>
              </w:rPr>
            </w:pPr>
            <w:r w:rsidRPr="009128AD">
              <w:rPr>
                <w:rFonts w:ascii="Skeena" w:hAnsi="Skeena" w:cs="Arial"/>
              </w:rPr>
              <w:t>PCAT 32: ABD-SC</w:t>
            </w:r>
          </w:p>
        </w:tc>
      </w:tr>
      <w:tr w:rsidR="0064713F" w:rsidRPr="009128AD" w14:paraId="008B93CC" w14:textId="77777777" w:rsidTr="007A16D2">
        <w:tc>
          <w:tcPr>
            <w:tcW w:w="5264" w:type="dxa"/>
          </w:tcPr>
          <w:p w14:paraId="40CEAA96" w14:textId="77777777" w:rsidR="0064713F" w:rsidRPr="009128AD" w:rsidRDefault="0064713F" w:rsidP="005F0F8E">
            <w:pPr>
              <w:widowControl w:val="0"/>
              <w:numPr>
                <w:ilvl w:val="0"/>
                <w:numId w:val="408"/>
              </w:numPr>
              <w:ind w:left="431"/>
              <w:contextualSpacing/>
              <w:rPr>
                <w:rFonts w:ascii="Skeena" w:hAnsi="Skeena" w:cs="Arial"/>
              </w:rPr>
            </w:pPr>
            <w:r w:rsidRPr="009128AD">
              <w:rPr>
                <w:rFonts w:ascii="Skeena" w:hAnsi="Skeena" w:cs="Arial"/>
              </w:rPr>
              <w:t>PCAT 14: MAO GH</w:t>
            </w:r>
          </w:p>
        </w:tc>
        <w:tc>
          <w:tcPr>
            <w:tcW w:w="4096" w:type="dxa"/>
          </w:tcPr>
          <w:p w14:paraId="53731222" w14:textId="77777777" w:rsidR="0064713F" w:rsidRPr="009128AD" w:rsidRDefault="0064713F" w:rsidP="005F0F8E">
            <w:pPr>
              <w:widowControl w:val="0"/>
              <w:numPr>
                <w:ilvl w:val="0"/>
                <w:numId w:val="408"/>
              </w:numPr>
              <w:ind w:left="438"/>
              <w:contextualSpacing/>
              <w:rPr>
                <w:rFonts w:ascii="Skeena" w:hAnsi="Skeena" w:cs="Arial"/>
              </w:rPr>
            </w:pPr>
            <w:r w:rsidRPr="009128AD">
              <w:rPr>
                <w:rFonts w:ascii="Skeena" w:hAnsi="Skeena" w:cs="Arial"/>
              </w:rPr>
              <w:t>PCAT 33: ABD-SC NH</w:t>
            </w:r>
          </w:p>
        </w:tc>
      </w:tr>
      <w:tr w:rsidR="0064713F" w:rsidRPr="009128AD" w14:paraId="0936ABEE" w14:textId="77777777" w:rsidTr="007A16D2">
        <w:tc>
          <w:tcPr>
            <w:tcW w:w="5264" w:type="dxa"/>
          </w:tcPr>
          <w:p w14:paraId="05B1ACBD" w14:textId="77777777" w:rsidR="0064713F" w:rsidRPr="009128AD" w:rsidRDefault="0064713F" w:rsidP="005F0F8E">
            <w:pPr>
              <w:widowControl w:val="0"/>
              <w:numPr>
                <w:ilvl w:val="0"/>
                <w:numId w:val="408"/>
              </w:numPr>
              <w:ind w:left="431"/>
              <w:contextualSpacing/>
              <w:rPr>
                <w:rFonts w:ascii="Skeena" w:hAnsi="Skeena" w:cs="Arial"/>
              </w:rPr>
            </w:pPr>
            <w:r w:rsidRPr="009128AD">
              <w:rPr>
                <w:rFonts w:ascii="Skeena" w:hAnsi="Skeena" w:cs="Arial"/>
              </w:rPr>
              <w:t>PCAT 15: MAO WV (HCBS)</w:t>
            </w:r>
          </w:p>
        </w:tc>
        <w:tc>
          <w:tcPr>
            <w:tcW w:w="4096" w:type="dxa"/>
          </w:tcPr>
          <w:p w14:paraId="0C3C87E9" w14:textId="77777777" w:rsidR="0064713F" w:rsidRPr="009128AD" w:rsidRDefault="0064713F" w:rsidP="005F0F8E">
            <w:pPr>
              <w:widowControl w:val="0"/>
              <w:numPr>
                <w:ilvl w:val="0"/>
                <w:numId w:val="408"/>
              </w:numPr>
              <w:ind w:left="438"/>
              <w:contextualSpacing/>
              <w:rPr>
                <w:rFonts w:ascii="Skeena" w:hAnsi="Skeena" w:cs="Arial"/>
              </w:rPr>
            </w:pPr>
            <w:r w:rsidRPr="009128AD">
              <w:rPr>
                <w:rFonts w:ascii="Skeena" w:hAnsi="Skeena" w:cs="Arial"/>
              </w:rPr>
              <w:t>PCAT 40: Working Disabled</w:t>
            </w:r>
          </w:p>
        </w:tc>
      </w:tr>
      <w:tr w:rsidR="0064713F" w:rsidRPr="009128AD" w14:paraId="6B49226A" w14:textId="77777777" w:rsidTr="007A16D2">
        <w:tc>
          <w:tcPr>
            <w:tcW w:w="5264" w:type="dxa"/>
          </w:tcPr>
          <w:p w14:paraId="116E791A" w14:textId="77777777" w:rsidR="0064713F" w:rsidRPr="009128AD" w:rsidRDefault="0064713F" w:rsidP="005F0F8E">
            <w:pPr>
              <w:widowControl w:val="0"/>
              <w:numPr>
                <w:ilvl w:val="0"/>
                <w:numId w:val="408"/>
              </w:numPr>
              <w:ind w:left="431"/>
              <w:contextualSpacing/>
              <w:rPr>
                <w:rFonts w:ascii="Skeena" w:hAnsi="Skeena" w:cs="Arial"/>
              </w:rPr>
            </w:pPr>
            <w:r w:rsidRPr="009128AD">
              <w:rPr>
                <w:rFonts w:ascii="Skeena" w:hAnsi="Skeena" w:cs="Arial"/>
              </w:rPr>
              <w:t>PCAT 16: ABD SSI Pass Along</w:t>
            </w:r>
          </w:p>
        </w:tc>
        <w:tc>
          <w:tcPr>
            <w:tcW w:w="4096" w:type="dxa"/>
          </w:tcPr>
          <w:p w14:paraId="5628837C" w14:textId="77777777" w:rsidR="0064713F" w:rsidRPr="009128AD" w:rsidRDefault="0064713F" w:rsidP="005F0F8E">
            <w:pPr>
              <w:widowControl w:val="0"/>
              <w:numPr>
                <w:ilvl w:val="0"/>
                <w:numId w:val="408"/>
              </w:numPr>
              <w:ind w:left="438"/>
              <w:contextualSpacing/>
              <w:rPr>
                <w:rFonts w:ascii="Skeena" w:hAnsi="Skeena" w:cs="Arial"/>
              </w:rPr>
            </w:pPr>
            <w:r w:rsidRPr="009128AD">
              <w:rPr>
                <w:rFonts w:ascii="Skeena" w:hAnsi="Skeena" w:cs="Arial"/>
              </w:rPr>
              <w:t>PCAT 57: TEFRA</w:t>
            </w:r>
          </w:p>
        </w:tc>
      </w:tr>
      <w:tr w:rsidR="0064713F" w:rsidRPr="009128AD" w14:paraId="5C9E94C9" w14:textId="77777777" w:rsidTr="007A16D2">
        <w:tc>
          <w:tcPr>
            <w:tcW w:w="5264" w:type="dxa"/>
          </w:tcPr>
          <w:p w14:paraId="6FBA1DE9" w14:textId="77777777" w:rsidR="0064713F" w:rsidRPr="009128AD" w:rsidRDefault="0064713F" w:rsidP="005F0F8E">
            <w:pPr>
              <w:widowControl w:val="0"/>
              <w:numPr>
                <w:ilvl w:val="0"/>
                <w:numId w:val="408"/>
              </w:numPr>
              <w:ind w:left="431"/>
              <w:contextualSpacing/>
              <w:rPr>
                <w:rFonts w:ascii="Skeena" w:hAnsi="Skeena" w:cs="Arial"/>
              </w:rPr>
            </w:pPr>
            <w:r w:rsidRPr="009128AD">
              <w:rPr>
                <w:rFonts w:ascii="Skeena" w:hAnsi="Skeena" w:cs="Arial"/>
              </w:rPr>
              <w:t xml:space="preserve">PCAT 19: ABD SSI Disabled Adult Children </w:t>
            </w:r>
            <w:r w:rsidRPr="009128AD">
              <w:rPr>
                <w:rFonts w:ascii="Skeena" w:hAnsi="Skeena" w:cs="Arial"/>
              </w:rPr>
              <w:lastRenderedPageBreak/>
              <w:t>Pass Along</w:t>
            </w:r>
          </w:p>
        </w:tc>
        <w:tc>
          <w:tcPr>
            <w:tcW w:w="4096" w:type="dxa"/>
          </w:tcPr>
          <w:p w14:paraId="521A78F1" w14:textId="77777777" w:rsidR="0064713F" w:rsidRPr="009128AD" w:rsidRDefault="0064713F" w:rsidP="005F0F8E">
            <w:pPr>
              <w:widowControl w:val="0"/>
              <w:numPr>
                <w:ilvl w:val="0"/>
                <w:numId w:val="408"/>
              </w:numPr>
              <w:ind w:left="438"/>
              <w:contextualSpacing/>
              <w:rPr>
                <w:rFonts w:ascii="Skeena" w:hAnsi="Skeena" w:cs="Arial"/>
              </w:rPr>
            </w:pPr>
            <w:r w:rsidRPr="009128AD">
              <w:rPr>
                <w:rFonts w:ascii="Skeena" w:hAnsi="Skeena" w:cs="Arial"/>
              </w:rPr>
              <w:lastRenderedPageBreak/>
              <w:t>PCAT 85: OSS</w:t>
            </w:r>
          </w:p>
        </w:tc>
      </w:tr>
    </w:tbl>
    <w:p w14:paraId="4ABEB7B0" w14:textId="77777777" w:rsidR="0064713F" w:rsidRPr="009128AD" w:rsidRDefault="0064713F" w:rsidP="0064713F">
      <w:pPr>
        <w:widowControl w:val="0"/>
        <w:jc w:val="both"/>
        <w:rPr>
          <w:rFonts w:ascii="Skeena" w:hAnsi="Skeena" w:cs="Arial"/>
        </w:rPr>
      </w:pPr>
    </w:p>
    <w:p w14:paraId="1199BE85" w14:textId="77777777" w:rsidR="0064713F" w:rsidRPr="009128AD" w:rsidRDefault="0064713F" w:rsidP="0064713F">
      <w:pPr>
        <w:widowControl w:val="0"/>
        <w:jc w:val="both"/>
        <w:rPr>
          <w:rFonts w:ascii="Skeena" w:hAnsi="Skeena" w:cs="Arial"/>
        </w:rPr>
      </w:pPr>
      <w:r w:rsidRPr="009128AD">
        <w:rPr>
          <w:rFonts w:ascii="Skeena" w:hAnsi="Skeena" w:cs="Arial"/>
        </w:rPr>
        <w:t>Approving SLMB Plus for beneficiaries eligible for full Medicaid benefits allows SCDHHS to receive the appropriate federal matching funds to pay Medicare premiums. SLMB Plus does not provide any additional coverage or benefits for the individual.</w:t>
      </w:r>
    </w:p>
    <w:p w14:paraId="522EB727" w14:textId="77777777" w:rsidR="0064713F" w:rsidRPr="009128AD" w:rsidRDefault="0064713F" w:rsidP="0064713F">
      <w:pPr>
        <w:widowControl w:val="0"/>
        <w:jc w:val="both"/>
        <w:rPr>
          <w:rFonts w:ascii="Skeena" w:hAnsi="Skeena" w:cs="Arial"/>
        </w:rPr>
      </w:pPr>
    </w:p>
    <w:p w14:paraId="65352DE7" w14:textId="77777777" w:rsidR="0064713F" w:rsidRPr="009128AD" w:rsidRDefault="0064713F" w:rsidP="0064713F">
      <w:pPr>
        <w:widowControl w:val="0"/>
        <w:jc w:val="both"/>
        <w:rPr>
          <w:rFonts w:ascii="Skeena" w:hAnsi="Skeena" w:cs="Arial"/>
        </w:rPr>
      </w:pPr>
      <w:r w:rsidRPr="009128AD">
        <w:rPr>
          <w:rFonts w:ascii="Skeena" w:hAnsi="Skeena" w:cs="Arial"/>
        </w:rPr>
        <w:t>SLMB Plus policies are the same as those for SLMB (Only), with the following exceptions:</w:t>
      </w:r>
    </w:p>
    <w:p w14:paraId="589A5422" w14:textId="77777777" w:rsidR="0064713F" w:rsidRPr="009128AD" w:rsidRDefault="0064713F" w:rsidP="005F0F8E">
      <w:pPr>
        <w:widowControl w:val="0"/>
        <w:numPr>
          <w:ilvl w:val="0"/>
          <w:numId w:val="369"/>
        </w:numPr>
        <w:jc w:val="both"/>
        <w:rPr>
          <w:rFonts w:ascii="Skeena" w:hAnsi="Skeena" w:cs="Arial"/>
        </w:rPr>
      </w:pPr>
      <w:r w:rsidRPr="009128AD">
        <w:rPr>
          <w:rFonts w:ascii="Skeena" w:hAnsi="Skeena" w:cs="Arial"/>
        </w:rPr>
        <w:t>The beneficiary must be receiving full coverage benefits to qualify</w:t>
      </w:r>
    </w:p>
    <w:p w14:paraId="339A6F13" w14:textId="77777777" w:rsidR="0064713F" w:rsidRPr="009128AD" w:rsidRDefault="0064713F" w:rsidP="005F0F8E">
      <w:pPr>
        <w:widowControl w:val="0"/>
        <w:numPr>
          <w:ilvl w:val="0"/>
          <w:numId w:val="369"/>
        </w:numPr>
        <w:jc w:val="both"/>
        <w:rPr>
          <w:rFonts w:ascii="Skeena" w:hAnsi="Skeena" w:cs="Arial"/>
        </w:rPr>
      </w:pPr>
      <w:r w:rsidRPr="009128AD">
        <w:rPr>
          <w:rFonts w:ascii="Skeena" w:hAnsi="Skeena" w:cs="Arial"/>
        </w:rPr>
        <w:t xml:space="preserve">SLMB Plus </w:t>
      </w:r>
      <w:r w:rsidRPr="009128AD">
        <w:rPr>
          <w:rFonts w:ascii="Skeena" w:hAnsi="Skeena" w:cs="Arial"/>
          <w:b/>
          <w:bCs/>
          <w:u w:val="single"/>
        </w:rPr>
        <w:t>must</w:t>
      </w:r>
      <w:r w:rsidRPr="009128AD">
        <w:rPr>
          <w:rFonts w:ascii="Skeena" w:hAnsi="Skeena" w:cs="Arial"/>
        </w:rPr>
        <w:t xml:space="preserve"> be explored if the beneficiary does not meet the QMB income limit </w:t>
      </w:r>
    </w:p>
    <w:p w14:paraId="46A3F3C2" w14:textId="77777777" w:rsidR="0064713F" w:rsidRPr="009128AD" w:rsidRDefault="0064713F" w:rsidP="0064713F">
      <w:pPr>
        <w:widowControl w:val="0"/>
        <w:ind w:left="720"/>
        <w:jc w:val="both"/>
        <w:rPr>
          <w:rFonts w:ascii="Skeena" w:hAnsi="Skeena" w:cs="Arial"/>
        </w:rPr>
      </w:pPr>
    </w:p>
    <w:p w14:paraId="1ACB3ABC" w14:textId="77777777" w:rsidR="0064713F" w:rsidRPr="009128AD" w:rsidRDefault="0064713F" w:rsidP="0064713F">
      <w:pPr>
        <w:widowControl w:val="0"/>
        <w:jc w:val="both"/>
        <w:rPr>
          <w:rFonts w:ascii="Skeena" w:hAnsi="Skeena" w:cs="Arial"/>
        </w:rPr>
      </w:pPr>
      <w:r w:rsidRPr="009128AD">
        <w:rPr>
          <w:rFonts w:ascii="Skeena" w:hAnsi="Skeena" w:cs="Arial"/>
          <w:b/>
          <w:bCs/>
        </w:rPr>
        <w:t>NOTE:</w:t>
      </w:r>
      <w:r w:rsidRPr="009128AD">
        <w:rPr>
          <w:rFonts w:ascii="Skeena" w:hAnsi="Skeena" w:cs="Arial"/>
        </w:rPr>
        <w:t xml:space="preserve"> The general disregard for ABD-SC is $50.00, but the general disregard for QMB is $20.00. This difference in the disregard will disqualify some ABD-SC beneficiaries from receiving QMB coverage. These beneficiaries will receive SLMB Plus coverage. </w:t>
      </w:r>
    </w:p>
    <w:p w14:paraId="01990F4C" w14:textId="77777777" w:rsidR="0064713F" w:rsidRPr="009128AD" w:rsidRDefault="0064713F" w:rsidP="0064713F">
      <w:pPr>
        <w:widowControl w:val="0"/>
        <w:jc w:val="both"/>
        <w:rPr>
          <w:rFonts w:ascii="Skeena" w:hAnsi="Skeena" w:cs="Arial"/>
        </w:rPr>
      </w:pPr>
    </w:p>
    <w:tbl>
      <w:tblPr>
        <w:tblStyle w:val="TableGrid2"/>
        <w:tblW w:w="5000" w:type="pct"/>
        <w:tblLook w:val="04A0" w:firstRow="1" w:lastRow="0" w:firstColumn="1" w:lastColumn="0" w:noHBand="0" w:noVBand="1"/>
      </w:tblPr>
      <w:tblGrid>
        <w:gridCol w:w="9350"/>
      </w:tblGrid>
      <w:tr w:rsidR="0064713F" w:rsidRPr="009128AD" w14:paraId="48E867DB" w14:textId="77777777" w:rsidTr="009B11F1">
        <w:tc>
          <w:tcPr>
            <w:tcW w:w="5000" w:type="pct"/>
          </w:tcPr>
          <w:p w14:paraId="67EC97A5" w14:textId="77777777" w:rsidR="0064713F" w:rsidRPr="009128AD" w:rsidRDefault="0064713F" w:rsidP="009B11F1">
            <w:pPr>
              <w:rPr>
                <w:rFonts w:ascii="Skeena" w:hAnsi="Skeena" w:cs="Arial"/>
                <w:b/>
                <w:bCs/>
                <w:sz w:val="22"/>
                <w:szCs w:val="22"/>
              </w:rPr>
            </w:pPr>
            <w:r w:rsidRPr="009128AD">
              <w:rPr>
                <w:rFonts w:ascii="Skeena" w:hAnsi="Skeena" w:cs="Arial"/>
                <w:b/>
                <w:bCs/>
                <w:sz w:val="22"/>
                <w:szCs w:val="22"/>
              </w:rPr>
              <w:t>Procedure</w:t>
            </w:r>
          </w:p>
          <w:p w14:paraId="7CB21FD1" w14:textId="77777777" w:rsidR="0064713F" w:rsidRPr="009128AD" w:rsidRDefault="0064713F" w:rsidP="009B11F1">
            <w:pPr>
              <w:rPr>
                <w:rFonts w:ascii="Skeena" w:hAnsi="Skeena" w:cs="Arial"/>
                <w:sz w:val="22"/>
                <w:szCs w:val="22"/>
              </w:rPr>
            </w:pPr>
            <w:r w:rsidRPr="009128AD">
              <w:rPr>
                <w:rFonts w:ascii="Skeena" w:hAnsi="Skeena" w:cs="Arial"/>
                <w:sz w:val="22"/>
                <w:szCs w:val="22"/>
              </w:rPr>
              <w:t>In CGIS, SLMB coverage will be authorized separately from the full coverage category. When the beneficiary is determined to be eligible for both SLMB coverage and a full coverage category, authorize the full coverage first in the authorization dialog box. The SLMB coverage will be authorized second in the hierarchy.</w:t>
            </w:r>
          </w:p>
          <w:p w14:paraId="587B9F04" w14:textId="77777777" w:rsidR="0064713F" w:rsidRPr="009128AD" w:rsidRDefault="0064713F" w:rsidP="009B11F1">
            <w:pPr>
              <w:rPr>
                <w:rFonts w:ascii="Skeena" w:hAnsi="Skeena" w:cs="Arial"/>
                <w:sz w:val="22"/>
                <w:szCs w:val="22"/>
              </w:rPr>
            </w:pPr>
          </w:p>
          <w:p w14:paraId="199053AB" w14:textId="77777777" w:rsidR="0064713F" w:rsidRPr="009128AD" w:rsidRDefault="0064713F" w:rsidP="009B11F1">
            <w:pPr>
              <w:rPr>
                <w:rFonts w:ascii="Skeena" w:hAnsi="Skeena" w:cs="Arial"/>
                <w:sz w:val="22"/>
                <w:szCs w:val="22"/>
              </w:rPr>
            </w:pPr>
            <w:r w:rsidRPr="009128AD">
              <w:rPr>
                <w:rFonts w:ascii="Skeena" w:hAnsi="Skeena" w:cs="Arial"/>
                <w:b/>
                <w:bCs/>
                <w:sz w:val="22"/>
                <w:szCs w:val="22"/>
              </w:rPr>
              <w:t>NOTE:</w:t>
            </w:r>
            <w:r w:rsidRPr="009128AD">
              <w:rPr>
                <w:rFonts w:ascii="Skeena" w:hAnsi="Skeena" w:cs="Arial"/>
                <w:sz w:val="22"/>
                <w:szCs w:val="22"/>
              </w:rPr>
              <w:t xml:space="preserve"> SLMB Plus eligibility can only be determined when CGIS is the System of Record. SLMB Plus eligibility cannot be processed in MEDS.</w:t>
            </w:r>
          </w:p>
          <w:p w14:paraId="50E67A39" w14:textId="77777777" w:rsidR="0064713F" w:rsidRPr="009128AD" w:rsidRDefault="0064713F" w:rsidP="009B11F1">
            <w:pPr>
              <w:rPr>
                <w:rFonts w:ascii="Skeena" w:hAnsi="Skeena" w:cs="Arial"/>
                <w:sz w:val="22"/>
                <w:szCs w:val="22"/>
              </w:rPr>
            </w:pPr>
          </w:p>
          <w:p w14:paraId="34EBB1E7" w14:textId="77777777" w:rsidR="0064713F" w:rsidRPr="009128AD" w:rsidRDefault="0064713F" w:rsidP="005F0F8E">
            <w:pPr>
              <w:numPr>
                <w:ilvl w:val="0"/>
                <w:numId w:val="407"/>
              </w:numPr>
              <w:rPr>
                <w:rFonts w:ascii="Skeena" w:hAnsi="Skeena" w:cs="Arial"/>
                <w:sz w:val="22"/>
                <w:szCs w:val="22"/>
              </w:rPr>
            </w:pPr>
            <w:r w:rsidRPr="009128AD">
              <w:rPr>
                <w:rFonts w:ascii="Skeena" w:hAnsi="Skeena" w:cs="Arial"/>
                <w:sz w:val="22"/>
                <w:szCs w:val="22"/>
              </w:rPr>
              <w:t>Add the Medicare Benefit Evidence to the Income Support Application or the Income Support Case</w:t>
            </w:r>
          </w:p>
          <w:p w14:paraId="5114B28C" w14:textId="77777777" w:rsidR="0064713F" w:rsidRPr="009128AD" w:rsidRDefault="0064713F" w:rsidP="005F0F8E">
            <w:pPr>
              <w:numPr>
                <w:ilvl w:val="0"/>
                <w:numId w:val="407"/>
              </w:numPr>
              <w:contextualSpacing/>
              <w:rPr>
                <w:rFonts w:ascii="Skeena" w:hAnsi="Skeena" w:cs="Arial"/>
                <w:sz w:val="22"/>
                <w:szCs w:val="22"/>
              </w:rPr>
            </w:pPr>
            <w:r w:rsidRPr="009128AD">
              <w:rPr>
                <w:rFonts w:ascii="Skeena" w:hAnsi="Skeena" w:cs="Arial"/>
                <w:sz w:val="22"/>
                <w:szCs w:val="22"/>
              </w:rPr>
              <w:t>Verify Medicare Parts A and B</w:t>
            </w:r>
          </w:p>
          <w:p w14:paraId="22129794" w14:textId="77777777" w:rsidR="0064713F" w:rsidRPr="009128AD" w:rsidRDefault="0064713F" w:rsidP="005F0F8E">
            <w:pPr>
              <w:numPr>
                <w:ilvl w:val="0"/>
                <w:numId w:val="407"/>
              </w:numPr>
              <w:contextualSpacing/>
              <w:rPr>
                <w:rFonts w:ascii="Skeena" w:hAnsi="Skeena" w:cs="Arial"/>
                <w:sz w:val="22"/>
                <w:szCs w:val="22"/>
              </w:rPr>
            </w:pPr>
            <w:r w:rsidRPr="009128AD">
              <w:rPr>
                <w:rFonts w:ascii="Skeena" w:hAnsi="Skeena" w:cs="Arial"/>
                <w:sz w:val="22"/>
                <w:szCs w:val="22"/>
              </w:rPr>
              <w:t>Income Support Application-</w:t>
            </w:r>
          </w:p>
          <w:p w14:paraId="3E4DBFC3" w14:textId="77777777" w:rsidR="0064713F" w:rsidRPr="009128AD" w:rsidRDefault="0064713F" w:rsidP="005F0F8E">
            <w:pPr>
              <w:numPr>
                <w:ilvl w:val="1"/>
                <w:numId w:val="407"/>
              </w:numPr>
              <w:contextualSpacing/>
              <w:rPr>
                <w:rFonts w:ascii="Skeena" w:hAnsi="Skeena" w:cs="Arial"/>
                <w:sz w:val="22"/>
                <w:szCs w:val="22"/>
              </w:rPr>
            </w:pPr>
            <w:r w:rsidRPr="009128AD">
              <w:rPr>
                <w:rFonts w:ascii="Skeena" w:hAnsi="Skeena" w:cs="Arial"/>
                <w:sz w:val="22"/>
                <w:szCs w:val="22"/>
              </w:rPr>
              <w:t>Apply the Benefit Evidence to the Income Support Application</w:t>
            </w:r>
          </w:p>
          <w:p w14:paraId="47C2821E" w14:textId="77777777" w:rsidR="0064713F" w:rsidRPr="009128AD" w:rsidRDefault="0064713F" w:rsidP="005F0F8E">
            <w:pPr>
              <w:numPr>
                <w:ilvl w:val="1"/>
                <w:numId w:val="407"/>
              </w:numPr>
              <w:contextualSpacing/>
              <w:rPr>
                <w:rFonts w:ascii="Skeena" w:hAnsi="Skeena" w:cs="Arial"/>
                <w:sz w:val="22"/>
                <w:szCs w:val="22"/>
              </w:rPr>
            </w:pPr>
            <w:r w:rsidRPr="009128AD">
              <w:rPr>
                <w:rFonts w:ascii="Skeena" w:hAnsi="Skeena" w:cs="Arial"/>
                <w:sz w:val="22"/>
                <w:szCs w:val="22"/>
              </w:rPr>
              <w:t>Check Eligibility</w:t>
            </w:r>
          </w:p>
          <w:p w14:paraId="0C06906B" w14:textId="77777777" w:rsidR="0064713F" w:rsidRPr="009128AD" w:rsidRDefault="0064713F" w:rsidP="005F0F8E">
            <w:pPr>
              <w:numPr>
                <w:ilvl w:val="1"/>
                <w:numId w:val="407"/>
              </w:numPr>
              <w:contextualSpacing/>
              <w:rPr>
                <w:rFonts w:ascii="Skeena" w:hAnsi="Skeena" w:cs="Arial"/>
                <w:sz w:val="22"/>
                <w:szCs w:val="22"/>
              </w:rPr>
            </w:pPr>
            <w:r w:rsidRPr="009128AD">
              <w:rPr>
                <w:rFonts w:ascii="Skeena" w:hAnsi="Skeena" w:cs="Arial"/>
                <w:sz w:val="22"/>
                <w:szCs w:val="22"/>
              </w:rPr>
              <w:t>Select Ready for Determination</w:t>
            </w:r>
          </w:p>
          <w:p w14:paraId="72DF1257" w14:textId="77777777" w:rsidR="0064713F" w:rsidRPr="009128AD" w:rsidRDefault="0064713F" w:rsidP="005F0F8E">
            <w:pPr>
              <w:numPr>
                <w:ilvl w:val="1"/>
                <w:numId w:val="407"/>
              </w:numPr>
              <w:contextualSpacing/>
              <w:rPr>
                <w:rFonts w:ascii="Skeena" w:hAnsi="Skeena" w:cs="Arial"/>
                <w:sz w:val="22"/>
                <w:szCs w:val="22"/>
              </w:rPr>
            </w:pPr>
            <w:r w:rsidRPr="009128AD">
              <w:rPr>
                <w:rFonts w:ascii="Skeena" w:hAnsi="Skeena" w:cs="Arial"/>
                <w:sz w:val="22"/>
                <w:szCs w:val="22"/>
              </w:rPr>
              <w:t>Select Authorize</w:t>
            </w:r>
          </w:p>
          <w:p w14:paraId="72CF79A8" w14:textId="77777777" w:rsidR="0064713F" w:rsidRPr="009128AD" w:rsidRDefault="0064713F" w:rsidP="005F0F8E">
            <w:pPr>
              <w:numPr>
                <w:ilvl w:val="1"/>
                <w:numId w:val="407"/>
              </w:numPr>
              <w:contextualSpacing/>
              <w:rPr>
                <w:rFonts w:ascii="Skeena" w:hAnsi="Skeena" w:cs="Arial"/>
                <w:sz w:val="22"/>
                <w:szCs w:val="22"/>
              </w:rPr>
            </w:pPr>
            <w:r w:rsidRPr="009128AD">
              <w:rPr>
                <w:rFonts w:ascii="Skeena" w:hAnsi="Skeena" w:cs="Arial"/>
                <w:sz w:val="22"/>
                <w:szCs w:val="22"/>
              </w:rPr>
              <w:t>Authorize the full coverage category first and then SLMB coverage</w:t>
            </w:r>
          </w:p>
          <w:p w14:paraId="3767D160" w14:textId="77777777" w:rsidR="0064713F" w:rsidRPr="009128AD" w:rsidRDefault="0064713F" w:rsidP="009B11F1">
            <w:pPr>
              <w:ind w:left="720"/>
              <w:contextualSpacing/>
              <w:rPr>
                <w:rFonts w:ascii="Skeena" w:hAnsi="Skeena" w:cs="Arial"/>
                <w:sz w:val="22"/>
                <w:szCs w:val="22"/>
              </w:rPr>
            </w:pPr>
            <w:r w:rsidRPr="009128AD">
              <w:rPr>
                <w:rFonts w:ascii="Skeena" w:hAnsi="Skeena" w:cs="Arial"/>
                <w:b/>
                <w:bCs/>
                <w:sz w:val="22"/>
                <w:szCs w:val="22"/>
              </w:rPr>
              <w:t>NOTE:</w:t>
            </w:r>
            <w:r w:rsidRPr="009128AD">
              <w:rPr>
                <w:rFonts w:ascii="Skeena" w:hAnsi="Skeena" w:cs="Arial"/>
                <w:sz w:val="22"/>
                <w:szCs w:val="22"/>
              </w:rPr>
              <w:t xml:space="preserve"> All decisions in Cúram-CGIS must be made at the same time on the Income Support Application.</w:t>
            </w:r>
          </w:p>
          <w:p w14:paraId="153DB237" w14:textId="77777777" w:rsidR="0064713F" w:rsidRPr="009128AD" w:rsidRDefault="0064713F" w:rsidP="005F0F8E">
            <w:pPr>
              <w:numPr>
                <w:ilvl w:val="0"/>
                <w:numId w:val="407"/>
              </w:numPr>
              <w:contextualSpacing/>
              <w:rPr>
                <w:rFonts w:ascii="Skeena" w:hAnsi="Skeena" w:cs="Arial"/>
                <w:sz w:val="22"/>
                <w:szCs w:val="22"/>
              </w:rPr>
            </w:pPr>
            <w:r w:rsidRPr="009128AD">
              <w:rPr>
                <w:rFonts w:ascii="Skeena" w:hAnsi="Skeena" w:cs="Arial"/>
                <w:sz w:val="22"/>
                <w:szCs w:val="22"/>
              </w:rPr>
              <w:t>Income Support Case-</w:t>
            </w:r>
          </w:p>
          <w:p w14:paraId="7AEA983B" w14:textId="77777777" w:rsidR="0064713F" w:rsidRPr="009128AD" w:rsidRDefault="0064713F" w:rsidP="005F0F8E">
            <w:pPr>
              <w:numPr>
                <w:ilvl w:val="1"/>
                <w:numId w:val="407"/>
              </w:numPr>
              <w:contextualSpacing/>
              <w:rPr>
                <w:rFonts w:ascii="Skeena" w:hAnsi="Skeena" w:cs="Arial"/>
                <w:sz w:val="22"/>
                <w:szCs w:val="22"/>
              </w:rPr>
            </w:pPr>
            <w:r w:rsidRPr="009128AD">
              <w:rPr>
                <w:rFonts w:ascii="Skeena" w:hAnsi="Skeena" w:cs="Arial"/>
                <w:sz w:val="22"/>
                <w:szCs w:val="22"/>
              </w:rPr>
              <w:t>Check Eligibility</w:t>
            </w:r>
          </w:p>
          <w:p w14:paraId="14DF0EBD" w14:textId="77777777" w:rsidR="0064713F" w:rsidRPr="009128AD" w:rsidRDefault="0064713F" w:rsidP="005F0F8E">
            <w:pPr>
              <w:numPr>
                <w:ilvl w:val="1"/>
                <w:numId w:val="407"/>
              </w:numPr>
              <w:contextualSpacing/>
              <w:rPr>
                <w:rFonts w:ascii="Skeena" w:hAnsi="Skeena" w:cs="Arial"/>
                <w:sz w:val="22"/>
                <w:szCs w:val="22"/>
              </w:rPr>
            </w:pPr>
            <w:r w:rsidRPr="009128AD">
              <w:rPr>
                <w:rFonts w:ascii="Skeena" w:hAnsi="Skeena" w:cs="Arial"/>
                <w:sz w:val="22"/>
                <w:szCs w:val="22"/>
              </w:rPr>
              <w:t>Apply the Benefit Evidence to the Income Support Case</w:t>
            </w:r>
          </w:p>
          <w:p w14:paraId="4C453383" w14:textId="77777777" w:rsidR="0064713F" w:rsidRPr="009128AD" w:rsidRDefault="0064713F" w:rsidP="005F0F8E">
            <w:pPr>
              <w:numPr>
                <w:ilvl w:val="1"/>
                <w:numId w:val="407"/>
              </w:numPr>
              <w:contextualSpacing/>
              <w:rPr>
                <w:rFonts w:ascii="Skeena" w:hAnsi="Skeena" w:cs="Arial"/>
                <w:sz w:val="22"/>
                <w:szCs w:val="22"/>
              </w:rPr>
            </w:pPr>
            <w:r w:rsidRPr="009128AD">
              <w:rPr>
                <w:rFonts w:ascii="Skeena" w:hAnsi="Skeena" w:cs="Arial"/>
                <w:sz w:val="22"/>
                <w:szCs w:val="22"/>
              </w:rPr>
              <w:t>Return to the previous Check Eligibility</w:t>
            </w:r>
          </w:p>
          <w:p w14:paraId="15D6140A" w14:textId="77777777" w:rsidR="0064713F" w:rsidRPr="009128AD" w:rsidRDefault="0064713F" w:rsidP="005F0F8E">
            <w:pPr>
              <w:numPr>
                <w:ilvl w:val="1"/>
                <w:numId w:val="407"/>
              </w:numPr>
              <w:contextualSpacing/>
              <w:rPr>
                <w:rFonts w:ascii="Skeena" w:hAnsi="Skeena" w:cs="Arial"/>
                <w:sz w:val="22"/>
                <w:szCs w:val="22"/>
              </w:rPr>
            </w:pPr>
            <w:r w:rsidRPr="009128AD">
              <w:rPr>
                <w:rFonts w:ascii="Skeena" w:hAnsi="Skeena" w:cs="Arial"/>
                <w:sz w:val="22"/>
                <w:szCs w:val="22"/>
              </w:rPr>
              <w:t>Select the List Action Button</w:t>
            </w:r>
          </w:p>
          <w:p w14:paraId="50CB893E" w14:textId="77777777" w:rsidR="0064713F" w:rsidRPr="009128AD" w:rsidRDefault="0064713F" w:rsidP="005F0F8E">
            <w:pPr>
              <w:numPr>
                <w:ilvl w:val="1"/>
                <w:numId w:val="407"/>
              </w:numPr>
              <w:contextualSpacing/>
              <w:rPr>
                <w:rFonts w:ascii="Skeena" w:hAnsi="Skeena" w:cs="Arial"/>
                <w:sz w:val="22"/>
                <w:szCs w:val="22"/>
              </w:rPr>
            </w:pPr>
            <w:r w:rsidRPr="009128AD">
              <w:rPr>
                <w:rFonts w:ascii="Skeena" w:hAnsi="Skeena" w:cs="Arial"/>
                <w:sz w:val="22"/>
                <w:szCs w:val="22"/>
              </w:rPr>
              <w:t>Authorize the SLMB coverage</w:t>
            </w:r>
          </w:p>
          <w:p w14:paraId="24F8D767" w14:textId="77777777" w:rsidR="0064713F" w:rsidRPr="009128AD" w:rsidRDefault="0064713F" w:rsidP="009B11F1">
            <w:pPr>
              <w:widowControl w:val="0"/>
              <w:ind w:left="720"/>
              <w:rPr>
                <w:rFonts w:ascii="Skeena" w:hAnsi="Skeena" w:cs="Arial"/>
                <w:sz w:val="22"/>
                <w:szCs w:val="22"/>
              </w:rPr>
            </w:pPr>
            <w:r w:rsidRPr="009128AD">
              <w:rPr>
                <w:rFonts w:ascii="Skeena" w:hAnsi="Skeena" w:cs="Arial"/>
                <w:b/>
                <w:bCs/>
                <w:sz w:val="22"/>
                <w:szCs w:val="22"/>
              </w:rPr>
              <w:t>NOTE:</w:t>
            </w:r>
            <w:r w:rsidRPr="009128AD">
              <w:rPr>
                <w:rFonts w:ascii="Skeena" w:hAnsi="Skeena" w:cs="Arial"/>
                <w:sz w:val="22"/>
                <w:szCs w:val="22"/>
              </w:rPr>
              <w:t xml:space="preserve"> Extend the Certification Period as appropriate based on current procedures and “Reassess” all active Product Delivery Cases (PDCs) to make the full coverage and the SLMB Plus coverage align in the System of Record (SOR). </w:t>
            </w:r>
          </w:p>
          <w:p w14:paraId="796C4037" w14:textId="77777777" w:rsidR="0064713F" w:rsidRPr="009128AD" w:rsidRDefault="0064713F" w:rsidP="005F0F8E">
            <w:pPr>
              <w:widowControl w:val="0"/>
              <w:numPr>
                <w:ilvl w:val="0"/>
                <w:numId w:val="407"/>
              </w:numPr>
              <w:contextualSpacing/>
              <w:rPr>
                <w:rFonts w:ascii="Skeena" w:hAnsi="Skeena" w:cs="Arial"/>
                <w:sz w:val="22"/>
                <w:szCs w:val="22"/>
              </w:rPr>
            </w:pPr>
            <w:r w:rsidRPr="009128AD">
              <w:rPr>
                <w:rFonts w:ascii="Skeena" w:hAnsi="Skeena" w:cs="Arial"/>
                <w:sz w:val="22"/>
                <w:szCs w:val="22"/>
              </w:rPr>
              <w:t>The SLMB+ Indicator will display as “Y” in the Individual Eligibility Tab on the Person Page.</w:t>
            </w:r>
          </w:p>
        </w:tc>
      </w:tr>
    </w:tbl>
    <w:p w14:paraId="16E5095D" w14:textId="77777777" w:rsidR="0064713F" w:rsidRPr="009128AD" w:rsidRDefault="0064713F" w:rsidP="0064713F">
      <w:pPr>
        <w:widowControl w:val="0"/>
        <w:rPr>
          <w:rFonts w:ascii="Skeena" w:hAnsi="Skeena" w:cs="Arial"/>
          <w:szCs w:val="22"/>
        </w:rPr>
      </w:pPr>
    </w:p>
    <w:p w14:paraId="6BA4EF3A" w14:textId="77777777" w:rsidR="0064713F" w:rsidRPr="009128AD" w:rsidRDefault="0064713F" w:rsidP="0064713F">
      <w:pPr>
        <w:pStyle w:val="ManualHeading2"/>
        <w:keepNext w:val="0"/>
      </w:pPr>
      <w:bookmarkStart w:id="2383" w:name="_Toc460962282"/>
      <w:bookmarkStart w:id="2384" w:name="_Toc140064512"/>
      <w:bookmarkStart w:id="2385" w:name="_Toc144208373"/>
      <w:bookmarkStart w:id="2386" w:name="_Toc144769180"/>
      <w:bookmarkStart w:id="2387" w:name="_Toc147074720"/>
      <w:bookmarkStart w:id="2388" w:name="_Toc149697150"/>
      <w:bookmarkStart w:id="2389" w:name="_Toc152299050"/>
      <w:bookmarkStart w:id="2390" w:name="_Toc152299498"/>
      <w:r w:rsidRPr="009128AD">
        <w:t>303.04.02</w:t>
      </w:r>
      <w:r w:rsidRPr="009128AD">
        <w:tab/>
        <w:t>SLMB Retroactive Period</w:t>
      </w:r>
      <w:bookmarkEnd w:id="2383"/>
      <w:bookmarkEnd w:id="2384"/>
      <w:bookmarkEnd w:id="2385"/>
      <w:bookmarkEnd w:id="2386"/>
      <w:bookmarkEnd w:id="2387"/>
      <w:bookmarkEnd w:id="2388"/>
      <w:bookmarkEnd w:id="2389"/>
      <w:bookmarkEnd w:id="2390"/>
    </w:p>
    <w:p w14:paraId="317A77FC" w14:textId="77777777"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(Eff. 04/22/22)</w:t>
      </w:r>
    </w:p>
    <w:p w14:paraId="4259D863" w14:textId="77777777" w:rsidR="0064713F" w:rsidRPr="009128AD" w:rsidRDefault="0064713F" w:rsidP="0064713F">
      <w:pPr>
        <w:pStyle w:val="BodyText2"/>
        <w:rPr>
          <w:rFonts w:ascii="Skeena" w:hAnsi="Skeena"/>
          <w:b w:val="0"/>
          <w:bCs/>
          <w:sz w:val="24"/>
        </w:rPr>
      </w:pPr>
      <w:r w:rsidRPr="009128AD">
        <w:rPr>
          <w:rFonts w:ascii="Skeena" w:hAnsi="Skeena"/>
          <w:b w:val="0"/>
          <w:bCs/>
          <w:sz w:val="24"/>
        </w:rPr>
        <w:t>The retroactive period for SLMB or SLMB+ is the three (3) calendar months before the month in which the application is filed. A separate determination must be made for each retroactive month regarding:</w:t>
      </w:r>
    </w:p>
    <w:p w14:paraId="23FD899B" w14:textId="77777777" w:rsidR="0064713F" w:rsidRPr="009128AD" w:rsidRDefault="0064713F" w:rsidP="005F0F8E">
      <w:pPr>
        <w:widowControl w:val="0"/>
        <w:numPr>
          <w:ilvl w:val="0"/>
          <w:numId w:val="370"/>
        </w:numPr>
        <w:rPr>
          <w:rFonts w:ascii="Skeena" w:hAnsi="Skeena" w:cs="Arial"/>
        </w:rPr>
      </w:pPr>
      <w:r w:rsidRPr="009128AD">
        <w:rPr>
          <w:rFonts w:ascii="Skeena" w:hAnsi="Skeena" w:cs="Arial"/>
        </w:rPr>
        <w:t>Categorical eligibility</w:t>
      </w:r>
    </w:p>
    <w:p w14:paraId="5094CD88" w14:textId="77777777" w:rsidR="0064713F" w:rsidRPr="009128AD" w:rsidRDefault="0064713F" w:rsidP="005F0F8E">
      <w:pPr>
        <w:widowControl w:val="0"/>
        <w:numPr>
          <w:ilvl w:val="0"/>
          <w:numId w:val="370"/>
        </w:numPr>
        <w:rPr>
          <w:rFonts w:ascii="Skeena" w:hAnsi="Skeena" w:cs="Arial"/>
        </w:rPr>
      </w:pPr>
      <w:r w:rsidRPr="009128AD">
        <w:rPr>
          <w:rFonts w:ascii="Skeena" w:hAnsi="Skeena" w:cs="Arial"/>
        </w:rPr>
        <w:t>Actual income received in each month</w:t>
      </w:r>
    </w:p>
    <w:p w14:paraId="779DCC85" w14:textId="77777777" w:rsidR="0064713F" w:rsidRPr="009128AD" w:rsidRDefault="0064713F" w:rsidP="005F0F8E">
      <w:pPr>
        <w:widowControl w:val="0"/>
        <w:numPr>
          <w:ilvl w:val="0"/>
          <w:numId w:val="370"/>
        </w:numPr>
        <w:rPr>
          <w:rFonts w:ascii="Skeena" w:hAnsi="Skeena" w:cs="Arial"/>
        </w:rPr>
      </w:pPr>
      <w:r w:rsidRPr="009128AD">
        <w:rPr>
          <w:rFonts w:ascii="Skeena" w:hAnsi="Skeena" w:cs="Arial"/>
        </w:rPr>
        <w:t>Actual resources in each month</w:t>
      </w:r>
    </w:p>
    <w:p w14:paraId="7BBBFCA7" w14:textId="77777777" w:rsidR="0064713F" w:rsidRPr="009128AD" w:rsidRDefault="0064713F" w:rsidP="0064713F">
      <w:pPr>
        <w:widowControl w:val="0"/>
        <w:rPr>
          <w:rFonts w:ascii="Skeena" w:hAnsi="Skeena" w:cs="Arial"/>
        </w:rPr>
      </w:pPr>
    </w:p>
    <w:p w14:paraId="75D89A0F" w14:textId="77777777" w:rsidR="0064713F" w:rsidRPr="009128AD" w:rsidRDefault="0064713F" w:rsidP="0064713F">
      <w:pPr>
        <w:jc w:val="both"/>
        <w:rPr>
          <w:rFonts w:ascii="Skeena" w:hAnsi="Skeena" w:cs="Arial"/>
        </w:rPr>
      </w:pPr>
      <w:r w:rsidRPr="009128AD">
        <w:rPr>
          <w:rFonts w:ascii="Skeena" w:hAnsi="Skeena" w:cs="Arial"/>
          <w:b/>
          <w:bCs/>
        </w:rPr>
        <w:t>NOTE:</w:t>
      </w:r>
      <w:r w:rsidRPr="009128AD">
        <w:rPr>
          <w:rFonts w:ascii="Skeena" w:hAnsi="Skeena" w:cs="Arial"/>
        </w:rPr>
        <w:t xml:space="preserve"> SLMB Plus eligibility can only be determined when CGIS is the System of Record. SLMB Plus eligibility cannot be processed in MEDS.</w:t>
      </w:r>
    </w:p>
    <w:p w14:paraId="119B3A59" w14:textId="77777777" w:rsidR="0064713F" w:rsidRPr="009128AD" w:rsidRDefault="0064713F" w:rsidP="0064713F">
      <w:pPr>
        <w:widowControl w:val="0"/>
        <w:rPr>
          <w:rFonts w:ascii="Skeena" w:hAnsi="Skeena" w:cs="Arial"/>
        </w:rPr>
      </w:pPr>
    </w:p>
    <w:p w14:paraId="0B1A166B" w14:textId="77777777" w:rsidR="0064713F" w:rsidRPr="009128AD" w:rsidRDefault="0064713F" w:rsidP="0064713F">
      <w:pPr>
        <w:pStyle w:val="ManualHeading2"/>
      </w:pPr>
      <w:bookmarkStart w:id="2391" w:name="_Toc140064513"/>
      <w:bookmarkStart w:id="2392" w:name="_Toc144208374"/>
      <w:bookmarkStart w:id="2393" w:name="_Toc144769181"/>
      <w:bookmarkStart w:id="2394" w:name="_Toc147074721"/>
      <w:bookmarkStart w:id="2395" w:name="_Toc149697151"/>
      <w:bookmarkStart w:id="2396" w:name="_Toc152299051"/>
      <w:bookmarkStart w:id="2397" w:name="_Toc152299499"/>
      <w:r w:rsidRPr="009128AD">
        <w:t>303.04.03</w:t>
      </w:r>
      <w:r w:rsidRPr="009128AD">
        <w:tab/>
        <w:t>Early Application for SLMB</w:t>
      </w:r>
      <w:bookmarkEnd w:id="2391"/>
      <w:bookmarkEnd w:id="2392"/>
      <w:bookmarkEnd w:id="2393"/>
      <w:bookmarkEnd w:id="2394"/>
      <w:bookmarkEnd w:id="2395"/>
      <w:bookmarkEnd w:id="2396"/>
      <w:bookmarkEnd w:id="2397"/>
    </w:p>
    <w:p w14:paraId="02DAAF30" w14:textId="1EA41F86" w:rsidR="0064713F" w:rsidRPr="009128AD" w:rsidRDefault="0064713F" w:rsidP="0064713F">
      <w:pPr>
        <w:jc w:val="right"/>
        <w:rPr>
          <w:rFonts w:ascii="Skeena" w:hAnsi="Skeena" w:cs="Arial"/>
          <w:bCs/>
          <w:sz w:val="16"/>
          <w:szCs w:val="16"/>
        </w:rPr>
      </w:pPr>
      <w:r w:rsidRPr="009128AD">
        <w:rPr>
          <w:rFonts w:ascii="Skeena" w:hAnsi="Skeena" w:cs="Arial"/>
          <w:sz w:val="16"/>
          <w:szCs w:val="16"/>
        </w:rPr>
        <w:t>(</w:t>
      </w:r>
      <w:r w:rsidR="00D05891">
        <w:rPr>
          <w:rFonts w:ascii="Skeena" w:hAnsi="Skeena" w:cs="Arial"/>
          <w:sz w:val="16"/>
          <w:szCs w:val="16"/>
        </w:rPr>
        <w:t>Rev</w:t>
      </w:r>
      <w:r w:rsidRPr="009128AD">
        <w:rPr>
          <w:rFonts w:ascii="Skeena" w:hAnsi="Skeena" w:cs="Arial"/>
          <w:sz w:val="16"/>
          <w:szCs w:val="16"/>
        </w:rPr>
        <w:t>. 0</w:t>
      </w:r>
      <w:r w:rsidR="00D05891">
        <w:rPr>
          <w:rFonts w:ascii="Skeena" w:hAnsi="Skeena" w:cs="Arial"/>
          <w:sz w:val="16"/>
          <w:szCs w:val="16"/>
        </w:rPr>
        <w:t>9</w:t>
      </w:r>
      <w:r w:rsidRPr="009128AD">
        <w:rPr>
          <w:rFonts w:ascii="Skeena" w:hAnsi="Skeena" w:cs="Arial"/>
          <w:sz w:val="16"/>
          <w:szCs w:val="16"/>
        </w:rPr>
        <w:t>/</w:t>
      </w:r>
      <w:r w:rsidR="00D05891">
        <w:rPr>
          <w:rFonts w:ascii="Skeena" w:hAnsi="Skeena" w:cs="Arial"/>
          <w:sz w:val="16"/>
          <w:szCs w:val="16"/>
        </w:rPr>
        <w:t>01</w:t>
      </w:r>
      <w:r w:rsidRPr="009128AD">
        <w:rPr>
          <w:rFonts w:ascii="Skeena" w:hAnsi="Skeena" w:cs="Arial"/>
          <w:sz w:val="16"/>
          <w:szCs w:val="16"/>
        </w:rPr>
        <w:t>/2</w:t>
      </w:r>
      <w:r w:rsidR="00D05891">
        <w:rPr>
          <w:rFonts w:ascii="Skeena" w:hAnsi="Skeena" w:cs="Arial"/>
          <w:sz w:val="16"/>
          <w:szCs w:val="16"/>
        </w:rPr>
        <w:t>3</w:t>
      </w:r>
      <w:r w:rsidRPr="009128AD">
        <w:rPr>
          <w:rFonts w:ascii="Skeena" w:hAnsi="Skeena" w:cs="Arial"/>
          <w:sz w:val="16"/>
          <w:szCs w:val="16"/>
        </w:rPr>
        <w:t>)</w:t>
      </w:r>
    </w:p>
    <w:p w14:paraId="1A7F6D47" w14:textId="77777777" w:rsidR="0064713F" w:rsidRPr="009128AD" w:rsidRDefault="0064713F" w:rsidP="0064713F">
      <w:pPr>
        <w:widowControl w:val="0"/>
        <w:tabs>
          <w:tab w:val="left" w:pos="7560"/>
        </w:tabs>
        <w:jc w:val="both"/>
        <w:rPr>
          <w:rFonts w:ascii="Skeena" w:hAnsi="Skeena" w:cs="Arial"/>
        </w:rPr>
      </w:pPr>
      <w:r w:rsidRPr="009128AD">
        <w:rPr>
          <w:rFonts w:ascii="Skeena" w:hAnsi="Skeena" w:cs="Arial"/>
        </w:rPr>
        <w:t xml:space="preserve">Individuals may apply for SLMB or SLMB+ up to 3 months prior to becoming eligible for Medicare. If the person meets all other financial and non-financial eligibility criteria for SLMB, the person can be approved in MEDS or Cúram-CGIS up to two months before becoming eligible for Medicare, effective the month Medicare starts. </w:t>
      </w:r>
    </w:p>
    <w:p w14:paraId="258FF00C" w14:textId="77777777" w:rsidR="0064713F" w:rsidRPr="009128AD" w:rsidRDefault="0064713F" w:rsidP="0064713F">
      <w:pPr>
        <w:widowControl w:val="0"/>
        <w:tabs>
          <w:tab w:val="left" w:pos="7560"/>
        </w:tabs>
        <w:jc w:val="both"/>
        <w:rPr>
          <w:rFonts w:ascii="Skeena" w:hAnsi="Skeena" w:cs="Arial"/>
        </w:rPr>
      </w:pPr>
    </w:p>
    <w:p w14:paraId="1DF8D022" w14:textId="77777777" w:rsidR="0064713F" w:rsidRPr="009128AD" w:rsidRDefault="0064713F" w:rsidP="0064713F">
      <w:pPr>
        <w:jc w:val="both"/>
        <w:rPr>
          <w:rFonts w:ascii="Skeena" w:hAnsi="Skeena" w:cs="Arial"/>
        </w:rPr>
      </w:pPr>
      <w:r w:rsidRPr="009128AD">
        <w:rPr>
          <w:rFonts w:ascii="Skeena" w:hAnsi="Skeena" w:cs="Arial"/>
          <w:b/>
          <w:bCs/>
        </w:rPr>
        <w:t>NOTE:</w:t>
      </w:r>
      <w:r w:rsidRPr="009128AD">
        <w:rPr>
          <w:rFonts w:ascii="Skeena" w:hAnsi="Skeena" w:cs="Arial"/>
        </w:rPr>
        <w:t xml:space="preserve"> SLMB Plus eligibility can only be determined when CGIS is the System of Record. SLMB Plus eligibility cannot be processed in MEDS.</w:t>
      </w:r>
    </w:p>
    <w:p w14:paraId="6D555EAC" w14:textId="77777777" w:rsidR="0064713F" w:rsidRPr="009128AD" w:rsidRDefault="0064713F" w:rsidP="0064713F">
      <w:pPr>
        <w:widowControl w:val="0"/>
        <w:tabs>
          <w:tab w:val="left" w:pos="7560"/>
        </w:tabs>
        <w:jc w:val="both"/>
        <w:rPr>
          <w:rFonts w:ascii="Skeena" w:hAnsi="Skeena" w:cs="Arial"/>
        </w:rPr>
      </w:pPr>
    </w:p>
    <w:tbl>
      <w:tblPr>
        <w:tblStyle w:val="TableGrid"/>
        <w:tblW w:w="0" w:type="auto"/>
        <w:tblLook w:val="04A0" w:firstRow="1" w:lastRow="0" w:firstColumn="1" w:lastColumn="0" w:noHBand="0" w:noVBand="1"/>
      </w:tblPr>
      <w:tblGrid>
        <w:gridCol w:w="9350"/>
      </w:tblGrid>
      <w:tr w:rsidR="0064713F" w:rsidRPr="009128AD" w14:paraId="39C86E2D" w14:textId="77777777" w:rsidTr="009B11F1">
        <w:tc>
          <w:tcPr>
            <w:tcW w:w="9350" w:type="dxa"/>
          </w:tcPr>
          <w:p w14:paraId="7F1DE0C5" w14:textId="77777777" w:rsidR="0064713F" w:rsidRPr="009128AD" w:rsidRDefault="0064713F" w:rsidP="009B11F1">
            <w:pPr>
              <w:widowControl w:val="0"/>
              <w:tabs>
                <w:tab w:val="left" w:pos="7560"/>
              </w:tabs>
              <w:jc w:val="both"/>
              <w:rPr>
                <w:rFonts w:ascii="Skeena" w:hAnsi="Skeena" w:cs="Arial"/>
                <w:b/>
                <w:bCs/>
                <w:sz w:val="22"/>
                <w:szCs w:val="22"/>
              </w:rPr>
            </w:pPr>
            <w:r w:rsidRPr="009128AD">
              <w:rPr>
                <w:rFonts w:ascii="Skeena" w:hAnsi="Skeena" w:cs="Arial"/>
                <w:b/>
                <w:bCs/>
                <w:sz w:val="22"/>
                <w:szCs w:val="22"/>
              </w:rPr>
              <w:t>Procedure</w:t>
            </w:r>
          </w:p>
          <w:p w14:paraId="5934BBD9" w14:textId="77777777" w:rsidR="004D637B" w:rsidRPr="004D637B" w:rsidRDefault="004D637B" w:rsidP="004D637B">
            <w:pPr>
              <w:widowControl w:val="0"/>
              <w:tabs>
                <w:tab w:val="left" w:pos="7560"/>
              </w:tabs>
              <w:jc w:val="both"/>
              <w:rPr>
                <w:rFonts w:ascii="Skeena" w:hAnsi="Skeena" w:cs="Arial"/>
                <w:b/>
                <w:bCs/>
                <w:sz w:val="22"/>
                <w:szCs w:val="22"/>
              </w:rPr>
            </w:pPr>
            <w:r w:rsidRPr="004D637B">
              <w:rPr>
                <w:rFonts w:ascii="Skeena" w:hAnsi="Skeena" w:cs="Arial"/>
                <w:b/>
                <w:bCs/>
                <w:sz w:val="22"/>
                <w:szCs w:val="22"/>
              </w:rPr>
              <w:t>Early Application Procedure Cúram-CGIS</w:t>
            </w:r>
          </w:p>
          <w:p w14:paraId="3308DCCC" w14:textId="77777777" w:rsidR="004D637B" w:rsidRPr="004D637B" w:rsidRDefault="004D637B" w:rsidP="004D637B">
            <w:pPr>
              <w:widowControl w:val="0"/>
              <w:tabs>
                <w:tab w:val="left" w:pos="7560"/>
              </w:tabs>
              <w:rPr>
                <w:rFonts w:ascii="Skeena" w:hAnsi="Skeena" w:cs="Arial"/>
                <w:sz w:val="22"/>
                <w:szCs w:val="22"/>
              </w:rPr>
            </w:pPr>
            <w:r w:rsidRPr="004D637B">
              <w:rPr>
                <w:rFonts w:ascii="Skeena" w:hAnsi="Skeena" w:cs="Arial"/>
                <w:sz w:val="22"/>
                <w:szCs w:val="22"/>
              </w:rPr>
              <w:t>Use the current processing date to determine if the case should be processed or denied based on the 90-day application rule. If the Eligibility Specialist performs Check Eligibility and the system shows eligibility within 60 days of the date the application is being processed, the application can be processed in Cúram. If the 60th day falls on or after the 1st of the month, Cúram will allow coverage to be authorized as if the 60 days were met on the last day of the month. Refer to the CGIS Manual section titled “Processing cases when Cúram is showing approval for future eligibility” for additional instructions.</w:t>
            </w:r>
          </w:p>
          <w:p w14:paraId="6FFFEB50" w14:textId="77777777" w:rsidR="0064713F" w:rsidRPr="004D637B" w:rsidRDefault="0064713F" w:rsidP="009B11F1">
            <w:pPr>
              <w:widowControl w:val="0"/>
              <w:tabs>
                <w:tab w:val="left" w:pos="7560"/>
              </w:tabs>
              <w:jc w:val="both"/>
              <w:rPr>
                <w:rFonts w:ascii="Skeena" w:hAnsi="Skeena" w:cs="Arial"/>
                <w:sz w:val="22"/>
                <w:szCs w:val="22"/>
              </w:rPr>
            </w:pPr>
          </w:p>
          <w:p w14:paraId="47F34FC0" w14:textId="77777777" w:rsidR="0064713F" w:rsidRPr="009128AD" w:rsidRDefault="0064713F" w:rsidP="009B11F1">
            <w:pPr>
              <w:widowControl w:val="0"/>
              <w:rPr>
                <w:rFonts w:ascii="Skeena" w:hAnsi="Skeena" w:cs="Arial"/>
                <w:b/>
                <w:bCs/>
                <w:sz w:val="22"/>
                <w:szCs w:val="22"/>
              </w:rPr>
            </w:pPr>
            <w:r w:rsidRPr="009128AD">
              <w:rPr>
                <w:rFonts w:ascii="Skeena" w:hAnsi="Skeena" w:cs="Arial"/>
                <w:b/>
                <w:bCs/>
                <w:sz w:val="22"/>
                <w:szCs w:val="22"/>
              </w:rPr>
              <w:t>Procedure Cúram-CGIS</w:t>
            </w:r>
          </w:p>
          <w:p w14:paraId="39D31E86" w14:textId="77777777" w:rsidR="0064713F" w:rsidRPr="009128AD" w:rsidRDefault="0064713F" w:rsidP="005F0F8E">
            <w:pPr>
              <w:pStyle w:val="ListParagraph"/>
              <w:widowControl w:val="0"/>
              <w:numPr>
                <w:ilvl w:val="0"/>
                <w:numId w:val="409"/>
              </w:numPr>
              <w:spacing w:after="0" w:line="240" w:lineRule="auto"/>
              <w:ind w:left="720"/>
              <w:rPr>
                <w:rFonts w:ascii="Skeena" w:eastAsiaTheme="minorEastAsia" w:hAnsi="Skeena" w:cs="Arial"/>
              </w:rPr>
            </w:pPr>
            <w:r w:rsidRPr="009128AD">
              <w:rPr>
                <w:rFonts w:ascii="Skeena" w:hAnsi="Skeena" w:cs="Arial"/>
              </w:rPr>
              <w:t>When an applicant is only applying for SMLB coverage,</w:t>
            </w:r>
          </w:p>
          <w:p w14:paraId="7346D710" w14:textId="77777777" w:rsidR="0064713F" w:rsidRPr="009128AD" w:rsidRDefault="0064713F" w:rsidP="005F0F8E">
            <w:pPr>
              <w:pStyle w:val="ListParagraph"/>
              <w:widowControl w:val="0"/>
              <w:numPr>
                <w:ilvl w:val="1"/>
                <w:numId w:val="409"/>
              </w:numPr>
              <w:spacing w:after="0" w:line="240" w:lineRule="auto"/>
              <w:ind w:left="1080"/>
              <w:rPr>
                <w:rFonts w:ascii="Skeena" w:eastAsiaTheme="minorEastAsia" w:hAnsi="Skeena" w:cs="Arial"/>
              </w:rPr>
            </w:pPr>
            <w:r w:rsidRPr="009128AD">
              <w:rPr>
                <w:rFonts w:ascii="Skeena" w:hAnsi="Skeena" w:cs="Arial"/>
              </w:rPr>
              <w:t xml:space="preserve">Mark yes for Benefits when submitting/entering the Income Support Application </w:t>
            </w:r>
          </w:p>
          <w:p w14:paraId="7FB57F96" w14:textId="560845DD" w:rsidR="0064713F" w:rsidRPr="009128AD" w:rsidRDefault="0064713F" w:rsidP="005F0F8E">
            <w:pPr>
              <w:pStyle w:val="ListParagraph"/>
              <w:widowControl w:val="0"/>
              <w:numPr>
                <w:ilvl w:val="1"/>
                <w:numId w:val="409"/>
              </w:numPr>
              <w:spacing w:after="0" w:line="240" w:lineRule="auto"/>
              <w:ind w:left="1080"/>
              <w:rPr>
                <w:rFonts w:ascii="Skeena" w:eastAsiaTheme="minorEastAsia" w:hAnsi="Skeena" w:cs="Arial"/>
              </w:rPr>
            </w:pPr>
            <w:r w:rsidRPr="009128AD">
              <w:rPr>
                <w:rFonts w:ascii="Skeena" w:hAnsi="Skeena" w:cs="Arial"/>
              </w:rPr>
              <w:t>Follow the collateral call process to try to obtain</w:t>
            </w:r>
            <w:r w:rsidR="002F1337">
              <w:rPr>
                <w:rFonts w:ascii="Skeena" w:hAnsi="Skeena" w:cs="Arial"/>
              </w:rPr>
              <w:t xml:space="preserve"> </w:t>
            </w:r>
            <w:r w:rsidRPr="009128AD">
              <w:rPr>
                <w:rFonts w:ascii="Skeena" w:hAnsi="Skeena" w:cs="Arial"/>
              </w:rPr>
              <w:t>the information</w:t>
            </w:r>
            <w:r w:rsidR="002F1337">
              <w:rPr>
                <w:rFonts w:ascii="Skeena" w:hAnsi="Skeena" w:cs="Arial"/>
              </w:rPr>
              <w:t xml:space="preserve"> </w:t>
            </w:r>
            <w:r w:rsidRPr="009128AD">
              <w:rPr>
                <w:rFonts w:ascii="Skeena" w:hAnsi="Skeena" w:cs="Arial"/>
              </w:rPr>
              <w:t>from the applicant/beneficiary or the Authorized Representative if the information was not provided on the application.</w:t>
            </w:r>
          </w:p>
          <w:p w14:paraId="70ECAA94" w14:textId="77777777" w:rsidR="0064713F" w:rsidRPr="009128AD" w:rsidRDefault="0064713F" w:rsidP="005F0F8E">
            <w:pPr>
              <w:pStyle w:val="ListParagraph"/>
              <w:widowControl w:val="0"/>
              <w:numPr>
                <w:ilvl w:val="1"/>
                <w:numId w:val="409"/>
              </w:numPr>
              <w:spacing w:after="0" w:line="240" w:lineRule="auto"/>
              <w:ind w:left="1080"/>
              <w:rPr>
                <w:rFonts w:ascii="Skeena" w:eastAsiaTheme="minorEastAsia" w:hAnsi="Skeena" w:cs="Arial"/>
              </w:rPr>
            </w:pPr>
            <w:r w:rsidRPr="009128AD">
              <w:rPr>
                <w:rFonts w:ascii="Skeena" w:hAnsi="Skeena" w:cs="Arial"/>
              </w:rPr>
              <w:t xml:space="preserve">If unable to verify via collateral call, </w:t>
            </w:r>
            <w:r w:rsidRPr="009128AD">
              <w:rPr>
                <w:rFonts w:ascii="Skeena" w:hAnsi="Skeena" w:cs="Arial"/>
                <w:b/>
                <w:bCs/>
              </w:rPr>
              <w:t>DO NOT</w:t>
            </w:r>
            <w:r w:rsidRPr="009128AD">
              <w:rPr>
                <w:rFonts w:ascii="Skeena" w:hAnsi="Skeena" w:cs="Arial"/>
              </w:rPr>
              <w:t xml:space="preserve"> deny SLMB coverage prior to receiving a response from Interfaces. </w:t>
            </w:r>
          </w:p>
          <w:p w14:paraId="4258F12B" w14:textId="77777777" w:rsidR="0064713F" w:rsidRPr="009128AD" w:rsidRDefault="0064713F" w:rsidP="005F0F8E">
            <w:pPr>
              <w:pStyle w:val="ListParagraph"/>
              <w:widowControl w:val="0"/>
              <w:numPr>
                <w:ilvl w:val="1"/>
                <w:numId w:val="409"/>
              </w:numPr>
              <w:spacing w:after="0" w:line="240" w:lineRule="auto"/>
              <w:ind w:left="1080"/>
              <w:rPr>
                <w:rFonts w:ascii="Skeena" w:eastAsiaTheme="minorEastAsia" w:hAnsi="Skeena" w:cs="Arial"/>
              </w:rPr>
            </w:pPr>
            <w:r w:rsidRPr="009128AD">
              <w:rPr>
                <w:rFonts w:ascii="Skeena" w:hAnsi="Skeena" w:cs="Arial"/>
              </w:rPr>
              <w:t>Place the Tracking Form in Follow-Up for 15-days to await the return of the BENDEX data. If there is no Tracking Form, the eligibility specialist must create one.</w:t>
            </w:r>
          </w:p>
          <w:p w14:paraId="5D448CB6" w14:textId="77777777" w:rsidR="0064713F" w:rsidRPr="009128AD" w:rsidRDefault="0064713F" w:rsidP="005F0F8E">
            <w:pPr>
              <w:pStyle w:val="ListParagraph"/>
              <w:widowControl w:val="0"/>
              <w:numPr>
                <w:ilvl w:val="0"/>
                <w:numId w:val="409"/>
              </w:numPr>
              <w:spacing w:after="0" w:line="240" w:lineRule="auto"/>
              <w:ind w:left="720"/>
              <w:rPr>
                <w:rFonts w:ascii="Skeena" w:eastAsia="Arial" w:hAnsi="Skeena" w:cs="Arial"/>
              </w:rPr>
            </w:pPr>
            <w:r w:rsidRPr="009128AD">
              <w:rPr>
                <w:rFonts w:ascii="Skeena" w:eastAsia="Arial" w:hAnsi="Skeena" w:cs="Arial"/>
              </w:rPr>
              <w:t xml:space="preserve">When a dual eligible applicant is applying and the full coverage category is ready for </w:t>
            </w:r>
            <w:r w:rsidRPr="009128AD">
              <w:rPr>
                <w:rFonts w:ascii="Skeena" w:eastAsia="Arial" w:hAnsi="Skeena" w:cs="Arial"/>
              </w:rPr>
              <w:lastRenderedPageBreak/>
              <w:t xml:space="preserve">approval, but the Medicare has not been verified, </w:t>
            </w:r>
          </w:p>
          <w:p w14:paraId="29D71895" w14:textId="77777777" w:rsidR="0064713F" w:rsidRPr="009128AD" w:rsidRDefault="0064713F" w:rsidP="005F0F8E">
            <w:pPr>
              <w:pStyle w:val="ListParagraph"/>
              <w:widowControl w:val="0"/>
              <w:numPr>
                <w:ilvl w:val="1"/>
                <w:numId w:val="409"/>
              </w:numPr>
              <w:spacing w:after="0" w:line="240" w:lineRule="auto"/>
              <w:ind w:left="1080"/>
              <w:rPr>
                <w:rFonts w:ascii="Skeena" w:eastAsia="Arial" w:hAnsi="Skeena" w:cs="Arial"/>
              </w:rPr>
            </w:pPr>
            <w:r w:rsidRPr="009128AD">
              <w:rPr>
                <w:rFonts w:ascii="Skeena" w:eastAsia="Arial" w:hAnsi="Skeena" w:cs="Arial"/>
              </w:rPr>
              <w:t xml:space="preserve">Delete the Medicare benefits from the Income Support Application and approve the full coverage category. </w:t>
            </w:r>
          </w:p>
          <w:p w14:paraId="3BD6C646" w14:textId="77777777" w:rsidR="0064713F" w:rsidRPr="009128AD" w:rsidRDefault="0064713F" w:rsidP="005F0F8E">
            <w:pPr>
              <w:pStyle w:val="ListParagraph"/>
              <w:widowControl w:val="0"/>
              <w:numPr>
                <w:ilvl w:val="1"/>
                <w:numId w:val="409"/>
              </w:numPr>
              <w:spacing w:after="0" w:line="240" w:lineRule="auto"/>
              <w:ind w:left="1080"/>
              <w:rPr>
                <w:rFonts w:ascii="Skeena" w:eastAsia="Arial" w:hAnsi="Skeena" w:cs="Arial"/>
              </w:rPr>
            </w:pPr>
            <w:r w:rsidRPr="009128AD">
              <w:rPr>
                <w:rFonts w:ascii="Skeena" w:eastAsia="Arial" w:hAnsi="Skeena" w:cs="Arial"/>
              </w:rPr>
              <w:t>Add the Medicare Benefits back to the Income Support Case once the Full benefits are approved</w:t>
            </w:r>
          </w:p>
          <w:p w14:paraId="39814379" w14:textId="77777777" w:rsidR="0064713F" w:rsidRPr="009128AD" w:rsidRDefault="0064713F" w:rsidP="005F0F8E">
            <w:pPr>
              <w:pStyle w:val="ListParagraph"/>
              <w:widowControl w:val="0"/>
              <w:numPr>
                <w:ilvl w:val="1"/>
                <w:numId w:val="409"/>
              </w:numPr>
              <w:spacing w:after="0" w:line="240" w:lineRule="auto"/>
              <w:ind w:left="1080"/>
              <w:rPr>
                <w:rFonts w:ascii="Skeena" w:eastAsia="Arial" w:hAnsi="Skeena" w:cs="Arial"/>
              </w:rPr>
            </w:pPr>
            <w:r w:rsidRPr="009128AD">
              <w:rPr>
                <w:rFonts w:ascii="Skeena" w:eastAsia="Arial" w:hAnsi="Skeena" w:cs="Arial"/>
              </w:rPr>
              <w:t>Follow the collateral call process to try to obtain the information from the applicant/beneficiary or the Authorized Representative if the information was not provided on the application.</w:t>
            </w:r>
          </w:p>
          <w:p w14:paraId="2F063CD8" w14:textId="77777777" w:rsidR="0064713F" w:rsidRPr="009128AD" w:rsidRDefault="0064713F" w:rsidP="005F0F8E">
            <w:pPr>
              <w:pStyle w:val="ListParagraph"/>
              <w:widowControl w:val="0"/>
              <w:numPr>
                <w:ilvl w:val="1"/>
                <w:numId w:val="409"/>
              </w:numPr>
              <w:spacing w:after="0" w:line="240" w:lineRule="auto"/>
              <w:ind w:left="1080"/>
              <w:rPr>
                <w:rFonts w:ascii="Skeena" w:eastAsia="Arial" w:hAnsi="Skeena" w:cs="Arial"/>
              </w:rPr>
            </w:pPr>
            <w:r w:rsidRPr="009128AD">
              <w:rPr>
                <w:rFonts w:ascii="Skeena" w:eastAsia="Arial" w:hAnsi="Skeena" w:cs="Arial"/>
              </w:rPr>
              <w:t xml:space="preserve">If unable to verify via collateral call, </w:t>
            </w:r>
            <w:r w:rsidRPr="009128AD">
              <w:rPr>
                <w:rFonts w:ascii="Skeena" w:eastAsia="Arial" w:hAnsi="Skeena" w:cs="Arial"/>
                <w:b/>
                <w:bCs/>
              </w:rPr>
              <w:t>DO NOT</w:t>
            </w:r>
            <w:r w:rsidRPr="009128AD">
              <w:rPr>
                <w:rFonts w:ascii="Skeena" w:eastAsia="Arial" w:hAnsi="Skeena" w:cs="Arial"/>
              </w:rPr>
              <w:t xml:space="preserve"> deny SLMB prior to receiving a response from Interfaces. </w:t>
            </w:r>
          </w:p>
          <w:p w14:paraId="7888F914" w14:textId="6415D677" w:rsidR="0064713F" w:rsidRPr="009128AD" w:rsidRDefault="0064713F" w:rsidP="005F0F8E">
            <w:pPr>
              <w:pStyle w:val="ListParagraph"/>
              <w:widowControl w:val="0"/>
              <w:numPr>
                <w:ilvl w:val="1"/>
                <w:numId w:val="409"/>
              </w:numPr>
              <w:spacing w:after="0" w:line="240" w:lineRule="auto"/>
              <w:ind w:left="1080"/>
              <w:rPr>
                <w:rFonts w:ascii="Skeena" w:hAnsi="Skeena" w:cs="Arial"/>
                <w:b/>
                <w:bCs/>
              </w:rPr>
            </w:pPr>
            <w:r w:rsidRPr="009128AD">
              <w:rPr>
                <w:rFonts w:ascii="Skeena" w:eastAsia="Arial" w:hAnsi="Skeena" w:cs="Arial"/>
              </w:rPr>
              <w:t>Place the Tracking Form in Follow-Up for 15-days to await the return of the BENDEX data. If there is no Tracking Form, the eligibility specialist must create one.</w:t>
            </w:r>
          </w:p>
        </w:tc>
      </w:tr>
    </w:tbl>
    <w:p w14:paraId="59377C34" w14:textId="77777777" w:rsidR="0064713F" w:rsidRPr="009128AD" w:rsidRDefault="0064713F" w:rsidP="0064713F">
      <w:pPr>
        <w:widowControl w:val="0"/>
        <w:rPr>
          <w:rFonts w:ascii="Skeena" w:hAnsi="Skeena" w:cs="Arial"/>
        </w:rPr>
      </w:pPr>
    </w:p>
    <w:p w14:paraId="40A4B826" w14:textId="77777777" w:rsidR="0064713F" w:rsidRPr="009128AD" w:rsidRDefault="0064713F" w:rsidP="0064713F">
      <w:pPr>
        <w:pStyle w:val="ManualHeading1"/>
        <w:keepNext w:val="0"/>
        <w:widowControl w:val="0"/>
      </w:pPr>
      <w:bookmarkStart w:id="2398" w:name="_Toc460962283"/>
      <w:bookmarkStart w:id="2399" w:name="_Toc140064514"/>
      <w:bookmarkStart w:id="2400" w:name="_Toc144208375"/>
      <w:bookmarkStart w:id="2401" w:name="_Toc144769182"/>
      <w:bookmarkStart w:id="2402" w:name="_Toc147074722"/>
      <w:bookmarkStart w:id="2403" w:name="_Toc149697152"/>
      <w:bookmarkStart w:id="2404" w:name="_Toc152299052"/>
      <w:bookmarkStart w:id="2405" w:name="_Toc152299500"/>
      <w:r w:rsidRPr="009128AD">
        <w:t>303.05</w:t>
      </w:r>
      <w:r w:rsidRPr="009128AD">
        <w:tab/>
        <w:t>Qualifying Individuals (QI) Introduction</w:t>
      </w:r>
      <w:bookmarkEnd w:id="2398"/>
      <w:bookmarkEnd w:id="2399"/>
      <w:bookmarkEnd w:id="2400"/>
      <w:bookmarkEnd w:id="2401"/>
      <w:bookmarkEnd w:id="2402"/>
      <w:bookmarkEnd w:id="2403"/>
      <w:bookmarkEnd w:id="2404"/>
      <w:bookmarkEnd w:id="2405"/>
    </w:p>
    <w:bookmarkEnd w:id="2299"/>
    <w:p w14:paraId="0A395ACE" w14:textId="77777777"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(Eff. 09/01/17)</w:t>
      </w:r>
    </w:p>
    <w:p w14:paraId="555D51DF" w14:textId="77777777" w:rsidR="0064713F" w:rsidRPr="009128AD" w:rsidRDefault="0064713F" w:rsidP="0064713F">
      <w:pPr>
        <w:pStyle w:val="BodyText2"/>
        <w:rPr>
          <w:rFonts w:ascii="Skeena" w:hAnsi="Skeena"/>
          <w:b w:val="0"/>
          <w:bCs/>
          <w:sz w:val="24"/>
          <w:szCs w:val="28"/>
        </w:rPr>
      </w:pPr>
      <w:r w:rsidRPr="009128AD">
        <w:rPr>
          <w:rFonts w:ascii="Skeena" w:hAnsi="Skeena"/>
          <w:b w:val="0"/>
          <w:bCs/>
          <w:sz w:val="24"/>
          <w:szCs w:val="18"/>
        </w:rPr>
        <w:t>Effective January 1, 1998, Section 4732 of the Balanced Budget Act of 1997 required states to pay the Medicare Part B premiums for a mandatory group of low-income Medicare beneficiaries called Qualifying Individuals, or QI. S</w:t>
      </w:r>
      <w:r w:rsidRPr="009128AD">
        <w:rPr>
          <w:rFonts w:ascii="Skeena" w:hAnsi="Skeena"/>
          <w:b w:val="0"/>
          <w:bCs/>
          <w:sz w:val="24"/>
          <w:szCs w:val="28"/>
        </w:rPr>
        <w:t>tates receive an annual allocation to permit Medicaid to pay Medicare Part B premiums for a limited number of Qualifying Individuals with income above 120% and less than 135% of the Federal Poverty Level (FPL.) The amount of the allocation is capped and based on the federal allotment. QI pays the Part B premium only. QI beneficiaries do not get a Healthy Connections Medicaid Card.</w:t>
      </w:r>
    </w:p>
    <w:p w14:paraId="781ACB53" w14:textId="77777777" w:rsidR="0064713F" w:rsidRPr="009128AD" w:rsidRDefault="0064713F" w:rsidP="0064713F">
      <w:pPr>
        <w:pStyle w:val="BodyText2"/>
        <w:rPr>
          <w:rFonts w:ascii="Skeena" w:hAnsi="Skeena"/>
          <w:b w:val="0"/>
          <w:bCs/>
          <w:sz w:val="24"/>
          <w:szCs w:val="28"/>
        </w:rPr>
      </w:pPr>
    </w:p>
    <w:p w14:paraId="36F71DE6" w14:textId="77777777" w:rsidR="0064713F" w:rsidRPr="009128AD" w:rsidRDefault="0064713F" w:rsidP="0064713F">
      <w:pPr>
        <w:widowControl w:val="0"/>
        <w:jc w:val="both"/>
        <w:rPr>
          <w:rFonts w:ascii="Skeena" w:hAnsi="Skeena" w:cs="Arial"/>
        </w:rPr>
      </w:pPr>
      <w:r w:rsidRPr="009128AD">
        <w:rPr>
          <w:rFonts w:ascii="Skeena" w:hAnsi="Skeena" w:cs="Arial"/>
        </w:rPr>
        <w:t>There are a limited number of slots available to help applicants with their Medicare Part B premium payment before reaching the CAP. Therefore, applicants are determined eligible on a first come, first serve basis. The number of beneficiaries receiving QI will be tracked and if the limit is reached, applications received after the cap has been reached must be denied. Eligibility workers will be notified if this procedure must be implemented.</w:t>
      </w:r>
    </w:p>
    <w:p w14:paraId="4142C603" w14:textId="77777777" w:rsidR="0064713F" w:rsidRPr="009128AD" w:rsidRDefault="0064713F" w:rsidP="0064713F">
      <w:pPr>
        <w:widowControl w:val="0"/>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64713F" w:rsidRPr="009128AD" w14:paraId="3A0269CA" w14:textId="77777777" w:rsidTr="009B11F1">
        <w:tc>
          <w:tcPr>
            <w:tcW w:w="5000" w:type="pct"/>
          </w:tcPr>
          <w:p w14:paraId="39B3498A" w14:textId="77777777" w:rsidR="0064713F" w:rsidRPr="009128AD" w:rsidRDefault="0064713F" w:rsidP="009B11F1">
            <w:pPr>
              <w:widowControl w:val="0"/>
              <w:rPr>
                <w:rFonts w:ascii="Skeena" w:hAnsi="Skeena" w:cs="Arial"/>
                <w:b/>
                <w:sz w:val="22"/>
                <w:szCs w:val="22"/>
              </w:rPr>
            </w:pPr>
            <w:r w:rsidRPr="009128AD">
              <w:rPr>
                <w:rFonts w:ascii="Skeena" w:hAnsi="Skeena" w:cs="Arial"/>
                <w:b/>
                <w:sz w:val="22"/>
                <w:szCs w:val="22"/>
              </w:rPr>
              <w:t>MEDS Procedure</w:t>
            </w:r>
          </w:p>
          <w:p w14:paraId="1344306C" w14:textId="77777777" w:rsidR="0064713F" w:rsidRPr="009128AD" w:rsidRDefault="0064713F" w:rsidP="009B11F1">
            <w:pPr>
              <w:widowControl w:val="0"/>
              <w:rPr>
                <w:rFonts w:ascii="Skeena" w:hAnsi="Skeena" w:cs="Arial"/>
                <w:sz w:val="22"/>
                <w:szCs w:val="22"/>
              </w:rPr>
            </w:pPr>
            <w:r w:rsidRPr="009128AD">
              <w:rPr>
                <w:rFonts w:ascii="Skeena" w:hAnsi="Skeena" w:cs="Arial"/>
                <w:sz w:val="22"/>
                <w:szCs w:val="22"/>
              </w:rPr>
              <w:t>Once the enrollment cap has been reached, deny new applications with the MEDS reason code 113, “We have reached out annual enrollment limit.”</w:t>
            </w:r>
          </w:p>
        </w:tc>
      </w:tr>
    </w:tbl>
    <w:p w14:paraId="09A139F6" w14:textId="77777777" w:rsidR="0064713F" w:rsidRPr="009128AD" w:rsidRDefault="0064713F" w:rsidP="0064713F">
      <w:pPr>
        <w:widowControl w:val="0"/>
        <w:tabs>
          <w:tab w:val="left" w:pos="7560"/>
        </w:tabs>
        <w:rPr>
          <w:rFonts w:ascii="Skeena" w:hAnsi="Skeena" w:cs="Arial"/>
        </w:rPr>
      </w:pPr>
    </w:p>
    <w:p w14:paraId="0939421A" w14:textId="77777777" w:rsidR="0064713F" w:rsidRPr="009128AD" w:rsidRDefault="0064713F" w:rsidP="0064713F">
      <w:pPr>
        <w:pStyle w:val="ManualHeading2"/>
        <w:keepNext w:val="0"/>
      </w:pPr>
      <w:bookmarkStart w:id="2406" w:name="_Toc140064515"/>
      <w:bookmarkStart w:id="2407" w:name="_Toc144208376"/>
      <w:bookmarkStart w:id="2408" w:name="_Toc144769183"/>
      <w:bookmarkStart w:id="2409" w:name="_Toc147074723"/>
      <w:bookmarkStart w:id="2410" w:name="_Toc149697153"/>
      <w:bookmarkStart w:id="2411" w:name="_Toc152299053"/>
      <w:bookmarkStart w:id="2412" w:name="_Toc152299501"/>
      <w:r w:rsidRPr="009128AD">
        <w:t>303.05.01</w:t>
      </w:r>
      <w:r w:rsidRPr="009128AD">
        <w:tab/>
        <w:t>QI Eligibility</w:t>
      </w:r>
      <w:bookmarkEnd w:id="2406"/>
      <w:bookmarkEnd w:id="2407"/>
      <w:bookmarkEnd w:id="2408"/>
      <w:bookmarkEnd w:id="2409"/>
      <w:bookmarkEnd w:id="2410"/>
      <w:bookmarkEnd w:id="2411"/>
      <w:bookmarkEnd w:id="2412"/>
    </w:p>
    <w:p w14:paraId="74A9879B" w14:textId="77777777"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(Eff. 09/01/17)</w:t>
      </w:r>
    </w:p>
    <w:p w14:paraId="26C42CF0" w14:textId="77777777" w:rsidR="0064713F" w:rsidRPr="009128AD" w:rsidRDefault="0064713F" w:rsidP="0064713F">
      <w:pPr>
        <w:widowControl w:val="0"/>
        <w:jc w:val="both"/>
        <w:rPr>
          <w:rFonts w:ascii="Skeena" w:hAnsi="Skeena" w:cs="Arial"/>
        </w:rPr>
      </w:pPr>
      <w:r w:rsidRPr="009128AD">
        <w:rPr>
          <w:rFonts w:ascii="Skeena" w:hAnsi="Skeena" w:cs="Arial"/>
        </w:rPr>
        <w:t>QI policies are the same as those for ABD, with the following exceptions:</w:t>
      </w:r>
    </w:p>
    <w:p w14:paraId="4EC90B76" w14:textId="77777777" w:rsidR="0064713F" w:rsidRPr="009128AD" w:rsidRDefault="0064713F" w:rsidP="005F0F8E">
      <w:pPr>
        <w:widowControl w:val="0"/>
        <w:numPr>
          <w:ilvl w:val="0"/>
          <w:numId w:val="369"/>
        </w:numPr>
        <w:jc w:val="both"/>
        <w:rPr>
          <w:rFonts w:ascii="Skeena" w:hAnsi="Skeena" w:cs="Arial"/>
        </w:rPr>
      </w:pPr>
      <w:r w:rsidRPr="009128AD">
        <w:rPr>
          <w:rFonts w:ascii="Skeena" w:hAnsi="Skeena" w:cs="Arial"/>
        </w:rPr>
        <w:t xml:space="preserve">To be eligible for QI, an individual </w:t>
      </w:r>
      <w:r w:rsidRPr="009128AD">
        <w:rPr>
          <w:rFonts w:ascii="Skeena" w:hAnsi="Skeena" w:cs="Arial"/>
          <w:b/>
          <w:bCs/>
        </w:rPr>
        <w:t xml:space="preserve">must </w:t>
      </w:r>
      <w:r w:rsidRPr="009128AD">
        <w:rPr>
          <w:rFonts w:ascii="Skeena" w:hAnsi="Skeena" w:cs="Arial"/>
        </w:rPr>
        <w:t>have Part A of Medicare.</w:t>
      </w:r>
    </w:p>
    <w:p w14:paraId="11C9968C" w14:textId="77777777" w:rsidR="0064713F" w:rsidRPr="009128AD" w:rsidRDefault="0064713F" w:rsidP="005F0F8E">
      <w:pPr>
        <w:widowControl w:val="0"/>
        <w:numPr>
          <w:ilvl w:val="0"/>
          <w:numId w:val="369"/>
        </w:numPr>
        <w:jc w:val="both"/>
        <w:rPr>
          <w:rFonts w:ascii="Skeena" w:hAnsi="Skeena" w:cs="Arial"/>
        </w:rPr>
      </w:pPr>
      <w:r w:rsidRPr="009128AD">
        <w:rPr>
          <w:rFonts w:ascii="Skeena" w:hAnsi="Skeena" w:cs="Arial"/>
        </w:rPr>
        <w:t>The general disregard is $20.</w:t>
      </w:r>
    </w:p>
    <w:p w14:paraId="7DA122D1" w14:textId="77777777" w:rsidR="0064713F" w:rsidRPr="009128AD" w:rsidRDefault="0064713F" w:rsidP="005F0F8E">
      <w:pPr>
        <w:widowControl w:val="0"/>
        <w:numPr>
          <w:ilvl w:val="0"/>
          <w:numId w:val="369"/>
        </w:numPr>
        <w:jc w:val="both"/>
        <w:rPr>
          <w:rFonts w:ascii="Skeena" w:hAnsi="Skeena" w:cs="Arial"/>
        </w:rPr>
      </w:pPr>
      <w:r w:rsidRPr="009128AD">
        <w:rPr>
          <w:rFonts w:ascii="Skeena" w:hAnsi="Skeena" w:cs="Arial"/>
        </w:rPr>
        <w:t>QI pays the Part B premium only.</w:t>
      </w:r>
    </w:p>
    <w:p w14:paraId="29C1A157" w14:textId="77777777" w:rsidR="0064713F" w:rsidRPr="009128AD" w:rsidRDefault="0064713F" w:rsidP="005F0F8E">
      <w:pPr>
        <w:widowControl w:val="0"/>
        <w:numPr>
          <w:ilvl w:val="0"/>
          <w:numId w:val="369"/>
        </w:numPr>
        <w:jc w:val="both"/>
        <w:rPr>
          <w:rFonts w:ascii="Skeena" w:hAnsi="Skeena" w:cs="Arial"/>
        </w:rPr>
      </w:pPr>
      <w:r w:rsidRPr="009128AD">
        <w:rPr>
          <w:rFonts w:ascii="Skeena" w:hAnsi="Skeena" w:cs="Arial"/>
        </w:rPr>
        <w:t>QI recipients do not get a Healthy Connections (Medicaid) Insurance Card.</w:t>
      </w:r>
    </w:p>
    <w:p w14:paraId="0457525D" w14:textId="77777777" w:rsidR="0064713F" w:rsidRPr="009128AD" w:rsidRDefault="0064713F" w:rsidP="005F0F8E">
      <w:pPr>
        <w:widowControl w:val="0"/>
        <w:numPr>
          <w:ilvl w:val="0"/>
          <w:numId w:val="369"/>
        </w:numPr>
        <w:jc w:val="both"/>
        <w:rPr>
          <w:rFonts w:ascii="Skeena" w:hAnsi="Skeena" w:cs="Arial"/>
        </w:rPr>
      </w:pPr>
      <w:r w:rsidRPr="009128AD">
        <w:rPr>
          <w:rFonts w:ascii="Skeena" w:hAnsi="Skeena" w:cs="Arial"/>
        </w:rPr>
        <w:t>Medicaid does not pay:</w:t>
      </w:r>
    </w:p>
    <w:p w14:paraId="24FF5F67" w14:textId="77777777" w:rsidR="0064713F" w:rsidRPr="009128AD" w:rsidRDefault="0064713F" w:rsidP="005F0F8E">
      <w:pPr>
        <w:widowControl w:val="0"/>
        <w:numPr>
          <w:ilvl w:val="1"/>
          <w:numId w:val="369"/>
        </w:numPr>
        <w:tabs>
          <w:tab w:val="clear" w:pos="1440"/>
        </w:tabs>
        <w:ind w:left="1080"/>
        <w:jc w:val="both"/>
        <w:rPr>
          <w:rFonts w:ascii="Skeena" w:hAnsi="Skeena" w:cs="Arial"/>
        </w:rPr>
      </w:pPr>
      <w:r w:rsidRPr="009128AD">
        <w:rPr>
          <w:rFonts w:ascii="Skeena" w:hAnsi="Skeena" w:cs="Arial"/>
        </w:rPr>
        <w:t>Medicare coinsurance and deductibles.</w:t>
      </w:r>
    </w:p>
    <w:p w14:paraId="73FBACEF" w14:textId="77777777" w:rsidR="0064713F" w:rsidRPr="009128AD" w:rsidRDefault="0064713F" w:rsidP="005F0F8E">
      <w:pPr>
        <w:widowControl w:val="0"/>
        <w:numPr>
          <w:ilvl w:val="1"/>
          <w:numId w:val="369"/>
        </w:numPr>
        <w:tabs>
          <w:tab w:val="clear" w:pos="1440"/>
        </w:tabs>
        <w:ind w:left="1080"/>
        <w:jc w:val="both"/>
        <w:rPr>
          <w:rFonts w:ascii="Skeena" w:hAnsi="Skeena" w:cs="Arial"/>
        </w:rPr>
      </w:pPr>
      <w:r w:rsidRPr="009128AD">
        <w:rPr>
          <w:rFonts w:ascii="Skeena" w:hAnsi="Skeena" w:cs="Arial"/>
        </w:rPr>
        <w:t>Any Medicaid-covered services other than the Part B premium.</w:t>
      </w:r>
    </w:p>
    <w:p w14:paraId="192647B6" w14:textId="77777777" w:rsidR="0064713F" w:rsidRPr="009128AD" w:rsidRDefault="0064713F" w:rsidP="005F0F8E">
      <w:pPr>
        <w:pStyle w:val="Header"/>
        <w:numPr>
          <w:ilvl w:val="0"/>
          <w:numId w:val="369"/>
        </w:numPr>
        <w:tabs>
          <w:tab w:val="clear" w:pos="4320"/>
          <w:tab w:val="clear" w:pos="8640"/>
        </w:tabs>
        <w:autoSpaceDE/>
        <w:autoSpaceDN/>
        <w:adjustRightInd/>
        <w:jc w:val="both"/>
        <w:rPr>
          <w:rFonts w:ascii="Skeena" w:hAnsi="Skeena" w:cs="Arial"/>
          <w:sz w:val="24"/>
        </w:rPr>
      </w:pPr>
      <w:r w:rsidRPr="009128AD">
        <w:rPr>
          <w:rFonts w:ascii="Skeena" w:hAnsi="Skeena" w:cs="Arial"/>
          <w:sz w:val="24"/>
        </w:rPr>
        <w:lastRenderedPageBreak/>
        <w:t xml:space="preserve">QI eligible cases are approved as Payment Category 48 in MEDS. </w:t>
      </w:r>
    </w:p>
    <w:p w14:paraId="6C99C065" w14:textId="77777777" w:rsidR="0064713F" w:rsidRPr="009128AD" w:rsidRDefault="0064713F" w:rsidP="005F0F8E">
      <w:pPr>
        <w:pStyle w:val="Header"/>
        <w:numPr>
          <w:ilvl w:val="0"/>
          <w:numId w:val="369"/>
        </w:numPr>
        <w:tabs>
          <w:tab w:val="clear" w:pos="4320"/>
          <w:tab w:val="clear" w:pos="8640"/>
        </w:tabs>
        <w:autoSpaceDE/>
        <w:autoSpaceDN/>
        <w:adjustRightInd/>
        <w:jc w:val="both"/>
        <w:rPr>
          <w:rFonts w:ascii="Skeena" w:hAnsi="Skeena" w:cs="Arial"/>
          <w:sz w:val="24"/>
        </w:rPr>
      </w:pPr>
      <w:r w:rsidRPr="009128AD">
        <w:rPr>
          <w:rFonts w:ascii="Skeena" w:hAnsi="Skeena" w:cs="Arial"/>
          <w:sz w:val="24"/>
        </w:rPr>
        <w:t>The COLA Rebudget and Application/Redetermination Disregards do not apply to QI.</w:t>
      </w:r>
    </w:p>
    <w:p w14:paraId="6176D422" w14:textId="77777777" w:rsidR="0064713F" w:rsidRPr="009128AD" w:rsidRDefault="0064713F" w:rsidP="0064713F">
      <w:pPr>
        <w:widowControl w:val="0"/>
        <w:tabs>
          <w:tab w:val="left" w:pos="7560"/>
        </w:tabs>
        <w:rPr>
          <w:rFonts w:ascii="Skeena" w:hAnsi="Skeena" w:cs="Arial"/>
        </w:rPr>
      </w:pPr>
    </w:p>
    <w:p w14:paraId="26B4F67E" w14:textId="77777777" w:rsidR="0064713F" w:rsidRPr="009128AD" w:rsidRDefault="0064713F" w:rsidP="0064713F">
      <w:pPr>
        <w:pStyle w:val="ManualHeading2"/>
        <w:keepNext w:val="0"/>
      </w:pPr>
      <w:bookmarkStart w:id="2413" w:name="_Toc140064516"/>
      <w:bookmarkStart w:id="2414" w:name="_Toc144208377"/>
      <w:bookmarkStart w:id="2415" w:name="_Toc144769184"/>
      <w:bookmarkStart w:id="2416" w:name="_Toc147074724"/>
      <w:bookmarkStart w:id="2417" w:name="_Toc149697154"/>
      <w:bookmarkStart w:id="2418" w:name="_Toc152299054"/>
      <w:bookmarkStart w:id="2419" w:name="_Toc152299502"/>
      <w:bookmarkStart w:id="2420" w:name="_Hlk26148407"/>
      <w:r w:rsidRPr="009128AD">
        <w:t>303.05.02</w:t>
      </w:r>
      <w:r w:rsidRPr="009128AD">
        <w:tab/>
        <w:t>QI Retroactive Period</w:t>
      </w:r>
      <w:bookmarkEnd w:id="2413"/>
      <w:bookmarkEnd w:id="2414"/>
      <w:bookmarkEnd w:id="2415"/>
      <w:bookmarkEnd w:id="2416"/>
      <w:bookmarkEnd w:id="2417"/>
      <w:bookmarkEnd w:id="2418"/>
      <w:bookmarkEnd w:id="2419"/>
    </w:p>
    <w:p w14:paraId="076106F6" w14:textId="77777777"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(Rev. 08/01/19)</w:t>
      </w:r>
    </w:p>
    <w:p w14:paraId="3054ADE9" w14:textId="77777777" w:rsidR="0064713F" w:rsidRPr="009128AD" w:rsidRDefault="0064713F" w:rsidP="0064713F">
      <w:pPr>
        <w:widowControl w:val="0"/>
        <w:tabs>
          <w:tab w:val="left" w:pos="7560"/>
        </w:tabs>
        <w:jc w:val="both"/>
        <w:rPr>
          <w:rFonts w:ascii="Skeena" w:hAnsi="Skeena" w:cs="Arial"/>
        </w:rPr>
      </w:pPr>
      <w:r w:rsidRPr="009128AD">
        <w:rPr>
          <w:rFonts w:ascii="Skeena" w:hAnsi="Skeena" w:cs="Arial"/>
        </w:rPr>
        <w:t>QI Applications approved for the month of application can receive up to three months of retroactive eligibility without a separate eligibility determination provided the beneficiary had Medicare Part A during that period and there is no reason to believe resources or income exceeded the limit. Retroactive eligibility can begin no earlier than January of the year the application is submitted. If the QI application is denied, the applicant is not eligible for any retroactive coverage.</w:t>
      </w:r>
    </w:p>
    <w:bookmarkEnd w:id="2420"/>
    <w:p w14:paraId="3BA0935E" w14:textId="77777777" w:rsidR="0064713F" w:rsidRPr="009128AD" w:rsidRDefault="0064713F" w:rsidP="0064713F">
      <w:pPr>
        <w:widowControl w:val="0"/>
        <w:tabs>
          <w:tab w:val="left" w:pos="7560"/>
        </w:tabs>
        <w:jc w:val="both"/>
        <w:rPr>
          <w:rFonts w:ascii="Skeena" w:hAnsi="Skeena" w:cs="Arial"/>
        </w:rPr>
      </w:pPr>
    </w:p>
    <w:p w14:paraId="1A42612E" w14:textId="77777777" w:rsidR="0064713F" w:rsidRPr="009128AD" w:rsidRDefault="0064713F" w:rsidP="0064713F">
      <w:pPr>
        <w:pStyle w:val="ManualHeading2"/>
      </w:pPr>
      <w:bookmarkStart w:id="2421" w:name="_Toc140064517"/>
      <w:bookmarkStart w:id="2422" w:name="_Toc144208378"/>
      <w:bookmarkStart w:id="2423" w:name="_Toc144769185"/>
      <w:bookmarkStart w:id="2424" w:name="_Toc147074725"/>
      <w:bookmarkStart w:id="2425" w:name="_Toc149697155"/>
      <w:bookmarkStart w:id="2426" w:name="_Toc152299055"/>
      <w:bookmarkStart w:id="2427" w:name="_Toc152299503"/>
      <w:r w:rsidRPr="009128AD">
        <w:t>303.05.03</w:t>
      </w:r>
      <w:r w:rsidRPr="009128AD">
        <w:tab/>
        <w:t>Early Application for QI</w:t>
      </w:r>
      <w:bookmarkEnd w:id="2421"/>
      <w:bookmarkEnd w:id="2422"/>
      <w:bookmarkEnd w:id="2423"/>
      <w:bookmarkEnd w:id="2424"/>
      <w:bookmarkEnd w:id="2425"/>
      <w:bookmarkEnd w:id="2426"/>
      <w:bookmarkEnd w:id="2427"/>
    </w:p>
    <w:p w14:paraId="7F96E7FD" w14:textId="5A594ECC" w:rsidR="0064713F" w:rsidRPr="009128AD" w:rsidRDefault="0064713F" w:rsidP="0064713F">
      <w:pPr>
        <w:jc w:val="right"/>
        <w:rPr>
          <w:rFonts w:ascii="Skeena" w:hAnsi="Skeena" w:cs="Arial"/>
          <w:bCs/>
          <w:sz w:val="16"/>
          <w:szCs w:val="16"/>
        </w:rPr>
      </w:pPr>
      <w:r w:rsidRPr="009128AD">
        <w:rPr>
          <w:rFonts w:ascii="Skeena" w:hAnsi="Skeena" w:cs="Arial"/>
          <w:sz w:val="16"/>
          <w:szCs w:val="16"/>
        </w:rPr>
        <w:t>(</w:t>
      </w:r>
      <w:r w:rsidR="004D637B">
        <w:rPr>
          <w:rFonts w:ascii="Skeena" w:hAnsi="Skeena" w:cs="Arial"/>
          <w:sz w:val="16"/>
          <w:szCs w:val="16"/>
        </w:rPr>
        <w:t>Rev</w:t>
      </w:r>
      <w:r w:rsidRPr="009128AD">
        <w:rPr>
          <w:rFonts w:ascii="Skeena" w:hAnsi="Skeena" w:cs="Arial"/>
          <w:sz w:val="16"/>
          <w:szCs w:val="16"/>
        </w:rPr>
        <w:t xml:space="preserve">. </w:t>
      </w:r>
      <w:r w:rsidR="004D637B">
        <w:rPr>
          <w:rFonts w:ascii="Skeena" w:hAnsi="Skeena" w:cs="Arial"/>
          <w:sz w:val="16"/>
          <w:szCs w:val="16"/>
        </w:rPr>
        <w:t>09</w:t>
      </w:r>
      <w:r w:rsidRPr="009128AD">
        <w:rPr>
          <w:rFonts w:ascii="Skeena" w:hAnsi="Skeena" w:cs="Arial"/>
          <w:sz w:val="16"/>
          <w:szCs w:val="16"/>
        </w:rPr>
        <w:t>/01/</w:t>
      </w:r>
      <w:r w:rsidR="004D637B">
        <w:rPr>
          <w:rFonts w:ascii="Skeena" w:hAnsi="Skeena" w:cs="Arial"/>
          <w:sz w:val="16"/>
          <w:szCs w:val="16"/>
        </w:rPr>
        <w:t>23</w:t>
      </w:r>
      <w:r w:rsidRPr="009128AD">
        <w:rPr>
          <w:rFonts w:ascii="Skeena" w:hAnsi="Skeena" w:cs="Arial"/>
          <w:sz w:val="16"/>
          <w:szCs w:val="16"/>
        </w:rPr>
        <w:t>)</w:t>
      </w:r>
    </w:p>
    <w:p w14:paraId="5B4EE3A6" w14:textId="77777777" w:rsidR="0064713F" w:rsidRPr="009128AD" w:rsidRDefault="0064713F" w:rsidP="0064713F">
      <w:pPr>
        <w:widowControl w:val="0"/>
        <w:tabs>
          <w:tab w:val="left" w:pos="7560"/>
        </w:tabs>
        <w:jc w:val="both"/>
        <w:rPr>
          <w:rFonts w:ascii="Skeena" w:hAnsi="Skeena" w:cs="Arial"/>
        </w:rPr>
      </w:pPr>
      <w:r w:rsidRPr="009128AD">
        <w:rPr>
          <w:rFonts w:ascii="Skeena" w:hAnsi="Skeena" w:cs="Arial"/>
        </w:rPr>
        <w:t>Individuals may apply for QI up to 3 months prior to becoming eligible for Medicare. If the person meets all other financial and non-financial eligibility criteria for QI, the person can be approved in MEDS up to two months before becoming eligible for Medicare, effective the month Medicare starts. Refer to the procedure below for instructions for updating a Medicare recipient in the future</w:t>
      </w:r>
    </w:p>
    <w:p w14:paraId="7C803230" w14:textId="77777777" w:rsidR="0064713F" w:rsidRPr="009128AD" w:rsidRDefault="0064713F" w:rsidP="0064713F">
      <w:pPr>
        <w:widowControl w:val="0"/>
        <w:tabs>
          <w:tab w:val="left" w:pos="7560"/>
        </w:tabs>
        <w:jc w:val="both"/>
        <w:rPr>
          <w:rFonts w:ascii="Skeena" w:hAnsi="Skeena" w:cs="Arial"/>
        </w:rPr>
      </w:pPr>
    </w:p>
    <w:tbl>
      <w:tblPr>
        <w:tblStyle w:val="TableGrid"/>
        <w:tblW w:w="0" w:type="auto"/>
        <w:tblLook w:val="04A0" w:firstRow="1" w:lastRow="0" w:firstColumn="1" w:lastColumn="0" w:noHBand="0" w:noVBand="1"/>
      </w:tblPr>
      <w:tblGrid>
        <w:gridCol w:w="9350"/>
      </w:tblGrid>
      <w:tr w:rsidR="0064713F" w:rsidRPr="009128AD" w14:paraId="7C6D4F23" w14:textId="77777777" w:rsidTr="009B11F1">
        <w:tc>
          <w:tcPr>
            <w:tcW w:w="9350" w:type="dxa"/>
          </w:tcPr>
          <w:p w14:paraId="211F7DD0" w14:textId="77777777" w:rsidR="004D637B" w:rsidRPr="004D637B" w:rsidRDefault="004D637B" w:rsidP="004D637B">
            <w:pPr>
              <w:widowControl w:val="0"/>
              <w:tabs>
                <w:tab w:val="left" w:pos="7560"/>
              </w:tabs>
              <w:rPr>
                <w:rFonts w:ascii="Skeena" w:hAnsi="Skeena" w:cs="Arial"/>
                <w:b/>
                <w:bCs/>
                <w:sz w:val="22"/>
                <w:szCs w:val="22"/>
              </w:rPr>
            </w:pPr>
            <w:r w:rsidRPr="004D637B">
              <w:rPr>
                <w:rFonts w:ascii="Skeena" w:hAnsi="Skeena" w:cs="Arial"/>
                <w:b/>
                <w:bCs/>
                <w:sz w:val="22"/>
                <w:szCs w:val="22"/>
              </w:rPr>
              <w:t xml:space="preserve">Early Application Procedure Cúram-CGIS </w:t>
            </w:r>
          </w:p>
          <w:p w14:paraId="01BB7211" w14:textId="77777777" w:rsidR="004D637B" w:rsidRPr="004D637B" w:rsidRDefault="004D637B" w:rsidP="004D637B">
            <w:pPr>
              <w:widowControl w:val="0"/>
              <w:tabs>
                <w:tab w:val="left" w:pos="7560"/>
              </w:tabs>
              <w:rPr>
                <w:rFonts w:ascii="Skeena" w:hAnsi="Skeena" w:cs="Arial"/>
                <w:sz w:val="22"/>
                <w:szCs w:val="22"/>
              </w:rPr>
            </w:pPr>
            <w:r w:rsidRPr="004D637B">
              <w:rPr>
                <w:rFonts w:ascii="Skeena" w:hAnsi="Skeena" w:cs="Arial"/>
                <w:sz w:val="22"/>
                <w:szCs w:val="22"/>
              </w:rPr>
              <w:t>Use the current processing date to determine if the case should be processed or denied based on the 90-day application rule. If the eligibility specialist performs Check Eligibility and the system shows eligibility within 60 days of the date the application is being processed, the application can be processed in Cúram. If the 60th day falls on or after the 1st of the month, Cúram will allow coverage to be authorized as if the 60 days were met on the last day of the month. Refer to the CGIS Manual section titled “Processing cases when Cúram is showing approval for future eligibility” for additional instructions.</w:t>
            </w:r>
          </w:p>
          <w:p w14:paraId="0F13A89B" w14:textId="77777777" w:rsidR="004D637B" w:rsidRPr="00857148" w:rsidRDefault="004D637B" w:rsidP="004D637B">
            <w:pPr>
              <w:widowControl w:val="0"/>
              <w:tabs>
                <w:tab w:val="left" w:pos="7560"/>
              </w:tabs>
              <w:jc w:val="both"/>
              <w:rPr>
                <w:rFonts w:ascii="Arial" w:hAnsi="Arial" w:cs="Arial"/>
                <w:b/>
                <w:bCs/>
                <w:sz w:val="22"/>
                <w:szCs w:val="22"/>
              </w:rPr>
            </w:pPr>
          </w:p>
          <w:p w14:paraId="0037FF28" w14:textId="77777777" w:rsidR="004D637B" w:rsidRPr="00857148" w:rsidRDefault="004D637B" w:rsidP="004D637B">
            <w:pPr>
              <w:widowControl w:val="0"/>
              <w:tabs>
                <w:tab w:val="left" w:pos="7560"/>
              </w:tabs>
              <w:jc w:val="both"/>
              <w:rPr>
                <w:rFonts w:ascii="Arial" w:hAnsi="Arial" w:cs="Arial"/>
                <w:b/>
                <w:bCs/>
                <w:sz w:val="22"/>
                <w:szCs w:val="22"/>
              </w:rPr>
            </w:pPr>
            <w:r w:rsidRPr="00857148">
              <w:rPr>
                <w:rFonts w:ascii="Arial" w:hAnsi="Arial" w:cs="Arial"/>
                <w:b/>
                <w:bCs/>
                <w:sz w:val="22"/>
                <w:szCs w:val="22"/>
              </w:rPr>
              <w:t>Early Application Procedure MEDS</w:t>
            </w:r>
          </w:p>
          <w:p w14:paraId="56BE7C29" w14:textId="77777777" w:rsidR="0064713F" w:rsidRPr="009128AD" w:rsidRDefault="0064713F" w:rsidP="005F0F8E">
            <w:pPr>
              <w:numPr>
                <w:ilvl w:val="0"/>
                <w:numId w:val="406"/>
              </w:numPr>
              <w:contextualSpacing/>
              <w:rPr>
                <w:rFonts w:ascii="Skeena" w:eastAsiaTheme="minorHAnsi" w:hAnsi="Skeena" w:cs="Arial"/>
                <w:sz w:val="22"/>
                <w:szCs w:val="22"/>
              </w:rPr>
            </w:pPr>
            <w:r w:rsidRPr="009128AD">
              <w:rPr>
                <w:rFonts w:ascii="Skeena" w:eastAsiaTheme="minorHAnsi" w:hAnsi="Skeena" w:cs="Arial"/>
                <w:sz w:val="22"/>
                <w:szCs w:val="22"/>
              </w:rPr>
              <w:t>Update the information on the Household Member Detail screen, HMS06</w:t>
            </w:r>
          </w:p>
          <w:p w14:paraId="64AE1812" w14:textId="77777777" w:rsidR="0064713F" w:rsidRPr="009128AD" w:rsidRDefault="0064713F" w:rsidP="005F0F8E">
            <w:pPr>
              <w:numPr>
                <w:ilvl w:val="1"/>
                <w:numId w:val="406"/>
              </w:numPr>
              <w:ind w:left="1080"/>
              <w:contextualSpacing/>
              <w:rPr>
                <w:rFonts w:ascii="Skeena" w:eastAsiaTheme="minorHAnsi" w:hAnsi="Skeena" w:cs="Arial"/>
                <w:sz w:val="22"/>
                <w:szCs w:val="22"/>
              </w:rPr>
            </w:pPr>
            <w:r w:rsidRPr="009128AD">
              <w:rPr>
                <w:rFonts w:ascii="Skeena" w:eastAsiaTheme="minorHAnsi" w:hAnsi="Skeena" w:cs="Arial"/>
                <w:sz w:val="22"/>
                <w:szCs w:val="22"/>
              </w:rPr>
              <w:t>Medicare Coverage should be entered as yes and have the Medicare number.</w:t>
            </w:r>
          </w:p>
          <w:p w14:paraId="05DE48F4" w14:textId="77777777" w:rsidR="0064713F" w:rsidRPr="009128AD" w:rsidRDefault="0064713F" w:rsidP="005F0F8E">
            <w:pPr>
              <w:numPr>
                <w:ilvl w:val="1"/>
                <w:numId w:val="406"/>
              </w:numPr>
              <w:ind w:left="1080"/>
              <w:contextualSpacing/>
              <w:rPr>
                <w:rFonts w:ascii="Skeena" w:eastAsiaTheme="minorHAnsi" w:hAnsi="Skeena" w:cs="Arial"/>
                <w:sz w:val="22"/>
                <w:szCs w:val="22"/>
              </w:rPr>
            </w:pPr>
            <w:r w:rsidRPr="009128AD">
              <w:rPr>
                <w:rFonts w:ascii="Skeena" w:eastAsiaTheme="minorHAnsi" w:hAnsi="Skeena" w:cs="Arial"/>
                <w:sz w:val="22"/>
                <w:szCs w:val="22"/>
              </w:rPr>
              <w:t>SS Claim number should be entered as yes and have the social security claim number.</w:t>
            </w:r>
          </w:p>
          <w:p w14:paraId="3BA16706" w14:textId="77777777" w:rsidR="0064713F" w:rsidRPr="009128AD" w:rsidRDefault="0064713F" w:rsidP="005F0F8E">
            <w:pPr>
              <w:numPr>
                <w:ilvl w:val="1"/>
                <w:numId w:val="406"/>
              </w:numPr>
              <w:ind w:left="1080"/>
              <w:contextualSpacing/>
              <w:rPr>
                <w:rFonts w:ascii="Skeena" w:eastAsiaTheme="minorHAnsi" w:hAnsi="Skeena" w:cs="Arial"/>
                <w:sz w:val="22"/>
                <w:szCs w:val="22"/>
              </w:rPr>
            </w:pPr>
            <w:r w:rsidRPr="009128AD">
              <w:rPr>
                <w:rFonts w:ascii="Skeena" w:eastAsiaTheme="minorHAnsi" w:hAnsi="Skeena" w:cs="Arial"/>
                <w:sz w:val="22"/>
                <w:szCs w:val="22"/>
              </w:rPr>
              <w:t>TPL insurance should be entered as yes.</w:t>
            </w:r>
          </w:p>
          <w:p w14:paraId="39FA155D" w14:textId="77777777" w:rsidR="0064713F" w:rsidRPr="009128AD" w:rsidRDefault="0064713F" w:rsidP="005F0F8E">
            <w:pPr>
              <w:numPr>
                <w:ilvl w:val="1"/>
                <w:numId w:val="406"/>
              </w:numPr>
              <w:ind w:left="1080"/>
              <w:contextualSpacing/>
              <w:rPr>
                <w:rFonts w:ascii="Skeena" w:eastAsiaTheme="minorHAnsi" w:hAnsi="Skeena" w:cs="Arial"/>
                <w:sz w:val="22"/>
                <w:szCs w:val="22"/>
              </w:rPr>
            </w:pPr>
            <w:r w:rsidRPr="009128AD">
              <w:rPr>
                <w:rFonts w:ascii="Skeena" w:eastAsiaTheme="minorHAnsi" w:hAnsi="Skeena" w:cs="Arial"/>
                <w:sz w:val="22"/>
                <w:szCs w:val="22"/>
              </w:rPr>
              <w:t>Unearned income should be entered as yes if they are receiving SSA or SSDI.</w:t>
            </w:r>
          </w:p>
          <w:p w14:paraId="4A1275DD" w14:textId="77777777" w:rsidR="0064713F" w:rsidRPr="009128AD" w:rsidRDefault="0064713F" w:rsidP="005F0F8E">
            <w:pPr>
              <w:numPr>
                <w:ilvl w:val="0"/>
                <w:numId w:val="406"/>
              </w:numPr>
              <w:contextualSpacing/>
              <w:rPr>
                <w:rFonts w:ascii="Skeena" w:eastAsiaTheme="minorHAnsi" w:hAnsi="Skeena" w:cs="Arial"/>
                <w:sz w:val="22"/>
                <w:szCs w:val="22"/>
              </w:rPr>
            </w:pPr>
            <w:r w:rsidRPr="009128AD">
              <w:rPr>
                <w:rFonts w:ascii="Skeena" w:eastAsiaTheme="minorHAnsi" w:hAnsi="Skeena" w:cs="Arial"/>
                <w:sz w:val="22"/>
                <w:szCs w:val="22"/>
              </w:rPr>
              <w:t>Verify the Medicare Coverage screen, HMS08 has the beginning date for Part A and Part B.</w:t>
            </w:r>
          </w:p>
          <w:p w14:paraId="61A47019" w14:textId="7A63ACB1" w:rsidR="0064713F" w:rsidRPr="009128AD" w:rsidRDefault="0064713F" w:rsidP="005F0F8E">
            <w:pPr>
              <w:numPr>
                <w:ilvl w:val="0"/>
                <w:numId w:val="406"/>
              </w:numPr>
              <w:contextualSpacing/>
              <w:rPr>
                <w:rFonts w:ascii="Skeena" w:hAnsi="Skeena" w:cs="Arial"/>
                <w:b/>
                <w:bCs/>
                <w:sz w:val="22"/>
                <w:szCs w:val="22"/>
              </w:rPr>
            </w:pPr>
            <w:r w:rsidRPr="009128AD">
              <w:rPr>
                <w:rFonts w:ascii="Skeena" w:eastAsiaTheme="minorHAnsi" w:hAnsi="Skeena" w:cs="Arial"/>
                <w:sz w:val="22"/>
                <w:szCs w:val="22"/>
              </w:rPr>
              <w:t>When approving the budget group after you make decision (Shift F3) go to the Medicaid Eligibility Decision screen, ELD02 and update the Medicaid Begin date to the month the recipient will be turning 65 and then modify the update. Complete the case by acting on decision (Shift F12).</w:t>
            </w:r>
          </w:p>
        </w:tc>
      </w:tr>
    </w:tbl>
    <w:p w14:paraId="0881ECAD" w14:textId="77777777" w:rsidR="0064713F" w:rsidRPr="009128AD" w:rsidRDefault="0064713F" w:rsidP="0064713F">
      <w:pPr>
        <w:widowControl w:val="0"/>
        <w:rPr>
          <w:rFonts w:ascii="Skeena" w:hAnsi="Skeena" w:cs="Arial"/>
        </w:rPr>
      </w:pPr>
    </w:p>
    <w:p w14:paraId="7B615F2B" w14:textId="77777777" w:rsidR="0064713F" w:rsidRPr="009128AD" w:rsidRDefault="0064713F" w:rsidP="005F0F8E">
      <w:pPr>
        <w:pStyle w:val="ManualHeading1"/>
        <w:keepNext w:val="0"/>
        <w:widowControl w:val="0"/>
        <w:numPr>
          <w:ilvl w:val="1"/>
          <w:numId w:val="371"/>
        </w:numPr>
        <w:ind w:left="1440" w:hanging="1440"/>
      </w:pPr>
      <w:bookmarkStart w:id="2428" w:name="_Toc140064518"/>
      <w:bookmarkStart w:id="2429" w:name="_Toc144208379"/>
      <w:bookmarkStart w:id="2430" w:name="_Toc144769186"/>
      <w:bookmarkStart w:id="2431" w:name="_Toc147074726"/>
      <w:bookmarkStart w:id="2432" w:name="_Toc149697156"/>
      <w:bookmarkStart w:id="2433" w:name="_Toc152299056"/>
      <w:bookmarkStart w:id="2434" w:name="_Toc152299504"/>
      <w:r w:rsidRPr="009128AD">
        <w:t>General Financial Criteria</w:t>
      </w:r>
      <w:bookmarkEnd w:id="2428"/>
      <w:bookmarkEnd w:id="2429"/>
      <w:bookmarkEnd w:id="2430"/>
      <w:bookmarkEnd w:id="2431"/>
      <w:bookmarkEnd w:id="2432"/>
      <w:bookmarkEnd w:id="2433"/>
      <w:bookmarkEnd w:id="2434"/>
    </w:p>
    <w:p w14:paraId="618CE8E8" w14:textId="77777777"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(Eff. 09/01/17)</w:t>
      </w:r>
    </w:p>
    <w:p w14:paraId="75D008E2" w14:textId="77777777" w:rsidR="0064713F" w:rsidRPr="009128AD" w:rsidRDefault="0064713F" w:rsidP="0064713F">
      <w:pPr>
        <w:widowControl w:val="0"/>
        <w:tabs>
          <w:tab w:val="left" w:pos="7560"/>
        </w:tabs>
        <w:rPr>
          <w:rFonts w:ascii="Skeena" w:hAnsi="Skeena" w:cs="Arial"/>
        </w:rPr>
      </w:pPr>
      <w:r w:rsidRPr="009128AD">
        <w:rPr>
          <w:rFonts w:ascii="Skeena" w:hAnsi="Skeena" w:cs="Arial"/>
        </w:rPr>
        <w:t>ABD and MSPs use the following general financial eligibility criteria.</w:t>
      </w:r>
    </w:p>
    <w:p w14:paraId="48F1C8ED" w14:textId="77777777" w:rsidR="0064713F" w:rsidRPr="009128AD" w:rsidRDefault="0064713F" w:rsidP="0064713F">
      <w:pPr>
        <w:widowControl w:val="0"/>
        <w:tabs>
          <w:tab w:val="left" w:pos="7560"/>
        </w:tabs>
        <w:rPr>
          <w:rFonts w:ascii="Skeena" w:hAnsi="Skeena" w:cs="Arial"/>
        </w:rPr>
      </w:pPr>
    </w:p>
    <w:p w14:paraId="7EB60BA1" w14:textId="77777777" w:rsidR="0064713F" w:rsidRPr="009128AD" w:rsidRDefault="0064713F" w:rsidP="0064713F">
      <w:pPr>
        <w:pStyle w:val="ManualHeading2"/>
        <w:keepNext w:val="0"/>
      </w:pPr>
      <w:bookmarkStart w:id="2435" w:name="_Toc460962265"/>
      <w:bookmarkStart w:id="2436" w:name="_Toc140064519"/>
      <w:bookmarkStart w:id="2437" w:name="_Toc144208380"/>
      <w:bookmarkStart w:id="2438" w:name="_Toc144769187"/>
      <w:bookmarkStart w:id="2439" w:name="_Toc147074727"/>
      <w:bookmarkStart w:id="2440" w:name="_Toc149697157"/>
      <w:bookmarkStart w:id="2441" w:name="_Toc152299057"/>
      <w:bookmarkStart w:id="2442" w:name="_Toc152299505"/>
      <w:r w:rsidRPr="009128AD">
        <w:t>303.06.01</w:t>
      </w:r>
      <w:r w:rsidRPr="009128AD">
        <w:tab/>
        <w:t>Individual vs. Couple Cases</w:t>
      </w:r>
      <w:bookmarkEnd w:id="2435"/>
      <w:bookmarkEnd w:id="2436"/>
      <w:bookmarkEnd w:id="2437"/>
      <w:bookmarkEnd w:id="2438"/>
      <w:bookmarkEnd w:id="2439"/>
      <w:bookmarkEnd w:id="2440"/>
      <w:bookmarkEnd w:id="2441"/>
      <w:bookmarkEnd w:id="2442"/>
    </w:p>
    <w:p w14:paraId="28E91008" w14:textId="77777777"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(Eff. 01/01/23)</w:t>
      </w:r>
    </w:p>
    <w:p w14:paraId="1018D628" w14:textId="77777777" w:rsidR="0064713F" w:rsidRPr="009128AD" w:rsidRDefault="0064713F" w:rsidP="0064713F">
      <w:pPr>
        <w:pStyle w:val="BodyText2"/>
        <w:rPr>
          <w:rFonts w:ascii="Skeena" w:hAnsi="Skeena"/>
          <w:b w:val="0"/>
          <w:bCs/>
          <w:sz w:val="24"/>
        </w:rPr>
      </w:pPr>
      <w:r w:rsidRPr="009128AD">
        <w:rPr>
          <w:rFonts w:ascii="Skeena" w:hAnsi="Skeena"/>
          <w:b w:val="0"/>
          <w:bCs/>
          <w:sz w:val="24"/>
        </w:rPr>
        <w:t>Income and resource limits differ for “individual” versus “couple” cases. It is important to determine which limits to apply. Generally, an individual case is one for a single individual or one who is separated from a spouse. Similarly, a case is considered a couple case if both spouses reside together, even if only one is applying for benefits. However, under special circumstances, there are exceptions. See below for guidelines.</w:t>
      </w:r>
    </w:p>
    <w:p w14:paraId="23DC6871" w14:textId="77777777" w:rsidR="0064713F" w:rsidRPr="009128AD" w:rsidRDefault="0064713F" w:rsidP="0064713F">
      <w:pPr>
        <w:widowControl w:val="0"/>
        <w:rPr>
          <w:rFonts w:ascii="Skeena" w:hAnsi="Skeena" w:cs="Arial"/>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4713F" w:rsidRPr="009128AD" w14:paraId="63B1E098" w14:textId="77777777" w:rsidTr="009B11F1">
        <w:tc>
          <w:tcPr>
            <w:tcW w:w="5000" w:type="pct"/>
          </w:tcPr>
          <w:p w14:paraId="5650317C" w14:textId="77777777" w:rsidR="0064713F" w:rsidRPr="009128AD" w:rsidRDefault="0064713F" w:rsidP="00443E1E">
            <w:pPr>
              <w:pStyle w:val="BodyText"/>
              <w:widowControl w:val="0"/>
              <w:jc w:val="left"/>
              <w:rPr>
                <w:rFonts w:ascii="Skeena" w:hAnsi="Skeena"/>
                <w:b/>
                <w:sz w:val="22"/>
                <w:szCs w:val="22"/>
              </w:rPr>
            </w:pPr>
            <w:r w:rsidRPr="009128AD">
              <w:rPr>
                <w:rFonts w:ascii="Skeena" w:hAnsi="Skeena"/>
                <w:b/>
                <w:sz w:val="22"/>
                <w:szCs w:val="22"/>
              </w:rPr>
              <w:t>Procedures for Determining “Individual” vs. “Couple” Cases:</w:t>
            </w:r>
          </w:p>
          <w:p w14:paraId="2C279610" w14:textId="77777777" w:rsidR="0064713F" w:rsidRPr="009128AD" w:rsidRDefault="0064713F" w:rsidP="00443E1E">
            <w:pPr>
              <w:pStyle w:val="BodyText"/>
              <w:widowControl w:val="0"/>
              <w:jc w:val="left"/>
              <w:rPr>
                <w:rFonts w:ascii="Skeena" w:hAnsi="Skeena"/>
                <w:sz w:val="22"/>
                <w:szCs w:val="22"/>
              </w:rPr>
            </w:pPr>
            <w:r w:rsidRPr="009128AD">
              <w:rPr>
                <w:rFonts w:ascii="Skeena" w:hAnsi="Skeena"/>
                <w:sz w:val="22"/>
                <w:szCs w:val="22"/>
              </w:rPr>
              <w:t>Treat the applicant/beneficiary as an “Individual”, if:</w:t>
            </w:r>
          </w:p>
          <w:p w14:paraId="05B4B94F" w14:textId="77777777" w:rsidR="0064713F" w:rsidRPr="009128AD" w:rsidRDefault="0064713F" w:rsidP="005F0F8E">
            <w:pPr>
              <w:pStyle w:val="BodyText"/>
              <w:widowControl w:val="0"/>
              <w:numPr>
                <w:ilvl w:val="0"/>
                <w:numId w:val="328"/>
              </w:numPr>
              <w:jc w:val="left"/>
              <w:rPr>
                <w:rFonts w:ascii="Skeena" w:hAnsi="Skeena"/>
                <w:b/>
                <w:bCs/>
                <w:sz w:val="22"/>
                <w:szCs w:val="22"/>
              </w:rPr>
            </w:pPr>
            <w:r w:rsidRPr="009128AD">
              <w:rPr>
                <w:rFonts w:ascii="Skeena" w:hAnsi="Skeena"/>
                <w:sz w:val="22"/>
                <w:szCs w:val="22"/>
              </w:rPr>
              <w:t>The applicant/beneficiary has never married, is divorced, or is widowed.</w:t>
            </w:r>
          </w:p>
          <w:p w14:paraId="0135C8D8" w14:textId="77777777" w:rsidR="0064713F" w:rsidRPr="009128AD" w:rsidRDefault="0064713F" w:rsidP="005F0F8E">
            <w:pPr>
              <w:pStyle w:val="BodyText"/>
              <w:widowControl w:val="0"/>
              <w:numPr>
                <w:ilvl w:val="0"/>
                <w:numId w:val="328"/>
              </w:numPr>
              <w:jc w:val="left"/>
              <w:rPr>
                <w:rFonts w:ascii="Skeena" w:hAnsi="Skeena"/>
                <w:b/>
                <w:bCs/>
                <w:sz w:val="22"/>
                <w:szCs w:val="22"/>
              </w:rPr>
            </w:pPr>
            <w:r w:rsidRPr="009128AD">
              <w:rPr>
                <w:rFonts w:ascii="Skeena" w:hAnsi="Skeena"/>
                <w:sz w:val="22"/>
                <w:szCs w:val="22"/>
              </w:rPr>
              <w:t>The applicant/beneficiary is separated from his/her spouse. This would apply to either type of separation:</w:t>
            </w:r>
          </w:p>
          <w:p w14:paraId="0766C257" w14:textId="77777777" w:rsidR="0064713F" w:rsidRPr="009128AD" w:rsidRDefault="0064713F" w:rsidP="005F0F8E">
            <w:pPr>
              <w:pStyle w:val="BodyText"/>
              <w:widowControl w:val="0"/>
              <w:numPr>
                <w:ilvl w:val="1"/>
                <w:numId w:val="328"/>
              </w:numPr>
              <w:ind w:left="1080"/>
              <w:jc w:val="left"/>
              <w:rPr>
                <w:rFonts w:ascii="Skeena" w:hAnsi="Skeena"/>
                <w:b/>
                <w:bCs/>
                <w:sz w:val="22"/>
                <w:szCs w:val="22"/>
              </w:rPr>
            </w:pPr>
            <w:r w:rsidRPr="009128AD">
              <w:rPr>
                <w:rFonts w:ascii="Skeena" w:hAnsi="Skeena"/>
                <w:sz w:val="22"/>
                <w:szCs w:val="22"/>
              </w:rPr>
              <w:t>Marriage breakup</w:t>
            </w:r>
          </w:p>
          <w:p w14:paraId="0C3A3C1B" w14:textId="77777777" w:rsidR="0064713F" w:rsidRPr="009128AD" w:rsidRDefault="0064713F" w:rsidP="005F0F8E">
            <w:pPr>
              <w:pStyle w:val="BodyText"/>
              <w:widowControl w:val="0"/>
              <w:numPr>
                <w:ilvl w:val="1"/>
                <w:numId w:val="328"/>
              </w:numPr>
              <w:ind w:left="1080"/>
              <w:jc w:val="left"/>
              <w:rPr>
                <w:rFonts w:ascii="Skeena" w:hAnsi="Skeena"/>
                <w:b/>
                <w:bCs/>
                <w:sz w:val="22"/>
                <w:szCs w:val="22"/>
              </w:rPr>
            </w:pPr>
            <w:r w:rsidRPr="009128AD">
              <w:rPr>
                <w:rFonts w:ascii="Skeena" w:hAnsi="Skeena"/>
                <w:sz w:val="22"/>
                <w:szCs w:val="22"/>
              </w:rPr>
              <w:t>Separation due to illness:</w:t>
            </w:r>
          </w:p>
          <w:p w14:paraId="31209523" w14:textId="77777777" w:rsidR="0064713F" w:rsidRPr="009128AD" w:rsidRDefault="0064713F" w:rsidP="005F0F8E">
            <w:pPr>
              <w:pStyle w:val="BodyText"/>
              <w:widowControl w:val="0"/>
              <w:numPr>
                <w:ilvl w:val="2"/>
                <w:numId w:val="328"/>
              </w:numPr>
              <w:ind w:left="1440"/>
              <w:jc w:val="left"/>
              <w:rPr>
                <w:rFonts w:ascii="Skeena" w:hAnsi="Skeena"/>
                <w:b/>
                <w:bCs/>
                <w:sz w:val="22"/>
                <w:szCs w:val="22"/>
              </w:rPr>
            </w:pPr>
            <w:r w:rsidRPr="009128AD">
              <w:rPr>
                <w:rFonts w:ascii="Skeena" w:hAnsi="Skeena"/>
                <w:sz w:val="22"/>
                <w:szCs w:val="22"/>
              </w:rPr>
              <w:t>Spouse resides with a child who is providing care for him or both.</w:t>
            </w:r>
          </w:p>
          <w:p w14:paraId="4A06402F" w14:textId="77777777" w:rsidR="0064713F" w:rsidRPr="009128AD" w:rsidRDefault="0064713F" w:rsidP="005F0F8E">
            <w:pPr>
              <w:pStyle w:val="BodyText"/>
              <w:widowControl w:val="0"/>
              <w:numPr>
                <w:ilvl w:val="2"/>
                <w:numId w:val="328"/>
              </w:numPr>
              <w:ind w:left="1440"/>
              <w:jc w:val="left"/>
              <w:rPr>
                <w:rFonts w:ascii="Skeena" w:hAnsi="Skeena"/>
                <w:b/>
                <w:bCs/>
                <w:sz w:val="22"/>
                <w:szCs w:val="22"/>
              </w:rPr>
            </w:pPr>
            <w:r w:rsidRPr="009128AD">
              <w:rPr>
                <w:rFonts w:ascii="Skeena" w:hAnsi="Skeena"/>
                <w:sz w:val="22"/>
                <w:szCs w:val="22"/>
              </w:rPr>
              <w:t xml:space="preserve">Spouse resides in a Nursing Facility or Residential Care Facility. </w:t>
            </w:r>
          </w:p>
          <w:p w14:paraId="6CD932CF" w14:textId="77777777" w:rsidR="0064713F" w:rsidRPr="009128AD" w:rsidRDefault="0064713F" w:rsidP="005F0F8E">
            <w:pPr>
              <w:pStyle w:val="BodyText"/>
              <w:widowControl w:val="0"/>
              <w:numPr>
                <w:ilvl w:val="0"/>
                <w:numId w:val="328"/>
              </w:numPr>
              <w:jc w:val="left"/>
              <w:rPr>
                <w:rFonts w:ascii="Skeena" w:hAnsi="Skeena"/>
                <w:b/>
                <w:bCs/>
                <w:sz w:val="22"/>
                <w:szCs w:val="22"/>
              </w:rPr>
            </w:pPr>
            <w:r w:rsidRPr="009128AD">
              <w:rPr>
                <w:rFonts w:ascii="Skeena" w:hAnsi="Skeena"/>
                <w:sz w:val="22"/>
                <w:szCs w:val="22"/>
              </w:rPr>
              <w:t>The spouse is in the home but is an SSI recipient</w:t>
            </w:r>
            <w:r w:rsidRPr="009128AD">
              <w:rPr>
                <w:rFonts w:ascii="Skeena" w:hAnsi="Skeena"/>
                <w:sz w:val="22"/>
                <w:szCs w:val="22"/>
              </w:rPr>
              <w:br w:type="page"/>
              <w:t>.</w:t>
            </w:r>
          </w:p>
          <w:p w14:paraId="637F2EBA" w14:textId="77777777" w:rsidR="0064713F" w:rsidRPr="009128AD" w:rsidRDefault="0064713F" w:rsidP="005F0F8E">
            <w:pPr>
              <w:pStyle w:val="BodyText"/>
              <w:widowControl w:val="0"/>
              <w:numPr>
                <w:ilvl w:val="0"/>
                <w:numId w:val="328"/>
              </w:numPr>
              <w:jc w:val="left"/>
              <w:rPr>
                <w:rFonts w:ascii="Skeena" w:hAnsi="Skeena"/>
                <w:b/>
                <w:bCs/>
                <w:sz w:val="22"/>
                <w:szCs w:val="22"/>
              </w:rPr>
            </w:pPr>
            <w:r w:rsidRPr="009128AD">
              <w:rPr>
                <w:rFonts w:ascii="Skeena" w:hAnsi="Skeena"/>
                <w:sz w:val="22"/>
                <w:szCs w:val="22"/>
              </w:rPr>
              <w:t>The applicant/beneficiary is a minor child who is not married.</w:t>
            </w:r>
          </w:p>
          <w:p w14:paraId="21307568" w14:textId="77777777" w:rsidR="0064713F" w:rsidRPr="009128AD" w:rsidRDefault="0064713F" w:rsidP="00443E1E">
            <w:pPr>
              <w:pStyle w:val="BodyText"/>
              <w:widowControl w:val="0"/>
              <w:jc w:val="left"/>
              <w:rPr>
                <w:rFonts w:ascii="Skeena" w:hAnsi="Skeena"/>
                <w:b/>
                <w:bCs/>
                <w:sz w:val="22"/>
                <w:szCs w:val="22"/>
              </w:rPr>
            </w:pPr>
          </w:p>
          <w:p w14:paraId="469030E3" w14:textId="77777777" w:rsidR="00A95A0B" w:rsidRDefault="0064713F" w:rsidP="00443E1E">
            <w:pPr>
              <w:pStyle w:val="BodyText"/>
              <w:widowControl w:val="0"/>
              <w:jc w:val="left"/>
              <w:rPr>
                <w:rFonts w:ascii="Skeena" w:hAnsi="Skeena"/>
                <w:b/>
                <w:bCs/>
                <w:sz w:val="22"/>
                <w:szCs w:val="22"/>
              </w:rPr>
            </w:pPr>
            <w:r w:rsidRPr="009128AD">
              <w:rPr>
                <w:rFonts w:ascii="Skeena" w:hAnsi="Skeena"/>
                <w:b/>
                <w:bCs/>
                <w:sz w:val="22"/>
                <w:szCs w:val="22"/>
              </w:rPr>
              <w:t>Note</w:t>
            </w:r>
          </w:p>
          <w:p w14:paraId="5B14D678" w14:textId="0C918B0D" w:rsidR="0064713F" w:rsidRPr="009128AD" w:rsidRDefault="0064713F" w:rsidP="00443E1E">
            <w:pPr>
              <w:pStyle w:val="BodyText"/>
              <w:widowControl w:val="0"/>
              <w:jc w:val="left"/>
              <w:rPr>
                <w:rFonts w:ascii="Skeena" w:hAnsi="Skeena"/>
                <w:b/>
                <w:sz w:val="22"/>
                <w:szCs w:val="22"/>
              </w:rPr>
            </w:pPr>
            <w:r w:rsidRPr="009128AD">
              <w:rPr>
                <w:rFonts w:ascii="Skeena" w:hAnsi="Skeena"/>
                <w:sz w:val="22"/>
                <w:szCs w:val="22"/>
              </w:rPr>
              <w:t>Treat the spouse applying for non-MAGI coverage and the spouse in the facility as a couple to determine eligibility in the month the spouse entered the facility. Treat the spouse applying for non-MAGI coverage as an individual for the following months.</w:t>
            </w:r>
          </w:p>
          <w:p w14:paraId="4974A291" w14:textId="77777777" w:rsidR="0064713F" w:rsidRPr="009128AD" w:rsidRDefault="0064713F" w:rsidP="005F0F8E">
            <w:pPr>
              <w:pStyle w:val="BodyText"/>
              <w:widowControl w:val="0"/>
              <w:numPr>
                <w:ilvl w:val="0"/>
                <w:numId w:val="410"/>
              </w:numPr>
              <w:jc w:val="left"/>
              <w:rPr>
                <w:rFonts w:ascii="Skeena" w:hAnsi="Skeena"/>
                <w:sz w:val="22"/>
                <w:szCs w:val="22"/>
              </w:rPr>
            </w:pPr>
            <w:r w:rsidRPr="009128AD">
              <w:rPr>
                <w:rFonts w:ascii="Skeena" w:hAnsi="Skeena"/>
                <w:sz w:val="22"/>
                <w:szCs w:val="22"/>
              </w:rPr>
              <w:t xml:space="preserve">Month of Entry into Facility = Treat as a Couple </w:t>
            </w:r>
          </w:p>
          <w:p w14:paraId="1A8D80E0" w14:textId="77777777" w:rsidR="0064713F" w:rsidRPr="009128AD" w:rsidRDefault="0064713F" w:rsidP="005F0F8E">
            <w:pPr>
              <w:pStyle w:val="BodyText"/>
              <w:widowControl w:val="0"/>
              <w:numPr>
                <w:ilvl w:val="0"/>
                <w:numId w:val="410"/>
              </w:numPr>
              <w:jc w:val="left"/>
              <w:rPr>
                <w:rFonts w:ascii="Skeena" w:hAnsi="Skeena"/>
                <w:sz w:val="22"/>
                <w:szCs w:val="22"/>
              </w:rPr>
            </w:pPr>
            <w:r w:rsidRPr="009128AD">
              <w:rPr>
                <w:rFonts w:ascii="Skeena" w:hAnsi="Skeena"/>
                <w:sz w:val="22"/>
                <w:szCs w:val="22"/>
              </w:rPr>
              <w:t>Month following Facility Entry Date = Treat the Community Spouse as an Individual</w:t>
            </w:r>
          </w:p>
          <w:p w14:paraId="4195CFF1" w14:textId="77777777" w:rsidR="0064713F" w:rsidRPr="009128AD" w:rsidRDefault="0064713F" w:rsidP="00443E1E">
            <w:pPr>
              <w:pStyle w:val="BodyText"/>
              <w:widowControl w:val="0"/>
              <w:jc w:val="left"/>
              <w:rPr>
                <w:rFonts w:ascii="Skeena" w:hAnsi="Skeena"/>
                <w:b/>
                <w:bCs/>
                <w:sz w:val="22"/>
                <w:szCs w:val="22"/>
              </w:rPr>
            </w:pPr>
          </w:p>
          <w:p w14:paraId="4CDD6FE6" w14:textId="77777777" w:rsidR="00A95A0B" w:rsidRDefault="0064713F" w:rsidP="00443E1E">
            <w:pPr>
              <w:pStyle w:val="BodyText"/>
              <w:widowControl w:val="0"/>
              <w:jc w:val="left"/>
              <w:rPr>
                <w:rFonts w:ascii="Skeena" w:hAnsi="Skeena"/>
                <w:b/>
                <w:bCs/>
                <w:sz w:val="22"/>
                <w:szCs w:val="22"/>
              </w:rPr>
            </w:pPr>
            <w:r w:rsidRPr="009128AD">
              <w:rPr>
                <w:rFonts w:ascii="Skeena" w:hAnsi="Skeena"/>
                <w:b/>
                <w:bCs/>
                <w:sz w:val="22"/>
                <w:szCs w:val="22"/>
              </w:rPr>
              <w:t>Note</w:t>
            </w:r>
          </w:p>
          <w:p w14:paraId="2B571DBA" w14:textId="6397AD3A" w:rsidR="0064713F" w:rsidRPr="009128AD" w:rsidRDefault="0064713F" w:rsidP="00443E1E">
            <w:pPr>
              <w:pStyle w:val="BodyText"/>
              <w:widowControl w:val="0"/>
              <w:jc w:val="left"/>
              <w:rPr>
                <w:rFonts w:ascii="Skeena" w:hAnsi="Skeena"/>
                <w:b/>
                <w:bCs/>
                <w:sz w:val="22"/>
                <w:szCs w:val="22"/>
              </w:rPr>
            </w:pPr>
            <w:r w:rsidRPr="009128AD">
              <w:rPr>
                <w:rFonts w:ascii="Skeena" w:hAnsi="Skeena"/>
                <w:sz w:val="22"/>
                <w:szCs w:val="22"/>
              </w:rPr>
              <w:t xml:space="preserve">A legally divorced couple who reside together are budgeted as “individuals” in the determination. </w:t>
            </w:r>
            <w:r w:rsidRPr="009128AD">
              <w:rPr>
                <w:rFonts w:ascii="Skeena" w:hAnsi="Skeena"/>
                <w:b/>
                <w:bCs/>
                <w:sz w:val="22"/>
                <w:szCs w:val="22"/>
              </w:rPr>
              <w:t>Following the month of separation, an applicant/beneficiary is treated as an individual.</w:t>
            </w:r>
            <w:r w:rsidRPr="009128AD">
              <w:rPr>
                <w:rFonts w:ascii="Skeena" w:hAnsi="Skeena"/>
                <w:b/>
                <w:sz w:val="22"/>
                <w:szCs w:val="22"/>
              </w:rPr>
              <w:t xml:space="preserve"> </w:t>
            </w:r>
            <w:r w:rsidRPr="009128AD">
              <w:rPr>
                <w:rFonts w:ascii="Skeena" w:hAnsi="Skeena"/>
                <w:b/>
                <w:bCs/>
                <w:sz w:val="22"/>
                <w:szCs w:val="22"/>
              </w:rPr>
              <w:t>When budgeting, be mindful of any income and resource allocations given to the individual from the spouse residing in a facility.</w:t>
            </w:r>
          </w:p>
          <w:p w14:paraId="481C45DB" w14:textId="77777777" w:rsidR="0064713F" w:rsidRPr="009128AD" w:rsidRDefault="0064713F" w:rsidP="00443E1E">
            <w:pPr>
              <w:pStyle w:val="BodyText"/>
              <w:widowControl w:val="0"/>
              <w:jc w:val="left"/>
              <w:rPr>
                <w:rFonts w:ascii="Skeena" w:hAnsi="Skeena"/>
                <w:sz w:val="22"/>
                <w:szCs w:val="22"/>
              </w:rPr>
            </w:pPr>
          </w:p>
          <w:p w14:paraId="7FB0C1DD" w14:textId="77777777" w:rsidR="0064713F" w:rsidRPr="009128AD" w:rsidRDefault="0064713F" w:rsidP="00443E1E">
            <w:pPr>
              <w:pStyle w:val="BodyText"/>
              <w:widowControl w:val="0"/>
              <w:jc w:val="left"/>
              <w:rPr>
                <w:rFonts w:ascii="Skeena" w:hAnsi="Skeena"/>
                <w:sz w:val="22"/>
                <w:szCs w:val="22"/>
              </w:rPr>
            </w:pPr>
            <w:r w:rsidRPr="009128AD">
              <w:rPr>
                <w:rFonts w:ascii="Skeena" w:hAnsi="Skeena"/>
                <w:sz w:val="22"/>
                <w:szCs w:val="22"/>
              </w:rPr>
              <w:t>Treat the Applicant(s) as a “Couple” Case, if:</w:t>
            </w:r>
          </w:p>
          <w:p w14:paraId="3B0A3D49" w14:textId="77777777" w:rsidR="0064713F" w:rsidRPr="009128AD" w:rsidRDefault="0064713F" w:rsidP="005F0F8E">
            <w:pPr>
              <w:pStyle w:val="BodyText"/>
              <w:widowControl w:val="0"/>
              <w:numPr>
                <w:ilvl w:val="0"/>
                <w:numId w:val="329"/>
              </w:numPr>
              <w:jc w:val="left"/>
              <w:rPr>
                <w:rFonts w:ascii="Skeena" w:hAnsi="Skeena"/>
                <w:b/>
                <w:bCs/>
                <w:sz w:val="22"/>
                <w:szCs w:val="22"/>
              </w:rPr>
            </w:pPr>
            <w:r w:rsidRPr="009128AD">
              <w:rPr>
                <w:rFonts w:ascii="Skeena" w:hAnsi="Skeena"/>
                <w:sz w:val="22"/>
                <w:szCs w:val="22"/>
              </w:rPr>
              <w:t>The applicant(s) is a married couple (legal or common law before July 24, 2019) and are:</w:t>
            </w:r>
          </w:p>
          <w:p w14:paraId="12DDF90E" w14:textId="77777777" w:rsidR="0064713F" w:rsidRPr="009128AD" w:rsidRDefault="0064713F" w:rsidP="005F0F8E">
            <w:pPr>
              <w:pStyle w:val="BodyText"/>
              <w:widowControl w:val="0"/>
              <w:numPr>
                <w:ilvl w:val="0"/>
                <w:numId w:val="329"/>
              </w:numPr>
              <w:jc w:val="left"/>
              <w:rPr>
                <w:rFonts w:ascii="Skeena" w:hAnsi="Skeena"/>
                <w:b/>
                <w:bCs/>
                <w:sz w:val="22"/>
                <w:szCs w:val="22"/>
              </w:rPr>
            </w:pPr>
            <w:r w:rsidRPr="009128AD">
              <w:rPr>
                <w:rFonts w:ascii="Skeena" w:hAnsi="Skeena"/>
                <w:sz w:val="22"/>
                <w:szCs w:val="22"/>
              </w:rPr>
              <w:t>Residing together AND</w:t>
            </w:r>
          </w:p>
          <w:p w14:paraId="68A85843" w14:textId="77777777" w:rsidR="0064713F" w:rsidRPr="009128AD" w:rsidRDefault="0064713F" w:rsidP="005F0F8E">
            <w:pPr>
              <w:pStyle w:val="BodyText"/>
              <w:widowControl w:val="0"/>
              <w:numPr>
                <w:ilvl w:val="0"/>
                <w:numId w:val="329"/>
              </w:numPr>
              <w:jc w:val="left"/>
              <w:rPr>
                <w:rFonts w:ascii="Skeena" w:hAnsi="Skeena"/>
                <w:b/>
                <w:bCs/>
                <w:sz w:val="22"/>
                <w:szCs w:val="22"/>
              </w:rPr>
            </w:pPr>
            <w:r w:rsidRPr="009128AD">
              <w:rPr>
                <w:rFonts w:ascii="Skeena" w:hAnsi="Skeena"/>
                <w:sz w:val="22"/>
                <w:szCs w:val="22"/>
              </w:rPr>
              <w:t>Neither is an SSI recipient.</w:t>
            </w:r>
          </w:p>
          <w:p w14:paraId="1D4EFBCD" w14:textId="77777777" w:rsidR="0064713F" w:rsidRPr="009128AD" w:rsidRDefault="0064713F" w:rsidP="00443E1E">
            <w:pPr>
              <w:pStyle w:val="BodyText"/>
              <w:widowControl w:val="0"/>
              <w:jc w:val="left"/>
              <w:rPr>
                <w:rFonts w:ascii="Skeena" w:hAnsi="Skeena"/>
                <w:sz w:val="22"/>
                <w:szCs w:val="22"/>
              </w:rPr>
            </w:pPr>
          </w:p>
          <w:p w14:paraId="63E08185" w14:textId="77777777" w:rsidR="008A0073" w:rsidRPr="009128AD" w:rsidRDefault="0064713F" w:rsidP="00443E1E">
            <w:pPr>
              <w:pStyle w:val="BodyText"/>
              <w:widowControl w:val="0"/>
              <w:jc w:val="left"/>
              <w:rPr>
                <w:rFonts w:ascii="Skeena" w:hAnsi="Skeena"/>
                <w:b/>
                <w:bCs/>
                <w:sz w:val="22"/>
                <w:szCs w:val="22"/>
              </w:rPr>
            </w:pPr>
            <w:r w:rsidRPr="009128AD">
              <w:rPr>
                <w:rFonts w:ascii="Skeena" w:hAnsi="Skeena"/>
                <w:b/>
                <w:bCs/>
                <w:sz w:val="22"/>
                <w:szCs w:val="22"/>
              </w:rPr>
              <w:t>Example 1</w:t>
            </w:r>
          </w:p>
          <w:p w14:paraId="7A1EABCE" w14:textId="5E00E866" w:rsidR="0064713F" w:rsidRPr="009128AD" w:rsidRDefault="0064713F" w:rsidP="00443E1E">
            <w:pPr>
              <w:pStyle w:val="BodyText"/>
              <w:widowControl w:val="0"/>
              <w:jc w:val="left"/>
              <w:rPr>
                <w:rFonts w:ascii="Skeena" w:hAnsi="Skeena"/>
                <w:sz w:val="22"/>
                <w:szCs w:val="22"/>
              </w:rPr>
            </w:pPr>
            <w:r w:rsidRPr="009128AD">
              <w:rPr>
                <w:rFonts w:ascii="Skeena" w:hAnsi="Skeena"/>
                <w:sz w:val="22"/>
                <w:szCs w:val="22"/>
              </w:rPr>
              <w:t>John Bell applied for Medicaid on April 15, 2022. He reported that he and his wife, Sally Bell, have been separated since December 2021. John Bell is treated as an individual to determine his eligibility for Medicaid. Sally is not entered as a Household Member in CGIS.</w:t>
            </w:r>
          </w:p>
          <w:p w14:paraId="05B1F0DB" w14:textId="77777777" w:rsidR="0064713F" w:rsidRPr="009128AD" w:rsidRDefault="0064713F" w:rsidP="00443E1E">
            <w:pPr>
              <w:pStyle w:val="BodyText"/>
              <w:widowControl w:val="0"/>
              <w:jc w:val="left"/>
              <w:rPr>
                <w:rFonts w:ascii="Skeena" w:hAnsi="Skeena"/>
                <w:sz w:val="22"/>
                <w:szCs w:val="22"/>
              </w:rPr>
            </w:pPr>
          </w:p>
          <w:p w14:paraId="0E6BC818" w14:textId="77777777" w:rsidR="008A0073" w:rsidRPr="009128AD" w:rsidRDefault="0064713F" w:rsidP="00443E1E">
            <w:pPr>
              <w:pStyle w:val="BodyText"/>
              <w:widowControl w:val="0"/>
              <w:jc w:val="left"/>
              <w:rPr>
                <w:rFonts w:ascii="Skeena" w:hAnsi="Skeena"/>
                <w:b/>
                <w:bCs/>
                <w:sz w:val="22"/>
                <w:szCs w:val="22"/>
              </w:rPr>
            </w:pPr>
            <w:r w:rsidRPr="009128AD">
              <w:rPr>
                <w:rFonts w:ascii="Skeena" w:hAnsi="Skeena"/>
                <w:b/>
                <w:bCs/>
                <w:sz w:val="22"/>
                <w:szCs w:val="22"/>
              </w:rPr>
              <w:t>Example 2</w:t>
            </w:r>
          </w:p>
          <w:p w14:paraId="1671AE25" w14:textId="57D7D74F" w:rsidR="0064713F" w:rsidRPr="009128AD" w:rsidRDefault="0064713F" w:rsidP="00443E1E">
            <w:pPr>
              <w:pStyle w:val="BodyText"/>
              <w:widowControl w:val="0"/>
              <w:jc w:val="left"/>
              <w:rPr>
                <w:rFonts w:ascii="Skeena" w:hAnsi="Skeena"/>
                <w:sz w:val="22"/>
                <w:szCs w:val="22"/>
              </w:rPr>
            </w:pPr>
            <w:r w:rsidRPr="009128AD">
              <w:rPr>
                <w:rFonts w:ascii="Skeena" w:hAnsi="Skeena"/>
                <w:sz w:val="22"/>
                <w:szCs w:val="22"/>
              </w:rPr>
              <w:lastRenderedPageBreak/>
              <w:t>John Bell was approved for Medicaid effective April 1, 2022, as an individual. He reported that his wife, Sally Bell, returned home on June 10</w:t>
            </w:r>
            <w:r w:rsidRPr="009128AD">
              <w:rPr>
                <w:rFonts w:ascii="Skeena" w:hAnsi="Skeena"/>
                <w:sz w:val="22"/>
                <w:szCs w:val="22"/>
                <w:vertAlign w:val="superscript"/>
              </w:rPr>
              <w:t>th</w:t>
            </w:r>
            <w:r w:rsidRPr="009128AD">
              <w:rPr>
                <w:rFonts w:ascii="Skeena" w:hAnsi="Skeena"/>
                <w:sz w:val="22"/>
                <w:szCs w:val="22"/>
              </w:rPr>
              <w:t>, 2022. John and Sally Bell are treated as a couple effective June 1, 2022, to determine his continued eligibility for Medicaid. Salley must be added to John’s Household in CGIS using the Guided Change function.</w:t>
            </w:r>
          </w:p>
          <w:p w14:paraId="223277D7" w14:textId="77777777" w:rsidR="0064713F" w:rsidRPr="009128AD" w:rsidRDefault="0064713F" w:rsidP="00443E1E">
            <w:pPr>
              <w:pStyle w:val="BodyText"/>
              <w:widowControl w:val="0"/>
              <w:jc w:val="left"/>
              <w:rPr>
                <w:rFonts w:ascii="Skeena" w:hAnsi="Skeena"/>
                <w:b/>
                <w:bCs/>
                <w:sz w:val="22"/>
                <w:szCs w:val="22"/>
              </w:rPr>
            </w:pPr>
          </w:p>
          <w:p w14:paraId="3A934D8A" w14:textId="77777777" w:rsidR="008A0073" w:rsidRPr="009128AD" w:rsidRDefault="0064713F" w:rsidP="00443E1E">
            <w:pPr>
              <w:pStyle w:val="BodyText"/>
              <w:widowControl w:val="0"/>
              <w:jc w:val="left"/>
              <w:rPr>
                <w:rFonts w:ascii="Skeena" w:hAnsi="Skeena"/>
                <w:b/>
                <w:bCs/>
                <w:sz w:val="22"/>
                <w:szCs w:val="22"/>
              </w:rPr>
            </w:pPr>
            <w:r w:rsidRPr="009128AD">
              <w:rPr>
                <w:rFonts w:ascii="Skeena" w:hAnsi="Skeena"/>
                <w:b/>
                <w:bCs/>
                <w:sz w:val="22"/>
                <w:szCs w:val="22"/>
              </w:rPr>
              <w:t>Example 3</w:t>
            </w:r>
          </w:p>
          <w:p w14:paraId="052C4801" w14:textId="78539BF7" w:rsidR="0064713F" w:rsidRPr="009128AD" w:rsidRDefault="0064713F" w:rsidP="00443E1E">
            <w:pPr>
              <w:pStyle w:val="BodyText"/>
              <w:widowControl w:val="0"/>
              <w:jc w:val="left"/>
              <w:rPr>
                <w:rFonts w:ascii="Skeena" w:hAnsi="Skeena"/>
                <w:sz w:val="22"/>
                <w:szCs w:val="22"/>
              </w:rPr>
            </w:pPr>
            <w:r w:rsidRPr="009128AD">
              <w:rPr>
                <w:rFonts w:ascii="Skeena" w:hAnsi="Skeena"/>
                <w:sz w:val="22"/>
                <w:szCs w:val="22"/>
              </w:rPr>
              <w:t>Erica Smith applied for Medicaid on August 20, 2022. She reported that she separated from her spouse, Harry Smith, on August 2, 2022. Erica and Harry are treated as a couple in August. In September, Erica is counted as an individual. In CGIS, use the effective date of change in Harry’s Household Member evidence to end date the evidence for August 31, 2022.</w:t>
            </w:r>
          </w:p>
          <w:p w14:paraId="0ED2FA20" w14:textId="77777777" w:rsidR="0064713F" w:rsidRPr="009128AD" w:rsidRDefault="0064713F" w:rsidP="00443E1E">
            <w:pPr>
              <w:pStyle w:val="BodyText"/>
              <w:widowControl w:val="0"/>
              <w:jc w:val="left"/>
              <w:rPr>
                <w:rFonts w:ascii="Skeena" w:hAnsi="Skeena"/>
                <w:sz w:val="22"/>
                <w:szCs w:val="22"/>
              </w:rPr>
            </w:pPr>
          </w:p>
          <w:p w14:paraId="1C68EA75" w14:textId="77777777" w:rsidR="008A0073" w:rsidRPr="009128AD" w:rsidRDefault="0064713F" w:rsidP="00443E1E">
            <w:pPr>
              <w:pStyle w:val="BodyText"/>
              <w:widowControl w:val="0"/>
              <w:jc w:val="left"/>
              <w:rPr>
                <w:rFonts w:ascii="Skeena" w:hAnsi="Skeena"/>
                <w:b/>
                <w:bCs/>
                <w:sz w:val="22"/>
                <w:szCs w:val="22"/>
              </w:rPr>
            </w:pPr>
            <w:r w:rsidRPr="009128AD">
              <w:rPr>
                <w:rFonts w:ascii="Skeena" w:hAnsi="Skeena"/>
                <w:b/>
                <w:bCs/>
                <w:sz w:val="22"/>
                <w:szCs w:val="22"/>
              </w:rPr>
              <w:t>Example 4</w:t>
            </w:r>
          </w:p>
          <w:p w14:paraId="4ED25419" w14:textId="23A56D90" w:rsidR="0064713F" w:rsidRPr="009128AD" w:rsidRDefault="0064713F" w:rsidP="00443E1E">
            <w:pPr>
              <w:pStyle w:val="BodyText"/>
              <w:widowControl w:val="0"/>
              <w:jc w:val="left"/>
              <w:rPr>
                <w:rFonts w:ascii="Skeena" w:hAnsi="Skeena"/>
                <w:sz w:val="22"/>
                <w:szCs w:val="22"/>
              </w:rPr>
            </w:pPr>
            <w:r w:rsidRPr="009128AD">
              <w:rPr>
                <w:rFonts w:ascii="Skeena" w:hAnsi="Skeena"/>
                <w:sz w:val="22"/>
                <w:szCs w:val="22"/>
              </w:rPr>
              <w:t>Erica Smith was approved for Medicaid effective September 1, 2022, as an individual on August 30th. She reported that her separated spouse returned home on September 25, 2022. Erica and Harry are treated as a couple beginning September 1, 2022. In CGIS, edit Harry’s Household Member evidence to remove the end date (8/31/2022) because Harry left on August 2, 2022, and returned on September 25, 2022.</w:t>
            </w:r>
          </w:p>
          <w:p w14:paraId="75F11EF1" w14:textId="77777777" w:rsidR="0064713F" w:rsidRPr="009128AD" w:rsidRDefault="0064713F" w:rsidP="00443E1E">
            <w:pPr>
              <w:pStyle w:val="BodyText"/>
              <w:widowControl w:val="0"/>
              <w:jc w:val="left"/>
              <w:rPr>
                <w:rFonts w:ascii="Skeena" w:hAnsi="Skeena"/>
                <w:sz w:val="22"/>
                <w:szCs w:val="22"/>
              </w:rPr>
            </w:pPr>
          </w:p>
          <w:p w14:paraId="39DEFCD5" w14:textId="77777777" w:rsidR="00443E1E" w:rsidRDefault="0064713F" w:rsidP="00443E1E">
            <w:pPr>
              <w:pStyle w:val="BodyText"/>
              <w:widowControl w:val="0"/>
              <w:ind w:left="720" w:hanging="720"/>
              <w:jc w:val="left"/>
              <w:rPr>
                <w:rFonts w:ascii="Skeena" w:hAnsi="Skeena"/>
                <w:b/>
                <w:bCs/>
                <w:sz w:val="22"/>
                <w:szCs w:val="22"/>
              </w:rPr>
            </w:pPr>
            <w:r w:rsidRPr="009128AD">
              <w:rPr>
                <w:rFonts w:ascii="Skeena" w:hAnsi="Skeena"/>
                <w:b/>
                <w:bCs/>
                <w:sz w:val="22"/>
                <w:szCs w:val="22"/>
              </w:rPr>
              <w:t>Note</w:t>
            </w:r>
          </w:p>
          <w:p w14:paraId="3E3CF7EA" w14:textId="0F3686D3" w:rsidR="0064713F" w:rsidRPr="009128AD" w:rsidRDefault="0064713F" w:rsidP="00443E1E">
            <w:pPr>
              <w:pStyle w:val="BodyText"/>
              <w:widowControl w:val="0"/>
              <w:jc w:val="left"/>
              <w:rPr>
                <w:rFonts w:ascii="Skeena" w:hAnsi="Skeena"/>
                <w:sz w:val="22"/>
                <w:szCs w:val="22"/>
              </w:rPr>
            </w:pPr>
            <w:r w:rsidRPr="009128AD">
              <w:rPr>
                <w:rFonts w:ascii="Skeena" w:hAnsi="Skeena"/>
                <w:sz w:val="22"/>
                <w:szCs w:val="22"/>
              </w:rPr>
              <w:t>When a previously separated spouse returns home, the returning spouse is counted, and the current beneficiary must be reassessed using the couple limits in the month that the spouse returns home. When the return of a spouse is reported, it is important that the eligibility specialist determine the date of the return. If an exact date cannot be determined, the month of the spouse's return must be established to evaluate the eligibility.</w:t>
            </w:r>
          </w:p>
          <w:p w14:paraId="43FFA94B" w14:textId="77777777" w:rsidR="0064713F" w:rsidRPr="009128AD" w:rsidRDefault="0064713F" w:rsidP="005F0F8E">
            <w:pPr>
              <w:pStyle w:val="BodyText"/>
              <w:widowControl w:val="0"/>
              <w:numPr>
                <w:ilvl w:val="0"/>
                <w:numId w:val="411"/>
              </w:numPr>
              <w:jc w:val="left"/>
              <w:rPr>
                <w:rFonts w:ascii="Skeena" w:hAnsi="Skeena"/>
                <w:sz w:val="22"/>
                <w:szCs w:val="22"/>
              </w:rPr>
            </w:pPr>
            <w:r w:rsidRPr="009128AD">
              <w:rPr>
                <w:rFonts w:ascii="Skeena" w:hAnsi="Skeena"/>
                <w:sz w:val="22"/>
                <w:szCs w:val="22"/>
              </w:rPr>
              <w:t xml:space="preserve">The 15-day Adverse Action rule applies when coverage must be terminated due to ineligibility. (Refer to MPPM 101.09.03) </w:t>
            </w:r>
          </w:p>
          <w:p w14:paraId="420E818E" w14:textId="63F92D24" w:rsidR="0064713F" w:rsidRPr="009128AD" w:rsidRDefault="0064713F" w:rsidP="005F0F8E">
            <w:pPr>
              <w:pStyle w:val="BodyText"/>
              <w:widowControl w:val="0"/>
              <w:numPr>
                <w:ilvl w:val="0"/>
                <w:numId w:val="411"/>
              </w:numPr>
              <w:jc w:val="left"/>
              <w:rPr>
                <w:rFonts w:ascii="Skeena" w:hAnsi="Skeena"/>
                <w:sz w:val="22"/>
                <w:szCs w:val="22"/>
              </w:rPr>
            </w:pPr>
            <w:r w:rsidRPr="009128AD">
              <w:rPr>
                <w:rFonts w:ascii="Skeena" w:hAnsi="Skeena"/>
                <w:sz w:val="22"/>
                <w:szCs w:val="22"/>
              </w:rPr>
              <w:t xml:space="preserve">If the spouse is not in the System of Record as a Household Member, add the spouse into Cúram-CGIS or MEDS household. (Refer to the </w:t>
            </w:r>
            <w:hyperlink r:id="rId278">
              <w:r w:rsidRPr="009128AD">
                <w:rPr>
                  <w:rStyle w:val="Hyperlink"/>
                  <w:rFonts w:ascii="Skeena" w:hAnsi="Skeena"/>
                  <w:sz w:val="22"/>
                  <w:szCs w:val="22"/>
                </w:rPr>
                <w:t>Add a Household Member (Guided Change) Job Aid</w:t>
              </w:r>
            </w:hyperlink>
            <w:r w:rsidRPr="009128AD">
              <w:rPr>
                <w:rFonts w:ascii="Skeena" w:hAnsi="Skeena"/>
                <w:sz w:val="22"/>
                <w:szCs w:val="22"/>
              </w:rPr>
              <w:t xml:space="preserve"> for CGIS Case; refer to Supervisor for MEDS cases)</w:t>
            </w:r>
          </w:p>
          <w:p w14:paraId="418D0039" w14:textId="77777777" w:rsidR="0064713F" w:rsidRPr="009128AD" w:rsidRDefault="0064713F" w:rsidP="00443E1E">
            <w:pPr>
              <w:pStyle w:val="BodyText"/>
              <w:widowControl w:val="0"/>
              <w:jc w:val="left"/>
              <w:rPr>
                <w:rFonts w:ascii="Skeena" w:hAnsi="Skeena"/>
                <w:b/>
                <w:bCs/>
                <w:sz w:val="22"/>
                <w:szCs w:val="22"/>
              </w:rPr>
            </w:pPr>
          </w:p>
          <w:p w14:paraId="425A92E5" w14:textId="77777777" w:rsidR="00443E1E" w:rsidRPr="00443E1E" w:rsidRDefault="0064713F" w:rsidP="00443E1E">
            <w:pPr>
              <w:pStyle w:val="BodyText"/>
              <w:widowControl w:val="0"/>
              <w:ind w:left="697" w:hanging="697"/>
              <w:jc w:val="left"/>
              <w:rPr>
                <w:rFonts w:ascii="Skeena" w:hAnsi="Skeena"/>
                <w:b/>
                <w:bCs/>
                <w:sz w:val="22"/>
                <w:szCs w:val="22"/>
              </w:rPr>
            </w:pPr>
            <w:r w:rsidRPr="00443E1E">
              <w:rPr>
                <w:rFonts w:ascii="Skeena" w:hAnsi="Skeena"/>
                <w:b/>
                <w:bCs/>
                <w:sz w:val="22"/>
                <w:szCs w:val="22"/>
              </w:rPr>
              <w:t>Note</w:t>
            </w:r>
          </w:p>
          <w:p w14:paraId="304BB6D5" w14:textId="501B4CB5" w:rsidR="0064713F" w:rsidRPr="009128AD" w:rsidRDefault="0064713F" w:rsidP="00443E1E">
            <w:pPr>
              <w:pStyle w:val="BodyText"/>
              <w:widowControl w:val="0"/>
              <w:jc w:val="left"/>
              <w:rPr>
                <w:rFonts w:ascii="Skeena" w:hAnsi="Skeena"/>
                <w:sz w:val="22"/>
                <w:szCs w:val="22"/>
              </w:rPr>
            </w:pPr>
            <w:r w:rsidRPr="009128AD">
              <w:rPr>
                <w:rFonts w:ascii="Skeena" w:hAnsi="Skeena"/>
                <w:sz w:val="22"/>
                <w:szCs w:val="22"/>
              </w:rPr>
              <w:t>If one member of the couple is applying for MSP or ABD and the other member receives Home and Community Based Services, they are still considered a couple.</w:t>
            </w:r>
          </w:p>
        </w:tc>
      </w:tr>
    </w:tbl>
    <w:p w14:paraId="3A02118B" w14:textId="77777777" w:rsidR="0064713F" w:rsidRPr="009128AD" w:rsidRDefault="0064713F" w:rsidP="0064713F">
      <w:pPr>
        <w:widowControl w:val="0"/>
        <w:rPr>
          <w:rFonts w:ascii="Skeena" w:hAnsi="Skeena" w:cs="Arial"/>
        </w:rPr>
      </w:pPr>
    </w:p>
    <w:p w14:paraId="7C67D1AA" w14:textId="77777777" w:rsidR="0064713F" w:rsidRPr="009128AD" w:rsidRDefault="0064713F" w:rsidP="0064713F">
      <w:pPr>
        <w:pStyle w:val="ManualHeading2"/>
        <w:keepNext w:val="0"/>
      </w:pPr>
      <w:bookmarkStart w:id="2443" w:name="_Toc140064520"/>
      <w:bookmarkStart w:id="2444" w:name="_Toc144208381"/>
      <w:bookmarkStart w:id="2445" w:name="_Toc144769188"/>
      <w:bookmarkStart w:id="2446" w:name="_Toc147074728"/>
      <w:bookmarkStart w:id="2447" w:name="_Toc149697158"/>
      <w:bookmarkStart w:id="2448" w:name="_Toc152299058"/>
      <w:bookmarkStart w:id="2449" w:name="_Toc152299506"/>
      <w:r w:rsidRPr="009128AD">
        <w:t>303.06.02</w:t>
      </w:r>
      <w:r w:rsidRPr="009128AD">
        <w:tab/>
        <w:t>Financial Requirements</w:t>
      </w:r>
      <w:bookmarkEnd w:id="2443"/>
      <w:bookmarkEnd w:id="2444"/>
      <w:bookmarkEnd w:id="2445"/>
      <w:bookmarkEnd w:id="2446"/>
      <w:bookmarkEnd w:id="2447"/>
      <w:bookmarkEnd w:id="2448"/>
      <w:bookmarkEnd w:id="2449"/>
    </w:p>
    <w:p w14:paraId="35E37499" w14:textId="3A297EC4"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(Eff. 01/01/2</w:t>
      </w:r>
      <w:r w:rsidR="00987113">
        <w:rPr>
          <w:rFonts w:ascii="Skeena" w:hAnsi="Skeena"/>
          <w:b w:val="0"/>
          <w:bCs/>
          <w:sz w:val="16"/>
          <w:szCs w:val="16"/>
        </w:rPr>
        <w:t>4</w:t>
      </w:r>
      <w:r w:rsidRPr="009128AD">
        <w:rPr>
          <w:rFonts w:ascii="Skeena" w:hAnsi="Skeena"/>
          <w:b w:val="0"/>
          <w:bCs/>
          <w:sz w:val="16"/>
          <w:szCs w:val="16"/>
        </w:rPr>
        <w:t>)</w:t>
      </w:r>
    </w:p>
    <w:p w14:paraId="71FCE593" w14:textId="77777777" w:rsidR="0064713F" w:rsidRPr="009128AD" w:rsidRDefault="0064713F" w:rsidP="0064713F">
      <w:pPr>
        <w:pStyle w:val="BodyText"/>
        <w:widowControl w:val="0"/>
        <w:rPr>
          <w:rFonts w:ascii="Skeena" w:hAnsi="Skeena"/>
        </w:rPr>
      </w:pPr>
      <w:r w:rsidRPr="009128AD">
        <w:rPr>
          <w:rFonts w:ascii="Skeena" w:hAnsi="Skeena"/>
        </w:rPr>
        <w:t>To qualify for assistance, an individual must meet certain financial requirements for each program.</w:t>
      </w:r>
    </w:p>
    <w:p w14:paraId="0E0029FF" w14:textId="77777777" w:rsidR="0064713F" w:rsidRPr="009128AD" w:rsidRDefault="0064713F" w:rsidP="0064713F">
      <w:pPr>
        <w:pStyle w:val="BodyText"/>
        <w:widowControl w:val="0"/>
        <w:rPr>
          <w:rFonts w:ascii="Skeena" w:hAnsi="Skeena"/>
          <w:bCs/>
        </w:rPr>
      </w:pPr>
    </w:p>
    <w:p w14:paraId="3757DD33" w14:textId="77777777" w:rsidR="0064713F" w:rsidRPr="009128AD" w:rsidRDefault="0064713F" w:rsidP="0064713F">
      <w:pPr>
        <w:pStyle w:val="BodyText"/>
        <w:widowControl w:val="0"/>
        <w:rPr>
          <w:rFonts w:ascii="Skeena" w:hAnsi="Skeena"/>
          <w:b/>
          <w:bCs/>
        </w:rPr>
      </w:pPr>
      <w:r w:rsidRPr="009128AD">
        <w:rPr>
          <w:rFonts w:ascii="Skeena" w:hAnsi="Skeena"/>
          <w:b/>
          <w:bCs/>
        </w:rPr>
        <w:t>Income</w:t>
      </w:r>
    </w:p>
    <w:p w14:paraId="40CDC4E5" w14:textId="77777777" w:rsidR="0064713F" w:rsidRPr="009128AD" w:rsidRDefault="0064713F" w:rsidP="0064713F">
      <w:pPr>
        <w:pStyle w:val="BodyText"/>
        <w:widowControl w:val="0"/>
        <w:rPr>
          <w:rFonts w:ascii="Skeena" w:hAnsi="Skeena"/>
          <w:bCs/>
        </w:rPr>
      </w:pPr>
    </w:p>
    <w:p w14:paraId="31075717" w14:textId="77777777" w:rsidR="0064713F" w:rsidRPr="009128AD" w:rsidRDefault="0064713F" w:rsidP="0064713F">
      <w:pPr>
        <w:pStyle w:val="BodyText"/>
        <w:widowControl w:val="0"/>
        <w:rPr>
          <w:rFonts w:ascii="Skeena" w:hAnsi="Skeena"/>
          <w:bCs/>
        </w:rPr>
      </w:pPr>
      <w:r w:rsidRPr="009128AD">
        <w:rPr>
          <w:rFonts w:ascii="Skeena" w:hAnsi="Skeena"/>
          <w:bCs/>
        </w:rPr>
        <w:t>The individual or couple must have income at or below the appropriate percentage of Federal Poverty Level (FPL) as defined for each program. Refer to MPPM 103.05 for the specific income amounts.</w:t>
      </w:r>
    </w:p>
    <w:p w14:paraId="01A4D54A" w14:textId="77777777" w:rsidR="0064713F" w:rsidRPr="009128AD" w:rsidRDefault="0064713F" w:rsidP="0064713F">
      <w:pPr>
        <w:pStyle w:val="BodyText"/>
        <w:widowControl w:val="0"/>
        <w:rPr>
          <w:rFonts w:ascii="Skeena" w:hAnsi="Skeena"/>
          <w:bCs/>
        </w:rPr>
      </w:pPr>
    </w:p>
    <w:tbl>
      <w:tblPr>
        <w:tblStyle w:val="GridTable4"/>
        <w:tblW w:w="0" w:type="auto"/>
        <w:tblLook w:val="0420" w:firstRow="1" w:lastRow="0" w:firstColumn="0" w:lastColumn="0" w:noHBand="0" w:noVBand="1"/>
      </w:tblPr>
      <w:tblGrid>
        <w:gridCol w:w="2515"/>
        <w:gridCol w:w="6835"/>
      </w:tblGrid>
      <w:tr w:rsidR="008A5465" w:rsidRPr="008A5465" w14:paraId="04FBFA9F" w14:textId="77777777" w:rsidTr="008A5465">
        <w:trPr>
          <w:cnfStyle w:val="100000000000" w:firstRow="1" w:lastRow="0" w:firstColumn="0" w:lastColumn="0" w:oddVBand="0" w:evenVBand="0" w:oddHBand="0" w:evenHBand="0" w:firstRowFirstColumn="0" w:firstRowLastColumn="0" w:lastRowFirstColumn="0" w:lastRowLastColumn="0"/>
          <w:tblHeader/>
        </w:trPr>
        <w:tc>
          <w:tcPr>
            <w:tcW w:w="2515" w:type="dxa"/>
          </w:tcPr>
          <w:p w14:paraId="2B9739BF" w14:textId="77777777" w:rsidR="0064713F" w:rsidRPr="008A5465" w:rsidRDefault="0064713F" w:rsidP="009B11F1">
            <w:pPr>
              <w:pStyle w:val="BodyText"/>
              <w:widowControl w:val="0"/>
              <w:jc w:val="center"/>
              <w:rPr>
                <w:rFonts w:ascii="Skeena" w:hAnsi="Skeena"/>
                <w:b w:val="0"/>
                <w:bCs w:val="0"/>
                <w:color w:val="FFFFFF" w:themeColor="background1"/>
                <w:sz w:val="22"/>
              </w:rPr>
            </w:pPr>
            <w:r w:rsidRPr="008A5465">
              <w:rPr>
                <w:rFonts w:ascii="Skeena" w:hAnsi="Skeena"/>
                <w:color w:val="FFFFFF" w:themeColor="background1"/>
                <w:sz w:val="22"/>
              </w:rPr>
              <w:t>Program</w:t>
            </w:r>
          </w:p>
        </w:tc>
        <w:tc>
          <w:tcPr>
            <w:tcW w:w="6835" w:type="dxa"/>
          </w:tcPr>
          <w:p w14:paraId="638F2143" w14:textId="77777777" w:rsidR="0064713F" w:rsidRPr="008A5465" w:rsidRDefault="0064713F" w:rsidP="009B11F1">
            <w:pPr>
              <w:pStyle w:val="BodyText"/>
              <w:widowControl w:val="0"/>
              <w:jc w:val="center"/>
              <w:rPr>
                <w:rFonts w:ascii="Skeena" w:hAnsi="Skeena"/>
                <w:b w:val="0"/>
                <w:bCs w:val="0"/>
                <w:color w:val="FFFFFF" w:themeColor="background1"/>
                <w:sz w:val="22"/>
              </w:rPr>
            </w:pPr>
            <w:r w:rsidRPr="008A5465">
              <w:rPr>
                <w:rFonts w:ascii="Skeena" w:hAnsi="Skeena"/>
                <w:color w:val="FFFFFF" w:themeColor="background1"/>
                <w:sz w:val="22"/>
              </w:rPr>
              <w:t>Countable Income Limit</w:t>
            </w:r>
          </w:p>
        </w:tc>
      </w:tr>
      <w:tr w:rsidR="0064713F" w:rsidRPr="009128AD" w14:paraId="4EC62348" w14:textId="77777777" w:rsidTr="008A5465">
        <w:tc>
          <w:tcPr>
            <w:tcW w:w="2515" w:type="dxa"/>
          </w:tcPr>
          <w:p w14:paraId="51CA5783" w14:textId="77777777" w:rsidR="0064713F" w:rsidRPr="009128AD" w:rsidRDefault="0064713F" w:rsidP="009B11F1">
            <w:pPr>
              <w:pStyle w:val="BodyText"/>
              <w:widowControl w:val="0"/>
              <w:rPr>
                <w:rFonts w:ascii="Skeena" w:hAnsi="Skeena"/>
                <w:bCs/>
                <w:sz w:val="22"/>
              </w:rPr>
            </w:pPr>
            <w:r w:rsidRPr="009128AD">
              <w:rPr>
                <w:rFonts w:ascii="Skeena" w:hAnsi="Skeena"/>
                <w:bCs/>
                <w:sz w:val="22"/>
              </w:rPr>
              <w:t>ABD and QMB</w:t>
            </w:r>
          </w:p>
        </w:tc>
        <w:tc>
          <w:tcPr>
            <w:tcW w:w="6835" w:type="dxa"/>
          </w:tcPr>
          <w:p w14:paraId="5A8C2DCE" w14:textId="77777777" w:rsidR="0064713F" w:rsidRPr="009128AD" w:rsidRDefault="0064713F" w:rsidP="009B11F1">
            <w:pPr>
              <w:pStyle w:val="BodyText"/>
              <w:widowControl w:val="0"/>
              <w:rPr>
                <w:rFonts w:ascii="Skeena" w:hAnsi="Skeena"/>
                <w:bCs/>
                <w:sz w:val="22"/>
              </w:rPr>
            </w:pPr>
            <w:r w:rsidRPr="009128AD">
              <w:rPr>
                <w:rFonts w:ascii="Skeena" w:hAnsi="Skeena"/>
                <w:bCs/>
                <w:sz w:val="22"/>
              </w:rPr>
              <w:t>Less than or equal to 100% FPL</w:t>
            </w:r>
          </w:p>
        </w:tc>
      </w:tr>
      <w:tr w:rsidR="0064713F" w:rsidRPr="009128AD" w14:paraId="7AEB0BA6" w14:textId="77777777" w:rsidTr="008A5465">
        <w:trPr>
          <w:cnfStyle w:val="000000010000" w:firstRow="0" w:lastRow="0" w:firstColumn="0" w:lastColumn="0" w:oddVBand="0" w:evenVBand="0" w:oddHBand="0" w:evenHBand="1" w:firstRowFirstColumn="0" w:firstRowLastColumn="0" w:lastRowFirstColumn="0" w:lastRowLastColumn="0"/>
        </w:trPr>
        <w:tc>
          <w:tcPr>
            <w:tcW w:w="2515" w:type="dxa"/>
          </w:tcPr>
          <w:p w14:paraId="22446D21" w14:textId="77777777" w:rsidR="0064713F" w:rsidRPr="009128AD" w:rsidRDefault="0064713F" w:rsidP="009B11F1">
            <w:pPr>
              <w:pStyle w:val="BodyText"/>
              <w:widowControl w:val="0"/>
              <w:rPr>
                <w:rFonts w:ascii="Skeena" w:hAnsi="Skeena"/>
                <w:bCs/>
                <w:sz w:val="22"/>
              </w:rPr>
            </w:pPr>
            <w:r w:rsidRPr="009128AD">
              <w:rPr>
                <w:rFonts w:ascii="Skeena" w:hAnsi="Skeena"/>
                <w:bCs/>
                <w:sz w:val="22"/>
              </w:rPr>
              <w:t>SLMB</w:t>
            </w:r>
          </w:p>
        </w:tc>
        <w:tc>
          <w:tcPr>
            <w:tcW w:w="6835" w:type="dxa"/>
          </w:tcPr>
          <w:p w14:paraId="361B5B03" w14:textId="77777777" w:rsidR="0064713F" w:rsidRPr="009128AD" w:rsidRDefault="0064713F" w:rsidP="009B11F1">
            <w:pPr>
              <w:pStyle w:val="BodyText"/>
              <w:widowControl w:val="0"/>
              <w:rPr>
                <w:rFonts w:ascii="Skeena" w:hAnsi="Skeena"/>
                <w:bCs/>
                <w:sz w:val="22"/>
              </w:rPr>
            </w:pPr>
            <w:r w:rsidRPr="009128AD">
              <w:rPr>
                <w:rFonts w:ascii="Skeena" w:hAnsi="Skeena"/>
                <w:bCs/>
                <w:sz w:val="22"/>
              </w:rPr>
              <w:t xml:space="preserve">Greater than 100% and </w:t>
            </w:r>
          </w:p>
          <w:p w14:paraId="527F5BA1" w14:textId="77777777" w:rsidR="0064713F" w:rsidRPr="009128AD" w:rsidRDefault="0064713F" w:rsidP="009B11F1">
            <w:pPr>
              <w:pStyle w:val="BodyText"/>
              <w:widowControl w:val="0"/>
              <w:rPr>
                <w:rFonts w:ascii="Skeena" w:hAnsi="Skeena"/>
                <w:bCs/>
                <w:sz w:val="22"/>
              </w:rPr>
            </w:pPr>
            <w:r w:rsidRPr="009128AD">
              <w:rPr>
                <w:rFonts w:ascii="Skeena" w:hAnsi="Skeena"/>
                <w:bCs/>
                <w:sz w:val="22"/>
              </w:rPr>
              <w:t>Less than or equal to 120% FPL</w:t>
            </w:r>
          </w:p>
        </w:tc>
      </w:tr>
      <w:tr w:rsidR="0064713F" w:rsidRPr="009128AD" w14:paraId="7B38369A" w14:textId="77777777" w:rsidTr="008A5465">
        <w:tc>
          <w:tcPr>
            <w:tcW w:w="2515" w:type="dxa"/>
          </w:tcPr>
          <w:p w14:paraId="262AC92E" w14:textId="77777777" w:rsidR="0064713F" w:rsidRPr="009128AD" w:rsidRDefault="0064713F" w:rsidP="009B11F1">
            <w:pPr>
              <w:pStyle w:val="BodyText"/>
              <w:widowControl w:val="0"/>
              <w:rPr>
                <w:rFonts w:ascii="Skeena" w:hAnsi="Skeena"/>
              </w:rPr>
            </w:pPr>
            <w:r w:rsidRPr="009128AD">
              <w:rPr>
                <w:rFonts w:ascii="Skeena" w:hAnsi="Skeena"/>
                <w:bCs/>
                <w:sz w:val="22"/>
              </w:rPr>
              <w:t>QI</w:t>
            </w:r>
          </w:p>
        </w:tc>
        <w:tc>
          <w:tcPr>
            <w:tcW w:w="6835" w:type="dxa"/>
          </w:tcPr>
          <w:p w14:paraId="5274B683" w14:textId="77777777" w:rsidR="0064713F" w:rsidRPr="009128AD" w:rsidRDefault="0064713F" w:rsidP="009B11F1">
            <w:pPr>
              <w:pStyle w:val="BodyText"/>
              <w:widowControl w:val="0"/>
              <w:rPr>
                <w:rFonts w:ascii="Skeena" w:hAnsi="Skeena"/>
                <w:bCs/>
                <w:sz w:val="22"/>
              </w:rPr>
            </w:pPr>
            <w:r w:rsidRPr="009128AD">
              <w:rPr>
                <w:rFonts w:ascii="Skeena" w:hAnsi="Skeena"/>
                <w:bCs/>
                <w:sz w:val="22"/>
              </w:rPr>
              <w:t xml:space="preserve">Greater than 120% and </w:t>
            </w:r>
          </w:p>
          <w:p w14:paraId="628AA065" w14:textId="77777777" w:rsidR="0064713F" w:rsidRPr="009128AD" w:rsidRDefault="0064713F" w:rsidP="009B11F1">
            <w:pPr>
              <w:pStyle w:val="BodyText"/>
              <w:widowControl w:val="0"/>
              <w:rPr>
                <w:rFonts w:ascii="Skeena" w:hAnsi="Skeena"/>
                <w:bCs/>
                <w:sz w:val="22"/>
              </w:rPr>
            </w:pPr>
            <w:r w:rsidRPr="009128AD">
              <w:rPr>
                <w:rFonts w:ascii="Skeena" w:hAnsi="Skeena"/>
                <w:bCs/>
                <w:sz w:val="22"/>
              </w:rPr>
              <w:t>Less than or equal to 135% FPL</w:t>
            </w:r>
          </w:p>
        </w:tc>
      </w:tr>
    </w:tbl>
    <w:p w14:paraId="3693B213" w14:textId="77777777" w:rsidR="0064713F" w:rsidRPr="009128AD" w:rsidRDefault="0064713F" w:rsidP="0064713F">
      <w:pPr>
        <w:pStyle w:val="BodyText"/>
        <w:widowControl w:val="0"/>
        <w:rPr>
          <w:rFonts w:ascii="Skeena" w:hAnsi="Skeena"/>
          <w:bCs/>
        </w:rPr>
      </w:pPr>
    </w:p>
    <w:p w14:paraId="5B234DC1" w14:textId="77777777" w:rsidR="0064713F" w:rsidRPr="009128AD" w:rsidRDefault="0064713F" w:rsidP="0064713F">
      <w:pPr>
        <w:pStyle w:val="BodyText"/>
        <w:widowControl w:val="0"/>
        <w:rPr>
          <w:rFonts w:ascii="Skeena" w:hAnsi="Skeena"/>
          <w:b/>
          <w:bCs/>
        </w:rPr>
      </w:pPr>
      <w:r w:rsidRPr="009128AD">
        <w:rPr>
          <w:rFonts w:ascii="Skeena" w:hAnsi="Skeena"/>
          <w:b/>
          <w:bCs/>
        </w:rPr>
        <w:t>Resources</w:t>
      </w:r>
    </w:p>
    <w:p w14:paraId="746AD08F" w14:textId="77777777" w:rsidR="0064713F" w:rsidRPr="009128AD" w:rsidRDefault="0064713F" w:rsidP="0064713F">
      <w:pPr>
        <w:pStyle w:val="BodyText"/>
        <w:widowControl w:val="0"/>
        <w:rPr>
          <w:rFonts w:ascii="Skeena" w:hAnsi="Skeena"/>
          <w:bCs/>
          <w:szCs w:val="24"/>
        </w:rPr>
      </w:pPr>
    </w:p>
    <w:p w14:paraId="40CFE9EC" w14:textId="77777777" w:rsidR="0064713F" w:rsidRPr="009128AD" w:rsidRDefault="0064713F" w:rsidP="0064713F">
      <w:pPr>
        <w:pStyle w:val="Header"/>
        <w:tabs>
          <w:tab w:val="clear" w:pos="4320"/>
          <w:tab w:val="clear" w:pos="8640"/>
        </w:tabs>
        <w:jc w:val="both"/>
        <w:rPr>
          <w:rFonts w:ascii="Skeena" w:hAnsi="Skeena" w:cs="Arial"/>
          <w:sz w:val="24"/>
        </w:rPr>
      </w:pPr>
      <w:r w:rsidRPr="009128AD">
        <w:rPr>
          <w:rFonts w:ascii="Skeena" w:hAnsi="Skeena" w:cs="Arial"/>
          <w:sz w:val="24"/>
        </w:rPr>
        <w:t>An applicant’s countable resources must be at or below the following established limits which are normally adjusted annually:</w:t>
      </w:r>
    </w:p>
    <w:p w14:paraId="5B9E15E3" w14:textId="3F1605E5" w:rsidR="0064713F" w:rsidRPr="009128AD" w:rsidRDefault="0064713F" w:rsidP="005F0F8E">
      <w:pPr>
        <w:pStyle w:val="Header"/>
        <w:numPr>
          <w:ilvl w:val="0"/>
          <w:numId w:val="330"/>
        </w:numPr>
        <w:tabs>
          <w:tab w:val="clear" w:pos="4320"/>
          <w:tab w:val="clear" w:pos="8640"/>
        </w:tabs>
        <w:autoSpaceDE/>
        <w:autoSpaceDN/>
        <w:adjustRightInd/>
        <w:rPr>
          <w:rFonts w:ascii="Skeena" w:hAnsi="Skeena" w:cs="Arial"/>
          <w:sz w:val="24"/>
        </w:rPr>
      </w:pPr>
      <w:r w:rsidRPr="009128AD">
        <w:rPr>
          <w:rFonts w:ascii="Skeena" w:hAnsi="Skeena" w:cs="Arial"/>
          <w:sz w:val="24"/>
        </w:rPr>
        <w:t>$9,</w:t>
      </w:r>
      <w:r w:rsidR="00987113">
        <w:rPr>
          <w:rFonts w:ascii="Skeena" w:hAnsi="Skeena" w:cs="Arial"/>
          <w:sz w:val="24"/>
        </w:rPr>
        <w:t>430</w:t>
      </w:r>
      <w:r w:rsidRPr="009128AD">
        <w:rPr>
          <w:rFonts w:ascii="Skeena" w:hAnsi="Skeena" w:cs="Arial"/>
          <w:sz w:val="24"/>
        </w:rPr>
        <w:t xml:space="preserve"> for an Individual</w:t>
      </w:r>
    </w:p>
    <w:p w14:paraId="5ABA7D82" w14:textId="6237C5C4" w:rsidR="0064713F" w:rsidRPr="009128AD" w:rsidRDefault="0064713F" w:rsidP="005F0F8E">
      <w:pPr>
        <w:pStyle w:val="Header"/>
        <w:numPr>
          <w:ilvl w:val="0"/>
          <w:numId w:val="330"/>
        </w:numPr>
        <w:tabs>
          <w:tab w:val="clear" w:pos="4320"/>
          <w:tab w:val="clear" w:pos="8640"/>
        </w:tabs>
        <w:autoSpaceDE/>
        <w:autoSpaceDN/>
        <w:adjustRightInd/>
        <w:rPr>
          <w:rFonts w:ascii="Skeena" w:hAnsi="Skeena" w:cs="Arial"/>
          <w:sz w:val="24"/>
        </w:rPr>
      </w:pPr>
      <w:r w:rsidRPr="009128AD">
        <w:rPr>
          <w:rFonts w:ascii="Skeena" w:hAnsi="Skeena" w:cs="Arial"/>
          <w:sz w:val="24"/>
        </w:rPr>
        <w:t>$1</w:t>
      </w:r>
      <w:r w:rsidR="00987113">
        <w:rPr>
          <w:rFonts w:ascii="Skeena" w:hAnsi="Skeena" w:cs="Arial"/>
          <w:sz w:val="24"/>
        </w:rPr>
        <w:t>4</w:t>
      </w:r>
      <w:r w:rsidRPr="009128AD">
        <w:rPr>
          <w:rFonts w:ascii="Skeena" w:hAnsi="Skeena" w:cs="Arial"/>
          <w:sz w:val="24"/>
        </w:rPr>
        <w:t>,</w:t>
      </w:r>
      <w:r w:rsidR="00987113">
        <w:rPr>
          <w:rFonts w:ascii="Skeena" w:hAnsi="Skeena" w:cs="Arial"/>
          <w:sz w:val="24"/>
        </w:rPr>
        <w:t>1</w:t>
      </w:r>
      <w:r w:rsidRPr="009128AD">
        <w:rPr>
          <w:rFonts w:ascii="Skeena" w:hAnsi="Skeena" w:cs="Arial"/>
          <w:sz w:val="24"/>
        </w:rPr>
        <w:t>30 for a Couple</w:t>
      </w:r>
    </w:p>
    <w:p w14:paraId="3F6DBF1D" w14:textId="77777777" w:rsidR="0064713F" w:rsidRPr="009128AD" w:rsidRDefault="0064713F" w:rsidP="0064713F">
      <w:pPr>
        <w:pStyle w:val="BodyText"/>
        <w:widowControl w:val="0"/>
        <w:rPr>
          <w:rFonts w:ascii="Skeena" w:hAnsi="Skeena"/>
          <w:bCs/>
          <w:szCs w:val="24"/>
        </w:rPr>
      </w:pPr>
    </w:p>
    <w:p w14:paraId="7049A209" w14:textId="77777777" w:rsidR="0064713F" w:rsidRPr="009128AD" w:rsidRDefault="0064713F" w:rsidP="0064713F">
      <w:pPr>
        <w:pStyle w:val="ManualHeading2"/>
        <w:keepNext w:val="0"/>
      </w:pPr>
      <w:bookmarkStart w:id="2450" w:name="_Toc215372895"/>
      <w:bookmarkStart w:id="2451" w:name="_Toc460962266"/>
      <w:bookmarkStart w:id="2452" w:name="_Toc140064521"/>
      <w:bookmarkStart w:id="2453" w:name="_Toc144208382"/>
      <w:bookmarkStart w:id="2454" w:name="_Toc144769189"/>
      <w:bookmarkStart w:id="2455" w:name="_Toc147074729"/>
      <w:bookmarkStart w:id="2456" w:name="_Toc149697159"/>
      <w:bookmarkStart w:id="2457" w:name="_Toc152299059"/>
      <w:bookmarkStart w:id="2458" w:name="_Toc152299507"/>
      <w:r w:rsidRPr="009128AD">
        <w:t>303.06.03</w:t>
      </w:r>
      <w:r w:rsidRPr="009128AD">
        <w:tab/>
        <w:t>Income</w:t>
      </w:r>
      <w:bookmarkEnd w:id="2450"/>
      <w:bookmarkEnd w:id="2451"/>
      <w:bookmarkEnd w:id="2452"/>
      <w:bookmarkEnd w:id="2453"/>
      <w:bookmarkEnd w:id="2454"/>
      <w:bookmarkEnd w:id="2455"/>
      <w:bookmarkEnd w:id="2456"/>
      <w:bookmarkEnd w:id="2457"/>
      <w:bookmarkEnd w:id="2458"/>
    </w:p>
    <w:p w14:paraId="53DA1FB1" w14:textId="77777777"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(Eff. 09/01/17)</w:t>
      </w:r>
    </w:p>
    <w:p w14:paraId="71FE9CD8" w14:textId="77777777" w:rsidR="0064713F" w:rsidRPr="009128AD" w:rsidRDefault="0064713F" w:rsidP="0064713F">
      <w:pPr>
        <w:pStyle w:val="BodyText2"/>
        <w:rPr>
          <w:rFonts w:ascii="Skeena" w:hAnsi="Skeena"/>
          <w:b w:val="0"/>
          <w:bCs/>
          <w:sz w:val="24"/>
        </w:rPr>
      </w:pPr>
      <w:r w:rsidRPr="009128AD">
        <w:rPr>
          <w:rFonts w:ascii="Skeena" w:hAnsi="Skeena"/>
          <w:b w:val="0"/>
          <w:bCs/>
          <w:sz w:val="24"/>
        </w:rPr>
        <w:t>Income is the receipt of any assets, payments, or property in a specified period, which the client may use to meet basic needs for food or shelter. Such use may be through sale or conversion. Refer to MPPM Chapter 301 for general information regarding the income issues listed below.</w:t>
      </w:r>
    </w:p>
    <w:p w14:paraId="4FD3F89D" w14:textId="77777777" w:rsidR="0064713F" w:rsidRPr="009128AD" w:rsidRDefault="0064713F" w:rsidP="0064713F">
      <w:pPr>
        <w:pStyle w:val="BodyText2"/>
        <w:rPr>
          <w:rFonts w:ascii="Skeena" w:hAnsi="Skeena"/>
          <w:b w:val="0"/>
          <w:bCs/>
          <w:sz w:val="24"/>
        </w:rPr>
      </w:pPr>
    </w:p>
    <w:p w14:paraId="11F5797A" w14:textId="77777777" w:rsidR="0064713F" w:rsidRPr="009128AD" w:rsidRDefault="0064713F" w:rsidP="005F0F8E">
      <w:pPr>
        <w:widowControl w:val="0"/>
        <w:numPr>
          <w:ilvl w:val="0"/>
          <w:numId w:val="329"/>
        </w:numPr>
        <w:tabs>
          <w:tab w:val="left" w:pos="1800"/>
        </w:tabs>
        <w:jc w:val="both"/>
        <w:rPr>
          <w:rFonts w:ascii="Skeena" w:hAnsi="Skeena" w:cs="Arial"/>
          <w:bCs/>
        </w:rPr>
      </w:pPr>
      <w:r w:rsidRPr="009128AD">
        <w:rPr>
          <w:rFonts w:ascii="Skeena" w:hAnsi="Skeena" w:cs="Arial"/>
          <w:bCs/>
        </w:rPr>
        <w:t>Cash vs. In-kind (Note: In-kind income is not countable in the eligibility determination.)</w:t>
      </w:r>
    </w:p>
    <w:p w14:paraId="1141FA04" w14:textId="77777777" w:rsidR="0064713F" w:rsidRPr="009128AD" w:rsidRDefault="0064713F" w:rsidP="005F0F8E">
      <w:pPr>
        <w:widowControl w:val="0"/>
        <w:numPr>
          <w:ilvl w:val="0"/>
          <w:numId w:val="329"/>
        </w:numPr>
        <w:jc w:val="both"/>
        <w:rPr>
          <w:rFonts w:ascii="Skeena" w:hAnsi="Skeena" w:cs="Arial"/>
          <w:bCs/>
        </w:rPr>
      </w:pPr>
      <w:r w:rsidRPr="009128AD">
        <w:rPr>
          <w:rFonts w:ascii="Skeena" w:hAnsi="Skeena" w:cs="Arial"/>
          <w:bCs/>
        </w:rPr>
        <w:t>Earned vs. Unearned</w:t>
      </w:r>
    </w:p>
    <w:p w14:paraId="2B2123E0" w14:textId="77777777" w:rsidR="0064713F" w:rsidRPr="009128AD" w:rsidRDefault="0064713F" w:rsidP="005F0F8E">
      <w:pPr>
        <w:widowControl w:val="0"/>
        <w:numPr>
          <w:ilvl w:val="0"/>
          <w:numId w:val="329"/>
        </w:numPr>
        <w:jc w:val="both"/>
        <w:rPr>
          <w:rFonts w:ascii="Skeena" w:hAnsi="Skeena" w:cs="Arial"/>
          <w:bCs/>
        </w:rPr>
      </w:pPr>
      <w:r w:rsidRPr="009128AD">
        <w:rPr>
          <w:rFonts w:ascii="Skeena" w:hAnsi="Skeena" w:cs="Arial"/>
          <w:bCs/>
        </w:rPr>
        <w:t>Countable vs. Exclusions</w:t>
      </w:r>
    </w:p>
    <w:p w14:paraId="316A1999" w14:textId="77777777" w:rsidR="0064713F" w:rsidRPr="009128AD" w:rsidRDefault="0064713F" w:rsidP="005F0F8E">
      <w:pPr>
        <w:widowControl w:val="0"/>
        <w:numPr>
          <w:ilvl w:val="0"/>
          <w:numId w:val="329"/>
        </w:numPr>
        <w:jc w:val="both"/>
        <w:rPr>
          <w:rFonts w:ascii="Skeena" w:hAnsi="Skeena" w:cs="Arial"/>
          <w:bCs/>
        </w:rPr>
      </w:pPr>
      <w:r w:rsidRPr="009128AD">
        <w:rPr>
          <w:rFonts w:ascii="Skeena" w:hAnsi="Skeena" w:cs="Arial"/>
          <w:bCs/>
        </w:rPr>
        <w:t>Verification and Documentation</w:t>
      </w:r>
    </w:p>
    <w:p w14:paraId="4E64D886" w14:textId="77777777" w:rsidR="0064713F" w:rsidRPr="009128AD" w:rsidRDefault="0064713F" w:rsidP="0064713F">
      <w:pPr>
        <w:widowControl w:val="0"/>
        <w:rPr>
          <w:rFonts w:ascii="Skeena" w:hAnsi="Skeena" w:cs="Arial"/>
          <w:bCs/>
        </w:rPr>
      </w:pPr>
    </w:p>
    <w:p w14:paraId="0DD373A2" w14:textId="77777777" w:rsidR="0064713F" w:rsidRPr="008526DD" w:rsidRDefault="0064713F" w:rsidP="008526DD">
      <w:pPr>
        <w:pStyle w:val="ManualHeading2"/>
      </w:pPr>
      <w:bookmarkStart w:id="2459" w:name="_Toc215372896"/>
      <w:bookmarkStart w:id="2460" w:name="_Toc460962267"/>
      <w:bookmarkStart w:id="2461" w:name="_Toc140064522"/>
      <w:bookmarkStart w:id="2462" w:name="_Toc144208383"/>
      <w:bookmarkStart w:id="2463" w:name="_Toc144769190"/>
      <w:bookmarkStart w:id="2464" w:name="_Toc147074730"/>
      <w:bookmarkStart w:id="2465" w:name="_Toc149697160"/>
      <w:bookmarkStart w:id="2466" w:name="_Toc152299060"/>
      <w:bookmarkStart w:id="2467" w:name="_Toc152299508"/>
      <w:r w:rsidRPr="008526DD">
        <w:t>303.06.03A</w:t>
      </w:r>
      <w:r w:rsidRPr="008526DD">
        <w:tab/>
        <w:t>Social Security, Railroad Retirement, and Federal Poverty Level (FPL) COLAS</w:t>
      </w:r>
      <w:bookmarkEnd w:id="2459"/>
      <w:bookmarkEnd w:id="2460"/>
      <w:bookmarkEnd w:id="2461"/>
      <w:bookmarkEnd w:id="2462"/>
      <w:bookmarkEnd w:id="2463"/>
      <w:bookmarkEnd w:id="2464"/>
      <w:bookmarkEnd w:id="2465"/>
      <w:bookmarkEnd w:id="2466"/>
      <w:bookmarkEnd w:id="2467"/>
    </w:p>
    <w:p w14:paraId="0407D75C" w14:textId="054B8D16"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w:t>
      </w:r>
      <w:r w:rsidR="00D34A56">
        <w:rPr>
          <w:rFonts w:ascii="Skeena" w:hAnsi="Skeena"/>
          <w:b w:val="0"/>
          <w:bCs/>
          <w:sz w:val="16"/>
          <w:szCs w:val="16"/>
        </w:rPr>
        <w:t>Eff</w:t>
      </w:r>
      <w:r w:rsidRPr="009128AD">
        <w:rPr>
          <w:rFonts w:ascii="Skeena" w:hAnsi="Skeena"/>
          <w:b w:val="0"/>
          <w:bCs/>
          <w:sz w:val="16"/>
          <w:szCs w:val="16"/>
        </w:rPr>
        <w:t>. 0</w:t>
      </w:r>
      <w:r w:rsidR="000A764A">
        <w:rPr>
          <w:rFonts w:ascii="Skeena" w:hAnsi="Skeena"/>
          <w:b w:val="0"/>
          <w:bCs/>
          <w:sz w:val="16"/>
          <w:szCs w:val="16"/>
        </w:rPr>
        <w:t>3</w:t>
      </w:r>
      <w:r w:rsidRPr="009128AD">
        <w:rPr>
          <w:rFonts w:ascii="Skeena" w:hAnsi="Skeena"/>
          <w:b w:val="0"/>
          <w:bCs/>
          <w:sz w:val="16"/>
          <w:szCs w:val="16"/>
        </w:rPr>
        <w:t>/</w:t>
      </w:r>
      <w:r w:rsidR="000A764A">
        <w:rPr>
          <w:rFonts w:ascii="Skeena" w:hAnsi="Skeena"/>
          <w:b w:val="0"/>
          <w:bCs/>
          <w:sz w:val="16"/>
          <w:szCs w:val="16"/>
        </w:rPr>
        <w:t>01</w:t>
      </w:r>
      <w:r w:rsidRPr="009128AD">
        <w:rPr>
          <w:rFonts w:ascii="Skeena" w:hAnsi="Skeena"/>
          <w:b w:val="0"/>
          <w:bCs/>
          <w:sz w:val="16"/>
          <w:szCs w:val="16"/>
        </w:rPr>
        <w:t>/2</w:t>
      </w:r>
      <w:r w:rsidR="000A764A">
        <w:rPr>
          <w:rFonts w:ascii="Skeena" w:hAnsi="Skeena"/>
          <w:b w:val="0"/>
          <w:bCs/>
          <w:sz w:val="16"/>
          <w:szCs w:val="16"/>
        </w:rPr>
        <w:t>4</w:t>
      </w:r>
      <w:r w:rsidRPr="009128AD">
        <w:rPr>
          <w:rFonts w:ascii="Skeena" w:hAnsi="Skeena"/>
          <w:b w:val="0"/>
          <w:bCs/>
          <w:sz w:val="16"/>
          <w:szCs w:val="16"/>
        </w:rPr>
        <w:t>)</w:t>
      </w:r>
    </w:p>
    <w:p w14:paraId="3BDD9F2B" w14:textId="77777777" w:rsidR="0064713F" w:rsidRPr="009128AD" w:rsidRDefault="0064713F" w:rsidP="0064713F">
      <w:pPr>
        <w:widowControl w:val="0"/>
        <w:jc w:val="both"/>
        <w:rPr>
          <w:rFonts w:ascii="Skeena" w:hAnsi="Skeena" w:cs="Arial"/>
        </w:rPr>
      </w:pPr>
      <w:r w:rsidRPr="009128AD">
        <w:rPr>
          <w:rFonts w:ascii="Skeena" w:hAnsi="Skeena" w:cs="Arial"/>
        </w:rPr>
        <w:t>Income limits for these programs increase each year when the Federal Poverty Level increases. Typically, this is effective in March. However, Cost of Living Allowances (COLAs) for benefits such as SSA are generally effective on January 1 each year. Because these changes occur at different times, three processes/disregards related to the COLA have been developed.</w:t>
      </w:r>
    </w:p>
    <w:p w14:paraId="402FF7AF" w14:textId="77777777" w:rsidR="0064713F" w:rsidRPr="009128AD" w:rsidRDefault="0064713F" w:rsidP="0064713F">
      <w:pPr>
        <w:widowControl w:val="0"/>
        <w:jc w:val="both"/>
        <w:rPr>
          <w:rFonts w:ascii="Skeena" w:hAnsi="Skeena" w:cs="Arial"/>
        </w:rPr>
      </w:pPr>
    </w:p>
    <w:p w14:paraId="0B3DBDDC" w14:textId="77777777" w:rsidR="0064713F" w:rsidRPr="009128AD" w:rsidRDefault="0064713F" w:rsidP="0064713F">
      <w:pPr>
        <w:widowControl w:val="0"/>
        <w:jc w:val="both"/>
        <w:rPr>
          <w:rFonts w:ascii="Skeena" w:hAnsi="Skeena" w:cs="Arial"/>
        </w:rPr>
      </w:pPr>
      <w:r w:rsidRPr="009128AD">
        <w:rPr>
          <w:rFonts w:ascii="Skeena" w:hAnsi="Skeena" w:cs="Arial"/>
          <w:b/>
        </w:rPr>
        <w:t>I. Annual COLA Application/Review Process</w:t>
      </w:r>
      <w:r w:rsidRPr="009128AD">
        <w:rPr>
          <w:rFonts w:ascii="Skeena" w:hAnsi="Skeena" w:cs="Arial"/>
        </w:rPr>
        <w:t xml:space="preserve"> (Applies to ABD-SC, QMB, SLMB Plus, and QI)</w:t>
      </w:r>
    </w:p>
    <w:p w14:paraId="5AA946C2" w14:textId="77777777" w:rsidR="0064713F" w:rsidRPr="009128AD" w:rsidRDefault="0064713F" w:rsidP="0064713F">
      <w:pPr>
        <w:widowControl w:val="0"/>
        <w:jc w:val="both"/>
        <w:rPr>
          <w:rFonts w:ascii="Skeena" w:hAnsi="Skeena" w:cs="Arial"/>
        </w:rPr>
      </w:pPr>
      <w:r w:rsidRPr="009128AD">
        <w:rPr>
          <w:rFonts w:ascii="Skeena" w:hAnsi="Skeena" w:cs="Arial"/>
        </w:rPr>
        <w:t>Eligibility determinations made in January and February may use the gross benefit before the cost of living adjustment increase for applications and re-determinations. In March when the new FPL is effective, the record must be re-budgeted using the gross benefit for the current year. For ABD-SC cases, if the beneficiary is over the income limit at the annual COLA re-budget; refer to Section II, COLA Rebudget Disregard.</w:t>
      </w:r>
    </w:p>
    <w:p w14:paraId="2B0C7644" w14:textId="77777777" w:rsidR="0064713F" w:rsidRPr="009128AD" w:rsidRDefault="0064713F" w:rsidP="0064713F">
      <w:pPr>
        <w:widowControl w:val="0"/>
        <w:jc w:val="both"/>
        <w:rPr>
          <w:rFonts w:ascii="Skeena" w:hAnsi="Skeena" w:cs="Arial"/>
        </w:rPr>
      </w:pPr>
    </w:p>
    <w:p w14:paraId="1821D6DD" w14:textId="77777777" w:rsidR="0064713F" w:rsidRPr="009128AD" w:rsidRDefault="0064713F" w:rsidP="0064713F">
      <w:pPr>
        <w:widowControl w:val="0"/>
        <w:jc w:val="both"/>
        <w:rPr>
          <w:rFonts w:ascii="Skeena" w:hAnsi="Skeena" w:cs="Arial"/>
        </w:rPr>
      </w:pPr>
      <w:r w:rsidRPr="009128AD">
        <w:rPr>
          <w:rFonts w:ascii="Skeena" w:hAnsi="Skeena" w:cs="Arial"/>
          <w:b/>
        </w:rPr>
        <w:t>II. COLA Rebudget Disregard</w:t>
      </w:r>
      <w:r w:rsidRPr="009128AD">
        <w:rPr>
          <w:rFonts w:ascii="Skeena" w:hAnsi="Skeena" w:cs="Arial"/>
        </w:rPr>
        <w:t xml:space="preserve"> (Applies to ABD-SC only)</w:t>
      </w:r>
    </w:p>
    <w:p w14:paraId="653C8CB0" w14:textId="77777777" w:rsidR="0064713F" w:rsidRPr="009128AD" w:rsidRDefault="0064713F" w:rsidP="0064713F">
      <w:pPr>
        <w:widowControl w:val="0"/>
        <w:jc w:val="both"/>
        <w:rPr>
          <w:rFonts w:ascii="Skeena" w:hAnsi="Skeena" w:cs="Arial"/>
        </w:rPr>
      </w:pPr>
      <w:r w:rsidRPr="009128AD">
        <w:rPr>
          <w:rFonts w:ascii="Skeena" w:hAnsi="Skeena" w:cs="Arial"/>
        </w:rPr>
        <w:lastRenderedPageBreak/>
        <w:t xml:space="preserve">If at the annual COLA rebudget a Medicaid beneficiary loses ABD-SC Medicaid eligibility due to the increase in his or her Social Security or Railroad Retirement payment, the most recent Social Security or Railroad Retirement COLA increase received by the beneficiary may be disregarded. </w:t>
      </w:r>
    </w:p>
    <w:p w14:paraId="5EEE22D0" w14:textId="77777777" w:rsidR="0064713F" w:rsidRPr="009128AD" w:rsidRDefault="0064713F" w:rsidP="0064713F">
      <w:pPr>
        <w:widowControl w:val="0"/>
        <w:rPr>
          <w:rFonts w:ascii="Skeena" w:hAnsi="Skeena" w:cs="Arial"/>
        </w:rPr>
      </w:pPr>
    </w:p>
    <w:p w14:paraId="70BA6E76" w14:textId="77777777" w:rsidR="0064713F" w:rsidRPr="009128AD" w:rsidRDefault="0064713F" w:rsidP="0064713F">
      <w:pPr>
        <w:widowControl w:val="0"/>
        <w:rPr>
          <w:rFonts w:ascii="Skeena" w:hAnsi="Skeena" w:cs="Arial"/>
        </w:rPr>
      </w:pPr>
      <w:r w:rsidRPr="009128AD">
        <w:rPr>
          <w:rFonts w:ascii="Skeena" w:hAnsi="Skeena" w:cs="Arial"/>
          <w:b/>
        </w:rPr>
        <w:t>III. COLA Application/Redetermination Disregard</w:t>
      </w:r>
      <w:r w:rsidRPr="009128AD">
        <w:rPr>
          <w:rFonts w:ascii="Skeena" w:hAnsi="Skeena" w:cs="Arial"/>
        </w:rPr>
        <w:t xml:space="preserve"> (Applies to ABD-SC only)</w:t>
      </w:r>
    </w:p>
    <w:p w14:paraId="3B2C8A19" w14:textId="77777777" w:rsidR="0064713F" w:rsidRPr="009128AD" w:rsidRDefault="0064713F" w:rsidP="0064713F">
      <w:pPr>
        <w:widowControl w:val="0"/>
        <w:jc w:val="both"/>
        <w:rPr>
          <w:rFonts w:ascii="Skeena" w:hAnsi="Skeena" w:cs="Arial"/>
        </w:rPr>
      </w:pPr>
      <w:r w:rsidRPr="009128AD">
        <w:rPr>
          <w:rFonts w:ascii="Skeena" w:hAnsi="Skeena" w:cs="Arial"/>
        </w:rPr>
        <w:t>Applicants and beneficiaries over 100% of FPL at application or re-determination using the current year’s Social Security or Railroad Retirement benefits can disregard the most current COLA increase received by the applicant/beneficiary to establish eligibility if the disregard has not been given in a prior Medicaid eligibility period. A prior period is established when there is a lapse in Medicaid coverage of more than three months. If a beneficiary has maintained continuous Medicaid Eligibility, regardless of changes in category, the disregard can be given when needed.</w:t>
      </w:r>
    </w:p>
    <w:p w14:paraId="36BAA3D8" w14:textId="77777777" w:rsidR="0064713F" w:rsidRPr="009128AD" w:rsidRDefault="0064713F" w:rsidP="0064713F">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4713F" w:rsidRPr="009128AD" w14:paraId="5D6726A6" w14:textId="77777777" w:rsidTr="009B11F1">
        <w:tc>
          <w:tcPr>
            <w:tcW w:w="5000" w:type="pct"/>
          </w:tcPr>
          <w:p w14:paraId="312C693D" w14:textId="77777777" w:rsidR="0064713F" w:rsidRPr="009128AD" w:rsidRDefault="0064713F" w:rsidP="009B11F1">
            <w:pPr>
              <w:pStyle w:val="BodyText"/>
              <w:widowControl w:val="0"/>
              <w:rPr>
                <w:rFonts w:ascii="Skeena" w:hAnsi="Skeena"/>
                <w:b/>
                <w:sz w:val="22"/>
              </w:rPr>
            </w:pPr>
            <w:r w:rsidRPr="009128AD">
              <w:rPr>
                <w:rFonts w:ascii="Skeena" w:hAnsi="Skeena"/>
                <w:b/>
                <w:sz w:val="22"/>
              </w:rPr>
              <w:t>Procedure for COLA Application/Redetermination Disregard</w:t>
            </w:r>
          </w:p>
          <w:p w14:paraId="728EC3C1" w14:textId="77777777" w:rsidR="0064713F" w:rsidRPr="009128AD" w:rsidRDefault="0064713F" w:rsidP="005F0F8E">
            <w:pPr>
              <w:widowControl w:val="0"/>
              <w:numPr>
                <w:ilvl w:val="0"/>
                <w:numId w:val="364"/>
              </w:numPr>
              <w:rPr>
                <w:rFonts w:ascii="Skeena" w:hAnsi="Skeena" w:cs="Arial"/>
                <w:sz w:val="22"/>
                <w:szCs w:val="22"/>
              </w:rPr>
            </w:pPr>
            <w:r w:rsidRPr="009128AD">
              <w:rPr>
                <w:rFonts w:ascii="Skeena" w:hAnsi="Skeena" w:cs="Arial"/>
                <w:sz w:val="22"/>
                <w:szCs w:val="22"/>
              </w:rPr>
              <w:t>Budget eligibility using current income</w:t>
            </w:r>
          </w:p>
          <w:p w14:paraId="69F8BFB8" w14:textId="77777777" w:rsidR="0064713F" w:rsidRPr="009128AD" w:rsidRDefault="0064713F" w:rsidP="005F0F8E">
            <w:pPr>
              <w:widowControl w:val="0"/>
              <w:numPr>
                <w:ilvl w:val="0"/>
                <w:numId w:val="364"/>
              </w:numPr>
              <w:rPr>
                <w:rFonts w:ascii="Skeena" w:hAnsi="Skeena" w:cs="Arial"/>
                <w:sz w:val="22"/>
                <w:szCs w:val="22"/>
              </w:rPr>
            </w:pPr>
            <w:r w:rsidRPr="009128AD">
              <w:rPr>
                <w:rFonts w:ascii="Skeena" w:hAnsi="Skeena" w:cs="Arial"/>
                <w:sz w:val="22"/>
                <w:szCs w:val="22"/>
              </w:rPr>
              <w:t>If applicant/beneficiary is eligible, approve case or continue eligibility.</w:t>
            </w:r>
          </w:p>
          <w:p w14:paraId="06DFD262" w14:textId="77777777" w:rsidR="0064713F" w:rsidRPr="009128AD" w:rsidRDefault="0064713F" w:rsidP="005F0F8E">
            <w:pPr>
              <w:widowControl w:val="0"/>
              <w:numPr>
                <w:ilvl w:val="0"/>
                <w:numId w:val="364"/>
              </w:numPr>
              <w:rPr>
                <w:rFonts w:ascii="Skeena" w:hAnsi="Skeena" w:cs="Arial"/>
                <w:sz w:val="22"/>
                <w:szCs w:val="22"/>
              </w:rPr>
            </w:pPr>
            <w:r w:rsidRPr="009128AD">
              <w:rPr>
                <w:rFonts w:ascii="Skeena" w:hAnsi="Skeena" w:cs="Arial"/>
                <w:sz w:val="22"/>
                <w:szCs w:val="22"/>
              </w:rPr>
              <w:t>If applicant/beneficiary is not eligible, print completed budget for the case record.</w:t>
            </w:r>
          </w:p>
          <w:p w14:paraId="5396B997" w14:textId="77777777" w:rsidR="0064713F" w:rsidRPr="009128AD" w:rsidRDefault="0064713F" w:rsidP="005F0F8E">
            <w:pPr>
              <w:widowControl w:val="0"/>
              <w:numPr>
                <w:ilvl w:val="0"/>
                <w:numId w:val="364"/>
              </w:numPr>
              <w:rPr>
                <w:rFonts w:ascii="Skeena" w:hAnsi="Skeena" w:cs="Arial"/>
                <w:sz w:val="22"/>
                <w:szCs w:val="22"/>
              </w:rPr>
            </w:pPr>
            <w:r w:rsidRPr="009128AD">
              <w:rPr>
                <w:rFonts w:ascii="Skeena" w:hAnsi="Skeena" w:cs="Arial"/>
                <w:sz w:val="22"/>
                <w:szCs w:val="22"/>
              </w:rPr>
              <w:t>Complete second budget using the current Social Security and/or Railroad Retirement benefit and apply a disregard of the most current COLA increase received by the applicant/beneficiary if not given in a prior eligibility period. Enter that amount of the COLA to be being disregarded in the Budget Workbook. Print the second budget for the case record.</w:t>
            </w:r>
          </w:p>
          <w:p w14:paraId="585AB457" w14:textId="77777777" w:rsidR="0064713F" w:rsidRPr="009128AD" w:rsidRDefault="0064713F" w:rsidP="005F0F8E">
            <w:pPr>
              <w:widowControl w:val="0"/>
              <w:numPr>
                <w:ilvl w:val="0"/>
                <w:numId w:val="364"/>
              </w:numPr>
              <w:rPr>
                <w:rFonts w:ascii="Skeena" w:hAnsi="Skeena" w:cs="Arial"/>
                <w:sz w:val="22"/>
                <w:szCs w:val="22"/>
              </w:rPr>
            </w:pPr>
            <w:r w:rsidRPr="009128AD">
              <w:rPr>
                <w:rFonts w:ascii="Skeena" w:hAnsi="Skeena" w:cs="Arial"/>
                <w:sz w:val="22"/>
                <w:szCs w:val="22"/>
              </w:rPr>
              <w:t>If the applicant/beneficiary is eligible, approve/continue eligibility in MEDS.</w:t>
            </w:r>
          </w:p>
          <w:p w14:paraId="6D9A8EDA" w14:textId="0E39DED9" w:rsidR="0064713F" w:rsidRPr="009128AD" w:rsidRDefault="0064713F" w:rsidP="005F0F8E">
            <w:pPr>
              <w:widowControl w:val="0"/>
              <w:numPr>
                <w:ilvl w:val="0"/>
                <w:numId w:val="364"/>
              </w:numPr>
              <w:rPr>
                <w:rFonts w:ascii="Skeena" w:hAnsi="Skeena" w:cs="Arial"/>
                <w:sz w:val="22"/>
                <w:szCs w:val="22"/>
              </w:rPr>
            </w:pPr>
            <w:r w:rsidRPr="009128AD">
              <w:rPr>
                <w:rFonts w:ascii="Skeena" w:hAnsi="Skeena" w:cs="Arial"/>
                <w:sz w:val="22"/>
                <w:szCs w:val="22"/>
              </w:rPr>
              <w:t>If the applicant/beneficiary is ineligible, deny/close case in MEDS.</w:t>
            </w:r>
          </w:p>
        </w:tc>
      </w:tr>
    </w:tbl>
    <w:p w14:paraId="5942860B" w14:textId="77777777" w:rsidR="0064713F" w:rsidRPr="009128AD" w:rsidRDefault="0064713F" w:rsidP="0064713F">
      <w:pPr>
        <w:widowControl w:val="0"/>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4713F" w:rsidRPr="009128AD" w14:paraId="4D01F707" w14:textId="77777777" w:rsidTr="009B11F1">
        <w:tc>
          <w:tcPr>
            <w:tcW w:w="5000" w:type="pct"/>
            <w:tcBorders>
              <w:bottom w:val="single" w:sz="4" w:space="0" w:color="auto"/>
            </w:tcBorders>
          </w:tcPr>
          <w:p w14:paraId="1901BD60" w14:textId="77777777" w:rsidR="008A0073" w:rsidRPr="00453230" w:rsidRDefault="0064713F" w:rsidP="00B62E52">
            <w:pPr>
              <w:widowControl w:val="0"/>
              <w:rPr>
                <w:rFonts w:ascii="Skeena" w:hAnsi="Skeena" w:cs="Arial"/>
                <w:b/>
                <w:bCs/>
                <w:sz w:val="22"/>
              </w:rPr>
            </w:pPr>
            <w:r w:rsidRPr="00453230">
              <w:rPr>
                <w:rFonts w:ascii="Skeena" w:hAnsi="Skeena" w:cs="Arial"/>
                <w:b/>
                <w:bCs/>
                <w:sz w:val="22"/>
              </w:rPr>
              <w:t>Example #1</w:t>
            </w:r>
          </w:p>
          <w:p w14:paraId="7C7C0124" w14:textId="77777777" w:rsidR="00453230" w:rsidRPr="00453230" w:rsidRDefault="00453230" w:rsidP="00453230">
            <w:pPr>
              <w:widowControl w:val="0"/>
              <w:rPr>
                <w:rFonts w:ascii="Skeena" w:eastAsia="Calibri" w:hAnsi="Skeena" w:cs="Arial"/>
                <w:b/>
                <w:bCs/>
                <w:sz w:val="22"/>
                <w:szCs w:val="22"/>
              </w:rPr>
            </w:pPr>
            <w:r w:rsidRPr="00453230">
              <w:rPr>
                <w:rFonts w:ascii="Skeena" w:eastAsia="Calibri" w:hAnsi="Skeena" w:cs="Arial"/>
                <w:b/>
                <w:bCs/>
                <w:sz w:val="22"/>
                <w:szCs w:val="22"/>
              </w:rPr>
              <w:t>Applicant applies prior to Federal Poverty Level (FPL) increase</w:t>
            </w:r>
          </w:p>
          <w:p w14:paraId="3C44BCBC" w14:textId="77777777" w:rsidR="00453230" w:rsidRPr="00453230" w:rsidRDefault="00453230" w:rsidP="00453230">
            <w:pPr>
              <w:widowControl w:val="0"/>
              <w:rPr>
                <w:rFonts w:ascii="Skeena" w:eastAsia="Calibri" w:hAnsi="Skeena" w:cs="Arial"/>
                <w:sz w:val="22"/>
                <w:szCs w:val="22"/>
              </w:rPr>
            </w:pPr>
            <w:r w:rsidRPr="00453230">
              <w:rPr>
                <w:rFonts w:ascii="Skeena" w:eastAsia="Calibri" w:hAnsi="Skeena" w:cs="Arial"/>
                <w:sz w:val="22"/>
                <w:szCs w:val="22"/>
              </w:rPr>
              <w:t xml:space="preserve">Gloria Lane applied for ABD on January 15, 2024. Her only income is Social Security. </w:t>
            </w:r>
          </w:p>
          <w:p w14:paraId="34095F79" w14:textId="77777777" w:rsidR="00453230" w:rsidRPr="00453230" w:rsidRDefault="00453230" w:rsidP="00453230">
            <w:pPr>
              <w:widowControl w:val="0"/>
              <w:ind w:left="360"/>
              <w:rPr>
                <w:rFonts w:ascii="Skeena" w:eastAsia="Calibri" w:hAnsi="Skeena" w:cs="Arial"/>
                <w:sz w:val="22"/>
                <w:szCs w:val="22"/>
              </w:rPr>
            </w:pPr>
            <w:r w:rsidRPr="00453230">
              <w:rPr>
                <w:rFonts w:ascii="Skeena" w:eastAsia="Calibri" w:hAnsi="Skeena" w:cs="Arial"/>
                <w:sz w:val="22"/>
                <w:szCs w:val="22"/>
              </w:rPr>
              <w:t>January 2024 - $1,300 (Received $40 COLA)</w:t>
            </w:r>
          </w:p>
          <w:p w14:paraId="66A0835D" w14:textId="77777777" w:rsidR="00453230" w:rsidRPr="00453230" w:rsidRDefault="00453230" w:rsidP="00453230">
            <w:pPr>
              <w:widowControl w:val="0"/>
              <w:ind w:left="360"/>
              <w:rPr>
                <w:rFonts w:ascii="Skeena" w:eastAsia="Calibri" w:hAnsi="Skeena" w:cs="Arial"/>
                <w:sz w:val="22"/>
                <w:szCs w:val="22"/>
              </w:rPr>
            </w:pPr>
            <w:r w:rsidRPr="00453230">
              <w:rPr>
                <w:rFonts w:ascii="Skeena" w:eastAsia="Calibri" w:hAnsi="Skeena" w:cs="Arial"/>
                <w:sz w:val="22"/>
                <w:szCs w:val="22"/>
              </w:rPr>
              <w:t>January 2023 - $1,260</w:t>
            </w:r>
          </w:p>
          <w:p w14:paraId="36DC81E5" w14:textId="77777777" w:rsidR="00453230" w:rsidRPr="00453230" w:rsidRDefault="00453230" w:rsidP="00453230">
            <w:pPr>
              <w:widowControl w:val="0"/>
              <w:rPr>
                <w:rFonts w:ascii="Skeena" w:eastAsia="Calibri" w:hAnsi="Skeena" w:cs="Arial"/>
                <w:sz w:val="22"/>
                <w:szCs w:val="22"/>
              </w:rPr>
            </w:pPr>
          </w:p>
          <w:p w14:paraId="446FF260" w14:textId="77777777" w:rsidR="00453230" w:rsidRPr="00453230" w:rsidRDefault="00453230" w:rsidP="00453230">
            <w:pPr>
              <w:widowControl w:val="0"/>
              <w:rPr>
                <w:rFonts w:ascii="Skeena" w:eastAsia="Calibri" w:hAnsi="Skeena" w:cs="Arial"/>
                <w:sz w:val="22"/>
                <w:szCs w:val="22"/>
              </w:rPr>
            </w:pPr>
            <w:r w:rsidRPr="00453230">
              <w:rPr>
                <w:rFonts w:ascii="Skeena" w:eastAsia="Calibri" w:hAnsi="Skeena" w:cs="Arial"/>
                <w:sz w:val="22"/>
                <w:szCs w:val="22"/>
              </w:rPr>
              <w:t>The income limit in January 2024 is $1,215. All other eligibility criteria have been met.</w:t>
            </w:r>
          </w:p>
          <w:p w14:paraId="15B231F5" w14:textId="77777777" w:rsidR="00453230" w:rsidRPr="00453230" w:rsidRDefault="00453230" w:rsidP="00453230">
            <w:pPr>
              <w:widowControl w:val="0"/>
              <w:numPr>
                <w:ilvl w:val="0"/>
                <w:numId w:val="335"/>
              </w:numPr>
              <w:ind w:left="720"/>
              <w:rPr>
                <w:rFonts w:ascii="Skeena" w:eastAsia="Calibri" w:hAnsi="Skeena" w:cs="Arial"/>
                <w:sz w:val="22"/>
                <w:szCs w:val="22"/>
              </w:rPr>
            </w:pPr>
            <w:r w:rsidRPr="00453230">
              <w:rPr>
                <w:rFonts w:ascii="Skeena" w:eastAsia="Calibri" w:hAnsi="Skeena" w:cs="Arial"/>
                <w:sz w:val="22"/>
                <w:szCs w:val="22"/>
              </w:rPr>
              <w:t xml:space="preserve">$1,300 – $50 </w:t>
            </w:r>
            <w:r w:rsidRPr="00453230">
              <w:rPr>
                <w:rFonts w:ascii="Skeena" w:eastAsia="Calibri" w:hAnsi="Skeena" w:cs="Arial"/>
                <w:bCs/>
                <w:sz w:val="22"/>
                <w:szCs w:val="22"/>
              </w:rPr>
              <w:t xml:space="preserve">(General Income Disregard) </w:t>
            </w:r>
            <w:r w:rsidRPr="00453230">
              <w:rPr>
                <w:rFonts w:ascii="Skeena" w:eastAsia="Calibri" w:hAnsi="Skeena" w:cs="Arial"/>
                <w:sz w:val="22"/>
                <w:szCs w:val="22"/>
              </w:rPr>
              <w:t>= $1,250</w:t>
            </w:r>
          </w:p>
          <w:p w14:paraId="703338C0" w14:textId="77777777" w:rsidR="00453230" w:rsidRPr="00453230" w:rsidRDefault="00453230" w:rsidP="00453230">
            <w:pPr>
              <w:widowControl w:val="0"/>
              <w:numPr>
                <w:ilvl w:val="0"/>
                <w:numId w:val="335"/>
              </w:numPr>
              <w:ind w:left="720"/>
              <w:rPr>
                <w:rFonts w:ascii="Skeena" w:eastAsia="Calibri" w:hAnsi="Skeena" w:cs="Arial"/>
                <w:sz w:val="22"/>
                <w:szCs w:val="22"/>
              </w:rPr>
            </w:pPr>
            <w:r w:rsidRPr="00453230">
              <w:rPr>
                <w:rFonts w:ascii="Skeena" w:eastAsia="Calibri" w:hAnsi="Skeena" w:cs="Arial"/>
                <w:sz w:val="22"/>
                <w:szCs w:val="22"/>
              </w:rPr>
              <w:t>$1,250 &gt; $1,215</w:t>
            </w:r>
          </w:p>
          <w:p w14:paraId="78151927" w14:textId="77777777" w:rsidR="00453230" w:rsidRPr="00453230" w:rsidRDefault="00453230" w:rsidP="00453230">
            <w:pPr>
              <w:widowControl w:val="0"/>
              <w:rPr>
                <w:rFonts w:ascii="Skeena" w:eastAsia="Calibri" w:hAnsi="Skeena" w:cs="Arial"/>
                <w:sz w:val="22"/>
                <w:szCs w:val="22"/>
              </w:rPr>
            </w:pPr>
          </w:p>
          <w:p w14:paraId="5C72F3AA" w14:textId="77777777" w:rsidR="00453230" w:rsidRPr="00453230" w:rsidRDefault="00453230" w:rsidP="00453230">
            <w:pPr>
              <w:widowControl w:val="0"/>
              <w:rPr>
                <w:rFonts w:ascii="Skeena" w:eastAsia="Calibri" w:hAnsi="Skeena" w:cs="Arial"/>
                <w:sz w:val="22"/>
                <w:szCs w:val="22"/>
              </w:rPr>
            </w:pPr>
            <w:r w:rsidRPr="00453230">
              <w:rPr>
                <w:rFonts w:ascii="Skeena" w:eastAsia="Calibri" w:hAnsi="Skeena" w:cs="Arial"/>
                <w:sz w:val="22"/>
                <w:szCs w:val="22"/>
              </w:rPr>
              <w:t xml:space="preserve">Since Ms. Lane is not eligible using her current income, use the Annual COLA Application/ Review Process. Determine her eligibility using the amount of Social Security she received prior to the last COLA. </w:t>
            </w:r>
          </w:p>
          <w:p w14:paraId="40FA9C65" w14:textId="77777777" w:rsidR="00453230" w:rsidRPr="00453230" w:rsidRDefault="00453230" w:rsidP="00453230">
            <w:pPr>
              <w:widowControl w:val="0"/>
              <w:numPr>
                <w:ilvl w:val="0"/>
                <w:numId w:val="336"/>
              </w:numPr>
              <w:rPr>
                <w:rFonts w:ascii="Skeena" w:eastAsia="Calibri" w:hAnsi="Skeena" w:cs="Arial"/>
                <w:sz w:val="22"/>
                <w:szCs w:val="22"/>
              </w:rPr>
            </w:pPr>
            <w:r w:rsidRPr="00453230">
              <w:rPr>
                <w:rFonts w:ascii="Skeena" w:eastAsia="Calibri" w:hAnsi="Skeena" w:cs="Arial"/>
                <w:sz w:val="22"/>
                <w:szCs w:val="22"/>
              </w:rPr>
              <w:t xml:space="preserve">$1,260 (SSA received in 2023) – $50 </w:t>
            </w:r>
            <w:r w:rsidRPr="00453230">
              <w:rPr>
                <w:rFonts w:ascii="Skeena" w:eastAsia="Calibri" w:hAnsi="Skeena" w:cs="Arial"/>
                <w:bCs/>
                <w:sz w:val="22"/>
                <w:szCs w:val="22"/>
              </w:rPr>
              <w:t xml:space="preserve">(General Income Disregard) </w:t>
            </w:r>
            <w:r w:rsidRPr="00453230">
              <w:rPr>
                <w:rFonts w:ascii="Skeena" w:eastAsia="Calibri" w:hAnsi="Skeena" w:cs="Arial"/>
                <w:sz w:val="22"/>
                <w:szCs w:val="22"/>
              </w:rPr>
              <w:t>= $1,210</w:t>
            </w:r>
          </w:p>
          <w:p w14:paraId="694EAE26" w14:textId="77777777" w:rsidR="00453230" w:rsidRPr="00453230" w:rsidRDefault="00453230" w:rsidP="00453230">
            <w:pPr>
              <w:widowControl w:val="0"/>
              <w:numPr>
                <w:ilvl w:val="0"/>
                <w:numId w:val="336"/>
              </w:numPr>
              <w:rPr>
                <w:rFonts w:ascii="Skeena" w:eastAsia="Calibri" w:hAnsi="Skeena" w:cs="Arial"/>
                <w:sz w:val="22"/>
                <w:szCs w:val="22"/>
              </w:rPr>
            </w:pPr>
            <w:r w:rsidRPr="00453230">
              <w:rPr>
                <w:rFonts w:ascii="Skeena" w:eastAsia="Calibri" w:hAnsi="Skeena" w:cs="Arial"/>
                <w:sz w:val="22"/>
                <w:szCs w:val="22"/>
              </w:rPr>
              <w:t>$1,210 &lt; $1,215</w:t>
            </w:r>
          </w:p>
          <w:p w14:paraId="0A7BD162" w14:textId="77777777" w:rsidR="00453230" w:rsidRPr="00453230" w:rsidRDefault="00453230" w:rsidP="00453230">
            <w:pPr>
              <w:widowControl w:val="0"/>
              <w:rPr>
                <w:rFonts w:ascii="Skeena" w:eastAsia="Calibri" w:hAnsi="Skeena" w:cs="Arial"/>
                <w:sz w:val="22"/>
                <w:szCs w:val="22"/>
              </w:rPr>
            </w:pPr>
            <w:r w:rsidRPr="00453230">
              <w:rPr>
                <w:rFonts w:ascii="Skeena" w:eastAsia="Calibri" w:hAnsi="Skeena" w:cs="Arial"/>
                <w:sz w:val="22"/>
                <w:szCs w:val="22"/>
              </w:rPr>
              <w:t>Ms. Lane is eligible for ABD.</w:t>
            </w:r>
          </w:p>
          <w:p w14:paraId="4B1C4D74" w14:textId="77777777" w:rsidR="00453230" w:rsidRPr="00453230" w:rsidRDefault="00453230" w:rsidP="00453230">
            <w:pPr>
              <w:widowControl w:val="0"/>
              <w:rPr>
                <w:rFonts w:ascii="Skeena" w:eastAsia="Calibri" w:hAnsi="Skeena" w:cs="Arial"/>
                <w:sz w:val="22"/>
                <w:szCs w:val="22"/>
              </w:rPr>
            </w:pPr>
          </w:p>
          <w:p w14:paraId="17D44577" w14:textId="77777777" w:rsidR="00453230" w:rsidRPr="00453230" w:rsidRDefault="00453230" w:rsidP="00453230">
            <w:pPr>
              <w:widowControl w:val="0"/>
              <w:rPr>
                <w:rFonts w:ascii="Skeena" w:eastAsia="Calibri" w:hAnsi="Skeena" w:cs="Arial"/>
                <w:sz w:val="22"/>
                <w:szCs w:val="22"/>
              </w:rPr>
            </w:pPr>
            <w:r w:rsidRPr="00453230">
              <w:rPr>
                <w:rFonts w:ascii="Skeena" w:eastAsia="Calibri" w:hAnsi="Skeena" w:cs="Arial"/>
                <w:sz w:val="22"/>
                <w:szCs w:val="22"/>
              </w:rPr>
              <w:t xml:space="preserve">Rebudget Ms. Lane’s case for March 2024 when the FPL limits are updated. The income limit for </w:t>
            </w:r>
            <w:r w:rsidRPr="00453230">
              <w:rPr>
                <w:rFonts w:ascii="Skeena" w:eastAsia="Calibri" w:hAnsi="Skeena" w:cs="Arial"/>
                <w:sz w:val="22"/>
                <w:szCs w:val="22"/>
              </w:rPr>
              <w:lastRenderedPageBreak/>
              <w:t>March 2024 is $1,255.</w:t>
            </w:r>
          </w:p>
          <w:p w14:paraId="4579B667" w14:textId="77777777" w:rsidR="00453230" w:rsidRPr="00453230" w:rsidRDefault="00453230" w:rsidP="00453230">
            <w:pPr>
              <w:widowControl w:val="0"/>
              <w:numPr>
                <w:ilvl w:val="0"/>
                <w:numId w:val="367"/>
              </w:numPr>
              <w:rPr>
                <w:rFonts w:ascii="Skeena" w:eastAsia="Calibri" w:hAnsi="Skeena" w:cs="Arial"/>
                <w:sz w:val="22"/>
                <w:szCs w:val="22"/>
              </w:rPr>
            </w:pPr>
            <w:r w:rsidRPr="00453230">
              <w:rPr>
                <w:rFonts w:ascii="Skeena" w:eastAsia="Calibri" w:hAnsi="Skeena" w:cs="Arial"/>
                <w:sz w:val="22"/>
                <w:szCs w:val="22"/>
              </w:rPr>
              <w:t>$1,300 – $50 (General Income Disregard) = $1,250</w:t>
            </w:r>
          </w:p>
          <w:p w14:paraId="695774E4" w14:textId="77777777" w:rsidR="00453230" w:rsidRPr="00453230" w:rsidRDefault="00453230" w:rsidP="00453230">
            <w:pPr>
              <w:widowControl w:val="0"/>
              <w:numPr>
                <w:ilvl w:val="0"/>
                <w:numId w:val="367"/>
              </w:numPr>
              <w:rPr>
                <w:rFonts w:ascii="Skeena" w:eastAsia="Calibri" w:hAnsi="Skeena" w:cs="Arial"/>
                <w:sz w:val="22"/>
                <w:szCs w:val="22"/>
              </w:rPr>
            </w:pPr>
            <w:r w:rsidRPr="00453230">
              <w:rPr>
                <w:rFonts w:ascii="Skeena" w:eastAsia="Calibri" w:hAnsi="Skeena" w:cs="Arial"/>
                <w:sz w:val="22"/>
                <w:szCs w:val="22"/>
              </w:rPr>
              <w:t>$1,250 &lt; $1,255</w:t>
            </w:r>
          </w:p>
          <w:p w14:paraId="5B2C491C" w14:textId="77777777" w:rsidR="00453230" w:rsidRPr="00453230" w:rsidRDefault="00453230" w:rsidP="00453230">
            <w:pPr>
              <w:widowControl w:val="0"/>
              <w:rPr>
                <w:rFonts w:ascii="Skeena" w:eastAsia="Calibri" w:hAnsi="Skeena" w:cs="Arial"/>
                <w:sz w:val="22"/>
                <w:szCs w:val="22"/>
              </w:rPr>
            </w:pPr>
            <w:r w:rsidRPr="00453230">
              <w:rPr>
                <w:rFonts w:ascii="Skeena" w:eastAsia="Calibri" w:hAnsi="Skeena" w:cs="Arial"/>
                <w:sz w:val="22"/>
                <w:szCs w:val="22"/>
              </w:rPr>
              <w:t>Ms. Lane continues to be Medicaid eligible.</w:t>
            </w:r>
          </w:p>
          <w:p w14:paraId="4CFDA1CB" w14:textId="77777777" w:rsidR="00453230" w:rsidRPr="00453230" w:rsidRDefault="00453230" w:rsidP="00453230">
            <w:pPr>
              <w:widowControl w:val="0"/>
              <w:rPr>
                <w:rFonts w:ascii="Skeena" w:eastAsia="Calibri" w:hAnsi="Skeena" w:cs="Arial"/>
                <w:b/>
                <w:bCs/>
                <w:sz w:val="22"/>
                <w:szCs w:val="22"/>
              </w:rPr>
            </w:pPr>
          </w:p>
          <w:p w14:paraId="3934D4CB" w14:textId="77777777" w:rsidR="00453230" w:rsidRPr="00453230" w:rsidRDefault="00453230" w:rsidP="00453230">
            <w:pPr>
              <w:widowControl w:val="0"/>
              <w:rPr>
                <w:rFonts w:ascii="Skeena" w:eastAsia="Calibri" w:hAnsi="Skeena" w:cs="Arial"/>
                <w:b/>
                <w:bCs/>
                <w:sz w:val="22"/>
                <w:szCs w:val="22"/>
              </w:rPr>
            </w:pPr>
            <w:r w:rsidRPr="00453230">
              <w:rPr>
                <w:rFonts w:ascii="Skeena" w:eastAsia="Calibri" w:hAnsi="Skeena" w:cs="Arial"/>
                <w:b/>
                <w:bCs/>
                <w:sz w:val="22"/>
                <w:szCs w:val="22"/>
              </w:rPr>
              <w:t>Example #2</w:t>
            </w:r>
          </w:p>
          <w:p w14:paraId="3AD446BD" w14:textId="77777777" w:rsidR="00453230" w:rsidRPr="00453230" w:rsidRDefault="00453230" w:rsidP="00453230">
            <w:pPr>
              <w:widowControl w:val="0"/>
              <w:rPr>
                <w:rFonts w:ascii="Skeena" w:eastAsia="Calibri" w:hAnsi="Skeena" w:cs="Arial"/>
                <w:b/>
                <w:bCs/>
                <w:sz w:val="22"/>
                <w:szCs w:val="22"/>
              </w:rPr>
            </w:pPr>
            <w:r w:rsidRPr="00453230">
              <w:rPr>
                <w:rFonts w:ascii="Skeena" w:eastAsia="Calibri" w:hAnsi="Skeena" w:cs="Arial"/>
                <w:b/>
                <w:bCs/>
                <w:sz w:val="22"/>
                <w:szCs w:val="22"/>
              </w:rPr>
              <w:t>Applicant applies after the FPL increase</w:t>
            </w:r>
          </w:p>
          <w:p w14:paraId="7CAA9613" w14:textId="77777777" w:rsidR="00453230" w:rsidRPr="00453230" w:rsidRDefault="00453230" w:rsidP="00453230">
            <w:pPr>
              <w:widowControl w:val="0"/>
              <w:rPr>
                <w:rFonts w:ascii="Skeena" w:eastAsia="Calibri" w:hAnsi="Skeena" w:cs="Arial"/>
                <w:bCs/>
                <w:sz w:val="22"/>
                <w:szCs w:val="22"/>
              </w:rPr>
            </w:pPr>
            <w:r w:rsidRPr="00453230">
              <w:rPr>
                <w:rFonts w:ascii="Skeena" w:eastAsia="Calibri" w:hAnsi="Skeena" w:cs="Arial"/>
                <w:bCs/>
                <w:sz w:val="22"/>
                <w:szCs w:val="22"/>
              </w:rPr>
              <w:t>Jamie Summers applies for ABD on March 29, 2024. Her only income is Social Security disability. Her 2024 gross benefit is $1,326. The most current COLA she received was in January 2024 in the amount of $41. All other eligibility criteria have been met.</w:t>
            </w:r>
          </w:p>
          <w:p w14:paraId="374C59CE" w14:textId="77777777" w:rsidR="00453230" w:rsidRPr="00453230" w:rsidRDefault="00453230" w:rsidP="00453230">
            <w:pPr>
              <w:widowControl w:val="0"/>
              <w:numPr>
                <w:ilvl w:val="0"/>
                <w:numId w:val="365"/>
              </w:numPr>
              <w:rPr>
                <w:rFonts w:ascii="Skeena" w:eastAsia="Calibri" w:hAnsi="Skeena" w:cs="Arial"/>
                <w:bCs/>
                <w:sz w:val="22"/>
                <w:szCs w:val="22"/>
              </w:rPr>
            </w:pPr>
            <w:r w:rsidRPr="00453230">
              <w:rPr>
                <w:rFonts w:ascii="Skeena" w:eastAsia="Calibri" w:hAnsi="Skeena" w:cs="Arial"/>
                <w:bCs/>
                <w:sz w:val="22"/>
                <w:szCs w:val="22"/>
              </w:rPr>
              <w:t>$1,326 – $50 (General Income Disregard) = $1,276</w:t>
            </w:r>
          </w:p>
          <w:p w14:paraId="071DF3E7" w14:textId="77777777" w:rsidR="00453230" w:rsidRPr="00453230" w:rsidRDefault="00453230" w:rsidP="00453230">
            <w:pPr>
              <w:widowControl w:val="0"/>
              <w:numPr>
                <w:ilvl w:val="0"/>
                <w:numId w:val="365"/>
              </w:numPr>
              <w:rPr>
                <w:rFonts w:ascii="Skeena" w:eastAsia="Calibri" w:hAnsi="Skeena" w:cs="Arial"/>
                <w:bCs/>
                <w:sz w:val="22"/>
                <w:szCs w:val="22"/>
              </w:rPr>
            </w:pPr>
            <w:r w:rsidRPr="00453230">
              <w:rPr>
                <w:rFonts w:ascii="Skeena" w:eastAsia="Calibri" w:hAnsi="Skeena" w:cs="Arial"/>
                <w:bCs/>
                <w:sz w:val="22"/>
                <w:szCs w:val="22"/>
              </w:rPr>
              <w:t>$1,276 &gt; $1,255</w:t>
            </w:r>
          </w:p>
          <w:p w14:paraId="2322A402" w14:textId="77777777" w:rsidR="00453230" w:rsidRPr="00453230" w:rsidRDefault="00453230" w:rsidP="00453230">
            <w:pPr>
              <w:widowControl w:val="0"/>
              <w:rPr>
                <w:rFonts w:ascii="Skeena" w:eastAsia="Calibri" w:hAnsi="Skeena" w:cs="Arial"/>
                <w:bCs/>
                <w:sz w:val="22"/>
                <w:szCs w:val="22"/>
              </w:rPr>
            </w:pPr>
            <w:r w:rsidRPr="00453230">
              <w:rPr>
                <w:rFonts w:ascii="Skeena" w:eastAsia="Calibri" w:hAnsi="Skeena" w:cs="Arial"/>
                <w:bCs/>
                <w:sz w:val="22"/>
                <w:szCs w:val="22"/>
              </w:rPr>
              <w:t xml:space="preserve">Ms. Summers is not eligible based on her 2024 Social Security. </w:t>
            </w:r>
          </w:p>
          <w:p w14:paraId="02FAB852" w14:textId="77777777" w:rsidR="00453230" w:rsidRPr="00453230" w:rsidRDefault="00453230" w:rsidP="00453230">
            <w:pPr>
              <w:widowControl w:val="0"/>
              <w:rPr>
                <w:rFonts w:ascii="Skeena" w:eastAsia="Calibri" w:hAnsi="Skeena" w:cs="Arial"/>
                <w:bCs/>
                <w:sz w:val="22"/>
                <w:szCs w:val="22"/>
              </w:rPr>
            </w:pPr>
          </w:p>
          <w:p w14:paraId="677DE23A" w14:textId="77777777" w:rsidR="00453230" w:rsidRPr="00453230" w:rsidRDefault="00453230" w:rsidP="00453230">
            <w:pPr>
              <w:widowControl w:val="0"/>
              <w:rPr>
                <w:rFonts w:ascii="Skeena" w:eastAsia="Calibri" w:hAnsi="Skeena" w:cs="Arial"/>
                <w:bCs/>
                <w:sz w:val="22"/>
                <w:szCs w:val="22"/>
              </w:rPr>
            </w:pPr>
            <w:r w:rsidRPr="00453230">
              <w:rPr>
                <w:rFonts w:ascii="Skeena" w:eastAsia="Calibri" w:hAnsi="Skeena" w:cs="Arial"/>
                <w:bCs/>
                <w:sz w:val="22"/>
                <w:szCs w:val="22"/>
              </w:rPr>
              <w:t>Use her current SSA income and disregard the most current COLA to determine eligibility.</w:t>
            </w:r>
          </w:p>
          <w:p w14:paraId="635CAD01" w14:textId="77777777" w:rsidR="00453230" w:rsidRPr="00453230" w:rsidRDefault="00453230" w:rsidP="00453230">
            <w:pPr>
              <w:widowControl w:val="0"/>
              <w:numPr>
                <w:ilvl w:val="0"/>
                <w:numId w:val="366"/>
              </w:numPr>
              <w:rPr>
                <w:rFonts w:ascii="Skeena" w:eastAsia="Calibri" w:hAnsi="Skeena" w:cs="Arial"/>
                <w:bCs/>
                <w:sz w:val="22"/>
                <w:szCs w:val="22"/>
              </w:rPr>
            </w:pPr>
            <w:r w:rsidRPr="00453230">
              <w:rPr>
                <w:rFonts w:ascii="Skeena" w:eastAsia="Calibri" w:hAnsi="Skeena" w:cs="Arial"/>
                <w:bCs/>
                <w:sz w:val="22"/>
                <w:szCs w:val="22"/>
              </w:rPr>
              <w:t>$1,326 – $41 (Disregard 2024 COLA) = $ 1,285</w:t>
            </w:r>
          </w:p>
          <w:p w14:paraId="7565D959" w14:textId="77777777" w:rsidR="00453230" w:rsidRPr="00453230" w:rsidRDefault="00453230" w:rsidP="00453230">
            <w:pPr>
              <w:widowControl w:val="0"/>
              <w:numPr>
                <w:ilvl w:val="0"/>
                <w:numId w:val="366"/>
              </w:numPr>
              <w:rPr>
                <w:rFonts w:ascii="Skeena" w:eastAsia="Calibri" w:hAnsi="Skeena" w:cs="Arial"/>
                <w:bCs/>
                <w:sz w:val="22"/>
                <w:szCs w:val="22"/>
              </w:rPr>
            </w:pPr>
            <w:r w:rsidRPr="00453230">
              <w:rPr>
                <w:rFonts w:ascii="Skeena" w:eastAsia="Calibri" w:hAnsi="Skeena" w:cs="Arial"/>
                <w:bCs/>
                <w:sz w:val="22"/>
                <w:szCs w:val="22"/>
              </w:rPr>
              <w:t>$1,285 – $50 (General Income Disregard) = $1,235</w:t>
            </w:r>
          </w:p>
          <w:p w14:paraId="5F50314D" w14:textId="77777777" w:rsidR="00453230" w:rsidRPr="00453230" w:rsidRDefault="00453230" w:rsidP="00453230">
            <w:pPr>
              <w:widowControl w:val="0"/>
              <w:numPr>
                <w:ilvl w:val="0"/>
                <w:numId w:val="366"/>
              </w:numPr>
              <w:rPr>
                <w:rFonts w:ascii="Skeena" w:eastAsia="Calibri" w:hAnsi="Skeena" w:cs="Arial"/>
                <w:bCs/>
                <w:sz w:val="22"/>
                <w:szCs w:val="22"/>
              </w:rPr>
            </w:pPr>
            <w:r w:rsidRPr="00453230">
              <w:rPr>
                <w:rFonts w:ascii="Skeena" w:eastAsia="Calibri" w:hAnsi="Skeena" w:cs="Arial"/>
                <w:bCs/>
                <w:sz w:val="22"/>
                <w:szCs w:val="22"/>
              </w:rPr>
              <w:t>$1,235 &lt; $1,255</w:t>
            </w:r>
          </w:p>
          <w:p w14:paraId="5E6E6ABF" w14:textId="22804E7C" w:rsidR="0064713F" w:rsidRPr="009128AD" w:rsidRDefault="00453230" w:rsidP="00453230">
            <w:pPr>
              <w:widowControl w:val="0"/>
              <w:rPr>
                <w:rFonts w:ascii="Skeena" w:hAnsi="Skeena" w:cs="Arial"/>
                <w:b/>
                <w:bCs/>
                <w:sz w:val="22"/>
                <w:szCs w:val="22"/>
              </w:rPr>
            </w:pPr>
            <w:r w:rsidRPr="00453230">
              <w:rPr>
                <w:rFonts w:ascii="Skeena" w:eastAsia="Calibri" w:hAnsi="Skeena" w:cs="Arial"/>
                <w:bCs/>
                <w:sz w:val="22"/>
                <w:szCs w:val="22"/>
              </w:rPr>
              <w:t>Ms. Summers is eligible for ABD by disregarding the 2024 Social Security COLA.</w:t>
            </w:r>
          </w:p>
        </w:tc>
      </w:tr>
    </w:tbl>
    <w:p w14:paraId="5F6EB8FC" w14:textId="77777777" w:rsidR="0064713F" w:rsidRPr="009128AD" w:rsidRDefault="00401466" w:rsidP="0064713F">
      <w:pPr>
        <w:widowControl w:val="0"/>
        <w:jc w:val="right"/>
        <w:rPr>
          <w:rFonts w:ascii="Skeena" w:hAnsi="Skeena" w:cs="Arial"/>
        </w:rPr>
      </w:pPr>
      <w:hyperlink w:anchor="_top" w:history="1">
        <w:r w:rsidR="0064713F" w:rsidRPr="009128AD">
          <w:rPr>
            <w:rStyle w:val="Hyperlink"/>
            <w:rFonts w:ascii="Skeena" w:hAnsi="Skeena" w:cs="Arial"/>
          </w:rPr>
          <w:t>Table of Contents</w:t>
        </w:r>
      </w:hyperlink>
    </w:p>
    <w:p w14:paraId="35BB7589" w14:textId="77777777" w:rsidR="0064713F" w:rsidRPr="009128AD" w:rsidRDefault="0064713F" w:rsidP="0064713F">
      <w:pPr>
        <w:pStyle w:val="ManualHeading2"/>
        <w:keepNext w:val="0"/>
      </w:pPr>
      <w:bookmarkStart w:id="2468" w:name="_Toc460962268"/>
      <w:bookmarkStart w:id="2469" w:name="_Toc140064523"/>
      <w:bookmarkStart w:id="2470" w:name="_Toc144208384"/>
      <w:bookmarkStart w:id="2471" w:name="_Toc144769191"/>
      <w:bookmarkStart w:id="2472" w:name="_Toc147074731"/>
      <w:bookmarkStart w:id="2473" w:name="_Toc149697161"/>
      <w:bookmarkStart w:id="2474" w:name="_Toc152299061"/>
      <w:bookmarkStart w:id="2475" w:name="_Toc152299509"/>
      <w:r w:rsidRPr="009128AD">
        <w:t>303.06.03B</w:t>
      </w:r>
      <w:r w:rsidRPr="009128AD">
        <w:tab/>
        <w:t>Income Considerations</w:t>
      </w:r>
      <w:bookmarkEnd w:id="2468"/>
      <w:bookmarkEnd w:id="2469"/>
      <w:bookmarkEnd w:id="2470"/>
      <w:bookmarkEnd w:id="2471"/>
      <w:bookmarkEnd w:id="2472"/>
      <w:bookmarkEnd w:id="2473"/>
      <w:bookmarkEnd w:id="2474"/>
      <w:bookmarkEnd w:id="2475"/>
    </w:p>
    <w:p w14:paraId="7398E860" w14:textId="77777777"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(Eff. 09/01/17)</w:t>
      </w:r>
    </w:p>
    <w:p w14:paraId="4C17A263" w14:textId="77777777" w:rsidR="0064713F" w:rsidRPr="009128AD" w:rsidRDefault="0064713F" w:rsidP="0064713F">
      <w:pPr>
        <w:widowControl w:val="0"/>
        <w:jc w:val="both"/>
        <w:rPr>
          <w:rFonts w:ascii="Skeena" w:hAnsi="Skeena" w:cs="Arial"/>
        </w:rPr>
      </w:pPr>
      <w:r w:rsidRPr="009128AD">
        <w:rPr>
          <w:rFonts w:ascii="Skeena" w:hAnsi="Skeena" w:cs="Arial"/>
        </w:rPr>
        <w:t>If the applicant is an adult, consider the income of the following:</w:t>
      </w:r>
    </w:p>
    <w:p w14:paraId="41BD7F04" w14:textId="77777777" w:rsidR="0064713F" w:rsidRPr="009128AD" w:rsidRDefault="0064713F" w:rsidP="005F0F8E">
      <w:pPr>
        <w:widowControl w:val="0"/>
        <w:numPr>
          <w:ilvl w:val="0"/>
          <w:numId w:val="362"/>
        </w:numPr>
        <w:jc w:val="both"/>
        <w:rPr>
          <w:rFonts w:ascii="Skeena" w:hAnsi="Skeena" w:cs="Arial"/>
          <w:b/>
          <w:bCs/>
        </w:rPr>
      </w:pPr>
      <w:r w:rsidRPr="009128AD">
        <w:rPr>
          <w:rFonts w:ascii="Skeena" w:hAnsi="Skeena" w:cs="Arial"/>
        </w:rPr>
        <w:t>Applicant</w:t>
      </w:r>
    </w:p>
    <w:p w14:paraId="1DBE8822" w14:textId="77777777" w:rsidR="0064713F" w:rsidRPr="009128AD" w:rsidRDefault="0064713F" w:rsidP="005F0F8E">
      <w:pPr>
        <w:widowControl w:val="0"/>
        <w:numPr>
          <w:ilvl w:val="0"/>
          <w:numId w:val="362"/>
        </w:numPr>
        <w:jc w:val="both"/>
        <w:rPr>
          <w:rFonts w:ascii="Skeena" w:hAnsi="Skeena" w:cs="Arial"/>
          <w:b/>
          <w:bCs/>
        </w:rPr>
      </w:pPr>
      <w:r w:rsidRPr="009128AD">
        <w:rPr>
          <w:rFonts w:ascii="Skeena" w:hAnsi="Skeena" w:cs="Arial"/>
        </w:rPr>
        <w:t>Spouse, if residing in the home and not an SSI recipient</w:t>
      </w:r>
    </w:p>
    <w:p w14:paraId="3179455D" w14:textId="77777777" w:rsidR="0064713F" w:rsidRPr="009128AD" w:rsidRDefault="0064713F" w:rsidP="005F0F8E">
      <w:pPr>
        <w:widowControl w:val="0"/>
        <w:numPr>
          <w:ilvl w:val="0"/>
          <w:numId w:val="362"/>
        </w:numPr>
        <w:jc w:val="both"/>
        <w:rPr>
          <w:rFonts w:ascii="Skeena" w:hAnsi="Skeena" w:cs="Arial"/>
          <w:b/>
          <w:bCs/>
        </w:rPr>
      </w:pPr>
      <w:r w:rsidRPr="009128AD">
        <w:rPr>
          <w:rFonts w:ascii="Skeena" w:hAnsi="Skeena" w:cs="Arial"/>
        </w:rPr>
        <w:t>Minor natural, adopted, or step child(ren) – for allocation purposes only</w:t>
      </w:r>
    </w:p>
    <w:p w14:paraId="1466BF6E" w14:textId="77777777" w:rsidR="0064713F" w:rsidRPr="009128AD" w:rsidRDefault="0064713F" w:rsidP="0064713F">
      <w:pPr>
        <w:pStyle w:val="BodyText"/>
        <w:widowControl w:val="0"/>
        <w:rPr>
          <w:rFonts w:ascii="Skeena" w:hAnsi="Skeena"/>
          <w:szCs w:val="24"/>
        </w:rPr>
      </w:pPr>
    </w:p>
    <w:p w14:paraId="44CA8CBE" w14:textId="77777777" w:rsidR="0064713F" w:rsidRPr="009128AD" w:rsidRDefault="0064713F" w:rsidP="0064713F">
      <w:pPr>
        <w:pStyle w:val="Header"/>
        <w:tabs>
          <w:tab w:val="clear" w:pos="4320"/>
          <w:tab w:val="clear" w:pos="8640"/>
        </w:tabs>
        <w:rPr>
          <w:rFonts w:ascii="Skeena" w:hAnsi="Skeena" w:cs="Arial"/>
          <w:sz w:val="24"/>
        </w:rPr>
      </w:pPr>
      <w:r w:rsidRPr="009128AD">
        <w:rPr>
          <w:rFonts w:ascii="Skeena" w:hAnsi="Skeena" w:cs="Arial"/>
          <w:sz w:val="24"/>
        </w:rPr>
        <w:t>If the applicant is a child, consider the income of the following:</w:t>
      </w:r>
    </w:p>
    <w:p w14:paraId="29862E31" w14:textId="77777777" w:rsidR="0064713F" w:rsidRPr="009128AD" w:rsidRDefault="0064713F" w:rsidP="005F0F8E">
      <w:pPr>
        <w:widowControl w:val="0"/>
        <w:numPr>
          <w:ilvl w:val="0"/>
          <w:numId w:val="358"/>
        </w:numPr>
        <w:rPr>
          <w:rFonts w:ascii="Skeena" w:hAnsi="Skeena" w:cs="Arial"/>
        </w:rPr>
      </w:pPr>
      <w:r w:rsidRPr="009128AD">
        <w:rPr>
          <w:rFonts w:ascii="Skeena" w:hAnsi="Skeena" w:cs="Arial"/>
        </w:rPr>
        <w:t>Applicant</w:t>
      </w:r>
    </w:p>
    <w:p w14:paraId="1BA6C720" w14:textId="77777777" w:rsidR="0064713F" w:rsidRPr="009128AD" w:rsidRDefault="0064713F" w:rsidP="005F0F8E">
      <w:pPr>
        <w:widowControl w:val="0"/>
        <w:numPr>
          <w:ilvl w:val="0"/>
          <w:numId w:val="358"/>
        </w:numPr>
        <w:rPr>
          <w:rFonts w:ascii="Skeena" w:hAnsi="Skeena" w:cs="Arial"/>
          <w:b/>
          <w:bCs/>
        </w:rPr>
      </w:pPr>
      <w:r w:rsidRPr="009128AD">
        <w:rPr>
          <w:rFonts w:ascii="Skeena" w:hAnsi="Skeena" w:cs="Arial"/>
        </w:rPr>
        <w:t>Natural, adopted, or step parent(s) residing in the home – for deeming purposes</w:t>
      </w:r>
    </w:p>
    <w:p w14:paraId="6831C860" w14:textId="77777777" w:rsidR="0064713F" w:rsidRPr="009128AD" w:rsidRDefault="0064713F" w:rsidP="005F0F8E">
      <w:pPr>
        <w:widowControl w:val="0"/>
        <w:numPr>
          <w:ilvl w:val="0"/>
          <w:numId w:val="358"/>
        </w:numPr>
        <w:rPr>
          <w:rFonts w:ascii="Skeena" w:hAnsi="Skeena" w:cs="Arial"/>
          <w:b/>
          <w:bCs/>
        </w:rPr>
      </w:pPr>
      <w:r w:rsidRPr="009128AD">
        <w:rPr>
          <w:rFonts w:ascii="Skeena" w:hAnsi="Skeena" w:cs="Arial"/>
        </w:rPr>
        <w:t>Natural, adopted, or step siblings – for allocation purposes</w:t>
      </w:r>
    </w:p>
    <w:p w14:paraId="58E0FC17" w14:textId="77777777" w:rsidR="0064713F" w:rsidRPr="009128AD" w:rsidRDefault="0064713F" w:rsidP="0064713F">
      <w:pPr>
        <w:widowControl w:val="0"/>
        <w:rPr>
          <w:rFonts w:ascii="Skeena" w:hAnsi="Skeena" w:cs="Arial"/>
          <w:b/>
          <w:bCs/>
        </w:rPr>
      </w:pPr>
    </w:p>
    <w:p w14:paraId="4A33E9CD" w14:textId="77777777" w:rsidR="0064713F" w:rsidRPr="009128AD" w:rsidRDefault="0064713F" w:rsidP="0064713F">
      <w:pPr>
        <w:pStyle w:val="ManualHeading2"/>
        <w:keepNext w:val="0"/>
      </w:pPr>
      <w:bookmarkStart w:id="2476" w:name="_Toc460962269"/>
      <w:bookmarkStart w:id="2477" w:name="_Toc140064524"/>
      <w:bookmarkStart w:id="2478" w:name="_Toc144208385"/>
      <w:bookmarkStart w:id="2479" w:name="_Toc144769192"/>
      <w:bookmarkStart w:id="2480" w:name="_Toc147074732"/>
      <w:bookmarkStart w:id="2481" w:name="_Toc149697162"/>
      <w:bookmarkStart w:id="2482" w:name="_Toc152299062"/>
      <w:bookmarkStart w:id="2483" w:name="_Toc152299510"/>
      <w:r w:rsidRPr="009128AD">
        <w:t>303.06.03C</w:t>
      </w:r>
      <w:r w:rsidRPr="009128AD">
        <w:tab/>
        <w:t>Income Budgeting</w:t>
      </w:r>
      <w:bookmarkEnd w:id="2476"/>
      <w:bookmarkEnd w:id="2477"/>
      <w:bookmarkEnd w:id="2478"/>
      <w:bookmarkEnd w:id="2479"/>
      <w:bookmarkEnd w:id="2480"/>
      <w:bookmarkEnd w:id="2481"/>
      <w:bookmarkEnd w:id="2482"/>
      <w:bookmarkEnd w:id="2483"/>
    </w:p>
    <w:p w14:paraId="449D4972" w14:textId="3F2434CD" w:rsidR="0064713F" w:rsidRPr="009128AD" w:rsidRDefault="0064713F" w:rsidP="0064713F">
      <w:pPr>
        <w:pStyle w:val="BodyText2"/>
        <w:ind w:left="360"/>
        <w:jc w:val="right"/>
        <w:rPr>
          <w:rFonts w:ascii="Skeena" w:hAnsi="Skeena"/>
          <w:b w:val="0"/>
          <w:bCs/>
          <w:sz w:val="16"/>
          <w:szCs w:val="16"/>
        </w:rPr>
      </w:pPr>
      <w:r w:rsidRPr="009128AD">
        <w:rPr>
          <w:rFonts w:ascii="Skeena" w:hAnsi="Skeena"/>
          <w:b w:val="0"/>
          <w:bCs/>
          <w:sz w:val="16"/>
          <w:szCs w:val="16"/>
        </w:rPr>
        <w:t>(</w:t>
      </w:r>
      <w:r w:rsidR="004D637B">
        <w:rPr>
          <w:rFonts w:ascii="Skeena" w:hAnsi="Skeena"/>
          <w:b w:val="0"/>
          <w:bCs/>
          <w:sz w:val="16"/>
          <w:szCs w:val="16"/>
        </w:rPr>
        <w:t>Rev</w:t>
      </w:r>
      <w:r w:rsidRPr="009128AD">
        <w:rPr>
          <w:rFonts w:ascii="Skeena" w:hAnsi="Skeena"/>
          <w:b w:val="0"/>
          <w:bCs/>
          <w:sz w:val="16"/>
          <w:szCs w:val="16"/>
        </w:rPr>
        <w:t xml:space="preserve">. </w:t>
      </w:r>
      <w:r w:rsidR="00706AC5">
        <w:rPr>
          <w:rFonts w:ascii="Skeena" w:hAnsi="Skeena"/>
          <w:b w:val="0"/>
          <w:bCs/>
          <w:sz w:val="16"/>
          <w:szCs w:val="16"/>
        </w:rPr>
        <w:t>10</w:t>
      </w:r>
      <w:r w:rsidRPr="009128AD">
        <w:rPr>
          <w:rFonts w:ascii="Skeena" w:hAnsi="Skeena"/>
          <w:b w:val="0"/>
          <w:bCs/>
          <w:sz w:val="16"/>
          <w:szCs w:val="16"/>
        </w:rPr>
        <w:t>/01/</w:t>
      </w:r>
      <w:r w:rsidR="004D637B">
        <w:rPr>
          <w:rFonts w:ascii="Skeena" w:hAnsi="Skeena"/>
          <w:b w:val="0"/>
          <w:bCs/>
          <w:sz w:val="16"/>
          <w:szCs w:val="16"/>
        </w:rPr>
        <w:t>23</w:t>
      </w:r>
      <w:r w:rsidRPr="009128AD">
        <w:rPr>
          <w:rFonts w:ascii="Skeena" w:hAnsi="Skeena"/>
          <w:b w:val="0"/>
          <w:bCs/>
          <w:sz w:val="16"/>
          <w:szCs w:val="16"/>
        </w:rPr>
        <w:t>)</w:t>
      </w:r>
    </w:p>
    <w:p w14:paraId="61176A70" w14:textId="77777777" w:rsidR="0064713F" w:rsidRPr="009128AD" w:rsidRDefault="0064713F" w:rsidP="005F0F8E">
      <w:pPr>
        <w:widowControl w:val="0"/>
        <w:numPr>
          <w:ilvl w:val="0"/>
          <w:numId w:val="334"/>
        </w:numPr>
        <w:jc w:val="both"/>
        <w:rPr>
          <w:rFonts w:ascii="Skeena" w:hAnsi="Skeena" w:cs="Arial"/>
        </w:rPr>
      </w:pPr>
      <w:r w:rsidRPr="009128AD">
        <w:rPr>
          <w:rFonts w:ascii="Skeena" w:hAnsi="Skeena" w:cs="Arial"/>
        </w:rPr>
        <w:t>The source and gross amount of all earned and unearned income must be verified.</w:t>
      </w:r>
    </w:p>
    <w:p w14:paraId="5A5B243A" w14:textId="77777777" w:rsidR="0064713F" w:rsidRPr="009128AD" w:rsidRDefault="0064713F" w:rsidP="005F0F8E">
      <w:pPr>
        <w:widowControl w:val="0"/>
        <w:numPr>
          <w:ilvl w:val="0"/>
          <w:numId w:val="334"/>
        </w:numPr>
        <w:jc w:val="both"/>
        <w:rPr>
          <w:rFonts w:ascii="Skeena" w:hAnsi="Skeena" w:cs="Arial"/>
        </w:rPr>
      </w:pPr>
      <w:r w:rsidRPr="009128AD">
        <w:rPr>
          <w:rFonts w:ascii="Skeena" w:hAnsi="Skeena" w:cs="Arial"/>
        </w:rPr>
        <w:t>Not all income is countable.</w:t>
      </w:r>
    </w:p>
    <w:p w14:paraId="7589A13B" w14:textId="77777777" w:rsidR="0064713F" w:rsidRDefault="0064713F" w:rsidP="005F0F8E">
      <w:pPr>
        <w:widowControl w:val="0"/>
        <w:numPr>
          <w:ilvl w:val="0"/>
          <w:numId w:val="334"/>
        </w:numPr>
        <w:jc w:val="both"/>
        <w:rPr>
          <w:rFonts w:ascii="Skeena" w:hAnsi="Skeena" w:cs="Arial"/>
        </w:rPr>
      </w:pPr>
      <w:r w:rsidRPr="009128AD">
        <w:rPr>
          <w:rFonts w:ascii="Skeena" w:hAnsi="Skeena" w:cs="Arial"/>
        </w:rPr>
        <w:t>Income that is excluded under Federal Law must be determined.</w:t>
      </w:r>
    </w:p>
    <w:p w14:paraId="5B363664" w14:textId="61109560" w:rsidR="00DC20D8" w:rsidRPr="00DC20D8" w:rsidRDefault="00DC20D8" w:rsidP="005F0F8E">
      <w:pPr>
        <w:widowControl w:val="0"/>
        <w:numPr>
          <w:ilvl w:val="0"/>
          <w:numId w:val="334"/>
        </w:numPr>
        <w:jc w:val="both"/>
        <w:rPr>
          <w:rFonts w:ascii="Skeena" w:hAnsi="Skeena" w:cs="Arial"/>
          <w:color w:val="000000" w:themeColor="text1"/>
        </w:rPr>
      </w:pPr>
      <w:r w:rsidRPr="00DC20D8">
        <w:rPr>
          <w:rFonts w:ascii="Skeena" w:hAnsi="Skeena" w:cs="Arial"/>
          <w:color w:val="000000" w:themeColor="text1"/>
        </w:rPr>
        <w:t>Before entering some frequencies of income (i.e., weekly, bi-weekly, and semi-monthly) into Cúram-CGIS, the income must be calculated using the Non-MAGI Manual Eligibility Workbook.</w:t>
      </w:r>
    </w:p>
    <w:p w14:paraId="3BFB3E4F" w14:textId="77777777" w:rsidR="0064713F" w:rsidRPr="00DC20D8" w:rsidRDefault="0064713F" w:rsidP="0064713F">
      <w:pPr>
        <w:pStyle w:val="BodyText"/>
        <w:widowControl w:val="0"/>
        <w:rPr>
          <w:rFonts w:ascii="Skeena" w:hAnsi="Skeena"/>
          <w:color w:val="000000" w:themeColor="text1"/>
          <w:szCs w:val="24"/>
        </w:rPr>
      </w:pPr>
    </w:p>
    <w:p w14:paraId="30922981" w14:textId="77777777" w:rsidR="0064713F" w:rsidRPr="009128AD" w:rsidRDefault="0064713F" w:rsidP="0064713F">
      <w:pPr>
        <w:pStyle w:val="BodyText"/>
        <w:widowControl w:val="0"/>
        <w:rPr>
          <w:rFonts w:ascii="Skeena" w:hAnsi="Skeena"/>
          <w:b/>
        </w:rPr>
      </w:pPr>
      <w:r w:rsidRPr="009128AD">
        <w:rPr>
          <w:rFonts w:ascii="Skeena" w:hAnsi="Skeena"/>
          <w:b/>
        </w:rPr>
        <w:t>Allocation</w:t>
      </w:r>
    </w:p>
    <w:p w14:paraId="724EF44E" w14:textId="77777777" w:rsidR="0064713F" w:rsidRPr="009128AD" w:rsidRDefault="0064713F" w:rsidP="0064713F">
      <w:pPr>
        <w:pStyle w:val="BodyText"/>
        <w:widowControl w:val="0"/>
        <w:rPr>
          <w:rFonts w:ascii="Skeena" w:hAnsi="Skeena"/>
        </w:rPr>
      </w:pPr>
    </w:p>
    <w:p w14:paraId="59FF4840" w14:textId="77777777" w:rsidR="0064713F" w:rsidRPr="009128AD" w:rsidRDefault="0064713F" w:rsidP="0064713F">
      <w:pPr>
        <w:widowControl w:val="0"/>
        <w:jc w:val="both"/>
        <w:rPr>
          <w:rFonts w:ascii="Skeena" w:hAnsi="Skeena" w:cs="Arial"/>
        </w:rPr>
      </w:pPr>
      <w:r w:rsidRPr="009128AD">
        <w:rPr>
          <w:rFonts w:ascii="Skeena" w:hAnsi="Skeena" w:cs="Arial"/>
        </w:rPr>
        <w:lastRenderedPageBreak/>
        <w:t>An allocation may be made for natural, adopted, or step children of the applicant/ beneficiary or spouse in the home.</w:t>
      </w:r>
    </w:p>
    <w:p w14:paraId="31839917" w14:textId="77777777" w:rsidR="0064713F" w:rsidRPr="009128AD" w:rsidRDefault="0064713F" w:rsidP="005F0F8E">
      <w:pPr>
        <w:widowControl w:val="0"/>
        <w:numPr>
          <w:ilvl w:val="0"/>
          <w:numId w:val="333"/>
        </w:numPr>
        <w:jc w:val="both"/>
        <w:rPr>
          <w:rFonts w:ascii="Skeena" w:hAnsi="Skeena" w:cs="Arial"/>
        </w:rPr>
      </w:pPr>
      <w:r w:rsidRPr="009128AD">
        <w:rPr>
          <w:rFonts w:ascii="Skeena" w:hAnsi="Skeena" w:cs="Arial"/>
        </w:rPr>
        <w:t>A child is someone who is neither married nor the head of a household and is:</w:t>
      </w:r>
    </w:p>
    <w:p w14:paraId="2094D908" w14:textId="77777777" w:rsidR="0064713F" w:rsidRPr="009128AD" w:rsidRDefault="0064713F" w:rsidP="005F0F8E">
      <w:pPr>
        <w:widowControl w:val="0"/>
        <w:numPr>
          <w:ilvl w:val="1"/>
          <w:numId w:val="333"/>
        </w:numPr>
        <w:tabs>
          <w:tab w:val="clear" w:pos="1440"/>
        </w:tabs>
        <w:ind w:left="1080"/>
        <w:jc w:val="both"/>
        <w:rPr>
          <w:rFonts w:ascii="Skeena" w:hAnsi="Skeena" w:cs="Arial"/>
        </w:rPr>
      </w:pPr>
      <w:r w:rsidRPr="009128AD">
        <w:rPr>
          <w:rFonts w:ascii="Skeena" w:hAnsi="Skeena" w:cs="Arial"/>
        </w:rPr>
        <w:t>Under age 18; or</w:t>
      </w:r>
    </w:p>
    <w:p w14:paraId="0956BAF0" w14:textId="3872D5A0" w:rsidR="0064713F" w:rsidRPr="009128AD" w:rsidRDefault="0064713F" w:rsidP="005F0F8E">
      <w:pPr>
        <w:widowControl w:val="0"/>
        <w:numPr>
          <w:ilvl w:val="1"/>
          <w:numId w:val="333"/>
        </w:numPr>
        <w:tabs>
          <w:tab w:val="clear" w:pos="1440"/>
        </w:tabs>
        <w:ind w:left="1080"/>
        <w:jc w:val="both"/>
        <w:rPr>
          <w:rFonts w:ascii="Skeena" w:hAnsi="Skeena" w:cs="Arial"/>
        </w:rPr>
      </w:pPr>
      <w:r w:rsidRPr="2F3E3B40">
        <w:rPr>
          <w:rFonts w:ascii="Skeena" w:hAnsi="Skeena" w:cs="Arial"/>
        </w:rPr>
        <w:t xml:space="preserve">Under age 22 and regularly attends school, college, or training designed to prepare him for a paying job. School attendance must be verified. Refer to </w:t>
      </w:r>
      <w:hyperlink r:id="rId279">
        <w:r w:rsidRPr="2F3E3B40">
          <w:rPr>
            <w:rStyle w:val="Hyperlink"/>
            <w:rFonts w:ascii="Skeena" w:hAnsi="Skeena" w:cs="Arial"/>
          </w:rPr>
          <w:t>POMS</w:t>
        </w:r>
        <w:r w:rsidR="76646A2B" w:rsidRPr="2F3E3B40">
          <w:rPr>
            <w:rStyle w:val="Hyperlink"/>
            <w:rFonts w:ascii="Skeena" w:hAnsi="Skeena" w:cs="Arial"/>
          </w:rPr>
          <w:t xml:space="preserve"> SI</w:t>
        </w:r>
        <w:r w:rsidRPr="2F3E3B40">
          <w:rPr>
            <w:rStyle w:val="Hyperlink"/>
            <w:rFonts w:ascii="Skeena" w:hAnsi="Skeena" w:cs="Arial"/>
          </w:rPr>
          <w:t xml:space="preserve"> 00501.0</w:t>
        </w:r>
        <w:r w:rsidR="139EE639" w:rsidRPr="2F3E3B40">
          <w:rPr>
            <w:rStyle w:val="Hyperlink"/>
            <w:rFonts w:ascii="Skeena" w:hAnsi="Skeena" w:cs="Arial"/>
          </w:rPr>
          <w:t>1</w:t>
        </w:r>
        <w:r w:rsidR="2C698520" w:rsidRPr="2F3E3B40">
          <w:rPr>
            <w:rStyle w:val="Hyperlink"/>
            <w:rFonts w:ascii="Skeena" w:hAnsi="Skeena" w:cs="Arial"/>
          </w:rPr>
          <w:t>0</w:t>
        </w:r>
      </w:hyperlink>
    </w:p>
    <w:p w14:paraId="5F4E310C" w14:textId="77777777" w:rsidR="0064713F" w:rsidRPr="009128AD" w:rsidRDefault="0064713F" w:rsidP="005F0F8E">
      <w:pPr>
        <w:widowControl w:val="0"/>
        <w:numPr>
          <w:ilvl w:val="0"/>
          <w:numId w:val="333"/>
        </w:numPr>
        <w:jc w:val="both"/>
        <w:rPr>
          <w:rFonts w:ascii="Skeena" w:hAnsi="Skeena" w:cs="Arial"/>
        </w:rPr>
      </w:pPr>
      <w:r w:rsidRPr="009128AD">
        <w:rPr>
          <w:rFonts w:ascii="Skeena" w:hAnsi="Skeena" w:cs="Arial"/>
        </w:rPr>
        <w:t>The maximum allocation per child is determined as follows:</w:t>
      </w:r>
    </w:p>
    <w:p w14:paraId="55BC8B79" w14:textId="77777777" w:rsidR="0064713F" w:rsidRPr="009128AD" w:rsidRDefault="0064713F" w:rsidP="0064713F">
      <w:pPr>
        <w:widowControl w:val="0"/>
        <w:ind w:left="1080"/>
        <w:jc w:val="both"/>
        <w:rPr>
          <w:rFonts w:ascii="Skeena" w:hAnsi="Skeena" w:cs="Arial"/>
        </w:rPr>
      </w:pPr>
      <w:r w:rsidRPr="009128AD">
        <w:rPr>
          <w:rFonts w:ascii="Skeena" w:hAnsi="Skeena" w:cs="Arial"/>
        </w:rPr>
        <w:t>Couple SSI FBR – Individual SSI FBR = Maximum Allocation</w:t>
      </w:r>
    </w:p>
    <w:p w14:paraId="3D3F934C" w14:textId="77777777" w:rsidR="0064713F" w:rsidRPr="009128AD" w:rsidRDefault="0064713F" w:rsidP="005F0F8E">
      <w:pPr>
        <w:widowControl w:val="0"/>
        <w:numPr>
          <w:ilvl w:val="0"/>
          <w:numId w:val="334"/>
        </w:numPr>
        <w:jc w:val="both"/>
        <w:rPr>
          <w:rFonts w:ascii="Skeena" w:hAnsi="Skeena" w:cs="Arial"/>
        </w:rPr>
      </w:pPr>
      <w:r w:rsidRPr="009128AD">
        <w:rPr>
          <w:rFonts w:ascii="Skeena" w:hAnsi="Skeena" w:cs="Arial"/>
        </w:rPr>
        <w:t>The child’s allocation is determined as follows:</w:t>
      </w:r>
    </w:p>
    <w:p w14:paraId="4B02AB7E" w14:textId="77777777" w:rsidR="0064713F" w:rsidRPr="009128AD" w:rsidRDefault="0064713F" w:rsidP="0064713F">
      <w:pPr>
        <w:widowControl w:val="0"/>
        <w:ind w:left="1080"/>
        <w:jc w:val="both"/>
        <w:rPr>
          <w:rFonts w:ascii="Skeena" w:hAnsi="Skeena" w:cs="Arial"/>
        </w:rPr>
      </w:pPr>
      <w:r w:rsidRPr="009128AD">
        <w:rPr>
          <w:rFonts w:ascii="Skeena" w:hAnsi="Skeena" w:cs="Arial"/>
        </w:rPr>
        <w:t>Maximum Allocation – Child’s Income (Earned and Unearned) = Allocation Amount</w:t>
      </w:r>
    </w:p>
    <w:p w14:paraId="4079D54B" w14:textId="77777777" w:rsidR="0064713F" w:rsidRPr="009128AD" w:rsidRDefault="0064713F" w:rsidP="005F0F8E">
      <w:pPr>
        <w:widowControl w:val="0"/>
        <w:numPr>
          <w:ilvl w:val="0"/>
          <w:numId w:val="334"/>
        </w:numPr>
        <w:jc w:val="both"/>
        <w:rPr>
          <w:rFonts w:ascii="Skeena" w:hAnsi="Skeena" w:cs="Arial"/>
        </w:rPr>
      </w:pPr>
      <w:r w:rsidRPr="009128AD">
        <w:rPr>
          <w:rFonts w:ascii="Skeena" w:hAnsi="Skeena" w:cs="Arial"/>
        </w:rPr>
        <w:t>For ABD, QMB, SLMB and QI, the child allocation amount changes each year when the new FPL income limits become effective</w:t>
      </w:r>
    </w:p>
    <w:p w14:paraId="1CF873E4" w14:textId="77777777" w:rsidR="0064713F" w:rsidRPr="00DC20D8" w:rsidRDefault="0064713F" w:rsidP="0064713F">
      <w:pPr>
        <w:widowControl w:val="0"/>
        <w:rPr>
          <w:rFonts w:ascii="Skeena" w:hAnsi="Skeena" w:cs="Arial"/>
        </w:rPr>
      </w:pPr>
    </w:p>
    <w:p w14:paraId="36C760E0" w14:textId="77777777" w:rsidR="00DC20D8" w:rsidRDefault="004D637B" w:rsidP="004D637B">
      <w:pPr>
        <w:widowControl w:val="0"/>
        <w:ind w:left="720" w:hanging="720"/>
        <w:jc w:val="both"/>
        <w:rPr>
          <w:rFonts w:ascii="Skeena" w:hAnsi="Skeena" w:cs="Arial"/>
          <w:b/>
          <w:bCs/>
        </w:rPr>
      </w:pPr>
      <w:r w:rsidRPr="00DC20D8">
        <w:rPr>
          <w:rFonts w:ascii="Skeena" w:hAnsi="Skeena" w:cs="Arial"/>
          <w:b/>
          <w:bCs/>
        </w:rPr>
        <w:t>Note</w:t>
      </w:r>
      <w:bookmarkStart w:id="2484" w:name="_Hlk123134776"/>
    </w:p>
    <w:p w14:paraId="092938A6" w14:textId="744C8641" w:rsidR="004D637B" w:rsidRPr="00DC20D8" w:rsidRDefault="004D637B" w:rsidP="00DC20D8">
      <w:pPr>
        <w:widowControl w:val="0"/>
        <w:jc w:val="both"/>
        <w:rPr>
          <w:rFonts w:ascii="Skeena" w:hAnsi="Skeena" w:cs="Arial"/>
        </w:rPr>
      </w:pPr>
      <w:r w:rsidRPr="00DC20D8">
        <w:rPr>
          <w:rFonts w:ascii="Skeena" w:hAnsi="Skeena" w:cs="Arial"/>
        </w:rPr>
        <w:t>When a minor child has been hospitalized for 31 days and does not meet the income limit for Partners for Healthy Children (PHC) or ABD, the child must be processed for General Hospital (MAO-GH) coverage. The MAO-GH eligibility must be determined from the month the applicant applied for Medicaid coverage or any Retroactive months requested. Refer to MPPM 304.31 for additional information. The 31-day count begins the first day the child was admitted to the hospital.</w:t>
      </w:r>
    </w:p>
    <w:bookmarkEnd w:id="2484"/>
    <w:p w14:paraId="08859EC9" w14:textId="77777777" w:rsidR="004D637B" w:rsidRPr="00DC20D8" w:rsidRDefault="004D637B" w:rsidP="0064713F">
      <w:pPr>
        <w:widowControl w:val="0"/>
        <w:rPr>
          <w:rFonts w:ascii="Skeena" w:hAnsi="Skeena" w:cs="Arial"/>
        </w:rPr>
      </w:pPr>
    </w:p>
    <w:p w14:paraId="0282BCE9" w14:textId="77777777" w:rsidR="0064713F" w:rsidRPr="004D637B" w:rsidRDefault="0064713F" w:rsidP="0064713F">
      <w:pPr>
        <w:pStyle w:val="BodyText2"/>
        <w:rPr>
          <w:rFonts w:ascii="Skeena" w:hAnsi="Skeena"/>
          <w:b w:val="0"/>
          <w:bCs/>
          <w:sz w:val="24"/>
        </w:rPr>
      </w:pPr>
      <w:r w:rsidRPr="004D637B">
        <w:rPr>
          <w:rFonts w:ascii="Skeena" w:hAnsi="Skeena"/>
          <w:bCs/>
          <w:sz w:val="24"/>
        </w:rPr>
        <w:t xml:space="preserve">Deeming </w:t>
      </w:r>
    </w:p>
    <w:p w14:paraId="4E4938AD" w14:textId="77777777" w:rsidR="0064713F" w:rsidRPr="004D637B" w:rsidRDefault="0064713F" w:rsidP="0064713F">
      <w:pPr>
        <w:pStyle w:val="BodyText2"/>
        <w:rPr>
          <w:rFonts w:ascii="Skeena" w:hAnsi="Skeena"/>
          <w:b w:val="0"/>
          <w:bCs/>
          <w:sz w:val="24"/>
        </w:rPr>
      </w:pPr>
      <w:r w:rsidRPr="004D637B">
        <w:rPr>
          <w:rFonts w:ascii="Skeena" w:hAnsi="Skeena"/>
          <w:b w:val="0"/>
          <w:bCs/>
          <w:sz w:val="24"/>
        </w:rPr>
        <w:t>When the applicant is a minor child, you must consider the income of the ineligible parents to determine what portion is available to meet the child’s needs. If there are ineligible children in the home, a portion of the parent(s)’s income may be allocated to them. The parents are then allowed the same earned and unearned income exclusions as an applicant. After such exclusions, an amount equal to the SSI Federal Benefit Rate is deducted (Individual or Couple, depending on the situation). Any remaining income is considered unearned income to the applying child. Refer to MPPM 301.11 and MPPM Chapter 301 Appendix A for additional information.</w:t>
      </w:r>
    </w:p>
    <w:p w14:paraId="655EB0CD" w14:textId="77777777" w:rsidR="004D637B" w:rsidRPr="004D637B" w:rsidRDefault="004D637B" w:rsidP="0064713F">
      <w:pPr>
        <w:pStyle w:val="BodyText2"/>
        <w:rPr>
          <w:rFonts w:ascii="Skeena" w:hAnsi="Skeena"/>
          <w:b w:val="0"/>
          <w:bCs/>
          <w:sz w:val="24"/>
        </w:rPr>
      </w:pPr>
    </w:p>
    <w:p w14:paraId="05B0AB5B" w14:textId="77777777" w:rsidR="004D637B" w:rsidRPr="004D637B" w:rsidRDefault="004D637B" w:rsidP="004D637B">
      <w:pPr>
        <w:widowControl w:val="0"/>
        <w:jc w:val="both"/>
        <w:rPr>
          <w:rFonts w:ascii="Skeena" w:hAnsi="Skeena" w:cs="Arial"/>
        </w:rPr>
      </w:pPr>
      <w:r w:rsidRPr="004D637B">
        <w:rPr>
          <w:rFonts w:ascii="Skeena" w:hAnsi="Skeena" w:cs="Arial"/>
        </w:rPr>
        <w:t>Do not use the deeming process for a minor child who does not meet the ABD financial criteria and must be processed for General Hospital coverage on the 31</w:t>
      </w:r>
      <w:r w:rsidRPr="004D637B">
        <w:rPr>
          <w:rFonts w:ascii="Skeena" w:hAnsi="Skeena" w:cs="Arial"/>
          <w:vertAlign w:val="superscript"/>
        </w:rPr>
        <w:t>st</w:t>
      </w:r>
      <w:r w:rsidRPr="004D637B">
        <w:rPr>
          <w:rFonts w:ascii="Skeena" w:hAnsi="Skeena" w:cs="Arial"/>
        </w:rPr>
        <w:t xml:space="preserve"> consecutive day in the facility. The child is considered an individual after remaining in the hospital for over 30 days. </w:t>
      </w:r>
    </w:p>
    <w:p w14:paraId="6A102D12" w14:textId="77777777" w:rsidR="0064713F" w:rsidRPr="004D637B" w:rsidRDefault="0064713F" w:rsidP="0064713F">
      <w:pPr>
        <w:widowControl w:val="0"/>
        <w:rPr>
          <w:rFonts w:ascii="Skeena" w:hAnsi="Skeena" w:cs="Arial"/>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4713F" w:rsidRPr="009128AD" w14:paraId="44F13E4F" w14:textId="77777777" w:rsidTr="009B11F1">
        <w:tc>
          <w:tcPr>
            <w:tcW w:w="5000" w:type="pct"/>
            <w:tcBorders>
              <w:bottom w:val="single" w:sz="4" w:space="0" w:color="auto"/>
            </w:tcBorders>
          </w:tcPr>
          <w:p w14:paraId="099DFEC8" w14:textId="77777777" w:rsidR="0064713F" w:rsidRPr="009128AD" w:rsidRDefault="0064713F" w:rsidP="00B62E52">
            <w:pPr>
              <w:pStyle w:val="BodyText2"/>
              <w:jc w:val="left"/>
              <w:rPr>
                <w:rFonts w:ascii="Skeena" w:hAnsi="Skeena"/>
                <w:b w:val="0"/>
                <w:bCs/>
                <w:szCs w:val="22"/>
              </w:rPr>
            </w:pPr>
            <w:r w:rsidRPr="009128AD">
              <w:rPr>
                <w:rFonts w:ascii="Skeena" w:hAnsi="Skeena"/>
                <w:bCs/>
                <w:szCs w:val="22"/>
              </w:rPr>
              <w:t>Procedures – Basic Income Considerations:</w:t>
            </w:r>
          </w:p>
          <w:p w14:paraId="04C37BF9" w14:textId="77777777" w:rsidR="0064713F" w:rsidRPr="009128AD" w:rsidRDefault="0064713F" w:rsidP="00B62E52">
            <w:pPr>
              <w:pStyle w:val="BodyText2"/>
              <w:jc w:val="left"/>
              <w:rPr>
                <w:rFonts w:ascii="Skeena" w:hAnsi="Skeena"/>
                <w:b w:val="0"/>
                <w:bCs/>
                <w:szCs w:val="22"/>
                <w:u w:val="single"/>
              </w:rPr>
            </w:pPr>
            <w:r w:rsidRPr="009128AD">
              <w:rPr>
                <w:rFonts w:ascii="Skeena" w:hAnsi="Skeena"/>
                <w:bCs/>
                <w:szCs w:val="22"/>
                <w:u w:val="single"/>
              </w:rPr>
              <w:t>Adult Applicant – No Dependent Children</w:t>
            </w:r>
          </w:p>
          <w:p w14:paraId="3D23CBFB" w14:textId="77777777" w:rsidR="0064713F" w:rsidRPr="009128AD" w:rsidRDefault="0064713F" w:rsidP="005F0F8E">
            <w:pPr>
              <w:pStyle w:val="BodyText2"/>
              <w:numPr>
                <w:ilvl w:val="0"/>
                <w:numId w:val="337"/>
              </w:numPr>
              <w:autoSpaceDE/>
              <w:autoSpaceDN/>
              <w:adjustRightInd/>
              <w:jc w:val="left"/>
              <w:rPr>
                <w:rFonts w:ascii="Skeena" w:hAnsi="Skeena"/>
                <w:b w:val="0"/>
                <w:bCs/>
                <w:szCs w:val="22"/>
                <w:u w:val="single"/>
              </w:rPr>
            </w:pPr>
            <w:r w:rsidRPr="009128AD">
              <w:rPr>
                <w:rFonts w:ascii="Skeena" w:hAnsi="Skeena"/>
                <w:b w:val="0"/>
                <w:bCs/>
                <w:szCs w:val="22"/>
                <w:u w:val="single"/>
              </w:rPr>
              <w:t>Unearned Income:</w:t>
            </w:r>
          </w:p>
          <w:p w14:paraId="21552517" w14:textId="77777777" w:rsidR="0064713F" w:rsidRPr="009128AD" w:rsidRDefault="0064713F" w:rsidP="005F0F8E">
            <w:pPr>
              <w:pStyle w:val="BodyText2"/>
              <w:numPr>
                <w:ilvl w:val="0"/>
                <w:numId w:val="338"/>
              </w:numPr>
              <w:tabs>
                <w:tab w:val="clear" w:pos="720"/>
              </w:tabs>
              <w:autoSpaceDE/>
              <w:autoSpaceDN/>
              <w:adjustRightInd/>
              <w:ind w:left="1080"/>
              <w:jc w:val="left"/>
              <w:rPr>
                <w:rFonts w:ascii="Skeena" w:hAnsi="Skeena"/>
                <w:b w:val="0"/>
                <w:bCs/>
                <w:szCs w:val="22"/>
                <w:u w:val="single"/>
              </w:rPr>
            </w:pPr>
            <w:r w:rsidRPr="009128AD">
              <w:rPr>
                <w:rFonts w:ascii="Skeena" w:hAnsi="Skeena"/>
                <w:b w:val="0"/>
                <w:bCs/>
                <w:szCs w:val="22"/>
              </w:rPr>
              <w:t>Verify the source and gross amount of all unearned income for the applicant and the spouse, if applicable.</w:t>
            </w:r>
          </w:p>
          <w:p w14:paraId="5A7CB314" w14:textId="77777777" w:rsidR="0064713F" w:rsidRPr="009128AD" w:rsidRDefault="0064713F" w:rsidP="005F0F8E">
            <w:pPr>
              <w:pStyle w:val="BodyText2"/>
              <w:numPr>
                <w:ilvl w:val="0"/>
                <w:numId w:val="338"/>
              </w:numPr>
              <w:tabs>
                <w:tab w:val="clear" w:pos="720"/>
              </w:tabs>
              <w:autoSpaceDE/>
              <w:autoSpaceDN/>
              <w:adjustRightInd/>
              <w:ind w:left="1080"/>
              <w:jc w:val="left"/>
              <w:rPr>
                <w:rFonts w:ascii="Skeena" w:hAnsi="Skeena"/>
                <w:b w:val="0"/>
                <w:bCs/>
                <w:szCs w:val="22"/>
                <w:u w:val="single"/>
              </w:rPr>
            </w:pPr>
            <w:r w:rsidRPr="009128AD">
              <w:rPr>
                <w:rFonts w:ascii="Skeena" w:hAnsi="Skeena"/>
                <w:b w:val="0"/>
                <w:bCs/>
                <w:szCs w:val="22"/>
              </w:rPr>
              <w:t>Total the gross income.</w:t>
            </w:r>
          </w:p>
          <w:p w14:paraId="7CEEEA4B" w14:textId="77777777" w:rsidR="0064713F" w:rsidRPr="009128AD" w:rsidRDefault="0064713F" w:rsidP="005F0F8E">
            <w:pPr>
              <w:pStyle w:val="BodyText2"/>
              <w:numPr>
                <w:ilvl w:val="0"/>
                <w:numId w:val="338"/>
              </w:numPr>
              <w:tabs>
                <w:tab w:val="clear" w:pos="720"/>
              </w:tabs>
              <w:autoSpaceDE/>
              <w:autoSpaceDN/>
              <w:adjustRightInd/>
              <w:ind w:left="1080"/>
              <w:jc w:val="left"/>
              <w:rPr>
                <w:rFonts w:ascii="Skeena" w:hAnsi="Skeena"/>
                <w:b w:val="0"/>
                <w:bCs/>
                <w:szCs w:val="22"/>
                <w:u w:val="single"/>
              </w:rPr>
            </w:pPr>
            <w:r w:rsidRPr="009128AD">
              <w:rPr>
                <w:rFonts w:ascii="Skeena" w:hAnsi="Skeena"/>
                <w:b w:val="0"/>
                <w:bCs/>
                <w:szCs w:val="22"/>
              </w:rPr>
              <w:lastRenderedPageBreak/>
              <w:t>Exclude any unearned income as authorized by Federal Laws (Refer to MPPM Chapter 301)</w:t>
            </w:r>
          </w:p>
          <w:p w14:paraId="749F2BE4" w14:textId="77777777" w:rsidR="0064713F" w:rsidRPr="009128AD" w:rsidRDefault="0064713F" w:rsidP="005F0F8E">
            <w:pPr>
              <w:pStyle w:val="BodyText2"/>
              <w:numPr>
                <w:ilvl w:val="0"/>
                <w:numId w:val="338"/>
              </w:numPr>
              <w:tabs>
                <w:tab w:val="clear" w:pos="720"/>
              </w:tabs>
              <w:autoSpaceDE/>
              <w:autoSpaceDN/>
              <w:adjustRightInd/>
              <w:ind w:left="1080"/>
              <w:jc w:val="left"/>
              <w:rPr>
                <w:rFonts w:ascii="Skeena" w:hAnsi="Skeena"/>
                <w:b w:val="0"/>
                <w:bCs/>
                <w:szCs w:val="22"/>
                <w:u w:val="single"/>
              </w:rPr>
            </w:pPr>
            <w:r w:rsidRPr="009128AD">
              <w:rPr>
                <w:rFonts w:ascii="Skeena" w:hAnsi="Skeena"/>
                <w:b w:val="0"/>
                <w:bCs/>
                <w:szCs w:val="22"/>
              </w:rPr>
              <w:t>Apply $50 general disregard (given only once in couple cases)</w:t>
            </w:r>
          </w:p>
          <w:p w14:paraId="20BE0F86" w14:textId="77777777" w:rsidR="0064713F" w:rsidRPr="009128AD" w:rsidRDefault="0064713F" w:rsidP="005F0F8E">
            <w:pPr>
              <w:pStyle w:val="BodyText2"/>
              <w:numPr>
                <w:ilvl w:val="0"/>
                <w:numId w:val="339"/>
              </w:numPr>
              <w:autoSpaceDE/>
              <w:autoSpaceDN/>
              <w:adjustRightInd/>
              <w:jc w:val="left"/>
              <w:rPr>
                <w:rFonts w:ascii="Skeena" w:hAnsi="Skeena"/>
                <w:b w:val="0"/>
                <w:bCs/>
                <w:szCs w:val="22"/>
                <w:u w:val="single"/>
              </w:rPr>
            </w:pPr>
            <w:r w:rsidRPr="009128AD">
              <w:rPr>
                <w:rFonts w:ascii="Skeena" w:hAnsi="Skeena"/>
                <w:b w:val="0"/>
                <w:bCs/>
                <w:szCs w:val="22"/>
                <w:u w:val="single"/>
              </w:rPr>
              <w:t>Earned Income:</w:t>
            </w:r>
          </w:p>
          <w:p w14:paraId="36663F94" w14:textId="77777777" w:rsidR="0064713F" w:rsidRPr="009128AD" w:rsidRDefault="0064713F" w:rsidP="005F0F8E">
            <w:pPr>
              <w:pStyle w:val="BodyText2"/>
              <w:numPr>
                <w:ilvl w:val="0"/>
                <w:numId w:val="340"/>
              </w:numPr>
              <w:tabs>
                <w:tab w:val="clear" w:pos="720"/>
              </w:tabs>
              <w:autoSpaceDE/>
              <w:autoSpaceDN/>
              <w:adjustRightInd/>
              <w:ind w:left="1080"/>
              <w:jc w:val="left"/>
              <w:rPr>
                <w:rFonts w:ascii="Skeena" w:hAnsi="Skeena"/>
                <w:b w:val="0"/>
                <w:bCs/>
                <w:szCs w:val="22"/>
                <w:u w:val="single"/>
              </w:rPr>
            </w:pPr>
            <w:r w:rsidRPr="009128AD">
              <w:rPr>
                <w:rFonts w:ascii="Skeena" w:hAnsi="Skeena"/>
                <w:b w:val="0"/>
                <w:bCs/>
                <w:szCs w:val="22"/>
              </w:rPr>
              <w:t>See section 301.04.08 for earned income verification procedures on reported income. Verify the source and gross amount of all earned income for the applicant and the spouse, if applicable.</w:t>
            </w:r>
          </w:p>
          <w:p w14:paraId="0BA1D794" w14:textId="77777777" w:rsidR="0064713F" w:rsidRPr="009128AD" w:rsidRDefault="0064713F" w:rsidP="005F0F8E">
            <w:pPr>
              <w:pStyle w:val="BodyText2"/>
              <w:numPr>
                <w:ilvl w:val="0"/>
                <w:numId w:val="340"/>
              </w:numPr>
              <w:tabs>
                <w:tab w:val="clear" w:pos="720"/>
              </w:tabs>
              <w:autoSpaceDE/>
              <w:autoSpaceDN/>
              <w:adjustRightInd/>
              <w:ind w:left="1080"/>
              <w:jc w:val="left"/>
              <w:rPr>
                <w:rFonts w:ascii="Skeena" w:hAnsi="Skeena"/>
                <w:b w:val="0"/>
                <w:bCs/>
                <w:szCs w:val="22"/>
                <w:u w:val="single"/>
              </w:rPr>
            </w:pPr>
            <w:r w:rsidRPr="009128AD">
              <w:rPr>
                <w:rFonts w:ascii="Skeena" w:hAnsi="Skeena"/>
                <w:b w:val="0"/>
                <w:bCs/>
                <w:szCs w:val="22"/>
              </w:rPr>
              <w:t>Total the gross earned income.</w:t>
            </w:r>
          </w:p>
          <w:p w14:paraId="5AD7EED4" w14:textId="77777777" w:rsidR="0064713F" w:rsidRPr="009128AD" w:rsidRDefault="0064713F" w:rsidP="005F0F8E">
            <w:pPr>
              <w:pStyle w:val="BodyText2"/>
              <w:numPr>
                <w:ilvl w:val="0"/>
                <w:numId w:val="340"/>
              </w:numPr>
              <w:tabs>
                <w:tab w:val="clear" w:pos="720"/>
              </w:tabs>
              <w:autoSpaceDE/>
              <w:autoSpaceDN/>
              <w:adjustRightInd/>
              <w:ind w:left="1080"/>
              <w:jc w:val="left"/>
              <w:rPr>
                <w:rFonts w:ascii="Skeena" w:hAnsi="Skeena"/>
                <w:b w:val="0"/>
                <w:bCs/>
                <w:szCs w:val="22"/>
                <w:u w:val="single"/>
              </w:rPr>
            </w:pPr>
            <w:r w:rsidRPr="009128AD">
              <w:rPr>
                <w:rFonts w:ascii="Skeena" w:hAnsi="Skeena"/>
                <w:b w:val="0"/>
                <w:bCs/>
                <w:szCs w:val="22"/>
              </w:rPr>
              <w:t>Exclude any income as authorized by Federal Laws.</w:t>
            </w:r>
          </w:p>
          <w:p w14:paraId="28F21F59" w14:textId="77777777" w:rsidR="0064713F" w:rsidRPr="009128AD" w:rsidRDefault="0064713F" w:rsidP="005F0F8E">
            <w:pPr>
              <w:pStyle w:val="BodyText2"/>
              <w:numPr>
                <w:ilvl w:val="0"/>
                <w:numId w:val="340"/>
              </w:numPr>
              <w:tabs>
                <w:tab w:val="clear" w:pos="720"/>
              </w:tabs>
              <w:autoSpaceDE/>
              <w:autoSpaceDN/>
              <w:adjustRightInd/>
              <w:ind w:left="1080"/>
              <w:jc w:val="left"/>
              <w:rPr>
                <w:rFonts w:ascii="Skeena" w:hAnsi="Skeena"/>
                <w:b w:val="0"/>
                <w:bCs/>
                <w:szCs w:val="22"/>
                <w:u w:val="single"/>
              </w:rPr>
            </w:pPr>
            <w:r w:rsidRPr="009128AD">
              <w:rPr>
                <w:rFonts w:ascii="Skeena" w:hAnsi="Skeena"/>
                <w:b w:val="0"/>
                <w:bCs/>
                <w:szCs w:val="22"/>
              </w:rPr>
              <w:t>Apply other exclusions in the following order:</w:t>
            </w:r>
          </w:p>
          <w:p w14:paraId="6BA9551F" w14:textId="77777777" w:rsidR="0064713F" w:rsidRPr="009128AD" w:rsidRDefault="0064713F" w:rsidP="005F0F8E">
            <w:pPr>
              <w:pStyle w:val="BodyText2"/>
              <w:numPr>
                <w:ilvl w:val="0"/>
                <w:numId w:val="341"/>
              </w:numPr>
              <w:tabs>
                <w:tab w:val="clear" w:pos="720"/>
              </w:tabs>
              <w:autoSpaceDE/>
              <w:autoSpaceDN/>
              <w:adjustRightInd/>
              <w:ind w:left="1440"/>
              <w:jc w:val="left"/>
              <w:rPr>
                <w:rFonts w:ascii="Skeena" w:hAnsi="Skeena"/>
                <w:b w:val="0"/>
                <w:bCs/>
                <w:szCs w:val="22"/>
              </w:rPr>
            </w:pPr>
            <w:r w:rsidRPr="009128AD">
              <w:rPr>
                <w:rFonts w:ascii="Skeena" w:hAnsi="Skeena"/>
                <w:b w:val="0"/>
                <w:bCs/>
                <w:szCs w:val="22"/>
              </w:rPr>
              <w:t>Earned income tax credit payments</w:t>
            </w:r>
          </w:p>
          <w:p w14:paraId="5A338484" w14:textId="77777777" w:rsidR="0064713F" w:rsidRPr="009128AD" w:rsidRDefault="0064713F" w:rsidP="005F0F8E">
            <w:pPr>
              <w:pStyle w:val="BodyText2"/>
              <w:numPr>
                <w:ilvl w:val="0"/>
                <w:numId w:val="341"/>
              </w:numPr>
              <w:tabs>
                <w:tab w:val="clear" w:pos="720"/>
              </w:tabs>
              <w:autoSpaceDE/>
              <w:autoSpaceDN/>
              <w:adjustRightInd/>
              <w:ind w:left="1440"/>
              <w:jc w:val="left"/>
              <w:rPr>
                <w:rFonts w:ascii="Skeena" w:hAnsi="Skeena"/>
                <w:b w:val="0"/>
                <w:bCs/>
                <w:szCs w:val="22"/>
              </w:rPr>
            </w:pPr>
            <w:r w:rsidRPr="009128AD">
              <w:rPr>
                <w:rFonts w:ascii="Skeena" w:hAnsi="Skeena"/>
                <w:b w:val="0"/>
                <w:bCs/>
                <w:szCs w:val="22"/>
              </w:rPr>
              <w:t>Up to $30 of earned income in a quarter, if it is infrequent or irregular (Refer to MPPM 301.04.09.)</w:t>
            </w:r>
          </w:p>
          <w:p w14:paraId="056F9858" w14:textId="116D9464" w:rsidR="0064713F" w:rsidRPr="009128AD" w:rsidRDefault="0064713F" w:rsidP="005F0F8E">
            <w:pPr>
              <w:pStyle w:val="BodyText2"/>
              <w:numPr>
                <w:ilvl w:val="0"/>
                <w:numId w:val="341"/>
              </w:numPr>
              <w:tabs>
                <w:tab w:val="clear" w:pos="720"/>
              </w:tabs>
              <w:autoSpaceDE/>
              <w:autoSpaceDN/>
              <w:adjustRightInd/>
              <w:ind w:left="1440"/>
              <w:jc w:val="left"/>
              <w:rPr>
                <w:rFonts w:ascii="Skeena" w:hAnsi="Skeena"/>
                <w:b w:val="0"/>
                <w:bCs/>
                <w:szCs w:val="22"/>
              </w:rPr>
            </w:pPr>
            <w:r w:rsidRPr="009128AD">
              <w:rPr>
                <w:rFonts w:ascii="Skeena" w:hAnsi="Skeena"/>
                <w:b w:val="0"/>
                <w:bCs/>
                <w:szCs w:val="22"/>
              </w:rPr>
              <w:t xml:space="preserve">Up to </w:t>
            </w:r>
            <w:r w:rsidR="00941A5D" w:rsidRPr="00941A5D">
              <w:rPr>
                <w:rFonts w:ascii="Skeena" w:hAnsi="Skeena"/>
                <w:b w:val="0"/>
                <w:bCs/>
                <w:szCs w:val="22"/>
              </w:rPr>
              <w:t>$2,290 per month, but not more than $9,230 in a calendar year</w:t>
            </w:r>
            <w:r w:rsidRPr="009128AD">
              <w:rPr>
                <w:rFonts w:ascii="Skeena" w:hAnsi="Skeena"/>
                <w:b w:val="0"/>
                <w:bCs/>
                <w:szCs w:val="22"/>
              </w:rPr>
              <w:t>, of the earned income of a blind or disabled child under 22 years of age who is attending school</w:t>
            </w:r>
          </w:p>
          <w:p w14:paraId="25341A06" w14:textId="77777777" w:rsidR="0064713F" w:rsidRPr="009128AD" w:rsidRDefault="0064713F" w:rsidP="005F0F8E">
            <w:pPr>
              <w:pStyle w:val="BodyText2"/>
              <w:numPr>
                <w:ilvl w:val="0"/>
                <w:numId w:val="341"/>
              </w:numPr>
              <w:tabs>
                <w:tab w:val="clear" w:pos="720"/>
              </w:tabs>
              <w:autoSpaceDE/>
              <w:autoSpaceDN/>
              <w:adjustRightInd/>
              <w:ind w:left="1440"/>
              <w:jc w:val="left"/>
              <w:rPr>
                <w:rFonts w:ascii="Skeena" w:hAnsi="Skeena"/>
                <w:b w:val="0"/>
                <w:bCs/>
                <w:szCs w:val="22"/>
              </w:rPr>
            </w:pPr>
            <w:r w:rsidRPr="009128AD">
              <w:rPr>
                <w:rFonts w:ascii="Skeena" w:hAnsi="Skeena"/>
                <w:b w:val="0"/>
                <w:bCs/>
                <w:szCs w:val="22"/>
              </w:rPr>
              <w:t>Any portion of the $50 monthly general income exclusion which has not been excluded from unearned income in that some month</w:t>
            </w:r>
          </w:p>
          <w:p w14:paraId="5AD7188B" w14:textId="77777777" w:rsidR="0064713F" w:rsidRPr="009128AD" w:rsidRDefault="0064713F" w:rsidP="005F0F8E">
            <w:pPr>
              <w:pStyle w:val="BodyText2"/>
              <w:numPr>
                <w:ilvl w:val="0"/>
                <w:numId w:val="341"/>
              </w:numPr>
              <w:tabs>
                <w:tab w:val="clear" w:pos="720"/>
              </w:tabs>
              <w:autoSpaceDE/>
              <w:autoSpaceDN/>
              <w:adjustRightInd/>
              <w:ind w:left="1440"/>
              <w:jc w:val="left"/>
              <w:rPr>
                <w:rFonts w:ascii="Skeena" w:hAnsi="Skeena"/>
                <w:b w:val="0"/>
                <w:bCs/>
                <w:szCs w:val="22"/>
              </w:rPr>
            </w:pPr>
            <w:r w:rsidRPr="009128AD">
              <w:rPr>
                <w:rFonts w:ascii="Skeena" w:hAnsi="Skeena"/>
                <w:b w:val="0"/>
                <w:bCs/>
                <w:szCs w:val="22"/>
              </w:rPr>
              <w:t>$65 of earned income in a month (given only once in couple cases)</w:t>
            </w:r>
          </w:p>
          <w:p w14:paraId="08D56776" w14:textId="77777777" w:rsidR="0064713F" w:rsidRPr="009128AD" w:rsidRDefault="0064713F" w:rsidP="005F0F8E">
            <w:pPr>
              <w:pStyle w:val="BodyText2"/>
              <w:numPr>
                <w:ilvl w:val="0"/>
                <w:numId w:val="341"/>
              </w:numPr>
              <w:tabs>
                <w:tab w:val="clear" w:pos="720"/>
              </w:tabs>
              <w:autoSpaceDE/>
              <w:autoSpaceDN/>
              <w:adjustRightInd/>
              <w:ind w:left="1440"/>
              <w:jc w:val="left"/>
              <w:rPr>
                <w:rFonts w:ascii="Skeena" w:hAnsi="Skeena"/>
                <w:b w:val="0"/>
                <w:bCs/>
                <w:szCs w:val="22"/>
              </w:rPr>
            </w:pPr>
            <w:r w:rsidRPr="009128AD">
              <w:rPr>
                <w:rFonts w:ascii="Skeena" w:hAnsi="Skeena"/>
                <w:b w:val="0"/>
                <w:bCs/>
                <w:szCs w:val="22"/>
              </w:rPr>
              <w:t>Earned income of disabled individuals used to pay impairment-related work expenses</w:t>
            </w:r>
          </w:p>
          <w:p w14:paraId="7DEEE0F8" w14:textId="77777777" w:rsidR="0064713F" w:rsidRPr="009128AD" w:rsidRDefault="0064713F" w:rsidP="005F0F8E">
            <w:pPr>
              <w:pStyle w:val="BodyText2"/>
              <w:numPr>
                <w:ilvl w:val="0"/>
                <w:numId w:val="341"/>
              </w:numPr>
              <w:tabs>
                <w:tab w:val="clear" w:pos="720"/>
              </w:tabs>
              <w:autoSpaceDE/>
              <w:autoSpaceDN/>
              <w:adjustRightInd/>
              <w:ind w:left="1440"/>
              <w:jc w:val="left"/>
              <w:rPr>
                <w:rFonts w:ascii="Skeena" w:hAnsi="Skeena"/>
                <w:b w:val="0"/>
                <w:bCs/>
                <w:szCs w:val="22"/>
              </w:rPr>
            </w:pPr>
            <w:r w:rsidRPr="009128AD">
              <w:rPr>
                <w:rFonts w:ascii="Skeena" w:hAnsi="Skeena"/>
                <w:b w:val="0"/>
                <w:bCs/>
                <w:szCs w:val="22"/>
              </w:rPr>
              <w:t>One-half of total remaining earned income in a month</w:t>
            </w:r>
          </w:p>
          <w:p w14:paraId="503998C2" w14:textId="77777777" w:rsidR="0064713F" w:rsidRPr="009128AD" w:rsidRDefault="0064713F" w:rsidP="005F0F8E">
            <w:pPr>
              <w:pStyle w:val="BodyText2"/>
              <w:numPr>
                <w:ilvl w:val="0"/>
                <w:numId w:val="341"/>
              </w:numPr>
              <w:tabs>
                <w:tab w:val="clear" w:pos="720"/>
              </w:tabs>
              <w:autoSpaceDE/>
              <w:autoSpaceDN/>
              <w:adjustRightInd/>
              <w:ind w:left="1440"/>
              <w:jc w:val="left"/>
              <w:rPr>
                <w:rFonts w:ascii="Skeena" w:hAnsi="Skeena"/>
                <w:b w:val="0"/>
                <w:bCs/>
                <w:szCs w:val="22"/>
              </w:rPr>
            </w:pPr>
            <w:r w:rsidRPr="009128AD">
              <w:rPr>
                <w:rFonts w:ascii="Skeena" w:hAnsi="Skeena"/>
                <w:b w:val="0"/>
                <w:bCs/>
                <w:szCs w:val="22"/>
              </w:rPr>
              <w:t>Earned income of blind individuals used to meet work expenses</w:t>
            </w:r>
          </w:p>
          <w:p w14:paraId="4CA61E52" w14:textId="77777777" w:rsidR="0064713F" w:rsidRPr="009128AD" w:rsidRDefault="0064713F" w:rsidP="005F0F8E">
            <w:pPr>
              <w:pStyle w:val="BodyText2"/>
              <w:numPr>
                <w:ilvl w:val="0"/>
                <w:numId w:val="341"/>
              </w:numPr>
              <w:tabs>
                <w:tab w:val="clear" w:pos="720"/>
              </w:tabs>
              <w:autoSpaceDE/>
              <w:autoSpaceDN/>
              <w:adjustRightInd/>
              <w:ind w:left="1440"/>
              <w:jc w:val="left"/>
              <w:rPr>
                <w:rFonts w:ascii="Skeena" w:hAnsi="Skeena"/>
                <w:b w:val="0"/>
                <w:bCs/>
                <w:szCs w:val="22"/>
              </w:rPr>
            </w:pPr>
            <w:r w:rsidRPr="009128AD">
              <w:rPr>
                <w:rFonts w:ascii="Skeena" w:hAnsi="Skeena"/>
                <w:b w:val="0"/>
                <w:bCs/>
                <w:szCs w:val="22"/>
              </w:rPr>
              <w:t>Any earned income used to fulfill an approved plan to achieve self-support</w:t>
            </w:r>
          </w:p>
          <w:p w14:paraId="1BE61372" w14:textId="77777777" w:rsidR="0064713F" w:rsidRPr="009128AD" w:rsidRDefault="0064713F" w:rsidP="00B62E52">
            <w:pPr>
              <w:pStyle w:val="BodyText2"/>
              <w:ind w:left="1080"/>
              <w:jc w:val="left"/>
              <w:rPr>
                <w:rFonts w:ascii="Skeena" w:hAnsi="Skeena"/>
                <w:b w:val="0"/>
                <w:bCs/>
                <w:szCs w:val="22"/>
              </w:rPr>
            </w:pPr>
          </w:p>
          <w:p w14:paraId="54B528F6" w14:textId="3149E766" w:rsidR="0064713F" w:rsidRPr="009128AD" w:rsidRDefault="0064713F" w:rsidP="00B62E52">
            <w:pPr>
              <w:pStyle w:val="BodyText2"/>
              <w:jc w:val="left"/>
              <w:rPr>
                <w:rFonts w:ascii="Skeena" w:hAnsi="Skeena"/>
                <w:szCs w:val="22"/>
              </w:rPr>
            </w:pPr>
            <w:r w:rsidRPr="009128AD">
              <w:rPr>
                <w:rFonts w:ascii="Skeena" w:hAnsi="Skeena"/>
                <w:b w:val="0"/>
                <w:bCs/>
                <w:szCs w:val="22"/>
              </w:rPr>
              <w:t>Total remaining unearned and earned income and compare to the applicable limit.</w:t>
            </w:r>
          </w:p>
        </w:tc>
      </w:tr>
    </w:tbl>
    <w:p w14:paraId="75F0277A" w14:textId="77777777" w:rsidR="0064713F" w:rsidRPr="009128AD" w:rsidRDefault="00401466" w:rsidP="0064713F">
      <w:pPr>
        <w:widowControl w:val="0"/>
        <w:jc w:val="right"/>
        <w:rPr>
          <w:rFonts w:ascii="Skeena" w:hAnsi="Skeena" w:cs="Arial"/>
        </w:rPr>
      </w:pPr>
      <w:hyperlink w:anchor="_top" w:history="1">
        <w:r w:rsidR="0064713F" w:rsidRPr="009128AD">
          <w:rPr>
            <w:rStyle w:val="Hyperlink"/>
            <w:rFonts w:ascii="Skeena" w:hAnsi="Skeena" w:cs="Arial"/>
          </w:rPr>
          <w:t>Table of Contents</w:t>
        </w:r>
      </w:hyperlink>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4713F" w:rsidRPr="009128AD" w14:paraId="093D8636" w14:textId="77777777" w:rsidTr="009B11F1">
        <w:tc>
          <w:tcPr>
            <w:tcW w:w="5000" w:type="pct"/>
            <w:tcBorders>
              <w:bottom w:val="single" w:sz="4" w:space="0" w:color="auto"/>
            </w:tcBorders>
          </w:tcPr>
          <w:p w14:paraId="192757CD" w14:textId="77777777" w:rsidR="0064713F" w:rsidRPr="009128AD" w:rsidRDefault="0064713F" w:rsidP="00B62E52">
            <w:pPr>
              <w:pStyle w:val="BodyText2"/>
              <w:jc w:val="left"/>
              <w:rPr>
                <w:rFonts w:ascii="Skeena" w:hAnsi="Skeena"/>
                <w:b w:val="0"/>
                <w:bCs/>
                <w:szCs w:val="22"/>
                <w:u w:val="single"/>
              </w:rPr>
            </w:pPr>
            <w:r w:rsidRPr="009128AD">
              <w:rPr>
                <w:rFonts w:ascii="Skeena" w:hAnsi="Skeena"/>
                <w:bCs/>
                <w:szCs w:val="22"/>
                <w:u w:val="single"/>
              </w:rPr>
              <w:t>Adult Applicant – With Dependent Child</w:t>
            </w:r>
          </w:p>
          <w:p w14:paraId="2350036A" w14:textId="77777777" w:rsidR="0064713F" w:rsidRPr="009128AD" w:rsidRDefault="0064713F" w:rsidP="00B62E52">
            <w:pPr>
              <w:pStyle w:val="BodyText2"/>
              <w:jc w:val="left"/>
              <w:rPr>
                <w:rFonts w:ascii="Skeena" w:hAnsi="Skeena"/>
                <w:b w:val="0"/>
                <w:bCs/>
                <w:szCs w:val="22"/>
                <w:u w:val="single"/>
              </w:rPr>
            </w:pPr>
            <w:r w:rsidRPr="009128AD">
              <w:rPr>
                <w:rFonts w:ascii="Skeena" w:hAnsi="Skeena"/>
                <w:b w:val="0"/>
                <w:bCs/>
                <w:szCs w:val="22"/>
                <w:u w:val="single"/>
              </w:rPr>
              <w:t>Adult</w:t>
            </w:r>
          </w:p>
          <w:p w14:paraId="4F9FAC15" w14:textId="77777777" w:rsidR="0064713F" w:rsidRPr="009128AD" w:rsidRDefault="0064713F" w:rsidP="005F0F8E">
            <w:pPr>
              <w:pStyle w:val="BodyText2"/>
              <w:numPr>
                <w:ilvl w:val="0"/>
                <w:numId w:val="342"/>
              </w:numPr>
              <w:autoSpaceDE/>
              <w:autoSpaceDN/>
              <w:adjustRightInd/>
              <w:jc w:val="left"/>
              <w:rPr>
                <w:rFonts w:ascii="Skeena" w:hAnsi="Skeena"/>
                <w:b w:val="0"/>
                <w:bCs/>
                <w:szCs w:val="22"/>
                <w:u w:val="single"/>
              </w:rPr>
            </w:pPr>
            <w:r w:rsidRPr="009128AD">
              <w:rPr>
                <w:rFonts w:ascii="Skeena" w:hAnsi="Skeena"/>
                <w:b w:val="0"/>
                <w:bCs/>
                <w:szCs w:val="22"/>
                <w:u w:val="single"/>
              </w:rPr>
              <w:t>Unearned Income:</w:t>
            </w:r>
          </w:p>
          <w:p w14:paraId="3B9992C5" w14:textId="77777777" w:rsidR="0064713F" w:rsidRPr="009128AD" w:rsidRDefault="0064713F" w:rsidP="005F0F8E">
            <w:pPr>
              <w:pStyle w:val="BodyText2"/>
              <w:numPr>
                <w:ilvl w:val="0"/>
                <w:numId w:val="343"/>
              </w:numPr>
              <w:tabs>
                <w:tab w:val="clear" w:pos="720"/>
              </w:tabs>
              <w:autoSpaceDE/>
              <w:autoSpaceDN/>
              <w:adjustRightInd/>
              <w:ind w:left="1080"/>
              <w:jc w:val="left"/>
              <w:rPr>
                <w:rFonts w:ascii="Skeena" w:hAnsi="Skeena"/>
                <w:b w:val="0"/>
                <w:bCs/>
                <w:szCs w:val="22"/>
                <w:u w:val="single"/>
              </w:rPr>
            </w:pPr>
            <w:r w:rsidRPr="009128AD">
              <w:rPr>
                <w:rFonts w:ascii="Skeena" w:hAnsi="Skeena"/>
                <w:b w:val="0"/>
                <w:bCs/>
                <w:szCs w:val="22"/>
              </w:rPr>
              <w:t>Verify the source and gross amount of all unearned income for the applicant and the spouse, if applicable.</w:t>
            </w:r>
          </w:p>
          <w:p w14:paraId="0DA0740C" w14:textId="77777777" w:rsidR="0064713F" w:rsidRPr="009128AD" w:rsidRDefault="0064713F" w:rsidP="005F0F8E">
            <w:pPr>
              <w:pStyle w:val="BodyText2"/>
              <w:numPr>
                <w:ilvl w:val="0"/>
                <w:numId w:val="343"/>
              </w:numPr>
              <w:tabs>
                <w:tab w:val="clear" w:pos="720"/>
              </w:tabs>
              <w:autoSpaceDE/>
              <w:autoSpaceDN/>
              <w:adjustRightInd/>
              <w:ind w:left="1080"/>
              <w:jc w:val="left"/>
              <w:rPr>
                <w:rFonts w:ascii="Skeena" w:hAnsi="Skeena"/>
                <w:b w:val="0"/>
                <w:bCs/>
                <w:szCs w:val="22"/>
                <w:u w:val="single"/>
              </w:rPr>
            </w:pPr>
            <w:r w:rsidRPr="009128AD">
              <w:rPr>
                <w:rFonts w:ascii="Skeena" w:hAnsi="Skeena"/>
                <w:b w:val="0"/>
                <w:bCs/>
                <w:szCs w:val="22"/>
              </w:rPr>
              <w:t>Total the gross income.</w:t>
            </w:r>
          </w:p>
          <w:p w14:paraId="5F90BA16" w14:textId="77777777" w:rsidR="0064713F" w:rsidRPr="009128AD" w:rsidRDefault="0064713F" w:rsidP="005F0F8E">
            <w:pPr>
              <w:pStyle w:val="BodyText2"/>
              <w:numPr>
                <w:ilvl w:val="0"/>
                <w:numId w:val="343"/>
              </w:numPr>
              <w:tabs>
                <w:tab w:val="clear" w:pos="720"/>
              </w:tabs>
              <w:autoSpaceDE/>
              <w:autoSpaceDN/>
              <w:adjustRightInd/>
              <w:ind w:left="1080"/>
              <w:jc w:val="left"/>
              <w:rPr>
                <w:rFonts w:ascii="Skeena" w:hAnsi="Skeena"/>
                <w:b w:val="0"/>
                <w:bCs/>
                <w:szCs w:val="22"/>
                <w:u w:val="single"/>
              </w:rPr>
            </w:pPr>
            <w:r w:rsidRPr="009128AD">
              <w:rPr>
                <w:rFonts w:ascii="Skeena" w:hAnsi="Skeena"/>
                <w:b w:val="0"/>
                <w:bCs/>
                <w:szCs w:val="22"/>
              </w:rPr>
              <w:t>Exclude any unearned income as authorized by Federal Laws (Refer to MPPM Chapter 301.)</w:t>
            </w:r>
          </w:p>
          <w:p w14:paraId="4E3FD401" w14:textId="77777777" w:rsidR="0064713F" w:rsidRPr="009128AD" w:rsidRDefault="0064713F" w:rsidP="005F0F8E">
            <w:pPr>
              <w:pStyle w:val="BodyText2"/>
              <w:numPr>
                <w:ilvl w:val="0"/>
                <w:numId w:val="343"/>
              </w:numPr>
              <w:tabs>
                <w:tab w:val="clear" w:pos="720"/>
              </w:tabs>
              <w:autoSpaceDE/>
              <w:autoSpaceDN/>
              <w:adjustRightInd/>
              <w:ind w:left="1080"/>
              <w:jc w:val="left"/>
              <w:rPr>
                <w:rFonts w:ascii="Skeena" w:hAnsi="Skeena"/>
                <w:b w:val="0"/>
                <w:bCs/>
                <w:szCs w:val="22"/>
                <w:u w:val="single"/>
              </w:rPr>
            </w:pPr>
            <w:r w:rsidRPr="009128AD">
              <w:rPr>
                <w:rFonts w:ascii="Skeena" w:hAnsi="Skeena"/>
                <w:b w:val="0"/>
                <w:bCs/>
                <w:szCs w:val="22"/>
              </w:rPr>
              <w:t>Apply $50 general disregard (given only once in couple cases)</w:t>
            </w:r>
          </w:p>
          <w:p w14:paraId="18EAAB01" w14:textId="77777777" w:rsidR="0064713F" w:rsidRPr="009128AD" w:rsidRDefault="0064713F" w:rsidP="005F0F8E">
            <w:pPr>
              <w:pStyle w:val="BodyText2"/>
              <w:numPr>
                <w:ilvl w:val="0"/>
                <w:numId w:val="344"/>
              </w:numPr>
              <w:autoSpaceDE/>
              <w:autoSpaceDN/>
              <w:adjustRightInd/>
              <w:jc w:val="left"/>
              <w:rPr>
                <w:rFonts w:ascii="Skeena" w:hAnsi="Skeena"/>
                <w:b w:val="0"/>
                <w:bCs/>
                <w:szCs w:val="22"/>
                <w:u w:val="single"/>
              </w:rPr>
            </w:pPr>
            <w:r w:rsidRPr="009128AD">
              <w:rPr>
                <w:rFonts w:ascii="Skeena" w:hAnsi="Skeena"/>
                <w:b w:val="0"/>
                <w:bCs/>
                <w:szCs w:val="22"/>
                <w:u w:val="single"/>
              </w:rPr>
              <w:t>Earned Income:</w:t>
            </w:r>
          </w:p>
          <w:p w14:paraId="7DAF0700" w14:textId="77777777" w:rsidR="0064713F" w:rsidRPr="009128AD" w:rsidRDefault="0064713F" w:rsidP="005F0F8E">
            <w:pPr>
              <w:pStyle w:val="BodyText2"/>
              <w:numPr>
                <w:ilvl w:val="0"/>
                <w:numId w:val="345"/>
              </w:numPr>
              <w:tabs>
                <w:tab w:val="clear" w:pos="720"/>
              </w:tabs>
              <w:autoSpaceDE/>
              <w:autoSpaceDN/>
              <w:adjustRightInd/>
              <w:ind w:left="1080"/>
              <w:jc w:val="left"/>
              <w:rPr>
                <w:rFonts w:ascii="Skeena" w:hAnsi="Skeena"/>
                <w:b w:val="0"/>
                <w:bCs/>
                <w:szCs w:val="22"/>
                <w:u w:val="single"/>
              </w:rPr>
            </w:pPr>
            <w:r w:rsidRPr="009128AD">
              <w:rPr>
                <w:rFonts w:ascii="Skeena" w:hAnsi="Skeena"/>
                <w:b w:val="0"/>
                <w:bCs/>
                <w:szCs w:val="22"/>
              </w:rPr>
              <w:t>Verify the source and gross amount of all earned income for the applicant and the spouse, if applicable.</w:t>
            </w:r>
          </w:p>
          <w:p w14:paraId="3EAC8057" w14:textId="77777777" w:rsidR="0064713F" w:rsidRPr="009128AD" w:rsidRDefault="0064713F" w:rsidP="005F0F8E">
            <w:pPr>
              <w:pStyle w:val="BodyText2"/>
              <w:numPr>
                <w:ilvl w:val="0"/>
                <w:numId w:val="345"/>
              </w:numPr>
              <w:tabs>
                <w:tab w:val="clear" w:pos="720"/>
              </w:tabs>
              <w:autoSpaceDE/>
              <w:autoSpaceDN/>
              <w:adjustRightInd/>
              <w:ind w:left="1080"/>
              <w:jc w:val="left"/>
              <w:rPr>
                <w:rFonts w:ascii="Skeena" w:hAnsi="Skeena"/>
                <w:b w:val="0"/>
                <w:bCs/>
                <w:szCs w:val="22"/>
                <w:u w:val="single"/>
              </w:rPr>
            </w:pPr>
            <w:r w:rsidRPr="009128AD">
              <w:rPr>
                <w:rFonts w:ascii="Skeena" w:hAnsi="Skeena"/>
                <w:b w:val="0"/>
                <w:bCs/>
                <w:szCs w:val="22"/>
              </w:rPr>
              <w:t xml:space="preserve">Total the gross earned income. </w:t>
            </w:r>
          </w:p>
          <w:p w14:paraId="7AC44E76" w14:textId="77777777" w:rsidR="0064713F" w:rsidRPr="009128AD" w:rsidRDefault="0064713F" w:rsidP="005F0F8E">
            <w:pPr>
              <w:pStyle w:val="BodyText2"/>
              <w:numPr>
                <w:ilvl w:val="0"/>
                <w:numId w:val="345"/>
              </w:numPr>
              <w:tabs>
                <w:tab w:val="clear" w:pos="720"/>
              </w:tabs>
              <w:autoSpaceDE/>
              <w:autoSpaceDN/>
              <w:adjustRightInd/>
              <w:ind w:left="1080"/>
              <w:jc w:val="left"/>
              <w:rPr>
                <w:rFonts w:ascii="Skeena" w:hAnsi="Skeena"/>
                <w:b w:val="0"/>
                <w:bCs/>
                <w:szCs w:val="22"/>
                <w:u w:val="single"/>
              </w:rPr>
            </w:pPr>
            <w:r w:rsidRPr="009128AD">
              <w:rPr>
                <w:rFonts w:ascii="Skeena" w:hAnsi="Skeena"/>
                <w:b w:val="0"/>
                <w:bCs/>
                <w:szCs w:val="22"/>
              </w:rPr>
              <w:t>Exclude any income as authorized by Federal Laws.</w:t>
            </w:r>
          </w:p>
          <w:p w14:paraId="5803024C" w14:textId="77777777" w:rsidR="0064713F" w:rsidRPr="009128AD" w:rsidRDefault="0064713F" w:rsidP="005F0F8E">
            <w:pPr>
              <w:pStyle w:val="BodyText2"/>
              <w:numPr>
                <w:ilvl w:val="0"/>
                <w:numId w:val="345"/>
              </w:numPr>
              <w:tabs>
                <w:tab w:val="clear" w:pos="720"/>
              </w:tabs>
              <w:autoSpaceDE/>
              <w:autoSpaceDN/>
              <w:adjustRightInd/>
              <w:ind w:left="1080"/>
              <w:jc w:val="left"/>
              <w:rPr>
                <w:rFonts w:ascii="Skeena" w:hAnsi="Skeena"/>
                <w:b w:val="0"/>
                <w:bCs/>
                <w:szCs w:val="22"/>
                <w:u w:val="single"/>
              </w:rPr>
            </w:pPr>
            <w:r w:rsidRPr="009128AD">
              <w:rPr>
                <w:rFonts w:ascii="Skeena" w:hAnsi="Skeena"/>
                <w:b w:val="0"/>
                <w:bCs/>
                <w:szCs w:val="22"/>
              </w:rPr>
              <w:t>Apply other exclusions in the following order:</w:t>
            </w:r>
          </w:p>
          <w:p w14:paraId="067BFA26" w14:textId="77777777" w:rsidR="0064713F" w:rsidRPr="009128AD" w:rsidRDefault="0064713F" w:rsidP="005F0F8E">
            <w:pPr>
              <w:pStyle w:val="BodyText2"/>
              <w:numPr>
                <w:ilvl w:val="0"/>
                <w:numId w:val="346"/>
              </w:numPr>
              <w:tabs>
                <w:tab w:val="clear" w:pos="720"/>
              </w:tabs>
              <w:autoSpaceDE/>
              <w:autoSpaceDN/>
              <w:adjustRightInd/>
              <w:ind w:left="1440"/>
              <w:jc w:val="left"/>
              <w:rPr>
                <w:rFonts w:ascii="Skeena" w:hAnsi="Skeena"/>
                <w:b w:val="0"/>
                <w:bCs/>
                <w:szCs w:val="22"/>
              </w:rPr>
            </w:pPr>
            <w:r w:rsidRPr="009128AD">
              <w:rPr>
                <w:rFonts w:ascii="Skeena" w:hAnsi="Skeena"/>
                <w:b w:val="0"/>
                <w:bCs/>
                <w:szCs w:val="22"/>
              </w:rPr>
              <w:t>Earned income tax credit payments</w:t>
            </w:r>
          </w:p>
          <w:p w14:paraId="5D3843CB" w14:textId="77777777" w:rsidR="0064713F" w:rsidRPr="009128AD" w:rsidRDefault="0064713F" w:rsidP="005F0F8E">
            <w:pPr>
              <w:pStyle w:val="BodyText2"/>
              <w:numPr>
                <w:ilvl w:val="0"/>
                <w:numId w:val="346"/>
              </w:numPr>
              <w:tabs>
                <w:tab w:val="clear" w:pos="720"/>
              </w:tabs>
              <w:autoSpaceDE/>
              <w:autoSpaceDN/>
              <w:adjustRightInd/>
              <w:ind w:left="1440"/>
              <w:jc w:val="left"/>
              <w:rPr>
                <w:rFonts w:ascii="Skeena" w:hAnsi="Skeena"/>
                <w:b w:val="0"/>
                <w:bCs/>
                <w:szCs w:val="22"/>
              </w:rPr>
            </w:pPr>
            <w:r w:rsidRPr="009128AD">
              <w:rPr>
                <w:rFonts w:ascii="Skeena" w:hAnsi="Skeena"/>
                <w:b w:val="0"/>
                <w:bCs/>
                <w:szCs w:val="22"/>
              </w:rPr>
              <w:t>Up to $30 of earned income in a quarter if it is infrequent or irregular (Refer to MPPM 301.04.09.)</w:t>
            </w:r>
          </w:p>
          <w:p w14:paraId="528DA13B" w14:textId="38D25009" w:rsidR="0064713F" w:rsidRPr="009128AD" w:rsidRDefault="0064713F" w:rsidP="005F0F8E">
            <w:pPr>
              <w:pStyle w:val="BodyText2"/>
              <w:numPr>
                <w:ilvl w:val="0"/>
                <w:numId w:val="346"/>
              </w:numPr>
              <w:tabs>
                <w:tab w:val="clear" w:pos="720"/>
              </w:tabs>
              <w:autoSpaceDE/>
              <w:autoSpaceDN/>
              <w:adjustRightInd/>
              <w:ind w:left="1440"/>
              <w:jc w:val="left"/>
              <w:rPr>
                <w:rFonts w:ascii="Skeena" w:hAnsi="Skeena"/>
                <w:b w:val="0"/>
                <w:bCs/>
                <w:szCs w:val="22"/>
              </w:rPr>
            </w:pPr>
            <w:r w:rsidRPr="009128AD">
              <w:rPr>
                <w:rFonts w:ascii="Skeena" w:hAnsi="Skeena"/>
                <w:b w:val="0"/>
                <w:bCs/>
                <w:szCs w:val="22"/>
              </w:rPr>
              <w:t xml:space="preserve">Up to </w:t>
            </w:r>
            <w:r w:rsidR="00941A5D" w:rsidRPr="00941A5D">
              <w:rPr>
                <w:rFonts w:ascii="Skeena" w:hAnsi="Skeena"/>
                <w:b w:val="0"/>
                <w:bCs/>
                <w:szCs w:val="22"/>
              </w:rPr>
              <w:t>$2,290 per month, but not more than $9,230 in a calendar year</w:t>
            </w:r>
            <w:r w:rsidRPr="009128AD">
              <w:rPr>
                <w:rFonts w:ascii="Skeena" w:hAnsi="Skeena"/>
                <w:b w:val="0"/>
                <w:bCs/>
                <w:szCs w:val="22"/>
              </w:rPr>
              <w:t xml:space="preserve">, of the earned </w:t>
            </w:r>
            <w:r w:rsidRPr="009128AD">
              <w:rPr>
                <w:rFonts w:ascii="Skeena" w:hAnsi="Skeena"/>
                <w:b w:val="0"/>
                <w:bCs/>
                <w:szCs w:val="22"/>
              </w:rPr>
              <w:lastRenderedPageBreak/>
              <w:t>income of a blind or disabled child under 22 years of age who is attending school</w:t>
            </w:r>
          </w:p>
          <w:p w14:paraId="1E6F3026" w14:textId="77777777" w:rsidR="0064713F" w:rsidRPr="009128AD" w:rsidRDefault="0064713F" w:rsidP="005F0F8E">
            <w:pPr>
              <w:pStyle w:val="BodyText2"/>
              <w:numPr>
                <w:ilvl w:val="0"/>
                <w:numId w:val="346"/>
              </w:numPr>
              <w:tabs>
                <w:tab w:val="clear" w:pos="720"/>
              </w:tabs>
              <w:autoSpaceDE/>
              <w:autoSpaceDN/>
              <w:adjustRightInd/>
              <w:ind w:left="1440"/>
              <w:jc w:val="left"/>
              <w:rPr>
                <w:rFonts w:ascii="Skeena" w:hAnsi="Skeena"/>
                <w:b w:val="0"/>
                <w:bCs/>
                <w:szCs w:val="22"/>
              </w:rPr>
            </w:pPr>
            <w:r w:rsidRPr="009128AD">
              <w:rPr>
                <w:rFonts w:ascii="Skeena" w:hAnsi="Skeena"/>
                <w:b w:val="0"/>
                <w:bCs/>
                <w:szCs w:val="22"/>
              </w:rPr>
              <w:t>Any portion of the $50 monthly general income exclusion which has not been excluded from unearned income in that some month</w:t>
            </w:r>
          </w:p>
          <w:p w14:paraId="2A96E1DF" w14:textId="77777777" w:rsidR="0064713F" w:rsidRPr="009128AD" w:rsidRDefault="0064713F" w:rsidP="005F0F8E">
            <w:pPr>
              <w:pStyle w:val="BodyText2"/>
              <w:numPr>
                <w:ilvl w:val="0"/>
                <w:numId w:val="346"/>
              </w:numPr>
              <w:tabs>
                <w:tab w:val="clear" w:pos="720"/>
              </w:tabs>
              <w:autoSpaceDE/>
              <w:autoSpaceDN/>
              <w:adjustRightInd/>
              <w:ind w:left="1440"/>
              <w:jc w:val="left"/>
              <w:rPr>
                <w:rFonts w:ascii="Skeena" w:hAnsi="Skeena"/>
                <w:b w:val="0"/>
                <w:bCs/>
                <w:szCs w:val="22"/>
              </w:rPr>
            </w:pPr>
            <w:r w:rsidRPr="009128AD">
              <w:rPr>
                <w:rFonts w:ascii="Skeena" w:hAnsi="Skeena"/>
                <w:b w:val="0"/>
                <w:bCs/>
                <w:szCs w:val="22"/>
              </w:rPr>
              <w:t>$65 of earned income in a month (given only once in couple cases)</w:t>
            </w:r>
          </w:p>
          <w:p w14:paraId="7963E719" w14:textId="77777777" w:rsidR="0064713F" w:rsidRPr="009128AD" w:rsidRDefault="0064713F" w:rsidP="005F0F8E">
            <w:pPr>
              <w:pStyle w:val="BodyText2"/>
              <w:numPr>
                <w:ilvl w:val="0"/>
                <w:numId w:val="346"/>
              </w:numPr>
              <w:tabs>
                <w:tab w:val="clear" w:pos="720"/>
              </w:tabs>
              <w:autoSpaceDE/>
              <w:autoSpaceDN/>
              <w:adjustRightInd/>
              <w:ind w:left="1440"/>
              <w:jc w:val="left"/>
              <w:rPr>
                <w:rFonts w:ascii="Skeena" w:hAnsi="Skeena"/>
                <w:b w:val="0"/>
                <w:bCs/>
                <w:szCs w:val="22"/>
              </w:rPr>
            </w:pPr>
            <w:r w:rsidRPr="009128AD">
              <w:rPr>
                <w:rFonts w:ascii="Skeena" w:hAnsi="Skeena"/>
                <w:b w:val="0"/>
                <w:bCs/>
                <w:szCs w:val="22"/>
              </w:rPr>
              <w:t>Earned income of disabled individuals used to pay impairment-related work expenses</w:t>
            </w:r>
          </w:p>
          <w:p w14:paraId="08A5A80A" w14:textId="77777777" w:rsidR="0064713F" w:rsidRPr="009128AD" w:rsidRDefault="0064713F" w:rsidP="005F0F8E">
            <w:pPr>
              <w:pStyle w:val="BodyText2"/>
              <w:numPr>
                <w:ilvl w:val="0"/>
                <w:numId w:val="346"/>
              </w:numPr>
              <w:tabs>
                <w:tab w:val="clear" w:pos="720"/>
              </w:tabs>
              <w:autoSpaceDE/>
              <w:autoSpaceDN/>
              <w:adjustRightInd/>
              <w:ind w:left="1440"/>
              <w:jc w:val="left"/>
              <w:rPr>
                <w:rFonts w:ascii="Skeena" w:hAnsi="Skeena"/>
                <w:b w:val="0"/>
                <w:bCs/>
                <w:szCs w:val="22"/>
                <w:u w:val="single"/>
              </w:rPr>
            </w:pPr>
            <w:r w:rsidRPr="009128AD">
              <w:rPr>
                <w:rFonts w:ascii="Skeena" w:hAnsi="Skeena"/>
                <w:b w:val="0"/>
                <w:bCs/>
                <w:szCs w:val="22"/>
              </w:rPr>
              <w:t>One-half of total remaining earned income in a month</w:t>
            </w:r>
          </w:p>
          <w:p w14:paraId="562C4825" w14:textId="77777777" w:rsidR="0064713F" w:rsidRPr="009128AD" w:rsidRDefault="0064713F" w:rsidP="005F0F8E">
            <w:pPr>
              <w:pStyle w:val="BodyText2"/>
              <w:numPr>
                <w:ilvl w:val="0"/>
                <w:numId w:val="346"/>
              </w:numPr>
              <w:tabs>
                <w:tab w:val="clear" w:pos="720"/>
              </w:tabs>
              <w:autoSpaceDE/>
              <w:autoSpaceDN/>
              <w:adjustRightInd/>
              <w:ind w:left="1440"/>
              <w:jc w:val="left"/>
              <w:rPr>
                <w:rFonts w:ascii="Skeena" w:hAnsi="Skeena"/>
                <w:b w:val="0"/>
                <w:bCs/>
                <w:szCs w:val="22"/>
              </w:rPr>
            </w:pPr>
            <w:r w:rsidRPr="009128AD">
              <w:rPr>
                <w:rFonts w:ascii="Skeena" w:hAnsi="Skeena"/>
                <w:b w:val="0"/>
                <w:bCs/>
                <w:szCs w:val="22"/>
              </w:rPr>
              <w:t>Earned income of blind individuals used to meet work expenses</w:t>
            </w:r>
          </w:p>
          <w:p w14:paraId="7BD89C56" w14:textId="77777777" w:rsidR="0064713F" w:rsidRPr="009128AD" w:rsidRDefault="0064713F" w:rsidP="005F0F8E">
            <w:pPr>
              <w:pStyle w:val="BodyText2"/>
              <w:numPr>
                <w:ilvl w:val="0"/>
                <w:numId w:val="346"/>
              </w:numPr>
              <w:tabs>
                <w:tab w:val="clear" w:pos="720"/>
              </w:tabs>
              <w:autoSpaceDE/>
              <w:autoSpaceDN/>
              <w:adjustRightInd/>
              <w:ind w:left="1440"/>
              <w:jc w:val="left"/>
              <w:rPr>
                <w:rFonts w:ascii="Skeena" w:hAnsi="Skeena"/>
                <w:b w:val="0"/>
                <w:bCs/>
                <w:szCs w:val="22"/>
              </w:rPr>
            </w:pPr>
            <w:r w:rsidRPr="009128AD">
              <w:rPr>
                <w:rFonts w:ascii="Skeena" w:hAnsi="Skeena"/>
                <w:b w:val="0"/>
                <w:bCs/>
                <w:szCs w:val="22"/>
              </w:rPr>
              <w:t>Any earned income used to fulfill an approved plan to achieve self-support</w:t>
            </w:r>
          </w:p>
          <w:p w14:paraId="3FF29AD5" w14:textId="77777777" w:rsidR="0064713F" w:rsidRPr="009128AD" w:rsidRDefault="0064713F" w:rsidP="00B62E52">
            <w:pPr>
              <w:pStyle w:val="BodyText2"/>
              <w:ind w:left="360"/>
              <w:jc w:val="left"/>
              <w:rPr>
                <w:rFonts w:ascii="Skeena" w:hAnsi="Skeena"/>
                <w:b w:val="0"/>
                <w:bCs/>
                <w:szCs w:val="22"/>
              </w:rPr>
            </w:pPr>
          </w:p>
          <w:p w14:paraId="592AC681" w14:textId="77777777" w:rsidR="0064713F" w:rsidRPr="009128AD" w:rsidRDefault="0064713F" w:rsidP="005F0F8E">
            <w:pPr>
              <w:pStyle w:val="BodyText2"/>
              <w:numPr>
                <w:ilvl w:val="0"/>
                <w:numId w:val="363"/>
              </w:numPr>
              <w:autoSpaceDE/>
              <w:autoSpaceDN/>
              <w:adjustRightInd/>
              <w:jc w:val="left"/>
              <w:rPr>
                <w:rFonts w:ascii="Skeena" w:hAnsi="Skeena"/>
                <w:b w:val="0"/>
                <w:bCs/>
                <w:szCs w:val="22"/>
              </w:rPr>
            </w:pPr>
            <w:r w:rsidRPr="009128AD">
              <w:rPr>
                <w:rFonts w:ascii="Skeena" w:hAnsi="Skeena"/>
                <w:b w:val="0"/>
                <w:bCs/>
                <w:szCs w:val="22"/>
              </w:rPr>
              <w:t>Total remaining unearned and earned income.</w:t>
            </w:r>
          </w:p>
          <w:p w14:paraId="590E16A2" w14:textId="77777777" w:rsidR="0064713F" w:rsidRPr="009128AD" w:rsidRDefault="0064713F" w:rsidP="005F0F8E">
            <w:pPr>
              <w:pStyle w:val="BodyText2"/>
              <w:numPr>
                <w:ilvl w:val="0"/>
                <w:numId w:val="363"/>
              </w:numPr>
              <w:autoSpaceDE/>
              <w:autoSpaceDN/>
              <w:adjustRightInd/>
              <w:jc w:val="left"/>
              <w:rPr>
                <w:rFonts w:ascii="Skeena" w:hAnsi="Skeena"/>
                <w:b w:val="0"/>
                <w:bCs/>
                <w:szCs w:val="22"/>
              </w:rPr>
            </w:pPr>
            <w:r w:rsidRPr="009128AD">
              <w:rPr>
                <w:rFonts w:ascii="Skeena" w:hAnsi="Skeena"/>
                <w:b w:val="0"/>
                <w:bCs/>
                <w:szCs w:val="22"/>
              </w:rPr>
              <w:t>Subtract allocation for any ineligible child/children (See steps below.)</w:t>
            </w:r>
          </w:p>
          <w:p w14:paraId="0C87218B" w14:textId="77777777" w:rsidR="0064713F" w:rsidRPr="009128AD" w:rsidRDefault="0064713F" w:rsidP="005F0F8E">
            <w:pPr>
              <w:pStyle w:val="BodyText2"/>
              <w:numPr>
                <w:ilvl w:val="0"/>
                <w:numId w:val="363"/>
              </w:numPr>
              <w:autoSpaceDE/>
              <w:autoSpaceDN/>
              <w:adjustRightInd/>
              <w:jc w:val="left"/>
              <w:rPr>
                <w:rFonts w:ascii="Skeena" w:hAnsi="Skeena"/>
                <w:b w:val="0"/>
                <w:bCs/>
                <w:szCs w:val="22"/>
                <w:u w:val="single"/>
              </w:rPr>
            </w:pPr>
            <w:r w:rsidRPr="009128AD">
              <w:rPr>
                <w:rFonts w:ascii="Skeena" w:hAnsi="Skeena"/>
                <w:b w:val="0"/>
                <w:bCs/>
                <w:szCs w:val="22"/>
              </w:rPr>
              <w:t>Compare remainder to the appropriate income limit.</w:t>
            </w:r>
          </w:p>
          <w:p w14:paraId="27170AB2" w14:textId="77777777" w:rsidR="0064713F" w:rsidRPr="009128AD" w:rsidRDefault="0064713F" w:rsidP="00B62E52">
            <w:pPr>
              <w:pStyle w:val="BodyText2"/>
              <w:jc w:val="left"/>
              <w:rPr>
                <w:rFonts w:ascii="Skeena" w:hAnsi="Skeena"/>
                <w:b w:val="0"/>
                <w:bCs/>
                <w:szCs w:val="22"/>
                <w:u w:val="single"/>
              </w:rPr>
            </w:pPr>
            <w:r w:rsidRPr="009128AD">
              <w:rPr>
                <w:rFonts w:ascii="Skeena" w:hAnsi="Skeena"/>
                <w:b w:val="0"/>
                <w:bCs/>
                <w:szCs w:val="22"/>
                <w:u w:val="single"/>
              </w:rPr>
              <w:t>Child/Children’s Allocation</w:t>
            </w:r>
          </w:p>
          <w:p w14:paraId="3A0204C3" w14:textId="77777777" w:rsidR="0064713F" w:rsidRPr="009128AD" w:rsidRDefault="0064713F" w:rsidP="005F0F8E">
            <w:pPr>
              <w:pStyle w:val="BodyText2"/>
              <w:numPr>
                <w:ilvl w:val="0"/>
                <w:numId w:val="347"/>
              </w:numPr>
              <w:autoSpaceDE/>
              <w:autoSpaceDN/>
              <w:adjustRightInd/>
              <w:jc w:val="left"/>
              <w:rPr>
                <w:rFonts w:ascii="Skeena" w:hAnsi="Skeena"/>
                <w:b w:val="0"/>
                <w:bCs/>
                <w:szCs w:val="22"/>
                <w:u w:val="single"/>
              </w:rPr>
            </w:pPr>
            <w:r w:rsidRPr="009128AD">
              <w:rPr>
                <w:rFonts w:ascii="Skeena" w:hAnsi="Skeena"/>
                <w:b w:val="0"/>
                <w:bCs/>
                <w:szCs w:val="22"/>
              </w:rPr>
              <w:t>Determine the child’s income.</w:t>
            </w:r>
          </w:p>
          <w:p w14:paraId="7A7D8C38" w14:textId="77777777" w:rsidR="0064713F" w:rsidRPr="009128AD" w:rsidRDefault="0064713F" w:rsidP="005F0F8E">
            <w:pPr>
              <w:pStyle w:val="BodyText2"/>
              <w:numPr>
                <w:ilvl w:val="0"/>
                <w:numId w:val="347"/>
              </w:numPr>
              <w:autoSpaceDE/>
              <w:autoSpaceDN/>
              <w:adjustRightInd/>
              <w:jc w:val="left"/>
              <w:rPr>
                <w:rFonts w:ascii="Skeena" w:hAnsi="Skeena"/>
                <w:b w:val="0"/>
                <w:bCs/>
                <w:szCs w:val="22"/>
                <w:u w:val="single"/>
              </w:rPr>
            </w:pPr>
            <w:r w:rsidRPr="009128AD">
              <w:rPr>
                <w:rFonts w:ascii="Skeena" w:hAnsi="Skeena"/>
                <w:b w:val="0"/>
                <w:bCs/>
                <w:szCs w:val="22"/>
              </w:rPr>
              <w:t>Subtract from the allocation amount for a child.</w:t>
            </w:r>
          </w:p>
          <w:p w14:paraId="3D794950" w14:textId="77777777" w:rsidR="0064713F" w:rsidRPr="009128AD" w:rsidRDefault="0064713F" w:rsidP="005F0F8E">
            <w:pPr>
              <w:pStyle w:val="BodyText2"/>
              <w:numPr>
                <w:ilvl w:val="0"/>
                <w:numId w:val="347"/>
              </w:numPr>
              <w:autoSpaceDE/>
              <w:autoSpaceDN/>
              <w:adjustRightInd/>
              <w:jc w:val="left"/>
              <w:rPr>
                <w:rFonts w:ascii="Skeena" w:hAnsi="Skeena"/>
                <w:b w:val="0"/>
                <w:bCs/>
                <w:szCs w:val="22"/>
                <w:u w:val="single"/>
              </w:rPr>
            </w:pPr>
            <w:r w:rsidRPr="009128AD">
              <w:rPr>
                <w:rFonts w:ascii="Skeena" w:hAnsi="Skeena"/>
                <w:b w:val="0"/>
                <w:bCs/>
                <w:szCs w:val="22"/>
              </w:rPr>
              <w:t>The remainder is the total allocation for the child.</w:t>
            </w:r>
          </w:p>
          <w:p w14:paraId="70FE5D66" w14:textId="77777777" w:rsidR="0064713F" w:rsidRPr="009128AD" w:rsidRDefault="0064713F" w:rsidP="005F0F8E">
            <w:pPr>
              <w:pStyle w:val="BodyText2"/>
              <w:numPr>
                <w:ilvl w:val="0"/>
                <w:numId w:val="347"/>
              </w:numPr>
              <w:autoSpaceDE/>
              <w:autoSpaceDN/>
              <w:adjustRightInd/>
              <w:jc w:val="left"/>
              <w:rPr>
                <w:rFonts w:ascii="Skeena" w:hAnsi="Skeena"/>
                <w:b w:val="0"/>
                <w:bCs/>
                <w:szCs w:val="22"/>
                <w:u w:val="single"/>
              </w:rPr>
            </w:pPr>
            <w:r w:rsidRPr="009128AD">
              <w:rPr>
                <w:rFonts w:ascii="Skeena" w:hAnsi="Skeena"/>
                <w:b w:val="0"/>
                <w:bCs/>
                <w:szCs w:val="22"/>
              </w:rPr>
              <w:t>If there is more than one child, do the above for each child and total.</w:t>
            </w:r>
          </w:p>
          <w:p w14:paraId="6951FC00" w14:textId="77777777" w:rsidR="0064713F" w:rsidRPr="009128AD" w:rsidRDefault="0064713F" w:rsidP="00B62E52">
            <w:pPr>
              <w:pStyle w:val="BodyText2"/>
              <w:jc w:val="left"/>
              <w:rPr>
                <w:rFonts w:ascii="Skeena" w:hAnsi="Skeena"/>
                <w:b w:val="0"/>
                <w:bCs/>
                <w:szCs w:val="22"/>
                <w:u w:val="single"/>
              </w:rPr>
            </w:pPr>
            <w:r w:rsidRPr="009128AD">
              <w:rPr>
                <w:rFonts w:ascii="Skeena" w:hAnsi="Skeena"/>
                <w:b w:val="0"/>
                <w:bCs/>
                <w:szCs w:val="22"/>
              </w:rPr>
              <w:t>Subtract total allocation from the parent’s income as shown above.</w:t>
            </w:r>
          </w:p>
        </w:tc>
      </w:tr>
    </w:tbl>
    <w:p w14:paraId="185282E9" w14:textId="77777777" w:rsidR="0064713F" w:rsidRPr="009128AD" w:rsidRDefault="00401466" w:rsidP="0064713F">
      <w:pPr>
        <w:widowControl w:val="0"/>
        <w:jc w:val="right"/>
        <w:rPr>
          <w:rFonts w:ascii="Skeena" w:hAnsi="Skeena" w:cs="Arial"/>
        </w:rPr>
      </w:pPr>
      <w:hyperlink w:anchor="_top" w:history="1">
        <w:r w:rsidR="0064713F" w:rsidRPr="009128AD">
          <w:rPr>
            <w:rStyle w:val="Hyperlink"/>
            <w:rFonts w:ascii="Skeena" w:hAnsi="Skeena" w:cs="Arial"/>
          </w:rPr>
          <w:t>Table of Contents</w:t>
        </w:r>
      </w:hyperlink>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4713F" w:rsidRPr="009128AD" w14:paraId="6D4E5405" w14:textId="77777777" w:rsidTr="009B11F1">
        <w:tc>
          <w:tcPr>
            <w:tcW w:w="5000" w:type="pct"/>
            <w:tcBorders>
              <w:bottom w:val="single" w:sz="4" w:space="0" w:color="auto"/>
            </w:tcBorders>
          </w:tcPr>
          <w:p w14:paraId="3074EE73" w14:textId="77777777" w:rsidR="0064713F" w:rsidRPr="009128AD" w:rsidRDefault="0064713F" w:rsidP="00B62E52">
            <w:pPr>
              <w:pStyle w:val="BodyText2"/>
              <w:jc w:val="left"/>
              <w:rPr>
                <w:rFonts w:ascii="Skeena" w:hAnsi="Skeena"/>
                <w:b w:val="0"/>
                <w:bCs/>
                <w:szCs w:val="22"/>
                <w:u w:val="single"/>
              </w:rPr>
            </w:pPr>
            <w:r w:rsidRPr="009128AD">
              <w:rPr>
                <w:rFonts w:ascii="Skeena" w:hAnsi="Skeena"/>
                <w:bCs/>
                <w:szCs w:val="22"/>
                <w:u w:val="single"/>
              </w:rPr>
              <w:t>Minor Child Applicant</w:t>
            </w:r>
          </w:p>
          <w:p w14:paraId="5D3963A1" w14:textId="77777777" w:rsidR="0064713F" w:rsidRPr="009128AD" w:rsidRDefault="0064713F" w:rsidP="00B62E52">
            <w:pPr>
              <w:pStyle w:val="BodyText2"/>
              <w:jc w:val="left"/>
              <w:rPr>
                <w:rFonts w:ascii="Skeena" w:hAnsi="Skeena"/>
                <w:b w:val="0"/>
                <w:bCs/>
                <w:szCs w:val="22"/>
                <w:u w:val="single"/>
              </w:rPr>
            </w:pPr>
            <w:r w:rsidRPr="009128AD">
              <w:rPr>
                <w:rFonts w:ascii="Skeena" w:hAnsi="Skeena"/>
                <w:b w:val="0"/>
                <w:bCs/>
                <w:szCs w:val="22"/>
                <w:u w:val="single"/>
              </w:rPr>
              <w:t>Ineligible Parent(s)’ Allocation to Ineligible Children</w:t>
            </w:r>
          </w:p>
          <w:p w14:paraId="7DB008A0" w14:textId="77777777" w:rsidR="0064713F" w:rsidRPr="009128AD" w:rsidRDefault="0064713F" w:rsidP="005F0F8E">
            <w:pPr>
              <w:pStyle w:val="BodyText2"/>
              <w:numPr>
                <w:ilvl w:val="0"/>
                <w:numId w:val="348"/>
              </w:numPr>
              <w:autoSpaceDE/>
              <w:autoSpaceDN/>
              <w:adjustRightInd/>
              <w:jc w:val="left"/>
              <w:rPr>
                <w:rFonts w:ascii="Skeena" w:hAnsi="Skeena"/>
                <w:b w:val="0"/>
                <w:bCs/>
                <w:szCs w:val="22"/>
              </w:rPr>
            </w:pPr>
            <w:r w:rsidRPr="009128AD">
              <w:rPr>
                <w:rFonts w:ascii="Skeena" w:hAnsi="Skeena"/>
                <w:b w:val="0"/>
                <w:bCs/>
                <w:szCs w:val="22"/>
              </w:rPr>
              <w:t>Determine parent(s)’ unearned income after exclusions.</w:t>
            </w:r>
          </w:p>
          <w:p w14:paraId="6547ECF7" w14:textId="77777777" w:rsidR="0064713F" w:rsidRPr="009128AD" w:rsidRDefault="0064713F" w:rsidP="005F0F8E">
            <w:pPr>
              <w:pStyle w:val="BodyText2"/>
              <w:numPr>
                <w:ilvl w:val="0"/>
                <w:numId w:val="348"/>
              </w:numPr>
              <w:autoSpaceDE/>
              <w:autoSpaceDN/>
              <w:adjustRightInd/>
              <w:jc w:val="left"/>
              <w:rPr>
                <w:rFonts w:ascii="Skeena" w:hAnsi="Skeena"/>
                <w:b w:val="0"/>
                <w:bCs/>
                <w:szCs w:val="22"/>
              </w:rPr>
            </w:pPr>
            <w:r w:rsidRPr="009128AD">
              <w:rPr>
                <w:rFonts w:ascii="Skeena" w:hAnsi="Skeena"/>
                <w:b w:val="0"/>
                <w:bCs/>
                <w:szCs w:val="22"/>
              </w:rPr>
              <w:t>Subtract an allocation for each ineligible child and total (Refer to steps under adult applicant with dependent child.)</w:t>
            </w:r>
          </w:p>
          <w:p w14:paraId="135AAFE7" w14:textId="77777777" w:rsidR="0064713F" w:rsidRPr="009128AD" w:rsidRDefault="0064713F" w:rsidP="005F0F8E">
            <w:pPr>
              <w:pStyle w:val="BodyText2"/>
              <w:numPr>
                <w:ilvl w:val="0"/>
                <w:numId w:val="348"/>
              </w:numPr>
              <w:autoSpaceDE/>
              <w:autoSpaceDN/>
              <w:adjustRightInd/>
              <w:jc w:val="left"/>
              <w:rPr>
                <w:rFonts w:ascii="Skeena" w:hAnsi="Skeena"/>
                <w:b w:val="0"/>
                <w:bCs/>
                <w:szCs w:val="22"/>
              </w:rPr>
            </w:pPr>
            <w:r w:rsidRPr="009128AD">
              <w:rPr>
                <w:rFonts w:ascii="Skeena" w:hAnsi="Skeena"/>
                <w:b w:val="0"/>
                <w:bCs/>
                <w:szCs w:val="22"/>
              </w:rPr>
              <w:t>Determine parent(s)’ earned income.</w:t>
            </w:r>
          </w:p>
          <w:p w14:paraId="191AE12D" w14:textId="77777777" w:rsidR="0064713F" w:rsidRPr="009128AD" w:rsidRDefault="0064713F" w:rsidP="005F0F8E">
            <w:pPr>
              <w:pStyle w:val="BodyText2"/>
              <w:numPr>
                <w:ilvl w:val="0"/>
                <w:numId w:val="348"/>
              </w:numPr>
              <w:autoSpaceDE/>
              <w:autoSpaceDN/>
              <w:adjustRightInd/>
              <w:jc w:val="left"/>
              <w:rPr>
                <w:rFonts w:ascii="Skeena" w:hAnsi="Skeena"/>
                <w:b w:val="0"/>
                <w:bCs/>
                <w:szCs w:val="22"/>
              </w:rPr>
            </w:pPr>
            <w:r w:rsidRPr="009128AD">
              <w:rPr>
                <w:rFonts w:ascii="Skeena" w:hAnsi="Skeena"/>
                <w:b w:val="0"/>
                <w:bCs/>
                <w:szCs w:val="22"/>
              </w:rPr>
              <w:t>Subtract any unused allocation.</w:t>
            </w:r>
          </w:p>
          <w:p w14:paraId="4117A7E0" w14:textId="77777777" w:rsidR="0064713F" w:rsidRPr="009128AD" w:rsidRDefault="0064713F" w:rsidP="00B62E52">
            <w:pPr>
              <w:pStyle w:val="BodyText2"/>
              <w:jc w:val="left"/>
              <w:rPr>
                <w:rFonts w:ascii="Skeena" w:hAnsi="Skeena"/>
                <w:b w:val="0"/>
                <w:bCs/>
                <w:szCs w:val="22"/>
                <w:u w:val="single"/>
              </w:rPr>
            </w:pPr>
            <w:r w:rsidRPr="009128AD">
              <w:rPr>
                <w:rFonts w:ascii="Skeena" w:hAnsi="Skeena"/>
                <w:b w:val="0"/>
                <w:bCs/>
                <w:szCs w:val="22"/>
                <w:u w:val="single"/>
              </w:rPr>
              <w:t>Deeming to Eligible Child</w:t>
            </w:r>
          </w:p>
          <w:p w14:paraId="439020DB" w14:textId="77777777" w:rsidR="0064713F" w:rsidRPr="009128AD" w:rsidRDefault="0064713F" w:rsidP="005F0F8E">
            <w:pPr>
              <w:pStyle w:val="BodyText2"/>
              <w:numPr>
                <w:ilvl w:val="0"/>
                <w:numId w:val="349"/>
              </w:numPr>
              <w:autoSpaceDE/>
              <w:autoSpaceDN/>
              <w:adjustRightInd/>
              <w:jc w:val="left"/>
              <w:rPr>
                <w:rFonts w:ascii="Skeena" w:hAnsi="Skeena"/>
                <w:b w:val="0"/>
                <w:bCs/>
                <w:szCs w:val="22"/>
              </w:rPr>
            </w:pPr>
            <w:r w:rsidRPr="009128AD">
              <w:rPr>
                <w:rFonts w:ascii="Skeena" w:hAnsi="Skeena"/>
                <w:b w:val="0"/>
                <w:bCs/>
                <w:szCs w:val="22"/>
              </w:rPr>
              <w:t>Remaining unearned income from allocation step:</w:t>
            </w:r>
          </w:p>
          <w:p w14:paraId="0B493B4B" w14:textId="77777777" w:rsidR="0064713F" w:rsidRPr="009128AD" w:rsidRDefault="0064713F" w:rsidP="005F0F8E">
            <w:pPr>
              <w:pStyle w:val="BodyText2"/>
              <w:numPr>
                <w:ilvl w:val="0"/>
                <w:numId w:val="350"/>
              </w:numPr>
              <w:tabs>
                <w:tab w:val="clear" w:pos="720"/>
              </w:tabs>
              <w:autoSpaceDE/>
              <w:autoSpaceDN/>
              <w:adjustRightInd/>
              <w:ind w:left="1080"/>
              <w:jc w:val="left"/>
              <w:rPr>
                <w:rFonts w:ascii="Skeena" w:hAnsi="Skeena"/>
                <w:b w:val="0"/>
                <w:bCs/>
                <w:szCs w:val="22"/>
              </w:rPr>
            </w:pPr>
            <w:r w:rsidRPr="009128AD">
              <w:rPr>
                <w:rFonts w:ascii="Skeena" w:hAnsi="Skeena"/>
                <w:b w:val="0"/>
                <w:bCs/>
                <w:szCs w:val="22"/>
              </w:rPr>
              <w:t>Subtract $50 general income exclusion (only given once, even if both parents are in the home and have income).</w:t>
            </w:r>
          </w:p>
          <w:p w14:paraId="13745589" w14:textId="77777777" w:rsidR="0064713F" w:rsidRPr="009128AD" w:rsidRDefault="0064713F" w:rsidP="005F0F8E">
            <w:pPr>
              <w:pStyle w:val="BodyText2"/>
              <w:numPr>
                <w:ilvl w:val="0"/>
                <w:numId w:val="350"/>
              </w:numPr>
              <w:tabs>
                <w:tab w:val="clear" w:pos="720"/>
              </w:tabs>
              <w:autoSpaceDE/>
              <w:autoSpaceDN/>
              <w:adjustRightInd/>
              <w:ind w:left="1080"/>
              <w:jc w:val="left"/>
              <w:rPr>
                <w:rFonts w:ascii="Skeena" w:hAnsi="Skeena"/>
                <w:b w:val="0"/>
                <w:bCs/>
                <w:szCs w:val="22"/>
              </w:rPr>
            </w:pPr>
            <w:r w:rsidRPr="009128AD">
              <w:rPr>
                <w:rFonts w:ascii="Skeena" w:hAnsi="Skeena"/>
                <w:b w:val="0"/>
                <w:bCs/>
                <w:szCs w:val="22"/>
              </w:rPr>
              <w:t>Remainder is countable unearned income.</w:t>
            </w:r>
          </w:p>
          <w:p w14:paraId="71021F77" w14:textId="77777777" w:rsidR="0064713F" w:rsidRPr="009128AD" w:rsidRDefault="0064713F" w:rsidP="005F0F8E">
            <w:pPr>
              <w:pStyle w:val="BodyText2"/>
              <w:numPr>
                <w:ilvl w:val="0"/>
                <w:numId w:val="351"/>
              </w:numPr>
              <w:autoSpaceDE/>
              <w:autoSpaceDN/>
              <w:adjustRightInd/>
              <w:jc w:val="left"/>
              <w:rPr>
                <w:rFonts w:ascii="Skeena" w:hAnsi="Skeena"/>
                <w:b w:val="0"/>
                <w:bCs/>
                <w:szCs w:val="22"/>
              </w:rPr>
            </w:pPr>
            <w:r w:rsidRPr="009128AD">
              <w:rPr>
                <w:rFonts w:ascii="Skeena" w:hAnsi="Skeena"/>
                <w:b w:val="0"/>
                <w:bCs/>
                <w:szCs w:val="22"/>
              </w:rPr>
              <w:t>Remaining earned income:</w:t>
            </w:r>
          </w:p>
          <w:p w14:paraId="797E08FF" w14:textId="77777777" w:rsidR="0064713F" w:rsidRPr="009128AD" w:rsidRDefault="0064713F" w:rsidP="005F0F8E">
            <w:pPr>
              <w:pStyle w:val="BodyText2"/>
              <w:numPr>
                <w:ilvl w:val="0"/>
                <w:numId w:val="352"/>
              </w:numPr>
              <w:tabs>
                <w:tab w:val="clear" w:pos="720"/>
              </w:tabs>
              <w:autoSpaceDE/>
              <w:autoSpaceDN/>
              <w:adjustRightInd/>
              <w:ind w:left="1080"/>
              <w:jc w:val="left"/>
              <w:rPr>
                <w:rFonts w:ascii="Skeena" w:hAnsi="Skeena"/>
                <w:b w:val="0"/>
                <w:bCs/>
                <w:szCs w:val="22"/>
              </w:rPr>
            </w:pPr>
            <w:r w:rsidRPr="009128AD">
              <w:rPr>
                <w:rFonts w:ascii="Skeena" w:hAnsi="Skeena"/>
                <w:b w:val="0"/>
                <w:bCs/>
                <w:szCs w:val="22"/>
              </w:rPr>
              <w:t>Subtract any remaining general income disregard.</w:t>
            </w:r>
          </w:p>
          <w:p w14:paraId="732C06B6" w14:textId="77777777" w:rsidR="0064713F" w:rsidRPr="009128AD" w:rsidRDefault="0064713F" w:rsidP="005F0F8E">
            <w:pPr>
              <w:pStyle w:val="BodyText2"/>
              <w:numPr>
                <w:ilvl w:val="0"/>
                <w:numId w:val="352"/>
              </w:numPr>
              <w:tabs>
                <w:tab w:val="clear" w:pos="720"/>
              </w:tabs>
              <w:autoSpaceDE/>
              <w:autoSpaceDN/>
              <w:adjustRightInd/>
              <w:ind w:left="1080"/>
              <w:jc w:val="left"/>
              <w:rPr>
                <w:rFonts w:ascii="Skeena" w:hAnsi="Skeena"/>
                <w:b w:val="0"/>
                <w:bCs/>
                <w:szCs w:val="22"/>
              </w:rPr>
            </w:pPr>
            <w:r w:rsidRPr="009128AD">
              <w:rPr>
                <w:rFonts w:ascii="Skeena" w:hAnsi="Skeena"/>
                <w:b w:val="0"/>
                <w:bCs/>
                <w:szCs w:val="22"/>
              </w:rPr>
              <w:t>Subtract $65 work expense exclusion.</w:t>
            </w:r>
          </w:p>
          <w:p w14:paraId="7B0A597E" w14:textId="77777777" w:rsidR="0064713F" w:rsidRPr="009128AD" w:rsidRDefault="0064713F" w:rsidP="005F0F8E">
            <w:pPr>
              <w:pStyle w:val="BodyText2"/>
              <w:numPr>
                <w:ilvl w:val="0"/>
                <w:numId w:val="352"/>
              </w:numPr>
              <w:tabs>
                <w:tab w:val="clear" w:pos="720"/>
              </w:tabs>
              <w:autoSpaceDE/>
              <w:autoSpaceDN/>
              <w:adjustRightInd/>
              <w:ind w:left="1080"/>
              <w:jc w:val="left"/>
              <w:rPr>
                <w:rFonts w:ascii="Skeena" w:hAnsi="Skeena"/>
                <w:b w:val="0"/>
                <w:bCs/>
                <w:szCs w:val="22"/>
              </w:rPr>
            </w:pPr>
            <w:r w:rsidRPr="009128AD">
              <w:rPr>
                <w:rFonts w:ascii="Skeena" w:hAnsi="Skeena"/>
                <w:b w:val="0"/>
                <w:bCs/>
                <w:szCs w:val="22"/>
              </w:rPr>
              <w:t>Subtract one-half of remaining earned income.</w:t>
            </w:r>
          </w:p>
          <w:p w14:paraId="57182DD5" w14:textId="77777777" w:rsidR="0064713F" w:rsidRPr="009128AD" w:rsidRDefault="0064713F" w:rsidP="005F0F8E">
            <w:pPr>
              <w:pStyle w:val="BodyText2"/>
              <w:numPr>
                <w:ilvl w:val="0"/>
                <w:numId w:val="352"/>
              </w:numPr>
              <w:tabs>
                <w:tab w:val="clear" w:pos="720"/>
              </w:tabs>
              <w:autoSpaceDE/>
              <w:autoSpaceDN/>
              <w:adjustRightInd/>
              <w:ind w:left="1080"/>
              <w:jc w:val="left"/>
              <w:rPr>
                <w:rFonts w:ascii="Skeena" w:hAnsi="Skeena"/>
                <w:b w:val="0"/>
                <w:bCs/>
                <w:szCs w:val="22"/>
              </w:rPr>
            </w:pPr>
            <w:r w:rsidRPr="009128AD">
              <w:rPr>
                <w:rFonts w:ascii="Skeena" w:hAnsi="Skeena"/>
                <w:b w:val="0"/>
                <w:bCs/>
                <w:szCs w:val="22"/>
              </w:rPr>
              <w:t>Remainder is countable earned income.</w:t>
            </w:r>
          </w:p>
          <w:p w14:paraId="55A33658" w14:textId="77777777" w:rsidR="0064713F" w:rsidRPr="009128AD" w:rsidRDefault="0064713F" w:rsidP="005F0F8E">
            <w:pPr>
              <w:pStyle w:val="BodyText2"/>
              <w:numPr>
                <w:ilvl w:val="0"/>
                <w:numId w:val="353"/>
              </w:numPr>
              <w:autoSpaceDE/>
              <w:autoSpaceDN/>
              <w:adjustRightInd/>
              <w:jc w:val="left"/>
              <w:rPr>
                <w:rFonts w:ascii="Skeena" w:hAnsi="Skeena"/>
                <w:b w:val="0"/>
                <w:bCs/>
                <w:szCs w:val="22"/>
              </w:rPr>
            </w:pPr>
            <w:r w:rsidRPr="009128AD">
              <w:rPr>
                <w:rFonts w:ascii="Skeena" w:hAnsi="Skeena"/>
                <w:b w:val="0"/>
                <w:bCs/>
                <w:szCs w:val="22"/>
              </w:rPr>
              <w:t>Add countable unearned and countable earned income.</w:t>
            </w:r>
          </w:p>
          <w:p w14:paraId="7168B25F" w14:textId="77777777" w:rsidR="0064713F" w:rsidRPr="009128AD" w:rsidRDefault="0064713F" w:rsidP="005F0F8E">
            <w:pPr>
              <w:pStyle w:val="BodyText2"/>
              <w:numPr>
                <w:ilvl w:val="0"/>
                <w:numId w:val="353"/>
              </w:numPr>
              <w:autoSpaceDE/>
              <w:autoSpaceDN/>
              <w:adjustRightInd/>
              <w:jc w:val="left"/>
              <w:rPr>
                <w:rFonts w:ascii="Skeena" w:hAnsi="Skeena"/>
                <w:b w:val="0"/>
                <w:bCs/>
                <w:szCs w:val="22"/>
              </w:rPr>
            </w:pPr>
            <w:r w:rsidRPr="009128AD">
              <w:rPr>
                <w:rFonts w:ascii="Skeena" w:hAnsi="Skeena"/>
                <w:b w:val="0"/>
                <w:bCs/>
                <w:szCs w:val="22"/>
              </w:rPr>
              <w:t>Subtract the parent(s), personal allocation (Individual SSI FBR for an Individual or a couple.)</w:t>
            </w:r>
          </w:p>
          <w:p w14:paraId="588FCFA3" w14:textId="77777777" w:rsidR="0064713F" w:rsidRPr="009128AD" w:rsidRDefault="0064713F" w:rsidP="005F0F8E">
            <w:pPr>
              <w:pStyle w:val="BodyText2"/>
              <w:numPr>
                <w:ilvl w:val="0"/>
                <w:numId w:val="353"/>
              </w:numPr>
              <w:autoSpaceDE/>
              <w:autoSpaceDN/>
              <w:adjustRightInd/>
              <w:jc w:val="left"/>
              <w:rPr>
                <w:rFonts w:ascii="Skeena" w:hAnsi="Skeena"/>
                <w:b w:val="0"/>
                <w:bCs/>
                <w:szCs w:val="22"/>
              </w:rPr>
            </w:pPr>
            <w:r w:rsidRPr="009128AD">
              <w:rPr>
                <w:rFonts w:ascii="Skeena" w:hAnsi="Skeena"/>
                <w:b w:val="0"/>
                <w:bCs/>
                <w:szCs w:val="22"/>
              </w:rPr>
              <w:t>The remainder is the amount of income available for deeming.</w:t>
            </w:r>
          </w:p>
          <w:p w14:paraId="24FA471B" w14:textId="77777777" w:rsidR="0064713F" w:rsidRPr="009128AD" w:rsidRDefault="0064713F" w:rsidP="00B62E52">
            <w:pPr>
              <w:pStyle w:val="BodyText2"/>
              <w:jc w:val="left"/>
              <w:rPr>
                <w:rFonts w:ascii="Skeena" w:hAnsi="Skeena"/>
                <w:b w:val="0"/>
                <w:bCs/>
                <w:szCs w:val="22"/>
                <w:u w:val="single"/>
              </w:rPr>
            </w:pPr>
            <w:r w:rsidRPr="009128AD">
              <w:rPr>
                <w:rFonts w:ascii="Skeena" w:hAnsi="Skeena"/>
                <w:b w:val="0"/>
                <w:bCs/>
                <w:szCs w:val="22"/>
                <w:u w:val="single"/>
              </w:rPr>
              <w:t>Income Determination for Eligible Child</w:t>
            </w:r>
          </w:p>
          <w:p w14:paraId="3086A09D" w14:textId="77777777" w:rsidR="0064713F" w:rsidRPr="009128AD" w:rsidRDefault="0064713F" w:rsidP="005F0F8E">
            <w:pPr>
              <w:pStyle w:val="BodyText2"/>
              <w:numPr>
                <w:ilvl w:val="0"/>
                <w:numId w:val="354"/>
              </w:numPr>
              <w:autoSpaceDE/>
              <w:autoSpaceDN/>
              <w:adjustRightInd/>
              <w:jc w:val="left"/>
              <w:rPr>
                <w:rFonts w:ascii="Skeena" w:hAnsi="Skeena"/>
                <w:b w:val="0"/>
                <w:bCs/>
                <w:szCs w:val="22"/>
              </w:rPr>
            </w:pPr>
            <w:r w:rsidRPr="009128AD">
              <w:rPr>
                <w:rFonts w:ascii="Skeena" w:hAnsi="Skeena"/>
                <w:b w:val="0"/>
                <w:bCs/>
                <w:szCs w:val="22"/>
              </w:rPr>
              <w:t>Unearned income calculation:</w:t>
            </w:r>
          </w:p>
          <w:p w14:paraId="37CC7DA7" w14:textId="77777777" w:rsidR="0064713F" w:rsidRPr="009128AD" w:rsidRDefault="0064713F" w:rsidP="005F0F8E">
            <w:pPr>
              <w:pStyle w:val="BodyText2"/>
              <w:numPr>
                <w:ilvl w:val="0"/>
                <w:numId w:val="355"/>
              </w:numPr>
              <w:tabs>
                <w:tab w:val="clear" w:pos="720"/>
              </w:tabs>
              <w:autoSpaceDE/>
              <w:autoSpaceDN/>
              <w:adjustRightInd/>
              <w:ind w:left="1080"/>
              <w:jc w:val="left"/>
              <w:rPr>
                <w:rFonts w:ascii="Skeena" w:hAnsi="Skeena"/>
                <w:b w:val="0"/>
                <w:bCs/>
                <w:szCs w:val="22"/>
              </w:rPr>
            </w:pPr>
            <w:r w:rsidRPr="009128AD">
              <w:rPr>
                <w:rFonts w:ascii="Skeena" w:hAnsi="Skeena"/>
                <w:b w:val="0"/>
                <w:bCs/>
                <w:szCs w:val="22"/>
              </w:rPr>
              <w:t>Begin with the amount of income available for deeming from previous step.</w:t>
            </w:r>
          </w:p>
          <w:p w14:paraId="3AFD489C" w14:textId="77777777" w:rsidR="0064713F" w:rsidRPr="009128AD" w:rsidRDefault="0064713F" w:rsidP="005F0F8E">
            <w:pPr>
              <w:pStyle w:val="BodyText2"/>
              <w:numPr>
                <w:ilvl w:val="0"/>
                <w:numId w:val="355"/>
              </w:numPr>
              <w:tabs>
                <w:tab w:val="clear" w:pos="720"/>
              </w:tabs>
              <w:autoSpaceDE/>
              <w:autoSpaceDN/>
              <w:adjustRightInd/>
              <w:ind w:left="1080"/>
              <w:jc w:val="left"/>
              <w:rPr>
                <w:rFonts w:ascii="Skeena" w:hAnsi="Skeena"/>
                <w:b w:val="0"/>
                <w:bCs/>
                <w:szCs w:val="22"/>
              </w:rPr>
            </w:pPr>
            <w:r w:rsidRPr="009128AD">
              <w:rPr>
                <w:rFonts w:ascii="Skeena" w:hAnsi="Skeena"/>
                <w:b w:val="0"/>
                <w:bCs/>
                <w:szCs w:val="22"/>
              </w:rPr>
              <w:t>Add child’s unearned income.</w:t>
            </w:r>
          </w:p>
          <w:p w14:paraId="21D75374" w14:textId="77777777" w:rsidR="0064713F" w:rsidRPr="009128AD" w:rsidRDefault="0064713F" w:rsidP="005F0F8E">
            <w:pPr>
              <w:pStyle w:val="BodyText2"/>
              <w:numPr>
                <w:ilvl w:val="0"/>
                <w:numId w:val="355"/>
              </w:numPr>
              <w:tabs>
                <w:tab w:val="clear" w:pos="720"/>
              </w:tabs>
              <w:autoSpaceDE/>
              <w:autoSpaceDN/>
              <w:adjustRightInd/>
              <w:ind w:left="1080"/>
              <w:jc w:val="left"/>
              <w:rPr>
                <w:rFonts w:ascii="Skeena" w:hAnsi="Skeena"/>
                <w:b w:val="0"/>
                <w:bCs/>
                <w:szCs w:val="22"/>
              </w:rPr>
            </w:pPr>
            <w:r w:rsidRPr="009128AD">
              <w:rPr>
                <w:rFonts w:ascii="Skeena" w:hAnsi="Skeena"/>
                <w:b w:val="0"/>
                <w:bCs/>
                <w:szCs w:val="22"/>
              </w:rPr>
              <w:t>Subtract $50 general income exclusion.</w:t>
            </w:r>
          </w:p>
          <w:p w14:paraId="5CA94741" w14:textId="77777777" w:rsidR="0064713F" w:rsidRPr="009128AD" w:rsidRDefault="0064713F" w:rsidP="005F0F8E">
            <w:pPr>
              <w:pStyle w:val="BodyText2"/>
              <w:numPr>
                <w:ilvl w:val="0"/>
                <w:numId w:val="355"/>
              </w:numPr>
              <w:tabs>
                <w:tab w:val="clear" w:pos="720"/>
              </w:tabs>
              <w:autoSpaceDE/>
              <w:autoSpaceDN/>
              <w:adjustRightInd/>
              <w:ind w:left="1080"/>
              <w:jc w:val="left"/>
              <w:rPr>
                <w:rFonts w:ascii="Skeena" w:hAnsi="Skeena"/>
                <w:b w:val="0"/>
                <w:bCs/>
                <w:szCs w:val="22"/>
                <w:u w:val="single"/>
              </w:rPr>
            </w:pPr>
            <w:r w:rsidRPr="009128AD">
              <w:rPr>
                <w:rFonts w:ascii="Skeena" w:hAnsi="Skeena"/>
                <w:b w:val="0"/>
                <w:bCs/>
                <w:szCs w:val="22"/>
              </w:rPr>
              <w:lastRenderedPageBreak/>
              <w:t>Obtain total countable unearned income.</w:t>
            </w:r>
          </w:p>
          <w:p w14:paraId="651F78B4" w14:textId="77777777" w:rsidR="0064713F" w:rsidRPr="009128AD" w:rsidRDefault="0064713F" w:rsidP="005F0F8E">
            <w:pPr>
              <w:pStyle w:val="BodyText2"/>
              <w:numPr>
                <w:ilvl w:val="0"/>
                <w:numId w:val="354"/>
              </w:numPr>
              <w:autoSpaceDE/>
              <w:autoSpaceDN/>
              <w:adjustRightInd/>
              <w:jc w:val="left"/>
              <w:rPr>
                <w:rFonts w:ascii="Skeena" w:hAnsi="Skeena"/>
                <w:b w:val="0"/>
                <w:bCs/>
                <w:szCs w:val="22"/>
              </w:rPr>
            </w:pPr>
            <w:r w:rsidRPr="009128AD">
              <w:rPr>
                <w:rFonts w:ascii="Skeena" w:hAnsi="Skeena"/>
                <w:b w:val="0"/>
                <w:bCs/>
                <w:szCs w:val="22"/>
              </w:rPr>
              <w:t>Earned income calculation:</w:t>
            </w:r>
          </w:p>
          <w:p w14:paraId="03668768" w14:textId="77777777" w:rsidR="0064713F" w:rsidRPr="009128AD" w:rsidRDefault="0064713F" w:rsidP="005F0F8E">
            <w:pPr>
              <w:pStyle w:val="BodyText2"/>
              <w:numPr>
                <w:ilvl w:val="0"/>
                <w:numId w:val="356"/>
              </w:numPr>
              <w:tabs>
                <w:tab w:val="clear" w:pos="720"/>
              </w:tabs>
              <w:autoSpaceDE/>
              <w:autoSpaceDN/>
              <w:adjustRightInd/>
              <w:ind w:left="1080"/>
              <w:jc w:val="left"/>
              <w:rPr>
                <w:rFonts w:ascii="Skeena" w:hAnsi="Skeena"/>
                <w:b w:val="0"/>
                <w:bCs/>
                <w:szCs w:val="22"/>
              </w:rPr>
            </w:pPr>
            <w:r w:rsidRPr="009128AD">
              <w:rPr>
                <w:rFonts w:ascii="Skeena" w:hAnsi="Skeena"/>
                <w:b w:val="0"/>
                <w:bCs/>
                <w:szCs w:val="22"/>
              </w:rPr>
              <w:t>Begin with child’s gross earned income.</w:t>
            </w:r>
          </w:p>
          <w:p w14:paraId="0F65577B" w14:textId="77777777" w:rsidR="0064713F" w:rsidRPr="009128AD" w:rsidRDefault="0064713F" w:rsidP="005F0F8E">
            <w:pPr>
              <w:pStyle w:val="BodyText2"/>
              <w:numPr>
                <w:ilvl w:val="0"/>
                <w:numId w:val="356"/>
              </w:numPr>
              <w:tabs>
                <w:tab w:val="clear" w:pos="720"/>
              </w:tabs>
              <w:autoSpaceDE/>
              <w:autoSpaceDN/>
              <w:adjustRightInd/>
              <w:ind w:left="1080"/>
              <w:jc w:val="left"/>
              <w:rPr>
                <w:rFonts w:ascii="Skeena" w:hAnsi="Skeena"/>
                <w:b w:val="0"/>
                <w:bCs/>
                <w:szCs w:val="22"/>
              </w:rPr>
            </w:pPr>
            <w:r w:rsidRPr="009128AD">
              <w:rPr>
                <w:rFonts w:ascii="Skeena" w:hAnsi="Skeena"/>
                <w:b w:val="0"/>
                <w:bCs/>
                <w:szCs w:val="22"/>
              </w:rPr>
              <w:t>Subtract $65 work expense exclusion.</w:t>
            </w:r>
          </w:p>
          <w:p w14:paraId="3DD9D416" w14:textId="77777777" w:rsidR="0064713F" w:rsidRPr="009128AD" w:rsidRDefault="0064713F" w:rsidP="005F0F8E">
            <w:pPr>
              <w:pStyle w:val="BodyText2"/>
              <w:numPr>
                <w:ilvl w:val="0"/>
                <w:numId w:val="356"/>
              </w:numPr>
              <w:tabs>
                <w:tab w:val="clear" w:pos="720"/>
              </w:tabs>
              <w:autoSpaceDE/>
              <w:autoSpaceDN/>
              <w:adjustRightInd/>
              <w:ind w:left="1080"/>
              <w:jc w:val="left"/>
              <w:rPr>
                <w:rFonts w:ascii="Skeena" w:hAnsi="Skeena"/>
                <w:b w:val="0"/>
                <w:bCs/>
                <w:szCs w:val="22"/>
              </w:rPr>
            </w:pPr>
            <w:r w:rsidRPr="009128AD">
              <w:rPr>
                <w:rFonts w:ascii="Skeena" w:hAnsi="Skeena"/>
                <w:b w:val="0"/>
                <w:bCs/>
                <w:szCs w:val="22"/>
              </w:rPr>
              <w:t>Subtract one-half of remaining income.</w:t>
            </w:r>
          </w:p>
          <w:p w14:paraId="68AA37FE" w14:textId="77777777" w:rsidR="0064713F" w:rsidRPr="009128AD" w:rsidRDefault="0064713F" w:rsidP="005F0F8E">
            <w:pPr>
              <w:pStyle w:val="BodyText2"/>
              <w:numPr>
                <w:ilvl w:val="0"/>
                <w:numId w:val="356"/>
              </w:numPr>
              <w:tabs>
                <w:tab w:val="clear" w:pos="720"/>
              </w:tabs>
              <w:autoSpaceDE/>
              <w:autoSpaceDN/>
              <w:adjustRightInd/>
              <w:ind w:left="1080"/>
              <w:jc w:val="left"/>
              <w:rPr>
                <w:rFonts w:ascii="Skeena" w:hAnsi="Skeena"/>
                <w:b w:val="0"/>
                <w:bCs/>
                <w:szCs w:val="22"/>
              </w:rPr>
            </w:pPr>
            <w:r w:rsidRPr="009128AD">
              <w:rPr>
                <w:rFonts w:ascii="Skeena" w:hAnsi="Skeena"/>
                <w:b w:val="0"/>
                <w:bCs/>
                <w:szCs w:val="22"/>
              </w:rPr>
              <w:t>Obtain net earned income.</w:t>
            </w:r>
          </w:p>
          <w:p w14:paraId="6532E99B" w14:textId="77777777" w:rsidR="0064713F" w:rsidRPr="009128AD" w:rsidRDefault="0064713F" w:rsidP="005F0F8E">
            <w:pPr>
              <w:pStyle w:val="BodyText2"/>
              <w:numPr>
                <w:ilvl w:val="0"/>
                <w:numId w:val="356"/>
              </w:numPr>
              <w:tabs>
                <w:tab w:val="clear" w:pos="720"/>
              </w:tabs>
              <w:autoSpaceDE/>
              <w:autoSpaceDN/>
              <w:adjustRightInd/>
              <w:ind w:left="1080"/>
              <w:jc w:val="left"/>
              <w:rPr>
                <w:rFonts w:ascii="Skeena" w:hAnsi="Skeena"/>
                <w:b w:val="0"/>
                <w:bCs/>
                <w:szCs w:val="22"/>
              </w:rPr>
            </w:pPr>
            <w:r w:rsidRPr="009128AD">
              <w:rPr>
                <w:rFonts w:ascii="Skeena" w:hAnsi="Skeena"/>
                <w:b w:val="0"/>
                <w:bCs/>
                <w:szCs w:val="22"/>
              </w:rPr>
              <w:t>Subtract any Plan for Self-Support (PASS) amount.</w:t>
            </w:r>
          </w:p>
          <w:p w14:paraId="6D38D372" w14:textId="77777777" w:rsidR="0064713F" w:rsidRPr="009128AD" w:rsidRDefault="0064713F" w:rsidP="005F0F8E">
            <w:pPr>
              <w:pStyle w:val="BodyText2"/>
              <w:numPr>
                <w:ilvl w:val="0"/>
                <w:numId w:val="356"/>
              </w:numPr>
              <w:tabs>
                <w:tab w:val="clear" w:pos="720"/>
              </w:tabs>
              <w:autoSpaceDE/>
              <w:autoSpaceDN/>
              <w:adjustRightInd/>
              <w:ind w:left="1080"/>
              <w:jc w:val="left"/>
              <w:rPr>
                <w:rFonts w:ascii="Skeena" w:hAnsi="Skeena"/>
                <w:b w:val="0"/>
                <w:bCs/>
                <w:szCs w:val="22"/>
              </w:rPr>
            </w:pPr>
            <w:r w:rsidRPr="009128AD">
              <w:rPr>
                <w:rFonts w:ascii="Skeena" w:hAnsi="Skeena"/>
                <w:b w:val="0"/>
                <w:bCs/>
                <w:szCs w:val="22"/>
              </w:rPr>
              <w:t>Obtain countable earned income.</w:t>
            </w:r>
          </w:p>
          <w:p w14:paraId="3814AB15" w14:textId="77777777" w:rsidR="0064713F" w:rsidRPr="009128AD" w:rsidRDefault="0064713F" w:rsidP="00B62E52">
            <w:pPr>
              <w:pStyle w:val="BodyText2"/>
              <w:tabs>
                <w:tab w:val="left" w:pos="720"/>
              </w:tabs>
              <w:ind w:left="360"/>
              <w:jc w:val="left"/>
              <w:rPr>
                <w:rFonts w:ascii="Skeena" w:hAnsi="Skeena"/>
                <w:b w:val="0"/>
                <w:bCs/>
                <w:szCs w:val="22"/>
              </w:rPr>
            </w:pPr>
          </w:p>
          <w:p w14:paraId="0BF42969" w14:textId="77777777" w:rsidR="0064713F" w:rsidRPr="009128AD" w:rsidRDefault="0064713F" w:rsidP="00B62E52">
            <w:pPr>
              <w:pStyle w:val="BodyText2"/>
              <w:jc w:val="left"/>
              <w:rPr>
                <w:rFonts w:ascii="Skeena" w:hAnsi="Skeena"/>
                <w:b w:val="0"/>
                <w:bCs/>
                <w:szCs w:val="22"/>
                <w:u w:val="single"/>
              </w:rPr>
            </w:pPr>
            <w:r w:rsidRPr="009128AD">
              <w:rPr>
                <w:rFonts w:ascii="Skeena" w:hAnsi="Skeena"/>
                <w:b w:val="0"/>
                <w:bCs/>
                <w:szCs w:val="22"/>
              </w:rPr>
              <w:t>Total countable unearned and earned income and compare to the income limit for an individual.</w:t>
            </w:r>
          </w:p>
          <w:p w14:paraId="30E56063" w14:textId="77777777" w:rsidR="0064713F" w:rsidRPr="009128AD" w:rsidRDefault="0064713F" w:rsidP="00B62E52">
            <w:pPr>
              <w:pStyle w:val="BodyText2"/>
              <w:tabs>
                <w:tab w:val="left" w:pos="720"/>
              </w:tabs>
              <w:jc w:val="left"/>
              <w:rPr>
                <w:rFonts w:ascii="Skeena" w:hAnsi="Skeena"/>
                <w:b w:val="0"/>
                <w:bCs/>
                <w:szCs w:val="22"/>
              </w:rPr>
            </w:pPr>
            <w:r w:rsidRPr="009128AD">
              <w:rPr>
                <w:rFonts w:ascii="Skeena" w:hAnsi="Skeena"/>
                <w:b w:val="0"/>
                <w:bCs/>
                <w:szCs w:val="22"/>
              </w:rPr>
              <w:t>Note:</w:t>
            </w:r>
          </w:p>
          <w:p w14:paraId="6AAF7521" w14:textId="77777777" w:rsidR="0064713F" w:rsidRPr="009128AD" w:rsidRDefault="0064713F" w:rsidP="005F0F8E">
            <w:pPr>
              <w:pStyle w:val="BodyText2"/>
              <w:numPr>
                <w:ilvl w:val="0"/>
                <w:numId w:val="357"/>
              </w:numPr>
              <w:autoSpaceDE/>
              <w:autoSpaceDN/>
              <w:adjustRightInd/>
              <w:jc w:val="left"/>
              <w:rPr>
                <w:rFonts w:ascii="Skeena" w:hAnsi="Skeena"/>
                <w:b w:val="0"/>
                <w:bCs/>
                <w:szCs w:val="22"/>
              </w:rPr>
            </w:pPr>
            <w:r w:rsidRPr="009128AD">
              <w:rPr>
                <w:rFonts w:ascii="Skeena" w:hAnsi="Skeena"/>
                <w:b w:val="0"/>
                <w:bCs/>
                <w:szCs w:val="22"/>
              </w:rPr>
              <w:t>Earned income is never reduced below zero.</w:t>
            </w:r>
          </w:p>
          <w:p w14:paraId="682D518C" w14:textId="77777777" w:rsidR="0064713F" w:rsidRPr="009128AD" w:rsidRDefault="0064713F" w:rsidP="005F0F8E">
            <w:pPr>
              <w:pStyle w:val="BodyText2"/>
              <w:numPr>
                <w:ilvl w:val="0"/>
                <w:numId w:val="357"/>
              </w:numPr>
              <w:autoSpaceDE/>
              <w:autoSpaceDN/>
              <w:adjustRightInd/>
              <w:jc w:val="left"/>
              <w:rPr>
                <w:rFonts w:ascii="Skeena" w:hAnsi="Skeena"/>
                <w:b w:val="0"/>
                <w:bCs/>
                <w:szCs w:val="22"/>
              </w:rPr>
            </w:pPr>
            <w:r w:rsidRPr="009128AD">
              <w:rPr>
                <w:rFonts w:ascii="Skeena" w:hAnsi="Skeena"/>
                <w:b w:val="0"/>
                <w:bCs/>
                <w:szCs w:val="22"/>
              </w:rPr>
              <w:t>Any unused earned income exclusion is never applied to unearned income.</w:t>
            </w:r>
          </w:p>
          <w:p w14:paraId="2D9E4A8B" w14:textId="77777777" w:rsidR="0064713F" w:rsidRPr="009128AD" w:rsidRDefault="0064713F" w:rsidP="005F0F8E">
            <w:pPr>
              <w:pStyle w:val="BodyText2"/>
              <w:numPr>
                <w:ilvl w:val="0"/>
                <w:numId w:val="357"/>
              </w:numPr>
              <w:autoSpaceDE/>
              <w:autoSpaceDN/>
              <w:adjustRightInd/>
              <w:jc w:val="left"/>
              <w:rPr>
                <w:rFonts w:ascii="Skeena" w:hAnsi="Skeena"/>
                <w:b w:val="0"/>
                <w:bCs/>
                <w:szCs w:val="22"/>
              </w:rPr>
            </w:pPr>
            <w:r w:rsidRPr="009128AD">
              <w:rPr>
                <w:rFonts w:ascii="Skeena" w:hAnsi="Skeena"/>
                <w:b w:val="0"/>
                <w:bCs/>
                <w:szCs w:val="22"/>
              </w:rPr>
              <w:t>Any unused portion of a monthly exclusion cannot be carried over for use in a subsequent month.</w:t>
            </w:r>
          </w:p>
          <w:p w14:paraId="55991884" w14:textId="45E347EF" w:rsidR="0064713F" w:rsidRPr="009128AD" w:rsidRDefault="0064713F" w:rsidP="005F0F8E">
            <w:pPr>
              <w:pStyle w:val="BodyText2"/>
              <w:numPr>
                <w:ilvl w:val="0"/>
                <w:numId w:val="357"/>
              </w:numPr>
              <w:autoSpaceDE/>
              <w:autoSpaceDN/>
              <w:adjustRightInd/>
              <w:jc w:val="left"/>
              <w:rPr>
                <w:rFonts w:ascii="Skeena" w:hAnsi="Skeena"/>
                <w:szCs w:val="22"/>
              </w:rPr>
            </w:pPr>
            <w:r w:rsidRPr="009128AD">
              <w:rPr>
                <w:rFonts w:ascii="Skeena" w:hAnsi="Skeena"/>
                <w:b w:val="0"/>
                <w:bCs/>
                <w:szCs w:val="22"/>
              </w:rPr>
              <w:t>The $50 general and $65 earned income exclusions are applied only once to a couple, even when both members have income (whether eligible or ineligible), since the couple’s earned income is combined in determining eligibility.</w:t>
            </w:r>
          </w:p>
        </w:tc>
      </w:tr>
    </w:tbl>
    <w:p w14:paraId="70FA3C60" w14:textId="77777777" w:rsidR="0064713F" w:rsidRPr="009128AD" w:rsidRDefault="0064713F" w:rsidP="0064713F">
      <w:pPr>
        <w:widowControl w:val="0"/>
        <w:jc w:val="right"/>
        <w:rPr>
          <w:rFonts w:ascii="Skeena" w:hAnsi="Skeena" w:cs="Arial"/>
        </w:rPr>
      </w:pPr>
    </w:p>
    <w:p w14:paraId="4AEB12C1" w14:textId="77777777" w:rsidR="0064713F" w:rsidRPr="009128AD" w:rsidRDefault="0064713F" w:rsidP="0064713F">
      <w:pPr>
        <w:pStyle w:val="ManualHeading2"/>
        <w:keepNext w:val="0"/>
      </w:pPr>
      <w:bookmarkStart w:id="2485" w:name="_Toc460962270"/>
      <w:bookmarkStart w:id="2486" w:name="_Toc140064525"/>
      <w:bookmarkStart w:id="2487" w:name="_Toc144208386"/>
      <w:bookmarkStart w:id="2488" w:name="_Toc144769193"/>
      <w:bookmarkStart w:id="2489" w:name="_Toc147074733"/>
      <w:bookmarkStart w:id="2490" w:name="_Toc149697163"/>
      <w:bookmarkStart w:id="2491" w:name="_Toc152299063"/>
      <w:bookmarkStart w:id="2492" w:name="_Toc152299511"/>
      <w:r w:rsidRPr="009128AD">
        <w:t>303.06.04</w:t>
      </w:r>
      <w:r w:rsidRPr="009128AD">
        <w:tab/>
        <w:t>Resources</w:t>
      </w:r>
      <w:bookmarkEnd w:id="2485"/>
      <w:bookmarkEnd w:id="2486"/>
      <w:bookmarkEnd w:id="2487"/>
      <w:bookmarkEnd w:id="2488"/>
      <w:bookmarkEnd w:id="2489"/>
      <w:bookmarkEnd w:id="2490"/>
      <w:bookmarkEnd w:id="2491"/>
      <w:bookmarkEnd w:id="2492"/>
    </w:p>
    <w:p w14:paraId="373B54E6" w14:textId="77777777"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(Eff. 09/01/17)</w:t>
      </w:r>
    </w:p>
    <w:p w14:paraId="7A34CCC6" w14:textId="77777777" w:rsidR="0064713F" w:rsidRPr="009128AD" w:rsidRDefault="0064713F" w:rsidP="0064713F">
      <w:pPr>
        <w:pStyle w:val="BodyText2"/>
        <w:rPr>
          <w:rFonts w:ascii="Skeena" w:hAnsi="Skeena"/>
          <w:b w:val="0"/>
          <w:bCs/>
          <w:sz w:val="24"/>
        </w:rPr>
      </w:pPr>
      <w:r w:rsidRPr="009128AD">
        <w:rPr>
          <w:rFonts w:ascii="Skeena" w:hAnsi="Skeena"/>
          <w:b w:val="0"/>
          <w:bCs/>
          <w:sz w:val="24"/>
        </w:rPr>
        <w:t>To be eligible, an individual’s or couple’s resources must be considered. Refer to MPPM Chapter 302, Liberal SSI Resource Policy, for general information on what a resource is, liquid vs. non-liquid resources, and resource exclusions.</w:t>
      </w:r>
    </w:p>
    <w:p w14:paraId="56A0C43C" w14:textId="77777777" w:rsidR="0064713F" w:rsidRPr="009128AD" w:rsidRDefault="0064713F" w:rsidP="0064713F">
      <w:pPr>
        <w:pStyle w:val="BodyText2"/>
        <w:rPr>
          <w:rFonts w:ascii="Skeena" w:hAnsi="Skeena"/>
          <w:b w:val="0"/>
          <w:bCs/>
          <w:sz w:val="24"/>
        </w:rPr>
      </w:pPr>
    </w:p>
    <w:p w14:paraId="709518D2" w14:textId="77777777" w:rsidR="0064713F" w:rsidRPr="009128AD" w:rsidRDefault="0064713F" w:rsidP="0064713F">
      <w:pPr>
        <w:pStyle w:val="ManualHeading2"/>
        <w:keepNext w:val="0"/>
      </w:pPr>
      <w:bookmarkStart w:id="2493" w:name="_Toc460962272"/>
      <w:bookmarkStart w:id="2494" w:name="_Toc140064526"/>
      <w:bookmarkStart w:id="2495" w:name="_Toc144208387"/>
      <w:bookmarkStart w:id="2496" w:name="_Toc144769194"/>
      <w:bookmarkStart w:id="2497" w:name="_Toc147074734"/>
      <w:bookmarkStart w:id="2498" w:name="_Toc149697164"/>
      <w:bookmarkStart w:id="2499" w:name="_Toc152299064"/>
      <w:bookmarkStart w:id="2500" w:name="_Toc152299512"/>
      <w:r w:rsidRPr="009128AD">
        <w:t>303.06.04A</w:t>
      </w:r>
      <w:r w:rsidRPr="009128AD">
        <w:tab/>
        <w:t>Verification and Documentation</w:t>
      </w:r>
      <w:bookmarkEnd w:id="2493"/>
      <w:bookmarkEnd w:id="2494"/>
      <w:bookmarkEnd w:id="2495"/>
      <w:bookmarkEnd w:id="2496"/>
      <w:bookmarkEnd w:id="2497"/>
      <w:bookmarkEnd w:id="2498"/>
      <w:bookmarkEnd w:id="2499"/>
      <w:bookmarkEnd w:id="2500"/>
    </w:p>
    <w:p w14:paraId="22E62721" w14:textId="1BDABA54"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w:t>
      </w:r>
      <w:r w:rsidR="004D637B">
        <w:rPr>
          <w:rFonts w:ascii="Skeena" w:hAnsi="Skeena"/>
          <w:b w:val="0"/>
          <w:bCs/>
          <w:sz w:val="16"/>
          <w:szCs w:val="16"/>
        </w:rPr>
        <w:t>Rev</w:t>
      </w:r>
      <w:r w:rsidRPr="009128AD">
        <w:rPr>
          <w:rFonts w:ascii="Skeena" w:hAnsi="Skeena"/>
          <w:b w:val="0"/>
          <w:bCs/>
          <w:sz w:val="16"/>
          <w:szCs w:val="16"/>
        </w:rPr>
        <w:t>. 09/01/</w:t>
      </w:r>
      <w:r w:rsidR="004D637B">
        <w:rPr>
          <w:rFonts w:ascii="Skeena" w:hAnsi="Skeena"/>
          <w:b w:val="0"/>
          <w:bCs/>
          <w:sz w:val="16"/>
          <w:szCs w:val="16"/>
        </w:rPr>
        <w:t>23</w:t>
      </w:r>
      <w:r w:rsidRPr="009128AD">
        <w:rPr>
          <w:rFonts w:ascii="Skeena" w:hAnsi="Skeena"/>
          <w:b w:val="0"/>
          <w:bCs/>
          <w:sz w:val="16"/>
          <w:szCs w:val="16"/>
        </w:rPr>
        <w:t>)</w:t>
      </w:r>
    </w:p>
    <w:p w14:paraId="7277D3C2" w14:textId="77777777" w:rsidR="0064713F" w:rsidRPr="009128AD" w:rsidRDefault="0064713F" w:rsidP="004D637B">
      <w:pPr>
        <w:pStyle w:val="Header"/>
        <w:tabs>
          <w:tab w:val="clear" w:pos="4320"/>
          <w:tab w:val="clear" w:pos="8640"/>
        </w:tabs>
        <w:jc w:val="both"/>
        <w:rPr>
          <w:rFonts w:ascii="Skeena" w:hAnsi="Skeena" w:cs="Arial"/>
          <w:sz w:val="24"/>
        </w:rPr>
      </w:pPr>
      <w:r w:rsidRPr="009128AD">
        <w:rPr>
          <w:rFonts w:ascii="Skeena" w:hAnsi="Skeena" w:cs="Arial"/>
          <w:sz w:val="24"/>
        </w:rPr>
        <w:t>Resources must be verified and documented in the case record.</w:t>
      </w:r>
    </w:p>
    <w:p w14:paraId="7AB248A5" w14:textId="77777777" w:rsidR="0064713F" w:rsidRPr="009128AD" w:rsidRDefault="0064713F" w:rsidP="005F0F8E">
      <w:pPr>
        <w:pStyle w:val="Header"/>
        <w:numPr>
          <w:ilvl w:val="0"/>
          <w:numId w:val="332"/>
        </w:numPr>
        <w:tabs>
          <w:tab w:val="clear" w:pos="4320"/>
          <w:tab w:val="clear" w:pos="8640"/>
        </w:tabs>
        <w:autoSpaceDE/>
        <w:autoSpaceDN/>
        <w:adjustRightInd/>
        <w:jc w:val="both"/>
        <w:rPr>
          <w:rFonts w:ascii="Skeena" w:hAnsi="Skeena" w:cs="Arial"/>
          <w:sz w:val="24"/>
        </w:rPr>
      </w:pPr>
      <w:r w:rsidRPr="009128AD">
        <w:rPr>
          <w:rFonts w:ascii="Skeena" w:hAnsi="Skeena" w:cs="Arial"/>
          <w:sz w:val="24"/>
        </w:rPr>
        <w:t>Verification is substantiation or authentication of submitted information.</w:t>
      </w:r>
    </w:p>
    <w:p w14:paraId="725C4630" w14:textId="50CDA9DC" w:rsidR="004D637B" w:rsidRPr="004D637B" w:rsidRDefault="004D637B" w:rsidP="005F0F8E">
      <w:pPr>
        <w:pStyle w:val="Header"/>
        <w:numPr>
          <w:ilvl w:val="0"/>
          <w:numId w:val="332"/>
        </w:numPr>
        <w:jc w:val="both"/>
        <w:rPr>
          <w:rFonts w:ascii="Skeena" w:hAnsi="Skeena" w:cs="Arial"/>
          <w:sz w:val="24"/>
        </w:rPr>
      </w:pPr>
      <w:r w:rsidRPr="004D637B">
        <w:rPr>
          <w:rFonts w:ascii="Skeena" w:hAnsi="Skeena" w:cs="Arial"/>
          <w:sz w:val="24"/>
        </w:rPr>
        <w:t>Documentation is the written record and explanation of verified information and methods used to complete the verification. Eligibility Specialists must provide an explanation or justification of methods used for counting or excluding resources on the Documentation Template.</w:t>
      </w:r>
    </w:p>
    <w:p w14:paraId="58FDA09D" w14:textId="77777777" w:rsidR="004D637B" w:rsidRPr="004D637B" w:rsidRDefault="004D637B" w:rsidP="004D637B">
      <w:pPr>
        <w:pStyle w:val="Header"/>
        <w:ind w:left="720"/>
        <w:jc w:val="both"/>
        <w:rPr>
          <w:rFonts w:ascii="Skeena" w:hAnsi="Skeena" w:cs="Arial"/>
          <w:sz w:val="24"/>
        </w:rPr>
      </w:pPr>
      <w:r w:rsidRPr="004D637B">
        <w:rPr>
          <w:rFonts w:ascii="Skeena" w:hAnsi="Skeena" w:cs="Arial"/>
          <w:sz w:val="24"/>
        </w:rPr>
        <w:t>Example:</w:t>
      </w:r>
    </w:p>
    <w:p w14:paraId="2499CEAA" w14:textId="4E8EA145" w:rsidR="0064713F" w:rsidRPr="009128AD" w:rsidRDefault="004D637B" w:rsidP="004D637B">
      <w:pPr>
        <w:pStyle w:val="Header"/>
        <w:ind w:left="720"/>
        <w:jc w:val="both"/>
        <w:rPr>
          <w:rFonts w:ascii="Skeena" w:hAnsi="Skeena" w:cs="Arial"/>
          <w:sz w:val="24"/>
        </w:rPr>
      </w:pPr>
      <w:r w:rsidRPr="004D637B">
        <w:rPr>
          <w:rFonts w:ascii="Skeena" w:hAnsi="Skeena" w:cs="Arial"/>
          <w:sz w:val="24"/>
        </w:rPr>
        <w:t xml:space="preserve">If “neighboring” balances are used for the lowest monthly balance for the application month, an explanation/justification is required on the Documentation Template under the comments for the specific resource. </w:t>
      </w:r>
    </w:p>
    <w:p w14:paraId="3B9A18D0" w14:textId="77777777" w:rsidR="0064713F" w:rsidRPr="009128AD" w:rsidRDefault="0064713F" w:rsidP="0064713F">
      <w:pPr>
        <w:pStyle w:val="Header"/>
        <w:tabs>
          <w:tab w:val="clear" w:pos="4320"/>
          <w:tab w:val="clear" w:pos="8640"/>
        </w:tabs>
        <w:rPr>
          <w:rFonts w:ascii="Skeena" w:hAnsi="Skeena"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4713F" w:rsidRPr="009128AD" w14:paraId="77EE7CFF" w14:textId="77777777" w:rsidTr="009B11F1">
        <w:tc>
          <w:tcPr>
            <w:tcW w:w="5000" w:type="pct"/>
          </w:tcPr>
          <w:p w14:paraId="21B6C13A" w14:textId="77777777" w:rsidR="0064713F" w:rsidRPr="00B62E52" w:rsidRDefault="0064713F" w:rsidP="00B62E52">
            <w:pPr>
              <w:pStyle w:val="Header"/>
              <w:tabs>
                <w:tab w:val="clear" w:pos="4320"/>
                <w:tab w:val="clear" w:pos="8640"/>
              </w:tabs>
              <w:rPr>
                <w:rFonts w:ascii="Skeena" w:hAnsi="Skeena" w:cs="Arial"/>
                <w:b/>
                <w:bCs/>
                <w:sz w:val="22"/>
                <w:szCs w:val="22"/>
              </w:rPr>
            </w:pPr>
            <w:r w:rsidRPr="00B62E52">
              <w:rPr>
                <w:rFonts w:ascii="Skeena" w:hAnsi="Skeena" w:cs="Arial"/>
                <w:b/>
                <w:bCs/>
                <w:sz w:val="22"/>
                <w:szCs w:val="22"/>
              </w:rPr>
              <w:t>Procedure for Verification:</w:t>
            </w:r>
          </w:p>
          <w:p w14:paraId="0304662C" w14:textId="77777777" w:rsidR="0064713F" w:rsidRPr="00B62E52" w:rsidRDefault="0064713F" w:rsidP="005F0F8E">
            <w:pPr>
              <w:pStyle w:val="Header"/>
              <w:numPr>
                <w:ilvl w:val="0"/>
                <w:numId w:val="331"/>
              </w:numPr>
              <w:tabs>
                <w:tab w:val="clear" w:pos="4320"/>
                <w:tab w:val="clear" w:pos="8640"/>
              </w:tabs>
              <w:autoSpaceDE/>
              <w:autoSpaceDN/>
              <w:adjustRightInd/>
              <w:rPr>
                <w:rFonts w:ascii="Skeena" w:hAnsi="Skeena" w:cs="Arial"/>
                <w:sz w:val="22"/>
                <w:szCs w:val="22"/>
              </w:rPr>
            </w:pPr>
            <w:r w:rsidRPr="00B62E52">
              <w:rPr>
                <w:rFonts w:ascii="Skeena" w:hAnsi="Skeena" w:cs="Arial"/>
                <w:sz w:val="22"/>
                <w:szCs w:val="22"/>
              </w:rPr>
              <w:t>Refer to the resource chapter for acceptable forms of:</w:t>
            </w:r>
          </w:p>
          <w:p w14:paraId="5AD060F4" w14:textId="77777777" w:rsidR="0064713F" w:rsidRPr="00B62E52" w:rsidRDefault="0064713F" w:rsidP="005F0F8E">
            <w:pPr>
              <w:pStyle w:val="Header"/>
              <w:numPr>
                <w:ilvl w:val="1"/>
                <w:numId w:val="331"/>
              </w:numPr>
              <w:tabs>
                <w:tab w:val="clear" w:pos="1440"/>
                <w:tab w:val="clear" w:pos="4320"/>
                <w:tab w:val="clear" w:pos="8640"/>
              </w:tabs>
              <w:autoSpaceDE/>
              <w:autoSpaceDN/>
              <w:adjustRightInd/>
              <w:ind w:left="1080"/>
              <w:rPr>
                <w:rFonts w:ascii="Skeena" w:hAnsi="Skeena" w:cs="Arial"/>
                <w:sz w:val="22"/>
                <w:szCs w:val="22"/>
              </w:rPr>
            </w:pPr>
            <w:r w:rsidRPr="00B62E52">
              <w:rPr>
                <w:rFonts w:ascii="Skeena" w:hAnsi="Skeena" w:cs="Arial"/>
                <w:sz w:val="22"/>
                <w:szCs w:val="22"/>
              </w:rPr>
              <w:t>Verification</w:t>
            </w:r>
          </w:p>
          <w:p w14:paraId="0724489D" w14:textId="77777777" w:rsidR="0064713F" w:rsidRPr="00B62E52" w:rsidRDefault="0064713F" w:rsidP="005F0F8E">
            <w:pPr>
              <w:pStyle w:val="Header"/>
              <w:numPr>
                <w:ilvl w:val="1"/>
                <w:numId w:val="331"/>
              </w:numPr>
              <w:tabs>
                <w:tab w:val="clear" w:pos="1440"/>
                <w:tab w:val="clear" w:pos="4320"/>
                <w:tab w:val="clear" w:pos="8640"/>
              </w:tabs>
              <w:autoSpaceDE/>
              <w:autoSpaceDN/>
              <w:adjustRightInd/>
              <w:ind w:left="1080"/>
              <w:rPr>
                <w:rFonts w:ascii="Skeena" w:hAnsi="Skeena" w:cs="Arial"/>
                <w:sz w:val="22"/>
                <w:szCs w:val="22"/>
              </w:rPr>
            </w:pPr>
            <w:r w:rsidRPr="00B62E52">
              <w:rPr>
                <w:rFonts w:ascii="Skeena" w:hAnsi="Skeena" w:cs="Arial"/>
                <w:sz w:val="22"/>
                <w:szCs w:val="22"/>
              </w:rPr>
              <w:t>Rebuttal evidence</w:t>
            </w:r>
          </w:p>
          <w:p w14:paraId="16025C98" w14:textId="77777777" w:rsidR="0064713F" w:rsidRPr="00B62E52" w:rsidRDefault="0064713F" w:rsidP="005F0F8E">
            <w:pPr>
              <w:pStyle w:val="Header"/>
              <w:numPr>
                <w:ilvl w:val="0"/>
                <w:numId w:val="331"/>
              </w:numPr>
              <w:tabs>
                <w:tab w:val="clear" w:pos="4320"/>
                <w:tab w:val="clear" w:pos="8640"/>
              </w:tabs>
              <w:autoSpaceDE/>
              <w:autoSpaceDN/>
              <w:adjustRightInd/>
              <w:rPr>
                <w:rFonts w:ascii="Skeena" w:hAnsi="Skeena" w:cs="Arial"/>
                <w:b/>
                <w:bCs/>
                <w:sz w:val="22"/>
                <w:szCs w:val="22"/>
              </w:rPr>
            </w:pPr>
            <w:r w:rsidRPr="00B62E52">
              <w:rPr>
                <w:rFonts w:ascii="Skeena" w:hAnsi="Skeena" w:cs="Arial"/>
                <w:sz w:val="22"/>
                <w:szCs w:val="22"/>
              </w:rPr>
              <w:t>Verify and document any alleged resources.</w:t>
            </w:r>
          </w:p>
          <w:p w14:paraId="73A6F77A" w14:textId="77777777" w:rsidR="0064713F" w:rsidRPr="00B62E52" w:rsidRDefault="0064713F" w:rsidP="00B62E52">
            <w:pPr>
              <w:pStyle w:val="Header"/>
              <w:tabs>
                <w:tab w:val="clear" w:pos="4320"/>
                <w:tab w:val="clear" w:pos="8640"/>
              </w:tabs>
              <w:ind w:left="720"/>
              <w:rPr>
                <w:rFonts w:ascii="Skeena" w:hAnsi="Skeena" w:cs="Arial"/>
                <w:sz w:val="22"/>
                <w:szCs w:val="22"/>
              </w:rPr>
            </w:pPr>
            <w:r w:rsidRPr="00B62E52">
              <w:rPr>
                <w:rFonts w:ascii="Skeena" w:hAnsi="Skeena" w:cs="Arial"/>
                <w:b/>
                <w:bCs/>
                <w:sz w:val="22"/>
                <w:szCs w:val="22"/>
              </w:rPr>
              <w:t>(Exception:</w:t>
            </w:r>
            <w:r w:rsidRPr="00B62E52">
              <w:rPr>
                <w:rFonts w:ascii="Skeena" w:hAnsi="Skeena" w:cs="Arial"/>
                <w:sz w:val="22"/>
                <w:szCs w:val="22"/>
              </w:rPr>
              <w:t xml:space="preserve"> Verification of value is not required for resources that are totally excluded, </w:t>
            </w:r>
            <w:r w:rsidRPr="00B62E52">
              <w:rPr>
                <w:rFonts w:ascii="Skeena" w:hAnsi="Skeena" w:cs="Arial"/>
                <w:sz w:val="22"/>
                <w:szCs w:val="22"/>
              </w:rPr>
              <w:lastRenderedPageBreak/>
              <w:t>regardless of value, but ownership must be verified for excluded Homestead property and excluded automobiles.)</w:t>
            </w:r>
          </w:p>
          <w:p w14:paraId="6770EF5D" w14:textId="77777777" w:rsidR="0064713F" w:rsidRPr="00B62E52" w:rsidRDefault="0064713F" w:rsidP="005F0F8E">
            <w:pPr>
              <w:pStyle w:val="Header"/>
              <w:numPr>
                <w:ilvl w:val="0"/>
                <w:numId w:val="331"/>
              </w:numPr>
              <w:tabs>
                <w:tab w:val="clear" w:pos="4320"/>
                <w:tab w:val="clear" w:pos="8640"/>
              </w:tabs>
              <w:autoSpaceDE/>
              <w:autoSpaceDN/>
              <w:adjustRightInd/>
              <w:rPr>
                <w:rFonts w:ascii="Skeena" w:hAnsi="Skeena" w:cs="Arial"/>
                <w:b/>
                <w:bCs/>
                <w:sz w:val="22"/>
                <w:szCs w:val="22"/>
              </w:rPr>
            </w:pPr>
            <w:r w:rsidRPr="00B62E52">
              <w:rPr>
                <w:rFonts w:ascii="Skeena" w:hAnsi="Skeena" w:cs="Arial"/>
                <w:sz w:val="22"/>
                <w:szCs w:val="22"/>
              </w:rPr>
              <w:t>Verify and document any resources revealed through IEVS checks.</w:t>
            </w:r>
          </w:p>
          <w:p w14:paraId="729BC04A" w14:textId="77777777" w:rsidR="0064713F" w:rsidRPr="00B62E52" w:rsidRDefault="0064713F" w:rsidP="005F0F8E">
            <w:pPr>
              <w:pStyle w:val="Header"/>
              <w:numPr>
                <w:ilvl w:val="0"/>
                <w:numId w:val="331"/>
              </w:numPr>
              <w:tabs>
                <w:tab w:val="clear" w:pos="4320"/>
                <w:tab w:val="clear" w:pos="8640"/>
              </w:tabs>
              <w:autoSpaceDE/>
              <w:autoSpaceDN/>
              <w:adjustRightInd/>
              <w:rPr>
                <w:rFonts w:ascii="Skeena" w:hAnsi="Skeena" w:cs="Arial"/>
                <w:sz w:val="22"/>
                <w:szCs w:val="22"/>
              </w:rPr>
            </w:pPr>
            <w:r w:rsidRPr="00B62E52">
              <w:rPr>
                <w:rFonts w:ascii="Skeena" w:hAnsi="Skeena" w:cs="Arial"/>
                <w:sz w:val="22"/>
                <w:szCs w:val="22"/>
              </w:rPr>
              <w:t>Property checks are not required if ownership is not alleged.</w:t>
            </w:r>
          </w:p>
          <w:p w14:paraId="5C2CBA3D" w14:textId="77777777" w:rsidR="0064713F" w:rsidRPr="00B62E52" w:rsidRDefault="0064713F" w:rsidP="00B62E52">
            <w:pPr>
              <w:pStyle w:val="Header"/>
              <w:tabs>
                <w:tab w:val="clear" w:pos="4320"/>
                <w:tab w:val="clear" w:pos="8640"/>
              </w:tabs>
              <w:rPr>
                <w:rFonts w:ascii="Skeena" w:hAnsi="Skeena" w:cs="Arial"/>
                <w:sz w:val="22"/>
                <w:szCs w:val="22"/>
              </w:rPr>
            </w:pPr>
          </w:p>
          <w:p w14:paraId="40CC66F5" w14:textId="77777777" w:rsidR="004D637B" w:rsidRPr="00B62E52" w:rsidRDefault="004D637B" w:rsidP="00B62E52">
            <w:pPr>
              <w:widowControl w:val="0"/>
              <w:ind w:left="648" w:hanging="648"/>
              <w:rPr>
                <w:rFonts w:ascii="Skeena" w:hAnsi="Skeena" w:cs="Arial"/>
                <w:sz w:val="22"/>
                <w:szCs w:val="22"/>
              </w:rPr>
            </w:pPr>
            <w:r w:rsidRPr="00B62E52">
              <w:rPr>
                <w:rFonts w:ascii="Skeena" w:hAnsi="Skeena" w:cs="Arial"/>
                <w:b/>
                <w:bCs/>
                <w:sz w:val="22"/>
                <w:szCs w:val="22"/>
              </w:rPr>
              <w:t>Note:</w:t>
            </w:r>
            <w:r w:rsidRPr="00B62E52">
              <w:rPr>
                <w:rFonts w:ascii="Skeena" w:hAnsi="Skeena" w:cs="Arial"/>
                <w:sz w:val="22"/>
                <w:szCs w:val="22"/>
              </w:rPr>
              <w:t xml:space="preserve"> If each member of a couple has life insurance, each is entitled to the exclusion if the total face values for each insured person are $10,000 or less.</w:t>
            </w:r>
          </w:p>
          <w:p w14:paraId="7C96AD3A" w14:textId="77777777" w:rsidR="004D637B" w:rsidRPr="00B62E52" w:rsidRDefault="004D637B" w:rsidP="00B62E52">
            <w:pPr>
              <w:widowControl w:val="0"/>
              <w:ind w:left="1728" w:hanging="1080"/>
              <w:rPr>
                <w:rFonts w:ascii="Skeena" w:hAnsi="Skeena" w:cs="Arial"/>
                <w:b/>
                <w:bCs/>
                <w:sz w:val="22"/>
                <w:szCs w:val="22"/>
              </w:rPr>
            </w:pPr>
            <w:r w:rsidRPr="00B62E52">
              <w:rPr>
                <w:rFonts w:ascii="Skeena" w:hAnsi="Skeena" w:cs="Arial"/>
                <w:b/>
                <w:bCs/>
                <w:sz w:val="22"/>
                <w:szCs w:val="22"/>
              </w:rPr>
              <w:t>Example</w:t>
            </w:r>
          </w:p>
          <w:p w14:paraId="3B807D50" w14:textId="77777777" w:rsidR="004D637B" w:rsidRPr="00B62E52" w:rsidRDefault="004D637B" w:rsidP="00B62E52">
            <w:pPr>
              <w:widowControl w:val="0"/>
              <w:ind w:left="648"/>
              <w:rPr>
                <w:rFonts w:ascii="Skeena" w:hAnsi="Skeena" w:cs="Arial"/>
                <w:sz w:val="22"/>
                <w:szCs w:val="22"/>
              </w:rPr>
            </w:pPr>
            <w:r w:rsidRPr="00B62E52">
              <w:rPr>
                <w:rFonts w:ascii="Skeena" w:hAnsi="Skeena" w:cs="Arial"/>
                <w:sz w:val="22"/>
                <w:szCs w:val="22"/>
              </w:rPr>
              <w:t>Mr. Brown has life insurance totaling $5,000. Mrs. Brown has $4,000 in life insurance. No cash value is counted for either.</w:t>
            </w:r>
          </w:p>
          <w:p w14:paraId="4B5427A0" w14:textId="77777777" w:rsidR="004D637B" w:rsidRPr="00B62E52" w:rsidRDefault="004D637B" w:rsidP="00B62E52">
            <w:pPr>
              <w:widowControl w:val="0"/>
              <w:ind w:left="1728" w:hanging="1080"/>
              <w:rPr>
                <w:rFonts w:ascii="Skeena" w:hAnsi="Skeena" w:cs="Arial"/>
                <w:b/>
                <w:bCs/>
                <w:sz w:val="22"/>
                <w:szCs w:val="22"/>
              </w:rPr>
            </w:pPr>
            <w:r w:rsidRPr="00B62E52">
              <w:rPr>
                <w:rFonts w:ascii="Skeena" w:hAnsi="Skeena" w:cs="Arial"/>
                <w:b/>
                <w:bCs/>
                <w:sz w:val="22"/>
                <w:szCs w:val="22"/>
              </w:rPr>
              <w:t>Example</w:t>
            </w:r>
          </w:p>
          <w:p w14:paraId="6100D4BF" w14:textId="403F0B5D" w:rsidR="0064713F" w:rsidRPr="009128AD" w:rsidRDefault="004D637B" w:rsidP="00B62E52">
            <w:pPr>
              <w:widowControl w:val="0"/>
              <w:ind w:left="648"/>
              <w:rPr>
                <w:rFonts w:ascii="Skeena" w:hAnsi="Skeena" w:cs="Arial"/>
                <w:sz w:val="22"/>
              </w:rPr>
            </w:pPr>
            <w:r w:rsidRPr="00B62E52">
              <w:rPr>
                <w:rFonts w:ascii="Skeena" w:hAnsi="Skeena" w:cs="Arial"/>
                <w:sz w:val="22"/>
                <w:szCs w:val="22"/>
              </w:rPr>
              <w:t xml:space="preserve">Mrs. Price has two policies one insures herself valued at 10,000. The other insures Mr. Price valued at 10,000. Mr. Price also has two policies valued at 10,000 each. One insures himself. The other ensures Mrs. Price. All four policies are excluded. </w:t>
            </w:r>
            <w:r w:rsidRPr="00B62E52">
              <w:rPr>
                <w:rFonts w:ascii="Skeena" w:hAnsi="Skeena" w:cs="Arial"/>
                <w:kern w:val="2"/>
                <w:sz w:val="22"/>
                <w:szCs w:val="22"/>
                <w14:ligatures w14:val="standardContextual"/>
              </w:rPr>
              <w:t>(See MPPM 302.17 Life Insurance)</w:t>
            </w:r>
          </w:p>
        </w:tc>
      </w:tr>
    </w:tbl>
    <w:p w14:paraId="133E4C22" w14:textId="77777777" w:rsidR="0064713F" w:rsidRPr="009128AD" w:rsidRDefault="0064713F" w:rsidP="0064713F">
      <w:pPr>
        <w:pStyle w:val="BodyText"/>
        <w:widowControl w:val="0"/>
        <w:rPr>
          <w:rFonts w:ascii="Skeena" w:hAnsi="Skeena"/>
        </w:rPr>
      </w:pPr>
    </w:p>
    <w:p w14:paraId="57FB73D1" w14:textId="77777777" w:rsidR="0064713F" w:rsidRPr="009128AD" w:rsidRDefault="0064713F" w:rsidP="0064713F">
      <w:pPr>
        <w:pStyle w:val="ManualHeading2"/>
        <w:keepNext w:val="0"/>
      </w:pPr>
      <w:bookmarkStart w:id="2501" w:name="_Toc460962273"/>
      <w:bookmarkStart w:id="2502" w:name="_Toc140064527"/>
      <w:bookmarkStart w:id="2503" w:name="_Toc144208388"/>
      <w:bookmarkStart w:id="2504" w:name="_Toc144769195"/>
      <w:bookmarkStart w:id="2505" w:name="_Toc147074735"/>
      <w:bookmarkStart w:id="2506" w:name="_Toc149697165"/>
      <w:bookmarkStart w:id="2507" w:name="_Toc152299065"/>
      <w:bookmarkStart w:id="2508" w:name="_Toc152299513"/>
      <w:r w:rsidRPr="009128AD">
        <w:t>303.06.04B</w:t>
      </w:r>
      <w:r w:rsidRPr="009128AD">
        <w:tab/>
        <w:t>Resource Considerations</w:t>
      </w:r>
      <w:bookmarkEnd w:id="2501"/>
      <w:bookmarkEnd w:id="2502"/>
      <w:bookmarkEnd w:id="2503"/>
      <w:bookmarkEnd w:id="2504"/>
      <w:bookmarkEnd w:id="2505"/>
      <w:bookmarkEnd w:id="2506"/>
      <w:bookmarkEnd w:id="2507"/>
      <w:bookmarkEnd w:id="2508"/>
    </w:p>
    <w:p w14:paraId="6496ECFE" w14:textId="77777777"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(Eff. 09/01/17)</w:t>
      </w:r>
    </w:p>
    <w:p w14:paraId="0D0EC4D6" w14:textId="77777777" w:rsidR="0064713F" w:rsidRPr="009128AD" w:rsidRDefault="0064713F" w:rsidP="0064713F">
      <w:pPr>
        <w:pStyle w:val="BodyText2"/>
        <w:rPr>
          <w:rFonts w:ascii="Skeena" w:hAnsi="Skeena"/>
          <w:b w:val="0"/>
          <w:bCs/>
          <w:sz w:val="24"/>
        </w:rPr>
      </w:pPr>
      <w:r w:rsidRPr="009128AD">
        <w:rPr>
          <w:rFonts w:ascii="Skeena" w:hAnsi="Skeena"/>
          <w:b w:val="0"/>
          <w:bCs/>
          <w:sz w:val="24"/>
        </w:rPr>
        <w:t>If the applicant/beneficiary is an adult, consider the resources of the following:</w:t>
      </w:r>
    </w:p>
    <w:p w14:paraId="0AA20330" w14:textId="77777777" w:rsidR="0064713F" w:rsidRPr="009128AD" w:rsidRDefault="0064713F" w:rsidP="005F0F8E">
      <w:pPr>
        <w:pStyle w:val="BodyText2"/>
        <w:numPr>
          <w:ilvl w:val="0"/>
          <w:numId w:val="359"/>
        </w:numPr>
        <w:autoSpaceDE/>
        <w:autoSpaceDN/>
        <w:adjustRightInd/>
        <w:rPr>
          <w:rFonts w:ascii="Skeena" w:hAnsi="Skeena"/>
          <w:b w:val="0"/>
          <w:bCs/>
          <w:sz w:val="24"/>
        </w:rPr>
      </w:pPr>
      <w:r w:rsidRPr="009128AD">
        <w:rPr>
          <w:rFonts w:ascii="Skeena" w:hAnsi="Skeena"/>
          <w:b w:val="0"/>
          <w:bCs/>
          <w:sz w:val="24"/>
        </w:rPr>
        <w:t>Applicant/beneficiary</w:t>
      </w:r>
    </w:p>
    <w:p w14:paraId="0460F9D2" w14:textId="77777777" w:rsidR="0064713F" w:rsidRPr="009128AD" w:rsidRDefault="0064713F" w:rsidP="005F0F8E">
      <w:pPr>
        <w:pStyle w:val="BodyText2"/>
        <w:numPr>
          <w:ilvl w:val="0"/>
          <w:numId w:val="359"/>
        </w:numPr>
        <w:autoSpaceDE/>
        <w:autoSpaceDN/>
        <w:adjustRightInd/>
        <w:rPr>
          <w:rFonts w:ascii="Skeena" w:hAnsi="Skeena"/>
          <w:b w:val="0"/>
          <w:bCs/>
          <w:sz w:val="24"/>
        </w:rPr>
      </w:pPr>
      <w:r w:rsidRPr="009128AD">
        <w:rPr>
          <w:rFonts w:ascii="Skeena" w:hAnsi="Skeena"/>
          <w:b w:val="0"/>
          <w:bCs/>
          <w:sz w:val="24"/>
        </w:rPr>
        <w:t>Spouse, if residing in the home and not an SSI recipient.</w:t>
      </w:r>
    </w:p>
    <w:p w14:paraId="175C954E" w14:textId="77777777" w:rsidR="0064713F" w:rsidRPr="009128AD" w:rsidRDefault="0064713F" w:rsidP="0064713F">
      <w:pPr>
        <w:pStyle w:val="BodyText2"/>
        <w:rPr>
          <w:rFonts w:ascii="Skeena" w:hAnsi="Skeena"/>
          <w:b w:val="0"/>
          <w:bCs/>
          <w:sz w:val="24"/>
        </w:rPr>
      </w:pPr>
    </w:p>
    <w:p w14:paraId="55D884A9" w14:textId="77777777" w:rsidR="0064713F" w:rsidRPr="009128AD" w:rsidRDefault="0064713F" w:rsidP="0064713F">
      <w:pPr>
        <w:pStyle w:val="BodyText2"/>
        <w:rPr>
          <w:rFonts w:ascii="Skeena" w:hAnsi="Skeena"/>
          <w:b w:val="0"/>
          <w:bCs/>
          <w:sz w:val="24"/>
        </w:rPr>
      </w:pPr>
      <w:r w:rsidRPr="009128AD">
        <w:rPr>
          <w:rFonts w:ascii="Skeena" w:hAnsi="Skeena"/>
          <w:b w:val="0"/>
          <w:bCs/>
          <w:sz w:val="24"/>
        </w:rPr>
        <w:t>If the applicant/beneficiary is a child, consider the resources of the following:</w:t>
      </w:r>
    </w:p>
    <w:p w14:paraId="6E66317E" w14:textId="77777777" w:rsidR="0064713F" w:rsidRPr="009128AD" w:rsidRDefault="0064713F" w:rsidP="005F0F8E">
      <w:pPr>
        <w:pStyle w:val="BodyText2"/>
        <w:numPr>
          <w:ilvl w:val="0"/>
          <w:numId w:val="360"/>
        </w:numPr>
        <w:autoSpaceDE/>
        <w:autoSpaceDN/>
        <w:adjustRightInd/>
        <w:rPr>
          <w:rFonts w:ascii="Skeena" w:hAnsi="Skeena"/>
          <w:b w:val="0"/>
          <w:bCs/>
          <w:sz w:val="24"/>
        </w:rPr>
      </w:pPr>
      <w:r w:rsidRPr="009128AD">
        <w:rPr>
          <w:rFonts w:ascii="Skeena" w:hAnsi="Skeena"/>
          <w:b w:val="0"/>
          <w:bCs/>
          <w:sz w:val="24"/>
        </w:rPr>
        <w:t>Applicant/beneficiary</w:t>
      </w:r>
    </w:p>
    <w:p w14:paraId="61859067" w14:textId="77777777" w:rsidR="0064713F" w:rsidRPr="009128AD" w:rsidRDefault="0064713F" w:rsidP="005F0F8E">
      <w:pPr>
        <w:pStyle w:val="BodyText2"/>
        <w:numPr>
          <w:ilvl w:val="0"/>
          <w:numId w:val="360"/>
        </w:numPr>
        <w:autoSpaceDE/>
        <w:autoSpaceDN/>
        <w:adjustRightInd/>
        <w:rPr>
          <w:rFonts w:ascii="Skeena" w:hAnsi="Skeena"/>
          <w:b w:val="0"/>
          <w:bCs/>
          <w:sz w:val="24"/>
        </w:rPr>
      </w:pPr>
      <w:r w:rsidRPr="009128AD">
        <w:rPr>
          <w:rFonts w:ascii="Skeena" w:hAnsi="Skeena"/>
          <w:b w:val="0"/>
          <w:bCs/>
          <w:sz w:val="24"/>
        </w:rPr>
        <w:t>Parent(s) residing in the home – for deeming purposes.</w:t>
      </w:r>
    </w:p>
    <w:p w14:paraId="5C01B355" w14:textId="77777777" w:rsidR="0064713F" w:rsidRPr="009128AD" w:rsidRDefault="0064713F" w:rsidP="0064713F">
      <w:pPr>
        <w:pStyle w:val="BodyText2"/>
        <w:rPr>
          <w:rFonts w:ascii="Skeena" w:hAnsi="Skeena"/>
          <w:b w:val="0"/>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4713F" w:rsidRPr="009128AD" w14:paraId="20AC2F10" w14:textId="77777777" w:rsidTr="009B11F1">
        <w:tc>
          <w:tcPr>
            <w:tcW w:w="5000" w:type="pct"/>
          </w:tcPr>
          <w:p w14:paraId="48499DA5" w14:textId="77777777" w:rsidR="0064713F" w:rsidRPr="009128AD" w:rsidRDefault="0064713F" w:rsidP="0026548F">
            <w:pPr>
              <w:pStyle w:val="BodyText2"/>
              <w:jc w:val="left"/>
              <w:rPr>
                <w:rFonts w:ascii="Skeena" w:hAnsi="Skeena"/>
                <w:b w:val="0"/>
                <w:bCs/>
              </w:rPr>
            </w:pPr>
            <w:r w:rsidRPr="009128AD">
              <w:rPr>
                <w:rFonts w:ascii="Skeena" w:hAnsi="Skeena"/>
                <w:bCs/>
              </w:rPr>
              <w:t>Procedure for Deeming Resources to an Eligible Child</w:t>
            </w:r>
          </w:p>
          <w:p w14:paraId="4713D074" w14:textId="77777777" w:rsidR="0064713F" w:rsidRPr="009128AD" w:rsidRDefault="0064713F" w:rsidP="005F0F8E">
            <w:pPr>
              <w:pStyle w:val="BodyText2"/>
              <w:numPr>
                <w:ilvl w:val="0"/>
                <w:numId w:val="361"/>
              </w:numPr>
              <w:autoSpaceDE/>
              <w:autoSpaceDN/>
              <w:adjustRightInd/>
              <w:jc w:val="left"/>
              <w:rPr>
                <w:rFonts w:ascii="Skeena" w:hAnsi="Skeena"/>
                <w:b w:val="0"/>
                <w:bCs/>
              </w:rPr>
            </w:pPr>
            <w:r w:rsidRPr="009128AD">
              <w:rPr>
                <w:rFonts w:ascii="Skeena" w:hAnsi="Skeena"/>
                <w:b w:val="0"/>
                <w:bCs/>
              </w:rPr>
              <w:t>Determine the countable resources of the parent. Allow all exclusions and deductions from the parent’s resources.</w:t>
            </w:r>
          </w:p>
          <w:p w14:paraId="5E30BFFD" w14:textId="77777777" w:rsidR="0064713F" w:rsidRPr="009128AD" w:rsidRDefault="0064713F" w:rsidP="005F0F8E">
            <w:pPr>
              <w:pStyle w:val="BodyText2"/>
              <w:numPr>
                <w:ilvl w:val="0"/>
                <w:numId w:val="361"/>
              </w:numPr>
              <w:autoSpaceDE/>
              <w:autoSpaceDN/>
              <w:adjustRightInd/>
              <w:jc w:val="left"/>
              <w:rPr>
                <w:rFonts w:ascii="Skeena" w:hAnsi="Skeena"/>
                <w:b w:val="0"/>
                <w:bCs/>
              </w:rPr>
            </w:pPr>
            <w:r w:rsidRPr="009128AD">
              <w:rPr>
                <w:rFonts w:ascii="Skeena" w:hAnsi="Skeena"/>
                <w:b w:val="0"/>
                <w:bCs/>
              </w:rPr>
              <w:t>Subtract the applicable resource limit from the countable resources.</w:t>
            </w:r>
          </w:p>
          <w:p w14:paraId="7BFFD570" w14:textId="4B8F9FFA" w:rsidR="0064713F" w:rsidRPr="009128AD" w:rsidRDefault="0064713F" w:rsidP="005F0F8E">
            <w:pPr>
              <w:pStyle w:val="BodyText2"/>
              <w:numPr>
                <w:ilvl w:val="0"/>
                <w:numId w:val="361"/>
              </w:numPr>
              <w:autoSpaceDE/>
              <w:autoSpaceDN/>
              <w:adjustRightInd/>
              <w:jc w:val="left"/>
              <w:rPr>
                <w:rFonts w:ascii="Skeena" w:hAnsi="Skeena"/>
              </w:rPr>
            </w:pPr>
            <w:r w:rsidRPr="009128AD">
              <w:rPr>
                <w:rFonts w:ascii="Skeena" w:hAnsi="Skeena"/>
                <w:b w:val="0"/>
                <w:bCs/>
              </w:rPr>
              <w:t>Deem the remaining resources to the child.</w:t>
            </w:r>
          </w:p>
        </w:tc>
      </w:tr>
    </w:tbl>
    <w:p w14:paraId="08963895" w14:textId="77777777" w:rsidR="0064713F" w:rsidRPr="009128AD" w:rsidRDefault="0064713F" w:rsidP="0064713F">
      <w:pPr>
        <w:pStyle w:val="BodyText2"/>
        <w:rPr>
          <w:rFonts w:ascii="Skeena" w:hAnsi="Skeena"/>
        </w:rPr>
      </w:pPr>
    </w:p>
    <w:p w14:paraId="06054F59" w14:textId="77777777" w:rsidR="0064713F" w:rsidRPr="009128AD" w:rsidRDefault="0064713F" w:rsidP="0064713F">
      <w:pPr>
        <w:pStyle w:val="ManualHeading1"/>
        <w:keepNext w:val="0"/>
        <w:widowControl w:val="0"/>
      </w:pPr>
      <w:bookmarkStart w:id="2509" w:name="_Toc460962284"/>
      <w:bookmarkStart w:id="2510" w:name="_Toc140064528"/>
      <w:bookmarkStart w:id="2511" w:name="_Toc144208389"/>
      <w:bookmarkStart w:id="2512" w:name="_Toc144769196"/>
      <w:bookmarkStart w:id="2513" w:name="_Toc147074736"/>
      <w:bookmarkStart w:id="2514" w:name="_Toc149697166"/>
      <w:bookmarkStart w:id="2515" w:name="_Toc152299066"/>
      <w:bookmarkStart w:id="2516" w:name="_Toc152299514"/>
      <w:r w:rsidRPr="009128AD">
        <w:t>303.07</w:t>
      </w:r>
      <w:r w:rsidRPr="009128AD">
        <w:tab/>
        <w:t>Application Process</w:t>
      </w:r>
      <w:bookmarkEnd w:id="2509"/>
      <w:bookmarkEnd w:id="2510"/>
      <w:bookmarkEnd w:id="2511"/>
      <w:bookmarkEnd w:id="2512"/>
      <w:bookmarkEnd w:id="2513"/>
      <w:bookmarkEnd w:id="2514"/>
      <w:bookmarkEnd w:id="2515"/>
      <w:bookmarkEnd w:id="2516"/>
    </w:p>
    <w:p w14:paraId="14C1CB0C" w14:textId="77777777" w:rsidR="0064713F" w:rsidRPr="009128AD" w:rsidRDefault="0064713F" w:rsidP="0064713F">
      <w:pPr>
        <w:pStyle w:val="BodyText2"/>
        <w:jc w:val="right"/>
        <w:rPr>
          <w:rFonts w:ascii="Skeena" w:hAnsi="Skeena"/>
          <w:b w:val="0"/>
          <w:bCs/>
          <w:sz w:val="16"/>
          <w:szCs w:val="16"/>
        </w:rPr>
      </w:pPr>
      <w:bookmarkStart w:id="2517" w:name="_Toc460962285"/>
      <w:r w:rsidRPr="009128AD">
        <w:rPr>
          <w:rFonts w:ascii="Skeena" w:hAnsi="Skeena"/>
          <w:b w:val="0"/>
          <w:bCs/>
          <w:sz w:val="16"/>
          <w:szCs w:val="16"/>
        </w:rPr>
        <w:t>(Eff. 09/01/17)</w:t>
      </w:r>
    </w:p>
    <w:p w14:paraId="69974A4C" w14:textId="77777777" w:rsidR="0064713F" w:rsidRPr="009128AD" w:rsidRDefault="0064713F" w:rsidP="00A33BD4">
      <w:pPr>
        <w:pStyle w:val="ManualHeading2"/>
        <w:keepNext w:val="0"/>
      </w:pPr>
      <w:bookmarkStart w:id="2518" w:name="_Toc140064529"/>
      <w:bookmarkStart w:id="2519" w:name="_Toc144208390"/>
      <w:bookmarkStart w:id="2520" w:name="_Toc144769197"/>
      <w:bookmarkStart w:id="2521" w:name="_Toc147074737"/>
      <w:bookmarkStart w:id="2522" w:name="_Toc149697167"/>
      <w:bookmarkStart w:id="2523" w:name="_Toc152299067"/>
      <w:bookmarkStart w:id="2524" w:name="_Toc152299515"/>
      <w:r w:rsidRPr="009128AD">
        <w:t>303.07.01</w:t>
      </w:r>
      <w:r w:rsidRPr="009128AD">
        <w:tab/>
        <w:t>Standard of Promptness</w:t>
      </w:r>
      <w:bookmarkEnd w:id="2517"/>
      <w:bookmarkEnd w:id="2518"/>
      <w:bookmarkEnd w:id="2519"/>
      <w:bookmarkEnd w:id="2520"/>
      <w:bookmarkEnd w:id="2521"/>
      <w:bookmarkEnd w:id="2522"/>
      <w:bookmarkEnd w:id="2523"/>
      <w:bookmarkEnd w:id="2524"/>
    </w:p>
    <w:p w14:paraId="6C0A35A0" w14:textId="77777777"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(Eff. 09/01/17)</w:t>
      </w:r>
    </w:p>
    <w:p w14:paraId="5EB82A2B" w14:textId="77777777" w:rsidR="0064713F" w:rsidRPr="009128AD" w:rsidRDefault="0064713F" w:rsidP="0064713F">
      <w:pPr>
        <w:pStyle w:val="Header"/>
        <w:tabs>
          <w:tab w:val="clear" w:pos="4320"/>
          <w:tab w:val="clear" w:pos="8640"/>
        </w:tabs>
        <w:jc w:val="both"/>
        <w:rPr>
          <w:rFonts w:ascii="Skeena" w:hAnsi="Skeena" w:cs="Arial"/>
          <w:sz w:val="24"/>
        </w:rPr>
      </w:pPr>
      <w:r w:rsidRPr="009128AD">
        <w:rPr>
          <w:rFonts w:ascii="Skeena" w:hAnsi="Skeena" w:cs="Arial"/>
          <w:sz w:val="24"/>
        </w:rPr>
        <w:t>Federal rules require that applications be approved or denied within certain time frames. These standards are:</w:t>
      </w:r>
    </w:p>
    <w:p w14:paraId="7AFD2C9A" w14:textId="77777777" w:rsidR="0064713F" w:rsidRPr="009128AD" w:rsidRDefault="0064713F" w:rsidP="005F0F8E">
      <w:pPr>
        <w:pStyle w:val="Header"/>
        <w:numPr>
          <w:ilvl w:val="0"/>
          <w:numId w:val="372"/>
        </w:numPr>
        <w:tabs>
          <w:tab w:val="clear" w:pos="4320"/>
          <w:tab w:val="clear" w:pos="8640"/>
        </w:tabs>
        <w:autoSpaceDE/>
        <w:autoSpaceDN/>
        <w:adjustRightInd/>
        <w:rPr>
          <w:rFonts w:ascii="Skeena" w:hAnsi="Skeena" w:cs="Arial"/>
          <w:sz w:val="24"/>
        </w:rPr>
      </w:pPr>
      <w:r w:rsidRPr="009128AD">
        <w:rPr>
          <w:rFonts w:ascii="Skeena" w:hAnsi="Skeena" w:cs="Arial"/>
          <w:sz w:val="24"/>
        </w:rPr>
        <w:t>45 days from the date the application was filed</w:t>
      </w:r>
    </w:p>
    <w:p w14:paraId="5DA51996" w14:textId="77777777" w:rsidR="0064713F" w:rsidRPr="009128AD" w:rsidRDefault="0064713F" w:rsidP="005F0F8E">
      <w:pPr>
        <w:pStyle w:val="Header"/>
        <w:numPr>
          <w:ilvl w:val="0"/>
          <w:numId w:val="372"/>
        </w:numPr>
        <w:tabs>
          <w:tab w:val="clear" w:pos="4320"/>
          <w:tab w:val="clear" w:pos="8640"/>
        </w:tabs>
        <w:autoSpaceDE/>
        <w:autoSpaceDN/>
        <w:adjustRightInd/>
        <w:rPr>
          <w:rFonts w:ascii="Skeena" w:hAnsi="Skeena" w:cs="Arial"/>
          <w:sz w:val="24"/>
        </w:rPr>
      </w:pPr>
      <w:r w:rsidRPr="009128AD">
        <w:rPr>
          <w:rFonts w:ascii="Skeena" w:hAnsi="Skeena" w:cs="Arial"/>
          <w:sz w:val="24"/>
        </w:rPr>
        <w:t>90 days from the filing date in cases requiring a determination of disability or blindness</w:t>
      </w:r>
    </w:p>
    <w:p w14:paraId="21D38342" w14:textId="77777777" w:rsidR="0064713F" w:rsidRPr="009128AD" w:rsidRDefault="0064713F" w:rsidP="0064713F">
      <w:pPr>
        <w:pStyle w:val="Header"/>
        <w:tabs>
          <w:tab w:val="clear" w:pos="4320"/>
          <w:tab w:val="clear" w:pos="8640"/>
        </w:tabs>
        <w:rPr>
          <w:rFonts w:ascii="Skeena" w:hAnsi="Skeena" w:cs="Arial"/>
          <w:sz w:val="24"/>
        </w:rPr>
      </w:pPr>
    </w:p>
    <w:p w14:paraId="4A5F46CE" w14:textId="77777777" w:rsidR="0064713F" w:rsidRPr="009128AD" w:rsidRDefault="0064713F" w:rsidP="0064713F">
      <w:pPr>
        <w:pStyle w:val="Header"/>
        <w:tabs>
          <w:tab w:val="clear" w:pos="4320"/>
          <w:tab w:val="clear" w:pos="8640"/>
        </w:tabs>
        <w:rPr>
          <w:rFonts w:ascii="Skeena" w:hAnsi="Skeena" w:cs="Arial"/>
          <w:sz w:val="24"/>
        </w:rPr>
      </w:pPr>
      <w:r w:rsidRPr="009128AD">
        <w:rPr>
          <w:rFonts w:ascii="Skeena" w:hAnsi="Skeena" w:cs="Arial"/>
          <w:sz w:val="24"/>
        </w:rPr>
        <w:t xml:space="preserve">(For allowable exceptions to the Federally-mandated Standard of Promptness and applicable procedures, refer to MPPM </w:t>
      </w:r>
      <w:r w:rsidRPr="009128AD">
        <w:rPr>
          <w:rFonts w:ascii="Skeena" w:hAnsi="Skeena" w:cs="Arial"/>
          <w:bCs/>
          <w:sz w:val="24"/>
        </w:rPr>
        <w:t>101.08.02.</w:t>
      </w:r>
      <w:r w:rsidRPr="009128AD">
        <w:rPr>
          <w:rFonts w:ascii="Skeena" w:hAnsi="Skeena" w:cs="Arial"/>
          <w:b/>
          <w:bCs/>
          <w:sz w:val="24"/>
        </w:rPr>
        <w:t>)</w:t>
      </w:r>
    </w:p>
    <w:p w14:paraId="442C1FC8" w14:textId="77777777" w:rsidR="0064713F" w:rsidRPr="009128AD" w:rsidRDefault="0064713F" w:rsidP="0064713F">
      <w:pPr>
        <w:pStyle w:val="Header"/>
        <w:tabs>
          <w:tab w:val="clear" w:pos="4320"/>
          <w:tab w:val="clear" w:pos="8640"/>
        </w:tabs>
        <w:rPr>
          <w:rFonts w:ascii="Skeena" w:hAnsi="Skeena" w:cs="Arial"/>
          <w:sz w:val="24"/>
        </w:rPr>
      </w:pPr>
    </w:p>
    <w:p w14:paraId="6BCC186A" w14:textId="77777777" w:rsidR="0064713F" w:rsidRPr="009128AD" w:rsidRDefault="0064713F" w:rsidP="0064713F">
      <w:pPr>
        <w:pStyle w:val="ManualHeading2"/>
        <w:keepNext w:val="0"/>
      </w:pPr>
      <w:bookmarkStart w:id="2525" w:name="_Toc460962286"/>
      <w:bookmarkStart w:id="2526" w:name="_Toc140064530"/>
      <w:bookmarkStart w:id="2527" w:name="_Toc144208391"/>
      <w:bookmarkStart w:id="2528" w:name="_Toc144769198"/>
      <w:bookmarkStart w:id="2529" w:name="_Toc147074738"/>
      <w:bookmarkStart w:id="2530" w:name="_Toc149697168"/>
      <w:bookmarkStart w:id="2531" w:name="_Toc152299068"/>
      <w:bookmarkStart w:id="2532" w:name="_Toc152299516"/>
      <w:r w:rsidRPr="009128AD">
        <w:t>303.07.02</w:t>
      </w:r>
      <w:r w:rsidRPr="009128AD">
        <w:tab/>
        <w:t>Application Form and Intake of Applications</w:t>
      </w:r>
      <w:bookmarkEnd w:id="2525"/>
      <w:bookmarkEnd w:id="2526"/>
      <w:bookmarkEnd w:id="2527"/>
      <w:bookmarkEnd w:id="2528"/>
      <w:bookmarkEnd w:id="2529"/>
      <w:bookmarkEnd w:id="2530"/>
      <w:bookmarkEnd w:id="2531"/>
      <w:bookmarkEnd w:id="2532"/>
    </w:p>
    <w:p w14:paraId="0FD195C5" w14:textId="77777777" w:rsidR="0064713F" w:rsidRPr="009128AD" w:rsidRDefault="0064713F" w:rsidP="0064713F">
      <w:pPr>
        <w:pStyle w:val="BodyText2"/>
        <w:ind w:left="360"/>
        <w:jc w:val="right"/>
        <w:rPr>
          <w:rFonts w:ascii="Skeena" w:hAnsi="Skeena"/>
          <w:b w:val="0"/>
          <w:bCs/>
          <w:sz w:val="16"/>
          <w:szCs w:val="16"/>
        </w:rPr>
      </w:pPr>
      <w:r w:rsidRPr="009128AD">
        <w:rPr>
          <w:rFonts w:ascii="Skeena" w:hAnsi="Skeena"/>
          <w:b w:val="0"/>
          <w:bCs/>
          <w:sz w:val="16"/>
          <w:szCs w:val="16"/>
        </w:rPr>
        <w:t>(Rev. 12/01/19)</w:t>
      </w:r>
    </w:p>
    <w:p w14:paraId="766B5265" w14:textId="77777777" w:rsidR="0064713F" w:rsidRPr="009128AD" w:rsidRDefault="0064713F" w:rsidP="005F0F8E">
      <w:pPr>
        <w:widowControl w:val="0"/>
        <w:numPr>
          <w:ilvl w:val="0"/>
          <w:numId w:val="373"/>
        </w:numPr>
        <w:jc w:val="both"/>
        <w:rPr>
          <w:rFonts w:ascii="Skeena" w:hAnsi="Skeena" w:cs="Arial"/>
        </w:rPr>
      </w:pPr>
      <w:r w:rsidRPr="009128AD">
        <w:rPr>
          <w:rFonts w:ascii="Skeena" w:hAnsi="Skeena" w:cs="Arial"/>
        </w:rPr>
        <w:t>Applications may be filed in person or by mail.</w:t>
      </w:r>
    </w:p>
    <w:p w14:paraId="0E44F6DD" w14:textId="77777777" w:rsidR="0064713F" w:rsidRPr="009128AD" w:rsidRDefault="0064713F" w:rsidP="005F0F8E">
      <w:pPr>
        <w:widowControl w:val="0"/>
        <w:numPr>
          <w:ilvl w:val="0"/>
          <w:numId w:val="373"/>
        </w:numPr>
        <w:jc w:val="both"/>
        <w:rPr>
          <w:rFonts w:ascii="Skeena" w:hAnsi="Skeena" w:cs="Arial"/>
          <w:color w:val="000000" w:themeColor="text1"/>
        </w:rPr>
      </w:pPr>
      <w:r w:rsidRPr="009128AD">
        <w:rPr>
          <w:rFonts w:ascii="Skeena" w:hAnsi="Skeena" w:cs="Arial"/>
          <w:color w:val="000000" w:themeColor="text1"/>
        </w:rPr>
        <w:t>The following applications can be used to apply for QI:</w:t>
      </w:r>
    </w:p>
    <w:p w14:paraId="06BF2DAB" w14:textId="77777777" w:rsidR="0064713F" w:rsidRPr="009128AD" w:rsidRDefault="0064713F" w:rsidP="005F0F8E">
      <w:pPr>
        <w:widowControl w:val="0"/>
        <w:numPr>
          <w:ilvl w:val="1"/>
          <w:numId w:val="373"/>
        </w:numPr>
        <w:tabs>
          <w:tab w:val="clear" w:pos="1440"/>
        </w:tabs>
        <w:ind w:left="1080"/>
        <w:jc w:val="both"/>
        <w:rPr>
          <w:rFonts w:ascii="Skeena" w:hAnsi="Skeena" w:cs="Arial"/>
          <w:color w:val="000000" w:themeColor="text1"/>
        </w:rPr>
      </w:pPr>
      <w:r w:rsidRPr="009128AD">
        <w:rPr>
          <w:rFonts w:ascii="Skeena" w:hAnsi="Skeena" w:cs="Arial"/>
          <w:color w:val="000000" w:themeColor="text1"/>
        </w:rPr>
        <w:t>The DHHS Form 3400, Healthy Connections Application, and the DHHS Form 3400-A, Additional Information for Select Medicaid Programs; and</w:t>
      </w:r>
    </w:p>
    <w:p w14:paraId="6F47A121" w14:textId="77777777" w:rsidR="0064713F" w:rsidRPr="009128AD" w:rsidRDefault="0064713F" w:rsidP="005F0F8E">
      <w:pPr>
        <w:widowControl w:val="0"/>
        <w:numPr>
          <w:ilvl w:val="1"/>
          <w:numId w:val="373"/>
        </w:numPr>
        <w:tabs>
          <w:tab w:val="clear" w:pos="1440"/>
        </w:tabs>
        <w:ind w:left="1080"/>
        <w:jc w:val="both"/>
        <w:rPr>
          <w:rFonts w:ascii="Skeena" w:hAnsi="Skeena" w:cs="Arial"/>
          <w:color w:val="000000" w:themeColor="text1"/>
        </w:rPr>
      </w:pPr>
      <w:r w:rsidRPr="009128AD">
        <w:rPr>
          <w:rFonts w:ascii="Skeena" w:hAnsi="Skeena" w:cs="Arial"/>
          <w:color w:val="000000" w:themeColor="text1"/>
        </w:rPr>
        <w:t xml:space="preserve">Electronic applications for Medicare Savings Programs (MSP) received from the Social Security Administration </w:t>
      </w:r>
    </w:p>
    <w:p w14:paraId="17371545" w14:textId="77777777" w:rsidR="008E2139" w:rsidRDefault="0064713F" w:rsidP="0064713F">
      <w:pPr>
        <w:widowControl w:val="0"/>
        <w:ind w:left="1800" w:hanging="720"/>
        <w:jc w:val="both"/>
        <w:rPr>
          <w:rFonts w:ascii="Skeena" w:hAnsi="Skeena" w:cs="Arial"/>
          <w:b/>
          <w:bCs/>
        </w:rPr>
      </w:pPr>
      <w:r w:rsidRPr="009128AD">
        <w:rPr>
          <w:rFonts w:ascii="Skeena" w:hAnsi="Skeena" w:cs="Arial"/>
          <w:b/>
          <w:bCs/>
        </w:rPr>
        <w:t>Note</w:t>
      </w:r>
    </w:p>
    <w:p w14:paraId="29FD6F0B" w14:textId="3F50BB88" w:rsidR="0064713F" w:rsidRPr="009128AD" w:rsidRDefault="0064713F" w:rsidP="008E2139">
      <w:pPr>
        <w:widowControl w:val="0"/>
        <w:ind w:left="1080"/>
        <w:jc w:val="both"/>
        <w:rPr>
          <w:rFonts w:ascii="Skeena" w:hAnsi="Skeena" w:cs="Arial"/>
        </w:rPr>
      </w:pPr>
      <w:r w:rsidRPr="009128AD">
        <w:rPr>
          <w:rFonts w:ascii="Skeena" w:hAnsi="Skeena" w:cs="Arial"/>
        </w:rPr>
        <w:t>The DHHS Form 914, Application for Medicare part B Premium Assistance for Qualifying Individuals (QI), has been removed from general circulation, but can still be used if received by the agency. Additional information will be needed before making a final decision and can be obtained either by calling the applicant or requesting a DHHS Form 3400-A be completed.</w:t>
      </w:r>
    </w:p>
    <w:p w14:paraId="3CF62C08" w14:textId="77777777" w:rsidR="00AB1D28" w:rsidRPr="00AB1D28" w:rsidRDefault="0064713F" w:rsidP="005F0F8E">
      <w:pPr>
        <w:widowControl w:val="0"/>
        <w:numPr>
          <w:ilvl w:val="0"/>
          <w:numId w:val="373"/>
        </w:numPr>
        <w:jc w:val="both"/>
        <w:rPr>
          <w:rFonts w:ascii="Skeena" w:hAnsi="Skeena" w:cs="Arial"/>
        </w:rPr>
      </w:pPr>
      <w:r w:rsidRPr="009128AD">
        <w:rPr>
          <w:rFonts w:ascii="Skeena" w:hAnsi="Skeena" w:cs="Arial"/>
        </w:rPr>
        <w:t xml:space="preserve">The application date is the date a </w:t>
      </w:r>
      <w:r w:rsidRPr="009128AD">
        <w:rPr>
          <w:rFonts w:ascii="Skeena" w:hAnsi="Skeena" w:cs="Arial"/>
          <w:u w:val="single"/>
        </w:rPr>
        <w:t>signed</w:t>
      </w:r>
      <w:r w:rsidRPr="009128AD">
        <w:rPr>
          <w:rFonts w:ascii="Skeena" w:hAnsi="Skeena" w:cs="Arial"/>
        </w:rPr>
        <w:t xml:space="preserve"> application form is received at a DHHS office. </w:t>
      </w:r>
      <w:r w:rsidRPr="009128AD">
        <w:rPr>
          <w:rFonts w:ascii="Skeena" w:hAnsi="Skeena" w:cs="Arial"/>
          <w:b/>
          <w:bCs/>
        </w:rPr>
        <w:t>Note</w:t>
      </w:r>
    </w:p>
    <w:p w14:paraId="7A99BCCE" w14:textId="182CF260" w:rsidR="0064713F" w:rsidRPr="009128AD" w:rsidRDefault="0064713F" w:rsidP="00AB1D28">
      <w:pPr>
        <w:widowControl w:val="0"/>
        <w:ind w:left="720"/>
        <w:jc w:val="both"/>
        <w:rPr>
          <w:rFonts w:ascii="Skeena" w:hAnsi="Skeena" w:cs="Arial"/>
        </w:rPr>
      </w:pPr>
      <w:r w:rsidRPr="009128AD">
        <w:rPr>
          <w:rFonts w:ascii="Skeena" w:hAnsi="Skeena" w:cs="Arial"/>
        </w:rPr>
        <w:t>An application form received unsigned is NOT considered an application; it MUST be returned to the applicant/authorized representative for a signature. The date the returned application form is received by a DHHS office with the required signature is the application date.)</w:t>
      </w:r>
    </w:p>
    <w:p w14:paraId="76ED136F" w14:textId="77777777" w:rsidR="0064713F" w:rsidRPr="009128AD" w:rsidRDefault="0064713F" w:rsidP="005F0F8E">
      <w:pPr>
        <w:widowControl w:val="0"/>
        <w:numPr>
          <w:ilvl w:val="0"/>
          <w:numId w:val="373"/>
        </w:numPr>
        <w:jc w:val="both"/>
        <w:rPr>
          <w:rFonts w:ascii="Skeena" w:hAnsi="Skeena" w:cs="Arial"/>
        </w:rPr>
      </w:pPr>
      <w:r w:rsidRPr="009128AD">
        <w:rPr>
          <w:rFonts w:ascii="Skeena" w:hAnsi="Skeena" w:cs="Arial"/>
        </w:rPr>
        <w:t>If an interview is needed it may be conducted either in person or by telephone.</w:t>
      </w:r>
    </w:p>
    <w:p w14:paraId="000F790C" w14:textId="77777777" w:rsidR="0064713F" w:rsidRPr="009128AD" w:rsidRDefault="0064713F" w:rsidP="005F0F8E">
      <w:pPr>
        <w:widowControl w:val="0"/>
        <w:numPr>
          <w:ilvl w:val="0"/>
          <w:numId w:val="373"/>
        </w:numPr>
        <w:jc w:val="both"/>
        <w:rPr>
          <w:rFonts w:ascii="Skeena" w:hAnsi="Skeena" w:cs="Arial"/>
        </w:rPr>
      </w:pPr>
      <w:r w:rsidRPr="009128AD">
        <w:rPr>
          <w:rFonts w:ascii="Skeena" w:hAnsi="Skeena" w:cs="Arial"/>
        </w:rPr>
        <w:t xml:space="preserve">Any necessary verification is requested using the </w:t>
      </w:r>
      <w:hyperlink r:id="rId280" w:history="1">
        <w:r w:rsidRPr="009128AD">
          <w:rPr>
            <w:rFonts w:ascii="Skeena" w:hAnsi="Skeena" w:cs="Arial"/>
            <w:color w:val="0000FF"/>
            <w:u w:val="single"/>
          </w:rPr>
          <w:t>DHHS Form 1233 ME</w:t>
        </w:r>
      </w:hyperlink>
      <w:r w:rsidRPr="009128AD">
        <w:rPr>
          <w:rFonts w:ascii="Skeena" w:hAnsi="Skeena" w:cs="Arial"/>
        </w:rPr>
        <w:t>, Medicaid Eligibility Checklist, giving reasonable time for it to be returned.</w:t>
      </w:r>
    </w:p>
    <w:p w14:paraId="6CA36E3D" w14:textId="77777777" w:rsidR="0064713F" w:rsidRPr="009128AD" w:rsidRDefault="00401466" w:rsidP="0064713F">
      <w:pPr>
        <w:widowControl w:val="0"/>
        <w:jc w:val="right"/>
        <w:rPr>
          <w:rFonts w:ascii="Skeena" w:hAnsi="Skeena" w:cs="Arial"/>
        </w:rPr>
      </w:pPr>
      <w:hyperlink w:anchor="_top" w:history="1">
        <w:hyperlink w:anchor="_top" w:history="1">
          <w:r w:rsidR="0064713F" w:rsidRPr="009128AD">
            <w:rPr>
              <w:rFonts w:ascii="Skeena" w:hAnsi="Skeena" w:cs="Arial"/>
              <w:color w:val="0000FF"/>
              <w:u w:val="single"/>
            </w:rPr>
            <w:t>Table of Contents</w:t>
          </w:r>
        </w:hyperlink>
      </w:hyperlink>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4713F" w:rsidRPr="009128AD" w14:paraId="77451B72" w14:textId="77777777" w:rsidTr="009B11F1">
        <w:tc>
          <w:tcPr>
            <w:tcW w:w="5000" w:type="pct"/>
            <w:tcBorders>
              <w:bottom w:val="single" w:sz="4" w:space="0" w:color="auto"/>
            </w:tcBorders>
          </w:tcPr>
          <w:p w14:paraId="54C912CC" w14:textId="77777777" w:rsidR="0064713F" w:rsidRPr="009128AD" w:rsidRDefault="0064713F" w:rsidP="00281B68">
            <w:pPr>
              <w:widowControl w:val="0"/>
              <w:rPr>
                <w:rFonts w:ascii="Skeena" w:hAnsi="Skeena" w:cs="Arial"/>
                <w:b/>
                <w:bCs/>
                <w:sz w:val="22"/>
                <w:szCs w:val="22"/>
              </w:rPr>
            </w:pPr>
            <w:r w:rsidRPr="009128AD">
              <w:rPr>
                <w:rFonts w:ascii="Skeena" w:hAnsi="Skeena" w:cs="Arial"/>
                <w:b/>
                <w:bCs/>
                <w:sz w:val="22"/>
                <w:szCs w:val="22"/>
              </w:rPr>
              <w:t>Procedures for Applications:</w:t>
            </w:r>
          </w:p>
          <w:p w14:paraId="5CDD0A24" w14:textId="77777777" w:rsidR="0064713F" w:rsidRPr="009128AD" w:rsidRDefault="0064713F" w:rsidP="00281B68">
            <w:pPr>
              <w:widowControl w:val="0"/>
              <w:rPr>
                <w:rFonts w:ascii="Skeena" w:hAnsi="Skeena" w:cs="Arial"/>
                <w:b/>
                <w:bCs/>
                <w:sz w:val="22"/>
                <w:szCs w:val="22"/>
              </w:rPr>
            </w:pPr>
            <w:r w:rsidRPr="009128AD">
              <w:rPr>
                <w:rFonts w:ascii="Skeena" w:hAnsi="Skeena" w:cs="Arial"/>
                <w:b/>
                <w:bCs/>
                <w:sz w:val="22"/>
                <w:szCs w:val="22"/>
              </w:rPr>
              <w:t>Mail-In Applications:</w:t>
            </w:r>
          </w:p>
          <w:p w14:paraId="26DADED2" w14:textId="77777777" w:rsidR="0064713F" w:rsidRPr="009128AD" w:rsidRDefault="0064713F" w:rsidP="005F0F8E">
            <w:pPr>
              <w:widowControl w:val="0"/>
              <w:numPr>
                <w:ilvl w:val="0"/>
                <w:numId w:val="374"/>
              </w:numPr>
              <w:rPr>
                <w:rFonts w:ascii="Skeena" w:hAnsi="Skeena" w:cs="Arial"/>
                <w:b/>
                <w:bCs/>
                <w:sz w:val="22"/>
                <w:szCs w:val="22"/>
              </w:rPr>
            </w:pPr>
            <w:r w:rsidRPr="009128AD">
              <w:rPr>
                <w:rFonts w:ascii="Skeena" w:hAnsi="Skeena" w:cs="Arial"/>
                <w:sz w:val="22"/>
                <w:szCs w:val="22"/>
              </w:rPr>
              <w:t>Review for completeness.</w:t>
            </w:r>
          </w:p>
          <w:p w14:paraId="35A2ECAA" w14:textId="77777777" w:rsidR="0064713F" w:rsidRPr="009128AD" w:rsidRDefault="0064713F" w:rsidP="005F0F8E">
            <w:pPr>
              <w:widowControl w:val="0"/>
              <w:numPr>
                <w:ilvl w:val="0"/>
                <w:numId w:val="374"/>
              </w:numPr>
              <w:rPr>
                <w:rFonts w:ascii="Skeena" w:hAnsi="Skeena" w:cs="Arial"/>
                <w:b/>
                <w:bCs/>
                <w:sz w:val="22"/>
                <w:szCs w:val="22"/>
              </w:rPr>
            </w:pPr>
            <w:r w:rsidRPr="009128AD">
              <w:rPr>
                <w:rFonts w:ascii="Skeena" w:hAnsi="Skeena" w:cs="Arial"/>
                <w:sz w:val="22"/>
                <w:szCs w:val="22"/>
              </w:rPr>
              <w:t>Contact the applicant/authorized representative if:</w:t>
            </w:r>
          </w:p>
          <w:p w14:paraId="465E0F72" w14:textId="77777777" w:rsidR="0064713F" w:rsidRPr="009128AD" w:rsidRDefault="0064713F" w:rsidP="005F0F8E">
            <w:pPr>
              <w:widowControl w:val="0"/>
              <w:numPr>
                <w:ilvl w:val="0"/>
                <w:numId w:val="375"/>
              </w:numPr>
              <w:ind w:left="1080"/>
              <w:rPr>
                <w:rFonts w:ascii="Skeena" w:hAnsi="Skeena" w:cs="Arial"/>
                <w:b/>
                <w:bCs/>
                <w:sz w:val="22"/>
                <w:szCs w:val="22"/>
              </w:rPr>
            </w:pPr>
            <w:r w:rsidRPr="009128AD">
              <w:rPr>
                <w:rFonts w:ascii="Skeena" w:hAnsi="Skeena" w:cs="Arial"/>
                <w:sz w:val="22"/>
                <w:szCs w:val="22"/>
              </w:rPr>
              <w:t>All questions are not answered</w:t>
            </w:r>
          </w:p>
          <w:p w14:paraId="21837284" w14:textId="77777777" w:rsidR="0064713F" w:rsidRPr="009128AD" w:rsidRDefault="0064713F" w:rsidP="005F0F8E">
            <w:pPr>
              <w:widowControl w:val="0"/>
              <w:numPr>
                <w:ilvl w:val="0"/>
                <w:numId w:val="375"/>
              </w:numPr>
              <w:ind w:left="1080"/>
              <w:rPr>
                <w:rFonts w:ascii="Skeena" w:hAnsi="Skeena" w:cs="Arial"/>
                <w:b/>
                <w:bCs/>
                <w:sz w:val="22"/>
                <w:szCs w:val="22"/>
              </w:rPr>
            </w:pPr>
            <w:r w:rsidRPr="009128AD">
              <w:rPr>
                <w:rFonts w:ascii="Skeena" w:hAnsi="Skeena" w:cs="Arial"/>
                <w:sz w:val="22"/>
                <w:szCs w:val="22"/>
              </w:rPr>
              <w:t>Clarification is needed</w:t>
            </w:r>
          </w:p>
          <w:p w14:paraId="4ACCED39" w14:textId="77777777" w:rsidR="0064713F" w:rsidRPr="009128AD" w:rsidRDefault="0064713F" w:rsidP="005F0F8E">
            <w:pPr>
              <w:widowControl w:val="0"/>
              <w:numPr>
                <w:ilvl w:val="0"/>
                <w:numId w:val="376"/>
              </w:numPr>
              <w:rPr>
                <w:rFonts w:ascii="Skeena" w:hAnsi="Skeena" w:cs="Arial"/>
                <w:b/>
                <w:bCs/>
                <w:sz w:val="22"/>
                <w:szCs w:val="22"/>
              </w:rPr>
            </w:pPr>
            <w:r w:rsidRPr="009128AD">
              <w:rPr>
                <w:rFonts w:ascii="Skeena" w:hAnsi="Skeena" w:cs="Arial"/>
                <w:sz w:val="22"/>
                <w:szCs w:val="22"/>
              </w:rPr>
              <w:t>If needed, conduct either a face-to-face or telephone interview.</w:t>
            </w:r>
          </w:p>
          <w:p w14:paraId="32B5712F" w14:textId="77777777" w:rsidR="0064713F" w:rsidRPr="009128AD" w:rsidRDefault="0064713F" w:rsidP="00281B68">
            <w:pPr>
              <w:widowControl w:val="0"/>
              <w:rPr>
                <w:rFonts w:ascii="Skeena" w:hAnsi="Skeena" w:cs="Arial"/>
                <w:sz w:val="22"/>
                <w:szCs w:val="22"/>
              </w:rPr>
            </w:pPr>
          </w:p>
          <w:p w14:paraId="75C3EADE" w14:textId="77777777" w:rsidR="0064713F" w:rsidRPr="009128AD" w:rsidRDefault="0064713F" w:rsidP="00281B68">
            <w:pPr>
              <w:widowControl w:val="0"/>
              <w:rPr>
                <w:rFonts w:ascii="Skeena" w:hAnsi="Skeena" w:cs="Arial"/>
                <w:b/>
                <w:bCs/>
                <w:sz w:val="22"/>
                <w:szCs w:val="22"/>
              </w:rPr>
            </w:pPr>
            <w:r w:rsidRPr="009128AD">
              <w:rPr>
                <w:rFonts w:ascii="Skeena" w:hAnsi="Skeena" w:cs="Arial"/>
                <w:b/>
                <w:bCs/>
                <w:sz w:val="22"/>
                <w:szCs w:val="22"/>
              </w:rPr>
              <w:t>All Applications:</w:t>
            </w:r>
          </w:p>
          <w:p w14:paraId="78163BD5" w14:textId="77777777" w:rsidR="0064713F" w:rsidRPr="009128AD" w:rsidRDefault="0064713F" w:rsidP="005F0F8E">
            <w:pPr>
              <w:widowControl w:val="0"/>
              <w:numPr>
                <w:ilvl w:val="0"/>
                <w:numId w:val="376"/>
              </w:numPr>
              <w:rPr>
                <w:rFonts w:ascii="Skeena" w:hAnsi="Skeena" w:cs="Arial"/>
                <w:sz w:val="22"/>
                <w:szCs w:val="22"/>
              </w:rPr>
            </w:pPr>
            <w:r w:rsidRPr="009128AD">
              <w:rPr>
                <w:rFonts w:ascii="Skeena" w:hAnsi="Skeena" w:cs="Arial"/>
                <w:sz w:val="22"/>
                <w:szCs w:val="22"/>
              </w:rPr>
              <w:t>Conduct an interview if needed.</w:t>
            </w:r>
          </w:p>
          <w:p w14:paraId="08025DE2" w14:textId="77777777" w:rsidR="0064713F" w:rsidRPr="009128AD" w:rsidRDefault="0064713F" w:rsidP="005F0F8E">
            <w:pPr>
              <w:widowControl w:val="0"/>
              <w:numPr>
                <w:ilvl w:val="0"/>
                <w:numId w:val="376"/>
              </w:numPr>
              <w:rPr>
                <w:rFonts w:ascii="Skeena" w:hAnsi="Skeena" w:cs="Arial"/>
                <w:sz w:val="22"/>
                <w:szCs w:val="22"/>
              </w:rPr>
            </w:pPr>
            <w:r w:rsidRPr="009128AD">
              <w:rPr>
                <w:rFonts w:ascii="Skeena" w:hAnsi="Skeena" w:cs="Arial"/>
                <w:sz w:val="22"/>
                <w:szCs w:val="22"/>
              </w:rPr>
              <w:t>Whether there is an interview or not, make sure the applicant/authorized representative is advised of:</w:t>
            </w:r>
          </w:p>
          <w:p w14:paraId="5DD8522F" w14:textId="77777777" w:rsidR="0064713F" w:rsidRPr="009128AD" w:rsidRDefault="0064713F" w:rsidP="005F0F8E">
            <w:pPr>
              <w:widowControl w:val="0"/>
              <w:numPr>
                <w:ilvl w:val="0"/>
                <w:numId w:val="377"/>
              </w:numPr>
              <w:ind w:left="1080"/>
              <w:rPr>
                <w:rFonts w:ascii="Skeena" w:hAnsi="Skeena" w:cs="Arial"/>
                <w:sz w:val="22"/>
                <w:szCs w:val="22"/>
              </w:rPr>
            </w:pPr>
            <w:r w:rsidRPr="009128AD">
              <w:rPr>
                <w:rFonts w:ascii="Skeena" w:hAnsi="Skeena" w:cs="Arial"/>
                <w:sz w:val="22"/>
                <w:szCs w:val="22"/>
              </w:rPr>
              <w:t>Eligibility requirements</w:t>
            </w:r>
          </w:p>
          <w:p w14:paraId="4ED5BFEC" w14:textId="77777777" w:rsidR="0064713F" w:rsidRPr="009128AD" w:rsidRDefault="0064713F" w:rsidP="005F0F8E">
            <w:pPr>
              <w:widowControl w:val="0"/>
              <w:numPr>
                <w:ilvl w:val="0"/>
                <w:numId w:val="377"/>
              </w:numPr>
              <w:ind w:left="1080"/>
              <w:rPr>
                <w:rFonts w:ascii="Skeena" w:hAnsi="Skeena" w:cs="Arial"/>
                <w:sz w:val="22"/>
                <w:szCs w:val="22"/>
              </w:rPr>
            </w:pPr>
            <w:r w:rsidRPr="009128AD">
              <w:rPr>
                <w:rFonts w:ascii="Skeena" w:hAnsi="Skeena" w:cs="Arial"/>
                <w:sz w:val="22"/>
                <w:szCs w:val="22"/>
              </w:rPr>
              <w:t>Standard of Promptness</w:t>
            </w:r>
          </w:p>
          <w:p w14:paraId="79309B52" w14:textId="77777777" w:rsidR="0064713F" w:rsidRPr="009128AD" w:rsidRDefault="0064713F" w:rsidP="005F0F8E">
            <w:pPr>
              <w:widowControl w:val="0"/>
              <w:numPr>
                <w:ilvl w:val="0"/>
                <w:numId w:val="377"/>
              </w:numPr>
              <w:ind w:left="1080"/>
              <w:rPr>
                <w:rFonts w:ascii="Skeena" w:hAnsi="Skeena" w:cs="Arial"/>
                <w:b/>
                <w:bCs/>
                <w:sz w:val="22"/>
                <w:szCs w:val="22"/>
              </w:rPr>
            </w:pPr>
            <w:r w:rsidRPr="009128AD">
              <w:rPr>
                <w:rFonts w:ascii="Skeena" w:hAnsi="Skeena" w:cs="Arial"/>
                <w:sz w:val="22"/>
                <w:szCs w:val="22"/>
              </w:rPr>
              <w:t>Right to a Fair Hearing and how to request one</w:t>
            </w:r>
          </w:p>
          <w:p w14:paraId="58C389C8" w14:textId="77777777" w:rsidR="0064713F" w:rsidRPr="009128AD" w:rsidRDefault="0064713F" w:rsidP="005F0F8E">
            <w:pPr>
              <w:widowControl w:val="0"/>
              <w:numPr>
                <w:ilvl w:val="0"/>
                <w:numId w:val="377"/>
              </w:numPr>
              <w:ind w:left="1080"/>
              <w:rPr>
                <w:rFonts w:ascii="Skeena" w:hAnsi="Skeena" w:cs="Arial"/>
                <w:sz w:val="22"/>
                <w:szCs w:val="22"/>
              </w:rPr>
            </w:pPr>
            <w:r w:rsidRPr="009128AD">
              <w:rPr>
                <w:rFonts w:ascii="Skeena" w:hAnsi="Skeena" w:cs="Arial"/>
                <w:sz w:val="22"/>
                <w:szCs w:val="22"/>
              </w:rPr>
              <w:t>The applicant’s Civil Rights</w:t>
            </w:r>
          </w:p>
          <w:p w14:paraId="60899432" w14:textId="77777777" w:rsidR="0064713F" w:rsidRPr="009128AD" w:rsidRDefault="0064713F" w:rsidP="005F0F8E">
            <w:pPr>
              <w:widowControl w:val="0"/>
              <w:numPr>
                <w:ilvl w:val="0"/>
                <w:numId w:val="377"/>
              </w:numPr>
              <w:ind w:left="1080"/>
              <w:rPr>
                <w:rFonts w:ascii="Skeena" w:hAnsi="Skeena" w:cs="Arial"/>
                <w:sz w:val="22"/>
                <w:szCs w:val="22"/>
              </w:rPr>
            </w:pPr>
            <w:r w:rsidRPr="009128AD">
              <w:rPr>
                <w:rFonts w:ascii="Skeena" w:hAnsi="Skeena" w:cs="Arial"/>
                <w:sz w:val="22"/>
                <w:szCs w:val="22"/>
              </w:rPr>
              <w:t>The applicant’s responsibilities:</w:t>
            </w:r>
          </w:p>
          <w:p w14:paraId="19073A80" w14:textId="77777777" w:rsidR="0064713F" w:rsidRPr="009128AD" w:rsidRDefault="0064713F" w:rsidP="005F0F8E">
            <w:pPr>
              <w:widowControl w:val="0"/>
              <w:numPr>
                <w:ilvl w:val="0"/>
                <w:numId w:val="378"/>
              </w:numPr>
              <w:ind w:left="1440"/>
              <w:rPr>
                <w:rFonts w:ascii="Skeena" w:hAnsi="Skeena" w:cs="Arial"/>
                <w:sz w:val="22"/>
                <w:szCs w:val="22"/>
              </w:rPr>
            </w:pPr>
            <w:r w:rsidRPr="009128AD">
              <w:rPr>
                <w:rFonts w:ascii="Skeena" w:hAnsi="Skeena" w:cs="Arial"/>
                <w:sz w:val="22"/>
                <w:szCs w:val="22"/>
              </w:rPr>
              <w:t>Give complete and accurate information,</w:t>
            </w:r>
          </w:p>
          <w:p w14:paraId="455C0F66" w14:textId="77777777" w:rsidR="0064713F" w:rsidRPr="009128AD" w:rsidRDefault="0064713F" w:rsidP="005F0F8E">
            <w:pPr>
              <w:widowControl w:val="0"/>
              <w:numPr>
                <w:ilvl w:val="0"/>
                <w:numId w:val="378"/>
              </w:numPr>
              <w:ind w:left="1440"/>
              <w:rPr>
                <w:rFonts w:ascii="Skeena" w:hAnsi="Skeena" w:cs="Arial"/>
                <w:sz w:val="22"/>
                <w:szCs w:val="22"/>
              </w:rPr>
            </w:pPr>
            <w:r w:rsidRPr="009128AD">
              <w:rPr>
                <w:rFonts w:ascii="Skeena" w:hAnsi="Skeena" w:cs="Arial"/>
                <w:sz w:val="22"/>
                <w:szCs w:val="22"/>
              </w:rPr>
              <w:lastRenderedPageBreak/>
              <w:t>Report changes in circumstances within 10 days of the change</w:t>
            </w:r>
          </w:p>
          <w:p w14:paraId="77C7A028" w14:textId="77777777" w:rsidR="0064713F" w:rsidRPr="009128AD" w:rsidRDefault="0064713F" w:rsidP="005F0F8E">
            <w:pPr>
              <w:widowControl w:val="0"/>
              <w:numPr>
                <w:ilvl w:val="0"/>
                <w:numId w:val="379"/>
              </w:numPr>
              <w:rPr>
                <w:rFonts w:ascii="Skeena" w:hAnsi="Skeena" w:cs="Arial"/>
                <w:sz w:val="22"/>
                <w:szCs w:val="22"/>
              </w:rPr>
            </w:pPr>
            <w:r w:rsidRPr="009128AD">
              <w:rPr>
                <w:rFonts w:ascii="Skeena" w:hAnsi="Skeena" w:cs="Arial"/>
                <w:sz w:val="22"/>
                <w:szCs w:val="22"/>
              </w:rPr>
              <w:t>The requirement to repay funds received ineligibly</w:t>
            </w:r>
          </w:p>
          <w:p w14:paraId="40581225" w14:textId="77777777" w:rsidR="0064713F" w:rsidRPr="009128AD" w:rsidRDefault="0064713F" w:rsidP="005F0F8E">
            <w:pPr>
              <w:widowControl w:val="0"/>
              <w:numPr>
                <w:ilvl w:val="0"/>
                <w:numId w:val="379"/>
              </w:numPr>
              <w:rPr>
                <w:rFonts w:ascii="Skeena" w:hAnsi="Skeena" w:cs="Arial"/>
                <w:sz w:val="22"/>
                <w:szCs w:val="22"/>
              </w:rPr>
            </w:pPr>
            <w:r w:rsidRPr="009128AD">
              <w:rPr>
                <w:rFonts w:ascii="Skeena" w:hAnsi="Skeena" w:cs="Arial"/>
                <w:sz w:val="22"/>
                <w:szCs w:val="22"/>
              </w:rPr>
              <w:t>Verification process</w:t>
            </w:r>
          </w:p>
          <w:p w14:paraId="0DBCF9C6" w14:textId="77777777" w:rsidR="0064713F" w:rsidRPr="009128AD" w:rsidRDefault="0064713F" w:rsidP="005F0F8E">
            <w:pPr>
              <w:widowControl w:val="0"/>
              <w:numPr>
                <w:ilvl w:val="0"/>
                <w:numId w:val="379"/>
              </w:numPr>
              <w:rPr>
                <w:rFonts w:ascii="Skeena" w:hAnsi="Skeena" w:cs="Arial"/>
                <w:sz w:val="22"/>
                <w:szCs w:val="22"/>
              </w:rPr>
            </w:pPr>
            <w:r w:rsidRPr="009128AD">
              <w:rPr>
                <w:rFonts w:ascii="Skeena" w:hAnsi="Skeena" w:cs="Arial"/>
                <w:sz w:val="22"/>
                <w:szCs w:val="22"/>
              </w:rPr>
              <w:t>The computer matching process (IEVS)</w:t>
            </w:r>
          </w:p>
          <w:p w14:paraId="25C6DCB9" w14:textId="77777777" w:rsidR="0064713F" w:rsidRPr="009128AD" w:rsidRDefault="0064713F" w:rsidP="005F0F8E">
            <w:pPr>
              <w:widowControl w:val="0"/>
              <w:numPr>
                <w:ilvl w:val="0"/>
                <w:numId w:val="379"/>
              </w:numPr>
              <w:rPr>
                <w:rFonts w:ascii="Skeena" w:hAnsi="Skeena" w:cs="Arial"/>
                <w:sz w:val="22"/>
                <w:szCs w:val="22"/>
              </w:rPr>
            </w:pPr>
            <w:r w:rsidRPr="009128AD">
              <w:rPr>
                <w:rFonts w:ascii="Skeena" w:hAnsi="Skeena" w:cs="Arial"/>
                <w:sz w:val="22"/>
                <w:szCs w:val="22"/>
              </w:rPr>
              <w:t>The type and scope of Medicaid services, including the availability of retroactive coverage</w:t>
            </w:r>
          </w:p>
          <w:p w14:paraId="590E7D19" w14:textId="77777777" w:rsidR="0064713F" w:rsidRPr="009128AD" w:rsidRDefault="0064713F" w:rsidP="005F0F8E">
            <w:pPr>
              <w:widowControl w:val="0"/>
              <w:numPr>
                <w:ilvl w:val="0"/>
                <w:numId w:val="379"/>
              </w:numPr>
              <w:rPr>
                <w:rFonts w:ascii="Skeena" w:hAnsi="Skeena" w:cs="Arial"/>
                <w:sz w:val="22"/>
                <w:szCs w:val="22"/>
              </w:rPr>
            </w:pPr>
            <w:r w:rsidRPr="009128AD">
              <w:rPr>
                <w:rFonts w:ascii="Skeena" w:hAnsi="Skeena" w:cs="Arial"/>
                <w:sz w:val="22"/>
                <w:szCs w:val="22"/>
              </w:rPr>
              <w:t>All appropriate pamphlets and brochures</w:t>
            </w:r>
          </w:p>
          <w:p w14:paraId="1BE20465" w14:textId="77777777" w:rsidR="0064713F" w:rsidRPr="009128AD" w:rsidRDefault="0064713F" w:rsidP="005F0F8E">
            <w:pPr>
              <w:widowControl w:val="0"/>
              <w:numPr>
                <w:ilvl w:val="0"/>
                <w:numId w:val="380"/>
              </w:numPr>
              <w:tabs>
                <w:tab w:val="clear" w:pos="360"/>
              </w:tabs>
              <w:ind w:left="720"/>
              <w:rPr>
                <w:rFonts w:ascii="Skeena" w:hAnsi="Skeena" w:cs="Arial"/>
                <w:b/>
                <w:bCs/>
                <w:sz w:val="22"/>
                <w:szCs w:val="22"/>
              </w:rPr>
            </w:pPr>
            <w:r w:rsidRPr="009128AD">
              <w:rPr>
                <w:rFonts w:ascii="Skeena" w:hAnsi="Skeena" w:cs="Arial"/>
                <w:sz w:val="22"/>
                <w:szCs w:val="22"/>
              </w:rPr>
              <w:t>Evaluate the information provided by the applicant/authorized representative.</w:t>
            </w:r>
          </w:p>
          <w:p w14:paraId="48CF6823" w14:textId="77777777" w:rsidR="0064713F" w:rsidRPr="009128AD" w:rsidRDefault="0064713F" w:rsidP="005F0F8E">
            <w:pPr>
              <w:widowControl w:val="0"/>
              <w:numPr>
                <w:ilvl w:val="0"/>
                <w:numId w:val="380"/>
              </w:numPr>
              <w:ind w:left="720"/>
              <w:rPr>
                <w:rFonts w:ascii="Skeena" w:hAnsi="Skeena" w:cs="Arial"/>
                <w:sz w:val="22"/>
                <w:szCs w:val="22"/>
              </w:rPr>
            </w:pPr>
            <w:r w:rsidRPr="009128AD">
              <w:rPr>
                <w:rFonts w:ascii="Skeena" w:hAnsi="Skeena" w:cs="Arial"/>
                <w:sz w:val="22"/>
                <w:szCs w:val="22"/>
              </w:rPr>
              <w:t>Verification:</w:t>
            </w:r>
          </w:p>
          <w:p w14:paraId="57DAF190" w14:textId="77777777" w:rsidR="0064713F" w:rsidRPr="009128AD" w:rsidRDefault="0064713F" w:rsidP="005F0F8E">
            <w:pPr>
              <w:widowControl w:val="0"/>
              <w:numPr>
                <w:ilvl w:val="0"/>
                <w:numId w:val="381"/>
              </w:numPr>
              <w:rPr>
                <w:rFonts w:ascii="Skeena" w:hAnsi="Skeena" w:cs="Arial"/>
                <w:b/>
                <w:bCs/>
                <w:sz w:val="22"/>
                <w:szCs w:val="22"/>
              </w:rPr>
            </w:pPr>
            <w:r w:rsidRPr="009128AD">
              <w:rPr>
                <w:rFonts w:ascii="Skeena" w:hAnsi="Skeena" w:cs="Arial"/>
                <w:sz w:val="22"/>
                <w:szCs w:val="22"/>
              </w:rPr>
              <w:t>Obtain verification of:</w:t>
            </w:r>
          </w:p>
          <w:p w14:paraId="0571FBE8" w14:textId="77777777" w:rsidR="0064713F" w:rsidRPr="009128AD" w:rsidRDefault="0064713F" w:rsidP="005F0F8E">
            <w:pPr>
              <w:widowControl w:val="0"/>
              <w:numPr>
                <w:ilvl w:val="2"/>
                <w:numId w:val="381"/>
              </w:numPr>
              <w:ind w:left="1440"/>
              <w:rPr>
                <w:rFonts w:ascii="Skeena" w:hAnsi="Skeena" w:cs="Arial"/>
                <w:b/>
                <w:bCs/>
                <w:sz w:val="22"/>
                <w:szCs w:val="22"/>
              </w:rPr>
            </w:pPr>
            <w:r w:rsidRPr="009128AD">
              <w:rPr>
                <w:rFonts w:ascii="Skeena" w:hAnsi="Skeena" w:cs="Arial"/>
                <w:sz w:val="22"/>
                <w:szCs w:val="22"/>
              </w:rPr>
              <w:t>Any questionable non-financial information</w:t>
            </w:r>
          </w:p>
          <w:p w14:paraId="00D9978D" w14:textId="77777777" w:rsidR="0064713F" w:rsidRPr="009128AD" w:rsidRDefault="0064713F" w:rsidP="005F0F8E">
            <w:pPr>
              <w:widowControl w:val="0"/>
              <w:numPr>
                <w:ilvl w:val="2"/>
                <w:numId w:val="381"/>
              </w:numPr>
              <w:ind w:left="1440"/>
              <w:rPr>
                <w:rFonts w:ascii="Skeena" w:hAnsi="Skeena" w:cs="Arial"/>
                <w:b/>
                <w:bCs/>
                <w:sz w:val="22"/>
                <w:szCs w:val="22"/>
              </w:rPr>
            </w:pPr>
            <w:r w:rsidRPr="009128AD">
              <w:rPr>
                <w:rFonts w:ascii="Skeena" w:hAnsi="Skeena" w:cs="Arial"/>
                <w:sz w:val="22"/>
                <w:szCs w:val="22"/>
              </w:rPr>
              <w:t>All alleged income: See MPPM 301.04.08 for procedures for earned income verification of reported income</w:t>
            </w:r>
          </w:p>
          <w:p w14:paraId="3697AC67" w14:textId="77777777" w:rsidR="0064713F" w:rsidRPr="009128AD" w:rsidRDefault="0064713F" w:rsidP="005F0F8E">
            <w:pPr>
              <w:widowControl w:val="0"/>
              <w:numPr>
                <w:ilvl w:val="2"/>
                <w:numId w:val="381"/>
              </w:numPr>
              <w:ind w:left="1440"/>
              <w:rPr>
                <w:rFonts w:ascii="Skeena" w:hAnsi="Skeena" w:cs="Arial"/>
                <w:b/>
                <w:bCs/>
                <w:sz w:val="22"/>
                <w:szCs w:val="22"/>
              </w:rPr>
            </w:pPr>
            <w:r w:rsidRPr="009128AD">
              <w:rPr>
                <w:rFonts w:ascii="Skeena" w:hAnsi="Skeena" w:cs="Arial"/>
                <w:sz w:val="22"/>
                <w:szCs w:val="22"/>
              </w:rPr>
              <w:br w:type="page"/>
              <w:t>All alleged resources</w:t>
            </w:r>
          </w:p>
          <w:p w14:paraId="73BDBD63" w14:textId="77777777" w:rsidR="0064713F" w:rsidRPr="009128AD" w:rsidRDefault="0064713F" w:rsidP="005F0F8E">
            <w:pPr>
              <w:widowControl w:val="0"/>
              <w:numPr>
                <w:ilvl w:val="1"/>
                <w:numId w:val="382"/>
              </w:numPr>
              <w:tabs>
                <w:tab w:val="clear" w:pos="360"/>
              </w:tabs>
              <w:ind w:left="1080"/>
              <w:rPr>
                <w:rFonts w:ascii="Skeena" w:hAnsi="Skeena" w:cs="Arial"/>
                <w:b/>
                <w:bCs/>
                <w:sz w:val="22"/>
                <w:szCs w:val="22"/>
              </w:rPr>
            </w:pPr>
            <w:r w:rsidRPr="009128AD">
              <w:rPr>
                <w:rFonts w:ascii="Skeena" w:hAnsi="Skeena" w:cs="Arial"/>
                <w:sz w:val="22"/>
                <w:szCs w:val="22"/>
              </w:rPr>
              <w:t>Verification can be requested from:</w:t>
            </w:r>
          </w:p>
          <w:p w14:paraId="51177FB1" w14:textId="77777777" w:rsidR="0064713F" w:rsidRPr="009128AD" w:rsidRDefault="0064713F" w:rsidP="005F0F8E">
            <w:pPr>
              <w:widowControl w:val="0"/>
              <w:numPr>
                <w:ilvl w:val="2"/>
                <w:numId w:val="383"/>
              </w:numPr>
              <w:ind w:left="1440"/>
              <w:rPr>
                <w:rFonts w:ascii="Skeena" w:hAnsi="Skeena" w:cs="Arial"/>
                <w:sz w:val="22"/>
                <w:szCs w:val="22"/>
              </w:rPr>
            </w:pPr>
            <w:r w:rsidRPr="009128AD">
              <w:rPr>
                <w:rFonts w:ascii="Skeena" w:hAnsi="Skeena" w:cs="Arial"/>
                <w:sz w:val="22"/>
                <w:szCs w:val="22"/>
              </w:rPr>
              <w:t>The applicant/authorized representative using DHHS Form 1233 ME giving:</w:t>
            </w:r>
          </w:p>
          <w:p w14:paraId="0D8A858A" w14:textId="77777777" w:rsidR="0064713F" w:rsidRPr="009128AD" w:rsidRDefault="0064713F" w:rsidP="005F0F8E">
            <w:pPr>
              <w:widowControl w:val="0"/>
              <w:numPr>
                <w:ilvl w:val="3"/>
                <w:numId w:val="383"/>
              </w:numPr>
              <w:ind w:left="1800"/>
              <w:rPr>
                <w:rFonts w:ascii="Skeena" w:hAnsi="Skeena" w:cs="Arial"/>
                <w:sz w:val="22"/>
                <w:szCs w:val="22"/>
              </w:rPr>
            </w:pPr>
            <w:r w:rsidRPr="009128AD">
              <w:rPr>
                <w:rFonts w:ascii="Skeena" w:hAnsi="Skeena" w:cs="Arial"/>
                <w:sz w:val="22"/>
                <w:szCs w:val="22"/>
              </w:rPr>
              <w:t>A list of necessary verifications</w:t>
            </w:r>
          </w:p>
          <w:p w14:paraId="1631C99D" w14:textId="77777777" w:rsidR="0064713F" w:rsidRPr="009128AD" w:rsidRDefault="0064713F" w:rsidP="005F0F8E">
            <w:pPr>
              <w:widowControl w:val="0"/>
              <w:numPr>
                <w:ilvl w:val="3"/>
                <w:numId w:val="383"/>
              </w:numPr>
              <w:ind w:left="1800"/>
              <w:rPr>
                <w:rFonts w:ascii="Skeena" w:hAnsi="Skeena" w:cs="Arial"/>
                <w:sz w:val="22"/>
                <w:szCs w:val="22"/>
              </w:rPr>
            </w:pPr>
            <w:r w:rsidRPr="009128AD">
              <w:rPr>
                <w:rFonts w:ascii="Skeena" w:hAnsi="Skeena" w:cs="Arial"/>
                <w:sz w:val="22"/>
                <w:szCs w:val="22"/>
              </w:rPr>
              <w:t>A reasonable length of time to provide needed information</w:t>
            </w:r>
          </w:p>
          <w:p w14:paraId="0F1054A5" w14:textId="77777777" w:rsidR="0064713F" w:rsidRPr="009128AD" w:rsidRDefault="0064713F" w:rsidP="005F0F8E">
            <w:pPr>
              <w:widowControl w:val="0"/>
              <w:numPr>
                <w:ilvl w:val="2"/>
                <w:numId w:val="383"/>
              </w:numPr>
              <w:ind w:left="1440"/>
              <w:rPr>
                <w:rFonts w:ascii="Skeena" w:hAnsi="Skeena" w:cs="Arial"/>
                <w:sz w:val="22"/>
                <w:szCs w:val="22"/>
              </w:rPr>
            </w:pPr>
            <w:r w:rsidRPr="009128AD">
              <w:rPr>
                <w:rFonts w:ascii="Skeena" w:hAnsi="Skeena" w:cs="Arial"/>
                <w:sz w:val="22"/>
                <w:szCs w:val="22"/>
              </w:rPr>
              <w:t>Third Parties, such as:</w:t>
            </w:r>
          </w:p>
          <w:p w14:paraId="008BF1CC" w14:textId="77777777" w:rsidR="0064713F" w:rsidRPr="009128AD" w:rsidRDefault="0064713F" w:rsidP="005F0F8E">
            <w:pPr>
              <w:widowControl w:val="0"/>
              <w:numPr>
                <w:ilvl w:val="3"/>
                <w:numId w:val="383"/>
              </w:numPr>
              <w:ind w:left="1800"/>
              <w:rPr>
                <w:rFonts w:ascii="Skeena" w:hAnsi="Skeena" w:cs="Arial"/>
                <w:sz w:val="22"/>
                <w:szCs w:val="22"/>
              </w:rPr>
            </w:pPr>
            <w:r w:rsidRPr="009128AD">
              <w:rPr>
                <w:rFonts w:ascii="Skeena" w:hAnsi="Skeena" w:cs="Arial"/>
                <w:sz w:val="22"/>
                <w:szCs w:val="22"/>
              </w:rPr>
              <w:t>Court House records (</w:t>
            </w:r>
            <w:hyperlink r:id="rId281" w:history="1">
              <w:r w:rsidRPr="009128AD">
                <w:rPr>
                  <w:rFonts w:ascii="Skeena" w:hAnsi="Skeena" w:cs="Arial"/>
                  <w:color w:val="0000FF"/>
                  <w:sz w:val="22"/>
                  <w:szCs w:val="22"/>
                  <w:u w:val="single"/>
                </w:rPr>
                <w:t>DHHS Form 1255 ME</w:t>
              </w:r>
            </w:hyperlink>
            <w:r w:rsidRPr="009128AD">
              <w:rPr>
                <w:rFonts w:ascii="Skeena" w:hAnsi="Skeena" w:cs="Arial"/>
                <w:sz w:val="22"/>
                <w:szCs w:val="22"/>
              </w:rPr>
              <w:t>)</w:t>
            </w:r>
          </w:p>
          <w:p w14:paraId="13C7C6E6" w14:textId="77777777" w:rsidR="0064713F" w:rsidRPr="009128AD" w:rsidRDefault="0064713F" w:rsidP="005F0F8E">
            <w:pPr>
              <w:widowControl w:val="0"/>
              <w:numPr>
                <w:ilvl w:val="3"/>
                <w:numId w:val="383"/>
              </w:numPr>
              <w:ind w:left="1800"/>
              <w:rPr>
                <w:rFonts w:ascii="Skeena" w:hAnsi="Skeena" w:cs="Arial"/>
                <w:sz w:val="22"/>
                <w:szCs w:val="22"/>
              </w:rPr>
            </w:pPr>
            <w:r w:rsidRPr="009128AD">
              <w:rPr>
                <w:rFonts w:ascii="Skeena" w:hAnsi="Skeena" w:cs="Arial"/>
                <w:sz w:val="22"/>
                <w:szCs w:val="22"/>
              </w:rPr>
              <w:t xml:space="preserve">Banks </w:t>
            </w:r>
          </w:p>
          <w:p w14:paraId="72262A56" w14:textId="77777777" w:rsidR="0064713F" w:rsidRPr="009128AD" w:rsidRDefault="0064713F" w:rsidP="005F0F8E">
            <w:pPr>
              <w:widowControl w:val="0"/>
              <w:numPr>
                <w:ilvl w:val="4"/>
                <w:numId w:val="383"/>
              </w:numPr>
              <w:tabs>
                <w:tab w:val="clear" w:pos="3240"/>
              </w:tabs>
              <w:ind w:left="2137" w:hanging="337"/>
              <w:rPr>
                <w:rFonts w:ascii="Skeena" w:hAnsi="Skeena" w:cs="Arial"/>
                <w:sz w:val="22"/>
                <w:szCs w:val="22"/>
              </w:rPr>
            </w:pPr>
            <w:r w:rsidRPr="009128AD">
              <w:rPr>
                <w:rFonts w:ascii="Skeena" w:hAnsi="Skeena" w:cs="Arial"/>
                <w:sz w:val="22"/>
                <w:szCs w:val="22"/>
              </w:rPr>
              <w:t xml:space="preserve">Asset Verification System (AVS), </w:t>
            </w:r>
          </w:p>
          <w:p w14:paraId="3D332735" w14:textId="77777777" w:rsidR="0064713F" w:rsidRPr="009128AD" w:rsidRDefault="00401466" w:rsidP="005F0F8E">
            <w:pPr>
              <w:widowControl w:val="0"/>
              <w:numPr>
                <w:ilvl w:val="4"/>
                <w:numId w:val="383"/>
              </w:numPr>
              <w:tabs>
                <w:tab w:val="clear" w:pos="3240"/>
              </w:tabs>
              <w:ind w:left="2137" w:hanging="337"/>
              <w:rPr>
                <w:rFonts w:ascii="Skeena" w:hAnsi="Skeena" w:cs="Arial"/>
                <w:sz w:val="22"/>
                <w:szCs w:val="22"/>
              </w:rPr>
            </w:pPr>
            <w:hyperlink r:id="rId282" w:history="1">
              <w:r w:rsidR="0064713F" w:rsidRPr="009128AD">
                <w:rPr>
                  <w:rFonts w:ascii="Skeena" w:hAnsi="Skeena" w:cs="Arial"/>
                  <w:color w:val="0000FF"/>
                  <w:sz w:val="22"/>
                  <w:szCs w:val="22"/>
                  <w:u w:val="single"/>
                </w:rPr>
                <w:t>DHHS Form 1253 ME</w:t>
              </w:r>
            </w:hyperlink>
            <w:r w:rsidR="0064713F" w:rsidRPr="009128AD">
              <w:rPr>
                <w:rFonts w:ascii="Skeena" w:hAnsi="Skeena" w:cs="Arial"/>
                <w:color w:val="0000FF"/>
                <w:sz w:val="22"/>
                <w:szCs w:val="22"/>
              </w:rPr>
              <w:t xml:space="preserve"> </w:t>
            </w:r>
            <w:r w:rsidR="0064713F" w:rsidRPr="009128AD">
              <w:rPr>
                <w:rFonts w:ascii="Skeena" w:hAnsi="Skeena" w:cs="Arial"/>
                <w:sz w:val="22"/>
                <w:szCs w:val="22"/>
              </w:rPr>
              <w:t>if already in the record or if unable to verify with AVS)</w:t>
            </w:r>
          </w:p>
          <w:p w14:paraId="6E73E528" w14:textId="77777777" w:rsidR="0064713F" w:rsidRPr="009128AD" w:rsidRDefault="0064713F" w:rsidP="005F0F8E">
            <w:pPr>
              <w:widowControl w:val="0"/>
              <w:numPr>
                <w:ilvl w:val="3"/>
                <w:numId w:val="383"/>
              </w:numPr>
              <w:ind w:left="1800"/>
              <w:rPr>
                <w:rFonts w:ascii="Skeena" w:hAnsi="Skeena" w:cs="Arial"/>
                <w:sz w:val="22"/>
                <w:szCs w:val="22"/>
              </w:rPr>
            </w:pPr>
            <w:r w:rsidRPr="009128AD">
              <w:rPr>
                <w:rFonts w:ascii="Skeena" w:hAnsi="Skeena" w:cs="Arial"/>
                <w:sz w:val="22"/>
                <w:szCs w:val="22"/>
              </w:rPr>
              <w:t>Insurance Companies (</w:t>
            </w:r>
            <w:hyperlink r:id="rId283" w:history="1">
              <w:r w:rsidRPr="009128AD">
                <w:rPr>
                  <w:rFonts w:ascii="Skeena" w:hAnsi="Skeena" w:cs="Arial"/>
                  <w:color w:val="0000FF"/>
                  <w:sz w:val="22"/>
                  <w:szCs w:val="22"/>
                  <w:u w:val="single"/>
                </w:rPr>
                <w:t>DHHS Form 1280 ME</w:t>
              </w:r>
            </w:hyperlink>
            <w:r w:rsidRPr="009128AD">
              <w:rPr>
                <w:rFonts w:ascii="Skeena" w:hAnsi="Skeena" w:cs="Arial"/>
                <w:sz w:val="22"/>
                <w:szCs w:val="22"/>
              </w:rPr>
              <w:t>)</w:t>
            </w:r>
          </w:p>
          <w:p w14:paraId="6F2B259E" w14:textId="77777777" w:rsidR="0064713F" w:rsidRPr="009128AD" w:rsidRDefault="0064713F" w:rsidP="005F0F8E">
            <w:pPr>
              <w:widowControl w:val="0"/>
              <w:numPr>
                <w:ilvl w:val="1"/>
                <w:numId w:val="384"/>
              </w:numPr>
              <w:tabs>
                <w:tab w:val="clear" w:pos="360"/>
              </w:tabs>
              <w:ind w:left="1080"/>
              <w:rPr>
                <w:rFonts w:ascii="Skeena" w:hAnsi="Skeena" w:cs="Arial"/>
                <w:sz w:val="22"/>
                <w:szCs w:val="22"/>
              </w:rPr>
            </w:pPr>
            <w:r w:rsidRPr="009128AD">
              <w:rPr>
                <w:rFonts w:ascii="Skeena" w:hAnsi="Skeena" w:cs="Arial"/>
                <w:sz w:val="22"/>
                <w:szCs w:val="22"/>
              </w:rPr>
              <w:t>All information/verification must be</w:t>
            </w:r>
          </w:p>
          <w:p w14:paraId="654F026D" w14:textId="77777777" w:rsidR="0064713F" w:rsidRPr="009128AD" w:rsidRDefault="0064713F" w:rsidP="005F0F8E">
            <w:pPr>
              <w:widowControl w:val="0"/>
              <w:numPr>
                <w:ilvl w:val="2"/>
                <w:numId w:val="383"/>
              </w:numPr>
              <w:ind w:left="1440"/>
              <w:rPr>
                <w:rFonts w:ascii="Skeena" w:hAnsi="Skeena" w:cs="Arial"/>
                <w:b/>
                <w:bCs/>
                <w:sz w:val="22"/>
                <w:szCs w:val="22"/>
              </w:rPr>
            </w:pPr>
            <w:r w:rsidRPr="009128AD">
              <w:rPr>
                <w:rFonts w:ascii="Skeena" w:hAnsi="Skeena" w:cs="Arial"/>
                <w:sz w:val="22"/>
                <w:szCs w:val="22"/>
              </w:rPr>
              <w:t>Documented in the case record, and</w:t>
            </w:r>
          </w:p>
          <w:p w14:paraId="231CFC52" w14:textId="77777777" w:rsidR="0064713F" w:rsidRPr="009128AD" w:rsidRDefault="0064713F" w:rsidP="005F0F8E">
            <w:pPr>
              <w:widowControl w:val="0"/>
              <w:numPr>
                <w:ilvl w:val="2"/>
                <w:numId w:val="383"/>
              </w:numPr>
              <w:ind w:left="1440"/>
              <w:rPr>
                <w:rFonts w:ascii="Skeena" w:hAnsi="Skeena" w:cs="Arial"/>
                <w:b/>
                <w:bCs/>
                <w:sz w:val="22"/>
                <w:szCs w:val="22"/>
              </w:rPr>
            </w:pPr>
            <w:r w:rsidRPr="009128AD">
              <w:rPr>
                <w:rFonts w:ascii="Skeena" w:hAnsi="Skeena" w:cs="Arial"/>
                <w:sz w:val="22"/>
                <w:szCs w:val="22"/>
              </w:rPr>
              <w:t>Evaluated using the program requirements.</w:t>
            </w:r>
          </w:p>
          <w:p w14:paraId="2A089EC5" w14:textId="77777777" w:rsidR="0064713F" w:rsidRPr="009128AD" w:rsidRDefault="0064713F" w:rsidP="005F0F8E">
            <w:pPr>
              <w:widowControl w:val="0"/>
              <w:numPr>
                <w:ilvl w:val="1"/>
                <w:numId w:val="385"/>
              </w:numPr>
              <w:tabs>
                <w:tab w:val="clear" w:pos="360"/>
              </w:tabs>
              <w:ind w:left="720"/>
              <w:rPr>
                <w:rFonts w:ascii="Skeena" w:hAnsi="Skeena" w:cs="Arial"/>
                <w:b/>
                <w:bCs/>
                <w:sz w:val="22"/>
                <w:szCs w:val="22"/>
              </w:rPr>
            </w:pPr>
            <w:r w:rsidRPr="009128AD">
              <w:rPr>
                <w:rFonts w:ascii="Skeena" w:hAnsi="Skeena" w:cs="Arial"/>
                <w:sz w:val="22"/>
                <w:szCs w:val="22"/>
              </w:rPr>
              <w:t>Budget all income and resources and apply appropriate limits.</w:t>
            </w:r>
          </w:p>
          <w:p w14:paraId="27BFC243" w14:textId="77777777" w:rsidR="0064713F" w:rsidRPr="009128AD" w:rsidRDefault="0064713F" w:rsidP="005F0F8E">
            <w:pPr>
              <w:widowControl w:val="0"/>
              <w:numPr>
                <w:ilvl w:val="1"/>
                <w:numId w:val="385"/>
              </w:numPr>
              <w:ind w:left="720"/>
              <w:rPr>
                <w:rFonts w:ascii="Skeena" w:hAnsi="Skeena" w:cs="Arial"/>
                <w:b/>
                <w:bCs/>
                <w:sz w:val="22"/>
                <w:szCs w:val="22"/>
              </w:rPr>
            </w:pPr>
            <w:r w:rsidRPr="009128AD">
              <w:rPr>
                <w:rFonts w:ascii="Skeena" w:hAnsi="Skeena" w:cs="Arial"/>
                <w:sz w:val="22"/>
                <w:szCs w:val="22"/>
              </w:rPr>
              <w:t>Disposition:</w:t>
            </w:r>
          </w:p>
          <w:p w14:paraId="028C3DE4" w14:textId="77777777" w:rsidR="0064713F" w:rsidRPr="009128AD" w:rsidRDefault="0064713F" w:rsidP="005F0F8E">
            <w:pPr>
              <w:widowControl w:val="0"/>
              <w:numPr>
                <w:ilvl w:val="1"/>
                <w:numId w:val="386"/>
              </w:numPr>
              <w:tabs>
                <w:tab w:val="clear" w:pos="360"/>
              </w:tabs>
              <w:ind w:left="1080"/>
              <w:rPr>
                <w:rFonts w:ascii="Skeena" w:hAnsi="Skeena" w:cs="Arial"/>
                <w:sz w:val="22"/>
                <w:szCs w:val="22"/>
              </w:rPr>
            </w:pPr>
            <w:r w:rsidRPr="009128AD">
              <w:rPr>
                <w:rFonts w:ascii="Skeena" w:hAnsi="Skeena" w:cs="Arial"/>
                <w:sz w:val="22"/>
                <w:szCs w:val="22"/>
              </w:rPr>
              <w:t>Approval</w:t>
            </w:r>
          </w:p>
          <w:p w14:paraId="592EF41F" w14:textId="77777777" w:rsidR="0064713F" w:rsidRPr="009128AD" w:rsidRDefault="0064713F" w:rsidP="005F0F8E">
            <w:pPr>
              <w:widowControl w:val="0"/>
              <w:numPr>
                <w:ilvl w:val="2"/>
                <w:numId w:val="386"/>
              </w:numPr>
              <w:ind w:left="1440"/>
              <w:rPr>
                <w:rFonts w:ascii="Skeena" w:hAnsi="Skeena" w:cs="Arial"/>
                <w:b/>
                <w:bCs/>
                <w:sz w:val="22"/>
                <w:szCs w:val="22"/>
              </w:rPr>
            </w:pPr>
            <w:r w:rsidRPr="009128AD">
              <w:rPr>
                <w:rFonts w:ascii="Skeena" w:hAnsi="Skeena" w:cs="Arial"/>
                <w:sz w:val="22"/>
                <w:szCs w:val="22"/>
              </w:rPr>
              <w:t>Approve, if all eligibility criteria is met.</w:t>
            </w:r>
          </w:p>
          <w:p w14:paraId="79582E1D" w14:textId="77777777" w:rsidR="0064713F" w:rsidRPr="009128AD" w:rsidRDefault="0064713F" w:rsidP="005F0F8E">
            <w:pPr>
              <w:widowControl w:val="0"/>
              <w:numPr>
                <w:ilvl w:val="2"/>
                <w:numId w:val="386"/>
              </w:numPr>
              <w:ind w:left="1440"/>
              <w:rPr>
                <w:rFonts w:ascii="Skeena" w:hAnsi="Skeena" w:cs="Arial"/>
                <w:b/>
                <w:bCs/>
                <w:sz w:val="22"/>
                <w:szCs w:val="22"/>
              </w:rPr>
            </w:pPr>
            <w:r w:rsidRPr="009128AD">
              <w:rPr>
                <w:rFonts w:ascii="Skeena" w:hAnsi="Skeena" w:cs="Arial"/>
                <w:sz w:val="22"/>
                <w:szCs w:val="22"/>
              </w:rPr>
              <w:t>MEDS will generate a notice giving the effective date of eligibility.</w:t>
            </w:r>
          </w:p>
          <w:p w14:paraId="46EE121C" w14:textId="77777777" w:rsidR="0064713F" w:rsidRPr="009128AD" w:rsidRDefault="0064713F" w:rsidP="005F0F8E">
            <w:pPr>
              <w:widowControl w:val="0"/>
              <w:numPr>
                <w:ilvl w:val="2"/>
                <w:numId w:val="386"/>
              </w:numPr>
              <w:ind w:left="1440"/>
              <w:rPr>
                <w:rFonts w:ascii="Skeena" w:hAnsi="Skeena" w:cs="Arial"/>
                <w:b/>
                <w:bCs/>
                <w:sz w:val="22"/>
                <w:szCs w:val="22"/>
              </w:rPr>
            </w:pPr>
            <w:r w:rsidRPr="009128AD">
              <w:rPr>
                <w:rFonts w:ascii="Skeena" w:hAnsi="Skeena" w:cs="Arial"/>
                <w:sz w:val="22"/>
                <w:szCs w:val="22"/>
              </w:rPr>
              <w:t>Notify any other agencies or departments as needed, such as Third Party Liability regarding other insurance coverage.</w:t>
            </w:r>
          </w:p>
          <w:p w14:paraId="36399483" w14:textId="77777777" w:rsidR="0064713F" w:rsidRPr="009128AD" w:rsidRDefault="0064713F" w:rsidP="005F0F8E">
            <w:pPr>
              <w:widowControl w:val="0"/>
              <w:numPr>
                <w:ilvl w:val="1"/>
                <w:numId w:val="386"/>
              </w:numPr>
              <w:tabs>
                <w:tab w:val="clear" w:pos="360"/>
              </w:tabs>
              <w:ind w:left="1080"/>
              <w:rPr>
                <w:rFonts w:ascii="Skeena" w:hAnsi="Skeena" w:cs="Arial"/>
                <w:b/>
                <w:bCs/>
                <w:sz w:val="22"/>
                <w:szCs w:val="22"/>
              </w:rPr>
            </w:pPr>
            <w:r w:rsidRPr="009128AD">
              <w:rPr>
                <w:rFonts w:ascii="Skeena" w:hAnsi="Skeena" w:cs="Arial"/>
                <w:sz w:val="22"/>
                <w:szCs w:val="22"/>
              </w:rPr>
              <w:t>Denial</w:t>
            </w:r>
          </w:p>
          <w:p w14:paraId="5A034559" w14:textId="77777777" w:rsidR="0064713F" w:rsidRPr="009128AD" w:rsidRDefault="0064713F" w:rsidP="005F0F8E">
            <w:pPr>
              <w:widowControl w:val="0"/>
              <w:numPr>
                <w:ilvl w:val="2"/>
                <w:numId w:val="386"/>
              </w:numPr>
              <w:ind w:left="1440"/>
              <w:rPr>
                <w:rFonts w:ascii="Skeena" w:hAnsi="Skeena" w:cs="Arial"/>
                <w:b/>
                <w:bCs/>
                <w:sz w:val="22"/>
                <w:szCs w:val="22"/>
              </w:rPr>
            </w:pPr>
            <w:r w:rsidRPr="009128AD">
              <w:rPr>
                <w:rFonts w:ascii="Skeena" w:hAnsi="Skeena" w:cs="Arial"/>
                <w:sz w:val="22"/>
                <w:szCs w:val="22"/>
              </w:rPr>
              <w:t>Deny, if any one eligibility factor is not met.</w:t>
            </w:r>
          </w:p>
          <w:p w14:paraId="4A88466A" w14:textId="77777777" w:rsidR="0064713F" w:rsidRPr="009128AD" w:rsidRDefault="0064713F" w:rsidP="005F0F8E">
            <w:pPr>
              <w:widowControl w:val="0"/>
              <w:numPr>
                <w:ilvl w:val="2"/>
                <w:numId w:val="386"/>
              </w:numPr>
              <w:ind w:left="1440"/>
              <w:rPr>
                <w:rFonts w:ascii="Skeena" w:hAnsi="Skeena" w:cs="Arial"/>
                <w:b/>
                <w:bCs/>
                <w:sz w:val="22"/>
                <w:szCs w:val="22"/>
              </w:rPr>
            </w:pPr>
            <w:r w:rsidRPr="009128AD">
              <w:rPr>
                <w:rFonts w:ascii="Skeena" w:hAnsi="Skeena" w:cs="Arial"/>
                <w:sz w:val="22"/>
                <w:szCs w:val="22"/>
              </w:rPr>
              <w:t>MEDS will generate a denial notice which includes:</w:t>
            </w:r>
          </w:p>
          <w:p w14:paraId="69023D9A" w14:textId="77777777" w:rsidR="0064713F" w:rsidRPr="009128AD" w:rsidRDefault="0064713F" w:rsidP="005F0F8E">
            <w:pPr>
              <w:widowControl w:val="0"/>
              <w:numPr>
                <w:ilvl w:val="3"/>
                <w:numId w:val="386"/>
              </w:numPr>
              <w:ind w:left="1800"/>
              <w:rPr>
                <w:rFonts w:ascii="Skeena" w:hAnsi="Skeena" w:cs="Arial"/>
                <w:b/>
                <w:bCs/>
                <w:sz w:val="22"/>
                <w:szCs w:val="22"/>
              </w:rPr>
            </w:pPr>
            <w:r w:rsidRPr="009128AD">
              <w:rPr>
                <w:rFonts w:ascii="Skeena" w:hAnsi="Skeena" w:cs="Arial"/>
                <w:sz w:val="22"/>
                <w:szCs w:val="22"/>
              </w:rPr>
              <w:t>Reason for denial (make sure correct code is entered into MEDS).</w:t>
            </w:r>
          </w:p>
          <w:p w14:paraId="6BE2CFA7" w14:textId="28DDCCC9" w:rsidR="0064713F" w:rsidRPr="009128AD" w:rsidRDefault="0064713F" w:rsidP="005F0F8E">
            <w:pPr>
              <w:widowControl w:val="0"/>
              <w:numPr>
                <w:ilvl w:val="3"/>
                <w:numId w:val="386"/>
              </w:numPr>
              <w:ind w:left="1800"/>
              <w:rPr>
                <w:rFonts w:ascii="Skeena" w:hAnsi="Skeena" w:cs="Arial"/>
                <w:sz w:val="22"/>
                <w:szCs w:val="22"/>
              </w:rPr>
            </w:pPr>
            <w:r w:rsidRPr="009128AD">
              <w:rPr>
                <w:rFonts w:ascii="Skeena" w:hAnsi="Skeena" w:cs="Arial"/>
                <w:sz w:val="22"/>
                <w:szCs w:val="22"/>
              </w:rPr>
              <w:t>Supporting Medicaid MPPM Section reference.</w:t>
            </w:r>
          </w:p>
        </w:tc>
      </w:tr>
    </w:tbl>
    <w:p w14:paraId="313AE644" w14:textId="77777777" w:rsidR="0064713F" w:rsidRPr="009128AD" w:rsidRDefault="0064713F" w:rsidP="0064713F">
      <w:pPr>
        <w:pStyle w:val="Header"/>
        <w:tabs>
          <w:tab w:val="clear" w:pos="4320"/>
          <w:tab w:val="clear" w:pos="8640"/>
        </w:tabs>
        <w:rPr>
          <w:rFonts w:ascii="Skeena" w:hAnsi="Skeena" w:cs="Arial"/>
        </w:rPr>
      </w:pPr>
    </w:p>
    <w:tbl>
      <w:tblPr>
        <w:tblStyle w:val="TableGrid"/>
        <w:tblW w:w="5000" w:type="pct"/>
        <w:tblLook w:val="04A0" w:firstRow="1" w:lastRow="0" w:firstColumn="1" w:lastColumn="0" w:noHBand="0" w:noVBand="1"/>
      </w:tblPr>
      <w:tblGrid>
        <w:gridCol w:w="9350"/>
      </w:tblGrid>
      <w:tr w:rsidR="0064713F" w:rsidRPr="009128AD" w14:paraId="58C33E0A" w14:textId="77777777" w:rsidTr="009B11F1">
        <w:tc>
          <w:tcPr>
            <w:tcW w:w="5000" w:type="pct"/>
          </w:tcPr>
          <w:p w14:paraId="3BA0904D" w14:textId="77777777" w:rsidR="0064713F" w:rsidRPr="009128AD" w:rsidRDefault="0064713F" w:rsidP="00281B68">
            <w:pPr>
              <w:widowControl w:val="0"/>
              <w:rPr>
                <w:rFonts w:ascii="Skeena" w:hAnsi="Skeena" w:cs="Arial"/>
                <w:b/>
                <w:sz w:val="22"/>
                <w:szCs w:val="22"/>
              </w:rPr>
            </w:pPr>
            <w:r w:rsidRPr="009128AD">
              <w:rPr>
                <w:rFonts w:ascii="Skeena" w:hAnsi="Skeena" w:cs="Arial"/>
                <w:b/>
                <w:sz w:val="22"/>
                <w:szCs w:val="22"/>
              </w:rPr>
              <w:t>LIS Application from SSA</w:t>
            </w:r>
          </w:p>
          <w:p w14:paraId="19CCAC65" w14:textId="77777777" w:rsidR="0064713F" w:rsidRPr="009128AD" w:rsidRDefault="0064713F" w:rsidP="005F0F8E">
            <w:pPr>
              <w:widowControl w:val="0"/>
              <w:numPr>
                <w:ilvl w:val="0"/>
                <w:numId w:val="404"/>
              </w:numPr>
              <w:rPr>
                <w:rFonts w:ascii="Skeena" w:hAnsi="Skeena" w:cs="Arial"/>
                <w:sz w:val="22"/>
                <w:szCs w:val="22"/>
              </w:rPr>
            </w:pPr>
            <w:r w:rsidRPr="009128AD">
              <w:rPr>
                <w:rFonts w:ascii="Skeena" w:hAnsi="Skeena" w:cs="Arial"/>
                <w:sz w:val="22"/>
                <w:szCs w:val="22"/>
              </w:rPr>
              <w:t>Central Eligibility</w:t>
            </w:r>
          </w:p>
          <w:p w14:paraId="5BFE7109" w14:textId="77777777" w:rsidR="0064713F" w:rsidRPr="009128AD" w:rsidRDefault="0064713F" w:rsidP="005F0F8E">
            <w:pPr>
              <w:widowControl w:val="0"/>
              <w:numPr>
                <w:ilvl w:val="1"/>
                <w:numId w:val="404"/>
              </w:numPr>
              <w:ind w:left="1080"/>
              <w:rPr>
                <w:rFonts w:ascii="Skeena" w:hAnsi="Skeena" w:cs="Arial"/>
                <w:sz w:val="22"/>
                <w:szCs w:val="22"/>
              </w:rPr>
            </w:pPr>
            <w:r w:rsidRPr="009128AD">
              <w:rPr>
                <w:rFonts w:ascii="Skeena" w:hAnsi="Skeena" w:cs="Arial"/>
                <w:sz w:val="22"/>
                <w:szCs w:val="22"/>
              </w:rPr>
              <w:t>Evaluate Application</w:t>
            </w:r>
          </w:p>
          <w:p w14:paraId="4B435803" w14:textId="77777777" w:rsidR="0064713F" w:rsidRPr="009128AD" w:rsidRDefault="0064713F" w:rsidP="005F0F8E">
            <w:pPr>
              <w:widowControl w:val="0"/>
              <w:numPr>
                <w:ilvl w:val="2"/>
                <w:numId w:val="404"/>
              </w:numPr>
              <w:ind w:left="1440"/>
              <w:rPr>
                <w:rFonts w:ascii="Skeena" w:hAnsi="Skeena" w:cs="Arial"/>
                <w:sz w:val="22"/>
                <w:szCs w:val="22"/>
              </w:rPr>
            </w:pPr>
            <w:r w:rsidRPr="009128AD">
              <w:rPr>
                <w:rFonts w:ascii="Skeena" w:hAnsi="Skeena" w:cs="Arial"/>
                <w:sz w:val="22"/>
                <w:szCs w:val="22"/>
              </w:rPr>
              <w:t>Send Exception Letter if the applicant is currently eligible</w:t>
            </w:r>
          </w:p>
          <w:p w14:paraId="71943A96" w14:textId="77777777" w:rsidR="0064713F" w:rsidRPr="009128AD" w:rsidRDefault="0064713F" w:rsidP="005F0F8E">
            <w:pPr>
              <w:widowControl w:val="0"/>
              <w:numPr>
                <w:ilvl w:val="2"/>
                <w:numId w:val="404"/>
              </w:numPr>
              <w:ind w:left="1440"/>
              <w:rPr>
                <w:rFonts w:ascii="Skeena" w:hAnsi="Skeena" w:cs="Arial"/>
                <w:sz w:val="22"/>
                <w:szCs w:val="22"/>
              </w:rPr>
            </w:pPr>
            <w:r w:rsidRPr="009128AD">
              <w:rPr>
                <w:rFonts w:ascii="Skeena" w:hAnsi="Skeena" w:cs="Arial"/>
                <w:sz w:val="22"/>
                <w:szCs w:val="22"/>
              </w:rPr>
              <w:t xml:space="preserve">If the reported income is less than or equal to 100% FPL, pend the application for </w:t>
            </w:r>
            <w:r w:rsidRPr="009128AD">
              <w:rPr>
                <w:rFonts w:ascii="Skeena" w:hAnsi="Skeena" w:cs="Arial"/>
                <w:sz w:val="22"/>
                <w:szCs w:val="22"/>
              </w:rPr>
              <w:lastRenderedPageBreak/>
              <w:t>ABD (PCAT 32)</w:t>
            </w:r>
          </w:p>
          <w:p w14:paraId="5E9881FA" w14:textId="77777777" w:rsidR="0064713F" w:rsidRPr="009128AD" w:rsidRDefault="0064713F" w:rsidP="005F0F8E">
            <w:pPr>
              <w:widowControl w:val="0"/>
              <w:numPr>
                <w:ilvl w:val="2"/>
                <w:numId w:val="404"/>
              </w:numPr>
              <w:ind w:left="1440"/>
              <w:rPr>
                <w:rFonts w:ascii="Skeena" w:hAnsi="Skeena" w:cs="Arial"/>
                <w:sz w:val="22"/>
                <w:szCs w:val="22"/>
              </w:rPr>
            </w:pPr>
            <w:r w:rsidRPr="009128AD">
              <w:rPr>
                <w:rFonts w:ascii="Skeena" w:hAnsi="Skeena" w:cs="Arial"/>
                <w:sz w:val="22"/>
                <w:szCs w:val="22"/>
              </w:rPr>
              <w:t>If the reported income is greater than 100% FPL and less than or equal to 120% FPL, pend the application for SLMB (PCAT 52)</w:t>
            </w:r>
          </w:p>
          <w:p w14:paraId="1BBF4CD5" w14:textId="77777777" w:rsidR="0064713F" w:rsidRPr="009128AD" w:rsidRDefault="0064713F" w:rsidP="005F0F8E">
            <w:pPr>
              <w:widowControl w:val="0"/>
              <w:numPr>
                <w:ilvl w:val="2"/>
                <w:numId w:val="404"/>
              </w:numPr>
              <w:ind w:left="1440"/>
              <w:rPr>
                <w:rFonts w:ascii="Skeena" w:hAnsi="Skeena" w:cs="Arial"/>
                <w:sz w:val="22"/>
                <w:szCs w:val="22"/>
              </w:rPr>
            </w:pPr>
            <w:r w:rsidRPr="009128AD">
              <w:rPr>
                <w:rFonts w:ascii="Skeena" w:hAnsi="Skeena" w:cs="Arial"/>
                <w:sz w:val="22"/>
                <w:szCs w:val="22"/>
              </w:rPr>
              <w:t xml:space="preserve">If the reported income is greater than 120% FPL and less than or equal to 150% FPL, pend the application for QI (PCAT 48) </w:t>
            </w:r>
          </w:p>
          <w:p w14:paraId="14F34845" w14:textId="77777777" w:rsidR="0064713F" w:rsidRPr="009128AD" w:rsidRDefault="0064713F" w:rsidP="005F0F8E">
            <w:pPr>
              <w:widowControl w:val="0"/>
              <w:numPr>
                <w:ilvl w:val="2"/>
                <w:numId w:val="404"/>
              </w:numPr>
              <w:ind w:left="1440"/>
              <w:rPr>
                <w:rFonts w:ascii="Skeena" w:hAnsi="Skeena" w:cs="Arial"/>
                <w:sz w:val="22"/>
                <w:szCs w:val="22"/>
              </w:rPr>
            </w:pPr>
            <w:r w:rsidRPr="009128AD">
              <w:rPr>
                <w:rFonts w:ascii="Skeena" w:hAnsi="Skeena" w:cs="Arial"/>
                <w:sz w:val="22"/>
                <w:szCs w:val="22"/>
              </w:rPr>
              <w:t>If the reported income is greater than 150% FPL, deny the application</w:t>
            </w:r>
          </w:p>
          <w:p w14:paraId="54283E15" w14:textId="600FD7B0" w:rsidR="0064713F" w:rsidRPr="009128AD" w:rsidRDefault="0064713F" w:rsidP="005F0F8E">
            <w:pPr>
              <w:widowControl w:val="0"/>
              <w:numPr>
                <w:ilvl w:val="1"/>
                <w:numId w:val="404"/>
              </w:numPr>
              <w:ind w:left="1080"/>
              <w:rPr>
                <w:rFonts w:ascii="Skeena" w:hAnsi="Skeena" w:cs="Arial"/>
                <w:sz w:val="22"/>
                <w:szCs w:val="22"/>
              </w:rPr>
            </w:pPr>
            <w:r w:rsidRPr="009128AD">
              <w:rPr>
                <w:rFonts w:ascii="Skeena" w:hAnsi="Skeena" w:cs="Arial"/>
                <w:sz w:val="22"/>
                <w:szCs w:val="22"/>
              </w:rPr>
              <w:t xml:space="preserve">The DHHS Form 3400-A, Additional Information for Select Medicaid Programs, will be sent to the applicant if the application is pended in </w:t>
            </w:r>
            <w:r w:rsidR="001B7D51" w:rsidRPr="006F224B">
              <w:rPr>
                <w:rFonts w:ascii="Skeena" w:hAnsi="Skeena" w:cs="Arial"/>
                <w:sz w:val="22"/>
                <w:szCs w:val="22"/>
              </w:rPr>
              <w:t>Cúram-CGIS</w:t>
            </w:r>
          </w:p>
          <w:p w14:paraId="26E27C41" w14:textId="4C3344BA" w:rsidR="0064713F" w:rsidRPr="009128AD" w:rsidRDefault="0064713F" w:rsidP="005F0F8E">
            <w:pPr>
              <w:widowControl w:val="0"/>
              <w:numPr>
                <w:ilvl w:val="1"/>
                <w:numId w:val="404"/>
              </w:numPr>
              <w:ind w:left="1080"/>
              <w:rPr>
                <w:rFonts w:ascii="Skeena" w:hAnsi="Skeena" w:cs="Arial"/>
                <w:sz w:val="22"/>
                <w:szCs w:val="22"/>
              </w:rPr>
            </w:pPr>
            <w:r w:rsidRPr="009128AD">
              <w:rPr>
                <w:rFonts w:ascii="Skeena" w:hAnsi="Skeena" w:cs="Arial"/>
                <w:sz w:val="22"/>
                <w:szCs w:val="22"/>
              </w:rPr>
              <w:t xml:space="preserve">The application will be virtually printed into OnBase if the case is pended in </w:t>
            </w:r>
            <w:r w:rsidR="006F224B" w:rsidRPr="006F224B">
              <w:rPr>
                <w:rFonts w:ascii="Skeena" w:hAnsi="Skeena" w:cs="Arial"/>
                <w:sz w:val="22"/>
                <w:szCs w:val="22"/>
              </w:rPr>
              <w:t>Cúram-CGIS</w:t>
            </w:r>
          </w:p>
          <w:p w14:paraId="59C58E2C" w14:textId="77777777" w:rsidR="0064713F" w:rsidRPr="009128AD" w:rsidRDefault="0064713F" w:rsidP="005F0F8E">
            <w:pPr>
              <w:widowControl w:val="0"/>
              <w:numPr>
                <w:ilvl w:val="0"/>
                <w:numId w:val="404"/>
              </w:numPr>
              <w:rPr>
                <w:rFonts w:ascii="Skeena" w:hAnsi="Skeena" w:cs="Arial"/>
                <w:sz w:val="22"/>
                <w:szCs w:val="22"/>
              </w:rPr>
            </w:pPr>
            <w:r w:rsidRPr="009128AD">
              <w:rPr>
                <w:rFonts w:ascii="Skeena" w:hAnsi="Skeena" w:cs="Arial"/>
                <w:sz w:val="22"/>
                <w:szCs w:val="22"/>
              </w:rPr>
              <w:t>Local Eligibility</w:t>
            </w:r>
          </w:p>
          <w:p w14:paraId="0AEC0F8B" w14:textId="77777777" w:rsidR="0064713F" w:rsidRPr="009128AD" w:rsidRDefault="0064713F" w:rsidP="005F0F8E">
            <w:pPr>
              <w:widowControl w:val="0"/>
              <w:numPr>
                <w:ilvl w:val="1"/>
                <w:numId w:val="404"/>
              </w:numPr>
              <w:ind w:left="1080"/>
              <w:rPr>
                <w:rFonts w:ascii="Skeena" w:hAnsi="Skeena" w:cs="Arial"/>
                <w:sz w:val="22"/>
                <w:szCs w:val="22"/>
              </w:rPr>
            </w:pPr>
            <w:r w:rsidRPr="009128AD">
              <w:rPr>
                <w:rFonts w:ascii="Skeena" w:hAnsi="Skeena" w:cs="Arial"/>
                <w:sz w:val="22"/>
                <w:szCs w:val="22"/>
              </w:rPr>
              <w:t xml:space="preserve">Applications will be placed in WLP and general workflow </w:t>
            </w:r>
          </w:p>
          <w:p w14:paraId="1D1D0E02" w14:textId="77777777" w:rsidR="0064713F" w:rsidRPr="009128AD" w:rsidRDefault="0064713F" w:rsidP="005F0F8E">
            <w:pPr>
              <w:widowControl w:val="0"/>
              <w:numPr>
                <w:ilvl w:val="1"/>
                <w:numId w:val="404"/>
              </w:numPr>
              <w:ind w:left="1080"/>
              <w:rPr>
                <w:rFonts w:ascii="Skeena" w:hAnsi="Skeena" w:cs="Arial"/>
                <w:sz w:val="22"/>
                <w:szCs w:val="22"/>
              </w:rPr>
            </w:pPr>
            <w:r w:rsidRPr="009128AD">
              <w:rPr>
                <w:rFonts w:ascii="Skeena" w:hAnsi="Skeena" w:cs="Arial"/>
                <w:sz w:val="22"/>
                <w:szCs w:val="22"/>
              </w:rPr>
              <w:t>If the DHHS Form 3400-A is returned within 30 days, process the application</w:t>
            </w:r>
          </w:p>
          <w:p w14:paraId="7EAF1347" w14:textId="77777777" w:rsidR="0064713F" w:rsidRPr="009128AD" w:rsidRDefault="0064713F" w:rsidP="005F0F8E">
            <w:pPr>
              <w:widowControl w:val="0"/>
              <w:numPr>
                <w:ilvl w:val="1"/>
                <w:numId w:val="404"/>
              </w:numPr>
              <w:ind w:left="1080"/>
              <w:rPr>
                <w:rFonts w:ascii="Skeena" w:hAnsi="Skeena" w:cs="Arial"/>
                <w:sz w:val="22"/>
                <w:szCs w:val="22"/>
              </w:rPr>
            </w:pPr>
            <w:r w:rsidRPr="009128AD">
              <w:rPr>
                <w:rFonts w:ascii="Skeena" w:hAnsi="Skeena" w:cs="Arial"/>
                <w:sz w:val="22"/>
                <w:szCs w:val="22"/>
              </w:rPr>
              <w:t>If the DHHS Form 3400-A is not returned within 30 days, deny the application for failure to return information</w:t>
            </w:r>
          </w:p>
          <w:p w14:paraId="1D837F9C" w14:textId="77777777" w:rsidR="0064713F" w:rsidRPr="009128AD" w:rsidRDefault="0064713F" w:rsidP="009B11F1">
            <w:pPr>
              <w:widowControl w:val="0"/>
              <w:jc w:val="both"/>
              <w:rPr>
                <w:rFonts w:ascii="Skeena" w:hAnsi="Skeena" w:cs="Arial"/>
                <w:sz w:val="22"/>
                <w:szCs w:val="22"/>
                <w:highlight w:val="yellow"/>
              </w:rPr>
            </w:pPr>
            <w:r w:rsidRPr="009128AD">
              <w:rPr>
                <w:rFonts w:ascii="Skeena" w:hAnsi="Skeena" w:cs="Arial"/>
                <w:noProof/>
                <w:sz w:val="22"/>
                <w:szCs w:val="22"/>
                <w:highlight w:val="yellow"/>
              </w:rPr>
              <w:drawing>
                <wp:inline distT="0" distB="0" distL="0" distR="0" wp14:anchorId="2BA324AB" wp14:editId="2CC271CA">
                  <wp:extent cx="5937885" cy="454850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937885" cy="4548505"/>
                          </a:xfrm>
                          <a:prstGeom prst="rect">
                            <a:avLst/>
                          </a:prstGeom>
                          <a:noFill/>
                          <a:ln>
                            <a:noFill/>
                          </a:ln>
                        </pic:spPr>
                      </pic:pic>
                    </a:graphicData>
                  </a:graphic>
                </wp:inline>
              </w:drawing>
            </w:r>
          </w:p>
        </w:tc>
      </w:tr>
    </w:tbl>
    <w:p w14:paraId="552FF294" w14:textId="77777777" w:rsidR="0064713F" w:rsidRPr="009128AD" w:rsidRDefault="0064713F" w:rsidP="0064713F">
      <w:pPr>
        <w:pStyle w:val="Header"/>
        <w:tabs>
          <w:tab w:val="clear" w:pos="4320"/>
          <w:tab w:val="clear" w:pos="8640"/>
        </w:tabs>
        <w:rPr>
          <w:rFonts w:ascii="Skeena" w:hAnsi="Skeena" w:cs="Arial"/>
        </w:rPr>
      </w:pPr>
    </w:p>
    <w:p w14:paraId="2B79F5A7" w14:textId="77777777" w:rsidR="0064713F" w:rsidRPr="009128AD" w:rsidRDefault="0064713F" w:rsidP="0064713F">
      <w:pPr>
        <w:pStyle w:val="ManualHeading1"/>
        <w:keepNext w:val="0"/>
        <w:widowControl w:val="0"/>
      </w:pPr>
      <w:bookmarkStart w:id="2533" w:name="_Toc460962287"/>
      <w:bookmarkStart w:id="2534" w:name="_Toc140064531"/>
      <w:bookmarkStart w:id="2535" w:name="_Toc144208392"/>
      <w:bookmarkStart w:id="2536" w:name="_Toc144769199"/>
      <w:bookmarkStart w:id="2537" w:name="_Toc147074739"/>
      <w:bookmarkStart w:id="2538" w:name="_Toc149697169"/>
      <w:bookmarkStart w:id="2539" w:name="_Toc152299069"/>
      <w:bookmarkStart w:id="2540" w:name="_Toc152299517"/>
      <w:r w:rsidRPr="009128AD">
        <w:t>303.08</w:t>
      </w:r>
      <w:r w:rsidRPr="009128AD">
        <w:tab/>
        <w:t>Annual Review for ABD, QMB, SLMB</w:t>
      </w:r>
      <w:bookmarkEnd w:id="2533"/>
      <w:r w:rsidRPr="009128AD">
        <w:t xml:space="preserve"> and QI</w:t>
      </w:r>
      <w:bookmarkEnd w:id="2534"/>
      <w:bookmarkEnd w:id="2535"/>
      <w:bookmarkEnd w:id="2536"/>
      <w:bookmarkEnd w:id="2537"/>
      <w:bookmarkEnd w:id="2538"/>
      <w:bookmarkEnd w:id="2539"/>
      <w:bookmarkEnd w:id="2540"/>
    </w:p>
    <w:p w14:paraId="00D1D200" w14:textId="77777777"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(Rev. 11/01/18)</w:t>
      </w:r>
    </w:p>
    <w:p w14:paraId="0C7204AC" w14:textId="77777777" w:rsidR="0064713F" w:rsidRPr="009128AD" w:rsidRDefault="0064713F" w:rsidP="0064713F">
      <w:pPr>
        <w:widowControl w:val="0"/>
        <w:jc w:val="both"/>
        <w:rPr>
          <w:rFonts w:ascii="Skeena" w:hAnsi="Skeena" w:cs="Arial"/>
        </w:rPr>
      </w:pPr>
      <w:r w:rsidRPr="009128AD">
        <w:rPr>
          <w:rFonts w:ascii="Skeena" w:hAnsi="Skeena" w:cs="Arial"/>
        </w:rPr>
        <w:t xml:space="preserve">An annual review is required for the ABD, QMB, SLMB and QI programs. </w:t>
      </w:r>
    </w:p>
    <w:p w14:paraId="0D29F695" w14:textId="77777777" w:rsidR="0064713F" w:rsidRPr="009128AD" w:rsidRDefault="0064713F" w:rsidP="0064713F">
      <w:pPr>
        <w:widowControl w:val="0"/>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4713F" w:rsidRPr="009128AD" w14:paraId="4B2669C2" w14:textId="77777777" w:rsidTr="009B11F1">
        <w:tc>
          <w:tcPr>
            <w:tcW w:w="5000" w:type="pct"/>
            <w:tcBorders>
              <w:bottom w:val="single" w:sz="4" w:space="0" w:color="auto"/>
            </w:tcBorders>
          </w:tcPr>
          <w:p w14:paraId="0453CE9A" w14:textId="7F4A895A" w:rsidR="0064713F" w:rsidRPr="009128AD" w:rsidRDefault="0064713F" w:rsidP="00281B68">
            <w:pPr>
              <w:widowControl w:val="0"/>
              <w:tabs>
                <w:tab w:val="left" w:pos="8123"/>
              </w:tabs>
              <w:rPr>
                <w:rFonts w:ascii="Skeena" w:hAnsi="Skeena" w:cs="Arial"/>
                <w:b/>
                <w:bCs/>
                <w:sz w:val="22"/>
                <w:szCs w:val="22"/>
              </w:rPr>
            </w:pPr>
            <w:r w:rsidRPr="009128AD">
              <w:rPr>
                <w:rFonts w:ascii="Skeena" w:hAnsi="Skeena" w:cs="Arial"/>
                <w:b/>
                <w:bCs/>
                <w:sz w:val="22"/>
                <w:szCs w:val="22"/>
              </w:rPr>
              <w:t>Procedure for Annual Review</w:t>
            </w:r>
          </w:p>
          <w:p w14:paraId="3C906518" w14:textId="77777777" w:rsidR="0064713F" w:rsidRPr="009128AD" w:rsidRDefault="0064713F" w:rsidP="005F0F8E">
            <w:pPr>
              <w:widowControl w:val="0"/>
              <w:numPr>
                <w:ilvl w:val="0"/>
                <w:numId w:val="399"/>
              </w:numPr>
              <w:ind w:left="360"/>
              <w:rPr>
                <w:rFonts w:ascii="Skeena" w:hAnsi="Skeena" w:cs="Arial"/>
                <w:sz w:val="22"/>
                <w:szCs w:val="22"/>
              </w:rPr>
            </w:pPr>
            <w:r w:rsidRPr="009128AD">
              <w:rPr>
                <w:rFonts w:ascii="Skeena" w:hAnsi="Skeena" w:cs="Arial"/>
                <w:sz w:val="22"/>
                <w:szCs w:val="22"/>
              </w:rPr>
              <w:t>MEDS generates a review form based on the Next Review Date.</w:t>
            </w:r>
          </w:p>
          <w:p w14:paraId="62B49535" w14:textId="77777777" w:rsidR="0064713F" w:rsidRPr="009128AD" w:rsidRDefault="0064713F" w:rsidP="005F0F8E">
            <w:pPr>
              <w:widowControl w:val="0"/>
              <w:numPr>
                <w:ilvl w:val="0"/>
                <w:numId w:val="399"/>
              </w:numPr>
              <w:ind w:left="360"/>
              <w:rPr>
                <w:rFonts w:ascii="Skeena" w:hAnsi="Skeena" w:cs="Arial"/>
                <w:sz w:val="22"/>
                <w:szCs w:val="22"/>
              </w:rPr>
            </w:pPr>
            <w:r w:rsidRPr="009128AD">
              <w:rPr>
                <w:rFonts w:ascii="Skeena" w:hAnsi="Skeena" w:cs="Arial"/>
                <w:sz w:val="22"/>
                <w:szCs w:val="22"/>
              </w:rPr>
              <w:t>Eligibility Worker responsibilities:</w:t>
            </w:r>
          </w:p>
          <w:p w14:paraId="44CCF263" w14:textId="77777777" w:rsidR="0064713F" w:rsidRPr="009128AD" w:rsidRDefault="0064713F" w:rsidP="005F0F8E">
            <w:pPr>
              <w:widowControl w:val="0"/>
              <w:numPr>
                <w:ilvl w:val="0"/>
                <w:numId w:val="396"/>
              </w:numPr>
              <w:rPr>
                <w:rFonts w:ascii="Skeena" w:hAnsi="Skeena" w:cs="Arial"/>
                <w:sz w:val="22"/>
                <w:szCs w:val="22"/>
              </w:rPr>
            </w:pPr>
            <w:r w:rsidRPr="009128AD">
              <w:rPr>
                <w:rFonts w:ascii="Skeena" w:hAnsi="Skeena" w:cs="Arial"/>
                <w:sz w:val="22"/>
                <w:szCs w:val="22"/>
              </w:rPr>
              <w:t>Acknowledge the receipt of the review form into MEDS.</w:t>
            </w:r>
          </w:p>
          <w:p w14:paraId="057B9B88" w14:textId="77777777" w:rsidR="0064713F" w:rsidRPr="009128AD" w:rsidRDefault="0064713F" w:rsidP="005F0F8E">
            <w:pPr>
              <w:widowControl w:val="0"/>
              <w:numPr>
                <w:ilvl w:val="0"/>
                <w:numId w:val="396"/>
              </w:numPr>
              <w:rPr>
                <w:rFonts w:ascii="Skeena" w:hAnsi="Skeena" w:cs="Arial"/>
                <w:sz w:val="22"/>
                <w:szCs w:val="22"/>
              </w:rPr>
            </w:pPr>
            <w:r w:rsidRPr="009128AD">
              <w:rPr>
                <w:rFonts w:ascii="Skeena" w:hAnsi="Skeena" w:cs="Arial"/>
                <w:sz w:val="22"/>
                <w:szCs w:val="22"/>
              </w:rPr>
              <w:t>Compare the information on the form to the CR history:</w:t>
            </w:r>
          </w:p>
          <w:p w14:paraId="720A6288" w14:textId="77777777" w:rsidR="0064713F" w:rsidRPr="009128AD" w:rsidRDefault="0064713F" w:rsidP="005F0F8E">
            <w:pPr>
              <w:widowControl w:val="0"/>
              <w:numPr>
                <w:ilvl w:val="1"/>
                <w:numId w:val="396"/>
              </w:numPr>
              <w:ind w:left="1080"/>
              <w:rPr>
                <w:rFonts w:ascii="Skeena" w:hAnsi="Skeena" w:cs="Arial"/>
                <w:sz w:val="22"/>
                <w:szCs w:val="22"/>
              </w:rPr>
            </w:pPr>
            <w:r w:rsidRPr="009128AD">
              <w:rPr>
                <w:rFonts w:ascii="Skeena" w:hAnsi="Skeena" w:cs="Arial"/>
                <w:sz w:val="22"/>
                <w:szCs w:val="22"/>
              </w:rPr>
              <w:t>Noting any alleged changes or discrepancies</w:t>
            </w:r>
          </w:p>
          <w:p w14:paraId="1372E91B" w14:textId="77777777" w:rsidR="0064713F" w:rsidRPr="009128AD" w:rsidRDefault="0064713F" w:rsidP="005F0F8E">
            <w:pPr>
              <w:widowControl w:val="0"/>
              <w:numPr>
                <w:ilvl w:val="1"/>
                <w:numId w:val="396"/>
              </w:numPr>
              <w:ind w:left="1080"/>
              <w:rPr>
                <w:rFonts w:ascii="Skeena" w:hAnsi="Skeena" w:cs="Arial"/>
                <w:sz w:val="22"/>
                <w:szCs w:val="22"/>
              </w:rPr>
            </w:pPr>
            <w:r w:rsidRPr="009128AD">
              <w:rPr>
                <w:rFonts w:ascii="Skeena" w:hAnsi="Skeena" w:cs="Arial"/>
                <w:sz w:val="22"/>
                <w:szCs w:val="22"/>
              </w:rPr>
              <w:t>Contacting PI/AR to clarify information or request any verification</w:t>
            </w:r>
          </w:p>
          <w:p w14:paraId="3A65614A" w14:textId="77777777" w:rsidR="0064713F" w:rsidRPr="009128AD" w:rsidRDefault="0064713F" w:rsidP="005F0F8E">
            <w:pPr>
              <w:widowControl w:val="0"/>
              <w:numPr>
                <w:ilvl w:val="1"/>
                <w:numId w:val="396"/>
              </w:numPr>
              <w:ind w:left="1080"/>
              <w:rPr>
                <w:rFonts w:ascii="Skeena" w:hAnsi="Skeena" w:cs="Arial"/>
                <w:sz w:val="22"/>
                <w:szCs w:val="22"/>
              </w:rPr>
            </w:pPr>
            <w:r w:rsidRPr="009128AD">
              <w:rPr>
                <w:rFonts w:ascii="Skeena" w:hAnsi="Skeena" w:cs="Arial"/>
                <w:sz w:val="22"/>
                <w:szCs w:val="22"/>
              </w:rPr>
              <w:t>Ensuring Income and Resource verifications are current through such methods as:</w:t>
            </w:r>
          </w:p>
          <w:p w14:paraId="5E521B5D" w14:textId="77777777" w:rsidR="0064713F" w:rsidRPr="009128AD" w:rsidRDefault="0064713F" w:rsidP="005F0F8E">
            <w:pPr>
              <w:widowControl w:val="0"/>
              <w:numPr>
                <w:ilvl w:val="2"/>
                <w:numId w:val="396"/>
              </w:numPr>
              <w:ind w:left="1440"/>
              <w:rPr>
                <w:rFonts w:ascii="Skeena" w:hAnsi="Skeena" w:cs="Arial"/>
                <w:sz w:val="22"/>
                <w:szCs w:val="22"/>
              </w:rPr>
            </w:pPr>
            <w:r w:rsidRPr="009128AD">
              <w:rPr>
                <w:rFonts w:ascii="Skeena" w:hAnsi="Skeena" w:cs="Arial"/>
                <w:sz w:val="22"/>
                <w:szCs w:val="22"/>
              </w:rPr>
              <w:t>Requesting verification from the PI/AR</w:t>
            </w:r>
          </w:p>
          <w:p w14:paraId="0EF0A391" w14:textId="77777777" w:rsidR="0064713F" w:rsidRPr="009128AD" w:rsidRDefault="0064713F" w:rsidP="005F0F8E">
            <w:pPr>
              <w:widowControl w:val="0"/>
              <w:numPr>
                <w:ilvl w:val="2"/>
                <w:numId w:val="396"/>
              </w:numPr>
              <w:ind w:left="1440"/>
              <w:rPr>
                <w:rFonts w:ascii="Skeena" w:hAnsi="Skeena" w:cs="Arial"/>
                <w:sz w:val="22"/>
                <w:szCs w:val="22"/>
              </w:rPr>
            </w:pPr>
            <w:r w:rsidRPr="009128AD">
              <w:rPr>
                <w:rFonts w:ascii="Skeena" w:hAnsi="Skeena" w:cs="Arial"/>
                <w:sz w:val="22"/>
                <w:szCs w:val="22"/>
              </w:rPr>
              <w:t>Obtaining necessary information/verification from third parties through such methods as:</w:t>
            </w:r>
          </w:p>
          <w:p w14:paraId="40BFB0EA" w14:textId="77777777" w:rsidR="0064713F" w:rsidRPr="009128AD" w:rsidRDefault="0064713F" w:rsidP="005F0F8E">
            <w:pPr>
              <w:widowControl w:val="0"/>
              <w:numPr>
                <w:ilvl w:val="3"/>
                <w:numId w:val="396"/>
              </w:numPr>
              <w:tabs>
                <w:tab w:val="clear" w:pos="2880"/>
              </w:tabs>
              <w:ind w:left="1867"/>
              <w:rPr>
                <w:rFonts w:ascii="Skeena" w:hAnsi="Skeena" w:cs="Arial"/>
                <w:sz w:val="22"/>
                <w:szCs w:val="22"/>
              </w:rPr>
            </w:pPr>
            <w:r w:rsidRPr="009128AD">
              <w:rPr>
                <w:rFonts w:ascii="Skeena" w:hAnsi="Skeena" w:cs="Arial"/>
                <w:sz w:val="22"/>
                <w:szCs w:val="22"/>
              </w:rPr>
              <w:t xml:space="preserve">Sending forms and letters, such as, </w:t>
            </w:r>
          </w:p>
          <w:p w14:paraId="14F2E68A" w14:textId="77777777" w:rsidR="0064713F" w:rsidRPr="009128AD" w:rsidRDefault="00401466" w:rsidP="005F0F8E">
            <w:pPr>
              <w:widowControl w:val="0"/>
              <w:numPr>
                <w:ilvl w:val="4"/>
                <w:numId w:val="396"/>
              </w:numPr>
              <w:tabs>
                <w:tab w:val="clear" w:pos="3600"/>
              </w:tabs>
              <w:ind w:left="2227"/>
              <w:rPr>
                <w:rFonts w:ascii="Skeena" w:hAnsi="Skeena" w:cs="Arial"/>
                <w:sz w:val="22"/>
                <w:szCs w:val="22"/>
              </w:rPr>
            </w:pPr>
            <w:hyperlink r:id="rId285" w:history="1">
              <w:r w:rsidR="0064713F" w:rsidRPr="009128AD">
                <w:rPr>
                  <w:rFonts w:ascii="Skeena" w:hAnsi="Skeena" w:cs="Arial"/>
                  <w:color w:val="0000FF"/>
                  <w:sz w:val="22"/>
                  <w:szCs w:val="22"/>
                  <w:u w:val="single"/>
                </w:rPr>
                <w:t>DHHS Form 1255</w:t>
              </w:r>
            </w:hyperlink>
            <w:r w:rsidR="0064713F" w:rsidRPr="009128AD">
              <w:rPr>
                <w:rFonts w:ascii="Skeena" w:hAnsi="Skeena" w:cs="Arial"/>
                <w:sz w:val="22"/>
                <w:szCs w:val="22"/>
              </w:rPr>
              <w:t xml:space="preserve">; </w:t>
            </w:r>
          </w:p>
          <w:p w14:paraId="4582F454" w14:textId="77777777" w:rsidR="0064713F" w:rsidRPr="009128AD" w:rsidRDefault="00401466" w:rsidP="005F0F8E">
            <w:pPr>
              <w:widowControl w:val="0"/>
              <w:numPr>
                <w:ilvl w:val="4"/>
                <w:numId w:val="396"/>
              </w:numPr>
              <w:tabs>
                <w:tab w:val="clear" w:pos="3600"/>
              </w:tabs>
              <w:ind w:left="2227"/>
              <w:rPr>
                <w:rFonts w:ascii="Skeena" w:hAnsi="Skeena" w:cs="Arial"/>
                <w:sz w:val="22"/>
                <w:szCs w:val="22"/>
              </w:rPr>
            </w:pPr>
            <w:hyperlink r:id="rId286" w:history="1">
              <w:r w:rsidR="0064713F" w:rsidRPr="009128AD">
                <w:rPr>
                  <w:rFonts w:ascii="Skeena" w:hAnsi="Skeena" w:cs="Arial"/>
                  <w:color w:val="0000FF"/>
                  <w:sz w:val="22"/>
                  <w:szCs w:val="22"/>
                  <w:u w:val="single"/>
                </w:rPr>
                <w:t>DHHS Form 1280</w:t>
              </w:r>
            </w:hyperlink>
            <w:r w:rsidR="0064713F" w:rsidRPr="009128AD">
              <w:rPr>
                <w:rFonts w:ascii="Skeena" w:hAnsi="Skeena" w:cs="Arial"/>
                <w:sz w:val="22"/>
                <w:szCs w:val="22"/>
              </w:rPr>
              <w:t xml:space="preserve">; </w:t>
            </w:r>
          </w:p>
          <w:p w14:paraId="4BE41D32" w14:textId="77777777" w:rsidR="0064713F" w:rsidRPr="009128AD" w:rsidRDefault="00401466" w:rsidP="005F0F8E">
            <w:pPr>
              <w:widowControl w:val="0"/>
              <w:numPr>
                <w:ilvl w:val="4"/>
                <w:numId w:val="396"/>
              </w:numPr>
              <w:tabs>
                <w:tab w:val="clear" w:pos="3600"/>
              </w:tabs>
              <w:ind w:left="2227"/>
              <w:rPr>
                <w:rFonts w:ascii="Skeena" w:hAnsi="Skeena" w:cs="Arial"/>
                <w:sz w:val="22"/>
                <w:szCs w:val="22"/>
              </w:rPr>
            </w:pPr>
            <w:hyperlink r:id="rId287" w:history="1">
              <w:r w:rsidR="0064713F" w:rsidRPr="009128AD">
                <w:rPr>
                  <w:rFonts w:ascii="Skeena" w:hAnsi="Skeena" w:cs="Arial"/>
                  <w:color w:val="0000FF"/>
                  <w:sz w:val="22"/>
                  <w:szCs w:val="22"/>
                  <w:u w:val="single"/>
                </w:rPr>
                <w:t>DHHS Form 1212</w:t>
              </w:r>
            </w:hyperlink>
            <w:r w:rsidR="0064713F" w:rsidRPr="009128AD">
              <w:rPr>
                <w:rFonts w:ascii="Skeena" w:hAnsi="Skeena" w:cs="Arial"/>
                <w:sz w:val="22"/>
                <w:szCs w:val="22"/>
              </w:rPr>
              <w:t xml:space="preserve">; </w:t>
            </w:r>
          </w:p>
          <w:p w14:paraId="0940E979" w14:textId="77777777" w:rsidR="0064713F" w:rsidRPr="009128AD" w:rsidRDefault="00401466" w:rsidP="005F0F8E">
            <w:pPr>
              <w:widowControl w:val="0"/>
              <w:numPr>
                <w:ilvl w:val="4"/>
                <w:numId w:val="396"/>
              </w:numPr>
              <w:tabs>
                <w:tab w:val="clear" w:pos="3600"/>
              </w:tabs>
              <w:ind w:left="2227"/>
              <w:rPr>
                <w:rFonts w:ascii="Skeena" w:hAnsi="Skeena" w:cs="Arial"/>
                <w:sz w:val="22"/>
                <w:szCs w:val="22"/>
              </w:rPr>
            </w:pPr>
            <w:hyperlink r:id="rId288" w:history="1">
              <w:r w:rsidR="0064713F" w:rsidRPr="009128AD">
                <w:rPr>
                  <w:rFonts w:ascii="Skeena" w:hAnsi="Skeena" w:cs="Arial"/>
                  <w:color w:val="0000FF"/>
                  <w:sz w:val="22"/>
                  <w:szCs w:val="22"/>
                  <w:u w:val="single"/>
                </w:rPr>
                <w:t>DHHS Form 1253 ME</w:t>
              </w:r>
            </w:hyperlink>
            <w:r w:rsidR="0064713F" w:rsidRPr="009128AD">
              <w:rPr>
                <w:rFonts w:ascii="Skeena" w:hAnsi="Skeena" w:cs="Arial"/>
                <w:sz w:val="22"/>
                <w:szCs w:val="22"/>
              </w:rPr>
              <w:t xml:space="preserve"> (If unable to verify with AVS) </w:t>
            </w:r>
          </w:p>
          <w:p w14:paraId="1A49866D" w14:textId="77777777" w:rsidR="0064713F" w:rsidRPr="009128AD" w:rsidRDefault="0064713F" w:rsidP="005F0F8E">
            <w:pPr>
              <w:widowControl w:val="0"/>
              <w:numPr>
                <w:ilvl w:val="4"/>
                <w:numId w:val="396"/>
              </w:numPr>
              <w:tabs>
                <w:tab w:val="clear" w:pos="3600"/>
              </w:tabs>
              <w:ind w:left="2227"/>
              <w:rPr>
                <w:rFonts w:ascii="Skeena" w:hAnsi="Skeena" w:cs="Arial"/>
                <w:sz w:val="22"/>
                <w:szCs w:val="22"/>
              </w:rPr>
            </w:pPr>
            <w:r w:rsidRPr="009128AD">
              <w:rPr>
                <w:rFonts w:ascii="Skeena" w:hAnsi="Skeena" w:cs="Arial"/>
                <w:sz w:val="22"/>
                <w:szCs w:val="22"/>
              </w:rPr>
              <w:t>letter to a funeral home;</w:t>
            </w:r>
          </w:p>
          <w:p w14:paraId="11B6B14F" w14:textId="77777777" w:rsidR="0064713F" w:rsidRPr="009128AD" w:rsidRDefault="0064713F" w:rsidP="005F0F8E">
            <w:pPr>
              <w:widowControl w:val="0"/>
              <w:numPr>
                <w:ilvl w:val="4"/>
                <w:numId w:val="396"/>
              </w:numPr>
              <w:tabs>
                <w:tab w:val="clear" w:pos="3600"/>
              </w:tabs>
              <w:ind w:left="2227"/>
              <w:rPr>
                <w:rFonts w:ascii="Skeena" w:hAnsi="Skeena" w:cs="Arial"/>
                <w:sz w:val="22"/>
                <w:szCs w:val="22"/>
              </w:rPr>
            </w:pPr>
            <w:r w:rsidRPr="009128AD">
              <w:rPr>
                <w:rFonts w:ascii="Skeena" w:hAnsi="Skeena" w:cs="Arial"/>
                <w:sz w:val="22"/>
                <w:szCs w:val="22"/>
              </w:rPr>
              <w:t xml:space="preserve">Civil Service </w:t>
            </w:r>
          </w:p>
          <w:p w14:paraId="28BCCF89" w14:textId="77777777" w:rsidR="0064713F" w:rsidRPr="009128AD" w:rsidRDefault="0064713F" w:rsidP="005F0F8E">
            <w:pPr>
              <w:widowControl w:val="0"/>
              <w:numPr>
                <w:ilvl w:val="3"/>
                <w:numId w:val="396"/>
              </w:numPr>
              <w:tabs>
                <w:tab w:val="clear" w:pos="2880"/>
              </w:tabs>
              <w:ind w:left="1867"/>
              <w:rPr>
                <w:rFonts w:ascii="Skeena" w:hAnsi="Skeena" w:cs="Arial"/>
                <w:sz w:val="22"/>
                <w:szCs w:val="22"/>
              </w:rPr>
            </w:pPr>
            <w:r w:rsidRPr="009128AD">
              <w:rPr>
                <w:rFonts w:ascii="Skeena" w:hAnsi="Skeena" w:cs="Arial"/>
                <w:sz w:val="22"/>
                <w:szCs w:val="22"/>
              </w:rPr>
              <w:t>Telephone contact – make sure to document the following:</w:t>
            </w:r>
          </w:p>
          <w:p w14:paraId="6E727835" w14:textId="77777777" w:rsidR="0064713F" w:rsidRPr="009128AD" w:rsidRDefault="0064713F" w:rsidP="005F0F8E">
            <w:pPr>
              <w:widowControl w:val="0"/>
              <w:numPr>
                <w:ilvl w:val="4"/>
                <w:numId w:val="396"/>
              </w:numPr>
              <w:tabs>
                <w:tab w:val="clear" w:pos="3600"/>
              </w:tabs>
              <w:ind w:left="2227"/>
              <w:rPr>
                <w:rFonts w:ascii="Skeena" w:hAnsi="Skeena" w:cs="Arial"/>
                <w:sz w:val="22"/>
                <w:szCs w:val="22"/>
              </w:rPr>
            </w:pPr>
            <w:r w:rsidRPr="009128AD">
              <w:rPr>
                <w:rFonts w:ascii="Skeena" w:hAnsi="Skeena" w:cs="Arial"/>
                <w:sz w:val="22"/>
                <w:szCs w:val="22"/>
              </w:rPr>
              <w:t xml:space="preserve">Date of Contact; </w:t>
            </w:r>
          </w:p>
          <w:p w14:paraId="387A875C" w14:textId="77777777" w:rsidR="0064713F" w:rsidRPr="009128AD" w:rsidRDefault="0064713F" w:rsidP="005F0F8E">
            <w:pPr>
              <w:widowControl w:val="0"/>
              <w:numPr>
                <w:ilvl w:val="4"/>
                <w:numId w:val="396"/>
              </w:numPr>
              <w:tabs>
                <w:tab w:val="clear" w:pos="3600"/>
              </w:tabs>
              <w:ind w:left="2227"/>
              <w:rPr>
                <w:rFonts w:ascii="Skeena" w:hAnsi="Skeena" w:cs="Arial"/>
                <w:sz w:val="22"/>
                <w:szCs w:val="22"/>
              </w:rPr>
            </w:pPr>
            <w:r w:rsidRPr="009128AD">
              <w:rPr>
                <w:rFonts w:ascii="Skeena" w:hAnsi="Skeena" w:cs="Arial"/>
                <w:sz w:val="22"/>
                <w:szCs w:val="22"/>
              </w:rPr>
              <w:t xml:space="preserve">Company/Business Name; </w:t>
            </w:r>
          </w:p>
          <w:p w14:paraId="4FA7A2DF" w14:textId="77777777" w:rsidR="0064713F" w:rsidRPr="009128AD" w:rsidRDefault="0064713F" w:rsidP="005F0F8E">
            <w:pPr>
              <w:widowControl w:val="0"/>
              <w:numPr>
                <w:ilvl w:val="4"/>
                <w:numId w:val="396"/>
              </w:numPr>
              <w:tabs>
                <w:tab w:val="clear" w:pos="3600"/>
              </w:tabs>
              <w:ind w:left="2227"/>
              <w:rPr>
                <w:rFonts w:ascii="Skeena" w:hAnsi="Skeena" w:cs="Arial"/>
                <w:sz w:val="22"/>
                <w:szCs w:val="22"/>
              </w:rPr>
            </w:pPr>
            <w:r w:rsidRPr="009128AD">
              <w:rPr>
                <w:rFonts w:ascii="Skeena" w:hAnsi="Skeena" w:cs="Arial"/>
                <w:sz w:val="22"/>
                <w:szCs w:val="22"/>
              </w:rPr>
              <w:t>Phone Number;</w:t>
            </w:r>
          </w:p>
          <w:p w14:paraId="6D2025AB" w14:textId="77777777" w:rsidR="0064713F" w:rsidRPr="009128AD" w:rsidRDefault="0064713F" w:rsidP="005F0F8E">
            <w:pPr>
              <w:widowControl w:val="0"/>
              <w:numPr>
                <w:ilvl w:val="4"/>
                <w:numId w:val="396"/>
              </w:numPr>
              <w:tabs>
                <w:tab w:val="clear" w:pos="3600"/>
              </w:tabs>
              <w:ind w:left="2227"/>
              <w:rPr>
                <w:rFonts w:ascii="Skeena" w:hAnsi="Skeena" w:cs="Arial"/>
                <w:sz w:val="22"/>
                <w:szCs w:val="22"/>
              </w:rPr>
            </w:pPr>
            <w:r w:rsidRPr="009128AD">
              <w:rPr>
                <w:rFonts w:ascii="Skeena" w:hAnsi="Skeena" w:cs="Arial"/>
                <w:sz w:val="22"/>
                <w:szCs w:val="22"/>
              </w:rPr>
              <w:t>Individual’s Name (and Title, if possible) that provided the verification</w:t>
            </w:r>
          </w:p>
          <w:p w14:paraId="0551F71A" w14:textId="77777777" w:rsidR="0064713F" w:rsidRPr="009128AD" w:rsidRDefault="0064713F" w:rsidP="005F0F8E">
            <w:pPr>
              <w:widowControl w:val="0"/>
              <w:numPr>
                <w:ilvl w:val="3"/>
                <w:numId w:val="396"/>
              </w:numPr>
              <w:tabs>
                <w:tab w:val="clear" w:pos="2880"/>
              </w:tabs>
              <w:ind w:left="1867"/>
              <w:rPr>
                <w:rFonts w:ascii="Skeena" w:hAnsi="Skeena" w:cs="Arial"/>
                <w:sz w:val="22"/>
                <w:szCs w:val="22"/>
              </w:rPr>
            </w:pPr>
            <w:r w:rsidRPr="009128AD">
              <w:rPr>
                <w:rFonts w:ascii="Skeena" w:hAnsi="Skeena" w:cs="Arial"/>
                <w:sz w:val="22"/>
                <w:szCs w:val="22"/>
              </w:rPr>
              <w:t xml:space="preserve">On-line Internet searches such as </w:t>
            </w:r>
          </w:p>
          <w:p w14:paraId="34815C2A" w14:textId="77777777" w:rsidR="0064713F" w:rsidRPr="009128AD" w:rsidRDefault="0064713F" w:rsidP="005F0F8E">
            <w:pPr>
              <w:widowControl w:val="0"/>
              <w:numPr>
                <w:ilvl w:val="4"/>
                <w:numId w:val="396"/>
              </w:numPr>
              <w:tabs>
                <w:tab w:val="clear" w:pos="3600"/>
              </w:tabs>
              <w:ind w:left="2227"/>
              <w:rPr>
                <w:rFonts w:ascii="Skeena" w:hAnsi="Skeena" w:cs="Arial"/>
                <w:sz w:val="22"/>
                <w:szCs w:val="22"/>
              </w:rPr>
            </w:pPr>
            <w:r w:rsidRPr="009128AD">
              <w:rPr>
                <w:rFonts w:ascii="Skeena" w:hAnsi="Skeena" w:cs="Arial"/>
                <w:sz w:val="22"/>
                <w:szCs w:val="22"/>
              </w:rPr>
              <w:t xml:space="preserve">Asset Verification System (AVS); </w:t>
            </w:r>
          </w:p>
          <w:p w14:paraId="61B9882E" w14:textId="77777777" w:rsidR="0064713F" w:rsidRPr="009128AD" w:rsidRDefault="0064713F" w:rsidP="005F0F8E">
            <w:pPr>
              <w:widowControl w:val="0"/>
              <w:numPr>
                <w:ilvl w:val="4"/>
                <w:numId w:val="396"/>
              </w:numPr>
              <w:tabs>
                <w:tab w:val="clear" w:pos="3600"/>
              </w:tabs>
              <w:ind w:left="2227"/>
              <w:rPr>
                <w:rFonts w:ascii="Skeena" w:hAnsi="Skeena" w:cs="Arial"/>
                <w:sz w:val="22"/>
                <w:szCs w:val="22"/>
              </w:rPr>
            </w:pPr>
            <w:r w:rsidRPr="009128AD">
              <w:rPr>
                <w:rFonts w:ascii="Skeena" w:hAnsi="Skeena" w:cs="Arial"/>
                <w:sz w:val="22"/>
                <w:szCs w:val="22"/>
              </w:rPr>
              <w:t>Property search/Verification of Car Values</w:t>
            </w:r>
          </w:p>
          <w:p w14:paraId="25AA2D25" w14:textId="77777777" w:rsidR="0064713F" w:rsidRPr="009128AD" w:rsidRDefault="0064713F" w:rsidP="005F0F8E">
            <w:pPr>
              <w:widowControl w:val="0"/>
              <w:numPr>
                <w:ilvl w:val="2"/>
                <w:numId w:val="396"/>
              </w:numPr>
              <w:ind w:left="1440"/>
              <w:rPr>
                <w:rFonts w:ascii="Skeena" w:hAnsi="Skeena" w:cs="Arial"/>
                <w:sz w:val="22"/>
                <w:szCs w:val="22"/>
              </w:rPr>
            </w:pPr>
            <w:r w:rsidRPr="009128AD">
              <w:rPr>
                <w:rFonts w:ascii="Skeena" w:hAnsi="Skeena" w:cs="Arial"/>
                <w:sz w:val="22"/>
                <w:szCs w:val="22"/>
              </w:rPr>
              <w:t>Checking all available data matches such as IEVS; BENDEX; SDX; State Retirement; ESC Wage Match; Unemployment; CHIP; and Person Composite Service (PCS) Wage Verification</w:t>
            </w:r>
          </w:p>
          <w:p w14:paraId="0C92B584" w14:textId="77777777" w:rsidR="0064713F" w:rsidRPr="009128AD" w:rsidRDefault="0064713F" w:rsidP="005F0F8E">
            <w:pPr>
              <w:widowControl w:val="0"/>
              <w:numPr>
                <w:ilvl w:val="1"/>
                <w:numId w:val="396"/>
              </w:numPr>
              <w:ind w:left="1080"/>
              <w:rPr>
                <w:rFonts w:ascii="Skeena" w:hAnsi="Skeena" w:cs="Arial"/>
                <w:sz w:val="22"/>
                <w:szCs w:val="22"/>
              </w:rPr>
            </w:pPr>
            <w:r w:rsidRPr="009128AD">
              <w:rPr>
                <w:rFonts w:ascii="Skeena" w:hAnsi="Skeena" w:cs="Arial"/>
                <w:sz w:val="22"/>
                <w:szCs w:val="22"/>
              </w:rPr>
              <w:t>Once all verifications have been obtained and documented, do budget to determine continual eligibility:</w:t>
            </w:r>
          </w:p>
          <w:p w14:paraId="734A50F5" w14:textId="77777777" w:rsidR="0064713F" w:rsidRPr="009128AD" w:rsidRDefault="0064713F" w:rsidP="005F0F8E">
            <w:pPr>
              <w:widowControl w:val="0"/>
              <w:numPr>
                <w:ilvl w:val="1"/>
                <w:numId w:val="396"/>
              </w:numPr>
              <w:ind w:left="1080"/>
              <w:rPr>
                <w:rFonts w:ascii="Skeena" w:hAnsi="Skeena" w:cs="Arial"/>
                <w:sz w:val="22"/>
                <w:szCs w:val="22"/>
              </w:rPr>
            </w:pPr>
            <w:r w:rsidRPr="009128AD">
              <w:rPr>
                <w:rFonts w:ascii="Skeena" w:hAnsi="Skeena" w:cs="Arial"/>
                <w:sz w:val="22"/>
                <w:szCs w:val="22"/>
              </w:rPr>
              <w:t xml:space="preserve">If continually eligible, update MEDS information – </w:t>
            </w:r>
            <w:r w:rsidRPr="009128AD">
              <w:rPr>
                <w:rFonts w:ascii="Skeena" w:hAnsi="Skeena" w:cs="Arial"/>
                <w:b/>
                <w:bCs/>
                <w:sz w:val="22"/>
                <w:szCs w:val="22"/>
              </w:rPr>
              <w:t>Note:</w:t>
            </w:r>
            <w:r w:rsidRPr="009128AD">
              <w:rPr>
                <w:rFonts w:ascii="Skeena" w:hAnsi="Skeena" w:cs="Arial"/>
                <w:sz w:val="22"/>
                <w:szCs w:val="22"/>
              </w:rPr>
              <w:t xml:space="preserve"> Date of Next Review</w:t>
            </w:r>
          </w:p>
          <w:p w14:paraId="0510B634" w14:textId="77777777" w:rsidR="0064713F" w:rsidRPr="009128AD" w:rsidRDefault="0064713F" w:rsidP="005F0F8E">
            <w:pPr>
              <w:widowControl w:val="0"/>
              <w:numPr>
                <w:ilvl w:val="1"/>
                <w:numId w:val="396"/>
              </w:numPr>
              <w:ind w:left="1080"/>
              <w:rPr>
                <w:rFonts w:ascii="Skeena" w:hAnsi="Skeena" w:cs="Arial"/>
                <w:sz w:val="22"/>
                <w:szCs w:val="22"/>
              </w:rPr>
            </w:pPr>
            <w:r w:rsidRPr="009128AD">
              <w:rPr>
                <w:rFonts w:ascii="Skeena" w:hAnsi="Skeena" w:cs="Arial"/>
                <w:sz w:val="22"/>
                <w:szCs w:val="22"/>
              </w:rPr>
              <w:t>If ineligible, begin closure actions in MEDS.</w:t>
            </w:r>
          </w:p>
          <w:p w14:paraId="142E314F" w14:textId="6D92346A" w:rsidR="0064713F" w:rsidRPr="009128AD" w:rsidRDefault="0064713F" w:rsidP="005F0F8E">
            <w:pPr>
              <w:widowControl w:val="0"/>
              <w:numPr>
                <w:ilvl w:val="1"/>
                <w:numId w:val="396"/>
              </w:numPr>
              <w:ind w:left="1080"/>
              <w:rPr>
                <w:rFonts w:ascii="Skeena" w:hAnsi="Skeena" w:cs="Arial"/>
                <w:sz w:val="22"/>
                <w:szCs w:val="22"/>
              </w:rPr>
            </w:pPr>
            <w:r w:rsidRPr="009128AD">
              <w:rPr>
                <w:rFonts w:ascii="Skeena" w:hAnsi="Skeena" w:cs="Arial"/>
                <w:sz w:val="22"/>
                <w:szCs w:val="22"/>
              </w:rPr>
              <w:t>Determine if the individual would be eligible in any other Payment Category. If so, take appropriate actions to change category.</w:t>
            </w:r>
          </w:p>
        </w:tc>
      </w:tr>
    </w:tbl>
    <w:p w14:paraId="1BB40AF3" w14:textId="77777777" w:rsidR="0064713F" w:rsidRPr="009128AD" w:rsidRDefault="00401466" w:rsidP="0064713F">
      <w:pPr>
        <w:pStyle w:val="Header"/>
        <w:tabs>
          <w:tab w:val="clear" w:pos="4320"/>
          <w:tab w:val="clear" w:pos="8640"/>
        </w:tabs>
        <w:jc w:val="right"/>
        <w:rPr>
          <w:rFonts w:ascii="Skeena" w:hAnsi="Skeena" w:cs="Arial"/>
        </w:rPr>
      </w:pPr>
      <w:hyperlink w:anchor="_top" w:history="1">
        <w:hyperlink w:anchor="_top" w:history="1">
          <w:r w:rsidR="0064713F" w:rsidRPr="009128AD">
            <w:rPr>
              <w:rStyle w:val="Hyperlink"/>
              <w:rFonts w:ascii="Skeena" w:hAnsi="Skeena" w:cs="Arial"/>
            </w:rPr>
            <w:t>Table of Contents</w:t>
          </w:r>
        </w:hyperlink>
      </w:hyperlink>
    </w:p>
    <w:p w14:paraId="6514CD17" w14:textId="77777777" w:rsidR="0064713F" w:rsidRPr="009128AD" w:rsidRDefault="0064713F" w:rsidP="0064713F">
      <w:pPr>
        <w:pStyle w:val="ManualHeading1"/>
        <w:keepNext w:val="0"/>
        <w:widowControl w:val="0"/>
      </w:pPr>
      <w:bookmarkStart w:id="2541" w:name="_Toc460962288"/>
      <w:bookmarkStart w:id="2542" w:name="_Toc140064532"/>
      <w:bookmarkStart w:id="2543" w:name="_Toc144208393"/>
      <w:bookmarkStart w:id="2544" w:name="_Toc144769200"/>
      <w:bookmarkStart w:id="2545" w:name="_Toc147074740"/>
      <w:bookmarkStart w:id="2546" w:name="_Toc149697170"/>
      <w:bookmarkStart w:id="2547" w:name="_Toc152299070"/>
      <w:bookmarkStart w:id="2548" w:name="_Toc152299518"/>
      <w:bookmarkStart w:id="2549" w:name="OLE_LINK1"/>
      <w:bookmarkStart w:id="2550" w:name="OLE_LINK2"/>
      <w:r w:rsidRPr="009128AD">
        <w:t>303.09</w:t>
      </w:r>
      <w:r w:rsidRPr="009128AD">
        <w:tab/>
        <w:t>Case Examples</w:t>
      </w:r>
      <w:bookmarkEnd w:id="2541"/>
      <w:bookmarkEnd w:id="2542"/>
      <w:bookmarkEnd w:id="2543"/>
      <w:bookmarkEnd w:id="2544"/>
      <w:bookmarkEnd w:id="2545"/>
      <w:bookmarkEnd w:id="2546"/>
      <w:bookmarkEnd w:id="2547"/>
      <w:bookmarkEnd w:id="2548"/>
    </w:p>
    <w:p w14:paraId="6A0CC9C3" w14:textId="196072A5" w:rsidR="0064713F" w:rsidRPr="009128AD" w:rsidRDefault="0064713F" w:rsidP="0064713F">
      <w:pPr>
        <w:pStyle w:val="BodyText2"/>
        <w:jc w:val="right"/>
        <w:rPr>
          <w:rFonts w:ascii="Skeena" w:hAnsi="Skeena"/>
          <w:b w:val="0"/>
          <w:bCs/>
          <w:sz w:val="16"/>
          <w:szCs w:val="16"/>
        </w:rPr>
      </w:pPr>
      <w:r w:rsidRPr="009128AD">
        <w:rPr>
          <w:rFonts w:ascii="Skeena" w:hAnsi="Skeena"/>
          <w:b w:val="0"/>
          <w:bCs/>
          <w:sz w:val="16"/>
          <w:szCs w:val="16"/>
        </w:rPr>
        <w:t>(</w:t>
      </w:r>
      <w:r w:rsidR="008B63B2" w:rsidRPr="009128AD">
        <w:rPr>
          <w:rFonts w:ascii="Skeena" w:hAnsi="Skeena"/>
          <w:b w:val="0"/>
          <w:bCs/>
          <w:sz w:val="16"/>
          <w:szCs w:val="16"/>
        </w:rPr>
        <w:t>Rev</w:t>
      </w:r>
      <w:r w:rsidRPr="009128AD">
        <w:rPr>
          <w:rFonts w:ascii="Skeena" w:hAnsi="Skeena"/>
          <w:b w:val="0"/>
          <w:bCs/>
          <w:sz w:val="16"/>
          <w:szCs w:val="16"/>
        </w:rPr>
        <w:t>. 0</w:t>
      </w:r>
      <w:r w:rsidR="008B63B2" w:rsidRPr="009128AD">
        <w:rPr>
          <w:rFonts w:ascii="Skeena" w:hAnsi="Skeena"/>
          <w:b w:val="0"/>
          <w:bCs/>
          <w:sz w:val="16"/>
          <w:szCs w:val="16"/>
        </w:rPr>
        <w:t>8</w:t>
      </w:r>
      <w:r w:rsidRPr="009128AD">
        <w:rPr>
          <w:rFonts w:ascii="Skeena" w:hAnsi="Skeena"/>
          <w:b w:val="0"/>
          <w:bCs/>
          <w:sz w:val="16"/>
          <w:szCs w:val="16"/>
        </w:rPr>
        <w:t>/01/</w:t>
      </w:r>
      <w:r w:rsidR="008B63B2" w:rsidRPr="009128AD">
        <w:rPr>
          <w:rFonts w:ascii="Skeena" w:hAnsi="Skeena"/>
          <w:b w:val="0"/>
          <w:bCs/>
          <w:sz w:val="16"/>
          <w:szCs w:val="16"/>
        </w:rPr>
        <w:t>23</w:t>
      </w:r>
      <w:r w:rsidRPr="009128AD">
        <w:rPr>
          <w:rFonts w:ascii="Skeena" w:hAnsi="Skeena"/>
          <w:b w:val="0"/>
          <w:bCs/>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4713F" w:rsidRPr="009128AD" w14:paraId="5752C517" w14:textId="77777777" w:rsidTr="009B11F1">
        <w:tc>
          <w:tcPr>
            <w:tcW w:w="5000" w:type="pct"/>
          </w:tcPr>
          <w:p w14:paraId="68868676" w14:textId="77777777" w:rsidR="0064713F" w:rsidRPr="009128AD" w:rsidRDefault="0064713F" w:rsidP="00281B68">
            <w:pPr>
              <w:widowControl w:val="0"/>
              <w:rPr>
                <w:rFonts w:ascii="Skeena" w:hAnsi="Skeena"/>
                <w:b/>
                <w:bCs/>
                <w:sz w:val="22"/>
                <w:szCs w:val="22"/>
              </w:rPr>
            </w:pPr>
            <w:r w:rsidRPr="009128AD">
              <w:rPr>
                <w:rFonts w:ascii="Skeena" w:hAnsi="Skeena"/>
                <w:b/>
                <w:bCs/>
                <w:sz w:val="22"/>
                <w:szCs w:val="22"/>
              </w:rPr>
              <w:t>Example #1 – Aged Individual</w:t>
            </w:r>
          </w:p>
          <w:p w14:paraId="5BABBC07" w14:textId="77777777" w:rsidR="0064713F" w:rsidRPr="009128AD" w:rsidRDefault="0064713F" w:rsidP="00281B68">
            <w:pPr>
              <w:widowControl w:val="0"/>
              <w:rPr>
                <w:rFonts w:ascii="Skeena" w:hAnsi="Skeena"/>
                <w:sz w:val="22"/>
                <w:szCs w:val="22"/>
              </w:rPr>
            </w:pPr>
            <w:r w:rsidRPr="009128AD">
              <w:rPr>
                <w:rFonts w:ascii="Skeena" w:hAnsi="Skeena"/>
                <w:b/>
                <w:bCs/>
                <w:sz w:val="22"/>
                <w:szCs w:val="22"/>
              </w:rPr>
              <w:t xml:space="preserve">Scenario: </w:t>
            </w:r>
            <w:r w:rsidRPr="009128AD">
              <w:rPr>
                <w:rFonts w:ascii="Skeena" w:hAnsi="Skeena"/>
                <w:sz w:val="22"/>
                <w:szCs w:val="22"/>
              </w:rPr>
              <w:t xml:space="preserve">Carl Wade, date of birth 06/24/44, applies for Medicaid. He mails a completed, signed application to the local office along with a copy of his driver’s license. It is received on July 5. He alleges his only income for the year has been $750 per month in Social Security. Alleged resources are a checking account, an irrevocable pre-need burial contract worth $6,500, and a 2010 Toyota. A $7,000 CD matured in May, was deposited into the checking account, and then used to purchase </w:t>
            </w:r>
            <w:r w:rsidRPr="009128AD">
              <w:rPr>
                <w:rFonts w:ascii="Skeena" w:hAnsi="Skeena"/>
                <w:sz w:val="22"/>
                <w:szCs w:val="22"/>
              </w:rPr>
              <w:lastRenderedPageBreak/>
              <w:t>the pre-need. He has Medicare Part A and B. He was hospitalized in April and has requested retroactive coverage. The application is processed on August 10.</w:t>
            </w:r>
          </w:p>
          <w:p w14:paraId="66592D96" w14:textId="77777777" w:rsidR="0064713F" w:rsidRPr="009128AD" w:rsidRDefault="0064713F" w:rsidP="00281B68">
            <w:pPr>
              <w:widowControl w:val="0"/>
              <w:rPr>
                <w:rFonts w:ascii="Skeena" w:hAnsi="Skeena" w:cs="Arial"/>
                <w:sz w:val="22"/>
                <w:szCs w:val="22"/>
              </w:rPr>
            </w:pPr>
          </w:p>
          <w:p w14:paraId="0636B38E" w14:textId="77777777" w:rsidR="0064713F" w:rsidRPr="009128AD" w:rsidRDefault="0064713F" w:rsidP="00281B68">
            <w:pPr>
              <w:widowControl w:val="0"/>
              <w:rPr>
                <w:rFonts w:ascii="Skeena" w:hAnsi="Skeena"/>
                <w:sz w:val="22"/>
                <w:szCs w:val="22"/>
              </w:rPr>
            </w:pPr>
            <w:r w:rsidRPr="009128AD">
              <w:rPr>
                <w:rFonts w:ascii="Skeena" w:hAnsi="Skeena"/>
                <w:b/>
                <w:bCs/>
                <w:sz w:val="22"/>
                <w:szCs w:val="22"/>
              </w:rPr>
              <w:t xml:space="preserve">Analysis: </w:t>
            </w:r>
            <w:r w:rsidRPr="009128AD">
              <w:rPr>
                <w:rFonts w:ascii="Skeena" w:hAnsi="Skeena"/>
                <w:sz w:val="22"/>
                <w:szCs w:val="22"/>
              </w:rPr>
              <w:t>Categorical Eligibility – Aged (verified by driver’s license)</w:t>
            </w:r>
          </w:p>
          <w:p w14:paraId="50F9BA89" w14:textId="77777777" w:rsidR="0064713F" w:rsidRPr="009128AD" w:rsidRDefault="0064713F" w:rsidP="00281B68">
            <w:pPr>
              <w:widowControl w:val="0"/>
              <w:rPr>
                <w:rFonts w:ascii="Skeena" w:hAnsi="Skeena" w:cs="Arial"/>
                <w:sz w:val="22"/>
                <w:szCs w:val="22"/>
              </w:rPr>
            </w:pPr>
            <w:r w:rsidRPr="009128AD">
              <w:rPr>
                <w:rFonts w:ascii="Skeena" w:hAnsi="Skeena" w:cs="Arial"/>
                <w:sz w:val="22"/>
                <w:szCs w:val="22"/>
              </w:rPr>
              <w:t>Verification Needed:</w:t>
            </w:r>
          </w:p>
          <w:p w14:paraId="17760718" w14:textId="77777777" w:rsidR="0064713F" w:rsidRPr="009128AD" w:rsidRDefault="0064713F" w:rsidP="005F0F8E">
            <w:pPr>
              <w:widowControl w:val="0"/>
              <w:numPr>
                <w:ilvl w:val="0"/>
                <w:numId w:val="387"/>
              </w:numPr>
              <w:ind w:left="723"/>
              <w:rPr>
                <w:rFonts w:ascii="Skeena" w:hAnsi="Skeena" w:cs="Arial"/>
                <w:sz w:val="22"/>
                <w:szCs w:val="22"/>
              </w:rPr>
            </w:pPr>
            <w:r w:rsidRPr="009128AD">
              <w:rPr>
                <w:rFonts w:ascii="Skeena" w:hAnsi="Skeena" w:cs="Arial"/>
                <w:sz w:val="22"/>
                <w:szCs w:val="22"/>
              </w:rPr>
              <w:t>Verification of SSA - BENDEX; SVES query, SSA letter</w:t>
            </w:r>
          </w:p>
          <w:p w14:paraId="25FAD7B9" w14:textId="77777777" w:rsidR="0064713F" w:rsidRPr="009128AD" w:rsidRDefault="0064713F" w:rsidP="005F0F8E">
            <w:pPr>
              <w:widowControl w:val="0"/>
              <w:numPr>
                <w:ilvl w:val="0"/>
                <w:numId w:val="387"/>
              </w:numPr>
              <w:ind w:left="723"/>
              <w:rPr>
                <w:rFonts w:ascii="Skeena" w:hAnsi="Skeena" w:cs="Arial"/>
                <w:sz w:val="22"/>
                <w:szCs w:val="22"/>
              </w:rPr>
            </w:pPr>
            <w:r w:rsidRPr="009128AD">
              <w:rPr>
                <w:rFonts w:ascii="Skeena" w:hAnsi="Skeena" w:cs="Arial"/>
                <w:sz w:val="22"/>
                <w:szCs w:val="22"/>
              </w:rPr>
              <w:t xml:space="preserve">Low Balance of Checking Account for April, May, June, and July (copies of statements, AVS or </w:t>
            </w:r>
            <w:hyperlink r:id="rId289" w:history="1">
              <w:r w:rsidRPr="009128AD">
                <w:rPr>
                  <w:rFonts w:ascii="Skeena" w:hAnsi="Skeena" w:cs="Arial"/>
                  <w:color w:val="0000FF"/>
                  <w:sz w:val="22"/>
                  <w:u w:val="single"/>
                </w:rPr>
                <w:t>DHHS Form 1253 ME</w:t>
              </w:r>
            </w:hyperlink>
            <w:r w:rsidRPr="009128AD">
              <w:rPr>
                <w:rFonts w:ascii="Skeena" w:hAnsi="Skeena" w:cs="Arial"/>
                <w:sz w:val="22"/>
                <w:szCs w:val="22"/>
              </w:rPr>
              <w:t>)</w:t>
            </w:r>
          </w:p>
          <w:p w14:paraId="233289EF" w14:textId="77777777" w:rsidR="0064713F" w:rsidRPr="009128AD" w:rsidRDefault="0064713F" w:rsidP="005F0F8E">
            <w:pPr>
              <w:widowControl w:val="0"/>
              <w:numPr>
                <w:ilvl w:val="0"/>
                <w:numId w:val="387"/>
              </w:numPr>
              <w:ind w:left="723"/>
              <w:rPr>
                <w:rFonts w:ascii="Skeena" w:hAnsi="Skeena" w:cs="Arial"/>
                <w:sz w:val="22"/>
                <w:szCs w:val="22"/>
              </w:rPr>
            </w:pPr>
            <w:r w:rsidRPr="009128AD">
              <w:rPr>
                <w:rFonts w:ascii="Skeena" w:hAnsi="Skeena" w:cs="Arial"/>
                <w:sz w:val="22"/>
                <w:szCs w:val="22"/>
              </w:rPr>
              <w:t>CD – Verification of:</w:t>
            </w:r>
          </w:p>
          <w:p w14:paraId="64E2525D" w14:textId="77777777" w:rsidR="0064713F" w:rsidRPr="009128AD" w:rsidRDefault="0064713F" w:rsidP="005F0F8E">
            <w:pPr>
              <w:widowControl w:val="0"/>
              <w:numPr>
                <w:ilvl w:val="1"/>
                <w:numId w:val="387"/>
              </w:numPr>
              <w:tabs>
                <w:tab w:val="clear" w:pos="1500"/>
              </w:tabs>
              <w:ind w:left="1080"/>
              <w:rPr>
                <w:rFonts w:ascii="Skeena" w:hAnsi="Skeena" w:cs="Arial"/>
                <w:sz w:val="22"/>
                <w:szCs w:val="22"/>
              </w:rPr>
            </w:pPr>
            <w:r w:rsidRPr="009128AD">
              <w:rPr>
                <w:rFonts w:ascii="Skeena" w:hAnsi="Skeena" w:cs="Arial"/>
                <w:sz w:val="22"/>
                <w:szCs w:val="22"/>
              </w:rPr>
              <w:t>April Balance</w:t>
            </w:r>
          </w:p>
          <w:p w14:paraId="597EB0FF" w14:textId="77777777" w:rsidR="0064713F" w:rsidRPr="009128AD" w:rsidRDefault="0064713F" w:rsidP="005F0F8E">
            <w:pPr>
              <w:widowControl w:val="0"/>
              <w:numPr>
                <w:ilvl w:val="1"/>
                <w:numId w:val="387"/>
              </w:numPr>
              <w:tabs>
                <w:tab w:val="clear" w:pos="1500"/>
              </w:tabs>
              <w:ind w:left="1080"/>
              <w:rPr>
                <w:rFonts w:ascii="Skeena" w:hAnsi="Skeena" w:cs="Arial"/>
                <w:sz w:val="22"/>
                <w:szCs w:val="22"/>
              </w:rPr>
            </w:pPr>
            <w:r w:rsidRPr="009128AD">
              <w:rPr>
                <w:rFonts w:ascii="Skeena" w:hAnsi="Skeena" w:cs="Arial"/>
                <w:sz w:val="22"/>
                <w:szCs w:val="22"/>
              </w:rPr>
              <w:t>Redemption date and amount</w:t>
            </w:r>
          </w:p>
          <w:p w14:paraId="6C590019" w14:textId="77777777" w:rsidR="0064713F" w:rsidRPr="009128AD" w:rsidRDefault="0064713F" w:rsidP="005F0F8E">
            <w:pPr>
              <w:widowControl w:val="0"/>
              <w:numPr>
                <w:ilvl w:val="1"/>
                <w:numId w:val="387"/>
              </w:numPr>
              <w:tabs>
                <w:tab w:val="clear" w:pos="1500"/>
              </w:tabs>
              <w:ind w:left="1080"/>
              <w:rPr>
                <w:rFonts w:ascii="Skeena" w:hAnsi="Skeena" w:cs="Arial"/>
                <w:sz w:val="22"/>
                <w:szCs w:val="22"/>
              </w:rPr>
            </w:pPr>
            <w:r w:rsidRPr="009128AD">
              <w:rPr>
                <w:rFonts w:ascii="Skeena" w:hAnsi="Skeena" w:cs="Arial"/>
                <w:sz w:val="22"/>
                <w:szCs w:val="22"/>
              </w:rPr>
              <w:t>Deposit into checking account (checking statement)</w:t>
            </w:r>
          </w:p>
          <w:p w14:paraId="2D65BAA4" w14:textId="77777777" w:rsidR="0064713F" w:rsidRPr="009128AD" w:rsidRDefault="0064713F" w:rsidP="005F0F8E">
            <w:pPr>
              <w:widowControl w:val="0"/>
              <w:numPr>
                <w:ilvl w:val="0"/>
                <w:numId w:val="387"/>
              </w:numPr>
              <w:ind w:left="723"/>
              <w:rPr>
                <w:rFonts w:ascii="Skeena" w:hAnsi="Skeena" w:cs="Arial"/>
                <w:sz w:val="22"/>
                <w:szCs w:val="22"/>
              </w:rPr>
            </w:pPr>
            <w:r w:rsidRPr="009128AD">
              <w:rPr>
                <w:rFonts w:ascii="Skeena" w:hAnsi="Skeena" w:cs="Arial"/>
                <w:sz w:val="22"/>
                <w:szCs w:val="22"/>
              </w:rPr>
              <w:t>Copy of Pre-need Contract</w:t>
            </w:r>
          </w:p>
          <w:p w14:paraId="32B5ED49" w14:textId="77777777" w:rsidR="0064713F" w:rsidRPr="009128AD" w:rsidRDefault="0064713F" w:rsidP="005F0F8E">
            <w:pPr>
              <w:widowControl w:val="0"/>
              <w:numPr>
                <w:ilvl w:val="0"/>
                <w:numId w:val="387"/>
              </w:numPr>
              <w:ind w:left="723"/>
              <w:rPr>
                <w:rFonts w:ascii="Skeena" w:hAnsi="Skeena" w:cs="Arial"/>
                <w:sz w:val="22"/>
                <w:szCs w:val="22"/>
              </w:rPr>
            </w:pPr>
            <w:r w:rsidRPr="009128AD">
              <w:rPr>
                <w:rFonts w:ascii="Skeena" w:hAnsi="Skeena" w:cs="Arial"/>
                <w:sz w:val="22"/>
                <w:szCs w:val="22"/>
              </w:rPr>
              <w:t>Medicare Coverage (BENDEX; copy of card)</w:t>
            </w:r>
          </w:p>
          <w:p w14:paraId="085CDCD8" w14:textId="77777777" w:rsidR="0064713F" w:rsidRPr="009128AD" w:rsidRDefault="0064713F" w:rsidP="00281B68">
            <w:pPr>
              <w:widowControl w:val="0"/>
              <w:ind w:left="420"/>
              <w:rPr>
                <w:rFonts w:ascii="Skeena" w:hAnsi="Skeena" w:cs="Arial"/>
                <w:sz w:val="22"/>
                <w:szCs w:val="22"/>
              </w:rPr>
            </w:pPr>
          </w:p>
          <w:p w14:paraId="6D90FD58" w14:textId="77777777" w:rsidR="0064713F" w:rsidRPr="009128AD" w:rsidRDefault="0064713F" w:rsidP="00281B68">
            <w:pPr>
              <w:widowControl w:val="0"/>
              <w:rPr>
                <w:rFonts w:ascii="Skeena" w:hAnsi="Skeena" w:cs="Arial"/>
                <w:b/>
                <w:bCs/>
                <w:sz w:val="22"/>
                <w:szCs w:val="22"/>
              </w:rPr>
            </w:pPr>
            <w:r w:rsidRPr="009128AD">
              <w:rPr>
                <w:rFonts w:ascii="Skeena" w:hAnsi="Skeena" w:cs="Arial"/>
                <w:b/>
                <w:bCs/>
                <w:sz w:val="22"/>
                <w:szCs w:val="22"/>
              </w:rPr>
              <w:t xml:space="preserve">Note: </w:t>
            </w:r>
            <w:r w:rsidRPr="009128AD">
              <w:rPr>
                <w:rFonts w:ascii="Skeena" w:hAnsi="Skeena" w:cs="Arial"/>
                <w:sz w:val="22"/>
                <w:szCs w:val="22"/>
              </w:rPr>
              <w:t>It would be good to verify the Toyota (copy of registration). However, it is not required since one vehicle is totally excludable regardless of value.</w:t>
            </w:r>
          </w:p>
          <w:p w14:paraId="6E53FF9E" w14:textId="77777777" w:rsidR="0064713F" w:rsidRPr="009128AD" w:rsidRDefault="0064713F" w:rsidP="00281B68">
            <w:pPr>
              <w:widowControl w:val="0"/>
              <w:rPr>
                <w:rFonts w:ascii="Skeena" w:hAnsi="Skeena" w:cs="Arial"/>
                <w:b/>
                <w:bCs/>
                <w:sz w:val="22"/>
                <w:szCs w:val="22"/>
              </w:rPr>
            </w:pPr>
          </w:p>
          <w:p w14:paraId="27824AE8" w14:textId="77777777" w:rsidR="0064713F" w:rsidRPr="009128AD" w:rsidRDefault="0064713F" w:rsidP="00281B68">
            <w:pPr>
              <w:widowControl w:val="0"/>
              <w:rPr>
                <w:rFonts w:ascii="Skeena" w:hAnsi="Skeena" w:cs="Arial"/>
                <w:sz w:val="22"/>
                <w:szCs w:val="22"/>
              </w:rPr>
            </w:pPr>
            <w:r w:rsidRPr="009128AD">
              <w:rPr>
                <w:rFonts w:ascii="Skeena" w:hAnsi="Skeena" w:cs="Arial"/>
                <w:sz w:val="22"/>
                <w:szCs w:val="22"/>
              </w:rPr>
              <w:t>Verified Information:</w:t>
            </w:r>
          </w:p>
          <w:p w14:paraId="4C807F85" w14:textId="77777777" w:rsidR="0064713F" w:rsidRPr="009128AD" w:rsidRDefault="0064713F" w:rsidP="005F0F8E">
            <w:pPr>
              <w:widowControl w:val="0"/>
              <w:numPr>
                <w:ilvl w:val="0"/>
                <w:numId w:val="388"/>
              </w:numPr>
              <w:rPr>
                <w:rFonts w:ascii="Skeena" w:hAnsi="Skeena" w:cs="Arial"/>
                <w:sz w:val="22"/>
                <w:szCs w:val="22"/>
              </w:rPr>
            </w:pPr>
            <w:r w:rsidRPr="009128AD">
              <w:rPr>
                <w:rFonts w:ascii="Skeena" w:hAnsi="Skeena" w:cs="Arial"/>
                <w:sz w:val="22"/>
                <w:szCs w:val="22"/>
              </w:rPr>
              <w:t>BENDEX verifies:</w:t>
            </w:r>
          </w:p>
          <w:p w14:paraId="78A8F7F7" w14:textId="77777777" w:rsidR="0064713F" w:rsidRPr="009128AD" w:rsidRDefault="0064713F" w:rsidP="005F0F8E">
            <w:pPr>
              <w:widowControl w:val="0"/>
              <w:numPr>
                <w:ilvl w:val="1"/>
                <w:numId w:val="388"/>
              </w:numPr>
              <w:tabs>
                <w:tab w:val="clear" w:pos="1440"/>
              </w:tabs>
              <w:ind w:left="1080"/>
              <w:rPr>
                <w:rFonts w:ascii="Skeena" w:hAnsi="Skeena" w:cs="Arial"/>
                <w:sz w:val="22"/>
                <w:szCs w:val="22"/>
              </w:rPr>
            </w:pPr>
            <w:r w:rsidRPr="009128AD">
              <w:rPr>
                <w:rFonts w:ascii="Skeena" w:hAnsi="Skeena" w:cs="Arial"/>
                <w:sz w:val="22"/>
                <w:szCs w:val="22"/>
              </w:rPr>
              <w:t>Gross SSA of $950</w:t>
            </w:r>
          </w:p>
          <w:p w14:paraId="053DB918" w14:textId="77777777" w:rsidR="0064713F" w:rsidRPr="009128AD" w:rsidRDefault="0064713F" w:rsidP="005F0F8E">
            <w:pPr>
              <w:widowControl w:val="0"/>
              <w:numPr>
                <w:ilvl w:val="1"/>
                <w:numId w:val="388"/>
              </w:numPr>
              <w:tabs>
                <w:tab w:val="clear" w:pos="1440"/>
              </w:tabs>
              <w:ind w:left="1080"/>
              <w:rPr>
                <w:rFonts w:ascii="Skeena" w:hAnsi="Skeena" w:cs="Arial"/>
                <w:sz w:val="22"/>
                <w:szCs w:val="22"/>
              </w:rPr>
            </w:pPr>
            <w:r w:rsidRPr="009128AD">
              <w:rPr>
                <w:rFonts w:ascii="Skeena" w:hAnsi="Skeena" w:cs="Arial"/>
                <w:sz w:val="22"/>
                <w:szCs w:val="22"/>
              </w:rPr>
              <w:t>DOB – aged so categorical criteria is met</w:t>
            </w:r>
          </w:p>
          <w:p w14:paraId="2BF272A9" w14:textId="77777777" w:rsidR="0064713F" w:rsidRPr="009128AD" w:rsidRDefault="0064713F" w:rsidP="005F0F8E">
            <w:pPr>
              <w:widowControl w:val="0"/>
              <w:numPr>
                <w:ilvl w:val="0"/>
                <w:numId w:val="388"/>
              </w:numPr>
              <w:rPr>
                <w:rFonts w:ascii="Skeena" w:hAnsi="Skeena" w:cs="Arial"/>
                <w:sz w:val="22"/>
                <w:szCs w:val="22"/>
              </w:rPr>
            </w:pPr>
            <w:r w:rsidRPr="009128AD">
              <w:rPr>
                <w:rFonts w:ascii="Skeena" w:hAnsi="Skeena" w:cs="Arial"/>
                <w:sz w:val="22"/>
                <w:szCs w:val="22"/>
              </w:rPr>
              <w:t>DHHS 1253 from the bank verifying:</w:t>
            </w:r>
          </w:p>
          <w:p w14:paraId="0F2585EE" w14:textId="77777777" w:rsidR="0064713F" w:rsidRPr="009128AD" w:rsidRDefault="0064713F" w:rsidP="005F0F8E">
            <w:pPr>
              <w:widowControl w:val="0"/>
              <w:numPr>
                <w:ilvl w:val="1"/>
                <w:numId w:val="388"/>
              </w:numPr>
              <w:tabs>
                <w:tab w:val="clear" w:pos="1440"/>
              </w:tabs>
              <w:ind w:left="1080"/>
              <w:rPr>
                <w:rFonts w:ascii="Skeena" w:hAnsi="Skeena" w:cs="Arial"/>
                <w:sz w:val="22"/>
                <w:szCs w:val="22"/>
              </w:rPr>
            </w:pPr>
            <w:r w:rsidRPr="009128AD">
              <w:rPr>
                <w:rFonts w:ascii="Skeena" w:hAnsi="Skeena" w:cs="Arial"/>
                <w:sz w:val="22"/>
                <w:szCs w:val="22"/>
              </w:rPr>
              <w:t>CD Balance of $7000 in April and it’s redemption for that amount on May 2</w:t>
            </w:r>
          </w:p>
          <w:p w14:paraId="2D8FA858" w14:textId="77777777" w:rsidR="0064713F" w:rsidRPr="009128AD" w:rsidRDefault="0064713F" w:rsidP="005F0F8E">
            <w:pPr>
              <w:widowControl w:val="0"/>
              <w:numPr>
                <w:ilvl w:val="1"/>
                <w:numId w:val="388"/>
              </w:numPr>
              <w:tabs>
                <w:tab w:val="clear" w:pos="1440"/>
              </w:tabs>
              <w:ind w:left="1080"/>
              <w:rPr>
                <w:rFonts w:ascii="Skeena" w:hAnsi="Skeena" w:cs="Arial"/>
                <w:sz w:val="22"/>
                <w:szCs w:val="22"/>
              </w:rPr>
            </w:pPr>
            <w:r w:rsidRPr="009128AD">
              <w:rPr>
                <w:rFonts w:ascii="Skeena" w:hAnsi="Skeena" w:cs="Arial"/>
                <w:sz w:val="22"/>
                <w:szCs w:val="22"/>
              </w:rPr>
              <w:t>Checking:</w:t>
            </w:r>
          </w:p>
          <w:p w14:paraId="7B3A0A3D" w14:textId="77777777" w:rsidR="0064713F" w:rsidRPr="009128AD" w:rsidRDefault="0064713F" w:rsidP="005F0F8E">
            <w:pPr>
              <w:widowControl w:val="0"/>
              <w:numPr>
                <w:ilvl w:val="2"/>
                <w:numId w:val="388"/>
              </w:numPr>
              <w:tabs>
                <w:tab w:val="clear" w:pos="2160"/>
              </w:tabs>
              <w:ind w:left="1440"/>
              <w:rPr>
                <w:rFonts w:ascii="Skeena" w:hAnsi="Skeena" w:cs="Arial"/>
                <w:sz w:val="22"/>
                <w:szCs w:val="22"/>
              </w:rPr>
            </w:pPr>
            <w:r w:rsidRPr="009128AD">
              <w:rPr>
                <w:rFonts w:ascii="Skeena" w:hAnsi="Skeena" w:cs="Arial"/>
                <w:sz w:val="22"/>
                <w:szCs w:val="22"/>
              </w:rPr>
              <w:t>Low Balances of $200 for April; $800 in May, $150 in June, and July balance of $450.</w:t>
            </w:r>
          </w:p>
          <w:p w14:paraId="7CA7B0EE" w14:textId="77777777" w:rsidR="0064713F" w:rsidRPr="009128AD" w:rsidRDefault="0064713F" w:rsidP="005F0F8E">
            <w:pPr>
              <w:widowControl w:val="0"/>
              <w:numPr>
                <w:ilvl w:val="2"/>
                <w:numId w:val="388"/>
              </w:numPr>
              <w:tabs>
                <w:tab w:val="clear" w:pos="2160"/>
              </w:tabs>
              <w:ind w:left="1440"/>
              <w:rPr>
                <w:rFonts w:ascii="Skeena" w:hAnsi="Skeena" w:cs="Arial"/>
                <w:sz w:val="22"/>
                <w:szCs w:val="22"/>
              </w:rPr>
            </w:pPr>
            <w:r w:rsidRPr="009128AD">
              <w:rPr>
                <w:rFonts w:ascii="Skeena" w:hAnsi="Skeena" w:cs="Arial"/>
                <w:sz w:val="22"/>
                <w:szCs w:val="22"/>
              </w:rPr>
              <w:t>Deposit of $7000 on May 2 from CD</w:t>
            </w:r>
          </w:p>
          <w:p w14:paraId="483B9485" w14:textId="77777777" w:rsidR="0064713F" w:rsidRPr="009128AD" w:rsidRDefault="0064713F" w:rsidP="005F0F8E">
            <w:pPr>
              <w:widowControl w:val="0"/>
              <w:numPr>
                <w:ilvl w:val="2"/>
                <w:numId w:val="388"/>
              </w:numPr>
              <w:tabs>
                <w:tab w:val="clear" w:pos="2160"/>
              </w:tabs>
              <w:ind w:left="1440"/>
              <w:rPr>
                <w:rFonts w:ascii="Skeena" w:hAnsi="Skeena" w:cs="Arial"/>
                <w:sz w:val="22"/>
                <w:szCs w:val="22"/>
              </w:rPr>
            </w:pPr>
            <w:r w:rsidRPr="009128AD">
              <w:rPr>
                <w:rFonts w:ascii="Skeena" w:hAnsi="Skeena" w:cs="Arial"/>
                <w:sz w:val="22"/>
                <w:szCs w:val="22"/>
              </w:rPr>
              <w:t>Non interest bearing account</w:t>
            </w:r>
          </w:p>
          <w:p w14:paraId="30BD881C" w14:textId="77777777" w:rsidR="0064713F" w:rsidRPr="009128AD" w:rsidRDefault="0064713F" w:rsidP="005F0F8E">
            <w:pPr>
              <w:widowControl w:val="0"/>
              <w:numPr>
                <w:ilvl w:val="1"/>
                <w:numId w:val="388"/>
              </w:numPr>
              <w:tabs>
                <w:tab w:val="clear" w:pos="1440"/>
              </w:tabs>
              <w:ind w:left="1080"/>
              <w:rPr>
                <w:rFonts w:ascii="Skeena" w:hAnsi="Skeena" w:cs="Arial"/>
                <w:sz w:val="22"/>
                <w:szCs w:val="22"/>
              </w:rPr>
            </w:pPr>
            <w:r w:rsidRPr="009128AD">
              <w:rPr>
                <w:rFonts w:ascii="Skeena" w:hAnsi="Skeena" w:cs="Arial"/>
                <w:sz w:val="22"/>
                <w:szCs w:val="22"/>
              </w:rPr>
              <w:t>Copy of Pre-need verifying it is irrevocable and was purchased on May 30.</w:t>
            </w:r>
          </w:p>
          <w:p w14:paraId="721B732F" w14:textId="77777777" w:rsidR="0064713F" w:rsidRPr="009128AD" w:rsidRDefault="0064713F" w:rsidP="00281B68">
            <w:pPr>
              <w:widowControl w:val="0"/>
              <w:rPr>
                <w:rFonts w:ascii="Skeena" w:hAnsi="Skeena" w:cs="Arial"/>
                <w:b/>
                <w:bCs/>
                <w:sz w:val="22"/>
                <w:szCs w:val="22"/>
              </w:rPr>
            </w:pPr>
          </w:p>
          <w:p w14:paraId="221ECA30" w14:textId="77777777" w:rsidR="0064713F" w:rsidRPr="009128AD" w:rsidRDefault="0064713F" w:rsidP="00281B68">
            <w:pPr>
              <w:widowControl w:val="0"/>
              <w:rPr>
                <w:rFonts w:ascii="Skeena" w:hAnsi="Skeena" w:cs="Arial"/>
                <w:b/>
                <w:bCs/>
                <w:sz w:val="22"/>
                <w:szCs w:val="22"/>
              </w:rPr>
            </w:pPr>
            <w:r w:rsidRPr="009128AD">
              <w:rPr>
                <w:rFonts w:ascii="Skeena" w:hAnsi="Skeena" w:cs="Arial"/>
                <w:b/>
                <w:bCs/>
                <w:sz w:val="22"/>
                <w:szCs w:val="22"/>
              </w:rPr>
              <w:t>Budgeting:</w:t>
            </w:r>
          </w:p>
          <w:p w14:paraId="218D454D" w14:textId="77777777" w:rsidR="0064713F" w:rsidRPr="009128AD" w:rsidRDefault="0064713F" w:rsidP="00281B68">
            <w:pPr>
              <w:widowControl w:val="0"/>
              <w:rPr>
                <w:rFonts w:ascii="Skeena" w:hAnsi="Skeena" w:cs="Arial"/>
                <w:sz w:val="22"/>
                <w:szCs w:val="22"/>
              </w:rPr>
            </w:pPr>
            <w:r w:rsidRPr="009128AD">
              <w:rPr>
                <w:rFonts w:ascii="Skeena" w:hAnsi="Skeena" w:cs="Arial"/>
                <w:sz w:val="22"/>
                <w:szCs w:val="22"/>
              </w:rPr>
              <w:t>Income</w:t>
            </w:r>
          </w:p>
          <w:p w14:paraId="43A862FB" w14:textId="77777777" w:rsidR="0064713F" w:rsidRPr="009128AD" w:rsidRDefault="0064713F" w:rsidP="005F0F8E">
            <w:pPr>
              <w:widowControl w:val="0"/>
              <w:numPr>
                <w:ilvl w:val="0"/>
                <w:numId w:val="389"/>
              </w:numPr>
              <w:tabs>
                <w:tab w:val="clear" w:pos="1440"/>
              </w:tabs>
              <w:ind w:left="723"/>
              <w:rPr>
                <w:rFonts w:ascii="Skeena" w:hAnsi="Skeena" w:cs="Arial"/>
                <w:sz w:val="22"/>
                <w:szCs w:val="22"/>
              </w:rPr>
            </w:pPr>
            <w:r w:rsidRPr="009128AD">
              <w:rPr>
                <w:rFonts w:ascii="Skeena" w:hAnsi="Skeena" w:cs="Arial"/>
                <w:sz w:val="22"/>
                <w:szCs w:val="22"/>
              </w:rPr>
              <w:t>ABD: $950 – $50 = $900</w:t>
            </w:r>
          </w:p>
          <w:p w14:paraId="2DEA0004" w14:textId="77777777" w:rsidR="0064713F" w:rsidRPr="009128AD" w:rsidRDefault="0064713F" w:rsidP="005F0F8E">
            <w:pPr>
              <w:widowControl w:val="0"/>
              <w:numPr>
                <w:ilvl w:val="0"/>
                <w:numId w:val="389"/>
              </w:numPr>
              <w:tabs>
                <w:tab w:val="clear" w:pos="1440"/>
              </w:tabs>
              <w:ind w:left="723"/>
              <w:rPr>
                <w:rFonts w:ascii="Skeena" w:hAnsi="Skeena" w:cs="Arial"/>
                <w:sz w:val="22"/>
                <w:szCs w:val="22"/>
              </w:rPr>
            </w:pPr>
            <w:r w:rsidRPr="009128AD">
              <w:rPr>
                <w:rFonts w:ascii="Skeena" w:hAnsi="Skeena" w:cs="Arial"/>
                <w:sz w:val="22"/>
                <w:szCs w:val="22"/>
              </w:rPr>
              <w:t>QMB: $950 – $20 = $930</w:t>
            </w:r>
          </w:p>
          <w:p w14:paraId="050F6236" w14:textId="77777777" w:rsidR="0064713F" w:rsidRPr="009128AD" w:rsidRDefault="0064713F" w:rsidP="00281B68">
            <w:pPr>
              <w:widowControl w:val="0"/>
              <w:rPr>
                <w:rFonts w:ascii="Skeena" w:hAnsi="Skeena" w:cs="Arial"/>
                <w:sz w:val="22"/>
                <w:szCs w:val="22"/>
              </w:rPr>
            </w:pPr>
            <w:r w:rsidRPr="009128AD">
              <w:rPr>
                <w:rFonts w:ascii="Skeena" w:hAnsi="Skeena" w:cs="Arial"/>
                <w:sz w:val="22"/>
                <w:szCs w:val="22"/>
              </w:rPr>
              <w:t>Resources:</w:t>
            </w:r>
          </w:p>
          <w:p w14:paraId="3A377368" w14:textId="77777777" w:rsidR="0064713F" w:rsidRPr="009128AD" w:rsidRDefault="0064713F" w:rsidP="005F0F8E">
            <w:pPr>
              <w:widowControl w:val="0"/>
              <w:numPr>
                <w:ilvl w:val="0"/>
                <w:numId w:val="390"/>
              </w:numPr>
              <w:tabs>
                <w:tab w:val="clear" w:pos="1440"/>
              </w:tabs>
              <w:ind w:left="723"/>
              <w:rPr>
                <w:rFonts w:ascii="Skeena" w:hAnsi="Skeena" w:cs="Arial"/>
                <w:sz w:val="22"/>
                <w:szCs w:val="22"/>
              </w:rPr>
            </w:pPr>
            <w:r w:rsidRPr="009128AD">
              <w:rPr>
                <w:rFonts w:ascii="Skeena" w:hAnsi="Skeena" w:cs="Arial"/>
                <w:sz w:val="22"/>
                <w:szCs w:val="22"/>
              </w:rPr>
              <w:t>April: $200 (checking) + $7,000 (CD) = $7,200</w:t>
            </w:r>
          </w:p>
          <w:p w14:paraId="7C5322B0" w14:textId="77777777" w:rsidR="0064713F" w:rsidRPr="009128AD" w:rsidRDefault="0064713F" w:rsidP="005F0F8E">
            <w:pPr>
              <w:widowControl w:val="0"/>
              <w:numPr>
                <w:ilvl w:val="0"/>
                <w:numId w:val="390"/>
              </w:numPr>
              <w:tabs>
                <w:tab w:val="clear" w:pos="1440"/>
              </w:tabs>
              <w:ind w:left="723"/>
              <w:rPr>
                <w:rFonts w:ascii="Skeena" w:hAnsi="Skeena" w:cs="Arial"/>
                <w:sz w:val="22"/>
                <w:szCs w:val="22"/>
              </w:rPr>
            </w:pPr>
            <w:r w:rsidRPr="009128AD">
              <w:rPr>
                <w:rFonts w:ascii="Skeena" w:hAnsi="Skeena" w:cs="Arial"/>
                <w:sz w:val="22"/>
                <w:szCs w:val="22"/>
              </w:rPr>
              <w:t>May: $800 (checking) only. Pre-need is irrevocable after 30 days and is not a resource. CD was deposited into the checking account and used to purchase the pre-need.</w:t>
            </w:r>
          </w:p>
          <w:p w14:paraId="1C66A5D6" w14:textId="77777777" w:rsidR="0064713F" w:rsidRPr="009128AD" w:rsidRDefault="0064713F" w:rsidP="005F0F8E">
            <w:pPr>
              <w:widowControl w:val="0"/>
              <w:numPr>
                <w:ilvl w:val="0"/>
                <w:numId w:val="390"/>
              </w:numPr>
              <w:tabs>
                <w:tab w:val="clear" w:pos="1440"/>
              </w:tabs>
              <w:ind w:left="723"/>
              <w:rPr>
                <w:rFonts w:ascii="Skeena" w:hAnsi="Skeena" w:cs="Arial"/>
                <w:sz w:val="22"/>
                <w:szCs w:val="22"/>
              </w:rPr>
            </w:pPr>
            <w:r w:rsidRPr="009128AD">
              <w:rPr>
                <w:rFonts w:ascii="Skeena" w:hAnsi="Skeena" w:cs="Arial"/>
                <w:sz w:val="22"/>
                <w:szCs w:val="22"/>
              </w:rPr>
              <w:t>June: $150</w:t>
            </w:r>
          </w:p>
          <w:p w14:paraId="28F4CBCD" w14:textId="77777777" w:rsidR="0064713F" w:rsidRPr="009128AD" w:rsidRDefault="0064713F" w:rsidP="005F0F8E">
            <w:pPr>
              <w:widowControl w:val="0"/>
              <w:numPr>
                <w:ilvl w:val="0"/>
                <w:numId w:val="390"/>
              </w:numPr>
              <w:tabs>
                <w:tab w:val="clear" w:pos="1440"/>
              </w:tabs>
              <w:ind w:left="723"/>
              <w:rPr>
                <w:rFonts w:ascii="Skeena" w:hAnsi="Skeena" w:cs="Arial"/>
                <w:sz w:val="22"/>
                <w:szCs w:val="22"/>
              </w:rPr>
            </w:pPr>
            <w:r w:rsidRPr="009128AD">
              <w:rPr>
                <w:rFonts w:ascii="Skeena" w:hAnsi="Skeena" w:cs="Arial"/>
                <w:sz w:val="22"/>
                <w:szCs w:val="22"/>
              </w:rPr>
              <w:t>July: $450 (checking)</w:t>
            </w:r>
          </w:p>
          <w:p w14:paraId="523B2EC5" w14:textId="77777777" w:rsidR="0064713F" w:rsidRPr="009128AD" w:rsidRDefault="0064713F" w:rsidP="00281B68">
            <w:pPr>
              <w:widowControl w:val="0"/>
              <w:rPr>
                <w:rFonts w:ascii="Skeena" w:hAnsi="Skeena" w:cs="Arial"/>
                <w:sz w:val="22"/>
                <w:szCs w:val="22"/>
              </w:rPr>
            </w:pPr>
          </w:p>
          <w:p w14:paraId="437E175B" w14:textId="77777777" w:rsidR="0064713F" w:rsidRPr="009128AD" w:rsidRDefault="0064713F" w:rsidP="00281B68">
            <w:pPr>
              <w:widowControl w:val="0"/>
              <w:rPr>
                <w:rFonts w:ascii="Skeena" w:hAnsi="Skeena"/>
                <w:sz w:val="22"/>
                <w:szCs w:val="22"/>
              </w:rPr>
            </w:pPr>
            <w:r w:rsidRPr="009128AD">
              <w:rPr>
                <w:rFonts w:ascii="Skeena" w:hAnsi="Skeena" w:cs="Arial"/>
                <w:b/>
                <w:bCs/>
                <w:sz w:val="22"/>
                <w:szCs w:val="22"/>
              </w:rPr>
              <w:t xml:space="preserve">Disposition: </w:t>
            </w:r>
            <w:r w:rsidRPr="009128AD">
              <w:rPr>
                <w:rFonts w:ascii="Skeena" w:hAnsi="Skeena" w:cs="Arial"/>
                <w:sz w:val="22"/>
                <w:szCs w:val="22"/>
              </w:rPr>
              <w:t xml:space="preserve">Mr. Wade is over age 65 and meets the Aged categorical requirement. For April, his income was below the limit. However, his countable resources exceeded the individual resource limit. He meets both the income and resource criteria for May, June, and July. He is denied for April for excess resources and approved for ABD effective May 1. His also meets the QMB income limit. </w:t>
            </w:r>
            <w:r w:rsidRPr="009128AD">
              <w:rPr>
                <w:rFonts w:ascii="Skeena" w:hAnsi="Skeena" w:cs="Arial"/>
                <w:sz w:val="22"/>
                <w:szCs w:val="22"/>
              </w:rPr>
              <w:lastRenderedPageBreak/>
              <w:t>His QMB eligibility is effective September 1 (the month after the determination is completed).</w:t>
            </w:r>
          </w:p>
        </w:tc>
      </w:tr>
    </w:tbl>
    <w:p w14:paraId="1D5FE4B1" w14:textId="77777777" w:rsidR="0064713F" w:rsidRPr="009128AD" w:rsidRDefault="0064713F" w:rsidP="0064713F">
      <w:pPr>
        <w:widowControl w:val="0"/>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4713F" w:rsidRPr="009128AD" w14:paraId="2A2D056A" w14:textId="77777777" w:rsidTr="009B11F1">
        <w:tc>
          <w:tcPr>
            <w:tcW w:w="5000" w:type="pct"/>
          </w:tcPr>
          <w:p w14:paraId="42368033" w14:textId="69842FD6" w:rsidR="0064713F" w:rsidRPr="009128AD" w:rsidRDefault="0064713F" w:rsidP="00281B68">
            <w:pPr>
              <w:widowControl w:val="0"/>
              <w:rPr>
                <w:rFonts w:ascii="Skeena" w:hAnsi="Skeena" w:cs="Arial"/>
                <w:b/>
                <w:bCs/>
                <w:sz w:val="22"/>
                <w:szCs w:val="22"/>
              </w:rPr>
            </w:pPr>
            <w:r w:rsidRPr="009128AD">
              <w:rPr>
                <w:rFonts w:ascii="Skeena" w:hAnsi="Skeena" w:cs="Arial"/>
                <w:sz w:val="22"/>
                <w:szCs w:val="22"/>
              </w:rPr>
              <w:br w:type="page"/>
            </w:r>
            <w:r w:rsidRPr="009128AD">
              <w:rPr>
                <w:rFonts w:ascii="Skeena" w:hAnsi="Skeena" w:cs="Arial"/>
                <w:b/>
                <w:bCs/>
                <w:sz w:val="22"/>
                <w:szCs w:val="22"/>
              </w:rPr>
              <w:t>Example #2 – Applicant’s Spouse is on SSI</w:t>
            </w:r>
          </w:p>
          <w:p w14:paraId="33AB3A6C" w14:textId="4D555B6A" w:rsidR="0064713F" w:rsidRPr="009128AD" w:rsidRDefault="0064713F" w:rsidP="00281B68">
            <w:pPr>
              <w:widowControl w:val="0"/>
              <w:rPr>
                <w:rFonts w:ascii="Skeena" w:hAnsi="Skeena" w:cs="Arial"/>
                <w:sz w:val="22"/>
                <w:szCs w:val="22"/>
              </w:rPr>
            </w:pPr>
            <w:r w:rsidRPr="009128AD">
              <w:rPr>
                <w:rFonts w:ascii="Skeena" w:hAnsi="Skeena" w:cs="Arial"/>
                <w:b/>
                <w:bCs/>
                <w:sz w:val="22"/>
                <w:szCs w:val="22"/>
              </w:rPr>
              <w:t>Scenario:</w:t>
            </w:r>
            <w:r w:rsidRPr="009128AD">
              <w:rPr>
                <w:rFonts w:ascii="Skeena" w:hAnsi="Skeena" w:cs="Arial"/>
                <w:sz w:val="22"/>
                <w:szCs w:val="22"/>
              </w:rPr>
              <w:t xml:space="preserve"> Eva Banks applied for ABD Medicaid on January 15, 20</w:t>
            </w:r>
            <w:r w:rsidR="008B63B2" w:rsidRPr="009128AD">
              <w:rPr>
                <w:rFonts w:ascii="Skeena" w:hAnsi="Skeena" w:cs="Arial"/>
                <w:sz w:val="22"/>
                <w:szCs w:val="22"/>
              </w:rPr>
              <w:t>23</w:t>
            </w:r>
            <w:r w:rsidRPr="009128AD">
              <w:rPr>
                <w:rFonts w:ascii="Skeena" w:hAnsi="Skeena" w:cs="Arial"/>
                <w:sz w:val="22"/>
                <w:szCs w:val="22"/>
              </w:rPr>
              <w:t>, at her local office alleging disability. She worked until April 20</w:t>
            </w:r>
            <w:r w:rsidR="008B63B2" w:rsidRPr="009128AD">
              <w:rPr>
                <w:rFonts w:ascii="Skeena" w:hAnsi="Skeena" w:cs="Arial"/>
                <w:sz w:val="22"/>
                <w:szCs w:val="22"/>
              </w:rPr>
              <w:t>22</w:t>
            </w:r>
            <w:r w:rsidRPr="009128AD">
              <w:rPr>
                <w:rFonts w:ascii="Skeena" w:hAnsi="Skeena" w:cs="Arial"/>
                <w:sz w:val="22"/>
                <w:szCs w:val="22"/>
              </w:rPr>
              <w:t xml:space="preserve"> when she was diagnosed with cancer. Her insurance lapsed effective January 1, and she will be unable to return to work. She did not request retroactive coverage. She receives a Long Term Disability check for $800 per month so she has not applied for Social Security yet. Her husband receives SSI and SSA. They have two children, ages 13 and 16. Each child receives $120 per month in SSA; the children are eligible for PHC. She has a checking account with $500, a Life Insurance policy with a face value of $5,000, savings of $800, and a 2010 Ford Taurus.</w:t>
            </w:r>
          </w:p>
          <w:p w14:paraId="4AED0F3C" w14:textId="77777777" w:rsidR="0064713F" w:rsidRPr="009128AD" w:rsidRDefault="0064713F" w:rsidP="00281B68">
            <w:pPr>
              <w:widowControl w:val="0"/>
              <w:rPr>
                <w:rFonts w:ascii="Skeena" w:hAnsi="Skeena" w:cs="Arial"/>
                <w:sz w:val="22"/>
                <w:szCs w:val="22"/>
              </w:rPr>
            </w:pPr>
          </w:p>
          <w:p w14:paraId="036E4E03" w14:textId="77777777" w:rsidR="0064713F" w:rsidRPr="009128AD" w:rsidRDefault="0064713F" w:rsidP="00281B68">
            <w:pPr>
              <w:widowControl w:val="0"/>
              <w:rPr>
                <w:rFonts w:ascii="Skeena" w:hAnsi="Skeena" w:cs="Arial"/>
                <w:sz w:val="22"/>
                <w:szCs w:val="22"/>
              </w:rPr>
            </w:pPr>
            <w:r w:rsidRPr="009128AD">
              <w:rPr>
                <w:rFonts w:ascii="Skeena" w:hAnsi="Skeena" w:cs="Arial"/>
                <w:b/>
                <w:bCs/>
                <w:sz w:val="22"/>
                <w:szCs w:val="22"/>
              </w:rPr>
              <w:t xml:space="preserve">Analysis: </w:t>
            </w:r>
            <w:r w:rsidRPr="009128AD">
              <w:rPr>
                <w:rFonts w:ascii="Skeena" w:hAnsi="Skeena" w:cs="Arial"/>
                <w:sz w:val="22"/>
                <w:szCs w:val="22"/>
              </w:rPr>
              <w:t>Categorical Eligibility – She is under age 65 and disability must be established.</w:t>
            </w:r>
          </w:p>
          <w:p w14:paraId="35851AEF" w14:textId="77777777" w:rsidR="0064713F" w:rsidRPr="009128AD" w:rsidRDefault="0064713F" w:rsidP="00281B68">
            <w:pPr>
              <w:widowControl w:val="0"/>
              <w:rPr>
                <w:rFonts w:ascii="Skeena" w:hAnsi="Skeena" w:cs="Arial"/>
                <w:sz w:val="22"/>
                <w:szCs w:val="22"/>
              </w:rPr>
            </w:pPr>
            <w:r w:rsidRPr="009128AD">
              <w:rPr>
                <w:rFonts w:ascii="Skeena" w:hAnsi="Skeena" w:cs="Arial"/>
                <w:sz w:val="22"/>
                <w:szCs w:val="22"/>
              </w:rPr>
              <w:t>Verification Needed:</w:t>
            </w:r>
          </w:p>
          <w:p w14:paraId="4E6721E8" w14:textId="77777777" w:rsidR="0064713F" w:rsidRPr="009128AD" w:rsidRDefault="0064713F" w:rsidP="005F0F8E">
            <w:pPr>
              <w:widowControl w:val="0"/>
              <w:numPr>
                <w:ilvl w:val="0"/>
                <w:numId w:val="391"/>
              </w:numPr>
              <w:rPr>
                <w:rFonts w:ascii="Skeena" w:hAnsi="Skeena" w:cs="Arial"/>
                <w:sz w:val="22"/>
                <w:szCs w:val="22"/>
              </w:rPr>
            </w:pPr>
            <w:r w:rsidRPr="009128AD">
              <w:rPr>
                <w:rFonts w:ascii="Skeena" w:hAnsi="Skeena" w:cs="Arial"/>
                <w:sz w:val="22"/>
                <w:szCs w:val="22"/>
              </w:rPr>
              <w:t>Disability determination</w:t>
            </w:r>
          </w:p>
          <w:p w14:paraId="658CAE60" w14:textId="77777777" w:rsidR="0064713F" w:rsidRPr="009128AD" w:rsidRDefault="0064713F" w:rsidP="005F0F8E">
            <w:pPr>
              <w:widowControl w:val="0"/>
              <w:numPr>
                <w:ilvl w:val="0"/>
                <w:numId w:val="391"/>
              </w:numPr>
              <w:rPr>
                <w:rFonts w:ascii="Skeena" w:hAnsi="Skeena" w:cs="Arial"/>
                <w:sz w:val="22"/>
                <w:szCs w:val="22"/>
              </w:rPr>
            </w:pPr>
            <w:r w:rsidRPr="009128AD">
              <w:rPr>
                <w:rFonts w:ascii="Skeena" w:hAnsi="Skeena" w:cs="Arial"/>
                <w:sz w:val="22"/>
                <w:szCs w:val="22"/>
              </w:rPr>
              <w:t>Proof she applied for Social Security Disability</w:t>
            </w:r>
          </w:p>
          <w:p w14:paraId="610A84B2" w14:textId="77777777" w:rsidR="0064713F" w:rsidRPr="009128AD" w:rsidRDefault="0064713F" w:rsidP="005F0F8E">
            <w:pPr>
              <w:widowControl w:val="0"/>
              <w:numPr>
                <w:ilvl w:val="0"/>
                <w:numId w:val="391"/>
              </w:numPr>
              <w:rPr>
                <w:rFonts w:ascii="Skeena" w:hAnsi="Skeena" w:cs="Arial"/>
                <w:sz w:val="22"/>
                <w:szCs w:val="22"/>
              </w:rPr>
            </w:pPr>
            <w:r w:rsidRPr="009128AD">
              <w:rPr>
                <w:rFonts w:ascii="Skeena" w:hAnsi="Skeena" w:cs="Arial"/>
                <w:sz w:val="22"/>
                <w:szCs w:val="22"/>
              </w:rPr>
              <w:t>Gross Long Term Disability Benefit (check stub or letter)</w:t>
            </w:r>
          </w:p>
          <w:p w14:paraId="4945FF51" w14:textId="77777777" w:rsidR="0064713F" w:rsidRPr="009128AD" w:rsidRDefault="0064713F" w:rsidP="005F0F8E">
            <w:pPr>
              <w:widowControl w:val="0"/>
              <w:numPr>
                <w:ilvl w:val="0"/>
                <w:numId w:val="391"/>
              </w:numPr>
              <w:rPr>
                <w:rFonts w:ascii="Skeena" w:hAnsi="Skeena" w:cs="Arial"/>
                <w:sz w:val="22"/>
                <w:szCs w:val="22"/>
              </w:rPr>
            </w:pPr>
            <w:r w:rsidRPr="009128AD">
              <w:rPr>
                <w:rFonts w:ascii="Skeena" w:hAnsi="Skeena" w:cs="Arial"/>
                <w:sz w:val="22"/>
                <w:szCs w:val="22"/>
              </w:rPr>
              <w:t>January Bank statement for checking and savings</w:t>
            </w:r>
          </w:p>
          <w:p w14:paraId="1D60A1EA" w14:textId="77777777" w:rsidR="0064713F" w:rsidRPr="009128AD" w:rsidRDefault="0064713F" w:rsidP="005F0F8E">
            <w:pPr>
              <w:widowControl w:val="0"/>
              <w:numPr>
                <w:ilvl w:val="0"/>
                <w:numId w:val="391"/>
              </w:numPr>
              <w:rPr>
                <w:rFonts w:ascii="Skeena" w:hAnsi="Skeena" w:cs="Arial"/>
                <w:sz w:val="22"/>
                <w:szCs w:val="22"/>
              </w:rPr>
            </w:pPr>
            <w:r w:rsidRPr="009128AD">
              <w:rPr>
                <w:rFonts w:ascii="Skeena" w:hAnsi="Skeena" w:cs="Arial"/>
                <w:sz w:val="22"/>
                <w:szCs w:val="22"/>
              </w:rPr>
              <w:t>Children’s gross Social Security benefits</w:t>
            </w:r>
          </w:p>
          <w:p w14:paraId="1F305F88" w14:textId="77777777" w:rsidR="0064713F" w:rsidRPr="009128AD" w:rsidRDefault="0064713F" w:rsidP="005F0F8E">
            <w:pPr>
              <w:widowControl w:val="0"/>
              <w:numPr>
                <w:ilvl w:val="0"/>
                <w:numId w:val="391"/>
              </w:numPr>
              <w:rPr>
                <w:rFonts w:ascii="Skeena" w:hAnsi="Skeena" w:cs="Arial"/>
                <w:sz w:val="22"/>
                <w:szCs w:val="22"/>
              </w:rPr>
            </w:pPr>
            <w:r w:rsidRPr="009128AD">
              <w:rPr>
                <w:rFonts w:ascii="Skeena" w:hAnsi="Skeena" w:cs="Arial"/>
                <w:sz w:val="22"/>
                <w:szCs w:val="22"/>
              </w:rPr>
              <w:t>Verification husband is a SSI recipient</w:t>
            </w:r>
          </w:p>
          <w:p w14:paraId="0FE0E6E6" w14:textId="77777777" w:rsidR="008B63B2" w:rsidRPr="009128AD" w:rsidRDefault="0064713F" w:rsidP="00281B68">
            <w:pPr>
              <w:widowControl w:val="0"/>
              <w:ind w:left="720"/>
              <w:rPr>
                <w:rFonts w:ascii="Skeena" w:hAnsi="Skeena" w:cs="Arial"/>
                <w:b/>
                <w:bCs/>
                <w:sz w:val="22"/>
                <w:szCs w:val="22"/>
              </w:rPr>
            </w:pPr>
            <w:r w:rsidRPr="009128AD">
              <w:rPr>
                <w:rFonts w:ascii="Skeena" w:hAnsi="Skeena" w:cs="Arial"/>
                <w:b/>
                <w:bCs/>
                <w:sz w:val="22"/>
                <w:szCs w:val="22"/>
              </w:rPr>
              <w:t>Note:</w:t>
            </w:r>
          </w:p>
          <w:p w14:paraId="1DCDAFDD" w14:textId="3F5736DF" w:rsidR="0064713F" w:rsidRPr="009128AD" w:rsidRDefault="0064713F" w:rsidP="00281B68">
            <w:pPr>
              <w:widowControl w:val="0"/>
              <w:ind w:left="720"/>
              <w:rPr>
                <w:rFonts w:ascii="Skeena" w:hAnsi="Skeena" w:cs="Arial"/>
                <w:sz w:val="22"/>
                <w:szCs w:val="22"/>
              </w:rPr>
            </w:pPr>
            <w:r w:rsidRPr="009128AD">
              <w:rPr>
                <w:rFonts w:ascii="Skeena" w:hAnsi="Skeena" w:cs="Arial"/>
                <w:sz w:val="22"/>
                <w:szCs w:val="22"/>
              </w:rPr>
              <w:t>Verification of the automobile is not required since the one vehicle is totally excluded regardless of value.</w:t>
            </w:r>
          </w:p>
          <w:p w14:paraId="76E06163" w14:textId="5922C497" w:rsidR="0064713F" w:rsidRPr="009128AD" w:rsidRDefault="008B63B2" w:rsidP="00281B68">
            <w:pPr>
              <w:widowControl w:val="0"/>
              <w:ind w:left="720"/>
              <w:rPr>
                <w:rFonts w:ascii="Skeena" w:hAnsi="Skeena" w:cs="Arial"/>
                <w:sz w:val="22"/>
                <w:szCs w:val="22"/>
              </w:rPr>
            </w:pPr>
            <w:r w:rsidRPr="009128AD">
              <w:rPr>
                <w:rFonts w:ascii="Skeena" w:hAnsi="Skeena" w:cs="Arial"/>
                <w:sz w:val="22"/>
                <w:szCs w:val="22"/>
              </w:rPr>
              <w:t>Verification of the life insurance face value is not required since the attested value is less than $10,000</w:t>
            </w:r>
          </w:p>
          <w:p w14:paraId="19050456" w14:textId="77777777" w:rsidR="0064713F" w:rsidRPr="009128AD" w:rsidRDefault="0064713F" w:rsidP="00281B68">
            <w:pPr>
              <w:widowControl w:val="0"/>
              <w:rPr>
                <w:rFonts w:ascii="Skeena" w:hAnsi="Skeena" w:cs="Arial"/>
                <w:sz w:val="22"/>
                <w:szCs w:val="22"/>
              </w:rPr>
            </w:pPr>
            <w:r w:rsidRPr="009128AD">
              <w:rPr>
                <w:rFonts w:ascii="Skeena" w:hAnsi="Skeena" w:cs="Arial"/>
                <w:sz w:val="22"/>
                <w:szCs w:val="22"/>
              </w:rPr>
              <w:t>Verified Information:</w:t>
            </w:r>
          </w:p>
          <w:p w14:paraId="708403F9" w14:textId="06E69E54" w:rsidR="0064713F" w:rsidRPr="009128AD" w:rsidRDefault="0064713F" w:rsidP="005F0F8E">
            <w:pPr>
              <w:widowControl w:val="0"/>
              <w:numPr>
                <w:ilvl w:val="0"/>
                <w:numId w:val="392"/>
              </w:numPr>
              <w:rPr>
                <w:rFonts w:ascii="Skeena" w:hAnsi="Skeena" w:cs="Arial"/>
                <w:sz w:val="22"/>
                <w:szCs w:val="22"/>
              </w:rPr>
            </w:pPr>
            <w:r w:rsidRPr="009128AD">
              <w:rPr>
                <w:rFonts w:ascii="Skeena" w:hAnsi="Skeena" w:cs="Arial"/>
                <w:sz w:val="22"/>
                <w:szCs w:val="22"/>
              </w:rPr>
              <w:t>MAO 99 dated February 10, 20</w:t>
            </w:r>
            <w:r w:rsidR="006D5E2A" w:rsidRPr="009128AD">
              <w:rPr>
                <w:rFonts w:ascii="Skeena" w:hAnsi="Skeena" w:cs="Arial"/>
                <w:sz w:val="22"/>
                <w:szCs w:val="22"/>
              </w:rPr>
              <w:t>23</w:t>
            </w:r>
            <w:r w:rsidRPr="009128AD">
              <w:rPr>
                <w:rFonts w:ascii="Skeena" w:hAnsi="Skeena" w:cs="Arial"/>
                <w:sz w:val="22"/>
                <w:szCs w:val="22"/>
              </w:rPr>
              <w:t>, verifies disability onset date as October 1, 20</w:t>
            </w:r>
            <w:r w:rsidR="006D5E2A" w:rsidRPr="009128AD">
              <w:rPr>
                <w:rFonts w:ascii="Skeena" w:hAnsi="Skeena" w:cs="Arial"/>
                <w:sz w:val="22"/>
                <w:szCs w:val="22"/>
              </w:rPr>
              <w:t>22</w:t>
            </w:r>
            <w:r w:rsidRPr="009128AD">
              <w:rPr>
                <w:rFonts w:ascii="Skeena" w:hAnsi="Skeena" w:cs="Arial"/>
                <w:sz w:val="22"/>
                <w:szCs w:val="22"/>
              </w:rPr>
              <w:t>.</w:t>
            </w:r>
          </w:p>
          <w:p w14:paraId="13995228" w14:textId="1A7791DE" w:rsidR="0064713F" w:rsidRPr="009128AD" w:rsidRDefault="0064713F" w:rsidP="005F0F8E">
            <w:pPr>
              <w:widowControl w:val="0"/>
              <w:numPr>
                <w:ilvl w:val="0"/>
                <w:numId w:val="392"/>
              </w:numPr>
              <w:rPr>
                <w:rFonts w:ascii="Skeena" w:hAnsi="Skeena" w:cs="Arial"/>
                <w:sz w:val="22"/>
                <w:szCs w:val="22"/>
              </w:rPr>
            </w:pPr>
            <w:r w:rsidRPr="009128AD">
              <w:rPr>
                <w:rFonts w:ascii="Skeena" w:hAnsi="Skeena" w:cs="Arial"/>
                <w:sz w:val="22"/>
                <w:szCs w:val="22"/>
              </w:rPr>
              <w:t>Copies of Long Term Disability check stubs for January 20</w:t>
            </w:r>
            <w:r w:rsidR="006D5E2A" w:rsidRPr="009128AD">
              <w:rPr>
                <w:rFonts w:ascii="Skeena" w:hAnsi="Skeena" w:cs="Arial"/>
                <w:sz w:val="22"/>
                <w:szCs w:val="22"/>
              </w:rPr>
              <w:t>23</w:t>
            </w:r>
            <w:r w:rsidRPr="009128AD">
              <w:rPr>
                <w:rFonts w:ascii="Skeena" w:hAnsi="Skeena" w:cs="Arial"/>
                <w:sz w:val="22"/>
                <w:szCs w:val="22"/>
              </w:rPr>
              <w:t xml:space="preserve"> verify gross of $800 per month.</w:t>
            </w:r>
          </w:p>
          <w:p w14:paraId="7DF4FEF1" w14:textId="28EE4CC9" w:rsidR="0064713F" w:rsidRPr="009128AD" w:rsidRDefault="0064713F" w:rsidP="005F0F8E">
            <w:pPr>
              <w:widowControl w:val="0"/>
              <w:numPr>
                <w:ilvl w:val="0"/>
                <w:numId w:val="392"/>
              </w:numPr>
              <w:rPr>
                <w:rFonts w:ascii="Skeena" w:hAnsi="Skeena" w:cs="Arial"/>
                <w:sz w:val="22"/>
                <w:szCs w:val="22"/>
              </w:rPr>
            </w:pPr>
            <w:r w:rsidRPr="009128AD">
              <w:rPr>
                <w:rFonts w:ascii="Skeena" w:hAnsi="Skeena" w:cs="Arial"/>
                <w:sz w:val="22"/>
                <w:szCs w:val="22"/>
              </w:rPr>
              <w:t>Bank statement for January 20</w:t>
            </w:r>
            <w:r w:rsidR="006D5E2A" w:rsidRPr="009128AD">
              <w:rPr>
                <w:rFonts w:ascii="Skeena" w:hAnsi="Skeena" w:cs="Arial"/>
                <w:sz w:val="22"/>
                <w:szCs w:val="22"/>
              </w:rPr>
              <w:t>23</w:t>
            </w:r>
            <w:r w:rsidRPr="009128AD">
              <w:rPr>
                <w:rFonts w:ascii="Skeena" w:hAnsi="Skeena" w:cs="Arial"/>
                <w:sz w:val="22"/>
                <w:szCs w:val="22"/>
              </w:rPr>
              <w:t xml:space="preserve"> verifies:</w:t>
            </w:r>
          </w:p>
          <w:p w14:paraId="3AE55FDC" w14:textId="77777777" w:rsidR="0064713F" w:rsidRPr="009128AD" w:rsidRDefault="0064713F" w:rsidP="005F0F8E">
            <w:pPr>
              <w:widowControl w:val="0"/>
              <w:numPr>
                <w:ilvl w:val="1"/>
                <w:numId w:val="392"/>
              </w:numPr>
              <w:tabs>
                <w:tab w:val="clear" w:pos="1440"/>
              </w:tabs>
              <w:ind w:left="1080"/>
              <w:rPr>
                <w:rFonts w:ascii="Skeena" w:hAnsi="Skeena" w:cs="Arial"/>
                <w:sz w:val="22"/>
                <w:szCs w:val="22"/>
              </w:rPr>
            </w:pPr>
            <w:r w:rsidRPr="009128AD">
              <w:rPr>
                <w:rFonts w:ascii="Skeena" w:hAnsi="Skeena" w:cs="Arial"/>
                <w:sz w:val="22"/>
                <w:szCs w:val="22"/>
              </w:rPr>
              <w:t>Checking account is non-interest bearing and had a low balance of $75 in January.</w:t>
            </w:r>
          </w:p>
          <w:p w14:paraId="0C9B3B97" w14:textId="77777777" w:rsidR="0064713F" w:rsidRPr="009128AD" w:rsidRDefault="0064713F" w:rsidP="005F0F8E">
            <w:pPr>
              <w:widowControl w:val="0"/>
              <w:numPr>
                <w:ilvl w:val="1"/>
                <w:numId w:val="392"/>
              </w:numPr>
              <w:tabs>
                <w:tab w:val="clear" w:pos="1440"/>
              </w:tabs>
              <w:ind w:left="1080"/>
              <w:rPr>
                <w:rFonts w:ascii="Skeena" w:hAnsi="Skeena" w:cs="Arial"/>
                <w:sz w:val="22"/>
                <w:szCs w:val="22"/>
              </w:rPr>
            </w:pPr>
            <w:r w:rsidRPr="009128AD">
              <w:rPr>
                <w:rFonts w:ascii="Skeena" w:hAnsi="Skeena" w:cs="Arial"/>
                <w:sz w:val="22"/>
                <w:szCs w:val="22"/>
              </w:rPr>
              <w:t>Savings account accrues quarterly interest with the last payment in December for $2.25 and a January balance of $802.25.</w:t>
            </w:r>
          </w:p>
          <w:p w14:paraId="3A49B9F7" w14:textId="3B98ADF6" w:rsidR="0064713F" w:rsidRPr="009128AD" w:rsidRDefault="0064713F" w:rsidP="005F0F8E">
            <w:pPr>
              <w:widowControl w:val="0"/>
              <w:numPr>
                <w:ilvl w:val="0"/>
                <w:numId w:val="392"/>
              </w:numPr>
              <w:rPr>
                <w:rFonts w:ascii="Skeena" w:hAnsi="Skeena" w:cs="Arial"/>
                <w:sz w:val="22"/>
                <w:szCs w:val="22"/>
              </w:rPr>
            </w:pPr>
            <w:r w:rsidRPr="009128AD">
              <w:rPr>
                <w:rFonts w:ascii="Skeena" w:hAnsi="Skeena" w:cs="Arial"/>
                <w:sz w:val="22"/>
                <w:szCs w:val="22"/>
              </w:rPr>
              <w:t>Social Security letter of February 20</w:t>
            </w:r>
            <w:r w:rsidR="006D5E2A" w:rsidRPr="009128AD">
              <w:rPr>
                <w:rFonts w:ascii="Skeena" w:hAnsi="Skeena" w:cs="Arial"/>
                <w:sz w:val="22"/>
                <w:szCs w:val="22"/>
              </w:rPr>
              <w:t>23</w:t>
            </w:r>
            <w:r w:rsidRPr="009128AD">
              <w:rPr>
                <w:rFonts w:ascii="Skeena" w:hAnsi="Skeena" w:cs="Arial"/>
                <w:sz w:val="22"/>
                <w:szCs w:val="22"/>
              </w:rPr>
              <w:t xml:space="preserve"> verifies she applied for disability.</w:t>
            </w:r>
          </w:p>
          <w:p w14:paraId="397015B8" w14:textId="5B7E1C6E" w:rsidR="0064713F" w:rsidRPr="009128AD" w:rsidRDefault="0064713F" w:rsidP="005F0F8E">
            <w:pPr>
              <w:widowControl w:val="0"/>
              <w:numPr>
                <w:ilvl w:val="0"/>
                <w:numId w:val="392"/>
              </w:numPr>
              <w:rPr>
                <w:rFonts w:ascii="Skeena" w:hAnsi="Skeena" w:cs="Arial"/>
                <w:sz w:val="22"/>
                <w:szCs w:val="22"/>
              </w:rPr>
            </w:pPr>
            <w:r w:rsidRPr="009128AD">
              <w:rPr>
                <w:rFonts w:ascii="Skeena" w:hAnsi="Skeena" w:cs="Arial"/>
                <w:sz w:val="22"/>
                <w:szCs w:val="22"/>
              </w:rPr>
              <w:t>SDX of February 4, 20</w:t>
            </w:r>
            <w:r w:rsidR="006D5E2A" w:rsidRPr="009128AD">
              <w:rPr>
                <w:rFonts w:ascii="Skeena" w:hAnsi="Skeena" w:cs="Arial"/>
                <w:sz w:val="22"/>
                <w:szCs w:val="22"/>
              </w:rPr>
              <w:t>23,</w:t>
            </w:r>
            <w:r w:rsidRPr="009128AD">
              <w:rPr>
                <w:rFonts w:ascii="Skeena" w:hAnsi="Skeena" w:cs="Arial"/>
                <w:sz w:val="22"/>
                <w:szCs w:val="22"/>
              </w:rPr>
              <w:t xml:space="preserve"> verifies husband receives SSI and SSA.</w:t>
            </w:r>
          </w:p>
          <w:p w14:paraId="1BFDF748" w14:textId="77754272" w:rsidR="0064713F" w:rsidRPr="009128AD" w:rsidRDefault="0064713F" w:rsidP="005F0F8E">
            <w:pPr>
              <w:widowControl w:val="0"/>
              <w:numPr>
                <w:ilvl w:val="0"/>
                <w:numId w:val="392"/>
              </w:numPr>
              <w:rPr>
                <w:rFonts w:ascii="Skeena" w:hAnsi="Skeena" w:cs="Arial"/>
                <w:sz w:val="22"/>
                <w:szCs w:val="22"/>
              </w:rPr>
            </w:pPr>
            <w:r w:rsidRPr="009128AD">
              <w:rPr>
                <w:rFonts w:ascii="Skeena" w:hAnsi="Skeena" w:cs="Arial"/>
                <w:sz w:val="22"/>
                <w:szCs w:val="22"/>
              </w:rPr>
              <w:t>BENDEX of February 4, 20</w:t>
            </w:r>
            <w:r w:rsidR="006D5E2A" w:rsidRPr="009128AD">
              <w:rPr>
                <w:rFonts w:ascii="Skeena" w:hAnsi="Skeena" w:cs="Arial"/>
                <w:sz w:val="22"/>
                <w:szCs w:val="22"/>
              </w:rPr>
              <w:t>23</w:t>
            </w:r>
            <w:r w:rsidRPr="009128AD">
              <w:rPr>
                <w:rFonts w:ascii="Skeena" w:hAnsi="Skeena" w:cs="Arial"/>
                <w:sz w:val="22"/>
                <w:szCs w:val="22"/>
              </w:rPr>
              <w:t>, verifies the two children receive $120 each in SSA benefits for 20</w:t>
            </w:r>
            <w:r w:rsidR="006D5E2A" w:rsidRPr="009128AD">
              <w:rPr>
                <w:rFonts w:ascii="Skeena" w:hAnsi="Skeena" w:cs="Arial"/>
                <w:sz w:val="22"/>
                <w:szCs w:val="22"/>
              </w:rPr>
              <w:t>22</w:t>
            </w:r>
            <w:r w:rsidRPr="009128AD">
              <w:rPr>
                <w:rFonts w:ascii="Skeena" w:hAnsi="Skeena" w:cs="Arial"/>
                <w:sz w:val="22"/>
                <w:szCs w:val="22"/>
              </w:rPr>
              <w:t xml:space="preserve"> and 20</w:t>
            </w:r>
            <w:r w:rsidR="006D5E2A" w:rsidRPr="009128AD">
              <w:rPr>
                <w:rFonts w:ascii="Skeena" w:hAnsi="Skeena" w:cs="Arial"/>
                <w:sz w:val="22"/>
                <w:szCs w:val="22"/>
              </w:rPr>
              <w:t>23</w:t>
            </w:r>
            <w:r w:rsidRPr="009128AD">
              <w:rPr>
                <w:rFonts w:ascii="Skeena" w:hAnsi="Skeena" w:cs="Arial"/>
                <w:sz w:val="22"/>
                <w:szCs w:val="22"/>
              </w:rPr>
              <w:t xml:space="preserve"> based on the father’s Social Security benefit.</w:t>
            </w:r>
          </w:p>
          <w:p w14:paraId="79044AE9" w14:textId="7065F20E" w:rsidR="0064713F" w:rsidRPr="009128AD" w:rsidRDefault="0064713F" w:rsidP="005F0F8E">
            <w:pPr>
              <w:widowControl w:val="0"/>
              <w:numPr>
                <w:ilvl w:val="0"/>
                <w:numId w:val="392"/>
              </w:numPr>
              <w:rPr>
                <w:rFonts w:ascii="Skeena" w:hAnsi="Skeena" w:cs="Arial"/>
                <w:sz w:val="22"/>
                <w:szCs w:val="22"/>
              </w:rPr>
            </w:pPr>
            <w:r w:rsidRPr="009128AD">
              <w:rPr>
                <w:rFonts w:ascii="Skeena" w:hAnsi="Skeena" w:cs="Arial"/>
                <w:sz w:val="22"/>
                <w:szCs w:val="22"/>
              </w:rPr>
              <w:t>BENDEX of February 15, 20</w:t>
            </w:r>
            <w:r w:rsidR="006D5E2A" w:rsidRPr="009128AD">
              <w:rPr>
                <w:rFonts w:ascii="Skeena" w:hAnsi="Skeena" w:cs="Arial"/>
                <w:sz w:val="22"/>
                <w:szCs w:val="22"/>
              </w:rPr>
              <w:t>23</w:t>
            </w:r>
            <w:r w:rsidRPr="009128AD">
              <w:rPr>
                <w:rFonts w:ascii="Skeena" w:hAnsi="Skeena" w:cs="Arial"/>
                <w:sz w:val="22"/>
                <w:szCs w:val="22"/>
              </w:rPr>
              <w:t>, verifies no SSA benefits for her at this point.</w:t>
            </w:r>
          </w:p>
          <w:p w14:paraId="34BAD0F8" w14:textId="77777777" w:rsidR="0064713F" w:rsidRPr="009128AD" w:rsidRDefault="0064713F" w:rsidP="00281B68">
            <w:pPr>
              <w:widowControl w:val="0"/>
              <w:rPr>
                <w:rFonts w:ascii="Skeena" w:hAnsi="Skeena" w:cs="Arial"/>
                <w:sz w:val="22"/>
                <w:szCs w:val="22"/>
              </w:rPr>
            </w:pPr>
          </w:p>
          <w:p w14:paraId="7DEF8B8A" w14:textId="77777777" w:rsidR="0064713F" w:rsidRPr="005458D9" w:rsidRDefault="0064713F" w:rsidP="00281B68">
            <w:pPr>
              <w:widowControl w:val="0"/>
              <w:rPr>
                <w:rFonts w:ascii="Skeena" w:hAnsi="Skeena" w:cs="Arial"/>
                <w:b/>
                <w:bCs/>
                <w:sz w:val="22"/>
                <w:szCs w:val="22"/>
              </w:rPr>
            </w:pPr>
            <w:r w:rsidRPr="005458D9">
              <w:rPr>
                <w:rFonts w:ascii="Skeena" w:hAnsi="Skeena" w:cs="Arial"/>
                <w:b/>
                <w:bCs/>
                <w:sz w:val="22"/>
                <w:szCs w:val="22"/>
              </w:rPr>
              <w:t>Budgeting:</w:t>
            </w:r>
          </w:p>
          <w:p w14:paraId="62A9D2EC" w14:textId="4C145D5B" w:rsidR="0064713F" w:rsidRPr="005458D9" w:rsidRDefault="0064713F" w:rsidP="00281B68">
            <w:pPr>
              <w:widowControl w:val="0"/>
              <w:rPr>
                <w:rFonts w:ascii="Skeena" w:hAnsi="Skeena" w:cs="Arial"/>
                <w:sz w:val="22"/>
                <w:szCs w:val="22"/>
              </w:rPr>
            </w:pPr>
            <w:r w:rsidRPr="005458D9">
              <w:rPr>
                <w:rFonts w:ascii="Skeena" w:hAnsi="Skeena" w:cs="Arial"/>
                <w:sz w:val="22"/>
                <w:szCs w:val="22"/>
              </w:rPr>
              <w:t>Initial eligibility determination based on 20</w:t>
            </w:r>
            <w:r w:rsidR="006D5E2A" w:rsidRPr="005458D9">
              <w:rPr>
                <w:rFonts w:ascii="Skeena" w:hAnsi="Skeena" w:cs="Arial"/>
                <w:sz w:val="22"/>
                <w:szCs w:val="22"/>
              </w:rPr>
              <w:t>22</w:t>
            </w:r>
            <w:r w:rsidRPr="005458D9">
              <w:rPr>
                <w:rFonts w:ascii="Skeena" w:hAnsi="Skeena" w:cs="Arial"/>
                <w:sz w:val="22"/>
                <w:szCs w:val="22"/>
              </w:rPr>
              <w:t xml:space="preserve"> Income and Income Limits:</w:t>
            </w:r>
          </w:p>
          <w:p w14:paraId="280D804D" w14:textId="77777777" w:rsidR="0064713F" w:rsidRPr="005458D9" w:rsidRDefault="0064713F" w:rsidP="005F0F8E">
            <w:pPr>
              <w:widowControl w:val="0"/>
              <w:numPr>
                <w:ilvl w:val="0"/>
                <w:numId w:val="393"/>
              </w:numPr>
              <w:tabs>
                <w:tab w:val="clear" w:pos="1440"/>
              </w:tabs>
              <w:ind w:left="720"/>
              <w:rPr>
                <w:rFonts w:ascii="Skeena" w:hAnsi="Skeena" w:cs="Arial"/>
                <w:sz w:val="22"/>
                <w:szCs w:val="22"/>
              </w:rPr>
            </w:pPr>
            <w:r w:rsidRPr="005458D9">
              <w:rPr>
                <w:rFonts w:ascii="Skeena" w:hAnsi="Skeena" w:cs="Arial"/>
                <w:sz w:val="22"/>
                <w:szCs w:val="22"/>
              </w:rPr>
              <w:t xml:space="preserve">Unearned: $800 – $50 (general disregard) = $750 </w:t>
            </w:r>
          </w:p>
          <w:p w14:paraId="28FFD846" w14:textId="77777777" w:rsidR="0064713F" w:rsidRPr="005458D9" w:rsidRDefault="0064713F" w:rsidP="00281B68">
            <w:pPr>
              <w:widowControl w:val="0"/>
              <w:ind w:left="1080" w:hanging="360"/>
              <w:rPr>
                <w:rFonts w:ascii="Skeena" w:hAnsi="Skeena" w:cs="Arial"/>
                <w:sz w:val="22"/>
                <w:szCs w:val="22"/>
              </w:rPr>
            </w:pPr>
            <w:r w:rsidRPr="005458D9">
              <w:rPr>
                <w:rFonts w:ascii="Skeena" w:hAnsi="Skeena" w:cs="Arial"/>
                <w:sz w:val="22"/>
                <w:szCs w:val="22"/>
              </w:rPr>
              <w:t>(</w:t>
            </w:r>
            <w:r w:rsidRPr="005458D9">
              <w:rPr>
                <w:rFonts w:ascii="Skeena" w:hAnsi="Skeena" w:cs="Arial"/>
                <w:b/>
                <w:bCs/>
                <w:sz w:val="22"/>
                <w:szCs w:val="22"/>
              </w:rPr>
              <w:t>Note:</w:t>
            </w:r>
            <w:r w:rsidRPr="005458D9">
              <w:rPr>
                <w:rFonts w:ascii="Skeena" w:hAnsi="Skeena" w:cs="Arial"/>
                <w:sz w:val="22"/>
                <w:szCs w:val="22"/>
              </w:rPr>
              <w:t xml:space="preserve"> Mr. Banks’ income is excluded since he is a SSI recipient.)</w:t>
            </w:r>
          </w:p>
          <w:p w14:paraId="7A18C826" w14:textId="77777777" w:rsidR="0064713F" w:rsidRPr="005458D9" w:rsidRDefault="0064713F" w:rsidP="005F0F8E">
            <w:pPr>
              <w:widowControl w:val="0"/>
              <w:numPr>
                <w:ilvl w:val="0"/>
                <w:numId w:val="393"/>
              </w:numPr>
              <w:tabs>
                <w:tab w:val="clear" w:pos="1440"/>
              </w:tabs>
              <w:ind w:left="720"/>
              <w:rPr>
                <w:rFonts w:ascii="Skeena" w:hAnsi="Skeena" w:cs="Arial"/>
                <w:sz w:val="22"/>
                <w:szCs w:val="22"/>
              </w:rPr>
            </w:pPr>
            <w:r w:rsidRPr="005458D9">
              <w:rPr>
                <w:rFonts w:ascii="Skeena" w:hAnsi="Skeena" w:cs="Arial"/>
                <w:sz w:val="22"/>
                <w:szCs w:val="22"/>
              </w:rPr>
              <w:t>Earned: $0 – $0 = $0</w:t>
            </w:r>
          </w:p>
          <w:p w14:paraId="23C34807" w14:textId="77777777" w:rsidR="0064713F" w:rsidRPr="005458D9" w:rsidRDefault="0064713F" w:rsidP="005F0F8E">
            <w:pPr>
              <w:widowControl w:val="0"/>
              <w:numPr>
                <w:ilvl w:val="0"/>
                <w:numId w:val="393"/>
              </w:numPr>
              <w:tabs>
                <w:tab w:val="clear" w:pos="1440"/>
              </w:tabs>
              <w:ind w:left="720"/>
              <w:rPr>
                <w:rFonts w:ascii="Skeena" w:hAnsi="Skeena" w:cs="Arial"/>
                <w:sz w:val="22"/>
                <w:szCs w:val="22"/>
              </w:rPr>
            </w:pPr>
            <w:r w:rsidRPr="005458D9">
              <w:rPr>
                <w:rFonts w:ascii="Skeena" w:hAnsi="Skeena" w:cs="Arial"/>
                <w:sz w:val="22"/>
                <w:szCs w:val="22"/>
              </w:rPr>
              <w:t>Total: $750 + $0 = $750</w:t>
            </w:r>
          </w:p>
          <w:p w14:paraId="15AEEF84" w14:textId="77777777" w:rsidR="0064713F" w:rsidRPr="005458D9" w:rsidRDefault="0064713F" w:rsidP="005F0F8E">
            <w:pPr>
              <w:widowControl w:val="0"/>
              <w:numPr>
                <w:ilvl w:val="0"/>
                <w:numId w:val="393"/>
              </w:numPr>
              <w:tabs>
                <w:tab w:val="clear" w:pos="1440"/>
              </w:tabs>
              <w:ind w:left="720"/>
              <w:rPr>
                <w:rFonts w:ascii="Skeena" w:hAnsi="Skeena" w:cs="Arial"/>
                <w:sz w:val="22"/>
                <w:szCs w:val="22"/>
              </w:rPr>
            </w:pPr>
            <w:r w:rsidRPr="005458D9">
              <w:rPr>
                <w:rFonts w:ascii="Skeena" w:hAnsi="Skeena" w:cs="Arial"/>
                <w:sz w:val="22"/>
                <w:szCs w:val="22"/>
              </w:rPr>
              <w:t>Allocation: Maximum allocation for 2016 is $367 per child</w:t>
            </w:r>
          </w:p>
          <w:p w14:paraId="73274C8E" w14:textId="77777777" w:rsidR="0064713F" w:rsidRPr="005458D9" w:rsidRDefault="0064713F" w:rsidP="005F0F8E">
            <w:pPr>
              <w:widowControl w:val="0"/>
              <w:numPr>
                <w:ilvl w:val="1"/>
                <w:numId w:val="403"/>
              </w:numPr>
              <w:rPr>
                <w:rFonts w:ascii="Skeena" w:hAnsi="Skeena" w:cs="Arial"/>
                <w:sz w:val="22"/>
                <w:szCs w:val="22"/>
              </w:rPr>
            </w:pPr>
            <w:r w:rsidRPr="005458D9">
              <w:rPr>
                <w:rFonts w:ascii="Skeena" w:hAnsi="Skeena" w:cs="Arial"/>
                <w:sz w:val="22"/>
                <w:szCs w:val="22"/>
              </w:rPr>
              <w:lastRenderedPageBreak/>
              <w:t>Child A: $367 – $120 = $247</w:t>
            </w:r>
          </w:p>
          <w:p w14:paraId="45B0C6DE" w14:textId="77777777" w:rsidR="0064713F" w:rsidRPr="005458D9" w:rsidRDefault="0064713F" w:rsidP="005F0F8E">
            <w:pPr>
              <w:widowControl w:val="0"/>
              <w:numPr>
                <w:ilvl w:val="1"/>
                <w:numId w:val="403"/>
              </w:numPr>
              <w:rPr>
                <w:rFonts w:ascii="Skeena" w:hAnsi="Skeena" w:cs="Arial"/>
                <w:sz w:val="22"/>
                <w:szCs w:val="22"/>
              </w:rPr>
            </w:pPr>
            <w:r w:rsidRPr="005458D9">
              <w:rPr>
                <w:rFonts w:ascii="Skeena" w:hAnsi="Skeena" w:cs="Arial"/>
                <w:sz w:val="22"/>
                <w:szCs w:val="22"/>
              </w:rPr>
              <w:t>Child B: $367 – $120 = $247</w:t>
            </w:r>
          </w:p>
          <w:p w14:paraId="29CA000D" w14:textId="77777777" w:rsidR="0064713F" w:rsidRPr="005458D9" w:rsidRDefault="0064713F" w:rsidP="005F0F8E">
            <w:pPr>
              <w:widowControl w:val="0"/>
              <w:numPr>
                <w:ilvl w:val="1"/>
                <w:numId w:val="403"/>
              </w:numPr>
              <w:rPr>
                <w:rFonts w:ascii="Skeena" w:hAnsi="Skeena" w:cs="Arial"/>
                <w:sz w:val="22"/>
                <w:szCs w:val="22"/>
              </w:rPr>
            </w:pPr>
            <w:r w:rsidRPr="005458D9">
              <w:rPr>
                <w:rFonts w:ascii="Skeena" w:hAnsi="Skeena" w:cs="Arial"/>
                <w:sz w:val="22"/>
                <w:szCs w:val="22"/>
              </w:rPr>
              <w:t>Total Allocation $247 + $247 = $494</w:t>
            </w:r>
          </w:p>
          <w:p w14:paraId="4570BE8D" w14:textId="77777777" w:rsidR="0064713F" w:rsidRPr="005458D9" w:rsidRDefault="0064713F" w:rsidP="005F0F8E">
            <w:pPr>
              <w:widowControl w:val="0"/>
              <w:numPr>
                <w:ilvl w:val="0"/>
                <w:numId w:val="393"/>
              </w:numPr>
              <w:tabs>
                <w:tab w:val="clear" w:pos="1440"/>
              </w:tabs>
              <w:ind w:left="720"/>
              <w:rPr>
                <w:rFonts w:ascii="Skeena" w:hAnsi="Skeena" w:cs="Arial"/>
                <w:sz w:val="22"/>
                <w:szCs w:val="22"/>
              </w:rPr>
            </w:pPr>
            <w:r w:rsidRPr="005458D9">
              <w:rPr>
                <w:rFonts w:ascii="Skeena" w:hAnsi="Skeena" w:cs="Arial"/>
                <w:sz w:val="22"/>
                <w:szCs w:val="22"/>
              </w:rPr>
              <w:t>Countable Income: $750 – $464= $256 which is &lt; $990 (2016 Income Limit)</w:t>
            </w:r>
          </w:p>
          <w:p w14:paraId="114AFA2C" w14:textId="77777777" w:rsidR="0064713F" w:rsidRPr="005458D9" w:rsidRDefault="0064713F" w:rsidP="00281B68">
            <w:pPr>
              <w:widowControl w:val="0"/>
              <w:rPr>
                <w:rFonts w:ascii="Skeena" w:hAnsi="Skeena" w:cs="Arial"/>
                <w:sz w:val="22"/>
                <w:szCs w:val="22"/>
              </w:rPr>
            </w:pPr>
          </w:p>
          <w:p w14:paraId="046C2063" w14:textId="77777777" w:rsidR="0064713F" w:rsidRPr="005458D9" w:rsidRDefault="0064713F" w:rsidP="00281B68">
            <w:pPr>
              <w:widowControl w:val="0"/>
              <w:rPr>
                <w:rFonts w:ascii="Skeena" w:hAnsi="Skeena" w:cs="Arial"/>
                <w:sz w:val="22"/>
                <w:szCs w:val="22"/>
              </w:rPr>
            </w:pPr>
            <w:r w:rsidRPr="005458D9">
              <w:rPr>
                <w:rFonts w:ascii="Skeena" w:hAnsi="Skeena" w:cs="Arial"/>
                <w:sz w:val="22"/>
                <w:szCs w:val="22"/>
              </w:rPr>
              <w:t>2017 Income Limit rebudget in March</w:t>
            </w:r>
          </w:p>
          <w:p w14:paraId="4323247F" w14:textId="77777777" w:rsidR="0064713F" w:rsidRPr="005458D9" w:rsidRDefault="0064713F" w:rsidP="005F0F8E">
            <w:pPr>
              <w:widowControl w:val="0"/>
              <w:numPr>
                <w:ilvl w:val="0"/>
                <w:numId w:val="393"/>
              </w:numPr>
              <w:tabs>
                <w:tab w:val="clear" w:pos="1440"/>
              </w:tabs>
              <w:ind w:left="720"/>
              <w:rPr>
                <w:rFonts w:ascii="Skeena" w:hAnsi="Skeena" w:cs="Arial"/>
                <w:sz w:val="22"/>
                <w:szCs w:val="22"/>
              </w:rPr>
            </w:pPr>
            <w:r w:rsidRPr="005458D9">
              <w:rPr>
                <w:rFonts w:ascii="Skeena" w:hAnsi="Skeena" w:cs="Arial"/>
                <w:sz w:val="22"/>
                <w:szCs w:val="22"/>
              </w:rPr>
              <w:t xml:space="preserve">Unearned: $800 – $50 (general disregard) = $750 </w:t>
            </w:r>
          </w:p>
          <w:p w14:paraId="363BEE42" w14:textId="77777777" w:rsidR="0064713F" w:rsidRPr="005458D9" w:rsidRDefault="0064713F" w:rsidP="00281B68">
            <w:pPr>
              <w:widowControl w:val="0"/>
              <w:ind w:left="1080" w:hanging="360"/>
              <w:rPr>
                <w:rFonts w:ascii="Skeena" w:hAnsi="Skeena" w:cs="Arial"/>
                <w:sz w:val="22"/>
                <w:szCs w:val="22"/>
              </w:rPr>
            </w:pPr>
            <w:r w:rsidRPr="005458D9">
              <w:rPr>
                <w:rFonts w:ascii="Skeena" w:hAnsi="Skeena" w:cs="Arial"/>
                <w:sz w:val="22"/>
                <w:szCs w:val="22"/>
              </w:rPr>
              <w:t>(</w:t>
            </w:r>
            <w:r w:rsidRPr="005458D9">
              <w:rPr>
                <w:rFonts w:ascii="Skeena" w:hAnsi="Skeena" w:cs="Arial"/>
                <w:b/>
                <w:bCs/>
                <w:sz w:val="22"/>
                <w:szCs w:val="22"/>
              </w:rPr>
              <w:t>Note:</w:t>
            </w:r>
            <w:r w:rsidRPr="005458D9">
              <w:rPr>
                <w:rFonts w:ascii="Skeena" w:hAnsi="Skeena" w:cs="Arial"/>
                <w:sz w:val="22"/>
                <w:szCs w:val="22"/>
              </w:rPr>
              <w:t xml:space="preserve"> Mr. Banks’ income is excluded since he is a SSI recipient.)</w:t>
            </w:r>
          </w:p>
          <w:p w14:paraId="343036D0" w14:textId="77777777" w:rsidR="0064713F" w:rsidRPr="005458D9" w:rsidRDefault="0064713F" w:rsidP="005F0F8E">
            <w:pPr>
              <w:widowControl w:val="0"/>
              <w:numPr>
                <w:ilvl w:val="0"/>
                <w:numId w:val="393"/>
              </w:numPr>
              <w:tabs>
                <w:tab w:val="clear" w:pos="1440"/>
              </w:tabs>
              <w:ind w:left="720"/>
              <w:rPr>
                <w:rFonts w:ascii="Skeena" w:hAnsi="Skeena" w:cs="Arial"/>
                <w:sz w:val="22"/>
                <w:szCs w:val="22"/>
              </w:rPr>
            </w:pPr>
            <w:r w:rsidRPr="005458D9">
              <w:rPr>
                <w:rFonts w:ascii="Skeena" w:hAnsi="Skeena" w:cs="Arial"/>
                <w:sz w:val="22"/>
                <w:szCs w:val="22"/>
              </w:rPr>
              <w:t>Earned: $0 – $0 = $0</w:t>
            </w:r>
          </w:p>
          <w:p w14:paraId="38B3A56D" w14:textId="77777777" w:rsidR="0064713F" w:rsidRPr="005458D9" w:rsidRDefault="0064713F" w:rsidP="005F0F8E">
            <w:pPr>
              <w:widowControl w:val="0"/>
              <w:numPr>
                <w:ilvl w:val="0"/>
                <w:numId w:val="393"/>
              </w:numPr>
              <w:tabs>
                <w:tab w:val="clear" w:pos="1440"/>
              </w:tabs>
              <w:ind w:left="720"/>
              <w:rPr>
                <w:rFonts w:ascii="Skeena" w:hAnsi="Skeena" w:cs="Arial"/>
                <w:sz w:val="22"/>
                <w:szCs w:val="22"/>
              </w:rPr>
            </w:pPr>
            <w:r w:rsidRPr="005458D9">
              <w:rPr>
                <w:rFonts w:ascii="Skeena" w:hAnsi="Skeena" w:cs="Arial"/>
                <w:sz w:val="22"/>
                <w:szCs w:val="22"/>
              </w:rPr>
              <w:t>Total: $750 + $0 = $750</w:t>
            </w:r>
          </w:p>
          <w:p w14:paraId="5EDE1499" w14:textId="77777777" w:rsidR="0064713F" w:rsidRPr="005458D9" w:rsidRDefault="0064713F" w:rsidP="005F0F8E">
            <w:pPr>
              <w:widowControl w:val="0"/>
              <w:numPr>
                <w:ilvl w:val="0"/>
                <w:numId w:val="393"/>
              </w:numPr>
              <w:tabs>
                <w:tab w:val="clear" w:pos="1440"/>
              </w:tabs>
              <w:ind w:left="720"/>
              <w:rPr>
                <w:rFonts w:ascii="Skeena" w:hAnsi="Skeena" w:cs="Arial"/>
                <w:sz w:val="22"/>
                <w:szCs w:val="22"/>
              </w:rPr>
            </w:pPr>
            <w:r w:rsidRPr="005458D9">
              <w:rPr>
                <w:rFonts w:ascii="Skeena" w:hAnsi="Skeena" w:cs="Arial"/>
                <w:sz w:val="22"/>
                <w:szCs w:val="22"/>
              </w:rPr>
              <w:t>Allocation: Maximum allocation for 2017 is $368 per child</w:t>
            </w:r>
          </w:p>
          <w:p w14:paraId="08C90ECC" w14:textId="77777777" w:rsidR="0064713F" w:rsidRPr="005458D9" w:rsidRDefault="0064713F" w:rsidP="005F0F8E">
            <w:pPr>
              <w:widowControl w:val="0"/>
              <w:numPr>
                <w:ilvl w:val="1"/>
                <w:numId w:val="403"/>
              </w:numPr>
              <w:rPr>
                <w:rFonts w:ascii="Skeena" w:hAnsi="Skeena" w:cs="Arial"/>
                <w:sz w:val="22"/>
                <w:szCs w:val="22"/>
              </w:rPr>
            </w:pPr>
            <w:r w:rsidRPr="005458D9">
              <w:rPr>
                <w:rFonts w:ascii="Skeena" w:hAnsi="Skeena" w:cs="Arial"/>
                <w:sz w:val="22"/>
                <w:szCs w:val="22"/>
              </w:rPr>
              <w:t>Child A: $368– $120 = $248</w:t>
            </w:r>
          </w:p>
          <w:p w14:paraId="24495A17" w14:textId="77777777" w:rsidR="0064713F" w:rsidRPr="005458D9" w:rsidRDefault="0064713F" w:rsidP="005F0F8E">
            <w:pPr>
              <w:widowControl w:val="0"/>
              <w:numPr>
                <w:ilvl w:val="1"/>
                <w:numId w:val="403"/>
              </w:numPr>
              <w:rPr>
                <w:rFonts w:ascii="Skeena" w:hAnsi="Skeena" w:cs="Arial"/>
                <w:sz w:val="22"/>
                <w:szCs w:val="22"/>
              </w:rPr>
            </w:pPr>
            <w:r w:rsidRPr="005458D9">
              <w:rPr>
                <w:rFonts w:ascii="Skeena" w:hAnsi="Skeena" w:cs="Arial"/>
                <w:sz w:val="22"/>
                <w:szCs w:val="22"/>
              </w:rPr>
              <w:t>Child B: $368– $120 = $248</w:t>
            </w:r>
          </w:p>
          <w:p w14:paraId="2D11DDC1" w14:textId="77777777" w:rsidR="0064713F" w:rsidRPr="005458D9" w:rsidRDefault="0064713F" w:rsidP="005F0F8E">
            <w:pPr>
              <w:widowControl w:val="0"/>
              <w:numPr>
                <w:ilvl w:val="1"/>
                <w:numId w:val="403"/>
              </w:numPr>
              <w:rPr>
                <w:rFonts w:ascii="Skeena" w:hAnsi="Skeena" w:cs="Arial"/>
                <w:sz w:val="22"/>
                <w:szCs w:val="22"/>
              </w:rPr>
            </w:pPr>
            <w:r w:rsidRPr="005458D9">
              <w:rPr>
                <w:rFonts w:ascii="Skeena" w:hAnsi="Skeena" w:cs="Arial"/>
                <w:sz w:val="22"/>
                <w:szCs w:val="22"/>
              </w:rPr>
              <w:t>Total Allocation $248 + $248 = $496</w:t>
            </w:r>
          </w:p>
          <w:p w14:paraId="2174EDD6" w14:textId="77777777" w:rsidR="0064713F" w:rsidRPr="005458D9" w:rsidRDefault="0064713F" w:rsidP="005F0F8E">
            <w:pPr>
              <w:widowControl w:val="0"/>
              <w:numPr>
                <w:ilvl w:val="0"/>
                <w:numId w:val="393"/>
              </w:numPr>
              <w:tabs>
                <w:tab w:val="clear" w:pos="1440"/>
              </w:tabs>
              <w:ind w:left="720"/>
              <w:rPr>
                <w:rFonts w:ascii="Skeena" w:hAnsi="Skeena" w:cs="Arial"/>
                <w:sz w:val="22"/>
                <w:szCs w:val="22"/>
              </w:rPr>
            </w:pPr>
            <w:r w:rsidRPr="005458D9">
              <w:rPr>
                <w:rFonts w:ascii="Skeena" w:hAnsi="Skeena" w:cs="Arial"/>
                <w:sz w:val="22"/>
                <w:szCs w:val="22"/>
              </w:rPr>
              <w:t>Countable Income: $750 – $496= $254 which is &lt; $1,005 (2017 Income Limit)</w:t>
            </w:r>
          </w:p>
          <w:p w14:paraId="1DD4F17A" w14:textId="77777777" w:rsidR="0064713F" w:rsidRPr="005458D9" w:rsidRDefault="0064713F" w:rsidP="00281B68">
            <w:pPr>
              <w:widowControl w:val="0"/>
              <w:rPr>
                <w:rFonts w:ascii="Skeena" w:hAnsi="Skeena" w:cs="Arial"/>
                <w:sz w:val="22"/>
                <w:szCs w:val="22"/>
              </w:rPr>
            </w:pPr>
          </w:p>
          <w:p w14:paraId="0D409AC8" w14:textId="77777777" w:rsidR="0064713F" w:rsidRPr="005458D9" w:rsidRDefault="0064713F" w:rsidP="00281B68">
            <w:pPr>
              <w:widowControl w:val="0"/>
              <w:rPr>
                <w:rFonts w:ascii="Skeena" w:hAnsi="Skeena" w:cs="Arial"/>
                <w:sz w:val="22"/>
                <w:szCs w:val="22"/>
              </w:rPr>
            </w:pPr>
            <w:r w:rsidRPr="005458D9">
              <w:rPr>
                <w:rFonts w:ascii="Skeena" w:hAnsi="Skeena" w:cs="Arial"/>
                <w:sz w:val="22"/>
                <w:szCs w:val="22"/>
              </w:rPr>
              <w:t>Resources:</w:t>
            </w:r>
          </w:p>
          <w:p w14:paraId="027EACBF" w14:textId="77777777" w:rsidR="0064713F" w:rsidRPr="005458D9" w:rsidRDefault="0064713F" w:rsidP="005F0F8E">
            <w:pPr>
              <w:widowControl w:val="0"/>
              <w:numPr>
                <w:ilvl w:val="0"/>
                <w:numId w:val="394"/>
              </w:numPr>
              <w:tabs>
                <w:tab w:val="clear" w:pos="1440"/>
              </w:tabs>
              <w:ind w:left="723"/>
              <w:rPr>
                <w:rFonts w:ascii="Skeena" w:hAnsi="Skeena" w:cs="Arial"/>
                <w:sz w:val="22"/>
                <w:szCs w:val="22"/>
              </w:rPr>
            </w:pPr>
            <w:r w:rsidRPr="005458D9">
              <w:rPr>
                <w:rFonts w:ascii="Skeena" w:hAnsi="Skeena" w:cs="Arial"/>
                <w:sz w:val="22"/>
                <w:szCs w:val="22"/>
              </w:rPr>
              <w:t>$75 + $802.25 = $877.25 which is &lt; $7,560 (individual limit since spouse is on SSI)</w:t>
            </w:r>
          </w:p>
          <w:p w14:paraId="50B5D6CE" w14:textId="77777777" w:rsidR="0064713F" w:rsidRPr="009128AD" w:rsidRDefault="0064713F" w:rsidP="00281B68">
            <w:pPr>
              <w:widowControl w:val="0"/>
              <w:rPr>
                <w:rFonts w:ascii="Skeena" w:hAnsi="Skeena" w:cs="Arial"/>
                <w:sz w:val="22"/>
                <w:szCs w:val="22"/>
              </w:rPr>
            </w:pPr>
          </w:p>
          <w:p w14:paraId="6AFE7840" w14:textId="6C72BCE8" w:rsidR="0064713F" w:rsidRPr="009128AD" w:rsidRDefault="0064713F" w:rsidP="00281B68">
            <w:pPr>
              <w:widowControl w:val="0"/>
              <w:rPr>
                <w:rFonts w:ascii="Skeena" w:hAnsi="Skeena" w:cs="Arial"/>
                <w:sz w:val="22"/>
                <w:szCs w:val="22"/>
              </w:rPr>
            </w:pPr>
            <w:r w:rsidRPr="009128AD">
              <w:rPr>
                <w:rFonts w:ascii="Skeena" w:hAnsi="Skeena" w:cs="Arial"/>
                <w:b/>
                <w:bCs/>
                <w:sz w:val="22"/>
                <w:szCs w:val="22"/>
              </w:rPr>
              <w:t xml:space="preserve">Disposition: </w:t>
            </w:r>
            <w:r w:rsidRPr="009128AD">
              <w:rPr>
                <w:rFonts w:ascii="Skeena" w:hAnsi="Skeena" w:cs="Arial"/>
                <w:sz w:val="22"/>
                <w:szCs w:val="22"/>
              </w:rPr>
              <w:t>Ms Banks meets all of the eligibility criteria and may be approved effective January 1, 20</w:t>
            </w:r>
            <w:r w:rsidR="006D5E2A" w:rsidRPr="009128AD">
              <w:rPr>
                <w:rFonts w:ascii="Skeena" w:hAnsi="Skeena" w:cs="Arial"/>
                <w:sz w:val="22"/>
                <w:szCs w:val="22"/>
              </w:rPr>
              <w:t>23</w:t>
            </w:r>
            <w:r w:rsidRPr="009128AD">
              <w:rPr>
                <w:rFonts w:ascii="Skeena" w:hAnsi="Skeena" w:cs="Arial"/>
                <w:sz w:val="22"/>
                <w:szCs w:val="22"/>
              </w:rPr>
              <w:t>.</w:t>
            </w:r>
          </w:p>
          <w:p w14:paraId="3F5810CF" w14:textId="77777777" w:rsidR="0064713F" w:rsidRPr="009128AD" w:rsidRDefault="0064713F" w:rsidP="00281B68">
            <w:pPr>
              <w:widowControl w:val="0"/>
              <w:rPr>
                <w:rFonts w:ascii="Skeena" w:hAnsi="Skeena" w:cs="Arial"/>
                <w:b/>
                <w:bCs/>
                <w:sz w:val="22"/>
                <w:szCs w:val="22"/>
              </w:rPr>
            </w:pPr>
          </w:p>
          <w:p w14:paraId="30899BDC" w14:textId="77777777" w:rsidR="0064713F" w:rsidRPr="009128AD" w:rsidRDefault="0064713F" w:rsidP="00281B68">
            <w:pPr>
              <w:widowControl w:val="0"/>
              <w:rPr>
                <w:rFonts w:ascii="Skeena" w:hAnsi="Skeena" w:cs="Arial"/>
                <w:b/>
                <w:bCs/>
                <w:sz w:val="22"/>
                <w:szCs w:val="22"/>
              </w:rPr>
            </w:pPr>
            <w:r w:rsidRPr="009128AD">
              <w:rPr>
                <w:rFonts w:ascii="Skeena" w:hAnsi="Skeena" w:cs="Arial"/>
                <w:b/>
                <w:bCs/>
                <w:sz w:val="22"/>
                <w:szCs w:val="22"/>
              </w:rPr>
              <w:t>Note:</w:t>
            </w:r>
            <w:r w:rsidRPr="009128AD">
              <w:rPr>
                <w:rFonts w:ascii="Skeena" w:hAnsi="Skeena" w:cs="Arial"/>
                <w:sz w:val="22"/>
                <w:szCs w:val="22"/>
              </w:rPr>
              <w:t xml:space="preserve"> Ms. Banks must be advised to report if she begins receiving SSA. However, the eligibility worker is responsible for follow up. This may be done by checking BENDEX data, sending an SVES query, or requesting verification from Ms. Banks.</w:t>
            </w:r>
          </w:p>
        </w:tc>
      </w:tr>
    </w:tbl>
    <w:p w14:paraId="1C3579B8" w14:textId="77777777" w:rsidR="0064713F" w:rsidRPr="009128AD" w:rsidRDefault="0064713F" w:rsidP="0064713F">
      <w:pPr>
        <w:widowControl w:val="0"/>
        <w:rPr>
          <w:rFonts w:ascii="Skeena" w:hAnsi="Skeena"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4713F" w:rsidRPr="009128AD" w14:paraId="7ADB9F5E" w14:textId="77777777" w:rsidTr="009B11F1">
        <w:trPr>
          <w:jc w:val="center"/>
        </w:trPr>
        <w:tc>
          <w:tcPr>
            <w:tcW w:w="5000" w:type="pct"/>
          </w:tcPr>
          <w:p w14:paraId="5B91DD66" w14:textId="77777777" w:rsidR="0064713F" w:rsidRPr="005458D9" w:rsidRDefault="0064713F" w:rsidP="00281B68">
            <w:pPr>
              <w:widowControl w:val="0"/>
              <w:rPr>
                <w:rFonts w:ascii="Skeena" w:hAnsi="Skeena" w:cs="Arial"/>
                <w:b/>
                <w:bCs/>
                <w:sz w:val="22"/>
                <w:szCs w:val="22"/>
              </w:rPr>
            </w:pPr>
            <w:r w:rsidRPr="005458D9">
              <w:rPr>
                <w:rFonts w:ascii="Skeena" w:hAnsi="Skeena" w:cs="Arial"/>
                <w:b/>
                <w:bCs/>
                <w:sz w:val="22"/>
                <w:szCs w:val="22"/>
              </w:rPr>
              <w:t>Example #3 – Aged Couple</w:t>
            </w:r>
          </w:p>
          <w:p w14:paraId="1AEF18AF" w14:textId="77777777" w:rsidR="0064713F" w:rsidRPr="005458D9" w:rsidRDefault="0064713F" w:rsidP="00281B68">
            <w:pPr>
              <w:pStyle w:val="BodyText"/>
              <w:widowControl w:val="0"/>
              <w:jc w:val="left"/>
              <w:rPr>
                <w:rFonts w:ascii="Skeena" w:hAnsi="Skeena"/>
                <w:sz w:val="22"/>
              </w:rPr>
            </w:pPr>
            <w:r w:rsidRPr="005458D9">
              <w:rPr>
                <w:rFonts w:ascii="Skeena" w:hAnsi="Skeena"/>
                <w:b/>
                <w:sz w:val="22"/>
              </w:rPr>
              <w:t>Scenario:</w:t>
            </w:r>
            <w:r w:rsidRPr="005458D9">
              <w:rPr>
                <w:rFonts w:ascii="Skeena" w:hAnsi="Skeena"/>
                <w:sz w:val="22"/>
              </w:rPr>
              <w:t xml:space="preserve"> Fred and Ethel Jones, dates of birth 03/14/34 and 02/25/35, apply for Medicaid. Their application is received on March 2, 2017, and retroactive coverage is requested. According to the application, Mr. Jones receives a Social Security check for $735, and his wife receives $850. They have a checking account at People’s Bank. Both have Medicare Part A and B. They state they own a mobile home, a 2009 Ford Taurus and a 2008 Ford Ranger. Both have a $10,000 life insurance policy, but the company name and policy numbers are not listed.</w:t>
            </w:r>
          </w:p>
          <w:p w14:paraId="6192B2E9" w14:textId="77777777" w:rsidR="0064713F" w:rsidRPr="005458D9" w:rsidRDefault="0064713F" w:rsidP="00281B68">
            <w:pPr>
              <w:widowControl w:val="0"/>
              <w:rPr>
                <w:rFonts w:ascii="Skeena" w:hAnsi="Skeena" w:cs="Arial"/>
                <w:sz w:val="22"/>
                <w:szCs w:val="22"/>
              </w:rPr>
            </w:pPr>
          </w:p>
          <w:p w14:paraId="53E67D78" w14:textId="77777777" w:rsidR="0064713F" w:rsidRPr="005458D9" w:rsidRDefault="0064713F" w:rsidP="00281B68">
            <w:pPr>
              <w:pStyle w:val="BodyText"/>
              <w:widowControl w:val="0"/>
              <w:jc w:val="left"/>
              <w:rPr>
                <w:rFonts w:ascii="Skeena" w:hAnsi="Skeena"/>
                <w:b/>
                <w:sz w:val="22"/>
                <w:szCs w:val="22"/>
              </w:rPr>
            </w:pPr>
            <w:r w:rsidRPr="005458D9">
              <w:rPr>
                <w:rFonts w:ascii="Skeena" w:hAnsi="Skeena"/>
                <w:b/>
                <w:sz w:val="22"/>
                <w:szCs w:val="22"/>
              </w:rPr>
              <w:t xml:space="preserve">Analysis: </w:t>
            </w:r>
            <w:r w:rsidRPr="005458D9">
              <w:rPr>
                <w:rFonts w:ascii="Skeena" w:hAnsi="Skeena"/>
                <w:sz w:val="22"/>
                <w:szCs w:val="22"/>
              </w:rPr>
              <w:t>Categorical Eligibility – both are Aged</w:t>
            </w:r>
          </w:p>
          <w:p w14:paraId="56D9925D" w14:textId="77777777" w:rsidR="0064713F" w:rsidRPr="005458D9" w:rsidRDefault="0064713F" w:rsidP="00281B68">
            <w:pPr>
              <w:widowControl w:val="0"/>
              <w:rPr>
                <w:rFonts w:ascii="Skeena" w:hAnsi="Skeena" w:cs="Arial"/>
                <w:b/>
                <w:bCs/>
                <w:sz w:val="22"/>
                <w:szCs w:val="22"/>
              </w:rPr>
            </w:pPr>
            <w:r w:rsidRPr="005458D9">
              <w:rPr>
                <w:rFonts w:ascii="Skeena" w:hAnsi="Skeena" w:cs="Arial"/>
                <w:b/>
                <w:bCs/>
                <w:sz w:val="22"/>
                <w:szCs w:val="22"/>
              </w:rPr>
              <w:t>Steps for Eligibility Worker:</w:t>
            </w:r>
          </w:p>
          <w:p w14:paraId="73D0EC93" w14:textId="77777777" w:rsidR="0064713F" w:rsidRPr="005458D9" w:rsidRDefault="0064713F" w:rsidP="005F0F8E">
            <w:pPr>
              <w:widowControl w:val="0"/>
              <w:numPr>
                <w:ilvl w:val="0"/>
                <w:numId w:val="394"/>
              </w:numPr>
              <w:tabs>
                <w:tab w:val="clear" w:pos="1440"/>
              </w:tabs>
              <w:ind w:left="720"/>
              <w:rPr>
                <w:rFonts w:ascii="Skeena" w:hAnsi="Skeena" w:cs="Arial"/>
                <w:sz w:val="22"/>
                <w:szCs w:val="22"/>
              </w:rPr>
            </w:pPr>
            <w:r w:rsidRPr="005458D9">
              <w:rPr>
                <w:rFonts w:ascii="Skeena" w:hAnsi="Skeena" w:cs="Arial"/>
                <w:sz w:val="22"/>
                <w:szCs w:val="22"/>
              </w:rPr>
              <w:t xml:space="preserve">Send the </w:t>
            </w:r>
            <w:hyperlink r:id="rId290" w:history="1">
              <w:r w:rsidRPr="005458D9">
                <w:rPr>
                  <w:rFonts w:ascii="Skeena" w:hAnsi="Skeena" w:cs="Arial"/>
                  <w:color w:val="0000FF"/>
                  <w:sz w:val="22"/>
                  <w:u w:val="single"/>
                </w:rPr>
                <w:t>DHHS Form 1233 ME</w:t>
              </w:r>
            </w:hyperlink>
            <w:r w:rsidRPr="005458D9">
              <w:rPr>
                <w:rFonts w:ascii="Skeena" w:hAnsi="Skeena" w:cs="Arial"/>
                <w:sz w:val="22"/>
                <w:szCs w:val="22"/>
              </w:rPr>
              <w:t>, Medicaid Eligibility Checklist, to Mr. and Mrs. Jones requesting:</w:t>
            </w:r>
          </w:p>
          <w:p w14:paraId="3110A7BC" w14:textId="77777777" w:rsidR="0064713F" w:rsidRPr="005458D9" w:rsidRDefault="0064713F" w:rsidP="005F0F8E">
            <w:pPr>
              <w:widowControl w:val="0"/>
              <w:numPr>
                <w:ilvl w:val="1"/>
                <w:numId w:val="394"/>
              </w:numPr>
              <w:tabs>
                <w:tab w:val="clear" w:pos="2160"/>
              </w:tabs>
              <w:ind w:left="1080"/>
              <w:rPr>
                <w:rFonts w:ascii="Skeena" w:hAnsi="Skeena" w:cs="Arial"/>
                <w:sz w:val="22"/>
                <w:szCs w:val="22"/>
              </w:rPr>
            </w:pPr>
            <w:r w:rsidRPr="005458D9">
              <w:rPr>
                <w:rFonts w:ascii="Skeena" w:hAnsi="Skeena" w:cs="Arial"/>
                <w:sz w:val="22"/>
                <w:szCs w:val="22"/>
              </w:rPr>
              <w:t xml:space="preserve">Copies of the Life Insurance policies (also send the </w:t>
            </w:r>
            <w:hyperlink r:id="rId291" w:history="1">
              <w:r w:rsidRPr="005458D9">
                <w:rPr>
                  <w:rFonts w:ascii="Skeena" w:hAnsi="Skeena" w:cs="Arial"/>
                  <w:color w:val="0000FF"/>
                  <w:sz w:val="22"/>
                  <w:u w:val="single"/>
                </w:rPr>
                <w:t>DHHS Form 1280 ME</w:t>
              </w:r>
            </w:hyperlink>
            <w:r w:rsidRPr="005458D9">
              <w:rPr>
                <w:rFonts w:ascii="Skeena" w:hAnsi="Skeena" w:cs="Arial"/>
                <w:sz w:val="22"/>
                <w:szCs w:val="22"/>
              </w:rPr>
              <w:t>, Verification of Life Insurance Values, for their signatures in case they are needed).</w:t>
            </w:r>
          </w:p>
          <w:p w14:paraId="66FF932A" w14:textId="77777777" w:rsidR="0064713F" w:rsidRPr="005458D9" w:rsidRDefault="0064713F" w:rsidP="005F0F8E">
            <w:pPr>
              <w:widowControl w:val="0"/>
              <w:numPr>
                <w:ilvl w:val="0"/>
                <w:numId w:val="394"/>
              </w:numPr>
              <w:tabs>
                <w:tab w:val="clear" w:pos="1440"/>
              </w:tabs>
              <w:ind w:left="720"/>
              <w:rPr>
                <w:rFonts w:ascii="Skeena" w:hAnsi="Skeena" w:cs="Arial"/>
                <w:sz w:val="22"/>
                <w:szCs w:val="22"/>
              </w:rPr>
            </w:pPr>
            <w:r w:rsidRPr="005458D9">
              <w:rPr>
                <w:rFonts w:ascii="Skeena" w:hAnsi="Skeena" w:cs="Arial"/>
                <w:sz w:val="22"/>
                <w:szCs w:val="22"/>
              </w:rPr>
              <w:t>Check BENDEX for verification of the gross SSA amounts; send a SVES query if needed</w:t>
            </w:r>
          </w:p>
          <w:p w14:paraId="75BD911D" w14:textId="77777777" w:rsidR="0064713F" w:rsidRPr="005458D9" w:rsidRDefault="0064713F" w:rsidP="005F0F8E">
            <w:pPr>
              <w:widowControl w:val="0"/>
              <w:numPr>
                <w:ilvl w:val="0"/>
                <w:numId w:val="394"/>
              </w:numPr>
              <w:tabs>
                <w:tab w:val="clear" w:pos="1440"/>
              </w:tabs>
              <w:ind w:left="720"/>
              <w:rPr>
                <w:rFonts w:ascii="Skeena" w:hAnsi="Skeena" w:cs="Arial"/>
                <w:sz w:val="22"/>
                <w:szCs w:val="22"/>
              </w:rPr>
            </w:pPr>
            <w:r w:rsidRPr="005458D9">
              <w:rPr>
                <w:rFonts w:ascii="Skeena" w:hAnsi="Skeena" w:cs="Arial"/>
                <w:sz w:val="22"/>
                <w:szCs w:val="22"/>
              </w:rPr>
              <w:t xml:space="preserve">Send a </w:t>
            </w:r>
            <w:hyperlink r:id="rId292" w:history="1">
              <w:r w:rsidRPr="005458D9">
                <w:rPr>
                  <w:rFonts w:ascii="Skeena" w:hAnsi="Skeena" w:cs="Arial"/>
                  <w:color w:val="0000FF"/>
                  <w:sz w:val="22"/>
                  <w:u w:val="single"/>
                </w:rPr>
                <w:t>DHHS Form 1255 ME</w:t>
              </w:r>
            </w:hyperlink>
            <w:r w:rsidRPr="005458D9">
              <w:rPr>
                <w:rFonts w:ascii="Skeena" w:hAnsi="Skeena" w:cs="Arial"/>
                <w:sz w:val="22"/>
                <w:szCs w:val="22"/>
              </w:rPr>
              <w:t xml:space="preserve"> Property check or perform an On-line property search</w:t>
            </w:r>
          </w:p>
          <w:p w14:paraId="04750418" w14:textId="77777777" w:rsidR="0064713F" w:rsidRPr="005458D9" w:rsidRDefault="0064713F" w:rsidP="005F0F8E">
            <w:pPr>
              <w:widowControl w:val="0"/>
              <w:numPr>
                <w:ilvl w:val="0"/>
                <w:numId w:val="394"/>
              </w:numPr>
              <w:tabs>
                <w:tab w:val="clear" w:pos="1440"/>
              </w:tabs>
              <w:ind w:left="720"/>
              <w:rPr>
                <w:rFonts w:ascii="Skeena" w:hAnsi="Skeena" w:cs="Arial"/>
                <w:sz w:val="22"/>
                <w:szCs w:val="22"/>
              </w:rPr>
            </w:pPr>
            <w:r w:rsidRPr="005458D9">
              <w:rPr>
                <w:rFonts w:ascii="Skeena" w:hAnsi="Skeena" w:cs="Arial"/>
                <w:sz w:val="22"/>
                <w:szCs w:val="22"/>
              </w:rPr>
              <w:t>Create individual AVS requests for Mr. and Mrs. Jones</w:t>
            </w:r>
          </w:p>
          <w:p w14:paraId="182AB841" w14:textId="77777777" w:rsidR="0064713F" w:rsidRPr="005458D9" w:rsidRDefault="0064713F" w:rsidP="00281B68">
            <w:pPr>
              <w:widowControl w:val="0"/>
              <w:rPr>
                <w:rFonts w:ascii="Skeena" w:hAnsi="Skeena" w:cs="Arial"/>
                <w:sz w:val="22"/>
                <w:szCs w:val="22"/>
              </w:rPr>
            </w:pPr>
          </w:p>
          <w:p w14:paraId="39EB5D8C" w14:textId="77777777" w:rsidR="0064713F" w:rsidRPr="005458D9" w:rsidRDefault="0064713F" w:rsidP="00281B68">
            <w:pPr>
              <w:widowControl w:val="0"/>
              <w:rPr>
                <w:rFonts w:ascii="Skeena" w:hAnsi="Skeena" w:cs="Arial"/>
                <w:sz w:val="22"/>
                <w:szCs w:val="22"/>
              </w:rPr>
            </w:pPr>
            <w:r w:rsidRPr="005458D9">
              <w:rPr>
                <w:rFonts w:ascii="Skeena" w:hAnsi="Skeena" w:cs="Arial"/>
                <w:sz w:val="22"/>
                <w:szCs w:val="22"/>
              </w:rPr>
              <w:t>Mr. and Mrs. Jones return to the eligibility worker their March 10</w:t>
            </w:r>
            <w:r w:rsidRPr="005458D9">
              <w:rPr>
                <w:rFonts w:ascii="Skeena" w:hAnsi="Skeena" w:cs="Arial"/>
                <w:sz w:val="22"/>
                <w:szCs w:val="22"/>
                <w:vertAlign w:val="superscript"/>
              </w:rPr>
              <w:t>th</w:t>
            </w:r>
            <w:r w:rsidRPr="005458D9">
              <w:rPr>
                <w:rFonts w:ascii="Skeena" w:hAnsi="Skeena" w:cs="Arial"/>
                <w:sz w:val="22"/>
                <w:szCs w:val="22"/>
              </w:rPr>
              <w:t xml:space="preserve"> bank statement and the first page </w:t>
            </w:r>
            <w:r w:rsidRPr="005458D9">
              <w:rPr>
                <w:rFonts w:ascii="Skeena" w:hAnsi="Skeena" w:cs="Arial"/>
                <w:sz w:val="22"/>
                <w:szCs w:val="22"/>
              </w:rPr>
              <w:lastRenderedPageBreak/>
              <w:t xml:space="preserve">of their life insurance policies with Liberty Life. </w:t>
            </w:r>
          </w:p>
          <w:p w14:paraId="157085B9" w14:textId="77777777" w:rsidR="0064713F" w:rsidRPr="005458D9" w:rsidRDefault="0064713F" w:rsidP="00281B68">
            <w:pPr>
              <w:widowControl w:val="0"/>
              <w:rPr>
                <w:rFonts w:ascii="Skeena" w:hAnsi="Skeena" w:cs="Arial"/>
                <w:sz w:val="22"/>
                <w:szCs w:val="22"/>
              </w:rPr>
            </w:pPr>
          </w:p>
          <w:p w14:paraId="18C6D716" w14:textId="77777777" w:rsidR="0064713F" w:rsidRPr="005458D9" w:rsidRDefault="0064713F" w:rsidP="00281B68">
            <w:pPr>
              <w:widowControl w:val="0"/>
              <w:rPr>
                <w:rFonts w:ascii="Skeena" w:hAnsi="Skeena" w:cs="Arial"/>
                <w:b/>
                <w:bCs/>
                <w:sz w:val="22"/>
                <w:szCs w:val="22"/>
              </w:rPr>
            </w:pPr>
            <w:r w:rsidRPr="005458D9">
              <w:rPr>
                <w:rFonts w:ascii="Skeena" w:hAnsi="Skeena" w:cs="Arial"/>
                <w:sz w:val="22"/>
                <w:szCs w:val="22"/>
              </w:rPr>
              <w:t>Verified</w:t>
            </w:r>
            <w:r w:rsidRPr="005458D9">
              <w:rPr>
                <w:rFonts w:ascii="Skeena" w:hAnsi="Skeena" w:cs="Arial"/>
                <w:b/>
                <w:bCs/>
                <w:sz w:val="22"/>
                <w:szCs w:val="22"/>
              </w:rPr>
              <w:t xml:space="preserve"> </w:t>
            </w:r>
            <w:r w:rsidRPr="005458D9">
              <w:rPr>
                <w:rFonts w:ascii="Skeena" w:hAnsi="Skeena" w:cs="Arial"/>
                <w:sz w:val="22"/>
                <w:szCs w:val="22"/>
              </w:rPr>
              <w:t>Information</w:t>
            </w:r>
            <w:r w:rsidRPr="005458D9">
              <w:rPr>
                <w:rFonts w:ascii="Skeena" w:hAnsi="Skeena" w:cs="Arial"/>
                <w:b/>
                <w:bCs/>
                <w:sz w:val="22"/>
                <w:szCs w:val="22"/>
              </w:rPr>
              <w:t>:</w:t>
            </w:r>
          </w:p>
          <w:p w14:paraId="1F362868" w14:textId="77777777" w:rsidR="0064713F" w:rsidRPr="005458D9" w:rsidRDefault="0064713F" w:rsidP="005F0F8E">
            <w:pPr>
              <w:widowControl w:val="0"/>
              <w:numPr>
                <w:ilvl w:val="0"/>
                <w:numId w:val="395"/>
              </w:numPr>
              <w:rPr>
                <w:rFonts w:ascii="Skeena" w:hAnsi="Skeena" w:cs="Arial"/>
                <w:sz w:val="22"/>
                <w:szCs w:val="22"/>
              </w:rPr>
            </w:pPr>
            <w:r w:rsidRPr="005458D9">
              <w:rPr>
                <w:rFonts w:ascii="Skeena" w:hAnsi="Skeena" w:cs="Arial"/>
                <w:sz w:val="22"/>
                <w:szCs w:val="22"/>
              </w:rPr>
              <w:t>Bank Balances:</w:t>
            </w:r>
          </w:p>
          <w:p w14:paraId="7BB8E735" w14:textId="77777777" w:rsidR="0064713F" w:rsidRPr="005458D9" w:rsidRDefault="0064713F" w:rsidP="005F0F8E">
            <w:pPr>
              <w:widowControl w:val="0"/>
              <w:numPr>
                <w:ilvl w:val="1"/>
                <w:numId w:val="395"/>
              </w:numPr>
              <w:tabs>
                <w:tab w:val="clear" w:pos="1440"/>
              </w:tabs>
              <w:ind w:left="1080"/>
              <w:rPr>
                <w:rFonts w:ascii="Skeena" w:hAnsi="Skeena" w:cs="Arial"/>
                <w:sz w:val="22"/>
                <w:szCs w:val="22"/>
              </w:rPr>
            </w:pPr>
            <w:r w:rsidRPr="005458D9">
              <w:rPr>
                <w:rFonts w:ascii="Skeena" w:hAnsi="Skeena" w:cs="Arial"/>
                <w:sz w:val="22"/>
                <w:szCs w:val="22"/>
              </w:rPr>
              <w:t>AVS verifies:</w:t>
            </w:r>
          </w:p>
          <w:p w14:paraId="7F8ADCC1" w14:textId="77777777" w:rsidR="0064713F" w:rsidRPr="005458D9" w:rsidRDefault="0064713F" w:rsidP="005F0F8E">
            <w:pPr>
              <w:widowControl w:val="0"/>
              <w:numPr>
                <w:ilvl w:val="2"/>
                <w:numId w:val="395"/>
              </w:numPr>
              <w:tabs>
                <w:tab w:val="clear" w:pos="2160"/>
              </w:tabs>
              <w:ind w:left="1440"/>
              <w:rPr>
                <w:rFonts w:ascii="Skeena" w:hAnsi="Skeena" w:cs="Arial"/>
                <w:sz w:val="22"/>
                <w:szCs w:val="22"/>
              </w:rPr>
            </w:pPr>
            <w:r w:rsidRPr="005458D9">
              <w:rPr>
                <w:rFonts w:ascii="Skeena" w:hAnsi="Skeena" w:cs="Arial"/>
                <w:sz w:val="22"/>
                <w:szCs w:val="22"/>
              </w:rPr>
              <w:t>December 2016: $1,800 balance</w:t>
            </w:r>
          </w:p>
          <w:p w14:paraId="0D43C5BD" w14:textId="77777777" w:rsidR="0064713F" w:rsidRPr="005458D9" w:rsidRDefault="0064713F" w:rsidP="005F0F8E">
            <w:pPr>
              <w:widowControl w:val="0"/>
              <w:numPr>
                <w:ilvl w:val="2"/>
                <w:numId w:val="395"/>
              </w:numPr>
              <w:tabs>
                <w:tab w:val="clear" w:pos="2160"/>
              </w:tabs>
              <w:ind w:left="1440"/>
              <w:rPr>
                <w:rFonts w:ascii="Skeena" w:hAnsi="Skeena" w:cs="Arial"/>
                <w:sz w:val="22"/>
                <w:szCs w:val="22"/>
              </w:rPr>
            </w:pPr>
            <w:r w:rsidRPr="005458D9">
              <w:rPr>
                <w:rFonts w:ascii="Skeena" w:hAnsi="Skeena" w:cs="Arial"/>
                <w:sz w:val="22"/>
                <w:szCs w:val="22"/>
              </w:rPr>
              <w:t>January 2017: $1,347 balance</w:t>
            </w:r>
          </w:p>
          <w:p w14:paraId="7C058D3E" w14:textId="77777777" w:rsidR="0064713F" w:rsidRPr="005458D9" w:rsidRDefault="0064713F" w:rsidP="005F0F8E">
            <w:pPr>
              <w:widowControl w:val="0"/>
              <w:numPr>
                <w:ilvl w:val="2"/>
                <w:numId w:val="395"/>
              </w:numPr>
              <w:tabs>
                <w:tab w:val="clear" w:pos="2160"/>
              </w:tabs>
              <w:ind w:left="1440"/>
              <w:rPr>
                <w:rFonts w:ascii="Skeena" w:hAnsi="Skeena" w:cs="Arial"/>
                <w:sz w:val="22"/>
                <w:szCs w:val="22"/>
              </w:rPr>
            </w:pPr>
            <w:r w:rsidRPr="005458D9">
              <w:rPr>
                <w:rFonts w:ascii="Skeena" w:hAnsi="Skeena" w:cs="Arial"/>
                <w:sz w:val="22"/>
                <w:szCs w:val="22"/>
              </w:rPr>
              <w:t>February 2017: $2,680 balance</w:t>
            </w:r>
          </w:p>
          <w:p w14:paraId="7C087C74" w14:textId="77777777" w:rsidR="0064713F" w:rsidRPr="005458D9" w:rsidRDefault="0064713F" w:rsidP="005F0F8E">
            <w:pPr>
              <w:widowControl w:val="0"/>
              <w:numPr>
                <w:ilvl w:val="2"/>
                <w:numId w:val="395"/>
              </w:numPr>
              <w:tabs>
                <w:tab w:val="clear" w:pos="2160"/>
              </w:tabs>
              <w:ind w:left="1440"/>
              <w:rPr>
                <w:rFonts w:ascii="Skeena" w:hAnsi="Skeena" w:cs="Arial"/>
                <w:sz w:val="22"/>
                <w:szCs w:val="22"/>
              </w:rPr>
            </w:pPr>
            <w:r w:rsidRPr="005458D9">
              <w:rPr>
                <w:rFonts w:ascii="Skeena" w:hAnsi="Skeena" w:cs="Arial"/>
                <w:sz w:val="22"/>
                <w:szCs w:val="22"/>
              </w:rPr>
              <w:t>March 2017: $1,098 balance</w:t>
            </w:r>
          </w:p>
          <w:p w14:paraId="6C9B74EF" w14:textId="77777777" w:rsidR="0064713F" w:rsidRPr="005458D9" w:rsidRDefault="0064713F" w:rsidP="005F0F8E">
            <w:pPr>
              <w:widowControl w:val="0"/>
              <w:numPr>
                <w:ilvl w:val="0"/>
                <w:numId w:val="395"/>
              </w:numPr>
              <w:rPr>
                <w:rFonts w:ascii="Skeena" w:hAnsi="Skeena" w:cs="Arial"/>
                <w:sz w:val="22"/>
                <w:szCs w:val="22"/>
              </w:rPr>
            </w:pPr>
            <w:r w:rsidRPr="005458D9">
              <w:rPr>
                <w:rFonts w:ascii="Skeena" w:hAnsi="Skeena" w:cs="Arial"/>
                <w:sz w:val="22"/>
                <w:szCs w:val="22"/>
              </w:rPr>
              <w:t>On-line property search verifies only the mobile home (homestead) and the two vehicles alleged on the application. (</w:t>
            </w:r>
            <w:r w:rsidRPr="005458D9">
              <w:rPr>
                <w:rFonts w:ascii="Skeena" w:hAnsi="Skeena" w:cs="Arial"/>
                <w:b/>
                <w:sz w:val="22"/>
                <w:szCs w:val="22"/>
              </w:rPr>
              <w:t>Note:</w:t>
            </w:r>
            <w:r w:rsidRPr="005458D9">
              <w:rPr>
                <w:rFonts w:ascii="Skeena" w:hAnsi="Skeena" w:cs="Arial"/>
                <w:sz w:val="22"/>
                <w:szCs w:val="22"/>
              </w:rPr>
              <w:t xml:space="preserve"> It is not necessary to verify the values of the two vehicles since they are both excluded regardless of value.)</w:t>
            </w:r>
          </w:p>
          <w:p w14:paraId="22E1EC56" w14:textId="77777777" w:rsidR="0064713F" w:rsidRPr="005458D9" w:rsidRDefault="0064713F" w:rsidP="005F0F8E">
            <w:pPr>
              <w:widowControl w:val="0"/>
              <w:numPr>
                <w:ilvl w:val="0"/>
                <w:numId w:val="395"/>
              </w:numPr>
              <w:rPr>
                <w:rFonts w:ascii="Skeena" w:hAnsi="Skeena" w:cs="Arial"/>
                <w:sz w:val="22"/>
                <w:szCs w:val="22"/>
              </w:rPr>
            </w:pPr>
            <w:r w:rsidRPr="005458D9">
              <w:rPr>
                <w:rFonts w:ascii="Skeena" w:hAnsi="Skeena" w:cs="Arial"/>
                <w:sz w:val="22"/>
                <w:szCs w:val="22"/>
              </w:rPr>
              <w:t>Copy of the Life Insurance policies indicates the face value is $10,000 each, excluded</w:t>
            </w:r>
          </w:p>
          <w:p w14:paraId="50346E4A" w14:textId="77777777" w:rsidR="0064713F" w:rsidRPr="005458D9" w:rsidRDefault="0064713F" w:rsidP="005F0F8E">
            <w:pPr>
              <w:widowControl w:val="0"/>
              <w:numPr>
                <w:ilvl w:val="0"/>
                <w:numId w:val="395"/>
              </w:numPr>
              <w:rPr>
                <w:rFonts w:ascii="Skeena" w:hAnsi="Skeena" w:cs="Arial"/>
                <w:sz w:val="22"/>
                <w:szCs w:val="22"/>
              </w:rPr>
            </w:pPr>
            <w:r w:rsidRPr="005458D9">
              <w:rPr>
                <w:rFonts w:ascii="Skeena" w:hAnsi="Skeena" w:cs="Arial"/>
                <w:sz w:val="22"/>
                <w:szCs w:val="22"/>
              </w:rPr>
              <w:t>BENDEX verify gross SSA amounts:</w:t>
            </w:r>
          </w:p>
          <w:p w14:paraId="0677FEED" w14:textId="77777777" w:rsidR="0064713F" w:rsidRPr="005458D9" w:rsidRDefault="0064713F" w:rsidP="005F0F8E">
            <w:pPr>
              <w:widowControl w:val="0"/>
              <w:numPr>
                <w:ilvl w:val="2"/>
                <w:numId w:val="395"/>
              </w:numPr>
              <w:tabs>
                <w:tab w:val="clear" w:pos="2160"/>
              </w:tabs>
              <w:ind w:left="1440"/>
              <w:rPr>
                <w:rFonts w:ascii="Skeena" w:hAnsi="Skeena" w:cs="Arial"/>
                <w:sz w:val="22"/>
                <w:szCs w:val="22"/>
              </w:rPr>
            </w:pPr>
            <w:r w:rsidRPr="005458D9">
              <w:rPr>
                <w:rFonts w:ascii="Skeena" w:hAnsi="Skeena" w:cs="Arial"/>
                <w:sz w:val="22"/>
                <w:szCs w:val="22"/>
              </w:rPr>
              <w:t>Mr. Jones:</w:t>
            </w:r>
            <w:r w:rsidRPr="005458D9">
              <w:rPr>
                <w:rFonts w:ascii="Skeena" w:hAnsi="Skeena" w:cs="Arial"/>
                <w:sz w:val="22"/>
                <w:szCs w:val="22"/>
              </w:rPr>
              <w:tab/>
              <w:t>2016: $733.00</w:t>
            </w:r>
            <w:r w:rsidRPr="005458D9">
              <w:rPr>
                <w:rFonts w:ascii="Skeena" w:hAnsi="Skeena" w:cs="Arial"/>
                <w:sz w:val="22"/>
                <w:szCs w:val="22"/>
              </w:rPr>
              <w:tab/>
            </w:r>
            <w:r w:rsidRPr="005458D9">
              <w:rPr>
                <w:rFonts w:ascii="Skeena" w:hAnsi="Skeena" w:cs="Arial"/>
                <w:sz w:val="22"/>
                <w:szCs w:val="22"/>
              </w:rPr>
              <w:tab/>
              <w:t>2017: $735.00</w:t>
            </w:r>
          </w:p>
          <w:p w14:paraId="447B8F1B" w14:textId="77777777" w:rsidR="0064713F" w:rsidRPr="005458D9" w:rsidRDefault="0064713F" w:rsidP="005F0F8E">
            <w:pPr>
              <w:widowControl w:val="0"/>
              <w:numPr>
                <w:ilvl w:val="2"/>
                <w:numId w:val="395"/>
              </w:numPr>
              <w:tabs>
                <w:tab w:val="clear" w:pos="2160"/>
              </w:tabs>
              <w:ind w:left="1440"/>
              <w:rPr>
                <w:rFonts w:ascii="Skeena" w:hAnsi="Skeena" w:cs="Arial"/>
                <w:sz w:val="22"/>
                <w:szCs w:val="22"/>
              </w:rPr>
            </w:pPr>
            <w:r w:rsidRPr="005458D9">
              <w:rPr>
                <w:rFonts w:ascii="Skeena" w:hAnsi="Skeena" w:cs="Arial"/>
                <w:sz w:val="22"/>
                <w:szCs w:val="22"/>
              </w:rPr>
              <w:t>Mrs. Jones:</w:t>
            </w:r>
            <w:r w:rsidRPr="005458D9">
              <w:rPr>
                <w:rFonts w:ascii="Skeena" w:hAnsi="Skeena" w:cs="Arial"/>
                <w:sz w:val="22"/>
                <w:szCs w:val="22"/>
              </w:rPr>
              <w:tab/>
              <w:t>2016: $848.00</w:t>
            </w:r>
            <w:r w:rsidRPr="005458D9">
              <w:rPr>
                <w:rFonts w:ascii="Skeena" w:hAnsi="Skeena" w:cs="Arial"/>
                <w:sz w:val="22"/>
                <w:szCs w:val="22"/>
              </w:rPr>
              <w:tab/>
            </w:r>
            <w:r w:rsidRPr="005458D9">
              <w:rPr>
                <w:rFonts w:ascii="Skeena" w:hAnsi="Skeena" w:cs="Arial"/>
                <w:sz w:val="22"/>
                <w:szCs w:val="22"/>
              </w:rPr>
              <w:tab/>
              <w:t>2017: $850.00</w:t>
            </w:r>
          </w:p>
          <w:p w14:paraId="532DE3D0" w14:textId="77777777" w:rsidR="0064713F" w:rsidRPr="005458D9" w:rsidRDefault="0064713F" w:rsidP="00281B68">
            <w:pPr>
              <w:widowControl w:val="0"/>
              <w:rPr>
                <w:rFonts w:ascii="Skeena" w:hAnsi="Skeena" w:cs="Arial"/>
                <w:b/>
                <w:bCs/>
                <w:sz w:val="22"/>
                <w:szCs w:val="22"/>
              </w:rPr>
            </w:pPr>
          </w:p>
          <w:p w14:paraId="228976B6" w14:textId="77777777" w:rsidR="0064713F" w:rsidRPr="005458D9" w:rsidRDefault="0064713F" w:rsidP="00281B68">
            <w:pPr>
              <w:widowControl w:val="0"/>
              <w:rPr>
                <w:rFonts w:ascii="Skeena" w:hAnsi="Skeena" w:cs="Arial"/>
                <w:b/>
                <w:bCs/>
                <w:sz w:val="22"/>
                <w:szCs w:val="22"/>
              </w:rPr>
            </w:pPr>
            <w:r w:rsidRPr="005458D9">
              <w:rPr>
                <w:rFonts w:ascii="Skeena" w:hAnsi="Skeena" w:cs="Arial"/>
                <w:b/>
                <w:bCs/>
                <w:sz w:val="22"/>
                <w:szCs w:val="22"/>
              </w:rPr>
              <w:t>Budgeting:</w:t>
            </w:r>
          </w:p>
          <w:p w14:paraId="0E9BD6EC" w14:textId="77777777" w:rsidR="0064713F" w:rsidRPr="005458D9" w:rsidRDefault="0064713F" w:rsidP="005F0F8E">
            <w:pPr>
              <w:widowControl w:val="0"/>
              <w:numPr>
                <w:ilvl w:val="0"/>
                <w:numId w:val="395"/>
              </w:numPr>
              <w:rPr>
                <w:rFonts w:ascii="Skeena" w:hAnsi="Skeena" w:cs="Arial"/>
                <w:sz w:val="22"/>
                <w:szCs w:val="22"/>
              </w:rPr>
            </w:pPr>
            <w:r w:rsidRPr="005458D9">
              <w:rPr>
                <w:rFonts w:ascii="Skeena" w:hAnsi="Skeena" w:cs="Arial"/>
                <w:sz w:val="22"/>
                <w:szCs w:val="22"/>
              </w:rPr>
              <w:t>December 2016:</w:t>
            </w:r>
          </w:p>
          <w:p w14:paraId="0B90D50F" w14:textId="77777777" w:rsidR="0064713F" w:rsidRPr="005458D9" w:rsidRDefault="0064713F" w:rsidP="005F0F8E">
            <w:pPr>
              <w:widowControl w:val="0"/>
              <w:numPr>
                <w:ilvl w:val="1"/>
                <w:numId w:val="395"/>
              </w:numPr>
              <w:tabs>
                <w:tab w:val="clear" w:pos="1440"/>
              </w:tabs>
              <w:ind w:left="1080"/>
              <w:rPr>
                <w:rFonts w:ascii="Skeena" w:hAnsi="Skeena" w:cs="Arial"/>
                <w:sz w:val="22"/>
                <w:szCs w:val="22"/>
              </w:rPr>
            </w:pPr>
            <w:r w:rsidRPr="005458D9">
              <w:rPr>
                <w:rFonts w:ascii="Skeena" w:hAnsi="Skeena" w:cs="Arial"/>
                <w:sz w:val="22"/>
                <w:szCs w:val="22"/>
              </w:rPr>
              <w:t>Income:</w:t>
            </w:r>
          </w:p>
          <w:p w14:paraId="4E4A5233" w14:textId="77777777" w:rsidR="0064713F" w:rsidRPr="005458D9" w:rsidRDefault="0064713F" w:rsidP="005F0F8E">
            <w:pPr>
              <w:widowControl w:val="0"/>
              <w:numPr>
                <w:ilvl w:val="2"/>
                <w:numId w:val="395"/>
              </w:numPr>
              <w:tabs>
                <w:tab w:val="clear" w:pos="2160"/>
              </w:tabs>
              <w:ind w:left="1440"/>
              <w:rPr>
                <w:rFonts w:ascii="Skeena" w:hAnsi="Skeena" w:cs="Arial"/>
                <w:sz w:val="22"/>
                <w:szCs w:val="22"/>
              </w:rPr>
            </w:pPr>
            <w:r w:rsidRPr="005458D9">
              <w:rPr>
                <w:rFonts w:ascii="Skeena" w:hAnsi="Skeena" w:cs="Arial"/>
                <w:sz w:val="22"/>
                <w:szCs w:val="22"/>
              </w:rPr>
              <w:t>$733 + $848 = $1,581 – $50 (general disregard) = $1,531. (</w:t>
            </w:r>
            <w:r w:rsidRPr="005458D9">
              <w:rPr>
                <w:rFonts w:ascii="Skeena" w:hAnsi="Skeena" w:cs="Arial"/>
                <w:b/>
                <w:bCs/>
                <w:sz w:val="22"/>
                <w:szCs w:val="22"/>
              </w:rPr>
              <w:t xml:space="preserve">Note: </w:t>
            </w:r>
            <w:r w:rsidRPr="005458D9">
              <w:rPr>
                <w:rFonts w:ascii="Skeena" w:hAnsi="Skeena" w:cs="Arial"/>
                <w:sz w:val="22"/>
                <w:szCs w:val="22"/>
              </w:rPr>
              <w:t>This exceeds the ABD limit of $1,335.)</w:t>
            </w:r>
          </w:p>
          <w:p w14:paraId="14405FBF" w14:textId="77777777" w:rsidR="0064713F" w:rsidRPr="005458D9" w:rsidRDefault="0064713F" w:rsidP="005F0F8E">
            <w:pPr>
              <w:widowControl w:val="0"/>
              <w:numPr>
                <w:ilvl w:val="2"/>
                <w:numId w:val="395"/>
              </w:numPr>
              <w:tabs>
                <w:tab w:val="clear" w:pos="2160"/>
              </w:tabs>
              <w:ind w:left="1440"/>
              <w:rPr>
                <w:rFonts w:ascii="Skeena" w:hAnsi="Skeena" w:cs="Arial"/>
                <w:sz w:val="22"/>
                <w:szCs w:val="22"/>
              </w:rPr>
            </w:pPr>
            <w:r w:rsidRPr="005458D9">
              <w:rPr>
                <w:rFonts w:ascii="Skeena" w:hAnsi="Skeena" w:cs="Arial"/>
                <w:sz w:val="22"/>
                <w:szCs w:val="22"/>
              </w:rPr>
              <w:t>SLMB Budget: $1,581 – $20 = $1,561 &lt; SLMB limit: $1,602</w:t>
            </w:r>
          </w:p>
          <w:p w14:paraId="04A5E779" w14:textId="77777777" w:rsidR="0064713F" w:rsidRPr="005458D9" w:rsidRDefault="0064713F" w:rsidP="005F0F8E">
            <w:pPr>
              <w:widowControl w:val="0"/>
              <w:numPr>
                <w:ilvl w:val="1"/>
                <w:numId w:val="395"/>
              </w:numPr>
              <w:tabs>
                <w:tab w:val="clear" w:pos="1440"/>
              </w:tabs>
              <w:ind w:left="1080"/>
              <w:rPr>
                <w:rFonts w:ascii="Skeena" w:hAnsi="Skeena" w:cs="Arial"/>
                <w:sz w:val="22"/>
                <w:szCs w:val="22"/>
              </w:rPr>
            </w:pPr>
            <w:r w:rsidRPr="005458D9">
              <w:rPr>
                <w:rFonts w:ascii="Skeena" w:hAnsi="Skeena" w:cs="Arial"/>
                <w:sz w:val="22"/>
                <w:szCs w:val="22"/>
              </w:rPr>
              <w:t>Resources:</w:t>
            </w:r>
          </w:p>
          <w:p w14:paraId="6BADD290" w14:textId="77777777" w:rsidR="0064713F" w:rsidRPr="005458D9" w:rsidRDefault="0064713F" w:rsidP="005F0F8E">
            <w:pPr>
              <w:widowControl w:val="0"/>
              <w:numPr>
                <w:ilvl w:val="2"/>
                <w:numId w:val="395"/>
              </w:numPr>
              <w:tabs>
                <w:tab w:val="clear" w:pos="2160"/>
              </w:tabs>
              <w:ind w:left="1440"/>
              <w:rPr>
                <w:rFonts w:ascii="Skeena" w:hAnsi="Skeena" w:cs="Arial"/>
                <w:sz w:val="22"/>
                <w:szCs w:val="22"/>
              </w:rPr>
            </w:pPr>
            <w:r w:rsidRPr="005458D9">
              <w:rPr>
                <w:rFonts w:ascii="Skeena" w:hAnsi="Skeena" w:cs="Arial"/>
                <w:sz w:val="22"/>
                <w:szCs w:val="22"/>
              </w:rPr>
              <w:t xml:space="preserve">$1,800 (Bank) which is less than the $11,090 limit. </w:t>
            </w:r>
          </w:p>
          <w:p w14:paraId="0673D4B4" w14:textId="77777777" w:rsidR="0064713F" w:rsidRPr="005458D9" w:rsidRDefault="0064713F" w:rsidP="005F0F8E">
            <w:pPr>
              <w:widowControl w:val="0"/>
              <w:numPr>
                <w:ilvl w:val="0"/>
                <w:numId w:val="395"/>
              </w:numPr>
              <w:rPr>
                <w:rFonts w:ascii="Skeena" w:hAnsi="Skeena" w:cs="Arial"/>
                <w:sz w:val="22"/>
                <w:szCs w:val="22"/>
              </w:rPr>
            </w:pPr>
            <w:r w:rsidRPr="005458D9">
              <w:rPr>
                <w:rFonts w:ascii="Skeena" w:hAnsi="Skeena" w:cs="Arial"/>
                <w:sz w:val="22"/>
                <w:szCs w:val="22"/>
              </w:rPr>
              <w:t>January 2017</w:t>
            </w:r>
          </w:p>
          <w:p w14:paraId="24B3B092" w14:textId="77777777" w:rsidR="0064713F" w:rsidRPr="005458D9" w:rsidRDefault="0064713F" w:rsidP="005F0F8E">
            <w:pPr>
              <w:widowControl w:val="0"/>
              <w:numPr>
                <w:ilvl w:val="1"/>
                <w:numId w:val="395"/>
              </w:numPr>
              <w:tabs>
                <w:tab w:val="clear" w:pos="1440"/>
              </w:tabs>
              <w:ind w:left="1080"/>
              <w:rPr>
                <w:rFonts w:ascii="Skeena" w:hAnsi="Skeena" w:cs="Arial"/>
                <w:sz w:val="22"/>
                <w:szCs w:val="22"/>
              </w:rPr>
            </w:pPr>
            <w:r w:rsidRPr="005458D9">
              <w:rPr>
                <w:rFonts w:ascii="Skeena" w:hAnsi="Skeena" w:cs="Arial"/>
                <w:sz w:val="22"/>
                <w:szCs w:val="22"/>
              </w:rPr>
              <w:t>Income: $1,581 – $20 = $1,561 &lt; SLMB limit: $1,602</w:t>
            </w:r>
          </w:p>
          <w:p w14:paraId="1C8986D7" w14:textId="77777777" w:rsidR="0064713F" w:rsidRPr="005458D9" w:rsidRDefault="0064713F" w:rsidP="005F0F8E">
            <w:pPr>
              <w:widowControl w:val="0"/>
              <w:numPr>
                <w:ilvl w:val="1"/>
                <w:numId w:val="395"/>
              </w:numPr>
              <w:tabs>
                <w:tab w:val="clear" w:pos="1440"/>
              </w:tabs>
              <w:ind w:left="1080"/>
              <w:rPr>
                <w:rFonts w:ascii="Skeena" w:hAnsi="Skeena" w:cs="Arial"/>
                <w:sz w:val="22"/>
                <w:szCs w:val="22"/>
              </w:rPr>
            </w:pPr>
            <w:r w:rsidRPr="005458D9">
              <w:rPr>
                <w:rFonts w:ascii="Skeena" w:hAnsi="Skeena" w:cs="Arial"/>
                <w:sz w:val="22"/>
                <w:szCs w:val="22"/>
              </w:rPr>
              <w:t>Resources: $1,347 (Bank)</w:t>
            </w:r>
          </w:p>
          <w:p w14:paraId="6306A99D" w14:textId="77777777" w:rsidR="0064713F" w:rsidRPr="005458D9" w:rsidRDefault="0064713F" w:rsidP="005F0F8E">
            <w:pPr>
              <w:widowControl w:val="0"/>
              <w:numPr>
                <w:ilvl w:val="0"/>
                <w:numId w:val="395"/>
              </w:numPr>
              <w:rPr>
                <w:rFonts w:ascii="Skeena" w:hAnsi="Skeena" w:cs="Arial"/>
                <w:sz w:val="22"/>
                <w:szCs w:val="22"/>
              </w:rPr>
            </w:pPr>
            <w:r w:rsidRPr="005458D9">
              <w:rPr>
                <w:rFonts w:ascii="Skeena" w:hAnsi="Skeena" w:cs="Arial"/>
                <w:sz w:val="22"/>
                <w:szCs w:val="22"/>
              </w:rPr>
              <w:t>February 2017</w:t>
            </w:r>
          </w:p>
          <w:p w14:paraId="11A5DF21" w14:textId="77777777" w:rsidR="0064713F" w:rsidRPr="005458D9" w:rsidRDefault="0064713F" w:rsidP="005F0F8E">
            <w:pPr>
              <w:widowControl w:val="0"/>
              <w:numPr>
                <w:ilvl w:val="1"/>
                <w:numId w:val="395"/>
              </w:numPr>
              <w:tabs>
                <w:tab w:val="clear" w:pos="1440"/>
              </w:tabs>
              <w:ind w:left="1080"/>
              <w:rPr>
                <w:rFonts w:ascii="Skeena" w:hAnsi="Skeena" w:cs="Arial"/>
                <w:sz w:val="22"/>
                <w:szCs w:val="22"/>
              </w:rPr>
            </w:pPr>
            <w:r w:rsidRPr="005458D9">
              <w:rPr>
                <w:rFonts w:ascii="Skeena" w:hAnsi="Skeena" w:cs="Arial"/>
                <w:sz w:val="22"/>
                <w:szCs w:val="22"/>
              </w:rPr>
              <w:t>Income: $1,561 &lt; SLMB limit: $1,602</w:t>
            </w:r>
          </w:p>
          <w:p w14:paraId="236DA877" w14:textId="77777777" w:rsidR="0064713F" w:rsidRPr="005458D9" w:rsidRDefault="0064713F" w:rsidP="005F0F8E">
            <w:pPr>
              <w:widowControl w:val="0"/>
              <w:numPr>
                <w:ilvl w:val="1"/>
                <w:numId w:val="395"/>
              </w:numPr>
              <w:tabs>
                <w:tab w:val="clear" w:pos="1440"/>
              </w:tabs>
              <w:ind w:left="1080"/>
              <w:rPr>
                <w:rFonts w:ascii="Skeena" w:hAnsi="Skeena" w:cs="Arial"/>
                <w:sz w:val="22"/>
                <w:szCs w:val="22"/>
              </w:rPr>
            </w:pPr>
            <w:r w:rsidRPr="005458D9">
              <w:rPr>
                <w:rFonts w:ascii="Skeena" w:hAnsi="Skeena" w:cs="Arial"/>
                <w:sz w:val="22"/>
                <w:szCs w:val="22"/>
              </w:rPr>
              <w:t>Resources: $2,680 (Bank)</w:t>
            </w:r>
          </w:p>
          <w:p w14:paraId="40E4AEE7" w14:textId="77777777" w:rsidR="0064713F" w:rsidRPr="005458D9" w:rsidRDefault="0064713F" w:rsidP="005F0F8E">
            <w:pPr>
              <w:widowControl w:val="0"/>
              <w:numPr>
                <w:ilvl w:val="0"/>
                <w:numId w:val="395"/>
              </w:numPr>
              <w:rPr>
                <w:rFonts w:ascii="Skeena" w:hAnsi="Skeena" w:cs="Arial"/>
                <w:sz w:val="22"/>
                <w:szCs w:val="22"/>
              </w:rPr>
            </w:pPr>
            <w:r w:rsidRPr="005458D9">
              <w:rPr>
                <w:rFonts w:ascii="Skeena" w:hAnsi="Skeena" w:cs="Arial"/>
                <w:sz w:val="22"/>
                <w:szCs w:val="22"/>
              </w:rPr>
              <w:t>March 2017</w:t>
            </w:r>
          </w:p>
          <w:p w14:paraId="2016AD4F" w14:textId="77777777" w:rsidR="0064713F" w:rsidRPr="005458D9" w:rsidRDefault="0064713F" w:rsidP="005F0F8E">
            <w:pPr>
              <w:widowControl w:val="0"/>
              <w:numPr>
                <w:ilvl w:val="1"/>
                <w:numId w:val="395"/>
              </w:numPr>
              <w:tabs>
                <w:tab w:val="clear" w:pos="1440"/>
              </w:tabs>
              <w:ind w:left="1080"/>
              <w:rPr>
                <w:rFonts w:ascii="Skeena" w:hAnsi="Skeena" w:cs="Arial"/>
                <w:sz w:val="22"/>
                <w:szCs w:val="22"/>
              </w:rPr>
            </w:pPr>
            <w:r w:rsidRPr="005458D9">
              <w:rPr>
                <w:rFonts w:ascii="Skeena" w:hAnsi="Skeena" w:cs="Arial"/>
                <w:sz w:val="22"/>
                <w:szCs w:val="22"/>
              </w:rPr>
              <w:t>Income:</w:t>
            </w:r>
          </w:p>
          <w:p w14:paraId="21037DED" w14:textId="77777777" w:rsidR="0064713F" w:rsidRPr="005458D9" w:rsidRDefault="0064713F" w:rsidP="005F0F8E">
            <w:pPr>
              <w:widowControl w:val="0"/>
              <w:numPr>
                <w:ilvl w:val="2"/>
                <w:numId w:val="395"/>
              </w:numPr>
              <w:tabs>
                <w:tab w:val="clear" w:pos="2160"/>
              </w:tabs>
              <w:ind w:left="1440"/>
              <w:rPr>
                <w:rFonts w:ascii="Skeena" w:hAnsi="Skeena" w:cs="Arial"/>
                <w:sz w:val="22"/>
                <w:szCs w:val="22"/>
              </w:rPr>
            </w:pPr>
            <w:r w:rsidRPr="005458D9">
              <w:rPr>
                <w:rFonts w:ascii="Skeena" w:hAnsi="Skeena" w:cs="Arial"/>
                <w:sz w:val="22"/>
                <w:szCs w:val="22"/>
              </w:rPr>
              <w:t>$735 + $850 = $1,585 – $50 (General Disregard) = $1,535 &gt; ABD limit: $1,354</w:t>
            </w:r>
          </w:p>
          <w:p w14:paraId="1E02B8DA" w14:textId="77777777" w:rsidR="0064713F" w:rsidRPr="005458D9" w:rsidRDefault="0064713F" w:rsidP="005F0F8E">
            <w:pPr>
              <w:widowControl w:val="0"/>
              <w:numPr>
                <w:ilvl w:val="2"/>
                <w:numId w:val="395"/>
              </w:numPr>
              <w:tabs>
                <w:tab w:val="clear" w:pos="2160"/>
              </w:tabs>
              <w:ind w:left="1440"/>
              <w:rPr>
                <w:rFonts w:ascii="Skeena" w:hAnsi="Skeena" w:cs="Arial"/>
                <w:sz w:val="22"/>
                <w:szCs w:val="22"/>
              </w:rPr>
            </w:pPr>
            <w:r w:rsidRPr="005458D9">
              <w:rPr>
                <w:rFonts w:ascii="Skeena" w:hAnsi="Skeena" w:cs="Arial"/>
                <w:sz w:val="22"/>
                <w:szCs w:val="22"/>
              </w:rPr>
              <w:t>$1,585 – $4 (Total COLA received 2017) = $1,581 – $50 = $1,531 &gt; ABD limit: $1,354 (</w:t>
            </w:r>
            <w:r w:rsidRPr="005458D9">
              <w:rPr>
                <w:rFonts w:ascii="Skeena" w:hAnsi="Skeena" w:cs="Arial"/>
                <w:b/>
                <w:sz w:val="22"/>
                <w:szCs w:val="22"/>
              </w:rPr>
              <w:t>Note:</w:t>
            </w:r>
            <w:r w:rsidRPr="005458D9">
              <w:rPr>
                <w:rFonts w:ascii="Skeena" w:hAnsi="Skeena" w:cs="Arial"/>
                <w:sz w:val="22"/>
                <w:szCs w:val="22"/>
              </w:rPr>
              <w:t xml:space="preserve"> This exceeds the ABD limit)</w:t>
            </w:r>
          </w:p>
          <w:p w14:paraId="697A4F2C" w14:textId="77777777" w:rsidR="0064713F" w:rsidRPr="005458D9" w:rsidRDefault="0064713F" w:rsidP="005F0F8E">
            <w:pPr>
              <w:widowControl w:val="0"/>
              <w:numPr>
                <w:ilvl w:val="2"/>
                <w:numId w:val="395"/>
              </w:numPr>
              <w:tabs>
                <w:tab w:val="clear" w:pos="2160"/>
              </w:tabs>
              <w:ind w:left="1440"/>
              <w:rPr>
                <w:rFonts w:ascii="Skeena" w:hAnsi="Skeena" w:cs="Arial"/>
                <w:sz w:val="22"/>
                <w:szCs w:val="22"/>
              </w:rPr>
            </w:pPr>
            <w:r w:rsidRPr="005458D9">
              <w:rPr>
                <w:rFonts w:ascii="Skeena" w:hAnsi="Skeena" w:cs="Arial"/>
                <w:sz w:val="22"/>
                <w:szCs w:val="22"/>
              </w:rPr>
              <w:t>$1,585 – $20 = $1,565 &lt; SLMB limit: $1,624</w:t>
            </w:r>
          </w:p>
          <w:p w14:paraId="143C2BDF" w14:textId="77777777" w:rsidR="0064713F" w:rsidRPr="005458D9" w:rsidRDefault="0064713F" w:rsidP="005F0F8E">
            <w:pPr>
              <w:widowControl w:val="0"/>
              <w:numPr>
                <w:ilvl w:val="1"/>
                <w:numId w:val="395"/>
              </w:numPr>
              <w:tabs>
                <w:tab w:val="clear" w:pos="1440"/>
              </w:tabs>
              <w:ind w:left="1080"/>
              <w:rPr>
                <w:rFonts w:ascii="Skeena" w:hAnsi="Skeena" w:cs="Arial"/>
                <w:sz w:val="22"/>
                <w:szCs w:val="22"/>
              </w:rPr>
            </w:pPr>
            <w:r w:rsidRPr="005458D9">
              <w:rPr>
                <w:rFonts w:ascii="Skeena" w:hAnsi="Skeena" w:cs="Arial"/>
                <w:sz w:val="22"/>
                <w:szCs w:val="22"/>
              </w:rPr>
              <w:t>Resources:</w:t>
            </w:r>
          </w:p>
          <w:p w14:paraId="636BB82A" w14:textId="77777777" w:rsidR="0064713F" w:rsidRPr="005458D9" w:rsidRDefault="0064713F" w:rsidP="005F0F8E">
            <w:pPr>
              <w:widowControl w:val="0"/>
              <w:numPr>
                <w:ilvl w:val="2"/>
                <w:numId w:val="395"/>
              </w:numPr>
              <w:tabs>
                <w:tab w:val="clear" w:pos="2160"/>
              </w:tabs>
              <w:ind w:left="1440"/>
              <w:rPr>
                <w:rFonts w:ascii="Skeena" w:hAnsi="Skeena" w:cs="Arial"/>
                <w:sz w:val="22"/>
                <w:szCs w:val="22"/>
              </w:rPr>
            </w:pPr>
            <w:r w:rsidRPr="005458D9">
              <w:rPr>
                <w:rFonts w:ascii="Skeena" w:hAnsi="Skeena" w:cs="Arial"/>
                <w:sz w:val="22"/>
                <w:szCs w:val="22"/>
              </w:rPr>
              <w:t>Bank: $1,098</w:t>
            </w:r>
          </w:p>
          <w:p w14:paraId="36851F44" w14:textId="77777777" w:rsidR="0064713F" w:rsidRPr="005458D9" w:rsidRDefault="0064713F" w:rsidP="00281B68">
            <w:pPr>
              <w:widowControl w:val="0"/>
              <w:rPr>
                <w:rFonts w:ascii="Skeena" w:hAnsi="Skeena" w:cs="Arial"/>
                <w:b/>
                <w:bCs/>
                <w:sz w:val="22"/>
                <w:szCs w:val="22"/>
              </w:rPr>
            </w:pPr>
          </w:p>
          <w:p w14:paraId="2C0D3EC8" w14:textId="77777777" w:rsidR="0064713F" w:rsidRPr="005458D9" w:rsidRDefault="0064713F" w:rsidP="00281B68">
            <w:pPr>
              <w:widowControl w:val="0"/>
              <w:rPr>
                <w:rFonts w:ascii="Skeena" w:hAnsi="Skeena" w:cs="Arial"/>
                <w:b/>
                <w:bCs/>
                <w:sz w:val="22"/>
                <w:szCs w:val="22"/>
              </w:rPr>
            </w:pPr>
            <w:r w:rsidRPr="005458D9">
              <w:rPr>
                <w:rFonts w:ascii="Skeena" w:hAnsi="Skeena" w:cs="Arial"/>
                <w:b/>
                <w:bCs/>
                <w:sz w:val="22"/>
                <w:szCs w:val="22"/>
              </w:rPr>
              <w:t>Disposition:</w:t>
            </w:r>
          </w:p>
          <w:p w14:paraId="740B918C" w14:textId="3930DFD7" w:rsidR="0064713F" w:rsidRPr="009128AD" w:rsidRDefault="0064713F" w:rsidP="00281B68">
            <w:pPr>
              <w:widowControl w:val="0"/>
              <w:rPr>
                <w:rFonts w:ascii="Skeena" w:hAnsi="Skeena" w:cs="Arial"/>
                <w:sz w:val="22"/>
                <w:szCs w:val="22"/>
              </w:rPr>
            </w:pPr>
            <w:r w:rsidRPr="005458D9">
              <w:rPr>
                <w:rFonts w:ascii="Skeena" w:hAnsi="Skeena" w:cs="Arial"/>
                <w:sz w:val="22"/>
                <w:szCs w:val="22"/>
              </w:rPr>
              <w:t>ABD/QMB ineligible due to excess income. SLMB may be approved effective December 1, 2016.</w:t>
            </w:r>
          </w:p>
        </w:tc>
      </w:tr>
    </w:tbl>
    <w:p w14:paraId="567DCE8F" w14:textId="77777777" w:rsidR="0064713F" w:rsidRPr="009128AD" w:rsidRDefault="00401466" w:rsidP="0064713F">
      <w:pPr>
        <w:widowControl w:val="0"/>
        <w:jc w:val="right"/>
        <w:rPr>
          <w:rFonts w:ascii="Skeena" w:hAnsi="Skeena"/>
        </w:rPr>
      </w:pPr>
      <w:hyperlink w:anchor="_top" w:history="1">
        <w:hyperlink w:anchor="_top" w:history="1">
          <w:r w:rsidR="0064713F" w:rsidRPr="009128AD">
            <w:rPr>
              <w:rFonts w:ascii="Skeena" w:hAnsi="Skeena" w:cs="Arial"/>
              <w:color w:val="0000FF"/>
              <w:u w:val="single"/>
            </w:rPr>
            <w:t>Table of Contents</w:t>
          </w:r>
        </w:hyperlink>
      </w:hyperlink>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4713F" w:rsidRPr="009128AD" w14:paraId="2C41C3E1" w14:textId="77777777" w:rsidTr="009B11F1">
        <w:trPr>
          <w:jc w:val="center"/>
        </w:trPr>
        <w:tc>
          <w:tcPr>
            <w:tcW w:w="5000" w:type="pct"/>
          </w:tcPr>
          <w:p w14:paraId="0CA8F628" w14:textId="77777777" w:rsidR="0064713F" w:rsidRPr="005458D9" w:rsidRDefault="0064713F" w:rsidP="00281B68">
            <w:pPr>
              <w:widowControl w:val="0"/>
              <w:rPr>
                <w:rFonts w:ascii="Skeena" w:hAnsi="Skeena" w:cs="Arial"/>
                <w:b/>
                <w:bCs/>
                <w:sz w:val="22"/>
                <w:szCs w:val="22"/>
              </w:rPr>
            </w:pPr>
            <w:r w:rsidRPr="005458D9">
              <w:rPr>
                <w:rFonts w:ascii="Skeena" w:hAnsi="Skeena" w:cs="Arial"/>
                <w:b/>
                <w:bCs/>
                <w:sz w:val="22"/>
                <w:szCs w:val="22"/>
              </w:rPr>
              <w:t>Example #4 – Applicant is a Minor Child</w:t>
            </w:r>
          </w:p>
          <w:p w14:paraId="7099223D" w14:textId="77777777" w:rsidR="0064713F" w:rsidRPr="005458D9" w:rsidRDefault="0064713F" w:rsidP="00281B68">
            <w:pPr>
              <w:widowControl w:val="0"/>
              <w:rPr>
                <w:rFonts w:ascii="Skeena" w:hAnsi="Skeena" w:cs="Arial"/>
                <w:sz w:val="22"/>
                <w:szCs w:val="22"/>
              </w:rPr>
            </w:pPr>
            <w:r w:rsidRPr="005458D9">
              <w:rPr>
                <w:rFonts w:ascii="Skeena" w:hAnsi="Skeena" w:cs="Arial"/>
                <w:b/>
                <w:bCs/>
                <w:sz w:val="22"/>
                <w:szCs w:val="22"/>
              </w:rPr>
              <w:t xml:space="preserve">Scenario: </w:t>
            </w:r>
            <w:r w:rsidRPr="005458D9">
              <w:rPr>
                <w:rFonts w:ascii="Skeena" w:hAnsi="Skeena" w:cs="Arial"/>
                <w:sz w:val="22"/>
                <w:szCs w:val="22"/>
              </w:rPr>
              <w:t xml:space="preserve">On February 15, 2017, Ann Smith applies for Medicaid for Jesse, her disabled son. Jesse’s </w:t>
            </w:r>
            <w:r w:rsidRPr="005458D9">
              <w:rPr>
                <w:rFonts w:ascii="Skeena" w:hAnsi="Skeena" w:cs="Arial"/>
                <w:sz w:val="22"/>
                <w:szCs w:val="22"/>
              </w:rPr>
              <w:lastRenderedPageBreak/>
              <w:t>date of birth is 09/05/05. He receives SSA survivor benefits of $300 per month. His SSI was terminated effective February 1, 2017, due to an increase in his mother’s income. His Medicaid will end effective March 1, 2017. Ms. Smith works full-time and is on salary; her gross income is $2,300 per month. Jesse’s twin 5 yr. old brothers also live in the home. They received $175 per month each in child support. Ms. Smith alleges no resources for her son. She has a bank account valued at $2000, and one automobile. She brought verification of the SSI termination date and reason, her gross pay, and the child support.</w:t>
            </w:r>
          </w:p>
          <w:p w14:paraId="3DC37A2B" w14:textId="77777777" w:rsidR="0064713F" w:rsidRPr="005458D9" w:rsidRDefault="0064713F" w:rsidP="00281B68">
            <w:pPr>
              <w:widowControl w:val="0"/>
              <w:rPr>
                <w:rFonts w:ascii="Skeena" w:hAnsi="Skeena" w:cs="Arial"/>
                <w:sz w:val="22"/>
                <w:szCs w:val="22"/>
              </w:rPr>
            </w:pPr>
          </w:p>
          <w:p w14:paraId="0F328EC7" w14:textId="77777777" w:rsidR="0064713F" w:rsidRPr="005458D9" w:rsidRDefault="0064713F" w:rsidP="00281B68">
            <w:pPr>
              <w:widowControl w:val="0"/>
              <w:rPr>
                <w:rFonts w:ascii="Skeena" w:hAnsi="Skeena" w:cs="Arial"/>
                <w:sz w:val="22"/>
                <w:szCs w:val="22"/>
              </w:rPr>
            </w:pPr>
            <w:r w:rsidRPr="005458D9">
              <w:rPr>
                <w:rFonts w:ascii="Skeena" w:hAnsi="Skeena" w:cs="Arial"/>
                <w:b/>
                <w:bCs/>
                <w:sz w:val="22"/>
                <w:szCs w:val="22"/>
              </w:rPr>
              <w:t xml:space="preserve">Analysis: </w:t>
            </w:r>
            <w:r w:rsidRPr="005458D9">
              <w:rPr>
                <w:rFonts w:ascii="Skeena" w:hAnsi="Skeena" w:cs="Arial"/>
                <w:sz w:val="22"/>
                <w:szCs w:val="22"/>
              </w:rPr>
              <w:t>The application is complete. A disability determination is not needed at this time because the SSI terminated solely due to income.</w:t>
            </w:r>
          </w:p>
          <w:p w14:paraId="7DF339F3" w14:textId="77777777" w:rsidR="0064713F" w:rsidRPr="005458D9" w:rsidRDefault="0064713F" w:rsidP="00281B68">
            <w:pPr>
              <w:widowControl w:val="0"/>
              <w:rPr>
                <w:rFonts w:ascii="Skeena" w:hAnsi="Skeena" w:cs="Arial"/>
                <w:b/>
                <w:bCs/>
                <w:sz w:val="22"/>
                <w:szCs w:val="22"/>
              </w:rPr>
            </w:pPr>
            <w:r w:rsidRPr="005458D9">
              <w:rPr>
                <w:rFonts w:ascii="Skeena" w:hAnsi="Skeena" w:cs="Arial"/>
                <w:b/>
                <w:bCs/>
                <w:sz w:val="22"/>
                <w:szCs w:val="22"/>
              </w:rPr>
              <w:t>Budgeting:</w:t>
            </w:r>
          </w:p>
          <w:p w14:paraId="77031729" w14:textId="77777777" w:rsidR="0064713F" w:rsidRPr="005458D9" w:rsidRDefault="0064713F" w:rsidP="005F0F8E">
            <w:pPr>
              <w:widowControl w:val="0"/>
              <w:numPr>
                <w:ilvl w:val="0"/>
                <w:numId w:val="397"/>
              </w:numPr>
              <w:tabs>
                <w:tab w:val="clear" w:pos="1080"/>
              </w:tabs>
              <w:ind w:left="720"/>
              <w:rPr>
                <w:rFonts w:ascii="Skeena" w:hAnsi="Skeena" w:cs="Arial"/>
                <w:sz w:val="22"/>
                <w:szCs w:val="22"/>
              </w:rPr>
            </w:pPr>
            <w:r w:rsidRPr="005458D9">
              <w:rPr>
                <w:rFonts w:ascii="Skeena" w:hAnsi="Skeena" w:cs="Arial"/>
                <w:sz w:val="22"/>
                <w:szCs w:val="22"/>
              </w:rPr>
              <w:t>To determine how much to deem to Jesse:</w:t>
            </w:r>
          </w:p>
          <w:p w14:paraId="4C9C71B6" w14:textId="77777777" w:rsidR="0064713F" w:rsidRPr="005458D9" w:rsidRDefault="0064713F" w:rsidP="005F0F8E">
            <w:pPr>
              <w:widowControl w:val="0"/>
              <w:numPr>
                <w:ilvl w:val="1"/>
                <w:numId w:val="397"/>
              </w:numPr>
              <w:tabs>
                <w:tab w:val="clear" w:pos="2160"/>
              </w:tabs>
              <w:ind w:left="1080"/>
              <w:rPr>
                <w:rFonts w:ascii="Skeena" w:hAnsi="Skeena" w:cs="Arial"/>
                <w:sz w:val="22"/>
                <w:szCs w:val="22"/>
              </w:rPr>
            </w:pPr>
            <w:r w:rsidRPr="005458D9">
              <w:rPr>
                <w:rFonts w:ascii="Skeena" w:hAnsi="Skeena" w:cs="Arial"/>
                <w:sz w:val="22"/>
                <w:szCs w:val="22"/>
              </w:rPr>
              <w:t>Income Deeming</w:t>
            </w:r>
          </w:p>
          <w:p w14:paraId="28C329A9" w14:textId="77777777" w:rsidR="0064713F" w:rsidRPr="005458D9" w:rsidRDefault="0064713F" w:rsidP="005F0F8E">
            <w:pPr>
              <w:widowControl w:val="0"/>
              <w:numPr>
                <w:ilvl w:val="0"/>
                <w:numId w:val="400"/>
              </w:numPr>
              <w:rPr>
                <w:rFonts w:ascii="Skeena" w:hAnsi="Skeena" w:cs="Arial"/>
                <w:sz w:val="22"/>
                <w:szCs w:val="22"/>
              </w:rPr>
            </w:pPr>
            <w:r w:rsidRPr="005458D9">
              <w:rPr>
                <w:rFonts w:ascii="Skeena" w:hAnsi="Skeena" w:cs="Arial"/>
                <w:sz w:val="22"/>
                <w:szCs w:val="22"/>
              </w:rPr>
              <w:t>Allocation to brothers: $368 – $175 = $193 per child; $193 x 2 = $386</w:t>
            </w:r>
          </w:p>
          <w:p w14:paraId="62220A5D" w14:textId="77777777" w:rsidR="0064713F" w:rsidRPr="005458D9" w:rsidRDefault="0064713F" w:rsidP="005F0F8E">
            <w:pPr>
              <w:widowControl w:val="0"/>
              <w:numPr>
                <w:ilvl w:val="0"/>
                <w:numId w:val="400"/>
              </w:numPr>
              <w:rPr>
                <w:rFonts w:ascii="Skeena" w:hAnsi="Skeena" w:cs="Arial"/>
                <w:sz w:val="22"/>
                <w:szCs w:val="22"/>
              </w:rPr>
            </w:pPr>
            <w:r w:rsidRPr="005458D9">
              <w:rPr>
                <w:rFonts w:ascii="Skeena" w:hAnsi="Skeena" w:cs="Arial"/>
                <w:sz w:val="22"/>
                <w:szCs w:val="22"/>
              </w:rPr>
              <w:t xml:space="preserve">$0 (unearned) – $386 (allocation) = $0; $2,300 – $386 (unused allocation) = $1,914 </w:t>
            </w:r>
          </w:p>
          <w:p w14:paraId="4EF4870C" w14:textId="77777777" w:rsidR="0064713F" w:rsidRPr="005458D9" w:rsidRDefault="0064713F" w:rsidP="005F0F8E">
            <w:pPr>
              <w:widowControl w:val="0"/>
              <w:numPr>
                <w:ilvl w:val="0"/>
                <w:numId w:val="400"/>
              </w:numPr>
              <w:rPr>
                <w:rFonts w:ascii="Skeena" w:hAnsi="Skeena" w:cs="Arial"/>
                <w:sz w:val="22"/>
                <w:szCs w:val="22"/>
              </w:rPr>
            </w:pPr>
            <w:r w:rsidRPr="005458D9">
              <w:rPr>
                <w:rFonts w:ascii="Skeena" w:hAnsi="Skeena" w:cs="Arial"/>
                <w:sz w:val="22"/>
                <w:szCs w:val="22"/>
              </w:rPr>
              <w:t>$1,914 – $50 (general exclusion) = $1,864</w:t>
            </w:r>
          </w:p>
          <w:p w14:paraId="15EDBB77" w14:textId="77777777" w:rsidR="0064713F" w:rsidRPr="005458D9" w:rsidRDefault="0064713F" w:rsidP="005F0F8E">
            <w:pPr>
              <w:widowControl w:val="0"/>
              <w:numPr>
                <w:ilvl w:val="0"/>
                <w:numId w:val="400"/>
              </w:numPr>
              <w:rPr>
                <w:rFonts w:ascii="Skeena" w:hAnsi="Skeena" w:cs="Arial"/>
                <w:sz w:val="22"/>
                <w:szCs w:val="22"/>
              </w:rPr>
            </w:pPr>
            <w:r w:rsidRPr="005458D9">
              <w:rPr>
                <w:rFonts w:ascii="Skeena" w:hAnsi="Skeena" w:cs="Arial"/>
                <w:sz w:val="22"/>
                <w:szCs w:val="22"/>
              </w:rPr>
              <w:t>$1,864 – $65 (work expense exclusion) = $1,799</w:t>
            </w:r>
          </w:p>
          <w:p w14:paraId="5C3D917B" w14:textId="77777777" w:rsidR="0064713F" w:rsidRPr="005458D9" w:rsidRDefault="0064713F" w:rsidP="005F0F8E">
            <w:pPr>
              <w:widowControl w:val="0"/>
              <w:numPr>
                <w:ilvl w:val="0"/>
                <w:numId w:val="400"/>
              </w:numPr>
              <w:rPr>
                <w:rFonts w:ascii="Skeena" w:hAnsi="Skeena" w:cs="Arial"/>
                <w:sz w:val="22"/>
                <w:szCs w:val="22"/>
              </w:rPr>
            </w:pPr>
            <w:r w:rsidRPr="005458D9">
              <w:rPr>
                <w:rFonts w:ascii="Skeena" w:hAnsi="Skeena" w:cs="Arial"/>
                <w:sz w:val="22"/>
                <w:szCs w:val="22"/>
              </w:rPr>
              <w:t xml:space="preserve">$1,799 divided by 2 = $899.50 </w:t>
            </w:r>
          </w:p>
          <w:p w14:paraId="4102FFF0" w14:textId="77777777" w:rsidR="0064713F" w:rsidRPr="005458D9" w:rsidRDefault="0064713F" w:rsidP="005F0F8E">
            <w:pPr>
              <w:widowControl w:val="0"/>
              <w:numPr>
                <w:ilvl w:val="0"/>
                <w:numId w:val="400"/>
              </w:numPr>
              <w:rPr>
                <w:rFonts w:ascii="Skeena" w:hAnsi="Skeena" w:cs="Arial"/>
                <w:sz w:val="22"/>
                <w:szCs w:val="22"/>
              </w:rPr>
            </w:pPr>
            <w:r w:rsidRPr="005458D9">
              <w:rPr>
                <w:rFonts w:ascii="Skeena" w:hAnsi="Skeena" w:cs="Arial"/>
                <w:sz w:val="22"/>
                <w:szCs w:val="22"/>
              </w:rPr>
              <w:t>$1,823 – $899.50 = $899.50</w:t>
            </w:r>
          </w:p>
          <w:p w14:paraId="2B217560" w14:textId="77777777" w:rsidR="0064713F" w:rsidRPr="005458D9" w:rsidRDefault="0064713F" w:rsidP="005F0F8E">
            <w:pPr>
              <w:widowControl w:val="0"/>
              <w:numPr>
                <w:ilvl w:val="0"/>
                <w:numId w:val="400"/>
              </w:numPr>
              <w:rPr>
                <w:rFonts w:ascii="Skeena" w:hAnsi="Skeena" w:cs="Arial"/>
                <w:sz w:val="22"/>
                <w:szCs w:val="22"/>
              </w:rPr>
            </w:pPr>
            <w:r w:rsidRPr="005458D9">
              <w:rPr>
                <w:rFonts w:ascii="Skeena" w:hAnsi="Skeena" w:cs="Arial"/>
                <w:sz w:val="22"/>
                <w:szCs w:val="22"/>
              </w:rPr>
              <w:t>$899.50 – $735 (SSI Federal Benefit Rate) = $164.50, which is available to Jesse</w:t>
            </w:r>
          </w:p>
          <w:p w14:paraId="3DA0BFE3" w14:textId="77777777" w:rsidR="0064713F" w:rsidRPr="005458D9" w:rsidRDefault="0064713F" w:rsidP="005F0F8E">
            <w:pPr>
              <w:widowControl w:val="0"/>
              <w:numPr>
                <w:ilvl w:val="0"/>
                <w:numId w:val="401"/>
              </w:numPr>
              <w:rPr>
                <w:rFonts w:ascii="Skeena" w:hAnsi="Skeena" w:cs="Arial"/>
                <w:sz w:val="22"/>
                <w:szCs w:val="22"/>
              </w:rPr>
            </w:pPr>
            <w:r w:rsidRPr="005458D9">
              <w:rPr>
                <w:rFonts w:ascii="Skeena" w:hAnsi="Skeena" w:cs="Arial"/>
                <w:sz w:val="22"/>
                <w:szCs w:val="22"/>
              </w:rPr>
              <w:t>Resource Deeming</w:t>
            </w:r>
          </w:p>
          <w:p w14:paraId="5AEE4367" w14:textId="77777777" w:rsidR="0064713F" w:rsidRPr="005458D9" w:rsidRDefault="0064713F" w:rsidP="005F0F8E">
            <w:pPr>
              <w:widowControl w:val="0"/>
              <w:numPr>
                <w:ilvl w:val="0"/>
                <w:numId w:val="402"/>
              </w:numPr>
              <w:rPr>
                <w:rFonts w:ascii="Skeena" w:hAnsi="Skeena" w:cs="Arial"/>
                <w:sz w:val="22"/>
                <w:szCs w:val="22"/>
              </w:rPr>
            </w:pPr>
            <w:r w:rsidRPr="005458D9">
              <w:rPr>
                <w:rFonts w:ascii="Skeena" w:hAnsi="Skeena" w:cs="Arial"/>
                <w:sz w:val="22"/>
                <w:szCs w:val="22"/>
              </w:rPr>
              <w:t>$2000 - $7,560 = 0 (No resource allocation to Jessie)</w:t>
            </w:r>
          </w:p>
          <w:p w14:paraId="019C9B64" w14:textId="77777777" w:rsidR="0064713F" w:rsidRPr="005458D9" w:rsidRDefault="0064713F" w:rsidP="005F0F8E">
            <w:pPr>
              <w:widowControl w:val="0"/>
              <w:numPr>
                <w:ilvl w:val="0"/>
                <w:numId w:val="398"/>
              </w:numPr>
              <w:rPr>
                <w:rFonts w:ascii="Skeena" w:hAnsi="Skeena" w:cs="Arial"/>
                <w:sz w:val="22"/>
                <w:szCs w:val="22"/>
              </w:rPr>
            </w:pPr>
            <w:r w:rsidRPr="005458D9">
              <w:rPr>
                <w:rFonts w:ascii="Skeena" w:hAnsi="Skeena" w:cs="Arial"/>
                <w:sz w:val="22"/>
                <w:szCs w:val="22"/>
              </w:rPr>
              <w:t>Jesse’s income determination:</w:t>
            </w:r>
          </w:p>
          <w:p w14:paraId="7001FE0D" w14:textId="77777777" w:rsidR="0064713F" w:rsidRPr="005458D9" w:rsidRDefault="0064713F" w:rsidP="005F0F8E">
            <w:pPr>
              <w:widowControl w:val="0"/>
              <w:numPr>
                <w:ilvl w:val="1"/>
                <w:numId w:val="398"/>
              </w:numPr>
              <w:tabs>
                <w:tab w:val="clear" w:pos="2160"/>
              </w:tabs>
              <w:ind w:left="1440"/>
              <w:rPr>
                <w:rFonts w:ascii="Skeena" w:hAnsi="Skeena" w:cs="Arial"/>
                <w:sz w:val="22"/>
                <w:szCs w:val="22"/>
              </w:rPr>
            </w:pPr>
            <w:r w:rsidRPr="005458D9">
              <w:rPr>
                <w:rFonts w:ascii="Skeena" w:hAnsi="Skeena" w:cs="Arial"/>
                <w:sz w:val="22"/>
                <w:szCs w:val="22"/>
              </w:rPr>
              <w:t>$164.50 (deemed income) + $300 (unearned income) = $464.50</w:t>
            </w:r>
          </w:p>
          <w:p w14:paraId="177C37CE" w14:textId="77777777" w:rsidR="0064713F" w:rsidRPr="005458D9" w:rsidRDefault="0064713F" w:rsidP="005F0F8E">
            <w:pPr>
              <w:widowControl w:val="0"/>
              <w:numPr>
                <w:ilvl w:val="1"/>
                <w:numId w:val="398"/>
              </w:numPr>
              <w:tabs>
                <w:tab w:val="clear" w:pos="2160"/>
              </w:tabs>
              <w:ind w:left="1440"/>
              <w:rPr>
                <w:rFonts w:ascii="Skeena" w:hAnsi="Skeena" w:cs="Arial"/>
                <w:sz w:val="22"/>
                <w:szCs w:val="22"/>
              </w:rPr>
            </w:pPr>
            <w:r w:rsidRPr="005458D9">
              <w:rPr>
                <w:rFonts w:ascii="Skeena" w:hAnsi="Skeena" w:cs="Arial"/>
                <w:sz w:val="22"/>
                <w:szCs w:val="22"/>
              </w:rPr>
              <w:t>$464.50 – $50 (general disregard) = $414.50 = $0 (earned income) = $414.50 &lt; $1,005 (Individual ABD limit)</w:t>
            </w:r>
          </w:p>
          <w:p w14:paraId="044D805B" w14:textId="4E3C8375" w:rsidR="0064713F" w:rsidRPr="009128AD" w:rsidRDefault="0064713F" w:rsidP="00281B68">
            <w:pPr>
              <w:widowControl w:val="0"/>
              <w:rPr>
                <w:rFonts w:ascii="Skeena" w:hAnsi="Skeena" w:cs="Arial"/>
                <w:sz w:val="22"/>
                <w:szCs w:val="22"/>
              </w:rPr>
            </w:pPr>
            <w:r w:rsidRPr="005458D9">
              <w:rPr>
                <w:rFonts w:ascii="Skeena" w:hAnsi="Skeena" w:cs="Arial"/>
                <w:b/>
                <w:bCs/>
                <w:sz w:val="22"/>
                <w:szCs w:val="22"/>
              </w:rPr>
              <w:t>Disposition:</w:t>
            </w:r>
            <w:r w:rsidRPr="005458D9">
              <w:rPr>
                <w:rFonts w:ascii="Skeena" w:hAnsi="Skeena" w:cs="Arial"/>
                <w:sz w:val="22"/>
                <w:szCs w:val="22"/>
              </w:rPr>
              <w:t xml:space="preserve"> May be approved effective March 1, 2017.</w:t>
            </w:r>
          </w:p>
        </w:tc>
      </w:tr>
      <w:bookmarkEnd w:id="2549"/>
      <w:bookmarkEnd w:id="2550"/>
    </w:tbl>
    <w:p w14:paraId="720457A4" w14:textId="77777777" w:rsidR="0064713F" w:rsidRPr="009128AD" w:rsidRDefault="0064713F" w:rsidP="0064713F">
      <w:pPr>
        <w:pStyle w:val="BodyText2"/>
        <w:rPr>
          <w:rFonts w:ascii="Skeena" w:hAnsi="Skeena"/>
        </w:rPr>
      </w:pPr>
    </w:p>
    <w:p w14:paraId="55CC8882" w14:textId="77777777" w:rsidR="0064713F" w:rsidRPr="009128AD" w:rsidRDefault="0064713F" w:rsidP="00370E14">
      <w:pPr>
        <w:rPr>
          <w:rFonts w:ascii="Skeena" w:hAnsi="Skeena" w:cs="Arial"/>
          <w:bCs/>
          <w:sz w:val="16"/>
          <w:szCs w:val="16"/>
        </w:rPr>
      </w:pPr>
    </w:p>
    <w:p w14:paraId="6CBF9027" w14:textId="77777777" w:rsidR="00204451" w:rsidRPr="009128AD" w:rsidRDefault="00204451" w:rsidP="00370E14">
      <w:pPr>
        <w:rPr>
          <w:rFonts w:ascii="Skeena" w:hAnsi="Skeena" w:cs="Arial"/>
          <w:bCs/>
          <w:sz w:val="16"/>
          <w:szCs w:val="16"/>
        </w:rPr>
      </w:pPr>
    </w:p>
    <w:p w14:paraId="4ADEFEAE" w14:textId="77777777" w:rsidR="00202CD9" w:rsidRPr="009128AD" w:rsidRDefault="00202CD9" w:rsidP="00370E14">
      <w:pPr>
        <w:rPr>
          <w:rFonts w:ascii="Skeena" w:hAnsi="Skeena"/>
        </w:rPr>
        <w:sectPr w:rsidR="00202CD9" w:rsidRPr="009128AD" w:rsidSect="00B01441">
          <w:headerReference w:type="default" r:id="rId293"/>
          <w:pgSz w:w="12240" w:h="15840"/>
          <w:pgMar w:top="1440" w:right="1440" w:bottom="1440" w:left="1440" w:header="720" w:footer="720" w:gutter="0"/>
          <w:cols w:space="720"/>
          <w:docGrid w:linePitch="360"/>
        </w:sectPr>
      </w:pPr>
    </w:p>
    <w:p w14:paraId="297609DF" w14:textId="0AEF8F54" w:rsidR="00053E65" w:rsidRPr="009128AD" w:rsidRDefault="00037B0C" w:rsidP="00037B0C">
      <w:pPr>
        <w:pStyle w:val="Heading1"/>
        <w:ind w:left="0"/>
        <w:rPr>
          <w:rFonts w:ascii="Skeena" w:hAnsi="Skeena" w:cs="Arial"/>
          <w:b/>
          <w:bCs/>
          <w:sz w:val="36"/>
          <w:szCs w:val="36"/>
        </w:rPr>
      </w:pPr>
      <w:bookmarkStart w:id="2551" w:name="_Toc140064080"/>
      <w:bookmarkStart w:id="2552" w:name="_Toc144208394"/>
      <w:bookmarkStart w:id="2553" w:name="_Toc144769201"/>
      <w:bookmarkStart w:id="2554" w:name="_Toc144817138"/>
      <w:bookmarkStart w:id="2555" w:name="_Toc147074741"/>
      <w:bookmarkStart w:id="2556" w:name="_Toc152299071"/>
      <w:bookmarkStart w:id="2557" w:name="_Toc152299519"/>
      <w:r w:rsidRPr="009128AD">
        <w:rPr>
          <w:rFonts w:ascii="Skeena" w:hAnsi="Skeena" w:cs="Arial"/>
          <w:b/>
          <w:bCs/>
          <w:sz w:val="36"/>
          <w:szCs w:val="36"/>
        </w:rPr>
        <w:lastRenderedPageBreak/>
        <w:t>CHAPTER 304—Nursing Home, Home and Community-Based Services, and General Hospital</w:t>
      </w:r>
      <w:bookmarkEnd w:id="2551"/>
      <w:bookmarkEnd w:id="2552"/>
      <w:bookmarkEnd w:id="2553"/>
      <w:bookmarkEnd w:id="2554"/>
      <w:bookmarkEnd w:id="2555"/>
      <w:bookmarkEnd w:id="2556"/>
      <w:bookmarkEnd w:id="2557"/>
    </w:p>
    <w:p w14:paraId="0B545A2D" w14:textId="77777777" w:rsidR="00583F9E" w:rsidRPr="00371A21" w:rsidRDefault="00583F9E" w:rsidP="00370E14">
      <w:pPr>
        <w:rPr>
          <w:rFonts w:ascii="Skeena" w:hAnsi="Skeena" w:cs="Arial"/>
        </w:rPr>
      </w:pPr>
    </w:p>
    <w:p w14:paraId="5BBA1C63" w14:textId="50B289CD" w:rsidR="00326B8E" w:rsidRDefault="00037B0C">
      <w:pPr>
        <w:pStyle w:val="TOC1"/>
        <w:rPr>
          <w:rFonts w:asciiTheme="minorHAnsi" w:eastAsiaTheme="minorEastAsia" w:hAnsiTheme="minorHAnsi" w:cstheme="minorBidi"/>
          <w:b w:val="0"/>
          <w:bCs w:val="0"/>
          <w:kern w:val="2"/>
          <w:sz w:val="22"/>
          <w:szCs w:val="22"/>
          <w14:ligatures w14:val="standardContextual"/>
        </w:rPr>
      </w:pPr>
      <w:r w:rsidRPr="00371A21">
        <w:fldChar w:fldCharType="begin"/>
      </w:r>
      <w:r w:rsidRPr="00371A21">
        <w:instrText xml:space="preserve"> TOC \h \z \t "Manual Heading 1,1,Manual Heading 2,2" </w:instrText>
      </w:r>
      <w:r w:rsidRPr="00371A21">
        <w:fldChar w:fldCharType="separate"/>
      </w:r>
      <w:hyperlink w:anchor="_Toc149697171" w:history="1">
        <w:r w:rsidR="00326B8E" w:rsidRPr="007C3FC6">
          <w:rPr>
            <w:rStyle w:val="Hyperlink"/>
          </w:rPr>
          <w:t>304.01</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Introduction to Nursing Home, and Home and Community Based Services</w:t>
        </w:r>
        <w:r w:rsidR="00326B8E">
          <w:rPr>
            <w:webHidden/>
          </w:rPr>
          <w:tab/>
        </w:r>
        <w:r w:rsidR="00326B8E">
          <w:rPr>
            <w:webHidden/>
          </w:rPr>
          <w:fldChar w:fldCharType="begin"/>
        </w:r>
        <w:r w:rsidR="00326B8E">
          <w:rPr>
            <w:webHidden/>
          </w:rPr>
          <w:instrText xml:space="preserve"> PAGEREF _Toc149697171 \h </w:instrText>
        </w:r>
        <w:r w:rsidR="00326B8E">
          <w:rPr>
            <w:webHidden/>
          </w:rPr>
        </w:r>
        <w:r w:rsidR="00326B8E">
          <w:rPr>
            <w:webHidden/>
          </w:rPr>
          <w:fldChar w:fldCharType="separate"/>
        </w:r>
        <w:r w:rsidR="00401466">
          <w:rPr>
            <w:webHidden/>
          </w:rPr>
          <w:t>230</w:t>
        </w:r>
        <w:r w:rsidR="00326B8E">
          <w:rPr>
            <w:webHidden/>
          </w:rPr>
          <w:fldChar w:fldCharType="end"/>
        </w:r>
      </w:hyperlink>
    </w:p>
    <w:p w14:paraId="0DDFF9A1" w14:textId="6D0F377A"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172" w:history="1">
        <w:r w:rsidR="00326B8E" w:rsidRPr="007C3FC6">
          <w:rPr>
            <w:rStyle w:val="Hyperlink"/>
          </w:rPr>
          <w:t>304.02</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Application Form</w:t>
        </w:r>
        <w:r w:rsidR="00326B8E">
          <w:rPr>
            <w:webHidden/>
          </w:rPr>
          <w:tab/>
        </w:r>
        <w:r w:rsidR="00326B8E">
          <w:rPr>
            <w:webHidden/>
          </w:rPr>
          <w:fldChar w:fldCharType="begin"/>
        </w:r>
        <w:r w:rsidR="00326B8E">
          <w:rPr>
            <w:webHidden/>
          </w:rPr>
          <w:instrText xml:space="preserve"> PAGEREF _Toc149697172 \h </w:instrText>
        </w:r>
        <w:r w:rsidR="00326B8E">
          <w:rPr>
            <w:webHidden/>
          </w:rPr>
        </w:r>
        <w:r w:rsidR="00326B8E">
          <w:rPr>
            <w:webHidden/>
          </w:rPr>
          <w:fldChar w:fldCharType="separate"/>
        </w:r>
        <w:r>
          <w:rPr>
            <w:webHidden/>
          </w:rPr>
          <w:t>231</w:t>
        </w:r>
        <w:r w:rsidR="00326B8E">
          <w:rPr>
            <w:webHidden/>
          </w:rPr>
          <w:fldChar w:fldCharType="end"/>
        </w:r>
      </w:hyperlink>
    </w:p>
    <w:p w14:paraId="64784C09" w14:textId="57CDB92E" w:rsidR="00326B8E" w:rsidRDefault="00401466">
      <w:pPr>
        <w:pStyle w:val="TOC2"/>
        <w:rPr>
          <w:rFonts w:asciiTheme="minorHAnsi" w:eastAsiaTheme="minorEastAsia" w:hAnsiTheme="minorHAnsi" w:cstheme="minorBidi"/>
          <w:kern w:val="2"/>
          <w:sz w:val="22"/>
          <w:szCs w:val="22"/>
          <w14:ligatures w14:val="standardContextual"/>
        </w:rPr>
      </w:pPr>
      <w:hyperlink w:anchor="_Toc149697173" w:history="1">
        <w:r w:rsidR="00326B8E" w:rsidRPr="007C3FC6">
          <w:rPr>
            <w:rStyle w:val="Hyperlink"/>
          </w:rPr>
          <w:t>304.02.01</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SSI or Other Medicaid Beneficiaries Applying for Nursing Home or Home and Community Based Services</w:t>
        </w:r>
        <w:r w:rsidR="00326B8E">
          <w:rPr>
            <w:webHidden/>
          </w:rPr>
          <w:tab/>
        </w:r>
        <w:r w:rsidR="00326B8E">
          <w:rPr>
            <w:webHidden/>
          </w:rPr>
          <w:fldChar w:fldCharType="begin"/>
        </w:r>
        <w:r w:rsidR="00326B8E">
          <w:rPr>
            <w:webHidden/>
          </w:rPr>
          <w:instrText xml:space="preserve"> PAGEREF _Toc149697173 \h </w:instrText>
        </w:r>
        <w:r w:rsidR="00326B8E">
          <w:rPr>
            <w:webHidden/>
          </w:rPr>
        </w:r>
        <w:r w:rsidR="00326B8E">
          <w:rPr>
            <w:webHidden/>
          </w:rPr>
          <w:fldChar w:fldCharType="separate"/>
        </w:r>
        <w:r>
          <w:rPr>
            <w:webHidden/>
          </w:rPr>
          <w:t>231</w:t>
        </w:r>
        <w:r w:rsidR="00326B8E">
          <w:rPr>
            <w:webHidden/>
          </w:rPr>
          <w:fldChar w:fldCharType="end"/>
        </w:r>
      </w:hyperlink>
    </w:p>
    <w:p w14:paraId="7609D819" w14:textId="4EE16FC8" w:rsidR="00326B8E" w:rsidRDefault="00401466">
      <w:pPr>
        <w:pStyle w:val="TOC2"/>
        <w:rPr>
          <w:rFonts w:asciiTheme="minorHAnsi" w:eastAsiaTheme="minorEastAsia" w:hAnsiTheme="minorHAnsi" w:cstheme="minorBidi"/>
          <w:kern w:val="2"/>
          <w:sz w:val="22"/>
          <w:szCs w:val="22"/>
          <w14:ligatures w14:val="standardContextual"/>
        </w:rPr>
      </w:pPr>
      <w:hyperlink w:anchor="_Toc149697174" w:history="1">
        <w:r w:rsidR="00326B8E" w:rsidRPr="007C3FC6">
          <w:rPr>
            <w:rStyle w:val="Hyperlink"/>
          </w:rPr>
          <w:t>304.02.02</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Requests for Additional Information</w:t>
        </w:r>
        <w:r w:rsidR="00326B8E">
          <w:rPr>
            <w:webHidden/>
          </w:rPr>
          <w:tab/>
        </w:r>
        <w:r w:rsidR="00326B8E">
          <w:rPr>
            <w:webHidden/>
          </w:rPr>
          <w:fldChar w:fldCharType="begin"/>
        </w:r>
        <w:r w:rsidR="00326B8E">
          <w:rPr>
            <w:webHidden/>
          </w:rPr>
          <w:instrText xml:space="preserve"> PAGEREF _Toc149697174 \h </w:instrText>
        </w:r>
        <w:r w:rsidR="00326B8E">
          <w:rPr>
            <w:webHidden/>
          </w:rPr>
        </w:r>
        <w:r w:rsidR="00326B8E">
          <w:rPr>
            <w:webHidden/>
          </w:rPr>
          <w:fldChar w:fldCharType="separate"/>
        </w:r>
        <w:r>
          <w:rPr>
            <w:webHidden/>
          </w:rPr>
          <w:t>233</w:t>
        </w:r>
        <w:r w:rsidR="00326B8E">
          <w:rPr>
            <w:webHidden/>
          </w:rPr>
          <w:fldChar w:fldCharType="end"/>
        </w:r>
      </w:hyperlink>
    </w:p>
    <w:p w14:paraId="72B42752" w14:textId="07371C7D"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175" w:history="1">
        <w:r w:rsidR="00326B8E" w:rsidRPr="007C3FC6">
          <w:rPr>
            <w:rStyle w:val="Hyperlink"/>
          </w:rPr>
          <w:t>304.03</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Categorical Eligibility Criteria</w:t>
        </w:r>
        <w:r w:rsidR="00326B8E">
          <w:rPr>
            <w:webHidden/>
          </w:rPr>
          <w:tab/>
        </w:r>
        <w:r w:rsidR="00326B8E">
          <w:rPr>
            <w:webHidden/>
          </w:rPr>
          <w:fldChar w:fldCharType="begin"/>
        </w:r>
        <w:r w:rsidR="00326B8E">
          <w:rPr>
            <w:webHidden/>
          </w:rPr>
          <w:instrText xml:space="preserve"> PAGEREF _Toc149697175 \h </w:instrText>
        </w:r>
        <w:r w:rsidR="00326B8E">
          <w:rPr>
            <w:webHidden/>
          </w:rPr>
        </w:r>
        <w:r w:rsidR="00326B8E">
          <w:rPr>
            <w:webHidden/>
          </w:rPr>
          <w:fldChar w:fldCharType="separate"/>
        </w:r>
        <w:r>
          <w:rPr>
            <w:webHidden/>
          </w:rPr>
          <w:t>233</w:t>
        </w:r>
        <w:r w:rsidR="00326B8E">
          <w:rPr>
            <w:webHidden/>
          </w:rPr>
          <w:fldChar w:fldCharType="end"/>
        </w:r>
      </w:hyperlink>
    </w:p>
    <w:p w14:paraId="045578E4" w14:textId="4CA3A682"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176" w:history="1">
        <w:r w:rsidR="00326B8E" w:rsidRPr="007C3FC6">
          <w:rPr>
            <w:rStyle w:val="Hyperlink"/>
          </w:rPr>
          <w:t>304.04</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Non-Financial Eligibility Criteria</w:t>
        </w:r>
        <w:r w:rsidR="00326B8E">
          <w:rPr>
            <w:webHidden/>
          </w:rPr>
          <w:tab/>
        </w:r>
        <w:r w:rsidR="00326B8E">
          <w:rPr>
            <w:webHidden/>
          </w:rPr>
          <w:fldChar w:fldCharType="begin"/>
        </w:r>
        <w:r w:rsidR="00326B8E">
          <w:rPr>
            <w:webHidden/>
          </w:rPr>
          <w:instrText xml:space="preserve"> PAGEREF _Toc149697176 \h </w:instrText>
        </w:r>
        <w:r w:rsidR="00326B8E">
          <w:rPr>
            <w:webHidden/>
          </w:rPr>
        </w:r>
        <w:r w:rsidR="00326B8E">
          <w:rPr>
            <w:webHidden/>
          </w:rPr>
          <w:fldChar w:fldCharType="separate"/>
        </w:r>
        <w:r>
          <w:rPr>
            <w:webHidden/>
          </w:rPr>
          <w:t>235</w:t>
        </w:r>
        <w:r w:rsidR="00326B8E">
          <w:rPr>
            <w:webHidden/>
          </w:rPr>
          <w:fldChar w:fldCharType="end"/>
        </w:r>
      </w:hyperlink>
    </w:p>
    <w:p w14:paraId="5E0B7F4B" w14:textId="5E864D37"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177" w:history="1">
        <w:r w:rsidR="00326B8E" w:rsidRPr="007C3FC6">
          <w:rPr>
            <w:rStyle w:val="Hyperlink"/>
          </w:rPr>
          <w:t>304.05</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Financial Eligibility Criteria</w:t>
        </w:r>
        <w:r w:rsidR="00326B8E">
          <w:rPr>
            <w:webHidden/>
          </w:rPr>
          <w:tab/>
        </w:r>
        <w:r w:rsidR="00326B8E">
          <w:rPr>
            <w:webHidden/>
          </w:rPr>
          <w:fldChar w:fldCharType="begin"/>
        </w:r>
        <w:r w:rsidR="00326B8E">
          <w:rPr>
            <w:webHidden/>
          </w:rPr>
          <w:instrText xml:space="preserve"> PAGEREF _Toc149697177 \h </w:instrText>
        </w:r>
        <w:r w:rsidR="00326B8E">
          <w:rPr>
            <w:webHidden/>
          </w:rPr>
        </w:r>
        <w:r w:rsidR="00326B8E">
          <w:rPr>
            <w:webHidden/>
          </w:rPr>
          <w:fldChar w:fldCharType="separate"/>
        </w:r>
        <w:r>
          <w:rPr>
            <w:webHidden/>
          </w:rPr>
          <w:t>236</w:t>
        </w:r>
        <w:r w:rsidR="00326B8E">
          <w:rPr>
            <w:webHidden/>
          </w:rPr>
          <w:fldChar w:fldCharType="end"/>
        </w:r>
      </w:hyperlink>
    </w:p>
    <w:p w14:paraId="7A1F507C" w14:textId="66D6F5A2" w:rsidR="00326B8E" w:rsidRDefault="00401466">
      <w:pPr>
        <w:pStyle w:val="TOC2"/>
        <w:rPr>
          <w:rFonts w:asciiTheme="minorHAnsi" w:eastAsiaTheme="minorEastAsia" w:hAnsiTheme="minorHAnsi" w:cstheme="minorBidi"/>
          <w:kern w:val="2"/>
          <w:sz w:val="22"/>
          <w:szCs w:val="22"/>
          <w14:ligatures w14:val="standardContextual"/>
        </w:rPr>
      </w:pPr>
      <w:hyperlink w:anchor="_Toc149697178" w:history="1">
        <w:r w:rsidR="00326B8E" w:rsidRPr="007C3FC6">
          <w:rPr>
            <w:rStyle w:val="Hyperlink"/>
          </w:rPr>
          <w:t>304.05.01</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Income</w:t>
        </w:r>
        <w:r w:rsidR="00326B8E">
          <w:rPr>
            <w:webHidden/>
          </w:rPr>
          <w:tab/>
        </w:r>
        <w:r w:rsidR="00326B8E">
          <w:rPr>
            <w:webHidden/>
          </w:rPr>
          <w:fldChar w:fldCharType="begin"/>
        </w:r>
        <w:r w:rsidR="00326B8E">
          <w:rPr>
            <w:webHidden/>
          </w:rPr>
          <w:instrText xml:space="preserve"> PAGEREF _Toc149697178 \h </w:instrText>
        </w:r>
        <w:r w:rsidR="00326B8E">
          <w:rPr>
            <w:webHidden/>
          </w:rPr>
        </w:r>
        <w:r w:rsidR="00326B8E">
          <w:rPr>
            <w:webHidden/>
          </w:rPr>
          <w:fldChar w:fldCharType="separate"/>
        </w:r>
        <w:r>
          <w:rPr>
            <w:webHidden/>
          </w:rPr>
          <w:t>236</w:t>
        </w:r>
        <w:r w:rsidR="00326B8E">
          <w:rPr>
            <w:webHidden/>
          </w:rPr>
          <w:fldChar w:fldCharType="end"/>
        </w:r>
      </w:hyperlink>
    </w:p>
    <w:p w14:paraId="1E5FA8FF" w14:textId="2129622E" w:rsidR="00326B8E" w:rsidRDefault="00401466">
      <w:pPr>
        <w:pStyle w:val="TOC2"/>
        <w:rPr>
          <w:rFonts w:asciiTheme="minorHAnsi" w:eastAsiaTheme="minorEastAsia" w:hAnsiTheme="minorHAnsi" w:cstheme="minorBidi"/>
          <w:kern w:val="2"/>
          <w:sz w:val="22"/>
          <w:szCs w:val="22"/>
          <w14:ligatures w14:val="standardContextual"/>
        </w:rPr>
      </w:pPr>
      <w:hyperlink w:anchor="_Toc149697179" w:history="1">
        <w:r w:rsidR="00326B8E" w:rsidRPr="007C3FC6">
          <w:rPr>
            <w:rStyle w:val="Hyperlink"/>
          </w:rPr>
          <w:t>304.05.01A</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Budgeting DDSN Work Therapy Wages</w:t>
        </w:r>
        <w:r w:rsidR="00326B8E">
          <w:rPr>
            <w:webHidden/>
          </w:rPr>
          <w:tab/>
        </w:r>
        <w:r w:rsidR="00326B8E">
          <w:rPr>
            <w:webHidden/>
          </w:rPr>
          <w:fldChar w:fldCharType="begin"/>
        </w:r>
        <w:r w:rsidR="00326B8E">
          <w:rPr>
            <w:webHidden/>
          </w:rPr>
          <w:instrText xml:space="preserve"> PAGEREF _Toc149697179 \h </w:instrText>
        </w:r>
        <w:r w:rsidR="00326B8E">
          <w:rPr>
            <w:webHidden/>
          </w:rPr>
        </w:r>
        <w:r w:rsidR="00326B8E">
          <w:rPr>
            <w:webHidden/>
          </w:rPr>
          <w:fldChar w:fldCharType="separate"/>
        </w:r>
        <w:r>
          <w:rPr>
            <w:webHidden/>
          </w:rPr>
          <w:t>237</w:t>
        </w:r>
        <w:r w:rsidR="00326B8E">
          <w:rPr>
            <w:webHidden/>
          </w:rPr>
          <w:fldChar w:fldCharType="end"/>
        </w:r>
      </w:hyperlink>
    </w:p>
    <w:p w14:paraId="56E31388" w14:textId="4107CD2C" w:rsidR="00326B8E" w:rsidRDefault="00401466">
      <w:pPr>
        <w:pStyle w:val="TOC2"/>
        <w:rPr>
          <w:rFonts w:asciiTheme="minorHAnsi" w:eastAsiaTheme="minorEastAsia" w:hAnsiTheme="minorHAnsi" w:cstheme="minorBidi"/>
          <w:kern w:val="2"/>
          <w:sz w:val="22"/>
          <w:szCs w:val="22"/>
          <w14:ligatures w14:val="standardContextual"/>
        </w:rPr>
      </w:pPr>
      <w:hyperlink w:anchor="_Toc149697180" w:history="1">
        <w:r w:rsidR="00326B8E" w:rsidRPr="007C3FC6">
          <w:rPr>
            <w:rStyle w:val="Hyperlink"/>
          </w:rPr>
          <w:t>304.05.02</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Resources</w:t>
        </w:r>
        <w:r w:rsidR="00326B8E">
          <w:rPr>
            <w:webHidden/>
          </w:rPr>
          <w:tab/>
        </w:r>
        <w:r w:rsidR="00326B8E">
          <w:rPr>
            <w:webHidden/>
          </w:rPr>
          <w:fldChar w:fldCharType="begin"/>
        </w:r>
        <w:r w:rsidR="00326B8E">
          <w:rPr>
            <w:webHidden/>
          </w:rPr>
          <w:instrText xml:space="preserve"> PAGEREF _Toc149697180 \h </w:instrText>
        </w:r>
        <w:r w:rsidR="00326B8E">
          <w:rPr>
            <w:webHidden/>
          </w:rPr>
        </w:r>
        <w:r w:rsidR="00326B8E">
          <w:rPr>
            <w:webHidden/>
          </w:rPr>
          <w:fldChar w:fldCharType="separate"/>
        </w:r>
        <w:r>
          <w:rPr>
            <w:webHidden/>
          </w:rPr>
          <w:t>238</w:t>
        </w:r>
        <w:r w:rsidR="00326B8E">
          <w:rPr>
            <w:webHidden/>
          </w:rPr>
          <w:fldChar w:fldCharType="end"/>
        </w:r>
      </w:hyperlink>
    </w:p>
    <w:p w14:paraId="60711A87" w14:textId="254C8179" w:rsidR="00326B8E" w:rsidRDefault="00401466">
      <w:pPr>
        <w:pStyle w:val="TOC2"/>
        <w:rPr>
          <w:rFonts w:asciiTheme="minorHAnsi" w:eastAsiaTheme="minorEastAsia" w:hAnsiTheme="minorHAnsi" w:cstheme="minorBidi"/>
          <w:kern w:val="2"/>
          <w:sz w:val="22"/>
          <w:szCs w:val="22"/>
          <w14:ligatures w14:val="standardContextual"/>
        </w:rPr>
      </w:pPr>
      <w:hyperlink w:anchor="_Toc149697181" w:history="1">
        <w:r w:rsidR="00326B8E" w:rsidRPr="007C3FC6">
          <w:rPr>
            <w:rStyle w:val="Hyperlink"/>
          </w:rPr>
          <w:t>304.05.02A</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Reducing Excess Resources</w:t>
        </w:r>
        <w:r w:rsidR="00326B8E">
          <w:rPr>
            <w:webHidden/>
          </w:rPr>
          <w:tab/>
        </w:r>
        <w:r w:rsidR="00326B8E">
          <w:rPr>
            <w:webHidden/>
          </w:rPr>
          <w:fldChar w:fldCharType="begin"/>
        </w:r>
        <w:r w:rsidR="00326B8E">
          <w:rPr>
            <w:webHidden/>
          </w:rPr>
          <w:instrText xml:space="preserve"> PAGEREF _Toc149697181 \h </w:instrText>
        </w:r>
        <w:r w:rsidR="00326B8E">
          <w:rPr>
            <w:webHidden/>
          </w:rPr>
        </w:r>
        <w:r w:rsidR="00326B8E">
          <w:rPr>
            <w:webHidden/>
          </w:rPr>
          <w:fldChar w:fldCharType="separate"/>
        </w:r>
        <w:r>
          <w:rPr>
            <w:webHidden/>
          </w:rPr>
          <w:t>239</w:t>
        </w:r>
        <w:r w:rsidR="00326B8E">
          <w:rPr>
            <w:webHidden/>
          </w:rPr>
          <w:fldChar w:fldCharType="end"/>
        </w:r>
      </w:hyperlink>
    </w:p>
    <w:p w14:paraId="6E1389E0" w14:textId="6A68B997" w:rsidR="00326B8E" w:rsidRDefault="00401466">
      <w:pPr>
        <w:pStyle w:val="TOC2"/>
        <w:rPr>
          <w:rFonts w:asciiTheme="minorHAnsi" w:eastAsiaTheme="minorEastAsia" w:hAnsiTheme="minorHAnsi" w:cstheme="minorBidi"/>
          <w:kern w:val="2"/>
          <w:sz w:val="22"/>
          <w:szCs w:val="22"/>
          <w14:ligatures w14:val="standardContextual"/>
        </w:rPr>
      </w:pPr>
      <w:hyperlink w:anchor="_Toc149697182" w:history="1">
        <w:r w:rsidR="00326B8E" w:rsidRPr="007C3FC6">
          <w:rPr>
            <w:rStyle w:val="Hyperlink"/>
          </w:rPr>
          <w:t>304.05.03</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Hom</w:t>
        </w:r>
        <w:r w:rsidR="00326B8E" w:rsidRPr="007C3FC6">
          <w:rPr>
            <w:rStyle w:val="Hyperlink"/>
          </w:rPr>
          <w:t>e</w:t>
        </w:r>
        <w:r w:rsidR="00326B8E" w:rsidRPr="007C3FC6">
          <w:rPr>
            <w:rStyle w:val="Hyperlink"/>
          </w:rPr>
          <w:t>stead Property</w:t>
        </w:r>
        <w:r w:rsidR="00326B8E">
          <w:rPr>
            <w:webHidden/>
          </w:rPr>
          <w:tab/>
        </w:r>
        <w:r w:rsidR="00326B8E">
          <w:rPr>
            <w:webHidden/>
          </w:rPr>
          <w:fldChar w:fldCharType="begin"/>
        </w:r>
        <w:r w:rsidR="00326B8E">
          <w:rPr>
            <w:webHidden/>
          </w:rPr>
          <w:instrText xml:space="preserve"> PAGEREF _Toc149697182 \h </w:instrText>
        </w:r>
        <w:r w:rsidR="00326B8E">
          <w:rPr>
            <w:webHidden/>
          </w:rPr>
        </w:r>
        <w:r w:rsidR="00326B8E">
          <w:rPr>
            <w:webHidden/>
          </w:rPr>
          <w:fldChar w:fldCharType="separate"/>
        </w:r>
        <w:r>
          <w:rPr>
            <w:webHidden/>
          </w:rPr>
          <w:t>240</w:t>
        </w:r>
        <w:r w:rsidR="00326B8E">
          <w:rPr>
            <w:webHidden/>
          </w:rPr>
          <w:fldChar w:fldCharType="end"/>
        </w:r>
      </w:hyperlink>
    </w:p>
    <w:p w14:paraId="7E9D5899" w14:textId="1C308AA7"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183" w:history="1">
        <w:r w:rsidR="00326B8E" w:rsidRPr="007C3FC6">
          <w:rPr>
            <w:rStyle w:val="Hyperlink"/>
          </w:rPr>
          <w:t>304.06</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Level of Care</w:t>
        </w:r>
        <w:r w:rsidR="00326B8E">
          <w:rPr>
            <w:webHidden/>
          </w:rPr>
          <w:tab/>
        </w:r>
        <w:r w:rsidR="00326B8E">
          <w:rPr>
            <w:webHidden/>
          </w:rPr>
          <w:fldChar w:fldCharType="begin"/>
        </w:r>
        <w:r w:rsidR="00326B8E">
          <w:rPr>
            <w:webHidden/>
          </w:rPr>
          <w:instrText xml:space="preserve"> PAGEREF _Toc149697183 \h </w:instrText>
        </w:r>
        <w:r w:rsidR="00326B8E">
          <w:rPr>
            <w:webHidden/>
          </w:rPr>
        </w:r>
        <w:r w:rsidR="00326B8E">
          <w:rPr>
            <w:webHidden/>
          </w:rPr>
          <w:fldChar w:fldCharType="separate"/>
        </w:r>
        <w:r>
          <w:rPr>
            <w:webHidden/>
          </w:rPr>
          <w:t>242</w:t>
        </w:r>
        <w:r w:rsidR="00326B8E">
          <w:rPr>
            <w:webHidden/>
          </w:rPr>
          <w:fldChar w:fldCharType="end"/>
        </w:r>
      </w:hyperlink>
    </w:p>
    <w:p w14:paraId="755CDA18" w14:textId="12D4D1A4" w:rsidR="00326B8E" w:rsidRDefault="00401466">
      <w:pPr>
        <w:pStyle w:val="TOC2"/>
        <w:rPr>
          <w:rFonts w:asciiTheme="minorHAnsi" w:eastAsiaTheme="minorEastAsia" w:hAnsiTheme="minorHAnsi" w:cstheme="minorBidi"/>
          <w:kern w:val="2"/>
          <w:sz w:val="22"/>
          <w:szCs w:val="22"/>
          <w14:ligatures w14:val="standardContextual"/>
        </w:rPr>
      </w:pPr>
      <w:hyperlink w:anchor="_Toc149697184" w:history="1">
        <w:r w:rsidR="00326B8E" w:rsidRPr="007C3FC6">
          <w:rPr>
            <w:rStyle w:val="Hyperlink"/>
          </w:rPr>
          <w:t>304.06.01</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Level of Care Certification</w:t>
        </w:r>
        <w:r w:rsidR="00326B8E">
          <w:rPr>
            <w:webHidden/>
          </w:rPr>
          <w:tab/>
        </w:r>
        <w:r w:rsidR="00326B8E">
          <w:rPr>
            <w:webHidden/>
          </w:rPr>
          <w:fldChar w:fldCharType="begin"/>
        </w:r>
        <w:r w:rsidR="00326B8E">
          <w:rPr>
            <w:webHidden/>
          </w:rPr>
          <w:instrText xml:space="preserve"> PAGEREF _Toc149697184 \h </w:instrText>
        </w:r>
        <w:r w:rsidR="00326B8E">
          <w:rPr>
            <w:webHidden/>
          </w:rPr>
        </w:r>
        <w:r w:rsidR="00326B8E">
          <w:rPr>
            <w:webHidden/>
          </w:rPr>
          <w:fldChar w:fldCharType="separate"/>
        </w:r>
        <w:r>
          <w:rPr>
            <w:webHidden/>
          </w:rPr>
          <w:t>242</w:t>
        </w:r>
        <w:r w:rsidR="00326B8E">
          <w:rPr>
            <w:webHidden/>
          </w:rPr>
          <w:fldChar w:fldCharType="end"/>
        </w:r>
      </w:hyperlink>
    </w:p>
    <w:p w14:paraId="0627B5F2" w14:textId="418812A1" w:rsidR="00326B8E" w:rsidRDefault="00401466">
      <w:pPr>
        <w:pStyle w:val="TOC2"/>
        <w:rPr>
          <w:rFonts w:asciiTheme="minorHAnsi" w:eastAsiaTheme="minorEastAsia" w:hAnsiTheme="minorHAnsi" w:cstheme="minorBidi"/>
          <w:kern w:val="2"/>
          <w:sz w:val="22"/>
          <w:szCs w:val="22"/>
          <w14:ligatures w14:val="standardContextual"/>
        </w:rPr>
      </w:pPr>
      <w:hyperlink w:anchor="_Toc149697185" w:history="1">
        <w:r w:rsidR="00326B8E" w:rsidRPr="007C3FC6">
          <w:rPr>
            <w:rStyle w:val="Hyperlink"/>
          </w:rPr>
          <w:t>304.06.02</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When a Level of Care is Required</w:t>
        </w:r>
        <w:r w:rsidR="00326B8E">
          <w:rPr>
            <w:webHidden/>
          </w:rPr>
          <w:tab/>
        </w:r>
        <w:r w:rsidR="00326B8E">
          <w:rPr>
            <w:webHidden/>
          </w:rPr>
          <w:fldChar w:fldCharType="begin"/>
        </w:r>
        <w:r w:rsidR="00326B8E">
          <w:rPr>
            <w:webHidden/>
          </w:rPr>
          <w:instrText xml:space="preserve"> PAGEREF _Toc149697185 \h </w:instrText>
        </w:r>
        <w:r w:rsidR="00326B8E">
          <w:rPr>
            <w:webHidden/>
          </w:rPr>
        </w:r>
        <w:r w:rsidR="00326B8E">
          <w:rPr>
            <w:webHidden/>
          </w:rPr>
          <w:fldChar w:fldCharType="separate"/>
        </w:r>
        <w:r>
          <w:rPr>
            <w:webHidden/>
          </w:rPr>
          <w:t>243</w:t>
        </w:r>
        <w:r w:rsidR="00326B8E">
          <w:rPr>
            <w:webHidden/>
          </w:rPr>
          <w:fldChar w:fldCharType="end"/>
        </w:r>
      </w:hyperlink>
    </w:p>
    <w:p w14:paraId="3C7BB5B1" w14:textId="4381E8EA" w:rsidR="00326B8E" w:rsidRDefault="00401466">
      <w:pPr>
        <w:pStyle w:val="TOC2"/>
        <w:rPr>
          <w:rFonts w:asciiTheme="minorHAnsi" w:eastAsiaTheme="minorEastAsia" w:hAnsiTheme="minorHAnsi" w:cstheme="minorBidi"/>
          <w:kern w:val="2"/>
          <w:sz w:val="22"/>
          <w:szCs w:val="22"/>
          <w14:ligatures w14:val="standardContextual"/>
        </w:rPr>
      </w:pPr>
      <w:hyperlink w:anchor="_Toc149697186" w:history="1">
        <w:r w:rsidR="00326B8E" w:rsidRPr="007C3FC6">
          <w:rPr>
            <w:rStyle w:val="Hyperlink"/>
          </w:rPr>
          <w:t>304.06.03</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Client Status Document</w:t>
        </w:r>
        <w:r w:rsidR="00326B8E">
          <w:rPr>
            <w:webHidden/>
          </w:rPr>
          <w:tab/>
        </w:r>
        <w:r w:rsidR="00326B8E">
          <w:rPr>
            <w:webHidden/>
          </w:rPr>
          <w:fldChar w:fldCharType="begin"/>
        </w:r>
        <w:r w:rsidR="00326B8E">
          <w:rPr>
            <w:webHidden/>
          </w:rPr>
          <w:instrText xml:space="preserve"> PAGEREF _Toc149697186 \h </w:instrText>
        </w:r>
        <w:r w:rsidR="00326B8E">
          <w:rPr>
            <w:webHidden/>
          </w:rPr>
        </w:r>
        <w:r w:rsidR="00326B8E">
          <w:rPr>
            <w:webHidden/>
          </w:rPr>
          <w:fldChar w:fldCharType="separate"/>
        </w:r>
        <w:r>
          <w:rPr>
            <w:webHidden/>
          </w:rPr>
          <w:t>245</w:t>
        </w:r>
        <w:r w:rsidR="00326B8E">
          <w:rPr>
            <w:webHidden/>
          </w:rPr>
          <w:fldChar w:fldCharType="end"/>
        </w:r>
      </w:hyperlink>
    </w:p>
    <w:p w14:paraId="70F62AA7" w14:textId="4DBE5BAB" w:rsidR="00326B8E" w:rsidRDefault="00401466">
      <w:pPr>
        <w:pStyle w:val="TOC2"/>
        <w:rPr>
          <w:rFonts w:asciiTheme="minorHAnsi" w:eastAsiaTheme="minorEastAsia" w:hAnsiTheme="minorHAnsi" w:cstheme="minorBidi"/>
          <w:kern w:val="2"/>
          <w:sz w:val="22"/>
          <w:szCs w:val="22"/>
          <w14:ligatures w14:val="standardContextual"/>
        </w:rPr>
      </w:pPr>
      <w:hyperlink w:anchor="_Toc149697187" w:history="1">
        <w:r w:rsidR="00326B8E" w:rsidRPr="007C3FC6">
          <w:rPr>
            <w:rStyle w:val="Hyperlink"/>
          </w:rPr>
          <w:t>304.06.04</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Client Status Document From CLTC</w:t>
        </w:r>
        <w:r w:rsidR="00326B8E">
          <w:rPr>
            <w:webHidden/>
          </w:rPr>
          <w:tab/>
        </w:r>
        <w:r w:rsidR="00326B8E">
          <w:rPr>
            <w:webHidden/>
          </w:rPr>
          <w:fldChar w:fldCharType="begin"/>
        </w:r>
        <w:r w:rsidR="00326B8E">
          <w:rPr>
            <w:webHidden/>
          </w:rPr>
          <w:instrText xml:space="preserve"> PAGEREF _Toc149697187 \h </w:instrText>
        </w:r>
        <w:r w:rsidR="00326B8E">
          <w:rPr>
            <w:webHidden/>
          </w:rPr>
        </w:r>
        <w:r w:rsidR="00326B8E">
          <w:rPr>
            <w:webHidden/>
          </w:rPr>
          <w:fldChar w:fldCharType="separate"/>
        </w:r>
        <w:r>
          <w:rPr>
            <w:webHidden/>
          </w:rPr>
          <w:t>246</w:t>
        </w:r>
        <w:r w:rsidR="00326B8E">
          <w:rPr>
            <w:webHidden/>
          </w:rPr>
          <w:fldChar w:fldCharType="end"/>
        </w:r>
      </w:hyperlink>
    </w:p>
    <w:p w14:paraId="2ECF4354" w14:textId="3D8A8A17" w:rsidR="00326B8E" w:rsidRDefault="00401466">
      <w:pPr>
        <w:pStyle w:val="TOC2"/>
        <w:rPr>
          <w:rFonts w:asciiTheme="minorHAnsi" w:eastAsiaTheme="minorEastAsia" w:hAnsiTheme="minorHAnsi" w:cstheme="minorBidi"/>
          <w:kern w:val="2"/>
          <w:sz w:val="22"/>
          <w:szCs w:val="22"/>
          <w14:ligatures w14:val="standardContextual"/>
        </w:rPr>
      </w:pPr>
      <w:hyperlink w:anchor="_Toc149697188" w:history="1">
        <w:r w:rsidR="00326B8E" w:rsidRPr="007C3FC6">
          <w:rPr>
            <w:rStyle w:val="Hyperlink"/>
          </w:rPr>
          <w:t>304.06.05</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Client Status Document From DDSN</w:t>
        </w:r>
        <w:r w:rsidR="00326B8E">
          <w:rPr>
            <w:webHidden/>
          </w:rPr>
          <w:tab/>
        </w:r>
        <w:r w:rsidR="00326B8E">
          <w:rPr>
            <w:webHidden/>
          </w:rPr>
          <w:fldChar w:fldCharType="begin"/>
        </w:r>
        <w:r w:rsidR="00326B8E">
          <w:rPr>
            <w:webHidden/>
          </w:rPr>
          <w:instrText xml:space="preserve"> PAGEREF _Toc149697188 \h </w:instrText>
        </w:r>
        <w:r w:rsidR="00326B8E">
          <w:rPr>
            <w:webHidden/>
          </w:rPr>
        </w:r>
        <w:r w:rsidR="00326B8E">
          <w:rPr>
            <w:webHidden/>
          </w:rPr>
          <w:fldChar w:fldCharType="separate"/>
        </w:r>
        <w:r>
          <w:rPr>
            <w:webHidden/>
          </w:rPr>
          <w:t>247</w:t>
        </w:r>
        <w:r w:rsidR="00326B8E">
          <w:rPr>
            <w:webHidden/>
          </w:rPr>
          <w:fldChar w:fldCharType="end"/>
        </w:r>
      </w:hyperlink>
    </w:p>
    <w:p w14:paraId="6056AE54" w14:textId="06C94568" w:rsidR="00326B8E" w:rsidRDefault="00401466">
      <w:pPr>
        <w:pStyle w:val="TOC2"/>
        <w:rPr>
          <w:rFonts w:asciiTheme="minorHAnsi" w:eastAsiaTheme="minorEastAsia" w:hAnsiTheme="minorHAnsi" w:cstheme="minorBidi"/>
          <w:kern w:val="2"/>
          <w:sz w:val="22"/>
          <w:szCs w:val="22"/>
          <w14:ligatures w14:val="standardContextual"/>
        </w:rPr>
      </w:pPr>
      <w:hyperlink w:anchor="_Toc149697189" w:history="1">
        <w:r w:rsidR="00326B8E" w:rsidRPr="007C3FC6">
          <w:rPr>
            <w:rStyle w:val="Hyperlink"/>
          </w:rPr>
          <w:t>304.06.06</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Client Status Document for PACE</w:t>
        </w:r>
        <w:r w:rsidR="00326B8E">
          <w:rPr>
            <w:webHidden/>
          </w:rPr>
          <w:tab/>
        </w:r>
        <w:r w:rsidR="00326B8E">
          <w:rPr>
            <w:webHidden/>
          </w:rPr>
          <w:fldChar w:fldCharType="begin"/>
        </w:r>
        <w:r w:rsidR="00326B8E">
          <w:rPr>
            <w:webHidden/>
          </w:rPr>
          <w:instrText xml:space="preserve"> PAGEREF _Toc149697189 \h </w:instrText>
        </w:r>
        <w:r w:rsidR="00326B8E">
          <w:rPr>
            <w:webHidden/>
          </w:rPr>
        </w:r>
        <w:r w:rsidR="00326B8E">
          <w:rPr>
            <w:webHidden/>
          </w:rPr>
          <w:fldChar w:fldCharType="separate"/>
        </w:r>
        <w:r>
          <w:rPr>
            <w:webHidden/>
          </w:rPr>
          <w:t>248</w:t>
        </w:r>
        <w:r w:rsidR="00326B8E">
          <w:rPr>
            <w:webHidden/>
          </w:rPr>
          <w:fldChar w:fldCharType="end"/>
        </w:r>
      </w:hyperlink>
    </w:p>
    <w:p w14:paraId="786AAAEC" w14:textId="45B581E9" w:rsidR="00326B8E" w:rsidRDefault="00401466">
      <w:pPr>
        <w:pStyle w:val="TOC2"/>
        <w:rPr>
          <w:rFonts w:asciiTheme="minorHAnsi" w:eastAsiaTheme="minorEastAsia" w:hAnsiTheme="minorHAnsi" w:cstheme="minorBidi"/>
          <w:kern w:val="2"/>
          <w:sz w:val="22"/>
          <w:szCs w:val="22"/>
          <w14:ligatures w14:val="standardContextual"/>
        </w:rPr>
      </w:pPr>
      <w:hyperlink w:anchor="_Toc149697190" w:history="1">
        <w:r w:rsidR="00326B8E" w:rsidRPr="007C3FC6">
          <w:rPr>
            <w:rStyle w:val="Hyperlink"/>
          </w:rPr>
          <w:t>304.06.07</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Client Status Document for the Psychiatric Residential Treatment Facility (PRTF) Waiver</w:t>
        </w:r>
        <w:r w:rsidR="00326B8E">
          <w:rPr>
            <w:webHidden/>
          </w:rPr>
          <w:tab/>
        </w:r>
        <w:r w:rsidR="00326B8E">
          <w:rPr>
            <w:webHidden/>
          </w:rPr>
          <w:fldChar w:fldCharType="begin"/>
        </w:r>
        <w:r w:rsidR="00326B8E">
          <w:rPr>
            <w:webHidden/>
          </w:rPr>
          <w:instrText xml:space="preserve"> PAGEREF _Toc149697190 \h </w:instrText>
        </w:r>
        <w:r w:rsidR="00326B8E">
          <w:rPr>
            <w:webHidden/>
          </w:rPr>
        </w:r>
        <w:r w:rsidR="00326B8E">
          <w:rPr>
            <w:webHidden/>
          </w:rPr>
          <w:fldChar w:fldCharType="separate"/>
        </w:r>
        <w:r>
          <w:rPr>
            <w:webHidden/>
          </w:rPr>
          <w:t>250</w:t>
        </w:r>
        <w:r w:rsidR="00326B8E">
          <w:rPr>
            <w:webHidden/>
          </w:rPr>
          <w:fldChar w:fldCharType="end"/>
        </w:r>
      </w:hyperlink>
    </w:p>
    <w:p w14:paraId="2F2C1AD8" w14:textId="2276BF28"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191" w:history="1">
        <w:r w:rsidR="00326B8E" w:rsidRPr="007C3FC6">
          <w:rPr>
            <w:rStyle w:val="Hyperlink"/>
          </w:rPr>
          <w:t>304.07</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Standard of Promptness</w:t>
        </w:r>
        <w:r w:rsidR="00326B8E">
          <w:rPr>
            <w:webHidden/>
          </w:rPr>
          <w:tab/>
        </w:r>
        <w:r w:rsidR="00326B8E">
          <w:rPr>
            <w:webHidden/>
          </w:rPr>
          <w:fldChar w:fldCharType="begin"/>
        </w:r>
        <w:r w:rsidR="00326B8E">
          <w:rPr>
            <w:webHidden/>
          </w:rPr>
          <w:instrText xml:space="preserve"> PAGEREF _Toc149697191 \h </w:instrText>
        </w:r>
        <w:r w:rsidR="00326B8E">
          <w:rPr>
            <w:webHidden/>
          </w:rPr>
        </w:r>
        <w:r w:rsidR="00326B8E">
          <w:rPr>
            <w:webHidden/>
          </w:rPr>
          <w:fldChar w:fldCharType="separate"/>
        </w:r>
        <w:r>
          <w:rPr>
            <w:webHidden/>
          </w:rPr>
          <w:t>252</w:t>
        </w:r>
        <w:r w:rsidR="00326B8E">
          <w:rPr>
            <w:webHidden/>
          </w:rPr>
          <w:fldChar w:fldCharType="end"/>
        </w:r>
      </w:hyperlink>
    </w:p>
    <w:p w14:paraId="4A0E94BA" w14:textId="51487C06" w:rsidR="00326B8E" w:rsidRDefault="00401466">
      <w:pPr>
        <w:pStyle w:val="TOC2"/>
        <w:rPr>
          <w:rFonts w:asciiTheme="minorHAnsi" w:eastAsiaTheme="minorEastAsia" w:hAnsiTheme="minorHAnsi" w:cstheme="minorBidi"/>
          <w:kern w:val="2"/>
          <w:sz w:val="22"/>
          <w:szCs w:val="22"/>
          <w14:ligatures w14:val="standardContextual"/>
        </w:rPr>
      </w:pPr>
      <w:hyperlink w:anchor="_Toc149697192" w:history="1">
        <w:r w:rsidR="00326B8E" w:rsidRPr="007C3FC6">
          <w:rPr>
            <w:rStyle w:val="Hyperlink"/>
          </w:rPr>
          <w:t>304.07.01</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Arranging for Alternate Placement</w:t>
        </w:r>
        <w:r w:rsidR="00326B8E">
          <w:rPr>
            <w:webHidden/>
          </w:rPr>
          <w:tab/>
        </w:r>
        <w:r w:rsidR="00326B8E">
          <w:rPr>
            <w:webHidden/>
          </w:rPr>
          <w:fldChar w:fldCharType="begin"/>
        </w:r>
        <w:r w:rsidR="00326B8E">
          <w:rPr>
            <w:webHidden/>
          </w:rPr>
          <w:instrText xml:space="preserve"> PAGEREF _Toc149697192 \h </w:instrText>
        </w:r>
        <w:r w:rsidR="00326B8E">
          <w:rPr>
            <w:webHidden/>
          </w:rPr>
        </w:r>
        <w:r w:rsidR="00326B8E">
          <w:rPr>
            <w:webHidden/>
          </w:rPr>
          <w:fldChar w:fldCharType="separate"/>
        </w:r>
        <w:r>
          <w:rPr>
            <w:webHidden/>
          </w:rPr>
          <w:t>253</w:t>
        </w:r>
        <w:r w:rsidR="00326B8E">
          <w:rPr>
            <w:webHidden/>
          </w:rPr>
          <w:fldChar w:fldCharType="end"/>
        </w:r>
      </w:hyperlink>
    </w:p>
    <w:p w14:paraId="2C6C8F9E" w14:textId="7E5D6B74"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193" w:history="1">
        <w:r w:rsidR="00326B8E" w:rsidRPr="007C3FC6">
          <w:rPr>
            <w:rStyle w:val="Hyperlink"/>
          </w:rPr>
          <w:t>304.08</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Transfer of Assets Prior to February 8, 2006</w:t>
        </w:r>
        <w:r w:rsidR="00326B8E">
          <w:rPr>
            <w:webHidden/>
          </w:rPr>
          <w:tab/>
        </w:r>
        <w:r w:rsidR="00326B8E">
          <w:rPr>
            <w:webHidden/>
          </w:rPr>
          <w:fldChar w:fldCharType="begin"/>
        </w:r>
        <w:r w:rsidR="00326B8E">
          <w:rPr>
            <w:webHidden/>
          </w:rPr>
          <w:instrText xml:space="preserve"> PAGEREF _Toc149697193 \h </w:instrText>
        </w:r>
        <w:r w:rsidR="00326B8E">
          <w:rPr>
            <w:webHidden/>
          </w:rPr>
        </w:r>
        <w:r w:rsidR="00326B8E">
          <w:rPr>
            <w:webHidden/>
          </w:rPr>
          <w:fldChar w:fldCharType="separate"/>
        </w:r>
        <w:r>
          <w:rPr>
            <w:webHidden/>
          </w:rPr>
          <w:t>253</w:t>
        </w:r>
        <w:r w:rsidR="00326B8E">
          <w:rPr>
            <w:webHidden/>
          </w:rPr>
          <w:fldChar w:fldCharType="end"/>
        </w:r>
      </w:hyperlink>
    </w:p>
    <w:p w14:paraId="5BCE7764" w14:textId="728569F2"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194" w:history="1">
        <w:r w:rsidR="00326B8E" w:rsidRPr="007C3FC6">
          <w:rPr>
            <w:rStyle w:val="Hyperlink"/>
          </w:rPr>
          <w:t>304.09</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Transfer of Assets on or after February 8, 2006</w:t>
        </w:r>
        <w:r w:rsidR="00326B8E">
          <w:rPr>
            <w:webHidden/>
          </w:rPr>
          <w:tab/>
        </w:r>
        <w:r w:rsidR="00326B8E">
          <w:rPr>
            <w:webHidden/>
          </w:rPr>
          <w:fldChar w:fldCharType="begin"/>
        </w:r>
        <w:r w:rsidR="00326B8E">
          <w:rPr>
            <w:webHidden/>
          </w:rPr>
          <w:instrText xml:space="preserve"> PAGEREF _Toc149697194 \h </w:instrText>
        </w:r>
        <w:r w:rsidR="00326B8E">
          <w:rPr>
            <w:webHidden/>
          </w:rPr>
        </w:r>
        <w:r w:rsidR="00326B8E">
          <w:rPr>
            <w:webHidden/>
          </w:rPr>
          <w:fldChar w:fldCharType="separate"/>
        </w:r>
        <w:r>
          <w:rPr>
            <w:webHidden/>
          </w:rPr>
          <w:t>253</w:t>
        </w:r>
        <w:r w:rsidR="00326B8E">
          <w:rPr>
            <w:webHidden/>
          </w:rPr>
          <w:fldChar w:fldCharType="end"/>
        </w:r>
      </w:hyperlink>
    </w:p>
    <w:p w14:paraId="1AC70CC0" w14:textId="6553BE3C" w:rsidR="00326B8E" w:rsidRDefault="00401466">
      <w:pPr>
        <w:pStyle w:val="TOC2"/>
        <w:rPr>
          <w:rFonts w:asciiTheme="minorHAnsi" w:eastAsiaTheme="minorEastAsia" w:hAnsiTheme="minorHAnsi" w:cstheme="minorBidi"/>
          <w:kern w:val="2"/>
          <w:sz w:val="22"/>
          <w:szCs w:val="22"/>
          <w14:ligatures w14:val="standardContextual"/>
        </w:rPr>
      </w:pPr>
      <w:hyperlink w:anchor="_Toc149697195" w:history="1">
        <w:r w:rsidR="00326B8E" w:rsidRPr="007C3FC6">
          <w:rPr>
            <w:rStyle w:val="Hyperlink"/>
          </w:rPr>
          <w:t>304.09.01</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Definitions that Apply to Transfer of Assets and Trusts</w:t>
        </w:r>
        <w:r w:rsidR="00326B8E">
          <w:rPr>
            <w:webHidden/>
          </w:rPr>
          <w:tab/>
        </w:r>
        <w:r w:rsidR="00326B8E">
          <w:rPr>
            <w:webHidden/>
          </w:rPr>
          <w:fldChar w:fldCharType="begin"/>
        </w:r>
        <w:r w:rsidR="00326B8E">
          <w:rPr>
            <w:webHidden/>
          </w:rPr>
          <w:instrText xml:space="preserve"> PAGEREF _Toc149697195 \h </w:instrText>
        </w:r>
        <w:r w:rsidR="00326B8E">
          <w:rPr>
            <w:webHidden/>
          </w:rPr>
        </w:r>
        <w:r w:rsidR="00326B8E">
          <w:rPr>
            <w:webHidden/>
          </w:rPr>
          <w:fldChar w:fldCharType="separate"/>
        </w:r>
        <w:r>
          <w:rPr>
            <w:webHidden/>
          </w:rPr>
          <w:t>253</w:t>
        </w:r>
        <w:r w:rsidR="00326B8E">
          <w:rPr>
            <w:webHidden/>
          </w:rPr>
          <w:fldChar w:fldCharType="end"/>
        </w:r>
      </w:hyperlink>
    </w:p>
    <w:p w14:paraId="6140D7EC" w14:textId="330F1DC0" w:rsidR="00326B8E" w:rsidRDefault="00401466">
      <w:pPr>
        <w:pStyle w:val="TOC2"/>
        <w:rPr>
          <w:rFonts w:asciiTheme="minorHAnsi" w:eastAsiaTheme="minorEastAsia" w:hAnsiTheme="minorHAnsi" w:cstheme="minorBidi"/>
          <w:kern w:val="2"/>
          <w:sz w:val="22"/>
          <w:szCs w:val="22"/>
          <w14:ligatures w14:val="standardContextual"/>
        </w:rPr>
      </w:pPr>
      <w:hyperlink w:anchor="_Toc149697196" w:history="1">
        <w:r w:rsidR="00326B8E" w:rsidRPr="007C3FC6">
          <w:rPr>
            <w:rStyle w:val="Hyperlink"/>
          </w:rPr>
          <w:t>304.09.02</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Transfer of Assets for Less than Fair Market Value</w:t>
        </w:r>
        <w:r w:rsidR="00326B8E">
          <w:rPr>
            <w:webHidden/>
          </w:rPr>
          <w:tab/>
        </w:r>
        <w:r w:rsidR="00326B8E">
          <w:rPr>
            <w:webHidden/>
          </w:rPr>
          <w:fldChar w:fldCharType="begin"/>
        </w:r>
        <w:r w:rsidR="00326B8E">
          <w:rPr>
            <w:webHidden/>
          </w:rPr>
          <w:instrText xml:space="preserve"> PAGEREF _Toc149697196 \h </w:instrText>
        </w:r>
        <w:r w:rsidR="00326B8E">
          <w:rPr>
            <w:webHidden/>
          </w:rPr>
        </w:r>
        <w:r w:rsidR="00326B8E">
          <w:rPr>
            <w:webHidden/>
          </w:rPr>
          <w:fldChar w:fldCharType="separate"/>
        </w:r>
        <w:r>
          <w:rPr>
            <w:webHidden/>
          </w:rPr>
          <w:t>255</w:t>
        </w:r>
        <w:r w:rsidR="00326B8E">
          <w:rPr>
            <w:webHidden/>
          </w:rPr>
          <w:fldChar w:fldCharType="end"/>
        </w:r>
      </w:hyperlink>
    </w:p>
    <w:p w14:paraId="0FA85F17" w14:textId="1C493C96" w:rsidR="00326B8E" w:rsidRDefault="00401466">
      <w:pPr>
        <w:pStyle w:val="TOC2"/>
        <w:rPr>
          <w:rFonts w:asciiTheme="minorHAnsi" w:eastAsiaTheme="minorEastAsia" w:hAnsiTheme="minorHAnsi" w:cstheme="minorBidi"/>
          <w:kern w:val="2"/>
          <w:sz w:val="22"/>
          <w:szCs w:val="22"/>
          <w14:ligatures w14:val="standardContextual"/>
        </w:rPr>
      </w:pPr>
      <w:hyperlink w:anchor="_Toc149697197" w:history="1">
        <w:r w:rsidR="00326B8E" w:rsidRPr="007C3FC6">
          <w:rPr>
            <w:rStyle w:val="Hyperlink"/>
          </w:rPr>
          <w:t>304.09.02A</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Effective Date of Transfer of Assets Policy</w:t>
        </w:r>
        <w:r w:rsidR="00326B8E">
          <w:rPr>
            <w:webHidden/>
          </w:rPr>
          <w:tab/>
        </w:r>
        <w:r w:rsidR="00326B8E">
          <w:rPr>
            <w:webHidden/>
          </w:rPr>
          <w:fldChar w:fldCharType="begin"/>
        </w:r>
        <w:r w:rsidR="00326B8E">
          <w:rPr>
            <w:webHidden/>
          </w:rPr>
          <w:instrText xml:space="preserve"> PAGEREF _Toc149697197 \h </w:instrText>
        </w:r>
        <w:r w:rsidR="00326B8E">
          <w:rPr>
            <w:webHidden/>
          </w:rPr>
        </w:r>
        <w:r w:rsidR="00326B8E">
          <w:rPr>
            <w:webHidden/>
          </w:rPr>
          <w:fldChar w:fldCharType="separate"/>
        </w:r>
        <w:r>
          <w:rPr>
            <w:webHidden/>
          </w:rPr>
          <w:t>256</w:t>
        </w:r>
        <w:r w:rsidR="00326B8E">
          <w:rPr>
            <w:webHidden/>
          </w:rPr>
          <w:fldChar w:fldCharType="end"/>
        </w:r>
      </w:hyperlink>
    </w:p>
    <w:p w14:paraId="4954AD7A" w14:textId="46740A54" w:rsidR="00326B8E" w:rsidRDefault="00401466">
      <w:pPr>
        <w:pStyle w:val="TOC2"/>
        <w:rPr>
          <w:rFonts w:asciiTheme="minorHAnsi" w:eastAsiaTheme="minorEastAsia" w:hAnsiTheme="minorHAnsi" w:cstheme="minorBidi"/>
          <w:kern w:val="2"/>
          <w:sz w:val="22"/>
          <w:szCs w:val="22"/>
          <w14:ligatures w14:val="standardContextual"/>
        </w:rPr>
      </w:pPr>
      <w:hyperlink w:anchor="_Toc149697198" w:history="1">
        <w:r w:rsidR="00326B8E" w:rsidRPr="007C3FC6">
          <w:rPr>
            <w:rStyle w:val="Hyperlink"/>
          </w:rPr>
          <w:t>304.09.02B</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Individuals Affected by Transfer of Assets Provisions</w:t>
        </w:r>
        <w:r w:rsidR="00326B8E">
          <w:rPr>
            <w:webHidden/>
          </w:rPr>
          <w:tab/>
        </w:r>
        <w:r w:rsidR="00326B8E">
          <w:rPr>
            <w:webHidden/>
          </w:rPr>
          <w:fldChar w:fldCharType="begin"/>
        </w:r>
        <w:r w:rsidR="00326B8E">
          <w:rPr>
            <w:webHidden/>
          </w:rPr>
          <w:instrText xml:space="preserve"> PAGEREF _Toc149697198 \h </w:instrText>
        </w:r>
        <w:r w:rsidR="00326B8E">
          <w:rPr>
            <w:webHidden/>
          </w:rPr>
        </w:r>
        <w:r w:rsidR="00326B8E">
          <w:rPr>
            <w:webHidden/>
          </w:rPr>
          <w:fldChar w:fldCharType="separate"/>
        </w:r>
        <w:r>
          <w:rPr>
            <w:webHidden/>
          </w:rPr>
          <w:t>256</w:t>
        </w:r>
        <w:r w:rsidR="00326B8E">
          <w:rPr>
            <w:webHidden/>
          </w:rPr>
          <w:fldChar w:fldCharType="end"/>
        </w:r>
      </w:hyperlink>
    </w:p>
    <w:p w14:paraId="508FFD08" w14:textId="00BAB11B" w:rsidR="00326B8E" w:rsidRDefault="00401466">
      <w:pPr>
        <w:pStyle w:val="TOC2"/>
        <w:rPr>
          <w:rFonts w:asciiTheme="minorHAnsi" w:eastAsiaTheme="minorEastAsia" w:hAnsiTheme="minorHAnsi" w:cstheme="minorBidi"/>
          <w:kern w:val="2"/>
          <w:sz w:val="22"/>
          <w:szCs w:val="22"/>
          <w14:ligatures w14:val="standardContextual"/>
        </w:rPr>
      </w:pPr>
      <w:hyperlink w:anchor="_Toc149697199" w:history="1">
        <w:r w:rsidR="00326B8E" w:rsidRPr="007C3FC6">
          <w:rPr>
            <w:rStyle w:val="Hyperlink"/>
          </w:rPr>
          <w:t>304.09.02C</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Look-Back Date/Period</w:t>
        </w:r>
        <w:r w:rsidR="00326B8E">
          <w:rPr>
            <w:webHidden/>
          </w:rPr>
          <w:tab/>
        </w:r>
        <w:r w:rsidR="00326B8E">
          <w:rPr>
            <w:webHidden/>
          </w:rPr>
          <w:fldChar w:fldCharType="begin"/>
        </w:r>
        <w:r w:rsidR="00326B8E">
          <w:rPr>
            <w:webHidden/>
          </w:rPr>
          <w:instrText xml:space="preserve"> PAGEREF _Toc149697199 \h </w:instrText>
        </w:r>
        <w:r w:rsidR="00326B8E">
          <w:rPr>
            <w:webHidden/>
          </w:rPr>
        </w:r>
        <w:r w:rsidR="00326B8E">
          <w:rPr>
            <w:webHidden/>
          </w:rPr>
          <w:fldChar w:fldCharType="separate"/>
        </w:r>
        <w:r>
          <w:rPr>
            <w:webHidden/>
          </w:rPr>
          <w:t>257</w:t>
        </w:r>
        <w:r w:rsidR="00326B8E">
          <w:rPr>
            <w:webHidden/>
          </w:rPr>
          <w:fldChar w:fldCharType="end"/>
        </w:r>
      </w:hyperlink>
    </w:p>
    <w:p w14:paraId="3EEB0255" w14:textId="4D4DE76A" w:rsidR="00326B8E" w:rsidRDefault="00401466">
      <w:pPr>
        <w:pStyle w:val="TOC2"/>
        <w:rPr>
          <w:rFonts w:asciiTheme="minorHAnsi" w:eastAsiaTheme="minorEastAsia" w:hAnsiTheme="minorHAnsi" w:cstheme="minorBidi"/>
          <w:kern w:val="2"/>
          <w:sz w:val="22"/>
          <w:szCs w:val="22"/>
          <w14:ligatures w14:val="standardContextual"/>
        </w:rPr>
      </w:pPr>
      <w:hyperlink w:anchor="_Toc149697200" w:history="1">
        <w:r w:rsidR="00326B8E" w:rsidRPr="007C3FC6">
          <w:rPr>
            <w:rStyle w:val="Hyperlink"/>
          </w:rPr>
          <w:t>304.09.02D</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Penalty Period – Important Points</w:t>
        </w:r>
        <w:r w:rsidR="00326B8E">
          <w:rPr>
            <w:webHidden/>
          </w:rPr>
          <w:tab/>
        </w:r>
        <w:r w:rsidR="00326B8E">
          <w:rPr>
            <w:webHidden/>
          </w:rPr>
          <w:fldChar w:fldCharType="begin"/>
        </w:r>
        <w:r w:rsidR="00326B8E">
          <w:rPr>
            <w:webHidden/>
          </w:rPr>
          <w:instrText xml:space="preserve"> PAGEREF _Toc149697200 \h </w:instrText>
        </w:r>
        <w:r w:rsidR="00326B8E">
          <w:rPr>
            <w:webHidden/>
          </w:rPr>
        </w:r>
        <w:r w:rsidR="00326B8E">
          <w:rPr>
            <w:webHidden/>
          </w:rPr>
          <w:fldChar w:fldCharType="separate"/>
        </w:r>
        <w:r>
          <w:rPr>
            <w:webHidden/>
          </w:rPr>
          <w:t>263</w:t>
        </w:r>
        <w:r w:rsidR="00326B8E">
          <w:rPr>
            <w:webHidden/>
          </w:rPr>
          <w:fldChar w:fldCharType="end"/>
        </w:r>
      </w:hyperlink>
    </w:p>
    <w:p w14:paraId="58C55C55" w14:textId="06DF620F" w:rsidR="00326B8E" w:rsidRDefault="00401466">
      <w:pPr>
        <w:pStyle w:val="TOC2"/>
        <w:rPr>
          <w:rFonts w:asciiTheme="minorHAnsi" w:eastAsiaTheme="minorEastAsia" w:hAnsiTheme="minorHAnsi" w:cstheme="minorBidi"/>
          <w:kern w:val="2"/>
          <w:sz w:val="22"/>
          <w:szCs w:val="22"/>
          <w14:ligatures w14:val="standardContextual"/>
        </w:rPr>
      </w:pPr>
      <w:hyperlink w:anchor="_Toc149697201" w:history="1">
        <w:r w:rsidR="00326B8E" w:rsidRPr="007C3FC6">
          <w:rPr>
            <w:rStyle w:val="Hyperlink"/>
          </w:rPr>
          <w:t>304.09.02E</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Transfers by a Spouse</w:t>
        </w:r>
        <w:r w:rsidR="00326B8E">
          <w:rPr>
            <w:webHidden/>
          </w:rPr>
          <w:tab/>
        </w:r>
        <w:r w:rsidR="00326B8E">
          <w:rPr>
            <w:webHidden/>
          </w:rPr>
          <w:fldChar w:fldCharType="begin"/>
        </w:r>
        <w:r w:rsidR="00326B8E">
          <w:rPr>
            <w:webHidden/>
          </w:rPr>
          <w:instrText xml:space="preserve"> PAGEREF _Toc149697201 \h </w:instrText>
        </w:r>
        <w:r w:rsidR="00326B8E">
          <w:rPr>
            <w:webHidden/>
          </w:rPr>
        </w:r>
        <w:r w:rsidR="00326B8E">
          <w:rPr>
            <w:webHidden/>
          </w:rPr>
          <w:fldChar w:fldCharType="separate"/>
        </w:r>
        <w:r>
          <w:rPr>
            <w:webHidden/>
          </w:rPr>
          <w:t>267</w:t>
        </w:r>
        <w:r w:rsidR="00326B8E">
          <w:rPr>
            <w:webHidden/>
          </w:rPr>
          <w:fldChar w:fldCharType="end"/>
        </w:r>
      </w:hyperlink>
    </w:p>
    <w:p w14:paraId="26740079" w14:textId="665FEF66" w:rsidR="00326B8E" w:rsidRDefault="00401466">
      <w:pPr>
        <w:pStyle w:val="TOC2"/>
        <w:rPr>
          <w:rFonts w:asciiTheme="minorHAnsi" w:eastAsiaTheme="minorEastAsia" w:hAnsiTheme="minorHAnsi" w:cstheme="minorBidi"/>
          <w:kern w:val="2"/>
          <w:sz w:val="22"/>
          <w:szCs w:val="22"/>
          <w14:ligatures w14:val="standardContextual"/>
        </w:rPr>
      </w:pPr>
      <w:hyperlink w:anchor="_Toc149697202" w:history="1">
        <w:r w:rsidR="00326B8E" w:rsidRPr="007C3FC6">
          <w:rPr>
            <w:rStyle w:val="Hyperlink"/>
          </w:rPr>
          <w:t>304.09.02F</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Transfers of Jointly Held Assets</w:t>
        </w:r>
        <w:r w:rsidR="00326B8E">
          <w:rPr>
            <w:webHidden/>
          </w:rPr>
          <w:tab/>
        </w:r>
        <w:r w:rsidR="00326B8E">
          <w:rPr>
            <w:webHidden/>
          </w:rPr>
          <w:fldChar w:fldCharType="begin"/>
        </w:r>
        <w:r w:rsidR="00326B8E">
          <w:rPr>
            <w:webHidden/>
          </w:rPr>
          <w:instrText xml:space="preserve"> PAGEREF _Toc149697202 \h </w:instrText>
        </w:r>
        <w:r w:rsidR="00326B8E">
          <w:rPr>
            <w:webHidden/>
          </w:rPr>
        </w:r>
        <w:r w:rsidR="00326B8E">
          <w:rPr>
            <w:webHidden/>
          </w:rPr>
          <w:fldChar w:fldCharType="separate"/>
        </w:r>
        <w:r>
          <w:rPr>
            <w:webHidden/>
          </w:rPr>
          <w:t>267</w:t>
        </w:r>
        <w:r w:rsidR="00326B8E">
          <w:rPr>
            <w:webHidden/>
          </w:rPr>
          <w:fldChar w:fldCharType="end"/>
        </w:r>
      </w:hyperlink>
    </w:p>
    <w:p w14:paraId="4B42E265" w14:textId="6F389AD3" w:rsidR="00326B8E" w:rsidRDefault="00401466">
      <w:pPr>
        <w:pStyle w:val="TOC2"/>
        <w:rPr>
          <w:rFonts w:asciiTheme="minorHAnsi" w:eastAsiaTheme="minorEastAsia" w:hAnsiTheme="minorHAnsi" w:cstheme="minorBidi"/>
          <w:kern w:val="2"/>
          <w:sz w:val="22"/>
          <w:szCs w:val="22"/>
          <w14:ligatures w14:val="standardContextual"/>
        </w:rPr>
      </w:pPr>
      <w:hyperlink w:anchor="_Toc149697203" w:history="1">
        <w:r w:rsidR="00326B8E" w:rsidRPr="007C3FC6">
          <w:rPr>
            <w:rStyle w:val="Hyperlink"/>
          </w:rPr>
          <w:t>304.09.02G</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Tran</w:t>
        </w:r>
        <w:r w:rsidR="00326B8E" w:rsidRPr="007C3FC6">
          <w:rPr>
            <w:rStyle w:val="Hyperlink"/>
          </w:rPr>
          <w:t>s</w:t>
        </w:r>
        <w:r w:rsidR="00326B8E" w:rsidRPr="007C3FC6">
          <w:rPr>
            <w:rStyle w:val="Hyperlink"/>
          </w:rPr>
          <w:t>fers and Lifetime Rights to Property</w:t>
        </w:r>
        <w:r w:rsidR="00326B8E">
          <w:rPr>
            <w:webHidden/>
          </w:rPr>
          <w:tab/>
        </w:r>
        <w:r w:rsidR="00326B8E">
          <w:rPr>
            <w:webHidden/>
          </w:rPr>
          <w:fldChar w:fldCharType="begin"/>
        </w:r>
        <w:r w:rsidR="00326B8E">
          <w:rPr>
            <w:webHidden/>
          </w:rPr>
          <w:instrText xml:space="preserve"> PAGEREF _Toc149697203 \h </w:instrText>
        </w:r>
        <w:r w:rsidR="00326B8E">
          <w:rPr>
            <w:webHidden/>
          </w:rPr>
        </w:r>
        <w:r w:rsidR="00326B8E">
          <w:rPr>
            <w:webHidden/>
          </w:rPr>
          <w:fldChar w:fldCharType="separate"/>
        </w:r>
        <w:r>
          <w:rPr>
            <w:webHidden/>
          </w:rPr>
          <w:t>268</w:t>
        </w:r>
        <w:r w:rsidR="00326B8E">
          <w:rPr>
            <w:webHidden/>
          </w:rPr>
          <w:fldChar w:fldCharType="end"/>
        </w:r>
      </w:hyperlink>
    </w:p>
    <w:p w14:paraId="5FF41E9F" w14:textId="4E4CFF56" w:rsidR="00326B8E" w:rsidRDefault="00401466">
      <w:pPr>
        <w:pStyle w:val="TOC2"/>
        <w:rPr>
          <w:rFonts w:asciiTheme="minorHAnsi" w:eastAsiaTheme="minorEastAsia" w:hAnsiTheme="minorHAnsi" w:cstheme="minorBidi"/>
          <w:kern w:val="2"/>
          <w:sz w:val="22"/>
          <w:szCs w:val="22"/>
          <w14:ligatures w14:val="standardContextual"/>
        </w:rPr>
      </w:pPr>
      <w:hyperlink w:anchor="_Toc149697204" w:history="1">
        <w:r w:rsidR="00326B8E" w:rsidRPr="007C3FC6">
          <w:rPr>
            <w:rStyle w:val="Hyperlink"/>
          </w:rPr>
          <w:t>304.09.02H</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Transfer of Assets in Month of Receipt</w:t>
        </w:r>
        <w:r w:rsidR="00326B8E">
          <w:rPr>
            <w:webHidden/>
          </w:rPr>
          <w:tab/>
        </w:r>
        <w:r w:rsidR="00326B8E">
          <w:rPr>
            <w:webHidden/>
          </w:rPr>
          <w:fldChar w:fldCharType="begin"/>
        </w:r>
        <w:r w:rsidR="00326B8E">
          <w:rPr>
            <w:webHidden/>
          </w:rPr>
          <w:instrText xml:space="preserve"> PAGEREF _Toc149697204 \h </w:instrText>
        </w:r>
        <w:r w:rsidR="00326B8E">
          <w:rPr>
            <w:webHidden/>
          </w:rPr>
        </w:r>
        <w:r w:rsidR="00326B8E">
          <w:rPr>
            <w:webHidden/>
          </w:rPr>
          <w:fldChar w:fldCharType="separate"/>
        </w:r>
        <w:r>
          <w:rPr>
            <w:webHidden/>
          </w:rPr>
          <w:t>270</w:t>
        </w:r>
        <w:r w:rsidR="00326B8E">
          <w:rPr>
            <w:webHidden/>
          </w:rPr>
          <w:fldChar w:fldCharType="end"/>
        </w:r>
      </w:hyperlink>
    </w:p>
    <w:p w14:paraId="3347A31D" w14:textId="0E3C87C6" w:rsidR="00326B8E" w:rsidRDefault="00401466">
      <w:pPr>
        <w:pStyle w:val="TOC2"/>
        <w:rPr>
          <w:rFonts w:asciiTheme="minorHAnsi" w:eastAsiaTheme="minorEastAsia" w:hAnsiTheme="minorHAnsi" w:cstheme="minorBidi"/>
          <w:kern w:val="2"/>
          <w:sz w:val="22"/>
          <w:szCs w:val="22"/>
          <w14:ligatures w14:val="standardContextual"/>
        </w:rPr>
      </w:pPr>
      <w:hyperlink w:anchor="_Toc149697205" w:history="1">
        <w:r w:rsidR="00326B8E" w:rsidRPr="007C3FC6">
          <w:rPr>
            <w:rStyle w:val="Hyperlink"/>
          </w:rPr>
          <w:t>304.09.02I</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Transfer of Income</w:t>
        </w:r>
        <w:r w:rsidR="00326B8E">
          <w:rPr>
            <w:webHidden/>
          </w:rPr>
          <w:tab/>
        </w:r>
        <w:r w:rsidR="00326B8E">
          <w:rPr>
            <w:webHidden/>
          </w:rPr>
          <w:fldChar w:fldCharType="begin"/>
        </w:r>
        <w:r w:rsidR="00326B8E">
          <w:rPr>
            <w:webHidden/>
          </w:rPr>
          <w:instrText xml:space="preserve"> PAGEREF _Toc149697205 \h </w:instrText>
        </w:r>
        <w:r w:rsidR="00326B8E">
          <w:rPr>
            <w:webHidden/>
          </w:rPr>
        </w:r>
        <w:r w:rsidR="00326B8E">
          <w:rPr>
            <w:webHidden/>
          </w:rPr>
          <w:fldChar w:fldCharType="separate"/>
        </w:r>
        <w:r>
          <w:rPr>
            <w:webHidden/>
          </w:rPr>
          <w:t>270</w:t>
        </w:r>
        <w:r w:rsidR="00326B8E">
          <w:rPr>
            <w:webHidden/>
          </w:rPr>
          <w:fldChar w:fldCharType="end"/>
        </w:r>
      </w:hyperlink>
    </w:p>
    <w:p w14:paraId="5E4951D8" w14:textId="3DB55164" w:rsidR="00326B8E" w:rsidRDefault="00401466">
      <w:pPr>
        <w:pStyle w:val="TOC2"/>
        <w:rPr>
          <w:rFonts w:asciiTheme="minorHAnsi" w:eastAsiaTheme="minorEastAsia" w:hAnsiTheme="minorHAnsi" w:cstheme="minorBidi"/>
          <w:kern w:val="2"/>
          <w:sz w:val="22"/>
          <w:szCs w:val="22"/>
          <w14:ligatures w14:val="standardContextual"/>
        </w:rPr>
      </w:pPr>
      <w:hyperlink w:anchor="_Toc149697206" w:history="1">
        <w:r w:rsidR="00326B8E" w:rsidRPr="007C3FC6">
          <w:rPr>
            <w:rStyle w:val="Hyperlink"/>
          </w:rPr>
          <w:t>304.09.03</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Exceptions to the Penalty</w:t>
        </w:r>
        <w:r w:rsidR="00326B8E">
          <w:rPr>
            <w:webHidden/>
          </w:rPr>
          <w:tab/>
        </w:r>
        <w:r w:rsidR="00326B8E">
          <w:rPr>
            <w:webHidden/>
          </w:rPr>
          <w:fldChar w:fldCharType="begin"/>
        </w:r>
        <w:r w:rsidR="00326B8E">
          <w:rPr>
            <w:webHidden/>
          </w:rPr>
          <w:instrText xml:space="preserve"> PAGEREF _Toc149697206 \h </w:instrText>
        </w:r>
        <w:r w:rsidR="00326B8E">
          <w:rPr>
            <w:webHidden/>
          </w:rPr>
        </w:r>
        <w:r w:rsidR="00326B8E">
          <w:rPr>
            <w:webHidden/>
          </w:rPr>
          <w:fldChar w:fldCharType="separate"/>
        </w:r>
        <w:r>
          <w:rPr>
            <w:webHidden/>
          </w:rPr>
          <w:t>271</w:t>
        </w:r>
        <w:r w:rsidR="00326B8E">
          <w:rPr>
            <w:webHidden/>
          </w:rPr>
          <w:fldChar w:fldCharType="end"/>
        </w:r>
      </w:hyperlink>
    </w:p>
    <w:p w14:paraId="3DD5C228" w14:textId="61B62009" w:rsidR="00326B8E" w:rsidRDefault="00401466">
      <w:pPr>
        <w:pStyle w:val="TOC2"/>
        <w:rPr>
          <w:rFonts w:asciiTheme="minorHAnsi" w:eastAsiaTheme="minorEastAsia" w:hAnsiTheme="minorHAnsi" w:cstheme="minorBidi"/>
          <w:kern w:val="2"/>
          <w:sz w:val="22"/>
          <w:szCs w:val="22"/>
          <w14:ligatures w14:val="standardContextual"/>
        </w:rPr>
      </w:pPr>
      <w:hyperlink w:anchor="_Toc149697207" w:history="1">
        <w:r w:rsidR="00326B8E" w:rsidRPr="007C3FC6">
          <w:rPr>
            <w:rStyle w:val="Hyperlink"/>
          </w:rPr>
          <w:t>304.09.04</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Waiver of Transfer Penalty Procedure and 30-Day Hold</w:t>
        </w:r>
        <w:r w:rsidR="00326B8E">
          <w:rPr>
            <w:webHidden/>
          </w:rPr>
          <w:tab/>
        </w:r>
        <w:r w:rsidR="00326B8E">
          <w:rPr>
            <w:webHidden/>
          </w:rPr>
          <w:fldChar w:fldCharType="begin"/>
        </w:r>
        <w:r w:rsidR="00326B8E">
          <w:rPr>
            <w:webHidden/>
          </w:rPr>
          <w:instrText xml:space="preserve"> PAGEREF _Toc149697207 \h </w:instrText>
        </w:r>
        <w:r w:rsidR="00326B8E">
          <w:rPr>
            <w:webHidden/>
          </w:rPr>
        </w:r>
        <w:r w:rsidR="00326B8E">
          <w:rPr>
            <w:webHidden/>
          </w:rPr>
          <w:fldChar w:fldCharType="separate"/>
        </w:r>
        <w:r>
          <w:rPr>
            <w:webHidden/>
          </w:rPr>
          <w:t>274</w:t>
        </w:r>
        <w:r w:rsidR="00326B8E">
          <w:rPr>
            <w:webHidden/>
          </w:rPr>
          <w:fldChar w:fldCharType="end"/>
        </w:r>
      </w:hyperlink>
    </w:p>
    <w:p w14:paraId="4C864795" w14:textId="77B540BB" w:rsidR="00326B8E" w:rsidRDefault="00401466">
      <w:pPr>
        <w:pStyle w:val="TOC2"/>
        <w:rPr>
          <w:rFonts w:asciiTheme="minorHAnsi" w:eastAsiaTheme="minorEastAsia" w:hAnsiTheme="minorHAnsi" w:cstheme="minorBidi"/>
          <w:kern w:val="2"/>
          <w:sz w:val="22"/>
          <w:szCs w:val="22"/>
          <w14:ligatures w14:val="standardContextual"/>
        </w:rPr>
      </w:pPr>
      <w:hyperlink w:anchor="_Toc149697208" w:history="1">
        <w:r w:rsidR="00326B8E" w:rsidRPr="007C3FC6">
          <w:rPr>
            <w:rStyle w:val="Hyperlink"/>
          </w:rPr>
          <w:t>304.09.05</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Calculating the Penalty Period</w:t>
        </w:r>
        <w:r w:rsidR="00326B8E">
          <w:rPr>
            <w:webHidden/>
          </w:rPr>
          <w:tab/>
        </w:r>
        <w:r w:rsidR="00326B8E">
          <w:rPr>
            <w:webHidden/>
          </w:rPr>
          <w:fldChar w:fldCharType="begin"/>
        </w:r>
        <w:r w:rsidR="00326B8E">
          <w:rPr>
            <w:webHidden/>
          </w:rPr>
          <w:instrText xml:space="preserve"> PAGEREF _Toc149697208 \h </w:instrText>
        </w:r>
        <w:r w:rsidR="00326B8E">
          <w:rPr>
            <w:webHidden/>
          </w:rPr>
        </w:r>
        <w:r w:rsidR="00326B8E">
          <w:rPr>
            <w:webHidden/>
          </w:rPr>
          <w:fldChar w:fldCharType="separate"/>
        </w:r>
        <w:r>
          <w:rPr>
            <w:webHidden/>
          </w:rPr>
          <w:t>275</w:t>
        </w:r>
        <w:r w:rsidR="00326B8E">
          <w:rPr>
            <w:webHidden/>
          </w:rPr>
          <w:fldChar w:fldCharType="end"/>
        </w:r>
      </w:hyperlink>
    </w:p>
    <w:p w14:paraId="5674EACE" w14:textId="39087A8C" w:rsidR="00326B8E" w:rsidRDefault="00401466">
      <w:pPr>
        <w:pStyle w:val="TOC2"/>
        <w:rPr>
          <w:rFonts w:asciiTheme="minorHAnsi" w:eastAsiaTheme="minorEastAsia" w:hAnsiTheme="minorHAnsi" w:cstheme="minorBidi"/>
          <w:kern w:val="2"/>
          <w:sz w:val="22"/>
          <w:szCs w:val="22"/>
          <w14:ligatures w14:val="standardContextual"/>
        </w:rPr>
      </w:pPr>
      <w:hyperlink w:anchor="_Toc149697209" w:history="1">
        <w:r w:rsidR="00326B8E" w:rsidRPr="007C3FC6">
          <w:rPr>
            <w:rStyle w:val="Hyperlink"/>
          </w:rPr>
          <w:t>304.09.06</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Notification of Penalty</w:t>
        </w:r>
        <w:r w:rsidR="00326B8E">
          <w:rPr>
            <w:webHidden/>
          </w:rPr>
          <w:tab/>
        </w:r>
        <w:r w:rsidR="00326B8E">
          <w:rPr>
            <w:webHidden/>
          </w:rPr>
          <w:fldChar w:fldCharType="begin"/>
        </w:r>
        <w:r w:rsidR="00326B8E">
          <w:rPr>
            <w:webHidden/>
          </w:rPr>
          <w:instrText xml:space="preserve"> PAGEREF _Toc149697209 \h </w:instrText>
        </w:r>
        <w:r w:rsidR="00326B8E">
          <w:rPr>
            <w:webHidden/>
          </w:rPr>
        </w:r>
        <w:r w:rsidR="00326B8E">
          <w:rPr>
            <w:webHidden/>
          </w:rPr>
          <w:fldChar w:fldCharType="separate"/>
        </w:r>
        <w:r>
          <w:rPr>
            <w:webHidden/>
          </w:rPr>
          <w:t>278</w:t>
        </w:r>
        <w:r w:rsidR="00326B8E">
          <w:rPr>
            <w:webHidden/>
          </w:rPr>
          <w:fldChar w:fldCharType="end"/>
        </w:r>
      </w:hyperlink>
    </w:p>
    <w:p w14:paraId="5E60CC35" w14:textId="5D163378" w:rsidR="00326B8E" w:rsidRDefault="00401466">
      <w:pPr>
        <w:pStyle w:val="TOC2"/>
        <w:rPr>
          <w:rFonts w:asciiTheme="minorHAnsi" w:eastAsiaTheme="minorEastAsia" w:hAnsiTheme="minorHAnsi" w:cstheme="minorBidi"/>
          <w:kern w:val="2"/>
          <w:sz w:val="22"/>
          <w:szCs w:val="22"/>
          <w14:ligatures w14:val="standardContextual"/>
        </w:rPr>
      </w:pPr>
      <w:hyperlink w:anchor="_Toc149697210" w:history="1">
        <w:r w:rsidR="00326B8E" w:rsidRPr="007C3FC6">
          <w:rPr>
            <w:rStyle w:val="Hyperlink"/>
          </w:rPr>
          <w:t>304.09.07</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Medicaid Benefits during Penalty Period</w:t>
        </w:r>
        <w:r w:rsidR="00326B8E">
          <w:rPr>
            <w:webHidden/>
          </w:rPr>
          <w:tab/>
        </w:r>
        <w:r w:rsidR="00326B8E">
          <w:rPr>
            <w:webHidden/>
          </w:rPr>
          <w:fldChar w:fldCharType="begin"/>
        </w:r>
        <w:r w:rsidR="00326B8E">
          <w:rPr>
            <w:webHidden/>
          </w:rPr>
          <w:instrText xml:space="preserve"> PAGEREF _Toc149697210 \h </w:instrText>
        </w:r>
        <w:r w:rsidR="00326B8E">
          <w:rPr>
            <w:webHidden/>
          </w:rPr>
        </w:r>
        <w:r w:rsidR="00326B8E">
          <w:rPr>
            <w:webHidden/>
          </w:rPr>
          <w:fldChar w:fldCharType="separate"/>
        </w:r>
        <w:r>
          <w:rPr>
            <w:webHidden/>
          </w:rPr>
          <w:t>278</w:t>
        </w:r>
        <w:r w:rsidR="00326B8E">
          <w:rPr>
            <w:webHidden/>
          </w:rPr>
          <w:fldChar w:fldCharType="end"/>
        </w:r>
      </w:hyperlink>
    </w:p>
    <w:p w14:paraId="4286F242" w14:textId="0569BF39" w:rsidR="00326B8E" w:rsidRDefault="00401466">
      <w:pPr>
        <w:pStyle w:val="TOC2"/>
        <w:rPr>
          <w:rFonts w:asciiTheme="minorHAnsi" w:eastAsiaTheme="minorEastAsia" w:hAnsiTheme="minorHAnsi" w:cstheme="minorBidi"/>
          <w:kern w:val="2"/>
          <w:sz w:val="22"/>
          <w:szCs w:val="22"/>
          <w14:ligatures w14:val="standardContextual"/>
        </w:rPr>
      </w:pPr>
      <w:hyperlink w:anchor="_Toc149697211" w:history="1">
        <w:r w:rsidR="00326B8E" w:rsidRPr="007C3FC6">
          <w:rPr>
            <w:rStyle w:val="Hyperlink"/>
          </w:rPr>
          <w:t>304.09.08</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Annuities</w:t>
        </w:r>
        <w:r w:rsidR="00326B8E">
          <w:rPr>
            <w:webHidden/>
          </w:rPr>
          <w:tab/>
        </w:r>
        <w:r w:rsidR="00326B8E">
          <w:rPr>
            <w:webHidden/>
          </w:rPr>
          <w:fldChar w:fldCharType="begin"/>
        </w:r>
        <w:r w:rsidR="00326B8E">
          <w:rPr>
            <w:webHidden/>
          </w:rPr>
          <w:instrText xml:space="preserve"> PAGEREF _Toc149697211 \h </w:instrText>
        </w:r>
        <w:r w:rsidR="00326B8E">
          <w:rPr>
            <w:webHidden/>
          </w:rPr>
        </w:r>
        <w:r w:rsidR="00326B8E">
          <w:rPr>
            <w:webHidden/>
          </w:rPr>
          <w:fldChar w:fldCharType="separate"/>
        </w:r>
        <w:r>
          <w:rPr>
            <w:webHidden/>
          </w:rPr>
          <w:t>278</w:t>
        </w:r>
        <w:r w:rsidR="00326B8E">
          <w:rPr>
            <w:webHidden/>
          </w:rPr>
          <w:fldChar w:fldCharType="end"/>
        </w:r>
      </w:hyperlink>
    </w:p>
    <w:p w14:paraId="4E08A21F" w14:textId="08D645AA"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212" w:history="1">
        <w:r w:rsidR="00326B8E" w:rsidRPr="007C3FC6">
          <w:rPr>
            <w:rStyle w:val="Hyperlink"/>
          </w:rPr>
          <w:t>304.10</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Obtaining Other Assets/Elective Share</w:t>
        </w:r>
        <w:r w:rsidR="00326B8E">
          <w:rPr>
            <w:webHidden/>
          </w:rPr>
          <w:tab/>
        </w:r>
        <w:r w:rsidR="00326B8E">
          <w:rPr>
            <w:webHidden/>
          </w:rPr>
          <w:fldChar w:fldCharType="begin"/>
        </w:r>
        <w:r w:rsidR="00326B8E">
          <w:rPr>
            <w:webHidden/>
          </w:rPr>
          <w:instrText xml:space="preserve"> PAGEREF _Toc149697212 \h </w:instrText>
        </w:r>
        <w:r w:rsidR="00326B8E">
          <w:rPr>
            <w:webHidden/>
          </w:rPr>
        </w:r>
        <w:r w:rsidR="00326B8E">
          <w:rPr>
            <w:webHidden/>
          </w:rPr>
          <w:fldChar w:fldCharType="separate"/>
        </w:r>
        <w:r>
          <w:rPr>
            <w:webHidden/>
          </w:rPr>
          <w:t>279</w:t>
        </w:r>
        <w:r w:rsidR="00326B8E">
          <w:rPr>
            <w:webHidden/>
          </w:rPr>
          <w:fldChar w:fldCharType="end"/>
        </w:r>
      </w:hyperlink>
    </w:p>
    <w:p w14:paraId="3C40586D" w14:textId="7F6B8065"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213" w:history="1">
        <w:r w:rsidR="00326B8E" w:rsidRPr="007C3FC6">
          <w:rPr>
            <w:rStyle w:val="Hyperlink"/>
          </w:rPr>
          <w:t>304.11</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Promissory Notes</w:t>
        </w:r>
        <w:r w:rsidR="00326B8E">
          <w:rPr>
            <w:webHidden/>
          </w:rPr>
          <w:tab/>
        </w:r>
        <w:r w:rsidR="00326B8E">
          <w:rPr>
            <w:webHidden/>
          </w:rPr>
          <w:fldChar w:fldCharType="begin"/>
        </w:r>
        <w:r w:rsidR="00326B8E">
          <w:rPr>
            <w:webHidden/>
          </w:rPr>
          <w:instrText xml:space="preserve"> PAGEREF _Toc149697213 \h </w:instrText>
        </w:r>
        <w:r w:rsidR="00326B8E">
          <w:rPr>
            <w:webHidden/>
          </w:rPr>
        </w:r>
        <w:r w:rsidR="00326B8E">
          <w:rPr>
            <w:webHidden/>
          </w:rPr>
          <w:fldChar w:fldCharType="separate"/>
        </w:r>
        <w:r>
          <w:rPr>
            <w:webHidden/>
          </w:rPr>
          <w:t>280</w:t>
        </w:r>
        <w:r w:rsidR="00326B8E">
          <w:rPr>
            <w:webHidden/>
          </w:rPr>
          <w:fldChar w:fldCharType="end"/>
        </w:r>
      </w:hyperlink>
    </w:p>
    <w:p w14:paraId="0B8D2D49" w14:textId="7F2F8A65" w:rsidR="00326B8E" w:rsidRDefault="00401466">
      <w:pPr>
        <w:pStyle w:val="TOC2"/>
        <w:rPr>
          <w:rFonts w:asciiTheme="minorHAnsi" w:eastAsiaTheme="minorEastAsia" w:hAnsiTheme="minorHAnsi" w:cstheme="minorBidi"/>
          <w:kern w:val="2"/>
          <w:sz w:val="22"/>
          <w:szCs w:val="22"/>
          <w14:ligatures w14:val="standardContextual"/>
        </w:rPr>
      </w:pPr>
      <w:hyperlink w:anchor="_Toc149697214" w:history="1">
        <w:r w:rsidR="00326B8E" w:rsidRPr="007C3FC6">
          <w:rPr>
            <w:rStyle w:val="Hyperlink"/>
          </w:rPr>
          <w:t>304.11.01</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Actuarially Sound Notes</w:t>
        </w:r>
        <w:r w:rsidR="00326B8E">
          <w:rPr>
            <w:webHidden/>
          </w:rPr>
          <w:tab/>
        </w:r>
        <w:r w:rsidR="00326B8E">
          <w:rPr>
            <w:webHidden/>
          </w:rPr>
          <w:fldChar w:fldCharType="begin"/>
        </w:r>
        <w:r w:rsidR="00326B8E">
          <w:rPr>
            <w:webHidden/>
          </w:rPr>
          <w:instrText xml:space="preserve"> PAGEREF _Toc149697214 \h </w:instrText>
        </w:r>
        <w:r w:rsidR="00326B8E">
          <w:rPr>
            <w:webHidden/>
          </w:rPr>
        </w:r>
        <w:r w:rsidR="00326B8E">
          <w:rPr>
            <w:webHidden/>
          </w:rPr>
          <w:fldChar w:fldCharType="separate"/>
        </w:r>
        <w:r>
          <w:rPr>
            <w:webHidden/>
          </w:rPr>
          <w:t>281</w:t>
        </w:r>
        <w:r w:rsidR="00326B8E">
          <w:rPr>
            <w:webHidden/>
          </w:rPr>
          <w:fldChar w:fldCharType="end"/>
        </w:r>
      </w:hyperlink>
    </w:p>
    <w:p w14:paraId="420EFB46" w14:textId="47DA2376" w:rsidR="00326B8E" w:rsidRDefault="00401466">
      <w:pPr>
        <w:pStyle w:val="TOC2"/>
        <w:rPr>
          <w:rFonts w:asciiTheme="minorHAnsi" w:eastAsiaTheme="minorEastAsia" w:hAnsiTheme="minorHAnsi" w:cstheme="minorBidi"/>
          <w:kern w:val="2"/>
          <w:sz w:val="22"/>
          <w:szCs w:val="22"/>
          <w14:ligatures w14:val="standardContextual"/>
        </w:rPr>
      </w:pPr>
      <w:hyperlink w:anchor="_Toc149697215" w:history="1">
        <w:r w:rsidR="00326B8E" w:rsidRPr="007C3FC6">
          <w:rPr>
            <w:rStyle w:val="Hyperlink"/>
          </w:rPr>
          <w:t>304.11.02</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Transfer of Assets Related to Promissory Notes</w:t>
        </w:r>
        <w:r w:rsidR="00326B8E">
          <w:rPr>
            <w:webHidden/>
          </w:rPr>
          <w:tab/>
        </w:r>
        <w:r w:rsidR="00326B8E">
          <w:rPr>
            <w:webHidden/>
          </w:rPr>
          <w:fldChar w:fldCharType="begin"/>
        </w:r>
        <w:r w:rsidR="00326B8E">
          <w:rPr>
            <w:webHidden/>
          </w:rPr>
          <w:instrText xml:space="preserve"> PAGEREF _Toc149697215 \h </w:instrText>
        </w:r>
        <w:r w:rsidR="00326B8E">
          <w:rPr>
            <w:webHidden/>
          </w:rPr>
        </w:r>
        <w:r w:rsidR="00326B8E">
          <w:rPr>
            <w:webHidden/>
          </w:rPr>
          <w:fldChar w:fldCharType="separate"/>
        </w:r>
        <w:r>
          <w:rPr>
            <w:webHidden/>
          </w:rPr>
          <w:t>281</w:t>
        </w:r>
        <w:r w:rsidR="00326B8E">
          <w:rPr>
            <w:webHidden/>
          </w:rPr>
          <w:fldChar w:fldCharType="end"/>
        </w:r>
      </w:hyperlink>
    </w:p>
    <w:p w14:paraId="53CA7748" w14:textId="61C48B7A" w:rsidR="00326B8E" w:rsidRDefault="00401466">
      <w:pPr>
        <w:pStyle w:val="TOC2"/>
        <w:rPr>
          <w:rFonts w:asciiTheme="minorHAnsi" w:eastAsiaTheme="minorEastAsia" w:hAnsiTheme="minorHAnsi" w:cstheme="minorBidi"/>
          <w:kern w:val="2"/>
          <w:sz w:val="22"/>
          <w:szCs w:val="22"/>
          <w14:ligatures w14:val="standardContextual"/>
        </w:rPr>
      </w:pPr>
      <w:hyperlink w:anchor="_Toc149697216" w:history="1">
        <w:r w:rsidR="00326B8E" w:rsidRPr="007C3FC6">
          <w:rPr>
            <w:rStyle w:val="Hyperlink"/>
          </w:rPr>
          <w:t>304.11.03</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Default on Payments</w:t>
        </w:r>
        <w:r w:rsidR="00326B8E">
          <w:rPr>
            <w:webHidden/>
          </w:rPr>
          <w:tab/>
        </w:r>
        <w:r w:rsidR="00326B8E">
          <w:rPr>
            <w:webHidden/>
          </w:rPr>
          <w:fldChar w:fldCharType="begin"/>
        </w:r>
        <w:r w:rsidR="00326B8E">
          <w:rPr>
            <w:webHidden/>
          </w:rPr>
          <w:instrText xml:space="preserve"> PAGEREF _Toc149697216 \h </w:instrText>
        </w:r>
        <w:r w:rsidR="00326B8E">
          <w:rPr>
            <w:webHidden/>
          </w:rPr>
        </w:r>
        <w:r w:rsidR="00326B8E">
          <w:rPr>
            <w:webHidden/>
          </w:rPr>
          <w:fldChar w:fldCharType="separate"/>
        </w:r>
        <w:r>
          <w:rPr>
            <w:webHidden/>
          </w:rPr>
          <w:t>283</w:t>
        </w:r>
        <w:r w:rsidR="00326B8E">
          <w:rPr>
            <w:webHidden/>
          </w:rPr>
          <w:fldChar w:fldCharType="end"/>
        </w:r>
      </w:hyperlink>
    </w:p>
    <w:p w14:paraId="194EF09B" w14:textId="5B4E5087" w:rsidR="00326B8E" w:rsidRDefault="00401466">
      <w:pPr>
        <w:pStyle w:val="TOC2"/>
        <w:rPr>
          <w:rFonts w:asciiTheme="minorHAnsi" w:eastAsiaTheme="minorEastAsia" w:hAnsiTheme="minorHAnsi" w:cstheme="minorBidi"/>
          <w:kern w:val="2"/>
          <w:sz w:val="22"/>
          <w:szCs w:val="22"/>
          <w14:ligatures w14:val="standardContextual"/>
        </w:rPr>
      </w:pPr>
      <w:hyperlink w:anchor="_Toc149697217" w:history="1">
        <w:r w:rsidR="00326B8E" w:rsidRPr="007C3FC6">
          <w:rPr>
            <w:rStyle w:val="Hyperlink"/>
          </w:rPr>
          <w:t>304.11.04</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Forgiving Principal Portions of Promissory Notes</w:t>
        </w:r>
        <w:r w:rsidR="00326B8E">
          <w:rPr>
            <w:webHidden/>
          </w:rPr>
          <w:tab/>
        </w:r>
        <w:r w:rsidR="00326B8E">
          <w:rPr>
            <w:webHidden/>
          </w:rPr>
          <w:fldChar w:fldCharType="begin"/>
        </w:r>
        <w:r w:rsidR="00326B8E">
          <w:rPr>
            <w:webHidden/>
          </w:rPr>
          <w:instrText xml:space="preserve"> PAGEREF _Toc149697217 \h </w:instrText>
        </w:r>
        <w:r w:rsidR="00326B8E">
          <w:rPr>
            <w:webHidden/>
          </w:rPr>
        </w:r>
        <w:r w:rsidR="00326B8E">
          <w:rPr>
            <w:webHidden/>
          </w:rPr>
          <w:fldChar w:fldCharType="separate"/>
        </w:r>
        <w:r>
          <w:rPr>
            <w:webHidden/>
          </w:rPr>
          <w:t>283</w:t>
        </w:r>
        <w:r w:rsidR="00326B8E">
          <w:rPr>
            <w:webHidden/>
          </w:rPr>
          <w:fldChar w:fldCharType="end"/>
        </w:r>
      </w:hyperlink>
    </w:p>
    <w:p w14:paraId="04712FEC" w14:textId="3B867A8B"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218" w:history="1">
        <w:r w:rsidR="00326B8E" w:rsidRPr="007C3FC6">
          <w:rPr>
            <w:rStyle w:val="Hyperlink"/>
          </w:rPr>
          <w:t>304.12</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Annuities</w:t>
        </w:r>
        <w:r w:rsidR="00326B8E">
          <w:rPr>
            <w:webHidden/>
          </w:rPr>
          <w:tab/>
        </w:r>
        <w:r w:rsidR="00326B8E">
          <w:rPr>
            <w:webHidden/>
          </w:rPr>
          <w:fldChar w:fldCharType="begin"/>
        </w:r>
        <w:r w:rsidR="00326B8E">
          <w:rPr>
            <w:webHidden/>
          </w:rPr>
          <w:instrText xml:space="preserve"> PAGEREF _Toc149697218 \h </w:instrText>
        </w:r>
        <w:r w:rsidR="00326B8E">
          <w:rPr>
            <w:webHidden/>
          </w:rPr>
        </w:r>
        <w:r w:rsidR="00326B8E">
          <w:rPr>
            <w:webHidden/>
          </w:rPr>
          <w:fldChar w:fldCharType="separate"/>
        </w:r>
        <w:r>
          <w:rPr>
            <w:webHidden/>
          </w:rPr>
          <w:t>284</w:t>
        </w:r>
        <w:r w:rsidR="00326B8E">
          <w:rPr>
            <w:webHidden/>
          </w:rPr>
          <w:fldChar w:fldCharType="end"/>
        </w:r>
      </w:hyperlink>
    </w:p>
    <w:p w14:paraId="05481A66" w14:textId="17E90072" w:rsidR="00326B8E" w:rsidRDefault="00401466">
      <w:pPr>
        <w:pStyle w:val="TOC2"/>
        <w:rPr>
          <w:rFonts w:asciiTheme="minorHAnsi" w:eastAsiaTheme="minorEastAsia" w:hAnsiTheme="minorHAnsi" w:cstheme="minorBidi"/>
          <w:kern w:val="2"/>
          <w:sz w:val="22"/>
          <w:szCs w:val="22"/>
          <w14:ligatures w14:val="standardContextual"/>
        </w:rPr>
      </w:pPr>
      <w:hyperlink w:anchor="_Toc149697219" w:history="1">
        <w:r w:rsidR="00326B8E" w:rsidRPr="007C3FC6">
          <w:rPr>
            <w:rStyle w:val="Hyperlink"/>
          </w:rPr>
          <w:t>304.12.01</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Periodic Payments</w:t>
        </w:r>
        <w:r w:rsidR="00326B8E">
          <w:rPr>
            <w:webHidden/>
          </w:rPr>
          <w:tab/>
        </w:r>
        <w:r w:rsidR="00326B8E">
          <w:rPr>
            <w:webHidden/>
          </w:rPr>
          <w:fldChar w:fldCharType="begin"/>
        </w:r>
        <w:r w:rsidR="00326B8E">
          <w:rPr>
            <w:webHidden/>
          </w:rPr>
          <w:instrText xml:space="preserve"> PAGEREF _Toc149697219 \h </w:instrText>
        </w:r>
        <w:r w:rsidR="00326B8E">
          <w:rPr>
            <w:webHidden/>
          </w:rPr>
        </w:r>
        <w:r w:rsidR="00326B8E">
          <w:rPr>
            <w:webHidden/>
          </w:rPr>
          <w:fldChar w:fldCharType="separate"/>
        </w:r>
        <w:r>
          <w:rPr>
            <w:webHidden/>
          </w:rPr>
          <w:t>284</w:t>
        </w:r>
        <w:r w:rsidR="00326B8E">
          <w:rPr>
            <w:webHidden/>
          </w:rPr>
          <w:fldChar w:fldCharType="end"/>
        </w:r>
      </w:hyperlink>
    </w:p>
    <w:p w14:paraId="3A296E3B" w14:textId="0CA6F04F" w:rsidR="00326B8E" w:rsidRDefault="00401466">
      <w:pPr>
        <w:pStyle w:val="TOC2"/>
        <w:rPr>
          <w:rFonts w:asciiTheme="minorHAnsi" w:eastAsiaTheme="minorEastAsia" w:hAnsiTheme="minorHAnsi" w:cstheme="minorBidi"/>
          <w:kern w:val="2"/>
          <w:sz w:val="22"/>
          <w:szCs w:val="22"/>
          <w14:ligatures w14:val="standardContextual"/>
        </w:rPr>
      </w:pPr>
      <w:hyperlink w:anchor="_Toc149697220" w:history="1">
        <w:r w:rsidR="00326B8E" w:rsidRPr="007C3FC6">
          <w:rPr>
            <w:rStyle w:val="Hyperlink"/>
          </w:rPr>
          <w:t>304.12.02</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Purpose of Annuity</w:t>
        </w:r>
        <w:r w:rsidR="00326B8E">
          <w:rPr>
            <w:webHidden/>
          </w:rPr>
          <w:tab/>
        </w:r>
        <w:r w:rsidR="00326B8E">
          <w:rPr>
            <w:webHidden/>
          </w:rPr>
          <w:fldChar w:fldCharType="begin"/>
        </w:r>
        <w:r w:rsidR="00326B8E">
          <w:rPr>
            <w:webHidden/>
          </w:rPr>
          <w:instrText xml:space="preserve"> PAGEREF _Toc149697220 \h </w:instrText>
        </w:r>
        <w:r w:rsidR="00326B8E">
          <w:rPr>
            <w:webHidden/>
          </w:rPr>
        </w:r>
        <w:r w:rsidR="00326B8E">
          <w:rPr>
            <w:webHidden/>
          </w:rPr>
          <w:fldChar w:fldCharType="separate"/>
        </w:r>
        <w:r>
          <w:rPr>
            <w:webHidden/>
          </w:rPr>
          <w:t>284</w:t>
        </w:r>
        <w:r w:rsidR="00326B8E">
          <w:rPr>
            <w:webHidden/>
          </w:rPr>
          <w:fldChar w:fldCharType="end"/>
        </w:r>
      </w:hyperlink>
    </w:p>
    <w:p w14:paraId="6276A998" w14:textId="68B0B90B" w:rsidR="00326B8E" w:rsidRDefault="00401466">
      <w:pPr>
        <w:pStyle w:val="TOC2"/>
        <w:rPr>
          <w:rFonts w:asciiTheme="minorHAnsi" w:eastAsiaTheme="minorEastAsia" w:hAnsiTheme="minorHAnsi" w:cstheme="minorBidi"/>
          <w:kern w:val="2"/>
          <w:sz w:val="22"/>
          <w:szCs w:val="22"/>
          <w14:ligatures w14:val="standardContextual"/>
        </w:rPr>
      </w:pPr>
      <w:hyperlink w:anchor="_Toc149697221" w:history="1">
        <w:r w:rsidR="00326B8E" w:rsidRPr="007C3FC6">
          <w:rPr>
            <w:rStyle w:val="Hyperlink"/>
          </w:rPr>
          <w:t>304.12.03</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Transfer penalty</w:t>
        </w:r>
        <w:r w:rsidR="00326B8E">
          <w:rPr>
            <w:webHidden/>
          </w:rPr>
          <w:tab/>
        </w:r>
        <w:r w:rsidR="00326B8E">
          <w:rPr>
            <w:webHidden/>
          </w:rPr>
          <w:fldChar w:fldCharType="begin"/>
        </w:r>
        <w:r w:rsidR="00326B8E">
          <w:rPr>
            <w:webHidden/>
          </w:rPr>
          <w:instrText xml:space="preserve"> PAGEREF _Toc149697221 \h </w:instrText>
        </w:r>
        <w:r w:rsidR="00326B8E">
          <w:rPr>
            <w:webHidden/>
          </w:rPr>
        </w:r>
        <w:r w:rsidR="00326B8E">
          <w:rPr>
            <w:webHidden/>
          </w:rPr>
          <w:fldChar w:fldCharType="separate"/>
        </w:r>
        <w:r>
          <w:rPr>
            <w:webHidden/>
          </w:rPr>
          <w:t>286</w:t>
        </w:r>
        <w:r w:rsidR="00326B8E">
          <w:rPr>
            <w:webHidden/>
          </w:rPr>
          <w:fldChar w:fldCharType="end"/>
        </w:r>
      </w:hyperlink>
    </w:p>
    <w:p w14:paraId="7D551617" w14:textId="6B7CD715"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222" w:history="1">
        <w:r w:rsidR="00326B8E" w:rsidRPr="007C3FC6">
          <w:rPr>
            <w:rStyle w:val="Hyperlink"/>
          </w:rPr>
          <w:t>304.13</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Spousal Impoverishment Provisions</w:t>
        </w:r>
        <w:r w:rsidR="00326B8E">
          <w:rPr>
            <w:webHidden/>
          </w:rPr>
          <w:tab/>
        </w:r>
        <w:r w:rsidR="00326B8E">
          <w:rPr>
            <w:webHidden/>
          </w:rPr>
          <w:fldChar w:fldCharType="begin"/>
        </w:r>
        <w:r w:rsidR="00326B8E">
          <w:rPr>
            <w:webHidden/>
          </w:rPr>
          <w:instrText xml:space="preserve"> PAGEREF _Toc149697222 \h </w:instrText>
        </w:r>
        <w:r w:rsidR="00326B8E">
          <w:rPr>
            <w:webHidden/>
          </w:rPr>
        </w:r>
        <w:r w:rsidR="00326B8E">
          <w:rPr>
            <w:webHidden/>
          </w:rPr>
          <w:fldChar w:fldCharType="separate"/>
        </w:r>
        <w:r>
          <w:rPr>
            <w:webHidden/>
          </w:rPr>
          <w:t>287</w:t>
        </w:r>
        <w:r w:rsidR="00326B8E">
          <w:rPr>
            <w:webHidden/>
          </w:rPr>
          <w:fldChar w:fldCharType="end"/>
        </w:r>
      </w:hyperlink>
    </w:p>
    <w:p w14:paraId="443D6372" w14:textId="3511E8CB" w:rsidR="00326B8E" w:rsidRDefault="00401466">
      <w:pPr>
        <w:pStyle w:val="TOC2"/>
        <w:rPr>
          <w:rFonts w:asciiTheme="minorHAnsi" w:eastAsiaTheme="minorEastAsia" w:hAnsiTheme="minorHAnsi" w:cstheme="minorBidi"/>
          <w:kern w:val="2"/>
          <w:sz w:val="22"/>
          <w:szCs w:val="22"/>
          <w14:ligatures w14:val="standardContextual"/>
        </w:rPr>
      </w:pPr>
      <w:hyperlink w:anchor="_Toc149697223" w:history="1">
        <w:r w:rsidR="00326B8E" w:rsidRPr="007C3FC6">
          <w:rPr>
            <w:rStyle w:val="Hyperlink"/>
          </w:rPr>
          <w:t>304.13.01</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Definitions</w:t>
        </w:r>
        <w:r w:rsidR="00326B8E">
          <w:rPr>
            <w:webHidden/>
          </w:rPr>
          <w:tab/>
        </w:r>
        <w:r w:rsidR="00326B8E">
          <w:rPr>
            <w:webHidden/>
          </w:rPr>
          <w:fldChar w:fldCharType="begin"/>
        </w:r>
        <w:r w:rsidR="00326B8E">
          <w:rPr>
            <w:webHidden/>
          </w:rPr>
          <w:instrText xml:space="preserve"> PAGEREF _Toc149697223 \h </w:instrText>
        </w:r>
        <w:r w:rsidR="00326B8E">
          <w:rPr>
            <w:webHidden/>
          </w:rPr>
        </w:r>
        <w:r w:rsidR="00326B8E">
          <w:rPr>
            <w:webHidden/>
          </w:rPr>
          <w:fldChar w:fldCharType="separate"/>
        </w:r>
        <w:r>
          <w:rPr>
            <w:webHidden/>
          </w:rPr>
          <w:t>287</w:t>
        </w:r>
        <w:r w:rsidR="00326B8E">
          <w:rPr>
            <w:webHidden/>
          </w:rPr>
          <w:fldChar w:fldCharType="end"/>
        </w:r>
      </w:hyperlink>
    </w:p>
    <w:p w14:paraId="021CE642" w14:textId="2F3B03AC"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224" w:history="1">
        <w:r w:rsidR="00326B8E" w:rsidRPr="007C3FC6">
          <w:rPr>
            <w:rStyle w:val="Hyperlink"/>
          </w:rPr>
          <w:t>304.14</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Spousal Impoverishment and Resources</w:t>
        </w:r>
        <w:r w:rsidR="00326B8E">
          <w:rPr>
            <w:webHidden/>
          </w:rPr>
          <w:tab/>
        </w:r>
        <w:r w:rsidR="00326B8E">
          <w:rPr>
            <w:webHidden/>
          </w:rPr>
          <w:fldChar w:fldCharType="begin"/>
        </w:r>
        <w:r w:rsidR="00326B8E">
          <w:rPr>
            <w:webHidden/>
          </w:rPr>
          <w:instrText xml:space="preserve"> PAGEREF _Toc149697224 \h </w:instrText>
        </w:r>
        <w:r w:rsidR="00326B8E">
          <w:rPr>
            <w:webHidden/>
          </w:rPr>
        </w:r>
        <w:r w:rsidR="00326B8E">
          <w:rPr>
            <w:webHidden/>
          </w:rPr>
          <w:fldChar w:fldCharType="separate"/>
        </w:r>
        <w:r>
          <w:rPr>
            <w:webHidden/>
          </w:rPr>
          <w:t>287</w:t>
        </w:r>
        <w:r w:rsidR="00326B8E">
          <w:rPr>
            <w:webHidden/>
          </w:rPr>
          <w:fldChar w:fldCharType="end"/>
        </w:r>
      </w:hyperlink>
    </w:p>
    <w:p w14:paraId="29BA1D49" w14:textId="21A6FD24" w:rsidR="00326B8E" w:rsidRDefault="00401466">
      <w:pPr>
        <w:pStyle w:val="TOC2"/>
        <w:rPr>
          <w:rFonts w:asciiTheme="minorHAnsi" w:eastAsiaTheme="minorEastAsia" w:hAnsiTheme="minorHAnsi" w:cstheme="minorBidi"/>
          <w:kern w:val="2"/>
          <w:sz w:val="22"/>
          <w:szCs w:val="22"/>
          <w14:ligatures w14:val="standardContextual"/>
        </w:rPr>
      </w:pPr>
      <w:hyperlink w:anchor="_Toc149697225" w:history="1">
        <w:r w:rsidR="00326B8E" w:rsidRPr="007C3FC6">
          <w:rPr>
            <w:rStyle w:val="Hyperlink"/>
          </w:rPr>
          <w:t>304.14.01</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Separated Spouses</w:t>
        </w:r>
        <w:r w:rsidR="00326B8E">
          <w:rPr>
            <w:webHidden/>
          </w:rPr>
          <w:tab/>
        </w:r>
        <w:r w:rsidR="00326B8E">
          <w:rPr>
            <w:webHidden/>
          </w:rPr>
          <w:fldChar w:fldCharType="begin"/>
        </w:r>
        <w:r w:rsidR="00326B8E">
          <w:rPr>
            <w:webHidden/>
          </w:rPr>
          <w:instrText xml:space="preserve"> PAGEREF _Toc149697225 \h </w:instrText>
        </w:r>
        <w:r w:rsidR="00326B8E">
          <w:rPr>
            <w:webHidden/>
          </w:rPr>
        </w:r>
        <w:r w:rsidR="00326B8E">
          <w:rPr>
            <w:webHidden/>
          </w:rPr>
          <w:fldChar w:fldCharType="separate"/>
        </w:r>
        <w:r>
          <w:rPr>
            <w:webHidden/>
          </w:rPr>
          <w:t>289</w:t>
        </w:r>
        <w:r w:rsidR="00326B8E">
          <w:rPr>
            <w:webHidden/>
          </w:rPr>
          <w:fldChar w:fldCharType="end"/>
        </w:r>
      </w:hyperlink>
    </w:p>
    <w:p w14:paraId="640252E9" w14:textId="3F3EBBE1" w:rsidR="00326B8E" w:rsidRDefault="00401466">
      <w:pPr>
        <w:pStyle w:val="TOC2"/>
        <w:rPr>
          <w:rFonts w:asciiTheme="minorHAnsi" w:eastAsiaTheme="minorEastAsia" w:hAnsiTheme="minorHAnsi" w:cstheme="minorBidi"/>
          <w:kern w:val="2"/>
          <w:sz w:val="22"/>
          <w:szCs w:val="22"/>
          <w14:ligatures w14:val="standardContextual"/>
        </w:rPr>
      </w:pPr>
      <w:hyperlink w:anchor="_Toc149697226" w:history="1">
        <w:r w:rsidR="00326B8E" w:rsidRPr="007C3FC6">
          <w:rPr>
            <w:rStyle w:val="Hyperlink"/>
          </w:rPr>
          <w:t>304.14.02</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Undue Hardship</w:t>
        </w:r>
        <w:r w:rsidR="00326B8E">
          <w:rPr>
            <w:webHidden/>
          </w:rPr>
          <w:tab/>
        </w:r>
        <w:r w:rsidR="00326B8E">
          <w:rPr>
            <w:webHidden/>
          </w:rPr>
          <w:fldChar w:fldCharType="begin"/>
        </w:r>
        <w:r w:rsidR="00326B8E">
          <w:rPr>
            <w:webHidden/>
          </w:rPr>
          <w:instrText xml:space="preserve"> PAGEREF _Toc149697226 \h </w:instrText>
        </w:r>
        <w:r w:rsidR="00326B8E">
          <w:rPr>
            <w:webHidden/>
          </w:rPr>
        </w:r>
        <w:r w:rsidR="00326B8E">
          <w:rPr>
            <w:webHidden/>
          </w:rPr>
          <w:fldChar w:fldCharType="separate"/>
        </w:r>
        <w:r>
          <w:rPr>
            <w:webHidden/>
          </w:rPr>
          <w:t>291</w:t>
        </w:r>
        <w:r w:rsidR="00326B8E">
          <w:rPr>
            <w:webHidden/>
          </w:rPr>
          <w:fldChar w:fldCharType="end"/>
        </w:r>
      </w:hyperlink>
    </w:p>
    <w:p w14:paraId="483399DF" w14:textId="5092F285"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227" w:history="1">
        <w:r w:rsidR="00326B8E" w:rsidRPr="007C3FC6">
          <w:rPr>
            <w:rStyle w:val="Hyperlink"/>
          </w:rPr>
          <w:t>304.15</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Budgeting Income and Resources Under Spousal Impoverishment Provisions</w:t>
        </w:r>
        <w:r w:rsidR="00326B8E">
          <w:rPr>
            <w:webHidden/>
          </w:rPr>
          <w:tab/>
        </w:r>
        <w:r w:rsidR="00326B8E">
          <w:rPr>
            <w:webHidden/>
          </w:rPr>
          <w:fldChar w:fldCharType="begin"/>
        </w:r>
        <w:r w:rsidR="00326B8E">
          <w:rPr>
            <w:webHidden/>
          </w:rPr>
          <w:instrText xml:space="preserve"> PAGEREF _Toc149697227 \h </w:instrText>
        </w:r>
        <w:r w:rsidR="00326B8E">
          <w:rPr>
            <w:webHidden/>
          </w:rPr>
        </w:r>
        <w:r w:rsidR="00326B8E">
          <w:rPr>
            <w:webHidden/>
          </w:rPr>
          <w:fldChar w:fldCharType="separate"/>
        </w:r>
        <w:r>
          <w:rPr>
            <w:webHidden/>
          </w:rPr>
          <w:t>292</w:t>
        </w:r>
        <w:r w:rsidR="00326B8E">
          <w:rPr>
            <w:webHidden/>
          </w:rPr>
          <w:fldChar w:fldCharType="end"/>
        </w:r>
      </w:hyperlink>
    </w:p>
    <w:p w14:paraId="7EA2E90F" w14:textId="10C61482" w:rsidR="00326B8E" w:rsidRDefault="00401466">
      <w:pPr>
        <w:pStyle w:val="TOC2"/>
        <w:rPr>
          <w:rFonts w:asciiTheme="minorHAnsi" w:eastAsiaTheme="minorEastAsia" w:hAnsiTheme="minorHAnsi" w:cstheme="minorBidi"/>
          <w:kern w:val="2"/>
          <w:sz w:val="22"/>
          <w:szCs w:val="22"/>
          <w14:ligatures w14:val="standardContextual"/>
        </w:rPr>
      </w:pPr>
      <w:hyperlink w:anchor="_Toc149697228" w:history="1">
        <w:r w:rsidR="00326B8E" w:rsidRPr="007C3FC6">
          <w:rPr>
            <w:rStyle w:val="Hyperlink"/>
          </w:rPr>
          <w:t>304.15.01</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Eligibility</w:t>
        </w:r>
        <w:r w:rsidR="00326B8E">
          <w:rPr>
            <w:webHidden/>
          </w:rPr>
          <w:tab/>
        </w:r>
        <w:r w:rsidR="00326B8E">
          <w:rPr>
            <w:webHidden/>
          </w:rPr>
          <w:fldChar w:fldCharType="begin"/>
        </w:r>
        <w:r w:rsidR="00326B8E">
          <w:rPr>
            <w:webHidden/>
          </w:rPr>
          <w:instrText xml:space="preserve"> PAGEREF _Toc149697228 \h </w:instrText>
        </w:r>
        <w:r w:rsidR="00326B8E">
          <w:rPr>
            <w:webHidden/>
          </w:rPr>
        </w:r>
        <w:r w:rsidR="00326B8E">
          <w:rPr>
            <w:webHidden/>
          </w:rPr>
          <w:fldChar w:fldCharType="separate"/>
        </w:r>
        <w:r>
          <w:rPr>
            <w:webHidden/>
          </w:rPr>
          <w:t>292</w:t>
        </w:r>
        <w:r w:rsidR="00326B8E">
          <w:rPr>
            <w:webHidden/>
          </w:rPr>
          <w:fldChar w:fldCharType="end"/>
        </w:r>
      </w:hyperlink>
    </w:p>
    <w:p w14:paraId="4AD3D79D" w14:textId="6031323F" w:rsidR="00326B8E" w:rsidRDefault="00401466">
      <w:pPr>
        <w:pStyle w:val="TOC2"/>
        <w:rPr>
          <w:rFonts w:asciiTheme="minorHAnsi" w:eastAsiaTheme="minorEastAsia" w:hAnsiTheme="minorHAnsi" w:cstheme="minorBidi"/>
          <w:kern w:val="2"/>
          <w:sz w:val="22"/>
          <w:szCs w:val="22"/>
          <w14:ligatures w14:val="standardContextual"/>
        </w:rPr>
      </w:pPr>
      <w:hyperlink w:anchor="_Toc149697229" w:history="1">
        <w:r w:rsidR="00326B8E" w:rsidRPr="007C3FC6">
          <w:rPr>
            <w:rStyle w:val="Hyperlink"/>
          </w:rPr>
          <w:t>304.15.02</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Post-Eligibility</w:t>
        </w:r>
        <w:r w:rsidR="00326B8E">
          <w:rPr>
            <w:webHidden/>
          </w:rPr>
          <w:tab/>
        </w:r>
        <w:r w:rsidR="00326B8E">
          <w:rPr>
            <w:webHidden/>
          </w:rPr>
          <w:fldChar w:fldCharType="begin"/>
        </w:r>
        <w:r w:rsidR="00326B8E">
          <w:rPr>
            <w:webHidden/>
          </w:rPr>
          <w:instrText xml:space="preserve"> PAGEREF _Toc149697229 \h </w:instrText>
        </w:r>
        <w:r w:rsidR="00326B8E">
          <w:rPr>
            <w:webHidden/>
          </w:rPr>
        </w:r>
        <w:r w:rsidR="00326B8E">
          <w:rPr>
            <w:webHidden/>
          </w:rPr>
          <w:fldChar w:fldCharType="separate"/>
        </w:r>
        <w:r>
          <w:rPr>
            <w:webHidden/>
          </w:rPr>
          <w:t>292</w:t>
        </w:r>
        <w:r w:rsidR="00326B8E">
          <w:rPr>
            <w:webHidden/>
          </w:rPr>
          <w:fldChar w:fldCharType="end"/>
        </w:r>
      </w:hyperlink>
    </w:p>
    <w:p w14:paraId="3C0382EB" w14:textId="0F9BAA1C" w:rsidR="00326B8E" w:rsidRDefault="00401466">
      <w:pPr>
        <w:pStyle w:val="TOC2"/>
        <w:rPr>
          <w:rFonts w:asciiTheme="minorHAnsi" w:eastAsiaTheme="minorEastAsia" w:hAnsiTheme="minorHAnsi" w:cstheme="minorBidi"/>
          <w:kern w:val="2"/>
          <w:sz w:val="22"/>
          <w:szCs w:val="22"/>
          <w14:ligatures w14:val="standardContextual"/>
        </w:rPr>
      </w:pPr>
      <w:hyperlink w:anchor="_Toc149697230" w:history="1">
        <w:r w:rsidR="00326B8E" w:rsidRPr="007C3FC6">
          <w:rPr>
            <w:rStyle w:val="Hyperlink"/>
          </w:rPr>
          <w:t>304.15.02A</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Income Allocation</w:t>
        </w:r>
        <w:r w:rsidR="00326B8E">
          <w:rPr>
            <w:webHidden/>
          </w:rPr>
          <w:tab/>
        </w:r>
        <w:r w:rsidR="00326B8E">
          <w:rPr>
            <w:webHidden/>
          </w:rPr>
          <w:fldChar w:fldCharType="begin"/>
        </w:r>
        <w:r w:rsidR="00326B8E">
          <w:rPr>
            <w:webHidden/>
          </w:rPr>
          <w:instrText xml:space="preserve"> PAGEREF _Toc149697230 \h </w:instrText>
        </w:r>
        <w:r w:rsidR="00326B8E">
          <w:rPr>
            <w:webHidden/>
          </w:rPr>
        </w:r>
        <w:r w:rsidR="00326B8E">
          <w:rPr>
            <w:webHidden/>
          </w:rPr>
          <w:fldChar w:fldCharType="separate"/>
        </w:r>
        <w:r>
          <w:rPr>
            <w:webHidden/>
          </w:rPr>
          <w:t>293</w:t>
        </w:r>
        <w:r w:rsidR="00326B8E">
          <w:rPr>
            <w:webHidden/>
          </w:rPr>
          <w:fldChar w:fldCharType="end"/>
        </w:r>
      </w:hyperlink>
    </w:p>
    <w:p w14:paraId="6DC245E3" w14:textId="506E911B" w:rsidR="00326B8E" w:rsidRDefault="00401466">
      <w:pPr>
        <w:pStyle w:val="TOC2"/>
        <w:rPr>
          <w:rFonts w:asciiTheme="minorHAnsi" w:eastAsiaTheme="minorEastAsia" w:hAnsiTheme="minorHAnsi" w:cstheme="minorBidi"/>
          <w:kern w:val="2"/>
          <w:sz w:val="22"/>
          <w:szCs w:val="22"/>
          <w14:ligatures w14:val="standardContextual"/>
        </w:rPr>
      </w:pPr>
      <w:hyperlink w:anchor="_Toc149697231" w:history="1">
        <w:r w:rsidR="00326B8E" w:rsidRPr="007C3FC6">
          <w:rPr>
            <w:rStyle w:val="Hyperlink"/>
          </w:rPr>
          <w:t>304.15.02B</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Resource Allocation</w:t>
        </w:r>
        <w:r w:rsidR="00326B8E">
          <w:rPr>
            <w:webHidden/>
          </w:rPr>
          <w:tab/>
        </w:r>
        <w:r w:rsidR="00326B8E">
          <w:rPr>
            <w:webHidden/>
          </w:rPr>
          <w:fldChar w:fldCharType="begin"/>
        </w:r>
        <w:r w:rsidR="00326B8E">
          <w:rPr>
            <w:webHidden/>
          </w:rPr>
          <w:instrText xml:space="preserve"> PAGEREF _Toc149697231 \h </w:instrText>
        </w:r>
        <w:r w:rsidR="00326B8E">
          <w:rPr>
            <w:webHidden/>
          </w:rPr>
        </w:r>
        <w:r w:rsidR="00326B8E">
          <w:rPr>
            <w:webHidden/>
          </w:rPr>
          <w:fldChar w:fldCharType="separate"/>
        </w:r>
        <w:r>
          <w:rPr>
            <w:webHidden/>
          </w:rPr>
          <w:t>302</w:t>
        </w:r>
        <w:r w:rsidR="00326B8E">
          <w:rPr>
            <w:webHidden/>
          </w:rPr>
          <w:fldChar w:fldCharType="end"/>
        </w:r>
      </w:hyperlink>
    </w:p>
    <w:p w14:paraId="51001178" w14:textId="55735668" w:rsidR="00326B8E" w:rsidRDefault="00401466">
      <w:pPr>
        <w:pStyle w:val="TOC2"/>
        <w:rPr>
          <w:rFonts w:asciiTheme="minorHAnsi" w:eastAsiaTheme="minorEastAsia" w:hAnsiTheme="minorHAnsi" w:cstheme="minorBidi"/>
          <w:kern w:val="2"/>
          <w:sz w:val="22"/>
          <w:szCs w:val="22"/>
          <w14:ligatures w14:val="standardContextual"/>
        </w:rPr>
      </w:pPr>
      <w:hyperlink w:anchor="_Toc149697232" w:history="1">
        <w:r w:rsidR="00326B8E" w:rsidRPr="007C3FC6">
          <w:rPr>
            <w:rStyle w:val="Hyperlink"/>
          </w:rPr>
          <w:t>304.15.02C</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Changes in Community Spouse’s Resources after Approval</w:t>
        </w:r>
        <w:r w:rsidR="00326B8E">
          <w:rPr>
            <w:webHidden/>
          </w:rPr>
          <w:tab/>
        </w:r>
        <w:r w:rsidR="00326B8E">
          <w:rPr>
            <w:webHidden/>
          </w:rPr>
          <w:fldChar w:fldCharType="begin"/>
        </w:r>
        <w:r w:rsidR="00326B8E">
          <w:rPr>
            <w:webHidden/>
          </w:rPr>
          <w:instrText xml:space="preserve"> PAGEREF _Toc149697232 \h </w:instrText>
        </w:r>
        <w:r w:rsidR="00326B8E">
          <w:rPr>
            <w:webHidden/>
          </w:rPr>
        </w:r>
        <w:r w:rsidR="00326B8E">
          <w:rPr>
            <w:webHidden/>
          </w:rPr>
          <w:fldChar w:fldCharType="separate"/>
        </w:r>
        <w:r>
          <w:rPr>
            <w:webHidden/>
          </w:rPr>
          <w:t>303</w:t>
        </w:r>
        <w:r w:rsidR="00326B8E">
          <w:rPr>
            <w:webHidden/>
          </w:rPr>
          <w:fldChar w:fldCharType="end"/>
        </w:r>
      </w:hyperlink>
    </w:p>
    <w:p w14:paraId="0AAB1A1D" w14:textId="5D337281" w:rsidR="00326B8E" w:rsidRDefault="00401466">
      <w:pPr>
        <w:pStyle w:val="TOC2"/>
        <w:rPr>
          <w:rFonts w:asciiTheme="minorHAnsi" w:eastAsiaTheme="minorEastAsia" w:hAnsiTheme="minorHAnsi" w:cstheme="minorBidi"/>
          <w:kern w:val="2"/>
          <w:sz w:val="22"/>
          <w:szCs w:val="22"/>
          <w14:ligatures w14:val="standardContextual"/>
        </w:rPr>
      </w:pPr>
      <w:hyperlink w:anchor="_Toc149697233" w:history="1">
        <w:r w:rsidR="00326B8E" w:rsidRPr="007C3FC6">
          <w:rPr>
            <w:rStyle w:val="Hyperlink"/>
          </w:rPr>
          <w:t>304.15.03</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Prenuptial Agreement</w:t>
        </w:r>
        <w:r w:rsidR="00326B8E">
          <w:rPr>
            <w:webHidden/>
          </w:rPr>
          <w:tab/>
        </w:r>
        <w:r w:rsidR="00326B8E">
          <w:rPr>
            <w:webHidden/>
          </w:rPr>
          <w:fldChar w:fldCharType="begin"/>
        </w:r>
        <w:r w:rsidR="00326B8E">
          <w:rPr>
            <w:webHidden/>
          </w:rPr>
          <w:instrText xml:space="preserve"> PAGEREF _Toc149697233 \h </w:instrText>
        </w:r>
        <w:r w:rsidR="00326B8E">
          <w:rPr>
            <w:webHidden/>
          </w:rPr>
        </w:r>
        <w:r w:rsidR="00326B8E">
          <w:rPr>
            <w:webHidden/>
          </w:rPr>
          <w:fldChar w:fldCharType="separate"/>
        </w:r>
        <w:r>
          <w:rPr>
            <w:webHidden/>
          </w:rPr>
          <w:t>304</w:t>
        </w:r>
        <w:r w:rsidR="00326B8E">
          <w:rPr>
            <w:webHidden/>
          </w:rPr>
          <w:fldChar w:fldCharType="end"/>
        </w:r>
      </w:hyperlink>
    </w:p>
    <w:p w14:paraId="61158521" w14:textId="627D9D13" w:rsidR="00326B8E" w:rsidRDefault="00401466">
      <w:pPr>
        <w:pStyle w:val="TOC2"/>
        <w:rPr>
          <w:rFonts w:asciiTheme="minorHAnsi" w:eastAsiaTheme="minorEastAsia" w:hAnsiTheme="minorHAnsi" w:cstheme="minorBidi"/>
          <w:kern w:val="2"/>
          <w:sz w:val="22"/>
          <w:szCs w:val="22"/>
          <w14:ligatures w14:val="standardContextual"/>
        </w:rPr>
      </w:pPr>
      <w:hyperlink w:anchor="_Toc149697234" w:history="1">
        <w:r w:rsidR="00326B8E" w:rsidRPr="007C3FC6">
          <w:rPr>
            <w:rStyle w:val="Hyperlink"/>
          </w:rPr>
          <w:t>304.15.04</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Resource Assessment</w:t>
        </w:r>
        <w:r w:rsidR="00326B8E">
          <w:rPr>
            <w:webHidden/>
          </w:rPr>
          <w:tab/>
        </w:r>
        <w:r w:rsidR="00326B8E">
          <w:rPr>
            <w:webHidden/>
          </w:rPr>
          <w:fldChar w:fldCharType="begin"/>
        </w:r>
        <w:r w:rsidR="00326B8E">
          <w:rPr>
            <w:webHidden/>
          </w:rPr>
          <w:instrText xml:space="preserve"> PAGEREF _Toc149697234 \h </w:instrText>
        </w:r>
        <w:r w:rsidR="00326B8E">
          <w:rPr>
            <w:webHidden/>
          </w:rPr>
        </w:r>
        <w:r w:rsidR="00326B8E">
          <w:rPr>
            <w:webHidden/>
          </w:rPr>
          <w:fldChar w:fldCharType="separate"/>
        </w:r>
        <w:r>
          <w:rPr>
            <w:webHidden/>
          </w:rPr>
          <w:t>304</w:t>
        </w:r>
        <w:r w:rsidR="00326B8E">
          <w:rPr>
            <w:webHidden/>
          </w:rPr>
          <w:fldChar w:fldCharType="end"/>
        </w:r>
      </w:hyperlink>
    </w:p>
    <w:p w14:paraId="11A11E7B" w14:textId="139C2853"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235" w:history="1">
        <w:r w:rsidR="00326B8E" w:rsidRPr="007C3FC6">
          <w:rPr>
            <w:rStyle w:val="Hyperlink"/>
          </w:rPr>
          <w:t>304.16</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30-Consecutive Day Requirement</w:t>
        </w:r>
        <w:r w:rsidR="00326B8E">
          <w:rPr>
            <w:webHidden/>
          </w:rPr>
          <w:tab/>
        </w:r>
        <w:r w:rsidR="00326B8E">
          <w:rPr>
            <w:webHidden/>
          </w:rPr>
          <w:fldChar w:fldCharType="begin"/>
        </w:r>
        <w:r w:rsidR="00326B8E">
          <w:rPr>
            <w:webHidden/>
          </w:rPr>
          <w:instrText xml:space="preserve"> PAGEREF _Toc149697235 \h </w:instrText>
        </w:r>
        <w:r w:rsidR="00326B8E">
          <w:rPr>
            <w:webHidden/>
          </w:rPr>
        </w:r>
        <w:r w:rsidR="00326B8E">
          <w:rPr>
            <w:webHidden/>
          </w:rPr>
          <w:fldChar w:fldCharType="separate"/>
        </w:r>
        <w:r>
          <w:rPr>
            <w:webHidden/>
          </w:rPr>
          <w:t>304</w:t>
        </w:r>
        <w:r w:rsidR="00326B8E">
          <w:rPr>
            <w:webHidden/>
          </w:rPr>
          <w:fldChar w:fldCharType="end"/>
        </w:r>
      </w:hyperlink>
    </w:p>
    <w:p w14:paraId="6D1AFFD7" w14:textId="13BFFA63" w:rsidR="00326B8E" w:rsidRDefault="00401466">
      <w:pPr>
        <w:pStyle w:val="TOC2"/>
        <w:rPr>
          <w:rFonts w:asciiTheme="minorHAnsi" w:eastAsiaTheme="minorEastAsia" w:hAnsiTheme="minorHAnsi" w:cstheme="minorBidi"/>
          <w:kern w:val="2"/>
          <w:sz w:val="22"/>
          <w:szCs w:val="22"/>
          <w14:ligatures w14:val="standardContextual"/>
        </w:rPr>
      </w:pPr>
      <w:hyperlink w:anchor="_Toc149697236" w:history="1">
        <w:r w:rsidR="00326B8E" w:rsidRPr="007C3FC6">
          <w:rPr>
            <w:rStyle w:val="Hyperlink"/>
          </w:rPr>
          <w:t>304.16.01</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Effective Date of Eligibility</w:t>
        </w:r>
        <w:r w:rsidR="00326B8E">
          <w:rPr>
            <w:webHidden/>
          </w:rPr>
          <w:tab/>
        </w:r>
        <w:r w:rsidR="00326B8E">
          <w:rPr>
            <w:webHidden/>
          </w:rPr>
          <w:fldChar w:fldCharType="begin"/>
        </w:r>
        <w:r w:rsidR="00326B8E">
          <w:rPr>
            <w:webHidden/>
          </w:rPr>
          <w:instrText xml:space="preserve"> PAGEREF _Toc149697236 \h </w:instrText>
        </w:r>
        <w:r w:rsidR="00326B8E">
          <w:rPr>
            <w:webHidden/>
          </w:rPr>
        </w:r>
        <w:r w:rsidR="00326B8E">
          <w:rPr>
            <w:webHidden/>
          </w:rPr>
          <w:fldChar w:fldCharType="separate"/>
        </w:r>
        <w:r>
          <w:rPr>
            <w:webHidden/>
          </w:rPr>
          <w:t>310</w:t>
        </w:r>
        <w:r w:rsidR="00326B8E">
          <w:rPr>
            <w:webHidden/>
          </w:rPr>
          <w:fldChar w:fldCharType="end"/>
        </w:r>
      </w:hyperlink>
    </w:p>
    <w:p w14:paraId="3FD5CCEC" w14:textId="741CEC03" w:rsidR="00326B8E" w:rsidRDefault="00401466">
      <w:pPr>
        <w:pStyle w:val="TOC2"/>
        <w:rPr>
          <w:rFonts w:asciiTheme="minorHAnsi" w:eastAsiaTheme="minorEastAsia" w:hAnsiTheme="minorHAnsi" w:cstheme="minorBidi"/>
          <w:kern w:val="2"/>
          <w:sz w:val="22"/>
          <w:szCs w:val="22"/>
          <w14:ligatures w14:val="standardContextual"/>
        </w:rPr>
      </w:pPr>
      <w:hyperlink w:anchor="_Toc149697237" w:history="1">
        <w:r w:rsidR="00326B8E" w:rsidRPr="007C3FC6">
          <w:rPr>
            <w:rStyle w:val="Hyperlink"/>
          </w:rPr>
          <w:t>304.16.02</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Moving from a Medical Facility to Home and Community Based Services</w:t>
        </w:r>
        <w:r w:rsidR="00326B8E">
          <w:rPr>
            <w:webHidden/>
          </w:rPr>
          <w:tab/>
        </w:r>
        <w:r w:rsidR="00326B8E">
          <w:rPr>
            <w:webHidden/>
          </w:rPr>
          <w:fldChar w:fldCharType="begin"/>
        </w:r>
        <w:r w:rsidR="00326B8E">
          <w:rPr>
            <w:webHidden/>
          </w:rPr>
          <w:instrText xml:space="preserve"> PAGEREF _Toc149697237 \h </w:instrText>
        </w:r>
        <w:r w:rsidR="00326B8E">
          <w:rPr>
            <w:webHidden/>
          </w:rPr>
        </w:r>
        <w:r w:rsidR="00326B8E">
          <w:rPr>
            <w:webHidden/>
          </w:rPr>
          <w:fldChar w:fldCharType="separate"/>
        </w:r>
        <w:r>
          <w:rPr>
            <w:webHidden/>
          </w:rPr>
          <w:t>311</w:t>
        </w:r>
        <w:r w:rsidR="00326B8E">
          <w:rPr>
            <w:webHidden/>
          </w:rPr>
          <w:fldChar w:fldCharType="end"/>
        </w:r>
      </w:hyperlink>
    </w:p>
    <w:p w14:paraId="08235048" w14:textId="4EB758B1" w:rsidR="00326B8E" w:rsidRDefault="00401466">
      <w:pPr>
        <w:pStyle w:val="TOC2"/>
        <w:rPr>
          <w:rFonts w:asciiTheme="minorHAnsi" w:eastAsiaTheme="minorEastAsia" w:hAnsiTheme="minorHAnsi" w:cstheme="minorBidi"/>
          <w:kern w:val="2"/>
          <w:sz w:val="22"/>
          <w:szCs w:val="22"/>
          <w14:ligatures w14:val="standardContextual"/>
        </w:rPr>
      </w:pPr>
      <w:hyperlink w:anchor="_Toc149697238" w:history="1">
        <w:r w:rsidR="00326B8E" w:rsidRPr="007C3FC6">
          <w:rPr>
            <w:rStyle w:val="Hyperlink"/>
          </w:rPr>
          <w:t>304.16.03</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 xml:space="preserve">Moving from Home and Community Based Services to a </w:t>
        </w:r>
        <w:r w:rsidR="00326B8E" w:rsidRPr="007C3FC6">
          <w:rPr>
            <w:rStyle w:val="Hyperlink"/>
          </w:rPr>
          <w:lastRenderedPageBreak/>
          <w:t>Medical Facility</w:t>
        </w:r>
        <w:r w:rsidR="00326B8E">
          <w:rPr>
            <w:webHidden/>
          </w:rPr>
          <w:tab/>
        </w:r>
        <w:r w:rsidR="00326B8E">
          <w:rPr>
            <w:webHidden/>
          </w:rPr>
          <w:fldChar w:fldCharType="begin"/>
        </w:r>
        <w:r w:rsidR="00326B8E">
          <w:rPr>
            <w:webHidden/>
          </w:rPr>
          <w:instrText xml:space="preserve"> PAGEREF _Toc149697238 \h </w:instrText>
        </w:r>
        <w:r w:rsidR="00326B8E">
          <w:rPr>
            <w:webHidden/>
          </w:rPr>
        </w:r>
        <w:r w:rsidR="00326B8E">
          <w:rPr>
            <w:webHidden/>
          </w:rPr>
          <w:fldChar w:fldCharType="separate"/>
        </w:r>
        <w:r>
          <w:rPr>
            <w:webHidden/>
          </w:rPr>
          <w:t>311</w:t>
        </w:r>
        <w:r w:rsidR="00326B8E">
          <w:rPr>
            <w:webHidden/>
          </w:rPr>
          <w:fldChar w:fldCharType="end"/>
        </w:r>
      </w:hyperlink>
    </w:p>
    <w:p w14:paraId="4DCB85C4" w14:textId="3F79576D"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239" w:history="1">
        <w:r w:rsidR="00326B8E" w:rsidRPr="007C3FC6">
          <w:rPr>
            <w:rStyle w:val="Hyperlink"/>
          </w:rPr>
          <w:t>304.17</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Permit Days</w:t>
        </w:r>
        <w:r w:rsidR="00326B8E">
          <w:rPr>
            <w:webHidden/>
          </w:rPr>
          <w:tab/>
        </w:r>
        <w:r w:rsidR="00326B8E">
          <w:rPr>
            <w:webHidden/>
          </w:rPr>
          <w:fldChar w:fldCharType="begin"/>
        </w:r>
        <w:r w:rsidR="00326B8E">
          <w:rPr>
            <w:webHidden/>
          </w:rPr>
          <w:instrText xml:space="preserve"> PAGEREF _Toc149697239 \h </w:instrText>
        </w:r>
        <w:r w:rsidR="00326B8E">
          <w:rPr>
            <w:webHidden/>
          </w:rPr>
        </w:r>
        <w:r w:rsidR="00326B8E">
          <w:rPr>
            <w:webHidden/>
          </w:rPr>
          <w:fldChar w:fldCharType="separate"/>
        </w:r>
        <w:r>
          <w:rPr>
            <w:webHidden/>
          </w:rPr>
          <w:t>312</w:t>
        </w:r>
        <w:r w:rsidR="00326B8E">
          <w:rPr>
            <w:webHidden/>
          </w:rPr>
          <w:fldChar w:fldCharType="end"/>
        </w:r>
      </w:hyperlink>
    </w:p>
    <w:p w14:paraId="13D77F1B" w14:textId="1800552E"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240" w:history="1">
        <w:r w:rsidR="00326B8E" w:rsidRPr="007C3FC6">
          <w:rPr>
            <w:rStyle w:val="Hyperlink"/>
          </w:rPr>
          <w:t>304.18</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Vendor Payment</w:t>
        </w:r>
        <w:r w:rsidR="00326B8E">
          <w:rPr>
            <w:webHidden/>
          </w:rPr>
          <w:tab/>
        </w:r>
        <w:r w:rsidR="00326B8E">
          <w:rPr>
            <w:webHidden/>
          </w:rPr>
          <w:fldChar w:fldCharType="begin"/>
        </w:r>
        <w:r w:rsidR="00326B8E">
          <w:rPr>
            <w:webHidden/>
          </w:rPr>
          <w:instrText xml:space="preserve"> PAGEREF _Toc149697240 \h </w:instrText>
        </w:r>
        <w:r w:rsidR="00326B8E">
          <w:rPr>
            <w:webHidden/>
          </w:rPr>
        </w:r>
        <w:r w:rsidR="00326B8E">
          <w:rPr>
            <w:webHidden/>
          </w:rPr>
          <w:fldChar w:fldCharType="separate"/>
        </w:r>
        <w:r>
          <w:rPr>
            <w:webHidden/>
          </w:rPr>
          <w:t>312</w:t>
        </w:r>
        <w:r w:rsidR="00326B8E">
          <w:rPr>
            <w:webHidden/>
          </w:rPr>
          <w:fldChar w:fldCharType="end"/>
        </w:r>
      </w:hyperlink>
    </w:p>
    <w:p w14:paraId="4D33EC8D" w14:textId="01FFFE51" w:rsidR="00326B8E" w:rsidRDefault="00401466">
      <w:pPr>
        <w:pStyle w:val="TOC2"/>
        <w:rPr>
          <w:rFonts w:asciiTheme="minorHAnsi" w:eastAsiaTheme="minorEastAsia" w:hAnsiTheme="minorHAnsi" w:cstheme="minorBidi"/>
          <w:kern w:val="2"/>
          <w:sz w:val="22"/>
          <w:szCs w:val="22"/>
          <w14:ligatures w14:val="standardContextual"/>
        </w:rPr>
      </w:pPr>
      <w:hyperlink w:anchor="_Toc149697241" w:history="1">
        <w:r w:rsidR="00326B8E" w:rsidRPr="007C3FC6">
          <w:rPr>
            <w:rStyle w:val="Hyperlink"/>
          </w:rPr>
          <w:t>304.18.01</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Recurring Income Used to Determine Vendor Payment</w:t>
        </w:r>
        <w:r w:rsidR="00326B8E">
          <w:rPr>
            <w:webHidden/>
          </w:rPr>
          <w:tab/>
        </w:r>
        <w:r w:rsidR="00326B8E">
          <w:rPr>
            <w:webHidden/>
          </w:rPr>
          <w:fldChar w:fldCharType="begin"/>
        </w:r>
        <w:r w:rsidR="00326B8E">
          <w:rPr>
            <w:webHidden/>
          </w:rPr>
          <w:instrText xml:space="preserve"> PAGEREF _Toc149697241 \h </w:instrText>
        </w:r>
        <w:r w:rsidR="00326B8E">
          <w:rPr>
            <w:webHidden/>
          </w:rPr>
        </w:r>
        <w:r w:rsidR="00326B8E">
          <w:rPr>
            <w:webHidden/>
          </w:rPr>
          <w:fldChar w:fldCharType="separate"/>
        </w:r>
        <w:r>
          <w:rPr>
            <w:webHidden/>
          </w:rPr>
          <w:t>312</w:t>
        </w:r>
        <w:r w:rsidR="00326B8E">
          <w:rPr>
            <w:webHidden/>
          </w:rPr>
          <w:fldChar w:fldCharType="end"/>
        </w:r>
      </w:hyperlink>
    </w:p>
    <w:p w14:paraId="5C06AA79" w14:textId="4C2808F4" w:rsidR="00326B8E" w:rsidRDefault="00401466">
      <w:pPr>
        <w:pStyle w:val="TOC2"/>
        <w:rPr>
          <w:rFonts w:asciiTheme="minorHAnsi" w:eastAsiaTheme="minorEastAsia" w:hAnsiTheme="minorHAnsi" w:cstheme="minorBidi"/>
          <w:kern w:val="2"/>
          <w:sz w:val="22"/>
          <w:szCs w:val="22"/>
          <w14:ligatures w14:val="standardContextual"/>
        </w:rPr>
      </w:pPr>
      <w:hyperlink w:anchor="_Toc149697242" w:history="1">
        <w:r w:rsidR="00326B8E" w:rsidRPr="007C3FC6">
          <w:rPr>
            <w:rStyle w:val="Hyperlink"/>
          </w:rPr>
          <w:t>304.18.02</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Protected Income</w:t>
        </w:r>
        <w:r w:rsidR="00326B8E">
          <w:rPr>
            <w:webHidden/>
          </w:rPr>
          <w:tab/>
        </w:r>
        <w:r w:rsidR="00326B8E">
          <w:rPr>
            <w:webHidden/>
          </w:rPr>
          <w:fldChar w:fldCharType="begin"/>
        </w:r>
        <w:r w:rsidR="00326B8E">
          <w:rPr>
            <w:webHidden/>
          </w:rPr>
          <w:instrText xml:space="preserve"> PAGEREF _Toc149697242 \h </w:instrText>
        </w:r>
        <w:r w:rsidR="00326B8E">
          <w:rPr>
            <w:webHidden/>
          </w:rPr>
        </w:r>
        <w:r w:rsidR="00326B8E">
          <w:rPr>
            <w:webHidden/>
          </w:rPr>
          <w:fldChar w:fldCharType="separate"/>
        </w:r>
        <w:r>
          <w:rPr>
            <w:webHidden/>
          </w:rPr>
          <w:t>322</w:t>
        </w:r>
        <w:r w:rsidR="00326B8E">
          <w:rPr>
            <w:webHidden/>
          </w:rPr>
          <w:fldChar w:fldCharType="end"/>
        </w:r>
      </w:hyperlink>
    </w:p>
    <w:p w14:paraId="06C6C837" w14:textId="0E06C029" w:rsidR="00326B8E" w:rsidRDefault="00401466">
      <w:pPr>
        <w:pStyle w:val="TOC2"/>
        <w:rPr>
          <w:rFonts w:asciiTheme="minorHAnsi" w:eastAsiaTheme="minorEastAsia" w:hAnsiTheme="minorHAnsi" w:cstheme="minorBidi"/>
          <w:kern w:val="2"/>
          <w:sz w:val="22"/>
          <w:szCs w:val="22"/>
          <w14:ligatures w14:val="standardContextual"/>
        </w:rPr>
      </w:pPr>
      <w:hyperlink w:anchor="_Toc149697243" w:history="1">
        <w:r w:rsidR="00326B8E" w:rsidRPr="007C3FC6">
          <w:rPr>
            <w:rStyle w:val="Hyperlink"/>
          </w:rPr>
          <w:t>304.18.03</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Medicaid Eligibility and Vendor Payment</w:t>
        </w:r>
        <w:r w:rsidR="00326B8E">
          <w:rPr>
            <w:webHidden/>
          </w:rPr>
          <w:tab/>
        </w:r>
        <w:r w:rsidR="00326B8E">
          <w:rPr>
            <w:webHidden/>
          </w:rPr>
          <w:fldChar w:fldCharType="begin"/>
        </w:r>
        <w:r w:rsidR="00326B8E">
          <w:rPr>
            <w:webHidden/>
          </w:rPr>
          <w:instrText xml:space="preserve"> PAGEREF _Toc149697243 \h </w:instrText>
        </w:r>
        <w:r w:rsidR="00326B8E">
          <w:rPr>
            <w:webHidden/>
          </w:rPr>
        </w:r>
        <w:r w:rsidR="00326B8E">
          <w:rPr>
            <w:webHidden/>
          </w:rPr>
          <w:fldChar w:fldCharType="separate"/>
        </w:r>
        <w:r>
          <w:rPr>
            <w:webHidden/>
          </w:rPr>
          <w:t>324</w:t>
        </w:r>
        <w:r w:rsidR="00326B8E">
          <w:rPr>
            <w:webHidden/>
          </w:rPr>
          <w:fldChar w:fldCharType="end"/>
        </w:r>
      </w:hyperlink>
    </w:p>
    <w:p w14:paraId="12FB9ACF" w14:textId="30D595F0"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244" w:history="1">
        <w:r w:rsidR="00326B8E" w:rsidRPr="007C3FC6">
          <w:rPr>
            <w:rStyle w:val="Hyperlink"/>
          </w:rPr>
          <w:t>304.19</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Income Trust</w:t>
        </w:r>
        <w:r w:rsidR="00326B8E">
          <w:rPr>
            <w:webHidden/>
          </w:rPr>
          <w:tab/>
        </w:r>
        <w:r w:rsidR="00326B8E">
          <w:rPr>
            <w:webHidden/>
          </w:rPr>
          <w:fldChar w:fldCharType="begin"/>
        </w:r>
        <w:r w:rsidR="00326B8E">
          <w:rPr>
            <w:webHidden/>
          </w:rPr>
          <w:instrText xml:space="preserve"> PAGEREF _Toc149697244 \h </w:instrText>
        </w:r>
        <w:r w:rsidR="00326B8E">
          <w:rPr>
            <w:webHidden/>
          </w:rPr>
        </w:r>
        <w:r w:rsidR="00326B8E">
          <w:rPr>
            <w:webHidden/>
          </w:rPr>
          <w:fldChar w:fldCharType="separate"/>
        </w:r>
        <w:r>
          <w:rPr>
            <w:webHidden/>
          </w:rPr>
          <w:t>324</w:t>
        </w:r>
        <w:r w:rsidR="00326B8E">
          <w:rPr>
            <w:webHidden/>
          </w:rPr>
          <w:fldChar w:fldCharType="end"/>
        </w:r>
      </w:hyperlink>
    </w:p>
    <w:p w14:paraId="596EACD9" w14:textId="0C5D958D" w:rsidR="00326B8E" w:rsidRDefault="00401466">
      <w:pPr>
        <w:pStyle w:val="TOC2"/>
        <w:rPr>
          <w:rFonts w:asciiTheme="minorHAnsi" w:eastAsiaTheme="minorEastAsia" w:hAnsiTheme="minorHAnsi" w:cstheme="minorBidi"/>
          <w:kern w:val="2"/>
          <w:sz w:val="22"/>
          <w:szCs w:val="22"/>
          <w14:ligatures w14:val="standardContextual"/>
        </w:rPr>
      </w:pPr>
      <w:hyperlink w:anchor="_Toc149697245" w:history="1">
        <w:r w:rsidR="00326B8E" w:rsidRPr="007C3FC6">
          <w:rPr>
            <w:rStyle w:val="Hyperlink"/>
          </w:rPr>
          <w:t>304.19.01</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Who May Be Covered Under this Provision</w:t>
        </w:r>
        <w:r w:rsidR="00326B8E">
          <w:rPr>
            <w:webHidden/>
          </w:rPr>
          <w:tab/>
        </w:r>
        <w:r w:rsidR="00326B8E">
          <w:rPr>
            <w:webHidden/>
          </w:rPr>
          <w:fldChar w:fldCharType="begin"/>
        </w:r>
        <w:r w:rsidR="00326B8E">
          <w:rPr>
            <w:webHidden/>
          </w:rPr>
          <w:instrText xml:space="preserve"> PAGEREF _Toc149697245 \h </w:instrText>
        </w:r>
        <w:r w:rsidR="00326B8E">
          <w:rPr>
            <w:webHidden/>
          </w:rPr>
        </w:r>
        <w:r w:rsidR="00326B8E">
          <w:rPr>
            <w:webHidden/>
          </w:rPr>
          <w:fldChar w:fldCharType="separate"/>
        </w:r>
        <w:r>
          <w:rPr>
            <w:webHidden/>
          </w:rPr>
          <w:t>325</w:t>
        </w:r>
        <w:r w:rsidR="00326B8E">
          <w:rPr>
            <w:webHidden/>
          </w:rPr>
          <w:fldChar w:fldCharType="end"/>
        </w:r>
      </w:hyperlink>
    </w:p>
    <w:p w14:paraId="05E9DCC6" w14:textId="657C0761" w:rsidR="00326B8E" w:rsidRDefault="00401466">
      <w:pPr>
        <w:pStyle w:val="TOC2"/>
        <w:rPr>
          <w:rFonts w:asciiTheme="minorHAnsi" w:eastAsiaTheme="minorEastAsia" w:hAnsiTheme="minorHAnsi" w:cstheme="minorBidi"/>
          <w:kern w:val="2"/>
          <w:sz w:val="22"/>
          <w:szCs w:val="22"/>
          <w14:ligatures w14:val="standardContextual"/>
        </w:rPr>
      </w:pPr>
      <w:hyperlink w:anchor="_Toc149697246" w:history="1">
        <w:r w:rsidR="00326B8E" w:rsidRPr="007C3FC6">
          <w:rPr>
            <w:rStyle w:val="Hyperlink"/>
          </w:rPr>
          <w:t>304.19.02</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Income Trust Requirements</w:t>
        </w:r>
        <w:r w:rsidR="00326B8E">
          <w:rPr>
            <w:webHidden/>
          </w:rPr>
          <w:tab/>
        </w:r>
        <w:r w:rsidR="00326B8E">
          <w:rPr>
            <w:webHidden/>
          </w:rPr>
          <w:fldChar w:fldCharType="begin"/>
        </w:r>
        <w:r w:rsidR="00326B8E">
          <w:rPr>
            <w:webHidden/>
          </w:rPr>
          <w:instrText xml:space="preserve"> PAGEREF _Toc149697246 \h </w:instrText>
        </w:r>
        <w:r w:rsidR="00326B8E">
          <w:rPr>
            <w:webHidden/>
          </w:rPr>
        </w:r>
        <w:r w:rsidR="00326B8E">
          <w:rPr>
            <w:webHidden/>
          </w:rPr>
          <w:fldChar w:fldCharType="separate"/>
        </w:r>
        <w:r>
          <w:rPr>
            <w:webHidden/>
          </w:rPr>
          <w:t>325</w:t>
        </w:r>
        <w:r w:rsidR="00326B8E">
          <w:rPr>
            <w:webHidden/>
          </w:rPr>
          <w:fldChar w:fldCharType="end"/>
        </w:r>
      </w:hyperlink>
    </w:p>
    <w:p w14:paraId="77C74688" w14:textId="39B7DCB8" w:rsidR="00326B8E" w:rsidRDefault="00401466">
      <w:pPr>
        <w:pStyle w:val="TOC2"/>
        <w:rPr>
          <w:rFonts w:asciiTheme="minorHAnsi" w:eastAsiaTheme="minorEastAsia" w:hAnsiTheme="minorHAnsi" w:cstheme="minorBidi"/>
          <w:kern w:val="2"/>
          <w:sz w:val="22"/>
          <w:szCs w:val="22"/>
          <w14:ligatures w14:val="standardContextual"/>
        </w:rPr>
      </w:pPr>
      <w:hyperlink w:anchor="_Toc149697247" w:history="1">
        <w:r w:rsidR="00326B8E" w:rsidRPr="007C3FC6">
          <w:rPr>
            <w:rStyle w:val="Hyperlink"/>
          </w:rPr>
          <w:t>304.19.03</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Explanations and Forms to Give at Intake</w:t>
        </w:r>
        <w:r w:rsidR="00326B8E">
          <w:rPr>
            <w:webHidden/>
          </w:rPr>
          <w:tab/>
        </w:r>
        <w:r w:rsidR="00326B8E">
          <w:rPr>
            <w:webHidden/>
          </w:rPr>
          <w:fldChar w:fldCharType="begin"/>
        </w:r>
        <w:r w:rsidR="00326B8E">
          <w:rPr>
            <w:webHidden/>
          </w:rPr>
          <w:instrText xml:space="preserve"> PAGEREF _Toc149697247 \h </w:instrText>
        </w:r>
        <w:r w:rsidR="00326B8E">
          <w:rPr>
            <w:webHidden/>
          </w:rPr>
        </w:r>
        <w:r w:rsidR="00326B8E">
          <w:rPr>
            <w:webHidden/>
          </w:rPr>
          <w:fldChar w:fldCharType="separate"/>
        </w:r>
        <w:r>
          <w:rPr>
            <w:webHidden/>
          </w:rPr>
          <w:t>325</w:t>
        </w:r>
        <w:r w:rsidR="00326B8E">
          <w:rPr>
            <w:webHidden/>
          </w:rPr>
          <w:fldChar w:fldCharType="end"/>
        </w:r>
      </w:hyperlink>
    </w:p>
    <w:p w14:paraId="32E9CEDC" w14:textId="4977B327" w:rsidR="00326B8E" w:rsidRDefault="00401466">
      <w:pPr>
        <w:pStyle w:val="TOC2"/>
        <w:rPr>
          <w:rFonts w:asciiTheme="minorHAnsi" w:eastAsiaTheme="minorEastAsia" w:hAnsiTheme="minorHAnsi" w:cstheme="minorBidi"/>
          <w:kern w:val="2"/>
          <w:sz w:val="22"/>
          <w:szCs w:val="22"/>
          <w14:ligatures w14:val="standardContextual"/>
        </w:rPr>
      </w:pPr>
      <w:hyperlink w:anchor="_Toc149697248" w:history="1">
        <w:r w:rsidR="00326B8E" w:rsidRPr="007C3FC6">
          <w:rPr>
            <w:rStyle w:val="Hyperlink"/>
          </w:rPr>
          <w:t>304.19.04</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Establishing an Income Trust</w:t>
        </w:r>
        <w:r w:rsidR="00326B8E">
          <w:rPr>
            <w:webHidden/>
          </w:rPr>
          <w:tab/>
        </w:r>
        <w:r w:rsidR="00326B8E">
          <w:rPr>
            <w:webHidden/>
          </w:rPr>
          <w:fldChar w:fldCharType="begin"/>
        </w:r>
        <w:r w:rsidR="00326B8E">
          <w:rPr>
            <w:webHidden/>
          </w:rPr>
          <w:instrText xml:space="preserve"> PAGEREF _Toc149697248 \h </w:instrText>
        </w:r>
        <w:r w:rsidR="00326B8E">
          <w:rPr>
            <w:webHidden/>
          </w:rPr>
        </w:r>
        <w:r w:rsidR="00326B8E">
          <w:rPr>
            <w:webHidden/>
          </w:rPr>
          <w:fldChar w:fldCharType="separate"/>
        </w:r>
        <w:r>
          <w:rPr>
            <w:webHidden/>
          </w:rPr>
          <w:t>326</w:t>
        </w:r>
        <w:r w:rsidR="00326B8E">
          <w:rPr>
            <w:webHidden/>
          </w:rPr>
          <w:fldChar w:fldCharType="end"/>
        </w:r>
      </w:hyperlink>
    </w:p>
    <w:p w14:paraId="4EB1A6B6" w14:textId="0AE3F919" w:rsidR="00326B8E" w:rsidRDefault="00401466">
      <w:pPr>
        <w:pStyle w:val="TOC2"/>
        <w:rPr>
          <w:rFonts w:asciiTheme="minorHAnsi" w:eastAsiaTheme="minorEastAsia" w:hAnsiTheme="minorHAnsi" w:cstheme="minorBidi"/>
          <w:kern w:val="2"/>
          <w:sz w:val="22"/>
          <w:szCs w:val="22"/>
          <w14:ligatures w14:val="standardContextual"/>
        </w:rPr>
      </w:pPr>
      <w:hyperlink w:anchor="_Toc149697249" w:history="1">
        <w:r w:rsidR="00326B8E" w:rsidRPr="007C3FC6">
          <w:rPr>
            <w:rStyle w:val="Hyperlink"/>
          </w:rPr>
          <w:t>304.19.04A</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Who Can Sign the Trust Document?</w:t>
        </w:r>
        <w:r w:rsidR="00326B8E">
          <w:rPr>
            <w:webHidden/>
          </w:rPr>
          <w:tab/>
        </w:r>
        <w:r w:rsidR="00326B8E">
          <w:rPr>
            <w:webHidden/>
          </w:rPr>
          <w:fldChar w:fldCharType="begin"/>
        </w:r>
        <w:r w:rsidR="00326B8E">
          <w:rPr>
            <w:webHidden/>
          </w:rPr>
          <w:instrText xml:space="preserve"> PAGEREF _Toc149697249 \h </w:instrText>
        </w:r>
        <w:r w:rsidR="00326B8E">
          <w:rPr>
            <w:webHidden/>
          </w:rPr>
        </w:r>
        <w:r w:rsidR="00326B8E">
          <w:rPr>
            <w:webHidden/>
          </w:rPr>
          <w:fldChar w:fldCharType="separate"/>
        </w:r>
        <w:r>
          <w:rPr>
            <w:webHidden/>
          </w:rPr>
          <w:t>326</w:t>
        </w:r>
        <w:r w:rsidR="00326B8E">
          <w:rPr>
            <w:webHidden/>
          </w:rPr>
          <w:fldChar w:fldCharType="end"/>
        </w:r>
      </w:hyperlink>
    </w:p>
    <w:p w14:paraId="10557753" w14:textId="3D25B04F" w:rsidR="00326B8E" w:rsidRDefault="00401466">
      <w:pPr>
        <w:pStyle w:val="TOC2"/>
        <w:rPr>
          <w:rFonts w:asciiTheme="minorHAnsi" w:eastAsiaTheme="minorEastAsia" w:hAnsiTheme="minorHAnsi" w:cstheme="minorBidi"/>
          <w:kern w:val="2"/>
          <w:sz w:val="22"/>
          <w:szCs w:val="22"/>
          <w14:ligatures w14:val="standardContextual"/>
        </w:rPr>
      </w:pPr>
      <w:hyperlink w:anchor="_Toc149697250" w:history="1">
        <w:r w:rsidR="00326B8E" w:rsidRPr="007C3FC6">
          <w:rPr>
            <w:rStyle w:val="Hyperlink"/>
          </w:rPr>
          <w:t>304.19.04B</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Review of the Income Trust</w:t>
        </w:r>
        <w:r w:rsidR="00326B8E">
          <w:rPr>
            <w:webHidden/>
          </w:rPr>
          <w:tab/>
        </w:r>
        <w:r w:rsidR="00326B8E">
          <w:rPr>
            <w:webHidden/>
          </w:rPr>
          <w:fldChar w:fldCharType="begin"/>
        </w:r>
        <w:r w:rsidR="00326B8E">
          <w:rPr>
            <w:webHidden/>
          </w:rPr>
          <w:instrText xml:space="preserve"> PAGEREF _Toc149697250 \h </w:instrText>
        </w:r>
        <w:r w:rsidR="00326B8E">
          <w:rPr>
            <w:webHidden/>
          </w:rPr>
        </w:r>
        <w:r w:rsidR="00326B8E">
          <w:rPr>
            <w:webHidden/>
          </w:rPr>
          <w:fldChar w:fldCharType="separate"/>
        </w:r>
        <w:r>
          <w:rPr>
            <w:webHidden/>
          </w:rPr>
          <w:t>327</w:t>
        </w:r>
        <w:r w:rsidR="00326B8E">
          <w:rPr>
            <w:webHidden/>
          </w:rPr>
          <w:fldChar w:fldCharType="end"/>
        </w:r>
      </w:hyperlink>
    </w:p>
    <w:p w14:paraId="39CF7183" w14:textId="2DDF23F6" w:rsidR="00326B8E" w:rsidRDefault="00401466">
      <w:pPr>
        <w:pStyle w:val="TOC2"/>
        <w:rPr>
          <w:rFonts w:asciiTheme="minorHAnsi" w:eastAsiaTheme="minorEastAsia" w:hAnsiTheme="minorHAnsi" w:cstheme="minorBidi"/>
          <w:kern w:val="2"/>
          <w:sz w:val="22"/>
          <w:szCs w:val="22"/>
          <w14:ligatures w14:val="standardContextual"/>
        </w:rPr>
      </w:pPr>
      <w:hyperlink w:anchor="_Toc149697251" w:history="1">
        <w:r w:rsidR="00326B8E" w:rsidRPr="007C3FC6">
          <w:rPr>
            <w:rStyle w:val="Hyperlink"/>
          </w:rPr>
          <w:t>304.19.04C</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Death of an Applicant</w:t>
        </w:r>
        <w:r w:rsidR="00326B8E">
          <w:rPr>
            <w:webHidden/>
          </w:rPr>
          <w:tab/>
        </w:r>
        <w:r w:rsidR="00326B8E">
          <w:rPr>
            <w:webHidden/>
          </w:rPr>
          <w:fldChar w:fldCharType="begin"/>
        </w:r>
        <w:r w:rsidR="00326B8E">
          <w:rPr>
            <w:webHidden/>
          </w:rPr>
          <w:instrText xml:space="preserve"> PAGEREF _Toc149697251 \h </w:instrText>
        </w:r>
        <w:r w:rsidR="00326B8E">
          <w:rPr>
            <w:webHidden/>
          </w:rPr>
        </w:r>
        <w:r w:rsidR="00326B8E">
          <w:rPr>
            <w:webHidden/>
          </w:rPr>
          <w:fldChar w:fldCharType="separate"/>
        </w:r>
        <w:r>
          <w:rPr>
            <w:webHidden/>
          </w:rPr>
          <w:t>328</w:t>
        </w:r>
        <w:r w:rsidR="00326B8E">
          <w:rPr>
            <w:webHidden/>
          </w:rPr>
          <w:fldChar w:fldCharType="end"/>
        </w:r>
      </w:hyperlink>
    </w:p>
    <w:p w14:paraId="66427791" w14:textId="125A641B" w:rsidR="00326B8E" w:rsidRDefault="00401466">
      <w:pPr>
        <w:pStyle w:val="TOC2"/>
        <w:rPr>
          <w:rFonts w:asciiTheme="minorHAnsi" w:eastAsiaTheme="minorEastAsia" w:hAnsiTheme="minorHAnsi" w:cstheme="minorBidi"/>
          <w:kern w:val="2"/>
          <w:sz w:val="22"/>
          <w:szCs w:val="22"/>
          <w14:ligatures w14:val="standardContextual"/>
        </w:rPr>
      </w:pPr>
      <w:hyperlink w:anchor="_Toc149697252" w:history="1">
        <w:r w:rsidR="00326B8E" w:rsidRPr="007C3FC6">
          <w:rPr>
            <w:rStyle w:val="Hyperlink"/>
          </w:rPr>
          <w:t>304.19.05</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Funding the Income Trust</w:t>
        </w:r>
        <w:r w:rsidR="00326B8E">
          <w:rPr>
            <w:webHidden/>
          </w:rPr>
          <w:tab/>
        </w:r>
        <w:r w:rsidR="00326B8E">
          <w:rPr>
            <w:webHidden/>
          </w:rPr>
          <w:fldChar w:fldCharType="begin"/>
        </w:r>
        <w:r w:rsidR="00326B8E">
          <w:rPr>
            <w:webHidden/>
          </w:rPr>
          <w:instrText xml:space="preserve"> PAGEREF _Toc149697252 \h </w:instrText>
        </w:r>
        <w:r w:rsidR="00326B8E">
          <w:rPr>
            <w:webHidden/>
          </w:rPr>
        </w:r>
        <w:r w:rsidR="00326B8E">
          <w:rPr>
            <w:webHidden/>
          </w:rPr>
          <w:fldChar w:fldCharType="separate"/>
        </w:r>
        <w:r>
          <w:rPr>
            <w:webHidden/>
          </w:rPr>
          <w:t>328</w:t>
        </w:r>
        <w:r w:rsidR="00326B8E">
          <w:rPr>
            <w:webHidden/>
          </w:rPr>
          <w:fldChar w:fldCharType="end"/>
        </w:r>
      </w:hyperlink>
    </w:p>
    <w:p w14:paraId="1EF1F2BC" w14:textId="4E54BA44" w:rsidR="00326B8E" w:rsidRDefault="00401466">
      <w:pPr>
        <w:pStyle w:val="TOC2"/>
        <w:rPr>
          <w:rFonts w:asciiTheme="minorHAnsi" w:eastAsiaTheme="minorEastAsia" w:hAnsiTheme="minorHAnsi" w:cstheme="minorBidi"/>
          <w:kern w:val="2"/>
          <w:sz w:val="22"/>
          <w:szCs w:val="22"/>
          <w14:ligatures w14:val="standardContextual"/>
        </w:rPr>
      </w:pPr>
      <w:hyperlink w:anchor="_Toc149697253" w:history="1">
        <w:r w:rsidR="00326B8E" w:rsidRPr="007C3FC6">
          <w:rPr>
            <w:rStyle w:val="Hyperlink"/>
          </w:rPr>
          <w:t>304.19.06</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Income Eligibility</w:t>
        </w:r>
        <w:r w:rsidR="00326B8E">
          <w:rPr>
            <w:webHidden/>
          </w:rPr>
          <w:tab/>
        </w:r>
        <w:r w:rsidR="00326B8E">
          <w:rPr>
            <w:webHidden/>
          </w:rPr>
          <w:fldChar w:fldCharType="begin"/>
        </w:r>
        <w:r w:rsidR="00326B8E">
          <w:rPr>
            <w:webHidden/>
          </w:rPr>
          <w:instrText xml:space="preserve"> PAGEREF _Toc149697253 \h </w:instrText>
        </w:r>
        <w:r w:rsidR="00326B8E">
          <w:rPr>
            <w:webHidden/>
          </w:rPr>
        </w:r>
        <w:r w:rsidR="00326B8E">
          <w:rPr>
            <w:webHidden/>
          </w:rPr>
          <w:fldChar w:fldCharType="separate"/>
        </w:r>
        <w:r>
          <w:rPr>
            <w:webHidden/>
          </w:rPr>
          <w:t>331</w:t>
        </w:r>
        <w:r w:rsidR="00326B8E">
          <w:rPr>
            <w:webHidden/>
          </w:rPr>
          <w:fldChar w:fldCharType="end"/>
        </w:r>
      </w:hyperlink>
    </w:p>
    <w:p w14:paraId="42F9CFD8" w14:textId="1571745E" w:rsidR="00326B8E" w:rsidRDefault="00401466">
      <w:pPr>
        <w:pStyle w:val="TOC2"/>
        <w:rPr>
          <w:rFonts w:asciiTheme="minorHAnsi" w:eastAsiaTheme="minorEastAsia" w:hAnsiTheme="minorHAnsi" w:cstheme="minorBidi"/>
          <w:kern w:val="2"/>
          <w:sz w:val="22"/>
          <w:szCs w:val="22"/>
          <w14:ligatures w14:val="standardContextual"/>
        </w:rPr>
      </w:pPr>
      <w:hyperlink w:anchor="_Toc149697254" w:history="1">
        <w:r w:rsidR="00326B8E" w:rsidRPr="007C3FC6">
          <w:rPr>
            <w:rStyle w:val="Hyperlink"/>
          </w:rPr>
          <w:t>304.19.07</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Billing for Home and Community Based Services Waiver Program Participants</w:t>
        </w:r>
        <w:r w:rsidR="00326B8E">
          <w:rPr>
            <w:webHidden/>
          </w:rPr>
          <w:tab/>
        </w:r>
        <w:r w:rsidR="00326B8E">
          <w:rPr>
            <w:webHidden/>
          </w:rPr>
          <w:fldChar w:fldCharType="begin"/>
        </w:r>
        <w:r w:rsidR="00326B8E">
          <w:rPr>
            <w:webHidden/>
          </w:rPr>
          <w:instrText xml:space="preserve"> PAGEREF _Toc149697254 \h </w:instrText>
        </w:r>
        <w:r w:rsidR="00326B8E">
          <w:rPr>
            <w:webHidden/>
          </w:rPr>
        </w:r>
        <w:r w:rsidR="00326B8E">
          <w:rPr>
            <w:webHidden/>
          </w:rPr>
          <w:fldChar w:fldCharType="separate"/>
        </w:r>
        <w:r>
          <w:rPr>
            <w:webHidden/>
          </w:rPr>
          <w:t>348</w:t>
        </w:r>
        <w:r w:rsidR="00326B8E">
          <w:rPr>
            <w:webHidden/>
          </w:rPr>
          <w:fldChar w:fldCharType="end"/>
        </w:r>
      </w:hyperlink>
    </w:p>
    <w:p w14:paraId="04A75821" w14:textId="0AF76F2E" w:rsidR="00326B8E" w:rsidRDefault="00401466">
      <w:pPr>
        <w:pStyle w:val="TOC2"/>
        <w:rPr>
          <w:rFonts w:asciiTheme="minorHAnsi" w:eastAsiaTheme="minorEastAsia" w:hAnsiTheme="minorHAnsi" w:cstheme="minorBidi"/>
          <w:kern w:val="2"/>
          <w:sz w:val="22"/>
          <w:szCs w:val="22"/>
          <w14:ligatures w14:val="standardContextual"/>
        </w:rPr>
      </w:pPr>
      <w:hyperlink w:anchor="_Toc149697255" w:history="1">
        <w:r w:rsidR="00326B8E" w:rsidRPr="007C3FC6">
          <w:rPr>
            <w:rStyle w:val="Hyperlink"/>
          </w:rPr>
          <w:t>304.19.08</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Annual Accounting</w:t>
        </w:r>
        <w:r w:rsidR="00326B8E">
          <w:rPr>
            <w:webHidden/>
          </w:rPr>
          <w:tab/>
        </w:r>
        <w:r w:rsidR="00326B8E">
          <w:rPr>
            <w:webHidden/>
          </w:rPr>
          <w:fldChar w:fldCharType="begin"/>
        </w:r>
        <w:r w:rsidR="00326B8E">
          <w:rPr>
            <w:webHidden/>
          </w:rPr>
          <w:instrText xml:space="preserve"> PAGEREF _Toc149697255 \h </w:instrText>
        </w:r>
        <w:r w:rsidR="00326B8E">
          <w:rPr>
            <w:webHidden/>
          </w:rPr>
        </w:r>
        <w:r w:rsidR="00326B8E">
          <w:rPr>
            <w:webHidden/>
          </w:rPr>
          <w:fldChar w:fldCharType="separate"/>
        </w:r>
        <w:r>
          <w:rPr>
            <w:webHidden/>
          </w:rPr>
          <w:t>348</w:t>
        </w:r>
        <w:r w:rsidR="00326B8E">
          <w:rPr>
            <w:webHidden/>
          </w:rPr>
          <w:fldChar w:fldCharType="end"/>
        </w:r>
      </w:hyperlink>
    </w:p>
    <w:p w14:paraId="22ECA87B" w14:textId="62A2AEDF" w:rsidR="00326B8E" w:rsidRDefault="00401466">
      <w:pPr>
        <w:pStyle w:val="TOC2"/>
        <w:rPr>
          <w:rFonts w:asciiTheme="minorHAnsi" w:eastAsiaTheme="minorEastAsia" w:hAnsiTheme="minorHAnsi" w:cstheme="minorBidi"/>
          <w:kern w:val="2"/>
          <w:sz w:val="22"/>
          <w:szCs w:val="22"/>
          <w14:ligatures w14:val="standardContextual"/>
        </w:rPr>
      </w:pPr>
      <w:hyperlink w:anchor="_Toc149697256" w:history="1">
        <w:r w:rsidR="00326B8E" w:rsidRPr="007C3FC6">
          <w:rPr>
            <w:rStyle w:val="Hyperlink"/>
          </w:rPr>
          <w:t>304.19.09</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Trust Modification: Trustee or Bank Account Change</w:t>
        </w:r>
        <w:r w:rsidR="00326B8E">
          <w:rPr>
            <w:webHidden/>
          </w:rPr>
          <w:tab/>
        </w:r>
        <w:r w:rsidR="00326B8E">
          <w:rPr>
            <w:webHidden/>
          </w:rPr>
          <w:fldChar w:fldCharType="begin"/>
        </w:r>
        <w:r w:rsidR="00326B8E">
          <w:rPr>
            <w:webHidden/>
          </w:rPr>
          <w:instrText xml:space="preserve"> PAGEREF _Toc149697256 \h </w:instrText>
        </w:r>
        <w:r w:rsidR="00326B8E">
          <w:rPr>
            <w:webHidden/>
          </w:rPr>
        </w:r>
        <w:r w:rsidR="00326B8E">
          <w:rPr>
            <w:webHidden/>
          </w:rPr>
          <w:fldChar w:fldCharType="separate"/>
        </w:r>
        <w:r>
          <w:rPr>
            <w:webHidden/>
          </w:rPr>
          <w:t>349</w:t>
        </w:r>
        <w:r w:rsidR="00326B8E">
          <w:rPr>
            <w:webHidden/>
          </w:rPr>
          <w:fldChar w:fldCharType="end"/>
        </w:r>
      </w:hyperlink>
    </w:p>
    <w:p w14:paraId="6C083CE4" w14:textId="43B83775" w:rsidR="00326B8E" w:rsidRDefault="00401466">
      <w:pPr>
        <w:pStyle w:val="TOC2"/>
        <w:rPr>
          <w:rFonts w:asciiTheme="minorHAnsi" w:eastAsiaTheme="minorEastAsia" w:hAnsiTheme="minorHAnsi" w:cstheme="minorBidi"/>
          <w:kern w:val="2"/>
          <w:sz w:val="22"/>
          <w:szCs w:val="22"/>
          <w14:ligatures w14:val="standardContextual"/>
        </w:rPr>
      </w:pPr>
      <w:hyperlink w:anchor="_Toc149697257" w:history="1">
        <w:r w:rsidR="00326B8E" w:rsidRPr="007C3FC6">
          <w:rPr>
            <w:rStyle w:val="Hyperlink"/>
          </w:rPr>
          <w:t>304.19.10</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Non-Compliance with Terms of the Income Trust</w:t>
        </w:r>
        <w:r w:rsidR="00326B8E">
          <w:rPr>
            <w:webHidden/>
          </w:rPr>
          <w:tab/>
        </w:r>
        <w:r w:rsidR="00326B8E">
          <w:rPr>
            <w:webHidden/>
          </w:rPr>
          <w:fldChar w:fldCharType="begin"/>
        </w:r>
        <w:r w:rsidR="00326B8E">
          <w:rPr>
            <w:webHidden/>
          </w:rPr>
          <w:instrText xml:space="preserve"> PAGEREF _Toc149697257 \h </w:instrText>
        </w:r>
        <w:r w:rsidR="00326B8E">
          <w:rPr>
            <w:webHidden/>
          </w:rPr>
        </w:r>
        <w:r w:rsidR="00326B8E">
          <w:rPr>
            <w:webHidden/>
          </w:rPr>
          <w:fldChar w:fldCharType="separate"/>
        </w:r>
        <w:r>
          <w:rPr>
            <w:webHidden/>
          </w:rPr>
          <w:t>350</w:t>
        </w:r>
        <w:r w:rsidR="00326B8E">
          <w:rPr>
            <w:webHidden/>
          </w:rPr>
          <w:fldChar w:fldCharType="end"/>
        </w:r>
      </w:hyperlink>
    </w:p>
    <w:p w14:paraId="1314D83D" w14:textId="243AAAF2" w:rsidR="00326B8E" w:rsidRDefault="00401466">
      <w:pPr>
        <w:pStyle w:val="TOC2"/>
        <w:rPr>
          <w:rFonts w:asciiTheme="minorHAnsi" w:eastAsiaTheme="minorEastAsia" w:hAnsiTheme="minorHAnsi" w:cstheme="minorBidi"/>
          <w:kern w:val="2"/>
          <w:sz w:val="22"/>
          <w:szCs w:val="22"/>
          <w14:ligatures w14:val="standardContextual"/>
        </w:rPr>
      </w:pPr>
      <w:hyperlink w:anchor="_Toc149697258" w:history="1">
        <w:r w:rsidR="00326B8E" w:rsidRPr="007C3FC6">
          <w:rPr>
            <w:rStyle w:val="Hyperlink"/>
          </w:rPr>
          <w:t>304.19.11</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Death of Income Trust Principal Beneficiary</w:t>
        </w:r>
        <w:r w:rsidR="00326B8E">
          <w:rPr>
            <w:webHidden/>
          </w:rPr>
          <w:tab/>
        </w:r>
        <w:r w:rsidR="00326B8E">
          <w:rPr>
            <w:webHidden/>
          </w:rPr>
          <w:fldChar w:fldCharType="begin"/>
        </w:r>
        <w:r w:rsidR="00326B8E">
          <w:rPr>
            <w:webHidden/>
          </w:rPr>
          <w:instrText xml:space="preserve"> PAGEREF _Toc149697258 \h </w:instrText>
        </w:r>
        <w:r w:rsidR="00326B8E">
          <w:rPr>
            <w:webHidden/>
          </w:rPr>
        </w:r>
        <w:r w:rsidR="00326B8E">
          <w:rPr>
            <w:webHidden/>
          </w:rPr>
          <w:fldChar w:fldCharType="separate"/>
        </w:r>
        <w:r>
          <w:rPr>
            <w:webHidden/>
          </w:rPr>
          <w:t>350</w:t>
        </w:r>
        <w:r w:rsidR="00326B8E">
          <w:rPr>
            <w:webHidden/>
          </w:rPr>
          <w:fldChar w:fldCharType="end"/>
        </w:r>
      </w:hyperlink>
    </w:p>
    <w:p w14:paraId="21B854BC" w14:textId="7CE8776D" w:rsidR="00326B8E" w:rsidRDefault="00401466">
      <w:pPr>
        <w:pStyle w:val="TOC2"/>
        <w:rPr>
          <w:rFonts w:asciiTheme="minorHAnsi" w:eastAsiaTheme="minorEastAsia" w:hAnsiTheme="minorHAnsi" w:cstheme="minorBidi"/>
          <w:kern w:val="2"/>
          <w:sz w:val="22"/>
          <w:szCs w:val="22"/>
          <w14:ligatures w14:val="standardContextual"/>
        </w:rPr>
      </w:pPr>
      <w:hyperlink w:anchor="_Toc149697259" w:history="1">
        <w:r w:rsidR="00326B8E" w:rsidRPr="007C3FC6">
          <w:rPr>
            <w:rStyle w:val="Hyperlink"/>
          </w:rPr>
          <w:t>304.19.12</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Income Trust Dissolution</w:t>
        </w:r>
        <w:r w:rsidR="00326B8E">
          <w:rPr>
            <w:webHidden/>
          </w:rPr>
          <w:tab/>
        </w:r>
        <w:r w:rsidR="00326B8E">
          <w:rPr>
            <w:webHidden/>
          </w:rPr>
          <w:fldChar w:fldCharType="begin"/>
        </w:r>
        <w:r w:rsidR="00326B8E">
          <w:rPr>
            <w:webHidden/>
          </w:rPr>
          <w:instrText xml:space="preserve"> PAGEREF _Toc149697259 \h </w:instrText>
        </w:r>
        <w:r w:rsidR="00326B8E">
          <w:rPr>
            <w:webHidden/>
          </w:rPr>
        </w:r>
        <w:r w:rsidR="00326B8E">
          <w:rPr>
            <w:webHidden/>
          </w:rPr>
          <w:fldChar w:fldCharType="separate"/>
        </w:r>
        <w:r>
          <w:rPr>
            <w:webHidden/>
          </w:rPr>
          <w:t>351</w:t>
        </w:r>
        <w:r w:rsidR="00326B8E">
          <w:rPr>
            <w:webHidden/>
          </w:rPr>
          <w:fldChar w:fldCharType="end"/>
        </w:r>
      </w:hyperlink>
    </w:p>
    <w:p w14:paraId="37976918" w14:textId="6C01ABA0" w:rsidR="00326B8E" w:rsidRDefault="00401466">
      <w:pPr>
        <w:pStyle w:val="TOC2"/>
        <w:rPr>
          <w:rFonts w:asciiTheme="minorHAnsi" w:eastAsiaTheme="minorEastAsia" w:hAnsiTheme="minorHAnsi" w:cstheme="minorBidi"/>
          <w:kern w:val="2"/>
          <w:sz w:val="22"/>
          <w:szCs w:val="22"/>
          <w14:ligatures w14:val="standardContextual"/>
        </w:rPr>
      </w:pPr>
      <w:hyperlink w:anchor="_Toc149697260" w:history="1">
        <w:r w:rsidR="00326B8E" w:rsidRPr="007C3FC6">
          <w:rPr>
            <w:rStyle w:val="Hyperlink"/>
          </w:rPr>
          <w:t>304.19.13</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Income Trust and Transfer Penalties</w:t>
        </w:r>
        <w:r w:rsidR="00326B8E">
          <w:rPr>
            <w:webHidden/>
          </w:rPr>
          <w:tab/>
        </w:r>
        <w:r w:rsidR="00326B8E">
          <w:rPr>
            <w:webHidden/>
          </w:rPr>
          <w:fldChar w:fldCharType="begin"/>
        </w:r>
        <w:r w:rsidR="00326B8E">
          <w:rPr>
            <w:webHidden/>
          </w:rPr>
          <w:instrText xml:space="preserve"> PAGEREF _Toc149697260 \h </w:instrText>
        </w:r>
        <w:r w:rsidR="00326B8E">
          <w:rPr>
            <w:webHidden/>
          </w:rPr>
        </w:r>
        <w:r w:rsidR="00326B8E">
          <w:rPr>
            <w:webHidden/>
          </w:rPr>
          <w:fldChar w:fldCharType="separate"/>
        </w:r>
        <w:r>
          <w:rPr>
            <w:webHidden/>
          </w:rPr>
          <w:t>351</w:t>
        </w:r>
        <w:r w:rsidR="00326B8E">
          <w:rPr>
            <w:webHidden/>
          </w:rPr>
          <w:fldChar w:fldCharType="end"/>
        </w:r>
      </w:hyperlink>
    </w:p>
    <w:p w14:paraId="46A78B6B" w14:textId="191A7F4B" w:rsidR="00326B8E" w:rsidRDefault="00401466">
      <w:pPr>
        <w:pStyle w:val="TOC2"/>
        <w:rPr>
          <w:rFonts w:asciiTheme="minorHAnsi" w:eastAsiaTheme="minorEastAsia" w:hAnsiTheme="minorHAnsi" w:cstheme="minorBidi"/>
          <w:kern w:val="2"/>
          <w:sz w:val="22"/>
          <w:szCs w:val="22"/>
          <w14:ligatures w14:val="standardContextual"/>
        </w:rPr>
      </w:pPr>
      <w:hyperlink w:anchor="_Toc149697261" w:history="1">
        <w:r w:rsidR="00326B8E" w:rsidRPr="007C3FC6">
          <w:rPr>
            <w:rStyle w:val="Hyperlink"/>
          </w:rPr>
          <w:t>304.19.14</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Income Trust Identification/Set up Flow</w:t>
        </w:r>
        <w:r w:rsidR="00326B8E">
          <w:rPr>
            <w:webHidden/>
          </w:rPr>
          <w:tab/>
        </w:r>
        <w:r w:rsidR="00326B8E">
          <w:rPr>
            <w:webHidden/>
          </w:rPr>
          <w:fldChar w:fldCharType="begin"/>
        </w:r>
        <w:r w:rsidR="00326B8E">
          <w:rPr>
            <w:webHidden/>
          </w:rPr>
          <w:instrText xml:space="preserve"> PAGEREF _Toc149697261 \h </w:instrText>
        </w:r>
        <w:r w:rsidR="00326B8E">
          <w:rPr>
            <w:webHidden/>
          </w:rPr>
        </w:r>
        <w:r w:rsidR="00326B8E">
          <w:rPr>
            <w:webHidden/>
          </w:rPr>
          <w:fldChar w:fldCharType="separate"/>
        </w:r>
        <w:r>
          <w:rPr>
            <w:webHidden/>
          </w:rPr>
          <w:t>352</w:t>
        </w:r>
        <w:r w:rsidR="00326B8E">
          <w:rPr>
            <w:webHidden/>
          </w:rPr>
          <w:fldChar w:fldCharType="end"/>
        </w:r>
      </w:hyperlink>
    </w:p>
    <w:p w14:paraId="249C6F93" w14:textId="59109BC9"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262" w:history="1">
        <w:r w:rsidR="00326B8E" w:rsidRPr="007C3FC6">
          <w:rPr>
            <w:rStyle w:val="Hyperlink"/>
          </w:rPr>
          <w:t>304.20</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Other Trusts</w:t>
        </w:r>
        <w:r w:rsidR="00326B8E">
          <w:rPr>
            <w:webHidden/>
          </w:rPr>
          <w:tab/>
        </w:r>
        <w:r w:rsidR="00326B8E">
          <w:rPr>
            <w:webHidden/>
          </w:rPr>
          <w:fldChar w:fldCharType="begin"/>
        </w:r>
        <w:r w:rsidR="00326B8E">
          <w:rPr>
            <w:webHidden/>
          </w:rPr>
          <w:instrText xml:space="preserve"> PAGEREF _Toc149697262 \h </w:instrText>
        </w:r>
        <w:r w:rsidR="00326B8E">
          <w:rPr>
            <w:webHidden/>
          </w:rPr>
        </w:r>
        <w:r w:rsidR="00326B8E">
          <w:rPr>
            <w:webHidden/>
          </w:rPr>
          <w:fldChar w:fldCharType="separate"/>
        </w:r>
        <w:r>
          <w:rPr>
            <w:webHidden/>
          </w:rPr>
          <w:t>353</w:t>
        </w:r>
        <w:r w:rsidR="00326B8E">
          <w:rPr>
            <w:webHidden/>
          </w:rPr>
          <w:fldChar w:fldCharType="end"/>
        </w:r>
      </w:hyperlink>
    </w:p>
    <w:p w14:paraId="20711CDE" w14:textId="7AFD3BEB" w:rsidR="00326B8E" w:rsidRDefault="00401466">
      <w:pPr>
        <w:pStyle w:val="TOC2"/>
        <w:rPr>
          <w:rFonts w:asciiTheme="minorHAnsi" w:eastAsiaTheme="minorEastAsia" w:hAnsiTheme="minorHAnsi" w:cstheme="minorBidi"/>
          <w:kern w:val="2"/>
          <w:sz w:val="22"/>
          <w:szCs w:val="22"/>
          <w14:ligatures w14:val="standardContextual"/>
        </w:rPr>
      </w:pPr>
      <w:hyperlink w:anchor="_Toc149697263" w:history="1">
        <w:r w:rsidR="00326B8E" w:rsidRPr="007C3FC6">
          <w:rPr>
            <w:rStyle w:val="Hyperlink"/>
          </w:rPr>
          <w:t>304.20.01</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Undue Hardships and Trusts</w:t>
        </w:r>
        <w:r w:rsidR="00326B8E">
          <w:rPr>
            <w:webHidden/>
          </w:rPr>
          <w:tab/>
        </w:r>
        <w:r w:rsidR="00326B8E">
          <w:rPr>
            <w:webHidden/>
          </w:rPr>
          <w:fldChar w:fldCharType="begin"/>
        </w:r>
        <w:r w:rsidR="00326B8E">
          <w:rPr>
            <w:webHidden/>
          </w:rPr>
          <w:instrText xml:space="preserve"> PAGEREF _Toc149697263 \h </w:instrText>
        </w:r>
        <w:r w:rsidR="00326B8E">
          <w:rPr>
            <w:webHidden/>
          </w:rPr>
        </w:r>
        <w:r w:rsidR="00326B8E">
          <w:rPr>
            <w:webHidden/>
          </w:rPr>
          <w:fldChar w:fldCharType="separate"/>
        </w:r>
        <w:r>
          <w:rPr>
            <w:webHidden/>
          </w:rPr>
          <w:t>354</w:t>
        </w:r>
        <w:r w:rsidR="00326B8E">
          <w:rPr>
            <w:webHidden/>
          </w:rPr>
          <w:fldChar w:fldCharType="end"/>
        </w:r>
      </w:hyperlink>
    </w:p>
    <w:p w14:paraId="2E6D288C" w14:textId="7D36A43F"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264" w:history="1">
        <w:r w:rsidR="00326B8E" w:rsidRPr="007C3FC6">
          <w:rPr>
            <w:rStyle w:val="Hyperlink"/>
          </w:rPr>
          <w:t>304.21</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Bed Hold Policy</w:t>
        </w:r>
        <w:r w:rsidR="00326B8E">
          <w:rPr>
            <w:webHidden/>
          </w:rPr>
          <w:tab/>
        </w:r>
        <w:r w:rsidR="00326B8E">
          <w:rPr>
            <w:webHidden/>
          </w:rPr>
          <w:fldChar w:fldCharType="begin"/>
        </w:r>
        <w:r w:rsidR="00326B8E">
          <w:rPr>
            <w:webHidden/>
          </w:rPr>
          <w:instrText xml:space="preserve"> PAGEREF _Toc149697264 \h </w:instrText>
        </w:r>
        <w:r w:rsidR="00326B8E">
          <w:rPr>
            <w:webHidden/>
          </w:rPr>
        </w:r>
        <w:r w:rsidR="00326B8E">
          <w:rPr>
            <w:webHidden/>
          </w:rPr>
          <w:fldChar w:fldCharType="separate"/>
        </w:r>
        <w:r>
          <w:rPr>
            <w:webHidden/>
          </w:rPr>
          <w:t>355</w:t>
        </w:r>
        <w:r w:rsidR="00326B8E">
          <w:rPr>
            <w:webHidden/>
          </w:rPr>
          <w:fldChar w:fldCharType="end"/>
        </w:r>
      </w:hyperlink>
    </w:p>
    <w:p w14:paraId="2CB949AB" w14:textId="04BF6485"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265" w:history="1">
        <w:r w:rsidR="00326B8E" w:rsidRPr="007C3FC6">
          <w:rPr>
            <w:rStyle w:val="Hyperlink"/>
          </w:rPr>
          <w:t>304.22</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Medicare/Co-Insurance</w:t>
        </w:r>
        <w:r w:rsidR="00326B8E">
          <w:rPr>
            <w:webHidden/>
          </w:rPr>
          <w:tab/>
        </w:r>
        <w:r w:rsidR="00326B8E">
          <w:rPr>
            <w:webHidden/>
          </w:rPr>
          <w:fldChar w:fldCharType="begin"/>
        </w:r>
        <w:r w:rsidR="00326B8E">
          <w:rPr>
            <w:webHidden/>
          </w:rPr>
          <w:instrText xml:space="preserve"> PAGEREF _Toc149697265 \h </w:instrText>
        </w:r>
        <w:r w:rsidR="00326B8E">
          <w:rPr>
            <w:webHidden/>
          </w:rPr>
        </w:r>
        <w:r w:rsidR="00326B8E">
          <w:rPr>
            <w:webHidden/>
          </w:rPr>
          <w:fldChar w:fldCharType="separate"/>
        </w:r>
        <w:r>
          <w:rPr>
            <w:webHidden/>
          </w:rPr>
          <w:t>356</w:t>
        </w:r>
        <w:r w:rsidR="00326B8E">
          <w:rPr>
            <w:webHidden/>
          </w:rPr>
          <w:fldChar w:fldCharType="end"/>
        </w:r>
      </w:hyperlink>
    </w:p>
    <w:p w14:paraId="5B4BF18C" w14:textId="2A520FD3"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266" w:history="1">
        <w:r w:rsidR="00326B8E" w:rsidRPr="007C3FC6">
          <w:rPr>
            <w:rStyle w:val="Hyperlink"/>
          </w:rPr>
          <w:t>304.23</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DHHS Form 181 (Notice of Admission, Authorization and Change of Status for Long-Term Care)</w:t>
        </w:r>
        <w:r w:rsidR="00326B8E">
          <w:rPr>
            <w:webHidden/>
          </w:rPr>
          <w:tab/>
        </w:r>
        <w:r w:rsidR="00326B8E">
          <w:rPr>
            <w:webHidden/>
          </w:rPr>
          <w:fldChar w:fldCharType="begin"/>
        </w:r>
        <w:r w:rsidR="00326B8E">
          <w:rPr>
            <w:webHidden/>
          </w:rPr>
          <w:instrText xml:space="preserve"> PAGEREF _Toc149697266 \h </w:instrText>
        </w:r>
        <w:r w:rsidR="00326B8E">
          <w:rPr>
            <w:webHidden/>
          </w:rPr>
        </w:r>
        <w:r w:rsidR="00326B8E">
          <w:rPr>
            <w:webHidden/>
          </w:rPr>
          <w:fldChar w:fldCharType="separate"/>
        </w:r>
        <w:r>
          <w:rPr>
            <w:webHidden/>
          </w:rPr>
          <w:t>357</w:t>
        </w:r>
        <w:r w:rsidR="00326B8E">
          <w:rPr>
            <w:webHidden/>
          </w:rPr>
          <w:fldChar w:fldCharType="end"/>
        </w:r>
      </w:hyperlink>
    </w:p>
    <w:p w14:paraId="0B7E6C31" w14:textId="702D0B74" w:rsidR="00326B8E" w:rsidRDefault="00401466">
      <w:pPr>
        <w:pStyle w:val="TOC2"/>
        <w:rPr>
          <w:rFonts w:asciiTheme="minorHAnsi" w:eastAsiaTheme="minorEastAsia" w:hAnsiTheme="minorHAnsi" w:cstheme="minorBidi"/>
          <w:kern w:val="2"/>
          <w:sz w:val="22"/>
          <w:szCs w:val="22"/>
          <w14:ligatures w14:val="standardContextual"/>
        </w:rPr>
      </w:pPr>
      <w:hyperlink w:anchor="_Toc149697267" w:history="1">
        <w:r w:rsidR="00326B8E" w:rsidRPr="007C3FC6">
          <w:rPr>
            <w:rStyle w:val="Hyperlink"/>
          </w:rPr>
          <w:t>304.23.01</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Initiation of DHHS Form 181</w:t>
        </w:r>
        <w:r w:rsidR="00326B8E">
          <w:rPr>
            <w:webHidden/>
          </w:rPr>
          <w:tab/>
        </w:r>
        <w:r w:rsidR="00326B8E">
          <w:rPr>
            <w:webHidden/>
          </w:rPr>
          <w:fldChar w:fldCharType="begin"/>
        </w:r>
        <w:r w:rsidR="00326B8E">
          <w:rPr>
            <w:webHidden/>
          </w:rPr>
          <w:instrText xml:space="preserve"> PAGEREF _Toc149697267 \h </w:instrText>
        </w:r>
        <w:r w:rsidR="00326B8E">
          <w:rPr>
            <w:webHidden/>
          </w:rPr>
        </w:r>
        <w:r w:rsidR="00326B8E">
          <w:rPr>
            <w:webHidden/>
          </w:rPr>
          <w:fldChar w:fldCharType="separate"/>
        </w:r>
        <w:r>
          <w:rPr>
            <w:webHidden/>
          </w:rPr>
          <w:t>357</w:t>
        </w:r>
        <w:r w:rsidR="00326B8E">
          <w:rPr>
            <w:webHidden/>
          </w:rPr>
          <w:fldChar w:fldCharType="end"/>
        </w:r>
      </w:hyperlink>
    </w:p>
    <w:p w14:paraId="0C094F99" w14:textId="455A3AEE" w:rsidR="00326B8E" w:rsidRDefault="00401466">
      <w:pPr>
        <w:pStyle w:val="TOC2"/>
        <w:rPr>
          <w:rFonts w:asciiTheme="minorHAnsi" w:eastAsiaTheme="minorEastAsia" w:hAnsiTheme="minorHAnsi" w:cstheme="minorBidi"/>
          <w:kern w:val="2"/>
          <w:sz w:val="22"/>
          <w:szCs w:val="22"/>
          <w14:ligatures w14:val="standardContextual"/>
        </w:rPr>
      </w:pPr>
      <w:hyperlink w:anchor="_Toc149697268" w:history="1">
        <w:r w:rsidR="00326B8E" w:rsidRPr="007C3FC6">
          <w:rPr>
            <w:rStyle w:val="Hyperlink"/>
          </w:rPr>
          <w:t>304.23.02</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Signature Requirements</w:t>
        </w:r>
        <w:r w:rsidR="00326B8E">
          <w:rPr>
            <w:webHidden/>
          </w:rPr>
          <w:tab/>
        </w:r>
        <w:r w:rsidR="00326B8E">
          <w:rPr>
            <w:webHidden/>
          </w:rPr>
          <w:fldChar w:fldCharType="begin"/>
        </w:r>
        <w:r w:rsidR="00326B8E">
          <w:rPr>
            <w:webHidden/>
          </w:rPr>
          <w:instrText xml:space="preserve"> PAGEREF _Toc149697268 \h </w:instrText>
        </w:r>
        <w:r w:rsidR="00326B8E">
          <w:rPr>
            <w:webHidden/>
          </w:rPr>
        </w:r>
        <w:r w:rsidR="00326B8E">
          <w:rPr>
            <w:webHidden/>
          </w:rPr>
          <w:fldChar w:fldCharType="separate"/>
        </w:r>
        <w:r>
          <w:rPr>
            <w:webHidden/>
          </w:rPr>
          <w:t>358</w:t>
        </w:r>
        <w:r w:rsidR="00326B8E">
          <w:rPr>
            <w:webHidden/>
          </w:rPr>
          <w:fldChar w:fldCharType="end"/>
        </w:r>
      </w:hyperlink>
    </w:p>
    <w:p w14:paraId="5C3F521C" w14:textId="21A26847"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269" w:history="1">
        <w:r w:rsidR="00326B8E" w:rsidRPr="007C3FC6">
          <w:rPr>
            <w:rStyle w:val="Hyperlink"/>
          </w:rPr>
          <w:t>304.24</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Program for All-inclusive Care for the Elderly (PACE)</w:t>
        </w:r>
        <w:r w:rsidR="00326B8E">
          <w:rPr>
            <w:webHidden/>
          </w:rPr>
          <w:tab/>
        </w:r>
        <w:r w:rsidR="00326B8E">
          <w:rPr>
            <w:webHidden/>
          </w:rPr>
          <w:fldChar w:fldCharType="begin"/>
        </w:r>
        <w:r w:rsidR="00326B8E">
          <w:rPr>
            <w:webHidden/>
          </w:rPr>
          <w:instrText xml:space="preserve"> PAGEREF _Toc149697269 \h </w:instrText>
        </w:r>
        <w:r w:rsidR="00326B8E">
          <w:rPr>
            <w:webHidden/>
          </w:rPr>
        </w:r>
        <w:r w:rsidR="00326B8E">
          <w:rPr>
            <w:webHidden/>
          </w:rPr>
          <w:fldChar w:fldCharType="separate"/>
        </w:r>
        <w:r>
          <w:rPr>
            <w:webHidden/>
          </w:rPr>
          <w:t>358</w:t>
        </w:r>
        <w:r w:rsidR="00326B8E">
          <w:rPr>
            <w:webHidden/>
          </w:rPr>
          <w:fldChar w:fldCharType="end"/>
        </w:r>
      </w:hyperlink>
    </w:p>
    <w:p w14:paraId="043DD87D" w14:textId="129625C9" w:rsidR="00326B8E" w:rsidRDefault="00401466">
      <w:pPr>
        <w:pStyle w:val="TOC2"/>
        <w:rPr>
          <w:rFonts w:asciiTheme="minorHAnsi" w:eastAsiaTheme="minorEastAsia" w:hAnsiTheme="minorHAnsi" w:cstheme="minorBidi"/>
          <w:kern w:val="2"/>
          <w:sz w:val="22"/>
          <w:szCs w:val="22"/>
          <w14:ligatures w14:val="standardContextual"/>
        </w:rPr>
      </w:pPr>
      <w:hyperlink w:anchor="_Toc149697270" w:history="1">
        <w:r w:rsidR="00326B8E" w:rsidRPr="007C3FC6">
          <w:rPr>
            <w:rStyle w:val="Hyperlink"/>
          </w:rPr>
          <w:t>304.24.01</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PACE Participant Enters a Nursing Home</w:t>
        </w:r>
        <w:r w:rsidR="00326B8E">
          <w:rPr>
            <w:webHidden/>
          </w:rPr>
          <w:tab/>
        </w:r>
        <w:r w:rsidR="00326B8E">
          <w:rPr>
            <w:webHidden/>
          </w:rPr>
          <w:fldChar w:fldCharType="begin"/>
        </w:r>
        <w:r w:rsidR="00326B8E">
          <w:rPr>
            <w:webHidden/>
          </w:rPr>
          <w:instrText xml:space="preserve"> PAGEREF _Toc149697270 \h </w:instrText>
        </w:r>
        <w:r w:rsidR="00326B8E">
          <w:rPr>
            <w:webHidden/>
          </w:rPr>
        </w:r>
        <w:r w:rsidR="00326B8E">
          <w:rPr>
            <w:webHidden/>
          </w:rPr>
          <w:fldChar w:fldCharType="separate"/>
        </w:r>
        <w:r>
          <w:rPr>
            <w:webHidden/>
          </w:rPr>
          <w:t>358</w:t>
        </w:r>
        <w:r w:rsidR="00326B8E">
          <w:rPr>
            <w:webHidden/>
          </w:rPr>
          <w:fldChar w:fldCharType="end"/>
        </w:r>
      </w:hyperlink>
    </w:p>
    <w:p w14:paraId="53A6DE7E" w14:textId="29940E94" w:rsidR="00326B8E" w:rsidRDefault="00401466">
      <w:pPr>
        <w:pStyle w:val="TOC2"/>
        <w:rPr>
          <w:rFonts w:asciiTheme="minorHAnsi" w:eastAsiaTheme="minorEastAsia" w:hAnsiTheme="minorHAnsi" w:cstheme="minorBidi"/>
          <w:kern w:val="2"/>
          <w:sz w:val="22"/>
          <w:szCs w:val="22"/>
          <w14:ligatures w14:val="standardContextual"/>
        </w:rPr>
      </w:pPr>
      <w:hyperlink w:anchor="_Toc149697271" w:history="1">
        <w:r w:rsidR="00326B8E" w:rsidRPr="007C3FC6">
          <w:rPr>
            <w:rStyle w:val="Hyperlink"/>
          </w:rPr>
          <w:t>304.24.02</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PACE Participant Enters a Residential Care Facility</w:t>
        </w:r>
        <w:r w:rsidR="00326B8E">
          <w:rPr>
            <w:webHidden/>
          </w:rPr>
          <w:tab/>
        </w:r>
        <w:r w:rsidR="00326B8E">
          <w:rPr>
            <w:webHidden/>
          </w:rPr>
          <w:fldChar w:fldCharType="begin"/>
        </w:r>
        <w:r w:rsidR="00326B8E">
          <w:rPr>
            <w:webHidden/>
          </w:rPr>
          <w:instrText xml:space="preserve"> PAGEREF _Toc149697271 \h </w:instrText>
        </w:r>
        <w:r w:rsidR="00326B8E">
          <w:rPr>
            <w:webHidden/>
          </w:rPr>
        </w:r>
        <w:r w:rsidR="00326B8E">
          <w:rPr>
            <w:webHidden/>
          </w:rPr>
          <w:fldChar w:fldCharType="separate"/>
        </w:r>
        <w:r>
          <w:rPr>
            <w:webHidden/>
          </w:rPr>
          <w:t>359</w:t>
        </w:r>
        <w:r w:rsidR="00326B8E">
          <w:rPr>
            <w:webHidden/>
          </w:rPr>
          <w:fldChar w:fldCharType="end"/>
        </w:r>
      </w:hyperlink>
    </w:p>
    <w:p w14:paraId="43B2729F" w14:textId="5D9A156E" w:rsidR="00326B8E" w:rsidRDefault="00401466">
      <w:pPr>
        <w:pStyle w:val="TOC2"/>
        <w:rPr>
          <w:rFonts w:asciiTheme="minorHAnsi" w:eastAsiaTheme="minorEastAsia" w:hAnsiTheme="minorHAnsi" w:cstheme="minorBidi"/>
          <w:kern w:val="2"/>
          <w:sz w:val="22"/>
          <w:szCs w:val="22"/>
          <w14:ligatures w14:val="standardContextual"/>
        </w:rPr>
      </w:pPr>
      <w:hyperlink w:anchor="_Toc149697272" w:history="1">
        <w:r w:rsidR="00326B8E" w:rsidRPr="007C3FC6">
          <w:rPr>
            <w:rStyle w:val="Hyperlink"/>
          </w:rPr>
          <w:t>304.24.03</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PACE Participant Terminated from Program</w:t>
        </w:r>
        <w:r w:rsidR="00326B8E">
          <w:rPr>
            <w:webHidden/>
          </w:rPr>
          <w:tab/>
        </w:r>
        <w:r w:rsidR="00326B8E">
          <w:rPr>
            <w:webHidden/>
          </w:rPr>
          <w:fldChar w:fldCharType="begin"/>
        </w:r>
        <w:r w:rsidR="00326B8E">
          <w:rPr>
            <w:webHidden/>
          </w:rPr>
          <w:instrText xml:space="preserve"> PAGEREF _Toc149697272 \h </w:instrText>
        </w:r>
        <w:r w:rsidR="00326B8E">
          <w:rPr>
            <w:webHidden/>
          </w:rPr>
        </w:r>
        <w:r w:rsidR="00326B8E">
          <w:rPr>
            <w:webHidden/>
          </w:rPr>
          <w:fldChar w:fldCharType="separate"/>
        </w:r>
        <w:r>
          <w:rPr>
            <w:webHidden/>
          </w:rPr>
          <w:t>359</w:t>
        </w:r>
        <w:r w:rsidR="00326B8E">
          <w:rPr>
            <w:webHidden/>
          </w:rPr>
          <w:fldChar w:fldCharType="end"/>
        </w:r>
      </w:hyperlink>
    </w:p>
    <w:p w14:paraId="2FE4185A" w14:textId="00F8BE41"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273" w:history="1">
        <w:r w:rsidR="00326B8E" w:rsidRPr="007C3FC6">
          <w:rPr>
            <w:rStyle w:val="Hyperlink"/>
          </w:rPr>
          <w:t>304.25</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Denial of Payment for New Admissions (DPNA)</w:t>
        </w:r>
        <w:r w:rsidR="00326B8E">
          <w:rPr>
            <w:webHidden/>
          </w:rPr>
          <w:tab/>
        </w:r>
        <w:r w:rsidR="00326B8E">
          <w:rPr>
            <w:webHidden/>
          </w:rPr>
          <w:fldChar w:fldCharType="begin"/>
        </w:r>
        <w:r w:rsidR="00326B8E">
          <w:rPr>
            <w:webHidden/>
          </w:rPr>
          <w:instrText xml:space="preserve"> PAGEREF _Toc149697273 \h </w:instrText>
        </w:r>
        <w:r w:rsidR="00326B8E">
          <w:rPr>
            <w:webHidden/>
          </w:rPr>
        </w:r>
        <w:r w:rsidR="00326B8E">
          <w:rPr>
            <w:webHidden/>
          </w:rPr>
          <w:fldChar w:fldCharType="separate"/>
        </w:r>
        <w:r>
          <w:rPr>
            <w:webHidden/>
          </w:rPr>
          <w:t>360</w:t>
        </w:r>
        <w:r w:rsidR="00326B8E">
          <w:rPr>
            <w:webHidden/>
          </w:rPr>
          <w:fldChar w:fldCharType="end"/>
        </w:r>
      </w:hyperlink>
    </w:p>
    <w:p w14:paraId="5C86FF53" w14:textId="7C07A5D2"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274" w:history="1">
        <w:r w:rsidR="00326B8E" w:rsidRPr="007C3FC6">
          <w:rPr>
            <w:rStyle w:val="Hyperlink"/>
          </w:rPr>
          <w:t>304.26</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Miscellaneous Facts about Nursing Facilities</w:t>
        </w:r>
        <w:r w:rsidR="00326B8E">
          <w:rPr>
            <w:webHidden/>
          </w:rPr>
          <w:tab/>
        </w:r>
        <w:r w:rsidR="00326B8E">
          <w:rPr>
            <w:webHidden/>
          </w:rPr>
          <w:fldChar w:fldCharType="begin"/>
        </w:r>
        <w:r w:rsidR="00326B8E">
          <w:rPr>
            <w:webHidden/>
          </w:rPr>
          <w:instrText xml:space="preserve"> PAGEREF _Toc149697274 \h </w:instrText>
        </w:r>
        <w:r w:rsidR="00326B8E">
          <w:rPr>
            <w:webHidden/>
          </w:rPr>
        </w:r>
        <w:r w:rsidR="00326B8E">
          <w:rPr>
            <w:webHidden/>
          </w:rPr>
          <w:fldChar w:fldCharType="separate"/>
        </w:r>
        <w:r>
          <w:rPr>
            <w:webHidden/>
          </w:rPr>
          <w:t>361</w:t>
        </w:r>
        <w:r w:rsidR="00326B8E">
          <w:rPr>
            <w:webHidden/>
          </w:rPr>
          <w:fldChar w:fldCharType="end"/>
        </w:r>
      </w:hyperlink>
    </w:p>
    <w:p w14:paraId="41FDE9B2" w14:textId="76516052" w:rsidR="00326B8E" w:rsidRDefault="00401466">
      <w:pPr>
        <w:pStyle w:val="TOC2"/>
        <w:rPr>
          <w:rFonts w:asciiTheme="minorHAnsi" w:eastAsiaTheme="minorEastAsia" w:hAnsiTheme="minorHAnsi" w:cstheme="minorBidi"/>
          <w:kern w:val="2"/>
          <w:sz w:val="22"/>
          <w:szCs w:val="22"/>
          <w14:ligatures w14:val="standardContextual"/>
        </w:rPr>
      </w:pPr>
      <w:hyperlink w:anchor="_Toc149697275" w:history="1">
        <w:r w:rsidR="00326B8E" w:rsidRPr="007C3FC6">
          <w:rPr>
            <w:rStyle w:val="Hyperlink"/>
          </w:rPr>
          <w:t>304.26.01</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Private vs. Semi-Private Rooms</w:t>
        </w:r>
        <w:r w:rsidR="00326B8E">
          <w:rPr>
            <w:webHidden/>
          </w:rPr>
          <w:tab/>
        </w:r>
        <w:r w:rsidR="00326B8E">
          <w:rPr>
            <w:webHidden/>
          </w:rPr>
          <w:fldChar w:fldCharType="begin"/>
        </w:r>
        <w:r w:rsidR="00326B8E">
          <w:rPr>
            <w:webHidden/>
          </w:rPr>
          <w:instrText xml:space="preserve"> PAGEREF _Toc149697275 \h </w:instrText>
        </w:r>
        <w:r w:rsidR="00326B8E">
          <w:rPr>
            <w:webHidden/>
          </w:rPr>
        </w:r>
        <w:r w:rsidR="00326B8E">
          <w:rPr>
            <w:webHidden/>
          </w:rPr>
          <w:fldChar w:fldCharType="separate"/>
        </w:r>
        <w:r>
          <w:rPr>
            <w:webHidden/>
          </w:rPr>
          <w:t>361</w:t>
        </w:r>
        <w:r w:rsidR="00326B8E">
          <w:rPr>
            <w:webHidden/>
          </w:rPr>
          <w:fldChar w:fldCharType="end"/>
        </w:r>
      </w:hyperlink>
    </w:p>
    <w:p w14:paraId="44FB23A3" w14:textId="25031E6B" w:rsidR="00326B8E" w:rsidRDefault="00401466">
      <w:pPr>
        <w:pStyle w:val="TOC2"/>
        <w:rPr>
          <w:rFonts w:asciiTheme="minorHAnsi" w:eastAsiaTheme="minorEastAsia" w:hAnsiTheme="minorHAnsi" w:cstheme="minorBidi"/>
          <w:kern w:val="2"/>
          <w:sz w:val="22"/>
          <w:szCs w:val="22"/>
          <w14:ligatures w14:val="standardContextual"/>
        </w:rPr>
      </w:pPr>
      <w:hyperlink w:anchor="_Toc149697276" w:history="1">
        <w:r w:rsidR="00326B8E" w:rsidRPr="007C3FC6">
          <w:rPr>
            <w:rStyle w:val="Hyperlink"/>
          </w:rPr>
          <w:t>304.26.02</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Solicitation of Contributions from Medicaid Beneficiaries by Providers of Long-Term Care Services</w:t>
        </w:r>
        <w:r w:rsidR="00326B8E">
          <w:rPr>
            <w:webHidden/>
          </w:rPr>
          <w:tab/>
        </w:r>
        <w:r w:rsidR="00326B8E">
          <w:rPr>
            <w:webHidden/>
          </w:rPr>
          <w:fldChar w:fldCharType="begin"/>
        </w:r>
        <w:r w:rsidR="00326B8E">
          <w:rPr>
            <w:webHidden/>
          </w:rPr>
          <w:instrText xml:space="preserve"> PAGEREF _Toc149697276 \h </w:instrText>
        </w:r>
        <w:r w:rsidR="00326B8E">
          <w:rPr>
            <w:webHidden/>
          </w:rPr>
        </w:r>
        <w:r w:rsidR="00326B8E">
          <w:rPr>
            <w:webHidden/>
          </w:rPr>
          <w:fldChar w:fldCharType="separate"/>
        </w:r>
        <w:r>
          <w:rPr>
            <w:webHidden/>
          </w:rPr>
          <w:t>361</w:t>
        </w:r>
        <w:r w:rsidR="00326B8E">
          <w:rPr>
            <w:webHidden/>
          </w:rPr>
          <w:fldChar w:fldCharType="end"/>
        </w:r>
      </w:hyperlink>
    </w:p>
    <w:p w14:paraId="7192F31D" w14:textId="1B0534FE" w:rsidR="00326B8E" w:rsidRDefault="00401466">
      <w:pPr>
        <w:pStyle w:val="TOC2"/>
        <w:rPr>
          <w:rFonts w:asciiTheme="minorHAnsi" w:eastAsiaTheme="minorEastAsia" w:hAnsiTheme="minorHAnsi" w:cstheme="minorBidi"/>
          <w:kern w:val="2"/>
          <w:sz w:val="22"/>
          <w:szCs w:val="22"/>
          <w14:ligatures w14:val="standardContextual"/>
        </w:rPr>
      </w:pPr>
      <w:hyperlink w:anchor="_Toc149697277" w:history="1">
        <w:r w:rsidR="00326B8E" w:rsidRPr="007C3FC6">
          <w:rPr>
            <w:rStyle w:val="Hyperlink"/>
          </w:rPr>
          <w:t>304.26.03</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Sitters</w:t>
        </w:r>
        <w:r w:rsidR="00326B8E">
          <w:rPr>
            <w:webHidden/>
          </w:rPr>
          <w:tab/>
        </w:r>
        <w:r w:rsidR="00326B8E">
          <w:rPr>
            <w:webHidden/>
          </w:rPr>
          <w:fldChar w:fldCharType="begin"/>
        </w:r>
        <w:r w:rsidR="00326B8E">
          <w:rPr>
            <w:webHidden/>
          </w:rPr>
          <w:instrText xml:space="preserve"> PAGEREF _Toc149697277 \h </w:instrText>
        </w:r>
        <w:r w:rsidR="00326B8E">
          <w:rPr>
            <w:webHidden/>
          </w:rPr>
        </w:r>
        <w:r w:rsidR="00326B8E">
          <w:rPr>
            <w:webHidden/>
          </w:rPr>
          <w:fldChar w:fldCharType="separate"/>
        </w:r>
        <w:r>
          <w:rPr>
            <w:webHidden/>
          </w:rPr>
          <w:t>361</w:t>
        </w:r>
        <w:r w:rsidR="00326B8E">
          <w:rPr>
            <w:webHidden/>
          </w:rPr>
          <w:fldChar w:fldCharType="end"/>
        </w:r>
      </w:hyperlink>
    </w:p>
    <w:p w14:paraId="2D8583A4" w14:textId="7AE2978F" w:rsidR="00326B8E" w:rsidRDefault="00401466">
      <w:pPr>
        <w:pStyle w:val="TOC2"/>
        <w:rPr>
          <w:rFonts w:asciiTheme="minorHAnsi" w:eastAsiaTheme="minorEastAsia" w:hAnsiTheme="minorHAnsi" w:cstheme="minorBidi"/>
          <w:kern w:val="2"/>
          <w:sz w:val="22"/>
          <w:szCs w:val="22"/>
          <w14:ligatures w14:val="standardContextual"/>
        </w:rPr>
      </w:pPr>
      <w:hyperlink w:anchor="_Toc149697278" w:history="1">
        <w:r w:rsidR="00326B8E" w:rsidRPr="007C3FC6">
          <w:rPr>
            <w:rStyle w:val="Hyperlink"/>
          </w:rPr>
          <w:t>304.26.04</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Condition of Admission</w:t>
        </w:r>
        <w:r w:rsidR="00326B8E">
          <w:rPr>
            <w:webHidden/>
          </w:rPr>
          <w:tab/>
        </w:r>
        <w:r w:rsidR="00326B8E">
          <w:rPr>
            <w:webHidden/>
          </w:rPr>
          <w:fldChar w:fldCharType="begin"/>
        </w:r>
        <w:r w:rsidR="00326B8E">
          <w:rPr>
            <w:webHidden/>
          </w:rPr>
          <w:instrText xml:space="preserve"> PAGEREF _Toc149697278 \h </w:instrText>
        </w:r>
        <w:r w:rsidR="00326B8E">
          <w:rPr>
            <w:webHidden/>
          </w:rPr>
        </w:r>
        <w:r w:rsidR="00326B8E">
          <w:rPr>
            <w:webHidden/>
          </w:rPr>
          <w:fldChar w:fldCharType="separate"/>
        </w:r>
        <w:r>
          <w:rPr>
            <w:webHidden/>
          </w:rPr>
          <w:t>361</w:t>
        </w:r>
        <w:r w:rsidR="00326B8E">
          <w:rPr>
            <w:webHidden/>
          </w:rPr>
          <w:fldChar w:fldCharType="end"/>
        </w:r>
      </w:hyperlink>
    </w:p>
    <w:p w14:paraId="7617F7D4" w14:textId="6C8D9322" w:rsidR="00326B8E" w:rsidRDefault="00401466">
      <w:pPr>
        <w:pStyle w:val="TOC2"/>
        <w:rPr>
          <w:rFonts w:asciiTheme="minorHAnsi" w:eastAsiaTheme="minorEastAsia" w:hAnsiTheme="minorHAnsi" w:cstheme="minorBidi"/>
          <w:kern w:val="2"/>
          <w:sz w:val="22"/>
          <w:szCs w:val="22"/>
          <w14:ligatures w14:val="standardContextual"/>
        </w:rPr>
      </w:pPr>
      <w:hyperlink w:anchor="_Toc149697279" w:history="1">
        <w:r w:rsidR="00326B8E" w:rsidRPr="007C3FC6">
          <w:rPr>
            <w:rStyle w:val="Hyperlink"/>
          </w:rPr>
          <w:t>304.26.05</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Continuing Care Retirement Communities (CCRCs)</w:t>
        </w:r>
        <w:r w:rsidR="00326B8E">
          <w:rPr>
            <w:webHidden/>
          </w:rPr>
          <w:tab/>
        </w:r>
        <w:r w:rsidR="00326B8E">
          <w:rPr>
            <w:webHidden/>
          </w:rPr>
          <w:fldChar w:fldCharType="begin"/>
        </w:r>
        <w:r w:rsidR="00326B8E">
          <w:rPr>
            <w:webHidden/>
          </w:rPr>
          <w:instrText xml:space="preserve"> PAGEREF _Toc149697279 \h </w:instrText>
        </w:r>
        <w:r w:rsidR="00326B8E">
          <w:rPr>
            <w:webHidden/>
          </w:rPr>
        </w:r>
        <w:r w:rsidR="00326B8E">
          <w:rPr>
            <w:webHidden/>
          </w:rPr>
          <w:fldChar w:fldCharType="separate"/>
        </w:r>
        <w:r>
          <w:rPr>
            <w:webHidden/>
          </w:rPr>
          <w:t>362</w:t>
        </w:r>
        <w:r w:rsidR="00326B8E">
          <w:rPr>
            <w:webHidden/>
          </w:rPr>
          <w:fldChar w:fldCharType="end"/>
        </w:r>
      </w:hyperlink>
    </w:p>
    <w:p w14:paraId="108B6446" w14:textId="5C32F277"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280" w:history="1">
        <w:r w:rsidR="00326B8E" w:rsidRPr="007C3FC6">
          <w:rPr>
            <w:rStyle w:val="Hyperlink"/>
          </w:rPr>
          <w:t>304.27</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Estate Recovery</w:t>
        </w:r>
        <w:r w:rsidR="00326B8E">
          <w:rPr>
            <w:webHidden/>
          </w:rPr>
          <w:tab/>
        </w:r>
        <w:r w:rsidR="00326B8E">
          <w:rPr>
            <w:webHidden/>
          </w:rPr>
          <w:fldChar w:fldCharType="begin"/>
        </w:r>
        <w:r w:rsidR="00326B8E">
          <w:rPr>
            <w:webHidden/>
          </w:rPr>
          <w:instrText xml:space="preserve"> PAGEREF _Toc149697280 \h </w:instrText>
        </w:r>
        <w:r w:rsidR="00326B8E">
          <w:rPr>
            <w:webHidden/>
          </w:rPr>
        </w:r>
        <w:r w:rsidR="00326B8E">
          <w:rPr>
            <w:webHidden/>
          </w:rPr>
          <w:fldChar w:fldCharType="separate"/>
        </w:r>
        <w:r>
          <w:rPr>
            <w:webHidden/>
          </w:rPr>
          <w:t>362</w:t>
        </w:r>
        <w:r w:rsidR="00326B8E">
          <w:rPr>
            <w:webHidden/>
          </w:rPr>
          <w:fldChar w:fldCharType="end"/>
        </w:r>
      </w:hyperlink>
    </w:p>
    <w:p w14:paraId="4E928667" w14:textId="6D6E9D2D"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281" w:history="1">
        <w:r w:rsidR="00326B8E" w:rsidRPr="007C3FC6">
          <w:rPr>
            <w:rStyle w:val="Hyperlink"/>
          </w:rPr>
          <w:t>304.28</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Basic Application Process for Nursing Home and Home and Community Based Service Cases</w:t>
        </w:r>
        <w:r w:rsidR="00326B8E">
          <w:rPr>
            <w:webHidden/>
          </w:rPr>
          <w:tab/>
        </w:r>
        <w:r w:rsidR="00326B8E">
          <w:rPr>
            <w:webHidden/>
          </w:rPr>
          <w:fldChar w:fldCharType="begin"/>
        </w:r>
        <w:r w:rsidR="00326B8E">
          <w:rPr>
            <w:webHidden/>
          </w:rPr>
          <w:instrText xml:space="preserve"> PAGEREF _Toc149697281 \h </w:instrText>
        </w:r>
        <w:r w:rsidR="00326B8E">
          <w:rPr>
            <w:webHidden/>
          </w:rPr>
        </w:r>
        <w:r w:rsidR="00326B8E">
          <w:rPr>
            <w:webHidden/>
          </w:rPr>
          <w:fldChar w:fldCharType="separate"/>
        </w:r>
        <w:r>
          <w:rPr>
            <w:webHidden/>
          </w:rPr>
          <w:t>364</w:t>
        </w:r>
        <w:r w:rsidR="00326B8E">
          <w:rPr>
            <w:webHidden/>
          </w:rPr>
          <w:fldChar w:fldCharType="end"/>
        </w:r>
      </w:hyperlink>
    </w:p>
    <w:p w14:paraId="663B075D" w14:textId="24F7CA0D"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282" w:history="1">
        <w:r w:rsidR="00326B8E" w:rsidRPr="007C3FC6">
          <w:rPr>
            <w:rStyle w:val="Hyperlink"/>
          </w:rPr>
          <w:t>304.29</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Case Record Requirements</w:t>
        </w:r>
        <w:r w:rsidR="00326B8E">
          <w:rPr>
            <w:webHidden/>
          </w:rPr>
          <w:tab/>
        </w:r>
        <w:r w:rsidR="00326B8E">
          <w:rPr>
            <w:webHidden/>
          </w:rPr>
          <w:fldChar w:fldCharType="begin"/>
        </w:r>
        <w:r w:rsidR="00326B8E">
          <w:rPr>
            <w:webHidden/>
          </w:rPr>
          <w:instrText xml:space="preserve"> PAGEREF _Toc149697282 \h </w:instrText>
        </w:r>
        <w:r w:rsidR="00326B8E">
          <w:rPr>
            <w:webHidden/>
          </w:rPr>
        </w:r>
        <w:r w:rsidR="00326B8E">
          <w:rPr>
            <w:webHidden/>
          </w:rPr>
          <w:fldChar w:fldCharType="separate"/>
        </w:r>
        <w:r>
          <w:rPr>
            <w:webHidden/>
          </w:rPr>
          <w:t>367</w:t>
        </w:r>
        <w:r w:rsidR="00326B8E">
          <w:rPr>
            <w:webHidden/>
          </w:rPr>
          <w:fldChar w:fldCharType="end"/>
        </w:r>
      </w:hyperlink>
    </w:p>
    <w:p w14:paraId="019674D9" w14:textId="27E9F098"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283" w:history="1">
        <w:r w:rsidR="00326B8E" w:rsidRPr="007C3FC6">
          <w:rPr>
            <w:rStyle w:val="Hyperlink"/>
          </w:rPr>
          <w:t>304.30</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Annual Review Procedures</w:t>
        </w:r>
        <w:r w:rsidR="00326B8E">
          <w:rPr>
            <w:webHidden/>
          </w:rPr>
          <w:tab/>
        </w:r>
        <w:r w:rsidR="00326B8E">
          <w:rPr>
            <w:webHidden/>
          </w:rPr>
          <w:fldChar w:fldCharType="begin"/>
        </w:r>
        <w:r w:rsidR="00326B8E">
          <w:rPr>
            <w:webHidden/>
          </w:rPr>
          <w:instrText xml:space="preserve"> PAGEREF _Toc149697283 \h </w:instrText>
        </w:r>
        <w:r w:rsidR="00326B8E">
          <w:rPr>
            <w:webHidden/>
          </w:rPr>
        </w:r>
        <w:r w:rsidR="00326B8E">
          <w:rPr>
            <w:webHidden/>
          </w:rPr>
          <w:fldChar w:fldCharType="separate"/>
        </w:r>
        <w:r>
          <w:rPr>
            <w:webHidden/>
          </w:rPr>
          <w:t>368</w:t>
        </w:r>
        <w:r w:rsidR="00326B8E">
          <w:rPr>
            <w:webHidden/>
          </w:rPr>
          <w:fldChar w:fldCharType="end"/>
        </w:r>
      </w:hyperlink>
    </w:p>
    <w:p w14:paraId="040D5831" w14:textId="12163EE2" w:rsidR="00326B8E" w:rsidRDefault="00401466">
      <w:pPr>
        <w:pStyle w:val="TOC2"/>
        <w:rPr>
          <w:rFonts w:asciiTheme="minorHAnsi" w:eastAsiaTheme="minorEastAsia" w:hAnsiTheme="minorHAnsi" w:cstheme="minorBidi"/>
          <w:kern w:val="2"/>
          <w:sz w:val="22"/>
          <w:szCs w:val="22"/>
          <w14:ligatures w14:val="standardContextual"/>
        </w:rPr>
      </w:pPr>
      <w:hyperlink w:anchor="_Toc149697284" w:history="1">
        <w:r w:rsidR="00326B8E" w:rsidRPr="007C3FC6">
          <w:rPr>
            <w:rStyle w:val="Hyperlink"/>
          </w:rPr>
          <w:t>304.30.01</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Nursing Home</w:t>
        </w:r>
        <w:r w:rsidR="00326B8E">
          <w:rPr>
            <w:webHidden/>
          </w:rPr>
          <w:tab/>
        </w:r>
        <w:r w:rsidR="00326B8E">
          <w:rPr>
            <w:webHidden/>
          </w:rPr>
          <w:fldChar w:fldCharType="begin"/>
        </w:r>
        <w:r w:rsidR="00326B8E">
          <w:rPr>
            <w:webHidden/>
          </w:rPr>
          <w:instrText xml:space="preserve"> PAGEREF _Toc149697284 \h </w:instrText>
        </w:r>
        <w:r w:rsidR="00326B8E">
          <w:rPr>
            <w:webHidden/>
          </w:rPr>
        </w:r>
        <w:r w:rsidR="00326B8E">
          <w:rPr>
            <w:webHidden/>
          </w:rPr>
          <w:fldChar w:fldCharType="separate"/>
        </w:r>
        <w:r>
          <w:rPr>
            <w:webHidden/>
          </w:rPr>
          <w:t>368</w:t>
        </w:r>
        <w:r w:rsidR="00326B8E">
          <w:rPr>
            <w:webHidden/>
          </w:rPr>
          <w:fldChar w:fldCharType="end"/>
        </w:r>
      </w:hyperlink>
    </w:p>
    <w:p w14:paraId="0EFCFB7D" w14:textId="45C32A5A" w:rsidR="00326B8E" w:rsidRDefault="00401466">
      <w:pPr>
        <w:pStyle w:val="TOC2"/>
        <w:rPr>
          <w:rFonts w:asciiTheme="minorHAnsi" w:eastAsiaTheme="minorEastAsia" w:hAnsiTheme="minorHAnsi" w:cstheme="minorBidi"/>
          <w:kern w:val="2"/>
          <w:sz w:val="22"/>
          <w:szCs w:val="22"/>
          <w14:ligatures w14:val="standardContextual"/>
        </w:rPr>
      </w:pPr>
      <w:hyperlink w:anchor="_Toc149697285" w:history="1">
        <w:r w:rsidR="00326B8E" w:rsidRPr="007C3FC6">
          <w:rPr>
            <w:rStyle w:val="Hyperlink"/>
          </w:rPr>
          <w:t>304.30.02</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Home and Community Based Services</w:t>
        </w:r>
        <w:r w:rsidR="00326B8E">
          <w:rPr>
            <w:webHidden/>
          </w:rPr>
          <w:tab/>
        </w:r>
        <w:r w:rsidR="00326B8E">
          <w:rPr>
            <w:webHidden/>
          </w:rPr>
          <w:fldChar w:fldCharType="begin"/>
        </w:r>
        <w:r w:rsidR="00326B8E">
          <w:rPr>
            <w:webHidden/>
          </w:rPr>
          <w:instrText xml:space="preserve"> PAGEREF _Toc149697285 \h </w:instrText>
        </w:r>
        <w:r w:rsidR="00326B8E">
          <w:rPr>
            <w:webHidden/>
          </w:rPr>
        </w:r>
        <w:r w:rsidR="00326B8E">
          <w:rPr>
            <w:webHidden/>
          </w:rPr>
          <w:fldChar w:fldCharType="separate"/>
        </w:r>
        <w:r>
          <w:rPr>
            <w:webHidden/>
          </w:rPr>
          <w:t>369</w:t>
        </w:r>
        <w:r w:rsidR="00326B8E">
          <w:rPr>
            <w:webHidden/>
          </w:rPr>
          <w:fldChar w:fldCharType="end"/>
        </w:r>
      </w:hyperlink>
    </w:p>
    <w:p w14:paraId="1A48A56A" w14:textId="7DBF76BD"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286" w:history="1">
        <w:r w:rsidR="00326B8E" w:rsidRPr="007C3FC6">
          <w:rPr>
            <w:rStyle w:val="Hyperlink"/>
          </w:rPr>
          <w:t>304.31</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Introduction to General Hospital</w:t>
        </w:r>
        <w:r w:rsidR="00326B8E">
          <w:rPr>
            <w:webHidden/>
          </w:rPr>
          <w:tab/>
        </w:r>
        <w:r w:rsidR="00326B8E">
          <w:rPr>
            <w:webHidden/>
          </w:rPr>
          <w:fldChar w:fldCharType="begin"/>
        </w:r>
        <w:r w:rsidR="00326B8E">
          <w:rPr>
            <w:webHidden/>
          </w:rPr>
          <w:instrText xml:space="preserve"> PAGEREF _Toc149697286 \h </w:instrText>
        </w:r>
        <w:r w:rsidR="00326B8E">
          <w:rPr>
            <w:webHidden/>
          </w:rPr>
        </w:r>
        <w:r w:rsidR="00326B8E">
          <w:rPr>
            <w:webHidden/>
          </w:rPr>
          <w:fldChar w:fldCharType="separate"/>
        </w:r>
        <w:r>
          <w:rPr>
            <w:webHidden/>
          </w:rPr>
          <w:t>370</w:t>
        </w:r>
        <w:r w:rsidR="00326B8E">
          <w:rPr>
            <w:webHidden/>
          </w:rPr>
          <w:fldChar w:fldCharType="end"/>
        </w:r>
      </w:hyperlink>
    </w:p>
    <w:p w14:paraId="6FFE9426" w14:textId="326D0456" w:rsidR="00326B8E" w:rsidRDefault="00401466">
      <w:pPr>
        <w:pStyle w:val="TOC2"/>
        <w:rPr>
          <w:rFonts w:asciiTheme="minorHAnsi" w:eastAsiaTheme="minorEastAsia" w:hAnsiTheme="minorHAnsi" w:cstheme="minorBidi"/>
          <w:kern w:val="2"/>
          <w:sz w:val="22"/>
          <w:szCs w:val="22"/>
          <w14:ligatures w14:val="standardContextual"/>
        </w:rPr>
      </w:pPr>
      <w:hyperlink w:anchor="_Toc149697287" w:history="1">
        <w:r w:rsidR="00326B8E" w:rsidRPr="007C3FC6">
          <w:rPr>
            <w:rStyle w:val="Hyperlink"/>
          </w:rPr>
          <w:t>304.31.01</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General Hospital vs. Nursing Home Assistance</w:t>
        </w:r>
        <w:r w:rsidR="00326B8E">
          <w:rPr>
            <w:webHidden/>
          </w:rPr>
          <w:tab/>
        </w:r>
        <w:r w:rsidR="00326B8E">
          <w:rPr>
            <w:webHidden/>
          </w:rPr>
          <w:fldChar w:fldCharType="begin"/>
        </w:r>
        <w:r w:rsidR="00326B8E">
          <w:rPr>
            <w:webHidden/>
          </w:rPr>
          <w:instrText xml:space="preserve"> PAGEREF _Toc149697287 \h </w:instrText>
        </w:r>
        <w:r w:rsidR="00326B8E">
          <w:rPr>
            <w:webHidden/>
          </w:rPr>
        </w:r>
        <w:r w:rsidR="00326B8E">
          <w:rPr>
            <w:webHidden/>
          </w:rPr>
          <w:fldChar w:fldCharType="separate"/>
        </w:r>
        <w:r>
          <w:rPr>
            <w:webHidden/>
          </w:rPr>
          <w:t>371</w:t>
        </w:r>
        <w:r w:rsidR="00326B8E">
          <w:rPr>
            <w:webHidden/>
          </w:rPr>
          <w:fldChar w:fldCharType="end"/>
        </w:r>
      </w:hyperlink>
    </w:p>
    <w:p w14:paraId="1486747E" w14:textId="67348714" w:rsidR="00326B8E" w:rsidRDefault="00401466">
      <w:pPr>
        <w:pStyle w:val="TOC2"/>
        <w:rPr>
          <w:rFonts w:asciiTheme="minorHAnsi" w:eastAsiaTheme="minorEastAsia" w:hAnsiTheme="minorHAnsi" w:cstheme="minorBidi"/>
          <w:kern w:val="2"/>
          <w:sz w:val="22"/>
          <w:szCs w:val="22"/>
          <w14:ligatures w14:val="standardContextual"/>
        </w:rPr>
      </w:pPr>
      <w:hyperlink w:anchor="_Toc149697288" w:history="1">
        <w:r w:rsidR="00326B8E" w:rsidRPr="007C3FC6">
          <w:rPr>
            <w:rStyle w:val="Hyperlink"/>
          </w:rPr>
          <w:t>304.31.02</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Non-Financial Eligibility Criteria</w:t>
        </w:r>
        <w:r w:rsidR="00326B8E">
          <w:rPr>
            <w:webHidden/>
          </w:rPr>
          <w:tab/>
        </w:r>
        <w:r w:rsidR="00326B8E">
          <w:rPr>
            <w:webHidden/>
          </w:rPr>
          <w:fldChar w:fldCharType="begin"/>
        </w:r>
        <w:r w:rsidR="00326B8E">
          <w:rPr>
            <w:webHidden/>
          </w:rPr>
          <w:instrText xml:space="preserve"> PAGEREF _Toc149697288 \h </w:instrText>
        </w:r>
        <w:r w:rsidR="00326B8E">
          <w:rPr>
            <w:webHidden/>
          </w:rPr>
        </w:r>
        <w:r w:rsidR="00326B8E">
          <w:rPr>
            <w:webHidden/>
          </w:rPr>
          <w:fldChar w:fldCharType="separate"/>
        </w:r>
        <w:r>
          <w:rPr>
            <w:webHidden/>
          </w:rPr>
          <w:t>371</w:t>
        </w:r>
        <w:r w:rsidR="00326B8E">
          <w:rPr>
            <w:webHidden/>
          </w:rPr>
          <w:fldChar w:fldCharType="end"/>
        </w:r>
      </w:hyperlink>
    </w:p>
    <w:p w14:paraId="052FC70A" w14:textId="2AA1EEA1" w:rsidR="00326B8E" w:rsidRDefault="00401466">
      <w:pPr>
        <w:pStyle w:val="TOC2"/>
        <w:rPr>
          <w:rFonts w:asciiTheme="minorHAnsi" w:eastAsiaTheme="minorEastAsia" w:hAnsiTheme="minorHAnsi" w:cstheme="minorBidi"/>
          <w:kern w:val="2"/>
          <w:sz w:val="22"/>
          <w:szCs w:val="22"/>
          <w14:ligatures w14:val="standardContextual"/>
        </w:rPr>
      </w:pPr>
      <w:hyperlink w:anchor="_Toc149697289" w:history="1">
        <w:r w:rsidR="00326B8E" w:rsidRPr="007C3FC6">
          <w:rPr>
            <w:rStyle w:val="Hyperlink"/>
          </w:rPr>
          <w:t>304.31.03</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Categorical Eligibility Criteria</w:t>
        </w:r>
        <w:r w:rsidR="00326B8E">
          <w:rPr>
            <w:webHidden/>
          </w:rPr>
          <w:tab/>
        </w:r>
        <w:r w:rsidR="00326B8E">
          <w:rPr>
            <w:webHidden/>
          </w:rPr>
          <w:fldChar w:fldCharType="begin"/>
        </w:r>
        <w:r w:rsidR="00326B8E">
          <w:rPr>
            <w:webHidden/>
          </w:rPr>
          <w:instrText xml:space="preserve"> PAGEREF _Toc149697289 \h </w:instrText>
        </w:r>
        <w:r w:rsidR="00326B8E">
          <w:rPr>
            <w:webHidden/>
          </w:rPr>
        </w:r>
        <w:r w:rsidR="00326B8E">
          <w:rPr>
            <w:webHidden/>
          </w:rPr>
          <w:fldChar w:fldCharType="separate"/>
        </w:r>
        <w:r>
          <w:rPr>
            <w:webHidden/>
          </w:rPr>
          <w:t>371</w:t>
        </w:r>
        <w:r w:rsidR="00326B8E">
          <w:rPr>
            <w:webHidden/>
          </w:rPr>
          <w:fldChar w:fldCharType="end"/>
        </w:r>
      </w:hyperlink>
    </w:p>
    <w:p w14:paraId="14F38621" w14:textId="4155D581" w:rsidR="00326B8E" w:rsidRDefault="00401466">
      <w:pPr>
        <w:pStyle w:val="TOC2"/>
        <w:rPr>
          <w:rFonts w:asciiTheme="minorHAnsi" w:eastAsiaTheme="minorEastAsia" w:hAnsiTheme="minorHAnsi" w:cstheme="minorBidi"/>
          <w:kern w:val="2"/>
          <w:sz w:val="22"/>
          <w:szCs w:val="22"/>
          <w14:ligatures w14:val="standardContextual"/>
        </w:rPr>
      </w:pPr>
      <w:hyperlink w:anchor="_Toc149697290" w:history="1">
        <w:r w:rsidR="00326B8E" w:rsidRPr="007C3FC6">
          <w:rPr>
            <w:rStyle w:val="Hyperlink"/>
          </w:rPr>
          <w:t>304.31.04</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Financial Criteria</w:t>
        </w:r>
        <w:r w:rsidR="00326B8E">
          <w:rPr>
            <w:webHidden/>
          </w:rPr>
          <w:tab/>
        </w:r>
        <w:r w:rsidR="00326B8E">
          <w:rPr>
            <w:webHidden/>
          </w:rPr>
          <w:fldChar w:fldCharType="begin"/>
        </w:r>
        <w:r w:rsidR="00326B8E">
          <w:rPr>
            <w:webHidden/>
          </w:rPr>
          <w:instrText xml:space="preserve"> PAGEREF _Toc149697290 \h </w:instrText>
        </w:r>
        <w:r w:rsidR="00326B8E">
          <w:rPr>
            <w:webHidden/>
          </w:rPr>
        </w:r>
        <w:r w:rsidR="00326B8E">
          <w:rPr>
            <w:webHidden/>
          </w:rPr>
          <w:fldChar w:fldCharType="separate"/>
        </w:r>
        <w:r>
          <w:rPr>
            <w:webHidden/>
          </w:rPr>
          <w:t>374</w:t>
        </w:r>
        <w:r w:rsidR="00326B8E">
          <w:rPr>
            <w:webHidden/>
          </w:rPr>
          <w:fldChar w:fldCharType="end"/>
        </w:r>
      </w:hyperlink>
    </w:p>
    <w:p w14:paraId="5D6D5C01" w14:textId="7F3DDD98" w:rsidR="00326B8E" w:rsidRDefault="00401466">
      <w:pPr>
        <w:pStyle w:val="TOC2"/>
        <w:rPr>
          <w:rFonts w:asciiTheme="minorHAnsi" w:eastAsiaTheme="minorEastAsia" w:hAnsiTheme="minorHAnsi" w:cstheme="minorBidi"/>
          <w:kern w:val="2"/>
          <w:sz w:val="22"/>
          <w:szCs w:val="22"/>
          <w14:ligatures w14:val="standardContextual"/>
        </w:rPr>
      </w:pPr>
      <w:hyperlink w:anchor="_Toc149697291" w:history="1">
        <w:r w:rsidR="00326B8E" w:rsidRPr="007C3FC6">
          <w:rPr>
            <w:rStyle w:val="Hyperlink"/>
          </w:rPr>
          <w:t>304.31.05</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Continued Eligibility</w:t>
        </w:r>
        <w:r w:rsidR="00326B8E">
          <w:rPr>
            <w:webHidden/>
          </w:rPr>
          <w:tab/>
        </w:r>
        <w:r w:rsidR="00326B8E">
          <w:rPr>
            <w:webHidden/>
          </w:rPr>
          <w:fldChar w:fldCharType="begin"/>
        </w:r>
        <w:r w:rsidR="00326B8E">
          <w:rPr>
            <w:webHidden/>
          </w:rPr>
          <w:instrText xml:space="preserve"> PAGEREF _Toc149697291 \h </w:instrText>
        </w:r>
        <w:r w:rsidR="00326B8E">
          <w:rPr>
            <w:webHidden/>
          </w:rPr>
        </w:r>
        <w:r w:rsidR="00326B8E">
          <w:rPr>
            <w:webHidden/>
          </w:rPr>
          <w:fldChar w:fldCharType="separate"/>
        </w:r>
        <w:r>
          <w:rPr>
            <w:webHidden/>
          </w:rPr>
          <w:t>374</w:t>
        </w:r>
        <w:r w:rsidR="00326B8E">
          <w:rPr>
            <w:webHidden/>
          </w:rPr>
          <w:fldChar w:fldCharType="end"/>
        </w:r>
      </w:hyperlink>
    </w:p>
    <w:p w14:paraId="476F7F29" w14:textId="5E902274" w:rsidR="00326B8E" w:rsidRDefault="00401466">
      <w:pPr>
        <w:pStyle w:val="TOC2"/>
        <w:rPr>
          <w:rFonts w:asciiTheme="minorHAnsi" w:eastAsiaTheme="minorEastAsia" w:hAnsiTheme="minorHAnsi" w:cstheme="minorBidi"/>
          <w:kern w:val="2"/>
          <w:sz w:val="22"/>
          <w:szCs w:val="22"/>
          <w14:ligatures w14:val="standardContextual"/>
        </w:rPr>
      </w:pPr>
      <w:hyperlink w:anchor="_Toc149697292" w:history="1">
        <w:r w:rsidR="00326B8E" w:rsidRPr="007C3FC6">
          <w:rPr>
            <w:rStyle w:val="Hyperlink"/>
          </w:rPr>
          <w:t>304.31.06</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Basic Application Process</w:t>
        </w:r>
        <w:r w:rsidR="00326B8E">
          <w:rPr>
            <w:webHidden/>
          </w:rPr>
          <w:tab/>
        </w:r>
        <w:r w:rsidR="00326B8E">
          <w:rPr>
            <w:webHidden/>
          </w:rPr>
          <w:fldChar w:fldCharType="begin"/>
        </w:r>
        <w:r w:rsidR="00326B8E">
          <w:rPr>
            <w:webHidden/>
          </w:rPr>
          <w:instrText xml:space="preserve"> PAGEREF _Toc149697292 \h </w:instrText>
        </w:r>
        <w:r w:rsidR="00326B8E">
          <w:rPr>
            <w:webHidden/>
          </w:rPr>
        </w:r>
        <w:r w:rsidR="00326B8E">
          <w:rPr>
            <w:webHidden/>
          </w:rPr>
          <w:fldChar w:fldCharType="separate"/>
        </w:r>
        <w:r>
          <w:rPr>
            <w:webHidden/>
          </w:rPr>
          <w:t>374</w:t>
        </w:r>
        <w:r w:rsidR="00326B8E">
          <w:rPr>
            <w:webHidden/>
          </w:rPr>
          <w:fldChar w:fldCharType="end"/>
        </w:r>
      </w:hyperlink>
    </w:p>
    <w:p w14:paraId="1B6E17D8" w14:textId="4AB26172" w:rsidR="00326B8E" w:rsidRDefault="00401466">
      <w:pPr>
        <w:pStyle w:val="TOC2"/>
        <w:rPr>
          <w:rFonts w:asciiTheme="minorHAnsi" w:eastAsiaTheme="minorEastAsia" w:hAnsiTheme="minorHAnsi" w:cstheme="minorBidi"/>
          <w:kern w:val="2"/>
          <w:sz w:val="22"/>
          <w:szCs w:val="22"/>
          <w14:ligatures w14:val="standardContextual"/>
        </w:rPr>
      </w:pPr>
      <w:hyperlink w:anchor="_Toc149697293" w:history="1">
        <w:r w:rsidR="00326B8E" w:rsidRPr="007C3FC6">
          <w:rPr>
            <w:rStyle w:val="Hyperlink"/>
          </w:rPr>
          <w:t>304.31.06A</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Receipt of Application/Intake</w:t>
        </w:r>
        <w:r w:rsidR="00326B8E">
          <w:rPr>
            <w:webHidden/>
          </w:rPr>
          <w:tab/>
        </w:r>
        <w:r w:rsidR="00326B8E">
          <w:rPr>
            <w:webHidden/>
          </w:rPr>
          <w:fldChar w:fldCharType="begin"/>
        </w:r>
        <w:r w:rsidR="00326B8E">
          <w:rPr>
            <w:webHidden/>
          </w:rPr>
          <w:instrText xml:space="preserve"> PAGEREF _Toc149697293 \h </w:instrText>
        </w:r>
        <w:r w:rsidR="00326B8E">
          <w:rPr>
            <w:webHidden/>
          </w:rPr>
        </w:r>
        <w:r w:rsidR="00326B8E">
          <w:rPr>
            <w:webHidden/>
          </w:rPr>
          <w:fldChar w:fldCharType="separate"/>
        </w:r>
        <w:r>
          <w:rPr>
            <w:webHidden/>
          </w:rPr>
          <w:t>374</w:t>
        </w:r>
        <w:r w:rsidR="00326B8E">
          <w:rPr>
            <w:webHidden/>
          </w:rPr>
          <w:fldChar w:fldCharType="end"/>
        </w:r>
      </w:hyperlink>
    </w:p>
    <w:p w14:paraId="69958C0A" w14:textId="0F312F43" w:rsidR="00326B8E" w:rsidRDefault="00401466">
      <w:pPr>
        <w:pStyle w:val="TOC2"/>
        <w:rPr>
          <w:rFonts w:asciiTheme="minorHAnsi" w:eastAsiaTheme="minorEastAsia" w:hAnsiTheme="minorHAnsi" w:cstheme="minorBidi"/>
          <w:kern w:val="2"/>
          <w:sz w:val="22"/>
          <w:szCs w:val="22"/>
          <w14:ligatures w14:val="standardContextual"/>
        </w:rPr>
      </w:pPr>
      <w:hyperlink w:anchor="_Toc149697294" w:history="1">
        <w:r w:rsidR="00326B8E" w:rsidRPr="007C3FC6">
          <w:rPr>
            <w:rStyle w:val="Hyperlink"/>
          </w:rPr>
          <w:t>304.31.06B</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Processing of Application</w:t>
        </w:r>
        <w:r w:rsidR="00326B8E">
          <w:rPr>
            <w:webHidden/>
          </w:rPr>
          <w:tab/>
        </w:r>
        <w:r w:rsidR="00326B8E">
          <w:rPr>
            <w:webHidden/>
          </w:rPr>
          <w:fldChar w:fldCharType="begin"/>
        </w:r>
        <w:r w:rsidR="00326B8E">
          <w:rPr>
            <w:webHidden/>
          </w:rPr>
          <w:instrText xml:space="preserve"> PAGEREF _Toc149697294 \h </w:instrText>
        </w:r>
        <w:r w:rsidR="00326B8E">
          <w:rPr>
            <w:webHidden/>
          </w:rPr>
        </w:r>
        <w:r w:rsidR="00326B8E">
          <w:rPr>
            <w:webHidden/>
          </w:rPr>
          <w:fldChar w:fldCharType="separate"/>
        </w:r>
        <w:r>
          <w:rPr>
            <w:webHidden/>
          </w:rPr>
          <w:t>375</w:t>
        </w:r>
        <w:r w:rsidR="00326B8E">
          <w:rPr>
            <w:webHidden/>
          </w:rPr>
          <w:fldChar w:fldCharType="end"/>
        </w:r>
      </w:hyperlink>
    </w:p>
    <w:p w14:paraId="292A3BEB" w14:textId="314768BB" w:rsidR="00326B8E" w:rsidRDefault="00401466">
      <w:pPr>
        <w:pStyle w:val="TOC2"/>
        <w:rPr>
          <w:rFonts w:asciiTheme="minorHAnsi" w:eastAsiaTheme="minorEastAsia" w:hAnsiTheme="minorHAnsi" w:cstheme="minorBidi"/>
          <w:kern w:val="2"/>
          <w:sz w:val="22"/>
          <w:szCs w:val="22"/>
          <w14:ligatures w14:val="standardContextual"/>
        </w:rPr>
      </w:pPr>
      <w:hyperlink w:anchor="_Toc149697295" w:history="1">
        <w:r w:rsidR="00326B8E" w:rsidRPr="007C3FC6">
          <w:rPr>
            <w:rStyle w:val="Hyperlink"/>
          </w:rPr>
          <w:t>304.31.06C</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Determination of Eligibility/Ineligibility</w:t>
        </w:r>
        <w:r w:rsidR="00326B8E">
          <w:rPr>
            <w:webHidden/>
          </w:rPr>
          <w:tab/>
        </w:r>
        <w:r w:rsidR="00326B8E">
          <w:rPr>
            <w:webHidden/>
          </w:rPr>
          <w:fldChar w:fldCharType="begin"/>
        </w:r>
        <w:r w:rsidR="00326B8E">
          <w:rPr>
            <w:webHidden/>
          </w:rPr>
          <w:instrText xml:space="preserve"> PAGEREF _Toc149697295 \h </w:instrText>
        </w:r>
        <w:r w:rsidR="00326B8E">
          <w:rPr>
            <w:webHidden/>
          </w:rPr>
        </w:r>
        <w:r w:rsidR="00326B8E">
          <w:rPr>
            <w:webHidden/>
          </w:rPr>
          <w:fldChar w:fldCharType="separate"/>
        </w:r>
        <w:r>
          <w:rPr>
            <w:webHidden/>
          </w:rPr>
          <w:t>376</w:t>
        </w:r>
        <w:r w:rsidR="00326B8E">
          <w:rPr>
            <w:webHidden/>
          </w:rPr>
          <w:fldChar w:fldCharType="end"/>
        </w:r>
      </w:hyperlink>
    </w:p>
    <w:p w14:paraId="54496982" w14:textId="732D7D79" w:rsidR="00326B8E" w:rsidRDefault="00401466">
      <w:pPr>
        <w:pStyle w:val="TOC2"/>
        <w:rPr>
          <w:rFonts w:asciiTheme="minorHAnsi" w:eastAsiaTheme="minorEastAsia" w:hAnsiTheme="minorHAnsi" w:cstheme="minorBidi"/>
          <w:kern w:val="2"/>
          <w:sz w:val="22"/>
          <w:szCs w:val="22"/>
          <w14:ligatures w14:val="standardContextual"/>
        </w:rPr>
      </w:pPr>
      <w:hyperlink w:anchor="_Toc149697296" w:history="1">
        <w:r w:rsidR="00326B8E" w:rsidRPr="007C3FC6">
          <w:rPr>
            <w:rStyle w:val="Hyperlink"/>
          </w:rPr>
          <w:t>304.31.06D</w:t>
        </w:r>
        <w:r w:rsidR="00326B8E">
          <w:rPr>
            <w:rFonts w:asciiTheme="minorHAnsi" w:eastAsiaTheme="minorEastAsia" w:hAnsiTheme="minorHAnsi" w:cstheme="minorBidi"/>
            <w:kern w:val="2"/>
            <w:sz w:val="22"/>
            <w:szCs w:val="22"/>
            <w14:ligatures w14:val="standardContextual"/>
          </w:rPr>
          <w:tab/>
        </w:r>
        <w:r w:rsidR="00326B8E" w:rsidRPr="007C3FC6">
          <w:rPr>
            <w:rStyle w:val="Hyperlink"/>
          </w:rPr>
          <w:t>Continued Eligibility</w:t>
        </w:r>
        <w:r w:rsidR="00326B8E">
          <w:rPr>
            <w:webHidden/>
          </w:rPr>
          <w:tab/>
        </w:r>
        <w:r w:rsidR="00326B8E">
          <w:rPr>
            <w:webHidden/>
          </w:rPr>
          <w:fldChar w:fldCharType="begin"/>
        </w:r>
        <w:r w:rsidR="00326B8E">
          <w:rPr>
            <w:webHidden/>
          </w:rPr>
          <w:instrText xml:space="preserve"> PAGEREF _Toc149697296 \h </w:instrText>
        </w:r>
        <w:r w:rsidR="00326B8E">
          <w:rPr>
            <w:webHidden/>
          </w:rPr>
        </w:r>
        <w:r w:rsidR="00326B8E">
          <w:rPr>
            <w:webHidden/>
          </w:rPr>
          <w:fldChar w:fldCharType="separate"/>
        </w:r>
        <w:r>
          <w:rPr>
            <w:webHidden/>
          </w:rPr>
          <w:t>376</w:t>
        </w:r>
        <w:r w:rsidR="00326B8E">
          <w:rPr>
            <w:webHidden/>
          </w:rPr>
          <w:fldChar w:fldCharType="end"/>
        </w:r>
      </w:hyperlink>
    </w:p>
    <w:p w14:paraId="1F61707A" w14:textId="10630098" w:rsidR="00326B8E" w:rsidRDefault="00401466">
      <w:pPr>
        <w:pStyle w:val="TOC1"/>
        <w:rPr>
          <w:rFonts w:asciiTheme="minorHAnsi" w:eastAsiaTheme="minorEastAsia" w:hAnsiTheme="minorHAnsi" w:cstheme="minorBidi"/>
          <w:b w:val="0"/>
          <w:bCs w:val="0"/>
          <w:kern w:val="2"/>
          <w:sz w:val="22"/>
          <w:szCs w:val="22"/>
          <w14:ligatures w14:val="standardContextual"/>
        </w:rPr>
      </w:pPr>
      <w:hyperlink w:anchor="_Toc149697297" w:history="1">
        <w:r w:rsidR="00326B8E" w:rsidRPr="007C3FC6">
          <w:rPr>
            <w:rStyle w:val="Hyperlink"/>
          </w:rPr>
          <w:t>304.32</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Palmetto Coordinated System of Care (PCSC) Waiver</w:t>
        </w:r>
        <w:r w:rsidR="00326B8E">
          <w:rPr>
            <w:webHidden/>
          </w:rPr>
          <w:tab/>
        </w:r>
        <w:r w:rsidR="00326B8E">
          <w:rPr>
            <w:webHidden/>
          </w:rPr>
          <w:fldChar w:fldCharType="begin"/>
        </w:r>
        <w:r w:rsidR="00326B8E">
          <w:rPr>
            <w:webHidden/>
          </w:rPr>
          <w:instrText xml:space="preserve"> PAGEREF _Toc149697297 \h </w:instrText>
        </w:r>
        <w:r w:rsidR="00326B8E">
          <w:rPr>
            <w:webHidden/>
          </w:rPr>
        </w:r>
        <w:r w:rsidR="00326B8E">
          <w:rPr>
            <w:webHidden/>
          </w:rPr>
          <w:fldChar w:fldCharType="separate"/>
        </w:r>
        <w:r>
          <w:rPr>
            <w:webHidden/>
          </w:rPr>
          <w:t>376</w:t>
        </w:r>
        <w:r w:rsidR="00326B8E">
          <w:rPr>
            <w:webHidden/>
          </w:rPr>
          <w:fldChar w:fldCharType="end"/>
        </w:r>
      </w:hyperlink>
    </w:p>
    <w:p w14:paraId="7824C066" w14:textId="57CE71E1" w:rsidR="00326B8E" w:rsidRDefault="00401466" w:rsidP="00326B8E">
      <w:pPr>
        <w:pStyle w:val="TOC1"/>
        <w:ind w:left="2160" w:hanging="2160"/>
        <w:rPr>
          <w:rFonts w:asciiTheme="minorHAnsi" w:eastAsiaTheme="minorEastAsia" w:hAnsiTheme="minorHAnsi" w:cstheme="minorBidi"/>
          <w:b w:val="0"/>
          <w:bCs w:val="0"/>
          <w:kern w:val="2"/>
          <w:sz w:val="22"/>
          <w:szCs w:val="22"/>
          <w14:ligatures w14:val="standardContextual"/>
        </w:rPr>
      </w:pPr>
      <w:hyperlink w:anchor="_Toc149697298" w:history="1">
        <w:r w:rsidR="00326B8E" w:rsidRPr="007C3FC6">
          <w:rPr>
            <w:rStyle w:val="Hyperlink"/>
          </w:rPr>
          <w:t>304 Appendix A</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Life Expectancy Table</w:t>
        </w:r>
        <w:r w:rsidR="00326B8E">
          <w:rPr>
            <w:webHidden/>
          </w:rPr>
          <w:tab/>
        </w:r>
        <w:r w:rsidR="00326B8E">
          <w:rPr>
            <w:webHidden/>
          </w:rPr>
          <w:fldChar w:fldCharType="begin"/>
        </w:r>
        <w:r w:rsidR="00326B8E">
          <w:rPr>
            <w:webHidden/>
          </w:rPr>
          <w:instrText xml:space="preserve"> PAGEREF _Toc149697298 \h </w:instrText>
        </w:r>
        <w:r w:rsidR="00326B8E">
          <w:rPr>
            <w:webHidden/>
          </w:rPr>
        </w:r>
        <w:r w:rsidR="00326B8E">
          <w:rPr>
            <w:webHidden/>
          </w:rPr>
          <w:fldChar w:fldCharType="separate"/>
        </w:r>
        <w:r>
          <w:rPr>
            <w:webHidden/>
          </w:rPr>
          <w:t>378</w:t>
        </w:r>
        <w:r w:rsidR="00326B8E">
          <w:rPr>
            <w:webHidden/>
          </w:rPr>
          <w:fldChar w:fldCharType="end"/>
        </w:r>
      </w:hyperlink>
    </w:p>
    <w:p w14:paraId="34F5FF38" w14:textId="18C9B84A" w:rsidR="00326B8E" w:rsidRDefault="00401466" w:rsidP="00326B8E">
      <w:pPr>
        <w:pStyle w:val="TOC1"/>
        <w:ind w:left="2160" w:hanging="2160"/>
        <w:rPr>
          <w:rFonts w:asciiTheme="minorHAnsi" w:eastAsiaTheme="minorEastAsia" w:hAnsiTheme="minorHAnsi" w:cstheme="minorBidi"/>
          <w:b w:val="0"/>
          <w:bCs w:val="0"/>
          <w:kern w:val="2"/>
          <w:sz w:val="22"/>
          <w:szCs w:val="22"/>
          <w14:ligatures w14:val="standardContextual"/>
        </w:rPr>
      </w:pPr>
      <w:hyperlink w:anchor="_Toc149697299" w:history="1">
        <w:r w:rsidR="00326B8E" w:rsidRPr="007C3FC6">
          <w:rPr>
            <w:rStyle w:val="Hyperlink"/>
          </w:rPr>
          <w:t>304 Appendix B</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Non-Covered Medical Expenses and Allowable Deductions</w:t>
        </w:r>
        <w:r w:rsidR="00326B8E">
          <w:rPr>
            <w:webHidden/>
          </w:rPr>
          <w:tab/>
        </w:r>
        <w:r w:rsidR="00326B8E">
          <w:rPr>
            <w:webHidden/>
          </w:rPr>
          <w:fldChar w:fldCharType="begin"/>
        </w:r>
        <w:r w:rsidR="00326B8E">
          <w:rPr>
            <w:webHidden/>
          </w:rPr>
          <w:instrText xml:space="preserve"> PAGEREF _Toc149697299 \h </w:instrText>
        </w:r>
        <w:r w:rsidR="00326B8E">
          <w:rPr>
            <w:webHidden/>
          </w:rPr>
        </w:r>
        <w:r w:rsidR="00326B8E">
          <w:rPr>
            <w:webHidden/>
          </w:rPr>
          <w:fldChar w:fldCharType="separate"/>
        </w:r>
        <w:r>
          <w:rPr>
            <w:webHidden/>
          </w:rPr>
          <w:t>379</w:t>
        </w:r>
        <w:r w:rsidR="00326B8E">
          <w:rPr>
            <w:webHidden/>
          </w:rPr>
          <w:fldChar w:fldCharType="end"/>
        </w:r>
      </w:hyperlink>
    </w:p>
    <w:p w14:paraId="5C4CCC0D" w14:textId="5BAF0813" w:rsidR="00326B8E" w:rsidRDefault="00401466" w:rsidP="00326B8E">
      <w:pPr>
        <w:pStyle w:val="TOC1"/>
        <w:ind w:left="2160" w:hanging="2160"/>
        <w:rPr>
          <w:rFonts w:asciiTheme="minorHAnsi" w:eastAsiaTheme="minorEastAsia" w:hAnsiTheme="minorHAnsi" w:cstheme="minorBidi"/>
          <w:b w:val="0"/>
          <w:bCs w:val="0"/>
          <w:kern w:val="2"/>
          <w:sz w:val="22"/>
          <w:szCs w:val="22"/>
          <w14:ligatures w14:val="standardContextual"/>
        </w:rPr>
      </w:pPr>
      <w:hyperlink w:anchor="_Toc149697300" w:history="1">
        <w:r w:rsidR="00326B8E" w:rsidRPr="007C3FC6">
          <w:rPr>
            <w:rStyle w:val="Hyperlink"/>
          </w:rPr>
          <w:t>304 Appendix C</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DHHS Form 181</w:t>
        </w:r>
        <w:r w:rsidR="00326B8E">
          <w:rPr>
            <w:webHidden/>
          </w:rPr>
          <w:tab/>
        </w:r>
        <w:r w:rsidR="00326B8E">
          <w:rPr>
            <w:webHidden/>
          </w:rPr>
          <w:fldChar w:fldCharType="begin"/>
        </w:r>
        <w:r w:rsidR="00326B8E">
          <w:rPr>
            <w:webHidden/>
          </w:rPr>
          <w:instrText xml:space="preserve"> PAGEREF _Toc149697300 \h </w:instrText>
        </w:r>
        <w:r w:rsidR="00326B8E">
          <w:rPr>
            <w:webHidden/>
          </w:rPr>
        </w:r>
        <w:r w:rsidR="00326B8E">
          <w:rPr>
            <w:webHidden/>
          </w:rPr>
          <w:fldChar w:fldCharType="separate"/>
        </w:r>
        <w:r>
          <w:rPr>
            <w:webHidden/>
          </w:rPr>
          <w:t>380</w:t>
        </w:r>
        <w:r w:rsidR="00326B8E">
          <w:rPr>
            <w:webHidden/>
          </w:rPr>
          <w:fldChar w:fldCharType="end"/>
        </w:r>
      </w:hyperlink>
    </w:p>
    <w:p w14:paraId="093CFE38" w14:textId="09F765DA" w:rsidR="00326B8E" w:rsidRDefault="00401466" w:rsidP="00326B8E">
      <w:pPr>
        <w:pStyle w:val="TOC1"/>
        <w:ind w:left="2160" w:hanging="2160"/>
        <w:rPr>
          <w:rFonts w:asciiTheme="minorHAnsi" w:eastAsiaTheme="minorEastAsia" w:hAnsiTheme="minorHAnsi" w:cstheme="minorBidi"/>
          <w:b w:val="0"/>
          <w:bCs w:val="0"/>
          <w:kern w:val="2"/>
          <w:sz w:val="22"/>
          <w:szCs w:val="22"/>
          <w14:ligatures w14:val="standardContextual"/>
        </w:rPr>
      </w:pPr>
      <w:hyperlink w:anchor="_Toc149697301" w:history="1">
        <w:r w:rsidR="00326B8E" w:rsidRPr="007C3FC6">
          <w:rPr>
            <w:rStyle w:val="Hyperlink"/>
          </w:rPr>
          <w:t>304 Appendix D</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Current Average Monthly Nursing Facility and Medicaid Payment Rates</w:t>
        </w:r>
        <w:r w:rsidR="00326B8E">
          <w:rPr>
            <w:webHidden/>
          </w:rPr>
          <w:tab/>
        </w:r>
        <w:r w:rsidR="00326B8E">
          <w:rPr>
            <w:webHidden/>
          </w:rPr>
          <w:fldChar w:fldCharType="begin"/>
        </w:r>
        <w:r w:rsidR="00326B8E">
          <w:rPr>
            <w:webHidden/>
          </w:rPr>
          <w:instrText xml:space="preserve"> PAGEREF _Toc149697301 \h </w:instrText>
        </w:r>
        <w:r w:rsidR="00326B8E">
          <w:rPr>
            <w:webHidden/>
          </w:rPr>
        </w:r>
        <w:r w:rsidR="00326B8E">
          <w:rPr>
            <w:webHidden/>
          </w:rPr>
          <w:fldChar w:fldCharType="separate"/>
        </w:r>
        <w:r>
          <w:rPr>
            <w:webHidden/>
          </w:rPr>
          <w:t>382</w:t>
        </w:r>
        <w:r w:rsidR="00326B8E">
          <w:rPr>
            <w:webHidden/>
          </w:rPr>
          <w:fldChar w:fldCharType="end"/>
        </w:r>
      </w:hyperlink>
    </w:p>
    <w:p w14:paraId="03F1689D" w14:textId="02B7E504" w:rsidR="00326B8E" w:rsidRDefault="00401466" w:rsidP="00326B8E">
      <w:pPr>
        <w:pStyle w:val="TOC1"/>
        <w:ind w:left="2160" w:hanging="2160"/>
        <w:rPr>
          <w:rFonts w:asciiTheme="minorHAnsi" w:eastAsiaTheme="minorEastAsia" w:hAnsiTheme="minorHAnsi" w:cstheme="minorBidi"/>
          <w:b w:val="0"/>
          <w:bCs w:val="0"/>
          <w:kern w:val="2"/>
          <w:sz w:val="22"/>
          <w:szCs w:val="22"/>
          <w14:ligatures w14:val="standardContextual"/>
        </w:rPr>
      </w:pPr>
      <w:hyperlink w:anchor="_Toc149697302" w:history="1">
        <w:r w:rsidR="00326B8E" w:rsidRPr="007C3FC6">
          <w:rPr>
            <w:rStyle w:val="Hyperlink"/>
          </w:rPr>
          <w:t>304 Appendix E</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Comparison of Applicable Required Elements for Institutional Programs (NH-HCBS-GH)</w:t>
        </w:r>
        <w:r w:rsidR="00326B8E">
          <w:rPr>
            <w:webHidden/>
          </w:rPr>
          <w:tab/>
        </w:r>
        <w:r w:rsidR="00326B8E">
          <w:rPr>
            <w:webHidden/>
          </w:rPr>
          <w:fldChar w:fldCharType="begin"/>
        </w:r>
        <w:r w:rsidR="00326B8E">
          <w:rPr>
            <w:webHidden/>
          </w:rPr>
          <w:instrText xml:space="preserve"> PAGEREF _Toc149697302 \h </w:instrText>
        </w:r>
        <w:r w:rsidR="00326B8E">
          <w:rPr>
            <w:webHidden/>
          </w:rPr>
        </w:r>
        <w:r w:rsidR="00326B8E">
          <w:rPr>
            <w:webHidden/>
          </w:rPr>
          <w:fldChar w:fldCharType="separate"/>
        </w:r>
        <w:r>
          <w:rPr>
            <w:webHidden/>
          </w:rPr>
          <w:t>387</w:t>
        </w:r>
        <w:r w:rsidR="00326B8E">
          <w:rPr>
            <w:webHidden/>
          </w:rPr>
          <w:fldChar w:fldCharType="end"/>
        </w:r>
      </w:hyperlink>
    </w:p>
    <w:p w14:paraId="5F470056" w14:textId="5C5C8A0A" w:rsidR="00326B8E" w:rsidRDefault="00401466" w:rsidP="00326B8E">
      <w:pPr>
        <w:pStyle w:val="TOC1"/>
        <w:ind w:left="2160" w:hanging="2160"/>
        <w:rPr>
          <w:rFonts w:asciiTheme="minorHAnsi" w:eastAsiaTheme="minorEastAsia" w:hAnsiTheme="minorHAnsi" w:cstheme="minorBidi"/>
          <w:b w:val="0"/>
          <w:bCs w:val="0"/>
          <w:kern w:val="2"/>
          <w:sz w:val="22"/>
          <w:szCs w:val="22"/>
          <w14:ligatures w14:val="standardContextual"/>
        </w:rPr>
      </w:pPr>
      <w:hyperlink w:anchor="_Toc149697303" w:history="1">
        <w:r w:rsidR="00326B8E" w:rsidRPr="007C3FC6">
          <w:rPr>
            <w:rStyle w:val="Hyperlink"/>
          </w:rPr>
          <w:t>304 Appendix F</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Recurring Income (Cost of Care) Allowable Deductions – NH/HCBS Cases</w:t>
        </w:r>
        <w:r w:rsidR="00326B8E">
          <w:rPr>
            <w:webHidden/>
          </w:rPr>
          <w:tab/>
        </w:r>
        <w:r w:rsidR="00326B8E">
          <w:rPr>
            <w:webHidden/>
          </w:rPr>
          <w:fldChar w:fldCharType="begin"/>
        </w:r>
        <w:r w:rsidR="00326B8E">
          <w:rPr>
            <w:webHidden/>
          </w:rPr>
          <w:instrText xml:space="preserve"> PAGEREF _Toc149697303 \h </w:instrText>
        </w:r>
        <w:r w:rsidR="00326B8E">
          <w:rPr>
            <w:webHidden/>
          </w:rPr>
        </w:r>
        <w:r w:rsidR="00326B8E">
          <w:rPr>
            <w:webHidden/>
          </w:rPr>
          <w:fldChar w:fldCharType="separate"/>
        </w:r>
        <w:r>
          <w:rPr>
            <w:webHidden/>
          </w:rPr>
          <w:t>388</w:t>
        </w:r>
        <w:r w:rsidR="00326B8E">
          <w:rPr>
            <w:webHidden/>
          </w:rPr>
          <w:fldChar w:fldCharType="end"/>
        </w:r>
      </w:hyperlink>
    </w:p>
    <w:p w14:paraId="41E4D103" w14:textId="1015038F" w:rsidR="00326B8E" w:rsidRDefault="00401466" w:rsidP="00326B8E">
      <w:pPr>
        <w:pStyle w:val="TOC1"/>
        <w:ind w:left="2160" w:hanging="2160"/>
        <w:rPr>
          <w:rFonts w:asciiTheme="minorHAnsi" w:eastAsiaTheme="minorEastAsia" w:hAnsiTheme="minorHAnsi" w:cstheme="minorBidi"/>
          <w:b w:val="0"/>
          <w:bCs w:val="0"/>
          <w:kern w:val="2"/>
          <w:sz w:val="22"/>
          <w:szCs w:val="22"/>
          <w14:ligatures w14:val="standardContextual"/>
        </w:rPr>
      </w:pPr>
      <w:hyperlink w:anchor="_Toc149697304" w:history="1">
        <w:r w:rsidR="00326B8E" w:rsidRPr="007C3FC6">
          <w:rPr>
            <w:rStyle w:val="Hyperlink"/>
          </w:rPr>
          <w:t>304 Appendix G</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Home Equity Procedures Flowchart</w:t>
        </w:r>
        <w:r w:rsidR="00326B8E">
          <w:rPr>
            <w:webHidden/>
          </w:rPr>
          <w:tab/>
        </w:r>
        <w:r w:rsidR="00326B8E">
          <w:rPr>
            <w:webHidden/>
          </w:rPr>
          <w:fldChar w:fldCharType="begin"/>
        </w:r>
        <w:r w:rsidR="00326B8E">
          <w:rPr>
            <w:webHidden/>
          </w:rPr>
          <w:instrText xml:space="preserve"> PAGEREF _Toc149697304 \h </w:instrText>
        </w:r>
        <w:r w:rsidR="00326B8E">
          <w:rPr>
            <w:webHidden/>
          </w:rPr>
        </w:r>
        <w:r w:rsidR="00326B8E">
          <w:rPr>
            <w:webHidden/>
          </w:rPr>
          <w:fldChar w:fldCharType="separate"/>
        </w:r>
        <w:r>
          <w:rPr>
            <w:webHidden/>
          </w:rPr>
          <w:t>389</w:t>
        </w:r>
        <w:r w:rsidR="00326B8E">
          <w:rPr>
            <w:webHidden/>
          </w:rPr>
          <w:fldChar w:fldCharType="end"/>
        </w:r>
      </w:hyperlink>
    </w:p>
    <w:p w14:paraId="02333DE7" w14:textId="70155CC4" w:rsidR="00326B8E" w:rsidRDefault="00401466" w:rsidP="00326B8E">
      <w:pPr>
        <w:pStyle w:val="TOC1"/>
        <w:ind w:left="2160" w:hanging="2160"/>
        <w:rPr>
          <w:rFonts w:asciiTheme="minorHAnsi" w:eastAsiaTheme="minorEastAsia" w:hAnsiTheme="minorHAnsi" w:cstheme="minorBidi"/>
          <w:b w:val="0"/>
          <w:bCs w:val="0"/>
          <w:kern w:val="2"/>
          <w:sz w:val="22"/>
          <w:szCs w:val="22"/>
          <w14:ligatures w14:val="standardContextual"/>
        </w:rPr>
      </w:pPr>
      <w:hyperlink w:anchor="_Toc149697305" w:history="1">
        <w:r w:rsidR="00326B8E" w:rsidRPr="007C3FC6">
          <w:rPr>
            <w:rStyle w:val="Hyperlink"/>
          </w:rPr>
          <w:t>304 Appendix H</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Waiver Programs Comparison Chart</w:t>
        </w:r>
        <w:r w:rsidR="00326B8E">
          <w:rPr>
            <w:webHidden/>
          </w:rPr>
          <w:tab/>
        </w:r>
        <w:r w:rsidR="00326B8E">
          <w:rPr>
            <w:webHidden/>
          </w:rPr>
          <w:fldChar w:fldCharType="begin"/>
        </w:r>
        <w:r w:rsidR="00326B8E">
          <w:rPr>
            <w:webHidden/>
          </w:rPr>
          <w:instrText xml:space="preserve"> PAGEREF _Toc149697305 \h </w:instrText>
        </w:r>
        <w:r w:rsidR="00326B8E">
          <w:rPr>
            <w:webHidden/>
          </w:rPr>
        </w:r>
        <w:r w:rsidR="00326B8E">
          <w:rPr>
            <w:webHidden/>
          </w:rPr>
          <w:fldChar w:fldCharType="separate"/>
        </w:r>
        <w:r>
          <w:rPr>
            <w:webHidden/>
          </w:rPr>
          <w:t>390</w:t>
        </w:r>
        <w:r w:rsidR="00326B8E">
          <w:rPr>
            <w:webHidden/>
          </w:rPr>
          <w:fldChar w:fldCharType="end"/>
        </w:r>
      </w:hyperlink>
    </w:p>
    <w:p w14:paraId="02DA8A48" w14:textId="40491B1D" w:rsidR="00326B8E" w:rsidRDefault="00401466" w:rsidP="00326B8E">
      <w:pPr>
        <w:pStyle w:val="TOC1"/>
        <w:ind w:left="2160" w:hanging="2160"/>
        <w:rPr>
          <w:rFonts w:asciiTheme="minorHAnsi" w:eastAsiaTheme="minorEastAsia" w:hAnsiTheme="minorHAnsi" w:cstheme="minorBidi"/>
          <w:b w:val="0"/>
          <w:bCs w:val="0"/>
          <w:kern w:val="2"/>
          <w:sz w:val="22"/>
          <w:szCs w:val="22"/>
          <w14:ligatures w14:val="standardContextual"/>
        </w:rPr>
      </w:pPr>
      <w:hyperlink w:anchor="_Toc149697306" w:history="1">
        <w:r w:rsidR="00326B8E" w:rsidRPr="007C3FC6">
          <w:rPr>
            <w:rStyle w:val="Hyperlink"/>
          </w:rPr>
          <w:t>304 Appendix I</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Look-back Procedures for ABD Applicants</w:t>
        </w:r>
        <w:r w:rsidR="00326B8E">
          <w:rPr>
            <w:webHidden/>
          </w:rPr>
          <w:tab/>
        </w:r>
        <w:r w:rsidR="00326B8E">
          <w:rPr>
            <w:webHidden/>
          </w:rPr>
          <w:fldChar w:fldCharType="begin"/>
        </w:r>
        <w:r w:rsidR="00326B8E">
          <w:rPr>
            <w:webHidden/>
          </w:rPr>
          <w:instrText xml:space="preserve"> PAGEREF _Toc149697306 \h </w:instrText>
        </w:r>
        <w:r w:rsidR="00326B8E">
          <w:rPr>
            <w:webHidden/>
          </w:rPr>
        </w:r>
        <w:r w:rsidR="00326B8E">
          <w:rPr>
            <w:webHidden/>
          </w:rPr>
          <w:fldChar w:fldCharType="separate"/>
        </w:r>
        <w:r>
          <w:rPr>
            <w:webHidden/>
          </w:rPr>
          <w:t>393</w:t>
        </w:r>
        <w:r w:rsidR="00326B8E">
          <w:rPr>
            <w:webHidden/>
          </w:rPr>
          <w:fldChar w:fldCharType="end"/>
        </w:r>
      </w:hyperlink>
    </w:p>
    <w:p w14:paraId="14F7AAF4" w14:textId="3096C39B" w:rsidR="00326B8E" w:rsidRDefault="00401466" w:rsidP="00326B8E">
      <w:pPr>
        <w:pStyle w:val="TOC1"/>
        <w:ind w:left="2160" w:hanging="2160"/>
        <w:rPr>
          <w:rFonts w:asciiTheme="minorHAnsi" w:eastAsiaTheme="minorEastAsia" w:hAnsiTheme="minorHAnsi" w:cstheme="minorBidi"/>
          <w:b w:val="0"/>
          <w:bCs w:val="0"/>
          <w:kern w:val="2"/>
          <w:sz w:val="22"/>
          <w:szCs w:val="22"/>
          <w14:ligatures w14:val="standardContextual"/>
        </w:rPr>
      </w:pPr>
      <w:hyperlink w:anchor="_Toc149697307" w:history="1">
        <w:r w:rsidR="00326B8E" w:rsidRPr="007C3FC6">
          <w:rPr>
            <w:rStyle w:val="Hyperlink"/>
          </w:rPr>
          <w:t>304 Appendix J</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Phoenix Procedures</w:t>
        </w:r>
        <w:r w:rsidR="00326B8E">
          <w:rPr>
            <w:webHidden/>
          </w:rPr>
          <w:tab/>
        </w:r>
        <w:r w:rsidR="00326B8E">
          <w:rPr>
            <w:webHidden/>
          </w:rPr>
          <w:fldChar w:fldCharType="begin"/>
        </w:r>
        <w:r w:rsidR="00326B8E">
          <w:rPr>
            <w:webHidden/>
          </w:rPr>
          <w:instrText xml:space="preserve"> PAGEREF _Toc149697307 \h </w:instrText>
        </w:r>
        <w:r w:rsidR="00326B8E">
          <w:rPr>
            <w:webHidden/>
          </w:rPr>
        </w:r>
        <w:r w:rsidR="00326B8E">
          <w:rPr>
            <w:webHidden/>
          </w:rPr>
          <w:fldChar w:fldCharType="separate"/>
        </w:r>
        <w:r>
          <w:rPr>
            <w:webHidden/>
          </w:rPr>
          <w:t>394</w:t>
        </w:r>
        <w:r w:rsidR="00326B8E">
          <w:rPr>
            <w:webHidden/>
          </w:rPr>
          <w:fldChar w:fldCharType="end"/>
        </w:r>
      </w:hyperlink>
    </w:p>
    <w:p w14:paraId="7C65FEFD" w14:textId="69763273" w:rsidR="00326B8E" w:rsidRDefault="00401466" w:rsidP="00326B8E">
      <w:pPr>
        <w:pStyle w:val="TOC1"/>
        <w:ind w:left="2160" w:hanging="2160"/>
        <w:rPr>
          <w:rFonts w:asciiTheme="minorHAnsi" w:eastAsiaTheme="minorEastAsia" w:hAnsiTheme="minorHAnsi" w:cstheme="minorBidi"/>
          <w:b w:val="0"/>
          <w:bCs w:val="0"/>
          <w:kern w:val="2"/>
          <w:sz w:val="22"/>
          <w:szCs w:val="22"/>
          <w14:ligatures w14:val="standardContextual"/>
        </w:rPr>
      </w:pPr>
      <w:hyperlink w:anchor="_Toc149697308" w:history="1">
        <w:r w:rsidR="00326B8E" w:rsidRPr="007C3FC6">
          <w:rPr>
            <w:rStyle w:val="Hyperlink"/>
          </w:rPr>
          <w:t>304 Appendix K</w:t>
        </w:r>
        <w:r w:rsidR="00326B8E">
          <w:rPr>
            <w:rFonts w:asciiTheme="minorHAnsi" w:eastAsiaTheme="minorEastAsia" w:hAnsiTheme="minorHAnsi" w:cstheme="minorBidi"/>
            <w:b w:val="0"/>
            <w:bCs w:val="0"/>
            <w:kern w:val="2"/>
            <w:sz w:val="22"/>
            <w:szCs w:val="22"/>
            <w14:ligatures w14:val="standardContextual"/>
          </w:rPr>
          <w:tab/>
        </w:r>
        <w:r w:rsidR="00326B8E" w:rsidRPr="007C3FC6">
          <w:rPr>
            <w:rStyle w:val="Hyperlink"/>
          </w:rPr>
          <w:t>Determining a Reasonable Rate of Interest for Promissory Notes</w:t>
        </w:r>
        <w:r w:rsidR="00326B8E">
          <w:rPr>
            <w:webHidden/>
          </w:rPr>
          <w:tab/>
        </w:r>
        <w:r w:rsidR="00326B8E">
          <w:rPr>
            <w:webHidden/>
          </w:rPr>
          <w:fldChar w:fldCharType="begin"/>
        </w:r>
        <w:r w:rsidR="00326B8E">
          <w:rPr>
            <w:webHidden/>
          </w:rPr>
          <w:instrText xml:space="preserve"> PAGEREF _Toc149697308 \h </w:instrText>
        </w:r>
        <w:r w:rsidR="00326B8E">
          <w:rPr>
            <w:webHidden/>
          </w:rPr>
        </w:r>
        <w:r w:rsidR="00326B8E">
          <w:rPr>
            <w:webHidden/>
          </w:rPr>
          <w:fldChar w:fldCharType="separate"/>
        </w:r>
        <w:r>
          <w:rPr>
            <w:webHidden/>
          </w:rPr>
          <w:t>401</w:t>
        </w:r>
        <w:r w:rsidR="00326B8E">
          <w:rPr>
            <w:webHidden/>
          </w:rPr>
          <w:fldChar w:fldCharType="end"/>
        </w:r>
      </w:hyperlink>
    </w:p>
    <w:p w14:paraId="25D7B6AE" w14:textId="5985B658" w:rsidR="00037B0C" w:rsidRPr="00371A21" w:rsidRDefault="00037B0C" w:rsidP="00037B0C">
      <w:pPr>
        <w:pStyle w:val="BodyText"/>
        <w:widowControl w:val="0"/>
        <w:rPr>
          <w:rFonts w:ascii="Skeena" w:hAnsi="Skeena"/>
          <w:bCs/>
        </w:rPr>
      </w:pPr>
      <w:r w:rsidRPr="00371A21">
        <w:rPr>
          <w:rFonts w:ascii="Skeena" w:hAnsi="Skeena"/>
          <w:bCs/>
        </w:rPr>
        <w:fldChar w:fldCharType="end"/>
      </w:r>
    </w:p>
    <w:p w14:paraId="5F87E6C8" w14:textId="77777777" w:rsidR="00037B0C" w:rsidRPr="009128AD" w:rsidRDefault="00037B0C" w:rsidP="00037B0C">
      <w:pPr>
        <w:pStyle w:val="ManualHeading1"/>
        <w:keepNext w:val="0"/>
        <w:widowControl w:val="0"/>
        <w:jc w:val="left"/>
      </w:pPr>
      <w:r w:rsidRPr="009128AD">
        <w:br w:type="page"/>
      </w:r>
      <w:bookmarkStart w:id="2558" w:name="_Toc140064081"/>
      <w:bookmarkStart w:id="2559" w:name="_Toc144208395"/>
      <w:bookmarkStart w:id="2560" w:name="_Toc144769202"/>
      <w:bookmarkStart w:id="2561" w:name="_Toc147074742"/>
      <w:bookmarkStart w:id="2562" w:name="_Toc149697171"/>
      <w:bookmarkStart w:id="2563" w:name="_Toc152299072"/>
      <w:bookmarkStart w:id="2564" w:name="_Toc152299520"/>
      <w:r w:rsidRPr="009128AD">
        <w:lastRenderedPageBreak/>
        <w:t>304.01</w:t>
      </w:r>
      <w:r w:rsidRPr="009128AD">
        <w:tab/>
        <w:t>Introduction to Nursing Home, and Home and Community Based Services</w:t>
      </w:r>
      <w:bookmarkEnd w:id="2558"/>
      <w:bookmarkEnd w:id="2559"/>
      <w:bookmarkEnd w:id="2560"/>
      <w:bookmarkEnd w:id="2561"/>
      <w:bookmarkEnd w:id="2562"/>
      <w:bookmarkEnd w:id="2563"/>
      <w:bookmarkEnd w:id="2564"/>
    </w:p>
    <w:p w14:paraId="7BAD81FC" w14:textId="77777777" w:rsidR="00037B0C" w:rsidRPr="009128AD" w:rsidRDefault="00037B0C" w:rsidP="00037B0C">
      <w:pPr>
        <w:pStyle w:val="BodyText"/>
        <w:widowControl w:val="0"/>
        <w:jc w:val="right"/>
        <w:rPr>
          <w:rFonts w:ascii="Skeena" w:hAnsi="Skeena"/>
          <w:sz w:val="16"/>
        </w:rPr>
      </w:pPr>
      <w:r w:rsidRPr="009128AD">
        <w:rPr>
          <w:rFonts w:ascii="Skeena" w:hAnsi="Skeena"/>
          <w:sz w:val="16"/>
        </w:rPr>
        <w:t>(Eff. 09/01/17)</w:t>
      </w:r>
    </w:p>
    <w:p w14:paraId="4A60A000" w14:textId="77777777" w:rsidR="00037B0C" w:rsidRPr="009128AD" w:rsidRDefault="00037B0C" w:rsidP="00037B0C">
      <w:pPr>
        <w:pStyle w:val="BodyText"/>
        <w:widowControl w:val="0"/>
        <w:rPr>
          <w:rFonts w:ascii="Skeena" w:hAnsi="Skeena"/>
        </w:rPr>
      </w:pPr>
      <w:r w:rsidRPr="009128AD">
        <w:rPr>
          <w:rFonts w:ascii="Skeena" w:hAnsi="Skeena"/>
        </w:rPr>
        <w:t>The South Carolina Medicaid program sponsors the payment of long-term care for individuals who reside in certain licensed and certified medical facilities. Such facilities include:</w:t>
      </w:r>
    </w:p>
    <w:p w14:paraId="72E34096" w14:textId="77777777" w:rsidR="00037B0C" w:rsidRPr="009128AD" w:rsidRDefault="00037B0C" w:rsidP="005F0F8E">
      <w:pPr>
        <w:widowControl w:val="0"/>
        <w:numPr>
          <w:ilvl w:val="0"/>
          <w:numId w:val="412"/>
        </w:numPr>
        <w:tabs>
          <w:tab w:val="clear" w:pos="795"/>
        </w:tabs>
        <w:ind w:left="720"/>
        <w:jc w:val="both"/>
        <w:rPr>
          <w:rFonts w:ascii="Skeena" w:hAnsi="Skeena" w:cs="Arial"/>
        </w:rPr>
      </w:pPr>
      <w:r w:rsidRPr="009128AD">
        <w:rPr>
          <w:rFonts w:ascii="Skeena" w:hAnsi="Skeena" w:cs="Arial"/>
        </w:rPr>
        <w:t>Skilled Nursing Facilities (SNF) and Intermediate Care Facilities (ICF)</w:t>
      </w:r>
    </w:p>
    <w:p w14:paraId="1331A737" w14:textId="77777777" w:rsidR="00037B0C" w:rsidRPr="009128AD" w:rsidRDefault="00037B0C" w:rsidP="005F0F8E">
      <w:pPr>
        <w:widowControl w:val="0"/>
        <w:numPr>
          <w:ilvl w:val="0"/>
          <w:numId w:val="412"/>
        </w:numPr>
        <w:tabs>
          <w:tab w:val="clear" w:pos="795"/>
        </w:tabs>
        <w:ind w:left="720"/>
        <w:jc w:val="both"/>
        <w:rPr>
          <w:rFonts w:ascii="Skeena" w:hAnsi="Skeena" w:cs="Arial"/>
        </w:rPr>
      </w:pPr>
      <w:r w:rsidRPr="009128AD">
        <w:rPr>
          <w:rFonts w:ascii="Skeena" w:hAnsi="Skeena" w:cs="Arial"/>
        </w:rPr>
        <w:t>Swing Beds</w:t>
      </w:r>
    </w:p>
    <w:p w14:paraId="72E8B208" w14:textId="77777777" w:rsidR="00037B0C" w:rsidRPr="009128AD" w:rsidRDefault="00037B0C" w:rsidP="005F0F8E">
      <w:pPr>
        <w:widowControl w:val="0"/>
        <w:numPr>
          <w:ilvl w:val="0"/>
          <w:numId w:val="412"/>
        </w:numPr>
        <w:tabs>
          <w:tab w:val="clear" w:pos="795"/>
        </w:tabs>
        <w:ind w:left="720"/>
        <w:jc w:val="both"/>
        <w:rPr>
          <w:rFonts w:ascii="Skeena" w:hAnsi="Skeena" w:cs="Arial"/>
        </w:rPr>
      </w:pPr>
      <w:r w:rsidRPr="009128AD">
        <w:rPr>
          <w:rFonts w:ascii="Skeena" w:hAnsi="Skeena" w:cs="Arial"/>
        </w:rPr>
        <w:t>Intermediate Care Facilities for the Intellectually Disabled (ICF/ID)</w:t>
      </w:r>
    </w:p>
    <w:p w14:paraId="6402E0EE" w14:textId="77777777" w:rsidR="00037B0C" w:rsidRPr="009128AD" w:rsidRDefault="00037B0C" w:rsidP="00037B0C">
      <w:pPr>
        <w:widowControl w:val="0"/>
        <w:jc w:val="both"/>
        <w:rPr>
          <w:rFonts w:ascii="Skeena" w:hAnsi="Skeena" w:cs="Arial"/>
        </w:rPr>
      </w:pPr>
    </w:p>
    <w:p w14:paraId="5D7BE665" w14:textId="77777777" w:rsidR="00037B0C" w:rsidRPr="009128AD" w:rsidRDefault="00037B0C" w:rsidP="00037B0C">
      <w:pPr>
        <w:widowControl w:val="0"/>
        <w:jc w:val="both"/>
        <w:rPr>
          <w:rFonts w:ascii="Skeena" w:hAnsi="Skeena" w:cs="Arial"/>
        </w:rPr>
      </w:pPr>
      <w:r w:rsidRPr="009128AD">
        <w:rPr>
          <w:rFonts w:ascii="Skeena" w:hAnsi="Skeena" w:cs="Arial"/>
        </w:rPr>
        <w:t>The Medicaid program also pays for special services to individuals who participate in Home and Community Based Services (HCBS) waivers and a Program for All Inclusive Care of the Elderly (PACE). Refer to Appendix H for a comparison of the different waivers. Refer to Appendix H for a comparison of the different programs. These programs include:</w:t>
      </w:r>
    </w:p>
    <w:p w14:paraId="19CE3B46" w14:textId="77777777" w:rsidR="00037B0C" w:rsidRPr="009128AD" w:rsidRDefault="00037B0C" w:rsidP="00037B0C">
      <w:pPr>
        <w:widowControl w:val="0"/>
        <w:numPr>
          <w:ilvl w:val="0"/>
          <w:numId w:val="1"/>
        </w:numPr>
        <w:tabs>
          <w:tab w:val="clear" w:pos="720"/>
        </w:tabs>
        <w:jc w:val="both"/>
        <w:rPr>
          <w:rFonts w:ascii="Skeena" w:hAnsi="Skeena" w:cs="Arial"/>
        </w:rPr>
      </w:pPr>
      <w:r w:rsidRPr="009128AD">
        <w:rPr>
          <w:rFonts w:ascii="Skeena" w:hAnsi="Skeena" w:cs="Arial"/>
        </w:rPr>
        <w:t>Community Long-Term Care</w:t>
      </w:r>
    </w:p>
    <w:p w14:paraId="17C49EDC" w14:textId="77777777" w:rsidR="00037B0C" w:rsidRPr="009128AD" w:rsidRDefault="00037B0C" w:rsidP="00037B0C">
      <w:pPr>
        <w:widowControl w:val="0"/>
        <w:numPr>
          <w:ilvl w:val="1"/>
          <w:numId w:val="1"/>
        </w:numPr>
        <w:tabs>
          <w:tab w:val="clear" w:pos="1440"/>
        </w:tabs>
        <w:ind w:left="1080"/>
        <w:jc w:val="both"/>
        <w:rPr>
          <w:rFonts w:ascii="Skeena" w:hAnsi="Skeena" w:cs="Arial"/>
        </w:rPr>
      </w:pPr>
      <w:r w:rsidRPr="009128AD">
        <w:rPr>
          <w:rFonts w:ascii="Skeena" w:hAnsi="Skeena" w:cs="Arial"/>
        </w:rPr>
        <w:t>Community Choices (formerly known as Elderly and Disabled)</w:t>
      </w:r>
    </w:p>
    <w:p w14:paraId="6D0F1AC3" w14:textId="77777777" w:rsidR="00037B0C" w:rsidRPr="009128AD" w:rsidRDefault="00037B0C" w:rsidP="00037B0C">
      <w:pPr>
        <w:widowControl w:val="0"/>
        <w:numPr>
          <w:ilvl w:val="1"/>
          <w:numId w:val="1"/>
        </w:numPr>
        <w:tabs>
          <w:tab w:val="clear" w:pos="1440"/>
        </w:tabs>
        <w:ind w:left="1080"/>
        <w:jc w:val="both"/>
        <w:rPr>
          <w:rFonts w:ascii="Skeena" w:hAnsi="Skeena" w:cs="Arial"/>
        </w:rPr>
      </w:pPr>
      <w:r w:rsidRPr="009128AD">
        <w:rPr>
          <w:rFonts w:ascii="Skeena" w:hAnsi="Skeena" w:cs="Arial"/>
        </w:rPr>
        <w:t>HIV/AIDS</w:t>
      </w:r>
    </w:p>
    <w:p w14:paraId="7782978F" w14:textId="77777777" w:rsidR="00037B0C" w:rsidRPr="009128AD" w:rsidRDefault="00037B0C" w:rsidP="00037B0C">
      <w:pPr>
        <w:widowControl w:val="0"/>
        <w:numPr>
          <w:ilvl w:val="1"/>
          <w:numId w:val="1"/>
        </w:numPr>
        <w:tabs>
          <w:tab w:val="clear" w:pos="1440"/>
        </w:tabs>
        <w:ind w:left="1080"/>
        <w:jc w:val="both"/>
        <w:rPr>
          <w:rFonts w:ascii="Skeena" w:hAnsi="Skeena" w:cs="Arial"/>
        </w:rPr>
      </w:pPr>
      <w:r w:rsidRPr="009128AD">
        <w:rPr>
          <w:rFonts w:ascii="Skeena" w:hAnsi="Skeena" w:cs="Arial"/>
        </w:rPr>
        <w:t>Ventilator (VENT)</w:t>
      </w:r>
    </w:p>
    <w:p w14:paraId="67FD385E" w14:textId="77777777" w:rsidR="00037B0C" w:rsidRPr="009128AD" w:rsidRDefault="00037B0C" w:rsidP="00037B0C">
      <w:pPr>
        <w:widowControl w:val="0"/>
        <w:numPr>
          <w:ilvl w:val="0"/>
          <w:numId w:val="1"/>
        </w:numPr>
        <w:tabs>
          <w:tab w:val="clear" w:pos="720"/>
        </w:tabs>
        <w:jc w:val="both"/>
        <w:rPr>
          <w:rFonts w:ascii="Skeena" w:hAnsi="Skeena" w:cs="Arial"/>
        </w:rPr>
      </w:pPr>
      <w:r w:rsidRPr="009128AD">
        <w:rPr>
          <w:rFonts w:ascii="Skeena" w:hAnsi="Skeena" w:cs="Arial"/>
        </w:rPr>
        <w:t>Department of Disability and Special Needs</w:t>
      </w:r>
    </w:p>
    <w:p w14:paraId="78684BE1" w14:textId="77777777" w:rsidR="00037B0C" w:rsidRPr="009128AD" w:rsidRDefault="00037B0C" w:rsidP="00037B0C">
      <w:pPr>
        <w:widowControl w:val="0"/>
        <w:numPr>
          <w:ilvl w:val="1"/>
          <w:numId w:val="1"/>
        </w:numPr>
        <w:tabs>
          <w:tab w:val="clear" w:pos="1440"/>
        </w:tabs>
        <w:ind w:left="1080"/>
        <w:jc w:val="both"/>
        <w:rPr>
          <w:rFonts w:ascii="Skeena" w:hAnsi="Skeena" w:cs="Arial"/>
        </w:rPr>
      </w:pPr>
      <w:r w:rsidRPr="009128AD">
        <w:rPr>
          <w:rFonts w:ascii="Skeena" w:hAnsi="Skeena" w:cs="Arial"/>
        </w:rPr>
        <w:t>Head and Spinal Cord Injury (HASCI)</w:t>
      </w:r>
    </w:p>
    <w:p w14:paraId="5433FFDB" w14:textId="77777777" w:rsidR="00037B0C" w:rsidRPr="009128AD" w:rsidRDefault="00037B0C" w:rsidP="00037B0C">
      <w:pPr>
        <w:widowControl w:val="0"/>
        <w:numPr>
          <w:ilvl w:val="1"/>
          <w:numId w:val="1"/>
        </w:numPr>
        <w:tabs>
          <w:tab w:val="clear" w:pos="1440"/>
        </w:tabs>
        <w:ind w:left="1080"/>
        <w:jc w:val="both"/>
        <w:rPr>
          <w:rFonts w:ascii="Skeena" w:hAnsi="Skeena" w:cs="Arial"/>
        </w:rPr>
      </w:pPr>
      <w:r w:rsidRPr="009128AD">
        <w:rPr>
          <w:rFonts w:ascii="Skeena" w:hAnsi="Skeena" w:cs="Arial"/>
        </w:rPr>
        <w:t>Intellectual Disability/Related Disabilities (ID/RD)</w:t>
      </w:r>
    </w:p>
    <w:p w14:paraId="69EB5DFB" w14:textId="77777777" w:rsidR="00037B0C" w:rsidRPr="009128AD" w:rsidRDefault="00037B0C" w:rsidP="00037B0C">
      <w:pPr>
        <w:widowControl w:val="0"/>
        <w:numPr>
          <w:ilvl w:val="0"/>
          <w:numId w:val="1"/>
        </w:numPr>
        <w:tabs>
          <w:tab w:val="clear" w:pos="720"/>
        </w:tabs>
        <w:jc w:val="both"/>
        <w:rPr>
          <w:rFonts w:ascii="Skeena" w:hAnsi="Skeena" w:cs="Arial"/>
        </w:rPr>
      </w:pPr>
      <w:r w:rsidRPr="009128AD">
        <w:rPr>
          <w:rFonts w:ascii="Skeena" w:hAnsi="Skeena" w:cs="Arial"/>
        </w:rPr>
        <w:t>Program of All Inclusive Care of the Elderly (PACE)</w:t>
      </w:r>
    </w:p>
    <w:p w14:paraId="058155D5" w14:textId="77777777" w:rsidR="00037B0C" w:rsidRPr="009128AD" w:rsidRDefault="00037B0C" w:rsidP="00037B0C">
      <w:pPr>
        <w:widowControl w:val="0"/>
        <w:numPr>
          <w:ilvl w:val="0"/>
          <w:numId w:val="1"/>
        </w:numPr>
        <w:tabs>
          <w:tab w:val="clear" w:pos="720"/>
        </w:tabs>
        <w:jc w:val="both"/>
        <w:rPr>
          <w:rFonts w:ascii="Skeena" w:hAnsi="Skeena" w:cs="Arial"/>
        </w:rPr>
      </w:pPr>
      <w:r w:rsidRPr="009128AD">
        <w:rPr>
          <w:rFonts w:ascii="Skeena" w:hAnsi="Skeena" w:cs="Arial"/>
        </w:rPr>
        <w:t>Department of Mental Health</w:t>
      </w:r>
    </w:p>
    <w:p w14:paraId="4DC67238" w14:textId="77777777" w:rsidR="00037B0C" w:rsidRPr="009128AD" w:rsidRDefault="00037B0C" w:rsidP="005F0F8E">
      <w:pPr>
        <w:widowControl w:val="0"/>
        <w:numPr>
          <w:ilvl w:val="0"/>
          <w:numId w:val="534"/>
        </w:numPr>
        <w:jc w:val="both"/>
        <w:rPr>
          <w:rFonts w:ascii="Skeena" w:hAnsi="Skeena" w:cs="Arial"/>
        </w:rPr>
      </w:pPr>
      <w:r w:rsidRPr="009128AD">
        <w:rPr>
          <w:rFonts w:ascii="Skeena" w:hAnsi="Skeena" w:cs="Arial"/>
        </w:rPr>
        <w:t>Psychiatric Residential Treatment Facility (PRTF)</w:t>
      </w:r>
    </w:p>
    <w:p w14:paraId="51189DC4" w14:textId="77777777" w:rsidR="00037B0C" w:rsidRPr="009128AD" w:rsidRDefault="00037B0C" w:rsidP="00037B0C">
      <w:pPr>
        <w:widowControl w:val="0"/>
        <w:jc w:val="both"/>
        <w:rPr>
          <w:rFonts w:ascii="Skeena" w:hAnsi="Skeena" w:cs="Arial"/>
        </w:rPr>
      </w:pPr>
    </w:p>
    <w:p w14:paraId="386956B9" w14:textId="77777777" w:rsidR="00037B0C" w:rsidRPr="009128AD" w:rsidRDefault="00037B0C" w:rsidP="00037B0C">
      <w:pPr>
        <w:widowControl w:val="0"/>
        <w:jc w:val="both"/>
        <w:rPr>
          <w:rFonts w:ascii="Skeena" w:hAnsi="Skeena" w:cs="Arial"/>
        </w:rPr>
      </w:pPr>
      <w:r w:rsidRPr="009128AD">
        <w:rPr>
          <w:rFonts w:ascii="Skeena" w:hAnsi="Skeena" w:cs="Arial"/>
        </w:rPr>
        <w:t>This chapter includes policies and procedures used to determine Medicaid eligibility for institutionalized individuals. For Medicaid purposes, an institutionalized individual is one who resides in a medical institution (nursing home) or receives home and community based services. The same eligibility requirements apply to both the Nursing Home (NH) and the Home and Community Based Services (HCBS) programs. The difference is that individuals who need nursing home care but choose to stay at home rather than in an institution, can receive special services through a waiver to help them remain in their home.</w:t>
      </w:r>
    </w:p>
    <w:p w14:paraId="3C30CDF9" w14:textId="77777777" w:rsidR="00037B0C" w:rsidRPr="009128AD" w:rsidRDefault="00037B0C" w:rsidP="00037B0C">
      <w:pPr>
        <w:widowControl w:val="0"/>
        <w:jc w:val="both"/>
        <w:rPr>
          <w:rFonts w:ascii="Skeena" w:hAnsi="Skeena" w:cs="Arial"/>
        </w:rPr>
      </w:pPr>
    </w:p>
    <w:p w14:paraId="375AB056" w14:textId="77777777" w:rsidR="00037B0C" w:rsidRPr="009128AD" w:rsidRDefault="00037B0C" w:rsidP="00037B0C">
      <w:pPr>
        <w:widowControl w:val="0"/>
        <w:jc w:val="both"/>
        <w:rPr>
          <w:rFonts w:ascii="Skeena" w:hAnsi="Skeena" w:cs="Arial"/>
        </w:rPr>
      </w:pPr>
      <w:r w:rsidRPr="009128AD">
        <w:rPr>
          <w:rFonts w:ascii="Skeena" w:hAnsi="Skeena" w:cs="Arial"/>
        </w:rPr>
        <w:t>To qualify for the Medicaid coverage discussed in this chapter, an individual must meet categorical eligibility. Normally that means he must be aged, blind, or disabled. If the individual is eligible for full Medicaid benefits under another category that has different categorical eligibility requirements, he may still qualify for payment of Nursing Home or HCBS services if all other criteria discussed in this chapter are met and he remains Medicaid eligible.</w:t>
      </w:r>
    </w:p>
    <w:p w14:paraId="2D2B95C8" w14:textId="77777777" w:rsidR="00037B0C" w:rsidRPr="009128AD" w:rsidRDefault="00037B0C" w:rsidP="00037B0C">
      <w:pPr>
        <w:widowControl w:val="0"/>
        <w:rPr>
          <w:rFonts w:ascii="Skeena" w:hAnsi="Skeena" w:cs="Arial"/>
        </w:rPr>
      </w:pPr>
    </w:p>
    <w:p w14:paraId="7C1DD885" w14:textId="77777777" w:rsidR="00037B0C" w:rsidRPr="009128AD" w:rsidRDefault="00037B0C" w:rsidP="00037B0C">
      <w:pPr>
        <w:widowControl w:val="0"/>
        <w:jc w:val="both"/>
        <w:rPr>
          <w:rFonts w:ascii="Skeena" w:hAnsi="Skeena" w:cs="Arial"/>
        </w:rPr>
      </w:pPr>
      <w:r w:rsidRPr="009128AD">
        <w:rPr>
          <w:rFonts w:ascii="Skeena" w:hAnsi="Skeena" w:cs="Arial"/>
        </w:rPr>
        <w:t xml:space="preserve">Most individuals who qualify for Medicaid sponsorship in a long-term facility must contribute toward the cost of care. Individuals who qualify for HCBS with an Income Trust may be required </w:t>
      </w:r>
      <w:r w:rsidRPr="009128AD">
        <w:rPr>
          <w:rFonts w:ascii="Skeena" w:hAnsi="Skeena" w:cs="Arial"/>
        </w:rPr>
        <w:lastRenderedPageBreak/>
        <w:t>to contribute toward the cost of the services they receive.</w:t>
      </w:r>
    </w:p>
    <w:p w14:paraId="20084F5E" w14:textId="77777777" w:rsidR="00037B0C" w:rsidRPr="009128AD" w:rsidRDefault="00037B0C" w:rsidP="00037B0C">
      <w:pPr>
        <w:widowControl w:val="0"/>
        <w:jc w:val="both"/>
        <w:rPr>
          <w:rFonts w:ascii="Skeena" w:hAnsi="Skeena" w:cs="Arial"/>
        </w:rPr>
      </w:pPr>
    </w:p>
    <w:p w14:paraId="79D99619" w14:textId="77777777" w:rsidR="00037B0C" w:rsidRPr="009128AD" w:rsidRDefault="00037B0C" w:rsidP="00037B0C">
      <w:pPr>
        <w:widowControl w:val="0"/>
        <w:jc w:val="both"/>
        <w:rPr>
          <w:rFonts w:ascii="Skeena" w:hAnsi="Skeena" w:cs="Arial"/>
        </w:rPr>
      </w:pPr>
      <w:r w:rsidRPr="009128AD">
        <w:rPr>
          <w:rFonts w:ascii="Skeena" w:hAnsi="Skeena" w:cs="Arial"/>
        </w:rPr>
        <w:t>If an individual is not Medicaid eligible before he/she enters a medical institution or a waiver program, he/she must receive such services or a combination of such services for 30 consecutive days before he/she can be considered institutionalized.</w:t>
      </w:r>
    </w:p>
    <w:p w14:paraId="2B602BD4" w14:textId="77777777" w:rsidR="00037B0C" w:rsidRPr="009128AD" w:rsidRDefault="00401466" w:rsidP="00037B0C">
      <w:pPr>
        <w:pStyle w:val="BodyText"/>
        <w:widowControl w:val="0"/>
        <w:jc w:val="right"/>
        <w:rPr>
          <w:rStyle w:val="Hyperlink"/>
          <w:rFonts w:ascii="Skeena" w:hAnsi="Skeena"/>
        </w:rPr>
      </w:pPr>
      <w:hyperlink w:anchor="_top" w:history="1">
        <w:r w:rsidR="00037B0C" w:rsidRPr="009128AD">
          <w:rPr>
            <w:rStyle w:val="Hyperlink"/>
            <w:rFonts w:ascii="Skeena" w:hAnsi="Skeena"/>
          </w:rPr>
          <w:t>Table of Contents</w:t>
        </w:r>
      </w:hyperlink>
    </w:p>
    <w:p w14:paraId="237E297A" w14:textId="77777777" w:rsidR="00037B0C" w:rsidRPr="009128AD" w:rsidRDefault="00037B0C" w:rsidP="00037B0C">
      <w:pPr>
        <w:pStyle w:val="ManualHeading1"/>
        <w:keepNext w:val="0"/>
        <w:widowControl w:val="0"/>
      </w:pPr>
      <w:bookmarkStart w:id="2565" w:name="_Toc140064082"/>
      <w:bookmarkStart w:id="2566" w:name="_Toc144208396"/>
      <w:bookmarkStart w:id="2567" w:name="_Toc144769203"/>
      <w:bookmarkStart w:id="2568" w:name="_Toc147074743"/>
      <w:bookmarkStart w:id="2569" w:name="_Toc149697172"/>
      <w:bookmarkStart w:id="2570" w:name="_Toc152299073"/>
      <w:bookmarkStart w:id="2571" w:name="_Toc152299521"/>
      <w:r w:rsidRPr="009128AD">
        <w:t>304.02</w:t>
      </w:r>
      <w:r w:rsidRPr="009128AD">
        <w:tab/>
        <w:t>Application Form</w:t>
      </w:r>
      <w:bookmarkEnd w:id="2565"/>
      <w:bookmarkEnd w:id="2566"/>
      <w:bookmarkEnd w:id="2567"/>
      <w:bookmarkEnd w:id="2568"/>
      <w:bookmarkEnd w:id="2569"/>
      <w:bookmarkEnd w:id="2570"/>
      <w:bookmarkEnd w:id="2571"/>
    </w:p>
    <w:p w14:paraId="3A09EF68" w14:textId="77777777" w:rsidR="00037B0C" w:rsidRPr="009128AD" w:rsidRDefault="00037B0C" w:rsidP="00037B0C">
      <w:pPr>
        <w:widowControl w:val="0"/>
        <w:jc w:val="right"/>
        <w:rPr>
          <w:rFonts w:ascii="Skeena" w:hAnsi="Skeena" w:cs="Arial"/>
          <w:sz w:val="16"/>
        </w:rPr>
      </w:pPr>
      <w:r w:rsidRPr="009128AD">
        <w:rPr>
          <w:rFonts w:ascii="Skeena" w:hAnsi="Skeena" w:cs="Arial"/>
          <w:sz w:val="16"/>
        </w:rPr>
        <w:t>(Eff. 10/01/13)</w:t>
      </w:r>
    </w:p>
    <w:p w14:paraId="2A324A90" w14:textId="77777777" w:rsidR="00037B0C" w:rsidRPr="009128AD" w:rsidRDefault="00037B0C" w:rsidP="00037B0C">
      <w:pPr>
        <w:widowControl w:val="0"/>
        <w:jc w:val="both"/>
        <w:rPr>
          <w:rFonts w:ascii="Skeena" w:hAnsi="Skeena" w:cs="Arial"/>
        </w:rPr>
      </w:pPr>
      <w:r w:rsidRPr="009128AD">
        <w:rPr>
          <w:rFonts w:ascii="Skeena" w:hAnsi="Skeena" w:cs="Arial"/>
        </w:rPr>
        <w:t xml:space="preserve">Generally, </w:t>
      </w:r>
      <w:hyperlink r:id="rId294" w:history="1">
        <w:r w:rsidRPr="009128AD">
          <w:rPr>
            <w:rStyle w:val="Hyperlink"/>
            <w:rFonts w:ascii="Skeena" w:hAnsi="Skeena"/>
          </w:rPr>
          <w:t>Form 3401</w:t>
        </w:r>
      </w:hyperlink>
      <w:r w:rsidRPr="009128AD">
        <w:rPr>
          <w:rFonts w:ascii="Skeena" w:hAnsi="Skeena" w:cs="Arial"/>
        </w:rPr>
        <w:t xml:space="preserve">, Application for  Nursing Home, Residential or In-Home Care OR DHHS </w:t>
      </w:r>
      <w:hyperlink r:id="rId295" w:history="1">
        <w:r w:rsidRPr="009128AD">
          <w:rPr>
            <w:rStyle w:val="Hyperlink"/>
            <w:rFonts w:ascii="Skeena" w:hAnsi="Skeena"/>
          </w:rPr>
          <w:t>Form 3400</w:t>
        </w:r>
      </w:hyperlink>
      <w:r w:rsidRPr="009128AD">
        <w:rPr>
          <w:rFonts w:ascii="Skeena" w:hAnsi="Skeena" w:cs="Arial"/>
        </w:rPr>
        <w:t xml:space="preserve">, Healthy Connections Application, AND DHHS Form </w:t>
      </w:r>
      <w:hyperlink r:id="rId296" w:history="1">
        <w:r w:rsidRPr="009128AD">
          <w:rPr>
            <w:rStyle w:val="Hyperlink"/>
            <w:rFonts w:ascii="Skeena" w:hAnsi="Skeena"/>
          </w:rPr>
          <w:t>3400-B</w:t>
        </w:r>
      </w:hyperlink>
      <w:r w:rsidRPr="009128AD">
        <w:rPr>
          <w:rFonts w:ascii="Skeena" w:hAnsi="Skeena" w:cs="Arial"/>
        </w:rPr>
        <w:t>,</w:t>
      </w:r>
      <w:r w:rsidRPr="009128AD">
        <w:rPr>
          <w:rFonts w:ascii="Skeena" w:hAnsi="Skeena"/>
        </w:rPr>
        <w:t xml:space="preserve"> </w:t>
      </w:r>
      <w:r w:rsidRPr="009128AD">
        <w:rPr>
          <w:rFonts w:ascii="Skeena" w:hAnsi="Skeena" w:cs="Arial"/>
        </w:rPr>
        <w:t>Additional Information for Nursing Home and In-Home Care, are used to obtain information needed to determine eligibility under the institutional categories.</w:t>
      </w:r>
    </w:p>
    <w:p w14:paraId="666351B9" w14:textId="77777777" w:rsidR="00037B0C" w:rsidRPr="009128AD" w:rsidRDefault="00037B0C" w:rsidP="00037B0C">
      <w:pPr>
        <w:widowControl w:val="0"/>
        <w:jc w:val="both"/>
        <w:rPr>
          <w:rFonts w:ascii="Skeena" w:hAnsi="Skeena" w:cs="Arial"/>
        </w:rPr>
      </w:pPr>
    </w:p>
    <w:p w14:paraId="0B431721" w14:textId="77777777" w:rsidR="00037B0C" w:rsidRPr="009128AD" w:rsidRDefault="00037B0C" w:rsidP="00037B0C">
      <w:pPr>
        <w:pStyle w:val="ManualHeading2"/>
        <w:keepNext w:val="0"/>
      </w:pPr>
      <w:bookmarkStart w:id="2572" w:name="_Toc140064083"/>
      <w:bookmarkStart w:id="2573" w:name="_Toc144208397"/>
      <w:bookmarkStart w:id="2574" w:name="_Toc144769204"/>
      <w:bookmarkStart w:id="2575" w:name="_Toc147074744"/>
      <w:bookmarkStart w:id="2576" w:name="_Toc149697173"/>
      <w:bookmarkStart w:id="2577" w:name="_Toc152299074"/>
      <w:bookmarkStart w:id="2578" w:name="_Toc152299522"/>
      <w:r w:rsidRPr="009128AD">
        <w:t>304.02.01</w:t>
      </w:r>
      <w:r w:rsidRPr="009128AD">
        <w:tab/>
        <w:t>SSI or Other Medicaid Beneficiaries Applying for Nursing Home or Home and Community Based Services</w:t>
      </w:r>
      <w:bookmarkEnd w:id="2572"/>
      <w:bookmarkEnd w:id="2573"/>
      <w:bookmarkEnd w:id="2574"/>
      <w:bookmarkEnd w:id="2575"/>
      <w:bookmarkEnd w:id="2576"/>
      <w:bookmarkEnd w:id="2577"/>
      <w:bookmarkEnd w:id="2578"/>
    </w:p>
    <w:p w14:paraId="27DAF633" w14:textId="77777777" w:rsidR="00037B0C" w:rsidRPr="009128AD" w:rsidRDefault="00037B0C" w:rsidP="00037B0C">
      <w:pPr>
        <w:widowControl w:val="0"/>
        <w:jc w:val="right"/>
        <w:rPr>
          <w:rFonts w:ascii="Skeena" w:hAnsi="Skeena" w:cs="Arial"/>
          <w:sz w:val="16"/>
          <w:szCs w:val="16"/>
        </w:rPr>
      </w:pPr>
      <w:r w:rsidRPr="009128AD">
        <w:rPr>
          <w:rFonts w:ascii="Skeena" w:hAnsi="Skeena" w:cs="Arial"/>
          <w:bCs/>
          <w:sz w:val="16"/>
          <w:szCs w:val="16"/>
        </w:rPr>
        <w:t>(Rev. 08/01/19)</w:t>
      </w:r>
    </w:p>
    <w:p w14:paraId="1623D89F" w14:textId="77777777" w:rsidR="00037B0C" w:rsidRPr="009128AD" w:rsidRDefault="00037B0C" w:rsidP="00037B0C">
      <w:pPr>
        <w:pStyle w:val="Header"/>
        <w:tabs>
          <w:tab w:val="clear" w:pos="4320"/>
          <w:tab w:val="clear" w:pos="8640"/>
        </w:tabs>
        <w:jc w:val="both"/>
        <w:rPr>
          <w:rFonts w:ascii="Skeena" w:hAnsi="Skeena" w:cs="Arial"/>
          <w:sz w:val="24"/>
        </w:rPr>
      </w:pPr>
      <w:r w:rsidRPr="009128AD">
        <w:rPr>
          <w:rFonts w:ascii="Skeena" w:hAnsi="Skeena" w:cs="Arial"/>
          <w:sz w:val="24"/>
        </w:rPr>
        <w:t xml:space="preserve">The DHHS Form </w:t>
      </w:r>
      <w:hyperlink r:id="rId297" w:history="1">
        <w:r w:rsidRPr="009128AD">
          <w:rPr>
            <w:rStyle w:val="Hyperlink"/>
            <w:rFonts w:ascii="Skeena" w:hAnsi="Skeena"/>
            <w:sz w:val="24"/>
          </w:rPr>
          <w:t>3401</w:t>
        </w:r>
      </w:hyperlink>
      <w:r w:rsidRPr="009128AD">
        <w:rPr>
          <w:rFonts w:ascii="Skeena" w:hAnsi="Skeena" w:cs="Arial"/>
          <w:sz w:val="24"/>
        </w:rPr>
        <w:t xml:space="preserve"> OR the DHHS Form </w:t>
      </w:r>
      <w:hyperlink r:id="rId298" w:history="1">
        <w:r w:rsidRPr="009128AD">
          <w:rPr>
            <w:rStyle w:val="Hyperlink"/>
            <w:rFonts w:ascii="Skeena" w:hAnsi="Skeena"/>
            <w:sz w:val="24"/>
          </w:rPr>
          <w:t>3400</w:t>
        </w:r>
      </w:hyperlink>
      <w:r w:rsidRPr="009128AD">
        <w:rPr>
          <w:rFonts w:ascii="Skeena" w:hAnsi="Skeena" w:cs="Arial"/>
          <w:sz w:val="24"/>
        </w:rPr>
        <w:t xml:space="preserve"> with the DHHS Form </w:t>
      </w:r>
      <w:hyperlink r:id="rId299" w:history="1">
        <w:r w:rsidRPr="009128AD">
          <w:rPr>
            <w:rStyle w:val="Hyperlink"/>
            <w:rFonts w:ascii="Skeena" w:hAnsi="Skeena"/>
            <w:sz w:val="24"/>
          </w:rPr>
          <w:t>3400-B</w:t>
        </w:r>
      </w:hyperlink>
      <w:r w:rsidRPr="009128AD">
        <w:rPr>
          <w:rFonts w:ascii="Skeena" w:hAnsi="Skeena" w:cs="Arial"/>
          <w:sz w:val="24"/>
        </w:rPr>
        <w:t xml:space="preserve"> are:</w:t>
      </w:r>
    </w:p>
    <w:p w14:paraId="680F4A25" w14:textId="77777777" w:rsidR="00037B0C" w:rsidRPr="009128AD" w:rsidRDefault="00037B0C" w:rsidP="005F0F8E">
      <w:pPr>
        <w:widowControl w:val="0"/>
        <w:numPr>
          <w:ilvl w:val="0"/>
          <w:numId w:val="466"/>
        </w:numPr>
        <w:tabs>
          <w:tab w:val="clear" w:pos="720"/>
        </w:tabs>
        <w:jc w:val="both"/>
        <w:rPr>
          <w:rFonts w:ascii="Skeena" w:hAnsi="Skeena" w:cs="Arial"/>
        </w:rPr>
      </w:pPr>
      <w:r w:rsidRPr="009128AD">
        <w:rPr>
          <w:rFonts w:ascii="Skeena" w:hAnsi="Skeena" w:cs="Arial"/>
          <w:b/>
          <w:bCs/>
        </w:rPr>
        <w:t>NOT required</w:t>
      </w:r>
      <w:r w:rsidRPr="009128AD">
        <w:rPr>
          <w:rFonts w:ascii="Skeena" w:hAnsi="Skeena" w:cs="Arial"/>
        </w:rPr>
        <w:t xml:space="preserve"> when the SSI recipient:</w:t>
      </w:r>
    </w:p>
    <w:p w14:paraId="2D9C4F60" w14:textId="77777777" w:rsidR="00037B0C" w:rsidRPr="009128AD" w:rsidRDefault="00037B0C" w:rsidP="005F0F8E">
      <w:pPr>
        <w:widowControl w:val="0"/>
        <w:numPr>
          <w:ilvl w:val="1"/>
          <w:numId w:val="465"/>
        </w:numPr>
        <w:tabs>
          <w:tab w:val="clear" w:pos="1440"/>
        </w:tabs>
        <w:ind w:left="1080"/>
        <w:jc w:val="both"/>
        <w:rPr>
          <w:rFonts w:ascii="Skeena" w:hAnsi="Skeena" w:cs="Arial"/>
        </w:rPr>
      </w:pPr>
      <w:r w:rsidRPr="009128AD">
        <w:rPr>
          <w:rFonts w:ascii="Skeena" w:hAnsi="Skeena" w:cs="Arial"/>
        </w:rPr>
        <w:t>Enters a nursing facility and the SSI payment is expected to continue</w:t>
      </w:r>
    </w:p>
    <w:p w14:paraId="609DD8DC" w14:textId="77777777" w:rsidR="00037B0C" w:rsidRPr="009128AD" w:rsidRDefault="00037B0C" w:rsidP="005F0F8E">
      <w:pPr>
        <w:widowControl w:val="0"/>
        <w:numPr>
          <w:ilvl w:val="1"/>
          <w:numId w:val="465"/>
        </w:numPr>
        <w:tabs>
          <w:tab w:val="clear" w:pos="1440"/>
        </w:tabs>
        <w:ind w:left="1080"/>
        <w:jc w:val="both"/>
        <w:rPr>
          <w:rFonts w:ascii="Skeena" w:hAnsi="Skeena" w:cs="Arial"/>
        </w:rPr>
      </w:pPr>
      <w:r w:rsidRPr="009128AD">
        <w:rPr>
          <w:rFonts w:ascii="Skeena" w:hAnsi="Skeena" w:cs="Arial"/>
        </w:rPr>
        <w:t>Enters a Home and Community Based Services waiver program</w:t>
      </w:r>
    </w:p>
    <w:p w14:paraId="22955899" w14:textId="77777777" w:rsidR="00037B0C" w:rsidRPr="009128AD" w:rsidRDefault="00037B0C" w:rsidP="005F0F8E">
      <w:pPr>
        <w:widowControl w:val="0"/>
        <w:numPr>
          <w:ilvl w:val="0"/>
          <w:numId w:val="465"/>
        </w:numPr>
        <w:tabs>
          <w:tab w:val="clear" w:pos="720"/>
        </w:tabs>
        <w:jc w:val="both"/>
        <w:rPr>
          <w:rFonts w:ascii="Skeena" w:hAnsi="Skeena" w:cs="Arial"/>
        </w:rPr>
      </w:pPr>
      <w:r w:rsidRPr="009128AD">
        <w:rPr>
          <w:rFonts w:ascii="Skeena" w:hAnsi="Skeena" w:cs="Arial"/>
          <w:b/>
          <w:bCs/>
        </w:rPr>
        <w:t>Required</w:t>
      </w:r>
      <w:r w:rsidRPr="009128AD">
        <w:rPr>
          <w:rFonts w:ascii="Skeena" w:hAnsi="Skeena" w:cs="Arial"/>
        </w:rPr>
        <w:t xml:space="preserve"> when the SSI recipient:</w:t>
      </w:r>
    </w:p>
    <w:p w14:paraId="5674B5E7" w14:textId="77777777" w:rsidR="00037B0C" w:rsidRPr="009128AD" w:rsidRDefault="00037B0C" w:rsidP="005F0F8E">
      <w:pPr>
        <w:widowControl w:val="0"/>
        <w:numPr>
          <w:ilvl w:val="1"/>
          <w:numId w:val="465"/>
        </w:numPr>
        <w:tabs>
          <w:tab w:val="clear" w:pos="1440"/>
        </w:tabs>
        <w:ind w:left="1080"/>
        <w:jc w:val="both"/>
        <w:rPr>
          <w:rFonts w:ascii="Skeena" w:hAnsi="Skeena" w:cs="Arial"/>
        </w:rPr>
      </w:pPr>
      <w:r w:rsidRPr="009128AD">
        <w:rPr>
          <w:rFonts w:ascii="Skeena" w:hAnsi="Skeena" w:cs="Arial"/>
        </w:rPr>
        <w:t>Enters a nursing home and the SSI payment will not continue (such as a dual SSI/SSA recipient)</w:t>
      </w:r>
    </w:p>
    <w:p w14:paraId="56735454" w14:textId="77777777" w:rsidR="00037B0C" w:rsidRPr="009128AD" w:rsidRDefault="00037B0C" w:rsidP="00037B0C">
      <w:pPr>
        <w:widowControl w:val="0"/>
        <w:jc w:val="both"/>
        <w:rPr>
          <w:rFonts w:ascii="Skeena" w:hAnsi="Skeena" w:cs="Arial"/>
          <w:color w:val="000000" w:themeColor="text1"/>
        </w:rPr>
      </w:pPr>
    </w:p>
    <w:tbl>
      <w:tblPr>
        <w:tblStyle w:val="TableGrid3"/>
        <w:tblW w:w="5000" w:type="pct"/>
        <w:tblLook w:val="04A0" w:firstRow="1" w:lastRow="0" w:firstColumn="1" w:lastColumn="0" w:noHBand="0" w:noVBand="1"/>
      </w:tblPr>
      <w:tblGrid>
        <w:gridCol w:w="9350"/>
      </w:tblGrid>
      <w:tr w:rsidR="00037B0C" w:rsidRPr="009128AD" w14:paraId="7C26943E" w14:textId="77777777" w:rsidTr="009B11F1">
        <w:tc>
          <w:tcPr>
            <w:tcW w:w="5000" w:type="pct"/>
          </w:tcPr>
          <w:p w14:paraId="21770C8F" w14:textId="77777777" w:rsidR="00037B0C" w:rsidRPr="009128AD" w:rsidRDefault="00037B0C" w:rsidP="00281B68">
            <w:pPr>
              <w:widowControl w:val="0"/>
              <w:rPr>
                <w:rFonts w:ascii="Skeena" w:hAnsi="Skeena" w:cs="Arial"/>
                <w:b/>
                <w:bCs/>
                <w:color w:val="000000" w:themeColor="text1"/>
                <w:sz w:val="22"/>
                <w:szCs w:val="22"/>
              </w:rPr>
            </w:pPr>
            <w:r w:rsidRPr="009128AD">
              <w:rPr>
                <w:rFonts w:ascii="Skeena" w:hAnsi="Skeena" w:cs="Arial"/>
                <w:b/>
                <w:bCs/>
                <w:color w:val="000000" w:themeColor="text1"/>
                <w:sz w:val="22"/>
                <w:szCs w:val="22"/>
              </w:rPr>
              <w:t xml:space="preserve">Supplemental Security Income Recipients </w:t>
            </w:r>
          </w:p>
          <w:p w14:paraId="285E3202" w14:textId="77777777" w:rsidR="00037B0C" w:rsidRPr="009128AD" w:rsidRDefault="00037B0C" w:rsidP="005F0F8E">
            <w:pPr>
              <w:widowControl w:val="0"/>
              <w:numPr>
                <w:ilvl w:val="0"/>
                <w:numId w:val="588"/>
              </w:numPr>
              <w:rPr>
                <w:rFonts w:ascii="Skeena" w:hAnsi="Skeena" w:cs="Arial"/>
                <w:color w:val="000000" w:themeColor="text1"/>
                <w:sz w:val="22"/>
                <w:szCs w:val="22"/>
              </w:rPr>
            </w:pPr>
            <w:r w:rsidRPr="009128AD">
              <w:rPr>
                <w:rFonts w:ascii="Skeena" w:hAnsi="Skeena" w:cs="Arial"/>
                <w:color w:val="000000" w:themeColor="text1"/>
                <w:sz w:val="22"/>
                <w:szCs w:val="22"/>
              </w:rPr>
              <w:t>SSI recipients who enter a facility and have their SSI benefits terminated will be required to file a Medicaid application.</w:t>
            </w:r>
          </w:p>
          <w:p w14:paraId="40B14ADF" w14:textId="77777777" w:rsidR="00037B0C" w:rsidRPr="009128AD" w:rsidRDefault="00037B0C" w:rsidP="005F0F8E">
            <w:pPr>
              <w:widowControl w:val="0"/>
              <w:numPr>
                <w:ilvl w:val="0"/>
                <w:numId w:val="588"/>
              </w:numPr>
              <w:rPr>
                <w:rFonts w:ascii="Skeena" w:hAnsi="Skeena" w:cs="Arial"/>
                <w:color w:val="000000" w:themeColor="text1"/>
                <w:sz w:val="22"/>
                <w:szCs w:val="22"/>
              </w:rPr>
            </w:pPr>
            <w:r w:rsidRPr="009128AD">
              <w:rPr>
                <w:rFonts w:ascii="Skeena" w:hAnsi="Skeena" w:cs="Arial"/>
                <w:color w:val="000000" w:themeColor="text1"/>
                <w:sz w:val="22"/>
                <w:szCs w:val="22"/>
              </w:rPr>
              <w:t>Dual eligibles (recipients of both Retirement, Survivors, and Disability Insurance (RSDI) and SSI benefits) who enter a facility permanently (more than 90 calendar days) and whose RSDI benefit is greater than $50 will usually have their SSI benefits terminated. Therefore, a Medicaid application will be required</w:t>
            </w:r>
          </w:p>
          <w:p w14:paraId="6C92262D" w14:textId="77777777" w:rsidR="00037B0C" w:rsidRPr="009128AD" w:rsidRDefault="00037B0C" w:rsidP="005F0F8E">
            <w:pPr>
              <w:widowControl w:val="0"/>
              <w:numPr>
                <w:ilvl w:val="0"/>
                <w:numId w:val="588"/>
              </w:numPr>
              <w:rPr>
                <w:rFonts w:ascii="Skeena" w:hAnsi="Skeena" w:cs="Arial"/>
                <w:color w:val="000000" w:themeColor="text1"/>
                <w:sz w:val="22"/>
                <w:szCs w:val="22"/>
              </w:rPr>
            </w:pPr>
            <w:r w:rsidRPr="009128AD">
              <w:rPr>
                <w:rFonts w:ascii="Skeena" w:hAnsi="Skeena" w:cs="Arial"/>
                <w:color w:val="000000" w:themeColor="text1"/>
                <w:sz w:val="22"/>
                <w:szCs w:val="22"/>
              </w:rPr>
              <w:t>Dual eligibles entering a facility temporarily (less than 90 calendar days) usually continue to qualify for SSI. A Medicaid application is not required</w:t>
            </w:r>
          </w:p>
          <w:p w14:paraId="3DCF6C08" w14:textId="77777777" w:rsidR="00037B0C" w:rsidRPr="009128AD" w:rsidRDefault="00037B0C" w:rsidP="005F0F8E">
            <w:pPr>
              <w:widowControl w:val="0"/>
              <w:numPr>
                <w:ilvl w:val="0"/>
                <w:numId w:val="588"/>
              </w:numPr>
              <w:rPr>
                <w:rFonts w:ascii="Skeena" w:hAnsi="Skeena" w:cs="Arial"/>
                <w:color w:val="000000" w:themeColor="text1"/>
                <w:sz w:val="22"/>
                <w:szCs w:val="22"/>
              </w:rPr>
            </w:pPr>
            <w:r w:rsidRPr="009128AD">
              <w:rPr>
                <w:rFonts w:ascii="Skeena" w:hAnsi="Skeena" w:cs="Arial"/>
                <w:color w:val="000000" w:themeColor="text1"/>
                <w:sz w:val="22"/>
                <w:szCs w:val="22"/>
              </w:rPr>
              <w:t>Dual eligibles (recipients of both Retirement, Survivors, and Disability Insurance (RSDI) and SSI benefits) who enter a facility permanently (more than 90 calendar days) and whose RSDI benefit is less than $50 will usually continue to receive SSI benefits. A Medicaid application is not required</w:t>
            </w:r>
          </w:p>
          <w:p w14:paraId="43645BE7" w14:textId="501F6FB0" w:rsidR="00037B0C" w:rsidRPr="009128AD" w:rsidRDefault="00037B0C" w:rsidP="005F0F8E">
            <w:pPr>
              <w:widowControl w:val="0"/>
              <w:numPr>
                <w:ilvl w:val="0"/>
                <w:numId w:val="588"/>
              </w:numPr>
              <w:rPr>
                <w:rFonts w:ascii="Skeena" w:hAnsi="Skeena" w:cs="Arial"/>
                <w:color w:val="000000" w:themeColor="text1"/>
                <w:sz w:val="22"/>
                <w:szCs w:val="22"/>
              </w:rPr>
            </w:pPr>
            <w:r w:rsidRPr="009128AD">
              <w:rPr>
                <w:rFonts w:ascii="Skeena" w:hAnsi="Skeena" w:cs="Arial"/>
                <w:color w:val="000000" w:themeColor="text1"/>
                <w:sz w:val="22"/>
                <w:szCs w:val="22"/>
              </w:rPr>
              <w:t>The Payment category should be changed to 54 for the period during which the individual is both in a nursing facility and SSI eligible</w:t>
            </w:r>
          </w:p>
        </w:tc>
      </w:tr>
    </w:tbl>
    <w:p w14:paraId="63E2C188" w14:textId="77777777" w:rsidR="009C2532" w:rsidRDefault="009C2532"/>
    <w:tbl>
      <w:tblPr>
        <w:tblStyle w:val="TableGrid3"/>
        <w:tblW w:w="5000" w:type="pct"/>
        <w:tblLook w:val="04A0" w:firstRow="1" w:lastRow="0" w:firstColumn="1" w:lastColumn="0" w:noHBand="0" w:noVBand="1"/>
      </w:tblPr>
      <w:tblGrid>
        <w:gridCol w:w="1898"/>
        <w:gridCol w:w="3727"/>
        <w:gridCol w:w="3725"/>
      </w:tblGrid>
      <w:tr w:rsidR="009C2532" w:rsidRPr="009C2532" w14:paraId="1FD209AA" w14:textId="77777777" w:rsidTr="009C2532">
        <w:trPr>
          <w:trHeight w:val="432"/>
        </w:trPr>
        <w:tc>
          <w:tcPr>
            <w:tcW w:w="5000" w:type="pct"/>
            <w:gridSpan w:val="3"/>
            <w:tcBorders>
              <w:left w:val="single" w:sz="4" w:space="0" w:color="auto"/>
            </w:tcBorders>
            <w:shd w:val="clear" w:color="auto" w:fill="000000" w:themeFill="text1"/>
            <w:vAlign w:val="center"/>
          </w:tcPr>
          <w:p w14:paraId="6F11FADE" w14:textId="77777777" w:rsidR="00037B0C" w:rsidRPr="009C2532" w:rsidRDefault="00037B0C" w:rsidP="009C2532">
            <w:pPr>
              <w:pageBreakBefore/>
              <w:widowControl w:val="0"/>
              <w:jc w:val="center"/>
              <w:rPr>
                <w:rFonts w:ascii="Skeena" w:hAnsi="Skeena" w:cs="Arial"/>
                <w:b/>
                <w:color w:val="FFFFFF" w:themeColor="background1"/>
                <w:sz w:val="22"/>
                <w:szCs w:val="22"/>
              </w:rPr>
            </w:pPr>
            <w:r w:rsidRPr="009C2532">
              <w:rPr>
                <w:rFonts w:ascii="Skeena" w:hAnsi="Skeena" w:cs="Arial"/>
                <w:b/>
                <w:color w:val="FFFFFF" w:themeColor="background1"/>
                <w:sz w:val="22"/>
                <w:szCs w:val="22"/>
              </w:rPr>
              <w:lastRenderedPageBreak/>
              <w:t>SSI only</w:t>
            </w:r>
          </w:p>
        </w:tc>
      </w:tr>
      <w:tr w:rsidR="00037B0C" w:rsidRPr="009128AD" w14:paraId="3E24EC88" w14:textId="77777777" w:rsidTr="009B11F1">
        <w:tc>
          <w:tcPr>
            <w:tcW w:w="1015" w:type="pct"/>
            <w:vMerge w:val="restart"/>
            <w:tcBorders>
              <w:left w:val="single" w:sz="4" w:space="0" w:color="auto"/>
              <w:right w:val="single" w:sz="18" w:space="0" w:color="auto"/>
            </w:tcBorders>
            <w:shd w:val="clear" w:color="auto" w:fill="auto"/>
            <w:vAlign w:val="center"/>
          </w:tcPr>
          <w:p w14:paraId="57C991B4" w14:textId="77777777" w:rsidR="00037B0C" w:rsidRPr="009128AD" w:rsidRDefault="00037B0C" w:rsidP="009B11F1">
            <w:pPr>
              <w:rPr>
                <w:rFonts w:ascii="Skeena" w:hAnsi="Skeena" w:cs="Arial"/>
                <w:b/>
                <w:color w:val="000000" w:themeColor="text1"/>
                <w:sz w:val="22"/>
                <w:szCs w:val="22"/>
              </w:rPr>
            </w:pPr>
          </w:p>
          <w:p w14:paraId="6AE78326" w14:textId="77777777" w:rsidR="00037B0C" w:rsidRPr="009128AD" w:rsidRDefault="00037B0C" w:rsidP="009B11F1">
            <w:pPr>
              <w:rPr>
                <w:rFonts w:ascii="Skeena" w:hAnsi="Skeena" w:cs="Arial"/>
                <w:sz w:val="22"/>
                <w:szCs w:val="22"/>
              </w:rPr>
            </w:pPr>
          </w:p>
          <w:p w14:paraId="4E9F4410" w14:textId="77777777" w:rsidR="00037B0C" w:rsidRPr="009128AD" w:rsidRDefault="00037B0C" w:rsidP="009B11F1">
            <w:pPr>
              <w:rPr>
                <w:rFonts w:ascii="Skeena" w:hAnsi="Skeena" w:cs="Arial"/>
                <w:sz w:val="22"/>
                <w:szCs w:val="22"/>
              </w:rPr>
            </w:pPr>
          </w:p>
        </w:tc>
        <w:tc>
          <w:tcPr>
            <w:tcW w:w="3985" w:type="pct"/>
            <w:gridSpan w:val="2"/>
            <w:tcBorders>
              <w:left w:val="single" w:sz="18" w:space="0" w:color="auto"/>
              <w:bottom w:val="single" w:sz="4" w:space="0" w:color="auto"/>
            </w:tcBorders>
            <w:shd w:val="clear" w:color="auto" w:fill="auto"/>
            <w:vAlign w:val="center"/>
          </w:tcPr>
          <w:p w14:paraId="4F02EC02" w14:textId="77777777" w:rsidR="00037B0C" w:rsidRPr="009128AD" w:rsidRDefault="00037B0C" w:rsidP="009B11F1">
            <w:pPr>
              <w:jc w:val="center"/>
              <w:rPr>
                <w:rFonts w:ascii="Skeena" w:hAnsi="Skeena" w:cs="Arial"/>
                <w:b/>
                <w:color w:val="000000" w:themeColor="text1"/>
                <w:sz w:val="22"/>
                <w:szCs w:val="22"/>
              </w:rPr>
            </w:pPr>
            <w:r w:rsidRPr="009128AD">
              <w:rPr>
                <w:rFonts w:ascii="Skeena" w:hAnsi="Skeena" w:cs="Arial"/>
                <w:b/>
                <w:color w:val="000000" w:themeColor="text1"/>
                <w:sz w:val="22"/>
                <w:szCs w:val="22"/>
              </w:rPr>
              <w:t>Expected Length of Stay</w:t>
            </w:r>
          </w:p>
        </w:tc>
      </w:tr>
      <w:tr w:rsidR="00037B0C" w:rsidRPr="009128AD" w14:paraId="57C98227" w14:textId="77777777" w:rsidTr="009C2532">
        <w:tc>
          <w:tcPr>
            <w:tcW w:w="1015" w:type="pct"/>
            <w:vMerge/>
            <w:tcBorders>
              <w:left w:val="single" w:sz="4" w:space="0" w:color="auto"/>
              <w:right w:val="single" w:sz="18" w:space="0" w:color="auto"/>
            </w:tcBorders>
            <w:shd w:val="clear" w:color="auto" w:fill="auto"/>
          </w:tcPr>
          <w:p w14:paraId="2992F526" w14:textId="77777777" w:rsidR="00037B0C" w:rsidRPr="009128AD" w:rsidRDefault="00037B0C" w:rsidP="009B11F1">
            <w:pPr>
              <w:rPr>
                <w:rFonts w:ascii="Skeena" w:hAnsi="Skeena" w:cs="Arial"/>
                <w:b/>
                <w:color w:val="000000" w:themeColor="text1"/>
                <w:sz w:val="22"/>
                <w:szCs w:val="22"/>
              </w:rPr>
            </w:pPr>
          </w:p>
        </w:tc>
        <w:tc>
          <w:tcPr>
            <w:tcW w:w="1993" w:type="pct"/>
            <w:tcBorders>
              <w:left w:val="single" w:sz="18" w:space="0" w:color="auto"/>
              <w:right w:val="single" w:sz="12" w:space="0" w:color="auto"/>
            </w:tcBorders>
            <w:shd w:val="clear" w:color="auto" w:fill="auto"/>
            <w:vAlign w:val="center"/>
          </w:tcPr>
          <w:p w14:paraId="05D3812F" w14:textId="77777777" w:rsidR="00037B0C" w:rsidRPr="009128AD" w:rsidRDefault="00037B0C" w:rsidP="009B11F1">
            <w:pPr>
              <w:jc w:val="center"/>
              <w:rPr>
                <w:rFonts w:ascii="Skeena" w:hAnsi="Skeena" w:cs="Arial"/>
                <w:b/>
                <w:color w:val="000000" w:themeColor="text1"/>
                <w:sz w:val="22"/>
                <w:szCs w:val="22"/>
              </w:rPr>
            </w:pPr>
            <w:r w:rsidRPr="009128AD">
              <w:rPr>
                <w:rFonts w:ascii="Skeena" w:hAnsi="Skeena" w:cs="Arial"/>
                <w:b/>
                <w:color w:val="000000" w:themeColor="text1"/>
                <w:sz w:val="22"/>
                <w:szCs w:val="22"/>
              </w:rPr>
              <w:t>Less than 90 days in the facility</w:t>
            </w:r>
          </w:p>
        </w:tc>
        <w:tc>
          <w:tcPr>
            <w:tcW w:w="1992" w:type="pct"/>
            <w:tcBorders>
              <w:left w:val="single" w:sz="12" w:space="0" w:color="auto"/>
            </w:tcBorders>
            <w:shd w:val="clear" w:color="auto" w:fill="F2F2F2" w:themeFill="background1" w:themeFillShade="F2"/>
            <w:vAlign w:val="center"/>
          </w:tcPr>
          <w:p w14:paraId="1E0F9B67" w14:textId="77777777" w:rsidR="00037B0C" w:rsidRPr="009128AD" w:rsidRDefault="00037B0C" w:rsidP="009B11F1">
            <w:pPr>
              <w:jc w:val="center"/>
              <w:rPr>
                <w:rFonts w:ascii="Skeena" w:hAnsi="Skeena" w:cs="Arial"/>
                <w:b/>
                <w:color w:val="000000" w:themeColor="text1"/>
                <w:sz w:val="22"/>
                <w:szCs w:val="22"/>
              </w:rPr>
            </w:pPr>
            <w:r w:rsidRPr="009128AD">
              <w:rPr>
                <w:rFonts w:ascii="Skeena" w:hAnsi="Skeena" w:cs="Arial"/>
                <w:b/>
                <w:color w:val="000000" w:themeColor="text1"/>
                <w:sz w:val="22"/>
                <w:szCs w:val="22"/>
              </w:rPr>
              <w:t>90 days or more in the facility</w:t>
            </w:r>
          </w:p>
        </w:tc>
      </w:tr>
      <w:tr w:rsidR="00037B0C" w:rsidRPr="009128AD" w14:paraId="16362751" w14:textId="77777777" w:rsidTr="009C2532">
        <w:tc>
          <w:tcPr>
            <w:tcW w:w="1015" w:type="pct"/>
            <w:vMerge/>
            <w:tcBorders>
              <w:left w:val="single" w:sz="4" w:space="0" w:color="auto"/>
              <w:right w:val="single" w:sz="18" w:space="0" w:color="auto"/>
            </w:tcBorders>
          </w:tcPr>
          <w:p w14:paraId="6892F3CC" w14:textId="77777777" w:rsidR="00037B0C" w:rsidRPr="009128AD" w:rsidRDefault="00037B0C" w:rsidP="009B11F1">
            <w:pPr>
              <w:rPr>
                <w:rFonts w:ascii="Skeena" w:hAnsi="Skeena" w:cs="Arial"/>
                <w:color w:val="000000" w:themeColor="text1"/>
                <w:sz w:val="22"/>
                <w:szCs w:val="22"/>
              </w:rPr>
            </w:pPr>
          </w:p>
        </w:tc>
        <w:tc>
          <w:tcPr>
            <w:tcW w:w="1993" w:type="pct"/>
            <w:tcBorders>
              <w:left w:val="single" w:sz="18" w:space="0" w:color="auto"/>
              <w:right w:val="single" w:sz="12" w:space="0" w:color="auto"/>
            </w:tcBorders>
          </w:tcPr>
          <w:p w14:paraId="689FCCF2" w14:textId="77777777" w:rsidR="00037B0C" w:rsidRPr="009128AD" w:rsidRDefault="00037B0C" w:rsidP="005F0F8E">
            <w:pPr>
              <w:numPr>
                <w:ilvl w:val="0"/>
                <w:numId w:val="590"/>
              </w:numPr>
              <w:contextualSpacing/>
              <w:rPr>
                <w:rFonts w:ascii="Skeena" w:hAnsi="Skeena" w:cs="Arial"/>
                <w:color w:val="000000" w:themeColor="text1"/>
                <w:sz w:val="22"/>
                <w:szCs w:val="22"/>
              </w:rPr>
            </w:pPr>
            <w:r w:rsidRPr="009128AD">
              <w:rPr>
                <w:rFonts w:ascii="Skeena" w:hAnsi="Skeena" w:cs="Arial"/>
                <w:color w:val="000000" w:themeColor="text1"/>
                <w:sz w:val="22"/>
                <w:szCs w:val="22"/>
              </w:rPr>
              <w:t>No application required</w:t>
            </w:r>
          </w:p>
          <w:p w14:paraId="55865912" w14:textId="77777777" w:rsidR="00037B0C" w:rsidRPr="009128AD" w:rsidRDefault="00037B0C" w:rsidP="005F0F8E">
            <w:pPr>
              <w:numPr>
                <w:ilvl w:val="0"/>
                <w:numId w:val="590"/>
              </w:numPr>
              <w:contextualSpacing/>
              <w:rPr>
                <w:rFonts w:ascii="Skeena" w:hAnsi="Skeena" w:cs="Arial"/>
                <w:color w:val="000000" w:themeColor="text1"/>
                <w:sz w:val="22"/>
                <w:szCs w:val="22"/>
              </w:rPr>
            </w:pPr>
            <w:r w:rsidRPr="009128AD">
              <w:rPr>
                <w:rFonts w:ascii="Skeena" w:hAnsi="Skeena" w:cs="Arial"/>
                <w:color w:val="000000" w:themeColor="text1"/>
                <w:sz w:val="22"/>
                <w:szCs w:val="22"/>
              </w:rPr>
              <w:t>Change PCAT 80 to PCAT 54 at approval</w:t>
            </w:r>
          </w:p>
          <w:p w14:paraId="1E13FCBB" w14:textId="77777777" w:rsidR="00037B0C" w:rsidRPr="009128AD" w:rsidRDefault="00037B0C" w:rsidP="005F0F8E">
            <w:pPr>
              <w:numPr>
                <w:ilvl w:val="0"/>
                <w:numId w:val="590"/>
              </w:numPr>
              <w:contextualSpacing/>
              <w:rPr>
                <w:rFonts w:ascii="Skeena" w:hAnsi="Skeena" w:cs="Arial"/>
                <w:color w:val="000000" w:themeColor="text1"/>
                <w:sz w:val="22"/>
                <w:szCs w:val="22"/>
              </w:rPr>
            </w:pPr>
            <w:r w:rsidRPr="009128AD">
              <w:rPr>
                <w:rFonts w:ascii="Skeena" w:hAnsi="Skeena" w:cs="Arial"/>
                <w:color w:val="000000" w:themeColor="text1"/>
                <w:sz w:val="22"/>
                <w:szCs w:val="22"/>
              </w:rPr>
              <w:t>Sign and send 181</w:t>
            </w:r>
          </w:p>
        </w:tc>
        <w:tc>
          <w:tcPr>
            <w:tcW w:w="1992" w:type="pct"/>
            <w:tcBorders>
              <w:left w:val="single" w:sz="12" w:space="0" w:color="auto"/>
            </w:tcBorders>
            <w:shd w:val="clear" w:color="auto" w:fill="F2F2F2" w:themeFill="background1" w:themeFillShade="F2"/>
          </w:tcPr>
          <w:p w14:paraId="7FD348B4" w14:textId="77777777" w:rsidR="00037B0C" w:rsidRPr="009128AD" w:rsidRDefault="00037B0C" w:rsidP="005F0F8E">
            <w:pPr>
              <w:numPr>
                <w:ilvl w:val="0"/>
                <w:numId w:val="590"/>
              </w:numPr>
              <w:contextualSpacing/>
              <w:rPr>
                <w:rFonts w:ascii="Skeena" w:hAnsi="Skeena" w:cs="Arial"/>
                <w:color w:val="000000" w:themeColor="text1"/>
                <w:sz w:val="22"/>
                <w:szCs w:val="22"/>
              </w:rPr>
            </w:pPr>
            <w:r w:rsidRPr="009128AD">
              <w:rPr>
                <w:rFonts w:ascii="Skeena" w:hAnsi="Skeena" w:cs="Arial"/>
                <w:color w:val="000000" w:themeColor="text1"/>
                <w:sz w:val="22"/>
                <w:szCs w:val="22"/>
              </w:rPr>
              <w:t>No application required</w:t>
            </w:r>
          </w:p>
          <w:p w14:paraId="67991920" w14:textId="77777777" w:rsidR="00037B0C" w:rsidRPr="009128AD" w:rsidRDefault="00037B0C" w:rsidP="005F0F8E">
            <w:pPr>
              <w:numPr>
                <w:ilvl w:val="0"/>
                <w:numId w:val="590"/>
              </w:numPr>
              <w:contextualSpacing/>
              <w:rPr>
                <w:rFonts w:ascii="Skeena" w:hAnsi="Skeena" w:cs="Arial"/>
                <w:color w:val="000000" w:themeColor="text1"/>
                <w:sz w:val="22"/>
                <w:szCs w:val="22"/>
              </w:rPr>
            </w:pPr>
            <w:r w:rsidRPr="009128AD">
              <w:rPr>
                <w:rFonts w:ascii="Skeena" w:hAnsi="Skeena" w:cs="Arial"/>
                <w:color w:val="000000" w:themeColor="text1"/>
                <w:sz w:val="22"/>
                <w:szCs w:val="22"/>
              </w:rPr>
              <w:t>Change PCAT 80 to PCAT 54 at approval</w:t>
            </w:r>
          </w:p>
          <w:p w14:paraId="7765C4A7" w14:textId="77777777" w:rsidR="00037B0C" w:rsidRPr="009128AD" w:rsidRDefault="00037B0C" w:rsidP="005F0F8E">
            <w:pPr>
              <w:numPr>
                <w:ilvl w:val="0"/>
                <w:numId w:val="590"/>
              </w:numPr>
              <w:contextualSpacing/>
              <w:rPr>
                <w:rFonts w:ascii="Skeena" w:hAnsi="Skeena" w:cs="Arial"/>
                <w:color w:val="000000" w:themeColor="text1"/>
                <w:sz w:val="22"/>
                <w:szCs w:val="22"/>
              </w:rPr>
            </w:pPr>
            <w:r w:rsidRPr="009128AD">
              <w:rPr>
                <w:rFonts w:ascii="Skeena" w:hAnsi="Skeena" w:cs="Arial"/>
                <w:color w:val="000000" w:themeColor="text1"/>
                <w:sz w:val="22"/>
                <w:szCs w:val="22"/>
              </w:rPr>
              <w:t>Sign and send 181</w:t>
            </w:r>
          </w:p>
        </w:tc>
      </w:tr>
      <w:tr w:rsidR="009C2532" w:rsidRPr="009C2532" w14:paraId="297C333E" w14:textId="77777777" w:rsidTr="009C2532">
        <w:trPr>
          <w:trHeight w:val="432"/>
        </w:trPr>
        <w:tc>
          <w:tcPr>
            <w:tcW w:w="5000" w:type="pct"/>
            <w:gridSpan w:val="3"/>
            <w:tcBorders>
              <w:left w:val="single" w:sz="4" w:space="0" w:color="auto"/>
            </w:tcBorders>
            <w:shd w:val="clear" w:color="auto" w:fill="000000" w:themeFill="text1"/>
            <w:vAlign w:val="center"/>
          </w:tcPr>
          <w:p w14:paraId="368F1097" w14:textId="77777777" w:rsidR="00037B0C" w:rsidRPr="009C2532" w:rsidRDefault="00037B0C" w:rsidP="009B11F1">
            <w:pPr>
              <w:jc w:val="center"/>
              <w:rPr>
                <w:rFonts w:ascii="Skeena" w:hAnsi="Skeena" w:cs="Arial"/>
                <w:b/>
                <w:color w:val="FFFFFF" w:themeColor="background1"/>
                <w:sz w:val="22"/>
                <w:szCs w:val="22"/>
              </w:rPr>
            </w:pPr>
            <w:r w:rsidRPr="009C2532">
              <w:rPr>
                <w:rFonts w:ascii="Skeena" w:hAnsi="Skeena" w:cs="Arial"/>
                <w:b/>
                <w:color w:val="FFFFFF" w:themeColor="background1"/>
                <w:sz w:val="22"/>
                <w:szCs w:val="22"/>
              </w:rPr>
              <w:t>SSI and another source of income</w:t>
            </w:r>
          </w:p>
        </w:tc>
      </w:tr>
      <w:tr w:rsidR="00037B0C" w:rsidRPr="009128AD" w14:paraId="205DB19D" w14:textId="77777777" w:rsidTr="009B11F1">
        <w:tc>
          <w:tcPr>
            <w:tcW w:w="1015" w:type="pct"/>
            <w:vMerge w:val="restart"/>
            <w:tcBorders>
              <w:left w:val="single" w:sz="4" w:space="0" w:color="auto"/>
              <w:right w:val="single" w:sz="18" w:space="0" w:color="auto"/>
            </w:tcBorders>
            <w:shd w:val="clear" w:color="auto" w:fill="auto"/>
            <w:vAlign w:val="center"/>
          </w:tcPr>
          <w:p w14:paraId="1CC6A8D1" w14:textId="77777777" w:rsidR="00037B0C" w:rsidRPr="009128AD" w:rsidRDefault="00037B0C" w:rsidP="009B11F1">
            <w:pPr>
              <w:rPr>
                <w:rFonts w:ascii="Skeena" w:hAnsi="Skeena" w:cs="Arial"/>
                <w:b/>
                <w:color w:val="000000" w:themeColor="text1"/>
                <w:sz w:val="22"/>
                <w:szCs w:val="22"/>
              </w:rPr>
            </w:pPr>
          </w:p>
        </w:tc>
        <w:tc>
          <w:tcPr>
            <w:tcW w:w="3985" w:type="pct"/>
            <w:gridSpan w:val="2"/>
            <w:tcBorders>
              <w:left w:val="single" w:sz="18" w:space="0" w:color="auto"/>
              <w:bottom w:val="single" w:sz="4" w:space="0" w:color="auto"/>
            </w:tcBorders>
            <w:shd w:val="clear" w:color="auto" w:fill="auto"/>
            <w:vAlign w:val="center"/>
          </w:tcPr>
          <w:p w14:paraId="0C4724DC" w14:textId="77777777" w:rsidR="00037B0C" w:rsidRPr="009128AD" w:rsidRDefault="00037B0C" w:rsidP="009B11F1">
            <w:pPr>
              <w:jc w:val="center"/>
              <w:rPr>
                <w:rFonts w:ascii="Skeena" w:hAnsi="Skeena" w:cs="Arial"/>
                <w:b/>
                <w:color w:val="000000" w:themeColor="text1"/>
                <w:sz w:val="22"/>
                <w:szCs w:val="22"/>
              </w:rPr>
            </w:pPr>
            <w:r w:rsidRPr="009128AD">
              <w:rPr>
                <w:rFonts w:ascii="Skeena" w:hAnsi="Skeena" w:cs="Arial"/>
                <w:b/>
                <w:color w:val="000000" w:themeColor="text1"/>
                <w:sz w:val="22"/>
                <w:szCs w:val="22"/>
              </w:rPr>
              <w:t>Expected Length of Stay</w:t>
            </w:r>
          </w:p>
        </w:tc>
      </w:tr>
      <w:tr w:rsidR="00037B0C" w:rsidRPr="009128AD" w14:paraId="3104CF14" w14:textId="77777777" w:rsidTr="009C2532">
        <w:tc>
          <w:tcPr>
            <w:tcW w:w="1015" w:type="pct"/>
            <w:vMerge/>
            <w:tcBorders>
              <w:left w:val="single" w:sz="4" w:space="0" w:color="auto"/>
              <w:right w:val="single" w:sz="18" w:space="0" w:color="auto"/>
            </w:tcBorders>
            <w:shd w:val="clear" w:color="auto" w:fill="auto"/>
          </w:tcPr>
          <w:p w14:paraId="45739586" w14:textId="77777777" w:rsidR="00037B0C" w:rsidRPr="009128AD" w:rsidRDefault="00037B0C" w:rsidP="009B11F1">
            <w:pPr>
              <w:rPr>
                <w:rFonts w:ascii="Skeena" w:hAnsi="Skeena" w:cs="Arial"/>
                <w:b/>
                <w:color w:val="000000" w:themeColor="text1"/>
                <w:sz w:val="22"/>
                <w:szCs w:val="22"/>
              </w:rPr>
            </w:pPr>
          </w:p>
        </w:tc>
        <w:tc>
          <w:tcPr>
            <w:tcW w:w="1993" w:type="pct"/>
            <w:tcBorders>
              <w:left w:val="single" w:sz="18" w:space="0" w:color="auto"/>
              <w:right w:val="single" w:sz="12" w:space="0" w:color="auto"/>
            </w:tcBorders>
            <w:shd w:val="clear" w:color="auto" w:fill="auto"/>
            <w:vAlign w:val="center"/>
          </w:tcPr>
          <w:p w14:paraId="7E3C0613" w14:textId="77777777" w:rsidR="00037B0C" w:rsidRPr="009128AD" w:rsidRDefault="00037B0C" w:rsidP="009B11F1">
            <w:pPr>
              <w:jc w:val="center"/>
              <w:rPr>
                <w:rFonts w:ascii="Skeena" w:hAnsi="Skeena" w:cs="Arial"/>
                <w:b/>
                <w:color w:val="000000" w:themeColor="text1"/>
                <w:sz w:val="22"/>
                <w:szCs w:val="22"/>
              </w:rPr>
            </w:pPr>
            <w:r w:rsidRPr="009128AD">
              <w:rPr>
                <w:rFonts w:ascii="Skeena" w:hAnsi="Skeena" w:cs="Arial"/>
                <w:b/>
                <w:color w:val="000000" w:themeColor="text1"/>
                <w:sz w:val="22"/>
                <w:szCs w:val="22"/>
              </w:rPr>
              <w:t>Less than 90 days in the facility</w:t>
            </w:r>
          </w:p>
        </w:tc>
        <w:tc>
          <w:tcPr>
            <w:tcW w:w="1992" w:type="pct"/>
            <w:tcBorders>
              <w:left w:val="single" w:sz="12" w:space="0" w:color="auto"/>
            </w:tcBorders>
            <w:shd w:val="clear" w:color="auto" w:fill="F2F2F2" w:themeFill="background1" w:themeFillShade="F2"/>
            <w:vAlign w:val="center"/>
          </w:tcPr>
          <w:p w14:paraId="5FC20348" w14:textId="77777777" w:rsidR="00037B0C" w:rsidRPr="009128AD" w:rsidRDefault="00037B0C" w:rsidP="009B11F1">
            <w:pPr>
              <w:jc w:val="center"/>
              <w:rPr>
                <w:rFonts w:ascii="Skeena" w:hAnsi="Skeena" w:cs="Arial"/>
                <w:b/>
                <w:color w:val="000000" w:themeColor="text1"/>
                <w:sz w:val="22"/>
                <w:szCs w:val="22"/>
              </w:rPr>
            </w:pPr>
            <w:r w:rsidRPr="009128AD">
              <w:rPr>
                <w:rFonts w:ascii="Skeena" w:hAnsi="Skeena" w:cs="Arial"/>
                <w:b/>
                <w:color w:val="000000" w:themeColor="text1"/>
                <w:sz w:val="22"/>
                <w:szCs w:val="22"/>
              </w:rPr>
              <w:t>90 days or more in the facility</w:t>
            </w:r>
          </w:p>
        </w:tc>
      </w:tr>
      <w:tr w:rsidR="00037B0C" w:rsidRPr="009128AD" w14:paraId="24B3189E" w14:textId="77777777" w:rsidTr="009C2532">
        <w:tc>
          <w:tcPr>
            <w:tcW w:w="1015" w:type="pct"/>
            <w:tcBorders>
              <w:left w:val="single" w:sz="4" w:space="0" w:color="auto"/>
              <w:right w:val="single" w:sz="18" w:space="0" w:color="auto"/>
            </w:tcBorders>
          </w:tcPr>
          <w:p w14:paraId="2088F7A7" w14:textId="77777777" w:rsidR="00037B0C" w:rsidRPr="009128AD" w:rsidRDefault="00037B0C" w:rsidP="009B11F1">
            <w:pPr>
              <w:rPr>
                <w:rFonts w:ascii="Skeena" w:hAnsi="Skeena" w:cs="Arial"/>
                <w:color w:val="000000" w:themeColor="text1"/>
                <w:sz w:val="22"/>
                <w:szCs w:val="22"/>
              </w:rPr>
            </w:pPr>
            <w:r w:rsidRPr="009128AD">
              <w:rPr>
                <w:rFonts w:ascii="Skeena" w:hAnsi="Skeena" w:cs="Arial"/>
                <w:color w:val="000000" w:themeColor="text1"/>
                <w:sz w:val="22"/>
                <w:szCs w:val="22"/>
              </w:rPr>
              <w:t>Other income less than or equal to $50</w:t>
            </w:r>
          </w:p>
        </w:tc>
        <w:tc>
          <w:tcPr>
            <w:tcW w:w="1993" w:type="pct"/>
            <w:tcBorders>
              <w:left w:val="single" w:sz="18" w:space="0" w:color="auto"/>
              <w:right w:val="single" w:sz="12" w:space="0" w:color="auto"/>
            </w:tcBorders>
          </w:tcPr>
          <w:p w14:paraId="41917CC9" w14:textId="77777777" w:rsidR="00037B0C" w:rsidRPr="009128AD" w:rsidRDefault="00037B0C" w:rsidP="005F0F8E">
            <w:pPr>
              <w:numPr>
                <w:ilvl w:val="0"/>
                <w:numId w:val="591"/>
              </w:numPr>
              <w:contextualSpacing/>
              <w:rPr>
                <w:rFonts w:ascii="Skeena" w:hAnsi="Skeena" w:cs="Arial"/>
                <w:color w:val="000000" w:themeColor="text1"/>
                <w:sz w:val="22"/>
                <w:szCs w:val="22"/>
              </w:rPr>
            </w:pPr>
            <w:r w:rsidRPr="009128AD">
              <w:rPr>
                <w:rFonts w:ascii="Skeena" w:hAnsi="Skeena" w:cs="Arial"/>
                <w:color w:val="000000" w:themeColor="text1"/>
                <w:sz w:val="22"/>
                <w:szCs w:val="22"/>
              </w:rPr>
              <w:t>No application required</w:t>
            </w:r>
          </w:p>
          <w:p w14:paraId="056D10ED" w14:textId="77777777" w:rsidR="00037B0C" w:rsidRPr="009128AD" w:rsidRDefault="00037B0C" w:rsidP="005F0F8E">
            <w:pPr>
              <w:numPr>
                <w:ilvl w:val="0"/>
                <w:numId w:val="591"/>
              </w:numPr>
              <w:contextualSpacing/>
              <w:rPr>
                <w:rFonts w:ascii="Skeena" w:hAnsi="Skeena" w:cs="Arial"/>
                <w:color w:val="000000" w:themeColor="text1"/>
                <w:sz w:val="22"/>
                <w:szCs w:val="22"/>
              </w:rPr>
            </w:pPr>
            <w:r w:rsidRPr="009128AD">
              <w:rPr>
                <w:rFonts w:ascii="Skeena" w:hAnsi="Skeena" w:cs="Arial"/>
                <w:color w:val="000000" w:themeColor="text1"/>
                <w:sz w:val="22"/>
                <w:szCs w:val="22"/>
              </w:rPr>
              <w:t>Change PCAT 80 to PCAT 54 at approval</w:t>
            </w:r>
          </w:p>
          <w:p w14:paraId="442F08C6" w14:textId="77777777" w:rsidR="00037B0C" w:rsidRPr="009128AD" w:rsidRDefault="00037B0C" w:rsidP="005F0F8E">
            <w:pPr>
              <w:numPr>
                <w:ilvl w:val="0"/>
                <w:numId w:val="591"/>
              </w:numPr>
              <w:contextualSpacing/>
              <w:rPr>
                <w:rFonts w:ascii="Skeena" w:hAnsi="Skeena" w:cs="Arial"/>
                <w:color w:val="000000" w:themeColor="text1"/>
                <w:sz w:val="22"/>
                <w:szCs w:val="22"/>
              </w:rPr>
            </w:pPr>
            <w:r w:rsidRPr="009128AD">
              <w:rPr>
                <w:rFonts w:ascii="Skeena" w:hAnsi="Skeena" w:cs="Arial"/>
                <w:color w:val="000000" w:themeColor="text1"/>
                <w:sz w:val="22"/>
                <w:szCs w:val="22"/>
              </w:rPr>
              <w:t>Sign and send 181</w:t>
            </w:r>
          </w:p>
        </w:tc>
        <w:tc>
          <w:tcPr>
            <w:tcW w:w="1992" w:type="pct"/>
            <w:tcBorders>
              <w:left w:val="single" w:sz="12" w:space="0" w:color="auto"/>
            </w:tcBorders>
            <w:shd w:val="clear" w:color="auto" w:fill="F2F2F2" w:themeFill="background1" w:themeFillShade="F2"/>
          </w:tcPr>
          <w:p w14:paraId="5B706201" w14:textId="77777777" w:rsidR="00037B0C" w:rsidRPr="009128AD" w:rsidRDefault="00037B0C" w:rsidP="005F0F8E">
            <w:pPr>
              <w:numPr>
                <w:ilvl w:val="0"/>
                <w:numId w:val="591"/>
              </w:numPr>
              <w:contextualSpacing/>
              <w:rPr>
                <w:rFonts w:ascii="Skeena" w:hAnsi="Skeena" w:cs="Arial"/>
                <w:color w:val="000000" w:themeColor="text1"/>
                <w:sz w:val="22"/>
                <w:szCs w:val="22"/>
              </w:rPr>
            </w:pPr>
            <w:r w:rsidRPr="009128AD">
              <w:rPr>
                <w:rFonts w:ascii="Skeena" w:hAnsi="Skeena" w:cs="Arial"/>
                <w:color w:val="000000" w:themeColor="text1"/>
                <w:sz w:val="22"/>
                <w:szCs w:val="22"/>
              </w:rPr>
              <w:t>No application required</w:t>
            </w:r>
          </w:p>
          <w:p w14:paraId="016CA48C" w14:textId="77777777" w:rsidR="00037B0C" w:rsidRPr="009128AD" w:rsidRDefault="00037B0C" w:rsidP="005F0F8E">
            <w:pPr>
              <w:numPr>
                <w:ilvl w:val="0"/>
                <w:numId w:val="591"/>
              </w:numPr>
              <w:contextualSpacing/>
              <w:rPr>
                <w:rFonts w:ascii="Skeena" w:hAnsi="Skeena" w:cs="Arial"/>
                <w:color w:val="000000" w:themeColor="text1"/>
                <w:sz w:val="22"/>
                <w:szCs w:val="22"/>
              </w:rPr>
            </w:pPr>
            <w:r w:rsidRPr="009128AD">
              <w:rPr>
                <w:rFonts w:ascii="Skeena" w:hAnsi="Skeena" w:cs="Arial"/>
                <w:color w:val="000000" w:themeColor="text1"/>
                <w:sz w:val="22"/>
                <w:szCs w:val="22"/>
              </w:rPr>
              <w:t>Change PCAT 80 to PCAT 54 at approval</w:t>
            </w:r>
          </w:p>
          <w:p w14:paraId="3FF13CB7" w14:textId="77777777" w:rsidR="00037B0C" w:rsidRPr="009128AD" w:rsidRDefault="00037B0C" w:rsidP="005F0F8E">
            <w:pPr>
              <w:numPr>
                <w:ilvl w:val="0"/>
                <w:numId w:val="591"/>
              </w:numPr>
              <w:contextualSpacing/>
              <w:rPr>
                <w:rFonts w:ascii="Skeena" w:hAnsi="Skeena" w:cs="Arial"/>
                <w:color w:val="000000" w:themeColor="text1"/>
                <w:sz w:val="22"/>
                <w:szCs w:val="22"/>
              </w:rPr>
            </w:pPr>
            <w:r w:rsidRPr="009128AD">
              <w:rPr>
                <w:rFonts w:ascii="Skeena" w:hAnsi="Skeena" w:cs="Arial"/>
                <w:color w:val="000000" w:themeColor="text1"/>
                <w:sz w:val="22"/>
                <w:szCs w:val="22"/>
              </w:rPr>
              <w:t>Sign and send 181</w:t>
            </w:r>
          </w:p>
        </w:tc>
      </w:tr>
      <w:tr w:rsidR="00037B0C" w:rsidRPr="009128AD" w14:paraId="32AA87A5" w14:textId="77777777" w:rsidTr="009C2532">
        <w:tc>
          <w:tcPr>
            <w:tcW w:w="1015" w:type="pct"/>
            <w:tcBorders>
              <w:left w:val="single" w:sz="4" w:space="0" w:color="auto"/>
              <w:right w:val="single" w:sz="18" w:space="0" w:color="auto"/>
            </w:tcBorders>
          </w:tcPr>
          <w:p w14:paraId="05C42611" w14:textId="77777777" w:rsidR="00037B0C" w:rsidRPr="009128AD" w:rsidRDefault="00037B0C" w:rsidP="009B11F1">
            <w:pPr>
              <w:rPr>
                <w:rFonts w:ascii="Skeena" w:hAnsi="Skeena" w:cs="Arial"/>
                <w:color w:val="000000" w:themeColor="text1"/>
                <w:sz w:val="22"/>
                <w:szCs w:val="22"/>
              </w:rPr>
            </w:pPr>
            <w:r w:rsidRPr="009128AD">
              <w:rPr>
                <w:rFonts w:ascii="Skeena" w:hAnsi="Skeena" w:cs="Arial"/>
                <w:color w:val="000000" w:themeColor="text1"/>
                <w:sz w:val="22"/>
                <w:szCs w:val="22"/>
              </w:rPr>
              <w:t>Other income greater than $50</w:t>
            </w:r>
          </w:p>
        </w:tc>
        <w:tc>
          <w:tcPr>
            <w:tcW w:w="1993" w:type="pct"/>
            <w:tcBorders>
              <w:left w:val="single" w:sz="18" w:space="0" w:color="auto"/>
              <w:right w:val="single" w:sz="12" w:space="0" w:color="auto"/>
            </w:tcBorders>
          </w:tcPr>
          <w:p w14:paraId="50F50449" w14:textId="77777777" w:rsidR="00037B0C" w:rsidRPr="009128AD" w:rsidRDefault="00037B0C" w:rsidP="005F0F8E">
            <w:pPr>
              <w:numPr>
                <w:ilvl w:val="0"/>
                <w:numId w:val="592"/>
              </w:numPr>
              <w:contextualSpacing/>
              <w:rPr>
                <w:rFonts w:ascii="Skeena" w:hAnsi="Skeena" w:cs="Arial"/>
                <w:color w:val="000000" w:themeColor="text1"/>
                <w:sz w:val="22"/>
                <w:szCs w:val="22"/>
              </w:rPr>
            </w:pPr>
            <w:r w:rsidRPr="009128AD">
              <w:rPr>
                <w:rFonts w:ascii="Skeena" w:hAnsi="Skeena" w:cs="Arial"/>
                <w:color w:val="000000" w:themeColor="text1"/>
                <w:sz w:val="22"/>
                <w:szCs w:val="22"/>
              </w:rPr>
              <w:t>No application required</w:t>
            </w:r>
          </w:p>
          <w:p w14:paraId="62B24181" w14:textId="77777777" w:rsidR="00037B0C" w:rsidRPr="009128AD" w:rsidRDefault="00037B0C" w:rsidP="005F0F8E">
            <w:pPr>
              <w:numPr>
                <w:ilvl w:val="0"/>
                <w:numId w:val="592"/>
              </w:numPr>
              <w:contextualSpacing/>
              <w:rPr>
                <w:rFonts w:ascii="Skeena" w:hAnsi="Skeena" w:cs="Arial"/>
                <w:color w:val="000000" w:themeColor="text1"/>
                <w:sz w:val="22"/>
                <w:szCs w:val="22"/>
              </w:rPr>
            </w:pPr>
            <w:r w:rsidRPr="009128AD">
              <w:rPr>
                <w:rFonts w:ascii="Skeena" w:hAnsi="Skeena" w:cs="Arial"/>
                <w:color w:val="000000" w:themeColor="text1"/>
                <w:sz w:val="22"/>
                <w:szCs w:val="22"/>
              </w:rPr>
              <w:t>Change PCAT 80 to PCAT 54 at approval</w:t>
            </w:r>
          </w:p>
          <w:p w14:paraId="6B87DBA9" w14:textId="77777777" w:rsidR="00037B0C" w:rsidRPr="009128AD" w:rsidRDefault="00037B0C" w:rsidP="005F0F8E">
            <w:pPr>
              <w:numPr>
                <w:ilvl w:val="0"/>
                <w:numId w:val="592"/>
              </w:numPr>
              <w:contextualSpacing/>
              <w:rPr>
                <w:rFonts w:ascii="Skeena" w:hAnsi="Skeena" w:cs="Arial"/>
                <w:color w:val="000000" w:themeColor="text1"/>
                <w:sz w:val="22"/>
                <w:szCs w:val="22"/>
              </w:rPr>
            </w:pPr>
            <w:r w:rsidRPr="009128AD">
              <w:rPr>
                <w:rFonts w:ascii="Skeena" w:hAnsi="Skeena" w:cs="Arial"/>
                <w:color w:val="000000" w:themeColor="text1"/>
                <w:sz w:val="22"/>
                <w:szCs w:val="22"/>
              </w:rPr>
              <w:t>Sign and send 181</w:t>
            </w:r>
          </w:p>
        </w:tc>
        <w:tc>
          <w:tcPr>
            <w:tcW w:w="1992" w:type="pct"/>
            <w:tcBorders>
              <w:left w:val="single" w:sz="12" w:space="0" w:color="auto"/>
            </w:tcBorders>
            <w:shd w:val="clear" w:color="auto" w:fill="F2F2F2" w:themeFill="background1" w:themeFillShade="F2"/>
          </w:tcPr>
          <w:p w14:paraId="5602CE84" w14:textId="77777777" w:rsidR="00037B0C" w:rsidRPr="009128AD" w:rsidRDefault="00037B0C" w:rsidP="005F0F8E">
            <w:pPr>
              <w:numPr>
                <w:ilvl w:val="0"/>
                <w:numId w:val="589"/>
              </w:numPr>
              <w:contextualSpacing/>
              <w:rPr>
                <w:rFonts w:ascii="Skeena" w:hAnsi="Skeena" w:cs="Arial"/>
                <w:color w:val="000000" w:themeColor="text1"/>
                <w:sz w:val="22"/>
                <w:szCs w:val="22"/>
              </w:rPr>
            </w:pPr>
            <w:r w:rsidRPr="009128AD">
              <w:rPr>
                <w:rFonts w:ascii="Skeena" w:hAnsi="Skeena" w:cs="Arial"/>
                <w:color w:val="000000" w:themeColor="text1"/>
                <w:sz w:val="22"/>
                <w:szCs w:val="22"/>
              </w:rPr>
              <w:t>Application required</w:t>
            </w:r>
          </w:p>
          <w:p w14:paraId="44B97BFD" w14:textId="77777777" w:rsidR="00037B0C" w:rsidRPr="009128AD" w:rsidRDefault="00037B0C" w:rsidP="005F0F8E">
            <w:pPr>
              <w:numPr>
                <w:ilvl w:val="0"/>
                <w:numId w:val="589"/>
              </w:numPr>
              <w:contextualSpacing/>
              <w:rPr>
                <w:rFonts w:ascii="Skeena" w:hAnsi="Skeena" w:cs="Arial"/>
                <w:color w:val="000000" w:themeColor="text1"/>
                <w:sz w:val="22"/>
                <w:szCs w:val="22"/>
              </w:rPr>
            </w:pPr>
            <w:r w:rsidRPr="009128AD">
              <w:rPr>
                <w:rFonts w:ascii="Skeena" w:hAnsi="Skeena" w:cs="Arial"/>
                <w:color w:val="000000" w:themeColor="text1"/>
                <w:sz w:val="22"/>
                <w:szCs w:val="22"/>
              </w:rPr>
              <w:t>No look-back while SSI eligible</w:t>
            </w:r>
          </w:p>
          <w:p w14:paraId="1AD6712E" w14:textId="77777777" w:rsidR="00037B0C" w:rsidRPr="009128AD" w:rsidRDefault="00037B0C" w:rsidP="005F0F8E">
            <w:pPr>
              <w:numPr>
                <w:ilvl w:val="0"/>
                <w:numId w:val="589"/>
              </w:numPr>
              <w:tabs>
                <w:tab w:val="left" w:pos="854"/>
              </w:tabs>
              <w:contextualSpacing/>
              <w:rPr>
                <w:rFonts w:ascii="Skeena" w:hAnsi="Skeena" w:cs="Arial"/>
                <w:color w:val="000000" w:themeColor="text1"/>
                <w:sz w:val="22"/>
                <w:szCs w:val="22"/>
              </w:rPr>
            </w:pPr>
            <w:r w:rsidRPr="009128AD">
              <w:rPr>
                <w:rFonts w:ascii="Skeena" w:hAnsi="Skeena" w:cs="Arial"/>
                <w:color w:val="000000" w:themeColor="text1"/>
                <w:sz w:val="22"/>
                <w:szCs w:val="22"/>
              </w:rPr>
              <w:t>After 90 days in facility, SSI should close</w:t>
            </w:r>
          </w:p>
          <w:p w14:paraId="2FC0A424" w14:textId="77777777" w:rsidR="00037B0C" w:rsidRPr="009128AD" w:rsidRDefault="00037B0C" w:rsidP="005F0F8E">
            <w:pPr>
              <w:numPr>
                <w:ilvl w:val="1"/>
                <w:numId w:val="589"/>
              </w:numPr>
              <w:ind w:left="720"/>
              <w:contextualSpacing/>
              <w:rPr>
                <w:rFonts w:ascii="Skeena" w:hAnsi="Skeena" w:cs="Arial"/>
                <w:color w:val="000000" w:themeColor="text1"/>
                <w:sz w:val="22"/>
                <w:szCs w:val="22"/>
              </w:rPr>
            </w:pPr>
            <w:r w:rsidRPr="009128AD">
              <w:rPr>
                <w:rFonts w:ascii="Skeena" w:hAnsi="Skeena" w:cs="Arial"/>
                <w:color w:val="000000" w:themeColor="text1"/>
                <w:sz w:val="22"/>
                <w:szCs w:val="22"/>
              </w:rPr>
              <w:t>Verify closure date in MEDS</w:t>
            </w:r>
          </w:p>
          <w:p w14:paraId="0C65B5EC" w14:textId="77777777" w:rsidR="00037B0C" w:rsidRPr="009128AD" w:rsidRDefault="00037B0C" w:rsidP="005F0F8E">
            <w:pPr>
              <w:numPr>
                <w:ilvl w:val="0"/>
                <w:numId w:val="589"/>
              </w:numPr>
              <w:tabs>
                <w:tab w:val="left" w:pos="854"/>
              </w:tabs>
              <w:contextualSpacing/>
              <w:rPr>
                <w:rFonts w:ascii="Skeena" w:hAnsi="Skeena" w:cs="Arial"/>
                <w:color w:val="000000" w:themeColor="text1"/>
                <w:sz w:val="22"/>
                <w:szCs w:val="22"/>
              </w:rPr>
            </w:pPr>
            <w:r w:rsidRPr="009128AD">
              <w:rPr>
                <w:rFonts w:ascii="Skeena" w:hAnsi="Skeena" w:cs="Arial"/>
                <w:color w:val="000000" w:themeColor="text1"/>
                <w:sz w:val="22"/>
                <w:szCs w:val="22"/>
              </w:rPr>
              <w:t>If SSI terminates prior to approving application</w:t>
            </w:r>
          </w:p>
          <w:p w14:paraId="3500E518" w14:textId="77777777" w:rsidR="00037B0C" w:rsidRPr="009128AD" w:rsidRDefault="00037B0C" w:rsidP="005F0F8E">
            <w:pPr>
              <w:numPr>
                <w:ilvl w:val="1"/>
                <w:numId w:val="589"/>
              </w:numPr>
              <w:ind w:left="720"/>
              <w:contextualSpacing/>
              <w:rPr>
                <w:rFonts w:ascii="Skeena" w:hAnsi="Skeena" w:cs="Arial"/>
                <w:color w:val="000000" w:themeColor="text1"/>
                <w:sz w:val="22"/>
                <w:szCs w:val="22"/>
              </w:rPr>
            </w:pPr>
            <w:r w:rsidRPr="009128AD">
              <w:rPr>
                <w:rFonts w:ascii="Skeena" w:hAnsi="Skeena" w:cs="Arial"/>
                <w:color w:val="000000" w:themeColor="text1"/>
                <w:sz w:val="22"/>
                <w:szCs w:val="22"/>
              </w:rPr>
              <w:t>Conduct modified look-back (MPPM 304.09.02C) from date SSI was terminated (end of the month in which 90</w:t>
            </w:r>
            <w:r w:rsidRPr="009128AD">
              <w:rPr>
                <w:rFonts w:ascii="Skeena" w:hAnsi="Skeena" w:cs="Arial"/>
                <w:color w:val="000000" w:themeColor="text1"/>
                <w:sz w:val="22"/>
                <w:szCs w:val="22"/>
                <w:vertAlign w:val="superscript"/>
              </w:rPr>
              <w:t>th</w:t>
            </w:r>
            <w:r w:rsidRPr="009128AD">
              <w:rPr>
                <w:rFonts w:ascii="Skeena" w:hAnsi="Skeena" w:cs="Arial"/>
                <w:color w:val="000000" w:themeColor="text1"/>
                <w:sz w:val="22"/>
                <w:szCs w:val="22"/>
              </w:rPr>
              <w:t xml:space="preserve"> day falls/1</w:t>
            </w:r>
            <w:r w:rsidRPr="009128AD">
              <w:rPr>
                <w:rFonts w:ascii="Skeena" w:hAnsi="Skeena" w:cs="Arial"/>
                <w:color w:val="000000" w:themeColor="text1"/>
                <w:sz w:val="22"/>
                <w:szCs w:val="22"/>
                <w:vertAlign w:val="superscript"/>
              </w:rPr>
              <w:t>st</w:t>
            </w:r>
            <w:r w:rsidRPr="009128AD">
              <w:rPr>
                <w:rFonts w:ascii="Skeena" w:hAnsi="Skeena" w:cs="Arial"/>
                <w:color w:val="000000" w:themeColor="text1"/>
                <w:sz w:val="22"/>
                <w:szCs w:val="22"/>
              </w:rPr>
              <w:t xml:space="preserve"> month with no SSI eligibility) to decision date</w:t>
            </w:r>
          </w:p>
          <w:p w14:paraId="7E6192B2" w14:textId="77777777" w:rsidR="00037B0C" w:rsidRPr="009128AD" w:rsidRDefault="00037B0C" w:rsidP="005F0F8E">
            <w:pPr>
              <w:numPr>
                <w:ilvl w:val="0"/>
                <w:numId w:val="589"/>
              </w:numPr>
              <w:tabs>
                <w:tab w:val="left" w:pos="854"/>
              </w:tabs>
              <w:contextualSpacing/>
              <w:rPr>
                <w:rFonts w:ascii="Skeena" w:hAnsi="Skeena" w:cs="Arial"/>
                <w:color w:val="000000" w:themeColor="text1"/>
                <w:sz w:val="22"/>
                <w:szCs w:val="22"/>
              </w:rPr>
            </w:pPr>
            <w:r w:rsidRPr="009128AD">
              <w:rPr>
                <w:rFonts w:ascii="Skeena" w:hAnsi="Skeena" w:cs="Arial"/>
                <w:color w:val="000000" w:themeColor="text1"/>
                <w:sz w:val="22"/>
                <w:szCs w:val="22"/>
              </w:rPr>
              <w:t>If approved prior to 90</w:t>
            </w:r>
            <w:r w:rsidRPr="009128AD">
              <w:rPr>
                <w:rFonts w:ascii="Skeena" w:hAnsi="Skeena" w:cs="Arial"/>
                <w:color w:val="000000" w:themeColor="text1"/>
                <w:sz w:val="22"/>
                <w:szCs w:val="22"/>
                <w:vertAlign w:val="superscript"/>
              </w:rPr>
              <w:t>th</w:t>
            </w:r>
            <w:r w:rsidRPr="009128AD">
              <w:rPr>
                <w:rFonts w:ascii="Skeena" w:hAnsi="Skeena" w:cs="Arial"/>
                <w:color w:val="000000" w:themeColor="text1"/>
                <w:sz w:val="22"/>
                <w:szCs w:val="22"/>
              </w:rPr>
              <w:t xml:space="preserve"> day</w:t>
            </w:r>
          </w:p>
          <w:p w14:paraId="0045B3B9" w14:textId="77777777" w:rsidR="00037B0C" w:rsidRPr="009128AD" w:rsidRDefault="00037B0C" w:rsidP="005F0F8E">
            <w:pPr>
              <w:numPr>
                <w:ilvl w:val="1"/>
                <w:numId w:val="589"/>
              </w:numPr>
              <w:ind w:left="720"/>
              <w:contextualSpacing/>
              <w:rPr>
                <w:rFonts w:ascii="Skeena" w:hAnsi="Skeena" w:cs="Arial"/>
                <w:color w:val="000000" w:themeColor="text1"/>
                <w:sz w:val="22"/>
                <w:szCs w:val="22"/>
              </w:rPr>
            </w:pPr>
            <w:r w:rsidRPr="009128AD">
              <w:rPr>
                <w:rFonts w:ascii="Skeena" w:hAnsi="Skeena" w:cs="Arial"/>
                <w:color w:val="000000" w:themeColor="text1"/>
                <w:sz w:val="22"/>
                <w:szCs w:val="22"/>
              </w:rPr>
              <w:t>No look-back needed for decision</w:t>
            </w:r>
          </w:p>
          <w:p w14:paraId="0D0C79D5" w14:textId="77777777" w:rsidR="00037B0C" w:rsidRPr="009128AD" w:rsidRDefault="00037B0C" w:rsidP="005F0F8E">
            <w:pPr>
              <w:numPr>
                <w:ilvl w:val="0"/>
                <w:numId w:val="589"/>
              </w:numPr>
              <w:tabs>
                <w:tab w:val="left" w:pos="854"/>
              </w:tabs>
              <w:contextualSpacing/>
              <w:rPr>
                <w:rFonts w:ascii="Skeena" w:hAnsi="Skeena" w:cs="Arial"/>
                <w:color w:val="000000" w:themeColor="text1"/>
                <w:sz w:val="22"/>
                <w:szCs w:val="22"/>
              </w:rPr>
            </w:pPr>
            <w:r w:rsidRPr="009128AD">
              <w:rPr>
                <w:rFonts w:ascii="Skeena" w:hAnsi="Skeena" w:cs="Arial"/>
                <w:color w:val="000000" w:themeColor="text1"/>
                <w:sz w:val="22"/>
                <w:szCs w:val="22"/>
              </w:rPr>
              <w:t>For all, change from PCAT 80 to PCAT 10 at decision</w:t>
            </w:r>
          </w:p>
        </w:tc>
      </w:tr>
    </w:tbl>
    <w:p w14:paraId="53228DB0" w14:textId="77777777" w:rsidR="00037B0C" w:rsidRPr="009128AD" w:rsidRDefault="00037B0C" w:rsidP="00037B0C">
      <w:pPr>
        <w:widowControl w:val="0"/>
        <w:jc w:val="both"/>
        <w:rPr>
          <w:rFonts w:ascii="Skeena" w:hAnsi="Skeena" w:cs="Arial"/>
        </w:rPr>
      </w:pPr>
    </w:p>
    <w:p w14:paraId="6FA271D6" w14:textId="77777777" w:rsidR="00037B0C" w:rsidRPr="009128AD" w:rsidRDefault="00037B0C" w:rsidP="00037B0C">
      <w:pPr>
        <w:widowControl w:val="0"/>
        <w:jc w:val="both"/>
        <w:rPr>
          <w:rFonts w:ascii="Skeena" w:hAnsi="Skeena" w:cs="Arial"/>
        </w:rPr>
      </w:pPr>
      <w:r w:rsidRPr="009128AD">
        <w:rPr>
          <w:rFonts w:ascii="Skeena" w:hAnsi="Skeena" w:cs="Arial"/>
        </w:rPr>
        <w:t xml:space="preserve">Other Medicaid beneficiaries applying for Nursing Home or Home and Community Based Services waiver program are not required to complete a separate application, but a DHHS Form </w:t>
      </w:r>
      <w:hyperlink r:id="rId300" w:history="1">
        <w:r w:rsidRPr="009128AD">
          <w:rPr>
            <w:rStyle w:val="Hyperlink"/>
            <w:rFonts w:ascii="Skeena" w:hAnsi="Skeena"/>
          </w:rPr>
          <w:t>3400-B</w:t>
        </w:r>
      </w:hyperlink>
      <w:r w:rsidRPr="009128AD">
        <w:rPr>
          <w:rFonts w:ascii="Skeena" w:hAnsi="Skeena" w:cs="Arial"/>
        </w:rPr>
        <w:t xml:space="preserve"> should be completed to collect the information necessary to conduct the look-back period for transfers. The documentation contained in the beneficiary’s case record must be considered when conducting the look-back. A DHHS Form 1233 must be sent to the beneficiary requesting any additional information.</w:t>
      </w:r>
    </w:p>
    <w:p w14:paraId="45F61F9E" w14:textId="77777777" w:rsidR="00037B0C" w:rsidRPr="009128AD" w:rsidRDefault="00037B0C" w:rsidP="00037B0C">
      <w:pPr>
        <w:widowControl w:val="0"/>
        <w:jc w:val="both"/>
        <w:rPr>
          <w:rFonts w:ascii="Skeena" w:hAnsi="Skeena" w:cs="Arial"/>
          <w:sz w:val="28"/>
          <w:szCs w:val="28"/>
        </w:rPr>
      </w:pPr>
    </w:p>
    <w:p w14:paraId="0E27DA6D" w14:textId="62745E85" w:rsidR="00037B0C" w:rsidRPr="009128AD" w:rsidRDefault="00037B0C" w:rsidP="00037B0C">
      <w:pPr>
        <w:widowControl w:val="0"/>
        <w:jc w:val="both"/>
        <w:rPr>
          <w:rFonts w:ascii="Skeena" w:hAnsi="Skeena" w:cs="Arial"/>
          <w:szCs w:val="28"/>
        </w:rPr>
      </w:pPr>
      <w:r w:rsidRPr="009128AD">
        <w:rPr>
          <w:rFonts w:ascii="Skeena" w:hAnsi="Skeena" w:cs="Arial"/>
          <w:szCs w:val="28"/>
        </w:rPr>
        <w:t xml:space="preserve">For Nursing Home or Home and Community Based Services (HCBS) applicants who are </w:t>
      </w:r>
      <w:r w:rsidRPr="009128AD">
        <w:rPr>
          <w:rFonts w:ascii="Skeena" w:hAnsi="Skeena" w:cs="Arial"/>
          <w:color w:val="000000" w:themeColor="text1"/>
          <w:szCs w:val="28"/>
        </w:rPr>
        <w:t xml:space="preserve">current </w:t>
      </w:r>
      <w:r w:rsidRPr="009128AD">
        <w:rPr>
          <w:rFonts w:ascii="Skeena" w:hAnsi="Skeena" w:cs="Arial"/>
          <w:color w:val="000000" w:themeColor="text1"/>
          <w:szCs w:val="28"/>
        </w:rPr>
        <w:lastRenderedPageBreak/>
        <w:t xml:space="preserve">Medicaid beneficiaries in the Aged, Blind and Disabled Category (ABD), the DHHS Form 3400-B may be used to expedite the look-back process. The completed form must be submitted by the applicant before an eligibility determination can be made. If the DHHS Form 3400-B indicates that no transfers were made by the applicant below Fair </w:t>
      </w:r>
      <w:r w:rsidRPr="009128AD">
        <w:rPr>
          <w:rFonts w:ascii="Skeena" w:hAnsi="Skeena" w:cs="Arial"/>
          <w:szCs w:val="28"/>
        </w:rPr>
        <w:t xml:space="preserve">Market Value, request </w:t>
      </w:r>
      <w:r w:rsidRPr="009128AD">
        <w:rPr>
          <w:rFonts w:ascii="Skeena" w:hAnsi="Skeena" w:cs="Arial"/>
          <w:color w:val="000000" w:themeColor="text1"/>
          <w:szCs w:val="28"/>
        </w:rPr>
        <w:t xml:space="preserve">bank statement for the current month and for the three months prior to the request and complete a property check. </w:t>
      </w:r>
      <w:r w:rsidRPr="009128AD">
        <w:rPr>
          <w:rFonts w:ascii="Skeena" w:hAnsi="Skeena" w:cs="Arial"/>
          <w:szCs w:val="28"/>
        </w:rPr>
        <w:t xml:space="preserve">However, if the completed form reveals that a possible transfer has been made, current policy is to be used to determine the nature of the transfer(s) and whether it/they are sanctionable or meet any exclusions that prevent any impact on eligibility. See </w:t>
      </w:r>
      <w:r w:rsidR="009128AD" w:rsidRPr="009128AD">
        <w:rPr>
          <w:rFonts w:ascii="Skeena" w:hAnsi="Skeena" w:cs="Arial"/>
          <w:b/>
          <w:bCs/>
          <w:szCs w:val="28"/>
        </w:rPr>
        <w:t xml:space="preserve">304 </w:t>
      </w:r>
      <w:r w:rsidRPr="009128AD">
        <w:rPr>
          <w:rFonts w:ascii="Skeena" w:hAnsi="Skeena" w:cs="Arial"/>
          <w:b/>
          <w:szCs w:val="28"/>
        </w:rPr>
        <w:t>APPENDIX I</w:t>
      </w:r>
      <w:r w:rsidRPr="009128AD">
        <w:rPr>
          <w:rFonts w:ascii="Skeena" w:hAnsi="Skeena" w:cs="Arial"/>
          <w:szCs w:val="28"/>
        </w:rPr>
        <w:t xml:space="preserve"> </w:t>
      </w:r>
      <w:r w:rsidRPr="009128AD">
        <w:rPr>
          <w:rFonts w:ascii="Skeena" w:hAnsi="Skeena" w:cs="Arial"/>
          <w:b/>
          <w:szCs w:val="28"/>
        </w:rPr>
        <w:t xml:space="preserve">Look-back Procedures for ABD Applicants </w:t>
      </w:r>
      <w:r w:rsidRPr="009128AD">
        <w:rPr>
          <w:rFonts w:ascii="Skeena" w:hAnsi="Skeena" w:cs="Arial"/>
          <w:szCs w:val="28"/>
        </w:rPr>
        <w:t>for current procedures.</w:t>
      </w:r>
    </w:p>
    <w:p w14:paraId="29F33BE6" w14:textId="77777777" w:rsidR="00037B0C" w:rsidRPr="009128AD" w:rsidRDefault="00037B0C" w:rsidP="00037B0C">
      <w:pPr>
        <w:widowControl w:val="0"/>
        <w:jc w:val="both"/>
        <w:rPr>
          <w:rFonts w:ascii="Skeena" w:hAnsi="Skeena" w:cs="Arial"/>
          <w:sz w:val="28"/>
          <w:szCs w:val="28"/>
        </w:rPr>
      </w:pPr>
    </w:p>
    <w:p w14:paraId="734DB826" w14:textId="77777777" w:rsidR="00037B0C" w:rsidRPr="009128AD" w:rsidRDefault="00037B0C" w:rsidP="00037B0C">
      <w:pPr>
        <w:widowControl w:val="0"/>
        <w:jc w:val="both"/>
        <w:rPr>
          <w:rFonts w:ascii="Skeena" w:hAnsi="Skeena" w:cs="Arial"/>
        </w:rPr>
      </w:pPr>
      <w:r w:rsidRPr="009128AD">
        <w:rPr>
          <w:rFonts w:ascii="Skeena" w:hAnsi="Skeena" w:cs="Arial"/>
        </w:rPr>
        <w:t xml:space="preserve">Refer to MPPM </w:t>
      </w:r>
      <w:hyperlink w:anchor="MPPM_304_28" w:history="1">
        <w:r w:rsidRPr="009128AD">
          <w:rPr>
            <w:rStyle w:val="Hyperlink"/>
            <w:rFonts w:ascii="Skeena" w:hAnsi="Skeena"/>
          </w:rPr>
          <w:t>304.29</w:t>
        </w:r>
      </w:hyperlink>
      <w:r w:rsidRPr="009128AD">
        <w:rPr>
          <w:rFonts w:ascii="Skeena" w:hAnsi="Skeena" w:cs="Arial"/>
        </w:rPr>
        <w:t xml:space="preserve"> for case record requirements.</w:t>
      </w:r>
    </w:p>
    <w:p w14:paraId="079E8298" w14:textId="77777777" w:rsidR="00037B0C" w:rsidRPr="009128AD" w:rsidRDefault="00037B0C" w:rsidP="00037B0C">
      <w:pPr>
        <w:widowControl w:val="0"/>
        <w:jc w:val="both"/>
        <w:rPr>
          <w:rFonts w:ascii="Skeena" w:hAnsi="Skeena" w:cs="Arial"/>
        </w:rPr>
      </w:pPr>
    </w:p>
    <w:p w14:paraId="6704AD33" w14:textId="77777777" w:rsidR="00037B0C" w:rsidRPr="009128AD" w:rsidRDefault="00037B0C" w:rsidP="00037B0C">
      <w:pPr>
        <w:pStyle w:val="ManualHeading2"/>
        <w:keepNext w:val="0"/>
      </w:pPr>
      <w:bookmarkStart w:id="2579" w:name="_Toc140064084"/>
      <w:bookmarkStart w:id="2580" w:name="_Toc144208398"/>
      <w:bookmarkStart w:id="2581" w:name="_Toc144769205"/>
      <w:bookmarkStart w:id="2582" w:name="_Toc147074745"/>
      <w:bookmarkStart w:id="2583" w:name="_Toc149697174"/>
      <w:bookmarkStart w:id="2584" w:name="_Toc152299075"/>
      <w:bookmarkStart w:id="2585" w:name="_Toc152299523"/>
      <w:r w:rsidRPr="009128AD">
        <w:t>304.02.02</w:t>
      </w:r>
      <w:r w:rsidRPr="009128AD">
        <w:tab/>
        <w:t>Requests for Additional Information</w:t>
      </w:r>
      <w:bookmarkEnd w:id="2579"/>
      <w:bookmarkEnd w:id="2580"/>
      <w:bookmarkEnd w:id="2581"/>
      <w:bookmarkEnd w:id="2582"/>
      <w:bookmarkEnd w:id="2583"/>
      <w:bookmarkEnd w:id="2584"/>
      <w:bookmarkEnd w:id="2585"/>
    </w:p>
    <w:p w14:paraId="39756F45" w14:textId="77777777" w:rsidR="00037B0C" w:rsidRPr="009128AD" w:rsidRDefault="00037B0C" w:rsidP="00037B0C">
      <w:pPr>
        <w:pStyle w:val="Header"/>
        <w:jc w:val="right"/>
        <w:rPr>
          <w:rFonts w:ascii="Skeena" w:hAnsi="Skeena" w:cs="Arial"/>
          <w:sz w:val="16"/>
        </w:rPr>
      </w:pPr>
      <w:r w:rsidRPr="009128AD">
        <w:rPr>
          <w:rFonts w:ascii="Skeena" w:hAnsi="Skeena" w:cs="Arial"/>
          <w:sz w:val="16"/>
        </w:rPr>
        <w:t xml:space="preserve">(Rev. </w:t>
      </w:r>
      <w:r w:rsidRPr="009128AD">
        <w:rPr>
          <w:rFonts w:ascii="Skeena" w:hAnsi="Skeena" w:cs="Arial"/>
          <w:bCs/>
          <w:sz w:val="16"/>
        </w:rPr>
        <w:t>07</w:t>
      </w:r>
      <w:r w:rsidRPr="009128AD">
        <w:rPr>
          <w:rFonts w:ascii="Skeena" w:hAnsi="Skeena" w:cs="Arial"/>
          <w:sz w:val="16"/>
        </w:rPr>
        <w:t>/01/23)</w:t>
      </w:r>
    </w:p>
    <w:p w14:paraId="693A7990" w14:textId="77777777" w:rsidR="00037B0C" w:rsidRPr="009128AD" w:rsidRDefault="00037B0C" w:rsidP="00037B0C">
      <w:pPr>
        <w:pStyle w:val="Header"/>
        <w:jc w:val="both"/>
        <w:rPr>
          <w:rFonts w:ascii="Skeena" w:hAnsi="Skeena" w:cs="Arial"/>
          <w:color w:val="000000" w:themeColor="text1"/>
          <w:sz w:val="24"/>
        </w:rPr>
      </w:pPr>
      <w:r w:rsidRPr="009128AD">
        <w:rPr>
          <w:rFonts w:ascii="Skeena" w:hAnsi="Skeena" w:cs="Arial"/>
          <w:sz w:val="24"/>
        </w:rPr>
        <w:t xml:space="preserve">The DHHS Form </w:t>
      </w:r>
      <w:hyperlink r:id="rId301" w:history="1">
        <w:r w:rsidRPr="009128AD">
          <w:rPr>
            <w:rStyle w:val="Hyperlink"/>
            <w:rFonts w:ascii="Skeena" w:hAnsi="Skeena"/>
            <w:sz w:val="24"/>
          </w:rPr>
          <w:t>1233</w:t>
        </w:r>
      </w:hyperlink>
      <w:r w:rsidRPr="009128AD">
        <w:rPr>
          <w:rFonts w:ascii="Skeena" w:hAnsi="Skeena" w:cs="Arial"/>
          <w:sz w:val="24"/>
        </w:rPr>
        <w:t xml:space="preserve">, Medicaid Eligibility Checklist is used to request additional information from applicant/beneficiaries or Authorized Representatives. </w:t>
      </w:r>
      <w:r w:rsidRPr="009128AD">
        <w:rPr>
          <w:rFonts w:ascii="Skeena" w:hAnsi="Skeena" w:cs="Arial"/>
          <w:color w:val="000000" w:themeColor="text1"/>
          <w:sz w:val="24"/>
        </w:rPr>
        <w:t>For LTC and OSS applications, the eligibility worker must attempt a contact by phone to discuss the required information before mailing the request to the individual and ask any questions that may prevent a second request for information. The date, time and outcome of the contact attempt must be documented in MEDS and OnBase.</w:t>
      </w:r>
    </w:p>
    <w:p w14:paraId="03567ECE" w14:textId="77777777" w:rsidR="00037B0C" w:rsidRPr="009128AD" w:rsidRDefault="00037B0C" w:rsidP="00037B0C">
      <w:pPr>
        <w:widowControl w:val="0"/>
        <w:tabs>
          <w:tab w:val="center" w:pos="4320"/>
          <w:tab w:val="right" w:pos="8640"/>
        </w:tabs>
        <w:jc w:val="both"/>
        <w:rPr>
          <w:rFonts w:ascii="Skeena" w:hAnsi="Skeena" w:cs="Arial"/>
          <w:color w:val="000000" w:themeColor="text1"/>
        </w:rPr>
      </w:pPr>
    </w:p>
    <w:p w14:paraId="284B511F" w14:textId="77777777" w:rsidR="00037B0C" w:rsidRPr="009128AD" w:rsidRDefault="00037B0C" w:rsidP="00037B0C">
      <w:pPr>
        <w:widowControl w:val="0"/>
        <w:jc w:val="both"/>
        <w:rPr>
          <w:rFonts w:ascii="Skeena" w:hAnsi="Skeena" w:cs="Arial"/>
          <w:color w:val="000000" w:themeColor="text1"/>
        </w:rPr>
      </w:pPr>
      <w:r w:rsidRPr="009128AD">
        <w:rPr>
          <w:rFonts w:ascii="Skeena" w:hAnsi="Skeena" w:cs="Arial"/>
          <w:color w:val="000000" w:themeColor="text1"/>
        </w:rPr>
        <w:t>Refer to MPPM 101.07.02 if the applicant responds to a request for information.</w:t>
      </w:r>
    </w:p>
    <w:p w14:paraId="6C73D326" w14:textId="77777777" w:rsidR="00037B0C" w:rsidRPr="009128AD" w:rsidRDefault="00037B0C" w:rsidP="00037B0C">
      <w:pPr>
        <w:widowControl w:val="0"/>
        <w:jc w:val="both"/>
        <w:rPr>
          <w:rFonts w:ascii="Skeena" w:hAnsi="Skeena" w:cs="Arial"/>
          <w:color w:val="000000" w:themeColor="text1"/>
        </w:rPr>
      </w:pPr>
    </w:p>
    <w:p w14:paraId="32783E2F" w14:textId="77777777" w:rsidR="00037B0C" w:rsidRPr="009128AD" w:rsidRDefault="00037B0C" w:rsidP="00037B0C">
      <w:pPr>
        <w:pStyle w:val="ManualHeading1"/>
        <w:keepNext w:val="0"/>
        <w:widowControl w:val="0"/>
      </w:pPr>
      <w:bookmarkStart w:id="2586" w:name="_Toc140064085"/>
      <w:bookmarkStart w:id="2587" w:name="_Toc144208399"/>
      <w:bookmarkStart w:id="2588" w:name="_Toc144769206"/>
      <w:bookmarkStart w:id="2589" w:name="_Toc147074746"/>
      <w:bookmarkStart w:id="2590" w:name="_Toc149697175"/>
      <w:bookmarkStart w:id="2591" w:name="_Toc152299076"/>
      <w:bookmarkStart w:id="2592" w:name="_Toc152299524"/>
      <w:r w:rsidRPr="009128AD">
        <w:t>304.03</w:t>
      </w:r>
      <w:r w:rsidRPr="009128AD">
        <w:tab/>
        <w:t>Categorical Eligibility Criteria</w:t>
      </w:r>
      <w:bookmarkEnd w:id="2586"/>
      <w:bookmarkEnd w:id="2587"/>
      <w:bookmarkEnd w:id="2588"/>
      <w:bookmarkEnd w:id="2589"/>
      <w:bookmarkEnd w:id="2590"/>
      <w:bookmarkEnd w:id="2591"/>
      <w:bookmarkEnd w:id="2592"/>
    </w:p>
    <w:p w14:paraId="49F661C6" w14:textId="77777777" w:rsidR="00037B0C" w:rsidRPr="009128AD" w:rsidRDefault="00037B0C" w:rsidP="00037B0C">
      <w:pPr>
        <w:pStyle w:val="OutlineNotIndented"/>
        <w:widowControl w:val="0"/>
        <w:jc w:val="right"/>
        <w:rPr>
          <w:rFonts w:ascii="Skeena" w:hAnsi="Skeena" w:cs="Arial"/>
          <w:sz w:val="16"/>
        </w:rPr>
      </w:pPr>
      <w:r w:rsidRPr="009128AD">
        <w:rPr>
          <w:rFonts w:ascii="Skeena" w:hAnsi="Skeena" w:cs="Arial"/>
          <w:sz w:val="16"/>
        </w:rPr>
        <w:t>(Rev. 06/01/08)</w:t>
      </w:r>
    </w:p>
    <w:p w14:paraId="0C11B476" w14:textId="77777777" w:rsidR="00037B0C" w:rsidRPr="009128AD" w:rsidRDefault="00037B0C" w:rsidP="00037B0C">
      <w:pPr>
        <w:pStyle w:val="OutlineNotIndented"/>
        <w:widowControl w:val="0"/>
        <w:jc w:val="both"/>
        <w:rPr>
          <w:rFonts w:ascii="Skeena" w:hAnsi="Skeena" w:cs="Arial"/>
        </w:rPr>
      </w:pPr>
      <w:r w:rsidRPr="009128AD">
        <w:rPr>
          <w:rFonts w:ascii="Skeena" w:hAnsi="Skeena" w:cs="Arial"/>
        </w:rPr>
        <w:t xml:space="preserve">To qualify for Medicaid as an institutionalized patient, an individual must meet </w:t>
      </w:r>
      <w:r w:rsidRPr="009128AD">
        <w:rPr>
          <w:rFonts w:ascii="Skeena" w:hAnsi="Skeena" w:cs="Arial"/>
          <w:caps/>
        </w:rPr>
        <w:t>all</w:t>
      </w:r>
      <w:r w:rsidRPr="009128AD">
        <w:rPr>
          <w:rFonts w:ascii="Skeena" w:hAnsi="Skeena" w:cs="Arial"/>
          <w:b/>
          <w:bCs/>
        </w:rPr>
        <w:t xml:space="preserve"> </w:t>
      </w:r>
      <w:r w:rsidRPr="009128AD">
        <w:rPr>
          <w:rFonts w:ascii="Skeena" w:hAnsi="Skeena" w:cs="Arial"/>
        </w:rPr>
        <w:t>of the following categorical requirements:</w:t>
      </w:r>
    </w:p>
    <w:p w14:paraId="5003E96F" w14:textId="77777777" w:rsidR="00037B0C" w:rsidRPr="009128AD" w:rsidRDefault="00037B0C" w:rsidP="005F0F8E">
      <w:pPr>
        <w:pStyle w:val="OutlineNotIndented"/>
        <w:widowControl w:val="0"/>
        <w:numPr>
          <w:ilvl w:val="0"/>
          <w:numId w:val="509"/>
        </w:numPr>
        <w:jc w:val="both"/>
        <w:rPr>
          <w:rFonts w:ascii="Skeena" w:hAnsi="Skeena" w:cs="Arial"/>
        </w:rPr>
      </w:pPr>
      <w:r w:rsidRPr="009128AD">
        <w:rPr>
          <w:rFonts w:ascii="Skeena" w:hAnsi="Skeena" w:cs="Arial"/>
        </w:rPr>
        <w:t xml:space="preserve">Reside in a medical facility, be an inpatient in a hospital, participate in a Home and Community Based Services waiver program, or a combination of the three, for at least 30 consecutive days. Count the date of admission as the first day. </w:t>
      </w:r>
    </w:p>
    <w:p w14:paraId="6150E50D" w14:textId="77777777" w:rsidR="00037B0C" w:rsidRPr="009128AD" w:rsidRDefault="00037B0C" w:rsidP="005F0F8E">
      <w:pPr>
        <w:pStyle w:val="OutlineNotIndented"/>
        <w:widowControl w:val="0"/>
        <w:numPr>
          <w:ilvl w:val="1"/>
          <w:numId w:val="413"/>
        </w:numPr>
        <w:tabs>
          <w:tab w:val="clear" w:pos="1440"/>
        </w:tabs>
        <w:ind w:left="1080"/>
        <w:jc w:val="both"/>
        <w:rPr>
          <w:rFonts w:ascii="Skeena" w:hAnsi="Skeena" w:cs="Arial"/>
        </w:rPr>
      </w:pPr>
      <w:r w:rsidRPr="009128AD">
        <w:rPr>
          <w:rFonts w:ascii="Skeena" w:hAnsi="Skeena" w:cs="Arial"/>
        </w:rPr>
        <w:t>The nursing facility must be a licensed and certified Title XIX facility, such as:</w:t>
      </w:r>
    </w:p>
    <w:p w14:paraId="77700640" w14:textId="77777777" w:rsidR="00037B0C" w:rsidRPr="009128AD" w:rsidRDefault="00037B0C" w:rsidP="005F0F8E">
      <w:pPr>
        <w:pStyle w:val="OutlineNotIndented"/>
        <w:widowControl w:val="0"/>
        <w:numPr>
          <w:ilvl w:val="2"/>
          <w:numId w:val="413"/>
        </w:numPr>
        <w:tabs>
          <w:tab w:val="clear" w:pos="2160"/>
        </w:tabs>
        <w:ind w:left="1440"/>
        <w:jc w:val="both"/>
        <w:rPr>
          <w:rFonts w:ascii="Skeena" w:hAnsi="Skeena" w:cs="Arial"/>
        </w:rPr>
      </w:pPr>
      <w:r w:rsidRPr="009128AD">
        <w:rPr>
          <w:rFonts w:ascii="Skeena" w:hAnsi="Skeena" w:cs="Arial"/>
        </w:rPr>
        <w:t>Skilled Nursing Facilities (SNF) and Intermediate Care Facilities (ICF)</w:t>
      </w:r>
    </w:p>
    <w:p w14:paraId="1FACBFFC" w14:textId="77777777" w:rsidR="00037B0C" w:rsidRPr="009128AD" w:rsidRDefault="00037B0C" w:rsidP="005F0F8E">
      <w:pPr>
        <w:pStyle w:val="OutlineNotIndented"/>
        <w:widowControl w:val="0"/>
        <w:numPr>
          <w:ilvl w:val="2"/>
          <w:numId w:val="413"/>
        </w:numPr>
        <w:tabs>
          <w:tab w:val="clear" w:pos="2160"/>
        </w:tabs>
        <w:ind w:left="1440"/>
        <w:jc w:val="both"/>
        <w:rPr>
          <w:rFonts w:ascii="Skeena" w:hAnsi="Skeena" w:cs="Arial"/>
        </w:rPr>
      </w:pPr>
      <w:r w:rsidRPr="009128AD">
        <w:rPr>
          <w:rFonts w:ascii="Skeena" w:hAnsi="Skeena" w:cs="Arial"/>
        </w:rPr>
        <w:t>Swing Beds</w:t>
      </w:r>
    </w:p>
    <w:p w14:paraId="414DEE67" w14:textId="77777777" w:rsidR="00037B0C" w:rsidRPr="009128AD" w:rsidRDefault="00037B0C" w:rsidP="005F0F8E">
      <w:pPr>
        <w:pStyle w:val="OutlineNotIndented"/>
        <w:widowControl w:val="0"/>
        <w:numPr>
          <w:ilvl w:val="2"/>
          <w:numId w:val="413"/>
        </w:numPr>
        <w:tabs>
          <w:tab w:val="clear" w:pos="2160"/>
        </w:tabs>
        <w:ind w:left="1440"/>
        <w:jc w:val="both"/>
        <w:rPr>
          <w:rFonts w:ascii="Skeena" w:hAnsi="Skeena" w:cs="Arial"/>
        </w:rPr>
      </w:pPr>
      <w:r w:rsidRPr="009128AD">
        <w:rPr>
          <w:rFonts w:ascii="Skeena" w:hAnsi="Skeena" w:cs="Arial"/>
        </w:rPr>
        <w:t>Intermediate Care Facilities for the Intellectually Disabled (ICF/ID)</w:t>
      </w:r>
    </w:p>
    <w:p w14:paraId="65BFC6AC" w14:textId="77777777" w:rsidR="00037B0C" w:rsidRPr="009128AD" w:rsidRDefault="00037B0C" w:rsidP="005F0F8E">
      <w:pPr>
        <w:pStyle w:val="OutlineNotIndented"/>
        <w:widowControl w:val="0"/>
        <w:numPr>
          <w:ilvl w:val="1"/>
          <w:numId w:val="413"/>
        </w:numPr>
        <w:tabs>
          <w:tab w:val="clear" w:pos="1440"/>
        </w:tabs>
        <w:ind w:left="1080"/>
        <w:jc w:val="both"/>
        <w:rPr>
          <w:rFonts w:ascii="Skeena" w:hAnsi="Skeena" w:cs="Arial"/>
        </w:rPr>
      </w:pPr>
      <w:r w:rsidRPr="009128AD">
        <w:rPr>
          <w:rFonts w:ascii="Skeena" w:hAnsi="Skeena" w:cs="Arial"/>
        </w:rPr>
        <w:t>Home and Community Based Service waiver programs such as:</w:t>
      </w:r>
    </w:p>
    <w:p w14:paraId="0935ABD9" w14:textId="77777777" w:rsidR="00037B0C" w:rsidRPr="009128AD" w:rsidRDefault="00037B0C" w:rsidP="005F0F8E">
      <w:pPr>
        <w:pStyle w:val="OutlineNotIndented"/>
        <w:widowControl w:val="0"/>
        <w:numPr>
          <w:ilvl w:val="2"/>
          <w:numId w:val="413"/>
        </w:numPr>
        <w:tabs>
          <w:tab w:val="clear" w:pos="2160"/>
        </w:tabs>
        <w:ind w:left="1440"/>
        <w:jc w:val="both"/>
        <w:rPr>
          <w:rFonts w:ascii="Skeena" w:hAnsi="Skeena" w:cs="Arial"/>
        </w:rPr>
      </w:pPr>
      <w:r w:rsidRPr="009128AD">
        <w:rPr>
          <w:rFonts w:ascii="Skeena" w:hAnsi="Skeena" w:cs="Arial"/>
        </w:rPr>
        <w:t>Community Long Term Care</w:t>
      </w:r>
    </w:p>
    <w:p w14:paraId="6B0E64DE" w14:textId="77777777" w:rsidR="00037B0C" w:rsidRPr="009128AD" w:rsidRDefault="00037B0C" w:rsidP="005F0F8E">
      <w:pPr>
        <w:pStyle w:val="OutlineNotIndented"/>
        <w:widowControl w:val="0"/>
        <w:numPr>
          <w:ilvl w:val="3"/>
          <w:numId w:val="413"/>
        </w:numPr>
        <w:tabs>
          <w:tab w:val="clear" w:pos="2880"/>
        </w:tabs>
        <w:ind w:left="1800"/>
        <w:jc w:val="both"/>
        <w:rPr>
          <w:rFonts w:ascii="Skeena" w:hAnsi="Skeena" w:cs="Arial"/>
        </w:rPr>
      </w:pPr>
      <w:r w:rsidRPr="009128AD">
        <w:rPr>
          <w:rFonts w:ascii="Skeena" w:hAnsi="Skeena" w:cs="Arial"/>
        </w:rPr>
        <w:t>Elderly and Disabled</w:t>
      </w:r>
    </w:p>
    <w:p w14:paraId="22408BF7" w14:textId="77777777" w:rsidR="00037B0C" w:rsidRPr="009128AD" w:rsidRDefault="00037B0C" w:rsidP="005F0F8E">
      <w:pPr>
        <w:pStyle w:val="OutlineNotIndented"/>
        <w:widowControl w:val="0"/>
        <w:numPr>
          <w:ilvl w:val="3"/>
          <w:numId w:val="413"/>
        </w:numPr>
        <w:tabs>
          <w:tab w:val="clear" w:pos="2880"/>
        </w:tabs>
        <w:ind w:left="1800"/>
        <w:jc w:val="both"/>
        <w:rPr>
          <w:rFonts w:ascii="Skeena" w:hAnsi="Skeena" w:cs="Arial"/>
        </w:rPr>
      </w:pPr>
      <w:r w:rsidRPr="009128AD">
        <w:rPr>
          <w:rFonts w:ascii="Skeena" w:hAnsi="Skeena" w:cs="Arial"/>
        </w:rPr>
        <w:t>HIV/AIDS</w:t>
      </w:r>
    </w:p>
    <w:p w14:paraId="21464B30" w14:textId="77777777" w:rsidR="00037B0C" w:rsidRPr="009128AD" w:rsidRDefault="00037B0C" w:rsidP="005F0F8E">
      <w:pPr>
        <w:pStyle w:val="OutlineNotIndented"/>
        <w:widowControl w:val="0"/>
        <w:numPr>
          <w:ilvl w:val="3"/>
          <w:numId w:val="413"/>
        </w:numPr>
        <w:tabs>
          <w:tab w:val="clear" w:pos="2880"/>
        </w:tabs>
        <w:ind w:left="1800"/>
        <w:jc w:val="both"/>
        <w:rPr>
          <w:rFonts w:ascii="Skeena" w:hAnsi="Skeena" w:cs="Arial"/>
        </w:rPr>
      </w:pPr>
      <w:r w:rsidRPr="009128AD">
        <w:rPr>
          <w:rFonts w:ascii="Skeena" w:hAnsi="Skeena" w:cs="Arial"/>
        </w:rPr>
        <w:t>VENT</w:t>
      </w:r>
    </w:p>
    <w:p w14:paraId="20BF3CB7" w14:textId="77777777" w:rsidR="00037B0C" w:rsidRPr="009128AD" w:rsidRDefault="00037B0C" w:rsidP="005F0F8E">
      <w:pPr>
        <w:pStyle w:val="OutlineNotIndented"/>
        <w:widowControl w:val="0"/>
        <w:numPr>
          <w:ilvl w:val="3"/>
          <w:numId w:val="413"/>
        </w:numPr>
        <w:tabs>
          <w:tab w:val="clear" w:pos="2880"/>
        </w:tabs>
        <w:ind w:left="1800"/>
        <w:jc w:val="both"/>
        <w:rPr>
          <w:rFonts w:ascii="Skeena" w:hAnsi="Skeena" w:cs="Arial"/>
        </w:rPr>
      </w:pPr>
      <w:r w:rsidRPr="009128AD">
        <w:rPr>
          <w:rFonts w:ascii="Skeena" w:hAnsi="Skeena" w:cs="Arial"/>
        </w:rPr>
        <w:t>SC Choice</w:t>
      </w:r>
    </w:p>
    <w:p w14:paraId="63890EDF" w14:textId="77777777" w:rsidR="00037B0C" w:rsidRPr="009128AD" w:rsidRDefault="00037B0C" w:rsidP="005F0F8E">
      <w:pPr>
        <w:pStyle w:val="OutlineNotIndented"/>
        <w:widowControl w:val="0"/>
        <w:numPr>
          <w:ilvl w:val="2"/>
          <w:numId w:val="413"/>
        </w:numPr>
        <w:tabs>
          <w:tab w:val="clear" w:pos="2160"/>
        </w:tabs>
        <w:ind w:left="1440"/>
        <w:jc w:val="both"/>
        <w:rPr>
          <w:rFonts w:ascii="Skeena" w:hAnsi="Skeena" w:cs="Arial"/>
        </w:rPr>
      </w:pPr>
      <w:r w:rsidRPr="009128AD">
        <w:rPr>
          <w:rFonts w:ascii="Skeena" w:hAnsi="Skeena" w:cs="Arial"/>
        </w:rPr>
        <w:t>Department of Disability and Special Needs</w:t>
      </w:r>
    </w:p>
    <w:p w14:paraId="1C0C6B6A" w14:textId="77777777" w:rsidR="00037B0C" w:rsidRPr="009128AD" w:rsidRDefault="00037B0C" w:rsidP="005F0F8E">
      <w:pPr>
        <w:pStyle w:val="OutlineNotIndented"/>
        <w:widowControl w:val="0"/>
        <w:numPr>
          <w:ilvl w:val="3"/>
          <w:numId w:val="413"/>
        </w:numPr>
        <w:tabs>
          <w:tab w:val="clear" w:pos="2880"/>
        </w:tabs>
        <w:ind w:left="1800"/>
        <w:jc w:val="both"/>
        <w:rPr>
          <w:rFonts w:ascii="Skeena" w:hAnsi="Skeena" w:cs="Arial"/>
        </w:rPr>
      </w:pPr>
      <w:r w:rsidRPr="009128AD">
        <w:rPr>
          <w:rFonts w:ascii="Skeena" w:hAnsi="Skeena" w:cs="Arial"/>
        </w:rPr>
        <w:lastRenderedPageBreak/>
        <w:t xml:space="preserve">Head and Spinal Cord Injury (HASCI) </w:t>
      </w:r>
    </w:p>
    <w:p w14:paraId="2381724A" w14:textId="77777777" w:rsidR="00037B0C" w:rsidRPr="009128AD" w:rsidRDefault="00037B0C" w:rsidP="005F0F8E">
      <w:pPr>
        <w:pStyle w:val="OutlineNotIndented"/>
        <w:widowControl w:val="0"/>
        <w:numPr>
          <w:ilvl w:val="3"/>
          <w:numId w:val="413"/>
        </w:numPr>
        <w:tabs>
          <w:tab w:val="clear" w:pos="2880"/>
        </w:tabs>
        <w:ind w:left="1800"/>
        <w:jc w:val="both"/>
        <w:rPr>
          <w:rFonts w:ascii="Skeena" w:hAnsi="Skeena" w:cs="Arial"/>
        </w:rPr>
      </w:pPr>
      <w:r w:rsidRPr="009128AD">
        <w:rPr>
          <w:rFonts w:ascii="Skeena" w:hAnsi="Skeena" w:cs="Arial"/>
        </w:rPr>
        <w:t>Intellectual Disability/Related Disabilities (ID/RD)</w:t>
      </w:r>
    </w:p>
    <w:p w14:paraId="380A3DE0" w14:textId="77777777" w:rsidR="00037B0C" w:rsidRPr="009128AD" w:rsidRDefault="00037B0C" w:rsidP="005F0F8E">
      <w:pPr>
        <w:pStyle w:val="OutlineNotIndented"/>
        <w:widowControl w:val="0"/>
        <w:numPr>
          <w:ilvl w:val="2"/>
          <w:numId w:val="413"/>
        </w:numPr>
        <w:tabs>
          <w:tab w:val="clear" w:pos="2160"/>
        </w:tabs>
        <w:ind w:left="1440"/>
        <w:jc w:val="both"/>
        <w:rPr>
          <w:rFonts w:ascii="Skeena" w:hAnsi="Skeena" w:cs="Arial"/>
        </w:rPr>
      </w:pPr>
      <w:r w:rsidRPr="009128AD">
        <w:rPr>
          <w:rFonts w:ascii="Skeena" w:hAnsi="Skeena" w:cs="Arial"/>
        </w:rPr>
        <w:t>Department of Mental Health</w:t>
      </w:r>
    </w:p>
    <w:p w14:paraId="7BF48EAA" w14:textId="77777777" w:rsidR="00037B0C" w:rsidRPr="009128AD" w:rsidRDefault="00037B0C" w:rsidP="005F0F8E">
      <w:pPr>
        <w:pStyle w:val="OutlineNotIndented"/>
        <w:widowControl w:val="0"/>
        <w:numPr>
          <w:ilvl w:val="3"/>
          <w:numId w:val="413"/>
        </w:numPr>
        <w:tabs>
          <w:tab w:val="clear" w:pos="2880"/>
        </w:tabs>
        <w:ind w:left="1800"/>
        <w:jc w:val="both"/>
        <w:rPr>
          <w:rFonts w:ascii="Skeena" w:hAnsi="Skeena" w:cs="Arial"/>
        </w:rPr>
      </w:pPr>
      <w:r w:rsidRPr="009128AD">
        <w:rPr>
          <w:rFonts w:ascii="Skeena" w:hAnsi="Skeena" w:cs="Arial"/>
        </w:rPr>
        <w:t xml:space="preserve">Psychiatric Residential Treatment Facility (PRTF) </w:t>
      </w:r>
    </w:p>
    <w:p w14:paraId="70121D38" w14:textId="77777777" w:rsidR="00037B0C" w:rsidRPr="009128AD" w:rsidRDefault="00037B0C" w:rsidP="005F0F8E">
      <w:pPr>
        <w:pStyle w:val="OutlineNotIndented"/>
        <w:widowControl w:val="0"/>
        <w:numPr>
          <w:ilvl w:val="1"/>
          <w:numId w:val="413"/>
        </w:numPr>
        <w:tabs>
          <w:tab w:val="clear" w:pos="1440"/>
        </w:tabs>
        <w:ind w:left="1080"/>
        <w:jc w:val="both"/>
        <w:rPr>
          <w:rFonts w:ascii="Skeena" w:hAnsi="Skeena" w:cs="Arial"/>
        </w:rPr>
      </w:pPr>
      <w:r w:rsidRPr="009128AD">
        <w:rPr>
          <w:rFonts w:ascii="Skeena" w:hAnsi="Skeena" w:cs="Arial"/>
        </w:rPr>
        <w:t xml:space="preserve">Program of All Inclusive Care of the Elderly (PACE) </w:t>
      </w:r>
    </w:p>
    <w:p w14:paraId="01F7EB27" w14:textId="77777777" w:rsidR="00037B0C" w:rsidRPr="009128AD" w:rsidRDefault="00037B0C" w:rsidP="005F0F8E">
      <w:pPr>
        <w:pStyle w:val="OutlineNotIndented"/>
        <w:widowControl w:val="0"/>
        <w:numPr>
          <w:ilvl w:val="1"/>
          <w:numId w:val="413"/>
        </w:numPr>
        <w:tabs>
          <w:tab w:val="clear" w:pos="1440"/>
        </w:tabs>
        <w:ind w:left="1080"/>
        <w:jc w:val="both"/>
        <w:rPr>
          <w:rFonts w:ascii="Skeena" w:hAnsi="Skeena" w:cs="Arial"/>
        </w:rPr>
      </w:pPr>
      <w:r w:rsidRPr="009128AD">
        <w:rPr>
          <w:rFonts w:ascii="Skeena" w:hAnsi="Skeena" w:cs="Arial"/>
        </w:rPr>
        <w:t>Other Qualifying Admissions:</w:t>
      </w:r>
    </w:p>
    <w:p w14:paraId="1F04E9BF" w14:textId="77777777" w:rsidR="00037B0C" w:rsidRPr="009128AD" w:rsidRDefault="00037B0C" w:rsidP="005F0F8E">
      <w:pPr>
        <w:pStyle w:val="OutlineNotIndented"/>
        <w:widowControl w:val="0"/>
        <w:numPr>
          <w:ilvl w:val="2"/>
          <w:numId w:val="413"/>
        </w:numPr>
        <w:tabs>
          <w:tab w:val="clear" w:pos="2160"/>
        </w:tabs>
        <w:ind w:left="1440"/>
        <w:jc w:val="both"/>
        <w:rPr>
          <w:rFonts w:ascii="Skeena" w:hAnsi="Skeena" w:cs="Arial"/>
        </w:rPr>
      </w:pPr>
      <w:r w:rsidRPr="009128AD">
        <w:rPr>
          <w:rFonts w:ascii="Skeena" w:hAnsi="Skeena" w:cs="Arial"/>
        </w:rPr>
        <w:t>Inpatient Hospital</w:t>
      </w:r>
    </w:p>
    <w:p w14:paraId="1A880F2C" w14:textId="77777777" w:rsidR="00037B0C" w:rsidRPr="009128AD" w:rsidRDefault="00037B0C" w:rsidP="005F0F8E">
      <w:pPr>
        <w:pStyle w:val="OutlineNotIndented"/>
        <w:widowControl w:val="0"/>
        <w:numPr>
          <w:ilvl w:val="2"/>
          <w:numId w:val="413"/>
        </w:numPr>
        <w:tabs>
          <w:tab w:val="clear" w:pos="2160"/>
        </w:tabs>
        <w:ind w:left="1440"/>
        <w:jc w:val="both"/>
        <w:rPr>
          <w:rFonts w:ascii="Skeena" w:hAnsi="Skeena" w:cs="Arial"/>
        </w:rPr>
      </w:pPr>
      <w:r w:rsidRPr="009128AD">
        <w:rPr>
          <w:rFonts w:ascii="Skeena" w:hAnsi="Skeena" w:cs="Arial"/>
        </w:rPr>
        <w:t>Health South Rehabilitation Center</w:t>
      </w:r>
    </w:p>
    <w:p w14:paraId="70BAB9BD" w14:textId="77777777" w:rsidR="00037B0C" w:rsidRPr="009128AD" w:rsidRDefault="00037B0C" w:rsidP="00037B0C">
      <w:pPr>
        <w:pStyle w:val="OutlineNotIndented"/>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7A788915" w14:textId="77777777" w:rsidTr="009B11F1">
        <w:tc>
          <w:tcPr>
            <w:tcW w:w="5000" w:type="pct"/>
          </w:tcPr>
          <w:p w14:paraId="46746EB0" w14:textId="77777777" w:rsidR="00037B0C" w:rsidRPr="009128AD" w:rsidRDefault="00037B0C" w:rsidP="009B11F1">
            <w:pPr>
              <w:pStyle w:val="OutlineNotIndented"/>
              <w:widowControl w:val="0"/>
              <w:jc w:val="both"/>
              <w:rPr>
                <w:rFonts w:ascii="Skeena" w:hAnsi="Skeena" w:cs="Arial"/>
                <w:b/>
                <w:bCs/>
                <w:sz w:val="22"/>
              </w:rPr>
            </w:pPr>
            <w:r w:rsidRPr="009128AD">
              <w:rPr>
                <w:rFonts w:ascii="Skeena" w:hAnsi="Skeena" w:cs="Arial"/>
                <w:b/>
                <w:bCs/>
                <w:sz w:val="22"/>
              </w:rPr>
              <w:t>Exceptions to 30-day rule:</w:t>
            </w:r>
          </w:p>
          <w:p w14:paraId="4F3AA2EA" w14:textId="77777777" w:rsidR="009128AD" w:rsidRPr="009128AD" w:rsidRDefault="00037B0C" w:rsidP="005F0F8E">
            <w:pPr>
              <w:pStyle w:val="OutlineNotIndented"/>
              <w:widowControl w:val="0"/>
              <w:numPr>
                <w:ilvl w:val="0"/>
                <w:numId w:val="613"/>
              </w:numPr>
              <w:rPr>
                <w:rFonts w:ascii="Skeena" w:hAnsi="Skeena" w:cs="Arial"/>
                <w:sz w:val="16"/>
              </w:rPr>
            </w:pPr>
            <w:r w:rsidRPr="009128AD">
              <w:rPr>
                <w:rFonts w:ascii="Skeena" w:hAnsi="Skeena" w:cs="Arial"/>
                <w:sz w:val="22"/>
              </w:rPr>
              <w:t>Individual is already Medicaid-eligible in another category.</w:t>
            </w:r>
            <w:r w:rsidR="009128AD">
              <w:rPr>
                <w:rFonts w:ascii="Skeena" w:hAnsi="Skeena" w:cs="Arial"/>
                <w:sz w:val="22"/>
              </w:rPr>
              <w:t xml:space="preserve"> </w:t>
            </w:r>
          </w:p>
          <w:p w14:paraId="31DCB0D4" w14:textId="0A468A77" w:rsidR="00037B0C" w:rsidRPr="009128AD" w:rsidRDefault="00037B0C" w:rsidP="005F0F8E">
            <w:pPr>
              <w:pStyle w:val="OutlineNotIndented"/>
              <w:widowControl w:val="0"/>
              <w:numPr>
                <w:ilvl w:val="0"/>
                <w:numId w:val="613"/>
              </w:numPr>
              <w:rPr>
                <w:rFonts w:ascii="Skeena" w:hAnsi="Skeena" w:cs="Arial"/>
                <w:sz w:val="16"/>
              </w:rPr>
            </w:pPr>
            <w:r w:rsidRPr="009128AD">
              <w:rPr>
                <w:rFonts w:ascii="Skeena" w:hAnsi="Skeena" w:cs="Arial"/>
                <w:sz w:val="22"/>
              </w:rPr>
              <w:t>Individual dies before the 30-day period expires – it is assumed he/she would have remained in the facility for 30 days.</w:t>
            </w:r>
          </w:p>
        </w:tc>
      </w:tr>
    </w:tbl>
    <w:p w14:paraId="7D2FE32F" w14:textId="77777777" w:rsidR="00037B0C" w:rsidRPr="009128AD" w:rsidRDefault="00037B0C" w:rsidP="00037B0C">
      <w:pPr>
        <w:pStyle w:val="OutlineNotIndented"/>
        <w:widowControl w:val="0"/>
        <w:ind w:left="180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177F0A15" w14:textId="77777777" w:rsidTr="009B11F1">
        <w:tc>
          <w:tcPr>
            <w:tcW w:w="5000" w:type="pct"/>
          </w:tcPr>
          <w:p w14:paraId="6B0A9FA5" w14:textId="77777777" w:rsidR="009128AD" w:rsidRDefault="00037B0C" w:rsidP="00281B68">
            <w:pPr>
              <w:pStyle w:val="OutlineNotIndented"/>
              <w:widowControl w:val="0"/>
              <w:rPr>
                <w:rFonts w:ascii="Skeena" w:hAnsi="Skeena" w:cs="Arial"/>
                <w:b/>
                <w:bCs/>
                <w:sz w:val="22"/>
              </w:rPr>
            </w:pPr>
            <w:r w:rsidRPr="009128AD">
              <w:rPr>
                <w:rFonts w:ascii="Skeena" w:hAnsi="Skeena" w:cs="Arial"/>
                <w:b/>
                <w:bCs/>
                <w:sz w:val="22"/>
              </w:rPr>
              <w:t>Example #1</w:t>
            </w:r>
          </w:p>
          <w:p w14:paraId="312B8C51" w14:textId="726D6D65" w:rsidR="00037B0C" w:rsidRPr="009128AD" w:rsidRDefault="00037B0C" w:rsidP="00281B68">
            <w:pPr>
              <w:pStyle w:val="OutlineNotIndented"/>
              <w:widowControl w:val="0"/>
              <w:rPr>
                <w:rFonts w:ascii="Skeena" w:hAnsi="Skeena" w:cs="Arial"/>
                <w:sz w:val="22"/>
              </w:rPr>
            </w:pPr>
            <w:r w:rsidRPr="009128AD">
              <w:rPr>
                <w:rFonts w:ascii="Skeena" w:hAnsi="Skeena" w:cs="Arial"/>
                <w:sz w:val="22"/>
              </w:rPr>
              <w:t>Mr. Glen entered Gentle Shepherd Hospital on April 1 and transferred to XYZ Nursing Home on April 25. His wife applies for Nursing Home assistance on May 10 since he is still there. His 30 days were met May 1. If eligible, he may establish eligibility as early as April 1.</w:t>
            </w:r>
          </w:p>
          <w:p w14:paraId="6EB2DE35" w14:textId="77777777" w:rsidR="00037B0C" w:rsidRPr="009128AD" w:rsidRDefault="00037B0C" w:rsidP="00281B68">
            <w:pPr>
              <w:pStyle w:val="OutlineNotIndented"/>
              <w:widowControl w:val="0"/>
              <w:rPr>
                <w:rFonts w:ascii="Skeena" w:hAnsi="Skeena" w:cs="Arial"/>
                <w:sz w:val="22"/>
              </w:rPr>
            </w:pPr>
          </w:p>
          <w:p w14:paraId="2B715336" w14:textId="77777777" w:rsidR="009128AD" w:rsidRDefault="00037B0C" w:rsidP="00281B68">
            <w:pPr>
              <w:pStyle w:val="OutlineNotIndented"/>
              <w:widowControl w:val="0"/>
              <w:rPr>
                <w:rFonts w:ascii="Skeena" w:hAnsi="Skeena" w:cs="Arial"/>
                <w:b/>
                <w:bCs/>
                <w:sz w:val="22"/>
              </w:rPr>
            </w:pPr>
            <w:r w:rsidRPr="009128AD">
              <w:rPr>
                <w:rFonts w:ascii="Skeena" w:hAnsi="Skeena" w:cs="Arial"/>
                <w:b/>
                <w:bCs/>
                <w:sz w:val="22"/>
              </w:rPr>
              <w:t>Example #2</w:t>
            </w:r>
          </w:p>
          <w:p w14:paraId="5F038ED6" w14:textId="25B4FD97" w:rsidR="00037B0C" w:rsidRPr="009128AD" w:rsidRDefault="00037B0C" w:rsidP="00281B68">
            <w:pPr>
              <w:pStyle w:val="OutlineNotIndented"/>
              <w:widowControl w:val="0"/>
              <w:rPr>
                <w:rFonts w:ascii="Skeena" w:hAnsi="Skeena" w:cs="Arial"/>
                <w:sz w:val="22"/>
              </w:rPr>
            </w:pPr>
            <w:r w:rsidRPr="009128AD">
              <w:rPr>
                <w:rFonts w:ascii="Skeena" w:hAnsi="Skeena" w:cs="Arial"/>
                <w:sz w:val="22"/>
              </w:rPr>
              <w:t>Mrs. Brown is an ABD recipient. She was in Sisters of Hope Nursing Home for three weeks and applies for nursing home coverage to assist with the bill. Although she was not a resident for 30 days, she was already Medicaid-eligible in another category. If all other criteria are met, she may qualify for a vendor payment to the nursing home.</w:t>
            </w:r>
          </w:p>
          <w:p w14:paraId="268BA40D" w14:textId="77777777" w:rsidR="00037B0C" w:rsidRPr="009128AD" w:rsidRDefault="00037B0C" w:rsidP="00281B68">
            <w:pPr>
              <w:pStyle w:val="OutlineNotIndented"/>
              <w:widowControl w:val="0"/>
              <w:rPr>
                <w:rFonts w:ascii="Skeena" w:hAnsi="Skeena" w:cs="Arial"/>
                <w:sz w:val="22"/>
              </w:rPr>
            </w:pPr>
          </w:p>
          <w:p w14:paraId="2814DF97" w14:textId="77777777" w:rsidR="009128AD" w:rsidRDefault="00037B0C" w:rsidP="00281B68">
            <w:pPr>
              <w:pStyle w:val="OutlineNotIndented"/>
              <w:widowControl w:val="0"/>
              <w:rPr>
                <w:rFonts w:ascii="Skeena" w:hAnsi="Skeena" w:cs="Arial"/>
                <w:b/>
                <w:bCs/>
                <w:sz w:val="22"/>
              </w:rPr>
            </w:pPr>
            <w:r w:rsidRPr="009128AD">
              <w:rPr>
                <w:rFonts w:ascii="Skeena" w:hAnsi="Skeena" w:cs="Arial"/>
                <w:b/>
                <w:bCs/>
                <w:sz w:val="22"/>
              </w:rPr>
              <w:t>Example #3</w:t>
            </w:r>
          </w:p>
          <w:p w14:paraId="5621474F" w14:textId="6660BBE3" w:rsidR="00037B0C" w:rsidRPr="009128AD" w:rsidRDefault="00037B0C" w:rsidP="00281B68">
            <w:pPr>
              <w:pStyle w:val="OutlineNotIndented"/>
              <w:widowControl w:val="0"/>
              <w:rPr>
                <w:rFonts w:ascii="Skeena" w:hAnsi="Skeena" w:cs="Arial"/>
                <w:sz w:val="22"/>
              </w:rPr>
            </w:pPr>
            <w:r w:rsidRPr="009128AD">
              <w:rPr>
                <w:rFonts w:ascii="Skeena" w:hAnsi="Skeena" w:cs="Arial"/>
                <w:sz w:val="22"/>
              </w:rPr>
              <w:t>James Brooks applied for Nursing Home assistance for his father, Jim Brooks. Mr. Brooks entered Caring Hearts Nursing Facility on June 10 and died June 28. If all other criteria are met, he may establish eligibility for June. It is assumed he would have remained in the nursing home for 30 days had he lived.</w:t>
            </w:r>
          </w:p>
          <w:p w14:paraId="55B99191" w14:textId="77777777" w:rsidR="00037B0C" w:rsidRPr="009128AD" w:rsidRDefault="00037B0C" w:rsidP="00281B68">
            <w:pPr>
              <w:pStyle w:val="OutlineNotIndented"/>
              <w:widowControl w:val="0"/>
              <w:rPr>
                <w:rFonts w:ascii="Skeena" w:hAnsi="Skeena" w:cs="Arial"/>
                <w:sz w:val="22"/>
              </w:rPr>
            </w:pPr>
          </w:p>
          <w:p w14:paraId="53494EF9" w14:textId="77777777" w:rsidR="009128AD" w:rsidRDefault="00037B0C" w:rsidP="00281B68">
            <w:pPr>
              <w:pStyle w:val="OutlineNotIndented"/>
              <w:widowControl w:val="0"/>
              <w:rPr>
                <w:rFonts w:ascii="Skeena" w:hAnsi="Skeena" w:cs="Arial"/>
                <w:b/>
                <w:bCs/>
                <w:sz w:val="22"/>
              </w:rPr>
            </w:pPr>
            <w:r w:rsidRPr="009128AD">
              <w:rPr>
                <w:rFonts w:ascii="Skeena" w:hAnsi="Skeena" w:cs="Arial"/>
                <w:b/>
                <w:bCs/>
                <w:sz w:val="22"/>
              </w:rPr>
              <w:t>Example #4</w:t>
            </w:r>
          </w:p>
          <w:p w14:paraId="4B1248C8" w14:textId="2489BDF6" w:rsidR="00037B0C" w:rsidRPr="009128AD" w:rsidRDefault="00037B0C" w:rsidP="00281B68">
            <w:pPr>
              <w:pStyle w:val="OutlineNotIndented"/>
              <w:widowControl w:val="0"/>
              <w:rPr>
                <w:rFonts w:ascii="Skeena" w:hAnsi="Skeena" w:cs="Arial"/>
                <w:sz w:val="22"/>
              </w:rPr>
            </w:pPr>
            <w:r w:rsidRPr="009128AD">
              <w:rPr>
                <w:rFonts w:ascii="Skeena" w:hAnsi="Skeena" w:cs="Arial"/>
                <w:sz w:val="22"/>
              </w:rPr>
              <w:t xml:space="preserve">Martha Smith entered the local hospital on May 3. She transferred to Yoder’s Nursing Home on May 18 and was discharged home on June 10. She met the 30 consecutive day criteria in a combination of the two settings. </w:t>
            </w:r>
          </w:p>
        </w:tc>
      </w:tr>
    </w:tbl>
    <w:p w14:paraId="7FB290E8" w14:textId="77777777" w:rsidR="00037B0C" w:rsidRPr="009128AD" w:rsidRDefault="00037B0C" w:rsidP="00037B0C">
      <w:pPr>
        <w:pStyle w:val="OutlineNotIndented"/>
        <w:widowControl w:val="0"/>
        <w:ind w:left="360"/>
        <w:jc w:val="both"/>
        <w:rPr>
          <w:rFonts w:ascii="Skeena" w:hAnsi="Skeena" w:cs="Arial"/>
        </w:rPr>
      </w:pPr>
    </w:p>
    <w:p w14:paraId="006E06DA" w14:textId="77777777" w:rsidR="00037B0C" w:rsidRPr="009128AD" w:rsidRDefault="00037B0C" w:rsidP="005F0F8E">
      <w:pPr>
        <w:pStyle w:val="OutlineNotIndented"/>
        <w:widowControl w:val="0"/>
        <w:numPr>
          <w:ilvl w:val="0"/>
          <w:numId w:val="509"/>
        </w:numPr>
        <w:jc w:val="both"/>
        <w:rPr>
          <w:rFonts w:ascii="Skeena" w:hAnsi="Skeena" w:cs="Arial"/>
        </w:rPr>
      </w:pPr>
      <w:r w:rsidRPr="009128AD">
        <w:rPr>
          <w:rFonts w:ascii="Skeena" w:hAnsi="Skeena" w:cs="Arial"/>
        </w:rPr>
        <w:t>Meet a Level of Care as certified by Community Long Term Care or its designee</w:t>
      </w:r>
    </w:p>
    <w:p w14:paraId="3FD9C601" w14:textId="77777777" w:rsidR="00037B0C" w:rsidRPr="009128AD" w:rsidRDefault="00037B0C" w:rsidP="005F0F8E">
      <w:pPr>
        <w:pStyle w:val="OutlineNotIndented"/>
        <w:widowControl w:val="0"/>
        <w:numPr>
          <w:ilvl w:val="1"/>
          <w:numId w:val="413"/>
        </w:numPr>
        <w:tabs>
          <w:tab w:val="clear" w:pos="1440"/>
        </w:tabs>
        <w:ind w:left="1080"/>
        <w:jc w:val="both"/>
        <w:rPr>
          <w:rFonts w:ascii="Skeena" w:hAnsi="Skeena" w:cs="Arial"/>
        </w:rPr>
      </w:pPr>
      <w:r w:rsidRPr="009128AD">
        <w:rPr>
          <w:rFonts w:ascii="Skeena" w:hAnsi="Skeena" w:cs="Arial"/>
        </w:rPr>
        <w:t>The individual must meet one of these Levels of Care:</w:t>
      </w:r>
    </w:p>
    <w:p w14:paraId="208DF283" w14:textId="77777777" w:rsidR="00037B0C" w:rsidRPr="009128AD" w:rsidRDefault="00037B0C" w:rsidP="005F0F8E">
      <w:pPr>
        <w:pStyle w:val="OutlineNotIndented"/>
        <w:widowControl w:val="0"/>
        <w:numPr>
          <w:ilvl w:val="2"/>
          <w:numId w:val="413"/>
        </w:numPr>
        <w:tabs>
          <w:tab w:val="clear" w:pos="2160"/>
        </w:tabs>
        <w:ind w:left="1440"/>
        <w:jc w:val="both"/>
        <w:rPr>
          <w:rFonts w:ascii="Skeena" w:hAnsi="Skeena" w:cs="Arial"/>
        </w:rPr>
      </w:pPr>
      <w:r w:rsidRPr="009128AD">
        <w:rPr>
          <w:rFonts w:ascii="Skeena" w:hAnsi="Skeena" w:cs="Arial"/>
        </w:rPr>
        <w:t>Intermediate or Skilled Nursing Care</w:t>
      </w:r>
    </w:p>
    <w:p w14:paraId="009D5B2B" w14:textId="77777777" w:rsidR="00037B0C" w:rsidRPr="009128AD" w:rsidRDefault="00037B0C" w:rsidP="005F0F8E">
      <w:pPr>
        <w:pStyle w:val="OutlineNotIndented"/>
        <w:widowControl w:val="0"/>
        <w:numPr>
          <w:ilvl w:val="2"/>
          <w:numId w:val="413"/>
        </w:numPr>
        <w:tabs>
          <w:tab w:val="clear" w:pos="2160"/>
        </w:tabs>
        <w:ind w:left="1440"/>
        <w:jc w:val="both"/>
        <w:rPr>
          <w:rFonts w:ascii="Skeena" w:hAnsi="Skeena" w:cs="Arial"/>
        </w:rPr>
      </w:pPr>
      <w:r w:rsidRPr="009128AD">
        <w:rPr>
          <w:rFonts w:ascii="Skeena" w:hAnsi="Skeena" w:cs="Arial"/>
        </w:rPr>
        <w:t>Intermediate Care for the Intellectually Disabled</w:t>
      </w:r>
    </w:p>
    <w:p w14:paraId="2FBF305A" w14:textId="77777777" w:rsidR="00037B0C" w:rsidRPr="009128AD" w:rsidRDefault="00037B0C" w:rsidP="005F0F8E">
      <w:pPr>
        <w:pStyle w:val="OutlineNotIndented"/>
        <w:widowControl w:val="0"/>
        <w:numPr>
          <w:ilvl w:val="2"/>
          <w:numId w:val="413"/>
        </w:numPr>
        <w:tabs>
          <w:tab w:val="clear" w:pos="2160"/>
        </w:tabs>
        <w:ind w:left="1440"/>
        <w:jc w:val="both"/>
        <w:rPr>
          <w:rFonts w:ascii="Skeena" w:hAnsi="Skeena" w:cs="Arial"/>
        </w:rPr>
      </w:pPr>
      <w:r w:rsidRPr="009128AD">
        <w:rPr>
          <w:rFonts w:ascii="Skeena" w:hAnsi="Skeena" w:cs="Arial"/>
        </w:rPr>
        <w:t>Hospital Level of Care (at risk for hospitalization for HIV/AIDS waiver)</w:t>
      </w:r>
    </w:p>
    <w:p w14:paraId="54AEBB38" w14:textId="77777777" w:rsidR="00037B0C" w:rsidRPr="009128AD" w:rsidRDefault="00037B0C" w:rsidP="005F0F8E">
      <w:pPr>
        <w:pStyle w:val="OutlineNotIndented"/>
        <w:widowControl w:val="0"/>
        <w:numPr>
          <w:ilvl w:val="1"/>
          <w:numId w:val="413"/>
        </w:numPr>
        <w:tabs>
          <w:tab w:val="clear" w:pos="1440"/>
        </w:tabs>
        <w:ind w:left="1080"/>
        <w:jc w:val="both"/>
        <w:rPr>
          <w:rFonts w:ascii="Skeena" w:hAnsi="Skeena" w:cs="Arial"/>
        </w:rPr>
      </w:pPr>
      <w:r w:rsidRPr="009128AD">
        <w:rPr>
          <w:rFonts w:ascii="Skeena" w:hAnsi="Skeena" w:cs="Arial"/>
        </w:rPr>
        <w:t>Determination is required before a vendor payment may be authorized.</w:t>
      </w:r>
    </w:p>
    <w:p w14:paraId="4E514678" w14:textId="77777777" w:rsidR="00037B0C" w:rsidRPr="009128AD" w:rsidRDefault="00037B0C" w:rsidP="00037B0C">
      <w:pPr>
        <w:pStyle w:val="OutlineNotIndented"/>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16C4EE21" w14:textId="77777777" w:rsidTr="009B11F1">
        <w:tc>
          <w:tcPr>
            <w:tcW w:w="5000" w:type="pct"/>
            <w:tcBorders>
              <w:bottom w:val="single" w:sz="4" w:space="0" w:color="auto"/>
            </w:tcBorders>
          </w:tcPr>
          <w:p w14:paraId="44D3C3CF" w14:textId="498FAE19" w:rsidR="00037B0C" w:rsidRPr="009128AD" w:rsidRDefault="00037B0C" w:rsidP="009B11F1">
            <w:pPr>
              <w:pStyle w:val="OutlineNotIndented"/>
              <w:widowControl w:val="0"/>
              <w:jc w:val="both"/>
              <w:rPr>
                <w:rFonts w:ascii="Skeena" w:hAnsi="Skeena" w:cs="Arial"/>
                <w:sz w:val="22"/>
              </w:rPr>
            </w:pPr>
            <w:r w:rsidRPr="009128AD">
              <w:rPr>
                <w:rFonts w:ascii="Skeena" w:hAnsi="Skeena" w:cs="Arial"/>
                <w:b/>
                <w:bCs/>
                <w:sz w:val="22"/>
              </w:rPr>
              <w:t>Important Notes</w:t>
            </w:r>
          </w:p>
          <w:p w14:paraId="0B0BC6E7" w14:textId="77777777" w:rsidR="00037B0C" w:rsidRPr="009128AD" w:rsidRDefault="00037B0C" w:rsidP="005F0F8E">
            <w:pPr>
              <w:pStyle w:val="OutlineNotIndented"/>
              <w:widowControl w:val="0"/>
              <w:numPr>
                <w:ilvl w:val="0"/>
                <w:numId w:val="510"/>
              </w:numPr>
              <w:rPr>
                <w:rFonts w:ascii="Skeena" w:hAnsi="Skeena" w:cs="Arial"/>
                <w:sz w:val="22"/>
              </w:rPr>
            </w:pPr>
            <w:r w:rsidRPr="009128AD">
              <w:rPr>
                <w:rFonts w:ascii="Skeena" w:hAnsi="Skeena" w:cs="Arial"/>
                <w:sz w:val="22"/>
              </w:rPr>
              <w:t xml:space="preserve">If Medicare is sponsoring the admission to the nursing home, the individual meets a Skilled Level of Care. CLTC certification is not required until Medicare sponsorship terminates.  </w:t>
            </w:r>
          </w:p>
          <w:p w14:paraId="5DDA3234" w14:textId="77777777" w:rsidR="00037B0C" w:rsidRPr="009128AD" w:rsidRDefault="00037B0C" w:rsidP="005F0F8E">
            <w:pPr>
              <w:pStyle w:val="OutlineNotIndented"/>
              <w:widowControl w:val="0"/>
              <w:numPr>
                <w:ilvl w:val="0"/>
                <w:numId w:val="510"/>
              </w:numPr>
              <w:rPr>
                <w:rFonts w:ascii="Skeena" w:hAnsi="Skeena" w:cs="Arial"/>
                <w:sz w:val="22"/>
              </w:rPr>
            </w:pPr>
            <w:r w:rsidRPr="009128AD">
              <w:rPr>
                <w:rFonts w:ascii="Skeena" w:hAnsi="Skeena" w:cs="Arial"/>
                <w:sz w:val="22"/>
              </w:rPr>
              <w:t>For General Hospital, the Level of Care is presumed.</w:t>
            </w:r>
          </w:p>
        </w:tc>
      </w:tr>
    </w:tbl>
    <w:p w14:paraId="1BF0176C" w14:textId="77777777" w:rsidR="00037B0C" w:rsidRPr="009128AD" w:rsidRDefault="00037B0C" w:rsidP="00037B0C">
      <w:pPr>
        <w:pStyle w:val="OutlineNotIndented"/>
        <w:widowControl w:val="0"/>
        <w:jc w:val="both"/>
        <w:rPr>
          <w:rFonts w:ascii="Skeena" w:hAnsi="Skeena" w:cs="Arial"/>
        </w:rPr>
      </w:pPr>
    </w:p>
    <w:p w14:paraId="64BF3CE2" w14:textId="77777777" w:rsidR="00037B0C" w:rsidRPr="009128AD" w:rsidRDefault="00037B0C" w:rsidP="005F0F8E">
      <w:pPr>
        <w:pStyle w:val="OutlineNotIndented"/>
        <w:widowControl w:val="0"/>
        <w:numPr>
          <w:ilvl w:val="0"/>
          <w:numId w:val="509"/>
        </w:numPr>
        <w:jc w:val="both"/>
        <w:rPr>
          <w:rFonts w:ascii="Skeena" w:hAnsi="Skeena" w:cs="Arial"/>
        </w:rPr>
      </w:pPr>
      <w:r w:rsidRPr="009128AD">
        <w:rPr>
          <w:rFonts w:ascii="Skeena" w:hAnsi="Skeena" w:cs="Arial"/>
        </w:rPr>
        <w:t>Must not be subject to a penalty for a transfer of assets</w:t>
      </w:r>
    </w:p>
    <w:p w14:paraId="7C4ED1F9" w14:textId="77777777" w:rsidR="00037B0C" w:rsidRPr="009128AD" w:rsidRDefault="00037B0C" w:rsidP="00037B0C">
      <w:pPr>
        <w:pStyle w:val="OutlineNotIndented"/>
        <w:widowControl w:val="0"/>
        <w:ind w:left="720"/>
        <w:jc w:val="both"/>
        <w:rPr>
          <w:rFonts w:ascii="Skeena" w:hAnsi="Skeena" w:cs="Arial"/>
        </w:rPr>
      </w:pPr>
      <w:r w:rsidRPr="009128AD">
        <w:rPr>
          <w:rFonts w:ascii="Skeena" w:hAnsi="Skeena" w:cs="Arial"/>
        </w:rPr>
        <w:t>Assets are evaluated for a period prior to the month of application to determine:</w:t>
      </w:r>
    </w:p>
    <w:p w14:paraId="76DA2DEC" w14:textId="77777777" w:rsidR="00037B0C" w:rsidRPr="009128AD" w:rsidRDefault="00037B0C" w:rsidP="00037B0C">
      <w:pPr>
        <w:pStyle w:val="OutlineNotIndented"/>
        <w:widowControl w:val="0"/>
        <w:ind w:left="720"/>
        <w:jc w:val="both"/>
        <w:rPr>
          <w:rFonts w:ascii="Skeena" w:hAnsi="Skeena" w:cs="Arial"/>
          <w:b/>
          <w:bCs/>
        </w:rPr>
      </w:pPr>
    </w:p>
    <w:p w14:paraId="2B20A94D" w14:textId="77777777" w:rsidR="00037B0C" w:rsidRPr="009128AD" w:rsidRDefault="00037B0C" w:rsidP="005F0F8E">
      <w:pPr>
        <w:pStyle w:val="OutlineNotIndented"/>
        <w:widowControl w:val="0"/>
        <w:numPr>
          <w:ilvl w:val="1"/>
          <w:numId w:val="413"/>
        </w:numPr>
        <w:tabs>
          <w:tab w:val="clear" w:pos="1440"/>
        </w:tabs>
        <w:ind w:left="1080"/>
        <w:jc w:val="both"/>
        <w:rPr>
          <w:rFonts w:ascii="Skeena" w:hAnsi="Skeena" w:cs="Arial"/>
          <w:b/>
          <w:bCs/>
        </w:rPr>
      </w:pPr>
      <w:r w:rsidRPr="009128AD">
        <w:rPr>
          <w:rFonts w:ascii="Skeena" w:hAnsi="Skeena" w:cs="Arial"/>
        </w:rPr>
        <w:t>If the applicant and/or his/her spouse transferred any property or assets</w:t>
      </w:r>
    </w:p>
    <w:p w14:paraId="1F0BBE79" w14:textId="77777777" w:rsidR="00037B0C" w:rsidRPr="009128AD" w:rsidRDefault="00037B0C" w:rsidP="005F0F8E">
      <w:pPr>
        <w:pStyle w:val="OutlineNotIndented"/>
        <w:widowControl w:val="0"/>
        <w:numPr>
          <w:ilvl w:val="1"/>
          <w:numId w:val="413"/>
        </w:numPr>
        <w:tabs>
          <w:tab w:val="clear" w:pos="1440"/>
        </w:tabs>
        <w:ind w:left="1080"/>
        <w:jc w:val="both"/>
        <w:rPr>
          <w:rFonts w:ascii="Skeena" w:hAnsi="Skeena" w:cs="Arial"/>
          <w:b/>
          <w:bCs/>
        </w:rPr>
      </w:pPr>
      <w:r w:rsidRPr="009128AD">
        <w:rPr>
          <w:rFonts w:ascii="Skeena" w:hAnsi="Skeena" w:cs="Arial"/>
        </w:rPr>
        <w:t xml:space="preserve">The value received for any property transfers </w:t>
      </w:r>
    </w:p>
    <w:p w14:paraId="2096F715" w14:textId="77777777" w:rsidR="00037B0C" w:rsidRPr="009128AD" w:rsidRDefault="00037B0C" w:rsidP="005F0F8E">
      <w:pPr>
        <w:pStyle w:val="OutlineNotIndented"/>
        <w:widowControl w:val="0"/>
        <w:numPr>
          <w:ilvl w:val="1"/>
          <w:numId w:val="413"/>
        </w:numPr>
        <w:tabs>
          <w:tab w:val="clear" w:pos="1440"/>
        </w:tabs>
        <w:ind w:left="1080"/>
        <w:jc w:val="both"/>
        <w:rPr>
          <w:rFonts w:ascii="Skeena" w:hAnsi="Skeena" w:cs="Arial"/>
          <w:b/>
          <w:bCs/>
        </w:rPr>
      </w:pPr>
      <w:r w:rsidRPr="009128AD">
        <w:rPr>
          <w:rFonts w:ascii="Skeena" w:hAnsi="Skeena" w:cs="Arial"/>
        </w:rPr>
        <w:t xml:space="preserve">If a penalty should be imposed for any transfers for less than Fair Market Value (FMV). For transfers occurring before February 8, 2006, refer to MPPM </w:t>
      </w:r>
      <w:hyperlink w:anchor="MPPM_304_08" w:history="1">
        <w:r w:rsidRPr="009128AD">
          <w:rPr>
            <w:rStyle w:val="Hyperlink"/>
            <w:rFonts w:ascii="Skeena" w:hAnsi="Skeena"/>
          </w:rPr>
          <w:t>304.08</w:t>
        </w:r>
      </w:hyperlink>
      <w:r w:rsidRPr="009128AD">
        <w:rPr>
          <w:rFonts w:ascii="Skeena" w:hAnsi="Skeena" w:cs="Arial"/>
        </w:rPr>
        <w:t xml:space="preserve">. For transfers occurring on or after February 8, 2006, refer to MPPM </w:t>
      </w:r>
      <w:hyperlink w:anchor="MPPM_304_09" w:history="1">
        <w:r w:rsidRPr="009128AD">
          <w:rPr>
            <w:rStyle w:val="Hyperlink"/>
            <w:rFonts w:ascii="Skeena" w:hAnsi="Skeena"/>
          </w:rPr>
          <w:t>304.09</w:t>
        </w:r>
      </w:hyperlink>
      <w:r w:rsidRPr="009128AD">
        <w:rPr>
          <w:rFonts w:ascii="Skeena" w:hAnsi="Skeena" w:cs="Arial"/>
        </w:rPr>
        <w:t>.</w:t>
      </w:r>
    </w:p>
    <w:p w14:paraId="5A91B346" w14:textId="77777777" w:rsidR="00037B0C" w:rsidRPr="009128AD" w:rsidRDefault="00037B0C" w:rsidP="00037B0C">
      <w:pPr>
        <w:pStyle w:val="OutlineNotIndented"/>
        <w:widowControl w:val="0"/>
        <w:ind w:left="720"/>
        <w:jc w:val="both"/>
        <w:rPr>
          <w:rFonts w:ascii="Skeena" w:hAnsi="Skeena" w:cs="Arial"/>
        </w:rPr>
      </w:pPr>
    </w:p>
    <w:p w14:paraId="22976BAF" w14:textId="77777777" w:rsidR="00037B0C" w:rsidRPr="009128AD" w:rsidRDefault="00037B0C" w:rsidP="00037B0C">
      <w:pPr>
        <w:pStyle w:val="OutlineNotIndented"/>
        <w:widowControl w:val="0"/>
        <w:ind w:left="720"/>
        <w:jc w:val="both"/>
        <w:rPr>
          <w:rFonts w:ascii="Skeena" w:hAnsi="Skeena" w:cs="Arial"/>
        </w:rPr>
      </w:pPr>
      <w:r w:rsidRPr="009128AD">
        <w:rPr>
          <w:rFonts w:ascii="Skeena" w:hAnsi="Skeena" w:cs="Arial"/>
        </w:rPr>
        <w:t xml:space="preserve">Refer to MPPM </w:t>
      </w:r>
      <w:hyperlink w:anchor="MPPM_304_08_03C" w:tooltip="MPPM 304.08.02C" w:history="1">
        <w:r w:rsidRPr="009128AD">
          <w:rPr>
            <w:rStyle w:val="Hyperlink"/>
            <w:rFonts w:ascii="Skeena" w:hAnsi="Skeena"/>
          </w:rPr>
          <w:t>304.08.02C</w:t>
        </w:r>
      </w:hyperlink>
      <w:r w:rsidRPr="009128AD">
        <w:rPr>
          <w:rFonts w:ascii="Skeena" w:hAnsi="Skeena" w:cs="Arial"/>
        </w:rPr>
        <w:t xml:space="preserve"> for the look-back period for applications received prior to February 8, 2006. For applications received on or after February 8, 2006, refer to MPPM </w:t>
      </w:r>
      <w:hyperlink w:anchor="MPPM_304_09_02C" w:tooltip="MPPM 304.09.02C" w:history="1">
        <w:r w:rsidRPr="009128AD">
          <w:rPr>
            <w:rStyle w:val="Hyperlink"/>
            <w:rFonts w:ascii="Skeena" w:hAnsi="Skeena"/>
          </w:rPr>
          <w:t>304.09.02C</w:t>
        </w:r>
      </w:hyperlink>
      <w:r w:rsidRPr="009128AD">
        <w:rPr>
          <w:rFonts w:ascii="Skeena" w:hAnsi="Skeena" w:cs="Arial"/>
        </w:rPr>
        <w:t>.</w:t>
      </w:r>
    </w:p>
    <w:p w14:paraId="260AD797" w14:textId="77777777" w:rsidR="00037B0C" w:rsidRPr="009128AD" w:rsidRDefault="00037B0C" w:rsidP="00037B0C">
      <w:pPr>
        <w:pStyle w:val="OutlineNotIndented"/>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02030F3F" w14:textId="77777777" w:rsidTr="009B11F1">
        <w:tc>
          <w:tcPr>
            <w:tcW w:w="5000" w:type="pct"/>
          </w:tcPr>
          <w:p w14:paraId="32538842" w14:textId="77777777" w:rsidR="009128AD" w:rsidRDefault="00037B0C" w:rsidP="009B11F1">
            <w:pPr>
              <w:pStyle w:val="OutlineNotIndented"/>
              <w:widowControl w:val="0"/>
              <w:jc w:val="both"/>
              <w:rPr>
                <w:rFonts w:ascii="Skeena" w:hAnsi="Skeena" w:cs="Arial"/>
                <w:b/>
                <w:bCs/>
                <w:sz w:val="22"/>
              </w:rPr>
            </w:pPr>
            <w:r w:rsidRPr="009128AD">
              <w:rPr>
                <w:rFonts w:ascii="Skeena" w:hAnsi="Skeena" w:cs="Arial"/>
                <w:b/>
                <w:bCs/>
                <w:sz w:val="22"/>
              </w:rPr>
              <w:t>Exception</w:t>
            </w:r>
          </w:p>
          <w:p w14:paraId="08FD8C7B" w14:textId="7B101070" w:rsidR="00037B0C" w:rsidRPr="009128AD" w:rsidRDefault="00037B0C" w:rsidP="008F036C">
            <w:pPr>
              <w:pStyle w:val="OutlineNotIndented"/>
              <w:widowControl w:val="0"/>
              <w:rPr>
                <w:rFonts w:ascii="Skeena" w:hAnsi="Skeena" w:cs="Arial"/>
                <w:sz w:val="22"/>
              </w:rPr>
            </w:pPr>
            <w:r w:rsidRPr="009128AD">
              <w:rPr>
                <w:rFonts w:ascii="Skeena" w:hAnsi="Skeena" w:cs="Arial"/>
                <w:sz w:val="22"/>
              </w:rPr>
              <w:t>There is no penalty for a transfer of assets under the General Hospital category. However, if an individual transfers from the hospital to a nursing home or seeks to participate in a HCBS waiver, a penalty may affect continued eligibility under the other category.</w:t>
            </w:r>
          </w:p>
        </w:tc>
      </w:tr>
    </w:tbl>
    <w:p w14:paraId="4A6C9F14" w14:textId="77777777" w:rsidR="00037B0C" w:rsidRPr="009128AD" w:rsidRDefault="00037B0C" w:rsidP="00037B0C">
      <w:pPr>
        <w:pStyle w:val="OutlineNotIndented"/>
        <w:widowControl w:val="0"/>
        <w:jc w:val="both"/>
        <w:rPr>
          <w:rFonts w:ascii="Skeena" w:hAnsi="Skeena" w:cs="Arial"/>
        </w:rPr>
      </w:pPr>
    </w:p>
    <w:p w14:paraId="441FAF24" w14:textId="77777777" w:rsidR="00037B0C" w:rsidRPr="009128AD" w:rsidRDefault="00037B0C" w:rsidP="005F0F8E">
      <w:pPr>
        <w:pStyle w:val="OutlineNotIndented"/>
        <w:widowControl w:val="0"/>
        <w:numPr>
          <w:ilvl w:val="0"/>
          <w:numId w:val="509"/>
        </w:numPr>
        <w:jc w:val="both"/>
        <w:rPr>
          <w:rFonts w:ascii="Skeena" w:hAnsi="Skeena" w:cs="Arial"/>
        </w:rPr>
      </w:pPr>
      <w:r w:rsidRPr="009128AD">
        <w:rPr>
          <w:rFonts w:ascii="Skeena" w:hAnsi="Skeena" w:cs="Arial"/>
        </w:rPr>
        <w:t>Must be Aged, Blind, or Disabled (based on SSI criteria), unless the individual is already eligible for Medicaid in another category.</w:t>
      </w:r>
    </w:p>
    <w:p w14:paraId="0E8EBFA3" w14:textId="77777777" w:rsidR="00037B0C" w:rsidRPr="009128AD" w:rsidRDefault="00401466" w:rsidP="00037B0C">
      <w:pPr>
        <w:pStyle w:val="BodyText"/>
        <w:widowControl w:val="0"/>
        <w:jc w:val="right"/>
        <w:rPr>
          <w:rStyle w:val="Hyperlink"/>
          <w:rFonts w:ascii="Skeena" w:hAnsi="Skeena"/>
        </w:rPr>
      </w:pPr>
      <w:hyperlink w:anchor="_top" w:history="1">
        <w:r w:rsidR="00037B0C" w:rsidRPr="009128AD">
          <w:rPr>
            <w:rStyle w:val="Hyperlink"/>
            <w:rFonts w:ascii="Skeena" w:hAnsi="Skeena"/>
          </w:rPr>
          <w:t>Table of Contents</w:t>
        </w:r>
      </w:hyperlink>
    </w:p>
    <w:p w14:paraId="155A959A" w14:textId="77777777" w:rsidR="00037B0C" w:rsidRPr="009128AD" w:rsidRDefault="00037B0C" w:rsidP="00037B0C">
      <w:pPr>
        <w:pStyle w:val="ManualHeading1"/>
        <w:keepNext w:val="0"/>
        <w:widowControl w:val="0"/>
      </w:pPr>
      <w:bookmarkStart w:id="2593" w:name="_Toc140064086"/>
      <w:bookmarkStart w:id="2594" w:name="_Toc144208400"/>
      <w:bookmarkStart w:id="2595" w:name="_Toc144769207"/>
      <w:bookmarkStart w:id="2596" w:name="_Toc147074747"/>
      <w:bookmarkStart w:id="2597" w:name="_Toc149697176"/>
      <w:bookmarkStart w:id="2598" w:name="_Toc152299077"/>
      <w:bookmarkStart w:id="2599" w:name="_Toc152299525"/>
      <w:r w:rsidRPr="009128AD">
        <w:t>304.04</w:t>
      </w:r>
      <w:r w:rsidRPr="009128AD">
        <w:tab/>
        <w:t>Non-Financial Eligibility Criteria</w:t>
      </w:r>
      <w:bookmarkEnd w:id="2593"/>
      <w:bookmarkEnd w:id="2594"/>
      <w:bookmarkEnd w:id="2595"/>
      <w:bookmarkEnd w:id="2596"/>
      <w:bookmarkEnd w:id="2597"/>
      <w:bookmarkEnd w:id="2598"/>
      <w:bookmarkEnd w:id="2599"/>
    </w:p>
    <w:p w14:paraId="4F29F010" w14:textId="77777777" w:rsidR="00037B0C" w:rsidRPr="009128AD" w:rsidRDefault="00037B0C" w:rsidP="00037B0C">
      <w:pPr>
        <w:widowControl w:val="0"/>
        <w:jc w:val="right"/>
        <w:rPr>
          <w:rFonts w:ascii="Skeena" w:hAnsi="Skeena" w:cs="Arial"/>
          <w:bCs/>
        </w:rPr>
      </w:pPr>
      <w:r w:rsidRPr="009128AD">
        <w:rPr>
          <w:rFonts w:ascii="Skeena" w:hAnsi="Skeena" w:cs="Arial"/>
          <w:sz w:val="16"/>
        </w:rPr>
        <w:t>(Rev. 04/01/11)</w:t>
      </w:r>
    </w:p>
    <w:p w14:paraId="16EB7BB8" w14:textId="77777777" w:rsidR="00037B0C" w:rsidRPr="009128AD" w:rsidRDefault="00037B0C" w:rsidP="00037B0C">
      <w:pPr>
        <w:pStyle w:val="BodyText"/>
        <w:widowControl w:val="0"/>
        <w:rPr>
          <w:rFonts w:ascii="Skeena" w:hAnsi="Skeena"/>
        </w:rPr>
      </w:pPr>
      <w:r w:rsidRPr="009128AD">
        <w:rPr>
          <w:rFonts w:ascii="Skeena" w:hAnsi="Skeena"/>
        </w:rPr>
        <w:t>To qualify for assistance in this category, the individual must meet certain non-financial requirements. (Refer to MPPM Chapter 102 for specific information on the following.)</w:t>
      </w:r>
    </w:p>
    <w:p w14:paraId="10FF1A65" w14:textId="77777777" w:rsidR="00037B0C" w:rsidRPr="009128AD" w:rsidRDefault="00037B0C" w:rsidP="006A3BCE">
      <w:pPr>
        <w:widowControl w:val="0"/>
        <w:numPr>
          <w:ilvl w:val="0"/>
          <w:numId w:val="21"/>
        </w:numPr>
        <w:tabs>
          <w:tab w:val="left" w:pos="720"/>
          <w:tab w:val="left" w:pos="7560"/>
        </w:tabs>
        <w:rPr>
          <w:rFonts w:ascii="Skeena" w:hAnsi="Skeena" w:cs="Arial"/>
        </w:rPr>
      </w:pPr>
      <w:r w:rsidRPr="009128AD">
        <w:rPr>
          <w:rFonts w:ascii="Skeena" w:hAnsi="Skeena" w:cs="Arial"/>
        </w:rPr>
        <w:t>Identity</w:t>
      </w:r>
      <w:r w:rsidRPr="009128AD">
        <w:rPr>
          <w:rFonts w:ascii="Skeena" w:hAnsi="Skeena" w:cs="Arial"/>
        </w:rPr>
        <w:tab/>
        <w:t>MPPM 102.02</w:t>
      </w:r>
    </w:p>
    <w:p w14:paraId="25A45282" w14:textId="77777777" w:rsidR="00037B0C" w:rsidRPr="009128AD" w:rsidRDefault="00037B0C" w:rsidP="006A3BCE">
      <w:pPr>
        <w:widowControl w:val="0"/>
        <w:numPr>
          <w:ilvl w:val="0"/>
          <w:numId w:val="21"/>
        </w:numPr>
        <w:tabs>
          <w:tab w:val="left" w:pos="720"/>
          <w:tab w:val="left" w:pos="7560"/>
        </w:tabs>
        <w:rPr>
          <w:rFonts w:ascii="Skeena" w:hAnsi="Skeena" w:cs="Arial"/>
        </w:rPr>
      </w:pPr>
      <w:r w:rsidRPr="009128AD">
        <w:rPr>
          <w:rFonts w:ascii="Skeena" w:hAnsi="Skeena" w:cs="Arial"/>
        </w:rPr>
        <w:t>State Residency</w:t>
      </w:r>
      <w:r w:rsidRPr="009128AD">
        <w:rPr>
          <w:rFonts w:ascii="Skeena" w:hAnsi="Skeena" w:cs="Arial"/>
        </w:rPr>
        <w:tab/>
        <w:t>MPPM 102.03</w:t>
      </w:r>
    </w:p>
    <w:p w14:paraId="2BFE1973" w14:textId="77777777" w:rsidR="00037B0C" w:rsidRPr="009128AD" w:rsidRDefault="00037B0C" w:rsidP="006A3BCE">
      <w:pPr>
        <w:widowControl w:val="0"/>
        <w:numPr>
          <w:ilvl w:val="0"/>
          <w:numId w:val="21"/>
        </w:numPr>
        <w:tabs>
          <w:tab w:val="left" w:pos="720"/>
          <w:tab w:val="left" w:pos="7560"/>
        </w:tabs>
        <w:rPr>
          <w:rFonts w:ascii="Skeena" w:hAnsi="Skeena" w:cs="Arial"/>
        </w:rPr>
      </w:pPr>
      <w:r w:rsidRPr="009128AD">
        <w:rPr>
          <w:rFonts w:ascii="Skeena" w:hAnsi="Skeena" w:cs="Arial"/>
        </w:rPr>
        <w:t>Citizenship/Alienage</w:t>
      </w:r>
      <w:r w:rsidRPr="009128AD">
        <w:rPr>
          <w:rFonts w:ascii="Skeena" w:hAnsi="Skeena" w:cs="Arial"/>
        </w:rPr>
        <w:tab/>
        <w:t>MPPM 102.04</w:t>
      </w:r>
    </w:p>
    <w:p w14:paraId="4E230A8C" w14:textId="77777777" w:rsidR="00037B0C" w:rsidRPr="009128AD" w:rsidRDefault="00037B0C" w:rsidP="006A3BCE">
      <w:pPr>
        <w:widowControl w:val="0"/>
        <w:numPr>
          <w:ilvl w:val="0"/>
          <w:numId w:val="21"/>
        </w:numPr>
        <w:tabs>
          <w:tab w:val="left" w:pos="720"/>
          <w:tab w:val="left" w:pos="7560"/>
        </w:tabs>
        <w:rPr>
          <w:rFonts w:ascii="Skeena" w:hAnsi="Skeena" w:cs="Arial"/>
        </w:rPr>
      </w:pPr>
      <w:r w:rsidRPr="009128AD">
        <w:rPr>
          <w:rFonts w:ascii="Skeena" w:hAnsi="Skeena" w:cs="Arial"/>
        </w:rPr>
        <w:t>Enumeration/Social Security Number</w:t>
      </w:r>
      <w:r w:rsidRPr="009128AD">
        <w:rPr>
          <w:rFonts w:ascii="Skeena" w:hAnsi="Skeena" w:cs="Arial"/>
        </w:rPr>
        <w:tab/>
        <w:t>MPPM 102.05</w:t>
      </w:r>
    </w:p>
    <w:p w14:paraId="3158786C" w14:textId="77777777" w:rsidR="00037B0C" w:rsidRPr="009128AD" w:rsidRDefault="00037B0C" w:rsidP="006A3BCE">
      <w:pPr>
        <w:widowControl w:val="0"/>
        <w:numPr>
          <w:ilvl w:val="0"/>
          <w:numId w:val="21"/>
        </w:numPr>
        <w:tabs>
          <w:tab w:val="left" w:pos="720"/>
          <w:tab w:val="left" w:pos="7560"/>
        </w:tabs>
        <w:rPr>
          <w:rFonts w:ascii="Skeena" w:hAnsi="Skeena" w:cs="Arial"/>
        </w:rPr>
      </w:pPr>
      <w:r w:rsidRPr="009128AD">
        <w:rPr>
          <w:rFonts w:ascii="Skeena" w:hAnsi="Skeena" w:cs="Arial"/>
        </w:rPr>
        <w:t>Assignment of Rights to Third Party Medical Payments</w:t>
      </w:r>
      <w:r w:rsidRPr="009128AD">
        <w:rPr>
          <w:rFonts w:ascii="Skeena" w:hAnsi="Skeena" w:cs="Arial"/>
        </w:rPr>
        <w:tab/>
        <w:t>MPPM 102.07</w:t>
      </w:r>
    </w:p>
    <w:p w14:paraId="2A109FBA" w14:textId="77777777" w:rsidR="00037B0C" w:rsidRPr="009128AD" w:rsidRDefault="00037B0C" w:rsidP="006A3BCE">
      <w:pPr>
        <w:widowControl w:val="0"/>
        <w:numPr>
          <w:ilvl w:val="0"/>
          <w:numId w:val="21"/>
        </w:numPr>
        <w:tabs>
          <w:tab w:val="left" w:pos="720"/>
          <w:tab w:val="left" w:pos="7560"/>
        </w:tabs>
        <w:rPr>
          <w:rFonts w:ascii="Skeena" w:hAnsi="Skeena" w:cs="Arial"/>
        </w:rPr>
      </w:pPr>
      <w:r w:rsidRPr="009128AD">
        <w:rPr>
          <w:rFonts w:ascii="Skeena" w:hAnsi="Skeena" w:cs="Arial"/>
        </w:rPr>
        <w:t>Applying for and Accepting other Benefits</w:t>
      </w:r>
      <w:r w:rsidRPr="009128AD">
        <w:rPr>
          <w:rFonts w:ascii="Skeena" w:hAnsi="Skeena" w:cs="Arial"/>
        </w:rPr>
        <w:tab/>
        <w:t>MPPM 102.08</w:t>
      </w:r>
    </w:p>
    <w:p w14:paraId="5ACC69E7" w14:textId="77777777" w:rsidR="00037B0C" w:rsidRPr="009128AD" w:rsidRDefault="00037B0C" w:rsidP="00037B0C">
      <w:pPr>
        <w:widowControl w:val="0"/>
        <w:jc w:val="both"/>
        <w:rPr>
          <w:rFonts w:ascii="Skeena" w:hAnsi="Skeena" w:cs="Arial"/>
        </w:rPr>
      </w:pPr>
    </w:p>
    <w:p w14:paraId="6F0799C2" w14:textId="77777777" w:rsidR="00037B0C" w:rsidRPr="009128AD" w:rsidRDefault="00037B0C" w:rsidP="009128AD">
      <w:pPr>
        <w:pStyle w:val="ManualHeading1"/>
        <w:keepNext w:val="0"/>
        <w:pageBreakBefore/>
        <w:widowControl w:val="0"/>
      </w:pPr>
      <w:bookmarkStart w:id="2600" w:name="_Toc140064087"/>
      <w:bookmarkStart w:id="2601" w:name="_Toc144208401"/>
      <w:bookmarkStart w:id="2602" w:name="_Toc144769208"/>
      <w:bookmarkStart w:id="2603" w:name="_Toc147074748"/>
      <w:bookmarkStart w:id="2604" w:name="_Toc149697177"/>
      <w:bookmarkStart w:id="2605" w:name="_Toc152299078"/>
      <w:bookmarkStart w:id="2606" w:name="_Toc152299526"/>
      <w:r w:rsidRPr="009128AD">
        <w:lastRenderedPageBreak/>
        <w:t>304.05</w:t>
      </w:r>
      <w:r w:rsidRPr="009128AD">
        <w:tab/>
        <w:t>Financial Eligibility Criteria</w:t>
      </w:r>
      <w:bookmarkEnd w:id="2600"/>
      <w:bookmarkEnd w:id="2601"/>
      <w:bookmarkEnd w:id="2602"/>
      <w:bookmarkEnd w:id="2603"/>
      <w:bookmarkEnd w:id="2604"/>
      <w:bookmarkEnd w:id="2605"/>
      <w:bookmarkEnd w:id="2606"/>
    </w:p>
    <w:p w14:paraId="11A29553" w14:textId="77777777" w:rsidR="00037B0C" w:rsidRPr="009128AD" w:rsidRDefault="00037B0C" w:rsidP="00037B0C">
      <w:pPr>
        <w:widowControl w:val="0"/>
        <w:jc w:val="right"/>
        <w:rPr>
          <w:rFonts w:ascii="Skeena" w:hAnsi="Skeena" w:cs="Arial"/>
          <w:b/>
          <w:bCs/>
          <w:sz w:val="28"/>
        </w:rPr>
      </w:pPr>
      <w:r w:rsidRPr="009128AD">
        <w:rPr>
          <w:rFonts w:ascii="Skeena" w:hAnsi="Skeena" w:cs="Arial"/>
          <w:sz w:val="16"/>
        </w:rPr>
        <w:t>(Eff. 10/01/05)</w:t>
      </w:r>
    </w:p>
    <w:p w14:paraId="25474FB8" w14:textId="77777777" w:rsidR="00037B0C" w:rsidRPr="009128AD" w:rsidRDefault="00037B0C" w:rsidP="00037B0C">
      <w:pPr>
        <w:widowControl w:val="0"/>
        <w:jc w:val="both"/>
        <w:rPr>
          <w:rFonts w:ascii="Skeena" w:hAnsi="Skeena" w:cs="Arial"/>
        </w:rPr>
      </w:pPr>
      <w:r w:rsidRPr="009128AD">
        <w:rPr>
          <w:rFonts w:ascii="Skeena" w:hAnsi="Skeena" w:cs="Arial"/>
        </w:rPr>
        <w:t>The individual must meet certain income and resource criteria in order to be eligible. Financial eligibility requirements are based on SSI policy. This chapter covers the requirements specific to this category. (Refer to MPPM Chapter 301 for general income information and to MPPM Chapter 302 for general resource information.)</w:t>
      </w:r>
    </w:p>
    <w:p w14:paraId="3BCA1305" w14:textId="77777777" w:rsidR="00037B0C" w:rsidRPr="009128AD" w:rsidRDefault="00037B0C" w:rsidP="00037B0C">
      <w:pPr>
        <w:widowControl w:val="0"/>
        <w:jc w:val="both"/>
        <w:rPr>
          <w:rFonts w:ascii="Skeena" w:hAnsi="Skeena" w:cs="Arial"/>
          <w:caps/>
          <w:szCs w:val="28"/>
        </w:rPr>
      </w:pPr>
    </w:p>
    <w:p w14:paraId="5248841A" w14:textId="77777777" w:rsidR="00037B0C" w:rsidRPr="009128AD" w:rsidRDefault="00037B0C" w:rsidP="00037B0C">
      <w:pPr>
        <w:pStyle w:val="ManualHeading2"/>
        <w:keepNext w:val="0"/>
      </w:pPr>
      <w:bookmarkStart w:id="2607" w:name="_Toc140064088"/>
      <w:bookmarkStart w:id="2608" w:name="_Toc144208402"/>
      <w:bookmarkStart w:id="2609" w:name="_Toc144769209"/>
      <w:bookmarkStart w:id="2610" w:name="_Toc147074749"/>
      <w:bookmarkStart w:id="2611" w:name="_Toc149697178"/>
      <w:bookmarkStart w:id="2612" w:name="_Toc152299079"/>
      <w:bookmarkStart w:id="2613" w:name="_Toc152299527"/>
      <w:r w:rsidRPr="009128AD">
        <w:t>304.05.01</w:t>
      </w:r>
      <w:r w:rsidRPr="009128AD">
        <w:tab/>
        <w:t>Income</w:t>
      </w:r>
      <w:bookmarkEnd w:id="2607"/>
      <w:bookmarkEnd w:id="2608"/>
      <w:bookmarkEnd w:id="2609"/>
      <w:bookmarkEnd w:id="2610"/>
      <w:bookmarkEnd w:id="2611"/>
      <w:bookmarkEnd w:id="2612"/>
      <w:bookmarkEnd w:id="2613"/>
    </w:p>
    <w:p w14:paraId="4300B8C1" w14:textId="1E597964" w:rsidR="00037B0C" w:rsidRPr="009128AD" w:rsidRDefault="00037B0C" w:rsidP="00037B0C">
      <w:pPr>
        <w:widowControl w:val="0"/>
        <w:jc w:val="right"/>
        <w:rPr>
          <w:rFonts w:ascii="Skeena" w:hAnsi="Skeena" w:cs="Arial"/>
          <w:sz w:val="16"/>
          <w:szCs w:val="16"/>
        </w:rPr>
      </w:pPr>
      <w:r w:rsidRPr="009128AD">
        <w:rPr>
          <w:rFonts w:ascii="Skeena" w:hAnsi="Skeena" w:cs="Arial"/>
          <w:sz w:val="16"/>
          <w:szCs w:val="16"/>
        </w:rPr>
        <w:t xml:space="preserve">(Rev. </w:t>
      </w:r>
      <w:r w:rsidR="00B368D1">
        <w:rPr>
          <w:rFonts w:ascii="Skeena" w:hAnsi="Skeena" w:cs="Arial"/>
          <w:sz w:val="16"/>
          <w:szCs w:val="16"/>
        </w:rPr>
        <w:t>09</w:t>
      </w:r>
      <w:r w:rsidRPr="009128AD">
        <w:rPr>
          <w:rFonts w:ascii="Skeena" w:hAnsi="Skeena" w:cs="Arial"/>
          <w:sz w:val="16"/>
          <w:szCs w:val="16"/>
        </w:rPr>
        <w:t>/01/</w:t>
      </w:r>
      <w:r w:rsidR="00B368D1">
        <w:rPr>
          <w:rFonts w:ascii="Skeena" w:hAnsi="Skeena" w:cs="Arial"/>
          <w:sz w:val="16"/>
          <w:szCs w:val="16"/>
        </w:rPr>
        <w:t>23</w:t>
      </w:r>
      <w:r w:rsidRPr="009128AD">
        <w:rPr>
          <w:rFonts w:ascii="Skeena" w:hAnsi="Skeena" w:cs="Arial"/>
          <w:sz w:val="16"/>
          <w:szCs w:val="16"/>
        </w:rPr>
        <w:t>)</w:t>
      </w:r>
    </w:p>
    <w:p w14:paraId="30952801" w14:textId="29D29BD0" w:rsidR="00B368D1" w:rsidRPr="00B368D1" w:rsidRDefault="00037B0C" w:rsidP="00B368D1">
      <w:pPr>
        <w:widowControl w:val="0"/>
        <w:jc w:val="both"/>
        <w:rPr>
          <w:rFonts w:ascii="Skeena" w:hAnsi="Skeena" w:cs="Arial"/>
        </w:rPr>
      </w:pPr>
      <w:r w:rsidRPr="00B368D1">
        <w:rPr>
          <w:rFonts w:ascii="Skeena" w:hAnsi="Skeena"/>
        </w:rPr>
        <w:t>Current income must be verified at the time of application, re-budget, or annual review.</w:t>
      </w:r>
      <w:r w:rsidR="00B368D1" w:rsidRPr="00B368D1">
        <w:rPr>
          <w:rFonts w:ascii="Skeena" w:hAnsi="Skeena" w:cs="Arial"/>
        </w:rPr>
        <w:t xml:space="preserve"> When a beneficiary has not begun receiving Long-Term Care Services at the time of application, income must be verified and budgeted for the month of entry into the facility or program by reviewing interfaces and reported changes. At approval, any Cost-of-Living increases or income reductions must be budgeted (as appropriate) from one year to the next. (See MPPM 303.06.03A for individuals qualifying under ABD income criteria.)</w:t>
      </w:r>
    </w:p>
    <w:p w14:paraId="652C8B59" w14:textId="77777777" w:rsidR="00B368D1" w:rsidRPr="00B368D1" w:rsidRDefault="00B368D1" w:rsidP="00B368D1">
      <w:pPr>
        <w:widowControl w:val="0"/>
        <w:jc w:val="both"/>
        <w:rPr>
          <w:rFonts w:ascii="Skeena" w:hAnsi="Skeena" w:cs="Arial"/>
          <w:b/>
          <w:bCs/>
        </w:rPr>
      </w:pPr>
    </w:p>
    <w:p w14:paraId="78EABF21" w14:textId="77777777" w:rsidR="00B368D1" w:rsidRPr="00B368D1" w:rsidRDefault="00B368D1" w:rsidP="00B368D1">
      <w:pPr>
        <w:widowControl w:val="0"/>
        <w:jc w:val="both"/>
        <w:rPr>
          <w:rFonts w:ascii="Skeena" w:hAnsi="Skeena" w:cs="Arial"/>
          <w:b/>
          <w:bCs/>
        </w:rPr>
      </w:pPr>
      <w:r w:rsidRPr="00B368D1">
        <w:rPr>
          <w:rFonts w:ascii="Skeena" w:hAnsi="Skeena" w:cs="Arial"/>
          <w:b/>
          <w:bCs/>
        </w:rPr>
        <w:t>Example 1</w:t>
      </w:r>
    </w:p>
    <w:p w14:paraId="60B3411C" w14:textId="77777777" w:rsidR="00B368D1" w:rsidRPr="00B368D1" w:rsidRDefault="00B368D1" w:rsidP="00B368D1">
      <w:pPr>
        <w:widowControl w:val="0"/>
        <w:jc w:val="both"/>
        <w:rPr>
          <w:rFonts w:ascii="Skeena" w:hAnsi="Skeena" w:cs="Arial"/>
        </w:rPr>
      </w:pPr>
      <w:r w:rsidRPr="00B368D1">
        <w:rPr>
          <w:rFonts w:ascii="Skeena" w:hAnsi="Skeena" w:cs="Arial"/>
        </w:rPr>
        <w:t xml:space="preserve">An applicant meets eligibility based on the income reported at the time of application in the month of 4/2023. The applicant enters the facility in the month of 5/2023, but an increase is received in social security benefits in May. The income increase must be counted and budgeted in the month of entry. </w:t>
      </w:r>
    </w:p>
    <w:p w14:paraId="57D5AD35" w14:textId="77777777" w:rsidR="00B368D1" w:rsidRPr="00B368D1" w:rsidRDefault="00B368D1" w:rsidP="00B368D1">
      <w:pPr>
        <w:widowControl w:val="0"/>
        <w:jc w:val="both"/>
        <w:rPr>
          <w:rFonts w:ascii="Skeena" w:hAnsi="Skeena" w:cs="Arial"/>
        </w:rPr>
      </w:pPr>
    </w:p>
    <w:p w14:paraId="3B62A285" w14:textId="77777777" w:rsidR="00B368D1" w:rsidRPr="00B368D1" w:rsidRDefault="00B368D1" w:rsidP="00B368D1">
      <w:pPr>
        <w:widowControl w:val="0"/>
        <w:jc w:val="both"/>
        <w:rPr>
          <w:rFonts w:ascii="Skeena" w:hAnsi="Skeena" w:cs="Arial"/>
          <w:b/>
          <w:bCs/>
        </w:rPr>
      </w:pPr>
      <w:r w:rsidRPr="00B368D1">
        <w:rPr>
          <w:rFonts w:ascii="Skeena" w:hAnsi="Skeena" w:cs="Arial"/>
          <w:b/>
          <w:bCs/>
        </w:rPr>
        <w:t>Example 2</w:t>
      </w:r>
    </w:p>
    <w:p w14:paraId="5201A11B" w14:textId="77777777" w:rsidR="00B368D1" w:rsidRPr="00B368D1" w:rsidRDefault="00B368D1" w:rsidP="00B368D1">
      <w:pPr>
        <w:widowControl w:val="0"/>
        <w:jc w:val="both"/>
        <w:rPr>
          <w:rFonts w:ascii="Skeena" w:hAnsi="Skeena" w:cs="Arial"/>
        </w:rPr>
      </w:pPr>
      <w:r w:rsidRPr="00B368D1">
        <w:rPr>
          <w:rFonts w:ascii="Skeena" w:hAnsi="Skeena" w:cs="Arial"/>
        </w:rPr>
        <w:t xml:space="preserve">An applicant meets eligibility based on the income reported at the time of application in the month of 12/2022. The applicant enters the facility in the same month, but an increase is received in social security benefits for 01/2023. </w:t>
      </w:r>
      <w:r w:rsidRPr="00B368D1">
        <w:rPr>
          <w:rFonts w:ascii="Skeena" w:hAnsi="Skeena" w:cs="Arial"/>
          <w:kern w:val="2"/>
          <w14:ligatures w14:val="standardContextual"/>
        </w:rPr>
        <w:t>Use 2022 income for the month of entry and the new amount for January</w:t>
      </w:r>
      <w:r w:rsidRPr="00B368D1">
        <w:rPr>
          <w:rFonts w:ascii="Skeena" w:hAnsi="Skeena" w:cs="Arial"/>
        </w:rPr>
        <w:t>.</w:t>
      </w:r>
    </w:p>
    <w:p w14:paraId="18496836" w14:textId="77777777" w:rsidR="00037B0C" w:rsidRPr="00B368D1" w:rsidRDefault="00037B0C" w:rsidP="00037B0C">
      <w:pPr>
        <w:widowControl w:val="0"/>
        <w:jc w:val="both"/>
        <w:rPr>
          <w:rFonts w:ascii="Skeena" w:hAnsi="Skeena" w:cs="Arial"/>
          <w:b/>
          <w:bCs/>
        </w:rPr>
      </w:pPr>
    </w:p>
    <w:p w14:paraId="532FA2D4" w14:textId="77777777" w:rsidR="00037B0C" w:rsidRPr="00B368D1" w:rsidRDefault="00037B0C" w:rsidP="00037B0C">
      <w:pPr>
        <w:pStyle w:val="BodyText2"/>
        <w:rPr>
          <w:rFonts w:ascii="Skeena" w:hAnsi="Skeena" w:cs="Arial"/>
          <w:sz w:val="24"/>
        </w:rPr>
      </w:pPr>
      <w:r w:rsidRPr="00B368D1">
        <w:rPr>
          <w:rFonts w:ascii="Skeena" w:hAnsi="Skeena" w:cs="Arial"/>
          <w:sz w:val="24"/>
        </w:rPr>
        <w:t>Income Limits</w:t>
      </w:r>
    </w:p>
    <w:p w14:paraId="72729FC1" w14:textId="77777777" w:rsidR="00037B0C" w:rsidRPr="00B368D1" w:rsidRDefault="00037B0C" w:rsidP="00037B0C">
      <w:pPr>
        <w:widowControl w:val="0"/>
        <w:jc w:val="both"/>
        <w:rPr>
          <w:rFonts w:ascii="Skeena" w:hAnsi="Skeena" w:cs="Arial"/>
        </w:rPr>
      </w:pPr>
      <w:r w:rsidRPr="00B368D1">
        <w:rPr>
          <w:rFonts w:ascii="Skeena" w:hAnsi="Skeena" w:cs="Arial"/>
        </w:rPr>
        <w:t>Institutionalized individuals must meet a special income limit known as the Medicaid Cap.</w:t>
      </w:r>
    </w:p>
    <w:p w14:paraId="4D4AB8EE" w14:textId="77777777" w:rsidR="00037B0C" w:rsidRPr="00B368D1" w:rsidRDefault="00037B0C" w:rsidP="005F0F8E">
      <w:pPr>
        <w:widowControl w:val="0"/>
        <w:numPr>
          <w:ilvl w:val="0"/>
          <w:numId w:val="414"/>
        </w:numPr>
        <w:tabs>
          <w:tab w:val="clear" w:pos="720"/>
        </w:tabs>
        <w:jc w:val="both"/>
        <w:rPr>
          <w:rFonts w:ascii="Skeena" w:hAnsi="Skeena" w:cs="Arial"/>
        </w:rPr>
      </w:pPr>
      <w:r w:rsidRPr="00B368D1">
        <w:rPr>
          <w:rFonts w:ascii="Skeena" w:hAnsi="Skeena" w:cs="Arial"/>
        </w:rPr>
        <w:t>The Medicaid Cap is equal to 300 percent of the current SSI Federal Benefit Rate (FBR) for an individual.</w:t>
      </w:r>
    </w:p>
    <w:p w14:paraId="46A56451" w14:textId="77777777" w:rsidR="00037B0C" w:rsidRPr="00B368D1" w:rsidRDefault="00037B0C" w:rsidP="005F0F8E">
      <w:pPr>
        <w:widowControl w:val="0"/>
        <w:numPr>
          <w:ilvl w:val="0"/>
          <w:numId w:val="414"/>
        </w:numPr>
        <w:tabs>
          <w:tab w:val="clear" w:pos="720"/>
        </w:tabs>
        <w:jc w:val="both"/>
        <w:rPr>
          <w:rFonts w:ascii="Skeena" w:hAnsi="Skeena" w:cs="Arial"/>
        </w:rPr>
      </w:pPr>
      <w:r w:rsidRPr="00B368D1">
        <w:rPr>
          <w:rFonts w:ascii="Skeena" w:hAnsi="Skeena" w:cs="Arial"/>
        </w:rPr>
        <w:t>The individual’s gross monthly income must be at or below the Medicaid Cap.</w:t>
      </w:r>
    </w:p>
    <w:p w14:paraId="520659CE" w14:textId="77777777" w:rsidR="00037B0C" w:rsidRPr="00B368D1" w:rsidRDefault="00037B0C" w:rsidP="005F0F8E">
      <w:pPr>
        <w:widowControl w:val="0"/>
        <w:numPr>
          <w:ilvl w:val="0"/>
          <w:numId w:val="414"/>
        </w:numPr>
        <w:tabs>
          <w:tab w:val="clear" w:pos="720"/>
        </w:tabs>
        <w:jc w:val="both"/>
        <w:rPr>
          <w:rFonts w:ascii="Skeena" w:hAnsi="Skeena" w:cs="Arial"/>
        </w:rPr>
      </w:pPr>
      <w:r w:rsidRPr="00B368D1">
        <w:rPr>
          <w:rFonts w:ascii="Skeena" w:hAnsi="Skeena" w:cs="Arial"/>
        </w:rPr>
        <w:t xml:space="preserve">If the income exceeds the Medicaid Cap, an Income Trust may be established in Nursing Home and Home and Community Based Services cases. (Refer to MPPM </w:t>
      </w:r>
      <w:hyperlink w:anchor="MPPM_304_19" w:tooltip="304.19" w:history="1">
        <w:r w:rsidRPr="00B368D1">
          <w:rPr>
            <w:rStyle w:val="Hyperlink"/>
            <w:rFonts w:ascii="Skeena" w:hAnsi="Skeena"/>
          </w:rPr>
          <w:t>304.19</w:t>
        </w:r>
      </w:hyperlink>
      <w:r w:rsidRPr="00B368D1">
        <w:rPr>
          <w:rFonts w:ascii="Skeena" w:hAnsi="Skeena" w:cs="Arial"/>
        </w:rPr>
        <w:t>)</w:t>
      </w:r>
    </w:p>
    <w:p w14:paraId="58B020A1" w14:textId="77777777" w:rsidR="00037B0C" w:rsidRPr="00B368D1" w:rsidRDefault="00037B0C" w:rsidP="00037B0C">
      <w:pPr>
        <w:widowControl w:val="0"/>
        <w:jc w:val="both"/>
        <w:rPr>
          <w:rFonts w:ascii="Skeena" w:hAnsi="Skeena" w:cs="Arial"/>
        </w:rPr>
      </w:pPr>
    </w:p>
    <w:p w14:paraId="77E0B6CC" w14:textId="77777777" w:rsidR="00037B0C" w:rsidRPr="00B368D1" w:rsidRDefault="00037B0C" w:rsidP="00037B0C">
      <w:pPr>
        <w:pStyle w:val="BodyText"/>
        <w:widowControl w:val="0"/>
        <w:rPr>
          <w:rFonts w:ascii="Skeena" w:hAnsi="Skeena"/>
          <w:szCs w:val="24"/>
        </w:rPr>
      </w:pPr>
      <w:r w:rsidRPr="00B368D1">
        <w:rPr>
          <w:rFonts w:ascii="Skeena" w:hAnsi="Skeena"/>
          <w:szCs w:val="24"/>
        </w:rPr>
        <w:t>Only the institutionalized individual’s income is counted in the eligibility determination. If the individual has a community spouse and the individual agrees to provide a spousal allocation, the community spouse’s income must be verified and considered to calculate the allocation.</w:t>
      </w:r>
    </w:p>
    <w:p w14:paraId="02D1A90C" w14:textId="77777777" w:rsidR="00037B0C" w:rsidRPr="00B368D1" w:rsidRDefault="00037B0C" w:rsidP="00037B0C">
      <w:pPr>
        <w:pStyle w:val="BodyText"/>
        <w:widowControl w:val="0"/>
        <w:rPr>
          <w:rFonts w:ascii="Skeena" w:hAnsi="Skeena"/>
          <w:szCs w:val="24"/>
        </w:rPr>
      </w:pPr>
    </w:p>
    <w:p w14:paraId="404EEB6E" w14:textId="77777777" w:rsidR="00037B0C" w:rsidRPr="009128AD" w:rsidRDefault="00037B0C" w:rsidP="00B368D1">
      <w:pPr>
        <w:pStyle w:val="ManualHeading2"/>
        <w:keepNext w:val="0"/>
        <w:pageBreakBefore/>
      </w:pPr>
      <w:bookmarkStart w:id="2614" w:name="_Toc140064089"/>
      <w:bookmarkStart w:id="2615" w:name="_Toc144208403"/>
      <w:bookmarkStart w:id="2616" w:name="_Toc144769210"/>
      <w:bookmarkStart w:id="2617" w:name="_Toc147074750"/>
      <w:bookmarkStart w:id="2618" w:name="_Toc149697179"/>
      <w:bookmarkStart w:id="2619" w:name="_Toc152299080"/>
      <w:bookmarkStart w:id="2620" w:name="_Toc152299528"/>
      <w:r w:rsidRPr="009128AD">
        <w:lastRenderedPageBreak/>
        <w:t>304.05.01A</w:t>
      </w:r>
      <w:r w:rsidRPr="009128AD">
        <w:tab/>
        <w:t>Budgeting DDSN Work Therapy Wages</w:t>
      </w:r>
      <w:bookmarkEnd w:id="2614"/>
      <w:bookmarkEnd w:id="2615"/>
      <w:bookmarkEnd w:id="2616"/>
      <w:bookmarkEnd w:id="2617"/>
      <w:bookmarkEnd w:id="2618"/>
      <w:bookmarkEnd w:id="2619"/>
      <w:bookmarkEnd w:id="2620"/>
    </w:p>
    <w:p w14:paraId="2EAAAC09" w14:textId="77777777" w:rsidR="00037B0C" w:rsidRPr="009128AD" w:rsidRDefault="00037B0C" w:rsidP="00037B0C">
      <w:pPr>
        <w:widowControl w:val="0"/>
        <w:jc w:val="right"/>
        <w:rPr>
          <w:rFonts w:ascii="Skeena" w:hAnsi="Skeena" w:cs="Arial"/>
          <w:sz w:val="16"/>
          <w:szCs w:val="16"/>
        </w:rPr>
      </w:pPr>
      <w:r w:rsidRPr="009128AD">
        <w:rPr>
          <w:rFonts w:ascii="Skeena" w:hAnsi="Skeena" w:cs="Arial"/>
          <w:sz w:val="16"/>
          <w:szCs w:val="16"/>
        </w:rPr>
        <w:t>(Eff. 06/01/18)</w:t>
      </w:r>
    </w:p>
    <w:p w14:paraId="6496B447" w14:textId="77777777" w:rsidR="00037B0C" w:rsidRPr="009128AD" w:rsidRDefault="00037B0C" w:rsidP="00037B0C">
      <w:pPr>
        <w:jc w:val="both"/>
        <w:rPr>
          <w:rFonts w:ascii="Skeena" w:hAnsi="Skeena" w:cs="Arial"/>
        </w:rPr>
      </w:pPr>
      <w:r w:rsidRPr="009128AD">
        <w:rPr>
          <w:rFonts w:ascii="Skeena" w:hAnsi="Skeena" w:cs="Arial"/>
        </w:rPr>
        <w:t>The Department of Disabilities and Special Needs (DDSN) will report wages earned by individuals who reside is a DDSN facility and participate in a work therapy program as part of the plan of care. Individuals participating in work therapy are allowed a deduction of $100.00 per month for personal needs. DDSN will use the DHHS Form 181 to communicate and verify the amount of gross income earned by each Medicaid beneficiary in the section labeled, “This Box for DDSN Therapy Wages Only.” DDSN will report the following actions and the effective date: Start, Significant Change, and Stop.</w:t>
      </w:r>
    </w:p>
    <w:p w14:paraId="048EEDED" w14:textId="77777777" w:rsidR="00037B0C" w:rsidRPr="009128AD" w:rsidRDefault="00037B0C" w:rsidP="00037B0C">
      <w:pPr>
        <w:jc w:val="both"/>
        <w:rPr>
          <w:rFonts w:ascii="Skeena" w:hAnsi="Skeena" w:cs="Arial"/>
        </w:rPr>
      </w:pPr>
    </w:p>
    <w:p w14:paraId="7A4A4050" w14:textId="77777777" w:rsidR="00037B0C" w:rsidRPr="009128AD" w:rsidRDefault="00037B0C" w:rsidP="00037B0C">
      <w:pPr>
        <w:jc w:val="both"/>
        <w:rPr>
          <w:rFonts w:ascii="Skeena" w:hAnsi="Skeena" w:cs="Arial"/>
        </w:rPr>
      </w:pPr>
      <w:r w:rsidRPr="009128AD">
        <w:rPr>
          <w:rFonts w:ascii="Skeena" w:hAnsi="Skeena"/>
          <w:noProof/>
        </w:rPr>
        <w:drawing>
          <wp:inline distT="0" distB="0" distL="0" distR="0" wp14:anchorId="2FBCBACC" wp14:editId="7656F63A">
            <wp:extent cx="5943600" cy="1892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5943600" cy="189230"/>
                    </a:xfrm>
                    <a:prstGeom prst="rect">
                      <a:avLst/>
                    </a:prstGeom>
                  </pic:spPr>
                </pic:pic>
              </a:graphicData>
            </a:graphic>
          </wp:inline>
        </w:drawing>
      </w:r>
    </w:p>
    <w:p w14:paraId="0D922524" w14:textId="77777777" w:rsidR="00037B0C" w:rsidRPr="009128AD" w:rsidRDefault="00037B0C" w:rsidP="00037B0C">
      <w:pPr>
        <w:jc w:val="both"/>
        <w:rPr>
          <w:rFonts w:ascii="Skeena" w:hAnsi="Skeena" w:cs="Arial"/>
        </w:rPr>
      </w:pPr>
    </w:p>
    <w:p w14:paraId="3AA79518" w14:textId="77777777" w:rsidR="00037B0C" w:rsidRPr="009128AD" w:rsidRDefault="00037B0C" w:rsidP="00037B0C">
      <w:pPr>
        <w:jc w:val="both"/>
        <w:rPr>
          <w:rFonts w:ascii="Skeena" w:hAnsi="Skeena" w:cs="Arial"/>
        </w:rPr>
      </w:pPr>
      <w:r w:rsidRPr="009128AD">
        <w:rPr>
          <w:rFonts w:ascii="Skeena" w:hAnsi="Skeena" w:cs="Arial"/>
        </w:rPr>
        <w:t>Eligibility workers will budget or rebudget recurring income based on the reported wages using the instructions below.</w:t>
      </w:r>
    </w:p>
    <w:p w14:paraId="4A0F8A57" w14:textId="77777777" w:rsidR="00037B0C" w:rsidRPr="009128AD" w:rsidRDefault="00037B0C" w:rsidP="00037B0C">
      <w:pPr>
        <w:jc w:val="both"/>
        <w:rPr>
          <w:rFonts w:ascii="Skeena" w:hAnsi="Skeena" w:cs="Arial"/>
        </w:rPr>
      </w:pPr>
    </w:p>
    <w:p w14:paraId="513B1687" w14:textId="77777777" w:rsidR="00037B0C" w:rsidRPr="009128AD" w:rsidRDefault="00037B0C" w:rsidP="00037B0C">
      <w:pPr>
        <w:jc w:val="both"/>
        <w:rPr>
          <w:rFonts w:ascii="Skeena" w:hAnsi="Skeena" w:cs="Arial"/>
        </w:rPr>
      </w:pPr>
      <w:r w:rsidRPr="009128AD">
        <w:rPr>
          <w:rFonts w:ascii="Skeena" w:hAnsi="Skeena" w:cs="Arial"/>
          <w:b/>
        </w:rPr>
        <w:t>Start</w:t>
      </w:r>
    </w:p>
    <w:p w14:paraId="62DC1A99" w14:textId="77777777" w:rsidR="00037B0C" w:rsidRPr="009128AD" w:rsidRDefault="00037B0C" w:rsidP="00037B0C">
      <w:pPr>
        <w:jc w:val="both"/>
        <w:rPr>
          <w:rFonts w:ascii="Skeena" w:hAnsi="Skeena" w:cs="Arial"/>
        </w:rPr>
      </w:pPr>
      <w:r w:rsidRPr="009128AD">
        <w:rPr>
          <w:rFonts w:ascii="Skeena" w:hAnsi="Skeena" w:cs="Arial"/>
        </w:rPr>
        <w:t xml:space="preserve">When </w:t>
      </w:r>
      <w:r w:rsidRPr="009128AD">
        <w:rPr>
          <w:rFonts w:ascii="Skeena" w:hAnsi="Skeena" w:cs="Arial"/>
          <w:b/>
        </w:rPr>
        <w:t>Start</w:t>
      </w:r>
      <w:r w:rsidRPr="009128AD">
        <w:rPr>
          <w:rFonts w:ascii="Skeena" w:hAnsi="Skeena" w:cs="Arial"/>
        </w:rPr>
        <w:t xml:space="preserve"> is checked on the DHHS Form 181 from DDSN, this indicates this is the first month in which the beneficiary received work therapy earnings. Budget the case using the amount of work therapy earnings shown and increase the Personal Needs Allowance to $100.00. The DHHS Form 181 must be filled out and returned to DDSN even if recurring income does not change after including the work therapy earnings in the budget. The form should be sent back to DDSN by the last day of the month it was received.</w:t>
      </w:r>
    </w:p>
    <w:p w14:paraId="30F54C74" w14:textId="77777777" w:rsidR="00037B0C" w:rsidRPr="009128AD" w:rsidRDefault="00037B0C" w:rsidP="00037B0C">
      <w:pPr>
        <w:jc w:val="both"/>
        <w:rPr>
          <w:rFonts w:ascii="Skeena" w:hAnsi="Skeena" w:cs="Arial"/>
        </w:rPr>
      </w:pPr>
    </w:p>
    <w:p w14:paraId="4D82D50F" w14:textId="77777777" w:rsidR="00037B0C" w:rsidRPr="009128AD" w:rsidRDefault="00037B0C" w:rsidP="00037B0C">
      <w:pPr>
        <w:jc w:val="both"/>
        <w:rPr>
          <w:rFonts w:ascii="Skeena" w:hAnsi="Skeena" w:cs="Arial"/>
          <w:b/>
        </w:rPr>
      </w:pPr>
      <w:r w:rsidRPr="009128AD">
        <w:rPr>
          <w:rFonts w:ascii="Skeena" w:hAnsi="Skeena" w:cs="Arial"/>
          <w:b/>
        </w:rPr>
        <w:t>Significant Change</w:t>
      </w:r>
    </w:p>
    <w:p w14:paraId="2F346EE7" w14:textId="77777777" w:rsidR="00037B0C" w:rsidRPr="009128AD" w:rsidRDefault="00037B0C" w:rsidP="00037B0C">
      <w:pPr>
        <w:jc w:val="both"/>
        <w:rPr>
          <w:rFonts w:ascii="Skeena" w:hAnsi="Skeena" w:cs="Arial"/>
        </w:rPr>
      </w:pPr>
      <w:r w:rsidRPr="009128AD">
        <w:rPr>
          <w:rFonts w:ascii="Skeena" w:hAnsi="Skeena" w:cs="Arial"/>
        </w:rPr>
        <w:t xml:space="preserve">When </w:t>
      </w:r>
      <w:r w:rsidRPr="009128AD">
        <w:rPr>
          <w:rFonts w:ascii="Skeena" w:hAnsi="Skeena" w:cs="Arial"/>
          <w:b/>
        </w:rPr>
        <w:t xml:space="preserve">Significant Change </w:t>
      </w:r>
      <w:r w:rsidRPr="009128AD">
        <w:rPr>
          <w:rFonts w:ascii="Skeena" w:hAnsi="Skeena" w:cs="Arial"/>
        </w:rPr>
        <w:t>is checked on the DHHS Form 181 from DDSN, this indicates that there is a difference of $50.00 of more between the amount of the beneficiary’s current work therapy wages and the amount previously budgeted. Rebudget the case using the amount of work therapy earnings shown. The DHHS Form 181 must be filled out and returned to DDSN even if recurring income does not change after including the work therapy earnings in the budget. The form should be sent back to DDSN by the last day of the month it was received.</w:t>
      </w:r>
    </w:p>
    <w:p w14:paraId="098F4E37" w14:textId="77777777" w:rsidR="00037B0C" w:rsidRPr="009128AD" w:rsidRDefault="00037B0C" w:rsidP="00037B0C">
      <w:pPr>
        <w:jc w:val="both"/>
        <w:rPr>
          <w:rFonts w:ascii="Skeena" w:hAnsi="Skeena" w:cs="Arial"/>
        </w:rPr>
      </w:pPr>
    </w:p>
    <w:p w14:paraId="59B85398" w14:textId="77777777" w:rsidR="00037B0C" w:rsidRPr="009128AD" w:rsidRDefault="00037B0C" w:rsidP="00037B0C">
      <w:pPr>
        <w:jc w:val="both"/>
        <w:rPr>
          <w:rFonts w:ascii="Skeena" w:hAnsi="Skeena" w:cs="Arial"/>
          <w:b/>
        </w:rPr>
      </w:pPr>
      <w:r w:rsidRPr="009128AD">
        <w:rPr>
          <w:rFonts w:ascii="Skeena" w:hAnsi="Skeena" w:cs="Arial"/>
          <w:b/>
        </w:rPr>
        <w:t>Stop</w:t>
      </w:r>
    </w:p>
    <w:p w14:paraId="0F6BD03A" w14:textId="77777777" w:rsidR="00037B0C" w:rsidRPr="009128AD" w:rsidRDefault="00037B0C" w:rsidP="00037B0C">
      <w:pPr>
        <w:jc w:val="both"/>
        <w:rPr>
          <w:rFonts w:ascii="Skeena" w:hAnsi="Skeena" w:cs="Arial"/>
        </w:rPr>
      </w:pPr>
      <w:r w:rsidRPr="009128AD">
        <w:rPr>
          <w:rFonts w:ascii="Skeena" w:hAnsi="Skeena" w:cs="Arial"/>
        </w:rPr>
        <w:t xml:space="preserve">When </w:t>
      </w:r>
      <w:r w:rsidRPr="009128AD">
        <w:rPr>
          <w:rFonts w:ascii="Skeena" w:hAnsi="Skeena" w:cs="Arial"/>
          <w:b/>
        </w:rPr>
        <w:t xml:space="preserve">Stop </w:t>
      </w:r>
      <w:r w:rsidRPr="009128AD">
        <w:rPr>
          <w:rFonts w:ascii="Skeena" w:hAnsi="Skeena" w:cs="Arial"/>
        </w:rPr>
        <w:t>is checked on the DHHS Form 181 from DDSN, this indicates that the beneficiary no longer participates in work therapy. Rebudget the case to remove the work therapy earnings and reduce the Personal Needs Allowance to $30.00. The DHHS Form 181 must be filled out and returned to DDSN even if recurring income does not change after removing the work therapy earnings and reducing the Personal Needs Allowance in the budget. The form should be sent back to DDSN by the last day of the month it was received.</w:t>
      </w:r>
    </w:p>
    <w:p w14:paraId="36200B07" w14:textId="77777777" w:rsidR="00037B0C" w:rsidRPr="009128AD" w:rsidRDefault="00037B0C" w:rsidP="00037B0C">
      <w:pPr>
        <w:widowControl w:val="0"/>
        <w:tabs>
          <w:tab w:val="left" w:pos="-1080"/>
          <w:tab w:val="left" w:pos="-720"/>
          <w:tab w:val="left" w:pos="0"/>
          <w:tab w:val="left" w:pos="360"/>
          <w:tab w:val="left" w:pos="990"/>
          <w:tab w:val="left" w:pos="1440"/>
          <w:tab w:val="left" w:pos="1620"/>
          <w:tab w:val="left" w:pos="1800"/>
          <w:tab w:val="left" w:pos="2070"/>
          <w:tab w:val="left" w:pos="2340"/>
          <w:tab w:val="left" w:pos="2520"/>
          <w:tab w:val="left" w:pos="2700"/>
          <w:tab w:val="left" w:pos="2880"/>
          <w:tab w:val="left" w:pos="3060"/>
          <w:tab w:val="left" w:pos="3240"/>
          <w:tab w:val="left" w:pos="3780"/>
          <w:tab w:val="left" w:pos="4320"/>
          <w:tab w:val="left" w:pos="5220"/>
          <w:tab w:val="left" w:pos="5940"/>
          <w:tab w:val="left" w:pos="6480"/>
          <w:tab w:val="left" w:pos="7290"/>
        </w:tabs>
        <w:jc w:val="both"/>
        <w:rPr>
          <w:rFonts w:ascii="Skeena" w:hAnsi="Skeena" w:cs="Arial"/>
        </w:rPr>
      </w:pPr>
    </w:p>
    <w:p w14:paraId="0653C9BD" w14:textId="77777777" w:rsidR="00037B0C" w:rsidRPr="009128AD" w:rsidRDefault="00037B0C" w:rsidP="00B368D1">
      <w:pPr>
        <w:pStyle w:val="ManualHeading2"/>
        <w:keepNext w:val="0"/>
        <w:pageBreakBefore/>
      </w:pPr>
      <w:bookmarkStart w:id="2621" w:name="_Toc140064090"/>
      <w:bookmarkStart w:id="2622" w:name="_Toc144208404"/>
      <w:bookmarkStart w:id="2623" w:name="_Toc144769211"/>
      <w:bookmarkStart w:id="2624" w:name="_Toc147074751"/>
      <w:bookmarkStart w:id="2625" w:name="_Toc149697180"/>
      <w:bookmarkStart w:id="2626" w:name="_Toc152299081"/>
      <w:bookmarkStart w:id="2627" w:name="_Toc152299529"/>
      <w:r w:rsidRPr="009128AD">
        <w:lastRenderedPageBreak/>
        <w:t>304.05.02</w:t>
      </w:r>
      <w:r w:rsidRPr="009128AD">
        <w:tab/>
        <w:t>Resources</w:t>
      </w:r>
      <w:bookmarkEnd w:id="2621"/>
      <w:bookmarkEnd w:id="2622"/>
      <w:bookmarkEnd w:id="2623"/>
      <w:bookmarkEnd w:id="2624"/>
      <w:bookmarkEnd w:id="2625"/>
      <w:bookmarkEnd w:id="2626"/>
      <w:bookmarkEnd w:id="2627"/>
    </w:p>
    <w:p w14:paraId="576F01FE" w14:textId="2B5E2385" w:rsidR="00037B0C" w:rsidRPr="009128AD" w:rsidRDefault="00037B0C" w:rsidP="00037B0C">
      <w:pPr>
        <w:widowControl w:val="0"/>
        <w:jc w:val="right"/>
        <w:rPr>
          <w:rFonts w:ascii="Skeena" w:hAnsi="Skeena" w:cs="Arial"/>
          <w:sz w:val="16"/>
          <w:szCs w:val="16"/>
        </w:rPr>
      </w:pPr>
      <w:r w:rsidRPr="009128AD">
        <w:rPr>
          <w:rFonts w:ascii="Skeena" w:hAnsi="Skeena" w:cs="Arial"/>
          <w:sz w:val="16"/>
          <w:szCs w:val="16"/>
        </w:rPr>
        <w:t>(</w:t>
      </w:r>
      <w:r w:rsidR="00B368D1">
        <w:rPr>
          <w:rFonts w:ascii="Skeena" w:hAnsi="Skeena" w:cs="Arial"/>
          <w:sz w:val="16"/>
          <w:szCs w:val="16"/>
        </w:rPr>
        <w:t>Rev</w:t>
      </w:r>
      <w:r w:rsidRPr="009128AD">
        <w:rPr>
          <w:rFonts w:ascii="Skeena" w:hAnsi="Skeena" w:cs="Arial"/>
          <w:sz w:val="16"/>
          <w:szCs w:val="16"/>
        </w:rPr>
        <w:t>. 0</w:t>
      </w:r>
      <w:r w:rsidR="00511C44">
        <w:rPr>
          <w:rFonts w:ascii="Skeena" w:hAnsi="Skeena" w:cs="Arial"/>
          <w:sz w:val="16"/>
          <w:szCs w:val="16"/>
        </w:rPr>
        <w:t>1</w:t>
      </w:r>
      <w:r w:rsidRPr="009128AD">
        <w:rPr>
          <w:rFonts w:ascii="Skeena" w:hAnsi="Skeena" w:cs="Arial"/>
          <w:sz w:val="16"/>
          <w:szCs w:val="16"/>
        </w:rPr>
        <w:t>/01/2</w:t>
      </w:r>
      <w:r w:rsidR="00511C44">
        <w:rPr>
          <w:rFonts w:ascii="Skeena" w:hAnsi="Skeena" w:cs="Arial"/>
          <w:sz w:val="16"/>
          <w:szCs w:val="16"/>
        </w:rPr>
        <w:t>4</w:t>
      </w:r>
      <w:r w:rsidRPr="009128AD">
        <w:rPr>
          <w:rFonts w:ascii="Skeena" w:hAnsi="Skeena" w:cs="Arial"/>
          <w:sz w:val="16"/>
          <w:szCs w:val="16"/>
        </w:rPr>
        <w:t>)</w:t>
      </w:r>
    </w:p>
    <w:p w14:paraId="2A42E762" w14:textId="77777777" w:rsidR="00B368D1" w:rsidRPr="00B368D1" w:rsidRDefault="00B368D1" w:rsidP="00B368D1">
      <w:pPr>
        <w:widowControl w:val="0"/>
        <w:jc w:val="both"/>
        <w:rPr>
          <w:rFonts w:ascii="Skeena" w:hAnsi="Skeena" w:cs="Arial"/>
        </w:rPr>
      </w:pPr>
      <w:r w:rsidRPr="00B368D1">
        <w:rPr>
          <w:rFonts w:ascii="Skeena" w:hAnsi="Skeena" w:cs="Arial"/>
        </w:rPr>
        <w:t xml:space="preserve">Current resources must be verified and documented at application, </w:t>
      </w:r>
      <w:r w:rsidRPr="00B368D1">
        <w:rPr>
          <w:rFonts w:ascii="Skeena" w:hAnsi="Skeena" w:cs="Arial"/>
          <w:dstrike/>
        </w:rPr>
        <w:t>and</w:t>
      </w:r>
      <w:r w:rsidRPr="00B368D1">
        <w:rPr>
          <w:rFonts w:ascii="Skeena" w:hAnsi="Skeena" w:cs="Arial"/>
        </w:rPr>
        <w:t xml:space="preserve"> annual review, and reported changes.</w:t>
      </w:r>
    </w:p>
    <w:p w14:paraId="71B9A720" w14:textId="77777777" w:rsidR="00B368D1" w:rsidRPr="00B368D1" w:rsidRDefault="00B368D1" w:rsidP="005F0F8E">
      <w:pPr>
        <w:widowControl w:val="0"/>
        <w:numPr>
          <w:ilvl w:val="0"/>
          <w:numId w:val="332"/>
        </w:numPr>
        <w:rPr>
          <w:rFonts w:ascii="Skeena" w:hAnsi="Skeena" w:cs="Arial"/>
        </w:rPr>
      </w:pPr>
      <w:r w:rsidRPr="00B368D1">
        <w:rPr>
          <w:rFonts w:ascii="Skeena" w:hAnsi="Skeena" w:cs="Arial"/>
        </w:rPr>
        <w:t xml:space="preserve">Documentation is the written record and explanation of verified information and methods used to complete the verification. Eligibility Specialists must provide an explanation or justification of methods used for counting or excluding resources on the Documentation Template. </w:t>
      </w:r>
    </w:p>
    <w:p w14:paraId="7A4D79F9" w14:textId="77777777" w:rsidR="00B368D1" w:rsidRPr="00B368D1" w:rsidRDefault="00B368D1" w:rsidP="00B368D1">
      <w:pPr>
        <w:widowControl w:val="0"/>
        <w:ind w:left="1872" w:hanging="1152"/>
        <w:rPr>
          <w:rFonts w:ascii="Skeena" w:hAnsi="Skeena" w:cs="Arial"/>
          <w:b/>
          <w:bCs/>
        </w:rPr>
      </w:pPr>
      <w:r w:rsidRPr="00B368D1">
        <w:rPr>
          <w:rFonts w:ascii="Skeena" w:hAnsi="Skeena" w:cs="Arial"/>
          <w:b/>
          <w:bCs/>
        </w:rPr>
        <w:t>Example</w:t>
      </w:r>
    </w:p>
    <w:p w14:paraId="094D2F56" w14:textId="77777777" w:rsidR="00B368D1" w:rsidRPr="00B368D1" w:rsidRDefault="00B368D1" w:rsidP="00B368D1">
      <w:pPr>
        <w:widowControl w:val="0"/>
        <w:ind w:left="720"/>
        <w:rPr>
          <w:rFonts w:ascii="Skeena" w:hAnsi="Skeena" w:cs="Arial"/>
        </w:rPr>
      </w:pPr>
      <w:r w:rsidRPr="00B368D1">
        <w:rPr>
          <w:rFonts w:ascii="Skeena" w:hAnsi="Skeena" w:cs="Arial"/>
        </w:rPr>
        <w:t xml:space="preserve">If “neighboring” balances are used for the lowest monthly balance for the application month, an explanation/justification is required on the Documentation Template under the comments for the specific resource. </w:t>
      </w:r>
    </w:p>
    <w:p w14:paraId="711D9CAE" w14:textId="77777777" w:rsidR="00B368D1" w:rsidRPr="00B368D1" w:rsidRDefault="00B368D1" w:rsidP="00B368D1">
      <w:pPr>
        <w:widowControl w:val="0"/>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B368D1" w:rsidRPr="00B368D1" w14:paraId="27F3EA19" w14:textId="77777777" w:rsidTr="00894D7D">
        <w:tc>
          <w:tcPr>
            <w:tcW w:w="5000" w:type="pct"/>
          </w:tcPr>
          <w:p w14:paraId="1810A005" w14:textId="77777777" w:rsidR="00B368D1" w:rsidRPr="00B368D1" w:rsidRDefault="00B368D1" w:rsidP="00945EBF">
            <w:pPr>
              <w:widowControl w:val="0"/>
              <w:rPr>
                <w:rFonts w:ascii="Skeena" w:hAnsi="Skeena" w:cs="Arial"/>
                <w:b/>
                <w:bCs/>
                <w:sz w:val="22"/>
                <w:szCs w:val="22"/>
              </w:rPr>
            </w:pPr>
            <w:r w:rsidRPr="00B368D1">
              <w:rPr>
                <w:rFonts w:ascii="Skeena" w:hAnsi="Skeena" w:cs="Arial"/>
                <w:b/>
                <w:bCs/>
                <w:sz w:val="22"/>
                <w:szCs w:val="22"/>
              </w:rPr>
              <w:t>Procedure for Verification:</w:t>
            </w:r>
          </w:p>
          <w:p w14:paraId="50D7AD5E" w14:textId="77777777" w:rsidR="00B368D1" w:rsidRPr="00B368D1" w:rsidRDefault="00B368D1" w:rsidP="005F0F8E">
            <w:pPr>
              <w:widowControl w:val="0"/>
              <w:numPr>
                <w:ilvl w:val="0"/>
                <w:numId w:val="331"/>
              </w:numPr>
              <w:rPr>
                <w:rFonts w:ascii="Skeena" w:hAnsi="Skeena" w:cs="Arial"/>
                <w:sz w:val="22"/>
                <w:szCs w:val="22"/>
              </w:rPr>
            </w:pPr>
            <w:r w:rsidRPr="00B368D1">
              <w:rPr>
                <w:rFonts w:ascii="Skeena" w:hAnsi="Skeena" w:cs="Arial"/>
                <w:sz w:val="22"/>
                <w:szCs w:val="22"/>
              </w:rPr>
              <w:t>Refer to the resource chapter for acceptable forms of:</w:t>
            </w:r>
          </w:p>
          <w:p w14:paraId="7D22C8E9" w14:textId="77777777" w:rsidR="00B368D1" w:rsidRPr="00B368D1" w:rsidRDefault="00B368D1" w:rsidP="005F0F8E">
            <w:pPr>
              <w:widowControl w:val="0"/>
              <w:numPr>
                <w:ilvl w:val="1"/>
                <w:numId w:val="331"/>
              </w:numPr>
              <w:ind w:left="1080"/>
              <w:rPr>
                <w:rFonts w:ascii="Skeena" w:hAnsi="Skeena" w:cs="Arial"/>
                <w:sz w:val="22"/>
                <w:szCs w:val="22"/>
              </w:rPr>
            </w:pPr>
            <w:r w:rsidRPr="00B368D1">
              <w:rPr>
                <w:rFonts w:ascii="Skeena" w:hAnsi="Skeena" w:cs="Arial"/>
                <w:sz w:val="22"/>
                <w:szCs w:val="22"/>
              </w:rPr>
              <w:t>Verification</w:t>
            </w:r>
          </w:p>
          <w:p w14:paraId="3A8283B6" w14:textId="77777777" w:rsidR="00B368D1" w:rsidRPr="00B368D1" w:rsidRDefault="00B368D1" w:rsidP="005F0F8E">
            <w:pPr>
              <w:widowControl w:val="0"/>
              <w:numPr>
                <w:ilvl w:val="1"/>
                <w:numId w:val="331"/>
              </w:numPr>
              <w:ind w:left="1080"/>
              <w:rPr>
                <w:rFonts w:ascii="Skeena" w:hAnsi="Skeena" w:cs="Arial"/>
                <w:sz w:val="22"/>
                <w:szCs w:val="22"/>
              </w:rPr>
            </w:pPr>
            <w:r w:rsidRPr="00B368D1">
              <w:rPr>
                <w:rFonts w:ascii="Skeena" w:hAnsi="Skeena" w:cs="Arial"/>
                <w:sz w:val="22"/>
                <w:szCs w:val="22"/>
              </w:rPr>
              <w:t>Rebuttal evidence</w:t>
            </w:r>
          </w:p>
          <w:p w14:paraId="3C03BAB4" w14:textId="77777777" w:rsidR="00B368D1" w:rsidRPr="00B368D1" w:rsidRDefault="00B368D1" w:rsidP="005F0F8E">
            <w:pPr>
              <w:widowControl w:val="0"/>
              <w:numPr>
                <w:ilvl w:val="0"/>
                <w:numId w:val="331"/>
              </w:numPr>
              <w:rPr>
                <w:rFonts w:ascii="Skeena" w:hAnsi="Skeena" w:cs="Arial"/>
                <w:b/>
                <w:bCs/>
                <w:sz w:val="22"/>
                <w:szCs w:val="22"/>
              </w:rPr>
            </w:pPr>
            <w:r w:rsidRPr="00B368D1">
              <w:rPr>
                <w:rFonts w:ascii="Skeena" w:hAnsi="Skeena" w:cs="Arial"/>
                <w:sz w:val="22"/>
                <w:szCs w:val="22"/>
              </w:rPr>
              <w:t>Verify and document any alleged resources.</w:t>
            </w:r>
          </w:p>
          <w:p w14:paraId="761E6035" w14:textId="77777777" w:rsidR="00B368D1" w:rsidRPr="00B368D1" w:rsidRDefault="00B368D1" w:rsidP="00945EBF">
            <w:pPr>
              <w:widowControl w:val="0"/>
              <w:ind w:left="720"/>
              <w:rPr>
                <w:rFonts w:ascii="Skeena" w:hAnsi="Skeena" w:cs="Arial"/>
                <w:b/>
                <w:bCs/>
                <w:sz w:val="22"/>
                <w:szCs w:val="22"/>
              </w:rPr>
            </w:pPr>
            <w:r w:rsidRPr="00B368D1">
              <w:rPr>
                <w:rFonts w:ascii="Skeena" w:hAnsi="Skeena" w:cs="Arial"/>
                <w:b/>
                <w:bCs/>
                <w:sz w:val="22"/>
                <w:szCs w:val="22"/>
              </w:rPr>
              <w:t>Exception</w:t>
            </w:r>
          </w:p>
          <w:p w14:paraId="065DC2C6" w14:textId="77777777" w:rsidR="00B368D1" w:rsidRPr="00B368D1" w:rsidRDefault="00B368D1" w:rsidP="00945EBF">
            <w:pPr>
              <w:widowControl w:val="0"/>
              <w:ind w:left="720"/>
              <w:rPr>
                <w:rFonts w:ascii="Skeena" w:hAnsi="Skeena" w:cs="Arial"/>
                <w:sz w:val="22"/>
                <w:szCs w:val="22"/>
              </w:rPr>
            </w:pPr>
            <w:r w:rsidRPr="00B368D1">
              <w:rPr>
                <w:rFonts w:ascii="Skeena" w:hAnsi="Skeena" w:cs="Arial"/>
                <w:sz w:val="22"/>
                <w:szCs w:val="22"/>
              </w:rPr>
              <w:t>Verification of value is not required for resources that are totally excluded, regardless of value, but ownership must be verified for excluded Homestead property and excluded automobiles.</w:t>
            </w:r>
          </w:p>
          <w:p w14:paraId="5605E099" w14:textId="77777777" w:rsidR="00B368D1" w:rsidRPr="00B368D1" w:rsidRDefault="00B368D1" w:rsidP="005F0F8E">
            <w:pPr>
              <w:widowControl w:val="0"/>
              <w:numPr>
                <w:ilvl w:val="0"/>
                <w:numId w:val="331"/>
              </w:numPr>
              <w:rPr>
                <w:rFonts w:ascii="Skeena" w:hAnsi="Skeena" w:cs="Arial"/>
                <w:b/>
                <w:bCs/>
                <w:sz w:val="22"/>
                <w:szCs w:val="22"/>
              </w:rPr>
            </w:pPr>
            <w:r w:rsidRPr="00B368D1">
              <w:rPr>
                <w:rFonts w:ascii="Skeena" w:hAnsi="Skeena" w:cs="Arial"/>
                <w:sz w:val="22"/>
                <w:szCs w:val="22"/>
              </w:rPr>
              <w:t>Verify and document any resources revealed through IEVS checks.</w:t>
            </w:r>
          </w:p>
          <w:p w14:paraId="3A86300A" w14:textId="77777777" w:rsidR="00B368D1" w:rsidRPr="00B368D1" w:rsidRDefault="00B368D1" w:rsidP="005F0F8E">
            <w:pPr>
              <w:widowControl w:val="0"/>
              <w:numPr>
                <w:ilvl w:val="0"/>
                <w:numId w:val="331"/>
              </w:numPr>
              <w:rPr>
                <w:rFonts w:ascii="Skeena" w:hAnsi="Skeena" w:cs="Arial"/>
                <w:sz w:val="22"/>
                <w:szCs w:val="22"/>
              </w:rPr>
            </w:pPr>
            <w:r w:rsidRPr="00B368D1">
              <w:rPr>
                <w:rFonts w:ascii="Skeena" w:hAnsi="Skeena" w:cs="Arial"/>
                <w:sz w:val="22"/>
                <w:szCs w:val="22"/>
              </w:rPr>
              <w:t xml:space="preserve">A current property check and lookback is required for all Long-Term Care applicants. </w:t>
            </w:r>
          </w:p>
          <w:p w14:paraId="48EDBD09" w14:textId="77777777" w:rsidR="00B368D1" w:rsidRPr="00B368D1" w:rsidRDefault="00B368D1" w:rsidP="00945EBF">
            <w:pPr>
              <w:widowControl w:val="0"/>
              <w:rPr>
                <w:rFonts w:ascii="Skeena" w:hAnsi="Skeena" w:cs="Arial"/>
                <w:sz w:val="22"/>
                <w:szCs w:val="22"/>
              </w:rPr>
            </w:pPr>
          </w:p>
          <w:p w14:paraId="6379CE18" w14:textId="77777777" w:rsidR="00B368D1" w:rsidRPr="00B368D1" w:rsidRDefault="00B368D1" w:rsidP="00945EBF">
            <w:pPr>
              <w:widowControl w:val="0"/>
              <w:ind w:left="648" w:hanging="648"/>
              <w:rPr>
                <w:rFonts w:ascii="Skeena" w:hAnsi="Skeena" w:cs="Arial"/>
                <w:sz w:val="22"/>
                <w:szCs w:val="22"/>
              </w:rPr>
            </w:pPr>
            <w:r w:rsidRPr="00B368D1">
              <w:rPr>
                <w:rFonts w:ascii="Skeena" w:hAnsi="Skeena" w:cs="Arial"/>
                <w:b/>
                <w:bCs/>
                <w:sz w:val="22"/>
                <w:szCs w:val="22"/>
              </w:rPr>
              <w:t>Note:</w:t>
            </w:r>
            <w:r w:rsidRPr="00B368D1">
              <w:rPr>
                <w:rFonts w:ascii="Skeena" w:hAnsi="Skeena" w:cs="Arial"/>
                <w:sz w:val="22"/>
                <w:szCs w:val="22"/>
              </w:rPr>
              <w:t xml:space="preserve"> If each member of a couple has life insurance, each is entitled to the exclusion if the total face values for each insured person are $10,000 or less.</w:t>
            </w:r>
          </w:p>
          <w:p w14:paraId="52E46807" w14:textId="77777777" w:rsidR="00B368D1" w:rsidRPr="00B368D1" w:rsidRDefault="00B368D1" w:rsidP="00945EBF">
            <w:pPr>
              <w:widowControl w:val="0"/>
              <w:ind w:left="1728" w:hanging="1080"/>
              <w:rPr>
                <w:rFonts w:ascii="Skeena" w:hAnsi="Skeena" w:cs="Arial"/>
                <w:b/>
                <w:bCs/>
                <w:sz w:val="22"/>
                <w:szCs w:val="22"/>
              </w:rPr>
            </w:pPr>
            <w:r w:rsidRPr="00B368D1">
              <w:rPr>
                <w:rFonts w:ascii="Skeena" w:hAnsi="Skeena" w:cs="Arial"/>
                <w:b/>
                <w:bCs/>
                <w:sz w:val="22"/>
                <w:szCs w:val="22"/>
              </w:rPr>
              <w:t>Example</w:t>
            </w:r>
          </w:p>
          <w:p w14:paraId="1F77B14E" w14:textId="77777777" w:rsidR="00B368D1" w:rsidRPr="00B368D1" w:rsidRDefault="00B368D1" w:rsidP="00945EBF">
            <w:pPr>
              <w:widowControl w:val="0"/>
              <w:ind w:left="648"/>
              <w:rPr>
                <w:rFonts w:ascii="Skeena" w:hAnsi="Skeena" w:cs="Arial"/>
                <w:sz w:val="22"/>
                <w:szCs w:val="22"/>
              </w:rPr>
            </w:pPr>
            <w:r w:rsidRPr="00B368D1">
              <w:rPr>
                <w:rFonts w:ascii="Skeena" w:hAnsi="Skeena" w:cs="Arial"/>
                <w:sz w:val="22"/>
                <w:szCs w:val="22"/>
              </w:rPr>
              <w:t>Mr. Brown has life insurance totaling $5,000. Mrs. Brown has $4,000 in life insurance. No cash value is counted for either.</w:t>
            </w:r>
          </w:p>
          <w:p w14:paraId="4DD9D23B" w14:textId="77777777" w:rsidR="00B368D1" w:rsidRPr="00B368D1" w:rsidRDefault="00B368D1" w:rsidP="00945EBF">
            <w:pPr>
              <w:widowControl w:val="0"/>
              <w:ind w:left="648"/>
              <w:rPr>
                <w:rFonts w:ascii="Skeena" w:hAnsi="Skeena" w:cs="Arial"/>
                <w:sz w:val="22"/>
                <w:szCs w:val="22"/>
              </w:rPr>
            </w:pPr>
          </w:p>
          <w:p w14:paraId="3862F38E" w14:textId="77777777" w:rsidR="00B368D1" w:rsidRPr="00B368D1" w:rsidRDefault="00B368D1" w:rsidP="00945EBF">
            <w:pPr>
              <w:widowControl w:val="0"/>
              <w:ind w:left="1728" w:hanging="1080"/>
              <w:rPr>
                <w:rFonts w:ascii="Skeena" w:hAnsi="Skeena" w:cs="Arial"/>
                <w:b/>
                <w:bCs/>
                <w:sz w:val="22"/>
                <w:szCs w:val="22"/>
              </w:rPr>
            </w:pPr>
            <w:r w:rsidRPr="00B368D1">
              <w:rPr>
                <w:rFonts w:ascii="Skeena" w:hAnsi="Skeena" w:cs="Arial"/>
                <w:b/>
                <w:bCs/>
                <w:sz w:val="22"/>
                <w:szCs w:val="22"/>
              </w:rPr>
              <w:t>Example</w:t>
            </w:r>
          </w:p>
          <w:p w14:paraId="47266B6C" w14:textId="77777777" w:rsidR="00B368D1" w:rsidRPr="00B368D1" w:rsidRDefault="00B368D1" w:rsidP="00945EBF">
            <w:pPr>
              <w:widowControl w:val="0"/>
              <w:ind w:left="648"/>
              <w:rPr>
                <w:rFonts w:ascii="Arial" w:hAnsi="Arial" w:cs="Arial"/>
                <w:sz w:val="22"/>
                <w:szCs w:val="22"/>
              </w:rPr>
            </w:pPr>
            <w:r w:rsidRPr="00B368D1">
              <w:rPr>
                <w:rFonts w:ascii="Skeena" w:hAnsi="Skeena" w:cs="Arial"/>
                <w:sz w:val="22"/>
                <w:szCs w:val="22"/>
              </w:rPr>
              <w:t xml:space="preserve">Mrs. Price has two policies; one insures herself valued at 10,000. The other ensures Mr. Price valued at 10,000. Mr. Price also has two policies valued at 10,000 each. One insures himself. The other ensures Mrs. Price. All four policies are excluded. (See MPPM </w:t>
            </w:r>
            <w:r w:rsidRPr="00B368D1">
              <w:rPr>
                <w:rFonts w:ascii="Skeena" w:hAnsi="Skeena" w:cs="Arial"/>
                <w:kern w:val="2"/>
                <w:sz w:val="22"/>
                <w:szCs w:val="22"/>
                <w14:ligatures w14:val="standardContextual"/>
              </w:rPr>
              <w:t>302.17 Life Insurance)</w:t>
            </w:r>
          </w:p>
        </w:tc>
      </w:tr>
    </w:tbl>
    <w:p w14:paraId="4A6076C8" w14:textId="77777777" w:rsidR="00B368D1" w:rsidRPr="00B368D1" w:rsidRDefault="00B368D1"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31837BA9" w14:textId="77777777" w:rsidTr="009B11F1">
        <w:tc>
          <w:tcPr>
            <w:tcW w:w="5000" w:type="pct"/>
          </w:tcPr>
          <w:p w14:paraId="0B86928D" w14:textId="77777777" w:rsidR="00037B0C" w:rsidRPr="009128AD" w:rsidRDefault="00037B0C" w:rsidP="00945EBF">
            <w:pPr>
              <w:widowControl w:val="0"/>
              <w:rPr>
                <w:rFonts w:ascii="Skeena" w:hAnsi="Skeena" w:cs="Arial"/>
                <w:sz w:val="22"/>
                <w:szCs w:val="22"/>
              </w:rPr>
            </w:pPr>
            <w:r w:rsidRPr="009128AD">
              <w:rPr>
                <w:rFonts w:ascii="Skeena" w:hAnsi="Skeena" w:cs="Arial"/>
                <w:b/>
                <w:bCs/>
                <w:sz w:val="22"/>
                <w:szCs w:val="22"/>
              </w:rPr>
              <w:t>Exception:</w:t>
            </w:r>
            <w:r w:rsidRPr="009128AD">
              <w:rPr>
                <w:rFonts w:ascii="Skeena" w:hAnsi="Skeena" w:cs="Arial"/>
                <w:sz w:val="22"/>
                <w:szCs w:val="22"/>
              </w:rPr>
              <w:t xml:space="preserve"> Verification of current resources is not required for SSI recipients who are:</w:t>
            </w:r>
          </w:p>
          <w:p w14:paraId="4F6515D2" w14:textId="77777777" w:rsidR="00037B0C" w:rsidRPr="009128AD" w:rsidRDefault="00037B0C" w:rsidP="00945EBF">
            <w:pPr>
              <w:widowControl w:val="0"/>
              <w:ind w:left="360" w:hanging="360"/>
              <w:rPr>
                <w:rFonts w:ascii="Skeena" w:hAnsi="Skeena" w:cs="Arial"/>
                <w:sz w:val="22"/>
                <w:szCs w:val="22"/>
              </w:rPr>
            </w:pPr>
            <w:r w:rsidRPr="009128AD">
              <w:rPr>
                <w:rFonts w:ascii="Symbol" w:eastAsia="Symbol" w:hAnsi="Symbol" w:cs="Symbol"/>
                <w:sz w:val="22"/>
                <w:szCs w:val="22"/>
              </w:rPr>
              <w:t>·</w:t>
            </w:r>
            <w:r w:rsidRPr="009128AD">
              <w:rPr>
                <w:rFonts w:ascii="Skeena" w:hAnsi="Skeena" w:cs="Arial"/>
                <w:sz w:val="22"/>
                <w:szCs w:val="22"/>
              </w:rPr>
              <w:tab/>
              <w:t>Entering a nursing home and who will continue to receive an SSI payment (that is, SSI is the only income); or</w:t>
            </w:r>
          </w:p>
          <w:p w14:paraId="7402FBD1" w14:textId="77777777" w:rsidR="00037B0C" w:rsidRPr="009128AD" w:rsidRDefault="00037B0C" w:rsidP="00945EBF">
            <w:pPr>
              <w:widowControl w:val="0"/>
              <w:ind w:left="360" w:hanging="360"/>
              <w:rPr>
                <w:rFonts w:ascii="Skeena" w:hAnsi="Skeena" w:cs="Arial"/>
                <w:sz w:val="16"/>
              </w:rPr>
            </w:pPr>
            <w:r w:rsidRPr="009128AD">
              <w:rPr>
                <w:rFonts w:ascii="Symbol" w:eastAsia="Symbol" w:hAnsi="Symbol" w:cs="Symbol"/>
                <w:sz w:val="22"/>
                <w:szCs w:val="22"/>
              </w:rPr>
              <w:t>·</w:t>
            </w:r>
            <w:r w:rsidRPr="009128AD">
              <w:rPr>
                <w:rFonts w:ascii="Skeena" w:hAnsi="Skeena" w:cs="Arial"/>
                <w:sz w:val="22"/>
                <w:szCs w:val="22"/>
              </w:rPr>
              <w:tab/>
              <w:t>Entering</w:t>
            </w:r>
            <w:r w:rsidRPr="009128AD">
              <w:rPr>
                <w:rFonts w:ascii="Skeena" w:hAnsi="Skeena" w:cs="Arial"/>
                <w:szCs w:val="28"/>
              </w:rPr>
              <w:t xml:space="preserve"> </w:t>
            </w:r>
            <w:r w:rsidRPr="009128AD">
              <w:rPr>
                <w:rFonts w:ascii="Skeena" w:hAnsi="Skeena" w:cs="Arial"/>
                <w:sz w:val="22"/>
              </w:rPr>
              <w:t>a Home and Community Based Services waiver program.</w:t>
            </w:r>
          </w:p>
        </w:tc>
      </w:tr>
    </w:tbl>
    <w:p w14:paraId="1C2BCA41" w14:textId="77777777" w:rsidR="00037B0C" w:rsidRPr="009128AD" w:rsidRDefault="00037B0C" w:rsidP="00037B0C">
      <w:pPr>
        <w:widowControl w:val="0"/>
        <w:tabs>
          <w:tab w:val="left" w:pos="360"/>
        </w:tabs>
        <w:jc w:val="both"/>
        <w:rPr>
          <w:rFonts w:ascii="Skeena" w:hAnsi="Skeena" w:cs="Arial"/>
        </w:rPr>
      </w:pPr>
    </w:p>
    <w:p w14:paraId="56FADA81" w14:textId="77777777" w:rsidR="00037B0C" w:rsidRPr="009128AD" w:rsidRDefault="00037B0C" w:rsidP="00945EBF">
      <w:pPr>
        <w:pStyle w:val="BodyText2"/>
        <w:pageBreakBefore/>
        <w:rPr>
          <w:rFonts w:ascii="Skeena" w:hAnsi="Skeena" w:cs="Arial"/>
          <w:sz w:val="24"/>
        </w:rPr>
      </w:pPr>
      <w:r w:rsidRPr="009128AD">
        <w:rPr>
          <w:rFonts w:ascii="Skeena" w:hAnsi="Skeena" w:cs="Arial"/>
          <w:sz w:val="24"/>
        </w:rPr>
        <w:lastRenderedPageBreak/>
        <w:t>Resource Limits</w:t>
      </w:r>
    </w:p>
    <w:p w14:paraId="709D7E39" w14:textId="77777777" w:rsidR="00037B0C" w:rsidRPr="009128AD" w:rsidRDefault="00037B0C" w:rsidP="00037B0C">
      <w:pPr>
        <w:pStyle w:val="BodyText2"/>
        <w:rPr>
          <w:rFonts w:ascii="Skeena" w:hAnsi="Skeena" w:cs="Arial"/>
          <w:sz w:val="24"/>
        </w:rPr>
      </w:pPr>
    </w:p>
    <w:p w14:paraId="6500381B" w14:textId="77777777" w:rsidR="00037B0C" w:rsidRPr="009128AD" w:rsidRDefault="00037B0C" w:rsidP="00037B0C">
      <w:pPr>
        <w:widowControl w:val="0"/>
        <w:jc w:val="both"/>
        <w:rPr>
          <w:rFonts w:ascii="Skeena" w:hAnsi="Skeena" w:cs="Arial"/>
        </w:rPr>
      </w:pPr>
      <w:r w:rsidRPr="009128AD">
        <w:rPr>
          <w:rFonts w:ascii="Skeena" w:hAnsi="Skeena" w:cs="Arial"/>
        </w:rPr>
        <w:t>The institutionalized individual must have countable resources equal to or below $2,000. Allowable deductions include resource allocations under the Spousal Impoverishment Provision discussed later in this chapter.</w:t>
      </w:r>
    </w:p>
    <w:p w14:paraId="5475571F"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253776AF" w14:textId="77777777" w:rsidTr="009B11F1">
        <w:tc>
          <w:tcPr>
            <w:tcW w:w="5000" w:type="pct"/>
          </w:tcPr>
          <w:p w14:paraId="349C2F02" w14:textId="4FB155F1" w:rsidR="00037B0C" w:rsidRPr="009128AD" w:rsidRDefault="00037B0C" w:rsidP="009B11F1">
            <w:pPr>
              <w:widowControl w:val="0"/>
              <w:jc w:val="both"/>
              <w:rPr>
                <w:rFonts w:ascii="Skeena" w:hAnsi="Skeena" w:cs="Arial"/>
                <w:b/>
                <w:bCs/>
                <w:sz w:val="22"/>
              </w:rPr>
            </w:pPr>
            <w:r w:rsidRPr="009128AD">
              <w:rPr>
                <w:rFonts w:ascii="Skeena" w:hAnsi="Skeena" w:cs="Arial"/>
                <w:b/>
                <w:bCs/>
                <w:sz w:val="22"/>
              </w:rPr>
              <w:t>Exception</w:t>
            </w:r>
          </w:p>
          <w:p w14:paraId="0DCDA4C9" w14:textId="1D7D6F0C" w:rsidR="00037B0C" w:rsidRPr="009128AD" w:rsidRDefault="00037B0C" w:rsidP="009B6E75">
            <w:pPr>
              <w:widowControl w:val="0"/>
              <w:rPr>
                <w:rFonts w:ascii="Skeena" w:hAnsi="Skeena" w:cs="Arial"/>
                <w:sz w:val="22"/>
              </w:rPr>
            </w:pPr>
            <w:r w:rsidRPr="009128AD">
              <w:rPr>
                <w:rFonts w:ascii="Skeena" w:hAnsi="Skeena" w:cs="Arial"/>
                <w:sz w:val="22"/>
              </w:rPr>
              <w:t>If an individual’s countable income is below the ABD limit, he/she may have up to $9,</w:t>
            </w:r>
            <w:r w:rsidR="00BA384F">
              <w:rPr>
                <w:rFonts w:ascii="Skeena" w:hAnsi="Skeena" w:cs="Arial"/>
                <w:sz w:val="22"/>
              </w:rPr>
              <w:t>430</w:t>
            </w:r>
            <w:r w:rsidRPr="009128AD">
              <w:rPr>
                <w:rFonts w:ascii="Skeena" w:hAnsi="Skeena" w:cs="Arial"/>
                <w:sz w:val="22"/>
              </w:rPr>
              <w:t xml:space="preserve"> in countable resources and still qualify for a Nursing Home vendor payment.</w:t>
            </w:r>
          </w:p>
        </w:tc>
      </w:tr>
    </w:tbl>
    <w:p w14:paraId="5BD0CBDF" w14:textId="77777777" w:rsidR="00037B0C" w:rsidRPr="009128AD" w:rsidRDefault="00037B0C" w:rsidP="00037B0C">
      <w:pPr>
        <w:widowControl w:val="0"/>
        <w:jc w:val="both"/>
        <w:rPr>
          <w:rFonts w:ascii="Skeena" w:hAnsi="Skeena" w:cs="Arial"/>
          <w:sz w:val="16"/>
          <w:szCs w:val="16"/>
        </w:rPr>
      </w:pPr>
    </w:p>
    <w:p w14:paraId="742A21F8" w14:textId="77777777" w:rsidR="00037B0C" w:rsidRPr="009128AD" w:rsidRDefault="00037B0C" w:rsidP="00037B0C">
      <w:pPr>
        <w:pStyle w:val="BodyText"/>
        <w:widowControl w:val="0"/>
        <w:rPr>
          <w:rFonts w:ascii="Skeena" w:hAnsi="Skeena"/>
        </w:rPr>
      </w:pPr>
      <w:r w:rsidRPr="009128AD">
        <w:rPr>
          <w:rFonts w:ascii="Skeena" w:hAnsi="Skeena"/>
        </w:rPr>
        <w:t>If married, the resources of both the institutionalized individual and the community spouse are considered in the initial eligibility determination.</w:t>
      </w:r>
    </w:p>
    <w:p w14:paraId="0F661FE2" w14:textId="77777777" w:rsidR="00037B0C" w:rsidRPr="009128AD" w:rsidRDefault="00037B0C" w:rsidP="00037B0C">
      <w:pPr>
        <w:pStyle w:val="BodyText"/>
        <w:widowControl w:val="0"/>
        <w:rPr>
          <w:rFonts w:ascii="Skeena" w:hAnsi="Skeena"/>
        </w:rPr>
      </w:pPr>
    </w:p>
    <w:p w14:paraId="5BE1CD15" w14:textId="77777777" w:rsidR="00037B0C" w:rsidRPr="009128AD" w:rsidRDefault="00037B0C" w:rsidP="00037B0C">
      <w:pPr>
        <w:pStyle w:val="ManualHeading2"/>
      </w:pPr>
      <w:bookmarkStart w:id="2628" w:name="_Toc139035603"/>
      <w:bookmarkStart w:id="2629" w:name="_Toc140064091"/>
      <w:bookmarkStart w:id="2630" w:name="_Toc144208405"/>
      <w:bookmarkStart w:id="2631" w:name="_Toc144769212"/>
      <w:bookmarkStart w:id="2632" w:name="_Toc147074752"/>
      <w:bookmarkStart w:id="2633" w:name="_Toc149697181"/>
      <w:bookmarkStart w:id="2634" w:name="_Toc152299082"/>
      <w:bookmarkStart w:id="2635" w:name="_Toc152299530"/>
      <w:r w:rsidRPr="009128AD">
        <w:t>304.05.02A</w:t>
      </w:r>
      <w:r w:rsidRPr="009128AD">
        <w:tab/>
        <w:t>Reducing Excess Resources</w:t>
      </w:r>
      <w:bookmarkEnd w:id="2628"/>
      <w:bookmarkEnd w:id="2629"/>
      <w:bookmarkEnd w:id="2630"/>
      <w:bookmarkEnd w:id="2631"/>
      <w:bookmarkEnd w:id="2632"/>
      <w:bookmarkEnd w:id="2633"/>
      <w:bookmarkEnd w:id="2634"/>
      <w:bookmarkEnd w:id="2635"/>
    </w:p>
    <w:p w14:paraId="00859060" w14:textId="037868C8" w:rsidR="00037B0C" w:rsidRPr="009128AD" w:rsidRDefault="00037B0C" w:rsidP="00037B0C">
      <w:pPr>
        <w:widowControl w:val="0"/>
        <w:jc w:val="right"/>
        <w:rPr>
          <w:rFonts w:ascii="Skeena" w:hAnsi="Skeena" w:cs="Arial"/>
          <w:sz w:val="16"/>
          <w:szCs w:val="16"/>
        </w:rPr>
      </w:pPr>
      <w:r w:rsidRPr="009128AD">
        <w:rPr>
          <w:rFonts w:ascii="Skeena" w:hAnsi="Skeena" w:cs="Arial"/>
          <w:sz w:val="16"/>
          <w:szCs w:val="16"/>
        </w:rPr>
        <w:t>(</w:t>
      </w:r>
      <w:r w:rsidR="00BA384F">
        <w:rPr>
          <w:rFonts w:ascii="Skeena" w:hAnsi="Skeena" w:cs="Arial"/>
          <w:sz w:val="16"/>
          <w:szCs w:val="16"/>
        </w:rPr>
        <w:t>Rev</w:t>
      </w:r>
      <w:r w:rsidRPr="009128AD">
        <w:rPr>
          <w:rFonts w:ascii="Skeena" w:hAnsi="Skeena" w:cs="Arial"/>
          <w:sz w:val="16"/>
          <w:szCs w:val="16"/>
        </w:rPr>
        <w:t>. 0</w:t>
      </w:r>
      <w:r w:rsidR="00BA384F">
        <w:rPr>
          <w:rFonts w:ascii="Skeena" w:hAnsi="Skeena" w:cs="Arial"/>
          <w:sz w:val="16"/>
          <w:szCs w:val="16"/>
        </w:rPr>
        <w:t>1</w:t>
      </w:r>
      <w:r w:rsidRPr="009128AD">
        <w:rPr>
          <w:rFonts w:ascii="Skeena" w:hAnsi="Skeena" w:cs="Arial"/>
          <w:sz w:val="16"/>
          <w:szCs w:val="16"/>
        </w:rPr>
        <w:t>/01/2</w:t>
      </w:r>
      <w:r w:rsidR="00BA384F">
        <w:rPr>
          <w:rFonts w:ascii="Skeena" w:hAnsi="Skeena" w:cs="Arial"/>
          <w:sz w:val="16"/>
          <w:szCs w:val="16"/>
        </w:rPr>
        <w:t>4</w:t>
      </w:r>
      <w:r w:rsidRPr="009128AD">
        <w:rPr>
          <w:rFonts w:ascii="Skeena" w:hAnsi="Skeena" w:cs="Arial"/>
          <w:sz w:val="16"/>
          <w:szCs w:val="16"/>
        </w:rPr>
        <w:t>)</w:t>
      </w:r>
    </w:p>
    <w:p w14:paraId="1F005C03" w14:textId="77777777" w:rsidR="00037B0C" w:rsidRPr="009128AD" w:rsidRDefault="00037B0C" w:rsidP="00037B0C">
      <w:pPr>
        <w:jc w:val="both"/>
        <w:rPr>
          <w:rFonts w:ascii="Skeena" w:hAnsi="Skeena" w:cs="Arial"/>
          <w:color w:val="000000" w:themeColor="text1"/>
          <w:u w:val="single"/>
        </w:rPr>
      </w:pPr>
      <w:r w:rsidRPr="009128AD">
        <w:rPr>
          <w:rFonts w:ascii="Skeena" w:hAnsi="Skeena" w:cs="Arial"/>
          <w:color w:val="000000" w:themeColor="text1"/>
          <w:u w:val="single"/>
        </w:rPr>
        <w:t xml:space="preserve">The following policy applies to any institutional eligibility decision made on or after July 1, 2023. </w:t>
      </w:r>
    </w:p>
    <w:p w14:paraId="6BD6AE37" w14:textId="77777777" w:rsidR="00037B0C" w:rsidRPr="009128AD" w:rsidRDefault="00037B0C" w:rsidP="00037B0C">
      <w:pPr>
        <w:jc w:val="both"/>
        <w:rPr>
          <w:rFonts w:ascii="Skeena" w:hAnsi="Skeena" w:cs="Arial"/>
          <w:color w:val="000000" w:themeColor="text1"/>
        </w:rPr>
      </w:pPr>
    </w:p>
    <w:p w14:paraId="25E65221" w14:textId="77777777" w:rsidR="00037B0C" w:rsidRPr="009128AD" w:rsidRDefault="00037B0C" w:rsidP="00037B0C">
      <w:pPr>
        <w:jc w:val="both"/>
        <w:rPr>
          <w:rFonts w:ascii="Skeena" w:hAnsi="Skeena" w:cs="Arial"/>
          <w:color w:val="000000" w:themeColor="text1"/>
        </w:rPr>
      </w:pPr>
      <w:r w:rsidRPr="009128AD">
        <w:rPr>
          <w:rFonts w:ascii="Skeena" w:hAnsi="Skeena" w:cs="Arial"/>
          <w:color w:val="000000" w:themeColor="text1"/>
        </w:rPr>
        <w:t>If an applicant applying for Nursing Home is over the resource limit after the eligibility specialist determines the individual is otherwise eligible, the eligibility specialist must determine if the applicant can reduce the countable resources below the limit within 90 days. The eligibility specialist must talk to the applicant during the application process to explain any remaining options for reducing excess resources. The eligibility specialist will use the following process to calculate a Reasonable Expectation Reduction Period. The decision considers the individual’s countable gross monthly income and the Average Private Pay Rate.</w:t>
      </w:r>
    </w:p>
    <w:p w14:paraId="0FE98BA4" w14:textId="77777777" w:rsidR="00037B0C" w:rsidRPr="009128AD" w:rsidRDefault="00037B0C" w:rsidP="00037B0C">
      <w:pPr>
        <w:jc w:val="both"/>
        <w:rPr>
          <w:rFonts w:ascii="Skeena" w:hAnsi="Skeena" w:cs="Arial"/>
          <w:color w:val="000000" w:themeColor="text1"/>
        </w:rPr>
      </w:pPr>
    </w:p>
    <w:tbl>
      <w:tblPr>
        <w:tblStyle w:val="TableGrid"/>
        <w:tblW w:w="5000" w:type="pct"/>
        <w:tblLook w:val="04A0" w:firstRow="1" w:lastRow="0" w:firstColumn="1" w:lastColumn="0" w:noHBand="0" w:noVBand="1"/>
      </w:tblPr>
      <w:tblGrid>
        <w:gridCol w:w="9350"/>
      </w:tblGrid>
      <w:tr w:rsidR="00037B0C" w:rsidRPr="009128AD" w14:paraId="120A1DE6" w14:textId="77777777" w:rsidTr="009B11F1">
        <w:tc>
          <w:tcPr>
            <w:tcW w:w="5000" w:type="pct"/>
          </w:tcPr>
          <w:p w14:paraId="0D9EC947" w14:textId="77777777" w:rsidR="00037B0C" w:rsidRPr="009128AD" w:rsidRDefault="00037B0C" w:rsidP="009B6E75">
            <w:pPr>
              <w:rPr>
                <w:rFonts w:ascii="Skeena" w:hAnsi="Skeena" w:cs="Arial"/>
                <w:b/>
                <w:bCs/>
                <w:color w:val="000000" w:themeColor="text1"/>
                <w:sz w:val="22"/>
                <w:szCs w:val="22"/>
              </w:rPr>
            </w:pPr>
            <w:r w:rsidRPr="009128AD">
              <w:rPr>
                <w:rFonts w:ascii="Skeena" w:hAnsi="Skeena" w:cs="Arial"/>
                <w:b/>
                <w:bCs/>
                <w:color w:val="000000" w:themeColor="text1"/>
                <w:sz w:val="22"/>
                <w:szCs w:val="22"/>
              </w:rPr>
              <w:t>Procedure</w:t>
            </w:r>
          </w:p>
          <w:p w14:paraId="4FFC2D2A" w14:textId="77777777" w:rsidR="00037B0C" w:rsidRPr="009128AD" w:rsidRDefault="00037B0C" w:rsidP="005F0F8E">
            <w:pPr>
              <w:numPr>
                <w:ilvl w:val="0"/>
                <w:numId w:val="608"/>
              </w:numPr>
              <w:ind w:left="360"/>
              <w:contextualSpacing/>
              <w:rPr>
                <w:rFonts w:ascii="Skeena" w:eastAsia="Calibri" w:hAnsi="Skeena" w:cs="Arial"/>
                <w:color w:val="000000" w:themeColor="text1"/>
                <w:sz w:val="22"/>
                <w:szCs w:val="22"/>
              </w:rPr>
            </w:pPr>
            <w:r w:rsidRPr="009128AD">
              <w:rPr>
                <w:rFonts w:ascii="Skeena" w:eastAsia="Calibri" w:hAnsi="Skeena" w:cs="Arial"/>
                <w:color w:val="000000" w:themeColor="text1"/>
                <w:sz w:val="22"/>
                <w:szCs w:val="22"/>
              </w:rPr>
              <w:t>Average Private Pay Rate per Month – Countable Income = Net Cost per Month</w:t>
            </w:r>
          </w:p>
          <w:p w14:paraId="185D8298" w14:textId="77777777" w:rsidR="00037B0C" w:rsidRPr="009128AD" w:rsidRDefault="00037B0C" w:rsidP="005F0F8E">
            <w:pPr>
              <w:numPr>
                <w:ilvl w:val="0"/>
                <w:numId w:val="608"/>
              </w:numPr>
              <w:ind w:left="360"/>
              <w:contextualSpacing/>
              <w:rPr>
                <w:rFonts w:ascii="Skeena" w:eastAsia="Calibri" w:hAnsi="Skeena" w:cs="Arial"/>
                <w:color w:val="000000" w:themeColor="text1"/>
                <w:sz w:val="22"/>
                <w:szCs w:val="22"/>
              </w:rPr>
            </w:pPr>
            <w:r w:rsidRPr="009128AD">
              <w:rPr>
                <w:rFonts w:ascii="Skeena" w:eastAsia="Calibri" w:hAnsi="Skeena" w:cs="Arial"/>
                <w:color w:val="000000" w:themeColor="text1"/>
                <w:sz w:val="22"/>
                <w:szCs w:val="22"/>
              </w:rPr>
              <w:t>Gross Countable Resources – Resource Limit = Excess Countable Resources</w:t>
            </w:r>
          </w:p>
          <w:p w14:paraId="5667CEFE" w14:textId="77777777" w:rsidR="00037B0C" w:rsidRPr="009128AD" w:rsidRDefault="00037B0C" w:rsidP="005F0F8E">
            <w:pPr>
              <w:numPr>
                <w:ilvl w:val="0"/>
                <w:numId w:val="608"/>
              </w:numPr>
              <w:ind w:left="360"/>
              <w:contextualSpacing/>
              <w:rPr>
                <w:rFonts w:ascii="Skeena" w:eastAsia="Calibri" w:hAnsi="Skeena" w:cs="Arial"/>
                <w:color w:val="000000" w:themeColor="text1"/>
                <w:sz w:val="22"/>
                <w:szCs w:val="22"/>
              </w:rPr>
            </w:pPr>
            <w:r w:rsidRPr="009128AD">
              <w:rPr>
                <w:rFonts w:ascii="Skeena" w:eastAsia="Calibri" w:hAnsi="Skeena" w:cs="Arial"/>
                <w:color w:val="000000" w:themeColor="text1"/>
                <w:sz w:val="22"/>
                <w:szCs w:val="22"/>
              </w:rPr>
              <w:t>Excess Countable Resources ÷ Net Cost per Month = Reasonable Expectation Reduction Period</w:t>
            </w:r>
          </w:p>
          <w:p w14:paraId="677CD4F1" w14:textId="77777777" w:rsidR="00037B0C" w:rsidRPr="009128AD" w:rsidRDefault="00037B0C" w:rsidP="009B6E75">
            <w:pPr>
              <w:rPr>
                <w:rFonts w:ascii="Skeena" w:hAnsi="Skeena" w:cs="Arial"/>
                <w:color w:val="000000" w:themeColor="text1"/>
                <w:sz w:val="22"/>
                <w:szCs w:val="22"/>
              </w:rPr>
            </w:pPr>
          </w:p>
          <w:p w14:paraId="3B020641" w14:textId="77777777" w:rsidR="00037B0C" w:rsidRPr="009128AD" w:rsidRDefault="00037B0C" w:rsidP="009B6E75">
            <w:pPr>
              <w:rPr>
                <w:rFonts w:ascii="Skeena" w:hAnsi="Skeena" w:cs="Arial"/>
                <w:color w:val="000000" w:themeColor="text1"/>
                <w:sz w:val="22"/>
                <w:szCs w:val="22"/>
              </w:rPr>
            </w:pPr>
            <w:r w:rsidRPr="009128AD">
              <w:rPr>
                <w:rFonts w:ascii="Skeena" w:hAnsi="Skeena" w:cs="Arial"/>
                <w:color w:val="000000" w:themeColor="text1"/>
                <w:sz w:val="22"/>
                <w:szCs w:val="22"/>
              </w:rPr>
              <w:t>The applicant has until the end of the third month to demonstrate they have reduced the countable resources.</w:t>
            </w:r>
          </w:p>
          <w:p w14:paraId="57B6CA3F" w14:textId="77777777" w:rsidR="00037B0C" w:rsidRPr="009128AD" w:rsidRDefault="00037B0C" w:rsidP="009B6E75">
            <w:pPr>
              <w:rPr>
                <w:rFonts w:ascii="Skeena" w:hAnsi="Skeena" w:cs="Arial"/>
                <w:color w:val="000000" w:themeColor="text1"/>
                <w:sz w:val="22"/>
                <w:szCs w:val="22"/>
              </w:rPr>
            </w:pPr>
          </w:p>
          <w:p w14:paraId="1A79BC8A" w14:textId="77777777" w:rsidR="00037B0C" w:rsidRPr="009128AD" w:rsidRDefault="00037B0C" w:rsidP="009B6E75">
            <w:pPr>
              <w:rPr>
                <w:rFonts w:ascii="Skeena" w:hAnsi="Skeena" w:cs="Arial"/>
                <w:b/>
                <w:bCs/>
                <w:color w:val="000000" w:themeColor="text1"/>
                <w:sz w:val="22"/>
                <w:szCs w:val="22"/>
              </w:rPr>
            </w:pPr>
            <w:r w:rsidRPr="009128AD">
              <w:rPr>
                <w:rFonts w:ascii="Skeena" w:hAnsi="Skeena" w:cs="Arial"/>
                <w:b/>
                <w:bCs/>
                <w:color w:val="000000" w:themeColor="text1"/>
                <w:sz w:val="22"/>
                <w:szCs w:val="22"/>
              </w:rPr>
              <w:t>Examples</w:t>
            </w:r>
          </w:p>
          <w:p w14:paraId="4B42B1F4" w14:textId="77777777" w:rsidR="00037B0C" w:rsidRPr="009128AD" w:rsidRDefault="00037B0C" w:rsidP="005F0F8E">
            <w:pPr>
              <w:numPr>
                <w:ilvl w:val="0"/>
                <w:numId w:val="610"/>
              </w:numPr>
              <w:ind w:left="360"/>
              <w:contextualSpacing/>
              <w:rPr>
                <w:rFonts w:ascii="Skeena" w:eastAsia="Calibri" w:hAnsi="Skeena" w:cs="Arial"/>
                <w:color w:val="000000" w:themeColor="text1"/>
                <w:sz w:val="22"/>
                <w:szCs w:val="22"/>
              </w:rPr>
            </w:pPr>
            <w:r w:rsidRPr="009128AD">
              <w:rPr>
                <w:rFonts w:ascii="Skeena" w:eastAsia="Calibri" w:hAnsi="Skeena" w:cs="Arial"/>
                <w:color w:val="000000" w:themeColor="text1"/>
                <w:sz w:val="22"/>
                <w:szCs w:val="22"/>
              </w:rPr>
              <w:t>John is applying for Nursing Home. His financials are as follows:</w:t>
            </w:r>
          </w:p>
          <w:p w14:paraId="2F47AB30" w14:textId="77777777" w:rsidR="00807CC3" w:rsidRPr="00807CC3" w:rsidRDefault="00807CC3" w:rsidP="00807CC3">
            <w:pPr>
              <w:numPr>
                <w:ilvl w:val="0"/>
                <w:numId w:val="609"/>
              </w:numPr>
              <w:spacing w:after="160" w:line="259" w:lineRule="auto"/>
              <w:contextualSpacing/>
              <w:rPr>
                <w:rFonts w:ascii="Skeena" w:eastAsia="Calibri" w:hAnsi="Skeena" w:cs="Arial"/>
                <w:color w:val="000000" w:themeColor="text1"/>
                <w:sz w:val="22"/>
                <w:szCs w:val="22"/>
              </w:rPr>
            </w:pPr>
            <w:r w:rsidRPr="00807CC3">
              <w:rPr>
                <w:rFonts w:ascii="Skeena" w:eastAsia="Calibri" w:hAnsi="Skeena" w:cs="Arial"/>
                <w:color w:val="000000" w:themeColor="text1"/>
                <w:sz w:val="22"/>
                <w:szCs w:val="22"/>
              </w:rPr>
              <w:t>Income: $1,500</w:t>
            </w:r>
          </w:p>
          <w:p w14:paraId="6B7F15E5" w14:textId="77777777" w:rsidR="00807CC3" w:rsidRPr="00807CC3" w:rsidRDefault="00807CC3" w:rsidP="00807CC3">
            <w:pPr>
              <w:numPr>
                <w:ilvl w:val="1"/>
                <w:numId w:val="609"/>
              </w:numPr>
              <w:spacing w:after="160" w:line="259" w:lineRule="auto"/>
              <w:ind w:left="1080"/>
              <w:contextualSpacing/>
              <w:rPr>
                <w:rFonts w:ascii="Skeena" w:eastAsia="Calibri" w:hAnsi="Skeena" w:cs="Arial"/>
                <w:color w:val="000000" w:themeColor="text1"/>
                <w:sz w:val="22"/>
                <w:szCs w:val="22"/>
              </w:rPr>
            </w:pPr>
            <w:r w:rsidRPr="00807CC3">
              <w:rPr>
                <w:rFonts w:ascii="Skeena" w:eastAsia="Calibri" w:hAnsi="Skeena" w:cs="Arial"/>
                <w:color w:val="000000" w:themeColor="text1"/>
                <w:sz w:val="22"/>
                <w:szCs w:val="22"/>
              </w:rPr>
              <w:t>$9,243.32 - $1,500 = $7,743.32</w:t>
            </w:r>
          </w:p>
          <w:p w14:paraId="0577DAA5" w14:textId="77777777" w:rsidR="00807CC3" w:rsidRPr="00807CC3" w:rsidRDefault="00807CC3" w:rsidP="00807CC3">
            <w:pPr>
              <w:numPr>
                <w:ilvl w:val="0"/>
                <w:numId w:val="609"/>
              </w:numPr>
              <w:spacing w:after="160" w:line="259" w:lineRule="auto"/>
              <w:contextualSpacing/>
              <w:rPr>
                <w:rFonts w:ascii="Skeena" w:eastAsia="Calibri" w:hAnsi="Skeena" w:cs="Arial"/>
                <w:color w:val="000000" w:themeColor="text1"/>
                <w:sz w:val="22"/>
                <w:szCs w:val="22"/>
              </w:rPr>
            </w:pPr>
            <w:r w:rsidRPr="00807CC3">
              <w:rPr>
                <w:rFonts w:ascii="Skeena" w:eastAsia="Calibri" w:hAnsi="Skeena" w:cs="Arial"/>
                <w:color w:val="000000" w:themeColor="text1"/>
                <w:sz w:val="22"/>
                <w:szCs w:val="22"/>
              </w:rPr>
              <w:t>Resources: $18,000</w:t>
            </w:r>
          </w:p>
          <w:p w14:paraId="620BA782" w14:textId="77777777" w:rsidR="00807CC3" w:rsidRPr="00807CC3" w:rsidRDefault="00807CC3" w:rsidP="00807CC3">
            <w:pPr>
              <w:numPr>
                <w:ilvl w:val="1"/>
                <w:numId w:val="609"/>
              </w:numPr>
              <w:spacing w:after="160" w:line="259" w:lineRule="auto"/>
              <w:ind w:left="1080"/>
              <w:contextualSpacing/>
              <w:rPr>
                <w:rFonts w:ascii="Skeena" w:eastAsia="Calibri" w:hAnsi="Skeena" w:cs="Arial"/>
                <w:color w:val="000000" w:themeColor="text1"/>
                <w:sz w:val="22"/>
                <w:szCs w:val="22"/>
              </w:rPr>
            </w:pPr>
            <w:r w:rsidRPr="00807CC3">
              <w:rPr>
                <w:rFonts w:ascii="Skeena" w:eastAsia="Calibri" w:hAnsi="Skeena" w:cs="Arial"/>
                <w:color w:val="000000" w:themeColor="text1"/>
                <w:sz w:val="22"/>
                <w:szCs w:val="22"/>
              </w:rPr>
              <w:t>$18,000 - $2,000 = $16,000</w:t>
            </w:r>
          </w:p>
          <w:p w14:paraId="74260F93" w14:textId="77777777" w:rsidR="00807CC3" w:rsidRPr="00807CC3" w:rsidRDefault="00807CC3" w:rsidP="00807CC3">
            <w:pPr>
              <w:numPr>
                <w:ilvl w:val="1"/>
                <w:numId w:val="609"/>
              </w:numPr>
              <w:spacing w:after="160" w:line="259" w:lineRule="auto"/>
              <w:ind w:left="1080"/>
              <w:contextualSpacing/>
              <w:rPr>
                <w:rFonts w:ascii="Skeena" w:eastAsia="Calibri" w:hAnsi="Skeena" w:cs="Arial"/>
                <w:color w:val="000000" w:themeColor="text1"/>
                <w:sz w:val="22"/>
                <w:szCs w:val="22"/>
              </w:rPr>
            </w:pPr>
            <w:r w:rsidRPr="00807CC3">
              <w:rPr>
                <w:rFonts w:ascii="Skeena" w:eastAsia="Calibri" w:hAnsi="Skeena" w:cs="Arial"/>
                <w:color w:val="000000" w:themeColor="text1"/>
                <w:sz w:val="22"/>
                <w:szCs w:val="22"/>
              </w:rPr>
              <w:t>$16,000 ÷ $7, 743.32 = 2.07 Months</w:t>
            </w:r>
          </w:p>
          <w:p w14:paraId="17244571" w14:textId="77777777" w:rsidR="00037B0C" w:rsidRPr="009128AD" w:rsidRDefault="00037B0C" w:rsidP="009B6E75">
            <w:pPr>
              <w:ind w:left="360"/>
              <w:rPr>
                <w:rFonts w:ascii="Skeena" w:hAnsi="Skeena" w:cs="Arial"/>
                <w:color w:val="000000" w:themeColor="text1"/>
                <w:sz w:val="22"/>
                <w:szCs w:val="22"/>
              </w:rPr>
            </w:pPr>
            <w:r w:rsidRPr="009128AD">
              <w:rPr>
                <w:rFonts w:ascii="Skeena" w:hAnsi="Skeena" w:cs="Arial"/>
                <w:color w:val="000000" w:themeColor="text1"/>
                <w:sz w:val="22"/>
                <w:szCs w:val="22"/>
              </w:rPr>
              <w:t>There is a reasonable expectation that John’s resources may be under the limit within the next three months. His application will remain pending</w:t>
            </w:r>
          </w:p>
          <w:p w14:paraId="49BDA3CF" w14:textId="77777777" w:rsidR="00037B0C" w:rsidRPr="009128AD" w:rsidRDefault="00037B0C" w:rsidP="005F0F8E">
            <w:pPr>
              <w:numPr>
                <w:ilvl w:val="0"/>
                <w:numId w:val="610"/>
              </w:numPr>
              <w:ind w:left="360"/>
              <w:contextualSpacing/>
              <w:rPr>
                <w:rFonts w:ascii="Skeena" w:eastAsia="Calibri" w:hAnsi="Skeena" w:cs="Arial"/>
                <w:color w:val="000000" w:themeColor="text1"/>
                <w:sz w:val="22"/>
                <w:szCs w:val="22"/>
              </w:rPr>
            </w:pPr>
            <w:r w:rsidRPr="009128AD">
              <w:rPr>
                <w:rFonts w:ascii="Skeena" w:eastAsia="Calibri" w:hAnsi="Skeena" w:cs="Arial"/>
                <w:color w:val="000000" w:themeColor="text1"/>
                <w:sz w:val="22"/>
                <w:szCs w:val="22"/>
              </w:rPr>
              <w:lastRenderedPageBreak/>
              <w:t>Alfie is applying for HCBS. His financials are as follows:</w:t>
            </w:r>
          </w:p>
          <w:p w14:paraId="0C1CB413" w14:textId="77777777" w:rsidR="007D4288" w:rsidRPr="007D4288" w:rsidRDefault="007D4288" w:rsidP="007D4288">
            <w:pPr>
              <w:numPr>
                <w:ilvl w:val="0"/>
                <w:numId w:val="611"/>
              </w:numPr>
              <w:contextualSpacing/>
              <w:rPr>
                <w:rFonts w:ascii="Skeena" w:eastAsia="Calibri" w:hAnsi="Skeena" w:cs="Arial"/>
                <w:color w:val="000000" w:themeColor="text1"/>
                <w:sz w:val="22"/>
                <w:szCs w:val="22"/>
              </w:rPr>
            </w:pPr>
            <w:r w:rsidRPr="007D4288">
              <w:rPr>
                <w:rFonts w:ascii="Skeena" w:eastAsia="Calibri" w:hAnsi="Skeena" w:cs="Arial"/>
                <w:color w:val="000000" w:themeColor="text1"/>
                <w:sz w:val="22"/>
                <w:szCs w:val="22"/>
              </w:rPr>
              <w:t>Income: $2,000</w:t>
            </w:r>
          </w:p>
          <w:p w14:paraId="4434F9D2" w14:textId="77777777" w:rsidR="007D4288" w:rsidRPr="007D4288" w:rsidRDefault="007D4288" w:rsidP="007D4288">
            <w:pPr>
              <w:numPr>
                <w:ilvl w:val="1"/>
                <w:numId w:val="611"/>
              </w:numPr>
              <w:ind w:left="1080"/>
              <w:contextualSpacing/>
              <w:rPr>
                <w:rFonts w:ascii="Skeena" w:eastAsia="Calibri" w:hAnsi="Skeena" w:cs="Arial"/>
                <w:color w:val="000000" w:themeColor="text1"/>
                <w:sz w:val="22"/>
                <w:szCs w:val="22"/>
              </w:rPr>
            </w:pPr>
            <w:r w:rsidRPr="007D4288">
              <w:rPr>
                <w:rFonts w:ascii="Skeena" w:eastAsia="Calibri" w:hAnsi="Skeena" w:cs="Arial"/>
                <w:color w:val="000000" w:themeColor="text1"/>
                <w:sz w:val="22"/>
                <w:szCs w:val="22"/>
              </w:rPr>
              <w:t>$9,243.32 - $2,000 = $7,243.32</w:t>
            </w:r>
          </w:p>
          <w:p w14:paraId="3F60BA9E" w14:textId="77777777" w:rsidR="007D4288" w:rsidRPr="007D4288" w:rsidRDefault="007D4288" w:rsidP="007D4288">
            <w:pPr>
              <w:numPr>
                <w:ilvl w:val="0"/>
                <w:numId w:val="611"/>
              </w:numPr>
              <w:contextualSpacing/>
              <w:rPr>
                <w:rFonts w:ascii="Skeena" w:eastAsia="Calibri" w:hAnsi="Skeena" w:cs="Arial"/>
                <w:color w:val="000000" w:themeColor="text1"/>
                <w:sz w:val="22"/>
                <w:szCs w:val="22"/>
              </w:rPr>
            </w:pPr>
            <w:r w:rsidRPr="007D4288">
              <w:rPr>
                <w:rFonts w:ascii="Skeena" w:eastAsia="Calibri" w:hAnsi="Skeena" w:cs="Arial"/>
                <w:color w:val="000000" w:themeColor="text1"/>
                <w:sz w:val="22"/>
                <w:szCs w:val="22"/>
              </w:rPr>
              <w:t>Resources: $27,000</w:t>
            </w:r>
          </w:p>
          <w:p w14:paraId="7CE40441" w14:textId="77777777" w:rsidR="007D4288" w:rsidRPr="007D4288" w:rsidRDefault="007D4288" w:rsidP="007D4288">
            <w:pPr>
              <w:numPr>
                <w:ilvl w:val="1"/>
                <w:numId w:val="611"/>
              </w:numPr>
              <w:ind w:left="1080"/>
              <w:contextualSpacing/>
              <w:rPr>
                <w:rFonts w:ascii="Skeena" w:eastAsia="Calibri" w:hAnsi="Skeena" w:cs="Arial"/>
                <w:color w:val="000000" w:themeColor="text1"/>
                <w:sz w:val="22"/>
                <w:szCs w:val="22"/>
              </w:rPr>
            </w:pPr>
            <w:r w:rsidRPr="007D4288">
              <w:rPr>
                <w:rFonts w:ascii="Skeena" w:eastAsia="Calibri" w:hAnsi="Skeena" w:cs="Arial"/>
                <w:color w:val="000000" w:themeColor="text1"/>
                <w:sz w:val="22"/>
                <w:szCs w:val="22"/>
              </w:rPr>
              <w:t>$27,000 - $2,000 = $25,000</w:t>
            </w:r>
          </w:p>
          <w:p w14:paraId="52842F0B" w14:textId="77777777" w:rsidR="007D4288" w:rsidRPr="007D4288" w:rsidRDefault="007D4288" w:rsidP="007D4288">
            <w:pPr>
              <w:numPr>
                <w:ilvl w:val="1"/>
                <w:numId w:val="611"/>
              </w:numPr>
              <w:ind w:left="1080"/>
              <w:contextualSpacing/>
              <w:rPr>
                <w:rFonts w:ascii="Skeena" w:eastAsia="Calibri" w:hAnsi="Skeena" w:cs="Arial"/>
                <w:color w:val="000000" w:themeColor="text1"/>
                <w:sz w:val="22"/>
                <w:szCs w:val="22"/>
              </w:rPr>
            </w:pPr>
            <w:r w:rsidRPr="007D4288">
              <w:rPr>
                <w:rFonts w:ascii="Skeena" w:eastAsia="Calibri" w:hAnsi="Skeena" w:cs="Arial"/>
                <w:color w:val="000000" w:themeColor="text1"/>
                <w:sz w:val="22"/>
                <w:szCs w:val="22"/>
              </w:rPr>
              <w:t>$25,000 ÷ $7,243.32 = 3.45 Months</w:t>
            </w:r>
          </w:p>
          <w:p w14:paraId="52A1866F" w14:textId="77777777" w:rsidR="00037B0C" w:rsidRPr="009128AD" w:rsidRDefault="00037B0C" w:rsidP="009B6E75">
            <w:pPr>
              <w:ind w:left="360"/>
              <w:rPr>
                <w:rFonts w:ascii="Skeena" w:hAnsi="Skeena" w:cs="Arial"/>
                <w:color w:val="000000" w:themeColor="text1"/>
                <w:sz w:val="22"/>
                <w:szCs w:val="22"/>
              </w:rPr>
            </w:pPr>
            <w:r w:rsidRPr="009128AD">
              <w:rPr>
                <w:rFonts w:ascii="Skeena" w:hAnsi="Skeena" w:cs="Arial"/>
                <w:color w:val="000000" w:themeColor="text1"/>
                <w:sz w:val="22"/>
                <w:szCs w:val="22"/>
              </w:rPr>
              <w:t>There is NOT a reasonable expectation that Alfie’s resources may be under the limit within the next three months. His application is denied for Excess Resources.</w:t>
            </w:r>
          </w:p>
          <w:p w14:paraId="19AF2811" w14:textId="77777777" w:rsidR="00037B0C" w:rsidRPr="009128AD" w:rsidRDefault="00037B0C" w:rsidP="009B6E75">
            <w:pPr>
              <w:ind w:left="360"/>
              <w:rPr>
                <w:rFonts w:ascii="Skeena" w:hAnsi="Skeena" w:cs="Arial"/>
                <w:color w:val="000000" w:themeColor="text1"/>
                <w:sz w:val="22"/>
                <w:szCs w:val="22"/>
              </w:rPr>
            </w:pPr>
          </w:p>
          <w:p w14:paraId="6FA0E28C" w14:textId="77777777" w:rsidR="00037B0C" w:rsidRPr="009128AD" w:rsidRDefault="00037B0C" w:rsidP="005F0F8E">
            <w:pPr>
              <w:numPr>
                <w:ilvl w:val="0"/>
                <w:numId w:val="610"/>
              </w:numPr>
              <w:ind w:left="360"/>
              <w:contextualSpacing/>
              <w:rPr>
                <w:rFonts w:ascii="Skeena" w:eastAsia="Calibri" w:hAnsi="Skeena" w:cs="Arial"/>
                <w:color w:val="000000" w:themeColor="text1"/>
                <w:sz w:val="22"/>
                <w:szCs w:val="22"/>
              </w:rPr>
            </w:pPr>
            <w:r w:rsidRPr="009128AD">
              <w:rPr>
                <w:rFonts w:ascii="Skeena" w:eastAsia="Calibri" w:hAnsi="Skeena" w:cs="Arial"/>
                <w:color w:val="000000" w:themeColor="text1"/>
                <w:sz w:val="22"/>
                <w:szCs w:val="22"/>
              </w:rPr>
              <w:t>Anna Leigh is applying for Nursing Home. Her financials are as follows:</w:t>
            </w:r>
          </w:p>
          <w:p w14:paraId="39ADC54F" w14:textId="77777777" w:rsidR="00BF7E10" w:rsidRPr="00BF7E10" w:rsidRDefault="00BF7E10" w:rsidP="00BF7E10">
            <w:pPr>
              <w:numPr>
                <w:ilvl w:val="0"/>
                <w:numId w:val="611"/>
              </w:numPr>
              <w:contextualSpacing/>
              <w:rPr>
                <w:rFonts w:ascii="Skeena" w:eastAsia="Calibri" w:hAnsi="Skeena" w:cs="Arial"/>
                <w:color w:val="000000" w:themeColor="text1"/>
                <w:sz w:val="22"/>
                <w:szCs w:val="22"/>
              </w:rPr>
            </w:pPr>
            <w:r w:rsidRPr="00BF7E10">
              <w:rPr>
                <w:rFonts w:ascii="Skeena" w:eastAsia="Calibri" w:hAnsi="Skeena" w:cs="Arial"/>
                <w:color w:val="000000" w:themeColor="text1"/>
                <w:sz w:val="22"/>
                <w:szCs w:val="22"/>
              </w:rPr>
              <w:t>Income: $925</w:t>
            </w:r>
          </w:p>
          <w:p w14:paraId="5A7749B4" w14:textId="77777777" w:rsidR="00BF7E10" w:rsidRPr="00BF7E10" w:rsidRDefault="00BF7E10" w:rsidP="00BF7E10">
            <w:pPr>
              <w:numPr>
                <w:ilvl w:val="1"/>
                <w:numId w:val="611"/>
              </w:numPr>
              <w:ind w:left="1080"/>
              <w:contextualSpacing/>
              <w:rPr>
                <w:rFonts w:ascii="Skeena" w:eastAsia="Calibri" w:hAnsi="Skeena" w:cs="Arial"/>
                <w:color w:val="000000" w:themeColor="text1"/>
                <w:sz w:val="22"/>
                <w:szCs w:val="22"/>
              </w:rPr>
            </w:pPr>
            <w:r w:rsidRPr="00BF7E10">
              <w:rPr>
                <w:rFonts w:ascii="Skeena" w:eastAsia="Calibri" w:hAnsi="Skeena" w:cs="Arial"/>
                <w:color w:val="000000" w:themeColor="text1"/>
                <w:sz w:val="22"/>
                <w:szCs w:val="22"/>
              </w:rPr>
              <w:t>$9,243.32 - $925 = $8,318.32</w:t>
            </w:r>
          </w:p>
          <w:p w14:paraId="2D536EB6" w14:textId="77777777" w:rsidR="00BF7E10" w:rsidRPr="00BF7E10" w:rsidRDefault="00BF7E10" w:rsidP="00BF7E10">
            <w:pPr>
              <w:numPr>
                <w:ilvl w:val="0"/>
                <w:numId w:val="611"/>
              </w:numPr>
              <w:contextualSpacing/>
              <w:rPr>
                <w:rFonts w:ascii="Skeena" w:eastAsia="Calibri" w:hAnsi="Skeena" w:cs="Arial"/>
                <w:color w:val="000000" w:themeColor="text1"/>
                <w:sz w:val="22"/>
                <w:szCs w:val="22"/>
              </w:rPr>
            </w:pPr>
            <w:r w:rsidRPr="00BF7E10">
              <w:rPr>
                <w:rFonts w:ascii="Skeena" w:eastAsia="Calibri" w:hAnsi="Skeena" w:cs="Arial"/>
                <w:color w:val="000000" w:themeColor="text1"/>
                <w:sz w:val="22"/>
                <w:szCs w:val="22"/>
              </w:rPr>
              <w:t>Resources: $30,000</w:t>
            </w:r>
          </w:p>
          <w:p w14:paraId="74CAFA4E" w14:textId="77777777" w:rsidR="00BF7E10" w:rsidRPr="00BF7E10" w:rsidRDefault="00BF7E10" w:rsidP="00BF7E10">
            <w:pPr>
              <w:numPr>
                <w:ilvl w:val="1"/>
                <w:numId w:val="611"/>
              </w:numPr>
              <w:ind w:left="1080"/>
              <w:contextualSpacing/>
              <w:rPr>
                <w:rFonts w:ascii="Skeena" w:eastAsia="Calibri" w:hAnsi="Skeena" w:cs="Arial"/>
                <w:color w:val="000000" w:themeColor="text1"/>
                <w:sz w:val="22"/>
                <w:szCs w:val="22"/>
              </w:rPr>
            </w:pPr>
            <w:r w:rsidRPr="00BF7E10">
              <w:rPr>
                <w:rFonts w:ascii="Skeena" w:eastAsia="Calibri" w:hAnsi="Skeena" w:cs="Arial"/>
                <w:color w:val="000000" w:themeColor="text1"/>
                <w:sz w:val="22"/>
                <w:szCs w:val="22"/>
              </w:rPr>
              <w:t>$30,000 - $9,430 = $20,570</w:t>
            </w:r>
          </w:p>
          <w:p w14:paraId="29F17966" w14:textId="77777777" w:rsidR="00BF7E10" w:rsidRPr="00BF7E10" w:rsidRDefault="00BF7E10" w:rsidP="00BF7E10">
            <w:pPr>
              <w:numPr>
                <w:ilvl w:val="1"/>
                <w:numId w:val="611"/>
              </w:numPr>
              <w:ind w:left="1080"/>
              <w:contextualSpacing/>
              <w:rPr>
                <w:rFonts w:ascii="Skeena" w:eastAsia="Calibri" w:hAnsi="Skeena" w:cs="Arial"/>
                <w:color w:val="000000" w:themeColor="text1"/>
                <w:sz w:val="22"/>
                <w:szCs w:val="22"/>
              </w:rPr>
            </w:pPr>
            <w:r w:rsidRPr="00BF7E10">
              <w:rPr>
                <w:rFonts w:ascii="Skeena" w:eastAsia="Calibri" w:hAnsi="Skeena" w:cs="Arial"/>
                <w:color w:val="000000" w:themeColor="text1"/>
                <w:sz w:val="22"/>
                <w:szCs w:val="22"/>
              </w:rPr>
              <w:t>$20,570 ÷ $8,318.32 = 2.49 Months</w:t>
            </w:r>
          </w:p>
          <w:p w14:paraId="3D9ED97B" w14:textId="613AD504" w:rsidR="00037B0C" w:rsidRPr="009128AD" w:rsidRDefault="00037B0C" w:rsidP="009B6E75">
            <w:pPr>
              <w:ind w:left="360"/>
              <w:rPr>
                <w:rFonts w:ascii="Skeena" w:hAnsi="Skeena" w:cs="Arial"/>
                <w:color w:val="000000" w:themeColor="text1"/>
              </w:rPr>
            </w:pPr>
            <w:r w:rsidRPr="009128AD">
              <w:rPr>
                <w:rFonts w:ascii="Skeena" w:hAnsi="Skeena" w:cs="Arial"/>
                <w:color w:val="000000" w:themeColor="text1"/>
                <w:sz w:val="22"/>
                <w:szCs w:val="22"/>
              </w:rPr>
              <w:t>There is a reasonable expectation that Anna Leigh’s resources may be under the limit within the next three months. Her application will remain pending</w:t>
            </w:r>
          </w:p>
        </w:tc>
      </w:tr>
    </w:tbl>
    <w:p w14:paraId="2929CEB5" w14:textId="77777777" w:rsidR="00037B0C" w:rsidRPr="009128AD" w:rsidRDefault="00037B0C" w:rsidP="00037B0C">
      <w:pPr>
        <w:rPr>
          <w:rFonts w:ascii="Skeena" w:hAnsi="Skeena" w:cs="Arial"/>
          <w:color w:val="000000" w:themeColor="text1"/>
        </w:rPr>
      </w:pPr>
    </w:p>
    <w:p w14:paraId="43EBBA8A" w14:textId="77777777" w:rsidR="00037B0C" w:rsidRPr="009128AD" w:rsidRDefault="00037B0C" w:rsidP="005F0F8E">
      <w:pPr>
        <w:numPr>
          <w:ilvl w:val="0"/>
          <w:numId w:val="607"/>
        </w:numPr>
        <w:contextualSpacing/>
        <w:rPr>
          <w:rFonts w:ascii="Skeena" w:eastAsia="Calibri" w:hAnsi="Skeena" w:cs="Arial"/>
          <w:color w:val="000000" w:themeColor="text1"/>
        </w:rPr>
      </w:pPr>
      <w:r w:rsidRPr="009128AD">
        <w:rPr>
          <w:rFonts w:ascii="Skeena" w:eastAsia="Calibri" w:hAnsi="Skeena" w:cs="Arial"/>
          <w:color w:val="000000" w:themeColor="text1"/>
        </w:rPr>
        <w:t>If the Reasonable Expectation Reduction Period is greater than three months, deny the application for excess resources</w:t>
      </w:r>
    </w:p>
    <w:p w14:paraId="4560103B" w14:textId="77777777" w:rsidR="00037B0C" w:rsidRPr="009128AD" w:rsidRDefault="00037B0C" w:rsidP="005F0F8E">
      <w:pPr>
        <w:numPr>
          <w:ilvl w:val="0"/>
          <w:numId w:val="607"/>
        </w:numPr>
        <w:contextualSpacing/>
        <w:rPr>
          <w:rFonts w:ascii="Skeena" w:eastAsia="Calibri" w:hAnsi="Skeena" w:cs="Arial"/>
          <w:color w:val="000000" w:themeColor="text1"/>
        </w:rPr>
      </w:pPr>
      <w:r w:rsidRPr="009128AD">
        <w:rPr>
          <w:rFonts w:ascii="Skeena" w:eastAsia="Calibri" w:hAnsi="Skeena" w:cs="Arial"/>
          <w:color w:val="000000" w:themeColor="text1"/>
        </w:rPr>
        <w:t>If the Reasonable Expectation Reduction Period is less than or equal to three months, leave the application in pending status. The applicant has until the end of the third month to show they have reduced the countable resources</w:t>
      </w:r>
    </w:p>
    <w:p w14:paraId="115B87F2" w14:textId="77777777" w:rsidR="00037B0C" w:rsidRPr="009128AD" w:rsidRDefault="00037B0C" w:rsidP="005F0F8E">
      <w:pPr>
        <w:numPr>
          <w:ilvl w:val="1"/>
          <w:numId w:val="607"/>
        </w:numPr>
        <w:ind w:left="1080"/>
        <w:contextualSpacing/>
        <w:rPr>
          <w:rFonts w:ascii="Skeena" w:eastAsia="Calibri" w:hAnsi="Skeena" w:cs="Arial"/>
          <w:color w:val="000000" w:themeColor="text1"/>
        </w:rPr>
      </w:pPr>
      <w:r w:rsidRPr="009128AD">
        <w:rPr>
          <w:rFonts w:ascii="Skeena" w:eastAsia="Calibri" w:hAnsi="Skeena" w:cs="Arial"/>
          <w:color w:val="000000" w:themeColor="text1"/>
        </w:rPr>
        <w:t>The eligibility specialist must contact the applicant to let them know they are over the resource limit and to discuss any remaining options available for reducing the value within 90 days</w:t>
      </w:r>
    </w:p>
    <w:p w14:paraId="7F7B0097" w14:textId="77777777" w:rsidR="00037B0C" w:rsidRPr="009128AD" w:rsidRDefault="00037B0C" w:rsidP="005F0F8E">
      <w:pPr>
        <w:numPr>
          <w:ilvl w:val="1"/>
          <w:numId w:val="607"/>
        </w:numPr>
        <w:ind w:left="1080"/>
        <w:contextualSpacing/>
        <w:rPr>
          <w:rFonts w:ascii="Skeena" w:eastAsia="Calibri" w:hAnsi="Skeena" w:cs="Arial"/>
          <w:color w:val="000000" w:themeColor="text1"/>
        </w:rPr>
      </w:pPr>
      <w:r w:rsidRPr="009128AD">
        <w:rPr>
          <w:rFonts w:ascii="Skeena" w:eastAsia="Calibri" w:hAnsi="Skeena" w:cs="Arial"/>
          <w:color w:val="000000" w:themeColor="text1"/>
        </w:rPr>
        <w:t>The applicant will be required to contact the agency within 90 days to report if they are under the limit</w:t>
      </w:r>
    </w:p>
    <w:p w14:paraId="2CD28B1B" w14:textId="77777777" w:rsidR="00037B0C" w:rsidRPr="009128AD" w:rsidRDefault="00037B0C" w:rsidP="005F0F8E">
      <w:pPr>
        <w:numPr>
          <w:ilvl w:val="2"/>
          <w:numId w:val="607"/>
        </w:numPr>
        <w:ind w:left="1440"/>
        <w:contextualSpacing/>
        <w:rPr>
          <w:rFonts w:ascii="Skeena" w:eastAsia="Calibri" w:hAnsi="Skeena" w:cs="Arial"/>
          <w:color w:val="000000" w:themeColor="text1"/>
        </w:rPr>
      </w:pPr>
      <w:r w:rsidRPr="009128AD">
        <w:rPr>
          <w:rFonts w:ascii="Skeena" w:eastAsia="Calibri" w:hAnsi="Skeena" w:cs="Arial"/>
          <w:color w:val="000000" w:themeColor="text1"/>
        </w:rPr>
        <w:t>If the applicant reports that they are over the limit, deny the application for excess resources</w:t>
      </w:r>
    </w:p>
    <w:p w14:paraId="242F542A" w14:textId="77777777" w:rsidR="00037B0C" w:rsidRPr="009128AD" w:rsidRDefault="00037B0C" w:rsidP="005F0F8E">
      <w:pPr>
        <w:numPr>
          <w:ilvl w:val="2"/>
          <w:numId w:val="607"/>
        </w:numPr>
        <w:ind w:left="1440"/>
        <w:contextualSpacing/>
        <w:rPr>
          <w:rFonts w:ascii="Skeena" w:eastAsia="Calibri" w:hAnsi="Skeena" w:cs="Arial"/>
          <w:color w:val="000000" w:themeColor="text1"/>
        </w:rPr>
      </w:pPr>
      <w:r w:rsidRPr="009128AD">
        <w:rPr>
          <w:rFonts w:ascii="Skeena" w:eastAsia="Calibri" w:hAnsi="Skeena" w:cs="Arial"/>
          <w:color w:val="000000" w:themeColor="text1"/>
        </w:rPr>
        <w:t>If the applicant reports they are under the limit, the eligibility specialist must verify the current value of the resources</w:t>
      </w:r>
    </w:p>
    <w:p w14:paraId="46BCA26E" w14:textId="77777777" w:rsidR="00037B0C" w:rsidRPr="009128AD" w:rsidRDefault="00037B0C" w:rsidP="005F0F8E">
      <w:pPr>
        <w:numPr>
          <w:ilvl w:val="3"/>
          <w:numId w:val="607"/>
        </w:numPr>
        <w:ind w:left="1800"/>
        <w:contextualSpacing/>
        <w:rPr>
          <w:rFonts w:ascii="Skeena" w:eastAsia="Calibri" w:hAnsi="Skeena" w:cs="Arial"/>
          <w:color w:val="000000" w:themeColor="text1"/>
        </w:rPr>
      </w:pPr>
      <w:r w:rsidRPr="009128AD">
        <w:rPr>
          <w:rFonts w:ascii="Skeena" w:eastAsia="Calibri" w:hAnsi="Skeena" w:cs="Arial"/>
          <w:color w:val="000000" w:themeColor="text1"/>
        </w:rPr>
        <w:t>If countable value is under the limit, determine eligibility</w:t>
      </w:r>
    </w:p>
    <w:p w14:paraId="4DB02143" w14:textId="77777777" w:rsidR="00037B0C" w:rsidRPr="009128AD" w:rsidRDefault="00037B0C" w:rsidP="005F0F8E">
      <w:pPr>
        <w:numPr>
          <w:ilvl w:val="3"/>
          <w:numId w:val="607"/>
        </w:numPr>
        <w:ind w:left="1800"/>
        <w:contextualSpacing/>
        <w:rPr>
          <w:rFonts w:ascii="Skeena" w:eastAsia="Calibri" w:hAnsi="Skeena" w:cs="Arial"/>
          <w:color w:val="000000" w:themeColor="text1"/>
          <w:sz w:val="22"/>
          <w:szCs w:val="22"/>
        </w:rPr>
      </w:pPr>
      <w:r w:rsidRPr="009128AD">
        <w:rPr>
          <w:rFonts w:ascii="Skeena" w:eastAsia="Calibri" w:hAnsi="Skeena" w:cs="Arial"/>
          <w:color w:val="000000" w:themeColor="text1"/>
        </w:rPr>
        <w:t>If countable value is over the limit, deny for excess resources</w:t>
      </w:r>
    </w:p>
    <w:p w14:paraId="78F8F63B" w14:textId="77777777" w:rsidR="00037B0C" w:rsidRPr="009128AD" w:rsidRDefault="00037B0C" w:rsidP="005F0F8E">
      <w:pPr>
        <w:numPr>
          <w:ilvl w:val="1"/>
          <w:numId w:val="607"/>
        </w:numPr>
        <w:ind w:left="1080"/>
        <w:contextualSpacing/>
        <w:rPr>
          <w:rFonts w:ascii="Skeena" w:eastAsia="Calibri" w:hAnsi="Skeena" w:cs="Arial"/>
          <w:color w:val="000000" w:themeColor="text1"/>
        </w:rPr>
      </w:pPr>
      <w:r w:rsidRPr="009128AD">
        <w:rPr>
          <w:rFonts w:ascii="Skeena" w:eastAsia="Calibri" w:hAnsi="Skeena" w:cs="Arial"/>
          <w:color w:val="000000" w:themeColor="text1"/>
        </w:rPr>
        <w:t>If the applicant fails to contact the agency, the application is denied for excess resources.</w:t>
      </w:r>
    </w:p>
    <w:p w14:paraId="020B2F0C" w14:textId="77777777" w:rsidR="00037B0C" w:rsidRPr="009128AD" w:rsidRDefault="00401466" w:rsidP="00037B0C">
      <w:pPr>
        <w:widowControl w:val="0"/>
        <w:jc w:val="right"/>
        <w:rPr>
          <w:rFonts w:ascii="Skeena" w:hAnsi="Skeena" w:cs="Arial"/>
        </w:rPr>
      </w:pPr>
      <w:hyperlink w:anchor="_top" w:history="1">
        <w:r w:rsidR="00037B0C" w:rsidRPr="009128AD">
          <w:rPr>
            <w:rStyle w:val="Hyperlink"/>
            <w:rFonts w:ascii="Skeena" w:hAnsi="Skeena"/>
          </w:rPr>
          <w:t>Table of Contents</w:t>
        </w:r>
      </w:hyperlink>
    </w:p>
    <w:p w14:paraId="02188B59" w14:textId="77777777" w:rsidR="00037B0C" w:rsidRPr="009128AD" w:rsidRDefault="00037B0C" w:rsidP="00037B0C">
      <w:pPr>
        <w:pStyle w:val="ManualHeading2"/>
        <w:keepNext w:val="0"/>
      </w:pPr>
      <w:bookmarkStart w:id="2636" w:name="_Toc140064092"/>
      <w:bookmarkStart w:id="2637" w:name="_Toc144208406"/>
      <w:bookmarkStart w:id="2638" w:name="_Toc144769213"/>
      <w:bookmarkStart w:id="2639" w:name="_Toc147074753"/>
      <w:bookmarkStart w:id="2640" w:name="_Toc149697182"/>
      <w:bookmarkStart w:id="2641" w:name="_Toc152299083"/>
      <w:bookmarkStart w:id="2642" w:name="_Toc152299531"/>
      <w:r w:rsidRPr="009128AD">
        <w:t>304.05.03</w:t>
      </w:r>
      <w:r w:rsidRPr="009128AD">
        <w:tab/>
        <w:t>Homestead Property</w:t>
      </w:r>
      <w:bookmarkEnd w:id="2636"/>
      <w:bookmarkEnd w:id="2637"/>
      <w:bookmarkEnd w:id="2638"/>
      <w:bookmarkEnd w:id="2639"/>
      <w:bookmarkEnd w:id="2640"/>
      <w:bookmarkEnd w:id="2641"/>
      <w:bookmarkEnd w:id="2642"/>
    </w:p>
    <w:p w14:paraId="02A67A5A" w14:textId="34300247" w:rsidR="00037B0C" w:rsidRPr="009128AD" w:rsidRDefault="00037B0C" w:rsidP="00037B0C">
      <w:pPr>
        <w:widowControl w:val="0"/>
        <w:jc w:val="right"/>
        <w:rPr>
          <w:rFonts w:ascii="Skeena" w:hAnsi="Skeena" w:cs="Arial"/>
          <w:sz w:val="16"/>
          <w:szCs w:val="16"/>
        </w:rPr>
      </w:pPr>
      <w:r w:rsidRPr="009128AD">
        <w:rPr>
          <w:rFonts w:ascii="Skeena" w:hAnsi="Skeena" w:cs="Arial"/>
          <w:sz w:val="16"/>
          <w:szCs w:val="16"/>
        </w:rPr>
        <w:t>(</w:t>
      </w:r>
      <w:r w:rsidR="00413D31">
        <w:rPr>
          <w:rFonts w:ascii="Skeena" w:hAnsi="Skeena" w:cs="Arial"/>
          <w:sz w:val="16"/>
          <w:szCs w:val="16"/>
        </w:rPr>
        <w:t>Rev</w:t>
      </w:r>
      <w:r w:rsidRPr="009128AD">
        <w:rPr>
          <w:rFonts w:ascii="Skeena" w:hAnsi="Skeena" w:cs="Arial"/>
          <w:sz w:val="16"/>
          <w:szCs w:val="16"/>
        </w:rPr>
        <w:t>. 0</w:t>
      </w:r>
      <w:r w:rsidR="00413D31">
        <w:rPr>
          <w:rFonts w:ascii="Skeena" w:hAnsi="Skeena" w:cs="Arial"/>
          <w:sz w:val="16"/>
          <w:szCs w:val="16"/>
        </w:rPr>
        <w:t>4</w:t>
      </w:r>
      <w:r w:rsidRPr="009128AD">
        <w:rPr>
          <w:rFonts w:ascii="Skeena" w:hAnsi="Skeena" w:cs="Arial"/>
          <w:sz w:val="16"/>
          <w:szCs w:val="16"/>
        </w:rPr>
        <w:t>/01/2</w:t>
      </w:r>
      <w:r w:rsidR="0080514B">
        <w:rPr>
          <w:rFonts w:ascii="Skeena" w:hAnsi="Skeena" w:cs="Arial"/>
          <w:sz w:val="16"/>
          <w:szCs w:val="16"/>
        </w:rPr>
        <w:t>4</w:t>
      </w:r>
      <w:r w:rsidRPr="009128AD">
        <w:rPr>
          <w:rFonts w:ascii="Skeena" w:hAnsi="Skeena" w:cs="Arial"/>
          <w:sz w:val="16"/>
          <w:szCs w:val="16"/>
        </w:rPr>
        <w:t>)</w:t>
      </w:r>
    </w:p>
    <w:p w14:paraId="47B08ED4" w14:textId="77777777" w:rsidR="00037B0C" w:rsidRPr="00B87C60" w:rsidRDefault="00037B0C" w:rsidP="00037B0C">
      <w:pPr>
        <w:widowControl w:val="0"/>
        <w:jc w:val="both"/>
        <w:rPr>
          <w:rFonts w:ascii="Skeena" w:hAnsi="Skeena" w:cs="Arial"/>
        </w:rPr>
      </w:pPr>
      <w:r w:rsidRPr="009128AD">
        <w:rPr>
          <w:rFonts w:ascii="Skeena" w:hAnsi="Skeena" w:cs="Arial"/>
        </w:rPr>
        <w:t xml:space="preserve">For applications filed before January 1, 2006, homestead property is excluded regardless of value with intent to return home and is not subject to the home equity requirement as long as there is no break in institutionalization (Refer to MPPM 302.14.01). No break in </w:t>
      </w:r>
      <w:r w:rsidRPr="009128AD">
        <w:rPr>
          <w:rFonts w:ascii="Skeena" w:hAnsi="Skeena" w:cs="Arial"/>
        </w:rPr>
        <w:lastRenderedPageBreak/>
        <w:t xml:space="preserve">institutionalization occurs if a beneficiary remains in an institutional setting and does not have </w:t>
      </w:r>
      <w:r w:rsidRPr="00B87C60">
        <w:rPr>
          <w:rFonts w:ascii="Skeena" w:hAnsi="Skeena" w:cs="Arial"/>
        </w:rPr>
        <w:t>to file a new application for long-term care services to re-establish eligibility.</w:t>
      </w:r>
    </w:p>
    <w:p w14:paraId="5B643FCF" w14:textId="77777777" w:rsidR="00037B0C" w:rsidRPr="008C6200" w:rsidRDefault="00037B0C" w:rsidP="00037B0C">
      <w:pPr>
        <w:widowControl w:val="0"/>
        <w:jc w:val="both"/>
        <w:rPr>
          <w:rFonts w:ascii="Skeena" w:hAnsi="Skeena" w:cs="Arial"/>
          <w:sz w:val="28"/>
          <w:szCs w:val="28"/>
        </w:rPr>
      </w:pPr>
    </w:p>
    <w:p w14:paraId="7F9FF7B4" w14:textId="77777777" w:rsidR="008C6200" w:rsidRPr="008C6200" w:rsidRDefault="008C6200" w:rsidP="008C6200">
      <w:pPr>
        <w:widowControl w:val="0"/>
        <w:jc w:val="both"/>
        <w:rPr>
          <w:rFonts w:ascii="Skeena" w:eastAsia="Skeena" w:hAnsi="Skeena" w:cs="Skeena"/>
          <w:b/>
          <w:bCs/>
        </w:rPr>
      </w:pPr>
      <w:r w:rsidRPr="008C6200">
        <w:rPr>
          <w:rFonts w:ascii="Skeena" w:eastAsia="Skeena" w:hAnsi="Skeena" w:cs="Skeena"/>
          <w:b/>
          <w:bCs/>
        </w:rPr>
        <w:t>Note</w:t>
      </w:r>
    </w:p>
    <w:p w14:paraId="36EEA2C3" w14:textId="77777777" w:rsidR="008C6200" w:rsidRPr="008C6200" w:rsidRDefault="008C6200" w:rsidP="008C6200">
      <w:pPr>
        <w:widowControl w:val="0"/>
        <w:jc w:val="both"/>
        <w:rPr>
          <w:rFonts w:ascii="Skeena" w:eastAsia="Skeena" w:hAnsi="Skeena" w:cs="Skeena"/>
        </w:rPr>
      </w:pPr>
      <w:r w:rsidRPr="008C6200">
        <w:rPr>
          <w:rFonts w:ascii="Skeena" w:eastAsia="Skeena" w:hAnsi="Skeena" w:cs="Skeena"/>
        </w:rPr>
        <w:t xml:space="preserve">If </w:t>
      </w:r>
      <w:r w:rsidRPr="008C6200">
        <w:rPr>
          <w:rFonts w:ascii="Skeena" w:hAnsi="Skeena"/>
        </w:rPr>
        <w:t>the individual has returned home during the process of making an eligibility determination, t</w:t>
      </w:r>
      <w:r w:rsidRPr="008C6200">
        <w:rPr>
          <w:rFonts w:ascii="Skeena" w:hAnsi="Skeena" w:cs="Segoe UI"/>
        </w:rPr>
        <w:t>he intent to return is assumed and a DHHS Form 1277 is not needed</w:t>
      </w:r>
      <w:r w:rsidRPr="008C6200">
        <w:rPr>
          <w:rFonts w:ascii="Skeena" w:hAnsi="Skeena"/>
        </w:rPr>
        <w:t>.</w:t>
      </w:r>
    </w:p>
    <w:p w14:paraId="438FD30A" w14:textId="77777777" w:rsidR="008C6200" w:rsidRPr="008C6200" w:rsidRDefault="008C6200" w:rsidP="00037B0C">
      <w:pPr>
        <w:widowControl w:val="0"/>
        <w:jc w:val="both"/>
        <w:rPr>
          <w:rFonts w:ascii="Skeena" w:hAnsi="Skeena" w:cs="Arial"/>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135359E9" w14:textId="77777777" w:rsidTr="009B11F1">
        <w:tc>
          <w:tcPr>
            <w:tcW w:w="5000" w:type="pct"/>
          </w:tcPr>
          <w:p w14:paraId="4E1458D2" w14:textId="77777777" w:rsidR="00B87C60" w:rsidRDefault="00037B0C" w:rsidP="00817F00">
            <w:pPr>
              <w:widowControl w:val="0"/>
              <w:rPr>
                <w:rFonts w:ascii="Skeena" w:hAnsi="Skeena" w:cs="Arial"/>
                <w:b/>
                <w:bCs/>
                <w:sz w:val="22"/>
              </w:rPr>
            </w:pPr>
            <w:r w:rsidRPr="009128AD">
              <w:rPr>
                <w:rFonts w:ascii="Skeena" w:hAnsi="Skeena" w:cs="Arial"/>
                <w:b/>
                <w:bCs/>
                <w:sz w:val="22"/>
              </w:rPr>
              <w:t>Example 1</w:t>
            </w:r>
          </w:p>
          <w:p w14:paraId="45338A11" w14:textId="55B2F957" w:rsidR="00037B0C" w:rsidRDefault="00037B0C" w:rsidP="00817F00">
            <w:pPr>
              <w:widowControl w:val="0"/>
              <w:rPr>
                <w:rFonts w:ascii="Skeena" w:hAnsi="Skeena" w:cs="Arial"/>
                <w:sz w:val="22"/>
              </w:rPr>
            </w:pPr>
            <w:r w:rsidRPr="009128AD">
              <w:rPr>
                <w:rFonts w:ascii="Skeena" w:hAnsi="Skeena" w:cs="Arial"/>
                <w:sz w:val="22"/>
              </w:rPr>
              <w:t>Mr. Jones is in the nursing home but is then admitted to the hospital. He stays for two months and remains Medicaid eligible. He subsequently returns to the nursing home. No break occurred because he was in an institutional setting and does not require a new application to re-establish eligibility for long-term care services. (If Mr. Jones were an Income Trust case, a break in institutionalization has occurred because he would lose Medicaid eligibility while in the hospital and would require an application to re-establish eligibility.)</w:t>
            </w:r>
          </w:p>
          <w:p w14:paraId="0CE6AC8F" w14:textId="77777777" w:rsidR="00B87C60" w:rsidRPr="009128AD" w:rsidRDefault="00B87C60" w:rsidP="00817F00">
            <w:pPr>
              <w:widowControl w:val="0"/>
              <w:rPr>
                <w:rFonts w:ascii="Skeena" w:hAnsi="Skeena" w:cs="Arial"/>
                <w:sz w:val="22"/>
              </w:rPr>
            </w:pPr>
          </w:p>
          <w:p w14:paraId="26F0565B" w14:textId="77777777" w:rsidR="00B87C60" w:rsidRDefault="00037B0C" w:rsidP="00817F00">
            <w:pPr>
              <w:widowControl w:val="0"/>
              <w:rPr>
                <w:rFonts w:ascii="Skeena" w:hAnsi="Skeena" w:cs="Arial"/>
                <w:b/>
                <w:bCs/>
                <w:sz w:val="22"/>
              </w:rPr>
            </w:pPr>
            <w:r w:rsidRPr="009128AD">
              <w:rPr>
                <w:rFonts w:ascii="Skeena" w:hAnsi="Skeena" w:cs="Arial"/>
                <w:b/>
                <w:bCs/>
                <w:sz w:val="22"/>
              </w:rPr>
              <w:t>Example 2</w:t>
            </w:r>
          </w:p>
          <w:p w14:paraId="654496A0" w14:textId="101F96FE" w:rsidR="00037B0C" w:rsidRPr="009128AD" w:rsidRDefault="00037B0C" w:rsidP="00817F00">
            <w:pPr>
              <w:widowControl w:val="0"/>
              <w:rPr>
                <w:rFonts w:ascii="Skeena" w:hAnsi="Skeena" w:cs="Arial"/>
                <w:sz w:val="16"/>
              </w:rPr>
            </w:pPr>
            <w:r w:rsidRPr="009128AD">
              <w:rPr>
                <w:rFonts w:ascii="Skeena" w:hAnsi="Skeena" w:cs="Arial"/>
                <w:sz w:val="22"/>
              </w:rPr>
              <w:t>Mr. Jones is due for annual review, but his authorized representative (AR) does not return information needed to complete the redetermination. Mr. Jones’ case is closed, but he remains in the nursing home. Forty days after the date on the closure notice, the AR returns the information. A break in institutionalization has occurred, and Mr. Jones’ is subject to the home equity requirement because a new application is required to re-establish Mr. Jones’ eligibility for long-term care services.</w:t>
            </w:r>
          </w:p>
        </w:tc>
      </w:tr>
    </w:tbl>
    <w:p w14:paraId="7FACF4B1" w14:textId="77777777" w:rsidR="00037B0C" w:rsidRPr="00171675" w:rsidRDefault="00037B0C" w:rsidP="00037B0C">
      <w:pPr>
        <w:widowControl w:val="0"/>
        <w:jc w:val="both"/>
        <w:rPr>
          <w:rFonts w:ascii="Skeena" w:hAnsi="Skeena" w:cs="Arial"/>
        </w:rPr>
      </w:pPr>
    </w:p>
    <w:p w14:paraId="29341B38" w14:textId="5DF5AFCC" w:rsidR="00037B0C" w:rsidRPr="00171675" w:rsidRDefault="00037B0C" w:rsidP="00037B0C">
      <w:pPr>
        <w:widowControl w:val="0"/>
        <w:jc w:val="both"/>
        <w:rPr>
          <w:rFonts w:ascii="Skeena" w:hAnsi="Skeena" w:cs="Arial"/>
        </w:rPr>
      </w:pPr>
      <w:r w:rsidRPr="00171675">
        <w:rPr>
          <w:rFonts w:ascii="Skeena" w:hAnsi="Skeena" w:cs="Arial"/>
        </w:rPr>
        <w:t>The Deficit Reduction Act of 2005 changes the way homestead property is evaluated for individuals applying for long-term care services effective with applications received on or after January 1, 2006. Homestead property for applicants whose spouse, child under age 21, or a child who is blind or disabled lawfully resides in the home is excluded regardless of equity value. The statement of the applicant/beneficiary or authorized representative is adequate verification of an individual lawfully residing in the home. Otherwise, individuals with an equity interest in their home over $</w:t>
      </w:r>
      <w:r w:rsidR="0080514B">
        <w:rPr>
          <w:rFonts w:ascii="Skeena" w:hAnsi="Skeena" w:cs="Arial"/>
        </w:rPr>
        <w:t>713,000</w:t>
      </w:r>
      <w:r w:rsidRPr="00171675">
        <w:rPr>
          <w:rFonts w:ascii="Skeena" w:hAnsi="Skeena" w:cs="Arial"/>
        </w:rPr>
        <w:t xml:space="preserve"> are not eligible for vendor payment or other long-term care services, but may be eligible for MAO-NH, Payment Category 10, or other Medicaid category if all other eligibility criteria are met. (Refer to MPPM 101.04.01.) An applicant may seek to reduce his or her equity value by taking out a loan on the home including reverse mortgage arrangements. Verify the arrangements and the amount of funds the individual receives. The equity value does not decrease until the client actually receives the money from the loan. Any amount of funds received from a loan is an available resource when received. Any such arrangements must be done under a written contractual agreement. Chapter 104, Appendix HH contains additional information about reverse mortgages.</w:t>
      </w:r>
    </w:p>
    <w:p w14:paraId="4F0502FE" w14:textId="77777777" w:rsidR="00037B0C" w:rsidRPr="00171675"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3854A27B" w14:textId="77777777" w:rsidTr="009B11F1">
        <w:tc>
          <w:tcPr>
            <w:tcW w:w="5000" w:type="pct"/>
          </w:tcPr>
          <w:p w14:paraId="0E50A756" w14:textId="77777777" w:rsidR="00037B0C" w:rsidRPr="009128AD" w:rsidRDefault="00037B0C" w:rsidP="00817F00">
            <w:pPr>
              <w:widowControl w:val="0"/>
              <w:rPr>
                <w:rFonts w:ascii="Skeena" w:hAnsi="Skeena" w:cs="Arial"/>
                <w:b/>
                <w:bCs/>
                <w:sz w:val="22"/>
              </w:rPr>
            </w:pPr>
            <w:r w:rsidRPr="009128AD">
              <w:rPr>
                <w:rFonts w:ascii="Skeena" w:hAnsi="Skeena" w:cs="Arial"/>
                <w:b/>
                <w:bCs/>
                <w:sz w:val="22"/>
              </w:rPr>
              <w:t>Procedure for Applications Received After January 1, 2006</w:t>
            </w:r>
          </w:p>
          <w:p w14:paraId="473058A5" w14:textId="77777777" w:rsidR="00037B0C" w:rsidRPr="009128AD" w:rsidRDefault="00037B0C" w:rsidP="005F0F8E">
            <w:pPr>
              <w:widowControl w:val="0"/>
              <w:numPr>
                <w:ilvl w:val="0"/>
                <w:numId w:val="519"/>
              </w:numPr>
              <w:rPr>
                <w:rFonts w:ascii="Skeena" w:hAnsi="Skeena" w:cs="Arial"/>
                <w:sz w:val="22"/>
              </w:rPr>
            </w:pPr>
            <w:r w:rsidRPr="009128AD">
              <w:rPr>
                <w:rFonts w:ascii="Skeena" w:hAnsi="Skeena" w:cs="Arial"/>
                <w:sz w:val="22"/>
              </w:rPr>
              <w:t xml:space="preserve">If an applicant indicates homestead property, complete a DHHS Form 1255 ME, </w:t>
            </w:r>
            <w:r w:rsidRPr="009128AD">
              <w:rPr>
                <w:rStyle w:val="style41"/>
                <w:rFonts w:ascii="Skeena" w:hAnsi="Skeena" w:cs="Arial"/>
                <w:sz w:val="22"/>
              </w:rPr>
              <w:t>Verification of Real and Personal Property</w:t>
            </w:r>
            <w:r w:rsidRPr="009128AD">
              <w:rPr>
                <w:rFonts w:ascii="Skeena" w:hAnsi="Skeena" w:cs="Arial"/>
                <w:sz w:val="22"/>
              </w:rPr>
              <w:t>, and obtain the current assessed value of the property.</w:t>
            </w:r>
          </w:p>
          <w:p w14:paraId="24C599F2" w14:textId="77777777" w:rsidR="00037B0C" w:rsidRPr="009128AD" w:rsidRDefault="00037B0C" w:rsidP="005F0F8E">
            <w:pPr>
              <w:widowControl w:val="0"/>
              <w:numPr>
                <w:ilvl w:val="0"/>
                <w:numId w:val="519"/>
              </w:numPr>
              <w:rPr>
                <w:rFonts w:ascii="Skeena" w:hAnsi="Skeena" w:cs="Arial"/>
                <w:sz w:val="22"/>
              </w:rPr>
            </w:pPr>
            <w:r w:rsidRPr="009128AD">
              <w:rPr>
                <w:rFonts w:ascii="Skeena" w:hAnsi="Skeena" w:cs="Arial"/>
                <w:sz w:val="22"/>
              </w:rPr>
              <w:t>If the applicant has a spouse, a child under age 21, or a child who is blind or disabled that lawfully lives in the home, exclude the value of the home regardless of value, and continue with the eligibility determination.</w:t>
            </w:r>
          </w:p>
          <w:p w14:paraId="4BAF90E3" w14:textId="28483B8B" w:rsidR="00037B0C" w:rsidRPr="009128AD" w:rsidRDefault="00037B0C" w:rsidP="005F0F8E">
            <w:pPr>
              <w:widowControl w:val="0"/>
              <w:numPr>
                <w:ilvl w:val="0"/>
                <w:numId w:val="519"/>
              </w:numPr>
              <w:rPr>
                <w:rFonts w:ascii="Skeena" w:hAnsi="Skeena" w:cs="Arial"/>
                <w:sz w:val="22"/>
              </w:rPr>
            </w:pPr>
            <w:r w:rsidRPr="009128AD">
              <w:rPr>
                <w:rFonts w:ascii="Skeena" w:hAnsi="Skeena" w:cs="Arial"/>
                <w:sz w:val="22"/>
              </w:rPr>
              <w:t xml:space="preserve">If the applicant does not meet the criteria in step 2, and the assessed value is equal to or </w:t>
            </w:r>
            <w:r w:rsidRPr="009128AD">
              <w:rPr>
                <w:rFonts w:ascii="Skeena" w:hAnsi="Skeena" w:cs="Arial"/>
                <w:sz w:val="22"/>
              </w:rPr>
              <w:lastRenderedPageBreak/>
              <w:t>less than $</w:t>
            </w:r>
            <w:r w:rsidR="0080514B">
              <w:rPr>
                <w:rFonts w:ascii="Skeena" w:hAnsi="Skeena" w:cs="Arial"/>
                <w:sz w:val="22"/>
              </w:rPr>
              <w:t>713,000</w:t>
            </w:r>
            <w:r w:rsidRPr="009128AD">
              <w:rPr>
                <w:rFonts w:ascii="Skeena" w:hAnsi="Skeena" w:cs="Arial"/>
                <w:sz w:val="22"/>
              </w:rPr>
              <w:t>, exclude the property, and continue with the eligibility determination.</w:t>
            </w:r>
          </w:p>
          <w:p w14:paraId="2956223E" w14:textId="6A2B1A91" w:rsidR="00037B0C" w:rsidRPr="009128AD" w:rsidRDefault="00037B0C" w:rsidP="005F0F8E">
            <w:pPr>
              <w:widowControl w:val="0"/>
              <w:numPr>
                <w:ilvl w:val="0"/>
                <w:numId w:val="519"/>
              </w:numPr>
              <w:rPr>
                <w:rFonts w:ascii="Skeena" w:hAnsi="Skeena" w:cs="Arial"/>
                <w:sz w:val="22"/>
              </w:rPr>
            </w:pPr>
            <w:r w:rsidRPr="009128AD">
              <w:rPr>
                <w:rFonts w:ascii="Skeena" w:hAnsi="Skeena" w:cs="Arial"/>
                <w:sz w:val="22"/>
              </w:rPr>
              <w:t>If the applicant does not meet the criteria in step 2, and the assessed value exceeds $</w:t>
            </w:r>
            <w:r w:rsidR="0080514B">
              <w:rPr>
                <w:rFonts w:ascii="Skeena" w:hAnsi="Skeena" w:cs="Arial"/>
                <w:sz w:val="22"/>
              </w:rPr>
              <w:t>713,000</w:t>
            </w:r>
            <w:r w:rsidRPr="009128AD">
              <w:rPr>
                <w:rFonts w:ascii="Skeena" w:hAnsi="Skeena" w:cs="Arial"/>
                <w:sz w:val="22"/>
              </w:rPr>
              <w:t>, request verification of any mortgages, liens, judgments, or other encumbrances that may reduce the equity value of the property.</w:t>
            </w:r>
          </w:p>
          <w:p w14:paraId="686C6CD4" w14:textId="31F702B4" w:rsidR="00037B0C" w:rsidRPr="009128AD" w:rsidRDefault="00037B0C" w:rsidP="005F0F8E">
            <w:pPr>
              <w:widowControl w:val="0"/>
              <w:numPr>
                <w:ilvl w:val="0"/>
                <w:numId w:val="519"/>
              </w:numPr>
              <w:rPr>
                <w:rFonts w:ascii="Skeena" w:hAnsi="Skeena" w:cs="Arial"/>
                <w:sz w:val="22"/>
              </w:rPr>
            </w:pPr>
            <w:r w:rsidRPr="009128AD">
              <w:rPr>
                <w:rFonts w:ascii="Skeena" w:hAnsi="Skeena" w:cs="Arial"/>
                <w:sz w:val="22"/>
              </w:rPr>
              <w:t>Subtract the reductions from the assessed value of the property. If the remaining equity value is equal to or less than $</w:t>
            </w:r>
            <w:r w:rsidR="0080514B">
              <w:rPr>
                <w:rFonts w:ascii="Skeena" w:hAnsi="Skeena" w:cs="Arial"/>
                <w:sz w:val="22"/>
              </w:rPr>
              <w:t>713,000</w:t>
            </w:r>
            <w:r w:rsidRPr="009128AD">
              <w:rPr>
                <w:rFonts w:ascii="Skeena" w:hAnsi="Skeena" w:cs="Arial"/>
                <w:sz w:val="22"/>
              </w:rPr>
              <w:t>, continue with the eligibility determination. If the remaining equity value exceeds $</w:t>
            </w:r>
            <w:r w:rsidR="0080514B">
              <w:rPr>
                <w:rFonts w:ascii="Skeena" w:hAnsi="Skeena" w:cs="Arial"/>
                <w:sz w:val="22"/>
              </w:rPr>
              <w:t>713,000</w:t>
            </w:r>
            <w:r w:rsidRPr="009128AD">
              <w:rPr>
                <w:rFonts w:ascii="Skeena" w:hAnsi="Skeena" w:cs="Arial"/>
                <w:sz w:val="22"/>
              </w:rPr>
              <w:t>, deny for long-term care services.</w:t>
            </w:r>
          </w:p>
          <w:p w14:paraId="2297E5B9" w14:textId="77777777" w:rsidR="00037B0C" w:rsidRPr="009128AD" w:rsidRDefault="00037B0C" w:rsidP="005F0F8E">
            <w:pPr>
              <w:widowControl w:val="0"/>
              <w:numPr>
                <w:ilvl w:val="0"/>
                <w:numId w:val="519"/>
              </w:numPr>
              <w:rPr>
                <w:rFonts w:ascii="Skeena" w:hAnsi="Skeena" w:cs="Arial"/>
                <w:sz w:val="16"/>
              </w:rPr>
            </w:pPr>
            <w:r w:rsidRPr="009128AD">
              <w:rPr>
                <w:rFonts w:ascii="Skeena" w:hAnsi="Skeena" w:cs="Arial"/>
                <w:sz w:val="22"/>
              </w:rPr>
              <w:t>Determine Medicaid eligibility.</w:t>
            </w:r>
          </w:p>
        </w:tc>
      </w:tr>
    </w:tbl>
    <w:p w14:paraId="21EA0BF9" w14:textId="77777777" w:rsidR="00037B0C" w:rsidRPr="00171675" w:rsidRDefault="00037B0C" w:rsidP="00037B0C">
      <w:pPr>
        <w:pStyle w:val="xl24"/>
        <w:widowControl w:val="0"/>
        <w:spacing w:before="0" w:beforeAutospacing="0" w:after="0" w:afterAutospacing="0"/>
        <w:rPr>
          <w:rFonts w:ascii="Skeena" w:eastAsia="Times New Roman" w:hAnsi="Skeena"/>
          <w:sz w:val="24"/>
          <w:szCs w:val="24"/>
        </w:rPr>
      </w:pPr>
    </w:p>
    <w:p w14:paraId="2ADA0748" w14:textId="77777777" w:rsidR="00037B0C" w:rsidRPr="00171675" w:rsidRDefault="00037B0C" w:rsidP="00037B0C">
      <w:pPr>
        <w:widowControl w:val="0"/>
        <w:jc w:val="both"/>
        <w:rPr>
          <w:rFonts w:ascii="Skeena" w:hAnsi="Skeena" w:cs="Arial"/>
        </w:rPr>
      </w:pPr>
      <w:r w:rsidRPr="00171675">
        <w:rPr>
          <w:rFonts w:ascii="Skeena" w:hAnsi="Skeena" w:cs="Arial"/>
        </w:rPr>
        <w:t xml:space="preserve">Refer to MPPM Chapter 304 </w:t>
      </w:r>
      <w:hyperlink w:anchor="Appendix_G" w:history="1">
        <w:r w:rsidRPr="00171675">
          <w:rPr>
            <w:rStyle w:val="Hyperlink"/>
            <w:rFonts w:ascii="Skeena" w:hAnsi="Skeena"/>
          </w:rPr>
          <w:t>Appendix G</w:t>
        </w:r>
      </w:hyperlink>
      <w:r w:rsidRPr="00171675">
        <w:rPr>
          <w:rFonts w:ascii="Skeena" w:hAnsi="Skeena" w:cs="Arial"/>
        </w:rPr>
        <w:t xml:space="preserve"> for a flowchart detailing the procedure for the Home Equity requirement.</w:t>
      </w:r>
    </w:p>
    <w:p w14:paraId="09561500" w14:textId="77777777" w:rsidR="00037B0C" w:rsidRPr="00171675" w:rsidRDefault="00037B0C" w:rsidP="00037B0C">
      <w:pPr>
        <w:pStyle w:val="xl24"/>
        <w:widowControl w:val="0"/>
        <w:spacing w:before="0" w:beforeAutospacing="0" w:after="0" w:afterAutospacing="0"/>
        <w:rPr>
          <w:rFonts w:ascii="Skeena" w:eastAsia="Times New Roman" w:hAnsi="Skeena"/>
          <w:sz w:val="24"/>
          <w:szCs w:val="24"/>
        </w:rPr>
      </w:pPr>
    </w:p>
    <w:p w14:paraId="46704B2F" w14:textId="77777777" w:rsidR="00037B0C" w:rsidRPr="009128AD" w:rsidRDefault="00037B0C" w:rsidP="00037B0C">
      <w:pPr>
        <w:pStyle w:val="ManualHeading1"/>
        <w:keepNext w:val="0"/>
        <w:widowControl w:val="0"/>
      </w:pPr>
      <w:bookmarkStart w:id="2643" w:name="_Toc140064093"/>
      <w:bookmarkStart w:id="2644" w:name="_Toc144208407"/>
      <w:bookmarkStart w:id="2645" w:name="_Toc144769214"/>
      <w:bookmarkStart w:id="2646" w:name="_Toc147074754"/>
      <w:bookmarkStart w:id="2647" w:name="_Toc149697183"/>
      <w:bookmarkStart w:id="2648" w:name="_Toc152299084"/>
      <w:bookmarkStart w:id="2649" w:name="_Toc152299532"/>
      <w:r w:rsidRPr="009128AD">
        <w:t>304.06</w:t>
      </w:r>
      <w:r w:rsidRPr="009128AD">
        <w:tab/>
        <w:t>Level of Care</w:t>
      </w:r>
      <w:bookmarkEnd w:id="2643"/>
      <w:bookmarkEnd w:id="2644"/>
      <w:bookmarkEnd w:id="2645"/>
      <w:bookmarkEnd w:id="2646"/>
      <w:bookmarkEnd w:id="2647"/>
      <w:bookmarkEnd w:id="2648"/>
      <w:bookmarkEnd w:id="2649"/>
    </w:p>
    <w:p w14:paraId="5D012E07" w14:textId="77777777" w:rsidR="00037B0C" w:rsidRPr="009128AD" w:rsidRDefault="00037B0C" w:rsidP="00037B0C">
      <w:pPr>
        <w:widowControl w:val="0"/>
        <w:jc w:val="right"/>
        <w:rPr>
          <w:rFonts w:ascii="Skeena" w:hAnsi="Skeena" w:cs="Arial"/>
          <w:sz w:val="16"/>
          <w:szCs w:val="16"/>
        </w:rPr>
      </w:pPr>
      <w:r w:rsidRPr="009128AD">
        <w:rPr>
          <w:rFonts w:ascii="Skeena" w:hAnsi="Skeena" w:cs="Arial"/>
          <w:sz w:val="16"/>
          <w:szCs w:val="16"/>
        </w:rPr>
        <w:t>(Eff. 07/01/17)</w:t>
      </w:r>
    </w:p>
    <w:p w14:paraId="114FA839" w14:textId="77777777" w:rsidR="00037B0C" w:rsidRPr="009128AD" w:rsidRDefault="00037B0C" w:rsidP="00037B0C">
      <w:pPr>
        <w:widowControl w:val="0"/>
        <w:jc w:val="both"/>
        <w:rPr>
          <w:rFonts w:ascii="Skeena" w:hAnsi="Skeena" w:cs="Arial"/>
        </w:rPr>
      </w:pPr>
      <w:r w:rsidRPr="009128AD">
        <w:rPr>
          <w:rFonts w:ascii="Skeena" w:hAnsi="Skeena" w:cs="Arial"/>
        </w:rPr>
        <w:t>A Level of Care (LOC) is a determination of medical necessity for care. A qualified individual must meet either an Intermediate or Skilled level of care designation.</w:t>
      </w:r>
    </w:p>
    <w:p w14:paraId="37F558D7" w14:textId="77777777" w:rsidR="00037B0C" w:rsidRPr="009128AD" w:rsidRDefault="00037B0C" w:rsidP="00037B0C">
      <w:pPr>
        <w:widowControl w:val="0"/>
        <w:jc w:val="both"/>
        <w:rPr>
          <w:rFonts w:ascii="Skeena" w:hAnsi="Skeena" w:cs="Arial"/>
          <w:bCs/>
          <w:sz w:val="16"/>
        </w:rPr>
      </w:pPr>
    </w:p>
    <w:p w14:paraId="5A5E0A8B" w14:textId="77777777" w:rsidR="00037B0C" w:rsidRPr="009128AD" w:rsidRDefault="00037B0C" w:rsidP="00037B0C">
      <w:pPr>
        <w:pStyle w:val="ManualHeading2"/>
        <w:keepNext w:val="0"/>
      </w:pPr>
      <w:bookmarkStart w:id="2650" w:name="_Toc155083677"/>
      <w:bookmarkStart w:id="2651" w:name="_Toc140064094"/>
      <w:bookmarkStart w:id="2652" w:name="_Toc144208408"/>
      <w:bookmarkStart w:id="2653" w:name="_Toc144769215"/>
      <w:bookmarkStart w:id="2654" w:name="_Toc147074755"/>
      <w:bookmarkStart w:id="2655" w:name="_Toc149697184"/>
      <w:bookmarkStart w:id="2656" w:name="_Toc152299085"/>
      <w:bookmarkStart w:id="2657" w:name="_Toc152299533"/>
      <w:r w:rsidRPr="009128AD">
        <w:t>304.06.01</w:t>
      </w:r>
      <w:r w:rsidRPr="009128AD">
        <w:tab/>
        <w:t>Level of Care Certification</w:t>
      </w:r>
      <w:bookmarkEnd w:id="2650"/>
      <w:bookmarkEnd w:id="2651"/>
      <w:bookmarkEnd w:id="2652"/>
      <w:bookmarkEnd w:id="2653"/>
      <w:bookmarkEnd w:id="2654"/>
      <w:bookmarkEnd w:id="2655"/>
      <w:bookmarkEnd w:id="2656"/>
      <w:bookmarkEnd w:id="2657"/>
    </w:p>
    <w:p w14:paraId="64C7598D" w14:textId="77777777" w:rsidR="00037B0C" w:rsidRPr="009128AD" w:rsidRDefault="00037B0C" w:rsidP="00037B0C">
      <w:pPr>
        <w:widowControl w:val="0"/>
        <w:jc w:val="right"/>
        <w:rPr>
          <w:rFonts w:ascii="Skeena" w:hAnsi="Skeena" w:cs="Arial"/>
          <w:sz w:val="16"/>
          <w:szCs w:val="16"/>
        </w:rPr>
      </w:pPr>
      <w:r w:rsidRPr="009128AD">
        <w:rPr>
          <w:rFonts w:ascii="Skeena" w:hAnsi="Skeena" w:cs="Arial"/>
          <w:sz w:val="16"/>
          <w:szCs w:val="16"/>
        </w:rPr>
        <w:t>(Rev. 09/01/17)</w:t>
      </w:r>
    </w:p>
    <w:p w14:paraId="4EC35502" w14:textId="77777777" w:rsidR="00037B0C" w:rsidRPr="009128AD" w:rsidRDefault="00037B0C" w:rsidP="00037B0C">
      <w:pPr>
        <w:pStyle w:val="BodyText"/>
        <w:widowControl w:val="0"/>
        <w:rPr>
          <w:rFonts w:ascii="Skeena" w:hAnsi="Skeena"/>
        </w:rPr>
      </w:pPr>
      <w:r w:rsidRPr="009128AD">
        <w:rPr>
          <w:rFonts w:ascii="Skeena" w:hAnsi="Skeena"/>
        </w:rPr>
        <w:t>Community Long Term Care (CLTC) or its designee must certify the individual’s level of care before Medicaid can pay for long-term care services. The eligibility worker is notified of the findings in writing. The DHHS Form 185, Level of Care Certification Letter, issued by CLTC, or the DHHS Form 210, Resident Case Mix Classification Change, issued by a nursing facility, is used for notification on nursing home applicants/ beneficiaries. The DHHS Form 118/118A, Client Status Document, is used to notify the eligibility worker when the individual is a HCBS applicant/beneficiary.</w:t>
      </w:r>
    </w:p>
    <w:p w14:paraId="36A0FEF3" w14:textId="77777777" w:rsidR="00037B0C" w:rsidRPr="009128AD" w:rsidRDefault="00037B0C" w:rsidP="00037B0C">
      <w:pPr>
        <w:widowControl w:val="0"/>
        <w:jc w:val="both"/>
        <w:rPr>
          <w:rFonts w:ascii="Skeena" w:hAnsi="Skeena" w:cs="Arial"/>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49426BC3" w14:textId="77777777" w:rsidTr="009B11F1">
        <w:tc>
          <w:tcPr>
            <w:tcW w:w="5000" w:type="pct"/>
          </w:tcPr>
          <w:p w14:paraId="59618638" w14:textId="77777777" w:rsidR="00037B0C" w:rsidRPr="009128AD" w:rsidRDefault="00037B0C" w:rsidP="009B11F1">
            <w:pPr>
              <w:pStyle w:val="BodyText2"/>
              <w:rPr>
                <w:rFonts w:ascii="Skeena" w:hAnsi="Skeena" w:cs="Arial"/>
              </w:rPr>
            </w:pPr>
            <w:r w:rsidRPr="009128AD">
              <w:rPr>
                <w:rFonts w:ascii="Skeena" w:hAnsi="Skeena" w:cs="Arial"/>
              </w:rPr>
              <w:t>Procedure – Certification of Level of Care</w:t>
            </w:r>
          </w:p>
          <w:p w14:paraId="4276A21D" w14:textId="77777777" w:rsidR="00037B0C" w:rsidRPr="00B87C60" w:rsidRDefault="00037B0C" w:rsidP="00817F00">
            <w:pPr>
              <w:pStyle w:val="BodyText"/>
              <w:widowControl w:val="0"/>
              <w:jc w:val="left"/>
              <w:rPr>
                <w:rFonts w:ascii="Skeena" w:hAnsi="Skeena"/>
                <w:sz w:val="22"/>
                <w:szCs w:val="22"/>
              </w:rPr>
            </w:pPr>
            <w:r w:rsidRPr="009128AD">
              <w:rPr>
                <w:rFonts w:ascii="Skeena" w:hAnsi="Skeena"/>
                <w:sz w:val="22"/>
              </w:rPr>
              <w:t xml:space="preserve">Either Community Long Term Care or its designee certifies the medical necessity. The chart below </w:t>
            </w:r>
            <w:r w:rsidRPr="00B87C60">
              <w:rPr>
                <w:rFonts w:ascii="Skeena" w:hAnsi="Skeena"/>
                <w:sz w:val="22"/>
                <w:szCs w:val="22"/>
              </w:rPr>
              <w:t>indicates who provides the level of care certification.</w:t>
            </w:r>
          </w:p>
          <w:p w14:paraId="5C3613A4" w14:textId="106BB307" w:rsidR="00037B0C" w:rsidRPr="00B87C60" w:rsidRDefault="00037B0C" w:rsidP="009B11F1">
            <w:pPr>
              <w:widowControl w:val="0"/>
              <w:jc w:val="both"/>
              <w:rPr>
                <w:rFonts w:ascii="Skeena" w:hAnsi="Skeena" w:cs="Arial"/>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2"/>
              <w:gridCol w:w="4562"/>
            </w:tblGrid>
            <w:tr w:rsidR="00037B0C" w:rsidRPr="009128AD" w14:paraId="4FF0DD25" w14:textId="77777777" w:rsidTr="009C2532">
              <w:trPr>
                <w:jc w:val="center"/>
              </w:trPr>
              <w:tc>
                <w:tcPr>
                  <w:tcW w:w="2500" w:type="pct"/>
                  <w:shd w:val="clear" w:color="auto" w:fill="000000" w:themeFill="text1"/>
                </w:tcPr>
                <w:p w14:paraId="219C6401" w14:textId="77777777" w:rsidR="00037B0C" w:rsidRPr="00F31344" w:rsidRDefault="00037B0C" w:rsidP="00F31344">
                  <w:pPr>
                    <w:jc w:val="center"/>
                    <w:rPr>
                      <w:rFonts w:ascii="Skeena" w:hAnsi="Skeena"/>
                      <w:b/>
                      <w:bCs/>
                      <w:sz w:val="22"/>
                      <w:szCs w:val="22"/>
                    </w:rPr>
                  </w:pPr>
                  <w:r w:rsidRPr="00F31344">
                    <w:rPr>
                      <w:rFonts w:ascii="Skeena" w:hAnsi="Skeena"/>
                      <w:b/>
                      <w:bCs/>
                      <w:sz w:val="22"/>
                      <w:szCs w:val="22"/>
                    </w:rPr>
                    <w:t>Facility Placement / HCBS</w:t>
                  </w:r>
                </w:p>
              </w:tc>
              <w:tc>
                <w:tcPr>
                  <w:tcW w:w="2500" w:type="pct"/>
                  <w:shd w:val="clear" w:color="auto" w:fill="000000" w:themeFill="text1"/>
                </w:tcPr>
                <w:p w14:paraId="07B543A6" w14:textId="77777777" w:rsidR="00037B0C" w:rsidRPr="009128AD" w:rsidRDefault="00037B0C" w:rsidP="009B11F1">
                  <w:pPr>
                    <w:widowControl w:val="0"/>
                    <w:jc w:val="center"/>
                    <w:rPr>
                      <w:rFonts w:ascii="Skeena" w:hAnsi="Skeena" w:cs="Arial"/>
                      <w:b/>
                      <w:bCs/>
                      <w:sz w:val="22"/>
                      <w:szCs w:val="22"/>
                    </w:rPr>
                  </w:pPr>
                  <w:r w:rsidRPr="009128AD">
                    <w:rPr>
                      <w:rFonts w:ascii="Skeena" w:hAnsi="Skeena" w:cs="Arial"/>
                      <w:b/>
                      <w:bCs/>
                      <w:sz w:val="22"/>
                      <w:szCs w:val="22"/>
                    </w:rPr>
                    <w:t>Certifier</w:t>
                  </w:r>
                </w:p>
              </w:tc>
            </w:tr>
            <w:tr w:rsidR="00037B0C" w:rsidRPr="009128AD" w14:paraId="247B43CE" w14:textId="77777777" w:rsidTr="009B11F1">
              <w:trPr>
                <w:cantSplit/>
                <w:jc w:val="center"/>
              </w:trPr>
              <w:tc>
                <w:tcPr>
                  <w:tcW w:w="5000" w:type="pct"/>
                  <w:gridSpan w:val="2"/>
                </w:tcPr>
                <w:p w14:paraId="6660A3DD" w14:textId="77777777" w:rsidR="00037B0C" w:rsidRPr="0078234B" w:rsidRDefault="00037B0C" w:rsidP="0078234B">
                  <w:pPr>
                    <w:pStyle w:val="BodyText2"/>
                    <w:jc w:val="center"/>
                    <w:rPr>
                      <w:rFonts w:ascii="Skeena" w:hAnsi="Skeena"/>
                    </w:rPr>
                  </w:pPr>
                  <w:bookmarkStart w:id="2658" w:name="_Toc140064095"/>
                  <w:r w:rsidRPr="0078234B">
                    <w:rPr>
                      <w:rFonts w:ascii="Skeena" w:hAnsi="Skeena"/>
                    </w:rPr>
                    <w:t>Facility Placement</w:t>
                  </w:r>
                  <w:bookmarkEnd w:id="2658"/>
                </w:p>
              </w:tc>
            </w:tr>
            <w:tr w:rsidR="00037B0C" w:rsidRPr="009128AD" w14:paraId="2F0C9F31" w14:textId="77777777" w:rsidTr="009B11F1">
              <w:trPr>
                <w:jc w:val="center"/>
              </w:trPr>
              <w:tc>
                <w:tcPr>
                  <w:tcW w:w="2500" w:type="pct"/>
                </w:tcPr>
                <w:p w14:paraId="27E50C9B" w14:textId="77777777" w:rsidR="00037B0C" w:rsidRPr="0078234B" w:rsidRDefault="00037B0C" w:rsidP="00817F00">
                  <w:pPr>
                    <w:pStyle w:val="BodyText2"/>
                    <w:jc w:val="left"/>
                    <w:rPr>
                      <w:rFonts w:ascii="Skeena" w:hAnsi="Skeena"/>
                      <w:b w:val="0"/>
                      <w:bCs/>
                    </w:rPr>
                  </w:pPr>
                  <w:bookmarkStart w:id="2659" w:name="_Toc140064096"/>
                  <w:r w:rsidRPr="0078234B">
                    <w:rPr>
                      <w:rFonts w:ascii="Skeena" w:hAnsi="Skeena"/>
                      <w:b w:val="0"/>
                      <w:bCs/>
                    </w:rPr>
                    <w:t>Nursing Home placement</w:t>
                  </w:r>
                  <w:bookmarkEnd w:id="2659"/>
                </w:p>
              </w:tc>
              <w:tc>
                <w:tcPr>
                  <w:tcW w:w="2500" w:type="pct"/>
                </w:tcPr>
                <w:p w14:paraId="192156D3" w14:textId="77777777" w:rsidR="00037B0C" w:rsidRPr="0078234B" w:rsidRDefault="00037B0C" w:rsidP="00817F00">
                  <w:pPr>
                    <w:pStyle w:val="BodyText2"/>
                    <w:jc w:val="left"/>
                    <w:rPr>
                      <w:rFonts w:ascii="Skeena" w:hAnsi="Skeena"/>
                      <w:b w:val="0"/>
                      <w:bCs/>
                    </w:rPr>
                  </w:pPr>
                  <w:bookmarkStart w:id="2660" w:name="_Toc140064097"/>
                  <w:r w:rsidRPr="0078234B">
                    <w:rPr>
                      <w:rFonts w:ascii="Skeena" w:hAnsi="Skeena"/>
                      <w:b w:val="0"/>
                      <w:bCs/>
                    </w:rPr>
                    <w:t>Community Long Term Care (CLTC)</w:t>
                  </w:r>
                  <w:bookmarkEnd w:id="2660"/>
                </w:p>
              </w:tc>
            </w:tr>
            <w:tr w:rsidR="00037B0C" w:rsidRPr="009128AD" w14:paraId="0023CD01" w14:textId="77777777" w:rsidTr="009B11F1">
              <w:trPr>
                <w:jc w:val="center"/>
              </w:trPr>
              <w:tc>
                <w:tcPr>
                  <w:tcW w:w="2500" w:type="pct"/>
                </w:tcPr>
                <w:p w14:paraId="1243D9AB" w14:textId="77777777" w:rsidR="00037B0C" w:rsidRPr="0078234B" w:rsidRDefault="00037B0C" w:rsidP="00817F00">
                  <w:pPr>
                    <w:pStyle w:val="BodyText2"/>
                    <w:jc w:val="left"/>
                    <w:rPr>
                      <w:rFonts w:ascii="Skeena" w:hAnsi="Skeena"/>
                      <w:b w:val="0"/>
                      <w:bCs/>
                    </w:rPr>
                  </w:pPr>
                  <w:bookmarkStart w:id="2661" w:name="_Toc140064098"/>
                  <w:r w:rsidRPr="0078234B">
                    <w:rPr>
                      <w:rFonts w:ascii="Skeena" w:hAnsi="Skeena"/>
                      <w:b w:val="0"/>
                      <w:bCs/>
                    </w:rPr>
                    <w:t>Intermediate Care Facility for the Intellectually Disabled (ICF/ID)</w:t>
                  </w:r>
                  <w:bookmarkEnd w:id="2661"/>
                </w:p>
              </w:tc>
              <w:tc>
                <w:tcPr>
                  <w:tcW w:w="2500" w:type="pct"/>
                </w:tcPr>
                <w:p w14:paraId="500237CE" w14:textId="77777777" w:rsidR="00037B0C" w:rsidRPr="0078234B" w:rsidRDefault="00037B0C" w:rsidP="00817F00">
                  <w:pPr>
                    <w:pStyle w:val="BodyText2"/>
                    <w:jc w:val="left"/>
                    <w:rPr>
                      <w:rFonts w:ascii="Skeena" w:hAnsi="Skeena"/>
                      <w:b w:val="0"/>
                      <w:bCs/>
                    </w:rPr>
                  </w:pPr>
                  <w:r w:rsidRPr="0078234B">
                    <w:rPr>
                      <w:rFonts w:ascii="Skeena" w:hAnsi="Skeena"/>
                      <w:b w:val="0"/>
                      <w:bCs/>
                    </w:rPr>
                    <w:t>Department of Disabilities and Special Needs (DDSN)</w:t>
                  </w:r>
                </w:p>
              </w:tc>
            </w:tr>
            <w:tr w:rsidR="00037B0C" w:rsidRPr="009128AD" w14:paraId="558E27C0" w14:textId="77777777" w:rsidTr="009B11F1">
              <w:trPr>
                <w:cantSplit/>
                <w:jc w:val="center"/>
              </w:trPr>
              <w:tc>
                <w:tcPr>
                  <w:tcW w:w="5000" w:type="pct"/>
                  <w:gridSpan w:val="2"/>
                </w:tcPr>
                <w:p w14:paraId="787C59CE" w14:textId="77777777" w:rsidR="00037B0C" w:rsidRPr="0078234B" w:rsidRDefault="00037B0C" w:rsidP="0078234B">
                  <w:pPr>
                    <w:pStyle w:val="BodyText2"/>
                    <w:jc w:val="center"/>
                    <w:rPr>
                      <w:rFonts w:ascii="Skeena" w:hAnsi="Skeena"/>
                    </w:rPr>
                  </w:pPr>
                  <w:r w:rsidRPr="0078234B">
                    <w:rPr>
                      <w:rFonts w:ascii="Skeena" w:hAnsi="Skeena"/>
                    </w:rPr>
                    <w:t>Home and Community Based Services</w:t>
                  </w:r>
                </w:p>
              </w:tc>
            </w:tr>
            <w:tr w:rsidR="00037B0C" w:rsidRPr="009128AD" w14:paraId="7D0C8370" w14:textId="77777777" w:rsidTr="009B11F1">
              <w:trPr>
                <w:jc w:val="center"/>
              </w:trPr>
              <w:tc>
                <w:tcPr>
                  <w:tcW w:w="2500" w:type="pct"/>
                </w:tcPr>
                <w:p w14:paraId="4997D8FA" w14:textId="77777777" w:rsidR="00037B0C" w:rsidRPr="0078234B" w:rsidRDefault="00037B0C" w:rsidP="00817F00">
                  <w:pPr>
                    <w:pStyle w:val="BodyText2"/>
                    <w:jc w:val="left"/>
                    <w:rPr>
                      <w:rFonts w:ascii="Skeena" w:hAnsi="Skeena"/>
                      <w:b w:val="0"/>
                      <w:bCs/>
                    </w:rPr>
                  </w:pPr>
                  <w:bookmarkStart w:id="2662" w:name="_Toc140064099"/>
                  <w:r w:rsidRPr="0078234B">
                    <w:rPr>
                      <w:rFonts w:ascii="Skeena" w:hAnsi="Skeena"/>
                      <w:b w:val="0"/>
                      <w:bCs/>
                    </w:rPr>
                    <w:t>Community Choice Waiver</w:t>
                  </w:r>
                  <w:bookmarkEnd w:id="2662"/>
                </w:p>
              </w:tc>
              <w:tc>
                <w:tcPr>
                  <w:tcW w:w="2500" w:type="pct"/>
                </w:tcPr>
                <w:p w14:paraId="616BBBB2" w14:textId="77777777" w:rsidR="00037B0C" w:rsidRPr="0078234B" w:rsidRDefault="00037B0C" w:rsidP="00817F00">
                  <w:pPr>
                    <w:pStyle w:val="BodyText2"/>
                    <w:jc w:val="left"/>
                    <w:rPr>
                      <w:rFonts w:ascii="Skeena" w:hAnsi="Skeena"/>
                      <w:b w:val="0"/>
                      <w:bCs/>
                    </w:rPr>
                  </w:pPr>
                  <w:bookmarkStart w:id="2663" w:name="_Toc140064100"/>
                  <w:r w:rsidRPr="0078234B">
                    <w:rPr>
                      <w:rFonts w:ascii="Skeena" w:hAnsi="Skeena"/>
                      <w:b w:val="0"/>
                      <w:bCs/>
                    </w:rPr>
                    <w:t>CLTC</w:t>
                  </w:r>
                  <w:bookmarkEnd w:id="2663"/>
                </w:p>
              </w:tc>
            </w:tr>
            <w:tr w:rsidR="00037B0C" w:rsidRPr="009128AD" w14:paraId="4DFD94D5" w14:textId="77777777" w:rsidTr="009B11F1">
              <w:trPr>
                <w:jc w:val="center"/>
              </w:trPr>
              <w:tc>
                <w:tcPr>
                  <w:tcW w:w="2500" w:type="pct"/>
                </w:tcPr>
                <w:p w14:paraId="641B4F7B" w14:textId="77777777" w:rsidR="00037B0C" w:rsidRPr="0078234B" w:rsidRDefault="00037B0C" w:rsidP="00817F00">
                  <w:pPr>
                    <w:pStyle w:val="BodyText2"/>
                    <w:jc w:val="left"/>
                    <w:rPr>
                      <w:rFonts w:ascii="Skeena" w:hAnsi="Skeena"/>
                      <w:b w:val="0"/>
                      <w:bCs/>
                    </w:rPr>
                  </w:pPr>
                  <w:bookmarkStart w:id="2664" w:name="_Toc140064101"/>
                  <w:r w:rsidRPr="0078234B">
                    <w:rPr>
                      <w:rFonts w:ascii="Skeena" w:hAnsi="Skeena"/>
                      <w:b w:val="0"/>
                      <w:bCs/>
                    </w:rPr>
                    <w:t>HIV/AIDS Waiver</w:t>
                  </w:r>
                  <w:bookmarkEnd w:id="2664"/>
                </w:p>
              </w:tc>
              <w:tc>
                <w:tcPr>
                  <w:tcW w:w="2500" w:type="pct"/>
                </w:tcPr>
                <w:p w14:paraId="06C4FBD3" w14:textId="77777777" w:rsidR="00037B0C" w:rsidRPr="0078234B" w:rsidRDefault="00037B0C" w:rsidP="00817F00">
                  <w:pPr>
                    <w:pStyle w:val="BodyText2"/>
                    <w:jc w:val="left"/>
                    <w:rPr>
                      <w:rFonts w:ascii="Skeena" w:hAnsi="Skeena"/>
                      <w:b w:val="0"/>
                      <w:bCs/>
                    </w:rPr>
                  </w:pPr>
                  <w:r w:rsidRPr="0078234B">
                    <w:rPr>
                      <w:rFonts w:ascii="Skeena" w:hAnsi="Skeena"/>
                      <w:b w:val="0"/>
                      <w:bCs/>
                    </w:rPr>
                    <w:t>CLTC</w:t>
                  </w:r>
                </w:p>
              </w:tc>
            </w:tr>
            <w:tr w:rsidR="00037B0C" w:rsidRPr="009128AD" w14:paraId="469BEE92" w14:textId="77777777" w:rsidTr="009B11F1">
              <w:trPr>
                <w:jc w:val="center"/>
              </w:trPr>
              <w:tc>
                <w:tcPr>
                  <w:tcW w:w="2500" w:type="pct"/>
                </w:tcPr>
                <w:p w14:paraId="14439EA7" w14:textId="77777777" w:rsidR="00037B0C" w:rsidRPr="0078234B" w:rsidRDefault="00037B0C" w:rsidP="00817F00">
                  <w:pPr>
                    <w:pStyle w:val="BodyText2"/>
                    <w:jc w:val="left"/>
                    <w:rPr>
                      <w:rFonts w:ascii="Skeena" w:hAnsi="Skeena"/>
                      <w:b w:val="0"/>
                      <w:bCs/>
                    </w:rPr>
                  </w:pPr>
                  <w:bookmarkStart w:id="2665" w:name="_Toc140064102"/>
                  <w:r w:rsidRPr="0078234B">
                    <w:rPr>
                      <w:rFonts w:ascii="Skeena" w:hAnsi="Skeena"/>
                      <w:b w:val="0"/>
                      <w:bCs/>
                    </w:rPr>
                    <w:t>Ventilator Waiver</w:t>
                  </w:r>
                  <w:bookmarkEnd w:id="2665"/>
                </w:p>
              </w:tc>
              <w:tc>
                <w:tcPr>
                  <w:tcW w:w="2500" w:type="pct"/>
                </w:tcPr>
                <w:p w14:paraId="012A1608" w14:textId="77777777" w:rsidR="00037B0C" w:rsidRPr="0078234B" w:rsidRDefault="00037B0C" w:rsidP="00817F00">
                  <w:pPr>
                    <w:pStyle w:val="BodyText2"/>
                    <w:jc w:val="left"/>
                    <w:rPr>
                      <w:rFonts w:ascii="Skeena" w:hAnsi="Skeena"/>
                      <w:b w:val="0"/>
                      <w:bCs/>
                    </w:rPr>
                  </w:pPr>
                  <w:r w:rsidRPr="0078234B">
                    <w:rPr>
                      <w:rFonts w:ascii="Skeena" w:hAnsi="Skeena"/>
                      <w:b w:val="0"/>
                      <w:bCs/>
                    </w:rPr>
                    <w:t>CLTC</w:t>
                  </w:r>
                </w:p>
              </w:tc>
            </w:tr>
            <w:tr w:rsidR="00037B0C" w:rsidRPr="009128AD" w14:paraId="18ADA94E" w14:textId="77777777" w:rsidTr="009B11F1">
              <w:trPr>
                <w:jc w:val="center"/>
              </w:trPr>
              <w:tc>
                <w:tcPr>
                  <w:tcW w:w="2500" w:type="pct"/>
                </w:tcPr>
                <w:p w14:paraId="671C43AF" w14:textId="77777777" w:rsidR="00037B0C" w:rsidRPr="0078234B" w:rsidRDefault="00037B0C" w:rsidP="00817F00">
                  <w:pPr>
                    <w:pStyle w:val="BodyText2"/>
                    <w:jc w:val="left"/>
                    <w:rPr>
                      <w:rFonts w:ascii="Skeena" w:hAnsi="Skeena"/>
                      <w:b w:val="0"/>
                      <w:bCs/>
                    </w:rPr>
                  </w:pPr>
                  <w:bookmarkStart w:id="2666" w:name="_Toc140064103"/>
                  <w:r w:rsidRPr="0078234B">
                    <w:rPr>
                      <w:rFonts w:ascii="Skeena" w:hAnsi="Skeena"/>
                      <w:b w:val="0"/>
                      <w:bCs/>
                    </w:rPr>
                    <w:t>Head and Spinal Cord Injury (HASCI) Waiver</w:t>
                  </w:r>
                  <w:bookmarkEnd w:id="2666"/>
                </w:p>
              </w:tc>
              <w:tc>
                <w:tcPr>
                  <w:tcW w:w="2500" w:type="pct"/>
                </w:tcPr>
                <w:p w14:paraId="425D846A" w14:textId="77777777" w:rsidR="00037B0C" w:rsidRPr="0078234B" w:rsidRDefault="00037B0C" w:rsidP="00817F00">
                  <w:pPr>
                    <w:pStyle w:val="BodyText2"/>
                    <w:jc w:val="left"/>
                    <w:rPr>
                      <w:rFonts w:ascii="Skeena" w:hAnsi="Skeena"/>
                      <w:b w:val="0"/>
                      <w:bCs/>
                    </w:rPr>
                  </w:pPr>
                  <w:r w:rsidRPr="0078234B">
                    <w:rPr>
                      <w:rFonts w:ascii="Skeena" w:hAnsi="Skeena"/>
                      <w:b w:val="0"/>
                      <w:bCs/>
                    </w:rPr>
                    <w:t>DDSN</w:t>
                  </w:r>
                </w:p>
              </w:tc>
            </w:tr>
            <w:tr w:rsidR="00037B0C" w:rsidRPr="009128AD" w14:paraId="52ACC247" w14:textId="77777777" w:rsidTr="009B11F1">
              <w:trPr>
                <w:jc w:val="center"/>
              </w:trPr>
              <w:tc>
                <w:tcPr>
                  <w:tcW w:w="2500" w:type="pct"/>
                </w:tcPr>
                <w:p w14:paraId="5944E429" w14:textId="77777777" w:rsidR="00037B0C" w:rsidRPr="0078234B" w:rsidRDefault="00037B0C" w:rsidP="00817F00">
                  <w:pPr>
                    <w:pStyle w:val="BodyText2"/>
                    <w:jc w:val="left"/>
                    <w:rPr>
                      <w:rFonts w:ascii="Skeena" w:hAnsi="Skeena"/>
                      <w:b w:val="0"/>
                      <w:bCs/>
                    </w:rPr>
                  </w:pPr>
                  <w:bookmarkStart w:id="2667" w:name="_Toc140064104"/>
                  <w:r w:rsidRPr="0078234B">
                    <w:rPr>
                      <w:rFonts w:ascii="Skeena" w:hAnsi="Skeena"/>
                      <w:b w:val="0"/>
                      <w:bCs/>
                    </w:rPr>
                    <w:t>Intellectual Disability and Related Disabilities (ID/RD) Waiver</w:t>
                  </w:r>
                  <w:bookmarkEnd w:id="2667"/>
                </w:p>
              </w:tc>
              <w:tc>
                <w:tcPr>
                  <w:tcW w:w="2500" w:type="pct"/>
                </w:tcPr>
                <w:p w14:paraId="42F1D608" w14:textId="77777777" w:rsidR="00037B0C" w:rsidRPr="0078234B" w:rsidRDefault="00037B0C" w:rsidP="00817F00">
                  <w:pPr>
                    <w:pStyle w:val="BodyText2"/>
                    <w:jc w:val="left"/>
                    <w:rPr>
                      <w:rFonts w:ascii="Skeena" w:hAnsi="Skeena"/>
                      <w:b w:val="0"/>
                      <w:bCs/>
                    </w:rPr>
                  </w:pPr>
                  <w:r w:rsidRPr="0078234B">
                    <w:rPr>
                      <w:rFonts w:ascii="Skeena" w:hAnsi="Skeena"/>
                      <w:b w:val="0"/>
                      <w:bCs/>
                    </w:rPr>
                    <w:t>DDSN</w:t>
                  </w:r>
                </w:p>
              </w:tc>
            </w:tr>
            <w:tr w:rsidR="00037B0C" w:rsidRPr="009128AD" w14:paraId="23E66367" w14:textId="77777777" w:rsidTr="009B11F1">
              <w:trPr>
                <w:jc w:val="center"/>
              </w:trPr>
              <w:tc>
                <w:tcPr>
                  <w:tcW w:w="2500" w:type="pct"/>
                </w:tcPr>
                <w:p w14:paraId="48A601AC" w14:textId="77777777" w:rsidR="00037B0C" w:rsidRPr="0078234B" w:rsidRDefault="00037B0C" w:rsidP="00817F00">
                  <w:pPr>
                    <w:pStyle w:val="BodyText2"/>
                    <w:jc w:val="left"/>
                    <w:rPr>
                      <w:rFonts w:ascii="Skeena" w:hAnsi="Skeena"/>
                      <w:b w:val="0"/>
                      <w:bCs/>
                    </w:rPr>
                  </w:pPr>
                  <w:bookmarkStart w:id="2668" w:name="_Toc140064105"/>
                  <w:r w:rsidRPr="0078234B">
                    <w:rPr>
                      <w:rFonts w:ascii="Skeena" w:hAnsi="Skeena"/>
                      <w:b w:val="0"/>
                      <w:bCs/>
                    </w:rPr>
                    <w:lastRenderedPageBreak/>
                    <w:t>Program of All Inclusive Care of the Elderly (PACE)</w:t>
                  </w:r>
                  <w:bookmarkEnd w:id="2668"/>
                </w:p>
                <w:p w14:paraId="239B0232" w14:textId="77777777" w:rsidR="00037B0C" w:rsidRPr="0078234B" w:rsidRDefault="00037B0C" w:rsidP="00817F00">
                  <w:pPr>
                    <w:pStyle w:val="BodyText2"/>
                    <w:jc w:val="left"/>
                    <w:rPr>
                      <w:rFonts w:ascii="Skeena" w:hAnsi="Skeena"/>
                      <w:b w:val="0"/>
                      <w:bCs/>
                    </w:rPr>
                  </w:pPr>
                  <w:bookmarkStart w:id="2669" w:name="_Toc140064106"/>
                  <w:r w:rsidRPr="0078234B">
                    <w:rPr>
                      <w:rFonts w:ascii="Skeena" w:hAnsi="Skeena"/>
                      <w:b w:val="0"/>
                      <w:bCs/>
                    </w:rPr>
                    <w:t>Palmetto SeniorCare</w:t>
                  </w:r>
                  <w:bookmarkEnd w:id="2669"/>
                </w:p>
              </w:tc>
              <w:tc>
                <w:tcPr>
                  <w:tcW w:w="2500" w:type="pct"/>
                </w:tcPr>
                <w:p w14:paraId="0CB0026C" w14:textId="77777777" w:rsidR="00037B0C" w:rsidRPr="0078234B" w:rsidRDefault="00037B0C" w:rsidP="00817F00">
                  <w:pPr>
                    <w:pStyle w:val="BodyText2"/>
                    <w:jc w:val="left"/>
                    <w:rPr>
                      <w:rFonts w:ascii="Skeena" w:hAnsi="Skeena"/>
                      <w:b w:val="0"/>
                      <w:bCs/>
                    </w:rPr>
                  </w:pPr>
                  <w:r w:rsidRPr="0078234B">
                    <w:rPr>
                      <w:rFonts w:ascii="Skeena" w:hAnsi="Skeena"/>
                      <w:b w:val="0"/>
                      <w:bCs/>
                    </w:rPr>
                    <w:t>Program of All Inclusive Care of the Elderly (PACE)</w:t>
                  </w:r>
                </w:p>
                <w:p w14:paraId="57599CEF" w14:textId="77777777" w:rsidR="00037B0C" w:rsidRPr="0078234B" w:rsidRDefault="00037B0C" w:rsidP="00817F00">
                  <w:pPr>
                    <w:pStyle w:val="BodyText2"/>
                    <w:jc w:val="left"/>
                    <w:rPr>
                      <w:rFonts w:ascii="Skeena" w:hAnsi="Skeena"/>
                      <w:b w:val="0"/>
                      <w:bCs/>
                    </w:rPr>
                  </w:pPr>
                  <w:r w:rsidRPr="0078234B">
                    <w:rPr>
                      <w:rFonts w:ascii="Skeena" w:hAnsi="Skeena"/>
                      <w:b w:val="0"/>
                      <w:bCs/>
                    </w:rPr>
                    <w:t>Palmetto SeniorCare</w:t>
                  </w:r>
                </w:p>
              </w:tc>
            </w:tr>
          </w:tbl>
          <w:p w14:paraId="58803371" w14:textId="77777777" w:rsidR="00037B0C" w:rsidRPr="009128AD" w:rsidRDefault="00037B0C" w:rsidP="009B11F1">
            <w:pPr>
              <w:widowControl w:val="0"/>
              <w:jc w:val="both"/>
              <w:rPr>
                <w:rFonts w:ascii="Skeena" w:hAnsi="Skeena" w:cs="Arial"/>
                <w:b/>
                <w:bCs/>
                <w:sz w:val="22"/>
              </w:rPr>
            </w:pPr>
          </w:p>
        </w:tc>
      </w:tr>
    </w:tbl>
    <w:p w14:paraId="142CFF65" w14:textId="77777777" w:rsidR="00037B0C" w:rsidRPr="009128AD" w:rsidRDefault="00037B0C" w:rsidP="00037B0C">
      <w:pPr>
        <w:widowControl w:val="0"/>
        <w:jc w:val="right"/>
        <w:rPr>
          <w:rFonts w:ascii="Skeena" w:hAnsi="Skeena" w:cs="Arial"/>
          <w:sz w:val="16"/>
          <w:szCs w:val="16"/>
        </w:rPr>
      </w:pPr>
    </w:p>
    <w:p w14:paraId="1D4E7A38" w14:textId="77777777" w:rsidR="00037B0C" w:rsidRPr="009128AD" w:rsidRDefault="00037B0C" w:rsidP="00037B0C">
      <w:pPr>
        <w:pStyle w:val="BodyText"/>
        <w:widowControl w:val="0"/>
        <w:rPr>
          <w:rFonts w:ascii="Skeena" w:hAnsi="Skeena"/>
        </w:rPr>
      </w:pPr>
      <w:r w:rsidRPr="009128AD">
        <w:rPr>
          <w:rFonts w:ascii="Skeena" w:hAnsi="Skeena"/>
        </w:rPr>
        <w:t xml:space="preserve">At the time of application, a level of care must be requested. Use the </w:t>
      </w:r>
      <w:hyperlink r:id="rId303" w:history="1">
        <w:r w:rsidRPr="009128AD">
          <w:rPr>
            <w:rStyle w:val="Hyperlink"/>
            <w:rFonts w:ascii="Skeena" w:hAnsi="Skeena"/>
          </w:rPr>
          <w:t>DHHS Form 1231 ME</w:t>
        </w:r>
      </w:hyperlink>
      <w:r w:rsidRPr="009128AD">
        <w:rPr>
          <w:rFonts w:ascii="Skeena" w:hAnsi="Skeena"/>
        </w:rPr>
        <w:t>, Request for Level of Care. The DHHS Form 1231 is always sent to the certifying agency at the time of application, regardless of when the level of care needs to be determined.</w:t>
      </w:r>
    </w:p>
    <w:p w14:paraId="66B3767B" w14:textId="77777777" w:rsidR="00037B0C" w:rsidRPr="00B87C60" w:rsidRDefault="00037B0C" w:rsidP="00B87C60">
      <w:pPr>
        <w:widowControl w:val="0"/>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41093988" w14:textId="77777777" w:rsidTr="009B11F1">
        <w:tc>
          <w:tcPr>
            <w:tcW w:w="5000" w:type="pct"/>
          </w:tcPr>
          <w:p w14:paraId="0DD5391C" w14:textId="77777777" w:rsidR="00037B0C" w:rsidRPr="009128AD" w:rsidRDefault="00037B0C" w:rsidP="009B11F1">
            <w:pPr>
              <w:pStyle w:val="BodyText2"/>
              <w:rPr>
                <w:rFonts w:ascii="Skeena" w:hAnsi="Skeena" w:cs="Arial"/>
                <w:szCs w:val="22"/>
              </w:rPr>
            </w:pPr>
            <w:r w:rsidRPr="009128AD">
              <w:rPr>
                <w:rFonts w:ascii="Skeena" w:hAnsi="Skeena" w:cs="Arial"/>
                <w:szCs w:val="22"/>
              </w:rPr>
              <w:t>Procedure to Request Level of Care</w:t>
            </w:r>
          </w:p>
          <w:p w14:paraId="3FD14EF8" w14:textId="77777777" w:rsidR="00037B0C" w:rsidRPr="009128AD" w:rsidRDefault="00037B0C" w:rsidP="009B11F1">
            <w:pPr>
              <w:widowControl w:val="0"/>
              <w:jc w:val="both"/>
              <w:rPr>
                <w:rFonts w:ascii="Skeena" w:hAnsi="Skeena" w:cs="Arial"/>
                <w:sz w:val="22"/>
                <w:szCs w:val="22"/>
              </w:rPr>
            </w:pPr>
            <w:r w:rsidRPr="009128AD">
              <w:rPr>
                <w:rFonts w:ascii="Skeena" w:hAnsi="Skeena" w:cs="Arial"/>
                <w:sz w:val="22"/>
                <w:szCs w:val="22"/>
              </w:rPr>
              <w:t>The applicant’s location determines where the DHHS Form 1231 ME is sent</w:t>
            </w:r>
          </w:p>
          <w:p w14:paraId="5BCF5E81" w14:textId="77777777" w:rsidR="00037B0C" w:rsidRPr="009128AD" w:rsidRDefault="00037B0C" w:rsidP="009B11F1">
            <w:pPr>
              <w:widowControl w:val="0"/>
              <w:jc w:val="both"/>
              <w:rPr>
                <w:rFonts w:ascii="Skeena" w:hAnsi="Skeena" w:cs="Arial"/>
                <w:sz w:val="22"/>
                <w:szCs w:val="22"/>
              </w:rPr>
            </w:pPr>
          </w:p>
          <w:tbl>
            <w:tblPr>
              <w:tblStyle w:val="GridTable4"/>
              <w:tblW w:w="5000" w:type="pct"/>
              <w:tblLook w:val="0420" w:firstRow="1" w:lastRow="0" w:firstColumn="0" w:lastColumn="0" w:noHBand="0" w:noVBand="1"/>
            </w:tblPr>
            <w:tblGrid>
              <w:gridCol w:w="4210"/>
              <w:gridCol w:w="2460"/>
              <w:gridCol w:w="2454"/>
            </w:tblGrid>
            <w:tr w:rsidR="00037B0C" w:rsidRPr="009128AD" w14:paraId="337F3554" w14:textId="77777777" w:rsidTr="009C2532">
              <w:trPr>
                <w:cnfStyle w:val="100000000000" w:firstRow="1" w:lastRow="0" w:firstColumn="0" w:lastColumn="0" w:oddVBand="0" w:evenVBand="0" w:oddHBand="0" w:evenHBand="0" w:firstRowFirstColumn="0" w:firstRowLastColumn="0" w:lastRowFirstColumn="0" w:lastRowLastColumn="0"/>
              </w:trPr>
              <w:tc>
                <w:tcPr>
                  <w:tcW w:w="2307" w:type="pct"/>
                </w:tcPr>
                <w:p w14:paraId="3D694F9C" w14:textId="77777777" w:rsidR="00037B0C" w:rsidRPr="009C2532" w:rsidRDefault="00037B0C" w:rsidP="009B11F1">
                  <w:pPr>
                    <w:pStyle w:val="BodyText"/>
                    <w:widowControl w:val="0"/>
                    <w:jc w:val="center"/>
                    <w:rPr>
                      <w:rFonts w:ascii="Skeena" w:hAnsi="Skeena"/>
                      <w:b w:val="0"/>
                      <w:bCs w:val="0"/>
                      <w:color w:val="FFFFFF" w:themeColor="background1"/>
                      <w:sz w:val="22"/>
                      <w:szCs w:val="22"/>
                    </w:rPr>
                  </w:pPr>
                  <w:r w:rsidRPr="009C2532">
                    <w:rPr>
                      <w:rFonts w:ascii="Skeena" w:hAnsi="Skeena"/>
                      <w:color w:val="FFFFFF" w:themeColor="background1"/>
                      <w:sz w:val="22"/>
                      <w:szCs w:val="22"/>
                    </w:rPr>
                    <w:t>Applicant’s Location</w:t>
                  </w:r>
                </w:p>
              </w:tc>
              <w:tc>
                <w:tcPr>
                  <w:tcW w:w="1348" w:type="pct"/>
                </w:tcPr>
                <w:p w14:paraId="0C1FD7DC" w14:textId="18B5BDC4" w:rsidR="00037B0C" w:rsidRPr="009C2532" w:rsidRDefault="00037B0C" w:rsidP="009B11F1">
                  <w:pPr>
                    <w:pStyle w:val="BodyText"/>
                    <w:widowControl w:val="0"/>
                    <w:jc w:val="center"/>
                    <w:rPr>
                      <w:rFonts w:ascii="Skeena" w:hAnsi="Skeena"/>
                      <w:b w:val="0"/>
                      <w:bCs w:val="0"/>
                      <w:color w:val="FFFFFF" w:themeColor="background1"/>
                      <w:sz w:val="22"/>
                      <w:szCs w:val="22"/>
                    </w:rPr>
                  </w:pPr>
                  <w:r w:rsidRPr="009C2532">
                    <w:rPr>
                      <w:rFonts w:ascii="Skeena" w:hAnsi="Skeena"/>
                      <w:color w:val="FFFFFF" w:themeColor="background1"/>
                      <w:sz w:val="22"/>
                      <w:szCs w:val="22"/>
                    </w:rPr>
                    <w:t>Send DHHS Form 1231 to</w:t>
                  </w:r>
                </w:p>
              </w:tc>
              <w:tc>
                <w:tcPr>
                  <w:tcW w:w="1345" w:type="pct"/>
                </w:tcPr>
                <w:p w14:paraId="3CA8D1A3" w14:textId="77777777" w:rsidR="00037B0C" w:rsidRPr="009128AD" w:rsidRDefault="00037B0C" w:rsidP="009B11F1">
                  <w:pPr>
                    <w:pStyle w:val="BodyText"/>
                    <w:widowControl w:val="0"/>
                    <w:jc w:val="center"/>
                    <w:rPr>
                      <w:rFonts w:ascii="Skeena" w:hAnsi="Skeena"/>
                      <w:b w:val="0"/>
                      <w:bCs w:val="0"/>
                      <w:sz w:val="22"/>
                      <w:szCs w:val="22"/>
                    </w:rPr>
                  </w:pPr>
                  <w:r w:rsidRPr="009128AD">
                    <w:rPr>
                      <w:rFonts w:ascii="Skeena" w:hAnsi="Skeena"/>
                      <w:sz w:val="22"/>
                      <w:szCs w:val="22"/>
                    </w:rPr>
                    <w:t>Level of Care is Certified by</w:t>
                  </w:r>
                </w:p>
              </w:tc>
            </w:tr>
            <w:tr w:rsidR="00037B0C" w:rsidRPr="009128AD" w14:paraId="228DBD67" w14:textId="77777777" w:rsidTr="009C2532">
              <w:tc>
                <w:tcPr>
                  <w:tcW w:w="2307" w:type="pct"/>
                </w:tcPr>
                <w:p w14:paraId="322DAC8F" w14:textId="77777777" w:rsidR="00037B0C" w:rsidRPr="009128AD" w:rsidRDefault="00037B0C" w:rsidP="009B11F1">
                  <w:pPr>
                    <w:pStyle w:val="BodyText"/>
                    <w:widowControl w:val="0"/>
                    <w:tabs>
                      <w:tab w:val="left" w:pos="67"/>
                    </w:tabs>
                    <w:jc w:val="left"/>
                    <w:rPr>
                      <w:rFonts w:ascii="Skeena" w:hAnsi="Skeena"/>
                      <w:sz w:val="22"/>
                      <w:szCs w:val="22"/>
                    </w:rPr>
                  </w:pPr>
                  <w:r w:rsidRPr="009128AD">
                    <w:rPr>
                      <w:rFonts w:ascii="Skeena" w:hAnsi="Skeena"/>
                      <w:sz w:val="22"/>
                      <w:szCs w:val="22"/>
                    </w:rPr>
                    <w:tab/>
                    <w:t>Hospital</w:t>
                  </w:r>
                </w:p>
              </w:tc>
              <w:tc>
                <w:tcPr>
                  <w:tcW w:w="1348" w:type="pct"/>
                </w:tcPr>
                <w:p w14:paraId="1D41CA02"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Hospital and CLTC</w:t>
                  </w:r>
                </w:p>
              </w:tc>
              <w:tc>
                <w:tcPr>
                  <w:tcW w:w="1345" w:type="pct"/>
                </w:tcPr>
                <w:p w14:paraId="7FEF8351"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CLTC</w:t>
                  </w:r>
                </w:p>
              </w:tc>
            </w:tr>
            <w:tr w:rsidR="00037B0C" w:rsidRPr="009128AD" w14:paraId="0DFF93DF" w14:textId="77777777" w:rsidTr="009C2532">
              <w:trPr>
                <w:cnfStyle w:val="000000010000" w:firstRow="0" w:lastRow="0" w:firstColumn="0" w:lastColumn="0" w:oddVBand="0" w:evenVBand="0" w:oddHBand="0" w:evenHBand="1" w:firstRowFirstColumn="0" w:firstRowLastColumn="0" w:lastRowFirstColumn="0" w:lastRowLastColumn="0"/>
              </w:trPr>
              <w:tc>
                <w:tcPr>
                  <w:tcW w:w="2307" w:type="pct"/>
                </w:tcPr>
                <w:p w14:paraId="32A7DF60" w14:textId="77777777" w:rsidR="00037B0C" w:rsidRPr="009128AD" w:rsidRDefault="00037B0C" w:rsidP="009B11F1">
                  <w:pPr>
                    <w:pStyle w:val="BodyText"/>
                    <w:widowControl w:val="0"/>
                    <w:tabs>
                      <w:tab w:val="left" w:pos="67"/>
                    </w:tabs>
                    <w:jc w:val="left"/>
                    <w:rPr>
                      <w:rFonts w:ascii="Skeena" w:hAnsi="Skeena"/>
                      <w:sz w:val="22"/>
                      <w:szCs w:val="22"/>
                    </w:rPr>
                  </w:pPr>
                  <w:r w:rsidRPr="009128AD">
                    <w:rPr>
                      <w:rFonts w:ascii="Skeena" w:hAnsi="Skeena"/>
                      <w:sz w:val="22"/>
                      <w:szCs w:val="22"/>
                    </w:rPr>
                    <w:tab/>
                    <w:t>Nursing Facility</w:t>
                  </w:r>
                </w:p>
              </w:tc>
              <w:tc>
                <w:tcPr>
                  <w:tcW w:w="1348" w:type="pct"/>
                </w:tcPr>
                <w:p w14:paraId="6D31403C"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Nursing Facility and CLTC</w:t>
                  </w:r>
                </w:p>
              </w:tc>
              <w:tc>
                <w:tcPr>
                  <w:tcW w:w="1345" w:type="pct"/>
                </w:tcPr>
                <w:p w14:paraId="157A4040"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CLTC</w:t>
                  </w:r>
                </w:p>
              </w:tc>
            </w:tr>
            <w:tr w:rsidR="00037B0C" w:rsidRPr="009128AD" w14:paraId="2BAC0992" w14:textId="77777777" w:rsidTr="009C2532">
              <w:tc>
                <w:tcPr>
                  <w:tcW w:w="2307" w:type="pct"/>
                </w:tcPr>
                <w:p w14:paraId="20D88377" w14:textId="77777777" w:rsidR="00037B0C" w:rsidRPr="009128AD" w:rsidRDefault="00037B0C" w:rsidP="009B11F1">
                  <w:pPr>
                    <w:pStyle w:val="BodyText"/>
                    <w:widowControl w:val="0"/>
                    <w:tabs>
                      <w:tab w:val="left" w:pos="67"/>
                    </w:tabs>
                    <w:jc w:val="left"/>
                    <w:rPr>
                      <w:rFonts w:ascii="Skeena" w:hAnsi="Skeena"/>
                      <w:sz w:val="22"/>
                      <w:szCs w:val="22"/>
                    </w:rPr>
                  </w:pPr>
                  <w:r w:rsidRPr="009128AD">
                    <w:rPr>
                      <w:rFonts w:ascii="Skeena" w:hAnsi="Skeena"/>
                      <w:sz w:val="22"/>
                      <w:szCs w:val="22"/>
                    </w:rPr>
                    <w:tab/>
                    <w:t>ICF/ID</w:t>
                  </w:r>
                </w:p>
              </w:tc>
              <w:tc>
                <w:tcPr>
                  <w:tcW w:w="1348" w:type="pct"/>
                </w:tcPr>
                <w:p w14:paraId="2D384193"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DDSN</w:t>
                  </w:r>
                </w:p>
              </w:tc>
              <w:tc>
                <w:tcPr>
                  <w:tcW w:w="1345" w:type="pct"/>
                </w:tcPr>
                <w:p w14:paraId="623879F8"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DDSN</w:t>
                  </w:r>
                </w:p>
              </w:tc>
            </w:tr>
            <w:tr w:rsidR="00037B0C" w:rsidRPr="009128AD" w14:paraId="35BD8DBD" w14:textId="77777777" w:rsidTr="009C2532">
              <w:trPr>
                <w:cnfStyle w:val="000000010000" w:firstRow="0" w:lastRow="0" w:firstColumn="0" w:lastColumn="0" w:oddVBand="0" w:evenVBand="0" w:oddHBand="0" w:evenHBand="1" w:firstRowFirstColumn="0" w:firstRowLastColumn="0" w:lastRowFirstColumn="0" w:lastRowLastColumn="0"/>
              </w:trPr>
              <w:tc>
                <w:tcPr>
                  <w:tcW w:w="2307" w:type="pct"/>
                </w:tcPr>
                <w:p w14:paraId="01F7DDCA" w14:textId="77777777" w:rsidR="00037B0C" w:rsidRPr="009128AD" w:rsidRDefault="00037B0C" w:rsidP="009B11F1">
                  <w:pPr>
                    <w:pStyle w:val="BodyText"/>
                    <w:widowControl w:val="0"/>
                    <w:tabs>
                      <w:tab w:val="left" w:pos="67"/>
                    </w:tabs>
                    <w:jc w:val="left"/>
                    <w:rPr>
                      <w:rFonts w:ascii="Skeena" w:hAnsi="Skeena"/>
                      <w:sz w:val="22"/>
                      <w:szCs w:val="22"/>
                    </w:rPr>
                  </w:pPr>
                  <w:r w:rsidRPr="009128AD">
                    <w:rPr>
                      <w:rFonts w:ascii="Skeena" w:hAnsi="Skeena"/>
                      <w:sz w:val="22"/>
                      <w:szCs w:val="22"/>
                    </w:rPr>
                    <w:tab/>
                    <w:t>Community</w:t>
                  </w:r>
                </w:p>
              </w:tc>
              <w:tc>
                <w:tcPr>
                  <w:tcW w:w="1348" w:type="pct"/>
                </w:tcPr>
                <w:p w14:paraId="1D044741" w14:textId="77777777" w:rsidR="00037B0C" w:rsidRPr="009128AD" w:rsidRDefault="00037B0C" w:rsidP="009B11F1">
                  <w:pPr>
                    <w:pStyle w:val="BodyText"/>
                    <w:widowControl w:val="0"/>
                    <w:jc w:val="center"/>
                    <w:rPr>
                      <w:rFonts w:ascii="Skeena" w:hAnsi="Skeena"/>
                      <w:sz w:val="22"/>
                      <w:szCs w:val="22"/>
                    </w:rPr>
                  </w:pPr>
                </w:p>
              </w:tc>
              <w:tc>
                <w:tcPr>
                  <w:tcW w:w="1345" w:type="pct"/>
                </w:tcPr>
                <w:p w14:paraId="482E5D49" w14:textId="77777777" w:rsidR="00037B0C" w:rsidRPr="009128AD" w:rsidRDefault="00037B0C" w:rsidP="009B11F1">
                  <w:pPr>
                    <w:pStyle w:val="BodyText"/>
                    <w:widowControl w:val="0"/>
                    <w:jc w:val="center"/>
                    <w:rPr>
                      <w:rFonts w:ascii="Skeena" w:hAnsi="Skeena"/>
                      <w:sz w:val="22"/>
                      <w:szCs w:val="22"/>
                    </w:rPr>
                  </w:pPr>
                </w:p>
              </w:tc>
            </w:tr>
            <w:tr w:rsidR="00037B0C" w:rsidRPr="009128AD" w14:paraId="0EC48836" w14:textId="77777777" w:rsidTr="009C2532">
              <w:tc>
                <w:tcPr>
                  <w:tcW w:w="2307" w:type="pct"/>
                </w:tcPr>
                <w:p w14:paraId="43F36BCB" w14:textId="77777777" w:rsidR="00037B0C" w:rsidRPr="009128AD" w:rsidRDefault="00037B0C" w:rsidP="005F0F8E">
                  <w:pPr>
                    <w:pStyle w:val="BodyText"/>
                    <w:widowControl w:val="0"/>
                    <w:numPr>
                      <w:ilvl w:val="0"/>
                      <w:numId w:val="481"/>
                    </w:numPr>
                    <w:tabs>
                      <w:tab w:val="clear" w:pos="1080"/>
                    </w:tabs>
                    <w:ind w:left="427"/>
                    <w:jc w:val="left"/>
                    <w:rPr>
                      <w:rFonts w:ascii="Skeena" w:hAnsi="Skeena"/>
                      <w:sz w:val="22"/>
                      <w:szCs w:val="22"/>
                    </w:rPr>
                  </w:pPr>
                  <w:r w:rsidRPr="009128AD">
                    <w:rPr>
                      <w:rFonts w:ascii="Skeena" w:hAnsi="Skeena"/>
                      <w:sz w:val="22"/>
                      <w:szCs w:val="22"/>
                    </w:rPr>
                    <w:t>Waiting for Nursing Home placement</w:t>
                  </w:r>
                </w:p>
              </w:tc>
              <w:tc>
                <w:tcPr>
                  <w:tcW w:w="1348" w:type="pct"/>
                </w:tcPr>
                <w:p w14:paraId="6C7B264E"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CLTC</w:t>
                  </w:r>
                </w:p>
              </w:tc>
              <w:tc>
                <w:tcPr>
                  <w:tcW w:w="1345" w:type="pct"/>
                </w:tcPr>
                <w:p w14:paraId="4B797D30"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CLTC</w:t>
                  </w:r>
                </w:p>
              </w:tc>
            </w:tr>
            <w:tr w:rsidR="00037B0C" w:rsidRPr="009128AD" w14:paraId="70FF95D0" w14:textId="77777777" w:rsidTr="009C2532">
              <w:trPr>
                <w:cnfStyle w:val="000000010000" w:firstRow="0" w:lastRow="0" w:firstColumn="0" w:lastColumn="0" w:oddVBand="0" w:evenVBand="0" w:oddHBand="0" w:evenHBand="1" w:firstRowFirstColumn="0" w:firstRowLastColumn="0" w:lastRowFirstColumn="0" w:lastRowLastColumn="0"/>
              </w:trPr>
              <w:tc>
                <w:tcPr>
                  <w:tcW w:w="2307" w:type="pct"/>
                </w:tcPr>
                <w:p w14:paraId="24AA3711" w14:textId="77777777" w:rsidR="00037B0C" w:rsidRPr="009128AD" w:rsidRDefault="00037B0C" w:rsidP="005F0F8E">
                  <w:pPr>
                    <w:pStyle w:val="BodyText"/>
                    <w:widowControl w:val="0"/>
                    <w:numPr>
                      <w:ilvl w:val="0"/>
                      <w:numId w:val="481"/>
                    </w:numPr>
                    <w:tabs>
                      <w:tab w:val="clear" w:pos="1080"/>
                    </w:tabs>
                    <w:ind w:left="427"/>
                    <w:jc w:val="left"/>
                    <w:rPr>
                      <w:rFonts w:ascii="Skeena" w:hAnsi="Skeena"/>
                      <w:sz w:val="22"/>
                      <w:szCs w:val="22"/>
                    </w:rPr>
                  </w:pPr>
                  <w:r w:rsidRPr="009128AD">
                    <w:rPr>
                      <w:rFonts w:ascii="Skeena" w:hAnsi="Skeena"/>
                      <w:sz w:val="22"/>
                      <w:szCs w:val="22"/>
                    </w:rPr>
                    <w:t>Applying for CLTC services</w:t>
                  </w:r>
                </w:p>
              </w:tc>
              <w:tc>
                <w:tcPr>
                  <w:tcW w:w="1348" w:type="pct"/>
                </w:tcPr>
                <w:p w14:paraId="310F4A8A"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CLTC</w:t>
                  </w:r>
                </w:p>
              </w:tc>
              <w:tc>
                <w:tcPr>
                  <w:tcW w:w="1345" w:type="pct"/>
                </w:tcPr>
                <w:p w14:paraId="32AB4EED"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CLTC</w:t>
                  </w:r>
                </w:p>
              </w:tc>
            </w:tr>
            <w:tr w:rsidR="00037B0C" w:rsidRPr="009128AD" w14:paraId="4FE9934C" w14:textId="77777777" w:rsidTr="009C2532">
              <w:tc>
                <w:tcPr>
                  <w:tcW w:w="2307" w:type="pct"/>
                </w:tcPr>
                <w:p w14:paraId="182343DA" w14:textId="77777777" w:rsidR="00037B0C" w:rsidRPr="009128AD" w:rsidRDefault="00037B0C" w:rsidP="005F0F8E">
                  <w:pPr>
                    <w:pStyle w:val="BodyText"/>
                    <w:widowControl w:val="0"/>
                    <w:numPr>
                      <w:ilvl w:val="0"/>
                      <w:numId w:val="481"/>
                    </w:numPr>
                    <w:tabs>
                      <w:tab w:val="clear" w:pos="1080"/>
                    </w:tabs>
                    <w:ind w:left="427"/>
                    <w:jc w:val="left"/>
                    <w:rPr>
                      <w:rFonts w:ascii="Skeena" w:hAnsi="Skeena"/>
                      <w:sz w:val="22"/>
                      <w:szCs w:val="22"/>
                    </w:rPr>
                  </w:pPr>
                  <w:r w:rsidRPr="009128AD">
                    <w:rPr>
                      <w:rFonts w:ascii="Skeena" w:hAnsi="Skeena"/>
                      <w:sz w:val="22"/>
                      <w:szCs w:val="22"/>
                    </w:rPr>
                    <w:t>Applying for ID/RD, HASCI, or PDD waiver</w:t>
                  </w:r>
                </w:p>
              </w:tc>
              <w:tc>
                <w:tcPr>
                  <w:tcW w:w="1348" w:type="pct"/>
                </w:tcPr>
                <w:p w14:paraId="1BEEBC44"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DDSN</w:t>
                  </w:r>
                </w:p>
              </w:tc>
              <w:tc>
                <w:tcPr>
                  <w:tcW w:w="1345" w:type="pct"/>
                </w:tcPr>
                <w:p w14:paraId="30B94DC7"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DDSN</w:t>
                  </w:r>
                </w:p>
              </w:tc>
            </w:tr>
            <w:tr w:rsidR="00037B0C" w:rsidRPr="009128AD" w14:paraId="7DFE597C" w14:textId="77777777" w:rsidTr="009C2532">
              <w:trPr>
                <w:cnfStyle w:val="000000010000" w:firstRow="0" w:lastRow="0" w:firstColumn="0" w:lastColumn="0" w:oddVBand="0" w:evenVBand="0" w:oddHBand="0" w:evenHBand="1" w:firstRowFirstColumn="0" w:firstRowLastColumn="0" w:lastRowFirstColumn="0" w:lastRowLastColumn="0"/>
              </w:trPr>
              <w:tc>
                <w:tcPr>
                  <w:tcW w:w="2307" w:type="pct"/>
                </w:tcPr>
                <w:p w14:paraId="4EC4B9CD" w14:textId="77777777" w:rsidR="00037B0C" w:rsidRPr="009128AD" w:rsidRDefault="00037B0C" w:rsidP="005F0F8E">
                  <w:pPr>
                    <w:pStyle w:val="BodyText"/>
                    <w:widowControl w:val="0"/>
                    <w:numPr>
                      <w:ilvl w:val="0"/>
                      <w:numId w:val="481"/>
                    </w:numPr>
                    <w:tabs>
                      <w:tab w:val="clear" w:pos="1080"/>
                    </w:tabs>
                    <w:ind w:left="427"/>
                    <w:jc w:val="left"/>
                    <w:rPr>
                      <w:rFonts w:ascii="Skeena" w:hAnsi="Skeena"/>
                      <w:sz w:val="22"/>
                      <w:szCs w:val="22"/>
                    </w:rPr>
                  </w:pPr>
                  <w:r w:rsidRPr="009128AD">
                    <w:rPr>
                      <w:rFonts w:ascii="Skeena" w:hAnsi="Skeena"/>
                      <w:sz w:val="22"/>
                      <w:szCs w:val="22"/>
                    </w:rPr>
                    <w:t>Applying for a Program of All Inclusive Care of the Elderly (PACE)</w:t>
                  </w:r>
                </w:p>
              </w:tc>
              <w:tc>
                <w:tcPr>
                  <w:tcW w:w="1348" w:type="pct"/>
                </w:tcPr>
                <w:p w14:paraId="6C18DC97" w14:textId="77777777" w:rsidR="00037B0C" w:rsidRPr="009128AD" w:rsidRDefault="00037B0C" w:rsidP="009B11F1">
                  <w:pPr>
                    <w:pStyle w:val="BodyText"/>
                    <w:widowControl w:val="0"/>
                    <w:jc w:val="left"/>
                    <w:rPr>
                      <w:rFonts w:ascii="Skeena" w:hAnsi="Skeena"/>
                      <w:sz w:val="22"/>
                      <w:szCs w:val="22"/>
                    </w:rPr>
                  </w:pPr>
                  <w:r w:rsidRPr="009128AD">
                    <w:rPr>
                      <w:rFonts w:ascii="Skeena" w:hAnsi="Skeena"/>
                      <w:sz w:val="22"/>
                      <w:szCs w:val="22"/>
                    </w:rPr>
                    <w:t xml:space="preserve">PACE Provider </w:t>
                  </w:r>
                </w:p>
                <w:p w14:paraId="10D37502" w14:textId="77777777" w:rsidR="00037B0C" w:rsidRPr="009128AD" w:rsidRDefault="00037B0C" w:rsidP="009B11F1">
                  <w:pPr>
                    <w:pStyle w:val="BodyText"/>
                    <w:widowControl w:val="0"/>
                    <w:jc w:val="left"/>
                    <w:rPr>
                      <w:rFonts w:ascii="Skeena" w:hAnsi="Skeena"/>
                      <w:sz w:val="22"/>
                      <w:szCs w:val="22"/>
                    </w:rPr>
                  </w:pPr>
                  <w:r w:rsidRPr="009128AD">
                    <w:rPr>
                      <w:rFonts w:ascii="Skeena" w:hAnsi="Skeena"/>
                      <w:sz w:val="22"/>
                      <w:szCs w:val="22"/>
                    </w:rPr>
                    <w:t>(Only in Richland, Lexington, and Orangeburg Counties)</w:t>
                  </w:r>
                </w:p>
              </w:tc>
              <w:tc>
                <w:tcPr>
                  <w:tcW w:w="1345" w:type="pct"/>
                </w:tcPr>
                <w:p w14:paraId="1B3C93C9"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PACE Provider</w:t>
                  </w:r>
                </w:p>
              </w:tc>
            </w:tr>
          </w:tbl>
          <w:p w14:paraId="21BBF797" w14:textId="77777777" w:rsidR="00037B0C" w:rsidRPr="009128AD" w:rsidRDefault="00037B0C" w:rsidP="009B11F1">
            <w:pPr>
              <w:widowControl w:val="0"/>
              <w:jc w:val="both"/>
              <w:rPr>
                <w:rFonts w:ascii="Skeena" w:hAnsi="Skeena" w:cs="Arial"/>
                <w:sz w:val="2"/>
                <w:szCs w:val="22"/>
              </w:rPr>
            </w:pPr>
          </w:p>
          <w:p w14:paraId="431613FA" w14:textId="77777777" w:rsidR="00037B0C" w:rsidRPr="009128AD" w:rsidRDefault="00037B0C" w:rsidP="009B11F1">
            <w:pPr>
              <w:widowControl w:val="0"/>
              <w:jc w:val="both"/>
              <w:rPr>
                <w:rFonts w:ascii="Skeena" w:hAnsi="Skeena" w:cs="Arial"/>
                <w:sz w:val="22"/>
                <w:szCs w:val="22"/>
              </w:rPr>
            </w:pPr>
          </w:p>
        </w:tc>
      </w:tr>
    </w:tbl>
    <w:p w14:paraId="19F0FCD6" w14:textId="77777777" w:rsidR="00037B0C" w:rsidRPr="009128AD" w:rsidRDefault="00401466" w:rsidP="00037B0C">
      <w:pPr>
        <w:widowControl w:val="0"/>
        <w:jc w:val="right"/>
        <w:rPr>
          <w:rFonts w:ascii="Skeena" w:hAnsi="Skeena" w:cs="Arial"/>
          <w:sz w:val="22"/>
          <w:szCs w:val="22"/>
        </w:rPr>
      </w:pPr>
      <w:hyperlink w:anchor="_top" w:history="1">
        <w:r w:rsidR="00037B0C" w:rsidRPr="009128AD">
          <w:rPr>
            <w:rStyle w:val="Hyperlink"/>
            <w:rFonts w:ascii="Skeena" w:hAnsi="Skeena"/>
            <w:szCs w:val="22"/>
          </w:rPr>
          <w:t>Table of Contents</w:t>
        </w:r>
      </w:hyperlink>
    </w:p>
    <w:p w14:paraId="4D205CD5" w14:textId="77777777" w:rsidR="00037B0C" w:rsidRPr="009128AD" w:rsidRDefault="00037B0C" w:rsidP="00037B0C">
      <w:pPr>
        <w:pStyle w:val="ManualHeading2"/>
        <w:keepNext w:val="0"/>
        <w:rPr>
          <w:sz w:val="16"/>
          <w:szCs w:val="22"/>
        </w:rPr>
      </w:pPr>
      <w:bookmarkStart w:id="2670" w:name="_Toc155083678"/>
      <w:bookmarkStart w:id="2671" w:name="_Toc140064107"/>
      <w:bookmarkStart w:id="2672" w:name="_Toc144208409"/>
      <w:bookmarkStart w:id="2673" w:name="_Toc144769216"/>
      <w:bookmarkStart w:id="2674" w:name="_Toc147074756"/>
      <w:bookmarkStart w:id="2675" w:name="_Toc149697185"/>
      <w:bookmarkStart w:id="2676" w:name="_Toc152299086"/>
      <w:bookmarkStart w:id="2677" w:name="_Toc152299534"/>
      <w:r w:rsidRPr="009128AD">
        <w:rPr>
          <w:szCs w:val="22"/>
        </w:rPr>
        <w:t>304.06.02</w:t>
      </w:r>
      <w:r w:rsidRPr="009128AD">
        <w:rPr>
          <w:szCs w:val="22"/>
        </w:rPr>
        <w:tab/>
        <w:t>When a Level of Care is Required</w:t>
      </w:r>
      <w:bookmarkEnd w:id="2670"/>
      <w:bookmarkEnd w:id="2671"/>
      <w:bookmarkEnd w:id="2672"/>
      <w:bookmarkEnd w:id="2673"/>
      <w:bookmarkEnd w:id="2674"/>
      <w:bookmarkEnd w:id="2675"/>
      <w:bookmarkEnd w:id="2676"/>
      <w:bookmarkEnd w:id="2677"/>
    </w:p>
    <w:p w14:paraId="6D962EF8" w14:textId="77777777" w:rsidR="00037B0C" w:rsidRPr="009128AD" w:rsidRDefault="00037B0C" w:rsidP="00037B0C">
      <w:pPr>
        <w:widowControl w:val="0"/>
        <w:jc w:val="right"/>
        <w:rPr>
          <w:rFonts w:ascii="Skeena" w:hAnsi="Skeena" w:cs="Arial"/>
          <w:sz w:val="16"/>
          <w:szCs w:val="16"/>
        </w:rPr>
      </w:pPr>
      <w:r w:rsidRPr="009128AD">
        <w:rPr>
          <w:rFonts w:ascii="Skeena" w:hAnsi="Skeena" w:cs="Arial"/>
          <w:sz w:val="16"/>
          <w:szCs w:val="16"/>
        </w:rPr>
        <w:t>(Eff. 08/01/07)</w:t>
      </w:r>
    </w:p>
    <w:p w14:paraId="3594C6E5" w14:textId="77777777" w:rsidR="00037B0C" w:rsidRPr="009128AD" w:rsidRDefault="00037B0C" w:rsidP="00037B0C">
      <w:pPr>
        <w:widowControl w:val="0"/>
        <w:jc w:val="both"/>
        <w:rPr>
          <w:rFonts w:ascii="Skeena" w:hAnsi="Skeena" w:cs="Arial"/>
        </w:rPr>
      </w:pPr>
      <w:r w:rsidRPr="009128AD">
        <w:rPr>
          <w:rFonts w:ascii="Skeena" w:hAnsi="Skeena" w:cs="Arial"/>
        </w:rPr>
        <w:t>A level of care certification, or re-certification, is required under the following circumstances:</w:t>
      </w:r>
    </w:p>
    <w:p w14:paraId="1EC68B9D" w14:textId="77777777" w:rsidR="00037B0C" w:rsidRPr="009128AD" w:rsidRDefault="00037B0C" w:rsidP="005F0F8E">
      <w:pPr>
        <w:widowControl w:val="0"/>
        <w:numPr>
          <w:ilvl w:val="0"/>
          <w:numId w:val="511"/>
        </w:numPr>
        <w:jc w:val="both"/>
        <w:rPr>
          <w:rFonts w:ascii="Skeena" w:hAnsi="Skeena" w:cs="Arial"/>
          <w:b/>
        </w:rPr>
      </w:pPr>
      <w:r w:rsidRPr="009128AD">
        <w:rPr>
          <w:rFonts w:ascii="Skeena" w:hAnsi="Skeena" w:cs="Arial"/>
          <w:b/>
        </w:rPr>
        <w:t>Nursing Home Assistance</w:t>
      </w:r>
    </w:p>
    <w:p w14:paraId="41E6C859" w14:textId="77777777" w:rsidR="00037B0C" w:rsidRPr="009128AD" w:rsidRDefault="00037B0C" w:rsidP="005F0F8E">
      <w:pPr>
        <w:widowControl w:val="0"/>
        <w:numPr>
          <w:ilvl w:val="0"/>
          <w:numId w:val="530"/>
        </w:numPr>
        <w:jc w:val="both"/>
        <w:rPr>
          <w:rFonts w:ascii="Skeena" w:hAnsi="Skeena" w:cs="Arial"/>
        </w:rPr>
      </w:pPr>
      <w:r w:rsidRPr="009128AD">
        <w:rPr>
          <w:rFonts w:ascii="Skeena" w:hAnsi="Skeena" w:cs="Arial"/>
        </w:rPr>
        <w:t xml:space="preserve">Before a Medicaid-sponsored admission </w:t>
      </w:r>
    </w:p>
    <w:p w14:paraId="4DA0CEA8" w14:textId="77777777" w:rsidR="00037B0C" w:rsidRPr="009128AD" w:rsidRDefault="00037B0C" w:rsidP="005F0F8E">
      <w:pPr>
        <w:widowControl w:val="0"/>
        <w:numPr>
          <w:ilvl w:val="0"/>
          <w:numId w:val="530"/>
        </w:numPr>
        <w:jc w:val="both"/>
        <w:rPr>
          <w:rFonts w:ascii="Skeena" w:hAnsi="Skeena" w:cs="Arial"/>
        </w:rPr>
      </w:pPr>
      <w:r w:rsidRPr="009128AD">
        <w:rPr>
          <w:rFonts w:ascii="Skeena" w:hAnsi="Skeena" w:cs="Arial"/>
        </w:rPr>
        <w:t>Before a vendor payment may be authorized</w:t>
      </w:r>
    </w:p>
    <w:p w14:paraId="789C3B4E" w14:textId="77777777" w:rsidR="00037B0C" w:rsidRPr="009128AD" w:rsidRDefault="00037B0C" w:rsidP="005F0F8E">
      <w:pPr>
        <w:widowControl w:val="0"/>
        <w:numPr>
          <w:ilvl w:val="2"/>
          <w:numId w:val="542"/>
        </w:numPr>
        <w:tabs>
          <w:tab w:val="clear" w:pos="2160"/>
        </w:tabs>
        <w:ind w:left="1440"/>
        <w:jc w:val="both"/>
        <w:rPr>
          <w:rFonts w:ascii="Skeena" w:hAnsi="Skeena" w:cs="Arial"/>
        </w:rPr>
      </w:pPr>
      <w:r w:rsidRPr="009128AD">
        <w:rPr>
          <w:rFonts w:ascii="Skeena" w:hAnsi="Skeena" w:cs="Arial"/>
        </w:rPr>
        <w:t>If an applicant enters or resides in a nursing facility within 30 days of the effective date shown on the DHHS Form 185, Level of Care Certification Letter, the certification remains valid as long as the applicant remains at the facility.</w:t>
      </w:r>
    </w:p>
    <w:p w14:paraId="2953A6D5" w14:textId="77777777" w:rsidR="00037B0C" w:rsidRPr="009128AD" w:rsidRDefault="00037B0C" w:rsidP="005F0F8E">
      <w:pPr>
        <w:widowControl w:val="0"/>
        <w:numPr>
          <w:ilvl w:val="0"/>
          <w:numId w:val="541"/>
        </w:numPr>
        <w:tabs>
          <w:tab w:val="clear" w:pos="720"/>
        </w:tabs>
        <w:ind w:left="1800"/>
        <w:jc w:val="both"/>
        <w:rPr>
          <w:rFonts w:ascii="Skeena" w:hAnsi="Skeena" w:cs="Arial"/>
        </w:rPr>
      </w:pPr>
      <w:r w:rsidRPr="009128AD">
        <w:rPr>
          <w:rFonts w:ascii="Skeena" w:hAnsi="Skeena" w:cs="Arial"/>
        </w:rPr>
        <w:t xml:space="preserve">A new LOC certification </w:t>
      </w:r>
      <w:r w:rsidRPr="009128AD">
        <w:rPr>
          <w:rFonts w:ascii="Skeena" w:hAnsi="Skeena" w:cs="Arial"/>
          <w:b/>
          <w:color w:val="000000"/>
        </w:rPr>
        <w:t>IS</w:t>
      </w:r>
      <w:r w:rsidRPr="009128AD">
        <w:rPr>
          <w:rFonts w:ascii="Skeena" w:hAnsi="Skeena" w:cs="Arial"/>
        </w:rPr>
        <w:t xml:space="preserve"> </w:t>
      </w:r>
      <w:r w:rsidRPr="009128AD">
        <w:rPr>
          <w:rFonts w:ascii="Skeena" w:hAnsi="Skeena" w:cs="Arial"/>
          <w:b/>
        </w:rPr>
        <w:t>NOT</w:t>
      </w:r>
      <w:r w:rsidRPr="009128AD">
        <w:rPr>
          <w:rFonts w:ascii="Skeena" w:hAnsi="Skeena" w:cs="Arial"/>
        </w:rPr>
        <w:t xml:space="preserve"> required at the time of approval as long as the individual did not leave the facility after the date of entry for any reason.</w:t>
      </w:r>
    </w:p>
    <w:p w14:paraId="0934147F" w14:textId="77777777" w:rsidR="00037B0C" w:rsidRPr="009128AD" w:rsidRDefault="00037B0C" w:rsidP="00037B0C">
      <w:pPr>
        <w:widowControl w:val="0"/>
        <w:ind w:left="1800"/>
        <w:jc w:val="both"/>
        <w:rPr>
          <w:rFonts w:ascii="Skeena" w:hAnsi="Skeena" w:cs="Arial"/>
        </w:rPr>
      </w:pPr>
      <w:r w:rsidRPr="009128AD">
        <w:rPr>
          <w:rFonts w:ascii="Skeena" w:hAnsi="Skeena" w:cs="Arial"/>
          <w:b/>
        </w:rPr>
        <w:t>NOTE:</w:t>
      </w:r>
      <w:r w:rsidRPr="009128AD">
        <w:rPr>
          <w:rFonts w:ascii="Skeena" w:hAnsi="Skeena" w:cs="Arial"/>
        </w:rPr>
        <w:t xml:space="preserve"> If a LOC is required by the nursing facility for billing purposes, the facility is responsible for obtaining the updated certification.</w:t>
      </w:r>
    </w:p>
    <w:p w14:paraId="435D03FC" w14:textId="77777777" w:rsidR="00037B0C" w:rsidRPr="009128AD" w:rsidRDefault="00037B0C" w:rsidP="005F0F8E">
      <w:pPr>
        <w:widowControl w:val="0"/>
        <w:numPr>
          <w:ilvl w:val="0"/>
          <w:numId w:val="541"/>
        </w:numPr>
        <w:tabs>
          <w:tab w:val="clear" w:pos="720"/>
        </w:tabs>
        <w:ind w:left="1800"/>
        <w:jc w:val="both"/>
        <w:rPr>
          <w:rFonts w:ascii="Skeena" w:hAnsi="Skeena" w:cs="Arial"/>
        </w:rPr>
      </w:pPr>
      <w:r w:rsidRPr="009128AD">
        <w:rPr>
          <w:rFonts w:ascii="Skeena" w:hAnsi="Skeena" w:cs="Arial"/>
        </w:rPr>
        <w:t xml:space="preserve">A new LOC certification is required at the time of approval if the individual </w:t>
      </w:r>
      <w:r w:rsidRPr="009128AD">
        <w:rPr>
          <w:rFonts w:ascii="Skeena" w:hAnsi="Skeena" w:cs="Arial"/>
        </w:rPr>
        <w:lastRenderedPageBreak/>
        <w:t>left the facility for any reason, including a hospital stay.</w:t>
      </w:r>
    </w:p>
    <w:p w14:paraId="626EAF24" w14:textId="77777777" w:rsidR="00037B0C" w:rsidRPr="009128AD" w:rsidRDefault="00037B0C" w:rsidP="00037B0C">
      <w:pPr>
        <w:widowControl w:val="0"/>
        <w:ind w:left="1800"/>
        <w:jc w:val="both"/>
        <w:rPr>
          <w:rFonts w:ascii="Skeena" w:hAnsi="Skeena" w:cs="Arial"/>
        </w:rPr>
      </w:pPr>
      <w:r w:rsidRPr="009128AD">
        <w:rPr>
          <w:rFonts w:ascii="Skeena" w:hAnsi="Skeena" w:cs="Arial"/>
          <w:b/>
        </w:rPr>
        <w:t>Exception:</w:t>
      </w:r>
      <w:r w:rsidRPr="009128AD">
        <w:rPr>
          <w:rFonts w:ascii="Skeena" w:hAnsi="Skeena" w:cs="Arial"/>
        </w:rPr>
        <w:t xml:space="preserve"> If an applicant transfers directly from one nursing facility to another nursing facility, a new LOC is not required.</w:t>
      </w:r>
    </w:p>
    <w:p w14:paraId="37895142" w14:textId="77777777" w:rsidR="00037B0C" w:rsidRPr="009128AD" w:rsidRDefault="00037B0C" w:rsidP="005F0F8E">
      <w:pPr>
        <w:widowControl w:val="0"/>
        <w:numPr>
          <w:ilvl w:val="0"/>
          <w:numId w:val="530"/>
        </w:numPr>
        <w:jc w:val="both"/>
        <w:rPr>
          <w:rFonts w:ascii="Skeena" w:hAnsi="Skeena" w:cs="Arial"/>
        </w:rPr>
      </w:pPr>
      <w:r w:rsidRPr="009128AD">
        <w:rPr>
          <w:rFonts w:ascii="Skeena" w:hAnsi="Skeena" w:cs="Arial"/>
        </w:rPr>
        <w:t>Before a re-admission, if the vendor payment has terminated</w:t>
      </w:r>
    </w:p>
    <w:p w14:paraId="29FF2B57" w14:textId="77777777" w:rsidR="00037B0C" w:rsidRPr="009128AD" w:rsidRDefault="00037B0C" w:rsidP="005F0F8E">
      <w:pPr>
        <w:widowControl w:val="0"/>
        <w:numPr>
          <w:ilvl w:val="0"/>
          <w:numId w:val="530"/>
        </w:numPr>
        <w:jc w:val="both"/>
        <w:rPr>
          <w:rFonts w:ascii="Skeena" w:hAnsi="Skeena" w:cs="Arial"/>
        </w:rPr>
      </w:pPr>
      <w:r w:rsidRPr="009128AD">
        <w:rPr>
          <w:rFonts w:ascii="Skeena" w:hAnsi="Skeena" w:cs="Arial"/>
        </w:rPr>
        <w:t>A time-limited LOC certification expires and the vendor payment needs to continue</w:t>
      </w:r>
    </w:p>
    <w:p w14:paraId="3D2E84B1" w14:textId="77777777" w:rsidR="00037B0C" w:rsidRPr="009128AD" w:rsidRDefault="00037B0C" w:rsidP="005F0F8E">
      <w:pPr>
        <w:widowControl w:val="0"/>
        <w:numPr>
          <w:ilvl w:val="0"/>
          <w:numId w:val="530"/>
        </w:numPr>
        <w:jc w:val="both"/>
        <w:rPr>
          <w:rFonts w:ascii="Skeena" w:hAnsi="Skeena" w:cs="Arial"/>
        </w:rPr>
      </w:pPr>
      <w:r w:rsidRPr="009128AD">
        <w:rPr>
          <w:rFonts w:ascii="Skeena" w:hAnsi="Skeena" w:cs="Arial"/>
        </w:rPr>
        <w:t>When a patient transfers from a:</w:t>
      </w:r>
    </w:p>
    <w:p w14:paraId="3CA55D35" w14:textId="77777777" w:rsidR="00037B0C" w:rsidRPr="009128AD" w:rsidRDefault="00037B0C" w:rsidP="005F0F8E">
      <w:pPr>
        <w:widowControl w:val="0"/>
        <w:numPr>
          <w:ilvl w:val="1"/>
          <w:numId w:val="531"/>
        </w:numPr>
        <w:jc w:val="both"/>
        <w:rPr>
          <w:rFonts w:ascii="Skeena" w:hAnsi="Skeena" w:cs="Arial"/>
        </w:rPr>
      </w:pPr>
      <w:r w:rsidRPr="009128AD">
        <w:rPr>
          <w:rFonts w:ascii="Skeena" w:hAnsi="Skeena" w:cs="Arial"/>
        </w:rPr>
        <w:t>Department of Mental Health (DMH) IMD facility to a non-DMH long-term care facility</w:t>
      </w:r>
    </w:p>
    <w:p w14:paraId="2EF58B1A" w14:textId="77777777" w:rsidR="00037B0C" w:rsidRPr="009128AD" w:rsidRDefault="00037B0C" w:rsidP="005F0F8E">
      <w:pPr>
        <w:widowControl w:val="0"/>
        <w:numPr>
          <w:ilvl w:val="1"/>
          <w:numId w:val="531"/>
        </w:numPr>
        <w:jc w:val="both"/>
        <w:rPr>
          <w:rFonts w:ascii="Skeena" w:hAnsi="Skeena" w:cs="Arial"/>
        </w:rPr>
      </w:pPr>
      <w:r w:rsidRPr="009128AD">
        <w:rPr>
          <w:rFonts w:ascii="Skeena" w:hAnsi="Skeena" w:cs="Arial"/>
        </w:rPr>
        <w:t>Department of Disabilities and Special Needs ICF/ID facility to a non-DDSN long-term care facility</w:t>
      </w:r>
    </w:p>
    <w:p w14:paraId="1CE63DEA" w14:textId="77777777" w:rsidR="00037B0C" w:rsidRPr="009128AD" w:rsidRDefault="00037B0C" w:rsidP="00037B0C">
      <w:pPr>
        <w:widowControl w:val="0"/>
        <w:jc w:val="both"/>
        <w:rPr>
          <w:rFonts w:ascii="Skeena" w:hAnsi="Skeena" w:cs="Arial"/>
        </w:rPr>
      </w:pPr>
    </w:p>
    <w:p w14:paraId="47E1E8D6" w14:textId="77777777" w:rsidR="00037B0C" w:rsidRPr="009128AD" w:rsidRDefault="00037B0C" w:rsidP="00037B0C">
      <w:pPr>
        <w:widowControl w:val="0"/>
        <w:jc w:val="both"/>
        <w:rPr>
          <w:rFonts w:ascii="Skeena" w:hAnsi="Skeena" w:cs="Arial"/>
        </w:rPr>
      </w:pPr>
      <w:r w:rsidRPr="009128AD">
        <w:rPr>
          <w:rFonts w:ascii="Skeena" w:hAnsi="Skeena" w:cs="Arial"/>
        </w:rPr>
        <w:t xml:space="preserve">A Medicaid level of care determination is </w:t>
      </w:r>
      <w:r w:rsidRPr="009128AD">
        <w:rPr>
          <w:rFonts w:ascii="Skeena" w:hAnsi="Skeena" w:cs="Arial"/>
          <w:caps/>
        </w:rPr>
        <w:t>not required</w:t>
      </w:r>
      <w:r w:rsidRPr="009128AD">
        <w:rPr>
          <w:rFonts w:ascii="Skeena" w:hAnsi="Skeena" w:cs="Arial"/>
          <w:b/>
          <w:bCs/>
        </w:rPr>
        <w:t xml:space="preserve"> </w:t>
      </w:r>
      <w:r w:rsidRPr="009128AD">
        <w:rPr>
          <w:rFonts w:ascii="Skeena" w:hAnsi="Skeena" w:cs="Arial"/>
        </w:rPr>
        <w:t xml:space="preserve">while Medicare is paying for the admission. The level of care is presumed to be skilled during the period of Medicare sponsorship. The DHHS Form 1231, Request for Level of Care, must be sent at the time of application, with a notation the applicant will initially enter the facility under Medicare sponsorship. </w:t>
      </w:r>
      <w:r w:rsidRPr="009128AD">
        <w:rPr>
          <w:rFonts w:ascii="Skeena" w:hAnsi="Skeena" w:cs="Arial"/>
          <w:b/>
          <w:bCs/>
        </w:rPr>
        <w:t xml:space="preserve">(Note: </w:t>
      </w:r>
      <w:r w:rsidRPr="009128AD">
        <w:rPr>
          <w:rFonts w:ascii="Skeena" w:hAnsi="Skeena" w:cs="Arial"/>
        </w:rPr>
        <w:t xml:space="preserve">At the end of this period, a level of care is required for potential continuing benefits. This includes when a patient returns to a facility from a hospital after a bed hold expires.) A </w:t>
      </w:r>
      <w:hyperlink r:id="rId304" w:history="1">
        <w:r w:rsidRPr="009128AD">
          <w:rPr>
            <w:rStyle w:val="Hyperlink"/>
            <w:rFonts w:ascii="Skeena" w:hAnsi="Skeena"/>
          </w:rPr>
          <w:t>DHHS 3229-B ME</w:t>
        </w:r>
      </w:hyperlink>
      <w:r w:rsidRPr="009128AD">
        <w:rPr>
          <w:rFonts w:ascii="Skeena" w:hAnsi="Skeena" w:cs="Arial"/>
        </w:rPr>
        <w:t>, Notice of Cost of Care for Medicare Sponsorship in a Nursing Home, is used to advise the applicant/beneficiary or the authorized representative of both the cost of care and the need for a certified level of care when Medicare Sponsorship ends.</w:t>
      </w:r>
    </w:p>
    <w:p w14:paraId="40AE47BD" w14:textId="77777777" w:rsidR="00037B0C" w:rsidRPr="009128AD" w:rsidRDefault="00037B0C" w:rsidP="00037B0C">
      <w:pPr>
        <w:widowControl w:val="0"/>
        <w:jc w:val="both"/>
        <w:rPr>
          <w:rFonts w:ascii="Skeena" w:hAnsi="Skeena"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41F6CD65" w14:textId="77777777" w:rsidTr="009B11F1">
        <w:tc>
          <w:tcPr>
            <w:tcW w:w="5000" w:type="pct"/>
            <w:tcBorders>
              <w:bottom w:val="single" w:sz="4" w:space="0" w:color="auto"/>
            </w:tcBorders>
          </w:tcPr>
          <w:p w14:paraId="08558D82" w14:textId="77777777" w:rsidR="00B87C60" w:rsidRDefault="00037B0C" w:rsidP="00C92DE9">
            <w:pPr>
              <w:pStyle w:val="BodyText"/>
              <w:widowControl w:val="0"/>
              <w:jc w:val="left"/>
              <w:rPr>
                <w:rFonts w:ascii="Skeena" w:hAnsi="Skeena"/>
                <w:b/>
                <w:bCs/>
                <w:sz w:val="22"/>
                <w:szCs w:val="22"/>
              </w:rPr>
            </w:pPr>
            <w:r w:rsidRPr="009128AD">
              <w:rPr>
                <w:rFonts w:ascii="Skeena" w:hAnsi="Skeena"/>
                <w:b/>
                <w:bCs/>
                <w:sz w:val="22"/>
                <w:szCs w:val="22"/>
              </w:rPr>
              <w:t>Example #1</w:t>
            </w:r>
          </w:p>
          <w:p w14:paraId="7902EA02" w14:textId="3E48C25F" w:rsidR="00037B0C" w:rsidRPr="009128AD" w:rsidRDefault="00037B0C" w:rsidP="00C92DE9">
            <w:pPr>
              <w:pStyle w:val="BodyText"/>
              <w:widowControl w:val="0"/>
              <w:jc w:val="left"/>
              <w:rPr>
                <w:rFonts w:ascii="Skeena" w:hAnsi="Skeena"/>
                <w:sz w:val="22"/>
                <w:szCs w:val="22"/>
              </w:rPr>
            </w:pPr>
            <w:r w:rsidRPr="009128AD">
              <w:rPr>
                <w:rFonts w:ascii="Skeena" w:hAnsi="Skeena"/>
                <w:sz w:val="22"/>
                <w:szCs w:val="22"/>
              </w:rPr>
              <w:t>Mr. Jones was a Medicaid patient at Caring Hearts Nursing Home before going into the hospital. He was in the hospital for 15 days. A new level of care is required before Medicaid will pay for the re-admission.</w:t>
            </w:r>
          </w:p>
          <w:p w14:paraId="7FD85272" w14:textId="77777777" w:rsidR="00037B0C" w:rsidRPr="009128AD" w:rsidRDefault="00037B0C" w:rsidP="00C92DE9">
            <w:pPr>
              <w:pStyle w:val="BodyText"/>
              <w:widowControl w:val="0"/>
              <w:jc w:val="left"/>
              <w:rPr>
                <w:rFonts w:ascii="Skeena" w:hAnsi="Skeena"/>
                <w:b/>
                <w:bCs/>
                <w:sz w:val="22"/>
                <w:szCs w:val="22"/>
              </w:rPr>
            </w:pPr>
          </w:p>
          <w:p w14:paraId="07A36628" w14:textId="77777777" w:rsidR="00B87C60" w:rsidRDefault="00037B0C" w:rsidP="00C92DE9">
            <w:pPr>
              <w:pStyle w:val="BodyText"/>
              <w:widowControl w:val="0"/>
              <w:jc w:val="left"/>
              <w:rPr>
                <w:rFonts w:ascii="Skeena" w:hAnsi="Skeena"/>
                <w:b/>
                <w:bCs/>
                <w:sz w:val="22"/>
                <w:szCs w:val="22"/>
              </w:rPr>
            </w:pPr>
            <w:r w:rsidRPr="009128AD">
              <w:rPr>
                <w:rFonts w:ascii="Skeena" w:hAnsi="Skeena"/>
                <w:b/>
                <w:bCs/>
                <w:sz w:val="22"/>
                <w:szCs w:val="22"/>
              </w:rPr>
              <w:t>Example #2</w:t>
            </w:r>
          </w:p>
          <w:p w14:paraId="28DFEC35" w14:textId="0D7975A8" w:rsidR="00037B0C" w:rsidRPr="009128AD" w:rsidRDefault="00037B0C" w:rsidP="00C92DE9">
            <w:pPr>
              <w:pStyle w:val="BodyText"/>
              <w:widowControl w:val="0"/>
              <w:jc w:val="left"/>
              <w:rPr>
                <w:rFonts w:ascii="Skeena" w:hAnsi="Skeena"/>
                <w:sz w:val="22"/>
                <w:szCs w:val="22"/>
              </w:rPr>
            </w:pPr>
            <w:r w:rsidRPr="009128AD">
              <w:rPr>
                <w:rFonts w:ascii="Skeena" w:hAnsi="Skeena"/>
                <w:sz w:val="22"/>
                <w:szCs w:val="22"/>
              </w:rPr>
              <w:t xml:space="preserve">Jane Sons enters Sisters of Hope Nursing Home. She meets all the financial eligibility criteria for Medicaid. The facility has requested </w:t>
            </w:r>
            <w:r w:rsidR="00B87C60" w:rsidRPr="009128AD">
              <w:rPr>
                <w:rFonts w:ascii="Skeena" w:hAnsi="Skeena"/>
                <w:sz w:val="22"/>
                <w:szCs w:val="22"/>
              </w:rPr>
              <w:t>payment,</w:t>
            </w:r>
            <w:r w:rsidRPr="009128AD">
              <w:rPr>
                <w:rFonts w:ascii="Skeena" w:hAnsi="Skeena"/>
                <w:sz w:val="22"/>
                <w:szCs w:val="22"/>
              </w:rPr>
              <w:t xml:space="preserve"> but the eligibility worker has not received a certified level of care. A payment cannot be authorized until one is received.</w:t>
            </w:r>
          </w:p>
          <w:p w14:paraId="31756C6B" w14:textId="77777777" w:rsidR="00037B0C" w:rsidRPr="009128AD" w:rsidRDefault="00037B0C" w:rsidP="00C92DE9">
            <w:pPr>
              <w:pStyle w:val="BodyText"/>
              <w:widowControl w:val="0"/>
              <w:jc w:val="left"/>
              <w:rPr>
                <w:rFonts w:ascii="Skeena" w:hAnsi="Skeena"/>
                <w:b/>
                <w:bCs/>
                <w:sz w:val="22"/>
                <w:szCs w:val="22"/>
              </w:rPr>
            </w:pPr>
          </w:p>
          <w:p w14:paraId="552660DB" w14:textId="77777777" w:rsidR="00B87C60" w:rsidRDefault="00037B0C" w:rsidP="00C92DE9">
            <w:pPr>
              <w:pStyle w:val="BodyText"/>
              <w:widowControl w:val="0"/>
              <w:jc w:val="left"/>
              <w:rPr>
                <w:rFonts w:ascii="Skeena" w:hAnsi="Skeena"/>
                <w:b/>
                <w:bCs/>
                <w:sz w:val="22"/>
                <w:szCs w:val="22"/>
              </w:rPr>
            </w:pPr>
            <w:r w:rsidRPr="009128AD">
              <w:rPr>
                <w:rFonts w:ascii="Skeena" w:hAnsi="Skeena"/>
                <w:b/>
                <w:bCs/>
                <w:sz w:val="22"/>
                <w:szCs w:val="22"/>
              </w:rPr>
              <w:t>Example #3</w:t>
            </w:r>
          </w:p>
          <w:p w14:paraId="00CD236F" w14:textId="632D1FB5" w:rsidR="00037B0C" w:rsidRPr="009128AD" w:rsidRDefault="00037B0C" w:rsidP="00C92DE9">
            <w:pPr>
              <w:pStyle w:val="BodyText"/>
              <w:widowControl w:val="0"/>
              <w:jc w:val="left"/>
              <w:rPr>
                <w:rFonts w:ascii="Skeena" w:hAnsi="Skeena"/>
                <w:sz w:val="22"/>
                <w:szCs w:val="22"/>
              </w:rPr>
            </w:pPr>
            <w:r w:rsidRPr="009128AD">
              <w:rPr>
                <w:rFonts w:ascii="Skeena" w:hAnsi="Skeena"/>
                <w:sz w:val="22"/>
                <w:szCs w:val="22"/>
              </w:rPr>
              <w:t>Cindy Bouknight is a Medicaid patient at the Babcock Center’s Wire Road ICF/ID facility. She has an accident and must be transferred to the skilled care floor at Sisters of Hope Nursing Home. A level of care certification is required before payment may be authorized.</w:t>
            </w:r>
          </w:p>
          <w:p w14:paraId="58D515A4" w14:textId="77777777" w:rsidR="00037B0C" w:rsidRPr="009128AD" w:rsidRDefault="00037B0C" w:rsidP="00C92DE9">
            <w:pPr>
              <w:widowControl w:val="0"/>
              <w:rPr>
                <w:rFonts w:ascii="Skeena" w:hAnsi="Skeena" w:cs="Arial"/>
                <w:b/>
                <w:bCs/>
                <w:sz w:val="22"/>
                <w:szCs w:val="22"/>
              </w:rPr>
            </w:pPr>
          </w:p>
          <w:p w14:paraId="2E041D63" w14:textId="77777777" w:rsidR="00B87C60" w:rsidRDefault="00037B0C" w:rsidP="00C92DE9">
            <w:pPr>
              <w:widowControl w:val="0"/>
              <w:autoSpaceDE w:val="0"/>
              <w:autoSpaceDN w:val="0"/>
              <w:adjustRightInd w:val="0"/>
              <w:rPr>
                <w:rFonts w:ascii="Skeena" w:hAnsi="Skeena" w:cs="Arial"/>
                <w:b/>
                <w:bCs/>
                <w:sz w:val="22"/>
                <w:szCs w:val="22"/>
              </w:rPr>
            </w:pPr>
            <w:r w:rsidRPr="009128AD">
              <w:rPr>
                <w:rFonts w:ascii="Skeena" w:hAnsi="Skeena" w:cs="Arial"/>
                <w:b/>
                <w:bCs/>
                <w:sz w:val="22"/>
                <w:szCs w:val="22"/>
              </w:rPr>
              <w:t>Example #4</w:t>
            </w:r>
          </w:p>
          <w:p w14:paraId="01AC16E4" w14:textId="2CD2CCB6" w:rsidR="00037B0C" w:rsidRPr="009128AD" w:rsidRDefault="00037B0C" w:rsidP="00C92DE9">
            <w:pPr>
              <w:widowControl w:val="0"/>
              <w:autoSpaceDE w:val="0"/>
              <w:autoSpaceDN w:val="0"/>
              <w:adjustRightInd w:val="0"/>
              <w:rPr>
                <w:rFonts w:ascii="Skeena" w:hAnsi="Skeena" w:cs="Arial"/>
                <w:sz w:val="22"/>
                <w:szCs w:val="22"/>
              </w:rPr>
            </w:pPr>
            <w:r w:rsidRPr="009128AD">
              <w:rPr>
                <w:rFonts w:ascii="Skeena" w:hAnsi="Skeena" w:cs="Arial"/>
                <w:sz w:val="22"/>
                <w:szCs w:val="22"/>
              </w:rPr>
              <w:t xml:space="preserve">Stella King entered Regional Medical Center on March 5. She transferred to Caring Hearts Nursing Home under Medicare on March 10. She applied for Medicaid to assist with her bills there. The nursing home submitted a </w:t>
            </w:r>
            <w:hyperlink r:id="rId305" w:history="1">
              <w:r w:rsidRPr="009128AD">
                <w:rPr>
                  <w:rStyle w:val="Hyperlink"/>
                  <w:rFonts w:ascii="Skeena" w:hAnsi="Skeena"/>
                  <w:sz w:val="22"/>
                  <w:szCs w:val="22"/>
                </w:rPr>
                <w:t>DHHS Form 181</w:t>
              </w:r>
            </w:hyperlink>
            <w:r w:rsidRPr="009128AD">
              <w:rPr>
                <w:rFonts w:ascii="Skeena" w:hAnsi="Skeena" w:cs="Arial"/>
                <w:sz w:val="22"/>
                <w:szCs w:val="22"/>
              </w:rPr>
              <w:t xml:space="preserve">, Notice of Admission, Authorization, and Change of Status for Long Term Care, for coverage. Her Medicare eligibility ends effective May 1. CLTC assessed her at an Intermediate level of care. Caring Hearts submitted a DHHS Form 181 with a copy of the level of care certification requesting vendor payment effective May 1. All other eligibility </w:t>
            </w:r>
            <w:r w:rsidRPr="009128AD">
              <w:rPr>
                <w:rFonts w:ascii="Skeena" w:hAnsi="Skeena" w:cs="Arial"/>
                <w:sz w:val="22"/>
                <w:szCs w:val="22"/>
              </w:rPr>
              <w:lastRenderedPageBreak/>
              <w:t>criteria were met in March. The eligibility worker approved the case effective March 1. A level of care was not required for the March 10 admission because an individual must meet a Skilled level of care before Medicare will sponsor an admission at a nursing facility.</w:t>
            </w:r>
          </w:p>
        </w:tc>
      </w:tr>
    </w:tbl>
    <w:p w14:paraId="343267BF" w14:textId="77777777" w:rsidR="00037B0C" w:rsidRPr="009128AD" w:rsidRDefault="00037B0C" w:rsidP="00B87C60">
      <w:pPr>
        <w:widowControl w:val="0"/>
        <w:rPr>
          <w:rFonts w:ascii="Skeena" w:hAnsi="Skeena" w:cs="Arial"/>
        </w:rPr>
      </w:pPr>
    </w:p>
    <w:p w14:paraId="0CC2E2E1" w14:textId="77777777" w:rsidR="00037B0C" w:rsidRPr="009128AD" w:rsidRDefault="00037B0C" w:rsidP="005F0F8E">
      <w:pPr>
        <w:widowControl w:val="0"/>
        <w:numPr>
          <w:ilvl w:val="0"/>
          <w:numId w:val="511"/>
        </w:numPr>
        <w:rPr>
          <w:rFonts w:ascii="Skeena" w:hAnsi="Skeena" w:cs="Arial"/>
          <w:b/>
        </w:rPr>
      </w:pPr>
      <w:r w:rsidRPr="009128AD">
        <w:rPr>
          <w:rFonts w:ascii="Skeena" w:hAnsi="Skeena" w:cs="Arial"/>
          <w:b/>
        </w:rPr>
        <w:t xml:space="preserve">Home and Community Based Services Waiver </w:t>
      </w:r>
    </w:p>
    <w:p w14:paraId="2B869912" w14:textId="77777777" w:rsidR="00037B0C" w:rsidRPr="009128AD" w:rsidRDefault="00037B0C" w:rsidP="00037B0C">
      <w:pPr>
        <w:widowControl w:val="0"/>
        <w:ind w:left="720"/>
        <w:rPr>
          <w:rFonts w:ascii="Skeena" w:hAnsi="Skeena" w:cs="Arial"/>
        </w:rPr>
      </w:pPr>
      <w:r w:rsidRPr="009128AD">
        <w:rPr>
          <w:rFonts w:ascii="Skeena" w:hAnsi="Skeena" w:cs="Arial"/>
        </w:rPr>
        <w:t>A level of care must be certified before an individual may be approved to enter the waiver program.</w:t>
      </w:r>
    </w:p>
    <w:p w14:paraId="70B95D15" w14:textId="77777777" w:rsidR="00037B0C" w:rsidRPr="009128AD" w:rsidRDefault="00037B0C" w:rsidP="005F0F8E">
      <w:pPr>
        <w:widowControl w:val="0"/>
        <w:numPr>
          <w:ilvl w:val="0"/>
          <w:numId w:val="511"/>
        </w:numPr>
        <w:rPr>
          <w:rFonts w:ascii="Skeena" w:hAnsi="Skeena" w:cs="Arial"/>
          <w:b/>
        </w:rPr>
      </w:pPr>
      <w:r w:rsidRPr="009128AD">
        <w:rPr>
          <w:rFonts w:ascii="Skeena" w:hAnsi="Skeena" w:cs="Arial"/>
          <w:b/>
        </w:rPr>
        <w:t>General Hospital</w:t>
      </w:r>
    </w:p>
    <w:p w14:paraId="1234D369" w14:textId="77777777" w:rsidR="00037B0C" w:rsidRPr="009128AD" w:rsidRDefault="00037B0C" w:rsidP="00037B0C">
      <w:pPr>
        <w:pStyle w:val="BodyText"/>
        <w:widowControl w:val="0"/>
        <w:ind w:left="720"/>
        <w:rPr>
          <w:rFonts w:ascii="Skeena" w:hAnsi="Skeena"/>
        </w:rPr>
      </w:pPr>
      <w:r w:rsidRPr="009128AD">
        <w:rPr>
          <w:rFonts w:ascii="Skeena" w:hAnsi="Skeena"/>
        </w:rPr>
        <w:t>A level of care certification is not required. The hospital’s Utilization Review Board completes a treatment plan to justify continued hospitalization, therefore a level of care is presumed.</w:t>
      </w:r>
    </w:p>
    <w:p w14:paraId="0F9F2276" w14:textId="77777777" w:rsidR="00037B0C" w:rsidRPr="009128AD" w:rsidRDefault="00401466" w:rsidP="00037B0C">
      <w:pPr>
        <w:widowControl w:val="0"/>
        <w:jc w:val="right"/>
        <w:rPr>
          <w:rFonts w:ascii="Skeena" w:hAnsi="Skeena" w:cs="Arial"/>
        </w:rPr>
      </w:pPr>
      <w:hyperlink w:anchor="_top" w:history="1">
        <w:r w:rsidR="00037B0C" w:rsidRPr="009128AD">
          <w:rPr>
            <w:rStyle w:val="Hyperlink"/>
            <w:rFonts w:ascii="Skeena" w:hAnsi="Skeena"/>
          </w:rPr>
          <w:t>Table of Contents</w:t>
        </w:r>
      </w:hyperlink>
    </w:p>
    <w:p w14:paraId="66F9CEFF" w14:textId="77777777" w:rsidR="00037B0C" w:rsidRPr="009128AD" w:rsidRDefault="00037B0C" w:rsidP="00037B0C">
      <w:pPr>
        <w:pStyle w:val="ManualHeading2"/>
        <w:keepNext w:val="0"/>
        <w:rPr>
          <w:b w:val="0"/>
          <w:bCs w:val="0"/>
        </w:rPr>
      </w:pPr>
      <w:bookmarkStart w:id="2678" w:name="_Toc160439767"/>
      <w:bookmarkStart w:id="2679" w:name="_Toc140064108"/>
      <w:bookmarkStart w:id="2680" w:name="_Toc144208410"/>
      <w:bookmarkStart w:id="2681" w:name="_Toc144769217"/>
      <w:bookmarkStart w:id="2682" w:name="_Toc147074757"/>
      <w:bookmarkStart w:id="2683" w:name="_Toc149697186"/>
      <w:bookmarkStart w:id="2684" w:name="_Toc152299087"/>
      <w:bookmarkStart w:id="2685" w:name="_Toc152299535"/>
      <w:r w:rsidRPr="009128AD">
        <w:t>304.06.03</w:t>
      </w:r>
      <w:r w:rsidRPr="009128AD">
        <w:tab/>
        <w:t>Client Status Document</w:t>
      </w:r>
      <w:bookmarkEnd w:id="2678"/>
      <w:bookmarkEnd w:id="2679"/>
      <w:bookmarkEnd w:id="2680"/>
      <w:bookmarkEnd w:id="2681"/>
      <w:bookmarkEnd w:id="2682"/>
      <w:bookmarkEnd w:id="2683"/>
      <w:bookmarkEnd w:id="2684"/>
      <w:bookmarkEnd w:id="2685"/>
    </w:p>
    <w:p w14:paraId="18870D71" w14:textId="77777777" w:rsidR="00037B0C" w:rsidRPr="009128AD" w:rsidRDefault="00037B0C" w:rsidP="00037B0C">
      <w:pPr>
        <w:widowControl w:val="0"/>
        <w:jc w:val="right"/>
        <w:rPr>
          <w:rFonts w:ascii="Skeena" w:hAnsi="Skeena" w:cs="Arial"/>
          <w:bCs/>
          <w:sz w:val="16"/>
          <w:szCs w:val="16"/>
        </w:rPr>
      </w:pPr>
      <w:r w:rsidRPr="009128AD">
        <w:rPr>
          <w:rFonts w:ascii="Skeena" w:hAnsi="Skeena" w:cs="Arial"/>
          <w:bCs/>
          <w:sz w:val="16"/>
          <w:szCs w:val="16"/>
        </w:rPr>
        <w:t>(Rev. 09/01/12)</w:t>
      </w:r>
    </w:p>
    <w:p w14:paraId="101B64BF" w14:textId="77777777" w:rsidR="00037B0C" w:rsidRPr="009128AD" w:rsidRDefault="00037B0C" w:rsidP="00037B0C">
      <w:pPr>
        <w:widowControl w:val="0"/>
        <w:jc w:val="both"/>
        <w:rPr>
          <w:rFonts w:ascii="Skeena" w:hAnsi="Skeena" w:cs="Arial"/>
        </w:rPr>
      </w:pPr>
      <w:r w:rsidRPr="009128AD">
        <w:rPr>
          <w:rFonts w:ascii="Skeena" w:hAnsi="Skeena" w:cs="Arial"/>
        </w:rPr>
        <w:t>The DHHS Form 118/118-A/188-B, Client Status Document (CSD), is the primary tool used by CLTC/DDSN/PRTF Alternative CHANCE to communicate information to the Medicaid eligibility worker. Some of its uses are for:</w:t>
      </w:r>
    </w:p>
    <w:p w14:paraId="166FF56D" w14:textId="77777777" w:rsidR="00037B0C" w:rsidRPr="009128AD" w:rsidRDefault="00037B0C" w:rsidP="005F0F8E">
      <w:pPr>
        <w:pStyle w:val="Style"/>
        <w:numPr>
          <w:ilvl w:val="0"/>
          <w:numId w:val="513"/>
        </w:numPr>
        <w:tabs>
          <w:tab w:val="left" w:pos="-1080"/>
          <w:tab w:val="left" w:pos="-720"/>
        </w:tabs>
        <w:jc w:val="both"/>
        <w:rPr>
          <w:rFonts w:ascii="Skeena" w:hAnsi="Skeena" w:cs="Arial"/>
          <w:sz w:val="24"/>
        </w:rPr>
      </w:pPr>
      <w:r w:rsidRPr="009128AD">
        <w:rPr>
          <w:rFonts w:ascii="Skeena" w:hAnsi="Skeena" w:cs="Arial"/>
          <w:sz w:val="24"/>
        </w:rPr>
        <w:t>CLTC/DDSN/PRTF Alternative CHANCE to notify the eligibility worker that an applicant/beneficiary meets level of care;</w:t>
      </w:r>
    </w:p>
    <w:p w14:paraId="6027062D" w14:textId="77777777" w:rsidR="00037B0C" w:rsidRPr="009128AD" w:rsidRDefault="00037B0C" w:rsidP="005F0F8E">
      <w:pPr>
        <w:pStyle w:val="Style"/>
        <w:numPr>
          <w:ilvl w:val="0"/>
          <w:numId w:val="513"/>
        </w:numPr>
        <w:tabs>
          <w:tab w:val="left" w:pos="-1080"/>
          <w:tab w:val="left" w:pos="-720"/>
        </w:tabs>
        <w:jc w:val="both"/>
        <w:rPr>
          <w:rFonts w:ascii="Skeena" w:hAnsi="Skeena" w:cs="Arial"/>
          <w:sz w:val="24"/>
        </w:rPr>
      </w:pPr>
      <w:r w:rsidRPr="009128AD">
        <w:rPr>
          <w:rFonts w:ascii="Skeena" w:hAnsi="Skeena" w:cs="Arial"/>
          <w:sz w:val="24"/>
        </w:rPr>
        <w:t>CLTC/DDSN/PRTF Alternative CHANCE to notify the eligibility worker that a beneficiary has requested waiver services and the look-back needs to be developed; and</w:t>
      </w:r>
    </w:p>
    <w:p w14:paraId="5424D34C" w14:textId="77777777" w:rsidR="00037B0C" w:rsidRPr="009128AD" w:rsidRDefault="00037B0C" w:rsidP="005F0F8E">
      <w:pPr>
        <w:pStyle w:val="Style"/>
        <w:numPr>
          <w:ilvl w:val="0"/>
          <w:numId w:val="513"/>
        </w:numPr>
        <w:tabs>
          <w:tab w:val="left" w:pos="-1080"/>
          <w:tab w:val="left" w:pos="-720"/>
        </w:tabs>
        <w:jc w:val="both"/>
        <w:rPr>
          <w:rFonts w:ascii="Skeena" w:hAnsi="Skeena" w:cs="Arial"/>
          <w:sz w:val="24"/>
        </w:rPr>
      </w:pPr>
      <w:r w:rsidRPr="009128AD">
        <w:rPr>
          <w:rFonts w:ascii="Skeena" w:hAnsi="Skeena" w:cs="Arial"/>
          <w:sz w:val="24"/>
        </w:rPr>
        <w:t>Eligibility worker to notify CLTC/DDSN/PRTF Alternative CHANCE of information regarding the applicant/beneficiary, such as:</w:t>
      </w:r>
    </w:p>
    <w:p w14:paraId="23CAFA7B" w14:textId="77777777" w:rsidR="00037B0C" w:rsidRPr="009128AD" w:rsidRDefault="00037B0C" w:rsidP="005F0F8E">
      <w:pPr>
        <w:pStyle w:val="Style"/>
        <w:numPr>
          <w:ilvl w:val="1"/>
          <w:numId w:val="513"/>
        </w:numPr>
        <w:tabs>
          <w:tab w:val="left" w:pos="-1080"/>
          <w:tab w:val="left" w:pos="-720"/>
        </w:tabs>
        <w:jc w:val="both"/>
        <w:rPr>
          <w:rFonts w:ascii="Skeena" w:hAnsi="Skeena" w:cs="Arial"/>
          <w:sz w:val="24"/>
        </w:rPr>
      </w:pPr>
      <w:r w:rsidRPr="009128AD">
        <w:rPr>
          <w:rFonts w:ascii="Skeena" w:hAnsi="Skeena" w:cs="Arial"/>
          <w:sz w:val="24"/>
        </w:rPr>
        <w:t>Financially eligibility</w:t>
      </w:r>
    </w:p>
    <w:p w14:paraId="3CF7FB6E" w14:textId="77777777" w:rsidR="00037B0C" w:rsidRPr="009128AD" w:rsidRDefault="00037B0C" w:rsidP="005F0F8E">
      <w:pPr>
        <w:pStyle w:val="Style"/>
        <w:numPr>
          <w:ilvl w:val="1"/>
          <w:numId w:val="513"/>
        </w:numPr>
        <w:tabs>
          <w:tab w:val="left" w:pos="-1080"/>
          <w:tab w:val="left" w:pos="-720"/>
        </w:tabs>
        <w:jc w:val="both"/>
        <w:rPr>
          <w:rFonts w:ascii="Skeena" w:hAnsi="Skeena" w:cs="Arial"/>
          <w:sz w:val="24"/>
        </w:rPr>
      </w:pPr>
      <w:r w:rsidRPr="009128AD">
        <w:rPr>
          <w:rFonts w:ascii="Skeena" w:hAnsi="Skeena" w:cs="Arial"/>
          <w:sz w:val="24"/>
        </w:rPr>
        <w:t>Needs to meet the 30 consecutive day requirement</w:t>
      </w:r>
    </w:p>
    <w:p w14:paraId="10756E06" w14:textId="77777777" w:rsidR="00037B0C" w:rsidRPr="009128AD" w:rsidRDefault="00037B0C" w:rsidP="005F0F8E">
      <w:pPr>
        <w:pStyle w:val="Style"/>
        <w:numPr>
          <w:ilvl w:val="1"/>
          <w:numId w:val="513"/>
        </w:numPr>
        <w:tabs>
          <w:tab w:val="left" w:pos="-1080"/>
          <w:tab w:val="left" w:pos="-720"/>
        </w:tabs>
        <w:jc w:val="both"/>
        <w:rPr>
          <w:rFonts w:ascii="Skeena" w:hAnsi="Skeena" w:cs="Arial"/>
          <w:sz w:val="24"/>
        </w:rPr>
      </w:pPr>
      <w:r w:rsidRPr="009128AD">
        <w:rPr>
          <w:rFonts w:ascii="Skeena" w:hAnsi="Skeena" w:cs="Arial"/>
          <w:sz w:val="24"/>
        </w:rPr>
        <w:t xml:space="preserve">Ineligibility </w:t>
      </w:r>
    </w:p>
    <w:p w14:paraId="040AA577" w14:textId="77777777" w:rsidR="00037B0C" w:rsidRPr="00B87C60" w:rsidRDefault="00037B0C" w:rsidP="00037B0C">
      <w:pPr>
        <w:pStyle w:val="Style"/>
        <w:tabs>
          <w:tab w:val="left" w:pos="-1080"/>
          <w:tab w:val="left" w:pos="-720"/>
        </w:tabs>
        <w:ind w:left="0" w:firstLine="0"/>
        <w:jc w:val="both"/>
        <w:rPr>
          <w:rFonts w:ascii="Skeena" w:hAnsi="Skeena" w:cs="Arial"/>
          <w:sz w:val="24"/>
        </w:rPr>
      </w:pPr>
    </w:p>
    <w:p w14:paraId="277A6C12" w14:textId="77777777" w:rsidR="00037B0C" w:rsidRPr="00B87C60" w:rsidRDefault="00037B0C" w:rsidP="00037B0C">
      <w:pPr>
        <w:widowControl w:val="0"/>
        <w:jc w:val="both"/>
        <w:rPr>
          <w:rFonts w:ascii="Skeena" w:hAnsi="Skeena" w:cs="Arial"/>
        </w:rPr>
      </w:pPr>
      <w:r w:rsidRPr="00B87C60">
        <w:rPr>
          <w:rFonts w:ascii="Skeena" w:hAnsi="Skeena" w:cs="Arial"/>
        </w:rPr>
        <w:t>Do not forward the CSD to CLTC/DDSN/PRTF Alternative CHANCE until it is determined if all eligibility factors are met with the exception of the 30 consecutive day criteria. It is extremely important to complete the CSD accurately for a new beneficiary before returning it to CLTC/DDSN/PRTF Alternative CHANCE. CLTC/DDSN/PRTF Alternative CHANCE enters the applicant/beneficiary into the waiver and authorizes and starts waiver services for individuals based on the information provided on the CSD.</w:t>
      </w:r>
    </w:p>
    <w:p w14:paraId="1E90BDF7" w14:textId="77777777" w:rsidR="00037B0C" w:rsidRPr="00B87C60" w:rsidRDefault="00037B0C" w:rsidP="00037B0C">
      <w:pPr>
        <w:widowControl w:val="0"/>
        <w:jc w:val="both"/>
        <w:rPr>
          <w:rFonts w:ascii="Skeena" w:hAnsi="Skeena" w:cs="Arial"/>
        </w:rPr>
      </w:pPr>
    </w:p>
    <w:p w14:paraId="31D474E3" w14:textId="77777777" w:rsidR="00037B0C" w:rsidRPr="00B87C60" w:rsidRDefault="00037B0C" w:rsidP="00037B0C">
      <w:pPr>
        <w:widowControl w:val="0"/>
        <w:jc w:val="both"/>
        <w:rPr>
          <w:rFonts w:ascii="Skeena" w:hAnsi="Skeena" w:cs="Arial"/>
        </w:rPr>
      </w:pPr>
      <w:r w:rsidRPr="00B87C60">
        <w:rPr>
          <w:rFonts w:ascii="Skeena" w:hAnsi="Skeena" w:cs="Arial"/>
        </w:rPr>
        <w:t>The appropriate completion of the CSD varies, depending on the individual’s category of assistance. For instructions on completing a CSD sent by CLTC, refer to MPPM 304.06.04; for a CSD sent by DDSN, refer to MPPM 304.06.05; for a CSD sent by PACE, refer to MPPM 304.06.06; and for a CSD sent by PRTF Alternative CHANCE Project Director, refer to MPPM 304.06.07.</w:t>
      </w:r>
    </w:p>
    <w:p w14:paraId="3E94FF3B" w14:textId="77777777" w:rsidR="00037B0C" w:rsidRPr="00B87C60" w:rsidRDefault="00037B0C" w:rsidP="00037B0C">
      <w:pPr>
        <w:widowControl w:val="0"/>
        <w:jc w:val="both"/>
        <w:rPr>
          <w:rFonts w:ascii="Skeena" w:hAnsi="Skeena" w:cs="Arial"/>
          <w:bCs/>
        </w:rPr>
      </w:pPr>
    </w:p>
    <w:p w14:paraId="7510614F" w14:textId="77777777" w:rsidR="00037B0C" w:rsidRPr="009128AD" w:rsidRDefault="00037B0C" w:rsidP="00B1056C">
      <w:pPr>
        <w:pStyle w:val="ManualHeading2"/>
        <w:keepNext w:val="0"/>
        <w:rPr>
          <w:b w:val="0"/>
          <w:bCs w:val="0"/>
          <w:sz w:val="16"/>
          <w:szCs w:val="16"/>
        </w:rPr>
      </w:pPr>
      <w:bookmarkStart w:id="2686" w:name="_Toc140064109"/>
      <w:bookmarkStart w:id="2687" w:name="_Toc144208411"/>
      <w:bookmarkStart w:id="2688" w:name="_Toc144769218"/>
      <w:bookmarkStart w:id="2689" w:name="_Toc147074758"/>
      <w:bookmarkStart w:id="2690" w:name="_Toc149697187"/>
      <w:bookmarkStart w:id="2691" w:name="_Toc152299088"/>
      <w:bookmarkStart w:id="2692" w:name="_Toc152299536"/>
      <w:r w:rsidRPr="009128AD">
        <w:lastRenderedPageBreak/>
        <w:t>304.06.04</w:t>
      </w:r>
      <w:r w:rsidRPr="009128AD">
        <w:tab/>
        <w:t>Client Status Document From CLTC</w:t>
      </w:r>
      <w:bookmarkEnd w:id="2686"/>
      <w:bookmarkEnd w:id="2687"/>
      <w:bookmarkEnd w:id="2688"/>
      <w:bookmarkEnd w:id="2689"/>
      <w:bookmarkEnd w:id="2690"/>
      <w:bookmarkEnd w:id="2691"/>
      <w:bookmarkEnd w:id="2692"/>
    </w:p>
    <w:p w14:paraId="1071FC9A" w14:textId="77777777" w:rsidR="00037B0C" w:rsidRPr="009128AD" w:rsidRDefault="00037B0C" w:rsidP="00037B0C">
      <w:pPr>
        <w:widowControl w:val="0"/>
        <w:jc w:val="right"/>
        <w:rPr>
          <w:rFonts w:ascii="Skeena" w:hAnsi="Skeena" w:cs="Arial"/>
          <w:bCs/>
          <w:sz w:val="16"/>
          <w:szCs w:val="16"/>
        </w:rPr>
      </w:pPr>
      <w:r w:rsidRPr="009128AD">
        <w:rPr>
          <w:rFonts w:ascii="Skeena" w:hAnsi="Skeena" w:cs="Arial"/>
          <w:bCs/>
          <w:sz w:val="16"/>
          <w:szCs w:val="16"/>
        </w:rPr>
        <w:t>(Rev. 10/01/13)</w:t>
      </w:r>
    </w:p>
    <w:p w14:paraId="7FF45ECE" w14:textId="77777777" w:rsidR="00037B0C" w:rsidRPr="009128AD" w:rsidRDefault="00037B0C" w:rsidP="00AF3FA5">
      <w:pPr>
        <w:pStyle w:val="BodyText"/>
        <w:widowControl w:val="0"/>
        <w:tabs>
          <w:tab w:val="left" w:pos="360"/>
        </w:tabs>
        <w:rPr>
          <w:rFonts w:ascii="Skeena" w:hAnsi="Skeena"/>
          <w:b/>
          <w:bCs/>
        </w:rPr>
      </w:pPr>
      <w:r w:rsidRPr="009128AD">
        <w:rPr>
          <w:rFonts w:ascii="Skeena" w:hAnsi="Skeena"/>
          <w:b/>
          <w:bCs/>
        </w:rPr>
        <w:t>A.</w:t>
      </w:r>
      <w:r w:rsidRPr="009128AD">
        <w:rPr>
          <w:rFonts w:ascii="Skeena" w:hAnsi="Skeena"/>
          <w:b/>
          <w:bCs/>
        </w:rPr>
        <w:tab/>
        <w:t>SSI Recipient Enters Waiver</w:t>
      </w:r>
    </w:p>
    <w:p w14:paraId="01A3A835" w14:textId="77777777" w:rsidR="00037B0C" w:rsidRPr="009128AD" w:rsidRDefault="00037B0C" w:rsidP="00037B0C">
      <w:pPr>
        <w:widowControl w:val="0"/>
        <w:jc w:val="both"/>
        <w:rPr>
          <w:rFonts w:ascii="Skeena" w:hAnsi="Skeena" w:cs="Arial"/>
        </w:rPr>
      </w:pPr>
      <w:r w:rsidRPr="009128AD">
        <w:rPr>
          <w:rFonts w:ascii="Skeena" w:hAnsi="Skeena" w:cs="Arial"/>
        </w:rPr>
        <w:t>When an SSI recipient enters the waiver, CLTC would enroll the recipient in the waiver and authorize services. A look-back for transfer of assets is not required. In MEDS, the category will remain 80.</w:t>
      </w:r>
    </w:p>
    <w:p w14:paraId="73E991BD" w14:textId="77777777" w:rsidR="00037B0C" w:rsidRPr="009128AD" w:rsidRDefault="00037B0C" w:rsidP="00AF3FA5">
      <w:pPr>
        <w:pStyle w:val="BodyText"/>
        <w:widowControl w:val="0"/>
        <w:tabs>
          <w:tab w:val="left" w:pos="360"/>
        </w:tabs>
        <w:rPr>
          <w:rFonts w:ascii="Skeena" w:hAnsi="Skeena"/>
          <w:b/>
          <w:bCs/>
        </w:rPr>
      </w:pPr>
      <w:r w:rsidRPr="009128AD">
        <w:rPr>
          <w:rFonts w:ascii="Skeena" w:hAnsi="Skeena"/>
          <w:b/>
          <w:bCs/>
        </w:rPr>
        <w:t>B.</w:t>
      </w:r>
      <w:r w:rsidRPr="009128AD">
        <w:rPr>
          <w:rFonts w:ascii="Skeena" w:hAnsi="Skeena"/>
          <w:b/>
          <w:bCs/>
        </w:rPr>
        <w:tab/>
        <w:t>Already Medicaid Eligible, But Without SSI, Beneficiary Enters Waiver</w:t>
      </w:r>
    </w:p>
    <w:p w14:paraId="38E4400A" w14:textId="2883E6FA" w:rsidR="00037B0C" w:rsidRPr="009128AD" w:rsidRDefault="00037B0C" w:rsidP="00037B0C">
      <w:pPr>
        <w:widowControl w:val="0"/>
        <w:jc w:val="both"/>
        <w:rPr>
          <w:rFonts w:ascii="Skeena" w:hAnsi="Skeena" w:cs="Arial"/>
        </w:rPr>
      </w:pPr>
      <w:r w:rsidRPr="009128AD">
        <w:rPr>
          <w:rFonts w:ascii="Skeena" w:hAnsi="Skeena" w:cs="Arial"/>
        </w:rPr>
        <w:t xml:space="preserve">When a beneficiary who is already eligible for Medicaid in a category other than SSI enters the waiver, CLTC sends a CSD to the eligibility worker who maintains the open record with a message </w:t>
      </w:r>
      <w:r w:rsidRPr="009128AD">
        <w:rPr>
          <w:rFonts w:ascii="Skeena" w:hAnsi="Skeena" w:cs="Arial"/>
          <w:b/>
          <w:bCs/>
        </w:rPr>
        <w:t xml:space="preserve">“CLIENT ENTERING WAIVER. CHECK FOR ANY TRANSFER OF RESOURCES WITHIN THE PAST 60 MONTHS.” </w:t>
      </w:r>
      <w:r w:rsidRPr="009128AD">
        <w:rPr>
          <w:rFonts w:ascii="Skeena" w:hAnsi="Skeena" w:cs="Arial"/>
        </w:rPr>
        <w:t xml:space="preserve">This message is printed directly below the address of the CLTC and eligibility office. The local eligibility office will complete a DHHS Form 1233 ME, Medicaid Eligibility Checklist, and send to the beneficiary requesting the </w:t>
      </w:r>
      <w:hyperlink r:id="rId306" w:history="1">
        <w:r w:rsidR="00B87C60">
          <w:rPr>
            <w:rStyle w:val="Hyperlink"/>
            <w:rFonts w:ascii="Skeena" w:hAnsi="Skeena"/>
          </w:rPr>
          <w:t>DHHS Form 3400-B</w:t>
        </w:r>
      </w:hyperlink>
      <w:r w:rsidRPr="009128AD">
        <w:rPr>
          <w:rFonts w:ascii="Skeena" w:hAnsi="Skeena" w:cs="Arial"/>
        </w:rPr>
        <w:t>, Additional Information for Nursing Home and In-Home Care, and other information necessary to complete a look-back for transfer of assets. The eligibility worker completes the look back and returns the CSD to CLTC with appropriate transfer information. If a transfer has occurred, a DHHS Form 932, Notice of Denial of Waiver Services or Nursing Home Care, must be sent to the beneficiary.</w:t>
      </w:r>
    </w:p>
    <w:p w14:paraId="27798851" w14:textId="77777777" w:rsidR="00037B0C" w:rsidRPr="009128AD" w:rsidRDefault="00037B0C" w:rsidP="00037B0C">
      <w:pPr>
        <w:widowControl w:val="0"/>
        <w:jc w:val="both"/>
        <w:rPr>
          <w:rFonts w:ascii="Skeena" w:hAnsi="Skeena" w:cs="Arial"/>
        </w:rPr>
      </w:pPr>
    </w:p>
    <w:p w14:paraId="7C6F463E" w14:textId="77777777" w:rsidR="00037B0C" w:rsidRPr="009128AD" w:rsidRDefault="00037B0C" w:rsidP="00037B0C">
      <w:pPr>
        <w:widowControl w:val="0"/>
        <w:jc w:val="both"/>
        <w:rPr>
          <w:rFonts w:ascii="Skeena" w:hAnsi="Skeena" w:cs="Arial"/>
        </w:rPr>
      </w:pPr>
      <w:r w:rsidRPr="009128AD">
        <w:rPr>
          <w:rFonts w:ascii="Skeena" w:hAnsi="Skeena" w:cs="Arial"/>
        </w:rPr>
        <w:t>If the beneficiary’s Medicaid category is to be changed by the eligibility worker from the original category to a category 15, this must be notated on the CSD.</w:t>
      </w:r>
    </w:p>
    <w:p w14:paraId="53E6A8EA" w14:textId="77777777" w:rsidR="00037B0C" w:rsidRPr="009128AD" w:rsidRDefault="00037B0C" w:rsidP="00037B0C">
      <w:pPr>
        <w:widowControl w:val="0"/>
        <w:jc w:val="both"/>
        <w:rPr>
          <w:rFonts w:ascii="Skeena" w:hAnsi="Skeena" w:cs="Arial"/>
        </w:rPr>
      </w:pPr>
    </w:p>
    <w:p w14:paraId="52EB0487" w14:textId="77777777" w:rsidR="00037B0C" w:rsidRPr="009128AD" w:rsidRDefault="00037B0C" w:rsidP="00037B0C">
      <w:pPr>
        <w:widowControl w:val="0"/>
        <w:jc w:val="both"/>
        <w:rPr>
          <w:rFonts w:ascii="Skeena" w:hAnsi="Skeena" w:cs="Arial"/>
        </w:rPr>
      </w:pPr>
      <w:r w:rsidRPr="009128AD">
        <w:rPr>
          <w:rFonts w:ascii="Skeena" w:hAnsi="Skeena" w:cs="Arial"/>
        </w:rPr>
        <w:t>Until the look back has been completed, CLTC does not enter the applicant/beneficiary into the waiver.</w:t>
      </w:r>
    </w:p>
    <w:p w14:paraId="1D19A1FC" w14:textId="77777777" w:rsidR="00037B0C" w:rsidRPr="009128AD" w:rsidRDefault="00037B0C" w:rsidP="00037B0C">
      <w:pPr>
        <w:widowControl w:val="0"/>
        <w:jc w:val="both"/>
        <w:rPr>
          <w:rFonts w:ascii="Skeena" w:hAnsi="Skeena" w:cs="Arial"/>
        </w:rPr>
      </w:pPr>
    </w:p>
    <w:p w14:paraId="7B680C72" w14:textId="77777777" w:rsidR="00037B0C" w:rsidRPr="009128AD" w:rsidRDefault="00037B0C" w:rsidP="00AF3FA5">
      <w:pPr>
        <w:pStyle w:val="BodyText"/>
        <w:widowControl w:val="0"/>
        <w:tabs>
          <w:tab w:val="left" w:pos="360"/>
        </w:tabs>
        <w:rPr>
          <w:rFonts w:ascii="Skeena" w:hAnsi="Skeena"/>
          <w:b/>
          <w:bCs/>
        </w:rPr>
      </w:pPr>
      <w:r w:rsidRPr="009128AD">
        <w:rPr>
          <w:rFonts w:ascii="Skeena" w:hAnsi="Skeena"/>
          <w:b/>
          <w:bCs/>
        </w:rPr>
        <w:t>C.</w:t>
      </w:r>
      <w:r w:rsidRPr="009128AD">
        <w:rPr>
          <w:rFonts w:ascii="Skeena" w:hAnsi="Skeena"/>
          <w:b/>
          <w:bCs/>
        </w:rPr>
        <w:tab/>
        <w:t>All Others, Subject to Medicaid Cap</w:t>
      </w:r>
    </w:p>
    <w:p w14:paraId="15C06BF2" w14:textId="77777777" w:rsidR="00037B0C" w:rsidRPr="009128AD" w:rsidRDefault="00037B0C" w:rsidP="00037B0C">
      <w:pPr>
        <w:widowControl w:val="0"/>
        <w:jc w:val="both"/>
        <w:rPr>
          <w:rFonts w:ascii="Skeena" w:hAnsi="Skeena" w:cs="Arial"/>
        </w:rPr>
      </w:pPr>
      <w:r w:rsidRPr="009128AD">
        <w:rPr>
          <w:rFonts w:ascii="Skeena" w:hAnsi="Skeena" w:cs="Arial"/>
        </w:rPr>
        <w:t>Individuals who are not currently eligible for Medicaid may be eligible if their income is measured against the Medicaid Cap or if an Income Trust is established. When an individual requests to enter one of the home and community based waivers, CLTC will complete a telephone assessment. If it appears the applicant may meet level of care, a CSD will be sent to the local eligibility office. The eligibility worker must make contact using the information contained on the CSD to initiate the eligibility process.</w:t>
      </w:r>
    </w:p>
    <w:p w14:paraId="11F9D1D3" w14:textId="77777777" w:rsidR="00037B0C" w:rsidRPr="009128AD" w:rsidRDefault="00037B0C" w:rsidP="00037B0C">
      <w:pPr>
        <w:widowControl w:val="0"/>
        <w:jc w:val="both"/>
        <w:rPr>
          <w:rFonts w:ascii="Skeena" w:hAnsi="Skeena" w:cs="Arial"/>
        </w:rPr>
      </w:pPr>
    </w:p>
    <w:p w14:paraId="37F333E4" w14:textId="77777777" w:rsidR="00037B0C" w:rsidRPr="009128AD" w:rsidRDefault="00037B0C" w:rsidP="00037B0C">
      <w:pPr>
        <w:widowControl w:val="0"/>
        <w:jc w:val="both"/>
        <w:rPr>
          <w:rFonts w:ascii="Skeena" w:hAnsi="Skeena" w:cs="Arial"/>
        </w:rPr>
      </w:pPr>
      <w:r w:rsidRPr="009128AD">
        <w:rPr>
          <w:rFonts w:ascii="Skeena" w:hAnsi="Skeena" w:cs="Arial"/>
        </w:rPr>
        <w:t>When the eligibility worker completes the eligibility determination, the worker returns the properly annotated CSD with the correct eligibility information to CLTC. Please note the eligibility worker must check all boxes that apply in the Medicaid Eligibility Status section. If the applicant can be approved for another category of assistance, such as ABD, the eligibility worker can approve the application for Medicaid, and check all boxes that apply in the Medicaid Eligibility Status section of the CSD. If the beneficiary is not eligible for the waiver because of a transfer, a DHHS Form 932 must be sent to the beneficiary.</w:t>
      </w:r>
    </w:p>
    <w:p w14:paraId="081A7A10" w14:textId="77777777" w:rsidR="00037B0C" w:rsidRPr="009128AD" w:rsidRDefault="00037B0C" w:rsidP="00037B0C">
      <w:pPr>
        <w:widowControl w:val="0"/>
        <w:jc w:val="both"/>
        <w:rPr>
          <w:rFonts w:ascii="Skeena" w:hAnsi="Skeena" w:cs="Arial"/>
        </w:rPr>
      </w:pPr>
    </w:p>
    <w:p w14:paraId="7AC96F2E" w14:textId="77777777" w:rsidR="00037B0C" w:rsidRPr="009128AD" w:rsidRDefault="00037B0C" w:rsidP="00037B0C">
      <w:pPr>
        <w:widowControl w:val="0"/>
        <w:jc w:val="both"/>
        <w:rPr>
          <w:rFonts w:ascii="Skeena" w:hAnsi="Skeena" w:cs="Arial"/>
        </w:rPr>
      </w:pPr>
      <w:r w:rsidRPr="009128AD">
        <w:rPr>
          <w:rFonts w:ascii="Skeena" w:hAnsi="Skeena" w:cs="Arial"/>
        </w:rPr>
        <w:t xml:space="preserve">Once CLTC receives the CSD indicating the applicant will be Medicaid eligible, a formal level of </w:t>
      </w:r>
      <w:r w:rsidRPr="009128AD">
        <w:rPr>
          <w:rFonts w:ascii="Skeena" w:hAnsi="Skeena" w:cs="Arial"/>
        </w:rPr>
        <w:lastRenderedPageBreak/>
        <w:t>care assessment will be completed. If the applicant meets level of care, CLTC will begin services and notify the eligibility worker concerning the date of entry into the waiver.</w:t>
      </w:r>
    </w:p>
    <w:p w14:paraId="1CBB40D5"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1C683F15" w14:textId="77777777" w:rsidTr="009B11F1">
        <w:tc>
          <w:tcPr>
            <w:tcW w:w="5000" w:type="pct"/>
          </w:tcPr>
          <w:p w14:paraId="56B2EE70" w14:textId="77777777" w:rsidR="00037B0C" w:rsidRPr="009128AD" w:rsidRDefault="00037B0C" w:rsidP="009B11F1">
            <w:pPr>
              <w:widowControl w:val="0"/>
              <w:jc w:val="both"/>
              <w:rPr>
                <w:rFonts w:ascii="Skeena" w:hAnsi="Skeena" w:cs="Arial"/>
                <w:b/>
                <w:bCs/>
                <w:sz w:val="22"/>
                <w:szCs w:val="22"/>
              </w:rPr>
            </w:pPr>
            <w:r w:rsidRPr="009128AD">
              <w:rPr>
                <w:rFonts w:ascii="Skeena" w:hAnsi="Skeena" w:cs="Arial"/>
                <w:b/>
                <w:bCs/>
                <w:sz w:val="22"/>
                <w:szCs w:val="22"/>
              </w:rPr>
              <w:t>Important:</w:t>
            </w:r>
          </w:p>
          <w:p w14:paraId="29722E55" w14:textId="77777777" w:rsidR="00037B0C" w:rsidRPr="009128AD" w:rsidRDefault="00037B0C" w:rsidP="00C92DE9">
            <w:pPr>
              <w:widowControl w:val="0"/>
              <w:rPr>
                <w:rFonts w:ascii="Skeena" w:hAnsi="Skeena" w:cs="Arial"/>
                <w:sz w:val="22"/>
                <w:szCs w:val="22"/>
              </w:rPr>
            </w:pPr>
            <w:r w:rsidRPr="009128AD">
              <w:rPr>
                <w:rFonts w:ascii="Skeena" w:hAnsi="Skeena" w:cs="Arial"/>
                <w:bCs/>
                <w:sz w:val="22"/>
                <w:szCs w:val="22"/>
              </w:rPr>
              <w:t xml:space="preserve">The eligibility worker must determine that the applicant meets all eligibility criteria except for the 30 consecutive day requirement before the Client Status Document (CSD) is returned to CLTC. </w:t>
            </w:r>
            <w:r w:rsidRPr="009128AD">
              <w:rPr>
                <w:rFonts w:ascii="Skeena" w:hAnsi="Skeena" w:cs="Arial"/>
                <w:sz w:val="22"/>
                <w:szCs w:val="22"/>
              </w:rPr>
              <w:t>Once CLTC returns the CSD showing the date the applicant entered the waiver and the 30 consecutive day requirement has been met, the applicant can be approved for Medicaid.</w:t>
            </w:r>
          </w:p>
        </w:tc>
      </w:tr>
    </w:tbl>
    <w:p w14:paraId="6648D80D" w14:textId="77777777" w:rsidR="00037B0C" w:rsidRPr="009128AD" w:rsidRDefault="00037B0C" w:rsidP="00037B0C">
      <w:pPr>
        <w:widowControl w:val="0"/>
        <w:rPr>
          <w:rFonts w:ascii="Skeena" w:hAnsi="Skeena" w:cs="Arial"/>
        </w:rPr>
      </w:pPr>
    </w:p>
    <w:p w14:paraId="1395593F" w14:textId="77777777" w:rsidR="00037B0C" w:rsidRPr="009128AD" w:rsidRDefault="00037B0C" w:rsidP="00037B0C">
      <w:pPr>
        <w:pStyle w:val="ManualHeading2"/>
        <w:keepNext w:val="0"/>
        <w:rPr>
          <w:b w:val="0"/>
          <w:bCs w:val="0"/>
        </w:rPr>
      </w:pPr>
      <w:bookmarkStart w:id="2693" w:name="_Toc140064110"/>
      <w:bookmarkStart w:id="2694" w:name="_Toc144208412"/>
      <w:bookmarkStart w:id="2695" w:name="_Toc144769219"/>
      <w:bookmarkStart w:id="2696" w:name="_Toc147074759"/>
      <w:bookmarkStart w:id="2697" w:name="_Toc149697188"/>
      <w:bookmarkStart w:id="2698" w:name="_Toc152299089"/>
      <w:bookmarkStart w:id="2699" w:name="_Toc152299537"/>
      <w:r w:rsidRPr="009128AD">
        <w:t>304.06.05</w:t>
      </w:r>
      <w:r w:rsidRPr="009128AD">
        <w:tab/>
        <w:t>Client Status Document From DDSN</w:t>
      </w:r>
      <w:bookmarkEnd w:id="2693"/>
      <w:bookmarkEnd w:id="2694"/>
      <w:bookmarkEnd w:id="2695"/>
      <w:bookmarkEnd w:id="2696"/>
      <w:bookmarkEnd w:id="2697"/>
      <w:bookmarkEnd w:id="2698"/>
      <w:bookmarkEnd w:id="2699"/>
    </w:p>
    <w:p w14:paraId="638D764A" w14:textId="77777777" w:rsidR="00037B0C" w:rsidRPr="009128AD" w:rsidRDefault="00037B0C" w:rsidP="00037B0C">
      <w:pPr>
        <w:widowControl w:val="0"/>
        <w:jc w:val="right"/>
        <w:rPr>
          <w:rFonts w:ascii="Skeena" w:hAnsi="Skeena" w:cs="Arial"/>
          <w:sz w:val="16"/>
        </w:rPr>
      </w:pPr>
      <w:r w:rsidRPr="009128AD">
        <w:rPr>
          <w:rFonts w:ascii="Skeena" w:hAnsi="Skeena" w:cs="Arial"/>
          <w:sz w:val="16"/>
        </w:rPr>
        <w:t>(Rev. 10/01/13)</w:t>
      </w:r>
    </w:p>
    <w:p w14:paraId="44FFDBC2" w14:textId="77777777" w:rsidR="00037B0C" w:rsidRPr="009128AD" w:rsidRDefault="00037B0C" w:rsidP="00AF3FA5">
      <w:pPr>
        <w:pStyle w:val="BodyText"/>
        <w:widowControl w:val="0"/>
        <w:tabs>
          <w:tab w:val="left" w:pos="360"/>
        </w:tabs>
        <w:rPr>
          <w:rFonts w:ascii="Skeena" w:hAnsi="Skeena"/>
          <w:b/>
          <w:bCs/>
        </w:rPr>
      </w:pPr>
      <w:r w:rsidRPr="009128AD">
        <w:rPr>
          <w:rFonts w:ascii="Skeena" w:hAnsi="Skeena"/>
          <w:b/>
          <w:bCs/>
        </w:rPr>
        <w:t>A.</w:t>
      </w:r>
      <w:r w:rsidRPr="009128AD">
        <w:rPr>
          <w:rFonts w:ascii="Skeena" w:hAnsi="Skeena"/>
          <w:b/>
          <w:bCs/>
        </w:rPr>
        <w:tab/>
        <w:t>SSI Recipient Enters Waiver</w:t>
      </w:r>
    </w:p>
    <w:p w14:paraId="2B2F6A1B" w14:textId="77777777" w:rsidR="00037B0C" w:rsidRPr="009128AD" w:rsidRDefault="00037B0C" w:rsidP="00037B0C">
      <w:pPr>
        <w:widowControl w:val="0"/>
        <w:jc w:val="both"/>
        <w:rPr>
          <w:rFonts w:ascii="Skeena" w:hAnsi="Skeena" w:cs="Arial"/>
        </w:rPr>
      </w:pPr>
      <w:r w:rsidRPr="009128AD">
        <w:rPr>
          <w:rFonts w:ascii="Skeena" w:hAnsi="Skeena" w:cs="Arial"/>
        </w:rPr>
        <w:t>When an SSI recipient enters the waiver, DDSN would enroll the recipient in the waiver and authorize services. A look-back for transfer of assets is not required. In MEDS, the category will remain 80.</w:t>
      </w:r>
    </w:p>
    <w:p w14:paraId="5506507E" w14:textId="77777777" w:rsidR="00037B0C" w:rsidRPr="009128AD" w:rsidRDefault="00037B0C" w:rsidP="00037B0C">
      <w:pPr>
        <w:widowControl w:val="0"/>
        <w:jc w:val="both"/>
        <w:rPr>
          <w:rFonts w:ascii="Skeena" w:hAnsi="Skeena" w:cs="Arial"/>
        </w:rPr>
      </w:pPr>
    </w:p>
    <w:p w14:paraId="6E4AE4F0" w14:textId="77777777" w:rsidR="00037B0C" w:rsidRPr="009128AD" w:rsidRDefault="00037B0C" w:rsidP="00AF3FA5">
      <w:pPr>
        <w:pStyle w:val="BodyText"/>
        <w:widowControl w:val="0"/>
        <w:tabs>
          <w:tab w:val="left" w:pos="360"/>
        </w:tabs>
        <w:rPr>
          <w:rFonts w:ascii="Skeena" w:hAnsi="Skeena"/>
          <w:b/>
          <w:bCs/>
        </w:rPr>
      </w:pPr>
      <w:r w:rsidRPr="009128AD">
        <w:rPr>
          <w:rFonts w:ascii="Skeena" w:hAnsi="Skeena"/>
          <w:b/>
          <w:bCs/>
        </w:rPr>
        <w:t>B.</w:t>
      </w:r>
      <w:r w:rsidRPr="009128AD">
        <w:rPr>
          <w:rFonts w:ascii="Skeena" w:hAnsi="Skeena"/>
          <w:b/>
          <w:bCs/>
        </w:rPr>
        <w:tab/>
        <w:t>Already Medicaid Eligible, But Without SSI, Beneficiary Enters Waiver</w:t>
      </w:r>
    </w:p>
    <w:p w14:paraId="3AFC2330" w14:textId="77777777" w:rsidR="00037B0C" w:rsidRPr="009128AD" w:rsidRDefault="00037B0C" w:rsidP="00037B0C">
      <w:pPr>
        <w:widowControl w:val="0"/>
        <w:jc w:val="both"/>
        <w:rPr>
          <w:rFonts w:ascii="Skeena" w:hAnsi="Skeena" w:cs="Arial"/>
        </w:rPr>
      </w:pPr>
      <w:r w:rsidRPr="009128AD">
        <w:rPr>
          <w:rFonts w:ascii="Skeena" w:hAnsi="Skeena" w:cs="Arial"/>
        </w:rPr>
        <w:t>If the beneficiary is already Medicaid eligible, the action taken will depend upon the category.</w:t>
      </w:r>
    </w:p>
    <w:p w14:paraId="7DCD0F97" w14:textId="77777777" w:rsidR="00037B0C" w:rsidRPr="009128AD" w:rsidRDefault="00037B0C" w:rsidP="005F0F8E">
      <w:pPr>
        <w:widowControl w:val="0"/>
        <w:numPr>
          <w:ilvl w:val="0"/>
          <w:numId w:val="528"/>
        </w:numPr>
        <w:jc w:val="both"/>
        <w:rPr>
          <w:rFonts w:ascii="Skeena" w:hAnsi="Skeena" w:cs="Arial"/>
        </w:rPr>
      </w:pPr>
      <w:r w:rsidRPr="009128AD">
        <w:rPr>
          <w:rFonts w:ascii="Skeena" w:hAnsi="Skeena" w:cs="Arial"/>
        </w:rPr>
        <w:t xml:space="preserve">If the beneficiary receives Medicaid in a category where his eligibility is established as an individual (such as TEFRA, ABD,) the DDSN sponsored eligibility worker will complete a DHHS Form 1233 ME, and send to the beneficiary requesting the DHHS Form 3400-B and other information necessary to complete a look-back for transfer of assets. The open Medicaid case must be requested from the Local Eligibility Processing office that has the case record. </w:t>
      </w:r>
      <w:r w:rsidRPr="009128AD">
        <w:rPr>
          <w:rFonts w:ascii="Skeena" w:hAnsi="Skeena" w:cs="Arial"/>
          <w:b/>
        </w:rPr>
        <w:t>A new application is not required.</w:t>
      </w:r>
      <w:r w:rsidRPr="009128AD">
        <w:rPr>
          <w:rFonts w:ascii="Skeena" w:hAnsi="Skeena" w:cs="Arial"/>
        </w:rPr>
        <w:t xml:space="preserve"> Once the look-back for transfer of assets has been completed, the DDSN sponsored eligibility worker will return the DHHS Form 118-A to DDSN with the appropriate transfer information.</w:t>
      </w:r>
    </w:p>
    <w:p w14:paraId="1C8A0EBB" w14:textId="17F1E6B6" w:rsidR="00037B0C" w:rsidRPr="009128AD" w:rsidRDefault="00037B0C" w:rsidP="005F0F8E">
      <w:pPr>
        <w:widowControl w:val="0"/>
        <w:numPr>
          <w:ilvl w:val="0"/>
          <w:numId w:val="528"/>
        </w:numPr>
        <w:jc w:val="both"/>
        <w:rPr>
          <w:rFonts w:ascii="Skeena" w:hAnsi="Skeena" w:cs="Arial"/>
        </w:rPr>
      </w:pPr>
      <w:r w:rsidRPr="009128AD">
        <w:rPr>
          <w:rFonts w:ascii="Skeena" w:hAnsi="Skeena" w:cs="Arial"/>
        </w:rPr>
        <w:t xml:space="preserve">If the beneficiary receives Medicaid in a category where his eligibility is established as part of a budget group (such as </w:t>
      </w:r>
      <w:r w:rsidR="00AF3FA5">
        <w:rPr>
          <w:rFonts w:ascii="Skeena" w:hAnsi="Skeena" w:cs="Arial"/>
        </w:rPr>
        <w:t>Partners for Healthy Children (PHC)</w:t>
      </w:r>
      <w:r w:rsidRPr="009128AD">
        <w:rPr>
          <w:rFonts w:ascii="Skeena" w:hAnsi="Skeena" w:cs="Arial"/>
        </w:rPr>
        <w:t xml:space="preserve"> or </w:t>
      </w:r>
      <w:r w:rsidR="00AF3FA5">
        <w:rPr>
          <w:rFonts w:ascii="Skeena" w:hAnsi="Skeena" w:cs="Arial"/>
        </w:rPr>
        <w:t>Parent/Caretaker Relative (PCR</w:t>
      </w:r>
      <w:r w:rsidRPr="009128AD">
        <w:rPr>
          <w:rFonts w:ascii="Skeena" w:hAnsi="Skeena" w:cs="Arial"/>
        </w:rPr>
        <w:t>)</w:t>
      </w:r>
      <w:r w:rsidR="00AF3FA5">
        <w:rPr>
          <w:rFonts w:ascii="Skeena" w:hAnsi="Skeena" w:cs="Arial"/>
        </w:rPr>
        <w:t>)</w:t>
      </w:r>
      <w:r w:rsidRPr="009128AD">
        <w:rPr>
          <w:rFonts w:ascii="Skeena" w:hAnsi="Skeena" w:cs="Arial"/>
        </w:rPr>
        <w:t xml:space="preserve">, the DDSN sponsored worker will complete a DHHS Form 1233, and send to the beneficiary requesting the DHHS Form 3400-B and other information necessary to complete a look-back transfer of assets. </w:t>
      </w:r>
      <w:r w:rsidRPr="009128AD">
        <w:rPr>
          <w:rFonts w:ascii="Skeena" w:hAnsi="Skeena" w:cs="Arial"/>
          <w:b/>
        </w:rPr>
        <w:t>A new application is not required.</w:t>
      </w:r>
      <w:r w:rsidRPr="009128AD">
        <w:rPr>
          <w:rFonts w:ascii="Skeena" w:hAnsi="Skeena" w:cs="Arial"/>
        </w:rPr>
        <w:t xml:space="preserve"> Once the look-back for transfer of assets has been completed, the DDSN sponsored eligibility worker will return the DHHS Form 118-A to DDSN with the appropriate transfer information. </w:t>
      </w:r>
    </w:p>
    <w:p w14:paraId="7763EE0D" w14:textId="77777777" w:rsidR="00037B0C" w:rsidRPr="009128AD" w:rsidRDefault="00037B0C" w:rsidP="00037B0C">
      <w:pPr>
        <w:pStyle w:val="BodyTextIndent"/>
        <w:tabs>
          <w:tab w:val="clear" w:pos="-1080"/>
          <w:tab w:val="clear" w:pos="-720"/>
          <w:tab w:val="clear" w:pos="0"/>
          <w:tab w:val="clear" w:pos="360"/>
          <w:tab w:val="clear" w:pos="1440"/>
          <w:tab w:val="clear" w:pos="1620"/>
          <w:tab w:val="clear" w:pos="1800"/>
          <w:tab w:val="clear" w:pos="2070"/>
          <w:tab w:val="clear" w:pos="2340"/>
          <w:tab w:val="clear" w:pos="2520"/>
          <w:tab w:val="clear" w:pos="3240"/>
          <w:tab w:val="clear" w:pos="3780"/>
          <w:tab w:val="clear" w:pos="4320"/>
          <w:tab w:val="clear" w:pos="5220"/>
          <w:tab w:val="clear" w:pos="6480"/>
        </w:tabs>
        <w:ind w:left="720"/>
        <w:rPr>
          <w:rFonts w:ascii="Skeena" w:hAnsi="Skeena" w:cs="Arial"/>
        </w:rPr>
      </w:pPr>
    </w:p>
    <w:p w14:paraId="4FB06BEC" w14:textId="77777777" w:rsidR="00037B0C" w:rsidRPr="009128AD" w:rsidRDefault="00037B0C" w:rsidP="00037B0C">
      <w:pPr>
        <w:pStyle w:val="BodyTextIndent"/>
        <w:tabs>
          <w:tab w:val="clear" w:pos="-1080"/>
          <w:tab w:val="clear" w:pos="-720"/>
          <w:tab w:val="clear" w:pos="0"/>
          <w:tab w:val="clear" w:pos="360"/>
          <w:tab w:val="clear" w:pos="1440"/>
          <w:tab w:val="clear" w:pos="1620"/>
          <w:tab w:val="clear" w:pos="1800"/>
          <w:tab w:val="clear" w:pos="2070"/>
          <w:tab w:val="clear" w:pos="2340"/>
          <w:tab w:val="clear" w:pos="2520"/>
          <w:tab w:val="clear" w:pos="3240"/>
          <w:tab w:val="clear" w:pos="3780"/>
          <w:tab w:val="clear" w:pos="4320"/>
          <w:tab w:val="clear" w:pos="5220"/>
          <w:tab w:val="clear" w:pos="6480"/>
        </w:tabs>
        <w:ind w:left="0"/>
        <w:rPr>
          <w:rFonts w:ascii="Skeena" w:hAnsi="Skeena" w:cs="Arial"/>
        </w:rPr>
      </w:pPr>
      <w:r w:rsidRPr="009128AD">
        <w:rPr>
          <w:rFonts w:ascii="Skeena" w:hAnsi="Skeena" w:cs="Arial"/>
        </w:rPr>
        <w:t>Until the look-back is completed, DDSN does not enter the applicant/beneficiary in the waiver. The DDSN sponsored eligibility worker will keep and maintain the case. If the beneficiary is not eligible for the waiver because of a transfer, the case record should be returned to the LEP office and a DHHS Form 932 must be sent to the beneficiary.</w:t>
      </w:r>
    </w:p>
    <w:p w14:paraId="3E2918AC" w14:textId="77777777" w:rsidR="00037B0C" w:rsidRPr="009128AD" w:rsidRDefault="00037B0C" w:rsidP="00037B0C">
      <w:pPr>
        <w:widowControl w:val="0"/>
        <w:jc w:val="both"/>
        <w:rPr>
          <w:rFonts w:ascii="Skeena" w:hAnsi="Skeena" w:cs="Arial"/>
        </w:rPr>
      </w:pPr>
    </w:p>
    <w:p w14:paraId="49A45374" w14:textId="77777777" w:rsidR="00037B0C" w:rsidRPr="009128AD" w:rsidRDefault="00037B0C" w:rsidP="00AF3FA5">
      <w:pPr>
        <w:pStyle w:val="BodyText"/>
        <w:widowControl w:val="0"/>
        <w:tabs>
          <w:tab w:val="left" w:pos="360"/>
        </w:tabs>
        <w:rPr>
          <w:rFonts w:ascii="Skeena" w:hAnsi="Skeena"/>
          <w:b/>
          <w:bCs/>
        </w:rPr>
      </w:pPr>
      <w:r w:rsidRPr="009128AD">
        <w:rPr>
          <w:rFonts w:ascii="Skeena" w:hAnsi="Skeena"/>
          <w:b/>
          <w:bCs/>
        </w:rPr>
        <w:t>C.</w:t>
      </w:r>
      <w:r w:rsidRPr="009128AD">
        <w:rPr>
          <w:rFonts w:ascii="Skeena" w:hAnsi="Skeena"/>
          <w:b/>
          <w:bCs/>
        </w:rPr>
        <w:tab/>
        <w:t>All Others, Subject to Medicaid Cap</w:t>
      </w:r>
    </w:p>
    <w:p w14:paraId="021F4A27" w14:textId="77777777" w:rsidR="00037B0C" w:rsidRPr="009128AD" w:rsidRDefault="00037B0C" w:rsidP="00037B0C">
      <w:pPr>
        <w:widowControl w:val="0"/>
        <w:jc w:val="both"/>
        <w:rPr>
          <w:rFonts w:ascii="Skeena" w:hAnsi="Skeena" w:cs="Arial"/>
        </w:rPr>
      </w:pPr>
      <w:r w:rsidRPr="009128AD">
        <w:rPr>
          <w:rFonts w:ascii="Skeena" w:hAnsi="Skeena" w:cs="Arial"/>
        </w:rPr>
        <w:lastRenderedPageBreak/>
        <w:t>Individuals who are not currently eligible for Medicaid may be eligible if their income is measured against the Medicaid Cap or if an Income Trust is established. When an individual requests to enter one of the DDSN waivers, a CSD is sent to the regional DDSN sponsored eligibility worker. The sponsored worker will contact the family to obtain an application. Occasionally an individual may come into the local eligibility office to file an application for a DDSN waiver. Assistance should be provided to complete the application, and the application forwarded to the regional DDSN sponsored worker for processing.</w:t>
      </w:r>
    </w:p>
    <w:p w14:paraId="056C700C" w14:textId="77777777" w:rsidR="00037B0C" w:rsidRPr="009128AD" w:rsidRDefault="00037B0C" w:rsidP="00037B0C">
      <w:pPr>
        <w:widowControl w:val="0"/>
        <w:jc w:val="both"/>
        <w:rPr>
          <w:rFonts w:ascii="Skeena" w:hAnsi="Skeena" w:cs="Arial"/>
        </w:rPr>
      </w:pPr>
    </w:p>
    <w:p w14:paraId="2C13207B" w14:textId="77777777" w:rsidR="00037B0C" w:rsidRPr="009128AD" w:rsidRDefault="00037B0C" w:rsidP="00037B0C">
      <w:pPr>
        <w:widowControl w:val="0"/>
        <w:jc w:val="both"/>
        <w:rPr>
          <w:rFonts w:ascii="Skeena" w:hAnsi="Skeena" w:cs="Arial"/>
        </w:rPr>
      </w:pPr>
      <w:r w:rsidRPr="009128AD">
        <w:rPr>
          <w:rFonts w:ascii="Skeena" w:hAnsi="Skeena" w:cs="Arial"/>
        </w:rPr>
        <w:t>When the DDSN sponsored eligibility worker completes the eligibility determination, the worker returns the properly annotated CSD with the correct eligibility information to DDSN. Please note the worker must check all boxes that apply in Section II, Medicaid Eligibility Status.</w:t>
      </w:r>
    </w:p>
    <w:p w14:paraId="74D1C7EB" w14:textId="77777777" w:rsidR="00037B0C" w:rsidRPr="009128AD" w:rsidRDefault="00037B0C" w:rsidP="00037B0C">
      <w:pPr>
        <w:widowControl w:val="0"/>
        <w:jc w:val="both"/>
        <w:rPr>
          <w:rFonts w:ascii="Skeena" w:hAnsi="Skeena" w:cs="Arial"/>
        </w:rPr>
      </w:pPr>
    </w:p>
    <w:p w14:paraId="2EEF6AA3" w14:textId="77777777" w:rsidR="00037B0C" w:rsidRPr="009128AD" w:rsidRDefault="00037B0C" w:rsidP="00037B0C">
      <w:pPr>
        <w:widowControl w:val="0"/>
        <w:jc w:val="both"/>
        <w:rPr>
          <w:rFonts w:ascii="Skeena" w:hAnsi="Skeena" w:cs="Arial"/>
        </w:rPr>
      </w:pPr>
      <w:r w:rsidRPr="009128AD">
        <w:rPr>
          <w:rFonts w:ascii="Skeena" w:hAnsi="Skeena" w:cs="Arial"/>
        </w:rPr>
        <w:t>In this situation, DDSN does not enter the applicant/beneficiary into the waiver or authorize waiver services until the DDSN sponsored eligibility worker returns the CSD to DDSN stating the applicant meets all eligibility criteria except for the level of care and 30 consecutive day requirement. If the applicant can be approved for another category of assistance, such as ABD, the eligibility worker can approve the application for Medicaid, and check all boxes that apply in Section II of the CSD. If the beneficiary is not eligible for the waiver because of a transfer, a DHHS Form 932 must be sent to the beneficiary.</w:t>
      </w:r>
    </w:p>
    <w:p w14:paraId="31DAAC6F" w14:textId="77777777" w:rsidR="00037B0C" w:rsidRPr="009128AD" w:rsidRDefault="00037B0C" w:rsidP="00037B0C">
      <w:pPr>
        <w:widowControl w:val="0"/>
        <w:jc w:val="both"/>
        <w:rPr>
          <w:rFonts w:ascii="Skeena" w:hAnsi="Skeena" w:cs="Arial"/>
        </w:rPr>
      </w:pPr>
    </w:p>
    <w:p w14:paraId="2D15E129" w14:textId="77777777" w:rsidR="00037B0C" w:rsidRPr="009128AD" w:rsidRDefault="00037B0C" w:rsidP="00037B0C">
      <w:pPr>
        <w:widowControl w:val="0"/>
        <w:jc w:val="both"/>
        <w:rPr>
          <w:rFonts w:ascii="Skeena" w:hAnsi="Skeena" w:cs="Arial"/>
        </w:rPr>
      </w:pPr>
      <w:r w:rsidRPr="009128AD">
        <w:rPr>
          <w:rFonts w:ascii="Skeena" w:hAnsi="Skeena" w:cs="Arial"/>
        </w:rPr>
        <w:t>Once the applicant enters the waiver, DDSN notifies the DDSN sponsored eligibility worker in writing of date of entry into the waiver and level of care by completing Section III of the CSD. If the DHHS Form 118-A is returned indicating the applicant did not meet the 30 consecutive day requirement, the application must be denied.</w:t>
      </w:r>
    </w:p>
    <w:p w14:paraId="3B6BBCA2"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5D7A88B4" w14:textId="77777777" w:rsidTr="009B11F1">
        <w:tc>
          <w:tcPr>
            <w:tcW w:w="5000" w:type="pct"/>
          </w:tcPr>
          <w:p w14:paraId="2F306B6B" w14:textId="649FCC4B" w:rsidR="00037B0C" w:rsidRPr="009128AD" w:rsidRDefault="00037B0C" w:rsidP="009B11F1">
            <w:pPr>
              <w:widowControl w:val="0"/>
              <w:jc w:val="both"/>
              <w:rPr>
                <w:rFonts w:ascii="Skeena" w:hAnsi="Skeena" w:cs="Arial"/>
                <w:b/>
                <w:bCs/>
                <w:sz w:val="22"/>
                <w:szCs w:val="22"/>
              </w:rPr>
            </w:pPr>
            <w:r w:rsidRPr="009128AD">
              <w:rPr>
                <w:rFonts w:ascii="Skeena" w:hAnsi="Skeena" w:cs="Arial"/>
                <w:b/>
                <w:bCs/>
                <w:sz w:val="22"/>
                <w:szCs w:val="22"/>
              </w:rPr>
              <w:t>Important</w:t>
            </w:r>
          </w:p>
          <w:p w14:paraId="6F95B62B" w14:textId="77777777" w:rsidR="00037B0C" w:rsidRPr="009128AD" w:rsidRDefault="00037B0C" w:rsidP="00C92DE9">
            <w:pPr>
              <w:widowControl w:val="0"/>
              <w:rPr>
                <w:rFonts w:ascii="Skeena" w:hAnsi="Skeena" w:cs="Arial"/>
                <w:bCs/>
                <w:sz w:val="22"/>
                <w:szCs w:val="22"/>
              </w:rPr>
            </w:pPr>
            <w:r w:rsidRPr="009128AD">
              <w:rPr>
                <w:rFonts w:ascii="Skeena" w:hAnsi="Skeena" w:cs="Arial"/>
                <w:bCs/>
                <w:sz w:val="22"/>
                <w:szCs w:val="22"/>
              </w:rPr>
              <w:t xml:space="preserve">The eligibility worker must determine that the applicant meets all eligibility criteria except for the level of care and the 30 consecutive day requirement before the Client Status Document (CSD) is returned to DDSN. </w:t>
            </w:r>
            <w:r w:rsidRPr="009128AD">
              <w:rPr>
                <w:rFonts w:ascii="Skeena" w:hAnsi="Skeena" w:cs="Arial"/>
                <w:sz w:val="22"/>
                <w:szCs w:val="22"/>
              </w:rPr>
              <w:t>Until DDSN returns the CSD with Section III completed showing the level of care and the date the applicant entered the waiver, the application cannot be approved for category 15. Once the 30 consecutive day requirement has been the met, the applicant can be approved for Medicaid.</w:t>
            </w:r>
          </w:p>
        </w:tc>
      </w:tr>
    </w:tbl>
    <w:p w14:paraId="40DB4F9C" w14:textId="77777777" w:rsidR="00037B0C" w:rsidRPr="009128AD" w:rsidRDefault="00037B0C" w:rsidP="00037B0C">
      <w:pPr>
        <w:widowControl w:val="0"/>
        <w:jc w:val="both"/>
        <w:rPr>
          <w:rFonts w:ascii="Skeena" w:hAnsi="Skeena" w:cs="Arial"/>
        </w:rPr>
      </w:pPr>
    </w:p>
    <w:p w14:paraId="3889F4EE" w14:textId="77777777" w:rsidR="00037B0C" w:rsidRPr="009128AD" w:rsidRDefault="00037B0C" w:rsidP="00037B0C">
      <w:pPr>
        <w:pStyle w:val="ManualHeading2"/>
        <w:keepNext w:val="0"/>
        <w:rPr>
          <w:b w:val="0"/>
          <w:bCs w:val="0"/>
        </w:rPr>
      </w:pPr>
      <w:bookmarkStart w:id="2700" w:name="_Toc140064111"/>
      <w:bookmarkStart w:id="2701" w:name="_Toc144208413"/>
      <w:bookmarkStart w:id="2702" w:name="_Toc144769220"/>
      <w:bookmarkStart w:id="2703" w:name="_Toc147074760"/>
      <w:bookmarkStart w:id="2704" w:name="_Toc149697189"/>
      <w:bookmarkStart w:id="2705" w:name="_Toc152299090"/>
      <w:bookmarkStart w:id="2706" w:name="_Toc152299538"/>
      <w:r w:rsidRPr="009128AD">
        <w:t>304.06.06</w:t>
      </w:r>
      <w:r w:rsidRPr="009128AD">
        <w:tab/>
        <w:t>Client Status Document for PACE</w:t>
      </w:r>
      <w:bookmarkEnd w:id="2700"/>
      <w:bookmarkEnd w:id="2701"/>
      <w:bookmarkEnd w:id="2702"/>
      <w:bookmarkEnd w:id="2703"/>
      <w:bookmarkEnd w:id="2704"/>
      <w:bookmarkEnd w:id="2705"/>
      <w:bookmarkEnd w:id="2706"/>
    </w:p>
    <w:p w14:paraId="1F861F76" w14:textId="77777777" w:rsidR="00037B0C" w:rsidRPr="009128AD" w:rsidRDefault="00037B0C" w:rsidP="00037B0C">
      <w:pPr>
        <w:widowControl w:val="0"/>
        <w:jc w:val="right"/>
        <w:rPr>
          <w:rFonts w:ascii="Skeena" w:hAnsi="Skeena" w:cs="Arial"/>
          <w:sz w:val="16"/>
        </w:rPr>
      </w:pPr>
      <w:r w:rsidRPr="009128AD">
        <w:rPr>
          <w:rFonts w:ascii="Skeena" w:hAnsi="Skeena"/>
          <w:sz w:val="16"/>
          <w:szCs w:val="16"/>
        </w:rPr>
        <w:t>(Rev. 10/01/13)</w:t>
      </w:r>
    </w:p>
    <w:p w14:paraId="7771B2E7" w14:textId="77777777" w:rsidR="00037B0C" w:rsidRPr="009128AD" w:rsidRDefault="00037B0C" w:rsidP="00AF3FA5">
      <w:pPr>
        <w:pStyle w:val="BodyText"/>
        <w:widowControl w:val="0"/>
        <w:tabs>
          <w:tab w:val="left" w:pos="360"/>
        </w:tabs>
        <w:rPr>
          <w:rFonts w:ascii="Skeena" w:hAnsi="Skeena"/>
          <w:b/>
          <w:bCs/>
        </w:rPr>
      </w:pPr>
      <w:r w:rsidRPr="009128AD">
        <w:rPr>
          <w:rFonts w:ascii="Skeena" w:hAnsi="Skeena"/>
          <w:b/>
          <w:bCs/>
        </w:rPr>
        <w:t>A.</w:t>
      </w:r>
      <w:r w:rsidRPr="009128AD">
        <w:rPr>
          <w:rFonts w:ascii="Skeena" w:hAnsi="Skeena"/>
          <w:b/>
          <w:bCs/>
        </w:rPr>
        <w:tab/>
        <w:t>SSI Recipient Enters PACE</w:t>
      </w:r>
    </w:p>
    <w:p w14:paraId="11923541" w14:textId="77777777" w:rsidR="00037B0C" w:rsidRPr="009128AD" w:rsidRDefault="00037B0C" w:rsidP="00037B0C">
      <w:pPr>
        <w:widowControl w:val="0"/>
        <w:jc w:val="both"/>
        <w:rPr>
          <w:rFonts w:ascii="Skeena" w:hAnsi="Skeena" w:cs="Arial"/>
        </w:rPr>
      </w:pPr>
      <w:r w:rsidRPr="009128AD">
        <w:rPr>
          <w:rFonts w:ascii="Skeena" w:hAnsi="Skeena" w:cs="Arial"/>
        </w:rPr>
        <w:t>When an SSI recipient enters the PACE, PACE would enroll the recipient and authorize services. A look-back for transfer of assets is not required. In MEDS, the category will remain 80.</w:t>
      </w:r>
    </w:p>
    <w:p w14:paraId="12A16339" w14:textId="77777777" w:rsidR="00037B0C" w:rsidRPr="009128AD" w:rsidRDefault="00037B0C" w:rsidP="00AF3FA5">
      <w:pPr>
        <w:pStyle w:val="BodyText"/>
        <w:widowControl w:val="0"/>
        <w:tabs>
          <w:tab w:val="left" w:pos="360"/>
        </w:tabs>
        <w:rPr>
          <w:rFonts w:ascii="Skeena" w:hAnsi="Skeena"/>
          <w:b/>
          <w:bCs/>
        </w:rPr>
      </w:pPr>
      <w:r w:rsidRPr="009128AD">
        <w:rPr>
          <w:rFonts w:ascii="Skeena" w:hAnsi="Skeena"/>
          <w:b/>
          <w:bCs/>
        </w:rPr>
        <w:t>B.</w:t>
      </w:r>
      <w:r w:rsidRPr="009128AD">
        <w:rPr>
          <w:rFonts w:ascii="Skeena" w:hAnsi="Skeena"/>
          <w:b/>
          <w:bCs/>
        </w:rPr>
        <w:tab/>
        <w:t>Already Medicaid Eligible, But Without SSI, Beneficiary Enters PACE</w:t>
      </w:r>
    </w:p>
    <w:p w14:paraId="3F48612A" w14:textId="3E543944" w:rsidR="00037B0C" w:rsidRPr="009128AD" w:rsidRDefault="00037B0C" w:rsidP="00037B0C">
      <w:pPr>
        <w:widowControl w:val="0"/>
        <w:jc w:val="both"/>
        <w:rPr>
          <w:rFonts w:ascii="Skeena" w:hAnsi="Skeena" w:cs="Arial"/>
        </w:rPr>
      </w:pPr>
      <w:r w:rsidRPr="009128AD">
        <w:rPr>
          <w:rFonts w:ascii="Skeena" w:hAnsi="Skeena" w:cs="Arial"/>
        </w:rPr>
        <w:t xml:space="preserve">When a beneficiary who is already eligible for Medicaid in a category other than SSI enters the program, PACE sends a CSD to the eligibility worker with a message </w:t>
      </w:r>
      <w:r w:rsidRPr="009128AD">
        <w:rPr>
          <w:rFonts w:ascii="Skeena" w:hAnsi="Skeena" w:cs="Arial"/>
          <w:b/>
          <w:bCs/>
        </w:rPr>
        <w:t xml:space="preserve">“CLIENT ENTERING PACE. </w:t>
      </w:r>
      <w:r w:rsidRPr="009128AD">
        <w:rPr>
          <w:rFonts w:ascii="Skeena" w:hAnsi="Skeena" w:cs="Arial"/>
          <w:b/>
          <w:bCs/>
        </w:rPr>
        <w:lastRenderedPageBreak/>
        <w:t xml:space="preserve">CHECK FOR ANY TRANSFER OF RESOURCES WITHIN THE PAST 60 MONTHS.” </w:t>
      </w:r>
      <w:r w:rsidRPr="009128AD">
        <w:rPr>
          <w:rFonts w:ascii="Skeena" w:hAnsi="Skeena" w:cs="Arial"/>
        </w:rPr>
        <w:t xml:space="preserve">This message is printed directly below the address of the PACE and eligibility office. The eligibility worker will complete a DHHS Form 1233, and send to the beneficiary requesting the </w:t>
      </w:r>
      <w:hyperlink r:id="rId307" w:history="1">
        <w:r w:rsidR="00AF3FA5">
          <w:rPr>
            <w:rStyle w:val="Hyperlink"/>
            <w:rFonts w:ascii="Skeena" w:hAnsi="Skeena"/>
          </w:rPr>
          <w:t>DHHS Form 3400-B</w:t>
        </w:r>
      </w:hyperlink>
      <w:r w:rsidRPr="009128AD">
        <w:rPr>
          <w:rFonts w:ascii="Skeena" w:hAnsi="Skeena" w:cs="Arial"/>
        </w:rPr>
        <w:t xml:space="preserve"> and other information necessary to complete a look-back for transfer of assets. Once the look back for transfer of assets has been completed, the eligibility worker will return the CSD to PACE with appropriate transfer information. If the beneficiary’s Medicaid category is to be changed by the eligibility worker from the original category to a category 15, this must be notated on the CSD.</w:t>
      </w:r>
    </w:p>
    <w:p w14:paraId="56C46B9D" w14:textId="77777777" w:rsidR="00037B0C" w:rsidRPr="009128AD" w:rsidRDefault="00037B0C" w:rsidP="00037B0C">
      <w:pPr>
        <w:widowControl w:val="0"/>
        <w:jc w:val="both"/>
        <w:rPr>
          <w:rFonts w:ascii="Skeena" w:hAnsi="Skeena" w:cs="Arial"/>
        </w:rPr>
      </w:pPr>
    </w:p>
    <w:p w14:paraId="48613A54" w14:textId="77777777" w:rsidR="00037B0C" w:rsidRPr="009128AD" w:rsidRDefault="00037B0C" w:rsidP="00037B0C">
      <w:pPr>
        <w:pStyle w:val="BodyTextIndent"/>
        <w:tabs>
          <w:tab w:val="clear" w:pos="-1080"/>
          <w:tab w:val="clear" w:pos="-720"/>
          <w:tab w:val="clear" w:pos="0"/>
          <w:tab w:val="clear" w:pos="360"/>
          <w:tab w:val="clear" w:pos="1440"/>
          <w:tab w:val="clear" w:pos="1620"/>
          <w:tab w:val="clear" w:pos="1800"/>
          <w:tab w:val="clear" w:pos="2070"/>
          <w:tab w:val="clear" w:pos="2340"/>
          <w:tab w:val="clear" w:pos="2520"/>
          <w:tab w:val="clear" w:pos="3240"/>
          <w:tab w:val="clear" w:pos="3780"/>
          <w:tab w:val="clear" w:pos="4320"/>
          <w:tab w:val="clear" w:pos="5220"/>
          <w:tab w:val="clear" w:pos="6480"/>
        </w:tabs>
        <w:ind w:left="0"/>
        <w:rPr>
          <w:rFonts w:ascii="Skeena" w:hAnsi="Skeena" w:cs="Arial"/>
        </w:rPr>
      </w:pPr>
      <w:r w:rsidRPr="009128AD">
        <w:rPr>
          <w:rFonts w:ascii="Skeena" w:hAnsi="Skeena" w:cs="Arial"/>
        </w:rPr>
        <w:t>Until the look back has been completed; PACE does not enter the applicant/beneficiary into the program. If the beneficiary is not eligible for the waiver because of a transfer, a DHHS Form 932 must be sent to the beneficiary.</w:t>
      </w:r>
    </w:p>
    <w:p w14:paraId="1E1D77D8" w14:textId="77777777" w:rsidR="00037B0C" w:rsidRPr="009128AD" w:rsidRDefault="00037B0C" w:rsidP="00AF3FA5">
      <w:pPr>
        <w:pStyle w:val="BodyText"/>
        <w:widowControl w:val="0"/>
        <w:tabs>
          <w:tab w:val="left" w:pos="360"/>
        </w:tabs>
        <w:rPr>
          <w:rFonts w:ascii="Skeena" w:hAnsi="Skeena"/>
          <w:b/>
          <w:bCs/>
        </w:rPr>
      </w:pPr>
      <w:r w:rsidRPr="009128AD">
        <w:rPr>
          <w:rFonts w:ascii="Skeena" w:hAnsi="Skeena"/>
          <w:b/>
          <w:bCs/>
        </w:rPr>
        <w:t>C.</w:t>
      </w:r>
      <w:r w:rsidRPr="009128AD">
        <w:rPr>
          <w:rFonts w:ascii="Skeena" w:hAnsi="Skeena"/>
          <w:b/>
          <w:bCs/>
        </w:rPr>
        <w:tab/>
        <w:t>All Others, Subject to Medicaid Cap</w:t>
      </w:r>
    </w:p>
    <w:p w14:paraId="59EE5344" w14:textId="77777777" w:rsidR="00037B0C" w:rsidRPr="009128AD" w:rsidRDefault="00037B0C" w:rsidP="00037B0C">
      <w:pPr>
        <w:widowControl w:val="0"/>
        <w:jc w:val="both"/>
        <w:rPr>
          <w:rFonts w:ascii="Skeena" w:hAnsi="Skeena" w:cs="Arial"/>
        </w:rPr>
      </w:pPr>
      <w:r w:rsidRPr="009128AD">
        <w:rPr>
          <w:rFonts w:ascii="Skeena" w:hAnsi="Skeena" w:cs="Arial"/>
        </w:rPr>
        <w:t>Individuals who are not currently eligible for Medicaid may be eligible if their income is measured against the Medicaid Cap or if an Income Trust is established. When an individual requests to be in the program, PACE refers the individual to a local eligibility office to apply. PACE sends a CSD to the eligibility office when the level of care is determined.</w:t>
      </w:r>
    </w:p>
    <w:p w14:paraId="26FD4061" w14:textId="77777777" w:rsidR="00037B0C" w:rsidRPr="009128AD" w:rsidRDefault="00037B0C" w:rsidP="00037B0C">
      <w:pPr>
        <w:widowControl w:val="0"/>
        <w:jc w:val="both"/>
        <w:rPr>
          <w:rFonts w:ascii="Skeena" w:hAnsi="Skeena" w:cs="Arial"/>
        </w:rPr>
      </w:pPr>
    </w:p>
    <w:p w14:paraId="5C9B998F" w14:textId="77777777" w:rsidR="00037B0C" w:rsidRPr="009128AD" w:rsidRDefault="00037B0C" w:rsidP="00037B0C">
      <w:pPr>
        <w:widowControl w:val="0"/>
        <w:jc w:val="both"/>
        <w:rPr>
          <w:rFonts w:ascii="Skeena" w:hAnsi="Skeena" w:cs="Arial"/>
        </w:rPr>
      </w:pPr>
      <w:r w:rsidRPr="009128AD">
        <w:rPr>
          <w:rFonts w:ascii="Skeena" w:hAnsi="Skeena" w:cs="Arial"/>
        </w:rPr>
        <w:t>When the eligibility worker completes the eligibility determination, the worker returns the properly annotated CSD with the correct eligibility information. Please note the eligibility worker must check all boxes that apply in the Medicaid Eligibility Status section. If the applicant can be approved for another category of assistance, such as ABD, the eligibility worker can approve the application for Medicaid, and check all boxes that apply in the Medicaid Eligibility Status section of the CSD.</w:t>
      </w:r>
    </w:p>
    <w:p w14:paraId="585EF85C" w14:textId="77777777" w:rsidR="00037B0C" w:rsidRPr="009128AD" w:rsidRDefault="00037B0C" w:rsidP="00037B0C">
      <w:pPr>
        <w:widowControl w:val="0"/>
        <w:jc w:val="both"/>
        <w:rPr>
          <w:rFonts w:ascii="Skeena" w:hAnsi="Skeena" w:cs="Arial"/>
        </w:rPr>
      </w:pPr>
    </w:p>
    <w:p w14:paraId="4E6AD376" w14:textId="77777777" w:rsidR="00037B0C" w:rsidRPr="009128AD" w:rsidRDefault="00037B0C" w:rsidP="00037B0C">
      <w:pPr>
        <w:widowControl w:val="0"/>
        <w:jc w:val="both"/>
        <w:rPr>
          <w:rFonts w:ascii="Skeena" w:hAnsi="Skeena" w:cs="Arial"/>
        </w:rPr>
      </w:pPr>
      <w:r w:rsidRPr="009128AD">
        <w:rPr>
          <w:rFonts w:ascii="Skeena" w:hAnsi="Skeena" w:cs="Arial"/>
        </w:rPr>
        <w:t>PACE does not enter the beneficiary into the waiver or authorize waiver services until the eligibility worker returns the CSD to PACE stating that the eligibility determination has been completed and the beneficiary is eligible except for meeting the 30 consecutive day requirement. If the beneficiary is not eligible for the waiver because of a transfer, a DHHS Form 932 must be sent to the beneficiary.</w:t>
      </w:r>
    </w:p>
    <w:p w14:paraId="733F413D" w14:textId="77777777" w:rsidR="00037B0C" w:rsidRPr="009128AD" w:rsidRDefault="00037B0C" w:rsidP="00037B0C">
      <w:pPr>
        <w:widowControl w:val="0"/>
        <w:jc w:val="both"/>
        <w:rPr>
          <w:rFonts w:ascii="Skeena" w:hAnsi="Skeena" w:cs="Arial"/>
        </w:rPr>
      </w:pPr>
    </w:p>
    <w:p w14:paraId="5CB6A629" w14:textId="77777777" w:rsidR="00037B0C" w:rsidRPr="009128AD" w:rsidRDefault="00037B0C" w:rsidP="00037B0C">
      <w:pPr>
        <w:widowControl w:val="0"/>
        <w:jc w:val="both"/>
        <w:rPr>
          <w:rFonts w:ascii="Skeena" w:hAnsi="Skeena" w:cs="Arial"/>
        </w:rPr>
      </w:pPr>
      <w:r w:rsidRPr="009128AD">
        <w:rPr>
          <w:rFonts w:ascii="Skeena" w:hAnsi="Skeena" w:cs="Arial"/>
        </w:rPr>
        <w:t>Once applicant enters the program, PACE notifies the eligibility worker in writing of date of entry.</w:t>
      </w:r>
    </w:p>
    <w:p w14:paraId="66116D66"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37B0C" w:rsidRPr="009128AD" w14:paraId="056333AF" w14:textId="77777777" w:rsidTr="009B11F1">
        <w:tc>
          <w:tcPr>
            <w:tcW w:w="5000" w:type="pct"/>
          </w:tcPr>
          <w:p w14:paraId="459EE195" w14:textId="03D8C1AC" w:rsidR="00037B0C" w:rsidRPr="009128AD" w:rsidRDefault="00037B0C" w:rsidP="009B11F1">
            <w:pPr>
              <w:widowControl w:val="0"/>
              <w:jc w:val="both"/>
              <w:rPr>
                <w:rFonts w:ascii="Skeena" w:hAnsi="Skeena" w:cs="Arial"/>
                <w:b/>
                <w:bCs/>
                <w:sz w:val="22"/>
                <w:szCs w:val="22"/>
              </w:rPr>
            </w:pPr>
            <w:r w:rsidRPr="009128AD">
              <w:rPr>
                <w:rFonts w:ascii="Skeena" w:hAnsi="Skeena" w:cs="Arial"/>
                <w:b/>
                <w:bCs/>
                <w:sz w:val="22"/>
                <w:szCs w:val="22"/>
              </w:rPr>
              <w:t>Important</w:t>
            </w:r>
          </w:p>
          <w:p w14:paraId="7B40F0CF" w14:textId="77777777" w:rsidR="00037B0C" w:rsidRPr="009128AD" w:rsidRDefault="00037B0C" w:rsidP="00C92DE9">
            <w:pPr>
              <w:widowControl w:val="0"/>
              <w:rPr>
                <w:rFonts w:ascii="Skeena" w:hAnsi="Skeena" w:cs="Arial"/>
                <w:b/>
                <w:bCs/>
                <w:sz w:val="22"/>
                <w:szCs w:val="22"/>
              </w:rPr>
            </w:pPr>
            <w:r w:rsidRPr="009128AD">
              <w:rPr>
                <w:rFonts w:ascii="Skeena" w:hAnsi="Skeena" w:cs="Arial"/>
                <w:bCs/>
                <w:sz w:val="22"/>
                <w:szCs w:val="22"/>
              </w:rPr>
              <w:t xml:space="preserve">The eligibility worker must determine that the applicant meets all eligibility criteria except for the 30 consecutive day requirement before the Client Status Document (CSD) is returned to PACE. </w:t>
            </w:r>
            <w:r w:rsidRPr="009128AD">
              <w:rPr>
                <w:rFonts w:ascii="Skeena" w:hAnsi="Skeena" w:cs="Arial"/>
                <w:sz w:val="22"/>
                <w:szCs w:val="22"/>
              </w:rPr>
              <w:t>Once PACE returns the CSD showing the date the applicant entered the waiver and the 30 consecutive day requirement has been the met, the applicant can be approved for Medicaid.</w:t>
            </w:r>
          </w:p>
        </w:tc>
      </w:tr>
    </w:tbl>
    <w:p w14:paraId="49C26510" w14:textId="77777777" w:rsidR="00037B0C" w:rsidRPr="009128AD" w:rsidRDefault="00037B0C" w:rsidP="00037B0C">
      <w:pPr>
        <w:pStyle w:val="Header"/>
        <w:tabs>
          <w:tab w:val="clear" w:pos="4320"/>
          <w:tab w:val="clear" w:pos="8640"/>
        </w:tabs>
        <w:rPr>
          <w:rFonts w:ascii="Skeena" w:hAnsi="Skeena" w:cs="Arial"/>
        </w:rPr>
      </w:pPr>
    </w:p>
    <w:p w14:paraId="41AC0243" w14:textId="77777777" w:rsidR="00037B0C" w:rsidRPr="009128AD" w:rsidRDefault="00037B0C" w:rsidP="00B1056C">
      <w:pPr>
        <w:pStyle w:val="ManualHeading2"/>
        <w:keepNext w:val="0"/>
        <w:rPr>
          <w:b w:val="0"/>
          <w:bCs w:val="0"/>
          <w:sz w:val="16"/>
          <w:szCs w:val="16"/>
        </w:rPr>
      </w:pPr>
      <w:bookmarkStart w:id="2707" w:name="_Toc140064112"/>
      <w:bookmarkStart w:id="2708" w:name="_Toc144208414"/>
      <w:bookmarkStart w:id="2709" w:name="_Toc144769221"/>
      <w:bookmarkStart w:id="2710" w:name="_Toc147074761"/>
      <w:bookmarkStart w:id="2711" w:name="_Toc149697190"/>
      <w:bookmarkStart w:id="2712" w:name="_Toc152299091"/>
      <w:bookmarkStart w:id="2713" w:name="_Toc152299539"/>
      <w:r w:rsidRPr="009128AD">
        <w:lastRenderedPageBreak/>
        <w:t>304.06.07</w:t>
      </w:r>
      <w:r w:rsidRPr="009128AD">
        <w:tab/>
        <w:t>Client Status Document for the Psychiatric Residential Treatment Facility (PRTF) Waiver</w:t>
      </w:r>
      <w:bookmarkEnd w:id="2707"/>
      <w:bookmarkEnd w:id="2708"/>
      <w:bookmarkEnd w:id="2709"/>
      <w:bookmarkEnd w:id="2710"/>
      <w:bookmarkEnd w:id="2711"/>
      <w:bookmarkEnd w:id="2712"/>
      <w:bookmarkEnd w:id="2713"/>
    </w:p>
    <w:p w14:paraId="7EDF89F2" w14:textId="77777777" w:rsidR="00037B0C" w:rsidRPr="009128AD" w:rsidRDefault="00037B0C" w:rsidP="00037B0C">
      <w:pPr>
        <w:widowControl w:val="0"/>
        <w:jc w:val="right"/>
        <w:rPr>
          <w:rFonts w:ascii="Skeena" w:hAnsi="Skeena" w:cs="Arial"/>
          <w:sz w:val="16"/>
        </w:rPr>
      </w:pPr>
      <w:r w:rsidRPr="009128AD">
        <w:rPr>
          <w:rFonts w:ascii="Skeena" w:hAnsi="Skeena"/>
          <w:bCs/>
          <w:sz w:val="16"/>
          <w:szCs w:val="16"/>
        </w:rPr>
        <w:t>(Rev. 07/01/15)</w:t>
      </w:r>
    </w:p>
    <w:p w14:paraId="60BBFF4D" w14:textId="77777777" w:rsidR="00037B0C" w:rsidRPr="009128AD" w:rsidRDefault="00037B0C" w:rsidP="00037B0C">
      <w:pPr>
        <w:widowControl w:val="0"/>
        <w:jc w:val="both"/>
        <w:rPr>
          <w:rFonts w:ascii="Skeena" w:hAnsi="Skeena" w:cs="Arial"/>
        </w:rPr>
      </w:pPr>
      <w:r w:rsidRPr="009128AD">
        <w:rPr>
          <w:rFonts w:ascii="Skeena" w:hAnsi="Skeena" w:cs="Arial"/>
        </w:rPr>
        <w:t xml:space="preserve">The Psychiatric Residential Treatment Facility (PRTF) Waiver is for children ages 4 through 18 (under age 19) who meet the criteria for a Residential Treatment Facility. </w:t>
      </w:r>
    </w:p>
    <w:p w14:paraId="273E0684" w14:textId="77777777" w:rsidR="00037B0C" w:rsidRPr="009128AD" w:rsidRDefault="00037B0C" w:rsidP="00037B0C">
      <w:pPr>
        <w:widowControl w:val="0"/>
        <w:jc w:val="both"/>
        <w:rPr>
          <w:rFonts w:ascii="Skeena" w:hAnsi="Skeena" w:cs="Arial"/>
        </w:rPr>
      </w:pPr>
    </w:p>
    <w:p w14:paraId="118CABC1" w14:textId="77777777" w:rsidR="00037B0C" w:rsidRPr="009128AD" w:rsidRDefault="00037B0C" w:rsidP="00AF3FA5">
      <w:pPr>
        <w:pStyle w:val="BodyText"/>
        <w:widowControl w:val="0"/>
        <w:tabs>
          <w:tab w:val="left" w:pos="360"/>
        </w:tabs>
        <w:rPr>
          <w:rFonts w:ascii="Skeena" w:hAnsi="Skeena"/>
          <w:b/>
          <w:bCs/>
        </w:rPr>
      </w:pPr>
      <w:r w:rsidRPr="009128AD">
        <w:rPr>
          <w:rFonts w:ascii="Skeena" w:hAnsi="Skeena"/>
          <w:b/>
          <w:bCs/>
        </w:rPr>
        <w:t>A.</w:t>
      </w:r>
      <w:r w:rsidRPr="009128AD">
        <w:rPr>
          <w:rFonts w:ascii="Skeena" w:hAnsi="Skeena"/>
          <w:b/>
          <w:bCs/>
        </w:rPr>
        <w:tab/>
        <w:t>SSI Recipient Enters Waiver</w:t>
      </w:r>
    </w:p>
    <w:p w14:paraId="5FF49CDA" w14:textId="77777777" w:rsidR="00037B0C" w:rsidRPr="009128AD" w:rsidRDefault="00037B0C" w:rsidP="00037B0C">
      <w:pPr>
        <w:widowControl w:val="0"/>
        <w:jc w:val="both"/>
        <w:rPr>
          <w:rFonts w:ascii="Skeena" w:hAnsi="Skeena" w:cs="Arial"/>
        </w:rPr>
      </w:pPr>
      <w:r w:rsidRPr="009128AD">
        <w:rPr>
          <w:rFonts w:ascii="Skeena" w:hAnsi="Skeena" w:cs="Arial"/>
        </w:rPr>
        <w:t>When an SSI recipient enters the waiver, the SCDHHS PRTF Waiver Project Director would enroll the recipient in the waiver and authorize services. A look-back for transfer of assets is not required. In MEDS, the category will remain 80.</w:t>
      </w:r>
    </w:p>
    <w:p w14:paraId="0E8FF7F2" w14:textId="77777777" w:rsidR="00037B0C" w:rsidRPr="009128AD" w:rsidRDefault="00037B0C" w:rsidP="00AF3FA5">
      <w:pPr>
        <w:pStyle w:val="BodyText"/>
        <w:widowControl w:val="0"/>
        <w:tabs>
          <w:tab w:val="left" w:pos="360"/>
        </w:tabs>
        <w:rPr>
          <w:rFonts w:ascii="Skeena" w:hAnsi="Skeena"/>
          <w:b/>
          <w:bCs/>
        </w:rPr>
      </w:pPr>
      <w:r w:rsidRPr="009128AD">
        <w:rPr>
          <w:rFonts w:ascii="Skeena" w:hAnsi="Skeena"/>
          <w:b/>
          <w:bCs/>
        </w:rPr>
        <w:t>B.</w:t>
      </w:r>
      <w:r w:rsidRPr="009128AD">
        <w:rPr>
          <w:rFonts w:ascii="Skeena" w:hAnsi="Skeena"/>
          <w:b/>
          <w:bCs/>
        </w:rPr>
        <w:tab/>
        <w:t>Already Medicaid Eligible, But Without SSI, Beneficiary Enters Waiver</w:t>
      </w:r>
    </w:p>
    <w:p w14:paraId="41E238C7" w14:textId="77777777" w:rsidR="00037B0C" w:rsidRPr="009128AD" w:rsidRDefault="00037B0C" w:rsidP="005F0F8E">
      <w:pPr>
        <w:widowControl w:val="0"/>
        <w:numPr>
          <w:ilvl w:val="0"/>
          <w:numId w:val="535"/>
        </w:numPr>
        <w:ind w:left="720"/>
        <w:jc w:val="both"/>
        <w:rPr>
          <w:rFonts w:ascii="Skeena" w:hAnsi="Skeena" w:cs="Arial"/>
        </w:rPr>
      </w:pPr>
      <w:r w:rsidRPr="009128AD">
        <w:rPr>
          <w:rFonts w:ascii="Skeena" w:hAnsi="Skeena" w:cs="Arial"/>
        </w:rPr>
        <w:t xml:space="preserve">The SCDHHS PRTF Waiver Project Director will inform the beneficiary that a look-back for transfer of assets is required. </w:t>
      </w:r>
    </w:p>
    <w:p w14:paraId="1EA8F60C" w14:textId="77777777" w:rsidR="00037B0C" w:rsidRPr="009128AD" w:rsidRDefault="00037B0C" w:rsidP="005F0F8E">
      <w:pPr>
        <w:widowControl w:val="0"/>
        <w:numPr>
          <w:ilvl w:val="0"/>
          <w:numId w:val="535"/>
        </w:numPr>
        <w:ind w:left="720"/>
        <w:jc w:val="both"/>
        <w:rPr>
          <w:rFonts w:ascii="Skeena" w:hAnsi="Skeena" w:cs="Arial"/>
        </w:rPr>
      </w:pPr>
      <w:r w:rsidRPr="009128AD">
        <w:rPr>
          <w:rFonts w:ascii="Skeena" w:hAnsi="Skeena" w:cs="Arial"/>
        </w:rPr>
        <w:t xml:space="preserve">The SCDHHS PRTF Waiver Project Director will complete the DHHS Form 118-B indicating the DHHS Form </w:t>
      </w:r>
      <w:hyperlink r:id="rId308" w:history="1">
        <w:r w:rsidRPr="009128AD">
          <w:rPr>
            <w:rStyle w:val="Hyperlink"/>
            <w:rFonts w:ascii="Skeena" w:hAnsi="Skeena"/>
          </w:rPr>
          <w:t>3400-B</w:t>
        </w:r>
      </w:hyperlink>
      <w:r w:rsidRPr="009128AD">
        <w:rPr>
          <w:rFonts w:ascii="Skeena" w:hAnsi="Skeena" w:cs="Arial"/>
        </w:rPr>
        <w:t xml:space="preserve"> was given to client to fill out, and fax the DHHS Form 118-B to the local eligibility office at 803-741-9475.</w:t>
      </w:r>
    </w:p>
    <w:p w14:paraId="52F3F656" w14:textId="77777777" w:rsidR="00037B0C" w:rsidRPr="009128AD" w:rsidRDefault="00037B0C" w:rsidP="005F0F8E">
      <w:pPr>
        <w:widowControl w:val="0"/>
        <w:numPr>
          <w:ilvl w:val="0"/>
          <w:numId w:val="535"/>
        </w:numPr>
        <w:ind w:left="720"/>
        <w:jc w:val="both"/>
        <w:rPr>
          <w:rFonts w:ascii="Skeena" w:hAnsi="Skeena" w:cs="Arial"/>
        </w:rPr>
      </w:pPr>
      <w:r w:rsidRPr="009128AD">
        <w:rPr>
          <w:rFonts w:ascii="Skeena" w:hAnsi="Skeena" w:cs="Arial"/>
        </w:rPr>
        <w:t>The SCDHHS PRTF Waiver Project Director will use the contact information on the DHHS Form 118-B for further/ongoing contact with the eligibility office.</w:t>
      </w:r>
    </w:p>
    <w:p w14:paraId="743E221F" w14:textId="77777777" w:rsidR="00037B0C" w:rsidRPr="009128AD" w:rsidRDefault="00037B0C" w:rsidP="005F0F8E">
      <w:pPr>
        <w:widowControl w:val="0"/>
        <w:numPr>
          <w:ilvl w:val="0"/>
          <w:numId w:val="535"/>
        </w:numPr>
        <w:ind w:left="720"/>
        <w:jc w:val="both"/>
        <w:rPr>
          <w:rFonts w:ascii="Skeena" w:hAnsi="Skeena" w:cs="Arial"/>
        </w:rPr>
      </w:pPr>
      <w:r w:rsidRPr="009128AD">
        <w:rPr>
          <w:rFonts w:ascii="Skeena" w:hAnsi="Skeena" w:cs="Arial"/>
        </w:rPr>
        <w:t xml:space="preserve">The local eligibility office will complete a DHHS Form 1233 ME; and send to the beneficiary requesting the DHHS Form </w:t>
      </w:r>
      <w:hyperlink r:id="rId309" w:history="1">
        <w:r w:rsidRPr="009128AD">
          <w:rPr>
            <w:rStyle w:val="Hyperlink"/>
            <w:rFonts w:ascii="Skeena" w:hAnsi="Skeena"/>
          </w:rPr>
          <w:t>3400-B</w:t>
        </w:r>
      </w:hyperlink>
      <w:r w:rsidRPr="009128AD">
        <w:rPr>
          <w:rFonts w:ascii="Skeena" w:hAnsi="Skeena" w:cs="Arial"/>
        </w:rPr>
        <w:t xml:space="preserve"> and other information necessary to complete a look-back.</w:t>
      </w:r>
    </w:p>
    <w:p w14:paraId="0EAFFA26" w14:textId="77777777" w:rsidR="00037B0C" w:rsidRPr="009128AD" w:rsidRDefault="00037B0C" w:rsidP="00037B0C">
      <w:pPr>
        <w:widowControl w:val="0"/>
        <w:jc w:val="both"/>
        <w:rPr>
          <w:rFonts w:ascii="Skeena" w:hAnsi="Skeena" w:cs="Arial"/>
        </w:rPr>
      </w:pPr>
    </w:p>
    <w:p w14:paraId="101C3316" w14:textId="77777777" w:rsidR="00037B0C" w:rsidRPr="009128AD" w:rsidRDefault="00037B0C" w:rsidP="00037B0C">
      <w:pPr>
        <w:widowControl w:val="0"/>
        <w:jc w:val="both"/>
        <w:rPr>
          <w:rFonts w:ascii="Skeena" w:hAnsi="Skeena" w:cs="Arial"/>
        </w:rPr>
      </w:pPr>
      <w:r w:rsidRPr="009128AD">
        <w:rPr>
          <w:rFonts w:ascii="Skeena" w:hAnsi="Skeena" w:cs="Arial"/>
        </w:rPr>
        <w:t>The specific action taken by the local eligibility office will depend upon the category under which the beneficiary is receiving Medicaid.</w:t>
      </w:r>
    </w:p>
    <w:p w14:paraId="24E09E13" w14:textId="77777777" w:rsidR="00037B0C" w:rsidRPr="009128AD" w:rsidRDefault="00037B0C" w:rsidP="00037B0C">
      <w:pPr>
        <w:widowControl w:val="0"/>
        <w:jc w:val="both"/>
        <w:rPr>
          <w:rFonts w:ascii="Skeena" w:hAnsi="Skeena" w:cs="Arial"/>
        </w:rPr>
      </w:pPr>
    </w:p>
    <w:p w14:paraId="581CF287" w14:textId="77777777" w:rsidR="00037B0C" w:rsidRPr="009128AD" w:rsidRDefault="00037B0C" w:rsidP="005F0F8E">
      <w:pPr>
        <w:widowControl w:val="0"/>
        <w:numPr>
          <w:ilvl w:val="0"/>
          <w:numId w:val="536"/>
        </w:numPr>
        <w:jc w:val="both"/>
        <w:rPr>
          <w:rFonts w:ascii="Skeena" w:hAnsi="Skeena" w:cs="Arial"/>
        </w:rPr>
      </w:pPr>
      <w:r w:rsidRPr="009128AD">
        <w:rPr>
          <w:rFonts w:ascii="Skeena" w:hAnsi="Skeena" w:cs="Arial"/>
        </w:rPr>
        <w:t xml:space="preserve">If the beneficiary receives Medicaid in a category where his eligibility is established as part of a budget group (such Partners for Healthy Children (PHC)), the eligibility worker will contact the family to obtain the information needed to conduct the look-back using the DHHS Form 3400-B. </w:t>
      </w:r>
      <w:r w:rsidRPr="009128AD">
        <w:rPr>
          <w:rFonts w:ascii="Skeena" w:hAnsi="Skeena" w:cs="Arial"/>
          <w:b/>
        </w:rPr>
        <w:t>A new application is not required.</w:t>
      </w:r>
      <w:r w:rsidRPr="009128AD">
        <w:rPr>
          <w:rFonts w:ascii="Skeena" w:hAnsi="Skeena" w:cs="Arial"/>
        </w:rPr>
        <w:t xml:space="preserve"> Once the look-back has been completed, the eligibility worker will return the DHHS Form 118-B to the SCDHHS PRTF Waiver Project Director with the appropriate transfer information. </w:t>
      </w:r>
    </w:p>
    <w:p w14:paraId="699104A6" w14:textId="77777777" w:rsidR="00037B0C" w:rsidRPr="009128AD" w:rsidRDefault="00037B0C" w:rsidP="00037B0C">
      <w:pPr>
        <w:widowControl w:val="0"/>
        <w:ind w:left="360"/>
        <w:jc w:val="both"/>
        <w:rPr>
          <w:rFonts w:ascii="Skeena" w:hAnsi="Skeena" w:cs="Arial"/>
        </w:rPr>
      </w:pPr>
    </w:p>
    <w:p w14:paraId="7B6C4BD0" w14:textId="77777777" w:rsidR="00037B0C" w:rsidRPr="009128AD" w:rsidRDefault="00037B0C" w:rsidP="00037B0C">
      <w:pPr>
        <w:widowControl w:val="0"/>
        <w:ind w:left="720"/>
        <w:jc w:val="both"/>
        <w:rPr>
          <w:rFonts w:ascii="Skeena" w:hAnsi="Skeena" w:cs="Arial"/>
        </w:rPr>
      </w:pPr>
      <w:r w:rsidRPr="009128AD">
        <w:rPr>
          <w:rFonts w:ascii="Skeena" w:hAnsi="Skeena" w:cs="Arial"/>
        </w:rPr>
        <w:t>Until the look-back is completed, the SCDHHS PRTF Waiver Project Director does not enter the applicant/beneficiary into the waiver. If there is no transfer of assets, the SCDHHS PRTF Waiver Project Director can enroll the beneficiary into the waiver. There is no 30-day wait because the beneficiary is Medicaid eligible.</w:t>
      </w:r>
    </w:p>
    <w:p w14:paraId="04A55FE7" w14:textId="77777777" w:rsidR="00037B0C" w:rsidRPr="009128AD" w:rsidRDefault="00037B0C" w:rsidP="00037B0C">
      <w:pPr>
        <w:widowControl w:val="0"/>
        <w:jc w:val="both"/>
        <w:rPr>
          <w:rFonts w:ascii="Skeena" w:hAnsi="Skeena" w:cs="Arial"/>
        </w:rPr>
      </w:pPr>
    </w:p>
    <w:p w14:paraId="575CE5C7" w14:textId="77777777" w:rsidR="00037B0C" w:rsidRPr="009128AD" w:rsidRDefault="00037B0C" w:rsidP="005F0F8E">
      <w:pPr>
        <w:widowControl w:val="0"/>
        <w:numPr>
          <w:ilvl w:val="0"/>
          <w:numId w:val="536"/>
        </w:numPr>
        <w:jc w:val="both"/>
        <w:rPr>
          <w:rFonts w:ascii="Skeena" w:hAnsi="Skeena" w:cs="Arial"/>
        </w:rPr>
      </w:pPr>
      <w:r w:rsidRPr="009128AD">
        <w:rPr>
          <w:rFonts w:ascii="Skeena" w:hAnsi="Skeena" w:cs="Arial"/>
        </w:rPr>
        <w:t xml:space="preserve">If the beneficiary receives Medicaid in category where his eligibility is established as an individual (such as TEFRA, Aged, Blind or Disabled) the eligibility worker will contact the family to obtain the information needed to conduct the look-back using the DHHS Form </w:t>
      </w:r>
      <w:hyperlink r:id="rId310" w:history="1">
        <w:r w:rsidRPr="009128AD">
          <w:rPr>
            <w:rStyle w:val="Hyperlink"/>
            <w:rFonts w:ascii="Skeena" w:hAnsi="Skeena"/>
          </w:rPr>
          <w:t>3400-B</w:t>
        </w:r>
      </w:hyperlink>
      <w:r w:rsidRPr="009128AD">
        <w:rPr>
          <w:rFonts w:ascii="Skeena" w:hAnsi="Skeena" w:cs="Arial"/>
        </w:rPr>
        <w:t xml:space="preserve">. </w:t>
      </w:r>
      <w:r w:rsidRPr="009128AD">
        <w:rPr>
          <w:rFonts w:ascii="Skeena" w:hAnsi="Skeena" w:cs="Arial"/>
          <w:b/>
        </w:rPr>
        <w:t>A new application is not required.</w:t>
      </w:r>
      <w:r w:rsidRPr="009128AD">
        <w:rPr>
          <w:rFonts w:ascii="Skeena" w:hAnsi="Skeena" w:cs="Arial"/>
        </w:rPr>
        <w:t xml:space="preserve"> Once the look-back for transfer of assets </w:t>
      </w:r>
      <w:r w:rsidRPr="009128AD">
        <w:rPr>
          <w:rFonts w:ascii="Skeena" w:hAnsi="Skeena" w:cs="Arial"/>
        </w:rPr>
        <w:lastRenderedPageBreak/>
        <w:t xml:space="preserve">has been completed, the eligibility worker will return the DHHS Form 118-B to the SCDHHS PRTF Waiver Project Director with the appropriate transfer information. </w:t>
      </w:r>
    </w:p>
    <w:p w14:paraId="21E7DA5D" w14:textId="77777777" w:rsidR="00037B0C" w:rsidRPr="009128AD" w:rsidRDefault="00037B0C" w:rsidP="00037B0C">
      <w:pPr>
        <w:widowControl w:val="0"/>
        <w:ind w:left="360"/>
        <w:jc w:val="both"/>
        <w:rPr>
          <w:rFonts w:ascii="Skeena" w:hAnsi="Skeena" w:cs="Arial"/>
        </w:rPr>
      </w:pPr>
    </w:p>
    <w:p w14:paraId="56B0D7CF" w14:textId="77777777" w:rsidR="00037B0C" w:rsidRPr="009128AD" w:rsidRDefault="00037B0C" w:rsidP="00037B0C">
      <w:pPr>
        <w:widowControl w:val="0"/>
        <w:ind w:left="720"/>
        <w:jc w:val="both"/>
        <w:rPr>
          <w:rFonts w:ascii="Skeena" w:hAnsi="Skeena" w:cs="Arial"/>
        </w:rPr>
      </w:pPr>
      <w:r w:rsidRPr="009128AD">
        <w:rPr>
          <w:rFonts w:ascii="Skeena" w:hAnsi="Skeena" w:cs="Arial"/>
        </w:rPr>
        <w:t>Until the look-back is completed, the SCDHHS PRTF Waiver Project Director does not enter the applicant/beneficiary into the waiver. If there is no transfer of assets, the SCDHHS PRTF Waiver Project Director can enroll the beneficiary into the waiver. There is no 30-day wait because the beneficiary is Medicaid eligible.</w:t>
      </w:r>
    </w:p>
    <w:p w14:paraId="5953F89D" w14:textId="77777777" w:rsidR="00037B0C" w:rsidRPr="009128AD" w:rsidRDefault="00037B0C" w:rsidP="00037B0C">
      <w:pPr>
        <w:widowControl w:val="0"/>
        <w:jc w:val="both"/>
        <w:rPr>
          <w:rFonts w:ascii="Skeena" w:hAnsi="Skeena" w:cs="Arial"/>
        </w:rPr>
      </w:pPr>
    </w:p>
    <w:p w14:paraId="057585C4" w14:textId="77777777" w:rsidR="00037B0C" w:rsidRPr="009128AD" w:rsidRDefault="00037B0C" w:rsidP="00037B0C">
      <w:pPr>
        <w:widowControl w:val="0"/>
        <w:jc w:val="both"/>
        <w:rPr>
          <w:rFonts w:ascii="Skeena" w:hAnsi="Skeena" w:cs="Arial"/>
        </w:rPr>
      </w:pPr>
      <w:r w:rsidRPr="009128AD">
        <w:rPr>
          <w:rFonts w:ascii="Skeena" w:hAnsi="Skeena" w:cs="Arial"/>
        </w:rPr>
        <w:t>If the beneficiary is not eligible for the waiver because of a transfer, a DHHS Form 932 must be sent to the beneficiary.</w:t>
      </w:r>
    </w:p>
    <w:p w14:paraId="089964CE" w14:textId="77777777" w:rsidR="00037B0C" w:rsidRPr="009128AD" w:rsidRDefault="00037B0C" w:rsidP="00037B0C">
      <w:pPr>
        <w:widowControl w:val="0"/>
        <w:ind w:left="360"/>
        <w:jc w:val="both"/>
        <w:rPr>
          <w:rFonts w:ascii="Skeena" w:hAnsi="Skeena" w:cs="Arial"/>
        </w:rPr>
      </w:pPr>
    </w:p>
    <w:p w14:paraId="7FBCF9F0" w14:textId="77777777" w:rsidR="00037B0C" w:rsidRPr="009128AD" w:rsidRDefault="00037B0C" w:rsidP="00AF3FA5">
      <w:pPr>
        <w:pStyle w:val="BodyText"/>
        <w:widowControl w:val="0"/>
        <w:tabs>
          <w:tab w:val="left" w:pos="360"/>
        </w:tabs>
        <w:rPr>
          <w:rFonts w:ascii="Skeena" w:hAnsi="Skeena"/>
          <w:b/>
          <w:bCs/>
        </w:rPr>
      </w:pPr>
      <w:r w:rsidRPr="009128AD">
        <w:rPr>
          <w:rFonts w:ascii="Skeena" w:hAnsi="Skeena"/>
          <w:b/>
          <w:bCs/>
        </w:rPr>
        <w:t>C.</w:t>
      </w:r>
      <w:r w:rsidRPr="009128AD">
        <w:rPr>
          <w:rFonts w:ascii="Skeena" w:hAnsi="Skeena"/>
          <w:b/>
          <w:bCs/>
        </w:rPr>
        <w:tab/>
        <w:t>All Others not already Medicaid Eligible</w:t>
      </w:r>
    </w:p>
    <w:p w14:paraId="58EED10A" w14:textId="77777777" w:rsidR="00037B0C" w:rsidRPr="009128AD" w:rsidRDefault="00037B0C" w:rsidP="00037B0C">
      <w:pPr>
        <w:widowControl w:val="0"/>
        <w:jc w:val="both"/>
        <w:rPr>
          <w:rFonts w:ascii="Skeena" w:hAnsi="Skeena" w:cs="Arial"/>
        </w:rPr>
      </w:pPr>
      <w:r w:rsidRPr="009128AD">
        <w:rPr>
          <w:rFonts w:ascii="Skeena" w:hAnsi="Skeena" w:cs="Arial"/>
        </w:rPr>
        <w:t xml:space="preserve">When a request is made to enter the PRTF waiver, the SCDHHS PRTF Waiver Project Director will refer the individual to the local eligibility office to apply. The SCDHHS PRTF Waiver Project Director will complete the DHHS Form 118-B indicating the following forms were given to the family: DHHS Form 3400, Healthy Connections Application; and DHHS Form </w:t>
      </w:r>
      <w:hyperlink r:id="rId311" w:history="1">
        <w:r w:rsidRPr="009128AD">
          <w:rPr>
            <w:rStyle w:val="Hyperlink"/>
            <w:rFonts w:ascii="Skeena" w:hAnsi="Skeena"/>
          </w:rPr>
          <w:t>3400-B</w:t>
        </w:r>
      </w:hyperlink>
      <w:r w:rsidRPr="009128AD">
        <w:rPr>
          <w:rFonts w:ascii="Skeena" w:hAnsi="Skeena" w:cs="Arial"/>
        </w:rPr>
        <w:t xml:space="preserve">. The SCDHHS PRTF Waiver Project Director will then fax the DHHS Form 118-B to the local eligibility office at 803-741-9475. The local eligibility office will complete a DHHS Form 1233 ME; and send to the beneficiary requesting the DHHS Form 3400, DHHS Form 3400-B, and other information necessary to complete a look-back. </w:t>
      </w:r>
    </w:p>
    <w:p w14:paraId="5CD65049" w14:textId="77777777" w:rsidR="00037B0C" w:rsidRPr="009128AD" w:rsidRDefault="00037B0C" w:rsidP="00037B0C">
      <w:pPr>
        <w:widowControl w:val="0"/>
        <w:jc w:val="both"/>
        <w:rPr>
          <w:rFonts w:ascii="Skeena" w:hAnsi="Skeena" w:cs="Arial"/>
        </w:rPr>
      </w:pPr>
    </w:p>
    <w:p w14:paraId="24D2F0B0" w14:textId="77777777" w:rsidR="00037B0C" w:rsidRPr="009128AD" w:rsidRDefault="00037B0C" w:rsidP="00037B0C">
      <w:pPr>
        <w:widowControl w:val="0"/>
        <w:jc w:val="both"/>
        <w:rPr>
          <w:rFonts w:ascii="Skeena" w:hAnsi="Skeena" w:cs="Arial"/>
        </w:rPr>
      </w:pPr>
      <w:r w:rsidRPr="009128AD">
        <w:rPr>
          <w:rFonts w:ascii="Skeena" w:hAnsi="Skeena" w:cs="Arial"/>
        </w:rPr>
        <w:t>Medicaid eligibility for the family should first be considered. Process the application to determine if the family is eligible for Partners for Healthy Children (PHC) or Parent/ Caretaker Relative (PCR). If the family is eligible, approve the family for Medicaid in MEDS. If there have been no sanctionable transfers by the child, return the Client Status Document indicating the child is currently Medicaid eligible and that the look back has been completed.</w:t>
      </w:r>
    </w:p>
    <w:p w14:paraId="4B68668E" w14:textId="77777777" w:rsidR="00037B0C" w:rsidRPr="009128AD" w:rsidRDefault="00037B0C" w:rsidP="00037B0C">
      <w:pPr>
        <w:widowControl w:val="0"/>
        <w:jc w:val="both"/>
        <w:rPr>
          <w:rFonts w:ascii="Skeena" w:hAnsi="Skeena" w:cs="Arial"/>
        </w:rPr>
      </w:pPr>
    </w:p>
    <w:p w14:paraId="7F332E86" w14:textId="77777777" w:rsidR="00037B0C" w:rsidRPr="009128AD" w:rsidRDefault="00037B0C" w:rsidP="00037B0C">
      <w:pPr>
        <w:widowControl w:val="0"/>
        <w:jc w:val="both"/>
        <w:rPr>
          <w:rFonts w:ascii="Skeena" w:hAnsi="Skeena" w:cs="Arial"/>
          <w:bCs/>
        </w:rPr>
      </w:pPr>
      <w:r w:rsidRPr="009128AD">
        <w:rPr>
          <w:rFonts w:ascii="Skeena" w:hAnsi="Skeena" w:cs="Arial"/>
        </w:rPr>
        <w:t xml:space="preserve">If the child does not qualify for Medicaid as part of the family, the worker must process the application to determine if the child would be eligible as an individual. For the family members that do not qualify for Medicaid, send a DHHS Form 3229-A, </w:t>
      </w:r>
      <w:r w:rsidRPr="009128AD">
        <w:rPr>
          <w:rFonts w:ascii="Skeena" w:hAnsi="Skeena" w:cs="Arial"/>
          <w:bCs/>
        </w:rPr>
        <w:t>Notice of Approval/Denial for Medical Assistance/Optional Supplementation, to deny those applicants. Do not take action in MEDS to deny the Budget Group until a final determination is made on the child applying for PRTF.</w:t>
      </w:r>
    </w:p>
    <w:p w14:paraId="698CBBD2" w14:textId="77777777" w:rsidR="00037B0C" w:rsidRPr="009128AD" w:rsidRDefault="00037B0C" w:rsidP="00037B0C">
      <w:pPr>
        <w:widowControl w:val="0"/>
        <w:jc w:val="both"/>
        <w:rPr>
          <w:rFonts w:ascii="Skeena" w:hAnsi="Skeena" w:cs="Arial"/>
          <w:bCs/>
        </w:rPr>
      </w:pPr>
    </w:p>
    <w:p w14:paraId="570E4BEB" w14:textId="77777777" w:rsidR="00037B0C" w:rsidRPr="009128AD" w:rsidRDefault="00037B0C" w:rsidP="00037B0C">
      <w:pPr>
        <w:widowControl w:val="0"/>
        <w:jc w:val="both"/>
        <w:rPr>
          <w:rFonts w:ascii="Skeena" w:hAnsi="Skeena" w:cs="Arial"/>
        </w:rPr>
      </w:pPr>
      <w:r w:rsidRPr="009128AD">
        <w:rPr>
          <w:rFonts w:ascii="Skeena" w:hAnsi="Skeena" w:cs="Arial"/>
        </w:rPr>
        <w:t>Determine if the child would qualify as an individual for one of the Healthy Connections Plans for Children Under Age 19 groups. If eligible, indicate on the DHHS Form 118-B that the child has been determined financially eligible; except for the level of care (LOC), but his/her case cannot be certified until the 30 consecutive day requirement is met, and return the CSD to the SCDHHS PRTF Waiver Project Director.</w:t>
      </w:r>
    </w:p>
    <w:p w14:paraId="5A834E09" w14:textId="77777777" w:rsidR="00037B0C" w:rsidRPr="009128AD" w:rsidRDefault="00037B0C" w:rsidP="00037B0C">
      <w:pPr>
        <w:widowControl w:val="0"/>
        <w:jc w:val="both"/>
        <w:rPr>
          <w:rFonts w:ascii="Skeena" w:hAnsi="Skeena" w:cs="Arial"/>
        </w:rPr>
      </w:pPr>
    </w:p>
    <w:p w14:paraId="7A559D09" w14:textId="77777777" w:rsidR="00037B0C" w:rsidRPr="009128AD" w:rsidRDefault="00037B0C" w:rsidP="00037B0C">
      <w:pPr>
        <w:widowControl w:val="0"/>
        <w:jc w:val="both"/>
        <w:rPr>
          <w:rFonts w:ascii="Skeena" w:hAnsi="Skeena" w:cs="Arial"/>
        </w:rPr>
      </w:pPr>
      <w:r w:rsidRPr="009128AD">
        <w:rPr>
          <w:rFonts w:ascii="Skeena" w:hAnsi="Skeena" w:cs="Arial"/>
        </w:rPr>
        <w:lastRenderedPageBreak/>
        <w:t>When the SCDHHS PRTF Waiver Project Director receives the DHHS Form 118-B, a Level of Care will be completed. If the child meets the PRTF Level of Care, when a waiver slot is available, the SCDHHS PRTF Waiver Project Director will enter the child into the waiver and notify the Medicaid eligibility worker in writing of date of entry into waiver and verify the PRTF level of care. If the child must meet the 30 consecutive day requirement, once the 30 days has been met, approve the application back to the first day of the month in which the 30-day period began.</w:t>
      </w:r>
    </w:p>
    <w:p w14:paraId="41766671"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1EF34ADD" w14:textId="77777777" w:rsidTr="009B11F1">
        <w:tc>
          <w:tcPr>
            <w:tcW w:w="5000" w:type="pct"/>
          </w:tcPr>
          <w:p w14:paraId="7644E6C6" w14:textId="3769BD14" w:rsidR="00037B0C" w:rsidRPr="009128AD" w:rsidRDefault="00037B0C" w:rsidP="009B11F1">
            <w:pPr>
              <w:widowControl w:val="0"/>
              <w:jc w:val="both"/>
              <w:rPr>
                <w:rFonts w:ascii="Skeena" w:hAnsi="Skeena" w:cs="Arial"/>
                <w:b/>
                <w:bCs/>
                <w:sz w:val="22"/>
                <w:szCs w:val="22"/>
              </w:rPr>
            </w:pPr>
            <w:r w:rsidRPr="009128AD">
              <w:rPr>
                <w:rFonts w:ascii="Skeena" w:hAnsi="Skeena" w:cs="Arial"/>
                <w:b/>
                <w:bCs/>
                <w:sz w:val="22"/>
                <w:szCs w:val="22"/>
              </w:rPr>
              <w:t>Important</w:t>
            </w:r>
          </w:p>
          <w:p w14:paraId="4C561F15" w14:textId="77777777" w:rsidR="00037B0C" w:rsidRPr="009128AD" w:rsidRDefault="00037B0C" w:rsidP="00C92DE9">
            <w:pPr>
              <w:widowControl w:val="0"/>
              <w:rPr>
                <w:rFonts w:ascii="Skeena" w:hAnsi="Skeena" w:cs="Arial"/>
                <w:sz w:val="22"/>
                <w:szCs w:val="22"/>
              </w:rPr>
            </w:pPr>
            <w:r w:rsidRPr="009128AD">
              <w:rPr>
                <w:rFonts w:ascii="Skeena" w:hAnsi="Skeena" w:cs="Arial"/>
                <w:bCs/>
                <w:sz w:val="22"/>
                <w:szCs w:val="22"/>
              </w:rPr>
              <w:t xml:space="preserve">If the child must qualify as an individual, the eligibility worker must determine that the applicant meets all eligibility criteria except for the 30 consecutive day requirement before the DHHS Form 118-B is returned to </w:t>
            </w:r>
            <w:r w:rsidRPr="009128AD">
              <w:rPr>
                <w:rFonts w:ascii="Skeena" w:hAnsi="Skeena" w:cs="Arial"/>
                <w:sz w:val="22"/>
                <w:szCs w:val="22"/>
              </w:rPr>
              <w:t>the SCDHHS PRTF Waiver Project Director</w:t>
            </w:r>
            <w:r w:rsidRPr="009128AD">
              <w:rPr>
                <w:rFonts w:ascii="Skeena" w:hAnsi="Skeena" w:cs="Arial"/>
                <w:bCs/>
                <w:sz w:val="22"/>
                <w:szCs w:val="22"/>
              </w:rPr>
              <w:t xml:space="preserve">. </w:t>
            </w:r>
            <w:r w:rsidRPr="009128AD">
              <w:rPr>
                <w:rFonts w:ascii="Skeena" w:hAnsi="Skeena" w:cs="Arial"/>
                <w:sz w:val="22"/>
                <w:szCs w:val="22"/>
              </w:rPr>
              <w:t>Once the SCDHHS PRTF Waiver Project Director returns the DHHS Form 118-B showing the date the applicant entered the waiver and the 30 consecutive day requirement has been the met, the applicant can be approved for Medicaid.</w:t>
            </w:r>
          </w:p>
        </w:tc>
      </w:tr>
    </w:tbl>
    <w:p w14:paraId="768BB8C7" w14:textId="77777777" w:rsidR="00037B0C" w:rsidRPr="009128AD" w:rsidRDefault="00037B0C" w:rsidP="00037B0C">
      <w:pPr>
        <w:widowControl w:val="0"/>
        <w:jc w:val="both"/>
        <w:rPr>
          <w:rFonts w:ascii="Skeena" w:hAnsi="Skeena" w:cs="Arial"/>
        </w:rPr>
      </w:pPr>
    </w:p>
    <w:p w14:paraId="693CA8D8" w14:textId="77777777" w:rsidR="00037B0C" w:rsidRPr="009128AD" w:rsidRDefault="00037B0C" w:rsidP="00037B0C">
      <w:pPr>
        <w:pStyle w:val="ManualHeading1"/>
        <w:keepNext w:val="0"/>
        <w:widowControl w:val="0"/>
      </w:pPr>
      <w:bookmarkStart w:id="2714" w:name="_Toc140064113"/>
      <w:bookmarkStart w:id="2715" w:name="_Toc144208415"/>
      <w:bookmarkStart w:id="2716" w:name="_Toc144769222"/>
      <w:bookmarkStart w:id="2717" w:name="_Toc147074762"/>
      <w:bookmarkStart w:id="2718" w:name="_Toc149697191"/>
      <w:bookmarkStart w:id="2719" w:name="_Toc152299092"/>
      <w:bookmarkStart w:id="2720" w:name="_Toc152299540"/>
      <w:bookmarkStart w:id="2721" w:name="_Hlk84376736"/>
      <w:r w:rsidRPr="009128AD">
        <w:t>304.07</w:t>
      </w:r>
      <w:r w:rsidRPr="009128AD">
        <w:tab/>
        <w:t>Standard of Promptness</w:t>
      </w:r>
      <w:bookmarkEnd w:id="2714"/>
      <w:bookmarkEnd w:id="2715"/>
      <w:bookmarkEnd w:id="2716"/>
      <w:bookmarkEnd w:id="2717"/>
      <w:bookmarkEnd w:id="2718"/>
      <w:bookmarkEnd w:id="2719"/>
      <w:bookmarkEnd w:id="2720"/>
    </w:p>
    <w:p w14:paraId="57265EBA" w14:textId="69CFCFDF" w:rsidR="00037B0C" w:rsidRPr="009128AD" w:rsidRDefault="00037B0C" w:rsidP="00037B0C">
      <w:pPr>
        <w:widowControl w:val="0"/>
        <w:jc w:val="right"/>
        <w:rPr>
          <w:rFonts w:ascii="Skeena" w:hAnsi="Skeena"/>
          <w:sz w:val="16"/>
        </w:rPr>
      </w:pPr>
      <w:r w:rsidRPr="009128AD">
        <w:rPr>
          <w:rFonts w:ascii="Skeena" w:hAnsi="Skeena"/>
          <w:sz w:val="16"/>
        </w:rPr>
        <w:t xml:space="preserve">(Rev. </w:t>
      </w:r>
      <w:r w:rsidR="00B9170B">
        <w:rPr>
          <w:rFonts w:ascii="Skeena" w:hAnsi="Skeena"/>
          <w:sz w:val="16"/>
        </w:rPr>
        <w:t>04</w:t>
      </w:r>
      <w:r w:rsidRPr="009128AD">
        <w:rPr>
          <w:rFonts w:ascii="Skeena" w:hAnsi="Skeena"/>
          <w:sz w:val="16"/>
        </w:rPr>
        <w:t>/01/2</w:t>
      </w:r>
      <w:r w:rsidR="00B9170B">
        <w:rPr>
          <w:rFonts w:ascii="Skeena" w:hAnsi="Skeena"/>
          <w:sz w:val="16"/>
        </w:rPr>
        <w:t>4</w:t>
      </w:r>
      <w:r w:rsidRPr="009128AD">
        <w:rPr>
          <w:rFonts w:ascii="Skeena" w:hAnsi="Skeena"/>
          <w:sz w:val="16"/>
        </w:rPr>
        <w:t>)</w:t>
      </w:r>
    </w:p>
    <w:p w14:paraId="760CF3DD" w14:textId="77777777" w:rsidR="00037B0C" w:rsidRPr="009128AD" w:rsidRDefault="00037B0C" w:rsidP="00037B0C">
      <w:pPr>
        <w:widowControl w:val="0"/>
        <w:jc w:val="both"/>
        <w:rPr>
          <w:rFonts w:ascii="Skeena" w:hAnsi="Skeena" w:cs="Arial"/>
        </w:rPr>
      </w:pPr>
      <w:r w:rsidRPr="009128AD">
        <w:rPr>
          <w:rFonts w:ascii="Skeena" w:hAnsi="Skeena" w:cs="Arial"/>
        </w:rPr>
        <w:t>The standard of promptness for processing applications for institutional programs is 45 days unless a disability determination is required. For applications requiring a disability determination, the standard of promptness is 90 days.</w:t>
      </w:r>
    </w:p>
    <w:p w14:paraId="69F44D82" w14:textId="77777777" w:rsidR="00037B0C" w:rsidRPr="009128AD" w:rsidRDefault="00037B0C" w:rsidP="00037B0C">
      <w:pPr>
        <w:widowControl w:val="0"/>
        <w:jc w:val="both"/>
        <w:rPr>
          <w:rFonts w:ascii="Skeena" w:hAnsi="Skeena" w:cs="Arial"/>
        </w:rPr>
      </w:pPr>
    </w:p>
    <w:p w14:paraId="5C4E678A" w14:textId="77777777" w:rsidR="00037B0C" w:rsidRPr="009128AD" w:rsidRDefault="00037B0C" w:rsidP="00037B0C">
      <w:pPr>
        <w:widowControl w:val="0"/>
        <w:jc w:val="both"/>
        <w:rPr>
          <w:rFonts w:ascii="Skeena" w:hAnsi="Skeena" w:cs="Arial"/>
        </w:rPr>
      </w:pPr>
      <w:r w:rsidRPr="009128AD">
        <w:rPr>
          <w:rFonts w:ascii="Skeena" w:hAnsi="Skeena" w:cs="Arial"/>
        </w:rPr>
        <w:t>For Nursing Home and Home and Community Based Service cases, the standard of promptness may exceed to 45/90 days if:</w:t>
      </w:r>
    </w:p>
    <w:p w14:paraId="2826080C" w14:textId="77777777" w:rsidR="00037B0C" w:rsidRPr="009128AD" w:rsidRDefault="00037B0C" w:rsidP="005F0F8E">
      <w:pPr>
        <w:widowControl w:val="0"/>
        <w:numPr>
          <w:ilvl w:val="0"/>
          <w:numId w:val="425"/>
        </w:numPr>
        <w:tabs>
          <w:tab w:val="clear" w:pos="720"/>
        </w:tabs>
        <w:jc w:val="both"/>
        <w:rPr>
          <w:rFonts w:ascii="Skeena" w:hAnsi="Skeena" w:cs="Arial"/>
        </w:rPr>
      </w:pPr>
      <w:r w:rsidRPr="009128AD">
        <w:rPr>
          <w:rFonts w:ascii="Skeena" w:hAnsi="Skeena" w:cs="Arial"/>
        </w:rPr>
        <w:t>The eligibility determination is complete AND</w:t>
      </w:r>
    </w:p>
    <w:p w14:paraId="560F8EDF" w14:textId="77777777" w:rsidR="00037B0C" w:rsidRPr="009128AD" w:rsidRDefault="00037B0C" w:rsidP="005F0F8E">
      <w:pPr>
        <w:widowControl w:val="0"/>
        <w:numPr>
          <w:ilvl w:val="0"/>
          <w:numId w:val="425"/>
        </w:numPr>
        <w:tabs>
          <w:tab w:val="clear" w:pos="720"/>
        </w:tabs>
        <w:jc w:val="both"/>
        <w:rPr>
          <w:rFonts w:ascii="Skeena" w:hAnsi="Skeena" w:cs="Arial"/>
        </w:rPr>
      </w:pPr>
      <w:r w:rsidRPr="009128AD">
        <w:rPr>
          <w:rFonts w:ascii="Skeena" w:hAnsi="Skeena" w:cs="Arial"/>
        </w:rPr>
        <w:t>The individual meets all other eligibility criteria but a bed and/or slot is not available.</w:t>
      </w:r>
    </w:p>
    <w:p w14:paraId="2DE8EB09" w14:textId="77777777" w:rsidR="00037B0C" w:rsidRPr="009128AD" w:rsidRDefault="00037B0C" w:rsidP="00037B0C">
      <w:pPr>
        <w:widowControl w:val="0"/>
        <w:jc w:val="both"/>
        <w:rPr>
          <w:rFonts w:ascii="Skeena" w:hAnsi="Skeena" w:cs="Arial"/>
        </w:rPr>
      </w:pPr>
    </w:p>
    <w:p w14:paraId="5B8D92EE" w14:textId="49CC8819" w:rsidR="00037B0C" w:rsidRPr="009128AD" w:rsidRDefault="00037B0C" w:rsidP="00037B0C">
      <w:pPr>
        <w:widowControl w:val="0"/>
        <w:jc w:val="both"/>
        <w:rPr>
          <w:rFonts w:ascii="Skeena" w:hAnsi="Skeena" w:cs="Arial"/>
        </w:rPr>
      </w:pPr>
      <w:r w:rsidRPr="009128AD">
        <w:rPr>
          <w:rFonts w:ascii="Skeena" w:hAnsi="Skeena" w:cs="Arial"/>
        </w:rPr>
        <w:t>While the applicant is waiting to enter a nursing facility or waiver slot, the application should remain in pending status</w:t>
      </w:r>
      <w:r w:rsidR="00B9170B">
        <w:rPr>
          <w:rFonts w:ascii="Skeena" w:hAnsi="Skeena" w:cs="Arial"/>
        </w:rPr>
        <w:t xml:space="preserve"> for 90 days</w:t>
      </w:r>
      <w:r w:rsidRPr="009128AD">
        <w:rPr>
          <w:rFonts w:ascii="Skeena" w:hAnsi="Skeena" w:cs="Arial"/>
        </w:rPr>
        <w:t>.</w:t>
      </w:r>
    </w:p>
    <w:p w14:paraId="614AAC6B"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441D15B0" w14:textId="77777777" w:rsidTr="009B11F1">
        <w:tc>
          <w:tcPr>
            <w:tcW w:w="5000" w:type="pct"/>
          </w:tcPr>
          <w:p w14:paraId="08C57DA9" w14:textId="77777777" w:rsidR="00037B0C" w:rsidRPr="009128AD" w:rsidRDefault="00037B0C" w:rsidP="009B11F1">
            <w:pPr>
              <w:jc w:val="both"/>
              <w:rPr>
                <w:rFonts w:ascii="Skeena" w:hAnsi="Skeena" w:cs="Arial"/>
                <w:b/>
                <w:bCs/>
                <w:color w:val="000000" w:themeColor="text1"/>
                <w:sz w:val="22"/>
                <w:szCs w:val="22"/>
              </w:rPr>
            </w:pPr>
            <w:r w:rsidRPr="009128AD">
              <w:rPr>
                <w:rFonts w:ascii="Skeena" w:hAnsi="Skeena" w:cs="Arial"/>
                <w:b/>
                <w:bCs/>
                <w:color w:val="000000" w:themeColor="text1"/>
                <w:sz w:val="22"/>
                <w:szCs w:val="22"/>
              </w:rPr>
              <w:t>Nursing Home Pending Approval</w:t>
            </w:r>
          </w:p>
          <w:p w14:paraId="0F1B1C9F" w14:textId="77777777" w:rsidR="00037B0C" w:rsidRPr="009128AD" w:rsidRDefault="00037B0C" w:rsidP="005F0F8E">
            <w:pPr>
              <w:numPr>
                <w:ilvl w:val="0"/>
                <w:numId w:val="612"/>
              </w:numPr>
              <w:contextualSpacing/>
              <w:rPr>
                <w:rFonts w:ascii="Skeena" w:hAnsi="Skeena" w:cs="Arial"/>
                <w:color w:val="000000" w:themeColor="text1"/>
                <w:sz w:val="22"/>
                <w:szCs w:val="22"/>
              </w:rPr>
            </w:pPr>
            <w:r w:rsidRPr="009128AD">
              <w:rPr>
                <w:rFonts w:ascii="Skeena" w:hAnsi="Skeena" w:cs="Arial"/>
                <w:color w:val="000000" w:themeColor="text1"/>
                <w:sz w:val="22"/>
                <w:szCs w:val="22"/>
              </w:rPr>
              <w:t>Determine the individual’s eligibility for Nursing Home. The applicant must meet all other financial and non-financial criteria, and be waiting for admission into a Nursing Home</w:t>
            </w:r>
          </w:p>
          <w:p w14:paraId="1E25A8E6" w14:textId="77777777" w:rsidR="00037B0C" w:rsidRPr="009128AD" w:rsidRDefault="00037B0C" w:rsidP="005F0F8E">
            <w:pPr>
              <w:numPr>
                <w:ilvl w:val="1"/>
                <w:numId w:val="612"/>
              </w:numPr>
              <w:ind w:left="1080"/>
              <w:contextualSpacing/>
              <w:rPr>
                <w:rFonts w:ascii="Skeena" w:hAnsi="Skeena" w:cs="Arial"/>
                <w:color w:val="000000" w:themeColor="text1"/>
                <w:sz w:val="22"/>
                <w:szCs w:val="22"/>
              </w:rPr>
            </w:pPr>
            <w:r w:rsidRPr="009128AD">
              <w:rPr>
                <w:rFonts w:ascii="Skeena" w:hAnsi="Skeena" w:cs="Arial"/>
                <w:color w:val="000000" w:themeColor="text1"/>
                <w:sz w:val="22"/>
                <w:szCs w:val="22"/>
              </w:rPr>
              <w:t xml:space="preserve">Send a </w:t>
            </w:r>
            <w:hyperlink r:id="rId312" w:history="1">
              <w:r w:rsidRPr="009128AD">
                <w:rPr>
                  <w:rStyle w:val="Hyperlink"/>
                  <w:rFonts w:ascii="Skeena" w:hAnsi="Skeena"/>
                  <w:sz w:val="22"/>
                  <w:szCs w:val="22"/>
                </w:rPr>
                <w:t>CGIS717—Cover Letter-NH-Notification to Enter Nursing Facility</w:t>
              </w:r>
            </w:hyperlink>
            <w:r w:rsidRPr="009128AD">
              <w:rPr>
                <w:rFonts w:ascii="Skeena" w:hAnsi="Skeena" w:cs="Arial"/>
                <w:color w:val="000000" w:themeColor="text1"/>
                <w:sz w:val="22"/>
                <w:szCs w:val="22"/>
              </w:rPr>
              <w:t>—to the applicant</w:t>
            </w:r>
          </w:p>
          <w:p w14:paraId="25CD4EAE" w14:textId="77777777" w:rsidR="00037B0C" w:rsidRPr="009128AD" w:rsidRDefault="00037B0C" w:rsidP="005F0F8E">
            <w:pPr>
              <w:numPr>
                <w:ilvl w:val="3"/>
                <w:numId w:val="612"/>
              </w:numPr>
              <w:ind w:left="1440"/>
              <w:contextualSpacing/>
              <w:rPr>
                <w:rFonts w:ascii="Skeena" w:hAnsi="Skeena" w:cs="Arial"/>
                <w:color w:val="000000" w:themeColor="text1"/>
                <w:sz w:val="22"/>
                <w:szCs w:val="22"/>
              </w:rPr>
            </w:pPr>
            <w:r w:rsidRPr="009128AD">
              <w:rPr>
                <w:rFonts w:ascii="Skeena" w:hAnsi="Skeena" w:cs="Arial"/>
                <w:color w:val="000000" w:themeColor="text1"/>
                <w:sz w:val="22"/>
                <w:szCs w:val="22"/>
              </w:rPr>
              <w:t>The applicant has 90 days to be admitted to a nursing facility. (If processing the application in MEDS, manually complete the CGIS717 and mail to the applicant.)</w:t>
            </w:r>
          </w:p>
          <w:p w14:paraId="50503BDB" w14:textId="77777777" w:rsidR="00037B0C" w:rsidRPr="009128AD" w:rsidRDefault="00037B0C" w:rsidP="005F0F8E">
            <w:pPr>
              <w:numPr>
                <w:ilvl w:val="3"/>
                <w:numId w:val="612"/>
              </w:numPr>
              <w:ind w:left="1440"/>
              <w:contextualSpacing/>
              <w:rPr>
                <w:rFonts w:ascii="Skeena" w:hAnsi="Skeena" w:cs="Arial"/>
                <w:color w:val="000000" w:themeColor="text1"/>
                <w:sz w:val="22"/>
                <w:szCs w:val="22"/>
              </w:rPr>
            </w:pPr>
            <w:r w:rsidRPr="009128AD">
              <w:rPr>
                <w:rFonts w:ascii="Skeena" w:hAnsi="Skeena" w:cs="Arial"/>
                <w:color w:val="000000" w:themeColor="text1"/>
                <w:sz w:val="22"/>
                <w:szCs w:val="22"/>
              </w:rPr>
              <w:t>Set the follow-up date in OnBase to 95 days to allow for mailing, scanning, and task creation</w:t>
            </w:r>
          </w:p>
          <w:p w14:paraId="311527D0" w14:textId="77777777" w:rsidR="00037B0C" w:rsidRPr="009128AD" w:rsidRDefault="00037B0C" w:rsidP="005F0F8E">
            <w:pPr>
              <w:numPr>
                <w:ilvl w:val="4"/>
                <w:numId w:val="612"/>
              </w:numPr>
              <w:ind w:left="1800"/>
              <w:contextualSpacing/>
              <w:rPr>
                <w:rFonts w:ascii="Skeena" w:hAnsi="Skeena" w:cs="Arial"/>
                <w:color w:val="000000" w:themeColor="text1"/>
                <w:sz w:val="22"/>
                <w:szCs w:val="22"/>
              </w:rPr>
            </w:pPr>
            <w:r w:rsidRPr="009128AD">
              <w:rPr>
                <w:rFonts w:ascii="Skeena" w:hAnsi="Skeena" w:cs="Arial"/>
                <w:color w:val="000000" w:themeColor="text1"/>
                <w:sz w:val="22"/>
                <w:szCs w:val="22"/>
              </w:rPr>
              <w:t>If the applicant is admitted:</w:t>
            </w:r>
          </w:p>
          <w:p w14:paraId="13A51595" w14:textId="77777777" w:rsidR="00037B0C" w:rsidRPr="009128AD" w:rsidRDefault="00037B0C" w:rsidP="005F0F8E">
            <w:pPr>
              <w:numPr>
                <w:ilvl w:val="5"/>
                <w:numId w:val="612"/>
              </w:numPr>
              <w:ind w:left="2160"/>
              <w:contextualSpacing/>
              <w:rPr>
                <w:rFonts w:ascii="Skeena" w:hAnsi="Skeena" w:cs="Arial"/>
                <w:color w:val="000000" w:themeColor="text1"/>
                <w:sz w:val="22"/>
                <w:szCs w:val="22"/>
              </w:rPr>
            </w:pPr>
            <w:r w:rsidRPr="009128AD">
              <w:rPr>
                <w:rFonts w:ascii="Skeena" w:hAnsi="Skeena" w:cs="Arial"/>
                <w:color w:val="000000" w:themeColor="text1"/>
                <w:sz w:val="22"/>
                <w:szCs w:val="22"/>
              </w:rPr>
              <w:t>The facility sends a completed DHHS Form 181 to DHHS indicating the date of admission</w:t>
            </w:r>
          </w:p>
          <w:p w14:paraId="3F399F64" w14:textId="77777777" w:rsidR="00037B0C" w:rsidRPr="00497F02" w:rsidRDefault="00037B0C" w:rsidP="005F0F8E">
            <w:pPr>
              <w:numPr>
                <w:ilvl w:val="5"/>
                <w:numId w:val="612"/>
              </w:numPr>
              <w:ind w:left="2160"/>
              <w:contextualSpacing/>
              <w:rPr>
                <w:rFonts w:ascii="Skeena" w:hAnsi="Skeena" w:cs="Arial"/>
                <w:sz w:val="22"/>
                <w:szCs w:val="22"/>
              </w:rPr>
            </w:pPr>
            <w:r w:rsidRPr="009128AD">
              <w:rPr>
                <w:rFonts w:ascii="Skeena" w:hAnsi="Skeena" w:cs="Arial"/>
                <w:color w:val="000000" w:themeColor="text1"/>
                <w:sz w:val="22"/>
                <w:szCs w:val="22"/>
              </w:rPr>
              <w:lastRenderedPageBreak/>
              <w:t>T</w:t>
            </w:r>
            <w:r w:rsidRPr="00497F02">
              <w:rPr>
                <w:rFonts w:ascii="Skeena" w:hAnsi="Skeena" w:cs="Arial"/>
                <w:sz w:val="22"/>
                <w:szCs w:val="22"/>
              </w:rPr>
              <w:t>he Eligibility Specialist will determine the Cost of Care, approve the application, and send the DHHS Form 181 to the facility.</w:t>
            </w:r>
          </w:p>
          <w:p w14:paraId="33986DDC" w14:textId="14681108" w:rsidR="00D655DA" w:rsidRPr="00497F02" w:rsidRDefault="00D655DA" w:rsidP="00A9515C">
            <w:pPr>
              <w:widowControl w:val="0"/>
              <w:numPr>
                <w:ilvl w:val="2"/>
                <w:numId w:val="612"/>
              </w:numPr>
              <w:contextualSpacing/>
              <w:jc w:val="both"/>
              <w:rPr>
                <w:rFonts w:ascii="Skeena" w:eastAsia="Calibri" w:hAnsi="Skeena" w:cs="Arial"/>
                <w:kern w:val="2"/>
                <w:sz w:val="22"/>
                <w:szCs w:val="22"/>
                <w14:ligatures w14:val="standardContextual"/>
              </w:rPr>
            </w:pPr>
            <w:r w:rsidRPr="00497F02">
              <w:rPr>
                <w:rFonts w:ascii="Skeena" w:eastAsia="Calibri" w:hAnsi="Skeena" w:cs="Arial"/>
                <w:kern w:val="2"/>
                <w:sz w:val="22"/>
                <w:szCs w:val="22"/>
                <w14:ligatures w14:val="standardContextual"/>
              </w:rPr>
              <w:t>If the applicant/beneficiary enters a nursing facility or waiver/HCBS after 90 days of being financially cleared and the application has not been denied in the SOR</w:t>
            </w:r>
            <w:r w:rsidR="00A9515C" w:rsidRPr="00497F02">
              <w:rPr>
                <w:rFonts w:ascii="Skeena" w:eastAsia="Calibri" w:hAnsi="Skeena" w:cs="Arial"/>
                <w:kern w:val="2"/>
                <w:sz w:val="22"/>
                <w:szCs w:val="22"/>
                <w14:ligatures w14:val="standardContextual"/>
              </w:rPr>
              <w:t>, t</w:t>
            </w:r>
            <w:r w:rsidRPr="00497F02">
              <w:rPr>
                <w:rFonts w:ascii="Skeena" w:eastAsia="Calibri" w:hAnsi="Skeena" w:cs="Arial"/>
                <w:kern w:val="2"/>
                <w:sz w:val="22"/>
                <w:szCs w:val="22"/>
                <w14:ligatures w14:val="standardContextual"/>
              </w:rPr>
              <w:t>he Eligibility Specialist must obtain current income and resources for the month of entry.</w:t>
            </w:r>
          </w:p>
          <w:p w14:paraId="22F91999" w14:textId="77777777" w:rsidR="00037B0C" w:rsidRPr="00497F02" w:rsidRDefault="00037B0C" w:rsidP="005F0F8E">
            <w:pPr>
              <w:numPr>
                <w:ilvl w:val="1"/>
                <w:numId w:val="612"/>
              </w:numPr>
              <w:tabs>
                <w:tab w:val="num" w:pos="1440"/>
              </w:tabs>
              <w:ind w:left="1800"/>
              <w:contextualSpacing/>
              <w:rPr>
                <w:rFonts w:ascii="Skeena" w:hAnsi="Skeena" w:cs="Arial"/>
                <w:sz w:val="22"/>
                <w:szCs w:val="22"/>
              </w:rPr>
            </w:pPr>
            <w:r w:rsidRPr="00497F02">
              <w:rPr>
                <w:rFonts w:ascii="Skeena" w:hAnsi="Skeena" w:cs="Arial"/>
                <w:sz w:val="22"/>
                <w:szCs w:val="22"/>
              </w:rPr>
              <w:t>If a DHHS Form 181 admitting the applicant is not received from the facility within 90 days, the ES will check OnBase to confirm a form has not been received, and will deny the application as appropriate</w:t>
            </w:r>
          </w:p>
          <w:p w14:paraId="4957D35B" w14:textId="77777777" w:rsidR="00497F02" w:rsidRPr="00497F02" w:rsidRDefault="00497F02" w:rsidP="00497F02">
            <w:pPr>
              <w:widowControl w:val="0"/>
              <w:ind w:left="360"/>
              <w:jc w:val="both"/>
              <w:rPr>
                <w:rFonts w:ascii="Skeena" w:eastAsia="Calibri" w:hAnsi="Skeena" w:cs="Arial"/>
                <w:b/>
                <w:bCs/>
                <w:kern w:val="2"/>
                <w:sz w:val="22"/>
                <w:szCs w:val="22"/>
                <w14:ligatures w14:val="standardContextual"/>
              </w:rPr>
            </w:pPr>
            <w:r w:rsidRPr="00497F02">
              <w:rPr>
                <w:rFonts w:ascii="Skeena" w:eastAsia="Calibri" w:hAnsi="Skeena" w:cs="Arial"/>
                <w:b/>
                <w:bCs/>
                <w:kern w:val="2"/>
                <w:sz w:val="22"/>
                <w:szCs w:val="22"/>
                <w14:ligatures w14:val="standardContextual"/>
              </w:rPr>
              <w:t>Note</w:t>
            </w:r>
          </w:p>
          <w:p w14:paraId="62647D05" w14:textId="64C23C64" w:rsidR="00497F02" w:rsidRPr="009128AD" w:rsidRDefault="00497F02" w:rsidP="00497F02">
            <w:pPr>
              <w:widowControl w:val="0"/>
              <w:ind w:left="360"/>
              <w:jc w:val="both"/>
              <w:rPr>
                <w:rFonts w:ascii="Skeena" w:hAnsi="Skeena" w:cs="Arial"/>
                <w:sz w:val="22"/>
                <w:szCs w:val="22"/>
              </w:rPr>
            </w:pPr>
            <w:r w:rsidRPr="00497F02">
              <w:rPr>
                <w:rFonts w:ascii="Skeena" w:eastAsia="Calibri" w:hAnsi="Skeena" w:cs="Arial"/>
                <w:kern w:val="2"/>
                <w:sz w:val="22"/>
                <w:szCs w:val="22"/>
                <w14:ligatures w14:val="standardContextual"/>
              </w:rPr>
              <w:t>If the application has already been denied in the SOR due to not entering a facility, then the applicant/beneficiary will have to reapply, as the</w:t>
            </w:r>
            <w:r w:rsidRPr="00497F02">
              <w:rPr>
                <w:rFonts w:ascii="Skeena" w:eastAsia="Calibri" w:hAnsi="Skeena" w:cs="Arial"/>
                <w:kern w:val="2"/>
                <w:sz w:val="22"/>
                <w:szCs w:val="22"/>
                <w:shd w:val="clear" w:color="auto" w:fill="FFFFFF"/>
                <w14:ligatures w14:val="standardContextual"/>
              </w:rPr>
              <w:t xml:space="preserve"> CGIS717—Cover Letter-NH-Notification to Enter Nursing Facility only allows the applicant an Extension of Promptness for 90 days after being financially cleared and is no longer valid once the application is denied.</w:t>
            </w:r>
          </w:p>
        </w:tc>
      </w:tr>
    </w:tbl>
    <w:p w14:paraId="2AD5D7DB" w14:textId="77777777" w:rsidR="00037B0C" w:rsidRPr="009128AD" w:rsidRDefault="00037B0C" w:rsidP="00037B0C">
      <w:pPr>
        <w:widowControl w:val="0"/>
        <w:rPr>
          <w:rFonts w:ascii="Skeena" w:hAnsi="Skeena" w:cs="Arial"/>
        </w:rPr>
      </w:pPr>
    </w:p>
    <w:p w14:paraId="68C6BB02" w14:textId="77777777" w:rsidR="00037B0C" w:rsidRPr="009128AD" w:rsidRDefault="00037B0C" w:rsidP="00037B0C">
      <w:pPr>
        <w:pStyle w:val="ManualHeading2"/>
        <w:keepNext w:val="0"/>
        <w:rPr>
          <w:sz w:val="16"/>
        </w:rPr>
      </w:pPr>
      <w:bookmarkStart w:id="2722" w:name="_Toc140064114"/>
      <w:bookmarkStart w:id="2723" w:name="_Toc144208416"/>
      <w:bookmarkStart w:id="2724" w:name="_Toc144769223"/>
      <w:bookmarkStart w:id="2725" w:name="_Toc147074763"/>
      <w:bookmarkStart w:id="2726" w:name="_Toc149697192"/>
      <w:bookmarkStart w:id="2727" w:name="_Toc152299093"/>
      <w:bookmarkStart w:id="2728" w:name="_Toc152299541"/>
      <w:bookmarkEnd w:id="2721"/>
      <w:r w:rsidRPr="009128AD">
        <w:t>304.07.01</w:t>
      </w:r>
      <w:r w:rsidRPr="009128AD">
        <w:tab/>
        <w:t>Arranging for Alternate Placement</w:t>
      </w:r>
      <w:bookmarkEnd w:id="2722"/>
      <w:bookmarkEnd w:id="2723"/>
      <w:bookmarkEnd w:id="2724"/>
      <w:bookmarkEnd w:id="2725"/>
      <w:bookmarkEnd w:id="2726"/>
      <w:bookmarkEnd w:id="2727"/>
      <w:bookmarkEnd w:id="2728"/>
    </w:p>
    <w:p w14:paraId="2B011C63" w14:textId="77777777" w:rsidR="00037B0C" w:rsidRPr="009128AD" w:rsidRDefault="00037B0C" w:rsidP="00037B0C">
      <w:pPr>
        <w:widowControl w:val="0"/>
        <w:jc w:val="right"/>
        <w:rPr>
          <w:rFonts w:ascii="Skeena" w:hAnsi="Skeena" w:cs="Arial"/>
          <w:sz w:val="16"/>
        </w:rPr>
      </w:pPr>
      <w:r w:rsidRPr="009128AD">
        <w:rPr>
          <w:rFonts w:ascii="Skeena" w:hAnsi="Skeena"/>
          <w:bCs/>
          <w:sz w:val="16"/>
        </w:rPr>
        <w:t>(Eff. 04/01/06)</w:t>
      </w:r>
    </w:p>
    <w:p w14:paraId="64AAC194" w14:textId="77777777" w:rsidR="00037B0C" w:rsidRPr="009128AD" w:rsidRDefault="00037B0C" w:rsidP="00037B0C">
      <w:pPr>
        <w:widowControl w:val="0"/>
        <w:jc w:val="both"/>
        <w:rPr>
          <w:rFonts w:ascii="Skeena" w:hAnsi="Skeena" w:cs="Arial"/>
        </w:rPr>
      </w:pPr>
      <w:r w:rsidRPr="009128AD">
        <w:rPr>
          <w:rFonts w:ascii="Skeena" w:hAnsi="Skeena" w:cs="Arial"/>
        </w:rPr>
        <w:t>When a Medicaid sponsored patient in a nursing facility or ICF/ID is awaiting placement due to a change in level of care and the individual no longer needs long term care, benefits continue for a maximum of 30 days while the individual is seeking alternate placement. If alternate placement is found within the 30 days and is refused by the individual or responsible party, the Medicaid payment will terminate immediately. Otherwise, payment will stop at the end of the 30-day period.</w:t>
      </w:r>
    </w:p>
    <w:p w14:paraId="05D12CC7" w14:textId="77777777" w:rsidR="00037B0C" w:rsidRPr="009128AD" w:rsidRDefault="00037B0C" w:rsidP="00037B0C">
      <w:pPr>
        <w:pStyle w:val="BodyText"/>
        <w:widowControl w:val="0"/>
        <w:rPr>
          <w:rFonts w:ascii="Skeena" w:hAnsi="Skeena"/>
        </w:rPr>
      </w:pPr>
    </w:p>
    <w:p w14:paraId="44AF71E2" w14:textId="77777777" w:rsidR="00037B0C" w:rsidRPr="009128AD" w:rsidRDefault="00037B0C" w:rsidP="00037B0C">
      <w:pPr>
        <w:pStyle w:val="ManualHeading1"/>
        <w:keepNext w:val="0"/>
        <w:widowControl w:val="0"/>
      </w:pPr>
      <w:bookmarkStart w:id="2729" w:name="MPPM_304_08"/>
      <w:bookmarkStart w:id="2730" w:name="_Toc140064115"/>
      <w:bookmarkStart w:id="2731" w:name="_Toc144208417"/>
      <w:bookmarkStart w:id="2732" w:name="_Toc144769224"/>
      <w:bookmarkStart w:id="2733" w:name="_Toc147074764"/>
      <w:bookmarkStart w:id="2734" w:name="_Toc149697193"/>
      <w:bookmarkStart w:id="2735" w:name="_Toc152299094"/>
      <w:bookmarkStart w:id="2736" w:name="_Toc152299542"/>
      <w:r w:rsidRPr="009128AD">
        <w:t>304.08</w:t>
      </w:r>
      <w:bookmarkEnd w:id="2729"/>
      <w:r w:rsidRPr="009128AD">
        <w:tab/>
        <w:t>Transfer of Assets Prior to February 8, 2006</w:t>
      </w:r>
      <w:bookmarkEnd w:id="2730"/>
      <w:bookmarkEnd w:id="2731"/>
      <w:bookmarkEnd w:id="2732"/>
      <w:bookmarkEnd w:id="2733"/>
      <w:bookmarkEnd w:id="2734"/>
      <w:bookmarkEnd w:id="2735"/>
      <w:bookmarkEnd w:id="2736"/>
    </w:p>
    <w:p w14:paraId="19B0CFA8" w14:textId="77777777" w:rsidR="00037B0C" w:rsidRPr="009128AD" w:rsidRDefault="00037B0C" w:rsidP="00037B0C">
      <w:pPr>
        <w:widowControl w:val="0"/>
        <w:jc w:val="right"/>
        <w:rPr>
          <w:rFonts w:ascii="Skeena" w:hAnsi="Skeena" w:cs="Arial"/>
          <w:b/>
          <w:bCs/>
          <w:sz w:val="16"/>
        </w:rPr>
      </w:pPr>
      <w:r w:rsidRPr="009128AD">
        <w:rPr>
          <w:rFonts w:ascii="Skeena" w:hAnsi="Skeena"/>
          <w:sz w:val="16"/>
        </w:rPr>
        <w:t>(Rev. 01/01/10)</w:t>
      </w:r>
    </w:p>
    <w:p w14:paraId="2F1B30BB" w14:textId="77777777" w:rsidR="00037B0C" w:rsidRPr="009128AD" w:rsidRDefault="00037B0C" w:rsidP="00037B0C">
      <w:pPr>
        <w:widowControl w:val="0"/>
        <w:jc w:val="both"/>
        <w:rPr>
          <w:rFonts w:ascii="Skeena" w:hAnsi="Skeena" w:cs="Arial"/>
        </w:rPr>
      </w:pPr>
      <w:r w:rsidRPr="009128AD">
        <w:rPr>
          <w:rFonts w:ascii="Skeena" w:hAnsi="Skeena" w:cs="Arial"/>
        </w:rPr>
        <w:t>MPPM 304.08 and the appropriate subsections regarding transfers that have occurred prior to February 8, 2006 have been moved to MPPM Chapter 304, Appendix J.</w:t>
      </w:r>
    </w:p>
    <w:p w14:paraId="41294176" w14:textId="77777777" w:rsidR="00037B0C" w:rsidRPr="009128AD" w:rsidRDefault="00037B0C" w:rsidP="00037B0C">
      <w:pPr>
        <w:widowControl w:val="0"/>
        <w:jc w:val="both"/>
        <w:rPr>
          <w:rFonts w:ascii="Skeena" w:hAnsi="Skeena" w:cs="Arial"/>
          <w:szCs w:val="28"/>
        </w:rPr>
      </w:pPr>
    </w:p>
    <w:p w14:paraId="66C1294D" w14:textId="77777777" w:rsidR="00037B0C" w:rsidRPr="009128AD" w:rsidRDefault="00037B0C" w:rsidP="00037B0C">
      <w:pPr>
        <w:pStyle w:val="ManualHeading1"/>
        <w:keepNext w:val="0"/>
        <w:widowControl w:val="0"/>
      </w:pPr>
      <w:bookmarkStart w:id="2737" w:name="MPPM_304_09"/>
      <w:bookmarkStart w:id="2738" w:name="_Toc128891146"/>
      <w:bookmarkStart w:id="2739" w:name="_Toc140064116"/>
      <w:bookmarkStart w:id="2740" w:name="_Toc144208418"/>
      <w:bookmarkStart w:id="2741" w:name="_Toc144769225"/>
      <w:bookmarkStart w:id="2742" w:name="_Toc147074765"/>
      <w:bookmarkStart w:id="2743" w:name="_Toc149697194"/>
      <w:bookmarkStart w:id="2744" w:name="_Toc152299095"/>
      <w:bookmarkStart w:id="2745" w:name="_Toc152299543"/>
      <w:r w:rsidRPr="009128AD">
        <w:t>304.09</w:t>
      </w:r>
      <w:bookmarkEnd w:id="2737"/>
      <w:r w:rsidRPr="009128AD">
        <w:tab/>
        <w:t>Transfer of Assets on or after February 8, 2006</w:t>
      </w:r>
      <w:bookmarkEnd w:id="2738"/>
      <w:bookmarkEnd w:id="2739"/>
      <w:bookmarkEnd w:id="2740"/>
      <w:bookmarkEnd w:id="2741"/>
      <w:bookmarkEnd w:id="2742"/>
      <w:bookmarkEnd w:id="2743"/>
      <w:bookmarkEnd w:id="2744"/>
      <w:bookmarkEnd w:id="2745"/>
    </w:p>
    <w:p w14:paraId="1B5A5C38" w14:textId="77777777" w:rsidR="00037B0C" w:rsidRPr="009128AD" w:rsidRDefault="00037B0C" w:rsidP="00037B0C">
      <w:pPr>
        <w:widowControl w:val="0"/>
        <w:jc w:val="right"/>
        <w:rPr>
          <w:rFonts w:ascii="Skeena" w:hAnsi="Skeena" w:cs="Arial"/>
          <w:b/>
          <w:bCs/>
          <w:sz w:val="16"/>
        </w:rPr>
      </w:pPr>
      <w:r w:rsidRPr="009128AD">
        <w:rPr>
          <w:rFonts w:ascii="Skeena" w:hAnsi="Skeena"/>
          <w:sz w:val="16"/>
        </w:rPr>
        <w:t>(Eff. 06/01/06)</w:t>
      </w:r>
    </w:p>
    <w:p w14:paraId="7490A3BC" w14:textId="77777777" w:rsidR="00037B0C" w:rsidRPr="009128AD" w:rsidRDefault="00037B0C" w:rsidP="00037B0C">
      <w:pPr>
        <w:pStyle w:val="BodyText"/>
        <w:widowControl w:val="0"/>
        <w:rPr>
          <w:rFonts w:ascii="Skeena" w:hAnsi="Skeena"/>
        </w:rPr>
      </w:pPr>
      <w:r w:rsidRPr="009128AD">
        <w:rPr>
          <w:rFonts w:ascii="Skeena" w:hAnsi="Skeena"/>
        </w:rPr>
        <w:t xml:space="preserve">The Deficit Reduction Act of 2005 amended the rules regarding the transfer of assets for less than fair market value. Applications taken on or after February 8, 2006 must be evaluated under old and new policy (Refer to MPPM </w:t>
      </w:r>
      <w:hyperlink w:anchor="MPPM_304_08" w:tooltip="MPPM 304.08" w:history="1">
        <w:r w:rsidRPr="009128AD">
          <w:rPr>
            <w:rStyle w:val="Hyperlink"/>
            <w:rFonts w:ascii="Skeena" w:hAnsi="Skeena"/>
          </w:rPr>
          <w:t>304.08</w:t>
        </w:r>
      </w:hyperlink>
      <w:r w:rsidRPr="009128AD">
        <w:rPr>
          <w:rFonts w:ascii="Skeena" w:hAnsi="Skeena"/>
        </w:rPr>
        <w:t xml:space="preserve"> for policy on transfers prior to February 8, 2006). Transfers occurring on or after February 8, 2006 must be evaluated under the new rules only.</w:t>
      </w:r>
    </w:p>
    <w:p w14:paraId="6BE669DE" w14:textId="77777777" w:rsidR="00037B0C" w:rsidRPr="009128AD" w:rsidRDefault="00037B0C" w:rsidP="00037B0C">
      <w:pPr>
        <w:widowControl w:val="0"/>
        <w:jc w:val="both"/>
        <w:rPr>
          <w:rFonts w:ascii="Skeena" w:hAnsi="Skeena" w:cs="Arial"/>
          <w:b/>
          <w:bCs/>
        </w:rPr>
      </w:pPr>
    </w:p>
    <w:p w14:paraId="01784C2F" w14:textId="77777777" w:rsidR="00037B0C" w:rsidRPr="009128AD" w:rsidRDefault="00037B0C" w:rsidP="00037B0C">
      <w:pPr>
        <w:pStyle w:val="ManualHeading2"/>
        <w:keepNext w:val="0"/>
      </w:pPr>
      <w:bookmarkStart w:id="2746" w:name="_Toc128891147"/>
      <w:bookmarkStart w:id="2747" w:name="_Toc140064117"/>
      <w:bookmarkStart w:id="2748" w:name="_Toc144208419"/>
      <w:bookmarkStart w:id="2749" w:name="_Toc144769226"/>
      <w:bookmarkStart w:id="2750" w:name="_Toc147074766"/>
      <w:bookmarkStart w:id="2751" w:name="_Toc149697195"/>
      <w:bookmarkStart w:id="2752" w:name="_Toc152299096"/>
      <w:bookmarkStart w:id="2753" w:name="_Toc152299544"/>
      <w:r w:rsidRPr="009128AD">
        <w:t>304.09.01</w:t>
      </w:r>
      <w:r w:rsidRPr="009128AD">
        <w:tab/>
        <w:t>Definitions that Apply to Transfer of Assets and Trusts</w:t>
      </w:r>
      <w:bookmarkEnd w:id="2746"/>
      <w:bookmarkEnd w:id="2747"/>
      <w:bookmarkEnd w:id="2748"/>
      <w:bookmarkEnd w:id="2749"/>
      <w:bookmarkEnd w:id="2750"/>
      <w:bookmarkEnd w:id="2751"/>
      <w:bookmarkEnd w:id="2752"/>
      <w:bookmarkEnd w:id="2753"/>
    </w:p>
    <w:p w14:paraId="7F0F5527" w14:textId="6C89D8E6" w:rsidR="00037B0C" w:rsidRPr="009128AD" w:rsidRDefault="00037B0C" w:rsidP="00037B0C">
      <w:pPr>
        <w:widowControl w:val="0"/>
        <w:jc w:val="right"/>
        <w:rPr>
          <w:rFonts w:ascii="Skeena" w:hAnsi="Skeena" w:cs="Arial"/>
          <w:bCs/>
          <w:sz w:val="16"/>
        </w:rPr>
      </w:pPr>
      <w:r w:rsidRPr="009128AD">
        <w:rPr>
          <w:rFonts w:ascii="Skeena" w:hAnsi="Skeena"/>
          <w:bCs/>
          <w:sz w:val="16"/>
          <w:szCs w:val="16"/>
        </w:rPr>
        <w:t>(</w:t>
      </w:r>
      <w:r w:rsidR="00CD15E2">
        <w:rPr>
          <w:rFonts w:ascii="Skeena" w:hAnsi="Skeena"/>
          <w:bCs/>
          <w:sz w:val="16"/>
          <w:szCs w:val="16"/>
        </w:rPr>
        <w:t>Rev</w:t>
      </w:r>
      <w:r w:rsidRPr="009128AD">
        <w:rPr>
          <w:rFonts w:ascii="Skeena" w:hAnsi="Skeena"/>
          <w:bCs/>
          <w:sz w:val="16"/>
          <w:szCs w:val="16"/>
        </w:rPr>
        <w:t>. 1</w:t>
      </w:r>
      <w:r w:rsidR="00CD15E2">
        <w:rPr>
          <w:rFonts w:ascii="Skeena" w:hAnsi="Skeena"/>
          <w:bCs/>
          <w:sz w:val="16"/>
          <w:szCs w:val="16"/>
        </w:rPr>
        <w:t>0</w:t>
      </w:r>
      <w:r w:rsidRPr="009128AD">
        <w:rPr>
          <w:rFonts w:ascii="Skeena" w:hAnsi="Skeena"/>
          <w:bCs/>
          <w:sz w:val="16"/>
          <w:szCs w:val="16"/>
        </w:rPr>
        <w:t>/01/</w:t>
      </w:r>
      <w:r w:rsidR="00CD15E2">
        <w:rPr>
          <w:rFonts w:ascii="Skeena" w:hAnsi="Skeena"/>
          <w:bCs/>
          <w:sz w:val="16"/>
          <w:szCs w:val="16"/>
        </w:rPr>
        <w:t>23</w:t>
      </w:r>
      <w:r w:rsidRPr="009128AD">
        <w:rPr>
          <w:rFonts w:ascii="Skeena" w:hAnsi="Skeena"/>
          <w:bCs/>
          <w:sz w:val="16"/>
          <w:szCs w:val="16"/>
        </w:rPr>
        <w:t>)</w:t>
      </w:r>
    </w:p>
    <w:p w14:paraId="0A42AE36" w14:textId="77777777" w:rsidR="00037B0C" w:rsidRPr="009128AD" w:rsidRDefault="00037B0C" w:rsidP="00037B0C">
      <w:pPr>
        <w:pStyle w:val="BodyText"/>
        <w:widowControl w:val="0"/>
        <w:rPr>
          <w:rFonts w:ascii="Skeena" w:hAnsi="Skeena"/>
        </w:rPr>
      </w:pPr>
      <w:r w:rsidRPr="009128AD">
        <w:rPr>
          <w:rFonts w:ascii="Skeena" w:hAnsi="Skeena"/>
        </w:rPr>
        <w:t>The following definitions apply, as appropriate, to both transfer of assets and trusts.</w:t>
      </w:r>
    </w:p>
    <w:p w14:paraId="3B2201FE" w14:textId="77777777" w:rsidR="00037B0C" w:rsidRPr="009128AD" w:rsidRDefault="00037B0C" w:rsidP="00037B0C">
      <w:pPr>
        <w:widowControl w:val="0"/>
        <w:jc w:val="both"/>
        <w:rPr>
          <w:rFonts w:ascii="Skeena" w:hAnsi="Skeena" w:cs="Arial"/>
        </w:rPr>
      </w:pPr>
    </w:p>
    <w:tbl>
      <w:tblPr>
        <w:tblStyle w:val="GridTable4"/>
        <w:tblpPr w:leftFromText="180" w:rightFromText="180" w:vertAnchor="text" w:tblpY="1"/>
        <w:tblOverlap w:val="never"/>
        <w:tblW w:w="5000" w:type="pct"/>
        <w:tblLook w:val="0420" w:firstRow="1" w:lastRow="0" w:firstColumn="0" w:lastColumn="0" w:noHBand="0" w:noVBand="1"/>
      </w:tblPr>
      <w:tblGrid>
        <w:gridCol w:w="2203"/>
        <w:gridCol w:w="7147"/>
      </w:tblGrid>
      <w:tr w:rsidR="00037B0C" w:rsidRPr="009128AD" w14:paraId="3D0DC381" w14:textId="77777777" w:rsidTr="006861CA">
        <w:trPr>
          <w:cnfStyle w:val="100000000000" w:firstRow="1" w:lastRow="0" w:firstColumn="0" w:lastColumn="0" w:oddVBand="0" w:evenVBand="0" w:oddHBand="0" w:evenHBand="0" w:firstRowFirstColumn="0" w:firstRowLastColumn="0" w:lastRowFirstColumn="0" w:lastRowLastColumn="0"/>
          <w:tblHeader/>
        </w:trPr>
        <w:tc>
          <w:tcPr>
            <w:tcW w:w="1178" w:type="pct"/>
            <w:tcBorders>
              <w:right w:val="single" w:sz="4" w:space="0" w:color="FFFFFF" w:themeColor="background1"/>
            </w:tcBorders>
          </w:tcPr>
          <w:p w14:paraId="22B345D7" w14:textId="77777777" w:rsidR="00037B0C" w:rsidRPr="009128AD" w:rsidRDefault="00037B0C" w:rsidP="006861CA">
            <w:pPr>
              <w:widowControl w:val="0"/>
              <w:jc w:val="center"/>
              <w:rPr>
                <w:rFonts w:ascii="Skeena" w:hAnsi="Skeena" w:cs="Arial"/>
                <w:b w:val="0"/>
                <w:bCs w:val="0"/>
                <w:sz w:val="22"/>
                <w:szCs w:val="22"/>
              </w:rPr>
            </w:pPr>
            <w:r w:rsidRPr="009128AD">
              <w:rPr>
                <w:rFonts w:ascii="Skeena" w:hAnsi="Skeena" w:cs="Arial"/>
                <w:sz w:val="22"/>
                <w:szCs w:val="22"/>
              </w:rPr>
              <w:t>TERM</w:t>
            </w:r>
          </w:p>
        </w:tc>
        <w:tc>
          <w:tcPr>
            <w:tcW w:w="3822" w:type="pct"/>
            <w:tcBorders>
              <w:left w:val="single" w:sz="4" w:space="0" w:color="FFFFFF" w:themeColor="background1"/>
            </w:tcBorders>
          </w:tcPr>
          <w:p w14:paraId="528B1768" w14:textId="77777777" w:rsidR="00037B0C" w:rsidRPr="009128AD" w:rsidRDefault="00037B0C" w:rsidP="006861CA">
            <w:pPr>
              <w:widowControl w:val="0"/>
              <w:jc w:val="center"/>
              <w:rPr>
                <w:rFonts w:ascii="Skeena" w:hAnsi="Skeena" w:cs="Arial"/>
                <w:b w:val="0"/>
                <w:bCs w:val="0"/>
                <w:sz w:val="22"/>
                <w:szCs w:val="22"/>
              </w:rPr>
            </w:pPr>
            <w:r w:rsidRPr="009128AD">
              <w:rPr>
                <w:rFonts w:ascii="Skeena" w:hAnsi="Skeena" w:cs="Arial"/>
                <w:caps/>
                <w:sz w:val="22"/>
                <w:szCs w:val="22"/>
              </w:rPr>
              <w:t>Definition</w:t>
            </w:r>
          </w:p>
        </w:tc>
      </w:tr>
      <w:tr w:rsidR="00037B0C" w:rsidRPr="009128AD" w14:paraId="69FA4B77" w14:textId="77777777" w:rsidTr="006861CA">
        <w:tc>
          <w:tcPr>
            <w:tcW w:w="1178" w:type="pct"/>
          </w:tcPr>
          <w:p w14:paraId="5411F3B8" w14:textId="77777777" w:rsidR="00037B0C" w:rsidRPr="009128AD" w:rsidRDefault="00037B0C" w:rsidP="006861CA">
            <w:pPr>
              <w:widowControl w:val="0"/>
              <w:jc w:val="both"/>
              <w:rPr>
                <w:rFonts w:ascii="Skeena" w:hAnsi="Skeena" w:cs="Arial"/>
                <w:sz w:val="22"/>
                <w:szCs w:val="22"/>
              </w:rPr>
            </w:pPr>
            <w:r w:rsidRPr="009128AD">
              <w:rPr>
                <w:rFonts w:ascii="Skeena" w:hAnsi="Skeena" w:cs="Arial"/>
                <w:sz w:val="22"/>
                <w:szCs w:val="22"/>
              </w:rPr>
              <w:t>Assets</w:t>
            </w:r>
          </w:p>
        </w:tc>
        <w:tc>
          <w:tcPr>
            <w:tcW w:w="3822" w:type="pct"/>
          </w:tcPr>
          <w:p w14:paraId="4FBFBB1A" w14:textId="77777777" w:rsidR="00037B0C" w:rsidRPr="009128AD" w:rsidRDefault="00037B0C" w:rsidP="006861CA">
            <w:pPr>
              <w:widowControl w:val="0"/>
              <w:rPr>
                <w:rFonts w:ascii="Skeena" w:hAnsi="Skeena" w:cs="Arial"/>
                <w:sz w:val="22"/>
                <w:szCs w:val="22"/>
              </w:rPr>
            </w:pPr>
            <w:r w:rsidRPr="009128AD">
              <w:rPr>
                <w:rFonts w:ascii="Skeena" w:hAnsi="Skeena" w:cs="Arial"/>
                <w:sz w:val="22"/>
                <w:szCs w:val="22"/>
              </w:rPr>
              <w:t>All income and resources of the individual and his/her spouse. This includes income and resources to which the individual or his/her spouse is entitled to but does not receive because of any action by the individual or his/her spouse or anyone authorized to act in their behalf (such as a Power of Attorney).</w:t>
            </w:r>
          </w:p>
          <w:p w14:paraId="0979A572" w14:textId="77777777" w:rsidR="00037B0C" w:rsidRPr="009128AD" w:rsidRDefault="00037B0C" w:rsidP="006861CA">
            <w:pPr>
              <w:widowControl w:val="0"/>
              <w:rPr>
                <w:rFonts w:ascii="Skeena" w:hAnsi="Skeena" w:cs="Arial"/>
                <w:i/>
                <w:iCs/>
                <w:sz w:val="22"/>
                <w:szCs w:val="22"/>
              </w:rPr>
            </w:pPr>
            <w:r w:rsidRPr="009128AD">
              <w:rPr>
                <w:rFonts w:ascii="Skeena" w:hAnsi="Skeena" w:cs="Arial"/>
                <w:i/>
                <w:iCs/>
                <w:sz w:val="22"/>
                <w:szCs w:val="22"/>
              </w:rPr>
              <w:t>Examples of actions that would cause income or resources not to be received:</w:t>
            </w:r>
          </w:p>
          <w:p w14:paraId="1ACCC774" w14:textId="77777777" w:rsidR="00037B0C" w:rsidRPr="009128AD" w:rsidRDefault="00037B0C" w:rsidP="005F0F8E">
            <w:pPr>
              <w:pStyle w:val="Style"/>
              <w:numPr>
                <w:ilvl w:val="0"/>
                <w:numId w:val="502"/>
              </w:numPr>
              <w:tabs>
                <w:tab w:val="clear" w:pos="720"/>
              </w:tabs>
              <w:ind w:left="420"/>
              <w:rPr>
                <w:rFonts w:ascii="Skeena" w:hAnsi="Skeena" w:cs="Arial"/>
                <w:sz w:val="22"/>
                <w:szCs w:val="22"/>
              </w:rPr>
            </w:pPr>
            <w:r w:rsidRPr="009128AD">
              <w:rPr>
                <w:rFonts w:ascii="Skeena" w:hAnsi="Skeena" w:cs="Arial"/>
                <w:sz w:val="22"/>
                <w:szCs w:val="22"/>
              </w:rPr>
              <w:t>Irrevocably waiving pension income;</w:t>
            </w:r>
          </w:p>
          <w:p w14:paraId="3D0C7A18" w14:textId="77777777" w:rsidR="00037B0C" w:rsidRPr="009128AD" w:rsidRDefault="00037B0C" w:rsidP="005F0F8E">
            <w:pPr>
              <w:pStyle w:val="Style"/>
              <w:numPr>
                <w:ilvl w:val="0"/>
                <w:numId w:val="502"/>
              </w:numPr>
              <w:tabs>
                <w:tab w:val="clear" w:pos="720"/>
              </w:tabs>
              <w:ind w:left="420"/>
              <w:rPr>
                <w:rFonts w:ascii="Skeena" w:hAnsi="Skeena" w:cs="Arial"/>
                <w:sz w:val="22"/>
                <w:szCs w:val="22"/>
              </w:rPr>
            </w:pPr>
            <w:r w:rsidRPr="009128AD">
              <w:rPr>
                <w:rFonts w:ascii="Skeena" w:hAnsi="Skeena" w:cs="Arial"/>
                <w:sz w:val="22"/>
                <w:szCs w:val="22"/>
              </w:rPr>
              <w:t>Waiving an inheritance (including an elective share);</w:t>
            </w:r>
          </w:p>
          <w:p w14:paraId="22B4B31A" w14:textId="77777777" w:rsidR="00037B0C" w:rsidRPr="009128AD" w:rsidRDefault="00037B0C" w:rsidP="005F0F8E">
            <w:pPr>
              <w:pStyle w:val="Style"/>
              <w:numPr>
                <w:ilvl w:val="0"/>
                <w:numId w:val="502"/>
              </w:numPr>
              <w:tabs>
                <w:tab w:val="clear" w:pos="720"/>
              </w:tabs>
              <w:ind w:left="420"/>
              <w:rPr>
                <w:rFonts w:ascii="Skeena" w:hAnsi="Skeena" w:cs="Arial"/>
                <w:sz w:val="22"/>
                <w:szCs w:val="22"/>
              </w:rPr>
            </w:pPr>
            <w:r w:rsidRPr="009128AD">
              <w:rPr>
                <w:rFonts w:ascii="Skeena" w:hAnsi="Skeena" w:cs="Arial"/>
                <w:sz w:val="22"/>
                <w:szCs w:val="22"/>
              </w:rPr>
              <w:t>Not accepting injury settlements;</w:t>
            </w:r>
          </w:p>
          <w:p w14:paraId="0947B1C2" w14:textId="77777777" w:rsidR="00037B0C" w:rsidRPr="009128AD" w:rsidRDefault="00037B0C" w:rsidP="005F0F8E">
            <w:pPr>
              <w:pStyle w:val="Style"/>
              <w:numPr>
                <w:ilvl w:val="0"/>
                <w:numId w:val="502"/>
              </w:numPr>
              <w:tabs>
                <w:tab w:val="clear" w:pos="720"/>
              </w:tabs>
              <w:ind w:left="420"/>
              <w:rPr>
                <w:rFonts w:ascii="Skeena" w:hAnsi="Skeena" w:cs="Arial"/>
                <w:sz w:val="22"/>
                <w:szCs w:val="22"/>
              </w:rPr>
            </w:pPr>
            <w:r w:rsidRPr="009128AD">
              <w:rPr>
                <w:rFonts w:ascii="Skeena" w:hAnsi="Skeena" w:cs="Arial"/>
                <w:sz w:val="22"/>
                <w:szCs w:val="22"/>
              </w:rPr>
              <w:t xml:space="preserve">Diverting tort settlements into a trust (Structured Settlements); </w:t>
            </w:r>
          </w:p>
          <w:p w14:paraId="1E7B13A1" w14:textId="77777777" w:rsidR="00037B0C" w:rsidRPr="009128AD" w:rsidRDefault="00037B0C" w:rsidP="005F0F8E">
            <w:pPr>
              <w:pStyle w:val="Style"/>
              <w:numPr>
                <w:ilvl w:val="0"/>
                <w:numId w:val="502"/>
              </w:numPr>
              <w:tabs>
                <w:tab w:val="clear" w:pos="720"/>
              </w:tabs>
              <w:ind w:left="420"/>
              <w:rPr>
                <w:rFonts w:ascii="Skeena" w:hAnsi="Skeena" w:cs="Arial"/>
                <w:sz w:val="22"/>
                <w:szCs w:val="22"/>
              </w:rPr>
            </w:pPr>
            <w:r w:rsidRPr="009128AD">
              <w:rPr>
                <w:rFonts w:ascii="Skeena" w:hAnsi="Skeena" w:cs="Arial"/>
                <w:sz w:val="22"/>
                <w:szCs w:val="22"/>
              </w:rPr>
              <w:t>Refusing to take legal action to obtain a court-ordered payment; and</w:t>
            </w:r>
          </w:p>
          <w:p w14:paraId="72ACCB25" w14:textId="77777777" w:rsidR="00037B0C" w:rsidRPr="009128AD" w:rsidRDefault="00037B0C" w:rsidP="005F0F8E">
            <w:pPr>
              <w:pStyle w:val="Style"/>
              <w:numPr>
                <w:ilvl w:val="0"/>
                <w:numId w:val="502"/>
              </w:numPr>
              <w:tabs>
                <w:tab w:val="clear" w:pos="720"/>
              </w:tabs>
              <w:ind w:left="420"/>
              <w:rPr>
                <w:rFonts w:ascii="Skeena" w:hAnsi="Skeena" w:cs="Arial"/>
                <w:sz w:val="22"/>
                <w:szCs w:val="22"/>
              </w:rPr>
            </w:pPr>
            <w:r w:rsidRPr="009128AD">
              <w:rPr>
                <w:rFonts w:ascii="Skeena" w:hAnsi="Skeena" w:cs="Arial"/>
                <w:sz w:val="22"/>
                <w:szCs w:val="22"/>
              </w:rPr>
              <w:lastRenderedPageBreak/>
              <w:t>Gifting portion(s) of the outstanding principal of a promissory note.</w:t>
            </w:r>
          </w:p>
        </w:tc>
      </w:tr>
      <w:tr w:rsidR="00037B0C" w:rsidRPr="009128AD" w14:paraId="3534DED6" w14:textId="77777777" w:rsidTr="006861CA">
        <w:trPr>
          <w:cnfStyle w:val="000000010000" w:firstRow="0" w:lastRow="0" w:firstColumn="0" w:lastColumn="0" w:oddVBand="0" w:evenVBand="0" w:oddHBand="0" w:evenHBand="1" w:firstRowFirstColumn="0" w:firstRowLastColumn="0" w:lastRowFirstColumn="0" w:lastRowLastColumn="0"/>
        </w:trPr>
        <w:tc>
          <w:tcPr>
            <w:tcW w:w="1178" w:type="pct"/>
          </w:tcPr>
          <w:p w14:paraId="422E0C57" w14:textId="77777777" w:rsidR="00037B0C" w:rsidRPr="009128AD" w:rsidRDefault="00037B0C" w:rsidP="006861CA">
            <w:pPr>
              <w:widowControl w:val="0"/>
              <w:jc w:val="both"/>
              <w:rPr>
                <w:rFonts w:ascii="Skeena" w:hAnsi="Skeena" w:cs="Arial"/>
                <w:sz w:val="22"/>
                <w:szCs w:val="22"/>
              </w:rPr>
            </w:pPr>
            <w:r w:rsidRPr="009128AD">
              <w:rPr>
                <w:rFonts w:ascii="Skeena" w:hAnsi="Skeena" w:cs="Arial"/>
                <w:sz w:val="22"/>
                <w:szCs w:val="22"/>
              </w:rPr>
              <w:lastRenderedPageBreak/>
              <w:t>Income</w:t>
            </w:r>
          </w:p>
        </w:tc>
        <w:tc>
          <w:tcPr>
            <w:tcW w:w="3822" w:type="pct"/>
          </w:tcPr>
          <w:p w14:paraId="7B9C45F6" w14:textId="77777777" w:rsidR="00037B0C" w:rsidRPr="009128AD" w:rsidRDefault="00037B0C" w:rsidP="006861CA">
            <w:pPr>
              <w:widowControl w:val="0"/>
              <w:rPr>
                <w:rFonts w:ascii="Skeena" w:hAnsi="Skeena" w:cs="Arial"/>
                <w:sz w:val="22"/>
                <w:szCs w:val="22"/>
              </w:rPr>
            </w:pPr>
            <w:r w:rsidRPr="009128AD">
              <w:rPr>
                <w:rFonts w:ascii="Skeena" w:hAnsi="Skeena" w:cs="Arial"/>
                <w:sz w:val="22"/>
                <w:szCs w:val="22"/>
              </w:rPr>
              <w:t>Same definition as SSI. (Refer to Chapter 301 on Income for discussion.)</w:t>
            </w:r>
          </w:p>
        </w:tc>
      </w:tr>
      <w:tr w:rsidR="00037B0C" w:rsidRPr="009128AD" w14:paraId="7B1556B6" w14:textId="77777777" w:rsidTr="006861CA">
        <w:tc>
          <w:tcPr>
            <w:tcW w:w="1178" w:type="pct"/>
          </w:tcPr>
          <w:p w14:paraId="485583F2" w14:textId="77777777" w:rsidR="00037B0C" w:rsidRPr="009128AD" w:rsidRDefault="00037B0C" w:rsidP="006861CA">
            <w:pPr>
              <w:widowControl w:val="0"/>
              <w:jc w:val="both"/>
              <w:rPr>
                <w:rFonts w:ascii="Skeena" w:hAnsi="Skeena" w:cs="Arial"/>
                <w:sz w:val="22"/>
                <w:szCs w:val="22"/>
              </w:rPr>
            </w:pPr>
            <w:r w:rsidRPr="009128AD">
              <w:rPr>
                <w:rFonts w:ascii="Skeena" w:hAnsi="Skeena" w:cs="Arial"/>
                <w:sz w:val="22"/>
                <w:szCs w:val="22"/>
              </w:rPr>
              <w:t>Individual</w:t>
            </w:r>
          </w:p>
        </w:tc>
        <w:tc>
          <w:tcPr>
            <w:tcW w:w="3822" w:type="pct"/>
          </w:tcPr>
          <w:p w14:paraId="13B3AA57" w14:textId="77777777" w:rsidR="00037B0C" w:rsidRPr="009128AD" w:rsidRDefault="00037B0C" w:rsidP="005F0F8E">
            <w:pPr>
              <w:pStyle w:val="Style"/>
              <w:numPr>
                <w:ilvl w:val="0"/>
                <w:numId w:val="501"/>
              </w:numPr>
              <w:tabs>
                <w:tab w:val="clear" w:pos="720"/>
              </w:tabs>
              <w:ind w:left="420"/>
              <w:rPr>
                <w:rFonts w:ascii="Skeena" w:hAnsi="Skeena" w:cs="Arial"/>
                <w:sz w:val="22"/>
                <w:szCs w:val="22"/>
              </w:rPr>
            </w:pPr>
            <w:r w:rsidRPr="009128AD">
              <w:rPr>
                <w:rFonts w:ascii="Skeena" w:hAnsi="Skeena" w:cs="Arial"/>
                <w:sz w:val="22"/>
                <w:szCs w:val="22"/>
              </w:rPr>
              <w:t>The individual applying for (applicant) or receiving (beneficiary) Medicaid;</w:t>
            </w:r>
          </w:p>
          <w:p w14:paraId="6E9A93C2" w14:textId="77777777" w:rsidR="00037B0C" w:rsidRPr="009128AD" w:rsidRDefault="00037B0C" w:rsidP="005F0F8E">
            <w:pPr>
              <w:pStyle w:val="Style"/>
              <w:numPr>
                <w:ilvl w:val="0"/>
                <w:numId w:val="501"/>
              </w:numPr>
              <w:tabs>
                <w:tab w:val="clear" w:pos="720"/>
              </w:tabs>
              <w:ind w:left="420"/>
              <w:rPr>
                <w:rFonts w:ascii="Skeena" w:hAnsi="Skeena" w:cs="Arial"/>
                <w:sz w:val="22"/>
                <w:szCs w:val="22"/>
              </w:rPr>
            </w:pPr>
            <w:r w:rsidRPr="009128AD">
              <w:rPr>
                <w:rFonts w:ascii="Skeena" w:hAnsi="Skeena" w:cs="Arial"/>
                <w:sz w:val="22"/>
                <w:szCs w:val="22"/>
              </w:rPr>
              <w:t>The applicant/beneficiary’s spouse who is acting on his/her behalf;</w:t>
            </w:r>
          </w:p>
          <w:p w14:paraId="3B23769C" w14:textId="77777777" w:rsidR="00037B0C" w:rsidRPr="009128AD" w:rsidRDefault="00037B0C" w:rsidP="005F0F8E">
            <w:pPr>
              <w:pStyle w:val="Style"/>
              <w:numPr>
                <w:ilvl w:val="0"/>
                <w:numId w:val="501"/>
              </w:numPr>
              <w:tabs>
                <w:tab w:val="clear" w:pos="720"/>
              </w:tabs>
              <w:ind w:left="420"/>
              <w:rPr>
                <w:rFonts w:ascii="Skeena" w:hAnsi="Skeena" w:cs="Arial"/>
                <w:sz w:val="22"/>
                <w:szCs w:val="22"/>
              </w:rPr>
            </w:pPr>
            <w:r w:rsidRPr="009128AD">
              <w:rPr>
                <w:rFonts w:ascii="Skeena" w:hAnsi="Skeena" w:cs="Arial"/>
                <w:sz w:val="22"/>
                <w:szCs w:val="22"/>
              </w:rPr>
              <w:t>A person (including a court or administrative body) acting at the direction of the individual or his/her spouse; or</w:t>
            </w:r>
          </w:p>
          <w:p w14:paraId="5A89FF55" w14:textId="77777777" w:rsidR="00037B0C" w:rsidRPr="009128AD" w:rsidRDefault="00037B0C" w:rsidP="005F0F8E">
            <w:pPr>
              <w:pStyle w:val="Style"/>
              <w:numPr>
                <w:ilvl w:val="0"/>
                <w:numId w:val="501"/>
              </w:numPr>
              <w:tabs>
                <w:tab w:val="clear" w:pos="720"/>
              </w:tabs>
              <w:ind w:left="420"/>
              <w:rPr>
                <w:rFonts w:ascii="Skeena" w:hAnsi="Skeena" w:cs="Arial"/>
                <w:sz w:val="22"/>
                <w:szCs w:val="22"/>
              </w:rPr>
            </w:pPr>
            <w:r w:rsidRPr="009128AD">
              <w:rPr>
                <w:rFonts w:ascii="Skeena" w:hAnsi="Skeena" w:cs="Arial"/>
                <w:sz w:val="22"/>
                <w:szCs w:val="22"/>
              </w:rPr>
              <w:t>A person with legal authority (including a court or administrative body) to act in place of the applicant/beneficiary or his/her spouse.</w:t>
            </w:r>
          </w:p>
        </w:tc>
      </w:tr>
      <w:tr w:rsidR="00037B0C" w:rsidRPr="009128AD" w14:paraId="01B73A9D" w14:textId="77777777" w:rsidTr="006861CA">
        <w:trPr>
          <w:cnfStyle w:val="000000010000" w:firstRow="0" w:lastRow="0" w:firstColumn="0" w:lastColumn="0" w:oddVBand="0" w:evenVBand="0" w:oddHBand="0" w:evenHBand="1" w:firstRowFirstColumn="0" w:firstRowLastColumn="0" w:lastRowFirstColumn="0" w:lastRowLastColumn="0"/>
        </w:trPr>
        <w:tc>
          <w:tcPr>
            <w:tcW w:w="1178" w:type="pct"/>
          </w:tcPr>
          <w:p w14:paraId="7CAC8777" w14:textId="77777777" w:rsidR="00037B0C" w:rsidRPr="009128AD" w:rsidRDefault="00037B0C" w:rsidP="006861CA">
            <w:pPr>
              <w:widowControl w:val="0"/>
              <w:jc w:val="both"/>
              <w:rPr>
                <w:rFonts w:ascii="Skeena" w:hAnsi="Skeena" w:cs="Arial"/>
                <w:sz w:val="22"/>
                <w:szCs w:val="22"/>
              </w:rPr>
            </w:pPr>
            <w:r w:rsidRPr="009128AD">
              <w:rPr>
                <w:rFonts w:ascii="Skeena" w:hAnsi="Skeena" w:cs="Arial"/>
                <w:sz w:val="22"/>
                <w:szCs w:val="22"/>
              </w:rPr>
              <w:t>Resources</w:t>
            </w:r>
          </w:p>
        </w:tc>
        <w:tc>
          <w:tcPr>
            <w:tcW w:w="3822" w:type="pct"/>
          </w:tcPr>
          <w:p w14:paraId="01D5CA1C" w14:textId="77777777" w:rsidR="00037B0C" w:rsidRPr="009128AD" w:rsidRDefault="00037B0C" w:rsidP="006861CA">
            <w:pPr>
              <w:widowControl w:val="0"/>
              <w:rPr>
                <w:rFonts w:ascii="Skeena" w:hAnsi="Skeena" w:cs="Arial"/>
                <w:sz w:val="22"/>
                <w:szCs w:val="22"/>
              </w:rPr>
            </w:pPr>
            <w:r w:rsidRPr="009128AD">
              <w:rPr>
                <w:rFonts w:ascii="Skeena" w:hAnsi="Skeena" w:cs="Arial"/>
                <w:sz w:val="22"/>
                <w:szCs w:val="22"/>
              </w:rPr>
              <w:t xml:space="preserve">Same definition as SSI except for the home exclusion. (Refer to MPPM Chapter 302 on Resources for discussion. MPPM </w:t>
            </w:r>
            <w:hyperlink w:anchor="MPPM_304_05_03" w:tooltip="MPPM 304.05.03" w:history="1">
              <w:r w:rsidRPr="009128AD">
                <w:rPr>
                  <w:rStyle w:val="Hyperlink"/>
                  <w:rFonts w:ascii="Skeena" w:hAnsi="Skeena"/>
                  <w:sz w:val="22"/>
                  <w:szCs w:val="22"/>
                </w:rPr>
                <w:t>304.05.03</w:t>
              </w:r>
            </w:hyperlink>
            <w:r w:rsidRPr="009128AD">
              <w:rPr>
                <w:rFonts w:ascii="Skeena" w:hAnsi="Skeena" w:cs="Arial"/>
                <w:sz w:val="22"/>
                <w:szCs w:val="22"/>
              </w:rPr>
              <w:t xml:space="preserve"> for information on the Homestead exclusion.)</w:t>
            </w:r>
          </w:p>
        </w:tc>
      </w:tr>
      <w:tr w:rsidR="00037B0C" w:rsidRPr="009128AD" w14:paraId="2A211901" w14:textId="77777777" w:rsidTr="006861CA">
        <w:tc>
          <w:tcPr>
            <w:tcW w:w="1178" w:type="pct"/>
          </w:tcPr>
          <w:p w14:paraId="6D50537B" w14:textId="77777777" w:rsidR="00037B0C" w:rsidRPr="009128AD" w:rsidRDefault="00037B0C" w:rsidP="006861CA">
            <w:pPr>
              <w:pStyle w:val="Header"/>
              <w:tabs>
                <w:tab w:val="clear" w:pos="4320"/>
                <w:tab w:val="clear" w:pos="8640"/>
              </w:tabs>
              <w:jc w:val="both"/>
              <w:rPr>
                <w:rFonts w:ascii="Skeena" w:hAnsi="Skeena" w:cs="Arial"/>
                <w:sz w:val="22"/>
                <w:szCs w:val="22"/>
              </w:rPr>
            </w:pPr>
            <w:r w:rsidRPr="009128AD">
              <w:rPr>
                <w:rFonts w:ascii="Skeena" w:hAnsi="Skeena" w:cs="Arial"/>
                <w:sz w:val="22"/>
                <w:szCs w:val="22"/>
              </w:rPr>
              <w:t>Spouse</w:t>
            </w:r>
          </w:p>
        </w:tc>
        <w:tc>
          <w:tcPr>
            <w:tcW w:w="3822" w:type="pct"/>
          </w:tcPr>
          <w:p w14:paraId="3D9F7A3C" w14:textId="77777777" w:rsidR="00037B0C" w:rsidRPr="009128AD" w:rsidRDefault="00037B0C" w:rsidP="006861CA">
            <w:pPr>
              <w:widowControl w:val="0"/>
              <w:rPr>
                <w:rFonts w:ascii="Skeena" w:hAnsi="Skeena" w:cs="Arial"/>
                <w:sz w:val="22"/>
                <w:szCs w:val="22"/>
              </w:rPr>
            </w:pPr>
            <w:r w:rsidRPr="009128AD">
              <w:rPr>
                <w:rFonts w:ascii="Skeena" w:hAnsi="Skeena" w:cs="Arial"/>
                <w:sz w:val="22"/>
                <w:szCs w:val="22"/>
              </w:rPr>
              <w:t xml:space="preserve">A person who is considered legally married to the individual. </w:t>
            </w:r>
          </w:p>
        </w:tc>
      </w:tr>
    </w:tbl>
    <w:p w14:paraId="52C90099" w14:textId="74F649C4" w:rsidR="00037B0C" w:rsidRPr="009128AD" w:rsidRDefault="00037B0C" w:rsidP="00037B0C">
      <w:pPr>
        <w:widowControl w:val="0"/>
        <w:jc w:val="both"/>
        <w:rPr>
          <w:rFonts w:ascii="Skeena" w:hAnsi="Skeena" w:cs="Arial"/>
          <w:szCs w:val="20"/>
        </w:rPr>
      </w:pPr>
    </w:p>
    <w:p w14:paraId="0428C122" w14:textId="77777777" w:rsidR="00037B0C" w:rsidRPr="009128AD" w:rsidRDefault="00037B0C" w:rsidP="00037B0C">
      <w:pPr>
        <w:pStyle w:val="BodyText"/>
        <w:widowControl w:val="0"/>
        <w:rPr>
          <w:rFonts w:ascii="Skeena" w:hAnsi="Skeena"/>
        </w:rPr>
      </w:pPr>
      <w:r w:rsidRPr="009128AD">
        <w:rPr>
          <w:rFonts w:ascii="Skeena" w:hAnsi="Skeena"/>
        </w:rPr>
        <w:t>The following definitions apply to transfer of assets.</w:t>
      </w:r>
    </w:p>
    <w:p w14:paraId="2A85D6C5" w14:textId="77777777" w:rsidR="00037B0C" w:rsidRPr="009128AD" w:rsidRDefault="00037B0C" w:rsidP="00037B0C">
      <w:pPr>
        <w:widowControl w:val="0"/>
        <w:jc w:val="both"/>
        <w:rPr>
          <w:rFonts w:ascii="Skeena" w:hAnsi="Skeena" w:cs="Arial"/>
        </w:rPr>
      </w:pPr>
    </w:p>
    <w:tbl>
      <w:tblPr>
        <w:tblStyle w:val="GridTable4"/>
        <w:tblW w:w="5000" w:type="pct"/>
        <w:tblLook w:val="0420" w:firstRow="1" w:lastRow="0" w:firstColumn="0" w:lastColumn="0" w:noHBand="0" w:noVBand="1"/>
      </w:tblPr>
      <w:tblGrid>
        <w:gridCol w:w="2253"/>
        <w:gridCol w:w="7097"/>
      </w:tblGrid>
      <w:tr w:rsidR="00037B0C" w:rsidRPr="009128AD" w14:paraId="0494E6E1" w14:textId="77777777" w:rsidTr="00472CEE">
        <w:trPr>
          <w:cnfStyle w:val="100000000000" w:firstRow="1" w:lastRow="0" w:firstColumn="0" w:lastColumn="0" w:oddVBand="0" w:evenVBand="0" w:oddHBand="0" w:evenHBand="0" w:firstRowFirstColumn="0" w:firstRowLastColumn="0" w:lastRowFirstColumn="0" w:lastRowLastColumn="0"/>
          <w:tblHeader/>
        </w:trPr>
        <w:tc>
          <w:tcPr>
            <w:tcW w:w="1205" w:type="pct"/>
            <w:tcBorders>
              <w:right w:val="single" w:sz="4" w:space="0" w:color="FFFFFF" w:themeColor="background1"/>
            </w:tcBorders>
          </w:tcPr>
          <w:p w14:paraId="6B8D1DDA" w14:textId="77777777" w:rsidR="00037B0C" w:rsidRPr="009128AD" w:rsidRDefault="00037B0C" w:rsidP="009B11F1">
            <w:pPr>
              <w:widowControl w:val="0"/>
              <w:jc w:val="center"/>
              <w:rPr>
                <w:rFonts w:ascii="Skeena" w:hAnsi="Skeena" w:cs="Arial"/>
                <w:b w:val="0"/>
                <w:bCs w:val="0"/>
                <w:sz w:val="22"/>
              </w:rPr>
            </w:pPr>
            <w:r w:rsidRPr="009128AD">
              <w:rPr>
                <w:rFonts w:ascii="Skeena" w:hAnsi="Skeena" w:cs="Arial"/>
                <w:sz w:val="22"/>
              </w:rPr>
              <w:t>TERM</w:t>
            </w:r>
          </w:p>
        </w:tc>
        <w:tc>
          <w:tcPr>
            <w:tcW w:w="3795" w:type="pct"/>
            <w:tcBorders>
              <w:left w:val="single" w:sz="4" w:space="0" w:color="FFFFFF" w:themeColor="background1"/>
            </w:tcBorders>
          </w:tcPr>
          <w:p w14:paraId="1FBF2FAE" w14:textId="77777777" w:rsidR="00037B0C" w:rsidRPr="009128AD" w:rsidRDefault="00037B0C" w:rsidP="009B11F1">
            <w:pPr>
              <w:widowControl w:val="0"/>
              <w:jc w:val="center"/>
              <w:rPr>
                <w:rFonts w:ascii="Skeena" w:hAnsi="Skeena" w:cs="Arial"/>
                <w:b w:val="0"/>
                <w:bCs w:val="0"/>
                <w:sz w:val="22"/>
              </w:rPr>
            </w:pPr>
            <w:r w:rsidRPr="009128AD">
              <w:rPr>
                <w:rFonts w:ascii="Skeena" w:hAnsi="Skeena" w:cs="Arial"/>
                <w:caps/>
                <w:sz w:val="22"/>
              </w:rPr>
              <w:t>Definition</w:t>
            </w:r>
          </w:p>
        </w:tc>
      </w:tr>
      <w:tr w:rsidR="006861CA" w:rsidRPr="006861CA" w14:paraId="27AE1FBA" w14:textId="77777777" w:rsidTr="00395FE0">
        <w:tc>
          <w:tcPr>
            <w:tcW w:w="1205" w:type="pct"/>
            <w:vAlign w:val="center"/>
          </w:tcPr>
          <w:p w14:paraId="5F69EFD9" w14:textId="2D8303A9" w:rsidR="000525CB" w:rsidRPr="006861CA" w:rsidRDefault="000525CB" w:rsidP="000525CB">
            <w:pPr>
              <w:pStyle w:val="Header"/>
              <w:tabs>
                <w:tab w:val="clear" w:pos="4320"/>
                <w:tab w:val="clear" w:pos="8640"/>
              </w:tabs>
              <w:rPr>
                <w:rFonts w:ascii="Skeena" w:hAnsi="Skeena" w:cs="Arial"/>
                <w:color w:val="000000" w:themeColor="text1"/>
                <w:sz w:val="22"/>
                <w:szCs w:val="20"/>
              </w:rPr>
            </w:pPr>
            <w:r w:rsidRPr="006861CA">
              <w:rPr>
                <w:rFonts w:ascii="Skeena" w:eastAsia="Arial" w:hAnsi="Skeena" w:cs="Arial"/>
                <w:b/>
                <w:bCs/>
                <w:color w:val="000000" w:themeColor="text1"/>
                <w:sz w:val="22"/>
                <w:szCs w:val="22"/>
              </w:rPr>
              <w:t>Open Market Sale</w:t>
            </w:r>
          </w:p>
        </w:tc>
        <w:tc>
          <w:tcPr>
            <w:tcW w:w="3795" w:type="pct"/>
          </w:tcPr>
          <w:p w14:paraId="537A51B2" w14:textId="77777777" w:rsidR="000525CB" w:rsidRPr="006861CA" w:rsidRDefault="000525CB" w:rsidP="000525CB">
            <w:pPr>
              <w:rPr>
                <w:rFonts w:ascii="Skeena" w:eastAsia="Arial" w:hAnsi="Skeena" w:cs="Arial"/>
                <w:color w:val="000000" w:themeColor="text1"/>
                <w:sz w:val="22"/>
                <w:szCs w:val="22"/>
              </w:rPr>
            </w:pPr>
            <w:r w:rsidRPr="006861CA">
              <w:rPr>
                <w:rFonts w:ascii="Skeena" w:eastAsia="Arial" w:hAnsi="Skeena" w:cs="Arial"/>
                <w:color w:val="000000" w:themeColor="text1"/>
                <w:sz w:val="22"/>
                <w:szCs w:val="22"/>
              </w:rPr>
              <w:t xml:space="preserve">An economic market in which pricing is determined by competition among private enterprises and not regulated by a government: a free market. </w:t>
            </w:r>
          </w:p>
          <w:p w14:paraId="7E2334D1" w14:textId="169CEC03" w:rsidR="000525CB" w:rsidRPr="006861CA" w:rsidRDefault="000525CB" w:rsidP="000525CB">
            <w:pPr>
              <w:widowControl w:val="0"/>
              <w:rPr>
                <w:rFonts w:ascii="Skeena" w:hAnsi="Skeena" w:cs="Arial"/>
                <w:color w:val="000000" w:themeColor="text1"/>
                <w:sz w:val="22"/>
                <w:szCs w:val="20"/>
              </w:rPr>
            </w:pPr>
            <w:r w:rsidRPr="006861CA">
              <w:rPr>
                <w:rFonts w:ascii="Skeena" w:eastAsia="Arial" w:hAnsi="Skeena" w:cs="Arial"/>
                <w:color w:val="000000" w:themeColor="text1"/>
                <w:sz w:val="22"/>
                <w:szCs w:val="22"/>
              </w:rPr>
              <w:t>Ex: Listed with a Realtor or multiple listing service (MLS)</w:t>
            </w:r>
          </w:p>
        </w:tc>
      </w:tr>
      <w:tr w:rsidR="006861CA" w:rsidRPr="006861CA" w14:paraId="41B9B349" w14:textId="77777777" w:rsidTr="00395FE0">
        <w:trPr>
          <w:cnfStyle w:val="000000010000" w:firstRow="0" w:lastRow="0" w:firstColumn="0" w:lastColumn="0" w:oddVBand="0" w:evenVBand="0" w:oddHBand="0" w:evenHBand="1" w:firstRowFirstColumn="0" w:firstRowLastColumn="0" w:lastRowFirstColumn="0" w:lastRowLastColumn="0"/>
        </w:trPr>
        <w:tc>
          <w:tcPr>
            <w:tcW w:w="1205" w:type="pct"/>
            <w:vAlign w:val="center"/>
          </w:tcPr>
          <w:p w14:paraId="5E03E854" w14:textId="15939D18" w:rsidR="000525CB" w:rsidRPr="006861CA" w:rsidRDefault="000525CB" w:rsidP="000525CB">
            <w:pPr>
              <w:pStyle w:val="Header"/>
              <w:tabs>
                <w:tab w:val="clear" w:pos="4320"/>
                <w:tab w:val="clear" w:pos="8640"/>
              </w:tabs>
              <w:rPr>
                <w:rFonts w:ascii="Skeena" w:hAnsi="Skeena" w:cs="Arial"/>
                <w:color w:val="000000" w:themeColor="text1"/>
                <w:sz w:val="22"/>
                <w:szCs w:val="20"/>
              </w:rPr>
            </w:pPr>
            <w:r w:rsidRPr="006861CA">
              <w:rPr>
                <w:rFonts w:ascii="Skeena" w:eastAsia="Arial" w:hAnsi="Skeena" w:cs="Arial"/>
                <w:b/>
                <w:bCs/>
                <w:color w:val="000000" w:themeColor="text1"/>
                <w:sz w:val="22"/>
                <w:szCs w:val="22"/>
              </w:rPr>
              <w:t>Private Sale (Off-Market)</w:t>
            </w:r>
          </w:p>
        </w:tc>
        <w:tc>
          <w:tcPr>
            <w:tcW w:w="3795" w:type="pct"/>
          </w:tcPr>
          <w:p w14:paraId="6E3BE11D" w14:textId="77777777" w:rsidR="000525CB" w:rsidRPr="006861CA" w:rsidRDefault="000525CB" w:rsidP="000525CB">
            <w:pPr>
              <w:rPr>
                <w:rFonts w:ascii="Skeena" w:eastAsia="Arial" w:hAnsi="Skeena" w:cs="Arial"/>
                <w:color w:val="000000" w:themeColor="text1"/>
                <w:sz w:val="22"/>
                <w:szCs w:val="22"/>
              </w:rPr>
            </w:pPr>
            <w:r w:rsidRPr="006861CA">
              <w:rPr>
                <w:rFonts w:ascii="Skeena" w:eastAsia="Arial" w:hAnsi="Skeena" w:cs="Arial"/>
                <w:color w:val="000000" w:themeColor="text1"/>
                <w:sz w:val="22"/>
                <w:szCs w:val="22"/>
              </w:rPr>
              <w:t xml:space="preserve">In an off-market sale, the seller doesn’t list their home on the MLS. Instead, they sell directly to a buyer. This can be done without an agent, such as by requesting an all-cash offer from a house-buying company, or by working with a real estate agent to share the listing with a private network of buyers as an office exclusive. </w:t>
            </w:r>
          </w:p>
          <w:p w14:paraId="25622888" w14:textId="0A37FCCA" w:rsidR="000525CB" w:rsidRPr="006861CA" w:rsidRDefault="000525CB" w:rsidP="005F0F8E">
            <w:pPr>
              <w:pStyle w:val="Style"/>
              <w:numPr>
                <w:ilvl w:val="0"/>
                <w:numId w:val="503"/>
              </w:numPr>
              <w:tabs>
                <w:tab w:val="clear" w:pos="720"/>
              </w:tabs>
              <w:ind w:left="420"/>
              <w:rPr>
                <w:rFonts w:ascii="Skeena" w:hAnsi="Skeena" w:cs="Arial"/>
                <w:color w:val="000000" w:themeColor="text1"/>
                <w:sz w:val="22"/>
                <w:szCs w:val="20"/>
              </w:rPr>
            </w:pPr>
            <w:r w:rsidRPr="006861CA">
              <w:rPr>
                <w:rFonts w:ascii="Skeena" w:eastAsia="Arial" w:hAnsi="Skeena" w:cs="Arial"/>
                <w:color w:val="000000" w:themeColor="text1"/>
                <w:sz w:val="22"/>
                <w:szCs w:val="22"/>
              </w:rPr>
              <w:t>Ex: For Sale by Owner; Sales to Family/friends</w:t>
            </w:r>
          </w:p>
        </w:tc>
      </w:tr>
      <w:tr w:rsidR="006861CA" w:rsidRPr="006861CA" w14:paraId="61C588A4" w14:textId="77777777" w:rsidTr="00395FE0">
        <w:tc>
          <w:tcPr>
            <w:tcW w:w="1205" w:type="pct"/>
            <w:vAlign w:val="center"/>
          </w:tcPr>
          <w:p w14:paraId="3B5B296B" w14:textId="77777777" w:rsidR="000525CB" w:rsidRPr="006861CA" w:rsidRDefault="000525CB" w:rsidP="000525CB">
            <w:pPr>
              <w:rPr>
                <w:rFonts w:ascii="Skeena" w:eastAsia="Arial" w:hAnsi="Skeena" w:cs="Arial"/>
                <w:color w:val="000000" w:themeColor="text1"/>
                <w:sz w:val="22"/>
                <w:szCs w:val="22"/>
              </w:rPr>
            </w:pPr>
            <w:r w:rsidRPr="006861CA">
              <w:rPr>
                <w:rFonts w:ascii="Skeena" w:eastAsia="Arial" w:hAnsi="Skeena" w:cs="Arial"/>
                <w:color w:val="000000" w:themeColor="text1"/>
                <w:sz w:val="22"/>
                <w:szCs w:val="22"/>
              </w:rPr>
              <w:t xml:space="preserve">Fair Market Value (FMV): Actual Value of Property </w:t>
            </w:r>
          </w:p>
          <w:p w14:paraId="3350D08E" w14:textId="77777777" w:rsidR="000525CB" w:rsidRPr="006861CA" w:rsidRDefault="000525CB" w:rsidP="000525CB">
            <w:pPr>
              <w:rPr>
                <w:rFonts w:ascii="Skeena" w:eastAsia="Arial" w:hAnsi="Skeena" w:cs="Arial"/>
                <w:color w:val="000000" w:themeColor="text1"/>
                <w:sz w:val="22"/>
                <w:szCs w:val="22"/>
              </w:rPr>
            </w:pPr>
          </w:p>
          <w:p w14:paraId="0C1FD51C" w14:textId="3E5D9387" w:rsidR="000525CB" w:rsidRPr="006861CA" w:rsidRDefault="000525CB" w:rsidP="000525CB">
            <w:pPr>
              <w:widowControl w:val="0"/>
              <w:rPr>
                <w:rFonts w:ascii="Skeena" w:hAnsi="Skeena" w:cs="Arial"/>
                <w:color w:val="000000" w:themeColor="text1"/>
                <w:sz w:val="22"/>
                <w:szCs w:val="20"/>
              </w:rPr>
            </w:pPr>
            <w:r w:rsidRPr="006861CA">
              <w:rPr>
                <w:rFonts w:ascii="Skeena" w:eastAsia="Arial" w:hAnsi="Skeena" w:cs="Arial"/>
                <w:color w:val="000000" w:themeColor="text1"/>
                <w:sz w:val="22"/>
                <w:szCs w:val="22"/>
              </w:rPr>
              <w:t>Current Market Value (CMV): Reasonable Amount Received.</w:t>
            </w:r>
          </w:p>
        </w:tc>
        <w:tc>
          <w:tcPr>
            <w:tcW w:w="3795" w:type="pct"/>
          </w:tcPr>
          <w:p w14:paraId="1AF64A15" w14:textId="77777777" w:rsidR="000525CB" w:rsidRPr="006861CA" w:rsidRDefault="000525CB" w:rsidP="000525CB">
            <w:pPr>
              <w:rPr>
                <w:rFonts w:ascii="Skeena" w:eastAsia="Arial" w:hAnsi="Skeena" w:cs="Arial"/>
                <w:b/>
                <w:bCs/>
                <w:color w:val="000000" w:themeColor="text1"/>
                <w:sz w:val="22"/>
                <w:szCs w:val="22"/>
              </w:rPr>
            </w:pPr>
            <w:r w:rsidRPr="006861CA">
              <w:rPr>
                <w:rFonts w:ascii="Skeena" w:eastAsia="Arial" w:hAnsi="Skeena" w:cs="Arial"/>
                <w:b/>
                <w:bCs/>
                <w:color w:val="000000" w:themeColor="text1"/>
                <w:sz w:val="22"/>
                <w:szCs w:val="22"/>
              </w:rPr>
              <w:t>Open Market Sales:</w:t>
            </w:r>
          </w:p>
          <w:p w14:paraId="7584D9D3" w14:textId="77777777" w:rsidR="000525CB" w:rsidRPr="006861CA" w:rsidRDefault="000525CB" w:rsidP="000525CB">
            <w:pPr>
              <w:rPr>
                <w:rFonts w:ascii="Skeena" w:eastAsia="Arial" w:hAnsi="Skeena" w:cs="Arial"/>
                <w:color w:val="000000" w:themeColor="text1"/>
                <w:sz w:val="22"/>
                <w:szCs w:val="22"/>
              </w:rPr>
            </w:pPr>
            <w:r w:rsidRPr="006861CA">
              <w:rPr>
                <w:rFonts w:ascii="Skeena" w:eastAsia="Arial" w:hAnsi="Skeena" w:cs="Arial"/>
                <w:color w:val="000000" w:themeColor="text1"/>
                <w:sz w:val="22"/>
                <w:szCs w:val="22"/>
              </w:rPr>
              <w:t xml:space="preserve">The amount the resource can be expected to sell for on the open market in the area in which the property is located. Also called, Current Market Value (CMV). </w:t>
            </w:r>
          </w:p>
          <w:p w14:paraId="04A55776" w14:textId="77777777" w:rsidR="000525CB" w:rsidRPr="006861CA" w:rsidRDefault="000525CB" w:rsidP="000525CB">
            <w:pPr>
              <w:rPr>
                <w:rFonts w:ascii="Skeena" w:eastAsia="Arial" w:hAnsi="Skeena" w:cs="Arial"/>
                <w:color w:val="000000" w:themeColor="text1"/>
                <w:sz w:val="22"/>
                <w:szCs w:val="22"/>
              </w:rPr>
            </w:pPr>
            <w:r w:rsidRPr="006861CA">
              <w:rPr>
                <w:rFonts w:ascii="Skeena" w:eastAsia="Arial" w:hAnsi="Skeena" w:cs="Arial"/>
                <w:color w:val="000000" w:themeColor="text1"/>
                <w:sz w:val="22"/>
                <w:szCs w:val="22"/>
              </w:rPr>
              <w:t xml:space="preserve">If the property was sold on the open market, assume the individual received FMV. The price paid on the open market establishes the CMV for that property </w:t>
            </w:r>
          </w:p>
          <w:p w14:paraId="5618FB3E" w14:textId="77777777" w:rsidR="000525CB" w:rsidRPr="006861CA" w:rsidRDefault="000525CB" w:rsidP="000525CB">
            <w:pPr>
              <w:rPr>
                <w:rFonts w:ascii="Skeena" w:eastAsia="Arial" w:hAnsi="Skeena" w:cs="Arial"/>
                <w:color w:val="000000" w:themeColor="text1"/>
                <w:sz w:val="22"/>
                <w:szCs w:val="22"/>
              </w:rPr>
            </w:pPr>
            <w:r w:rsidRPr="006861CA">
              <w:rPr>
                <w:rFonts w:ascii="Skeena" w:eastAsia="Arial" w:hAnsi="Skeena" w:cs="Arial"/>
                <w:color w:val="000000" w:themeColor="text1"/>
                <w:sz w:val="22"/>
                <w:szCs w:val="22"/>
              </w:rPr>
              <w:t xml:space="preserve">If a resource sells for more than the value assigned to it, the FMV is equal to the sale price. </w:t>
            </w:r>
          </w:p>
          <w:p w14:paraId="176B6E44" w14:textId="77777777" w:rsidR="000525CB" w:rsidRPr="006861CA" w:rsidRDefault="000525CB" w:rsidP="000525CB">
            <w:pPr>
              <w:rPr>
                <w:rFonts w:ascii="Skeena" w:eastAsia="Arial" w:hAnsi="Skeena" w:cs="Arial"/>
                <w:color w:val="000000" w:themeColor="text1"/>
                <w:sz w:val="22"/>
                <w:szCs w:val="22"/>
              </w:rPr>
            </w:pPr>
          </w:p>
          <w:p w14:paraId="0F71DA08" w14:textId="77777777" w:rsidR="000525CB" w:rsidRPr="006861CA" w:rsidRDefault="000525CB" w:rsidP="000525CB">
            <w:pPr>
              <w:rPr>
                <w:rFonts w:ascii="Skeena" w:eastAsia="Arial" w:hAnsi="Skeena" w:cs="Arial"/>
                <w:b/>
                <w:bCs/>
                <w:color w:val="000000" w:themeColor="text1"/>
                <w:sz w:val="22"/>
                <w:szCs w:val="22"/>
              </w:rPr>
            </w:pPr>
            <w:r w:rsidRPr="006861CA">
              <w:rPr>
                <w:rFonts w:ascii="Skeena" w:eastAsia="Arial" w:hAnsi="Skeena" w:cs="Arial"/>
                <w:b/>
                <w:bCs/>
                <w:color w:val="000000" w:themeColor="text1"/>
                <w:sz w:val="22"/>
                <w:szCs w:val="22"/>
              </w:rPr>
              <w:t xml:space="preserve">Private Sales (Off-Market) </w:t>
            </w:r>
            <w:r w:rsidRPr="006861CA">
              <w:rPr>
                <w:rFonts w:ascii="Skeena" w:eastAsia="Arial" w:hAnsi="Skeena" w:cs="Arial"/>
                <w:b/>
                <w:strike/>
                <w:color w:val="000000" w:themeColor="text1"/>
                <w:sz w:val="22"/>
                <w:szCs w:val="22"/>
              </w:rPr>
              <w:t>(Bona Fide Effort to Sale)</w:t>
            </w:r>
            <w:r w:rsidRPr="006861CA">
              <w:rPr>
                <w:rFonts w:ascii="Skeena" w:eastAsia="Arial" w:hAnsi="Skeena" w:cs="Arial"/>
                <w:b/>
                <w:bCs/>
                <w:color w:val="000000" w:themeColor="text1"/>
                <w:sz w:val="22"/>
                <w:szCs w:val="22"/>
              </w:rPr>
              <w:t>:</w:t>
            </w:r>
          </w:p>
          <w:p w14:paraId="1DC628A5" w14:textId="77777777" w:rsidR="000525CB" w:rsidRPr="006861CA" w:rsidRDefault="000525CB" w:rsidP="000525CB">
            <w:pPr>
              <w:rPr>
                <w:rFonts w:ascii="Skeena" w:eastAsia="Arial" w:hAnsi="Skeena" w:cs="Arial"/>
                <w:color w:val="000000" w:themeColor="text1"/>
                <w:sz w:val="22"/>
                <w:szCs w:val="22"/>
              </w:rPr>
            </w:pPr>
            <w:r w:rsidRPr="006861CA">
              <w:rPr>
                <w:rFonts w:ascii="Skeena" w:eastAsia="Arial" w:hAnsi="Skeena" w:cs="Arial"/>
                <w:color w:val="000000" w:themeColor="text1"/>
                <w:sz w:val="22"/>
                <w:szCs w:val="22"/>
              </w:rPr>
              <w:t>Assume that the value received on the sale of property is reasonable if that value is at least two-thirds of the FMV/CMV. Property sold for less than two-thirds of the FMV/CMV is considered a transfer for less than FMV/CMV, absent verification of a lower value from a knowledgeable, third-party source. Transfers for less than FMV/CMV may be subject to a transfer penalty.</w:t>
            </w:r>
          </w:p>
          <w:p w14:paraId="5611FD35" w14:textId="77777777" w:rsidR="000525CB" w:rsidRPr="006861CA" w:rsidRDefault="000525CB" w:rsidP="000525CB">
            <w:pPr>
              <w:rPr>
                <w:rFonts w:ascii="Skeena" w:eastAsia="Arial" w:hAnsi="Skeena" w:cs="Arial"/>
                <w:color w:val="000000" w:themeColor="text1"/>
                <w:sz w:val="22"/>
                <w:szCs w:val="22"/>
              </w:rPr>
            </w:pPr>
          </w:p>
          <w:p w14:paraId="0B2BCE19" w14:textId="77777777" w:rsidR="000525CB" w:rsidRPr="006861CA" w:rsidRDefault="000525CB" w:rsidP="000525CB">
            <w:pPr>
              <w:rPr>
                <w:rFonts w:ascii="Skeena" w:eastAsia="Arial" w:hAnsi="Skeena" w:cs="Arial"/>
                <w:color w:val="000000" w:themeColor="text1"/>
                <w:sz w:val="22"/>
                <w:szCs w:val="22"/>
              </w:rPr>
            </w:pPr>
            <w:r w:rsidRPr="006861CA">
              <w:rPr>
                <w:rFonts w:ascii="Skeena" w:eastAsia="Arial" w:hAnsi="Skeena" w:cs="Arial"/>
                <w:color w:val="000000" w:themeColor="text1"/>
                <w:sz w:val="22"/>
                <w:szCs w:val="22"/>
              </w:rPr>
              <w:t xml:space="preserve">Third-party Source Example: </w:t>
            </w:r>
          </w:p>
          <w:p w14:paraId="2A8E4184" w14:textId="77777777" w:rsidR="000525CB" w:rsidRPr="006861CA" w:rsidRDefault="000525CB" w:rsidP="005F0F8E">
            <w:pPr>
              <w:numPr>
                <w:ilvl w:val="0"/>
                <w:numId w:val="656"/>
              </w:numPr>
              <w:ind w:left="504"/>
              <w:contextualSpacing/>
              <w:rPr>
                <w:rFonts w:ascii="Skeena" w:eastAsia="Arial" w:hAnsi="Skeena" w:cs="Arial"/>
                <w:color w:val="000000" w:themeColor="text1"/>
                <w:sz w:val="22"/>
                <w:szCs w:val="22"/>
              </w:rPr>
            </w:pPr>
            <w:r w:rsidRPr="006861CA">
              <w:rPr>
                <w:rFonts w:ascii="Skeena" w:eastAsia="Arial" w:hAnsi="Skeena" w:cs="Arial"/>
                <w:color w:val="000000" w:themeColor="text1"/>
                <w:sz w:val="22"/>
                <w:szCs w:val="22"/>
              </w:rPr>
              <w:t xml:space="preserve">County Tax Assessor (Netronline/SCDHHS Form 1255, Verification of Real and Personal Property), </w:t>
            </w:r>
          </w:p>
          <w:p w14:paraId="2E7433C7" w14:textId="77777777" w:rsidR="000525CB" w:rsidRPr="006861CA" w:rsidRDefault="000525CB" w:rsidP="005F0F8E">
            <w:pPr>
              <w:numPr>
                <w:ilvl w:val="0"/>
                <w:numId w:val="656"/>
              </w:numPr>
              <w:ind w:left="504"/>
              <w:contextualSpacing/>
              <w:rPr>
                <w:rFonts w:ascii="Skeena" w:eastAsia="Arial" w:hAnsi="Skeena" w:cs="Arial"/>
                <w:color w:val="000000" w:themeColor="text1"/>
                <w:sz w:val="22"/>
                <w:szCs w:val="22"/>
              </w:rPr>
            </w:pPr>
            <w:r w:rsidRPr="006861CA">
              <w:rPr>
                <w:rFonts w:ascii="Skeena" w:eastAsia="Arial" w:hAnsi="Skeena" w:cs="Arial"/>
                <w:color w:val="000000" w:themeColor="text1"/>
                <w:sz w:val="22"/>
                <w:szCs w:val="22"/>
              </w:rPr>
              <w:t xml:space="preserve">Realtor, or </w:t>
            </w:r>
          </w:p>
          <w:p w14:paraId="3C3F41A1" w14:textId="6283E65C" w:rsidR="000525CB" w:rsidRPr="006861CA" w:rsidRDefault="000525CB" w:rsidP="005F0F8E">
            <w:pPr>
              <w:numPr>
                <w:ilvl w:val="0"/>
                <w:numId w:val="656"/>
              </w:numPr>
              <w:ind w:left="504"/>
              <w:contextualSpacing/>
              <w:rPr>
                <w:rFonts w:ascii="Skeena" w:hAnsi="Skeena" w:cs="Arial"/>
                <w:color w:val="000000" w:themeColor="text1"/>
                <w:sz w:val="22"/>
                <w:szCs w:val="20"/>
              </w:rPr>
            </w:pPr>
            <w:r w:rsidRPr="006861CA">
              <w:rPr>
                <w:rFonts w:ascii="Skeena" w:eastAsia="Arial" w:hAnsi="Skeena" w:cs="Arial"/>
                <w:color w:val="000000" w:themeColor="text1"/>
                <w:sz w:val="22"/>
                <w:szCs w:val="22"/>
              </w:rPr>
              <w:t>Private Appraiser</w:t>
            </w:r>
          </w:p>
        </w:tc>
      </w:tr>
      <w:tr w:rsidR="006861CA" w:rsidRPr="006861CA" w14:paraId="41116893" w14:textId="77777777" w:rsidTr="00395FE0">
        <w:trPr>
          <w:cnfStyle w:val="000000010000" w:firstRow="0" w:lastRow="0" w:firstColumn="0" w:lastColumn="0" w:oddVBand="0" w:evenVBand="0" w:oddHBand="0" w:evenHBand="1" w:firstRowFirstColumn="0" w:firstRowLastColumn="0" w:lastRowFirstColumn="0" w:lastRowLastColumn="0"/>
        </w:trPr>
        <w:tc>
          <w:tcPr>
            <w:tcW w:w="1205" w:type="pct"/>
            <w:vAlign w:val="center"/>
          </w:tcPr>
          <w:p w14:paraId="7217DC88" w14:textId="6358BFB1" w:rsidR="000525CB" w:rsidRPr="006861CA" w:rsidRDefault="000525CB" w:rsidP="000525CB">
            <w:pPr>
              <w:widowControl w:val="0"/>
              <w:rPr>
                <w:rFonts w:ascii="Skeena" w:hAnsi="Skeena" w:cs="Arial"/>
                <w:color w:val="000000" w:themeColor="text1"/>
                <w:sz w:val="22"/>
                <w:szCs w:val="20"/>
              </w:rPr>
            </w:pPr>
            <w:r w:rsidRPr="006861CA">
              <w:rPr>
                <w:rFonts w:ascii="Skeena" w:eastAsia="Arial" w:hAnsi="Skeena" w:cs="Arial"/>
                <w:color w:val="000000" w:themeColor="text1"/>
                <w:sz w:val="22"/>
                <w:szCs w:val="22"/>
              </w:rPr>
              <w:lastRenderedPageBreak/>
              <w:t>Institutionalized individual</w:t>
            </w:r>
          </w:p>
        </w:tc>
        <w:tc>
          <w:tcPr>
            <w:tcW w:w="3795" w:type="pct"/>
          </w:tcPr>
          <w:p w14:paraId="5759AD5C" w14:textId="77777777" w:rsidR="000525CB" w:rsidRPr="006861CA" w:rsidRDefault="000525CB" w:rsidP="000525CB">
            <w:pPr>
              <w:rPr>
                <w:rFonts w:ascii="Skeena" w:hAnsi="Skeena"/>
                <w:color w:val="000000" w:themeColor="text1"/>
              </w:rPr>
            </w:pPr>
            <w:r w:rsidRPr="006861CA">
              <w:rPr>
                <w:rFonts w:ascii="Skeena" w:eastAsia="Arial" w:hAnsi="Skeena" w:cs="Arial"/>
                <w:color w:val="000000" w:themeColor="text1"/>
                <w:sz w:val="22"/>
                <w:szCs w:val="22"/>
              </w:rPr>
              <w:t>An individual who is:</w:t>
            </w:r>
          </w:p>
          <w:p w14:paraId="265C95D0" w14:textId="77777777" w:rsidR="000525CB" w:rsidRPr="006861CA" w:rsidRDefault="000525CB" w:rsidP="005F0F8E">
            <w:pPr>
              <w:numPr>
                <w:ilvl w:val="0"/>
                <w:numId w:val="657"/>
              </w:numPr>
              <w:ind w:left="504"/>
              <w:contextualSpacing/>
              <w:rPr>
                <w:rFonts w:ascii="Skeena" w:eastAsia="Arial" w:hAnsi="Skeena" w:cs="Arial"/>
                <w:color w:val="000000" w:themeColor="text1"/>
                <w:sz w:val="22"/>
                <w:szCs w:val="22"/>
              </w:rPr>
            </w:pPr>
            <w:r w:rsidRPr="006861CA">
              <w:rPr>
                <w:rFonts w:ascii="Skeena" w:eastAsia="Arial" w:hAnsi="Skeena" w:cs="Arial"/>
                <w:color w:val="000000" w:themeColor="text1"/>
                <w:sz w:val="22"/>
                <w:szCs w:val="22"/>
              </w:rPr>
              <w:t>An inpatient in a nursing facility or hospital swing bed;</w:t>
            </w:r>
          </w:p>
          <w:p w14:paraId="48EC1BE9" w14:textId="77777777" w:rsidR="000525CB" w:rsidRPr="006861CA" w:rsidRDefault="000525CB" w:rsidP="005F0F8E">
            <w:pPr>
              <w:numPr>
                <w:ilvl w:val="0"/>
                <w:numId w:val="657"/>
              </w:numPr>
              <w:ind w:left="504"/>
              <w:contextualSpacing/>
              <w:rPr>
                <w:rFonts w:ascii="Skeena" w:eastAsia="Arial" w:hAnsi="Skeena" w:cs="Arial"/>
                <w:color w:val="000000" w:themeColor="text1"/>
                <w:sz w:val="22"/>
                <w:szCs w:val="22"/>
              </w:rPr>
            </w:pPr>
            <w:r w:rsidRPr="006861CA">
              <w:rPr>
                <w:rFonts w:ascii="Skeena" w:eastAsia="Arial" w:hAnsi="Skeena" w:cs="Arial"/>
                <w:color w:val="000000" w:themeColor="text1"/>
                <w:sz w:val="22"/>
                <w:szCs w:val="22"/>
              </w:rPr>
              <w:t>An inpatient in a medical facility for whom payment is based on a nursing facility level of care; and</w:t>
            </w:r>
          </w:p>
          <w:p w14:paraId="18744F42" w14:textId="24F7A133" w:rsidR="000525CB" w:rsidRPr="006861CA" w:rsidRDefault="000525CB" w:rsidP="000525CB">
            <w:pPr>
              <w:widowControl w:val="0"/>
              <w:rPr>
                <w:rFonts w:ascii="Skeena" w:hAnsi="Skeena" w:cs="Arial"/>
                <w:color w:val="000000" w:themeColor="text1"/>
                <w:sz w:val="22"/>
                <w:szCs w:val="20"/>
              </w:rPr>
            </w:pPr>
            <w:r w:rsidRPr="006861CA">
              <w:rPr>
                <w:rFonts w:ascii="Skeena" w:eastAsia="Arial" w:hAnsi="Skeena" w:cs="Arial"/>
                <w:color w:val="000000" w:themeColor="text1"/>
                <w:sz w:val="22"/>
                <w:szCs w:val="22"/>
              </w:rPr>
              <w:t>An individual participating in a Home and Community Based Services waiver program.</w:t>
            </w:r>
          </w:p>
        </w:tc>
      </w:tr>
      <w:tr w:rsidR="000525CB" w:rsidRPr="009128AD" w14:paraId="19204161" w14:textId="77777777" w:rsidTr="00395FE0">
        <w:tc>
          <w:tcPr>
            <w:tcW w:w="1205" w:type="pct"/>
            <w:vAlign w:val="center"/>
          </w:tcPr>
          <w:p w14:paraId="53E5A1D3" w14:textId="6DF39739" w:rsidR="000525CB" w:rsidRPr="009128AD" w:rsidRDefault="000525CB" w:rsidP="000525CB">
            <w:pPr>
              <w:pStyle w:val="Header"/>
              <w:tabs>
                <w:tab w:val="clear" w:pos="4320"/>
                <w:tab w:val="clear" w:pos="8640"/>
              </w:tabs>
              <w:rPr>
                <w:rFonts w:ascii="Skeena" w:hAnsi="Skeena" w:cs="Arial"/>
                <w:sz w:val="22"/>
                <w:szCs w:val="20"/>
              </w:rPr>
            </w:pPr>
            <w:r w:rsidRPr="005E03CB">
              <w:rPr>
                <w:rFonts w:ascii="Skeena" w:eastAsia="Arial" w:hAnsi="Skeena" w:cs="Arial"/>
                <w:sz w:val="22"/>
                <w:szCs w:val="22"/>
              </w:rPr>
              <w:t>Non-institutionalized individual</w:t>
            </w:r>
          </w:p>
        </w:tc>
        <w:tc>
          <w:tcPr>
            <w:tcW w:w="3795" w:type="pct"/>
          </w:tcPr>
          <w:p w14:paraId="2B7DEE00" w14:textId="75448F88" w:rsidR="000525CB" w:rsidRPr="009128AD" w:rsidRDefault="000525CB" w:rsidP="000525CB">
            <w:pPr>
              <w:pStyle w:val="Header"/>
              <w:tabs>
                <w:tab w:val="clear" w:pos="4320"/>
                <w:tab w:val="clear" w:pos="8640"/>
              </w:tabs>
              <w:rPr>
                <w:rFonts w:ascii="Skeena" w:hAnsi="Skeena" w:cs="Arial"/>
                <w:sz w:val="22"/>
                <w:szCs w:val="20"/>
              </w:rPr>
            </w:pPr>
            <w:r w:rsidRPr="005E03CB">
              <w:rPr>
                <w:rFonts w:ascii="Skeena" w:eastAsia="Arial" w:hAnsi="Skeena" w:cs="Arial"/>
                <w:sz w:val="22"/>
                <w:szCs w:val="22"/>
              </w:rPr>
              <w:t>An individual who is living in the community and not participating in a waiver program.</w:t>
            </w:r>
          </w:p>
        </w:tc>
      </w:tr>
      <w:tr w:rsidR="000525CB" w:rsidRPr="009128AD" w14:paraId="2A4B2EDB" w14:textId="77777777" w:rsidTr="00395FE0">
        <w:trPr>
          <w:cnfStyle w:val="000000010000" w:firstRow="0" w:lastRow="0" w:firstColumn="0" w:lastColumn="0" w:oddVBand="0" w:evenVBand="0" w:oddHBand="0" w:evenHBand="1" w:firstRowFirstColumn="0" w:firstRowLastColumn="0" w:lastRowFirstColumn="0" w:lastRowLastColumn="0"/>
        </w:trPr>
        <w:tc>
          <w:tcPr>
            <w:tcW w:w="1205" w:type="pct"/>
            <w:vAlign w:val="center"/>
          </w:tcPr>
          <w:p w14:paraId="019DF14A" w14:textId="6243428D" w:rsidR="000525CB" w:rsidRPr="009128AD" w:rsidRDefault="000525CB" w:rsidP="000525CB">
            <w:pPr>
              <w:pStyle w:val="Header"/>
              <w:tabs>
                <w:tab w:val="clear" w:pos="4320"/>
                <w:tab w:val="clear" w:pos="8640"/>
              </w:tabs>
              <w:rPr>
                <w:rFonts w:ascii="Skeena" w:hAnsi="Skeena" w:cs="Arial"/>
                <w:sz w:val="22"/>
                <w:szCs w:val="20"/>
              </w:rPr>
            </w:pPr>
            <w:r w:rsidRPr="005E03CB">
              <w:rPr>
                <w:rFonts w:ascii="Skeena" w:eastAsia="Arial" w:hAnsi="Skeena" w:cs="Arial"/>
                <w:sz w:val="22"/>
                <w:szCs w:val="22"/>
              </w:rPr>
              <w:t>Uncompensated value</w:t>
            </w:r>
          </w:p>
        </w:tc>
        <w:tc>
          <w:tcPr>
            <w:tcW w:w="3795" w:type="pct"/>
          </w:tcPr>
          <w:p w14:paraId="233E5B8E" w14:textId="495CF5A9" w:rsidR="000525CB" w:rsidRPr="009128AD" w:rsidRDefault="000525CB" w:rsidP="000525CB">
            <w:pPr>
              <w:pStyle w:val="Header"/>
              <w:tabs>
                <w:tab w:val="clear" w:pos="4320"/>
                <w:tab w:val="clear" w:pos="8640"/>
              </w:tabs>
              <w:rPr>
                <w:rFonts w:ascii="Skeena" w:hAnsi="Skeena" w:cs="Arial"/>
                <w:sz w:val="22"/>
                <w:szCs w:val="20"/>
              </w:rPr>
            </w:pPr>
            <w:r w:rsidRPr="005E03CB">
              <w:rPr>
                <w:rFonts w:ascii="Skeena" w:eastAsia="Arial" w:hAnsi="Skeena" w:cs="Arial"/>
                <w:sz w:val="22"/>
                <w:szCs w:val="22"/>
              </w:rPr>
              <w:t>The difference between the FMV at the time of transfer (less any encumbrances) and the amount received for the asset.</w:t>
            </w:r>
          </w:p>
        </w:tc>
      </w:tr>
      <w:tr w:rsidR="000525CB" w:rsidRPr="009128AD" w14:paraId="5CACEBF4" w14:textId="77777777" w:rsidTr="00395FE0">
        <w:tc>
          <w:tcPr>
            <w:tcW w:w="1205" w:type="pct"/>
            <w:vAlign w:val="center"/>
          </w:tcPr>
          <w:p w14:paraId="47473FB0" w14:textId="0E493774" w:rsidR="000525CB" w:rsidRPr="009128AD" w:rsidRDefault="000525CB" w:rsidP="000525CB">
            <w:pPr>
              <w:pStyle w:val="Header"/>
              <w:tabs>
                <w:tab w:val="clear" w:pos="4320"/>
                <w:tab w:val="clear" w:pos="8640"/>
              </w:tabs>
              <w:rPr>
                <w:rFonts w:ascii="Skeena" w:hAnsi="Skeena" w:cs="Arial"/>
                <w:sz w:val="22"/>
                <w:szCs w:val="20"/>
              </w:rPr>
            </w:pPr>
            <w:r w:rsidRPr="005E03CB">
              <w:rPr>
                <w:rFonts w:ascii="Skeena" w:eastAsia="Arial" w:hAnsi="Skeena" w:cs="Arial"/>
                <w:sz w:val="22"/>
                <w:szCs w:val="22"/>
              </w:rPr>
              <w:t>Valuable consideration</w:t>
            </w:r>
          </w:p>
        </w:tc>
        <w:tc>
          <w:tcPr>
            <w:tcW w:w="3795" w:type="pct"/>
          </w:tcPr>
          <w:p w14:paraId="13631F1A" w14:textId="29E11590" w:rsidR="000525CB" w:rsidRPr="009128AD" w:rsidRDefault="000525CB" w:rsidP="000525CB">
            <w:pPr>
              <w:pStyle w:val="Header"/>
              <w:tabs>
                <w:tab w:val="clear" w:pos="4320"/>
                <w:tab w:val="clear" w:pos="8640"/>
              </w:tabs>
              <w:rPr>
                <w:rFonts w:ascii="Skeena" w:hAnsi="Skeena" w:cs="Arial"/>
                <w:sz w:val="22"/>
                <w:szCs w:val="20"/>
              </w:rPr>
            </w:pPr>
            <w:r w:rsidRPr="005E03CB">
              <w:rPr>
                <w:rFonts w:ascii="Skeena" w:eastAsia="Arial" w:hAnsi="Skeena" w:cs="Arial"/>
                <w:sz w:val="22"/>
                <w:szCs w:val="22"/>
              </w:rPr>
              <w:t>What the individual receives in exchange for his/her right or interest in an asset. The object, service, or benefit received must have a value to the individual that is equal to or greater than the value of the transferred asset.</w:t>
            </w:r>
          </w:p>
        </w:tc>
      </w:tr>
    </w:tbl>
    <w:p w14:paraId="0578F5BE" w14:textId="77777777" w:rsidR="00037B0C" w:rsidRPr="009128AD" w:rsidRDefault="00401466" w:rsidP="00037B0C">
      <w:pPr>
        <w:widowControl w:val="0"/>
        <w:jc w:val="right"/>
        <w:rPr>
          <w:rFonts w:ascii="Skeena" w:hAnsi="Skeena" w:cs="Arial"/>
          <w:szCs w:val="20"/>
        </w:rPr>
      </w:pPr>
      <w:hyperlink w:anchor="_top" w:history="1">
        <w:r w:rsidR="00037B0C" w:rsidRPr="009128AD">
          <w:rPr>
            <w:rStyle w:val="Hyperlink"/>
            <w:rFonts w:ascii="Skeena" w:hAnsi="Skeena"/>
          </w:rPr>
          <w:t>Table of Contents</w:t>
        </w:r>
      </w:hyperlink>
    </w:p>
    <w:p w14:paraId="0C7822CA" w14:textId="77777777" w:rsidR="00037B0C" w:rsidRPr="009128AD" w:rsidRDefault="00037B0C" w:rsidP="00037B0C">
      <w:pPr>
        <w:pStyle w:val="ManualHeading2"/>
        <w:keepNext w:val="0"/>
      </w:pPr>
      <w:bookmarkStart w:id="2754" w:name="_Toc128891148"/>
      <w:bookmarkStart w:id="2755" w:name="_Toc140064118"/>
      <w:bookmarkStart w:id="2756" w:name="_Toc144208420"/>
      <w:bookmarkStart w:id="2757" w:name="_Toc144769227"/>
      <w:bookmarkStart w:id="2758" w:name="_Toc147074767"/>
      <w:bookmarkStart w:id="2759" w:name="_Toc149697196"/>
      <w:bookmarkStart w:id="2760" w:name="_Toc152299097"/>
      <w:bookmarkStart w:id="2761" w:name="_Toc152299545"/>
      <w:r w:rsidRPr="009128AD">
        <w:t>304.09.02</w:t>
      </w:r>
      <w:r w:rsidRPr="009128AD">
        <w:tab/>
        <w:t>Transfer of Assets for Less than Fair Market Value</w:t>
      </w:r>
      <w:bookmarkEnd w:id="2754"/>
      <w:bookmarkEnd w:id="2755"/>
      <w:bookmarkEnd w:id="2756"/>
      <w:bookmarkEnd w:id="2757"/>
      <w:bookmarkEnd w:id="2758"/>
      <w:bookmarkEnd w:id="2759"/>
      <w:bookmarkEnd w:id="2760"/>
      <w:bookmarkEnd w:id="2761"/>
    </w:p>
    <w:p w14:paraId="77DB4BAA" w14:textId="77777777" w:rsidR="00037B0C" w:rsidRPr="009128AD" w:rsidRDefault="00037B0C" w:rsidP="00037B0C">
      <w:pPr>
        <w:widowControl w:val="0"/>
        <w:jc w:val="right"/>
        <w:rPr>
          <w:rFonts w:ascii="Skeena" w:hAnsi="Skeena" w:cs="Arial"/>
          <w:sz w:val="16"/>
        </w:rPr>
      </w:pPr>
      <w:r w:rsidRPr="009128AD">
        <w:rPr>
          <w:rFonts w:ascii="Skeena" w:hAnsi="Skeena"/>
          <w:bCs/>
          <w:sz w:val="16"/>
        </w:rPr>
        <w:t>(Rev. 10/01/06)</w:t>
      </w:r>
    </w:p>
    <w:p w14:paraId="32F2A003" w14:textId="77777777" w:rsidR="00037B0C" w:rsidRPr="009128AD" w:rsidRDefault="00037B0C" w:rsidP="00037B0C">
      <w:pPr>
        <w:widowControl w:val="0"/>
        <w:jc w:val="both"/>
        <w:rPr>
          <w:rFonts w:ascii="Skeena" w:hAnsi="Skeena" w:cs="Arial"/>
        </w:rPr>
      </w:pPr>
      <w:r w:rsidRPr="009128AD">
        <w:rPr>
          <w:rFonts w:ascii="Skeena" w:hAnsi="Skeena" w:cs="Arial"/>
        </w:rPr>
        <w:t>Many times, an individual may transfer assets to another person. If an asset is transferred and the individual does not receive the full value for it, it is assumed he did so with the intention of becoming Medicaid-eligible. If an institutionalized individual or his/her spouse transfers an asset for less than Fair Market Value, it may affect eligibility for services. If all the other Medicaid eligibility criteria are met, he/she may receive Medicaid but coverage for certain Medicaid services is denied. These services include:</w:t>
      </w:r>
    </w:p>
    <w:p w14:paraId="64ED662C" w14:textId="77777777" w:rsidR="00037B0C" w:rsidRPr="004A6491" w:rsidRDefault="00037B0C" w:rsidP="005F0F8E">
      <w:pPr>
        <w:widowControl w:val="0"/>
        <w:numPr>
          <w:ilvl w:val="0"/>
          <w:numId w:val="426"/>
        </w:numPr>
        <w:tabs>
          <w:tab w:val="clear" w:pos="720"/>
        </w:tabs>
        <w:jc w:val="both"/>
        <w:rPr>
          <w:rFonts w:ascii="Skeena" w:hAnsi="Skeena" w:cs="Arial"/>
        </w:rPr>
      </w:pPr>
      <w:r w:rsidRPr="004A6491">
        <w:rPr>
          <w:rFonts w:ascii="Skeena" w:hAnsi="Skeena" w:cs="Arial"/>
        </w:rPr>
        <w:t>Vendor payment to a nursing facility</w:t>
      </w:r>
    </w:p>
    <w:p w14:paraId="027588AB" w14:textId="77777777" w:rsidR="00037B0C" w:rsidRPr="004A6491" w:rsidRDefault="00037B0C" w:rsidP="005F0F8E">
      <w:pPr>
        <w:widowControl w:val="0"/>
        <w:numPr>
          <w:ilvl w:val="0"/>
          <w:numId w:val="426"/>
        </w:numPr>
        <w:tabs>
          <w:tab w:val="clear" w:pos="720"/>
        </w:tabs>
        <w:jc w:val="both"/>
        <w:rPr>
          <w:rFonts w:ascii="Skeena" w:hAnsi="Skeena" w:cs="Arial"/>
        </w:rPr>
      </w:pPr>
      <w:r w:rsidRPr="004A6491">
        <w:rPr>
          <w:rFonts w:ascii="Skeena" w:hAnsi="Skeena" w:cs="Arial"/>
        </w:rPr>
        <w:t>Swing Bed</w:t>
      </w:r>
    </w:p>
    <w:p w14:paraId="7208C410" w14:textId="77777777" w:rsidR="00037B0C" w:rsidRPr="004A6491" w:rsidRDefault="00037B0C" w:rsidP="005F0F8E">
      <w:pPr>
        <w:widowControl w:val="0"/>
        <w:numPr>
          <w:ilvl w:val="0"/>
          <w:numId w:val="426"/>
        </w:numPr>
        <w:tabs>
          <w:tab w:val="clear" w:pos="720"/>
        </w:tabs>
        <w:jc w:val="both"/>
        <w:rPr>
          <w:rFonts w:ascii="Skeena" w:hAnsi="Skeena" w:cs="Arial"/>
        </w:rPr>
      </w:pPr>
      <w:r w:rsidRPr="004A6491">
        <w:rPr>
          <w:rFonts w:ascii="Skeena" w:hAnsi="Skeena" w:cs="Arial"/>
        </w:rPr>
        <w:t>Home and Community Based (Waiver) Services</w:t>
      </w:r>
    </w:p>
    <w:p w14:paraId="55567FA4" w14:textId="77777777" w:rsidR="00037B0C" w:rsidRPr="004A6491" w:rsidRDefault="00037B0C" w:rsidP="00037B0C">
      <w:pPr>
        <w:widowControl w:val="0"/>
        <w:jc w:val="both"/>
        <w:rPr>
          <w:rFonts w:ascii="Skeena" w:hAnsi="Skeena" w:cs="Arial"/>
        </w:rPr>
      </w:pPr>
    </w:p>
    <w:p w14:paraId="726BA1A6" w14:textId="77777777" w:rsidR="00037B0C" w:rsidRPr="004A6491" w:rsidRDefault="00037B0C" w:rsidP="00037B0C">
      <w:pPr>
        <w:widowControl w:val="0"/>
        <w:jc w:val="both"/>
        <w:rPr>
          <w:rFonts w:ascii="Skeena" w:hAnsi="Skeena" w:cs="Arial"/>
        </w:rPr>
      </w:pPr>
      <w:r w:rsidRPr="004A6491">
        <w:rPr>
          <w:rFonts w:ascii="Skeena" w:hAnsi="Skeena" w:cs="Arial"/>
        </w:rPr>
        <w:t xml:space="preserve">Denial of the coverage is known as a </w:t>
      </w:r>
      <w:r w:rsidRPr="004A6491">
        <w:rPr>
          <w:rFonts w:ascii="Skeena" w:hAnsi="Skeena" w:cs="Arial"/>
          <w:b/>
          <w:bCs/>
        </w:rPr>
        <w:t>penalty</w:t>
      </w:r>
      <w:r w:rsidRPr="004A6491">
        <w:rPr>
          <w:rFonts w:ascii="Skeena" w:hAnsi="Skeena" w:cs="Arial"/>
        </w:rPr>
        <w:t xml:space="preserve">. The transfer resulting in the penalty is also known as a </w:t>
      </w:r>
      <w:r w:rsidRPr="004A6491">
        <w:rPr>
          <w:rFonts w:ascii="Skeena" w:hAnsi="Skeena" w:cs="Arial"/>
          <w:b/>
          <w:bCs/>
        </w:rPr>
        <w:t>sanctionable</w:t>
      </w:r>
      <w:r w:rsidRPr="004A6491">
        <w:rPr>
          <w:rFonts w:ascii="Skeena" w:hAnsi="Skeena" w:cs="Arial"/>
        </w:rPr>
        <w:t xml:space="preserve"> </w:t>
      </w:r>
      <w:r w:rsidRPr="004A6491">
        <w:rPr>
          <w:rFonts w:ascii="Skeena" w:hAnsi="Skeena" w:cs="Arial"/>
          <w:b/>
          <w:bCs/>
        </w:rPr>
        <w:t>transfer or a penalty-liable transfer.</w:t>
      </w:r>
    </w:p>
    <w:p w14:paraId="26254CCD" w14:textId="77777777" w:rsidR="00037B0C" w:rsidRPr="004A6491" w:rsidRDefault="00037B0C" w:rsidP="00037B0C">
      <w:pPr>
        <w:pStyle w:val="Header"/>
        <w:tabs>
          <w:tab w:val="clear" w:pos="4320"/>
          <w:tab w:val="clear" w:pos="8640"/>
        </w:tabs>
        <w:jc w:val="both"/>
        <w:rPr>
          <w:rFonts w:ascii="Skeena" w:hAnsi="Skeena"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1E919255" w14:textId="77777777" w:rsidTr="009B11F1">
        <w:tc>
          <w:tcPr>
            <w:tcW w:w="5000" w:type="pct"/>
          </w:tcPr>
          <w:p w14:paraId="000012BE" w14:textId="77777777" w:rsidR="00037B0C" w:rsidRPr="009128AD" w:rsidRDefault="00037B0C" w:rsidP="00C92DE9">
            <w:pPr>
              <w:pStyle w:val="BodyText2"/>
              <w:jc w:val="left"/>
              <w:rPr>
                <w:rFonts w:ascii="Skeena" w:hAnsi="Skeena" w:cs="Arial"/>
                <w:szCs w:val="22"/>
              </w:rPr>
            </w:pPr>
            <w:r w:rsidRPr="009128AD">
              <w:rPr>
                <w:rFonts w:ascii="Skeena" w:hAnsi="Skeena" w:cs="Arial"/>
                <w:szCs w:val="22"/>
              </w:rPr>
              <w:t>Procedure – Penalty-Liable Transfer</w:t>
            </w:r>
          </w:p>
          <w:p w14:paraId="10A1C1ED" w14:textId="77777777" w:rsidR="00037B0C" w:rsidRPr="009128AD" w:rsidRDefault="00037B0C" w:rsidP="00C92DE9">
            <w:pPr>
              <w:pStyle w:val="BodyTextIndent3"/>
              <w:tabs>
                <w:tab w:val="clear" w:pos="-720"/>
                <w:tab w:val="clear" w:pos="0"/>
                <w:tab w:val="clear" w:pos="1005"/>
                <w:tab w:val="clear" w:pos="4320"/>
                <w:tab w:val="clear" w:pos="6480"/>
              </w:tabs>
              <w:rPr>
                <w:rFonts w:ascii="Skeena" w:hAnsi="Skeena" w:cs="Arial"/>
                <w:sz w:val="22"/>
                <w:szCs w:val="22"/>
              </w:rPr>
            </w:pPr>
            <w:r w:rsidRPr="009128AD">
              <w:rPr>
                <w:rFonts w:ascii="Skeena" w:hAnsi="Skeena" w:cs="Arial"/>
                <w:sz w:val="22"/>
                <w:szCs w:val="22"/>
              </w:rPr>
              <w:t>If an individual or his/her spouse has a penalty-liable transfer but meets all of other eligibility criteria, the eligibility worker must follow the guidelines below.</w:t>
            </w:r>
          </w:p>
          <w:p w14:paraId="28996655" w14:textId="77777777" w:rsidR="00037B0C" w:rsidRPr="009128AD" w:rsidRDefault="00037B0C" w:rsidP="005F0F8E">
            <w:pPr>
              <w:widowControl w:val="0"/>
              <w:numPr>
                <w:ilvl w:val="0"/>
                <w:numId w:val="427"/>
              </w:numPr>
              <w:rPr>
                <w:rFonts w:ascii="Skeena" w:hAnsi="Skeena" w:cs="Arial"/>
                <w:sz w:val="22"/>
                <w:szCs w:val="22"/>
              </w:rPr>
            </w:pPr>
            <w:r w:rsidRPr="009128AD">
              <w:rPr>
                <w:rFonts w:ascii="Skeena" w:hAnsi="Skeena" w:cs="Arial"/>
                <w:sz w:val="22"/>
                <w:szCs w:val="22"/>
              </w:rPr>
              <w:t>For Nursing Home Assistance:</w:t>
            </w:r>
          </w:p>
          <w:p w14:paraId="1FF79E6D" w14:textId="77777777" w:rsidR="00037B0C" w:rsidRPr="009128AD" w:rsidRDefault="00037B0C" w:rsidP="005F0F8E">
            <w:pPr>
              <w:widowControl w:val="0"/>
              <w:numPr>
                <w:ilvl w:val="1"/>
                <w:numId w:val="427"/>
              </w:numPr>
              <w:rPr>
                <w:rFonts w:ascii="Skeena" w:hAnsi="Skeena" w:cs="Arial"/>
                <w:sz w:val="22"/>
                <w:szCs w:val="22"/>
              </w:rPr>
            </w:pPr>
            <w:r w:rsidRPr="009128AD">
              <w:rPr>
                <w:rFonts w:ascii="Skeena" w:hAnsi="Skeena" w:cs="Arial"/>
                <w:sz w:val="22"/>
                <w:szCs w:val="22"/>
              </w:rPr>
              <w:t xml:space="preserve">Deny or terminate the vendor payment (room and board payment.) Use DHHS Form 932, </w:t>
            </w:r>
          </w:p>
          <w:p w14:paraId="79858360" w14:textId="77777777" w:rsidR="00037B0C" w:rsidRPr="009128AD" w:rsidRDefault="00037B0C" w:rsidP="005F0F8E">
            <w:pPr>
              <w:widowControl w:val="0"/>
              <w:numPr>
                <w:ilvl w:val="1"/>
                <w:numId w:val="427"/>
              </w:numPr>
              <w:rPr>
                <w:rFonts w:ascii="Skeena" w:hAnsi="Skeena" w:cs="Arial"/>
                <w:sz w:val="22"/>
                <w:szCs w:val="22"/>
              </w:rPr>
            </w:pPr>
            <w:r w:rsidRPr="009128AD">
              <w:rPr>
                <w:rFonts w:ascii="Skeena" w:hAnsi="Skeena" w:cs="Arial"/>
                <w:sz w:val="22"/>
                <w:szCs w:val="22"/>
              </w:rPr>
              <w:lastRenderedPageBreak/>
              <w:t>The Medicaid Card is authorized or continued.</w:t>
            </w:r>
          </w:p>
          <w:p w14:paraId="120DFA88" w14:textId="77777777" w:rsidR="00037B0C" w:rsidRPr="009128AD" w:rsidRDefault="00037B0C" w:rsidP="005F0F8E">
            <w:pPr>
              <w:widowControl w:val="0"/>
              <w:numPr>
                <w:ilvl w:val="0"/>
                <w:numId w:val="427"/>
              </w:numPr>
              <w:rPr>
                <w:rFonts w:ascii="Skeena" w:hAnsi="Skeena" w:cs="Arial"/>
                <w:sz w:val="22"/>
                <w:szCs w:val="22"/>
              </w:rPr>
            </w:pPr>
            <w:r w:rsidRPr="009128AD">
              <w:rPr>
                <w:rFonts w:ascii="Skeena" w:hAnsi="Skeena" w:cs="Arial"/>
                <w:sz w:val="22"/>
                <w:szCs w:val="22"/>
              </w:rPr>
              <w:t>For Home and Community Based Services (HCBS) or other Waiver service:</w:t>
            </w:r>
          </w:p>
          <w:p w14:paraId="3D50E23D" w14:textId="77777777" w:rsidR="00037B0C" w:rsidRPr="009128AD" w:rsidRDefault="00037B0C" w:rsidP="005F0F8E">
            <w:pPr>
              <w:widowControl w:val="0"/>
              <w:numPr>
                <w:ilvl w:val="1"/>
                <w:numId w:val="427"/>
              </w:numPr>
              <w:rPr>
                <w:rFonts w:ascii="Skeena" w:hAnsi="Skeena" w:cs="Arial"/>
                <w:sz w:val="22"/>
                <w:szCs w:val="22"/>
              </w:rPr>
            </w:pPr>
            <w:r w:rsidRPr="009128AD">
              <w:rPr>
                <w:rFonts w:ascii="Skeena" w:hAnsi="Skeena" w:cs="Arial"/>
                <w:sz w:val="22"/>
                <w:szCs w:val="22"/>
              </w:rPr>
              <w:t>If an individual is applying for or receiving HCBS:</w:t>
            </w:r>
          </w:p>
          <w:p w14:paraId="630405CA" w14:textId="77777777" w:rsidR="00037B0C" w:rsidRPr="009128AD" w:rsidRDefault="00037B0C" w:rsidP="005F0F8E">
            <w:pPr>
              <w:widowControl w:val="0"/>
              <w:numPr>
                <w:ilvl w:val="2"/>
                <w:numId w:val="427"/>
              </w:numPr>
              <w:rPr>
                <w:rFonts w:ascii="Skeena" w:hAnsi="Skeena" w:cs="Arial"/>
                <w:sz w:val="22"/>
                <w:szCs w:val="22"/>
              </w:rPr>
            </w:pPr>
            <w:r w:rsidRPr="009128AD">
              <w:rPr>
                <w:rFonts w:ascii="Skeena" w:hAnsi="Skeena" w:cs="Arial"/>
                <w:sz w:val="22"/>
                <w:szCs w:val="22"/>
              </w:rPr>
              <w:t>Determine if the individual qualifies for Medicaid under any other category,</w:t>
            </w:r>
          </w:p>
          <w:p w14:paraId="2C5F0919" w14:textId="332ED18E" w:rsidR="00037B0C" w:rsidRDefault="00037B0C" w:rsidP="005F0F8E">
            <w:pPr>
              <w:widowControl w:val="0"/>
              <w:numPr>
                <w:ilvl w:val="2"/>
                <w:numId w:val="427"/>
              </w:numPr>
              <w:rPr>
                <w:rFonts w:ascii="Skeena" w:hAnsi="Skeena" w:cs="Arial"/>
                <w:sz w:val="22"/>
                <w:szCs w:val="22"/>
              </w:rPr>
            </w:pPr>
            <w:r w:rsidRPr="009128AD">
              <w:rPr>
                <w:rFonts w:ascii="Skeena" w:hAnsi="Skeena" w:cs="Arial"/>
                <w:sz w:val="22"/>
                <w:szCs w:val="22"/>
              </w:rPr>
              <w:t>Notify CLTC/DDSN to deny or terminate services</w:t>
            </w:r>
          </w:p>
          <w:p w14:paraId="6D0D3560" w14:textId="77777777" w:rsidR="00236E16" w:rsidRPr="004D5589" w:rsidRDefault="00236E16" w:rsidP="005F0F8E">
            <w:pPr>
              <w:widowControl w:val="0"/>
              <w:numPr>
                <w:ilvl w:val="3"/>
                <w:numId w:val="427"/>
              </w:numPr>
              <w:contextualSpacing/>
              <w:rPr>
                <w:rFonts w:ascii="Skeena" w:eastAsia="Arial" w:hAnsi="Skeena" w:cs="Arial"/>
                <w:color w:val="000000" w:themeColor="text1"/>
                <w:sz w:val="22"/>
                <w:szCs w:val="22"/>
              </w:rPr>
            </w:pPr>
            <w:r w:rsidRPr="004D5589">
              <w:rPr>
                <w:rFonts w:ascii="Skeena" w:eastAsia="Arial" w:hAnsi="Skeena" w:cs="Arial"/>
                <w:color w:val="000000" w:themeColor="text1"/>
                <w:sz w:val="22"/>
                <w:szCs w:val="22"/>
              </w:rPr>
              <w:t>If the beneficiary receives services through CLTC, notify the CLTC Case Manager through Phoenix</w:t>
            </w:r>
          </w:p>
          <w:p w14:paraId="2EC59F95" w14:textId="77777777" w:rsidR="00236E16" w:rsidRPr="004D5589" w:rsidRDefault="00236E16" w:rsidP="005F0F8E">
            <w:pPr>
              <w:widowControl w:val="0"/>
              <w:numPr>
                <w:ilvl w:val="4"/>
                <w:numId w:val="427"/>
              </w:numPr>
              <w:ind w:left="3240"/>
              <w:contextualSpacing/>
              <w:rPr>
                <w:rFonts w:ascii="Skeena" w:eastAsia="Arial" w:hAnsi="Skeena" w:cs="Arial"/>
                <w:color w:val="000000" w:themeColor="text1"/>
                <w:sz w:val="22"/>
                <w:szCs w:val="22"/>
              </w:rPr>
            </w:pPr>
            <w:r w:rsidRPr="004D5589">
              <w:rPr>
                <w:rFonts w:ascii="Skeena" w:eastAsia="Arial" w:hAnsi="Skeena" w:cs="Arial"/>
                <w:color w:val="000000" w:themeColor="text1"/>
                <w:sz w:val="22"/>
                <w:szCs w:val="22"/>
              </w:rPr>
              <w:t xml:space="preserve">The </w:t>
            </w:r>
            <w:r w:rsidRPr="004D5589">
              <w:rPr>
                <w:rFonts w:ascii="Skeena" w:hAnsi="Skeena" w:cs="Arial"/>
                <w:color w:val="000000" w:themeColor="text1"/>
                <w:sz w:val="22"/>
                <w:szCs w:val="22"/>
              </w:rPr>
              <w:t>Eligibility Specialist will navigate to the participant’s Dashboard and navigate to the Narratives tab. Once on the Narratives tab page, there will be two subtabs (Narratives and Conversations).</w:t>
            </w:r>
          </w:p>
          <w:p w14:paraId="6E87ECC5" w14:textId="77777777" w:rsidR="00236E16" w:rsidRPr="004D5589" w:rsidRDefault="00236E16" w:rsidP="005F0F8E">
            <w:pPr>
              <w:widowControl w:val="0"/>
              <w:numPr>
                <w:ilvl w:val="5"/>
                <w:numId w:val="427"/>
              </w:numPr>
              <w:ind w:left="3600"/>
              <w:contextualSpacing/>
              <w:rPr>
                <w:rFonts w:ascii="Skeena" w:eastAsia="Arial" w:hAnsi="Skeena" w:cs="Arial"/>
                <w:color w:val="000000" w:themeColor="text1"/>
                <w:sz w:val="22"/>
                <w:szCs w:val="22"/>
              </w:rPr>
            </w:pPr>
            <w:r w:rsidRPr="004D5589">
              <w:rPr>
                <w:rFonts w:ascii="Skeena" w:eastAsia="Arial" w:hAnsi="Skeena" w:cs="Arial"/>
                <w:color w:val="000000" w:themeColor="text1"/>
                <w:sz w:val="22"/>
                <w:szCs w:val="22"/>
              </w:rPr>
              <w:t>Navigate to the Conversations subtab</w:t>
            </w:r>
          </w:p>
          <w:p w14:paraId="6F933301" w14:textId="77777777" w:rsidR="00236E16" w:rsidRPr="004D5589" w:rsidRDefault="00236E16" w:rsidP="005F0F8E">
            <w:pPr>
              <w:widowControl w:val="0"/>
              <w:numPr>
                <w:ilvl w:val="5"/>
                <w:numId w:val="427"/>
              </w:numPr>
              <w:ind w:left="3600"/>
              <w:contextualSpacing/>
              <w:rPr>
                <w:rFonts w:ascii="Skeena" w:eastAsia="Arial" w:hAnsi="Skeena" w:cs="Arial"/>
                <w:color w:val="000000" w:themeColor="text1"/>
                <w:sz w:val="22"/>
                <w:szCs w:val="22"/>
              </w:rPr>
            </w:pPr>
            <w:r w:rsidRPr="004D5589">
              <w:rPr>
                <w:rFonts w:ascii="Skeena" w:eastAsia="Arial" w:hAnsi="Skeena" w:cs="Arial"/>
                <w:color w:val="000000" w:themeColor="text1"/>
                <w:sz w:val="22"/>
                <w:szCs w:val="22"/>
              </w:rPr>
              <w:t>Add New Conversation</w:t>
            </w:r>
          </w:p>
          <w:p w14:paraId="7D18ADDD" w14:textId="77777777" w:rsidR="00236E16" w:rsidRPr="004D5589" w:rsidRDefault="00236E16" w:rsidP="005F0F8E">
            <w:pPr>
              <w:widowControl w:val="0"/>
              <w:numPr>
                <w:ilvl w:val="5"/>
                <w:numId w:val="427"/>
              </w:numPr>
              <w:ind w:left="3600"/>
              <w:contextualSpacing/>
              <w:rPr>
                <w:rFonts w:ascii="Skeena" w:eastAsia="Arial" w:hAnsi="Skeena" w:cs="Arial"/>
                <w:color w:val="000000" w:themeColor="text1"/>
                <w:sz w:val="22"/>
                <w:szCs w:val="22"/>
              </w:rPr>
            </w:pPr>
            <w:r w:rsidRPr="004D5589">
              <w:rPr>
                <w:rFonts w:ascii="Skeena" w:eastAsia="Arial" w:hAnsi="Skeena" w:cs="Arial"/>
                <w:color w:val="000000" w:themeColor="text1"/>
                <w:sz w:val="22"/>
                <w:szCs w:val="22"/>
              </w:rPr>
              <w:t>Service: use the drop-down to select the current Case Management</w:t>
            </w:r>
          </w:p>
          <w:p w14:paraId="36D2E4E8" w14:textId="77777777" w:rsidR="00236E16" w:rsidRPr="004D5589" w:rsidRDefault="00236E16" w:rsidP="005F0F8E">
            <w:pPr>
              <w:widowControl w:val="0"/>
              <w:numPr>
                <w:ilvl w:val="5"/>
                <w:numId w:val="427"/>
              </w:numPr>
              <w:ind w:left="3600"/>
              <w:contextualSpacing/>
              <w:rPr>
                <w:rFonts w:ascii="Skeena" w:eastAsia="Arial" w:hAnsi="Skeena" w:cs="Arial"/>
                <w:color w:val="000000" w:themeColor="text1"/>
                <w:sz w:val="22"/>
                <w:szCs w:val="22"/>
              </w:rPr>
            </w:pPr>
            <w:r w:rsidRPr="004D5589">
              <w:rPr>
                <w:rFonts w:ascii="Skeena" w:eastAsia="Arial" w:hAnsi="Skeena" w:cs="Arial"/>
                <w:color w:val="000000" w:themeColor="text1"/>
                <w:sz w:val="22"/>
                <w:szCs w:val="22"/>
              </w:rPr>
              <w:t>Subject Line should auto-fill</w:t>
            </w:r>
          </w:p>
          <w:p w14:paraId="53A4683B" w14:textId="77777777" w:rsidR="00236E16" w:rsidRPr="004D5589" w:rsidRDefault="00236E16" w:rsidP="005F0F8E">
            <w:pPr>
              <w:widowControl w:val="0"/>
              <w:numPr>
                <w:ilvl w:val="5"/>
                <w:numId w:val="427"/>
              </w:numPr>
              <w:ind w:left="3600"/>
              <w:contextualSpacing/>
              <w:rPr>
                <w:rFonts w:ascii="Skeena" w:eastAsia="Arial" w:hAnsi="Skeena" w:cs="Arial"/>
                <w:color w:val="000000" w:themeColor="text1"/>
                <w:sz w:val="22"/>
                <w:szCs w:val="22"/>
              </w:rPr>
            </w:pPr>
            <w:r w:rsidRPr="004D5589">
              <w:rPr>
                <w:rFonts w:ascii="Skeena" w:eastAsia="Arial" w:hAnsi="Skeena" w:cs="Arial"/>
                <w:color w:val="000000" w:themeColor="text1"/>
                <w:sz w:val="22"/>
                <w:szCs w:val="22"/>
              </w:rPr>
              <w:t>Message: Notification to terminate services, No longer eligible for waiver or other long-term care services due to a transfer.</w:t>
            </w:r>
          </w:p>
          <w:p w14:paraId="653F7201" w14:textId="3EDA4B19" w:rsidR="00236E16" w:rsidRPr="004D5589" w:rsidRDefault="00236E16" w:rsidP="005F0F8E">
            <w:pPr>
              <w:widowControl w:val="0"/>
              <w:numPr>
                <w:ilvl w:val="3"/>
                <w:numId w:val="427"/>
              </w:numPr>
              <w:contextualSpacing/>
              <w:rPr>
                <w:rFonts w:ascii="Skeena" w:eastAsia="Arial" w:hAnsi="Skeena" w:cs="Arial"/>
                <w:color w:val="000000" w:themeColor="text1"/>
                <w:sz w:val="22"/>
                <w:szCs w:val="22"/>
              </w:rPr>
            </w:pPr>
            <w:r w:rsidRPr="004D5589">
              <w:rPr>
                <w:rFonts w:ascii="Skeena" w:eastAsia="Arial" w:hAnsi="Skeena" w:cs="Arial"/>
                <w:color w:val="000000" w:themeColor="text1"/>
                <w:sz w:val="22"/>
                <w:szCs w:val="22"/>
              </w:rPr>
              <w:t xml:space="preserve">If the beneficiary receives services through DDSN, notify DDSN using the DHHS Form 118A. </w:t>
            </w:r>
          </w:p>
          <w:p w14:paraId="54ECE171" w14:textId="77777777" w:rsidR="00037B0C" w:rsidRPr="009128AD" w:rsidRDefault="00037B0C" w:rsidP="005F0F8E">
            <w:pPr>
              <w:widowControl w:val="0"/>
              <w:numPr>
                <w:ilvl w:val="1"/>
                <w:numId w:val="427"/>
              </w:numPr>
              <w:rPr>
                <w:rFonts w:ascii="Skeena" w:hAnsi="Skeena" w:cs="Arial"/>
                <w:sz w:val="22"/>
                <w:szCs w:val="22"/>
              </w:rPr>
            </w:pPr>
            <w:r w:rsidRPr="009128AD">
              <w:rPr>
                <w:rFonts w:ascii="Skeena" w:hAnsi="Skeena" w:cs="Arial"/>
                <w:sz w:val="22"/>
                <w:szCs w:val="22"/>
              </w:rPr>
              <w:t xml:space="preserve">If an individual is already Medicaid eligible under another payment category, such as ABD, continue Medicaid, and notify CLTC/DDSN to deny or terminate services. </w:t>
            </w:r>
          </w:p>
        </w:tc>
      </w:tr>
    </w:tbl>
    <w:p w14:paraId="51A77808" w14:textId="77777777" w:rsidR="00037B0C" w:rsidRPr="009128AD" w:rsidRDefault="00037B0C" w:rsidP="00037B0C">
      <w:pPr>
        <w:widowControl w:val="0"/>
        <w:jc w:val="both"/>
        <w:rPr>
          <w:rFonts w:ascii="Skeena" w:hAnsi="Skeena" w:cs="Arial"/>
        </w:rPr>
      </w:pPr>
    </w:p>
    <w:p w14:paraId="20B4AABE" w14:textId="77777777" w:rsidR="00037B0C" w:rsidRPr="009128AD" w:rsidRDefault="00037B0C" w:rsidP="00037B0C">
      <w:pPr>
        <w:pStyle w:val="ManualHeading2"/>
        <w:keepNext w:val="0"/>
      </w:pPr>
      <w:bookmarkStart w:id="2762" w:name="_Toc128891149"/>
      <w:bookmarkStart w:id="2763" w:name="_Toc140064119"/>
      <w:bookmarkStart w:id="2764" w:name="_Toc144208421"/>
      <w:bookmarkStart w:id="2765" w:name="_Toc144769228"/>
      <w:bookmarkStart w:id="2766" w:name="_Toc147074768"/>
      <w:bookmarkStart w:id="2767" w:name="_Toc149697197"/>
      <w:bookmarkStart w:id="2768" w:name="_Toc152299098"/>
      <w:bookmarkStart w:id="2769" w:name="_Toc152299546"/>
      <w:r w:rsidRPr="009128AD">
        <w:t>304.09.02A</w:t>
      </w:r>
      <w:r w:rsidRPr="009128AD">
        <w:tab/>
        <w:t>Effective Date of Transfer of Assets Policy</w:t>
      </w:r>
      <w:bookmarkEnd w:id="2762"/>
      <w:bookmarkEnd w:id="2763"/>
      <w:bookmarkEnd w:id="2764"/>
      <w:bookmarkEnd w:id="2765"/>
      <w:bookmarkEnd w:id="2766"/>
      <w:bookmarkEnd w:id="2767"/>
      <w:bookmarkEnd w:id="2768"/>
      <w:bookmarkEnd w:id="2769"/>
    </w:p>
    <w:p w14:paraId="4E06FAB6" w14:textId="77777777" w:rsidR="00037B0C" w:rsidRPr="009128AD" w:rsidRDefault="00037B0C" w:rsidP="00037B0C">
      <w:pPr>
        <w:widowControl w:val="0"/>
        <w:jc w:val="right"/>
        <w:rPr>
          <w:rFonts w:ascii="Skeena" w:hAnsi="Skeena" w:cs="Arial"/>
          <w:bCs/>
          <w:sz w:val="16"/>
        </w:rPr>
      </w:pPr>
      <w:r w:rsidRPr="009128AD">
        <w:rPr>
          <w:rFonts w:ascii="Skeena" w:hAnsi="Skeena"/>
          <w:bCs/>
          <w:sz w:val="16"/>
        </w:rPr>
        <w:t>(Eff. 06/01/06)</w:t>
      </w:r>
    </w:p>
    <w:p w14:paraId="7CCD0117" w14:textId="77777777" w:rsidR="00037B0C" w:rsidRPr="009128AD" w:rsidRDefault="00037B0C" w:rsidP="00037B0C">
      <w:pPr>
        <w:widowControl w:val="0"/>
        <w:jc w:val="both"/>
        <w:rPr>
          <w:rFonts w:ascii="Skeena" w:hAnsi="Skeena" w:cs="Arial"/>
        </w:rPr>
      </w:pPr>
      <w:r w:rsidRPr="009128AD">
        <w:rPr>
          <w:rFonts w:ascii="Skeena" w:hAnsi="Skeena" w:cs="Arial"/>
        </w:rPr>
        <w:t xml:space="preserve">The transfer of assets provisions apply to all transfers made on or after February 8, 2006. </w:t>
      </w:r>
    </w:p>
    <w:p w14:paraId="5FAFBB8D" w14:textId="77777777" w:rsidR="00037B0C" w:rsidRPr="009128AD" w:rsidRDefault="00037B0C" w:rsidP="00037B0C">
      <w:pPr>
        <w:widowControl w:val="0"/>
        <w:jc w:val="both"/>
        <w:rPr>
          <w:rFonts w:ascii="Skeena" w:hAnsi="Skeena" w:cs="Arial"/>
        </w:rPr>
      </w:pPr>
    </w:p>
    <w:p w14:paraId="73BAF526" w14:textId="77777777" w:rsidR="00037B0C" w:rsidRPr="009128AD" w:rsidRDefault="00037B0C" w:rsidP="00037B0C">
      <w:pPr>
        <w:pStyle w:val="ManualHeading2"/>
        <w:keepNext w:val="0"/>
      </w:pPr>
      <w:bookmarkStart w:id="2770" w:name="_Toc128891150"/>
      <w:bookmarkStart w:id="2771" w:name="_Toc140064120"/>
      <w:bookmarkStart w:id="2772" w:name="_Toc144208422"/>
      <w:bookmarkStart w:id="2773" w:name="_Toc144769229"/>
      <w:bookmarkStart w:id="2774" w:name="_Toc147074769"/>
      <w:bookmarkStart w:id="2775" w:name="_Toc149697198"/>
      <w:bookmarkStart w:id="2776" w:name="_Toc152299099"/>
      <w:bookmarkStart w:id="2777" w:name="_Toc152299547"/>
      <w:r w:rsidRPr="009128AD">
        <w:t>304.09.02B</w:t>
      </w:r>
      <w:r w:rsidRPr="009128AD">
        <w:tab/>
        <w:t>Individuals Affected by Transfer of Assets Provisions</w:t>
      </w:r>
      <w:bookmarkEnd w:id="2770"/>
      <w:bookmarkEnd w:id="2771"/>
      <w:bookmarkEnd w:id="2772"/>
      <w:bookmarkEnd w:id="2773"/>
      <w:bookmarkEnd w:id="2774"/>
      <w:bookmarkEnd w:id="2775"/>
      <w:bookmarkEnd w:id="2776"/>
      <w:bookmarkEnd w:id="2777"/>
    </w:p>
    <w:p w14:paraId="665BA658" w14:textId="77777777" w:rsidR="00037B0C" w:rsidRPr="009128AD" w:rsidRDefault="00037B0C" w:rsidP="00037B0C">
      <w:pPr>
        <w:widowControl w:val="0"/>
        <w:jc w:val="right"/>
        <w:rPr>
          <w:rFonts w:ascii="Skeena" w:hAnsi="Skeena" w:cs="Arial"/>
          <w:bCs/>
          <w:sz w:val="16"/>
        </w:rPr>
      </w:pPr>
      <w:r w:rsidRPr="009128AD">
        <w:rPr>
          <w:rFonts w:ascii="Skeena" w:hAnsi="Skeena"/>
          <w:bCs/>
          <w:sz w:val="16"/>
        </w:rPr>
        <w:t>(Eff. 06/01/06)</w:t>
      </w:r>
    </w:p>
    <w:p w14:paraId="65095B67" w14:textId="77777777" w:rsidR="00037B0C" w:rsidRPr="009128AD" w:rsidRDefault="00037B0C" w:rsidP="00037B0C">
      <w:pPr>
        <w:widowControl w:val="0"/>
        <w:jc w:val="both"/>
        <w:rPr>
          <w:rFonts w:ascii="Skeena" w:hAnsi="Skeena" w:cs="Arial"/>
        </w:rPr>
      </w:pPr>
      <w:r w:rsidRPr="009128AD">
        <w:rPr>
          <w:rFonts w:ascii="Skeena" w:hAnsi="Skeena" w:cs="Arial"/>
        </w:rPr>
        <w:t>These provisions apply when assets have been transferred for less than Fair Market Value by any of the following:</w:t>
      </w:r>
    </w:p>
    <w:p w14:paraId="4BA32C27" w14:textId="77777777" w:rsidR="00037B0C" w:rsidRPr="009128AD" w:rsidRDefault="00037B0C" w:rsidP="005F0F8E">
      <w:pPr>
        <w:widowControl w:val="0"/>
        <w:numPr>
          <w:ilvl w:val="0"/>
          <w:numId w:val="428"/>
        </w:numPr>
        <w:tabs>
          <w:tab w:val="clear" w:pos="780"/>
        </w:tabs>
        <w:jc w:val="both"/>
        <w:rPr>
          <w:rFonts w:ascii="Skeena" w:hAnsi="Skeena" w:cs="Arial"/>
        </w:rPr>
      </w:pPr>
      <w:r w:rsidRPr="009128AD">
        <w:rPr>
          <w:rFonts w:ascii="Skeena" w:hAnsi="Skeena" w:cs="Arial"/>
        </w:rPr>
        <w:t>Institutionalized individual</w:t>
      </w:r>
    </w:p>
    <w:p w14:paraId="4DE1B460" w14:textId="77777777" w:rsidR="00037B0C" w:rsidRPr="009128AD" w:rsidRDefault="00037B0C" w:rsidP="005F0F8E">
      <w:pPr>
        <w:widowControl w:val="0"/>
        <w:numPr>
          <w:ilvl w:val="0"/>
          <w:numId w:val="428"/>
        </w:numPr>
        <w:tabs>
          <w:tab w:val="clear" w:pos="780"/>
        </w:tabs>
        <w:jc w:val="both"/>
        <w:rPr>
          <w:rFonts w:ascii="Skeena" w:hAnsi="Skeena" w:cs="Arial"/>
        </w:rPr>
      </w:pPr>
      <w:r w:rsidRPr="009128AD">
        <w:rPr>
          <w:rFonts w:ascii="Skeena" w:hAnsi="Skeena" w:cs="Arial"/>
        </w:rPr>
        <w:t xml:space="preserve">Community spouse </w:t>
      </w:r>
    </w:p>
    <w:p w14:paraId="66D1A967" w14:textId="77777777" w:rsidR="00037B0C" w:rsidRPr="009128AD" w:rsidRDefault="00037B0C" w:rsidP="005F0F8E">
      <w:pPr>
        <w:widowControl w:val="0"/>
        <w:numPr>
          <w:ilvl w:val="0"/>
          <w:numId w:val="428"/>
        </w:numPr>
        <w:tabs>
          <w:tab w:val="clear" w:pos="780"/>
        </w:tabs>
        <w:jc w:val="both"/>
        <w:rPr>
          <w:rFonts w:ascii="Skeena" w:hAnsi="Skeena" w:cs="Arial"/>
        </w:rPr>
      </w:pPr>
      <w:r w:rsidRPr="009128AD">
        <w:rPr>
          <w:rFonts w:ascii="Skeena" w:hAnsi="Skeena" w:cs="Arial"/>
        </w:rPr>
        <w:t>Anyone acting in place of, on behalf of, or at the direction of the institutionalized individual or community spouse, such as:</w:t>
      </w:r>
    </w:p>
    <w:p w14:paraId="145CCF27" w14:textId="77777777" w:rsidR="00037B0C" w:rsidRPr="009128AD" w:rsidRDefault="00037B0C" w:rsidP="005F0F8E">
      <w:pPr>
        <w:widowControl w:val="0"/>
        <w:numPr>
          <w:ilvl w:val="1"/>
          <w:numId w:val="428"/>
        </w:numPr>
        <w:tabs>
          <w:tab w:val="clear" w:pos="1500"/>
        </w:tabs>
        <w:ind w:left="1080"/>
        <w:jc w:val="both"/>
        <w:rPr>
          <w:rFonts w:ascii="Skeena" w:hAnsi="Skeena" w:cs="Arial"/>
        </w:rPr>
      </w:pPr>
      <w:r w:rsidRPr="009128AD">
        <w:rPr>
          <w:rFonts w:ascii="Skeena" w:hAnsi="Skeena" w:cs="Arial"/>
        </w:rPr>
        <w:t>A parent or guardian</w:t>
      </w:r>
    </w:p>
    <w:p w14:paraId="4783D2E0" w14:textId="77777777" w:rsidR="00037B0C" w:rsidRPr="009128AD" w:rsidRDefault="00037B0C" w:rsidP="005F0F8E">
      <w:pPr>
        <w:widowControl w:val="0"/>
        <w:numPr>
          <w:ilvl w:val="1"/>
          <w:numId w:val="428"/>
        </w:numPr>
        <w:tabs>
          <w:tab w:val="clear" w:pos="1500"/>
        </w:tabs>
        <w:ind w:left="1080"/>
        <w:jc w:val="both"/>
        <w:rPr>
          <w:rFonts w:ascii="Skeena" w:hAnsi="Skeena" w:cs="Arial"/>
        </w:rPr>
      </w:pPr>
      <w:r w:rsidRPr="009128AD">
        <w:rPr>
          <w:rFonts w:ascii="Skeena" w:hAnsi="Skeena" w:cs="Arial"/>
        </w:rPr>
        <w:t>Court or administrative body</w:t>
      </w:r>
    </w:p>
    <w:p w14:paraId="273DAEB2" w14:textId="77777777" w:rsidR="00037B0C" w:rsidRPr="009128AD" w:rsidRDefault="00037B0C" w:rsidP="005F0F8E">
      <w:pPr>
        <w:widowControl w:val="0"/>
        <w:numPr>
          <w:ilvl w:val="1"/>
          <w:numId w:val="428"/>
        </w:numPr>
        <w:tabs>
          <w:tab w:val="clear" w:pos="1500"/>
        </w:tabs>
        <w:ind w:left="1080"/>
        <w:jc w:val="both"/>
        <w:rPr>
          <w:rFonts w:ascii="Skeena" w:hAnsi="Skeena" w:cs="Arial"/>
        </w:rPr>
      </w:pPr>
      <w:r w:rsidRPr="009128AD">
        <w:rPr>
          <w:rFonts w:ascii="Skeena" w:hAnsi="Skeena" w:cs="Arial"/>
        </w:rPr>
        <w:t>Power of Attorney</w:t>
      </w:r>
    </w:p>
    <w:p w14:paraId="0463BBE8" w14:textId="77777777" w:rsidR="00037B0C" w:rsidRPr="009128AD" w:rsidRDefault="00037B0C" w:rsidP="005F0F8E">
      <w:pPr>
        <w:widowControl w:val="0"/>
        <w:numPr>
          <w:ilvl w:val="1"/>
          <w:numId w:val="428"/>
        </w:numPr>
        <w:tabs>
          <w:tab w:val="clear" w:pos="1500"/>
        </w:tabs>
        <w:ind w:left="1080"/>
        <w:jc w:val="both"/>
        <w:rPr>
          <w:rFonts w:ascii="Skeena" w:hAnsi="Skeena" w:cs="Arial"/>
        </w:rPr>
      </w:pPr>
      <w:r w:rsidRPr="009128AD">
        <w:rPr>
          <w:rFonts w:ascii="Skeena" w:hAnsi="Skeena" w:cs="Arial"/>
        </w:rPr>
        <w:t>Conservator</w:t>
      </w:r>
    </w:p>
    <w:p w14:paraId="012C7393" w14:textId="77777777" w:rsidR="00037B0C" w:rsidRPr="009128AD" w:rsidRDefault="00037B0C" w:rsidP="00037B0C">
      <w:pPr>
        <w:widowControl w:val="0"/>
        <w:jc w:val="both"/>
        <w:rPr>
          <w:rFonts w:ascii="Skeena" w:hAnsi="Skeena" w:cs="Arial"/>
        </w:rPr>
      </w:pPr>
    </w:p>
    <w:p w14:paraId="215A7C09" w14:textId="77777777" w:rsidR="00037B0C" w:rsidRPr="009128AD" w:rsidRDefault="00037B0C" w:rsidP="00E16E22">
      <w:pPr>
        <w:pStyle w:val="ManualHeading2"/>
        <w:keepNext w:val="0"/>
      </w:pPr>
      <w:bookmarkStart w:id="2778" w:name="MPPM_304_09_02C"/>
      <w:bookmarkStart w:id="2779" w:name="_Toc128891151"/>
      <w:bookmarkStart w:id="2780" w:name="_Toc140064121"/>
      <w:bookmarkStart w:id="2781" w:name="_Toc144208423"/>
      <w:bookmarkStart w:id="2782" w:name="_Toc144769230"/>
      <w:bookmarkStart w:id="2783" w:name="_Toc147074770"/>
      <w:bookmarkStart w:id="2784" w:name="_Toc149697199"/>
      <w:bookmarkStart w:id="2785" w:name="_Toc152299100"/>
      <w:bookmarkStart w:id="2786" w:name="_Toc152299548"/>
      <w:bookmarkStart w:id="2787" w:name="_Hlk66872351"/>
      <w:r w:rsidRPr="009128AD">
        <w:lastRenderedPageBreak/>
        <w:t>304.09.02C</w:t>
      </w:r>
      <w:bookmarkEnd w:id="2778"/>
      <w:r w:rsidRPr="009128AD">
        <w:tab/>
        <w:t>Look-Back Date/Period</w:t>
      </w:r>
      <w:bookmarkEnd w:id="2779"/>
      <w:bookmarkEnd w:id="2780"/>
      <w:bookmarkEnd w:id="2781"/>
      <w:bookmarkEnd w:id="2782"/>
      <w:bookmarkEnd w:id="2783"/>
      <w:bookmarkEnd w:id="2784"/>
      <w:bookmarkEnd w:id="2785"/>
      <w:bookmarkEnd w:id="2786"/>
    </w:p>
    <w:p w14:paraId="27553080" w14:textId="77777777" w:rsidR="00037B0C" w:rsidRPr="009128AD" w:rsidRDefault="00037B0C" w:rsidP="00037B0C">
      <w:pPr>
        <w:widowControl w:val="0"/>
        <w:jc w:val="right"/>
        <w:rPr>
          <w:rFonts w:ascii="Skeena" w:hAnsi="Skeena" w:cs="Arial"/>
          <w:b/>
          <w:bCs/>
          <w:sz w:val="16"/>
          <w:szCs w:val="16"/>
        </w:rPr>
      </w:pPr>
      <w:bookmarkStart w:id="2788" w:name="MPPM_304_09_02D"/>
      <w:bookmarkStart w:id="2789" w:name="_Toc128891152"/>
      <w:r w:rsidRPr="009128AD">
        <w:rPr>
          <w:rFonts w:ascii="Skeena" w:hAnsi="Skeena" w:cs="Arial"/>
          <w:sz w:val="16"/>
          <w:szCs w:val="16"/>
        </w:rPr>
        <w:t>(Rev. 08/01/20)</w:t>
      </w:r>
    </w:p>
    <w:p w14:paraId="0A326B91" w14:textId="77777777" w:rsidR="00037B0C" w:rsidRPr="009128AD" w:rsidRDefault="00037B0C" w:rsidP="00037B0C">
      <w:pPr>
        <w:widowControl w:val="0"/>
        <w:jc w:val="both"/>
        <w:rPr>
          <w:rFonts w:ascii="Skeena" w:hAnsi="Skeena" w:cs="Arial"/>
        </w:rPr>
      </w:pPr>
      <w:r w:rsidRPr="009128AD">
        <w:rPr>
          <w:rFonts w:ascii="Skeena" w:hAnsi="Skeena" w:cs="Arial"/>
        </w:rPr>
        <w:t>When an individual applies for Medicaid coverage for nursing home or HCBS, a look-back must be conducted to determine if there has been a transfer of assets. If a transfer has occurred, the eligibility worker must determine if a penalty applies.</w:t>
      </w:r>
    </w:p>
    <w:p w14:paraId="4B555954"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488F22C4" w14:textId="77777777" w:rsidTr="009B11F1">
        <w:tc>
          <w:tcPr>
            <w:tcW w:w="5000" w:type="pct"/>
          </w:tcPr>
          <w:p w14:paraId="11BECE5D" w14:textId="77777777" w:rsidR="004A6491" w:rsidRDefault="00037B0C" w:rsidP="009B11F1">
            <w:pPr>
              <w:widowControl w:val="0"/>
              <w:ind w:left="693" w:hanging="693"/>
              <w:rPr>
                <w:rFonts w:ascii="Skeena" w:hAnsi="Skeena" w:cs="Arial"/>
                <w:b/>
                <w:bCs/>
                <w:sz w:val="22"/>
              </w:rPr>
            </w:pPr>
            <w:r w:rsidRPr="009128AD">
              <w:rPr>
                <w:rFonts w:ascii="Skeena" w:hAnsi="Skeena" w:cs="Arial"/>
                <w:b/>
                <w:bCs/>
                <w:sz w:val="22"/>
              </w:rPr>
              <w:t>Note</w:t>
            </w:r>
          </w:p>
          <w:p w14:paraId="2450BDD4" w14:textId="425353B3" w:rsidR="00037B0C" w:rsidRPr="009128AD" w:rsidRDefault="00037B0C" w:rsidP="004A6491">
            <w:pPr>
              <w:widowControl w:val="0"/>
              <w:rPr>
                <w:rFonts w:ascii="Skeena" w:hAnsi="Skeena" w:cs="Arial"/>
                <w:sz w:val="22"/>
              </w:rPr>
            </w:pPr>
            <w:r w:rsidRPr="009128AD">
              <w:rPr>
                <w:rFonts w:ascii="Skeena" w:hAnsi="Skeena" w:cs="Arial"/>
                <w:sz w:val="22"/>
              </w:rPr>
              <w:t>For any SSI recipients entering a nursing facility or a Home and Community Based Services waiver program, a look back is NOT required. A modified look-back must be conducted for those individuals applying for institutional coverage who do not currently receive SSI but were SSI eligible in the past. The modified look-back period would begin the month the SSI was terminated.</w:t>
            </w:r>
          </w:p>
        </w:tc>
      </w:tr>
    </w:tbl>
    <w:p w14:paraId="36358E3F" w14:textId="77777777" w:rsidR="00037B0C" w:rsidRPr="009128AD" w:rsidRDefault="00037B0C" w:rsidP="00037B0C">
      <w:pPr>
        <w:widowControl w:val="0"/>
        <w:jc w:val="both"/>
        <w:rPr>
          <w:rFonts w:ascii="Skeena" w:hAnsi="Skeena" w:cs="Arial"/>
        </w:rPr>
      </w:pPr>
    </w:p>
    <w:p w14:paraId="3F9EE6F2" w14:textId="77777777" w:rsidR="00037B0C" w:rsidRPr="009128AD" w:rsidRDefault="00037B0C" w:rsidP="00037B0C">
      <w:pPr>
        <w:widowControl w:val="0"/>
        <w:jc w:val="both"/>
        <w:rPr>
          <w:rFonts w:ascii="Skeena" w:hAnsi="Skeena" w:cs="Arial"/>
        </w:rPr>
      </w:pPr>
      <w:r w:rsidRPr="009128AD">
        <w:rPr>
          <w:rFonts w:ascii="Skeena" w:hAnsi="Skeena" w:cs="Arial"/>
        </w:rPr>
        <w:t>The look-back period is 60 months prior to the date:</w:t>
      </w:r>
    </w:p>
    <w:p w14:paraId="4E0EA682" w14:textId="77777777" w:rsidR="00037B0C" w:rsidRPr="009128AD" w:rsidRDefault="00037B0C" w:rsidP="005F0F8E">
      <w:pPr>
        <w:widowControl w:val="0"/>
        <w:numPr>
          <w:ilvl w:val="0"/>
          <w:numId w:val="431"/>
        </w:numPr>
        <w:jc w:val="both"/>
        <w:rPr>
          <w:rFonts w:ascii="Skeena" w:hAnsi="Skeena" w:cs="Arial"/>
        </w:rPr>
      </w:pPr>
      <w:r w:rsidRPr="009128AD">
        <w:rPr>
          <w:rFonts w:ascii="Skeena" w:hAnsi="Skeena" w:cs="Arial"/>
        </w:rPr>
        <w:t>An institutionalized individual was institutionalized, and has applied for medical assistance for long term care coverage, or</w:t>
      </w:r>
    </w:p>
    <w:p w14:paraId="2316A5D7" w14:textId="77777777" w:rsidR="00037B0C" w:rsidRPr="009128AD" w:rsidRDefault="00037B0C" w:rsidP="005F0F8E">
      <w:pPr>
        <w:widowControl w:val="0"/>
        <w:numPr>
          <w:ilvl w:val="0"/>
          <w:numId w:val="430"/>
        </w:numPr>
        <w:tabs>
          <w:tab w:val="clear" w:pos="720"/>
        </w:tabs>
        <w:autoSpaceDE w:val="0"/>
        <w:autoSpaceDN w:val="0"/>
        <w:adjustRightInd w:val="0"/>
        <w:jc w:val="both"/>
        <w:rPr>
          <w:rFonts w:ascii="Skeena" w:hAnsi="Skeena" w:cs="Arial"/>
        </w:rPr>
      </w:pPr>
      <w:r w:rsidRPr="009128AD">
        <w:rPr>
          <w:rFonts w:ascii="Skeena" w:hAnsi="Skeena" w:cs="Arial"/>
        </w:rPr>
        <w:t>A non-institutionalized individual applies for medical assistance for long-term care coverage.</w:t>
      </w:r>
    </w:p>
    <w:p w14:paraId="36E4F010" w14:textId="77777777" w:rsidR="00037B0C" w:rsidRPr="009128AD" w:rsidRDefault="00037B0C" w:rsidP="00037B0C">
      <w:pPr>
        <w:widowControl w:val="0"/>
        <w:jc w:val="both"/>
        <w:rPr>
          <w:rFonts w:ascii="Skeena" w:hAnsi="Skeena" w:cs="Arial"/>
        </w:rPr>
      </w:pPr>
    </w:p>
    <w:p w14:paraId="07DA702E" w14:textId="77777777" w:rsidR="00037B0C" w:rsidRPr="009128AD" w:rsidRDefault="00037B0C" w:rsidP="00037B0C">
      <w:pPr>
        <w:widowControl w:val="0"/>
        <w:jc w:val="both"/>
        <w:rPr>
          <w:rFonts w:ascii="Skeena" w:hAnsi="Skeena" w:cs="Arial"/>
        </w:rPr>
      </w:pPr>
      <w:r w:rsidRPr="009128AD">
        <w:rPr>
          <w:rFonts w:ascii="Skeena" w:hAnsi="Skeena" w:cs="Arial"/>
        </w:rPr>
        <w:t>The look-back date is the earliest date on which a penalty can be assessed.</w:t>
      </w:r>
    </w:p>
    <w:p w14:paraId="620E4A6F" w14:textId="77777777" w:rsidR="00037B0C" w:rsidRPr="009128AD" w:rsidRDefault="00037B0C" w:rsidP="00037B0C">
      <w:pPr>
        <w:widowControl w:val="0"/>
        <w:jc w:val="both"/>
        <w:rPr>
          <w:rFonts w:ascii="Skeena" w:hAnsi="Skeena" w:cs="Arial"/>
        </w:rPr>
      </w:pPr>
    </w:p>
    <w:p w14:paraId="594A673A" w14:textId="77777777" w:rsidR="00037B0C" w:rsidRPr="009128AD" w:rsidRDefault="00037B0C" w:rsidP="00037B0C">
      <w:pPr>
        <w:widowControl w:val="0"/>
        <w:jc w:val="both"/>
        <w:rPr>
          <w:rFonts w:ascii="Skeena" w:hAnsi="Skeena" w:cs="Arial"/>
        </w:rPr>
      </w:pPr>
      <w:r w:rsidRPr="009128AD">
        <w:rPr>
          <w:rFonts w:ascii="Skeena" w:hAnsi="Skeena" w:cs="Arial"/>
        </w:rPr>
        <w:t>Transfers of assets for less than Fair Market Value are:</w:t>
      </w:r>
    </w:p>
    <w:p w14:paraId="16671349" w14:textId="77777777" w:rsidR="00037B0C" w:rsidRPr="009128AD" w:rsidRDefault="00037B0C" w:rsidP="005F0F8E">
      <w:pPr>
        <w:widowControl w:val="0"/>
        <w:numPr>
          <w:ilvl w:val="0"/>
          <w:numId w:val="429"/>
        </w:numPr>
        <w:jc w:val="both"/>
        <w:rPr>
          <w:rFonts w:ascii="Skeena" w:hAnsi="Skeena" w:cs="Arial"/>
        </w:rPr>
      </w:pPr>
      <w:r w:rsidRPr="009128AD">
        <w:rPr>
          <w:rFonts w:ascii="Skeena" w:hAnsi="Skeena" w:cs="Arial"/>
        </w:rPr>
        <w:t>Subject to penalty if the transfer took place on or after the look-back date, or</w:t>
      </w:r>
    </w:p>
    <w:p w14:paraId="0B5B8AA0" w14:textId="77777777" w:rsidR="00037B0C" w:rsidRPr="009128AD" w:rsidRDefault="00037B0C" w:rsidP="005F0F8E">
      <w:pPr>
        <w:widowControl w:val="0"/>
        <w:numPr>
          <w:ilvl w:val="0"/>
          <w:numId w:val="429"/>
        </w:numPr>
        <w:jc w:val="both"/>
        <w:rPr>
          <w:rFonts w:ascii="Skeena" w:hAnsi="Skeena" w:cs="Arial"/>
        </w:rPr>
      </w:pPr>
      <w:r w:rsidRPr="009128AD">
        <w:rPr>
          <w:rFonts w:ascii="Skeena" w:hAnsi="Skeena" w:cs="Arial"/>
        </w:rPr>
        <w:t>Not subject to penalty if the transfer took place prior to the look-back date.</w:t>
      </w:r>
    </w:p>
    <w:p w14:paraId="51E1CAF4" w14:textId="77777777" w:rsidR="00037B0C" w:rsidRPr="009128AD" w:rsidRDefault="00037B0C" w:rsidP="00037B0C">
      <w:pPr>
        <w:widowControl w:val="0"/>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4A7E19E2" w14:textId="77777777" w:rsidTr="009B11F1">
        <w:tc>
          <w:tcPr>
            <w:tcW w:w="5000" w:type="pct"/>
          </w:tcPr>
          <w:p w14:paraId="5E33E0A2" w14:textId="77777777" w:rsidR="00037B0C" w:rsidRPr="009128AD" w:rsidRDefault="00037B0C" w:rsidP="009B11F1">
            <w:pPr>
              <w:widowControl w:val="0"/>
              <w:rPr>
                <w:rFonts w:ascii="Skeena" w:hAnsi="Skeena" w:cs="Arial"/>
                <w:b/>
                <w:bCs/>
                <w:sz w:val="22"/>
                <w:szCs w:val="22"/>
              </w:rPr>
            </w:pPr>
            <w:bookmarkStart w:id="2790" w:name="_Hlk45187501"/>
            <w:r w:rsidRPr="009128AD">
              <w:rPr>
                <w:rFonts w:ascii="Skeena" w:hAnsi="Skeena" w:cs="Arial"/>
                <w:b/>
                <w:bCs/>
                <w:sz w:val="22"/>
                <w:szCs w:val="22"/>
              </w:rPr>
              <w:t>Procedure – Conducting a Look-back</w:t>
            </w:r>
          </w:p>
          <w:p w14:paraId="61392D09" w14:textId="77777777" w:rsidR="00037B0C" w:rsidRPr="009128AD" w:rsidRDefault="00037B0C" w:rsidP="009B11F1">
            <w:pPr>
              <w:widowControl w:val="0"/>
              <w:rPr>
                <w:rFonts w:ascii="Skeena" w:hAnsi="Skeena" w:cs="Arial"/>
                <w:sz w:val="22"/>
                <w:szCs w:val="22"/>
              </w:rPr>
            </w:pPr>
            <w:r w:rsidRPr="009128AD">
              <w:rPr>
                <w:rFonts w:ascii="Skeena" w:hAnsi="Skeena" w:cs="Arial"/>
                <w:b/>
                <w:bCs/>
                <w:sz w:val="22"/>
                <w:szCs w:val="22"/>
              </w:rPr>
              <w:t>Property Check</w:t>
            </w:r>
          </w:p>
          <w:p w14:paraId="6981988B" w14:textId="77777777" w:rsidR="00037B0C" w:rsidRPr="009128AD" w:rsidRDefault="00037B0C" w:rsidP="005F0F8E">
            <w:pPr>
              <w:widowControl w:val="0"/>
              <w:numPr>
                <w:ilvl w:val="0"/>
                <w:numId w:val="600"/>
              </w:numPr>
              <w:rPr>
                <w:rFonts w:ascii="Skeena" w:hAnsi="Skeena" w:cs="Arial"/>
                <w:sz w:val="22"/>
                <w:szCs w:val="22"/>
              </w:rPr>
            </w:pPr>
            <w:r w:rsidRPr="009128AD">
              <w:rPr>
                <w:rFonts w:ascii="Skeena" w:hAnsi="Skeena" w:cs="Arial"/>
                <w:sz w:val="22"/>
                <w:szCs w:val="22"/>
              </w:rPr>
              <w:t>Must be completed to verify no real property was transferred in the look-back period (60 months prior to the date of application).</w:t>
            </w:r>
          </w:p>
          <w:p w14:paraId="2BC60A61" w14:textId="77777777" w:rsidR="00037B0C" w:rsidRPr="009128AD" w:rsidRDefault="00037B0C" w:rsidP="005F0F8E">
            <w:pPr>
              <w:widowControl w:val="0"/>
              <w:numPr>
                <w:ilvl w:val="0"/>
                <w:numId w:val="600"/>
              </w:numPr>
              <w:rPr>
                <w:rFonts w:ascii="Skeena" w:hAnsi="Skeena" w:cs="Arial"/>
                <w:sz w:val="22"/>
                <w:szCs w:val="22"/>
              </w:rPr>
            </w:pPr>
            <w:r w:rsidRPr="009128AD">
              <w:rPr>
                <w:rFonts w:ascii="Skeena" w:hAnsi="Skeena" w:cs="Arial"/>
                <w:sz w:val="22"/>
                <w:szCs w:val="22"/>
              </w:rPr>
              <w:t xml:space="preserve">May be completed online or by sending a </w:t>
            </w:r>
            <w:hyperlink r:id="rId313" w:history="1">
              <w:r w:rsidRPr="009128AD">
                <w:rPr>
                  <w:rFonts w:ascii="Skeena" w:hAnsi="Skeena" w:cs="Arial"/>
                  <w:color w:val="0000FF"/>
                  <w:sz w:val="22"/>
                  <w:szCs w:val="22"/>
                  <w:u w:val="single"/>
                </w:rPr>
                <w:t>DHHS Form 1255 ME</w:t>
              </w:r>
            </w:hyperlink>
            <w:r w:rsidRPr="009128AD">
              <w:rPr>
                <w:rFonts w:ascii="Skeena" w:hAnsi="Skeena" w:cs="Arial"/>
                <w:sz w:val="22"/>
                <w:szCs w:val="22"/>
              </w:rPr>
              <w:t>, Verification of Real and personal property if online information is not available.</w:t>
            </w:r>
          </w:p>
          <w:p w14:paraId="6788E4B5" w14:textId="77777777" w:rsidR="00037B0C" w:rsidRPr="009128AD" w:rsidRDefault="00037B0C" w:rsidP="005F0F8E">
            <w:pPr>
              <w:widowControl w:val="0"/>
              <w:numPr>
                <w:ilvl w:val="0"/>
                <w:numId w:val="600"/>
              </w:numPr>
              <w:rPr>
                <w:rFonts w:ascii="Skeena" w:hAnsi="Skeena" w:cs="Arial"/>
                <w:sz w:val="22"/>
                <w:szCs w:val="22"/>
              </w:rPr>
            </w:pPr>
            <w:r w:rsidRPr="009128AD">
              <w:rPr>
                <w:rFonts w:ascii="Skeena" w:hAnsi="Skeena" w:cs="Arial"/>
                <w:sz w:val="22"/>
                <w:szCs w:val="22"/>
              </w:rPr>
              <w:t>The property check must be completed for:</w:t>
            </w:r>
          </w:p>
          <w:p w14:paraId="09BAD9CF" w14:textId="77777777" w:rsidR="00037B0C" w:rsidRPr="009128AD" w:rsidRDefault="00037B0C" w:rsidP="005F0F8E">
            <w:pPr>
              <w:widowControl w:val="0"/>
              <w:numPr>
                <w:ilvl w:val="1"/>
                <w:numId w:val="600"/>
              </w:numPr>
              <w:ind w:left="1080"/>
              <w:rPr>
                <w:rFonts w:ascii="Skeena" w:hAnsi="Skeena" w:cs="Arial"/>
                <w:sz w:val="22"/>
                <w:szCs w:val="22"/>
              </w:rPr>
            </w:pPr>
            <w:r w:rsidRPr="009128AD">
              <w:rPr>
                <w:rFonts w:ascii="Skeena" w:hAnsi="Skeena" w:cs="Arial"/>
                <w:sz w:val="22"/>
                <w:szCs w:val="22"/>
              </w:rPr>
              <w:t>County of residence, and</w:t>
            </w:r>
          </w:p>
          <w:p w14:paraId="60429CCF" w14:textId="77777777" w:rsidR="00037B0C" w:rsidRPr="009128AD" w:rsidRDefault="00037B0C" w:rsidP="005F0F8E">
            <w:pPr>
              <w:widowControl w:val="0"/>
              <w:numPr>
                <w:ilvl w:val="1"/>
                <w:numId w:val="600"/>
              </w:numPr>
              <w:ind w:left="1080"/>
              <w:rPr>
                <w:rFonts w:ascii="Skeena" w:hAnsi="Skeena" w:cs="Arial"/>
                <w:sz w:val="22"/>
                <w:szCs w:val="22"/>
              </w:rPr>
            </w:pPr>
            <w:r w:rsidRPr="009128AD">
              <w:rPr>
                <w:rFonts w:ascii="Skeena" w:hAnsi="Skeena" w:cs="Arial"/>
                <w:sz w:val="22"/>
                <w:szCs w:val="22"/>
              </w:rPr>
              <w:t>Other counties where the individual and/or spouse:</w:t>
            </w:r>
          </w:p>
          <w:p w14:paraId="76869D65" w14:textId="77777777" w:rsidR="00037B0C" w:rsidRPr="009128AD" w:rsidRDefault="00037B0C" w:rsidP="005F0F8E">
            <w:pPr>
              <w:widowControl w:val="0"/>
              <w:numPr>
                <w:ilvl w:val="2"/>
                <w:numId w:val="600"/>
              </w:numPr>
              <w:ind w:left="1440"/>
              <w:rPr>
                <w:rFonts w:ascii="Skeena" w:hAnsi="Skeena" w:cs="Arial"/>
                <w:sz w:val="22"/>
                <w:szCs w:val="22"/>
              </w:rPr>
            </w:pPr>
            <w:r w:rsidRPr="009128AD">
              <w:rPr>
                <w:rFonts w:ascii="Skeena" w:hAnsi="Skeena" w:cs="Arial"/>
                <w:sz w:val="22"/>
                <w:szCs w:val="22"/>
              </w:rPr>
              <w:t>In-state</w:t>
            </w:r>
          </w:p>
          <w:p w14:paraId="2551109F" w14:textId="77777777" w:rsidR="00037B0C" w:rsidRPr="009128AD" w:rsidRDefault="00037B0C" w:rsidP="005F0F8E">
            <w:pPr>
              <w:widowControl w:val="0"/>
              <w:numPr>
                <w:ilvl w:val="3"/>
                <w:numId w:val="600"/>
              </w:numPr>
              <w:ind w:left="1800"/>
              <w:rPr>
                <w:rFonts w:ascii="Skeena" w:hAnsi="Skeena" w:cs="Arial"/>
                <w:sz w:val="22"/>
                <w:szCs w:val="22"/>
              </w:rPr>
            </w:pPr>
            <w:r w:rsidRPr="009128AD">
              <w:rPr>
                <w:rFonts w:ascii="Skeena" w:hAnsi="Skeena" w:cs="Arial"/>
                <w:sz w:val="22"/>
                <w:szCs w:val="22"/>
              </w:rPr>
              <w:t>Alleges current or previous property ownership, and/or</w:t>
            </w:r>
          </w:p>
          <w:p w14:paraId="31F77104" w14:textId="77777777" w:rsidR="00037B0C" w:rsidRPr="009128AD" w:rsidRDefault="00037B0C" w:rsidP="005F0F8E">
            <w:pPr>
              <w:widowControl w:val="0"/>
              <w:numPr>
                <w:ilvl w:val="3"/>
                <w:numId w:val="600"/>
              </w:numPr>
              <w:ind w:left="1800"/>
              <w:rPr>
                <w:rFonts w:ascii="Skeena" w:hAnsi="Skeena" w:cs="Arial"/>
                <w:sz w:val="22"/>
                <w:szCs w:val="22"/>
              </w:rPr>
            </w:pPr>
            <w:r w:rsidRPr="009128AD">
              <w:rPr>
                <w:rFonts w:ascii="Skeena" w:hAnsi="Skeena" w:cs="Arial"/>
                <w:sz w:val="22"/>
                <w:szCs w:val="22"/>
              </w:rPr>
              <w:t>Resided for long periods in their adulthood.</w:t>
            </w:r>
          </w:p>
          <w:p w14:paraId="7CB76457" w14:textId="77777777" w:rsidR="00037B0C" w:rsidRPr="009128AD" w:rsidRDefault="00037B0C" w:rsidP="005F0F8E">
            <w:pPr>
              <w:widowControl w:val="0"/>
              <w:numPr>
                <w:ilvl w:val="2"/>
                <w:numId w:val="600"/>
              </w:numPr>
              <w:ind w:left="1440"/>
              <w:rPr>
                <w:rFonts w:ascii="Skeena" w:hAnsi="Skeena" w:cs="Arial"/>
                <w:sz w:val="22"/>
                <w:szCs w:val="22"/>
              </w:rPr>
            </w:pPr>
            <w:r w:rsidRPr="009128AD">
              <w:rPr>
                <w:rFonts w:ascii="Skeena" w:hAnsi="Skeena" w:cs="Arial"/>
                <w:sz w:val="22"/>
                <w:szCs w:val="22"/>
              </w:rPr>
              <w:t xml:space="preserve">Out-of-state </w:t>
            </w:r>
          </w:p>
          <w:p w14:paraId="22915F29" w14:textId="77777777" w:rsidR="00037B0C" w:rsidRPr="009128AD" w:rsidRDefault="00037B0C" w:rsidP="005F0F8E">
            <w:pPr>
              <w:widowControl w:val="0"/>
              <w:numPr>
                <w:ilvl w:val="3"/>
                <w:numId w:val="600"/>
              </w:numPr>
              <w:ind w:left="1800"/>
              <w:rPr>
                <w:rFonts w:ascii="Skeena" w:hAnsi="Skeena" w:cs="Arial"/>
                <w:sz w:val="22"/>
                <w:szCs w:val="22"/>
              </w:rPr>
            </w:pPr>
            <w:r w:rsidRPr="009128AD">
              <w:rPr>
                <w:rFonts w:ascii="Skeena" w:hAnsi="Skeena" w:cs="Arial"/>
                <w:sz w:val="22"/>
                <w:szCs w:val="22"/>
              </w:rPr>
              <w:t>Alleges current ownership of property, and/or</w:t>
            </w:r>
          </w:p>
          <w:p w14:paraId="3DFC5D9E" w14:textId="77777777" w:rsidR="00037B0C" w:rsidRPr="009128AD" w:rsidRDefault="00037B0C" w:rsidP="005F0F8E">
            <w:pPr>
              <w:widowControl w:val="0"/>
              <w:numPr>
                <w:ilvl w:val="3"/>
                <w:numId w:val="600"/>
              </w:numPr>
              <w:ind w:left="1800"/>
              <w:rPr>
                <w:rFonts w:ascii="Skeena" w:hAnsi="Skeena" w:cs="Arial"/>
                <w:sz w:val="22"/>
                <w:szCs w:val="22"/>
              </w:rPr>
            </w:pPr>
            <w:r w:rsidRPr="009128AD">
              <w:rPr>
                <w:rFonts w:ascii="Skeena" w:hAnsi="Skeena" w:cs="Arial"/>
                <w:sz w:val="22"/>
                <w:szCs w:val="22"/>
              </w:rPr>
              <w:t>Alleges previous ownership of property within the past five years. Send a DHHS Form 1255 but do not wait for the return of the form to determine eligibility.</w:t>
            </w:r>
          </w:p>
          <w:p w14:paraId="438ED62F" w14:textId="77777777" w:rsidR="00037B0C" w:rsidRPr="009128AD" w:rsidRDefault="00037B0C" w:rsidP="005F0F8E">
            <w:pPr>
              <w:widowControl w:val="0"/>
              <w:numPr>
                <w:ilvl w:val="0"/>
                <w:numId w:val="600"/>
              </w:numPr>
              <w:rPr>
                <w:rFonts w:ascii="Skeena" w:hAnsi="Skeena" w:cs="Arial"/>
                <w:sz w:val="22"/>
                <w:szCs w:val="22"/>
              </w:rPr>
            </w:pPr>
            <w:r w:rsidRPr="009128AD">
              <w:rPr>
                <w:rFonts w:ascii="Skeena" w:hAnsi="Skeena" w:cs="Arial"/>
                <w:sz w:val="22"/>
                <w:szCs w:val="22"/>
              </w:rPr>
              <w:t xml:space="preserve">If the applicant/beneficiary (or spouse) indicates receiving an inheritance within five (5) years prior to the application date, obtain the name of the deceased person, when and </w:t>
            </w:r>
            <w:r w:rsidRPr="009128AD">
              <w:rPr>
                <w:rFonts w:ascii="Skeena" w:hAnsi="Skeena" w:cs="Arial"/>
                <w:sz w:val="22"/>
                <w:szCs w:val="22"/>
              </w:rPr>
              <w:lastRenderedPageBreak/>
              <w:t>where the person’s estate was probated, what type of resource was involved, and complete a probate court check.</w:t>
            </w:r>
          </w:p>
          <w:p w14:paraId="59BBA28A" w14:textId="77777777" w:rsidR="00037B0C" w:rsidRPr="009128AD" w:rsidRDefault="00037B0C" w:rsidP="009B11F1">
            <w:pPr>
              <w:widowControl w:val="0"/>
              <w:ind w:left="360"/>
              <w:rPr>
                <w:rFonts w:ascii="Skeena" w:hAnsi="Skeena" w:cs="Arial"/>
                <w:color w:val="000000"/>
                <w:sz w:val="22"/>
                <w:szCs w:val="22"/>
              </w:rPr>
            </w:pPr>
          </w:p>
          <w:p w14:paraId="0E575D54" w14:textId="77777777" w:rsidR="00037B0C" w:rsidRPr="009128AD" w:rsidRDefault="00037B0C" w:rsidP="009B11F1">
            <w:pPr>
              <w:widowControl w:val="0"/>
              <w:rPr>
                <w:rFonts w:ascii="Skeena" w:hAnsi="Skeena" w:cs="Arial"/>
                <w:b/>
                <w:bCs/>
                <w:iCs/>
                <w:sz w:val="22"/>
                <w:szCs w:val="22"/>
              </w:rPr>
            </w:pPr>
            <w:r w:rsidRPr="009128AD">
              <w:rPr>
                <w:rFonts w:ascii="Skeena" w:hAnsi="Skeena" w:cs="Arial"/>
                <w:b/>
                <w:bCs/>
                <w:iCs/>
                <w:sz w:val="22"/>
                <w:szCs w:val="22"/>
              </w:rPr>
              <w:t>Asset Verification System - Balance Increase</w:t>
            </w:r>
          </w:p>
          <w:p w14:paraId="48A42726" w14:textId="77777777" w:rsidR="00037B0C" w:rsidRPr="009128AD" w:rsidRDefault="00037B0C" w:rsidP="009B11F1">
            <w:pPr>
              <w:widowControl w:val="0"/>
              <w:rPr>
                <w:rFonts w:ascii="Skeena" w:hAnsi="Skeena" w:cs="Arial"/>
                <w:sz w:val="22"/>
                <w:szCs w:val="22"/>
              </w:rPr>
            </w:pPr>
            <w:r w:rsidRPr="009128AD">
              <w:rPr>
                <w:rFonts w:ascii="Skeena" w:hAnsi="Skeena" w:cs="Arial"/>
                <w:sz w:val="22"/>
                <w:szCs w:val="22"/>
              </w:rPr>
              <w:t xml:space="preserve">The worker must examine the AVS response for evidence that a transfer may have occurred. </w:t>
            </w:r>
          </w:p>
          <w:p w14:paraId="022C40E5" w14:textId="77777777" w:rsidR="00037B0C" w:rsidRPr="009128AD" w:rsidRDefault="00037B0C" w:rsidP="005F0F8E">
            <w:pPr>
              <w:widowControl w:val="0"/>
              <w:numPr>
                <w:ilvl w:val="0"/>
                <w:numId w:val="600"/>
              </w:numPr>
              <w:rPr>
                <w:rFonts w:ascii="Skeena" w:hAnsi="Skeena" w:cs="Arial"/>
                <w:sz w:val="22"/>
                <w:szCs w:val="22"/>
              </w:rPr>
            </w:pPr>
            <w:r w:rsidRPr="009128AD">
              <w:rPr>
                <w:rFonts w:ascii="Skeena" w:hAnsi="Skeena" w:cs="Arial"/>
                <w:sz w:val="22"/>
                <w:szCs w:val="22"/>
              </w:rPr>
              <w:t>Account increase(s) that exceed $5000.00 within the lookback period, the worker must request verification of where the money came from.</w:t>
            </w:r>
          </w:p>
          <w:p w14:paraId="76C2511A" w14:textId="77777777" w:rsidR="00037B0C" w:rsidRPr="009128AD" w:rsidRDefault="00037B0C" w:rsidP="009B11F1">
            <w:pPr>
              <w:widowControl w:val="0"/>
              <w:ind w:left="720"/>
              <w:rPr>
                <w:rFonts w:ascii="Skeena" w:hAnsi="Skeena" w:cs="Arial"/>
                <w:sz w:val="22"/>
                <w:szCs w:val="22"/>
              </w:rPr>
            </w:pPr>
            <w:r w:rsidRPr="009128AD">
              <w:rPr>
                <w:rFonts w:ascii="Skeena" w:hAnsi="Skeena" w:cs="Arial"/>
                <w:sz w:val="22"/>
                <w:szCs w:val="22"/>
              </w:rPr>
              <w:t>Example: Bank statement for the month of the account increase, deposit slip, copy of a cancelled check, etc.</w:t>
            </w:r>
          </w:p>
          <w:p w14:paraId="17AE5054" w14:textId="77777777" w:rsidR="00037B0C" w:rsidRPr="009128AD" w:rsidRDefault="00037B0C" w:rsidP="005F0F8E">
            <w:pPr>
              <w:widowControl w:val="0"/>
              <w:numPr>
                <w:ilvl w:val="0"/>
                <w:numId w:val="600"/>
              </w:numPr>
              <w:rPr>
                <w:rFonts w:ascii="Skeena" w:hAnsi="Skeena" w:cs="Arial"/>
                <w:sz w:val="22"/>
                <w:szCs w:val="22"/>
              </w:rPr>
            </w:pPr>
            <w:r w:rsidRPr="009128AD">
              <w:rPr>
                <w:rFonts w:ascii="Skeena" w:hAnsi="Skeena" w:cs="Arial"/>
                <w:sz w:val="22"/>
                <w:szCs w:val="22"/>
              </w:rPr>
              <w:t>Account increase(s) that are below $5000.00 but exceeds the applicant / beneficiary’s income by $1200.00 (or the couples’ combined income by $2400.00), the worker must obtain a verbal or written statement from the applicant / beneficiary or AR / legal representative.</w:t>
            </w:r>
          </w:p>
          <w:p w14:paraId="154C7711" w14:textId="77777777" w:rsidR="00037B0C" w:rsidRPr="009128AD" w:rsidRDefault="00037B0C" w:rsidP="009B11F1">
            <w:pPr>
              <w:widowControl w:val="0"/>
              <w:rPr>
                <w:rFonts w:ascii="Skeena" w:hAnsi="Skeena" w:cs="Arial"/>
                <w:sz w:val="22"/>
                <w:szCs w:val="22"/>
              </w:rPr>
            </w:pPr>
          </w:p>
          <w:p w14:paraId="68042236" w14:textId="77777777" w:rsidR="004A6491" w:rsidRDefault="00037B0C" w:rsidP="009B11F1">
            <w:pPr>
              <w:rPr>
                <w:rFonts w:ascii="Skeena" w:hAnsi="Skeena" w:cs="Arial"/>
                <w:b/>
                <w:bCs/>
                <w:sz w:val="22"/>
                <w:szCs w:val="22"/>
              </w:rPr>
            </w:pPr>
            <w:r w:rsidRPr="009128AD">
              <w:rPr>
                <w:rFonts w:ascii="Skeena" w:hAnsi="Skeena" w:cs="Arial"/>
                <w:b/>
                <w:bCs/>
                <w:sz w:val="22"/>
                <w:szCs w:val="22"/>
              </w:rPr>
              <w:t>Example</w:t>
            </w:r>
          </w:p>
          <w:p w14:paraId="318084C5" w14:textId="58D11449" w:rsidR="00037B0C" w:rsidRPr="009128AD" w:rsidRDefault="00037B0C" w:rsidP="009B11F1">
            <w:pPr>
              <w:rPr>
                <w:rFonts w:ascii="Skeena" w:hAnsi="Skeena" w:cs="Arial"/>
                <w:sz w:val="22"/>
                <w:szCs w:val="22"/>
              </w:rPr>
            </w:pPr>
            <w:r w:rsidRPr="009128AD">
              <w:rPr>
                <w:rFonts w:ascii="Skeena" w:hAnsi="Skeena" w:cs="Arial"/>
                <w:sz w:val="22"/>
                <w:szCs w:val="22"/>
              </w:rPr>
              <w:t>Jane Doe applied for Nursing Home Medicaid on December 31, 2015. Her SSA benefit of $1800.00 is deposited into her Bank of America account each month. An AVS search was completed for the 5-year look-back period. The AVS response is as follows:</w:t>
            </w:r>
          </w:p>
          <w:p w14:paraId="2A7238E2" w14:textId="77777777" w:rsidR="00037B0C" w:rsidRPr="009128AD" w:rsidRDefault="00037B0C" w:rsidP="009B11F1">
            <w:pPr>
              <w:rPr>
                <w:rFonts w:ascii="Skeena" w:hAnsi="Skeena" w:cs="Arial"/>
                <w:sz w:val="22"/>
                <w:szCs w:val="22"/>
              </w:rPr>
            </w:pPr>
          </w:p>
          <w:tbl>
            <w:tblPr>
              <w:tblStyle w:val="GridTable4"/>
              <w:tblW w:w="0" w:type="auto"/>
              <w:jc w:val="center"/>
              <w:tblLook w:val="0420" w:firstRow="1" w:lastRow="0" w:firstColumn="0" w:lastColumn="0" w:noHBand="0" w:noVBand="1"/>
            </w:tblPr>
            <w:tblGrid>
              <w:gridCol w:w="2160"/>
              <w:gridCol w:w="2070"/>
            </w:tblGrid>
            <w:tr w:rsidR="00037B0C" w:rsidRPr="009128AD" w14:paraId="0AC334EE" w14:textId="77777777" w:rsidTr="00D95A00">
              <w:trPr>
                <w:cnfStyle w:val="100000000000" w:firstRow="1" w:lastRow="0" w:firstColumn="0" w:lastColumn="0" w:oddVBand="0" w:evenVBand="0" w:oddHBand="0" w:evenHBand="0" w:firstRowFirstColumn="0" w:firstRowLastColumn="0" w:lastRowFirstColumn="0" w:lastRowLastColumn="0"/>
                <w:jc w:val="center"/>
              </w:trPr>
              <w:tc>
                <w:tcPr>
                  <w:tcW w:w="2160" w:type="dxa"/>
                  <w:hideMark/>
                </w:tcPr>
                <w:p w14:paraId="7AFCFC3B" w14:textId="77777777" w:rsidR="00037B0C" w:rsidRPr="009128AD" w:rsidRDefault="00037B0C" w:rsidP="009B11F1">
                  <w:pPr>
                    <w:jc w:val="center"/>
                    <w:rPr>
                      <w:rFonts w:ascii="Skeena" w:hAnsi="Skeena" w:cs="Arial"/>
                      <w:b w:val="0"/>
                      <w:bCs w:val="0"/>
                      <w:sz w:val="22"/>
                      <w:szCs w:val="22"/>
                    </w:rPr>
                  </w:pPr>
                  <w:r w:rsidRPr="009128AD">
                    <w:rPr>
                      <w:rFonts w:ascii="Skeena" w:hAnsi="Skeena" w:cs="Arial"/>
                      <w:sz w:val="22"/>
                      <w:szCs w:val="22"/>
                    </w:rPr>
                    <w:t>Month/Year</w:t>
                  </w:r>
                </w:p>
              </w:tc>
              <w:tc>
                <w:tcPr>
                  <w:tcW w:w="2070" w:type="dxa"/>
                  <w:hideMark/>
                </w:tcPr>
                <w:p w14:paraId="5665643C" w14:textId="77777777" w:rsidR="00037B0C" w:rsidRPr="009128AD" w:rsidRDefault="00037B0C" w:rsidP="009B11F1">
                  <w:pPr>
                    <w:jc w:val="center"/>
                    <w:rPr>
                      <w:rFonts w:ascii="Skeena" w:hAnsi="Skeena" w:cs="Arial"/>
                      <w:b w:val="0"/>
                      <w:bCs w:val="0"/>
                      <w:sz w:val="22"/>
                      <w:szCs w:val="22"/>
                    </w:rPr>
                  </w:pPr>
                  <w:r w:rsidRPr="009128AD">
                    <w:rPr>
                      <w:rFonts w:ascii="Skeena" w:hAnsi="Skeena" w:cs="Arial"/>
                      <w:sz w:val="22"/>
                      <w:szCs w:val="22"/>
                    </w:rPr>
                    <w:t>Balance</w:t>
                  </w:r>
                </w:p>
              </w:tc>
            </w:tr>
            <w:tr w:rsidR="00037B0C" w:rsidRPr="009128AD" w14:paraId="3A644701" w14:textId="77777777" w:rsidTr="00D95A00">
              <w:trPr>
                <w:jc w:val="center"/>
              </w:trPr>
              <w:tc>
                <w:tcPr>
                  <w:tcW w:w="2160" w:type="dxa"/>
                  <w:hideMark/>
                </w:tcPr>
                <w:p w14:paraId="7DD24DD9"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05/2015</w:t>
                  </w:r>
                </w:p>
              </w:tc>
              <w:tc>
                <w:tcPr>
                  <w:tcW w:w="2070" w:type="dxa"/>
                  <w:hideMark/>
                </w:tcPr>
                <w:p w14:paraId="0801714D" w14:textId="77777777" w:rsidR="00037B0C" w:rsidRPr="009128AD" w:rsidRDefault="00037B0C" w:rsidP="009B11F1">
                  <w:pPr>
                    <w:tabs>
                      <w:tab w:val="decimal" w:pos="977"/>
                    </w:tabs>
                    <w:rPr>
                      <w:rFonts w:ascii="Skeena" w:hAnsi="Skeena" w:cs="Arial"/>
                      <w:sz w:val="22"/>
                      <w:szCs w:val="22"/>
                    </w:rPr>
                  </w:pPr>
                  <w:r w:rsidRPr="009128AD">
                    <w:rPr>
                      <w:rFonts w:ascii="Skeena" w:hAnsi="Skeena" w:cs="Arial"/>
                      <w:sz w:val="22"/>
                      <w:szCs w:val="22"/>
                    </w:rPr>
                    <w:t>1.24</w:t>
                  </w:r>
                </w:p>
              </w:tc>
            </w:tr>
            <w:tr w:rsidR="00037B0C" w:rsidRPr="009128AD" w14:paraId="7D5F1E84" w14:textId="77777777" w:rsidTr="00D95A00">
              <w:trPr>
                <w:cnfStyle w:val="000000010000" w:firstRow="0" w:lastRow="0" w:firstColumn="0" w:lastColumn="0" w:oddVBand="0" w:evenVBand="0" w:oddHBand="0" w:evenHBand="1" w:firstRowFirstColumn="0" w:firstRowLastColumn="0" w:lastRowFirstColumn="0" w:lastRowLastColumn="0"/>
                <w:jc w:val="center"/>
              </w:trPr>
              <w:tc>
                <w:tcPr>
                  <w:tcW w:w="2160" w:type="dxa"/>
                  <w:hideMark/>
                </w:tcPr>
                <w:p w14:paraId="3404B566"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06/2015</w:t>
                  </w:r>
                </w:p>
              </w:tc>
              <w:tc>
                <w:tcPr>
                  <w:tcW w:w="2070" w:type="dxa"/>
                  <w:hideMark/>
                </w:tcPr>
                <w:p w14:paraId="33AFE133" w14:textId="77777777" w:rsidR="00037B0C" w:rsidRPr="009128AD" w:rsidRDefault="00037B0C" w:rsidP="009B11F1">
                  <w:pPr>
                    <w:tabs>
                      <w:tab w:val="decimal" w:pos="977"/>
                    </w:tabs>
                    <w:rPr>
                      <w:rFonts w:ascii="Skeena" w:hAnsi="Skeena" w:cs="Arial"/>
                      <w:sz w:val="22"/>
                      <w:szCs w:val="22"/>
                    </w:rPr>
                  </w:pPr>
                  <w:r w:rsidRPr="009128AD">
                    <w:rPr>
                      <w:rFonts w:ascii="Skeena" w:hAnsi="Skeena" w:cs="Arial"/>
                      <w:sz w:val="22"/>
                      <w:szCs w:val="22"/>
                    </w:rPr>
                    <w:t>8.82</w:t>
                  </w:r>
                </w:p>
              </w:tc>
            </w:tr>
            <w:tr w:rsidR="00037B0C" w:rsidRPr="009128AD" w14:paraId="1023163F" w14:textId="77777777" w:rsidTr="00D95A00">
              <w:trPr>
                <w:jc w:val="center"/>
              </w:trPr>
              <w:tc>
                <w:tcPr>
                  <w:tcW w:w="2160" w:type="dxa"/>
                  <w:hideMark/>
                </w:tcPr>
                <w:p w14:paraId="4522A89C"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07/2015</w:t>
                  </w:r>
                </w:p>
              </w:tc>
              <w:tc>
                <w:tcPr>
                  <w:tcW w:w="2070" w:type="dxa"/>
                  <w:hideMark/>
                </w:tcPr>
                <w:p w14:paraId="5DAB4FD9" w14:textId="77777777" w:rsidR="00037B0C" w:rsidRPr="009128AD" w:rsidRDefault="00037B0C" w:rsidP="009B11F1">
                  <w:pPr>
                    <w:tabs>
                      <w:tab w:val="decimal" w:pos="977"/>
                    </w:tabs>
                    <w:rPr>
                      <w:rFonts w:ascii="Skeena" w:hAnsi="Skeena" w:cs="Arial"/>
                      <w:sz w:val="22"/>
                      <w:szCs w:val="22"/>
                    </w:rPr>
                  </w:pPr>
                  <w:r w:rsidRPr="009128AD">
                    <w:rPr>
                      <w:rFonts w:ascii="Skeena" w:hAnsi="Skeena" w:cs="Arial"/>
                      <w:sz w:val="22"/>
                      <w:szCs w:val="22"/>
                    </w:rPr>
                    <w:t>7.77</w:t>
                  </w:r>
                </w:p>
              </w:tc>
            </w:tr>
            <w:tr w:rsidR="00037B0C" w:rsidRPr="009128AD" w14:paraId="769E1053" w14:textId="77777777" w:rsidTr="00D95A00">
              <w:trPr>
                <w:cnfStyle w:val="000000010000" w:firstRow="0" w:lastRow="0" w:firstColumn="0" w:lastColumn="0" w:oddVBand="0" w:evenVBand="0" w:oddHBand="0" w:evenHBand="1" w:firstRowFirstColumn="0" w:firstRowLastColumn="0" w:lastRowFirstColumn="0" w:lastRowLastColumn="0"/>
                <w:jc w:val="center"/>
              </w:trPr>
              <w:tc>
                <w:tcPr>
                  <w:tcW w:w="2160" w:type="dxa"/>
                  <w:hideMark/>
                </w:tcPr>
                <w:p w14:paraId="2D191D45"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08/2015</w:t>
                  </w:r>
                </w:p>
              </w:tc>
              <w:tc>
                <w:tcPr>
                  <w:tcW w:w="2070" w:type="dxa"/>
                  <w:hideMark/>
                </w:tcPr>
                <w:p w14:paraId="3784A441" w14:textId="77777777" w:rsidR="00037B0C" w:rsidRPr="009128AD" w:rsidRDefault="00037B0C" w:rsidP="009B11F1">
                  <w:pPr>
                    <w:tabs>
                      <w:tab w:val="decimal" w:pos="977"/>
                    </w:tabs>
                    <w:rPr>
                      <w:rFonts w:ascii="Skeena" w:hAnsi="Skeena" w:cs="Arial"/>
                      <w:sz w:val="22"/>
                      <w:szCs w:val="22"/>
                    </w:rPr>
                  </w:pPr>
                  <w:r w:rsidRPr="009128AD">
                    <w:rPr>
                      <w:rFonts w:ascii="Skeena" w:hAnsi="Skeena" w:cs="Arial"/>
                      <w:sz w:val="22"/>
                      <w:szCs w:val="22"/>
                    </w:rPr>
                    <w:t>19872.69</w:t>
                  </w:r>
                </w:p>
              </w:tc>
            </w:tr>
            <w:tr w:rsidR="00037B0C" w:rsidRPr="009128AD" w14:paraId="4FE94B77" w14:textId="77777777" w:rsidTr="00D95A00">
              <w:trPr>
                <w:jc w:val="center"/>
              </w:trPr>
              <w:tc>
                <w:tcPr>
                  <w:tcW w:w="2160" w:type="dxa"/>
                  <w:hideMark/>
                </w:tcPr>
                <w:p w14:paraId="28E541A1"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09/2015</w:t>
                  </w:r>
                </w:p>
              </w:tc>
              <w:tc>
                <w:tcPr>
                  <w:tcW w:w="2070" w:type="dxa"/>
                  <w:hideMark/>
                </w:tcPr>
                <w:p w14:paraId="7E139287" w14:textId="77777777" w:rsidR="00037B0C" w:rsidRPr="009128AD" w:rsidRDefault="00037B0C" w:rsidP="009B11F1">
                  <w:pPr>
                    <w:tabs>
                      <w:tab w:val="decimal" w:pos="977"/>
                    </w:tabs>
                    <w:rPr>
                      <w:rFonts w:ascii="Skeena" w:hAnsi="Skeena" w:cs="Arial"/>
                      <w:sz w:val="22"/>
                      <w:szCs w:val="22"/>
                    </w:rPr>
                  </w:pPr>
                  <w:r w:rsidRPr="009128AD">
                    <w:rPr>
                      <w:rFonts w:ascii="Skeena" w:hAnsi="Skeena" w:cs="Arial"/>
                      <w:sz w:val="22"/>
                      <w:szCs w:val="22"/>
                    </w:rPr>
                    <w:t>17229.53</w:t>
                  </w:r>
                </w:p>
              </w:tc>
            </w:tr>
            <w:tr w:rsidR="00037B0C" w:rsidRPr="009128AD" w14:paraId="190CA272" w14:textId="77777777" w:rsidTr="00D95A00">
              <w:trPr>
                <w:cnfStyle w:val="000000010000" w:firstRow="0" w:lastRow="0" w:firstColumn="0" w:lastColumn="0" w:oddVBand="0" w:evenVBand="0" w:oddHBand="0" w:evenHBand="1" w:firstRowFirstColumn="0" w:firstRowLastColumn="0" w:lastRowFirstColumn="0" w:lastRowLastColumn="0"/>
                <w:jc w:val="center"/>
              </w:trPr>
              <w:tc>
                <w:tcPr>
                  <w:tcW w:w="2160" w:type="dxa"/>
                  <w:hideMark/>
                </w:tcPr>
                <w:p w14:paraId="4400E8F9"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10/2015</w:t>
                  </w:r>
                </w:p>
              </w:tc>
              <w:tc>
                <w:tcPr>
                  <w:tcW w:w="2070" w:type="dxa"/>
                  <w:hideMark/>
                </w:tcPr>
                <w:p w14:paraId="71F68301" w14:textId="77777777" w:rsidR="00037B0C" w:rsidRPr="009128AD" w:rsidRDefault="00037B0C" w:rsidP="009B11F1">
                  <w:pPr>
                    <w:tabs>
                      <w:tab w:val="decimal" w:pos="977"/>
                    </w:tabs>
                    <w:rPr>
                      <w:rFonts w:ascii="Skeena" w:hAnsi="Skeena" w:cs="Arial"/>
                      <w:sz w:val="22"/>
                      <w:szCs w:val="22"/>
                    </w:rPr>
                  </w:pPr>
                  <w:r w:rsidRPr="009128AD">
                    <w:rPr>
                      <w:rFonts w:ascii="Skeena" w:hAnsi="Skeena" w:cs="Arial"/>
                      <w:sz w:val="22"/>
                      <w:szCs w:val="22"/>
                    </w:rPr>
                    <w:t>15060.22</w:t>
                  </w:r>
                </w:p>
              </w:tc>
            </w:tr>
            <w:tr w:rsidR="00037B0C" w:rsidRPr="009128AD" w14:paraId="166637ED" w14:textId="77777777" w:rsidTr="00D95A00">
              <w:trPr>
                <w:jc w:val="center"/>
              </w:trPr>
              <w:tc>
                <w:tcPr>
                  <w:tcW w:w="2160" w:type="dxa"/>
                  <w:hideMark/>
                </w:tcPr>
                <w:p w14:paraId="14C0A43E"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11/2015</w:t>
                  </w:r>
                </w:p>
              </w:tc>
              <w:tc>
                <w:tcPr>
                  <w:tcW w:w="2070" w:type="dxa"/>
                  <w:hideMark/>
                </w:tcPr>
                <w:p w14:paraId="3D69942C" w14:textId="77777777" w:rsidR="00037B0C" w:rsidRPr="009128AD" w:rsidRDefault="00037B0C" w:rsidP="009B11F1">
                  <w:pPr>
                    <w:tabs>
                      <w:tab w:val="decimal" w:pos="977"/>
                    </w:tabs>
                    <w:rPr>
                      <w:rFonts w:ascii="Skeena" w:hAnsi="Skeena" w:cs="Arial"/>
                      <w:sz w:val="22"/>
                      <w:szCs w:val="22"/>
                    </w:rPr>
                  </w:pPr>
                  <w:r w:rsidRPr="009128AD">
                    <w:rPr>
                      <w:rFonts w:ascii="Skeena" w:hAnsi="Skeena" w:cs="Arial"/>
                      <w:sz w:val="22"/>
                      <w:szCs w:val="22"/>
                    </w:rPr>
                    <w:t>11589.29</w:t>
                  </w:r>
                </w:p>
              </w:tc>
            </w:tr>
            <w:tr w:rsidR="00037B0C" w:rsidRPr="009128AD" w14:paraId="3D7AE666" w14:textId="77777777" w:rsidTr="00D95A00">
              <w:trPr>
                <w:cnfStyle w:val="000000010000" w:firstRow="0" w:lastRow="0" w:firstColumn="0" w:lastColumn="0" w:oddVBand="0" w:evenVBand="0" w:oddHBand="0" w:evenHBand="1" w:firstRowFirstColumn="0" w:firstRowLastColumn="0" w:lastRowFirstColumn="0" w:lastRowLastColumn="0"/>
                <w:jc w:val="center"/>
              </w:trPr>
              <w:tc>
                <w:tcPr>
                  <w:tcW w:w="2160" w:type="dxa"/>
                  <w:hideMark/>
                </w:tcPr>
                <w:p w14:paraId="6A7C2DB3"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12/2015</w:t>
                  </w:r>
                </w:p>
              </w:tc>
              <w:tc>
                <w:tcPr>
                  <w:tcW w:w="2070" w:type="dxa"/>
                  <w:hideMark/>
                </w:tcPr>
                <w:p w14:paraId="38F22B7B" w14:textId="77777777" w:rsidR="00037B0C" w:rsidRPr="009128AD" w:rsidRDefault="00037B0C" w:rsidP="009B11F1">
                  <w:pPr>
                    <w:tabs>
                      <w:tab w:val="decimal" w:pos="977"/>
                    </w:tabs>
                    <w:rPr>
                      <w:rFonts w:ascii="Skeena" w:hAnsi="Skeena" w:cs="Arial"/>
                      <w:sz w:val="22"/>
                      <w:szCs w:val="22"/>
                    </w:rPr>
                  </w:pPr>
                  <w:r w:rsidRPr="009128AD">
                    <w:rPr>
                      <w:rFonts w:ascii="Skeena" w:hAnsi="Skeena" w:cs="Arial"/>
                      <w:sz w:val="22"/>
                      <w:szCs w:val="22"/>
                    </w:rPr>
                    <w:t>9294.30</w:t>
                  </w:r>
                </w:p>
              </w:tc>
            </w:tr>
            <w:tr w:rsidR="00037B0C" w:rsidRPr="009128AD" w14:paraId="786DBE2C" w14:textId="77777777" w:rsidTr="00D95A00">
              <w:trPr>
                <w:jc w:val="center"/>
              </w:trPr>
              <w:tc>
                <w:tcPr>
                  <w:tcW w:w="2160" w:type="dxa"/>
                  <w:hideMark/>
                </w:tcPr>
                <w:p w14:paraId="2EE5B34B"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01/2016</w:t>
                  </w:r>
                </w:p>
              </w:tc>
              <w:tc>
                <w:tcPr>
                  <w:tcW w:w="2070" w:type="dxa"/>
                  <w:hideMark/>
                </w:tcPr>
                <w:p w14:paraId="3D1C0EBA" w14:textId="77777777" w:rsidR="00037B0C" w:rsidRPr="009128AD" w:rsidRDefault="00037B0C" w:rsidP="009B11F1">
                  <w:pPr>
                    <w:tabs>
                      <w:tab w:val="decimal" w:pos="977"/>
                    </w:tabs>
                    <w:rPr>
                      <w:rFonts w:ascii="Skeena" w:hAnsi="Skeena" w:cs="Arial"/>
                      <w:sz w:val="22"/>
                      <w:szCs w:val="22"/>
                    </w:rPr>
                  </w:pPr>
                  <w:r w:rsidRPr="009128AD">
                    <w:rPr>
                      <w:rFonts w:ascii="Skeena" w:hAnsi="Skeena" w:cs="Arial"/>
                      <w:sz w:val="22"/>
                      <w:szCs w:val="22"/>
                    </w:rPr>
                    <w:t>8649.08</w:t>
                  </w:r>
                </w:p>
              </w:tc>
            </w:tr>
            <w:tr w:rsidR="00037B0C" w:rsidRPr="009128AD" w14:paraId="63574203" w14:textId="77777777" w:rsidTr="00D95A00">
              <w:trPr>
                <w:cnfStyle w:val="000000010000" w:firstRow="0" w:lastRow="0" w:firstColumn="0" w:lastColumn="0" w:oddVBand="0" w:evenVBand="0" w:oddHBand="0" w:evenHBand="1" w:firstRowFirstColumn="0" w:firstRowLastColumn="0" w:lastRowFirstColumn="0" w:lastRowLastColumn="0"/>
                <w:jc w:val="center"/>
              </w:trPr>
              <w:tc>
                <w:tcPr>
                  <w:tcW w:w="2160" w:type="dxa"/>
                  <w:hideMark/>
                </w:tcPr>
                <w:p w14:paraId="25259E90"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02/2016</w:t>
                  </w:r>
                </w:p>
              </w:tc>
              <w:tc>
                <w:tcPr>
                  <w:tcW w:w="2070" w:type="dxa"/>
                  <w:hideMark/>
                </w:tcPr>
                <w:p w14:paraId="2F40C877" w14:textId="77777777" w:rsidR="00037B0C" w:rsidRPr="009128AD" w:rsidRDefault="00037B0C" w:rsidP="009B11F1">
                  <w:pPr>
                    <w:tabs>
                      <w:tab w:val="decimal" w:pos="977"/>
                    </w:tabs>
                    <w:rPr>
                      <w:rFonts w:ascii="Skeena" w:hAnsi="Skeena" w:cs="Arial"/>
                      <w:sz w:val="22"/>
                      <w:szCs w:val="22"/>
                    </w:rPr>
                  </w:pPr>
                  <w:r w:rsidRPr="009128AD">
                    <w:rPr>
                      <w:rFonts w:ascii="Skeena" w:hAnsi="Skeena" w:cs="Arial"/>
                      <w:sz w:val="22"/>
                      <w:szCs w:val="22"/>
                    </w:rPr>
                    <w:t>6130.45</w:t>
                  </w:r>
                </w:p>
              </w:tc>
            </w:tr>
            <w:tr w:rsidR="00037B0C" w:rsidRPr="009128AD" w14:paraId="7FF9F5F9" w14:textId="77777777" w:rsidTr="00D95A00">
              <w:trPr>
                <w:jc w:val="center"/>
              </w:trPr>
              <w:tc>
                <w:tcPr>
                  <w:tcW w:w="2160" w:type="dxa"/>
                  <w:hideMark/>
                </w:tcPr>
                <w:p w14:paraId="258C638E"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03/2016</w:t>
                  </w:r>
                </w:p>
              </w:tc>
              <w:tc>
                <w:tcPr>
                  <w:tcW w:w="2070" w:type="dxa"/>
                  <w:hideMark/>
                </w:tcPr>
                <w:p w14:paraId="15D3F8BC" w14:textId="77777777" w:rsidR="00037B0C" w:rsidRPr="009128AD" w:rsidRDefault="00037B0C" w:rsidP="009B11F1">
                  <w:pPr>
                    <w:tabs>
                      <w:tab w:val="decimal" w:pos="977"/>
                    </w:tabs>
                    <w:rPr>
                      <w:rFonts w:ascii="Skeena" w:hAnsi="Skeena" w:cs="Arial"/>
                      <w:sz w:val="22"/>
                      <w:szCs w:val="22"/>
                    </w:rPr>
                  </w:pPr>
                  <w:r w:rsidRPr="009128AD">
                    <w:rPr>
                      <w:rFonts w:ascii="Skeena" w:hAnsi="Skeena" w:cs="Arial"/>
                      <w:sz w:val="22"/>
                      <w:szCs w:val="22"/>
                    </w:rPr>
                    <w:t>4517.53</w:t>
                  </w:r>
                </w:p>
              </w:tc>
            </w:tr>
            <w:tr w:rsidR="00037B0C" w:rsidRPr="009128AD" w14:paraId="50B1FD57" w14:textId="77777777" w:rsidTr="00D95A00">
              <w:trPr>
                <w:cnfStyle w:val="000000010000" w:firstRow="0" w:lastRow="0" w:firstColumn="0" w:lastColumn="0" w:oddVBand="0" w:evenVBand="0" w:oddHBand="0" w:evenHBand="1" w:firstRowFirstColumn="0" w:firstRowLastColumn="0" w:lastRowFirstColumn="0" w:lastRowLastColumn="0"/>
                <w:jc w:val="center"/>
              </w:trPr>
              <w:tc>
                <w:tcPr>
                  <w:tcW w:w="2160" w:type="dxa"/>
                  <w:hideMark/>
                </w:tcPr>
                <w:p w14:paraId="335E3BB5"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04/2016</w:t>
                  </w:r>
                </w:p>
              </w:tc>
              <w:tc>
                <w:tcPr>
                  <w:tcW w:w="2070" w:type="dxa"/>
                  <w:hideMark/>
                </w:tcPr>
                <w:p w14:paraId="4125581C" w14:textId="77777777" w:rsidR="00037B0C" w:rsidRPr="009128AD" w:rsidRDefault="00037B0C" w:rsidP="009B11F1">
                  <w:pPr>
                    <w:tabs>
                      <w:tab w:val="decimal" w:pos="977"/>
                    </w:tabs>
                    <w:rPr>
                      <w:rFonts w:ascii="Skeena" w:hAnsi="Skeena" w:cs="Arial"/>
                      <w:sz w:val="22"/>
                      <w:szCs w:val="22"/>
                    </w:rPr>
                  </w:pPr>
                  <w:r w:rsidRPr="009128AD">
                    <w:rPr>
                      <w:rFonts w:ascii="Skeena" w:hAnsi="Skeena" w:cs="Arial"/>
                      <w:sz w:val="22"/>
                      <w:szCs w:val="22"/>
                    </w:rPr>
                    <w:t>3441.58</w:t>
                  </w:r>
                </w:p>
              </w:tc>
            </w:tr>
            <w:tr w:rsidR="00037B0C" w:rsidRPr="009128AD" w14:paraId="49BAC59D" w14:textId="77777777" w:rsidTr="00D95A00">
              <w:trPr>
                <w:jc w:val="center"/>
              </w:trPr>
              <w:tc>
                <w:tcPr>
                  <w:tcW w:w="2160" w:type="dxa"/>
                  <w:hideMark/>
                </w:tcPr>
                <w:p w14:paraId="5750E445"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05/2016</w:t>
                  </w:r>
                </w:p>
              </w:tc>
              <w:tc>
                <w:tcPr>
                  <w:tcW w:w="2070" w:type="dxa"/>
                  <w:hideMark/>
                </w:tcPr>
                <w:p w14:paraId="555219F6" w14:textId="77777777" w:rsidR="00037B0C" w:rsidRPr="009128AD" w:rsidRDefault="00037B0C" w:rsidP="009B11F1">
                  <w:pPr>
                    <w:tabs>
                      <w:tab w:val="decimal" w:pos="977"/>
                    </w:tabs>
                    <w:rPr>
                      <w:rFonts w:ascii="Skeena" w:hAnsi="Skeena" w:cs="Arial"/>
                      <w:sz w:val="22"/>
                      <w:szCs w:val="22"/>
                    </w:rPr>
                  </w:pPr>
                  <w:r w:rsidRPr="009128AD">
                    <w:rPr>
                      <w:rFonts w:ascii="Skeena" w:hAnsi="Skeena" w:cs="Arial"/>
                      <w:sz w:val="22"/>
                      <w:szCs w:val="22"/>
                    </w:rPr>
                    <w:t>2619.44</w:t>
                  </w:r>
                </w:p>
              </w:tc>
            </w:tr>
            <w:tr w:rsidR="00037B0C" w:rsidRPr="009128AD" w14:paraId="5FD00ECA" w14:textId="77777777" w:rsidTr="00D95A00">
              <w:trPr>
                <w:cnfStyle w:val="000000010000" w:firstRow="0" w:lastRow="0" w:firstColumn="0" w:lastColumn="0" w:oddVBand="0" w:evenVBand="0" w:oddHBand="0" w:evenHBand="1" w:firstRowFirstColumn="0" w:firstRowLastColumn="0" w:lastRowFirstColumn="0" w:lastRowLastColumn="0"/>
                <w:jc w:val="center"/>
              </w:trPr>
              <w:tc>
                <w:tcPr>
                  <w:tcW w:w="2160" w:type="dxa"/>
                  <w:hideMark/>
                </w:tcPr>
                <w:p w14:paraId="1D3BEA4F"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06/2016</w:t>
                  </w:r>
                </w:p>
              </w:tc>
              <w:tc>
                <w:tcPr>
                  <w:tcW w:w="2070" w:type="dxa"/>
                  <w:hideMark/>
                </w:tcPr>
                <w:p w14:paraId="1E989D1C" w14:textId="77777777" w:rsidR="00037B0C" w:rsidRPr="009128AD" w:rsidRDefault="00037B0C" w:rsidP="009B11F1">
                  <w:pPr>
                    <w:tabs>
                      <w:tab w:val="decimal" w:pos="977"/>
                    </w:tabs>
                    <w:rPr>
                      <w:rFonts w:ascii="Skeena" w:hAnsi="Skeena" w:cs="Arial"/>
                      <w:sz w:val="22"/>
                      <w:szCs w:val="22"/>
                    </w:rPr>
                  </w:pPr>
                  <w:r w:rsidRPr="009128AD">
                    <w:rPr>
                      <w:rFonts w:ascii="Skeena" w:hAnsi="Skeena" w:cs="Arial"/>
                      <w:sz w:val="22"/>
                      <w:szCs w:val="22"/>
                    </w:rPr>
                    <w:t>1898.54</w:t>
                  </w:r>
                </w:p>
              </w:tc>
            </w:tr>
            <w:tr w:rsidR="00037B0C" w:rsidRPr="009128AD" w14:paraId="2962FBD5" w14:textId="77777777" w:rsidTr="00D95A00">
              <w:trPr>
                <w:jc w:val="center"/>
              </w:trPr>
              <w:tc>
                <w:tcPr>
                  <w:tcW w:w="2160" w:type="dxa"/>
                  <w:hideMark/>
                </w:tcPr>
                <w:p w14:paraId="4BD4507F"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07/2016</w:t>
                  </w:r>
                </w:p>
              </w:tc>
              <w:tc>
                <w:tcPr>
                  <w:tcW w:w="2070" w:type="dxa"/>
                  <w:hideMark/>
                </w:tcPr>
                <w:p w14:paraId="2B20EE4E" w14:textId="77777777" w:rsidR="00037B0C" w:rsidRPr="009128AD" w:rsidRDefault="00037B0C" w:rsidP="009B11F1">
                  <w:pPr>
                    <w:tabs>
                      <w:tab w:val="decimal" w:pos="977"/>
                    </w:tabs>
                    <w:rPr>
                      <w:rFonts w:ascii="Skeena" w:hAnsi="Skeena" w:cs="Arial"/>
                      <w:sz w:val="22"/>
                      <w:szCs w:val="22"/>
                    </w:rPr>
                  </w:pPr>
                  <w:r w:rsidRPr="009128AD">
                    <w:rPr>
                      <w:rFonts w:ascii="Skeena" w:hAnsi="Skeena" w:cs="Arial"/>
                      <w:sz w:val="22"/>
                      <w:szCs w:val="22"/>
                    </w:rPr>
                    <w:t>300.20</w:t>
                  </w:r>
                </w:p>
              </w:tc>
            </w:tr>
            <w:tr w:rsidR="00037B0C" w:rsidRPr="009128AD" w14:paraId="7F0C38B7" w14:textId="77777777" w:rsidTr="00D95A00">
              <w:trPr>
                <w:cnfStyle w:val="000000010000" w:firstRow="0" w:lastRow="0" w:firstColumn="0" w:lastColumn="0" w:oddVBand="0" w:evenVBand="0" w:oddHBand="0" w:evenHBand="1" w:firstRowFirstColumn="0" w:firstRowLastColumn="0" w:lastRowFirstColumn="0" w:lastRowLastColumn="0"/>
                <w:jc w:val="center"/>
              </w:trPr>
              <w:tc>
                <w:tcPr>
                  <w:tcW w:w="2160" w:type="dxa"/>
                  <w:hideMark/>
                </w:tcPr>
                <w:p w14:paraId="5563D785"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08/2016</w:t>
                  </w:r>
                </w:p>
              </w:tc>
              <w:tc>
                <w:tcPr>
                  <w:tcW w:w="2070" w:type="dxa"/>
                  <w:hideMark/>
                </w:tcPr>
                <w:p w14:paraId="724FEB8B" w14:textId="77777777" w:rsidR="00037B0C" w:rsidRPr="009128AD" w:rsidRDefault="00037B0C" w:rsidP="009B11F1">
                  <w:pPr>
                    <w:tabs>
                      <w:tab w:val="decimal" w:pos="977"/>
                    </w:tabs>
                    <w:rPr>
                      <w:rFonts w:ascii="Skeena" w:hAnsi="Skeena" w:cs="Arial"/>
                      <w:sz w:val="22"/>
                      <w:szCs w:val="22"/>
                    </w:rPr>
                  </w:pPr>
                  <w:r w:rsidRPr="009128AD">
                    <w:rPr>
                      <w:rFonts w:ascii="Skeena" w:hAnsi="Skeena" w:cs="Arial"/>
                      <w:sz w:val="22"/>
                      <w:szCs w:val="22"/>
                    </w:rPr>
                    <w:t>16.46</w:t>
                  </w:r>
                </w:p>
              </w:tc>
            </w:tr>
            <w:tr w:rsidR="00037B0C" w:rsidRPr="009128AD" w14:paraId="13DFC756" w14:textId="77777777" w:rsidTr="00D95A00">
              <w:trPr>
                <w:jc w:val="center"/>
              </w:trPr>
              <w:tc>
                <w:tcPr>
                  <w:tcW w:w="2160" w:type="dxa"/>
                  <w:hideMark/>
                </w:tcPr>
                <w:p w14:paraId="12E8C330"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09/2016</w:t>
                  </w:r>
                </w:p>
              </w:tc>
              <w:tc>
                <w:tcPr>
                  <w:tcW w:w="2070" w:type="dxa"/>
                  <w:hideMark/>
                </w:tcPr>
                <w:p w14:paraId="0694C1E9" w14:textId="77777777" w:rsidR="00037B0C" w:rsidRPr="009128AD" w:rsidRDefault="00037B0C" w:rsidP="009B11F1">
                  <w:pPr>
                    <w:tabs>
                      <w:tab w:val="decimal" w:pos="977"/>
                    </w:tabs>
                    <w:rPr>
                      <w:rFonts w:ascii="Skeena" w:hAnsi="Skeena" w:cs="Arial"/>
                      <w:sz w:val="22"/>
                      <w:szCs w:val="22"/>
                    </w:rPr>
                  </w:pPr>
                  <w:r w:rsidRPr="009128AD">
                    <w:rPr>
                      <w:rFonts w:ascii="Skeena" w:hAnsi="Skeena" w:cs="Arial"/>
                      <w:sz w:val="22"/>
                      <w:szCs w:val="22"/>
                    </w:rPr>
                    <w:t>9.13</w:t>
                  </w:r>
                </w:p>
              </w:tc>
            </w:tr>
            <w:tr w:rsidR="00037B0C" w:rsidRPr="009128AD" w14:paraId="4BE02C42" w14:textId="77777777" w:rsidTr="00D95A00">
              <w:trPr>
                <w:cnfStyle w:val="000000010000" w:firstRow="0" w:lastRow="0" w:firstColumn="0" w:lastColumn="0" w:oddVBand="0" w:evenVBand="0" w:oddHBand="0" w:evenHBand="1" w:firstRowFirstColumn="0" w:firstRowLastColumn="0" w:lastRowFirstColumn="0" w:lastRowLastColumn="0"/>
                <w:jc w:val="center"/>
              </w:trPr>
              <w:tc>
                <w:tcPr>
                  <w:tcW w:w="2160" w:type="dxa"/>
                  <w:hideMark/>
                </w:tcPr>
                <w:p w14:paraId="0AEEF0DB"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10/2016</w:t>
                  </w:r>
                </w:p>
              </w:tc>
              <w:tc>
                <w:tcPr>
                  <w:tcW w:w="2070" w:type="dxa"/>
                  <w:hideMark/>
                </w:tcPr>
                <w:p w14:paraId="0B9AC765" w14:textId="77777777" w:rsidR="00037B0C" w:rsidRPr="009128AD" w:rsidRDefault="00037B0C" w:rsidP="009B11F1">
                  <w:pPr>
                    <w:tabs>
                      <w:tab w:val="decimal" w:pos="977"/>
                    </w:tabs>
                    <w:rPr>
                      <w:rFonts w:ascii="Skeena" w:hAnsi="Skeena" w:cs="Arial"/>
                      <w:sz w:val="22"/>
                      <w:szCs w:val="22"/>
                    </w:rPr>
                  </w:pPr>
                  <w:r w:rsidRPr="009128AD">
                    <w:rPr>
                      <w:rFonts w:ascii="Skeena" w:hAnsi="Skeena" w:cs="Arial"/>
                      <w:sz w:val="22"/>
                      <w:szCs w:val="22"/>
                    </w:rPr>
                    <w:t>0.90</w:t>
                  </w:r>
                </w:p>
              </w:tc>
            </w:tr>
          </w:tbl>
          <w:p w14:paraId="720EAD26" w14:textId="77777777" w:rsidR="00037B0C" w:rsidRPr="009128AD" w:rsidRDefault="00037B0C" w:rsidP="009B11F1">
            <w:pPr>
              <w:rPr>
                <w:rFonts w:ascii="Skeena" w:hAnsi="Skeena" w:cs="Arial"/>
                <w:bCs/>
                <w:sz w:val="22"/>
                <w:szCs w:val="22"/>
              </w:rPr>
            </w:pPr>
          </w:p>
          <w:p w14:paraId="38158E74" w14:textId="77777777" w:rsidR="00037B0C" w:rsidRPr="009128AD" w:rsidRDefault="00037B0C" w:rsidP="009B11F1">
            <w:pPr>
              <w:rPr>
                <w:rFonts w:ascii="Skeena" w:hAnsi="Skeena" w:cs="Arial"/>
                <w:sz w:val="22"/>
                <w:szCs w:val="22"/>
              </w:rPr>
            </w:pPr>
            <w:r w:rsidRPr="009128AD">
              <w:rPr>
                <w:rFonts w:ascii="Skeena" w:hAnsi="Skeena" w:cs="Arial"/>
                <w:bCs/>
                <w:sz w:val="22"/>
                <w:szCs w:val="22"/>
              </w:rPr>
              <w:t xml:space="preserve">Jane Doe’s total monthly SSA net income is $1800.00 + $1200 = $3000.00. </w:t>
            </w:r>
            <w:r w:rsidRPr="009128AD">
              <w:rPr>
                <w:rFonts w:ascii="Skeena" w:hAnsi="Skeena" w:cs="Arial"/>
                <w:sz w:val="22"/>
                <w:szCs w:val="22"/>
              </w:rPr>
              <w:t xml:space="preserve">During the look-back period, the account balance increased from $7.77 in July 2015 to $19,842.69 in Aug. 2015. The funds were then spent gradually from Aug. 2015 through July 2016. The account increase was over $5000 in the look-back period. The worker should request verification of where the money came </w:t>
            </w:r>
            <w:r w:rsidRPr="009128AD">
              <w:rPr>
                <w:rFonts w:ascii="Skeena" w:hAnsi="Skeena" w:cs="Arial"/>
                <w:sz w:val="22"/>
                <w:szCs w:val="22"/>
              </w:rPr>
              <w:lastRenderedPageBreak/>
              <w:t>from. However, because the funds were spent gradually over time and never decreased by more $1200 of the applicant’s income, verification of how the money was spent is not required.</w:t>
            </w:r>
          </w:p>
          <w:p w14:paraId="2E06D787" w14:textId="77777777" w:rsidR="00037B0C" w:rsidRPr="009128AD" w:rsidRDefault="00037B0C" w:rsidP="009B11F1">
            <w:pPr>
              <w:rPr>
                <w:rFonts w:ascii="Skeena" w:hAnsi="Skeena" w:cs="Arial"/>
                <w:sz w:val="22"/>
                <w:szCs w:val="22"/>
              </w:rPr>
            </w:pPr>
          </w:p>
          <w:p w14:paraId="57871249" w14:textId="77777777" w:rsidR="00037B0C" w:rsidRPr="009128AD" w:rsidRDefault="00037B0C" w:rsidP="009B11F1">
            <w:pPr>
              <w:widowControl w:val="0"/>
              <w:rPr>
                <w:rFonts w:ascii="Skeena" w:hAnsi="Skeena" w:cs="Arial"/>
                <w:strike/>
                <w:sz w:val="22"/>
                <w:szCs w:val="22"/>
              </w:rPr>
            </w:pPr>
            <w:r w:rsidRPr="009128AD">
              <w:rPr>
                <w:rFonts w:ascii="Skeena" w:hAnsi="Skeena" w:cs="Arial"/>
                <w:b/>
                <w:bCs/>
                <w:iCs/>
                <w:sz w:val="22"/>
                <w:szCs w:val="22"/>
              </w:rPr>
              <w:t xml:space="preserve">Bank / Financial Account – Balance Increase </w:t>
            </w:r>
          </w:p>
          <w:p w14:paraId="73D555DB" w14:textId="77777777" w:rsidR="00037B0C" w:rsidRPr="009128AD" w:rsidRDefault="00037B0C" w:rsidP="009B11F1">
            <w:pPr>
              <w:widowControl w:val="0"/>
              <w:rPr>
                <w:rFonts w:ascii="Skeena" w:hAnsi="Skeena" w:cs="Arial"/>
                <w:sz w:val="22"/>
                <w:szCs w:val="22"/>
              </w:rPr>
            </w:pPr>
            <w:r w:rsidRPr="009128AD">
              <w:rPr>
                <w:rFonts w:ascii="Skeena" w:hAnsi="Skeena" w:cs="Arial"/>
                <w:sz w:val="22"/>
                <w:szCs w:val="22"/>
              </w:rPr>
              <w:t>The worker must examine the bank / financial account statement(s) for evidence that a transfer may have occurred. For instance:</w:t>
            </w:r>
          </w:p>
          <w:p w14:paraId="5A4B9C82" w14:textId="77777777" w:rsidR="00037B0C" w:rsidRPr="009128AD" w:rsidRDefault="00037B0C" w:rsidP="005F0F8E">
            <w:pPr>
              <w:widowControl w:val="0"/>
              <w:numPr>
                <w:ilvl w:val="0"/>
                <w:numId w:val="600"/>
              </w:numPr>
              <w:rPr>
                <w:rFonts w:ascii="Skeena" w:hAnsi="Skeena" w:cs="Arial"/>
                <w:sz w:val="22"/>
                <w:szCs w:val="22"/>
              </w:rPr>
            </w:pPr>
            <w:r w:rsidRPr="009128AD">
              <w:rPr>
                <w:rFonts w:ascii="Skeena" w:hAnsi="Skeena" w:cs="Arial"/>
                <w:sz w:val="22"/>
                <w:szCs w:val="22"/>
              </w:rPr>
              <w:t xml:space="preserve">Account increase(s) that exceed $5000 within the look-back period should provide the information needed to determine where the money came from.  </w:t>
            </w:r>
          </w:p>
          <w:p w14:paraId="21BFFB13" w14:textId="77777777" w:rsidR="00037B0C" w:rsidRPr="009128AD" w:rsidRDefault="00037B0C" w:rsidP="005F0F8E">
            <w:pPr>
              <w:widowControl w:val="0"/>
              <w:numPr>
                <w:ilvl w:val="1"/>
                <w:numId w:val="600"/>
              </w:numPr>
              <w:ind w:left="1080"/>
              <w:rPr>
                <w:rFonts w:ascii="Skeena" w:hAnsi="Skeena" w:cs="Arial"/>
                <w:sz w:val="22"/>
                <w:szCs w:val="22"/>
              </w:rPr>
            </w:pPr>
            <w:r w:rsidRPr="009128AD">
              <w:rPr>
                <w:rFonts w:ascii="Skeena" w:hAnsi="Skeena" w:cs="Arial"/>
                <w:sz w:val="22"/>
                <w:szCs w:val="22"/>
              </w:rPr>
              <w:t>If the information on the statement does not provide enough evidence to determine if a transfer occurred, the worker must request additional verification.</w:t>
            </w:r>
          </w:p>
          <w:p w14:paraId="5D0FC531" w14:textId="77777777" w:rsidR="00037B0C" w:rsidRPr="009128AD" w:rsidRDefault="00037B0C" w:rsidP="005F0F8E">
            <w:pPr>
              <w:widowControl w:val="0"/>
              <w:numPr>
                <w:ilvl w:val="0"/>
                <w:numId w:val="600"/>
              </w:numPr>
              <w:rPr>
                <w:rFonts w:ascii="Skeena" w:hAnsi="Skeena" w:cs="Arial"/>
                <w:sz w:val="22"/>
                <w:szCs w:val="22"/>
              </w:rPr>
            </w:pPr>
            <w:r w:rsidRPr="009128AD">
              <w:rPr>
                <w:rFonts w:ascii="Skeena" w:hAnsi="Skeena" w:cs="Arial"/>
                <w:sz w:val="22"/>
                <w:szCs w:val="22"/>
              </w:rPr>
              <w:t>Account increase(s) that are below $5000 but exceeds the applicant / beneficiary’s income by $1200 (or the couples’ combined income by $2400.00), the worker must obtain a verbal or written statement from the applicant / beneficiary or AR / legal representative if the source of the deposit is not indicated on the statement.</w:t>
            </w:r>
          </w:p>
          <w:p w14:paraId="410CD8F8" w14:textId="77777777" w:rsidR="00037B0C" w:rsidRPr="009128AD" w:rsidRDefault="00037B0C" w:rsidP="009B11F1">
            <w:pPr>
              <w:widowControl w:val="0"/>
              <w:rPr>
                <w:rFonts w:ascii="Skeena" w:hAnsi="Skeena" w:cs="Arial"/>
                <w:sz w:val="22"/>
                <w:szCs w:val="22"/>
              </w:rPr>
            </w:pPr>
          </w:p>
          <w:p w14:paraId="236A0818" w14:textId="77777777" w:rsidR="004A6491" w:rsidRDefault="00037B0C" w:rsidP="009B11F1">
            <w:pPr>
              <w:widowControl w:val="0"/>
              <w:ind w:left="1143" w:hanging="1143"/>
              <w:rPr>
                <w:rFonts w:ascii="Skeena" w:hAnsi="Skeena" w:cs="Arial"/>
                <w:b/>
                <w:bCs/>
                <w:sz w:val="22"/>
                <w:szCs w:val="22"/>
              </w:rPr>
            </w:pPr>
            <w:r w:rsidRPr="004A6491">
              <w:rPr>
                <w:rFonts w:ascii="Skeena" w:hAnsi="Skeena" w:cs="Arial"/>
                <w:b/>
                <w:bCs/>
                <w:sz w:val="22"/>
                <w:szCs w:val="22"/>
              </w:rPr>
              <w:t>Reminder</w:t>
            </w:r>
          </w:p>
          <w:p w14:paraId="24EC78B6" w14:textId="194C6922" w:rsidR="00037B0C" w:rsidRPr="009128AD" w:rsidRDefault="00037B0C" w:rsidP="004A6491">
            <w:pPr>
              <w:widowControl w:val="0"/>
              <w:rPr>
                <w:rFonts w:ascii="Skeena" w:hAnsi="Skeena" w:cs="Arial"/>
                <w:sz w:val="22"/>
                <w:szCs w:val="22"/>
              </w:rPr>
            </w:pPr>
            <w:r w:rsidRPr="009128AD">
              <w:rPr>
                <w:rFonts w:ascii="Skeena" w:hAnsi="Skeena" w:cs="Arial"/>
                <w:sz w:val="22"/>
                <w:szCs w:val="22"/>
              </w:rPr>
              <w:t>If account statement(s) are provided, the worker must review the statement(s) to determine if there are any sources of income that are not reported on the application. Such as, consistent deposits made to the account weekly, bi-weekly, monthly, semi-annually, annually, etc.</w:t>
            </w:r>
          </w:p>
          <w:p w14:paraId="1EDFB70F" w14:textId="77777777" w:rsidR="00037B0C" w:rsidRPr="009128AD" w:rsidRDefault="00037B0C" w:rsidP="009B11F1">
            <w:pPr>
              <w:widowControl w:val="0"/>
              <w:rPr>
                <w:rFonts w:ascii="Skeena" w:hAnsi="Skeena" w:cs="Arial"/>
                <w:b/>
                <w:sz w:val="22"/>
                <w:szCs w:val="22"/>
              </w:rPr>
            </w:pPr>
          </w:p>
          <w:p w14:paraId="077E853B" w14:textId="77777777" w:rsidR="00037B0C" w:rsidRPr="009128AD" w:rsidRDefault="00037B0C" w:rsidP="009B11F1">
            <w:pPr>
              <w:widowControl w:val="0"/>
              <w:rPr>
                <w:rFonts w:ascii="Skeena" w:hAnsi="Skeena" w:cs="Arial"/>
                <w:b/>
                <w:sz w:val="22"/>
                <w:szCs w:val="22"/>
              </w:rPr>
            </w:pPr>
            <w:r w:rsidRPr="009128AD">
              <w:rPr>
                <w:rFonts w:ascii="Skeena" w:hAnsi="Skeena" w:cs="Arial"/>
                <w:b/>
                <w:sz w:val="22"/>
                <w:szCs w:val="22"/>
              </w:rPr>
              <w:t>Asset Verification System – Balance Decrease:</w:t>
            </w:r>
          </w:p>
          <w:p w14:paraId="1BC9E68D" w14:textId="77777777" w:rsidR="00037B0C" w:rsidRPr="009128AD" w:rsidRDefault="00037B0C" w:rsidP="005F0F8E">
            <w:pPr>
              <w:widowControl w:val="0"/>
              <w:numPr>
                <w:ilvl w:val="0"/>
                <w:numId w:val="600"/>
              </w:numPr>
              <w:contextualSpacing/>
              <w:rPr>
                <w:rFonts w:ascii="Skeena" w:eastAsia="Calibri" w:hAnsi="Skeena" w:cs="Arial"/>
                <w:bCs/>
                <w:sz w:val="22"/>
                <w:szCs w:val="22"/>
              </w:rPr>
            </w:pPr>
            <w:r w:rsidRPr="009128AD">
              <w:rPr>
                <w:rFonts w:ascii="Skeena" w:eastAsia="Calibri" w:hAnsi="Skeena" w:cs="Arial"/>
                <w:bCs/>
                <w:sz w:val="22"/>
                <w:szCs w:val="22"/>
              </w:rPr>
              <w:t>For month to month balance decrease(s) that are less than or equal to the monthly income, no additional information is needed</w:t>
            </w:r>
          </w:p>
          <w:p w14:paraId="2B9E78F4" w14:textId="77777777" w:rsidR="00037B0C" w:rsidRPr="009128AD" w:rsidRDefault="00037B0C" w:rsidP="005F0F8E">
            <w:pPr>
              <w:widowControl w:val="0"/>
              <w:numPr>
                <w:ilvl w:val="0"/>
                <w:numId w:val="600"/>
              </w:numPr>
              <w:contextualSpacing/>
              <w:rPr>
                <w:rFonts w:ascii="Skeena" w:eastAsia="Calibri" w:hAnsi="Skeena" w:cs="Arial"/>
                <w:bCs/>
                <w:sz w:val="22"/>
                <w:szCs w:val="22"/>
              </w:rPr>
            </w:pPr>
            <w:r w:rsidRPr="009128AD">
              <w:rPr>
                <w:rFonts w:ascii="Skeena" w:eastAsia="Calibri" w:hAnsi="Skeena" w:cs="Arial"/>
                <w:bCs/>
                <w:sz w:val="22"/>
                <w:szCs w:val="22"/>
              </w:rPr>
              <w:t>For month to month balance decrease(s) that exceed the monthly income by $1200 for an individual ($2400 for a couple) or less:</w:t>
            </w:r>
          </w:p>
          <w:p w14:paraId="7992F849" w14:textId="77777777" w:rsidR="00037B0C" w:rsidRPr="009128AD" w:rsidRDefault="00037B0C" w:rsidP="005F0F8E">
            <w:pPr>
              <w:widowControl w:val="0"/>
              <w:numPr>
                <w:ilvl w:val="0"/>
                <w:numId w:val="602"/>
              </w:numPr>
              <w:contextualSpacing/>
              <w:rPr>
                <w:rFonts w:ascii="Skeena" w:eastAsia="Calibri" w:hAnsi="Skeena" w:cs="Arial"/>
                <w:bCs/>
                <w:sz w:val="22"/>
                <w:szCs w:val="22"/>
              </w:rPr>
            </w:pPr>
            <w:r w:rsidRPr="009128AD">
              <w:rPr>
                <w:rFonts w:ascii="Skeena" w:eastAsia="Calibri" w:hAnsi="Skeena" w:cs="Arial"/>
                <w:bCs/>
                <w:sz w:val="22"/>
                <w:szCs w:val="22"/>
              </w:rPr>
              <w:t xml:space="preserve">Request a verbal explanation to verify whether a transfer of assets occurred. </w:t>
            </w:r>
            <w:r w:rsidRPr="009128AD">
              <w:rPr>
                <w:rFonts w:ascii="Skeena" w:eastAsia="Calibri" w:hAnsi="Skeena" w:cs="Arial"/>
                <w:sz w:val="22"/>
                <w:szCs w:val="22"/>
              </w:rPr>
              <w:t>If unable to obtain a verbal explanation, a statement should be requested via Form 1233.</w:t>
            </w:r>
          </w:p>
          <w:p w14:paraId="164C0BF2" w14:textId="77777777" w:rsidR="00037B0C" w:rsidRPr="009128AD" w:rsidRDefault="00037B0C" w:rsidP="005F0F8E">
            <w:pPr>
              <w:widowControl w:val="0"/>
              <w:numPr>
                <w:ilvl w:val="0"/>
                <w:numId w:val="602"/>
              </w:numPr>
              <w:contextualSpacing/>
              <w:rPr>
                <w:rFonts w:ascii="Skeena" w:eastAsia="Calibri" w:hAnsi="Skeena" w:cs="Arial"/>
                <w:bCs/>
                <w:sz w:val="22"/>
                <w:szCs w:val="22"/>
              </w:rPr>
            </w:pPr>
            <w:r w:rsidRPr="009128AD">
              <w:rPr>
                <w:rFonts w:ascii="Skeena" w:eastAsia="Calibri" w:hAnsi="Skeena" w:cs="Arial"/>
                <w:bCs/>
                <w:sz w:val="22"/>
                <w:szCs w:val="22"/>
              </w:rPr>
              <w:t>Document the explanation in the appropriate systems.</w:t>
            </w:r>
          </w:p>
          <w:p w14:paraId="7E730D77" w14:textId="77777777" w:rsidR="00037B0C" w:rsidRPr="009128AD" w:rsidRDefault="00037B0C" w:rsidP="005F0F8E">
            <w:pPr>
              <w:widowControl w:val="0"/>
              <w:numPr>
                <w:ilvl w:val="0"/>
                <w:numId w:val="602"/>
              </w:numPr>
              <w:contextualSpacing/>
              <w:rPr>
                <w:rFonts w:ascii="Skeena" w:eastAsia="Calibri" w:hAnsi="Skeena" w:cs="Arial"/>
                <w:bCs/>
                <w:sz w:val="22"/>
                <w:szCs w:val="22"/>
              </w:rPr>
            </w:pPr>
            <w:r w:rsidRPr="009128AD">
              <w:rPr>
                <w:rFonts w:ascii="Skeena" w:eastAsia="Calibri" w:hAnsi="Skeena" w:cs="Arial"/>
                <w:bCs/>
                <w:sz w:val="22"/>
                <w:szCs w:val="22"/>
              </w:rPr>
              <w:t>Do not ask for bank statements, cancelled checks, or other paper verification</w:t>
            </w:r>
          </w:p>
          <w:p w14:paraId="1ED8842C" w14:textId="77777777" w:rsidR="00037B0C" w:rsidRPr="009128AD" w:rsidRDefault="00037B0C" w:rsidP="005F0F8E">
            <w:pPr>
              <w:widowControl w:val="0"/>
              <w:numPr>
                <w:ilvl w:val="0"/>
                <w:numId w:val="602"/>
              </w:numPr>
              <w:contextualSpacing/>
              <w:rPr>
                <w:rFonts w:ascii="Skeena" w:eastAsia="Calibri" w:hAnsi="Skeena" w:cs="Arial"/>
                <w:bCs/>
                <w:sz w:val="22"/>
                <w:szCs w:val="22"/>
              </w:rPr>
            </w:pPr>
            <w:r w:rsidRPr="009128AD">
              <w:rPr>
                <w:rFonts w:ascii="Skeena" w:eastAsia="Calibri" w:hAnsi="Skeena" w:cs="Arial"/>
                <w:bCs/>
                <w:sz w:val="22"/>
                <w:szCs w:val="22"/>
              </w:rPr>
              <w:t>If a reasonable explanation is not provided, the account balance decrease(s) must be counted as a transfer of assets</w:t>
            </w:r>
          </w:p>
          <w:p w14:paraId="73533BDC" w14:textId="77777777" w:rsidR="00037B0C" w:rsidRPr="009128AD" w:rsidRDefault="00037B0C" w:rsidP="005F0F8E">
            <w:pPr>
              <w:widowControl w:val="0"/>
              <w:numPr>
                <w:ilvl w:val="0"/>
                <w:numId w:val="602"/>
              </w:numPr>
              <w:contextualSpacing/>
              <w:rPr>
                <w:rFonts w:ascii="Skeena" w:eastAsia="Calibri" w:hAnsi="Skeena" w:cs="Arial"/>
                <w:bCs/>
                <w:sz w:val="22"/>
                <w:szCs w:val="22"/>
              </w:rPr>
            </w:pPr>
            <w:r w:rsidRPr="009128AD">
              <w:rPr>
                <w:rFonts w:ascii="Skeena" w:eastAsia="Calibri" w:hAnsi="Skeena" w:cs="Arial"/>
                <w:bCs/>
                <w:sz w:val="22"/>
                <w:szCs w:val="22"/>
              </w:rPr>
              <w:t>Continue with the eligibility determination</w:t>
            </w:r>
          </w:p>
          <w:p w14:paraId="5B2C69BF" w14:textId="77777777" w:rsidR="00037B0C" w:rsidRPr="009128AD" w:rsidRDefault="00037B0C" w:rsidP="005F0F8E">
            <w:pPr>
              <w:widowControl w:val="0"/>
              <w:numPr>
                <w:ilvl w:val="0"/>
                <w:numId w:val="600"/>
              </w:numPr>
              <w:contextualSpacing/>
              <w:rPr>
                <w:rFonts w:ascii="Skeena" w:eastAsia="Calibri" w:hAnsi="Skeena" w:cs="Arial"/>
                <w:bCs/>
                <w:sz w:val="22"/>
                <w:szCs w:val="22"/>
              </w:rPr>
            </w:pPr>
            <w:r w:rsidRPr="009128AD">
              <w:rPr>
                <w:rFonts w:ascii="Skeena" w:eastAsia="Calibri" w:hAnsi="Skeena" w:cs="Arial"/>
                <w:bCs/>
                <w:sz w:val="22"/>
                <w:szCs w:val="22"/>
              </w:rPr>
              <w:t>For month to month balance decrease(s) that exceed the applicant/beneficiary’s income by more than $1200 (or $2400 for a couple):</w:t>
            </w:r>
          </w:p>
          <w:p w14:paraId="51E1A3EB" w14:textId="77777777" w:rsidR="00037B0C" w:rsidRPr="009128AD" w:rsidRDefault="00037B0C" w:rsidP="005F0F8E">
            <w:pPr>
              <w:widowControl w:val="0"/>
              <w:numPr>
                <w:ilvl w:val="0"/>
                <w:numId w:val="601"/>
              </w:numPr>
              <w:contextualSpacing/>
              <w:rPr>
                <w:rFonts w:ascii="Skeena" w:eastAsia="Calibri" w:hAnsi="Skeena" w:cs="Arial"/>
                <w:b/>
                <w:sz w:val="22"/>
                <w:szCs w:val="22"/>
              </w:rPr>
            </w:pPr>
            <w:r w:rsidRPr="009128AD">
              <w:rPr>
                <w:rFonts w:ascii="Skeena" w:eastAsia="Calibri" w:hAnsi="Skeena" w:cs="Arial"/>
                <w:sz w:val="22"/>
                <w:szCs w:val="22"/>
              </w:rPr>
              <w:t>Request written verification such as bank statement(s), receipts, cancelled checks and/or statement(s) from the provider(s) of services.</w:t>
            </w:r>
          </w:p>
          <w:p w14:paraId="585A5EEA" w14:textId="77777777" w:rsidR="00037B0C" w:rsidRPr="009128AD" w:rsidRDefault="00037B0C" w:rsidP="005F0F8E">
            <w:pPr>
              <w:widowControl w:val="0"/>
              <w:numPr>
                <w:ilvl w:val="0"/>
                <w:numId w:val="601"/>
              </w:numPr>
              <w:contextualSpacing/>
              <w:rPr>
                <w:rFonts w:ascii="Skeena" w:hAnsi="Skeena" w:cs="Arial"/>
                <w:bCs/>
                <w:sz w:val="22"/>
                <w:szCs w:val="22"/>
              </w:rPr>
            </w:pPr>
            <w:r w:rsidRPr="009128AD">
              <w:rPr>
                <w:rFonts w:ascii="Skeena" w:eastAsia="Calibri" w:hAnsi="Skeena" w:cs="Arial"/>
                <w:sz w:val="22"/>
                <w:szCs w:val="22"/>
              </w:rPr>
              <w:t>If documentation is not provided, the account balance decrease(s) must be counted as a transfer of assets</w:t>
            </w:r>
          </w:p>
          <w:p w14:paraId="1DF80A1B" w14:textId="77777777" w:rsidR="00037B0C" w:rsidRPr="009128AD" w:rsidRDefault="00037B0C" w:rsidP="009B11F1">
            <w:pPr>
              <w:widowControl w:val="0"/>
              <w:contextualSpacing/>
              <w:rPr>
                <w:rFonts w:ascii="Skeena" w:hAnsi="Skeena" w:cs="Arial"/>
                <w:bCs/>
                <w:sz w:val="22"/>
                <w:szCs w:val="22"/>
              </w:rPr>
            </w:pPr>
          </w:p>
          <w:p w14:paraId="732953BA" w14:textId="77777777" w:rsidR="004A6491" w:rsidRDefault="00037B0C" w:rsidP="009B11F1">
            <w:pPr>
              <w:widowControl w:val="0"/>
              <w:contextualSpacing/>
              <w:rPr>
                <w:rFonts w:ascii="Skeena" w:hAnsi="Skeena" w:cs="Arial"/>
                <w:b/>
                <w:sz w:val="22"/>
                <w:szCs w:val="22"/>
              </w:rPr>
            </w:pPr>
            <w:r w:rsidRPr="009128AD">
              <w:rPr>
                <w:rFonts w:ascii="Skeena" w:hAnsi="Skeena" w:cs="Arial"/>
                <w:b/>
                <w:sz w:val="22"/>
                <w:szCs w:val="22"/>
              </w:rPr>
              <w:t>Example 1</w:t>
            </w:r>
          </w:p>
          <w:p w14:paraId="4FA87224" w14:textId="243DD537" w:rsidR="00037B0C" w:rsidRPr="009128AD" w:rsidRDefault="00037B0C" w:rsidP="009B11F1">
            <w:pPr>
              <w:widowControl w:val="0"/>
              <w:contextualSpacing/>
              <w:rPr>
                <w:rFonts w:ascii="Skeena" w:hAnsi="Skeena" w:cs="Arial"/>
                <w:bCs/>
                <w:sz w:val="22"/>
                <w:szCs w:val="22"/>
              </w:rPr>
            </w:pPr>
            <w:r w:rsidRPr="009128AD">
              <w:rPr>
                <w:rFonts w:ascii="Skeena" w:hAnsi="Skeena" w:cs="Arial"/>
                <w:bCs/>
                <w:sz w:val="22"/>
                <w:szCs w:val="22"/>
              </w:rPr>
              <w:t>A Nursing Home application was submitted for Jane Doe in December 2016. Her SSA benefit of $1300 (net) and pension of $550 (net) is deposited into her Wells Fargo checking account each month. The AVS response is as follows:</w:t>
            </w:r>
          </w:p>
          <w:p w14:paraId="0C2FC219" w14:textId="77777777" w:rsidR="00037B0C" w:rsidRPr="009128AD" w:rsidRDefault="00037B0C" w:rsidP="009B11F1">
            <w:pPr>
              <w:widowControl w:val="0"/>
              <w:contextualSpacing/>
              <w:rPr>
                <w:rFonts w:ascii="Skeena" w:hAnsi="Skeena" w:cs="Arial"/>
                <w:bCs/>
                <w:sz w:val="22"/>
                <w:szCs w:val="22"/>
              </w:rPr>
            </w:pPr>
          </w:p>
          <w:tbl>
            <w:tblPr>
              <w:tblStyle w:val="GridTable4"/>
              <w:tblW w:w="0" w:type="auto"/>
              <w:jc w:val="center"/>
              <w:tblLook w:val="0420" w:firstRow="1" w:lastRow="0" w:firstColumn="0" w:lastColumn="0" w:noHBand="0" w:noVBand="1"/>
            </w:tblPr>
            <w:tblGrid>
              <w:gridCol w:w="1890"/>
              <w:gridCol w:w="2160"/>
            </w:tblGrid>
            <w:tr w:rsidR="00037B0C" w:rsidRPr="009128AD" w14:paraId="60ED6451" w14:textId="77777777" w:rsidTr="00D95A00">
              <w:trPr>
                <w:cnfStyle w:val="100000000000" w:firstRow="1" w:lastRow="0" w:firstColumn="0" w:lastColumn="0" w:oddVBand="0" w:evenVBand="0" w:oddHBand="0" w:evenHBand="0" w:firstRowFirstColumn="0" w:firstRowLastColumn="0" w:lastRowFirstColumn="0" w:lastRowLastColumn="0"/>
                <w:jc w:val="center"/>
              </w:trPr>
              <w:tc>
                <w:tcPr>
                  <w:tcW w:w="1890" w:type="dxa"/>
                </w:tcPr>
                <w:p w14:paraId="1F35E597" w14:textId="77777777" w:rsidR="00037B0C" w:rsidRPr="009128AD" w:rsidRDefault="00037B0C" w:rsidP="009B11F1">
                  <w:pPr>
                    <w:jc w:val="center"/>
                    <w:rPr>
                      <w:rFonts w:ascii="Skeena" w:hAnsi="Skeena" w:cs="Arial"/>
                      <w:b w:val="0"/>
                      <w:bCs w:val="0"/>
                      <w:sz w:val="22"/>
                      <w:szCs w:val="22"/>
                    </w:rPr>
                  </w:pPr>
                  <w:r w:rsidRPr="009128AD">
                    <w:rPr>
                      <w:rFonts w:ascii="Skeena" w:hAnsi="Skeena" w:cs="Arial"/>
                      <w:sz w:val="22"/>
                      <w:szCs w:val="22"/>
                    </w:rPr>
                    <w:lastRenderedPageBreak/>
                    <w:t>Month / Year</w:t>
                  </w:r>
                </w:p>
              </w:tc>
              <w:tc>
                <w:tcPr>
                  <w:tcW w:w="2160" w:type="dxa"/>
                </w:tcPr>
                <w:p w14:paraId="71B5A7A5" w14:textId="77777777" w:rsidR="00037B0C" w:rsidRPr="009128AD" w:rsidRDefault="00037B0C" w:rsidP="009B11F1">
                  <w:pPr>
                    <w:jc w:val="center"/>
                    <w:rPr>
                      <w:rFonts w:ascii="Skeena" w:hAnsi="Skeena" w:cs="Arial"/>
                      <w:b w:val="0"/>
                      <w:bCs w:val="0"/>
                      <w:sz w:val="22"/>
                      <w:szCs w:val="22"/>
                    </w:rPr>
                  </w:pPr>
                  <w:r w:rsidRPr="009128AD">
                    <w:rPr>
                      <w:rFonts w:ascii="Skeena" w:hAnsi="Skeena" w:cs="Arial"/>
                      <w:sz w:val="22"/>
                      <w:szCs w:val="22"/>
                    </w:rPr>
                    <w:t>Balance</w:t>
                  </w:r>
                </w:p>
              </w:tc>
            </w:tr>
            <w:tr w:rsidR="00037B0C" w:rsidRPr="009128AD" w14:paraId="270CAB18" w14:textId="77777777" w:rsidTr="00D95A00">
              <w:trPr>
                <w:jc w:val="center"/>
              </w:trPr>
              <w:tc>
                <w:tcPr>
                  <w:tcW w:w="1890" w:type="dxa"/>
                </w:tcPr>
                <w:p w14:paraId="0E2E6F8A"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12/2015</w:t>
                  </w:r>
                </w:p>
              </w:tc>
              <w:tc>
                <w:tcPr>
                  <w:tcW w:w="2160" w:type="dxa"/>
                </w:tcPr>
                <w:p w14:paraId="2679BB21" w14:textId="77777777" w:rsidR="00037B0C" w:rsidRPr="009128AD" w:rsidRDefault="00037B0C" w:rsidP="009B11F1">
                  <w:pPr>
                    <w:tabs>
                      <w:tab w:val="decimal" w:pos="1121"/>
                    </w:tabs>
                    <w:rPr>
                      <w:rFonts w:ascii="Skeena" w:hAnsi="Skeena" w:cs="Arial"/>
                      <w:sz w:val="22"/>
                      <w:szCs w:val="22"/>
                    </w:rPr>
                  </w:pPr>
                  <w:r w:rsidRPr="009128AD">
                    <w:rPr>
                      <w:rFonts w:ascii="Skeena" w:hAnsi="Skeena" w:cs="Arial"/>
                      <w:sz w:val="22"/>
                      <w:szCs w:val="22"/>
                    </w:rPr>
                    <w:t>$19,872.69</w:t>
                  </w:r>
                </w:p>
              </w:tc>
            </w:tr>
            <w:tr w:rsidR="00037B0C" w:rsidRPr="009128AD" w14:paraId="4384B729" w14:textId="77777777" w:rsidTr="00D95A00">
              <w:trPr>
                <w:cnfStyle w:val="000000010000" w:firstRow="0" w:lastRow="0" w:firstColumn="0" w:lastColumn="0" w:oddVBand="0" w:evenVBand="0" w:oddHBand="0" w:evenHBand="1" w:firstRowFirstColumn="0" w:firstRowLastColumn="0" w:lastRowFirstColumn="0" w:lastRowLastColumn="0"/>
                <w:jc w:val="center"/>
              </w:trPr>
              <w:tc>
                <w:tcPr>
                  <w:tcW w:w="1890" w:type="dxa"/>
                </w:tcPr>
                <w:p w14:paraId="2C0C83D9"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01/2016</w:t>
                  </w:r>
                </w:p>
              </w:tc>
              <w:tc>
                <w:tcPr>
                  <w:tcW w:w="2160" w:type="dxa"/>
                </w:tcPr>
                <w:p w14:paraId="772AE449" w14:textId="77777777" w:rsidR="00037B0C" w:rsidRPr="009128AD" w:rsidRDefault="00037B0C" w:rsidP="009B11F1">
                  <w:pPr>
                    <w:tabs>
                      <w:tab w:val="decimal" w:pos="1121"/>
                    </w:tabs>
                    <w:rPr>
                      <w:rFonts w:ascii="Skeena" w:hAnsi="Skeena" w:cs="Arial"/>
                      <w:sz w:val="22"/>
                      <w:szCs w:val="22"/>
                    </w:rPr>
                  </w:pPr>
                  <w:r w:rsidRPr="009128AD">
                    <w:rPr>
                      <w:rFonts w:ascii="Skeena" w:hAnsi="Skeena" w:cs="Arial"/>
                      <w:sz w:val="22"/>
                      <w:szCs w:val="22"/>
                    </w:rPr>
                    <w:t>$17,229.53</w:t>
                  </w:r>
                </w:p>
              </w:tc>
            </w:tr>
            <w:tr w:rsidR="00037B0C" w:rsidRPr="009128AD" w14:paraId="3988BA4B" w14:textId="77777777" w:rsidTr="00D95A00">
              <w:trPr>
                <w:jc w:val="center"/>
              </w:trPr>
              <w:tc>
                <w:tcPr>
                  <w:tcW w:w="1890" w:type="dxa"/>
                </w:tcPr>
                <w:p w14:paraId="55737670"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02/2016</w:t>
                  </w:r>
                </w:p>
              </w:tc>
              <w:tc>
                <w:tcPr>
                  <w:tcW w:w="2160" w:type="dxa"/>
                </w:tcPr>
                <w:p w14:paraId="499378A9" w14:textId="77777777" w:rsidR="00037B0C" w:rsidRPr="009128AD" w:rsidRDefault="00037B0C" w:rsidP="009B11F1">
                  <w:pPr>
                    <w:tabs>
                      <w:tab w:val="decimal" w:pos="1121"/>
                    </w:tabs>
                    <w:rPr>
                      <w:rFonts w:ascii="Skeena" w:hAnsi="Skeena" w:cs="Arial"/>
                      <w:sz w:val="22"/>
                      <w:szCs w:val="22"/>
                    </w:rPr>
                  </w:pPr>
                  <w:r w:rsidRPr="009128AD">
                    <w:rPr>
                      <w:rFonts w:ascii="Skeena" w:hAnsi="Skeena" w:cs="Arial"/>
                      <w:sz w:val="22"/>
                      <w:szCs w:val="22"/>
                    </w:rPr>
                    <w:t>$15,060.22</w:t>
                  </w:r>
                </w:p>
              </w:tc>
            </w:tr>
            <w:tr w:rsidR="00037B0C" w:rsidRPr="009128AD" w14:paraId="4EDE382B" w14:textId="77777777" w:rsidTr="00D95A00">
              <w:trPr>
                <w:cnfStyle w:val="000000010000" w:firstRow="0" w:lastRow="0" w:firstColumn="0" w:lastColumn="0" w:oddVBand="0" w:evenVBand="0" w:oddHBand="0" w:evenHBand="1" w:firstRowFirstColumn="0" w:firstRowLastColumn="0" w:lastRowFirstColumn="0" w:lastRowLastColumn="0"/>
                <w:jc w:val="center"/>
              </w:trPr>
              <w:tc>
                <w:tcPr>
                  <w:tcW w:w="1890" w:type="dxa"/>
                </w:tcPr>
                <w:p w14:paraId="4D5FB35A"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03/2016</w:t>
                  </w:r>
                </w:p>
              </w:tc>
              <w:tc>
                <w:tcPr>
                  <w:tcW w:w="2160" w:type="dxa"/>
                </w:tcPr>
                <w:p w14:paraId="6B7050F2" w14:textId="77777777" w:rsidR="00037B0C" w:rsidRPr="009128AD" w:rsidRDefault="00037B0C" w:rsidP="009B11F1">
                  <w:pPr>
                    <w:tabs>
                      <w:tab w:val="decimal" w:pos="1121"/>
                    </w:tabs>
                    <w:rPr>
                      <w:rFonts w:ascii="Skeena" w:hAnsi="Skeena" w:cs="Arial"/>
                      <w:sz w:val="22"/>
                      <w:szCs w:val="22"/>
                    </w:rPr>
                  </w:pPr>
                  <w:r w:rsidRPr="009128AD">
                    <w:rPr>
                      <w:rFonts w:ascii="Skeena" w:hAnsi="Skeena" w:cs="Arial"/>
                      <w:sz w:val="22"/>
                      <w:szCs w:val="22"/>
                    </w:rPr>
                    <w:t>$11,589.29</w:t>
                  </w:r>
                </w:p>
              </w:tc>
            </w:tr>
            <w:tr w:rsidR="00037B0C" w:rsidRPr="009128AD" w14:paraId="5D524856" w14:textId="77777777" w:rsidTr="00D95A00">
              <w:trPr>
                <w:jc w:val="center"/>
              </w:trPr>
              <w:tc>
                <w:tcPr>
                  <w:tcW w:w="1890" w:type="dxa"/>
                </w:tcPr>
                <w:p w14:paraId="3E1DA4F6"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04/2016</w:t>
                  </w:r>
                </w:p>
              </w:tc>
              <w:tc>
                <w:tcPr>
                  <w:tcW w:w="2160" w:type="dxa"/>
                </w:tcPr>
                <w:p w14:paraId="124E34F5" w14:textId="77777777" w:rsidR="00037B0C" w:rsidRPr="009128AD" w:rsidRDefault="00037B0C" w:rsidP="009B11F1">
                  <w:pPr>
                    <w:tabs>
                      <w:tab w:val="decimal" w:pos="1121"/>
                    </w:tabs>
                    <w:rPr>
                      <w:rFonts w:ascii="Skeena" w:hAnsi="Skeena" w:cs="Arial"/>
                      <w:sz w:val="22"/>
                      <w:szCs w:val="22"/>
                    </w:rPr>
                  </w:pPr>
                  <w:r w:rsidRPr="009128AD">
                    <w:rPr>
                      <w:rFonts w:ascii="Skeena" w:hAnsi="Skeena" w:cs="Arial"/>
                      <w:sz w:val="22"/>
                      <w:szCs w:val="22"/>
                    </w:rPr>
                    <w:t>$9294.30</w:t>
                  </w:r>
                </w:p>
              </w:tc>
            </w:tr>
            <w:tr w:rsidR="00037B0C" w:rsidRPr="009128AD" w14:paraId="5B082B60" w14:textId="77777777" w:rsidTr="00D95A00">
              <w:trPr>
                <w:cnfStyle w:val="000000010000" w:firstRow="0" w:lastRow="0" w:firstColumn="0" w:lastColumn="0" w:oddVBand="0" w:evenVBand="0" w:oddHBand="0" w:evenHBand="1" w:firstRowFirstColumn="0" w:firstRowLastColumn="0" w:lastRowFirstColumn="0" w:lastRowLastColumn="0"/>
                <w:jc w:val="center"/>
              </w:trPr>
              <w:tc>
                <w:tcPr>
                  <w:tcW w:w="1890" w:type="dxa"/>
                </w:tcPr>
                <w:p w14:paraId="38ADE0F6"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05/2016</w:t>
                  </w:r>
                </w:p>
              </w:tc>
              <w:tc>
                <w:tcPr>
                  <w:tcW w:w="2160" w:type="dxa"/>
                </w:tcPr>
                <w:p w14:paraId="019C0F6B" w14:textId="77777777" w:rsidR="00037B0C" w:rsidRPr="009128AD" w:rsidRDefault="00037B0C" w:rsidP="009B11F1">
                  <w:pPr>
                    <w:tabs>
                      <w:tab w:val="decimal" w:pos="1121"/>
                    </w:tabs>
                    <w:rPr>
                      <w:rFonts w:ascii="Skeena" w:hAnsi="Skeena" w:cs="Arial"/>
                      <w:sz w:val="22"/>
                      <w:szCs w:val="22"/>
                    </w:rPr>
                  </w:pPr>
                  <w:r w:rsidRPr="009128AD">
                    <w:rPr>
                      <w:rFonts w:ascii="Skeena" w:hAnsi="Skeena" w:cs="Arial"/>
                      <w:sz w:val="22"/>
                      <w:szCs w:val="22"/>
                    </w:rPr>
                    <w:t>$6130.45</w:t>
                  </w:r>
                </w:p>
              </w:tc>
            </w:tr>
            <w:tr w:rsidR="00037B0C" w:rsidRPr="009128AD" w14:paraId="0799E1CF" w14:textId="77777777" w:rsidTr="00D95A00">
              <w:trPr>
                <w:jc w:val="center"/>
              </w:trPr>
              <w:tc>
                <w:tcPr>
                  <w:tcW w:w="1890" w:type="dxa"/>
                </w:tcPr>
                <w:p w14:paraId="6374E1DC"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06/2016</w:t>
                  </w:r>
                </w:p>
              </w:tc>
              <w:tc>
                <w:tcPr>
                  <w:tcW w:w="2160" w:type="dxa"/>
                </w:tcPr>
                <w:p w14:paraId="16098E04" w14:textId="77777777" w:rsidR="00037B0C" w:rsidRPr="009128AD" w:rsidRDefault="00037B0C" w:rsidP="009B11F1">
                  <w:pPr>
                    <w:tabs>
                      <w:tab w:val="decimal" w:pos="1121"/>
                    </w:tabs>
                    <w:rPr>
                      <w:rFonts w:ascii="Skeena" w:hAnsi="Skeena" w:cs="Arial"/>
                      <w:sz w:val="22"/>
                      <w:szCs w:val="22"/>
                    </w:rPr>
                  </w:pPr>
                  <w:r w:rsidRPr="009128AD">
                    <w:rPr>
                      <w:rFonts w:ascii="Skeena" w:hAnsi="Skeena" w:cs="Arial"/>
                      <w:sz w:val="22"/>
                      <w:szCs w:val="22"/>
                    </w:rPr>
                    <w:t>$4517.53</w:t>
                  </w:r>
                </w:p>
              </w:tc>
            </w:tr>
            <w:tr w:rsidR="00037B0C" w:rsidRPr="009128AD" w14:paraId="3629E735" w14:textId="77777777" w:rsidTr="00D95A00">
              <w:trPr>
                <w:cnfStyle w:val="000000010000" w:firstRow="0" w:lastRow="0" w:firstColumn="0" w:lastColumn="0" w:oddVBand="0" w:evenVBand="0" w:oddHBand="0" w:evenHBand="1" w:firstRowFirstColumn="0" w:firstRowLastColumn="0" w:lastRowFirstColumn="0" w:lastRowLastColumn="0"/>
                <w:jc w:val="center"/>
              </w:trPr>
              <w:tc>
                <w:tcPr>
                  <w:tcW w:w="1890" w:type="dxa"/>
                </w:tcPr>
                <w:p w14:paraId="35787813"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07/2016</w:t>
                  </w:r>
                </w:p>
              </w:tc>
              <w:tc>
                <w:tcPr>
                  <w:tcW w:w="2160" w:type="dxa"/>
                </w:tcPr>
                <w:p w14:paraId="69A33B61" w14:textId="77777777" w:rsidR="00037B0C" w:rsidRPr="009128AD" w:rsidRDefault="00037B0C" w:rsidP="009B11F1">
                  <w:pPr>
                    <w:tabs>
                      <w:tab w:val="decimal" w:pos="1121"/>
                    </w:tabs>
                    <w:rPr>
                      <w:rFonts w:ascii="Skeena" w:hAnsi="Skeena" w:cs="Arial"/>
                      <w:sz w:val="22"/>
                      <w:szCs w:val="22"/>
                    </w:rPr>
                  </w:pPr>
                  <w:r w:rsidRPr="009128AD">
                    <w:rPr>
                      <w:rFonts w:ascii="Skeena" w:hAnsi="Skeena" w:cs="Arial"/>
                      <w:sz w:val="22"/>
                      <w:szCs w:val="22"/>
                    </w:rPr>
                    <w:t>$3441.53</w:t>
                  </w:r>
                </w:p>
              </w:tc>
            </w:tr>
            <w:tr w:rsidR="00037B0C" w:rsidRPr="009128AD" w14:paraId="49AA4F2C" w14:textId="77777777" w:rsidTr="00D95A00">
              <w:trPr>
                <w:jc w:val="center"/>
              </w:trPr>
              <w:tc>
                <w:tcPr>
                  <w:tcW w:w="1890" w:type="dxa"/>
                </w:tcPr>
                <w:p w14:paraId="0097B679"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08/2016</w:t>
                  </w:r>
                </w:p>
              </w:tc>
              <w:tc>
                <w:tcPr>
                  <w:tcW w:w="2160" w:type="dxa"/>
                </w:tcPr>
                <w:p w14:paraId="573FE7BE" w14:textId="77777777" w:rsidR="00037B0C" w:rsidRPr="009128AD" w:rsidRDefault="00037B0C" w:rsidP="009B11F1">
                  <w:pPr>
                    <w:tabs>
                      <w:tab w:val="decimal" w:pos="1121"/>
                    </w:tabs>
                    <w:rPr>
                      <w:rFonts w:ascii="Skeena" w:hAnsi="Skeena" w:cs="Arial"/>
                      <w:sz w:val="22"/>
                      <w:szCs w:val="22"/>
                    </w:rPr>
                  </w:pPr>
                  <w:r w:rsidRPr="009128AD">
                    <w:rPr>
                      <w:rFonts w:ascii="Skeena" w:hAnsi="Skeena" w:cs="Arial"/>
                      <w:sz w:val="22"/>
                      <w:szCs w:val="22"/>
                    </w:rPr>
                    <w:t>$1898.54</w:t>
                  </w:r>
                </w:p>
              </w:tc>
            </w:tr>
            <w:tr w:rsidR="00037B0C" w:rsidRPr="009128AD" w14:paraId="01EDC108" w14:textId="77777777" w:rsidTr="00D95A00">
              <w:trPr>
                <w:cnfStyle w:val="000000010000" w:firstRow="0" w:lastRow="0" w:firstColumn="0" w:lastColumn="0" w:oddVBand="0" w:evenVBand="0" w:oddHBand="0" w:evenHBand="1" w:firstRowFirstColumn="0" w:firstRowLastColumn="0" w:lastRowFirstColumn="0" w:lastRowLastColumn="0"/>
                <w:jc w:val="center"/>
              </w:trPr>
              <w:tc>
                <w:tcPr>
                  <w:tcW w:w="1890" w:type="dxa"/>
                </w:tcPr>
                <w:p w14:paraId="25AC268C"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09/2016</w:t>
                  </w:r>
                </w:p>
              </w:tc>
              <w:tc>
                <w:tcPr>
                  <w:tcW w:w="2160" w:type="dxa"/>
                </w:tcPr>
                <w:p w14:paraId="584FA159" w14:textId="77777777" w:rsidR="00037B0C" w:rsidRPr="009128AD" w:rsidRDefault="00037B0C" w:rsidP="009B11F1">
                  <w:pPr>
                    <w:tabs>
                      <w:tab w:val="decimal" w:pos="1121"/>
                    </w:tabs>
                    <w:rPr>
                      <w:rFonts w:ascii="Skeena" w:hAnsi="Skeena" w:cs="Arial"/>
                      <w:sz w:val="22"/>
                      <w:szCs w:val="22"/>
                    </w:rPr>
                  </w:pPr>
                  <w:r w:rsidRPr="009128AD">
                    <w:rPr>
                      <w:rFonts w:ascii="Skeena" w:hAnsi="Skeena" w:cs="Arial"/>
                      <w:sz w:val="22"/>
                      <w:szCs w:val="22"/>
                    </w:rPr>
                    <w:t>$300.20</w:t>
                  </w:r>
                </w:p>
              </w:tc>
            </w:tr>
            <w:tr w:rsidR="00037B0C" w:rsidRPr="009128AD" w14:paraId="445F1A32" w14:textId="77777777" w:rsidTr="00D95A00">
              <w:trPr>
                <w:jc w:val="center"/>
              </w:trPr>
              <w:tc>
                <w:tcPr>
                  <w:tcW w:w="1890" w:type="dxa"/>
                </w:tcPr>
                <w:p w14:paraId="19130063"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10/2016</w:t>
                  </w:r>
                </w:p>
              </w:tc>
              <w:tc>
                <w:tcPr>
                  <w:tcW w:w="2160" w:type="dxa"/>
                </w:tcPr>
                <w:p w14:paraId="09029D74" w14:textId="77777777" w:rsidR="00037B0C" w:rsidRPr="009128AD" w:rsidRDefault="00037B0C" w:rsidP="009B11F1">
                  <w:pPr>
                    <w:tabs>
                      <w:tab w:val="decimal" w:pos="1121"/>
                    </w:tabs>
                    <w:rPr>
                      <w:rFonts w:ascii="Skeena" w:hAnsi="Skeena" w:cs="Arial"/>
                      <w:sz w:val="22"/>
                      <w:szCs w:val="22"/>
                    </w:rPr>
                  </w:pPr>
                  <w:r w:rsidRPr="009128AD">
                    <w:rPr>
                      <w:rFonts w:ascii="Skeena" w:hAnsi="Skeena" w:cs="Arial"/>
                      <w:sz w:val="22"/>
                      <w:szCs w:val="22"/>
                    </w:rPr>
                    <w:t>$16.46</w:t>
                  </w:r>
                </w:p>
              </w:tc>
            </w:tr>
            <w:tr w:rsidR="00037B0C" w:rsidRPr="009128AD" w14:paraId="5D97C8B9" w14:textId="77777777" w:rsidTr="00D95A00">
              <w:trPr>
                <w:cnfStyle w:val="000000010000" w:firstRow="0" w:lastRow="0" w:firstColumn="0" w:lastColumn="0" w:oddVBand="0" w:evenVBand="0" w:oddHBand="0" w:evenHBand="1" w:firstRowFirstColumn="0" w:firstRowLastColumn="0" w:lastRowFirstColumn="0" w:lastRowLastColumn="0"/>
                <w:jc w:val="center"/>
              </w:trPr>
              <w:tc>
                <w:tcPr>
                  <w:tcW w:w="1890" w:type="dxa"/>
                </w:tcPr>
                <w:p w14:paraId="0F7CCCB4"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11/2016</w:t>
                  </w:r>
                </w:p>
              </w:tc>
              <w:tc>
                <w:tcPr>
                  <w:tcW w:w="2160" w:type="dxa"/>
                </w:tcPr>
                <w:p w14:paraId="41C5D561" w14:textId="77777777" w:rsidR="00037B0C" w:rsidRPr="009128AD" w:rsidRDefault="00037B0C" w:rsidP="009B11F1">
                  <w:pPr>
                    <w:tabs>
                      <w:tab w:val="decimal" w:pos="1121"/>
                    </w:tabs>
                    <w:rPr>
                      <w:rFonts w:ascii="Skeena" w:hAnsi="Skeena" w:cs="Arial"/>
                      <w:sz w:val="22"/>
                      <w:szCs w:val="22"/>
                    </w:rPr>
                  </w:pPr>
                  <w:r w:rsidRPr="009128AD">
                    <w:rPr>
                      <w:rFonts w:ascii="Skeena" w:hAnsi="Skeena" w:cs="Arial"/>
                      <w:sz w:val="22"/>
                      <w:szCs w:val="22"/>
                    </w:rPr>
                    <w:t>$9.13</w:t>
                  </w:r>
                </w:p>
              </w:tc>
            </w:tr>
            <w:tr w:rsidR="00037B0C" w:rsidRPr="009128AD" w14:paraId="144B1C91" w14:textId="77777777" w:rsidTr="00D95A00">
              <w:trPr>
                <w:jc w:val="center"/>
              </w:trPr>
              <w:tc>
                <w:tcPr>
                  <w:tcW w:w="1890" w:type="dxa"/>
                </w:tcPr>
                <w:p w14:paraId="22FC3CEC" w14:textId="77777777" w:rsidR="00037B0C" w:rsidRPr="009128AD" w:rsidRDefault="00037B0C" w:rsidP="009B11F1">
                  <w:pPr>
                    <w:jc w:val="center"/>
                    <w:rPr>
                      <w:rFonts w:ascii="Skeena" w:hAnsi="Skeena" w:cs="Arial"/>
                      <w:sz w:val="22"/>
                      <w:szCs w:val="22"/>
                    </w:rPr>
                  </w:pPr>
                  <w:r w:rsidRPr="009128AD">
                    <w:rPr>
                      <w:rFonts w:ascii="Skeena" w:hAnsi="Skeena" w:cs="Arial"/>
                      <w:sz w:val="22"/>
                      <w:szCs w:val="22"/>
                    </w:rPr>
                    <w:t>12/2016</w:t>
                  </w:r>
                </w:p>
              </w:tc>
              <w:tc>
                <w:tcPr>
                  <w:tcW w:w="2160" w:type="dxa"/>
                </w:tcPr>
                <w:p w14:paraId="41B9E9CC" w14:textId="77777777" w:rsidR="00037B0C" w:rsidRPr="009128AD" w:rsidRDefault="00037B0C" w:rsidP="009B11F1">
                  <w:pPr>
                    <w:tabs>
                      <w:tab w:val="decimal" w:pos="1121"/>
                    </w:tabs>
                    <w:rPr>
                      <w:rFonts w:ascii="Skeena" w:hAnsi="Skeena" w:cs="Arial"/>
                      <w:sz w:val="22"/>
                      <w:szCs w:val="22"/>
                    </w:rPr>
                  </w:pPr>
                  <w:r w:rsidRPr="009128AD">
                    <w:rPr>
                      <w:rFonts w:ascii="Skeena" w:hAnsi="Skeena" w:cs="Arial"/>
                      <w:sz w:val="22"/>
                      <w:szCs w:val="22"/>
                    </w:rPr>
                    <w:t>$0.00</w:t>
                  </w:r>
                </w:p>
              </w:tc>
            </w:tr>
          </w:tbl>
          <w:p w14:paraId="209397E8" w14:textId="77777777" w:rsidR="00037B0C" w:rsidRPr="009128AD" w:rsidRDefault="00037B0C" w:rsidP="009B11F1">
            <w:pPr>
              <w:widowControl w:val="0"/>
              <w:rPr>
                <w:rFonts w:ascii="Skeena" w:hAnsi="Skeena" w:cs="Arial"/>
                <w:bCs/>
                <w:sz w:val="22"/>
                <w:szCs w:val="22"/>
              </w:rPr>
            </w:pPr>
          </w:p>
          <w:p w14:paraId="59375FB8" w14:textId="77777777" w:rsidR="00037B0C" w:rsidRPr="009128AD" w:rsidRDefault="00037B0C" w:rsidP="009B11F1">
            <w:pPr>
              <w:widowControl w:val="0"/>
              <w:rPr>
                <w:rFonts w:ascii="Skeena" w:hAnsi="Skeena" w:cs="Arial"/>
                <w:bCs/>
                <w:sz w:val="22"/>
                <w:szCs w:val="22"/>
              </w:rPr>
            </w:pPr>
            <w:r w:rsidRPr="009128AD">
              <w:rPr>
                <w:rFonts w:ascii="Skeena" w:hAnsi="Skeena" w:cs="Arial"/>
                <w:bCs/>
                <w:sz w:val="22"/>
                <w:szCs w:val="22"/>
              </w:rPr>
              <w:t>Jane Doe’s total monthly net income is $1850.00 + $1200 = $3050.00. The account balance from Feb. to March 2016 decreased by $3470.93 and the account balance from April to May 2016 decreased by $3163.85, exceeding the applicant’s income by more than $1200. The eligibility worker should:</w:t>
            </w:r>
          </w:p>
          <w:p w14:paraId="3C5FF7C7" w14:textId="77777777" w:rsidR="00037B0C" w:rsidRPr="009128AD" w:rsidRDefault="00037B0C" w:rsidP="005F0F8E">
            <w:pPr>
              <w:widowControl w:val="0"/>
              <w:numPr>
                <w:ilvl w:val="0"/>
                <w:numId w:val="603"/>
              </w:numPr>
              <w:contextualSpacing/>
              <w:rPr>
                <w:rFonts w:ascii="Skeena" w:eastAsia="Calibri" w:hAnsi="Skeena" w:cs="Arial"/>
                <w:bCs/>
                <w:sz w:val="22"/>
                <w:szCs w:val="22"/>
              </w:rPr>
            </w:pPr>
            <w:r w:rsidRPr="009128AD">
              <w:rPr>
                <w:rFonts w:ascii="Skeena" w:eastAsia="Calibri" w:hAnsi="Skeena" w:cs="Arial"/>
                <w:bCs/>
                <w:sz w:val="22"/>
                <w:szCs w:val="22"/>
              </w:rPr>
              <w:t>Send Form 1233 to request verification of how money was spent from Feb. to May 2016 and from April to May 2016 by providing bank statement(s), receipts, cancelled checks, statement from person or provider that provided services, etc.</w:t>
            </w:r>
          </w:p>
          <w:p w14:paraId="48B15047" w14:textId="77777777" w:rsidR="00037B0C" w:rsidRPr="009128AD" w:rsidRDefault="00037B0C" w:rsidP="009B11F1">
            <w:pPr>
              <w:widowControl w:val="0"/>
              <w:rPr>
                <w:rFonts w:ascii="Skeena" w:hAnsi="Skeena" w:cs="Arial"/>
                <w:b/>
                <w:sz w:val="22"/>
                <w:szCs w:val="22"/>
              </w:rPr>
            </w:pPr>
          </w:p>
          <w:p w14:paraId="55619C78" w14:textId="77777777" w:rsidR="00037B0C" w:rsidRPr="009128AD" w:rsidRDefault="00037B0C" w:rsidP="009B11F1">
            <w:pPr>
              <w:widowControl w:val="0"/>
              <w:rPr>
                <w:rFonts w:ascii="Skeena" w:hAnsi="Skeena" w:cs="Arial"/>
                <w:b/>
                <w:sz w:val="22"/>
                <w:szCs w:val="22"/>
              </w:rPr>
            </w:pPr>
            <w:bookmarkStart w:id="2791" w:name="_Hlk45187492"/>
            <w:r w:rsidRPr="009128AD">
              <w:rPr>
                <w:rFonts w:ascii="Skeena" w:hAnsi="Skeena" w:cs="Arial"/>
                <w:b/>
                <w:sz w:val="22"/>
                <w:szCs w:val="22"/>
              </w:rPr>
              <w:t>Bank/Financial Account Statement(s) – Balance Decrease:</w:t>
            </w:r>
          </w:p>
          <w:p w14:paraId="1CBC77EB" w14:textId="77777777" w:rsidR="00037B0C" w:rsidRPr="009128AD" w:rsidRDefault="00037B0C" w:rsidP="009B11F1">
            <w:pPr>
              <w:widowControl w:val="0"/>
              <w:rPr>
                <w:rFonts w:ascii="Skeena" w:hAnsi="Skeena" w:cs="Arial"/>
                <w:bCs/>
                <w:sz w:val="22"/>
                <w:szCs w:val="22"/>
              </w:rPr>
            </w:pPr>
            <w:r w:rsidRPr="009128AD">
              <w:rPr>
                <w:rFonts w:ascii="Skeena" w:hAnsi="Skeena" w:cs="Arial"/>
                <w:bCs/>
                <w:sz w:val="22"/>
                <w:szCs w:val="22"/>
              </w:rPr>
              <w:t>For total monthly withdrawals or payments that exceed the applicant/beneficiary’s monthly income by $1200 (or $2400 for a couple) or less:</w:t>
            </w:r>
          </w:p>
          <w:p w14:paraId="0551416D" w14:textId="77777777" w:rsidR="00037B0C" w:rsidRPr="009128AD" w:rsidRDefault="00037B0C" w:rsidP="005F0F8E">
            <w:pPr>
              <w:widowControl w:val="0"/>
              <w:numPr>
                <w:ilvl w:val="0"/>
                <w:numId w:val="600"/>
              </w:numPr>
              <w:contextualSpacing/>
              <w:rPr>
                <w:rFonts w:ascii="Skeena" w:eastAsia="Calibri" w:hAnsi="Skeena" w:cs="Arial"/>
                <w:b/>
                <w:sz w:val="22"/>
                <w:szCs w:val="22"/>
              </w:rPr>
            </w:pPr>
            <w:r w:rsidRPr="009128AD">
              <w:rPr>
                <w:rFonts w:ascii="Skeena" w:eastAsia="Calibri" w:hAnsi="Skeena" w:cs="Arial"/>
                <w:sz w:val="22"/>
                <w:szCs w:val="22"/>
              </w:rPr>
              <w:t xml:space="preserve">Obtain a verbal or written explanation to verify whether a transfer of assets occurred. </w:t>
            </w:r>
          </w:p>
          <w:p w14:paraId="194797EA" w14:textId="77777777" w:rsidR="00037B0C" w:rsidRPr="009128AD" w:rsidRDefault="00037B0C" w:rsidP="005F0F8E">
            <w:pPr>
              <w:widowControl w:val="0"/>
              <w:numPr>
                <w:ilvl w:val="0"/>
                <w:numId w:val="600"/>
              </w:numPr>
              <w:contextualSpacing/>
              <w:rPr>
                <w:rFonts w:ascii="Skeena" w:eastAsia="Calibri" w:hAnsi="Skeena" w:cs="Arial"/>
                <w:b/>
                <w:bCs/>
                <w:sz w:val="22"/>
                <w:szCs w:val="22"/>
              </w:rPr>
            </w:pPr>
            <w:r w:rsidRPr="009128AD">
              <w:rPr>
                <w:rFonts w:ascii="Skeena" w:eastAsia="Calibri" w:hAnsi="Skeena" w:cs="Arial"/>
                <w:sz w:val="22"/>
                <w:szCs w:val="22"/>
              </w:rPr>
              <w:t>Document the explanation in the appropriate systems</w:t>
            </w:r>
          </w:p>
          <w:p w14:paraId="6A9BB104" w14:textId="77777777" w:rsidR="00037B0C" w:rsidRPr="009128AD" w:rsidRDefault="00037B0C" w:rsidP="005F0F8E">
            <w:pPr>
              <w:widowControl w:val="0"/>
              <w:numPr>
                <w:ilvl w:val="0"/>
                <w:numId w:val="600"/>
              </w:numPr>
              <w:contextualSpacing/>
              <w:rPr>
                <w:rFonts w:ascii="Skeena" w:eastAsia="Calibri" w:hAnsi="Skeena" w:cs="Arial"/>
                <w:b/>
                <w:bCs/>
                <w:sz w:val="22"/>
                <w:szCs w:val="22"/>
              </w:rPr>
            </w:pPr>
            <w:r w:rsidRPr="009128AD">
              <w:rPr>
                <w:rFonts w:ascii="Skeena" w:eastAsia="Calibri" w:hAnsi="Skeena" w:cs="Arial"/>
                <w:sz w:val="22"/>
                <w:szCs w:val="22"/>
              </w:rPr>
              <w:t>Do not ask for additional cancelled checks or other paper verification.</w:t>
            </w:r>
          </w:p>
          <w:p w14:paraId="71E2CB74" w14:textId="77777777" w:rsidR="00037B0C" w:rsidRPr="009128AD" w:rsidRDefault="00037B0C" w:rsidP="005F0F8E">
            <w:pPr>
              <w:widowControl w:val="0"/>
              <w:numPr>
                <w:ilvl w:val="0"/>
                <w:numId w:val="600"/>
              </w:numPr>
              <w:contextualSpacing/>
              <w:rPr>
                <w:rFonts w:ascii="Skeena" w:eastAsia="Calibri" w:hAnsi="Skeena" w:cs="Arial"/>
                <w:b/>
                <w:sz w:val="22"/>
                <w:szCs w:val="22"/>
              </w:rPr>
            </w:pPr>
            <w:r w:rsidRPr="009128AD">
              <w:rPr>
                <w:rFonts w:ascii="Skeena" w:eastAsia="Calibri" w:hAnsi="Skeena" w:cs="Arial"/>
                <w:sz w:val="22"/>
                <w:szCs w:val="22"/>
              </w:rPr>
              <w:t xml:space="preserve">If a reasonable explanation is not provided, the payment or withdrawal must be counted as a transfer of assets. </w:t>
            </w:r>
          </w:p>
          <w:p w14:paraId="24A41BA6" w14:textId="77777777" w:rsidR="00037B0C" w:rsidRPr="009128AD" w:rsidRDefault="00037B0C" w:rsidP="005F0F8E">
            <w:pPr>
              <w:widowControl w:val="0"/>
              <w:numPr>
                <w:ilvl w:val="0"/>
                <w:numId w:val="600"/>
              </w:numPr>
              <w:contextualSpacing/>
              <w:rPr>
                <w:rFonts w:ascii="Skeena" w:eastAsia="Calibri" w:hAnsi="Skeena" w:cs="Arial"/>
                <w:b/>
                <w:bCs/>
                <w:sz w:val="22"/>
                <w:szCs w:val="22"/>
              </w:rPr>
            </w:pPr>
            <w:r w:rsidRPr="009128AD">
              <w:rPr>
                <w:rFonts w:ascii="Skeena" w:eastAsia="Calibri" w:hAnsi="Skeena" w:cs="Arial"/>
                <w:sz w:val="22"/>
                <w:szCs w:val="22"/>
              </w:rPr>
              <w:t>Continue with the eligibility determination</w:t>
            </w:r>
          </w:p>
          <w:bookmarkEnd w:id="2791"/>
          <w:p w14:paraId="46C5888B" w14:textId="77777777" w:rsidR="00037B0C" w:rsidRPr="009128AD" w:rsidRDefault="00037B0C" w:rsidP="009B11F1">
            <w:pPr>
              <w:widowControl w:val="0"/>
              <w:rPr>
                <w:rFonts w:ascii="Skeena" w:hAnsi="Skeena" w:cs="Arial"/>
                <w:b/>
                <w:sz w:val="22"/>
                <w:szCs w:val="22"/>
              </w:rPr>
            </w:pPr>
          </w:p>
          <w:p w14:paraId="23142326" w14:textId="77777777" w:rsidR="00037B0C" w:rsidRPr="009128AD" w:rsidRDefault="00037B0C" w:rsidP="009B11F1">
            <w:pPr>
              <w:widowControl w:val="0"/>
              <w:rPr>
                <w:rFonts w:ascii="Skeena" w:hAnsi="Skeena" w:cs="Arial"/>
                <w:bCs/>
                <w:sz w:val="22"/>
                <w:szCs w:val="22"/>
              </w:rPr>
            </w:pPr>
            <w:r w:rsidRPr="009128AD">
              <w:rPr>
                <w:rFonts w:ascii="Skeena" w:hAnsi="Skeena" w:cs="Arial"/>
                <w:bCs/>
                <w:sz w:val="22"/>
                <w:szCs w:val="22"/>
              </w:rPr>
              <w:t>For total monthly withdrawals or payments that exceed the applicant/beneficiary’s monthly income by more than $1200 (or $2400 for a couple):</w:t>
            </w:r>
          </w:p>
          <w:p w14:paraId="56953CCC" w14:textId="77777777" w:rsidR="00037B0C" w:rsidRPr="009128AD" w:rsidRDefault="00037B0C" w:rsidP="005F0F8E">
            <w:pPr>
              <w:widowControl w:val="0"/>
              <w:numPr>
                <w:ilvl w:val="0"/>
                <w:numId w:val="600"/>
              </w:numPr>
              <w:contextualSpacing/>
              <w:rPr>
                <w:rFonts w:ascii="Skeena" w:eastAsia="Calibri" w:hAnsi="Skeena" w:cs="Arial"/>
                <w:bCs/>
                <w:sz w:val="22"/>
                <w:szCs w:val="22"/>
              </w:rPr>
            </w:pPr>
            <w:r w:rsidRPr="009128AD">
              <w:rPr>
                <w:rFonts w:ascii="Skeena" w:eastAsia="Calibri" w:hAnsi="Skeena" w:cs="Arial"/>
                <w:bCs/>
                <w:sz w:val="22"/>
                <w:szCs w:val="22"/>
              </w:rPr>
              <w:t>Request verification to determine if a sanctionable transfer occurred.</w:t>
            </w:r>
          </w:p>
          <w:p w14:paraId="364A4FB4" w14:textId="77777777" w:rsidR="00037B0C" w:rsidRPr="009128AD" w:rsidRDefault="00037B0C" w:rsidP="005F0F8E">
            <w:pPr>
              <w:widowControl w:val="0"/>
              <w:numPr>
                <w:ilvl w:val="0"/>
                <w:numId w:val="600"/>
              </w:numPr>
              <w:contextualSpacing/>
              <w:rPr>
                <w:rFonts w:ascii="Skeena" w:eastAsia="Calibri" w:hAnsi="Skeena" w:cs="Arial"/>
                <w:b/>
                <w:sz w:val="22"/>
                <w:szCs w:val="22"/>
              </w:rPr>
            </w:pPr>
            <w:r w:rsidRPr="009128AD">
              <w:rPr>
                <w:rFonts w:ascii="Skeena" w:eastAsia="Calibri" w:hAnsi="Skeena" w:cs="Arial"/>
                <w:sz w:val="22"/>
                <w:szCs w:val="22"/>
              </w:rPr>
              <w:t>If the requested information does not provide sufficient verification to determine if a sanctionable transfer occurred, request additional verification</w:t>
            </w:r>
          </w:p>
          <w:p w14:paraId="5BE06DF4" w14:textId="77777777" w:rsidR="00037B0C" w:rsidRPr="009128AD" w:rsidRDefault="00037B0C" w:rsidP="009B11F1">
            <w:pPr>
              <w:widowControl w:val="0"/>
              <w:ind w:left="720"/>
              <w:contextualSpacing/>
              <w:rPr>
                <w:rFonts w:ascii="Skeena" w:eastAsia="Calibri" w:hAnsi="Skeena" w:cs="Arial"/>
                <w:b/>
                <w:sz w:val="22"/>
                <w:szCs w:val="22"/>
              </w:rPr>
            </w:pPr>
            <w:r w:rsidRPr="009128AD">
              <w:rPr>
                <w:rFonts w:ascii="Skeena" w:eastAsia="Calibri" w:hAnsi="Skeena" w:cs="Arial"/>
                <w:sz w:val="22"/>
                <w:szCs w:val="22"/>
              </w:rPr>
              <w:t>Example: Receipts, cancelled checks, statement from the provider(s) of services, etc.</w:t>
            </w:r>
          </w:p>
          <w:p w14:paraId="4BE70102" w14:textId="77777777" w:rsidR="00037B0C" w:rsidRPr="009128AD" w:rsidRDefault="00037B0C" w:rsidP="005F0F8E">
            <w:pPr>
              <w:widowControl w:val="0"/>
              <w:numPr>
                <w:ilvl w:val="0"/>
                <w:numId w:val="600"/>
              </w:numPr>
              <w:contextualSpacing/>
              <w:rPr>
                <w:rFonts w:ascii="Skeena" w:eastAsia="Calibri" w:hAnsi="Skeena" w:cs="Arial"/>
                <w:b/>
                <w:sz w:val="22"/>
                <w:szCs w:val="22"/>
              </w:rPr>
            </w:pPr>
            <w:r w:rsidRPr="009128AD">
              <w:rPr>
                <w:rFonts w:ascii="Skeena" w:eastAsia="Calibri" w:hAnsi="Skeena" w:cs="Arial"/>
                <w:sz w:val="22"/>
                <w:szCs w:val="22"/>
              </w:rPr>
              <w:t xml:space="preserve">If documentation is not provided, the payment or withdrawal must be counted as a transfer of assets. </w:t>
            </w:r>
          </w:p>
          <w:p w14:paraId="781E7B9F" w14:textId="77777777" w:rsidR="00037B0C" w:rsidRPr="009128AD" w:rsidRDefault="00037B0C" w:rsidP="009B11F1">
            <w:pPr>
              <w:widowControl w:val="0"/>
              <w:contextualSpacing/>
              <w:rPr>
                <w:rFonts w:ascii="Skeena" w:eastAsia="Calibri" w:hAnsi="Skeena" w:cs="Arial"/>
                <w:sz w:val="22"/>
                <w:szCs w:val="22"/>
              </w:rPr>
            </w:pPr>
          </w:p>
          <w:p w14:paraId="4479710E" w14:textId="77777777" w:rsidR="00037B0C" w:rsidRPr="009128AD" w:rsidRDefault="00037B0C" w:rsidP="009B11F1">
            <w:pPr>
              <w:widowControl w:val="0"/>
              <w:contextualSpacing/>
              <w:rPr>
                <w:rFonts w:ascii="Skeena" w:eastAsia="Calibri" w:hAnsi="Skeena" w:cs="Arial"/>
                <w:sz w:val="22"/>
                <w:szCs w:val="22"/>
              </w:rPr>
            </w:pPr>
            <w:r w:rsidRPr="009128AD">
              <w:rPr>
                <w:rFonts w:ascii="Skeena" w:eastAsia="Calibri" w:hAnsi="Skeena" w:cs="Arial"/>
                <w:b/>
                <w:sz w:val="22"/>
                <w:szCs w:val="22"/>
              </w:rPr>
              <w:t xml:space="preserve">Examples of verification(s) of payments or withdrawals that are not considered a </w:t>
            </w:r>
            <w:r w:rsidRPr="009128AD">
              <w:rPr>
                <w:rFonts w:ascii="Skeena" w:eastAsia="Calibri" w:hAnsi="Skeena" w:cs="Arial"/>
                <w:b/>
                <w:sz w:val="22"/>
                <w:szCs w:val="22"/>
              </w:rPr>
              <w:lastRenderedPageBreak/>
              <w:t>sanctionable transfer of assets</w:t>
            </w:r>
            <w:r w:rsidRPr="009128AD">
              <w:rPr>
                <w:rFonts w:ascii="Skeena" w:eastAsia="Calibri" w:hAnsi="Skeena" w:cs="Arial"/>
                <w:sz w:val="22"/>
                <w:szCs w:val="22"/>
              </w:rPr>
              <w:t xml:space="preserve"> include but are not limited to home repairs, doctor / hospital bills, other bills, church donations, adult personal care/sitter fees. </w:t>
            </w:r>
          </w:p>
          <w:p w14:paraId="01F30E51" w14:textId="77777777" w:rsidR="00037B0C" w:rsidRPr="009128AD" w:rsidRDefault="00037B0C" w:rsidP="009B11F1">
            <w:pPr>
              <w:widowControl w:val="0"/>
              <w:contextualSpacing/>
              <w:rPr>
                <w:rFonts w:ascii="Skeena" w:eastAsia="Calibri" w:hAnsi="Skeena" w:cs="Arial"/>
                <w:color w:val="000000"/>
                <w:sz w:val="22"/>
                <w:szCs w:val="22"/>
              </w:rPr>
            </w:pPr>
          </w:p>
          <w:p w14:paraId="6478DFF0" w14:textId="77777777" w:rsidR="00037B0C" w:rsidRPr="009128AD" w:rsidRDefault="00037B0C" w:rsidP="009B11F1">
            <w:pPr>
              <w:widowControl w:val="0"/>
              <w:contextualSpacing/>
              <w:rPr>
                <w:rFonts w:ascii="Skeena" w:eastAsia="Calibri" w:hAnsi="Skeena" w:cs="Arial"/>
                <w:color w:val="000000"/>
                <w:sz w:val="22"/>
                <w:szCs w:val="22"/>
              </w:rPr>
            </w:pPr>
            <w:r w:rsidRPr="009128AD">
              <w:rPr>
                <w:rFonts w:ascii="Skeena" w:eastAsia="Calibri" w:hAnsi="Skeena" w:cs="Arial"/>
                <w:b/>
                <w:color w:val="000000"/>
                <w:sz w:val="22"/>
                <w:szCs w:val="22"/>
              </w:rPr>
              <w:t>Examples payments or withdrawals</w:t>
            </w:r>
            <w:r w:rsidRPr="00401466">
              <w:rPr>
                <w:rFonts w:ascii="Skeena" w:eastAsia="Calibri" w:hAnsi="Skeena" w:cs="Arial"/>
                <w:b/>
                <w:sz w:val="22"/>
                <w:szCs w:val="22"/>
              </w:rPr>
              <w:t xml:space="preserve"> </w:t>
            </w:r>
            <w:r w:rsidRPr="009128AD">
              <w:rPr>
                <w:rFonts w:ascii="Skeena" w:eastAsia="Calibri" w:hAnsi="Skeena" w:cs="Arial"/>
                <w:b/>
                <w:color w:val="000000"/>
                <w:sz w:val="22"/>
                <w:szCs w:val="22"/>
              </w:rPr>
              <w:t xml:space="preserve">that need to be </w:t>
            </w:r>
            <w:r w:rsidRPr="009128AD">
              <w:rPr>
                <w:rFonts w:ascii="Skeena" w:eastAsia="Calibri" w:hAnsi="Skeena" w:cs="Arial"/>
                <w:b/>
                <w:sz w:val="22"/>
                <w:szCs w:val="22"/>
              </w:rPr>
              <w:t>clarified</w:t>
            </w:r>
            <w:r w:rsidRPr="009128AD">
              <w:rPr>
                <w:rFonts w:ascii="Skeena" w:eastAsia="Calibri" w:hAnsi="Skeena" w:cs="Arial"/>
                <w:sz w:val="22"/>
                <w:szCs w:val="22"/>
              </w:rPr>
              <w:t xml:space="preserve"> as they could be considered a sanctionable transfer of assets, include but are not limited to giving gifts or money to </w:t>
            </w:r>
            <w:r w:rsidRPr="009128AD">
              <w:rPr>
                <w:rFonts w:ascii="Skeena" w:eastAsia="Calibri" w:hAnsi="Skeena" w:cs="Arial"/>
                <w:color w:val="000000"/>
                <w:sz w:val="22"/>
                <w:szCs w:val="22"/>
              </w:rPr>
              <w:t xml:space="preserve">children or grandchildren, purchasing an annuity, receiving a promissory note, or property agreement. </w:t>
            </w:r>
          </w:p>
          <w:p w14:paraId="0C33E1F8" w14:textId="77777777" w:rsidR="00037B0C" w:rsidRPr="009128AD" w:rsidRDefault="00037B0C" w:rsidP="009B11F1">
            <w:pPr>
              <w:widowControl w:val="0"/>
              <w:ind w:left="1080"/>
              <w:contextualSpacing/>
              <w:rPr>
                <w:rFonts w:ascii="Skeena" w:eastAsia="Calibri" w:hAnsi="Skeena" w:cs="Arial"/>
                <w:sz w:val="22"/>
                <w:szCs w:val="22"/>
              </w:rPr>
            </w:pPr>
          </w:p>
          <w:p w14:paraId="25526A62" w14:textId="77777777" w:rsidR="004A6491" w:rsidRPr="004A6491" w:rsidRDefault="00037B0C" w:rsidP="009B11F1">
            <w:pPr>
              <w:widowControl w:val="0"/>
              <w:ind w:left="693" w:hanging="693"/>
              <w:jc w:val="both"/>
              <w:rPr>
                <w:rFonts w:ascii="Skeena" w:hAnsi="Skeena" w:cs="Arial"/>
                <w:b/>
                <w:bCs/>
                <w:sz w:val="22"/>
                <w:szCs w:val="22"/>
              </w:rPr>
            </w:pPr>
            <w:r w:rsidRPr="004A6491">
              <w:rPr>
                <w:rFonts w:ascii="Skeena" w:hAnsi="Skeena" w:cs="Arial"/>
                <w:b/>
                <w:bCs/>
                <w:sz w:val="22"/>
                <w:szCs w:val="22"/>
              </w:rPr>
              <w:t>Note</w:t>
            </w:r>
          </w:p>
          <w:p w14:paraId="24E39955" w14:textId="7BF5159A" w:rsidR="00037B0C" w:rsidRPr="009128AD" w:rsidRDefault="00037B0C" w:rsidP="004A6491">
            <w:pPr>
              <w:widowControl w:val="0"/>
              <w:jc w:val="both"/>
              <w:rPr>
                <w:rFonts w:ascii="Skeena" w:hAnsi="Skeena" w:cs="Arial"/>
                <w:sz w:val="22"/>
                <w:szCs w:val="22"/>
              </w:rPr>
            </w:pPr>
            <w:r w:rsidRPr="009128AD">
              <w:rPr>
                <w:rFonts w:ascii="Skeena" w:hAnsi="Skeena" w:cs="Arial"/>
                <w:sz w:val="22"/>
                <w:szCs w:val="22"/>
              </w:rPr>
              <w:t>Annuities, property agreements, or promissory notes must be submitted to the Division of Policy and Process via a Service Manager ticket.</w:t>
            </w:r>
          </w:p>
        </w:tc>
      </w:tr>
      <w:tr w:rsidR="00037B0C" w:rsidRPr="009128AD" w14:paraId="1C435AB1" w14:textId="77777777" w:rsidTr="009B11F1">
        <w:tc>
          <w:tcPr>
            <w:tcW w:w="5000" w:type="pct"/>
          </w:tcPr>
          <w:p w14:paraId="62B3E24B" w14:textId="77777777" w:rsidR="00037B0C" w:rsidRPr="009128AD" w:rsidRDefault="00037B0C" w:rsidP="009B11F1">
            <w:pPr>
              <w:widowControl w:val="0"/>
              <w:rPr>
                <w:rFonts w:ascii="Skeena" w:hAnsi="Skeena" w:cs="Arial"/>
                <w:b/>
                <w:color w:val="000000"/>
                <w:sz w:val="22"/>
                <w:szCs w:val="22"/>
              </w:rPr>
            </w:pPr>
            <w:r w:rsidRPr="009128AD">
              <w:rPr>
                <w:rFonts w:ascii="Skeena" w:hAnsi="Skeena" w:cs="Arial"/>
                <w:b/>
                <w:color w:val="000000"/>
                <w:sz w:val="22"/>
                <w:szCs w:val="22"/>
              </w:rPr>
              <w:lastRenderedPageBreak/>
              <w:t>For New Applications</w:t>
            </w:r>
          </w:p>
          <w:p w14:paraId="1E64CE19" w14:textId="4064EC84" w:rsidR="00037B0C" w:rsidRPr="009128AD" w:rsidRDefault="00037B0C" w:rsidP="004A6491">
            <w:pPr>
              <w:widowControl w:val="0"/>
              <w:rPr>
                <w:rFonts w:ascii="Skeena" w:hAnsi="Skeena" w:cs="Arial"/>
                <w:b/>
                <w:bCs/>
                <w:sz w:val="22"/>
                <w:szCs w:val="22"/>
              </w:rPr>
            </w:pPr>
            <w:r w:rsidRPr="009128AD">
              <w:rPr>
                <w:rFonts w:ascii="Skeena" w:hAnsi="Skeena" w:cs="Arial"/>
                <w:sz w:val="22"/>
                <w:szCs w:val="22"/>
              </w:rPr>
              <w:t>Determine if the applicant has included any bank statements with the application. If the current month and the three months prior to the month of application are included, evaluate for any potential transfers. An AVS request is created but it is not necessary to wait for the responses to be returned unless a potential transfer is indicated. If no statements are included with the application, do not request the statements from the applicant. Create an Asset Verification System (AVS) request for the 60-month look-back period. Adjust the dates as necessary based on any history that may already be in record.</w:t>
            </w:r>
          </w:p>
        </w:tc>
      </w:tr>
      <w:tr w:rsidR="00037B0C" w:rsidRPr="009128AD" w14:paraId="00EB53B7" w14:textId="77777777" w:rsidTr="009B11F1">
        <w:tc>
          <w:tcPr>
            <w:tcW w:w="5000" w:type="pct"/>
          </w:tcPr>
          <w:p w14:paraId="5EFB0853" w14:textId="77777777" w:rsidR="00037B0C" w:rsidRPr="009128AD" w:rsidRDefault="00037B0C" w:rsidP="009B11F1">
            <w:pPr>
              <w:widowControl w:val="0"/>
              <w:rPr>
                <w:rFonts w:ascii="Skeena" w:hAnsi="Skeena" w:cs="Arial"/>
                <w:b/>
                <w:color w:val="000000"/>
                <w:sz w:val="22"/>
                <w:szCs w:val="22"/>
              </w:rPr>
            </w:pPr>
            <w:r w:rsidRPr="009128AD">
              <w:rPr>
                <w:rFonts w:ascii="Skeena" w:hAnsi="Skeena" w:cs="Arial"/>
                <w:b/>
                <w:color w:val="000000"/>
                <w:sz w:val="22"/>
                <w:szCs w:val="22"/>
              </w:rPr>
              <w:t>For Current or Past Beneficiaries</w:t>
            </w:r>
          </w:p>
          <w:p w14:paraId="142E2F77" w14:textId="77777777" w:rsidR="00037B0C" w:rsidRPr="009128AD" w:rsidRDefault="00037B0C" w:rsidP="009B11F1">
            <w:pPr>
              <w:widowControl w:val="0"/>
              <w:jc w:val="both"/>
              <w:rPr>
                <w:rFonts w:ascii="Skeena" w:hAnsi="Skeena" w:cs="Arial"/>
                <w:sz w:val="22"/>
                <w:szCs w:val="22"/>
              </w:rPr>
            </w:pPr>
            <w:r w:rsidRPr="009128AD">
              <w:rPr>
                <w:rFonts w:ascii="Skeena" w:hAnsi="Skeena" w:cs="Arial"/>
                <w:sz w:val="22"/>
                <w:szCs w:val="22"/>
              </w:rPr>
              <w:t>If the beneficiary is currently eligible or has been eligible in an SSI-related category which required a resource determination, a 60-month look-back for bank accounts must still be conducted.</w:t>
            </w:r>
          </w:p>
          <w:p w14:paraId="4ADFABBE" w14:textId="77777777" w:rsidR="00037B0C" w:rsidRPr="009128AD" w:rsidRDefault="00037B0C" w:rsidP="005F0F8E">
            <w:pPr>
              <w:widowControl w:val="0"/>
              <w:numPr>
                <w:ilvl w:val="0"/>
                <w:numId w:val="547"/>
              </w:numPr>
              <w:contextualSpacing/>
              <w:jc w:val="both"/>
              <w:rPr>
                <w:rFonts w:ascii="Skeena" w:eastAsia="Calibri" w:hAnsi="Skeena" w:cs="Arial"/>
                <w:sz w:val="22"/>
                <w:szCs w:val="22"/>
              </w:rPr>
            </w:pPr>
            <w:r w:rsidRPr="009128AD">
              <w:rPr>
                <w:rFonts w:ascii="Skeena" w:eastAsia="Calibri" w:hAnsi="Skeena" w:cs="Arial"/>
                <w:sz w:val="22"/>
                <w:szCs w:val="22"/>
              </w:rPr>
              <w:t>Base the time of the look-back on the date of the request/application for HCBS or nursing home services</w:t>
            </w:r>
          </w:p>
          <w:p w14:paraId="01CC64C1" w14:textId="77777777" w:rsidR="00037B0C" w:rsidRPr="009128AD" w:rsidRDefault="00037B0C" w:rsidP="005F0F8E">
            <w:pPr>
              <w:widowControl w:val="0"/>
              <w:numPr>
                <w:ilvl w:val="0"/>
                <w:numId w:val="547"/>
              </w:numPr>
              <w:contextualSpacing/>
              <w:jc w:val="both"/>
              <w:rPr>
                <w:rFonts w:ascii="Skeena" w:eastAsia="Calibri" w:hAnsi="Skeena" w:cs="Arial"/>
                <w:sz w:val="22"/>
                <w:szCs w:val="22"/>
              </w:rPr>
            </w:pPr>
            <w:r w:rsidRPr="009128AD">
              <w:rPr>
                <w:rFonts w:ascii="Skeena" w:eastAsia="Calibri" w:hAnsi="Skeena" w:cs="Arial"/>
                <w:sz w:val="22"/>
                <w:szCs w:val="22"/>
              </w:rPr>
              <w:t>Identify and use what bank/financial information is already available in the case history.</w:t>
            </w:r>
          </w:p>
          <w:p w14:paraId="1941F397" w14:textId="77777777" w:rsidR="00037B0C" w:rsidRPr="009128AD" w:rsidRDefault="00037B0C" w:rsidP="005F0F8E">
            <w:pPr>
              <w:widowControl w:val="0"/>
              <w:numPr>
                <w:ilvl w:val="1"/>
                <w:numId w:val="547"/>
              </w:numPr>
              <w:ind w:left="1080"/>
              <w:contextualSpacing/>
              <w:jc w:val="both"/>
              <w:rPr>
                <w:rFonts w:ascii="Skeena" w:eastAsia="Calibri" w:hAnsi="Skeena" w:cs="Arial"/>
                <w:sz w:val="22"/>
                <w:szCs w:val="22"/>
              </w:rPr>
            </w:pPr>
            <w:r w:rsidRPr="009128AD">
              <w:rPr>
                <w:rFonts w:ascii="Skeena" w:eastAsia="Calibri" w:hAnsi="Skeena" w:cs="Arial"/>
                <w:sz w:val="22"/>
                <w:szCs w:val="22"/>
              </w:rPr>
              <w:t>Verify the current account balance by collateral call or by creating a request through the Asset Verification System (AVS). Do not ask for bank statements from the applicant</w:t>
            </w:r>
          </w:p>
          <w:p w14:paraId="122AB988" w14:textId="77777777" w:rsidR="00037B0C" w:rsidRPr="009128AD" w:rsidRDefault="00037B0C" w:rsidP="005F0F8E">
            <w:pPr>
              <w:widowControl w:val="0"/>
              <w:numPr>
                <w:ilvl w:val="0"/>
                <w:numId w:val="547"/>
              </w:numPr>
              <w:contextualSpacing/>
              <w:jc w:val="both"/>
              <w:rPr>
                <w:rFonts w:ascii="Skeena" w:eastAsia="Calibri" w:hAnsi="Skeena" w:cs="Arial"/>
                <w:sz w:val="22"/>
                <w:szCs w:val="22"/>
              </w:rPr>
            </w:pPr>
            <w:r w:rsidRPr="009128AD">
              <w:rPr>
                <w:rFonts w:ascii="Skeena" w:eastAsia="Calibri" w:hAnsi="Skeena" w:cs="Arial"/>
                <w:sz w:val="22"/>
                <w:szCs w:val="22"/>
              </w:rPr>
              <w:t>Conduct a property search</w:t>
            </w:r>
          </w:p>
          <w:p w14:paraId="0C1C6070" w14:textId="77777777" w:rsidR="00037B0C" w:rsidRPr="009128AD" w:rsidRDefault="00037B0C" w:rsidP="005F0F8E">
            <w:pPr>
              <w:widowControl w:val="0"/>
              <w:numPr>
                <w:ilvl w:val="0"/>
                <w:numId w:val="547"/>
              </w:numPr>
              <w:contextualSpacing/>
              <w:jc w:val="both"/>
              <w:rPr>
                <w:rFonts w:ascii="Skeena" w:eastAsia="Calibri" w:hAnsi="Skeena" w:cs="Arial"/>
                <w:sz w:val="22"/>
                <w:szCs w:val="22"/>
              </w:rPr>
            </w:pPr>
            <w:r w:rsidRPr="009128AD">
              <w:rPr>
                <w:rFonts w:ascii="Skeena" w:eastAsia="Calibri" w:hAnsi="Skeena" w:cs="Arial"/>
                <w:sz w:val="22"/>
                <w:szCs w:val="22"/>
              </w:rPr>
              <w:t>Evaluate other resources</w:t>
            </w:r>
          </w:p>
          <w:p w14:paraId="37AC6DD9" w14:textId="77777777" w:rsidR="00037B0C" w:rsidRPr="009128AD" w:rsidRDefault="00037B0C" w:rsidP="005F0F8E">
            <w:pPr>
              <w:widowControl w:val="0"/>
              <w:numPr>
                <w:ilvl w:val="0"/>
                <w:numId w:val="547"/>
              </w:numPr>
              <w:contextualSpacing/>
              <w:jc w:val="both"/>
              <w:rPr>
                <w:rFonts w:ascii="Skeena" w:eastAsia="Calibri" w:hAnsi="Skeena" w:cs="Arial"/>
                <w:sz w:val="22"/>
                <w:szCs w:val="22"/>
              </w:rPr>
            </w:pPr>
            <w:r w:rsidRPr="009128AD">
              <w:rPr>
                <w:rFonts w:ascii="Skeena" w:eastAsia="Calibri" w:hAnsi="Skeena" w:cs="Arial"/>
                <w:sz w:val="22"/>
                <w:szCs w:val="22"/>
              </w:rPr>
              <w:t>Contact the applicant to clarify any potential transfers and request documentation if needed</w:t>
            </w:r>
          </w:p>
          <w:p w14:paraId="26D97F09" w14:textId="671EC65C" w:rsidR="00037B0C" w:rsidRPr="009128AD" w:rsidRDefault="00037B0C" w:rsidP="005F0F8E">
            <w:pPr>
              <w:widowControl w:val="0"/>
              <w:numPr>
                <w:ilvl w:val="0"/>
                <w:numId w:val="547"/>
              </w:numPr>
              <w:contextualSpacing/>
              <w:jc w:val="both"/>
              <w:rPr>
                <w:rFonts w:ascii="Skeena" w:hAnsi="Skeena" w:cs="Arial"/>
                <w:b/>
                <w:bCs/>
                <w:sz w:val="22"/>
                <w:szCs w:val="22"/>
              </w:rPr>
            </w:pPr>
            <w:r w:rsidRPr="004A6491">
              <w:rPr>
                <w:rFonts w:ascii="Skeena" w:eastAsia="Calibri" w:hAnsi="Skeena" w:cs="Arial"/>
                <w:sz w:val="22"/>
                <w:szCs w:val="22"/>
              </w:rPr>
              <w:t>Complete the look-back</w:t>
            </w:r>
          </w:p>
        </w:tc>
      </w:tr>
      <w:tr w:rsidR="00037B0C" w:rsidRPr="009128AD" w14:paraId="10B4BAE2" w14:textId="77777777" w:rsidTr="009B11F1">
        <w:tc>
          <w:tcPr>
            <w:tcW w:w="5000" w:type="pct"/>
          </w:tcPr>
          <w:p w14:paraId="5EF745FB" w14:textId="22AC9E00" w:rsidR="00037B0C" w:rsidRPr="009128AD" w:rsidRDefault="00037B0C" w:rsidP="009B11F1">
            <w:pPr>
              <w:widowControl w:val="0"/>
              <w:rPr>
                <w:rFonts w:ascii="Skeena" w:hAnsi="Skeena" w:cs="Arial"/>
                <w:b/>
                <w:sz w:val="22"/>
                <w:szCs w:val="22"/>
              </w:rPr>
            </w:pPr>
            <w:r w:rsidRPr="009128AD">
              <w:rPr>
                <w:rFonts w:ascii="Skeena" w:hAnsi="Skeena" w:cs="Arial"/>
                <w:b/>
                <w:sz w:val="22"/>
                <w:szCs w:val="22"/>
              </w:rPr>
              <w:t>Example 1</w:t>
            </w:r>
          </w:p>
          <w:p w14:paraId="4F44985C" w14:textId="77777777" w:rsidR="00037B0C" w:rsidRPr="009128AD" w:rsidRDefault="00037B0C" w:rsidP="009B11F1">
            <w:pPr>
              <w:widowControl w:val="0"/>
              <w:rPr>
                <w:rFonts w:ascii="Skeena" w:hAnsi="Skeena" w:cs="Arial"/>
                <w:sz w:val="22"/>
                <w:szCs w:val="22"/>
              </w:rPr>
            </w:pPr>
            <w:r w:rsidRPr="009128AD">
              <w:rPr>
                <w:rFonts w:ascii="Skeena" w:hAnsi="Skeena" w:cs="Arial"/>
                <w:sz w:val="22"/>
                <w:szCs w:val="22"/>
              </w:rPr>
              <w:t>A Medicaid beneficiary has been continuously eligible for more than 60 months (was eligible prior to the 5-yr look-back period), and is currently eligible:</w:t>
            </w:r>
          </w:p>
          <w:p w14:paraId="1595CF20" w14:textId="77777777" w:rsidR="00037B0C" w:rsidRPr="009128AD" w:rsidRDefault="00037B0C" w:rsidP="005F0F8E">
            <w:pPr>
              <w:widowControl w:val="0"/>
              <w:numPr>
                <w:ilvl w:val="0"/>
                <w:numId w:val="547"/>
              </w:numPr>
              <w:contextualSpacing/>
              <w:rPr>
                <w:rFonts w:ascii="Skeena" w:eastAsia="Calibri" w:hAnsi="Skeena" w:cs="Arial"/>
                <w:sz w:val="22"/>
                <w:szCs w:val="22"/>
              </w:rPr>
            </w:pPr>
            <w:r w:rsidRPr="009128AD">
              <w:rPr>
                <w:rFonts w:ascii="Skeena" w:eastAsia="Calibri" w:hAnsi="Skeena" w:cs="Arial"/>
                <w:sz w:val="22"/>
                <w:szCs w:val="22"/>
              </w:rPr>
              <w:t>Review the available bank statements from the case history</w:t>
            </w:r>
          </w:p>
          <w:p w14:paraId="2F37BFF7" w14:textId="77777777" w:rsidR="00037B0C" w:rsidRPr="009128AD" w:rsidRDefault="00037B0C" w:rsidP="005F0F8E">
            <w:pPr>
              <w:widowControl w:val="0"/>
              <w:numPr>
                <w:ilvl w:val="0"/>
                <w:numId w:val="547"/>
              </w:numPr>
              <w:contextualSpacing/>
              <w:rPr>
                <w:rFonts w:ascii="Skeena" w:eastAsia="Calibri" w:hAnsi="Skeena" w:cs="Arial"/>
                <w:sz w:val="22"/>
                <w:szCs w:val="22"/>
              </w:rPr>
            </w:pPr>
            <w:r w:rsidRPr="009128AD">
              <w:rPr>
                <w:rFonts w:ascii="Skeena" w:eastAsia="Calibri" w:hAnsi="Skeena" w:cs="Arial"/>
                <w:sz w:val="22"/>
                <w:szCs w:val="22"/>
              </w:rPr>
              <w:t>Verify the current balance by collateral call</w:t>
            </w:r>
          </w:p>
          <w:p w14:paraId="08CC2932" w14:textId="77777777" w:rsidR="00037B0C" w:rsidRPr="009128AD" w:rsidRDefault="00037B0C" w:rsidP="005F0F8E">
            <w:pPr>
              <w:widowControl w:val="0"/>
              <w:numPr>
                <w:ilvl w:val="1"/>
                <w:numId w:val="547"/>
              </w:numPr>
              <w:ind w:left="1080"/>
              <w:contextualSpacing/>
              <w:rPr>
                <w:rFonts w:ascii="Skeena" w:eastAsia="Calibri" w:hAnsi="Skeena" w:cs="Arial"/>
                <w:sz w:val="22"/>
                <w:szCs w:val="22"/>
              </w:rPr>
            </w:pPr>
            <w:r w:rsidRPr="009128AD">
              <w:rPr>
                <w:rFonts w:ascii="Skeena" w:eastAsia="Calibri" w:hAnsi="Skeena" w:cs="Arial"/>
                <w:sz w:val="22"/>
                <w:szCs w:val="22"/>
              </w:rPr>
              <w:t>If unable to verify by collateral call, create an AVS request</w:t>
            </w:r>
          </w:p>
          <w:p w14:paraId="1B551B10" w14:textId="77777777" w:rsidR="00037B0C" w:rsidRPr="009128AD" w:rsidRDefault="00037B0C" w:rsidP="005F0F8E">
            <w:pPr>
              <w:widowControl w:val="0"/>
              <w:numPr>
                <w:ilvl w:val="0"/>
                <w:numId w:val="547"/>
              </w:numPr>
              <w:contextualSpacing/>
              <w:rPr>
                <w:rFonts w:ascii="Skeena" w:eastAsia="Calibri" w:hAnsi="Skeena" w:cs="Arial"/>
                <w:sz w:val="22"/>
                <w:szCs w:val="22"/>
              </w:rPr>
            </w:pPr>
            <w:r w:rsidRPr="009128AD">
              <w:rPr>
                <w:rFonts w:ascii="Skeena" w:eastAsia="Calibri" w:hAnsi="Skeena" w:cs="Arial"/>
                <w:sz w:val="22"/>
                <w:szCs w:val="22"/>
              </w:rPr>
              <w:t>Evaluate other resources</w:t>
            </w:r>
          </w:p>
          <w:p w14:paraId="2AFBFB9F" w14:textId="77777777" w:rsidR="00037B0C" w:rsidRPr="009128AD" w:rsidRDefault="00037B0C" w:rsidP="005F0F8E">
            <w:pPr>
              <w:widowControl w:val="0"/>
              <w:numPr>
                <w:ilvl w:val="0"/>
                <w:numId w:val="547"/>
              </w:numPr>
              <w:contextualSpacing/>
              <w:rPr>
                <w:rFonts w:ascii="Skeena" w:eastAsia="Calibri" w:hAnsi="Skeena" w:cs="Arial"/>
                <w:sz w:val="22"/>
                <w:szCs w:val="22"/>
              </w:rPr>
            </w:pPr>
            <w:r w:rsidRPr="009128AD">
              <w:rPr>
                <w:rFonts w:ascii="Skeena" w:eastAsia="Calibri" w:hAnsi="Skeena" w:cs="Arial"/>
                <w:sz w:val="22"/>
                <w:szCs w:val="22"/>
              </w:rPr>
              <w:t>Conduct a property search</w:t>
            </w:r>
          </w:p>
          <w:p w14:paraId="1FF0CF31" w14:textId="77777777" w:rsidR="00037B0C" w:rsidRPr="009128AD" w:rsidRDefault="00037B0C" w:rsidP="005F0F8E">
            <w:pPr>
              <w:widowControl w:val="0"/>
              <w:numPr>
                <w:ilvl w:val="0"/>
                <w:numId w:val="547"/>
              </w:numPr>
              <w:contextualSpacing/>
              <w:rPr>
                <w:rFonts w:ascii="Skeena" w:eastAsia="Calibri" w:hAnsi="Skeena" w:cs="Arial"/>
                <w:sz w:val="22"/>
                <w:szCs w:val="22"/>
              </w:rPr>
            </w:pPr>
            <w:r w:rsidRPr="009128AD">
              <w:rPr>
                <w:rFonts w:ascii="Skeena" w:eastAsia="Calibri" w:hAnsi="Skeena" w:cs="Arial"/>
                <w:sz w:val="22"/>
                <w:szCs w:val="22"/>
              </w:rPr>
              <w:t>Contact the applicant to clarify any potential transfers and request documentation if needed</w:t>
            </w:r>
          </w:p>
          <w:p w14:paraId="744948C3" w14:textId="77777777" w:rsidR="00037B0C" w:rsidRPr="009128AD" w:rsidRDefault="00037B0C" w:rsidP="005F0F8E">
            <w:pPr>
              <w:widowControl w:val="0"/>
              <w:numPr>
                <w:ilvl w:val="0"/>
                <w:numId w:val="547"/>
              </w:numPr>
              <w:contextualSpacing/>
              <w:rPr>
                <w:rFonts w:ascii="Skeena" w:eastAsia="Calibri" w:hAnsi="Skeena" w:cs="Arial"/>
                <w:sz w:val="22"/>
                <w:szCs w:val="22"/>
              </w:rPr>
            </w:pPr>
            <w:r w:rsidRPr="009128AD">
              <w:rPr>
                <w:rFonts w:ascii="Skeena" w:eastAsia="Calibri" w:hAnsi="Skeena" w:cs="Arial"/>
                <w:sz w:val="22"/>
                <w:szCs w:val="22"/>
              </w:rPr>
              <w:t>Complete the look back</w:t>
            </w:r>
          </w:p>
          <w:p w14:paraId="3A79695C" w14:textId="77777777" w:rsidR="00037B0C" w:rsidRPr="009128AD" w:rsidRDefault="00037B0C" w:rsidP="009B11F1">
            <w:pPr>
              <w:widowControl w:val="0"/>
              <w:rPr>
                <w:rFonts w:ascii="Skeena" w:hAnsi="Skeena" w:cs="Arial"/>
                <w:sz w:val="22"/>
                <w:szCs w:val="22"/>
              </w:rPr>
            </w:pPr>
          </w:p>
          <w:p w14:paraId="5ECBC676" w14:textId="53363307" w:rsidR="00037B0C" w:rsidRPr="009128AD" w:rsidRDefault="00037B0C" w:rsidP="009B11F1">
            <w:pPr>
              <w:widowControl w:val="0"/>
              <w:rPr>
                <w:rFonts w:ascii="Skeena" w:hAnsi="Skeena" w:cs="Arial"/>
                <w:b/>
                <w:sz w:val="22"/>
                <w:szCs w:val="22"/>
              </w:rPr>
            </w:pPr>
            <w:r w:rsidRPr="009128AD">
              <w:rPr>
                <w:rFonts w:ascii="Skeena" w:hAnsi="Skeena" w:cs="Arial"/>
                <w:b/>
                <w:sz w:val="22"/>
                <w:szCs w:val="22"/>
              </w:rPr>
              <w:t>Example 2</w:t>
            </w:r>
          </w:p>
          <w:p w14:paraId="4A89871D" w14:textId="77777777" w:rsidR="00037B0C" w:rsidRPr="009128AD" w:rsidRDefault="00037B0C" w:rsidP="009B11F1">
            <w:pPr>
              <w:widowControl w:val="0"/>
              <w:rPr>
                <w:rFonts w:ascii="Skeena" w:hAnsi="Skeena" w:cs="Arial"/>
                <w:sz w:val="22"/>
                <w:szCs w:val="22"/>
              </w:rPr>
            </w:pPr>
            <w:r w:rsidRPr="009128AD">
              <w:rPr>
                <w:rFonts w:ascii="Skeena" w:hAnsi="Skeena" w:cs="Arial"/>
                <w:sz w:val="22"/>
                <w:szCs w:val="22"/>
              </w:rPr>
              <w:t>A Medicaid beneficiary was eligible 60 months ago, is currently eligible but lost eligibility for a brief period due to a change in income</w:t>
            </w:r>
          </w:p>
          <w:p w14:paraId="1911531B" w14:textId="77777777" w:rsidR="00037B0C" w:rsidRPr="009128AD" w:rsidRDefault="00037B0C" w:rsidP="005F0F8E">
            <w:pPr>
              <w:widowControl w:val="0"/>
              <w:numPr>
                <w:ilvl w:val="0"/>
                <w:numId w:val="547"/>
              </w:numPr>
              <w:contextualSpacing/>
              <w:rPr>
                <w:rFonts w:ascii="Skeena" w:eastAsia="Calibri" w:hAnsi="Skeena" w:cs="Arial"/>
                <w:sz w:val="22"/>
                <w:szCs w:val="22"/>
              </w:rPr>
            </w:pPr>
            <w:r w:rsidRPr="009128AD">
              <w:rPr>
                <w:rFonts w:ascii="Skeena" w:eastAsia="Calibri" w:hAnsi="Skeena" w:cs="Arial"/>
                <w:sz w:val="22"/>
                <w:szCs w:val="22"/>
              </w:rPr>
              <w:lastRenderedPageBreak/>
              <w:t>Review available bank statements from the case history</w:t>
            </w:r>
          </w:p>
          <w:p w14:paraId="48ADF80B" w14:textId="77777777" w:rsidR="00037B0C" w:rsidRPr="009128AD" w:rsidRDefault="00037B0C" w:rsidP="005F0F8E">
            <w:pPr>
              <w:widowControl w:val="0"/>
              <w:numPr>
                <w:ilvl w:val="0"/>
                <w:numId w:val="547"/>
              </w:numPr>
              <w:contextualSpacing/>
              <w:rPr>
                <w:rFonts w:ascii="Skeena" w:eastAsia="Calibri" w:hAnsi="Skeena" w:cs="Arial"/>
                <w:sz w:val="22"/>
                <w:szCs w:val="22"/>
              </w:rPr>
            </w:pPr>
            <w:r w:rsidRPr="009128AD">
              <w:rPr>
                <w:rFonts w:ascii="Skeena" w:eastAsia="Calibri" w:hAnsi="Skeena" w:cs="Arial"/>
                <w:sz w:val="22"/>
                <w:szCs w:val="22"/>
              </w:rPr>
              <w:t>Verify the current balance by collateral call</w:t>
            </w:r>
          </w:p>
          <w:p w14:paraId="5511918A" w14:textId="77777777" w:rsidR="00037B0C" w:rsidRPr="009128AD" w:rsidRDefault="00037B0C" w:rsidP="005F0F8E">
            <w:pPr>
              <w:widowControl w:val="0"/>
              <w:numPr>
                <w:ilvl w:val="1"/>
                <w:numId w:val="547"/>
              </w:numPr>
              <w:ind w:left="1080"/>
              <w:contextualSpacing/>
              <w:rPr>
                <w:rFonts w:ascii="Skeena" w:eastAsia="Calibri" w:hAnsi="Skeena" w:cs="Arial"/>
                <w:sz w:val="22"/>
                <w:szCs w:val="22"/>
              </w:rPr>
            </w:pPr>
            <w:r w:rsidRPr="009128AD">
              <w:rPr>
                <w:rFonts w:ascii="Skeena" w:eastAsia="Calibri" w:hAnsi="Skeena" w:cs="Arial"/>
                <w:sz w:val="22"/>
                <w:szCs w:val="22"/>
              </w:rPr>
              <w:t>If unable to verify by collateral call, create an AVS request</w:t>
            </w:r>
          </w:p>
          <w:p w14:paraId="1E094948" w14:textId="77777777" w:rsidR="00037B0C" w:rsidRPr="009128AD" w:rsidRDefault="00037B0C" w:rsidP="005F0F8E">
            <w:pPr>
              <w:widowControl w:val="0"/>
              <w:numPr>
                <w:ilvl w:val="0"/>
                <w:numId w:val="547"/>
              </w:numPr>
              <w:contextualSpacing/>
              <w:rPr>
                <w:rFonts w:ascii="Skeena" w:eastAsia="Calibri" w:hAnsi="Skeena" w:cs="Arial"/>
                <w:sz w:val="22"/>
                <w:szCs w:val="22"/>
              </w:rPr>
            </w:pPr>
            <w:r w:rsidRPr="009128AD">
              <w:rPr>
                <w:rFonts w:ascii="Skeena" w:eastAsia="Calibri" w:hAnsi="Skeena" w:cs="Arial"/>
                <w:sz w:val="22"/>
                <w:szCs w:val="22"/>
              </w:rPr>
              <w:t>Conduct the property search</w:t>
            </w:r>
          </w:p>
          <w:p w14:paraId="654D0314" w14:textId="77777777" w:rsidR="00037B0C" w:rsidRPr="009128AD" w:rsidRDefault="00037B0C" w:rsidP="005F0F8E">
            <w:pPr>
              <w:widowControl w:val="0"/>
              <w:numPr>
                <w:ilvl w:val="0"/>
                <w:numId w:val="547"/>
              </w:numPr>
              <w:contextualSpacing/>
              <w:rPr>
                <w:rFonts w:ascii="Skeena" w:eastAsia="Calibri" w:hAnsi="Skeena" w:cs="Arial"/>
                <w:sz w:val="22"/>
                <w:szCs w:val="22"/>
              </w:rPr>
            </w:pPr>
            <w:r w:rsidRPr="009128AD">
              <w:rPr>
                <w:rFonts w:ascii="Skeena" w:eastAsia="Calibri" w:hAnsi="Skeena" w:cs="Arial"/>
                <w:sz w:val="22"/>
                <w:szCs w:val="22"/>
              </w:rPr>
              <w:t>Evaluate other resources</w:t>
            </w:r>
          </w:p>
          <w:p w14:paraId="567C11BF" w14:textId="77777777" w:rsidR="00037B0C" w:rsidRPr="009128AD" w:rsidRDefault="00037B0C" w:rsidP="005F0F8E">
            <w:pPr>
              <w:widowControl w:val="0"/>
              <w:numPr>
                <w:ilvl w:val="0"/>
                <w:numId w:val="547"/>
              </w:numPr>
              <w:contextualSpacing/>
              <w:rPr>
                <w:rFonts w:ascii="Skeena" w:eastAsia="Calibri" w:hAnsi="Skeena" w:cs="Arial"/>
                <w:sz w:val="22"/>
                <w:szCs w:val="22"/>
              </w:rPr>
            </w:pPr>
            <w:r w:rsidRPr="009128AD">
              <w:rPr>
                <w:rFonts w:ascii="Skeena" w:eastAsia="Calibri" w:hAnsi="Skeena" w:cs="Arial"/>
                <w:sz w:val="22"/>
                <w:szCs w:val="22"/>
              </w:rPr>
              <w:t>Contact the applicant to clarify any potential transfers and request documentation if needed</w:t>
            </w:r>
          </w:p>
          <w:p w14:paraId="70C1B369" w14:textId="77777777" w:rsidR="00037B0C" w:rsidRPr="009128AD" w:rsidRDefault="00037B0C" w:rsidP="005F0F8E">
            <w:pPr>
              <w:widowControl w:val="0"/>
              <w:numPr>
                <w:ilvl w:val="0"/>
                <w:numId w:val="547"/>
              </w:numPr>
              <w:contextualSpacing/>
              <w:rPr>
                <w:rFonts w:ascii="Skeena" w:eastAsia="Calibri" w:hAnsi="Skeena" w:cs="Arial"/>
                <w:sz w:val="22"/>
                <w:szCs w:val="22"/>
              </w:rPr>
            </w:pPr>
            <w:r w:rsidRPr="009128AD">
              <w:rPr>
                <w:rFonts w:ascii="Skeena" w:eastAsia="Calibri" w:hAnsi="Skeena" w:cs="Arial"/>
                <w:sz w:val="22"/>
                <w:szCs w:val="22"/>
              </w:rPr>
              <w:t>Complete the look-back</w:t>
            </w:r>
          </w:p>
          <w:p w14:paraId="520CB9FB" w14:textId="77777777" w:rsidR="00037B0C" w:rsidRPr="009128AD" w:rsidRDefault="00037B0C" w:rsidP="009B11F1">
            <w:pPr>
              <w:widowControl w:val="0"/>
              <w:rPr>
                <w:rFonts w:ascii="Skeena" w:hAnsi="Skeena" w:cs="Arial"/>
                <w:b/>
                <w:sz w:val="22"/>
                <w:szCs w:val="22"/>
              </w:rPr>
            </w:pPr>
          </w:p>
          <w:p w14:paraId="4D47AF52" w14:textId="63EEAC61" w:rsidR="00037B0C" w:rsidRPr="009128AD" w:rsidRDefault="00037B0C" w:rsidP="009B11F1">
            <w:pPr>
              <w:widowControl w:val="0"/>
              <w:rPr>
                <w:rFonts w:ascii="Skeena" w:hAnsi="Skeena" w:cs="Arial"/>
                <w:b/>
                <w:sz w:val="22"/>
                <w:szCs w:val="22"/>
              </w:rPr>
            </w:pPr>
            <w:r w:rsidRPr="009128AD">
              <w:rPr>
                <w:rFonts w:ascii="Skeena" w:hAnsi="Skeena" w:cs="Arial"/>
                <w:b/>
                <w:sz w:val="22"/>
                <w:szCs w:val="22"/>
              </w:rPr>
              <w:t>Example 3</w:t>
            </w:r>
          </w:p>
          <w:p w14:paraId="521DAE29" w14:textId="77777777" w:rsidR="00037B0C" w:rsidRPr="009128AD" w:rsidRDefault="00037B0C" w:rsidP="009B11F1">
            <w:pPr>
              <w:widowControl w:val="0"/>
              <w:rPr>
                <w:rFonts w:ascii="Skeena" w:hAnsi="Skeena" w:cs="Arial"/>
                <w:sz w:val="22"/>
                <w:szCs w:val="22"/>
              </w:rPr>
            </w:pPr>
            <w:r w:rsidRPr="009128AD">
              <w:rPr>
                <w:rFonts w:ascii="Skeena" w:hAnsi="Skeena" w:cs="Arial"/>
                <w:sz w:val="22"/>
                <w:szCs w:val="22"/>
              </w:rPr>
              <w:t>A Medicaid beneficiary is currently eligible and has been eligible for the last three (3) years.</w:t>
            </w:r>
          </w:p>
          <w:p w14:paraId="57AF3EC6" w14:textId="77777777" w:rsidR="00037B0C" w:rsidRPr="009128AD" w:rsidRDefault="00037B0C" w:rsidP="005F0F8E">
            <w:pPr>
              <w:widowControl w:val="0"/>
              <w:numPr>
                <w:ilvl w:val="0"/>
                <w:numId w:val="547"/>
              </w:numPr>
              <w:contextualSpacing/>
              <w:rPr>
                <w:rFonts w:ascii="Skeena" w:eastAsia="Calibri" w:hAnsi="Skeena" w:cs="Arial"/>
                <w:sz w:val="22"/>
                <w:szCs w:val="22"/>
              </w:rPr>
            </w:pPr>
            <w:r w:rsidRPr="009128AD">
              <w:rPr>
                <w:rFonts w:ascii="Skeena" w:eastAsia="Calibri" w:hAnsi="Skeena" w:cs="Arial"/>
                <w:sz w:val="22"/>
                <w:szCs w:val="22"/>
              </w:rPr>
              <w:t>Review the available back statements in the case record</w:t>
            </w:r>
          </w:p>
          <w:p w14:paraId="790810A3" w14:textId="77777777" w:rsidR="00037B0C" w:rsidRPr="009128AD" w:rsidRDefault="00037B0C" w:rsidP="005F0F8E">
            <w:pPr>
              <w:widowControl w:val="0"/>
              <w:numPr>
                <w:ilvl w:val="0"/>
                <w:numId w:val="547"/>
              </w:numPr>
              <w:contextualSpacing/>
              <w:rPr>
                <w:rFonts w:ascii="Skeena" w:eastAsia="Calibri" w:hAnsi="Skeena" w:cs="Arial"/>
                <w:sz w:val="22"/>
                <w:szCs w:val="22"/>
              </w:rPr>
            </w:pPr>
            <w:r w:rsidRPr="009128AD">
              <w:rPr>
                <w:rFonts w:ascii="Skeena" w:eastAsia="Calibri" w:hAnsi="Skeena" w:cs="Arial"/>
                <w:sz w:val="22"/>
                <w:szCs w:val="22"/>
              </w:rPr>
              <w:t>Verify the current balance by collateral call</w:t>
            </w:r>
          </w:p>
          <w:p w14:paraId="45732DD5" w14:textId="77777777" w:rsidR="00037B0C" w:rsidRPr="009128AD" w:rsidRDefault="00037B0C" w:rsidP="005F0F8E">
            <w:pPr>
              <w:widowControl w:val="0"/>
              <w:numPr>
                <w:ilvl w:val="1"/>
                <w:numId w:val="547"/>
              </w:numPr>
              <w:ind w:left="1080"/>
              <w:contextualSpacing/>
              <w:rPr>
                <w:rFonts w:ascii="Skeena" w:eastAsia="Calibri" w:hAnsi="Skeena" w:cs="Arial"/>
                <w:sz w:val="22"/>
                <w:szCs w:val="22"/>
              </w:rPr>
            </w:pPr>
            <w:r w:rsidRPr="009128AD">
              <w:rPr>
                <w:rFonts w:ascii="Skeena" w:eastAsia="Calibri" w:hAnsi="Skeena" w:cs="Arial"/>
                <w:sz w:val="22"/>
                <w:szCs w:val="22"/>
              </w:rPr>
              <w:t>If unable to verify by collateral call, create an AVS request</w:t>
            </w:r>
          </w:p>
          <w:p w14:paraId="6EB21E84" w14:textId="77777777" w:rsidR="00037B0C" w:rsidRPr="009128AD" w:rsidRDefault="00037B0C" w:rsidP="005F0F8E">
            <w:pPr>
              <w:widowControl w:val="0"/>
              <w:numPr>
                <w:ilvl w:val="0"/>
                <w:numId w:val="547"/>
              </w:numPr>
              <w:contextualSpacing/>
              <w:rPr>
                <w:rFonts w:ascii="Skeena" w:eastAsia="Calibri" w:hAnsi="Skeena" w:cs="Arial"/>
                <w:sz w:val="22"/>
                <w:szCs w:val="22"/>
              </w:rPr>
            </w:pPr>
            <w:r w:rsidRPr="009128AD">
              <w:rPr>
                <w:rFonts w:ascii="Skeena" w:eastAsia="Calibri" w:hAnsi="Skeena" w:cs="Arial"/>
                <w:sz w:val="22"/>
                <w:szCs w:val="22"/>
              </w:rPr>
              <w:t>Complete a property search</w:t>
            </w:r>
          </w:p>
          <w:p w14:paraId="42499B80" w14:textId="77777777" w:rsidR="00037B0C" w:rsidRPr="009128AD" w:rsidRDefault="00037B0C" w:rsidP="005F0F8E">
            <w:pPr>
              <w:widowControl w:val="0"/>
              <w:numPr>
                <w:ilvl w:val="0"/>
                <w:numId w:val="547"/>
              </w:numPr>
              <w:contextualSpacing/>
              <w:rPr>
                <w:rFonts w:ascii="Skeena" w:eastAsia="Calibri" w:hAnsi="Skeena" w:cs="Arial"/>
                <w:sz w:val="22"/>
                <w:szCs w:val="22"/>
              </w:rPr>
            </w:pPr>
            <w:r w:rsidRPr="009128AD">
              <w:rPr>
                <w:rFonts w:ascii="Skeena" w:eastAsia="Calibri" w:hAnsi="Skeena" w:cs="Arial"/>
                <w:sz w:val="22"/>
                <w:szCs w:val="22"/>
              </w:rPr>
              <w:t>Evaluate other resources</w:t>
            </w:r>
          </w:p>
          <w:p w14:paraId="1CDF468F" w14:textId="77777777" w:rsidR="00037B0C" w:rsidRPr="009128AD" w:rsidRDefault="00037B0C" w:rsidP="005F0F8E">
            <w:pPr>
              <w:widowControl w:val="0"/>
              <w:numPr>
                <w:ilvl w:val="0"/>
                <w:numId w:val="547"/>
              </w:numPr>
              <w:contextualSpacing/>
              <w:rPr>
                <w:rFonts w:ascii="Skeena" w:eastAsia="Calibri" w:hAnsi="Skeena" w:cs="Arial"/>
                <w:sz w:val="22"/>
                <w:szCs w:val="22"/>
              </w:rPr>
            </w:pPr>
            <w:r w:rsidRPr="009128AD">
              <w:rPr>
                <w:rFonts w:ascii="Skeena" w:eastAsia="Calibri" w:hAnsi="Skeena" w:cs="Arial"/>
                <w:sz w:val="22"/>
                <w:szCs w:val="22"/>
              </w:rPr>
              <w:t>Contact the applicant to clarify any potential transfers and request documentation if needed</w:t>
            </w:r>
          </w:p>
          <w:p w14:paraId="43F7B3AD" w14:textId="5657E020" w:rsidR="00037B0C" w:rsidRPr="009128AD" w:rsidRDefault="00037B0C" w:rsidP="005F0F8E">
            <w:pPr>
              <w:widowControl w:val="0"/>
              <w:numPr>
                <w:ilvl w:val="0"/>
                <w:numId w:val="547"/>
              </w:numPr>
              <w:contextualSpacing/>
              <w:rPr>
                <w:rFonts w:ascii="Skeena" w:hAnsi="Skeena" w:cs="Arial"/>
                <w:b/>
                <w:bCs/>
                <w:sz w:val="22"/>
                <w:szCs w:val="22"/>
              </w:rPr>
            </w:pPr>
            <w:r w:rsidRPr="009128AD">
              <w:rPr>
                <w:rFonts w:ascii="Skeena" w:eastAsia="Calibri" w:hAnsi="Skeena" w:cs="Arial"/>
                <w:sz w:val="22"/>
                <w:szCs w:val="22"/>
              </w:rPr>
              <w:t>Conduct the look back</w:t>
            </w:r>
          </w:p>
        </w:tc>
      </w:tr>
      <w:tr w:rsidR="00037B0C" w:rsidRPr="009128AD" w14:paraId="15BACCBE" w14:textId="77777777" w:rsidTr="009B11F1">
        <w:tc>
          <w:tcPr>
            <w:tcW w:w="5000" w:type="pct"/>
            <w:tcBorders>
              <w:bottom w:val="single" w:sz="4" w:space="0" w:color="auto"/>
            </w:tcBorders>
          </w:tcPr>
          <w:p w14:paraId="00722B13" w14:textId="77777777" w:rsidR="00037B0C" w:rsidRPr="009128AD" w:rsidRDefault="00037B0C" w:rsidP="009B11F1">
            <w:pPr>
              <w:widowControl w:val="0"/>
              <w:rPr>
                <w:rFonts w:ascii="Skeena" w:hAnsi="Skeena" w:cs="Arial"/>
                <w:b/>
                <w:sz w:val="22"/>
                <w:szCs w:val="22"/>
              </w:rPr>
            </w:pPr>
            <w:r w:rsidRPr="009128AD">
              <w:rPr>
                <w:rFonts w:ascii="Skeena" w:hAnsi="Skeena" w:cs="Arial"/>
                <w:b/>
                <w:sz w:val="22"/>
                <w:szCs w:val="22"/>
              </w:rPr>
              <w:lastRenderedPageBreak/>
              <w:t>Procedure – Conducting a Look-back for a Child</w:t>
            </w:r>
          </w:p>
          <w:p w14:paraId="76A41D24" w14:textId="77777777" w:rsidR="00037B0C" w:rsidRPr="009128AD" w:rsidRDefault="00037B0C" w:rsidP="009B11F1">
            <w:pPr>
              <w:widowControl w:val="0"/>
              <w:rPr>
                <w:rFonts w:ascii="Skeena" w:hAnsi="Skeena" w:cs="Arial"/>
                <w:sz w:val="22"/>
                <w:szCs w:val="22"/>
              </w:rPr>
            </w:pPr>
            <w:r w:rsidRPr="009128AD">
              <w:rPr>
                <w:rFonts w:ascii="Skeena" w:hAnsi="Skeena" w:cs="Arial"/>
                <w:sz w:val="22"/>
                <w:szCs w:val="22"/>
              </w:rPr>
              <w:t>Use the following guidelines to conduct a look-back for a transfer of assets for a child applying for any institutional service (waiver or nursing home):</w:t>
            </w:r>
          </w:p>
          <w:p w14:paraId="10FEED3C" w14:textId="77777777" w:rsidR="00037B0C" w:rsidRPr="009128AD" w:rsidRDefault="00037B0C" w:rsidP="009B11F1">
            <w:pPr>
              <w:widowControl w:val="0"/>
              <w:rPr>
                <w:rFonts w:ascii="Skeena" w:hAnsi="Skeena" w:cs="Arial"/>
                <w:sz w:val="22"/>
                <w:szCs w:val="22"/>
              </w:rPr>
            </w:pPr>
          </w:p>
          <w:p w14:paraId="1EDFD3B7" w14:textId="77777777" w:rsidR="00037B0C" w:rsidRPr="009128AD" w:rsidRDefault="00037B0C" w:rsidP="009B11F1">
            <w:pPr>
              <w:widowControl w:val="0"/>
              <w:rPr>
                <w:rFonts w:ascii="Skeena" w:hAnsi="Skeena" w:cs="Arial"/>
                <w:sz w:val="22"/>
                <w:szCs w:val="22"/>
              </w:rPr>
            </w:pPr>
            <w:r w:rsidRPr="009128AD">
              <w:rPr>
                <w:rFonts w:ascii="Skeena" w:hAnsi="Skeena" w:cs="Arial"/>
                <w:sz w:val="22"/>
                <w:szCs w:val="22"/>
              </w:rPr>
              <w:t>Is the child currently eligible for Medicaid?</w:t>
            </w:r>
          </w:p>
          <w:p w14:paraId="0BC9E0CF" w14:textId="77777777" w:rsidR="00037B0C" w:rsidRPr="009128AD" w:rsidRDefault="00037B0C" w:rsidP="005F0F8E">
            <w:pPr>
              <w:widowControl w:val="0"/>
              <w:numPr>
                <w:ilvl w:val="0"/>
                <w:numId w:val="543"/>
              </w:numPr>
              <w:rPr>
                <w:rFonts w:ascii="Skeena" w:hAnsi="Skeena" w:cs="Arial"/>
                <w:sz w:val="22"/>
                <w:szCs w:val="22"/>
              </w:rPr>
            </w:pPr>
            <w:r w:rsidRPr="009128AD">
              <w:rPr>
                <w:rFonts w:ascii="Skeena" w:hAnsi="Skeena" w:cs="Arial"/>
                <w:sz w:val="22"/>
                <w:szCs w:val="22"/>
              </w:rPr>
              <w:t>If “Yes”, does the case record show any assets in the name of the child?</w:t>
            </w:r>
          </w:p>
          <w:p w14:paraId="5AC22A0F" w14:textId="77777777" w:rsidR="00037B0C" w:rsidRPr="009128AD" w:rsidRDefault="00037B0C" w:rsidP="005F0F8E">
            <w:pPr>
              <w:widowControl w:val="0"/>
              <w:numPr>
                <w:ilvl w:val="0"/>
                <w:numId w:val="544"/>
              </w:numPr>
              <w:ind w:left="1080"/>
              <w:rPr>
                <w:rFonts w:ascii="Skeena" w:hAnsi="Skeena" w:cs="Arial"/>
                <w:sz w:val="22"/>
                <w:szCs w:val="22"/>
              </w:rPr>
            </w:pPr>
            <w:r w:rsidRPr="009128AD">
              <w:rPr>
                <w:rFonts w:ascii="Skeena" w:hAnsi="Skeena" w:cs="Arial"/>
                <w:sz w:val="22"/>
                <w:szCs w:val="22"/>
              </w:rPr>
              <w:t>If “Yes”, does the record show any possible transfers in the look-back period? Does the DHHS 3400-B allege any transfers in the look-back period months?</w:t>
            </w:r>
          </w:p>
          <w:p w14:paraId="65D45884" w14:textId="77777777" w:rsidR="00037B0C" w:rsidRPr="009128AD" w:rsidRDefault="00037B0C" w:rsidP="005F0F8E">
            <w:pPr>
              <w:widowControl w:val="0"/>
              <w:numPr>
                <w:ilvl w:val="2"/>
                <w:numId w:val="538"/>
              </w:numPr>
              <w:ind w:left="1800"/>
              <w:rPr>
                <w:rFonts w:ascii="Skeena" w:hAnsi="Skeena" w:cs="Arial"/>
                <w:sz w:val="22"/>
                <w:szCs w:val="22"/>
              </w:rPr>
            </w:pPr>
            <w:r w:rsidRPr="009128AD">
              <w:rPr>
                <w:rFonts w:ascii="Skeena" w:hAnsi="Skeena" w:cs="Arial"/>
                <w:sz w:val="22"/>
                <w:szCs w:val="22"/>
              </w:rPr>
              <w:t>If “Yes”, verify the details of the possible transfer, and calculate the transfer penalty if appropriate.</w:t>
            </w:r>
          </w:p>
          <w:p w14:paraId="1E549C58" w14:textId="77777777" w:rsidR="00037B0C" w:rsidRPr="009128AD" w:rsidRDefault="00037B0C" w:rsidP="005F0F8E">
            <w:pPr>
              <w:widowControl w:val="0"/>
              <w:numPr>
                <w:ilvl w:val="2"/>
                <w:numId w:val="538"/>
              </w:numPr>
              <w:ind w:left="1800"/>
              <w:rPr>
                <w:rFonts w:ascii="Skeena" w:hAnsi="Skeena" w:cs="Arial"/>
                <w:sz w:val="22"/>
                <w:szCs w:val="22"/>
              </w:rPr>
            </w:pPr>
            <w:r w:rsidRPr="009128AD">
              <w:rPr>
                <w:rFonts w:ascii="Skeena" w:hAnsi="Skeena" w:cs="Arial"/>
                <w:sz w:val="22"/>
                <w:szCs w:val="22"/>
              </w:rPr>
              <w:t>If “No”, conduct a property search in the child’s name. If no property found, look-back is completed.</w:t>
            </w:r>
          </w:p>
          <w:p w14:paraId="2EFE8E06" w14:textId="77777777" w:rsidR="00037B0C" w:rsidRPr="009128AD" w:rsidRDefault="00037B0C" w:rsidP="005F0F8E">
            <w:pPr>
              <w:widowControl w:val="0"/>
              <w:numPr>
                <w:ilvl w:val="0"/>
                <w:numId w:val="544"/>
              </w:numPr>
              <w:ind w:left="1080"/>
              <w:rPr>
                <w:rFonts w:ascii="Skeena" w:hAnsi="Skeena" w:cs="Arial"/>
                <w:sz w:val="22"/>
                <w:szCs w:val="22"/>
              </w:rPr>
            </w:pPr>
            <w:r w:rsidRPr="009128AD">
              <w:rPr>
                <w:rFonts w:ascii="Skeena" w:hAnsi="Skeena" w:cs="Arial"/>
                <w:sz w:val="22"/>
                <w:szCs w:val="22"/>
              </w:rPr>
              <w:t>If “No”, conduct a property search in the child’s name. If no property found, look-back is completed.</w:t>
            </w:r>
          </w:p>
          <w:p w14:paraId="769B3C8A" w14:textId="77777777" w:rsidR="00037B0C" w:rsidRPr="009128AD" w:rsidRDefault="00037B0C" w:rsidP="005F0F8E">
            <w:pPr>
              <w:widowControl w:val="0"/>
              <w:numPr>
                <w:ilvl w:val="0"/>
                <w:numId w:val="543"/>
              </w:numPr>
              <w:rPr>
                <w:rFonts w:ascii="Skeena" w:hAnsi="Skeena" w:cs="Arial"/>
                <w:sz w:val="22"/>
                <w:szCs w:val="22"/>
              </w:rPr>
            </w:pPr>
            <w:r w:rsidRPr="009128AD">
              <w:rPr>
                <w:rFonts w:ascii="Skeena" w:hAnsi="Skeena" w:cs="Arial"/>
                <w:sz w:val="22"/>
                <w:szCs w:val="22"/>
              </w:rPr>
              <w:t>If “No”, does the application allege any assets in the name of the child?</w:t>
            </w:r>
          </w:p>
          <w:p w14:paraId="3C6E7B76" w14:textId="77777777" w:rsidR="00037B0C" w:rsidRPr="009128AD" w:rsidRDefault="00037B0C" w:rsidP="005F0F8E">
            <w:pPr>
              <w:widowControl w:val="0"/>
              <w:numPr>
                <w:ilvl w:val="0"/>
                <w:numId w:val="545"/>
              </w:numPr>
              <w:ind w:left="1080"/>
              <w:rPr>
                <w:rFonts w:ascii="Skeena" w:hAnsi="Skeena" w:cs="Arial"/>
                <w:sz w:val="22"/>
                <w:szCs w:val="22"/>
              </w:rPr>
            </w:pPr>
            <w:r w:rsidRPr="009128AD">
              <w:rPr>
                <w:rFonts w:ascii="Skeena" w:hAnsi="Skeena" w:cs="Arial"/>
                <w:sz w:val="22"/>
                <w:szCs w:val="22"/>
              </w:rPr>
              <w:t>If “Yes”, does the application show any possible transfers in the look-back period?</w:t>
            </w:r>
          </w:p>
          <w:p w14:paraId="7583251F" w14:textId="77777777" w:rsidR="00037B0C" w:rsidRPr="009128AD" w:rsidRDefault="00037B0C" w:rsidP="005F0F8E">
            <w:pPr>
              <w:widowControl w:val="0"/>
              <w:numPr>
                <w:ilvl w:val="2"/>
                <w:numId w:val="538"/>
              </w:numPr>
              <w:ind w:left="1800"/>
              <w:rPr>
                <w:rFonts w:ascii="Skeena" w:hAnsi="Skeena" w:cs="Arial"/>
                <w:sz w:val="22"/>
                <w:szCs w:val="22"/>
              </w:rPr>
            </w:pPr>
            <w:r w:rsidRPr="009128AD">
              <w:rPr>
                <w:rFonts w:ascii="Skeena" w:hAnsi="Skeena" w:cs="Arial"/>
                <w:sz w:val="22"/>
                <w:szCs w:val="22"/>
              </w:rPr>
              <w:t>If “Yes”, verify the details of the possible transfer, and calculate the transfer penalty if appropriate.</w:t>
            </w:r>
          </w:p>
          <w:p w14:paraId="43340C80" w14:textId="77777777" w:rsidR="00037B0C" w:rsidRPr="009128AD" w:rsidRDefault="00037B0C" w:rsidP="005F0F8E">
            <w:pPr>
              <w:widowControl w:val="0"/>
              <w:numPr>
                <w:ilvl w:val="2"/>
                <w:numId w:val="538"/>
              </w:numPr>
              <w:ind w:left="1800"/>
              <w:rPr>
                <w:rFonts w:ascii="Skeena" w:hAnsi="Skeena" w:cs="Arial"/>
                <w:sz w:val="22"/>
                <w:szCs w:val="22"/>
              </w:rPr>
            </w:pPr>
            <w:r w:rsidRPr="009128AD">
              <w:rPr>
                <w:rFonts w:ascii="Skeena" w:hAnsi="Skeena" w:cs="Arial"/>
                <w:sz w:val="22"/>
                <w:szCs w:val="22"/>
              </w:rPr>
              <w:t>If “No”, conduct a property search in the child’s name. If no property found, look-back is completed</w:t>
            </w:r>
          </w:p>
          <w:p w14:paraId="5989C797" w14:textId="043E1222" w:rsidR="00037B0C" w:rsidRPr="009128AD" w:rsidRDefault="00037B0C" w:rsidP="005F0F8E">
            <w:pPr>
              <w:widowControl w:val="0"/>
              <w:numPr>
                <w:ilvl w:val="0"/>
                <w:numId w:val="545"/>
              </w:numPr>
              <w:ind w:left="1080"/>
              <w:rPr>
                <w:rFonts w:ascii="Skeena" w:hAnsi="Skeena" w:cs="Arial"/>
                <w:b/>
                <w:sz w:val="22"/>
                <w:szCs w:val="22"/>
              </w:rPr>
            </w:pPr>
            <w:r w:rsidRPr="009128AD">
              <w:rPr>
                <w:rFonts w:ascii="Skeena" w:hAnsi="Skeena" w:cs="Arial"/>
                <w:sz w:val="22"/>
                <w:szCs w:val="22"/>
              </w:rPr>
              <w:t>If “No”, conduct a property search in the child’s name. If no property found, look-back is completed.</w:t>
            </w:r>
          </w:p>
        </w:tc>
      </w:tr>
      <w:tr w:rsidR="00037B0C" w:rsidRPr="009128AD" w14:paraId="4117115B" w14:textId="77777777" w:rsidTr="009B11F1">
        <w:tc>
          <w:tcPr>
            <w:tcW w:w="5000" w:type="pct"/>
            <w:tcBorders>
              <w:left w:val="nil"/>
              <w:bottom w:val="nil"/>
              <w:right w:val="nil"/>
            </w:tcBorders>
          </w:tcPr>
          <w:p w14:paraId="3A4D432E" w14:textId="77777777" w:rsidR="00037B0C" w:rsidRPr="009128AD" w:rsidRDefault="00037B0C" w:rsidP="009B11F1">
            <w:pPr>
              <w:widowControl w:val="0"/>
              <w:rPr>
                <w:rFonts w:ascii="Skeena" w:hAnsi="Skeena" w:cs="Arial"/>
                <w:b/>
              </w:rPr>
            </w:pPr>
          </w:p>
        </w:tc>
      </w:tr>
    </w:tbl>
    <w:p w14:paraId="2D019B23" w14:textId="77777777" w:rsidR="00037B0C" w:rsidRPr="009128AD" w:rsidRDefault="00037B0C" w:rsidP="00037B0C">
      <w:pPr>
        <w:pStyle w:val="ManualHeading2"/>
        <w:keepNext w:val="0"/>
      </w:pPr>
      <w:bookmarkStart w:id="2792" w:name="_Toc140064122"/>
      <w:bookmarkStart w:id="2793" w:name="_Toc144208424"/>
      <w:bookmarkStart w:id="2794" w:name="_Toc144769231"/>
      <w:bookmarkStart w:id="2795" w:name="_Toc147074771"/>
      <w:bookmarkStart w:id="2796" w:name="_Toc149697200"/>
      <w:bookmarkStart w:id="2797" w:name="_Toc152299101"/>
      <w:bookmarkStart w:id="2798" w:name="_Toc152299549"/>
      <w:bookmarkEnd w:id="2787"/>
      <w:bookmarkEnd w:id="2790"/>
      <w:r w:rsidRPr="009128AD">
        <w:t>304.09.02D</w:t>
      </w:r>
      <w:bookmarkEnd w:id="2788"/>
      <w:r w:rsidRPr="009128AD">
        <w:tab/>
        <w:t>Penalty Period – Important Points</w:t>
      </w:r>
      <w:bookmarkEnd w:id="2789"/>
      <w:bookmarkEnd w:id="2792"/>
      <w:bookmarkEnd w:id="2793"/>
      <w:bookmarkEnd w:id="2794"/>
      <w:bookmarkEnd w:id="2795"/>
      <w:bookmarkEnd w:id="2796"/>
      <w:bookmarkEnd w:id="2797"/>
      <w:bookmarkEnd w:id="2798"/>
    </w:p>
    <w:p w14:paraId="31A967B4" w14:textId="144D6728" w:rsidR="00037B0C" w:rsidRPr="009128AD" w:rsidRDefault="00037B0C" w:rsidP="00037B0C">
      <w:pPr>
        <w:widowControl w:val="0"/>
        <w:jc w:val="right"/>
        <w:rPr>
          <w:rFonts w:ascii="Skeena" w:hAnsi="Skeena" w:cs="Arial"/>
          <w:sz w:val="16"/>
        </w:rPr>
      </w:pPr>
      <w:r w:rsidRPr="009128AD">
        <w:rPr>
          <w:rFonts w:ascii="Skeena" w:hAnsi="Skeena"/>
          <w:bCs/>
          <w:sz w:val="16"/>
        </w:rPr>
        <w:t xml:space="preserve">(Rev. </w:t>
      </w:r>
      <w:r w:rsidR="00AC3513">
        <w:rPr>
          <w:rFonts w:ascii="Skeena" w:hAnsi="Skeena"/>
          <w:bCs/>
          <w:sz w:val="16"/>
        </w:rPr>
        <w:t>10</w:t>
      </w:r>
      <w:r w:rsidRPr="009128AD">
        <w:rPr>
          <w:rFonts w:ascii="Skeena" w:hAnsi="Skeena"/>
          <w:bCs/>
          <w:sz w:val="16"/>
        </w:rPr>
        <w:t>/01/2</w:t>
      </w:r>
      <w:r w:rsidR="00AC3513">
        <w:rPr>
          <w:rFonts w:ascii="Skeena" w:hAnsi="Skeena"/>
          <w:bCs/>
          <w:sz w:val="16"/>
        </w:rPr>
        <w:t>3</w:t>
      </w:r>
      <w:r w:rsidRPr="009128AD">
        <w:rPr>
          <w:rFonts w:ascii="Skeena" w:hAnsi="Skeena"/>
          <w:bCs/>
          <w:sz w:val="16"/>
        </w:rPr>
        <w:t>)</w:t>
      </w:r>
    </w:p>
    <w:p w14:paraId="4AFC4400" w14:textId="77777777" w:rsidR="00037B0C" w:rsidRPr="009128AD" w:rsidRDefault="00037B0C" w:rsidP="00037B0C">
      <w:pPr>
        <w:widowControl w:val="0"/>
        <w:jc w:val="both"/>
        <w:rPr>
          <w:rFonts w:ascii="Skeena" w:hAnsi="Skeena" w:cs="Arial"/>
        </w:rPr>
      </w:pPr>
      <w:r w:rsidRPr="009128AD">
        <w:rPr>
          <w:rFonts w:ascii="Skeena" w:hAnsi="Skeena" w:cs="Arial"/>
          <w:b/>
          <w:bCs/>
        </w:rPr>
        <w:t>Maximum Penalty Period</w:t>
      </w:r>
      <w:r w:rsidRPr="009128AD">
        <w:rPr>
          <w:rFonts w:ascii="Skeena" w:hAnsi="Skeena" w:cs="Arial"/>
        </w:rPr>
        <w:t xml:space="preserve"> – There is no maximum penalty period. (Refer to MPPM </w:t>
      </w:r>
      <w:hyperlink w:anchor="MPPM_304_09_05" w:tooltip="MPPM 304.09.04" w:history="1">
        <w:r w:rsidRPr="009128AD">
          <w:rPr>
            <w:rStyle w:val="Hyperlink"/>
            <w:rFonts w:ascii="Skeena" w:hAnsi="Skeena"/>
          </w:rPr>
          <w:t>304.09.05</w:t>
        </w:r>
      </w:hyperlink>
      <w:r w:rsidRPr="009128AD">
        <w:rPr>
          <w:rFonts w:ascii="Skeena" w:hAnsi="Skeena" w:cs="Arial"/>
        </w:rPr>
        <w:t xml:space="preserve"> for computation of penalty period.)</w:t>
      </w:r>
    </w:p>
    <w:p w14:paraId="4AC98526" w14:textId="77777777" w:rsidR="00037B0C" w:rsidRPr="009128AD" w:rsidRDefault="00037B0C" w:rsidP="00037B0C">
      <w:pPr>
        <w:widowControl w:val="0"/>
        <w:ind w:left="360"/>
        <w:jc w:val="both"/>
        <w:rPr>
          <w:rFonts w:ascii="Skeena" w:hAnsi="Skeena" w:cs="Arial"/>
        </w:rPr>
      </w:pPr>
    </w:p>
    <w:p w14:paraId="3005D1C8" w14:textId="77777777" w:rsidR="00037B0C" w:rsidRPr="009128AD" w:rsidRDefault="00037B0C" w:rsidP="00037B0C">
      <w:pPr>
        <w:widowControl w:val="0"/>
        <w:jc w:val="both"/>
        <w:rPr>
          <w:rFonts w:ascii="Skeena" w:hAnsi="Skeena" w:cs="Arial"/>
        </w:rPr>
      </w:pPr>
      <w:r w:rsidRPr="009128AD">
        <w:rPr>
          <w:rFonts w:ascii="Skeena" w:hAnsi="Skeena" w:cs="Arial"/>
          <w:b/>
          <w:bCs/>
        </w:rPr>
        <w:t>Beginning Date of Penalty Period</w:t>
      </w:r>
      <w:r w:rsidRPr="009128AD">
        <w:rPr>
          <w:rFonts w:ascii="Skeena" w:hAnsi="Skeena" w:cs="Arial"/>
        </w:rPr>
        <w:t xml:space="preserve"> – For transfers occurring on or after February 8, 2006, the beginning date of the penalty period is the later of:</w:t>
      </w:r>
    </w:p>
    <w:p w14:paraId="408DA147" w14:textId="77777777" w:rsidR="00037B0C" w:rsidRPr="009128AD" w:rsidRDefault="00037B0C" w:rsidP="005F0F8E">
      <w:pPr>
        <w:widowControl w:val="0"/>
        <w:numPr>
          <w:ilvl w:val="0"/>
          <w:numId w:val="516"/>
        </w:numPr>
        <w:jc w:val="both"/>
        <w:rPr>
          <w:rFonts w:ascii="Skeena" w:hAnsi="Skeena" w:cs="Arial"/>
        </w:rPr>
      </w:pPr>
      <w:r w:rsidRPr="009128AD">
        <w:rPr>
          <w:rFonts w:ascii="Skeena" w:hAnsi="Skeena" w:cs="Arial"/>
        </w:rPr>
        <w:t xml:space="preserve">The first day of the month in which the asset was transferred, or </w:t>
      </w:r>
    </w:p>
    <w:p w14:paraId="1471056D" w14:textId="77777777" w:rsidR="00037B0C" w:rsidRPr="009128AD" w:rsidRDefault="00037B0C" w:rsidP="005F0F8E">
      <w:pPr>
        <w:widowControl w:val="0"/>
        <w:numPr>
          <w:ilvl w:val="0"/>
          <w:numId w:val="516"/>
        </w:numPr>
        <w:jc w:val="both"/>
        <w:rPr>
          <w:rFonts w:ascii="Skeena" w:hAnsi="Skeena" w:cs="Arial"/>
        </w:rPr>
      </w:pPr>
      <w:r w:rsidRPr="009128AD">
        <w:rPr>
          <w:rFonts w:ascii="Skeena" w:hAnsi="Skeena" w:cs="Arial"/>
        </w:rPr>
        <w:t>The date on which the individual is eligible for medical assistance for long term care and would otherwise be receiving a vendor payment if not for the application of the penalty period. In other words, the penalty begins when the individual would have been eligible for a vendor payment if there had been no transfer.</w:t>
      </w:r>
    </w:p>
    <w:p w14:paraId="4EE9D7E6"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2D68258A" w14:textId="77777777" w:rsidTr="009B11F1">
        <w:trPr>
          <w:trHeight w:val="3141"/>
        </w:trPr>
        <w:tc>
          <w:tcPr>
            <w:tcW w:w="5000" w:type="pct"/>
          </w:tcPr>
          <w:p w14:paraId="7C0C8052" w14:textId="77777777" w:rsidR="00037B0C" w:rsidRPr="009128AD" w:rsidRDefault="00037B0C" w:rsidP="00C92DE9">
            <w:pPr>
              <w:pStyle w:val="Heading2"/>
              <w:keepNext w:val="0"/>
              <w:rPr>
                <w:rFonts w:ascii="Skeena" w:hAnsi="Skeena" w:cs="Arial"/>
                <w:sz w:val="22"/>
                <w:szCs w:val="22"/>
              </w:rPr>
            </w:pPr>
            <w:bookmarkStart w:id="2799" w:name="_Toc140064123"/>
            <w:bookmarkStart w:id="2800" w:name="_Toc144208425"/>
            <w:bookmarkStart w:id="2801" w:name="_Toc144769232"/>
            <w:bookmarkStart w:id="2802" w:name="_Toc147074772"/>
            <w:bookmarkStart w:id="2803" w:name="_Toc152299102"/>
            <w:bookmarkStart w:id="2804" w:name="_Toc152299550"/>
            <w:r w:rsidRPr="009128AD">
              <w:rPr>
                <w:rFonts w:ascii="Skeena" w:hAnsi="Skeena" w:cs="Arial"/>
                <w:sz w:val="22"/>
                <w:szCs w:val="22"/>
              </w:rPr>
              <w:t>Procedure</w:t>
            </w:r>
            <w:bookmarkEnd w:id="2799"/>
            <w:bookmarkEnd w:id="2800"/>
            <w:bookmarkEnd w:id="2801"/>
            <w:bookmarkEnd w:id="2802"/>
            <w:bookmarkEnd w:id="2803"/>
            <w:bookmarkEnd w:id="2804"/>
          </w:p>
          <w:p w14:paraId="55214017" w14:textId="77777777" w:rsidR="00037B0C" w:rsidRPr="009128AD" w:rsidRDefault="00037B0C" w:rsidP="00C92DE9">
            <w:pPr>
              <w:widowControl w:val="0"/>
              <w:rPr>
                <w:rFonts w:ascii="Skeena" w:hAnsi="Skeena" w:cs="Arial"/>
                <w:b/>
                <w:bCs/>
                <w:sz w:val="22"/>
                <w:szCs w:val="22"/>
              </w:rPr>
            </w:pPr>
            <w:r w:rsidRPr="009128AD">
              <w:rPr>
                <w:rFonts w:ascii="Skeena" w:hAnsi="Skeena" w:cs="Arial"/>
                <w:b/>
                <w:bCs/>
                <w:sz w:val="22"/>
                <w:szCs w:val="22"/>
              </w:rPr>
              <w:t>Nursing Home</w:t>
            </w:r>
          </w:p>
          <w:p w14:paraId="77A49781" w14:textId="77777777" w:rsidR="00037B0C" w:rsidRPr="009128AD" w:rsidRDefault="00037B0C" w:rsidP="00C92DE9">
            <w:pPr>
              <w:widowControl w:val="0"/>
              <w:rPr>
                <w:rFonts w:ascii="Skeena" w:hAnsi="Skeena" w:cs="Arial"/>
                <w:b/>
                <w:bCs/>
                <w:sz w:val="22"/>
                <w:szCs w:val="22"/>
              </w:rPr>
            </w:pPr>
          </w:p>
          <w:p w14:paraId="00553850" w14:textId="77777777" w:rsidR="00037B0C" w:rsidRPr="009128AD" w:rsidRDefault="00037B0C" w:rsidP="00C92DE9">
            <w:pPr>
              <w:widowControl w:val="0"/>
              <w:rPr>
                <w:rFonts w:ascii="Skeena" w:hAnsi="Skeena" w:cs="Arial"/>
                <w:sz w:val="22"/>
                <w:szCs w:val="22"/>
              </w:rPr>
            </w:pPr>
            <w:r w:rsidRPr="009128AD">
              <w:rPr>
                <w:rFonts w:ascii="Skeena" w:hAnsi="Skeena" w:cs="Arial"/>
                <w:sz w:val="22"/>
                <w:szCs w:val="22"/>
              </w:rPr>
              <w:t xml:space="preserve">For initial applications, the start date of the transfer penalty is determined as the date the individual would have been authorized for vendor payment but for the application of the penalty period. </w:t>
            </w:r>
          </w:p>
          <w:p w14:paraId="605DFFB2" w14:textId="77777777" w:rsidR="00037B0C" w:rsidRPr="009128AD" w:rsidRDefault="00037B0C" w:rsidP="00C92DE9">
            <w:pPr>
              <w:widowControl w:val="0"/>
              <w:rPr>
                <w:rFonts w:ascii="Skeena" w:hAnsi="Skeena" w:cs="Arial"/>
                <w:sz w:val="22"/>
                <w:szCs w:val="22"/>
              </w:rPr>
            </w:pPr>
          </w:p>
          <w:p w14:paraId="77EA9145" w14:textId="77777777" w:rsidR="004A6491" w:rsidRDefault="00037B0C" w:rsidP="00C92DE9">
            <w:pPr>
              <w:widowControl w:val="0"/>
              <w:rPr>
                <w:rFonts w:ascii="Skeena" w:hAnsi="Skeena" w:cs="Arial"/>
                <w:b/>
                <w:bCs/>
                <w:sz w:val="22"/>
                <w:szCs w:val="22"/>
              </w:rPr>
            </w:pPr>
            <w:r w:rsidRPr="009128AD">
              <w:rPr>
                <w:rFonts w:ascii="Skeena" w:hAnsi="Skeena" w:cs="Arial"/>
                <w:b/>
                <w:bCs/>
                <w:sz w:val="22"/>
                <w:szCs w:val="22"/>
              </w:rPr>
              <w:t>Example</w:t>
            </w:r>
          </w:p>
          <w:p w14:paraId="28786284" w14:textId="6EBE3575" w:rsidR="00037B0C" w:rsidRPr="009128AD" w:rsidRDefault="00037B0C" w:rsidP="00C92DE9">
            <w:pPr>
              <w:widowControl w:val="0"/>
              <w:rPr>
                <w:rFonts w:ascii="Skeena" w:hAnsi="Skeena"/>
                <w:sz w:val="22"/>
                <w:szCs w:val="22"/>
              </w:rPr>
            </w:pPr>
            <w:r w:rsidRPr="009128AD">
              <w:rPr>
                <w:rFonts w:ascii="Skeena" w:hAnsi="Skeena" w:cs="Arial"/>
                <w:sz w:val="22"/>
                <w:szCs w:val="22"/>
              </w:rPr>
              <w:t>Jack Bristow applied for Nursing Home coverage on March 12. He entered Vaughn Acres Nursing Home on April 23. It is determined there was a transfer that will result in a six (6) month penalty period. Mr. Bristow meets all other eligibility criteria. The penalty period for Mr. Bristow will begin April 23, the date he could have been authorized for a vendor payment but for the imposition of the penalty period, and he could be potentially eligible for Nursing Home or other long-term care services after October 23.</w:t>
            </w:r>
          </w:p>
        </w:tc>
      </w:tr>
      <w:tr w:rsidR="00037B0C" w:rsidRPr="009128AD" w14:paraId="68EF9D99" w14:textId="77777777" w:rsidTr="00DC588B">
        <w:tc>
          <w:tcPr>
            <w:tcW w:w="5000" w:type="pct"/>
          </w:tcPr>
          <w:p w14:paraId="39942E08" w14:textId="77777777" w:rsidR="0092391A" w:rsidRPr="00452DA4" w:rsidRDefault="0092391A" w:rsidP="0092391A">
            <w:pPr>
              <w:widowControl w:val="0"/>
              <w:rPr>
                <w:rFonts w:ascii="Skeena" w:hAnsi="Skeena" w:cs="Arial"/>
                <w:b/>
                <w:bCs/>
                <w:sz w:val="22"/>
                <w:szCs w:val="22"/>
              </w:rPr>
            </w:pPr>
            <w:r w:rsidRPr="00452DA4">
              <w:rPr>
                <w:rFonts w:ascii="Skeena" w:hAnsi="Skeena" w:cs="Arial"/>
                <w:b/>
                <w:bCs/>
                <w:sz w:val="22"/>
                <w:szCs w:val="22"/>
              </w:rPr>
              <w:t>Home and Community Based Services</w:t>
            </w:r>
          </w:p>
          <w:p w14:paraId="04B6A980" w14:textId="77777777" w:rsidR="0092391A" w:rsidRPr="00452DA4" w:rsidRDefault="0092391A" w:rsidP="0092391A">
            <w:pPr>
              <w:widowControl w:val="0"/>
              <w:rPr>
                <w:rFonts w:ascii="Skeena" w:hAnsi="Skeena" w:cs="Arial"/>
                <w:b/>
                <w:bCs/>
                <w:sz w:val="22"/>
                <w:szCs w:val="22"/>
              </w:rPr>
            </w:pPr>
          </w:p>
          <w:p w14:paraId="6E9136A4" w14:textId="77777777" w:rsidR="0092391A" w:rsidRPr="00452DA4" w:rsidRDefault="0092391A" w:rsidP="0092391A">
            <w:pPr>
              <w:widowControl w:val="0"/>
              <w:rPr>
                <w:rFonts w:ascii="Skeena" w:hAnsi="Skeena" w:cs="Arial"/>
                <w:sz w:val="22"/>
                <w:szCs w:val="22"/>
              </w:rPr>
            </w:pPr>
            <w:r w:rsidRPr="00452DA4">
              <w:rPr>
                <w:rFonts w:ascii="Skeena" w:hAnsi="Skeena" w:cs="Arial"/>
                <w:sz w:val="22"/>
                <w:szCs w:val="22"/>
              </w:rPr>
              <w:t>An application for Home and Community Based Services (HCBS) can trigger the start of a transfer penalty period.</w:t>
            </w:r>
          </w:p>
          <w:p w14:paraId="53EA12AF" w14:textId="77777777" w:rsidR="0092391A" w:rsidRPr="00452DA4" w:rsidRDefault="0092391A" w:rsidP="0092391A">
            <w:pPr>
              <w:widowControl w:val="0"/>
              <w:rPr>
                <w:rFonts w:ascii="Skeena" w:hAnsi="Skeena" w:cs="Arial"/>
                <w:sz w:val="22"/>
                <w:szCs w:val="22"/>
              </w:rPr>
            </w:pPr>
          </w:p>
          <w:p w14:paraId="55DBACFF" w14:textId="77777777" w:rsidR="0092391A" w:rsidRPr="00452DA4" w:rsidRDefault="0092391A" w:rsidP="0092391A">
            <w:pPr>
              <w:widowControl w:val="0"/>
              <w:rPr>
                <w:rFonts w:ascii="Skeena" w:hAnsi="Skeena" w:cs="Arial"/>
                <w:sz w:val="22"/>
                <w:szCs w:val="22"/>
              </w:rPr>
            </w:pPr>
            <w:r w:rsidRPr="00452DA4">
              <w:rPr>
                <w:rFonts w:ascii="Skeena" w:hAnsi="Skeena" w:cs="Arial"/>
                <w:sz w:val="22"/>
                <w:szCs w:val="22"/>
              </w:rPr>
              <w:t xml:space="preserve">The Eligibility Specialist will process the Waiver application up to the point of a financial determination </w:t>
            </w:r>
            <w:r w:rsidRPr="0092391A">
              <w:rPr>
                <w:rFonts w:ascii="Skeena" w:hAnsi="Skeena" w:cs="Arial"/>
                <w:color w:val="000000" w:themeColor="text1"/>
                <w:sz w:val="22"/>
                <w:szCs w:val="22"/>
              </w:rPr>
              <w:t xml:space="preserve">and ensure that all Exceptions to the Penalty have been explored. </w:t>
            </w:r>
            <w:r w:rsidRPr="00452DA4">
              <w:rPr>
                <w:rFonts w:ascii="Skeena" w:hAnsi="Skeena" w:cs="Arial"/>
                <w:sz w:val="22"/>
                <w:szCs w:val="22"/>
              </w:rPr>
              <w:t xml:space="preserve">The Eligibility Specialist must: </w:t>
            </w:r>
          </w:p>
          <w:p w14:paraId="6788A247" w14:textId="77777777" w:rsidR="0092391A" w:rsidRPr="00452DA4" w:rsidRDefault="0092391A" w:rsidP="005F0F8E">
            <w:pPr>
              <w:widowControl w:val="0"/>
              <w:numPr>
                <w:ilvl w:val="0"/>
                <w:numId w:val="606"/>
              </w:numPr>
              <w:rPr>
                <w:rFonts w:ascii="Skeena" w:hAnsi="Skeena" w:cs="Arial"/>
                <w:sz w:val="22"/>
                <w:szCs w:val="22"/>
              </w:rPr>
            </w:pPr>
            <w:r w:rsidRPr="00452DA4">
              <w:rPr>
                <w:rFonts w:ascii="Skeena" w:hAnsi="Skeena" w:cs="Arial"/>
                <w:sz w:val="22"/>
                <w:szCs w:val="22"/>
              </w:rPr>
              <w:t xml:space="preserve">Complete a </w:t>
            </w:r>
            <w:r w:rsidRPr="0092391A">
              <w:rPr>
                <w:rFonts w:ascii="Skeena" w:hAnsi="Skeena" w:cs="Arial"/>
                <w:color w:val="000000" w:themeColor="text1"/>
                <w:sz w:val="22"/>
                <w:szCs w:val="22"/>
              </w:rPr>
              <w:t xml:space="preserve">manual </w:t>
            </w:r>
            <w:r w:rsidRPr="00452DA4">
              <w:rPr>
                <w:rFonts w:ascii="Skeena" w:hAnsi="Skeena" w:cs="Arial"/>
                <w:sz w:val="22"/>
                <w:szCs w:val="22"/>
              </w:rPr>
              <w:t xml:space="preserve">budget workbook </w:t>
            </w:r>
          </w:p>
          <w:p w14:paraId="7FC6705B" w14:textId="77777777" w:rsidR="0092391A" w:rsidRPr="00452DA4" w:rsidRDefault="0092391A" w:rsidP="005F0F8E">
            <w:pPr>
              <w:widowControl w:val="0"/>
              <w:numPr>
                <w:ilvl w:val="1"/>
                <w:numId w:val="606"/>
              </w:numPr>
              <w:ind w:left="1080"/>
              <w:rPr>
                <w:rFonts w:ascii="Skeena" w:hAnsi="Skeena" w:cs="Arial"/>
                <w:sz w:val="22"/>
                <w:szCs w:val="22"/>
              </w:rPr>
            </w:pPr>
            <w:r w:rsidRPr="00452DA4">
              <w:rPr>
                <w:rFonts w:ascii="Skeena" w:hAnsi="Skeena" w:cs="Arial"/>
                <w:sz w:val="22"/>
                <w:szCs w:val="22"/>
              </w:rPr>
              <w:t>Confirm that the applicant meets all the financial criteria but for having a sanctionable transfer.</w:t>
            </w:r>
          </w:p>
          <w:p w14:paraId="7AD148D8" w14:textId="77777777" w:rsidR="0092391A" w:rsidRPr="0092391A" w:rsidRDefault="0092391A" w:rsidP="005F0F8E">
            <w:pPr>
              <w:widowControl w:val="0"/>
              <w:numPr>
                <w:ilvl w:val="1"/>
                <w:numId w:val="606"/>
              </w:numPr>
              <w:ind w:left="1080"/>
              <w:rPr>
                <w:rFonts w:ascii="Skeena" w:hAnsi="Skeena" w:cs="Arial"/>
                <w:color w:val="000000" w:themeColor="text1"/>
                <w:sz w:val="22"/>
                <w:szCs w:val="22"/>
              </w:rPr>
            </w:pPr>
            <w:r w:rsidRPr="0092391A">
              <w:rPr>
                <w:rFonts w:ascii="Skeena" w:hAnsi="Skeena" w:cs="Arial"/>
                <w:color w:val="000000" w:themeColor="text1"/>
                <w:sz w:val="22"/>
                <w:szCs w:val="22"/>
              </w:rPr>
              <w:t xml:space="preserve">Calculate the penalty period using the current date as the effective date of the transfer to determine the length of the penalty on the manual workbook NH-HCBS tab. </w:t>
            </w:r>
          </w:p>
          <w:p w14:paraId="15EA9CC3" w14:textId="77777777" w:rsidR="0092391A" w:rsidRDefault="0092391A" w:rsidP="0092391A">
            <w:pPr>
              <w:widowControl w:val="0"/>
              <w:ind w:left="1080"/>
              <w:rPr>
                <w:rFonts w:ascii="Skeena" w:hAnsi="Skeena" w:cs="Arial"/>
                <w:b/>
                <w:bCs/>
                <w:color w:val="000000" w:themeColor="text1"/>
                <w:sz w:val="22"/>
                <w:szCs w:val="22"/>
              </w:rPr>
            </w:pPr>
            <w:r w:rsidRPr="0092391A">
              <w:rPr>
                <w:rFonts w:ascii="Skeena" w:hAnsi="Skeena" w:cs="Arial"/>
                <w:b/>
                <w:bCs/>
                <w:color w:val="000000" w:themeColor="text1"/>
                <w:sz w:val="22"/>
                <w:szCs w:val="22"/>
              </w:rPr>
              <w:t>Note</w:t>
            </w:r>
          </w:p>
          <w:p w14:paraId="49E474FD" w14:textId="3724B2C2" w:rsidR="0092391A" w:rsidRPr="0092391A" w:rsidRDefault="0092391A" w:rsidP="0092391A">
            <w:pPr>
              <w:widowControl w:val="0"/>
              <w:ind w:left="1080"/>
              <w:rPr>
                <w:rFonts w:ascii="Skeena" w:hAnsi="Skeena" w:cs="Arial"/>
                <w:color w:val="000000" w:themeColor="text1"/>
                <w:sz w:val="22"/>
                <w:szCs w:val="22"/>
              </w:rPr>
            </w:pPr>
            <w:r w:rsidRPr="0092391A">
              <w:rPr>
                <w:rFonts w:ascii="Skeena" w:hAnsi="Skeena" w:cs="Arial"/>
                <w:color w:val="000000" w:themeColor="text1"/>
                <w:sz w:val="22"/>
                <w:szCs w:val="22"/>
              </w:rPr>
              <w:t>If the applicant/beneficiary or authorized representative asks about the length of the penalty, a workbook can be used to generate the length (months and days) of the penalty. Eligibility Specialists should not provide a start date and end date for the penalty.</w:t>
            </w:r>
          </w:p>
          <w:p w14:paraId="5C68E4C0" w14:textId="77777777" w:rsidR="0092391A" w:rsidRPr="0092391A" w:rsidRDefault="0092391A" w:rsidP="005F0F8E">
            <w:pPr>
              <w:widowControl w:val="0"/>
              <w:numPr>
                <w:ilvl w:val="1"/>
                <w:numId w:val="606"/>
              </w:numPr>
              <w:ind w:left="1080"/>
              <w:rPr>
                <w:rFonts w:ascii="Skeena" w:hAnsi="Skeena" w:cs="Arial"/>
                <w:color w:val="000000" w:themeColor="text1"/>
                <w:sz w:val="22"/>
                <w:szCs w:val="22"/>
              </w:rPr>
            </w:pPr>
            <w:r w:rsidRPr="0092391A">
              <w:rPr>
                <w:rFonts w:ascii="Skeena" w:hAnsi="Skeena" w:cs="Arial"/>
                <w:color w:val="000000" w:themeColor="text1"/>
                <w:sz w:val="22"/>
                <w:szCs w:val="22"/>
              </w:rPr>
              <w:t xml:space="preserve">Upload the manual budget workbook into OnBase. </w:t>
            </w:r>
          </w:p>
          <w:p w14:paraId="3F1C8798" w14:textId="77777777" w:rsidR="0092391A" w:rsidRPr="0092391A" w:rsidRDefault="0092391A" w:rsidP="005F0F8E">
            <w:pPr>
              <w:widowControl w:val="0"/>
              <w:numPr>
                <w:ilvl w:val="0"/>
                <w:numId w:val="606"/>
              </w:numPr>
              <w:rPr>
                <w:rFonts w:ascii="Skeena" w:hAnsi="Skeena" w:cs="Arial"/>
                <w:sz w:val="22"/>
                <w:szCs w:val="22"/>
              </w:rPr>
            </w:pPr>
            <w:r w:rsidRPr="0092391A">
              <w:rPr>
                <w:rFonts w:ascii="Skeena" w:hAnsi="Skeena" w:cs="Arial"/>
                <w:sz w:val="22"/>
                <w:szCs w:val="22"/>
              </w:rPr>
              <w:t>Check the System of Record</w:t>
            </w:r>
          </w:p>
          <w:p w14:paraId="448AB6FF" w14:textId="77777777" w:rsidR="0092391A" w:rsidRPr="00452DA4" w:rsidRDefault="0092391A" w:rsidP="005F0F8E">
            <w:pPr>
              <w:widowControl w:val="0"/>
              <w:numPr>
                <w:ilvl w:val="1"/>
                <w:numId w:val="606"/>
              </w:numPr>
              <w:ind w:left="1080"/>
              <w:rPr>
                <w:rFonts w:ascii="Skeena" w:hAnsi="Skeena" w:cs="Arial"/>
                <w:sz w:val="22"/>
                <w:szCs w:val="22"/>
              </w:rPr>
            </w:pPr>
            <w:r w:rsidRPr="00452DA4">
              <w:rPr>
                <w:rFonts w:ascii="Skeena" w:hAnsi="Skeena" w:cs="Arial"/>
                <w:sz w:val="22"/>
                <w:szCs w:val="22"/>
              </w:rPr>
              <w:t>In MEDS</w:t>
            </w:r>
            <w:r w:rsidRPr="00401466">
              <w:rPr>
                <w:rFonts w:ascii="Skeena" w:hAnsi="Skeena" w:cs="Arial"/>
                <w:sz w:val="22"/>
                <w:szCs w:val="22"/>
              </w:rPr>
              <w:t>:</w:t>
            </w:r>
            <w:r w:rsidRPr="00452DA4">
              <w:rPr>
                <w:rFonts w:ascii="Skeena" w:hAnsi="Skeena" w:cs="Arial"/>
                <w:sz w:val="22"/>
                <w:szCs w:val="22"/>
              </w:rPr>
              <w:t xml:space="preserve"> </w:t>
            </w:r>
          </w:p>
          <w:p w14:paraId="189B3A3E" w14:textId="77777777" w:rsidR="0092391A" w:rsidRPr="00452DA4" w:rsidRDefault="0092391A" w:rsidP="005F0F8E">
            <w:pPr>
              <w:widowControl w:val="0"/>
              <w:numPr>
                <w:ilvl w:val="2"/>
                <w:numId w:val="606"/>
              </w:numPr>
              <w:ind w:left="1440"/>
              <w:rPr>
                <w:rFonts w:ascii="Skeena" w:hAnsi="Skeena" w:cs="Arial"/>
                <w:sz w:val="22"/>
                <w:szCs w:val="22"/>
              </w:rPr>
            </w:pPr>
            <w:r w:rsidRPr="00452DA4">
              <w:rPr>
                <w:rFonts w:ascii="Skeena" w:hAnsi="Skeena" w:cs="Arial"/>
                <w:sz w:val="22"/>
                <w:szCs w:val="22"/>
              </w:rPr>
              <w:lastRenderedPageBreak/>
              <w:t>Make sure all information is correct and up to date</w:t>
            </w:r>
          </w:p>
          <w:p w14:paraId="16161BB1" w14:textId="759EE09A" w:rsidR="0092391A" w:rsidRPr="0092391A" w:rsidRDefault="0092391A" w:rsidP="005F0F8E">
            <w:pPr>
              <w:widowControl w:val="0"/>
              <w:numPr>
                <w:ilvl w:val="2"/>
                <w:numId w:val="606"/>
              </w:numPr>
              <w:ind w:left="1440"/>
              <w:rPr>
                <w:rFonts w:ascii="Skeena" w:hAnsi="Skeena" w:cs="Arial"/>
                <w:color w:val="000000" w:themeColor="text1"/>
                <w:sz w:val="22"/>
                <w:szCs w:val="22"/>
              </w:rPr>
            </w:pPr>
            <w:r w:rsidRPr="0092391A">
              <w:rPr>
                <w:rFonts w:ascii="Skeena" w:hAnsi="Skeena" w:cs="Arial"/>
                <w:color w:val="000000" w:themeColor="text1"/>
                <w:sz w:val="22"/>
                <w:szCs w:val="22"/>
                <w:u w:val="single"/>
              </w:rPr>
              <w:t>Do not</w:t>
            </w:r>
            <w:r w:rsidRPr="0092391A">
              <w:rPr>
                <w:rFonts w:ascii="Skeena" w:hAnsi="Skeena" w:cs="Arial"/>
                <w:color w:val="000000" w:themeColor="text1"/>
                <w:sz w:val="22"/>
                <w:szCs w:val="22"/>
              </w:rPr>
              <w:t xml:space="preserve"> deny/authorize the pending MAOWV </w:t>
            </w:r>
            <w:r w:rsidRPr="00083925">
              <w:rPr>
                <w:rFonts w:ascii="Skeena" w:hAnsi="Skeena" w:cs="Arial"/>
                <w:color w:val="000000" w:themeColor="text1"/>
                <w:sz w:val="22"/>
                <w:szCs w:val="22"/>
              </w:rPr>
              <w:t>application</w:t>
            </w:r>
          </w:p>
          <w:p w14:paraId="69310D7F" w14:textId="77777777" w:rsidR="0092391A" w:rsidRPr="0092391A" w:rsidRDefault="0092391A" w:rsidP="005F0F8E">
            <w:pPr>
              <w:widowControl w:val="0"/>
              <w:numPr>
                <w:ilvl w:val="2"/>
                <w:numId w:val="606"/>
              </w:numPr>
              <w:ind w:left="1440"/>
              <w:rPr>
                <w:rFonts w:ascii="Skeena" w:hAnsi="Skeena" w:cs="Arial"/>
                <w:color w:val="000000" w:themeColor="text1"/>
                <w:sz w:val="22"/>
                <w:szCs w:val="22"/>
              </w:rPr>
            </w:pPr>
            <w:r w:rsidRPr="0092391A">
              <w:rPr>
                <w:rFonts w:ascii="Skeena" w:hAnsi="Skeena" w:cs="Arial"/>
                <w:color w:val="000000" w:themeColor="text1"/>
                <w:sz w:val="22"/>
                <w:szCs w:val="22"/>
              </w:rPr>
              <w:t>Do not send the DHHS Form 932 (EEMS Policy Coordinator will send the notice)</w:t>
            </w:r>
          </w:p>
          <w:p w14:paraId="19DFA3D2" w14:textId="77777777" w:rsidR="0092391A" w:rsidRPr="0092391A" w:rsidRDefault="0092391A" w:rsidP="005F0F8E">
            <w:pPr>
              <w:widowControl w:val="0"/>
              <w:numPr>
                <w:ilvl w:val="1"/>
                <w:numId w:val="606"/>
              </w:numPr>
              <w:ind w:left="1080"/>
              <w:rPr>
                <w:rFonts w:ascii="Skeena" w:hAnsi="Skeena" w:cs="Arial"/>
                <w:color w:val="000000" w:themeColor="text1"/>
                <w:sz w:val="22"/>
                <w:szCs w:val="22"/>
              </w:rPr>
            </w:pPr>
            <w:r w:rsidRPr="0092391A">
              <w:rPr>
                <w:rFonts w:ascii="Skeena" w:hAnsi="Skeena" w:cs="Arial"/>
                <w:color w:val="000000" w:themeColor="text1"/>
                <w:sz w:val="22"/>
                <w:szCs w:val="22"/>
              </w:rPr>
              <w:t>In Cúram:</w:t>
            </w:r>
          </w:p>
          <w:p w14:paraId="339C6B3C" w14:textId="77777777" w:rsidR="0092391A" w:rsidRPr="0092391A" w:rsidRDefault="0092391A" w:rsidP="005F0F8E">
            <w:pPr>
              <w:widowControl w:val="0"/>
              <w:numPr>
                <w:ilvl w:val="2"/>
                <w:numId w:val="606"/>
              </w:numPr>
              <w:ind w:left="1440"/>
              <w:rPr>
                <w:rFonts w:ascii="Skeena" w:hAnsi="Skeena" w:cs="Arial"/>
                <w:color w:val="000000" w:themeColor="text1"/>
                <w:sz w:val="22"/>
                <w:szCs w:val="22"/>
              </w:rPr>
            </w:pPr>
            <w:r w:rsidRPr="0092391A">
              <w:rPr>
                <w:rFonts w:ascii="Skeena" w:hAnsi="Skeena" w:cs="Arial"/>
                <w:color w:val="000000" w:themeColor="text1"/>
                <w:sz w:val="22"/>
                <w:szCs w:val="22"/>
              </w:rPr>
              <w:t xml:space="preserve">Update all evidence. Do not add the Medical Institution, Level of Care, or Resource Transfer Evidence (only document on the Documentation Template under the Action summary). These three evidences will be completed by the EEMS Policy Coordinator. </w:t>
            </w:r>
          </w:p>
          <w:p w14:paraId="12CA9C44" w14:textId="77777777" w:rsidR="0092391A" w:rsidRPr="0092391A" w:rsidRDefault="0092391A" w:rsidP="005F0F8E">
            <w:pPr>
              <w:widowControl w:val="0"/>
              <w:numPr>
                <w:ilvl w:val="2"/>
                <w:numId w:val="606"/>
              </w:numPr>
              <w:ind w:left="1440"/>
              <w:rPr>
                <w:rFonts w:ascii="Skeena" w:hAnsi="Skeena" w:cs="Arial"/>
                <w:color w:val="000000" w:themeColor="text1"/>
                <w:sz w:val="22"/>
                <w:szCs w:val="22"/>
              </w:rPr>
            </w:pPr>
            <w:r w:rsidRPr="0092391A">
              <w:rPr>
                <w:rFonts w:ascii="Skeena" w:hAnsi="Skeena" w:cs="Arial"/>
                <w:color w:val="000000" w:themeColor="text1"/>
                <w:sz w:val="22"/>
                <w:szCs w:val="22"/>
              </w:rPr>
              <w:t>Complete the Check Eligibility</w:t>
            </w:r>
          </w:p>
          <w:p w14:paraId="01D98A6A" w14:textId="77777777" w:rsidR="0092391A" w:rsidRPr="0092391A" w:rsidRDefault="0092391A" w:rsidP="005F0F8E">
            <w:pPr>
              <w:widowControl w:val="0"/>
              <w:numPr>
                <w:ilvl w:val="2"/>
                <w:numId w:val="606"/>
              </w:numPr>
              <w:ind w:left="1440"/>
              <w:rPr>
                <w:rFonts w:ascii="Skeena" w:hAnsi="Skeena" w:cs="Arial"/>
                <w:color w:val="000000" w:themeColor="text1"/>
                <w:sz w:val="22"/>
                <w:szCs w:val="22"/>
              </w:rPr>
            </w:pPr>
            <w:r w:rsidRPr="0092391A">
              <w:rPr>
                <w:rFonts w:ascii="Skeena" w:hAnsi="Skeena" w:cs="Arial"/>
                <w:color w:val="000000" w:themeColor="text1"/>
                <w:sz w:val="22"/>
                <w:szCs w:val="22"/>
                <w:u w:val="single"/>
              </w:rPr>
              <w:t>Do not</w:t>
            </w:r>
            <w:r w:rsidRPr="0092391A">
              <w:rPr>
                <w:rFonts w:ascii="Skeena" w:hAnsi="Skeena" w:cs="Arial"/>
                <w:color w:val="000000" w:themeColor="text1"/>
                <w:sz w:val="22"/>
                <w:szCs w:val="22"/>
              </w:rPr>
              <w:t xml:space="preserve"> authorize the denial decision</w:t>
            </w:r>
          </w:p>
          <w:p w14:paraId="119FB058" w14:textId="77777777" w:rsidR="0092391A" w:rsidRPr="0092391A" w:rsidRDefault="0092391A" w:rsidP="005F0F8E">
            <w:pPr>
              <w:widowControl w:val="0"/>
              <w:numPr>
                <w:ilvl w:val="2"/>
                <w:numId w:val="606"/>
              </w:numPr>
              <w:ind w:left="1440"/>
              <w:rPr>
                <w:rFonts w:ascii="Skeena" w:hAnsi="Skeena" w:cs="Arial"/>
                <w:color w:val="000000" w:themeColor="text1"/>
                <w:sz w:val="22"/>
                <w:szCs w:val="22"/>
              </w:rPr>
            </w:pPr>
            <w:r w:rsidRPr="0092391A">
              <w:rPr>
                <w:rFonts w:ascii="Skeena" w:hAnsi="Skeena" w:cs="Arial"/>
                <w:color w:val="000000" w:themeColor="text1"/>
                <w:sz w:val="22"/>
                <w:szCs w:val="22"/>
              </w:rPr>
              <w:t>Do not send the DHHS Form 932 (EEMS Policy Coordinator will send the notice)</w:t>
            </w:r>
          </w:p>
          <w:p w14:paraId="363CDD6A" w14:textId="77777777" w:rsidR="0092391A" w:rsidRPr="0092391A" w:rsidRDefault="0092391A" w:rsidP="0092391A">
            <w:pPr>
              <w:widowControl w:val="0"/>
              <w:rPr>
                <w:rFonts w:ascii="Skeena" w:hAnsi="Skeena" w:cs="Arial"/>
                <w:color w:val="000000" w:themeColor="text1"/>
                <w:sz w:val="22"/>
                <w:szCs w:val="22"/>
              </w:rPr>
            </w:pPr>
          </w:p>
          <w:p w14:paraId="5806F3E3" w14:textId="648CA7F9" w:rsidR="0092391A" w:rsidRPr="00452DA4" w:rsidRDefault="0092391A" w:rsidP="005F0F8E">
            <w:pPr>
              <w:widowControl w:val="0"/>
              <w:numPr>
                <w:ilvl w:val="0"/>
                <w:numId w:val="606"/>
              </w:numPr>
              <w:rPr>
                <w:rFonts w:ascii="Skeena" w:hAnsi="Skeena" w:cs="Arial"/>
                <w:sz w:val="22"/>
                <w:szCs w:val="22"/>
              </w:rPr>
            </w:pPr>
            <w:r w:rsidRPr="0092391A">
              <w:rPr>
                <w:rFonts w:ascii="Skeena" w:hAnsi="Skeena" w:cs="Arial"/>
                <w:color w:val="000000" w:themeColor="text1"/>
                <w:sz w:val="22"/>
                <w:szCs w:val="22"/>
              </w:rPr>
              <w:t xml:space="preserve">Submit a Service Manager ticket for case assignment to an EEMS Policy Coordinator who </w:t>
            </w:r>
            <w:r w:rsidRPr="00452DA4">
              <w:rPr>
                <w:rFonts w:ascii="Skeena" w:hAnsi="Skeena" w:cs="Arial"/>
                <w:sz w:val="22"/>
                <w:szCs w:val="22"/>
              </w:rPr>
              <w:t xml:space="preserve">will work with CLTC to impose the penalty. Refer to the </w:t>
            </w:r>
            <w:r w:rsidRPr="00452DA4">
              <w:rPr>
                <w:rFonts w:ascii="Skeena" w:hAnsi="Skeena" w:cs="Arial"/>
                <w:b/>
                <w:bCs/>
                <w:sz w:val="22"/>
                <w:szCs w:val="22"/>
              </w:rPr>
              <w:t>Service Manager Instructions</w:t>
            </w:r>
            <w:r w:rsidRPr="00452DA4">
              <w:rPr>
                <w:rFonts w:ascii="Skeena" w:hAnsi="Skeena" w:cs="Arial"/>
                <w:sz w:val="22"/>
                <w:szCs w:val="22"/>
              </w:rPr>
              <w:t xml:space="preserve"> below</w:t>
            </w:r>
          </w:p>
          <w:p w14:paraId="1DC73724" w14:textId="77777777" w:rsidR="0092391A" w:rsidRPr="00452DA4" w:rsidRDefault="0092391A" w:rsidP="005F0F8E">
            <w:pPr>
              <w:widowControl w:val="0"/>
              <w:numPr>
                <w:ilvl w:val="0"/>
                <w:numId w:val="606"/>
              </w:numPr>
              <w:rPr>
                <w:rFonts w:ascii="Skeena" w:hAnsi="Skeena" w:cs="Arial"/>
                <w:sz w:val="22"/>
                <w:szCs w:val="22"/>
              </w:rPr>
            </w:pPr>
            <w:r w:rsidRPr="00452DA4">
              <w:rPr>
                <w:rFonts w:ascii="Skeena" w:hAnsi="Skeena" w:cs="Arial"/>
                <w:sz w:val="22"/>
                <w:szCs w:val="22"/>
              </w:rPr>
              <w:t>Update the Documentation Template</w:t>
            </w:r>
          </w:p>
          <w:p w14:paraId="7E9B143A" w14:textId="77777777" w:rsidR="0092391A" w:rsidRPr="00452DA4" w:rsidRDefault="0092391A" w:rsidP="005F0F8E">
            <w:pPr>
              <w:widowControl w:val="0"/>
              <w:numPr>
                <w:ilvl w:val="1"/>
                <w:numId w:val="606"/>
              </w:numPr>
              <w:ind w:left="1080"/>
              <w:rPr>
                <w:rFonts w:ascii="Skeena" w:hAnsi="Skeena" w:cs="Arial"/>
                <w:sz w:val="22"/>
                <w:szCs w:val="22"/>
              </w:rPr>
            </w:pPr>
            <w:r w:rsidRPr="00452DA4">
              <w:rPr>
                <w:rFonts w:ascii="Skeena" w:hAnsi="Skeena" w:cs="Arial"/>
                <w:sz w:val="22"/>
                <w:szCs w:val="22"/>
              </w:rPr>
              <w:t>Ensure it is thoroughly completed</w:t>
            </w:r>
          </w:p>
          <w:p w14:paraId="1E63DF19" w14:textId="77777777" w:rsidR="0092391A" w:rsidRPr="00452DA4" w:rsidRDefault="0092391A" w:rsidP="005F0F8E">
            <w:pPr>
              <w:widowControl w:val="0"/>
              <w:numPr>
                <w:ilvl w:val="1"/>
                <w:numId w:val="606"/>
              </w:numPr>
              <w:ind w:left="1080"/>
              <w:rPr>
                <w:rFonts w:ascii="Skeena" w:hAnsi="Skeena" w:cs="Arial"/>
                <w:sz w:val="22"/>
                <w:szCs w:val="22"/>
              </w:rPr>
            </w:pPr>
            <w:r w:rsidRPr="00452DA4">
              <w:rPr>
                <w:rFonts w:ascii="Skeena" w:hAnsi="Skeena" w:cs="Arial"/>
                <w:sz w:val="22"/>
                <w:szCs w:val="22"/>
              </w:rPr>
              <w:t>Action summary should include:</w:t>
            </w:r>
          </w:p>
          <w:p w14:paraId="78727674" w14:textId="77777777" w:rsidR="0092391A" w:rsidRPr="00452DA4" w:rsidRDefault="0092391A" w:rsidP="005F0F8E">
            <w:pPr>
              <w:widowControl w:val="0"/>
              <w:numPr>
                <w:ilvl w:val="2"/>
                <w:numId w:val="606"/>
              </w:numPr>
              <w:ind w:left="1440"/>
              <w:rPr>
                <w:rFonts w:ascii="Skeena" w:hAnsi="Skeena" w:cs="Arial"/>
                <w:sz w:val="22"/>
                <w:szCs w:val="22"/>
              </w:rPr>
            </w:pPr>
            <w:r w:rsidRPr="00452DA4">
              <w:rPr>
                <w:rFonts w:ascii="Skeena" w:hAnsi="Skeena" w:cs="Arial"/>
                <w:sz w:val="22"/>
                <w:szCs w:val="22"/>
              </w:rPr>
              <w:t>Case is financially cleared but for a transfer penalty</w:t>
            </w:r>
          </w:p>
          <w:p w14:paraId="5A373F11" w14:textId="77777777" w:rsidR="0092391A" w:rsidRPr="00452DA4" w:rsidRDefault="0092391A" w:rsidP="005F0F8E">
            <w:pPr>
              <w:widowControl w:val="0"/>
              <w:numPr>
                <w:ilvl w:val="2"/>
                <w:numId w:val="606"/>
              </w:numPr>
              <w:ind w:left="1440"/>
              <w:rPr>
                <w:rFonts w:ascii="Skeena" w:hAnsi="Skeena" w:cs="Arial"/>
                <w:sz w:val="22"/>
                <w:szCs w:val="22"/>
              </w:rPr>
            </w:pPr>
            <w:r w:rsidRPr="00452DA4">
              <w:rPr>
                <w:rFonts w:ascii="Skeena" w:hAnsi="Skeena" w:cs="Arial"/>
                <w:sz w:val="22"/>
                <w:szCs w:val="22"/>
              </w:rPr>
              <w:t>Service Manager Ticket has been submitted for the case to be completed by the Policy Team and no one should touch. Include the Service Manager ticket number</w:t>
            </w:r>
          </w:p>
          <w:p w14:paraId="147B63FE" w14:textId="6B1B6456" w:rsidR="0092391A" w:rsidRPr="00083925" w:rsidRDefault="0092391A" w:rsidP="005F0F8E">
            <w:pPr>
              <w:widowControl w:val="0"/>
              <w:numPr>
                <w:ilvl w:val="0"/>
                <w:numId w:val="606"/>
              </w:numPr>
              <w:rPr>
                <w:rFonts w:ascii="Skeena" w:hAnsi="Skeena" w:cs="Arial"/>
                <w:color w:val="000000" w:themeColor="text1"/>
                <w:sz w:val="22"/>
                <w:szCs w:val="22"/>
              </w:rPr>
            </w:pPr>
            <w:r w:rsidRPr="00452DA4">
              <w:rPr>
                <w:rFonts w:ascii="Skeena" w:hAnsi="Skeena" w:cs="Arial"/>
                <w:sz w:val="22"/>
                <w:szCs w:val="22"/>
              </w:rPr>
              <w:t xml:space="preserve">Send the case </w:t>
            </w:r>
            <w:r w:rsidRPr="00083925">
              <w:rPr>
                <w:rFonts w:ascii="Skeena" w:hAnsi="Skeena" w:cs="Arial"/>
                <w:color w:val="000000" w:themeColor="text1"/>
                <w:sz w:val="22"/>
                <w:szCs w:val="22"/>
              </w:rPr>
              <w:t>to Follow-up in OnBase for 30 days. (Prevents case from coming back into workflow)</w:t>
            </w:r>
          </w:p>
          <w:p w14:paraId="5CB7C191" w14:textId="14E522C4" w:rsidR="0092391A" w:rsidRPr="00083925" w:rsidRDefault="0092391A" w:rsidP="005F0F8E">
            <w:pPr>
              <w:widowControl w:val="0"/>
              <w:numPr>
                <w:ilvl w:val="0"/>
                <w:numId w:val="606"/>
              </w:numPr>
              <w:rPr>
                <w:rFonts w:ascii="Skeena" w:hAnsi="Skeena" w:cs="Arial"/>
                <w:color w:val="000000" w:themeColor="text1"/>
                <w:sz w:val="22"/>
                <w:szCs w:val="22"/>
              </w:rPr>
            </w:pPr>
            <w:r w:rsidRPr="00083925">
              <w:rPr>
                <w:rFonts w:ascii="Skeena" w:hAnsi="Skeena" w:cs="Arial"/>
                <w:color w:val="000000" w:themeColor="text1"/>
                <w:sz w:val="22"/>
                <w:szCs w:val="22"/>
              </w:rPr>
              <w:t xml:space="preserve">Pend in Workload Pro. </w:t>
            </w:r>
          </w:p>
          <w:p w14:paraId="1089BDA8" w14:textId="77777777" w:rsidR="0092391A" w:rsidRPr="00083925" w:rsidRDefault="0092391A" w:rsidP="005F0F8E">
            <w:pPr>
              <w:widowControl w:val="0"/>
              <w:numPr>
                <w:ilvl w:val="0"/>
                <w:numId w:val="606"/>
              </w:numPr>
              <w:rPr>
                <w:rFonts w:ascii="Skeena" w:hAnsi="Skeena" w:cs="Arial"/>
                <w:color w:val="000000" w:themeColor="text1"/>
                <w:sz w:val="22"/>
                <w:szCs w:val="22"/>
              </w:rPr>
            </w:pPr>
            <w:r w:rsidRPr="00452DA4">
              <w:rPr>
                <w:rFonts w:ascii="Skeena" w:hAnsi="Skeena" w:cs="Arial"/>
                <w:b/>
                <w:bCs/>
                <w:sz w:val="22"/>
                <w:szCs w:val="22"/>
              </w:rPr>
              <w:t>Do not take any action in Phoenix.</w:t>
            </w:r>
            <w:r w:rsidRPr="00452DA4">
              <w:rPr>
                <w:rFonts w:ascii="Skeena" w:hAnsi="Skeena" w:cs="Arial"/>
                <w:sz w:val="22"/>
                <w:szCs w:val="22"/>
              </w:rPr>
              <w:t xml:space="preserve"> The Policy Coordinator will complete the necessary </w:t>
            </w:r>
            <w:r w:rsidRPr="00083925">
              <w:rPr>
                <w:rFonts w:ascii="Skeena" w:hAnsi="Skeena" w:cs="Arial"/>
                <w:color w:val="000000" w:themeColor="text1"/>
                <w:sz w:val="22"/>
                <w:szCs w:val="22"/>
              </w:rPr>
              <w:t xml:space="preserve">actions in Phoenix. </w:t>
            </w:r>
          </w:p>
          <w:p w14:paraId="1DE98F21" w14:textId="77777777" w:rsidR="00083925" w:rsidRPr="00083925" w:rsidRDefault="0092391A" w:rsidP="0092391A">
            <w:pPr>
              <w:widowControl w:val="0"/>
              <w:ind w:left="720"/>
              <w:rPr>
                <w:rFonts w:ascii="Skeena" w:hAnsi="Skeena" w:cs="Arial"/>
                <w:b/>
                <w:bCs/>
                <w:color w:val="000000" w:themeColor="text1"/>
                <w:sz w:val="22"/>
                <w:szCs w:val="22"/>
                <w:shd w:val="clear" w:color="auto" w:fill="FFFFFF"/>
              </w:rPr>
            </w:pPr>
            <w:r w:rsidRPr="00083925">
              <w:rPr>
                <w:rFonts w:ascii="Skeena" w:hAnsi="Skeena" w:cs="Arial"/>
                <w:b/>
                <w:bCs/>
                <w:color w:val="000000" w:themeColor="text1"/>
                <w:sz w:val="22"/>
                <w:szCs w:val="22"/>
                <w:shd w:val="clear" w:color="auto" w:fill="FFFFFF"/>
              </w:rPr>
              <w:t>Note</w:t>
            </w:r>
          </w:p>
          <w:p w14:paraId="0F3D91AD" w14:textId="3CEE52C1" w:rsidR="0092391A" w:rsidRPr="00083925" w:rsidRDefault="0092391A" w:rsidP="0092391A">
            <w:pPr>
              <w:widowControl w:val="0"/>
              <w:ind w:left="720"/>
              <w:rPr>
                <w:rFonts w:ascii="Skeena" w:hAnsi="Skeena" w:cs="Arial"/>
                <w:color w:val="000000" w:themeColor="text1"/>
                <w:sz w:val="22"/>
                <w:szCs w:val="22"/>
              </w:rPr>
            </w:pPr>
            <w:r w:rsidRPr="00083925">
              <w:rPr>
                <w:rFonts w:ascii="Skeena" w:hAnsi="Skeena" w:cs="Arial"/>
                <w:color w:val="000000" w:themeColor="text1"/>
                <w:sz w:val="22"/>
                <w:szCs w:val="22"/>
                <w:shd w:val="clear" w:color="auto" w:fill="FFFFFF"/>
              </w:rPr>
              <w:t>The completion of a Phoenix referral and the receipt of an active Application for Community Choice should be verified by Eligibility Specialists.</w:t>
            </w:r>
          </w:p>
          <w:p w14:paraId="480A63CD" w14:textId="77777777" w:rsidR="0092391A" w:rsidRPr="00083925" w:rsidRDefault="0092391A" w:rsidP="0092391A">
            <w:pPr>
              <w:widowControl w:val="0"/>
              <w:rPr>
                <w:rFonts w:ascii="Skeena" w:hAnsi="Skeena" w:cs="Arial"/>
                <w:color w:val="000000" w:themeColor="text1"/>
                <w:sz w:val="22"/>
                <w:szCs w:val="22"/>
              </w:rPr>
            </w:pPr>
          </w:p>
          <w:p w14:paraId="1484BFD8" w14:textId="77777777" w:rsidR="00083925" w:rsidRPr="00083925" w:rsidRDefault="0092391A" w:rsidP="0092391A">
            <w:pPr>
              <w:widowControl w:val="0"/>
              <w:rPr>
                <w:rFonts w:ascii="Skeena" w:hAnsi="Skeena" w:cs="Arial"/>
                <w:b/>
                <w:bCs/>
                <w:color w:val="000000" w:themeColor="text1"/>
                <w:sz w:val="22"/>
                <w:szCs w:val="22"/>
              </w:rPr>
            </w:pPr>
            <w:r w:rsidRPr="00083925">
              <w:rPr>
                <w:rFonts w:ascii="Skeena" w:hAnsi="Skeena" w:cs="Arial"/>
                <w:b/>
                <w:bCs/>
                <w:color w:val="000000" w:themeColor="text1"/>
                <w:sz w:val="22"/>
                <w:szCs w:val="22"/>
              </w:rPr>
              <w:t>Note</w:t>
            </w:r>
          </w:p>
          <w:p w14:paraId="51A39407" w14:textId="56083922" w:rsidR="0092391A" w:rsidRPr="00083925" w:rsidRDefault="0092391A" w:rsidP="0092391A">
            <w:pPr>
              <w:widowControl w:val="0"/>
              <w:rPr>
                <w:rFonts w:ascii="Skeena" w:hAnsi="Skeena" w:cs="Arial"/>
                <w:b/>
                <w:bCs/>
                <w:color w:val="000000" w:themeColor="text1"/>
                <w:sz w:val="22"/>
                <w:szCs w:val="22"/>
              </w:rPr>
            </w:pPr>
            <w:r w:rsidRPr="00083925">
              <w:rPr>
                <w:rFonts w:ascii="Skeena" w:hAnsi="Skeena" w:cs="Arial"/>
                <w:b/>
                <w:bCs/>
                <w:color w:val="000000" w:themeColor="text1"/>
                <w:sz w:val="22"/>
                <w:szCs w:val="22"/>
              </w:rPr>
              <w:t xml:space="preserve">The EEMS Policy Coordinator will complete the eligibility process; the Eligibility Specialist will not touch the case again until the next annual review. </w:t>
            </w:r>
          </w:p>
          <w:p w14:paraId="0B72A13F" w14:textId="77777777" w:rsidR="0092391A" w:rsidRPr="00452DA4" w:rsidRDefault="0092391A" w:rsidP="0092391A">
            <w:pPr>
              <w:widowControl w:val="0"/>
              <w:rPr>
                <w:rFonts w:ascii="Skeena" w:hAnsi="Skeena" w:cs="Arial"/>
                <w:sz w:val="22"/>
                <w:szCs w:val="22"/>
              </w:rPr>
            </w:pPr>
          </w:p>
          <w:tbl>
            <w:tblPr>
              <w:tblStyle w:val="TableGrid"/>
              <w:tblW w:w="5000" w:type="pct"/>
              <w:tblLook w:val="04A0" w:firstRow="1" w:lastRow="0" w:firstColumn="1" w:lastColumn="0" w:noHBand="0" w:noVBand="1"/>
            </w:tblPr>
            <w:tblGrid>
              <w:gridCol w:w="9124"/>
            </w:tblGrid>
            <w:tr w:rsidR="0092391A" w:rsidRPr="00452DA4" w14:paraId="2FBC0A2A" w14:textId="77777777" w:rsidTr="00CE2B4F">
              <w:trPr>
                <w:trHeight w:val="300"/>
              </w:trPr>
              <w:tc>
                <w:tcPr>
                  <w:tcW w:w="5000" w:type="pct"/>
                </w:tcPr>
                <w:p w14:paraId="47A0930D" w14:textId="77777777" w:rsidR="0092391A" w:rsidRPr="00452DA4" w:rsidRDefault="0092391A" w:rsidP="0092391A">
                  <w:pPr>
                    <w:rPr>
                      <w:rFonts w:ascii="Skeena" w:hAnsi="Skeena" w:cs="Arial"/>
                      <w:b/>
                      <w:bCs/>
                      <w:sz w:val="22"/>
                      <w:szCs w:val="22"/>
                    </w:rPr>
                  </w:pPr>
                  <w:r w:rsidRPr="00452DA4">
                    <w:rPr>
                      <w:rFonts w:ascii="Skeena" w:hAnsi="Skeena" w:cs="Arial"/>
                      <w:b/>
                      <w:bCs/>
                      <w:sz w:val="22"/>
                      <w:szCs w:val="22"/>
                    </w:rPr>
                    <w:t>Service Manager Instructions</w:t>
                  </w:r>
                </w:p>
                <w:p w14:paraId="76363728" w14:textId="77777777" w:rsidR="0092391A" w:rsidRPr="00452DA4" w:rsidRDefault="0092391A" w:rsidP="0092391A">
                  <w:pPr>
                    <w:widowControl w:val="0"/>
                    <w:rPr>
                      <w:rFonts w:ascii="Skeena" w:hAnsi="Skeena" w:cs="Arial"/>
                      <w:sz w:val="22"/>
                      <w:szCs w:val="22"/>
                    </w:rPr>
                  </w:pPr>
                </w:p>
                <w:p w14:paraId="18EEE6C8" w14:textId="77777777" w:rsidR="0092391A" w:rsidRPr="00452DA4" w:rsidRDefault="0092391A" w:rsidP="0092391A">
                  <w:pPr>
                    <w:widowControl w:val="0"/>
                    <w:rPr>
                      <w:rFonts w:ascii="Skeena" w:hAnsi="Skeena" w:cs="Arial"/>
                      <w:sz w:val="22"/>
                      <w:szCs w:val="22"/>
                    </w:rPr>
                  </w:pPr>
                  <w:r w:rsidRPr="00452DA4">
                    <w:rPr>
                      <w:rFonts w:ascii="Skeena" w:hAnsi="Skeena" w:cs="Arial"/>
                      <w:sz w:val="22"/>
                      <w:szCs w:val="22"/>
                    </w:rPr>
                    <w:t>Eligibility Specialists will use the following temporary procedure to submit a ticket in Service Manager:</w:t>
                  </w:r>
                </w:p>
                <w:p w14:paraId="201833D7" w14:textId="77777777" w:rsidR="0092391A" w:rsidRPr="00452DA4" w:rsidRDefault="0092391A" w:rsidP="0092391A">
                  <w:pPr>
                    <w:rPr>
                      <w:rFonts w:ascii="Skeena" w:hAnsi="Skeena" w:cs="Arial"/>
                      <w:sz w:val="22"/>
                      <w:szCs w:val="22"/>
                    </w:rPr>
                  </w:pPr>
                </w:p>
                <w:p w14:paraId="5B8986E3" w14:textId="43C089ED" w:rsidR="0092391A" w:rsidRPr="00083925" w:rsidRDefault="0092391A" w:rsidP="0092391A">
                  <w:pPr>
                    <w:rPr>
                      <w:rFonts w:ascii="Skeena" w:hAnsi="Skeena" w:cs="Arial"/>
                      <w:color w:val="000000" w:themeColor="text1"/>
                      <w:sz w:val="22"/>
                      <w:szCs w:val="22"/>
                    </w:rPr>
                  </w:pPr>
                  <w:r w:rsidRPr="00083925">
                    <w:rPr>
                      <w:rFonts w:ascii="Skeena" w:hAnsi="Skeena" w:cs="Arial"/>
                      <w:color w:val="000000" w:themeColor="text1"/>
                      <w:sz w:val="22"/>
                      <w:szCs w:val="22"/>
                    </w:rPr>
                    <w:t xml:space="preserve">Under the </w:t>
                  </w:r>
                  <w:r w:rsidRPr="00083925">
                    <w:rPr>
                      <w:rFonts w:ascii="Skeena" w:hAnsi="Skeena" w:cs="Arial"/>
                      <w:b/>
                      <w:bCs/>
                      <w:i/>
                      <w:iCs/>
                      <w:color w:val="000000" w:themeColor="text1"/>
                      <w:sz w:val="22"/>
                      <w:szCs w:val="22"/>
                    </w:rPr>
                    <w:t>EEMS (Eligibility Enrollment and Member Services) Category</w:t>
                  </w:r>
                  <w:r w:rsidRPr="00083925">
                    <w:rPr>
                      <w:rFonts w:ascii="Skeena" w:hAnsi="Skeena" w:cs="Arial"/>
                      <w:color w:val="000000" w:themeColor="text1"/>
                      <w:sz w:val="22"/>
                      <w:szCs w:val="22"/>
                    </w:rPr>
                    <w:t xml:space="preserve">, select the </w:t>
                  </w:r>
                  <w:r w:rsidRPr="00083925">
                    <w:rPr>
                      <w:rFonts w:ascii="Skeena" w:hAnsi="Skeena" w:cs="Arial"/>
                      <w:b/>
                      <w:bCs/>
                      <w:i/>
                      <w:iCs/>
                      <w:color w:val="000000" w:themeColor="text1"/>
                      <w:sz w:val="22"/>
                      <w:szCs w:val="22"/>
                    </w:rPr>
                    <w:t xml:space="preserve">Phoenix and CLTC Corrections </w:t>
                  </w:r>
                  <w:r w:rsidRPr="00083925">
                    <w:rPr>
                      <w:rFonts w:ascii="Skeena" w:hAnsi="Skeena" w:cs="Arial"/>
                      <w:color w:val="000000" w:themeColor="text1"/>
                      <w:sz w:val="22"/>
                      <w:szCs w:val="22"/>
                    </w:rPr>
                    <w:t xml:space="preserve">hyperlink. </w:t>
                  </w:r>
                </w:p>
                <w:p w14:paraId="46088CC1" w14:textId="77777777" w:rsidR="0092391A" w:rsidRPr="00083925" w:rsidRDefault="0092391A" w:rsidP="005F0F8E">
                  <w:pPr>
                    <w:numPr>
                      <w:ilvl w:val="0"/>
                      <w:numId w:val="659"/>
                    </w:numPr>
                    <w:contextualSpacing/>
                    <w:rPr>
                      <w:rFonts w:ascii="Skeena" w:hAnsi="Skeena" w:cs="Arial"/>
                      <w:color w:val="000000" w:themeColor="text1"/>
                      <w:sz w:val="22"/>
                      <w:szCs w:val="22"/>
                    </w:rPr>
                  </w:pPr>
                  <w:r w:rsidRPr="00083925">
                    <w:rPr>
                      <w:rFonts w:ascii="Skeena" w:hAnsi="Skeena" w:cs="Arial"/>
                      <w:color w:val="000000" w:themeColor="text1"/>
                      <w:sz w:val="22"/>
                      <w:szCs w:val="22"/>
                    </w:rPr>
                    <w:t xml:space="preserve">Select the </w:t>
                  </w:r>
                  <w:r w:rsidRPr="00083925">
                    <w:rPr>
                      <w:rFonts w:ascii="Skeena" w:hAnsi="Skeena" w:cs="Arial"/>
                      <w:b/>
                      <w:bCs/>
                      <w:i/>
                      <w:iCs/>
                      <w:color w:val="000000" w:themeColor="text1"/>
                      <w:sz w:val="22"/>
                      <w:szCs w:val="22"/>
                    </w:rPr>
                    <w:t xml:space="preserve">Phoenix and CLTC Corrections </w:t>
                  </w:r>
                  <w:r w:rsidRPr="00083925">
                    <w:rPr>
                      <w:rFonts w:ascii="Skeena" w:hAnsi="Skeena" w:cs="Arial"/>
                      <w:color w:val="000000" w:themeColor="text1"/>
                      <w:sz w:val="22"/>
                      <w:szCs w:val="22"/>
                    </w:rPr>
                    <w:t>hyperlink/icon</w:t>
                  </w:r>
                </w:p>
                <w:p w14:paraId="510C9D3B" w14:textId="77777777" w:rsidR="0092391A" w:rsidRPr="00083925" w:rsidRDefault="0092391A" w:rsidP="005F0F8E">
                  <w:pPr>
                    <w:numPr>
                      <w:ilvl w:val="0"/>
                      <w:numId w:val="659"/>
                    </w:numPr>
                    <w:contextualSpacing/>
                    <w:rPr>
                      <w:rFonts w:ascii="Skeena" w:hAnsi="Skeena" w:cs="Arial"/>
                      <w:color w:val="000000" w:themeColor="text1"/>
                      <w:sz w:val="22"/>
                      <w:szCs w:val="22"/>
                    </w:rPr>
                  </w:pPr>
                  <w:r w:rsidRPr="00083925">
                    <w:rPr>
                      <w:rFonts w:ascii="Skeena" w:hAnsi="Skeena" w:cs="Arial"/>
                      <w:color w:val="000000" w:themeColor="text1"/>
                      <w:sz w:val="22"/>
                      <w:szCs w:val="22"/>
                    </w:rPr>
                    <w:t>Answer the following questions:</w:t>
                  </w:r>
                </w:p>
                <w:p w14:paraId="6BF8C775" w14:textId="77777777" w:rsidR="0092391A" w:rsidRPr="00083925" w:rsidRDefault="0092391A" w:rsidP="005F0F8E">
                  <w:pPr>
                    <w:numPr>
                      <w:ilvl w:val="0"/>
                      <w:numId w:val="658"/>
                    </w:numPr>
                    <w:ind w:left="1080"/>
                    <w:contextualSpacing/>
                    <w:rPr>
                      <w:rFonts w:ascii="Skeena" w:hAnsi="Skeena" w:cs="Arial"/>
                      <w:color w:val="000000" w:themeColor="text1"/>
                      <w:sz w:val="22"/>
                      <w:szCs w:val="22"/>
                    </w:rPr>
                  </w:pPr>
                  <w:r w:rsidRPr="00083925">
                    <w:rPr>
                      <w:rFonts w:ascii="Skeena" w:hAnsi="Skeena" w:cs="Arial"/>
                      <w:color w:val="000000" w:themeColor="text1"/>
                      <w:sz w:val="22"/>
                      <w:szCs w:val="22"/>
                    </w:rPr>
                    <w:t>Specialist preferred contact number (Required)</w:t>
                  </w:r>
                </w:p>
                <w:p w14:paraId="4208CA57" w14:textId="77777777" w:rsidR="0092391A" w:rsidRPr="00083925" w:rsidRDefault="0092391A" w:rsidP="005F0F8E">
                  <w:pPr>
                    <w:numPr>
                      <w:ilvl w:val="0"/>
                      <w:numId w:val="658"/>
                    </w:numPr>
                    <w:ind w:left="1080"/>
                    <w:contextualSpacing/>
                    <w:rPr>
                      <w:rFonts w:ascii="Skeena" w:hAnsi="Skeena" w:cs="Arial"/>
                      <w:color w:val="000000" w:themeColor="text1"/>
                      <w:sz w:val="22"/>
                      <w:szCs w:val="22"/>
                    </w:rPr>
                  </w:pPr>
                  <w:r w:rsidRPr="00083925">
                    <w:rPr>
                      <w:rFonts w:ascii="Skeena" w:hAnsi="Skeena" w:cs="Arial"/>
                      <w:color w:val="000000" w:themeColor="text1"/>
                      <w:sz w:val="22"/>
                      <w:szCs w:val="22"/>
                    </w:rPr>
                    <w:lastRenderedPageBreak/>
                    <w:t>Applicant/Beneficiary Name (Required)</w:t>
                  </w:r>
                </w:p>
                <w:p w14:paraId="664748BD" w14:textId="77777777" w:rsidR="0092391A" w:rsidRPr="00083925" w:rsidRDefault="0092391A" w:rsidP="005F0F8E">
                  <w:pPr>
                    <w:numPr>
                      <w:ilvl w:val="0"/>
                      <w:numId w:val="658"/>
                    </w:numPr>
                    <w:ind w:left="1080"/>
                    <w:contextualSpacing/>
                    <w:rPr>
                      <w:rFonts w:ascii="Skeena" w:hAnsi="Skeena" w:cs="Arial"/>
                      <w:color w:val="000000" w:themeColor="text1"/>
                      <w:sz w:val="22"/>
                      <w:szCs w:val="22"/>
                    </w:rPr>
                  </w:pPr>
                  <w:r w:rsidRPr="00083925">
                    <w:rPr>
                      <w:rFonts w:ascii="Skeena" w:hAnsi="Skeena" w:cs="Arial"/>
                      <w:color w:val="000000" w:themeColor="text1"/>
                      <w:sz w:val="22"/>
                      <w:szCs w:val="22"/>
                    </w:rPr>
                    <w:t>Spouse’s name (if applicable)</w:t>
                  </w:r>
                </w:p>
                <w:p w14:paraId="57BE7265" w14:textId="77777777" w:rsidR="0092391A" w:rsidRPr="00083925" w:rsidRDefault="0092391A" w:rsidP="005F0F8E">
                  <w:pPr>
                    <w:numPr>
                      <w:ilvl w:val="0"/>
                      <w:numId w:val="658"/>
                    </w:numPr>
                    <w:ind w:left="1080"/>
                    <w:contextualSpacing/>
                    <w:rPr>
                      <w:rFonts w:ascii="Skeena" w:hAnsi="Skeena" w:cs="Arial"/>
                      <w:color w:val="000000" w:themeColor="text1"/>
                      <w:sz w:val="22"/>
                      <w:szCs w:val="22"/>
                    </w:rPr>
                  </w:pPr>
                  <w:r w:rsidRPr="00083925">
                    <w:rPr>
                      <w:rFonts w:ascii="Skeena" w:hAnsi="Skeena" w:cs="Arial"/>
                      <w:color w:val="000000" w:themeColor="text1"/>
                      <w:sz w:val="22"/>
                      <w:szCs w:val="22"/>
                    </w:rPr>
                    <w:t>Date of Birth (Required)</w:t>
                  </w:r>
                </w:p>
                <w:p w14:paraId="40377092" w14:textId="77777777" w:rsidR="0092391A" w:rsidRPr="00083925" w:rsidRDefault="0092391A" w:rsidP="005F0F8E">
                  <w:pPr>
                    <w:numPr>
                      <w:ilvl w:val="0"/>
                      <w:numId w:val="658"/>
                    </w:numPr>
                    <w:ind w:left="1080"/>
                    <w:contextualSpacing/>
                    <w:rPr>
                      <w:rFonts w:ascii="Skeena" w:hAnsi="Skeena" w:cs="Arial"/>
                      <w:color w:val="000000" w:themeColor="text1"/>
                      <w:sz w:val="22"/>
                      <w:szCs w:val="22"/>
                    </w:rPr>
                  </w:pPr>
                  <w:r w:rsidRPr="00083925">
                    <w:rPr>
                      <w:rFonts w:ascii="Skeena" w:hAnsi="Skeena" w:cs="Arial"/>
                      <w:color w:val="000000" w:themeColor="text1"/>
                      <w:sz w:val="22"/>
                      <w:szCs w:val="22"/>
                    </w:rPr>
                    <w:t>Medicaid ID (Required)</w:t>
                  </w:r>
                </w:p>
                <w:p w14:paraId="29E66FC0" w14:textId="77777777" w:rsidR="0092391A" w:rsidRPr="00083925" w:rsidRDefault="0092391A" w:rsidP="0092391A">
                  <w:pPr>
                    <w:rPr>
                      <w:rFonts w:ascii="Skeena" w:hAnsi="Skeena" w:cs="Arial"/>
                      <w:color w:val="000000" w:themeColor="text1"/>
                      <w:sz w:val="22"/>
                      <w:szCs w:val="22"/>
                    </w:rPr>
                  </w:pPr>
                </w:p>
                <w:p w14:paraId="0859E302" w14:textId="35D8DA45" w:rsidR="0092391A" w:rsidRPr="00083925" w:rsidRDefault="0092391A" w:rsidP="0092391A">
                  <w:pPr>
                    <w:rPr>
                      <w:rFonts w:ascii="Skeena" w:eastAsia="Calibri" w:hAnsi="Skeena" w:cs="Arial"/>
                      <w:color w:val="000000" w:themeColor="text1"/>
                      <w:sz w:val="22"/>
                      <w:szCs w:val="22"/>
                    </w:rPr>
                  </w:pPr>
                  <w:r w:rsidRPr="00083925">
                    <w:rPr>
                      <w:rFonts w:ascii="Skeena" w:hAnsi="Skeena" w:cs="Arial"/>
                      <w:color w:val="000000" w:themeColor="text1"/>
                      <w:sz w:val="22"/>
                      <w:szCs w:val="22"/>
                    </w:rPr>
                    <w:t>Enter The Household Number (Current SOR), Application ID, and/or Phoenix ID if available in the appropriate box; separated with commas.</w:t>
                  </w:r>
                </w:p>
                <w:p w14:paraId="7B66776C" w14:textId="77777777" w:rsidR="0092391A" w:rsidRPr="00083925" w:rsidRDefault="0092391A" w:rsidP="0092391A">
                  <w:pPr>
                    <w:rPr>
                      <w:rFonts w:ascii="Skeena" w:hAnsi="Skeena" w:cs="Arial"/>
                      <w:color w:val="000000" w:themeColor="text1"/>
                      <w:sz w:val="22"/>
                      <w:szCs w:val="22"/>
                    </w:rPr>
                  </w:pPr>
                </w:p>
                <w:p w14:paraId="2500772D" w14:textId="5B3A4D1A" w:rsidR="0092391A" w:rsidRPr="00083925" w:rsidRDefault="0092391A" w:rsidP="0092391A">
                  <w:pPr>
                    <w:rPr>
                      <w:rFonts w:ascii="Skeena" w:hAnsi="Skeena" w:cs="Arial"/>
                      <w:b/>
                      <w:bCs/>
                      <w:i/>
                      <w:iCs/>
                      <w:color w:val="000000" w:themeColor="text1"/>
                      <w:sz w:val="22"/>
                      <w:szCs w:val="22"/>
                    </w:rPr>
                  </w:pPr>
                  <w:r w:rsidRPr="00083925">
                    <w:rPr>
                      <w:rFonts w:ascii="Skeena" w:hAnsi="Skeena" w:cs="Arial"/>
                      <w:color w:val="000000" w:themeColor="text1"/>
                      <w:sz w:val="22"/>
                      <w:szCs w:val="22"/>
                    </w:rPr>
                    <w:t xml:space="preserve">From the Select a Category for this Ticket drop-down select: </w:t>
                  </w:r>
                  <w:r w:rsidRPr="00083925">
                    <w:rPr>
                      <w:rFonts w:ascii="Skeena" w:hAnsi="Skeena" w:cs="Arial"/>
                      <w:b/>
                      <w:bCs/>
                      <w:i/>
                      <w:iCs/>
                      <w:color w:val="000000" w:themeColor="text1"/>
                      <w:sz w:val="22"/>
                      <w:szCs w:val="22"/>
                    </w:rPr>
                    <w:t xml:space="preserve">CLTC Eligibility issue. </w:t>
                  </w:r>
                </w:p>
                <w:p w14:paraId="1DE8C674" w14:textId="77777777" w:rsidR="0092391A" w:rsidRPr="00083925" w:rsidRDefault="0092391A" w:rsidP="0092391A">
                  <w:pPr>
                    <w:rPr>
                      <w:rFonts w:ascii="Skeena" w:hAnsi="Skeena" w:cs="Arial"/>
                      <w:b/>
                      <w:bCs/>
                      <w:i/>
                      <w:iCs/>
                      <w:color w:val="000000" w:themeColor="text1"/>
                      <w:sz w:val="22"/>
                      <w:szCs w:val="22"/>
                    </w:rPr>
                  </w:pPr>
                </w:p>
                <w:p w14:paraId="06120019" w14:textId="77777777" w:rsidR="0092391A" w:rsidRPr="00083925" w:rsidRDefault="0092391A" w:rsidP="0092391A">
                  <w:pPr>
                    <w:rPr>
                      <w:rFonts w:ascii="Skeena" w:hAnsi="Skeena" w:cs="Arial"/>
                      <w:b/>
                      <w:bCs/>
                      <w:color w:val="000000" w:themeColor="text1"/>
                      <w:sz w:val="22"/>
                      <w:szCs w:val="22"/>
                    </w:rPr>
                  </w:pPr>
                  <w:r w:rsidRPr="00083925">
                    <w:rPr>
                      <w:rFonts w:ascii="Skeena" w:hAnsi="Skeena" w:cs="Arial"/>
                      <w:color w:val="000000" w:themeColor="text1"/>
                      <w:sz w:val="22"/>
                      <w:szCs w:val="22"/>
                    </w:rPr>
                    <w:t xml:space="preserve">In the </w:t>
                  </w:r>
                  <w:r w:rsidRPr="00083925">
                    <w:rPr>
                      <w:rFonts w:ascii="Skeena" w:hAnsi="Skeena" w:cs="Arial"/>
                      <w:i/>
                      <w:iCs/>
                      <w:color w:val="000000" w:themeColor="text1"/>
                      <w:sz w:val="22"/>
                      <w:szCs w:val="22"/>
                    </w:rPr>
                    <w:t>Provide Any Additional Details box,</w:t>
                  </w:r>
                  <w:r w:rsidRPr="00083925">
                    <w:rPr>
                      <w:rFonts w:ascii="Skeena" w:hAnsi="Skeena" w:cs="Arial"/>
                      <w:color w:val="000000" w:themeColor="text1"/>
                      <w:sz w:val="22"/>
                      <w:szCs w:val="22"/>
                    </w:rPr>
                    <w:t xml:space="preserve"> add: </w:t>
                  </w:r>
                  <w:r w:rsidRPr="00083925">
                    <w:rPr>
                      <w:rFonts w:ascii="Skeena" w:hAnsi="Skeena" w:cs="Arial"/>
                      <w:b/>
                      <w:bCs/>
                      <w:color w:val="000000" w:themeColor="text1"/>
                      <w:sz w:val="22"/>
                      <w:szCs w:val="22"/>
                    </w:rPr>
                    <w:t>Waiver Applicant with a Transfer Penalty.</w:t>
                  </w:r>
                </w:p>
                <w:p w14:paraId="7B9A7C25" w14:textId="77777777" w:rsidR="0092391A" w:rsidRPr="00083925" w:rsidRDefault="0092391A" w:rsidP="0092391A">
                  <w:pPr>
                    <w:rPr>
                      <w:rFonts w:ascii="Skeena" w:hAnsi="Skeena" w:cs="Arial"/>
                      <w:b/>
                      <w:bCs/>
                      <w:color w:val="000000" w:themeColor="text1"/>
                      <w:sz w:val="22"/>
                      <w:szCs w:val="22"/>
                    </w:rPr>
                  </w:pPr>
                </w:p>
                <w:p w14:paraId="4F92044E" w14:textId="610F3F20" w:rsidR="0092391A" w:rsidRPr="00452DA4" w:rsidRDefault="0092391A" w:rsidP="00083925">
                  <w:pPr>
                    <w:rPr>
                      <w:rFonts w:ascii="Skeena" w:hAnsi="Skeena" w:cs="Arial"/>
                      <w:color w:val="FF0000"/>
                    </w:rPr>
                  </w:pPr>
                  <w:r w:rsidRPr="00083925">
                    <w:rPr>
                      <w:rFonts w:ascii="Skeena" w:hAnsi="Skeena" w:cs="Arial"/>
                      <w:color w:val="000000" w:themeColor="text1"/>
                      <w:sz w:val="22"/>
                      <w:szCs w:val="22"/>
                    </w:rPr>
                    <w:t xml:space="preserve">Select Save to complete the ticket submission. Document SM Ticket # on Documentation Template in the appropriate section. </w:t>
                  </w:r>
                </w:p>
              </w:tc>
            </w:tr>
          </w:tbl>
          <w:p w14:paraId="5BDEC153" w14:textId="77777777" w:rsidR="0092391A" w:rsidRPr="00DC588B" w:rsidRDefault="0092391A" w:rsidP="00C92DE9">
            <w:pPr>
              <w:widowControl w:val="0"/>
              <w:outlineLvl w:val="1"/>
              <w:rPr>
                <w:rFonts w:ascii="Skeena" w:hAnsi="Skeena" w:cs="Arial"/>
                <w:b/>
                <w:bCs/>
                <w:color w:val="000000" w:themeColor="text1"/>
                <w:sz w:val="22"/>
                <w:szCs w:val="22"/>
              </w:rPr>
            </w:pPr>
          </w:p>
          <w:p w14:paraId="15F3C982" w14:textId="77777777" w:rsidR="00083925" w:rsidRPr="00DC588B" w:rsidRDefault="0092391A" w:rsidP="00C92DE9">
            <w:pPr>
              <w:widowControl w:val="0"/>
              <w:rPr>
                <w:rFonts w:ascii="Skeena" w:hAnsi="Skeena" w:cs="Arial"/>
                <w:b/>
                <w:bCs/>
                <w:color w:val="000000" w:themeColor="text1"/>
                <w:sz w:val="22"/>
                <w:szCs w:val="22"/>
              </w:rPr>
            </w:pPr>
            <w:r w:rsidRPr="00DC588B">
              <w:rPr>
                <w:rFonts w:ascii="Skeena" w:hAnsi="Skeena" w:cs="Arial"/>
                <w:b/>
                <w:bCs/>
                <w:color w:val="000000" w:themeColor="text1"/>
                <w:sz w:val="22"/>
                <w:szCs w:val="22"/>
              </w:rPr>
              <w:t>Note</w:t>
            </w:r>
          </w:p>
          <w:p w14:paraId="0BAB85B7" w14:textId="6D321E46" w:rsidR="0092391A" w:rsidRPr="00DC588B" w:rsidRDefault="0092391A" w:rsidP="00C92DE9">
            <w:pPr>
              <w:widowControl w:val="0"/>
              <w:rPr>
                <w:rFonts w:ascii="Skeena" w:hAnsi="Skeena" w:cs="Arial"/>
                <w:color w:val="000000" w:themeColor="text1"/>
                <w:sz w:val="22"/>
                <w:szCs w:val="22"/>
              </w:rPr>
            </w:pPr>
            <w:r w:rsidRPr="00DC588B">
              <w:rPr>
                <w:rFonts w:ascii="Skeena" w:hAnsi="Skeena" w:cs="Arial"/>
                <w:color w:val="000000" w:themeColor="text1"/>
                <w:sz w:val="22"/>
                <w:szCs w:val="22"/>
              </w:rPr>
              <w:t xml:space="preserve">If the penalty is 2 months or longer, the Eligibility Specialist will still submit a Service Manager Ticket as instructed. An EEMS Policy Coordinator will complete the eligibility process by denying the case in Phoenix and in the SOR. The Applicant will need to reapply when the penalty is over if Long-Term Care Services are still needed. The Eligibility Specialist that receives or pulls the new application from Workload Pro after the penalty has ended will not process the same transfer penalty. If the applicant has a new resource transfer penalty, the Eligibility Specialist will only apply the new transfer penalty that does not meet any of the Exceptions to the Penalty policy (MPPM 304.09.03). </w:t>
            </w:r>
          </w:p>
          <w:p w14:paraId="4E357AEC" w14:textId="77777777" w:rsidR="0092391A" w:rsidRPr="00DC588B" w:rsidRDefault="0092391A" w:rsidP="00C92DE9">
            <w:pPr>
              <w:widowControl w:val="0"/>
              <w:rPr>
                <w:rFonts w:ascii="Skeena" w:hAnsi="Skeena" w:cs="Arial"/>
                <w:color w:val="000000" w:themeColor="text1"/>
                <w:sz w:val="22"/>
                <w:szCs w:val="22"/>
              </w:rPr>
            </w:pPr>
          </w:p>
          <w:p w14:paraId="74B98779" w14:textId="77777777" w:rsidR="0092391A" w:rsidRPr="00DC588B" w:rsidRDefault="0092391A" w:rsidP="00C92DE9">
            <w:pPr>
              <w:widowControl w:val="0"/>
              <w:rPr>
                <w:rFonts w:ascii="Skeena" w:eastAsia="Arial" w:hAnsi="Skeena" w:cs="Arial"/>
                <w:color w:val="000000" w:themeColor="text1"/>
                <w:sz w:val="22"/>
                <w:szCs w:val="22"/>
              </w:rPr>
            </w:pPr>
            <w:r w:rsidRPr="00DC588B">
              <w:rPr>
                <w:rFonts w:ascii="Skeena" w:eastAsia="Arial" w:hAnsi="Skeena" w:cs="Arial"/>
                <w:color w:val="000000" w:themeColor="text1"/>
                <w:sz w:val="22"/>
                <w:szCs w:val="22"/>
              </w:rPr>
              <w:t xml:space="preserve">CGIS calculates the penalty using a 30-day month. The beginning of the penalty starts on the “but for enrollment” date. </w:t>
            </w:r>
            <w:r w:rsidRPr="00DC588B">
              <w:rPr>
                <w:rFonts w:ascii="Skeena" w:hAnsi="Skeena" w:cs="Arial"/>
                <w:color w:val="000000" w:themeColor="text1"/>
                <w:sz w:val="22"/>
                <w:szCs w:val="22"/>
              </w:rPr>
              <w:t>EEMS Policy Coordinator</w:t>
            </w:r>
            <w:r w:rsidRPr="00DC588B">
              <w:rPr>
                <w:rFonts w:ascii="Skeena" w:eastAsia="Arial" w:hAnsi="Skeena" w:cs="Arial"/>
                <w:color w:val="000000" w:themeColor="text1"/>
                <w:sz w:val="22"/>
                <w:szCs w:val="22"/>
              </w:rPr>
              <w:t xml:space="preserve"> working from CGIS will include the “but for enrollment” date as the first day of the penalty period calculation to provide an accurate end date and payment eligibility date to the Notes under the Case Detail tab on the Income Support Case and on the Document Template.</w:t>
            </w:r>
          </w:p>
          <w:p w14:paraId="0C8F21B3" w14:textId="77777777" w:rsidR="0092391A" w:rsidRPr="00DC588B" w:rsidRDefault="0092391A" w:rsidP="00C92DE9">
            <w:pPr>
              <w:widowControl w:val="0"/>
              <w:rPr>
                <w:rFonts w:ascii="Skeena" w:hAnsi="Skeena" w:cs="Arial"/>
                <w:b/>
                <w:bCs/>
                <w:color w:val="000000" w:themeColor="text1"/>
                <w:sz w:val="22"/>
                <w:szCs w:val="22"/>
              </w:rPr>
            </w:pPr>
          </w:p>
          <w:p w14:paraId="6A0C8380" w14:textId="77777777" w:rsidR="0092391A" w:rsidRPr="00DC588B" w:rsidRDefault="0092391A" w:rsidP="00C92DE9">
            <w:pPr>
              <w:widowControl w:val="0"/>
              <w:rPr>
                <w:rFonts w:ascii="Skeena" w:eastAsia="Arial" w:hAnsi="Skeena" w:cs="Arial"/>
                <w:b/>
                <w:bCs/>
                <w:color w:val="000000" w:themeColor="text1"/>
                <w:sz w:val="22"/>
                <w:szCs w:val="22"/>
              </w:rPr>
            </w:pPr>
            <w:r w:rsidRPr="00DC588B">
              <w:rPr>
                <w:rFonts w:ascii="Skeena" w:eastAsia="Arial" w:hAnsi="Skeena" w:cs="Arial"/>
                <w:b/>
                <w:bCs/>
                <w:color w:val="000000" w:themeColor="text1"/>
                <w:sz w:val="22"/>
                <w:szCs w:val="22"/>
              </w:rPr>
              <w:t>Example</w:t>
            </w:r>
          </w:p>
          <w:p w14:paraId="7D1DBD88" w14:textId="77777777" w:rsidR="0092391A" w:rsidRPr="00DC588B" w:rsidRDefault="0092391A" w:rsidP="00C92DE9">
            <w:pPr>
              <w:widowControl w:val="0"/>
              <w:rPr>
                <w:rFonts w:ascii="Skeena" w:eastAsia="Arial" w:hAnsi="Skeena" w:cs="Arial"/>
                <w:color w:val="000000" w:themeColor="text1"/>
                <w:sz w:val="22"/>
                <w:szCs w:val="22"/>
              </w:rPr>
            </w:pPr>
            <w:r w:rsidRPr="00DC588B">
              <w:rPr>
                <w:rFonts w:ascii="Skeena" w:eastAsia="Arial" w:hAnsi="Skeena" w:cs="Arial"/>
                <w:color w:val="000000" w:themeColor="text1"/>
                <w:sz w:val="22"/>
                <w:szCs w:val="22"/>
              </w:rPr>
              <w:t xml:space="preserve">Jim Scott applied for HCBS Waiver on May 12th. The Eligibility Specialist found transfers within the look-back. The transfer penalty will be 2 months and 15 days (over 2 months). The “but for enrollment” date provided by CLTC is May 20th. The determination was made on May 20th. Mr. Scott’s penalty period would have ended August 2nd and he would have been eligible for HCBS or nursing home services on August 3rd; however, Mr. Scott’s transfer penalty is over 2 months so he will need to reapply. </w:t>
            </w:r>
          </w:p>
          <w:p w14:paraId="1DE1C3A1" w14:textId="77777777" w:rsidR="00DC588B" w:rsidRPr="00DC588B" w:rsidRDefault="00DC588B" w:rsidP="00C92DE9">
            <w:pPr>
              <w:widowControl w:val="0"/>
              <w:rPr>
                <w:rFonts w:ascii="Skeena" w:eastAsia="Arial" w:hAnsi="Skeena" w:cs="Arial"/>
                <w:color w:val="000000" w:themeColor="text1"/>
                <w:sz w:val="22"/>
                <w:szCs w:val="22"/>
              </w:rPr>
            </w:pPr>
          </w:p>
          <w:p w14:paraId="78FD0A28" w14:textId="77777777" w:rsidR="0092391A" w:rsidRDefault="0092391A" w:rsidP="00C92DE9">
            <w:pPr>
              <w:widowControl w:val="0"/>
              <w:rPr>
                <w:rFonts w:ascii="Skeena" w:eastAsia="Arial" w:hAnsi="Skeena" w:cs="Arial"/>
                <w:color w:val="000000" w:themeColor="text1"/>
                <w:sz w:val="22"/>
                <w:szCs w:val="22"/>
              </w:rPr>
            </w:pPr>
            <w:r w:rsidRPr="00DC588B">
              <w:rPr>
                <w:rFonts w:ascii="Skeena" w:eastAsia="Arial" w:hAnsi="Skeena" w:cs="Arial"/>
                <w:color w:val="000000" w:themeColor="text1"/>
                <w:sz w:val="22"/>
                <w:szCs w:val="22"/>
              </w:rPr>
              <w:t>Mr. Scott reapplied on August 2nd. No additional transfers were found within the modified look-back from the date of the previous application. Mr. Scott was enrolled in HCBS Waiver (Community Choices) on August 13th. Mr. Scott met the level of care and the 30 consecutive day requirement on September 11th. He was approved for coverage effective August 1st in the system of record.</w:t>
            </w:r>
          </w:p>
          <w:p w14:paraId="41101B08" w14:textId="77777777" w:rsidR="00DC588B" w:rsidRPr="00DC588B" w:rsidRDefault="00DC588B" w:rsidP="00C92DE9">
            <w:pPr>
              <w:widowControl w:val="0"/>
              <w:rPr>
                <w:rFonts w:ascii="Skeena" w:eastAsia="Arial" w:hAnsi="Skeena" w:cs="Arial"/>
                <w:color w:val="000000" w:themeColor="text1"/>
                <w:sz w:val="22"/>
                <w:szCs w:val="22"/>
              </w:rPr>
            </w:pPr>
          </w:p>
          <w:p w14:paraId="357CCC61" w14:textId="77777777" w:rsidR="00DC588B" w:rsidRPr="00DC588B" w:rsidRDefault="0092391A" w:rsidP="00C92DE9">
            <w:pPr>
              <w:pStyle w:val="Heading2"/>
              <w:keepNext w:val="0"/>
              <w:rPr>
                <w:rFonts w:ascii="Skeena" w:eastAsia="Arial" w:hAnsi="Skeena" w:cs="Arial"/>
                <w:color w:val="000000" w:themeColor="text1"/>
                <w:sz w:val="22"/>
                <w:szCs w:val="22"/>
              </w:rPr>
            </w:pPr>
            <w:bookmarkStart w:id="2805" w:name="_Toc152299103"/>
            <w:bookmarkStart w:id="2806" w:name="_Toc152299551"/>
            <w:r w:rsidRPr="00DC588B">
              <w:rPr>
                <w:rFonts w:ascii="Skeena" w:eastAsia="Arial" w:hAnsi="Skeena" w:cs="Arial"/>
                <w:color w:val="000000" w:themeColor="text1"/>
                <w:sz w:val="22"/>
                <w:szCs w:val="22"/>
              </w:rPr>
              <w:t>Note</w:t>
            </w:r>
            <w:bookmarkEnd w:id="2805"/>
            <w:bookmarkEnd w:id="2806"/>
          </w:p>
          <w:p w14:paraId="713DBFAF" w14:textId="63364EE0" w:rsidR="00037B0C" w:rsidRPr="00DC588B" w:rsidRDefault="0092391A" w:rsidP="00C92DE9">
            <w:pPr>
              <w:pStyle w:val="Heading2"/>
              <w:keepNext w:val="0"/>
              <w:rPr>
                <w:rFonts w:ascii="Skeena" w:hAnsi="Skeena" w:cs="Arial"/>
                <w:b w:val="0"/>
                <w:bCs w:val="0"/>
                <w:sz w:val="22"/>
                <w:szCs w:val="22"/>
              </w:rPr>
            </w:pPr>
            <w:bookmarkStart w:id="2807" w:name="_Toc152299104"/>
            <w:bookmarkStart w:id="2808" w:name="_Toc152299552"/>
            <w:r w:rsidRPr="00DC588B">
              <w:rPr>
                <w:rFonts w:ascii="Skeena" w:eastAsia="Arial" w:hAnsi="Skeena" w:cs="Arial"/>
                <w:b w:val="0"/>
                <w:bCs w:val="0"/>
                <w:color w:val="000000" w:themeColor="text1"/>
                <w:sz w:val="22"/>
                <w:szCs w:val="22"/>
              </w:rPr>
              <w:lastRenderedPageBreak/>
              <w:t>CGIS determines if the applicant needs to reapply based on the current date of processing. In the example above, if the “but for enrollment” date was still in May, but the determination fell in June, Mr. Scott would not have needed to reapply.</w:t>
            </w:r>
            <w:bookmarkEnd w:id="2807"/>
            <w:bookmarkEnd w:id="2808"/>
            <w:r w:rsidRPr="00DC588B">
              <w:rPr>
                <w:rFonts w:ascii="Skeena" w:eastAsia="Arial" w:hAnsi="Skeena" w:cs="Arial"/>
                <w:b w:val="0"/>
                <w:bCs w:val="0"/>
                <w:color w:val="000000" w:themeColor="text1"/>
                <w:sz w:val="22"/>
                <w:szCs w:val="22"/>
              </w:rPr>
              <w:t xml:space="preserve"> </w:t>
            </w:r>
          </w:p>
        </w:tc>
      </w:tr>
      <w:tr w:rsidR="00037B0C" w:rsidRPr="009128AD" w14:paraId="27E93FA1" w14:textId="77777777" w:rsidTr="009B11F1">
        <w:trPr>
          <w:trHeight w:val="1297"/>
        </w:trPr>
        <w:tc>
          <w:tcPr>
            <w:tcW w:w="5000" w:type="pct"/>
          </w:tcPr>
          <w:p w14:paraId="4B7DEEB1" w14:textId="77777777" w:rsidR="00037B0C" w:rsidRPr="009128AD" w:rsidRDefault="00037B0C" w:rsidP="009B11F1">
            <w:pPr>
              <w:widowControl w:val="0"/>
              <w:jc w:val="both"/>
              <w:rPr>
                <w:rFonts w:ascii="Skeena" w:hAnsi="Skeena" w:cs="Arial"/>
                <w:b/>
                <w:sz w:val="22"/>
                <w:szCs w:val="22"/>
              </w:rPr>
            </w:pPr>
            <w:r w:rsidRPr="009128AD">
              <w:rPr>
                <w:rFonts w:ascii="Skeena" w:hAnsi="Skeena" w:cs="Arial"/>
                <w:b/>
                <w:sz w:val="22"/>
                <w:szCs w:val="22"/>
              </w:rPr>
              <w:lastRenderedPageBreak/>
              <w:t>Penalty Period for Transfers Occurring After Approval</w:t>
            </w:r>
          </w:p>
          <w:p w14:paraId="35C5F6B1" w14:textId="77777777" w:rsidR="005A3AFC" w:rsidRPr="004D56F9" w:rsidRDefault="005A3AFC" w:rsidP="005A3AFC">
            <w:pPr>
              <w:widowControl w:val="0"/>
              <w:rPr>
                <w:rFonts w:ascii="Skeena" w:eastAsia="Arial" w:hAnsi="Skeena" w:cs="Arial"/>
                <w:color w:val="000000" w:themeColor="text1"/>
                <w:sz w:val="22"/>
                <w:szCs w:val="22"/>
              </w:rPr>
            </w:pPr>
            <w:r w:rsidRPr="00452DA4">
              <w:rPr>
                <w:rFonts w:ascii="Skeena" w:hAnsi="Skeena" w:cs="Arial"/>
                <w:sz w:val="22"/>
                <w:szCs w:val="22"/>
              </w:rPr>
              <w:t>If a transfer occurs after an individual has been approved for Nursing Home or HCBS,</w:t>
            </w:r>
            <w:r w:rsidRPr="00452DA4">
              <w:rPr>
                <w:rFonts w:ascii="Skeena" w:eastAsia="Arial" w:hAnsi="Skeena" w:cs="Arial"/>
                <w:sz w:val="22"/>
                <w:szCs w:val="22"/>
              </w:rPr>
              <w:t xml:space="preserve"> t</w:t>
            </w:r>
            <w:r w:rsidRPr="00452DA4">
              <w:rPr>
                <w:rFonts w:ascii="Skeena" w:hAnsi="Skeena" w:cs="Arial"/>
                <w:sz w:val="22"/>
                <w:szCs w:val="22"/>
              </w:rPr>
              <w:t xml:space="preserve">he start date for the transfer penalty is determined as the first day of the month in which the transfer occurred. Because a beneficiary eligible for HCBS is already receiving waiver services, the start of penalty period is triggered. Once the penalty period is completed, the individual can be approved for institution services if </w:t>
            </w:r>
            <w:r w:rsidRPr="004D56F9">
              <w:rPr>
                <w:rFonts w:ascii="Skeena" w:hAnsi="Skeena" w:cs="Arial"/>
                <w:color w:val="000000" w:themeColor="text1"/>
                <w:sz w:val="22"/>
                <w:szCs w:val="22"/>
              </w:rPr>
              <w:t xml:space="preserve">he/she applies. </w:t>
            </w:r>
            <w:r w:rsidRPr="004D56F9">
              <w:rPr>
                <w:rFonts w:ascii="Skeena" w:eastAsia="Arial" w:hAnsi="Skeena" w:cs="Arial"/>
                <w:color w:val="000000" w:themeColor="text1"/>
                <w:sz w:val="22"/>
                <w:szCs w:val="22"/>
              </w:rPr>
              <w:t xml:space="preserve">For HCBS Waiver coverage, the participant will lose their Medicaid coverage unless eligible for another full Medicaid coverage. </w:t>
            </w:r>
          </w:p>
          <w:p w14:paraId="0695A724" w14:textId="77777777" w:rsidR="005A3AFC" w:rsidRPr="004D56F9" w:rsidRDefault="005A3AFC" w:rsidP="005A3AFC">
            <w:pPr>
              <w:widowControl w:val="0"/>
              <w:outlineLvl w:val="1"/>
              <w:rPr>
                <w:rFonts w:ascii="Skeena" w:hAnsi="Skeena" w:cs="Arial"/>
                <w:color w:val="000000" w:themeColor="text1"/>
                <w:sz w:val="22"/>
                <w:szCs w:val="22"/>
              </w:rPr>
            </w:pPr>
          </w:p>
          <w:p w14:paraId="3639C474" w14:textId="77777777" w:rsidR="005A3AFC" w:rsidRPr="004D56F9" w:rsidRDefault="005A3AFC" w:rsidP="005A3AFC">
            <w:pPr>
              <w:pStyle w:val="BodyText"/>
              <w:rPr>
                <w:rFonts w:ascii="Skeena" w:hAnsi="Skeena"/>
                <w:b/>
                <w:bCs/>
                <w:color w:val="000000" w:themeColor="text1"/>
                <w:sz w:val="22"/>
                <w:szCs w:val="24"/>
              </w:rPr>
            </w:pPr>
            <w:r w:rsidRPr="004D56F9">
              <w:rPr>
                <w:rFonts w:ascii="Skeena" w:hAnsi="Skeena"/>
                <w:b/>
                <w:bCs/>
                <w:color w:val="000000" w:themeColor="text1"/>
                <w:sz w:val="22"/>
                <w:szCs w:val="24"/>
              </w:rPr>
              <w:t>Note</w:t>
            </w:r>
          </w:p>
          <w:p w14:paraId="22300980" w14:textId="61326EB4" w:rsidR="00037B0C" w:rsidRPr="004D56F9" w:rsidRDefault="005A3AFC" w:rsidP="005A3AFC">
            <w:pPr>
              <w:pStyle w:val="Heading2"/>
              <w:keepNext w:val="0"/>
              <w:rPr>
                <w:rFonts w:ascii="Skeena" w:hAnsi="Skeena" w:cs="Arial"/>
                <w:b w:val="0"/>
                <w:bCs w:val="0"/>
                <w:sz w:val="22"/>
                <w:szCs w:val="22"/>
              </w:rPr>
            </w:pPr>
            <w:bookmarkStart w:id="2809" w:name="_Toc152299105"/>
            <w:bookmarkStart w:id="2810" w:name="_Toc152299553"/>
            <w:r w:rsidRPr="004D56F9">
              <w:rPr>
                <w:rFonts w:ascii="Skeena" w:hAnsi="Skeena"/>
                <w:b w:val="0"/>
                <w:bCs w:val="0"/>
                <w:color w:val="000000" w:themeColor="text1"/>
                <w:sz w:val="22"/>
              </w:rPr>
              <w:t xml:space="preserve">The </w:t>
            </w:r>
            <w:r w:rsidRPr="004D56F9">
              <w:rPr>
                <w:rFonts w:ascii="Skeena" w:eastAsia="Arial" w:hAnsi="Skeena"/>
                <w:b w:val="0"/>
                <w:bCs w:val="0"/>
                <w:color w:val="000000" w:themeColor="text1"/>
                <w:sz w:val="22"/>
              </w:rPr>
              <w:t>Eligibility Specialist will need to notify CLTC to end the waiver services and follow the procedures that are in MPPM 304.09.02. Eligibility Specialist will need to treat new transfers as instructed in MPPM 304.09.03 to see if the new transfer penalty does not meet any of the Exceptions to the Penalty.</w:t>
            </w:r>
            <w:bookmarkEnd w:id="2809"/>
            <w:bookmarkEnd w:id="2810"/>
          </w:p>
        </w:tc>
      </w:tr>
    </w:tbl>
    <w:p w14:paraId="3A3ACBF2" w14:textId="77777777" w:rsidR="00037B0C" w:rsidRPr="009128AD" w:rsidRDefault="00037B0C" w:rsidP="00037B0C">
      <w:pPr>
        <w:widowControl w:val="0"/>
        <w:jc w:val="both"/>
        <w:rPr>
          <w:rFonts w:ascii="Skeena" w:hAnsi="Skeena" w:cs="Arial"/>
        </w:rPr>
      </w:pPr>
    </w:p>
    <w:p w14:paraId="7CAECF30" w14:textId="77777777" w:rsidR="00037B0C" w:rsidRPr="009128AD" w:rsidRDefault="00037B0C" w:rsidP="00037B0C">
      <w:pPr>
        <w:pStyle w:val="BodyText"/>
        <w:widowControl w:val="0"/>
        <w:rPr>
          <w:rFonts w:ascii="Skeena" w:hAnsi="Skeena"/>
        </w:rPr>
      </w:pPr>
      <w:r w:rsidRPr="009128AD">
        <w:rPr>
          <w:rFonts w:ascii="Skeena" w:hAnsi="Skeena"/>
        </w:rPr>
        <w:t>The penalty period cannot overlap with the term of a prior penalty period.</w:t>
      </w:r>
    </w:p>
    <w:p w14:paraId="594F6131" w14:textId="77777777" w:rsidR="00037B0C" w:rsidRPr="009128AD" w:rsidRDefault="00037B0C" w:rsidP="00037B0C">
      <w:pPr>
        <w:widowControl w:val="0"/>
        <w:jc w:val="both"/>
        <w:rPr>
          <w:rFonts w:ascii="Skeena" w:hAnsi="Skeena" w:cs="Arial"/>
        </w:rPr>
      </w:pPr>
    </w:p>
    <w:p w14:paraId="55507F46" w14:textId="77777777" w:rsidR="00037B0C" w:rsidRPr="009128AD" w:rsidRDefault="00037B0C" w:rsidP="00037B0C">
      <w:pPr>
        <w:pStyle w:val="BodyText"/>
        <w:widowControl w:val="0"/>
        <w:rPr>
          <w:rFonts w:ascii="Skeena" w:hAnsi="Skeena"/>
          <w:b/>
        </w:rPr>
      </w:pPr>
      <w:r w:rsidRPr="009128AD">
        <w:rPr>
          <w:rFonts w:ascii="Skeena" w:hAnsi="Skeena"/>
          <w:b/>
        </w:rPr>
        <w:t>Multiple Transfers</w:t>
      </w:r>
    </w:p>
    <w:p w14:paraId="1516535F" w14:textId="77777777" w:rsidR="00037B0C" w:rsidRPr="009128AD" w:rsidRDefault="00037B0C" w:rsidP="005F0F8E">
      <w:pPr>
        <w:widowControl w:val="0"/>
        <w:numPr>
          <w:ilvl w:val="0"/>
          <w:numId w:val="506"/>
        </w:numPr>
        <w:jc w:val="both"/>
        <w:rPr>
          <w:rFonts w:ascii="Skeena" w:hAnsi="Skeena" w:cs="Arial"/>
        </w:rPr>
      </w:pPr>
      <w:r w:rsidRPr="009128AD">
        <w:rPr>
          <w:rFonts w:ascii="Skeena" w:hAnsi="Skeena" w:cs="Arial"/>
        </w:rPr>
        <w:t>If the individual made multiple transfers for less than Fair Market Value during the look-back period, and the transfers occurred in the same or different months, the transferred amounts are added together.</w:t>
      </w:r>
    </w:p>
    <w:p w14:paraId="148911D2" w14:textId="77777777" w:rsidR="00037B0C" w:rsidRPr="009128AD" w:rsidRDefault="00037B0C" w:rsidP="00037B0C">
      <w:pPr>
        <w:widowControl w:val="0"/>
        <w:ind w:left="36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3C13A1AF" w14:textId="77777777" w:rsidTr="009B11F1">
        <w:tc>
          <w:tcPr>
            <w:tcW w:w="5000" w:type="pct"/>
            <w:tcBorders>
              <w:bottom w:val="single" w:sz="4" w:space="0" w:color="auto"/>
            </w:tcBorders>
          </w:tcPr>
          <w:p w14:paraId="4B8B4659" w14:textId="77777777" w:rsidR="004A6491" w:rsidRDefault="00037B0C" w:rsidP="00C92DE9">
            <w:pPr>
              <w:pStyle w:val="BodyText2"/>
              <w:jc w:val="left"/>
              <w:rPr>
                <w:rFonts w:ascii="Skeena" w:hAnsi="Skeena" w:cs="Arial"/>
                <w:szCs w:val="22"/>
              </w:rPr>
            </w:pPr>
            <w:r w:rsidRPr="009128AD">
              <w:rPr>
                <w:rFonts w:ascii="Skeena" w:hAnsi="Skeena" w:cs="Arial"/>
                <w:szCs w:val="22"/>
              </w:rPr>
              <w:t>Example 1</w:t>
            </w:r>
          </w:p>
          <w:p w14:paraId="697D6281" w14:textId="0A9A062E" w:rsidR="00037B0C" w:rsidRPr="009128AD" w:rsidRDefault="00037B0C" w:rsidP="00C92DE9">
            <w:pPr>
              <w:pStyle w:val="BodyText2"/>
              <w:jc w:val="left"/>
              <w:rPr>
                <w:rFonts w:ascii="Skeena" w:hAnsi="Skeena" w:cs="Arial"/>
                <w:b w:val="0"/>
                <w:bCs/>
                <w:szCs w:val="22"/>
              </w:rPr>
            </w:pPr>
            <w:r w:rsidRPr="009128AD">
              <w:rPr>
                <w:rFonts w:ascii="Skeena" w:hAnsi="Skeena" w:cs="Arial"/>
                <w:b w:val="0"/>
                <w:szCs w:val="22"/>
              </w:rPr>
              <w:t>Janice Wilkes applies for Medicaid in June. In February, she transferred $10,000 to each of her three grandchildren.</w:t>
            </w:r>
          </w:p>
          <w:p w14:paraId="0A38D811" w14:textId="77777777" w:rsidR="00037B0C" w:rsidRPr="009128AD" w:rsidRDefault="00037B0C" w:rsidP="00C92DE9">
            <w:pPr>
              <w:widowControl w:val="0"/>
              <w:rPr>
                <w:rFonts w:ascii="Skeena" w:hAnsi="Skeena" w:cs="Arial"/>
                <w:sz w:val="22"/>
                <w:szCs w:val="22"/>
              </w:rPr>
            </w:pPr>
          </w:p>
          <w:p w14:paraId="41C5B88D" w14:textId="77777777" w:rsidR="00037B0C" w:rsidRPr="009128AD" w:rsidRDefault="00037B0C" w:rsidP="00C92DE9">
            <w:pPr>
              <w:widowControl w:val="0"/>
              <w:rPr>
                <w:rFonts w:ascii="Skeena" w:hAnsi="Skeena" w:cs="Arial"/>
                <w:sz w:val="22"/>
                <w:szCs w:val="22"/>
              </w:rPr>
            </w:pPr>
            <w:r w:rsidRPr="009128AD">
              <w:rPr>
                <w:rFonts w:ascii="Skeena" w:hAnsi="Skeena" w:cs="Arial"/>
                <w:sz w:val="22"/>
                <w:szCs w:val="22"/>
              </w:rPr>
              <w:t>The transferred amount is calculated as follows:</w:t>
            </w:r>
          </w:p>
          <w:p w14:paraId="668E00AE" w14:textId="77777777" w:rsidR="00037B0C" w:rsidRPr="009128AD" w:rsidRDefault="00037B0C" w:rsidP="00C92DE9">
            <w:pPr>
              <w:widowControl w:val="0"/>
              <w:ind w:left="2880"/>
              <w:rPr>
                <w:rFonts w:ascii="Skeena" w:hAnsi="Skeena" w:cs="Arial"/>
                <w:sz w:val="22"/>
                <w:szCs w:val="22"/>
              </w:rPr>
            </w:pPr>
            <w:r w:rsidRPr="009128AD">
              <w:rPr>
                <w:rFonts w:ascii="Skeena" w:hAnsi="Skeena" w:cs="Arial"/>
                <w:sz w:val="22"/>
                <w:szCs w:val="22"/>
              </w:rPr>
              <w:t>$10,000 + $10,000 + $10,000 = $30,000</w:t>
            </w:r>
          </w:p>
          <w:p w14:paraId="70BD0C4B" w14:textId="77777777" w:rsidR="00037B0C" w:rsidRPr="009128AD" w:rsidRDefault="00037B0C" w:rsidP="00C92DE9">
            <w:pPr>
              <w:widowControl w:val="0"/>
              <w:rPr>
                <w:rFonts w:ascii="Skeena" w:hAnsi="Skeena" w:cs="Arial"/>
                <w:b/>
                <w:bCs/>
                <w:sz w:val="22"/>
                <w:szCs w:val="22"/>
              </w:rPr>
            </w:pPr>
          </w:p>
          <w:p w14:paraId="7AAC55B9" w14:textId="77777777" w:rsidR="004A6491" w:rsidRDefault="00037B0C" w:rsidP="00C92DE9">
            <w:pPr>
              <w:widowControl w:val="0"/>
              <w:rPr>
                <w:rFonts w:ascii="Skeena" w:hAnsi="Skeena" w:cs="Arial"/>
                <w:b/>
                <w:bCs/>
                <w:sz w:val="22"/>
                <w:szCs w:val="22"/>
              </w:rPr>
            </w:pPr>
            <w:r w:rsidRPr="009128AD">
              <w:rPr>
                <w:rFonts w:ascii="Skeena" w:hAnsi="Skeena" w:cs="Arial"/>
                <w:b/>
                <w:bCs/>
                <w:sz w:val="22"/>
                <w:szCs w:val="22"/>
              </w:rPr>
              <w:t>Example 2</w:t>
            </w:r>
          </w:p>
          <w:p w14:paraId="1F8D8778" w14:textId="47AAB346" w:rsidR="00037B0C" w:rsidRPr="009128AD" w:rsidRDefault="00037B0C" w:rsidP="00C92DE9">
            <w:pPr>
              <w:widowControl w:val="0"/>
              <w:rPr>
                <w:rFonts w:ascii="Skeena" w:hAnsi="Skeena" w:cs="Arial"/>
                <w:sz w:val="22"/>
                <w:szCs w:val="22"/>
              </w:rPr>
            </w:pPr>
            <w:r w:rsidRPr="009128AD">
              <w:rPr>
                <w:rFonts w:ascii="Skeena" w:hAnsi="Skeena" w:cs="Arial"/>
                <w:sz w:val="22"/>
                <w:szCs w:val="22"/>
              </w:rPr>
              <w:t xml:space="preserve">Summer Blake applies for Medicaid on June 1. Last September, she gave $10,000 to her granddaughter. In October, she transferred property worth $15,000 to her grandson.  </w:t>
            </w:r>
          </w:p>
          <w:p w14:paraId="1392C191" w14:textId="77777777" w:rsidR="00037B0C" w:rsidRPr="009128AD" w:rsidRDefault="00037B0C" w:rsidP="00C92DE9">
            <w:pPr>
              <w:widowControl w:val="0"/>
              <w:rPr>
                <w:rFonts w:ascii="Skeena" w:hAnsi="Skeena" w:cs="Arial"/>
                <w:b/>
                <w:bCs/>
                <w:sz w:val="22"/>
                <w:szCs w:val="22"/>
              </w:rPr>
            </w:pPr>
          </w:p>
          <w:p w14:paraId="00188948" w14:textId="77777777" w:rsidR="00037B0C" w:rsidRPr="009128AD" w:rsidRDefault="00037B0C" w:rsidP="00C92DE9">
            <w:pPr>
              <w:widowControl w:val="0"/>
              <w:rPr>
                <w:rFonts w:ascii="Skeena" w:hAnsi="Skeena" w:cs="Arial"/>
                <w:sz w:val="22"/>
                <w:szCs w:val="22"/>
              </w:rPr>
            </w:pPr>
            <w:r w:rsidRPr="009128AD">
              <w:rPr>
                <w:rFonts w:ascii="Skeena" w:hAnsi="Skeena" w:cs="Arial"/>
                <w:sz w:val="22"/>
                <w:szCs w:val="22"/>
              </w:rPr>
              <w:t>The transferred amount is calculated as follows:</w:t>
            </w:r>
          </w:p>
          <w:p w14:paraId="580E423B" w14:textId="77777777" w:rsidR="00037B0C" w:rsidRPr="009128AD" w:rsidRDefault="00037B0C" w:rsidP="00C92DE9">
            <w:pPr>
              <w:widowControl w:val="0"/>
              <w:ind w:left="2880"/>
              <w:rPr>
                <w:rFonts w:ascii="Skeena" w:hAnsi="Skeena" w:cs="Arial"/>
                <w:sz w:val="22"/>
                <w:szCs w:val="22"/>
              </w:rPr>
            </w:pPr>
            <w:r w:rsidRPr="009128AD">
              <w:rPr>
                <w:rFonts w:ascii="Skeena" w:hAnsi="Skeena" w:cs="Arial"/>
                <w:sz w:val="22"/>
                <w:szCs w:val="22"/>
              </w:rPr>
              <w:t xml:space="preserve">$10,000 </w:t>
            </w:r>
            <w:r w:rsidRPr="009128AD">
              <w:rPr>
                <w:rFonts w:ascii="Symbol" w:eastAsia="Symbol" w:hAnsi="Symbol" w:cs="Symbol"/>
                <w:sz w:val="22"/>
                <w:szCs w:val="22"/>
              </w:rPr>
              <w:t>+</w:t>
            </w:r>
            <w:r w:rsidRPr="009128AD">
              <w:rPr>
                <w:rFonts w:ascii="Skeena" w:hAnsi="Skeena" w:cs="Arial"/>
                <w:sz w:val="22"/>
                <w:szCs w:val="22"/>
              </w:rPr>
              <w:t xml:space="preserve"> $15,000 = $25,000 </w:t>
            </w:r>
          </w:p>
          <w:p w14:paraId="360FA3EE" w14:textId="77777777" w:rsidR="00037B0C" w:rsidRPr="009128AD" w:rsidRDefault="00037B0C" w:rsidP="00C92DE9">
            <w:pPr>
              <w:widowControl w:val="0"/>
              <w:rPr>
                <w:rFonts w:ascii="Skeena" w:hAnsi="Skeena" w:cs="Arial"/>
                <w:sz w:val="22"/>
                <w:szCs w:val="22"/>
                <w:u w:val="single"/>
              </w:rPr>
            </w:pPr>
          </w:p>
          <w:p w14:paraId="107B201E" w14:textId="77777777" w:rsidR="004A6491" w:rsidRDefault="00037B0C" w:rsidP="00C92DE9">
            <w:pPr>
              <w:widowControl w:val="0"/>
              <w:rPr>
                <w:rFonts w:ascii="Skeena" w:hAnsi="Skeena" w:cs="Arial"/>
                <w:b/>
                <w:bCs/>
                <w:sz w:val="22"/>
                <w:szCs w:val="22"/>
              </w:rPr>
            </w:pPr>
            <w:r w:rsidRPr="009128AD">
              <w:rPr>
                <w:rFonts w:ascii="Skeena" w:hAnsi="Skeena" w:cs="Arial"/>
                <w:b/>
                <w:bCs/>
                <w:sz w:val="22"/>
                <w:szCs w:val="22"/>
              </w:rPr>
              <w:t>Example 3</w:t>
            </w:r>
          </w:p>
          <w:p w14:paraId="1110BAC7" w14:textId="5C1443D5" w:rsidR="00037B0C" w:rsidRPr="009128AD" w:rsidRDefault="00037B0C" w:rsidP="00C92DE9">
            <w:pPr>
              <w:widowControl w:val="0"/>
              <w:rPr>
                <w:rFonts w:ascii="Skeena" w:hAnsi="Skeena" w:cs="Arial"/>
                <w:sz w:val="22"/>
                <w:szCs w:val="22"/>
              </w:rPr>
            </w:pPr>
            <w:r w:rsidRPr="009128AD">
              <w:rPr>
                <w:rFonts w:ascii="Skeena" w:hAnsi="Skeena" w:cs="Arial"/>
                <w:sz w:val="22"/>
                <w:szCs w:val="22"/>
              </w:rPr>
              <w:t>Calvin Hobbs applies for Medicaid on December 15. In April, he transferred $30,000 to his son. In July, he transferred $35,000 to his daughter.</w:t>
            </w:r>
          </w:p>
          <w:p w14:paraId="49DA2B8D" w14:textId="77777777" w:rsidR="00037B0C" w:rsidRPr="009128AD" w:rsidRDefault="00037B0C" w:rsidP="00C92DE9">
            <w:pPr>
              <w:widowControl w:val="0"/>
              <w:rPr>
                <w:rFonts w:ascii="Skeena" w:hAnsi="Skeena" w:cs="Arial"/>
                <w:sz w:val="22"/>
                <w:szCs w:val="22"/>
              </w:rPr>
            </w:pPr>
          </w:p>
          <w:p w14:paraId="51C59018" w14:textId="77777777" w:rsidR="00037B0C" w:rsidRPr="009128AD" w:rsidRDefault="00037B0C" w:rsidP="00C92DE9">
            <w:pPr>
              <w:widowControl w:val="0"/>
              <w:rPr>
                <w:rFonts w:ascii="Skeena" w:hAnsi="Skeena" w:cs="Arial"/>
                <w:sz w:val="22"/>
                <w:szCs w:val="22"/>
              </w:rPr>
            </w:pPr>
            <w:r w:rsidRPr="009128AD">
              <w:rPr>
                <w:rFonts w:ascii="Skeena" w:hAnsi="Skeena" w:cs="Arial"/>
                <w:sz w:val="22"/>
                <w:szCs w:val="22"/>
              </w:rPr>
              <w:t>The transferred amount is calculated as follows:</w:t>
            </w:r>
          </w:p>
          <w:p w14:paraId="53F012F2" w14:textId="3916AB5C" w:rsidR="00037B0C" w:rsidRPr="009128AD" w:rsidRDefault="00037B0C" w:rsidP="00C92DE9">
            <w:pPr>
              <w:widowControl w:val="0"/>
              <w:ind w:left="2880"/>
              <w:rPr>
                <w:rFonts w:ascii="Skeena" w:hAnsi="Skeena" w:cs="Arial"/>
                <w:sz w:val="22"/>
                <w:szCs w:val="22"/>
              </w:rPr>
            </w:pPr>
            <w:r w:rsidRPr="009128AD">
              <w:rPr>
                <w:rFonts w:ascii="Skeena" w:hAnsi="Skeena" w:cs="Arial"/>
                <w:sz w:val="22"/>
                <w:szCs w:val="22"/>
              </w:rPr>
              <w:lastRenderedPageBreak/>
              <w:t>$30,000 + $35,000 = $65,000</w:t>
            </w:r>
          </w:p>
        </w:tc>
      </w:tr>
    </w:tbl>
    <w:p w14:paraId="582E9342" w14:textId="77777777" w:rsidR="00037B0C" w:rsidRPr="009128AD" w:rsidRDefault="00037B0C" w:rsidP="00037B0C">
      <w:pPr>
        <w:widowControl w:val="0"/>
        <w:jc w:val="both"/>
        <w:rPr>
          <w:rFonts w:ascii="Skeena" w:hAnsi="Skeena" w:cs="Arial"/>
          <w:b/>
          <w:bCs/>
        </w:rPr>
      </w:pPr>
    </w:p>
    <w:p w14:paraId="0DD43F45" w14:textId="77777777" w:rsidR="00037B0C" w:rsidRPr="009128AD" w:rsidRDefault="00037B0C" w:rsidP="00037B0C">
      <w:pPr>
        <w:pStyle w:val="ManualHeading2"/>
        <w:keepNext w:val="0"/>
      </w:pPr>
      <w:bookmarkStart w:id="2811" w:name="_Toc128891153"/>
      <w:bookmarkStart w:id="2812" w:name="_Toc140064125"/>
      <w:bookmarkStart w:id="2813" w:name="_Toc144208427"/>
      <w:bookmarkStart w:id="2814" w:name="_Toc144769234"/>
      <w:bookmarkStart w:id="2815" w:name="_Toc147074774"/>
      <w:bookmarkStart w:id="2816" w:name="_Toc149697201"/>
      <w:bookmarkStart w:id="2817" w:name="_Toc152299106"/>
      <w:bookmarkStart w:id="2818" w:name="_Toc152299554"/>
      <w:bookmarkStart w:id="2819" w:name="_Hlk66872735"/>
      <w:r w:rsidRPr="009128AD">
        <w:t>304.09.02E</w:t>
      </w:r>
      <w:r w:rsidRPr="009128AD">
        <w:tab/>
        <w:t>Transfers by a Spouse</w:t>
      </w:r>
      <w:bookmarkEnd w:id="2811"/>
      <w:bookmarkEnd w:id="2812"/>
      <w:bookmarkEnd w:id="2813"/>
      <w:bookmarkEnd w:id="2814"/>
      <w:bookmarkEnd w:id="2815"/>
      <w:bookmarkEnd w:id="2816"/>
      <w:bookmarkEnd w:id="2817"/>
      <w:bookmarkEnd w:id="2818"/>
    </w:p>
    <w:p w14:paraId="228BE9F3" w14:textId="77777777" w:rsidR="00037B0C" w:rsidRPr="009128AD" w:rsidRDefault="00037B0C" w:rsidP="00037B0C">
      <w:pPr>
        <w:widowControl w:val="0"/>
        <w:jc w:val="right"/>
        <w:rPr>
          <w:rFonts w:ascii="Skeena" w:hAnsi="Skeena" w:cs="Arial"/>
          <w:sz w:val="16"/>
        </w:rPr>
      </w:pPr>
      <w:r w:rsidRPr="009128AD">
        <w:rPr>
          <w:rFonts w:ascii="Skeena" w:hAnsi="Skeena"/>
          <w:bCs/>
          <w:sz w:val="16"/>
        </w:rPr>
        <w:t>(Eff. 06/01/06)</w:t>
      </w:r>
    </w:p>
    <w:p w14:paraId="6C9AC560" w14:textId="77777777" w:rsidR="00037B0C" w:rsidRPr="009128AD" w:rsidRDefault="00037B0C" w:rsidP="00037B0C">
      <w:pPr>
        <w:widowControl w:val="0"/>
        <w:jc w:val="both"/>
        <w:rPr>
          <w:rFonts w:ascii="Skeena" w:hAnsi="Skeena" w:cs="Arial"/>
        </w:rPr>
      </w:pPr>
      <w:r w:rsidRPr="009128AD">
        <w:rPr>
          <w:rFonts w:ascii="Skeena" w:hAnsi="Skeena" w:cs="Arial"/>
        </w:rPr>
        <w:t xml:space="preserve">If the institutionalized individual is being penalized due to a transfer by the community spouse, and the community spouse becomes institutionalized and applies for Medicaid, the penalty must be apportioned between both spouses. </w:t>
      </w:r>
    </w:p>
    <w:p w14:paraId="0892D343" w14:textId="77777777" w:rsidR="00037B0C" w:rsidRPr="009128AD" w:rsidRDefault="00037B0C" w:rsidP="00037B0C">
      <w:pPr>
        <w:widowControl w:val="0"/>
        <w:jc w:val="both"/>
        <w:rPr>
          <w:rFonts w:ascii="Skeena" w:hAnsi="Skeena" w:cs="Arial"/>
        </w:rPr>
      </w:pPr>
    </w:p>
    <w:p w14:paraId="03BF6DA9" w14:textId="77777777" w:rsidR="00037B0C" w:rsidRPr="009128AD" w:rsidRDefault="00037B0C" w:rsidP="00037B0C">
      <w:pPr>
        <w:pStyle w:val="BodyText"/>
        <w:widowControl w:val="0"/>
        <w:rPr>
          <w:rFonts w:ascii="Skeena" w:hAnsi="Skeena"/>
        </w:rPr>
      </w:pPr>
      <w:r w:rsidRPr="009128AD">
        <w:rPr>
          <w:rFonts w:ascii="Skeena" w:hAnsi="Skeena"/>
        </w:rPr>
        <w:t>If one member of the couple should leave the facility or die, the remaining portion of the penalty must be served by the remaining institutionalized spouse.</w:t>
      </w:r>
    </w:p>
    <w:bookmarkEnd w:id="2819"/>
    <w:p w14:paraId="61DEA856" w14:textId="77777777" w:rsidR="00037B0C" w:rsidRPr="009128AD" w:rsidRDefault="00037B0C" w:rsidP="00037B0C">
      <w:pPr>
        <w:pStyle w:val="BodyText"/>
        <w:widowControl w:val="0"/>
        <w:jc w:val="right"/>
        <w:rPr>
          <w:rStyle w:val="Hyperlink"/>
          <w:rFonts w:ascii="Skeena" w:hAnsi="Skeena"/>
        </w:rPr>
      </w:pPr>
      <w:r w:rsidRPr="009128AD">
        <w:rPr>
          <w:rFonts w:cs="Times New Roman"/>
          <w:color w:val="auto"/>
        </w:rPr>
        <w:fldChar w:fldCharType="begin"/>
      </w:r>
      <w:r w:rsidRPr="009128AD">
        <w:rPr>
          <w:rFonts w:ascii="Skeena" w:hAnsi="Skeena"/>
        </w:rPr>
        <w:instrText xml:space="preserve"> HYPERLINK \l "_top" </w:instrText>
      </w:r>
      <w:r w:rsidRPr="009128AD">
        <w:rPr>
          <w:rFonts w:cs="Times New Roman"/>
          <w:color w:val="auto"/>
        </w:rPr>
        <w:fldChar w:fldCharType="separate"/>
      </w:r>
      <w:r w:rsidRPr="009128AD">
        <w:rPr>
          <w:rStyle w:val="Hyperlink"/>
          <w:rFonts w:ascii="Skeena" w:hAnsi="Skeena"/>
        </w:rPr>
        <w:t>Table of Contents</w:t>
      </w:r>
      <w:r w:rsidRPr="009128AD">
        <w:rPr>
          <w:rStyle w:val="Hyperlink"/>
          <w:rFonts w:ascii="Skeena" w:hAnsi="Skeena"/>
        </w:rPr>
        <w:fldChar w:fldCharType="end"/>
      </w:r>
    </w:p>
    <w:p w14:paraId="35ECD112" w14:textId="77777777" w:rsidR="00037B0C" w:rsidRPr="009128AD" w:rsidRDefault="00037B0C" w:rsidP="00037B0C">
      <w:pPr>
        <w:pStyle w:val="ManualHeading2"/>
        <w:keepNext w:val="0"/>
      </w:pPr>
      <w:bookmarkStart w:id="2820" w:name="_Toc128891154"/>
      <w:bookmarkStart w:id="2821" w:name="_Toc140064126"/>
      <w:bookmarkStart w:id="2822" w:name="_Toc144208428"/>
      <w:bookmarkStart w:id="2823" w:name="_Toc144769235"/>
      <w:bookmarkStart w:id="2824" w:name="_Toc147074775"/>
      <w:bookmarkStart w:id="2825" w:name="_Toc149697202"/>
      <w:bookmarkStart w:id="2826" w:name="_Toc152299107"/>
      <w:bookmarkStart w:id="2827" w:name="_Toc152299555"/>
      <w:r w:rsidRPr="009128AD">
        <w:t>304.09.02F</w:t>
      </w:r>
      <w:r w:rsidRPr="009128AD">
        <w:tab/>
        <w:t>Transfers of Jointly Held Assets</w:t>
      </w:r>
      <w:bookmarkEnd w:id="2820"/>
      <w:bookmarkEnd w:id="2821"/>
      <w:bookmarkEnd w:id="2822"/>
      <w:bookmarkEnd w:id="2823"/>
      <w:bookmarkEnd w:id="2824"/>
      <w:bookmarkEnd w:id="2825"/>
      <w:bookmarkEnd w:id="2826"/>
      <w:bookmarkEnd w:id="2827"/>
    </w:p>
    <w:p w14:paraId="591D739B" w14:textId="77777777" w:rsidR="00037B0C" w:rsidRPr="009128AD" w:rsidRDefault="00037B0C" w:rsidP="00037B0C">
      <w:pPr>
        <w:widowControl w:val="0"/>
        <w:jc w:val="right"/>
        <w:rPr>
          <w:rFonts w:ascii="Skeena" w:hAnsi="Skeena" w:cs="Arial"/>
          <w:sz w:val="16"/>
        </w:rPr>
      </w:pPr>
      <w:r w:rsidRPr="009128AD">
        <w:rPr>
          <w:rFonts w:ascii="Skeena" w:hAnsi="Skeena" w:cs="Arial"/>
          <w:sz w:val="16"/>
        </w:rPr>
        <w:t>(Eff. 06/01/06)</w:t>
      </w:r>
    </w:p>
    <w:p w14:paraId="59E8F9DE" w14:textId="77777777" w:rsidR="00037B0C" w:rsidRPr="009128AD" w:rsidRDefault="00037B0C" w:rsidP="00037B0C">
      <w:pPr>
        <w:pStyle w:val="BodyText"/>
        <w:widowControl w:val="0"/>
        <w:rPr>
          <w:rFonts w:ascii="Skeena" w:hAnsi="Skeena"/>
        </w:rPr>
      </w:pPr>
      <w:r w:rsidRPr="009128AD">
        <w:rPr>
          <w:rFonts w:ascii="Skeena" w:hAnsi="Skeena"/>
        </w:rPr>
        <w:t>Jointly held assets may also be transferred. Such transfers may be subject to a penalty.</w:t>
      </w:r>
    </w:p>
    <w:p w14:paraId="59C69D74" w14:textId="77777777" w:rsidR="00037B0C" w:rsidRPr="009128AD" w:rsidRDefault="00037B0C" w:rsidP="00037B0C">
      <w:pPr>
        <w:pStyle w:val="BodyText"/>
        <w:widowControl w:val="0"/>
        <w:rPr>
          <w:rFonts w:ascii="Skeena" w:hAnsi="Skeena"/>
        </w:rPr>
      </w:pPr>
    </w:p>
    <w:p w14:paraId="339342E2" w14:textId="77777777" w:rsidR="00037B0C" w:rsidRPr="009128AD" w:rsidRDefault="00037B0C" w:rsidP="00037B0C">
      <w:pPr>
        <w:pStyle w:val="BodyText"/>
        <w:widowControl w:val="0"/>
        <w:rPr>
          <w:rFonts w:ascii="Skeena" w:hAnsi="Skeena"/>
        </w:rPr>
      </w:pPr>
      <w:r w:rsidRPr="009128AD">
        <w:rPr>
          <w:rFonts w:ascii="Skeena" w:hAnsi="Skeena"/>
        </w:rPr>
        <w:t>An asset held by an individual jointly with another person is considered to be transferred by the individual when any action is taken to reduce or eliminate the individual’s ownership or control of the asset by the individual or the other owner(s).</w:t>
      </w:r>
    </w:p>
    <w:p w14:paraId="3379A67A" w14:textId="77777777" w:rsidR="00037B0C" w:rsidRPr="009128AD" w:rsidRDefault="00037B0C" w:rsidP="00037B0C">
      <w:pPr>
        <w:widowControl w:val="0"/>
        <w:ind w:left="360"/>
        <w:jc w:val="both"/>
        <w:rPr>
          <w:rFonts w:ascii="Skeena" w:hAnsi="Skeena" w:cs="Arial"/>
        </w:rPr>
      </w:pPr>
    </w:p>
    <w:p w14:paraId="5CF47002" w14:textId="77777777" w:rsidR="00037B0C" w:rsidRPr="009128AD" w:rsidRDefault="00037B0C" w:rsidP="00037B0C">
      <w:pPr>
        <w:widowControl w:val="0"/>
        <w:jc w:val="both"/>
        <w:rPr>
          <w:rFonts w:ascii="Skeena" w:hAnsi="Skeena" w:cs="Arial"/>
        </w:rPr>
      </w:pPr>
      <w:r w:rsidRPr="009128AD">
        <w:rPr>
          <w:rFonts w:ascii="Skeena" w:hAnsi="Skeena" w:cs="Arial"/>
        </w:rPr>
        <w:t>The individual is not penalized for the transfer if the other person can prove that the institutionalized individual:</w:t>
      </w:r>
    </w:p>
    <w:p w14:paraId="67990E48" w14:textId="77777777" w:rsidR="00037B0C" w:rsidRPr="009128AD" w:rsidRDefault="00037B0C" w:rsidP="005F0F8E">
      <w:pPr>
        <w:widowControl w:val="0"/>
        <w:numPr>
          <w:ilvl w:val="0"/>
          <w:numId w:val="432"/>
        </w:numPr>
        <w:tabs>
          <w:tab w:val="clear" w:pos="795"/>
        </w:tabs>
        <w:ind w:left="720"/>
        <w:jc w:val="both"/>
        <w:rPr>
          <w:rFonts w:ascii="Skeena" w:hAnsi="Skeena" w:cs="Arial"/>
        </w:rPr>
      </w:pPr>
      <w:r w:rsidRPr="009128AD">
        <w:rPr>
          <w:rFonts w:ascii="Skeena" w:hAnsi="Skeena" w:cs="Arial"/>
        </w:rPr>
        <w:t>Has no ownership interest, or</w:t>
      </w:r>
    </w:p>
    <w:p w14:paraId="75C5D3FE" w14:textId="77777777" w:rsidR="00037B0C" w:rsidRPr="009128AD" w:rsidRDefault="00037B0C" w:rsidP="005F0F8E">
      <w:pPr>
        <w:widowControl w:val="0"/>
        <w:numPr>
          <w:ilvl w:val="0"/>
          <w:numId w:val="432"/>
        </w:numPr>
        <w:tabs>
          <w:tab w:val="clear" w:pos="795"/>
        </w:tabs>
        <w:ind w:left="720"/>
        <w:jc w:val="both"/>
        <w:rPr>
          <w:rFonts w:ascii="Skeena" w:hAnsi="Skeena" w:cs="Arial"/>
        </w:rPr>
      </w:pPr>
      <w:r w:rsidRPr="009128AD">
        <w:rPr>
          <w:rFonts w:ascii="Skeena" w:hAnsi="Skeena" w:cs="Arial"/>
        </w:rPr>
        <w:t>Has only partial interest in the asset, and the part removed is the amount owned by the other person.</w:t>
      </w:r>
    </w:p>
    <w:p w14:paraId="4162B06F" w14:textId="77777777" w:rsidR="00037B0C" w:rsidRPr="009128AD" w:rsidRDefault="00037B0C" w:rsidP="00037B0C">
      <w:pPr>
        <w:widowControl w:val="0"/>
        <w:jc w:val="both"/>
        <w:rPr>
          <w:rFonts w:ascii="Skeena" w:hAnsi="Skeena" w:cs="Arial"/>
        </w:rPr>
      </w:pPr>
    </w:p>
    <w:p w14:paraId="0217613A" w14:textId="77777777" w:rsidR="00037B0C" w:rsidRPr="009128AD" w:rsidRDefault="00037B0C" w:rsidP="00037B0C">
      <w:pPr>
        <w:widowControl w:val="0"/>
        <w:jc w:val="both"/>
        <w:rPr>
          <w:rFonts w:ascii="Skeena" w:hAnsi="Skeena" w:cs="Arial"/>
        </w:rPr>
      </w:pPr>
      <w:r w:rsidRPr="009128AD">
        <w:rPr>
          <w:rFonts w:ascii="Skeena" w:hAnsi="Skeena" w:cs="Arial"/>
        </w:rPr>
        <w:t xml:space="preserve">Joint bank accounts are the most common type of bank account and jointly-held asset. Adding another person’s name on an account or asset as a joint owner may not necessarily constitute a transfer of asset. There is </w:t>
      </w:r>
      <w:r w:rsidRPr="009128AD">
        <w:rPr>
          <w:rFonts w:ascii="Skeena" w:hAnsi="Skeena" w:cs="Arial"/>
          <w:b/>
          <w:bCs/>
        </w:rPr>
        <w:t>no transfer</w:t>
      </w:r>
      <w:r w:rsidRPr="009128AD">
        <w:rPr>
          <w:rFonts w:ascii="Skeena" w:hAnsi="Skeena" w:cs="Arial"/>
        </w:rPr>
        <w:t xml:space="preserve"> if the account or asset may still be considered to belong to the individual.</w:t>
      </w:r>
    </w:p>
    <w:p w14:paraId="55F9ABCF" w14:textId="77777777" w:rsidR="00037B0C" w:rsidRPr="009128AD" w:rsidRDefault="00037B0C" w:rsidP="00037B0C">
      <w:pPr>
        <w:widowControl w:val="0"/>
        <w:jc w:val="both"/>
        <w:rPr>
          <w:rFonts w:ascii="Skeena" w:hAnsi="Skeena" w:cs="Arial"/>
        </w:rPr>
      </w:pPr>
    </w:p>
    <w:tbl>
      <w:tblPr>
        <w:tblStyle w:val="GridTable4"/>
        <w:tblW w:w="5000" w:type="pct"/>
        <w:tblLook w:val="0420" w:firstRow="1" w:lastRow="0" w:firstColumn="0" w:lastColumn="0" w:noHBand="0" w:noVBand="1"/>
      </w:tblPr>
      <w:tblGrid>
        <w:gridCol w:w="4675"/>
        <w:gridCol w:w="4675"/>
      </w:tblGrid>
      <w:tr w:rsidR="00037B0C" w:rsidRPr="009128AD" w14:paraId="6A3B81D1" w14:textId="77777777" w:rsidTr="00D95A00">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664117D0" w14:textId="7EB85AEF" w:rsidR="00037B0C" w:rsidRPr="009128AD" w:rsidRDefault="00037B0C" w:rsidP="00C75B1C">
            <w:pPr>
              <w:pStyle w:val="BodyText2"/>
              <w:pageBreakBefore/>
              <w:jc w:val="center"/>
              <w:rPr>
                <w:rFonts w:ascii="Skeena" w:hAnsi="Skeena" w:cs="Arial"/>
              </w:rPr>
            </w:pPr>
            <w:r w:rsidRPr="009128AD">
              <w:rPr>
                <w:rFonts w:ascii="Skeena" w:hAnsi="Skeena" w:cs="Arial"/>
              </w:rPr>
              <w:t xml:space="preserve">WHEN A TRANSFER OF A </w:t>
            </w:r>
            <w:r w:rsidR="00D95A00" w:rsidRPr="009128AD">
              <w:rPr>
                <w:rFonts w:ascii="Skeena" w:hAnsi="Skeena" w:cs="Arial"/>
              </w:rPr>
              <w:t>JOINTLY HELD</w:t>
            </w:r>
            <w:r w:rsidRPr="009128AD">
              <w:rPr>
                <w:rFonts w:ascii="Skeena" w:hAnsi="Skeena" w:cs="Arial"/>
              </w:rPr>
              <w:t xml:space="preserve"> ASSET OCCURS</w:t>
            </w:r>
          </w:p>
        </w:tc>
      </w:tr>
      <w:tr w:rsidR="00037B0C" w:rsidRPr="009128AD" w14:paraId="547F500B" w14:textId="77777777" w:rsidTr="00D95A00">
        <w:tc>
          <w:tcPr>
            <w:tcW w:w="2500" w:type="pct"/>
            <w:shd w:val="clear" w:color="auto" w:fill="000000" w:themeFill="text1"/>
          </w:tcPr>
          <w:p w14:paraId="07F0276A" w14:textId="77777777" w:rsidR="00037B0C" w:rsidRPr="009128AD" w:rsidRDefault="00037B0C" w:rsidP="009B11F1">
            <w:pPr>
              <w:pStyle w:val="BodyText2"/>
              <w:jc w:val="center"/>
              <w:rPr>
                <w:rFonts w:ascii="Skeena" w:hAnsi="Skeena" w:cs="Arial"/>
              </w:rPr>
            </w:pPr>
            <w:r w:rsidRPr="009128AD">
              <w:rPr>
                <w:rFonts w:ascii="Skeena" w:hAnsi="Skeena" w:cs="Arial"/>
              </w:rPr>
              <w:t>Situation</w:t>
            </w:r>
          </w:p>
        </w:tc>
        <w:tc>
          <w:tcPr>
            <w:tcW w:w="2500" w:type="pct"/>
            <w:shd w:val="clear" w:color="auto" w:fill="000000" w:themeFill="text1"/>
          </w:tcPr>
          <w:p w14:paraId="2324C3FC" w14:textId="77777777" w:rsidR="00037B0C" w:rsidRPr="009128AD" w:rsidRDefault="00037B0C" w:rsidP="009B11F1">
            <w:pPr>
              <w:pStyle w:val="BodyText2"/>
              <w:jc w:val="center"/>
              <w:rPr>
                <w:rFonts w:ascii="Skeena" w:hAnsi="Skeena" w:cs="Arial"/>
              </w:rPr>
            </w:pPr>
            <w:r w:rsidRPr="009128AD">
              <w:rPr>
                <w:rFonts w:ascii="Skeena" w:hAnsi="Skeena" w:cs="Arial"/>
              </w:rPr>
              <w:t>Date of Transfer</w:t>
            </w:r>
          </w:p>
        </w:tc>
      </w:tr>
      <w:tr w:rsidR="00037B0C" w:rsidRPr="009128AD" w14:paraId="619CE731" w14:textId="77777777" w:rsidTr="00D95A00">
        <w:trPr>
          <w:cnfStyle w:val="000000010000" w:firstRow="0" w:lastRow="0" w:firstColumn="0" w:lastColumn="0" w:oddVBand="0" w:evenVBand="0" w:oddHBand="0" w:evenHBand="1" w:firstRowFirstColumn="0" w:firstRowLastColumn="0" w:lastRowFirstColumn="0" w:lastRowLastColumn="0"/>
        </w:trPr>
        <w:tc>
          <w:tcPr>
            <w:tcW w:w="2500" w:type="pct"/>
          </w:tcPr>
          <w:p w14:paraId="332EAA5C" w14:textId="77777777" w:rsidR="00037B0C" w:rsidRPr="009128AD" w:rsidRDefault="00037B0C" w:rsidP="009B11F1">
            <w:pPr>
              <w:widowControl w:val="0"/>
              <w:jc w:val="both"/>
              <w:rPr>
                <w:rFonts w:ascii="Skeena" w:hAnsi="Skeena" w:cs="Arial"/>
                <w:sz w:val="22"/>
              </w:rPr>
            </w:pPr>
            <w:r w:rsidRPr="009128AD">
              <w:rPr>
                <w:rFonts w:ascii="Skeena" w:hAnsi="Skeena" w:cs="Arial"/>
                <w:sz w:val="22"/>
              </w:rPr>
              <w:t>Other person withdraws funds.</w:t>
            </w:r>
          </w:p>
        </w:tc>
        <w:tc>
          <w:tcPr>
            <w:tcW w:w="2500" w:type="pct"/>
          </w:tcPr>
          <w:p w14:paraId="204A68A3" w14:textId="77777777" w:rsidR="00037B0C" w:rsidRPr="009128AD" w:rsidRDefault="00037B0C" w:rsidP="009B11F1">
            <w:pPr>
              <w:widowControl w:val="0"/>
              <w:jc w:val="both"/>
              <w:rPr>
                <w:rFonts w:ascii="Skeena" w:hAnsi="Skeena" w:cs="Arial"/>
                <w:sz w:val="22"/>
              </w:rPr>
            </w:pPr>
            <w:r w:rsidRPr="009128AD">
              <w:rPr>
                <w:rFonts w:ascii="Skeena" w:hAnsi="Skeena" w:cs="Arial"/>
                <w:sz w:val="22"/>
              </w:rPr>
              <w:t>Date of withdrawal</w:t>
            </w:r>
          </w:p>
        </w:tc>
      </w:tr>
      <w:tr w:rsidR="00037B0C" w:rsidRPr="009128AD" w14:paraId="27F4CB01" w14:textId="77777777" w:rsidTr="00D95A00">
        <w:tc>
          <w:tcPr>
            <w:tcW w:w="2500" w:type="pct"/>
          </w:tcPr>
          <w:p w14:paraId="5B5E228F" w14:textId="77777777" w:rsidR="00037B0C" w:rsidRPr="009128AD" w:rsidRDefault="00037B0C" w:rsidP="009B11F1">
            <w:pPr>
              <w:widowControl w:val="0"/>
              <w:jc w:val="both"/>
              <w:rPr>
                <w:rFonts w:ascii="Skeena" w:hAnsi="Skeena" w:cs="Arial"/>
                <w:sz w:val="22"/>
              </w:rPr>
            </w:pPr>
            <w:r w:rsidRPr="009128AD">
              <w:rPr>
                <w:rFonts w:ascii="Skeena" w:hAnsi="Skeena" w:cs="Arial"/>
                <w:sz w:val="22"/>
              </w:rPr>
              <w:t>Other person removes an asset.</w:t>
            </w:r>
          </w:p>
        </w:tc>
        <w:tc>
          <w:tcPr>
            <w:tcW w:w="2500" w:type="pct"/>
          </w:tcPr>
          <w:p w14:paraId="4560A709" w14:textId="77777777" w:rsidR="00037B0C" w:rsidRPr="009128AD" w:rsidRDefault="00037B0C" w:rsidP="009B11F1">
            <w:pPr>
              <w:widowControl w:val="0"/>
              <w:jc w:val="both"/>
              <w:rPr>
                <w:rFonts w:ascii="Skeena" w:hAnsi="Skeena" w:cs="Arial"/>
                <w:sz w:val="22"/>
              </w:rPr>
            </w:pPr>
            <w:r w:rsidRPr="009128AD">
              <w:rPr>
                <w:rFonts w:ascii="Skeena" w:hAnsi="Skeena" w:cs="Arial"/>
                <w:sz w:val="22"/>
              </w:rPr>
              <w:t>Date of removal</w:t>
            </w:r>
          </w:p>
        </w:tc>
      </w:tr>
      <w:tr w:rsidR="00037B0C" w:rsidRPr="009128AD" w14:paraId="038B8E98" w14:textId="77777777" w:rsidTr="00D95A00">
        <w:trPr>
          <w:cnfStyle w:val="000000010000" w:firstRow="0" w:lastRow="0" w:firstColumn="0" w:lastColumn="0" w:oddVBand="0" w:evenVBand="0" w:oddHBand="0" w:evenHBand="1" w:firstRowFirstColumn="0" w:firstRowLastColumn="0" w:lastRowFirstColumn="0" w:lastRowLastColumn="0"/>
        </w:trPr>
        <w:tc>
          <w:tcPr>
            <w:tcW w:w="2500" w:type="pct"/>
          </w:tcPr>
          <w:p w14:paraId="751CAAD2" w14:textId="77777777" w:rsidR="00037B0C" w:rsidRPr="009128AD" w:rsidRDefault="00037B0C" w:rsidP="009B11F1">
            <w:pPr>
              <w:pStyle w:val="Header"/>
              <w:tabs>
                <w:tab w:val="clear" w:pos="4320"/>
                <w:tab w:val="clear" w:pos="8640"/>
              </w:tabs>
              <w:jc w:val="both"/>
              <w:rPr>
                <w:rFonts w:ascii="Skeena" w:hAnsi="Skeena" w:cs="Arial"/>
                <w:sz w:val="22"/>
              </w:rPr>
            </w:pPr>
            <w:r w:rsidRPr="009128AD">
              <w:rPr>
                <w:rFonts w:ascii="Skeena" w:hAnsi="Skeena" w:cs="Arial"/>
                <w:sz w:val="22"/>
              </w:rPr>
              <w:t>Placing the other person’s name on the account limits the individual’s right to sell or dispose of the property.</w:t>
            </w:r>
          </w:p>
        </w:tc>
        <w:tc>
          <w:tcPr>
            <w:tcW w:w="2500" w:type="pct"/>
          </w:tcPr>
          <w:p w14:paraId="67D222BD" w14:textId="77777777" w:rsidR="00037B0C" w:rsidRPr="009128AD" w:rsidRDefault="00037B0C" w:rsidP="009B11F1">
            <w:pPr>
              <w:widowControl w:val="0"/>
              <w:jc w:val="both"/>
              <w:rPr>
                <w:rFonts w:ascii="Skeena" w:hAnsi="Skeena" w:cs="Arial"/>
                <w:sz w:val="22"/>
              </w:rPr>
            </w:pPr>
            <w:r w:rsidRPr="009128AD">
              <w:rPr>
                <w:rFonts w:ascii="Skeena" w:hAnsi="Skeena" w:cs="Arial"/>
                <w:sz w:val="22"/>
              </w:rPr>
              <w:t>Date name was placed on the account or asset</w:t>
            </w:r>
          </w:p>
        </w:tc>
      </w:tr>
    </w:tbl>
    <w:p w14:paraId="1BEA2035"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6BF74D16" w14:textId="77777777" w:rsidTr="009B11F1">
        <w:tc>
          <w:tcPr>
            <w:tcW w:w="5000" w:type="pct"/>
          </w:tcPr>
          <w:p w14:paraId="7FE25390" w14:textId="77777777" w:rsidR="00037B0C" w:rsidRPr="009128AD" w:rsidRDefault="00037B0C" w:rsidP="00C92DE9">
            <w:pPr>
              <w:widowControl w:val="0"/>
              <w:rPr>
                <w:rFonts w:ascii="Skeena" w:hAnsi="Skeena" w:cs="Arial"/>
                <w:b/>
                <w:bCs/>
                <w:sz w:val="22"/>
                <w:szCs w:val="22"/>
              </w:rPr>
            </w:pPr>
            <w:r w:rsidRPr="009128AD">
              <w:rPr>
                <w:rFonts w:ascii="Skeena" w:hAnsi="Skeena" w:cs="Arial"/>
                <w:b/>
                <w:bCs/>
                <w:sz w:val="22"/>
                <w:szCs w:val="22"/>
              </w:rPr>
              <w:t>Examples - No Transfer of Asset</w:t>
            </w:r>
          </w:p>
          <w:p w14:paraId="58DC9F9A" w14:textId="77777777" w:rsidR="004A6491" w:rsidRDefault="00037B0C" w:rsidP="00C92DE9">
            <w:pPr>
              <w:widowControl w:val="0"/>
              <w:rPr>
                <w:rFonts w:ascii="Skeena" w:hAnsi="Skeena" w:cs="Arial"/>
                <w:b/>
                <w:bCs/>
                <w:sz w:val="22"/>
                <w:szCs w:val="22"/>
              </w:rPr>
            </w:pPr>
            <w:r w:rsidRPr="009128AD">
              <w:rPr>
                <w:rFonts w:ascii="Skeena" w:hAnsi="Skeena" w:cs="Arial"/>
                <w:b/>
                <w:bCs/>
                <w:sz w:val="22"/>
                <w:szCs w:val="22"/>
              </w:rPr>
              <w:t>Example 1</w:t>
            </w:r>
          </w:p>
          <w:p w14:paraId="0435790E" w14:textId="6448D33C" w:rsidR="00037B0C" w:rsidRPr="009128AD" w:rsidRDefault="00037B0C" w:rsidP="00C92DE9">
            <w:pPr>
              <w:widowControl w:val="0"/>
              <w:rPr>
                <w:rFonts w:ascii="Skeena" w:hAnsi="Skeena" w:cs="Arial"/>
                <w:sz w:val="22"/>
                <w:szCs w:val="22"/>
              </w:rPr>
            </w:pPr>
            <w:r w:rsidRPr="009128AD">
              <w:rPr>
                <w:rFonts w:ascii="Skeena" w:hAnsi="Skeena" w:cs="Arial"/>
                <w:sz w:val="22"/>
                <w:szCs w:val="22"/>
              </w:rPr>
              <w:t xml:space="preserve">Jason Young added his son’s name to his bank account as a precaution should he be unable to handle his account for some reason. Richard Young makes no deposits to the account from his own </w:t>
            </w:r>
            <w:r w:rsidRPr="009128AD">
              <w:rPr>
                <w:rFonts w:ascii="Skeena" w:hAnsi="Skeena" w:cs="Arial"/>
                <w:sz w:val="22"/>
                <w:szCs w:val="22"/>
              </w:rPr>
              <w:lastRenderedPageBreak/>
              <w:t>money. The only withdrawals he makes are for his father’s benefit.</w:t>
            </w:r>
          </w:p>
          <w:p w14:paraId="1271B367" w14:textId="77777777" w:rsidR="00037B0C" w:rsidRPr="009128AD" w:rsidRDefault="00037B0C" w:rsidP="00C92DE9">
            <w:pPr>
              <w:widowControl w:val="0"/>
              <w:rPr>
                <w:rFonts w:ascii="Skeena" w:hAnsi="Skeena" w:cs="Arial"/>
                <w:b/>
                <w:bCs/>
                <w:sz w:val="22"/>
                <w:szCs w:val="22"/>
              </w:rPr>
            </w:pPr>
          </w:p>
          <w:p w14:paraId="359D7122" w14:textId="77777777" w:rsidR="004A6491" w:rsidRDefault="00037B0C" w:rsidP="00C92DE9">
            <w:pPr>
              <w:widowControl w:val="0"/>
              <w:rPr>
                <w:rFonts w:ascii="Skeena" w:hAnsi="Skeena" w:cs="Arial"/>
                <w:b/>
                <w:bCs/>
                <w:sz w:val="22"/>
                <w:szCs w:val="22"/>
              </w:rPr>
            </w:pPr>
            <w:r w:rsidRPr="009128AD">
              <w:rPr>
                <w:rFonts w:ascii="Skeena" w:hAnsi="Skeena" w:cs="Arial"/>
                <w:b/>
                <w:bCs/>
                <w:sz w:val="22"/>
                <w:szCs w:val="22"/>
              </w:rPr>
              <w:t>Example 2</w:t>
            </w:r>
          </w:p>
          <w:p w14:paraId="1D80A99A" w14:textId="01859217" w:rsidR="00037B0C" w:rsidRPr="009128AD" w:rsidRDefault="00037B0C" w:rsidP="00C92DE9">
            <w:pPr>
              <w:widowControl w:val="0"/>
              <w:rPr>
                <w:rFonts w:ascii="Skeena" w:hAnsi="Skeena" w:cs="Arial"/>
                <w:sz w:val="22"/>
                <w:szCs w:val="22"/>
              </w:rPr>
            </w:pPr>
            <w:r w:rsidRPr="009128AD">
              <w:rPr>
                <w:rFonts w:ascii="Skeena" w:hAnsi="Skeena" w:cs="Arial"/>
                <w:sz w:val="22"/>
                <w:szCs w:val="22"/>
              </w:rPr>
              <w:t xml:space="preserve">Rachel Silver and her daughter, Joan Sox, had a jointly-held account. The account was closed three months ago for $25,000 and the money was placed in an account in Joan’s name only. Rachel states the money was not hers, and her name was only on the account in case her daughter became ill and money was needed for her young children. Joan provides verification that the bank account was established from funds transferred from her personal account. </w:t>
            </w:r>
          </w:p>
        </w:tc>
      </w:tr>
    </w:tbl>
    <w:p w14:paraId="09554486"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5BC310DF" w14:textId="77777777" w:rsidTr="009B11F1">
        <w:tc>
          <w:tcPr>
            <w:tcW w:w="5000" w:type="pct"/>
            <w:tcBorders>
              <w:bottom w:val="single" w:sz="4" w:space="0" w:color="auto"/>
            </w:tcBorders>
          </w:tcPr>
          <w:p w14:paraId="27328227" w14:textId="77777777" w:rsidR="00037B0C" w:rsidRPr="009128AD" w:rsidRDefault="00037B0C" w:rsidP="009B11F1">
            <w:pPr>
              <w:widowControl w:val="0"/>
              <w:jc w:val="both"/>
              <w:rPr>
                <w:rFonts w:ascii="Skeena" w:hAnsi="Skeena" w:cs="Arial"/>
                <w:b/>
                <w:bCs/>
                <w:sz w:val="22"/>
              </w:rPr>
            </w:pPr>
            <w:r w:rsidRPr="009128AD">
              <w:rPr>
                <w:rFonts w:ascii="Skeena" w:hAnsi="Skeena" w:cs="Arial"/>
                <w:b/>
                <w:bCs/>
                <w:sz w:val="22"/>
              </w:rPr>
              <w:t>Example - Transfer of Asset</w:t>
            </w:r>
          </w:p>
          <w:p w14:paraId="47F9F89A" w14:textId="7C423B38" w:rsidR="00037B0C" w:rsidRPr="009128AD" w:rsidRDefault="00037B0C" w:rsidP="00C92DE9">
            <w:pPr>
              <w:widowControl w:val="0"/>
              <w:rPr>
                <w:rFonts w:ascii="Skeena" w:hAnsi="Skeena" w:cs="Arial"/>
                <w:b/>
                <w:bCs/>
                <w:sz w:val="22"/>
              </w:rPr>
            </w:pPr>
            <w:r w:rsidRPr="009128AD">
              <w:rPr>
                <w:rFonts w:ascii="Skeena" w:hAnsi="Skeena" w:cs="Arial"/>
                <w:sz w:val="22"/>
              </w:rPr>
              <w:t>Rick Snow added his daughter Lela’s name to his bank account last year. Two months ago, Lela withdrew $15,000 to buy a swimming pool for her family. Rick is a nursing home patient, and Lela is applying for Medicaid to cover his bills. A transfer of asset took place the date the money was withdrawn. It was not used for Rick’s benefit.</w:t>
            </w:r>
          </w:p>
        </w:tc>
      </w:tr>
    </w:tbl>
    <w:p w14:paraId="656B2E8D" w14:textId="77777777" w:rsidR="00037B0C" w:rsidRPr="009128AD" w:rsidRDefault="00401466" w:rsidP="00037B0C">
      <w:pPr>
        <w:pStyle w:val="BodyText"/>
        <w:widowControl w:val="0"/>
        <w:jc w:val="right"/>
        <w:rPr>
          <w:rFonts w:ascii="Skeena" w:hAnsi="Skeena"/>
        </w:rPr>
      </w:pPr>
      <w:hyperlink w:anchor="_top" w:history="1">
        <w:r w:rsidR="00037B0C" w:rsidRPr="009128AD">
          <w:rPr>
            <w:rStyle w:val="Hyperlink"/>
            <w:rFonts w:ascii="Skeena" w:hAnsi="Skeena"/>
          </w:rPr>
          <w:t>Table of Contents</w:t>
        </w:r>
      </w:hyperlink>
    </w:p>
    <w:p w14:paraId="5BE5B482" w14:textId="77777777" w:rsidR="00037B0C" w:rsidRPr="009128AD" w:rsidRDefault="00037B0C" w:rsidP="00037B0C">
      <w:pPr>
        <w:pStyle w:val="ManualHeading2"/>
        <w:keepNext w:val="0"/>
      </w:pPr>
      <w:bookmarkStart w:id="2828" w:name="_Toc128891155"/>
      <w:bookmarkStart w:id="2829" w:name="_Toc140064127"/>
      <w:bookmarkStart w:id="2830" w:name="_Toc144208429"/>
      <w:bookmarkStart w:id="2831" w:name="_Toc144769236"/>
      <w:bookmarkStart w:id="2832" w:name="_Toc147074776"/>
      <w:bookmarkStart w:id="2833" w:name="_Toc149697203"/>
      <w:bookmarkStart w:id="2834" w:name="_Toc152299108"/>
      <w:bookmarkStart w:id="2835" w:name="_Toc152299556"/>
      <w:r w:rsidRPr="009128AD">
        <w:t>304.09.02G</w:t>
      </w:r>
      <w:r w:rsidRPr="009128AD">
        <w:tab/>
        <w:t>Transfers and Lifetime Rights to Property</w:t>
      </w:r>
      <w:bookmarkEnd w:id="2828"/>
      <w:bookmarkEnd w:id="2829"/>
      <w:bookmarkEnd w:id="2830"/>
      <w:bookmarkEnd w:id="2831"/>
      <w:bookmarkEnd w:id="2832"/>
      <w:bookmarkEnd w:id="2833"/>
      <w:bookmarkEnd w:id="2834"/>
      <w:bookmarkEnd w:id="2835"/>
    </w:p>
    <w:p w14:paraId="164ABE8A" w14:textId="73AB6BEC" w:rsidR="00037B0C" w:rsidRPr="009128AD" w:rsidRDefault="00037B0C" w:rsidP="00037B0C">
      <w:pPr>
        <w:widowControl w:val="0"/>
        <w:jc w:val="right"/>
        <w:rPr>
          <w:rFonts w:ascii="Skeena" w:hAnsi="Skeena" w:cs="Arial"/>
          <w:sz w:val="16"/>
        </w:rPr>
      </w:pPr>
      <w:r w:rsidRPr="009128AD">
        <w:rPr>
          <w:rFonts w:ascii="Skeena" w:hAnsi="Skeena"/>
          <w:bCs/>
          <w:sz w:val="16"/>
        </w:rPr>
        <w:t xml:space="preserve">(Rev. </w:t>
      </w:r>
      <w:r w:rsidR="00111990">
        <w:rPr>
          <w:rFonts w:ascii="Skeena" w:hAnsi="Skeena"/>
          <w:bCs/>
          <w:sz w:val="16"/>
        </w:rPr>
        <w:t>04</w:t>
      </w:r>
      <w:r w:rsidRPr="009128AD">
        <w:rPr>
          <w:rFonts w:ascii="Skeena" w:hAnsi="Skeena"/>
          <w:bCs/>
          <w:sz w:val="16"/>
        </w:rPr>
        <w:t>/01/</w:t>
      </w:r>
      <w:r w:rsidR="00111990">
        <w:rPr>
          <w:rFonts w:ascii="Skeena" w:hAnsi="Skeena"/>
          <w:bCs/>
          <w:sz w:val="16"/>
        </w:rPr>
        <w:t>24</w:t>
      </w:r>
      <w:r w:rsidRPr="009128AD">
        <w:rPr>
          <w:rFonts w:ascii="Skeena" w:hAnsi="Skeena"/>
          <w:bCs/>
          <w:sz w:val="16"/>
        </w:rPr>
        <w:t>)</w:t>
      </w:r>
    </w:p>
    <w:p w14:paraId="4C7C6968" w14:textId="77777777" w:rsidR="00037B0C" w:rsidRPr="009128AD" w:rsidRDefault="00037B0C" w:rsidP="00037B0C">
      <w:pPr>
        <w:pStyle w:val="BodyText"/>
        <w:widowControl w:val="0"/>
        <w:rPr>
          <w:rFonts w:ascii="Skeena" w:hAnsi="Skeena"/>
        </w:rPr>
      </w:pPr>
      <w:r w:rsidRPr="009128AD">
        <w:rPr>
          <w:rFonts w:ascii="Skeena" w:hAnsi="Skeena"/>
        </w:rPr>
        <w:t xml:space="preserve">An individual with a life estate interest has the right to use property and obtain income from the property during his/her lifetime. An individual may receive a life estate interest through a will (for example, a husband wills the home to his wife during her lifetime and it passes to his children upon her death). </w:t>
      </w:r>
    </w:p>
    <w:p w14:paraId="5BE49A3D" w14:textId="77777777" w:rsidR="00037B0C" w:rsidRPr="009128AD" w:rsidRDefault="00037B0C" w:rsidP="00037B0C">
      <w:pPr>
        <w:pStyle w:val="BodyText"/>
        <w:widowControl w:val="0"/>
        <w:rPr>
          <w:rFonts w:ascii="Skeena" w:hAnsi="Skeena"/>
        </w:rPr>
      </w:pPr>
    </w:p>
    <w:p w14:paraId="6BFDFFBB" w14:textId="77777777" w:rsidR="00037B0C" w:rsidRPr="009128AD" w:rsidRDefault="00037B0C" w:rsidP="00037B0C">
      <w:pPr>
        <w:pStyle w:val="BodyText"/>
        <w:widowControl w:val="0"/>
        <w:rPr>
          <w:rFonts w:ascii="Skeena" w:hAnsi="Skeena"/>
        </w:rPr>
      </w:pPr>
      <w:r w:rsidRPr="009128AD">
        <w:rPr>
          <w:rFonts w:ascii="Skeena" w:hAnsi="Skeena"/>
        </w:rPr>
        <w:t>Sometimes an individual will transfer the ownership of rights to property to someone else but retain a life estate interest for himself/herself. Although the individual has the right to use the property and obtain income from it, he/she transferred the ownership interest. The value of the transfer is the difference between the value of the property and the value of the individual’s life estate interest in the property. The value of the life estate is calculated using the age of the individual at the time the transfer was done, rather than the date of the Medicaid application.</w:t>
      </w:r>
    </w:p>
    <w:p w14:paraId="0A48A684" w14:textId="77777777" w:rsidR="00037B0C" w:rsidRPr="004A6491" w:rsidRDefault="00037B0C" w:rsidP="00037B0C">
      <w:pPr>
        <w:widowControl w:val="0"/>
        <w:jc w:val="both"/>
        <w:rPr>
          <w:rFonts w:ascii="Skeena" w:hAnsi="Skeena" w:cs="Arial"/>
        </w:rPr>
      </w:pPr>
    </w:p>
    <w:p w14:paraId="2028D9EA" w14:textId="77777777" w:rsidR="00037B0C" w:rsidRPr="004A6491" w:rsidRDefault="00037B0C" w:rsidP="00037B0C">
      <w:pPr>
        <w:pStyle w:val="Header"/>
        <w:tabs>
          <w:tab w:val="clear" w:pos="4320"/>
          <w:tab w:val="clear" w:pos="8640"/>
        </w:tabs>
        <w:jc w:val="both"/>
        <w:rPr>
          <w:rFonts w:ascii="Skeena" w:hAnsi="Skeena" w:cs="Arial"/>
          <w:sz w:val="24"/>
        </w:rPr>
      </w:pPr>
      <w:r w:rsidRPr="004A6491">
        <w:rPr>
          <w:rFonts w:ascii="Skeena" w:hAnsi="Skeena" w:cs="Arial"/>
          <w:sz w:val="24"/>
        </w:rPr>
        <w:t>A transfer of a life estate is sanctionable, and the uncompensated value is calculated using the age of the individual at the time the transfer occurred.</w:t>
      </w:r>
    </w:p>
    <w:p w14:paraId="5A3CB62E" w14:textId="77777777" w:rsidR="00037B0C" w:rsidRDefault="00037B0C" w:rsidP="00037B0C">
      <w:pPr>
        <w:pStyle w:val="Header"/>
        <w:tabs>
          <w:tab w:val="clear" w:pos="4320"/>
          <w:tab w:val="clear" w:pos="8640"/>
        </w:tabs>
        <w:jc w:val="both"/>
        <w:rPr>
          <w:rFonts w:ascii="Skeena" w:hAnsi="Skeena" w:cs="Arial"/>
          <w:sz w:val="24"/>
        </w:rPr>
      </w:pPr>
    </w:p>
    <w:p w14:paraId="1BA35F23" w14:textId="77777777" w:rsidR="00CC7FC0" w:rsidRPr="00CC7FC0" w:rsidRDefault="00CC7FC0" w:rsidP="00CC7FC0">
      <w:pPr>
        <w:widowControl w:val="0"/>
        <w:autoSpaceDE w:val="0"/>
        <w:autoSpaceDN w:val="0"/>
        <w:adjustRightInd w:val="0"/>
        <w:jc w:val="both"/>
        <w:rPr>
          <w:rFonts w:ascii="Skeena" w:hAnsi="Skeena" w:cs="Arial"/>
        </w:rPr>
      </w:pPr>
      <w:r w:rsidRPr="00CC7FC0">
        <w:rPr>
          <w:rFonts w:ascii="Skeena" w:hAnsi="Skeena" w:cs="Arial"/>
        </w:rPr>
        <w:t>When an applicant/beneficiary holds life estate interest and the property is sold, the applicant/beneficiary is entitled to receive the value of the life estate portion of the property from the proceeds of the sale.</w:t>
      </w:r>
    </w:p>
    <w:p w14:paraId="65858F43" w14:textId="77777777" w:rsidR="00CC7FC0" w:rsidRPr="00CC7FC0" w:rsidRDefault="00CC7FC0" w:rsidP="00CC7FC0">
      <w:pPr>
        <w:widowControl w:val="0"/>
        <w:numPr>
          <w:ilvl w:val="0"/>
          <w:numId w:val="671"/>
        </w:numPr>
        <w:autoSpaceDE w:val="0"/>
        <w:autoSpaceDN w:val="0"/>
        <w:adjustRightInd w:val="0"/>
        <w:jc w:val="both"/>
        <w:rPr>
          <w:rFonts w:ascii="Skeena" w:hAnsi="Skeena" w:cs="Arial"/>
        </w:rPr>
      </w:pPr>
      <w:r w:rsidRPr="00CC7FC0">
        <w:rPr>
          <w:rFonts w:ascii="Skeena" w:hAnsi="Skeena" w:cs="Arial"/>
        </w:rPr>
        <w:t>If the applicant/beneficiary does not receive their portion of the funds from the sale, the portion belonging to the applicant (not the whole amount of the sale) will be used to determine the transfer penalty.</w:t>
      </w:r>
    </w:p>
    <w:p w14:paraId="4933E183" w14:textId="77777777" w:rsidR="002E10E7" w:rsidRPr="004A6491" w:rsidRDefault="002E10E7" w:rsidP="00037B0C">
      <w:pPr>
        <w:pStyle w:val="Header"/>
        <w:tabs>
          <w:tab w:val="clear" w:pos="4320"/>
          <w:tab w:val="clear" w:pos="8640"/>
        </w:tabs>
        <w:jc w:val="both"/>
        <w:rPr>
          <w:rFonts w:ascii="Skeena" w:hAnsi="Skeena" w:cs="Arial"/>
          <w:sz w:val="24"/>
        </w:rPr>
      </w:pPr>
    </w:p>
    <w:p w14:paraId="6625EA2F" w14:textId="77777777" w:rsidR="00037B0C" w:rsidRPr="009128AD" w:rsidRDefault="00037B0C" w:rsidP="00037B0C">
      <w:pPr>
        <w:widowControl w:val="0"/>
        <w:jc w:val="both"/>
        <w:rPr>
          <w:rFonts w:ascii="Skeena" w:hAnsi="Skeena" w:cs="Arial"/>
        </w:rPr>
      </w:pPr>
      <w:r w:rsidRPr="009128AD">
        <w:rPr>
          <w:rFonts w:ascii="Skeena" w:hAnsi="Skeena" w:cs="Arial"/>
        </w:rPr>
        <w:t>The tables used to establish the value of the life estate are found in Chapter 302 Appendix F.</w:t>
      </w:r>
    </w:p>
    <w:p w14:paraId="5796075B"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6B3AEA93" w14:textId="77777777" w:rsidTr="009B11F1">
        <w:tc>
          <w:tcPr>
            <w:tcW w:w="5000" w:type="pct"/>
            <w:tcBorders>
              <w:bottom w:val="single" w:sz="4" w:space="0" w:color="auto"/>
            </w:tcBorders>
          </w:tcPr>
          <w:p w14:paraId="0570D731" w14:textId="77777777" w:rsidR="00C750B6" w:rsidRDefault="00037B0C" w:rsidP="009B11F1">
            <w:pPr>
              <w:pStyle w:val="BodyText2"/>
              <w:rPr>
                <w:rFonts w:ascii="Skeena" w:hAnsi="Skeena" w:cs="Arial"/>
                <w:szCs w:val="22"/>
              </w:rPr>
            </w:pPr>
            <w:r w:rsidRPr="009128AD">
              <w:rPr>
                <w:rFonts w:ascii="Skeena" w:hAnsi="Skeena" w:cs="Arial"/>
                <w:szCs w:val="22"/>
              </w:rPr>
              <w:t>Example 1</w:t>
            </w:r>
          </w:p>
          <w:p w14:paraId="31A518AF" w14:textId="7AFAE003" w:rsidR="00037B0C" w:rsidRPr="009128AD" w:rsidRDefault="00037B0C" w:rsidP="00C92DE9">
            <w:pPr>
              <w:pStyle w:val="BodyText2"/>
              <w:jc w:val="left"/>
              <w:rPr>
                <w:rFonts w:ascii="Skeena" w:hAnsi="Skeena" w:cs="Arial"/>
                <w:b w:val="0"/>
                <w:bCs/>
                <w:szCs w:val="22"/>
              </w:rPr>
            </w:pPr>
            <w:r w:rsidRPr="009128AD">
              <w:rPr>
                <w:rFonts w:ascii="Skeena" w:hAnsi="Skeena" w:cs="Arial"/>
                <w:b w:val="0"/>
                <w:szCs w:val="22"/>
              </w:rPr>
              <w:t xml:space="preserve">Last month, Paul Taylor, age 80, transferred his homestead to his son for $5 love and affection, and retained a life estate. The property is valued at $100,000. </w:t>
            </w:r>
          </w:p>
          <w:p w14:paraId="25B0B742" w14:textId="77777777" w:rsidR="00037B0C" w:rsidRPr="009128AD" w:rsidRDefault="00037B0C" w:rsidP="00C92DE9">
            <w:pPr>
              <w:pStyle w:val="BodyText2"/>
              <w:jc w:val="left"/>
              <w:rPr>
                <w:rFonts w:ascii="Skeena" w:hAnsi="Skeena" w:cs="Arial"/>
                <w:b w:val="0"/>
                <w:bCs/>
                <w:szCs w:val="22"/>
              </w:rPr>
            </w:pPr>
          </w:p>
          <w:p w14:paraId="077335F9" w14:textId="6760C7DE" w:rsidR="00037B0C" w:rsidRPr="009128AD" w:rsidRDefault="00037B0C" w:rsidP="00C92DE9">
            <w:pPr>
              <w:pStyle w:val="BodyText2"/>
              <w:jc w:val="left"/>
              <w:rPr>
                <w:rFonts w:ascii="Skeena" w:hAnsi="Skeena" w:cs="Arial"/>
                <w:b w:val="0"/>
                <w:bCs/>
                <w:szCs w:val="22"/>
              </w:rPr>
            </w:pPr>
            <w:r w:rsidRPr="009128AD">
              <w:rPr>
                <w:rFonts w:ascii="Skeena" w:hAnsi="Skeena" w:cs="Arial"/>
                <w:b w:val="0"/>
                <w:szCs w:val="22"/>
              </w:rPr>
              <w:t xml:space="preserve">To determine the uncompensated </w:t>
            </w:r>
            <w:r w:rsidR="00574030">
              <w:rPr>
                <w:rFonts w:ascii="Skeena" w:hAnsi="Skeena" w:cs="Arial"/>
                <w:b w:val="0"/>
                <w:szCs w:val="22"/>
              </w:rPr>
              <w:t xml:space="preserve">amount to be used </w:t>
            </w:r>
            <w:r w:rsidR="00124A43">
              <w:rPr>
                <w:rFonts w:ascii="Skeena" w:hAnsi="Skeena" w:cs="Arial"/>
                <w:b w:val="0"/>
                <w:szCs w:val="22"/>
              </w:rPr>
              <w:t>to calculate a transfer penalty</w:t>
            </w:r>
            <w:r w:rsidRPr="009128AD">
              <w:rPr>
                <w:rFonts w:ascii="Skeena" w:hAnsi="Skeena" w:cs="Arial"/>
                <w:b w:val="0"/>
                <w:szCs w:val="22"/>
              </w:rPr>
              <w:t>:</w:t>
            </w:r>
          </w:p>
          <w:p w14:paraId="5AB9BE20" w14:textId="77777777" w:rsidR="00037B0C" w:rsidRPr="009128AD" w:rsidRDefault="00037B0C" w:rsidP="00C92DE9">
            <w:pPr>
              <w:widowControl w:val="0"/>
              <w:ind w:left="360"/>
              <w:rPr>
                <w:rFonts w:ascii="Skeena" w:hAnsi="Skeena" w:cs="Arial"/>
                <w:sz w:val="22"/>
                <w:szCs w:val="22"/>
              </w:rPr>
            </w:pPr>
            <w:r w:rsidRPr="009128AD">
              <w:rPr>
                <w:rFonts w:ascii="Skeena" w:hAnsi="Skeena" w:cs="Arial"/>
                <w:sz w:val="22"/>
                <w:szCs w:val="22"/>
              </w:rPr>
              <w:t>$100,000 x .43659 = $43,659 (life estate value)</w:t>
            </w:r>
          </w:p>
          <w:p w14:paraId="22BFB7FB" w14:textId="77777777" w:rsidR="00037B0C" w:rsidRPr="009128AD" w:rsidRDefault="00037B0C" w:rsidP="00C92DE9">
            <w:pPr>
              <w:widowControl w:val="0"/>
              <w:ind w:left="360"/>
              <w:rPr>
                <w:rFonts w:ascii="Skeena" w:hAnsi="Skeena" w:cs="Arial"/>
                <w:sz w:val="22"/>
                <w:szCs w:val="22"/>
              </w:rPr>
            </w:pPr>
            <w:r w:rsidRPr="009128AD">
              <w:rPr>
                <w:rFonts w:ascii="Skeena" w:hAnsi="Skeena" w:cs="Arial"/>
                <w:sz w:val="22"/>
                <w:szCs w:val="22"/>
              </w:rPr>
              <w:t>$100,000 - $5 (amount rec’d.) - $43,659 (life estate value) = $56,336 (uncompensated amount)</w:t>
            </w:r>
          </w:p>
          <w:p w14:paraId="3001D04E" w14:textId="77777777" w:rsidR="00037B0C" w:rsidRPr="009128AD" w:rsidRDefault="00037B0C" w:rsidP="00C92DE9">
            <w:pPr>
              <w:widowControl w:val="0"/>
              <w:rPr>
                <w:rFonts w:ascii="Skeena" w:hAnsi="Skeena" w:cs="Arial"/>
                <w:b/>
                <w:sz w:val="22"/>
                <w:szCs w:val="22"/>
              </w:rPr>
            </w:pPr>
          </w:p>
          <w:p w14:paraId="7E52B94E" w14:textId="77777777" w:rsidR="00C750B6" w:rsidRDefault="00037B0C" w:rsidP="00C92DE9">
            <w:pPr>
              <w:widowControl w:val="0"/>
              <w:rPr>
                <w:rFonts w:ascii="Skeena" w:hAnsi="Skeena" w:cs="Arial"/>
                <w:b/>
                <w:sz w:val="22"/>
                <w:szCs w:val="22"/>
              </w:rPr>
            </w:pPr>
            <w:r w:rsidRPr="009128AD">
              <w:rPr>
                <w:rFonts w:ascii="Skeena" w:hAnsi="Skeena" w:cs="Arial"/>
                <w:b/>
                <w:sz w:val="22"/>
                <w:szCs w:val="22"/>
              </w:rPr>
              <w:lastRenderedPageBreak/>
              <w:t>Example 2</w:t>
            </w:r>
          </w:p>
          <w:p w14:paraId="50A11C0C" w14:textId="0AABDD3A" w:rsidR="00037B0C" w:rsidRPr="009128AD" w:rsidRDefault="00037B0C" w:rsidP="00C92DE9">
            <w:pPr>
              <w:widowControl w:val="0"/>
              <w:rPr>
                <w:rFonts w:ascii="Skeena" w:hAnsi="Skeena" w:cs="Arial"/>
                <w:sz w:val="22"/>
                <w:szCs w:val="22"/>
              </w:rPr>
            </w:pPr>
            <w:r w:rsidRPr="009128AD">
              <w:rPr>
                <w:rFonts w:ascii="Skeena" w:hAnsi="Skeena" w:cs="Arial"/>
                <w:sz w:val="22"/>
                <w:szCs w:val="22"/>
              </w:rPr>
              <w:t>At the time of his death in 2000, Jane Eyre’s husband left her lifetime rights to the farm then valued at $150,000. She is now applying for nursing home care, and it is discovered she transferred her life estate interest to her son last month. She is currently age 95 and the property has increased in value to $250,000.</w:t>
            </w:r>
          </w:p>
          <w:p w14:paraId="4FBDDEC9" w14:textId="77777777" w:rsidR="00037B0C" w:rsidRPr="009128AD" w:rsidRDefault="00037B0C" w:rsidP="00C92DE9">
            <w:pPr>
              <w:widowControl w:val="0"/>
              <w:rPr>
                <w:rFonts w:ascii="Skeena" w:hAnsi="Skeena" w:cs="Arial"/>
                <w:sz w:val="22"/>
                <w:szCs w:val="22"/>
              </w:rPr>
            </w:pPr>
          </w:p>
          <w:p w14:paraId="4218AA79" w14:textId="611D6983" w:rsidR="00037B0C" w:rsidRPr="009128AD" w:rsidRDefault="00124A43" w:rsidP="00C92DE9">
            <w:pPr>
              <w:widowControl w:val="0"/>
              <w:rPr>
                <w:rFonts w:ascii="Skeena" w:hAnsi="Skeena" w:cs="Arial"/>
                <w:sz w:val="22"/>
                <w:szCs w:val="22"/>
              </w:rPr>
            </w:pPr>
            <w:r w:rsidRPr="00124A43">
              <w:rPr>
                <w:rFonts w:ascii="Skeena" w:hAnsi="Skeena" w:cs="Arial"/>
                <w:sz w:val="22"/>
                <w:szCs w:val="22"/>
              </w:rPr>
              <w:t>To determine the uncompensated amount to be used to calculate a transfer penalty</w:t>
            </w:r>
            <w:r w:rsidR="00037B0C" w:rsidRPr="009128AD">
              <w:rPr>
                <w:rFonts w:ascii="Skeena" w:hAnsi="Skeena" w:cs="Arial"/>
                <w:sz w:val="22"/>
                <w:szCs w:val="22"/>
              </w:rPr>
              <w:t>:</w:t>
            </w:r>
          </w:p>
          <w:p w14:paraId="0A0DD131" w14:textId="77777777" w:rsidR="00037B0C" w:rsidRDefault="00037B0C" w:rsidP="00C92DE9">
            <w:pPr>
              <w:widowControl w:val="0"/>
              <w:ind w:left="360"/>
              <w:rPr>
                <w:rFonts w:ascii="Skeena" w:hAnsi="Skeena" w:cs="Arial"/>
                <w:sz w:val="22"/>
                <w:szCs w:val="22"/>
              </w:rPr>
            </w:pPr>
            <w:r w:rsidRPr="009128AD">
              <w:rPr>
                <w:rFonts w:ascii="Skeena" w:hAnsi="Skeena" w:cs="Arial"/>
                <w:sz w:val="22"/>
                <w:szCs w:val="22"/>
              </w:rPr>
              <w:t>$250,000 x .22887 = 57217.50 (uncompensated value of the life estate at the time of transfer)</w:t>
            </w:r>
          </w:p>
          <w:p w14:paraId="74AB707E" w14:textId="77777777" w:rsidR="007F5366" w:rsidRPr="007C7168" w:rsidRDefault="007F5366" w:rsidP="007C7168">
            <w:pPr>
              <w:widowControl w:val="0"/>
              <w:rPr>
                <w:rFonts w:ascii="Skeena" w:hAnsi="Skeena" w:cs="Arial"/>
                <w:sz w:val="22"/>
                <w:szCs w:val="22"/>
              </w:rPr>
            </w:pPr>
          </w:p>
          <w:p w14:paraId="4433B3BE" w14:textId="77777777" w:rsidR="007F5366" w:rsidRPr="007C7168" w:rsidRDefault="007F5366" w:rsidP="007F5366">
            <w:pPr>
              <w:widowControl w:val="0"/>
              <w:autoSpaceDE w:val="0"/>
              <w:autoSpaceDN w:val="0"/>
              <w:adjustRightInd w:val="0"/>
              <w:jc w:val="both"/>
              <w:rPr>
                <w:rFonts w:ascii="Skeena" w:hAnsi="Skeena" w:cs="Arial"/>
                <w:b/>
                <w:sz w:val="22"/>
                <w:szCs w:val="22"/>
              </w:rPr>
            </w:pPr>
            <w:r w:rsidRPr="007C7168">
              <w:rPr>
                <w:rFonts w:ascii="Skeena" w:hAnsi="Skeena" w:cs="Arial"/>
                <w:b/>
                <w:sz w:val="22"/>
                <w:szCs w:val="22"/>
              </w:rPr>
              <w:t>Example 3</w:t>
            </w:r>
          </w:p>
          <w:p w14:paraId="0E835479" w14:textId="77777777" w:rsidR="007F5366" w:rsidRPr="007C7168" w:rsidRDefault="007F5366" w:rsidP="007F5366">
            <w:pPr>
              <w:widowControl w:val="0"/>
              <w:autoSpaceDE w:val="0"/>
              <w:autoSpaceDN w:val="0"/>
              <w:adjustRightInd w:val="0"/>
              <w:rPr>
                <w:rFonts w:ascii="Skeena" w:hAnsi="Skeena" w:cs="Arial"/>
                <w:bCs/>
                <w:sz w:val="22"/>
                <w:szCs w:val="22"/>
              </w:rPr>
            </w:pPr>
            <w:r w:rsidRPr="007C7168">
              <w:rPr>
                <w:rFonts w:ascii="Skeena" w:hAnsi="Skeena" w:cs="Arial"/>
                <w:sz w:val="22"/>
                <w:szCs w:val="22"/>
              </w:rPr>
              <w:t xml:space="preserve">John Thomas, age 85, owns life estate in his homestead. Last month the property was sold for $100,000 (FMV). John did not receive any funds for the sale of the property.  </w:t>
            </w:r>
          </w:p>
          <w:p w14:paraId="5F4C4E44" w14:textId="77777777" w:rsidR="007F5366" w:rsidRPr="007C7168" w:rsidRDefault="007F5366" w:rsidP="007F5366">
            <w:pPr>
              <w:widowControl w:val="0"/>
              <w:autoSpaceDE w:val="0"/>
              <w:autoSpaceDN w:val="0"/>
              <w:adjustRightInd w:val="0"/>
              <w:rPr>
                <w:rFonts w:ascii="Skeena" w:hAnsi="Skeena" w:cs="Arial"/>
                <w:bCs/>
                <w:sz w:val="22"/>
                <w:szCs w:val="22"/>
              </w:rPr>
            </w:pPr>
          </w:p>
          <w:p w14:paraId="0D637C45" w14:textId="488C1B5F" w:rsidR="007F5366" w:rsidRPr="007C7168" w:rsidRDefault="007F5366" w:rsidP="007F5366">
            <w:pPr>
              <w:widowControl w:val="0"/>
              <w:autoSpaceDE w:val="0"/>
              <w:autoSpaceDN w:val="0"/>
              <w:adjustRightInd w:val="0"/>
              <w:rPr>
                <w:rFonts w:ascii="Skeena" w:hAnsi="Skeena" w:cs="Arial"/>
                <w:bCs/>
                <w:sz w:val="22"/>
                <w:szCs w:val="22"/>
              </w:rPr>
            </w:pPr>
            <w:r w:rsidRPr="007C7168">
              <w:rPr>
                <w:rFonts w:ascii="Skeena" w:hAnsi="Skeena" w:cs="Arial"/>
                <w:sz w:val="22"/>
                <w:szCs w:val="22"/>
              </w:rPr>
              <w:t>To determine the uncompensated amount to be used to calculate a transfer penalty:</w:t>
            </w:r>
          </w:p>
          <w:p w14:paraId="3CA31651" w14:textId="77777777" w:rsidR="007F5366" w:rsidRPr="007C7168" w:rsidRDefault="007F5366" w:rsidP="007F5366">
            <w:pPr>
              <w:widowControl w:val="0"/>
              <w:ind w:left="360"/>
              <w:rPr>
                <w:rFonts w:ascii="Skeena" w:hAnsi="Skeena" w:cs="Arial"/>
                <w:sz w:val="22"/>
                <w:szCs w:val="22"/>
              </w:rPr>
            </w:pPr>
            <w:r w:rsidRPr="007C7168">
              <w:rPr>
                <w:rFonts w:ascii="Skeena" w:hAnsi="Skeena" w:cs="Arial"/>
                <w:sz w:val="22"/>
                <w:szCs w:val="22"/>
              </w:rPr>
              <w:t>$100,000 x .35359 = $35,359 (life estate value &amp; uncompensated amount) This amount will be used to determine the transfer penalty.</w:t>
            </w:r>
          </w:p>
          <w:p w14:paraId="579C048E" w14:textId="77777777" w:rsidR="007F5366" w:rsidRPr="007C7168" w:rsidRDefault="007F5366" w:rsidP="007F5366">
            <w:pPr>
              <w:widowControl w:val="0"/>
              <w:ind w:left="360"/>
              <w:rPr>
                <w:rFonts w:ascii="Skeena" w:hAnsi="Skeena" w:cs="Arial"/>
                <w:sz w:val="22"/>
                <w:szCs w:val="22"/>
              </w:rPr>
            </w:pPr>
          </w:p>
          <w:p w14:paraId="1767A157" w14:textId="77777777" w:rsidR="007F5366" w:rsidRPr="007C7168" w:rsidRDefault="007F5366" w:rsidP="007F5366">
            <w:pPr>
              <w:widowControl w:val="0"/>
              <w:autoSpaceDE w:val="0"/>
              <w:autoSpaceDN w:val="0"/>
              <w:adjustRightInd w:val="0"/>
              <w:jc w:val="both"/>
              <w:rPr>
                <w:rFonts w:ascii="Skeena" w:hAnsi="Skeena" w:cs="Arial"/>
                <w:b/>
                <w:sz w:val="22"/>
                <w:szCs w:val="22"/>
              </w:rPr>
            </w:pPr>
            <w:r w:rsidRPr="007C7168">
              <w:rPr>
                <w:rFonts w:ascii="Skeena" w:hAnsi="Skeena" w:cs="Arial"/>
                <w:b/>
                <w:sz w:val="22"/>
                <w:szCs w:val="22"/>
              </w:rPr>
              <w:t>Example 4</w:t>
            </w:r>
          </w:p>
          <w:p w14:paraId="7DA553B4" w14:textId="77777777" w:rsidR="007F5366" w:rsidRPr="007C7168" w:rsidRDefault="007F5366" w:rsidP="007F5366">
            <w:pPr>
              <w:widowControl w:val="0"/>
              <w:autoSpaceDE w:val="0"/>
              <w:autoSpaceDN w:val="0"/>
              <w:adjustRightInd w:val="0"/>
              <w:rPr>
                <w:rFonts w:ascii="Skeena" w:hAnsi="Skeena" w:cs="Arial"/>
                <w:sz w:val="22"/>
              </w:rPr>
            </w:pPr>
            <w:r w:rsidRPr="007C7168">
              <w:rPr>
                <w:rFonts w:ascii="Skeena" w:hAnsi="Skeena" w:cs="Arial"/>
                <w:sz w:val="22"/>
              </w:rPr>
              <w:t xml:space="preserve">Jane Williams, age 85, owns life estate in her homestead. Last month the property was sold for $100,000 (FMV). Jane received only $10,000 for the sale of the property.  </w:t>
            </w:r>
          </w:p>
          <w:p w14:paraId="4A891D12" w14:textId="77777777" w:rsidR="007F5366" w:rsidRPr="007C7168" w:rsidRDefault="007F5366" w:rsidP="007F5366">
            <w:pPr>
              <w:widowControl w:val="0"/>
              <w:autoSpaceDE w:val="0"/>
              <w:autoSpaceDN w:val="0"/>
              <w:adjustRightInd w:val="0"/>
              <w:rPr>
                <w:rFonts w:ascii="Skeena" w:hAnsi="Skeena" w:cs="Arial"/>
                <w:bCs/>
                <w:sz w:val="22"/>
                <w:szCs w:val="22"/>
              </w:rPr>
            </w:pPr>
          </w:p>
          <w:p w14:paraId="092D1EF9" w14:textId="3ED255D9" w:rsidR="007F5366" w:rsidRPr="007C7168" w:rsidRDefault="007F5366" w:rsidP="007F5366">
            <w:pPr>
              <w:widowControl w:val="0"/>
              <w:autoSpaceDE w:val="0"/>
              <w:autoSpaceDN w:val="0"/>
              <w:adjustRightInd w:val="0"/>
              <w:rPr>
                <w:rFonts w:ascii="Skeena" w:hAnsi="Skeena" w:cs="Arial"/>
                <w:bCs/>
                <w:sz w:val="22"/>
                <w:szCs w:val="22"/>
              </w:rPr>
            </w:pPr>
            <w:r w:rsidRPr="007C7168">
              <w:rPr>
                <w:rFonts w:ascii="Skeena" w:hAnsi="Skeena" w:cs="Arial"/>
                <w:sz w:val="22"/>
                <w:szCs w:val="22"/>
              </w:rPr>
              <w:t>To determine the uncompensated amount to be used to calculate a transfer penalty:</w:t>
            </w:r>
          </w:p>
          <w:p w14:paraId="2309EB5C" w14:textId="77777777" w:rsidR="007F5366" w:rsidRPr="007C7168" w:rsidRDefault="007F5366" w:rsidP="007F5366">
            <w:pPr>
              <w:widowControl w:val="0"/>
              <w:ind w:left="360"/>
              <w:rPr>
                <w:rFonts w:ascii="Skeena" w:hAnsi="Skeena" w:cs="Arial"/>
                <w:sz w:val="22"/>
                <w:szCs w:val="22"/>
              </w:rPr>
            </w:pPr>
            <w:r w:rsidRPr="007C7168">
              <w:rPr>
                <w:rFonts w:ascii="Skeena" w:hAnsi="Skeena" w:cs="Arial"/>
                <w:sz w:val="22"/>
                <w:szCs w:val="22"/>
              </w:rPr>
              <w:t>$100,000 x .35359 = $35,359 (life estate value)</w:t>
            </w:r>
          </w:p>
          <w:p w14:paraId="1B4CC554" w14:textId="524892ED" w:rsidR="007F5366" w:rsidRPr="009128AD" w:rsidRDefault="007F5366" w:rsidP="007C7168">
            <w:pPr>
              <w:widowControl w:val="0"/>
              <w:ind w:left="360"/>
              <w:rPr>
                <w:rFonts w:ascii="Skeena" w:hAnsi="Skeena" w:cs="Arial"/>
                <w:sz w:val="22"/>
                <w:szCs w:val="22"/>
              </w:rPr>
            </w:pPr>
            <w:r w:rsidRPr="007C7168">
              <w:rPr>
                <w:rFonts w:ascii="Skeena" w:hAnsi="Skeena" w:cs="Arial"/>
                <w:sz w:val="22"/>
                <w:szCs w:val="22"/>
              </w:rPr>
              <w:t>$35,359 (life estate value) - $10,000 (amount rec’d) = $ 25,359 (uncompensated amount)</w:t>
            </w:r>
          </w:p>
        </w:tc>
      </w:tr>
    </w:tbl>
    <w:p w14:paraId="4E45F90C" w14:textId="77777777" w:rsidR="00037B0C" w:rsidRPr="009128AD" w:rsidRDefault="00037B0C" w:rsidP="00037B0C">
      <w:pPr>
        <w:widowControl w:val="0"/>
        <w:jc w:val="right"/>
        <w:rPr>
          <w:rFonts w:ascii="Skeena" w:hAnsi="Skeena" w:cs="Arial"/>
        </w:rPr>
      </w:pPr>
    </w:p>
    <w:p w14:paraId="6D700DB5" w14:textId="469BF13A" w:rsidR="00037B0C" w:rsidRPr="009128AD" w:rsidRDefault="00037B0C" w:rsidP="00037B0C">
      <w:pPr>
        <w:pStyle w:val="Paragraph3"/>
        <w:widowControl w:val="0"/>
        <w:ind w:left="0"/>
        <w:jc w:val="both"/>
        <w:rPr>
          <w:rFonts w:ascii="Skeena" w:hAnsi="Skeena" w:cs="Arial"/>
        </w:rPr>
      </w:pPr>
      <w:r w:rsidRPr="009128AD">
        <w:rPr>
          <w:rFonts w:ascii="Skeena" w:hAnsi="Skeena" w:cs="Arial"/>
        </w:rPr>
        <w:t>The purchase of a life estate in another individual’s home on or after February 8, 2006</w:t>
      </w:r>
      <w:r w:rsidR="00C750B6">
        <w:rPr>
          <w:rFonts w:ascii="Skeena" w:hAnsi="Skeena" w:cs="Arial"/>
        </w:rPr>
        <w:t>,</w:t>
      </w:r>
      <w:r w:rsidRPr="009128AD">
        <w:rPr>
          <w:rFonts w:ascii="Skeena" w:hAnsi="Skeena" w:cs="Arial"/>
        </w:rPr>
        <w:t xml:space="preserve"> is a transfer of asset unless the purchaser resides in the home for at least 12 consecutive months after the date of purchase. Do not deduct vacations, overnight visits, and hospital stays from the one-year period as long as the home continued to be the individual’s legal residence. Count the entire purchase price as an uncompensated transfer if the purchaser resides in the home for any period less than one year. Determine the sanction period based on the purchase price.</w:t>
      </w:r>
    </w:p>
    <w:p w14:paraId="7ECADC79" w14:textId="77777777" w:rsidR="00037B0C" w:rsidRPr="009128AD" w:rsidRDefault="00037B0C" w:rsidP="00037B0C">
      <w:pPr>
        <w:widowControl w:val="0"/>
        <w:jc w:val="both"/>
        <w:rPr>
          <w:rFonts w:ascii="Skeena" w:hAnsi="Skeena" w:cs="Arial"/>
        </w:rPr>
      </w:pPr>
    </w:p>
    <w:p w14:paraId="47791ABF" w14:textId="77777777" w:rsidR="00037B0C" w:rsidRPr="009128AD" w:rsidRDefault="00037B0C" w:rsidP="00037B0C">
      <w:pPr>
        <w:pStyle w:val="BodyText"/>
        <w:widowControl w:val="0"/>
        <w:rPr>
          <w:rFonts w:ascii="Skeena" w:hAnsi="Skeena"/>
        </w:rPr>
      </w:pPr>
      <w:r w:rsidRPr="009128AD">
        <w:rPr>
          <w:rFonts w:ascii="Skeena" w:hAnsi="Skeena"/>
        </w:rPr>
        <w:t>In addition to the above requirement, the purchaser must not pay more than fair market value for the life estate. Any amount paid above fair market value is considered a transfer and should be penalized according to the transfer policy.</w:t>
      </w:r>
    </w:p>
    <w:p w14:paraId="0C03F6EB" w14:textId="77777777" w:rsidR="00037B0C" w:rsidRPr="009128AD" w:rsidRDefault="00037B0C" w:rsidP="00037B0C">
      <w:pPr>
        <w:pStyle w:val="BodyText"/>
        <w:widowControl w:val="0"/>
        <w:rPr>
          <w:rFonts w:ascii="Skeena" w:hAnsi="Skee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56A3882D" w14:textId="77777777" w:rsidTr="009B11F1">
        <w:tc>
          <w:tcPr>
            <w:tcW w:w="5000" w:type="pct"/>
          </w:tcPr>
          <w:p w14:paraId="0F244D92" w14:textId="77777777" w:rsidR="00037B0C" w:rsidRPr="009128AD" w:rsidRDefault="00037B0C" w:rsidP="00C92DE9">
            <w:pPr>
              <w:pStyle w:val="BodyText"/>
              <w:widowControl w:val="0"/>
              <w:jc w:val="left"/>
              <w:rPr>
                <w:rFonts w:ascii="Skeena" w:hAnsi="Skeena"/>
                <w:sz w:val="22"/>
              </w:rPr>
            </w:pPr>
            <w:r w:rsidRPr="009128AD">
              <w:rPr>
                <w:rFonts w:ascii="Skeena" w:hAnsi="Skeena"/>
                <w:b/>
                <w:bCs/>
                <w:sz w:val="22"/>
              </w:rPr>
              <w:t>Procedure</w:t>
            </w:r>
          </w:p>
          <w:p w14:paraId="3D55035D" w14:textId="77777777" w:rsidR="00037B0C" w:rsidRPr="009128AD" w:rsidRDefault="00037B0C" w:rsidP="005F0F8E">
            <w:pPr>
              <w:pStyle w:val="BodyText"/>
              <w:widowControl w:val="0"/>
              <w:numPr>
                <w:ilvl w:val="0"/>
                <w:numId w:val="520"/>
              </w:numPr>
              <w:jc w:val="left"/>
              <w:rPr>
                <w:rFonts w:ascii="Skeena" w:hAnsi="Skeena"/>
                <w:sz w:val="22"/>
              </w:rPr>
            </w:pPr>
            <w:r w:rsidRPr="009128AD">
              <w:rPr>
                <w:rFonts w:ascii="Skeena" w:hAnsi="Skeena"/>
                <w:sz w:val="22"/>
              </w:rPr>
              <w:t>Verify the life estate purchase</w:t>
            </w:r>
          </w:p>
          <w:p w14:paraId="016EEC9E" w14:textId="77777777" w:rsidR="00037B0C" w:rsidRPr="009128AD" w:rsidRDefault="00037B0C" w:rsidP="005F0F8E">
            <w:pPr>
              <w:pStyle w:val="BodyText"/>
              <w:widowControl w:val="0"/>
              <w:numPr>
                <w:ilvl w:val="1"/>
                <w:numId w:val="520"/>
              </w:numPr>
              <w:tabs>
                <w:tab w:val="clear" w:pos="1440"/>
              </w:tabs>
              <w:ind w:left="1080"/>
              <w:jc w:val="left"/>
              <w:rPr>
                <w:rFonts w:ascii="Skeena" w:hAnsi="Skeena"/>
                <w:sz w:val="22"/>
              </w:rPr>
            </w:pPr>
            <w:r w:rsidRPr="009128AD">
              <w:rPr>
                <w:rFonts w:ascii="Skeena" w:hAnsi="Skeena"/>
                <w:sz w:val="22"/>
              </w:rPr>
              <w:t>Copy of deed</w:t>
            </w:r>
          </w:p>
          <w:p w14:paraId="1778171C" w14:textId="77777777" w:rsidR="00037B0C" w:rsidRPr="009128AD" w:rsidRDefault="00037B0C" w:rsidP="005F0F8E">
            <w:pPr>
              <w:pStyle w:val="BodyText"/>
              <w:widowControl w:val="0"/>
              <w:numPr>
                <w:ilvl w:val="1"/>
                <w:numId w:val="520"/>
              </w:numPr>
              <w:tabs>
                <w:tab w:val="clear" w:pos="1440"/>
              </w:tabs>
              <w:ind w:left="1080"/>
              <w:jc w:val="left"/>
              <w:rPr>
                <w:rFonts w:ascii="Skeena" w:hAnsi="Skeena"/>
                <w:sz w:val="22"/>
              </w:rPr>
            </w:pPr>
            <w:r w:rsidRPr="009128AD">
              <w:rPr>
                <w:rFonts w:ascii="Skeena" w:hAnsi="Skeena"/>
                <w:sz w:val="22"/>
              </w:rPr>
              <w:t>County tax records</w:t>
            </w:r>
          </w:p>
          <w:p w14:paraId="751B3901" w14:textId="77777777" w:rsidR="00037B0C" w:rsidRPr="009128AD" w:rsidRDefault="00037B0C" w:rsidP="005F0F8E">
            <w:pPr>
              <w:pStyle w:val="BodyText"/>
              <w:widowControl w:val="0"/>
              <w:numPr>
                <w:ilvl w:val="0"/>
                <w:numId w:val="520"/>
              </w:numPr>
              <w:jc w:val="left"/>
              <w:rPr>
                <w:rFonts w:ascii="Skeena" w:hAnsi="Skeena"/>
                <w:sz w:val="22"/>
              </w:rPr>
            </w:pPr>
            <w:r w:rsidRPr="009128AD">
              <w:rPr>
                <w:rFonts w:ascii="Skeena" w:hAnsi="Skeena"/>
                <w:sz w:val="22"/>
              </w:rPr>
              <w:t>Verify the Fair Market Value (FMV) of the property. The county tax assessed value may be used</w:t>
            </w:r>
          </w:p>
          <w:p w14:paraId="3066CAAC" w14:textId="77777777" w:rsidR="00037B0C" w:rsidRPr="009128AD" w:rsidRDefault="00037B0C" w:rsidP="005F0F8E">
            <w:pPr>
              <w:pStyle w:val="BodyText"/>
              <w:widowControl w:val="0"/>
              <w:numPr>
                <w:ilvl w:val="0"/>
                <w:numId w:val="520"/>
              </w:numPr>
              <w:jc w:val="left"/>
              <w:rPr>
                <w:rFonts w:ascii="Skeena" w:hAnsi="Skeena"/>
                <w:sz w:val="22"/>
              </w:rPr>
            </w:pPr>
            <w:r w:rsidRPr="009128AD">
              <w:rPr>
                <w:rFonts w:ascii="Skeena" w:hAnsi="Skeena"/>
                <w:sz w:val="22"/>
              </w:rPr>
              <w:t xml:space="preserve">Verify the purchase price and calculate the fair market price of the life estate. Any amount over the fair market value of the life estate is considered a transfer </w:t>
            </w:r>
          </w:p>
          <w:p w14:paraId="7279E88C" w14:textId="77777777" w:rsidR="00037B0C" w:rsidRPr="009128AD" w:rsidRDefault="00037B0C" w:rsidP="005F0F8E">
            <w:pPr>
              <w:widowControl w:val="0"/>
              <w:numPr>
                <w:ilvl w:val="0"/>
                <w:numId w:val="434"/>
              </w:numPr>
              <w:rPr>
                <w:rFonts w:ascii="Skeena" w:hAnsi="Skeena" w:cs="Arial"/>
                <w:b/>
                <w:bCs/>
                <w:sz w:val="22"/>
              </w:rPr>
            </w:pPr>
            <w:r w:rsidRPr="009128AD">
              <w:rPr>
                <w:rFonts w:ascii="Skeena" w:hAnsi="Skeena" w:cs="Arial"/>
                <w:sz w:val="22"/>
              </w:rPr>
              <w:t>Verify that the individual purchasing the life estate lived in the home for at least 12 consecutive months after the date of purchase. Acceptable forms of verification include:</w:t>
            </w:r>
          </w:p>
          <w:p w14:paraId="49DB2850" w14:textId="77777777" w:rsidR="00037B0C" w:rsidRPr="009128AD" w:rsidRDefault="00037B0C" w:rsidP="005F0F8E">
            <w:pPr>
              <w:widowControl w:val="0"/>
              <w:numPr>
                <w:ilvl w:val="1"/>
                <w:numId w:val="434"/>
              </w:numPr>
              <w:tabs>
                <w:tab w:val="clear" w:pos="1440"/>
              </w:tabs>
              <w:ind w:left="1080"/>
              <w:rPr>
                <w:rFonts w:ascii="Skeena" w:hAnsi="Skeena" w:cs="Arial"/>
                <w:sz w:val="22"/>
              </w:rPr>
            </w:pPr>
            <w:r w:rsidRPr="009128AD">
              <w:rPr>
                <w:rFonts w:ascii="Skeena" w:hAnsi="Skeena" w:cs="Arial"/>
                <w:sz w:val="22"/>
              </w:rPr>
              <w:t>Old postmarked mail received at the address</w:t>
            </w:r>
          </w:p>
          <w:p w14:paraId="77A65CCD" w14:textId="77777777" w:rsidR="00037B0C" w:rsidRPr="009128AD" w:rsidRDefault="00037B0C" w:rsidP="005F0F8E">
            <w:pPr>
              <w:widowControl w:val="0"/>
              <w:numPr>
                <w:ilvl w:val="1"/>
                <w:numId w:val="434"/>
              </w:numPr>
              <w:tabs>
                <w:tab w:val="clear" w:pos="1440"/>
              </w:tabs>
              <w:ind w:left="1080"/>
              <w:rPr>
                <w:rFonts w:ascii="Skeena" w:hAnsi="Skeena" w:cs="Arial"/>
                <w:sz w:val="22"/>
              </w:rPr>
            </w:pPr>
            <w:r w:rsidRPr="009128AD">
              <w:rPr>
                <w:rFonts w:ascii="Skeena" w:hAnsi="Skeena" w:cs="Arial"/>
                <w:sz w:val="22"/>
              </w:rPr>
              <w:t xml:space="preserve">Bills such as electric or telephone in her name </w:t>
            </w:r>
          </w:p>
          <w:p w14:paraId="5D2B0674" w14:textId="0DF44BB8" w:rsidR="00037B0C" w:rsidRPr="009128AD" w:rsidRDefault="00037B0C" w:rsidP="005F0F8E">
            <w:pPr>
              <w:pStyle w:val="BodyText"/>
              <w:widowControl w:val="0"/>
              <w:numPr>
                <w:ilvl w:val="1"/>
                <w:numId w:val="520"/>
              </w:numPr>
              <w:tabs>
                <w:tab w:val="clear" w:pos="1440"/>
              </w:tabs>
              <w:ind w:left="1080"/>
              <w:jc w:val="left"/>
              <w:rPr>
                <w:rFonts w:ascii="Skeena" w:hAnsi="Skeena"/>
                <w:sz w:val="16"/>
              </w:rPr>
            </w:pPr>
            <w:r w:rsidRPr="009128AD">
              <w:rPr>
                <w:rFonts w:ascii="Skeena" w:hAnsi="Skeena"/>
                <w:sz w:val="22"/>
              </w:rPr>
              <w:t>Statements from at least two persons who indicate the individual lived in the home for at least 12 consecutive months after the date of purchase</w:t>
            </w:r>
          </w:p>
        </w:tc>
      </w:tr>
    </w:tbl>
    <w:p w14:paraId="5AABFFBC" w14:textId="77777777" w:rsidR="00037B0C" w:rsidRPr="009128AD" w:rsidRDefault="00401466" w:rsidP="00037B0C">
      <w:pPr>
        <w:widowControl w:val="0"/>
        <w:jc w:val="right"/>
        <w:rPr>
          <w:rFonts w:ascii="Skeena" w:hAnsi="Skeena" w:cs="Arial"/>
        </w:rPr>
      </w:pPr>
      <w:hyperlink w:anchor="_top" w:history="1">
        <w:r w:rsidR="00037B0C" w:rsidRPr="009128AD">
          <w:rPr>
            <w:rStyle w:val="Hyperlink"/>
            <w:rFonts w:ascii="Skeena" w:hAnsi="Skeena"/>
          </w:rPr>
          <w:t>Table of Contents</w:t>
        </w:r>
      </w:hyperlink>
    </w:p>
    <w:p w14:paraId="137EC3E3" w14:textId="77777777" w:rsidR="00037B0C" w:rsidRPr="009128AD" w:rsidRDefault="00037B0C" w:rsidP="00037B0C">
      <w:pPr>
        <w:pStyle w:val="ManualHeading2"/>
        <w:keepNext w:val="0"/>
        <w:rPr>
          <w:b w:val="0"/>
          <w:bCs w:val="0"/>
          <w:sz w:val="16"/>
        </w:rPr>
      </w:pPr>
      <w:bookmarkStart w:id="2836" w:name="_Toc140064128"/>
      <w:bookmarkStart w:id="2837" w:name="_Toc144208430"/>
      <w:bookmarkStart w:id="2838" w:name="_Toc144769237"/>
      <w:bookmarkStart w:id="2839" w:name="_Toc147074777"/>
      <w:bookmarkStart w:id="2840" w:name="_Toc149697204"/>
      <w:bookmarkStart w:id="2841" w:name="_Toc152299109"/>
      <w:bookmarkStart w:id="2842" w:name="_Toc152299557"/>
      <w:r w:rsidRPr="009128AD">
        <w:t>304.09.02H</w:t>
      </w:r>
      <w:r w:rsidRPr="009128AD">
        <w:tab/>
        <w:t>Transfer of Assets in Month of Receipt</w:t>
      </w:r>
      <w:bookmarkEnd w:id="2836"/>
      <w:bookmarkEnd w:id="2837"/>
      <w:bookmarkEnd w:id="2838"/>
      <w:bookmarkEnd w:id="2839"/>
      <w:bookmarkEnd w:id="2840"/>
      <w:bookmarkEnd w:id="2841"/>
      <w:bookmarkEnd w:id="2842"/>
    </w:p>
    <w:p w14:paraId="012DA739" w14:textId="77777777" w:rsidR="00037B0C" w:rsidRPr="009128AD" w:rsidRDefault="00037B0C" w:rsidP="00037B0C">
      <w:pPr>
        <w:widowControl w:val="0"/>
        <w:jc w:val="right"/>
        <w:rPr>
          <w:rFonts w:ascii="Skeena" w:hAnsi="Skeena"/>
          <w:bCs/>
          <w:sz w:val="16"/>
        </w:rPr>
      </w:pPr>
      <w:r w:rsidRPr="009128AD">
        <w:rPr>
          <w:rFonts w:ascii="Skeena" w:hAnsi="Skeena"/>
          <w:bCs/>
          <w:sz w:val="16"/>
        </w:rPr>
        <w:t>(Rev. 10/01/06)</w:t>
      </w:r>
    </w:p>
    <w:p w14:paraId="4F74DB52" w14:textId="77777777" w:rsidR="00037B0C" w:rsidRPr="009128AD" w:rsidRDefault="00037B0C" w:rsidP="00037B0C">
      <w:pPr>
        <w:pStyle w:val="BodyText"/>
        <w:widowControl w:val="0"/>
        <w:rPr>
          <w:rFonts w:ascii="Skeena" w:hAnsi="Skeena"/>
        </w:rPr>
      </w:pPr>
      <w:r w:rsidRPr="009128AD">
        <w:rPr>
          <w:rFonts w:ascii="Skeena" w:hAnsi="Skeena"/>
        </w:rPr>
        <w:t>Assets transferred in the month of receipt are subject to penalty under the transfer of assets provision, even though the asset may not be a countable resource in the month of receipt.</w:t>
      </w:r>
    </w:p>
    <w:p w14:paraId="510EB9AC" w14:textId="77777777" w:rsidR="00037B0C" w:rsidRPr="009128AD" w:rsidRDefault="00037B0C" w:rsidP="00037B0C">
      <w:pPr>
        <w:widowControl w:val="0"/>
        <w:rPr>
          <w:rFonts w:ascii="Skeena" w:hAnsi="Skeena" w:cs="Arial"/>
        </w:rPr>
      </w:pPr>
    </w:p>
    <w:p w14:paraId="3CF5DB78" w14:textId="74F5EE12" w:rsidR="00037B0C" w:rsidRPr="00C92DE9" w:rsidRDefault="00037B0C" w:rsidP="00037B0C">
      <w:pPr>
        <w:widowControl w:val="0"/>
        <w:rPr>
          <w:rFonts w:ascii="Skeena" w:hAnsi="Skeena" w:cs="Arial"/>
          <w:b/>
          <w:bCs/>
        </w:rPr>
      </w:pPr>
      <w:r w:rsidRPr="00C92DE9">
        <w:rPr>
          <w:rFonts w:ascii="Skeena" w:hAnsi="Skeena" w:cs="Arial"/>
          <w:b/>
          <w:bCs/>
        </w:rPr>
        <w:t>Examples</w:t>
      </w:r>
    </w:p>
    <w:p w14:paraId="4BD23D13" w14:textId="77777777" w:rsidR="00037B0C" w:rsidRPr="009128AD" w:rsidRDefault="00037B0C" w:rsidP="005F0F8E">
      <w:pPr>
        <w:widowControl w:val="0"/>
        <w:numPr>
          <w:ilvl w:val="0"/>
          <w:numId w:val="524"/>
        </w:numPr>
        <w:rPr>
          <w:rFonts w:ascii="Skeena" w:hAnsi="Skeena" w:cs="Arial"/>
        </w:rPr>
      </w:pPr>
      <w:r w:rsidRPr="009128AD">
        <w:rPr>
          <w:rFonts w:ascii="Skeena" w:hAnsi="Skeena" w:cs="Arial"/>
        </w:rPr>
        <w:t>Cash proceeds of a loan, home equity loan, or reverse mortgage</w:t>
      </w:r>
    </w:p>
    <w:p w14:paraId="5B7DEED9" w14:textId="77777777" w:rsidR="00037B0C" w:rsidRPr="009128AD" w:rsidRDefault="00037B0C" w:rsidP="005F0F8E">
      <w:pPr>
        <w:widowControl w:val="0"/>
        <w:numPr>
          <w:ilvl w:val="0"/>
          <w:numId w:val="524"/>
        </w:numPr>
        <w:rPr>
          <w:rFonts w:ascii="Skeena" w:hAnsi="Skeena" w:cs="Arial"/>
        </w:rPr>
      </w:pPr>
      <w:r w:rsidRPr="009128AD">
        <w:rPr>
          <w:rFonts w:ascii="Skeena" w:hAnsi="Skeena" w:cs="Arial"/>
        </w:rPr>
        <w:lastRenderedPageBreak/>
        <w:t>An inheritance</w:t>
      </w:r>
    </w:p>
    <w:p w14:paraId="0940D8B9" w14:textId="77777777" w:rsidR="00037B0C" w:rsidRPr="009128AD" w:rsidRDefault="00037B0C" w:rsidP="00037B0C">
      <w:pPr>
        <w:widowControl w:val="0"/>
        <w:rPr>
          <w:rFonts w:ascii="Skeena" w:hAnsi="Skeena" w:cs="Arial"/>
          <w:b/>
          <w:bCs/>
        </w:rPr>
      </w:pPr>
    </w:p>
    <w:p w14:paraId="17C6D52D" w14:textId="77777777" w:rsidR="00037B0C" w:rsidRPr="009128AD" w:rsidRDefault="00037B0C" w:rsidP="00037B0C">
      <w:pPr>
        <w:pStyle w:val="ManualHeading2"/>
        <w:keepNext w:val="0"/>
      </w:pPr>
      <w:bookmarkStart w:id="2843" w:name="_Toc155083711"/>
      <w:bookmarkStart w:id="2844" w:name="_Toc140064129"/>
      <w:bookmarkStart w:id="2845" w:name="_Toc144208431"/>
      <w:bookmarkStart w:id="2846" w:name="_Toc144769238"/>
      <w:bookmarkStart w:id="2847" w:name="_Toc147074778"/>
      <w:bookmarkStart w:id="2848" w:name="_Toc149697205"/>
      <w:bookmarkStart w:id="2849" w:name="_Toc152299110"/>
      <w:bookmarkStart w:id="2850" w:name="_Toc152299558"/>
      <w:r w:rsidRPr="009128AD">
        <w:t>304.09.02I</w:t>
      </w:r>
      <w:r w:rsidRPr="009128AD">
        <w:tab/>
        <w:t>Transfer of Income</w:t>
      </w:r>
      <w:bookmarkEnd w:id="2843"/>
      <w:bookmarkEnd w:id="2844"/>
      <w:bookmarkEnd w:id="2845"/>
      <w:bookmarkEnd w:id="2846"/>
      <w:bookmarkEnd w:id="2847"/>
      <w:bookmarkEnd w:id="2848"/>
      <w:bookmarkEnd w:id="2849"/>
      <w:bookmarkEnd w:id="2850"/>
    </w:p>
    <w:p w14:paraId="41ECDA04" w14:textId="77777777" w:rsidR="00037B0C" w:rsidRPr="009128AD" w:rsidRDefault="00037B0C" w:rsidP="00037B0C">
      <w:pPr>
        <w:widowControl w:val="0"/>
        <w:jc w:val="right"/>
        <w:rPr>
          <w:rFonts w:ascii="Skeena" w:hAnsi="Skeena" w:cs="Arial"/>
          <w:bCs/>
          <w:sz w:val="16"/>
        </w:rPr>
      </w:pPr>
      <w:r w:rsidRPr="009128AD">
        <w:rPr>
          <w:rFonts w:ascii="Skeena" w:hAnsi="Skeena"/>
          <w:bCs/>
          <w:sz w:val="16"/>
        </w:rPr>
        <w:t>(Rev. 03/01/12)</w:t>
      </w:r>
    </w:p>
    <w:p w14:paraId="3674ADE9" w14:textId="77777777" w:rsidR="00037B0C" w:rsidRPr="009128AD" w:rsidRDefault="00037B0C" w:rsidP="00037B0C">
      <w:pPr>
        <w:widowControl w:val="0"/>
        <w:jc w:val="both"/>
        <w:rPr>
          <w:rFonts w:ascii="Skeena" w:hAnsi="Skeena" w:cs="Arial"/>
          <w:bCs/>
        </w:rPr>
      </w:pPr>
      <w:r w:rsidRPr="009128AD">
        <w:rPr>
          <w:rFonts w:ascii="Skeena" w:hAnsi="Skeena" w:cs="Arial"/>
          <w:bCs/>
        </w:rPr>
        <w:t>Income is considered an asset for transfer purposes. If an individual gives away or assigns income to another person, the gift or assignment can be considered a transfer of assets for less than fair market value,</w:t>
      </w:r>
    </w:p>
    <w:p w14:paraId="3540910C" w14:textId="77777777" w:rsidR="00037B0C" w:rsidRPr="009128AD" w:rsidRDefault="00037B0C" w:rsidP="00037B0C">
      <w:pPr>
        <w:widowControl w:val="0"/>
        <w:jc w:val="both"/>
        <w:rPr>
          <w:rFonts w:ascii="Skeena" w:hAnsi="Skeena" w:cs="Arial"/>
          <w:bCs/>
        </w:rPr>
      </w:pPr>
    </w:p>
    <w:p w14:paraId="09094531" w14:textId="77777777" w:rsidR="00037B0C" w:rsidRPr="009128AD" w:rsidRDefault="00037B0C" w:rsidP="00037B0C">
      <w:pPr>
        <w:widowControl w:val="0"/>
        <w:jc w:val="both"/>
        <w:rPr>
          <w:rFonts w:ascii="Skeena" w:hAnsi="Skeena" w:cs="Arial"/>
          <w:bCs/>
        </w:rPr>
      </w:pPr>
      <w:r w:rsidRPr="009128AD">
        <w:rPr>
          <w:rFonts w:ascii="Skeena" w:hAnsi="Skeena" w:cs="Arial"/>
          <w:bCs/>
        </w:rPr>
        <w:t>When a single lump sum is transferred, such as an annual rent payment, the penalty period is calculated using the value of the lump sum. If the transfer of several payments has taken place, the total of the payments are added together and the penalty period is calculated based on the total.</w:t>
      </w:r>
    </w:p>
    <w:p w14:paraId="43B01562" w14:textId="77777777" w:rsidR="00037B0C" w:rsidRPr="009128AD" w:rsidRDefault="00037B0C" w:rsidP="00037B0C">
      <w:pPr>
        <w:widowControl w:val="0"/>
        <w:jc w:val="both"/>
        <w:rPr>
          <w:rFonts w:ascii="Skeena" w:hAnsi="Skeena" w:cs="Arial"/>
          <w:bCs/>
        </w:rPr>
      </w:pPr>
    </w:p>
    <w:p w14:paraId="55312D5D" w14:textId="77777777" w:rsidR="00037B0C" w:rsidRPr="009128AD" w:rsidRDefault="00037B0C" w:rsidP="00037B0C">
      <w:pPr>
        <w:widowControl w:val="0"/>
        <w:jc w:val="both"/>
        <w:rPr>
          <w:rFonts w:ascii="Skeena" w:hAnsi="Skeena" w:cs="Arial"/>
        </w:rPr>
      </w:pPr>
      <w:r w:rsidRPr="009128AD">
        <w:rPr>
          <w:rFonts w:ascii="Skeena" w:hAnsi="Skeena" w:cs="Arial"/>
        </w:rPr>
        <w:t>If the transfer was a stream of income, determine the value of the stream of income by multiplying the life expectancy of the individual at the time of the transfer by the annual amount of income that would have otherwise been received.</w:t>
      </w:r>
    </w:p>
    <w:p w14:paraId="5AA61DAD" w14:textId="77777777" w:rsidR="00037B0C" w:rsidRPr="009128AD" w:rsidRDefault="00037B0C" w:rsidP="00037B0C">
      <w:pPr>
        <w:widowControl w:val="0"/>
        <w:jc w:val="both"/>
        <w:rPr>
          <w:rFonts w:ascii="Skeena" w:hAnsi="Skeena" w:cs="Arial"/>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37B0C" w:rsidRPr="009128AD" w14:paraId="6C13BCC1" w14:textId="77777777" w:rsidTr="009B11F1">
        <w:tc>
          <w:tcPr>
            <w:tcW w:w="5000" w:type="pct"/>
          </w:tcPr>
          <w:p w14:paraId="31CD6E55" w14:textId="77777777" w:rsidR="00037B0C" w:rsidRPr="009128AD" w:rsidRDefault="00037B0C" w:rsidP="00C92DE9">
            <w:pPr>
              <w:widowControl w:val="0"/>
              <w:rPr>
                <w:rFonts w:ascii="Skeena" w:hAnsi="Skeena" w:cs="Arial"/>
                <w:bCs/>
                <w:sz w:val="22"/>
                <w:szCs w:val="22"/>
              </w:rPr>
            </w:pPr>
            <w:r w:rsidRPr="009128AD">
              <w:rPr>
                <w:rFonts w:ascii="Skeena" w:hAnsi="Skeena" w:cs="Arial"/>
                <w:b/>
                <w:bCs/>
                <w:sz w:val="22"/>
                <w:szCs w:val="22"/>
              </w:rPr>
              <w:t>Procedure</w:t>
            </w:r>
          </w:p>
          <w:p w14:paraId="16AC3B58" w14:textId="77777777" w:rsidR="00037B0C" w:rsidRPr="009128AD" w:rsidRDefault="00037B0C" w:rsidP="005F0F8E">
            <w:pPr>
              <w:widowControl w:val="0"/>
              <w:numPr>
                <w:ilvl w:val="0"/>
                <w:numId w:val="525"/>
              </w:numPr>
              <w:rPr>
                <w:rFonts w:ascii="Skeena" w:hAnsi="Skeena" w:cs="Arial"/>
                <w:bCs/>
                <w:sz w:val="22"/>
                <w:szCs w:val="22"/>
              </w:rPr>
            </w:pPr>
            <w:r w:rsidRPr="009128AD">
              <w:rPr>
                <w:rFonts w:ascii="Skeena" w:hAnsi="Skeena" w:cs="Arial"/>
                <w:bCs/>
                <w:sz w:val="22"/>
                <w:szCs w:val="22"/>
              </w:rPr>
              <w:t>Calculate the annual amount of the stream of income</w:t>
            </w:r>
          </w:p>
          <w:p w14:paraId="686D6CF8" w14:textId="77777777" w:rsidR="00037B0C" w:rsidRPr="009128AD" w:rsidRDefault="00037B0C" w:rsidP="005F0F8E">
            <w:pPr>
              <w:widowControl w:val="0"/>
              <w:numPr>
                <w:ilvl w:val="0"/>
                <w:numId w:val="525"/>
              </w:numPr>
              <w:rPr>
                <w:rFonts w:ascii="Skeena" w:hAnsi="Skeena" w:cs="Arial"/>
                <w:bCs/>
                <w:sz w:val="22"/>
                <w:szCs w:val="22"/>
              </w:rPr>
            </w:pPr>
            <w:r w:rsidRPr="009128AD">
              <w:rPr>
                <w:rFonts w:ascii="Skeena" w:hAnsi="Skeena" w:cs="Arial"/>
                <w:bCs/>
                <w:sz w:val="22"/>
                <w:szCs w:val="22"/>
              </w:rPr>
              <w:t>Determine the individual’s life expectancy using the Life Expectancy table located in Appendix A</w:t>
            </w:r>
          </w:p>
          <w:p w14:paraId="48FA434E" w14:textId="77777777" w:rsidR="00037B0C" w:rsidRPr="009128AD" w:rsidRDefault="00037B0C" w:rsidP="005F0F8E">
            <w:pPr>
              <w:widowControl w:val="0"/>
              <w:numPr>
                <w:ilvl w:val="0"/>
                <w:numId w:val="525"/>
              </w:numPr>
              <w:rPr>
                <w:rFonts w:ascii="Skeena" w:hAnsi="Skeena" w:cs="Arial"/>
                <w:bCs/>
                <w:sz w:val="22"/>
                <w:szCs w:val="22"/>
              </w:rPr>
            </w:pPr>
            <w:r w:rsidRPr="009128AD">
              <w:rPr>
                <w:rFonts w:ascii="Skeena" w:hAnsi="Skeena" w:cs="Arial"/>
                <w:bCs/>
                <w:sz w:val="22"/>
                <w:szCs w:val="22"/>
              </w:rPr>
              <w:t>Multiply the individual life expectancy by the annual amount of the income stream</w:t>
            </w:r>
          </w:p>
          <w:p w14:paraId="43F4DFAD" w14:textId="77777777" w:rsidR="00037B0C" w:rsidRPr="009128AD" w:rsidRDefault="00037B0C" w:rsidP="005F0F8E">
            <w:pPr>
              <w:widowControl w:val="0"/>
              <w:numPr>
                <w:ilvl w:val="0"/>
                <w:numId w:val="525"/>
              </w:numPr>
              <w:rPr>
                <w:rFonts w:ascii="Skeena" w:hAnsi="Skeena" w:cs="Arial"/>
                <w:bCs/>
                <w:sz w:val="22"/>
                <w:szCs w:val="22"/>
              </w:rPr>
            </w:pPr>
            <w:r w:rsidRPr="009128AD">
              <w:rPr>
                <w:rFonts w:ascii="Skeena" w:hAnsi="Skeena" w:cs="Arial"/>
                <w:bCs/>
                <w:sz w:val="22"/>
                <w:szCs w:val="22"/>
              </w:rPr>
              <w:t xml:space="preserve">If a transfer occurred, refer to MPPM </w:t>
            </w:r>
            <w:hyperlink w:anchor="MPPM_304_09_05" w:tooltip="MPPM 304.09.05" w:history="1">
              <w:r w:rsidRPr="009128AD">
                <w:rPr>
                  <w:rStyle w:val="Hyperlink"/>
                  <w:rFonts w:ascii="Skeena" w:hAnsi="Skeena"/>
                  <w:bCs/>
                  <w:sz w:val="22"/>
                  <w:szCs w:val="22"/>
                </w:rPr>
                <w:t>304.09.05</w:t>
              </w:r>
            </w:hyperlink>
            <w:r w:rsidRPr="009128AD">
              <w:rPr>
                <w:rFonts w:ascii="Skeena" w:hAnsi="Skeena" w:cs="Arial"/>
                <w:bCs/>
                <w:sz w:val="22"/>
                <w:szCs w:val="22"/>
              </w:rPr>
              <w:t xml:space="preserve"> to calculate the transfer penalty</w:t>
            </w:r>
          </w:p>
          <w:p w14:paraId="2435CF9C" w14:textId="77777777" w:rsidR="00037B0C" w:rsidRPr="009128AD" w:rsidRDefault="00037B0C" w:rsidP="00C92DE9">
            <w:pPr>
              <w:widowControl w:val="0"/>
              <w:rPr>
                <w:rFonts w:ascii="Skeena" w:hAnsi="Skeena" w:cs="Arial"/>
                <w:bCs/>
                <w:sz w:val="22"/>
                <w:szCs w:val="22"/>
              </w:rPr>
            </w:pPr>
          </w:p>
          <w:p w14:paraId="7087538C" w14:textId="77777777" w:rsidR="00C750B6" w:rsidRDefault="00037B0C" w:rsidP="00C92DE9">
            <w:pPr>
              <w:widowControl w:val="0"/>
              <w:rPr>
                <w:rFonts w:ascii="Skeena" w:hAnsi="Skeena" w:cs="Arial"/>
                <w:b/>
                <w:bCs/>
                <w:sz w:val="22"/>
                <w:szCs w:val="22"/>
              </w:rPr>
            </w:pPr>
            <w:r w:rsidRPr="009128AD">
              <w:rPr>
                <w:rFonts w:ascii="Skeena" w:hAnsi="Skeena" w:cs="Arial"/>
                <w:b/>
                <w:bCs/>
                <w:sz w:val="22"/>
                <w:szCs w:val="22"/>
              </w:rPr>
              <w:t>Example</w:t>
            </w:r>
          </w:p>
          <w:p w14:paraId="3F6A4C65" w14:textId="70B87C59" w:rsidR="00037B0C" w:rsidRPr="009128AD" w:rsidRDefault="00037B0C" w:rsidP="00C92DE9">
            <w:pPr>
              <w:widowControl w:val="0"/>
              <w:rPr>
                <w:rFonts w:ascii="Skeena" w:hAnsi="Skeena" w:cs="Arial"/>
                <w:bCs/>
                <w:sz w:val="22"/>
                <w:szCs w:val="22"/>
              </w:rPr>
            </w:pPr>
            <w:r w:rsidRPr="009128AD">
              <w:rPr>
                <w:rFonts w:ascii="Skeena" w:hAnsi="Skeena" w:cs="Arial"/>
                <w:bCs/>
                <w:sz w:val="22"/>
                <w:szCs w:val="22"/>
              </w:rPr>
              <w:t>Mr. George Wildcat, age 60, receives a royalty check for $100 each month. He transfers his right to receive this income to his nephew on May 6, 2013. He applies for Nursing Home Medicaid on January 21, 2015.</w:t>
            </w:r>
          </w:p>
          <w:p w14:paraId="6C01856C" w14:textId="77777777" w:rsidR="00037B0C" w:rsidRPr="009128AD" w:rsidRDefault="00037B0C" w:rsidP="00C92DE9">
            <w:pPr>
              <w:widowControl w:val="0"/>
              <w:rPr>
                <w:rFonts w:ascii="Skeena" w:hAnsi="Skeena" w:cs="Arial"/>
                <w:bCs/>
                <w:sz w:val="22"/>
                <w:szCs w:val="22"/>
              </w:rPr>
            </w:pPr>
          </w:p>
          <w:p w14:paraId="11686C0F" w14:textId="77777777" w:rsidR="00037B0C" w:rsidRPr="009128AD" w:rsidRDefault="00037B0C" w:rsidP="005F0F8E">
            <w:pPr>
              <w:widowControl w:val="0"/>
              <w:numPr>
                <w:ilvl w:val="0"/>
                <w:numId w:val="526"/>
              </w:numPr>
              <w:rPr>
                <w:rFonts w:ascii="Skeena" w:hAnsi="Skeena" w:cs="Arial"/>
                <w:bCs/>
                <w:sz w:val="22"/>
                <w:szCs w:val="22"/>
              </w:rPr>
            </w:pPr>
            <w:r w:rsidRPr="009128AD">
              <w:rPr>
                <w:rFonts w:ascii="Skeena" w:hAnsi="Skeena" w:cs="Arial"/>
                <w:bCs/>
                <w:sz w:val="22"/>
                <w:szCs w:val="22"/>
              </w:rPr>
              <w:t>$100.00 x 12 = 1200.00</w:t>
            </w:r>
          </w:p>
          <w:p w14:paraId="6E063D9C" w14:textId="312F7416" w:rsidR="00037B0C" w:rsidRPr="009128AD" w:rsidRDefault="00037B0C" w:rsidP="005F0F8E">
            <w:pPr>
              <w:widowControl w:val="0"/>
              <w:numPr>
                <w:ilvl w:val="0"/>
                <w:numId w:val="526"/>
              </w:numPr>
              <w:rPr>
                <w:rFonts w:ascii="Skeena" w:hAnsi="Skeena" w:cs="Arial"/>
                <w:bCs/>
                <w:sz w:val="22"/>
                <w:szCs w:val="22"/>
              </w:rPr>
            </w:pPr>
            <w:r w:rsidRPr="009128AD">
              <w:rPr>
                <w:rFonts w:ascii="Skeena" w:hAnsi="Skeena" w:cs="Arial"/>
                <w:bCs/>
                <w:sz w:val="22"/>
                <w:szCs w:val="22"/>
              </w:rPr>
              <w:t xml:space="preserve">The life expectancy table indicates a </w:t>
            </w:r>
            <w:r w:rsidR="00C750B6" w:rsidRPr="009128AD">
              <w:rPr>
                <w:rFonts w:ascii="Skeena" w:hAnsi="Skeena" w:cs="Arial"/>
                <w:bCs/>
                <w:sz w:val="22"/>
                <w:szCs w:val="22"/>
              </w:rPr>
              <w:t>60-year-old</w:t>
            </w:r>
            <w:r w:rsidRPr="009128AD">
              <w:rPr>
                <w:rFonts w:ascii="Skeena" w:hAnsi="Skeena" w:cs="Arial"/>
                <w:bCs/>
                <w:sz w:val="22"/>
                <w:szCs w:val="22"/>
              </w:rPr>
              <w:t xml:space="preserve"> male has a life expectancy of 19.07 years</w:t>
            </w:r>
          </w:p>
          <w:p w14:paraId="0076726D" w14:textId="77777777" w:rsidR="00037B0C" w:rsidRPr="009128AD" w:rsidRDefault="00037B0C" w:rsidP="005F0F8E">
            <w:pPr>
              <w:widowControl w:val="0"/>
              <w:numPr>
                <w:ilvl w:val="0"/>
                <w:numId w:val="526"/>
              </w:numPr>
              <w:rPr>
                <w:rFonts w:ascii="Skeena" w:hAnsi="Skeena" w:cs="Arial"/>
                <w:bCs/>
                <w:sz w:val="22"/>
                <w:szCs w:val="22"/>
              </w:rPr>
            </w:pPr>
            <w:r w:rsidRPr="009128AD">
              <w:rPr>
                <w:rFonts w:ascii="Skeena" w:hAnsi="Skeena" w:cs="Arial"/>
                <w:bCs/>
                <w:sz w:val="22"/>
                <w:szCs w:val="22"/>
              </w:rPr>
              <w:t xml:space="preserve">$1200.00 x 19.07 = $22,884.00 </w:t>
            </w:r>
          </w:p>
          <w:p w14:paraId="20BF75B7" w14:textId="129D0D62" w:rsidR="00037B0C" w:rsidRPr="009128AD" w:rsidRDefault="00037B0C" w:rsidP="00C92DE9">
            <w:pPr>
              <w:widowControl w:val="0"/>
              <w:ind w:left="723"/>
              <w:rPr>
                <w:rFonts w:ascii="Skeena" w:hAnsi="Skeena" w:cs="Arial"/>
                <w:bCs/>
                <w:sz w:val="22"/>
                <w:szCs w:val="22"/>
              </w:rPr>
            </w:pPr>
            <w:r w:rsidRPr="009128AD">
              <w:rPr>
                <w:rFonts w:ascii="Skeena" w:hAnsi="Skeena" w:cs="Arial"/>
                <w:bCs/>
                <w:sz w:val="22"/>
                <w:szCs w:val="22"/>
              </w:rPr>
              <w:t>The value of the transfer is $22,884.00.</w:t>
            </w:r>
          </w:p>
        </w:tc>
      </w:tr>
    </w:tbl>
    <w:p w14:paraId="4C3D18B2" w14:textId="77777777" w:rsidR="00037B0C" w:rsidRPr="009128AD" w:rsidRDefault="00037B0C" w:rsidP="00037B0C">
      <w:pPr>
        <w:widowControl w:val="0"/>
        <w:rPr>
          <w:rFonts w:ascii="Skeena" w:hAnsi="Skeena" w:cs="Arial"/>
          <w:b/>
          <w:bCs/>
        </w:rPr>
      </w:pPr>
    </w:p>
    <w:p w14:paraId="5EE943BF" w14:textId="77777777" w:rsidR="00037B0C" w:rsidRPr="009128AD" w:rsidRDefault="00037B0C" w:rsidP="00037B0C">
      <w:pPr>
        <w:pStyle w:val="ManualHeading2"/>
        <w:keepNext w:val="0"/>
      </w:pPr>
      <w:bookmarkStart w:id="2851" w:name="_Toc128891156"/>
      <w:bookmarkStart w:id="2852" w:name="_Toc140064130"/>
      <w:bookmarkStart w:id="2853" w:name="_Toc144208432"/>
      <w:bookmarkStart w:id="2854" w:name="_Toc144769239"/>
      <w:bookmarkStart w:id="2855" w:name="_Toc147074779"/>
      <w:bookmarkStart w:id="2856" w:name="_Toc149697206"/>
      <w:bookmarkStart w:id="2857" w:name="_Toc152299111"/>
      <w:bookmarkStart w:id="2858" w:name="_Toc152299559"/>
      <w:r w:rsidRPr="009128AD">
        <w:t>304.09.03</w:t>
      </w:r>
      <w:r w:rsidRPr="009128AD">
        <w:tab/>
        <w:t>Exceptions to the Penalty</w:t>
      </w:r>
      <w:bookmarkEnd w:id="2851"/>
      <w:bookmarkEnd w:id="2852"/>
      <w:bookmarkEnd w:id="2853"/>
      <w:bookmarkEnd w:id="2854"/>
      <w:bookmarkEnd w:id="2855"/>
      <w:bookmarkEnd w:id="2856"/>
      <w:bookmarkEnd w:id="2857"/>
      <w:bookmarkEnd w:id="2858"/>
    </w:p>
    <w:p w14:paraId="35D8E37C" w14:textId="77777777" w:rsidR="00037B0C" w:rsidRPr="009128AD" w:rsidRDefault="00037B0C" w:rsidP="00037B0C">
      <w:pPr>
        <w:widowControl w:val="0"/>
        <w:jc w:val="right"/>
        <w:rPr>
          <w:rFonts w:ascii="Skeena" w:hAnsi="Skeena" w:cs="Arial"/>
          <w:bCs/>
          <w:sz w:val="16"/>
        </w:rPr>
      </w:pPr>
      <w:r w:rsidRPr="009128AD">
        <w:rPr>
          <w:rFonts w:ascii="Skeena" w:hAnsi="Skeena"/>
          <w:bCs/>
          <w:sz w:val="16"/>
        </w:rPr>
        <w:t>(Rev. 04/01/07)</w:t>
      </w:r>
    </w:p>
    <w:p w14:paraId="5C9BD181" w14:textId="77777777" w:rsidR="00037B0C" w:rsidRPr="009128AD" w:rsidRDefault="00037B0C" w:rsidP="00037B0C">
      <w:pPr>
        <w:widowControl w:val="0"/>
        <w:jc w:val="both"/>
        <w:rPr>
          <w:rFonts w:ascii="Skeena" w:hAnsi="Skeena" w:cs="Arial"/>
          <w:b/>
          <w:bCs/>
        </w:rPr>
      </w:pPr>
      <w:r w:rsidRPr="009128AD">
        <w:rPr>
          <w:rFonts w:ascii="Skeena" w:hAnsi="Skeena" w:cs="Arial"/>
        </w:rPr>
        <w:t>Resources excluded under SSI policy (except for the home) are not subject to the transfer of assets penalty. However, assets that are excluded by Medicaid but not by SSI are subject to the transfer of assets penalty.</w:t>
      </w:r>
    </w:p>
    <w:p w14:paraId="60C12A50" w14:textId="77777777" w:rsidR="00037B0C" w:rsidRPr="009128AD" w:rsidRDefault="00037B0C" w:rsidP="00037B0C">
      <w:pPr>
        <w:widowControl w:val="0"/>
        <w:jc w:val="both"/>
        <w:rPr>
          <w:rFonts w:ascii="Skeena" w:hAnsi="Skeena" w:cs="Arial"/>
        </w:rPr>
      </w:pPr>
    </w:p>
    <w:p w14:paraId="6D8120D7" w14:textId="77777777" w:rsidR="00037B0C" w:rsidRPr="009128AD" w:rsidRDefault="00037B0C" w:rsidP="00037B0C">
      <w:pPr>
        <w:widowControl w:val="0"/>
        <w:jc w:val="both"/>
        <w:rPr>
          <w:rFonts w:ascii="Skeena" w:hAnsi="Skeena" w:cs="Arial"/>
        </w:rPr>
      </w:pPr>
      <w:r w:rsidRPr="009128AD">
        <w:rPr>
          <w:rFonts w:ascii="Skeena" w:hAnsi="Skeena" w:cs="Arial"/>
        </w:rPr>
        <w:t>If there has been a transfer of assets, no penalty is imposed if:</w:t>
      </w:r>
    </w:p>
    <w:p w14:paraId="60147DA7" w14:textId="77777777" w:rsidR="00037B0C" w:rsidRPr="009128AD" w:rsidRDefault="00037B0C" w:rsidP="005F0F8E">
      <w:pPr>
        <w:widowControl w:val="0"/>
        <w:numPr>
          <w:ilvl w:val="0"/>
          <w:numId w:val="523"/>
        </w:numPr>
        <w:tabs>
          <w:tab w:val="clear" w:pos="720"/>
        </w:tabs>
        <w:ind w:left="360"/>
        <w:jc w:val="both"/>
        <w:rPr>
          <w:rFonts w:ascii="Skeena" w:hAnsi="Skeena" w:cs="Arial"/>
        </w:rPr>
      </w:pPr>
      <w:r w:rsidRPr="009128AD">
        <w:rPr>
          <w:rFonts w:ascii="Skeena" w:hAnsi="Skeena" w:cs="Arial"/>
        </w:rPr>
        <w:t>The asset transferred was a home, and title to the home was transferred to:</w:t>
      </w:r>
    </w:p>
    <w:p w14:paraId="0D25659C" w14:textId="77777777" w:rsidR="00037B0C" w:rsidRPr="009128AD" w:rsidRDefault="00037B0C" w:rsidP="00037B0C">
      <w:pPr>
        <w:widowControl w:val="0"/>
        <w:tabs>
          <w:tab w:val="left" w:pos="720"/>
        </w:tabs>
        <w:ind w:left="360"/>
        <w:jc w:val="both"/>
        <w:rPr>
          <w:rFonts w:ascii="Skeena" w:hAnsi="Skeena" w:cs="Arial"/>
        </w:rPr>
      </w:pPr>
      <w:r w:rsidRPr="009128AD">
        <w:rPr>
          <w:rFonts w:ascii="Symbol" w:eastAsia="Symbol" w:hAnsi="Symbol" w:cs="Symbol"/>
        </w:rPr>
        <w:lastRenderedPageBreak/>
        <w:t>·</w:t>
      </w:r>
      <w:r w:rsidRPr="009128AD">
        <w:rPr>
          <w:rFonts w:ascii="Skeena" w:hAnsi="Skeena" w:cs="Arial"/>
        </w:rPr>
        <w:tab/>
        <w:t>The spouse of the institutionalized individual;</w:t>
      </w:r>
    </w:p>
    <w:p w14:paraId="1A835AF2" w14:textId="77777777" w:rsidR="00037B0C" w:rsidRPr="009128AD" w:rsidRDefault="00037B0C" w:rsidP="00037B0C">
      <w:pPr>
        <w:widowControl w:val="0"/>
        <w:tabs>
          <w:tab w:val="left" w:pos="720"/>
        </w:tabs>
        <w:ind w:left="360"/>
        <w:jc w:val="both"/>
        <w:rPr>
          <w:rFonts w:ascii="Skeena" w:hAnsi="Skeena" w:cs="Arial"/>
        </w:rPr>
      </w:pPr>
      <w:r w:rsidRPr="009128AD">
        <w:rPr>
          <w:rFonts w:ascii="Symbol" w:eastAsia="Symbol" w:hAnsi="Symbol" w:cs="Symbol"/>
        </w:rPr>
        <w:t>·</w:t>
      </w:r>
      <w:r w:rsidRPr="009128AD">
        <w:rPr>
          <w:rFonts w:ascii="Skeena" w:hAnsi="Skeena" w:cs="Arial"/>
        </w:rPr>
        <w:tab/>
        <w:t>A child who:</w:t>
      </w:r>
    </w:p>
    <w:p w14:paraId="3C44B72D" w14:textId="77777777" w:rsidR="00037B0C" w:rsidRPr="009128AD" w:rsidRDefault="00037B0C" w:rsidP="005F0F8E">
      <w:pPr>
        <w:widowControl w:val="0"/>
        <w:numPr>
          <w:ilvl w:val="1"/>
          <w:numId w:val="507"/>
        </w:numPr>
        <w:tabs>
          <w:tab w:val="clear" w:pos="1440"/>
          <w:tab w:val="num" w:pos="1080"/>
        </w:tabs>
        <w:ind w:left="1080"/>
        <w:jc w:val="both"/>
        <w:rPr>
          <w:rFonts w:ascii="Skeena" w:hAnsi="Skeena" w:cs="Arial"/>
        </w:rPr>
      </w:pPr>
      <w:r w:rsidRPr="009128AD">
        <w:rPr>
          <w:rFonts w:ascii="Skeena" w:hAnsi="Skeena" w:cs="Arial"/>
        </w:rPr>
        <w:t>Is under age 21, or</w:t>
      </w:r>
    </w:p>
    <w:p w14:paraId="33341B35" w14:textId="77777777" w:rsidR="00037B0C" w:rsidRPr="009128AD" w:rsidRDefault="00037B0C" w:rsidP="005F0F8E">
      <w:pPr>
        <w:widowControl w:val="0"/>
        <w:numPr>
          <w:ilvl w:val="1"/>
          <w:numId w:val="507"/>
        </w:numPr>
        <w:tabs>
          <w:tab w:val="clear" w:pos="1440"/>
          <w:tab w:val="num" w:pos="1080"/>
        </w:tabs>
        <w:ind w:left="1080"/>
        <w:jc w:val="both"/>
        <w:rPr>
          <w:rFonts w:ascii="Skeena" w:hAnsi="Skeena" w:cs="Arial"/>
        </w:rPr>
      </w:pPr>
      <w:r w:rsidRPr="009128AD">
        <w:rPr>
          <w:rFonts w:ascii="Skeena" w:hAnsi="Skeena" w:cs="Arial"/>
        </w:rPr>
        <w:t>Meets the Supplemental Security Income (SSI) definition of blindness or disability (may be at any age); or</w:t>
      </w:r>
    </w:p>
    <w:p w14:paraId="71047C45" w14:textId="77777777" w:rsidR="00037B0C" w:rsidRPr="009128AD" w:rsidRDefault="00037B0C" w:rsidP="005F0F8E">
      <w:pPr>
        <w:widowControl w:val="0"/>
        <w:numPr>
          <w:ilvl w:val="1"/>
          <w:numId w:val="507"/>
        </w:numPr>
        <w:tabs>
          <w:tab w:val="clear" w:pos="1440"/>
          <w:tab w:val="num" w:pos="1080"/>
        </w:tabs>
        <w:ind w:left="1080"/>
        <w:jc w:val="both"/>
        <w:rPr>
          <w:rFonts w:ascii="Skeena" w:hAnsi="Skeena" w:cs="Arial"/>
        </w:rPr>
      </w:pPr>
      <w:r w:rsidRPr="009128AD">
        <w:rPr>
          <w:rFonts w:ascii="Skeena" w:hAnsi="Skeena" w:cs="Arial"/>
        </w:rPr>
        <w:t>Was residing in the home:</w:t>
      </w:r>
    </w:p>
    <w:p w14:paraId="54204FDD" w14:textId="77777777" w:rsidR="00037B0C" w:rsidRPr="009128AD" w:rsidRDefault="00037B0C" w:rsidP="00037B0C">
      <w:pPr>
        <w:widowControl w:val="0"/>
        <w:tabs>
          <w:tab w:val="left" w:pos="1440"/>
        </w:tabs>
        <w:ind w:left="1440" w:hanging="360"/>
        <w:jc w:val="both"/>
        <w:rPr>
          <w:rFonts w:ascii="Skeena" w:hAnsi="Skeena" w:cs="Arial"/>
          <w:b/>
          <w:bCs/>
        </w:rPr>
      </w:pPr>
      <w:r w:rsidRPr="009128AD">
        <w:rPr>
          <w:rFonts w:ascii="Skeena" w:hAnsi="Skeena" w:cs="Arial"/>
        </w:rPr>
        <w:t>–</w:t>
      </w:r>
      <w:r w:rsidRPr="009128AD">
        <w:rPr>
          <w:rFonts w:ascii="Skeena" w:hAnsi="Skeena" w:cs="Arial"/>
        </w:rPr>
        <w:tab/>
        <w:t xml:space="preserve">For at least two years immediately before the individual became institutionalized; </w:t>
      </w:r>
      <w:r w:rsidRPr="009128AD">
        <w:rPr>
          <w:rFonts w:ascii="Skeena" w:hAnsi="Skeena" w:cs="Arial"/>
          <w:b/>
          <w:bCs/>
        </w:rPr>
        <w:t>and</w:t>
      </w:r>
    </w:p>
    <w:p w14:paraId="76A4A13B" w14:textId="77777777" w:rsidR="00037B0C" w:rsidRPr="009128AD" w:rsidRDefault="00037B0C" w:rsidP="00037B0C">
      <w:pPr>
        <w:widowControl w:val="0"/>
        <w:tabs>
          <w:tab w:val="left" w:pos="1440"/>
        </w:tabs>
        <w:ind w:left="1440" w:hanging="360"/>
        <w:jc w:val="both"/>
        <w:rPr>
          <w:rFonts w:ascii="Skeena" w:hAnsi="Skeena" w:cs="Arial"/>
        </w:rPr>
      </w:pPr>
      <w:r w:rsidRPr="009128AD">
        <w:rPr>
          <w:rFonts w:ascii="Skeena" w:hAnsi="Skeena" w:cs="Arial"/>
        </w:rPr>
        <w:t>–</w:t>
      </w:r>
      <w:r w:rsidRPr="009128AD">
        <w:rPr>
          <w:rFonts w:ascii="Skeena" w:hAnsi="Skeena" w:cs="Arial"/>
        </w:rPr>
        <w:tab/>
        <w:t>Who provided care which delayed institutionalization.</w:t>
      </w:r>
    </w:p>
    <w:p w14:paraId="0006EF96" w14:textId="77777777" w:rsidR="00037B0C" w:rsidRPr="009128AD" w:rsidRDefault="00037B0C" w:rsidP="00037B0C">
      <w:pPr>
        <w:widowControl w:val="0"/>
        <w:tabs>
          <w:tab w:val="left" w:pos="720"/>
        </w:tabs>
        <w:ind w:left="360"/>
        <w:jc w:val="both"/>
        <w:rPr>
          <w:rFonts w:ascii="Skeena" w:hAnsi="Skeena" w:cs="Arial"/>
        </w:rPr>
      </w:pPr>
      <w:r w:rsidRPr="009128AD">
        <w:rPr>
          <w:rFonts w:ascii="Symbol" w:eastAsia="Symbol" w:hAnsi="Symbol" w:cs="Symbol"/>
        </w:rPr>
        <w:t>·</w:t>
      </w:r>
      <w:r w:rsidRPr="009128AD">
        <w:rPr>
          <w:rFonts w:ascii="Skeena" w:hAnsi="Skeena" w:cs="Arial"/>
        </w:rPr>
        <w:tab/>
        <w:t>A sibling of the individual who:</w:t>
      </w:r>
    </w:p>
    <w:p w14:paraId="2521F834" w14:textId="77777777" w:rsidR="00037B0C" w:rsidRPr="009128AD" w:rsidRDefault="00037B0C" w:rsidP="005F0F8E">
      <w:pPr>
        <w:widowControl w:val="0"/>
        <w:numPr>
          <w:ilvl w:val="1"/>
          <w:numId w:val="507"/>
        </w:numPr>
        <w:tabs>
          <w:tab w:val="clear" w:pos="1440"/>
          <w:tab w:val="num" w:pos="1080"/>
        </w:tabs>
        <w:ind w:left="1080"/>
        <w:jc w:val="both"/>
        <w:rPr>
          <w:rFonts w:ascii="Skeena" w:hAnsi="Skeena" w:cs="Arial"/>
        </w:rPr>
      </w:pPr>
      <w:r w:rsidRPr="009128AD">
        <w:rPr>
          <w:rFonts w:ascii="Skeena" w:hAnsi="Skeena" w:cs="Arial"/>
        </w:rPr>
        <w:t xml:space="preserve">Has an equity interest in the home; </w:t>
      </w:r>
      <w:r w:rsidRPr="009128AD">
        <w:rPr>
          <w:rFonts w:ascii="Skeena" w:hAnsi="Skeena" w:cs="Arial"/>
          <w:b/>
          <w:bCs/>
        </w:rPr>
        <w:t xml:space="preserve">and </w:t>
      </w:r>
    </w:p>
    <w:p w14:paraId="233BAAE6" w14:textId="77777777" w:rsidR="00037B0C" w:rsidRPr="009128AD" w:rsidRDefault="00037B0C" w:rsidP="005F0F8E">
      <w:pPr>
        <w:widowControl w:val="0"/>
        <w:numPr>
          <w:ilvl w:val="1"/>
          <w:numId w:val="507"/>
        </w:numPr>
        <w:tabs>
          <w:tab w:val="clear" w:pos="1440"/>
          <w:tab w:val="num" w:pos="1080"/>
        </w:tabs>
        <w:ind w:left="1080"/>
        <w:jc w:val="both"/>
        <w:rPr>
          <w:rFonts w:ascii="Skeena" w:hAnsi="Skeena" w:cs="Arial"/>
        </w:rPr>
      </w:pPr>
      <w:r w:rsidRPr="009128AD">
        <w:rPr>
          <w:rFonts w:ascii="Skeena" w:hAnsi="Skeena" w:cs="Arial"/>
        </w:rPr>
        <w:t>Was residing in the home for at least one year immediately before the date the individual became institutionalized.</w:t>
      </w:r>
    </w:p>
    <w:p w14:paraId="43181006"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71899A04" w14:textId="77777777" w:rsidTr="009B11F1">
        <w:tc>
          <w:tcPr>
            <w:tcW w:w="5000" w:type="pct"/>
          </w:tcPr>
          <w:p w14:paraId="0D2B8130" w14:textId="77777777" w:rsidR="00037B0C" w:rsidRPr="009128AD" w:rsidRDefault="00037B0C" w:rsidP="000212FE">
            <w:pPr>
              <w:pStyle w:val="BodyText2"/>
              <w:jc w:val="left"/>
              <w:rPr>
                <w:rFonts w:ascii="Skeena" w:hAnsi="Skeena" w:cs="Arial"/>
                <w:szCs w:val="22"/>
              </w:rPr>
            </w:pPr>
            <w:r w:rsidRPr="009128AD">
              <w:rPr>
                <w:rFonts w:ascii="Skeena" w:hAnsi="Skeena" w:cs="Arial"/>
                <w:szCs w:val="22"/>
              </w:rPr>
              <w:t>Procedure – Home is Transferred to a Child</w:t>
            </w:r>
          </w:p>
          <w:p w14:paraId="18A16B73" w14:textId="77777777" w:rsidR="00037B0C" w:rsidRPr="009128AD" w:rsidRDefault="00037B0C" w:rsidP="000212FE">
            <w:pPr>
              <w:widowControl w:val="0"/>
              <w:rPr>
                <w:rFonts w:ascii="Skeena" w:hAnsi="Skeena" w:cs="Arial"/>
                <w:sz w:val="22"/>
                <w:szCs w:val="22"/>
              </w:rPr>
            </w:pPr>
            <w:r w:rsidRPr="009128AD">
              <w:rPr>
                <w:rFonts w:ascii="Skeena" w:hAnsi="Skeena" w:cs="Arial"/>
                <w:sz w:val="22"/>
                <w:szCs w:val="22"/>
              </w:rPr>
              <w:t>The following must be verified:</w:t>
            </w:r>
          </w:p>
          <w:p w14:paraId="03A3EB8E" w14:textId="77777777" w:rsidR="00037B0C" w:rsidRPr="009128AD" w:rsidRDefault="00037B0C" w:rsidP="005F0F8E">
            <w:pPr>
              <w:widowControl w:val="0"/>
              <w:numPr>
                <w:ilvl w:val="0"/>
                <w:numId w:val="433"/>
              </w:numPr>
              <w:tabs>
                <w:tab w:val="clear" w:pos="720"/>
              </w:tabs>
              <w:rPr>
                <w:rFonts w:ascii="Skeena" w:hAnsi="Skeena" w:cs="Arial"/>
                <w:sz w:val="22"/>
                <w:szCs w:val="22"/>
              </w:rPr>
            </w:pPr>
            <w:r w:rsidRPr="009128AD">
              <w:rPr>
                <w:rFonts w:ascii="Skeena" w:hAnsi="Skeena" w:cs="Arial"/>
                <w:sz w:val="22"/>
                <w:szCs w:val="22"/>
              </w:rPr>
              <w:t>Relationship (Examples of verification: birth certificate, adoption papers, family Bible)</w:t>
            </w:r>
          </w:p>
          <w:p w14:paraId="429052B8" w14:textId="77777777" w:rsidR="00037B0C" w:rsidRPr="009128AD" w:rsidRDefault="00037B0C" w:rsidP="005F0F8E">
            <w:pPr>
              <w:widowControl w:val="0"/>
              <w:numPr>
                <w:ilvl w:val="0"/>
                <w:numId w:val="433"/>
              </w:numPr>
              <w:tabs>
                <w:tab w:val="clear" w:pos="720"/>
              </w:tabs>
              <w:rPr>
                <w:rFonts w:ascii="Skeena" w:hAnsi="Skeena" w:cs="Arial"/>
                <w:b/>
                <w:bCs/>
                <w:sz w:val="22"/>
                <w:szCs w:val="22"/>
              </w:rPr>
            </w:pPr>
            <w:r w:rsidRPr="009128AD">
              <w:rPr>
                <w:rFonts w:ascii="Skeena" w:hAnsi="Skeena" w:cs="Arial"/>
                <w:sz w:val="22"/>
                <w:szCs w:val="22"/>
              </w:rPr>
              <w:t>Criteria for not imposing penalty</w:t>
            </w:r>
          </w:p>
          <w:p w14:paraId="35C23629" w14:textId="77777777" w:rsidR="00037B0C" w:rsidRPr="009128AD" w:rsidRDefault="00037B0C" w:rsidP="005F0F8E">
            <w:pPr>
              <w:widowControl w:val="0"/>
              <w:numPr>
                <w:ilvl w:val="1"/>
                <w:numId w:val="433"/>
              </w:numPr>
              <w:tabs>
                <w:tab w:val="clear" w:pos="1440"/>
              </w:tabs>
              <w:ind w:left="1080"/>
              <w:rPr>
                <w:rFonts w:ascii="Skeena" w:hAnsi="Skeena" w:cs="Arial"/>
                <w:sz w:val="22"/>
                <w:szCs w:val="22"/>
              </w:rPr>
            </w:pPr>
            <w:r w:rsidRPr="009128AD">
              <w:rPr>
                <w:rFonts w:ascii="Skeena" w:hAnsi="Skeena" w:cs="Arial"/>
                <w:sz w:val="22"/>
                <w:szCs w:val="22"/>
              </w:rPr>
              <w:t>Age, if under 21</w:t>
            </w:r>
          </w:p>
          <w:p w14:paraId="76A48A26" w14:textId="77777777" w:rsidR="00037B0C" w:rsidRPr="009128AD" w:rsidRDefault="00037B0C" w:rsidP="005F0F8E">
            <w:pPr>
              <w:widowControl w:val="0"/>
              <w:numPr>
                <w:ilvl w:val="1"/>
                <w:numId w:val="433"/>
              </w:numPr>
              <w:tabs>
                <w:tab w:val="clear" w:pos="1440"/>
              </w:tabs>
              <w:ind w:left="1080"/>
              <w:rPr>
                <w:rFonts w:ascii="Skeena" w:hAnsi="Skeena" w:cs="Arial"/>
                <w:sz w:val="22"/>
                <w:szCs w:val="22"/>
              </w:rPr>
            </w:pPr>
            <w:r w:rsidRPr="009128AD">
              <w:rPr>
                <w:rFonts w:ascii="Skeena" w:hAnsi="Skeena" w:cs="Arial"/>
                <w:sz w:val="22"/>
                <w:szCs w:val="22"/>
              </w:rPr>
              <w:t>Blindness or disability</w:t>
            </w:r>
          </w:p>
          <w:p w14:paraId="2154CA0B" w14:textId="77777777" w:rsidR="00037B0C" w:rsidRPr="009128AD" w:rsidRDefault="00037B0C" w:rsidP="005F0F8E">
            <w:pPr>
              <w:widowControl w:val="0"/>
              <w:numPr>
                <w:ilvl w:val="1"/>
                <w:numId w:val="433"/>
              </w:numPr>
              <w:tabs>
                <w:tab w:val="clear" w:pos="1440"/>
              </w:tabs>
              <w:ind w:left="1080"/>
              <w:rPr>
                <w:rFonts w:ascii="Skeena" w:hAnsi="Skeena" w:cs="Arial"/>
                <w:b/>
                <w:bCs/>
                <w:sz w:val="22"/>
                <w:szCs w:val="22"/>
              </w:rPr>
            </w:pPr>
            <w:r w:rsidRPr="009128AD">
              <w:rPr>
                <w:rFonts w:ascii="Skeena" w:hAnsi="Skeena" w:cs="Arial"/>
                <w:sz w:val="22"/>
                <w:szCs w:val="22"/>
              </w:rPr>
              <w:t>Length of residence</w:t>
            </w:r>
          </w:p>
          <w:p w14:paraId="4CD7D3C0" w14:textId="77777777" w:rsidR="00037B0C" w:rsidRPr="009128AD" w:rsidRDefault="00037B0C" w:rsidP="005F0F8E">
            <w:pPr>
              <w:widowControl w:val="0"/>
              <w:numPr>
                <w:ilvl w:val="1"/>
                <w:numId w:val="433"/>
              </w:numPr>
              <w:tabs>
                <w:tab w:val="clear" w:pos="1440"/>
              </w:tabs>
              <w:ind w:left="1080"/>
              <w:rPr>
                <w:rFonts w:ascii="Skeena" w:hAnsi="Skeena" w:cs="Arial"/>
                <w:b/>
                <w:bCs/>
                <w:sz w:val="22"/>
                <w:szCs w:val="22"/>
              </w:rPr>
            </w:pPr>
            <w:r w:rsidRPr="009128AD">
              <w:rPr>
                <w:rFonts w:ascii="Skeena" w:hAnsi="Skeena" w:cs="Arial"/>
                <w:sz w:val="22"/>
                <w:szCs w:val="22"/>
              </w:rPr>
              <w:t>Doctor’s statement verifying the child’s care delayed the need for institutionalization.</w:t>
            </w:r>
          </w:p>
          <w:p w14:paraId="0EE338BB" w14:textId="77777777" w:rsidR="00037B0C" w:rsidRPr="009128AD" w:rsidRDefault="00037B0C" w:rsidP="000212FE">
            <w:pPr>
              <w:widowControl w:val="0"/>
              <w:rPr>
                <w:rFonts w:ascii="Skeena" w:hAnsi="Skeena" w:cs="Arial"/>
                <w:sz w:val="22"/>
                <w:szCs w:val="22"/>
              </w:rPr>
            </w:pPr>
          </w:p>
          <w:p w14:paraId="3E041874" w14:textId="77777777" w:rsidR="00037B0C" w:rsidRPr="009128AD" w:rsidRDefault="00037B0C" w:rsidP="000212FE">
            <w:pPr>
              <w:widowControl w:val="0"/>
              <w:rPr>
                <w:rFonts w:ascii="Skeena" w:hAnsi="Skeena" w:cs="Arial"/>
                <w:b/>
                <w:bCs/>
                <w:sz w:val="22"/>
                <w:szCs w:val="22"/>
              </w:rPr>
            </w:pPr>
            <w:r w:rsidRPr="009128AD">
              <w:rPr>
                <w:rFonts w:ascii="Skeena" w:hAnsi="Skeena" w:cs="Arial"/>
                <w:b/>
                <w:bCs/>
                <w:sz w:val="22"/>
                <w:szCs w:val="22"/>
              </w:rPr>
              <w:t>Procedure – Home is Transferred to a Sibling</w:t>
            </w:r>
          </w:p>
          <w:p w14:paraId="10129F0A" w14:textId="77777777" w:rsidR="00037B0C" w:rsidRPr="009128AD" w:rsidRDefault="00037B0C" w:rsidP="000212FE">
            <w:pPr>
              <w:widowControl w:val="0"/>
              <w:rPr>
                <w:rFonts w:ascii="Skeena" w:hAnsi="Skeena" w:cs="Arial"/>
                <w:sz w:val="22"/>
                <w:szCs w:val="22"/>
              </w:rPr>
            </w:pPr>
            <w:r w:rsidRPr="009128AD">
              <w:rPr>
                <w:rFonts w:ascii="Skeena" w:hAnsi="Skeena" w:cs="Arial"/>
                <w:sz w:val="22"/>
                <w:szCs w:val="22"/>
              </w:rPr>
              <w:t>The following must be verified:</w:t>
            </w:r>
          </w:p>
          <w:p w14:paraId="356C0DB6" w14:textId="77777777" w:rsidR="00037B0C" w:rsidRPr="009128AD" w:rsidRDefault="00037B0C" w:rsidP="005F0F8E">
            <w:pPr>
              <w:widowControl w:val="0"/>
              <w:numPr>
                <w:ilvl w:val="0"/>
                <w:numId w:val="512"/>
              </w:numPr>
              <w:rPr>
                <w:rFonts w:ascii="Skeena" w:hAnsi="Skeena" w:cs="Arial"/>
                <w:sz w:val="22"/>
                <w:szCs w:val="22"/>
              </w:rPr>
            </w:pPr>
            <w:r w:rsidRPr="009128AD">
              <w:rPr>
                <w:rFonts w:ascii="Skeena" w:hAnsi="Skeena" w:cs="Arial"/>
                <w:sz w:val="22"/>
                <w:szCs w:val="22"/>
              </w:rPr>
              <w:t>Relationship</w:t>
            </w:r>
          </w:p>
          <w:p w14:paraId="0D56D91C" w14:textId="77777777" w:rsidR="00037B0C" w:rsidRPr="009128AD" w:rsidRDefault="00037B0C" w:rsidP="005F0F8E">
            <w:pPr>
              <w:widowControl w:val="0"/>
              <w:numPr>
                <w:ilvl w:val="0"/>
                <w:numId w:val="512"/>
              </w:numPr>
              <w:rPr>
                <w:rFonts w:ascii="Skeena" w:hAnsi="Skeena" w:cs="Arial"/>
                <w:sz w:val="22"/>
                <w:szCs w:val="22"/>
              </w:rPr>
            </w:pPr>
            <w:r w:rsidRPr="009128AD">
              <w:rPr>
                <w:rFonts w:ascii="Skeena" w:hAnsi="Skeena" w:cs="Arial"/>
                <w:sz w:val="22"/>
                <w:szCs w:val="22"/>
              </w:rPr>
              <w:t>Sibling’s equitable interest</w:t>
            </w:r>
          </w:p>
          <w:p w14:paraId="57D3C06A" w14:textId="77777777" w:rsidR="00037B0C" w:rsidRPr="009128AD" w:rsidRDefault="00037B0C" w:rsidP="005F0F8E">
            <w:pPr>
              <w:widowControl w:val="0"/>
              <w:numPr>
                <w:ilvl w:val="0"/>
                <w:numId w:val="512"/>
              </w:numPr>
              <w:rPr>
                <w:rFonts w:ascii="Skeena" w:hAnsi="Skeena" w:cs="Arial"/>
                <w:sz w:val="22"/>
                <w:szCs w:val="22"/>
              </w:rPr>
            </w:pPr>
            <w:r w:rsidRPr="009128AD">
              <w:rPr>
                <w:rFonts w:ascii="Skeena" w:hAnsi="Skeena" w:cs="Arial"/>
                <w:sz w:val="22"/>
                <w:szCs w:val="22"/>
              </w:rPr>
              <w:t>Length of time sibling has resided in the home</w:t>
            </w:r>
          </w:p>
        </w:tc>
      </w:tr>
    </w:tbl>
    <w:p w14:paraId="46E680CA" w14:textId="77777777" w:rsidR="00037B0C" w:rsidRPr="009128AD" w:rsidRDefault="00037B0C" w:rsidP="00037B0C">
      <w:pPr>
        <w:widowControl w:val="0"/>
        <w:jc w:val="center"/>
        <w:rPr>
          <w:rFonts w:ascii="Skeena" w:hAnsi="Skeena"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5C640D26" w14:textId="77777777" w:rsidTr="009B11F1">
        <w:trPr>
          <w:jc w:val="center"/>
        </w:trPr>
        <w:tc>
          <w:tcPr>
            <w:tcW w:w="5000" w:type="pct"/>
            <w:tcBorders>
              <w:bottom w:val="single" w:sz="4" w:space="0" w:color="auto"/>
            </w:tcBorders>
          </w:tcPr>
          <w:p w14:paraId="306B4A2E" w14:textId="77777777" w:rsidR="00C750B6" w:rsidRDefault="00037B0C" w:rsidP="000212FE">
            <w:pPr>
              <w:widowControl w:val="0"/>
              <w:rPr>
                <w:rFonts w:ascii="Skeena" w:hAnsi="Skeena" w:cs="Arial"/>
                <w:b/>
                <w:bCs/>
                <w:sz w:val="22"/>
                <w:szCs w:val="22"/>
              </w:rPr>
            </w:pPr>
            <w:r w:rsidRPr="009128AD">
              <w:rPr>
                <w:rFonts w:ascii="Skeena" w:hAnsi="Skeena" w:cs="Arial"/>
                <w:b/>
                <w:bCs/>
                <w:sz w:val="22"/>
                <w:szCs w:val="22"/>
              </w:rPr>
              <w:t>Example</w:t>
            </w:r>
          </w:p>
          <w:p w14:paraId="13E7B09C" w14:textId="1325E913" w:rsidR="00037B0C" w:rsidRPr="009128AD" w:rsidRDefault="00037B0C" w:rsidP="000212FE">
            <w:pPr>
              <w:widowControl w:val="0"/>
              <w:rPr>
                <w:rFonts w:ascii="Skeena" w:hAnsi="Skeena" w:cs="Arial"/>
                <w:sz w:val="22"/>
                <w:szCs w:val="22"/>
              </w:rPr>
            </w:pPr>
            <w:r w:rsidRPr="009128AD">
              <w:rPr>
                <w:rFonts w:ascii="Skeena" w:hAnsi="Skeena" w:cs="Arial"/>
                <w:sz w:val="22"/>
                <w:szCs w:val="22"/>
              </w:rPr>
              <w:t>Mr. Brownlee applied for Medicaid through the Nursing Home program. It was discovered that he transferred his home to his daughter one year before he applied for Medicaid. The home was valued at $250,000. The daughter explained that Mr. Brownlee wanted her to have the home because she had lived with him and cared for him since he had a stroke six years ago so that he would not have to be placed into a nursing home. She said she had occasionally hired a sitter to stay with him while she ran errands; but, for the most part, she had cared for him herself for the past six years. Now that his health had deteriorated to the point that she was no longer able to provide the care he needed, she has placed him in a nursing home.</w:t>
            </w:r>
          </w:p>
          <w:p w14:paraId="3A6F0160" w14:textId="77777777" w:rsidR="00037B0C" w:rsidRPr="009128AD" w:rsidRDefault="00037B0C" w:rsidP="000212FE">
            <w:pPr>
              <w:widowControl w:val="0"/>
              <w:rPr>
                <w:rFonts w:ascii="Skeena" w:hAnsi="Skeena" w:cs="Arial"/>
                <w:sz w:val="22"/>
                <w:szCs w:val="22"/>
              </w:rPr>
            </w:pPr>
          </w:p>
          <w:p w14:paraId="4F4C1D07" w14:textId="77777777" w:rsidR="00C750B6" w:rsidRDefault="00037B0C" w:rsidP="000212FE">
            <w:pPr>
              <w:widowControl w:val="0"/>
              <w:rPr>
                <w:rFonts w:ascii="Skeena" w:hAnsi="Skeena" w:cs="Arial"/>
                <w:b/>
                <w:bCs/>
                <w:sz w:val="22"/>
                <w:szCs w:val="22"/>
              </w:rPr>
            </w:pPr>
            <w:r w:rsidRPr="009128AD">
              <w:rPr>
                <w:rFonts w:ascii="Skeena" w:hAnsi="Skeena" w:cs="Arial"/>
                <w:b/>
                <w:bCs/>
                <w:sz w:val="22"/>
                <w:szCs w:val="22"/>
              </w:rPr>
              <w:t>Treatment</w:t>
            </w:r>
          </w:p>
          <w:p w14:paraId="4F949C43" w14:textId="0977AD9D" w:rsidR="00037B0C" w:rsidRPr="009128AD" w:rsidRDefault="00037B0C" w:rsidP="000212FE">
            <w:pPr>
              <w:widowControl w:val="0"/>
              <w:rPr>
                <w:rFonts w:ascii="Skeena" w:hAnsi="Skeena" w:cs="Arial"/>
                <w:sz w:val="22"/>
                <w:szCs w:val="22"/>
              </w:rPr>
            </w:pPr>
            <w:r w:rsidRPr="009128AD">
              <w:rPr>
                <w:rFonts w:ascii="Skeena" w:hAnsi="Skeena" w:cs="Arial"/>
                <w:sz w:val="22"/>
                <w:szCs w:val="22"/>
              </w:rPr>
              <w:t>No penalty is imposed for this transfer of assets if the daughter can provide the following sources of verification:</w:t>
            </w:r>
          </w:p>
          <w:p w14:paraId="133B8EC2" w14:textId="77777777" w:rsidR="00037B0C" w:rsidRPr="009128AD" w:rsidRDefault="00037B0C" w:rsidP="005F0F8E">
            <w:pPr>
              <w:widowControl w:val="0"/>
              <w:numPr>
                <w:ilvl w:val="0"/>
                <w:numId w:val="434"/>
              </w:numPr>
              <w:tabs>
                <w:tab w:val="clear" w:pos="720"/>
              </w:tabs>
              <w:rPr>
                <w:rFonts w:ascii="Skeena" w:hAnsi="Skeena" w:cs="Arial"/>
                <w:sz w:val="22"/>
                <w:szCs w:val="22"/>
              </w:rPr>
            </w:pPr>
            <w:r w:rsidRPr="009128AD">
              <w:rPr>
                <w:rFonts w:ascii="Skeena" w:hAnsi="Skeena" w:cs="Arial"/>
                <w:sz w:val="22"/>
                <w:szCs w:val="22"/>
              </w:rPr>
              <w:lastRenderedPageBreak/>
              <w:t>Verification of her relationship to Mr. Brownlee</w:t>
            </w:r>
          </w:p>
          <w:p w14:paraId="6EE068D6" w14:textId="77777777" w:rsidR="00037B0C" w:rsidRPr="009128AD" w:rsidRDefault="00037B0C" w:rsidP="005F0F8E">
            <w:pPr>
              <w:widowControl w:val="0"/>
              <w:numPr>
                <w:ilvl w:val="1"/>
                <w:numId w:val="488"/>
              </w:numPr>
              <w:tabs>
                <w:tab w:val="clear" w:pos="1440"/>
              </w:tabs>
              <w:ind w:left="1080"/>
              <w:rPr>
                <w:rFonts w:ascii="Skeena" w:hAnsi="Skeena" w:cs="Arial"/>
                <w:sz w:val="22"/>
                <w:szCs w:val="22"/>
              </w:rPr>
            </w:pPr>
            <w:r w:rsidRPr="009128AD">
              <w:rPr>
                <w:rFonts w:ascii="Skeena" w:hAnsi="Skeena" w:cs="Arial"/>
                <w:sz w:val="22"/>
                <w:szCs w:val="22"/>
              </w:rPr>
              <w:t>Birth certificate</w:t>
            </w:r>
          </w:p>
          <w:p w14:paraId="3222DB12" w14:textId="77777777" w:rsidR="00037B0C" w:rsidRPr="009128AD" w:rsidRDefault="00037B0C" w:rsidP="005F0F8E">
            <w:pPr>
              <w:widowControl w:val="0"/>
              <w:numPr>
                <w:ilvl w:val="1"/>
                <w:numId w:val="488"/>
              </w:numPr>
              <w:tabs>
                <w:tab w:val="clear" w:pos="1440"/>
              </w:tabs>
              <w:ind w:left="1080"/>
              <w:rPr>
                <w:rFonts w:ascii="Skeena" w:hAnsi="Skeena" w:cs="Arial"/>
                <w:sz w:val="22"/>
                <w:szCs w:val="22"/>
              </w:rPr>
            </w:pPr>
            <w:r w:rsidRPr="009128AD">
              <w:rPr>
                <w:rFonts w:ascii="Skeena" w:hAnsi="Skeena" w:cs="Arial"/>
                <w:sz w:val="22"/>
                <w:szCs w:val="22"/>
              </w:rPr>
              <w:t>Family Bible</w:t>
            </w:r>
          </w:p>
          <w:p w14:paraId="7E3B08CB" w14:textId="77777777" w:rsidR="00037B0C" w:rsidRPr="009128AD" w:rsidRDefault="00037B0C" w:rsidP="005F0F8E">
            <w:pPr>
              <w:widowControl w:val="0"/>
              <w:numPr>
                <w:ilvl w:val="0"/>
                <w:numId w:val="434"/>
              </w:numPr>
              <w:tabs>
                <w:tab w:val="clear" w:pos="720"/>
              </w:tabs>
              <w:rPr>
                <w:rFonts w:ascii="Skeena" w:hAnsi="Skeena" w:cs="Arial"/>
                <w:b/>
                <w:bCs/>
                <w:sz w:val="22"/>
                <w:szCs w:val="22"/>
              </w:rPr>
            </w:pPr>
            <w:r w:rsidRPr="009128AD">
              <w:rPr>
                <w:rFonts w:ascii="Skeena" w:hAnsi="Skeena" w:cs="Arial"/>
                <w:sz w:val="22"/>
                <w:szCs w:val="22"/>
              </w:rPr>
              <w:t>Verification that she lived at the same address as her father for at least two years immediately before he was institutionalized. Acceptable forms of verification include:</w:t>
            </w:r>
          </w:p>
          <w:p w14:paraId="39CD49FC" w14:textId="77777777" w:rsidR="00037B0C" w:rsidRPr="009128AD" w:rsidRDefault="00037B0C" w:rsidP="005F0F8E">
            <w:pPr>
              <w:widowControl w:val="0"/>
              <w:numPr>
                <w:ilvl w:val="1"/>
                <w:numId w:val="434"/>
              </w:numPr>
              <w:tabs>
                <w:tab w:val="clear" w:pos="1440"/>
              </w:tabs>
              <w:ind w:left="1080"/>
              <w:rPr>
                <w:rFonts w:ascii="Skeena" w:hAnsi="Skeena" w:cs="Arial"/>
                <w:sz w:val="22"/>
                <w:szCs w:val="22"/>
              </w:rPr>
            </w:pPr>
            <w:r w:rsidRPr="009128AD">
              <w:rPr>
                <w:rFonts w:ascii="Skeena" w:hAnsi="Skeena" w:cs="Arial"/>
                <w:sz w:val="22"/>
                <w:szCs w:val="22"/>
              </w:rPr>
              <w:t>Old postmarked mail received at the address</w:t>
            </w:r>
          </w:p>
          <w:p w14:paraId="139C144D" w14:textId="77777777" w:rsidR="00037B0C" w:rsidRPr="009128AD" w:rsidRDefault="00037B0C" w:rsidP="005F0F8E">
            <w:pPr>
              <w:widowControl w:val="0"/>
              <w:numPr>
                <w:ilvl w:val="1"/>
                <w:numId w:val="434"/>
              </w:numPr>
              <w:tabs>
                <w:tab w:val="clear" w:pos="1440"/>
              </w:tabs>
              <w:ind w:left="1080"/>
              <w:rPr>
                <w:rFonts w:ascii="Skeena" w:hAnsi="Skeena" w:cs="Arial"/>
                <w:sz w:val="22"/>
                <w:szCs w:val="22"/>
              </w:rPr>
            </w:pPr>
            <w:r w:rsidRPr="009128AD">
              <w:rPr>
                <w:rFonts w:ascii="Skeena" w:hAnsi="Skeena" w:cs="Arial"/>
                <w:sz w:val="22"/>
                <w:szCs w:val="22"/>
              </w:rPr>
              <w:t xml:space="preserve">Bills such as electric or telephone in her name </w:t>
            </w:r>
          </w:p>
          <w:p w14:paraId="65C399F3" w14:textId="77777777" w:rsidR="00037B0C" w:rsidRPr="009128AD" w:rsidRDefault="00037B0C" w:rsidP="005F0F8E">
            <w:pPr>
              <w:widowControl w:val="0"/>
              <w:numPr>
                <w:ilvl w:val="1"/>
                <w:numId w:val="434"/>
              </w:numPr>
              <w:tabs>
                <w:tab w:val="clear" w:pos="1440"/>
              </w:tabs>
              <w:ind w:left="1080"/>
              <w:rPr>
                <w:rFonts w:ascii="Skeena" w:hAnsi="Skeena" w:cs="Arial"/>
                <w:b/>
                <w:bCs/>
                <w:sz w:val="22"/>
                <w:szCs w:val="22"/>
              </w:rPr>
            </w:pPr>
            <w:r w:rsidRPr="009128AD">
              <w:rPr>
                <w:rFonts w:ascii="Skeena" w:hAnsi="Skeena" w:cs="Arial"/>
                <w:sz w:val="22"/>
                <w:szCs w:val="22"/>
              </w:rPr>
              <w:t>Statements from at least two persons who know she stayed at the same address and provided for her father’s care.</w:t>
            </w:r>
          </w:p>
          <w:p w14:paraId="42A5596A" w14:textId="360269D7" w:rsidR="00037B0C" w:rsidRPr="009128AD" w:rsidRDefault="00037B0C" w:rsidP="005F0F8E">
            <w:pPr>
              <w:widowControl w:val="0"/>
              <w:numPr>
                <w:ilvl w:val="0"/>
                <w:numId w:val="467"/>
              </w:numPr>
              <w:rPr>
                <w:rFonts w:ascii="Skeena" w:hAnsi="Skeena" w:cs="Arial"/>
                <w:sz w:val="22"/>
                <w:szCs w:val="22"/>
              </w:rPr>
            </w:pPr>
            <w:r w:rsidRPr="009128AD">
              <w:rPr>
                <w:rFonts w:ascii="Skeena" w:hAnsi="Skeena" w:cs="Arial"/>
                <w:sz w:val="22"/>
                <w:szCs w:val="22"/>
              </w:rPr>
              <w:t>Verification from her father’s doctor stating that the care she provided delayed institutionalization.</w:t>
            </w:r>
          </w:p>
        </w:tc>
      </w:tr>
    </w:tbl>
    <w:p w14:paraId="05595C40" w14:textId="77777777" w:rsidR="00037B0C" w:rsidRPr="009128AD" w:rsidRDefault="00401466" w:rsidP="00037B0C">
      <w:pPr>
        <w:pStyle w:val="BodyText"/>
        <w:widowControl w:val="0"/>
        <w:jc w:val="right"/>
        <w:rPr>
          <w:rFonts w:ascii="Skeena" w:hAnsi="Skeena"/>
        </w:rPr>
      </w:pPr>
      <w:hyperlink w:anchor="_top" w:history="1">
        <w:r w:rsidR="00037B0C" w:rsidRPr="009128AD">
          <w:rPr>
            <w:rStyle w:val="Hyperlink"/>
            <w:rFonts w:ascii="Skeena" w:hAnsi="Skeena"/>
          </w:rPr>
          <w:t>Table of Contents</w:t>
        </w:r>
      </w:hyperlink>
    </w:p>
    <w:p w14:paraId="5034B6E0" w14:textId="77777777" w:rsidR="00037B0C" w:rsidRPr="009128AD" w:rsidRDefault="00037B0C" w:rsidP="005F0F8E">
      <w:pPr>
        <w:widowControl w:val="0"/>
        <w:numPr>
          <w:ilvl w:val="0"/>
          <w:numId w:val="523"/>
        </w:numPr>
        <w:tabs>
          <w:tab w:val="clear" w:pos="720"/>
        </w:tabs>
        <w:ind w:left="360"/>
        <w:jc w:val="both"/>
        <w:rPr>
          <w:rFonts w:ascii="Skeena" w:hAnsi="Skeena" w:cs="Arial"/>
        </w:rPr>
      </w:pPr>
      <w:r w:rsidRPr="009128AD">
        <w:rPr>
          <w:rFonts w:ascii="Skeena" w:hAnsi="Skeena" w:cs="Arial"/>
        </w:rPr>
        <w:t>The assets were transferred:</w:t>
      </w:r>
    </w:p>
    <w:p w14:paraId="11588EFD" w14:textId="77777777" w:rsidR="00037B0C" w:rsidRPr="009128AD" w:rsidRDefault="00037B0C" w:rsidP="005F0F8E">
      <w:pPr>
        <w:widowControl w:val="0"/>
        <w:numPr>
          <w:ilvl w:val="0"/>
          <w:numId w:val="489"/>
        </w:numPr>
        <w:tabs>
          <w:tab w:val="clear" w:pos="360"/>
        </w:tabs>
        <w:ind w:left="720"/>
        <w:jc w:val="both"/>
        <w:rPr>
          <w:rFonts w:ascii="Skeena" w:hAnsi="Skeena" w:cs="Arial"/>
        </w:rPr>
      </w:pPr>
      <w:r w:rsidRPr="009128AD">
        <w:rPr>
          <w:rFonts w:ascii="Skeena" w:hAnsi="Skeena" w:cs="Arial"/>
        </w:rPr>
        <w:t xml:space="preserve">To the individual's spouse or to another person for the sole benefit of the spouse; or </w:t>
      </w:r>
    </w:p>
    <w:p w14:paraId="0D722AB3" w14:textId="77777777" w:rsidR="00037B0C" w:rsidRPr="009128AD" w:rsidRDefault="00037B0C" w:rsidP="005F0F8E">
      <w:pPr>
        <w:widowControl w:val="0"/>
        <w:numPr>
          <w:ilvl w:val="0"/>
          <w:numId w:val="489"/>
        </w:numPr>
        <w:tabs>
          <w:tab w:val="clear" w:pos="360"/>
        </w:tabs>
        <w:ind w:left="720"/>
        <w:jc w:val="both"/>
        <w:rPr>
          <w:rFonts w:ascii="Skeena" w:hAnsi="Skeena" w:cs="Arial"/>
        </w:rPr>
      </w:pPr>
      <w:r w:rsidRPr="009128AD">
        <w:rPr>
          <w:rFonts w:ascii="Skeena" w:hAnsi="Skeena" w:cs="Arial"/>
        </w:rPr>
        <w:t>From the individual's spouse to another person for the sole benefit of the individual's spouse;</w:t>
      </w:r>
    </w:p>
    <w:p w14:paraId="6FDCBDA3" w14:textId="77777777" w:rsidR="00037B0C" w:rsidRPr="009128AD" w:rsidRDefault="00037B0C" w:rsidP="005F0F8E">
      <w:pPr>
        <w:widowControl w:val="0"/>
        <w:numPr>
          <w:ilvl w:val="0"/>
          <w:numId w:val="489"/>
        </w:numPr>
        <w:tabs>
          <w:tab w:val="clear" w:pos="360"/>
        </w:tabs>
        <w:ind w:left="720"/>
        <w:jc w:val="both"/>
        <w:rPr>
          <w:rFonts w:ascii="Skeena" w:hAnsi="Skeena" w:cs="Arial"/>
        </w:rPr>
      </w:pPr>
      <w:r w:rsidRPr="009128AD">
        <w:rPr>
          <w:rFonts w:ascii="Skeena" w:hAnsi="Skeena" w:cs="Arial"/>
        </w:rPr>
        <w:t>To an individual’s child or to a trust established solely for the benefit of the individual’s child. The child MUST be blind or totally and permanently disabled as defined by SSI.</w:t>
      </w:r>
    </w:p>
    <w:p w14:paraId="0264014B" w14:textId="77777777" w:rsidR="00037B0C" w:rsidRPr="009128AD" w:rsidRDefault="00037B0C" w:rsidP="005F0F8E">
      <w:pPr>
        <w:widowControl w:val="0"/>
        <w:numPr>
          <w:ilvl w:val="0"/>
          <w:numId w:val="489"/>
        </w:numPr>
        <w:tabs>
          <w:tab w:val="clear" w:pos="360"/>
        </w:tabs>
        <w:ind w:left="720"/>
        <w:jc w:val="both"/>
        <w:rPr>
          <w:rFonts w:ascii="Skeena" w:hAnsi="Skeena" w:cs="Arial"/>
        </w:rPr>
      </w:pPr>
      <w:r w:rsidRPr="009128AD">
        <w:rPr>
          <w:rFonts w:ascii="Skeena" w:hAnsi="Skeena" w:cs="Arial"/>
        </w:rPr>
        <w:t xml:space="preserve">To a trust established solely for the benefit of an individual under age 65 who is disabled as defined by SSI. </w:t>
      </w:r>
    </w:p>
    <w:p w14:paraId="51923D16" w14:textId="77777777" w:rsidR="00037B0C" w:rsidRPr="009128AD" w:rsidRDefault="00037B0C" w:rsidP="00037B0C">
      <w:pPr>
        <w:widowControl w:val="0"/>
        <w:ind w:left="360"/>
        <w:jc w:val="both"/>
        <w:rPr>
          <w:rFonts w:ascii="Skeena" w:hAnsi="Skeena" w:cs="Arial"/>
        </w:rPr>
      </w:pPr>
    </w:p>
    <w:p w14:paraId="723E6097" w14:textId="77777777" w:rsidR="00037B0C" w:rsidRPr="009128AD" w:rsidRDefault="00037B0C" w:rsidP="00037B0C">
      <w:pPr>
        <w:widowControl w:val="0"/>
        <w:tabs>
          <w:tab w:val="left" w:pos="360"/>
        </w:tabs>
        <w:ind w:left="360" w:hanging="360"/>
        <w:jc w:val="both"/>
        <w:rPr>
          <w:rFonts w:ascii="Skeena" w:hAnsi="Skeena" w:cs="Arial"/>
        </w:rPr>
      </w:pPr>
      <w:r w:rsidRPr="009128AD">
        <w:rPr>
          <w:rFonts w:ascii="Skeena" w:hAnsi="Skeena" w:cs="Arial"/>
        </w:rPr>
        <w:tab/>
        <w:t>A transfer is considered to be "for the sole benefit of" a spouse, disabled child or individual under age 65 under the following circumstances:</w:t>
      </w:r>
    </w:p>
    <w:p w14:paraId="1D8133A6" w14:textId="77777777" w:rsidR="00037B0C" w:rsidRPr="009128AD" w:rsidRDefault="00037B0C" w:rsidP="005F0F8E">
      <w:pPr>
        <w:widowControl w:val="0"/>
        <w:numPr>
          <w:ilvl w:val="0"/>
          <w:numId w:val="489"/>
        </w:numPr>
        <w:tabs>
          <w:tab w:val="clear" w:pos="360"/>
        </w:tabs>
        <w:ind w:left="720"/>
        <w:jc w:val="both"/>
        <w:rPr>
          <w:rFonts w:ascii="Skeena" w:hAnsi="Skeena" w:cs="Arial"/>
        </w:rPr>
      </w:pPr>
      <w:r w:rsidRPr="009128AD">
        <w:rPr>
          <w:rFonts w:ascii="Skeena" w:hAnsi="Skeena" w:cs="Arial"/>
        </w:rPr>
        <w:t>The transfer is arranged in such a way that no individual except the spouse, child or individual under age 65 can benefit from the assets transferred in any way at the time of transfer or in the future.</w:t>
      </w:r>
    </w:p>
    <w:p w14:paraId="00A729FF" w14:textId="77777777" w:rsidR="00037B0C" w:rsidRPr="009128AD" w:rsidRDefault="00037B0C" w:rsidP="005F0F8E">
      <w:pPr>
        <w:widowControl w:val="0"/>
        <w:numPr>
          <w:ilvl w:val="0"/>
          <w:numId w:val="489"/>
        </w:numPr>
        <w:tabs>
          <w:tab w:val="clear" w:pos="360"/>
        </w:tabs>
        <w:ind w:left="720"/>
        <w:jc w:val="both"/>
        <w:rPr>
          <w:rFonts w:ascii="Skeena" w:hAnsi="Skeena" w:cs="Arial"/>
        </w:rPr>
      </w:pPr>
      <w:r w:rsidRPr="009128AD">
        <w:rPr>
          <w:rFonts w:ascii="Skeena" w:hAnsi="Skeena" w:cs="Arial"/>
        </w:rPr>
        <w:t xml:space="preserve">The trust may provide for reasonable compensation for a trustee to manage the trust. </w:t>
      </w:r>
    </w:p>
    <w:p w14:paraId="2802C214" w14:textId="77777777" w:rsidR="00037B0C" w:rsidRPr="009128AD" w:rsidRDefault="00037B0C" w:rsidP="005F0F8E">
      <w:pPr>
        <w:widowControl w:val="0"/>
        <w:numPr>
          <w:ilvl w:val="0"/>
          <w:numId w:val="489"/>
        </w:numPr>
        <w:tabs>
          <w:tab w:val="clear" w:pos="360"/>
        </w:tabs>
        <w:ind w:left="720"/>
        <w:jc w:val="both"/>
        <w:rPr>
          <w:rFonts w:ascii="Skeena" w:hAnsi="Skeena" w:cs="Arial"/>
        </w:rPr>
      </w:pPr>
      <w:r w:rsidRPr="009128AD">
        <w:rPr>
          <w:rFonts w:ascii="Skeena" w:hAnsi="Skeena" w:cs="Arial"/>
        </w:rPr>
        <w:t>If a secondary beneficiary is named to receive the asset, or whatever is left, at the individual's death as long as:</w:t>
      </w:r>
    </w:p>
    <w:p w14:paraId="0CDC33B7" w14:textId="77777777" w:rsidR="00037B0C" w:rsidRPr="009128AD" w:rsidRDefault="00037B0C" w:rsidP="005F0F8E">
      <w:pPr>
        <w:widowControl w:val="0"/>
        <w:numPr>
          <w:ilvl w:val="1"/>
          <w:numId w:val="507"/>
        </w:numPr>
        <w:tabs>
          <w:tab w:val="clear" w:pos="1440"/>
          <w:tab w:val="num" w:pos="1080"/>
        </w:tabs>
        <w:ind w:left="1080"/>
        <w:jc w:val="both"/>
        <w:rPr>
          <w:rFonts w:ascii="Skeena" w:hAnsi="Skeena" w:cs="Arial"/>
        </w:rPr>
      </w:pPr>
      <w:r w:rsidRPr="009128AD">
        <w:rPr>
          <w:rFonts w:ascii="Skeena" w:hAnsi="Skeena" w:cs="Arial"/>
        </w:rPr>
        <w:t>The state Medicaid agency is:</w:t>
      </w:r>
    </w:p>
    <w:p w14:paraId="76B8A62B" w14:textId="77777777" w:rsidR="00037B0C" w:rsidRPr="009128AD" w:rsidRDefault="00037B0C" w:rsidP="00037B0C">
      <w:pPr>
        <w:widowControl w:val="0"/>
        <w:tabs>
          <w:tab w:val="left" w:pos="1440"/>
        </w:tabs>
        <w:ind w:left="1080"/>
        <w:jc w:val="both"/>
        <w:rPr>
          <w:rFonts w:ascii="Skeena" w:hAnsi="Skeena" w:cs="Arial"/>
        </w:rPr>
      </w:pPr>
      <w:r w:rsidRPr="009128AD">
        <w:rPr>
          <w:rFonts w:ascii="Skeena" w:hAnsi="Skeena" w:cs="Arial"/>
        </w:rPr>
        <w:t>–</w:t>
      </w:r>
      <w:r w:rsidRPr="009128AD">
        <w:rPr>
          <w:rFonts w:ascii="Skeena" w:hAnsi="Skeena" w:cs="Arial"/>
        </w:rPr>
        <w:tab/>
        <w:t>Named as the primary beneficiary of the asset, and</w:t>
      </w:r>
    </w:p>
    <w:p w14:paraId="24CBA809" w14:textId="77777777" w:rsidR="00037B0C" w:rsidRPr="009128AD" w:rsidRDefault="00037B0C" w:rsidP="00037B0C">
      <w:pPr>
        <w:widowControl w:val="0"/>
        <w:tabs>
          <w:tab w:val="left" w:pos="1080"/>
          <w:tab w:val="left" w:pos="1440"/>
        </w:tabs>
        <w:jc w:val="both"/>
        <w:rPr>
          <w:rFonts w:ascii="Skeena" w:hAnsi="Skeena" w:cs="Arial"/>
        </w:rPr>
      </w:pPr>
      <w:r w:rsidRPr="009128AD">
        <w:rPr>
          <w:rFonts w:ascii="Skeena" w:hAnsi="Skeena" w:cs="Arial"/>
        </w:rPr>
        <w:tab/>
        <w:t>–</w:t>
      </w:r>
      <w:r w:rsidRPr="009128AD">
        <w:rPr>
          <w:rFonts w:ascii="Skeena" w:hAnsi="Skeena" w:cs="Arial"/>
        </w:rPr>
        <w:tab/>
        <w:t>Receives up to the amount paid by Medicaid; and</w:t>
      </w:r>
    </w:p>
    <w:p w14:paraId="33FA2C6C" w14:textId="77777777" w:rsidR="00037B0C" w:rsidRPr="009128AD" w:rsidRDefault="00037B0C" w:rsidP="005F0F8E">
      <w:pPr>
        <w:widowControl w:val="0"/>
        <w:numPr>
          <w:ilvl w:val="1"/>
          <w:numId w:val="507"/>
        </w:numPr>
        <w:tabs>
          <w:tab w:val="clear" w:pos="1440"/>
          <w:tab w:val="num" w:pos="1080"/>
        </w:tabs>
        <w:ind w:left="1080"/>
        <w:jc w:val="both"/>
        <w:rPr>
          <w:rFonts w:ascii="Skeena" w:hAnsi="Skeena" w:cs="Arial"/>
        </w:rPr>
      </w:pPr>
      <w:r w:rsidRPr="009128AD">
        <w:rPr>
          <w:rFonts w:ascii="Skeena" w:hAnsi="Skeena" w:cs="Arial"/>
        </w:rPr>
        <w:t xml:space="preserve">The other designated beneficiary is only to receive any remaining amounts after the obligation to Medicaid is satisfied. </w:t>
      </w:r>
    </w:p>
    <w:p w14:paraId="1F870C32" w14:textId="77777777" w:rsidR="00037B0C" w:rsidRPr="009128AD" w:rsidRDefault="00037B0C" w:rsidP="00037B0C">
      <w:pPr>
        <w:widowControl w:val="0"/>
        <w:tabs>
          <w:tab w:val="left" w:pos="720"/>
          <w:tab w:val="left" w:pos="1080"/>
          <w:tab w:val="left" w:pos="1440"/>
        </w:tabs>
        <w:ind w:left="1440" w:hanging="1440"/>
        <w:jc w:val="both"/>
        <w:rPr>
          <w:rFonts w:ascii="Skeena" w:hAnsi="Skeena" w:cs="Arial"/>
        </w:rPr>
      </w:pPr>
    </w:p>
    <w:p w14:paraId="1AEB8F4A" w14:textId="77777777" w:rsidR="00037B0C" w:rsidRPr="009128AD" w:rsidRDefault="00037B0C" w:rsidP="005F0F8E">
      <w:pPr>
        <w:widowControl w:val="0"/>
        <w:numPr>
          <w:ilvl w:val="0"/>
          <w:numId w:val="523"/>
        </w:numPr>
        <w:tabs>
          <w:tab w:val="clear" w:pos="720"/>
        </w:tabs>
        <w:ind w:left="360"/>
        <w:jc w:val="both"/>
        <w:rPr>
          <w:rFonts w:ascii="Skeena" w:hAnsi="Skeena" w:cs="Arial"/>
        </w:rPr>
      </w:pPr>
      <w:r w:rsidRPr="009128AD">
        <w:rPr>
          <w:rFonts w:ascii="Skeena" w:hAnsi="Skeena" w:cs="Arial"/>
        </w:rPr>
        <w:t>The individual can show that he/she intended to dispose of the assets either at Fair Market Value or for other valuable consideration.</w:t>
      </w:r>
    </w:p>
    <w:p w14:paraId="59E4DB67" w14:textId="77777777" w:rsidR="00037B0C" w:rsidRPr="009128AD" w:rsidRDefault="00037B0C" w:rsidP="00037B0C">
      <w:pPr>
        <w:widowControl w:val="0"/>
        <w:jc w:val="both"/>
        <w:rPr>
          <w:rFonts w:ascii="Skeena" w:hAnsi="Skeena" w:cs="Arial"/>
        </w:rPr>
      </w:pPr>
    </w:p>
    <w:p w14:paraId="3BC1F03C" w14:textId="77777777" w:rsidR="00037B0C" w:rsidRPr="009128AD" w:rsidRDefault="00037B0C" w:rsidP="005F0F8E">
      <w:pPr>
        <w:widowControl w:val="0"/>
        <w:numPr>
          <w:ilvl w:val="0"/>
          <w:numId w:val="523"/>
        </w:numPr>
        <w:tabs>
          <w:tab w:val="clear" w:pos="720"/>
        </w:tabs>
        <w:ind w:left="360"/>
        <w:jc w:val="both"/>
        <w:rPr>
          <w:rFonts w:ascii="Skeena" w:hAnsi="Skeena" w:cs="Arial"/>
        </w:rPr>
      </w:pPr>
      <w:r w:rsidRPr="009128AD">
        <w:rPr>
          <w:rFonts w:ascii="Skeena" w:hAnsi="Skeena" w:cs="Arial"/>
        </w:rPr>
        <w:t>The individual can show that he/she transferred the assets exclusively for a purpose other than to qualify for Medicaid.</w:t>
      </w:r>
    </w:p>
    <w:p w14:paraId="1A2A0444" w14:textId="77777777" w:rsidR="00037B0C" w:rsidRPr="00C750B6"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27C38360" w14:textId="77777777" w:rsidTr="009B11F1">
        <w:tc>
          <w:tcPr>
            <w:tcW w:w="5000" w:type="pct"/>
          </w:tcPr>
          <w:p w14:paraId="58F26FB5" w14:textId="77777777" w:rsidR="00037B0C" w:rsidRPr="009128AD" w:rsidRDefault="00037B0C" w:rsidP="000212FE">
            <w:pPr>
              <w:widowControl w:val="0"/>
              <w:rPr>
                <w:rFonts w:ascii="Skeena" w:hAnsi="Skeena" w:cs="Arial"/>
                <w:b/>
                <w:bCs/>
                <w:sz w:val="22"/>
                <w:szCs w:val="22"/>
              </w:rPr>
            </w:pPr>
            <w:r w:rsidRPr="009128AD">
              <w:rPr>
                <w:rFonts w:ascii="Skeena" w:hAnsi="Skeena" w:cs="Arial"/>
                <w:b/>
                <w:bCs/>
                <w:sz w:val="22"/>
                <w:szCs w:val="22"/>
              </w:rPr>
              <w:lastRenderedPageBreak/>
              <w:t>Procedure</w:t>
            </w:r>
          </w:p>
          <w:p w14:paraId="09E5A0AA" w14:textId="77777777" w:rsidR="00037B0C" w:rsidRPr="00C750B6" w:rsidRDefault="00037B0C" w:rsidP="000212FE">
            <w:pPr>
              <w:widowControl w:val="0"/>
              <w:rPr>
                <w:rFonts w:ascii="Skeena" w:hAnsi="Skeena" w:cs="Arial"/>
                <w:sz w:val="22"/>
                <w:szCs w:val="22"/>
              </w:rPr>
            </w:pPr>
            <w:r w:rsidRPr="00C750B6">
              <w:rPr>
                <w:rFonts w:ascii="Skeena" w:hAnsi="Skeena" w:cs="Arial"/>
                <w:sz w:val="22"/>
                <w:szCs w:val="22"/>
              </w:rPr>
              <w:t>If the individual indicates the transfer was made for a reason other than to qualify for Medicaid:</w:t>
            </w:r>
          </w:p>
          <w:p w14:paraId="4DB0F81E" w14:textId="77777777" w:rsidR="00037B0C" w:rsidRPr="00C750B6" w:rsidRDefault="00037B0C" w:rsidP="005F0F8E">
            <w:pPr>
              <w:widowControl w:val="0"/>
              <w:numPr>
                <w:ilvl w:val="0"/>
                <w:numId w:val="522"/>
              </w:numPr>
              <w:rPr>
                <w:rFonts w:ascii="Skeena" w:hAnsi="Skeena" w:cs="Arial"/>
                <w:sz w:val="22"/>
                <w:szCs w:val="22"/>
              </w:rPr>
            </w:pPr>
            <w:r w:rsidRPr="00C750B6">
              <w:rPr>
                <w:rFonts w:ascii="Skeena" w:hAnsi="Skeena" w:cs="Arial"/>
                <w:sz w:val="22"/>
                <w:szCs w:val="22"/>
              </w:rPr>
              <w:t>Request a written statement from the individual outlining the circumstances of the transfer. The statement should at least include the following:</w:t>
            </w:r>
          </w:p>
          <w:p w14:paraId="192B7037" w14:textId="77777777" w:rsidR="00037B0C" w:rsidRPr="00C750B6" w:rsidRDefault="00037B0C" w:rsidP="005F0F8E">
            <w:pPr>
              <w:widowControl w:val="0"/>
              <w:numPr>
                <w:ilvl w:val="1"/>
                <w:numId w:val="522"/>
              </w:numPr>
              <w:tabs>
                <w:tab w:val="clear" w:pos="1440"/>
              </w:tabs>
              <w:ind w:left="1080"/>
              <w:rPr>
                <w:rFonts w:ascii="Skeena" w:hAnsi="Skeena" w:cs="Arial"/>
                <w:sz w:val="22"/>
                <w:szCs w:val="22"/>
              </w:rPr>
            </w:pPr>
            <w:r w:rsidRPr="00C750B6">
              <w:rPr>
                <w:rFonts w:ascii="Skeena" w:hAnsi="Skeena" w:cs="Arial"/>
                <w:sz w:val="22"/>
                <w:szCs w:val="22"/>
              </w:rPr>
              <w:t>A listing of all transferred assets;</w:t>
            </w:r>
          </w:p>
          <w:p w14:paraId="327CB53D" w14:textId="77777777" w:rsidR="00037B0C" w:rsidRPr="00C750B6" w:rsidRDefault="00037B0C" w:rsidP="005F0F8E">
            <w:pPr>
              <w:widowControl w:val="0"/>
              <w:numPr>
                <w:ilvl w:val="1"/>
                <w:numId w:val="522"/>
              </w:numPr>
              <w:tabs>
                <w:tab w:val="clear" w:pos="1440"/>
              </w:tabs>
              <w:ind w:left="1080"/>
              <w:rPr>
                <w:rFonts w:ascii="Skeena" w:hAnsi="Skeena" w:cs="Arial"/>
                <w:sz w:val="22"/>
                <w:szCs w:val="22"/>
              </w:rPr>
            </w:pPr>
            <w:r w:rsidRPr="00C750B6">
              <w:rPr>
                <w:rFonts w:ascii="Skeena" w:hAnsi="Skeena" w:cs="Arial"/>
                <w:sz w:val="22"/>
                <w:szCs w:val="22"/>
              </w:rPr>
              <w:t>The reason(s) for the asset transfer;</w:t>
            </w:r>
          </w:p>
          <w:p w14:paraId="7541B508" w14:textId="77777777" w:rsidR="00037B0C" w:rsidRPr="00C750B6" w:rsidRDefault="00037B0C" w:rsidP="005F0F8E">
            <w:pPr>
              <w:widowControl w:val="0"/>
              <w:numPr>
                <w:ilvl w:val="1"/>
                <w:numId w:val="522"/>
              </w:numPr>
              <w:tabs>
                <w:tab w:val="clear" w:pos="1440"/>
              </w:tabs>
              <w:ind w:left="1080"/>
              <w:rPr>
                <w:rFonts w:ascii="Skeena" w:hAnsi="Skeena" w:cs="Arial"/>
                <w:sz w:val="22"/>
                <w:szCs w:val="22"/>
              </w:rPr>
            </w:pPr>
            <w:r w:rsidRPr="00C750B6">
              <w:rPr>
                <w:rFonts w:ascii="Skeena" w:hAnsi="Skeena" w:cs="Arial"/>
                <w:sz w:val="22"/>
                <w:szCs w:val="22"/>
              </w:rPr>
              <w:t>To whom the assets were transferred;</w:t>
            </w:r>
          </w:p>
          <w:p w14:paraId="74CAE5DF" w14:textId="77777777" w:rsidR="00037B0C" w:rsidRPr="00C750B6" w:rsidRDefault="00037B0C" w:rsidP="005F0F8E">
            <w:pPr>
              <w:widowControl w:val="0"/>
              <w:numPr>
                <w:ilvl w:val="1"/>
                <w:numId w:val="522"/>
              </w:numPr>
              <w:tabs>
                <w:tab w:val="clear" w:pos="1440"/>
              </w:tabs>
              <w:ind w:left="1080"/>
              <w:rPr>
                <w:rFonts w:ascii="Skeena" w:hAnsi="Skeena" w:cs="Arial"/>
                <w:sz w:val="22"/>
                <w:szCs w:val="22"/>
              </w:rPr>
            </w:pPr>
            <w:r w:rsidRPr="00C750B6">
              <w:rPr>
                <w:rFonts w:ascii="Skeena" w:hAnsi="Skeena" w:cs="Arial"/>
                <w:sz w:val="22"/>
                <w:szCs w:val="22"/>
              </w:rPr>
              <w:t>Compensation received for the asset;</w:t>
            </w:r>
          </w:p>
          <w:p w14:paraId="26E1807E" w14:textId="77777777" w:rsidR="00037B0C" w:rsidRPr="00C750B6" w:rsidRDefault="00037B0C" w:rsidP="005F0F8E">
            <w:pPr>
              <w:widowControl w:val="0"/>
              <w:numPr>
                <w:ilvl w:val="1"/>
                <w:numId w:val="522"/>
              </w:numPr>
              <w:tabs>
                <w:tab w:val="clear" w:pos="1440"/>
              </w:tabs>
              <w:ind w:left="1080"/>
              <w:rPr>
                <w:rFonts w:ascii="Skeena" w:hAnsi="Skeena" w:cs="Arial"/>
                <w:sz w:val="22"/>
                <w:szCs w:val="22"/>
              </w:rPr>
            </w:pPr>
            <w:r w:rsidRPr="00C750B6">
              <w:rPr>
                <w:rFonts w:ascii="Skeena" w:hAnsi="Skeena" w:cs="Arial"/>
                <w:sz w:val="22"/>
                <w:szCs w:val="22"/>
              </w:rPr>
              <w:t>The financial condition of the applicant at the time of the transfer;</w:t>
            </w:r>
          </w:p>
          <w:p w14:paraId="340B2B94" w14:textId="77777777" w:rsidR="00037B0C" w:rsidRPr="00C750B6" w:rsidRDefault="00037B0C" w:rsidP="005F0F8E">
            <w:pPr>
              <w:widowControl w:val="0"/>
              <w:numPr>
                <w:ilvl w:val="0"/>
                <w:numId w:val="522"/>
              </w:numPr>
              <w:rPr>
                <w:rFonts w:ascii="Skeena" w:hAnsi="Skeena" w:cs="Arial"/>
                <w:sz w:val="22"/>
                <w:szCs w:val="22"/>
              </w:rPr>
            </w:pPr>
            <w:r w:rsidRPr="00C750B6">
              <w:rPr>
                <w:rFonts w:ascii="Skeena" w:hAnsi="Skeena" w:cs="Arial"/>
                <w:sz w:val="22"/>
                <w:szCs w:val="22"/>
              </w:rPr>
              <w:t>A statement from the individual’s physician detailing the health status of the applicant at the time of the transfer.</w:t>
            </w:r>
          </w:p>
          <w:p w14:paraId="2B93A362" w14:textId="77777777" w:rsidR="00037B0C" w:rsidRPr="00C750B6" w:rsidRDefault="00037B0C" w:rsidP="005F0F8E">
            <w:pPr>
              <w:widowControl w:val="0"/>
              <w:numPr>
                <w:ilvl w:val="0"/>
                <w:numId w:val="522"/>
              </w:numPr>
              <w:rPr>
                <w:rFonts w:ascii="Skeena" w:hAnsi="Skeena" w:cs="Arial"/>
                <w:sz w:val="22"/>
                <w:szCs w:val="22"/>
              </w:rPr>
            </w:pPr>
            <w:r w:rsidRPr="00C750B6">
              <w:rPr>
                <w:rFonts w:ascii="Skeena" w:hAnsi="Skeena" w:cs="Arial"/>
                <w:sz w:val="22"/>
                <w:szCs w:val="22"/>
              </w:rPr>
              <w:t>Request the names and addresses of all principals involved including attorneys, realtors, or any individuals having knowledge of the circumstances surrounding the transaction;</w:t>
            </w:r>
          </w:p>
          <w:p w14:paraId="59EFBF8A" w14:textId="77777777" w:rsidR="00037B0C" w:rsidRPr="00C750B6" w:rsidRDefault="00037B0C" w:rsidP="005F0F8E">
            <w:pPr>
              <w:widowControl w:val="0"/>
              <w:numPr>
                <w:ilvl w:val="0"/>
                <w:numId w:val="522"/>
              </w:numPr>
              <w:rPr>
                <w:rFonts w:ascii="Skeena" w:hAnsi="Skeena" w:cs="Arial"/>
                <w:sz w:val="22"/>
                <w:szCs w:val="22"/>
              </w:rPr>
            </w:pPr>
            <w:r w:rsidRPr="00C750B6">
              <w:rPr>
                <w:rFonts w:ascii="Skeena" w:hAnsi="Skeena" w:cs="Arial"/>
                <w:sz w:val="22"/>
                <w:szCs w:val="22"/>
              </w:rPr>
              <w:t>Request collaborative statements from anyone having supporting evidence that the transfer occurred exclusively for reasons other than to qualify for services; and</w:t>
            </w:r>
          </w:p>
          <w:p w14:paraId="12281BE9" w14:textId="0457FBF8" w:rsidR="00037B0C" w:rsidRPr="009128AD" w:rsidRDefault="00037B0C" w:rsidP="005F0F8E">
            <w:pPr>
              <w:widowControl w:val="0"/>
              <w:numPr>
                <w:ilvl w:val="0"/>
                <w:numId w:val="522"/>
              </w:numPr>
              <w:rPr>
                <w:rFonts w:ascii="Skeena" w:hAnsi="Skeena" w:cs="Arial"/>
                <w:sz w:val="22"/>
                <w:szCs w:val="22"/>
              </w:rPr>
            </w:pPr>
            <w:r w:rsidRPr="00C750B6">
              <w:rPr>
                <w:rFonts w:ascii="Skeena" w:hAnsi="Skeena" w:cs="Arial"/>
                <w:sz w:val="22"/>
                <w:szCs w:val="22"/>
              </w:rPr>
              <w:t>After the county has reviewed the information, forward all material to the Division of Policy and Planning for a decision.</w:t>
            </w:r>
          </w:p>
        </w:tc>
      </w:tr>
    </w:tbl>
    <w:p w14:paraId="1293C987" w14:textId="77777777" w:rsidR="00037B0C" w:rsidRPr="009128AD" w:rsidRDefault="00037B0C" w:rsidP="00037B0C">
      <w:pPr>
        <w:widowControl w:val="0"/>
        <w:jc w:val="both"/>
        <w:rPr>
          <w:rFonts w:ascii="Skeena" w:hAnsi="Skeena" w:cs="Arial"/>
        </w:rPr>
      </w:pPr>
    </w:p>
    <w:p w14:paraId="4AA6F6BE" w14:textId="77777777" w:rsidR="00037B0C" w:rsidRPr="009128AD" w:rsidRDefault="00037B0C" w:rsidP="005F0F8E">
      <w:pPr>
        <w:widowControl w:val="0"/>
        <w:numPr>
          <w:ilvl w:val="0"/>
          <w:numId w:val="521"/>
        </w:numPr>
        <w:jc w:val="both"/>
        <w:rPr>
          <w:rFonts w:ascii="Skeena" w:hAnsi="Skeena" w:cs="Arial"/>
        </w:rPr>
      </w:pPr>
      <w:r w:rsidRPr="009128AD">
        <w:rPr>
          <w:rFonts w:ascii="Skeena" w:hAnsi="Skeena" w:cs="Arial"/>
        </w:rPr>
        <w:t>All assets transferred for less than Fair Market Value have been returned to the individual.</w:t>
      </w:r>
    </w:p>
    <w:p w14:paraId="03C1BA9A" w14:textId="77777777" w:rsidR="00037B0C" w:rsidRPr="009128AD" w:rsidRDefault="00037B0C" w:rsidP="005F0F8E">
      <w:pPr>
        <w:widowControl w:val="0"/>
        <w:numPr>
          <w:ilvl w:val="0"/>
          <w:numId w:val="521"/>
        </w:numPr>
        <w:jc w:val="both"/>
        <w:rPr>
          <w:rFonts w:ascii="Skeena" w:hAnsi="Skeena" w:cs="Arial"/>
        </w:rPr>
      </w:pPr>
      <w:r w:rsidRPr="009128AD">
        <w:rPr>
          <w:rFonts w:ascii="Skeena" w:hAnsi="Skeena" w:cs="Arial"/>
        </w:rPr>
        <w:t xml:space="preserve">The individual can show that the transfer occurred because of exploitation. </w:t>
      </w:r>
    </w:p>
    <w:p w14:paraId="3A205DEB" w14:textId="77777777" w:rsidR="00037B0C" w:rsidRPr="009128AD" w:rsidRDefault="00037B0C" w:rsidP="00037B0C">
      <w:pPr>
        <w:pStyle w:val="Header"/>
        <w:tabs>
          <w:tab w:val="clear" w:pos="4320"/>
          <w:tab w:val="clear" w:pos="8640"/>
        </w:tabs>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24AA7A87" w14:textId="77777777" w:rsidTr="009B11F1">
        <w:tc>
          <w:tcPr>
            <w:tcW w:w="5000" w:type="pct"/>
          </w:tcPr>
          <w:p w14:paraId="06BFE525" w14:textId="77777777" w:rsidR="00037B0C" w:rsidRPr="009128AD" w:rsidRDefault="00037B0C" w:rsidP="009B11F1">
            <w:pPr>
              <w:pStyle w:val="BodyText2"/>
              <w:rPr>
                <w:rFonts w:ascii="Skeena" w:hAnsi="Skeena" w:cs="Arial"/>
              </w:rPr>
            </w:pPr>
            <w:r w:rsidRPr="009128AD">
              <w:rPr>
                <w:rFonts w:ascii="Skeena" w:hAnsi="Skeena" w:cs="Arial"/>
              </w:rPr>
              <w:t>Procedure – Verification of Exploitation</w:t>
            </w:r>
          </w:p>
          <w:p w14:paraId="7939421E" w14:textId="77777777" w:rsidR="00037B0C" w:rsidRPr="009128AD" w:rsidRDefault="00037B0C" w:rsidP="001030BF">
            <w:pPr>
              <w:widowControl w:val="0"/>
              <w:rPr>
                <w:rFonts w:ascii="Skeena" w:hAnsi="Skeena" w:cs="Arial"/>
                <w:sz w:val="22"/>
              </w:rPr>
            </w:pPr>
            <w:r w:rsidRPr="009128AD">
              <w:rPr>
                <w:rFonts w:ascii="Skeena" w:hAnsi="Skeena" w:cs="Arial"/>
                <w:sz w:val="22"/>
              </w:rPr>
              <w:t>Refer the applicant or authorized representative to DSS Adult Protective Services. Require verification that the exploitation has been reported to the Solicitor for prosecution.</w:t>
            </w:r>
          </w:p>
        </w:tc>
      </w:tr>
    </w:tbl>
    <w:p w14:paraId="3B2B49CF" w14:textId="77777777" w:rsidR="00037B0C" w:rsidRPr="009128AD" w:rsidRDefault="00037B0C" w:rsidP="00037B0C">
      <w:pPr>
        <w:widowControl w:val="0"/>
        <w:jc w:val="both"/>
        <w:rPr>
          <w:rFonts w:ascii="Skeena" w:hAnsi="Skeena" w:cs="Arial"/>
        </w:rPr>
      </w:pPr>
    </w:p>
    <w:p w14:paraId="06BB6FF5" w14:textId="77777777" w:rsidR="00037B0C" w:rsidRPr="009128AD" w:rsidRDefault="00037B0C" w:rsidP="005F0F8E">
      <w:pPr>
        <w:widowControl w:val="0"/>
        <w:numPr>
          <w:ilvl w:val="0"/>
          <w:numId w:val="521"/>
        </w:numPr>
        <w:jc w:val="both"/>
        <w:rPr>
          <w:rFonts w:ascii="Skeena" w:hAnsi="Skeena" w:cs="Arial"/>
        </w:rPr>
      </w:pPr>
      <w:r w:rsidRPr="009128AD">
        <w:rPr>
          <w:rFonts w:ascii="Skeena" w:hAnsi="Skeena" w:cs="Arial"/>
        </w:rPr>
        <w:t xml:space="preserve">A transfer that does not meet one of the above six exceptions and for which a denial of vendor payment or Home and Community Based Services has occurred may have the penalty waived if it is determined that the denial of eligibility would cause an </w:t>
      </w:r>
      <w:r w:rsidRPr="009128AD">
        <w:rPr>
          <w:rFonts w:ascii="Skeena" w:hAnsi="Skeena" w:cs="Arial"/>
          <w:i/>
          <w:iCs/>
        </w:rPr>
        <w:t>undue hardship</w:t>
      </w:r>
      <w:r w:rsidRPr="009128AD">
        <w:rPr>
          <w:rFonts w:ascii="Skeena" w:hAnsi="Skeena" w:cs="Arial"/>
        </w:rPr>
        <w:t>. Undue hardship is defined as depriving the applicant/beneficiary of medical care that would result in the individual’s health or life being endangered, or that would result in the individual being deprived of food, clothing, shelter, or other necessities of life. The applicant/beneficiary, an authorized representative, or a nursing facility with the consent of the applicant/beneficiary or his authorized representative may make a request for a waiver of the penalty. Refer to MPPM 304.09.04 for the waiver of transfer penalty procedure.</w:t>
      </w:r>
    </w:p>
    <w:p w14:paraId="5FC2B0BD" w14:textId="77777777" w:rsidR="00037B0C" w:rsidRPr="009128AD" w:rsidRDefault="00037B0C" w:rsidP="00037B0C">
      <w:pPr>
        <w:widowControl w:val="0"/>
        <w:jc w:val="both"/>
        <w:rPr>
          <w:rFonts w:ascii="Skeena" w:hAnsi="Skeena" w:cs="Arial"/>
        </w:rPr>
      </w:pPr>
    </w:p>
    <w:p w14:paraId="4B033F57" w14:textId="77777777" w:rsidR="00037B0C" w:rsidRPr="009128AD" w:rsidRDefault="00037B0C" w:rsidP="00C750B6">
      <w:pPr>
        <w:pStyle w:val="ManualHeading2"/>
        <w:keepNext w:val="0"/>
      </w:pPr>
      <w:bookmarkStart w:id="2859" w:name="_Toc140064131"/>
      <w:bookmarkStart w:id="2860" w:name="_Toc144208433"/>
      <w:bookmarkStart w:id="2861" w:name="_Toc144769240"/>
      <w:bookmarkStart w:id="2862" w:name="_Toc147074780"/>
      <w:bookmarkStart w:id="2863" w:name="_Toc149697207"/>
      <w:bookmarkStart w:id="2864" w:name="_Toc152299112"/>
      <w:bookmarkStart w:id="2865" w:name="_Toc152299560"/>
      <w:r w:rsidRPr="009128AD">
        <w:t>304.09.04</w:t>
      </w:r>
      <w:r w:rsidRPr="009128AD">
        <w:tab/>
        <w:t>Waiver of Transfer Penalty Procedure and 30-Day Hold</w:t>
      </w:r>
      <w:bookmarkEnd w:id="2859"/>
      <w:bookmarkEnd w:id="2860"/>
      <w:bookmarkEnd w:id="2861"/>
      <w:bookmarkEnd w:id="2862"/>
      <w:bookmarkEnd w:id="2863"/>
      <w:bookmarkEnd w:id="2864"/>
      <w:bookmarkEnd w:id="2865"/>
    </w:p>
    <w:p w14:paraId="56A1D009" w14:textId="77777777" w:rsidR="00037B0C" w:rsidRPr="009128AD" w:rsidRDefault="00037B0C" w:rsidP="00037B0C">
      <w:pPr>
        <w:widowControl w:val="0"/>
        <w:jc w:val="right"/>
        <w:rPr>
          <w:rFonts w:ascii="Skeena" w:hAnsi="Skeena" w:cs="Arial"/>
          <w:sz w:val="16"/>
        </w:rPr>
      </w:pPr>
      <w:r w:rsidRPr="009128AD">
        <w:rPr>
          <w:rFonts w:ascii="Skeena" w:hAnsi="Skeena"/>
          <w:bCs/>
          <w:sz w:val="16"/>
        </w:rPr>
        <w:t>(Eff. 04/01/07)</w:t>
      </w:r>
    </w:p>
    <w:p w14:paraId="18B6C489" w14:textId="77777777" w:rsidR="00037B0C" w:rsidRPr="009128AD" w:rsidRDefault="00037B0C" w:rsidP="00037B0C">
      <w:pPr>
        <w:widowControl w:val="0"/>
        <w:jc w:val="both"/>
        <w:rPr>
          <w:rFonts w:ascii="Skeena" w:hAnsi="Skeena" w:cs="Arial"/>
        </w:rPr>
      </w:pPr>
      <w:r w:rsidRPr="009128AD">
        <w:rPr>
          <w:rFonts w:ascii="Skeena" w:hAnsi="Skeena" w:cs="Arial"/>
        </w:rPr>
        <w:t xml:space="preserve">Within thirty (30) days of an applicant/beneficiary receiving the </w:t>
      </w:r>
      <w:hyperlink r:id="rId314" w:history="1">
        <w:r w:rsidRPr="009128AD">
          <w:rPr>
            <w:rStyle w:val="Hyperlink"/>
            <w:rFonts w:ascii="Skeena" w:hAnsi="Skeena"/>
          </w:rPr>
          <w:t>DHHS Form 932</w:t>
        </w:r>
      </w:hyperlink>
      <w:r w:rsidRPr="009128AD">
        <w:rPr>
          <w:rFonts w:ascii="Skeena" w:hAnsi="Skeena" w:cs="Arial"/>
        </w:rPr>
        <w:t xml:space="preserve">, </w:t>
      </w:r>
      <w:r w:rsidRPr="009128AD">
        <w:rPr>
          <w:rStyle w:val="style41"/>
          <w:rFonts w:ascii="Skeena" w:hAnsi="Skeena" w:cs="Arial"/>
        </w:rPr>
        <w:t>Notice of Denial of Waiver Services or Nursing Home Care, indicating that a vendor payment or eligibility for HCBS services has been denied due to the imposition of a transfer penalty, t</w:t>
      </w:r>
      <w:r w:rsidRPr="009128AD">
        <w:rPr>
          <w:rFonts w:ascii="Skeena" w:hAnsi="Skeena" w:cs="Arial"/>
        </w:rPr>
        <w:t xml:space="preserve">he individual, the individual's spouse or authorized representative, or the institution where the individual resides (with the individual's consent) may submit a written request for a waiver of the penalty </w:t>
      </w:r>
      <w:r w:rsidRPr="009128AD">
        <w:rPr>
          <w:rFonts w:ascii="Skeena" w:hAnsi="Skeena" w:cs="Arial"/>
        </w:rPr>
        <w:lastRenderedPageBreak/>
        <w:t>period based on a claim of undue hardship.</w:t>
      </w:r>
    </w:p>
    <w:p w14:paraId="369E7863" w14:textId="77777777" w:rsidR="00037B0C" w:rsidRPr="009128AD" w:rsidRDefault="00037B0C" w:rsidP="00037B0C">
      <w:pPr>
        <w:widowControl w:val="0"/>
        <w:jc w:val="both"/>
        <w:rPr>
          <w:rFonts w:ascii="Skeena" w:hAnsi="Skeena" w:cs="Arial"/>
        </w:rPr>
      </w:pPr>
    </w:p>
    <w:p w14:paraId="787D45C7" w14:textId="77777777" w:rsidR="00037B0C" w:rsidRPr="009128AD" w:rsidRDefault="00037B0C" w:rsidP="00037B0C">
      <w:pPr>
        <w:widowControl w:val="0"/>
        <w:jc w:val="both"/>
        <w:rPr>
          <w:rFonts w:ascii="Skeena" w:hAnsi="Skeena" w:cs="Arial"/>
          <w:b/>
          <w:bCs/>
        </w:rPr>
      </w:pPr>
      <w:r w:rsidRPr="009128AD">
        <w:rPr>
          <w:rFonts w:ascii="Skeena" w:hAnsi="Skeena" w:cs="Arial"/>
        </w:rPr>
        <w:t>It must be demonstrated that all other possible exceptions to the imposition of the transfer penalty has been explored, including return of the asset to the applicant/ beneficiary.</w:t>
      </w:r>
    </w:p>
    <w:p w14:paraId="78EADEFF" w14:textId="77777777" w:rsidR="00037B0C" w:rsidRPr="009128AD" w:rsidRDefault="00037B0C" w:rsidP="00037B0C">
      <w:pPr>
        <w:widowControl w:val="0"/>
        <w:jc w:val="both"/>
        <w:rPr>
          <w:rFonts w:ascii="Skeena" w:hAnsi="Skeena" w:cs="Arial"/>
        </w:rPr>
      </w:pPr>
    </w:p>
    <w:p w14:paraId="6579D8A4" w14:textId="77777777" w:rsidR="00037B0C" w:rsidRPr="009128AD" w:rsidRDefault="00037B0C" w:rsidP="00037B0C">
      <w:pPr>
        <w:widowControl w:val="0"/>
        <w:jc w:val="both"/>
        <w:rPr>
          <w:rFonts w:ascii="Skeena" w:hAnsi="Skeena" w:cs="Arial"/>
        </w:rPr>
      </w:pPr>
      <w:r w:rsidRPr="009128AD">
        <w:rPr>
          <w:rFonts w:ascii="Skeena" w:hAnsi="Skeena" w:cs="Arial"/>
        </w:rPr>
        <w:t>The eligibility worker must obtain the following verifications:</w:t>
      </w:r>
    </w:p>
    <w:p w14:paraId="529262AD" w14:textId="77777777" w:rsidR="00037B0C" w:rsidRPr="009128AD" w:rsidRDefault="00037B0C" w:rsidP="005F0F8E">
      <w:pPr>
        <w:widowControl w:val="0"/>
        <w:numPr>
          <w:ilvl w:val="1"/>
          <w:numId w:val="435"/>
        </w:numPr>
        <w:tabs>
          <w:tab w:val="clear" w:pos="1440"/>
        </w:tabs>
        <w:ind w:left="720"/>
        <w:jc w:val="both"/>
        <w:rPr>
          <w:rFonts w:ascii="Skeena" w:hAnsi="Skeena" w:cs="Arial"/>
        </w:rPr>
      </w:pPr>
      <w:r w:rsidRPr="009128AD">
        <w:rPr>
          <w:rFonts w:ascii="Skeena" w:hAnsi="Skeena" w:cs="Arial"/>
        </w:rPr>
        <w:t>Letter from a physician certifying that the applicant/beneficiary is at risk of death or permanent disability without the institutional care; AND</w:t>
      </w:r>
    </w:p>
    <w:p w14:paraId="54E06256" w14:textId="77777777" w:rsidR="00037B0C" w:rsidRPr="009128AD" w:rsidRDefault="00037B0C" w:rsidP="005F0F8E">
      <w:pPr>
        <w:widowControl w:val="0"/>
        <w:numPr>
          <w:ilvl w:val="1"/>
          <w:numId w:val="435"/>
        </w:numPr>
        <w:tabs>
          <w:tab w:val="clear" w:pos="1440"/>
        </w:tabs>
        <w:ind w:left="720"/>
        <w:jc w:val="both"/>
        <w:rPr>
          <w:rFonts w:ascii="Skeena" w:hAnsi="Skeena" w:cs="Arial"/>
        </w:rPr>
      </w:pPr>
      <w:r w:rsidRPr="009128AD">
        <w:rPr>
          <w:rFonts w:ascii="Skeena" w:hAnsi="Skeena" w:cs="Arial"/>
        </w:rPr>
        <w:t>Letter from CLTC either denying or terminating services; OR</w:t>
      </w:r>
    </w:p>
    <w:p w14:paraId="3F294EC4" w14:textId="77777777" w:rsidR="00037B0C" w:rsidRPr="009128AD" w:rsidRDefault="00037B0C" w:rsidP="005F0F8E">
      <w:pPr>
        <w:widowControl w:val="0"/>
        <w:numPr>
          <w:ilvl w:val="1"/>
          <w:numId w:val="435"/>
        </w:numPr>
        <w:tabs>
          <w:tab w:val="clear" w:pos="1440"/>
        </w:tabs>
        <w:ind w:left="720"/>
        <w:jc w:val="both"/>
        <w:rPr>
          <w:rFonts w:ascii="Skeena" w:hAnsi="Skeena" w:cs="Arial"/>
        </w:rPr>
      </w:pPr>
      <w:r w:rsidRPr="009128AD">
        <w:rPr>
          <w:rFonts w:ascii="Skeena" w:hAnsi="Skeena" w:cs="Arial"/>
        </w:rPr>
        <w:t>Letter from the nursing home either:</w:t>
      </w:r>
    </w:p>
    <w:p w14:paraId="2EBF80A8" w14:textId="77777777" w:rsidR="00037B0C" w:rsidRPr="009128AD" w:rsidRDefault="00037B0C" w:rsidP="005F0F8E">
      <w:pPr>
        <w:widowControl w:val="0"/>
        <w:numPr>
          <w:ilvl w:val="1"/>
          <w:numId w:val="490"/>
        </w:numPr>
        <w:tabs>
          <w:tab w:val="clear" w:pos="1440"/>
        </w:tabs>
        <w:ind w:left="1080"/>
        <w:jc w:val="both"/>
        <w:rPr>
          <w:rFonts w:ascii="Skeena" w:hAnsi="Skeena" w:cs="Arial"/>
        </w:rPr>
      </w:pPr>
      <w:r w:rsidRPr="009128AD">
        <w:rPr>
          <w:rFonts w:ascii="Skeena" w:hAnsi="Skeena" w:cs="Arial"/>
        </w:rPr>
        <w:t>Refusing to admit the patient, or</w:t>
      </w:r>
    </w:p>
    <w:p w14:paraId="03B78381" w14:textId="77777777" w:rsidR="00037B0C" w:rsidRPr="009128AD" w:rsidRDefault="00037B0C" w:rsidP="005F0F8E">
      <w:pPr>
        <w:widowControl w:val="0"/>
        <w:numPr>
          <w:ilvl w:val="1"/>
          <w:numId w:val="490"/>
        </w:numPr>
        <w:tabs>
          <w:tab w:val="clear" w:pos="1440"/>
        </w:tabs>
        <w:ind w:left="1080"/>
        <w:jc w:val="both"/>
        <w:rPr>
          <w:rFonts w:ascii="Skeena" w:hAnsi="Skeena" w:cs="Arial"/>
        </w:rPr>
      </w:pPr>
      <w:r w:rsidRPr="009128AD">
        <w:rPr>
          <w:rFonts w:ascii="Skeena" w:hAnsi="Skeena" w:cs="Arial"/>
        </w:rPr>
        <w:t>Threatening discharge of the patient.</w:t>
      </w:r>
    </w:p>
    <w:p w14:paraId="323C9081" w14:textId="77777777" w:rsidR="00037B0C" w:rsidRPr="009128AD" w:rsidRDefault="00037B0C" w:rsidP="00037B0C">
      <w:pPr>
        <w:widowControl w:val="0"/>
        <w:jc w:val="both"/>
        <w:rPr>
          <w:rFonts w:ascii="Skeena" w:hAnsi="Skeena" w:cs="Arial"/>
        </w:rPr>
      </w:pPr>
    </w:p>
    <w:p w14:paraId="588077E2" w14:textId="77777777" w:rsidR="00037B0C" w:rsidRPr="009128AD" w:rsidRDefault="00037B0C" w:rsidP="00037B0C">
      <w:pPr>
        <w:widowControl w:val="0"/>
        <w:jc w:val="both"/>
        <w:rPr>
          <w:rFonts w:ascii="Skeena" w:hAnsi="Skeena" w:cs="Arial"/>
        </w:rPr>
      </w:pPr>
      <w:r w:rsidRPr="009128AD">
        <w:rPr>
          <w:rFonts w:ascii="Skeena" w:hAnsi="Skeena" w:cs="Arial"/>
        </w:rPr>
        <w:t>Send the letters, a copy of the DHHS Form 932, and other documentation to the DHHS Division of Policy and Planning in the Division of Policy and Planning for evaluation.</w:t>
      </w:r>
    </w:p>
    <w:p w14:paraId="5383FCD5" w14:textId="77777777" w:rsidR="00037B0C" w:rsidRPr="009128AD" w:rsidRDefault="00037B0C" w:rsidP="00037B0C">
      <w:pPr>
        <w:widowControl w:val="0"/>
        <w:jc w:val="both"/>
        <w:rPr>
          <w:rFonts w:ascii="Skeena" w:hAnsi="Skeena" w:cs="Arial"/>
        </w:rPr>
      </w:pPr>
    </w:p>
    <w:p w14:paraId="09874828" w14:textId="77777777" w:rsidR="00037B0C" w:rsidRPr="009128AD" w:rsidRDefault="00037B0C" w:rsidP="00037B0C">
      <w:pPr>
        <w:widowControl w:val="0"/>
        <w:jc w:val="both"/>
        <w:rPr>
          <w:rFonts w:ascii="Skeena" w:hAnsi="Skeena" w:cs="Arial"/>
        </w:rPr>
      </w:pPr>
      <w:r w:rsidRPr="009128AD">
        <w:rPr>
          <w:rFonts w:ascii="Skeena" w:hAnsi="Skeena" w:cs="Arial"/>
        </w:rPr>
        <w:t>While an application for waiver of the penalty period is pending for an individual currently residing in a nursing facility, a payment may be made to the facility for up to 30 days from the date the request is made if the individual meets all other eligibility criteria. The nursing facility may request an earlier date, but in no event will the start date occur after the date of the request.</w:t>
      </w:r>
    </w:p>
    <w:p w14:paraId="25E7D2AA" w14:textId="77777777" w:rsidR="00037B0C" w:rsidRPr="009128AD" w:rsidRDefault="00037B0C" w:rsidP="00037B0C">
      <w:pPr>
        <w:widowControl w:val="0"/>
        <w:jc w:val="both"/>
        <w:rPr>
          <w:rFonts w:ascii="Skeena" w:hAnsi="Skeena" w:cs="Arial"/>
        </w:rPr>
      </w:pPr>
    </w:p>
    <w:p w14:paraId="49899D12" w14:textId="77777777" w:rsidR="00037B0C" w:rsidRPr="009128AD" w:rsidRDefault="00037B0C" w:rsidP="00037B0C">
      <w:pPr>
        <w:widowControl w:val="0"/>
        <w:jc w:val="both"/>
        <w:rPr>
          <w:rFonts w:ascii="Skeena" w:hAnsi="Skeena" w:cs="Arial"/>
        </w:rPr>
      </w:pPr>
      <w:r w:rsidRPr="009128AD">
        <w:rPr>
          <w:rFonts w:ascii="Skeena" w:hAnsi="Skeena" w:cs="Arial"/>
        </w:rPr>
        <w:t>The DHHS Form 3229-C, Request for Waiver of Transfer Penalty, is used by the Medicaid eligibility worker to:</w:t>
      </w:r>
    </w:p>
    <w:p w14:paraId="3F5BA929" w14:textId="77777777" w:rsidR="00037B0C" w:rsidRPr="009128AD" w:rsidRDefault="00037B0C" w:rsidP="005F0F8E">
      <w:pPr>
        <w:widowControl w:val="0"/>
        <w:numPr>
          <w:ilvl w:val="0"/>
          <w:numId w:val="527"/>
        </w:numPr>
        <w:jc w:val="both"/>
        <w:rPr>
          <w:rFonts w:ascii="Skeena" w:hAnsi="Skeena" w:cs="Arial"/>
        </w:rPr>
      </w:pPr>
      <w:r w:rsidRPr="009128AD">
        <w:rPr>
          <w:rFonts w:ascii="Skeena" w:hAnsi="Skeena" w:cs="Arial"/>
        </w:rPr>
        <w:t>Notify applicants/beneficiaries the dates that have been approved for the bed hold and any recurring income to be paid to the facility, and/or</w:t>
      </w:r>
    </w:p>
    <w:p w14:paraId="3A7559C5" w14:textId="77777777" w:rsidR="00037B0C" w:rsidRPr="009128AD" w:rsidRDefault="00037B0C" w:rsidP="005F0F8E">
      <w:pPr>
        <w:widowControl w:val="0"/>
        <w:numPr>
          <w:ilvl w:val="0"/>
          <w:numId w:val="527"/>
        </w:numPr>
        <w:jc w:val="both"/>
        <w:rPr>
          <w:rFonts w:ascii="Skeena" w:hAnsi="Skeena" w:cs="Arial"/>
        </w:rPr>
      </w:pPr>
      <w:r w:rsidRPr="009128AD">
        <w:rPr>
          <w:rFonts w:ascii="Skeena" w:hAnsi="Skeena" w:cs="Arial"/>
        </w:rPr>
        <w:t>Notify the applicant/beneficiary if the request for the waiver of transfer penalty has been approved or denied.</w:t>
      </w:r>
    </w:p>
    <w:p w14:paraId="4301A62B" w14:textId="77777777" w:rsidR="00037B0C" w:rsidRPr="009128AD" w:rsidRDefault="00037B0C" w:rsidP="00037B0C">
      <w:pPr>
        <w:widowControl w:val="0"/>
        <w:jc w:val="both"/>
        <w:rPr>
          <w:rFonts w:ascii="Skeena" w:hAnsi="Skeena" w:cs="Arial"/>
        </w:rPr>
      </w:pPr>
    </w:p>
    <w:p w14:paraId="3150A407" w14:textId="77777777" w:rsidR="00037B0C" w:rsidRPr="009128AD" w:rsidRDefault="00037B0C" w:rsidP="00037B0C">
      <w:pPr>
        <w:widowControl w:val="0"/>
        <w:jc w:val="both"/>
        <w:rPr>
          <w:rFonts w:ascii="Skeena" w:hAnsi="Skeena" w:cs="Arial"/>
        </w:rPr>
      </w:pPr>
      <w:r w:rsidRPr="009128AD">
        <w:rPr>
          <w:rFonts w:ascii="Skeena" w:hAnsi="Skeena" w:cs="Arial"/>
        </w:rPr>
        <w:t>If a request for a waiver of the penalty period is denied, the applicant/beneficiary may request a fair hearing. Refer to MPPM 101.12.11.</w:t>
      </w:r>
    </w:p>
    <w:p w14:paraId="7DB1634D" w14:textId="77777777" w:rsidR="00037B0C" w:rsidRPr="009128AD" w:rsidRDefault="00037B0C" w:rsidP="00037B0C">
      <w:pPr>
        <w:widowControl w:val="0"/>
        <w:rPr>
          <w:rFonts w:ascii="Skeena" w:hAnsi="Skeena" w:cs="Arial"/>
        </w:rPr>
      </w:pPr>
    </w:p>
    <w:p w14:paraId="193B7B1C" w14:textId="77777777" w:rsidR="00037B0C" w:rsidRPr="009128AD" w:rsidRDefault="00037B0C" w:rsidP="00037B0C">
      <w:pPr>
        <w:pStyle w:val="ManualHeading2"/>
        <w:keepNext w:val="0"/>
      </w:pPr>
      <w:bookmarkStart w:id="2866" w:name="MPPM_304_09_05"/>
      <w:bookmarkStart w:id="2867" w:name="_Toc128891157"/>
      <w:bookmarkStart w:id="2868" w:name="_Toc155083712"/>
      <w:bookmarkStart w:id="2869" w:name="_Toc140064132"/>
      <w:bookmarkStart w:id="2870" w:name="_Toc144208434"/>
      <w:bookmarkStart w:id="2871" w:name="_Toc144769241"/>
      <w:bookmarkStart w:id="2872" w:name="_Toc147074781"/>
      <w:bookmarkStart w:id="2873" w:name="_Toc149697208"/>
      <w:bookmarkStart w:id="2874" w:name="_Toc152299113"/>
      <w:bookmarkStart w:id="2875" w:name="_Toc152299561"/>
      <w:r w:rsidRPr="009128AD">
        <w:t>304.09.0</w:t>
      </w:r>
      <w:bookmarkEnd w:id="2866"/>
      <w:r w:rsidRPr="009128AD">
        <w:t>5</w:t>
      </w:r>
      <w:r w:rsidRPr="009128AD">
        <w:tab/>
        <w:t>Calculating the Penalty Period</w:t>
      </w:r>
      <w:bookmarkEnd w:id="2867"/>
      <w:bookmarkEnd w:id="2868"/>
      <w:bookmarkEnd w:id="2869"/>
      <w:bookmarkEnd w:id="2870"/>
      <w:bookmarkEnd w:id="2871"/>
      <w:bookmarkEnd w:id="2872"/>
      <w:bookmarkEnd w:id="2873"/>
      <w:bookmarkEnd w:id="2874"/>
      <w:bookmarkEnd w:id="2875"/>
    </w:p>
    <w:p w14:paraId="19EE97A6" w14:textId="052A5A57" w:rsidR="00037B0C" w:rsidRPr="009128AD" w:rsidRDefault="00037B0C" w:rsidP="00037B0C">
      <w:pPr>
        <w:widowControl w:val="0"/>
        <w:jc w:val="right"/>
        <w:rPr>
          <w:rFonts w:ascii="Skeena" w:hAnsi="Skeena" w:cs="Arial"/>
          <w:sz w:val="16"/>
        </w:rPr>
      </w:pPr>
      <w:r w:rsidRPr="009128AD">
        <w:rPr>
          <w:rFonts w:ascii="Skeena" w:hAnsi="Skeena"/>
          <w:bCs/>
          <w:sz w:val="16"/>
        </w:rPr>
        <w:t>(Eff. 01/01/2</w:t>
      </w:r>
      <w:r w:rsidR="00496962">
        <w:rPr>
          <w:rFonts w:ascii="Skeena" w:hAnsi="Skeena"/>
          <w:bCs/>
          <w:sz w:val="16"/>
        </w:rPr>
        <w:t>4</w:t>
      </w:r>
      <w:r w:rsidRPr="009128AD">
        <w:rPr>
          <w:rFonts w:ascii="Skeena" w:hAnsi="Skeena"/>
          <w:bCs/>
          <w:sz w:val="16"/>
        </w:rPr>
        <w:t>)</w:t>
      </w:r>
    </w:p>
    <w:p w14:paraId="713C70CD" w14:textId="77777777" w:rsidR="00037B0C" w:rsidRPr="009128AD" w:rsidRDefault="00037B0C" w:rsidP="00037B0C">
      <w:pPr>
        <w:widowControl w:val="0"/>
        <w:jc w:val="both"/>
        <w:rPr>
          <w:rFonts w:ascii="Skeena" w:hAnsi="Skeena" w:cs="Arial"/>
        </w:rPr>
      </w:pPr>
      <w:r w:rsidRPr="009128AD">
        <w:rPr>
          <w:rFonts w:ascii="Skeena" w:hAnsi="Skeena" w:cs="Arial"/>
        </w:rPr>
        <w:t xml:space="preserve">The preferred method for calculating the penalty period is to use the eligibility budgeting workbook in effect at the time of the eligibility decision. The result is the period during which the individual would be ineligible for certain Medicaid services. (Refer to MPPM </w:t>
      </w:r>
      <w:hyperlink w:anchor="MPPM_304_09_07" w:tooltip="MPPM 304.09.07" w:history="1">
        <w:r w:rsidRPr="009128AD">
          <w:rPr>
            <w:rStyle w:val="Hyperlink"/>
            <w:rFonts w:ascii="Skeena" w:hAnsi="Skeena"/>
          </w:rPr>
          <w:t>304.09.07</w:t>
        </w:r>
      </w:hyperlink>
      <w:r w:rsidRPr="009128AD">
        <w:rPr>
          <w:rFonts w:ascii="Skeena" w:hAnsi="Skeena" w:cs="Arial"/>
        </w:rPr>
        <w:t>.)</w:t>
      </w:r>
      <w:r w:rsidRPr="009128AD">
        <w:rPr>
          <w:rFonts w:ascii="Skeena" w:hAnsi="Skeena"/>
        </w:rPr>
        <w:t xml:space="preserve"> </w:t>
      </w:r>
    </w:p>
    <w:p w14:paraId="36C05CD6" w14:textId="77777777" w:rsidR="00037B0C" w:rsidRPr="009128AD" w:rsidRDefault="00037B0C" w:rsidP="00037B0C">
      <w:pPr>
        <w:widowControl w:val="0"/>
        <w:jc w:val="both"/>
        <w:rPr>
          <w:rFonts w:ascii="Skeena" w:hAnsi="Skeena" w:cs="Arial"/>
        </w:rPr>
      </w:pPr>
    </w:p>
    <w:tbl>
      <w:tblPr>
        <w:tblStyle w:val="TableGrid"/>
        <w:tblW w:w="0" w:type="auto"/>
        <w:tblLook w:val="04A0" w:firstRow="1" w:lastRow="0" w:firstColumn="1" w:lastColumn="0" w:noHBand="0" w:noVBand="1"/>
      </w:tblPr>
      <w:tblGrid>
        <w:gridCol w:w="9350"/>
      </w:tblGrid>
      <w:tr w:rsidR="00037B0C" w:rsidRPr="009128AD" w14:paraId="742704CA" w14:textId="77777777" w:rsidTr="009B11F1">
        <w:tc>
          <w:tcPr>
            <w:tcW w:w="9844" w:type="dxa"/>
          </w:tcPr>
          <w:p w14:paraId="0CB65B08" w14:textId="77777777" w:rsidR="00037B0C" w:rsidRPr="009128AD" w:rsidRDefault="00037B0C" w:rsidP="000212FE">
            <w:pPr>
              <w:pStyle w:val="BodyText2"/>
              <w:jc w:val="left"/>
              <w:rPr>
                <w:rFonts w:ascii="Skeena" w:hAnsi="Skeena" w:cs="Arial"/>
                <w:szCs w:val="22"/>
              </w:rPr>
            </w:pPr>
            <w:r w:rsidRPr="009128AD">
              <w:rPr>
                <w:rFonts w:ascii="Skeena" w:hAnsi="Skeena" w:cs="Arial"/>
                <w:szCs w:val="22"/>
              </w:rPr>
              <w:t>Procedure to Calculate the Penalty Period Using the Eligibility Workbook</w:t>
            </w:r>
          </w:p>
          <w:p w14:paraId="017A58D6" w14:textId="77777777" w:rsidR="00037B0C" w:rsidRPr="009128AD" w:rsidRDefault="00037B0C" w:rsidP="005F0F8E">
            <w:pPr>
              <w:widowControl w:val="0"/>
              <w:numPr>
                <w:ilvl w:val="0"/>
                <w:numId w:val="470"/>
              </w:numPr>
              <w:rPr>
                <w:rFonts w:ascii="Skeena" w:hAnsi="Skeena" w:cs="Arial"/>
                <w:sz w:val="22"/>
                <w:szCs w:val="22"/>
              </w:rPr>
            </w:pPr>
            <w:r w:rsidRPr="009128AD">
              <w:rPr>
                <w:rFonts w:ascii="Skeena" w:hAnsi="Skeena" w:cs="Arial"/>
                <w:sz w:val="22"/>
                <w:szCs w:val="22"/>
              </w:rPr>
              <w:t>Determine the uncompensated value of the transferred asset(s).</w:t>
            </w:r>
          </w:p>
          <w:p w14:paraId="4DAEC2D6" w14:textId="77777777" w:rsidR="00037B0C" w:rsidRPr="009128AD" w:rsidRDefault="00037B0C" w:rsidP="005F0F8E">
            <w:pPr>
              <w:widowControl w:val="0"/>
              <w:numPr>
                <w:ilvl w:val="1"/>
                <w:numId w:val="436"/>
              </w:numPr>
              <w:ind w:left="1080"/>
              <w:rPr>
                <w:rFonts w:ascii="Skeena" w:hAnsi="Skeena" w:cs="Arial"/>
                <w:sz w:val="22"/>
                <w:szCs w:val="22"/>
              </w:rPr>
            </w:pPr>
            <w:r w:rsidRPr="009128AD">
              <w:rPr>
                <w:rFonts w:ascii="Skeena" w:hAnsi="Skeena" w:cs="Arial"/>
                <w:sz w:val="22"/>
                <w:szCs w:val="22"/>
              </w:rPr>
              <w:t>Fair Market Value – amount received = amount transferred</w:t>
            </w:r>
          </w:p>
          <w:p w14:paraId="44757551" w14:textId="77777777" w:rsidR="00037B0C" w:rsidRPr="009128AD" w:rsidRDefault="00037B0C" w:rsidP="005F0F8E">
            <w:pPr>
              <w:widowControl w:val="0"/>
              <w:numPr>
                <w:ilvl w:val="1"/>
                <w:numId w:val="436"/>
              </w:numPr>
              <w:ind w:left="1080"/>
              <w:rPr>
                <w:rFonts w:ascii="Skeena" w:hAnsi="Skeena" w:cs="Arial"/>
                <w:sz w:val="22"/>
                <w:szCs w:val="22"/>
              </w:rPr>
            </w:pPr>
            <w:r w:rsidRPr="009128AD">
              <w:rPr>
                <w:rFonts w:ascii="Skeena" w:hAnsi="Skeena" w:cs="Arial"/>
                <w:sz w:val="22"/>
                <w:szCs w:val="22"/>
              </w:rPr>
              <w:t xml:space="preserve">Amount transferred – amount of legal encumbrance (such as a mortgage or lien) = </w:t>
            </w:r>
            <w:r w:rsidRPr="009128AD">
              <w:rPr>
                <w:rFonts w:ascii="Skeena" w:hAnsi="Skeena" w:cs="Arial"/>
                <w:sz w:val="22"/>
                <w:szCs w:val="22"/>
              </w:rPr>
              <w:lastRenderedPageBreak/>
              <w:t>uncompensated value</w:t>
            </w:r>
          </w:p>
          <w:p w14:paraId="6922871B" w14:textId="77777777" w:rsidR="00037B0C" w:rsidRPr="009128AD" w:rsidRDefault="00037B0C" w:rsidP="005F0F8E">
            <w:pPr>
              <w:widowControl w:val="0"/>
              <w:numPr>
                <w:ilvl w:val="0"/>
                <w:numId w:val="598"/>
              </w:numPr>
              <w:rPr>
                <w:rFonts w:ascii="Skeena" w:hAnsi="Skeena" w:cs="Arial"/>
                <w:sz w:val="22"/>
                <w:szCs w:val="22"/>
              </w:rPr>
            </w:pPr>
            <w:r w:rsidRPr="009128AD">
              <w:rPr>
                <w:rFonts w:ascii="Skeena" w:hAnsi="Skeena" w:cs="Arial"/>
                <w:sz w:val="22"/>
                <w:szCs w:val="22"/>
              </w:rPr>
              <w:t>Total the uncompensated value of all assets transferred by the individual and/or his or her community spouse.</w:t>
            </w:r>
          </w:p>
          <w:p w14:paraId="6CA5F91D" w14:textId="77777777" w:rsidR="00037B0C" w:rsidRPr="009128AD" w:rsidRDefault="00037B0C" w:rsidP="005F0F8E">
            <w:pPr>
              <w:widowControl w:val="0"/>
              <w:numPr>
                <w:ilvl w:val="0"/>
                <w:numId w:val="598"/>
              </w:numPr>
              <w:rPr>
                <w:rFonts w:ascii="Skeena" w:hAnsi="Skeena" w:cs="Arial"/>
                <w:sz w:val="22"/>
                <w:szCs w:val="22"/>
              </w:rPr>
            </w:pPr>
            <w:r w:rsidRPr="009128AD">
              <w:rPr>
                <w:rFonts w:ascii="Skeena" w:hAnsi="Skeena" w:cs="Arial"/>
                <w:sz w:val="22"/>
                <w:szCs w:val="22"/>
              </w:rPr>
              <w:t>Enter the Effective Date of Transfer (refer to MPPM 304.09.02D, Beginning Date of Penalty Period) and the Amount of Transfer into the Transfer Penalty Calculator on the NH-HCBS tab in the eligibility workbook in effect at the time of the decision.</w:t>
            </w:r>
          </w:p>
          <w:p w14:paraId="3652B35D" w14:textId="77777777" w:rsidR="00037B0C" w:rsidRPr="009128AD" w:rsidRDefault="00037B0C" w:rsidP="005F0F8E">
            <w:pPr>
              <w:widowControl w:val="0"/>
              <w:numPr>
                <w:ilvl w:val="0"/>
                <w:numId w:val="598"/>
              </w:numPr>
              <w:rPr>
                <w:rFonts w:ascii="Skeena" w:hAnsi="Skeena" w:cs="Arial"/>
                <w:sz w:val="22"/>
                <w:szCs w:val="22"/>
              </w:rPr>
            </w:pPr>
            <w:r w:rsidRPr="009128AD">
              <w:rPr>
                <w:rFonts w:ascii="Skeena" w:hAnsi="Skeena" w:cs="Arial"/>
                <w:sz w:val="22"/>
                <w:szCs w:val="22"/>
              </w:rPr>
              <w:t>The results will display the length of the penalty period, the end date of the penalty period, and the first date the individual may be able to qualify for services.</w:t>
            </w:r>
          </w:p>
          <w:p w14:paraId="1DB7CAEF" w14:textId="77777777" w:rsidR="00037B0C" w:rsidRPr="009128AD" w:rsidRDefault="00037B0C" w:rsidP="009B11F1">
            <w:pPr>
              <w:widowControl w:val="0"/>
              <w:rPr>
                <w:rFonts w:ascii="Skeena" w:hAnsi="Skeena" w:cs="Arial"/>
                <w:sz w:val="22"/>
                <w:szCs w:val="22"/>
              </w:rPr>
            </w:pPr>
          </w:p>
          <w:tbl>
            <w:tblPr>
              <w:tblW w:w="0" w:type="auto"/>
              <w:jc w:val="center"/>
              <w:tblLook w:val="04A0" w:firstRow="1" w:lastRow="0" w:firstColumn="1" w:lastColumn="0" w:noHBand="0" w:noVBand="1"/>
            </w:tblPr>
            <w:tblGrid>
              <w:gridCol w:w="2653"/>
              <w:gridCol w:w="1991"/>
              <w:gridCol w:w="3053"/>
            </w:tblGrid>
            <w:tr w:rsidR="00037B0C" w:rsidRPr="009128AD" w14:paraId="7EF97F50" w14:textId="77777777" w:rsidTr="009B11F1">
              <w:trPr>
                <w:trHeight w:val="345"/>
                <w:jc w:val="center"/>
              </w:trPr>
              <w:tc>
                <w:tcPr>
                  <w:tcW w:w="0" w:type="auto"/>
                  <w:gridSpan w:val="2"/>
                  <w:tcBorders>
                    <w:top w:val="single" w:sz="12" w:space="0" w:color="auto"/>
                    <w:left w:val="single" w:sz="12" w:space="0" w:color="auto"/>
                    <w:bottom w:val="single" w:sz="36" w:space="0" w:color="FF0000"/>
                    <w:right w:val="single" w:sz="12" w:space="0" w:color="000000"/>
                  </w:tcBorders>
                  <w:shd w:val="clear" w:color="auto" w:fill="auto"/>
                  <w:noWrap/>
                  <w:vAlign w:val="center"/>
                  <w:hideMark/>
                </w:tcPr>
                <w:p w14:paraId="2EF0E5A1" w14:textId="77777777" w:rsidR="00037B0C" w:rsidRPr="009128AD" w:rsidRDefault="00037B0C" w:rsidP="009B11F1">
                  <w:pPr>
                    <w:jc w:val="center"/>
                    <w:rPr>
                      <w:rFonts w:ascii="Skeena" w:hAnsi="Skeena" w:cs="Arial"/>
                      <w:b/>
                      <w:bCs/>
                    </w:rPr>
                  </w:pPr>
                  <w:r w:rsidRPr="009128AD">
                    <w:rPr>
                      <w:rFonts w:ascii="Skeena" w:hAnsi="Skeena" w:cs="Arial"/>
                      <w:b/>
                      <w:bCs/>
                    </w:rPr>
                    <w:t>Transfer Penalty Calculator</w:t>
                  </w:r>
                </w:p>
              </w:tc>
              <w:tc>
                <w:tcPr>
                  <w:tcW w:w="0" w:type="auto"/>
                  <w:tcBorders>
                    <w:top w:val="nil"/>
                    <w:left w:val="nil"/>
                    <w:bottom w:val="nil"/>
                    <w:right w:val="nil"/>
                  </w:tcBorders>
                  <w:shd w:val="clear" w:color="auto" w:fill="auto"/>
                  <w:noWrap/>
                  <w:vAlign w:val="center"/>
                  <w:hideMark/>
                </w:tcPr>
                <w:p w14:paraId="6AA60ACE" w14:textId="77777777" w:rsidR="00037B0C" w:rsidRPr="009128AD" w:rsidRDefault="00037B0C" w:rsidP="009B11F1">
                  <w:pPr>
                    <w:jc w:val="center"/>
                    <w:rPr>
                      <w:rFonts w:ascii="Skeena" w:hAnsi="Skeena" w:cs="Arial"/>
                      <w:b/>
                      <w:bCs/>
                    </w:rPr>
                  </w:pPr>
                </w:p>
              </w:tc>
            </w:tr>
            <w:tr w:rsidR="00037B0C" w:rsidRPr="009128AD" w14:paraId="1904BE45" w14:textId="77777777" w:rsidTr="009B11F1">
              <w:trPr>
                <w:trHeight w:val="270"/>
                <w:jc w:val="center"/>
              </w:trPr>
              <w:tc>
                <w:tcPr>
                  <w:tcW w:w="0" w:type="auto"/>
                  <w:tcBorders>
                    <w:top w:val="single" w:sz="36" w:space="0" w:color="FF0000"/>
                    <w:left w:val="single" w:sz="36" w:space="0" w:color="FF0000"/>
                    <w:bottom w:val="single" w:sz="8" w:space="0" w:color="000000" w:themeColor="text1"/>
                    <w:right w:val="single" w:sz="36" w:space="0" w:color="FF0000"/>
                  </w:tcBorders>
                  <w:shd w:val="clear" w:color="auto" w:fill="auto"/>
                  <w:noWrap/>
                  <w:vAlign w:val="center"/>
                  <w:hideMark/>
                </w:tcPr>
                <w:p w14:paraId="44961147" w14:textId="77777777" w:rsidR="00037B0C" w:rsidRPr="009128AD" w:rsidRDefault="00037B0C" w:rsidP="009B11F1">
                  <w:pPr>
                    <w:jc w:val="center"/>
                    <w:rPr>
                      <w:rFonts w:ascii="Skeena" w:hAnsi="Skeena" w:cs="Arial"/>
                      <w:sz w:val="20"/>
                      <w:szCs w:val="20"/>
                    </w:rPr>
                  </w:pPr>
                  <w:r w:rsidRPr="009128AD">
                    <w:rPr>
                      <w:rFonts w:ascii="Skeena" w:hAnsi="Skeena" w:cs="Arial"/>
                      <w:sz w:val="20"/>
                      <w:szCs w:val="20"/>
                    </w:rPr>
                    <w:t>Effective Date of Transfer</w:t>
                  </w:r>
                </w:p>
              </w:tc>
              <w:tc>
                <w:tcPr>
                  <w:tcW w:w="0" w:type="auto"/>
                  <w:tcBorders>
                    <w:top w:val="single" w:sz="36" w:space="0" w:color="FF0000"/>
                    <w:left w:val="single" w:sz="36" w:space="0" w:color="FF0000"/>
                    <w:bottom w:val="single" w:sz="8" w:space="0" w:color="000000" w:themeColor="text1"/>
                    <w:right w:val="single" w:sz="36" w:space="0" w:color="FF0000"/>
                  </w:tcBorders>
                  <w:shd w:val="clear" w:color="auto" w:fill="auto"/>
                  <w:noWrap/>
                  <w:vAlign w:val="center"/>
                  <w:hideMark/>
                </w:tcPr>
                <w:p w14:paraId="4C21BC51" w14:textId="77777777" w:rsidR="00037B0C" w:rsidRPr="009128AD" w:rsidRDefault="00037B0C" w:rsidP="009B11F1">
                  <w:pPr>
                    <w:jc w:val="center"/>
                    <w:rPr>
                      <w:rFonts w:ascii="Skeena" w:hAnsi="Skeena" w:cs="Arial"/>
                      <w:sz w:val="20"/>
                      <w:szCs w:val="20"/>
                    </w:rPr>
                  </w:pPr>
                  <w:r w:rsidRPr="009128AD">
                    <w:rPr>
                      <w:rFonts w:ascii="Skeena" w:hAnsi="Skeena" w:cs="Arial"/>
                      <w:sz w:val="20"/>
                      <w:szCs w:val="20"/>
                    </w:rPr>
                    <w:t>Amount of Transfer</w:t>
                  </w:r>
                </w:p>
              </w:tc>
              <w:tc>
                <w:tcPr>
                  <w:tcW w:w="0" w:type="auto"/>
                  <w:tcBorders>
                    <w:top w:val="nil"/>
                    <w:left w:val="single" w:sz="36" w:space="0" w:color="FF0000"/>
                    <w:right w:val="nil"/>
                  </w:tcBorders>
                  <w:shd w:val="clear" w:color="auto" w:fill="auto"/>
                  <w:noWrap/>
                  <w:vAlign w:val="center"/>
                  <w:hideMark/>
                </w:tcPr>
                <w:p w14:paraId="45423C01" w14:textId="77777777" w:rsidR="00037B0C" w:rsidRPr="009128AD" w:rsidRDefault="00037B0C" w:rsidP="009B11F1">
                  <w:pPr>
                    <w:jc w:val="center"/>
                    <w:rPr>
                      <w:rFonts w:ascii="Skeena" w:hAnsi="Skeena" w:cs="Arial"/>
                      <w:sz w:val="20"/>
                      <w:szCs w:val="20"/>
                    </w:rPr>
                  </w:pPr>
                </w:p>
              </w:tc>
            </w:tr>
            <w:tr w:rsidR="00037B0C" w:rsidRPr="009128AD" w14:paraId="2B0B7685" w14:textId="77777777" w:rsidTr="009B11F1">
              <w:trPr>
                <w:trHeight w:val="270"/>
                <w:jc w:val="center"/>
              </w:trPr>
              <w:tc>
                <w:tcPr>
                  <w:tcW w:w="0" w:type="auto"/>
                  <w:tcBorders>
                    <w:top w:val="single" w:sz="8" w:space="0" w:color="000000" w:themeColor="text1"/>
                    <w:left w:val="single" w:sz="36" w:space="0" w:color="FF0000"/>
                    <w:bottom w:val="single" w:sz="36" w:space="0" w:color="FF0000"/>
                    <w:right w:val="single" w:sz="36" w:space="0" w:color="FF0000"/>
                  </w:tcBorders>
                  <w:shd w:val="clear" w:color="000000" w:fill="CCFFFF"/>
                  <w:noWrap/>
                  <w:vAlign w:val="center"/>
                  <w:hideMark/>
                </w:tcPr>
                <w:p w14:paraId="6604109D" w14:textId="284D6AF5" w:rsidR="00037B0C" w:rsidRPr="009128AD" w:rsidRDefault="00037B0C" w:rsidP="009B11F1">
                  <w:pPr>
                    <w:jc w:val="center"/>
                    <w:rPr>
                      <w:rFonts w:ascii="Skeena" w:hAnsi="Skeena" w:cs="Arial"/>
                      <w:sz w:val="20"/>
                      <w:szCs w:val="20"/>
                    </w:rPr>
                  </w:pPr>
                  <w:r w:rsidRPr="009128AD">
                    <w:rPr>
                      <w:rFonts w:ascii="Skeena" w:hAnsi="Skeena" w:cs="Arial"/>
                      <w:sz w:val="20"/>
                      <w:szCs w:val="20"/>
                    </w:rPr>
                    <w:t>1/1/202</w:t>
                  </w:r>
                  <w:r w:rsidR="00110B1B">
                    <w:rPr>
                      <w:rFonts w:ascii="Skeena" w:hAnsi="Skeena" w:cs="Arial"/>
                      <w:sz w:val="20"/>
                      <w:szCs w:val="20"/>
                    </w:rPr>
                    <w:t>4</w:t>
                  </w:r>
                </w:p>
              </w:tc>
              <w:tc>
                <w:tcPr>
                  <w:tcW w:w="0" w:type="auto"/>
                  <w:tcBorders>
                    <w:top w:val="single" w:sz="8" w:space="0" w:color="000000" w:themeColor="text1"/>
                    <w:left w:val="single" w:sz="36" w:space="0" w:color="FF0000"/>
                    <w:bottom w:val="single" w:sz="36" w:space="0" w:color="FF0000"/>
                    <w:right w:val="single" w:sz="36" w:space="0" w:color="FF0000"/>
                  </w:tcBorders>
                  <w:shd w:val="clear" w:color="000000" w:fill="CCFFFF"/>
                  <w:noWrap/>
                  <w:vAlign w:val="center"/>
                  <w:hideMark/>
                </w:tcPr>
                <w:p w14:paraId="44FE560A" w14:textId="77777777" w:rsidR="00037B0C" w:rsidRPr="009128AD" w:rsidRDefault="00037B0C" w:rsidP="009B11F1">
                  <w:pPr>
                    <w:jc w:val="center"/>
                    <w:rPr>
                      <w:rFonts w:ascii="Skeena" w:hAnsi="Skeena" w:cs="Arial"/>
                      <w:sz w:val="20"/>
                      <w:szCs w:val="20"/>
                    </w:rPr>
                  </w:pPr>
                  <w:r w:rsidRPr="009128AD">
                    <w:rPr>
                      <w:rFonts w:ascii="Skeena" w:hAnsi="Skeena" w:cs="Arial"/>
                      <w:sz w:val="20"/>
                      <w:szCs w:val="20"/>
                    </w:rPr>
                    <w:t>25,000.00</w:t>
                  </w:r>
                </w:p>
              </w:tc>
              <w:tc>
                <w:tcPr>
                  <w:tcW w:w="0" w:type="auto"/>
                  <w:tcBorders>
                    <w:top w:val="nil"/>
                    <w:left w:val="single" w:sz="36" w:space="0" w:color="FF0000"/>
                    <w:right w:val="nil"/>
                  </w:tcBorders>
                  <w:shd w:val="clear" w:color="auto" w:fill="auto"/>
                  <w:noWrap/>
                  <w:vAlign w:val="center"/>
                  <w:hideMark/>
                </w:tcPr>
                <w:p w14:paraId="6C3792E6" w14:textId="77777777" w:rsidR="00037B0C" w:rsidRPr="009128AD" w:rsidRDefault="00037B0C" w:rsidP="009B11F1">
                  <w:pPr>
                    <w:jc w:val="center"/>
                    <w:rPr>
                      <w:rFonts w:ascii="Skeena" w:hAnsi="Skeena" w:cs="Arial"/>
                      <w:sz w:val="20"/>
                      <w:szCs w:val="20"/>
                    </w:rPr>
                  </w:pPr>
                </w:p>
              </w:tc>
            </w:tr>
            <w:tr w:rsidR="00037B0C" w:rsidRPr="009128AD" w14:paraId="503C6AEF" w14:textId="77777777" w:rsidTr="009B11F1">
              <w:trPr>
                <w:trHeight w:val="20"/>
                <w:jc w:val="center"/>
              </w:trPr>
              <w:tc>
                <w:tcPr>
                  <w:tcW w:w="0" w:type="auto"/>
                  <w:tcBorders>
                    <w:top w:val="single" w:sz="36" w:space="0" w:color="FF0000"/>
                    <w:bottom w:val="single" w:sz="36" w:space="0" w:color="00B050"/>
                  </w:tcBorders>
                  <w:shd w:val="clear" w:color="auto" w:fill="auto"/>
                  <w:noWrap/>
                  <w:vAlign w:val="center"/>
                </w:tcPr>
                <w:p w14:paraId="71CE949F" w14:textId="77777777" w:rsidR="00037B0C" w:rsidRPr="009128AD" w:rsidRDefault="00037B0C" w:rsidP="009B11F1">
                  <w:pPr>
                    <w:rPr>
                      <w:rFonts w:ascii="Skeena" w:hAnsi="Skeena" w:cs="Arial"/>
                      <w:sz w:val="2"/>
                      <w:szCs w:val="2"/>
                    </w:rPr>
                  </w:pPr>
                </w:p>
              </w:tc>
              <w:tc>
                <w:tcPr>
                  <w:tcW w:w="0" w:type="auto"/>
                  <w:tcBorders>
                    <w:top w:val="single" w:sz="36" w:space="0" w:color="FF0000"/>
                    <w:bottom w:val="single" w:sz="36" w:space="0" w:color="00B050"/>
                  </w:tcBorders>
                  <w:shd w:val="clear" w:color="auto" w:fill="auto"/>
                  <w:noWrap/>
                  <w:vAlign w:val="center"/>
                </w:tcPr>
                <w:p w14:paraId="1D287C78" w14:textId="77777777" w:rsidR="00037B0C" w:rsidRPr="009128AD" w:rsidRDefault="00037B0C" w:rsidP="009B11F1">
                  <w:pPr>
                    <w:jc w:val="center"/>
                    <w:rPr>
                      <w:rFonts w:ascii="Skeena" w:hAnsi="Skeena" w:cs="Arial"/>
                      <w:sz w:val="2"/>
                      <w:szCs w:val="2"/>
                    </w:rPr>
                  </w:pPr>
                </w:p>
              </w:tc>
              <w:tc>
                <w:tcPr>
                  <w:tcW w:w="0" w:type="auto"/>
                  <w:tcBorders>
                    <w:bottom w:val="single" w:sz="36" w:space="0" w:color="00B050"/>
                    <w:right w:val="nil"/>
                  </w:tcBorders>
                  <w:shd w:val="clear" w:color="auto" w:fill="auto"/>
                  <w:noWrap/>
                  <w:vAlign w:val="center"/>
                </w:tcPr>
                <w:p w14:paraId="353BBFDE" w14:textId="77777777" w:rsidR="00037B0C" w:rsidRPr="009128AD" w:rsidRDefault="00037B0C" w:rsidP="009B11F1">
                  <w:pPr>
                    <w:jc w:val="center"/>
                    <w:rPr>
                      <w:rFonts w:ascii="Skeena" w:hAnsi="Skeena" w:cs="Arial"/>
                      <w:sz w:val="2"/>
                      <w:szCs w:val="2"/>
                    </w:rPr>
                  </w:pPr>
                </w:p>
              </w:tc>
            </w:tr>
            <w:tr w:rsidR="00037B0C" w:rsidRPr="009128AD" w14:paraId="54D616AE" w14:textId="77777777" w:rsidTr="009B11F1">
              <w:trPr>
                <w:trHeight w:val="300"/>
                <w:jc w:val="center"/>
              </w:trPr>
              <w:tc>
                <w:tcPr>
                  <w:tcW w:w="0" w:type="auto"/>
                  <w:tcBorders>
                    <w:top w:val="single" w:sz="36" w:space="0" w:color="00B050"/>
                    <w:left w:val="single" w:sz="36" w:space="0" w:color="00B050"/>
                    <w:bottom w:val="nil"/>
                    <w:right w:val="single" w:sz="12" w:space="0" w:color="000000" w:themeColor="text1"/>
                  </w:tcBorders>
                  <w:shd w:val="clear" w:color="auto" w:fill="auto"/>
                  <w:vAlign w:val="center"/>
                  <w:hideMark/>
                </w:tcPr>
                <w:p w14:paraId="38DF3103" w14:textId="77777777" w:rsidR="00037B0C" w:rsidRPr="009128AD" w:rsidRDefault="00037B0C" w:rsidP="009B11F1">
                  <w:pPr>
                    <w:jc w:val="center"/>
                    <w:rPr>
                      <w:rFonts w:ascii="Skeena" w:hAnsi="Skeena" w:cs="Arial"/>
                      <w:sz w:val="20"/>
                      <w:szCs w:val="20"/>
                    </w:rPr>
                  </w:pPr>
                  <w:r w:rsidRPr="009128AD">
                    <w:rPr>
                      <w:rFonts w:ascii="Skeena" w:hAnsi="Skeena" w:cs="Arial"/>
                      <w:sz w:val="20"/>
                      <w:szCs w:val="20"/>
                    </w:rPr>
                    <w:t>Length of Transfer Penalty</w:t>
                  </w:r>
                </w:p>
              </w:tc>
              <w:tc>
                <w:tcPr>
                  <w:tcW w:w="0" w:type="auto"/>
                  <w:tcBorders>
                    <w:top w:val="single" w:sz="36" w:space="0" w:color="00B050"/>
                    <w:left w:val="single" w:sz="12" w:space="0" w:color="000000" w:themeColor="text1"/>
                    <w:bottom w:val="nil"/>
                    <w:right w:val="single" w:sz="12" w:space="0" w:color="000000" w:themeColor="text1"/>
                  </w:tcBorders>
                  <w:shd w:val="clear" w:color="auto" w:fill="auto"/>
                  <w:vAlign w:val="center"/>
                  <w:hideMark/>
                </w:tcPr>
                <w:p w14:paraId="6567FFED" w14:textId="77777777" w:rsidR="00037B0C" w:rsidRPr="009128AD" w:rsidRDefault="00037B0C" w:rsidP="009B11F1">
                  <w:pPr>
                    <w:jc w:val="center"/>
                    <w:rPr>
                      <w:rFonts w:ascii="Skeena" w:hAnsi="Skeena" w:cs="Arial"/>
                      <w:sz w:val="20"/>
                      <w:szCs w:val="20"/>
                    </w:rPr>
                  </w:pPr>
                  <w:r w:rsidRPr="009128AD">
                    <w:rPr>
                      <w:rFonts w:ascii="Skeena" w:hAnsi="Skeena" w:cs="Arial"/>
                      <w:sz w:val="20"/>
                      <w:szCs w:val="20"/>
                    </w:rPr>
                    <w:t>End of Penalty Period</w:t>
                  </w:r>
                </w:p>
              </w:tc>
              <w:tc>
                <w:tcPr>
                  <w:tcW w:w="0" w:type="auto"/>
                  <w:tcBorders>
                    <w:top w:val="single" w:sz="36" w:space="0" w:color="00B050"/>
                    <w:left w:val="single" w:sz="12" w:space="0" w:color="000000" w:themeColor="text1"/>
                    <w:bottom w:val="nil"/>
                    <w:right w:val="single" w:sz="36" w:space="0" w:color="00B050"/>
                  </w:tcBorders>
                  <w:shd w:val="clear" w:color="auto" w:fill="auto"/>
                  <w:vAlign w:val="center"/>
                  <w:hideMark/>
                </w:tcPr>
                <w:p w14:paraId="61D21E02" w14:textId="77777777" w:rsidR="00037B0C" w:rsidRPr="009128AD" w:rsidRDefault="00037B0C" w:rsidP="009B11F1">
                  <w:pPr>
                    <w:jc w:val="center"/>
                    <w:rPr>
                      <w:rFonts w:ascii="Skeena" w:hAnsi="Skeena" w:cs="Arial"/>
                      <w:sz w:val="20"/>
                      <w:szCs w:val="20"/>
                    </w:rPr>
                  </w:pPr>
                  <w:r w:rsidRPr="009128AD">
                    <w:rPr>
                      <w:rFonts w:ascii="Skeena" w:hAnsi="Skeena" w:cs="Arial"/>
                      <w:sz w:val="20"/>
                      <w:szCs w:val="20"/>
                    </w:rPr>
                    <w:t>Date of Vendor Payment Eligibility</w:t>
                  </w:r>
                </w:p>
              </w:tc>
            </w:tr>
            <w:tr w:rsidR="00037B0C" w:rsidRPr="009128AD" w14:paraId="73947AE3" w14:textId="77777777" w:rsidTr="009B11F1">
              <w:trPr>
                <w:trHeight w:val="270"/>
                <w:jc w:val="center"/>
              </w:trPr>
              <w:tc>
                <w:tcPr>
                  <w:tcW w:w="0" w:type="auto"/>
                  <w:tcBorders>
                    <w:top w:val="nil"/>
                    <w:left w:val="single" w:sz="36" w:space="0" w:color="00B050"/>
                    <w:bottom w:val="single" w:sz="36" w:space="0" w:color="00B050"/>
                    <w:right w:val="single" w:sz="12" w:space="0" w:color="000000" w:themeColor="text1"/>
                  </w:tcBorders>
                  <w:shd w:val="clear" w:color="auto" w:fill="auto"/>
                  <w:vAlign w:val="center"/>
                  <w:hideMark/>
                </w:tcPr>
                <w:p w14:paraId="3430F6E4" w14:textId="13C6490A" w:rsidR="00037B0C" w:rsidRPr="009128AD" w:rsidRDefault="00037B0C" w:rsidP="009B11F1">
                  <w:pPr>
                    <w:jc w:val="center"/>
                    <w:rPr>
                      <w:rFonts w:ascii="Skeena" w:hAnsi="Skeena" w:cs="Arial"/>
                      <w:b/>
                      <w:bCs/>
                      <w:sz w:val="20"/>
                      <w:szCs w:val="20"/>
                    </w:rPr>
                  </w:pPr>
                  <w:r w:rsidRPr="009128AD">
                    <w:rPr>
                      <w:rFonts w:ascii="Skeena" w:hAnsi="Skeena" w:cs="Arial"/>
                      <w:b/>
                      <w:bCs/>
                      <w:sz w:val="20"/>
                      <w:szCs w:val="20"/>
                    </w:rPr>
                    <w:t xml:space="preserve">0 years, </w:t>
                  </w:r>
                  <w:r w:rsidR="00281CBB">
                    <w:rPr>
                      <w:rFonts w:ascii="Skeena" w:hAnsi="Skeena" w:cs="Arial"/>
                      <w:b/>
                      <w:bCs/>
                      <w:sz w:val="20"/>
                      <w:szCs w:val="20"/>
                    </w:rPr>
                    <w:t>2</w:t>
                  </w:r>
                  <w:r w:rsidRPr="009128AD">
                    <w:rPr>
                      <w:rFonts w:ascii="Skeena" w:hAnsi="Skeena" w:cs="Arial"/>
                      <w:b/>
                      <w:bCs/>
                      <w:sz w:val="20"/>
                      <w:szCs w:val="20"/>
                    </w:rPr>
                    <w:t xml:space="preserve"> months,  </w:t>
                  </w:r>
                  <w:r w:rsidR="00281CBB">
                    <w:rPr>
                      <w:rFonts w:ascii="Skeena" w:hAnsi="Skeena" w:cs="Arial"/>
                      <w:b/>
                      <w:bCs/>
                      <w:sz w:val="20"/>
                      <w:szCs w:val="20"/>
                    </w:rPr>
                    <w:t>22</w:t>
                  </w:r>
                  <w:r w:rsidRPr="009128AD">
                    <w:rPr>
                      <w:rFonts w:ascii="Skeena" w:hAnsi="Skeena" w:cs="Arial"/>
                      <w:b/>
                      <w:bCs/>
                      <w:sz w:val="20"/>
                      <w:szCs w:val="20"/>
                    </w:rPr>
                    <w:t xml:space="preserve"> days</w:t>
                  </w:r>
                </w:p>
              </w:tc>
              <w:tc>
                <w:tcPr>
                  <w:tcW w:w="0" w:type="auto"/>
                  <w:tcBorders>
                    <w:top w:val="nil"/>
                    <w:left w:val="single" w:sz="12" w:space="0" w:color="000000" w:themeColor="text1"/>
                    <w:bottom w:val="single" w:sz="36" w:space="0" w:color="00B050"/>
                    <w:right w:val="single" w:sz="12" w:space="0" w:color="000000" w:themeColor="text1"/>
                  </w:tcBorders>
                  <w:shd w:val="clear" w:color="000000" w:fill="FFFF00"/>
                  <w:noWrap/>
                  <w:vAlign w:val="center"/>
                  <w:hideMark/>
                </w:tcPr>
                <w:p w14:paraId="557C4EF6" w14:textId="12989E6A" w:rsidR="00037B0C" w:rsidRPr="009128AD" w:rsidRDefault="00281CBB" w:rsidP="009B11F1">
                  <w:pPr>
                    <w:jc w:val="center"/>
                    <w:rPr>
                      <w:rFonts w:ascii="Skeena" w:hAnsi="Skeena" w:cs="Arial"/>
                      <w:b/>
                      <w:bCs/>
                      <w:sz w:val="20"/>
                      <w:szCs w:val="20"/>
                    </w:rPr>
                  </w:pPr>
                  <w:r>
                    <w:rPr>
                      <w:rFonts w:ascii="Skeena" w:hAnsi="Skeena" w:cs="Arial"/>
                      <w:b/>
                      <w:bCs/>
                      <w:sz w:val="20"/>
                      <w:szCs w:val="20"/>
                    </w:rPr>
                    <w:t>3/22/2024</w:t>
                  </w:r>
                </w:p>
              </w:tc>
              <w:tc>
                <w:tcPr>
                  <w:tcW w:w="0" w:type="auto"/>
                  <w:tcBorders>
                    <w:top w:val="nil"/>
                    <w:left w:val="single" w:sz="12" w:space="0" w:color="000000" w:themeColor="text1"/>
                    <w:bottom w:val="single" w:sz="36" w:space="0" w:color="00B050"/>
                    <w:right w:val="single" w:sz="36" w:space="0" w:color="00B050"/>
                  </w:tcBorders>
                  <w:shd w:val="clear" w:color="000000" w:fill="FFFF00"/>
                  <w:noWrap/>
                  <w:vAlign w:val="center"/>
                  <w:hideMark/>
                </w:tcPr>
                <w:p w14:paraId="1CEE0DCF" w14:textId="5BA339D3" w:rsidR="00037B0C" w:rsidRPr="009128AD" w:rsidRDefault="00281CBB" w:rsidP="009B11F1">
                  <w:pPr>
                    <w:jc w:val="center"/>
                    <w:rPr>
                      <w:rFonts w:ascii="Skeena" w:hAnsi="Skeena" w:cs="Arial"/>
                      <w:b/>
                      <w:bCs/>
                      <w:sz w:val="20"/>
                      <w:szCs w:val="20"/>
                    </w:rPr>
                  </w:pPr>
                  <w:r>
                    <w:rPr>
                      <w:rFonts w:ascii="Skeena" w:hAnsi="Skeena" w:cs="Arial"/>
                      <w:b/>
                      <w:bCs/>
                      <w:sz w:val="20"/>
                      <w:szCs w:val="20"/>
                    </w:rPr>
                    <w:t>3/23/2024</w:t>
                  </w:r>
                </w:p>
              </w:tc>
            </w:tr>
          </w:tbl>
          <w:p w14:paraId="223B5B9D" w14:textId="77777777" w:rsidR="00037B0C" w:rsidRPr="009128AD" w:rsidRDefault="00037B0C" w:rsidP="009B11F1">
            <w:pPr>
              <w:widowControl w:val="0"/>
              <w:rPr>
                <w:rFonts w:ascii="Skeena" w:hAnsi="Skeena" w:cs="Arial"/>
                <w:sz w:val="22"/>
                <w:szCs w:val="22"/>
              </w:rPr>
            </w:pPr>
          </w:p>
          <w:p w14:paraId="5A366755" w14:textId="77777777" w:rsidR="00037B0C" w:rsidRPr="009128AD" w:rsidRDefault="00037B0C" w:rsidP="009B11F1">
            <w:pPr>
              <w:widowControl w:val="0"/>
              <w:jc w:val="center"/>
              <w:rPr>
                <w:rFonts w:ascii="Skeena" w:hAnsi="Skeena" w:cs="Arial"/>
                <w:sz w:val="2"/>
                <w:szCs w:val="2"/>
              </w:rPr>
            </w:pPr>
          </w:p>
        </w:tc>
      </w:tr>
      <w:tr w:rsidR="00037B0C" w:rsidRPr="009128AD" w14:paraId="00FA8498" w14:textId="77777777" w:rsidTr="009B11F1">
        <w:tc>
          <w:tcPr>
            <w:tcW w:w="9844" w:type="dxa"/>
          </w:tcPr>
          <w:p w14:paraId="17EF9C37" w14:textId="77777777" w:rsidR="00037B0C" w:rsidRPr="009128AD" w:rsidRDefault="00037B0C" w:rsidP="000212FE">
            <w:pPr>
              <w:pStyle w:val="BodyText2"/>
              <w:jc w:val="left"/>
              <w:rPr>
                <w:rFonts w:ascii="Skeena" w:hAnsi="Skeena" w:cs="Arial"/>
              </w:rPr>
            </w:pPr>
            <w:r w:rsidRPr="009128AD">
              <w:rPr>
                <w:rFonts w:ascii="Skeena" w:hAnsi="Skeena" w:cs="Arial"/>
              </w:rPr>
              <w:lastRenderedPageBreak/>
              <w:t>Procedure to Manually Calculate the Penalty Period</w:t>
            </w:r>
          </w:p>
          <w:p w14:paraId="4C9AAECC" w14:textId="77777777" w:rsidR="000212FE" w:rsidRDefault="00037B0C" w:rsidP="000212FE">
            <w:pPr>
              <w:pStyle w:val="BodyText2"/>
              <w:ind w:left="688" w:hanging="688"/>
              <w:jc w:val="left"/>
              <w:rPr>
                <w:rFonts w:ascii="Skeena" w:hAnsi="Skeena" w:cs="Arial"/>
              </w:rPr>
            </w:pPr>
            <w:r w:rsidRPr="009128AD">
              <w:rPr>
                <w:rFonts w:ascii="Skeena" w:hAnsi="Skeena" w:cs="Arial"/>
              </w:rPr>
              <w:t>Note</w:t>
            </w:r>
          </w:p>
          <w:p w14:paraId="262BBC61" w14:textId="0B9E2268" w:rsidR="00037B0C" w:rsidRPr="009128AD" w:rsidRDefault="00037B0C" w:rsidP="000212FE">
            <w:pPr>
              <w:pStyle w:val="BodyText2"/>
              <w:jc w:val="left"/>
              <w:rPr>
                <w:rFonts w:ascii="Skeena" w:hAnsi="Skeena" w:cs="Arial"/>
                <w:b w:val="0"/>
                <w:bCs/>
              </w:rPr>
            </w:pPr>
            <w:r w:rsidRPr="009128AD">
              <w:rPr>
                <w:rFonts w:ascii="Skeena" w:hAnsi="Skeena" w:cs="Arial"/>
                <w:b w:val="0"/>
              </w:rPr>
              <w:t>The manual method shown below is included to demonstrate the steps used to determine the penalty. Using the manual method may produce slight differences in the length and end dates of the penalty period due to Excel being able to determine the length of the penalty period with more precision and account for the actual number of days in each month.</w:t>
            </w:r>
          </w:p>
          <w:p w14:paraId="76E6A5EF" w14:textId="77777777" w:rsidR="00037B0C" w:rsidRPr="009128AD" w:rsidRDefault="00037B0C" w:rsidP="000212FE">
            <w:pPr>
              <w:pStyle w:val="BodyText2"/>
              <w:ind w:left="688" w:hanging="688"/>
              <w:jc w:val="left"/>
              <w:rPr>
                <w:rFonts w:ascii="Skeena" w:hAnsi="Skeena" w:cs="Arial"/>
              </w:rPr>
            </w:pPr>
          </w:p>
          <w:p w14:paraId="0978B3B8" w14:textId="77777777" w:rsidR="00037B0C" w:rsidRPr="009128AD" w:rsidRDefault="00037B0C" w:rsidP="005F0F8E">
            <w:pPr>
              <w:widowControl w:val="0"/>
              <w:numPr>
                <w:ilvl w:val="0"/>
                <w:numId w:val="470"/>
              </w:numPr>
              <w:tabs>
                <w:tab w:val="clear" w:pos="720"/>
              </w:tabs>
              <w:rPr>
                <w:rFonts w:ascii="Skeena" w:hAnsi="Skeena" w:cs="Arial"/>
                <w:sz w:val="22"/>
              </w:rPr>
            </w:pPr>
            <w:r w:rsidRPr="009128AD">
              <w:rPr>
                <w:rFonts w:ascii="Skeena" w:hAnsi="Skeena" w:cs="Arial"/>
                <w:sz w:val="22"/>
              </w:rPr>
              <w:t>Determine the uncompensated value of the transferred asset(s).</w:t>
            </w:r>
          </w:p>
          <w:p w14:paraId="769350EA" w14:textId="77777777" w:rsidR="00037B0C" w:rsidRPr="009128AD" w:rsidRDefault="00037B0C" w:rsidP="005F0F8E">
            <w:pPr>
              <w:widowControl w:val="0"/>
              <w:numPr>
                <w:ilvl w:val="1"/>
                <w:numId w:val="436"/>
              </w:numPr>
              <w:tabs>
                <w:tab w:val="clear" w:pos="1440"/>
              </w:tabs>
              <w:ind w:left="1080"/>
              <w:rPr>
                <w:rFonts w:ascii="Skeena" w:hAnsi="Skeena" w:cs="Arial"/>
                <w:sz w:val="22"/>
              </w:rPr>
            </w:pPr>
            <w:r w:rsidRPr="009128AD">
              <w:rPr>
                <w:rFonts w:ascii="Skeena" w:hAnsi="Skeena" w:cs="Arial"/>
                <w:sz w:val="22"/>
              </w:rPr>
              <w:t>Fair Market Value – amount received = amount transferred</w:t>
            </w:r>
          </w:p>
          <w:p w14:paraId="0C940E42" w14:textId="77777777" w:rsidR="00037B0C" w:rsidRPr="009128AD" w:rsidRDefault="00037B0C" w:rsidP="005F0F8E">
            <w:pPr>
              <w:widowControl w:val="0"/>
              <w:numPr>
                <w:ilvl w:val="1"/>
                <w:numId w:val="436"/>
              </w:numPr>
              <w:tabs>
                <w:tab w:val="clear" w:pos="1440"/>
              </w:tabs>
              <w:ind w:left="1080"/>
              <w:rPr>
                <w:rFonts w:ascii="Skeena" w:hAnsi="Skeena" w:cs="Arial"/>
                <w:sz w:val="22"/>
              </w:rPr>
            </w:pPr>
            <w:r w:rsidRPr="009128AD">
              <w:rPr>
                <w:rFonts w:ascii="Skeena" w:hAnsi="Skeena" w:cs="Arial"/>
                <w:sz w:val="22"/>
              </w:rPr>
              <w:t>Amount transferred – amount of legal encumbrance (such as a mortgage or lien) = uncompensated value</w:t>
            </w:r>
          </w:p>
          <w:p w14:paraId="26F3A729" w14:textId="77777777" w:rsidR="00037B0C" w:rsidRPr="009128AD" w:rsidRDefault="00037B0C" w:rsidP="005F0F8E">
            <w:pPr>
              <w:widowControl w:val="0"/>
              <w:numPr>
                <w:ilvl w:val="0"/>
                <w:numId w:val="508"/>
              </w:numPr>
              <w:rPr>
                <w:rFonts w:ascii="Skeena" w:hAnsi="Skeena" w:cs="Arial"/>
                <w:sz w:val="22"/>
              </w:rPr>
            </w:pPr>
            <w:r w:rsidRPr="009128AD">
              <w:rPr>
                <w:rFonts w:ascii="Skeena" w:hAnsi="Skeena" w:cs="Arial"/>
                <w:sz w:val="22"/>
              </w:rPr>
              <w:t>Total the uncompensated value of all assets transferred by the individual and/or his or her community spouse.</w:t>
            </w:r>
          </w:p>
          <w:p w14:paraId="6C6097AC" w14:textId="77777777" w:rsidR="00037B0C" w:rsidRPr="009128AD" w:rsidRDefault="00037B0C" w:rsidP="005F0F8E">
            <w:pPr>
              <w:widowControl w:val="0"/>
              <w:numPr>
                <w:ilvl w:val="0"/>
                <w:numId w:val="508"/>
              </w:numPr>
              <w:rPr>
                <w:rFonts w:ascii="Skeena" w:hAnsi="Skeena" w:cs="Arial"/>
                <w:sz w:val="22"/>
              </w:rPr>
            </w:pPr>
            <w:r w:rsidRPr="009128AD">
              <w:rPr>
                <w:rFonts w:ascii="Skeena" w:hAnsi="Skeena" w:cs="Arial"/>
                <w:sz w:val="22"/>
              </w:rPr>
              <w:t xml:space="preserve">Divide by the state’s most current average private pay nursing home rate (Refer to MPPM 103.07A). </w:t>
            </w:r>
            <w:r w:rsidRPr="009128AD">
              <w:rPr>
                <w:rFonts w:ascii="Skeena" w:hAnsi="Skeena" w:cs="Arial"/>
                <w:b/>
                <w:sz w:val="22"/>
              </w:rPr>
              <w:t>Do not</w:t>
            </w:r>
            <w:r w:rsidRPr="009128AD">
              <w:rPr>
                <w:rFonts w:ascii="Skeena" w:hAnsi="Skeena" w:cs="Arial"/>
                <w:sz w:val="22"/>
              </w:rPr>
              <w:t xml:space="preserve"> use the average pay rate that was in effect at the time the transfer occurred.</w:t>
            </w:r>
          </w:p>
          <w:p w14:paraId="50A7A223" w14:textId="77777777" w:rsidR="00037B0C" w:rsidRPr="009128AD" w:rsidRDefault="00037B0C" w:rsidP="005F0F8E">
            <w:pPr>
              <w:widowControl w:val="0"/>
              <w:numPr>
                <w:ilvl w:val="0"/>
                <w:numId w:val="508"/>
              </w:numPr>
              <w:rPr>
                <w:rFonts w:ascii="Skeena" w:hAnsi="Skeena" w:cs="Arial"/>
                <w:sz w:val="22"/>
              </w:rPr>
            </w:pPr>
            <w:r w:rsidRPr="009128AD">
              <w:rPr>
                <w:rFonts w:ascii="Skeena" w:hAnsi="Skeena" w:cs="Arial"/>
                <w:b/>
                <w:bCs/>
                <w:sz w:val="22"/>
              </w:rPr>
              <w:t xml:space="preserve">Do Not </w:t>
            </w:r>
            <w:r w:rsidRPr="009128AD">
              <w:rPr>
                <w:rFonts w:ascii="Skeena" w:hAnsi="Skeena" w:cs="Arial"/>
                <w:sz w:val="22"/>
              </w:rPr>
              <w:t>round answer down to the nearest whole number.</w:t>
            </w:r>
          </w:p>
          <w:p w14:paraId="4A03EDE8" w14:textId="77777777" w:rsidR="00037B0C" w:rsidRPr="009128AD" w:rsidRDefault="00037B0C" w:rsidP="005F0F8E">
            <w:pPr>
              <w:widowControl w:val="0"/>
              <w:numPr>
                <w:ilvl w:val="0"/>
                <w:numId w:val="508"/>
              </w:numPr>
              <w:rPr>
                <w:rFonts w:ascii="Skeena" w:hAnsi="Skeena" w:cs="Arial"/>
                <w:sz w:val="22"/>
              </w:rPr>
            </w:pPr>
            <w:r w:rsidRPr="009128AD">
              <w:rPr>
                <w:rFonts w:ascii="Skeena" w:hAnsi="Skeena" w:cs="Arial"/>
                <w:sz w:val="22"/>
              </w:rPr>
              <w:t>Multiply the fractional amount of the month by 30 days to determine the partial month penalty period.</w:t>
            </w:r>
          </w:p>
          <w:p w14:paraId="13CACB47" w14:textId="77777777" w:rsidR="00037B0C" w:rsidRPr="009128AD" w:rsidRDefault="00037B0C" w:rsidP="000212FE">
            <w:pPr>
              <w:widowControl w:val="0"/>
              <w:rPr>
                <w:rFonts w:ascii="Skeena" w:hAnsi="Skeena" w:cs="Arial"/>
                <w:sz w:val="22"/>
              </w:rPr>
            </w:pPr>
          </w:p>
          <w:tbl>
            <w:tblPr>
              <w:tblW w:w="0" w:type="auto"/>
              <w:jc w:val="center"/>
              <w:tblLook w:val="0000" w:firstRow="0" w:lastRow="0" w:firstColumn="0" w:lastColumn="0" w:noHBand="0" w:noVBand="0"/>
            </w:tblPr>
            <w:tblGrid>
              <w:gridCol w:w="4602"/>
              <w:gridCol w:w="2626"/>
            </w:tblGrid>
            <w:tr w:rsidR="00037B0C" w:rsidRPr="009128AD" w14:paraId="71F04DBF" w14:textId="77777777" w:rsidTr="009B11F1">
              <w:trPr>
                <w:cantSplit/>
                <w:jc w:val="center"/>
              </w:trPr>
              <w:tc>
                <w:tcPr>
                  <w:tcW w:w="0" w:type="auto"/>
                  <w:tcBorders>
                    <w:bottom w:val="single" w:sz="4" w:space="0" w:color="auto"/>
                  </w:tcBorders>
                </w:tcPr>
                <w:p w14:paraId="65E52F25" w14:textId="77777777" w:rsidR="00037B0C" w:rsidRPr="009128AD" w:rsidRDefault="00037B0C" w:rsidP="000212FE">
                  <w:pPr>
                    <w:widowControl w:val="0"/>
                    <w:jc w:val="center"/>
                    <w:rPr>
                      <w:rFonts w:ascii="Skeena" w:hAnsi="Skeena" w:cs="Arial"/>
                      <w:sz w:val="22"/>
                    </w:rPr>
                  </w:pPr>
                  <w:r w:rsidRPr="009128AD">
                    <w:rPr>
                      <w:rFonts w:ascii="Skeena" w:hAnsi="Skeena" w:cs="Arial"/>
                      <w:sz w:val="22"/>
                    </w:rPr>
                    <w:t>Uncompensated Amount</w:t>
                  </w:r>
                </w:p>
              </w:tc>
              <w:tc>
                <w:tcPr>
                  <w:tcW w:w="0" w:type="auto"/>
                  <w:vMerge w:val="restart"/>
                  <w:vAlign w:val="center"/>
                </w:tcPr>
                <w:p w14:paraId="244E7BCE" w14:textId="77777777" w:rsidR="00037B0C" w:rsidRPr="009128AD" w:rsidRDefault="00037B0C" w:rsidP="000212FE">
                  <w:pPr>
                    <w:widowControl w:val="0"/>
                    <w:rPr>
                      <w:rFonts w:ascii="Skeena" w:hAnsi="Skeena" w:cs="Arial"/>
                      <w:sz w:val="22"/>
                    </w:rPr>
                  </w:pPr>
                  <w:r w:rsidRPr="009128AD">
                    <w:rPr>
                      <w:rFonts w:ascii="Skeena" w:hAnsi="Skeena" w:cs="Arial"/>
                      <w:sz w:val="22"/>
                    </w:rPr>
                    <w:t>= Length of Penalty Period</w:t>
                  </w:r>
                </w:p>
              </w:tc>
            </w:tr>
            <w:tr w:rsidR="00037B0C" w:rsidRPr="009128AD" w14:paraId="7B5103D2" w14:textId="77777777" w:rsidTr="009B11F1">
              <w:trPr>
                <w:cantSplit/>
                <w:jc w:val="center"/>
              </w:trPr>
              <w:tc>
                <w:tcPr>
                  <w:tcW w:w="0" w:type="auto"/>
                  <w:tcBorders>
                    <w:top w:val="single" w:sz="4" w:space="0" w:color="auto"/>
                  </w:tcBorders>
                </w:tcPr>
                <w:p w14:paraId="2AE39645" w14:textId="77777777" w:rsidR="00037B0C" w:rsidRPr="009128AD" w:rsidRDefault="00037B0C" w:rsidP="000212FE">
                  <w:pPr>
                    <w:widowControl w:val="0"/>
                    <w:rPr>
                      <w:rFonts w:ascii="Skeena" w:hAnsi="Skeena" w:cs="Arial"/>
                      <w:sz w:val="22"/>
                    </w:rPr>
                  </w:pPr>
                  <w:r w:rsidRPr="009128AD">
                    <w:rPr>
                      <w:rFonts w:ascii="Skeena" w:hAnsi="Skeena" w:cs="Arial"/>
                      <w:sz w:val="22"/>
                    </w:rPr>
                    <w:t>Current Average Nursing Home Private Pay Rate</w:t>
                  </w:r>
                </w:p>
              </w:tc>
              <w:tc>
                <w:tcPr>
                  <w:tcW w:w="0" w:type="auto"/>
                  <w:vMerge/>
                </w:tcPr>
                <w:p w14:paraId="78088E89" w14:textId="77777777" w:rsidR="00037B0C" w:rsidRPr="009128AD" w:rsidRDefault="00037B0C" w:rsidP="000212FE">
                  <w:pPr>
                    <w:widowControl w:val="0"/>
                    <w:rPr>
                      <w:rFonts w:ascii="Skeena" w:hAnsi="Skeena" w:cs="Arial"/>
                      <w:sz w:val="22"/>
                    </w:rPr>
                  </w:pPr>
                </w:p>
              </w:tc>
            </w:tr>
          </w:tbl>
          <w:p w14:paraId="6E0C7869" w14:textId="77777777" w:rsidR="00037B0C" w:rsidRPr="009128AD" w:rsidRDefault="00037B0C" w:rsidP="000212FE">
            <w:pPr>
              <w:widowControl w:val="0"/>
              <w:rPr>
                <w:rFonts w:ascii="Skeena" w:hAnsi="Skeena" w:cs="Arial"/>
                <w:sz w:val="22"/>
              </w:rPr>
            </w:pPr>
          </w:p>
          <w:p w14:paraId="6F744E5A" w14:textId="77777777" w:rsidR="00037B0C" w:rsidRPr="009128AD" w:rsidRDefault="00037B0C" w:rsidP="000212FE">
            <w:pPr>
              <w:widowControl w:val="0"/>
              <w:rPr>
                <w:rFonts w:ascii="Skeena" w:hAnsi="Skeena" w:cs="Arial"/>
                <w:sz w:val="22"/>
              </w:rPr>
            </w:pPr>
            <w:r w:rsidRPr="009128AD">
              <w:rPr>
                <w:rFonts w:ascii="Skeena" w:hAnsi="Skeena" w:cs="Arial"/>
                <w:sz w:val="22"/>
              </w:rPr>
              <w:t>The result is the period the individual would be ineligible for certain Medicaid services.</w:t>
            </w:r>
          </w:p>
          <w:p w14:paraId="5BEEB66C" w14:textId="77777777" w:rsidR="00037B0C" w:rsidRPr="009128AD" w:rsidRDefault="00037B0C" w:rsidP="000212FE">
            <w:pPr>
              <w:widowControl w:val="0"/>
              <w:rPr>
                <w:rFonts w:ascii="Skeena" w:hAnsi="Skeena" w:cs="Arial"/>
                <w:sz w:val="22"/>
              </w:rPr>
            </w:pPr>
          </w:p>
          <w:p w14:paraId="68D17F62" w14:textId="77777777" w:rsidR="00C750B6" w:rsidRDefault="00037B0C" w:rsidP="000212FE">
            <w:pPr>
              <w:widowControl w:val="0"/>
              <w:rPr>
                <w:rFonts w:ascii="Skeena" w:hAnsi="Skeena" w:cs="Arial"/>
                <w:b/>
                <w:bCs/>
                <w:sz w:val="22"/>
              </w:rPr>
            </w:pPr>
            <w:r w:rsidRPr="009128AD">
              <w:rPr>
                <w:rFonts w:ascii="Skeena" w:hAnsi="Skeena" w:cs="Arial"/>
                <w:b/>
                <w:bCs/>
                <w:sz w:val="22"/>
              </w:rPr>
              <w:t>Example</w:t>
            </w:r>
          </w:p>
          <w:p w14:paraId="6FD94471" w14:textId="4017B6ED" w:rsidR="00037B0C" w:rsidRPr="009128AD" w:rsidRDefault="00037B0C" w:rsidP="000212FE">
            <w:pPr>
              <w:widowControl w:val="0"/>
              <w:rPr>
                <w:rFonts w:ascii="Skeena" w:hAnsi="Skeena" w:cs="Arial"/>
                <w:sz w:val="22"/>
              </w:rPr>
            </w:pPr>
            <w:r w:rsidRPr="009128AD">
              <w:rPr>
                <w:rFonts w:ascii="Skeena" w:hAnsi="Skeena" w:cs="Arial"/>
                <w:sz w:val="22"/>
              </w:rPr>
              <w:lastRenderedPageBreak/>
              <w:t>Alton Gray transferred $10,000. The penalty period is calculated as follows:</w:t>
            </w:r>
          </w:p>
          <w:p w14:paraId="468F5EEF" w14:textId="77777777" w:rsidR="00CE0859" w:rsidRPr="00CE0859" w:rsidRDefault="00CE0859" w:rsidP="00CE0859">
            <w:pPr>
              <w:widowControl w:val="0"/>
              <w:ind w:left="1440"/>
              <w:rPr>
                <w:rFonts w:ascii="Skeena" w:hAnsi="Skeena" w:cs="Arial"/>
                <w:sz w:val="22"/>
              </w:rPr>
            </w:pPr>
            <w:r w:rsidRPr="00CE0859">
              <w:rPr>
                <w:rFonts w:ascii="Skeena" w:hAnsi="Skeena" w:cs="Arial"/>
                <w:sz w:val="22"/>
              </w:rPr>
              <w:t>$10,000 ÷ $9,243.32 = 1.08 (round to two places)</w:t>
            </w:r>
          </w:p>
          <w:p w14:paraId="0539C055" w14:textId="77777777" w:rsidR="00CE0859" w:rsidRPr="00CE0859" w:rsidRDefault="00CE0859" w:rsidP="00CE0859">
            <w:pPr>
              <w:widowControl w:val="0"/>
              <w:ind w:left="1440"/>
              <w:rPr>
                <w:rFonts w:ascii="Skeena" w:hAnsi="Skeena" w:cs="Arial"/>
                <w:sz w:val="22"/>
              </w:rPr>
            </w:pPr>
            <w:r w:rsidRPr="00CE0859">
              <w:rPr>
                <w:rFonts w:ascii="Skeena" w:hAnsi="Skeena" w:cs="Arial"/>
                <w:sz w:val="22"/>
              </w:rPr>
              <w:t xml:space="preserve">.23 x 30 = 2 (round down to whole day) </w:t>
            </w:r>
          </w:p>
          <w:p w14:paraId="15769338" w14:textId="139437A0" w:rsidR="00037B0C" w:rsidRPr="009128AD" w:rsidRDefault="00CE0859" w:rsidP="00CE0859">
            <w:pPr>
              <w:widowControl w:val="0"/>
              <w:ind w:left="1440"/>
              <w:rPr>
                <w:rFonts w:ascii="Skeena" w:hAnsi="Skeena" w:cs="Arial"/>
                <w:sz w:val="22"/>
                <w:szCs w:val="22"/>
              </w:rPr>
            </w:pPr>
            <w:r w:rsidRPr="00CE0859">
              <w:rPr>
                <w:rFonts w:ascii="Skeena" w:hAnsi="Skeena" w:cs="Arial"/>
                <w:sz w:val="22"/>
              </w:rPr>
              <w:t>Length of penalty period is 1 month, 2 days</w:t>
            </w:r>
          </w:p>
        </w:tc>
      </w:tr>
    </w:tbl>
    <w:p w14:paraId="25BD6601"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245717" w14:paraId="08C745A0" w14:textId="77777777" w:rsidTr="009B11F1">
        <w:tc>
          <w:tcPr>
            <w:tcW w:w="5000" w:type="pct"/>
          </w:tcPr>
          <w:p w14:paraId="3E6BA5C9" w14:textId="77777777" w:rsidR="00E73744" w:rsidRPr="00245717" w:rsidRDefault="00E73744" w:rsidP="00E73744">
            <w:pPr>
              <w:widowControl w:val="0"/>
              <w:tabs>
                <w:tab w:val="left" w:pos="3060"/>
              </w:tabs>
              <w:jc w:val="both"/>
              <w:rPr>
                <w:rFonts w:ascii="Skeena" w:hAnsi="Skeena" w:cs="Arial"/>
                <w:sz w:val="22"/>
                <w:szCs w:val="22"/>
              </w:rPr>
            </w:pPr>
            <w:r w:rsidRPr="00245717">
              <w:rPr>
                <w:rFonts w:ascii="Skeena" w:hAnsi="Skeena" w:cs="Arial"/>
                <w:b/>
                <w:sz w:val="22"/>
                <w:szCs w:val="22"/>
              </w:rPr>
              <w:t>Example 1</w:t>
            </w:r>
          </w:p>
          <w:p w14:paraId="42C3D51B" w14:textId="77777777" w:rsidR="00E73744" w:rsidRPr="00245717" w:rsidRDefault="00E73744" w:rsidP="00E73744">
            <w:pPr>
              <w:widowControl w:val="0"/>
              <w:tabs>
                <w:tab w:val="left" w:pos="3060"/>
              </w:tabs>
              <w:rPr>
                <w:rFonts w:ascii="Skeena" w:hAnsi="Skeena" w:cs="Arial"/>
                <w:sz w:val="22"/>
                <w:szCs w:val="22"/>
              </w:rPr>
            </w:pPr>
            <w:r w:rsidRPr="00245717">
              <w:rPr>
                <w:rFonts w:ascii="Skeena" w:hAnsi="Skeena" w:cs="Arial"/>
                <w:sz w:val="22"/>
                <w:szCs w:val="22"/>
              </w:rPr>
              <w:t>Sam Mills applied for Nursing Home Assistance on March 27, 2024. He meets level of care and all other eligibility criteria and entered the facility on April 1, 2024. On April 12, 2021, he gave his grandson Rick $10,000. On April 17, 2021, he gave his granddaughter Jean $10,000. On April 28, 2021, he gave his daughter Laura $15,000.</w:t>
            </w:r>
          </w:p>
          <w:tbl>
            <w:tblPr>
              <w:tblW w:w="0" w:type="auto"/>
              <w:jc w:val="center"/>
              <w:tblLook w:val="04A0" w:firstRow="1" w:lastRow="0" w:firstColumn="1" w:lastColumn="0" w:noHBand="0" w:noVBand="1"/>
            </w:tblPr>
            <w:tblGrid>
              <w:gridCol w:w="2490"/>
              <w:gridCol w:w="1991"/>
              <w:gridCol w:w="3053"/>
            </w:tblGrid>
            <w:tr w:rsidR="00E73744" w:rsidRPr="00245717" w14:paraId="3175E4BB" w14:textId="77777777" w:rsidTr="00773EF0">
              <w:trPr>
                <w:trHeight w:val="345"/>
                <w:jc w:val="center"/>
              </w:trPr>
              <w:tc>
                <w:tcPr>
                  <w:tcW w:w="0" w:type="auto"/>
                  <w:gridSpan w:val="2"/>
                  <w:tcBorders>
                    <w:top w:val="single" w:sz="12" w:space="0" w:color="auto"/>
                    <w:left w:val="single" w:sz="12" w:space="0" w:color="auto"/>
                    <w:bottom w:val="single" w:sz="8" w:space="0" w:color="auto"/>
                    <w:right w:val="single" w:sz="12" w:space="0" w:color="000000"/>
                  </w:tcBorders>
                  <w:shd w:val="clear" w:color="auto" w:fill="auto"/>
                  <w:noWrap/>
                  <w:vAlign w:val="center"/>
                  <w:hideMark/>
                </w:tcPr>
                <w:p w14:paraId="6DD3326A" w14:textId="77777777" w:rsidR="00E73744" w:rsidRPr="00245717" w:rsidRDefault="00E73744" w:rsidP="00E73744">
                  <w:pPr>
                    <w:jc w:val="center"/>
                    <w:rPr>
                      <w:rFonts w:ascii="Skeena" w:hAnsi="Skeena" w:cs="Arial"/>
                      <w:b/>
                      <w:bCs/>
                    </w:rPr>
                  </w:pPr>
                  <w:r w:rsidRPr="00245717">
                    <w:rPr>
                      <w:rFonts w:ascii="Skeena" w:hAnsi="Skeena" w:cs="Arial"/>
                      <w:b/>
                      <w:bCs/>
                    </w:rPr>
                    <w:t>Transfer Penalty Calculator</w:t>
                  </w:r>
                </w:p>
              </w:tc>
              <w:tc>
                <w:tcPr>
                  <w:tcW w:w="0" w:type="auto"/>
                  <w:tcBorders>
                    <w:top w:val="nil"/>
                    <w:left w:val="nil"/>
                    <w:bottom w:val="nil"/>
                    <w:right w:val="nil"/>
                  </w:tcBorders>
                  <w:shd w:val="clear" w:color="auto" w:fill="auto"/>
                  <w:noWrap/>
                  <w:vAlign w:val="center"/>
                  <w:hideMark/>
                </w:tcPr>
                <w:p w14:paraId="5A4202E5" w14:textId="77777777" w:rsidR="00E73744" w:rsidRPr="00245717" w:rsidRDefault="00E73744" w:rsidP="00E73744">
                  <w:pPr>
                    <w:jc w:val="center"/>
                    <w:rPr>
                      <w:rFonts w:ascii="Skeena" w:hAnsi="Skeena" w:cs="Arial"/>
                      <w:b/>
                      <w:bCs/>
                    </w:rPr>
                  </w:pPr>
                </w:p>
              </w:tc>
            </w:tr>
            <w:tr w:rsidR="00E73744" w:rsidRPr="00245717" w14:paraId="3B3724C1" w14:textId="77777777" w:rsidTr="00773EF0">
              <w:trPr>
                <w:trHeight w:val="270"/>
                <w:jc w:val="center"/>
              </w:trPr>
              <w:tc>
                <w:tcPr>
                  <w:tcW w:w="0" w:type="auto"/>
                  <w:tcBorders>
                    <w:top w:val="single" w:sz="8" w:space="0" w:color="auto"/>
                    <w:left w:val="single" w:sz="12" w:space="0" w:color="auto"/>
                    <w:bottom w:val="single" w:sz="4" w:space="0" w:color="auto"/>
                    <w:right w:val="single" w:sz="12" w:space="0" w:color="auto"/>
                  </w:tcBorders>
                  <w:shd w:val="clear" w:color="auto" w:fill="auto"/>
                  <w:noWrap/>
                  <w:vAlign w:val="center"/>
                  <w:hideMark/>
                </w:tcPr>
                <w:p w14:paraId="12D4B619"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Effective Date of Transfer</w:t>
                  </w:r>
                </w:p>
              </w:tc>
              <w:tc>
                <w:tcPr>
                  <w:tcW w:w="0" w:type="auto"/>
                  <w:tcBorders>
                    <w:top w:val="nil"/>
                    <w:left w:val="single" w:sz="8" w:space="0" w:color="auto"/>
                    <w:bottom w:val="single" w:sz="4" w:space="0" w:color="auto"/>
                    <w:right w:val="single" w:sz="12" w:space="0" w:color="auto"/>
                  </w:tcBorders>
                  <w:shd w:val="clear" w:color="auto" w:fill="auto"/>
                  <w:noWrap/>
                  <w:vAlign w:val="center"/>
                  <w:hideMark/>
                </w:tcPr>
                <w:p w14:paraId="055AA099"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Amount of Transfer</w:t>
                  </w:r>
                </w:p>
              </w:tc>
              <w:tc>
                <w:tcPr>
                  <w:tcW w:w="0" w:type="auto"/>
                  <w:tcBorders>
                    <w:top w:val="nil"/>
                    <w:left w:val="nil"/>
                    <w:bottom w:val="nil"/>
                    <w:right w:val="nil"/>
                  </w:tcBorders>
                  <w:shd w:val="clear" w:color="auto" w:fill="auto"/>
                  <w:noWrap/>
                  <w:vAlign w:val="center"/>
                  <w:hideMark/>
                </w:tcPr>
                <w:p w14:paraId="00CFB3F3" w14:textId="77777777" w:rsidR="00E73744" w:rsidRPr="00245717" w:rsidRDefault="00E73744" w:rsidP="00E73744">
                  <w:pPr>
                    <w:jc w:val="center"/>
                    <w:rPr>
                      <w:rFonts w:ascii="Skeena" w:hAnsi="Skeena" w:cs="Arial"/>
                      <w:sz w:val="20"/>
                      <w:szCs w:val="20"/>
                    </w:rPr>
                  </w:pPr>
                </w:p>
              </w:tc>
            </w:tr>
            <w:tr w:rsidR="00E73744" w:rsidRPr="00245717" w14:paraId="20D8408A" w14:textId="77777777" w:rsidTr="00773EF0">
              <w:trPr>
                <w:trHeight w:val="270"/>
                <w:jc w:val="center"/>
              </w:trPr>
              <w:tc>
                <w:tcPr>
                  <w:tcW w:w="0" w:type="auto"/>
                  <w:tcBorders>
                    <w:top w:val="single" w:sz="4" w:space="0" w:color="auto"/>
                    <w:left w:val="single" w:sz="12" w:space="0" w:color="auto"/>
                    <w:bottom w:val="nil"/>
                    <w:right w:val="single" w:sz="12" w:space="0" w:color="auto"/>
                  </w:tcBorders>
                  <w:shd w:val="clear" w:color="000000" w:fill="CCFFFF"/>
                  <w:noWrap/>
                  <w:vAlign w:val="center"/>
                  <w:hideMark/>
                </w:tcPr>
                <w:p w14:paraId="4D89D1C9"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4/1/2024</w:t>
                  </w:r>
                </w:p>
              </w:tc>
              <w:tc>
                <w:tcPr>
                  <w:tcW w:w="0" w:type="auto"/>
                  <w:tcBorders>
                    <w:top w:val="nil"/>
                    <w:left w:val="single" w:sz="8" w:space="0" w:color="auto"/>
                    <w:bottom w:val="nil"/>
                    <w:right w:val="single" w:sz="12" w:space="0" w:color="auto"/>
                  </w:tcBorders>
                  <w:shd w:val="clear" w:color="000000" w:fill="CCFFFF"/>
                  <w:noWrap/>
                  <w:vAlign w:val="center"/>
                  <w:hideMark/>
                </w:tcPr>
                <w:p w14:paraId="3B41F0E0"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35,000</w:t>
                  </w:r>
                </w:p>
              </w:tc>
              <w:tc>
                <w:tcPr>
                  <w:tcW w:w="0" w:type="auto"/>
                  <w:tcBorders>
                    <w:top w:val="nil"/>
                    <w:left w:val="nil"/>
                    <w:bottom w:val="nil"/>
                    <w:right w:val="nil"/>
                  </w:tcBorders>
                  <w:shd w:val="clear" w:color="auto" w:fill="auto"/>
                  <w:noWrap/>
                  <w:vAlign w:val="center"/>
                  <w:hideMark/>
                </w:tcPr>
                <w:p w14:paraId="6BC28795" w14:textId="77777777" w:rsidR="00E73744" w:rsidRPr="00245717" w:rsidRDefault="00E73744" w:rsidP="00E73744">
                  <w:pPr>
                    <w:jc w:val="center"/>
                    <w:rPr>
                      <w:rFonts w:ascii="Skeena" w:hAnsi="Skeena" w:cs="Arial"/>
                      <w:sz w:val="20"/>
                      <w:szCs w:val="20"/>
                    </w:rPr>
                  </w:pPr>
                </w:p>
              </w:tc>
            </w:tr>
            <w:tr w:rsidR="00E73744" w:rsidRPr="00245717" w14:paraId="683B916F" w14:textId="77777777" w:rsidTr="00773EF0">
              <w:trPr>
                <w:trHeight w:val="300"/>
                <w:jc w:val="center"/>
              </w:trPr>
              <w:tc>
                <w:tcPr>
                  <w:tcW w:w="0" w:type="auto"/>
                  <w:tcBorders>
                    <w:top w:val="single" w:sz="8" w:space="0" w:color="auto"/>
                    <w:left w:val="single" w:sz="12" w:space="0" w:color="auto"/>
                    <w:bottom w:val="nil"/>
                    <w:right w:val="single" w:sz="12" w:space="0" w:color="auto"/>
                  </w:tcBorders>
                  <w:shd w:val="clear" w:color="auto" w:fill="auto"/>
                  <w:vAlign w:val="center"/>
                  <w:hideMark/>
                </w:tcPr>
                <w:p w14:paraId="2330A6B5"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Length of Transfer Penalty</w:t>
                  </w:r>
                </w:p>
              </w:tc>
              <w:tc>
                <w:tcPr>
                  <w:tcW w:w="0" w:type="auto"/>
                  <w:tcBorders>
                    <w:top w:val="single" w:sz="8" w:space="0" w:color="auto"/>
                    <w:left w:val="single" w:sz="8" w:space="0" w:color="auto"/>
                    <w:bottom w:val="nil"/>
                    <w:right w:val="single" w:sz="12" w:space="0" w:color="auto"/>
                  </w:tcBorders>
                  <w:shd w:val="clear" w:color="auto" w:fill="auto"/>
                  <w:vAlign w:val="center"/>
                  <w:hideMark/>
                </w:tcPr>
                <w:p w14:paraId="1C78268D"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End of Penalty Period</w:t>
                  </w:r>
                </w:p>
              </w:tc>
              <w:tc>
                <w:tcPr>
                  <w:tcW w:w="0" w:type="auto"/>
                  <w:tcBorders>
                    <w:top w:val="single" w:sz="8" w:space="0" w:color="auto"/>
                    <w:left w:val="single" w:sz="8" w:space="0" w:color="auto"/>
                    <w:bottom w:val="nil"/>
                    <w:right w:val="single" w:sz="12" w:space="0" w:color="auto"/>
                  </w:tcBorders>
                  <w:shd w:val="clear" w:color="auto" w:fill="auto"/>
                  <w:vAlign w:val="center"/>
                  <w:hideMark/>
                </w:tcPr>
                <w:p w14:paraId="486BBCEC"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Date of Vendor Payment Eligibility</w:t>
                  </w:r>
                </w:p>
              </w:tc>
            </w:tr>
            <w:tr w:rsidR="00E73744" w:rsidRPr="00245717" w14:paraId="78F681F8" w14:textId="77777777" w:rsidTr="00773EF0">
              <w:trPr>
                <w:trHeight w:val="270"/>
                <w:jc w:val="center"/>
              </w:trPr>
              <w:tc>
                <w:tcPr>
                  <w:tcW w:w="0" w:type="auto"/>
                  <w:tcBorders>
                    <w:top w:val="nil"/>
                    <w:left w:val="single" w:sz="12" w:space="0" w:color="auto"/>
                    <w:bottom w:val="single" w:sz="12" w:space="0" w:color="000000"/>
                    <w:right w:val="single" w:sz="12" w:space="0" w:color="auto"/>
                  </w:tcBorders>
                  <w:shd w:val="clear" w:color="auto" w:fill="auto"/>
                  <w:vAlign w:val="center"/>
                  <w:hideMark/>
                </w:tcPr>
                <w:p w14:paraId="50473826" w14:textId="77777777" w:rsidR="00E73744" w:rsidRPr="00245717" w:rsidRDefault="00E73744" w:rsidP="00E73744">
                  <w:pPr>
                    <w:jc w:val="center"/>
                    <w:rPr>
                      <w:rFonts w:ascii="Skeena" w:hAnsi="Skeena" w:cs="Arial"/>
                      <w:b/>
                      <w:bCs/>
                      <w:sz w:val="20"/>
                      <w:szCs w:val="20"/>
                    </w:rPr>
                  </w:pPr>
                  <w:r w:rsidRPr="00245717">
                    <w:rPr>
                      <w:rFonts w:ascii="Skeena" w:hAnsi="Skeena" w:cs="Arial"/>
                      <w:b/>
                      <w:bCs/>
                      <w:sz w:val="20"/>
                      <w:szCs w:val="20"/>
                    </w:rPr>
                    <w:t>0 years, 4 months, 9 days</w:t>
                  </w:r>
                </w:p>
              </w:tc>
              <w:tc>
                <w:tcPr>
                  <w:tcW w:w="0" w:type="auto"/>
                  <w:tcBorders>
                    <w:top w:val="nil"/>
                    <w:left w:val="single" w:sz="8" w:space="0" w:color="auto"/>
                    <w:bottom w:val="single" w:sz="12" w:space="0" w:color="auto"/>
                    <w:right w:val="single" w:sz="12" w:space="0" w:color="auto"/>
                  </w:tcBorders>
                  <w:shd w:val="clear" w:color="000000" w:fill="FFFF00"/>
                  <w:noWrap/>
                  <w:vAlign w:val="center"/>
                  <w:hideMark/>
                </w:tcPr>
                <w:p w14:paraId="5741E810" w14:textId="77777777" w:rsidR="00E73744" w:rsidRPr="00245717" w:rsidRDefault="00E73744" w:rsidP="00E73744">
                  <w:pPr>
                    <w:jc w:val="center"/>
                    <w:rPr>
                      <w:rFonts w:ascii="Skeena" w:hAnsi="Skeena" w:cs="Arial"/>
                      <w:b/>
                      <w:bCs/>
                      <w:sz w:val="20"/>
                      <w:szCs w:val="20"/>
                    </w:rPr>
                  </w:pPr>
                  <w:r w:rsidRPr="00245717">
                    <w:rPr>
                      <w:rFonts w:ascii="Skeena" w:hAnsi="Skeena" w:cs="Arial"/>
                      <w:b/>
                      <w:bCs/>
                      <w:sz w:val="20"/>
                      <w:szCs w:val="20"/>
                    </w:rPr>
                    <w:t>7/24/2024</w:t>
                  </w:r>
                </w:p>
              </w:tc>
              <w:tc>
                <w:tcPr>
                  <w:tcW w:w="0" w:type="auto"/>
                  <w:tcBorders>
                    <w:top w:val="nil"/>
                    <w:left w:val="single" w:sz="8" w:space="0" w:color="auto"/>
                    <w:bottom w:val="single" w:sz="12" w:space="0" w:color="auto"/>
                    <w:right w:val="single" w:sz="12" w:space="0" w:color="auto"/>
                  </w:tcBorders>
                  <w:shd w:val="clear" w:color="000000" w:fill="FFFF00"/>
                  <w:noWrap/>
                  <w:vAlign w:val="center"/>
                  <w:hideMark/>
                </w:tcPr>
                <w:p w14:paraId="16709AFC" w14:textId="77777777" w:rsidR="00E73744" w:rsidRPr="00245717" w:rsidRDefault="00E73744" w:rsidP="00E73744">
                  <w:pPr>
                    <w:jc w:val="center"/>
                    <w:rPr>
                      <w:rFonts w:ascii="Skeena" w:hAnsi="Skeena" w:cs="Arial"/>
                      <w:b/>
                      <w:bCs/>
                      <w:sz w:val="20"/>
                      <w:szCs w:val="20"/>
                    </w:rPr>
                  </w:pPr>
                  <w:r w:rsidRPr="00245717">
                    <w:rPr>
                      <w:rFonts w:ascii="Skeena" w:hAnsi="Skeena" w:cs="Arial"/>
                      <w:b/>
                      <w:bCs/>
                      <w:sz w:val="20"/>
                      <w:szCs w:val="20"/>
                    </w:rPr>
                    <w:t>7/25/2024</w:t>
                  </w:r>
                </w:p>
              </w:tc>
            </w:tr>
          </w:tbl>
          <w:p w14:paraId="23E511CA" w14:textId="77777777" w:rsidR="00E73744" w:rsidRPr="00245717" w:rsidRDefault="00E73744" w:rsidP="00E73744">
            <w:pPr>
              <w:widowControl w:val="0"/>
              <w:tabs>
                <w:tab w:val="left" w:pos="3060"/>
              </w:tabs>
              <w:jc w:val="both"/>
              <w:rPr>
                <w:rFonts w:ascii="Skeena" w:hAnsi="Skeena" w:cs="Arial"/>
                <w:b/>
                <w:bCs/>
                <w:sz w:val="22"/>
                <w:szCs w:val="22"/>
              </w:rPr>
            </w:pPr>
          </w:p>
          <w:p w14:paraId="25E82E41" w14:textId="77777777" w:rsidR="00E73744" w:rsidRPr="00245717" w:rsidRDefault="00E73744" w:rsidP="00E73744">
            <w:pPr>
              <w:widowControl w:val="0"/>
              <w:jc w:val="both"/>
              <w:rPr>
                <w:rFonts w:ascii="Skeena" w:hAnsi="Skeena" w:cs="Arial"/>
                <w:b/>
                <w:sz w:val="22"/>
                <w:szCs w:val="22"/>
              </w:rPr>
            </w:pPr>
            <w:r w:rsidRPr="00245717">
              <w:rPr>
                <w:rFonts w:ascii="Skeena" w:hAnsi="Skeena" w:cs="Arial"/>
                <w:b/>
                <w:sz w:val="22"/>
                <w:szCs w:val="22"/>
              </w:rPr>
              <w:t>Example 2</w:t>
            </w:r>
          </w:p>
          <w:p w14:paraId="57432C1C" w14:textId="77777777" w:rsidR="00E73744" w:rsidRPr="00245717" w:rsidRDefault="00E73744" w:rsidP="00E73744">
            <w:pPr>
              <w:widowControl w:val="0"/>
              <w:rPr>
                <w:rFonts w:ascii="Skeena" w:hAnsi="Skeena" w:cs="Arial"/>
                <w:b/>
                <w:bCs/>
                <w:sz w:val="22"/>
                <w:szCs w:val="22"/>
              </w:rPr>
            </w:pPr>
            <w:r w:rsidRPr="00245717">
              <w:rPr>
                <w:rFonts w:ascii="Skeena" w:hAnsi="Skeena" w:cs="Arial"/>
                <w:sz w:val="22"/>
                <w:szCs w:val="22"/>
              </w:rPr>
              <w:t>Susie Moss gave her grandson an acre of land (FMV $28,000) on February 19, 2021. On May 3, 2021, she gave her granddaughter $25,000. She applies for Nursing Home assistance on June 30, 2024. She meets level of care and all other eligibility criteria and entered the facility on July 15, 2024.</w:t>
            </w:r>
          </w:p>
          <w:tbl>
            <w:tblPr>
              <w:tblW w:w="0" w:type="auto"/>
              <w:jc w:val="center"/>
              <w:tblLook w:val="04A0" w:firstRow="1" w:lastRow="0" w:firstColumn="1" w:lastColumn="0" w:noHBand="0" w:noVBand="1"/>
            </w:tblPr>
            <w:tblGrid>
              <w:gridCol w:w="2599"/>
              <w:gridCol w:w="1991"/>
              <w:gridCol w:w="3053"/>
            </w:tblGrid>
            <w:tr w:rsidR="00E73744" w:rsidRPr="00245717" w14:paraId="29F4F4A3" w14:textId="77777777" w:rsidTr="00773EF0">
              <w:trPr>
                <w:trHeight w:val="345"/>
                <w:jc w:val="center"/>
              </w:trPr>
              <w:tc>
                <w:tcPr>
                  <w:tcW w:w="0" w:type="auto"/>
                  <w:gridSpan w:val="2"/>
                  <w:tcBorders>
                    <w:top w:val="single" w:sz="12" w:space="0" w:color="auto"/>
                    <w:left w:val="single" w:sz="12" w:space="0" w:color="auto"/>
                    <w:bottom w:val="single" w:sz="8" w:space="0" w:color="auto"/>
                    <w:right w:val="single" w:sz="12" w:space="0" w:color="000000"/>
                  </w:tcBorders>
                  <w:shd w:val="clear" w:color="auto" w:fill="auto"/>
                  <w:noWrap/>
                  <w:vAlign w:val="center"/>
                  <w:hideMark/>
                </w:tcPr>
                <w:p w14:paraId="4700065D" w14:textId="77777777" w:rsidR="00E73744" w:rsidRPr="00245717" w:rsidRDefault="00E73744" w:rsidP="00E73744">
                  <w:pPr>
                    <w:jc w:val="center"/>
                    <w:rPr>
                      <w:rFonts w:ascii="Skeena" w:hAnsi="Skeena" w:cs="Arial"/>
                      <w:b/>
                      <w:bCs/>
                    </w:rPr>
                  </w:pPr>
                  <w:r w:rsidRPr="00245717">
                    <w:rPr>
                      <w:rFonts w:ascii="Skeena" w:hAnsi="Skeena" w:cs="Arial"/>
                      <w:b/>
                      <w:bCs/>
                    </w:rPr>
                    <w:t>Transfer Penalty Calculator</w:t>
                  </w:r>
                </w:p>
              </w:tc>
              <w:tc>
                <w:tcPr>
                  <w:tcW w:w="0" w:type="auto"/>
                  <w:tcBorders>
                    <w:top w:val="nil"/>
                    <w:left w:val="nil"/>
                    <w:bottom w:val="nil"/>
                    <w:right w:val="nil"/>
                  </w:tcBorders>
                  <w:shd w:val="clear" w:color="auto" w:fill="auto"/>
                  <w:noWrap/>
                  <w:vAlign w:val="center"/>
                  <w:hideMark/>
                </w:tcPr>
                <w:p w14:paraId="6700EF9B" w14:textId="77777777" w:rsidR="00E73744" w:rsidRPr="00245717" w:rsidRDefault="00E73744" w:rsidP="00E73744">
                  <w:pPr>
                    <w:jc w:val="center"/>
                    <w:rPr>
                      <w:rFonts w:ascii="Skeena" w:hAnsi="Skeena" w:cs="Arial"/>
                      <w:b/>
                      <w:bCs/>
                    </w:rPr>
                  </w:pPr>
                </w:p>
              </w:tc>
            </w:tr>
            <w:tr w:rsidR="00E73744" w:rsidRPr="00245717" w14:paraId="1B1CBD25" w14:textId="77777777" w:rsidTr="00773EF0">
              <w:trPr>
                <w:trHeight w:val="270"/>
                <w:jc w:val="center"/>
              </w:trPr>
              <w:tc>
                <w:tcPr>
                  <w:tcW w:w="0" w:type="auto"/>
                  <w:tcBorders>
                    <w:top w:val="single" w:sz="8" w:space="0" w:color="auto"/>
                    <w:left w:val="single" w:sz="12" w:space="0" w:color="auto"/>
                    <w:bottom w:val="single" w:sz="4" w:space="0" w:color="auto"/>
                    <w:right w:val="single" w:sz="12" w:space="0" w:color="auto"/>
                  </w:tcBorders>
                  <w:shd w:val="clear" w:color="auto" w:fill="auto"/>
                  <w:noWrap/>
                  <w:vAlign w:val="center"/>
                  <w:hideMark/>
                </w:tcPr>
                <w:p w14:paraId="3559D733"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Effective Date of Transfer</w:t>
                  </w:r>
                </w:p>
              </w:tc>
              <w:tc>
                <w:tcPr>
                  <w:tcW w:w="0" w:type="auto"/>
                  <w:tcBorders>
                    <w:top w:val="nil"/>
                    <w:left w:val="single" w:sz="8" w:space="0" w:color="auto"/>
                    <w:bottom w:val="single" w:sz="4" w:space="0" w:color="auto"/>
                    <w:right w:val="single" w:sz="12" w:space="0" w:color="auto"/>
                  </w:tcBorders>
                  <w:shd w:val="clear" w:color="auto" w:fill="auto"/>
                  <w:noWrap/>
                  <w:vAlign w:val="center"/>
                  <w:hideMark/>
                </w:tcPr>
                <w:p w14:paraId="52A18C07"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Amount of Transfer</w:t>
                  </w:r>
                </w:p>
              </w:tc>
              <w:tc>
                <w:tcPr>
                  <w:tcW w:w="0" w:type="auto"/>
                  <w:tcBorders>
                    <w:top w:val="nil"/>
                    <w:left w:val="nil"/>
                    <w:bottom w:val="nil"/>
                    <w:right w:val="nil"/>
                  </w:tcBorders>
                  <w:shd w:val="clear" w:color="auto" w:fill="auto"/>
                  <w:noWrap/>
                  <w:vAlign w:val="center"/>
                  <w:hideMark/>
                </w:tcPr>
                <w:p w14:paraId="1A85D3D8" w14:textId="77777777" w:rsidR="00E73744" w:rsidRPr="00245717" w:rsidRDefault="00E73744" w:rsidP="00E73744">
                  <w:pPr>
                    <w:jc w:val="center"/>
                    <w:rPr>
                      <w:rFonts w:ascii="Skeena" w:hAnsi="Skeena" w:cs="Arial"/>
                      <w:sz w:val="20"/>
                      <w:szCs w:val="20"/>
                    </w:rPr>
                  </w:pPr>
                </w:p>
              </w:tc>
            </w:tr>
            <w:tr w:rsidR="00E73744" w:rsidRPr="00245717" w14:paraId="0B9FC6EF" w14:textId="77777777" w:rsidTr="00773EF0">
              <w:trPr>
                <w:trHeight w:val="270"/>
                <w:jc w:val="center"/>
              </w:trPr>
              <w:tc>
                <w:tcPr>
                  <w:tcW w:w="0" w:type="auto"/>
                  <w:tcBorders>
                    <w:top w:val="single" w:sz="4" w:space="0" w:color="auto"/>
                    <w:left w:val="single" w:sz="12" w:space="0" w:color="auto"/>
                    <w:bottom w:val="nil"/>
                    <w:right w:val="single" w:sz="12" w:space="0" w:color="auto"/>
                  </w:tcBorders>
                  <w:shd w:val="clear" w:color="000000" w:fill="CCFFFF"/>
                  <w:noWrap/>
                  <w:vAlign w:val="center"/>
                  <w:hideMark/>
                </w:tcPr>
                <w:p w14:paraId="3890E658"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7/15/2024</w:t>
                  </w:r>
                </w:p>
              </w:tc>
              <w:tc>
                <w:tcPr>
                  <w:tcW w:w="0" w:type="auto"/>
                  <w:tcBorders>
                    <w:top w:val="nil"/>
                    <w:left w:val="single" w:sz="8" w:space="0" w:color="auto"/>
                    <w:bottom w:val="nil"/>
                    <w:right w:val="single" w:sz="12" w:space="0" w:color="auto"/>
                  </w:tcBorders>
                  <w:shd w:val="clear" w:color="000000" w:fill="CCFFFF"/>
                  <w:noWrap/>
                  <w:vAlign w:val="center"/>
                  <w:hideMark/>
                </w:tcPr>
                <w:p w14:paraId="29E196C3"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53,000.00</w:t>
                  </w:r>
                </w:p>
              </w:tc>
              <w:tc>
                <w:tcPr>
                  <w:tcW w:w="0" w:type="auto"/>
                  <w:tcBorders>
                    <w:top w:val="nil"/>
                    <w:left w:val="nil"/>
                    <w:bottom w:val="nil"/>
                    <w:right w:val="nil"/>
                  </w:tcBorders>
                  <w:shd w:val="clear" w:color="auto" w:fill="auto"/>
                  <w:noWrap/>
                  <w:vAlign w:val="center"/>
                  <w:hideMark/>
                </w:tcPr>
                <w:p w14:paraId="4E6173AE" w14:textId="77777777" w:rsidR="00E73744" w:rsidRPr="00245717" w:rsidRDefault="00E73744" w:rsidP="00E73744">
                  <w:pPr>
                    <w:jc w:val="center"/>
                    <w:rPr>
                      <w:rFonts w:ascii="Skeena" w:hAnsi="Skeena" w:cs="Arial"/>
                      <w:sz w:val="20"/>
                      <w:szCs w:val="20"/>
                    </w:rPr>
                  </w:pPr>
                </w:p>
              </w:tc>
            </w:tr>
            <w:tr w:rsidR="00E73744" w:rsidRPr="00245717" w14:paraId="259B894D" w14:textId="77777777" w:rsidTr="00773EF0">
              <w:trPr>
                <w:trHeight w:val="300"/>
                <w:jc w:val="center"/>
              </w:trPr>
              <w:tc>
                <w:tcPr>
                  <w:tcW w:w="0" w:type="auto"/>
                  <w:tcBorders>
                    <w:top w:val="single" w:sz="8" w:space="0" w:color="auto"/>
                    <w:left w:val="single" w:sz="12" w:space="0" w:color="auto"/>
                    <w:bottom w:val="nil"/>
                    <w:right w:val="single" w:sz="12" w:space="0" w:color="auto"/>
                  </w:tcBorders>
                  <w:shd w:val="clear" w:color="auto" w:fill="auto"/>
                  <w:vAlign w:val="center"/>
                  <w:hideMark/>
                </w:tcPr>
                <w:p w14:paraId="0B9F87CF"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Length of Transfer Penalty</w:t>
                  </w:r>
                </w:p>
              </w:tc>
              <w:tc>
                <w:tcPr>
                  <w:tcW w:w="0" w:type="auto"/>
                  <w:tcBorders>
                    <w:top w:val="single" w:sz="8" w:space="0" w:color="auto"/>
                    <w:left w:val="single" w:sz="8" w:space="0" w:color="auto"/>
                    <w:bottom w:val="nil"/>
                    <w:right w:val="single" w:sz="12" w:space="0" w:color="auto"/>
                  </w:tcBorders>
                  <w:shd w:val="clear" w:color="auto" w:fill="auto"/>
                  <w:vAlign w:val="center"/>
                  <w:hideMark/>
                </w:tcPr>
                <w:p w14:paraId="0229C088"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End of Penalty Period</w:t>
                  </w:r>
                </w:p>
              </w:tc>
              <w:tc>
                <w:tcPr>
                  <w:tcW w:w="0" w:type="auto"/>
                  <w:tcBorders>
                    <w:top w:val="single" w:sz="8" w:space="0" w:color="auto"/>
                    <w:left w:val="single" w:sz="8" w:space="0" w:color="auto"/>
                    <w:bottom w:val="nil"/>
                    <w:right w:val="single" w:sz="12" w:space="0" w:color="auto"/>
                  </w:tcBorders>
                  <w:shd w:val="clear" w:color="auto" w:fill="auto"/>
                  <w:vAlign w:val="center"/>
                  <w:hideMark/>
                </w:tcPr>
                <w:p w14:paraId="16CBDAF4"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Date of Vendor Payment Eligibility</w:t>
                  </w:r>
                </w:p>
              </w:tc>
            </w:tr>
            <w:tr w:rsidR="00E73744" w:rsidRPr="00245717" w14:paraId="18E15BE8" w14:textId="77777777" w:rsidTr="00773EF0">
              <w:trPr>
                <w:trHeight w:val="270"/>
                <w:jc w:val="center"/>
              </w:trPr>
              <w:tc>
                <w:tcPr>
                  <w:tcW w:w="0" w:type="auto"/>
                  <w:tcBorders>
                    <w:top w:val="nil"/>
                    <w:left w:val="single" w:sz="12" w:space="0" w:color="auto"/>
                    <w:bottom w:val="single" w:sz="12" w:space="0" w:color="000000"/>
                    <w:right w:val="single" w:sz="12" w:space="0" w:color="auto"/>
                  </w:tcBorders>
                  <w:shd w:val="clear" w:color="auto" w:fill="auto"/>
                  <w:vAlign w:val="center"/>
                  <w:hideMark/>
                </w:tcPr>
                <w:p w14:paraId="5AEF2477" w14:textId="77777777" w:rsidR="00E73744" w:rsidRPr="00245717" w:rsidRDefault="00E73744" w:rsidP="00E73744">
                  <w:pPr>
                    <w:jc w:val="center"/>
                    <w:rPr>
                      <w:rFonts w:ascii="Skeena" w:hAnsi="Skeena" w:cs="Arial"/>
                      <w:b/>
                      <w:bCs/>
                      <w:sz w:val="20"/>
                      <w:szCs w:val="20"/>
                    </w:rPr>
                  </w:pPr>
                  <w:r w:rsidRPr="00245717">
                    <w:rPr>
                      <w:rFonts w:ascii="Skeena" w:hAnsi="Skeena" w:cs="Arial"/>
                      <w:b/>
                      <w:bCs/>
                      <w:sz w:val="20"/>
                      <w:szCs w:val="20"/>
                    </w:rPr>
                    <w:t>0 years, 5 months, 21 days</w:t>
                  </w:r>
                </w:p>
              </w:tc>
              <w:tc>
                <w:tcPr>
                  <w:tcW w:w="0" w:type="auto"/>
                  <w:tcBorders>
                    <w:top w:val="nil"/>
                    <w:left w:val="single" w:sz="8" w:space="0" w:color="auto"/>
                    <w:bottom w:val="single" w:sz="12" w:space="0" w:color="auto"/>
                    <w:right w:val="single" w:sz="12" w:space="0" w:color="auto"/>
                  </w:tcBorders>
                  <w:shd w:val="clear" w:color="000000" w:fill="FFFF00"/>
                  <w:noWrap/>
                  <w:vAlign w:val="center"/>
                  <w:hideMark/>
                </w:tcPr>
                <w:p w14:paraId="2356CCBD" w14:textId="77777777" w:rsidR="00E73744" w:rsidRPr="00245717" w:rsidRDefault="00E73744" w:rsidP="00E73744">
                  <w:pPr>
                    <w:jc w:val="center"/>
                    <w:rPr>
                      <w:rFonts w:ascii="Skeena" w:hAnsi="Skeena" w:cs="Arial"/>
                      <w:b/>
                      <w:bCs/>
                      <w:sz w:val="20"/>
                      <w:szCs w:val="20"/>
                    </w:rPr>
                  </w:pPr>
                  <w:r w:rsidRPr="00245717">
                    <w:rPr>
                      <w:rFonts w:ascii="Skeena" w:hAnsi="Skeena" w:cs="Arial"/>
                      <w:b/>
                      <w:bCs/>
                      <w:sz w:val="20"/>
                      <w:szCs w:val="20"/>
                    </w:rPr>
                    <w:t>1/4/2025</w:t>
                  </w:r>
                </w:p>
              </w:tc>
              <w:tc>
                <w:tcPr>
                  <w:tcW w:w="0" w:type="auto"/>
                  <w:tcBorders>
                    <w:top w:val="nil"/>
                    <w:left w:val="single" w:sz="8" w:space="0" w:color="auto"/>
                    <w:bottom w:val="single" w:sz="12" w:space="0" w:color="auto"/>
                    <w:right w:val="single" w:sz="12" w:space="0" w:color="auto"/>
                  </w:tcBorders>
                  <w:shd w:val="clear" w:color="000000" w:fill="FFFF00"/>
                  <w:noWrap/>
                  <w:vAlign w:val="center"/>
                  <w:hideMark/>
                </w:tcPr>
                <w:p w14:paraId="53F92A87" w14:textId="77777777" w:rsidR="00E73744" w:rsidRPr="00245717" w:rsidRDefault="00E73744" w:rsidP="00E73744">
                  <w:pPr>
                    <w:jc w:val="center"/>
                    <w:rPr>
                      <w:rFonts w:ascii="Skeena" w:hAnsi="Skeena" w:cs="Arial"/>
                      <w:b/>
                      <w:bCs/>
                      <w:sz w:val="20"/>
                      <w:szCs w:val="20"/>
                    </w:rPr>
                  </w:pPr>
                  <w:r w:rsidRPr="00245717">
                    <w:rPr>
                      <w:rFonts w:ascii="Skeena" w:hAnsi="Skeena" w:cs="Arial"/>
                      <w:b/>
                      <w:bCs/>
                      <w:sz w:val="20"/>
                      <w:szCs w:val="20"/>
                    </w:rPr>
                    <w:t>1/5/2025</w:t>
                  </w:r>
                </w:p>
              </w:tc>
            </w:tr>
          </w:tbl>
          <w:p w14:paraId="188F851C" w14:textId="77777777" w:rsidR="00E73744" w:rsidRPr="00245717" w:rsidRDefault="00E73744" w:rsidP="00E73744">
            <w:pPr>
              <w:widowControl w:val="0"/>
              <w:jc w:val="both"/>
              <w:rPr>
                <w:rFonts w:ascii="Skeena" w:hAnsi="Skeena" w:cs="Arial"/>
                <w:sz w:val="22"/>
                <w:szCs w:val="22"/>
              </w:rPr>
            </w:pPr>
          </w:p>
          <w:p w14:paraId="54F254FE" w14:textId="77777777" w:rsidR="00E73744" w:rsidRPr="00245717" w:rsidRDefault="00E73744" w:rsidP="00E73744">
            <w:pPr>
              <w:widowControl w:val="0"/>
              <w:jc w:val="both"/>
              <w:rPr>
                <w:rFonts w:ascii="Skeena" w:hAnsi="Skeena" w:cs="Arial"/>
                <w:b/>
                <w:sz w:val="22"/>
                <w:szCs w:val="22"/>
              </w:rPr>
            </w:pPr>
            <w:r w:rsidRPr="00245717">
              <w:rPr>
                <w:rFonts w:ascii="Skeena" w:hAnsi="Skeena" w:cs="Arial"/>
                <w:b/>
                <w:sz w:val="22"/>
                <w:szCs w:val="22"/>
              </w:rPr>
              <w:t>Example 3</w:t>
            </w:r>
          </w:p>
          <w:p w14:paraId="6FB37B99" w14:textId="77777777" w:rsidR="00E73744" w:rsidRPr="00245717" w:rsidRDefault="00E73744" w:rsidP="00E73744">
            <w:pPr>
              <w:widowControl w:val="0"/>
              <w:rPr>
                <w:rFonts w:ascii="Skeena" w:hAnsi="Skeena" w:cs="Arial"/>
                <w:b/>
                <w:bCs/>
                <w:sz w:val="22"/>
                <w:szCs w:val="22"/>
              </w:rPr>
            </w:pPr>
            <w:r w:rsidRPr="00245717">
              <w:rPr>
                <w:rFonts w:ascii="Skeena" w:hAnsi="Skeena" w:cs="Arial"/>
                <w:sz w:val="22"/>
                <w:szCs w:val="22"/>
              </w:rPr>
              <w:t>John Slick transferred $25,000 to his son on February 22, 2023. He meets level of care and all other eligibility criteria and entered Acres Nursing Facility on March 10, 2024. The transfer penalty is calculated as follows:</w:t>
            </w:r>
          </w:p>
          <w:tbl>
            <w:tblPr>
              <w:tblW w:w="0" w:type="auto"/>
              <w:jc w:val="center"/>
              <w:tblLook w:val="04A0" w:firstRow="1" w:lastRow="0" w:firstColumn="1" w:lastColumn="0" w:noHBand="0" w:noVBand="1"/>
            </w:tblPr>
            <w:tblGrid>
              <w:gridCol w:w="2599"/>
              <w:gridCol w:w="1991"/>
              <w:gridCol w:w="3053"/>
            </w:tblGrid>
            <w:tr w:rsidR="00E73744" w:rsidRPr="00245717" w14:paraId="224A2E68" w14:textId="77777777" w:rsidTr="00773EF0">
              <w:trPr>
                <w:trHeight w:val="345"/>
                <w:jc w:val="center"/>
              </w:trPr>
              <w:tc>
                <w:tcPr>
                  <w:tcW w:w="0" w:type="auto"/>
                  <w:gridSpan w:val="2"/>
                  <w:tcBorders>
                    <w:top w:val="single" w:sz="12" w:space="0" w:color="auto"/>
                    <w:left w:val="single" w:sz="12" w:space="0" w:color="auto"/>
                    <w:bottom w:val="single" w:sz="8" w:space="0" w:color="auto"/>
                    <w:right w:val="single" w:sz="12" w:space="0" w:color="000000"/>
                  </w:tcBorders>
                  <w:shd w:val="clear" w:color="auto" w:fill="auto"/>
                  <w:noWrap/>
                  <w:vAlign w:val="center"/>
                  <w:hideMark/>
                </w:tcPr>
                <w:p w14:paraId="539988ED" w14:textId="77777777" w:rsidR="00E73744" w:rsidRPr="00245717" w:rsidRDefault="00E73744" w:rsidP="00E73744">
                  <w:pPr>
                    <w:jc w:val="center"/>
                    <w:rPr>
                      <w:rFonts w:ascii="Skeena" w:hAnsi="Skeena" w:cs="Arial"/>
                      <w:b/>
                      <w:bCs/>
                    </w:rPr>
                  </w:pPr>
                  <w:r w:rsidRPr="00245717">
                    <w:rPr>
                      <w:rFonts w:ascii="Skeena" w:hAnsi="Skeena" w:cs="Arial"/>
                      <w:b/>
                      <w:bCs/>
                    </w:rPr>
                    <w:t>Transfer Penalty Calculator</w:t>
                  </w:r>
                </w:p>
              </w:tc>
              <w:tc>
                <w:tcPr>
                  <w:tcW w:w="0" w:type="auto"/>
                  <w:tcBorders>
                    <w:top w:val="nil"/>
                    <w:left w:val="nil"/>
                    <w:bottom w:val="nil"/>
                    <w:right w:val="nil"/>
                  </w:tcBorders>
                  <w:shd w:val="clear" w:color="auto" w:fill="auto"/>
                  <w:noWrap/>
                  <w:vAlign w:val="center"/>
                  <w:hideMark/>
                </w:tcPr>
                <w:p w14:paraId="4426DF1D" w14:textId="77777777" w:rsidR="00E73744" w:rsidRPr="00245717" w:rsidRDefault="00E73744" w:rsidP="00E73744">
                  <w:pPr>
                    <w:jc w:val="center"/>
                    <w:rPr>
                      <w:rFonts w:ascii="Skeena" w:hAnsi="Skeena" w:cs="Arial"/>
                      <w:b/>
                      <w:bCs/>
                    </w:rPr>
                  </w:pPr>
                </w:p>
              </w:tc>
            </w:tr>
            <w:tr w:rsidR="00E73744" w:rsidRPr="00245717" w14:paraId="6DF544C1" w14:textId="77777777" w:rsidTr="00773EF0">
              <w:trPr>
                <w:trHeight w:val="270"/>
                <w:jc w:val="center"/>
              </w:trPr>
              <w:tc>
                <w:tcPr>
                  <w:tcW w:w="0" w:type="auto"/>
                  <w:tcBorders>
                    <w:top w:val="single" w:sz="8" w:space="0" w:color="auto"/>
                    <w:left w:val="single" w:sz="12" w:space="0" w:color="auto"/>
                    <w:bottom w:val="single" w:sz="4" w:space="0" w:color="auto"/>
                    <w:right w:val="single" w:sz="12" w:space="0" w:color="auto"/>
                  </w:tcBorders>
                  <w:shd w:val="clear" w:color="auto" w:fill="auto"/>
                  <w:noWrap/>
                  <w:vAlign w:val="center"/>
                  <w:hideMark/>
                </w:tcPr>
                <w:p w14:paraId="12E32194"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Effective Date of Transfer</w:t>
                  </w:r>
                </w:p>
              </w:tc>
              <w:tc>
                <w:tcPr>
                  <w:tcW w:w="0" w:type="auto"/>
                  <w:tcBorders>
                    <w:top w:val="nil"/>
                    <w:left w:val="single" w:sz="8" w:space="0" w:color="auto"/>
                    <w:bottom w:val="single" w:sz="4" w:space="0" w:color="auto"/>
                    <w:right w:val="single" w:sz="12" w:space="0" w:color="auto"/>
                  </w:tcBorders>
                  <w:shd w:val="clear" w:color="auto" w:fill="auto"/>
                  <w:noWrap/>
                  <w:vAlign w:val="center"/>
                  <w:hideMark/>
                </w:tcPr>
                <w:p w14:paraId="2E8BDD6B"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Amount of Transfer</w:t>
                  </w:r>
                </w:p>
              </w:tc>
              <w:tc>
                <w:tcPr>
                  <w:tcW w:w="0" w:type="auto"/>
                  <w:tcBorders>
                    <w:top w:val="nil"/>
                    <w:left w:val="nil"/>
                    <w:bottom w:val="nil"/>
                    <w:right w:val="nil"/>
                  </w:tcBorders>
                  <w:shd w:val="clear" w:color="auto" w:fill="auto"/>
                  <w:noWrap/>
                  <w:vAlign w:val="center"/>
                  <w:hideMark/>
                </w:tcPr>
                <w:p w14:paraId="46BA239E" w14:textId="77777777" w:rsidR="00E73744" w:rsidRPr="00245717" w:rsidRDefault="00E73744" w:rsidP="00E73744">
                  <w:pPr>
                    <w:jc w:val="center"/>
                    <w:rPr>
                      <w:rFonts w:ascii="Skeena" w:hAnsi="Skeena" w:cs="Arial"/>
                      <w:sz w:val="20"/>
                      <w:szCs w:val="20"/>
                    </w:rPr>
                  </w:pPr>
                </w:p>
              </w:tc>
            </w:tr>
            <w:tr w:rsidR="00E73744" w:rsidRPr="00245717" w14:paraId="5EA9245C" w14:textId="77777777" w:rsidTr="00773EF0">
              <w:trPr>
                <w:trHeight w:val="270"/>
                <w:jc w:val="center"/>
              </w:trPr>
              <w:tc>
                <w:tcPr>
                  <w:tcW w:w="0" w:type="auto"/>
                  <w:tcBorders>
                    <w:top w:val="single" w:sz="4" w:space="0" w:color="auto"/>
                    <w:left w:val="single" w:sz="12" w:space="0" w:color="auto"/>
                    <w:bottom w:val="nil"/>
                    <w:right w:val="single" w:sz="12" w:space="0" w:color="auto"/>
                  </w:tcBorders>
                  <w:shd w:val="clear" w:color="000000" w:fill="CCFFFF"/>
                  <w:noWrap/>
                  <w:vAlign w:val="center"/>
                  <w:hideMark/>
                </w:tcPr>
                <w:p w14:paraId="755B9094"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3/10/2024</w:t>
                  </w:r>
                </w:p>
              </w:tc>
              <w:tc>
                <w:tcPr>
                  <w:tcW w:w="0" w:type="auto"/>
                  <w:tcBorders>
                    <w:top w:val="nil"/>
                    <w:left w:val="single" w:sz="8" w:space="0" w:color="auto"/>
                    <w:bottom w:val="nil"/>
                    <w:right w:val="single" w:sz="12" w:space="0" w:color="auto"/>
                  </w:tcBorders>
                  <w:shd w:val="clear" w:color="000000" w:fill="CCFFFF"/>
                  <w:noWrap/>
                  <w:vAlign w:val="center"/>
                  <w:hideMark/>
                </w:tcPr>
                <w:p w14:paraId="54C67054"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25,000.00</w:t>
                  </w:r>
                </w:p>
              </w:tc>
              <w:tc>
                <w:tcPr>
                  <w:tcW w:w="0" w:type="auto"/>
                  <w:tcBorders>
                    <w:top w:val="nil"/>
                    <w:left w:val="nil"/>
                    <w:bottom w:val="nil"/>
                    <w:right w:val="nil"/>
                  </w:tcBorders>
                  <w:shd w:val="clear" w:color="auto" w:fill="auto"/>
                  <w:noWrap/>
                  <w:vAlign w:val="center"/>
                  <w:hideMark/>
                </w:tcPr>
                <w:p w14:paraId="5BD03C60" w14:textId="77777777" w:rsidR="00E73744" w:rsidRPr="00245717" w:rsidRDefault="00E73744" w:rsidP="00E73744">
                  <w:pPr>
                    <w:jc w:val="center"/>
                    <w:rPr>
                      <w:rFonts w:ascii="Skeena" w:hAnsi="Skeena" w:cs="Arial"/>
                      <w:sz w:val="20"/>
                      <w:szCs w:val="20"/>
                    </w:rPr>
                  </w:pPr>
                </w:p>
              </w:tc>
            </w:tr>
            <w:tr w:rsidR="00E73744" w:rsidRPr="00245717" w14:paraId="130C7C56" w14:textId="77777777" w:rsidTr="00773EF0">
              <w:trPr>
                <w:trHeight w:val="300"/>
                <w:jc w:val="center"/>
              </w:trPr>
              <w:tc>
                <w:tcPr>
                  <w:tcW w:w="0" w:type="auto"/>
                  <w:tcBorders>
                    <w:top w:val="single" w:sz="8" w:space="0" w:color="auto"/>
                    <w:left w:val="single" w:sz="12" w:space="0" w:color="auto"/>
                    <w:bottom w:val="nil"/>
                    <w:right w:val="single" w:sz="12" w:space="0" w:color="auto"/>
                  </w:tcBorders>
                  <w:shd w:val="clear" w:color="auto" w:fill="auto"/>
                  <w:vAlign w:val="center"/>
                  <w:hideMark/>
                </w:tcPr>
                <w:p w14:paraId="19E4D66F"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Length of Transfer Penalty</w:t>
                  </w:r>
                </w:p>
              </w:tc>
              <w:tc>
                <w:tcPr>
                  <w:tcW w:w="0" w:type="auto"/>
                  <w:tcBorders>
                    <w:top w:val="single" w:sz="8" w:space="0" w:color="auto"/>
                    <w:left w:val="single" w:sz="8" w:space="0" w:color="auto"/>
                    <w:bottom w:val="nil"/>
                    <w:right w:val="single" w:sz="12" w:space="0" w:color="auto"/>
                  </w:tcBorders>
                  <w:shd w:val="clear" w:color="auto" w:fill="auto"/>
                  <w:vAlign w:val="center"/>
                  <w:hideMark/>
                </w:tcPr>
                <w:p w14:paraId="7B032135"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End of Penalty Period</w:t>
                  </w:r>
                </w:p>
              </w:tc>
              <w:tc>
                <w:tcPr>
                  <w:tcW w:w="0" w:type="auto"/>
                  <w:tcBorders>
                    <w:top w:val="single" w:sz="8" w:space="0" w:color="auto"/>
                    <w:left w:val="single" w:sz="8" w:space="0" w:color="auto"/>
                    <w:bottom w:val="nil"/>
                    <w:right w:val="single" w:sz="12" w:space="0" w:color="auto"/>
                  </w:tcBorders>
                  <w:shd w:val="clear" w:color="auto" w:fill="auto"/>
                  <w:vAlign w:val="center"/>
                  <w:hideMark/>
                </w:tcPr>
                <w:p w14:paraId="421DF9FF"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Date of Vendor Payment Eligibility</w:t>
                  </w:r>
                </w:p>
              </w:tc>
            </w:tr>
            <w:tr w:rsidR="00E73744" w:rsidRPr="00245717" w14:paraId="6ADABA6E" w14:textId="77777777" w:rsidTr="00773EF0">
              <w:trPr>
                <w:trHeight w:val="270"/>
                <w:jc w:val="center"/>
              </w:trPr>
              <w:tc>
                <w:tcPr>
                  <w:tcW w:w="0" w:type="auto"/>
                  <w:tcBorders>
                    <w:top w:val="nil"/>
                    <w:left w:val="single" w:sz="12" w:space="0" w:color="auto"/>
                    <w:bottom w:val="single" w:sz="12" w:space="0" w:color="000000"/>
                    <w:right w:val="single" w:sz="12" w:space="0" w:color="auto"/>
                  </w:tcBorders>
                  <w:shd w:val="clear" w:color="auto" w:fill="auto"/>
                  <w:vAlign w:val="center"/>
                  <w:hideMark/>
                </w:tcPr>
                <w:p w14:paraId="610ABAC5" w14:textId="77777777" w:rsidR="00E73744" w:rsidRPr="00245717" w:rsidRDefault="00E73744" w:rsidP="00E73744">
                  <w:pPr>
                    <w:jc w:val="center"/>
                    <w:rPr>
                      <w:rFonts w:ascii="Skeena" w:hAnsi="Skeena" w:cs="Arial"/>
                      <w:b/>
                      <w:bCs/>
                      <w:sz w:val="20"/>
                      <w:szCs w:val="20"/>
                    </w:rPr>
                  </w:pPr>
                  <w:r w:rsidRPr="00245717">
                    <w:rPr>
                      <w:rFonts w:ascii="Skeena" w:hAnsi="Skeena" w:cs="Arial"/>
                      <w:b/>
                      <w:bCs/>
                      <w:sz w:val="20"/>
                      <w:szCs w:val="20"/>
                    </w:rPr>
                    <w:t>0 years, 2 months, 21 days</w:t>
                  </w:r>
                </w:p>
              </w:tc>
              <w:tc>
                <w:tcPr>
                  <w:tcW w:w="0" w:type="auto"/>
                  <w:tcBorders>
                    <w:top w:val="nil"/>
                    <w:left w:val="single" w:sz="8" w:space="0" w:color="auto"/>
                    <w:bottom w:val="single" w:sz="12" w:space="0" w:color="auto"/>
                    <w:right w:val="single" w:sz="12" w:space="0" w:color="auto"/>
                  </w:tcBorders>
                  <w:shd w:val="clear" w:color="000000" w:fill="FFFF00"/>
                  <w:noWrap/>
                  <w:vAlign w:val="center"/>
                  <w:hideMark/>
                </w:tcPr>
                <w:p w14:paraId="73ABF500" w14:textId="77777777" w:rsidR="00E73744" w:rsidRPr="00245717" w:rsidRDefault="00E73744" w:rsidP="00E73744">
                  <w:pPr>
                    <w:jc w:val="center"/>
                    <w:rPr>
                      <w:rFonts w:ascii="Skeena" w:hAnsi="Skeena" w:cs="Arial"/>
                      <w:b/>
                      <w:bCs/>
                      <w:sz w:val="20"/>
                      <w:szCs w:val="20"/>
                    </w:rPr>
                  </w:pPr>
                  <w:r w:rsidRPr="00245717">
                    <w:rPr>
                      <w:rFonts w:ascii="Skeena" w:hAnsi="Skeena" w:cs="Arial"/>
                      <w:b/>
                      <w:bCs/>
                      <w:sz w:val="20"/>
                      <w:szCs w:val="20"/>
                    </w:rPr>
                    <w:t>5/30/2024</w:t>
                  </w:r>
                </w:p>
              </w:tc>
              <w:tc>
                <w:tcPr>
                  <w:tcW w:w="0" w:type="auto"/>
                  <w:tcBorders>
                    <w:top w:val="nil"/>
                    <w:left w:val="single" w:sz="8" w:space="0" w:color="auto"/>
                    <w:bottom w:val="single" w:sz="12" w:space="0" w:color="auto"/>
                    <w:right w:val="single" w:sz="12" w:space="0" w:color="auto"/>
                  </w:tcBorders>
                  <w:shd w:val="clear" w:color="000000" w:fill="FFFF00"/>
                  <w:noWrap/>
                  <w:vAlign w:val="center"/>
                  <w:hideMark/>
                </w:tcPr>
                <w:p w14:paraId="26E2EE3F" w14:textId="77777777" w:rsidR="00E73744" w:rsidRPr="00245717" w:rsidRDefault="00E73744" w:rsidP="00E73744">
                  <w:pPr>
                    <w:jc w:val="center"/>
                    <w:rPr>
                      <w:rFonts w:ascii="Skeena" w:hAnsi="Skeena" w:cs="Arial"/>
                      <w:b/>
                      <w:bCs/>
                      <w:sz w:val="20"/>
                      <w:szCs w:val="20"/>
                    </w:rPr>
                  </w:pPr>
                  <w:r w:rsidRPr="00245717">
                    <w:rPr>
                      <w:rFonts w:ascii="Skeena" w:hAnsi="Skeena" w:cs="Arial"/>
                      <w:b/>
                      <w:bCs/>
                      <w:sz w:val="20"/>
                      <w:szCs w:val="20"/>
                    </w:rPr>
                    <w:t>5/31/2024</w:t>
                  </w:r>
                </w:p>
              </w:tc>
            </w:tr>
          </w:tbl>
          <w:p w14:paraId="642EFC1B" w14:textId="77777777" w:rsidR="00E73744" w:rsidRPr="00245717" w:rsidRDefault="00E73744" w:rsidP="00E73744">
            <w:pPr>
              <w:widowControl w:val="0"/>
              <w:tabs>
                <w:tab w:val="left" w:pos="2880"/>
              </w:tabs>
              <w:jc w:val="center"/>
              <w:rPr>
                <w:rFonts w:ascii="Skeena" w:hAnsi="Skeena" w:cs="Arial"/>
                <w:b/>
                <w:bCs/>
                <w:sz w:val="22"/>
                <w:szCs w:val="22"/>
              </w:rPr>
            </w:pPr>
          </w:p>
          <w:p w14:paraId="798A723E" w14:textId="77777777" w:rsidR="00E73744" w:rsidRPr="00245717" w:rsidRDefault="00E73744" w:rsidP="00E73744">
            <w:pPr>
              <w:widowControl w:val="0"/>
              <w:ind w:left="720" w:hanging="720"/>
              <w:rPr>
                <w:rFonts w:ascii="Skeena" w:hAnsi="Skeena" w:cs="Arial"/>
                <w:b/>
                <w:bCs/>
                <w:sz w:val="22"/>
                <w:szCs w:val="22"/>
              </w:rPr>
            </w:pPr>
            <w:r w:rsidRPr="00245717">
              <w:rPr>
                <w:rFonts w:ascii="Skeena" w:hAnsi="Skeena" w:cs="Arial"/>
                <w:b/>
                <w:bCs/>
                <w:sz w:val="22"/>
                <w:szCs w:val="22"/>
              </w:rPr>
              <w:t>Note:</w:t>
            </w:r>
            <w:r w:rsidRPr="00245717">
              <w:rPr>
                <w:rFonts w:ascii="Skeena" w:hAnsi="Skeena" w:cs="Arial"/>
                <w:b/>
                <w:bCs/>
                <w:sz w:val="22"/>
                <w:szCs w:val="22"/>
              </w:rPr>
              <w:tab/>
            </w:r>
            <w:r w:rsidRPr="00245717">
              <w:rPr>
                <w:rFonts w:ascii="Skeena" w:hAnsi="Skeena" w:cs="Arial"/>
                <w:sz w:val="22"/>
                <w:szCs w:val="22"/>
              </w:rPr>
              <w:t>Although the vendor payment cannot be authorized, the applicant may be eligible for MAO-NH, Payment Category 10, or other Medicaid category if all other eligibility criteria are met. Refer to MPPM 101.04.01.</w:t>
            </w:r>
          </w:p>
          <w:p w14:paraId="4F4DBDF1" w14:textId="77777777" w:rsidR="00E73744" w:rsidRPr="00245717" w:rsidRDefault="00E73744" w:rsidP="00E73744">
            <w:pPr>
              <w:widowControl w:val="0"/>
              <w:tabs>
                <w:tab w:val="left" w:pos="3060"/>
              </w:tabs>
              <w:jc w:val="both"/>
              <w:rPr>
                <w:rFonts w:ascii="Skeena" w:hAnsi="Skeena" w:cs="Arial"/>
                <w:b/>
                <w:bCs/>
                <w:sz w:val="22"/>
                <w:szCs w:val="22"/>
              </w:rPr>
            </w:pPr>
          </w:p>
          <w:p w14:paraId="747CA57B" w14:textId="77777777" w:rsidR="00E73744" w:rsidRPr="00245717" w:rsidRDefault="00E73744" w:rsidP="00E73744">
            <w:pPr>
              <w:widowControl w:val="0"/>
              <w:jc w:val="both"/>
              <w:rPr>
                <w:rFonts w:ascii="Skeena" w:hAnsi="Skeena" w:cs="Arial"/>
                <w:sz w:val="22"/>
                <w:szCs w:val="22"/>
              </w:rPr>
            </w:pPr>
            <w:r w:rsidRPr="00245717">
              <w:rPr>
                <w:rFonts w:ascii="Skeena" w:hAnsi="Skeena" w:cs="Arial"/>
                <w:b/>
                <w:sz w:val="22"/>
                <w:szCs w:val="22"/>
              </w:rPr>
              <w:lastRenderedPageBreak/>
              <w:t>Example 4</w:t>
            </w:r>
          </w:p>
          <w:p w14:paraId="6CE56534" w14:textId="77777777" w:rsidR="00E73744" w:rsidRPr="00245717" w:rsidRDefault="00E73744" w:rsidP="00E73744">
            <w:pPr>
              <w:widowControl w:val="0"/>
              <w:rPr>
                <w:rFonts w:ascii="Skeena" w:hAnsi="Skeena" w:cs="Arial"/>
                <w:b/>
                <w:bCs/>
                <w:sz w:val="22"/>
                <w:szCs w:val="22"/>
              </w:rPr>
            </w:pPr>
            <w:r w:rsidRPr="00245717">
              <w:rPr>
                <w:rFonts w:ascii="Skeena" w:hAnsi="Skeena" w:cs="Arial"/>
                <w:sz w:val="22"/>
                <w:szCs w:val="22"/>
              </w:rPr>
              <w:t>Frank Purvis was approved for Nursing Home Medicaid effective June 12, 2009. In May 2024 while reviewing the case, his eligibility worker discovers that Mr. Purvis transferred homestead property to his daughter on October 20, 2023. The property is valued at $135,000. The transfer penalty is calculated as follows:</w:t>
            </w:r>
          </w:p>
          <w:tbl>
            <w:tblPr>
              <w:tblW w:w="0" w:type="auto"/>
              <w:jc w:val="center"/>
              <w:tblLook w:val="04A0" w:firstRow="1" w:lastRow="0" w:firstColumn="1" w:lastColumn="0" w:noHBand="0" w:noVBand="1"/>
            </w:tblPr>
            <w:tblGrid>
              <w:gridCol w:w="2599"/>
              <w:gridCol w:w="1991"/>
              <w:gridCol w:w="3053"/>
            </w:tblGrid>
            <w:tr w:rsidR="00E73744" w:rsidRPr="00245717" w14:paraId="1C646516" w14:textId="77777777" w:rsidTr="00773EF0">
              <w:trPr>
                <w:trHeight w:val="345"/>
                <w:jc w:val="center"/>
              </w:trPr>
              <w:tc>
                <w:tcPr>
                  <w:tcW w:w="0" w:type="auto"/>
                  <w:gridSpan w:val="2"/>
                  <w:tcBorders>
                    <w:top w:val="single" w:sz="12" w:space="0" w:color="auto"/>
                    <w:left w:val="single" w:sz="12" w:space="0" w:color="auto"/>
                    <w:bottom w:val="single" w:sz="8" w:space="0" w:color="auto"/>
                    <w:right w:val="single" w:sz="12" w:space="0" w:color="000000"/>
                  </w:tcBorders>
                  <w:shd w:val="clear" w:color="auto" w:fill="auto"/>
                  <w:noWrap/>
                  <w:vAlign w:val="center"/>
                  <w:hideMark/>
                </w:tcPr>
                <w:p w14:paraId="3768701B" w14:textId="77777777" w:rsidR="00E73744" w:rsidRPr="00245717" w:rsidRDefault="00E73744" w:rsidP="00E73744">
                  <w:pPr>
                    <w:jc w:val="center"/>
                    <w:rPr>
                      <w:rFonts w:ascii="Skeena" w:hAnsi="Skeena" w:cs="Arial"/>
                      <w:b/>
                      <w:bCs/>
                    </w:rPr>
                  </w:pPr>
                  <w:r w:rsidRPr="00245717">
                    <w:rPr>
                      <w:rFonts w:ascii="Skeena" w:hAnsi="Skeena" w:cs="Arial"/>
                      <w:b/>
                      <w:bCs/>
                    </w:rPr>
                    <w:t>Transfer Penalty Calculator</w:t>
                  </w:r>
                </w:p>
              </w:tc>
              <w:tc>
                <w:tcPr>
                  <w:tcW w:w="0" w:type="auto"/>
                  <w:tcBorders>
                    <w:top w:val="nil"/>
                    <w:left w:val="nil"/>
                    <w:bottom w:val="nil"/>
                    <w:right w:val="nil"/>
                  </w:tcBorders>
                  <w:shd w:val="clear" w:color="auto" w:fill="auto"/>
                  <w:noWrap/>
                  <w:vAlign w:val="center"/>
                  <w:hideMark/>
                </w:tcPr>
                <w:p w14:paraId="3CA18B28" w14:textId="77777777" w:rsidR="00E73744" w:rsidRPr="00245717" w:rsidRDefault="00E73744" w:rsidP="00E73744">
                  <w:pPr>
                    <w:jc w:val="center"/>
                    <w:rPr>
                      <w:rFonts w:ascii="Skeena" w:hAnsi="Skeena" w:cs="Arial"/>
                      <w:b/>
                      <w:bCs/>
                    </w:rPr>
                  </w:pPr>
                </w:p>
              </w:tc>
            </w:tr>
            <w:tr w:rsidR="00E73744" w:rsidRPr="00245717" w14:paraId="6DC0D0C8" w14:textId="77777777" w:rsidTr="00773EF0">
              <w:trPr>
                <w:trHeight w:val="270"/>
                <w:jc w:val="center"/>
              </w:trPr>
              <w:tc>
                <w:tcPr>
                  <w:tcW w:w="0" w:type="auto"/>
                  <w:tcBorders>
                    <w:top w:val="single" w:sz="8" w:space="0" w:color="auto"/>
                    <w:left w:val="single" w:sz="12" w:space="0" w:color="auto"/>
                    <w:bottom w:val="single" w:sz="4" w:space="0" w:color="auto"/>
                    <w:right w:val="single" w:sz="12" w:space="0" w:color="auto"/>
                  </w:tcBorders>
                  <w:shd w:val="clear" w:color="auto" w:fill="auto"/>
                  <w:noWrap/>
                  <w:vAlign w:val="center"/>
                  <w:hideMark/>
                </w:tcPr>
                <w:p w14:paraId="5286B184"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Effective Date of Transfer</w:t>
                  </w:r>
                </w:p>
              </w:tc>
              <w:tc>
                <w:tcPr>
                  <w:tcW w:w="0" w:type="auto"/>
                  <w:tcBorders>
                    <w:top w:val="nil"/>
                    <w:left w:val="single" w:sz="8" w:space="0" w:color="auto"/>
                    <w:bottom w:val="single" w:sz="4" w:space="0" w:color="auto"/>
                    <w:right w:val="single" w:sz="12" w:space="0" w:color="auto"/>
                  </w:tcBorders>
                  <w:shd w:val="clear" w:color="auto" w:fill="auto"/>
                  <w:noWrap/>
                  <w:vAlign w:val="center"/>
                  <w:hideMark/>
                </w:tcPr>
                <w:p w14:paraId="1454FB75"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Amount of Transfer</w:t>
                  </w:r>
                </w:p>
              </w:tc>
              <w:tc>
                <w:tcPr>
                  <w:tcW w:w="0" w:type="auto"/>
                  <w:tcBorders>
                    <w:top w:val="nil"/>
                    <w:left w:val="nil"/>
                    <w:bottom w:val="nil"/>
                    <w:right w:val="nil"/>
                  </w:tcBorders>
                  <w:shd w:val="clear" w:color="auto" w:fill="auto"/>
                  <w:noWrap/>
                  <w:vAlign w:val="center"/>
                  <w:hideMark/>
                </w:tcPr>
                <w:p w14:paraId="1B3F7D90" w14:textId="77777777" w:rsidR="00E73744" w:rsidRPr="00245717" w:rsidRDefault="00E73744" w:rsidP="00E73744">
                  <w:pPr>
                    <w:jc w:val="center"/>
                    <w:rPr>
                      <w:rFonts w:ascii="Skeena" w:hAnsi="Skeena" w:cs="Arial"/>
                      <w:sz w:val="20"/>
                      <w:szCs w:val="20"/>
                    </w:rPr>
                  </w:pPr>
                </w:p>
              </w:tc>
            </w:tr>
            <w:tr w:rsidR="00E73744" w:rsidRPr="00245717" w14:paraId="2C938E11" w14:textId="77777777" w:rsidTr="00773EF0">
              <w:trPr>
                <w:trHeight w:val="270"/>
                <w:jc w:val="center"/>
              </w:trPr>
              <w:tc>
                <w:tcPr>
                  <w:tcW w:w="0" w:type="auto"/>
                  <w:tcBorders>
                    <w:top w:val="single" w:sz="4" w:space="0" w:color="auto"/>
                    <w:left w:val="single" w:sz="12" w:space="0" w:color="auto"/>
                    <w:bottom w:val="nil"/>
                    <w:right w:val="single" w:sz="12" w:space="0" w:color="auto"/>
                  </w:tcBorders>
                  <w:shd w:val="clear" w:color="000000" w:fill="CCFFFF"/>
                  <w:noWrap/>
                  <w:vAlign w:val="center"/>
                  <w:hideMark/>
                </w:tcPr>
                <w:p w14:paraId="19166FD6"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10/1/2023</w:t>
                  </w:r>
                </w:p>
              </w:tc>
              <w:tc>
                <w:tcPr>
                  <w:tcW w:w="0" w:type="auto"/>
                  <w:tcBorders>
                    <w:top w:val="nil"/>
                    <w:left w:val="single" w:sz="8" w:space="0" w:color="auto"/>
                    <w:bottom w:val="nil"/>
                    <w:right w:val="single" w:sz="12" w:space="0" w:color="auto"/>
                  </w:tcBorders>
                  <w:shd w:val="clear" w:color="000000" w:fill="CCFFFF"/>
                  <w:noWrap/>
                  <w:vAlign w:val="center"/>
                  <w:hideMark/>
                </w:tcPr>
                <w:p w14:paraId="0CCD1CDE"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135,000.00</w:t>
                  </w:r>
                </w:p>
              </w:tc>
              <w:tc>
                <w:tcPr>
                  <w:tcW w:w="0" w:type="auto"/>
                  <w:tcBorders>
                    <w:top w:val="nil"/>
                    <w:left w:val="nil"/>
                    <w:bottom w:val="nil"/>
                    <w:right w:val="nil"/>
                  </w:tcBorders>
                  <w:shd w:val="clear" w:color="auto" w:fill="auto"/>
                  <w:noWrap/>
                  <w:vAlign w:val="center"/>
                  <w:hideMark/>
                </w:tcPr>
                <w:p w14:paraId="33D92600" w14:textId="77777777" w:rsidR="00E73744" w:rsidRPr="00245717" w:rsidRDefault="00E73744" w:rsidP="00E73744">
                  <w:pPr>
                    <w:jc w:val="center"/>
                    <w:rPr>
                      <w:rFonts w:ascii="Skeena" w:hAnsi="Skeena" w:cs="Arial"/>
                      <w:sz w:val="20"/>
                      <w:szCs w:val="20"/>
                    </w:rPr>
                  </w:pPr>
                </w:p>
              </w:tc>
            </w:tr>
            <w:tr w:rsidR="00E73744" w:rsidRPr="00245717" w14:paraId="13A66F4B" w14:textId="77777777" w:rsidTr="00773EF0">
              <w:trPr>
                <w:trHeight w:val="300"/>
                <w:jc w:val="center"/>
              </w:trPr>
              <w:tc>
                <w:tcPr>
                  <w:tcW w:w="0" w:type="auto"/>
                  <w:tcBorders>
                    <w:top w:val="single" w:sz="8" w:space="0" w:color="auto"/>
                    <w:left w:val="single" w:sz="12" w:space="0" w:color="auto"/>
                    <w:bottom w:val="nil"/>
                    <w:right w:val="single" w:sz="12" w:space="0" w:color="auto"/>
                  </w:tcBorders>
                  <w:shd w:val="clear" w:color="auto" w:fill="auto"/>
                  <w:vAlign w:val="center"/>
                  <w:hideMark/>
                </w:tcPr>
                <w:p w14:paraId="33BDE144"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Length of Transfer Penalty</w:t>
                  </w:r>
                </w:p>
              </w:tc>
              <w:tc>
                <w:tcPr>
                  <w:tcW w:w="0" w:type="auto"/>
                  <w:tcBorders>
                    <w:top w:val="single" w:sz="8" w:space="0" w:color="auto"/>
                    <w:left w:val="single" w:sz="8" w:space="0" w:color="auto"/>
                    <w:bottom w:val="nil"/>
                    <w:right w:val="single" w:sz="12" w:space="0" w:color="auto"/>
                  </w:tcBorders>
                  <w:shd w:val="clear" w:color="auto" w:fill="auto"/>
                  <w:vAlign w:val="center"/>
                  <w:hideMark/>
                </w:tcPr>
                <w:p w14:paraId="1677C54C"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End of Penalty Period</w:t>
                  </w:r>
                </w:p>
              </w:tc>
              <w:tc>
                <w:tcPr>
                  <w:tcW w:w="0" w:type="auto"/>
                  <w:tcBorders>
                    <w:top w:val="single" w:sz="8" w:space="0" w:color="auto"/>
                    <w:left w:val="single" w:sz="8" w:space="0" w:color="auto"/>
                    <w:bottom w:val="nil"/>
                    <w:right w:val="single" w:sz="12" w:space="0" w:color="auto"/>
                  </w:tcBorders>
                  <w:shd w:val="clear" w:color="auto" w:fill="auto"/>
                  <w:vAlign w:val="center"/>
                  <w:hideMark/>
                </w:tcPr>
                <w:p w14:paraId="0BD8B50D" w14:textId="77777777" w:rsidR="00E73744" w:rsidRPr="00245717" w:rsidRDefault="00E73744" w:rsidP="00E73744">
                  <w:pPr>
                    <w:jc w:val="center"/>
                    <w:rPr>
                      <w:rFonts w:ascii="Skeena" w:hAnsi="Skeena" w:cs="Arial"/>
                      <w:sz w:val="20"/>
                      <w:szCs w:val="20"/>
                    </w:rPr>
                  </w:pPr>
                  <w:r w:rsidRPr="00245717">
                    <w:rPr>
                      <w:rFonts w:ascii="Skeena" w:hAnsi="Skeena" w:cs="Arial"/>
                      <w:sz w:val="20"/>
                      <w:szCs w:val="20"/>
                    </w:rPr>
                    <w:t>Date of Vendor Payment Eligibility</w:t>
                  </w:r>
                </w:p>
              </w:tc>
            </w:tr>
            <w:tr w:rsidR="00E73744" w:rsidRPr="00245717" w14:paraId="3271D00F" w14:textId="77777777" w:rsidTr="00773EF0">
              <w:trPr>
                <w:trHeight w:val="270"/>
                <w:jc w:val="center"/>
              </w:trPr>
              <w:tc>
                <w:tcPr>
                  <w:tcW w:w="0" w:type="auto"/>
                  <w:tcBorders>
                    <w:top w:val="nil"/>
                    <w:left w:val="single" w:sz="12" w:space="0" w:color="auto"/>
                    <w:bottom w:val="single" w:sz="12" w:space="0" w:color="000000"/>
                    <w:right w:val="single" w:sz="12" w:space="0" w:color="auto"/>
                  </w:tcBorders>
                  <w:shd w:val="clear" w:color="auto" w:fill="auto"/>
                  <w:vAlign w:val="center"/>
                  <w:hideMark/>
                </w:tcPr>
                <w:p w14:paraId="7308533B" w14:textId="77777777" w:rsidR="00E73744" w:rsidRPr="00245717" w:rsidRDefault="00E73744" w:rsidP="00E73744">
                  <w:pPr>
                    <w:jc w:val="center"/>
                    <w:rPr>
                      <w:rFonts w:ascii="Skeena" w:hAnsi="Skeena" w:cs="Arial"/>
                      <w:b/>
                      <w:bCs/>
                      <w:sz w:val="20"/>
                      <w:szCs w:val="20"/>
                    </w:rPr>
                  </w:pPr>
                  <w:r w:rsidRPr="00245717">
                    <w:rPr>
                      <w:rFonts w:ascii="Skeena" w:hAnsi="Skeena" w:cs="Arial"/>
                      <w:b/>
                      <w:bCs/>
                      <w:sz w:val="20"/>
                      <w:szCs w:val="20"/>
                    </w:rPr>
                    <w:t>1 years, 2 months, 17 days</w:t>
                  </w:r>
                </w:p>
              </w:tc>
              <w:tc>
                <w:tcPr>
                  <w:tcW w:w="0" w:type="auto"/>
                  <w:tcBorders>
                    <w:top w:val="nil"/>
                    <w:left w:val="single" w:sz="8" w:space="0" w:color="auto"/>
                    <w:bottom w:val="single" w:sz="12" w:space="0" w:color="auto"/>
                    <w:right w:val="single" w:sz="12" w:space="0" w:color="auto"/>
                  </w:tcBorders>
                  <w:shd w:val="clear" w:color="000000" w:fill="FFFF00"/>
                  <w:noWrap/>
                  <w:vAlign w:val="center"/>
                  <w:hideMark/>
                </w:tcPr>
                <w:p w14:paraId="216DE71C" w14:textId="77777777" w:rsidR="00E73744" w:rsidRPr="00245717" w:rsidRDefault="00E73744" w:rsidP="00E73744">
                  <w:pPr>
                    <w:jc w:val="center"/>
                    <w:rPr>
                      <w:rFonts w:ascii="Skeena" w:hAnsi="Skeena" w:cs="Arial"/>
                      <w:b/>
                      <w:bCs/>
                      <w:sz w:val="20"/>
                      <w:szCs w:val="20"/>
                    </w:rPr>
                  </w:pPr>
                  <w:r w:rsidRPr="00245717">
                    <w:rPr>
                      <w:rFonts w:ascii="Skeena" w:hAnsi="Skeena" w:cs="Arial"/>
                      <w:b/>
                      <w:bCs/>
                      <w:sz w:val="20"/>
                      <w:szCs w:val="20"/>
                    </w:rPr>
                    <w:t>12/17/2024</w:t>
                  </w:r>
                </w:p>
              </w:tc>
              <w:tc>
                <w:tcPr>
                  <w:tcW w:w="0" w:type="auto"/>
                  <w:tcBorders>
                    <w:top w:val="nil"/>
                    <w:left w:val="single" w:sz="8" w:space="0" w:color="auto"/>
                    <w:bottom w:val="single" w:sz="12" w:space="0" w:color="auto"/>
                    <w:right w:val="single" w:sz="12" w:space="0" w:color="auto"/>
                  </w:tcBorders>
                  <w:shd w:val="clear" w:color="000000" w:fill="FFFF00"/>
                  <w:noWrap/>
                  <w:vAlign w:val="center"/>
                  <w:hideMark/>
                </w:tcPr>
                <w:p w14:paraId="1047ED93" w14:textId="77777777" w:rsidR="00E73744" w:rsidRPr="00245717" w:rsidRDefault="00E73744" w:rsidP="00E73744">
                  <w:pPr>
                    <w:jc w:val="center"/>
                    <w:rPr>
                      <w:rFonts w:ascii="Skeena" w:hAnsi="Skeena" w:cs="Arial"/>
                      <w:b/>
                      <w:bCs/>
                      <w:sz w:val="20"/>
                      <w:szCs w:val="20"/>
                    </w:rPr>
                  </w:pPr>
                  <w:r w:rsidRPr="00245717">
                    <w:rPr>
                      <w:rFonts w:ascii="Skeena" w:hAnsi="Skeena" w:cs="Arial"/>
                      <w:b/>
                      <w:bCs/>
                      <w:sz w:val="20"/>
                      <w:szCs w:val="20"/>
                    </w:rPr>
                    <w:t>12/18/2024</w:t>
                  </w:r>
                </w:p>
              </w:tc>
            </w:tr>
          </w:tbl>
          <w:p w14:paraId="53479701" w14:textId="77777777" w:rsidR="00E73744" w:rsidRPr="00245717" w:rsidRDefault="00E73744" w:rsidP="00E73744">
            <w:pPr>
              <w:widowControl w:val="0"/>
              <w:jc w:val="center"/>
              <w:rPr>
                <w:rFonts w:ascii="Skeena" w:hAnsi="Skeena" w:cs="Arial"/>
                <w:b/>
                <w:bCs/>
                <w:sz w:val="22"/>
                <w:szCs w:val="22"/>
              </w:rPr>
            </w:pPr>
          </w:p>
          <w:p w14:paraId="7C78ED1B" w14:textId="77777777" w:rsidR="00E73744" w:rsidRPr="00245717" w:rsidRDefault="00E73744" w:rsidP="00E73744">
            <w:pPr>
              <w:widowControl w:val="0"/>
              <w:ind w:left="720" w:hanging="720"/>
              <w:rPr>
                <w:rFonts w:ascii="Skeena" w:hAnsi="Skeena" w:cs="Arial"/>
                <w:b/>
                <w:bCs/>
                <w:sz w:val="22"/>
                <w:szCs w:val="22"/>
              </w:rPr>
            </w:pPr>
            <w:r w:rsidRPr="00245717">
              <w:rPr>
                <w:rFonts w:ascii="Skeena" w:hAnsi="Skeena" w:cs="Arial"/>
                <w:b/>
                <w:bCs/>
                <w:sz w:val="22"/>
                <w:szCs w:val="22"/>
              </w:rPr>
              <w:t>Note</w:t>
            </w:r>
          </w:p>
          <w:p w14:paraId="5B1D2953" w14:textId="462D2CA7" w:rsidR="00037B0C" w:rsidRPr="00245717" w:rsidRDefault="00E73744" w:rsidP="00E73744">
            <w:pPr>
              <w:widowControl w:val="0"/>
              <w:rPr>
                <w:rFonts w:ascii="Skeena" w:hAnsi="Skeena" w:cs="Arial"/>
                <w:b/>
                <w:bCs/>
                <w:sz w:val="22"/>
                <w:szCs w:val="22"/>
              </w:rPr>
            </w:pPr>
            <w:r w:rsidRPr="00245717">
              <w:rPr>
                <w:rFonts w:ascii="Skeena" w:hAnsi="Skeena" w:cs="Arial"/>
                <w:sz w:val="22"/>
                <w:szCs w:val="22"/>
              </w:rPr>
              <w:t>The eligibility worker will terminate vendor payment as soon as possible, giving the appropriate notice. An overpayment summary must be completed for any vendor payments made to the facility during the penalty period. The beneficiary’s Medicaid eligibility is not affected.</w:t>
            </w:r>
          </w:p>
        </w:tc>
      </w:tr>
    </w:tbl>
    <w:p w14:paraId="5FC6B0E3" w14:textId="77777777" w:rsidR="00037B0C" w:rsidRPr="009128AD" w:rsidRDefault="00037B0C" w:rsidP="00037B0C">
      <w:pPr>
        <w:widowControl w:val="0"/>
        <w:rPr>
          <w:rFonts w:ascii="Skeena" w:hAnsi="Skeena" w:cs="Arial"/>
        </w:rPr>
      </w:pPr>
    </w:p>
    <w:p w14:paraId="647CE348" w14:textId="77777777" w:rsidR="00037B0C" w:rsidRPr="009128AD" w:rsidRDefault="00037B0C" w:rsidP="00037B0C">
      <w:pPr>
        <w:pStyle w:val="ManualHeading2"/>
        <w:keepNext w:val="0"/>
      </w:pPr>
      <w:bookmarkStart w:id="2876" w:name="MPPM_304_09_06"/>
      <w:bookmarkStart w:id="2877" w:name="_Toc128891158"/>
      <w:bookmarkStart w:id="2878" w:name="_Toc155083713"/>
      <w:bookmarkStart w:id="2879" w:name="_Toc140064133"/>
      <w:bookmarkStart w:id="2880" w:name="_Toc144208435"/>
      <w:bookmarkStart w:id="2881" w:name="_Toc144769242"/>
      <w:bookmarkStart w:id="2882" w:name="_Toc147074782"/>
      <w:bookmarkStart w:id="2883" w:name="_Toc149697209"/>
      <w:bookmarkStart w:id="2884" w:name="_Toc152299114"/>
      <w:bookmarkStart w:id="2885" w:name="_Toc152299562"/>
      <w:r w:rsidRPr="009128AD">
        <w:t>304.09.</w:t>
      </w:r>
      <w:bookmarkEnd w:id="2876"/>
      <w:r w:rsidRPr="009128AD">
        <w:t>06</w:t>
      </w:r>
      <w:r w:rsidRPr="009128AD">
        <w:tab/>
        <w:t>Notification of Penalty</w:t>
      </w:r>
      <w:bookmarkEnd w:id="2877"/>
      <w:bookmarkEnd w:id="2878"/>
      <w:bookmarkEnd w:id="2879"/>
      <w:bookmarkEnd w:id="2880"/>
      <w:bookmarkEnd w:id="2881"/>
      <w:bookmarkEnd w:id="2882"/>
      <w:bookmarkEnd w:id="2883"/>
      <w:bookmarkEnd w:id="2884"/>
      <w:bookmarkEnd w:id="2885"/>
    </w:p>
    <w:p w14:paraId="262833CC" w14:textId="77777777" w:rsidR="00037B0C" w:rsidRPr="009128AD" w:rsidRDefault="00037B0C" w:rsidP="00037B0C">
      <w:pPr>
        <w:widowControl w:val="0"/>
        <w:jc w:val="right"/>
        <w:rPr>
          <w:rFonts w:ascii="Skeena" w:hAnsi="Skeena" w:cs="Arial"/>
          <w:sz w:val="16"/>
        </w:rPr>
      </w:pPr>
      <w:r w:rsidRPr="009128AD">
        <w:rPr>
          <w:rFonts w:ascii="Skeena" w:hAnsi="Skeena"/>
          <w:bCs/>
          <w:sz w:val="16"/>
        </w:rPr>
        <w:t>(Rev. 04/01/07)</w:t>
      </w:r>
    </w:p>
    <w:p w14:paraId="6F57EF80" w14:textId="77777777" w:rsidR="00037B0C" w:rsidRPr="009128AD" w:rsidRDefault="00037B0C" w:rsidP="00037B0C">
      <w:pPr>
        <w:widowControl w:val="0"/>
        <w:jc w:val="both"/>
        <w:rPr>
          <w:rFonts w:ascii="Skeena" w:hAnsi="Skeena" w:cs="Arial"/>
        </w:rPr>
      </w:pPr>
      <w:r w:rsidRPr="009128AD">
        <w:rPr>
          <w:rFonts w:ascii="Skeena" w:hAnsi="Skeena" w:cs="Arial"/>
        </w:rPr>
        <w:t xml:space="preserve">If an applicant/beneficiary or the community spouse has transferred assets for less than Fair Market Value and the transfer is penalty-liable, the eligibility worker must notify the applicant/beneficiary or authorized representative using a </w:t>
      </w:r>
      <w:hyperlink r:id="rId315" w:history="1">
        <w:r w:rsidRPr="009128AD">
          <w:rPr>
            <w:rStyle w:val="Hyperlink"/>
            <w:rFonts w:ascii="Skeena" w:hAnsi="Skeena"/>
          </w:rPr>
          <w:t>DHHS Form 932</w:t>
        </w:r>
      </w:hyperlink>
      <w:r w:rsidRPr="009128AD">
        <w:rPr>
          <w:rFonts w:ascii="Skeena" w:hAnsi="Skeena" w:cs="Arial"/>
        </w:rPr>
        <w:t>, Notice of Denial of Waiver Services or Nursing Home Care for Medicaid Beneficiaries.</w:t>
      </w:r>
    </w:p>
    <w:p w14:paraId="1B8BEBE7"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44CA0F38" w14:textId="77777777" w:rsidTr="009B11F1">
        <w:tc>
          <w:tcPr>
            <w:tcW w:w="5000" w:type="pct"/>
          </w:tcPr>
          <w:p w14:paraId="61E5ADB2" w14:textId="77777777" w:rsidR="00037B0C" w:rsidRPr="009128AD" w:rsidRDefault="00037B0C" w:rsidP="000212FE">
            <w:pPr>
              <w:pStyle w:val="BodyText2"/>
              <w:jc w:val="left"/>
              <w:rPr>
                <w:rFonts w:ascii="Skeena" w:hAnsi="Skeena" w:cs="Arial"/>
                <w:szCs w:val="22"/>
              </w:rPr>
            </w:pPr>
            <w:r w:rsidRPr="009128AD">
              <w:rPr>
                <w:rFonts w:ascii="Skeena" w:hAnsi="Skeena" w:cs="Arial"/>
                <w:szCs w:val="22"/>
              </w:rPr>
              <w:t>Procedure – Notification of Penalty</w:t>
            </w:r>
          </w:p>
          <w:p w14:paraId="58DAB91C" w14:textId="77777777" w:rsidR="00037B0C" w:rsidRPr="009128AD" w:rsidRDefault="00037B0C" w:rsidP="000212FE">
            <w:pPr>
              <w:widowControl w:val="0"/>
              <w:rPr>
                <w:rFonts w:ascii="Skeena" w:hAnsi="Skeena" w:cs="Arial"/>
                <w:sz w:val="22"/>
                <w:szCs w:val="22"/>
              </w:rPr>
            </w:pPr>
            <w:r w:rsidRPr="009128AD">
              <w:rPr>
                <w:rFonts w:ascii="Skeena" w:hAnsi="Skeena" w:cs="Arial"/>
                <w:sz w:val="22"/>
                <w:szCs w:val="22"/>
              </w:rPr>
              <w:t>The written notification of penalty must include the following information:</w:t>
            </w:r>
          </w:p>
          <w:p w14:paraId="59FC4E46" w14:textId="77777777" w:rsidR="00037B0C" w:rsidRPr="009128AD" w:rsidRDefault="00037B0C" w:rsidP="005F0F8E">
            <w:pPr>
              <w:pStyle w:val="Style"/>
              <w:numPr>
                <w:ilvl w:val="0"/>
                <w:numId w:val="437"/>
              </w:numPr>
              <w:tabs>
                <w:tab w:val="clear" w:pos="720"/>
              </w:tabs>
              <w:rPr>
                <w:rFonts w:ascii="Skeena" w:hAnsi="Skeena" w:cs="Arial"/>
                <w:sz w:val="22"/>
                <w:szCs w:val="22"/>
              </w:rPr>
            </w:pPr>
            <w:r w:rsidRPr="009128AD">
              <w:rPr>
                <w:rFonts w:ascii="Skeena" w:hAnsi="Skeena" w:cs="Arial"/>
                <w:sz w:val="22"/>
                <w:szCs w:val="22"/>
              </w:rPr>
              <w:t>Item transferred;</w:t>
            </w:r>
          </w:p>
          <w:p w14:paraId="3F53AADF" w14:textId="77777777" w:rsidR="00037B0C" w:rsidRPr="009128AD" w:rsidRDefault="00037B0C" w:rsidP="005F0F8E">
            <w:pPr>
              <w:pStyle w:val="Style"/>
              <w:numPr>
                <w:ilvl w:val="0"/>
                <w:numId w:val="437"/>
              </w:numPr>
              <w:tabs>
                <w:tab w:val="clear" w:pos="720"/>
              </w:tabs>
              <w:rPr>
                <w:rFonts w:ascii="Skeena" w:hAnsi="Skeena" w:cs="Arial"/>
                <w:sz w:val="22"/>
                <w:szCs w:val="22"/>
              </w:rPr>
            </w:pPr>
            <w:r w:rsidRPr="009128AD">
              <w:rPr>
                <w:rFonts w:ascii="Skeena" w:hAnsi="Skeena" w:cs="Arial"/>
                <w:sz w:val="22"/>
                <w:szCs w:val="22"/>
              </w:rPr>
              <w:t>Value of the penalty;</w:t>
            </w:r>
          </w:p>
          <w:p w14:paraId="07CF05E1" w14:textId="77777777" w:rsidR="00037B0C" w:rsidRPr="009128AD" w:rsidRDefault="00037B0C" w:rsidP="005F0F8E">
            <w:pPr>
              <w:pStyle w:val="Style"/>
              <w:numPr>
                <w:ilvl w:val="0"/>
                <w:numId w:val="437"/>
              </w:numPr>
              <w:tabs>
                <w:tab w:val="clear" w:pos="720"/>
              </w:tabs>
              <w:rPr>
                <w:rFonts w:ascii="Skeena" w:hAnsi="Skeena" w:cs="Arial"/>
                <w:sz w:val="22"/>
                <w:szCs w:val="22"/>
              </w:rPr>
            </w:pPr>
            <w:r w:rsidRPr="009128AD">
              <w:rPr>
                <w:rFonts w:ascii="Skeena" w:hAnsi="Skeena" w:cs="Arial"/>
                <w:sz w:val="22"/>
                <w:szCs w:val="22"/>
              </w:rPr>
              <w:t>Beginning date of the penalty;</w:t>
            </w:r>
          </w:p>
          <w:p w14:paraId="2C214C8D" w14:textId="77777777" w:rsidR="00037B0C" w:rsidRPr="009128AD" w:rsidRDefault="00037B0C" w:rsidP="005F0F8E">
            <w:pPr>
              <w:pStyle w:val="Style"/>
              <w:numPr>
                <w:ilvl w:val="0"/>
                <w:numId w:val="437"/>
              </w:numPr>
              <w:tabs>
                <w:tab w:val="clear" w:pos="720"/>
              </w:tabs>
              <w:rPr>
                <w:rFonts w:ascii="Skeena" w:hAnsi="Skeena" w:cs="Arial"/>
                <w:sz w:val="22"/>
                <w:szCs w:val="22"/>
              </w:rPr>
            </w:pPr>
            <w:r w:rsidRPr="009128AD">
              <w:rPr>
                <w:rFonts w:ascii="Skeena" w:hAnsi="Skeena" w:cs="Arial"/>
                <w:sz w:val="22"/>
                <w:szCs w:val="22"/>
              </w:rPr>
              <w:t>Length of the penalty period; and</w:t>
            </w:r>
          </w:p>
          <w:p w14:paraId="14827F76" w14:textId="77777777" w:rsidR="00037B0C" w:rsidRPr="009128AD" w:rsidRDefault="00037B0C" w:rsidP="005F0F8E">
            <w:pPr>
              <w:pStyle w:val="Style"/>
              <w:numPr>
                <w:ilvl w:val="0"/>
                <w:numId w:val="437"/>
              </w:numPr>
              <w:tabs>
                <w:tab w:val="clear" w:pos="720"/>
              </w:tabs>
              <w:rPr>
                <w:rFonts w:ascii="Skeena" w:hAnsi="Skeena" w:cs="Arial"/>
                <w:sz w:val="22"/>
                <w:szCs w:val="22"/>
              </w:rPr>
            </w:pPr>
            <w:r w:rsidRPr="009128AD">
              <w:rPr>
                <w:rFonts w:ascii="Skeena" w:hAnsi="Skeena" w:cs="Arial"/>
                <w:sz w:val="22"/>
                <w:szCs w:val="22"/>
              </w:rPr>
              <w:t>Services that will not be covered by Medicaid during the penalty period:</w:t>
            </w:r>
          </w:p>
          <w:p w14:paraId="6D609B38" w14:textId="77777777" w:rsidR="00037B0C" w:rsidRPr="009128AD" w:rsidRDefault="00037B0C" w:rsidP="005F0F8E">
            <w:pPr>
              <w:pStyle w:val="Style"/>
              <w:numPr>
                <w:ilvl w:val="1"/>
                <w:numId w:val="437"/>
              </w:numPr>
              <w:tabs>
                <w:tab w:val="clear" w:pos="1440"/>
              </w:tabs>
              <w:ind w:left="1080"/>
              <w:rPr>
                <w:rFonts w:ascii="Skeena" w:hAnsi="Skeena" w:cs="Arial"/>
                <w:sz w:val="22"/>
                <w:szCs w:val="22"/>
              </w:rPr>
            </w:pPr>
            <w:r w:rsidRPr="009128AD">
              <w:rPr>
                <w:rFonts w:ascii="Skeena" w:hAnsi="Skeena" w:cs="Arial"/>
                <w:sz w:val="22"/>
                <w:szCs w:val="22"/>
              </w:rPr>
              <w:t>Vendor payment to a nursing facility, and/or</w:t>
            </w:r>
          </w:p>
          <w:p w14:paraId="2E2FACE1" w14:textId="77777777" w:rsidR="00037B0C" w:rsidRPr="009128AD" w:rsidRDefault="00037B0C" w:rsidP="005F0F8E">
            <w:pPr>
              <w:pStyle w:val="Style"/>
              <w:numPr>
                <w:ilvl w:val="1"/>
                <w:numId w:val="437"/>
              </w:numPr>
              <w:tabs>
                <w:tab w:val="clear" w:pos="1440"/>
              </w:tabs>
              <w:ind w:left="1080"/>
              <w:rPr>
                <w:rFonts w:ascii="Skeena" w:hAnsi="Skeena" w:cs="Arial"/>
                <w:sz w:val="22"/>
                <w:szCs w:val="22"/>
              </w:rPr>
            </w:pPr>
            <w:r w:rsidRPr="009128AD">
              <w:rPr>
                <w:rFonts w:ascii="Skeena" w:hAnsi="Skeena" w:cs="Arial"/>
                <w:sz w:val="22"/>
                <w:szCs w:val="22"/>
              </w:rPr>
              <w:t>Community Long-Term Care services.</w:t>
            </w:r>
          </w:p>
          <w:p w14:paraId="2BD5D145" w14:textId="77777777" w:rsidR="00037B0C" w:rsidRPr="009128AD" w:rsidRDefault="00037B0C" w:rsidP="000212FE">
            <w:pPr>
              <w:widowControl w:val="0"/>
              <w:ind w:left="697" w:hanging="697"/>
              <w:rPr>
                <w:rFonts w:ascii="Skeena" w:hAnsi="Skeena" w:cs="Arial"/>
                <w:sz w:val="22"/>
                <w:szCs w:val="22"/>
              </w:rPr>
            </w:pPr>
            <w:r w:rsidRPr="009128AD">
              <w:rPr>
                <w:rFonts w:ascii="Skeena" w:hAnsi="Skeena" w:cs="Arial"/>
                <w:b/>
                <w:bCs/>
                <w:sz w:val="22"/>
                <w:szCs w:val="22"/>
              </w:rPr>
              <w:t>Note:</w:t>
            </w:r>
            <w:r w:rsidRPr="009128AD">
              <w:rPr>
                <w:rFonts w:ascii="Skeena" w:hAnsi="Skeena" w:cs="Arial"/>
                <w:b/>
                <w:bCs/>
                <w:sz w:val="22"/>
                <w:szCs w:val="22"/>
              </w:rPr>
              <w:tab/>
            </w:r>
            <w:r w:rsidRPr="009128AD">
              <w:rPr>
                <w:rFonts w:ascii="Skeena" w:hAnsi="Skeena" w:cs="Arial"/>
                <w:sz w:val="22"/>
                <w:szCs w:val="22"/>
              </w:rPr>
              <w:t>The notification must be issued even if the individual is already eligible under an “at home” coverage group such as SSI, ABD. A copy of the DHHS Form 932 must be forwarded to CLTC/DDSN if the individual is an applicant for or beneficiary of home and community based services.</w:t>
            </w:r>
          </w:p>
        </w:tc>
      </w:tr>
    </w:tbl>
    <w:p w14:paraId="16B6B84E" w14:textId="77777777" w:rsidR="00037B0C" w:rsidRPr="009128AD" w:rsidRDefault="00037B0C" w:rsidP="00037B0C">
      <w:pPr>
        <w:widowControl w:val="0"/>
        <w:jc w:val="both"/>
        <w:rPr>
          <w:rFonts w:ascii="Skeena" w:hAnsi="Skeena" w:cs="Arial"/>
        </w:rPr>
      </w:pPr>
    </w:p>
    <w:p w14:paraId="7AC93D75" w14:textId="77777777" w:rsidR="00037B0C" w:rsidRPr="009128AD" w:rsidRDefault="00037B0C" w:rsidP="00C750B6">
      <w:pPr>
        <w:pStyle w:val="ManualHeading2"/>
        <w:keepNext w:val="0"/>
      </w:pPr>
      <w:bookmarkStart w:id="2886" w:name="MPPM_304_09_07"/>
      <w:bookmarkStart w:id="2887" w:name="_Toc128891159"/>
      <w:bookmarkStart w:id="2888" w:name="_Toc155083714"/>
      <w:bookmarkStart w:id="2889" w:name="_Toc140064134"/>
      <w:bookmarkStart w:id="2890" w:name="_Toc144208436"/>
      <w:bookmarkStart w:id="2891" w:name="_Toc144769243"/>
      <w:bookmarkStart w:id="2892" w:name="_Toc147074783"/>
      <w:bookmarkStart w:id="2893" w:name="_Toc149697210"/>
      <w:bookmarkStart w:id="2894" w:name="_Toc152299115"/>
      <w:bookmarkStart w:id="2895" w:name="_Toc152299563"/>
      <w:r w:rsidRPr="009128AD">
        <w:t>304.09.07</w:t>
      </w:r>
      <w:bookmarkEnd w:id="2886"/>
      <w:r w:rsidRPr="009128AD">
        <w:tab/>
        <w:t>Medicaid Benefits during Penalty Period</w:t>
      </w:r>
      <w:bookmarkEnd w:id="2887"/>
      <w:bookmarkEnd w:id="2888"/>
      <w:bookmarkEnd w:id="2889"/>
      <w:bookmarkEnd w:id="2890"/>
      <w:bookmarkEnd w:id="2891"/>
      <w:bookmarkEnd w:id="2892"/>
      <w:bookmarkEnd w:id="2893"/>
      <w:bookmarkEnd w:id="2894"/>
      <w:bookmarkEnd w:id="2895"/>
    </w:p>
    <w:p w14:paraId="1547A964" w14:textId="77777777" w:rsidR="00037B0C" w:rsidRPr="009128AD" w:rsidRDefault="00037B0C" w:rsidP="00037B0C">
      <w:pPr>
        <w:widowControl w:val="0"/>
        <w:jc w:val="right"/>
        <w:rPr>
          <w:rFonts w:ascii="Skeena" w:hAnsi="Skeena" w:cs="Arial"/>
          <w:sz w:val="16"/>
        </w:rPr>
      </w:pPr>
      <w:r w:rsidRPr="009128AD">
        <w:rPr>
          <w:rFonts w:ascii="Skeena" w:hAnsi="Skeena"/>
          <w:bCs/>
          <w:sz w:val="16"/>
        </w:rPr>
        <w:t>(Rev. 04/01/07)</w:t>
      </w:r>
    </w:p>
    <w:p w14:paraId="793A2CC7" w14:textId="77777777" w:rsidR="00037B0C" w:rsidRPr="009128AD" w:rsidRDefault="00037B0C" w:rsidP="00037B0C">
      <w:pPr>
        <w:widowControl w:val="0"/>
        <w:jc w:val="both"/>
        <w:rPr>
          <w:rFonts w:ascii="Skeena" w:hAnsi="Skeena" w:cs="Arial"/>
        </w:rPr>
      </w:pPr>
      <w:r w:rsidRPr="009128AD">
        <w:rPr>
          <w:rFonts w:ascii="Skeena" w:hAnsi="Skeena" w:cs="Arial"/>
        </w:rPr>
        <w:t>An individual residing in a nursing facility while he/she is awaiting the expiration of a transfer of assets penalty, may receive Medicaid benefits to pay for non-institutional services provided, if:</w:t>
      </w:r>
    </w:p>
    <w:p w14:paraId="47D4CB20" w14:textId="77777777" w:rsidR="00037B0C" w:rsidRPr="009128AD" w:rsidRDefault="00037B0C" w:rsidP="005F0F8E">
      <w:pPr>
        <w:widowControl w:val="0"/>
        <w:numPr>
          <w:ilvl w:val="0"/>
          <w:numId w:val="455"/>
        </w:numPr>
        <w:tabs>
          <w:tab w:val="clear" w:pos="720"/>
        </w:tabs>
        <w:jc w:val="both"/>
        <w:rPr>
          <w:rFonts w:ascii="Skeena" w:hAnsi="Skeena" w:cs="Arial"/>
        </w:rPr>
      </w:pPr>
      <w:r w:rsidRPr="009128AD">
        <w:rPr>
          <w:rFonts w:ascii="Skeena" w:hAnsi="Skeena" w:cs="Arial"/>
        </w:rPr>
        <w:lastRenderedPageBreak/>
        <w:t>The level of care has been certified, and/or</w:t>
      </w:r>
    </w:p>
    <w:p w14:paraId="498155C7" w14:textId="77777777" w:rsidR="00037B0C" w:rsidRPr="009128AD" w:rsidRDefault="00037B0C" w:rsidP="005F0F8E">
      <w:pPr>
        <w:widowControl w:val="0"/>
        <w:numPr>
          <w:ilvl w:val="0"/>
          <w:numId w:val="455"/>
        </w:numPr>
        <w:tabs>
          <w:tab w:val="clear" w:pos="720"/>
        </w:tabs>
        <w:jc w:val="both"/>
        <w:rPr>
          <w:rFonts w:ascii="Skeena" w:hAnsi="Skeena" w:cs="Arial"/>
        </w:rPr>
      </w:pPr>
      <w:r w:rsidRPr="009128AD">
        <w:rPr>
          <w:rFonts w:ascii="Skeena" w:hAnsi="Skeena" w:cs="Arial"/>
        </w:rPr>
        <w:t>All other eligibility criteria (financial and non-financial) are met.</w:t>
      </w:r>
    </w:p>
    <w:p w14:paraId="01C49441" w14:textId="77777777" w:rsidR="00037B0C" w:rsidRPr="009128AD" w:rsidRDefault="00037B0C" w:rsidP="00037B0C">
      <w:pPr>
        <w:widowControl w:val="0"/>
        <w:jc w:val="both"/>
        <w:rPr>
          <w:rFonts w:ascii="Skeena" w:hAnsi="Skeena" w:cs="Arial"/>
          <w:szCs w:val="28"/>
        </w:rPr>
      </w:pPr>
    </w:p>
    <w:p w14:paraId="6D7836BC" w14:textId="77777777" w:rsidR="00037B0C" w:rsidRPr="009128AD" w:rsidRDefault="00037B0C" w:rsidP="00037B0C">
      <w:pPr>
        <w:pStyle w:val="ManualHeading2"/>
        <w:keepNext w:val="0"/>
      </w:pPr>
      <w:bookmarkStart w:id="2896" w:name="_Toc128891160"/>
      <w:bookmarkStart w:id="2897" w:name="_Toc155083715"/>
      <w:bookmarkStart w:id="2898" w:name="_Toc140064135"/>
      <w:bookmarkStart w:id="2899" w:name="_Toc144208437"/>
      <w:bookmarkStart w:id="2900" w:name="_Toc144769244"/>
      <w:bookmarkStart w:id="2901" w:name="_Toc147074784"/>
      <w:bookmarkStart w:id="2902" w:name="_Toc149697211"/>
      <w:bookmarkStart w:id="2903" w:name="_Toc152299116"/>
      <w:bookmarkStart w:id="2904" w:name="_Toc152299564"/>
      <w:r w:rsidRPr="009128AD">
        <w:t>304.09.08</w:t>
      </w:r>
      <w:r w:rsidRPr="009128AD">
        <w:tab/>
        <w:t>Annuities</w:t>
      </w:r>
      <w:bookmarkEnd w:id="2896"/>
      <w:bookmarkEnd w:id="2897"/>
      <w:bookmarkEnd w:id="2898"/>
      <w:bookmarkEnd w:id="2899"/>
      <w:bookmarkEnd w:id="2900"/>
      <w:bookmarkEnd w:id="2901"/>
      <w:bookmarkEnd w:id="2902"/>
      <w:bookmarkEnd w:id="2903"/>
      <w:bookmarkEnd w:id="2904"/>
    </w:p>
    <w:p w14:paraId="37D8C22F" w14:textId="77777777" w:rsidR="00037B0C" w:rsidRPr="009128AD" w:rsidRDefault="00037B0C" w:rsidP="00037B0C">
      <w:pPr>
        <w:widowControl w:val="0"/>
        <w:jc w:val="right"/>
        <w:rPr>
          <w:rFonts w:ascii="Skeena" w:hAnsi="Skeena" w:cs="Arial"/>
          <w:bCs/>
          <w:sz w:val="16"/>
        </w:rPr>
      </w:pPr>
      <w:r w:rsidRPr="009128AD">
        <w:rPr>
          <w:rFonts w:ascii="Skeena" w:hAnsi="Skeena"/>
          <w:bCs/>
          <w:sz w:val="16"/>
        </w:rPr>
        <w:t>(Rev. 04/01/07)</w:t>
      </w:r>
    </w:p>
    <w:p w14:paraId="119E679C" w14:textId="77777777" w:rsidR="00037B0C" w:rsidRPr="009128AD" w:rsidRDefault="00037B0C" w:rsidP="00037B0C">
      <w:pPr>
        <w:pStyle w:val="BodyText"/>
        <w:widowControl w:val="0"/>
        <w:rPr>
          <w:rFonts w:ascii="Skeena" w:hAnsi="Skeena"/>
        </w:rPr>
      </w:pPr>
      <w:r w:rsidRPr="009128AD">
        <w:rPr>
          <w:rFonts w:ascii="Skeena" w:hAnsi="Skeena"/>
        </w:rPr>
        <w:t xml:space="preserve">Refer to MPPM </w:t>
      </w:r>
      <w:hyperlink w:anchor="MPPM_304_12" w:tooltip="MPPM 304.12" w:history="1">
        <w:r w:rsidRPr="009128AD">
          <w:rPr>
            <w:rStyle w:val="Hyperlink"/>
            <w:rFonts w:ascii="Skeena" w:hAnsi="Skeena"/>
          </w:rPr>
          <w:t>304.12</w:t>
        </w:r>
      </w:hyperlink>
      <w:r w:rsidRPr="009128AD">
        <w:rPr>
          <w:rFonts w:ascii="Skeena" w:hAnsi="Skeena"/>
        </w:rPr>
        <w:t xml:space="preserve"> for policy concerning annuities.</w:t>
      </w:r>
    </w:p>
    <w:p w14:paraId="04F979AF" w14:textId="77777777" w:rsidR="00037B0C" w:rsidRPr="009128AD" w:rsidRDefault="00401466" w:rsidP="00037B0C">
      <w:pPr>
        <w:widowControl w:val="0"/>
        <w:jc w:val="right"/>
        <w:rPr>
          <w:rFonts w:ascii="Skeena" w:hAnsi="Skeena" w:cs="Arial"/>
          <w:szCs w:val="28"/>
        </w:rPr>
      </w:pPr>
      <w:hyperlink w:anchor="_top" w:history="1">
        <w:r w:rsidR="00037B0C" w:rsidRPr="009128AD">
          <w:rPr>
            <w:rStyle w:val="Hyperlink"/>
            <w:rFonts w:ascii="Skeena" w:hAnsi="Skeena"/>
          </w:rPr>
          <w:t>Table of Contents</w:t>
        </w:r>
      </w:hyperlink>
    </w:p>
    <w:p w14:paraId="71BDCFEA" w14:textId="77777777" w:rsidR="00037B0C" w:rsidRPr="009128AD" w:rsidRDefault="00037B0C" w:rsidP="007154F0">
      <w:pPr>
        <w:pStyle w:val="ManualHeading1"/>
        <w:keepNext w:val="0"/>
        <w:pageBreakBefore/>
        <w:widowControl w:val="0"/>
      </w:pPr>
      <w:bookmarkStart w:id="2905" w:name="_Toc140064136"/>
      <w:bookmarkStart w:id="2906" w:name="_Toc144208438"/>
      <w:bookmarkStart w:id="2907" w:name="_Toc144769245"/>
      <w:bookmarkStart w:id="2908" w:name="_Toc147074785"/>
      <w:bookmarkStart w:id="2909" w:name="_Toc149697212"/>
      <w:bookmarkStart w:id="2910" w:name="_Toc152299117"/>
      <w:bookmarkStart w:id="2911" w:name="_Toc152299565"/>
      <w:r w:rsidRPr="009128AD">
        <w:t>304.10</w:t>
      </w:r>
      <w:r w:rsidRPr="009128AD">
        <w:tab/>
        <w:t>Obtaining Other Assets/Elective Share</w:t>
      </w:r>
      <w:bookmarkEnd w:id="2905"/>
      <w:bookmarkEnd w:id="2906"/>
      <w:bookmarkEnd w:id="2907"/>
      <w:bookmarkEnd w:id="2908"/>
      <w:bookmarkEnd w:id="2909"/>
      <w:bookmarkEnd w:id="2910"/>
      <w:bookmarkEnd w:id="2911"/>
    </w:p>
    <w:p w14:paraId="19DE3DB2" w14:textId="77777777" w:rsidR="00037B0C" w:rsidRPr="009128AD" w:rsidRDefault="00037B0C" w:rsidP="00037B0C">
      <w:pPr>
        <w:widowControl w:val="0"/>
        <w:jc w:val="right"/>
        <w:rPr>
          <w:rFonts w:ascii="Skeena" w:hAnsi="Skeena" w:cs="Arial"/>
          <w:sz w:val="16"/>
        </w:rPr>
      </w:pPr>
      <w:r w:rsidRPr="009128AD">
        <w:rPr>
          <w:rFonts w:ascii="Skeena" w:hAnsi="Skeena"/>
          <w:sz w:val="16"/>
        </w:rPr>
        <w:t>(Eff. 06/01/06)</w:t>
      </w:r>
    </w:p>
    <w:p w14:paraId="7DF18889" w14:textId="77777777" w:rsidR="00037B0C" w:rsidRPr="009128AD" w:rsidRDefault="00037B0C" w:rsidP="00037B0C">
      <w:pPr>
        <w:widowControl w:val="0"/>
        <w:jc w:val="both"/>
        <w:rPr>
          <w:rFonts w:ascii="Skeena" w:hAnsi="Skeena" w:cs="Arial"/>
        </w:rPr>
      </w:pPr>
      <w:r w:rsidRPr="009128AD">
        <w:rPr>
          <w:rFonts w:ascii="Skeena" w:hAnsi="Skeena" w:cs="Arial"/>
        </w:rPr>
        <w:t>If a benefit is available to an applicant/beneficiary, he/she must make an effort to obtain the benefit or asset. Failure to do so may result in a transfer of assets.</w:t>
      </w:r>
    </w:p>
    <w:p w14:paraId="360FFCC9" w14:textId="77777777" w:rsidR="00037B0C" w:rsidRPr="009128AD" w:rsidRDefault="00037B0C" w:rsidP="00037B0C">
      <w:pPr>
        <w:widowControl w:val="0"/>
        <w:jc w:val="both"/>
        <w:rPr>
          <w:rFonts w:ascii="Skeena" w:hAnsi="Skeena" w:cs="Arial"/>
        </w:rPr>
      </w:pPr>
    </w:p>
    <w:p w14:paraId="1E617F2B" w14:textId="77777777" w:rsidR="00037B0C" w:rsidRPr="009128AD" w:rsidRDefault="00037B0C" w:rsidP="00037B0C">
      <w:pPr>
        <w:widowControl w:val="0"/>
        <w:jc w:val="both"/>
        <w:rPr>
          <w:rFonts w:ascii="Skeena" w:hAnsi="Skeena" w:cs="Arial"/>
        </w:rPr>
      </w:pPr>
      <w:r w:rsidRPr="009128AD">
        <w:rPr>
          <w:rFonts w:ascii="Skeena" w:hAnsi="Skeena" w:cs="Arial"/>
        </w:rPr>
        <w:t xml:space="preserve">One such asset relates to the claiming of an </w:t>
      </w:r>
      <w:r w:rsidRPr="009128AD">
        <w:rPr>
          <w:rFonts w:ascii="Skeena" w:hAnsi="Skeena" w:cs="Arial"/>
          <w:b/>
          <w:bCs/>
        </w:rPr>
        <w:t>elective share</w:t>
      </w:r>
      <w:r w:rsidRPr="009128AD">
        <w:rPr>
          <w:rFonts w:ascii="Skeena" w:hAnsi="Skeena" w:cs="Arial"/>
        </w:rPr>
        <w:t xml:space="preserve"> from a spouse’s estate. The South Carolina Probate Code gives a surviving spouse the right to claim an “elective share” of the deceased spouse’s estate.</w:t>
      </w:r>
    </w:p>
    <w:p w14:paraId="1D58476D" w14:textId="77777777" w:rsidR="00037B0C" w:rsidRPr="009128AD" w:rsidRDefault="00037B0C" w:rsidP="00037B0C">
      <w:pPr>
        <w:widowControl w:val="0"/>
        <w:jc w:val="both"/>
        <w:rPr>
          <w:rFonts w:ascii="Skeena" w:hAnsi="Skeena" w:cs="Arial"/>
          <w:b/>
          <w:bCs/>
        </w:rPr>
      </w:pPr>
    </w:p>
    <w:p w14:paraId="5EB8D9EB" w14:textId="77777777" w:rsidR="00037B0C" w:rsidRPr="009128AD" w:rsidRDefault="00037B0C" w:rsidP="00037B0C">
      <w:pPr>
        <w:pStyle w:val="BodyText"/>
        <w:widowControl w:val="0"/>
        <w:rPr>
          <w:rFonts w:ascii="Skeena" w:hAnsi="Skeena"/>
        </w:rPr>
      </w:pPr>
      <w:r w:rsidRPr="009128AD">
        <w:rPr>
          <w:rFonts w:ascii="Skeena" w:hAnsi="Skeena"/>
        </w:rPr>
        <w:t>The Elective Share is one-third of the estate remaining after deductions for:</w:t>
      </w:r>
    </w:p>
    <w:p w14:paraId="748CE47C" w14:textId="77777777" w:rsidR="00037B0C" w:rsidRPr="009128AD" w:rsidRDefault="00037B0C" w:rsidP="005F0F8E">
      <w:pPr>
        <w:widowControl w:val="0"/>
        <w:numPr>
          <w:ilvl w:val="0"/>
          <w:numId w:val="447"/>
        </w:numPr>
        <w:tabs>
          <w:tab w:val="clear" w:pos="720"/>
        </w:tabs>
        <w:jc w:val="both"/>
        <w:rPr>
          <w:rFonts w:ascii="Skeena" w:hAnsi="Skeena" w:cs="Arial"/>
        </w:rPr>
      </w:pPr>
      <w:r w:rsidRPr="009128AD">
        <w:rPr>
          <w:rFonts w:ascii="Skeena" w:hAnsi="Skeena" w:cs="Arial"/>
        </w:rPr>
        <w:t>Funeral expenses,</w:t>
      </w:r>
    </w:p>
    <w:p w14:paraId="5C265A43" w14:textId="77777777" w:rsidR="00037B0C" w:rsidRPr="009128AD" w:rsidRDefault="00037B0C" w:rsidP="005F0F8E">
      <w:pPr>
        <w:widowControl w:val="0"/>
        <w:numPr>
          <w:ilvl w:val="0"/>
          <w:numId w:val="447"/>
        </w:numPr>
        <w:tabs>
          <w:tab w:val="clear" w:pos="720"/>
        </w:tabs>
        <w:jc w:val="both"/>
        <w:rPr>
          <w:rFonts w:ascii="Skeena" w:hAnsi="Skeena" w:cs="Arial"/>
        </w:rPr>
      </w:pPr>
      <w:r w:rsidRPr="009128AD">
        <w:rPr>
          <w:rFonts w:ascii="Skeena" w:hAnsi="Skeena" w:cs="Arial"/>
        </w:rPr>
        <w:t>Administrative expenses, and</w:t>
      </w:r>
    </w:p>
    <w:p w14:paraId="4661A7DD" w14:textId="77777777" w:rsidR="00037B0C" w:rsidRPr="009128AD" w:rsidRDefault="00037B0C" w:rsidP="005F0F8E">
      <w:pPr>
        <w:widowControl w:val="0"/>
        <w:numPr>
          <w:ilvl w:val="0"/>
          <w:numId w:val="447"/>
        </w:numPr>
        <w:tabs>
          <w:tab w:val="clear" w:pos="720"/>
        </w:tabs>
        <w:jc w:val="both"/>
        <w:rPr>
          <w:rFonts w:ascii="Skeena" w:hAnsi="Skeena" w:cs="Arial"/>
        </w:rPr>
      </w:pPr>
      <w:r w:rsidRPr="009128AD">
        <w:rPr>
          <w:rFonts w:ascii="Skeena" w:hAnsi="Skeena" w:cs="Arial"/>
        </w:rPr>
        <w:t>Enforceable claims (SC Code Ann.62-2-201 and –202).</w:t>
      </w:r>
    </w:p>
    <w:p w14:paraId="2B7195DD" w14:textId="77777777" w:rsidR="00037B0C" w:rsidRPr="009128AD" w:rsidRDefault="00037B0C" w:rsidP="00037B0C">
      <w:pPr>
        <w:widowControl w:val="0"/>
        <w:ind w:left="360"/>
        <w:jc w:val="both"/>
        <w:rPr>
          <w:rFonts w:ascii="Skeena" w:hAnsi="Skeena" w:cs="Arial"/>
        </w:rPr>
      </w:pPr>
    </w:p>
    <w:p w14:paraId="3F8F0B30" w14:textId="77777777" w:rsidR="00037B0C" w:rsidRPr="009128AD" w:rsidRDefault="00037B0C" w:rsidP="00037B0C">
      <w:pPr>
        <w:pStyle w:val="BodyText"/>
        <w:widowControl w:val="0"/>
        <w:rPr>
          <w:rFonts w:ascii="Skeena" w:hAnsi="Skeena"/>
        </w:rPr>
      </w:pPr>
      <w:r w:rsidRPr="009128AD">
        <w:rPr>
          <w:rFonts w:ascii="Skeena" w:hAnsi="Skeena"/>
        </w:rPr>
        <w:t>The right to an Elective Share usually becomes an issue when:</w:t>
      </w:r>
    </w:p>
    <w:p w14:paraId="6DAD0A59" w14:textId="77777777" w:rsidR="00037B0C" w:rsidRPr="009128AD" w:rsidRDefault="00037B0C" w:rsidP="005F0F8E">
      <w:pPr>
        <w:widowControl w:val="0"/>
        <w:numPr>
          <w:ilvl w:val="0"/>
          <w:numId w:val="447"/>
        </w:numPr>
        <w:tabs>
          <w:tab w:val="clear" w:pos="720"/>
        </w:tabs>
        <w:jc w:val="both"/>
        <w:rPr>
          <w:rFonts w:ascii="Skeena" w:hAnsi="Skeena" w:cs="Arial"/>
        </w:rPr>
      </w:pPr>
      <w:r w:rsidRPr="009128AD">
        <w:rPr>
          <w:rFonts w:ascii="Skeena" w:hAnsi="Skeena" w:cs="Arial"/>
        </w:rPr>
        <w:t>The surviving spouse inherits nothing, or</w:t>
      </w:r>
    </w:p>
    <w:p w14:paraId="2272F756" w14:textId="77777777" w:rsidR="00037B0C" w:rsidRPr="009128AD" w:rsidRDefault="00037B0C" w:rsidP="005F0F8E">
      <w:pPr>
        <w:widowControl w:val="0"/>
        <w:numPr>
          <w:ilvl w:val="0"/>
          <w:numId w:val="447"/>
        </w:numPr>
        <w:tabs>
          <w:tab w:val="clear" w:pos="720"/>
        </w:tabs>
        <w:jc w:val="both"/>
        <w:rPr>
          <w:rFonts w:ascii="Skeena" w:hAnsi="Skeena" w:cs="Arial"/>
        </w:rPr>
      </w:pPr>
      <w:r w:rsidRPr="009128AD">
        <w:rPr>
          <w:rFonts w:ascii="Skeena" w:hAnsi="Skeena" w:cs="Arial"/>
        </w:rPr>
        <w:t>The surviving spouse receives only a small inheritance.</w:t>
      </w:r>
    </w:p>
    <w:p w14:paraId="2F877396" w14:textId="77777777" w:rsidR="00037B0C" w:rsidRPr="009128AD" w:rsidRDefault="00037B0C" w:rsidP="00037B0C">
      <w:pPr>
        <w:widowControl w:val="0"/>
        <w:jc w:val="both"/>
        <w:rPr>
          <w:rFonts w:ascii="Skeena" w:hAnsi="Skeena" w:cs="Arial"/>
        </w:rPr>
      </w:pPr>
    </w:p>
    <w:p w14:paraId="7A6A170F" w14:textId="77777777" w:rsidR="00037B0C" w:rsidRPr="009128AD" w:rsidRDefault="00037B0C" w:rsidP="00037B0C">
      <w:pPr>
        <w:widowControl w:val="0"/>
        <w:jc w:val="both"/>
        <w:rPr>
          <w:rFonts w:ascii="Skeena" w:hAnsi="Skeena" w:cs="Arial"/>
        </w:rPr>
      </w:pPr>
      <w:r w:rsidRPr="009128AD">
        <w:rPr>
          <w:rFonts w:ascii="Skeena" w:hAnsi="Skeena" w:cs="Arial"/>
        </w:rPr>
        <w:t>In these types of cases, the surviving spouse can demand his/her elective share of 1/3 of the estate. The surviving spouse must claim the elective share by the later of these two dates:</w:t>
      </w:r>
    </w:p>
    <w:p w14:paraId="530384EC" w14:textId="77777777" w:rsidR="00037B0C" w:rsidRPr="009128AD" w:rsidRDefault="00037B0C" w:rsidP="005F0F8E">
      <w:pPr>
        <w:pStyle w:val="Style"/>
        <w:numPr>
          <w:ilvl w:val="0"/>
          <w:numId w:val="448"/>
        </w:numPr>
        <w:tabs>
          <w:tab w:val="clear" w:pos="720"/>
        </w:tabs>
        <w:jc w:val="both"/>
        <w:rPr>
          <w:rFonts w:ascii="Skeena" w:hAnsi="Skeena" w:cs="Arial"/>
          <w:sz w:val="24"/>
        </w:rPr>
      </w:pPr>
      <w:r w:rsidRPr="009128AD">
        <w:rPr>
          <w:rFonts w:ascii="Skeena" w:hAnsi="Skeena" w:cs="Arial"/>
          <w:sz w:val="24"/>
        </w:rPr>
        <w:t xml:space="preserve">Within 8 months of the decedent’s death; or </w:t>
      </w:r>
    </w:p>
    <w:p w14:paraId="490F2FEB" w14:textId="77777777" w:rsidR="00037B0C" w:rsidRPr="009128AD" w:rsidRDefault="00037B0C" w:rsidP="005F0F8E">
      <w:pPr>
        <w:pStyle w:val="Style"/>
        <w:numPr>
          <w:ilvl w:val="0"/>
          <w:numId w:val="448"/>
        </w:numPr>
        <w:tabs>
          <w:tab w:val="clear" w:pos="720"/>
        </w:tabs>
        <w:jc w:val="both"/>
        <w:rPr>
          <w:rFonts w:ascii="Skeena" w:hAnsi="Skeena" w:cs="Arial"/>
          <w:sz w:val="24"/>
        </w:rPr>
      </w:pPr>
      <w:r w:rsidRPr="009128AD">
        <w:rPr>
          <w:rFonts w:ascii="Skeena" w:hAnsi="Skeena" w:cs="Arial"/>
          <w:sz w:val="24"/>
        </w:rPr>
        <w:t>Within 6 months of the time the decedent’s will is probated.</w:t>
      </w:r>
    </w:p>
    <w:p w14:paraId="66AE3092" w14:textId="77777777" w:rsidR="00037B0C" w:rsidRPr="009128AD" w:rsidRDefault="00037B0C" w:rsidP="00037B0C">
      <w:pPr>
        <w:pStyle w:val="Header"/>
        <w:tabs>
          <w:tab w:val="clear" w:pos="4320"/>
          <w:tab w:val="clear" w:pos="8640"/>
        </w:tabs>
        <w:jc w:val="both"/>
        <w:rPr>
          <w:rFonts w:ascii="Skeena" w:hAnsi="Skeena" w:cs="Arial"/>
        </w:rPr>
      </w:pPr>
    </w:p>
    <w:p w14:paraId="438A47F3" w14:textId="77777777" w:rsidR="00037B0C" w:rsidRPr="009128AD" w:rsidRDefault="00037B0C" w:rsidP="00037B0C">
      <w:pPr>
        <w:pStyle w:val="BodyText"/>
        <w:widowControl w:val="0"/>
        <w:rPr>
          <w:rFonts w:ascii="Skeena" w:hAnsi="Skeena"/>
        </w:rPr>
      </w:pPr>
      <w:r w:rsidRPr="009128AD">
        <w:rPr>
          <w:rFonts w:ascii="Skeena" w:hAnsi="Skeena"/>
        </w:rPr>
        <w:t xml:space="preserve">An individual applying for Medicaid sponsorship of nursing facility services or Home and Community Based Services </w:t>
      </w:r>
      <w:r w:rsidRPr="009128AD">
        <w:rPr>
          <w:rFonts w:ascii="Skeena" w:hAnsi="Skeena"/>
          <w:b/>
          <w:bCs/>
        </w:rPr>
        <w:t>must</w:t>
      </w:r>
      <w:r w:rsidRPr="009128AD">
        <w:rPr>
          <w:rFonts w:ascii="Skeena" w:hAnsi="Skeena"/>
        </w:rPr>
        <w:t xml:space="preserve"> claim the elective share. Failure to do so will be considered a transfer of assets.</w:t>
      </w:r>
    </w:p>
    <w:p w14:paraId="648FD21C" w14:textId="77777777" w:rsidR="00037B0C" w:rsidRPr="009128AD" w:rsidRDefault="00037B0C" w:rsidP="005F0F8E">
      <w:pPr>
        <w:pStyle w:val="Style"/>
        <w:numPr>
          <w:ilvl w:val="0"/>
          <w:numId w:val="449"/>
        </w:numPr>
        <w:jc w:val="both"/>
        <w:rPr>
          <w:rFonts w:ascii="Skeena" w:hAnsi="Skeena" w:cs="Arial"/>
          <w:sz w:val="24"/>
        </w:rPr>
      </w:pPr>
      <w:r w:rsidRPr="009128AD">
        <w:rPr>
          <w:rFonts w:ascii="Skeena" w:hAnsi="Skeena" w:cs="Arial"/>
          <w:sz w:val="24"/>
        </w:rPr>
        <w:t>If the surviving spouse received no inheritance and did not claim the elective share; the value of the transfer is 1/3 of the estate, after expenses</w:t>
      </w:r>
    </w:p>
    <w:p w14:paraId="7C7C68AA" w14:textId="77777777" w:rsidR="00037B0C" w:rsidRPr="009128AD" w:rsidRDefault="00037B0C" w:rsidP="005F0F8E">
      <w:pPr>
        <w:pStyle w:val="Style"/>
        <w:numPr>
          <w:ilvl w:val="0"/>
          <w:numId w:val="449"/>
        </w:numPr>
        <w:jc w:val="both"/>
        <w:rPr>
          <w:rFonts w:ascii="Skeena" w:hAnsi="Skeena" w:cs="Arial"/>
          <w:sz w:val="24"/>
        </w:rPr>
      </w:pPr>
      <w:r w:rsidRPr="009128AD">
        <w:rPr>
          <w:rFonts w:ascii="Skeena" w:hAnsi="Skeena" w:cs="Arial"/>
          <w:sz w:val="24"/>
        </w:rPr>
        <w:t>If the surviving spouse inherited an amount less than the elective share, the value of the transfer is 1/3 of the estate, after deductions for expenses, minus the amount actually received</w:t>
      </w:r>
    </w:p>
    <w:p w14:paraId="4BC8428F" w14:textId="77777777" w:rsidR="00037B0C" w:rsidRPr="009128AD" w:rsidRDefault="00037B0C" w:rsidP="00037B0C">
      <w:pPr>
        <w:pStyle w:val="BodyText"/>
        <w:widowControl w:val="0"/>
        <w:rPr>
          <w:rFonts w:ascii="Skeena" w:hAnsi="Skee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2D92CCDB" w14:textId="77777777" w:rsidTr="009B11F1">
        <w:tc>
          <w:tcPr>
            <w:tcW w:w="5000" w:type="pct"/>
            <w:tcBorders>
              <w:bottom w:val="single" w:sz="4" w:space="0" w:color="auto"/>
            </w:tcBorders>
          </w:tcPr>
          <w:p w14:paraId="5CAE4B14" w14:textId="77777777" w:rsidR="00037B0C" w:rsidRPr="009128AD" w:rsidRDefault="00037B0C" w:rsidP="00F2380F">
            <w:pPr>
              <w:pStyle w:val="BodyText2"/>
              <w:jc w:val="left"/>
              <w:rPr>
                <w:rFonts w:ascii="Skeena" w:hAnsi="Skeena" w:cs="Arial"/>
                <w:szCs w:val="22"/>
              </w:rPr>
            </w:pPr>
            <w:r w:rsidRPr="009128AD">
              <w:rPr>
                <w:rFonts w:ascii="Skeena" w:hAnsi="Skeena" w:cs="Arial"/>
                <w:szCs w:val="22"/>
              </w:rPr>
              <w:t>Procedure – Elective Share and Calculating the Penalty Period</w:t>
            </w:r>
          </w:p>
          <w:p w14:paraId="3309A0EB" w14:textId="77777777" w:rsidR="00037B0C" w:rsidRPr="009128AD" w:rsidRDefault="00037B0C" w:rsidP="005F0F8E">
            <w:pPr>
              <w:widowControl w:val="0"/>
              <w:numPr>
                <w:ilvl w:val="0"/>
                <w:numId w:val="451"/>
              </w:numPr>
              <w:tabs>
                <w:tab w:val="clear" w:pos="720"/>
              </w:tabs>
              <w:rPr>
                <w:rFonts w:ascii="Skeena" w:hAnsi="Skeena" w:cs="Arial"/>
                <w:b/>
                <w:bCs/>
                <w:sz w:val="22"/>
                <w:szCs w:val="22"/>
              </w:rPr>
            </w:pPr>
            <w:r w:rsidRPr="009128AD">
              <w:rPr>
                <w:rFonts w:ascii="Skeena" w:hAnsi="Skeena" w:cs="Arial"/>
                <w:b/>
                <w:bCs/>
                <w:sz w:val="22"/>
                <w:szCs w:val="22"/>
              </w:rPr>
              <w:t>Determine the Elective Share Value</w:t>
            </w:r>
          </w:p>
          <w:p w14:paraId="136F2DB1" w14:textId="77777777" w:rsidR="00037B0C" w:rsidRPr="009128AD" w:rsidRDefault="00037B0C" w:rsidP="005F0F8E">
            <w:pPr>
              <w:widowControl w:val="0"/>
              <w:numPr>
                <w:ilvl w:val="0"/>
                <w:numId w:val="450"/>
              </w:numPr>
              <w:tabs>
                <w:tab w:val="clear" w:pos="1080"/>
              </w:tabs>
              <w:rPr>
                <w:rFonts w:ascii="Skeena" w:hAnsi="Skeena" w:cs="Arial"/>
                <w:sz w:val="22"/>
                <w:szCs w:val="22"/>
              </w:rPr>
            </w:pPr>
            <w:r w:rsidRPr="009128AD">
              <w:rPr>
                <w:rFonts w:ascii="Skeena" w:hAnsi="Skeena" w:cs="Arial"/>
                <w:sz w:val="22"/>
                <w:szCs w:val="22"/>
              </w:rPr>
              <w:lastRenderedPageBreak/>
              <w:t xml:space="preserve">Determine the total value of the decedent’s estate.  </w:t>
            </w:r>
          </w:p>
          <w:p w14:paraId="2B389C5E" w14:textId="77777777" w:rsidR="00037B0C" w:rsidRPr="009128AD" w:rsidRDefault="00037B0C" w:rsidP="005F0F8E">
            <w:pPr>
              <w:widowControl w:val="0"/>
              <w:numPr>
                <w:ilvl w:val="0"/>
                <w:numId w:val="450"/>
              </w:numPr>
              <w:tabs>
                <w:tab w:val="clear" w:pos="1080"/>
              </w:tabs>
              <w:rPr>
                <w:rFonts w:ascii="Skeena" w:hAnsi="Skeena" w:cs="Arial"/>
                <w:sz w:val="22"/>
                <w:szCs w:val="22"/>
              </w:rPr>
            </w:pPr>
            <w:r w:rsidRPr="009128AD">
              <w:rPr>
                <w:rFonts w:ascii="Skeena" w:hAnsi="Skeena" w:cs="Arial"/>
                <w:sz w:val="22"/>
                <w:szCs w:val="22"/>
              </w:rPr>
              <w:t>Deduct the following expenses:</w:t>
            </w:r>
          </w:p>
          <w:p w14:paraId="35D39D69" w14:textId="77777777" w:rsidR="00037B0C" w:rsidRPr="009128AD" w:rsidRDefault="00037B0C" w:rsidP="005F0F8E">
            <w:pPr>
              <w:widowControl w:val="0"/>
              <w:numPr>
                <w:ilvl w:val="1"/>
                <w:numId w:val="450"/>
              </w:numPr>
              <w:tabs>
                <w:tab w:val="clear" w:pos="1800"/>
              </w:tabs>
              <w:ind w:left="1440"/>
              <w:rPr>
                <w:rFonts w:ascii="Skeena" w:hAnsi="Skeena" w:cs="Arial"/>
                <w:sz w:val="22"/>
                <w:szCs w:val="22"/>
              </w:rPr>
            </w:pPr>
            <w:r w:rsidRPr="009128AD">
              <w:rPr>
                <w:rFonts w:ascii="Skeena" w:hAnsi="Skeena" w:cs="Arial"/>
                <w:sz w:val="22"/>
                <w:szCs w:val="22"/>
              </w:rPr>
              <w:t>Funeral expenses</w:t>
            </w:r>
          </w:p>
          <w:p w14:paraId="124AA821" w14:textId="77777777" w:rsidR="00037B0C" w:rsidRPr="009128AD" w:rsidRDefault="00037B0C" w:rsidP="005F0F8E">
            <w:pPr>
              <w:widowControl w:val="0"/>
              <w:numPr>
                <w:ilvl w:val="1"/>
                <w:numId w:val="450"/>
              </w:numPr>
              <w:tabs>
                <w:tab w:val="clear" w:pos="1800"/>
              </w:tabs>
              <w:ind w:left="1440"/>
              <w:rPr>
                <w:rFonts w:ascii="Skeena" w:hAnsi="Skeena" w:cs="Arial"/>
                <w:sz w:val="22"/>
                <w:szCs w:val="22"/>
              </w:rPr>
            </w:pPr>
            <w:r w:rsidRPr="009128AD">
              <w:rPr>
                <w:rFonts w:ascii="Skeena" w:hAnsi="Skeena" w:cs="Arial"/>
                <w:sz w:val="22"/>
                <w:szCs w:val="22"/>
              </w:rPr>
              <w:t>Administrative expenses</w:t>
            </w:r>
          </w:p>
          <w:p w14:paraId="5520AB71" w14:textId="77777777" w:rsidR="00037B0C" w:rsidRPr="009128AD" w:rsidRDefault="00037B0C" w:rsidP="005F0F8E">
            <w:pPr>
              <w:widowControl w:val="0"/>
              <w:numPr>
                <w:ilvl w:val="1"/>
                <w:numId w:val="450"/>
              </w:numPr>
              <w:tabs>
                <w:tab w:val="clear" w:pos="1800"/>
              </w:tabs>
              <w:ind w:left="1440"/>
              <w:rPr>
                <w:rFonts w:ascii="Skeena" w:hAnsi="Skeena" w:cs="Arial"/>
                <w:sz w:val="22"/>
                <w:szCs w:val="22"/>
              </w:rPr>
            </w:pPr>
            <w:r w:rsidRPr="009128AD">
              <w:rPr>
                <w:rFonts w:ascii="Skeena" w:hAnsi="Skeena" w:cs="Arial"/>
                <w:sz w:val="22"/>
                <w:szCs w:val="22"/>
              </w:rPr>
              <w:t>Enforceable claims filed against the estate</w:t>
            </w:r>
          </w:p>
          <w:p w14:paraId="615DE364" w14:textId="77777777" w:rsidR="00037B0C" w:rsidRPr="009128AD" w:rsidRDefault="00037B0C" w:rsidP="005F0F8E">
            <w:pPr>
              <w:widowControl w:val="0"/>
              <w:numPr>
                <w:ilvl w:val="0"/>
                <w:numId w:val="450"/>
              </w:numPr>
              <w:tabs>
                <w:tab w:val="clear" w:pos="1080"/>
              </w:tabs>
              <w:rPr>
                <w:rFonts w:ascii="Skeena" w:hAnsi="Skeena" w:cs="Arial"/>
                <w:sz w:val="22"/>
                <w:szCs w:val="22"/>
              </w:rPr>
            </w:pPr>
            <w:r w:rsidRPr="009128AD">
              <w:rPr>
                <w:rFonts w:ascii="Skeena" w:hAnsi="Skeena" w:cs="Arial"/>
                <w:sz w:val="22"/>
                <w:szCs w:val="22"/>
              </w:rPr>
              <w:t xml:space="preserve">Divide the remainder by 3; this amount represents the value of the elective share to which the surviving spouse is entitled.  </w:t>
            </w:r>
          </w:p>
          <w:p w14:paraId="69E96F42" w14:textId="77777777" w:rsidR="00037B0C" w:rsidRPr="009128AD" w:rsidRDefault="00037B0C" w:rsidP="005F0F8E">
            <w:pPr>
              <w:widowControl w:val="0"/>
              <w:numPr>
                <w:ilvl w:val="0"/>
                <w:numId w:val="451"/>
              </w:numPr>
              <w:tabs>
                <w:tab w:val="clear" w:pos="720"/>
              </w:tabs>
              <w:rPr>
                <w:rFonts w:ascii="Skeena" w:hAnsi="Skeena" w:cs="Arial"/>
                <w:b/>
                <w:bCs/>
                <w:sz w:val="22"/>
                <w:szCs w:val="22"/>
              </w:rPr>
            </w:pPr>
            <w:r w:rsidRPr="009128AD">
              <w:rPr>
                <w:rFonts w:ascii="Skeena" w:hAnsi="Skeena" w:cs="Arial"/>
                <w:b/>
                <w:bCs/>
                <w:sz w:val="22"/>
                <w:szCs w:val="22"/>
              </w:rPr>
              <w:t>Determine the Amount Transferred</w:t>
            </w:r>
          </w:p>
          <w:p w14:paraId="3B5E2173" w14:textId="77777777" w:rsidR="00037B0C" w:rsidRPr="009128AD" w:rsidRDefault="00037B0C" w:rsidP="005F0F8E">
            <w:pPr>
              <w:widowControl w:val="0"/>
              <w:numPr>
                <w:ilvl w:val="0"/>
                <w:numId w:val="450"/>
              </w:numPr>
              <w:tabs>
                <w:tab w:val="clear" w:pos="1080"/>
              </w:tabs>
              <w:rPr>
                <w:rFonts w:ascii="Skeena" w:hAnsi="Skeena" w:cs="Arial"/>
                <w:sz w:val="22"/>
                <w:szCs w:val="22"/>
              </w:rPr>
            </w:pPr>
            <w:r w:rsidRPr="009128AD">
              <w:rPr>
                <w:rFonts w:ascii="Skeena" w:hAnsi="Skeena" w:cs="Arial"/>
                <w:sz w:val="22"/>
                <w:szCs w:val="22"/>
              </w:rPr>
              <w:t>Take the value of the elective share.</w:t>
            </w:r>
          </w:p>
          <w:p w14:paraId="253616E4" w14:textId="77777777" w:rsidR="00037B0C" w:rsidRPr="009128AD" w:rsidRDefault="00037B0C" w:rsidP="005F0F8E">
            <w:pPr>
              <w:widowControl w:val="0"/>
              <w:numPr>
                <w:ilvl w:val="0"/>
                <w:numId w:val="450"/>
              </w:numPr>
              <w:tabs>
                <w:tab w:val="clear" w:pos="1080"/>
              </w:tabs>
              <w:rPr>
                <w:rFonts w:ascii="Skeena" w:hAnsi="Skeena" w:cs="Arial"/>
                <w:sz w:val="22"/>
                <w:szCs w:val="22"/>
              </w:rPr>
            </w:pPr>
            <w:r w:rsidRPr="009128AD">
              <w:rPr>
                <w:rFonts w:ascii="Skeena" w:hAnsi="Skeena" w:cs="Arial"/>
                <w:sz w:val="22"/>
                <w:szCs w:val="22"/>
              </w:rPr>
              <w:t xml:space="preserve">Subtract the value of any of the decedent’s property passing to the surviving spouse.  </w:t>
            </w:r>
          </w:p>
          <w:p w14:paraId="2718E1B3" w14:textId="77777777" w:rsidR="00037B0C" w:rsidRPr="009128AD" w:rsidRDefault="00037B0C" w:rsidP="005F0F8E">
            <w:pPr>
              <w:widowControl w:val="0"/>
              <w:numPr>
                <w:ilvl w:val="0"/>
                <w:numId w:val="452"/>
              </w:numPr>
              <w:tabs>
                <w:tab w:val="clear" w:pos="1080"/>
              </w:tabs>
              <w:rPr>
                <w:rFonts w:ascii="Skeena" w:hAnsi="Skeena" w:cs="Arial"/>
                <w:sz w:val="22"/>
                <w:szCs w:val="22"/>
              </w:rPr>
            </w:pPr>
            <w:r w:rsidRPr="009128AD">
              <w:rPr>
                <w:rFonts w:ascii="Skeena" w:hAnsi="Skeena" w:cs="Arial"/>
                <w:sz w:val="22"/>
                <w:szCs w:val="22"/>
              </w:rPr>
              <w:t>The difference is the amount transferred.</w:t>
            </w:r>
          </w:p>
          <w:p w14:paraId="009764B3" w14:textId="77777777" w:rsidR="00037B0C" w:rsidRPr="009128AD" w:rsidRDefault="00037B0C" w:rsidP="005F0F8E">
            <w:pPr>
              <w:widowControl w:val="0"/>
              <w:numPr>
                <w:ilvl w:val="0"/>
                <w:numId w:val="451"/>
              </w:numPr>
              <w:tabs>
                <w:tab w:val="clear" w:pos="720"/>
              </w:tabs>
              <w:rPr>
                <w:rFonts w:ascii="Skeena" w:hAnsi="Skeena" w:cs="Arial"/>
                <w:b/>
                <w:bCs/>
                <w:sz w:val="22"/>
                <w:szCs w:val="22"/>
              </w:rPr>
            </w:pPr>
            <w:r w:rsidRPr="009128AD">
              <w:rPr>
                <w:rFonts w:ascii="Skeena" w:hAnsi="Skeena" w:cs="Arial"/>
                <w:b/>
                <w:bCs/>
                <w:sz w:val="22"/>
                <w:szCs w:val="22"/>
              </w:rPr>
              <w:t>Determine the Penalty Period</w:t>
            </w:r>
          </w:p>
          <w:p w14:paraId="4AFEE43E" w14:textId="77777777" w:rsidR="00037B0C" w:rsidRPr="009128AD" w:rsidRDefault="00037B0C" w:rsidP="005F0F8E">
            <w:pPr>
              <w:widowControl w:val="0"/>
              <w:numPr>
                <w:ilvl w:val="0"/>
                <w:numId w:val="452"/>
              </w:numPr>
              <w:tabs>
                <w:tab w:val="clear" w:pos="1080"/>
              </w:tabs>
              <w:rPr>
                <w:rFonts w:ascii="Skeena" w:hAnsi="Skeena" w:cs="Arial"/>
                <w:sz w:val="22"/>
                <w:szCs w:val="22"/>
              </w:rPr>
            </w:pPr>
            <w:r w:rsidRPr="009128AD">
              <w:rPr>
                <w:rFonts w:ascii="Skeena" w:hAnsi="Skeena" w:cs="Arial"/>
                <w:sz w:val="22"/>
                <w:szCs w:val="22"/>
              </w:rPr>
              <w:t xml:space="preserve">The amount transferred is then divided by the monthly average private pay rate to determine the number of months to which the penalty applies.  </w:t>
            </w:r>
          </w:p>
          <w:p w14:paraId="2F8707BA" w14:textId="77777777" w:rsidR="00037B0C" w:rsidRPr="009128AD" w:rsidRDefault="00037B0C" w:rsidP="00F2380F">
            <w:pPr>
              <w:pStyle w:val="Header"/>
              <w:tabs>
                <w:tab w:val="clear" w:pos="4320"/>
                <w:tab w:val="clear" w:pos="8640"/>
              </w:tabs>
              <w:rPr>
                <w:rFonts w:ascii="Skeena" w:hAnsi="Skeena" w:cs="Arial"/>
                <w:sz w:val="22"/>
                <w:szCs w:val="22"/>
              </w:rPr>
            </w:pPr>
          </w:p>
          <w:p w14:paraId="6A402A68" w14:textId="77777777" w:rsidR="00037B0C" w:rsidRPr="009128AD" w:rsidRDefault="00037B0C" w:rsidP="00F2380F">
            <w:pPr>
              <w:pStyle w:val="Header"/>
              <w:tabs>
                <w:tab w:val="clear" w:pos="4320"/>
                <w:tab w:val="clear" w:pos="8640"/>
              </w:tabs>
              <w:rPr>
                <w:rFonts w:ascii="Skeena" w:hAnsi="Skeena" w:cs="Arial"/>
                <w:sz w:val="22"/>
                <w:szCs w:val="22"/>
              </w:rPr>
            </w:pPr>
            <w:r w:rsidRPr="009128AD">
              <w:rPr>
                <w:rFonts w:ascii="Skeena" w:hAnsi="Skeena" w:cs="Arial"/>
                <w:sz w:val="22"/>
                <w:szCs w:val="22"/>
              </w:rPr>
              <w:t>For purposes of the transfer penalty, the transfer is deemed to have occurred on the last day that the surviving spouse could have claimed the elective share.</w:t>
            </w:r>
          </w:p>
          <w:p w14:paraId="3AA7CEB1" w14:textId="77777777" w:rsidR="00037B0C" w:rsidRPr="009128AD" w:rsidRDefault="00037B0C" w:rsidP="00F2380F">
            <w:pPr>
              <w:pStyle w:val="Header"/>
              <w:tabs>
                <w:tab w:val="clear" w:pos="4320"/>
                <w:tab w:val="clear" w:pos="8640"/>
              </w:tabs>
              <w:rPr>
                <w:rFonts w:ascii="Skeena" w:hAnsi="Skeena" w:cs="Arial"/>
                <w:sz w:val="22"/>
                <w:szCs w:val="22"/>
              </w:rPr>
            </w:pPr>
          </w:p>
          <w:p w14:paraId="2B9FC1E8" w14:textId="77777777" w:rsidR="00C750B6" w:rsidRDefault="00037B0C" w:rsidP="00F2380F">
            <w:pPr>
              <w:widowControl w:val="0"/>
              <w:rPr>
                <w:rFonts w:ascii="Skeena" w:hAnsi="Skeena" w:cs="Arial"/>
                <w:b/>
                <w:bCs/>
                <w:sz w:val="22"/>
                <w:szCs w:val="22"/>
              </w:rPr>
            </w:pPr>
            <w:r w:rsidRPr="009128AD">
              <w:rPr>
                <w:rFonts w:ascii="Skeena" w:hAnsi="Skeena" w:cs="Arial"/>
                <w:b/>
                <w:bCs/>
                <w:sz w:val="22"/>
                <w:szCs w:val="22"/>
              </w:rPr>
              <w:t>Example</w:t>
            </w:r>
          </w:p>
          <w:p w14:paraId="52B14041" w14:textId="33003FE3" w:rsidR="00037B0C" w:rsidRPr="009128AD" w:rsidRDefault="00037B0C" w:rsidP="00F2380F">
            <w:pPr>
              <w:widowControl w:val="0"/>
              <w:rPr>
                <w:rFonts w:ascii="Skeena" w:hAnsi="Skeena" w:cs="Arial"/>
                <w:sz w:val="22"/>
                <w:szCs w:val="22"/>
              </w:rPr>
            </w:pPr>
            <w:r w:rsidRPr="009128AD">
              <w:rPr>
                <w:rFonts w:ascii="Skeena" w:hAnsi="Skeena" w:cs="Arial"/>
                <w:sz w:val="22"/>
                <w:szCs w:val="22"/>
              </w:rPr>
              <w:t>The husband is in a nursing facility as a Medicaid beneficiary. His wife dies on January 1, leaving him nothing in her will. Her will is probated on February 1, but the husband fails to make a claim against her estate. The estate consists of real property and certificates of deposit with a total value of $105,000. Expenses and claims against the estate total $27,000, leaving a “net” estate subject to the elective share provisions of $78,000.</w:t>
            </w:r>
          </w:p>
          <w:p w14:paraId="74FAE34A" w14:textId="77777777" w:rsidR="00037B0C" w:rsidRPr="009128AD" w:rsidRDefault="00037B0C" w:rsidP="00F2380F">
            <w:pPr>
              <w:widowControl w:val="0"/>
              <w:rPr>
                <w:rFonts w:ascii="Skeena" w:hAnsi="Skeena" w:cs="Arial"/>
                <w:sz w:val="22"/>
                <w:szCs w:val="22"/>
              </w:rPr>
            </w:pPr>
          </w:p>
          <w:p w14:paraId="5A4E3C54" w14:textId="77777777" w:rsidR="00C750B6" w:rsidRDefault="00037B0C" w:rsidP="00F2380F">
            <w:pPr>
              <w:widowControl w:val="0"/>
              <w:rPr>
                <w:rFonts w:ascii="Skeena" w:hAnsi="Skeena" w:cs="Arial"/>
                <w:b/>
                <w:bCs/>
                <w:sz w:val="22"/>
                <w:szCs w:val="22"/>
              </w:rPr>
            </w:pPr>
            <w:r w:rsidRPr="009128AD">
              <w:rPr>
                <w:rFonts w:ascii="Skeena" w:hAnsi="Skeena" w:cs="Arial"/>
                <w:b/>
                <w:bCs/>
                <w:sz w:val="22"/>
                <w:szCs w:val="22"/>
              </w:rPr>
              <w:t>Treatment</w:t>
            </w:r>
          </w:p>
          <w:p w14:paraId="57EE7A61" w14:textId="14FD73C0" w:rsidR="00037B0C" w:rsidRPr="009128AD" w:rsidRDefault="00037B0C" w:rsidP="00F2380F">
            <w:pPr>
              <w:widowControl w:val="0"/>
              <w:rPr>
                <w:rFonts w:ascii="Skeena" w:hAnsi="Skeena" w:cs="Arial"/>
                <w:sz w:val="22"/>
                <w:szCs w:val="22"/>
              </w:rPr>
            </w:pPr>
            <w:r w:rsidRPr="009128AD">
              <w:rPr>
                <w:rFonts w:ascii="Skeena" w:hAnsi="Skeena" w:cs="Arial"/>
                <w:sz w:val="22"/>
                <w:szCs w:val="22"/>
              </w:rPr>
              <w:t>The husband is entitled to receive 1/3 of this net estate as his elective share ($26,000.) The last day on which he could have claimed the elective share was August 31 (that is, within 8 months from the date of her death, since this date is later than 6 months from the date the will was probated.) His failure to claim the $26,000 to which he is entitled is treated as a transfer of resources on August 31.</w:t>
            </w:r>
          </w:p>
          <w:p w14:paraId="72D9B5AD" w14:textId="77777777" w:rsidR="00037B0C" w:rsidRPr="009128AD" w:rsidRDefault="00037B0C" w:rsidP="00F2380F">
            <w:pPr>
              <w:widowControl w:val="0"/>
              <w:rPr>
                <w:rFonts w:ascii="Skeena" w:hAnsi="Skeena" w:cs="Arial"/>
                <w:sz w:val="22"/>
                <w:szCs w:val="22"/>
              </w:rPr>
            </w:pPr>
          </w:p>
          <w:p w14:paraId="11A254DD" w14:textId="77777777" w:rsidR="00C750B6" w:rsidRDefault="00037B0C" w:rsidP="00F2380F">
            <w:pPr>
              <w:widowControl w:val="0"/>
              <w:rPr>
                <w:rFonts w:ascii="Skeena" w:hAnsi="Skeena" w:cs="Arial"/>
                <w:b/>
                <w:bCs/>
                <w:sz w:val="22"/>
                <w:szCs w:val="22"/>
              </w:rPr>
            </w:pPr>
            <w:r w:rsidRPr="009128AD">
              <w:rPr>
                <w:rFonts w:ascii="Skeena" w:hAnsi="Skeena" w:cs="Arial"/>
                <w:b/>
                <w:bCs/>
                <w:sz w:val="22"/>
                <w:szCs w:val="22"/>
              </w:rPr>
              <w:t>Note</w:t>
            </w:r>
          </w:p>
          <w:p w14:paraId="251B90E8" w14:textId="382F8231" w:rsidR="00037B0C" w:rsidRPr="009128AD" w:rsidRDefault="00037B0C" w:rsidP="00F2380F">
            <w:pPr>
              <w:widowControl w:val="0"/>
              <w:rPr>
                <w:rFonts w:ascii="Skeena" w:hAnsi="Skeena" w:cs="Arial"/>
                <w:sz w:val="22"/>
                <w:szCs w:val="22"/>
              </w:rPr>
            </w:pPr>
            <w:r w:rsidRPr="009128AD">
              <w:rPr>
                <w:rFonts w:ascii="Skeena" w:hAnsi="Skeena" w:cs="Arial"/>
                <w:sz w:val="22"/>
                <w:szCs w:val="22"/>
              </w:rPr>
              <w:t>If the cost of obtaining the asset is greater than the value of the asset, the individual is not required to pursue it.</w:t>
            </w:r>
          </w:p>
        </w:tc>
      </w:tr>
    </w:tbl>
    <w:p w14:paraId="73C9A65A" w14:textId="77777777" w:rsidR="00037B0C" w:rsidRPr="009128AD" w:rsidRDefault="00037B0C" w:rsidP="00037B0C">
      <w:pPr>
        <w:widowControl w:val="0"/>
        <w:jc w:val="both"/>
        <w:rPr>
          <w:rFonts w:ascii="Skeena" w:hAnsi="Skeena" w:cs="Arial"/>
        </w:rPr>
      </w:pPr>
    </w:p>
    <w:p w14:paraId="19FFBEC3" w14:textId="77777777" w:rsidR="00037B0C" w:rsidRPr="009128AD" w:rsidRDefault="00037B0C" w:rsidP="00037B0C">
      <w:pPr>
        <w:pStyle w:val="ManualHeading1"/>
        <w:keepNext w:val="0"/>
        <w:widowControl w:val="0"/>
      </w:pPr>
      <w:bookmarkStart w:id="2912" w:name="_Toc140064137"/>
      <w:bookmarkStart w:id="2913" w:name="_Toc144208439"/>
      <w:bookmarkStart w:id="2914" w:name="_Toc144769246"/>
      <w:bookmarkStart w:id="2915" w:name="_Toc147074786"/>
      <w:bookmarkStart w:id="2916" w:name="_Toc149697213"/>
      <w:bookmarkStart w:id="2917" w:name="_Toc152299118"/>
      <w:bookmarkStart w:id="2918" w:name="_Toc152299566"/>
      <w:r w:rsidRPr="009128AD">
        <w:t>304.11</w:t>
      </w:r>
      <w:r w:rsidRPr="009128AD">
        <w:tab/>
        <w:t>Promissory Notes</w:t>
      </w:r>
      <w:bookmarkEnd w:id="2912"/>
      <w:bookmarkEnd w:id="2913"/>
      <w:bookmarkEnd w:id="2914"/>
      <w:bookmarkEnd w:id="2915"/>
      <w:bookmarkEnd w:id="2916"/>
      <w:bookmarkEnd w:id="2917"/>
      <w:bookmarkEnd w:id="2918"/>
    </w:p>
    <w:p w14:paraId="03460042" w14:textId="08D943E3" w:rsidR="00037B0C" w:rsidRPr="009128AD" w:rsidRDefault="00037B0C" w:rsidP="00037B0C">
      <w:pPr>
        <w:widowControl w:val="0"/>
        <w:jc w:val="right"/>
        <w:rPr>
          <w:rFonts w:ascii="Skeena" w:hAnsi="Skeena" w:cs="Arial"/>
          <w:sz w:val="16"/>
        </w:rPr>
      </w:pPr>
      <w:r w:rsidRPr="009128AD">
        <w:rPr>
          <w:rFonts w:ascii="Skeena" w:hAnsi="Skeena"/>
          <w:sz w:val="16"/>
        </w:rPr>
        <w:t xml:space="preserve">(Rev. </w:t>
      </w:r>
      <w:r w:rsidR="00533DB6">
        <w:rPr>
          <w:rFonts w:ascii="Skeena" w:hAnsi="Skeena"/>
          <w:sz w:val="16"/>
        </w:rPr>
        <w:t>11</w:t>
      </w:r>
      <w:r w:rsidRPr="009128AD">
        <w:rPr>
          <w:rFonts w:ascii="Skeena" w:hAnsi="Skeena"/>
          <w:sz w:val="16"/>
        </w:rPr>
        <w:t>/01/2</w:t>
      </w:r>
      <w:r w:rsidR="00182107">
        <w:rPr>
          <w:rFonts w:ascii="Skeena" w:hAnsi="Skeena"/>
          <w:sz w:val="16"/>
        </w:rPr>
        <w:t>3</w:t>
      </w:r>
      <w:r w:rsidRPr="009128AD">
        <w:rPr>
          <w:rFonts w:ascii="Skeena" w:hAnsi="Skeena"/>
          <w:sz w:val="16"/>
        </w:rPr>
        <w:t>)</w:t>
      </w:r>
    </w:p>
    <w:p w14:paraId="2F84870B" w14:textId="77777777" w:rsidR="00037B0C" w:rsidRPr="009128AD" w:rsidRDefault="00037B0C" w:rsidP="00037B0C">
      <w:pPr>
        <w:widowControl w:val="0"/>
        <w:jc w:val="both"/>
        <w:rPr>
          <w:rFonts w:ascii="Skeena" w:hAnsi="Skeena" w:cs="Arial"/>
        </w:rPr>
      </w:pPr>
      <w:r w:rsidRPr="009128AD">
        <w:rPr>
          <w:rFonts w:ascii="Skeena" w:hAnsi="Skeena" w:cs="Arial"/>
        </w:rPr>
        <w:t>A promissory note is a written, unconditional promise by one party to pay a specified sum of money to another party. It may be:</w:t>
      </w:r>
    </w:p>
    <w:p w14:paraId="0A3D8B24" w14:textId="77777777" w:rsidR="00037B0C" w:rsidRPr="009128AD" w:rsidRDefault="00037B0C" w:rsidP="005F0F8E">
      <w:pPr>
        <w:widowControl w:val="0"/>
        <w:numPr>
          <w:ilvl w:val="0"/>
          <w:numId w:val="438"/>
        </w:numPr>
        <w:jc w:val="both"/>
        <w:rPr>
          <w:rFonts w:ascii="Skeena" w:hAnsi="Skeena" w:cs="Arial"/>
        </w:rPr>
      </w:pPr>
      <w:r w:rsidRPr="009128AD">
        <w:rPr>
          <w:rFonts w:ascii="Skeena" w:hAnsi="Skeena" w:cs="Arial"/>
        </w:rPr>
        <w:t>Payable:</w:t>
      </w:r>
    </w:p>
    <w:p w14:paraId="760F9BE6" w14:textId="77777777" w:rsidR="00037B0C" w:rsidRPr="009128AD" w:rsidRDefault="00037B0C" w:rsidP="005F0F8E">
      <w:pPr>
        <w:widowControl w:val="0"/>
        <w:numPr>
          <w:ilvl w:val="1"/>
          <w:numId w:val="438"/>
        </w:numPr>
        <w:tabs>
          <w:tab w:val="clear" w:pos="1440"/>
        </w:tabs>
        <w:ind w:left="1080"/>
        <w:jc w:val="both"/>
        <w:rPr>
          <w:rFonts w:ascii="Skeena" w:hAnsi="Skeena" w:cs="Arial"/>
        </w:rPr>
      </w:pPr>
      <w:r w:rsidRPr="009128AD">
        <w:rPr>
          <w:rFonts w:ascii="Skeena" w:hAnsi="Skeena" w:cs="Arial"/>
        </w:rPr>
        <w:t>At a specified time</w:t>
      </w:r>
    </w:p>
    <w:p w14:paraId="4FDCACC2" w14:textId="77777777" w:rsidR="00037B0C" w:rsidRPr="009128AD" w:rsidRDefault="00037B0C" w:rsidP="005F0F8E">
      <w:pPr>
        <w:widowControl w:val="0"/>
        <w:numPr>
          <w:ilvl w:val="1"/>
          <w:numId w:val="438"/>
        </w:numPr>
        <w:tabs>
          <w:tab w:val="clear" w:pos="1440"/>
        </w:tabs>
        <w:ind w:left="1080"/>
        <w:jc w:val="both"/>
        <w:rPr>
          <w:rFonts w:ascii="Skeena" w:hAnsi="Skeena" w:cs="Arial"/>
        </w:rPr>
      </w:pPr>
      <w:r w:rsidRPr="009128AD">
        <w:rPr>
          <w:rFonts w:ascii="Skeena" w:hAnsi="Skeena" w:cs="Arial"/>
        </w:rPr>
        <w:t>On a specified schedule</w:t>
      </w:r>
    </w:p>
    <w:p w14:paraId="5FDC5F06" w14:textId="77777777" w:rsidR="00037B0C" w:rsidRPr="009128AD" w:rsidRDefault="00037B0C" w:rsidP="005F0F8E">
      <w:pPr>
        <w:widowControl w:val="0"/>
        <w:numPr>
          <w:ilvl w:val="1"/>
          <w:numId w:val="438"/>
        </w:numPr>
        <w:tabs>
          <w:tab w:val="clear" w:pos="1440"/>
        </w:tabs>
        <w:ind w:left="1080"/>
        <w:jc w:val="both"/>
        <w:rPr>
          <w:rFonts w:ascii="Skeena" w:hAnsi="Skeena" w:cs="Arial"/>
        </w:rPr>
      </w:pPr>
      <w:r w:rsidRPr="009128AD">
        <w:rPr>
          <w:rFonts w:ascii="Skeena" w:hAnsi="Skeena" w:cs="Arial"/>
        </w:rPr>
        <w:t>On demand</w:t>
      </w:r>
    </w:p>
    <w:p w14:paraId="24364D23" w14:textId="77777777" w:rsidR="00037B0C" w:rsidRPr="009128AD" w:rsidRDefault="00037B0C" w:rsidP="005F0F8E">
      <w:pPr>
        <w:widowControl w:val="0"/>
        <w:numPr>
          <w:ilvl w:val="0"/>
          <w:numId w:val="438"/>
        </w:numPr>
        <w:jc w:val="both"/>
        <w:rPr>
          <w:rFonts w:ascii="Skeena" w:hAnsi="Skeena" w:cs="Arial"/>
        </w:rPr>
      </w:pPr>
      <w:r w:rsidRPr="009128AD">
        <w:rPr>
          <w:rFonts w:ascii="Skeena" w:hAnsi="Skeena" w:cs="Arial"/>
        </w:rPr>
        <w:lastRenderedPageBreak/>
        <w:t>Given in return for goods, money loaned, or services rendered</w:t>
      </w:r>
    </w:p>
    <w:p w14:paraId="5239F707" w14:textId="77777777" w:rsidR="00037B0C" w:rsidRPr="009128AD" w:rsidRDefault="00037B0C" w:rsidP="005F0F8E">
      <w:pPr>
        <w:widowControl w:val="0"/>
        <w:numPr>
          <w:ilvl w:val="0"/>
          <w:numId w:val="438"/>
        </w:numPr>
        <w:jc w:val="both"/>
        <w:rPr>
          <w:rFonts w:ascii="Skeena" w:hAnsi="Skeena" w:cs="Arial"/>
        </w:rPr>
      </w:pPr>
      <w:r w:rsidRPr="009128AD">
        <w:rPr>
          <w:rFonts w:ascii="Skeena" w:hAnsi="Skeena" w:cs="Arial"/>
        </w:rPr>
        <w:t>Negotiable or non-negotiable</w:t>
      </w:r>
    </w:p>
    <w:p w14:paraId="14C6B40B" w14:textId="77777777" w:rsidR="00037B0C" w:rsidRPr="009128AD" w:rsidRDefault="00037B0C" w:rsidP="00037B0C">
      <w:pPr>
        <w:widowControl w:val="0"/>
        <w:jc w:val="both"/>
        <w:rPr>
          <w:rFonts w:ascii="Skeena" w:hAnsi="Skeena" w:cs="Arial"/>
        </w:rPr>
      </w:pPr>
    </w:p>
    <w:p w14:paraId="25F5BE13" w14:textId="77777777" w:rsidR="00037B0C" w:rsidRPr="009128AD" w:rsidRDefault="00037B0C" w:rsidP="00037B0C">
      <w:pPr>
        <w:pStyle w:val="BodyText2"/>
        <w:rPr>
          <w:rFonts w:ascii="Skeena" w:hAnsi="Skeena" w:cs="Arial"/>
        </w:rPr>
      </w:pPr>
      <w:r w:rsidRPr="009128AD">
        <w:rPr>
          <w:rFonts w:ascii="Skeena" w:hAnsi="Skeena" w:cs="Arial"/>
        </w:rPr>
        <w:t>Negotiable Notes</w:t>
      </w:r>
    </w:p>
    <w:p w14:paraId="5F899B98" w14:textId="77777777" w:rsidR="00037B0C" w:rsidRPr="009128AD" w:rsidRDefault="00037B0C" w:rsidP="005F0F8E">
      <w:pPr>
        <w:widowControl w:val="0"/>
        <w:numPr>
          <w:ilvl w:val="0"/>
          <w:numId w:val="439"/>
        </w:numPr>
        <w:jc w:val="both"/>
        <w:rPr>
          <w:rFonts w:ascii="Skeena" w:hAnsi="Skeena" w:cs="Arial"/>
        </w:rPr>
      </w:pPr>
      <w:r w:rsidRPr="009128AD">
        <w:rPr>
          <w:rFonts w:ascii="Skeena" w:hAnsi="Skeena" w:cs="Arial"/>
        </w:rPr>
        <w:t>May be sold or transferred, and</w:t>
      </w:r>
    </w:p>
    <w:p w14:paraId="3D22F501" w14:textId="77777777" w:rsidR="00037B0C" w:rsidRPr="009128AD" w:rsidRDefault="00037B0C" w:rsidP="005F0F8E">
      <w:pPr>
        <w:widowControl w:val="0"/>
        <w:numPr>
          <w:ilvl w:val="0"/>
          <w:numId w:val="439"/>
        </w:numPr>
        <w:jc w:val="both"/>
        <w:rPr>
          <w:rFonts w:ascii="Skeena" w:hAnsi="Skeena" w:cs="Arial"/>
        </w:rPr>
      </w:pPr>
      <w:r w:rsidRPr="009128AD">
        <w:rPr>
          <w:rFonts w:ascii="Skeena" w:hAnsi="Skeena" w:cs="Arial"/>
        </w:rPr>
        <w:t>Value is a countable resource.</w:t>
      </w:r>
    </w:p>
    <w:p w14:paraId="011DF897" w14:textId="77777777" w:rsidR="00037B0C" w:rsidRPr="009128AD" w:rsidRDefault="00037B0C" w:rsidP="00037B0C">
      <w:pPr>
        <w:widowControl w:val="0"/>
        <w:jc w:val="both"/>
        <w:rPr>
          <w:rFonts w:ascii="Skeena" w:hAnsi="Skeena" w:cs="Arial"/>
        </w:rPr>
      </w:pPr>
    </w:p>
    <w:p w14:paraId="75D6686F" w14:textId="77777777" w:rsidR="00037B0C" w:rsidRPr="009128AD" w:rsidRDefault="00037B0C" w:rsidP="00037B0C">
      <w:pPr>
        <w:pStyle w:val="BodyText2"/>
        <w:rPr>
          <w:rFonts w:ascii="Skeena" w:hAnsi="Skeena" w:cs="Arial"/>
        </w:rPr>
      </w:pPr>
      <w:r w:rsidRPr="009128AD">
        <w:rPr>
          <w:rFonts w:ascii="Skeena" w:hAnsi="Skeena" w:cs="Arial"/>
        </w:rPr>
        <w:t>Non-Negotiable Notes</w:t>
      </w:r>
    </w:p>
    <w:p w14:paraId="3D715147" w14:textId="77777777" w:rsidR="00037B0C" w:rsidRPr="009128AD" w:rsidRDefault="00037B0C" w:rsidP="005F0F8E">
      <w:pPr>
        <w:widowControl w:val="0"/>
        <w:numPr>
          <w:ilvl w:val="0"/>
          <w:numId w:val="440"/>
        </w:numPr>
        <w:jc w:val="both"/>
        <w:rPr>
          <w:rFonts w:ascii="Skeena" w:hAnsi="Skeena" w:cs="Arial"/>
        </w:rPr>
      </w:pPr>
      <w:r w:rsidRPr="009128AD">
        <w:rPr>
          <w:rFonts w:ascii="Skeena" w:hAnsi="Skeena" w:cs="Arial"/>
        </w:rPr>
        <w:t>May not be sold or transferred under any circumstances.</w:t>
      </w:r>
    </w:p>
    <w:p w14:paraId="3F47E5D6" w14:textId="77777777" w:rsidR="00037B0C" w:rsidRPr="009128AD" w:rsidRDefault="00037B0C" w:rsidP="005F0F8E">
      <w:pPr>
        <w:widowControl w:val="0"/>
        <w:numPr>
          <w:ilvl w:val="0"/>
          <w:numId w:val="440"/>
        </w:numPr>
        <w:jc w:val="both"/>
        <w:rPr>
          <w:rFonts w:ascii="Skeena" w:hAnsi="Skeena" w:cs="Arial"/>
        </w:rPr>
      </w:pPr>
      <w:r w:rsidRPr="009128AD">
        <w:rPr>
          <w:rFonts w:ascii="Skeena" w:hAnsi="Skeena" w:cs="Arial"/>
        </w:rPr>
        <w:t>May not be considered a transfer of an asset for less than Fair Market Value if:</w:t>
      </w:r>
    </w:p>
    <w:p w14:paraId="444922CD" w14:textId="77777777" w:rsidR="00037B0C" w:rsidRPr="009128AD" w:rsidRDefault="00037B0C" w:rsidP="005F0F8E">
      <w:pPr>
        <w:widowControl w:val="0"/>
        <w:numPr>
          <w:ilvl w:val="1"/>
          <w:numId w:val="440"/>
        </w:numPr>
        <w:tabs>
          <w:tab w:val="clear" w:pos="1440"/>
        </w:tabs>
        <w:ind w:left="1080"/>
        <w:jc w:val="both"/>
        <w:rPr>
          <w:rFonts w:ascii="Skeena" w:hAnsi="Skeena" w:cs="Arial"/>
        </w:rPr>
      </w:pPr>
      <w:r w:rsidRPr="009128AD">
        <w:rPr>
          <w:rFonts w:ascii="Skeena" w:hAnsi="Skeena" w:cs="Arial"/>
        </w:rPr>
        <w:t xml:space="preserve">It is actuarially sound – that is, expected to be paid back during the holder’s lifetime (refer to MPPM </w:t>
      </w:r>
      <w:hyperlink w:anchor="MPPM_304_17_01" w:tooltip="MPPM 304.11.01" w:history="1">
        <w:r w:rsidRPr="009128AD">
          <w:rPr>
            <w:rStyle w:val="Hyperlink"/>
            <w:rFonts w:ascii="Skeena" w:hAnsi="Skeena"/>
          </w:rPr>
          <w:t>304.11.01</w:t>
        </w:r>
      </w:hyperlink>
      <w:r w:rsidRPr="009128AD">
        <w:rPr>
          <w:rFonts w:ascii="Skeena" w:hAnsi="Skeena" w:cs="Arial"/>
        </w:rPr>
        <w:t>)</w:t>
      </w:r>
    </w:p>
    <w:p w14:paraId="44C8E711" w14:textId="77777777" w:rsidR="00037B0C" w:rsidRPr="009128AD" w:rsidRDefault="00037B0C" w:rsidP="005F0F8E">
      <w:pPr>
        <w:widowControl w:val="0"/>
        <w:numPr>
          <w:ilvl w:val="1"/>
          <w:numId w:val="440"/>
        </w:numPr>
        <w:tabs>
          <w:tab w:val="clear" w:pos="1440"/>
        </w:tabs>
        <w:ind w:left="1080"/>
        <w:jc w:val="both"/>
        <w:rPr>
          <w:rFonts w:ascii="Skeena" w:hAnsi="Skeena" w:cs="Arial"/>
        </w:rPr>
      </w:pPr>
      <w:r w:rsidRPr="009128AD">
        <w:rPr>
          <w:rFonts w:ascii="Skeena" w:hAnsi="Skeena" w:cs="Arial"/>
        </w:rPr>
        <w:t>It requires monthly payments that fully amortize it over the life of the loan</w:t>
      </w:r>
    </w:p>
    <w:p w14:paraId="6A5553C9" w14:textId="77777777" w:rsidR="00037B0C" w:rsidRPr="009128AD" w:rsidRDefault="00037B0C" w:rsidP="005F0F8E">
      <w:pPr>
        <w:widowControl w:val="0"/>
        <w:numPr>
          <w:ilvl w:val="2"/>
          <w:numId w:val="440"/>
        </w:numPr>
        <w:tabs>
          <w:tab w:val="clear" w:pos="2160"/>
        </w:tabs>
        <w:ind w:left="1440"/>
        <w:jc w:val="both"/>
        <w:rPr>
          <w:rFonts w:ascii="Skeena" w:hAnsi="Skeena" w:cs="Arial"/>
        </w:rPr>
      </w:pPr>
      <w:r w:rsidRPr="009128AD">
        <w:rPr>
          <w:rFonts w:ascii="Skeena" w:hAnsi="Skeena" w:cs="Arial"/>
        </w:rPr>
        <w:t xml:space="preserve">Equal payments with no balloon payment at the end </w:t>
      </w:r>
    </w:p>
    <w:p w14:paraId="667C3356" w14:textId="77777777" w:rsidR="00037B0C" w:rsidRPr="009128AD" w:rsidRDefault="00037B0C" w:rsidP="005F0F8E">
      <w:pPr>
        <w:widowControl w:val="0"/>
        <w:numPr>
          <w:ilvl w:val="2"/>
          <w:numId w:val="440"/>
        </w:numPr>
        <w:tabs>
          <w:tab w:val="clear" w:pos="2160"/>
        </w:tabs>
        <w:ind w:left="1440"/>
        <w:jc w:val="both"/>
        <w:rPr>
          <w:rFonts w:ascii="Skeena" w:hAnsi="Skeena" w:cs="Arial"/>
        </w:rPr>
      </w:pPr>
      <w:r w:rsidRPr="009128AD">
        <w:rPr>
          <w:rFonts w:ascii="Skeena" w:hAnsi="Skeena" w:cs="Arial"/>
        </w:rPr>
        <w:t xml:space="preserve">Payments include both interest and principal </w:t>
      </w:r>
    </w:p>
    <w:p w14:paraId="45CA6AF8" w14:textId="3EAA2362" w:rsidR="00037B0C" w:rsidRPr="009128AD" w:rsidRDefault="00037B0C" w:rsidP="005F0F8E">
      <w:pPr>
        <w:widowControl w:val="0"/>
        <w:numPr>
          <w:ilvl w:val="2"/>
          <w:numId w:val="440"/>
        </w:numPr>
        <w:tabs>
          <w:tab w:val="clear" w:pos="2160"/>
        </w:tabs>
        <w:ind w:left="1440"/>
        <w:jc w:val="both"/>
        <w:rPr>
          <w:rFonts w:ascii="Skeena" w:hAnsi="Skeena" w:cs="Arial"/>
        </w:rPr>
      </w:pPr>
      <w:r w:rsidRPr="009128AD">
        <w:rPr>
          <w:rFonts w:ascii="Skeena" w:hAnsi="Skeena" w:cs="Arial"/>
        </w:rPr>
        <w:t>Reasonable rate of interest</w:t>
      </w:r>
      <w:r w:rsidR="00694D15">
        <w:rPr>
          <w:rFonts w:ascii="Skeena" w:hAnsi="Skeena" w:cs="Arial"/>
        </w:rPr>
        <w:t xml:space="preserve"> </w:t>
      </w:r>
      <w:r w:rsidR="00694D15" w:rsidRPr="00694D15">
        <w:rPr>
          <w:rFonts w:ascii="Skeena" w:hAnsi="Skeena" w:cs="Arial"/>
        </w:rPr>
        <w:t>(refer to 304 Appendix K for instructions to determine if a reasonable rate of interest has been met.)</w:t>
      </w:r>
    </w:p>
    <w:p w14:paraId="0176882F" w14:textId="77777777" w:rsidR="00037B0C" w:rsidRPr="009128AD" w:rsidRDefault="00037B0C" w:rsidP="005F0F8E">
      <w:pPr>
        <w:widowControl w:val="0"/>
        <w:numPr>
          <w:ilvl w:val="2"/>
          <w:numId w:val="440"/>
        </w:numPr>
        <w:tabs>
          <w:tab w:val="clear" w:pos="2160"/>
        </w:tabs>
        <w:ind w:left="1440"/>
        <w:jc w:val="both"/>
        <w:rPr>
          <w:rFonts w:ascii="Skeena" w:hAnsi="Skeena" w:cs="Arial"/>
        </w:rPr>
      </w:pPr>
      <w:r w:rsidRPr="009128AD">
        <w:rPr>
          <w:rFonts w:ascii="Skeena" w:hAnsi="Skeena" w:cs="Arial"/>
        </w:rPr>
        <w:t xml:space="preserve">May NOT be self-canceling or conditional </w:t>
      </w:r>
    </w:p>
    <w:p w14:paraId="3B532F9E"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5DF4A345" w14:textId="77777777" w:rsidTr="009B11F1">
        <w:tc>
          <w:tcPr>
            <w:tcW w:w="5000" w:type="pct"/>
            <w:tcBorders>
              <w:bottom w:val="single" w:sz="4" w:space="0" w:color="auto"/>
            </w:tcBorders>
          </w:tcPr>
          <w:p w14:paraId="5CEBAEE8" w14:textId="77777777" w:rsidR="0098434D" w:rsidRPr="000915B7" w:rsidRDefault="0098434D" w:rsidP="0098434D">
            <w:pPr>
              <w:widowControl w:val="0"/>
              <w:rPr>
                <w:rFonts w:ascii="Skeena" w:eastAsia="Calibri" w:hAnsi="Skeena" w:cs="Arial"/>
                <w:b/>
                <w:bCs/>
                <w:sz w:val="22"/>
                <w:szCs w:val="22"/>
              </w:rPr>
            </w:pPr>
            <w:r w:rsidRPr="000915B7">
              <w:rPr>
                <w:rFonts w:ascii="Skeena" w:eastAsia="Calibri" w:hAnsi="Skeena" w:cs="Arial"/>
                <w:b/>
                <w:bCs/>
                <w:sz w:val="22"/>
                <w:szCs w:val="22"/>
              </w:rPr>
              <w:t>Procedure – Promissory Notes</w:t>
            </w:r>
          </w:p>
          <w:p w14:paraId="58A1DE76" w14:textId="77777777" w:rsidR="0098434D" w:rsidRPr="000915B7" w:rsidRDefault="0098434D" w:rsidP="0098434D">
            <w:pPr>
              <w:widowControl w:val="0"/>
              <w:rPr>
                <w:rFonts w:ascii="Skeena" w:eastAsia="Calibri" w:hAnsi="Skeena" w:cs="Arial"/>
                <w:sz w:val="22"/>
                <w:szCs w:val="22"/>
              </w:rPr>
            </w:pPr>
            <w:r w:rsidRPr="000915B7">
              <w:rPr>
                <w:rFonts w:ascii="Skeena" w:eastAsia="Calibri" w:hAnsi="Skeena" w:cs="Arial"/>
                <w:sz w:val="22"/>
                <w:szCs w:val="22"/>
              </w:rPr>
              <w:t xml:space="preserve">All Promissory Notes must be forwarded for review by the Division of Policy and Process via a Service Manager Policy ticket under "Document for Review.” The assigned Policy and Process staff will advise the Eligibility Specialist on how to handle the Note. </w:t>
            </w:r>
          </w:p>
          <w:p w14:paraId="67EBD91A" w14:textId="26DF0DEE" w:rsidR="00037B0C" w:rsidRPr="009128AD" w:rsidRDefault="0098434D" w:rsidP="0098434D">
            <w:pPr>
              <w:widowControl w:val="0"/>
              <w:rPr>
                <w:rFonts w:ascii="Skeena" w:hAnsi="Skeena" w:cs="Arial"/>
                <w:strike/>
                <w:sz w:val="22"/>
                <w:szCs w:val="22"/>
              </w:rPr>
            </w:pPr>
            <w:r w:rsidRPr="000915B7">
              <w:rPr>
                <w:rFonts w:ascii="Skeena" w:eastAsia="Calibri" w:hAnsi="Skeena" w:cs="Arial"/>
                <w:sz w:val="22"/>
                <w:szCs w:val="22"/>
              </w:rPr>
              <w:t xml:space="preserve">See </w:t>
            </w:r>
            <w:hyperlink r:id="rId316">
              <w:r w:rsidRPr="006B1E00">
                <w:rPr>
                  <w:rFonts w:ascii="Skeena" w:eastAsia="Arial" w:hAnsi="Skeena" w:cs="Arial"/>
                  <w:color w:val="0000FF"/>
                  <w:sz w:val="22"/>
                  <w:szCs w:val="22"/>
                  <w:u w:val="single"/>
                </w:rPr>
                <w:t>Eligibility - Service Manager Desk Aid.pdf - All Documents (sharepoint.com)</w:t>
              </w:r>
            </w:hyperlink>
            <w:r w:rsidRPr="00401466">
              <w:rPr>
                <w:rFonts w:ascii="Skeena" w:eastAsia="Calibri" w:hAnsi="Skeena" w:cs="Arial"/>
                <w:sz w:val="22"/>
                <w:szCs w:val="22"/>
              </w:rPr>
              <w:t xml:space="preserve"> </w:t>
            </w:r>
            <w:r w:rsidRPr="000915B7">
              <w:rPr>
                <w:rFonts w:ascii="Skeena" w:eastAsia="Calibri" w:hAnsi="Skeena" w:cs="Arial"/>
                <w:sz w:val="22"/>
                <w:szCs w:val="22"/>
              </w:rPr>
              <w:t xml:space="preserve">and </w:t>
            </w:r>
            <w:hyperlink r:id="rId317">
              <w:r w:rsidRPr="006B1E00">
                <w:rPr>
                  <w:rFonts w:ascii="Skeena" w:eastAsia="Arial" w:hAnsi="Skeena" w:cs="Arial"/>
                  <w:color w:val="0000FF"/>
                  <w:sz w:val="22"/>
                  <w:szCs w:val="22"/>
                  <w:u w:val="single"/>
                </w:rPr>
                <w:t>Eligibility - Service Manager Ticket Submission Guide.pdf - All Documents (sharepoint.com)</w:t>
              </w:r>
            </w:hyperlink>
            <w:r w:rsidRPr="000915B7">
              <w:rPr>
                <w:rFonts w:ascii="Skeena" w:eastAsia="Calibri" w:hAnsi="Skeena" w:cs="Arial"/>
                <w:sz w:val="22"/>
                <w:szCs w:val="22"/>
              </w:rPr>
              <w:t xml:space="preserve"> for instructions.</w:t>
            </w:r>
          </w:p>
        </w:tc>
      </w:tr>
    </w:tbl>
    <w:p w14:paraId="0D286C54" w14:textId="77777777" w:rsidR="00037B0C" w:rsidRPr="009128AD" w:rsidRDefault="00037B0C" w:rsidP="00037B0C">
      <w:pPr>
        <w:widowControl w:val="0"/>
        <w:jc w:val="right"/>
        <w:rPr>
          <w:rFonts w:ascii="Skeena" w:hAnsi="Skeena" w:cs="Arial"/>
        </w:rPr>
      </w:pPr>
    </w:p>
    <w:p w14:paraId="62D09952" w14:textId="77777777" w:rsidR="00037B0C" w:rsidRPr="009128AD" w:rsidRDefault="00037B0C" w:rsidP="00037B0C">
      <w:pPr>
        <w:pStyle w:val="ManualHeading2"/>
        <w:keepNext w:val="0"/>
      </w:pPr>
      <w:bookmarkStart w:id="2919" w:name="MPPM_304_17_01"/>
      <w:bookmarkStart w:id="2920" w:name="_Toc140064138"/>
      <w:bookmarkStart w:id="2921" w:name="_Toc144208440"/>
      <w:bookmarkStart w:id="2922" w:name="_Toc144769247"/>
      <w:bookmarkStart w:id="2923" w:name="_Toc147074787"/>
      <w:bookmarkStart w:id="2924" w:name="_Toc149697214"/>
      <w:bookmarkStart w:id="2925" w:name="_Toc152299119"/>
      <w:bookmarkStart w:id="2926" w:name="_Toc152299567"/>
      <w:r w:rsidRPr="009128AD">
        <w:t>304.11.01</w:t>
      </w:r>
      <w:bookmarkEnd w:id="2919"/>
      <w:r w:rsidRPr="009128AD">
        <w:tab/>
        <w:t>Actuarially Sound Notes</w:t>
      </w:r>
      <w:bookmarkEnd w:id="2920"/>
      <w:bookmarkEnd w:id="2921"/>
      <w:bookmarkEnd w:id="2922"/>
      <w:bookmarkEnd w:id="2923"/>
      <w:bookmarkEnd w:id="2924"/>
      <w:bookmarkEnd w:id="2925"/>
      <w:bookmarkEnd w:id="2926"/>
    </w:p>
    <w:p w14:paraId="7796D193" w14:textId="77777777" w:rsidR="00037B0C" w:rsidRPr="009128AD" w:rsidRDefault="00037B0C" w:rsidP="00037B0C">
      <w:pPr>
        <w:widowControl w:val="0"/>
        <w:jc w:val="right"/>
        <w:rPr>
          <w:rFonts w:ascii="Skeena" w:hAnsi="Skeena" w:cs="Arial"/>
          <w:sz w:val="16"/>
        </w:rPr>
      </w:pPr>
      <w:r w:rsidRPr="009128AD">
        <w:rPr>
          <w:rFonts w:ascii="Skeena" w:hAnsi="Skeena"/>
          <w:bCs/>
          <w:sz w:val="16"/>
        </w:rPr>
        <w:t>(Eff. 06/01/06)</w:t>
      </w:r>
    </w:p>
    <w:p w14:paraId="6FF2FF18" w14:textId="77777777" w:rsidR="00037B0C" w:rsidRPr="009128AD" w:rsidRDefault="00037B0C" w:rsidP="00037B0C">
      <w:pPr>
        <w:widowControl w:val="0"/>
        <w:jc w:val="both"/>
        <w:rPr>
          <w:rFonts w:ascii="Skeena" w:hAnsi="Skeena" w:cs="Arial"/>
        </w:rPr>
      </w:pPr>
      <w:r w:rsidRPr="009128AD">
        <w:rPr>
          <w:rFonts w:ascii="Skeena" w:hAnsi="Skeena" w:cs="Arial"/>
        </w:rPr>
        <w:t>Like an annuity, the non-negotiable note must be actuarially sound. The expected return on the note must be proportionate with a reasonable estimate of the life expectancy of the owner of the note (that is, it is expected to be paid off within the owner’s lifetime). If the note is NOT</w:t>
      </w:r>
      <w:r w:rsidRPr="009128AD">
        <w:rPr>
          <w:rFonts w:ascii="Skeena" w:hAnsi="Skeena" w:cs="Arial"/>
          <w:b/>
          <w:bCs/>
        </w:rPr>
        <w:t xml:space="preserve"> </w:t>
      </w:r>
      <w:r w:rsidRPr="009128AD">
        <w:rPr>
          <w:rFonts w:ascii="Skeena" w:hAnsi="Skeena" w:cs="Arial"/>
        </w:rPr>
        <w:t>actuarially sound, it is considered a transfer of assets for less than Fair Market Value and the transfer of assets penalty applies. (Refer to MPPM 304.11.03.)</w:t>
      </w:r>
    </w:p>
    <w:p w14:paraId="58311DF3" w14:textId="77777777" w:rsidR="00037B0C" w:rsidRPr="009128AD" w:rsidRDefault="00037B0C" w:rsidP="00037B0C">
      <w:pPr>
        <w:pStyle w:val="Header"/>
        <w:tabs>
          <w:tab w:val="clear" w:pos="4320"/>
          <w:tab w:val="clear" w:pos="8640"/>
        </w:tabs>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595DE1C2" w14:textId="77777777" w:rsidTr="009B11F1">
        <w:tc>
          <w:tcPr>
            <w:tcW w:w="5000" w:type="pct"/>
            <w:tcBorders>
              <w:bottom w:val="single" w:sz="4" w:space="0" w:color="auto"/>
            </w:tcBorders>
          </w:tcPr>
          <w:p w14:paraId="6F56D235" w14:textId="77777777" w:rsidR="00037B0C" w:rsidRPr="009128AD" w:rsidRDefault="00037B0C" w:rsidP="00F2380F">
            <w:pPr>
              <w:pStyle w:val="BodyText2"/>
              <w:jc w:val="left"/>
              <w:rPr>
                <w:rFonts w:ascii="Skeena" w:hAnsi="Skeena" w:cs="Arial"/>
                <w:szCs w:val="22"/>
              </w:rPr>
            </w:pPr>
            <w:r w:rsidRPr="009128AD">
              <w:rPr>
                <w:rFonts w:ascii="Skeena" w:hAnsi="Skeena" w:cs="Arial"/>
                <w:szCs w:val="22"/>
              </w:rPr>
              <w:t>Procedure – Determining if Non-Negotiable Note is Actuarially Sound</w:t>
            </w:r>
          </w:p>
          <w:p w14:paraId="4080E025" w14:textId="77777777" w:rsidR="00037B0C" w:rsidRPr="009128AD" w:rsidRDefault="00037B0C" w:rsidP="005F0F8E">
            <w:pPr>
              <w:widowControl w:val="0"/>
              <w:numPr>
                <w:ilvl w:val="0"/>
                <w:numId w:val="441"/>
              </w:numPr>
              <w:rPr>
                <w:rFonts w:ascii="Skeena" w:hAnsi="Skeena" w:cs="Arial"/>
                <w:sz w:val="22"/>
                <w:szCs w:val="22"/>
              </w:rPr>
            </w:pPr>
            <w:r w:rsidRPr="009128AD">
              <w:rPr>
                <w:rFonts w:ascii="Skeena" w:hAnsi="Skeena" w:cs="Arial"/>
                <w:sz w:val="22"/>
                <w:szCs w:val="22"/>
              </w:rPr>
              <w:t xml:space="preserve">Use the Life Expectancy Table found in MPPM Chapter </w:t>
            </w:r>
            <w:hyperlink w:anchor="Appendix_A" w:history="1">
              <w:r w:rsidRPr="009128AD">
                <w:rPr>
                  <w:rStyle w:val="Hyperlink"/>
                  <w:rFonts w:ascii="Skeena" w:hAnsi="Skeena"/>
                  <w:sz w:val="22"/>
                  <w:szCs w:val="22"/>
                </w:rPr>
                <w:t>Appendix A</w:t>
              </w:r>
            </w:hyperlink>
            <w:r w:rsidRPr="009128AD">
              <w:rPr>
                <w:rFonts w:ascii="Skeena" w:hAnsi="Skeena" w:cs="Arial"/>
                <w:sz w:val="22"/>
                <w:szCs w:val="22"/>
              </w:rPr>
              <w:t>. Life expectancy is based on the individual’s age at the time the promissory note was executed (the date signed), NOT the date of the Medicaid application.</w:t>
            </w:r>
          </w:p>
          <w:p w14:paraId="2B23BACB" w14:textId="77777777" w:rsidR="00037B0C" w:rsidRPr="009128AD" w:rsidRDefault="00037B0C" w:rsidP="005F0F8E">
            <w:pPr>
              <w:widowControl w:val="0"/>
              <w:numPr>
                <w:ilvl w:val="0"/>
                <w:numId w:val="441"/>
              </w:numPr>
              <w:rPr>
                <w:rFonts w:ascii="Skeena" w:hAnsi="Skeena" w:cs="Arial"/>
                <w:sz w:val="22"/>
                <w:szCs w:val="22"/>
              </w:rPr>
            </w:pPr>
            <w:r w:rsidRPr="009128AD">
              <w:rPr>
                <w:rFonts w:ascii="Skeena" w:hAnsi="Skeena" w:cs="Arial"/>
                <w:sz w:val="22"/>
                <w:szCs w:val="22"/>
              </w:rPr>
              <w:t xml:space="preserve">The average number of years of expected life remaining on the table for the owner’s age must be equal to or less than the number of years stated in the note to be paid.  </w:t>
            </w:r>
          </w:p>
          <w:p w14:paraId="14C1BEF0" w14:textId="77777777" w:rsidR="00037B0C" w:rsidRPr="009128AD" w:rsidRDefault="00037B0C" w:rsidP="005F0F8E">
            <w:pPr>
              <w:widowControl w:val="0"/>
              <w:numPr>
                <w:ilvl w:val="0"/>
                <w:numId w:val="441"/>
              </w:numPr>
              <w:rPr>
                <w:rFonts w:ascii="Skeena" w:hAnsi="Skeena" w:cs="Arial"/>
                <w:sz w:val="22"/>
                <w:szCs w:val="22"/>
              </w:rPr>
            </w:pPr>
            <w:r w:rsidRPr="009128AD">
              <w:rPr>
                <w:rFonts w:ascii="Skeena" w:hAnsi="Skeena" w:cs="Arial"/>
                <w:sz w:val="22"/>
                <w:szCs w:val="22"/>
              </w:rPr>
              <w:t>If the individual is not expected to live long enough to receive full payment on the note:</w:t>
            </w:r>
          </w:p>
          <w:p w14:paraId="67C6B1B6" w14:textId="77777777" w:rsidR="00037B0C" w:rsidRPr="009128AD" w:rsidRDefault="00037B0C" w:rsidP="005F0F8E">
            <w:pPr>
              <w:widowControl w:val="0"/>
              <w:numPr>
                <w:ilvl w:val="1"/>
                <w:numId w:val="441"/>
              </w:numPr>
              <w:rPr>
                <w:rFonts w:ascii="Skeena" w:hAnsi="Skeena" w:cs="Arial"/>
                <w:sz w:val="22"/>
                <w:szCs w:val="22"/>
              </w:rPr>
            </w:pPr>
            <w:r w:rsidRPr="009128AD">
              <w:rPr>
                <w:rFonts w:ascii="Skeena" w:hAnsi="Skeena" w:cs="Arial"/>
                <w:sz w:val="22"/>
                <w:szCs w:val="22"/>
              </w:rPr>
              <w:t>Fair market value was not received, and</w:t>
            </w:r>
          </w:p>
          <w:p w14:paraId="29F28ED2" w14:textId="1B9E6B91" w:rsidR="00037B0C" w:rsidRPr="009128AD" w:rsidRDefault="00037B0C" w:rsidP="005F0F8E">
            <w:pPr>
              <w:widowControl w:val="0"/>
              <w:numPr>
                <w:ilvl w:val="1"/>
                <w:numId w:val="441"/>
              </w:numPr>
              <w:rPr>
                <w:rFonts w:ascii="Skeena" w:hAnsi="Skeena" w:cs="Arial"/>
                <w:sz w:val="22"/>
                <w:szCs w:val="22"/>
              </w:rPr>
            </w:pPr>
            <w:r w:rsidRPr="009128AD">
              <w:rPr>
                <w:rFonts w:ascii="Skeena" w:hAnsi="Skeena" w:cs="Arial"/>
                <w:sz w:val="22"/>
                <w:szCs w:val="22"/>
              </w:rPr>
              <w:lastRenderedPageBreak/>
              <w:t>The transfer penalty is applied.</w:t>
            </w:r>
          </w:p>
        </w:tc>
      </w:tr>
    </w:tbl>
    <w:p w14:paraId="01AAB6A8" w14:textId="77777777" w:rsidR="00037B0C" w:rsidRPr="009128AD" w:rsidRDefault="00401466" w:rsidP="00037B0C">
      <w:pPr>
        <w:widowControl w:val="0"/>
        <w:jc w:val="right"/>
        <w:rPr>
          <w:rFonts w:ascii="Skeena" w:hAnsi="Skeena" w:cs="Arial"/>
          <w:b/>
          <w:bCs/>
        </w:rPr>
      </w:pPr>
      <w:hyperlink w:anchor="_top" w:history="1">
        <w:r w:rsidR="00037B0C" w:rsidRPr="009128AD">
          <w:rPr>
            <w:rStyle w:val="Hyperlink"/>
            <w:rFonts w:ascii="Skeena" w:hAnsi="Skeena"/>
          </w:rPr>
          <w:t>Table of Contents</w:t>
        </w:r>
      </w:hyperlink>
    </w:p>
    <w:p w14:paraId="0D2E0315" w14:textId="77777777" w:rsidR="00037B0C" w:rsidRPr="009128AD" w:rsidRDefault="00037B0C" w:rsidP="0068469D">
      <w:pPr>
        <w:pStyle w:val="ManualHeading2"/>
        <w:keepNext w:val="0"/>
      </w:pPr>
      <w:bookmarkStart w:id="2927" w:name="_Toc140064139"/>
      <w:bookmarkStart w:id="2928" w:name="_Toc144208441"/>
      <w:bookmarkStart w:id="2929" w:name="_Toc144769248"/>
      <w:bookmarkStart w:id="2930" w:name="_Toc147074788"/>
      <w:bookmarkStart w:id="2931" w:name="_Toc149697215"/>
      <w:bookmarkStart w:id="2932" w:name="_Toc152299120"/>
      <w:bookmarkStart w:id="2933" w:name="_Toc152299568"/>
      <w:r w:rsidRPr="009128AD">
        <w:t>304.11.02</w:t>
      </w:r>
      <w:r w:rsidRPr="009128AD">
        <w:tab/>
        <w:t>Transfer of Assets Related to Promissory Notes</w:t>
      </w:r>
      <w:bookmarkEnd w:id="2927"/>
      <w:bookmarkEnd w:id="2928"/>
      <w:bookmarkEnd w:id="2929"/>
      <w:bookmarkEnd w:id="2930"/>
      <w:bookmarkEnd w:id="2931"/>
      <w:bookmarkEnd w:id="2932"/>
      <w:bookmarkEnd w:id="2933"/>
    </w:p>
    <w:p w14:paraId="3938EB03" w14:textId="77777777" w:rsidR="00037B0C" w:rsidRPr="009128AD" w:rsidRDefault="00037B0C" w:rsidP="00037B0C">
      <w:pPr>
        <w:widowControl w:val="0"/>
        <w:jc w:val="right"/>
        <w:rPr>
          <w:rFonts w:ascii="Skeena" w:hAnsi="Skeena" w:cs="Arial"/>
          <w:b/>
          <w:bCs/>
          <w:sz w:val="16"/>
        </w:rPr>
      </w:pPr>
      <w:r w:rsidRPr="009128AD">
        <w:rPr>
          <w:rFonts w:ascii="Skeena" w:hAnsi="Skeena" w:cs="Arial"/>
          <w:sz w:val="16"/>
        </w:rPr>
        <w:t>(Eff. 01/01/21)</w:t>
      </w:r>
    </w:p>
    <w:p w14:paraId="579CAD44" w14:textId="77777777" w:rsidR="00037B0C" w:rsidRPr="009128AD" w:rsidRDefault="00037B0C" w:rsidP="00037B0C">
      <w:pPr>
        <w:widowControl w:val="0"/>
        <w:jc w:val="both"/>
        <w:rPr>
          <w:rFonts w:ascii="Skeena" w:hAnsi="Skeena" w:cs="Arial"/>
        </w:rPr>
      </w:pPr>
      <w:r w:rsidRPr="009128AD">
        <w:rPr>
          <w:rFonts w:ascii="Skeena" w:hAnsi="Skeena" w:cs="Arial"/>
        </w:rPr>
        <w:t xml:space="preserve">For notes created on or after February 8, 2006, the transfer penalty begins the later of the first day of the month in which the asset was transferred, or the date on which the individual is eligible for medical assistance for long term care and would otherwise be receiving institutional level care (vendor payment) if not for the application of the penalty period (Refer to MPPM </w:t>
      </w:r>
      <w:hyperlink w:anchor="MPPM_304_09_02D" w:history="1">
        <w:r w:rsidRPr="009128AD">
          <w:rPr>
            <w:rStyle w:val="Hyperlink"/>
            <w:rFonts w:ascii="Skeena" w:hAnsi="Skeena"/>
          </w:rPr>
          <w:t>304.09.02D</w:t>
        </w:r>
      </w:hyperlink>
      <w:r w:rsidRPr="009128AD">
        <w:rPr>
          <w:rFonts w:ascii="Skeena" w:hAnsi="Skeena" w:cs="Arial"/>
        </w:rPr>
        <w:t>.)</w:t>
      </w:r>
    </w:p>
    <w:p w14:paraId="30AFFCCB" w14:textId="77777777" w:rsidR="00037B0C" w:rsidRPr="009128AD" w:rsidRDefault="00037B0C" w:rsidP="00037B0C">
      <w:pPr>
        <w:widowControl w:val="0"/>
        <w:rPr>
          <w:rFonts w:ascii="Skeena" w:hAnsi="Skeena"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747D78A0" w14:textId="77777777" w:rsidTr="009B11F1">
        <w:tc>
          <w:tcPr>
            <w:tcW w:w="5000" w:type="pct"/>
          </w:tcPr>
          <w:p w14:paraId="6A81D195" w14:textId="77777777" w:rsidR="00037B0C" w:rsidRPr="009128AD" w:rsidRDefault="00037B0C" w:rsidP="00036ADE">
            <w:pPr>
              <w:widowControl w:val="0"/>
              <w:tabs>
                <w:tab w:val="left" w:pos="1440"/>
              </w:tabs>
              <w:rPr>
                <w:rFonts w:ascii="Skeena" w:hAnsi="Skeena" w:cs="Arial"/>
                <w:b/>
                <w:sz w:val="22"/>
                <w:szCs w:val="22"/>
              </w:rPr>
            </w:pPr>
            <w:r w:rsidRPr="009128AD">
              <w:rPr>
                <w:rFonts w:ascii="Skeena" w:hAnsi="Skeena" w:cs="Arial"/>
                <w:b/>
                <w:sz w:val="22"/>
                <w:szCs w:val="22"/>
              </w:rPr>
              <w:t xml:space="preserve">Procedure – Promissory Notes and Calculating Transfer of Assets Penalty Period for </w:t>
            </w:r>
            <w:r w:rsidRPr="009128AD">
              <w:rPr>
                <w:rFonts w:ascii="Skeena" w:hAnsi="Skeena" w:cs="Arial"/>
                <w:b/>
                <w:sz w:val="22"/>
                <w:szCs w:val="22"/>
              </w:rPr>
              <w:tab/>
              <w:t>notes created on or after February 8, 2006</w:t>
            </w:r>
          </w:p>
          <w:p w14:paraId="1A67D9A6" w14:textId="77777777" w:rsidR="00037B0C" w:rsidRPr="009128AD" w:rsidRDefault="00037B0C" w:rsidP="005F0F8E">
            <w:pPr>
              <w:widowControl w:val="0"/>
              <w:numPr>
                <w:ilvl w:val="0"/>
                <w:numId w:val="442"/>
              </w:numPr>
              <w:autoSpaceDE w:val="0"/>
              <w:autoSpaceDN w:val="0"/>
              <w:adjustRightInd w:val="0"/>
              <w:rPr>
                <w:rFonts w:ascii="Skeena" w:hAnsi="Skeena" w:cs="Arial"/>
                <w:b/>
                <w:bCs/>
                <w:sz w:val="22"/>
                <w:szCs w:val="22"/>
              </w:rPr>
            </w:pPr>
            <w:r w:rsidRPr="009128AD">
              <w:rPr>
                <w:rFonts w:ascii="Skeena" w:hAnsi="Skeena" w:cs="Arial"/>
                <w:sz w:val="22"/>
                <w:szCs w:val="22"/>
              </w:rPr>
              <w:t xml:space="preserve">If the promissory note, loan, or mortgage does not meet the criteria listed in MPPM 304.11, determine the outstanding balance due as of the date of application. </w:t>
            </w:r>
          </w:p>
          <w:p w14:paraId="1D158388" w14:textId="77777777" w:rsidR="00037B0C" w:rsidRPr="00C750B6" w:rsidRDefault="00037B0C" w:rsidP="005F0F8E">
            <w:pPr>
              <w:widowControl w:val="0"/>
              <w:numPr>
                <w:ilvl w:val="0"/>
                <w:numId w:val="442"/>
              </w:numPr>
              <w:autoSpaceDE w:val="0"/>
              <w:autoSpaceDN w:val="0"/>
              <w:adjustRightInd w:val="0"/>
              <w:rPr>
                <w:rFonts w:ascii="Skeena" w:hAnsi="Skeena" w:cs="Arial"/>
                <w:b/>
                <w:bCs/>
                <w:sz w:val="22"/>
                <w:szCs w:val="22"/>
              </w:rPr>
            </w:pPr>
            <w:r w:rsidRPr="009128AD">
              <w:rPr>
                <w:rFonts w:ascii="Skeena" w:hAnsi="Skeena" w:cs="Arial"/>
                <w:sz w:val="22"/>
                <w:szCs w:val="22"/>
              </w:rPr>
              <w:t xml:space="preserve">Divide the uncompensated value by the average private pay nursing facility rate in the state. (Refer to MPPM Chapter 304 </w:t>
            </w:r>
            <w:hyperlink w:anchor="Appendix_D" w:history="1">
              <w:r w:rsidRPr="009128AD">
                <w:rPr>
                  <w:rFonts w:ascii="Skeena" w:hAnsi="Skeena" w:cs="Arial"/>
                  <w:color w:val="0000FF"/>
                  <w:sz w:val="22"/>
                  <w:szCs w:val="22"/>
                  <w:u w:val="single"/>
                </w:rPr>
                <w:t>Appendix D</w:t>
              </w:r>
            </w:hyperlink>
            <w:r w:rsidRPr="009128AD">
              <w:rPr>
                <w:rFonts w:ascii="Skeena" w:hAnsi="Skeena" w:cs="Arial"/>
                <w:sz w:val="22"/>
                <w:szCs w:val="22"/>
              </w:rPr>
              <w:t xml:space="preserve">.) Follow the procedure for calculating a transfer </w:t>
            </w:r>
            <w:r w:rsidRPr="00C750B6">
              <w:rPr>
                <w:rFonts w:ascii="Skeena" w:hAnsi="Skeena" w:cs="Arial"/>
                <w:sz w:val="22"/>
                <w:szCs w:val="22"/>
              </w:rPr>
              <w:t>penalty as shown in MPPM 304.09.05.</w:t>
            </w:r>
          </w:p>
          <w:p w14:paraId="5D63C428" w14:textId="77777777" w:rsidR="00037B0C" w:rsidRPr="00C750B6" w:rsidRDefault="00037B0C" w:rsidP="00036ADE">
            <w:pPr>
              <w:widowControl w:val="0"/>
              <w:autoSpaceDE w:val="0"/>
              <w:autoSpaceDN w:val="0"/>
              <w:adjustRightInd w:val="0"/>
              <w:ind w:left="360"/>
              <w:rPr>
                <w:rFonts w:ascii="Skeena" w:hAnsi="Skeena" w:cs="Arial"/>
                <w:b/>
                <w:bCs/>
                <w:sz w:val="22"/>
                <w:szCs w:val="22"/>
              </w:rPr>
            </w:pPr>
          </w:p>
          <w:p w14:paraId="576924DF" w14:textId="77777777" w:rsidR="00037B0C" w:rsidRDefault="00037B0C" w:rsidP="00036ADE">
            <w:pPr>
              <w:widowControl w:val="0"/>
              <w:rPr>
                <w:rFonts w:ascii="Skeena" w:hAnsi="Skeena" w:cs="Arial"/>
                <w:b/>
                <w:sz w:val="22"/>
                <w:szCs w:val="22"/>
              </w:rPr>
            </w:pPr>
            <w:r w:rsidRPr="00C750B6">
              <w:rPr>
                <w:rFonts w:ascii="Skeena" w:hAnsi="Skeena" w:cs="Arial"/>
                <w:b/>
                <w:sz w:val="22"/>
                <w:szCs w:val="22"/>
              </w:rPr>
              <w:t>Example</w:t>
            </w:r>
            <w:r w:rsidRPr="00C750B6">
              <w:rPr>
                <w:rFonts w:ascii="Skeena" w:hAnsi="Skeena" w:cs="Arial"/>
                <w:b/>
              </w:rPr>
              <w:t xml:space="preserve"> </w:t>
            </w:r>
            <w:r w:rsidRPr="009128AD">
              <w:rPr>
                <w:rFonts w:ascii="Skeena" w:hAnsi="Skeena" w:cs="Arial"/>
                <w:b/>
                <w:sz w:val="22"/>
                <w:szCs w:val="22"/>
              </w:rPr>
              <w:t>#1</w:t>
            </w:r>
          </w:p>
          <w:p w14:paraId="77B85FE4" w14:textId="77777777" w:rsidR="00037B0C" w:rsidRPr="0022498D" w:rsidRDefault="00037B0C" w:rsidP="00036ADE">
            <w:pPr>
              <w:widowControl w:val="0"/>
              <w:rPr>
                <w:rFonts w:ascii="Skeena" w:hAnsi="Skeena" w:cs="Arial"/>
                <w:b/>
                <w:bCs/>
                <w:sz w:val="22"/>
                <w:szCs w:val="22"/>
              </w:rPr>
            </w:pPr>
            <w:r w:rsidRPr="009128AD">
              <w:rPr>
                <w:rFonts w:ascii="Skeena" w:hAnsi="Skeena" w:cs="Arial"/>
                <w:sz w:val="22"/>
                <w:szCs w:val="22"/>
              </w:rPr>
              <w:t xml:space="preserve">Mr. Jones is 89 years old. He applies for assistance on March 1, 2021. He sold his home and surrounding property for $150,000. He holds the note, which is to be paid off in 30 years at 4% interest. The note is non-negotiable; therefore, it must be determined if the note meets the test of being actuarially sound. The note was signed, and payments began March 1, 2020, when he was age 88. The note is not actuarially sound because the length of time for payments through the note is 30 years, and Mr. Jones' life expectancy at the time the note was executed was 4.26 years. Therefore, Mr. </w:t>
            </w:r>
            <w:r w:rsidRPr="0022498D">
              <w:rPr>
                <w:rFonts w:ascii="Skeena" w:hAnsi="Skeena" w:cs="Arial"/>
                <w:sz w:val="22"/>
                <w:szCs w:val="22"/>
              </w:rPr>
              <w:t>Jones is not considered to have received Fair Market Value based on the projected return and the transfer of assets penalty is applied.</w:t>
            </w:r>
          </w:p>
          <w:p w14:paraId="7743A8B5" w14:textId="77777777" w:rsidR="00037B0C" w:rsidRPr="0022498D" w:rsidRDefault="00037B0C" w:rsidP="00036ADE">
            <w:pPr>
              <w:widowControl w:val="0"/>
              <w:tabs>
                <w:tab w:val="left" w:pos="3712"/>
              </w:tabs>
              <w:autoSpaceDE w:val="0"/>
              <w:autoSpaceDN w:val="0"/>
              <w:adjustRightInd w:val="0"/>
              <w:rPr>
                <w:rFonts w:ascii="Skeena" w:hAnsi="Skeena" w:cs="Arial"/>
                <w:b/>
                <w:bCs/>
                <w:sz w:val="22"/>
                <w:szCs w:val="22"/>
              </w:rPr>
            </w:pPr>
          </w:p>
          <w:p w14:paraId="79AC23C2" w14:textId="77777777" w:rsidR="00037B0C" w:rsidRPr="0022498D" w:rsidRDefault="00037B0C" w:rsidP="00036ADE">
            <w:pPr>
              <w:widowControl w:val="0"/>
              <w:rPr>
                <w:rFonts w:ascii="Skeena" w:hAnsi="Skeena" w:cs="Arial"/>
                <w:b/>
                <w:bCs/>
                <w:sz w:val="22"/>
                <w:szCs w:val="22"/>
              </w:rPr>
            </w:pPr>
            <w:r w:rsidRPr="0022498D">
              <w:rPr>
                <w:rFonts w:ascii="Skeena" w:hAnsi="Skeena" w:cs="Arial"/>
                <w:sz w:val="22"/>
                <w:szCs w:val="22"/>
              </w:rPr>
              <w:t>To calculate the transfer of assets penalty:</w:t>
            </w:r>
          </w:p>
          <w:p w14:paraId="5BE4BAFE" w14:textId="77777777" w:rsidR="00037B0C" w:rsidRPr="0022498D" w:rsidRDefault="00037B0C" w:rsidP="005F0F8E">
            <w:pPr>
              <w:widowControl w:val="0"/>
              <w:numPr>
                <w:ilvl w:val="0"/>
                <w:numId w:val="443"/>
              </w:numPr>
              <w:rPr>
                <w:rFonts w:ascii="Skeena" w:hAnsi="Skeena" w:cs="Arial"/>
                <w:b/>
                <w:bCs/>
                <w:sz w:val="22"/>
                <w:szCs w:val="22"/>
              </w:rPr>
            </w:pPr>
            <w:r w:rsidRPr="0022498D">
              <w:rPr>
                <w:rFonts w:ascii="Skeena" w:hAnsi="Skeena" w:cs="Arial"/>
                <w:sz w:val="22"/>
                <w:szCs w:val="22"/>
              </w:rPr>
              <w:t>Determine the balance due on the note on the date of application,</w:t>
            </w:r>
            <w:r w:rsidRPr="0022498D">
              <w:rPr>
                <w:rFonts w:ascii="Skeena" w:hAnsi="Skeena" w:cs="Arial"/>
                <w:color w:val="000000"/>
                <w:sz w:val="22"/>
                <w:szCs w:val="22"/>
              </w:rPr>
              <w:t xml:space="preserve"> </w:t>
            </w:r>
          </w:p>
          <w:p w14:paraId="70E6834E" w14:textId="08D52C90" w:rsidR="00037B0C" w:rsidRPr="0022498D" w:rsidRDefault="00037B0C" w:rsidP="00036ADE">
            <w:pPr>
              <w:widowControl w:val="0"/>
              <w:ind w:left="720"/>
              <w:rPr>
                <w:rFonts w:ascii="Skeena" w:hAnsi="Skeena" w:cs="Arial"/>
                <w:b/>
                <w:bCs/>
                <w:sz w:val="22"/>
                <w:szCs w:val="22"/>
              </w:rPr>
            </w:pPr>
            <w:r w:rsidRPr="0022498D">
              <w:rPr>
                <w:rFonts w:ascii="Skeena" w:hAnsi="Skeena" w:cs="Arial"/>
                <w:color w:val="000000"/>
                <w:sz w:val="22"/>
                <w:szCs w:val="22"/>
              </w:rPr>
              <w:t>March 1, 2021:</w:t>
            </w:r>
            <w:r w:rsidRPr="0022498D">
              <w:rPr>
                <w:rFonts w:ascii="Skeena" w:hAnsi="Skeena" w:cs="Arial"/>
                <w:sz w:val="22"/>
                <w:szCs w:val="22"/>
              </w:rPr>
              <w:t xml:space="preserve"> $1</w:t>
            </w:r>
            <w:r w:rsidRPr="0022498D">
              <w:rPr>
                <w:rFonts w:ascii="Skeena" w:hAnsi="Skeena" w:cs="Arial"/>
                <w:color w:val="000000"/>
                <w:sz w:val="22"/>
                <w:szCs w:val="22"/>
              </w:rPr>
              <w:t>47,358.45.</w:t>
            </w:r>
          </w:p>
          <w:p w14:paraId="564829CA" w14:textId="77777777" w:rsidR="00037B0C" w:rsidRPr="0022498D" w:rsidRDefault="00037B0C" w:rsidP="005F0F8E">
            <w:pPr>
              <w:widowControl w:val="0"/>
              <w:numPr>
                <w:ilvl w:val="0"/>
                <w:numId w:val="443"/>
              </w:numPr>
              <w:rPr>
                <w:rFonts w:ascii="Skeena" w:hAnsi="Skeena" w:cs="Arial"/>
                <w:b/>
                <w:bCs/>
                <w:sz w:val="22"/>
                <w:szCs w:val="22"/>
              </w:rPr>
            </w:pPr>
            <w:r w:rsidRPr="0022498D">
              <w:rPr>
                <w:rFonts w:ascii="Skeena" w:hAnsi="Skeena" w:cs="Arial"/>
                <w:sz w:val="22"/>
                <w:szCs w:val="22"/>
              </w:rPr>
              <w:t>Enter the date of application and the balance due into the Transfer Penalty Calculator.</w:t>
            </w:r>
          </w:p>
          <w:p w14:paraId="29781E4C" w14:textId="77777777" w:rsidR="00037B0C" w:rsidRPr="0022498D" w:rsidRDefault="00037B0C" w:rsidP="00036ADE">
            <w:pPr>
              <w:widowControl w:val="0"/>
              <w:rPr>
                <w:rFonts w:ascii="Skeena" w:hAnsi="Skeena" w:cs="Arial"/>
                <w:b/>
                <w:bCs/>
                <w:sz w:val="22"/>
                <w:szCs w:val="22"/>
              </w:rPr>
            </w:pPr>
          </w:p>
          <w:tbl>
            <w:tblPr>
              <w:tblW w:w="0" w:type="auto"/>
              <w:jc w:val="center"/>
              <w:tblLook w:val="04A0" w:firstRow="1" w:lastRow="0" w:firstColumn="1" w:lastColumn="0" w:noHBand="0" w:noVBand="1"/>
            </w:tblPr>
            <w:tblGrid>
              <w:gridCol w:w="2490"/>
              <w:gridCol w:w="1991"/>
              <w:gridCol w:w="3053"/>
            </w:tblGrid>
            <w:tr w:rsidR="00037B0C" w:rsidRPr="009128AD" w14:paraId="0B89DF48" w14:textId="77777777" w:rsidTr="009B11F1">
              <w:trPr>
                <w:trHeight w:val="345"/>
                <w:jc w:val="center"/>
              </w:trPr>
              <w:tc>
                <w:tcPr>
                  <w:tcW w:w="0" w:type="auto"/>
                  <w:gridSpan w:val="2"/>
                  <w:tcBorders>
                    <w:top w:val="single" w:sz="12" w:space="0" w:color="auto"/>
                    <w:left w:val="single" w:sz="12" w:space="0" w:color="auto"/>
                    <w:bottom w:val="single" w:sz="8" w:space="0" w:color="auto"/>
                    <w:right w:val="single" w:sz="12" w:space="0" w:color="000000"/>
                  </w:tcBorders>
                  <w:shd w:val="clear" w:color="auto" w:fill="auto"/>
                  <w:noWrap/>
                  <w:vAlign w:val="center"/>
                  <w:hideMark/>
                </w:tcPr>
                <w:p w14:paraId="002F2361" w14:textId="77777777" w:rsidR="00037B0C" w:rsidRPr="009128AD" w:rsidRDefault="00037B0C" w:rsidP="009B11F1">
                  <w:pPr>
                    <w:jc w:val="center"/>
                    <w:rPr>
                      <w:rFonts w:ascii="Skeena" w:hAnsi="Skeena" w:cs="Arial"/>
                      <w:b/>
                      <w:bCs/>
                    </w:rPr>
                  </w:pPr>
                  <w:r w:rsidRPr="009128AD">
                    <w:rPr>
                      <w:rFonts w:ascii="Skeena" w:hAnsi="Skeena" w:cs="Arial"/>
                      <w:b/>
                      <w:bCs/>
                    </w:rPr>
                    <w:t>Transfer Penalty Calculator</w:t>
                  </w:r>
                </w:p>
              </w:tc>
              <w:tc>
                <w:tcPr>
                  <w:tcW w:w="0" w:type="auto"/>
                  <w:tcBorders>
                    <w:top w:val="nil"/>
                    <w:left w:val="nil"/>
                    <w:bottom w:val="nil"/>
                    <w:right w:val="nil"/>
                  </w:tcBorders>
                  <w:shd w:val="clear" w:color="auto" w:fill="auto"/>
                  <w:noWrap/>
                  <w:vAlign w:val="center"/>
                  <w:hideMark/>
                </w:tcPr>
                <w:p w14:paraId="2B6CE495" w14:textId="77777777" w:rsidR="00037B0C" w:rsidRPr="009128AD" w:rsidRDefault="00037B0C" w:rsidP="009B11F1">
                  <w:pPr>
                    <w:jc w:val="center"/>
                    <w:rPr>
                      <w:rFonts w:ascii="Skeena" w:hAnsi="Skeena" w:cs="Arial"/>
                      <w:b/>
                      <w:bCs/>
                    </w:rPr>
                  </w:pPr>
                </w:p>
              </w:tc>
            </w:tr>
            <w:tr w:rsidR="00037B0C" w:rsidRPr="009128AD" w14:paraId="0A215542" w14:textId="77777777" w:rsidTr="009B11F1">
              <w:trPr>
                <w:trHeight w:val="270"/>
                <w:jc w:val="center"/>
              </w:trPr>
              <w:tc>
                <w:tcPr>
                  <w:tcW w:w="0" w:type="auto"/>
                  <w:tcBorders>
                    <w:top w:val="single" w:sz="8" w:space="0" w:color="auto"/>
                    <w:left w:val="single" w:sz="12" w:space="0" w:color="auto"/>
                    <w:bottom w:val="single" w:sz="4" w:space="0" w:color="auto"/>
                    <w:right w:val="single" w:sz="12" w:space="0" w:color="auto"/>
                  </w:tcBorders>
                  <w:shd w:val="clear" w:color="auto" w:fill="auto"/>
                  <w:noWrap/>
                  <w:vAlign w:val="center"/>
                  <w:hideMark/>
                </w:tcPr>
                <w:p w14:paraId="43478308" w14:textId="77777777" w:rsidR="00037B0C" w:rsidRPr="009128AD" w:rsidRDefault="00037B0C" w:rsidP="009B11F1">
                  <w:pPr>
                    <w:jc w:val="center"/>
                    <w:rPr>
                      <w:rFonts w:ascii="Skeena" w:hAnsi="Skeena" w:cs="Arial"/>
                      <w:sz w:val="20"/>
                      <w:szCs w:val="20"/>
                    </w:rPr>
                  </w:pPr>
                  <w:r w:rsidRPr="009128AD">
                    <w:rPr>
                      <w:rFonts w:ascii="Skeena" w:hAnsi="Skeena" w:cs="Arial"/>
                      <w:sz w:val="20"/>
                      <w:szCs w:val="20"/>
                    </w:rPr>
                    <w:t>Effective Date of Transfer</w:t>
                  </w:r>
                </w:p>
              </w:tc>
              <w:tc>
                <w:tcPr>
                  <w:tcW w:w="0" w:type="auto"/>
                  <w:tcBorders>
                    <w:top w:val="nil"/>
                    <w:left w:val="single" w:sz="8" w:space="0" w:color="auto"/>
                    <w:bottom w:val="single" w:sz="4" w:space="0" w:color="auto"/>
                    <w:right w:val="single" w:sz="12" w:space="0" w:color="auto"/>
                  </w:tcBorders>
                  <w:shd w:val="clear" w:color="auto" w:fill="auto"/>
                  <w:noWrap/>
                  <w:vAlign w:val="center"/>
                  <w:hideMark/>
                </w:tcPr>
                <w:p w14:paraId="297A9463" w14:textId="77777777" w:rsidR="00037B0C" w:rsidRPr="009128AD" w:rsidRDefault="00037B0C" w:rsidP="009B11F1">
                  <w:pPr>
                    <w:jc w:val="center"/>
                    <w:rPr>
                      <w:rFonts w:ascii="Skeena" w:hAnsi="Skeena" w:cs="Arial"/>
                      <w:sz w:val="20"/>
                      <w:szCs w:val="20"/>
                    </w:rPr>
                  </w:pPr>
                  <w:r w:rsidRPr="009128AD">
                    <w:rPr>
                      <w:rFonts w:ascii="Skeena" w:hAnsi="Skeena" w:cs="Arial"/>
                      <w:sz w:val="20"/>
                      <w:szCs w:val="20"/>
                    </w:rPr>
                    <w:t>Amount of Transfer</w:t>
                  </w:r>
                </w:p>
              </w:tc>
              <w:tc>
                <w:tcPr>
                  <w:tcW w:w="0" w:type="auto"/>
                  <w:tcBorders>
                    <w:top w:val="nil"/>
                    <w:left w:val="nil"/>
                    <w:bottom w:val="nil"/>
                    <w:right w:val="nil"/>
                  </w:tcBorders>
                  <w:shd w:val="clear" w:color="auto" w:fill="auto"/>
                  <w:noWrap/>
                  <w:vAlign w:val="center"/>
                  <w:hideMark/>
                </w:tcPr>
                <w:p w14:paraId="5E9B6292" w14:textId="77777777" w:rsidR="00037B0C" w:rsidRPr="009128AD" w:rsidRDefault="00037B0C" w:rsidP="009B11F1">
                  <w:pPr>
                    <w:jc w:val="center"/>
                    <w:rPr>
                      <w:rFonts w:ascii="Skeena" w:hAnsi="Skeena" w:cs="Arial"/>
                      <w:sz w:val="20"/>
                      <w:szCs w:val="20"/>
                    </w:rPr>
                  </w:pPr>
                </w:p>
              </w:tc>
            </w:tr>
            <w:tr w:rsidR="00037B0C" w:rsidRPr="009128AD" w14:paraId="1475563D" w14:textId="77777777" w:rsidTr="009B11F1">
              <w:trPr>
                <w:trHeight w:val="270"/>
                <w:jc w:val="center"/>
              </w:trPr>
              <w:tc>
                <w:tcPr>
                  <w:tcW w:w="0" w:type="auto"/>
                  <w:tcBorders>
                    <w:top w:val="single" w:sz="4" w:space="0" w:color="auto"/>
                    <w:left w:val="single" w:sz="12" w:space="0" w:color="auto"/>
                    <w:bottom w:val="nil"/>
                    <w:right w:val="single" w:sz="12" w:space="0" w:color="auto"/>
                  </w:tcBorders>
                  <w:shd w:val="clear" w:color="000000" w:fill="CCFFFF"/>
                  <w:noWrap/>
                  <w:vAlign w:val="center"/>
                  <w:hideMark/>
                </w:tcPr>
                <w:p w14:paraId="3BD06CC4" w14:textId="77777777" w:rsidR="00037B0C" w:rsidRPr="009128AD" w:rsidRDefault="00037B0C" w:rsidP="009B11F1">
                  <w:pPr>
                    <w:jc w:val="center"/>
                    <w:rPr>
                      <w:rFonts w:ascii="Skeena" w:hAnsi="Skeena" w:cs="Arial"/>
                      <w:sz w:val="20"/>
                      <w:szCs w:val="20"/>
                    </w:rPr>
                  </w:pPr>
                  <w:r w:rsidRPr="009128AD">
                    <w:rPr>
                      <w:rFonts w:ascii="Skeena" w:hAnsi="Skeena" w:cs="Arial"/>
                      <w:sz w:val="20"/>
                      <w:szCs w:val="20"/>
                    </w:rPr>
                    <w:t>3/1/2021</w:t>
                  </w:r>
                </w:p>
              </w:tc>
              <w:tc>
                <w:tcPr>
                  <w:tcW w:w="0" w:type="auto"/>
                  <w:tcBorders>
                    <w:top w:val="nil"/>
                    <w:left w:val="single" w:sz="8" w:space="0" w:color="auto"/>
                    <w:bottom w:val="nil"/>
                    <w:right w:val="single" w:sz="12" w:space="0" w:color="auto"/>
                  </w:tcBorders>
                  <w:shd w:val="clear" w:color="000000" w:fill="CCFFFF"/>
                  <w:noWrap/>
                  <w:vAlign w:val="center"/>
                  <w:hideMark/>
                </w:tcPr>
                <w:p w14:paraId="45E95FFD" w14:textId="77777777" w:rsidR="00037B0C" w:rsidRPr="009128AD" w:rsidRDefault="00037B0C" w:rsidP="009B11F1">
                  <w:pPr>
                    <w:jc w:val="center"/>
                    <w:rPr>
                      <w:rFonts w:ascii="Skeena" w:hAnsi="Skeena" w:cs="Arial"/>
                      <w:sz w:val="20"/>
                      <w:szCs w:val="20"/>
                    </w:rPr>
                  </w:pPr>
                  <w:r w:rsidRPr="009128AD">
                    <w:rPr>
                      <w:rFonts w:ascii="Skeena" w:hAnsi="Skeena" w:cs="Arial"/>
                      <w:sz w:val="20"/>
                      <w:szCs w:val="20"/>
                    </w:rPr>
                    <w:t>147,358.45</w:t>
                  </w:r>
                </w:p>
              </w:tc>
              <w:tc>
                <w:tcPr>
                  <w:tcW w:w="0" w:type="auto"/>
                  <w:tcBorders>
                    <w:top w:val="nil"/>
                    <w:left w:val="nil"/>
                    <w:bottom w:val="nil"/>
                    <w:right w:val="nil"/>
                  </w:tcBorders>
                  <w:shd w:val="clear" w:color="auto" w:fill="auto"/>
                  <w:noWrap/>
                  <w:vAlign w:val="center"/>
                  <w:hideMark/>
                </w:tcPr>
                <w:p w14:paraId="25143D03" w14:textId="77777777" w:rsidR="00037B0C" w:rsidRPr="009128AD" w:rsidRDefault="00037B0C" w:rsidP="009B11F1">
                  <w:pPr>
                    <w:jc w:val="center"/>
                    <w:rPr>
                      <w:rFonts w:ascii="Skeena" w:hAnsi="Skeena" w:cs="Arial"/>
                      <w:sz w:val="20"/>
                      <w:szCs w:val="20"/>
                    </w:rPr>
                  </w:pPr>
                </w:p>
              </w:tc>
            </w:tr>
            <w:tr w:rsidR="00037B0C" w:rsidRPr="009128AD" w14:paraId="27AE3AA9" w14:textId="77777777" w:rsidTr="009B11F1">
              <w:trPr>
                <w:trHeight w:val="300"/>
                <w:jc w:val="center"/>
              </w:trPr>
              <w:tc>
                <w:tcPr>
                  <w:tcW w:w="0" w:type="auto"/>
                  <w:tcBorders>
                    <w:top w:val="single" w:sz="8" w:space="0" w:color="auto"/>
                    <w:left w:val="single" w:sz="12" w:space="0" w:color="auto"/>
                    <w:bottom w:val="nil"/>
                    <w:right w:val="single" w:sz="12" w:space="0" w:color="auto"/>
                  </w:tcBorders>
                  <w:shd w:val="clear" w:color="auto" w:fill="auto"/>
                  <w:vAlign w:val="center"/>
                  <w:hideMark/>
                </w:tcPr>
                <w:p w14:paraId="747A13D6" w14:textId="77777777" w:rsidR="00037B0C" w:rsidRPr="009128AD" w:rsidRDefault="00037B0C" w:rsidP="009B11F1">
                  <w:pPr>
                    <w:jc w:val="center"/>
                    <w:rPr>
                      <w:rFonts w:ascii="Skeena" w:hAnsi="Skeena" w:cs="Arial"/>
                      <w:sz w:val="20"/>
                      <w:szCs w:val="20"/>
                    </w:rPr>
                  </w:pPr>
                  <w:r w:rsidRPr="009128AD">
                    <w:rPr>
                      <w:rFonts w:ascii="Skeena" w:hAnsi="Skeena" w:cs="Arial"/>
                      <w:sz w:val="20"/>
                      <w:szCs w:val="20"/>
                    </w:rPr>
                    <w:t>Length of Transfer Penalty</w:t>
                  </w:r>
                </w:p>
              </w:tc>
              <w:tc>
                <w:tcPr>
                  <w:tcW w:w="0" w:type="auto"/>
                  <w:tcBorders>
                    <w:top w:val="single" w:sz="8" w:space="0" w:color="auto"/>
                    <w:left w:val="single" w:sz="8" w:space="0" w:color="auto"/>
                    <w:bottom w:val="nil"/>
                    <w:right w:val="single" w:sz="12" w:space="0" w:color="auto"/>
                  </w:tcBorders>
                  <w:shd w:val="clear" w:color="auto" w:fill="auto"/>
                  <w:vAlign w:val="center"/>
                  <w:hideMark/>
                </w:tcPr>
                <w:p w14:paraId="0A57E2FE" w14:textId="77777777" w:rsidR="00037B0C" w:rsidRPr="009128AD" w:rsidRDefault="00037B0C" w:rsidP="009B11F1">
                  <w:pPr>
                    <w:jc w:val="center"/>
                    <w:rPr>
                      <w:rFonts w:ascii="Skeena" w:hAnsi="Skeena" w:cs="Arial"/>
                      <w:sz w:val="20"/>
                      <w:szCs w:val="20"/>
                    </w:rPr>
                  </w:pPr>
                  <w:r w:rsidRPr="009128AD">
                    <w:rPr>
                      <w:rFonts w:ascii="Skeena" w:hAnsi="Skeena" w:cs="Arial"/>
                      <w:sz w:val="20"/>
                      <w:szCs w:val="20"/>
                    </w:rPr>
                    <w:t>End of Penalty Period</w:t>
                  </w:r>
                </w:p>
              </w:tc>
              <w:tc>
                <w:tcPr>
                  <w:tcW w:w="0" w:type="auto"/>
                  <w:tcBorders>
                    <w:top w:val="single" w:sz="8" w:space="0" w:color="auto"/>
                    <w:left w:val="single" w:sz="8" w:space="0" w:color="auto"/>
                    <w:bottom w:val="nil"/>
                    <w:right w:val="single" w:sz="12" w:space="0" w:color="auto"/>
                  </w:tcBorders>
                  <w:shd w:val="clear" w:color="auto" w:fill="auto"/>
                  <w:vAlign w:val="center"/>
                  <w:hideMark/>
                </w:tcPr>
                <w:p w14:paraId="68ABF3A0" w14:textId="77777777" w:rsidR="00037B0C" w:rsidRPr="009128AD" w:rsidRDefault="00037B0C" w:rsidP="009B11F1">
                  <w:pPr>
                    <w:jc w:val="center"/>
                    <w:rPr>
                      <w:rFonts w:ascii="Skeena" w:hAnsi="Skeena" w:cs="Arial"/>
                      <w:sz w:val="20"/>
                      <w:szCs w:val="20"/>
                    </w:rPr>
                  </w:pPr>
                  <w:r w:rsidRPr="009128AD">
                    <w:rPr>
                      <w:rFonts w:ascii="Skeena" w:hAnsi="Skeena" w:cs="Arial"/>
                      <w:sz w:val="20"/>
                      <w:szCs w:val="20"/>
                    </w:rPr>
                    <w:t>Date of Vendor Payment Eligibility</w:t>
                  </w:r>
                </w:p>
              </w:tc>
            </w:tr>
            <w:tr w:rsidR="00037B0C" w:rsidRPr="009128AD" w14:paraId="08759070" w14:textId="77777777" w:rsidTr="009B11F1">
              <w:trPr>
                <w:trHeight w:val="270"/>
                <w:jc w:val="center"/>
              </w:trPr>
              <w:tc>
                <w:tcPr>
                  <w:tcW w:w="0" w:type="auto"/>
                  <w:tcBorders>
                    <w:top w:val="nil"/>
                    <w:left w:val="single" w:sz="12" w:space="0" w:color="auto"/>
                    <w:bottom w:val="single" w:sz="12" w:space="0" w:color="000000"/>
                    <w:right w:val="single" w:sz="12" w:space="0" w:color="auto"/>
                  </w:tcBorders>
                  <w:shd w:val="clear" w:color="auto" w:fill="auto"/>
                  <w:vAlign w:val="center"/>
                  <w:hideMark/>
                </w:tcPr>
                <w:p w14:paraId="620D30B2" w14:textId="7572D1FB" w:rsidR="00037B0C" w:rsidRPr="009128AD" w:rsidRDefault="00037B0C" w:rsidP="009B11F1">
                  <w:pPr>
                    <w:jc w:val="center"/>
                    <w:rPr>
                      <w:rFonts w:ascii="Skeena" w:hAnsi="Skeena" w:cs="Arial"/>
                      <w:b/>
                      <w:bCs/>
                      <w:sz w:val="20"/>
                      <w:szCs w:val="20"/>
                    </w:rPr>
                  </w:pPr>
                  <w:r w:rsidRPr="009128AD">
                    <w:rPr>
                      <w:rFonts w:ascii="Skeena" w:hAnsi="Skeena" w:cs="Arial"/>
                      <w:b/>
                      <w:bCs/>
                      <w:sz w:val="20"/>
                      <w:szCs w:val="20"/>
                    </w:rPr>
                    <w:t>1 years, 6 months, 4 days</w:t>
                  </w:r>
                </w:p>
              </w:tc>
              <w:tc>
                <w:tcPr>
                  <w:tcW w:w="0" w:type="auto"/>
                  <w:tcBorders>
                    <w:top w:val="nil"/>
                    <w:left w:val="single" w:sz="8" w:space="0" w:color="auto"/>
                    <w:bottom w:val="single" w:sz="12" w:space="0" w:color="auto"/>
                    <w:right w:val="single" w:sz="12" w:space="0" w:color="auto"/>
                  </w:tcBorders>
                  <w:shd w:val="clear" w:color="000000" w:fill="FFFF00"/>
                  <w:noWrap/>
                  <w:vAlign w:val="center"/>
                  <w:hideMark/>
                </w:tcPr>
                <w:p w14:paraId="2F120B8F" w14:textId="77777777" w:rsidR="00037B0C" w:rsidRPr="009128AD" w:rsidRDefault="00037B0C" w:rsidP="009B11F1">
                  <w:pPr>
                    <w:jc w:val="center"/>
                    <w:rPr>
                      <w:rFonts w:ascii="Skeena" w:hAnsi="Skeena" w:cs="Arial"/>
                      <w:b/>
                      <w:bCs/>
                      <w:sz w:val="20"/>
                      <w:szCs w:val="20"/>
                    </w:rPr>
                  </w:pPr>
                  <w:r w:rsidRPr="009128AD">
                    <w:rPr>
                      <w:rFonts w:ascii="Skeena" w:hAnsi="Skeena" w:cs="Arial"/>
                      <w:b/>
                      <w:bCs/>
                      <w:sz w:val="20"/>
                      <w:szCs w:val="20"/>
                    </w:rPr>
                    <w:t>9/4/2022</w:t>
                  </w:r>
                </w:p>
              </w:tc>
              <w:tc>
                <w:tcPr>
                  <w:tcW w:w="0" w:type="auto"/>
                  <w:tcBorders>
                    <w:top w:val="nil"/>
                    <w:left w:val="single" w:sz="8" w:space="0" w:color="auto"/>
                    <w:bottom w:val="single" w:sz="12" w:space="0" w:color="auto"/>
                    <w:right w:val="single" w:sz="12" w:space="0" w:color="auto"/>
                  </w:tcBorders>
                  <w:shd w:val="clear" w:color="000000" w:fill="FFFF00"/>
                  <w:noWrap/>
                  <w:vAlign w:val="center"/>
                  <w:hideMark/>
                </w:tcPr>
                <w:p w14:paraId="62524031" w14:textId="77777777" w:rsidR="00037B0C" w:rsidRPr="009128AD" w:rsidRDefault="00037B0C" w:rsidP="009B11F1">
                  <w:pPr>
                    <w:jc w:val="center"/>
                    <w:rPr>
                      <w:rFonts w:ascii="Skeena" w:hAnsi="Skeena" w:cs="Arial"/>
                      <w:b/>
                      <w:bCs/>
                      <w:sz w:val="20"/>
                      <w:szCs w:val="20"/>
                    </w:rPr>
                  </w:pPr>
                  <w:r w:rsidRPr="009128AD">
                    <w:rPr>
                      <w:rFonts w:ascii="Skeena" w:hAnsi="Skeena" w:cs="Arial"/>
                      <w:b/>
                      <w:bCs/>
                      <w:sz w:val="20"/>
                      <w:szCs w:val="20"/>
                    </w:rPr>
                    <w:t>9/5/2022</w:t>
                  </w:r>
                </w:p>
              </w:tc>
            </w:tr>
          </w:tbl>
          <w:p w14:paraId="2132DD19" w14:textId="77777777" w:rsidR="00037B0C" w:rsidRPr="009128AD" w:rsidRDefault="00037B0C" w:rsidP="009B11F1">
            <w:pPr>
              <w:widowControl w:val="0"/>
              <w:tabs>
                <w:tab w:val="left" w:pos="3712"/>
              </w:tabs>
              <w:autoSpaceDE w:val="0"/>
              <w:autoSpaceDN w:val="0"/>
              <w:adjustRightInd w:val="0"/>
              <w:jc w:val="center"/>
              <w:rPr>
                <w:rFonts w:ascii="Skeena" w:hAnsi="Skeena" w:cs="Arial"/>
                <w:b/>
                <w:bCs/>
                <w:sz w:val="22"/>
                <w:szCs w:val="22"/>
              </w:rPr>
            </w:pPr>
          </w:p>
          <w:p w14:paraId="0EF660A9" w14:textId="77777777" w:rsidR="0022498D" w:rsidRDefault="00037B0C" w:rsidP="009B11F1">
            <w:pPr>
              <w:widowControl w:val="0"/>
              <w:jc w:val="both"/>
              <w:rPr>
                <w:rFonts w:ascii="Skeena" w:hAnsi="Skeena" w:cs="Arial"/>
                <w:b/>
                <w:sz w:val="22"/>
                <w:szCs w:val="22"/>
              </w:rPr>
            </w:pPr>
            <w:r w:rsidRPr="009128AD">
              <w:rPr>
                <w:rFonts w:ascii="Skeena" w:hAnsi="Skeena" w:cs="Arial"/>
                <w:b/>
                <w:sz w:val="22"/>
                <w:szCs w:val="22"/>
              </w:rPr>
              <w:t>Treatment</w:t>
            </w:r>
          </w:p>
          <w:p w14:paraId="3758DBB4" w14:textId="49CC5E9E" w:rsidR="00037B0C" w:rsidRPr="009128AD" w:rsidRDefault="00037B0C" w:rsidP="001030BF">
            <w:pPr>
              <w:widowControl w:val="0"/>
              <w:rPr>
                <w:rFonts w:ascii="Skeena" w:hAnsi="Skeena" w:cs="Arial"/>
                <w:b/>
                <w:bCs/>
                <w:sz w:val="22"/>
                <w:szCs w:val="22"/>
              </w:rPr>
            </w:pPr>
            <w:r w:rsidRPr="009128AD">
              <w:rPr>
                <w:rFonts w:ascii="Skeena" w:hAnsi="Skeena" w:cs="Arial"/>
                <w:sz w:val="22"/>
                <w:szCs w:val="22"/>
              </w:rPr>
              <w:t xml:space="preserve">The penalty period is 18 months and 27 days (1 year, 6 months, 4 days): March 1, </w:t>
            </w:r>
            <w:r w:rsidR="0022498D" w:rsidRPr="009128AD">
              <w:rPr>
                <w:rFonts w:ascii="Skeena" w:hAnsi="Skeena" w:cs="Arial"/>
                <w:sz w:val="22"/>
                <w:szCs w:val="22"/>
              </w:rPr>
              <w:t>2021,</w:t>
            </w:r>
            <w:r w:rsidRPr="009128AD">
              <w:rPr>
                <w:rFonts w:ascii="Skeena" w:hAnsi="Skeena" w:cs="Arial"/>
                <w:sz w:val="22"/>
                <w:szCs w:val="22"/>
              </w:rPr>
              <w:t xml:space="preserve"> through September 4, 2022. The vendor payment may not be authorized earlier than September 5, 2022. Medicaid may be approved if otherwise eligible.</w:t>
            </w:r>
          </w:p>
          <w:p w14:paraId="66F15723" w14:textId="77777777" w:rsidR="00037B0C" w:rsidRPr="009128AD" w:rsidRDefault="00037B0C" w:rsidP="009B11F1">
            <w:pPr>
              <w:widowControl w:val="0"/>
              <w:jc w:val="both"/>
              <w:rPr>
                <w:rFonts w:ascii="Skeena" w:hAnsi="Skeena" w:cs="Arial"/>
                <w:sz w:val="22"/>
                <w:szCs w:val="22"/>
              </w:rPr>
            </w:pPr>
          </w:p>
          <w:p w14:paraId="58777A11" w14:textId="77777777" w:rsidR="0022498D" w:rsidRDefault="00037B0C" w:rsidP="009B11F1">
            <w:pPr>
              <w:widowControl w:val="0"/>
              <w:jc w:val="both"/>
              <w:rPr>
                <w:rFonts w:ascii="Skeena" w:hAnsi="Skeena" w:cs="Arial"/>
                <w:b/>
                <w:sz w:val="22"/>
                <w:szCs w:val="22"/>
              </w:rPr>
            </w:pPr>
            <w:r w:rsidRPr="009128AD">
              <w:rPr>
                <w:rFonts w:ascii="Skeena" w:hAnsi="Skeena" w:cs="Arial"/>
                <w:b/>
                <w:sz w:val="22"/>
                <w:szCs w:val="22"/>
              </w:rPr>
              <w:t>Example #2</w:t>
            </w:r>
          </w:p>
          <w:p w14:paraId="53A8D63F" w14:textId="4FA3C2DD" w:rsidR="00037B0C" w:rsidRPr="009128AD" w:rsidRDefault="00037B0C" w:rsidP="001030BF">
            <w:pPr>
              <w:widowControl w:val="0"/>
              <w:rPr>
                <w:rFonts w:ascii="Skeena" w:hAnsi="Skeena" w:cs="Arial"/>
                <w:b/>
                <w:bCs/>
                <w:sz w:val="22"/>
                <w:szCs w:val="22"/>
              </w:rPr>
            </w:pPr>
            <w:r w:rsidRPr="009128AD">
              <w:rPr>
                <w:rFonts w:ascii="Skeena" w:hAnsi="Skeena" w:cs="Arial"/>
                <w:sz w:val="22"/>
                <w:szCs w:val="22"/>
              </w:rPr>
              <w:t xml:space="preserve">Mr. Smith 3is 50 years old. He sells a piece of property valued at $10,000. On September 1, 2020, he signs the mortgage and payments begin that day. The mortgage is non-negotiable and will be paid off in 25 years. According to the Life Expectancy Table, Mr. Smith is expected to live 27.13 years. </w:t>
            </w:r>
          </w:p>
          <w:p w14:paraId="0F300462" w14:textId="77777777" w:rsidR="00037B0C" w:rsidRPr="009128AD" w:rsidRDefault="00037B0C" w:rsidP="009B11F1">
            <w:pPr>
              <w:widowControl w:val="0"/>
              <w:jc w:val="both"/>
              <w:rPr>
                <w:rFonts w:ascii="Skeena" w:hAnsi="Skeena" w:cs="Arial"/>
                <w:b/>
                <w:bCs/>
                <w:sz w:val="22"/>
                <w:szCs w:val="22"/>
              </w:rPr>
            </w:pPr>
          </w:p>
          <w:p w14:paraId="7B5F67CE" w14:textId="77777777" w:rsidR="0022498D" w:rsidRDefault="00037B0C" w:rsidP="009B11F1">
            <w:pPr>
              <w:widowControl w:val="0"/>
              <w:jc w:val="both"/>
              <w:rPr>
                <w:rFonts w:ascii="Skeena" w:hAnsi="Skeena" w:cs="Arial"/>
                <w:b/>
                <w:sz w:val="22"/>
                <w:szCs w:val="22"/>
              </w:rPr>
            </w:pPr>
            <w:r w:rsidRPr="009128AD">
              <w:rPr>
                <w:rFonts w:ascii="Skeena" w:hAnsi="Skeena" w:cs="Arial"/>
                <w:b/>
                <w:sz w:val="22"/>
                <w:szCs w:val="22"/>
              </w:rPr>
              <w:t>Treatment</w:t>
            </w:r>
          </w:p>
          <w:p w14:paraId="4024E0BE" w14:textId="4FA4ABCB" w:rsidR="00037B0C" w:rsidRPr="009128AD" w:rsidRDefault="00037B0C" w:rsidP="009B11F1">
            <w:pPr>
              <w:widowControl w:val="0"/>
              <w:jc w:val="both"/>
              <w:rPr>
                <w:rFonts w:ascii="Skeena" w:hAnsi="Skeena" w:cs="Arial"/>
                <w:b/>
                <w:bCs/>
                <w:sz w:val="22"/>
                <w:szCs w:val="22"/>
              </w:rPr>
            </w:pPr>
            <w:r w:rsidRPr="009128AD">
              <w:rPr>
                <w:rFonts w:ascii="Skeena" w:hAnsi="Skeena" w:cs="Arial"/>
                <w:sz w:val="22"/>
                <w:szCs w:val="22"/>
              </w:rPr>
              <w:t>Since the mortgage will be paid off in 25 years, the note is considered actuarially sound.</w:t>
            </w:r>
          </w:p>
          <w:p w14:paraId="61CEBB41" w14:textId="77777777" w:rsidR="00037B0C" w:rsidRPr="009128AD" w:rsidRDefault="00037B0C" w:rsidP="009B11F1">
            <w:pPr>
              <w:widowControl w:val="0"/>
              <w:jc w:val="both"/>
              <w:rPr>
                <w:rFonts w:ascii="Skeena" w:hAnsi="Skeena" w:cs="Arial"/>
                <w:b/>
                <w:bCs/>
                <w:sz w:val="22"/>
                <w:szCs w:val="22"/>
              </w:rPr>
            </w:pPr>
          </w:p>
          <w:p w14:paraId="3DDD7926" w14:textId="161E3A9B" w:rsidR="00037B0C" w:rsidRPr="009128AD" w:rsidRDefault="00037B0C" w:rsidP="001030BF">
            <w:pPr>
              <w:widowControl w:val="0"/>
              <w:rPr>
                <w:rFonts w:ascii="Skeena" w:hAnsi="Skeena" w:cs="Arial"/>
                <w:b/>
                <w:bCs/>
                <w:sz w:val="22"/>
                <w:szCs w:val="22"/>
              </w:rPr>
            </w:pPr>
            <w:r w:rsidRPr="009128AD">
              <w:rPr>
                <w:rFonts w:ascii="Skeena" w:hAnsi="Skeena" w:cs="Arial"/>
                <w:sz w:val="22"/>
                <w:szCs w:val="22"/>
              </w:rPr>
              <w:t>Note: If it is determined that a transfer of assets did not occur and the mortgage is actuarially sound, the scheduled loan payments, including the interest, are counted as income in the month received in the eligibility and post-eligibility steps. The loan payments will be counted as income according to the schedule stated in the mortgage.</w:t>
            </w:r>
          </w:p>
        </w:tc>
      </w:tr>
    </w:tbl>
    <w:p w14:paraId="0C897974" w14:textId="77777777" w:rsidR="00037B0C" w:rsidRPr="009128AD" w:rsidRDefault="00401466" w:rsidP="00037B0C">
      <w:pPr>
        <w:widowControl w:val="0"/>
        <w:jc w:val="right"/>
        <w:rPr>
          <w:rFonts w:ascii="Skeena" w:hAnsi="Skeena" w:cs="Arial"/>
        </w:rPr>
      </w:pPr>
      <w:hyperlink w:anchor="_top" w:history="1">
        <w:r w:rsidR="00037B0C" w:rsidRPr="009128AD">
          <w:rPr>
            <w:rStyle w:val="Hyperlink"/>
            <w:rFonts w:ascii="Skeena" w:hAnsi="Skeena"/>
          </w:rPr>
          <w:t>Table of Contents</w:t>
        </w:r>
      </w:hyperlink>
    </w:p>
    <w:p w14:paraId="11051D34" w14:textId="77777777" w:rsidR="00037B0C" w:rsidRPr="009128AD" w:rsidRDefault="00037B0C" w:rsidP="00037B0C">
      <w:pPr>
        <w:pStyle w:val="ManualHeading2"/>
        <w:keepNext w:val="0"/>
      </w:pPr>
      <w:bookmarkStart w:id="2934" w:name="_Toc140064140"/>
      <w:bookmarkStart w:id="2935" w:name="_Toc144208442"/>
      <w:bookmarkStart w:id="2936" w:name="_Toc144769249"/>
      <w:bookmarkStart w:id="2937" w:name="_Toc147074789"/>
      <w:bookmarkStart w:id="2938" w:name="_Toc149697216"/>
      <w:bookmarkStart w:id="2939" w:name="_Toc152299121"/>
      <w:bookmarkStart w:id="2940" w:name="_Toc152299569"/>
      <w:r w:rsidRPr="009128AD">
        <w:t>304.11.03</w:t>
      </w:r>
      <w:r w:rsidRPr="009128AD">
        <w:tab/>
        <w:t>Default on Payments</w:t>
      </w:r>
      <w:bookmarkEnd w:id="2934"/>
      <w:bookmarkEnd w:id="2935"/>
      <w:bookmarkEnd w:id="2936"/>
      <w:bookmarkEnd w:id="2937"/>
      <w:bookmarkEnd w:id="2938"/>
      <w:bookmarkEnd w:id="2939"/>
      <w:bookmarkEnd w:id="2940"/>
    </w:p>
    <w:p w14:paraId="0C3E0100" w14:textId="77777777" w:rsidR="00037B0C" w:rsidRPr="009128AD" w:rsidRDefault="00037B0C" w:rsidP="00037B0C">
      <w:pPr>
        <w:widowControl w:val="0"/>
        <w:jc w:val="right"/>
        <w:rPr>
          <w:rFonts w:ascii="Skeena" w:hAnsi="Skeena" w:cs="Arial"/>
          <w:sz w:val="16"/>
        </w:rPr>
      </w:pPr>
      <w:r w:rsidRPr="009128AD">
        <w:rPr>
          <w:rFonts w:ascii="Skeena" w:hAnsi="Skeena"/>
          <w:bCs/>
          <w:sz w:val="16"/>
        </w:rPr>
        <w:t>(Eff. 06/01/06)</w:t>
      </w:r>
    </w:p>
    <w:p w14:paraId="41B91DD0" w14:textId="77777777" w:rsidR="00037B0C" w:rsidRPr="009128AD" w:rsidRDefault="00037B0C" w:rsidP="00037B0C">
      <w:pPr>
        <w:widowControl w:val="0"/>
        <w:jc w:val="both"/>
        <w:rPr>
          <w:rFonts w:ascii="Skeena" w:hAnsi="Skeena" w:cs="Arial"/>
        </w:rPr>
      </w:pPr>
      <w:r w:rsidRPr="009128AD">
        <w:rPr>
          <w:rFonts w:ascii="Skeena" w:hAnsi="Skeena" w:cs="Arial"/>
        </w:rPr>
        <w:t xml:space="preserve">As long as the requirements in MPPM </w:t>
      </w:r>
      <w:hyperlink w:anchor="MPPM_304_17_01" w:tooltip="MPPM 304.11.01" w:history="1">
        <w:r w:rsidRPr="009128AD">
          <w:rPr>
            <w:rStyle w:val="Hyperlink"/>
            <w:rFonts w:ascii="Skeena" w:hAnsi="Skeena"/>
          </w:rPr>
          <w:t>304.11.01</w:t>
        </w:r>
      </w:hyperlink>
      <w:r w:rsidRPr="009128AD">
        <w:rPr>
          <w:rFonts w:ascii="Skeena" w:hAnsi="Skeena" w:cs="Arial"/>
        </w:rPr>
        <w:t xml:space="preserve"> are met and payments are made, no transfer has occurred. Should the borrower default on his/her payments, the owner of the note must take legal action to foreclose on the note. The owner must provide documentation of the action being taken. If the owner fails to take any action to foreclose on the note, he/she is considered to have transferred assets equal to the remaining value of the note. The effective date of this transfer is the date the payments stopped.</w:t>
      </w:r>
    </w:p>
    <w:p w14:paraId="75B992F8" w14:textId="77777777" w:rsidR="00037B0C" w:rsidRPr="009128AD" w:rsidRDefault="00037B0C" w:rsidP="00037B0C">
      <w:pPr>
        <w:widowControl w:val="0"/>
        <w:jc w:val="both"/>
        <w:rPr>
          <w:rFonts w:ascii="Skeena" w:hAnsi="Skeena" w:cs="Arial"/>
        </w:rPr>
      </w:pPr>
    </w:p>
    <w:p w14:paraId="6B482F33" w14:textId="77777777" w:rsidR="00037B0C" w:rsidRPr="009128AD" w:rsidRDefault="00037B0C" w:rsidP="00037B0C">
      <w:pPr>
        <w:pStyle w:val="ManualHeading2"/>
        <w:keepNext w:val="0"/>
      </w:pPr>
      <w:bookmarkStart w:id="2941" w:name="_Toc140064141"/>
      <w:bookmarkStart w:id="2942" w:name="_Toc144208443"/>
      <w:bookmarkStart w:id="2943" w:name="_Toc144769250"/>
      <w:bookmarkStart w:id="2944" w:name="_Toc147074790"/>
      <w:bookmarkStart w:id="2945" w:name="_Toc149697217"/>
      <w:bookmarkStart w:id="2946" w:name="_Toc152299122"/>
      <w:bookmarkStart w:id="2947" w:name="_Toc152299570"/>
      <w:r w:rsidRPr="009128AD">
        <w:t>304.11.04</w:t>
      </w:r>
      <w:r w:rsidRPr="009128AD">
        <w:tab/>
        <w:t>Forgiving Principal Portions of Promissory Notes</w:t>
      </w:r>
      <w:bookmarkEnd w:id="2941"/>
      <w:bookmarkEnd w:id="2942"/>
      <w:bookmarkEnd w:id="2943"/>
      <w:bookmarkEnd w:id="2944"/>
      <w:bookmarkEnd w:id="2945"/>
      <w:bookmarkEnd w:id="2946"/>
      <w:bookmarkEnd w:id="2947"/>
    </w:p>
    <w:p w14:paraId="4B47A226" w14:textId="77777777" w:rsidR="00037B0C" w:rsidRPr="009128AD" w:rsidRDefault="00037B0C" w:rsidP="00037B0C">
      <w:pPr>
        <w:widowControl w:val="0"/>
        <w:jc w:val="right"/>
        <w:rPr>
          <w:rFonts w:ascii="Skeena" w:hAnsi="Skeena" w:cs="Arial"/>
          <w:bCs/>
          <w:sz w:val="16"/>
        </w:rPr>
      </w:pPr>
      <w:r w:rsidRPr="009128AD">
        <w:rPr>
          <w:rFonts w:ascii="Skeena" w:hAnsi="Skeena"/>
          <w:bCs/>
          <w:sz w:val="16"/>
        </w:rPr>
        <w:t>(Eff. 06/01/06)</w:t>
      </w:r>
    </w:p>
    <w:p w14:paraId="162477EE" w14:textId="77777777" w:rsidR="00037B0C" w:rsidRPr="009128AD" w:rsidRDefault="00037B0C" w:rsidP="00037B0C">
      <w:pPr>
        <w:pStyle w:val="BodyText2"/>
        <w:rPr>
          <w:rFonts w:ascii="Skeena" w:hAnsi="Skeena" w:cs="Arial"/>
        </w:rPr>
      </w:pPr>
      <w:r w:rsidRPr="009128AD">
        <w:rPr>
          <w:rFonts w:ascii="Skeena" w:hAnsi="Skeena" w:cs="Arial"/>
        </w:rPr>
        <w:t>Forgiving Principal Portions of Promissory Notes</w:t>
      </w:r>
    </w:p>
    <w:p w14:paraId="41AB19BF" w14:textId="77777777" w:rsidR="00037B0C" w:rsidRPr="009128AD" w:rsidRDefault="00037B0C" w:rsidP="00037B0C">
      <w:pPr>
        <w:widowControl w:val="0"/>
        <w:jc w:val="both"/>
        <w:rPr>
          <w:rFonts w:ascii="Skeena" w:hAnsi="Skeena" w:cs="Arial"/>
        </w:rPr>
      </w:pPr>
      <w:r w:rsidRPr="009128AD">
        <w:rPr>
          <w:rFonts w:ascii="Skeena" w:hAnsi="Skeena" w:cs="Arial"/>
        </w:rPr>
        <w:t>If a promissory note was approved by the Eligibility, Enrollment, &amp; Member Services, it has been determined the note:</w:t>
      </w:r>
    </w:p>
    <w:p w14:paraId="295DF371" w14:textId="77777777" w:rsidR="00037B0C" w:rsidRPr="009128AD" w:rsidRDefault="00037B0C" w:rsidP="005F0F8E">
      <w:pPr>
        <w:widowControl w:val="0"/>
        <w:numPr>
          <w:ilvl w:val="3"/>
          <w:numId w:val="498"/>
        </w:numPr>
        <w:tabs>
          <w:tab w:val="clear" w:pos="2880"/>
        </w:tabs>
        <w:ind w:left="720"/>
        <w:jc w:val="both"/>
        <w:rPr>
          <w:rFonts w:ascii="Skeena" w:hAnsi="Skeena" w:cs="Arial"/>
        </w:rPr>
      </w:pPr>
      <w:r w:rsidRPr="009128AD">
        <w:rPr>
          <w:rFonts w:ascii="Skeena" w:hAnsi="Skeena" w:cs="Arial"/>
        </w:rPr>
        <w:t>Is actuarially sound; AND</w:t>
      </w:r>
    </w:p>
    <w:p w14:paraId="1450FFEF" w14:textId="77777777" w:rsidR="00037B0C" w:rsidRPr="009128AD" w:rsidRDefault="00037B0C" w:rsidP="005F0F8E">
      <w:pPr>
        <w:widowControl w:val="0"/>
        <w:numPr>
          <w:ilvl w:val="3"/>
          <w:numId w:val="498"/>
        </w:numPr>
        <w:tabs>
          <w:tab w:val="clear" w:pos="2880"/>
        </w:tabs>
        <w:ind w:left="720"/>
        <w:jc w:val="both"/>
        <w:rPr>
          <w:rFonts w:ascii="Skeena" w:hAnsi="Skeena" w:cs="Arial"/>
        </w:rPr>
      </w:pPr>
      <w:r w:rsidRPr="009128AD">
        <w:rPr>
          <w:rFonts w:ascii="Skeena" w:hAnsi="Skeena" w:cs="Arial"/>
        </w:rPr>
        <w:t>Was established to create a stream of income; AND</w:t>
      </w:r>
    </w:p>
    <w:p w14:paraId="02772B0D" w14:textId="77777777" w:rsidR="00037B0C" w:rsidRPr="009128AD" w:rsidRDefault="00037B0C" w:rsidP="005F0F8E">
      <w:pPr>
        <w:widowControl w:val="0"/>
        <w:numPr>
          <w:ilvl w:val="3"/>
          <w:numId w:val="498"/>
        </w:numPr>
        <w:tabs>
          <w:tab w:val="clear" w:pos="2880"/>
        </w:tabs>
        <w:ind w:left="720"/>
        <w:jc w:val="both"/>
        <w:rPr>
          <w:rFonts w:ascii="Skeena" w:hAnsi="Skeena" w:cs="Arial"/>
        </w:rPr>
      </w:pPr>
      <w:r w:rsidRPr="009128AD">
        <w:rPr>
          <w:rFonts w:ascii="Skeena" w:hAnsi="Skeena" w:cs="Arial"/>
        </w:rPr>
        <w:t>Is fully amortized over the life of the note.</w:t>
      </w:r>
    </w:p>
    <w:p w14:paraId="30BB402E" w14:textId="77777777" w:rsidR="00037B0C" w:rsidRPr="009128AD" w:rsidRDefault="00037B0C" w:rsidP="00037B0C">
      <w:pPr>
        <w:widowControl w:val="0"/>
        <w:jc w:val="both"/>
        <w:rPr>
          <w:rFonts w:ascii="Skeena" w:hAnsi="Skeena" w:cs="Arial"/>
        </w:rPr>
      </w:pPr>
    </w:p>
    <w:p w14:paraId="1A99EFDE" w14:textId="77777777" w:rsidR="00037B0C" w:rsidRPr="009128AD" w:rsidRDefault="00037B0C" w:rsidP="00037B0C">
      <w:pPr>
        <w:widowControl w:val="0"/>
        <w:jc w:val="both"/>
        <w:rPr>
          <w:rFonts w:ascii="Skeena" w:hAnsi="Skeena" w:cs="Arial"/>
        </w:rPr>
      </w:pPr>
      <w:r w:rsidRPr="009128AD">
        <w:rPr>
          <w:rFonts w:ascii="Skeena" w:hAnsi="Skeena" w:cs="Arial"/>
        </w:rPr>
        <w:t>If the owner of the note later gifts a portion of the principal balance of the note, Medicaid cannot forgive the owner of the note for gifting the principal balance of the note. The monthly payments he/she gifted would still be counted as income to the beneficiary. This means the gift will not change the final payment or principal balance of the note.</w:t>
      </w:r>
    </w:p>
    <w:p w14:paraId="1E93E93F"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15AF9219" w14:textId="77777777" w:rsidTr="009B11F1">
        <w:tc>
          <w:tcPr>
            <w:tcW w:w="5000" w:type="pct"/>
            <w:tcBorders>
              <w:bottom w:val="single" w:sz="4" w:space="0" w:color="auto"/>
            </w:tcBorders>
          </w:tcPr>
          <w:p w14:paraId="6EB015F4" w14:textId="77777777" w:rsidR="0022498D" w:rsidRDefault="00037B0C" w:rsidP="009B11F1">
            <w:pPr>
              <w:widowControl w:val="0"/>
              <w:jc w:val="both"/>
              <w:rPr>
                <w:rFonts w:ascii="Skeena" w:hAnsi="Skeena" w:cs="Arial"/>
                <w:b/>
                <w:bCs/>
                <w:sz w:val="22"/>
                <w:szCs w:val="22"/>
              </w:rPr>
            </w:pPr>
            <w:r w:rsidRPr="009128AD">
              <w:rPr>
                <w:rFonts w:ascii="Skeena" w:hAnsi="Skeena" w:cs="Arial"/>
                <w:b/>
                <w:bCs/>
                <w:sz w:val="22"/>
                <w:szCs w:val="22"/>
              </w:rPr>
              <w:t>Example</w:t>
            </w:r>
          </w:p>
          <w:p w14:paraId="2B67E84F" w14:textId="281CA9F0" w:rsidR="00037B0C" w:rsidRPr="009128AD" w:rsidRDefault="00037B0C" w:rsidP="001030BF">
            <w:pPr>
              <w:widowControl w:val="0"/>
              <w:rPr>
                <w:rFonts w:ascii="Skeena" w:hAnsi="Skeena" w:cs="Arial"/>
                <w:sz w:val="22"/>
                <w:szCs w:val="22"/>
              </w:rPr>
            </w:pPr>
            <w:r w:rsidRPr="009128AD">
              <w:rPr>
                <w:rFonts w:ascii="Skeena" w:hAnsi="Skeena" w:cs="Arial"/>
                <w:sz w:val="22"/>
                <w:szCs w:val="22"/>
              </w:rPr>
              <w:t xml:space="preserve">Mrs. Smith is a Medicaid beneficiary. She established an actuarially sound non-negotiable promissory note prior to becoming eligible. The terms of the note state she is to receive $325 per month for a period of 5 years (60 months running from November 2004 through October 2009). At annual review, it is discovered that she “gifted” $5,000 of the principal balance to her daughter. </w:t>
            </w:r>
          </w:p>
          <w:p w14:paraId="4C47F10C" w14:textId="77777777" w:rsidR="00037B0C" w:rsidRPr="009128AD" w:rsidRDefault="00037B0C" w:rsidP="009B11F1">
            <w:pPr>
              <w:widowControl w:val="0"/>
              <w:jc w:val="both"/>
              <w:rPr>
                <w:rFonts w:ascii="Skeena" w:hAnsi="Skeena" w:cs="Arial"/>
                <w:sz w:val="22"/>
                <w:szCs w:val="22"/>
              </w:rPr>
            </w:pPr>
          </w:p>
          <w:p w14:paraId="17F4DD23" w14:textId="77777777" w:rsidR="0022498D" w:rsidRDefault="00037B0C" w:rsidP="009B11F1">
            <w:pPr>
              <w:widowControl w:val="0"/>
              <w:jc w:val="both"/>
              <w:rPr>
                <w:rFonts w:ascii="Skeena" w:hAnsi="Skeena" w:cs="Arial"/>
                <w:b/>
                <w:bCs/>
                <w:sz w:val="22"/>
                <w:szCs w:val="22"/>
              </w:rPr>
            </w:pPr>
            <w:r w:rsidRPr="009128AD">
              <w:rPr>
                <w:rFonts w:ascii="Skeena" w:hAnsi="Skeena" w:cs="Arial"/>
                <w:b/>
                <w:bCs/>
                <w:sz w:val="22"/>
                <w:szCs w:val="22"/>
              </w:rPr>
              <w:t>Treatment</w:t>
            </w:r>
          </w:p>
          <w:p w14:paraId="6A493628" w14:textId="380E3D46" w:rsidR="00037B0C" w:rsidRPr="009128AD" w:rsidRDefault="00037B0C" w:rsidP="001030BF">
            <w:pPr>
              <w:widowControl w:val="0"/>
              <w:rPr>
                <w:rFonts w:ascii="Skeena" w:hAnsi="Skeena" w:cs="Arial"/>
                <w:sz w:val="22"/>
                <w:szCs w:val="22"/>
              </w:rPr>
            </w:pPr>
            <w:r w:rsidRPr="009128AD">
              <w:rPr>
                <w:rFonts w:ascii="Skeena" w:hAnsi="Skeena" w:cs="Arial"/>
                <w:sz w:val="22"/>
                <w:szCs w:val="22"/>
              </w:rPr>
              <w:t>The $325 remains countable income each month for the term of the original note ($325 per month through October 2009).</w:t>
            </w:r>
          </w:p>
        </w:tc>
      </w:tr>
    </w:tbl>
    <w:p w14:paraId="0B847C56" w14:textId="77777777" w:rsidR="00037B0C" w:rsidRPr="009128AD" w:rsidRDefault="00037B0C" w:rsidP="00037B0C">
      <w:pPr>
        <w:widowControl w:val="0"/>
        <w:rPr>
          <w:rFonts w:ascii="Skeena" w:hAnsi="Skeena" w:cs="Arial"/>
        </w:rPr>
      </w:pPr>
    </w:p>
    <w:p w14:paraId="74A2AC02" w14:textId="77777777" w:rsidR="00037B0C" w:rsidRPr="009128AD" w:rsidRDefault="00037B0C" w:rsidP="0022498D">
      <w:pPr>
        <w:pStyle w:val="ManualHeading1"/>
        <w:keepNext w:val="0"/>
        <w:widowControl w:val="0"/>
      </w:pPr>
      <w:bookmarkStart w:id="2948" w:name="MPPM_304_12"/>
      <w:bookmarkStart w:id="2949" w:name="_Toc126571907"/>
      <w:bookmarkStart w:id="2950" w:name="_Toc140064142"/>
      <w:bookmarkStart w:id="2951" w:name="_Toc144208444"/>
      <w:bookmarkStart w:id="2952" w:name="_Toc144769251"/>
      <w:bookmarkStart w:id="2953" w:name="_Toc147074791"/>
      <w:bookmarkStart w:id="2954" w:name="_Toc149697218"/>
      <w:bookmarkStart w:id="2955" w:name="_Toc152299123"/>
      <w:bookmarkStart w:id="2956" w:name="_Toc152299571"/>
      <w:r w:rsidRPr="009128AD">
        <w:t>304.12</w:t>
      </w:r>
      <w:bookmarkEnd w:id="2948"/>
      <w:r w:rsidRPr="009128AD">
        <w:tab/>
        <w:t>Annuities</w:t>
      </w:r>
      <w:bookmarkEnd w:id="2949"/>
      <w:bookmarkEnd w:id="2950"/>
      <w:bookmarkEnd w:id="2951"/>
      <w:bookmarkEnd w:id="2952"/>
      <w:bookmarkEnd w:id="2953"/>
      <w:bookmarkEnd w:id="2954"/>
      <w:bookmarkEnd w:id="2955"/>
      <w:bookmarkEnd w:id="2956"/>
    </w:p>
    <w:p w14:paraId="1FADAE7B" w14:textId="77777777" w:rsidR="00037B0C" w:rsidRPr="009128AD" w:rsidRDefault="00037B0C" w:rsidP="00037B0C">
      <w:pPr>
        <w:widowControl w:val="0"/>
        <w:jc w:val="right"/>
        <w:rPr>
          <w:rFonts w:ascii="Skeena" w:hAnsi="Skeena" w:cs="Arial"/>
          <w:sz w:val="16"/>
        </w:rPr>
      </w:pPr>
      <w:r w:rsidRPr="009128AD">
        <w:rPr>
          <w:rFonts w:ascii="Skeena" w:hAnsi="Skeena"/>
          <w:sz w:val="16"/>
        </w:rPr>
        <w:t>(Eff. 06/01/06)</w:t>
      </w:r>
    </w:p>
    <w:p w14:paraId="650B71EF" w14:textId="77777777" w:rsidR="00037B0C" w:rsidRPr="009128AD" w:rsidRDefault="00037B0C" w:rsidP="00037B0C">
      <w:pPr>
        <w:pStyle w:val="BodyText"/>
        <w:widowControl w:val="0"/>
        <w:rPr>
          <w:rFonts w:ascii="Skeena" w:hAnsi="Skeena"/>
        </w:rPr>
      </w:pPr>
      <w:r w:rsidRPr="009128AD">
        <w:rPr>
          <w:rFonts w:ascii="Skeena" w:hAnsi="Skeena"/>
        </w:rPr>
        <w:t>Annuities are generally purchased from a financial institution such as a bank or insurance company. The purchaser/annuitant is promised regular payments of income in certain amounts in exchange for the money paid to the financial institution.</w:t>
      </w:r>
    </w:p>
    <w:p w14:paraId="031EC215" w14:textId="77777777" w:rsidR="00037B0C" w:rsidRPr="009128AD" w:rsidRDefault="00037B0C" w:rsidP="00037B0C">
      <w:pPr>
        <w:pStyle w:val="BodyText"/>
        <w:widowControl w:val="0"/>
        <w:rPr>
          <w:rFonts w:ascii="Skeena" w:hAnsi="Skeena"/>
        </w:rPr>
      </w:pPr>
      <w:bookmarkStart w:id="2957" w:name="_Toc126571908"/>
    </w:p>
    <w:p w14:paraId="4E085474" w14:textId="77777777" w:rsidR="00037B0C" w:rsidRPr="009128AD" w:rsidRDefault="00037B0C" w:rsidP="00037B0C">
      <w:pPr>
        <w:pStyle w:val="ManualHeading2"/>
        <w:keepNext w:val="0"/>
      </w:pPr>
      <w:bookmarkStart w:id="2958" w:name="_Toc140064143"/>
      <w:bookmarkStart w:id="2959" w:name="_Toc144208445"/>
      <w:bookmarkStart w:id="2960" w:name="_Toc144769252"/>
      <w:bookmarkStart w:id="2961" w:name="_Toc147074792"/>
      <w:bookmarkStart w:id="2962" w:name="_Toc149697219"/>
      <w:bookmarkStart w:id="2963" w:name="_Toc152299124"/>
      <w:bookmarkStart w:id="2964" w:name="_Toc152299572"/>
      <w:r w:rsidRPr="009128AD">
        <w:t>304.12.01</w:t>
      </w:r>
      <w:r w:rsidRPr="009128AD">
        <w:tab/>
        <w:t>Periodic Payments</w:t>
      </w:r>
      <w:bookmarkEnd w:id="2957"/>
      <w:bookmarkEnd w:id="2958"/>
      <w:bookmarkEnd w:id="2959"/>
      <w:bookmarkEnd w:id="2960"/>
      <w:bookmarkEnd w:id="2961"/>
      <w:bookmarkEnd w:id="2962"/>
      <w:bookmarkEnd w:id="2963"/>
      <w:bookmarkEnd w:id="2964"/>
    </w:p>
    <w:p w14:paraId="309CC228" w14:textId="77777777" w:rsidR="00037B0C" w:rsidRPr="009128AD" w:rsidRDefault="00037B0C" w:rsidP="00037B0C">
      <w:pPr>
        <w:widowControl w:val="0"/>
        <w:jc w:val="right"/>
        <w:rPr>
          <w:rFonts w:ascii="Skeena" w:hAnsi="Skeena" w:cs="Arial"/>
          <w:sz w:val="16"/>
        </w:rPr>
      </w:pPr>
      <w:r w:rsidRPr="009128AD">
        <w:rPr>
          <w:rFonts w:ascii="Skeena" w:hAnsi="Skeena"/>
          <w:bCs/>
          <w:sz w:val="16"/>
        </w:rPr>
        <w:t>(Eff. 06/01/06)</w:t>
      </w:r>
    </w:p>
    <w:p w14:paraId="08D1451D" w14:textId="77777777" w:rsidR="00037B0C" w:rsidRPr="009128AD" w:rsidRDefault="00037B0C" w:rsidP="00037B0C">
      <w:pPr>
        <w:widowControl w:val="0"/>
        <w:jc w:val="both"/>
        <w:rPr>
          <w:rFonts w:ascii="Skeena" w:hAnsi="Skeena" w:cs="Arial"/>
        </w:rPr>
      </w:pPr>
      <w:r w:rsidRPr="009128AD">
        <w:rPr>
          <w:rFonts w:ascii="Skeena" w:hAnsi="Skeena" w:cs="Arial"/>
        </w:rPr>
        <w:t xml:space="preserve">Payments from an annuity usually continue for a fixed period (such as 10 years) or as long as the annuitant or other designated beneficiary lives. These payments create an ongoing income stream for the individual. </w:t>
      </w:r>
    </w:p>
    <w:p w14:paraId="5F550F13" w14:textId="77777777" w:rsidR="00037B0C" w:rsidRPr="009128AD" w:rsidRDefault="00037B0C" w:rsidP="00037B0C">
      <w:pPr>
        <w:widowControl w:val="0"/>
        <w:ind w:left="360"/>
        <w:jc w:val="both"/>
        <w:rPr>
          <w:rFonts w:ascii="Skeena" w:hAnsi="Skeena" w:cs="Arial"/>
        </w:rPr>
      </w:pPr>
    </w:p>
    <w:p w14:paraId="5D3025D1" w14:textId="77777777" w:rsidR="00037B0C" w:rsidRPr="009128AD" w:rsidRDefault="00037B0C" w:rsidP="00037B0C">
      <w:pPr>
        <w:widowControl w:val="0"/>
        <w:jc w:val="both"/>
        <w:rPr>
          <w:rFonts w:ascii="Skeena" w:hAnsi="Skeena" w:cs="Arial"/>
        </w:rPr>
      </w:pPr>
      <w:r w:rsidRPr="009128AD">
        <w:rPr>
          <w:rFonts w:ascii="Skeena" w:hAnsi="Skeena" w:cs="Arial"/>
        </w:rPr>
        <w:t>The annuity may or may not include a remainder clause under which the financial institution converts and pays the remainder of the annuity in a lump sum to a designated beneficiary in the event the annuitant dies before the payout is completed.</w:t>
      </w:r>
    </w:p>
    <w:p w14:paraId="1B279B92" w14:textId="77777777" w:rsidR="00037B0C" w:rsidRPr="009128AD" w:rsidRDefault="00037B0C" w:rsidP="00037B0C">
      <w:pPr>
        <w:widowControl w:val="0"/>
        <w:jc w:val="both"/>
        <w:rPr>
          <w:rFonts w:ascii="Skeena" w:hAnsi="Skeena" w:cs="Arial"/>
        </w:rPr>
      </w:pPr>
    </w:p>
    <w:p w14:paraId="5987DEF1" w14:textId="77777777" w:rsidR="00037B0C" w:rsidRPr="009128AD" w:rsidRDefault="00037B0C" w:rsidP="001030BF">
      <w:pPr>
        <w:pStyle w:val="ManualHeading2"/>
        <w:keepNext w:val="0"/>
      </w:pPr>
      <w:bookmarkStart w:id="2965" w:name="_Toc126571909"/>
      <w:bookmarkStart w:id="2966" w:name="_Toc140064144"/>
      <w:bookmarkStart w:id="2967" w:name="_Toc144208446"/>
      <w:bookmarkStart w:id="2968" w:name="_Toc144769253"/>
      <w:bookmarkStart w:id="2969" w:name="_Toc147074793"/>
      <w:bookmarkStart w:id="2970" w:name="_Toc149697220"/>
      <w:bookmarkStart w:id="2971" w:name="_Toc152299125"/>
      <w:bookmarkStart w:id="2972" w:name="_Toc152299573"/>
      <w:r w:rsidRPr="009128AD">
        <w:t>304.12.02</w:t>
      </w:r>
      <w:r w:rsidRPr="009128AD">
        <w:tab/>
        <w:t>Purpose of Annuity</w:t>
      </w:r>
      <w:bookmarkEnd w:id="2965"/>
      <w:bookmarkEnd w:id="2966"/>
      <w:bookmarkEnd w:id="2967"/>
      <w:bookmarkEnd w:id="2968"/>
      <w:bookmarkEnd w:id="2969"/>
      <w:bookmarkEnd w:id="2970"/>
      <w:bookmarkEnd w:id="2971"/>
      <w:bookmarkEnd w:id="2972"/>
    </w:p>
    <w:p w14:paraId="4C80B883" w14:textId="77777777" w:rsidR="00037B0C" w:rsidRPr="009128AD" w:rsidRDefault="00037B0C" w:rsidP="00037B0C">
      <w:pPr>
        <w:widowControl w:val="0"/>
        <w:jc w:val="right"/>
        <w:rPr>
          <w:rFonts w:ascii="Skeena" w:hAnsi="Skeena" w:cs="Arial"/>
          <w:sz w:val="16"/>
        </w:rPr>
      </w:pPr>
      <w:r w:rsidRPr="009128AD">
        <w:rPr>
          <w:rFonts w:ascii="Skeena" w:hAnsi="Skeena"/>
          <w:bCs/>
          <w:sz w:val="16"/>
        </w:rPr>
        <w:t>(Rev. 02/01/22)</w:t>
      </w:r>
    </w:p>
    <w:p w14:paraId="01336830" w14:textId="77777777" w:rsidR="00037B0C" w:rsidRPr="009128AD" w:rsidRDefault="00037B0C" w:rsidP="00037B0C">
      <w:pPr>
        <w:pStyle w:val="BodyText"/>
        <w:widowControl w:val="0"/>
        <w:rPr>
          <w:rFonts w:ascii="Skeena" w:hAnsi="Skeena"/>
          <w:b/>
          <w:bCs/>
        </w:rPr>
      </w:pPr>
      <w:r w:rsidRPr="009128AD">
        <w:rPr>
          <w:rFonts w:ascii="Skeena" w:hAnsi="Skeena"/>
          <w:b/>
          <w:bCs/>
        </w:rPr>
        <w:t xml:space="preserve">Policy for Annuities before February 8, 2006: </w:t>
      </w:r>
    </w:p>
    <w:p w14:paraId="62FBD7F4" w14:textId="77777777" w:rsidR="00037B0C" w:rsidRPr="0022498D" w:rsidRDefault="00037B0C" w:rsidP="00037B0C">
      <w:pPr>
        <w:pStyle w:val="BodyText3"/>
        <w:widowControl w:val="0"/>
        <w:rPr>
          <w:rFonts w:ascii="Skeena" w:hAnsi="Skeena"/>
        </w:rPr>
      </w:pPr>
      <w:r w:rsidRPr="009128AD">
        <w:rPr>
          <w:rFonts w:ascii="Skeena" w:hAnsi="Skeena"/>
        </w:rPr>
        <w:t xml:space="preserve">Annuities are generally purchased to provide a source of income for retirement. However, they are occasionally used as a mechanism to shelter assets. The following determinations must be made to decide if the transfer of assets penalty applies to an individual who has purchased an </w:t>
      </w:r>
      <w:r w:rsidRPr="0022498D">
        <w:rPr>
          <w:rFonts w:ascii="Skeena" w:hAnsi="Skeena"/>
        </w:rPr>
        <w:t>annuity.</w:t>
      </w:r>
    </w:p>
    <w:p w14:paraId="7298A06A" w14:textId="77777777" w:rsidR="00037B0C" w:rsidRPr="0022498D" w:rsidRDefault="00037B0C" w:rsidP="00037B0C">
      <w:pPr>
        <w:pStyle w:val="BodyText3"/>
        <w:widowControl w:val="0"/>
        <w:rPr>
          <w:rFonts w:ascii="Skeena" w:hAnsi="Skee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14B9A18C" w14:textId="77777777" w:rsidTr="009B11F1">
        <w:tc>
          <w:tcPr>
            <w:tcW w:w="5000" w:type="pct"/>
            <w:tcBorders>
              <w:bottom w:val="single" w:sz="4" w:space="0" w:color="auto"/>
            </w:tcBorders>
          </w:tcPr>
          <w:p w14:paraId="644EF2E6" w14:textId="77777777" w:rsidR="00037B0C" w:rsidRPr="009128AD" w:rsidRDefault="00037B0C" w:rsidP="009B11F1">
            <w:pPr>
              <w:pStyle w:val="Style"/>
              <w:ind w:left="0" w:firstLine="0"/>
              <w:jc w:val="both"/>
              <w:rPr>
                <w:rFonts w:ascii="Skeena" w:hAnsi="Skeena" w:cs="Arial"/>
                <w:b/>
                <w:bCs/>
                <w:sz w:val="22"/>
                <w:szCs w:val="22"/>
              </w:rPr>
            </w:pPr>
            <w:r w:rsidRPr="009128AD">
              <w:rPr>
                <w:rFonts w:ascii="Skeena" w:hAnsi="Skeena" w:cs="Arial"/>
                <w:b/>
                <w:bCs/>
                <w:sz w:val="22"/>
                <w:szCs w:val="22"/>
              </w:rPr>
              <w:t>Procedure to Determine Purpose of Annuity</w:t>
            </w:r>
          </w:p>
          <w:p w14:paraId="1C9EC4D8" w14:textId="77777777" w:rsidR="00037B0C" w:rsidRPr="009128AD" w:rsidRDefault="00037B0C" w:rsidP="001030BF">
            <w:pPr>
              <w:pStyle w:val="Style"/>
              <w:ind w:left="0" w:firstLine="0"/>
              <w:rPr>
                <w:rFonts w:ascii="Skeena" w:hAnsi="Skeena" w:cs="Arial"/>
                <w:sz w:val="22"/>
                <w:szCs w:val="22"/>
              </w:rPr>
            </w:pPr>
            <w:r w:rsidRPr="009128AD">
              <w:rPr>
                <w:rFonts w:ascii="Skeena" w:hAnsi="Skeena" w:cs="Arial"/>
                <w:sz w:val="22"/>
                <w:szCs w:val="22"/>
              </w:rPr>
              <w:t>It is considered to be a creation of a stream of income if:</w:t>
            </w:r>
          </w:p>
          <w:p w14:paraId="11F25E60" w14:textId="77777777" w:rsidR="00037B0C" w:rsidRPr="009128AD" w:rsidRDefault="00037B0C" w:rsidP="005F0F8E">
            <w:pPr>
              <w:pStyle w:val="Style"/>
              <w:pageBreakBefore/>
              <w:numPr>
                <w:ilvl w:val="0"/>
                <w:numId w:val="444"/>
              </w:numPr>
              <w:tabs>
                <w:tab w:val="clear" w:pos="720"/>
              </w:tabs>
              <w:rPr>
                <w:rFonts w:ascii="Skeena" w:hAnsi="Skeena" w:cs="Arial"/>
                <w:sz w:val="22"/>
                <w:szCs w:val="22"/>
              </w:rPr>
            </w:pPr>
            <w:r w:rsidRPr="009128AD">
              <w:rPr>
                <w:rFonts w:ascii="Skeena" w:hAnsi="Skeena" w:cs="Arial"/>
                <w:sz w:val="22"/>
                <w:szCs w:val="22"/>
              </w:rPr>
              <w:t>It was purchased as part of a retirement plan and regular payments were made while employed; or</w:t>
            </w:r>
          </w:p>
          <w:p w14:paraId="1A1B3C6E" w14:textId="77777777" w:rsidR="00037B0C" w:rsidRPr="009128AD" w:rsidRDefault="00037B0C" w:rsidP="005F0F8E">
            <w:pPr>
              <w:pStyle w:val="Style"/>
              <w:numPr>
                <w:ilvl w:val="0"/>
                <w:numId w:val="444"/>
              </w:numPr>
              <w:tabs>
                <w:tab w:val="clear" w:pos="720"/>
              </w:tabs>
              <w:rPr>
                <w:rFonts w:ascii="Skeena" w:hAnsi="Skeena" w:cs="Arial"/>
                <w:sz w:val="22"/>
                <w:szCs w:val="22"/>
              </w:rPr>
            </w:pPr>
            <w:r w:rsidRPr="009128AD">
              <w:rPr>
                <w:rFonts w:ascii="Skeena" w:hAnsi="Skeena" w:cs="Arial"/>
                <w:sz w:val="22"/>
                <w:szCs w:val="22"/>
              </w:rPr>
              <w:t>It was purchased with a lump sum and is actuarially sound.</w:t>
            </w:r>
          </w:p>
          <w:p w14:paraId="21E9FA3D" w14:textId="77777777" w:rsidR="00037B0C" w:rsidRPr="009128AD" w:rsidRDefault="00037B0C" w:rsidP="001030BF">
            <w:pPr>
              <w:pStyle w:val="Style"/>
              <w:ind w:left="0" w:firstLine="0"/>
              <w:rPr>
                <w:rFonts w:ascii="Skeena" w:hAnsi="Skeena" w:cs="Arial"/>
                <w:sz w:val="22"/>
                <w:szCs w:val="22"/>
              </w:rPr>
            </w:pPr>
          </w:p>
          <w:p w14:paraId="19560990" w14:textId="1D0558BC" w:rsidR="00037B0C" w:rsidRPr="009128AD" w:rsidRDefault="00037B0C" w:rsidP="001030BF">
            <w:pPr>
              <w:pStyle w:val="Style"/>
              <w:ind w:left="0" w:firstLine="0"/>
              <w:rPr>
                <w:rFonts w:ascii="Skeena" w:hAnsi="Skeena" w:cs="Arial"/>
                <w:sz w:val="22"/>
                <w:szCs w:val="22"/>
              </w:rPr>
            </w:pPr>
            <w:r w:rsidRPr="009128AD">
              <w:rPr>
                <w:rFonts w:ascii="Skeena" w:hAnsi="Skeena" w:cs="Arial"/>
                <w:sz w:val="22"/>
                <w:szCs w:val="22"/>
              </w:rPr>
              <w:t xml:space="preserve">It is considered a transfer of assets for less than Fair Market Value if it is not actuarially sound. </w:t>
            </w:r>
          </w:p>
        </w:tc>
      </w:tr>
    </w:tbl>
    <w:p w14:paraId="30772F3C" w14:textId="77777777" w:rsidR="00037B0C" w:rsidRPr="009128AD" w:rsidRDefault="00037B0C" w:rsidP="00037B0C">
      <w:pPr>
        <w:pStyle w:val="BodyText"/>
        <w:widowControl w:val="0"/>
        <w:rPr>
          <w:rFonts w:ascii="Skeena" w:hAnsi="Skeena"/>
        </w:rPr>
      </w:pPr>
    </w:p>
    <w:p w14:paraId="675BCD30" w14:textId="77777777" w:rsidR="00037B0C" w:rsidRPr="009128AD" w:rsidRDefault="00037B0C" w:rsidP="00037B0C">
      <w:pPr>
        <w:pStyle w:val="BodyText"/>
        <w:widowControl w:val="0"/>
        <w:rPr>
          <w:rFonts w:ascii="Skeena" w:hAnsi="Skeena"/>
        </w:rPr>
      </w:pPr>
      <w:r w:rsidRPr="009128AD">
        <w:rPr>
          <w:rFonts w:ascii="Skeena" w:hAnsi="Skeena"/>
        </w:rPr>
        <w:t>The ultimate purpose of an annuity must be determined to in order to distinguish an annuity purchased as part of a retirement plan from those used to shelter assets. To be considered valid, the annuity must be actuarially sound.</w:t>
      </w:r>
    </w:p>
    <w:p w14:paraId="47DB93B6" w14:textId="77777777" w:rsidR="00037B0C" w:rsidRPr="009128AD" w:rsidRDefault="00037B0C" w:rsidP="00037B0C">
      <w:pPr>
        <w:pStyle w:val="BodyText"/>
        <w:widowControl w:val="0"/>
        <w:rPr>
          <w:rFonts w:ascii="Skeena" w:hAnsi="Skeena"/>
        </w:rPr>
      </w:pPr>
    </w:p>
    <w:p w14:paraId="4DBE8ED3" w14:textId="77777777" w:rsidR="00037B0C" w:rsidRPr="009128AD" w:rsidRDefault="00037B0C" w:rsidP="00037B0C">
      <w:pPr>
        <w:pStyle w:val="BodyText"/>
        <w:widowControl w:val="0"/>
        <w:rPr>
          <w:rFonts w:ascii="Skeena" w:hAnsi="Skeena"/>
        </w:rPr>
      </w:pPr>
      <w:r w:rsidRPr="009128AD">
        <w:rPr>
          <w:rFonts w:ascii="Skeena" w:hAnsi="Skeena"/>
        </w:rPr>
        <w:t xml:space="preserve">If the individual is not reasonably expected to live longer than the guarantee period of the </w:t>
      </w:r>
      <w:r w:rsidRPr="009128AD">
        <w:rPr>
          <w:rFonts w:ascii="Skeena" w:hAnsi="Skeena"/>
        </w:rPr>
        <w:lastRenderedPageBreak/>
        <w:t xml:space="preserve">annuity, the individual will not receive fair market value for the annuity based on the projected return; in this case, the annuity is not “actuarially sound” and a transfer of assets for less than fair market value has taken place. </w:t>
      </w:r>
    </w:p>
    <w:p w14:paraId="227A0919" w14:textId="77777777" w:rsidR="00037B0C" w:rsidRPr="009128AD" w:rsidRDefault="00037B0C" w:rsidP="00037B0C">
      <w:pPr>
        <w:pStyle w:val="BodyText"/>
        <w:widowControl w:val="0"/>
        <w:rPr>
          <w:rFonts w:ascii="Skeena" w:hAnsi="Skee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29039D48" w14:textId="77777777" w:rsidTr="009B11F1">
        <w:tc>
          <w:tcPr>
            <w:tcW w:w="5000" w:type="pct"/>
            <w:tcBorders>
              <w:bottom w:val="single" w:sz="4" w:space="0" w:color="auto"/>
            </w:tcBorders>
          </w:tcPr>
          <w:p w14:paraId="3EBBD2C2" w14:textId="77777777" w:rsidR="00037B0C" w:rsidRPr="009128AD" w:rsidRDefault="00037B0C" w:rsidP="007154F0">
            <w:pPr>
              <w:pStyle w:val="BodyText2"/>
              <w:pageBreakBefore/>
              <w:rPr>
                <w:rFonts w:ascii="Skeena" w:hAnsi="Skeena" w:cs="Arial"/>
                <w:szCs w:val="22"/>
              </w:rPr>
            </w:pPr>
            <w:r w:rsidRPr="009128AD">
              <w:rPr>
                <w:rFonts w:ascii="Skeena" w:hAnsi="Skeena" w:cs="Arial"/>
                <w:szCs w:val="22"/>
              </w:rPr>
              <w:t>Procedure – Determining if Annuity is Actuarially Sound</w:t>
            </w:r>
          </w:p>
          <w:p w14:paraId="4A456576" w14:textId="77777777" w:rsidR="00037B0C" w:rsidRPr="009128AD" w:rsidRDefault="00037B0C" w:rsidP="003C5095">
            <w:pPr>
              <w:widowControl w:val="0"/>
              <w:rPr>
                <w:rFonts w:ascii="Skeena" w:hAnsi="Skeena" w:cs="Arial"/>
                <w:sz w:val="22"/>
                <w:szCs w:val="22"/>
              </w:rPr>
            </w:pPr>
            <w:r w:rsidRPr="009128AD">
              <w:rPr>
                <w:rFonts w:ascii="Skeena" w:hAnsi="Skeena" w:cs="Arial"/>
                <w:sz w:val="22"/>
                <w:szCs w:val="22"/>
              </w:rPr>
              <w:t xml:space="preserve">To make this determination, use the Life Expectancy Table found in </w:t>
            </w:r>
            <w:hyperlink w:anchor="Appendix_A" w:history="1">
              <w:r w:rsidRPr="009128AD">
                <w:rPr>
                  <w:rStyle w:val="Hyperlink"/>
                  <w:rFonts w:ascii="Skeena" w:hAnsi="Skeena"/>
                  <w:sz w:val="22"/>
                  <w:szCs w:val="22"/>
                </w:rPr>
                <w:t>Appendix A</w:t>
              </w:r>
            </w:hyperlink>
            <w:r w:rsidRPr="009128AD">
              <w:rPr>
                <w:rFonts w:ascii="Skeena" w:hAnsi="Skeena" w:cs="Arial"/>
                <w:sz w:val="22"/>
                <w:szCs w:val="22"/>
              </w:rPr>
              <w:t xml:space="preserve"> of this chapter. </w:t>
            </w:r>
          </w:p>
          <w:p w14:paraId="635242FF" w14:textId="77777777" w:rsidR="00037B0C" w:rsidRPr="009128AD" w:rsidRDefault="00037B0C" w:rsidP="003C5095">
            <w:pPr>
              <w:widowControl w:val="0"/>
              <w:rPr>
                <w:rFonts w:ascii="Skeena" w:hAnsi="Skeena" w:cs="Arial"/>
                <w:sz w:val="22"/>
                <w:szCs w:val="22"/>
              </w:rPr>
            </w:pPr>
          </w:p>
          <w:p w14:paraId="24B8A824" w14:textId="77777777" w:rsidR="007C711F" w:rsidRDefault="00037B0C" w:rsidP="003C5095">
            <w:pPr>
              <w:widowControl w:val="0"/>
              <w:rPr>
                <w:rFonts w:ascii="Skeena" w:hAnsi="Skeena" w:cs="Arial"/>
                <w:b/>
                <w:bCs/>
                <w:sz w:val="22"/>
                <w:szCs w:val="22"/>
              </w:rPr>
            </w:pPr>
            <w:r w:rsidRPr="009128AD">
              <w:rPr>
                <w:rFonts w:ascii="Skeena" w:hAnsi="Skeena" w:cs="Arial"/>
                <w:b/>
                <w:bCs/>
                <w:sz w:val="22"/>
                <w:szCs w:val="22"/>
              </w:rPr>
              <w:t>Example</w:t>
            </w:r>
          </w:p>
          <w:p w14:paraId="0724C76F" w14:textId="746A151B" w:rsidR="00037B0C" w:rsidRPr="009128AD" w:rsidRDefault="00037B0C" w:rsidP="003C5095">
            <w:pPr>
              <w:widowControl w:val="0"/>
              <w:rPr>
                <w:rFonts w:ascii="Skeena" w:hAnsi="Skeena" w:cs="Arial"/>
                <w:sz w:val="22"/>
                <w:szCs w:val="22"/>
              </w:rPr>
            </w:pPr>
            <w:r w:rsidRPr="009128AD">
              <w:rPr>
                <w:rFonts w:ascii="Skeena" w:hAnsi="Skeena" w:cs="Arial"/>
                <w:sz w:val="22"/>
                <w:szCs w:val="22"/>
              </w:rPr>
              <w:t>A 65-year-old male purchases a $10,000 annuity to be paid over the course of 10 years. According to the tables, his life expectancy is 15.52 years. Therefore, the annuity is actuarially sound.</w:t>
            </w:r>
          </w:p>
        </w:tc>
      </w:tr>
    </w:tbl>
    <w:p w14:paraId="0AB5903A" w14:textId="77777777" w:rsidR="00037B0C" w:rsidRPr="009128AD" w:rsidRDefault="00037B0C" w:rsidP="00037B0C">
      <w:pPr>
        <w:widowControl w:val="0"/>
        <w:jc w:val="both"/>
        <w:rPr>
          <w:rFonts w:ascii="Skeena" w:hAnsi="Skeena" w:cs="Arial"/>
        </w:rPr>
      </w:pPr>
    </w:p>
    <w:p w14:paraId="726AB5F8" w14:textId="77777777" w:rsidR="00037B0C" w:rsidRPr="009128AD" w:rsidRDefault="00037B0C" w:rsidP="00037B0C">
      <w:pPr>
        <w:widowControl w:val="0"/>
        <w:jc w:val="both"/>
        <w:rPr>
          <w:rFonts w:ascii="Skeena" w:hAnsi="Skeena" w:cs="Arial"/>
        </w:rPr>
      </w:pPr>
      <w:r w:rsidRPr="009128AD">
        <w:rPr>
          <w:rFonts w:ascii="Skeena" w:hAnsi="Skeena" w:cs="Arial"/>
        </w:rPr>
        <w:t>The average remaining life expectancy for the individual must coincide with the life of the annuity. If the individual is not reasonably expected to live longer than the guaranteed period of the annuity, the individual is not considered to receive Fair Market Value for the annuity based on the projected return and the penalty is applied.</w:t>
      </w:r>
    </w:p>
    <w:p w14:paraId="02D3CE14" w14:textId="77777777" w:rsidR="00037B0C" w:rsidRPr="009128AD" w:rsidRDefault="00037B0C" w:rsidP="00037B0C">
      <w:pPr>
        <w:widowControl w:val="0"/>
        <w:jc w:val="both"/>
        <w:rPr>
          <w:rFonts w:ascii="Skeena" w:hAnsi="Skeena" w:cs="Arial"/>
        </w:rPr>
      </w:pPr>
    </w:p>
    <w:p w14:paraId="129586CC" w14:textId="77777777" w:rsidR="00037B0C" w:rsidRPr="009128AD" w:rsidRDefault="00037B0C" w:rsidP="00037B0C">
      <w:pPr>
        <w:pStyle w:val="BodyText2"/>
        <w:rPr>
          <w:rFonts w:ascii="Skeena" w:hAnsi="Skeena" w:cs="Arial"/>
        </w:rPr>
      </w:pPr>
      <w:r w:rsidRPr="009128AD">
        <w:rPr>
          <w:rFonts w:ascii="Skeena" w:hAnsi="Skeena" w:cs="Arial"/>
        </w:rPr>
        <w:t>Policy for Annuities on or after February 8, 2006</w:t>
      </w:r>
    </w:p>
    <w:p w14:paraId="5BCC85E6" w14:textId="77777777" w:rsidR="00037B0C" w:rsidRPr="009128AD" w:rsidRDefault="00037B0C" w:rsidP="00037B0C">
      <w:pPr>
        <w:pStyle w:val="BodyText"/>
        <w:widowControl w:val="0"/>
        <w:rPr>
          <w:rFonts w:ascii="Skeena" w:hAnsi="Skeena"/>
        </w:rPr>
      </w:pPr>
      <w:r w:rsidRPr="009128AD">
        <w:rPr>
          <w:rFonts w:ascii="Skeena" w:hAnsi="Skeena"/>
        </w:rPr>
        <w:t>The Deficit Reduction Act of 2005 made many changes concerning annuities created on or after February 8, 2006.</w:t>
      </w:r>
    </w:p>
    <w:p w14:paraId="4F4880A7" w14:textId="77777777" w:rsidR="00037B0C" w:rsidRPr="009128AD" w:rsidRDefault="00037B0C" w:rsidP="005F0F8E">
      <w:pPr>
        <w:widowControl w:val="0"/>
        <w:numPr>
          <w:ilvl w:val="0"/>
          <w:numId w:val="514"/>
        </w:numPr>
        <w:tabs>
          <w:tab w:val="clear" w:pos="720"/>
        </w:tabs>
        <w:jc w:val="both"/>
        <w:rPr>
          <w:rFonts w:ascii="Skeena" w:hAnsi="Skeena" w:cs="Arial"/>
        </w:rPr>
      </w:pPr>
      <w:r w:rsidRPr="009128AD">
        <w:rPr>
          <w:rFonts w:ascii="Skeena" w:hAnsi="Skeena" w:cs="Arial"/>
        </w:rPr>
        <w:t>At application and review, applicants/beneficiaries must disclose to the agency the existence of any annuities held by the applicant/beneficiary or the community spouse;</w:t>
      </w:r>
    </w:p>
    <w:p w14:paraId="2B7C7796" w14:textId="77777777" w:rsidR="00037B0C" w:rsidRPr="009128AD" w:rsidRDefault="00037B0C" w:rsidP="005F0F8E">
      <w:pPr>
        <w:widowControl w:val="0"/>
        <w:numPr>
          <w:ilvl w:val="0"/>
          <w:numId w:val="514"/>
        </w:numPr>
        <w:tabs>
          <w:tab w:val="clear" w:pos="720"/>
        </w:tabs>
        <w:jc w:val="both"/>
        <w:rPr>
          <w:rFonts w:ascii="Skeena" w:hAnsi="Skeena" w:cs="Arial"/>
        </w:rPr>
      </w:pPr>
      <w:r w:rsidRPr="009128AD">
        <w:rPr>
          <w:rFonts w:ascii="Skeena" w:hAnsi="Skeena" w:cs="Arial"/>
        </w:rPr>
        <w:t xml:space="preserve">The purchase of an annuity may be treated as a disposal of an asset for less than fair market value unless the SC Department of Health and Human Services (SCDHHS) is named as the primary remainder beneficiary for at least the total amount paid by Medicaid for long-term care services, or is named as such a beneficiary after the community spouse and/or minor or disabled child; </w:t>
      </w:r>
    </w:p>
    <w:p w14:paraId="61048510" w14:textId="77777777" w:rsidR="00037B0C" w:rsidRPr="009128AD" w:rsidRDefault="00037B0C" w:rsidP="005F0F8E">
      <w:pPr>
        <w:widowControl w:val="0"/>
        <w:numPr>
          <w:ilvl w:val="0"/>
          <w:numId w:val="514"/>
        </w:numPr>
        <w:tabs>
          <w:tab w:val="clear" w:pos="720"/>
        </w:tabs>
        <w:jc w:val="both"/>
        <w:rPr>
          <w:rFonts w:ascii="Skeena" w:hAnsi="Skeena" w:cs="Arial"/>
        </w:rPr>
      </w:pPr>
      <w:r w:rsidRPr="009128AD">
        <w:rPr>
          <w:rFonts w:ascii="Skeena" w:hAnsi="Skeena" w:cs="Arial"/>
        </w:rPr>
        <w:t>SCDHHS must inform the issuer of the annuity of the requirement that the agency be named as the primary remainder beneficiary, and the responsibility of the issuer to inform the agency of any change in the amount of income or principal withdrawn from the annuity; and</w:t>
      </w:r>
    </w:p>
    <w:p w14:paraId="0571B346" w14:textId="77777777" w:rsidR="00037B0C" w:rsidRPr="009128AD" w:rsidRDefault="00037B0C" w:rsidP="005F0F8E">
      <w:pPr>
        <w:widowControl w:val="0"/>
        <w:numPr>
          <w:ilvl w:val="0"/>
          <w:numId w:val="514"/>
        </w:numPr>
        <w:tabs>
          <w:tab w:val="clear" w:pos="720"/>
        </w:tabs>
        <w:jc w:val="both"/>
        <w:rPr>
          <w:rFonts w:ascii="Skeena" w:hAnsi="Skeena" w:cs="Arial"/>
        </w:rPr>
      </w:pPr>
      <w:r w:rsidRPr="009128AD">
        <w:rPr>
          <w:rFonts w:ascii="Skeena" w:hAnsi="Skeena" w:cs="Arial"/>
        </w:rPr>
        <w:t>An annuity may be treated as a disposal of assets for less than fair market value unless it is irrevocable and non-assignable, actuarially sound, and provide for payments in equal amounts during the term of the annuity, with no deferral and no balloon payments.</w:t>
      </w:r>
    </w:p>
    <w:p w14:paraId="75F72C97" w14:textId="77777777" w:rsidR="00037B0C" w:rsidRPr="009128AD" w:rsidRDefault="00037B0C" w:rsidP="005F0F8E">
      <w:pPr>
        <w:widowControl w:val="0"/>
        <w:numPr>
          <w:ilvl w:val="0"/>
          <w:numId w:val="514"/>
        </w:numPr>
        <w:tabs>
          <w:tab w:val="clear" w:pos="720"/>
        </w:tabs>
        <w:jc w:val="both"/>
        <w:rPr>
          <w:rFonts w:ascii="Skeena" w:hAnsi="Skeena" w:cs="Arial"/>
        </w:rPr>
      </w:pPr>
      <w:r w:rsidRPr="009128AD">
        <w:rPr>
          <w:rFonts w:ascii="Skeena" w:hAnsi="Skeena" w:cs="Arial"/>
        </w:rPr>
        <w:t>An annuity that is revocable and assignable must be considered as a countable resource, and not a transfer of assets. If the annuity is revocable, the resource value is the amount that the purchaser would receive if the annuity is canceled. If the annuity is assignable, the resource value is the amount the annuity can be sold for on the secondary market. A secondary market is an informal market where existing financial instruments, such as mortgages and annuities, are bought and sold.</w:t>
      </w:r>
    </w:p>
    <w:p w14:paraId="2676847C" w14:textId="77777777" w:rsidR="00037B0C" w:rsidRPr="009128AD" w:rsidRDefault="00037B0C" w:rsidP="00037B0C">
      <w:pPr>
        <w:widowControl w:val="0"/>
        <w:jc w:val="both"/>
        <w:rPr>
          <w:rFonts w:ascii="Skeena" w:hAnsi="Skeena" w:cs="Arial"/>
          <w:szCs w:val="4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4F822CBD" w14:textId="77777777" w:rsidTr="009B11F1">
        <w:tc>
          <w:tcPr>
            <w:tcW w:w="5000" w:type="pct"/>
            <w:tcBorders>
              <w:bottom w:val="single" w:sz="4" w:space="0" w:color="auto"/>
            </w:tcBorders>
          </w:tcPr>
          <w:p w14:paraId="2BC5449E" w14:textId="77777777" w:rsidR="00037B0C" w:rsidRPr="009128AD" w:rsidRDefault="00037B0C" w:rsidP="009B08AD">
            <w:pPr>
              <w:pStyle w:val="Style"/>
              <w:ind w:left="0" w:firstLine="0"/>
              <w:rPr>
                <w:rFonts w:ascii="Skeena" w:hAnsi="Skeena" w:cs="Arial"/>
                <w:b/>
                <w:bCs/>
                <w:sz w:val="22"/>
                <w:szCs w:val="22"/>
              </w:rPr>
            </w:pPr>
            <w:r w:rsidRPr="009128AD">
              <w:rPr>
                <w:rFonts w:ascii="Skeena" w:hAnsi="Skeena" w:cs="Arial"/>
                <w:b/>
                <w:bCs/>
                <w:sz w:val="22"/>
                <w:szCs w:val="22"/>
              </w:rPr>
              <w:lastRenderedPageBreak/>
              <w:t>Procedure to Determine Purpose of Annuity</w:t>
            </w:r>
          </w:p>
          <w:p w14:paraId="1D0EAC47" w14:textId="77777777" w:rsidR="00037B0C" w:rsidRPr="009128AD" w:rsidRDefault="00037B0C" w:rsidP="009B08AD">
            <w:pPr>
              <w:pStyle w:val="Style"/>
              <w:ind w:left="0" w:firstLine="0"/>
              <w:rPr>
                <w:rFonts w:ascii="Skeena" w:hAnsi="Skeena" w:cs="Arial"/>
                <w:sz w:val="22"/>
                <w:szCs w:val="22"/>
              </w:rPr>
            </w:pPr>
            <w:r w:rsidRPr="009128AD">
              <w:rPr>
                <w:rFonts w:ascii="Skeena" w:hAnsi="Skeena" w:cs="Arial"/>
                <w:sz w:val="22"/>
                <w:szCs w:val="22"/>
              </w:rPr>
              <w:t>An annuity purchased by an applicant/beneficiary or a community spouse is not considered a transfer if it is:</w:t>
            </w:r>
          </w:p>
          <w:p w14:paraId="674F7DF2" w14:textId="77777777" w:rsidR="00037B0C" w:rsidRPr="009128AD" w:rsidRDefault="00037B0C" w:rsidP="005F0F8E">
            <w:pPr>
              <w:pStyle w:val="Style"/>
              <w:numPr>
                <w:ilvl w:val="0"/>
                <w:numId w:val="515"/>
              </w:numPr>
              <w:tabs>
                <w:tab w:val="clear" w:pos="720"/>
              </w:tabs>
              <w:rPr>
                <w:rFonts w:ascii="Skeena" w:hAnsi="Skeena" w:cs="Arial"/>
                <w:sz w:val="22"/>
                <w:szCs w:val="22"/>
              </w:rPr>
            </w:pPr>
            <w:r w:rsidRPr="009128AD">
              <w:rPr>
                <w:rFonts w:ascii="Skeena" w:hAnsi="Skeena" w:cs="Arial"/>
                <w:sz w:val="22"/>
                <w:szCs w:val="22"/>
              </w:rPr>
              <w:t>Purchased with the proceeds from certain retirement accounts, such as a Roth IRA</w:t>
            </w:r>
          </w:p>
          <w:p w14:paraId="6F9F9EF4" w14:textId="77777777" w:rsidR="00037B0C" w:rsidRPr="009128AD" w:rsidRDefault="00037B0C" w:rsidP="005F0F8E">
            <w:pPr>
              <w:pStyle w:val="Style"/>
              <w:numPr>
                <w:ilvl w:val="0"/>
                <w:numId w:val="515"/>
              </w:numPr>
              <w:tabs>
                <w:tab w:val="clear" w:pos="720"/>
              </w:tabs>
              <w:rPr>
                <w:rFonts w:ascii="Skeena" w:hAnsi="Skeena" w:cs="Arial"/>
                <w:sz w:val="22"/>
                <w:szCs w:val="22"/>
              </w:rPr>
            </w:pPr>
            <w:r w:rsidRPr="009128AD">
              <w:rPr>
                <w:rFonts w:ascii="Skeena" w:hAnsi="Skeena" w:cs="Arial"/>
                <w:sz w:val="22"/>
                <w:szCs w:val="22"/>
              </w:rPr>
              <w:t>The annuity is:</w:t>
            </w:r>
          </w:p>
          <w:p w14:paraId="59A1E203" w14:textId="77777777" w:rsidR="00037B0C" w:rsidRPr="009128AD" w:rsidRDefault="00037B0C" w:rsidP="005F0F8E">
            <w:pPr>
              <w:pStyle w:val="Style"/>
              <w:numPr>
                <w:ilvl w:val="1"/>
                <w:numId w:val="515"/>
              </w:numPr>
              <w:tabs>
                <w:tab w:val="clear" w:pos="1440"/>
              </w:tabs>
              <w:ind w:left="1080"/>
              <w:rPr>
                <w:rFonts w:ascii="Skeena" w:hAnsi="Skeena" w:cs="Arial"/>
                <w:sz w:val="22"/>
                <w:szCs w:val="22"/>
              </w:rPr>
            </w:pPr>
            <w:r w:rsidRPr="009128AD">
              <w:rPr>
                <w:rFonts w:ascii="Skeena" w:hAnsi="Skeena" w:cs="Arial"/>
                <w:sz w:val="22"/>
                <w:szCs w:val="22"/>
              </w:rPr>
              <w:t>Irrevocable and non-assignable;</w:t>
            </w:r>
          </w:p>
          <w:p w14:paraId="3268722B" w14:textId="77777777" w:rsidR="00037B0C" w:rsidRPr="009128AD" w:rsidRDefault="00037B0C" w:rsidP="005F0F8E">
            <w:pPr>
              <w:pStyle w:val="Style"/>
              <w:numPr>
                <w:ilvl w:val="1"/>
                <w:numId w:val="515"/>
              </w:numPr>
              <w:tabs>
                <w:tab w:val="clear" w:pos="1440"/>
              </w:tabs>
              <w:ind w:left="1080"/>
              <w:rPr>
                <w:rFonts w:ascii="Skeena" w:hAnsi="Skeena" w:cs="Arial"/>
                <w:sz w:val="22"/>
                <w:szCs w:val="22"/>
              </w:rPr>
            </w:pPr>
            <w:r w:rsidRPr="009128AD">
              <w:rPr>
                <w:rFonts w:ascii="Skeena" w:hAnsi="Skeena" w:cs="Arial"/>
                <w:sz w:val="22"/>
                <w:szCs w:val="22"/>
              </w:rPr>
              <w:t>Is actuarially sound; and</w:t>
            </w:r>
          </w:p>
          <w:p w14:paraId="0C9F1F58" w14:textId="7129DBE4" w:rsidR="00037B0C" w:rsidRPr="009128AD" w:rsidRDefault="00037B0C" w:rsidP="005F0F8E">
            <w:pPr>
              <w:pStyle w:val="Style"/>
              <w:numPr>
                <w:ilvl w:val="1"/>
                <w:numId w:val="515"/>
              </w:numPr>
              <w:tabs>
                <w:tab w:val="clear" w:pos="1440"/>
              </w:tabs>
              <w:ind w:left="1080"/>
              <w:rPr>
                <w:rFonts w:ascii="Skeena" w:hAnsi="Skeena" w:cs="Arial"/>
                <w:sz w:val="22"/>
                <w:szCs w:val="22"/>
              </w:rPr>
            </w:pPr>
            <w:r w:rsidRPr="009128AD">
              <w:rPr>
                <w:rFonts w:ascii="Skeena" w:hAnsi="Skeena" w:cs="Arial"/>
                <w:sz w:val="22"/>
                <w:szCs w:val="22"/>
              </w:rPr>
              <w:t>Provides for equal payments during the term of the annuity with no deferred or balloon payments</w:t>
            </w:r>
          </w:p>
        </w:tc>
      </w:tr>
    </w:tbl>
    <w:p w14:paraId="4FFB2A39" w14:textId="77777777" w:rsidR="00037B0C" w:rsidRPr="009128AD" w:rsidRDefault="00037B0C" w:rsidP="00037B0C">
      <w:pPr>
        <w:widowControl w:val="0"/>
        <w:rPr>
          <w:rFonts w:ascii="Skeena" w:hAnsi="Skeena" w:cs="Arial"/>
        </w:rPr>
      </w:pPr>
    </w:p>
    <w:p w14:paraId="718FA532" w14:textId="77777777" w:rsidR="00037B0C" w:rsidRPr="009128AD" w:rsidRDefault="00037B0C" w:rsidP="00037B0C">
      <w:pPr>
        <w:pStyle w:val="Style"/>
        <w:ind w:left="0" w:firstLine="0"/>
        <w:jc w:val="both"/>
        <w:rPr>
          <w:rFonts w:ascii="Skeena" w:hAnsi="Skeena" w:cs="Arial"/>
          <w:sz w:val="24"/>
        </w:rPr>
      </w:pPr>
      <w:r w:rsidRPr="009128AD">
        <w:rPr>
          <w:rFonts w:ascii="Skeena" w:hAnsi="Skeena" w:cs="Arial"/>
          <w:sz w:val="24"/>
        </w:rPr>
        <w:t>An annuity is now considered part of an estate that is subject to estate recovery unless the annuity is issued by a financial institution or other business that sells annuities in the state as part of its regular business.</w:t>
      </w:r>
    </w:p>
    <w:p w14:paraId="2EC15CDC" w14:textId="77777777" w:rsidR="00037B0C" w:rsidRPr="009128AD" w:rsidRDefault="00037B0C" w:rsidP="00037B0C">
      <w:pPr>
        <w:pStyle w:val="Style"/>
        <w:ind w:left="0" w:firstLine="0"/>
        <w:jc w:val="both"/>
        <w:rPr>
          <w:rFonts w:ascii="Skeena" w:hAnsi="Skeena" w:cs="Arial"/>
          <w:sz w:val="24"/>
        </w:rPr>
      </w:pPr>
    </w:p>
    <w:p w14:paraId="4B143AC3" w14:textId="77777777" w:rsidR="00037B0C" w:rsidRPr="009128AD" w:rsidRDefault="00037B0C" w:rsidP="00037B0C">
      <w:pPr>
        <w:pStyle w:val="BodyText"/>
        <w:widowControl w:val="0"/>
        <w:rPr>
          <w:rFonts w:ascii="Skeena" w:hAnsi="Skeena"/>
        </w:rPr>
      </w:pPr>
      <w:r w:rsidRPr="009128AD">
        <w:rPr>
          <w:rFonts w:ascii="Skeena" w:hAnsi="Skeena"/>
        </w:rPr>
        <w:t xml:space="preserve">A copy of the annuity must be submitted for evaluation. Refer to the </w:t>
      </w:r>
      <w:hyperlink r:id="rId318" w:history="1">
        <w:r w:rsidRPr="009128AD">
          <w:rPr>
            <w:rStyle w:val="Hyperlink"/>
            <w:rFonts w:ascii="Skeena" w:hAnsi="Skeena"/>
          </w:rPr>
          <w:t>Service Manager Ticket Submission Guide</w:t>
        </w:r>
      </w:hyperlink>
      <w:r w:rsidRPr="009128AD">
        <w:rPr>
          <w:rFonts w:ascii="Skeena" w:hAnsi="Skeena"/>
        </w:rPr>
        <w:t xml:space="preserve"> for instructions.</w:t>
      </w:r>
    </w:p>
    <w:p w14:paraId="621F38AF" w14:textId="77777777" w:rsidR="00037B0C" w:rsidRPr="009128AD" w:rsidRDefault="00037B0C" w:rsidP="00037B0C">
      <w:pPr>
        <w:pStyle w:val="BodyText"/>
        <w:widowControl w:val="0"/>
        <w:rPr>
          <w:rFonts w:ascii="Skeena" w:hAnsi="Skeena"/>
        </w:rPr>
      </w:pPr>
    </w:p>
    <w:p w14:paraId="62CE765A" w14:textId="77777777" w:rsidR="00037B0C" w:rsidRPr="009128AD" w:rsidRDefault="00037B0C" w:rsidP="00037B0C">
      <w:pPr>
        <w:widowControl w:val="0"/>
        <w:jc w:val="both"/>
        <w:rPr>
          <w:rFonts w:ascii="Skeena" w:hAnsi="Skeena" w:cs="Arial"/>
        </w:rPr>
      </w:pPr>
      <w:r w:rsidRPr="009128AD">
        <w:rPr>
          <w:rFonts w:ascii="Skeena" w:hAnsi="Skeena" w:cs="Arial"/>
        </w:rPr>
        <w:t>Changes in payments or withdrawals from the annuity must be reported to the Division of Policy and Planning.</w:t>
      </w:r>
    </w:p>
    <w:p w14:paraId="259F404D" w14:textId="77777777" w:rsidR="00037B0C" w:rsidRPr="009128AD" w:rsidRDefault="00037B0C" w:rsidP="00037B0C">
      <w:pPr>
        <w:widowControl w:val="0"/>
        <w:rPr>
          <w:rFonts w:ascii="Skeena" w:hAnsi="Skeena" w:cs="Arial"/>
        </w:rPr>
      </w:pPr>
    </w:p>
    <w:p w14:paraId="69728923" w14:textId="77777777" w:rsidR="00037B0C" w:rsidRPr="009128AD" w:rsidRDefault="00037B0C" w:rsidP="007C711F">
      <w:pPr>
        <w:pStyle w:val="ManualHeading2"/>
        <w:keepNext w:val="0"/>
        <w:jc w:val="both"/>
        <w:rPr>
          <w:sz w:val="16"/>
        </w:rPr>
      </w:pPr>
      <w:bookmarkStart w:id="2973" w:name="_Toc140064145"/>
      <w:bookmarkStart w:id="2974" w:name="_Toc144208447"/>
      <w:bookmarkStart w:id="2975" w:name="_Toc144769254"/>
      <w:bookmarkStart w:id="2976" w:name="_Toc147074794"/>
      <w:bookmarkStart w:id="2977" w:name="_Toc149697221"/>
      <w:bookmarkStart w:id="2978" w:name="_Toc152299126"/>
      <w:bookmarkStart w:id="2979" w:name="_Toc152299574"/>
      <w:r w:rsidRPr="009128AD">
        <w:t>304.12.03</w:t>
      </w:r>
      <w:r w:rsidRPr="009128AD">
        <w:tab/>
        <w:t>Transfer penalty</w:t>
      </w:r>
      <w:bookmarkEnd w:id="2973"/>
      <w:bookmarkEnd w:id="2974"/>
      <w:bookmarkEnd w:id="2975"/>
      <w:bookmarkEnd w:id="2976"/>
      <w:bookmarkEnd w:id="2977"/>
      <w:bookmarkEnd w:id="2978"/>
      <w:bookmarkEnd w:id="2979"/>
    </w:p>
    <w:p w14:paraId="6A03E246" w14:textId="77777777" w:rsidR="00037B0C" w:rsidRPr="009128AD" w:rsidRDefault="00037B0C" w:rsidP="00037B0C">
      <w:pPr>
        <w:widowControl w:val="0"/>
        <w:jc w:val="right"/>
        <w:rPr>
          <w:rFonts w:ascii="Skeena" w:hAnsi="Skeena" w:cs="Arial"/>
          <w:sz w:val="16"/>
        </w:rPr>
      </w:pPr>
      <w:r w:rsidRPr="009128AD">
        <w:rPr>
          <w:rFonts w:ascii="Skeena" w:hAnsi="Skeena"/>
          <w:bCs/>
          <w:sz w:val="16"/>
        </w:rPr>
        <w:t>(Eff. 06/01/06)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2B73824B" w14:textId="77777777" w:rsidTr="009B11F1">
        <w:tc>
          <w:tcPr>
            <w:tcW w:w="5000" w:type="pct"/>
          </w:tcPr>
          <w:p w14:paraId="320C7A1D" w14:textId="77777777" w:rsidR="00037B0C" w:rsidRPr="009128AD" w:rsidRDefault="00037B0C" w:rsidP="009B11F1">
            <w:pPr>
              <w:widowControl w:val="0"/>
              <w:jc w:val="both"/>
              <w:rPr>
                <w:rFonts w:ascii="Skeena" w:hAnsi="Skeena" w:cs="Arial"/>
                <w:b/>
                <w:bCs/>
                <w:sz w:val="22"/>
                <w:szCs w:val="22"/>
              </w:rPr>
            </w:pPr>
            <w:r w:rsidRPr="009128AD">
              <w:rPr>
                <w:rFonts w:ascii="Skeena" w:hAnsi="Skeena" w:cs="Arial"/>
                <w:b/>
                <w:bCs/>
                <w:sz w:val="22"/>
                <w:szCs w:val="22"/>
              </w:rPr>
              <w:t>Procedure to Calculate an Annuity Penalty Period</w:t>
            </w:r>
          </w:p>
          <w:p w14:paraId="01293C27" w14:textId="77777777" w:rsidR="00037B0C" w:rsidRPr="009128AD" w:rsidRDefault="00037B0C" w:rsidP="005F0F8E">
            <w:pPr>
              <w:pStyle w:val="Style"/>
              <w:numPr>
                <w:ilvl w:val="1"/>
                <w:numId w:val="445"/>
              </w:numPr>
              <w:tabs>
                <w:tab w:val="clear" w:pos="1440"/>
              </w:tabs>
              <w:ind w:left="720"/>
              <w:rPr>
                <w:rFonts w:ascii="Skeena" w:hAnsi="Skeena" w:cs="Arial"/>
                <w:sz w:val="22"/>
                <w:szCs w:val="22"/>
              </w:rPr>
            </w:pPr>
            <w:r w:rsidRPr="009128AD">
              <w:rPr>
                <w:rFonts w:ascii="Skeena" w:hAnsi="Skeena" w:cs="Arial"/>
                <w:sz w:val="22"/>
                <w:szCs w:val="22"/>
              </w:rPr>
              <w:t xml:space="preserve">Divide the purchase price of the annuity by the number of payout years. This equals the annual rate.  </w:t>
            </w:r>
          </w:p>
          <w:p w14:paraId="25F551E0" w14:textId="77777777" w:rsidR="00037B0C" w:rsidRPr="009128AD" w:rsidRDefault="00037B0C" w:rsidP="005F0F8E">
            <w:pPr>
              <w:pStyle w:val="Style"/>
              <w:numPr>
                <w:ilvl w:val="1"/>
                <w:numId w:val="445"/>
              </w:numPr>
              <w:tabs>
                <w:tab w:val="clear" w:pos="1440"/>
              </w:tabs>
              <w:ind w:left="720"/>
              <w:rPr>
                <w:rFonts w:ascii="Skeena" w:hAnsi="Skeena" w:cs="Arial"/>
                <w:sz w:val="22"/>
                <w:szCs w:val="22"/>
              </w:rPr>
            </w:pPr>
            <w:r w:rsidRPr="009128AD">
              <w:rPr>
                <w:rFonts w:ascii="Skeena" w:hAnsi="Skeena" w:cs="Arial"/>
                <w:sz w:val="22"/>
                <w:szCs w:val="22"/>
              </w:rPr>
              <w:t>Using the Life Expectancy Table, determine the number of years the individual is expected to live. Subtract the number of years from the number of payout years.</w:t>
            </w:r>
          </w:p>
          <w:p w14:paraId="4F52D092" w14:textId="77777777" w:rsidR="00037B0C" w:rsidRPr="009128AD" w:rsidRDefault="00037B0C" w:rsidP="005F0F8E">
            <w:pPr>
              <w:pStyle w:val="Style"/>
              <w:numPr>
                <w:ilvl w:val="1"/>
                <w:numId w:val="445"/>
              </w:numPr>
              <w:tabs>
                <w:tab w:val="clear" w:pos="1440"/>
              </w:tabs>
              <w:ind w:left="720"/>
              <w:rPr>
                <w:rFonts w:ascii="Skeena" w:hAnsi="Skeena" w:cs="Arial"/>
                <w:sz w:val="22"/>
                <w:szCs w:val="22"/>
              </w:rPr>
            </w:pPr>
            <w:r w:rsidRPr="009128AD">
              <w:rPr>
                <w:rFonts w:ascii="Skeena" w:hAnsi="Skeena" w:cs="Arial"/>
                <w:sz w:val="22"/>
                <w:szCs w:val="22"/>
              </w:rPr>
              <w:t>Multiply the difference by the annual rate. This is the uncompensated value.</w:t>
            </w:r>
          </w:p>
          <w:p w14:paraId="37186059" w14:textId="77777777" w:rsidR="00037B0C" w:rsidRPr="009128AD" w:rsidRDefault="00037B0C" w:rsidP="005F0F8E">
            <w:pPr>
              <w:pStyle w:val="Style"/>
              <w:numPr>
                <w:ilvl w:val="1"/>
                <w:numId w:val="445"/>
              </w:numPr>
              <w:tabs>
                <w:tab w:val="clear" w:pos="1440"/>
              </w:tabs>
              <w:ind w:left="720"/>
              <w:rPr>
                <w:rFonts w:ascii="Skeena" w:hAnsi="Skeena" w:cs="Arial"/>
                <w:sz w:val="22"/>
                <w:szCs w:val="22"/>
              </w:rPr>
            </w:pPr>
            <w:r w:rsidRPr="009128AD">
              <w:rPr>
                <w:rFonts w:ascii="Skeena" w:hAnsi="Skeena" w:cs="Arial"/>
                <w:sz w:val="22"/>
                <w:szCs w:val="22"/>
              </w:rPr>
              <w:t>Divide the uncompensated value by the average private pay rate in the state. This is the number of months from the date of purchase of the annuity that the individual is penalty liable.</w:t>
            </w:r>
          </w:p>
          <w:tbl>
            <w:tblPr>
              <w:tblW w:w="0" w:type="auto"/>
              <w:tblInd w:w="715" w:type="dxa"/>
              <w:tblLook w:val="0000" w:firstRow="0" w:lastRow="0" w:firstColumn="0" w:lastColumn="0" w:noHBand="0" w:noVBand="0"/>
            </w:tblPr>
            <w:tblGrid>
              <w:gridCol w:w="7920"/>
            </w:tblGrid>
            <w:tr w:rsidR="00037B0C" w:rsidRPr="009128AD" w14:paraId="1774132B" w14:textId="77777777" w:rsidTr="009B11F1">
              <w:trPr>
                <w:cantSplit/>
              </w:trPr>
              <w:tc>
                <w:tcPr>
                  <w:tcW w:w="7920" w:type="dxa"/>
                </w:tcPr>
                <w:p w14:paraId="33DA8646" w14:textId="77777777" w:rsidR="00037B0C" w:rsidRPr="009128AD" w:rsidRDefault="00037B0C" w:rsidP="00CE03F8">
                  <w:pPr>
                    <w:widowControl w:val="0"/>
                    <w:ind w:left="429"/>
                    <w:rPr>
                      <w:rFonts w:ascii="Skeena" w:hAnsi="Skeena" w:cs="Arial"/>
                      <w:sz w:val="22"/>
                      <w:szCs w:val="22"/>
                    </w:rPr>
                  </w:pPr>
                  <w:r w:rsidRPr="009128AD">
                    <w:rPr>
                      <w:rFonts w:ascii="Skeena" w:hAnsi="Skeena" w:cs="Arial"/>
                      <w:sz w:val="22"/>
                      <w:szCs w:val="22"/>
                    </w:rPr>
                    <w:t xml:space="preserve">Purchase Price </w:t>
                  </w:r>
                  <w:r w:rsidRPr="009128AD">
                    <w:rPr>
                      <w:rFonts w:ascii="Symbol" w:eastAsia="Symbol" w:hAnsi="Symbol" w:cs="Symbol"/>
                      <w:sz w:val="22"/>
                      <w:szCs w:val="22"/>
                    </w:rPr>
                    <w:t>¸</w:t>
                  </w:r>
                  <w:r w:rsidRPr="009128AD">
                    <w:rPr>
                      <w:rFonts w:ascii="Skeena" w:hAnsi="Skeena" w:cs="Arial"/>
                      <w:sz w:val="22"/>
                      <w:szCs w:val="22"/>
                    </w:rPr>
                    <w:t xml:space="preserve"> Payout Years = Annual Rate</w:t>
                  </w:r>
                </w:p>
                <w:p w14:paraId="615E0724" w14:textId="77777777" w:rsidR="00037B0C" w:rsidRPr="009128AD" w:rsidRDefault="00037B0C" w:rsidP="00CE03F8">
                  <w:pPr>
                    <w:widowControl w:val="0"/>
                    <w:ind w:left="429"/>
                    <w:rPr>
                      <w:rFonts w:ascii="Skeena" w:hAnsi="Skeena" w:cs="Arial"/>
                      <w:sz w:val="22"/>
                      <w:szCs w:val="22"/>
                    </w:rPr>
                  </w:pPr>
                  <w:r w:rsidRPr="009128AD">
                    <w:rPr>
                      <w:rFonts w:ascii="Skeena" w:hAnsi="Skeena" w:cs="Arial"/>
                      <w:sz w:val="22"/>
                      <w:szCs w:val="22"/>
                    </w:rPr>
                    <w:t>Payout Years – Life Expectancy = Difference</w:t>
                  </w:r>
                </w:p>
                <w:p w14:paraId="6F44D681" w14:textId="77777777" w:rsidR="00037B0C" w:rsidRPr="009128AD" w:rsidRDefault="00037B0C" w:rsidP="00CE03F8">
                  <w:pPr>
                    <w:pStyle w:val="Header"/>
                    <w:tabs>
                      <w:tab w:val="clear" w:pos="4320"/>
                      <w:tab w:val="clear" w:pos="8640"/>
                    </w:tabs>
                    <w:autoSpaceDE/>
                    <w:autoSpaceDN/>
                    <w:adjustRightInd/>
                    <w:ind w:left="429"/>
                    <w:rPr>
                      <w:rFonts w:ascii="Skeena" w:hAnsi="Skeena" w:cs="Arial"/>
                      <w:sz w:val="22"/>
                      <w:szCs w:val="22"/>
                    </w:rPr>
                  </w:pPr>
                  <w:r w:rsidRPr="009128AD">
                    <w:rPr>
                      <w:rFonts w:ascii="Skeena" w:hAnsi="Skeena" w:cs="Arial"/>
                      <w:sz w:val="22"/>
                      <w:szCs w:val="22"/>
                    </w:rPr>
                    <w:t>Difference X Annual Rate = Uncompensated Value</w:t>
                  </w:r>
                </w:p>
                <w:p w14:paraId="3EE5F851" w14:textId="77777777" w:rsidR="00037B0C" w:rsidRPr="009128AD" w:rsidRDefault="00037B0C" w:rsidP="00CE03F8">
                  <w:pPr>
                    <w:widowControl w:val="0"/>
                    <w:ind w:left="429"/>
                    <w:rPr>
                      <w:rFonts w:ascii="Skeena" w:hAnsi="Skeena" w:cs="Arial"/>
                      <w:sz w:val="22"/>
                      <w:szCs w:val="22"/>
                    </w:rPr>
                  </w:pPr>
                  <w:r w:rsidRPr="009128AD">
                    <w:rPr>
                      <w:rFonts w:ascii="Skeena" w:hAnsi="Skeena" w:cs="Arial"/>
                      <w:sz w:val="22"/>
                      <w:szCs w:val="22"/>
                    </w:rPr>
                    <w:t xml:space="preserve">Uncompensated Value </w:t>
                  </w:r>
                  <w:r w:rsidRPr="009128AD">
                    <w:rPr>
                      <w:rFonts w:ascii="Symbol" w:eastAsia="Symbol" w:hAnsi="Symbol" w:cs="Symbol"/>
                      <w:sz w:val="22"/>
                      <w:szCs w:val="22"/>
                    </w:rPr>
                    <w:t>¸</w:t>
                  </w:r>
                  <w:r w:rsidRPr="009128AD">
                    <w:rPr>
                      <w:rFonts w:ascii="Skeena" w:hAnsi="Skeena" w:cs="Arial"/>
                      <w:sz w:val="22"/>
                      <w:szCs w:val="22"/>
                    </w:rPr>
                    <w:t xml:space="preserve"> Average Private Pay Rate = Penalty Period</w:t>
                  </w:r>
                </w:p>
              </w:tc>
            </w:tr>
          </w:tbl>
          <w:p w14:paraId="5B1026FF" w14:textId="77777777" w:rsidR="00037B0C" w:rsidRPr="009128AD" w:rsidRDefault="00037B0C" w:rsidP="003C5095">
            <w:pPr>
              <w:widowControl w:val="0"/>
              <w:rPr>
                <w:rFonts w:ascii="Skeena" w:hAnsi="Skeena" w:cs="Arial"/>
                <w:sz w:val="22"/>
                <w:szCs w:val="22"/>
              </w:rPr>
            </w:pPr>
          </w:p>
          <w:p w14:paraId="15B4DE54" w14:textId="77777777" w:rsidR="00037B0C" w:rsidRPr="009128AD" w:rsidRDefault="00037B0C" w:rsidP="003C5095">
            <w:pPr>
              <w:widowControl w:val="0"/>
              <w:rPr>
                <w:rFonts w:ascii="Skeena" w:hAnsi="Skeena" w:cs="Arial"/>
                <w:b/>
                <w:bCs/>
                <w:sz w:val="22"/>
                <w:szCs w:val="22"/>
              </w:rPr>
            </w:pPr>
            <w:r w:rsidRPr="009128AD">
              <w:rPr>
                <w:rFonts w:ascii="Skeena" w:hAnsi="Skeena" w:cs="Arial"/>
                <w:b/>
                <w:bCs/>
                <w:sz w:val="22"/>
                <w:szCs w:val="22"/>
              </w:rPr>
              <w:t>Example:</w:t>
            </w:r>
          </w:p>
          <w:p w14:paraId="6B9078E1" w14:textId="77777777" w:rsidR="00037B0C" w:rsidRPr="009128AD" w:rsidRDefault="00037B0C" w:rsidP="003C5095">
            <w:pPr>
              <w:widowControl w:val="0"/>
              <w:rPr>
                <w:rFonts w:ascii="Skeena" w:hAnsi="Skeena" w:cs="Arial"/>
                <w:sz w:val="22"/>
                <w:szCs w:val="22"/>
              </w:rPr>
            </w:pPr>
            <w:r w:rsidRPr="009128AD">
              <w:rPr>
                <w:rFonts w:ascii="Skeena" w:hAnsi="Skeena" w:cs="Arial"/>
                <w:sz w:val="22"/>
                <w:szCs w:val="22"/>
              </w:rPr>
              <w:t xml:space="preserve">An 80-year-old man purchases an annuity for $10,000 to be paid within 10 years.  </w:t>
            </w:r>
          </w:p>
          <w:p w14:paraId="207A4394" w14:textId="77777777" w:rsidR="00037B0C" w:rsidRPr="009128AD" w:rsidRDefault="00037B0C" w:rsidP="005F0F8E">
            <w:pPr>
              <w:widowControl w:val="0"/>
              <w:numPr>
                <w:ilvl w:val="0"/>
                <w:numId w:val="446"/>
              </w:numPr>
              <w:tabs>
                <w:tab w:val="clear" w:pos="720"/>
              </w:tabs>
              <w:rPr>
                <w:rFonts w:ascii="Skeena" w:hAnsi="Skeena" w:cs="Arial"/>
                <w:sz w:val="22"/>
                <w:szCs w:val="22"/>
              </w:rPr>
            </w:pPr>
            <w:r w:rsidRPr="009128AD">
              <w:rPr>
                <w:rFonts w:ascii="Skeena" w:hAnsi="Skeena" w:cs="Arial"/>
                <w:sz w:val="22"/>
                <w:szCs w:val="22"/>
              </w:rPr>
              <w:t xml:space="preserve">The purchase price ($10,000) is divided by the number of payout years (10) to get the annual rate of $1,000. ($10,000 </w:t>
            </w:r>
            <w:r w:rsidRPr="009128AD">
              <w:rPr>
                <w:rFonts w:ascii="Symbol" w:eastAsia="Symbol" w:hAnsi="Symbol" w:cs="Symbol"/>
                <w:sz w:val="22"/>
                <w:szCs w:val="22"/>
              </w:rPr>
              <w:t>¸</w:t>
            </w:r>
            <w:r w:rsidRPr="009128AD">
              <w:rPr>
                <w:rFonts w:ascii="Skeena" w:hAnsi="Skeena" w:cs="Arial"/>
                <w:sz w:val="22"/>
                <w:szCs w:val="22"/>
              </w:rPr>
              <w:t xml:space="preserve"> 10 = $1,000)</w:t>
            </w:r>
          </w:p>
          <w:p w14:paraId="0D7F57B7" w14:textId="77777777" w:rsidR="00037B0C" w:rsidRPr="009128AD" w:rsidRDefault="00037B0C" w:rsidP="005F0F8E">
            <w:pPr>
              <w:widowControl w:val="0"/>
              <w:numPr>
                <w:ilvl w:val="0"/>
                <w:numId w:val="446"/>
              </w:numPr>
              <w:tabs>
                <w:tab w:val="clear" w:pos="720"/>
              </w:tabs>
              <w:rPr>
                <w:rFonts w:ascii="Skeena" w:hAnsi="Skeena" w:cs="Arial"/>
                <w:sz w:val="22"/>
                <w:szCs w:val="22"/>
              </w:rPr>
            </w:pPr>
            <w:r w:rsidRPr="009128AD">
              <w:rPr>
                <w:rFonts w:ascii="Skeena" w:hAnsi="Skeena" w:cs="Arial"/>
                <w:sz w:val="22"/>
                <w:szCs w:val="22"/>
              </w:rPr>
              <w:t>The number of payout years (10) minus the life expectancy years (7.16) equals 2.84. (10 – 7.16 = 2.84)</w:t>
            </w:r>
          </w:p>
          <w:p w14:paraId="6954BDE0" w14:textId="77777777" w:rsidR="00037B0C" w:rsidRPr="009128AD" w:rsidRDefault="00037B0C" w:rsidP="005F0F8E">
            <w:pPr>
              <w:widowControl w:val="0"/>
              <w:numPr>
                <w:ilvl w:val="0"/>
                <w:numId w:val="446"/>
              </w:numPr>
              <w:tabs>
                <w:tab w:val="clear" w:pos="720"/>
              </w:tabs>
              <w:rPr>
                <w:rFonts w:ascii="Skeena" w:hAnsi="Skeena" w:cs="Arial"/>
                <w:sz w:val="22"/>
                <w:szCs w:val="22"/>
              </w:rPr>
            </w:pPr>
            <w:r w:rsidRPr="009128AD">
              <w:rPr>
                <w:rFonts w:ascii="Skeena" w:hAnsi="Skeena" w:cs="Arial"/>
                <w:sz w:val="22"/>
                <w:szCs w:val="22"/>
              </w:rPr>
              <w:lastRenderedPageBreak/>
              <w:t>2.84 x annual rate of $1,000 = $2,840, which is the uncompensated value.</w:t>
            </w:r>
          </w:p>
          <w:p w14:paraId="29E759FA" w14:textId="709D01E2" w:rsidR="00037B0C" w:rsidRPr="009128AD" w:rsidRDefault="00037B0C" w:rsidP="005F0F8E">
            <w:pPr>
              <w:widowControl w:val="0"/>
              <w:numPr>
                <w:ilvl w:val="0"/>
                <w:numId w:val="446"/>
              </w:numPr>
              <w:tabs>
                <w:tab w:val="clear" w:pos="720"/>
              </w:tabs>
              <w:rPr>
                <w:rFonts w:ascii="Skeena" w:hAnsi="Skeena" w:cs="Arial"/>
                <w:sz w:val="22"/>
                <w:szCs w:val="22"/>
              </w:rPr>
            </w:pPr>
            <w:r w:rsidRPr="009128AD">
              <w:rPr>
                <w:rFonts w:ascii="Skeena" w:hAnsi="Skeena" w:cs="Arial"/>
                <w:sz w:val="22"/>
                <w:szCs w:val="22"/>
              </w:rPr>
              <w:t xml:space="preserve">The uncompensated value is divided by the average private pay rate in the state to determine the number of penalty months (refer to MPPM Chapter 304 </w:t>
            </w:r>
            <w:hyperlink w:anchor="Appendix_D" w:history="1">
              <w:r w:rsidRPr="009128AD">
                <w:rPr>
                  <w:rStyle w:val="Hyperlink"/>
                  <w:rFonts w:ascii="Skeena" w:hAnsi="Skeena"/>
                  <w:sz w:val="22"/>
                  <w:szCs w:val="22"/>
                </w:rPr>
                <w:t>Appendix D</w:t>
              </w:r>
            </w:hyperlink>
            <w:r w:rsidRPr="009128AD">
              <w:rPr>
                <w:rFonts w:ascii="Skeena" w:hAnsi="Skeena" w:cs="Arial"/>
                <w:sz w:val="22"/>
                <w:szCs w:val="22"/>
              </w:rPr>
              <w:t>).</w:t>
            </w:r>
          </w:p>
        </w:tc>
      </w:tr>
    </w:tbl>
    <w:p w14:paraId="095A531D" w14:textId="77777777" w:rsidR="00037B0C" w:rsidRPr="009128AD" w:rsidRDefault="00401466" w:rsidP="00037B0C">
      <w:pPr>
        <w:pStyle w:val="BodyText"/>
        <w:widowControl w:val="0"/>
        <w:jc w:val="right"/>
        <w:rPr>
          <w:rFonts w:ascii="Skeena" w:hAnsi="Skeena"/>
        </w:rPr>
      </w:pPr>
      <w:hyperlink w:anchor="_top" w:history="1">
        <w:r w:rsidR="00037B0C" w:rsidRPr="009128AD">
          <w:rPr>
            <w:rStyle w:val="Hyperlink"/>
            <w:rFonts w:ascii="Skeena" w:hAnsi="Skeena"/>
          </w:rPr>
          <w:t>Table of Contents</w:t>
        </w:r>
      </w:hyperlink>
    </w:p>
    <w:p w14:paraId="6933272C" w14:textId="77777777" w:rsidR="00037B0C" w:rsidRPr="009128AD" w:rsidRDefault="00037B0C" w:rsidP="00037B0C">
      <w:pPr>
        <w:pStyle w:val="ManualHeading1"/>
        <w:keepNext w:val="0"/>
        <w:widowControl w:val="0"/>
      </w:pPr>
      <w:bookmarkStart w:id="2980" w:name="_Toc140064146"/>
      <w:bookmarkStart w:id="2981" w:name="_Toc144208448"/>
      <w:bookmarkStart w:id="2982" w:name="_Toc144769255"/>
      <w:bookmarkStart w:id="2983" w:name="_Toc147074795"/>
      <w:bookmarkStart w:id="2984" w:name="_Toc149697222"/>
      <w:bookmarkStart w:id="2985" w:name="_Toc152299127"/>
      <w:bookmarkStart w:id="2986" w:name="_Toc152299575"/>
      <w:r w:rsidRPr="009128AD">
        <w:t>304.13</w:t>
      </w:r>
      <w:r w:rsidRPr="009128AD">
        <w:tab/>
        <w:t>Spousal Impoverishment Provisions</w:t>
      </w:r>
      <w:bookmarkEnd w:id="2980"/>
      <w:bookmarkEnd w:id="2981"/>
      <w:bookmarkEnd w:id="2982"/>
      <w:bookmarkEnd w:id="2983"/>
      <w:bookmarkEnd w:id="2984"/>
      <w:bookmarkEnd w:id="2985"/>
      <w:bookmarkEnd w:id="2986"/>
    </w:p>
    <w:p w14:paraId="6A72A031" w14:textId="77777777" w:rsidR="00037B0C" w:rsidRPr="009128AD" w:rsidRDefault="00037B0C" w:rsidP="00037B0C">
      <w:pPr>
        <w:widowControl w:val="0"/>
        <w:jc w:val="right"/>
        <w:rPr>
          <w:rFonts w:ascii="Skeena" w:hAnsi="Skeena" w:cs="Arial"/>
          <w:sz w:val="16"/>
        </w:rPr>
      </w:pPr>
      <w:r w:rsidRPr="009128AD">
        <w:rPr>
          <w:rFonts w:ascii="Skeena" w:hAnsi="Skeena"/>
          <w:sz w:val="16"/>
        </w:rPr>
        <w:t>(Eff. 06/01/06)</w:t>
      </w:r>
    </w:p>
    <w:p w14:paraId="4A787681" w14:textId="77777777" w:rsidR="00037B0C" w:rsidRPr="009128AD" w:rsidRDefault="00037B0C" w:rsidP="00037B0C">
      <w:pPr>
        <w:widowControl w:val="0"/>
        <w:jc w:val="both"/>
        <w:rPr>
          <w:rFonts w:ascii="Skeena" w:hAnsi="Skeena" w:cs="Arial"/>
        </w:rPr>
      </w:pPr>
      <w:r w:rsidRPr="009128AD">
        <w:rPr>
          <w:rFonts w:ascii="Skeena" w:hAnsi="Skeena" w:cs="Arial"/>
        </w:rPr>
        <w:t xml:space="preserve">Institutionalized individuals who have a spouse in the community are allowed to give a portion of their income and resources to the community spouse. This applies regardless of whether the individual is receiving services: </w:t>
      </w:r>
    </w:p>
    <w:p w14:paraId="2F423CD9" w14:textId="77777777" w:rsidR="00037B0C" w:rsidRPr="009128AD" w:rsidRDefault="00037B0C" w:rsidP="005F0F8E">
      <w:pPr>
        <w:widowControl w:val="0"/>
        <w:numPr>
          <w:ilvl w:val="0"/>
          <w:numId w:val="415"/>
        </w:numPr>
        <w:tabs>
          <w:tab w:val="clear" w:pos="720"/>
        </w:tabs>
        <w:jc w:val="both"/>
        <w:rPr>
          <w:rFonts w:ascii="Skeena" w:hAnsi="Skeena" w:cs="Arial"/>
        </w:rPr>
      </w:pPr>
      <w:r w:rsidRPr="009128AD">
        <w:rPr>
          <w:rFonts w:ascii="Skeena" w:hAnsi="Skeena" w:cs="Arial"/>
        </w:rPr>
        <w:t>In a nursing home, or</w:t>
      </w:r>
    </w:p>
    <w:p w14:paraId="1B251791" w14:textId="77777777" w:rsidR="00037B0C" w:rsidRPr="009128AD" w:rsidRDefault="00037B0C" w:rsidP="005F0F8E">
      <w:pPr>
        <w:widowControl w:val="0"/>
        <w:numPr>
          <w:ilvl w:val="0"/>
          <w:numId w:val="415"/>
        </w:numPr>
        <w:tabs>
          <w:tab w:val="clear" w:pos="720"/>
        </w:tabs>
        <w:jc w:val="both"/>
        <w:rPr>
          <w:rFonts w:ascii="Skeena" w:hAnsi="Skeena" w:cs="Arial"/>
        </w:rPr>
      </w:pPr>
      <w:r w:rsidRPr="009128AD">
        <w:rPr>
          <w:rFonts w:ascii="Skeena" w:hAnsi="Skeena" w:cs="Arial"/>
        </w:rPr>
        <w:t>Through a Home and Community Based Services waiver program.</w:t>
      </w:r>
    </w:p>
    <w:p w14:paraId="7905DB22" w14:textId="77777777" w:rsidR="00037B0C" w:rsidRPr="009128AD" w:rsidRDefault="00037B0C" w:rsidP="00037B0C">
      <w:pPr>
        <w:widowControl w:val="0"/>
        <w:jc w:val="both"/>
        <w:rPr>
          <w:rFonts w:ascii="Skeena" w:hAnsi="Skeena" w:cs="Arial"/>
          <w:bCs/>
        </w:rPr>
      </w:pPr>
    </w:p>
    <w:p w14:paraId="70B48FCD" w14:textId="77777777" w:rsidR="00037B0C" w:rsidRPr="009128AD" w:rsidRDefault="00037B0C" w:rsidP="00037B0C">
      <w:pPr>
        <w:pStyle w:val="ManualHeading2"/>
        <w:keepNext w:val="0"/>
      </w:pPr>
      <w:bookmarkStart w:id="2987" w:name="_Toc140064147"/>
      <w:bookmarkStart w:id="2988" w:name="_Toc144208449"/>
      <w:bookmarkStart w:id="2989" w:name="_Toc144769256"/>
      <w:bookmarkStart w:id="2990" w:name="_Toc147074796"/>
      <w:bookmarkStart w:id="2991" w:name="_Toc149697223"/>
      <w:bookmarkStart w:id="2992" w:name="_Toc152299128"/>
      <w:bookmarkStart w:id="2993" w:name="_Toc152299576"/>
      <w:r w:rsidRPr="009128AD">
        <w:t>304.13.01</w:t>
      </w:r>
      <w:r w:rsidRPr="009128AD">
        <w:tab/>
        <w:t>Definitions</w:t>
      </w:r>
      <w:bookmarkEnd w:id="2987"/>
      <w:bookmarkEnd w:id="2988"/>
      <w:bookmarkEnd w:id="2989"/>
      <w:bookmarkEnd w:id="2990"/>
      <w:bookmarkEnd w:id="2991"/>
      <w:bookmarkEnd w:id="2992"/>
      <w:bookmarkEnd w:id="2993"/>
    </w:p>
    <w:p w14:paraId="59FD8D67" w14:textId="77777777" w:rsidR="00037B0C" w:rsidRPr="009128AD" w:rsidRDefault="00037B0C" w:rsidP="00037B0C">
      <w:pPr>
        <w:widowControl w:val="0"/>
        <w:jc w:val="right"/>
        <w:rPr>
          <w:rFonts w:ascii="Skeena" w:hAnsi="Skeena" w:cs="Arial"/>
          <w:sz w:val="16"/>
        </w:rPr>
      </w:pPr>
      <w:r w:rsidRPr="009128AD">
        <w:rPr>
          <w:rFonts w:ascii="Skeena" w:hAnsi="Skeena"/>
          <w:bCs/>
          <w:sz w:val="16"/>
        </w:rPr>
        <w:t>(Rev. 12/01/07)</w:t>
      </w:r>
    </w:p>
    <w:p w14:paraId="6F2691D7" w14:textId="77777777" w:rsidR="00037B0C" w:rsidRPr="00B367EA" w:rsidRDefault="00037B0C" w:rsidP="00037B0C">
      <w:pPr>
        <w:widowControl w:val="0"/>
        <w:jc w:val="both"/>
        <w:rPr>
          <w:rFonts w:ascii="Skeena" w:hAnsi="Skeena" w:cs="Arial"/>
        </w:rPr>
      </w:pPr>
      <w:r w:rsidRPr="00B367EA">
        <w:rPr>
          <w:rFonts w:ascii="Skeena" w:hAnsi="Skeena" w:cs="Arial"/>
        </w:rPr>
        <w:t>For purposes of spousal impoverishment, the following definitions apply:</w:t>
      </w:r>
    </w:p>
    <w:p w14:paraId="35B5D4C0" w14:textId="77777777" w:rsidR="00037B0C" w:rsidRPr="00B367EA" w:rsidRDefault="00037B0C" w:rsidP="00037B0C">
      <w:pPr>
        <w:pStyle w:val="Style"/>
        <w:ind w:left="0" w:firstLine="0"/>
        <w:jc w:val="both"/>
        <w:rPr>
          <w:rFonts w:ascii="Skeena" w:hAnsi="Skeena" w:cs="Arial"/>
          <w:sz w:val="24"/>
        </w:rPr>
      </w:pPr>
    </w:p>
    <w:p w14:paraId="1BAF961B" w14:textId="77777777" w:rsidR="00037B0C" w:rsidRPr="00B367EA" w:rsidRDefault="00037B0C" w:rsidP="00037B0C">
      <w:pPr>
        <w:pStyle w:val="BodyText2"/>
        <w:rPr>
          <w:rFonts w:ascii="Skeena" w:hAnsi="Skeena" w:cs="Arial"/>
          <w:b w:val="0"/>
          <w:bCs/>
          <w:sz w:val="24"/>
        </w:rPr>
      </w:pPr>
      <w:r w:rsidRPr="00B367EA">
        <w:rPr>
          <w:rFonts w:ascii="Skeena" w:hAnsi="Skeena" w:cs="Arial"/>
          <w:sz w:val="24"/>
        </w:rPr>
        <w:t xml:space="preserve">Community Spouse – </w:t>
      </w:r>
      <w:r w:rsidRPr="00B367EA">
        <w:rPr>
          <w:rFonts w:ascii="Skeena" w:hAnsi="Skeena" w:cs="Arial"/>
          <w:b w:val="0"/>
          <w:sz w:val="24"/>
        </w:rPr>
        <w:t>A community spouse of an institutionalized individual resides in a community setting (such as a home, residential care facility, assisted living facility). The spouse of a nursing home patient who receives Home and Community Based Services is considered a community spouse for the purposes of the income provisions of spousal impoverishment.</w:t>
      </w:r>
    </w:p>
    <w:p w14:paraId="3A1E40CF" w14:textId="77777777" w:rsidR="00037B0C" w:rsidRPr="00B367EA" w:rsidRDefault="00037B0C" w:rsidP="00037B0C">
      <w:pPr>
        <w:pStyle w:val="Style"/>
        <w:ind w:left="0" w:firstLine="0"/>
        <w:jc w:val="both"/>
        <w:rPr>
          <w:rFonts w:ascii="Skeena" w:hAnsi="Skeena" w:cs="Arial"/>
          <w:sz w:val="24"/>
        </w:rPr>
      </w:pPr>
    </w:p>
    <w:p w14:paraId="35A9051D" w14:textId="77777777" w:rsidR="00037B0C" w:rsidRPr="00B367EA" w:rsidRDefault="00037B0C" w:rsidP="00037B0C">
      <w:pPr>
        <w:pStyle w:val="Style"/>
        <w:ind w:left="0" w:firstLine="0"/>
        <w:jc w:val="both"/>
        <w:rPr>
          <w:rFonts w:ascii="Skeena" w:hAnsi="Skeena" w:cs="Arial"/>
          <w:sz w:val="24"/>
        </w:rPr>
      </w:pPr>
      <w:r w:rsidRPr="00B367EA">
        <w:rPr>
          <w:rFonts w:ascii="Skeena" w:hAnsi="Skeena" w:cs="Arial"/>
          <w:sz w:val="24"/>
        </w:rPr>
        <w:t xml:space="preserve">If a couple is separated, the community spouse must be considered as long as they are not legally divorced. </w:t>
      </w:r>
    </w:p>
    <w:p w14:paraId="3036010D" w14:textId="77777777" w:rsidR="00037B0C" w:rsidRPr="009128AD" w:rsidRDefault="00037B0C" w:rsidP="00037B0C">
      <w:pPr>
        <w:pStyle w:val="Style"/>
        <w:ind w:left="720" w:firstLine="0"/>
        <w:jc w:val="both"/>
        <w:rPr>
          <w:rFonts w:ascii="Skeena" w:hAnsi="Skeena"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064E9BA3" w14:textId="77777777" w:rsidTr="009B11F1">
        <w:tc>
          <w:tcPr>
            <w:tcW w:w="5000" w:type="pct"/>
          </w:tcPr>
          <w:p w14:paraId="62592B19" w14:textId="11D755BF" w:rsidR="00B367EA" w:rsidRDefault="00037B0C" w:rsidP="009B11F1">
            <w:pPr>
              <w:pStyle w:val="Style"/>
              <w:ind w:left="0" w:firstLine="0"/>
              <w:jc w:val="both"/>
              <w:rPr>
                <w:rFonts w:ascii="Skeena" w:hAnsi="Skeena" w:cs="Arial"/>
                <w:b/>
                <w:bCs/>
                <w:sz w:val="22"/>
                <w:szCs w:val="22"/>
              </w:rPr>
            </w:pPr>
            <w:r w:rsidRPr="009128AD">
              <w:rPr>
                <w:rFonts w:ascii="Skeena" w:hAnsi="Skeena" w:cs="Arial"/>
                <w:b/>
                <w:bCs/>
                <w:sz w:val="22"/>
                <w:szCs w:val="22"/>
              </w:rPr>
              <w:t>Note</w:t>
            </w:r>
          </w:p>
          <w:p w14:paraId="22D32F8F" w14:textId="7017F684" w:rsidR="00037B0C" w:rsidRPr="009128AD" w:rsidRDefault="00037B0C" w:rsidP="003C5095">
            <w:pPr>
              <w:pStyle w:val="Style"/>
              <w:ind w:left="0" w:firstLine="0"/>
              <w:rPr>
                <w:rFonts w:ascii="Skeena" w:hAnsi="Skeena" w:cs="Arial"/>
                <w:sz w:val="22"/>
                <w:szCs w:val="22"/>
              </w:rPr>
            </w:pPr>
            <w:r w:rsidRPr="009128AD">
              <w:rPr>
                <w:rFonts w:ascii="Skeena" w:hAnsi="Skeena" w:cs="Arial"/>
                <w:sz w:val="22"/>
                <w:szCs w:val="22"/>
              </w:rPr>
              <w:t>According to spousal impoverishment provisions, the community spouse may reside at home or with a relative, or in a residential care facility. The community spouse may be a legal or a common-law spouse.</w:t>
            </w:r>
          </w:p>
          <w:p w14:paraId="1AD440A4" w14:textId="77777777" w:rsidR="00037B0C" w:rsidRPr="009128AD" w:rsidRDefault="00037B0C" w:rsidP="003C5095">
            <w:pPr>
              <w:pStyle w:val="Style"/>
              <w:ind w:left="0" w:firstLine="0"/>
              <w:rPr>
                <w:rFonts w:ascii="Skeena" w:hAnsi="Skeena" w:cs="Arial"/>
                <w:b/>
                <w:bCs/>
                <w:sz w:val="22"/>
                <w:szCs w:val="22"/>
              </w:rPr>
            </w:pPr>
          </w:p>
          <w:p w14:paraId="5BC09630" w14:textId="77777777" w:rsidR="00037B0C" w:rsidRPr="009128AD" w:rsidRDefault="00037B0C" w:rsidP="003C5095">
            <w:pPr>
              <w:pStyle w:val="Style"/>
              <w:ind w:left="0" w:firstLine="0"/>
              <w:rPr>
                <w:rFonts w:ascii="Skeena" w:hAnsi="Skeena" w:cs="Arial"/>
                <w:b/>
                <w:bCs/>
                <w:sz w:val="22"/>
                <w:szCs w:val="22"/>
              </w:rPr>
            </w:pPr>
            <w:r w:rsidRPr="009128AD">
              <w:rPr>
                <w:rFonts w:ascii="Skeena" w:hAnsi="Skeena" w:cs="Arial"/>
                <w:sz w:val="22"/>
                <w:szCs w:val="22"/>
              </w:rPr>
              <w:t>If the couple is separated, but not legally divorced, the community spouse must be considered. (Refer to MPPM 304.14.01)</w:t>
            </w:r>
          </w:p>
        </w:tc>
      </w:tr>
    </w:tbl>
    <w:p w14:paraId="10B57AC8" w14:textId="77777777" w:rsidR="00037B0C" w:rsidRPr="009128AD" w:rsidRDefault="00037B0C" w:rsidP="00037B0C">
      <w:pPr>
        <w:pStyle w:val="Style"/>
        <w:ind w:left="0" w:firstLine="0"/>
        <w:jc w:val="both"/>
        <w:rPr>
          <w:rFonts w:ascii="Skeena" w:hAnsi="Skeena" w:cs="Arial"/>
          <w:sz w:val="24"/>
        </w:rPr>
      </w:pPr>
    </w:p>
    <w:p w14:paraId="1D3417D6" w14:textId="77777777" w:rsidR="00037B0C" w:rsidRPr="009128AD" w:rsidRDefault="00037B0C" w:rsidP="00037B0C">
      <w:pPr>
        <w:pStyle w:val="BodyText2"/>
        <w:rPr>
          <w:rFonts w:ascii="Skeena" w:hAnsi="Skeena" w:cs="Arial"/>
          <w:b w:val="0"/>
          <w:bCs/>
        </w:rPr>
      </w:pPr>
      <w:r w:rsidRPr="009128AD">
        <w:rPr>
          <w:rFonts w:ascii="Skeena" w:hAnsi="Skeena" w:cs="Arial"/>
        </w:rPr>
        <w:t xml:space="preserve">Family Member – </w:t>
      </w:r>
      <w:r w:rsidRPr="009128AD">
        <w:rPr>
          <w:rFonts w:ascii="Skeena" w:hAnsi="Skeena" w:cs="Arial"/>
          <w:b w:val="0"/>
        </w:rPr>
        <w:t>A family member may be a minor or dependent child, a dependent parent, and/or a dependent sibling who resides with the community spouse.</w:t>
      </w:r>
    </w:p>
    <w:p w14:paraId="728323A9" w14:textId="77777777" w:rsidR="00037B0C" w:rsidRPr="009128AD" w:rsidRDefault="00037B0C" w:rsidP="00037B0C">
      <w:pPr>
        <w:pStyle w:val="Style"/>
        <w:ind w:left="0" w:firstLine="0"/>
        <w:jc w:val="both"/>
        <w:rPr>
          <w:rFonts w:ascii="Skeena" w:hAnsi="Skeena" w:cs="Arial"/>
          <w:sz w:val="24"/>
        </w:rPr>
      </w:pPr>
    </w:p>
    <w:p w14:paraId="2BFC1011" w14:textId="77777777" w:rsidR="00037B0C" w:rsidRPr="009128AD" w:rsidRDefault="00037B0C" w:rsidP="00037B0C">
      <w:pPr>
        <w:pStyle w:val="BodyText2"/>
        <w:rPr>
          <w:rFonts w:ascii="Skeena" w:hAnsi="Skeena" w:cs="Arial"/>
          <w:b w:val="0"/>
          <w:bCs/>
        </w:rPr>
      </w:pPr>
      <w:r w:rsidRPr="009128AD">
        <w:rPr>
          <w:rFonts w:ascii="Skeena" w:hAnsi="Skeena" w:cs="Arial"/>
        </w:rPr>
        <w:t xml:space="preserve">Institutionalized Individual – </w:t>
      </w:r>
      <w:r w:rsidRPr="009128AD">
        <w:rPr>
          <w:rFonts w:ascii="Skeena" w:hAnsi="Skeena" w:cs="Arial"/>
          <w:b w:val="0"/>
        </w:rPr>
        <w:t>An institutionalized individual resides in a medical institution or receives Home and Community Based Services.</w:t>
      </w:r>
    </w:p>
    <w:p w14:paraId="000137D1" w14:textId="77777777" w:rsidR="00037B0C" w:rsidRPr="009128AD" w:rsidRDefault="00037B0C" w:rsidP="00037B0C">
      <w:pPr>
        <w:pStyle w:val="BodyText"/>
        <w:widowControl w:val="0"/>
        <w:rPr>
          <w:rStyle w:val="Hyperlink"/>
          <w:rFonts w:ascii="Skeena" w:hAnsi="Skeena"/>
          <w:color w:val="auto"/>
        </w:rPr>
      </w:pPr>
    </w:p>
    <w:p w14:paraId="49C70605" w14:textId="77777777" w:rsidR="00037B0C" w:rsidRPr="009128AD" w:rsidRDefault="00037B0C" w:rsidP="00037B0C">
      <w:pPr>
        <w:pStyle w:val="ManualHeading1"/>
        <w:keepNext w:val="0"/>
        <w:widowControl w:val="0"/>
      </w:pPr>
      <w:bookmarkStart w:id="2994" w:name="_Toc140064148"/>
      <w:bookmarkStart w:id="2995" w:name="_Toc144208450"/>
      <w:bookmarkStart w:id="2996" w:name="_Toc144769257"/>
      <w:bookmarkStart w:id="2997" w:name="_Toc147074797"/>
      <w:bookmarkStart w:id="2998" w:name="_Toc149697224"/>
      <w:bookmarkStart w:id="2999" w:name="_Toc152299129"/>
      <w:bookmarkStart w:id="3000" w:name="_Toc152299577"/>
      <w:r w:rsidRPr="009128AD">
        <w:t>304.14</w:t>
      </w:r>
      <w:r w:rsidRPr="009128AD">
        <w:tab/>
        <w:t>Spousal Impoverishment and Resources</w:t>
      </w:r>
      <w:bookmarkEnd w:id="2994"/>
      <w:bookmarkEnd w:id="2995"/>
      <w:bookmarkEnd w:id="2996"/>
      <w:bookmarkEnd w:id="2997"/>
      <w:bookmarkEnd w:id="2998"/>
      <w:bookmarkEnd w:id="2999"/>
      <w:bookmarkEnd w:id="3000"/>
    </w:p>
    <w:p w14:paraId="733ED764" w14:textId="77777777" w:rsidR="00037B0C" w:rsidRPr="009128AD" w:rsidRDefault="00037B0C" w:rsidP="00037B0C">
      <w:pPr>
        <w:widowControl w:val="0"/>
        <w:jc w:val="right"/>
        <w:rPr>
          <w:rFonts w:ascii="Skeena" w:hAnsi="Skeena" w:cs="Arial"/>
          <w:b/>
          <w:bCs/>
          <w:sz w:val="16"/>
        </w:rPr>
      </w:pPr>
      <w:r w:rsidRPr="009128AD">
        <w:rPr>
          <w:rFonts w:ascii="Skeena" w:hAnsi="Skeena" w:cs="Arial"/>
          <w:sz w:val="16"/>
        </w:rPr>
        <w:t>(Eff. 05/01/21)</w:t>
      </w:r>
    </w:p>
    <w:p w14:paraId="4CD9FC68" w14:textId="77777777" w:rsidR="00037B0C" w:rsidRPr="009128AD" w:rsidRDefault="00037B0C" w:rsidP="00037B0C">
      <w:pPr>
        <w:pStyle w:val="BodyTextIndent"/>
        <w:tabs>
          <w:tab w:val="clear" w:pos="-1080"/>
          <w:tab w:val="clear" w:pos="-720"/>
          <w:tab w:val="clear" w:pos="0"/>
          <w:tab w:val="clear" w:pos="360"/>
          <w:tab w:val="clear" w:pos="1440"/>
          <w:tab w:val="clear" w:pos="1620"/>
          <w:tab w:val="clear" w:pos="1800"/>
          <w:tab w:val="clear" w:pos="2070"/>
          <w:tab w:val="clear" w:pos="2340"/>
          <w:tab w:val="clear" w:pos="2520"/>
          <w:tab w:val="clear" w:pos="3240"/>
          <w:tab w:val="clear" w:pos="3780"/>
          <w:tab w:val="clear" w:pos="4320"/>
          <w:tab w:val="clear" w:pos="5220"/>
          <w:tab w:val="clear" w:pos="6480"/>
        </w:tabs>
        <w:ind w:left="0"/>
        <w:rPr>
          <w:rFonts w:ascii="Skeena" w:hAnsi="Skeena" w:cs="Arial"/>
        </w:rPr>
      </w:pPr>
      <w:r w:rsidRPr="009128AD">
        <w:rPr>
          <w:rFonts w:ascii="Skeena" w:hAnsi="Skeena" w:cs="Arial"/>
        </w:rPr>
        <w:t>At the initial eligibility determination, the resources of both the institutional and community spouse must be considered. The procedure to consider the resources is given below.</w:t>
      </w:r>
    </w:p>
    <w:p w14:paraId="61B4FCF8" w14:textId="77777777" w:rsidR="00037B0C" w:rsidRPr="009128AD" w:rsidRDefault="00037B0C" w:rsidP="00037B0C">
      <w:pPr>
        <w:pStyle w:val="BodyTextIndent"/>
        <w:tabs>
          <w:tab w:val="clear" w:pos="-1080"/>
          <w:tab w:val="clear" w:pos="-720"/>
          <w:tab w:val="clear" w:pos="0"/>
          <w:tab w:val="clear" w:pos="360"/>
          <w:tab w:val="clear" w:pos="1440"/>
          <w:tab w:val="clear" w:pos="1620"/>
          <w:tab w:val="clear" w:pos="1800"/>
          <w:tab w:val="clear" w:pos="2070"/>
          <w:tab w:val="clear" w:pos="2340"/>
          <w:tab w:val="clear" w:pos="2520"/>
          <w:tab w:val="clear" w:pos="3240"/>
          <w:tab w:val="clear" w:pos="3780"/>
          <w:tab w:val="clear" w:pos="4320"/>
          <w:tab w:val="clear" w:pos="5220"/>
          <w:tab w:val="clear" w:pos="6480"/>
        </w:tabs>
        <w:ind w:left="0"/>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4DA0ED6C" w14:textId="77777777" w:rsidTr="009B11F1">
        <w:tc>
          <w:tcPr>
            <w:tcW w:w="5000" w:type="pct"/>
          </w:tcPr>
          <w:p w14:paraId="7759921A" w14:textId="77777777" w:rsidR="00037B0C" w:rsidRPr="009128AD" w:rsidRDefault="00037B0C" w:rsidP="00E8696C">
            <w:pPr>
              <w:pStyle w:val="BodyTextIndent"/>
              <w:tabs>
                <w:tab w:val="clear" w:pos="-1080"/>
                <w:tab w:val="clear" w:pos="-720"/>
                <w:tab w:val="clear" w:pos="0"/>
                <w:tab w:val="clear" w:pos="360"/>
                <w:tab w:val="clear" w:pos="1440"/>
                <w:tab w:val="clear" w:pos="1620"/>
                <w:tab w:val="clear" w:pos="1800"/>
                <w:tab w:val="clear" w:pos="2070"/>
                <w:tab w:val="clear" w:pos="2340"/>
                <w:tab w:val="clear" w:pos="2520"/>
                <w:tab w:val="clear" w:pos="3240"/>
                <w:tab w:val="clear" w:pos="3780"/>
                <w:tab w:val="clear" w:pos="4320"/>
                <w:tab w:val="clear" w:pos="5220"/>
                <w:tab w:val="clear" w:pos="6480"/>
              </w:tabs>
              <w:ind w:left="0"/>
              <w:jc w:val="left"/>
              <w:rPr>
                <w:rFonts w:ascii="Skeena" w:hAnsi="Skeena" w:cs="Arial"/>
                <w:b/>
                <w:bCs/>
                <w:sz w:val="22"/>
                <w:szCs w:val="22"/>
              </w:rPr>
            </w:pPr>
            <w:r w:rsidRPr="009128AD">
              <w:rPr>
                <w:rFonts w:ascii="Skeena" w:hAnsi="Skeena" w:cs="Arial"/>
                <w:b/>
                <w:bCs/>
                <w:sz w:val="22"/>
                <w:szCs w:val="22"/>
              </w:rPr>
              <w:t>Procedure to Consider Spousal Resources</w:t>
            </w:r>
          </w:p>
          <w:p w14:paraId="36B5016E" w14:textId="77777777" w:rsidR="00037B0C" w:rsidRPr="009128AD" w:rsidRDefault="00037B0C" w:rsidP="00E8696C">
            <w:pPr>
              <w:pStyle w:val="BodyTextIndent"/>
              <w:tabs>
                <w:tab w:val="clear" w:pos="-1080"/>
                <w:tab w:val="clear" w:pos="-720"/>
                <w:tab w:val="clear" w:pos="0"/>
                <w:tab w:val="clear" w:pos="360"/>
                <w:tab w:val="clear" w:pos="1440"/>
                <w:tab w:val="clear" w:pos="1620"/>
                <w:tab w:val="clear" w:pos="1800"/>
                <w:tab w:val="clear" w:pos="2070"/>
                <w:tab w:val="clear" w:pos="2340"/>
                <w:tab w:val="clear" w:pos="2520"/>
                <w:tab w:val="clear" w:pos="3240"/>
                <w:tab w:val="clear" w:pos="3780"/>
                <w:tab w:val="clear" w:pos="4320"/>
                <w:tab w:val="clear" w:pos="5220"/>
                <w:tab w:val="clear" w:pos="6480"/>
              </w:tabs>
              <w:ind w:left="0"/>
              <w:jc w:val="left"/>
              <w:rPr>
                <w:rFonts w:ascii="Skeena" w:hAnsi="Skeena" w:cs="Arial"/>
                <w:sz w:val="22"/>
                <w:szCs w:val="22"/>
              </w:rPr>
            </w:pPr>
            <w:r w:rsidRPr="009128AD">
              <w:rPr>
                <w:rFonts w:ascii="Skeena" w:hAnsi="Skeena" w:cs="Arial"/>
                <w:sz w:val="22"/>
                <w:szCs w:val="22"/>
              </w:rPr>
              <w:t xml:space="preserve">The </w:t>
            </w:r>
            <w:hyperlink r:id="rId319" w:history="1">
              <w:r w:rsidRPr="009128AD">
                <w:rPr>
                  <w:rStyle w:val="Hyperlink"/>
                  <w:rFonts w:ascii="Skeena" w:hAnsi="Skeena"/>
                  <w:sz w:val="22"/>
                  <w:szCs w:val="22"/>
                </w:rPr>
                <w:t>DHHS Form 929</w:t>
              </w:r>
            </w:hyperlink>
            <w:r w:rsidRPr="009128AD">
              <w:rPr>
                <w:rFonts w:ascii="Skeena" w:hAnsi="Skeena" w:cs="Arial"/>
                <w:sz w:val="22"/>
                <w:szCs w:val="22"/>
              </w:rPr>
              <w:t>, Community Spouse Worksheet, is used to calculate the couple’s total resources and the spousal share.</w:t>
            </w:r>
          </w:p>
          <w:p w14:paraId="5904B905" w14:textId="77777777" w:rsidR="00037B0C" w:rsidRPr="009128AD" w:rsidRDefault="00037B0C" w:rsidP="00E8696C">
            <w:pPr>
              <w:pStyle w:val="BodyTextIndent"/>
              <w:tabs>
                <w:tab w:val="clear" w:pos="-1080"/>
                <w:tab w:val="clear" w:pos="-720"/>
                <w:tab w:val="clear" w:pos="0"/>
                <w:tab w:val="clear" w:pos="360"/>
                <w:tab w:val="clear" w:pos="1440"/>
                <w:tab w:val="clear" w:pos="1620"/>
                <w:tab w:val="clear" w:pos="1800"/>
                <w:tab w:val="clear" w:pos="2070"/>
                <w:tab w:val="clear" w:pos="2340"/>
                <w:tab w:val="clear" w:pos="2520"/>
                <w:tab w:val="clear" w:pos="3240"/>
                <w:tab w:val="clear" w:pos="3780"/>
                <w:tab w:val="clear" w:pos="4320"/>
                <w:tab w:val="clear" w:pos="5220"/>
                <w:tab w:val="clear" w:pos="6480"/>
              </w:tabs>
              <w:ind w:left="0"/>
              <w:jc w:val="left"/>
              <w:rPr>
                <w:rFonts w:ascii="Skeena" w:hAnsi="Skeena" w:cs="Arial"/>
                <w:b/>
                <w:bCs/>
                <w:sz w:val="22"/>
                <w:szCs w:val="22"/>
              </w:rPr>
            </w:pPr>
          </w:p>
          <w:p w14:paraId="253AC96A" w14:textId="77777777" w:rsidR="00037B0C" w:rsidRPr="009128AD" w:rsidRDefault="00037B0C" w:rsidP="005F0F8E">
            <w:pPr>
              <w:pStyle w:val="BodyTextIndent"/>
              <w:numPr>
                <w:ilvl w:val="0"/>
                <w:numId w:val="506"/>
              </w:numPr>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autoSpaceDE/>
              <w:autoSpaceDN/>
              <w:adjustRightInd/>
              <w:jc w:val="left"/>
              <w:rPr>
                <w:rFonts w:ascii="Skeena" w:hAnsi="Skeena" w:cs="Arial"/>
                <w:sz w:val="22"/>
                <w:szCs w:val="22"/>
              </w:rPr>
            </w:pPr>
            <w:r w:rsidRPr="009128AD">
              <w:rPr>
                <w:rFonts w:ascii="Skeena" w:hAnsi="Skeena" w:cs="Arial"/>
                <w:sz w:val="22"/>
                <w:szCs w:val="22"/>
              </w:rPr>
              <w:t>Apply all exclusions to both spouses.</w:t>
            </w:r>
          </w:p>
          <w:p w14:paraId="5B4D9DC1" w14:textId="77777777" w:rsidR="00037B0C" w:rsidRPr="009128AD" w:rsidRDefault="00037B0C" w:rsidP="005F0F8E">
            <w:pPr>
              <w:pStyle w:val="BodyTextIndent"/>
              <w:numPr>
                <w:ilvl w:val="0"/>
                <w:numId w:val="506"/>
              </w:numPr>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autoSpaceDE/>
              <w:autoSpaceDN/>
              <w:adjustRightInd/>
              <w:jc w:val="left"/>
              <w:rPr>
                <w:rFonts w:ascii="Skeena" w:hAnsi="Skeena" w:cs="Arial"/>
                <w:sz w:val="22"/>
                <w:szCs w:val="22"/>
              </w:rPr>
            </w:pPr>
            <w:r w:rsidRPr="009128AD">
              <w:rPr>
                <w:rFonts w:ascii="Skeena" w:hAnsi="Skeena" w:cs="Arial"/>
                <w:sz w:val="22"/>
                <w:szCs w:val="22"/>
              </w:rPr>
              <w:t>Total the couple’s countable resources.</w:t>
            </w:r>
          </w:p>
          <w:p w14:paraId="4BA9E26F" w14:textId="77777777" w:rsidR="00037B0C" w:rsidRPr="009128AD" w:rsidRDefault="00037B0C" w:rsidP="005F0F8E">
            <w:pPr>
              <w:pStyle w:val="BodyTextIndent"/>
              <w:numPr>
                <w:ilvl w:val="0"/>
                <w:numId w:val="506"/>
              </w:numPr>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autoSpaceDE/>
              <w:autoSpaceDN/>
              <w:adjustRightInd/>
              <w:jc w:val="left"/>
              <w:rPr>
                <w:rFonts w:ascii="Skeena" w:hAnsi="Skeena" w:cs="Arial"/>
                <w:sz w:val="22"/>
                <w:szCs w:val="22"/>
              </w:rPr>
            </w:pPr>
            <w:r w:rsidRPr="009128AD">
              <w:rPr>
                <w:rFonts w:ascii="Skeena" w:hAnsi="Skeena" w:cs="Arial"/>
                <w:sz w:val="22"/>
                <w:szCs w:val="22"/>
              </w:rPr>
              <w:t>Subtract the spouse’s share of $66,480.</w:t>
            </w:r>
          </w:p>
          <w:p w14:paraId="4F6096B0" w14:textId="77777777" w:rsidR="00037B0C" w:rsidRPr="009128AD" w:rsidRDefault="00037B0C" w:rsidP="005F0F8E">
            <w:pPr>
              <w:pStyle w:val="BodyTextIndent"/>
              <w:numPr>
                <w:ilvl w:val="0"/>
                <w:numId w:val="506"/>
              </w:numPr>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autoSpaceDE/>
              <w:autoSpaceDN/>
              <w:adjustRightInd/>
              <w:jc w:val="left"/>
              <w:rPr>
                <w:rFonts w:ascii="Skeena" w:hAnsi="Skeena" w:cs="Arial"/>
                <w:sz w:val="22"/>
                <w:szCs w:val="22"/>
              </w:rPr>
            </w:pPr>
            <w:r w:rsidRPr="009128AD">
              <w:rPr>
                <w:rFonts w:ascii="Skeena" w:hAnsi="Skeena" w:cs="Arial"/>
                <w:sz w:val="22"/>
                <w:szCs w:val="22"/>
              </w:rPr>
              <w:t>After the spousal share is subtracted from the couple’s total countable resources, the remainder must meet the individual resource limit. The individual resource limit is $2,000 (or $7,970 if the individual can qualify under ABD criteria.)</w:t>
            </w:r>
          </w:p>
          <w:p w14:paraId="4781BA06" w14:textId="77777777" w:rsidR="00037B0C" w:rsidRPr="009128AD" w:rsidRDefault="00037B0C" w:rsidP="00E8696C">
            <w:pPr>
              <w:pStyle w:val="BodyTextIndent"/>
              <w:tabs>
                <w:tab w:val="clear" w:pos="-1080"/>
                <w:tab w:val="clear" w:pos="-720"/>
                <w:tab w:val="clear" w:pos="0"/>
                <w:tab w:val="clear" w:pos="360"/>
                <w:tab w:val="clear" w:pos="1440"/>
                <w:tab w:val="clear" w:pos="1620"/>
                <w:tab w:val="clear" w:pos="1800"/>
                <w:tab w:val="clear" w:pos="2070"/>
                <w:tab w:val="clear" w:pos="2340"/>
                <w:tab w:val="clear" w:pos="2520"/>
                <w:tab w:val="clear" w:pos="3240"/>
                <w:tab w:val="clear" w:pos="3780"/>
                <w:tab w:val="clear" w:pos="4320"/>
                <w:tab w:val="clear" w:pos="5220"/>
                <w:tab w:val="clear" w:pos="6480"/>
              </w:tabs>
              <w:ind w:left="0"/>
              <w:jc w:val="left"/>
              <w:rPr>
                <w:rFonts w:ascii="Skeena" w:hAnsi="Skeena" w:cs="Arial"/>
                <w:sz w:val="22"/>
                <w:szCs w:val="22"/>
              </w:rPr>
            </w:pPr>
          </w:p>
          <w:p w14:paraId="2A17BF3C" w14:textId="77777777" w:rsidR="00B367EA" w:rsidRDefault="00037B0C" w:rsidP="00E8696C">
            <w:pPr>
              <w:pStyle w:val="BodyTextIndent"/>
              <w:tabs>
                <w:tab w:val="clear" w:pos="-1080"/>
                <w:tab w:val="clear" w:pos="-720"/>
                <w:tab w:val="clear" w:pos="0"/>
                <w:tab w:val="clear" w:pos="360"/>
                <w:tab w:val="clear" w:pos="1440"/>
                <w:tab w:val="clear" w:pos="1620"/>
                <w:tab w:val="clear" w:pos="1800"/>
                <w:tab w:val="clear" w:pos="2070"/>
                <w:tab w:val="clear" w:pos="2340"/>
                <w:tab w:val="clear" w:pos="2520"/>
                <w:tab w:val="clear" w:pos="3240"/>
                <w:tab w:val="clear" w:pos="3780"/>
                <w:tab w:val="clear" w:pos="4320"/>
                <w:tab w:val="clear" w:pos="5220"/>
                <w:tab w:val="clear" w:pos="6480"/>
              </w:tabs>
              <w:ind w:left="0"/>
              <w:jc w:val="left"/>
              <w:rPr>
                <w:rFonts w:ascii="Skeena" w:hAnsi="Skeena" w:cs="Arial"/>
                <w:b/>
                <w:bCs/>
                <w:sz w:val="22"/>
                <w:szCs w:val="22"/>
              </w:rPr>
            </w:pPr>
            <w:r w:rsidRPr="009128AD">
              <w:rPr>
                <w:rFonts w:ascii="Skeena" w:hAnsi="Skeena" w:cs="Arial"/>
                <w:b/>
                <w:bCs/>
                <w:sz w:val="22"/>
                <w:szCs w:val="22"/>
              </w:rPr>
              <w:t>Example #1</w:t>
            </w:r>
          </w:p>
          <w:p w14:paraId="56CA5B15" w14:textId="1B3A63EA" w:rsidR="00037B0C" w:rsidRPr="009128AD" w:rsidRDefault="00037B0C" w:rsidP="00E8696C">
            <w:pPr>
              <w:pStyle w:val="BodyTextIndent"/>
              <w:tabs>
                <w:tab w:val="clear" w:pos="-1080"/>
                <w:tab w:val="clear" w:pos="-720"/>
                <w:tab w:val="clear" w:pos="0"/>
                <w:tab w:val="clear" w:pos="360"/>
                <w:tab w:val="clear" w:pos="1440"/>
                <w:tab w:val="clear" w:pos="1620"/>
                <w:tab w:val="clear" w:pos="1800"/>
                <w:tab w:val="clear" w:pos="2070"/>
                <w:tab w:val="clear" w:pos="2340"/>
                <w:tab w:val="clear" w:pos="2520"/>
                <w:tab w:val="clear" w:pos="3240"/>
                <w:tab w:val="clear" w:pos="3780"/>
                <w:tab w:val="clear" w:pos="4320"/>
                <w:tab w:val="clear" w:pos="5220"/>
                <w:tab w:val="clear" w:pos="6480"/>
              </w:tabs>
              <w:ind w:left="0"/>
              <w:jc w:val="left"/>
              <w:rPr>
                <w:rFonts w:ascii="Skeena" w:hAnsi="Skeena" w:cs="Arial"/>
                <w:sz w:val="22"/>
                <w:szCs w:val="22"/>
              </w:rPr>
            </w:pPr>
            <w:r w:rsidRPr="009128AD">
              <w:rPr>
                <w:rFonts w:ascii="Skeena" w:hAnsi="Skeena" w:cs="Arial"/>
                <w:sz w:val="22"/>
                <w:szCs w:val="22"/>
              </w:rPr>
              <w:t>Jean Hill applies for her husband Tom who is entering Caring Hearts Nursing Home. Tom’s income is $1,000 per month in Social Security. Their combined countable resources total $67,996. Mrs. Hill may keep $66,480. The remainder of $1,516 is less than the individual limit, so the resource limit is met.</w:t>
            </w:r>
          </w:p>
          <w:p w14:paraId="2C152BD7" w14:textId="77777777" w:rsidR="00037B0C" w:rsidRPr="009128AD" w:rsidRDefault="00037B0C" w:rsidP="00E8696C">
            <w:pPr>
              <w:pStyle w:val="BodyTextIndent"/>
              <w:tabs>
                <w:tab w:val="clear" w:pos="-1080"/>
                <w:tab w:val="clear" w:pos="-720"/>
                <w:tab w:val="clear" w:pos="0"/>
                <w:tab w:val="clear" w:pos="360"/>
                <w:tab w:val="clear" w:pos="1440"/>
                <w:tab w:val="clear" w:pos="1620"/>
                <w:tab w:val="clear" w:pos="1800"/>
                <w:tab w:val="clear" w:pos="2070"/>
                <w:tab w:val="clear" w:pos="2340"/>
                <w:tab w:val="clear" w:pos="2520"/>
                <w:tab w:val="clear" w:pos="3240"/>
                <w:tab w:val="clear" w:pos="3780"/>
                <w:tab w:val="clear" w:pos="4320"/>
                <w:tab w:val="clear" w:pos="5220"/>
                <w:tab w:val="clear" w:pos="6480"/>
              </w:tabs>
              <w:jc w:val="left"/>
              <w:rPr>
                <w:rFonts w:ascii="Skeena" w:hAnsi="Skeena" w:cs="Arial"/>
                <w:sz w:val="22"/>
                <w:szCs w:val="22"/>
              </w:rPr>
            </w:pPr>
          </w:p>
          <w:p w14:paraId="17974160" w14:textId="77777777" w:rsidR="00B367EA" w:rsidRDefault="00037B0C" w:rsidP="00E8696C">
            <w:pPr>
              <w:pStyle w:val="BodyTextIndent"/>
              <w:tabs>
                <w:tab w:val="clear" w:pos="-1080"/>
                <w:tab w:val="clear" w:pos="-720"/>
                <w:tab w:val="clear" w:pos="0"/>
                <w:tab w:val="clear" w:pos="360"/>
                <w:tab w:val="clear" w:pos="1440"/>
                <w:tab w:val="clear" w:pos="1620"/>
                <w:tab w:val="clear" w:pos="1800"/>
                <w:tab w:val="clear" w:pos="2070"/>
                <w:tab w:val="clear" w:pos="2340"/>
                <w:tab w:val="clear" w:pos="2520"/>
                <w:tab w:val="clear" w:pos="3240"/>
                <w:tab w:val="clear" w:pos="3780"/>
                <w:tab w:val="clear" w:pos="4320"/>
                <w:tab w:val="clear" w:pos="5220"/>
                <w:tab w:val="clear" w:pos="6480"/>
              </w:tabs>
              <w:ind w:left="0"/>
              <w:jc w:val="left"/>
              <w:rPr>
                <w:rFonts w:ascii="Skeena" w:hAnsi="Skeena" w:cs="Arial"/>
                <w:b/>
                <w:bCs/>
                <w:sz w:val="22"/>
                <w:szCs w:val="22"/>
              </w:rPr>
            </w:pPr>
            <w:r w:rsidRPr="009128AD">
              <w:rPr>
                <w:rFonts w:ascii="Skeena" w:hAnsi="Skeena" w:cs="Arial"/>
                <w:b/>
                <w:bCs/>
                <w:sz w:val="22"/>
                <w:szCs w:val="22"/>
              </w:rPr>
              <w:t>Example #2</w:t>
            </w:r>
          </w:p>
          <w:p w14:paraId="433FB092" w14:textId="6DA96BBE" w:rsidR="00037B0C" w:rsidRPr="009128AD" w:rsidRDefault="00037B0C" w:rsidP="00E8696C">
            <w:pPr>
              <w:pStyle w:val="BodyTextIndent"/>
              <w:tabs>
                <w:tab w:val="clear" w:pos="-1080"/>
                <w:tab w:val="clear" w:pos="-720"/>
                <w:tab w:val="clear" w:pos="0"/>
                <w:tab w:val="clear" w:pos="360"/>
                <w:tab w:val="clear" w:pos="1440"/>
                <w:tab w:val="clear" w:pos="1620"/>
                <w:tab w:val="clear" w:pos="1800"/>
                <w:tab w:val="clear" w:pos="2070"/>
                <w:tab w:val="clear" w:pos="2340"/>
                <w:tab w:val="clear" w:pos="2520"/>
                <w:tab w:val="clear" w:pos="3240"/>
                <w:tab w:val="clear" w:pos="3780"/>
                <w:tab w:val="clear" w:pos="4320"/>
                <w:tab w:val="clear" w:pos="5220"/>
                <w:tab w:val="clear" w:pos="6480"/>
              </w:tabs>
              <w:ind w:left="0"/>
              <w:jc w:val="left"/>
              <w:rPr>
                <w:rFonts w:ascii="Skeena" w:hAnsi="Skeena" w:cs="Arial"/>
                <w:sz w:val="22"/>
                <w:szCs w:val="22"/>
              </w:rPr>
            </w:pPr>
            <w:r w:rsidRPr="009128AD">
              <w:rPr>
                <w:rFonts w:ascii="Skeena" w:hAnsi="Skeena" w:cs="Arial"/>
                <w:sz w:val="22"/>
                <w:szCs w:val="22"/>
              </w:rPr>
              <w:t>Max Golden applies for his wife Jane who is entering a nursing home. Her only income is her SSA of $650 per month. Their combined countable assets total $69,415. Since $69,415 - $66,480 = $2,935, which exceeds the $2,000 individual resource limit, and Mrs. Golden’s income is less than the individual ABD income limit, the larger ABD resource limit may be applied.</w:t>
            </w:r>
          </w:p>
          <w:p w14:paraId="7D65A63B" w14:textId="77777777" w:rsidR="00037B0C" w:rsidRPr="009128AD" w:rsidRDefault="00037B0C" w:rsidP="00E8696C">
            <w:pPr>
              <w:pStyle w:val="BodyTextIndent"/>
              <w:tabs>
                <w:tab w:val="clear" w:pos="-1080"/>
                <w:tab w:val="clear" w:pos="-720"/>
                <w:tab w:val="clear" w:pos="0"/>
                <w:tab w:val="clear" w:pos="360"/>
                <w:tab w:val="clear" w:pos="1440"/>
                <w:tab w:val="clear" w:pos="1620"/>
                <w:tab w:val="clear" w:pos="1800"/>
                <w:tab w:val="clear" w:pos="2070"/>
                <w:tab w:val="clear" w:pos="2340"/>
                <w:tab w:val="clear" w:pos="2520"/>
                <w:tab w:val="clear" w:pos="3240"/>
                <w:tab w:val="clear" w:pos="3780"/>
                <w:tab w:val="clear" w:pos="4320"/>
                <w:tab w:val="clear" w:pos="5220"/>
                <w:tab w:val="clear" w:pos="6480"/>
              </w:tabs>
              <w:jc w:val="left"/>
              <w:rPr>
                <w:rFonts w:ascii="Skeena" w:hAnsi="Skeena" w:cs="Arial"/>
                <w:sz w:val="22"/>
                <w:szCs w:val="22"/>
              </w:rPr>
            </w:pPr>
          </w:p>
          <w:p w14:paraId="7C9AB4E8" w14:textId="77777777" w:rsidR="00B367EA" w:rsidRDefault="00037B0C" w:rsidP="00E8696C">
            <w:pPr>
              <w:pStyle w:val="BodyTextIndent"/>
              <w:tabs>
                <w:tab w:val="clear" w:pos="-1080"/>
                <w:tab w:val="clear" w:pos="-720"/>
                <w:tab w:val="clear" w:pos="0"/>
                <w:tab w:val="clear" w:pos="360"/>
                <w:tab w:val="clear" w:pos="1440"/>
                <w:tab w:val="clear" w:pos="1620"/>
                <w:tab w:val="clear" w:pos="1800"/>
                <w:tab w:val="clear" w:pos="2070"/>
                <w:tab w:val="clear" w:pos="2340"/>
                <w:tab w:val="clear" w:pos="2520"/>
                <w:tab w:val="clear" w:pos="3240"/>
                <w:tab w:val="clear" w:pos="3780"/>
                <w:tab w:val="clear" w:pos="4320"/>
                <w:tab w:val="clear" w:pos="5220"/>
                <w:tab w:val="clear" w:pos="6480"/>
              </w:tabs>
              <w:ind w:left="0"/>
              <w:jc w:val="left"/>
              <w:rPr>
                <w:rFonts w:ascii="Skeena" w:hAnsi="Skeena" w:cs="Arial"/>
                <w:b/>
                <w:bCs/>
                <w:sz w:val="22"/>
                <w:szCs w:val="22"/>
              </w:rPr>
            </w:pPr>
            <w:r w:rsidRPr="009128AD">
              <w:rPr>
                <w:rFonts w:ascii="Skeena" w:hAnsi="Skeena" w:cs="Arial"/>
                <w:b/>
                <w:bCs/>
                <w:sz w:val="22"/>
                <w:szCs w:val="22"/>
              </w:rPr>
              <w:t>Example #3</w:t>
            </w:r>
          </w:p>
          <w:p w14:paraId="07A12F51" w14:textId="6C7F5CB0" w:rsidR="00037B0C" w:rsidRPr="009128AD" w:rsidRDefault="00037B0C" w:rsidP="00E8696C">
            <w:pPr>
              <w:pStyle w:val="BodyTextIndent"/>
              <w:tabs>
                <w:tab w:val="clear" w:pos="-1080"/>
                <w:tab w:val="clear" w:pos="-720"/>
                <w:tab w:val="clear" w:pos="0"/>
                <w:tab w:val="clear" w:pos="360"/>
                <w:tab w:val="clear" w:pos="1440"/>
                <w:tab w:val="clear" w:pos="1620"/>
                <w:tab w:val="clear" w:pos="1800"/>
                <w:tab w:val="clear" w:pos="2070"/>
                <w:tab w:val="clear" w:pos="2340"/>
                <w:tab w:val="clear" w:pos="2520"/>
                <w:tab w:val="clear" w:pos="3240"/>
                <w:tab w:val="clear" w:pos="3780"/>
                <w:tab w:val="clear" w:pos="4320"/>
                <w:tab w:val="clear" w:pos="5220"/>
                <w:tab w:val="clear" w:pos="6480"/>
              </w:tabs>
              <w:ind w:left="0"/>
              <w:jc w:val="left"/>
              <w:rPr>
                <w:rFonts w:ascii="Skeena" w:hAnsi="Skeena" w:cs="Arial"/>
                <w:sz w:val="22"/>
                <w:szCs w:val="22"/>
              </w:rPr>
            </w:pPr>
            <w:r w:rsidRPr="009128AD">
              <w:rPr>
                <w:rFonts w:ascii="Skeena" w:hAnsi="Skeena" w:cs="Arial"/>
                <w:sz w:val="22"/>
                <w:szCs w:val="22"/>
              </w:rPr>
              <w:t>Sam Piper is in a nursing home, and his wife has applied. Sam’s total income is $1,400 per month. Their combined resources total $75,520. Since $75,520 – $66,480 = $9,040 which exceeds the individual resource limit, Mr. Piper would be ineligible due to excess resources.</w:t>
            </w:r>
          </w:p>
        </w:tc>
      </w:tr>
    </w:tbl>
    <w:p w14:paraId="31C12E83" w14:textId="77777777" w:rsidR="00037B0C" w:rsidRPr="009128AD" w:rsidRDefault="00037B0C" w:rsidP="00B367EA">
      <w:pPr>
        <w:pStyle w:val="BodyTextIndent"/>
        <w:tabs>
          <w:tab w:val="clear" w:pos="-1080"/>
          <w:tab w:val="clear" w:pos="-720"/>
          <w:tab w:val="clear" w:pos="0"/>
          <w:tab w:val="clear" w:pos="360"/>
          <w:tab w:val="clear" w:pos="1440"/>
          <w:tab w:val="clear" w:pos="1620"/>
          <w:tab w:val="clear" w:pos="1800"/>
          <w:tab w:val="clear" w:pos="2070"/>
          <w:tab w:val="clear" w:pos="2340"/>
          <w:tab w:val="clear" w:pos="2520"/>
          <w:tab w:val="clear" w:pos="3240"/>
          <w:tab w:val="clear" w:pos="3780"/>
          <w:tab w:val="clear" w:pos="4320"/>
          <w:tab w:val="clear" w:pos="5220"/>
          <w:tab w:val="clear" w:pos="6480"/>
        </w:tabs>
        <w:ind w:left="0"/>
        <w:rPr>
          <w:rFonts w:ascii="Skeena" w:hAnsi="Skeena" w:cs="Arial"/>
        </w:rPr>
      </w:pPr>
    </w:p>
    <w:p w14:paraId="5B222F1B" w14:textId="77777777" w:rsidR="00037B0C" w:rsidRPr="009128AD" w:rsidRDefault="00037B0C" w:rsidP="00037B0C">
      <w:pPr>
        <w:pStyle w:val="BodyTextIndent"/>
        <w:tabs>
          <w:tab w:val="clear" w:pos="-1080"/>
          <w:tab w:val="clear" w:pos="-720"/>
          <w:tab w:val="clear" w:pos="0"/>
          <w:tab w:val="clear" w:pos="360"/>
          <w:tab w:val="clear" w:pos="1440"/>
          <w:tab w:val="clear" w:pos="1620"/>
          <w:tab w:val="clear" w:pos="1800"/>
          <w:tab w:val="clear" w:pos="2070"/>
          <w:tab w:val="clear" w:pos="2340"/>
          <w:tab w:val="clear" w:pos="2520"/>
          <w:tab w:val="clear" w:pos="3240"/>
          <w:tab w:val="clear" w:pos="3780"/>
          <w:tab w:val="clear" w:pos="4320"/>
          <w:tab w:val="clear" w:pos="5220"/>
          <w:tab w:val="clear" w:pos="6480"/>
        </w:tabs>
        <w:ind w:left="0"/>
        <w:rPr>
          <w:rFonts w:ascii="Skeena" w:hAnsi="Skeena" w:cs="Arial"/>
        </w:rPr>
      </w:pPr>
      <w:r w:rsidRPr="009128AD">
        <w:rPr>
          <w:rFonts w:ascii="Skeena" w:hAnsi="Skeena" w:cs="Arial"/>
        </w:rPr>
        <w:t>If eligibility is established, the spousal share must be separated from the institutionalized spouse’s resources within 30 days of the case’s approval. This may be accomplished by:</w:t>
      </w:r>
    </w:p>
    <w:p w14:paraId="4975FEA4" w14:textId="77777777" w:rsidR="00037B0C" w:rsidRPr="009128AD" w:rsidRDefault="00037B0C" w:rsidP="005F0F8E">
      <w:pPr>
        <w:widowControl w:val="0"/>
        <w:numPr>
          <w:ilvl w:val="0"/>
          <w:numId w:val="415"/>
        </w:numPr>
        <w:tabs>
          <w:tab w:val="clear" w:pos="720"/>
        </w:tabs>
        <w:jc w:val="both"/>
        <w:rPr>
          <w:rFonts w:ascii="Skeena" w:hAnsi="Skeena" w:cs="Arial"/>
        </w:rPr>
      </w:pPr>
      <w:r w:rsidRPr="009128AD">
        <w:rPr>
          <w:rFonts w:ascii="Skeena" w:hAnsi="Skeena" w:cs="Arial"/>
        </w:rPr>
        <w:t>Having jointly-owned assets transferred into the community spouse’s name only, or</w:t>
      </w:r>
    </w:p>
    <w:p w14:paraId="4EB6BFA1" w14:textId="77777777" w:rsidR="00037B0C" w:rsidRPr="009128AD" w:rsidRDefault="00037B0C" w:rsidP="005F0F8E">
      <w:pPr>
        <w:widowControl w:val="0"/>
        <w:numPr>
          <w:ilvl w:val="0"/>
          <w:numId w:val="415"/>
        </w:numPr>
        <w:tabs>
          <w:tab w:val="clear" w:pos="720"/>
        </w:tabs>
        <w:jc w:val="both"/>
        <w:rPr>
          <w:rFonts w:ascii="Skeena" w:hAnsi="Skeena" w:cs="Arial"/>
        </w:rPr>
      </w:pPr>
      <w:r w:rsidRPr="009128AD">
        <w:rPr>
          <w:rFonts w:ascii="Skeena" w:hAnsi="Skeena" w:cs="Arial"/>
        </w:rPr>
        <w:t>Transferring resources from the institutionalized spouse’s name to the community spouse’s name.</w:t>
      </w:r>
    </w:p>
    <w:p w14:paraId="53E26C76" w14:textId="77777777" w:rsidR="00037B0C" w:rsidRPr="009128AD" w:rsidRDefault="00037B0C" w:rsidP="00037B0C">
      <w:pPr>
        <w:pStyle w:val="BodyTextIndent"/>
        <w:tabs>
          <w:tab w:val="clear" w:pos="-1080"/>
          <w:tab w:val="clear" w:pos="-720"/>
          <w:tab w:val="clear" w:pos="0"/>
          <w:tab w:val="clear" w:pos="360"/>
          <w:tab w:val="clear" w:pos="1440"/>
          <w:tab w:val="clear" w:pos="1620"/>
          <w:tab w:val="clear" w:pos="1800"/>
          <w:tab w:val="clear" w:pos="2070"/>
          <w:tab w:val="clear" w:pos="2340"/>
          <w:tab w:val="clear" w:pos="2520"/>
          <w:tab w:val="clear" w:pos="3240"/>
          <w:tab w:val="clear" w:pos="3780"/>
          <w:tab w:val="clear" w:pos="4320"/>
          <w:tab w:val="clear" w:pos="5220"/>
          <w:tab w:val="clear" w:pos="6480"/>
        </w:tabs>
        <w:ind w:left="0"/>
        <w:rPr>
          <w:rFonts w:ascii="Skeena" w:hAnsi="Skeena" w:cs="Arial"/>
          <w:b/>
          <w:bCs/>
        </w:rPr>
      </w:pPr>
    </w:p>
    <w:p w14:paraId="01A0A1BA" w14:textId="77777777" w:rsidR="00B367EA" w:rsidRDefault="00037B0C" w:rsidP="00037B0C">
      <w:pPr>
        <w:pStyle w:val="Style"/>
        <w:ind w:left="0" w:firstLine="0"/>
        <w:jc w:val="both"/>
        <w:rPr>
          <w:rFonts w:ascii="Skeena" w:hAnsi="Skeena" w:cs="Arial"/>
          <w:b/>
          <w:bCs/>
          <w:sz w:val="24"/>
        </w:rPr>
      </w:pPr>
      <w:r w:rsidRPr="009128AD">
        <w:rPr>
          <w:rFonts w:ascii="Skeena" w:hAnsi="Skeena" w:cs="Arial"/>
          <w:b/>
          <w:bCs/>
          <w:sz w:val="24"/>
        </w:rPr>
        <w:t>Note</w:t>
      </w:r>
    </w:p>
    <w:p w14:paraId="3067D711" w14:textId="6A92179C" w:rsidR="00037B0C" w:rsidRPr="009128AD" w:rsidRDefault="00037B0C" w:rsidP="00037B0C">
      <w:pPr>
        <w:pStyle w:val="Style"/>
        <w:ind w:left="0" w:firstLine="0"/>
        <w:jc w:val="both"/>
        <w:rPr>
          <w:rFonts w:ascii="Skeena" w:hAnsi="Skeena" w:cs="Arial"/>
          <w:sz w:val="24"/>
        </w:rPr>
      </w:pPr>
      <w:r w:rsidRPr="009128AD">
        <w:rPr>
          <w:rFonts w:ascii="Skeena" w:hAnsi="Skeena" w:cs="Arial"/>
          <w:sz w:val="24"/>
        </w:rPr>
        <w:t xml:space="preserve">If the institutionalized individual fails to transfer the assets to the community spouse within 30 days and no court order exists, the institutionalized individual becomes ineligible for Medicaid beginning the month following the month in which the 30-day period ends. </w:t>
      </w:r>
    </w:p>
    <w:p w14:paraId="1AB265BE" w14:textId="77777777" w:rsidR="00037B0C" w:rsidRPr="009128AD" w:rsidRDefault="00037B0C" w:rsidP="00037B0C">
      <w:pPr>
        <w:pStyle w:val="Style"/>
        <w:jc w:val="both"/>
        <w:rPr>
          <w:rFonts w:ascii="Skeena" w:hAnsi="Skeena" w:cs="Arial"/>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01A7D3AC" w14:textId="77777777" w:rsidTr="009B11F1">
        <w:tc>
          <w:tcPr>
            <w:tcW w:w="5000" w:type="pct"/>
          </w:tcPr>
          <w:p w14:paraId="48F5F733" w14:textId="77777777" w:rsidR="00037B0C" w:rsidRPr="009128AD" w:rsidRDefault="00037B0C" w:rsidP="00E8696C">
            <w:pPr>
              <w:pStyle w:val="Style"/>
              <w:ind w:left="0" w:firstLine="0"/>
              <w:rPr>
                <w:rFonts w:ascii="Skeena" w:hAnsi="Skeena" w:cs="Arial"/>
                <w:b/>
                <w:bCs/>
                <w:sz w:val="22"/>
                <w:szCs w:val="22"/>
              </w:rPr>
            </w:pPr>
            <w:r w:rsidRPr="009128AD">
              <w:rPr>
                <w:rFonts w:ascii="Skeena" w:hAnsi="Skeena" w:cs="Arial"/>
                <w:b/>
                <w:bCs/>
                <w:sz w:val="22"/>
                <w:szCs w:val="22"/>
              </w:rPr>
              <w:t>Procedure – Separation of the Spousal Share</w:t>
            </w:r>
          </w:p>
          <w:p w14:paraId="263ED6E0" w14:textId="77777777" w:rsidR="00037B0C" w:rsidRPr="009128AD" w:rsidRDefault="00037B0C" w:rsidP="00E8696C">
            <w:pPr>
              <w:pStyle w:val="Style"/>
              <w:ind w:left="0" w:firstLine="0"/>
              <w:rPr>
                <w:rFonts w:ascii="Skeena" w:hAnsi="Skeena" w:cs="Arial"/>
                <w:sz w:val="22"/>
                <w:szCs w:val="22"/>
              </w:rPr>
            </w:pPr>
            <w:r w:rsidRPr="009128AD">
              <w:rPr>
                <w:rFonts w:ascii="Skeena" w:hAnsi="Skeena" w:cs="Arial"/>
                <w:sz w:val="22"/>
                <w:szCs w:val="22"/>
              </w:rPr>
              <w:t>Verification of the separation of the spousal share must be documented in the case record.</w:t>
            </w:r>
          </w:p>
          <w:p w14:paraId="53C604A6" w14:textId="77777777" w:rsidR="00037B0C" w:rsidRPr="009128AD" w:rsidRDefault="00037B0C" w:rsidP="00E8696C">
            <w:pPr>
              <w:pStyle w:val="Style"/>
              <w:ind w:left="0" w:firstLine="0"/>
              <w:rPr>
                <w:rFonts w:ascii="Skeena" w:hAnsi="Skeena" w:cs="Arial"/>
                <w:sz w:val="22"/>
                <w:szCs w:val="22"/>
              </w:rPr>
            </w:pPr>
          </w:p>
          <w:p w14:paraId="6EAD33C3" w14:textId="77777777" w:rsidR="00037B0C" w:rsidRPr="009128AD" w:rsidRDefault="00037B0C" w:rsidP="00E8696C">
            <w:pPr>
              <w:pStyle w:val="Style"/>
              <w:ind w:left="0" w:firstLine="0"/>
              <w:rPr>
                <w:rFonts w:ascii="Skeena" w:hAnsi="Skeena" w:cs="Arial"/>
                <w:sz w:val="22"/>
                <w:szCs w:val="22"/>
              </w:rPr>
            </w:pPr>
            <w:r w:rsidRPr="009128AD">
              <w:rPr>
                <w:rFonts w:ascii="Skeena" w:hAnsi="Skeena" w:cs="Arial"/>
                <w:sz w:val="22"/>
                <w:szCs w:val="22"/>
              </w:rPr>
              <w:lastRenderedPageBreak/>
              <w:t xml:space="preserve">The eligibility worker </w:t>
            </w:r>
            <w:r w:rsidRPr="009128AD">
              <w:rPr>
                <w:rFonts w:ascii="Skeena" w:hAnsi="Skeena" w:cs="Arial"/>
                <w:b/>
                <w:bCs/>
                <w:sz w:val="22"/>
                <w:szCs w:val="22"/>
              </w:rPr>
              <w:t>must</w:t>
            </w:r>
            <w:r w:rsidRPr="009128AD">
              <w:rPr>
                <w:rFonts w:ascii="Skeena" w:hAnsi="Skeena" w:cs="Arial"/>
                <w:sz w:val="22"/>
                <w:szCs w:val="22"/>
              </w:rPr>
              <w:t>:</w:t>
            </w:r>
          </w:p>
          <w:p w14:paraId="05A7A96B" w14:textId="77777777" w:rsidR="00037B0C" w:rsidRPr="009128AD" w:rsidRDefault="00037B0C" w:rsidP="005F0F8E">
            <w:pPr>
              <w:pStyle w:val="Style"/>
              <w:numPr>
                <w:ilvl w:val="0"/>
                <w:numId w:val="463"/>
              </w:numPr>
              <w:tabs>
                <w:tab w:val="clear" w:pos="780"/>
              </w:tabs>
              <w:ind w:left="720"/>
              <w:rPr>
                <w:rFonts w:ascii="Skeena" w:hAnsi="Skeena" w:cs="Arial"/>
                <w:sz w:val="22"/>
                <w:szCs w:val="22"/>
              </w:rPr>
            </w:pPr>
            <w:r w:rsidRPr="009128AD">
              <w:rPr>
                <w:rFonts w:ascii="Skeena" w:hAnsi="Skeena" w:cs="Arial"/>
                <w:sz w:val="22"/>
                <w:szCs w:val="22"/>
              </w:rPr>
              <w:t xml:space="preserve">Advise the beneficiary/authorized representative that: </w:t>
            </w:r>
          </w:p>
          <w:p w14:paraId="0C1B1ECE" w14:textId="77777777" w:rsidR="00037B0C" w:rsidRPr="009128AD" w:rsidRDefault="00037B0C" w:rsidP="005F0F8E">
            <w:pPr>
              <w:pStyle w:val="Style"/>
              <w:numPr>
                <w:ilvl w:val="1"/>
                <w:numId w:val="463"/>
              </w:numPr>
              <w:tabs>
                <w:tab w:val="clear" w:pos="1500"/>
              </w:tabs>
              <w:ind w:left="1080"/>
              <w:rPr>
                <w:rFonts w:ascii="Skeena" w:hAnsi="Skeena" w:cs="Arial"/>
                <w:sz w:val="22"/>
                <w:szCs w:val="22"/>
              </w:rPr>
            </w:pPr>
            <w:r w:rsidRPr="009128AD">
              <w:rPr>
                <w:rFonts w:ascii="Skeena" w:hAnsi="Skeena" w:cs="Arial"/>
                <w:sz w:val="22"/>
                <w:szCs w:val="22"/>
              </w:rPr>
              <w:t>The spousal share must be separated within 30 days, AND</w:t>
            </w:r>
          </w:p>
          <w:p w14:paraId="07796968" w14:textId="77777777" w:rsidR="00037B0C" w:rsidRPr="009128AD" w:rsidRDefault="00037B0C" w:rsidP="005F0F8E">
            <w:pPr>
              <w:pStyle w:val="Style"/>
              <w:numPr>
                <w:ilvl w:val="1"/>
                <w:numId w:val="463"/>
              </w:numPr>
              <w:tabs>
                <w:tab w:val="clear" w:pos="1500"/>
              </w:tabs>
              <w:ind w:left="1080"/>
              <w:rPr>
                <w:rFonts w:ascii="Skeena" w:hAnsi="Skeena" w:cs="Arial"/>
                <w:sz w:val="22"/>
                <w:szCs w:val="22"/>
              </w:rPr>
            </w:pPr>
            <w:r w:rsidRPr="009128AD">
              <w:rPr>
                <w:rFonts w:ascii="Skeena" w:hAnsi="Skeena" w:cs="Arial"/>
                <w:sz w:val="22"/>
                <w:szCs w:val="22"/>
              </w:rPr>
              <w:t>Verification of the separation must be submitted to the Medicaid office.</w:t>
            </w:r>
          </w:p>
          <w:p w14:paraId="57CD6078" w14:textId="77777777" w:rsidR="00037B0C" w:rsidRPr="009128AD" w:rsidRDefault="00037B0C" w:rsidP="005F0F8E">
            <w:pPr>
              <w:pStyle w:val="Style"/>
              <w:numPr>
                <w:ilvl w:val="0"/>
                <w:numId w:val="463"/>
              </w:numPr>
              <w:tabs>
                <w:tab w:val="clear" w:pos="780"/>
              </w:tabs>
              <w:ind w:left="720"/>
              <w:rPr>
                <w:rFonts w:ascii="Skeena" w:hAnsi="Skeena" w:cs="Arial"/>
                <w:dstrike/>
                <w:sz w:val="22"/>
                <w:szCs w:val="22"/>
              </w:rPr>
            </w:pPr>
            <w:r w:rsidRPr="009128AD">
              <w:rPr>
                <w:rFonts w:ascii="Skeena" w:hAnsi="Skeena" w:cs="Arial"/>
                <w:bCs/>
                <w:sz w:val="22"/>
                <w:szCs w:val="22"/>
              </w:rPr>
              <w:t>Place the case into follow-up for 30 days to ensure appropriate action is taken.</w:t>
            </w:r>
          </w:p>
          <w:p w14:paraId="7CFAC371" w14:textId="77777777" w:rsidR="00037B0C" w:rsidRPr="009128AD" w:rsidRDefault="00037B0C" w:rsidP="005F0F8E">
            <w:pPr>
              <w:pStyle w:val="Style"/>
              <w:numPr>
                <w:ilvl w:val="0"/>
                <w:numId w:val="463"/>
              </w:numPr>
              <w:tabs>
                <w:tab w:val="clear" w:pos="780"/>
              </w:tabs>
              <w:ind w:left="720"/>
              <w:rPr>
                <w:rFonts w:ascii="Skeena" w:hAnsi="Skeena" w:cs="Arial"/>
                <w:sz w:val="22"/>
                <w:szCs w:val="22"/>
              </w:rPr>
            </w:pPr>
            <w:r w:rsidRPr="009128AD">
              <w:rPr>
                <w:rFonts w:ascii="Skeena" w:hAnsi="Skeena" w:cs="Arial"/>
                <w:sz w:val="22"/>
                <w:szCs w:val="22"/>
              </w:rPr>
              <w:t>Send a 10-day notice and initiate closure procedures if the resources are not separated or verification is not returned.</w:t>
            </w:r>
          </w:p>
          <w:p w14:paraId="3B28BCD0" w14:textId="77777777" w:rsidR="00037B0C" w:rsidRPr="009128AD" w:rsidRDefault="00037B0C" w:rsidP="00E8696C">
            <w:pPr>
              <w:pStyle w:val="Style"/>
              <w:ind w:left="0" w:firstLine="0"/>
              <w:rPr>
                <w:rFonts w:ascii="Skeena" w:hAnsi="Skeena" w:cs="Arial"/>
                <w:sz w:val="22"/>
                <w:szCs w:val="22"/>
              </w:rPr>
            </w:pPr>
          </w:p>
          <w:p w14:paraId="0498710F" w14:textId="77777777" w:rsidR="00B367EA" w:rsidRDefault="00037B0C" w:rsidP="00E8696C">
            <w:pPr>
              <w:pStyle w:val="Style"/>
              <w:ind w:left="0" w:firstLine="0"/>
              <w:rPr>
                <w:rFonts w:ascii="Skeena" w:hAnsi="Skeena" w:cs="Arial"/>
                <w:b/>
                <w:bCs/>
                <w:sz w:val="22"/>
                <w:szCs w:val="22"/>
              </w:rPr>
            </w:pPr>
            <w:r w:rsidRPr="009128AD">
              <w:rPr>
                <w:rFonts w:ascii="Skeena" w:hAnsi="Skeena" w:cs="Arial"/>
                <w:b/>
                <w:bCs/>
                <w:sz w:val="22"/>
                <w:szCs w:val="22"/>
              </w:rPr>
              <w:t>Example</w:t>
            </w:r>
          </w:p>
          <w:p w14:paraId="24E04DA8" w14:textId="4BAE9BB6" w:rsidR="00037B0C" w:rsidRPr="009128AD" w:rsidRDefault="00037B0C" w:rsidP="00E8696C">
            <w:pPr>
              <w:pStyle w:val="Style"/>
              <w:ind w:left="0" w:firstLine="0"/>
              <w:rPr>
                <w:rFonts w:ascii="Skeena" w:hAnsi="Skeena" w:cs="Arial"/>
                <w:sz w:val="22"/>
                <w:szCs w:val="22"/>
              </w:rPr>
            </w:pPr>
            <w:r w:rsidRPr="009128AD">
              <w:rPr>
                <w:rFonts w:ascii="Skeena" w:hAnsi="Skeena" w:cs="Arial"/>
                <w:sz w:val="22"/>
                <w:szCs w:val="22"/>
              </w:rPr>
              <w:t>Steve Cohen is approved for nursing home assistance on June 1. He has a community spouse, Eve. Their countable assets are as follows:</w:t>
            </w:r>
          </w:p>
          <w:p w14:paraId="4C0FF48E" w14:textId="77777777" w:rsidR="00037B0C" w:rsidRPr="009128AD" w:rsidRDefault="00037B0C" w:rsidP="00E8696C">
            <w:pPr>
              <w:pStyle w:val="Style"/>
              <w:ind w:left="0" w:firstLine="0"/>
              <w:rPr>
                <w:rFonts w:ascii="Skeena" w:hAnsi="Skeena" w:cs="Arial"/>
                <w:sz w:val="22"/>
                <w:szCs w:val="22"/>
              </w:rPr>
            </w:pPr>
          </w:p>
          <w:tbl>
            <w:tblPr>
              <w:tblStyle w:val="GridTable4"/>
              <w:tblW w:w="5000" w:type="pct"/>
              <w:tblLook w:val="0420" w:firstRow="1" w:lastRow="0" w:firstColumn="0" w:lastColumn="0" w:noHBand="0" w:noVBand="1"/>
            </w:tblPr>
            <w:tblGrid>
              <w:gridCol w:w="3332"/>
              <w:gridCol w:w="2752"/>
              <w:gridCol w:w="3040"/>
            </w:tblGrid>
            <w:tr w:rsidR="00037B0C" w:rsidRPr="009128AD" w14:paraId="13D7E40B" w14:textId="77777777" w:rsidTr="007C711F">
              <w:trPr>
                <w:cnfStyle w:val="100000000000" w:firstRow="1" w:lastRow="0" w:firstColumn="0" w:lastColumn="0" w:oddVBand="0" w:evenVBand="0" w:oddHBand="0" w:evenHBand="0" w:firstRowFirstColumn="0" w:firstRowLastColumn="0" w:lastRowFirstColumn="0" w:lastRowLastColumn="0"/>
              </w:trPr>
              <w:tc>
                <w:tcPr>
                  <w:tcW w:w="1826" w:type="pct"/>
                </w:tcPr>
                <w:p w14:paraId="1B25D337" w14:textId="77777777" w:rsidR="00037B0C" w:rsidRPr="009128AD" w:rsidRDefault="00037B0C" w:rsidP="009B11F1">
                  <w:pPr>
                    <w:pStyle w:val="Style"/>
                    <w:ind w:left="0" w:firstLine="0"/>
                    <w:jc w:val="center"/>
                    <w:rPr>
                      <w:rFonts w:ascii="Skeena" w:hAnsi="Skeena" w:cs="Arial"/>
                      <w:b w:val="0"/>
                      <w:bCs w:val="0"/>
                      <w:sz w:val="22"/>
                      <w:szCs w:val="22"/>
                    </w:rPr>
                  </w:pPr>
                  <w:r w:rsidRPr="009128AD">
                    <w:rPr>
                      <w:rFonts w:ascii="Skeena" w:hAnsi="Skeena" w:cs="Arial"/>
                      <w:sz w:val="22"/>
                      <w:szCs w:val="22"/>
                    </w:rPr>
                    <w:t>Countable Asset</w:t>
                  </w:r>
                </w:p>
              </w:tc>
              <w:tc>
                <w:tcPr>
                  <w:tcW w:w="1508" w:type="pct"/>
                </w:tcPr>
                <w:p w14:paraId="1524A07A" w14:textId="77777777" w:rsidR="00037B0C" w:rsidRPr="009128AD" w:rsidRDefault="00037B0C" w:rsidP="009B11F1">
                  <w:pPr>
                    <w:pStyle w:val="Style"/>
                    <w:ind w:left="0" w:firstLine="0"/>
                    <w:jc w:val="center"/>
                    <w:rPr>
                      <w:rFonts w:ascii="Skeena" w:hAnsi="Skeena" w:cs="Arial"/>
                      <w:b w:val="0"/>
                      <w:bCs w:val="0"/>
                      <w:sz w:val="22"/>
                      <w:szCs w:val="22"/>
                    </w:rPr>
                  </w:pPr>
                  <w:r w:rsidRPr="009128AD">
                    <w:rPr>
                      <w:rFonts w:ascii="Skeena" w:hAnsi="Skeena" w:cs="Arial"/>
                      <w:sz w:val="22"/>
                      <w:szCs w:val="22"/>
                    </w:rPr>
                    <w:t>Owner(s)</w:t>
                  </w:r>
                </w:p>
              </w:tc>
              <w:tc>
                <w:tcPr>
                  <w:tcW w:w="1666" w:type="pct"/>
                </w:tcPr>
                <w:p w14:paraId="392D2457" w14:textId="77777777" w:rsidR="00037B0C" w:rsidRPr="009128AD" w:rsidRDefault="00037B0C" w:rsidP="009B11F1">
                  <w:pPr>
                    <w:pStyle w:val="Style"/>
                    <w:ind w:left="0" w:firstLine="0"/>
                    <w:jc w:val="center"/>
                    <w:rPr>
                      <w:rFonts w:ascii="Skeena" w:hAnsi="Skeena" w:cs="Arial"/>
                      <w:b w:val="0"/>
                      <w:bCs w:val="0"/>
                      <w:sz w:val="22"/>
                      <w:szCs w:val="22"/>
                    </w:rPr>
                  </w:pPr>
                  <w:r w:rsidRPr="009128AD">
                    <w:rPr>
                      <w:rFonts w:ascii="Skeena" w:hAnsi="Skeena" w:cs="Arial"/>
                      <w:sz w:val="22"/>
                      <w:szCs w:val="22"/>
                    </w:rPr>
                    <w:t>Value</w:t>
                  </w:r>
                </w:p>
              </w:tc>
            </w:tr>
            <w:tr w:rsidR="00037B0C" w:rsidRPr="009128AD" w14:paraId="5ABA4C32" w14:textId="77777777" w:rsidTr="007C711F">
              <w:tc>
                <w:tcPr>
                  <w:tcW w:w="1826" w:type="pct"/>
                </w:tcPr>
                <w:p w14:paraId="5C542394" w14:textId="77777777" w:rsidR="00037B0C" w:rsidRPr="009128AD" w:rsidRDefault="00037B0C" w:rsidP="009B11F1">
                  <w:pPr>
                    <w:pStyle w:val="Style"/>
                    <w:ind w:left="0" w:firstLine="0"/>
                    <w:jc w:val="both"/>
                    <w:rPr>
                      <w:rFonts w:ascii="Skeena" w:hAnsi="Skeena" w:cs="Arial"/>
                      <w:sz w:val="22"/>
                      <w:szCs w:val="22"/>
                    </w:rPr>
                  </w:pPr>
                  <w:r w:rsidRPr="009128AD">
                    <w:rPr>
                      <w:rFonts w:ascii="Skeena" w:hAnsi="Skeena" w:cs="Arial"/>
                      <w:sz w:val="22"/>
                      <w:szCs w:val="22"/>
                    </w:rPr>
                    <w:t>Money Market account</w:t>
                  </w:r>
                </w:p>
              </w:tc>
              <w:tc>
                <w:tcPr>
                  <w:tcW w:w="1508" w:type="pct"/>
                </w:tcPr>
                <w:p w14:paraId="22E5DDB4" w14:textId="77777777" w:rsidR="00037B0C" w:rsidRPr="009128AD" w:rsidRDefault="00037B0C" w:rsidP="009B11F1">
                  <w:pPr>
                    <w:pStyle w:val="Style"/>
                    <w:ind w:left="0" w:firstLine="0"/>
                    <w:jc w:val="center"/>
                    <w:rPr>
                      <w:rFonts w:ascii="Skeena" w:hAnsi="Skeena" w:cs="Arial"/>
                      <w:sz w:val="22"/>
                      <w:szCs w:val="22"/>
                    </w:rPr>
                  </w:pPr>
                  <w:r w:rsidRPr="009128AD">
                    <w:rPr>
                      <w:rFonts w:ascii="Skeena" w:hAnsi="Skeena" w:cs="Arial"/>
                      <w:sz w:val="22"/>
                      <w:szCs w:val="22"/>
                    </w:rPr>
                    <w:t>Steve &amp; Eve</w:t>
                  </w:r>
                </w:p>
              </w:tc>
              <w:tc>
                <w:tcPr>
                  <w:tcW w:w="1666" w:type="pct"/>
                </w:tcPr>
                <w:p w14:paraId="6776FC4F" w14:textId="77777777" w:rsidR="00037B0C" w:rsidRPr="009128AD" w:rsidRDefault="00037B0C" w:rsidP="009B11F1">
                  <w:pPr>
                    <w:pStyle w:val="Style"/>
                    <w:tabs>
                      <w:tab w:val="decimal" w:pos="1932"/>
                    </w:tabs>
                    <w:ind w:left="0" w:firstLine="0"/>
                    <w:jc w:val="both"/>
                    <w:rPr>
                      <w:rFonts w:ascii="Skeena" w:hAnsi="Skeena" w:cs="Arial"/>
                      <w:sz w:val="22"/>
                      <w:szCs w:val="22"/>
                    </w:rPr>
                  </w:pPr>
                  <w:r w:rsidRPr="009128AD">
                    <w:rPr>
                      <w:rFonts w:ascii="Skeena" w:hAnsi="Skeena" w:cs="Arial"/>
                      <w:sz w:val="22"/>
                      <w:szCs w:val="22"/>
                    </w:rPr>
                    <w:t>$20,000</w:t>
                  </w:r>
                </w:p>
              </w:tc>
            </w:tr>
            <w:tr w:rsidR="00037B0C" w:rsidRPr="009128AD" w14:paraId="504B158E" w14:textId="77777777" w:rsidTr="007C711F">
              <w:trPr>
                <w:cnfStyle w:val="000000010000" w:firstRow="0" w:lastRow="0" w:firstColumn="0" w:lastColumn="0" w:oddVBand="0" w:evenVBand="0" w:oddHBand="0" w:evenHBand="1" w:firstRowFirstColumn="0" w:firstRowLastColumn="0" w:lastRowFirstColumn="0" w:lastRowLastColumn="0"/>
              </w:trPr>
              <w:tc>
                <w:tcPr>
                  <w:tcW w:w="1826" w:type="pct"/>
                </w:tcPr>
                <w:p w14:paraId="380A10C7" w14:textId="77777777" w:rsidR="00037B0C" w:rsidRPr="009128AD" w:rsidRDefault="00037B0C" w:rsidP="009B11F1">
                  <w:pPr>
                    <w:pStyle w:val="Style"/>
                    <w:ind w:left="0" w:firstLine="0"/>
                    <w:jc w:val="both"/>
                    <w:rPr>
                      <w:rFonts w:ascii="Skeena" w:hAnsi="Skeena" w:cs="Arial"/>
                      <w:sz w:val="22"/>
                      <w:szCs w:val="22"/>
                    </w:rPr>
                  </w:pPr>
                  <w:r w:rsidRPr="009128AD">
                    <w:rPr>
                      <w:rFonts w:ascii="Skeena" w:hAnsi="Skeena" w:cs="Arial"/>
                      <w:sz w:val="22"/>
                      <w:szCs w:val="22"/>
                    </w:rPr>
                    <w:t>CD</w:t>
                  </w:r>
                </w:p>
              </w:tc>
              <w:tc>
                <w:tcPr>
                  <w:tcW w:w="1508" w:type="pct"/>
                </w:tcPr>
                <w:p w14:paraId="75326A5F" w14:textId="77777777" w:rsidR="00037B0C" w:rsidRPr="009128AD" w:rsidRDefault="00037B0C" w:rsidP="009B11F1">
                  <w:pPr>
                    <w:pStyle w:val="Style"/>
                    <w:ind w:left="0" w:firstLine="0"/>
                    <w:jc w:val="center"/>
                    <w:rPr>
                      <w:rFonts w:ascii="Skeena" w:hAnsi="Skeena" w:cs="Arial"/>
                      <w:sz w:val="22"/>
                      <w:szCs w:val="22"/>
                    </w:rPr>
                  </w:pPr>
                  <w:r w:rsidRPr="009128AD">
                    <w:rPr>
                      <w:rFonts w:ascii="Skeena" w:hAnsi="Skeena" w:cs="Arial"/>
                      <w:sz w:val="22"/>
                      <w:szCs w:val="22"/>
                    </w:rPr>
                    <w:t>Eve</w:t>
                  </w:r>
                </w:p>
              </w:tc>
              <w:tc>
                <w:tcPr>
                  <w:tcW w:w="1666" w:type="pct"/>
                </w:tcPr>
                <w:p w14:paraId="2A27B4AD" w14:textId="77777777" w:rsidR="00037B0C" w:rsidRPr="009128AD" w:rsidRDefault="00037B0C" w:rsidP="009B11F1">
                  <w:pPr>
                    <w:pStyle w:val="Style"/>
                    <w:tabs>
                      <w:tab w:val="decimal" w:pos="1932"/>
                    </w:tabs>
                    <w:ind w:left="0" w:firstLine="0"/>
                    <w:jc w:val="both"/>
                    <w:rPr>
                      <w:rFonts w:ascii="Skeena" w:hAnsi="Skeena" w:cs="Arial"/>
                      <w:sz w:val="22"/>
                      <w:szCs w:val="22"/>
                    </w:rPr>
                  </w:pPr>
                  <w:r w:rsidRPr="009128AD">
                    <w:rPr>
                      <w:rFonts w:ascii="Skeena" w:hAnsi="Skeena" w:cs="Arial"/>
                      <w:sz w:val="22"/>
                      <w:szCs w:val="22"/>
                    </w:rPr>
                    <w:t>$5,000</w:t>
                  </w:r>
                </w:p>
              </w:tc>
            </w:tr>
            <w:tr w:rsidR="00037B0C" w:rsidRPr="009128AD" w14:paraId="4CB49A33" w14:textId="77777777" w:rsidTr="007C711F">
              <w:tc>
                <w:tcPr>
                  <w:tcW w:w="1826" w:type="pct"/>
                </w:tcPr>
                <w:p w14:paraId="6B86D814" w14:textId="77777777" w:rsidR="00037B0C" w:rsidRPr="009128AD" w:rsidRDefault="00037B0C" w:rsidP="009B11F1">
                  <w:pPr>
                    <w:pStyle w:val="Style"/>
                    <w:ind w:left="0" w:firstLine="0"/>
                    <w:jc w:val="both"/>
                    <w:rPr>
                      <w:rFonts w:ascii="Skeena" w:hAnsi="Skeena" w:cs="Arial"/>
                      <w:sz w:val="22"/>
                      <w:szCs w:val="22"/>
                    </w:rPr>
                  </w:pPr>
                  <w:r w:rsidRPr="009128AD">
                    <w:rPr>
                      <w:rFonts w:ascii="Skeena" w:hAnsi="Skeena" w:cs="Arial"/>
                      <w:sz w:val="22"/>
                      <w:szCs w:val="22"/>
                    </w:rPr>
                    <w:t>CD</w:t>
                  </w:r>
                </w:p>
              </w:tc>
              <w:tc>
                <w:tcPr>
                  <w:tcW w:w="1508" w:type="pct"/>
                </w:tcPr>
                <w:p w14:paraId="2F1C5BE5" w14:textId="77777777" w:rsidR="00037B0C" w:rsidRPr="009128AD" w:rsidRDefault="00037B0C" w:rsidP="009B11F1">
                  <w:pPr>
                    <w:pStyle w:val="Style"/>
                    <w:ind w:left="0" w:firstLine="0"/>
                    <w:jc w:val="center"/>
                    <w:rPr>
                      <w:rFonts w:ascii="Skeena" w:hAnsi="Skeena" w:cs="Arial"/>
                      <w:sz w:val="22"/>
                      <w:szCs w:val="22"/>
                    </w:rPr>
                  </w:pPr>
                  <w:r w:rsidRPr="009128AD">
                    <w:rPr>
                      <w:rFonts w:ascii="Skeena" w:hAnsi="Skeena" w:cs="Arial"/>
                      <w:sz w:val="22"/>
                      <w:szCs w:val="22"/>
                    </w:rPr>
                    <w:t>Steve</w:t>
                  </w:r>
                </w:p>
              </w:tc>
              <w:tc>
                <w:tcPr>
                  <w:tcW w:w="1666" w:type="pct"/>
                </w:tcPr>
                <w:p w14:paraId="6DFE37EE" w14:textId="77777777" w:rsidR="00037B0C" w:rsidRPr="009128AD" w:rsidRDefault="00037B0C" w:rsidP="009B11F1">
                  <w:pPr>
                    <w:pStyle w:val="Style"/>
                    <w:tabs>
                      <w:tab w:val="decimal" w:pos="1932"/>
                    </w:tabs>
                    <w:ind w:left="0" w:firstLine="0"/>
                    <w:jc w:val="both"/>
                    <w:rPr>
                      <w:rFonts w:ascii="Skeena" w:hAnsi="Skeena" w:cs="Arial"/>
                      <w:sz w:val="22"/>
                      <w:szCs w:val="22"/>
                    </w:rPr>
                  </w:pPr>
                  <w:r w:rsidRPr="009128AD">
                    <w:rPr>
                      <w:rFonts w:ascii="Skeena" w:hAnsi="Skeena" w:cs="Arial"/>
                      <w:sz w:val="22"/>
                      <w:szCs w:val="22"/>
                    </w:rPr>
                    <w:t>$5,000</w:t>
                  </w:r>
                </w:p>
              </w:tc>
            </w:tr>
            <w:tr w:rsidR="00037B0C" w:rsidRPr="009128AD" w14:paraId="792EDD82" w14:textId="77777777" w:rsidTr="007C711F">
              <w:trPr>
                <w:cnfStyle w:val="000000010000" w:firstRow="0" w:lastRow="0" w:firstColumn="0" w:lastColumn="0" w:oddVBand="0" w:evenVBand="0" w:oddHBand="0" w:evenHBand="1" w:firstRowFirstColumn="0" w:firstRowLastColumn="0" w:lastRowFirstColumn="0" w:lastRowLastColumn="0"/>
              </w:trPr>
              <w:tc>
                <w:tcPr>
                  <w:tcW w:w="1826" w:type="pct"/>
                </w:tcPr>
                <w:p w14:paraId="478C705E" w14:textId="77777777" w:rsidR="00037B0C" w:rsidRPr="009128AD" w:rsidRDefault="00037B0C" w:rsidP="009B11F1">
                  <w:pPr>
                    <w:pStyle w:val="Style"/>
                    <w:ind w:left="0" w:firstLine="0"/>
                    <w:jc w:val="both"/>
                    <w:rPr>
                      <w:rFonts w:ascii="Skeena" w:hAnsi="Skeena" w:cs="Arial"/>
                      <w:sz w:val="22"/>
                      <w:szCs w:val="22"/>
                    </w:rPr>
                  </w:pPr>
                  <w:r w:rsidRPr="009128AD">
                    <w:rPr>
                      <w:rFonts w:ascii="Skeena" w:hAnsi="Skeena" w:cs="Arial"/>
                      <w:sz w:val="22"/>
                      <w:szCs w:val="22"/>
                    </w:rPr>
                    <w:t>CD</w:t>
                  </w:r>
                </w:p>
              </w:tc>
              <w:tc>
                <w:tcPr>
                  <w:tcW w:w="1508" w:type="pct"/>
                </w:tcPr>
                <w:p w14:paraId="71BF97D1" w14:textId="77777777" w:rsidR="00037B0C" w:rsidRPr="009128AD" w:rsidRDefault="00037B0C" w:rsidP="009B11F1">
                  <w:pPr>
                    <w:pStyle w:val="Style"/>
                    <w:ind w:left="0" w:firstLine="0"/>
                    <w:jc w:val="center"/>
                    <w:rPr>
                      <w:rFonts w:ascii="Skeena" w:hAnsi="Skeena" w:cs="Arial"/>
                      <w:sz w:val="22"/>
                      <w:szCs w:val="22"/>
                    </w:rPr>
                  </w:pPr>
                  <w:r w:rsidRPr="009128AD">
                    <w:rPr>
                      <w:rFonts w:ascii="Skeena" w:hAnsi="Skeena" w:cs="Arial"/>
                      <w:sz w:val="22"/>
                      <w:szCs w:val="22"/>
                    </w:rPr>
                    <w:t>Steve &amp; Eve</w:t>
                  </w:r>
                </w:p>
              </w:tc>
              <w:tc>
                <w:tcPr>
                  <w:tcW w:w="1666" w:type="pct"/>
                </w:tcPr>
                <w:p w14:paraId="5E302CAD" w14:textId="77777777" w:rsidR="00037B0C" w:rsidRPr="009128AD" w:rsidRDefault="00037B0C" w:rsidP="009B11F1">
                  <w:pPr>
                    <w:pStyle w:val="Style"/>
                    <w:tabs>
                      <w:tab w:val="decimal" w:pos="1932"/>
                    </w:tabs>
                    <w:ind w:left="0" w:firstLine="0"/>
                    <w:jc w:val="both"/>
                    <w:rPr>
                      <w:rFonts w:ascii="Skeena" w:hAnsi="Skeena" w:cs="Arial"/>
                      <w:sz w:val="22"/>
                      <w:szCs w:val="22"/>
                    </w:rPr>
                  </w:pPr>
                  <w:r w:rsidRPr="009128AD">
                    <w:rPr>
                      <w:rFonts w:ascii="Skeena" w:hAnsi="Skeena" w:cs="Arial"/>
                      <w:sz w:val="22"/>
                      <w:szCs w:val="22"/>
                    </w:rPr>
                    <w:t>$10,000</w:t>
                  </w:r>
                </w:p>
              </w:tc>
            </w:tr>
            <w:tr w:rsidR="00037B0C" w:rsidRPr="009128AD" w14:paraId="52C33E7C" w14:textId="77777777" w:rsidTr="007C711F">
              <w:tc>
                <w:tcPr>
                  <w:tcW w:w="1826" w:type="pct"/>
                </w:tcPr>
                <w:p w14:paraId="15F4BD50" w14:textId="77777777" w:rsidR="00037B0C" w:rsidRPr="009128AD" w:rsidRDefault="00037B0C" w:rsidP="009B11F1">
                  <w:pPr>
                    <w:pStyle w:val="Style"/>
                    <w:ind w:left="0" w:firstLine="0"/>
                    <w:jc w:val="both"/>
                    <w:rPr>
                      <w:rFonts w:ascii="Skeena" w:hAnsi="Skeena" w:cs="Arial"/>
                      <w:sz w:val="22"/>
                      <w:szCs w:val="22"/>
                    </w:rPr>
                  </w:pPr>
                  <w:r w:rsidRPr="009128AD">
                    <w:rPr>
                      <w:rFonts w:ascii="Skeena" w:hAnsi="Skeena" w:cs="Arial"/>
                      <w:sz w:val="22"/>
                      <w:szCs w:val="22"/>
                    </w:rPr>
                    <w:t>Checking account</w:t>
                  </w:r>
                </w:p>
              </w:tc>
              <w:tc>
                <w:tcPr>
                  <w:tcW w:w="1508" w:type="pct"/>
                </w:tcPr>
                <w:p w14:paraId="690F6DEB" w14:textId="77777777" w:rsidR="00037B0C" w:rsidRPr="009128AD" w:rsidRDefault="00037B0C" w:rsidP="009B11F1">
                  <w:pPr>
                    <w:pStyle w:val="Style"/>
                    <w:ind w:left="0" w:firstLine="0"/>
                    <w:jc w:val="center"/>
                    <w:rPr>
                      <w:rFonts w:ascii="Skeena" w:hAnsi="Skeena" w:cs="Arial"/>
                      <w:sz w:val="22"/>
                      <w:szCs w:val="22"/>
                    </w:rPr>
                  </w:pPr>
                  <w:r w:rsidRPr="009128AD">
                    <w:rPr>
                      <w:rFonts w:ascii="Skeena" w:hAnsi="Skeena" w:cs="Arial"/>
                      <w:sz w:val="22"/>
                      <w:szCs w:val="22"/>
                    </w:rPr>
                    <w:t>Steve</w:t>
                  </w:r>
                </w:p>
              </w:tc>
              <w:tc>
                <w:tcPr>
                  <w:tcW w:w="1666" w:type="pct"/>
                </w:tcPr>
                <w:p w14:paraId="0FF8B1A2" w14:textId="77777777" w:rsidR="00037B0C" w:rsidRPr="009128AD" w:rsidRDefault="00037B0C" w:rsidP="009B11F1">
                  <w:pPr>
                    <w:pStyle w:val="Style"/>
                    <w:tabs>
                      <w:tab w:val="decimal" w:pos="1932"/>
                    </w:tabs>
                    <w:ind w:left="0" w:firstLine="0"/>
                    <w:jc w:val="both"/>
                    <w:rPr>
                      <w:rFonts w:ascii="Skeena" w:hAnsi="Skeena" w:cs="Arial"/>
                      <w:sz w:val="22"/>
                      <w:szCs w:val="22"/>
                    </w:rPr>
                  </w:pPr>
                  <w:r w:rsidRPr="009128AD">
                    <w:rPr>
                      <w:rFonts w:ascii="Skeena" w:hAnsi="Skeena" w:cs="Arial"/>
                      <w:sz w:val="22"/>
                      <w:szCs w:val="22"/>
                    </w:rPr>
                    <w:t>$200</w:t>
                  </w:r>
                </w:p>
              </w:tc>
            </w:tr>
            <w:tr w:rsidR="00037B0C" w:rsidRPr="009128AD" w14:paraId="29D110BC" w14:textId="77777777" w:rsidTr="007C711F">
              <w:trPr>
                <w:cnfStyle w:val="000000010000" w:firstRow="0" w:lastRow="0" w:firstColumn="0" w:lastColumn="0" w:oddVBand="0" w:evenVBand="0" w:oddHBand="0" w:evenHBand="1" w:firstRowFirstColumn="0" w:firstRowLastColumn="0" w:lastRowFirstColumn="0" w:lastRowLastColumn="0"/>
              </w:trPr>
              <w:tc>
                <w:tcPr>
                  <w:tcW w:w="1826" w:type="pct"/>
                </w:tcPr>
                <w:p w14:paraId="27410273" w14:textId="77777777" w:rsidR="00037B0C" w:rsidRPr="009128AD" w:rsidRDefault="00037B0C" w:rsidP="009B11F1">
                  <w:pPr>
                    <w:pStyle w:val="Style"/>
                    <w:ind w:left="0" w:firstLine="0"/>
                    <w:jc w:val="both"/>
                    <w:rPr>
                      <w:rFonts w:ascii="Skeena" w:hAnsi="Skeena" w:cs="Arial"/>
                      <w:sz w:val="22"/>
                      <w:szCs w:val="22"/>
                    </w:rPr>
                  </w:pPr>
                  <w:r w:rsidRPr="009128AD">
                    <w:rPr>
                      <w:rFonts w:ascii="Skeena" w:hAnsi="Skeena" w:cs="Arial"/>
                      <w:sz w:val="22"/>
                      <w:szCs w:val="22"/>
                    </w:rPr>
                    <w:t>Checking account</w:t>
                  </w:r>
                </w:p>
              </w:tc>
              <w:tc>
                <w:tcPr>
                  <w:tcW w:w="1508" w:type="pct"/>
                </w:tcPr>
                <w:p w14:paraId="0407C2BC" w14:textId="77777777" w:rsidR="00037B0C" w:rsidRPr="009128AD" w:rsidRDefault="00037B0C" w:rsidP="009B11F1">
                  <w:pPr>
                    <w:pStyle w:val="Style"/>
                    <w:ind w:left="0" w:firstLine="0"/>
                    <w:jc w:val="center"/>
                    <w:rPr>
                      <w:rFonts w:ascii="Skeena" w:hAnsi="Skeena" w:cs="Arial"/>
                      <w:sz w:val="22"/>
                      <w:szCs w:val="22"/>
                    </w:rPr>
                  </w:pPr>
                  <w:r w:rsidRPr="009128AD">
                    <w:rPr>
                      <w:rFonts w:ascii="Skeena" w:hAnsi="Skeena" w:cs="Arial"/>
                      <w:sz w:val="22"/>
                      <w:szCs w:val="22"/>
                    </w:rPr>
                    <w:t>Eve</w:t>
                  </w:r>
                </w:p>
              </w:tc>
              <w:tc>
                <w:tcPr>
                  <w:tcW w:w="1666" w:type="pct"/>
                </w:tcPr>
                <w:p w14:paraId="38C64851" w14:textId="77777777" w:rsidR="00037B0C" w:rsidRPr="009128AD" w:rsidRDefault="00037B0C" w:rsidP="009B11F1">
                  <w:pPr>
                    <w:pStyle w:val="Style"/>
                    <w:tabs>
                      <w:tab w:val="decimal" w:pos="1932"/>
                    </w:tabs>
                    <w:ind w:left="0" w:firstLine="0"/>
                    <w:jc w:val="both"/>
                    <w:rPr>
                      <w:rFonts w:ascii="Skeena" w:hAnsi="Skeena" w:cs="Arial"/>
                      <w:sz w:val="22"/>
                      <w:szCs w:val="22"/>
                    </w:rPr>
                  </w:pPr>
                  <w:r w:rsidRPr="009128AD">
                    <w:rPr>
                      <w:rFonts w:ascii="Skeena" w:hAnsi="Skeena" w:cs="Arial"/>
                      <w:sz w:val="22"/>
                      <w:szCs w:val="22"/>
                    </w:rPr>
                    <w:t>$800</w:t>
                  </w:r>
                </w:p>
              </w:tc>
            </w:tr>
            <w:tr w:rsidR="00037B0C" w:rsidRPr="009128AD" w14:paraId="7C6B941B" w14:textId="77777777" w:rsidTr="007C711F">
              <w:tc>
                <w:tcPr>
                  <w:tcW w:w="1826" w:type="pct"/>
                </w:tcPr>
                <w:p w14:paraId="547BD6CF" w14:textId="77777777" w:rsidR="00037B0C" w:rsidRPr="009128AD" w:rsidRDefault="00037B0C" w:rsidP="009B11F1">
                  <w:pPr>
                    <w:pStyle w:val="Style"/>
                    <w:ind w:left="0" w:firstLine="0"/>
                    <w:jc w:val="both"/>
                    <w:rPr>
                      <w:rFonts w:ascii="Skeena" w:hAnsi="Skeena" w:cs="Arial"/>
                      <w:sz w:val="22"/>
                      <w:szCs w:val="22"/>
                    </w:rPr>
                  </w:pPr>
                  <w:r w:rsidRPr="009128AD">
                    <w:rPr>
                      <w:rFonts w:ascii="Skeena" w:hAnsi="Skeena" w:cs="Arial"/>
                      <w:sz w:val="22"/>
                      <w:szCs w:val="22"/>
                    </w:rPr>
                    <w:t>Life Insurance - FV $10,000</w:t>
                  </w:r>
                </w:p>
              </w:tc>
              <w:tc>
                <w:tcPr>
                  <w:tcW w:w="1508" w:type="pct"/>
                </w:tcPr>
                <w:p w14:paraId="2DECAD39" w14:textId="77777777" w:rsidR="00037B0C" w:rsidRPr="009128AD" w:rsidRDefault="00037B0C" w:rsidP="009B11F1">
                  <w:pPr>
                    <w:pStyle w:val="Style"/>
                    <w:ind w:left="0" w:firstLine="0"/>
                    <w:jc w:val="center"/>
                    <w:rPr>
                      <w:rFonts w:ascii="Skeena" w:hAnsi="Skeena" w:cs="Arial"/>
                      <w:sz w:val="22"/>
                      <w:szCs w:val="22"/>
                    </w:rPr>
                  </w:pPr>
                  <w:r w:rsidRPr="009128AD">
                    <w:rPr>
                      <w:rFonts w:ascii="Skeena" w:hAnsi="Skeena" w:cs="Arial"/>
                      <w:sz w:val="22"/>
                      <w:szCs w:val="22"/>
                    </w:rPr>
                    <w:t>Steve</w:t>
                  </w:r>
                </w:p>
              </w:tc>
              <w:tc>
                <w:tcPr>
                  <w:tcW w:w="1666" w:type="pct"/>
                </w:tcPr>
                <w:p w14:paraId="6BBE3E5E" w14:textId="77777777" w:rsidR="00037B0C" w:rsidRPr="009128AD" w:rsidRDefault="00037B0C" w:rsidP="009B11F1">
                  <w:pPr>
                    <w:pStyle w:val="Style"/>
                    <w:tabs>
                      <w:tab w:val="decimal" w:pos="1932"/>
                    </w:tabs>
                    <w:ind w:left="0" w:firstLine="0"/>
                    <w:jc w:val="both"/>
                    <w:rPr>
                      <w:rFonts w:ascii="Skeena" w:hAnsi="Skeena" w:cs="Arial"/>
                      <w:sz w:val="22"/>
                      <w:szCs w:val="22"/>
                    </w:rPr>
                  </w:pPr>
                  <w:r w:rsidRPr="009128AD">
                    <w:rPr>
                      <w:rFonts w:ascii="Skeena" w:hAnsi="Skeena" w:cs="Arial"/>
                      <w:sz w:val="22"/>
                      <w:szCs w:val="22"/>
                    </w:rPr>
                    <w:t>$500</w:t>
                  </w:r>
                </w:p>
              </w:tc>
            </w:tr>
            <w:tr w:rsidR="00037B0C" w:rsidRPr="009128AD" w14:paraId="40CD59AE" w14:textId="77777777" w:rsidTr="007C711F">
              <w:trPr>
                <w:cnfStyle w:val="000000010000" w:firstRow="0" w:lastRow="0" w:firstColumn="0" w:lastColumn="0" w:oddVBand="0" w:evenVBand="0" w:oddHBand="0" w:evenHBand="1" w:firstRowFirstColumn="0" w:firstRowLastColumn="0" w:lastRowFirstColumn="0" w:lastRowLastColumn="0"/>
              </w:trPr>
              <w:tc>
                <w:tcPr>
                  <w:tcW w:w="1826" w:type="pct"/>
                </w:tcPr>
                <w:p w14:paraId="461DC8AB" w14:textId="77777777" w:rsidR="00037B0C" w:rsidRPr="009128AD" w:rsidRDefault="00037B0C" w:rsidP="009B11F1">
                  <w:pPr>
                    <w:pStyle w:val="Style"/>
                    <w:ind w:left="0" w:firstLine="0"/>
                    <w:jc w:val="both"/>
                    <w:rPr>
                      <w:rFonts w:ascii="Skeena" w:hAnsi="Skeena" w:cs="Arial"/>
                      <w:sz w:val="22"/>
                      <w:szCs w:val="22"/>
                    </w:rPr>
                  </w:pPr>
                  <w:r w:rsidRPr="009128AD">
                    <w:rPr>
                      <w:rFonts w:ascii="Skeena" w:hAnsi="Skeena" w:cs="Arial"/>
                      <w:sz w:val="22"/>
                      <w:szCs w:val="22"/>
                    </w:rPr>
                    <w:t>Life Insurance - FV $8,000</w:t>
                  </w:r>
                </w:p>
              </w:tc>
              <w:tc>
                <w:tcPr>
                  <w:tcW w:w="1508" w:type="pct"/>
                </w:tcPr>
                <w:p w14:paraId="7FA82182" w14:textId="77777777" w:rsidR="00037B0C" w:rsidRPr="009128AD" w:rsidRDefault="00037B0C" w:rsidP="009B11F1">
                  <w:pPr>
                    <w:pStyle w:val="Style"/>
                    <w:ind w:left="0" w:firstLine="0"/>
                    <w:jc w:val="center"/>
                    <w:rPr>
                      <w:rFonts w:ascii="Skeena" w:hAnsi="Skeena" w:cs="Arial"/>
                      <w:sz w:val="22"/>
                      <w:szCs w:val="22"/>
                    </w:rPr>
                  </w:pPr>
                  <w:r w:rsidRPr="009128AD">
                    <w:rPr>
                      <w:rFonts w:ascii="Skeena" w:hAnsi="Skeena" w:cs="Arial"/>
                      <w:sz w:val="22"/>
                      <w:szCs w:val="22"/>
                    </w:rPr>
                    <w:t>Eve</w:t>
                  </w:r>
                </w:p>
              </w:tc>
              <w:tc>
                <w:tcPr>
                  <w:tcW w:w="1666" w:type="pct"/>
                </w:tcPr>
                <w:p w14:paraId="701A6CD0" w14:textId="77777777" w:rsidR="00037B0C" w:rsidRPr="009128AD" w:rsidRDefault="00037B0C" w:rsidP="009B11F1">
                  <w:pPr>
                    <w:pStyle w:val="Style"/>
                    <w:tabs>
                      <w:tab w:val="decimal" w:pos="1932"/>
                    </w:tabs>
                    <w:ind w:left="0" w:firstLine="0"/>
                    <w:jc w:val="both"/>
                    <w:rPr>
                      <w:rFonts w:ascii="Skeena" w:hAnsi="Skeena" w:cs="Arial"/>
                      <w:sz w:val="22"/>
                      <w:szCs w:val="22"/>
                    </w:rPr>
                  </w:pPr>
                  <w:r w:rsidRPr="009128AD">
                    <w:rPr>
                      <w:rFonts w:ascii="Skeena" w:hAnsi="Skeena" w:cs="Arial"/>
                      <w:sz w:val="22"/>
                      <w:szCs w:val="22"/>
                    </w:rPr>
                    <w:t>$100</w:t>
                  </w:r>
                </w:p>
              </w:tc>
            </w:tr>
          </w:tbl>
          <w:p w14:paraId="20F63444" w14:textId="77777777" w:rsidR="00037B0C" w:rsidRPr="009128AD" w:rsidRDefault="00037B0C" w:rsidP="009B11F1">
            <w:pPr>
              <w:pStyle w:val="Style"/>
              <w:ind w:left="0" w:firstLine="0"/>
              <w:jc w:val="both"/>
              <w:rPr>
                <w:rFonts w:ascii="Skeena" w:hAnsi="Skeena" w:cs="Arial"/>
                <w:sz w:val="22"/>
                <w:szCs w:val="22"/>
              </w:rPr>
            </w:pPr>
          </w:p>
          <w:p w14:paraId="203FD631" w14:textId="77777777" w:rsidR="00037B0C" w:rsidRPr="009128AD" w:rsidRDefault="00037B0C" w:rsidP="003C5095">
            <w:pPr>
              <w:pStyle w:val="Style"/>
              <w:ind w:left="0" w:firstLine="0"/>
              <w:rPr>
                <w:rFonts w:ascii="Skeena" w:hAnsi="Skeena" w:cs="Arial"/>
                <w:sz w:val="22"/>
                <w:szCs w:val="22"/>
              </w:rPr>
            </w:pPr>
            <w:r w:rsidRPr="009128AD">
              <w:rPr>
                <w:rFonts w:ascii="Skeena" w:hAnsi="Skeena" w:cs="Arial"/>
                <w:sz w:val="22"/>
                <w:szCs w:val="22"/>
              </w:rPr>
              <w:t>Eve’s spousal share must be separated within 30 days (by July 1) for Steve to remain eligible. The eligibility worker sets up a tickler file. The Cohen’s close the jointly-owned Money Market account and deposit the money into a new Money Market account in Eve’s name only. Their jointly-owned CD and Steve’s CD both mature in July. They cash them in and open a new CD in Eve’s name with the proceeds of $15,550. They provide all verifications to the eligibility worker on June 25.</w:t>
            </w:r>
          </w:p>
          <w:p w14:paraId="4C08E633" w14:textId="77777777" w:rsidR="00037B0C" w:rsidRPr="009128AD" w:rsidRDefault="00037B0C" w:rsidP="003C5095">
            <w:pPr>
              <w:pStyle w:val="Style"/>
              <w:ind w:left="0" w:firstLine="0"/>
              <w:rPr>
                <w:rFonts w:ascii="Skeena" w:hAnsi="Skeena" w:cs="Arial"/>
                <w:sz w:val="22"/>
                <w:szCs w:val="22"/>
              </w:rPr>
            </w:pPr>
          </w:p>
          <w:p w14:paraId="0C74088C" w14:textId="77777777" w:rsidR="00037B0C" w:rsidRPr="009128AD" w:rsidRDefault="00037B0C" w:rsidP="003C5095">
            <w:pPr>
              <w:pStyle w:val="Style"/>
              <w:ind w:left="0" w:firstLine="0"/>
              <w:rPr>
                <w:rFonts w:ascii="Skeena" w:hAnsi="Skeena" w:cs="Arial"/>
                <w:sz w:val="22"/>
                <w:szCs w:val="22"/>
              </w:rPr>
            </w:pPr>
            <w:r w:rsidRPr="009128AD">
              <w:rPr>
                <w:rFonts w:ascii="Skeena" w:hAnsi="Skeena" w:cs="Arial"/>
                <w:sz w:val="22"/>
                <w:szCs w:val="22"/>
              </w:rPr>
              <w:t>The case record must have verifications of the following:</w:t>
            </w:r>
          </w:p>
          <w:p w14:paraId="5A78AA6A" w14:textId="77777777" w:rsidR="00037B0C" w:rsidRPr="009128AD" w:rsidRDefault="00037B0C" w:rsidP="005F0F8E">
            <w:pPr>
              <w:pStyle w:val="Style"/>
              <w:numPr>
                <w:ilvl w:val="0"/>
                <w:numId w:val="462"/>
              </w:numPr>
              <w:tabs>
                <w:tab w:val="clear" w:pos="780"/>
              </w:tabs>
              <w:ind w:left="720" w:hanging="300"/>
              <w:rPr>
                <w:rFonts w:ascii="Skeena" w:hAnsi="Skeena" w:cs="Arial"/>
                <w:sz w:val="22"/>
                <w:szCs w:val="22"/>
              </w:rPr>
            </w:pPr>
            <w:r w:rsidRPr="009128AD">
              <w:rPr>
                <w:rFonts w:ascii="Skeena" w:hAnsi="Skeena" w:cs="Arial"/>
                <w:sz w:val="22"/>
                <w:szCs w:val="22"/>
              </w:rPr>
              <w:t>Closing date and balance of the joint Money Market account (such as a closing statement or letter from the bank)</w:t>
            </w:r>
          </w:p>
          <w:p w14:paraId="622E9041" w14:textId="77777777" w:rsidR="00037B0C" w:rsidRPr="009128AD" w:rsidRDefault="00037B0C" w:rsidP="005F0F8E">
            <w:pPr>
              <w:pStyle w:val="Style"/>
              <w:numPr>
                <w:ilvl w:val="0"/>
                <w:numId w:val="462"/>
              </w:numPr>
              <w:tabs>
                <w:tab w:val="clear" w:pos="780"/>
              </w:tabs>
              <w:ind w:left="720" w:hanging="300"/>
              <w:rPr>
                <w:rFonts w:ascii="Skeena" w:hAnsi="Skeena" w:cs="Arial"/>
                <w:sz w:val="22"/>
                <w:szCs w:val="22"/>
              </w:rPr>
            </w:pPr>
            <w:r w:rsidRPr="009128AD">
              <w:rPr>
                <w:rFonts w:ascii="Skeena" w:hAnsi="Skeena" w:cs="Arial"/>
                <w:sz w:val="22"/>
                <w:szCs w:val="22"/>
              </w:rPr>
              <w:t>Opening date and balance of the new Money Market account and owner’s name</w:t>
            </w:r>
          </w:p>
          <w:p w14:paraId="2F60EF19" w14:textId="77777777" w:rsidR="00037B0C" w:rsidRPr="009128AD" w:rsidRDefault="00037B0C" w:rsidP="005F0F8E">
            <w:pPr>
              <w:pStyle w:val="Style"/>
              <w:numPr>
                <w:ilvl w:val="0"/>
                <w:numId w:val="462"/>
              </w:numPr>
              <w:tabs>
                <w:tab w:val="clear" w:pos="780"/>
              </w:tabs>
              <w:ind w:left="720" w:hanging="300"/>
              <w:rPr>
                <w:rFonts w:ascii="Skeena" w:hAnsi="Skeena" w:cs="Arial"/>
                <w:sz w:val="22"/>
                <w:szCs w:val="22"/>
              </w:rPr>
            </w:pPr>
            <w:r w:rsidRPr="009128AD">
              <w:rPr>
                <w:rFonts w:ascii="Skeena" w:hAnsi="Skeena" w:cs="Arial"/>
                <w:sz w:val="22"/>
                <w:szCs w:val="22"/>
              </w:rPr>
              <w:t>Closing date and proceeds of the two CDs</w:t>
            </w:r>
          </w:p>
          <w:p w14:paraId="34C1519F" w14:textId="77777777" w:rsidR="00037B0C" w:rsidRPr="009128AD" w:rsidRDefault="00037B0C" w:rsidP="005F0F8E">
            <w:pPr>
              <w:pStyle w:val="Style"/>
              <w:numPr>
                <w:ilvl w:val="0"/>
                <w:numId w:val="462"/>
              </w:numPr>
              <w:tabs>
                <w:tab w:val="clear" w:pos="780"/>
              </w:tabs>
              <w:ind w:left="720" w:hanging="300"/>
              <w:rPr>
                <w:rFonts w:ascii="Skeena" w:hAnsi="Skeena" w:cs="Arial"/>
                <w:sz w:val="22"/>
                <w:szCs w:val="22"/>
              </w:rPr>
            </w:pPr>
            <w:r w:rsidRPr="009128AD">
              <w:rPr>
                <w:rFonts w:ascii="Skeena" w:hAnsi="Skeena" w:cs="Arial"/>
                <w:sz w:val="22"/>
                <w:szCs w:val="22"/>
              </w:rPr>
              <w:t>Opening date and amount of the new CD and owner’s name</w:t>
            </w:r>
          </w:p>
          <w:p w14:paraId="77651BCC" w14:textId="77777777" w:rsidR="00037B0C" w:rsidRPr="009128AD" w:rsidRDefault="00037B0C" w:rsidP="003C5095">
            <w:pPr>
              <w:pStyle w:val="Style"/>
              <w:ind w:left="0" w:firstLine="0"/>
              <w:rPr>
                <w:rFonts w:ascii="Skeena" w:hAnsi="Skeena" w:cs="Arial"/>
                <w:sz w:val="22"/>
                <w:szCs w:val="22"/>
              </w:rPr>
            </w:pPr>
          </w:p>
          <w:p w14:paraId="7826C02F" w14:textId="6735FB0D" w:rsidR="00037B0C" w:rsidRPr="009128AD" w:rsidRDefault="00037B0C" w:rsidP="003C5095">
            <w:pPr>
              <w:pStyle w:val="Style"/>
              <w:ind w:left="0" w:firstLine="0"/>
              <w:rPr>
                <w:rFonts w:ascii="Skeena" w:hAnsi="Skeena" w:cs="Arial"/>
                <w:sz w:val="22"/>
                <w:szCs w:val="22"/>
              </w:rPr>
            </w:pPr>
            <w:r w:rsidRPr="009128AD">
              <w:rPr>
                <w:rFonts w:ascii="Skeena" w:hAnsi="Skeena" w:cs="Arial"/>
                <w:b/>
                <w:bCs/>
                <w:sz w:val="22"/>
                <w:szCs w:val="22"/>
              </w:rPr>
              <w:t xml:space="preserve">Note: </w:t>
            </w:r>
            <w:r w:rsidRPr="009128AD">
              <w:rPr>
                <w:rFonts w:ascii="Skeena" w:hAnsi="Skeena" w:cs="Arial"/>
                <w:sz w:val="22"/>
                <w:szCs w:val="22"/>
              </w:rPr>
              <w:t xml:space="preserve">If the eligibility worker had not received verification of the transactions; on July 1, the eligibility worker would have sent a 10-day notice of closure. </w:t>
            </w:r>
          </w:p>
        </w:tc>
      </w:tr>
    </w:tbl>
    <w:p w14:paraId="1E70260F" w14:textId="77777777" w:rsidR="00037B0C" w:rsidRPr="009128AD" w:rsidRDefault="00401466" w:rsidP="00037B0C">
      <w:pPr>
        <w:pStyle w:val="Style"/>
        <w:ind w:left="0" w:firstLine="0"/>
        <w:jc w:val="right"/>
        <w:rPr>
          <w:rStyle w:val="Hyperlink"/>
          <w:rFonts w:ascii="Skeena" w:hAnsi="Skeena"/>
        </w:rPr>
      </w:pPr>
      <w:hyperlink w:anchor="_top" w:history="1">
        <w:r w:rsidR="00037B0C" w:rsidRPr="009128AD">
          <w:rPr>
            <w:rStyle w:val="Hyperlink"/>
            <w:rFonts w:ascii="Skeena" w:hAnsi="Skeena"/>
          </w:rPr>
          <w:t>Table of Contents</w:t>
        </w:r>
      </w:hyperlink>
    </w:p>
    <w:p w14:paraId="4F70C63F" w14:textId="77777777" w:rsidR="00037B0C" w:rsidRPr="009128AD" w:rsidRDefault="00037B0C" w:rsidP="00037B0C">
      <w:pPr>
        <w:pStyle w:val="Style"/>
        <w:ind w:left="0" w:firstLine="0"/>
        <w:jc w:val="both"/>
        <w:rPr>
          <w:rFonts w:ascii="Skeena" w:hAnsi="Skeena" w:cs="Arial"/>
          <w:sz w:val="24"/>
        </w:rPr>
      </w:pPr>
      <w:r w:rsidRPr="009128AD">
        <w:rPr>
          <w:rFonts w:ascii="Skeena" w:hAnsi="Skeena" w:cs="Arial"/>
          <w:sz w:val="24"/>
        </w:rPr>
        <w:t>When an institutionalized individual loses eligibility and re-applies:</w:t>
      </w:r>
    </w:p>
    <w:p w14:paraId="34723817" w14:textId="77777777" w:rsidR="00037B0C" w:rsidRPr="009128AD" w:rsidRDefault="00037B0C" w:rsidP="005F0F8E">
      <w:pPr>
        <w:pStyle w:val="Style"/>
        <w:numPr>
          <w:ilvl w:val="0"/>
          <w:numId w:val="459"/>
        </w:numPr>
        <w:tabs>
          <w:tab w:val="clear" w:pos="720"/>
        </w:tabs>
        <w:jc w:val="both"/>
        <w:rPr>
          <w:rFonts w:ascii="Skeena" w:hAnsi="Skeena" w:cs="Arial"/>
          <w:sz w:val="24"/>
        </w:rPr>
      </w:pPr>
      <w:r w:rsidRPr="009128AD">
        <w:rPr>
          <w:rFonts w:ascii="Skeena" w:hAnsi="Skeena" w:cs="Arial"/>
          <w:sz w:val="24"/>
        </w:rPr>
        <w:t>If he/she remained institutionalized, the community spouse’s resources are not considered at re-application.</w:t>
      </w:r>
    </w:p>
    <w:p w14:paraId="1CDE9A62" w14:textId="77777777" w:rsidR="00037B0C" w:rsidRPr="009128AD" w:rsidRDefault="00037B0C" w:rsidP="005F0F8E">
      <w:pPr>
        <w:pStyle w:val="Style"/>
        <w:numPr>
          <w:ilvl w:val="0"/>
          <w:numId w:val="459"/>
        </w:numPr>
        <w:tabs>
          <w:tab w:val="clear" w:pos="720"/>
        </w:tabs>
        <w:jc w:val="both"/>
        <w:rPr>
          <w:rFonts w:ascii="Skeena" w:hAnsi="Skeena" w:cs="Arial"/>
          <w:sz w:val="24"/>
        </w:rPr>
      </w:pPr>
      <w:r w:rsidRPr="009128AD">
        <w:rPr>
          <w:rFonts w:ascii="Skeena" w:hAnsi="Skeena" w:cs="Arial"/>
          <w:sz w:val="24"/>
        </w:rPr>
        <w:t xml:space="preserve">If he/she was not institutionalized during any of the ineligible months, the community spouse’s resources are considered at re-application. </w:t>
      </w:r>
    </w:p>
    <w:p w14:paraId="22D554C8" w14:textId="77777777" w:rsidR="00037B0C" w:rsidRPr="009128AD" w:rsidRDefault="00037B0C" w:rsidP="00037B0C">
      <w:pPr>
        <w:pStyle w:val="Style"/>
        <w:ind w:left="0" w:firstLine="0"/>
        <w:jc w:val="both"/>
        <w:rPr>
          <w:rFonts w:ascii="Skeena" w:hAnsi="Skeena" w:cs="Arial"/>
          <w:sz w:val="24"/>
        </w:rPr>
      </w:pPr>
    </w:p>
    <w:p w14:paraId="6D223274" w14:textId="77777777" w:rsidR="00037B0C" w:rsidRPr="009128AD" w:rsidRDefault="00037B0C" w:rsidP="00DA0A54">
      <w:pPr>
        <w:pStyle w:val="ManualHeading2"/>
        <w:keepNext w:val="0"/>
      </w:pPr>
      <w:bookmarkStart w:id="3001" w:name="_Toc140064149"/>
      <w:bookmarkStart w:id="3002" w:name="_Toc144208451"/>
      <w:bookmarkStart w:id="3003" w:name="_Toc144769258"/>
      <w:bookmarkStart w:id="3004" w:name="_Toc147074798"/>
      <w:bookmarkStart w:id="3005" w:name="_Toc149697225"/>
      <w:bookmarkStart w:id="3006" w:name="_Toc152299130"/>
      <w:bookmarkStart w:id="3007" w:name="_Toc152299578"/>
      <w:r w:rsidRPr="009128AD">
        <w:t>304.14.01</w:t>
      </w:r>
      <w:r w:rsidRPr="009128AD">
        <w:tab/>
        <w:t>Separated Spouses</w:t>
      </w:r>
      <w:bookmarkEnd w:id="3001"/>
      <w:bookmarkEnd w:id="3002"/>
      <w:bookmarkEnd w:id="3003"/>
      <w:bookmarkEnd w:id="3004"/>
      <w:bookmarkEnd w:id="3005"/>
      <w:bookmarkEnd w:id="3006"/>
      <w:bookmarkEnd w:id="3007"/>
    </w:p>
    <w:p w14:paraId="53F67603" w14:textId="77777777" w:rsidR="00037B0C" w:rsidRPr="009128AD" w:rsidRDefault="00037B0C" w:rsidP="00037B0C">
      <w:pPr>
        <w:widowControl w:val="0"/>
        <w:jc w:val="right"/>
        <w:rPr>
          <w:rFonts w:ascii="Skeena" w:hAnsi="Skeena" w:cs="Arial"/>
          <w:bCs/>
          <w:sz w:val="16"/>
          <w:u w:val="single"/>
        </w:rPr>
      </w:pPr>
      <w:r w:rsidRPr="009128AD">
        <w:rPr>
          <w:rFonts w:ascii="Skeena" w:hAnsi="Skeena"/>
          <w:bCs/>
          <w:sz w:val="16"/>
        </w:rPr>
        <w:t>(Eff. 08/01/15)</w:t>
      </w:r>
    </w:p>
    <w:p w14:paraId="311A4442" w14:textId="77777777" w:rsidR="00037B0C" w:rsidRPr="009128AD" w:rsidRDefault="00037B0C" w:rsidP="00037B0C">
      <w:pPr>
        <w:widowControl w:val="0"/>
        <w:jc w:val="both"/>
        <w:rPr>
          <w:rFonts w:ascii="Skeena" w:hAnsi="Skeena" w:cs="Arial"/>
        </w:rPr>
      </w:pPr>
      <w:r w:rsidRPr="009128AD">
        <w:rPr>
          <w:rFonts w:ascii="Skeena" w:hAnsi="Skeena" w:cs="Arial"/>
        </w:rPr>
        <w:t>If a person who is separated, but not divorced, applies for an institutional program, the eligibility worker MUST contact the community spouse and obtain resource information.</w:t>
      </w:r>
    </w:p>
    <w:p w14:paraId="57B9526B"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1E91E7E1" w14:textId="77777777" w:rsidTr="009B11F1">
        <w:trPr>
          <w:trHeight w:val="70"/>
        </w:trPr>
        <w:tc>
          <w:tcPr>
            <w:tcW w:w="5000" w:type="pct"/>
            <w:tcBorders>
              <w:bottom w:val="single" w:sz="4" w:space="0" w:color="auto"/>
            </w:tcBorders>
          </w:tcPr>
          <w:p w14:paraId="7B9BC6C8" w14:textId="77777777" w:rsidR="00037B0C" w:rsidRPr="009128AD" w:rsidRDefault="00037B0C" w:rsidP="00E8696C">
            <w:pPr>
              <w:widowControl w:val="0"/>
              <w:rPr>
                <w:rFonts w:ascii="Skeena" w:hAnsi="Skeena" w:cs="Arial"/>
                <w:sz w:val="22"/>
                <w:szCs w:val="22"/>
              </w:rPr>
            </w:pPr>
            <w:r w:rsidRPr="009128AD">
              <w:rPr>
                <w:rFonts w:ascii="Skeena" w:hAnsi="Skeena" w:cs="Arial"/>
                <w:b/>
                <w:bCs/>
                <w:sz w:val="22"/>
                <w:szCs w:val="22"/>
              </w:rPr>
              <w:br w:type="page"/>
              <w:t>Procedure – Separated Spouses Who Are Not Divorced</w:t>
            </w:r>
          </w:p>
          <w:p w14:paraId="231377E0" w14:textId="77777777" w:rsidR="00037B0C" w:rsidRPr="009128AD" w:rsidRDefault="00037B0C" w:rsidP="00E8696C">
            <w:pPr>
              <w:widowControl w:val="0"/>
              <w:rPr>
                <w:rFonts w:ascii="Skeena" w:hAnsi="Skeena" w:cs="Arial"/>
                <w:sz w:val="22"/>
                <w:szCs w:val="22"/>
              </w:rPr>
            </w:pPr>
            <w:r w:rsidRPr="009128AD">
              <w:rPr>
                <w:rFonts w:ascii="Skeena" w:hAnsi="Skeena" w:cs="Arial"/>
                <w:sz w:val="22"/>
                <w:szCs w:val="22"/>
              </w:rPr>
              <w:t>The eligibility worker is to obtain asset information and evaluate the information as though the couple were not separated.</w:t>
            </w:r>
          </w:p>
          <w:p w14:paraId="3CEA9176" w14:textId="77777777" w:rsidR="00037B0C" w:rsidRPr="009128AD" w:rsidRDefault="00037B0C" w:rsidP="00E8696C">
            <w:pPr>
              <w:widowControl w:val="0"/>
              <w:rPr>
                <w:rFonts w:ascii="Skeena" w:hAnsi="Skeena" w:cs="Arial"/>
                <w:sz w:val="22"/>
                <w:szCs w:val="22"/>
              </w:rPr>
            </w:pPr>
          </w:p>
          <w:p w14:paraId="0DDB217B" w14:textId="77777777" w:rsidR="00037B0C" w:rsidRPr="009128AD" w:rsidRDefault="00037B0C" w:rsidP="00E8696C">
            <w:pPr>
              <w:widowControl w:val="0"/>
              <w:rPr>
                <w:rFonts w:ascii="Skeena" w:hAnsi="Skeena" w:cs="Arial"/>
                <w:sz w:val="22"/>
                <w:szCs w:val="22"/>
                <w:u w:val="single"/>
              </w:rPr>
            </w:pPr>
            <w:r w:rsidRPr="009128AD">
              <w:rPr>
                <w:rFonts w:ascii="Skeena" w:hAnsi="Skeena" w:cs="Arial"/>
                <w:sz w:val="22"/>
                <w:szCs w:val="22"/>
              </w:rPr>
              <w:t xml:space="preserve">The eligibility worker must use the following guidelines to decide how to proceed with the eligibility determination. These guidelines apply </w:t>
            </w:r>
            <w:r w:rsidRPr="009128AD">
              <w:rPr>
                <w:rFonts w:ascii="Skeena" w:hAnsi="Skeena" w:cs="Arial"/>
                <w:b/>
                <w:bCs/>
                <w:sz w:val="22"/>
                <w:szCs w:val="22"/>
              </w:rPr>
              <w:t>regardless of the length of separation.</w:t>
            </w:r>
          </w:p>
          <w:p w14:paraId="2AA01558" w14:textId="77777777" w:rsidR="00037B0C" w:rsidRPr="009128AD" w:rsidRDefault="00037B0C" w:rsidP="00E8696C">
            <w:pPr>
              <w:widowControl w:val="0"/>
              <w:rPr>
                <w:rFonts w:ascii="Skeena" w:hAnsi="Skeena" w:cs="Arial"/>
                <w:sz w:val="22"/>
                <w:szCs w:val="22"/>
                <w:u w:val="single"/>
              </w:rPr>
            </w:pPr>
          </w:p>
          <w:p w14:paraId="5A5FAA82" w14:textId="77777777" w:rsidR="00037B0C" w:rsidRPr="009128AD" w:rsidRDefault="00037B0C" w:rsidP="00E8696C">
            <w:pPr>
              <w:pStyle w:val="BodyTextIndent3"/>
              <w:tabs>
                <w:tab w:val="clear" w:pos="-720"/>
                <w:tab w:val="clear" w:pos="0"/>
                <w:tab w:val="clear" w:pos="1005"/>
                <w:tab w:val="clear" w:pos="4320"/>
                <w:tab w:val="clear" w:pos="6480"/>
              </w:tabs>
              <w:ind w:left="0" w:firstLine="0"/>
              <w:rPr>
                <w:rFonts w:ascii="Skeena" w:hAnsi="Skeena" w:cs="Arial"/>
                <w:b/>
                <w:bCs/>
                <w:sz w:val="22"/>
                <w:szCs w:val="22"/>
              </w:rPr>
            </w:pPr>
            <w:r w:rsidRPr="009128AD">
              <w:rPr>
                <w:rFonts w:ascii="Skeena" w:hAnsi="Skeena" w:cs="Arial"/>
                <w:b/>
                <w:bCs/>
                <w:sz w:val="22"/>
                <w:szCs w:val="22"/>
              </w:rPr>
              <w:t>If the community spouse receives SSI, the eligibility worker must:</w:t>
            </w:r>
          </w:p>
          <w:p w14:paraId="231D1964" w14:textId="77777777" w:rsidR="00037B0C" w:rsidRPr="009128AD" w:rsidRDefault="00037B0C" w:rsidP="005F0F8E">
            <w:pPr>
              <w:pStyle w:val="BodyTextIndent3"/>
              <w:numPr>
                <w:ilvl w:val="0"/>
                <w:numId w:val="469"/>
              </w:numPr>
              <w:tabs>
                <w:tab w:val="clear" w:pos="-720"/>
                <w:tab w:val="clear" w:pos="0"/>
                <w:tab w:val="clear" w:pos="514"/>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autoSpaceDE/>
              <w:autoSpaceDN/>
              <w:adjustRightInd/>
              <w:rPr>
                <w:rFonts w:ascii="Skeena" w:hAnsi="Skeena" w:cs="Arial"/>
                <w:b/>
                <w:bCs/>
                <w:sz w:val="22"/>
                <w:szCs w:val="22"/>
              </w:rPr>
            </w:pPr>
            <w:r w:rsidRPr="009128AD">
              <w:rPr>
                <w:rFonts w:ascii="Skeena" w:hAnsi="Skeena" w:cs="Arial"/>
                <w:sz w:val="22"/>
                <w:szCs w:val="22"/>
              </w:rPr>
              <w:t>Document receipt of SSI in the case record (SDX, copy of letter); AND</w:t>
            </w:r>
          </w:p>
          <w:p w14:paraId="2E63D4D7" w14:textId="77777777" w:rsidR="00037B0C" w:rsidRPr="009128AD" w:rsidRDefault="00037B0C" w:rsidP="005F0F8E">
            <w:pPr>
              <w:pStyle w:val="BodyTextIndent3"/>
              <w:numPr>
                <w:ilvl w:val="0"/>
                <w:numId w:val="469"/>
              </w:numPr>
              <w:tabs>
                <w:tab w:val="clear" w:pos="-720"/>
                <w:tab w:val="clear" w:pos="0"/>
                <w:tab w:val="clear" w:pos="514"/>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autoSpaceDE/>
              <w:autoSpaceDN/>
              <w:adjustRightInd/>
              <w:rPr>
                <w:rFonts w:ascii="Skeena" w:hAnsi="Skeena" w:cs="Arial"/>
                <w:b/>
                <w:bCs/>
                <w:sz w:val="22"/>
                <w:szCs w:val="22"/>
              </w:rPr>
            </w:pPr>
            <w:r w:rsidRPr="009128AD">
              <w:rPr>
                <w:rFonts w:ascii="Skeena" w:hAnsi="Skeena" w:cs="Arial"/>
                <w:sz w:val="22"/>
                <w:szCs w:val="22"/>
              </w:rPr>
              <w:t>Count only the assets of the institutionalized spouse.</w:t>
            </w:r>
          </w:p>
          <w:p w14:paraId="46E908D5" w14:textId="77777777" w:rsidR="00037B0C" w:rsidRPr="009128AD" w:rsidRDefault="00037B0C" w:rsidP="00E8696C">
            <w:pPr>
              <w:widowControl w:val="0"/>
              <w:rPr>
                <w:rFonts w:ascii="Skeena" w:hAnsi="Skeena" w:cs="Arial"/>
                <w:color w:val="000000" w:themeColor="text1"/>
                <w:sz w:val="22"/>
                <w:szCs w:val="22"/>
              </w:rPr>
            </w:pPr>
          </w:p>
          <w:p w14:paraId="7504AD37" w14:textId="77777777" w:rsidR="00037B0C" w:rsidRPr="009128AD" w:rsidRDefault="00037B0C" w:rsidP="00E8696C">
            <w:pPr>
              <w:widowControl w:val="0"/>
              <w:rPr>
                <w:rFonts w:ascii="Skeena" w:hAnsi="Skeena" w:cs="Arial"/>
                <w:b/>
                <w:bCs/>
                <w:color w:val="000000" w:themeColor="text1"/>
                <w:sz w:val="22"/>
                <w:szCs w:val="22"/>
              </w:rPr>
            </w:pPr>
            <w:r w:rsidRPr="009128AD">
              <w:rPr>
                <w:rFonts w:ascii="Skeena" w:hAnsi="Skeena" w:cs="Arial"/>
                <w:b/>
                <w:bCs/>
                <w:color w:val="000000" w:themeColor="text1"/>
                <w:sz w:val="22"/>
                <w:szCs w:val="22"/>
              </w:rPr>
              <w:t>If the community spouse is currently ABD, SLMB or OSS eligible, the eligibility worker must:</w:t>
            </w:r>
          </w:p>
          <w:p w14:paraId="4F760F04" w14:textId="77777777" w:rsidR="00037B0C" w:rsidRPr="009128AD" w:rsidRDefault="00037B0C" w:rsidP="005F0F8E">
            <w:pPr>
              <w:widowControl w:val="0"/>
              <w:numPr>
                <w:ilvl w:val="0"/>
                <w:numId w:val="469"/>
              </w:numPr>
              <w:rPr>
                <w:rFonts w:ascii="Skeena" w:hAnsi="Skeena" w:cs="Arial"/>
                <w:b/>
                <w:bCs/>
                <w:color w:val="000000" w:themeColor="text1"/>
                <w:sz w:val="22"/>
                <w:szCs w:val="22"/>
              </w:rPr>
            </w:pPr>
            <w:r w:rsidRPr="009128AD">
              <w:rPr>
                <w:rFonts w:ascii="Skeena" w:hAnsi="Skeena" w:cs="Arial"/>
                <w:color w:val="000000" w:themeColor="text1"/>
                <w:sz w:val="22"/>
                <w:szCs w:val="22"/>
              </w:rPr>
              <w:t>Review the existing case record;</w:t>
            </w:r>
          </w:p>
          <w:p w14:paraId="7F2AE5FD" w14:textId="77777777" w:rsidR="00037B0C" w:rsidRPr="009128AD" w:rsidRDefault="00037B0C" w:rsidP="005F0F8E">
            <w:pPr>
              <w:widowControl w:val="0"/>
              <w:numPr>
                <w:ilvl w:val="0"/>
                <w:numId w:val="469"/>
              </w:numPr>
              <w:rPr>
                <w:rFonts w:ascii="Skeena" w:hAnsi="Skeena" w:cs="Arial"/>
                <w:b/>
                <w:bCs/>
                <w:color w:val="000000" w:themeColor="text1"/>
                <w:sz w:val="22"/>
                <w:szCs w:val="22"/>
              </w:rPr>
            </w:pPr>
            <w:r w:rsidRPr="009128AD">
              <w:rPr>
                <w:rFonts w:ascii="Skeena" w:hAnsi="Skeena" w:cs="Arial"/>
                <w:color w:val="000000" w:themeColor="text1"/>
                <w:sz w:val="22"/>
                <w:szCs w:val="22"/>
              </w:rPr>
              <w:t>Contact the community spouse to:</w:t>
            </w:r>
          </w:p>
          <w:p w14:paraId="2BC61D70" w14:textId="77777777" w:rsidR="00037B0C" w:rsidRPr="009128AD" w:rsidRDefault="00037B0C" w:rsidP="005F0F8E">
            <w:pPr>
              <w:widowControl w:val="0"/>
              <w:numPr>
                <w:ilvl w:val="1"/>
                <w:numId w:val="469"/>
              </w:numPr>
              <w:tabs>
                <w:tab w:val="clear" w:pos="1440"/>
              </w:tabs>
              <w:ind w:left="1080"/>
              <w:rPr>
                <w:rFonts w:ascii="Skeena" w:hAnsi="Skeena" w:cs="Arial"/>
                <w:b/>
                <w:bCs/>
                <w:color w:val="000000" w:themeColor="text1"/>
                <w:sz w:val="22"/>
                <w:szCs w:val="22"/>
              </w:rPr>
            </w:pPr>
            <w:r w:rsidRPr="009128AD">
              <w:rPr>
                <w:rFonts w:ascii="Skeena" w:hAnsi="Skeena" w:cs="Arial"/>
                <w:color w:val="000000" w:themeColor="text1"/>
                <w:sz w:val="22"/>
                <w:szCs w:val="22"/>
              </w:rPr>
              <w:t xml:space="preserve">Complete the </w:t>
            </w:r>
            <w:hyperlink r:id="rId320" w:history="1">
              <w:r w:rsidRPr="009128AD">
                <w:rPr>
                  <w:rFonts w:ascii="Skeena" w:hAnsi="Skeena" w:cs="Arial"/>
                  <w:color w:val="0000FF"/>
                  <w:sz w:val="22"/>
                  <w:szCs w:val="22"/>
                  <w:u w:val="single"/>
                </w:rPr>
                <w:t>DHHS Form 3295</w:t>
              </w:r>
            </w:hyperlink>
            <w:r w:rsidRPr="009128AD">
              <w:rPr>
                <w:rFonts w:ascii="Skeena" w:hAnsi="Skeena" w:cs="Arial"/>
                <w:color w:val="000000" w:themeColor="text1"/>
                <w:sz w:val="22"/>
                <w:szCs w:val="22"/>
              </w:rPr>
              <w:t xml:space="preserve">, Request for Additional Information – Separated Spouse. Before sending the DHHS Form 3295 to the spouse, fill in the names of the individuals and the Household number. </w:t>
            </w:r>
          </w:p>
          <w:p w14:paraId="6A641558" w14:textId="77777777" w:rsidR="00037B0C" w:rsidRPr="009128AD" w:rsidRDefault="00037B0C" w:rsidP="005F0F8E">
            <w:pPr>
              <w:widowControl w:val="0"/>
              <w:numPr>
                <w:ilvl w:val="1"/>
                <w:numId w:val="469"/>
              </w:numPr>
              <w:tabs>
                <w:tab w:val="clear" w:pos="1440"/>
              </w:tabs>
              <w:ind w:left="1080"/>
              <w:rPr>
                <w:rFonts w:ascii="Skeena" w:hAnsi="Skeena" w:cs="Arial"/>
                <w:b/>
                <w:bCs/>
                <w:color w:val="000000" w:themeColor="text1"/>
                <w:sz w:val="22"/>
                <w:szCs w:val="22"/>
              </w:rPr>
            </w:pPr>
            <w:r w:rsidRPr="009128AD">
              <w:rPr>
                <w:rFonts w:ascii="Skeena" w:hAnsi="Skeena" w:cs="Arial"/>
                <w:color w:val="000000" w:themeColor="text1"/>
                <w:sz w:val="22"/>
                <w:szCs w:val="22"/>
              </w:rPr>
              <w:t xml:space="preserve">Collect current asset information, </w:t>
            </w:r>
          </w:p>
          <w:p w14:paraId="1C93D1FF" w14:textId="77777777" w:rsidR="00037B0C" w:rsidRPr="009128AD" w:rsidRDefault="00037B0C" w:rsidP="005F0F8E">
            <w:pPr>
              <w:widowControl w:val="0"/>
              <w:numPr>
                <w:ilvl w:val="1"/>
                <w:numId w:val="469"/>
              </w:numPr>
              <w:tabs>
                <w:tab w:val="clear" w:pos="1440"/>
              </w:tabs>
              <w:ind w:left="1080"/>
              <w:rPr>
                <w:rFonts w:ascii="Skeena" w:hAnsi="Skeena" w:cs="Arial"/>
                <w:b/>
                <w:bCs/>
                <w:color w:val="000000" w:themeColor="text1"/>
                <w:sz w:val="22"/>
                <w:szCs w:val="22"/>
              </w:rPr>
            </w:pPr>
            <w:r w:rsidRPr="009128AD">
              <w:rPr>
                <w:rFonts w:ascii="Skeena" w:hAnsi="Skeena" w:cs="Arial"/>
                <w:color w:val="000000" w:themeColor="text1"/>
                <w:sz w:val="22"/>
                <w:szCs w:val="22"/>
              </w:rPr>
              <w:t>Request the appropriate bank statements and other necessary information</w:t>
            </w:r>
          </w:p>
          <w:p w14:paraId="6DEBF53B" w14:textId="77777777" w:rsidR="00037B0C" w:rsidRPr="009128AD" w:rsidRDefault="00037B0C" w:rsidP="005F0F8E">
            <w:pPr>
              <w:widowControl w:val="0"/>
              <w:numPr>
                <w:ilvl w:val="2"/>
                <w:numId w:val="469"/>
              </w:numPr>
              <w:ind w:left="1440"/>
              <w:rPr>
                <w:rFonts w:ascii="Skeena" w:hAnsi="Skeena" w:cs="Arial"/>
                <w:b/>
                <w:bCs/>
                <w:color w:val="000000" w:themeColor="text1"/>
                <w:sz w:val="22"/>
                <w:szCs w:val="22"/>
              </w:rPr>
            </w:pPr>
            <w:r w:rsidRPr="009128AD">
              <w:rPr>
                <w:rFonts w:ascii="Skeena" w:hAnsi="Skeena" w:cs="Arial"/>
                <w:bCs/>
                <w:color w:val="000000" w:themeColor="text1"/>
                <w:sz w:val="22"/>
                <w:szCs w:val="22"/>
              </w:rPr>
              <w:t>Verification of the community spouse’s income is not required unless a spousal allocation is being budgeted. Do not give a spousal allocation if unable to verify the community spouse’s income</w:t>
            </w:r>
          </w:p>
          <w:p w14:paraId="102BD139" w14:textId="77777777" w:rsidR="00037B0C" w:rsidRPr="009128AD" w:rsidRDefault="00037B0C" w:rsidP="005F0F8E">
            <w:pPr>
              <w:widowControl w:val="0"/>
              <w:numPr>
                <w:ilvl w:val="2"/>
                <w:numId w:val="469"/>
              </w:numPr>
              <w:ind w:left="1440"/>
              <w:rPr>
                <w:rFonts w:ascii="Skeena" w:hAnsi="Skeena" w:cs="Arial"/>
                <w:b/>
                <w:bCs/>
                <w:color w:val="000000" w:themeColor="text1"/>
                <w:sz w:val="22"/>
                <w:szCs w:val="22"/>
              </w:rPr>
            </w:pPr>
            <w:r w:rsidRPr="009128AD">
              <w:rPr>
                <w:rFonts w:ascii="Skeena" w:hAnsi="Skeena" w:cs="Arial"/>
                <w:color w:val="000000" w:themeColor="text1"/>
                <w:sz w:val="22"/>
                <w:szCs w:val="22"/>
              </w:rPr>
              <w:t>If the community spouse returns the necessary information, complete normal spousal impoverishment budgeting</w:t>
            </w:r>
          </w:p>
          <w:p w14:paraId="7C0623B0" w14:textId="77777777" w:rsidR="00037B0C" w:rsidRPr="009128AD" w:rsidRDefault="00037B0C" w:rsidP="005F0F8E">
            <w:pPr>
              <w:widowControl w:val="0"/>
              <w:numPr>
                <w:ilvl w:val="2"/>
                <w:numId w:val="469"/>
              </w:numPr>
              <w:ind w:left="1440"/>
              <w:rPr>
                <w:rFonts w:ascii="Skeena" w:hAnsi="Skeena" w:cs="Arial"/>
                <w:b/>
                <w:bCs/>
                <w:color w:val="000000" w:themeColor="text1"/>
                <w:sz w:val="22"/>
                <w:szCs w:val="22"/>
              </w:rPr>
            </w:pPr>
            <w:r w:rsidRPr="009128AD">
              <w:rPr>
                <w:rFonts w:ascii="Skeena" w:hAnsi="Skeena" w:cs="Arial"/>
                <w:color w:val="000000" w:themeColor="text1"/>
                <w:sz w:val="22"/>
                <w:szCs w:val="22"/>
              </w:rPr>
              <w:t>If the community spouse refuses to provide the necessary information or fails to respond, treat the institutionalized spouse as an individual</w:t>
            </w:r>
          </w:p>
          <w:p w14:paraId="129408AF" w14:textId="77777777" w:rsidR="00037B0C" w:rsidRPr="009128AD" w:rsidRDefault="00037B0C" w:rsidP="00E8696C">
            <w:pPr>
              <w:widowControl w:val="0"/>
              <w:rPr>
                <w:rFonts w:ascii="Skeena" w:hAnsi="Skeena" w:cs="Arial"/>
                <w:sz w:val="22"/>
                <w:szCs w:val="22"/>
              </w:rPr>
            </w:pPr>
          </w:p>
          <w:p w14:paraId="541DCADC" w14:textId="77777777" w:rsidR="00037B0C" w:rsidRPr="009128AD" w:rsidRDefault="00037B0C" w:rsidP="00E8696C">
            <w:pPr>
              <w:widowControl w:val="0"/>
              <w:rPr>
                <w:rFonts w:ascii="Skeena" w:hAnsi="Skeena" w:cs="Arial"/>
                <w:sz w:val="22"/>
                <w:szCs w:val="22"/>
              </w:rPr>
            </w:pPr>
            <w:r w:rsidRPr="009128AD">
              <w:rPr>
                <w:rFonts w:ascii="Skeena" w:hAnsi="Skeena" w:cs="Arial"/>
                <w:b/>
                <w:bCs/>
                <w:sz w:val="22"/>
                <w:szCs w:val="22"/>
              </w:rPr>
              <w:t>If the community spouse’s whereabouts are known, the eligibility worker must:</w:t>
            </w:r>
          </w:p>
          <w:p w14:paraId="15FC36FC" w14:textId="77777777" w:rsidR="00037B0C" w:rsidRPr="009128AD" w:rsidRDefault="00037B0C" w:rsidP="005F0F8E">
            <w:pPr>
              <w:widowControl w:val="0"/>
              <w:numPr>
                <w:ilvl w:val="0"/>
                <w:numId w:val="469"/>
              </w:numPr>
              <w:rPr>
                <w:rFonts w:ascii="Skeena" w:hAnsi="Skeena" w:cs="Arial"/>
                <w:b/>
                <w:bCs/>
                <w:sz w:val="22"/>
                <w:szCs w:val="22"/>
              </w:rPr>
            </w:pPr>
            <w:r w:rsidRPr="009128AD">
              <w:rPr>
                <w:rFonts w:ascii="Skeena" w:hAnsi="Skeena" w:cs="Arial"/>
                <w:sz w:val="22"/>
                <w:szCs w:val="22"/>
              </w:rPr>
              <w:t>Request information/verification of the spouse’s resources using the</w:t>
            </w:r>
            <w:r w:rsidRPr="00401466">
              <w:rPr>
                <w:rFonts w:ascii="Skeena" w:hAnsi="Skeena" w:cs="Arial"/>
                <w:sz w:val="22"/>
                <w:szCs w:val="22"/>
              </w:rPr>
              <w:t xml:space="preserve"> </w:t>
            </w:r>
            <w:hyperlink r:id="rId321" w:history="1">
              <w:r w:rsidRPr="009128AD">
                <w:rPr>
                  <w:rFonts w:ascii="Skeena" w:hAnsi="Skeena" w:cs="Arial"/>
                  <w:color w:val="0000FF"/>
                  <w:sz w:val="22"/>
                  <w:szCs w:val="22"/>
                  <w:u w:val="single"/>
                </w:rPr>
                <w:t>DHHS Form 3295</w:t>
              </w:r>
            </w:hyperlink>
            <w:r w:rsidRPr="00401466">
              <w:rPr>
                <w:rFonts w:ascii="Skeena" w:hAnsi="Skeena" w:cs="Arial"/>
                <w:sz w:val="22"/>
                <w:szCs w:val="22"/>
              </w:rPr>
              <w:t xml:space="preserve">, </w:t>
            </w:r>
            <w:r w:rsidRPr="009128AD">
              <w:rPr>
                <w:rFonts w:ascii="Skeena" w:hAnsi="Skeena" w:cs="Arial"/>
                <w:color w:val="000000" w:themeColor="text1"/>
                <w:sz w:val="22"/>
                <w:szCs w:val="22"/>
              </w:rPr>
              <w:t xml:space="preserve">Request for Additional Information – Separated Spouse, and </w:t>
            </w:r>
            <w:hyperlink r:id="rId322" w:history="1">
              <w:r w:rsidRPr="009128AD">
                <w:rPr>
                  <w:rFonts w:ascii="Skeena" w:hAnsi="Skeena" w:cs="Arial"/>
                  <w:color w:val="0000FF"/>
                  <w:sz w:val="22"/>
                  <w:szCs w:val="22"/>
                  <w:u w:val="single"/>
                </w:rPr>
                <w:t>DHHS Form 1233</w:t>
              </w:r>
            </w:hyperlink>
            <w:r w:rsidRPr="009128AD">
              <w:rPr>
                <w:rFonts w:ascii="Skeena" w:hAnsi="Skeena" w:cs="Arial"/>
                <w:sz w:val="22"/>
                <w:szCs w:val="22"/>
              </w:rPr>
              <w:t>, Medicaid Eligibility Checklist, UNLESS good cause is alleged.</w:t>
            </w:r>
          </w:p>
          <w:p w14:paraId="07D62BF4" w14:textId="77777777" w:rsidR="00037B0C" w:rsidRPr="009128AD" w:rsidRDefault="00037B0C" w:rsidP="005F0F8E">
            <w:pPr>
              <w:widowControl w:val="0"/>
              <w:numPr>
                <w:ilvl w:val="0"/>
                <w:numId w:val="469"/>
              </w:numPr>
              <w:rPr>
                <w:rFonts w:ascii="Skeena" w:hAnsi="Skeena" w:cs="Arial"/>
                <w:b/>
                <w:bCs/>
                <w:color w:val="000000" w:themeColor="text1"/>
                <w:sz w:val="22"/>
                <w:szCs w:val="22"/>
              </w:rPr>
            </w:pPr>
            <w:r w:rsidRPr="009128AD">
              <w:rPr>
                <w:rFonts w:ascii="Skeena" w:hAnsi="Skeena" w:cs="Arial"/>
                <w:color w:val="000000" w:themeColor="text1"/>
                <w:sz w:val="22"/>
                <w:szCs w:val="22"/>
              </w:rPr>
              <w:t>Attempt to contact the spouse to obtain the information:</w:t>
            </w:r>
          </w:p>
          <w:p w14:paraId="3E60F147" w14:textId="77777777" w:rsidR="00037B0C" w:rsidRPr="009128AD" w:rsidRDefault="00037B0C" w:rsidP="005F0F8E">
            <w:pPr>
              <w:widowControl w:val="0"/>
              <w:numPr>
                <w:ilvl w:val="1"/>
                <w:numId w:val="469"/>
              </w:numPr>
              <w:tabs>
                <w:tab w:val="clear" w:pos="1440"/>
              </w:tabs>
              <w:ind w:left="1080"/>
              <w:rPr>
                <w:rFonts w:ascii="Skeena" w:hAnsi="Skeena" w:cs="Arial"/>
                <w:bCs/>
                <w:color w:val="000000" w:themeColor="text1"/>
                <w:sz w:val="22"/>
                <w:szCs w:val="22"/>
              </w:rPr>
            </w:pPr>
            <w:r w:rsidRPr="009128AD">
              <w:rPr>
                <w:rFonts w:ascii="Skeena" w:hAnsi="Skeena" w:cs="Arial"/>
                <w:bCs/>
                <w:color w:val="000000" w:themeColor="text1"/>
                <w:sz w:val="22"/>
                <w:szCs w:val="22"/>
              </w:rPr>
              <w:t>Document all efforts to obtain the information in OnBase or MEDS notes. This may include:</w:t>
            </w:r>
          </w:p>
          <w:p w14:paraId="28150F21" w14:textId="77777777" w:rsidR="00037B0C" w:rsidRPr="009128AD" w:rsidRDefault="00037B0C" w:rsidP="005F0F8E">
            <w:pPr>
              <w:widowControl w:val="0"/>
              <w:numPr>
                <w:ilvl w:val="2"/>
                <w:numId w:val="469"/>
              </w:numPr>
              <w:ind w:left="1440"/>
              <w:rPr>
                <w:rFonts w:ascii="Skeena" w:hAnsi="Skeena" w:cs="Arial"/>
                <w:bCs/>
                <w:color w:val="000000" w:themeColor="text1"/>
                <w:sz w:val="22"/>
                <w:szCs w:val="22"/>
              </w:rPr>
            </w:pPr>
            <w:r w:rsidRPr="009128AD">
              <w:rPr>
                <w:rFonts w:ascii="Skeena" w:hAnsi="Skeena" w:cs="Arial"/>
                <w:bCs/>
                <w:color w:val="000000" w:themeColor="text1"/>
                <w:sz w:val="22"/>
                <w:szCs w:val="22"/>
              </w:rPr>
              <w:t xml:space="preserve">Copies of correspondence, </w:t>
            </w:r>
          </w:p>
          <w:p w14:paraId="4AF232C3" w14:textId="77777777" w:rsidR="00037B0C" w:rsidRPr="009128AD" w:rsidRDefault="00037B0C" w:rsidP="005F0F8E">
            <w:pPr>
              <w:widowControl w:val="0"/>
              <w:numPr>
                <w:ilvl w:val="2"/>
                <w:numId w:val="469"/>
              </w:numPr>
              <w:ind w:left="1440"/>
              <w:rPr>
                <w:rFonts w:ascii="Skeena" w:hAnsi="Skeena" w:cs="Arial"/>
                <w:bCs/>
                <w:color w:val="000000" w:themeColor="text1"/>
                <w:sz w:val="22"/>
                <w:szCs w:val="22"/>
              </w:rPr>
            </w:pPr>
            <w:r w:rsidRPr="009128AD">
              <w:rPr>
                <w:rFonts w:ascii="Skeena" w:hAnsi="Skeena" w:cs="Arial"/>
                <w:bCs/>
                <w:color w:val="000000" w:themeColor="text1"/>
                <w:sz w:val="22"/>
                <w:szCs w:val="22"/>
              </w:rPr>
              <w:t>Returned mail,</w:t>
            </w:r>
          </w:p>
          <w:p w14:paraId="48925182" w14:textId="77777777" w:rsidR="00037B0C" w:rsidRPr="009128AD" w:rsidRDefault="00037B0C" w:rsidP="005F0F8E">
            <w:pPr>
              <w:widowControl w:val="0"/>
              <w:numPr>
                <w:ilvl w:val="2"/>
                <w:numId w:val="469"/>
              </w:numPr>
              <w:ind w:left="1440"/>
              <w:rPr>
                <w:rFonts w:ascii="Skeena" w:hAnsi="Skeena" w:cs="Arial"/>
                <w:bCs/>
                <w:color w:val="000000" w:themeColor="text1"/>
                <w:sz w:val="22"/>
                <w:szCs w:val="22"/>
              </w:rPr>
            </w:pPr>
            <w:r w:rsidRPr="009128AD">
              <w:rPr>
                <w:rFonts w:ascii="Skeena" w:hAnsi="Skeena" w:cs="Arial"/>
                <w:bCs/>
                <w:color w:val="000000" w:themeColor="text1"/>
                <w:sz w:val="22"/>
                <w:szCs w:val="22"/>
              </w:rPr>
              <w:t>Documentation of telephone or face-to-face conversations</w:t>
            </w:r>
          </w:p>
          <w:p w14:paraId="304DCCEE" w14:textId="77777777" w:rsidR="00037B0C" w:rsidRPr="009128AD" w:rsidRDefault="00037B0C" w:rsidP="005F0F8E">
            <w:pPr>
              <w:widowControl w:val="0"/>
              <w:numPr>
                <w:ilvl w:val="0"/>
                <w:numId w:val="469"/>
              </w:numPr>
              <w:rPr>
                <w:rFonts w:ascii="Skeena" w:hAnsi="Skeena" w:cs="Arial"/>
                <w:b/>
                <w:bCs/>
                <w:color w:val="000000" w:themeColor="text1"/>
                <w:sz w:val="22"/>
                <w:szCs w:val="22"/>
              </w:rPr>
            </w:pPr>
            <w:r w:rsidRPr="009128AD">
              <w:rPr>
                <w:rFonts w:ascii="Skeena" w:hAnsi="Skeena" w:cs="Arial"/>
                <w:color w:val="000000" w:themeColor="text1"/>
                <w:sz w:val="22"/>
                <w:szCs w:val="22"/>
              </w:rPr>
              <w:lastRenderedPageBreak/>
              <w:t>If requested information is not returned, assume the Community Spouse refuses to cooperate and only count the assets of the institutionalized spouse.</w:t>
            </w:r>
          </w:p>
          <w:p w14:paraId="33BBA519" w14:textId="77777777" w:rsidR="00037B0C" w:rsidRPr="009128AD" w:rsidRDefault="00037B0C" w:rsidP="005F0F8E">
            <w:pPr>
              <w:widowControl w:val="0"/>
              <w:numPr>
                <w:ilvl w:val="0"/>
                <w:numId w:val="469"/>
              </w:numPr>
              <w:rPr>
                <w:rFonts w:ascii="Skeena" w:hAnsi="Skeena" w:cs="Arial"/>
                <w:b/>
                <w:bCs/>
                <w:color w:val="000000" w:themeColor="text1"/>
                <w:sz w:val="22"/>
                <w:szCs w:val="22"/>
              </w:rPr>
            </w:pPr>
            <w:r w:rsidRPr="009128AD">
              <w:rPr>
                <w:rFonts w:ascii="Skeena" w:hAnsi="Skeena" w:cs="Arial"/>
                <w:color w:val="000000" w:themeColor="text1"/>
                <w:sz w:val="22"/>
                <w:szCs w:val="22"/>
              </w:rPr>
              <w:t>If the requested information is returned, evaluate as a couple.</w:t>
            </w:r>
          </w:p>
          <w:p w14:paraId="40B9735E" w14:textId="77777777" w:rsidR="00037B0C" w:rsidRPr="009128AD" w:rsidRDefault="00037B0C" w:rsidP="00E8696C">
            <w:pPr>
              <w:pStyle w:val="BodyTextIndent3"/>
              <w:tabs>
                <w:tab w:val="clear" w:pos="-720"/>
                <w:tab w:val="clear" w:pos="0"/>
                <w:tab w:val="clear" w:pos="1005"/>
                <w:tab w:val="clear" w:pos="4320"/>
                <w:tab w:val="clear" w:pos="6480"/>
              </w:tabs>
              <w:ind w:left="0"/>
              <w:rPr>
                <w:rFonts w:ascii="Skeena" w:hAnsi="Skeena" w:cs="Arial"/>
                <w:b/>
                <w:bCs/>
                <w:sz w:val="22"/>
                <w:szCs w:val="22"/>
              </w:rPr>
            </w:pPr>
          </w:p>
          <w:p w14:paraId="258BBB56" w14:textId="77777777" w:rsidR="00037B0C" w:rsidRPr="009128AD" w:rsidRDefault="00037B0C" w:rsidP="00E8696C">
            <w:pPr>
              <w:pStyle w:val="BodyTextIndent3"/>
              <w:tabs>
                <w:tab w:val="clear" w:pos="-720"/>
                <w:tab w:val="clear" w:pos="0"/>
                <w:tab w:val="clear" w:pos="1005"/>
                <w:tab w:val="clear" w:pos="4320"/>
                <w:tab w:val="clear" w:pos="6480"/>
              </w:tabs>
              <w:rPr>
                <w:rFonts w:ascii="Skeena" w:hAnsi="Skeena" w:cs="Arial"/>
                <w:b/>
                <w:bCs/>
                <w:sz w:val="22"/>
                <w:szCs w:val="22"/>
              </w:rPr>
            </w:pPr>
            <w:r w:rsidRPr="009128AD">
              <w:rPr>
                <w:rFonts w:ascii="Skeena" w:hAnsi="Skeena" w:cs="Arial"/>
                <w:b/>
                <w:bCs/>
                <w:sz w:val="22"/>
                <w:szCs w:val="22"/>
              </w:rPr>
              <w:t xml:space="preserve">If the spouse refuses to cooperate, the eligibility worker must: </w:t>
            </w:r>
          </w:p>
          <w:p w14:paraId="7C9E9214" w14:textId="77777777" w:rsidR="00037B0C" w:rsidRPr="009128AD" w:rsidRDefault="00037B0C" w:rsidP="005F0F8E">
            <w:pPr>
              <w:pStyle w:val="BodyTextIndent3"/>
              <w:numPr>
                <w:ilvl w:val="0"/>
                <w:numId w:val="469"/>
              </w:numPr>
              <w:tabs>
                <w:tab w:val="clear" w:pos="-720"/>
                <w:tab w:val="clear" w:pos="0"/>
                <w:tab w:val="clear" w:pos="514"/>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autoSpaceDE/>
              <w:autoSpaceDN/>
              <w:adjustRightInd/>
              <w:rPr>
                <w:rFonts w:ascii="Skeena" w:hAnsi="Skeena" w:cs="Arial"/>
                <w:b/>
                <w:bCs/>
                <w:sz w:val="22"/>
                <w:szCs w:val="22"/>
              </w:rPr>
            </w:pPr>
            <w:r w:rsidRPr="009128AD">
              <w:rPr>
                <w:rFonts w:ascii="Skeena" w:hAnsi="Skeena" w:cs="Arial"/>
                <w:sz w:val="22"/>
                <w:szCs w:val="22"/>
              </w:rPr>
              <w:t>Document all attempts to obtain the verification and/or contact in the case record.</w:t>
            </w:r>
          </w:p>
          <w:p w14:paraId="6A57002D" w14:textId="77777777" w:rsidR="00037B0C" w:rsidRPr="009128AD" w:rsidRDefault="00037B0C" w:rsidP="005F0F8E">
            <w:pPr>
              <w:pStyle w:val="BodyTextIndent3"/>
              <w:numPr>
                <w:ilvl w:val="0"/>
                <w:numId w:val="469"/>
              </w:numPr>
              <w:tabs>
                <w:tab w:val="clear" w:pos="-720"/>
                <w:tab w:val="clear" w:pos="0"/>
                <w:tab w:val="clear" w:pos="514"/>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autoSpaceDE/>
              <w:autoSpaceDN/>
              <w:adjustRightInd/>
              <w:rPr>
                <w:rFonts w:ascii="Skeena" w:hAnsi="Skeena" w:cs="Arial"/>
                <w:b/>
                <w:bCs/>
                <w:sz w:val="22"/>
                <w:szCs w:val="22"/>
              </w:rPr>
            </w:pPr>
            <w:r w:rsidRPr="009128AD">
              <w:rPr>
                <w:rFonts w:ascii="Skeena" w:hAnsi="Skeena" w:cs="Arial"/>
                <w:color w:val="000000" w:themeColor="text1"/>
                <w:sz w:val="22"/>
                <w:szCs w:val="22"/>
              </w:rPr>
              <w:t>Count only the assets of the institutionalized spouse.</w:t>
            </w:r>
          </w:p>
          <w:p w14:paraId="26AEA261" w14:textId="77777777" w:rsidR="00037B0C" w:rsidRPr="009128AD" w:rsidRDefault="00037B0C" w:rsidP="00E8696C">
            <w:pPr>
              <w:pStyle w:val="BodyTextIndent3"/>
              <w:tabs>
                <w:tab w:val="clear" w:pos="-720"/>
                <w:tab w:val="clear" w:pos="0"/>
                <w:tab w:val="clear" w:pos="1005"/>
                <w:tab w:val="clear" w:pos="4320"/>
                <w:tab w:val="clear" w:pos="6480"/>
              </w:tabs>
              <w:ind w:left="0"/>
              <w:rPr>
                <w:rFonts w:ascii="Skeena" w:hAnsi="Skeena" w:cs="Arial"/>
                <w:sz w:val="22"/>
                <w:szCs w:val="22"/>
              </w:rPr>
            </w:pPr>
          </w:p>
          <w:p w14:paraId="14982986" w14:textId="77777777" w:rsidR="00037B0C" w:rsidRPr="009128AD" w:rsidRDefault="00037B0C" w:rsidP="00E8696C">
            <w:pPr>
              <w:pStyle w:val="BodyTextIndent3"/>
              <w:tabs>
                <w:tab w:val="clear" w:pos="-720"/>
                <w:tab w:val="clear" w:pos="0"/>
                <w:tab w:val="clear" w:pos="1005"/>
                <w:tab w:val="clear" w:pos="4320"/>
                <w:tab w:val="clear" w:pos="6480"/>
              </w:tabs>
              <w:ind w:left="0" w:firstLine="0"/>
              <w:rPr>
                <w:rFonts w:ascii="Skeena" w:hAnsi="Skeena" w:cs="Arial"/>
                <w:b/>
                <w:bCs/>
                <w:sz w:val="22"/>
                <w:szCs w:val="22"/>
              </w:rPr>
            </w:pPr>
            <w:r w:rsidRPr="009128AD">
              <w:rPr>
                <w:rFonts w:ascii="Skeena" w:hAnsi="Skeena" w:cs="Arial"/>
                <w:b/>
                <w:bCs/>
                <w:sz w:val="22"/>
                <w:szCs w:val="22"/>
              </w:rPr>
              <w:t xml:space="preserve">If good cause is alleged, the eligibility worker must </w:t>
            </w:r>
            <w:r w:rsidRPr="009128AD">
              <w:rPr>
                <w:rFonts w:ascii="Skeena" w:hAnsi="Skeena" w:cs="Arial"/>
                <w:sz w:val="22"/>
                <w:szCs w:val="22"/>
              </w:rPr>
              <w:t>obtain a written or verbal statement from the applicant/authorized representative detailing the reasons for good cause not to contact the separated spouse.</w:t>
            </w:r>
          </w:p>
          <w:p w14:paraId="2C7DBBB1" w14:textId="77777777" w:rsidR="00037B0C" w:rsidRPr="009128AD" w:rsidRDefault="00037B0C" w:rsidP="00E8696C">
            <w:pPr>
              <w:pStyle w:val="Style"/>
              <w:ind w:left="0" w:firstLine="0"/>
              <w:rPr>
                <w:rFonts w:ascii="Skeena" w:hAnsi="Skeena" w:cs="Arial"/>
                <w:sz w:val="22"/>
                <w:szCs w:val="22"/>
              </w:rPr>
            </w:pPr>
          </w:p>
          <w:p w14:paraId="6E96501D" w14:textId="77777777" w:rsidR="00037B0C" w:rsidRPr="009128AD" w:rsidRDefault="00037B0C" w:rsidP="00E8696C">
            <w:pPr>
              <w:pStyle w:val="Style"/>
              <w:ind w:left="0" w:firstLine="0"/>
              <w:rPr>
                <w:rFonts w:ascii="Skeena" w:hAnsi="Skeena" w:cs="Arial"/>
                <w:color w:val="000000" w:themeColor="text1"/>
                <w:sz w:val="22"/>
                <w:szCs w:val="22"/>
              </w:rPr>
            </w:pPr>
            <w:r w:rsidRPr="009128AD">
              <w:rPr>
                <w:rFonts w:ascii="Skeena" w:hAnsi="Skeena" w:cs="Arial"/>
                <w:b/>
                <w:bCs/>
                <w:color w:val="000000" w:themeColor="text1"/>
                <w:sz w:val="22"/>
                <w:szCs w:val="22"/>
              </w:rPr>
              <w:t>If the applicant/authorized representative is unable to obtain the information, the eligibility worker must:</w:t>
            </w:r>
          </w:p>
          <w:p w14:paraId="178C4812" w14:textId="77777777" w:rsidR="00037B0C" w:rsidRPr="009128AD" w:rsidRDefault="00037B0C" w:rsidP="005F0F8E">
            <w:pPr>
              <w:pStyle w:val="BodyTextIndent3"/>
              <w:numPr>
                <w:ilvl w:val="0"/>
                <w:numId w:val="469"/>
              </w:numPr>
              <w:tabs>
                <w:tab w:val="clear" w:pos="-720"/>
                <w:tab w:val="clear" w:pos="0"/>
                <w:tab w:val="clear" w:pos="514"/>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autoSpaceDE/>
              <w:autoSpaceDN/>
              <w:adjustRightInd/>
              <w:rPr>
                <w:rFonts w:ascii="Skeena" w:hAnsi="Skeena" w:cs="Arial"/>
                <w:b/>
                <w:bCs/>
                <w:sz w:val="22"/>
                <w:szCs w:val="22"/>
              </w:rPr>
            </w:pPr>
            <w:r w:rsidRPr="009128AD">
              <w:rPr>
                <w:rFonts w:ascii="Skeena" w:hAnsi="Skeena" w:cs="Arial"/>
                <w:sz w:val="22"/>
                <w:szCs w:val="22"/>
              </w:rPr>
              <w:t>Attempt to contact the spouse to obtain the information:</w:t>
            </w:r>
          </w:p>
          <w:p w14:paraId="7BB5A4CA" w14:textId="77777777" w:rsidR="00037B0C" w:rsidRPr="009128AD" w:rsidRDefault="00037B0C" w:rsidP="005F0F8E">
            <w:pPr>
              <w:pStyle w:val="BodyTextIndent3"/>
              <w:numPr>
                <w:ilvl w:val="1"/>
                <w:numId w:val="469"/>
              </w:numPr>
              <w:tabs>
                <w:tab w:val="clear" w:pos="-720"/>
                <w:tab w:val="clear" w:pos="0"/>
                <w:tab w:val="clear" w:pos="514"/>
                <w:tab w:val="clear" w:pos="1005"/>
                <w:tab w:val="clear" w:pos="1341"/>
                <w:tab w:val="clear" w:pos="1440"/>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autoSpaceDE/>
              <w:autoSpaceDN/>
              <w:adjustRightInd/>
              <w:ind w:left="1080"/>
              <w:rPr>
                <w:rFonts w:ascii="Skeena" w:hAnsi="Skeena" w:cs="Arial"/>
                <w:bCs/>
                <w:sz w:val="22"/>
                <w:szCs w:val="22"/>
              </w:rPr>
            </w:pPr>
            <w:r w:rsidRPr="009128AD">
              <w:rPr>
                <w:rFonts w:ascii="Skeena" w:hAnsi="Skeena" w:cs="Arial"/>
                <w:bCs/>
                <w:sz w:val="22"/>
                <w:szCs w:val="22"/>
              </w:rPr>
              <w:t>Document all efforts to obtain the information in OnBase or MEDS notes. This may include:</w:t>
            </w:r>
          </w:p>
          <w:p w14:paraId="027FD9D0" w14:textId="77777777" w:rsidR="00037B0C" w:rsidRPr="009128AD" w:rsidRDefault="00037B0C" w:rsidP="005F0F8E">
            <w:pPr>
              <w:widowControl w:val="0"/>
              <w:numPr>
                <w:ilvl w:val="2"/>
                <w:numId w:val="469"/>
              </w:numPr>
              <w:tabs>
                <w:tab w:val="clear" w:pos="2160"/>
              </w:tabs>
              <w:ind w:left="1440"/>
              <w:rPr>
                <w:rFonts w:ascii="Skeena" w:hAnsi="Skeena" w:cs="Arial"/>
                <w:bCs/>
                <w:sz w:val="22"/>
                <w:szCs w:val="22"/>
              </w:rPr>
            </w:pPr>
            <w:r w:rsidRPr="009128AD">
              <w:rPr>
                <w:rFonts w:ascii="Skeena" w:hAnsi="Skeena" w:cs="Arial"/>
                <w:bCs/>
                <w:sz w:val="22"/>
                <w:szCs w:val="22"/>
              </w:rPr>
              <w:t xml:space="preserve">Copies of correspondence, </w:t>
            </w:r>
          </w:p>
          <w:p w14:paraId="7DD3C0EC" w14:textId="77777777" w:rsidR="00037B0C" w:rsidRPr="009128AD" w:rsidRDefault="00037B0C" w:rsidP="005F0F8E">
            <w:pPr>
              <w:pStyle w:val="BodyTextIndent3"/>
              <w:numPr>
                <w:ilvl w:val="2"/>
                <w:numId w:val="469"/>
              </w:numPr>
              <w:tabs>
                <w:tab w:val="clear" w:pos="-720"/>
                <w:tab w:val="clear" w:pos="0"/>
                <w:tab w:val="clear" w:pos="514"/>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autoSpaceDE/>
              <w:autoSpaceDN/>
              <w:adjustRightInd/>
              <w:ind w:left="1440"/>
              <w:rPr>
                <w:rFonts w:ascii="Skeena" w:hAnsi="Skeena" w:cs="Arial"/>
                <w:bCs/>
                <w:sz w:val="22"/>
                <w:szCs w:val="22"/>
              </w:rPr>
            </w:pPr>
            <w:r w:rsidRPr="009128AD">
              <w:rPr>
                <w:rFonts w:ascii="Skeena" w:hAnsi="Skeena" w:cs="Arial"/>
                <w:bCs/>
                <w:sz w:val="22"/>
                <w:szCs w:val="22"/>
              </w:rPr>
              <w:t>Returned mail,</w:t>
            </w:r>
          </w:p>
          <w:p w14:paraId="3F9D1F10" w14:textId="77777777" w:rsidR="00037B0C" w:rsidRPr="009128AD" w:rsidRDefault="00037B0C" w:rsidP="005F0F8E">
            <w:pPr>
              <w:widowControl w:val="0"/>
              <w:numPr>
                <w:ilvl w:val="2"/>
                <w:numId w:val="469"/>
              </w:numPr>
              <w:tabs>
                <w:tab w:val="clear" w:pos="2160"/>
              </w:tabs>
              <w:ind w:left="1440"/>
              <w:rPr>
                <w:rFonts w:ascii="Skeena" w:hAnsi="Skeena" w:cs="Arial"/>
                <w:bCs/>
                <w:sz w:val="22"/>
                <w:szCs w:val="22"/>
              </w:rPr>
            </w:pPr>
            <w:r w:rsidRPr="009128AD">
              <w:rPr>
                <w:rFonts w:ascii="Skeena" w:hAnsi="Skeena" w:cs="Arial"/>
                <w:bCs/>
                <w:sz w:val="22"/>
                <w:szCs w:val="22"/>
              </w:rPr>
              <w:t>Documentation of telephone or face-to-face conversations</w:t>
            </w:r>
          </w:p>
          <w:p w14:paraId="09BD8700" w14:textId="77777777" w:rsidR="00037B0C" w:rsidRPr="009128AD" w:rsidRDefault="00037B0C" w:rsidP="00E8696C">
            <w:pPr>
              <w:pStyle w:val="BodyTextIndent3"/>
              <w:tabs>
                <w:tab w:val="clear" w:pos="-720"/>
                <w:tab w:val="clear" w:pos="0"/>
                <w:tab w:val="clear" w:pos="1005"/>
                <w:tab w:val="clear" w:pos="4320"/>
                <w:tab w:val="clear" w:pos="6480"/>
              </w:tabs>
              <w:ind w:left="0"/>
              <w:rPr>
                <w:rFonts w:ascii="Skeena" w:hAnsi="Skeena" w:cs="Arial"/>
                <w:sz w:val="22"/>
                <w:szCs w:val="22"/>
              </w:rPr>
            </w:pPr>
          </w:p>
          <w:p w14:paraId="46F0CAD7" w14:textId="77777777" w:rsidR="00037B0C" w:rsidRPr="009128AD" w:rsidRDefault="00037B0C" w:rsidP="00E8696C">
            <w:pPr>
              <w:pStyle w:val="BodyTextIndent3"/>
              <w:tabs>
                <w:tab w:val="clear" w:pos="-720"/>
                <w:tab w:val="clear" w:pos="0"/>
                <w:tab w:val="clear" w:pos="1005"/>
                <w:tab w:val="clear" w:pos="4320"/>
                <w:tab w:val="clear" w:pos="6480"/>
              </w:tabs>
              <w:ind w:left="0" w:firstLine="0"/>
              <w:rPr>
                <w:rFonts w:ascii="Skeena" w:hAnsi="Skeena" w:cs="Arial"/>
                <w:b/>
                <w:bCs/>
                <w:sz w:val="22"/>
                <w:szCs w:val="22"/>
              </w:rPr>
            </w:pPr>
            <w:r w:rsidRPr="009128AD">
              <w:rPr>
                <w:rFonts w:ascii="Skeena" w:hAnsi="Skeena" w:cs="Arial"/>
                <w:b/>
                <w:bCs/>
                <w:sz w:val="22"/>
                <w:szCs w:val="22"/>
              </w:rPr>
              <w:t xml:space="preserve">If the community spouse’s whereabouts are </w:t>
            </w:r>
            <w:r w:rsidRPr="009128AD">
              <w:rPr>
                <w:rFonts w:ascii="Skeena" w:hAnsi="Skeena" w:cs="Arial"/>
                <w:b/>
                <w:bCs/>
                <w:sz w:val="22"/>
                <w:szCs w:val="22"/>
                <w:u w:val="single"/>
              </w:rPr>
              <w:t>unknown</w:t>
            </w:r>
            <w:r w:rsidRPr="009128AD">
              <w:rPr>
                <w:rFonts w:ascii="Skeena" w:hAnsi="Skeena" w:cs="Arial"/>
                <w:b/>
                <w:bCs/>
                <w:sz w:val="22"/>
                <w:szCs w:val="22"/>
              </w:rPr>
              <w:t>, the eligibility worker must:</w:t>
            </w:r>
          </w:p>
          <w:p w14:paraId="1EA26AA8" w14:textId="77777777" w:rsidR="00037B0C" w:rsidRPr="009128AD" w:rsidRDefault="00037B0C" w:rsidP="005F0F8E">
            <w:pPr>
              <w:pStyle w:val="Style"/>
              <w:numPr>
                <w:ilvl w:val="0"/>
                <w:numId w:val="469"/>
              </w:numPr>
              <w:rPr>
                <w:rFonts w:ascii="Skeena" w:hAnsi="Skeena" w:cs="Arial"/>
                <w:sz w:val="22"/>
                <w:szCs w:val="22"/>
              </w:rPr>
            </w:pPr>
            <w:r w:rsidRPr="009128AD">
              <w:rPr>
                <w:rFonts w:ascii="Skeena" w:hAnsi="Skeena" w:cs="Arial"/>
                <w:sz w:val="22"/>
                <w:szCs w:val="22"/>
              </w:rPr>
              <w:t>Document all attempts to locate the community spouse, through such processes as:</w:t>
            </w:r>
          </w:p>
          <w:p w14:paraId="57E26C9F" w14:textId="77777777" w:rsidR="00037B0C" w:rsidRPr="009128AD" w:rsidRDefault="00037B0C" w:rsidP="005F0F8E">
            <w:pPr>
              <w:pStyle w:val="Style"/>
              <w:numPr>
                <w:ilvl w:val="1"/>
                <w:numId w:val="469"/>
              </w:numPr>
              <w:tabs>
                <w:tab w:val="clear" w:pos="1440"/>
              </w:tabs>
              <w:ind w:left="1080"/>
              <w:rPr>
                <w:rFonts w:ascii="Skeena" w:hAnsi="Skeena" w:cs="Arial"/>
                <w:sz w:val="22"/>
                <w:szCs w:val="22"/>
              </w:rPr>
            </w:pPr>
            <w:r w:rsidRPr="009128AD">
              <w:rPr>
                <w:rFonts w:ascii="Skeena" w:hAnsi="Skeena" w:cs="Arial"/>
                <w:sz w:val="22"/>
                <w:szCs w:val="22"/>
              </w:rPr>
              <w:t xml:space="preserve">Telephone directory listing, </w:t>
            </w:r>
          </w:p>
          <w:p w14:paraId="246DF571" w14:textId="77777777" w:rsidR="00037B0C" w:rsidRPr="009128AD" w:rsidRDefault="00037B0C" w:rsidP="005F0F8E">
            <w:pPr>
              <w:pStyle w:val="Style"/>
              <w:numPr>
                <w:ilvl w:val="1"/>
                <w:numId w:val="469"/>
              </w:numPr>
              <w:tabs>
                <w:tab w:val="clear" w:pos="1440"/>
              </w:tabs>
              <w:ind w:left="1080"/>
              <w:rPr>
                <w:rFonts w:ascii="Skeena" w:hAnsi="Skeena" w:cs="Arial"/>
                <w:sz w:val="22"/>
                <w:szCs w:val="22"/>
              </w:rPr>
            </w:pPr>
            <w:r w:rsidRPr="009128AD">
              <w:rPr>
                <w:rFonts w:ascii="Skeena" w:hAnsi="Skeena" w:cs="Arial"/>
                <w:sz w:val="22"/>
                <w:szCs w:val="22"/>
              </w:rPr>
              <w:t>Real and personal property searches,</w:t>
            </w:r>
          </w:p>
          <w:p w14:paraId="296DB62F" w14:textId="77777777" w:rsidR="00037B0C" w:rsidRPr="009128AD" w:rsidRDefault="00037B0C" w:rsidP="005F0F8E">
            <w:pPr>
              <w:pStyle w:val="Style"/>
              <w:numPr>
                <w:ilvl w:val="1"/>
                <w:numId w:val="469"/>
              </w:numPr>
              <w:tabs>
                <w:tab w:val="clear" w:pos="1440"/>
              </w:tabs>
              <w:ind w:left="1080"/>
              <w:rPr>
                <w:rFonts w:ascii="Skeena" w:hAnsi="Skeena" w:cs="Arial"/>
                <w:b/>
                <w:bCs/>
                <w:sz w:val="22"/>
                <w:szCs w:val="22"/>
              </w:rPr>
            </w:pPr>
            <w:r w:rsidRPr="009128AD">
              <w:rPr>
                <w:rFonts w:ascii="Skeena" w:hAnsi="Skeena" w:cs="Arial"/>
                <w:sz w:val="22"/>
                <w:szCs w:val="22"/>
              </w:rPr>
              <w:t>CHIP, or</w:t>
            </w:r>
          </w:p>
          <w:p w14:paraId="70F30383" w14:textId="77777777" w:rsidR="00037B0C" w:rsidRPr="009128AD" w:rsidRDefault="00037B0C" w:rsidP="005F0F8E">
            <w:pPr>
              <w:pStyle w:val="Style"/>
              <w:numPr>
                <w:ilvl w:val="1"/>
                <w:numId w:val="469"/>
              </w:numPr>
              <w:tabs>
                <w:tab w:val="clear" w:pos="1440"/>
              </w:tabs>
              <w:ind w:left="1080"/>
              <w:rPr>
                <w:rFonts w:ascii="Skeena" w:hAnsi="Skeena" w:cs="Arial"/>
                <w:b/>
                <w:bCs/>
                <w:sz w:val="22"/>
                <w:szCs w:val="22"/>
              </w:rPr>
            </w:pPr>
            <w:r w:rsidRPr="009128AD">
              <w:rPr>
                <w:rFonts w:ascii="Skeena" w:hAnsi="Skeena" w:cs="Arial"/>
                <w:sz w:val="22"/>
                <w:szCs w:val="22"/>
              </w:rPr>
              <w:t>Online people and reverse number look-up searches via Internet.</w:t>
            </w:r>
          </w:p>
          <w:p w14:paraId="35DA9BA5" w14:textId="77777777" w:rsidR="00037B0C" w:rsidRPr="009128AD" w:rsidRDefault="00037B0C" w:rsidP="005F0F8E">
            <w:pPr>
              <w:pStyle w:val="BodyTextIndent3"/>
              <w:numPr>
                <w:ilvl w:val="0"/>
                <w:numId w:val="469"/>
              </w:numPr>
              <w:tabs>
                <w:tab w:val="clear" w:pos="-720"/>
                <w:tab w:val="clear" w:pos="0"/>
                <w:tab w:val="clear" w:pos="514"/>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autoSpaceDE/>
              <w:autoSpaceDN/>
              <w:adjustRightInd/>
              <w:rPr>
                <w:rFonts w:ascii="Skeena" w:hAnsi="Skeena" w:cs="Arial"/>
                <w:sz w:val="22"/>
                <w:szCs w:val="22"/>
              </w:rPr>
            </w:pPr>
            <w:r w:rsidRPr="009128AD">
              <w:rPr>
                <w:rFonts w:ascii="Skeena" w:hAnsi="Skeena" w:cs="Arial"/>
                <w:color w:val="000000" w:themeColor="text1"/>
                <w:sz w:val="22"/>
                <w:szCs w:val="22"/>
              </w:rPr>
              <w:t>If unable to locate, only count the assets of the institutionalized spouse.</w:t>
            </w:r>
          </w:p>
        </w:tc>
      </w:tr>
    </w:tbl>
    <w:p w14:paraId="5E795B88" w14:textId="77777777" w:rsidR="00037B0C" w:rsidRPr="009128AD" w:rsidRDefault="00401466" w:rsidP="00037B0C">
      <w:pPr>
        <w:pStyle w:val="Style"/>
        <w:ind w:left="0" w:firstLine="0"/>
        <w:jc w:val="right"/>
        <w:rPr>
          <w:rFonts w:ascii="Skeena" w:hAnsi="Skeena" w:cs="Arial"/>
          <w:sz w:val="24"/>
        </w:rPr>
      </w:pPr>
      <w:hyperlink w:anchor="_top" w:history="1">
        <w:r w:rsidR="00037B0C" w:rsidRPr="009128AD">
          <w:rPr>
            <w:rStyle w:val="Hyperlink"/>
            <w:rFonts w:ascii="Skeena" w:hAnsi="Skeena"/>
          </w:rPr>
          <w:t>Table of Contents</w:t>
        </w:r>
      </w:hyperlink>
    </w:p>
    <w:p w14:paraId="70B96478" w14:textId="77777777" w:rsidR="00037B0C" w:rsidRPr="009128AD" w:rsidRDefault="00037B0C" w:rsidP="00B368D1">
      <w:pPr>
        <w:pStyle w:val="ManualHeading2"/>
        <w:keepNext w:val="0"/>
      </w:pPr>
      <w:bookmarkStart w:id="3008" w:name="_Toc140064150"/>
      <w:bookmarkStart w:id="3009" w:name="_Toc144208452"/>
      <w:bookmarkStart w:id="3010" w:name="_Toc144769259"/>
      <w:bookmarkStart w:id="3011" w:name="_Toc147074799"/>
      <w:bookmarkStart w:id="3012" w:name="_Toc149697226"/>
      <w:bookmarkStart w:id="3013" w:name="_Toc152299131"/>
      <w:bookmarkStart w:id="3014" w:name="_Toc152299579"/>
      <w:r w:rsidRPr="009128AD">
        <w:t>304.14.02</w:t>
      </w:r>
      <w:r w:rsidRPr="009128AD">
        <w:tab/>
        <w:t>Undue Hardship</w:t>
      </w:r>
      <w:bookmarkEnd w:id="3008"/>
      <w:bookmarkEnd w:id="3009"/>
      <w:bookmarkEnd w:id="3010"/>
      <w:bookmarkEnd w:id="3011"/>
      <w:bookmarkEnd w:id="3012"/>
      <w:bookmarkEnd w:id="3013"/>
      <w:bookmarkEnd w:id="3014"/>
    </w:p>
    <w:p w14:paraId="1350374C" w14:textId="77777777" w:rsidR="00037B0C" w:rsidRPr="009128AD" w:rsidRDefault="00037B0C" w:rsidP="00037B0C">
      <w:pPr>
        <w:widowControl w:val="0"/>
        <w:jc w:val="right"/>
        <w:rPr>
          <w:rFonts w:ascii="Skeena" w:hAnsi="Skeena" w:cs="Arial"/>
          <w:bCs/>
          <w:sz w:val="16"/>
        </w:rPr>
      </w:pPr>
      <w:r w:rsidRPr="009128AD">
        <w:rPr>
          <w:rFonts w:ascii="Skeena" w:hAnsi="Skeena"/>
          <w:bCs/>
          <w:sz w:val="16"/>
        </w:rPr>
        <w:t>(Eff. 10/01/13)</w:t>
      </w:r>
    </w:p>
    <w:p w14:paraId="07662113" w14:textId="77777777" w:rsidR="00037B0C" w:rsidRPr="00B367EA" w:rsidRDefault="00037B0C" w:rsidP="00037B0C">
      <w:pPr>
        <w:pStyle w:val="BodyText"/>
        <w:widowControl w:val="0"/>
        <w:rPr>
          <w:rFonts w:ascii="Skeena" w:hAnsi="Skeena"/>
          <w:szCs w:val="24"/>
        </w:rPr>
      </w:pPr>
      <w:r w:rsidRPr="00B367EA">
        <w:rPr>
          <w:rFonts w:ascii="Skeena" w:hAnsi="Skeena"/>
          <w:szCs w:val="24"/>
        </w:rPr>
        <w:t>Undue hardship may exist if a denial of eligibility would:</w:t>
      </w:r>
    </w:p>
    <w:p w14:paraId="13BFB848" w14:textId="77777777" w:rsidR="00037B0C" w:rsidRPr="00B367EA" w:rsidRDefault="00037B0C" w:rsidP="005F0F8E">
      <w:pPr>
        <w:widowControl w:val="0"/>
        <w:numPr>
          <w:ilvl w:val="0"/>
          <w:numId w:val="421"/>
        </w:numPr>
        <w:tabs>
          <w:tab w:val="clear" w:pos="720"/>
        </w:tabs>
        <w:jc w:val="both"/>
        <w:rPr>
          <w:rFonts w:ascii="Skeena" w:hAnsi="Skeena" w:cs="Arial"/>
        </w:rPr>
      </w:pPr>
      <w:r w:rsidRPr="00B367EA">
        <w:rPr>
          <w:rFonts w:ascii="Skeena" w:hAnsi="Skeena" w:cs="Arial"/>
        </w:rPr>
        <w:t>Result in a Medicaid facility refusing to admit or threatening to discharge an individual, or</w:t>
      </w:r>
    </w:p>
    <w:p w14:paraId="3D0D6EA9" w14:textId="77777777" w:rsidR="00037B0C" w:rsidRPr="00B367EA" w:rsidRDefault="00037B0C" w:rsidP="005F0F8E">
      <w:pPr>
        <w:widowControl w:val="0"/>
        <w:numPr>
          <w:ilvl w:val="0"/>
          <w:numId w:val="421"/>
        </w:numPr>
        <w:tabs>
          <w:tab w:val="clear" w:pos="720"/>
        </w:tabs>
        <w:jc w:val="both"/>
        <w:rPr>
          <w:rFonts w:ascii="Skeena" w:hAnsi="Skeena" w:cs="Arial"/>
        </w:rPr>
      </w:pPr>
      <w:r w:rsidRPr="00B367EA">
        <w:rPr>
          <w:rFonts w:ascii="Skeena" w:hAnsi="Skeena" w:cs="Arial"/>
        </w:rPr>
        <w:t>Result in the individual being placed in a life-threatening situation.</w:t>
      </w:r>
    </w:p>
    <w:p w14:paraId="475B0E54" w14:textId="77777777" w:rsidR="00037B0C" w:rsidRPr="00B367EA" w:rsidRDefault="00037B0C" w:rsidP="00037B0C">
      <w:pPr>
        <w:widowControl w:val="0"/>
        <w:jc w:val="both"/>
        <w:rPr>
          <w:rFonts w:ascii="Skeena" w:hAnsi="Skeena" w:cs="Arial"/>
        </w:rPr>
      </w:pPr>
    </w:p>
    <w:p w14:paraId="0B418A8E" w14:textId="77777777" w:rsidR="00037B0C" w:rsidRPr="00B367EA" w:rsidRDefault="00037B0C" w:rsidP="00037B0C">
      <w:pPr>
        <w:widowControl w:val="0"/>
        <w:jc w:val="both"/>
        <w:rPr>
          <w:rFonts w:ascii="Skeena" w:hAnsi="Skeena" w:cs="Arial"/>
        </w:rPr>
      </w:pPr>
      <w:r w:rsidRPr="00B367EA">
        <w:rPr>
          <w:rFonts w:ascii="Skeena" w:hAnsi="Skeena" w:cs="Arial"/>
        </w:rPr>
        <w:t>A community spouse refusal to make resources available to the institutionalized spouse, may result in an undue hardship.</w:t>
      </w:r>
    </w:p>
    <w:p w14:paraId="6C6D1B7C" w14:textId="77777777" w:rsidR="00037B0C" w:rsidRPr="00B367EA"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20AB69EA" w14:textId="77777777" w:rsidTr="009B11F1">
        <w:tc>
          <w:tcPr>
            <w:tcW w:w="5000" w:type="pct"/>
          </w:tcPr>
          <w:p w14:paraId="30C46334" w14:textId="77777777" w:rsidR="00037B0C" w:rsidRPr="009128AD" w:rsidRDefault="00037B0C" w:rsidP="003C5095">
            <w:pPr>
              <w:pStyle w:val="BodyText2"/>
              <w:jc w:val="left"/>
              <w:rPr>
                <w:rFonts w:ascii="Skeena" w:hAnsi="Skeena" w:cs="Arial"/>
                <w:szCs w:val="22"/>
              </w:rPr>
            </w:pPr>
            <w:r w:rsidRPr="009128AD">
              <w:rPr>
                <w:rFonts w:ascii="Skeena" w:hAnsi="Skeena" w:cs="Arial"/>
                <w:szCs w:val="22"/>
              </w:rPr>
              <w:t xml:space="preserve">Procedure – Community Spouse and Undue Hardship </w:t>
            </w:r>
          </w:p>
          <w:p w14:paraId="21F39887" w14:textId="77777777" w:rsidR="00037B0C" w:rsidRPr="009128AD" w:rsidRDefault="00037B0C" w:rsidP="003C5095">
            <w:pPr>
              <w:widowControl w:val="0"/>
              <w:rPr>
                <w:rFonts w:ascii="Skeena" w:hAnsi="Skeena" w:cs="Arial"/>
                <w:sz w:val="22"/>
                <w:szCs w:val="22"/>
              </w:rPr>
            </w:pPr>
            <w:r w:rsidRPr="009128AD">
              <w:rPr>
                <w:rFonts w:ascii="Skeena" w:hAnsi="Skeena" w:cs="Arial"/>
                <w:sz w:val="22"/>
                <w:szCs w:val="22"/>
              </w:rPr>
              <w:t>The eligibility worker must:</w:t>
            </w:r>
          </w:p>
          <w:p w14:paraId="192F37E8" w14:textId="77777777" w:rsidR="00037B0C" w:rsidRPr="009128AD" w:rsidRDefault="00037B0C" w:rsidP="005F0F8E">
            <w:pPr>
              <w:widowControl w:val="0"/>
              <w:numPr>
                <w:ilvl w:val="0"/>
                <w:numId w:val="422"/>
              </w:numPr>
              <w:tabs>
                <w:tab w:val="clear" w:pos="720"/>
              </w:tabs>
              <w:rPr>
                <w:rFonts w:ascii="Skeena" w:hAnsi="Skeena" w:cs="Arial"/>
                <w:sz w:val="22"/>
                <w:szCs w:val="22"/>
              </w:rPr>
            </w:pPr>
            <w:r w:rsidRPr="009128AD">
              <w:rPr>
                <w:rFonts w:ascii="Skeena" w:hAnsi="Skeena" w:cs="Arial"/>
                <w:sz w:val="22"/>
                <w:szCs w:val="22"/>
              </w:rPr>
              <w:t>Document the community spouse’s refusal to cooperate.</w:t>
            </w:r>
          </w:p>
          <w:p w14:paraId="43806FFC" w14:textId="77777777" w:rsidR="00037B0C" w:rsidRPr="009128AD" w:rsidRDefault="00037B0C" w:rsidP="005F0F8E">
            <w:pPr>
              <w:widowControl w:val="0"/>
              <w:numPr>
                <w:ilvl w:val="0"/>
                <w:numId w:val="422"/>
              </w:numPr>
              <w:tabs>
                <w:tab w:val="clear" w:pos="720"/>
              </w:tabs>
              <w:rPr>
                <w:rFonts w:ascii="Skeena" w:hAnsi="Skeena" w:cs="Arial"/>
                <w:sz w:val="22"/>
                <w:szCs w:val="22"/>
              </w:rPr>
            </w:pPr>
            <w:r w:rsidRPr="009128AD">
              <w:rPr>
                <w:rFonts w:ascii="Skeena" w:hAnsi="Skeena" w:cs="Arial"/>
                <w:sz w:val="22"/>
                <w:szCs w:val="22"/>
              </w:rPr>
              <w:t>Obtain verification/documentation that:</w:t>
            </w:r>
          </w:p>
          <w:p w14:paraId="3154F2EF" w14:textId="77777777" w:rsidR="00037B0C" w:rsidRPr="009128AD" w:rsidRDefault="00037B0C" w:rsidP="005F0F8E">
            <w:pPr>
              <w:widowControl w:val="0"/>
              <w:numPr>
                <w:ilvl w:val="1"/>
                <w:numId w:val="422"/>
              </w:numPr>
              <w:tabs>
                <w:tab w:val="clear" w:pos="1440"/>
                <w:tab w:val="num" w:pos="1080"/>
              </w:tabs>
              <w:ind w:left="1080"/>
              <w:rPr>
                <w:rFonts w:ascii="Skeena" w:hAnsi="Skeena" w:cs="Arial"/>
                <w:sz w:val="22"/>
                <w:szCs w:val="22"/>
              </w:rPr>
            </w:pPr>
            <w:r w:rsidRPr="009128AD">
              <w:rPr>
                <w:rFonts w:ascii="Skeena" w:hAnsi="Skeena" w:cs="Arial"/>
                <w:sz w:val="22"/>
                <w:szCs w:val="22"/>
              </w:rPr>
              <w:lastRenderedPageBreak/>
              <w:t>Either</w:t>
            </w:r>
          </w:p>
          <w:p w14:paraId="22F8933E" w14:textId="77777777" w:rsidR="00037B0C" w:rsidRPr="009128AD" w:rsidRDefault="00037B0C" w:rsidP="005F0F8E">
            <w:pPr>
              <w:widowControl w:val="0"/>
              <w:numPr>
                <w:ilvl w:val="2"/>
                <w:numId w:val="422"/>
              </w:numPr>
              <w:tabs>
                <w:tab w:val="clear" w:pos="2160"/>
              </w:tabs>
              <w:ind w:left="1507"/>
              <w:rPr>
                <w:rFonts w:ascii="Skeena" w:hAnsi="Skeena" w:cs="Arial"/>
                <w:sz w:val="22"/>
                <w:szCs w:val="22"/>
              </w:rPr>
            </w:pPr>
            <w:r w:rsidRPr="009128AD">
              <w:rPr>
                <w:rFonts w:ascii="Skeena" w:hAnsi="Skeena" w:cs="Arial"/>
                <w:sz w:val="22"/>
                <w:szCs w:val="22"/>
              </w:rPr>
              <w:t>The facility is either refusing to admit or is threatening to discharge the applicant/beneficiary, or</w:t>
            </w:r>
          </w:p>
          <w:p w14:paraId="353571E3" w14:textId="77777777" w:rsidR="00037B0C" w:rsidRPr="009128AD" w:rsidRDefault="00037B0C" w:rsidP="005F0F8E">
            <w:pPr>
              <w:widowControl w:val="0"/>
              <w:numPr>
                <w:ilvl w:val="2"/>
                <w:numId w:val="422"/>
              </w:numPr>
              <w:tabs>
                <w:tab w:val="clear" w:pos="2160"/>
              </w:tabs>
              <w:ind w:left="1507"/>
              <w:rPr>
                <w:rFonts w:ascii="Skeena" w:hAnsi="Skeena" w:cs="Arial"/>
                <w:sz w:val="22"/>
                <w:szCs w:val="22"/>
              </w:rPr>
            </w:pPr>
            <w:r w:rsidRPr="009128AD">
              <w:rPr>
                <w:rFonts w:ascii="Skeena" w:hAnsi="Skeena" w:cs="Arial"/>
                <w:sz w:val="22"/>
                <w:szCs w:val="22"/>
              </w:rPr>
              <w:t>Community Long Term Care is denying or terminating services AND</w:t>
            </w:r>
          </w:p>
          <w:p w14:paraId="5E5EEC6D" w14:textId="77777777" w:rsidR="00037B0C" w:rsidRPr="009128AD" w:rsidRDefault="00037B0C" w:rsidP="005F0F8E">
            <w:pPr>
              <w:widowControl w:val="0"/>
              <w:numPr>
                <w:ilvl w:val="0"/>
                <w:numId w:val="548"/>
              </w:numPr>
              <w:rPr>
                <w:rFonts w:ascii="Skeena" w:hAnsi="Skeena" w:cs="Arial"/>
                <w:sz w:val="22"/>
                <w:szCs w:val="22"/>
              </w:rPr>
            </w:pPr>
            <w:r w:rsidRPr="009128AD">
              <w:rPr>
                <w:rFonts w:ascii="Skeena" w:hAnsi="Skeena" w:cs="Arial"/>
                <w:sz w:val="22"/>
                <w:szCs w:val="22"/>
              </w:rPr>
              <w:t>There is a life-threatening situation (such as an individual would have no care)</w:t>
            </w:r>
          </w:p>
          <w:p w14:paraId="7AA0FF11" w14:textId="77777777" w:rsidR="00037B0C" w:rsidRPr="009128AD" w:rsidRDefault="00037B0C" w:rsidP="005F0F8E">
            <w:pPr>
              <w:widowControl w:val="0"/>
              <w:numPr>
                <w:ilvl w:val="1"/>
                <w:numId w:val="422"/>
              </w:numPr>
              <w:tabs>
                <w:tab w:val="clear" w:pos="1440"/>
              </w:tabs>
              <w:ind w:left="1080"/>
              <w:rPr>
                <w:rFonts w:ascii="Skeena" w:hAnsi="Skeena" w:cs="Arial"/>
                <w:sz w:val="22"/>
                <w:szCs w:val="22"/>
              </w:rPr>
            </w:pPr>
            <w:r w:rsidRPr="009128AD">
              <w:rPr>
                <w:rFonts w:ascii="Skeena" w:hAnsi="Skeena" w:cs="Arial"/>
                <w:sz w:val="22"/>
                <w:szCs w:val="22"/>
              </w:rPr>
              <w:t>The facility is either refusing to admit or is threatening to discharge the applicant/ beneficiary, OR</w:t>
            </w:r>
          </w:p>
          <w:p w14:paraId="0D66177B" w14:textId="77777777" w:rsidR="00037B0C" w:rsidRPr="009128AD" w:rsidRDefault="00037B0C" w:rsidP="005F0F8E">
            <w:pPr>
              <w:widowControl w:val="0"/>
              <w:numPr>
                <w:ilvl w:val="1"/>
                <w:numId w:val="422"/>
              </w:numPr>
              <w:tabs>
                <w:tab w:val="clear" w:pos="1440"/>
              </w:tabs>
              <w:ind w:left="1080"/>
              <w:rPr>
                <w:rFonts w:ascii="Skeena" w:hAnsi="Skeena" w:cs="Arial"/>
                <w:sz w:val="22"/>
                <w:szCs w:val="22"/>
              </w:rPr>
            </w:pPr>
            <w:r w:rsidRPr="009128AD">
              <w:rPr>
                <w:rFonts w:ascii="Skeena" w:hAnsi="Skeena" w:cs="Arial"/>
                <w:sz w:val="22"/>
                <w:szCs w:val="22"/>
              </w:rPr>
              <w:t>Community Long Term Care is denying or terminating services</w:t>
            </w:r>
          </w:p>
          <w:p w14:paraId="209F772B" w14:textId="77777777" w:rsidR="00037B0C" w:rsidRPr="009128AD" w:rsidRDefault="00037B0C" w:rsidP="005F0F8E">
            <w:pPr>
              <w:widowControl w:val="0"/>
              <w:numPr>
                <w:ilvl w:val="0"/>
                <w:numId w:val="422"/>
              </w:numPr>
              <w:tabs>
                <w:tab w:val="clear" w:pos="720"/>
              </w:tabs>
              <w:rPr>
                <w:rFonts w:ascii="Skeena" w:hAnsi="Skeena" w:cs="Arial"/>
                <w:sz w:val="22"/>
                <w:szCs w:val="22"/>
              </w:rPr>
            </w:pPr>
            <w:r w:rsidRPr="009128AD">
              <w:rPr>
                <w:rFonts w:ascii="Skeena" w:hAnsi="Skeena" w:cs="Arial"/>
                <w:sz w:val="22"/>
                <w:szCs w:val="22"/>
              </w:rPr>
              <w:t>Make a local decision based on the verification/documentation received.</w:t>
            </w:r>
          </w:p>
        </w:tc>
      </w:tr>
    </w:tbl>
    <w:p w14:paraId="6B0AFFCF" w14:textId="77777777" w:rsidR="00037B0C" w:rsidRPr="009128AD" w:rsidRDefault="00037B0C" w:rsidP="00037B0C">
      <w:pPr>
        <w:pStyle w:val="BodyText"/>
        <w:widowControl w:val="0"/>
        <w:jc w:val="right"/>
        <w:rPr>
          <w:rFonts w:ascii="Skeena" w:hAnsi="Skeena"/>
        </w:rPr>
      </w:pPr>
    </w:p>
    <w:p w14:paraId="2004A52F" w14:textId="5509E0DE" w:rsidR="00037B0C" w:rsidRPr="009128AD" w:rsidRDefault="00B367EA" w:rsidP="00B367EA">
      <w:pPr>
        <w:pStyle w:val="ManualHeading1"/>
      </w:pPr>
      <w:bookmarkStart w:id="3015" w:name="_Toc140064151"/>
      <w:bookmarkStart w:id="3016" w:name="_Toc144208453"/>
      <w:bookmarkStart w:id="3017" w:name="_Toc144769260"/>
      <w:bookmarkStart w:id="3018" w:name="_Toc147074800"/>
      <w:bookmarkStart w:id="3019" w:name="_Toc149697227"/>
      <w:bookmarkStart w:id="3020" w:name="_Toc152299132"/>
      <w:bookmarkStart w:id="3021" w:name="_Toc152299580"/>
      <w:r>
        <w:t>304.15</w:t>
      </w:r>
      <w:r>
        <w:tab/>
      </w:r>
      <w:r w:rsidR="00037B0C" w:rsidRPr="009128AD">
        <w:t>Budgeting Income and Resources Under Spousal Impoverishment Provisions</w:t>
      </w:r>
      <w:bookmarkEnd w:id="3015"/>
      <w:bookmarkEnd w:id="3016"/>
      <w:bookmarkEnd w:id="3017"/>
      <w:bookmarkEnd w:id="3018"/>
      <w:bookmarkEnd w:id="3019"/>
      <w:bookmarkEnd w:id="3020"/>
      <w:bookmarkEnd w:id="3021"/>
    </w:p>
    <w:p w14:paraId="6D41AEA6" w14:textId="77777777" w:rsidR="00037B0C" w:rsidRPr="009128AD" w:rsidRDefault="00037B0C" w:rsidP="00037B0C">
      <w:pPr>
        <w:widowControl w:val="0"/>
        <w:jc w:val="right"/>
        <w:rPr>
          <w:rFonts w:ascii="Skeena" w:hAnsi="Skeena"/>
          <w:sz w:val="16"/>
        </w:rPr>
      </w:pPr>
      <w:r w:rsidRPr="009128AD">
        <w:rPr>
          <w:rFonts w:ascii="Skeena" w:hAnsi="Skeena"/>
          <w:sz w:val="16"/>
        </w:rPr>
        <w:t>(Eff. 06/01/06)</w:t>
      </w:r>
    </w:p>
    <w:p w14:paraId="0BD60773" w14:textId="77777777" w:rsidR="00037B0C" w:rsidRPr="009128AD" w:rsidRDefault="00037B0C" w:rsidP="00037B0C">
      <w:pPr>
        <w:widowControl w:val="0"/>
        <w:jc w:val="both"/>
        <w:rPr>
          <w:rFonts w:ascii="Skeena" w:hAnsi="Skeena" w:cs="Arial"/>
        </w:rPr>
      </w:pPr>
      <w:r w:rsidRPr="009128AD">
        <w:rPr>
          <w:rFonts w:ascii="Skeena" w:hAnsi="Skeena" w:cs="Arial"/>
        </w:rPr>
        <w:t xml:space="preserve">Determining the amount to be allocated to the community spouse is a two-step process. The Electronic Budgeting Workbook or the </w:t>
      </w:r>
      <w:hyperlink r:id="rId323" w:history="1">
        <w:r w:rsidRPr="009128AD">
          <w:rPr>
            <w:rStyle w:val="Hyperlink"/>
            <w:rFonts w:ascii="Skeena" w:hAnsi="Skeena"/>
          </w:rPr>
          <w:t>DHHS Form 1296-A ME</w:t>
        </w:r>
      </w:hyperlink>
      <w:r w:rsidRPr="009128AD">
        <w:rPr>
          <w:rFonts w:ascii="Skeena" w:hAnsi="Skeena" w:cs="Arial"/>
        </w:rPr>
        <w:t xml:space="preserve">, Medical Assistance Only (MAO) Institutional Worksheet, is used for budgeting. The </w:t>
      </w:r>
      <w:hyperlink r:id="rId324" w:history="1">
        <w:r w:rsidRPr="009128AD">
          <w:rPr>
            <w:rStyle w:val="Hyperlink"/>
            <w:rFonts w:ascii="Skeena" w:hAnsi="Skeena"/>
          </w:rPr>
          <w:t>DHHS Form 929</w:t>
        </w:r>
      </w:hyperlink>
      <w:r w:rsidRPr="009128AD">
        <w:rPr>
          <w:rFonts w:ascii="Skeena" w:hAnsi="Skeena" w:cs="Arial"/>
        </w:rPr>
        <w:t>, Community Spouse Resource Worksheet, may also be used to budget resources.</w:t>
      </w:r>
    </w:p>
    <w:p w14:paraId="2CE8850B" w14:textId="77777777" w:rsidR="00037B0C" w:rsidRPr="009128AD" w:rsidRDefault="00037B0C" w:rsidP="00037B0C">
      <w:pPr>
        <w:widowControl w:val="0"/>
        <w:jc w:val="both"/>
        <w:rPr>
          <w:rFonts w:ascii="Skeena" w:hAnsi="Skeena" w:cs="Arial"/>
        </w:rPr>
      </w:pPr>
    </w:p>
    <w:p w14:paraId="6F44CEA9" w14:textId="77777777" w:rsidR="00037B0C" w:rsidRPr="009128AD" w:rsidRDefault="00037B0C" w:rsidP="003C5095">
      <w:pPr>
        <w:pStyle w:val="ManualHeading2"/>
        <w:keepNext w:val="0"/>
      </w:pPr>
      <w:bookmarkStart w:id="3022" w:name="_Toc140064152"/>
      <w:bookmarkStart w:id="3023" w:name="_Toc144208454"/>
      <w:bookmarkStart w:id="3024" w:name="_Toc144769261"/>
      <w:bookmarkStart w:id="3025" w:name="_Toc147074801"/>
      <w:bookmarkStart w:id="3026" w:name="_Toc149697228"/>
      <w:bookmarkStart w:id="3027" w:name="_Toc152299133"/>
      <w:bookmarkStart w:id="3028" w:name="_Toc152299581"/>
      <w:r w:rsidRPr="009128AD">
        <w:t>304.15.01</w:t>
      </w:r>
      <w:r w:rsidRPr="009128AD">
        <w:tab/>
        <w:t>Eligibility</w:t>
      </w:r>
      <w:bookmarkEnd w:id="3022"/>
      <w:bookmarkEnd w:id="3023"/>
      <w:bookmarkEnd w:id="3024"/>
      <w:bookmarkEnd w:id="3025"/>
      <w:bookmarkEnd w:id="3026"/>
      <w:bookmarkEnd w:id="3027"/>
      <w:bookmarkEnd w:id="3028"/>
    </w:p>
    <w:p w14:paraId="3DB9172A" w14:textId="77777777" w:rsidR="00037B0C" w:rsidRPr="009128AD" w:rsidRDefault="00037B0C" w:rsidP="00037B0C">
      <w:pPr>
        <w:widowControl w:val="0"/>
        <w:jc w:val="right"/>
        <w:rPr>
          <w:rFonts w:ascii="Skeena" w:hAnsi="Skeena" w:cs="Arial"/>
          <w:bCs/>
          <w:sz w:val="16"/>
          <w:u w:val="single"/>
        </w:rPr>
      </w:pPr>
      <w:r w:rsidRPr="009128AD">
        <w:rPr>
          <w:rFonts w:ascii="Skeena" w:hAnsi="Skeena"/>
          <w:bCs/>
          <w:sz w:val="16"/>
        </w:rPr>
        <w:t>(Eff. 06/01/06)</w:t>
      </w:r>
    </w:p>
    <w:p w14:paraId="00BA8426" w14:textId="77777777" w:rsidR="00037B0C" w:rsidRPr="009128AD" w:rsidRDefault="00037B0C" w:rsidP="00037B0C">
      <w:pPr>
        <w:pStyle w:val="BodyText"/>
        <w:widowControl w:val="0"/>
        <w:rPr>
          <w:rFonts w:ascii="Skeena" w:hAnsi="Skeena"/>
        </w:rPr>
      </w:pPr>
      <w:r w:rsidRPr="009128AD">
        <w:rPr>
          <w:rFonts w:ascii="Skeena" w:hAnsi="Skeena"/>
        </w:rPr>
        <w:t>The first step is to determine if the institutionalized individual is income eligible. Only the institutionalized spouse’s income is considered in this step. However, the resources of both the institutionalized and the community spouse must be considered.</w:t>
      </w:r>
    </w:p>
    <w:p w14:paraId="0E6C49C6"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166367BC" w14:textId="77777777" w:rsidTr="009B11F1">
        <w:tc>
          <w:tcPr>
            <w:tcW w:w="5000" w:type="pct"/>
          </w:tcPr>
          <w:p w14:paraId="6B56EB99" w14:textId="77777777" w:rsidR="00037B0C" w:rsidRPr="009128AD" w:rsidRDefault="00037B0C" w:rsidP="009B11F1">
            <w:pPr>
              <w:pStyle w:val="BodyText2"/>
              <w:rPr>
                <w:rFonts w:ascii="Skeena" w:hAnsi="Skeena" w:cs="Arial"/>
              </w:rPr>
            </w:pPr>
            <w:r w:rsidRPr="009128AD">
              <w:rPr>
                <w:rFonts w:ascii="Skeena" w:hAnsi="Skeena" w:cs="Arial"/>
              </w:rPr>
              <w:t>Procedure – Step One - Eligibility</w:t>
            </w:r>
          </w:p>
          <w:p w14:paraId="11679C39" w14:textId="77777777" w:rsidR="00037B0C" w:rsidRPr="009128AD" w:rsidRDefault="00037B0C" w:rsidP="003C5095">
            <w:pPr>
              <w:widowControl w:val="0"/>
              <w:rPr>
                <w:rFonts w:ascii="Skeena" w:hAnsi="Skeena" w:cs="Arial"/>
                <w:sz w:val="22"/>
              </w:rPr>
            </w:pPr>
            <w:r w:rsidRPr="009128AD">
              <w:rPr>
                <w:rFonts w:ascii="Skeena" w:hAnsi="Skeena" w:cs="Arial"/>
                <w:b/>
                <w:bCs/>
                <w:sz w:val="22"/>
              </w:rPr>
              <w:t xml:space="preserve">Income – </w:t>
            </w:r>
            <w:r w:rsidRPr="009128AD">
              <w:rPr>
                <w:rFonts w:ascii="Skeena" w:hAnsi="Skeena" w:cs="Arial"/>
                <w:sz w:val="22"/>
              </w:rPr>
              <w:t>Consider only the income of the institutionalized spouse in this step.</w:t>
            </w:r>
          </w:p>
          <w:p w14:paraId="4EE0F340" w14:textId="77777777" w:rsidR="00037B0C" w:rsidRPr="009128AD" w:rsidRDefault="00037B0C" w:rsidP="003C5095">
            <w:pPr>
              <w:widowControl w:val="0"/>
              <w:rPr>
                <w:rFonts w:ascii="Skeena" w:hAnsi="Skeena" w:cs="Arial"/>
                <w:b/>
                <w:bCs/>
                <w:sz w:val="22"/>
              </w:rPr>
            </w:pPr>
          </w:p>
          <w:p w14:paraId="26E0BA9A" w14:textId="77777777" w:rsidR="00037B0C" w:rsidRPr="009128AD" w:rsidRDefault="00037B0C" w:rsidP="003C5095">
            <w:pPr>
              <w:widowControl w:val="0"/>
              <w:rPr>
                <w:rFonts w:ascii="Skeena" w:hAnsi="Skeena" w:cs="Arial"/>
                <w:sz w:val="22"/>
              </w:rPr>
            </w:pPr>
            <w:r w:rsidRPr="009128AD">
              <w:rPr>
                <w:rFonts w:ascii="Skeena" w:hAnsi="Skeena" w:cs="Arial"/>
                <w:b/>
                <w:bCs/>
                <w:sz w:val="22"/>
              </w:rPr>
              <w:t xml:space="preserve">Resources – </w:t>
            </w:r>
            <w:r w:rsidRPr="009128AD">
              <w:rPr>
                <w:rFonts w:ascii="Skeena" w:hAnsi="Skeena" w:cs="Arial"/>
                <w:sz w:val="22"/>
              </w:rPr>
              <w:t>Consider the resources of both the institutionalized spouse and the community spouse at these times: (1) initial eligibility determination, and (2) at the beginning of the first continuous period of institutionalization.</w:t>
            </w:r>
          </w:p>
        </w:tc>
      </w:tr>
    </w:tbl>
    <w:p w14:paraId="7E8F5D34" w14:textId="77777777" w:rsidR="00037B0C" w:rsidRPr="009128AD" w:rsidRDefault="00037B0C" w:rsidP="00037B0C">
      <w:pPr>
        <w:widowControl w:val="0"/>
        <w:jc w:val="both"/>
        <w:rPr>
          <w:rFonts w:ascii="Skeena" w:hAnsi="Skeena" w:cs="Arial"/>
        </w:rPr>
      </w:pPr>
    </w:p>
    <w:p w14:paraId="5CF77FC9" w14:textId="77777777" w:rsidR="00037B0C" w:rsidRPr="009128AD" w:rsidRDefault="00037B0C" w:rsidP="00037B0C">
      <w:pPr>
        <w:pStyle w:val="ManualHeading2"/>
        <w:keepNext w:val="0"/>
      </w:pPr>
      <w:bookmarkStart w:id="3029" w:name="MPPM_304_15_02"/>
      <w:bookmarkStart w:id="3030" w:name="_Toc140064153"/>
      <w:bookmarkStart w:id="3031" w:name="_Toc144208455"/>
      <w:bookmarkStart w:id="3032" w:name="_Toc144769262"/>
      <w:bookmarkStart w:id="3033" w:name="_Toc147074802"/>
      <w:bookmarkStart w:id="3034" w:name="_Toc149697229"/>
      <w:bookmarkStart w:id="3035" w:name="_Toc152299134"/>
      <w:bookmarkStart w:id="3036" w:name="_Toc152299582"/>
      <w:r w:rsidRPr="009128AD">
        <w:t>304.15.02</w:t>
      </w:r>
      <w:bookmarkEnd w:id="3029"/>
      <w:r w:rsidRPr="009128AD">
        <w:tab/>
        <w:t>Post-Eligibility</w:t>
      </w:r>
      <w:bookmarkEnd w:id="3030"/>
      <w:bookmarkEnd w:id="3031"/>
      <w:bookmarkEnd w:id="3032"/>
      <w:bookmarkEnd w:id="3033"/>
      <w:bookmarkEnd w:id="3034"/>
      <w:bookmarkEnd w:id="3035"/>
      <w:bookmarkEnd w:id="3036"/>
    </w:p>
    <w:p w14:paraId="1DEE3171" w14:textId="77777777" w:rsidR="00037B0C" w:rsidRPr="009128AD" w:rsidRDefault="00037B0C" w:rsidP="00037B0C">
      <w:pPr>
        <w:widowControl w:val="0"/>
        <w:jc w:val="right"/>
        <w:rPr>
          <w:rFonts w:ascii="Skeena" w:hAnsi="Skeena" w:cs="Arial"/>
          <w:sz w:val="16"/>
        </w:rPr>
      </w:pPr>
      <w:r w:rsidRPr="009128AD">
        <w:rPr>
          <w:rFonts w:ascii="Skeena" w:hAnsi="Skeena"/>
          <w:bCs/>
          <w:sz w:val="16"/>
        </w:rPr>
        <w:t>(Rev. 05/01/07)</w:t>
      </w:r>
    </w:p>
    <w:p w14:paraId="55EB7359" w14:textId="77777777" w:rsidR="00037B0C" w:rsidRPr="009128AD" w:rsidRDefault="00037B0C" w:rsidP="00037B0C">
      <w:pPr>
        <w:widowControl w:val="0"/>
        <w:jc w:val="both"/>
        <w:rPr>
          <w:rFonts w:ascii="Skeena" w:hAnsi="Skeena" w:cs="Arial"/>
        </w:rPr>
      </w:pPr>
      <w:r w:rsidRPr="009128AD">
        <w:rPr>
          <w:rFonts w:ascii="Skeena" w:hAnsi="Skeena" w:cs="Arial"/>
        </w:rPr>
        <w:t>If the institutionalized individual is eligible, the post-eligibility step is next. In this step, the eligibility worker must determine:</w:t>
      </w:r>
    </w:p>
    <w:p w14:paraId="44B4F91F"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1888A9AE" w14:textId="77777777" w:rsidTr="009B11F1">
        <w:tc>
          <w:tcPr>
            <w:tcW w:w="5000" w:type="pct"/>
          </w:tcPr>
          <w:p w14:paraId="6DC5E14B" w14:textId="77777777" w:rsidR="00037B0C" w:rsidRPr="009128AD" w:rsidRDefault="00037B0C" w:rsidP="009B11F1">
            <w:pPr>
              <w:pStyle w:val="BodyText2"/>
              <w:rPr>
                <w:rFonts w:ascii="Skeena" w:hAnsi="Skeena" w:cs="Arial"/>
                <w:szCs w:val="22"/>
              </w:rPr>
            </w:pPr>
            <w:r w:rsidRPr="009128AD">
              <w:rPr>
                <w:rFonts w:ascii="Skeena" w:hAnsi="Skeena" w:cs="Arial"/>
                <w:szCs w:val="22"/>
              </w:rPr>
              <w:t>Procedure – Step Two – Post-Eligibility</w:t>
            </w:r>
          </w:p>
          <w:p w14:paraId="2DD494CF" w14:textId="77777777" w:rsidR="00037B0C" w:rsidRPr="009128AD" w:rsidRDefault="00037B0C" w:rsidP="003C5095">
            <w:pPr>
              <w:widowControl w:val="0"/>
              <w:rPr>
                <w:rFonts w:ascii="Skeena" w:hAnsi="Skeena" w:cs="Arial"/>
                <w:sz w:val="22"/>
                <w:szCs w:val="22"/>
              </w:rPr>
            </w:pPr>
            <w:r w:rsidRPr="009128AD">
              <w:rPr>
                <w:rFonts w:ascii="Skeena" w:hAnsi="Skeena" w:cs="Arial"/>
                <w:sz w:val="22"/>
                <w:szCs w:val="22"/>
              </w:rPr>
              <w:t>The eligibility worker must determine:</w:t>
            </w:r>
          </w:p>
          <w:p w14:paraId="4F5D8D15" w14:textId="77777777" w:rsidR="00037B0C" w:rsidRPr="009128AD" w:rsidRDefault="00037B0C" w:rsidP="005F0F8E">
            <w:pPr>
              <w:widowControl w:val="0"/>
              <w:numPr>
                <w:ilvl w:val="0"/>
                <w:numId w:val="417"/>
              </w:numPr>
              <w:tabs>
                <w:tab w:val="clear" w:pos="795"/>
              </w:tabs>
              <w:ind w:left="720"/>
              <w:rPr>
                <w:rFonts w:ascii="Skeena" w:hAnsi="Skeena" w:cs="Arial"/>
                <w:sz w:val="22"/>
                <w:szCs w:val="22"/>
              </w:rPr>
            </w:pPr>
            <w:r w:rsidRPr="009128AD">
              <w:rPr>
                <w:rFonts w:ascii="Skeena" w:hAnsi="Skeena" w:cs="Arial"/>
                <w:sz w:val="22"/>
                <w:szCs w:val="22"/>
              </w:rPr>
              <w:t>How much income and resources the institutionalized individual keeps,</w:t>
            </w:r>
          </w:p>
          <w:p w14:paraId="52FA4E32" w14:textId="77777777" w:rsidR="00037B0C" w:rsidRPr="009128AD" w:rsidRDefault="00037B0C" w:rsidP="005F0F8E">
            <w:pPr>
              <w:widowControl w:val="0"/>
              <w:numPr>
                <w:ilvl w:val="0"/>
                <w:numId w:val="417"/>
              </w:numPr>
              <w:tabs>
                <w:tab w:val="clear" w:pos="795"/>
              </w:tabs>
              <w:ind w:left="720"/>
              <w:rPr>
                <w:rFonts w:ascii="Skeena" w:hAnsi="Skeena" w:cs="Arial"/>
                <w:sz w:val="22"/>
                <w:szCs w:val="22"/>
              </w:rPr>
            </w:pPr>
            <w:r w:rsidRPr="009128AD">
              <w:rPr>
                <w:rFonts w:ascii="Skeena" w:hAnsi="Skeena" w:cs="Arial"/>
                <w:sz w:val="22"/>
                <w:szCs w:val="22"/>
              </w:rPr>
              <w:t>How much income and resources are allocated to the community spouse, and</w:t>
            </w:r>
          </w:p>
          <w:p w14:paraId="6796BFC2" w14:textId="77777777" w:rsidR="00037B0C" w:rsidRPr="009128AD" w:rsidRDefault="00037B0C" w:rsidP="005F0F8E">
            <w:pPr>
              <w:widowControl w:val="0"/>
              <w:numPr>
                <w:ilvl w:val="0"/>
                <w:numId w:val="417"/>
              </w:numPr>
              <w:tabs>
                <w:tab w:val="clear" w:pos="795"/>
              </w:tabs>
              <w:ind w:left="720"/>
              <w:rPr>
                <w:rFonts w:ascii="Skeena" w:hAnsi="Skeena" w:cs="Arial"/>
                <w:sz w:val="22"/>
                <w:szCs w:val="22"/>
              </w:rPr>
            </w:pPr>
            <w:r w:rsidRPr="009128AD">
              <w:rPr>
                <w:rFonts w:ascii="Skeena" w:hAnsi="Skeena" w:cs="Arial"/>
                <w:sz w:val="22"/>
                <w:szCs w:val="22"/>
              </w:rPr>
              <w:t>How much the institutionalized individual must contribute toward the cost of his/her care after allowable deductions (that is, recurring income).</w:t>
            </w:r>
          </w:p>
          <w:p w14:paraId="1D476F63" w14:textId="77777777" w:rsidR="00037B0C" w:rsidRPr="009128AD" w:rsidRDefault="00037B0C" w:rsidP="003C5095">
            <w:pPr>
              <w:widowControl w:val="0"/>
              <w:rPr>
                <w:rFonts w:ascii="Skeena" w:hAnsi="Skeena" w:cs="Arial"/>
                <w:sz w:val="22"/>
                <w:szCs w:val="22"/>
              </w:rPr>
            </w:pPr>
          </w:p>
          <w:p w14:paraId="00FF21D6" w14:textId="77777777" w:rsidR="00B367EA" w:rsidRDefault="00037B0C" w:rsidP="003C5095">
            <w:pPr>
              <w:widowControl w:val="0"/>
              <w:rPr>
                <w:rFonts w:ascii="Skeena" w:hAnsi="Skeena" w:cs="Arial"/>
                <w:b/>
                <w:bCs/>
                <w:sz w:val="22"/>
                <w:szCs w:val="22"/>
              </w:rPr>
            </w:pPr>
            <w:r w:rsidRPr="009128AD">
              <w:rPr>
                <w:rFonts w:ascii="Skeena" w:hAnsi="Skeena" w:cs="Arial"/>
                <w:b/>
                <w:bCs/>
                <w:sz w:val="22"/>
                <w:szCs w:val="22"/>
              </w:rPr>
              <w:lastRenderedPageBreak/>
              <w:t>Note</w:t>
            </w:r>
          </w:p>
          <w:p w14:paraId="5888F0BF" w14:textId="0F0D017F" w:rsidR="00037B0C" w:rsidRPr="009128AD" w:rsidRDefault="00037B0C" w:rsidP="003C5095">
            <w:pPr>
              <w:widowControl w:val="0"/>
              <w:rPr>
                <w:rFonts w:ascii="Skeena" w:hAnsi="Skeena" w:cs="Arial"/>
                <w:sz w:val="22"/>
                <w:szCs w:val="22"/>
              </w:rPr>
            </w:pPr>
            <w:r w:rsidRPr="009128AD">
              <w:rPr>
                <w:rFonts w:ascii="Skeena" w:hAnsi="Skeena" w:cs="Arial"/>
                <w:sz w:val="22"/>
                <w:szCs w:val="22"/>
              </w:rPr>
              <w:t>Only the income and resources that the institutionalized individual actually makes available to the community spouse will be allowed as a deduction from his/her income or resources.</w:t>
            </w:r>
          </w:p>
        </w:tc>
      </w:tr>
    </w:tbl>
    <w:p w14:paraId="4DE226F7" w14:textId="77777777" w:rsidR="00037B0C" w:rsidRPr="009128AD" w:rsidRDefault="00037B0C" w:rsidP="00037B0C">
      <w:pPr>
        <w:widowControl w:val="0"/>
        <w:jc w:val="both"/>
        <w:rPr>
          <w:rFonts w:ascii="Skeena" w:hAnsi="Skeena" w:cs="Arial"/>
        </w:rPr>
      </w:pPr>
    </w:p>
    <w:p w14:paraId="77FDB8C1" w14:textId="77777777" w:rsidR="00037B0C" w:rsidRPr="009128AD" w:rsidRDefault="00037B0C" w:rsidP="00037B0C">
      <w:pPr>
        <w:pStyle w:val="ManualHeading2"/>
        <w:keepNext w:val="0"/>
      </w:pPr>
      <w:bookmarkStart w:id="3037" w:name="MPPM_304_09_02A"/>
      <w:bookmarkStart w:id="3038" w:name="_Toc140064154"/>
      <w:bookmarkStart w:id="3039" w:name="_Toc144208456"/>
      <w:bookmarkStart w:id="3040" w:name="_Toc144769263"/>
      <w:bookmarkStart w:id="3041" w:name="_Toc147074803"/>
      <w:bookmarkStart w:id="3042" w:name="_Toc149697230"/>
      <w:bookmarkStart w:id="3043" w:name="_Toc152299135"/>
      <w:bookmarkStart w:id="3044" w:name="_Toc152299583"/>
      <w:r w:rsidRPr="009128AD">
        <w:t>304.15.02A</w:t>
      </w:r>
      <w:bookmarkEnd w:id="3037"/>
      <w:r w:rsidRPr="009128AD">
        <w:tab/>
        <w:t>Income Allocation</w:t>
      </w:r>
      <w:bookmarkEnd w:id="3038"/>
      <w:bookmarkEnd w:id="3039"/>
      <w:bookmarkEnd w:id="3040"/>
      <w:bookmarkEnd w:id="3041"/>
      <w:bookmarkEnd w:id="3042"/>
      <w:bookmarkEnd w:id="3043"/>
      <w:bookmarkEnd w:id="3044"/>
    </w:p>
    <w:p w14:paraId="5BA5BAF3" w14:textId="0130B350" w:rsidR="00037B0C" w:rsidRPr="009128AD" w:rsidRDefault="00037B0C" w:rsidP="00037B0C">
      <w:pPr>
        <w:widowControl w:val="0"/>
        <w:jc w:val="right"/>
        <w:rPr>
          <w:rFonts w:ascii="Skeena" w:hAnsi="Skeena" w:cs="Arial"/>
          <w:sz w:val="16"/>
        </w:rPr>
      </w:pPr>
      <w:r w:rsidRPr="009128AD">
        <w:rPr>
          <w:rFonts w:ascii="Skeena" w:hAnsi="Skeena"/>
          <w:bCs/>
          <w:sz w:val="16"/>
        </w:rPr>
        <w:t>(</w:t>
      </w:r>
      <w:r w:rsidR="00554A4D">
        <w:rPr>
          <w:rFonts w:ascii="Skeena" w:hAnsi="Skeena"/>
          <w:bCs/>
          <w:sz w:val="16"/>
        </w:rPr>
        <w:t>Rev</w:t>
      </w:r>
      <w:r w:rsidRPr="009128AD">
        <w:rPr>
          <w:rFonts w:ascii="Skeena" w:hAnsi="Skeena"/>
          <w:bCs/>
          <w:sz w:val="16"/>
        </w:rPr>
        <w:t xml:space="preserve">. </w:t>
      </w:r>
      <w:r w:rsidR="00820850">
        <w:rPr>
          <w:rFonts w:ascii="Skeena" w:hAnsi="Skeena"/>
          <w:bCs/>
          <w:sz w:val="16"/>
        </w:rPr>
        <w:t>04</w:t>
      </w:r>
      <w:r w:rsidRPr="009128AD">
        <w:rPr>
          <w:rFonts w:ascii="Skeena" w:hAnsi="Skeena"/>
          <w:bCs/>
          <w:sz w:val="16"/>
        </w:rPr>
        <w:t>/01/2</w:t>
      </w:r>
      <w:r w:rsidR="00245717">
        <w:rPr>
          <w:rFonts w:ascii="Skeena" w:hAnsi="Skeena"/>
          <w:bCs/>
          <w:sz w:val="16"/>
        </w:rPr>
        <w:t>4</w:t>
      </w:r>
      <w:r w:rsidRPr="009128AD">
        <w:rPr>
          <w:rFonts w:ascii="Skeena" w:hAnsi="Skeena"/>
          <w:bCs/>
          <w:sz w:val="16"/>
        </w:rPr>
        <w:t>)</w:t>
      </w:r>
    </w:p>
    <w:p w14:paraId="0001D96B" w14:textId="77777777" w:rsidR="00037B0C" w:rsidRPr="009128AD" w:rsidRDefault="00037B0C" w:rsidP="00037B0C">
      <w:pPr>
        <w:widowControl w:val="0"/>
        <w:jc w:val="both"/>
        <w:rPr>
          <w:rFonts w:ascii="Skeena" w:hAnsi="Skeena" w:cs="Arial"/>
        </w:rPr>
      </w:pPr>
      <w:r w:rsidRPr="009128AD">
        <w:rPr>
          <w:rFonts w:ascii="Skeena" w:hAnsi="Skeena" w:cs="Arial"/>
        </w:rPr>
        <w:t>In the post-eligibility step, the deductions from gross income are made in the order shown below. The remaining income must be applied to the institutionalized individual’s cost of care (that is, recurring income).</w:t>
      </w:r>
    </w:p>
    <w:p w14:paraId="61FE88E1" w14:textId="77777777" w:rsidR="00037B0C" w:rsidRPr="009128AD" w:rsidRDefault="00037B0C" w:rsidP="00037B0C">
      <w:pPr>
        <w:widowControl w:val="0"/>
        <w:jc w:val="both"/>
        <w:rPr>
          <w:rFonts w:ascii="Skeena" w:hAnsi="Skeena" w:cs="Arial"/>
        </w:rPr>
      </w:pPr>
    </w:p>
    <w:tbl>
      <w:tblPr>
        <w:tblStyle w:val="TableGrid"/>
        <w:tblW w:w="0" w:type="auto"/>
        <w:tblLook w:val="04A0" w:firstRow="1" w:lastRow="0" w:firstColumn="1" w:lastColumn="0" w:noHBand="0" w:noVBand="1"/>
      </w:tblPr>
      <w:tblGrid>
        <w:gridCol w:w="2233"/>
        <w:gridCol w:w="7117"/>
      </w:tblGrid>
      <w:tr w:rsidR="00037B0C" w:rsidRPr="009128AD" w14:paraId="478CB760" w14:textId="77777777" w:rsidTr="009B11F1">
        <w:tc>
          <w:tcPr>
            <w:tcW w:w="2268" w:type="dxa"/>
          </w:tcPr>
          <w:p w14:paraId="7CD6039E" w14:textId="77777777" w:rsidR="00037B0C" w:rsidRPr="009128AD" w:rsidRDefault="00037B0C" w:rsidP="009B11F1">
            <w:pPr>
              <w:pStyle w:val="Style"/>
              <w:ind w:left="0" w:firstLine="0"/>
              <w:rPr>
                <w:rFonts w:ascii="Skeena" w:hAnsi="Skeena"/>
                <w:b/>
              </w:rPr>
            </w:pPr>
            <w:r w:rsidRPr="009128AD">
              <w:rPr>
                <w:rFonts w:ascii="Skeena" w:hAnsi="Skeena" w:cs="Arial"/>
                <w:b/>
                <w:sz w:val="24"/>
              </w:rPr>
              <w:t>Personal Needs Allowance</w:t>
            </w:r>
          </w:p>
        </w:tc>
        <w:tc>
          <w:tcPr>
            <w:tcW w:w="7308" w:type="dxa"/>
          </w:tcPr>
          <w:p w14:paraId="3955B0F8" w14:textId="77777777" w:rsidR="00037B0C" w:rsidRPr="009128AD" w:rsidRDefault="00037B0C" w:rsidP="005F0F8E">
            <w:pPr>
              <w:widowControl w:val="0"/>
              <w:numPr>
                <w:ilvl w:val="0"/>
                <w:numId w:val="562"/>
              </w:numPr>
              <w:autoSpaceDE w:val="0"/>
              <w:autoSpaceDN w:val="0"/>
              <w:adjustRightInd w:val="0"/>
              <w:jc w:val="both"/>
              <w:rPr>
                <w:rFonts w:ascii="Skeena" w:hAnsi="Skeena" w:cs="Arial"/>
              </w:rPr>
            </w:pPr>
            <w:r w:rsidRPr="009128AD">
              <w:rPr>
                <w:rFonts w:ascii="Skeena" w:hAnsi="Skeena" w:cs="Arial"/>
              </w:rPr>
              <w:t>$100 – Work Therapy Allowance – if the institutionalized individual participates in a work therapy program as a part of the plan of care; or</w:t>
            </w:r>
          </w:p>
          <w:p w14:paraId="2772FB94" w14:textId="77777777" w:rsidR="00037B0C" w:rsidRPr="009128AD" w:rsidRDefault="00037B0C" w:rsidP="005F0F8E">
            <w:pPr>
              <w:widowControl w:val="0"/>
              <w:numPr>
                <w:ilvl w:val="0"/>
                <w:numId w:val="562"/>
              </w:numPr>
              <w:autoSpaceDE w:val="0"/>
              <w:autoSpaceDN w:val="0"/>
              <w:adjustRightInd w:val="0"/>
              <w:jc w:val="both"/>
              <w:rPr>
                <w:rFonts w:ascii="Skeena" w:hAnsi="Skeena" w:cs="Arial"/>
              </w:rPr>
            </w:pPr>
            <w:r w:rsidRPr="009128AD">
              <w:rPr>
                <w:rFonts w:ascii="Skeena" w:hAnsi="Skeena" w:cs="Arial"/>
              </w:rPr>
              <w:t>$30 – Standard Allowance – if the institutionalized individual does not participate in a work therapy program.</w:t>
            </w:r>
          </w:p>
          <w:p w14:paraId="012A1C4F" w14:textId="6561E799" w:rsidR="00037B0C" w:rsidRPr="009128AD" w:rsidRDefault="00037B0C" w:rsidP="005F0F8E">
            <w:pPr>
              <w:widowControl w:val="0"/>
              <w:numPr>
                <w:ilvl w:val="0"/>
                <w:numId w:val="562"/>
              </w:numPr>
              <w:autoSpaceDE w:val="0"/>
              <w:autoSpaceDN w:val="0"/>
              <w:adjustRightInd w:val="0"/>
              <w:jc w:val="both"/>
              <w:rPr>
                <w:rFonts w:ascii="Skeena" w:hAnsi="Skeena"/>
              </w:rPr>
            </w:pPr>
            <w:r w:rsidRPr="009128AD">
              <w:rPr>
                <w:rFonts w:ascii="Skeena" w:hAnsi="Skeena" w:cs="Arial"/>
              </w:rPr>
              <w:t>$</w:t>
            </w:r>
            <w:r w:rsidR="00CC6040">
              <w:rPr>
                <w:rFonts w:ascii="Skeena" w:hAnsi="Skeena" w:cs="Arial"/>
              </w:rPr>
              <w:t>2,829</w:t>
            </w:r>
            <w:r w:rsidRPr="009128AD">
              <w:rPr>
                <w:rFonts w:ascii="Skeena" w:hAnsi="Skeena" w:cs="Arial"/>
              </w:rPr>
              <w:t xml:space="preserve"> – Waiver Allowance – for individuals participating in a HCBS waiver</w:t>
            </w:r>
          </w:p>
        </w:tc>
      </w:tr>
      <w:tr w:rsidR="00037B0C" w:rsidRPr="009128AD" w14:paraId="16C878EC" w14:textId="77777777" w:rsidTr="009B11F1">
        <w:tc>
          <w:tcPr>
            <w:tcW w:w="9576" w:type="dxa"/>
            <w:gridSpan w:val="2"/>
          </w:tcPr>
          <w:p w14:paraId="7C63ABF3" w14:textId="77777777" w:rsidR="00037B0C" w:rsidRPr="009128AD" w:rsidRDefault="00037B0C" w:rsidP="009B11F1">
            <w:pPr>
              <w:pStyle w:val="Style"/>
              <w:ind w:left="720" w:hanging="720"/>
              <w:jc w:val="both"/>
              <w:rPr>
                <w:rFonts w:ascii="Skeena" w:hAnsi="Skeena" w:cs="Arial"/>
                <w:sz w:val="22"/>
                <w:szCs w:val="22"/>
              </w:rPr>
            </w:pPr>
            <w:r w:rsidRPr="009128AD">
              <w:rPr>
                <w:rFonts w:ascii="Skeena" w:hAnsi="Skeena" w:cs="Arial"/>
                <w:b/>
                <w:bCs/>
                <w:sz w:val="22"/>
                <w:szCs w:val="22"/>
              </w:rPr>
              <w:t>Note:</w:t>
            </w:r>
            <w:r w:rsidRPr="009128AD">
              <w:rPr>
                <w:rFonts w:ascii="Skeena" w:hAnsi="Skeena" w:cs="Arial"/>
                <w:b/>
                <w:bCs/>
                <w:sz w:val="22"/>
                <w:szCs w:val="22"/>
              </w:rPr>
              <w:tab/>
            </w:r>
            <w:r w:rsidRPr="009128AD">
              <w:rPr>
                <w:rFonts w:ascii="Skeena" w:hAnsi="Skeena" w:cs="Arial"/>
                <w:sz w:val="22"/>
                <w:szCs w:val="22"/>
              </w:rPr>
              <w:t>Individuals receive the $30 personal needs allowance from countable income in addition to any excluded income such as VA Aid and Attendance or the $90 reduced VA pension.</w:t>
            </w:r>
          </w:p>
        </w:tc>
      </w:tr>
    </w:tbl>
    <w:p w14:paraId="23D3C217" w14:textId="77777777" w:rsidR="00037B0C" w:rsidRPr="009128AD" w:rsidRDefault="00037B0C" w:rsidP="00037B0C">
      <w:pPr>
        <w:widowControl w:val="0"/>
        <w:rPr>
          <w:rFonts w:ascii="Skeena" w:hAnsi="Skeena"/>
        </w:rPr>
      </w:pPr>
    </w:p>
    <w:tbl>
      <w:tblPr>
        <w:tblStyle w:val="TableGrid"/>
        <w:tblW w:w="0" w:type="auto"/>
        <w:tblLook w:val="04A0" w:firstRow="1" w:lastRow="0" w:firstColumn="1" w:lastColumn="0" w:noHBand="0" w:noVBand="1"/>
      </w:tblPr>
      <w:tblGrid>
        <w:gridCol w:w="2245"/>
        <w:gridCol w:w="7105"/>
      </w:tblGrid>
      <w:tr w:rsidR="00037B0C" w:rsidRPr="009128AD" w14:paraId="2BFBBCFA" w14:textId="77777777" w:rsidTr="009B11F1">
        <w:tc>
          <w:tcPr>
            <w:tcW w:w="2268" w:type="dxa"/>
          </w:tcPr>
          <w:p w14:paraId="0DC9A35B" w14:textId="77777777" w:rsidR="00037B0C" w:rsidRPr="009128AD" w:rsidRDefault="00037B0C" w:rsidP="009B11F1">
            <w:pPr>
              <w:pStyle w:val="Style"/>
              <w:ind w:left="0" w:firstLine="0"/>
              <w:rPr>
                <w:rFonts w:ascii="Skeena" w:hAnsi="Skeena"/>
                <w:b/>
              </w:rPr>
            </w:pPr>
            <w:r w:rsidRPr="009128AD">
              <w:rPr>
                <w:rFonts w:ascii="Skeena" w:hAnsi="Skeena" w:cs="Arial"/>
                <w:b/>
                <w:sz w:val="24"/>
              </w:rPr>
              <w:t>Court Ordered Guardianship Fees</w:t>
            </w:r>
          </w:p>
        </w:tc>
        <w:tc>
          <w:tcPr>
            <w:tcW w:w="7308" w:type="dxa"/>
          </w:tcPr>
          <w:p w14:paraId="0B8C99FA" w14:textId="77777777" w:rsidR="00037B0C" w:rsidRPr="009128AD" w:rsidRDefault="00037B0C" w:rsidP="005F0F8E">
            <w:pPr>
              <w:pStyle w:val="Style"/>
              <w:numPr>
                <w:ilvl w:val="0"/>
                <w:numId w:val="418"/>
              </w:numPr>
              <w:tabs>
                <w:tab w:val="clear" w:pos="720"/>
              </w:tabs>
              <w:ind w:left="360"/>
              <w:rPr>
                <w:rFonts w:ascii="Skeena" w:hAnsi="Skeena" w:cs="Arial"/>
                <w:sz w:val="24"/>
              </w:rPr>
            </w:pPr>
            <w:r w:rsidRPr="009128AD">
              <w:rPr>
                <w:rFonts w:ascii="Skeena" w:hAnsi="Skeena" w:cs="Arial"/>
                <w:sz w:val="24"/>
              </w:rPr>
              <w:t>The lesser of 10% of gross income or $25 for court ordered guardianship fees</w:t>
            </w:r>
          </w:p>
        </w:tc>
      </w:tr>
    </w:tbl>
    <w:p w14:paraId="738D7C4A" w14:textId="77777777" w:rsidR="00037B0C" w:rsidRPr="009128AD" w:rsidRDefault="00037B0C" w:rsidP="00037B0C">
      <w:pPr>
        <w:widowControl w:val="0"/>
        <w:rPr>
          <w:rFonts w:ascii="Skeena" w:hAnsi="Skeena"/>
        </w:rPr>
      </w:pPr>
    </w:p>
    <w:tbl>
      <w:tblPr>
        <w:tblStyle w:val="TableGrid"/>
        <w:tblW w:w="0" w:type="auto"/>
        <w:tblLook w:val="04A0" w:firstRow="1" w:lastRow="0" w:firstColumn="1" w:lastColumn="0" w:noHBand="0" w:noVBand="1"/>
      </w:tblPr>
      <w:tblGrid>
        <w:gridCol w:w="2244"/>
        <w:gridCol w:w="7106"/>
      </w:tblGrid>
      <w:tr w:rsidR="00037B0C" w:rsidRPr="009128AD" w14:paraId="5FBA980B" w14:textId="77777777" w:rsidTr="009B11F1">
        <w:tc>
          <w:tcPr>
            <w:tcW w:w="2268" w:type="dxa"/>
          </w:tcPr>
          <w:p w14:paraId="15E608F0" w14:textId="77777777" w:rsidR="00037B0C" w:rsidRPr="009128AD" w:rsidRDefault="00037B0C" w:rsidP="009B11F1">
            <w:pPr>
              <w:pStyle w:val="Style"/>
              <w:ind w:left="0" w:firstLine="0"/>
              <w:rPr>
                <w:rFonts w:ascii="Skeena" w:hAnsi="Skeena"/>
                <w:b/>
              </w:rPr>
            </w:pPr>
            <w:r w:rsidRPr="009128AD">
              <w:rPr>
                <w:rFonts w:ascii="Skeena" w:hAnsi="Skeena" w:cs="Arial"/>
                <w:b/>
                <w:sz w:val="24"/>
              </w:rPr>
              <w:t>Community Spouse Income Allowance</w:t>
            </w:r>
          </w:p>
        </w:tc>
        <w:tc>
          <w:tcPr>
            <w:tcW w:w="7308" w:type="dxa"/>
          </w:tcPr>
          <w:p w14:paraId="34F1A1F3" w14:textId="77777777" w:rsidR="00037B0C" w:rsidRPr="009128AD" w:rsidRDefault="00037B0C" w:rsidP="005F0F8E">
            <w:pPr>
              <w:pStyle w:val="Style"/>
              <w:numPr>
                <w:ilvl w:val="0"/>
                <w:numId w:val="418"/>
              </w:numPr>
              <w:tabs>
                <w:tab w:val="clear" w:pos="720"/>
              </w:tabs>
              <w:ind w:left="360"/>
              <w:rPr>
                <w:rFonts w:ascii="Skeena" w:hAnsi="Skeena" w:cs="Arial"/>
                <w:sz w:val="24"/>
              </w:rPr>
            </w:pPr>
            <w:r w:rsidRPr="009128AD">
              <w:rPr>
                <w:rFonts w:ascii="Skeena" w:hAnsi="Skeena" w:cs="Arial"/>
                <w:sz w:val="24"/>
              </w:rPr>
              <w:t xml:space="preserve">Institutionalized spouse </w:t>
            </w:r>
            <w:r w:rsidRPr="009128AD">
              <w:rPr>
                <w:rFonts w:ascii="Skeena" w:hAnsi="Skeena" w:cs="Arial"/>
                <w:b/>
                <w:bCs/>
                <w:sz w:val="24"/>
              </w:rPr>
              <w:t xml:space="preserve">must </w:t>
            </w:r>
            <w:r w:rsidRPr="009128AD">
              <w:rPr>
                <w:rFonts w:ascii="Skeena" w:hAnsi="Skeena" w:cs="Arial"/>
                <w:sz w:val="24"/>
              </w:rPr>
              <w:t>choose to give the allocation; and</w:t>
            </w:r>
          </w:p>
          <w:p w14:paraId="34DEBB0C" w14:textId="167E024A" w:rsidR="00037B0C" w:rsidRPr="009128AD" w:rsidRDefault="00037B0C" w:rsidP="005F0F8E">
            <w:pPr>
              <w:pStyle w:val="Style"/>
              <w:numPr>
                <w:ilvl w:val="0"/>
                <w:numId w:val="418"/>
              </w:numPr>
              <w:tabs>
                <w:tab w:val="clear" w:pos="720"/>
              </w:tabs>
              <w:ind w:left="360"/>
              <w:rPr>
                <w:rFonts w:ascii="Skeena" w:hAnsi="Skeena" w:cs="Arial"/>
                <w:sz w:val="24"/>
              </w:rPr>
            </w:pPr>
            <w:r w:rsidRPr="009128AD">
              <w:rPr>
                <w:rFonts w:ascii="Skeena" w:hAnsi="Skeena" w:cs="Arial"/>
                <w:sz w:val="24"/>
              </w:rPr>
              <w:t>The amount must not exceed $</w:t>
            </w:r>
            <w:r w:rsidR="006F5F54">
              <w:rPr>
                <w:rFonts w:ascii="Skeena" w:hAnsi="Skeena" w:cs="Arial"/>
                <w:sz w:val="24"/>
              </w:rPr>
              <w:t>3,853</w:t>
            </w:r>
            <w:r w:rsidRPr="009128AD">
              <w:rPr>
                <w:rFonts w:ascii="Skeena" w:hAnsi="Skeena" w:cs="Arial"/>
                <w:sz w:val="24"/>
              </w:rPr>
              <w:t>.50 per month.</w:t>
            </w:r>
          </w:p>
        </w:tc>
      </w:tr>
      <w:tr w:rsidR="00037B0C" w:rsidRPr="009128AD" w14:paraId="486A1090" w14:textId="77777777" w:rsidTr="009B11F1">
        <w:tc>
          <w:tcPr>
            <w:tcW w:w="9576" w:type="dxa"/>
            <w:gridSpan w:val="2"/>
          </w:tcPr>
          <w:p w14:paraId="1467D24A" w14:textId="77777777" w:rsidR="00037B0C" w:rsidRPr="009128AD" w:rsidRDefault="00037B0C" w:rsidP="009B11F1">
            <w:pPr>
              <w:pStyle w:val="Style"/>
              <w:ind w:left="0" w:firstLine="0"/>
              <w:rPr>
                <w:rFonts w:ascii="Skeena" w:hAnsi="Skeena" w:cs="Arial"/>
                <w:b/>
                <w:bCs/>
                <w:sz w:val="22"/>
                <w:szCs w:val="22"/>
              </w:rPr>
            </w:pPr>
            <w:r w:rsidRPr="009128AD">
              <w:rPr>
                <w:rFonts w:ascii="Skeena" w:hAnsi="Skeena" w:cs="Arial"/>
                <w:b/>
                <w:bCs/>
                <w:sz w:val="22"/>
                <w:szCs w:val="22"/>
              </w:rPr>
              <w:t>Procedure to Determine the Amount of the Community Spouse Income Allowance</w:t>
            </w:r>
          </w:p>
          <w:p w14:paraId="53BEE54D" w14:textId="77777777" w:rsidR="00037B0C" w:rsidRPr="009128AD" w:rsidRDefault="00037B0C" w:rsidP="005F0F8E">
            <w:pPr>
              <w:pStyle w:val="Style"/>
              <w:numPr>
                <w:ilvl w:val="0"/>
                <w:numId w:val="418"/>
              </w:numPr>
              <w:tabs>
                <w:tab w:val="clear" w:pos="720"/>
              </w:tabs>
              <w:ind w:left="504"/>
              <w:rPr>
                <w:rFonts w:ascii="Skeena" w:hAnsi="Skeena" w:cs="Arial"/>
                <w:sz w:val="22"/>
                <w:szCs w:val="22"/>
              </w:rPr>
            </w:pPr>
            <w:r w:rsidRPr="009128AD">
              <w:rPr>
                <w:rFonts w:ascii="Skeena" w:hAnsi="Skeena" w:cs="Arial"/>
                <w:sz w:val="22"/>
                <w:szCs w:val="22"/>
              </w:rPr>
              <w:t>Determine the community spouse’s gross income.</w:t>
            </w:r>
          </w:p>
          <w:p w14:paraId="5D6F9A81" w14:textId="34A3E19C" w:rsidR="00037B0C" w:rsidRPr="009128AD" w:rsidRDefault="00037B0C" w:rsidP="005F0F8E">
            <w:pPr>
              <w:pStyle w:val="Style"/>
              <w:numPr>
                <w:ilvl w:val="0"/>
                <w:numId w:val="418"/>
              </w:numPr>
              <w:tabs>
                <w:tab w:val="clear" w:pos="720"/>
              </w:tabs>
              <w:ind w:left="504"/>
              <w:rPr>
                <w:rFonts w:ascii="Skeena" w:hAnsi="Skeena" w:cs="Arial"/>
                <w:sz w:val="22"/>
                <w:szCs w:val="22"/>
              </w:rPr>
            </w:pPr>
            <w:r w:rsidRPr="009128AD">
              <w:rPr>
                <w:rFonts w:ascii="Skeena" w:hAnsi="Skeena" w:cs="Arial"/>
                <w:sz w:val="22"/>
                <w:szCs w:val="22"/>
              </w:rPr>
              <w:t xml:space="preserve">Subtract this amount from </w:t>
            </w:r>
            <w:r w:rsidRPr="009128AD">
              <w:rPr>
                <w:rFonts w:ascii="Skeena" w:hAnsi="Skeena" w:cs="Arial"/>
                <w:color w:val="000000" w:themeColor="text1"/>
                <w:sz w:val="22"/>
                <w:szCs w:val="22"/>
              </w:rPr>
              <w:t>$</w:t>
            </w:r>
            <w:r w:rsidR="00D53CEA" w:rsidRPr="00D53CEA">
              <w:rPr>
                <w:rFonts w:ascii="Skeena" w:hAnsi="Skeena" w:cs="Arial"/>
                <w:color w:val="000000" w:themeColor="text1"/>
                <w:sz w:val="22"/>
                <w:szCs w:val="22"/>
              </w:rPr>
              <w:t>3,853</w:t>
            </w:r>
            <w:r w:rsidRPr="009128AD">
              <w:rPr>
                <w:rFonts w:ascii="Skeena" w:hAnsi="Skeena" w:cs="Arial"/>
                <w:color w:val="000000" w:themeColor="text1"/>
                <w:sz w:val="22"/>
                <w:szCs w:val="22"/>
              </w:rPr>
              <w:t>.50.</w:t>
            </w:r>
          </w:p>
          <w:p w14:paraId="1D873768" w14:textId="77777777" w:rsidR="00037B0C" w:rsidRPr="009128AD" w:rsidRDefault="00037B0C" w:rsidP="005F0F8E">
            <w:pPr>
              <w:pStyle w:val="Style"/>
              <w:numPr>
                <w:ilvl w:val="0"/>
                <w:numId w:val="418"/>
              </w:numPr>
              <w:tabs>
                <w:tab w:val="clear" w:pos="720"/>
              </w:tabs>
              <w:ind w:left="504"/>
              <w:rPr>
                <w:rFonts w:ascii="Skeena" w:hAnsi="Skeena" w:cs="Arial"/>
                <w:sz w:val="22"/>
                <w:szCs w:val="22"/>
              </w:rPr>
            </w:pPr>
            <w:r w:rsidRPr="009128AD">
              <w:rPr>
                <w:rFonts w:ascii="Skeena" w:hAnsi="Skeena" w:cs="Arial"/>
                <w:sz w:val="22"/>
                <w:szCs w:val="22"/>
              </w:rPr>
              <w:t>The difference is the maximum allocation amount.</w:t>
            </w:r>
          </w:p>
          <w:p w14:paraId="676563E0" w14:textId="77777777" w:rsidR="00037B0C" w:rsidRPr="00E8696C" w:rsidRDefault="00037B0C" w:rsidP="009B11F1">
            <w:pPr>
              <w:pStyle w:val="Style"/>
              <w:ind w:left="0" w:firstLine="0"/>
              <w:rPr>
                <w:rFonts w:ascii="Skeena" w:hAnsi="Skeena" w:cs="Arial"/>
                <w:sz w:val="22"/>
                <w:szCs w:val="22"/>
              </w:rPr>
            </w:pPr>
          </w:p>
          <w:p w14:paraId="45F9342D" w14:textId="77777777" w:rsidR="00554A4D" w:rsidRPr="00E8696C" w:rsidRDefault="00554A4D" w:rsidP="00554A4D">
            <w:pPr>
              <w:rPr>
                <w:rFonts w:ascii="Skeena" w:eastAsia="Calibri" w:hAnsi="Skeena" w:cs="Arial"/>
                <w:sz w:val="22"/>
                <w:szCs w:val="22"/>
              </w:rPr>
            </w:pPr>
            <w:r w:rsidRPr="00E8696C">
              <w:rPr>
                <w:rFonts w:ascii="Skeena" w:eastAsia="Arial" w:hAnsi="Skeena" w:cs="Arial"/>
                <w:b/>
                <w:bCs/>
                <w:sz w:val="22"/>
                <w:szCs w:val="22"/>
              </w:rPr>
              <w:t xml:space="preserve">Allocation for Spouse Only: </w:t>
            </w:r>
          </w:p>
          <w:p w14:paraId="0453755F" w14:textId="77777777" w:rsidR="00554A4D" w:rsidRPr="00E8696C" w:rsidRDefault="00554A4D" w:rsidP="00554A4D">
            <w:pPr>
              <w:rPr>
                <w:rFonts w:ascii="Skeena" w:eastAsia="Arial" w:hAnsi="Skeena" w:cs="Arial"/>
                <w:b/>
                <w:bCs/>
                <w:sz w:val="22"/>
                <w:szCs w:val="22"/>
              </w:rPr>
            </w:pPr>
            <w:r w:rsidRPr="00E8696C">
              <w:rPr>
                <w:rFonts w:ascii="Skeena" w:eastAsia="Arial" w:hAnsi="Skeena" w:cs="Arial"/>
                <w:b/>
                <w:bCs/>
                <w:sz w:val="22"/>
                <w:szCs w:val="22"/>
              </w:rPr>
              <w:t>Example 1</w:t>
            </w:r>
          </w:p>
          <w:p w14:paraId="10CA7AE2" w14:textId="77777777" w:rsidR="00554A4D" w:rsidRPr="00E8696C" w:rsidRDefault="00554A4D" w:rsidP="00554A4D">
            <w:pPr>
              <w:rPr>
                <w:rFonts w:ascii="Skeena" w:eastAsia="Calibri" w:hAnsi="Skeena" w:cs="Arial"/>
                <w:sz w:val="22"/>
                <w:szCs w:val="22"/>
              </w:rPr>
            </w:pPr>
            <w:r w:rsidRPr="00E8696C">
              <w:rPr>
                <w:rFonts w:ascii="Skeena" w:eastAsia="Arial" w:hAnsi="Skeena" w:cs="Arial"/>
                <w:sz w:val="22"/>
                <w:szCs w:val="22"/>
              </w:rPr>
              <w:t>Joe, who is applying for nursing home vendor payment, has a gross income with SSA of $2000. He has requested allocation for his community spouse. His spouse, Jane, has a gross income of $3000.</w:t>
            </w:r>
          </w:p>
          <w:p w14:paraId="42D8DA83" w14:textId="77777777" w:rsidR="00554A4D" w:rsidRPr="00E8696C" w:rsidRDefault="00554A4D" w:rsidP="00554A4D">
            <w:pPr>
              <w:tabs>
                <w:tab w:val="left" w:pos="717"/>
              </w:tabs>
              <w:rPr>
                <w:rFonts w:ascii="Skeena" w:eastAsia="Calibri" w:hAnsi="Skeena" w:cs="Arial"/>
                <w:sz w:val="22"/>
                <w:szCs w:val="22"/>
              </w:rPr>
            </w:pPr>
            <w:r w:rsidRPr="00E8696C">
              <w:rPr>
                <w:rFonts w:ascii="Skeena" w:eastAsia="Arial" w:hAnsi="Skeena" w:cs="Arial"/>
                <w:sz w:val="22"/>
                <w:szCs w:val="22"/>
              </w:rPr>
              <w:tab/>
              <w:t xml:space="preserve">Jane’s allocation: </w:t>
            </w:r>
          </w:p>
          <w:p w14:paraId="233BDB32" w14:textId="77777777" w:rsidR="0008324F" w:rsidRPr="0008324F" w:rsidRDefault="0008324F" w:rsidP="008D2871">
            <w:pPr>
              <w:tabs>
                <w:tab w:val="decimal" w:pos="3744"/>
              </w:tabs>
              <w:rPr>
                <w:rFonts w:ascii="Skeena" w:eastAsia="Calibri" w:hAnsi="Skeena" w:cs="Arial"/>
                <w:color w:val="000000" w:themeColor="text1"/>
                <w:sz w:val="20"/>
                <w:szCs w:val="20"/>
              </w:rPr>
            </w:pPr>
            <w:r w:rsidRPr="0008324F">
              <w:rPr>
                <w:rFonts w:ascii="Skeena" w:eastAsia="Arial" w:hAnsi="Skeena" w:cs="Arial"/>
                <w:color w:val="000000" w:themeColor="text1"/>
                <w:sz w:val="22"/>
                <w:szCs w:val="22"/>
              </w:rPr>
              <w:t>$3853.50 (Max Allocation Limit)</w:t>
            </w:r>
          </w:p>
          <w:p w14:paraId="4A54C117" w14:textId="77777777" w:rsidR="0008324F" w:rsidRPr="0008324F" w:rsidRDefault="0008324F" w:rsidP="00D76C34">
            <w:pPr>
              <w:tabs>
                <w:tab w:val="decimal" w:pos="3744"/>
              </w:tabs>
              <w:rPr>
                <w:rFonts w:ascii="Skeena" w:eastAsia="Calibri" w:hAnsi="Skeena" w:cs="Arial"/>
                <w:color w:val="000000" w:themeColor="text1"/>
                <w:sz w:val="22"/>
                <w:szCs w:val="22"/>
              </w:rPr>
            </w:pPr>
            <w:r w:rsidRPr="0008324F">
              <w:rPr>
                <w:rFonts w:ascii="Skeena" w:eastAsia="Arial" w:hAnsi="Skeena" w:cs="Arial"/>
                <w:color w:val="000000" w:themeColor="text1"/>
                <w:sz w:val="22"/>
                <w:szCs w:val="22"/>
                <w:u w:val="single"/>
              </w:rPr>
              <w:t>-$3000.00</w:t>
            </w:r>
            <w:r w:rsidRPr="0008324F">
              <w:rPr>
                <w:rFonts w:ascii="Skeena" w:eastAsia="Arial" w:hAnsi="Skeena" w:cs="Arial"/>
                <w:color w:val="000000" w:themeColor="text1"/>
                <w:sz w:val="22"/>
                <w:szCs w:val="22"/>
              </w:rPr>
              <w:t xml:space="preserve"> (Jane’s Gross Income)</w:t>
            </w:r>
          </w:p>
          <w:p w14:paraId="3080647A" w14:textId="77777777" w:rsidR="0008324F" w:rsidRPr="0008324F" w:rsidRDefault="0008324F" w:rsidP="00D76C34">
            <w:pPr>
              <w:tabs>
                <w:tab w:val="decimal" w:pos="3744"/>
              </w:tabs>
              <w:rPr>
                <w:rFonts w:ascii="Skeena" w:eastAsia="Calibri" w:hAnsi="Skeena" w:cs="Arial"/>
                <w:color w:val="000000" w:themeColor="text1"/>
                <w:sz w:val="22"/>
                <w:szCs w:val="22"/>
              </w:rPr>
            </w:pPr>
            <w:r w:rsidRPr="0008324F">
              <w:rPr>
                <w:rFonts w:ascii="Skeena" w:eastAsia="Arial" w:hAnsi="Skeena" w:cs="Arial"/>
                <w:color w:val="000000" w:themeColor="text1"/>
                <w:sz w:val="22"/>
                <w:szCs w:val="22"/>
              </w:rPr>
              <w:t>$853.50 (Jane’s Total Allocation)</w:t>
            </w:r>
          </w:p>
          <w:p w14:paraId="489B5CFC" w14:textId="307DA1A6" w:rsidR="0008324F" w:rsidRPr="0008324F" w:rsidRDefault="0008324F" w:rsidP="00D76C34">
            <w:pPr>
              <w:widowControl w:val="0"/>
              <w:tabs>
                <w:tab w:val="left" w:pos="720"/>
                <w:tab w:val="decimal" w:pos="3744"/>
              </w:tabs>
              <w:rPr>
                <w:rFonts w:ascii="Skeena" w:eastAsia="Arial" w:hAnsi="Skeena" w:cs="Arial"/>
                <w:color w:val="000000" w:themeColor="text1"/>
                <w:sz w:val="22"/>
                <w:szCs w:val="22"/>
              </w:rPr>
            </w:pPr>
            <w:r w:rsidRPr="0008324F">
              <w:rPr>
                <w:rFonts w:ascii="Skeena" w:eastAsia="Arial" w:hAnsi="Skeena" w:cs="Arial"/>
                <w:color w:val="000000" w:themeColor="text1"/>
                <w:sz w:val="22"/>
                <w:szCs w:val="22"/>
              </w:rPr>
              <w:tab/>
              <w:t>Total Allocation Awarded:</w:t>
            </w:r>
            <w:r w:rsidR="00D76C34">
              <w:rPr>
                <w:rFonts w:ascii="Skeena" w:eastAsia="Arial" w:hAnsi="Skeena" w:cs="Arial"/>
                <w:color w:val="000000" w:themeColor="text1"/>
                <w:sz w:val="22"/>
                <w:szCs w:val="22"/>
              </w:rPr>
              <w:tab/>
            </w:r>
            <w:r w:rsidRPr="0008324F">
              <w:rPr>
                <w:rFonts w:ascii="Skeena" w:eastAsia="Arial" w:hAnsi="Skeena" w:cs="Arial"/>
                <w:color w:val="000000" w:themeColor="text1"/>
                <w:sz w:val="22"/>
                <w:szCs w:val="22"/>
              </w:rPr>
              <w:t xml:space="preserve"> $853.50</w:t>
            </w:r>
          </w:p>
          <w:p w14:paraId="1189CC56" w14:textId="77777777" w:rsidR="00554A4D" w:rsidRPr="00E8696C" w:rsidRDefault="00554A4D" w:rsidP="00554A4D">
            <w:pPr>
              <w:rPr>
                <w:rFonts w:ascii="Skeena" w:eastAsia="Arial" w:hAnsi="Skeena" w:cs="Arial"/>
                <w:sz w:val="22"/>
                <w:szCs w:val="22"/>
              </w:rPr>
            </w:pPr>
          </w:p>
          <w:p w14:paraId="6E70CB71" w14:textId="77777777" w:rsidR="00554A4D" w:rsidRPr="00E8696C" w:rsidRDefault="00554A4D" w:rsidP="00554A4D">
            <w:pPr>
              <w:rPr>
                <w:rFonts w:ascii="Skeena" w:eastAsia="Arial" w:hAnsi="Skeena" w:cs="Arial"/>
                <w:b/>
                <w:bCs/>
                <w:sz w:val="22"/>
                <w:szCs w:val="22"/>
              </w:rPr>
            </w:pPr>
            <w:r w:rsidRPr="00E8696C">
              <w:rPr>
                <w:rFonts w:ascii="Skeena" w:eastAsia="Arial" w:hAnsi="Skeena" w:cs="Arial"/>
                <w:b/>
                <w:bCs/>
                <w:sz w:val="22"/>
                <w:szCs w:val="22"/>
              </w:rPr>
              <w:t>Example 2</w:t>
            </w:r>
          </w:p>
          <w:p w14:paraId="7839A3D6" w14:textId="3B0E06A8" w:rsidR="00554A4D" w:rsidRPr="00E8696C" w:rsidRDefault="00554A4D" w:rsidP="00554A4D">
            <w:pPr>
              <w:rPr>
                <w:rFonts w:ascii="Skeena" w:eastAsia="Calibri" w:hAnsi="Skeena" w:cs="Arial"/>
                <w:sz w:val="22"/>
                <w:szCs w:val="22"/>
              </w:rPr>
            </w:pPr>
            <w:r w:rsidRPr="00E8696C">
              <w:rPr>
                <w:rFonts w:ascii="Skeena" w:eastAsia="Arial" w:hAnsi="Skeena" w:cs="Arial"/>
                <w:sz w:val="22"/>
                <w:szCs w:val="22"/>
              </w:rPr>
              <w:lastRenderedPageBreak/>
              <w:t>Joe, who is applying for nursing home vendor payment, has a gross income with SSA of $2000. He has requested allocation for his community spouse. His spouse, Jane, has a gross income of $900. However, Jane currently has active ABD-Medicaid Coverage. Jane wants to keep her current coverage while still getting an allocation.</w:t>
            </w:r>
          </w:p>
          <w:p w14:paraId="564F3743" w14:textId="77777777" w:rsidR="00554A4D" w:rsidRPr="00E8696C" w:rsidRDefault="00554A4D" w:rsidP="000D17CE">
            <w:pPr>
              <w:rPr>
                <w:rFonts w:ascii="Skeena" w:eastAsia="Calibri" w:hAnsi="Skeena" w:cs="Arial"/>
                <w:sz w:val="22"/>
                <w:szCs w:val="22"/>
              </w:rPr>
            </w:pPr>
            <w:r w:rsidRPr="00E8696C">
              <w:rPr>
                <w:rFonts w:ascii="Skeena" w:eastAsia="Arial" w:hAnsi="Skeena" w:cs="Arial"/>
                <w:sz w:val="22"/>
                <w:szCs w:val="22"/>
              </w:rPr>
              <w:tab/>
              <w:t xml:space="preserve">Jane’s allocation: </w:t>
            </w:r>
          </w:p>
          <w:p w14:paraId="3DEB8466" w14:textId="77777777" w:rsidR="000D17CE" w:rsidRPr="005D7402" w:rsidRDefault="000D17CE" w:rsidP="008D2871">
            <w:pPr>
              <w:tabs>
                <w:tab w:val="decimal" w:pos="3744"/>
              </w:tabs>
              <w:rPr>
                <w:rFonts w:ascii="Skeena" w:eastAsia="Calibri" w:hAnsi="Skeena" w:cs="Arial"/>
                <w:color w:val="000000" w:themeColor="text1"/>
                <w:sz w:val="22"/>
                <w:szCs w:val="22"/>
              </w:rPr>
            </w:pPr>
            <w:r w:rsidRPr="005D7402">
              <w:rPr>
                <w:rFonts w:ascii="Skeena" w:eastAsia="Arial" w:hAnsi="Skeena" w:cs="Arial"/>
                <w:color w:val="000000" w:themeColor="text1"/>
                <w:sz w:val="22"/>
                <w:szCs w:val="22"/>
              </w:rPr>
              <w:t>$3853.50 (Max Allocation Limit)</w:t>
            </w:r>
          </w:p>
          <w:p w14:paraId="0F4323B6" w14:textId="77777777" w:rsidR="000D17CE" w:rsidRPr="005D7402" w:rsidRDefault="000D17CE" w:rsidP="008D2871">
            <w:pPr>
              <w:tabs>
                <w:tab w:val="decimal" w:pos="3744"/>
              </w:tabs>
              <w:rPr>
                <w:rFonts w:ascii="Skeena" w:eastAsia="Calibri" w:hAnsi="Skeena" w:cs="Arial"/>
                <w:color w:val="000000" w:themeColor="text1"/>
                <w:sz w:val="22"/>
                <w:szCs w:val="22"/>
              </w:rPr>
            </w:pPr>
            <w:r w:rsidRPr="005D7402">
              <w:rPr>
                <w:rFonts w:ascii="Skeena" w:eastAsia="Arial" w:hAnsi="Skeena" w:cs="Arial"/>
                <w:color w:val="000000" w:themeColor="text1"/>
                <w:sz w:val="22"/>
                <w:szCs w:val="22"/>
                <w:u w:val="single"/>
              </w:rPr>
              <w:t>-$900.00</w:t>
            </w:r>
            <w:r w:rsidRPr="005D7402">
              <w:rPr>
                <w:rFonts w:ascii="Skeena" w:eastAsia="Arial" w:hAnsi="Skeena" w:cs="Arial"/>
                <w:color w:val="000000" w:themeColor="text1"/>
                <w:sz w:val="22"/>
                <w:szCs w:val="22"/>
              </w:rPr>
              <w:t xml:space="preserve"> (Jane’s Gross Income)</w:t>
            </w:r>
          </w:p>
          <w:p w14:paraId="1DBDAAC0" w14:textId="77777777" w:rsidR="000D17CE" w:rsidRPr="005D7402" w:rsidRDefault="000D17CE" w:rsidP="008D2871">
            <w:pPr>
              <w:tabs>
                <w:tab w:val="decimal" w:pos="3744"/>
              </w:tabs>
              <w:rPr>
                <w:rFonts w:ascii="Skeena" w:eastAsia="Calibri" w:hAnsi="Skeena" w:cs="Arial"/>
                <w:color w:val="000000" w:themeColor="text1"/>
                <w:sz w:val="22"/>
                <w:szCs w:val="22"/>
              </w:rPr>
            </w:pPr>
            <w:r w:rsidRPr="005D7402">
              <w:rPr>
                <w:rFonts w:ascii="Skeena" w:eastAsia="Arial" w:hAnsi="Skeena" w:cs="Arial"/>
                <w:color w:val="000000" w:themeColor="text1"/>
                <w:sz w:val="22"/>
                <w:szCs w:val="22"/>
              </w:rPr>
              <w:t>$2953.50 (Jane’s Total Allocation)</w:t>
            </w:r>
          </w:p>
          <w:p w14:paraId="2BADFF64" w14:textId="77777777" w:rsidR="00554A4D" w:rsidRPr="005D7402" w:rsidRDefault="00554A4D" w:rsidP="00554A4D">
            <w:pPr>
              <w:tabs>
                <w:tab w:val="left" w:pos="710"/>
                <w:tab w:val="decimal" w:pos="3240"/>
              </w:tabs>
              <w:rPr>
                <w:rFonts w:ascii="Skeena" w:eastAsia="Arial" w:hAnsi="Skeena" w:cs="Arial"/>
                <w:color w:val="000000" w:themeColor="text1"/>
                <w:sz w:val="22"/>
                <w:szCs w:val="22"/>
              </w:rPr>
            </w:pPr>
          </w:p>
          <w:p w14:paraId="4D2B5E7E" w14:textId="77777777" w:rsidR="00554A4D" w:rsidRPr="00E8696C" w:rsidRDefault="00554A4D" w:rsidP="00554A4D">
            <w:pPr>
              <w:tabs>
                <w:tab w:val="left" w:pos="710"/>
                <w:tab w:val="decimal" w:pos="3240"/>
              </w:tabs>
              <w:rPr>
                <w:rFonts w:ascii="Skeena" w:eastAsia="Arial" w:hAnsi="Skeena" w:cs="Arial"/>
                <w:sz w:val="22"/>
                <w:szCs w:val="22"/>
              </w:rPr>
            </w:pPr>
            <w:r w:rsidRPr="00E8696C">
              <w:rPr>
                <w:rFonts w:ascii="Skeena" w:eastAsia="Arial" w:hAnsi="Skeena" w:cs="Arial"/>
                <w:sz w:val="22"/>
                <w:szCs w:val="22"/>
              </w:rPr>
              <w:tab/>
              <w:t>Calculation for Jane to keep ABD coverage:</w:t>
            </w:r>
          </w:p>
          <w:p w14:paraId="13D4E656" w14:textId="77777777" w:rsidR="00554A4D" w:rsidRPr="00E8696C" w:rsidRDefault="00554A4D" w:rsidP="008D2871">
            <w:pPr>
              <w:tabs>
                <w:tab w:val="decimal" w:pos="3744"/>
              </w:tabs>
              <w:rPr>
                <w:rFonts w:ascii="Skeena" w:eastAsia="Arial" w:hAnsi="Skeena" w:cs="Arial"/>
                <w:sz w:val="22"/>
                <w:szCs w:val="22"/>
              </w:rPr>
            </w:pPr>
            <w:r w:rsidRPr="00E8696C">
              <w:rPr>
                <w:rFonts w:ascii="Skeena" w:eastAsia="Arial" w:hAnsi="Skeena" w:cs="Arial"/>
                <w:sz w:val="22"/>
                <w:szCs w:val="22"/>
              </w:rPr>
              <w:t xml:space="preserve">$1215.00 (ABD Income Limit) </w:t>
            </w:r>
          </w:p>
          <w:p w14:paraId="69952D8F" w14:textId="77777777" w:rsidR="00554A4D" w:rsidRPr="00E8696C" w:rsidRDefault="00554A4D" w:rsidP="008D2871">
            <w:pPr>
              <w:tabs>
                <w:tab w:val="decimal" w:pos="3744"/>
              </w:tabs>
              <w:rPr>
                <w:rFonts w:ascii="Skeena" w:eastAsia="Arial" w:hAnsi="Skeena" w:cs="Arial"/>
                <w:sz w:val="22"/>
                <w:szCs w:val="22"/>
              </w:rPr>
            </w:pPr>
            <w:r w:rsidRPr="00E8696C">
              <w:rPr>
                <w:rFonts w:ascii="Skeena" w:eastAsia="Arial" w:hAnsi="Skeena" w:cs="Arial"/>
                <w:sz w:val="22"/>
                <w:szCs w:val="22"/>
              </w:rPr>
              <w:t>+$50.00 (General Disregard)</w:t>
            </w:r>
          </w:p>
          <w:p w14:paraId="1B01A942" w14:textId="77777777" w:rsidR="00554A4D" w:rsidRPr="00E8696C" w:rsidRDefault="00554A4D" w:rsidP="008D2871">
            <w:pPr>
              <w:tabs>
                <w:tab w:val="decimal" w:pos="3744"/>
              </w:tabs>
              <w:rPr>
                <w:rFonts w:ascii="Skeena" w:eastAsia="Calibri" w:hAnsi="Skeena" w:cs="Arial"/>
                <w:sz w:val="22"/>
                <w:szCs w:val="22"/>
              </w:rPr>
            </w:pPr>
            <w:r w:rsidRPr="00E8696C">
              <w:rPr>
                <w:rFonts w:ascii="Skeena" w:eastAsia="Arial" w:hAnsi="Skeena" w:cs="Arial"/>
                <w:sz w:val="22"/>
                <w:szCs w:val="22"/>
                <w:u w:val="single"/>
              </w:rPr>
              <w:t>-$900.00</w:t>
            </w:r>
            <w:r w:rsidRPr="00E8696C">
              <w:rPr>
                <w:rFonts w:ascii="Skeena" w:eastAsia="Arial" w:hAnsi="Skeena" w:cs="Arial"/>
                <w:sz w:val="22"/>
                <w:szCs w:val="22"/>
              </w:rPr>
              <w:t xml:space="preserve"> (Jane’s Gross Income)</w:t>
            </w:r>
          </w:p>
          <w:p w14:paraId="29C70871" w14:textId="77777777" w:rsidR="00554A4D" w:rsidRPr="00E8696C" w:rsidRDefault="00554A4D" w:rsidP="008D2871">
            <w:pPr>
              <w:tabs>
                <w:tab w:val="decimal" w:pos="3744"/>
              </w:tabs>
              <w:rPr>
                <w:rFonts w:ascii="Skeena" w:eastAsia="Calibri" w:hAnsi="Skeena" w:cs="Arial"/>
                <w:sz w:val="22"/>
                <w:szCs w:val="22"/>
              </w:rPr>
            </w:pPr>
            <w:r w:rsidRPr="00E8696C">
              <w:rPr>
                <w:rFonts w:ascii="Skeena" w:eastAsia="Arial" w:hAnsi="Skeena" w:cs="Arial"/>
                <w:sz w:val="22"/>
                <w:szCs w:val="22"/>
              </w:rPr>
              <w:t>$365.00 (Allocation allowed for Jane to keep ABD coverage)</w:t>
            </w:r>
          </w:p>
          <w:p w14:paraId="539BAB1F" w14:textId="16E581C0" w:rsidR="00554A4D" w:rsidRPr="00E8696C" w:rsidRDefault="005D7402" w:rsidP="005D7402">
            <w:pPr>
              <w:tabs>
                <w:tab w:val="left" w:pos="720"/>
                <w:tab w:val="decimal" w:pos="3744"/>
              </w:tabs>
              <w:rPr>
                <w:rFonts w:ascii="Skeena" w:eastAsia="Calibri" w:hAnsi="Skeena" w:cs="Arial"/>
                <w:sz w:val="22"/>
                <w:szCs w:val="22"/>
              </w:rPr>
            </w:pPr>
            <w:r>
              <w:rPr>
                <w:rFonts w:ascii="Skeena" w:eastAsia="Arial" w:hAnsi="Skeena" w:cs="Arial"/>
                <w:sz w:val="22"/>
                <w:szCs w:val="22"/>
              </w:rPr>
              <w:tab/>
            </w:r>
            <w:r w:rsidR="00554A4D" w:rsidRPr="00E8696C">
              <w:rPr>
                <w:rFonts w:ascii="Skeena" w:eastAsia="Arial" w:hAnsi="Skeena" w:cs="Arial"/>
                <w:sz w:val="22"/>
                <w:szCs w:val="22"/>
              </w:rPr>
              <w:t xml:space="preserve">Total Allocation Awarded: </w:t>
            </w:r>
            <w:r>
              <w:rPr>
                <w:rFonts w:ascii="Skeena" w:eastAsia="Arial" w:hAnsi="Skeena" w:cs="Arial"/>
                <w:sz w:val="22"/>
                <w:szCs w:val="22"/>
              </w:rPr>
              <w:tab/>
            </w:r>
            <w:r w:rsidR="00554A4D" w:rsidRPr="00E8696C">
              <w:rPr>
                <w:rFonts w:ascii="Skeena" w:eastAsia="Arial" w:hAnsi="Skeena" w:cs="Arial"/>
                <w:sz w:val="22"/>
                <w:szCs w:val="22"/>
              </w:rPr>
              <w:t>$365.00</w:t>
            </w:r>
          </w:p>
          <w:p w14:paraId="5EB7A31B" w14:textId="77777777" w:rsidR="00554A4D" w:rsidRPr="00554A4D" w:rsidRDefault="00554A4D" w:rsidP="009B11F1">
            <w:pPr>
              <w:pStyle w:val="Style"/>
              <w:ind w:left="0" w:firstLine="0"/>
              <w:rPr>
                <w:rFonts w:ascii="Skeena" w:hAnsi="Skeena" w:cs="Arial"/>
                <w:szCs w:val="20"/>
              </w:rPr>
            </w:pPr>
          </w:p>
          <w:p w14:paraId="532206B9" w14:textId="77777777" w:rsidR="00B367EA" w:rsidRDefault="00037B0C" w:rsidP="009B11F1">
            <w:pPr>
              <w:pStyle w:val="Style"/>
              <w:ind w:left="697" w:hanging="715"/>
              <w:rPr>
                <w:rFonts w:ascii="Skeena" w:hAnsi="Skeena" w:cs="Arial"/>
                <w:b/>
                <w:bCs/>
                <w:sz w:val="22"/>
                <w:szCs w:val="22"/>
              </w:rPr>
            </w:pPr>
            <w:r w:rsidRPr="009128AD">
              <w:rPr>
                <w:rFonts w:ascii="Skeena" w:hAnsi="Skeena" w:cs="Arial"/>
                <w:b/>
                <w:bCs/>
                <w:sz w:val="22"/>
                <w:szCs w:val="22"/>
              </w:rPr>
              <w:t>Note</w:t>
            </w:r>
          </w:p>
          <w:p w14:paraId="37B57313" w14:textId="1FE5EF82" w:rsidR="00037B0C" w:rsidRPr="009128AD" w:rsidRDefault="00037B0C" w:rsidP="00B367EA">
            <w:pPr>
              <w:pStyle w:val="Style"/>
              <w:ind w:left="0" w:firstLine="0"/>
              <w:rPr>
                <w:rFonts w:ascii="Skeena" w:hAnsi="Skeena" w:cs="Arial"/>
                <w:iCs/>
                <w:sz w:val="22"/>
                <w:szCs w:val="22"/>
              </w:rPr>
            </w:pPr>
            <w:r w:rsidRPr="009128AD">
              <w:rPr>
                <w:rFonts w:ascii="Skeena" w:hAnsi="Skeena" w:cs="Arial"/>
                <w:sz w:val="22"/>
                <w:szCs w:val="22"/>
              </w:rPr>
              <w:t xml:space="preserve">A lower amount may be allocated if the community spouse wishes to maintain or establish eligibility for SSI benefits or Medicaid under another payment category such as ABD. </w:t>
            </w:r>
            <w:r w:rsidRPr="009128AD">
              <w:rPr>
                <w:rFonts w:ascii="Skeena" w:hAnsi="Skeena" w:cs="Arial"/>
                <w:iCs/>
                <w:sz w:val="22"/>
                <w:szCs w:val="22"/>
              </w:rPr>
              <w:t>The institutionalized individual must actually make the income available to the community spouse in order for it to be deducted. The spouse of a nursing home patient who receives Home and Community Based Services is considered a community spouse for the purposes of the income provisions of spousal impoverishment.</w:t>
            </w:r>
          </w:p>
          <w:p w14:paraId="470C6C8E" w14:textId="77777777" w:rsidR="00037B0C" w:rsidRPr="009128AD" w:rsidRDefault="00037B0C" w:rsidP="009B11F1">
            <w:pPr>
              <w:pStyle w:val="Style"/>
              <w:ind w:left="0" w:hanging="18"/>
              <w:rPr>
                <w:rFonts w:ascii="Skeena" w:hAnsi="Skeena" w:cs="Arial"/>
                <w:iCs/>
                <w:sz w:val="22"/>
                <w:szCs w:val="22"/>
              </w:rPr>
            </w:pPr>
          </w:p>
          <w:p w14:paraId="42AD5675" w14:textId="77777777" w:rsidR="00037B0C" w:rsidRPr="009128AD" w:rsidRDefault="00037B0C" w:rsidP="009B11F1">
            <w:pPr>
              <w:widowControl w:val="0"/>
              <w:rPr>
                <w:rFonts w:ascii="Skeena" w:hAnsi="Skeena" w:cs="Arial"/>
                <w:sz w:val="22"/>
                <w:szCs w:val="22"/>
              </w:rPr>
            </w:pPr>
            <w:r w:rsidRPr="009128AD">
              <w:rPr>
                <w:rFonts w:ascii="Skeena" w:hAnsi="Skeena" w:cs="Arial"/>
                <w:b/>
                <w:bCs/>
                <w:sz w:val="22"/>
                <w:szCs w:val="22"/>
              </w:rPr>
              <w:t>Procedure – Amount of Community Spouse Allocation Questioned</w:t>
            </w:r>
          </w:p>
          <w:p w14:paraId="73AAE89F" w14:textId="42D72555" w:rsidR="00037B0C" w:rsidRPr="009128AD" w:rsidRDefault="00037B0C" w:rsidP="009B11F1">
            <w:pPr>
              <w:widowControl w:val="0"/>
              <w:rPr>
                <w:rFonts w:ascii="Skeena" w:hAnsi="Skeena" w:cs="Arial"/>
                <w:sz w:val="22"/>
                <w:szCs w:val="22"/>
              </w:rPr>
            </w:pPr>
            <w:r w:rsidRPr="009128AD">
              <w:rPr>
                <w:rFonts w:ascii="Skeena" w:hAnsi="Skeena" w:cs="Arial"/>
                <w:sz w:val="22"/>
                <w:szCs w:val="22"/>
              </w:rPr>
              <w:t xml:space="preserve">If the community spouse disagrees with the amount allocated or needs a higher amount to maintain him/her, the </w:t>
            </w:r>
            <w:r w:rsidR="00554A4D">
              <w:rPr>
                <w:rFonts w:ascii="Skeena" w:hAnsi="Skeena" w:cs="Arial"/>
                <w:sz w:val="22"/>
                <w:szCs w:val="22"/>
              </w:rPr>
              <w:t>E</w:t>
            </w:r>
            <w:r w:rsidRPr="009128AD">
              <w:rPr>
                <w:rFonts w:ascii="Skeena" w:hAnsi="Skeena" w:cs="Arial"/>
                <w:sz w:val="22"/>
                <w:szCs w:val="22"/>
              </w:rPr>
              <w:t xml:space="preserve">ligibility </w:t>
            </w:r>
            <w:r w:rsidR="00554A4D">
              <w:rPr>
                <w:rFonts w:ascii="Skeena" w:hAnsi="Skeena" w:cs="Arial"/>
                <w:sz w:val="22"/>
                <w:szCs w:val="22"/>
              </w:rPr>
              <w:t>Specialist</w:t>
            </w:r>
            <w:r w:rsidRPr="009128AD">
              <w:rPr>
                <w:rFonts w:ascii="Skeena" w:hAnsi="Skeena" w:cs="Arial"/>
                <w:sz w:val="22"/>
                <w:szCs w:val="22"/>
              </w:rPr>
              <w:t xml:space="preserve"> should inform the spouse of his/her right to appeal (Fair Hearing).</w:t>
            </w:r>
          </w:p>
          <w:p w14:paraId="7EAB13DE" w14:textId="77777777" w:rsidR="00037B0C" w:rsidRPr="009128AD" w:rsidRDefault="00037B0C" w:rsidP="009B11F1">
            <w:pPr>
              <w:widowControl w:val="0"/>
              <w:rPr>
                <w:rFonts w:ascii="Skeena" w:hAnsi="Skeena" w:cs="Arial"/>
                <w:sz w:val="22"/>
                <w:szCs w:val="22"/>
              </w:rPr>
            </w:pPr>
          </w:p>
          <w:p w14:paraId="04263273" w14:textId="77777777" w:rsidR="00037B0C" w:rsidRPr="009128AD" w:rsidRDefault="00037B0C" w:rsidP="009B11F1">
            <w:pPr>
              <w:widowControl w:val="0"/>
              <w:rPr>
                <w:rFonts w:ascii="Skeena" w:hAnsi="Skeena"/>
              </w:rPr>
            </w:pPr>
            <w:r w:rsidRPr="009128AD">
              <w:rPr>
                <w:rFonts w:ascii="Skeena" w:hAnsi="Skeena" w:cs="Arial"/>
                <w:sz w:val="22"/>
                <w:szCs w:val="22"/>
              </w:rPr>
              <w:t>The community spouse must justify the need for the additional amount due to exceptional circumstances or significant financial duress. A higher amount can only be allowed if it is ordered through an appeal.</w:t>
            </w:r>
          </w:p>
        </w:tc>
      </w:tr>
    </w:tbl>
    <w:p w14:paraId="280A334A" w14:textId="77777777" w:rsidR="00037B0C" w:rsidRPr="009128AD" w:rsidRDefault="00037B0C" w:rsidP="00037B0C">
      <w:pPr>
        <w:widowControl w:val="0"/>
        <w:rPr>
          <w:rFonts w:ascii="Skeena" w:hAnsi="Skeena"/>
        </w:rPr>
      </w:pPr>
    </w:p>
    <w:tbl>
      <w:tblPr>
        <w:tblStyle w:val="TableGrid"/>
        <w:tblW w:w="0" w:type="auto"/>
        <w:tblLook w:val="04A0" w:firstRow="1" w:lastRow="0" w:firstColumn="1" w:lastColumn="0" w:noHBand="0" w:noVBand="1"/>
      </w:tblPr>
      <w:tblGrid>
        <w:gridCol w:w="2244"/>
        <w:gridCol w:w="7106"/>
      </w:tblGrid>
      <w:tr w:rsidR="00037B0C" w:rsidRPr="009128AD" w14:paraId="181254AF" w14:textId="77777777" w:rsidTr="009B11F1">
        <w:tc>
          <w:tcPr>
            <w:tcW w:w="2268" w:type="dxa"/>
          </w:tcPr>
          <w:p w14:paraId="2A5E6298" w14:textId="77777777" w:rsidR="00037B0C" w:rsidRPr="009128AD" w:rsidRDefault="00037B0C" w:rsidP="009B11F1">
            <w:pPr>
              <w:pStyle w:val="Style"/>
              <w:ind w:left="0" w:firstLine="0"/>
              <w:rPr>
                <w:rFonts w:ascii="Skeena" w:hAnsi="Skeena"/>
                <w:b/>
              </w:rPr>
            </w:pPr>
            <w:r w:rsidRPr="009128AD">
              <w:rPr>
                <w:rFonts w:ascii="Skeena" w:hAnsi="Skeena" w:cs="Arial"/>
                <w:b/>
                <w:sz w:val="24"/>
              </w:rPr>
              <w:t>Allowance for Other Dependent Family Members</w:t>
            </w:r>
          </w:p>
        </w:tc>
        <w:tc>
          <w:tcPr>
            <w:tcW w:w="7308" w:type="dxa"/>
          </w:tcPr>
          <w:p w14:paraId="01F92A5A" w14:textId="7D463F78" w:rsidR="00037B0C" w:rsidRPr="009128AD" w:rsidRDefault="00037B0C" w:rsidP="005F0F8E">
            <w:pPr>
              <w:pStyle w:val="ListParagraph"/>
              <w:widowControl w:val="0"/>
              <w:numPr>
                <w:ilvl w:val="0"/>
                <w:numId w:val="563"/>
              </w:numPr>
              <w:spacing w:after="0" w:line="240" w:lineRule="auto"/>
              <w:ind w:left="360"/>
              <w:rPr>
                <w:rFonts w:ascii="Skeena" w:hAnsi="Skeena" w:cs="Arial"/>
              </w:rPr>
            </w:pPr>
            <w:r w:rsidRPr="009128AD">
              <w:rPr>
                <w:rFonts w:ascii="Skeena" w:hAnsi="Skeena" w:cs="Arial"/>
              </w:rPr>
              <w:t xml:space="preserve">Institutionalized </w:t>
            </w:r>
            <w:r w:rsidR="003835A2">
              <w:rPr>
                <w:rFonts w:ascii="Skeena" w:hAnsi="Skeena" w:cs="Arial"/>
              </w:rPr>
              <w:t>individual</w:t>
            </w:r>
            <w:r w:rsidRPr="009128AD">
              <w:rPr>
                <w:rFonts w:ascii="Skeena" w:hAnsi="Skeena" w:cs="Arial"/>
              </w:rPr>
              <w:t xml:space="preserve"> </w:t>
            </w:r>
            <w:r w:rsidRPr="009128AD">
              <w:rPr>
                <w:rFonts w:ascii="Skeena" w:hAnsi="Skeena" w:cs="Arial"/>
                <w:b/>
                <w:bCs/>
              </w:rPr>
              <w:t xml:space="preserve">must </w:t>
            </w:r>
            <w:r w:rsidRPr="009128AD">
              <w:rPr>
                <w:rFonts w:ascii="Skeena" w:hAnsi="Skeena" w:cs="Arial"/>
              </w:rPr>
              <w:t>choose to give the allocation</w:t>
            </w:r>
          </w:p>
          <w:p w14:paraId="4EDA7CF6" w14:textId="77777777" w:rsidR="00037B0C" w:rsidRPr="009128AD" w:rsidRDefault="00037B0C" w:rsidP="005F0F8E">
            <w:pPr>
              <w:pStyle w:val="ListParagraph"/>
              <w:widowControl w:val="0"/>
              <w:numPr>
                <w:ilvl w:val="0"/>
                <w:numId w:val="563"/>
              </w:numPr>
              <w:spacing w:after="0" w:line="240" w:lineRule="auto"/>
              <w:ind w:left="360"/>
              <w:rPr>
                <w:rFonts w:ascii="Skeena" w:hAnsi="Skeena" w:cs="Arial"/>
              </w:rPr>
            </w:pPr>
            <w:r w:rsidRPr="009128AD">
              <w:rPr>
                <w:rFonts w:ascii="Skeena" w:hAnsi="Skeena" w:cs="Arial"/>
              </w:rPr>
              <w:t xml:space="preserve">May include minor children or dependent adults of the institutionalized or community spouse. A dependent adult is an adult family member (such as a mother, father, child, brother, sister) living in the home who depends on the applicant/beneficiary or community spouse for meeting physical, medical, or financial needs. </w:t>
            </w:r>
          </w:p>
          <w:p w14:paraId="2EF8C109" w14:textId="77777777" w:rsidR="00037B0C" w:rsidRPr="009128AD" w:rsidRDefault="00037B0C" w:rsidP="005F0F8E">
            <w:pPr>
              <w:pStyle w:val="ListParagraph"/>
              <w:widowControl w:val="0"/>
              <w:numPr>
                <w:ilvl w:val="0"/>
                <w:numId w:val="563"/>
              </w:numPr>
              <w:spacing w:after="0" w:line="240" w:lineRule="auto"/>
              <w:ind w:left="360"/>
              <w:rPr>
                <w:rFonts w:ascii="Skeena" w:hAnsi="Skeena"/>
              </w:rPr>
            </w:pPr>
            <w:r w:rsidRPr="009128AD">
              <w:rPr>
                <w:rFonts w:ascii="Skeena" w:hAnsi="Skeena" w:cs="Arial"/>
              </w:rPr>
              <w:t>A signed statement completed by the applicant/beneficiary or authorized representative indicating the relationship of the dependent adult and the nature of the dependency is acceptable verification to provide the allowance.</w:t>
            </w:r>
          </w:p>
        </w:tc>
      </w:tr>
      <w:tr w:rsidR="00037B0C" w:rsidRPr="009128AD" w14:paraId="3DBD631C" w14:textId="77777777" w:rsidTr="009B11F1">
        <w:tc>
          <w:tcPr>
            <w:tcW w:w="9576" w:type="dxa"/>
            <w:gridSpan w:val="2"/>
          </w:tcPr>
          <w:p w14:paraId="12476BF5" w14:textId="77777777" w:rsidR="00037B0C" w:rsidRPr="009128AD" w:rsidRDefault="00037B0C" w:rsidP="009B11F1">
            <w:pPr>
              <w:pStyle w:val="BodyText2"/>
              <w:rPr>
                <w:rFonts w:ascii="Skeena" w:hAnsi="Skeena" w:cs="Arial"/>
                <w:szCs w:val="22"/>
              </w:rPr>
            </w:pPr>
            <w:r w:rsidRPr="009128AD">
              <w:rPr>
                <w:rFonts w:ascii="Skeena" w:hAnsi="Skeena" w:cs="Arial"/>
                <w:szCs w:val="22"/>
              </w:rPr>
              <w:t>Procedure to Determine the Amount of Income Allowances for Other Dependent Family Members</w:t>
            </w:r>
          </w:p>
          <w:p w14:paraId="3D61C884" w14:textId="77777777" w:rsidR="00037B0C" w:rsidRPr="00E8696C" w:rsidRDefault="00037B0C" w:rsidP="009B11F1">
            <w:pPr>
              <w:pStyle w:val="BodyText2"/>
              <w:rPr>
                <w:rFonts w:ascii="Skeena" w:hAnsi="Skeena" w:cs="Arial"/>
                <w:szCs w:val="22"/>
              </w:rPr>
            </w:pPr>
            <w:r w:rsidRPr="00E8696C">
              <w:rPr>
                <w:rFonts w:ascii="Skeena" w:hAnsi="Skeena" w:cs="Arial"/>
                <w:szCs w:val="22"/>
              </w:rPr>
              <w:lastRenderedPageBreak/>
              <w:t>Dependent(s) residing with Community Spouse</w:t>
            </w:r>
          </w:p>
          <w:p w14:paraId="6B564B10" w14:textId="0E7912A7" w:rsidR="00037B0C" w:rsidRPr="00E8696C" w:rsidRDefault="00037B0C" w:rsidP="005F0F8E">
            <w:pPr>
              <w:pStyle w:val="Style"/>
              <w:numPr>
                <w:ilvl w:val="0"/>
                <w:numId w:val="419"/>
              </w:numPr>
              <w:tabs>
                <w:tab w:val="clear" w:pos="720"/>
              </w:tabs>
              <w:ind w:left="504"/>
              <w:jc w:val="both"/>
              <w:rPr>
                <w:rFonts w:ascii="Skeena" w:hAnsi="Skeena" w:cs="Arial"/>
                <w:sz w:val="22"/>
                <w:szCs w:val="22"/>
              </w:rPr>
            </w:pPr>
            <w:r w:rsidRPr="00E8696C">
              <w:rPr>
                <w:rFonts w:ascii="Skeena" w:hAnsi="Skeena" w:cs="Arial"/>
                <w:sz w:val="22"/>
                <w:szCs w:val="22"/>
              </w:rPr>
              <w:t>Determine the gross income of each</w:t>
            </w:r>
            <w:r w:rsidR="00554A4D" w:rsidRPr="00E8696C">
              <w:rPr>
                <w:rFonts w:ascii="Skeena" w:hAnsi="Skeena" w:cs="Arial"/>
                <w:sz w:val="22"/>
                <w:szCs w:val="22"/>
              </w:rPr>
              <w:t xml:space="preserve"> </w:t>
            </w:r>
            <w:r w:rsidR="00554A4D" w:rsidRPr="00E8696C">
              <w:rPr>
                <w:rFonts w:ascii="Skeena" w:eastAsia="Arial" w:hAnsi="Skeena" w:cs="Arial"/>
                <w:sz w:val="22"/>
                <w:szCs w:val="22"/>
              </w:rPr>
              <w:t>dependent</w:t>
            </w:r>
            <w:r w:rsidRPr="00E8696C">
              <w:rPr>
                <w:rFonts w:ascii="Skeena" w:hAnsi="Skeena" w:cs="Arial"/>
                <w:sz w:val="22"/>
                <w:szCs w:val="22"/>
              </w:rPr>
              <w:t xml:space="preserve"> family member.</w:t>
            </w:r>
          </w:p>
          <w:p w14:paraId="688AA038" w14:textId="3A7CF494" w:rsidR="00037B0C" w:rsidRPr="00E8696C" w:rsidRDefault="00037B0C" w:rsidP="005F0F8E">
            <w:pPr>
              <w:pStyle w:val="Style"/>
              <w:numPr>
                <w:ilvl w:val="0"/>
                <w:numId w:val="419"/>
              </w:numPr>
              <w:tabs>
                <w:tab w:val="clear" w:pos="720"/>
              </w:tabs>
              <w:ind w:left="504"/>
              <w:jc w:val="both"/>
              <w:rPr>
                <w:rFonts w:ascii="Skeena" w:hAnsi="Skeena" w:cs="Arial"/>
                <w:sz w:val="22"/>
                <w:szCs w:val="22"/>
              </w:rPr>
            </w:pPr>
            <w:r w:rsidRPr="00E8696C">
              <w:rPr>
                <w:rFonts w:ascii="Skeena" w:hAnsi="Skeena" w:cs="Arial"/>
                <w:sz w:val="22"/>
                <w:szCs w:val="22"/>
              </w:rPr>
              <w:t>Subtract the total gross income of each</w:t>
            </w:r>
            <w:r w:rsidR="00554A4D" w:rsidRPr="00E8696C">
              <w:rPr>
                <w:rFonts w:ascii="Skeena" w:eastAsia="Arial" w:hAnsi="Skeena" w:cs="Arial"/>
                <w:sz w:val="22"/>
                <w:szCs w:val="22"/>
              </w:rPr>
              <w:t xml:space="preserve"> dependent</w:t>
            </w:r>
            <w:r w:rsidRPr="00E8696C">
              <w:rPr>
                <w:rFonts w:ascii="Skeena" w:hAnsi="Skeena" w:cs="Arial"/>
                <w:sz w:val="22"/>
                <w:szCs w:val="22"/>
              </w:rPr>
              <w:t xml:space="preserve"> family member from $3,</w:t>
            </w:r>
            <w:r w:rsidR="005D7402">
              <w:rPr>
                <w:rFonts w:ascii="Skeena" w:hAnsi="Skeena" w:cs="Arial"/>
                <w:sz w:val="22"/>
                <w:szCs w:val="22"/>
              </w:rPr>
              <w:t>853</w:t>
            </w:r>
            <w:r w:rsidRPr="00E8696C">
              <w:rPr>
                <w:rFonts w:ascii="Skeena" w:hAnsi="Skeena" w:cs="Arial"/>
                <w:sz w:val="22"/>
                <w:szCs w:val="22"/>
              </w:rPr>
              <w:t>.50.</w:t>
            </w:r>
          </w:p>
          <w:p w14:paraId="2931647A" w14:textId="017F0058" w:rsidR="00037B0C" w:rsidRPr="00E8696C" w:rsidRDefault="00037B0C" w:rsidP="005F0F8E">
            <w:pPr>
              <w:pStyle w:val="Style"/>
              <w:numPr>
                <w:ilvl w:val="0"/>
                <w:numId w:val="419"/>
              </w:numPr>
              <w:tabs>
                <w:tab w:val="clear" w:pos="720"/>
              </w:tabs>
              <w:ind w:left="504"/>
              <w:jc w:val="both"/>
              <w:rPr>
                <w:rFonts w:ascii="Skeena" w:hAnsi="Skeena" w:cs="Arial"/>
                <w:sz w:val="22"/>
                <w:szCs w:val="22"/>
              </w:rPr>
            </w:pPr>
            <w:r w:rsidRPr="00E8696C">
              <w:rPr>
                <w:rFonts w:ascii="Skeena" w:hAnsi="Skeena" w:cs="Arial"/>
                <w:sz w:val="22"/>
                <w:szCs w:val="22"/>
              </w:rPr>
              <w:t>One-third of the remaining amount is each</w:t>
            </w:r>
            <w:r w:rsidR="00554A4D" w:rsidRPr="00E8696C">
              <w:rPr>
                <w:rFonts w:ascii="Skeena" w:eastAsia="Arial" w:hAnsi="Skeena" w:cs="Arial"/>
                <w:sz w:val="22"/>
                <w:szCs w:val="22"/>
              </w:rPr>
              <w:t xml:space="preserve"> dependent</w:t>
            </w:r>
            <w:r w:rsidRPr="00E8696C">
              <w:rPr>
                <w:rFonts w:ascii="Skeena" w:hAnsi="Skeena" w:cs="Arial"/>
                <w:sz w:val="22"/>
                <w:szCs w:val="22"/>
              </w:rPr>
              <w:t xml:space="preserve"> family member’s income allowance.</w:t>
            </w:r>
          </w:p>
          <w:p w14:paraId="66E877E1" w14:textId="186EB2AB" w:rsidR="00037B0C" w:rsidRPr="00E8696C" w:rsidRDefault="00037B0C" w:rsidP="005F0F8E">
            <w:pPr>
              <w:pStyle w:val="Style"/>
              <w:numPr>
                <w:ilvl w:val="0"/>
                <w:numId w:val="419"/>
              </w:numPr>
              <w:tabs>
                <w:tab w:val="clear" w:pos="720"/>
              </w:tabs>
              <w:ind w:left="504"/>
              <w:jc w:val="both"/>
              <w:rPr>
                <w:rFonts w:ascii="Skeena" w:hAnsi="Skeena" w:cs="Arial"/>
                <w:sz w:val="22"/>
                <w:szCs w:val="22"/>
              </w:rPr>
            </w:pPr>
            <w:r w:rsidRPr="00E8696C">
              <w:rPr>
                <w:rFonts w:ascii="Skeena" w:hAnsi="Skeena" w:cs="Arial"/>
                <w:sz w:val="22"/>
                <w:szCs w:val="22"/>
              </w:rPr>
              <w:t xml:space="preserve">Add each </w:t>
            </w:r>
            <w:r w:rsidR="00554A4D" w:rsidRPr="00E8696C">
              <w:rPr>
                <w:rFonts w:ascii="Skeena" w:eastAsia="Arial" w:hAnsi="Skeena" w:cs="Arial"/>
                <w:sz w:val="22"/>
                <w:szCs w:val="22"/>
              </w:rPr>
              <w:t xml:space="preserve">dependent </w:t>
            </w:r>
            <w:r w:rsidRPr="00E8696C">
              <w:rPr>
                <w:rFonts w:ascii="Skeena" w:hAnsi="Skeena" w:cs="Arial"/>
                <w:sz w:val="22"/>
                <w:szCs w:val="22"/>
              </w:rPr>
              <w:t>family member’s income allowance together to determine the total family income allowance.</w:t>
            </w:r>
          </w:p>
          <w:p w14:paraId="7F4BF197" w14:textId="23C616C0" w:rsidR="00037B0C" w:rsidRPr="00E8696C" w:rsidRDefault="00037B0C" w:rsidP="005F0F8E">
            <w:pPr>
              <w:pStyle w:val="Style"/>
              <w:numPr>
                <w:ilvl w:val="0"/>
                <w:numId w:val="419"/>
              </w:numPr>
              <w:tabs>
                <w:tab w:val="clear" w:pos="720"/>
              </w:tabs>
              <w:ind w:left="504"/>
              <w:jc w:val="both"/>
              <w:rPr>
                <w:rFonts w:ascii="Skeena" w:hAnsi="Skeena" w:cs="Arial"/>
                <w:sz w:val="22"/>
                <w:szCs w:val="22"/>
              </w:rPr>
            </w:pPr>
            <w:r w:rsidRPr="00E8696C">
              <w:rPr>
                <w:rFonts w:ascii="Skeena" w:hAnsi="Skeena" w:cs="Arial"/>
                <w:sz w:val="22"/>
                <w:szCs w:val="22"/>
              </w:rPr>
              <w:t>This is the amount allowed for allocation to</w:t>
            </w:r>
            <w:r w:rsidR="00554A4D" w:rsidRPr="00E8696C">
              <w:rPr>
                <w:rFonts w:ascii="Skeena" w:eastAsia="Arial" w:hAnsi="Skeena" w:cs="Arial"/>
                <w:sz w:val="22"/>
                <w:szCs w:val="22"/>
              </w:rPr>
              <w:t xml:space="preserve"> dependent</w:t>
            </w:r>
            <w:r w:rsidRPr="00E8696C">
              <w:rPr>
                <w:rFonts w:ascii="Skeena" w:hAnsi="Skeena" w:cs="Arial"/>
                <w:sz w:val="22"/>
                <w:szCs w:val="22"/>
              </w:rPr>
              <w:t xml:space="preserve"> family members.</w:t>
            </w:r>
          </w:p>
          <w:p w14:paraId="1F801B8E" w14:textId="77777777" w:rsidR="00037B0C" w:rsidRPr="00E8696C" w:rsidRDefault="00037B0C" w:rsidP="009B11F1">
            <w:pPr>
              <w:pStyle w:val="Style"/>
              <w:ind w:left="0" w:firstLine="0"/>
              <w:jc w:val="both"/>
              <w:rPr>
                <w:rFonts w:ascii="Skeena" w:hAnsi="Skeena" w:cs="Arial"/>
                <w:sz w:val="22"/>
                <w:szCs w:val="22"/>
              </w:rPr>
            </w:pPr>
          </w:p>
          <w:p w14:paraId="0E0D6C01" w14:textId="66851D28" w:rsidR="00554A4D" w:rsidRPr="00E8696C" w:rsidRDefault="00554A4D" w:rsidP="00554A4D">
            <w:pPr>
              <w:rPr>
                <w:rFonts w:ascii="Skeena" w:eastAsia="Calibri" w:hAnsi="Skeena" w:cs="Arial"/>
                <w:sz w:val="22"/>
                <w:szCs w:val="22"/>
              </w:rPr>
            </w:pPr>
            <w:r w:rsidRPr="00E8696C">
              <w:rPr>
                <w:rFonts w:ascii="Skeena" w:eastAsia="Arial" w:hAnsi="Skeena" w:cs="Arial"/>
                <w:b/>
                <w:bCs/>
                <w:sz w:val="22"/>
                <w:szCs w:val="22"/>
              </w:rPr>
              <w:t>Allocation for Spouse w/Dependent</w:t>
            </w:r>
            <w:r w:rsidR="005B4A6F">
              <w:rPr>
                <w:rFonts w:ascii="Skeena" w:eastAsia="Arial" w:hAnsi="Skeena" w:cs="Arial"/>
                <w:b/>
                <w:bCs/>
                <w:sz w:val="22"/>
                <w:szCs w:val="22"/>
              </w:rPr>
              <w:t>(</w:t>
            </w:r>
            <w:r w:rsidRPr="00E8696C">
              <w:rPr>
                <w:rFonts w:ascii="Skeena" w:eastAsia="Arial" w:hAnsi="Skeena" w:cs="Arial"/>
                <w:b/>
                <w:bCs/>
                <w:sz w:val="22"/>
                <w:szCs w:val="22"/>
              </w:rPr>
              <w:t>s</w:t>
            </w:r>
            <w:r w:rsidR="005B4A6F">
              <w:rPr>
                <w:rFonts w:ascii="Skeena" w:eastAsia="Arial" w:hAnsi="Skeena" w:cs="Arial"/>
                <w:b/>
                <w:bCs/>
                <w:sz w:val="22"/>
                <w:szCs w:val="22"/>
              </w:rPr>
              <w:t>)</w:t>
            </w:r>
            <w:r w:rsidRPr="00E8696C">
              <w:rPr>
                <w:rFonts w:ascii="Skeena" w:eastAsia="Arial" w:hAnsi="Skeena" w:cs="Arial"/>
                <w:b/>
                <w:bCs/>
                <w:sz w:val="22"/>
                <w:szCs w:val="22"/>
              </w:rPr>
              <w:t xml:space="preserve"> (Dependent Living with a Community Spouse): </w:t>
            </w:r>
          </w:p>
          <w:p w14:paraId="33F508CD" w14:textId="77777777" w:rsidR="00554A4D" w:rsidRPr="00E8696C" w:rsidRDefault="00554A4D" w:rsidP="00554A4D">
            <w:pPr>
              <w:rPr>
                <w:rFonts w:ascii="Skeena" w:eastAsia="Arial" w:hAnsi="Skeena" w:cs="Arial"/>
                <w:b/>
                <w:bCs/>
                <w:sz w:val="22"/>
                <w:szCs w:val="22"/>
              </w:rPr>
            </w:pPr>
            <w:r w:rsidRPr="00E8696C">
              <w:rPr>
                <w:rFonts w:ascii="Skeena" w:eastAsia="Arial" w:hAnsi="Skeena" w:cs="Arial"/>
                <w:b/>
                <w:bCs/>
                <w:sz w:val="22"/>
                <w:szCs w:val="22"/>
              </w:rPr>
              <w:t>Example 1</w:t>
            </w:r>
          </w:p>
          <w:p w14:paraId="5A5F8147" w14:textId="26F893C7" w:rsidR="00554A4D" w:rsidRPr="00E8696C" w:rsidRDefault="00554A4D" w:rsidP="00554A4D">
            <w:pPr>
              <w:rPr>
                <w:rFonts w:ascii="Skeena" w:eastAsia="Calibri" w:hAnsi="Skeena" w:cs="Arial"/>
                <w:sz w:val="22"/>
                <w:szCs w:val="22"/>
              </w:rPr>
            </w:pPr>
            <w:r w:rsidRPr="00E8696C">
              <w:rPr>
                <w:rFonts w:ascii="Skeena" w:eastAsia="Arial" w:hAnsi="Skeena" w:cs="Arial"/>
                <w:sz w:val="22"/>
                <w:szCs w:val="22"/>
              </w:rPr>
              <w:t>Joe, who is applying for nursing home vendor payment, has a gross income with SSA of $2000. He has requested allocation for both his community spouse and his one dependent child who currently lives with Jane. His spouse, Jane, has a gross income of $3000 and his dependent child, Mark, has a gross income of $1000.</w:t>
            </w:r>
          </w:p>
          <w:p w14:paraId="1CEF74B6" w14:textId="77777777" w:rsidR="00554A4D" w:rsidRPr="00E8696C" w:rsidRDefault="00554A4D" w:rsidP="00554A4D">
            <w:pPr>
              <w:rPr>
                <w:rFonts w:ascii="Skeena" w:eastAsia="Calibri" w:hAnsi="Skeena" w:cs="Arial"/>
                <w:sz w:val="22"/>
                <w:szCs w:val="22"/>
              </w:rPr>
            </w:pPr>
            <w:r w:rsidRPr="00E8696C">
              <w:rPr>
                <w:rFonts w:ascii="Skeena" w:eastAsia="Arial" w:hAnsi="Skeena" w:cs="Arial"/>
                <w:sz w:val="22"/>
                <w:szCs w:val="22"/>
              </w:rPr>
              <w:tab/>
              <w:t>Jane’s allocation:</w:t>
            </w:r>
          </w:p>
          <w:p w14:paraId="06DA7C39" w14:textId="77777777" w:rsidR="003E247F" w:rsidRPr="003E247F" w:rsidRDefault="003E247F" w:rsidP="003E247F">
            <w:pPr>
              <w:tabs>
                <w:tab w:val="decimal" w:pos="3744"/>
              </w:tabs>
              <w:rPr>
                <w:rFonts w:ascii="Skeena" w:eastAsia="Arial" w:hAnsi="Skeena" w:cs="Arial"/>
                <w:sz w:val="22"/>
                <w:szCs w:val="22"/>
              </w:rPr>
            </w:pPr>
            <w:r w:rsidRPr="003E247F">
              <w:rPr>
                <w:rFonts w:ascii="Skeena" w:eastAsia="Arial" w:hAnsi="Skeena" w:cs="Arial"/>
                <w:sz w:val="22"/>
                <w:szCs w:val="22"/>
              </w:rPr>
              <w:t>$3853.50 (Max Allocation Limit)</w:t>
            </w:r>
          </w:p>
          <w:p w14:paraId="06DC5653" w14:textId="77777777" w:rsidR="003E247F" w:rsidRPr="003E247F" w:rsidRDefault="003E247F" w:rsidP="003E247F">
            <w:pPr>
              <w:tabs>
                <w:tab w:val="decimal" w:pos="3744"/>
              </w:tabs>
              <w:rPr>
                <w:rFonts w:ascii="Skeena" w:eastAsia="Arial" w:hAnsi="Skeena" w:cs="Arial"/>
                <w:sz w:val="22"/>
                <w:szCs w:val="22"/>
              </w:rPr>
            </w:pPr>
            <w:r w:rsidRPr="003E247F">
              <w:rPr>
                <w:rFonts w:ascii="Skeena" w:eastAsia="Arial" w:hAnsi="Skeena" w:cs="Arial"/>
                <w:sz w:val="22"/>
                <w:szCs w:val="22"/>
                <w:u w:val="single"/>
              </w:rPr>
              <w:t>-$3000.00</w:t>
            </w:r>
            <w:r w:rsidRPr="003E247F">
              <w:rPr>
                <w:rFonts w:ascii="Skeena" w:eastAsia="Arial" w:hAnsi="Skeena" w:cs="Arial"/>
                <w:sz w:val="22"/>
                <w:szCs w:val="22"/>
              </w:rPr>
              <w:t xml:space="preserve"> (Jane’s Gross Income)</w:t>
            </w:r>
          </w:p>
          <w:p w14:paraId="4DE869CB" w14:textId="77777777" w:rsidR="003E247F" w:rsidRPr="003E247F" w:rsidRDefault="003E247F" w:rsidP="003E247F">
            <w:pPr>
              <w:tabs>
                <w:tab w:val="decimal" w:pos="3744"/>
              </w:tabs>
              <w:rPr>
                <w:rFonts w:ascii="Skeena" w:eastAsia="Arial" w:hAnsi="Skeena" w:cs="Arial"/>
                <w:sz w:val="22"/>
                <w:szCs w:val="22"/>
              </w:rPr>
            </w:pPr>
            <w:r w:rsidRPr="003E247F">
              <w:rPr>
                <w:rFonts w:ascii="Skeena" w:eastAsia="Arial" w:hAnsi="Skeena" w:cs="Arial"/>
                <w:sz w:val="22"/>
                <w:szCs w:val="22"/>
              </w:rPr>
              <w:t>$853.50 (Jane’s Total Allocation)</w:t>
            </w:r>
          </w:p>
          <w:p w14:paraId="65193F5D" w14:textId="294A01AD" w:rsidR="00554A4D" w:rsidRPr="00E8696C" w:rsidRDefault="00554A4D" w:rsidP="00554A4D">
            <w:pPr>
              <w:rPr>
                <w:rFonts w:ascii="Skeena" w:eastAsia="Calibri" w:hAnsi="Skeena" w:cs="Arial"/>
                <w:sz w:val="22"/>
                <w:szCs w:val="22"/>
              </w:rPr>
            </w:pPr>
          </w:p>
          <w:p w14:paraId="14A0C86D" w14:textId="77777777" w:rsidR="00554A4D" w:rsidRPr="00E8696C" w:rsidRDefault="00554A4D" w:rsidP="00554A4D">
            <w:pPr>
              <w:ind w:firstLine="720"/>
              <w:rPr>
                <w:rFonts w:ascii="Skeena" w:eastAsia="Calibri" w:hAnsi="Skeena" w:cs="Arial"/>
                <w:sz w:val="22"/>
                <w:szCs w:val="22"/>
              </w:rPr>
            </w:pPr>
            <w:r w:rsidRPr="00E8696C">
              <w:rPr>
                <w:rFonts w:ascii="Skeena" w:eastAsia="Arial" w:hAnsi="Skeena" w:cs="Arial"/>
                <w:sz w:val="22"/>
                <w:szCs w:val="22"/>
              </w:rPr>
              <w:t>Mark’s allocation:</w:t>
            </w:r>
          </w:p>
          <w:p w14:paraId="7494BA88" w14:textId="77777777" w:rsidR="008C2DF9" w:rsidRPr="00692155" w:rsidRDefault="008C2DF9" w:rsidP="008C2DF9">
            <w:pPr>
              <w:tabs>
                <w:tab w:val="decimal" w:pos="3744"/>
              </w:tabs>
              <w:ind w:firstLine="720"/>
              <w:rPr>
                <w:rFonts w:ascii="Skeena" w:eastAsia="Arial" w:hAnsi="Skeena" w:cs="Arial"/>
                <w:sz w:val="22"/>
                <w:szCs w:val="22"/>
              </w:rPr>
            </w:pPr>
            <w:r w:rsidRPr="00692155">
              <w:rPr>
                <w:rFonts w:ascii="Skeena" w:eastAsia="Arial" w:hAnsi="Skeena" w:cs="Arial"/>
                <w:sz w:val="22"/>
                <w:szCs w:val="22"/>
              </w:rPr>
              <w:t>$3853.50 (Max Allocation Limit)</w:t>
            </w:r>
          </w:p>
          <w:p w14:paraId="08C4EF0B" w14:textId="77777777" w:rsidR="008C2DF9" w:rsidRPr="00692155" w:rsidRDefault="008C2DF9" w:rsidP="008C2DF9">
            <w:pPr>
              <w:tabs>
                <w:tab w:val="decimal" w:pos="3744"/>
              </w:tabs>
              <w:ind w:firstLine="720"/>
              <w:rPr>
                <w:rFonts w:ascii="Skeena" w:eastAsia="Arial" w:hAnsi="Skeena" w:cs="Arial"/>
                <w:sz w:val="22"/>
                <w:szCs w:val="22"/>
              </w:rPr>
            </w:pPr>
            <w:r w:rsidRPr="00692155">
              <w:rPr>
                <w:rFonts w:ascii="Skeena" w:eastAsia="Arial" w:hAnsi="Skeena" w:cs="Arial"/>
                <w:sz w:val="22"/>
                <w:szCs w:val="22"/>
                <w:u w:val="single"/>
              </w:rPr>
              <w:t>-$1000.00</w:t>
            </w:r>
            <w:r w:rsidRPr="00692155">
              <w:rPr>
                <w:rFonts w:ascii="Skeena" w:eastAsia="Arial" w:hAnsi="Skeena" w:cs="Arial"/>
                <w:sz w:val="22"/>
                <w:szCs w:val="22"/>
              </w:rPr>
              <w:t xml:space="preserve"> (Mark’s Gross Income)</w:t>
            </w:r>
          </w:p>
          <w:p w14:paraId="06132163" w14:textId="77777777" w:rsidR="008C2DF9" w:rsidRPr="00692155" w:rsidRDefault="008C2DF9" w:rsidP="008C2DF9">
            <w:pPr>
              <w:tabs>
                <w:tab w:val="decimal" w:pos="3744"/>
              </w:tabs>
              <w:ind w:firstLine="720"/>
              <w:rPr>
                <w:rFonts w:ascii="Skeena" w:eastAsia="Arial" w:hAnsi="Skeena" w:cs="Arial"/>
                <w:sz w:val="22"/>
                <w:szCs w:val="22"/>
              </w:rPr>
            </w:pPr>
            <w:r w:rsidRPr="00692155">
              <w:rPr>
                <w:rFonts w:ascii="Skeena" w:eastAsia="Arial" w:hAnsi="Skeena" w:cs="Arial"/>
                <w:sz w:val="22"/>
                <w:szCs w:val="22"/>
              </w:rPr>
              <w:t xml:space="preserve">$2853.50 </w:t>
            </w:r>
          </w:p>
          <w:p w14:paraId="26F482C5" w14:textId="77777777" w:rsidR="008C2DF9" w:rsidRPr="00692155" w:rsidRDefault="008C2DF9" w:rsidP="008C2DF9">
            <w:pPr>
              <w:tabs>
                <w:tab w:val="decimal" w:pos="3744"/>
              </w:tabs>
              <w:ind w:left="720" w:firstLine="720"/>
              <w:rPr>
                <w:rFonts w:ascii="Skeena" w:eastAsia="Arial" w:hAnsi="Skeena" w:cs="Arial"/>
                <w:sz w:val="22"/>
                <w:szCs w:val="22"/>
              </w:rPr>
            </w:pPr>
            <w:r w:rsidRPr="00692155">
              <w:rPr>
                <w:rFonts w:ascii="Skeena" w:eastAsia="Arial" w:hAnsi="Skeena" w:cs="Arial"/>
                <w:sz w:val="22"/>
                <w:szCs w:val="22"/>
              </w:rPr>
              <w:t xml:space="preserve"> </w:t>
            </w:r>
          </w:p>
          <w:p w14:paraId="0D499510" w14:textId="77777777" w:rsidR="008C2DF9" w:rsidRPr="00692155" w:rsidRDefault="008C2DF9" w:rsidP="008C2DF9">
            <w:pPr>
              <w:tabs>
                <w:tab w:val="decimal" w:pos="3744"/>
              </w:tabs>
              <w:rPr>
                <w:rFonts w:ascii="Skeena" w:eastAsia="Arial" w:hAnsi="Skeena" w:cs="Arial"/>
                <w:sz w:val="22"/>
                <w:szCs w:val="22"/>
              </w:rPr>
            </w:pPr>
            <w:r w:rsidRPr="00692155">
              <w:rPr>
                <w:rFonts w:ascii="Skeena" w:eastAsia="Arial" w:hAnsi="Skeena" w:cs="Arial"/>
                <w:sz w:val="22"/>
                <w:szCs w:val="22"/>
              </w:rPr>
              <w:t>$2853.50</w:t>
            </w:r>
          </w:p>
          <w:p w14:paraId="5AE843F4" w14:textId="77777777" w:rsidR="008C2DF9" w:rsidRPr="00692155" w:rsidRDefault="008C2DF9" w:rsidP="008C2DF9">
            <w:pPr>
              <w:tabs>
                <w:tab w:val="left" w:pos="3200"/>
                <w:tab w:val="decimal" w:pos="3744"/>
                <w:tab w:val="right" w:pos="4010"/>
              </w:tabs>
              <w:rPr>
                <w:rFonts w:ascii="Skeena" w:eastAsia="Arial" w:hAnsi="Skeena" w:cs="Arial"/>
                <w:sz w:val="22"/>
                <w:szCs w:val="22"/>
              </w:rPr>
            </w:pPr>
            <w:r w:rsidRPr="00692155">
              <w:rPr>
                <w:rFonts w:ascii="Skeena" w:eastAsia="Arial" w:hAnsi="Skeena" w:cs="Arial"/>
                <w:sz w:val="22"/>
                <w:szCs w:val="22"/>
              </w:rPr>
              <w:tab/>
            </w:r>
            <w:r w:rsidRPr="00692155">
              <w:rPr>
                <w:rFonts w:ascii="Skeena" w:eastAsia="Arial" w:hAnsi="Skeena" w:cs="Arial"/>
                <w:sz w:val="22"/>
                <w:szCs w:val="22"/>
                <w:u w:val="single"/>
              </w:rPr>
              <w:t xml:space="preserve">÷ </w:t>
            </w:r>
            <w:r w:rsidRPr="00692155">
              <w:rPr>
                <w:rFonts w:ascii="Skeena" w:eastAsia="Arial" w:hAnsi="Skeena" w:cs="Arial"/>
                <w:sz w:val="22"/>
                <w:szCs w:val="22"/>
                <w:u w:val="single"/>
              </w:rPr>
              <w:tab/>
            </w:r>
            <w:r w:rsidRPr="00692155">
              <w:rPr>
                <w:rFonts w:ascii="Skeena" w:eastAsia="Arial" w:hAnsi="Skeena" w:cs="Arial"/>
                <w:sz w:val="22"/>
                <w:szCs w:val="22"/>
                <w:u w:val="single"/>
              </w:rPr>
              <w:tab/>
              <w:t>3</w:t>
            </w:r>
          </w:p>
          <w:p w14:paraId="55D43B6B" w14:textId="4AFBA1E2" w:rsidR="00554A4D" w:rsidRPr="00E8696C" w:rsidRDefault="00554A4D" w:rsidP="00887C0F">
            <w:pPr>
              <w:tabs>
                <w:tab w:val="decimal" w:pos="3744"/>
              </w:tabs>
              <w:ind w:firstLine="720"/>
              <w:rPr>
                <w:rFonts w:ascii="Skeena" w:eastAsia="Calibri" w:hAnsi="Skeena" w:cs="Arial"/>
                <w:sz w:val="22"/>
                <w:szCs w:val="22"/>
              </w:rPr>
            </w:pPr>
            <w:r w:rsidRPr="00E8696C">
              <w:rPr>
                <w:rFonts w:ascii="Skeena" w:eastAsia="Arial" w:hAnsi="Skeena" w:cs="Arial"/>
                <w:sz w:val="22"/>
                <w:szCs w:val="22"/>
              </w:rPr>
              <w:t>$95</w:t>
            </w:r>
            <w:r w:rsidR="007462CE">
              <w:rPr>
                <w:rFonts w:ascii="Skeena" w:eastAsia="Arial" w:hAnsi="Skeena" w:cs="Arial"/>
                <w:sz w:val="22"/>
                <w:szCs w:val="22"/>
              </w:rPr>
              <w:t>1</w:t>
            </w:r>
            <w:r w:rsidRPr="00E8696C">
              <w:rPr>
                <w:rFonts w:ascii="Skeena" w:eastAsia="Arial" w:hAnsi="Skeena" w:cs="Arial"/>
                <w:sz w:val="22"/>
                <w:szCs w:val="22"/>
              </w:rPr>
              <w:t>.16 (Mark’s Total Allocation)</w:t>
            </w:r>
          </w:p>
          <w:p w14:paraId="49F85D2D" w14:textId="77777777" w:rsidR="00554A4D" w:rsidRPr="00E8696C" w:rsidRDefault="00554A4D" w:rsidP="00554A4D">
            <w:pPr>
              <w:tabs>
                <w:tab w:val="left" w:pos="710"/>
                <w:tab w:val="left" w:pos="3597"/>
                <w:tab w:val="decimal" w:pos="5103"/>
              </w:tabs>
              <w:rPr>
                <w:rFonts w:ascii="Skeena" w:eastAsia="Arial" w:hAnsi="Skeena" w:cs="Arial"/>
                <w:sz w:val="22"/>
                <w:szCs w:val="22"/>
              </w:rPr>
            </w:pPr>
          </w:p>
          <w:p w14:paraId="4CE136C7" w14:textId="77777777" w:rsidR="001B47C2" w:rsidRPr="001B47C2" w:rsidRDefault="00554A4D" w:rsidP="001B47C2">
            <w:pPr>
              <w:tabs>
                <w:tab w:val="left" w:pos="710"/>
                <w:tab w:val="left" w:pos="3597"/>
                <w:tab w:val="decimal" w:pos="5103"/>
              </w:tabs>
              <w:rPr>
                <w:rFonts w:ascii="Skeena" w:eastAsia="Arial" w:hAnsi="Skeena" w:cs="Arial"/>
                <w:sz w:val="22"/>
                <w:szCs w:val="22"/>
              </w:rPr>
            </w:pPr>
            <w:r w:rsidRPr="00E8696C">
              <w:rPr>
                <w:rFonts w:ascii="Skeena" w:eastAsia="Arial" w:hAnsi="Skeena" w:cs="Arial"/>
                <w:sz w:val="22"/>
                <w:szCs w:val="22"/>
              </w:rPr>
              <w:tab/>
              <w:t>Total Allocation Awarded:</w:t>
            </w:r>
            <w:r w:rsidRPr="00E8696C">
              <w:rPr>
                <w:rFonts w:ascii="Skeena" w:eastAsia="Arial" w:hAnsi="Skeena" w:cs="Arial"/>
                <w:sz w:val="22"/>
                <w:szCs w:val="22"/>
              </w:rPr>
              <w:tab/>
            </w:r>
            <w:r w:rsidR="001B47C2" w:rsidRPr="001B47C2">
              <w:rPr>
                <w:rFonts w:ascii="Skeena" w:eastAsia="Arial" w:hAnsi="Skeena" w:cs="Arial"/>
                <w:sz w:val="22"/>
                <w:szCs w:val="22"/>
              </w:rPr>
              <w:t>Jane</w:t>
            </w:r>
            <w:r w:rsidR="001B47C2" w:rsidRPr="001B47C2">
              <w:rPr>
                <w:rFonts w:ascii="Skeena" w:eastAsia="Arial" w:hAnsi="Skeena" w:cs="Arial"/>
                <w:sz w:val="22"/>
                <w:szCs w:val="22"/>
              </w:rPr>
              <w:tab/>
              <w:t>$853.50</w:t>
            </w:r>
          </w:p>
          <w:p w14:paraId="76FF5332" w14:textId="0B9CD225" w:rsidR="001B47C2" w:rsidRPr="001B47C2" w:rsidRDefault="001B47C2" w:rsidP="001B47C2">
            <w:pPr>
              <w:tabs>
                <w:tab w:val="left" w:pos="710"/>
                <w:tab w:val="left" w:pos="3604"/>
                <w:tab w:val="decimal" w:pos="5103"/>
              </w:tabs>
              <w:rPr>
                <w:rFonts w:ascii="Skeena" w:eastAsia="Arial" w:hAnsi="Skeena" w:cs="Arial"/>
                <w:sz w:val="22"/>
                <w:szCs w:val="22"/>
              </w:rPr>
            </w:pPr>
            <w:r w:rsidRPr="001B47C2">
              <w:rPr>
                <w:rFonts w:ascii="Skeena" w:eastAsia="Arial" w:hAnsi="Skeena" w:cs="Arial"/>
                <w:sz w:val="22"/>
                <w:szCs w:val="22"/>
              </w:rPr>
              <w:tab/>
            </w:r>
            <w:r>
              <w:rPr>
                <w:rFonts w:ascii="Skeena" w:eastAsia="Arial" w:hAnsi="Skeena" w:cs="Arial"/>
                <w:sz w:val="22"/>
                <w:szCs w:val="22"/>
              </w:rPr>
              <w:tab/>
            </w:r>
            <w:r w:rsidRPr="001B47C2">
              <w:rPr>
                <w:rFonts w:ascii="Skeena" w:eastAsia="Arial" w:hAnsi="Skeena" w:cs="Arial"/>
                <w:sz w:val="22"/>
                <w:szCs w:val="22"/>
              </w:rPr>
              <w:t>Mark</w:t>
            </w:r>
            <w:r w:rsidRPr="001B47C2">
              <w:rPr>
                <w:rFonts w:ascii="Skeena" w:eastAsia="Arial" w:hAnsi="Skeena" w:cs="Arial"/>
                <w:sz w:val="22"/>
                <w:szCs w:val="22"/>
              </w:rPr>
              <w:tab/>
              <w:t>$951.16</w:t>
            </w:r>
          </w:p>
          <w:p w14:paraId="3C279C60" w14:textId="1A369D60" w:rsidR="001B47C2" w:rsidRPr="001B47C2" w:rsidRDefault="001B47C2" w:rsidP="001B47C2">
            <w:pPr>
              <w:tabs>
                <w:tab w:val="left" w:pos="710"/>
                <w:tab w:val="left" w:pos="3604"/>
                <w:tab w:val="decimal" w:pos="5103"/>
              </w:tabs>
              <w:rPr>
                <w:rFonts w:ascii="Skeena" w:eastAsia="Arial" w:hAnsi="Skeena" w:cs="Arial"/>
                <w:sz w:val="22"/>
                <w:szCs w:val="22"/>
              </w:rPr>
            </w:pPr>
            <w:r w:rsidRPr="001B47C2">
              <w:rPr>
                <w:rFonts w:ascii="Skeena" w:eastAsia="Arial" w:hAnsi="Skeena" w:cs="Arial"/>
                <w:sz w:val="22"/>
                <w:szCs w:val="22"/>
              </w:rPr>
              <w:tab/>
            </w:r>
            <w:r>
              <w:rPr>
                <w:rFonts w:ascii="Skeena" w:eastAsia="Arial" w:hAnsi="Skeena" w:cs="Arial"/>
                <w:sz w:val="22"/>
                <w:szCs w:val="22"/>
              </w:rPr>
              <w:tab/>
            </w:r>
            <w:r w:rsidRPr="001B47C2">
              <w:rPr>
                <w:rFonts w:ascii="Skeena" w:eastAsia="Arial" w:hAnsi="Skeena" w:cs="Arial"/>
                <w:sz w:val="22"/>
                <w:szCs w:val="22"/>
              </w:rPr>
              <w:t>Total:</w:t>
            </w:r>
            <w:r w:rsidRPr="001B47C2">
              <w:rPr>
                <w:rFonts w:ascii="Skeena" w:eastAsia="Arial" w:hAnsi="Skeena" w:cs="Arial"/>
                <w:sz w:val="22"/>
                <w:szCs w:val="22"/>
              </w:rPr>
              <w:tab/>
              <w:t>$1804.66</w:t>
            </w:r>
          </w:p>
          <w:p w14:paraId="04CFF5BE" w14:textId="56A6E86A" w:rsidR="00554A4D" w:rsidRPr="00E8696C" w:rsidRDefault="00554A4D" w:rsidP="00554A4D">
            <w:pPr>
              <w:rPr>
                <w:rFonts w:ascii="Skeena" w:eastAsia="Arial" w:hAnsi="Skeena" w:cs="Arial"/>
                <w:b/>
                <w:bCs/>
                <w:sz w:val="22"/>
                <w:szCs w:val="22"/>
              </w:rPr>
            </w:pPr>
          </w:p>
          <w:p w14:paraId="39133F2F" w14:textId="77777777" w:rsidR="00554A4D" w:rsidRPr="00E8696C" w:rsidRDefault="00554A4D" w:rsidP="00554A4D">
            <w:pPr>
              <w:rPr>
                <w:rFonts w:ascii="Skeena" w:eastAsia="Arial" w:hAnsi="Skeena" w:cs="Arial"/>
                <w:b/>
                <w:bCs/>
                <w:sz w:val="22"/>
                <w:szCs w:val="22"/>
              </w:rPr>
            </w:pPr>
            <w:r w:rsidRPr="00E8696C">
              <w:rPr>
                <w:rFonts w:ascii="Skeena" w:eastAsia="Arial" w:hAnsi="Skeena" w:cs="Arial"/>
                <w:b/>
                <w:bCs/>
                <w:sz w:val="22"/>
                <w:szCs w:val="22"/>
              </w:rPr>
              <w:t>Example 2</w:t>
            </w:r>
          </w:p>
          <w:p w14:paraId="326BBAA7" w14:textId="0527788A" w:rsidR="00554A4D" w:rsidRPr="00E8696C" w:rsidRDefault="00554A4D" w:rsidP="00554A4D">
            <w:pPr>
              <w:rPr>
                <w:rFonts w:ascii="Skeena" w:eastAsia="Calibri" w:hAnsi="Skeena" w:cs="Arial"/>
                <w:sz w:val="22"/>
                <w:szCs w:val="22"/>
              </w:rPr>
            </w:pPr>
            <w:r w:rsidRPr="00E8696C">
              <w:rPr>
                <w:rFonts w:ascii="Skeena" w:eastAsia="Arial" w:hAnsi="Skeena" w:cs="Arial"/>
                <w:sz w:val="22"/>
                <w:szCs w:val="22"/>
              </w:rPr>
              <w:t>Joe, who is applying for nursing home vendor payment, has a gross income with SSA of $2000. He has requested allocation for both his community spouse and his one dependent child who currently lives with Jane. His spouse, Jane, has a gross income of $4000 and his dependent child, Mark, has a gross income of $1500.</w:t>
            </w:r>
          </w:p>
          <w:p w14:paraId="69E46491" w14:textId="77777777" w:rsidR="00554A4D" w:rsidRPr="00E8696C" w:rsidRDefault="00554A4D" w:rsidP="00554A4D">
            <w:pPr>
              <w:rPr>
                <w:rFonts w:ascii="Skeena" w:eastAsia="Calibri" w:hAnsi="Skeena" w:cs="Arial"/>
                <w:sz w:val="22"/>
                <w:szCs w:val="22"/>
              </w:rPr>
            </w:pPr>
            <w:r w:rsidRPr="00E8696C">
              <w:rPr>
                <w:rFonts w:ascii="Skeena" w:eastAsia="Arial" w:hAnsi="Skeena" w:cs="Arial"/>
                <w:sz w:val="22"/>
                <w:szCs w:val="22"/>
              </w:rPr>
              <w:tab/>
              <w:t xml:space="preserve">Jane’s allocation: </w:t>
            </w:r>
          </w:p>
          <w:p w14:paraId="79F30EF3" w14:textId="208DD51B" w:rsidR="00554A4D" w:rsidRPr="00E8696C" w:rsidRDefault="00554A4D" w:rsidP="000D27B6">
            <w:pPr>
              <w:tabs>
                <w:tab w:val="decimal" w:pos="3744"/>
              </w:tabs>
              <w:rPr>
                <w:rFonts w:ascii="Skeena" w:eastAsia="Calibri" w:hAnsi="Skeena" w:cs="Arial"/>
                <w:sz w:val="22"/>
                <w:szCs w:val="22"/>
              </w:rPr>
            </w:pPr>
            <w:r w:rsidRPr="00E8696C">
              <w:rPr>
                <w:rFonts w:ascii="Skeena" w:eastAsia="Arial" w:hAnsi="Skeena" w:cs="Arial"/>
                <w:sz w:val="22"/>
                <w:szCs w:val="22"/>
              </w:rPr>
              <w:t>$3</w:t>
            </w:r>
            <w:r w:rsidR="00B40B95">
              <w:rPr>
                <w:rFonts w:ascii="Skeena" w:eastAsia="Arial" w:hAnsi="Skeena" w:cs="Arial"/>
                <w:sz w:val="22"/>
                <w:szCs w:val="22"/>
              </w:rPr>
              <w:t>853</w:t>
            </w:r>
            <w:r w:rsidRPr="00E8696C">
              <w:rPr>
                <w:rFonts w:ascii="Skeena" w:eastAsia="Arial" w:hAnsi="Skeena" w:cs="Arial"/>
                <w:sz w:val="22"/>
                <w:szCs w:val="22"/>
              </w:rPr>
              <w:t>.50 (Max Allocation Limit)</w:t>
            </w:r>
          </w:p>
          <w:p w14:paraId="7C917F47" w14:textId="77777777" w:rsidR="00554A4D" w:rsidRPr="00E8696C" w:rsidRDefault="00554A4D" w:rsidP="000D27B6">
            <w:pPr>
              <w:tabs>
                <w:tab w:val="decimal" w:pos="3744"/>
              </w:tabs>
              <w:rPr>
                <w:rFonts w:ascii="Skeena" w:eastAsia="Calibri" w:hAnsi="Skeena" w:cs="Arial"/>
                <w:sz w:val="22"/>
                <w:szCs w:val="22"/>
              </w:rPr>
            </w:pPr>
            <w:r w:rsidRPr="00E8696C">
              <w:rPr>
                <w:rFonts w:ascii="Skeena" w:eastAsia="Arial" w:hAnsi="Skeena" w:cs="Arial"/>
                <w:sz w:val="22"/>
                <w:szCs w:val="22"/>
              </w:rPr>
              <w:t xml:space="preserve">- </w:t>
            </w:r>
            <w:r w:rsidRPr="00E8696C">
              <w:rPr>
                <w:rFonts w:ascii="Skeena" w:eastAsia="Arial" w:hAnsi="Skeena" w:cs="Arial"/>
                <w:sz w:val="22"/>
                <w:szCs w:val="22"/>
                <w:u w:val="single"/>
              </w:rPr>
              <w:t xml:space="preserve">$4000.00 </w:t>
            </w:r>
            <w:r w:rsidRPr="00E8696C">
              <w:rPr>
                <w:rFonts w:ascii="Skeena" w:eastAsia="Arial" w:hAnsi="Skeena" w:cs="Arial"/>
                <w:sz w:val="22"/>
                <w:szCs w:val="22"/>
              </w:rPr>
              <w:t>(Jane’s Gross Income)</w:t>
            </w:r>
          </w:p>
          <w:p w14:paraId="74CCC27F" w14:textId="77777777" w:rsidR="00554A4D" w:rsidRPr="00E8696C" w:rsidRDefault="00554A4D" w:rsidP="00554A4D">
            <w:pPr>
              <w:rPr>
                <w:rFonts w:ascii="Skeena" w:eastAsia="Arial" w:hAnsi="Skeena" w:cs="Arial"/>
                <w:sz w:val="22"/>
                <w:szCs w:val="22"/>
              </w:rPr>
            </w:pPr>
          </w:p>
          <w:p w14:paraId="6E4E7E24" w14:textId="77777777" w:rsidR="00554A4D" w:rsidRPr="00E8696C" w:rsidRDefault="00554A4D" w:rsidP="00554A4D">
            <w:pPr>
              <w:rPr>
                <w:rFonts w:ascii="Skeena" w:eastAsia="Calibri" w:hAnsi="Skeena" w:cs="Arial"/>
                <w:sz w:val="22"/>
                <w:szCs w:val="22"/>
              </w:rPr>
            </w:pPr>
            <w:r w:rsidRPr="00E8696C">
              <w:rPr>
                <w:rFonts w:ascii="Skeena" w:eastAsia="Arial" w:hAnsi="Skeena" w:cs="Arial"/>
                <w:sz w:val="22"/>
                <w:szCs w:val="22"/>
              </w:rPr>
              <w:tab/>
              <w:t>No Allocation Award to Spouse</w:t>
            </w:r>
          </w:p>
          <w:p w14:paraId="544A1C98" w14:textId="77777777" w:rsidR="00554A4D" w:rsidRPr="00E8696C" w:rsidRDefault="00554A4D" w:rsidP="00554A4D">
            <w:pPr>
              <w:rPr>
                <w:rFonts w:ascii="Skeena" w:eastAsia="Calibri" w:hAnsi="Skeena" w:cs="Arial"/>
                <w:sz w:val="22"/>
                <w:szCs w:val="22"/>
              </w:rPr>
            </w:pPr>
            <w:r w:rsidRPr="00E8696C">
              <w:rPr>
                <w:rFonts w:ascii="Skeena" w:eastAsia="Arial" w:hAnsi="Skeena" w:cs="Arial"/>
                <w:sz w:val="22"/>
                <w:szCs w:val="22"/>
              </w:rPr>
              <w:t xml:space="preserve"> </w:t>
            </w:r>
          </w:p>
          <w:p w14:paraId="3A37D440" w14:textId="77777777" w:rsidR="00554A4D" w:rsidRPr="00E8696C" w:rsidRDefault="00554A4D" w:rsidP="00554A4D">
            <w:pPr>
              <w:rPr>
                <w:rFonts w:ascii="Skeena" w:eastAsia="Arial" w:hAnsi="Skeena" w:cs="Arial"/>
                <w:sz w:val="22"/>
                <w:szCs w:val="22"/>
              </w:rPr>
            </w:pPr>
            <w:r w:rsidRPr="00E8696C">
              <w:rPr>
                <w:rFonts w:ascii="Skeena" w:eastAsia="Arial" w:hAnsi="Skeena" w:cs="Arial"/>
                <w:sz w:val="22"/>
                <w:szCs w:val="22"/>
              </w:rPr>
              <w:tab/>
              <w:t>Mark’s allocation</w:t>
            </w:r>
          </w:p>
          <w:p w14:paraId="719405D7" w14:textId="77777777" w:rsidR="00A20CFC" w:rsidRPr="00410428" w:rsidRDefault="00A20CFC" w:rsidP="00A20CFC">
            <w:pPr>
              <w:tabs>
                <w:tab w:val="decimal" w:pos="3744"/>
              </w:tabs>
              <w:ind w:firstLine="720"/>
              <w:rPr>
                <w:rFonts w:ascii="Skeena" w:eastAsia="Arial" w:hAnsi="Skeena" w:cs="Arial"/>
                <w:sz w:val="22"/>
                <w:szCs w:val="22"/>
              </w:rPr>
            </w:pPr>
            <w:r w:rsidRPr="00410428">
              <w:rPr>
                <w:rFonts w:ascii="Skeena" w:eastAsia="Arial" w:hAnsi="Skeena" w:cs="Arial"/>
                <w:sz w:val="22"/>
                <w:szCs w:val="22"/>
              </w:rPr>
              <w:t>$3853.50 (Max Allocation Limit)</w:t>
            </w:r>
          </w:p>
          <w:p w14:paraId="56B0F454" w14:textId="77777777" w:rsidR="00A20CFC" w:rsidRPr="00410428" w:rsidRDefault="00A20CFC" w:rsidP="00A20CFC">
            <w:pPr>
              <w:tabs>
                <w:tab w:val="decimal" w:pos="3744"/>
              </w:tabs>
              <w:ind w:firstLine="720"/>
              <w:rPr>
                <w:rFonts w:ascii="Skeena" w:eastAsia="Arial" w:hAnsi="Skeena" w:cs="Arial"/>
                <w:sz w:val="22"/>
                <w:szCs w:val="22"/>
                <w:u w:val="single"/>
              </w:rPr>
            </w:pPr>
            <w:r w:rsidRPr="00410428">
              <w:rPr>
                <w:rFonts w:ascii="Skeena" w:eastAsia="Arial" w:hAnsi="Skeena" w:cs="Arial"/>
                <w:sz w:val="22"/>
                <w:szCs w:val="22"/>
                <w:u w:val="single"/>
              </w:rPr>
              <w:t xml:space="preserve">-$1500.00 </w:t>
            </w:r>
            <w:r w:rsidRPr="00410428">
              <w:rPr>
                <w:rFonts w:ascii="Skeena" w:eastAsia="Arial" w:hAnsi="Skeena" w:cs="Arial"/>
                <w:sz w:val="22"/>
                <w:szCs w:val="22"/>
              </w:rPr>
              <w:t>(Mark’s Gross Income)</w:t>
            </w:r>
          </w:p>
          <w:p w14:paraId="5D9A2895" w14:textId="77777777" w:rsidR="00A20CFC" w:rsidRPr="00024C19" w:rsidRDefault="00A20CFC" w:rsidP="00A20CFC">
            <w:pPr>
              <w:tabs>
                <w:tab w:val="decimal" w:pos="3744"/>
              </w:tabs>
              <w:ind w:firstLine="720"/>
              <w:rPr>
                <w:rFonts w:ascii="Skeena" w:eastAsia="Arial" w:hAnsi="Skeena" w:cs="Arial"/>
                <w:sz w:val="22"/>
                <w:szCs w:val="22"/>
              </w:rPr>
            </w:pPr>
            <w:r w:rsidRPr="00024C19">
              <w:rPr>
                <w:rFonts w:ascii="Skeena" w:eastAsia="Arial" w:hAnsi="Skeena" w:cs="Arial"/>
                <w:sz w:val="22"/>
                <w:szCs w:val="22"/>
              </w:rPr>
              <w:t>$2353.50</w:t>
            </w:r>
          </w:p>
          <w:p w14:paraId="7E13D5CF" w14:textId="77777777" w:rsidR="00A20CFC" w:rsidRPr="00024C19" w:rsidRDefault="00A20CFC" w:rsidP="00A20CFC">
            <w:pPr>
              <w:tabs>
                <w:tab w:val="decimal" w:pos="3744"/>
              </w:tabs>
              <w:ind w:firstLine="720"/>
              <w:rPr>
                <w:rFonts w:ascii="Skeena" w:eastAsia="Calibri" w:hAnsi="Skeena" w:cs="Arial"/>
                <w:sz w:val="22"/>
                <w:szCs w:val="22"/>
              </w:rPr>
            </w:pPr>
          </w:p>
          <w:p w14:paraId="59FE65CD" w14:textId="77777777" w:rsidR="00A20CFC" w:rsidRPr="00024C19" w:rsidRDefault="00A20CFC" w:rsidP="00A20CFC">
            <w:pPr>
              <w:tabs>
                <w:tab w:val="decimal" w:pos="3744"/>
              </w:tabs>
              <w:rPr>
                <w:rFonts w:ascii="Skeena" w:eastAsia="Arial" w:hAnsi="Skeena" w:cs="Arial"/>
                <w:sz w:val="22"/>
                <w:szCs w:val="22"/>
              </w:rPr>
            </w:pPr>
            <w:r w:rsidRPr="00024C19">
              <w:rPr>
                <w:rFonts w:ascii="Skeena" w:eastAsia="Arial" w:hAnsi="Skeena" w:cs="Arial"/>
                <w:sz w:val="22"/>
                <w:szCs w:val="22"/>
              </w:rPr>
              <w:t>$2353.50</w:t>
            </w:r>
          </w:p>
          <w:p w14:paraId="0F945034" w14:textId="77777777" w:rsidR="00A20CFC" w:rsidRPr="00024C19" w:rsidRDefault="00A20CFC" w:rsidP="00A20CFC">
            <w:pPr>
              <w:tabs>
                <w:tab w:val="left" w:pos="3197"/>
                <w:tab w:val="decimal" w:pos="3744"/>
                <w:tab w:val="right" w:pos="4003"/>
              </w:tabs>
              <w:rPr>
                <w:rFonts w:ascii="Skeena" w:eastAsia="Arial" w:hAnsi="Skeena" w:cs="Arial"/>
                <w:sz w:val="22"/>
                <w:szCs w:val="22"/>
                <w:u w:val="single"/>
              </w:rPr>
            </w:pPr>
            <w:r w:rsidRPr="00024C19">
              <w:rPr>
                <w:rFonts w:ascii="Skeena" w:eastAsia="Arial" w:hAnsi="Skeena" w:cs="Arial"/>
                <w:sz w:val="22"/>
                <w:szCs w:val="22"/>
              </w:rPr>
              <w:tab/>
            </w:r>
            <w:r w:rsidRPr="00024C19">
              <w:rPr>
                <w:rFonts w:ascii="Skeena" w:eastAsia="Arial" w:hAnsi="Skeena" w:cs="Arial"/>
                <w:sz w:val="22"/>
                <w:szCs w:val="22"/>
                <w:u w:val="single"/>
              </w:rPr>
              <w:t xml:space="preserve">÷ </w:t>
            </w:r>
            <w:r w:rsidRPr="00024C19">
              <w:rPr>
                <w:rFonts w:ascii="Skeena" w:eastAsia="Arial" w:hAnsi="Skeena" w:cs="Arial"/>
                <w:sz w:val="22"/>
                <w:szCs w:val="22"/>
                <w:u w:val="single"/>
              </w:rPr>
              <w:tab/>
            </w:r>
            <w:r w:rsidRPr="00024C19">
              <w:rPr>
                <w:rFonts w:ascii="Skeena" w:eastAsia="Arial" w:hAnsi="Skeena" w:cs="Arial"/>
                <w:sz w:val="22"/>
                <w:szCs w:val="22"/>
                <w:u w:val="single"/>
              </w:rPr>
              <w:tab/>
              <w:t>3</w:t>
            </w:r>
          </w:p>
          <w:p w14:paraId="1326E6EA" w14:textId="7773F28C" w:rsidR="00554A4D" w:rsidRPr="00E8696C" w:rsidRDefault="00554A4D" w:rsidP="000D27B6">
            <w:pPr>
              <w:tabs>
                <w:tab w:val="decimal" w:pos="3744"/>
              </w:tabs>
              <w:ind w:firstLine="720"/>
              <w:rPr>
                <w:rFonts w:ascii="Skeena" w:eastAsia="Calibri" w:hAnsi="Skeena" w:cs="Arial"/>
                <w:sz w:val="22"/>
                <w:szCs w:val="22"/>
              </w:rPr>
            </w:pPr>
            <w:r w:rsidRPr="00E8696C">
              <w:rPr>
                <w:rFonts w:ascii="Skeena" w:eastAsia="Arial" w:hAnsi="Skeena" w:cs="Arial"/>
                <w:sz w:val="22"/>
                <w:szCs w:val="22"/>
              </w:rPr>
              <w:t>$7</w:t>
            </w:r>
            <w:r w:rsidR="00B40B95">
              <w:rPr>
                <w:rFonts w:ascii="Skeena" w:eastAsia="Arial" w:hAnsi="Skeena" w:cs="Arial"/>
                <w:sz w:val="22"/>
                <w:szCs w:val="22"/>
              </w:rPr>
              <w:t>84</w:t>
            </w:r>
            <w:r w:rsidRPr="00E8696C">
              <w:rPr>
                <w:rFonts w:ascii="Skeena" w:eastAsia="Arial" w:hAnsi="Skeena" w:cs="Arial"/>
                <w:sz w:val="22"/>
                <w:szCs w:val="22"/>
              </w:rPr>
              <w:t>.50 (Mark’s Total Allocation)</w:t>
            </w:r>
          </w:p>
          <w:p w14:paraId="56754D8A" w14:textId="77777777" w:rsidR="00554A4D" w:rsidRPr="00E8696C" w:rsidRDefault="00554A4D" w:rsidP="00554A4D">
            <w:pPr>
              <w:rPr>
                <w:rFonts w:ascii="Skeena" w:eastAsia="Arial" w:hAnsi="Skeena" w:cs="Arial"/>
                <w:sz w:val="22"/>
                <w:szCs w:val="22"/>
              </w:rPr>
            </w:pPr>
          </w:p>
          <w:p w14:paraId="6D2C7940" w14:textId="4F21E7CD" w:rsidR="00554A4D" w:rsidRPr="00E8696C" w:rsidRDefault="00554A4D" w:rsidP="000D27B6">
            <w:pPr>
              <w:tabs>
                <w:tab w:val="left" w:pos="713"/>
                <w:tab w:val="decimal" w:pos="3744"/>
              </w:tabs>
              <w:rPr>
                <w:rFonts w:ascii="Skeena" w:eastAsia="Arial" w:hAnsi="Skeena" w:cs="Arial"/>
                <w:sz w:val="22"/>
                <w:szCs w:val="22"/>
              </w:rPr>
            </w:pPr>
            <w:r w:rsidRPr="00E8696C">
              <w:rPr>
                <w:rFonts w:ascii="Skeena" w:eastAsia="Arial" w:hAnsi="Skeena" w:cs="Arial"/>
                <w:sz w:val="22"/>
                <w:szCs w:val="22"/>
              </w:rPr>
              <w:tab/>
              <w:t>Total Allocation Awarded:</w:t>
            </w:r>
            <w:r w:rsidR="000D27B6">
              <w:rPr>
                <w:rFonts w:ascii="Skeena" w:eastAsia="Arial" w:hAnsi="Skeena" w:cs="Arial"/>
                <w:sz w:val="22"/>
                <w:szCs w:val="22"/>
              </w:rPr>
              <w:tab/>
            </w:r>
            <w:r w:rsidRPr="00E8696C">
              <w:rPr>
                <w:rFonts w:ascii="Skeena" w:eastAsia="Arial" w:hAnsi="Skeena" w:cs="Arial"/>
                <w:sz w:val="22"/>
                <w:szCs w:val="22"/>
              </w:rPr>
              <w:t>$7</w:t>
            </w:r>
            <w:r w:rsidR="00B40B95">
              <w:rPr>
                <w:rFonts w:ascii="Skeena" w:eastAsia="Arial" w:hAnsi="Skeena" w:cs="Arial"/>
                <w:sz w:val="22"/>
                <w:szCs w:val="22"/>
              </w:rPr>
              <w:t>84</w:t>
            </w:r>
            <w:r w:rsidRPr="00E8696C">
              <w:rPr>
                <w:rFonts w:ascii="Skeena" w:eastAsia="Arial" w:hAnsi="Skeena" w:cs="Arial"/>
                <w:sz w:val="22"/>
                <w:szCs w:val="22"/>
              </w:rPr>
              <w:t>.50</w:t>
            </w:r>
          </w:p>
          <w:p w14:paraId="5E348F73" w14:textId="77777777" w:rsidR="00554A4D" w:rsidRPr="00E8696C" w:rsidRDefault="00554A4D" w:rsidP="00554A4D">
            <w:pPr>
              <w:rPr>
                <w:rFonts w:ascii="Skeena" w:eastAsia="Arial" w:hAnsi="Skeena" w:cs="Arial"/>
                <w:b/>
                <w:bCs/>
                <w:sz w:val="22"/>
                <w:szCs w:val="22"/>
              </w:rPr>
            </w:pPr>
          </w:p>
          <w:p w14:paraId="21700AB7" w14:textId="77777777" w:rsidR="00554A4D" w:rsidRPr="00E8696C" w:rsidRDefault="00554A4D" w:rsidP="00554A4D">
            <w:pPr>
              <w:rPr>
                <w:rFonts w:ascii="Skeena" w:eastAsia="Arial" w:hAnsi="Skeena" w:cs="Arial"/>
                <w:b/>
                <w:bCs/>
                <w:sz w:val="22"/>
                <w:szCs w:val="22"/>
              </w:rPr>
            </w:pPr>
            <w:r w:rsidRPr="00E8696C">
              <w:rPr>
                <w:rFonts w:ascii="Skeena" w:eastAsia="Arial" w:hAnsi="Skeena" w:cs="Arial"/>
                <w:b/>
                <w:bCs/>
                <w:sz w:val="22"/>
                <w:szCs w:val="22"/>
              </w:rPr>
              <w:t>Example 3</w:t>
            </w:r>
          </w:p>
          <w:p w14:paraId="6257E373" w14:textId="77777777" w:rsidR="00554A4D" w:rsidRPr="00E8696C" w:rsidRDefault="00554A4D" w:rsidP="00554A4D">
            <w:pPr>
              <w:rPr>
                <w:rFonts w:ascii="Skeena" w:eastAsia="Arial" w:hAnsi="Skeena" w:cs="Arial"/>
                <w:sz w:val="22"/>
                <w:szCs w:val="22"/>
              </w:rPr>
            </w:pPr>
            <w:r w:rsidRPr="00E8696C">
              <w:rPr>
                <w:rFonts w:ascii="Skeena" w:eastAsia="Arial" w:hAnsi="Skeena" w:cs="Arial"/>
                <w:sz w:val="22"/>
                <w:szCs w:val="22"/>
              </w:rPr>
              <w:t>Joe, who is applying for nursing home vendor payment, has a gross income with SSA of $3715 (Income Trust). He has requested allocation for both his community spouse and his one dependent child who currently lives with Jane. His spouse, Jane, has a gross income of $715 and his dependent child, Mark, has a gross income of $1000.</w:t>
            </w:r>
          </w:p>
          <w:p w14:paraId="60BD8BDE" w14:textId="77777777" w:rsidR="00554A4D" w:rsidRPr="00E8696C" w:rsidRDefault="00554A4D" w:rsidP="00554A4D">
            <w:pPr>
              <w:rPr>
                <w:rFonts w:ascii="Skeena" w:eastAsia="Arial" w:hAnsi="Skeena" w:cs="Arial"/>
                <w:sz w:val="22"/>
                <w:szCs w:val="22"/>
              </w:rPr>
            </w:pPr>
            <w:r w:rsidRPr="00E8696C">
              <w:rPr>
                <w:rFonts w:ascii="Skeena" w:eastAsia="Arial" w:hAnsi="Skeena" w:cs="Arial"/>
                <w:sz w:val="22"/>
                <w:szCs w:val="22"/>
              </w:rPr>
              <w:tab/>
              <w:t>Joe’s Allowed Deductions:</w:t>
            </w:r>
          </w:p>
          <w:p w14:paraId="62AB9C5D" w14:textId="3D1E7B78" w:rsidR="00554A4D" w:rsidRPr="00E8696C" w:rsidRDefault="00554A4D" w:rsidP="005D26A6">
            <w:pPr>
              <w:tabs>
                <w:tab w:val="decimal" w:pos="3744"/>
              </w:tabs>
              <w:rPr>
                <w:rFonts w:ascii="Skeena" w:eastAsia="Arial" w:hAnsi="Skeena" w:cs="Arial"/>
                <w:sz w:val="22"/>
                <w:szCs w:val="22"/>
              </w:rPr>
            </w:pPr>
            <w:r w:rsidRPr="00E8696C">
              <w:rPr>
                <w:rFonts w:ascii="Skeena" w:eastAsia="Arial" w:hAnsi="Skeena" w:cs="Arial"/>
                <w:sz w:val="22"/>
                <w:szCs w:val="22"/>
              </w:rPr>
              <w:t>$30</w:t>
            </w:r>
            <w:r w:rsidRPr="00E8696C">
              <w:rPr>
                <w:rFonts w:ascii="Skeena" w:eastAsia="Arial" w:hAnsi="Skeena" w:cs="Arial"/>
                <w:sz w:val="22"/>
                <w:szCs w:val="22"/>
              </w:rPr>
              <w:tab/>
              <w:t>Personal Needs Allowance</w:t>
            </w:r>
          </w:p>
          <w:p w14:paraId="6C9A7805" w14:textId="032626A5" w:rsidR="00554A4D" w:rsidRPr="00E8696C" w:rsidRDefault="00554A4D" w:rsidP="005D26A6">
            <w:pPr>
              <w:tabs>
                <w:tab w:val="decimal" w:pos="3744"/>
              </w:tabs>
              <w:rPr>
                <w:rFonts w:ascii="Skeena" w:eastAsia="Arial" w:hAnsi="Skeena" w:cs="Arial"/>
                <w:sz w:val="22"/>
                <w:szCs w:val="22"/>
              </w:rPr>
            </w:pPr>
            <w:r w:rsidRPr="00E8696C">
              <w:rPr>
                <w:rFonts w:ascii="Skeena" w:eastAsia="Arial" w:hAnsi="Skeena" w:cs="Arial"/>
                <w:sz w:val="22"/>
                <w:szCs w:val="22"/>
              </w:rPr>
              <w:t>$10</w:t>
            </w:r>
            <w:r w:rsidRPr="00E8696C">
              <w:rPr>
                <w:rFonts w:ascii="Skeena" w:eastAsia="Arial" w:hAnsi="Skeena" w:cs="Arial"/>
                <w:sz w:val="22"/>
                <w:szCs w:val="22"/>
              </w:rPr>
              <w:tab/>
              <w:t>Trust Administration Fee</w:t>
            </w:r>
          </w:p>
          <w:p w14:paraId="7CFB48A8" w14:textId="01305D35" w:rsidR="00554A4D" w:rsidRPr="00E8696C" w:rsidRDefault="00554A4D" w:rsidP="005D26A6">
            <w:pPr>
              <w:tabs>
                <w:tab w:val="decimal" w:pos="3744"/>
              </w:tabs>
              <w:rPr>
                <w:rFonts w:ascii="Skeena" w:eastAsia="Arial" w:hAnsi="Skeena" w:cs="Arial"/>
                <w:sz w:val="22"/>
                <w:szCs w:val="22"/>
              </w:rPr>
            </w:pPr>
            <w:r w:rsidRPr="00E8696C">
              <w:rPr>
                <w:rFonts w:ascii="Skeena" w:eastAsia="Arial" w:hAnsi="Skeena" w:cs="Arial"/>
                <w:sz w:val="22"/>
                <w:szCs w:val="22"/>
              </w:rPr>
              <w:t>$20</w:t>
            </w:r>
            <w:r w:rsidRPr="00E8696C">
              <w:rPr>
                <w:rFonts w:ascii="Skeena" w:eastAsia="Arial" w:hAnsi="Skeena" w:cs="Arial"/>
                <w:sz w:val="22"/>
                <w:szCs w:val="22"/>
              </w:rPr>
              <w:tab/>
              <w:t>Bank Service Charge</w:t>
            </w:r>
          </w:p>
          <w:p w14:paraId="4F1F4426" w14:textId="77777777" w:rsidR="00554A4D" w:rsidRPr="00E8696C" w:rsidRDefault="00554A4D" w:rsidP="00554A4D">
            <w:pPr>
              <w:rPr>
                <w:rFonts w:ascii="Skeena" w:eastAsia="Arial" w:hAnsi="Skeena" w:cs="Arial"/>
                <w:sz w:val="22"/>
                <w:szCs w:val="22"/>
              </w:rPr>
            </w:pPr>
          </w:p>
          <w:p w14:paraId="7D864E07" w14:textId="77777777" w:rsidR="00554A4D" w:rsidRPr="00E8696C" w:rsidRDefault="00554A4D" w:rsidP="00554A4D">
            <w:pPr>
              <w:rPr>
                <w:rFonts w:ascii="Skeena" w:eastAsia="Calibri" w:hAnsi="Skeena" w:cs="Arial"/>
                <w:sz w:val="22"/>
                <w:szCs w:val="22"/>
              </w:rPr>
            </w:pPr>
            <w:r w:rsidRPr="00E8696C">
              <w:rPr>
                <w:rFonts w:ascii="Skeena" w:eastAsia="Arial" w:hAnsi="Skeena" w:cs="Arial"/>
                <w:sz w:val="22"/>
                <w:szCs w:val="22"/>
              </w:rPr>
              <w:tab/>
              <w:t>Jane’s allocation:</w:t>
            </w:r>
          </w:p>
          <w:p w14:paraId="246C55C9" w14:textId="624555EF" w:rsidR="00554A4D" w:rsidRPr="00E8696C" w:rsidRDefault="00554A4D" w:rsidP="00B40B95">
            <w:pPr>
              <w:tabs>
                <w:tab w:val="decimal" w:pos="3744"/>
              </w:tabs>
              <w:rPr>
                <w:rFonts w:ascii="Skeena" w:eastAsia="Calibri" w:hAnsi="Skeena" w:cs="Arial"/>
                <w:sz w:val="22"/>
                <w:szCs w:val="22"/>
              </w:rPr>
            </w:pPr>
            <w:r w:rsidRPr="00E8696C">
              <w:rPr>
                <w:rFonts w:ascii="Skeena" w:eastAsia="Arial" w:hAnsi="Skeena" w:cs="Arial"/>
                <w:sz w:val="22"/>
                <w:szCs w:val="22"/>
              </w:rPr>
              <w:t>$3</w:t>
            </w:r>
            <w:r w:rsidR="0004582A">
              <w:rPr>
                <w:rFonts w:ascii="Skeena" w:eastAsia="Arial" w:hAnsi="Skeena" w:cs="Arial"/>
                <w:sz w:val="22"/>
                <w:szCs w:val="22"/>
              </w:rPr>
              <w:t>853</w:t>
            </w:r>
            <w:r w:rsidRPr="00E8696C">
              <w:rPr>
                <w:rFonts w:ascii="Skeena" w:eastAsia="Arial" w:hAnsi="Skeena" w:cs="Arial"/>
                <w:sz w:val="22"/>
                <w:szCs w:val="22"/>
              </w:rPr>
              <w:t>.50 (Max Allocation Limit)</w:t>
            </w:r>
          </w:p>
          <w:p w14:paraId="6B23C194" w14:textId="58F1B424" w:rsidR="00554A4D" w:rsidRPr="00E8696C" w:rsidRDefault="00554A4D" w:rsidP="00B40B95">
            <w:pPr>
              <w:tabs>
                <w:tab w:val="decimal" w:pos="3744"/>
              </w:tabs>
              <w:rPr>
                <w:rFonts w:ascii="Skeena" w:eastAsia="Calibri" w:hAnsi="Skeena" w:cs="Arial"/>
                <w:sz w:val="22"/>
                <w:szCs w:val="22"/>
              </w:rPr>
            </w:pPr>
            <w:r w:rsidRPr="00E8696C">
              <w:rPr>
                <w:rFonts w:ascii="Skeena" w:eastAsia="Arial" w:hAnsi="Skeena" w:cs="Arial"/>
                <w:sz w:val="22"/>
                <w:szCs w:val="22"/>
              </w:rPr>
              <w:t xml:space="preserve">- </w:t>
            </w:r>
            <w:r w:rsidRPr="00E8696C">
              <w:rPr>
                <w:rFonts w:ascii="Skeena" w:eastAsia="Arial" w:hAnsi="Skeena" w:cs="Arial"/>
                <w:sz w:val="22"/>
                <w:szCs w:val="22"/>
                <w:u w:val="single"/>
              </w:rPr>
              <w:t>$715</w:t>
            </w:r>
            <w:r w:rsidR="0004582A">
              <w:rPr>
                <w:rFonts w:ascii="Skeena" w:eastAsia="Arial" w:hAnsi="Skeena" w:cs="Arial"/>
                <w:sz w:val="22"/>
                <w:szCs w:val="22"/>
                <w:u w:val="single"/>
              </w:rPr>
              <w:t>.00</w:t>
            </w:r>
            <w:r w:rsidRPr="00E8696C">
              <w:rPr>
                <w:rFonts w:ascii="Skeena" w:eastAsia="Arial" w:hAnsi="Skeena" w:cs="Arial"/>
                <w:sz w:val="22"/>
                <w:szCs w:val="22"/>
                <w:u w:val="single"/>
              </w:rPr>
              <w:t xml:space="preserve"> </w:t>
            </w:r>
            <w:r w:rsidRPr="00E8696C">
              <w:rPr>
                <w:rFonts w:ascii="Skeena" w:eastAsia="Arial" w:hAnsi="Skeena" w:cs="Arial"/>
                <w:sz w:val="22"/>
                <w:szCs w:val="22"/>
              </w:rPr>
              <w:t>(Jane’s Gross Income)</w:t>
            </w:r>
          </w:p>
          <w:p w14:paraId="55C6487F" w14:textId="1874D2FA" w:rsidR="00554A4D" w:rsidRPr="00E8696C" w:rsidRDefault="00554A4D" w:rsidP="00B40B95">
            <w:pPr>
              <w:tabs>
                <w:tab w:val="decimal" w:pos="3744"/>
              </w:tabs>
              <w:rPr>
                <w:rFonts w:ascii="Skeena" w:eastAsia="Calibri" w:hAnsi="Skeena" w:cs="Arial"/>
                <w:sz w:val="22"/>
                <w:szCs w:val="22"/>
              </w:rPr>
            </w:pPr>
            <w:r w:rsidRPr="00E8696C">
              <w:rPr>
                <w:rFonts w:ascii="Skeena" w:eastAsia="Arial" w:hAnsi="Skeena" w:cs="Arial"/>
                <w:sz w:val="22"/>
                <w:szCs w:val="22"/>
              </w:rPr>
              <w:t>$3</w:t>
            </w:r>
            <w:r w:rsidR="0004582A">
              <w:rPr>
                <w:rFonts w:ascii="Skeena" w:eastAsia="Arial" w:hAnsi="Skeena" w:cs="Arial"/>
                <w:sz w:val="22"/>
                <w:szCs w:val="22"/>
              </w:rPr>
              <w:t>138</w:t>
            </w:r>
            <w:r w:rsidRPr="00E8696C">
              <w:rPr>
                <w:rFonts w:ascii="Skeena" w:eastAsia="Arial" w:hAnsi="Skeena" w:cs="Arial"/>
                <w:sz w:val="22"/>
                <w:szCs w:val="22"/>
              </w:rPr>
              <w:t>.50 (Jane’s Allocation)</w:t>
            </w:r>
          </w:p>
          <w:p w14:paraId="32D8022F" w14:textId="77777777" w:rsidR="00554A4D" w:rsidRPr="00E8696C" w:rsidRDefault="00554A4D" w:rsidP="00554A4D">
            <w:pPr>
              <w:rPr>
                <w:rFonts w:ascii="Skeena" w:eastAsia="Calibri" w:hAnsi="Skeena" w:cs="Arial"/>
                <w:sz w:val="22"/>
                <w:szCs w:val="22"/>
              </w:rPr>
            </w:pPr>
            <w:r w:rsidRPr="00E8696C">
              <w:rPr>
                <w:rFonts w:ascii="Skeena" w:eastAsia="Arial" w:hAnsi="Skeena" w:cs="Arial"/>
                <w:sz w:val="22"/>
                <w:szCs w:val="22"/>
              </w:rPr>
              <w:t xml:space="preserve"> </w:t>
            </w:r>
          </w:p>
          <w:p w14:paraId="23D89AF2" w14:textId="77777777" w:rsidR="00554A4D" w:rsidRPr="00E8696C" w:rsidRDefault="00554A4D" w:rsidP="00554A4D">
            <w:pPr>
              <w:ind w:left="720"/>
              <w:rPr>
                <w:rFonts w:ascii="Skeena" w:eastAsia="Arial" w:hAnsi="Skeena" w:cs="Arial"/>
                <w:sz w:val="22"/>
                <w:szCs w:val="22"/>
              </w:rPr>
            </w:pPr>
            <w:r w:rsidRPr="00E8696C">
              <w:rPr>
                <w:rFonts w:ascii="Skeena" w:eastAsia="Arial" w:hAnsi="Skeena" w:cs="Arial"/>
                <w:sz w:val="22"/>
                <w:szCs w:val="22"/>
              </w:rPr>
              <w:t>Mark’s allocation:</w:t>
            </w:r>
          </w:p>
          <w:p w14:paraId="222F1B97" w14:textId="77777777" w:rsidR="00135927" w:rsidRPr="00410428" w:rsidRDefault="00135927" w:rsidP="00135927">
            <w:pPr>
              <w:tabs>
                <w:tab w:val="decimal" w:pos="3744"/>
              </w:tabs>
              <w:ind w:firstLine="720"/>
              <w:rPr>
                <w:rFonts w:ascii="Skeena" w:eastAsia="Arial" w:hAnsi="Skeena" w:cs="Arial"/>
                <w:sz w:val="22"/>
                <w:szCs w:val="22"/>
              </w:rPr>
            </w:pPr>
            <w:r w:rsidRPr="00410428">
              <w:rPr>
                <w:rFonts w:ascii="Skeena" w:eastAsia="Arial" w:hAnsi="Skeena" w:cs="Arial"/>
                <w:sz w:val="22"/>
                <w:szCs w:val="22"/>
              </w:rPr>
              <w:t>$3853.50 (Max Allocation Limit)</w:t>
            </w:r>
          </w:p>
          <w:p w14:paraId="04423970" w14:textId="77777777" w:rsidR="00135927" w:rsidRPr="00410428" w:rsidRDefault="00135927" w:rsidP="00135927">
            <w:pPr>
              <w:tabs>
                <w:tab w:val="decimal" w:pos="3744"/>
              </w:tabs>
              <w:ind w:firstLine="720"/>
              <w:rPr>
                <w:rFonts w:ascii="Skeena" w:eastAsia="Arial" w:hAnsi="Skeena" w:cs="Arial"/>
                <w:sz w:val="22"/>
                <w:szCs w:val="22"/>
                <w:u w:val="single"/>
              </w:rPr>
            </w:pPr>
            <w:r w:rsidRPr="00410428">
              <w:rPr>
                <w:rFonts w:ascii="Skeena" w:eastAsia="Arial" w:hAnsi="Skeena" w:cs="Arial"/>
                <w:sz w:val="22"/>
                <w:szCs w:val="22"/>
                <w:u w:val="single"/>
              </w:rPr>
              <w:t xml:space="preserve">-$1000.00 </w:t>
            </w:r>
            <w:r w:rsidRPr="00410428">
              <w:rPr>
                <w:rFonts w:ascii="Skeena" w:eastAsia="Arial" w:hAnsi="Skeena" w:cs="Arial"/>
                <w:sz w:val="22"/>
                <w:szCs w:val="22"/>
              </w:rPr>
              <w:t>(Mark’s Gross Income)</w:t>
            </w:r>
          </w:p>
          <w:p w14:paraId="7BA23F65" w14:textId="77777777" w:rsidR="00135927" w:rsidRPr="00135927" w:rsidRDefault="00135927" w:rsidP="00135927">
            <w:pPr>
              <w:tabs>
                <w:tab w:val="decimal" w:pos="3744"/>
              </w:tabs>
              <w:ind w:firstLine="720"/>
              <w:rPr>
                <w:rFonts w:ascii="Skeena" w:eastAsia="Arial" w:hAnsi="Skeena" w:cs="Arial"/>
                <w:sz w:val="22"/>
                <w:szCs w:val="22"/>
              </w:rPr>
            </w:pPr>
            <w:r w:rsidRPr="00135927">
              <w:rPr>
                <w:rFonts w:ascii="Skeena" w:eastAsia="Arial" w:hAnsi="Skeena" w:cs="Arial"/>
                <w:sz w:val="22"/>
                <w:szCs w:val="22"/>
              </w:rPr>
              <w:t>$ 2853.50</w:t>
            </w:r>
          </w:p>
          <w:p w14:paraId="1A67115C" w14:textId="77777777" w:rsidR="00135927" w:rsidRPr="00135927" w:rsidRDefault="00135927" w:rsidP="00135927">
            <w:pPr>
              <w:tabs>
                <w:tab w:val="decimal" w:pos="3744"/>
              </w:tabs>
              <w:ind w:firstLine="720"/>
              <w:rPr>
                <w:rFonts w:ascii="Skeena" w:eastAsia="Calibri" w:hAnsi="Skeena" w:cs="Arial"/>
                <w:sz w:val="22"/>
                <w:szCs w:val="22"/>
              </w:rPr>
            </w:pPr>
          </w:p>
          <w:p w14:paraId="7F11C013" w14:textId="77777777" w:rsidR="00135927" w:rsidRPr="00135927" w:rsidRDefault="00135927" w:rsidP="00135927">
            <w:pPr>
              <w:tabs>
                <w:tab w:val="left" w:pos="3197"/>
                <w:tab w:val="decimal" w:pos="3744"/>
                <w:tab w:val="right" w:pos="4003"/>
              </w:tabs>
              <w:rPr>
                <w:rFonts w:ascii="Skeena" w:eastAsia="Arial" w:hAnsi="Skeena" w:cs="Arial"/>
                <w:sz w:val="22"/>
                <w:szCs w:val="22"/>
              </w:rPr>
            </w:pPr>
            <w:r w:rsidRPr="00135927">
              <w:rPr>
                <w:rFonts w:ascii="Skeena" w:eastAsia="Arial" w:hAnsi="Skeena" w:cs="Arial"/>
                <w:sz w:val="22"/>
                <w:szCs w:val="22"/>
              </w:rPr>
              <w:tab/>
              <w:t>$2853.50</w:t>
            </w:r>
          </w:p>
          <w:p w14:paraId="670287F2" w14:textId="77777777" w:rsidR="00135927" w:rsidRPr="00135927" w:rsidRDefault="00135927" w:rsidP="00135927">
            <w:pPr>
              <w:tabs>
                <w:tab w:val="left" w:pos="3197"/>
                <w:tab w:val="decimal" w:pos="3744"/>
                <w:tab w:val="right" w:pos="4003"/>
              </w:tabs>
              <w:rPr>
                <w:rFonts w:ascii="Skeena" w:eastAsia="Arial" w:hAnsi="Skeena" w:cs="Arial"/>
                <w:sz w:val="22"/>
                <w:szCs w:val="22"/>
                <w:u w:val="single"/>
              </w:rPr>
            </w:pPr>
            <w:r w:rsidRPr="00135927">
              <w:rPr>
                <w:rFonts w:ascii="Skeena" w:eastAsia="Arial" w:hAnsi="Skeena" w:cs="Arial"/>
                <w:sz w:val="22"/>
                <w:szCs w:val="22"/>
              </w:rPr>
              <w:tab/>
            </w:r>
            <w:r w:rsidRPr="00135927">
              <w:rPr>
                <w:rFonts w:ascii="Skeena" w:eastAsia="Arial" w:hAnsi="Skeena" w:cs="Arial"/>
                <w:sz w:val="22"/>
                <w:szCs w:val="22"/>
                <w:u w:val="single"/>
              </w:rPr>
              <w:t xml:space="preserve">÷ </w:t>
            </w:r>
            <w:r w:rsidRPr="00135927">
              <w:rPr>
                <w:rFonts w:ascii="Skeena" w:eastAsia="Arial" w:hAnsi="Skeena" w:cs="Arial"/>
                <w:sz w:val="22"/>
                <w:szCs w:val="22"/>
                <w:u w:val="single"/>
              </w:rPr>
              <w:tab/>
            </w:r>
            <w:r w:rsidRPr="00135927">
              <w:rPr>
                <w:rFonts w:ascii="Skeena" w:eastAsia="Arial" w:hAnsi="Skeena" w:cs="Arial"/>
                <w:sz w:val="22"/>
                <w:szCs w:val="22"/>
                <w:u w:val="single"/>
              </w:rPr>
              <w:tab/>
              <w:t>3</w:t>
            </w:r>
          </w:p>
          <w:p w14:paraId="117B1199" w14:textId="66D0B3D2" w:rsidR="00554A4D" w:rsidRPr="00E8696C" w:rsidRDefault="00554A4D" w:rsidP="00B40B95">
            <w:pPr>
              <w:tabs>
                <w:tab w:val="decimal" w:pos="3744"/>
              </w:tabs>
              <w:ind w:firstLine="720"/>
              <w:rPr>
                <w:rFonts w:ascii="Skeena" w:eastAsia="Arial" w:hAnsi="Skeena" w:cs="Arial"/>
                <w:sz w:val="22"/>
                <w:szCs w:val="22"/>
              </w:rPr>
            </w:pPr>
            <w:r w:rsidRPr="00E8696C">
              <w:rPr>
                <w:rFonts w:ascii="Skeena" w:eastAsia="Arial" w:hAnsi="Skeena" w:cs="Arial"/>
                <w:sz w:val="22"/>
                <w:szCs w:val="22"/>
              </w:rPr>
              <w:t>$9</w:t>
            </w:r>
            <w:r w:rsidR="0004582A">
              <w:rPr>
                <w:rFonts w:ascii="Skeena" w:eastAsia="Arial" w:hAnsi="Skeena" w:cs="Arial"/>
                <w:sz w:val="22"/>
                <w:szCs w:val="22"/>
              </w:rPr>
              <w:t>51</w:t>
            </w:r>
            <w:r w:rsidRPr="00E8696C">
              <w:rPr>
                <w:rFonts w:ascii="Skeena" w:eastAsia="Arial" w:hAnsi="Skeena" w:cs="Arial"/>
                <w:sz w:val="22"/>
                <w:szCs w:val="22"/>
              </w:rPr>
              <w:t xml:space="preserve">.16 (Mark’s Allocation) </w:t>
            </w:r>
          </w:p>
          <w:p w14:paraId="395EE4FD" w14:textId="77777777" w:rsidR="00554A4D" w:rsidRPr="00E8696C" w:rsidRDefault="00554A4D" w:rsidP="00554A4D">
            <w:pPr>
              <w:ind w:firstLine="720"/>
              <w:rPr>
                <w:rFonts w:ascii="Skeena" w:eastAsia="Arial" w:hAnsi="Skeena" w:cs="Arial"/>
                <w:sz w:val="22"/>
                <w:szCs w:val="22"/>
              </w:rPr>
            </w:pPr>
          </w:p>
          <w:p w14:paraId="08837F8D" w14:textId="77777777" w:rsidR="00554A4D" w:rsidRPr="00E8696C" w:rsidRDefault="00554A4D" w:rsidP="00554A4D">
            <w:pPr>
              <w:ind w:firstLine="720"/>
              <w:rPr>
                <w:rFonts w:ascii="Skeena" w:eastAsia="Arial" w:hAnsi="Skeena" w:cs="Arial"/>
                <w:sz w:val="22"/>
                <w:szCs w:val="22"/>
              </w:rPr>
            </w:pPr>
            <w:r w:rsidRPr="00E8696C">
              <w:rPr>
                <w:rFonts w:ascii="Skeena" w:eastAsia="Arial" w:hAnsi="Skeena" w:cs="Arial"/>
                <w:sz w:val="22"/>
                <w:szCs w:val="22"/>
              </w:rPr>
              <w:t>Allocation Calculation:</w:t>
            </w:r>
          </w:p>
          <w:p w14:paraId="37C0FC32" w14:textId="77777777" w:rsidR="00554A4D" w:rsidRPr="00E8696C" w:rsidRDefault="00554A4D" w:rsidP="00B40B95">
            <w:pPr>
              <w:tabs>
                <w:tab w:val="decimal" w:pos="3744"/>
              </w:tabs>
              <w:ind w:firstLine="720"/>
              <w:rPr>
                <w:rFonts w:ascii="Skeena" w:eastAsia="Arial" w:hAnsi="Skeena" w:cs="Arial"/>
                <w:sz w:val="22"/>
                <w:szCs w:val="22"/>
              </w:rPr>
            </w:pPr>
            <w:r w:rsidRPr="00E8696C">
              <w:rPr>
                <w:rFonts w:ascii="Skeena" w:eastAsia="Arial" w:hAnsi="Skeena" w:cs="Arial"/>
                <w:sz w:val="22"/>
                <w:szCs w:val="22"/>
              </w:rPr>
              <w:t>$3715.00 (Joe’s Gross Income)</w:t>
            </w:r>
          </w:p>
          <w:p w14:paraId="0197D7F2" w14:textId="77777777" w:rsidR="00554A4D" w:rsidRPr="00E8696C" w:rsidRDefault="00554A4D" w:rsidP="00B40B95">
            <w:pPr>
              <w:tabs>
                <w:tab w:val="decimal" w:pos="3744"/>
              </w:tabs>
              <w:ind w:firstLine="720"/>
              <w:rPr>
                <w:rFonts w:ascii="Skeena" w:eastAsia="Arial" w:hAnsi="Skeena" w:cs="Arial"/>
                <w:sz w:val="22"/>
                <w:szCs w:val="22"/>
              </w:rPr>
            </w:pPr>
            <w:r w:rsidRPr="00E8696C">
              <w:rPr>
                <w:rFonts w:ascii="Skeena" w:eastAsia="Arial" w:hAnsi="Skeena" w:cs="Arial"/>
                <w:sz w:val="22"/>
                <w:szCs w:val="22"/>
                <w:u w:val="single"/>
              </w:rPr>
              <w:t>-$60.00</w:t>
            </w:r>
            <w:r w:rsidRPr="00E8696C">
              <w:rPr>
                <w:rFonts w:ascii="Skeena" w:eastAsia="Arial" w:hAnsi="Skeena" w:cs="Arial"/>
                <w:sz w:val="22"/>
                <w:szCs w:val="22"/>
              </w:rPr>
              <w:t xml:space="preserve"> (Joe’s Allowed Deductions)</w:t>
            </w:r>
          </w:p>
          <w:p w14:paraId="394400DB" w14:textId="77777777" w:rsidR="00554A4D" w:rsidRPr="00E8696C" w:rsidRDefault="00554A4D" w:rsidP="00B40B95">
            <w:pPr>
              <w:tabs>
                <w:tab w:val="decimal" w:pos="3744"/>
              </w:tabs>
              <w:ind w:firstLine="720"/>
              <w:rPr>
                <w:rFonts w:ascii="Skeena" w:eastAsia="Arial" w:hAnsi="Skeena" w:cs="Arial"/>
                <w:sz w:val="22"/>
                <w:szCs w:val="22"/>
              </w:rPr>
            </w:pPr>
            <w:r w:rsidRPr="00E8696C">
              <w:rPr>
                <w:rFonts w:ascii="Skeena" w:eastAsia="Arial" w:hAnsi="Skeena" w:cs="Arial"/>
                <w:sz w:val="22"/>
                <w:szCs w:val="22"/>
              </w:rPr>
              <w:t>$3655.00 (Funds left to give for allocation)</w:t>
            </w:r>
          </w:p>
          <w:p w14:paraId="00E1B644" w14:textId="54FD34AC" w:rsidR="00554A4D" w:rsidRPr="00E8696C" w:rsidRDefault="00554A4D" w:rsidP="00B40B95">
            <w:pPr>
              <w:tabs>
                <w:tab w:val="decimal" w:pos="3744"/>
              </w:tabs>
              <w:ind w:firstLine="720"/>
              <w:rPr>
                <w:rFonts w:ascii="Skeena" w:eastAsia="Arial" w:hAnsi="Skeena" w:cs="Arial"/>
                <w:sz w:val="22"/>
                <w:szCs w:val="22"/>
              </w:rPr>
            </w:pPr>
            <w:r w:rsidRPr="00E8696C">
              <w:rPr>
                <w:rFonts w:ascii="Skeena" w:eastAsia="Arial" w:hAnsi="Skeena" w:cs="Arial"/>
                <w:sz w:val="22"/>
                <w:szCs w:val="22"/>
                <w:u w:val="single"/>
              </w:rPr>
              <w:t>-$3</w:t>
            </w:r>
            <w:r w:rsidR="008120F4">
              <w:rPr>
                <w:rFonts w:ascii="Skeena" w:eastAsia="Arial" w:hAnsi="Skeena" w:cs="Arial"/>
                <w:sz w:val="22"/>
                <w:szCs w:val="22"/>
                <w:u w:val="single"/>
              </w:rPr>
              <w:t>138</w:t>
            </w:r>
            <w:r w:rsidRPr="00E8696C">
              <w:rPr>
                <w:rFonts w:ascii="Skeena" w:eastAsia="Arial" w:hAnsi="Skeena" w:cs="Arial"/>
                <w:sz w:val="22"/>
                <w:szCs w:val="22"/>
                <w:u w:val="single"/>
              </w:rPr>
              <w:t>.50</w:t>
            </w:r>
            <w:r w:rsidRPr="00E8696C">
              <w:rPr>
                <w:rFonts w:ascii="Skeena" w:eastAsia="Arial" w:hAnsi="Skeena" w:cs="Arial"/>
                <w:sz w:val="22"/>
                <w:szCs w:val="22"/>
              </w:rPr>
              <w:t xml:space="preserve"> (Jane’s Allocation)</w:t>
            </w:r>
          </w:p>
          <w:p w14:paraId="6E1A1270" w14:textId="6EBD831E" w:rsidR="00554A4D" w:rsidRPr="00E8696C" w:rsidRDefault="00554A4D" w:rsidP="00B40B95">
            <w:pPr>
              <w:tabs>
                <w:tab w:val="decimal" w:pos="3744"/>
              </w:tabs>
              <w:ind w:firstLine="720"/>
              <w:rPr>
                <w:rFonts w:ascii="Skeena" w:eastAsia="Arial" w:hAnsi="Skeena" w:cs="Arial"/>
                <w:sz w:val="22"/>
                <w:szCs w:val="22"/>
              </w:rPr>
            </w:pPr>
            <w:r w:rsidRPr="00E8696C">
              <w:rPr>
                <w:rFonts w:ascii="Skeena" w:eastAsia="Arial" w:hAnsi="Skeena" w:cs="Arial"/>
                <w:sz w:val="22"/>
                <w:szCs w:val="22"/>
              </w:rPr>
              <w:t>$</w:t>
            </w:r>
            <w:r w:rsidR="008120F4">
              <w:rPr>
                <w:rFonts w:ascii="Skeena" w:eastAsia="Arial" w:hAnsi="Skeena" w:cs="Arial"/>
                <w:sz w:val="22"/>
                <w:szCs w:val="22"/>
              </w:rPr>
              <w:t>516</w:t>
            </w:r>
            <w:r w:rsidRPr="00E8696C">
              <w:rPr>
                <w:rFonts w:ascii="Skeena" w:eastAsia="Arial" w:hAnsi="Skeena" w:cs="Arial"/>
                <w:sz w:val="22"/>
                <w:szCs w:val="22"/>
              </w:rPr>
              <w:t>.50 (Remaining Allocation Mark Can receive)</w:t>
            </w:r>
          </w:p>
          <w:p w14:paraId="79423451" w14:textId="77777777" w:rsidR="00554A4D" w:rsidRPr="00E8696C" w:rsidRDefault="00554A4D" w:rsidP="00554A4D">
            <w:pPr>
              <w:rPr>
                <w:rFonts w:ascii="Skeena" w:eastAsia="Calibri" w:hAnsi="Skeena" w:cs="Arial"/>
                <w:sz w:val="22"/>
                <w:szCs w:val="22"/>
              </w:rPr>
            </w:pPr>
          </w:p>
          <w:p w14:paraId="7BDE06E0" w14:textId="4A33CBD7" w:rsidR="00554A4D" w:rsidRPr="00E8696C" w:rsidRDefault="00554A4D" w:rsidP="005D26A6">
            <w:pPr>
              <w:tabs>
                <w:tab w:val="left" w:pos="720"/>
                <w:tab w:val="decimal" w:pos="3744"/>
              </w:tabs>
              <w:ind w:left="720" w:hanging="720"/>
              <w:jc w:val="both"/>
              <w:rPr>
                <w:rFonts w:ascii="Skeena" w:eastAsia="Arial" w:hAnsi="Skeena" w:cs="Arial"/>
                <w:sz w:val="22"/>
                <w:szCs w:val="22"/>
              </w:rPr>
            </w:pPr>
            <w:r w:rsidRPr="00E8696C">
              <w:rPr>
                <w:rFonts w:ascii="Skeena" w:eastAsia="Arial" w:hAnsi="Skeena" w:cs="Arial"/>
                <w:sz w:val="22"/>
                <w:szCs w:val="22"/>
              </w:rPr>
              <w:tab/>
              <w:t>Total Allocation Awarded:</w:t>
            </w:r>
            <w:r w:rsidR="005D26A6">
              <w:rPr>
                <w:rFonts w:ascii="Skeena" w:eastAsia="Arial" w:hAnsi="Skeena" w:cs="Arial"/>
                <w:sz w:val="22"/>
                <w:szCs w:val="22"/>
              </w:rPr>
              <w:tab/>
            </w:r>
            <w:r w:rsidRPr="00E8696C">
              <w:rPr>
                <w:rFonts w:ascii="Skeena" w:eastAsia="Arial" w:hAnsi="Skeena" w:cs="Arial"/>
                <w:sz w:val="22"/>
                <w:szCs w:val="22"/>
              </w:rPr>
              <w:t>$ 3655.00</w:t>
            </w:r>
          </w:p>
          <w:p w14:paraId="611C198F" w14:textId="77777777" w:rsidR="00554A4D" w:rsidRPr="00266A12" w:rsidRDefault="00554A4D" w:rsidP="009B11F1">
            <w:pPr>
              <w:pStyle w:val="Style"/>
              <w:ind w:left="0" w:firstLine="0"/>
              <w:jc w:val="both"/>
              <w:rPr>
                <w:rFonts w:ascii="Skeena" w:hAnsi="Skeena" w:cs="Arial"/>
                <w:sz w:val="22"/>
                <w:szCs w:val="22"/>
              </w:rPr>
            </w:pPr>
          </w:p>
          <w:p w14:paraId="42B90E25" w14:textId="77777777" w:rsidR="00266A12" w:rsidRPr="00266A12" w:rsidRDefault="00266A12" w:rsidP="00266A12">
            <w:pPr>
              <w:rPr>
                <w:rFonts w:ascii="Skeena" w:eastAsia="Arial" w:hAnsi="Skeena" w:cs="Arial"/>
                <w:b/>
                <w:bCs/>
                <w:sz w:val="22"/>
                <w:szCs w:val="22"/>
              </w:rPr>
            </w:pPr>
            <w:r w:rsidRPr="00266A12">
              <w:rPr>
                <w:rFonts w:ascii="Skeena" w:eastAsia="Arial" w:hAnsi="Skeena" w:cs="Arial"/>
                <w:b/>
                <w:bCs/>
                <w:sz w:val="22"/>
                <w:szCs w:val="22"/>
              </w:rPr>
              <w:t>Example 4</w:t>
            </w:r>
          </w:p>
          <w:p w14:paraId="506071C4" w14:textId="77777777" w:rsidR="00266A12" w:rsidRPr="00266A12" w:rsidRDefault="00266A12" w:rsidP="00266A12">
            <w:pPr>
              <w:rPr>
                <w:rFonts w:ascii="Skeena" w:eastAsia="Calibri" w:hAnsi="Skeena" w:cs="Arial"/>
                <w:sz w:val="22"/>
                <w:szCs w:val="22"/>
              </w:rPr>
            </w:pPr>
            <w:r w:rsidRPr="00266A12">
              <w:rPr>
                <w:rFonts w:ascii="Skeena" w:eastAsia="Arial" w:hAnsi="Skeena" w:cs="Arial"/>
                <w:sz w:val="22"/>
                <w:szCs w:val="22"/>
              </w:rPr>
              <w:t>Joe, who is applying for nursing home vendor payment, has a gross income with SSA of $2000. He has requested allocation for both his community spouse and his one dependent child who currently lives with Jane. His spouse, Jane, has a gross income of $4000 and his dependent child, Mark, has no income.</w:t>
            </w:r>
          </w:p>
          <w:p w14:paraId="1EF93B41" w14:textId="77777777" w:rsidR="00266A12" w:rsidRPr="00266A12" w:rsidRDefault="00266A12" w:rsidP="00266A12">
            <w:pPr>
              <w:rPr>
                <w:rFonts w:ascii="Skeena" w:eastAsia="Calibri" w:hAnsi="Skeena" w:cs="Arial"/>
                <w:sz w:val="22"/>
                <w:szCs w:val="22"/>
              </w:rPr>
            </w:pPr>
            <w:r w:rsidRPr="00266A12">
              <w:rPr>
                <w:rFonts w:ascii="Skeena" w:eastAsia="Arial" w:hAnsi="Skeena" w:cs="Arial"/>
                <w:sz w:val="22"/>
                <w:szCs w:val="22"/>
              </w:rPr>
              <w:tab/>
              <w:t xml:space="preserve">Jane’s allocation: </w:t>
            </w:r>
          </w:p>
          <w:p w14:paraId="5A62F84A" w14:textId="77777777" w:rsidR="00266A12" w:rsidRPr="00266A12" w:rsidRDefault="00266A12" w:rsidP="00266A12">
            <w:pPr>
              <w:tabs>
                <w:tab w:val="decimal" w:pos="3744"/>
              </w:tabs>
              <w:rPr>
                <w:rFonts w:ascii="Skeena" w:eastAsia="Calibri" w:hAnsi="Skeena" w:cs="Arial"/>
                <w:sz w:val="22"/>
                <w:szCs w:val="22"/>
              </w:rPr>
            </w:pPr>
            <w:r w:rsidRPr="00266A12">
              <w:rPr>
                <w:rFonts w:ascii="Skeena" w:eastAsia="Arial" w:hAnsi="Skeena" w:cs="Arial"/>
                <w:sz w:val="22"/>
                <w:szCs w:val="22"/>
              </w:rPr>
              <w:t>$3853.50 (Max Allocation Limit)</w:t>
            </w:r>
          </w:p>
          <w:p w14:paraId="21DC1A42" w14:textId="77777777" w:rsidR="00266A12" w:rsidRPr="00266A12" w:rsidRDefault="00266A12" w:rsidP="00266A12">
            <w:pPr>
              <w:tabs>
                <w:tab w:val="decimal" w:pos="3744"/>
              </w:tabs>
              <w:rPr>
                <w:rFonts w:ascii="Skeena" w:eastAsia="Calibri" w:hAnsi="Skeena" w:cs="Arial"/>
                <w:sz w:val="22"/>
                <w:szCs w:val="22"/>
              </w:rPr>
            </w:pPr>
            <w:r w:rsidRPr="00266A12">
              <w:rPr>
                <w:rFonts w:ascii="Skeena" w:eastAsia="Arial" w:hAnsi="Skeena" w:cs="Arial"/>
                <w:sz w:val="22"/>
                <w:szCs w:val="22"/>
              </w:rPr>
              <w:t xml:space="preserve">- </w:t>
            </w:r>
            <w:r w:rsidRPr="00266A12">
              <w:rPr>
                <w:rFonts w:ascii="Skeena" w:eastAsia="Arial" w:hAnsi="Skeena" w:cs="Arial"/>
                <w:sz w:val="22"/>
                <w:szCs w:val="22"/>
                <w:u w:val="single"/>
              </w:rPr>
              <w:t xml:space="preserve">$4000.00 </w:t>
            </w:r>
            <w:r w:rsidRPr="00266A12">
              <w:rPr>
                <w:rFonts w:ascii="Skeena" w:eastAsia="Arial" w:hAnsi="Skeena" w:cs="Arial"/>
                <w:sz w:val="22"/>
                <w:szCs w:val="22"/>
              </w:rPr>
              <w:t>(Jane’s Gross Income)</w:t>
            </w:r>
          </w:p>
          <w:p w14:paraId="13E8149F" w14:textId="77777777" w:rsidR="00266A12" w:rsidRPr="00266A12" w:rsidRDefault="00266A12" w:rsidP="00266A12">
            <w:pPr>
              <w:rPr>
                <w:rFonts w:ascii="Skeena" w:eastAsia="Arial" w:hAnsi="Skeena" w:cs="Arial"/>
                <w:sz w:val="22"/>
                <w:szCs w:val="22"/>
              </w:rPr>
            </w:pPr>
          </w:p>
          <w:p w14:paraId="496BC58B" w14:textId="77777777" w:rsidR="00266A12" w:rsidRPr="00266A12" w:rsidRDefault="00266A12" w:rsidP="00266A12">
            <w:pPr>
              <w:rPr>
                <w:rFonts w:ascii="Skeena" w:eastAsia="Calibri" w:hAnsi="Skeena" w:cs="Arial"/>
                <w:sz w:val="22"/>
                <w:szCs w:val="22"/>
              </w:rPr>
            </w:pPr>
            <w:r w:rsidRPr="00266A12">
              <w:rPr>
                <w:rFonts w:ascii="Skeena" w:eastAsia="Arial" w:hAnsi="Skeena" w:cs="Arial"/>
                <w:sz w:val="22"/>
                <w:szCs w:val="22"/>
              </w:rPr>
              <w:tab/>
              <w:t>No Allocation Award to Spouse</w:t>
            </w:r>
          </w:p>
          <w:p w14:paraId="46863EA9" w14:textId="5151C27A" w:rsidR="00266A12" w:rsidRPr="00266A12" w:rsidRDefault="00266A12" w:rsidP="00266A12">
            <w:pPr>
              <w:rPr>
                <w:rFonts w:ascii="Skeena" w:eastAsia="Calibri" w:hAnsi="Skeena" w:cs="Arial"/>
                <w:sz w:val="22"/>
                <w:szCs w:val="22"/>
              </w:rPr>
            </w:pPr>
          </w:p>
          <w:p w14:paraId="271EB914" w14:textId="77777777" w:rsidR="00266A12" w:rsidRPr="00266A12" w:rsidRDefault="00266A12" w:rsidP="00266A12">
            <w:pPr>
              <w:rPr>
                <w:rFonts w:ascii="Skeena" w:eastAsia="Arial" w:hAnsi="Skeena" w:cs="Arial"/>
                <w:sz w:val="22"/>
                <w:szCs w:val="22"/>
              </w:rPr>
            </w:pPr>
            <w:r w:rsidRPr="00266A12">
              <w:rPr>
                <w:rFonts w:ascii="Skeena" w:eastAsia="Arial" w:hAnsi="Skeena" w:cs="Arial"/>
                <w:sz w:val="22"/>
                <w:szCs w:val="22"/>
              </w:rPr>
              <w:tab/>
              <w:t>Mark’s allocation</w:t>
            </w:r>
          </w:p>
          <w:p w14:paraId="60AF0C61" w14:textId="77777777" w:rsidR="00266A12" w:rsidRPr="00266A12" w:rsidRDefault="00266A12" w:rsidP="00266A12">
            <w:pPr>
              <w:tabs>
                <w:tab w:val="decimal" w:pos="3744"/>
              </w:tabs>
              <w:ind w:firstLine="720"/>
              <w:rPr>
                <w:rFonts w:ascii="Skeena" w:eastAsia="Arial" w:hAnsi="Skeena" w:cs="Arial"/>
                <w:sz w:val="22"/>
                <w:szCs w:val="22"/>
              </w:rPr>
            </w:pPr>
            <w:r w:rsidRPr="00266A12">
              <w:rPr>
                <w:rFonts w:ascii="Skeena" w:eastAsia="Arial" w:hAnsi="Skeena" w:cs="Arial"/>
                <w:sz w:val="22"/>
                <w:szCs w:val="22"/>
              </w:rPr>
              <w:t>$3853.50 (Max Allocation Limit)</w:t>
            </w:r>
          </w:p>
          <w:p w14:paraId="367AD675" w14:textId="77777777" w:rsidR="00266A12" w:rsidRPr="00266A12" w:rsidRDefault="00266A12" w:rsidP="00266A12">
            <w:pPr>
              <w:tabs>
                <w:tab w:val="left" w:pos="3168"/>
              </w:tabs>
              <w:ind w:left="2160" w:firstLine="720"/>
              <w:rPr>
                <w:rFonts w:ascii="Skeena" w:eastAsia="Arial" w:hAnsi="Skeena" w:cs="Arial"/>
                <w:sz w:val="22"/>
                <w:szCs w:val="22"/>
              </w:rPr>
            </w:pPr>
            <w:r w:rsidRPr="00266A12">
              <w:rPr>
                <w:rFonts w:ascii="Skeena" w:eastAsia="Arial" w:hAnsi="Skeena" w:cs="Arial"/>
                <w:sz w:val="22"/>
                <w:szCs w:val="22"/>
              </w:rPr>
              <w:tab/>
              <w:t>(Mark has no Income)</w:t>
            </w:r>
          </w:p>
          <w:p w14:paraId="21820B97" w14:textId="77777777" w:rsidR="00266A12" w:rsidRPr="00266A12" w:rsidRDefault="00266A12" w:rsidP="00266A12">
            <w:pPr>
              <w:tabs>
                <w:tab w:val="decimal" w:pos="3744"/>
              </w:tabs>
              <w:ind w:firstLine="720"/>
              <w:rPr>
                <w:rFonts w:ascii="Skeena" w:eastAsia="Arial" w:hAnsi="Skeena" w:cs="Arial"/>
                <w:sz w:val="22"/>
                <w:szCs w:val="22"/>
              </w:rPr>
            </w:pPr>
            <w:r w:rsidRPr="00266A12">
              <w:rPr>
                <w:rFonts w:ascii="Skeena" w:eastAsia="Arial" w:hAnsi="Skeena" w:cs="Arial"/>
                <w:sz w:val="22"/>
                <w:szCs w:val="22"/>
              </w:rPr>
              <w:t>$3853.50</w:t>
            </w:r>
          </w:p>
          <w:p w14:paraId="15036578" w14:textId="77777777" w:rsidR="00266A12" w:rsidRPr="00266A12" w:rsidRDefault="00266A12" w:rsidP="00266A12">
            <w:pPr>
              <w:tabs>
                <w:tab w:val="decimal" w:pos="3744"/>
              </w:tabs>
              <w:ind w:firstLine="720"/>
              <w:rPr>
                <w:rFonts w:ascii="Skeena" w:eastAsia="Calibri" w:hAnsi="Skeena" w:cs="Arial"/>
                <w:sz w:val="22"/>
                <w:szCs w:val="22"/>
              </w:rPr>
            </w:pPr>
          </w:p>
          <w:p w14:paraId="3E585641" w14:textId="77777777" w:rsidR="00266A12" w:rsidRPr="00266A12" w:rsidRDefault="00266A12" w:rsidP="00266A12">
            <w:pPr>
              <w:tabs>
                <w:tab w:val="decimal" w:pos="3744"/>
              </w:tabs>
              <w:rPr>
                <w:rFonts w:ascii="Skeena" w:eastAsia="Arial" w:hAnsi="Skeena" w:cs="Arial"/>
                <w:sz w:val="22"/>
                <w:szCs w:val="22"/>
              </w:rPr>
            </w:pPr>
            <w:r w:rsidRPr="00266A12">
              <w:rPr>
                <w:rFonts w:ascii="Skeena" w:eastAsia="Arial" w:hAnsi="Skeena" w:cs="Arial"/>
                <w:sz w:val="22"/>
                <w:szCs w:val="22"/>
              </w:rPr>
              <w:t>$3853.50</w:t>
            </w:r>
          </w:p>
          <w:p w14:paraId="5DF1D527" w14:textId="77777777" w:rsidR="00266A12" w:rsidRPr="00266A12" w:rsidRDefault="00266A12" w:rsidP="00266A12">
            <w:pPr>
              <w:tabs>
                <w:tab w:val="left" w:pos="3197"/>
                <w:tab w:val="decimal" w:pos="3744"/>
                <w:tab w:val="right" w:pos="4003"/>
              </w:tabs>
              <w:rPr>
                <w:rFonts w:ascii="Skeena" w:eastAsia="Arial" w:hAnsi="Skeena" w:cs="Arial"/>
                <w:sz w:val="22"/>
                <w:szCs w:val="22"/>
                <w:u w:val="single"/>
              </w:rPr>
            </w:pPr>
            <w:r w:rsidRPr="00266A12">
              <w:rPr>
                <w:rFonts w:ascii="Skeena" w:eastAsia="Arial" w:hAnsi="Skeena" w:cs="Arial"/>
                <w:sz w:val="22"/>
                <w:szCs w:val="22"/>
              </w:rPr>
              <w:tab/>
            </w:r>
            <w:r w:rsidRPr="00266A12">
              <w:rPr>
                <w:rFonts w:ascii="Skeena" w:eastAsia="Arial" w:hAnsi="Skeena" w:cs="Arial"/>
                <w:sz w:val="22"/>
                <w:szCs w:val="22"/>
                <w:u w:val="single"/>
              </w:rPr>
              <w:t xml:space="preserve">÷ </w:t>
            </w:r>
            <w:r w:rsidRPr="00266A12">
              <w:rPr>
                <w:rFonts w:ascii="Skeena" w:eastAsia="Arial" w:hAnsi="Skeena" w:cs="Arial"/>
                <w:sz w:val="22"/>
                <w:szCs w:val="22"/>
                <w:u w:val="single"/>
              </w:rPr>
              <w:tab/>
            </w:r>
            <w:r w:rsidRPr="00266A12">
              <w:rPr>
                <w:rFonts w:ascii="Skeena" w:eastAsia="Arial" w:hAnsi="Skeena" w:cs="Arial"/>
                <w:sz w:val="22"/>
                <w:szCs w:val="22"/>
                <w:u w:val="single"/>
              </w:rPr>
              <w:tab/>
              <w:t>3</w:t>
            </w:r>
          </w:p>
          <w:p w14:paraId="218B1555" w14:textId="77777777" w:rsidR="00266A12" w:rsidRPr="00266A12" w:rsidRDefault="00266A12" w:rsidP="00266A12">
            <w:pPr>
              <w:tabs>
                <w:tab w:val="decimal" w:pos="3744"/>
              </w:tabs>
              <w:ind w:firstLine="720"/>
              <w:rPr>
                <w:rFonts w:ascii="Skeena" w:eastAsia="Arial" w:hAnsi="Skeena" w:cs="Arial"/>
                <w:sz w:val="22"/>
                <w:szCs w:val="22"/>
              </w:rPr>
            </w:pPr>
            <w:r w:rsidRPr="00266A12">
              <w:rPr>
                <w:rFonts w:ascii="Skeena" w:eastAsia="Arial" w:hAnsi="Skeena" w:cs="Arial"/>
                <w:sz w:val="22"/>
                <w:szCs w:val="22"/>
              </w:rPr>
              <w:t>$1284.50 (Mark’s Total Allocation)</w:t>
            </w:r>
          </w:p>
          <w:p w14:paraId="6FBE2163" w14:textId="77777777" w:rsidR="00266A12" w:rsidRPr="00266A12" w:rsidRDefault="00266A12" w:rsidP="00266A12">
            <w:pPr>
              <w:tabs>
                <w:tab w:val="left" w:pos="720"/>
                <w:tab w:val="decimal" w:pos="3744"/>
              </w:tabs>
              <w:rPr>
                <w:rFonts w:ascii="Skeena" w:eastAsia="Arial" w:hAnsi="Skeena" w:cs="Arial"/>
                <w:sz w:val="22"/>
                <w:szCs w:val="22"/>
              </w:rPr>
            </w:pPr>
            <w:r w:rsidRPr="00266A12">
              <w:rPr>
                <w:rFonts w:ascii="Skeena" w:eastAsia="Arial" w:hAnsi="Skeena" w:cs="Arial"/>
                <w:sz w:val="22"/>
                <w:szCs w:val="22"/>
              </w:rPr>
              <w:tab/>
              <w:t>Total Allocation Awarded:</w:t>
            </w:r>
            <w:r w:rsidRPr="00266A12">
              <w:rPr>
                <w:rFonts w:ascii="Skeena" w:eastAsia="Arial" w:hAnsi="Skeena" w:cs="Arial"/>
                <w:sz w:val="22"/>
                <w:szCs w:val="22"/>
              </w:rPr>
              <w:tab/>
              <w:t>$1284.50</w:t>
            </w:r>
          </w:p>
          <w:p w14:paraId="762FC87E" w14:textId="77777777" w:rsidR="00135927" w:rsidRPr="00E8696C" w:rsidRDefault="00135927" w:rsidP="009B11F1">
            <w:pPr>
              <w:pStyle w:val="Style"/>
              <w:ind w:left="0" w:firstLine="0"/>
              <w:jc w:val="both"/>
              <w:rPr>
                <w:rFonts w:ascii="Skeena" w:hAnsi="Skeena" w:cs="Arial"/>
                <w:sz w:val="22"/>
                <w:szCs w:val="22"/>
              </w:rPr>
            </w:pPr>
          </w:p>
          <w:p w14:paraId="10ADC711" w14:textId="77777777" w:rsidR="00037B0C" w:rsidRPr="00E8696C" w:rsidRDefault="00037B0C" w:rsidP="009B11F1">
            <w:pPr>
              <w:pStyle w:val="Style"/>
              <w:ind w:left="0" w:firstLine="0"/>
              <w:jc w:val="both"/>
              <w:rPr>
                <w:rFonts w:ascii="Skeena" w:hAnsi="Skeena" w:cs="Arial"/>
                <w:b/>
                <w:sz w:val="22"/>
                <w:szCs w:val="22"/>
              </w:rPr>
            </w:pPr>
            <w:r w:rsidRPr="00E8696C">
              <w:rPr>
                <w:rFonts w:ascii="Skeena" w:hAnsi="Skeena" w:cs="Arial"/>
                <w:b/>
                <w:sz w:val="22"/>
                <w:szCs w:val="22"/>
              </w:rPr>
              <w:t>Dependent(s) residing with someone other than the Community Spouse</w:t>
            </w:r>
          </w:p>
          <w:p w14:paraId="136577D0" w14:textId="77777777" w:rsidR="00037B0C" w:rsidRPr="00E8696C" w:rsidRDefault="00037B0C" w:rsidP="005F0F8E">
            <w:pPr>
              <w:widowControl w:val="0"/>
              <w:numPr>
                <w:ilvl w:val="0"/>
                <w:numId w:val="529"/>
              </w:numPr>
              <w:tabs>
                <w:tab w:val="clear" w:pos="1080"/>
              </w:tabs>
              <w:ind w:left="504"/>
              <w:jc w:val="both"/>
              <w:rPr>
                <w:rFonts w:ascii="Skeena" w:hAnsi="Skeena" w:cs="Arial"/>
                <w:sz w:val="22"/>
                <w:szCs w:val="22"/>
              </w:rPr>
            </w:pPr>
            <w:r w:rsidRPr="00E8696C">
              <w:rPr>
                <w:rFonts w:ascii="Skeena" w:hAnsi="Skeena" w:cs="Arial"/>
                <w:sz w:val="22"/>
                <w:szCs w:val="22"/>
              </w:rPr>
              <w:t>Determine the gross monthly income of all dependents living together</w:t>
            </w:r>
          </w:p>
          <w:p w14:paraId="36B225E1" w14:textId="77777777" w:rsidR="00037B0C" w:rsidRPr="00E8696C" w:rsidRDefault="00037B0C" w:rsidP="005F0F8E">
            <w:pPr>
              <w:widowControl w:val="0"/>
              <w:numPr>
                <w:ilvl w:val="0"/>
                <w:numId w:val="529"/>
              </w:numPr>
              <w:tabs>
                <w:tab w:val="clear" w:pos="1080"/>
              </w:tabs>
              <w:ind w:left="504"/>
              <w:jc w:val="both"/>
              <w:rPr>
                <w:rFonts w:ascii="Skeena" w:hAnsi="Skeena" w:cs="Arial"/>
                <w:sz w:val="22"/>
                <w:szCs w:val="22"/>
              </w:rPr>
            </w:pPr>
            <w:r w:rsidRPr="00E8696C">
              <w:rPr>
                <w:rFonts w:ascii="Skeena" w:hAnsi="Skeena" w:cs="Arial"/>
                <w:sz w:val="22"/>
                <w:szCs w:val="22"/>
              </w:rPr>
              <w:t>Compare the gross income of all dependents living together to the TANF/FI Need Standard (PCR Income Limit, refer to MPPM 103.03) for a family of the appropriate size. For example, 2 dependents would use PCR Income Limit for 2.</w:t>
            </w:r>
          </w:p>
          <w:p w14:paraId="6B63EEDE" w14:textId="77777777" w:rsidR="00037B0C" w:rsidRPr="00E8696C" w:rsidRDefault="00037B0C" w:rsidP="005F0F8E">
            <w:pPr>
              <w:widowControl w:val="0"/>
              <w:numPr>
                <w:ilvl w:val="0"/>
                <w:numId w:val="529"/>
              </w:numPr>
              <w:tabs>
                <w:tab w:val="clear" w:pos="1080"/>
              </w:tabs>
              <w:ind w:left="504"/>
              <w:jc w:val="both"/>
              <w:rPr>
                <w:rFonts w:ascii="Skeena" w:hAnsi="Skeena" w:cs="Arial"/>
                <w:sz w:val="22"/>
                <w:szCs w:val="22"/>
              </w:rPr>
            </w:pPr>
            <w:r w:rsidRPr="00E8696C">
              <w:rPr>
                <w:rFonts w:ascii="Skeena" w:hAnsi="Skeena" w:cs="Arial"/>
                <w:sz w:val="22"/>
                <w:szCs w:val="22"/>
              </w:rPr>
              <w:t>If gross monthly income is equal to or greater than the standard, no allocation is made.</w:t>
            </w:r>
          </w:p>
          <w:p w14:paraId="73CFBB73" w14:textId="77777777" w:rsidR="00037B0C" w:rsidRPr="00E8696C" w:rsidRDefault="00037B0C" w:rsidP="005F0F8E">
            <w:pPr>
              <w:widowControl w:val="0"/>
              <w:numPr>
                <w:ilvl w:val="0"/>
                <w:numId w:val="529"/>
              </w:numPr>
              <w:tabs>
                <w:tab w:val="clear" w:pos="1080"/>
              </w:tabs>
              <w:ind w:left="504"/>
              <w:jc w:val="both"/>
              <w:rPr>
                <w:rFonts w:ascii="Skeena" w:hAnsi="Skeena" w:cs="Arial"/>
                <w:sz w:val="22"/>
                <w:szCs w:val="22"/>
              </w:rPr>
            </w:pPr>
            <w:r w:rsidRPr="00E8696C">
              <w:rPr>
                <w:rFonts w:ascii="Skeena" w:hAnsi="Skeena" w:cs="Arial"/>
                <w:sz w:val="22"/>
                <w:szCs w:val="22"/>
              </w:rPr>
              <w:t xml:space="preserve">If gross monthly income is less than the standard, subtract the income from the standard. The </w:t>
            </w:r>
            <w:r w:rsidRPr="00E8696C">
              <w:rPr>
                <w:rFonts w:ascii="Skeena" w:hAnsi="Skeena" w:cs="Arial"/>
                <w:sz w:val="22"/>
                <w:szCs w:val="22"/>
              </w:rPr>
              <w:lastRenderedPageBreak/>
              <w:t>resulting figure is the allocation to the dependents.</w:t>
            </w:r>
          </w:p>
          <w:p w14:paraId="22124B63" w14:textId="77777777" w:rsidR="00B367EA" w:rsidRPr="00E8696C" w:rsidRDefault="00037B0C" w:rsidP="009B11F1">
            <w:pPr>
              <w:widowControl w:val="0"/>
              <w:ind w:left="720" w:hanging="720"/>
              <w:jc w:val="both"/>
              <w:rPr>
                <w:rFonts w:ascii="Skeena" w:hAnsi="Skeena" w:cs="Arial"/>
                <w:b/>
                <w:sz w:val="22"/>
                <w:szCs w:val="22"/>
              </w:rPr>
            </w:pPr>
            <w:r w:rsidRPr="00E8696C">
              <w:rPr>
                <w:rFonts w:ascii="Skeena" w:hAnsi="Skeena" w:cs="Arial"/>
                <w:b/>
                <w:sz w:val="22"/>
                <w:szCs w:val="22"/>
              </w:rPr>
              <w:t>NOTE</w:t>
            </w:r>
          </w:p>
          <w:p w14:paraId="40F820E6" w14:textId="77777777" w:rsidR="00037B0C" w:rsidRPr="00E8696C" w:rsidRDefault="00037B0C" w:rsidP="00B367EA">
            <w:pPr>
              <w:widowControl w:val="0"/>
              <w:jc w:val="both"/>
              <w:rPr>
                <w:rFonts w:ascii="Skeena" w:hAnsi="Skeena" w:cs="Arial"/>
                <w:iCs/>
                <w:sz w:val="22"/>
                <w:szCs w:val="22"/>
              </w:rPr>
            </w:pPr>
            <w:r w:rsidRPr="00E8696C">
              <w:rPr>
                <w:rFonts w:ascii="Skeena" w:hAnsi="Skeena" w:cs="Arial"/>
                <w:iCs/>
                <w:sz w:val="22"/>
                <w:szCs w:val="22"/>
              </w:rPr>
              <w:t>The institutionalized individual must actually make the income available to the family in order for it to be deducted.</w:t>
            </w:r>
          </w:p>
          <w:p w14:paraId="11621CC9" w14:textId="77777777" w:rsidR="00554A4D" w:rsidRPr="00E8696C" w:rsidRDefault="00554A4D" w:rsidP="00B367EA">
            <w:pPr>
              <w:widowControl w:val="0"/>
              <w:jc w:val="both"/>
              <w:rPr>
                <w:rFonts w:ascii="Skeena" w:hAnsi="Skeena"/>
                <w:iCs/>
                <w:sz w:val="22"/>
                <w:szCs w:val="22"/>
              </w:rPr>
            </w:pPr>
          </w:p>
          <w:p w14:paraId="7BF6F55A" w14:textId="77777777" w:rsidR="00554A4D" w:rsidRPr="00E8696C" w:rsidRDefault="00554A4D" w:rsidP="00554A4D">
            <w:pPr>
              <w:rPr>
                <w:rFonts w:ascii="Skeena" w:eastAsia="Calibri" w:hAnsi="Skeena" w:cs="Arial"/>
                <w:sz w:val="22"/>
                <w:szCs w:val="22"/>
              </w:rPr>
            </w:pPr>
            <w:r w:rsidRPr="00E8696C">
              <w:rPr>
                <w:rFonts w:ascii="Skeena" w:eastAsia="Arial" w:hAnsi="Skeena" w:cs="Arial"/>
                <w:b/>
                <w:bCs/>
                <w:sz w:val="22"/>
                <w:szCs w:val="22"/>
              </w:rPr>
              <w:t xml:space="preserve">Allocation for Dependents (Dependent Not Living with a Community Spouse): </w:t>
            </w:r>
          </w:p>
          <w:p w14:paraId="52D8AAED" w14:textId="77777777" w:rsidR="00554A4D" w:rsidRPr="00E8696C" w:rsidRDefault="00554A4D" w:rsidP="00554A4D">
            <w:pPr>
              <w:rPr>
                <w:rFonts w:ascii="Skeena" w:eastAsia="Arial" w:hAnsi="Skeena" w:cs="Arial"/>
                <w:b/>
                <w:bCs/>
                <w:sz w:val="22"/>
                <w:szCs w:val="22"/>
              </w:rPr>
            </w:pPr>
            <w:r w:rsidRPr="00E8696C">
              <w:rPr>
                <w:rFonts w:ascii="Skeena" w:eastAsia="Arial" w:hAnsi="Skeena" w:cs="Arial"/>
                <w:b/>
                <w:bCs/>
                <w:sz w:val="22"/>
                <w:szCs w:val="22"/>
              </w:rPr>
              <w:t>Example 1</w:t>
            </w:r>
          </w:p>
          <w:p w14:paraId="5D223357" w14:textId="77777777" w:rsidR="00554A4D" w:rsidRPr="00E8696C" w:rsidRDefault="00554A4D" w:rsidP="00554A4D">
            <w:pPr>
              <w:rPr>
                <w:rFonts w:ascii="Skeena" w:eastAsia="Arial" w:hAnsi="Skeena" w:cs="Arial"/>
                <w:sz w:val="22"/>
                <w:szCs w:val="22"/>
              </w:rPr>
            </w:pPr>
            <w:r w:rsidRPr="00E8696C">
              <w:rPr>
                <w:rFonts w:ascii="Skeena" w:eastAsia="Arial" w:hAnsi="Skeena" w:cs="Arial"/>
                <w:sz w:val="22"/>
                <w:szCs w:val="22"/>
              </w:rPr>
              <w:t xml:space="preserve">Joe, who is applying for nursing home vendor payment, has a gross income with SSA of $2000. He has requested allocation for his one dependent child. Mark is currently living outside of the home and there is no community spouse.  His dependent child, Mark, has a gross income of $500. </w:t>
            </w:r>
          </w:p>
          <w:p w14:paraId="04188A5E" w14:textId="77777777" w:rsidR="00554A4D" w:rsidRPr="00E8696C" w:rsidRDefault="00554A4D" w:rsidP="00554A4D">
            <w:pPr>
              <w:ind w:firstLine="720"/>
              <w:rPr>
                <w:rFonts w:ascii="Skeena" w:eastAsia="Arial" w:hAnsi="Skeena" w:cs="Arial"/>
                <w:sz w:val="22"/>
                <w:szCs w:val="22"/>
              </w:rPr>
            </w:pPr>
            <w:r w:rsidRPr="00E8696C">
              <w:rPr>
                <w:rFonts w:ascii="Skeena" w:eastAsia="Arial" w:hAnsi="Skeena" w:cs="Arial"/>
                <w:sz w:val="22"/>
                <w:szCs w:val="22"/>
              </w:rPr>
              <w:t>Mark’s allocation:</w:t>
            </w:r>
          </w:p>
          <w:p w14:paraId="3795CBF2" w14:textId="03D3A48F" w:rsidR="007374F9" w:rsidRPr="009F63BA" w:rsidRDefault="007374F9" w:rsidP="007374F9">
            <w:pPr>
              <w:tabs>
                <w:tab w:val="decimal" w:pos="3744"/>
              </w:tabs>
              <w:ind w:firstLine="720"/>
              <w:rPr>
                <w:rFonts w:ascii="Skeena" w:eastAsia="Arial" w:hAnsi="Skeena" w:cs="Arial"/>
                <w:sz w:val="22"/>
                <w:szCs w:val="22"/>
              </w:rPr>
            </w:pPr>
            <w:r w:rsidRPr="009F63BA">
              <w:rPr>
                <w:rFonts w:ascii="Skeena" w:eastAsia="Arial" w:hAnsi="Skeena" w:cs="Arial"/>
                <w:sz w:val="22"/>
                <w:szCs w:val="22"/>
              </w:rPr>
              <w:t>$778.10 (2024 PCR Income Limit for a Family of One)</w:t>
            </w:r>
          </w:p>
          <w:p w14:paraId="08BDC411" w14:textId="77777777" w:rsidR="007374F9" w:rsidRPr="009F63BA" w:rsidRDefault="007374F9" w:rsidP="007374F9">
            <w:pPr>
              <w:tabs>
                <w:tab w:val="decimal" w:pos="3744"/>
              </w:tabs>
              <w:ind w:firstLine="720"/>
              <w:rPr>
                <w:rFonts w:ascii="Skeena" w:eastAsia="Arial" w:hAnsi="Skeena" w:cs="Arial"/>
                <w:sz w:val="22"/>
                <w:szCs w:val="22"/>
              </w:rPr>
            </w:pPr>
            <w:r w:rsidRPr="009F63BA">
              <w:rPr>
                <w:rFonts w:ascii="Skeena" w:eastAsia="Arial" w:hAnsi="Skeena" w:cs="Arial"/>
                <w:sz w:val="22"/>
                <w:szCs w:val="22"/>
                <w:u w:val="single"/>
              </w:rPr>
              <w:t>-$500.00</w:t>
            </w:r>
            <w:r w:rsidRPr="009F63BA">
              <w:rPr>
                <w:rFonts w:ascii="Skeena" w:eastAsia="Arial" w:hAnsi="Skeena" w:cs="Arial"/>
                <w:sz w:val="22"/>
                <w:szCs w:val="22"/>
              </w:rPr>
              <w:t xml:space="preserve"> (Mark’s Gross Income)</w:t>
            </w:r>
          </w:p>
          <w:p w14:paraId="7317845C" w14:textId="695CAC6E" w:rsidR="007374F9" w:rsidRPr="009F63BA" w:rsidRDefault="007374F9" w:rsidP="007374F9">
            <w:pPr>
              <w:tabs>
                <w:tab w:val="decimal" w:pos="3744"/>
              </w:tabs>
              <w:rPr>
                <w:rFonts w:ascii="Skeena" w:eastAsia="Arial" w:hAnsi="Skeena" w:cs="Arial"/>
                <w:sz w:val="22"/>
                <w:szCs w:val="22"/>
              </w:rPr>
            </w:pPr>
            <w:r w:rsidRPr="009F63BA">
              <w:rPr>
                <w:rFonts w:ascii="Skeena" w:eastAsia="Arial" w:hAnsi="Skeena" w:cs="Arial"/>
                <w:sz w:val="22"/>
                <w:szCs w:val="22"/>
              </w:rPr>
              <w:t>$278.10 (Mark’s Allocation)</w:t>
            </w:r>
          </w:p>
          <w:p w14:paraId="683DA27F" w14:textId="234FF7CA" w:rsidR="007374F9" w:rsidRPr="009F63BA" w:rsidRDefault="007374F9" w:rsidP="007374F9">
            <w:pPr>
              <w:tabs>
                <w:tab w:val="left" w:pos="720"/>
                <w:tab w:val="decimal" w:pos="3744"/>
              </w:tabs>
              <w:ind w:firstLine="720"/>
              <w:rPr>
                <w:rFonts w:ascii="Skeena" w:eastAsia="Arial" w:hAnsi="Skeena" w:cs="Arial"/>
                <w:sz w:val="22"/>
                <w:szCs w:val="22"/>
              </w:rPr>
            </w:pPr>
            <w:r w:rsidRPr="009F63BA">
              <w:rPr>
                <w:rFonts w:ascii="Skeena" w:eastAsia="Arial" w:hAnsi="Skeena" w:cs="Arial"/>
                <w:sz w:val="22"/>
                <w:szCs w:val="22"/>
              </w:rPr>
              <w:t>Total Allocation Awarded:</w:t>
            </w:r>
            <w:r w:rsidRPr="009F63BA">
              <w:rPr>
                <w:rFonts w:ascii="Skeena" w:eastAsia="Arial" w:hAnsi="Skeena" w:cs="Arial"/>
                <w:sz w:val="22"/>
                <w:szCs w:val="22"/>
              </w:rPr>
              <w:tab/>
              <w:t xml:space="preserve">$278.10 </w:t>
            </w:r>
          </w:p>
          <w:p w14:paraId="5E73CF2D" w14:textId="77777777" w:rsidR="00554A4D" w:rsidRPr="00E8696C" w:rsidRDefault="00554A4D" w:rsidP="00554A4D">
            <w:pPr>
              <w:rPr>
                <w:rFonts w:ascii="Skeena" w:eastAsia="Arial" w:hAnsi="Skeena" w:cs="Arial"/>
                <w:b/>
                <w:bCs/>
                <w:sz w:val="22"/>
                <w:szCs w:val="22"/>
              </w:rPr>
            </w:pPr>
          </w:p>
          <w:p w14:paraId="1BDFD800" w14:textId="77777777" w:rsidR="00554A4D" w:rsidRPr="00E8696C" w:rsidRDefault="00554A4D" w:rsidP="00554A4D">
            <w:pPr>
              <w:rPr>
                <w:rFonts w:ascii="Skeena" w:eastAsia="Arial" w:hAnsi="Skeena" w:cs="Arial"/>
                <w:b/>
                <w:bCs/>
                <w:sz w:val="22"/>
                <w:szCs w:val="22"/>
              </w:rPr>
            </w:pPr>
            <w:r w:rsidRPr="00E8696C">
              <w:rPr>
                <w:rFonts w:ascii="Skeena" w:eastAsia="Arial" w:hAnsi="Skeena" w:cs="Arial"/>
                <w:b/>
                <w:bCs/>
                <w:sz w:val="22"/>
                <w:szCs w:val="22"/>
              </w:rPr>
              <w:t>Example 2</w:t>
            </w:r>
          </w:p>
          <w:p w14:paraId="756E4BFE" w14:textId="77777777" w:rsidR="00554A4D" w:rsidRPr="00E8696C" w:rsidRDefault="00554A4D" w:rsidP="00554A4D">
            <w:pPr>
              <w:rPr>
                <w:rFonts w:ascii="Skeena" w:eastAsia="Arial" w:hAnsi="Skeena" w:cs="Arial"/>
                <w:sz w:val="22"/>
                <w:szCs w:val="22"/>
              </w:rPr>
            </w:pPr>
            <w:r w:rsidRPr="00E8696C">
              <w:rPr>
                <w:rFonts w:ascii="Skeena" w:eastAsia="Arial" w:hAnsi="Skeena" w:cs="Arial"/>
                <w:sz w:val="22"/>
                <w:szCs w:val="22"/>
              </w:rPr>
              <w:t>Joe, who is applying for nursing home vendor payment, has a gross income with SSA of $2000. He has requested allocation for both his community spouse and his one dependent child who currently does not live with his community spouse. His spouse, Jane, has a gross income of $3000 and his dependent child, Mark, has a gross income of $800.</w:t>
            </w:r>
          </w:p>
          <w:p w14:paraId="236640DE" w14:textId="77777777" w:rsidR="00554A4D" w:rsidRPr="00AA1450" w:rsidRDefault="00554A4D" w:rsidP="00554A4D">
            <w:pPr>
              <w:rPr>
                <w:rFonts w:ascii="Skeena" w:eastAsia="Calibri" w:hAnsi="Skeena" w:cs="Arial"/>
                <w:sz w:val="22"/>
                <w:szCs w:val="22"/>
              </w:rPr>
            </w:pPr>
            <w:r w:rsidRPr="00E8696C">
              <w:rPr>
                <w:rFonts w:ascii="Skeena" w:eastAsia="Arial" w:hAnsi="Skeena" w:cs="Arial"/>
                <w:sz w:val="22"/>
                <w:szCs w:val="22"/>
              </w:rPr>
              <w:tab/>
              <w:t xml:space="preserve">Jane’s allocation: </w:t>
            </w:r>
          </w:p>
          <w:p w14:paraId="1EB7E4A9" w14:textId="6E847F28" w:rsidR="00FD532C" w:rsidRPr="00AA1450" w:rsidRDefault="00FD532C" w:rsidP="00FD532C">
            <w:pPr>
              <w:tabs>
                <w:tab w:val="decimal" w:pos="3744"/>
              </w:tabs>
              <w:rPr>
                <w:rFonts w:ascii="Skeena" w:eastAsia="Arial" w:hAnsi="Skeena" w:cs="Arial"/>
                <w:sz w:val="22"/>
                <w:szCs w:val="22"/>
              </w:rPr>
            </w:pPr>
            <w:r w:rsidRPr="00AA1450">
              <w:rPr>
                <w:rFonts w:ascii="Skeena" w:eastAsia="Arial" w:hAnsi="Skeena" w:cs="Arial"/>
                <w:sz w:val="22"/>
                <w:szCs w:val="22"/>
              </w:rPr>
              <w:t>$3853.50 (Max Allocation Limit)</w:t>
            </w:r>
          </w:p>
          <w:p w14:paraId="0FCBEE0E" w14:textId="77777777" w:rsidR="00FD532C" w:rsidRPr="00AA1450" w:rsidRDefault="00FD532C" w:rsidP="00FD532C">
            <w:pPr>
              <w:tabs>
                <w:tab w:val="decimal" w:pos="3744"/>
              </w:tabs>
              <w:rPr>
                <w:rFonts w:ascii="Skeena" w:eastAsia="Calibri" w:hAnsi="Skeena" w:cs="Arial"/>
                <w:sz w:val="22"/>
                <w:szCs w:val="22"/>
              </w:rPr>
            </w:pPr>
            <w:r w:rsidRPr="00AA1450">
              <w:rPr>
                <w:rFonts w:ascii="Skeena" w:eastAsia="Arial" w:hAnsi="Skeena" w:cs="Arial"/>
                <w:sz w:val="22"/>
                <w:szCs w:val="22"/>
                <w:u w:val="single"/>
              </w:rPr>
              <w:t>-$3000.00</w:t>
            </w:r>
            <w:r w:rsidRPr="00AA1450">
              <w:rPr>
                <w:rFonts w:ascii="Skeena" w:eastAsia="Arial" w:hAnsi="Skeena" w:cs="Arial"/>
                <w:sz w:val="22"/>
                <w:szCs w:val="22"/>
              </w:rPr>
              <w:t xml:space="preserve"> (Jane’s Gross Income)</w:t>
            </w:r>
          </w:p>
          <w:p w14:paraId="1D784D94" w14:textId="6C0F0F13" w:rsidR="00FD532C" w:rsidRPr="00AA1450" w:rsidRDefault="00FD532C" w:rsidP="00FD532C">
            <w:pPr>
              <w:tabs>
                <w:tab w:val="decimal" w:pos="3744"/>
              </w:tabs>
              <w:rPr>
                <w:rFonts w:ascii="Skeena" w:eastAsia="Calibri" w:hAnsi="Skeena" w:cs="Arial"/>
                <w:sz w:val="22"/>
                <w:szCs w:val="22"/>
              </w:rPr>
            </w:pPr>
            <w:r w:rsidRPr="00AA1450">
              <w:rPr>
                <w:rFonts w:ascii="Skeena" w:eastAsia="Arial" w:hAnsi="Skeena" w:cs="Arial"/>
                <w:sz w:val="22"/>
                <w:szCs w:val="22"/>
              </w:rPr>
              <w:t>$853.50(Jane’s Total Allocation)</w:t>
            </w:r>
          </w:p>
          <w:p w14:paraId="40913A58" w14:textId="77777777" w:rsidR="00554A4D" w:rsidRPr="00AA1450" w:rsidRDefault="00554A4D" w:rsidP="00554A4D">
            <w:pPr>
              <w:rPr>
                <w:rFonts w:ascii="Skeena" w:eastAsia="Calibri" w:hAnsi="Skeena" w:cs="Arial"/>
                <w:sz w:val="22"/>
                <w:szCs w:val="22"/>
              </w:rPr>
            </w:pPr>
          </w:p>
          <w:p w14:paraId="1E782A32" w14:textId="77777777" w:rsidR="00554A4D" w:rsidRPr="00AA1450" w:rsidRDefault="00554A4D" w:rsidP="00554A4D">
            <w:pPr>
              <w:rPr>
                <w:rFonts w:ascii="Skeena" w:eastAsia="Arial" w:hAnsi="Skeena" w:cs="Arial"/>
                <w:sz w:val="22"/>
                <w:szCs w:val="22"/>
              </w:rPr>
            </w:pPr>
            <w:r w:rsidRPr="00AA1450">
              <w:rPr>
                <w:rFonts w:ascii="Skeena" w:eastAsia="Arial" w:hAnsi="Skeena" w:cs="Arial"/>
                <w:sz w:val="22"/>
                <w:szCs w:val="22"/>
              </w:rPr>
              <w:tab/>
              <w:t>Mark’s allocation</w:t>
            </w:r>
          </w:p>
          <w:p w14:paraId="4F49FDAB" w14:textId="322FF0E3" w:rsidR="00B20E51" w:rsidRPr="00AA1450" w:rsidRDefault="00B20E51" w:rsidP="00B20E51">
            <w:pPr>
              <w:tabs>
                <w:tab w:val="decimal" w:pos="3744"/>
              </w:tabs>
              <w:ind w:firstLine="720"/>
              <w:rPr>
                <w:rFonts w:ascii="Skeena" w:eastAsia="Arial" w:hAnsi="Skeena" w:cs="Arial"/>
                <w:sz w:val="22"/>
                <w:szCs w:val="22"/>
              </w:rPr>
            </w:pPr>
            <w:r w:rsidRPr="00AA1450">
              <w:rPr>
                <w:rFonts w:ascii="Skeena" w:eastAsia="Arial" w:hAnsi="Skeena" w:cs="Arial"/>
                <w:sz w:val="22"/>
                <w:szCs w:val="22"/>
              </w:rPr>
              <w:t>$778.10 (2024 PCR Income Limit for a Family of One)</w:t>
            </w:r>
          </w:p>
          <w:p w14:paraId="649579A9" w14:textId="77777777" w:rsidR="00B20E51" w:rsidRPr="00AA1450" w:rsidRDefault="00B20E51" w:rsidP="00B20E51">
            <w:pPr>
              <w:tabs>
                <w:tab w:val="decimal" w:pos="3744"/>
              </w:tabs>
              <w:ind w:firstLine="720"/>
              <w:rPr>
                <w:rFonts w:ascii="Skeena" w:eastAsia="Calibri" w:hAnsi="Skeena" w:cs="Arial"/>
                <w:sz w:val="22"/>
                <w:szCs w:val="22"/>
              </w:rPr>
            </w:pPr>
            <w:r w:rsidRPr="00AA1450">
              <w:rPr>
                <w:rFonts w:ascii="Skeena" w:eastAsia="Arial" w:hAnsi="Skeena" w:cs="Arial"/>
                <w:sz w:val="22"/>
                <w:szCs w:val="22"/>
                <w:u w:val="single"/>
              </w:rPr>
              <w:t>-$800.00</w:t>
            </w:r>
            <w:r w:rsidRPr="00AA1450">
              <w:rPr>
                <w:rFonts w:ascii="Skeena" w:eastAsia="Arial" w:hAnsi="Skeena" w:cs="Arial"/>
                <w:sz w:val="22"/>
                <w:szCs w:val="22"/>
              </w:rPr>
              <w:t xml:space="preserve"> (Mark’s Gross Income)</w:t>
            </w:r>
          </w:p>
          <w:p w14:paraId="556941DA" w14:textId="77777777" w:rsidR="00B20E51" w:rsidRPr="00AA1450" w:rsidRDefault="00B20E51" w:rsidP="00B20E51">
            <w:pPr>
              <w:tabs>
                <w:tab w:val="decimal" w:pos="3744"/>
              </w:tabs>
              <w:rPr>
                <w:rFonts w:ascii="Skeena" w:eastAsia="Arial" w:hAnsi="Skeena" w:cs="Arial"/>
                <w:sz w:val="22"/>
                <w:szCs w:val="22"/>
              </w:rPr>
            </w:pPr>
            <w:r w:rsidRPr="00AA1450">
              <w:rPr>
                <w:rFonts w:ascii="Skeena" w:eastAsia="Arial" w:hAnsi="Skeena" w:cs="Arial"/>
                <w:sz w:val="22"/>
                <w:szCs w:val="22"/>
              </w:rPr>
              <w:t>$0.00 (Mark’s Allocation)</w:t>
            </w:r>
          </w:p>
          <w:p w14:paraId="421032E5" w14:textId="77777777" w:rsidR="00B20E51" w:rsidRPr="00AA1450" w:rsidRDefault="00B20E51" w:rsidP="00B20E51">
            <w:pPr>
              <w:rPr>
                <w:rFonts w:ascii="Skeena" w:eastAsia="Calibri" w:hAnsi="Skeena" w:cs="Arial"/>
                <w:sz w:val="22"/>
                <w:szCs w:val="22"/>
              </w:rPr>
            </w:pPr>
          </w:p>
          <w:p w14:paraId="027D47D9" w14:textId="74390B74" w:rsidR="00B20E51" w:rsidRPr="00AA1450" w:rsidRDefault="00B20E51" w:rsidP="00B20E51">
            <w:pPr>
              <w:tabs>
                <w:tab w:val="left" w:pos="720"/>
                <w:tab w:val="decimal" w:pos="3744"/>
              </w:tabs>
              <w:ind w:left="720" w:hanging="720"/>
              <w:jc w:val="both"/>
              <w:rPr>
                <w:rFonts w:ascii="Skeena" w:eastAsia="Arial" w:hAnsi="Skeena" w:cs="Arial"/>
                <w:sz w:val="22"/>
                <w:szCs w:val="22"/>
              </w:rPr>
            </w:pPr>
            <w:r w:rsidRPr="00AA1450">
              <w:rPr>
                <w:rFonts w:ascii="Skeena" w:eastAsia="Arial" w:hAnsi="Skeena" w:cs="Arial"/>
                <w:sz w:val="22"/>
                <w:szCs w:val="22"/>
              </w:rPr>
              <w:tab/>
              <w:t>Total Allocation Awarded:</w:t>
            </w:r>
            <w:r w:rsidRPr="00AA1450">
              <w:rPr>
                <w:rFonts w:ascii="Skeena" w:eastAsia="Arial" w:hAnsi="Skeena" w:cs="Arial"/>
                <w:sz w:val="22"/>
                <w:szCs w:val="22"/>
              </w:rPr>
              <w:tab/>
              <w:t>$853.50</w:t>
            </w:r>
          </w:p>
          <w:p w14:paraId="1EF87371" w14:textId="77777777" w:rsidR="00554A4D" w:rsidRPr="001540C5" w:rsidRDefault="00554A4D" w:rsidP="00554A4D">
            <w:pPr>
              <w:rPr>
                <w:rFonts w:ascii="Skeena" w:eastAsia="Calibri" w:hAnsi="Skeena" w:cs="Arial"/>
                <w:sz w:val="22"/>
                <w:szCs w:val="22"/>
              </w:rPr>
            </w:pPr>
          </w:p>
          <w:p w14:paraId="2B1B4104" w14:textId="77777777" w:rsidR="001540C5" w:rsidRPr="001540C5" w:rsidRDefault="001540C5" w:rsidP="001540C5">
            <w:pPr>
              <w:rPr>
                <w:rFonts w:ascii="Skeena" w:eastAsia="Arial" w:hAnsi="Skeena" w:cs="Arial"/>
                <w:b/>
                <w:bCs/>
                <w:sz w:val="22"/>
                <w:szCs w:val="22"/>
              </w:rPr>
            </w:pPr>
            <w:r w:rsidRPr="001540C5">
              <w:rPr>
                <w:rFonts w:ascii="Skeena" w:eastAsia="Arial" w:hAnsi="Skeena" w:cs="Arial"/>
                <w:b/>
                <w:bCs/>
                <w:sz w:val="22"/>
                <w:szCs w:val="22"/>
              </w:rPr>
              <w:t>Example 3</w:t>
            </w:r>
          </w:p>
          <w:p w14:paraId="4F9A0B32" w14:textId="77777777" w:rsidR="001540C5" w:rsidRPr="001540C5" w:rsidRDefault="001540C5" w:rsidP="001540C5">
            <w:pPr>
              <w:rPr>
                <w:rFonts w:ascii="Skeena" w:eastAsia="Arial" w:hAnsi="Skeena" w:cs="Arial"/>
                <w:sz w:val="22"/>
                <w:szCs w:val="22"/>
              </w:rPr>
            </w:pPr>
            <w:r w:rsidRPr="001540C5">
              <w:rPr>
                <w:rFonts w:ascii="Skeena" w:eastAsia="Arial" w:hAnsi="Skeena" w:cs="Arial"/>
                <w:sz w:val="22"/>
                <w:szCs w:val="22"/>
              </w:rPr>
              <w:t>Joe, who is applying for nursing home vendor payment, has a gross income with SSA of $2000. He has requested allocation for both his community spouse and his two dependent children, Mark and Mary, who currently do not live with his community spouse. His spouse, Jane, has a gross income of $3000. Mark has a gross income of $160 and Mary has a gross income of $200.</w:t>
            </w:r>
          </w:p>
          <w:p w14:paraId="63AC67B6" w14:textId="77777777" w:rsidR="001540C5" w:rsidRPr="001540C5" w:rsidRDefault="001540C5" w:rsidP="001540C5">
            <w:pPr>
              <w:rPr>
                <w:rFonts w:ascii="Skeena" w:eastAsia="Calibri" w:hAnsi="Skeena" w:cs="Arial"/>
                <w:sz w:val="22"/>
                <w:szCs w:val="22"/>
              </w:rPr>
            </w:pPr>
            <w:r w:rsidRPr="001540C5">
              <w:rPr>
                <w:rFonts w:ascii="Skeena" w:eastAsia="Arial" w:hAnsi="Skeena" w:cs="Arial"/>
                <w:sz w:val="22"/>
                <w:szCs w:val="22"/>
              </w:rPr>
              <w:tab/>
              <w:t xml:space="preserve">Jane’s allocation: </w:t>
            </w:r>
          </w:p>
          <w:p w14:paraId="68139631" w14:textId="77777777" w:rsidR="001540C5" w:rsidRPr="001540C5" w:rsidRDefault="001540C5" w:rsidP="001540C5">
            <w:pPr>
              <w:tabs>
                <w:tab w:val="decimal" w:pos="3744"/>
              </w:tabs>
              <w:rPr>
                <w:rFonts w:ascii="Skeena" w:eastAsia="Arial" w:hAnsi="Skeena" w:cs="Arial"/>
                <w:sz w:val="22"/>
                <w:szCs w:val="22"/>
              </w:rPr>
            </w:pPr>
            <w:r w:rsidRPr="001540C5">
              <w:rPr>
                <w:rFonts w:ascii="Skeena" w:eastAsia="Arial" w:hAnsi="Skeena" w:cs="Arial"/>
                <w:sz w:val="22"/>
                <w:szCs w:val="22"/>
              </w:rPr>
              <w:t>$3853.50 (Max Allocation Limit)</w:t>
            </w:r>
          </w:p>
          <w:p w14:paraId="5275D747" w14:textId="77777777" w:rsidR="001540C5" w:rsidRPr="001540C5" w:rsidRDefault="001540C5" w:rsidP="001540C5">
            <w:pPr>
              <w:tabs>
                <w:tab w:val="decimal" w:pos="3744"/>
              </w:tabs>
              <w:rPr>
                <w:rFonts w:ascii="Skeena" w:eastAsia="Calibri" w:hAnsi="Skeena" w:cs="Arial"/>
                <w:sz w:val="22"/>
                <w:szCs w:val="22"/>
              </w:rPr>
            </w:pPr>
            <w:r w:rsidRPr="001540C5">
              <w:rPr>
                <w:rFonts w:ascii="Skeena" w:eastAsia="Arial" w:hAnsi="Skeena" w:cs="Arial"/>
                <w:sz w:val="22"/>
                <w:szCs w:val="22"/>
                <w:u w:val="single"/>
              </w:rPr>
              <w:t>-$3000.00</w:t>
            </w:r>
            <w:r w:rsidRPr="001540C5">
              <w:rPr>
                <w:rFonts w:ascii="Skeena" w:eastAsia="Arial" w:hAnsi="Skeena" w:cs="Arial"/>
                <w:sz w:val="22"/>
                <w:szCs w:val="22"/>
              </w:rPr>
              <w:t xml:space="preserve"> (Jane’s Gross Income)</w:t>
            </w:r>
          </w:p>
          <w:p w14:paraId="0DD093D7" w14:textId="77777777" w:rsidR="001540C5" w:rsidRPr="001540C5" w:rsidRDefault="001540C5" w:rsidP="001540C5">
            <w:pPr>
              <w:tabs>
                <w:tab w:val="decimal" w:pos="3744"/>
              </w:tabs>
              <w:rPr>
                <w:rFonts w:ascii="Skeena" w:eastAsia="Calibri" w:hAnsi="Skeena" w:cs="Arial"/>
                <w:sz w:val="22"/>
                <w:szCs w:val="22"/>
              </w:rPr>
            </w:pPr>
            <w:r w:rsidRPr="001540C5">
              <w:rPr>
                <w:rFonts w:ascii="Skeena" w:eastAsia="Arial" w:hAnsi="Skeena" w:cs="Arial"/>
                <w:sz w:val="22"/>
                <w:szCs w:val="22"/>
              </w:rPr>
              <w:t>$853.50 (Jane’s Total Allocation)</w:t>
            </w:r>
          </w:p>
          <w:p w14:paraId="15C458CE" w14:textId="77777777" w:rsidR="001540C5" w:rsidRPr="001540C5" w:rsidRDefault="001540C5" w:rsidP="001540C5">
            <w:pPr>
              <w:rPr>
                <w:rFonts w:ascii="Skeena" w:eastAsia="Calibri" w:hAnsi="Skeena" w:cs="Arial"/>
                <w:sz w:val="22"/>
                <w:szCs w:val="22"/>
              </w:rPr>
            </w:pPr>
          </w:p>
          <w:p w14:paraId="288F8512" w14:textId="77777777" w:rsidR="001540C5" w:rsidRPr="001540C5" w:rsidRDefault="001540C5" w:rsidP="001540C5">
            <w:pPr>
              <w:tabs>
                <w:tab w:val="decimal" w:pos="3744"/>
              </w:tabs>
              <w:rPr>
                <w:rFonts w:ascii="Skeena" w:eastAsia="Arial" w:hAnsi="Skeena" w:cs="Arial"/>
                <w:sz w:val="22"/>
                <w:szCs w:val="22"/>
              </w:rPr>
            </w:pPr>
            <w:r w:rsidRPr="001540C5">
              <w:rPr>
                <w:rFonts w:ascii="Skeena" w:eastAsia="Arial" w:hAnsi="Skeena" w:cs="Arial"/>
                <w:sz w:val="22"/>
                <w:szCs w:val="22"/>
              </w:rPr>
              <w:t>$160.00 Mark’s Income</w:t>
            </w:r>
          </w:p>
          <w:p w14:paraId="24F0B9CA" w14:textId="77777777" w:rsidR="001540C5" w:rsidRPr="001540C5" w:rsidRDefault="001540C5" w:rsidP="001540C5">
            <w:pPr>
              <w:tabs>
                <w:tab w:val="decimal" w:pos="3744"/>
              </w:tabs>
              <w:ind w:left="720"/>
              <w:rPr>
                <w:rFonts w:ascii="Skeena" w:eastAsia="Arial" w:hAnsi="Skeena" w:cs="Arial"/>
                <w:sz w:val="22"/>
                <w:szCs w:val="22"/>
              </w:rPr>
            </w:pPr>
            <w:r w:rsidRPr="001540C5">
              <w:rPr>
                <w:rFonts w:ascii="Skeena" w:eastAsia="Arial" w:hAnsi="Skeena" w:cs="Arial"/>
                <w:sz w:val="22"/>
                <w:szCs w:val="22"/>
                <w:u w:val="single"/>
              </w:rPr>
              <w:t>+$200.00</w:t>
            </w:r>
            <w:r w:rsidRPr="001540C5">
              <w:rPr>
                <w:rFonts w:ascii="Skeena" w:eastAsia="Arial" w:hAnsi="Skeena" w:cs="Arial"/>
                <w:sz w:val="22"/>
                <w:szCs w:val="22"/>
              </w:rPr>
              <w:t xml:space="preserve"> Mary’s Income</w:t>
            </w:r>
          </w:p>
          <w:p w14:paraId="42144157" w14:textId="77777777" w:rsidR="001540C5" w:rsidRPr="001540C5" w:rsidRDefault="001540C5" w:rsidP="001540C5">
            <w:pPr>
              <w:tabs>
                <w:tab w:val="decimal" w:pos="3744"/>
              </w:tabs>
              <w:ind w:left="2880"/>
              <w:rPr>
                <w:rFonts w:ascii="Skeena" w:eastAsia="Arial" w:hAnsi="Skeena" w:cs="Arial"/>
                <w:sz w:val="22"/>
                <w:szCs w:val="22"/>
              </w:rPr>
            </w:pPr>
            <w:r w:rsidRPr="001540C5">
              <w:rPr>
                <w:rFonts w:ascii="Skeena" w:eastAsia="Arial" w:hAnsi="Skeena" w:cs="Arial"/>
                <w:sz w:val="22"/>
                <w:szCs w:val="22"/>
              </w:rPr>
              <w:t>$360.00 (Total Income Together)</w:t>
            </w:r>
          </w:p>
          <w:p w14:paraId="1E1B80F9" w14:textId="77777777" w:rsidR="001540C5" w:rsidRPr="001540C5" w:rsidRDefault="001540C5" w:rsidP="001540C5">
            <w:pPr>
              <w:ind w:left="2880"/>
              <w:rPr>
                <w:rFonts w:ascii="Skeena" w:eastAsia="Arial" w:hAnsi="Skeena" w:cs="Arial"/>
                <w:sz w:val="22"/>
                <w:szCs w:val="22"/>
              </w:rPr>
            </w:pPr>
          </w:p>
          <w:p w14:paraId="202F862F" w14:textId="77777777" w:rsidR="001540C5" w:rsidRPr="001540C5" w:rsidRDefault="001540C5" w:rsidP="001540C5">
            <w:pPr>
              <w:ind w:left="720"/>
              <w:rPr>
                <w:rFonts w:ascii="Skeena" w:eastAsia="Arial" w:hAnsi="Skeena" w:cs="Arial"/>
                <w:sz w:val="22"/>
                <w:szCs w:val="22"/>
              </w:rPr>
            </w:pPr>
            <w:r w:rsidRPr="001540C5">
              <w:rPr>
                <w:rFonts w:ascii="Skeena" w:eastAsia="Arial" w:hAnsi="Skeena" w:cs="Arial"/>
                <w:sz w:val="22"/>
                <w:szCs w:val="22"/>
              </w:rPr>
              <w:t xml:space="preserve">Calculating Allocation for Joe’s Children </w:t>
            </w:r>
          </w:p>
          <w:p w14:paraId="5A3B759D" w14:textId="77777777" w:rsidR="001540C5" w:rsidRPr="001540C5" w:rsidRDefault="001540C5" w:rsidP="001540C5">
            <w:pPr>
              <w:tabs>
                <w:tab w:val="decimal" w:pos="3744"/>
              </w:tabs>
              <w:ind w:left="2880"/>
              <w:rPr>
                <w:rFonts w:ascii="Skeena" w:eastAsia="Arial" w:hAnsi="Skeena" w:cs="Arial"/>
                <w:sz w:val="22"/>
                <w:szCs w:val="22"/>
              </w:rPr>
            </w:pPr>
            <w:r w:rsidRPr="001540C5">
              <w:rPr>
                <w:rFonts w:ascii="Skeena" w:eastAsia="Arial" w:hAnsi="Skeena" w:cs="Arial"/>
                <w:sz w:val="22"/>
                <w:szCs w:val="22"/>
              </w:rPr>
              <w:t>$1056.06 (2024 PCR Income Limit for a Family of Two)</w:t>
            </w:r>
          </w:p>
          <w:p w14:paraId="361BFF3F" w14:textId="77777777" w:rsidR="001540C5" w:rsidRPr="001540C5" w:rsidRDefault="001540C5" w:rsidP="001540C5">
            <w:pPr>
              <w:tabs>
                <w:tab w:val="decimal" w:pos="3744"/>
              </w:tabs>
              <w:ind w:left="2880"/>
              <w:rPr>
                <w:rFonts w:ascii="Skeena" w:eastAsia="Arial" w:hAnsi="Skeena" w:cs="Arial"/>
                <w:sz w:val="22"/>
                <w:szCs w:val="22"/>
              </w:rPr>
            </w:pPr>
            <w:r w:rsidRPr="001540C5">
              <w:rPr>
                <w:rFonts w:ascii="Skeena" w:eastAsia="Arial" w:hAnsi="Skeena" w:cs="Arial"/>
                <w:sz w:val="22"/>
                <w:szCs w:val="22"/>
                <w:u w:val="single"/>
              </w:rPr>
              <w:t xml:space="preserve">-$360.00 </w:t>
            </w:r>
          </w:p>
          <w:p w14:paraId="6B1BED59" w14:textId="77777777" w:rsidR="001540C5" w:rsidRPr="001540C5" w:rsidRDefault="001540C5" w:rsidP="001540C5">
            <w:pPr>
              <w:tabs>
                <w:tab w:val="decimal" w:pos="3744"/>
              </w:tabs>
              <w:ind w:left="2880"/>
              <w:rPr>
                <w:rFonts w:ascii="Skeena" w:eastAsia="Arial" w:hAnsi="Skeena" w:cs="Arial"/>
                <w:sz w:val="22"/>
                <w:szCs w:val="22"/>
              </w:rPr>
            </w:pPr>
            <w:r w:rsidRPr="001540C5">
              <w:rPr>
                <w:rFonts w:ascii="Skeena" w:eastAsia="Arial" w:hAnsi="Skeena" w:cs="Arial"/>
                <w:sz w:val="22"/>
                <w:szCs w:val="22"/>
              </w:rPr>
              <w:t>$696.06 (Total Allocation for Mark and Mary)</w:t>
            </w:r>
          </w:p>
          <w:p w14:paraId="296D6AE4" w14:textId="77777777" w:rsidR="001540C5" w:rsidRPr="001540C5" w:rsidRDefault="001540C5" w:rsidP="001540C5">
            <w:pPr>
              <w:rPr>
                <w:rFonts w:ascii="Skeena" w:eastAsia="Calibri" w:hAnsi="Skeena" w:cs="Arial"/>
                <w:sz w:val="22"/>
                <w:szCs w:val="22"/>
              </w:rPr>
            </w:pPr>
          </w:p>
          <w:p w14:paraId="65AA7488" w14:textId="77777777" w:rsidR="001540C5" w:rsidRPr="001540C5" w:rsidRDefault="001540C5" w:rsidP="001540C5">
            <w:pPr>
              <w:tabs>
                <w:tab w:val="left" w:pos="720"/>
                <w:tab w:val="decimal" w:pos="3744"/>
              </w:tabs>
              <w:ind w:left="720" w:hanging="720"/>
              <w:jc w:val="both"/>
              <w:rPr>
                <w:rFonts w:ascii="Skeena" w:eastAsia="Arial" w:hAnsi="Skeena" w:cs="Arial"/>
                <w:sz w:val="22"/>
                <w:szCs w:val="22"/>
              </w:rPr>
            </w:pPr>
            <w:r w:rsidRPr="001540C5">
              <w:rPr>
                <w:rFonts w:ascii="Skeena" w:eastAsia="Arial" w:hAnsi="Skeena" w:cs="Arial"/>
                <w:sz w:val="22"/>
                <w:szCs w:val="22"/>
              </w:rPr>
              <w:tab/>
              <w:t>Total Allocation Awarded:</w:t>
            </w:r>
            <w:r w:rsidRPr="001540C5">
              <w:rPr>
                <w:rFonts w:ascii="Skeena" w:eastAsia="Arial" w:hAnsi="Skeena" w:cs="Arial"/>
                <w:sz w:val="22"/>
                <w:szCs w:val="22"/>
              </w:rPr>
              <w:tab/>
              <w:t>$1549.56</w:t>
            </w:r>
          </w:p>
          <w:p w14:paraId="72044A75" w14:textId="77777777" w:rsidR="00AA1450" w:rsidRPr="00E8696C" w:rsidRDefault="00AA1450" w:rsidP="00554A4D">
            <w:pPr>
              <w:rPr>
                <w:rFonts w:ascii="Skeena" w:eastAsia="Calibri" w:hAnsi="Skeena" w:cs="Arial"/>
                <w:sz w:val="22"/>
                <w:szCs w:val="22"/>
              </w:rPr>
            </w:pPr>
          </w:p>
          <w:p w14:paraId="3C718613" w14:textId="77777777" w:rsidR="00554A4D" w:rsidRPr="00E8696C" w:rsidRDefault="00554A4D" w:rsidP="00554A4D">
            <w:pPr>
              <w:rPr>
                <w:rFonts w:ascii="Skeena" w:eastAsia="Calibri" w:hAnsi="Skeena" w:cs="Arial"/>
                <w:sz w:val="22"/>
                <w:szCs w:val="22"/>
              </w:rPr>
            </w:pPr>
            <w:r w:rsidRPr="00E8696C">
              <w:rPr>
                <w:rFonts w:ascii="Skeena" w:eastAsia="Arial" w:hAnsi="Skeena" w:cs="Arial"/>
                <w:b/>
                <w:bCs/>
                <w:sz w:val="22"/>
                <w:szCs w:val="22"/>
              </w:rPr>
              <w:t>NOTE:</w:t>
            </w:r>
          </w:p>
          <w:p w14:paraId="03570DE9" w14:textId="28EDA0A4" w:rsidR="00554A4D" w:rsidRPr="009128AD" w:rsidRDefault="00554A4D" w:rsidP="00554A4D">
            <w:pPr>
              <w:jc w:val="both"/>
              <w:rPr>
                <w:rFonts w:ascii="Skeena" w:hAnsi="Skeena"/>
              </w:rPr>
            </w:pPr>
            <w:r w:rsidRPr="00E8696C">
              <w:rPr>
                <w:rFonts w:ascii="Skeena" w:eastAsia="Arial" w:hAnsi="Skeena" w:cs="Arial"/>
                <w:sz w:val="22"/>
                <w:szCs w:val="22"/>
              </w:rPr>
              <w:t>If the institutionalized applicant/beneficiary has chosen not to make his/her income available for allocation to a spouse or other qualified dependent relative at application, but later chooses to do so, the applicant/beneficiary or their authorized representative must provide a signed declaratory statement of the new intent to make the income available for allocation. Once a new written request statement for allocation has been received along with verification of the spouse and any dependents’ gross income, the Eligibility Specialist can re-budget the case granting the allocation back to the date of application.</w:t>
            </w:r>
          </w:p>
        </w:tc>
      </w:tr>
    </w:tbl>
    <w:p w14:paraId="258FFD3E" w14:textId="77777777" w:rsidR="00037B0C" w:rsidRPr="009128AD" w:rsidRDefault="00037B0C" w:rsidP="00037B0C">
      <w:pPr>
        <w:widowControl w:val="0"/>
        <w:rPr>
          <w:rFonts w:ascii="Skeena" w:hAnsi="Skeena"/>
        </w:rPr>
      </w:pPr>
    </w:p>
    <w:tbl>
      <w:tblPr>
        <w:tblStyle w:val="TableGrid"/>
        <w:tblW w:w="0" w:type="auto"/>
        <w:tblLook w:val="04A0" w:firstRow="1" w:lastRow="0" w:firstColumn="1" w:lastColumn="0" w:noHBand="0" w:noVBand="1"/>
      </w:tblPr>
      <w:tblGrid>
        <w:gridCol w:w="2605"/>
        <w:gridCol w:w="6745"/>
      </w:tblGrid>
      <w:tr w:rsidR="00037B0C" w:rsidRPr="009128AD" w14:paraId="1BE69A99" w14:textId="77777777" w:rsidTr="009B11F1">
        <w:tc>
          <w:tcPr>
            <w:tcW w:w="2605" w:type="dxa"/>
          </w:tcPr>
          <w:p w14:paraId="1FF305B9" w14:textId="77777777" w:rsidR="00037B0C" w:rsidRPr="009128AD" w:rsidRDefault="00037B0C" w:rsidP="009B11F1">
            <w:pPr>
              <w:widowControl w:val="0"/>
              <w:rPr>
                <w:rFonts w:ascii="Skeena" w:hAnsi="Skeena" w:cs="Arial"/>
                <w:b/>
              </w:rPr>
            </w:pPr>
            <w:bookmarkStart w:id="3045" w:name="_Hlk81905739"/>
            <w:r w:rsidRPr="009128AD">
              <w:rPr>
                <w:rFonts w:ascii="Skeena" w:hAnsi="Skeena" w:cs="Arial"/>
                <w:b/>
              </w:rPr>
              <w:t xml:space="preserve">Health Insurance Premiums </w:t>
            </w:r>
          </w:p>
          <w:p w14:paraId="492F47A6" w14:textId="6C8CF977" w:rsidR="00037B0C" w:rsidRPr="009128AD" w:rsidRDefault="00037B0C" w:rsidP="009B11F1">
            <w:pPr>
              <w:widowControl w:val="0"/>
              <w:ind w:left="518" w:hanging="518"/>
              <w:rPr>
                <w:rFonts w:ascii="Skeena" w:hAnsi="Skeena" w:cs="Arial"/>
                <w:b/>
                <w:bCs/>
                <w:sz w:val="22"/>
                <w:szCs w:val="22"/>
              </w:rPr>
            </w:pPr>
            <w:r w:rsidRPr="009128AD">
              <w:rPr>
                <w:rFonts w:ascii="Skeena" w:hAnsi="Skeena" w:cs="Arial"/>
                <w:b/>
                <w:bCs/>
                <w:sz w:val="22"/>
                <w:szCs w:val="22"/>
              </w:rPr>
              <w:lastRenderedPageBreak/>
              <w:t>Note</w:t>
            </w:r>
          </w:p>
          <w:p w14:paraId="35DC830C" w14:textId="77777777" w:rsidR="00037B0C" w:rsidRPr="009128AD" w:rsidRDefault="00037B0C" w:rsidP="009B11F1">
            <w:pPr>
              <w:widowControl w:val="0"/>
              <w:rPr>
                <w:rFonts w:ascii="Skeena" w:hAnsi="Skeena" w:cs="Arial"/>
                <w:sz w:val="22"/>
                <w:szCs w:val="22"/>
              </w:rPr>
            </w:pPr>
            <w:r w:rsidRPr="009128AD">
              <w:rPr>
                <w:rFonts w:ascii="Skeena" w:hAnsi="Skeena" w:cs="Arial"/>
                <w:sz w:val="22"/>
                <w:szCs w:val="22"/>
              </w:rPr>
              <w:t>Does not include Medicare Parts A and B</w:t>
            </w:r>
          </w:p>
          <w:p w14:paraId="6E2CD2FC" w14:textId="660CFC03" w:rsidR="00037B0C" w:rsidRPr="009128AD" w:rsidRDefault="00037B0C" w:rsidP="003C5095">
            <w:pPr>
              <w:widowControl w:val="0"/>
              <w:rPr>
                <w:rFonts w:ascii="Skeena" w:hAnsi="Skeena"/>
                <w:b/>
              </w:rPr>
            </w:pPr>
            <w:r w:rsidRPr="009128AD">
              <w:rPr>
                <w:rFonts w:ascii="Skeena" w:hAnsi="Skeena" w:cs="Arial"/>
                <w:sz w:val="22"/>
                <w:szCs w:val="22"/>
              </w:rPr>
              <w:t>Refer to the next table for Medicare Part D</w:t>
            </w:r>
          </w:p>
        </w:tc>
        <w:tc>
          <w:tcPr>
            <w:tcW w:w="6745" w:type="dxa"/>
          </w:tcPr>
          <w:p w14:paraId="48A6F7A5" w14:textId="77777777" w:rsidR="00037B0C" w:rsidRPr="009128AD" w:rsidRDefault="00037B0C" w:rsidP="005F0F8E">
            <w:pPr>
              <w:pStyle w:val="ListParagraph"/>
              <w:widowControl w:val="0"/>
              <w:numPr>
                <w:ilvl w:val="0"/>
                <w:numId w:val="565"/>
              </w:numPr>
              <w:spacing w:after="0" w:line="240" w:lineRule="auto"/>
              <w:ind w:left="360"/>
              <w:rPr>
                <w:rFonts w:ascii="Skeena" w:hAnsi="Skeena" w:cs="Arial"/>
              </w:rPr>
            </w:pPr>
            <w:r w:rsidRPr="009128AD">
              <w:rPr>
                <w:rFonts w:ascii="Skeena" w:hAnsi="Skeena" w:cs="Arial"/>
              </w:rPr>
              <w:lastRenderedPageBreak/>
              <w:t>Must only be paid by or for the Medicaid beneficiary out of the beneficiary’s funds.</w:t>
            </w:r>
          </w:p>
          <w:p w14:paraId="48775693" w14:textId="77777777" w:rsidR="00037B0C" w:rsidRPr="009128AD" w:rsidRDefault="00037B0C" w:rsidP="005F0F8E">
            <w:pPr>
              <w:pStyle w:val="ListParagraph"/>
              <w:widowControl w:val="0"/>
              <w:numPr>
                <w:ilvl w:val="0"/>
                <w:numId w:val="565"/>
              </w:numPr>
              <w:spacing w:after="0" w:line="240" w:lineRule="auto"/>
              <w:ind w:left="360"/>
              <w:rPr>
                <w:rFonts w:ascii="Skeena" w:hAnsi="Skeena" w:cs="Arial"/>
              </w:rPr>
            </w:pPr>
            <w:r w:rsidRPr="009128AD">
              <w:rPr>
                <w:rFonts w:ascii="Skeena" w:hAnsi="Skeena" w:cs="Arial"/>
              </w:rPr>
              <w:lastRenderedPageBreak/>
              <w:t xml:space="preserve">May only be deducted the month the premium is due or the month after. </w:t>
            </w:r>
            <w:r w:rsidRPr="009128AD">
              <w:rPr>
                <w:rFonts w:ascii="Skeena" w:hAnsi="Skeena" w:cs="Arial"/>
                <w:color w:val="000000" w:themeColor="text1"/>
              </w:rPr>
              <w:t>(See table below)</w:t>
            </w:r>
          </w:p>
          <w:p w14:paraId="254112E1" w14:textId="77777777" w:rsidR="00037B0C" w:rsidRPr="009128AD" w:rsidRDefault="00037B0C" w:rsidP="005F0F8E">
            <w:pPr>
              <w:pStyle w:val="ListParagraph"/>
              <w:widowControl w:val="0"/>
              <w:numPr>
                <w:ilvl w:val="0"/>
                <w:numId w:val="565"/>
              </w:numPr>
              <w:spacing w:after="0" w:line="240" w:lineRule="auto"/>
              <w:ind w:left="360"/>
              <w:rPr>
                <w:rFonts w:ascii="Skeena" w:hAnsi="Skeena" w:cs="Arial"/>
              </w:rPr>
            </w:pPr>
            <w:r w:rsidRPr="009128AD">
              <w:rPr>
                <w:rFonts w:ascii="Skeena" w:hAnsi="Skeena" w:cs="Arial"/>
              </w:rPr>
              <w:t>Must be verified.</w:t>
            </w:r>
          </w:p>
          <w:p w14:paraId="4C7E1489" w14:textId="77777777" w:rsidR="00037B0C" w:rsidRPr="009128AD" w:rsidRDefault="00037B0C" w:rsidP="005F0F8E">
            <w:pPr>
              <w:pStyle w:val="ListParagraph"/>
              <w:widowControl w:val="0"/>
              <w:numPr>
                <w:ilvl w:val="0"/>
                <w:numId w:val="565"/>
              </w:numPr>
              <w:spacing w:after="0" w:line="240" w:lineRule="auto"/>
              <w:ind w:left="360"/>
              <w:rPr>
                <w:rFonts w:ascii="Skeena" w:hAnsi="Skeena" w:cs="Arial"/>
                <w:color w:val="FF0000"/>
              </w:rPr>
            </w:pPr>
            <w:r w:rsidRPr="009128AD">
              <w:rPr>
                <w:rFonts w:ascii="Skeena" w:hAnsi="Skeena" w:cs="Arial"/>
              </w:rPr>
              <w:t>Convert premiums paid at a frequency other than monthly to a monthly amount.</w:t>
            </w:r>
          </w:p>
        </w:tc>
      </w:tr>
      <w:tr w:rsidR="00037B0C" w:rsidRPr="009128AD" w14:paraId="2AC7BBCC" w14:textId="77777777" w:rsidTr="009B11F1">
        <w:tc>
          <w:tcPr>
            <w:tcW w:w="9350" w:type="dxa"/>
            <w:gridSpan w:val="2"/>
          </w:tcPr>
          <w:p w14:paraId="78C5965A" w14:textId="77777777" w:rsidR="00037B0C" w:rsidRPr="009128AD" w:rsidRDefault="00037B0C" w:rsidP="009B11F1">
            <w:pPr>
              <w:widowControl w:val="0"/>
              <w:rPr>
                <w:rFonts w:ascii="Skeena" w:hAnsi="Skeena" w:cs="Arial"/>
                <w:b/>
                <w:bCs/>
                <w:sz w:val="22"/>
                <w:szCs w:val="22"/>
              </w:rPr>
            </w:pPr>
            <w:r w:rsidRPr="009128AD">
              <w:rPr>
                <w:rFonts w:ascii="Skeena" w:hAnsi="Skeena" w:cs="Arial"/>
                <w:b/>
                <w:bCs/>
                <w:sz w:val="22"/>
                <w:szCs w:val="22"/>
              </w:rPr>
              <w:lastRenderedPageBreak/>
              <w:t>Procedure – Health Insurance Premiums</w:t>
            </w:r>
          </w:p>
          <w:p w14:paraId="7DD249FD" w14:textId="77777777" w:rsidR="00037B0C" w:rsidRPr="009128AD" w:rsidRDefault="00037B0C" w:rsidP="009B11F1">
            <w:pPr>
              <w:widowControl w:val="0"/>
              <w:rPr>
                <w:rFonts w:ascii="Skeena" w:hAnsi="Skeena" w:cs="Arial"/>
                <w:sz w:val="22"/>
                <w:szCs w:val="22"/>
              </w:rPr>
            </w:pPr>
            <w:r w:rsidRPr="009128AD">
              <w:rPr>
                <w:rFonts w:ascii="Skeena" w:hAnsi="Skeena" w:cs="Arial"/>
                <w:sz w:val="22"/>
                <w:szCs w:val="22"/>
              </w:rPr>
              <w:t>Acceptable forms of verification include:</w:t>
            </w:r>
          </w:p>
          <w:p w14:paraId="076D5B8F" w14:textId="77777777" w:rsidR="00037B0C" w:rsidRPr="009128AD" w:rsidRDefault="00037B0C" w:rsidP="005F0F8E">
            <w:pPr>
              <w:widowControl w:val="0"/>
              <w:numPr>
                <w:ilvl w:val="0"/>
                <w:numId w:val="464"/>
              </w:numPr>
              <w:tabs>
                <w:tab w:val="clear" w:pos="720"/>
              </w:tabs>
              <w:ind w:left="504"/>
              <w:rPr>
                <w:rFonts w:ascii="Skeena" w:hAnsi="Skeena" w:cs="Arial"/>
                <w:sz w:val="22"/>
                <w:szCs w:val="22"/>
              </w:rPr>
            </w:pPr>
            <w:r w:rsidRPr="009128AD">
              <w:rPr>
                <w:rFonts w:ascii="Skeena" w:hAnsi="Skeena" w:cs="Arial"/>
                <w:sz w:val="22"/>
                <w:szCs w:val="22"/>
              </w:rPr>
              <w:t>Premium notice</w:t>
            </w:r>
          </w:p>
          <w:p w14:paraId="095E3F1D" w14:textId="77777777" w:rsidR="00037B0C" w:rsidRPr="009128AD" w:rsidRDefault="00037B0C" w:rsidP="005F0F8E">
            <w:pPr>
              <w:widowControl w:val="0"/>
              <w:numPr>
                <w:ilvl w:val="0"/>
                <w:numId w:val="464"/>
              </w:numPr>
              <w:tabs>
                <w:tab w:val="clear" w:pos="720"/>
              </w:tabs>
              <w:ind w:left="504"/>
              <w:rPr>
                <w:rFonts w:ascii="Skeena" w:hAnsi="Skeena" w:cs="Arial"/>
                <w:sz w:val="22"/>
                <w:szCs w:val="22"/>
              </w:rPr>
            </w:pPr>
            <w:r w:rsidRPr="009128AD">
              <w:rPr>
                <w:rFonts w:ascii="Skeena" w:hAnsi="Skeena" w:cs="Arial"/>
                <w:sz w:val="22"/>
                <w:szCs w:val="22"/>
              </w:rPr>
              <w:t>Copy of cancelled check</w:t>
            </w:r>
          </w:p>
          <w:p w14:paraId="7FA7FDEB" w14:textId="77777777" w:rsidR="00037B0C" w:rsidRPr="009128AD" w:rsidRDefault="00037B0C" w:rsidP="005F0F8E">
            <w:pPr>
              <w:widowControl w:val="0"/>
              <w:numPr>
                <w:ilvl w:val="0"/>
                <w:numId w:val="464"/>
              </w:numPr>
              <w:tabs>
                <w:tab w:val="clear" w:pos="720"/>
              </w:tabs>
              <w:ind w:left="504"/>
              <w:rPr>
                <w:rFonts w:ascii="Skeena" w:hAnsi="Skeena" w:cs="Arial"/>
                <w:sz w:val="22"/>
                <w:szCs w:val="22"/>
              </w:rPr>
            </w:pPr>
            <w:r w:rsidRPr="009128AD">
              <w:rPr>
                <w:rFonts w:ascii="Skeena" w:hAnsi="Skeena" w:cs="Arial"/>
                <w:sz w:val="22"/>
                <w:szCs w:val="22"/>
              </w:rPr>
              <w:t>Bank statement verifying draft</w:t>
            </w:r>
          </w:p>
          <w:p w14:paraId="6AC51E06" w14:textId="77777777" w:rsidR="00037B0C" w:rsidRPr="009128AD" w:rsidRDefault="00037B0C" w:rsidP="009B11F1">
            <w:pPr>
              <w:widowControl w:val="0"/>
              <w:rPr>
                <w:rFonts w:ascii="Skeena" w:hAnsi="Skeena" w:cs="Arial"/>
                <w:sz w:val="22"/>
                <w:szCs w:val="22"/>
              </w:rPr>
            </w:pPr>
          </w:p>
          <w:tbl>
            <w:tblPr>
              <w:tblStyle w:val="TableGrid"/>
              <w:tblW w:w="7920" w:type="dxa"/>
              <w:jc w:val="center"/>
              <w:tblBorders>
                <w:top w:val="single" w:sz="18" w:space="0" w:color="auto"/>
                <w:left w:val="single" w:sz="18" w:space="0" w:color="auto"/>
                <w:bottom w:val="single" w:sz="18" w:space="0" w:color="auto"/>
                <w:right w:val="single" w:sz="18" w:space="0" w:color="auto"/>
                <w:insideH w:val="single" w:sz="18" w:space="0" w:color="auto"/>
              </w:tblBorders>
              <w:tblLook w:val="04A0" w:firstRow="1" w:lastRow="0" w:firstColumn="1" w:lastColumn="0" w:noHBand="0" w:noVBand="1"/>
            </w:tblPr>
            <w:tblGrid>
              <w:gridCol w:w="3194"/>
              <w:gridCol w:w="4726"/>
            </w:tblGrid>
            <w:tr w:rsidR="007C711F" w:rsidRPr="007C711F" w14:paraId="28C95957" w14:textId="77777777" w:rsidTr="007C711F">
              <w:trPr>
                <w:jc w:val="center"/>
              </w:trPr>
              <w:tc>
                <w:tcPr>
                  <w:tcW w:w="3194" w:type="dxa"/>
                  <w:shd w:val="clear" w:color="auto" w:fill="000000" w:themeFill="text1"/>
                </w:tcPr>
                <w:p w14:paraId="271DBD8C" w14:textId="77777777" w:rsidR="00037B0C" w:rsidRPr="007C711F" w:rsidRDefault="00037B0C" w:rsidP="003C5095">
                  <w:pPr>
                    <w:pageBreakBefore/>
                    <w:widowControl w:val="0"/>
                    <w:jc w:val="center"/>
                    <w:rPr>
                      <w:rFonts w:ascii="Skeena" w:hAnsi="Skeena" w:cs="Arial"/>
                      <w:b/>
                      <w:color w:val="FFFFFF" w:themeColor="background1"/>
                      <w:sz w:val="22"/>
                      <w:szCs w:val="22"/>
                    </w:rPr>
                  </w:pPr>
                  <w:r w:rsidRPr="007C711F">
                    <w:rPr>
                      <w:rFonts w:ascii="Skeena" w:hAnsi="Skeena" w:cs="Arial"/>
                      <w:b/>
                      <w:color w:val="FFFFFF" w:themeColor="background1"/>
                      <w:sz w:val="22"/>
                      <w:szCs w:val="22"/>
                    </w:rPr>
                    <w:t>When Premium is reported</w:t>
                  </w:r>
                </w:p>
              </w:tc>
              <w:tc>
                <w:tcPr>
                  <w:tcW w:w="4726" w:type="dxa"/>
                  <w:shd w:val="clear" w:color="auto" w:fill="000000" w:themeFill="text1"/>
                </w:tcPr>
                <w:p w14:paraId="3AFD76F5" w14:textId="77777777" w:rsidR="00037B0C" w:rsidRPr="007C711F" w:rsidRDefault="00037B0C" w:rsidP="009B11F1">
                  <w:pPr>
                    <w:widowControl w:val="0"/>
                    <w:jc w:val="center"/>
                    <w:rPr>
                      <w:rFonts w:ascii="Skeena" w:hAnsi="Skeena" w:cs="Arial"/>
                      <w:b/>
                      <w:color w:val="FFFFFF" w:themeColor="background1"/>
                      <w:sz w:val="22"/>
                      <w:szCs w:val="22"/>
                    </w:rPr>
                  </w:pPr>
                  <w:r w:rsidRPr="007C711F">
                    <w:rPr>
                      <w:rFonts w:ascii="Skeena" w:hAnsi="Skeena" w:cs="Arial"/>
                      <w:b/>
                      <w:color w:val="FFFFFF" w:themeColor="background1"/>
                      <w:sz w:val="22"/>
                      <w:szCs w:val="22"/>
                    </w:rPr>
                    <w:t>Effective Date of Change</w:t>
                  </w:r>
                </w:p>
              </w:tc>
            </w:tr>
            <w:tr w:rsidR="00037B0C" w:rsidRPr="009128AD" w14:paraId="4A2F3BA0" w14:textId="77777777" w:rsidTr="009B11F1">
              <w:trPr>
                <w:trHeight w:val="551"/>
                <w:jc w:val="center"/>
              </w:trPr>
              <w:tc>
                <w:tcPr>
                  <w:tcW w:w="3194" w:type="dxa"/>
                  <w:vAlign w:val="center"/>
                </w:tcPr>
                <w:p w14:paraId="4F752B42" w14:textId="77777777" w:rsidR="00037B0C" w:rsidRPr="009128AD" w:rsidRDefault="00037B0C" w:rsidP="009B11F1">
                  <w:pPr>
                    <w:widowControl w:val="0"/>
                    <w:rPr>
                      <w:rFonts w:ascii="Skeena" w:hAnsi="Skeena" w:cs="Arial"/>
                      <w:color w:val="000000" w:themeColor="text1"/>
                      <w:sz w:val="22"/>
                      <w:szCs w:val="22"/>
                    </w:rPr>
                  </w:pPr>
                  <w:r w:rsidRPr="009128AD">
                    <w:rPr>
                      <w:rFonts w:ascii="Skeena" w:hAnsi="Skeena" w:cs="Arial"/>
                      <w:color w:val="000000" w:themeColor="text1"/>
                      <w:sz w:val="22"/>
                      <w:szCs w:val="22"/>
                    </w:rPr>
                    <w:t>Month premium due/paid</w:t>
                  </w:r>
                </w:p>
              </w:tc>
              <w:tc>
                <w:tcPr>
                  <w:tcW w:w="4726" w:type="dxa"/>
                </w:tcPr>
                <w:p w14:paraId="5D0955D9" w14:textId="77777777" w:rsidR="00037B0C" w:rsidRPr="009128AD" w:rsidRDefault="00037B0C" w:rsidP="009B11F1">
                  <w:pPr>
                    <w:widowControl w:val="0"/>
                    <w:rPr>
                      <w:rFonts w:ascii="Skeena" w:hAnsi="Skeena" w:cs="Arial"/>
                      <w:color w:val="000000" w:themeColor="text1"/>
                      <w:sz w:val="22"/>
                      <w:szCs w:val="22"/>
                    </w:rPr>
                  </w:pPr>
                  <w:r w:rsidRPr="009128AD">
                    <w:rPr>
                      <w:rFonts w:ascii="Skeena" w:hAnsi="Skeena" w:cs="Arial"/>
                      <w:color w:val="000000" w:themeColor="text1"/>
                      <w:sz w:val="22"/>
                      <w:szCs w:val="22"/>
                    </w:rPr>
                    <w:t>Recurring Income may be rebudgeted effective the month the premium is due/paid</w:t>
                  </w:r>
                </w:p>
              </w:tc>
            </w:tr>
            <w:tr w:rsidR="00037B0C" w:rsidRPr="009128AD" w14:paraId="0B82EF03" w14:textId="77777777" w:rsidTr="009B11F1">
              <w:trPr>
                <w:jc w:val="center"/>
              </w:trPr>
              <w:tc>
                <w:tcPr>
                  <w:tcW w:w="3194" w:type="dxa"/>
                  <w:vAlign w:val="center"/>
                </w:tcPr>
                <w:p w14:paraId="110F4225" w14:textId="77777777" w:rsidR="00037B0C" w:rsidRPr="009128AD" w:rsidRDefault="00037B0C" w:rsidP="009B11F1">
                  <w:pPr>
                    <w:widowControl w:val="0"/>
                    <w:rPr>
                      <w:rFonts w:ascii="Skeena" w:hAnsi="Skeena" w:cs="Arial"/>
                      <w:color w:val="000000" w:themeColor="text1"/>
                      <w:sz w:val="22"/>
                      <w:szCs w:val="22"/>
                    </w:rPr>
                  </w:pPr>
                  <w:r w:rsidRPr="009128AD">
                    <w:rPr>
                      <w:rFonts w:ascii="Skeena" w:hAnsi="Skeena" w:cs="Arial"/>
                      <w:color w:val="000000" w:themeColor="text1"/>
                      <w:sz w:val="22"/>
                      <w:szCs w:val="22"/>
                    </w:rPr>
                    <w:t>Month after premium due/paid</w:t>
                  </w:r>
                </w:p>
              </w:tc>
              <w:tc>
                <w:tcPr>
                  <w:tcW w:w="4726" w:type="dxa"/>
                </w:tcPr>
                <w:p w14:paraId="116930D4" w14:textId="77777777" w:rsidR="00037B0C" w:rsidRPr="009128AD" w:rsidRDefault="00037B0C" w:rsidP="009B11F1">
                  <w:pPr>
                    <w:widowControl w:val="0"/>
                    <w:rPr>
                      <w:rFonts w:ascii="Skeena" w:hAnsi="Skeena" w:cs="Arial"/>
                      <w:color w:val="000000" w:themeColor="text1"/>
                      <w:sz w:val="22"/>
                      <w:szCs w:val="22"/>
                    </w:rPr>
                  </w:pPr>
                  <w:r w:rsidRPr="009128AD">
                    <w:rPr>
                      <w:rFonts w:ascii="Skeena" w:hAnsi="Skeena" w:cs="Arial"/>
                      <w:color w:val="000000" w:themeColor="text1"/>
                      <w:sz w:val="22"/>
                      <w:szCs w:val="22"/>
                    </w:rPr>
                    <w:t>Recurring Income may be rebudgeted effective the month the premium is due/paid</w:t>
                  </w:r>
                </w:p>
              </w:tc>
            </w:tr>
            <w:tr w:rsidR="00037B0C" w:rsidRPr="009128AD" w14:paraId="7C2777B3" w14:textId="77777777" w:rsidTr="009B11F1">
              <w:trPr>
                <w:jc w:val="center"/>
              </w:trPr>
              <w:tc>
                <w:tcPr>
                  <w:tcW w:w="3194" w:type="dxa"/>
                  <w:vAlign w:val="center"/>
                </w:tcPr>
                <w:p w14:paraId="39181032" w14:textId="77777777" w:rsidR="00037B0C" w:rsidRPr="009128AD" w:rsidRDefault="00037B0C" w:rsidP="009B11F1">
                  <w:pPr>
                    <w:widowControl w:val="0"/>
                    <w:rPr>
                      <w:rFonts w:ascii="Skeena" w:hAnsi="Skeena" w:cs="Arial"/>
                      <w:color w:val="000000" w:themeColor="text1"/>
                      <w:sz w:val="22"/>
                      <w:szCs w:val="22"/>
                    </w:rPr>
                  </w:pPr>
                  <w:r w:rsidRPr="009128AD">
                    <w:rPr>
                      <w:rFonts w:ascii="Skeena" w:hAnsi="Skeena" w:cs="Arial"/>
                      <w:color w:val="000000" w:themeColor="text1"/>
                      <w:sz w:val="22"/>
                      <w:szCs w:val="22"/>
                    </w:rPr>
                    <w:t>Two or more Months after premium due/paid</w:t>
                  </w:r>
                </w:p>
              </w:tc>
              <w:tc>
                <w:tcPr>
                  <w:tcW w:w="4726" w:type="dxa"/>
                </w:tcPr>
                <w:p w14:paraId="6B321A4A" w14:textId="77777777" w:rsidR="00037B0C" w:rsidRPr="009128AD" w:rsidRDefault="00037B0C" w:rsidP="009B11F1">
                  <w:pPr>
                    <w:widowControl w:val="0"/>
                    <w:rPr>
                      <w:rFonts w:ascii="Skeena" w:hAnsi="Skeena" w:cs="Arial"/>
                      <w:color w:val="000000" w:themeColor="text1"/>
                      <w:sz w:val="22"/>
                      <w:szCs w:val="22"/>
                    </w:rPr>
                  </w:pPr>
                  <w:r w:rsidRPr="009128AD">
                    <w:rPr>
                      <w:rFonts w:ascii="Skeena" w:hAnsi="Skeena" w:cs="Arial"/>
                      <w:color w:val="000000" w:themeColor="text1"/>
                      <w:sz w:val="22"/>
                      <w:szCs w:val="22"/>
                    </w:rPr>
                    <w:t>Recurring Income may be rebudgeted effective the month the premium is reported to the agency</w:t>
                  </w:r>
                </w:p>
              </w:tc>
            </w:tr>
            <w:tr w:rsidR="00037B0C" w:rsidRPr="009128AD" w14:paraId="06D68BA7" w14:textId="77777777" w:rsidTr="009B11F1">
              <w:trPr>
                <w:jc w:val="center"/>
              </w:trPr>
              <w:tc>
                <w:tcPr>
                  <w:tcW w:w="7920" w:type="dxa"/>
                  <w:gridSpan w:val="2"/>
                  <w:vAlign w:val="center"/>
                </w:tcPr>
                <w:p w14:paraId="112800BF" w14:textId="77777777" w:rsidR="00037B0C" w:rsidRPr="009128AD" w:rsidRDefault="00037B0C" w:rsidP="009B11F1">
                  <w:pPr>
                    <w:widowControl w:val="0"/>
                    <w:rPr>
                      <w:rFonts w:ascii="Skeena" w:hAnsi="Skeena" w:cs="Arial"/>
                      <w:color w:val="000000" w:themeColor="text1"/>
                      <w:sz w:val="22"/>
                      <w:szCs w:val="22"/>
                    </w:rPr>
                  </w:pPr>
                  <w:r w:rsidRPr="009128AD">
                    <w:rPr>
                      <w:rFonts w:ascii="Skeena" w:hAnsi="Skeena" w:cs="Arial"/>
                      <w:b/>
                      <w:color w:val="000000" w:themeColor="text1"/>
                      <w:sz w:val="22"/>
                      <w:szCs w:val="22"/>
                    </w:rPr>
                    <w:t>Reminder:</w:t>
                  </w:r>
                </w:p>
                <w:p w14:paraId="46B15675" w14:textId="77777777" w:rsidR="00037B0C" w:rsidRPr="009128AD" w:rsidRDefault="00037B0C" w:rsidP="005F0F8E">
                  <w:pPr>
                    <w:pStyle w:val="ListParagraph"/>
                    <w:widowControl w:val="0"/>
                    <w:numPr>
                      <w:ilvl w:val="0"/>
                      <w:numId w:val="587"/>
                    </w:numPr>
                    <w:spacing w:after="0" w:line="240" w:lineRule="auto"/>
                    <w:ind w:left="224" w:hanging="224"/>
                    <w:rPr>
                      <w:rFonts w:ascii="Skeena" w:hAnsi="Skeena" w:cs="Arial"/>
                      <w:color w:val="000000" w:themeColor="text1"/>
                    </w:rPr>
                  </w:pPr>
                  <w:r w:rsidRPr="009128AD">
                    <w:rPr>
                      <w:rFonts w:ascii="Skeena" w:hAnsi="Skeena" w:cs="Arial"/>
                      <w:color w:val="000000" w:themeColor="text1"/>
                    </w:rPr>
                    <w:t>Regardless when the rebudget is being completed, the effective date is based on when the information was reported to DHHS</w:t>
                  </w:r>
                </w:p>
                <w:p w14:paraId="1C4EB3C0" w14:textId="77777777" w:rsidR="00037B0C" w:rsidRPr="009128AD" w:rsidRDefault="00037B0C" w:rsidP="005F0F8E">
                  <w:pPr>
                    <w:pStyle w:val="ListParagraph"/>
                    <w:widowControl w:val="0"/>
                    <w:numPr>
                      <w:ilvl w:val="0"/>
                      <w:numId w:val="587"/>
                    </w:numPr>
                    <w:spacing w:after="0" w:line="240" w:lineRule="auto"/>
                    <w:ind w:left="224" w:hanging="224"/>
                    <w:rPr>
                      <w:rFonts w:ascii="Skeena" w:hAnsi="Skeena" w:cs="Arial"/>
                      <w:color w:val="000000" w:themeColor="text1"/>
                    </w:rPr>
                  </w:pPr>
                  <w:r w:rsidRPr="009128AD">
                    <w:rPr>
                      <w:rFonts w:ascii="Skeena" w:hAnsi="Skeena" w:cs="Arial"/>
                      <w:color w:val="000000" w:themeColor="text1"/>
                    </w:rPr>
                    <w:t>If the amount a beneficiary must pay goes up once the rebudget is completed, adequate and advance notice must be given before the change becomes effective unless the beneficiary waives the 15-day notice requirement</w:t>
                  </w:r>
                </w:p>
                <w:p w14:paraId="1252A026" w14:textId="77777777" w:rsidR="00037B0C" w:rsidRPr="009128AD" w:rsidRDefault="00037B0C" w:rsidP="005F0F8E">
                  <w:pPr>
                    <w:pStyle w:val="ListParagraph"/>
                    <w:widowControl w:val="0"/>
                    <w:numPr>
                      <w:ilvl w:val="0"/>
                      <w:numId w:val="587"/>
                    </w:numPr>
                    <w:spacing w:after="0" w:line="240" w:lineRule="auto"/>
                    <w:ind w:left="224" w:hanging="224"/>
                    <w:rPr>
                      <w:rFonts w:ascii="Skeena" w:hAnsi="Skeena" w:cs="Arial"/>
                      <w:color w:val="000000" w:themeColor="text1"/>
                    </w:rPr>
                  </w:pPr>
                  <w:r w:rsidRPr="009128AD">
                    <w:rPr>
                      <w:rFonts w:ascii="Skeena" w:hAnsi="Skeena" w:cs="Arial"/>
                    </w:rPr>
                    <w:t>For premiums paid at a frequency other than monthly, average the premium to determine a monthly amount for the Cost of Care calculation</w:t>
                  </w:r>
                </w:p>
              </w:tc>
            </w:tr>
          </w:tbl>
          <w:p w14:paraId="6FB841D5" w14:textId="77777777" w:rsidR="00037B0C" w:rsidRPr="009128AD" w:rsidRDefault="00037B0C" w:rsidP="009B11F1">
            <w:pPr>
              <w:widowControl w:val="0"/>
              <w:rPr>
                <w:rFonts w:ascii="Skeena" w:hAnsi="Skeena" w:cs="Arial"/>
                <w:bCs/>
                <w:sz w:val="22"/>
                <w:szCs w:val="22"/>
              </w:rPr>
            </w:pPr>
          </w:p>
          <w:p w14:paraId="6383F5C6" w14:textId="77777777" w:rsidR="00B367EA" w:rsidRDefault="00037B0C" w:rsidP="009B11F1">
            <w:pPr>
              <w:widowControl w:val="0"/>
              <w:rPr>
                <w:rFonts w:ascii="Skeena" w:hAnsi="Skeena" w:cs="Arial"/>
                <w:b/>
                <w:bCs/>
                <w:sz w:val="22"/>
                <w:szCs w:val="22"/>
              </w:rPr>
            </w:pPr>
            <w:r w:rsidRPr="009128AD">
              <w:rPr>
                <w:rFonts w:ascii="Skeena" w:hAnsi="Skeena" w:cs="Arial"/>
                <w:b/>
                <w:bCs/>
                <w:sz w:val="22"/>
                <w:szCs w:val="22"/>
              </w:rPr>
              <w:t>Example 1</w:t>
            </w:r>
          </w:p>
          <w:p w14:paraId="0AC2831D" w14:textId="59C7DD5C" w:rsidR="00037B0C" w:rsidRPr="009128AD" w:rsidRDefault="00037B0C" w:rsidP="009B11F1">
            <w:pPr>
              <w:widowControl w:val="0"/>
              <w:rPr>
                <w:rFonts w:ascii="Skeena" w:hAnsi="Skeena" w:cs="Arial"/>
                <w:sz w:val="22"/>
                <w:szCs w:val="22"/>
              </w:rPr>
            </w:pPr>
            <w:r w:rsidRPr="009128AD">
              <w:rPr>
                <w:rFonts w:ascii="Skeena" w:hAnsi="Skeena" w:cs="Arial"/>
                <w:sz w:val="22"/>
                <w:szCs w:val="22"/>
              </w:rPr>
              <w:t>Joe’s income is $300 and he reports on June 2</w:t>
            </w:r>
            <w:r w:rsidRPr="009128AD">
              <w:rPr>
                <w:rFonts w:ascii="Skeena" w:hAnsi="Skeena" w:cs="Arial"/>
                <w:sz w:val="22"/>
                <w:szCs w:val="22"/>
                <w:vertAlign w:val="superscript"/>
              </w:rPr>
              <w:t>nd</w:t>
            </w:r>
            <w:r w:rsidRPr="009128AD">
              <w:rPr>
                <w:rFonts w:ascii="Skeena" w:hAnsi="Skeena" w:cs="Arial"/>
                <w:sz w:val="22"/>
                <w:szCs w:val="22"/>
              </w:rPr>
              <w:t xml:space="preserve"> that his quarterly insurance premium of $450 is due on June 30. He has no other deductions other than his personal needs allowance.</w:t>
            </w:r>
          </w:p>
          <w:p w14:paraId="632CB764" w14:textId="77777777" w:rsidR="00037B0C" w:rsidRPr="009128AD" w:rsidRDefault="00037B0C" w:rsidP="009B11F1">
            <w:pPr>
              <w:widowControl w:val="0"/>
              <w:rPr>
                <w:rFonts w:ascii="Skeena" w:hAnsi="Skeena" w:cs="Arial"/>
                <w:sz w:val="22"/>
                <w:szCs w:val="22"/>
              </w:rPr>
            </w:pPr>
          </w:p>
          <w:p w14:paraId="45845896" w14:textId="77777777" w:rsidR="00037B0C" w:rsidRPr="009128AD" w:rsidRDefault="00037B0C" w:rsidP="002F6458">
            <w:pPr>
              <w:widowControl w:val="0"/>
              <w:tabs>
                <w:tab w:val="left" w:pos="720"/>
                <w:tab w:val="decimal" w:pos="3744"/>
              </w:tabs>
              <w:rPr>
                <w:rFonts w:ascii="Skeena" w:hAnsi="Skeena" w:cs="Arial"/>
                <w:sz w:val="22"/>
                <w:szCs w:val="22"/>
              </w:rPr>
            </w:pPr>
            <w:r w:rsidRPr="009128AD">
              <w:rPr>
                <w:rFonts w:ascii="Skeena" w:hAnsi="Skeena" w:cs="Arial"/>
                <w:sz w:val="22"/>
                <w:szCs w:val="22"/>
              </w:rPr>
              <w:tab/>
              <w:t xml:space="preserve">Health Insurance: </w:t>
            </w:r>
            <w:r w:rsidRPr="009128AD">
              <w:rPr>
                <w:rFonts w:ascii="Skeena" w:hAnsi="Skeena" w:cs="Arial"/>
                <w:sz w:val="22"/>
                <w:szCs w:val="22"/>
              </w:rPr>
              <w:tab/>
              <w:t xml:space="preserve">$450.00 (Quarterly Premium) </w:t>
            </w:r>
          </w:p>
          <w:p w14:paraId="0147437E" w14:textId="0B3FC02E" w:rsidR="00037B0C" w:rsidRPr="009128AD" w:rsidRDefault="00037B0C" w:rsidP="002F6458">
            <w:pPr>
              <w:widowControl w:val="0"/>
              <w:tabs>
                <w:tab w:val="decimal" w:pos="3744"/>
              </w:tabs>
              <w:rPr>
                <w:rFonts w:ascii="Skeena" w:hAnsi="Skeena" w:cs="Arial"/>
                <w:sz w:val="22"/>
                <w:szCs w:val="22"/>
              </w:rPr>
            </w:pPr>
            <w:r w:rsidRPr="009128AD">
              <w:rPr>
                <w:rFonts w:ascii="Skeena" w:hAnsi="Skeena" w:cs="Arial"/>
                <w:sz w:val="22"/>
                <w:szCs w:val="22"/>
              </w:rPr>
              <w:t>÷ 3</w:t>
            </w:r>
          </w:p>
          <w:p w14:paraId="25F4F9D0" w14:textId="77777777" w:rsidR="00037B0C" w:rsidRPr="009128AD" w:rsidRDefault="00037B0C" w:rsidP="00335C82">
            <w:pPr>
              <w:widowControl w:val="0"/>
              <w:tabs>
                <w:tab w:val="left" w:pos="720"/>
                <w:tab w:val="decimal" w:pos="3744"/>
              </w:tabs>
              <w:rPr>
                <w:rFonts w:ascii="Skeena" w:hAnsi="Skeena" w:cs="Arial"/>
                <w:sz w:val="22"/>
                <w:szCs w:val="22"/>
              </w:rPr>
            </w:pPr>
            <w:r w:rsidRPr="009128AD">
              <w:rPr>
                <w:rFonts w:ascii="Skeena" w:hAnsi="Skeena" w:cs="Arial"/>
                <w:noProof/>
                <w:sz w:val="22"/>
                <w:szCs w:val="22"/>
              </w:rPr>
              <mc:AlternateContent>
                <mc:Choice Requires="wps">
                  <w:drawing>
                    <wp:anchor distT="0" distB="0" distL="114300" distR="114300" simplePos="0" relativeHeight="251732992" behindDoc="0" locked="0" layoutInCell="1" allowOverlap="1" wp14:anchorId="01311246" wp14:editId="747F1624">
                      <wp:simplePos x="0" y="0"/>
                      <wp:positionH relativeFrom="column">
                        <wp:posOffset>1965960</wp:posOffset>
                      </wp:positionH>
                      <wp:positionV relativeFrom="paragraph">
                        <wp:posOffset>12065</wp:posOffset>
                      </wp:positionV>
                      <wp:extent cx="612648"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1264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sdtdh="http://schemas.microsoft.com/office/word/2020/wordml/sdtdatahash">
                  <w:pict>
                    <v:line w14:anchorId="14AF46F0" id="Straight Connector 4"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8pt,.95pt" to="203.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jx1wEAAAwEAAAOAAAAZHJzL2Uyb0RvYy54bWysU8GO2yAQvVfqPyDuje0oSisrzh6y2r1U&#10;bdRtP4DFECMBgwYaJ3/fASfOqltVarUXbGbmPeY9hs3dyVl2VBgN+I43i5oz5SX0xh86/uP7w4dP&#10;nMUkfC8seNXxs4r8bvv+3WYMrVrCALZXyIjEx3YMHR9SCm1VRTkoJ+ICgvKU1IBOJNrioepRjMTu&#10;bLWs63U1AvYBQaoYKXo/Jfm28GutZPqqdVSJ2Y5Tb6msWNbnvFbbjWgPKMJg5KUN8R9dOGE8HTpT&#10;3Ysk2E80r6ickQgRdFpIcBVobaQqGkhNU/+m5mkQQRUtZE4Ms03x7Wjll+Memek7vuLMC0dX9JRQ&#10;mMOQ2A68JwMB2Sr7NIbYUvnO7/Gyi2GPWfRJo8tfksNOxdvz7K06JSYpuG6W6xUNg7ymqhsuYEyP&#10;ChzLPx23xmfVohXHzzHRWVR6Lclh69lIs7b8WNelLII1/YOxNifL5KidRXYUdOfp1OTeieFFFe2s&#10;p2BWNGkof+ls1cT/TWnyhLpupgPyNN44hZTKpyuv9VSdYZo6mIGXzv4GvNRnqCqT+i/gGVFOBp9m&#10;sDMe8E9t36zQU/3VgUl3tuAZ+nO53WINjVxx7vI88ky/3Bf47RFvfwEAAP//AwBQSwMEFAAGAAgA&#10;AAAhAMzsS4/bAAAABwEAAA8AAABkcnMvZG93bnJldi54bWxMjsFOwzAQRO9I/IO1SNyoHaChDXEq&#10;QEIqyonSQ7m5yTaJiNdW7Dbh71l6gePojWZevppsL044hM6RhmSmQCBVru6o0bD9eL1ZgAjRUG16&#10;R6jhGwOsisuL3GS1G+kdT5vYCB6hkBkNbYw+kzJULVoTZs4jMTu4wZrIcWhkPZiRx20vb5VKpTUd&#10;8UNrPL60WH1tjlZDWT6PSYzr8PA2znel95+H9WKu9fXV9PQIIuIU/8rwq8/qULDT3h2pDqLXcKeW&#10;KVcZLEEwv1dpAmJ/zrLI5X//4gcAAP//AwBQSwECLQAUAAYACAAAACEAtoM4kv4AAADhAQAAEwAA&#10;AAAAAAAAAAAAAAAAAAAAW0NvbnRlbnRfVHlwZXNdLnhtbFBLAQItABQABgAIAAAAIQA4/SH/1gAA&#10;AJQBAAALAAAAAAAAAAAAAAAAAC8BAABfcmVscy8ucmVsc1BLAQItABQABgAIAAAAIQBSBfjx1wEA&#10;AAwEAAAOAAAAAAAAAAAAAAAAAC4CAABkcnMvZTJvRG9jLnhtbFBLAQItABQABgAIAAAAIQDM7EuP&#10;2wAAAAcBAAAPAAAAAAAAAAAAAAAAADEEAABkcnMvZG93bnJldi54bWxQSwUGAAAAAAQABADzAAAA&#10;OQUAAAAA&#10;" strokecolor="black [3213]" strokeweight="1pt">
                      <v:stroke joinstyle="miter"/>
                    </v:line>
                  </w:pict>
                </mc:Fallback>
              </mc:AlternateContent>
            </w:r>
            <w:r w:rsidRPr="009128AD">
              <w:rPr>
                <w:rFonts w:ascii="Skeena" w:hAnsi="Skeena" w:cs="Arial"/>
                <w:sz w:val="22"/>
                <w:szCs w:val="22"/>
              </w:rPr>
              <w:tab/>
            </w:r>
            <w:r w:rsidRPr="009128AD">
              <w:rPr>
                <w:rFonts w:ascii="Skeena" w:hAnsi="Skeena" w:cs="Arial"/>
                <w:sz w:val="22"/>
                <w:szCs w:val="22"/>
              </w:rPr>
              <w:tab/>
              <w:t>$150.00 (Monthly Average)</w:t>
            </w:r>
          </w:p>
          <w:p w14:paraId="42206D84" w14:textId="77777777" w:rsidR="00037B0C" w:rsidRPr="009128AD" w:rsidRDefault="00037B0C" w:rsidP="009B11F1">
            <w:pPr>
              <w:widowControl w:val="0"/>
              <w:ind w:left="720"/>
              <w:rPr>
                <w:rFonts w:ascii="Skeena" w:hAnsi="Skeena" w:cs="Arial"/>
                <w:sz w:val="22"/>
                <w:szCs w:val="22"/>
              </w:rPr>
            </w:pPr>
          </w:p>
          <w:p w14:paraId="711634D5" w14:textId="77777777" w:rsidR="00037B0C" w:rsidRPr="009128AD" w:rsidRDefault="00037B0C" w:rsidP="00CE1405">
            <w:pPr>
              <w:widowControl w:val="0"/>
              <w:tabs>
                <w:tab w:val="left" w:pos="720"/>
                <w:tab w:val="decimal" w:pos="3744"/>
              </w:tabs>
              <w:ind w:left="720"/>
              <w:rPr>
                <w:rFonts w:ascii="Skeena" w:hAnsi="Skeena" w:cs="Arial"/>
                <w:sz w:val="22"/>
                <w:szCs w:val="22"/>
              </w:rPr>
            </w:pPr>
            <w:r w:rsidRPr="009128AD">
              <w:rPr>
                <w:rFonts w:ascii="Skeena" w:hAnsi="Skeena" w:cs="Arial"/>
                <w:sz w:val="22"/>
                <w:szCs w:val="22"/>
              </w:rPr>
              <w:t>Cost of Care:</w:t>
            </w:r>
            <w:r w:rsidRPr="009128AD">
              <w:rPr>
                <w:rFonts w:ascii="Skeena" w:hAnsi="Skeena" w:cs="Arial"/>
                <w:sz w:val="22"/>
                <w:szCs w:val="22"/>
              </w:rPr>
              <w:tab/>
              <w:t xml:space="preserve">$300.00 (Gross Income) </w:t>
            </w:r>
          </w:p>
          <w:p w14:paraId="7BF5C9A9" w14:textId="77777777" w:rsidR="00037B0C" w:rsidRPr="009128AD" w:rsidRDefault="00037B0C" w:rsidP="00CE1405">
            <w:pPr>
              <w:widowControl w:val="0"/>
              <w:tabs>
                <w:tab w:val="decimal" w:pos="3744"/>
              </w:tabs>
              <w:rPr>
                <w:rFonts w:ascii="Skeena" w:hAnsi="Skeena" w:cs="Arial"/>
                <w:sz w:val="22"/>
                <w:szCs w:val="22"/>
              </w:rPr>
            </w:pPr>
            <w:r w:rsidRPr="009128AD">
              <w:rPr>
                <w:rFonts w:ascii="Skeena" w:hAnsi="Skeena" w:cs="Arial"/>
                <w:sz w:val="22"/>
                <w:szCs w:val="22"/>
              </w:rPr>
              <w:t xml:space="preserve">–   $30.00 (Personal Needs) </w:t>
            </w:r>
          </w:p>
          <w:p w14:paraId="1F464305" w14:textId="77777777" w:rsidR="00037B0C" w:rsidRPr="009128AD" w:rsidRDefault="00037B0C" w:rsidP="00CE1405">
            <w:pPr>
              <w:widowControl w:val="0"/>
              <w:tabs>
                <w:tab w:val="decimal" w:pos="3744"/>
              </w:tabs>
              <w:ind w:left="720"/>
              <w:rPr>
                <w:rFonts w:ascii="Skeena" w:hAnsi="Skeena" w:cs="Arial"/>
                <w:sz w:val="22"/>
                <w:szCs w:val="22"/>
              </w:rPr>
            </w:pPr>
            <w:r w:rsidRPr="009128AD">
              <w:rPr>
                <w:rFonts w:ascii="Skeena" w:hAnsi="Skeena" w:cs="Arial"/>
                <w:sz w:val="22"/>
                <w:szCs w:val="22"/>
              </w:rPr>
              <w:t>– $150.00 (Health Insurance Premium)</w:t>
            </w:r>
          </w:p>
          <w:p w14:paraId="6585DC93" w14:textId="77777777" w:rsidR="00037B0C" w:rsidRPr="009128AD" w:rsidRDefault="00037B0C" w:rsidP="00CE1405">
            <w:pPr>
              <w:widowControl w:val="0"/>
              <w:tabs>
                <w:tab w:val="decimal" w:pos="3744"/>
              </w:tabs>
              <w:ind w:left="720"/>
              <w:rPr>
                <w:rFonts w:ascii="Skeena" w:hAnsi="Skeena" w:cs="Arial"/>
                <w:sz w:val="22"/>
                <w:szCs w:val="22"/>
              </w:rPr>
            </w:pPr>
            <w:r w:rsidRPr="009128AD">
              <w:rPr>
                <w:rFonts w:ascii="Skeena" w:hAnsi="Skeena" w:cs="Arial"/>
                <w:noProof/>
                <w:sz w:val="22"/>
                <w:szCs w:val="22"/>
              </w:rPr>
              <mc:AlternateContent>
                <mc:Choice Requires="wps">
                  <w:drawing>
                    <wp:anchor distT="0" distB="0" distL="114300" distR="114300" simplePos="0" relativeHeight="251734016" behindDoc="0" locked="0" layoutInCell="1" allowOverlap="1" wp14:anchorId="7BDDA454" wp14:editId="4A816587">
                      <wp:simplePos x="0" y="0"/>
                      <wp:positionH relativeFrom="column">
                        <wp:posOffset>1965960</wp:posOffset>
                      </wp:positionH>
                      <wp:positionV relativeFrom="paragraph">
                        <wp:posOffset>0</wp:posOffset>
                      </wp:positionV>
                      <wp:extent cx="612648"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1264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sdtdh="http://schemas.microsoft.com/office/word/2020/wordml/sdtdatahash">
                  <w:pict>
                    <v:line w14:anchorId="4D469DF4" id="Straight Connector 5"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8pt,0" to="203.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75n1wEAAAwEAAAOAAAAZHJzL2Uyb0RvYy54bWysU02P0zAQvSPxHyzfaZKKLShquoeulguC&#10;ioUf4HXGjSV/aWya9t8zdtJ0BQgJxMWJZ+Y9z3seb+/P1rATYNTedbxZ1ZyBk77X7tjxb18f37zn&#10;LCbhemG8g45fIPL73etX2zG0sPaDNz0gIxIX2zF0fEgptFUV5QBWxJUP4CipPFqRaIvHqkcxErs1&#10;1bquN9XosQ/oJcRI0YcpyXeFXymQ6bNSERIzHafeUlmxrM95rXZb0R5RhEHLuQ3xD11YoR0dulA9&#10;iCTYd9S/UFkt0Uev0kp6W3mltISigdQ09U9qngYRoGghc2JYbIr/j1Z+Oh2Q6b7jd5w5YemKnhIK&#10;fRwS23vnyECP7C77NIbYUvneHXDexXDALPqs0OYvyWHn4u1l8RbOiUkKbpr15i0Ng7ymqhsuYEwf&#10;wFuWfzputMuqRStOH2Ois6j0WpLDxrGRZm39rq5LWfRG94/amJwskwN7g+wk6M7Tucm9E8OLKtoZ&#10;R8GsaNJQ/tLFwMT/BRR5Ql030wF5Gm+cQkpw6cprHFVnmKIOFuDc2Z+Ac32GQpnUvwEviHKyd2kB&#10;W+08/q7tmxVqqr86MOnOFjz7/lJut1hDI1ecm59HnumX+wK/PeLdDwAAAP//AwBQSwMEFAAGAAgA&#10;AAAhACM5EETbAAAABQEAAA8AAABkcnMvZG93bnJldi54bWxMj8FOwzAQRO9I/IO1SNyoHaChhDgV&#10;ICEV5UThADc33iYR8dqK3Sb8PdsTHEczmnlTrmc3iCOOsfekIVsoEEiNtz21Gj7eX65WIGIyZM3g&#10;CTX8YIR1dX5WmsL6id7wuE2t4BKKhdHQpRQKKWPToTNx4QMSe3s/OpNYjq20o5m43A3yWqlcOtMT&#10;L3Qm4HOHzff24DTU9dOUpbSJd6/T8rMO4Wu/WS21vryYHx9AJJzTXxhO+IwOFTPt/IFsFIOGG3Wf&#10;c1QDP2L7VuUZiN1JyqqU/+mrXwAAAP//AwBQSwECLQAUAAYACAAAACEAtoM4kv4AAADhAQAAEwAA&#10;AAAAAAAAAAAAAAAAAAAAW0NvbnRlbnRfVHlwZXNdLnhtbFBLAQItABQABgAIAAAAIQA4/SH/1gAA&#10;AJQBAAALAAAAAAAAAAAAAAAAAC8BAABfcmVscy8ucmVsc1BLAQItABQABgAIAAAAIQCUA75n1wEA&#10;AAwEAAAOAAAAAAAAAAAAAAAAAC4CAABkcnMvZTJvRG9jLnhtbFBLAQItABQABgAIAAAAIQAjORBE&#10;2wAAAAUBAAAPAAAAAAAAAAAAAAAAADEEAABkcnMvZG93bnJldi54bWxQSwUGAAAAAAQABADzAAAA&#10;OQUAAAAA&#10;" strokecolor="black [3213]" strokeweight="1pt">
                      <v:stroke joinstyle="miter"/>
                    </v:line>
                  </w:pict>
                </mc:Fallback>
              </mc:AlternateContent>
            </w:r>
            <w:r w:rsidRPr="009128AD">
              <w:rPr>
                <w:rFonts w:ascii="Skeena" w:hAnsi="Skeena" w:cs="Arial"/>
                <w:sz w:val="22"/>
                <w:szCs w:val="22"/>
              </w:rPr>
              <w:t>$120.00 (Cost of Care)</w:t>
            </w:r>
          </w:p>
          <w:p w14:paraId="5B6BD15C" w14:textId="77777777" w:rsidR="00037B0C" w:rsidRPr="009128AD" w:rsidRDefault="00037B0C" w:rsidP="009B11F1">
            <w:pPr>
              <w:widowControl w:val="0"/>
              <w:rPr>
                <w:rFonts w:ascii="Skeena" w:hAnsi="Skeena" w:cs="Arial"/>
                <w:sz w:val="22"/>
                <w:szCs w:val="22"/>
              </w:rPr>
            </w:pPr>
          </w:p>
          <w:p w14:paraId="2EC1FE43" w14:textId="77777777" w:rsidR="00B367EA" w:rsidRDefault="00037B0C" w:rsidP="009B11F1">
            <w:pPr>
              <w:widowControl w:val="0"/>
              <w:tabs>
                <w:tab w:val="right" w:pos="3060"/>
                <w:tab w:val="left" w:pos="3612"/>
              </w:tabs>
              <w:rPr>
                <w:rFonts w:ascii="Skeena" w:hAnsi="Skeena" w:cs="Arial"/>
                <w:b/>
                <w:color w:val="000000" w:themeColor="text1"/>
                <w:sz w:val="22"/>
                <w:szCs w:val="22"/>
              </w:rPr>
            </w:pPr>
            <w:r w:rsidRPr="009128AD">
              <w:rPr>
                <w:rFonts w:ascii="Skeena" w:hAnsi="Skeena" w:cs="Arial"/>
                <w:b/>
                <w:color w:val="000000" w:themeColor="text1"/>
                <w:sz w:val="22"/>
                <w:szCs w:val="22"/>
              </w:rPr>
              <w:t>Example 2</w:t>
            </w:r>
          </w:p>
          <w:p w14:paraId="524BAE15" w14:textId="5A69FAA9" w:rsidR="00037B0C" w:rsidRPr="009128AD" w:rsidRDefault="00037B0C" w:rsidP="009B11F1">
            <w:pPr>
              <w:widowControl w:val="0"/>
              <w:tabs>
                <w:tab w:val="right" w:pos="3060"/>
                <w:tab w:val="left" w:pos="3612"/>
              </w:tabs>
              <w:rPr>
                <w:rFonts w:ascii="Skeena" w:hAnsi="Skeena" w:cs="Arial"/>
                <w:color w:val="000000" w:themeColor="text1"/>
                <w:sz w:val="22"/>
                <w:szCs w:val="22"/>
              </w:rPr>
            </w:pPr>
            <w:r w:rsidRPr="009128AD">
              <w:rPr>
                <w:rFonts w:ascii="Skeena" w:hAnsi="Skeena" w:cs="Arial"/>
                <w:color w:val="000000" w:themeColor="text1"/>
                <w:sz w:val="22"/>
                <w:szCs w:val="22"/>
              </w:rPr>
              <w:t xml:space="preserve">Alice’s income is $500 and she reports on September 10 that her monthly insurance premium </w:t>
            </w:r>
            <w:r w:rsidRPr="009128AD">
              <w:rPr>
                <w:rFonts w:ascii="Skeena" w:hAnsi="Skeena" w:cs="Arial"/>
                <w:color w:val="000000" w:themeColor="text1"/>
                <w:sz w:val="22"/>
                <w:szCs w:val="22"/>
              </w:rPr>
              <w:lastRenderedPageBreak/>
              <w:t>changed in June from $100 per month to $150 per month. She has no other deductions except for her personal needs allowance.</w:t>
            </w:r>
          </w:p>
          <w:p w14:paraId="3C62388A" w14:textId="77777777" w:rsidR="00037B0C" w:rsidRPr="009128AD" w:rsidRDefault="00037B0C" w:rsidP="009B11F1">
            <w:pPr>
              <w:widowControl w:val="0"/>
              <w:tabs>
                <w:tab w:val="right" w:pos="3060"/>
                <w:tab w:val="left" w:pos="3612"/>
              </w:tabs>
              <w:rPr>
                <w:rFonts w:ascii="Skeena" w:hAnsi="Skeena" w:cs="Arial"/>
                <w:color w:val="000000" w:themeColor="text1"/>
                <w:sz w:val="22"/>
                <w:szCs w:val="22"/>
              </w:rPr>
            </w:pPr>
          </w:p>
          <w:p w14:paraId="1F1FE8F7" w14:textId="77777777" w:rsidR="00037B0C" w:rsidRPr="009128AD" w:rsidRDefault="00037B0C" w:rsidP="009B11F1">
            <w:pPr>
              <w:widowControl w:val="0"/>
              <w:tabs>
                <w:tab w:val="left" w:pos="3577"/>
              </w:tabs>
              <w:rPr>
                <w:rFonts w:ascii="Skeena" w:hAnsi="Skeena" w:cs="Arial"/>
                <w:color w:val="000000" w:themeColor="text1"/>
                <w:sz w:val="22"/>
                <w:szCs w:val="22"/>
              </w:rPr>
            </w:pPr>
            <w:r w:rsidRPr="009128AD">
              <w:rPr>
                <w:rFonts w:ascii="Skeena" w:hAnsi="Skeena" w:cs="Arial"/>
                <w:color w:val="000000" w:themeColor="text1"/>
                <w:sz w:val="22"/>
                <w:szCs w:val="22"/>
              </w:rPr>
              <w:t>June, July, August recurring income:</w:t>
            </w:r>
            <w:r w:rsidRPr="009128AD">
              <w:rPr>
                <w:rFonts w:ascii="Skeena" w:hAnsi="Skeena" w:cs="Arial"/>
                <w:color w:val="000000" w:themeColor="text1"/>
                <w:sz w:val="22"/>
                <w:szCs w:val="22"/>
              </w:rPr>
              <w:tab/>
              <w:t xml:space="preserve">$500 - $30 = $470, </w:t>
            </w:r>
            <w:r w:rsidRPr="009128AD">
              <w:rPr>
                <w:rFonts w:ascii="Skeena" w:hAnsi="Skeena" w:cs="Arial"/>
                <w:color w:val="000000" w:themeColor="text1"/>
                <w:sz w:val="22"/>
                <w:szCs w:val="22"/>
              </w:rPr>
              <w:tab/>
              <w:t xml:space="preserve">then </w:t>
            </w:r>
            <w:r w:rsidRPr="009128AD">
              <w:rPr>
                <w:rFonts w:ascii="Skeena" w:hAnsi="Skeena" w:cs="Arial"/>
                <w:color w:val="000000" w:themeColor="text1"/>
                <w:sz w:val="22"/>
                <w:szCs w:val="22"/>
              </w:rPr>
              <w:tab/>
              <w:t>$470 - $100 = $370</w:t>
            </w:r>
          </w:p>
          <w:p w14:paraId="2639159D" w14:textId="77777777" w:rsidR="00037B0C" w:rsidRPr="009128AD" w:rsidRDefault="00037B0C" w:rsidP="009B11F1">
            <w:pPr>
              <w:widowControl w:val="0"/>
              <w:tabs>
                <w:tab w:val="left" w:pos="2857"/>
              </w:tabs>
              <w:rPr>
                <w:rFonts w:ascii="Skeena" w:hAnsi="Skeena" w:cs="Arial"/>
                <w:color w:val="000000" w:themeColor="text1"/>
                <w:sz w:val="22"/>
                <w:szCs w:val="22"/>
              </w:rPr>
            </w:pPr>
          </w:p>
          <w:p w14:paraId="76FEDF41" w14:textId="77777777" w:rsidR="00037B0C" w:rsidRPr="009128AD" w:rsidRDefault="00037B0C" w:rsidP="009B11F1">
            <w:pPr>
              <w:widowControl w:val="0"/>
              <w:tabs>
                <w:tab w:val="left" w:pos="3577"/>
              </w:tabs>
              <w:rPr>
                <w:rFonts w:ascii="Skeena" w:hAnsi="Skeena"/>
              </w:rPr>
            </w:pPr>
            <w:r w:rsidRPr="009128AD">
              <w:rPr>
                <w:rFonts w:ascii="Skeena" w:hAnsi="Skeena" w:cs="Arial"/>
                <w:color w:val="000000" w:themeColor="text1"/>
                <w:sz w:val="22"/>
                <w:szCs w:val="22"/>
              </w:rPr>
              <w:t>September recurring income:</w:t>
            </w:r>
            <w:r w:rsidRPr="009128AD">
              <w:rPr>
                <w:rFonts w:ascii="Skeena" w:hAnsi="Skeena" w:cs="Arial"/>
                <w:color w:val="000000" w:themeColor="text1"/>
                <w:sz w:val="22"/>
                <w:szCs w:val="22"/>
              </w:rPr>
              <w:tab/>
              <w:t>$500 - $30 = $470,</w:t>
            </w:r>
            <w:r w:rsidRPr="009128AD">
              <w:rPr>
                <w:rFonts w:ascii="Skeena" w:hAnsi="Skeena" w:cs="Arial"/>
                <w:color w:val="000000" w:themeColor="text1"/>
                <w:sz w:val="22"/>
                <w:szCs w:val="22"/>
              </w:rPr>
              <w:tab/>
              <w:t>then:</w:t>
            </w:r>
            <w:r w:rsidRPr="009128AD">
              <w:rPr>
                <w:rFonts w:ascii="Skeena" w:hAnsi="Skeena" w:cs="Arial"/>
                <w:color w:val="000000" w:themeColor="text1"/>
                <w:sz w:val="22"/>
                <w:szCs w:val="22"/>
              </w:rPr>
              <w:tab/>
              <w:t>$470 - $150 = $320</w:t>
            </w:r>
          </w:p>
        </w:tc>
      </w:tr>
      <w:bookmarkEnd w:id="3045"/>
    </w:tbl>
    <w:p w14:paraId="4B7C4C43" w14:textId="77777777" w:rsidR="00037B0C" w:rsidRPr="009128AD" w:rsidRDefault="00037B0C" w:rsidP="00037B0C">
      <w:pPr>
        <w:widowControl w:val="0"/>
        <w:rPr>
          <w:rFonts w:ascii="Skeena" w:hAnsi="Skeena"/>
        </w:rPr>
      </w:pPr>
    </w:p>
    <w:tbl>
      <w:tblPr>
        <w:tblStyle w:val="TableGrid"/>
        <w:tblW w:w="5000" w:type="pct"/>
        <w:tblLook w:val="04A0" w:firstRow="1" w:lastRow="0" w:firstColumn="1" w:lastColumn="0" w:noHBand="0" w:noVBand="1"/>
      </w:tblPr>
      <w:tblGrid>
        <w:gridCol w:w="2214"/>
        <w:gridCol w:w="7136"/>
      </w:tblGrid>
      <w:tr w:rsidR="00037B0C" w:rsidRPr="009128AD" w14:paraId="40858BE8" w14:textId="77777777" w:rsidTr="009B11F1">
        <w:tc>
          <w:tcPr>
            <w:tcW w:w="1184" w:type="pct"/>
          </w:tcPr>
          <w:p w14:paraId="7A86874B" w14:textId="77777777" w:rsidR="00037B0C" w:rsidRPr="009128AD" w:rsidRDefault="00037B0C" w:rsidP="009B11F1">
            <w:pPr>
              <w:widowControl w:val="0"/>
              <w:rPr>
                <w:rFonts w:ascii="Skeena" w:hAnsi="Skeena" w:cs="Arial"/>
                <w:b/>
              </w:rPr>
            </w:pPr>
            <w:r w:rsidRPr="009128AD">
              <w:rPr>
                <w:rFonts w:ascii="Skeena" w:hAnsi="Skeena" w:cs="Arial"/>
                <w:b/>
              </w:rPr>
              <w:t>Health Insurance Premiums – Medicare Part D, Drug Coverage</w:t>
            </w:r>
          </w:p>
        </w:tc>
        <w:tc>
          <w:tcPr>
            <w:tcW w:w="3816" w:type="pct"/>
          </w:tcPr>
          <w:p w14:paraId="16014A1A" w14:textId="77777777" w:rsidR="00037B0C" w:rsidRPr="009128AD" w:rsidRDefault="00037B0C" w:rsidP="005F0F8E">
            <w:pPr>
              <w:widowControl w:val="0"/>
              <w:numPr>
                <w:ilvl w:val="0"/>
                <w:numId w:val="565"/>
              </w:numPr>
              <w:ind w:left="360"/>
              <w:contextualSpacing/>
              <w:rPr>
                <w:rFonts w:ascii="Skeena" w:hAnsi="Skeena"/>
              </w:rPr>
            </w:pPr>
            <w:r w:rsidRPr="009128AD">
              <w:rPr>
                <w:rFonts w:ascii="Skeena" w:hAnsi="Skeena" w:cs="Arial"/>
              </w:rPr>
              <w:t>For individuals approved for Nursing Home coverage who are not already Medicaid eligible, subtract the Medicare Part D Benchmark from the verified Part D premium being paid by the individual and allow the remainder as a Health Insurance Premium deduction from countable income.</w:t>
            </w:r>
          </w:p>
          <w:p w14:paraId="4A8472AE" w14:textId="77777777" w:rsidR="00037B0C" w:rsidRPr="009128AD" w:rsidRDefault="00037B0C" w:rsidP="005F0F8E">
            <w:pPr>
              <w:widowControl w:val="0"/>
              <w:numPr>
                <w:ilvl w:val="0"/>
                <w:numId w:val="565"/>
              </w:numPr>
              <w:ind w:left="360"/>
              <w:contextualSpacing/>
              <w:rPr>
                <w:rFonts w:ascii="Skeena" w:hAnsi="Skeena" w:cs="Arial"/>
              </w:rPr>
            </w:pPr>
            <w:r w:rsidRPr="009128AD">
              <w:rPr>
                <w:rFonts w:ascii="Skeena" w:hAnsi="Skeena" w:cs="Arial"/>
              </w:rPr>
              <w:t>For individuals receiving Medicaid who are then approved for Nursing Home coverage, the adjustment for the Medicare Part D Benchmark has already been applied. Allow the Medicare Part D premium being paid by the beneficiary as a Health Insurance Premium deduction from countable income.</w:t>
            </w:r>
          </w:p>
          <w:p w14:paraId="56304FA2" w14:textId="77777777" w:rsidR="00037B0C" w:rsidRPr="009128AD" w:rsidRDefault="00037B0C" w:rsidP="005F0F8E">
            <w:pPr>
              <w:widowControl w:val="0"/>
              <w:numPr>
                <w:ilvl w:val="0"/>
                <w:numId w:val="565"/>
              </w:numPr>
              <w:ind w:left="360"/>
              <w:contextualSpacing/>
              <w:rPr>
                <w:rFonts w:ascii="Skeena" w:hAnsi="Skeena" w:cs="Arial"/>
              </w:rPr>
            </w:pPr>
            <w:r w:rsidRPr="009128AD">
              <w:rPr>
                <w:rFonts w:ascii="Skeena" w:hAnsi="Skeena" w:cs="Arial"/>
              </w:rPr>
              <w:t>At COLA or Annual Review, the adjustment for the Medicare Part D Benchmark has already been applied. Allow the Medicare Part D premium being paid by the beneficiary as a Health Insurance Premium deduction from countable income.</w:t>
            </w:r>
          </w:p>
          <w:p w14:paraId="166BCC33" w14:textId="77777777" w:rsidR="00037B0C" w:rsidRPr="009128AD" w:rsidRDefault="00037B0C" w:rsidP="005F0F8E">
            <w:pPr>
              <w:widowControl w:val="0"/>
              <w:numPr>
                <w:ilvl w:val="0"/>
                <w:numId w:val="565"/>
              </w:numPr>
              <w:ind w:left="360"/>
              <w:contextualSpacing/>
              <w:rPr>
                <w:rFonts w:ascii="Skeena" w:hAnsi="Skeena" w:cs="Arial"/>
              </w:rPr>
            </w:pPr>
            <w:r w:rsidRPr="009128AD">
              <w:rPr>
                <w:rFonts w:ascii="Skeena" w:hAnsi="Skeena" w:cs="Arial"/>
              </w:rPr>
              <w:t>Refer to MPPM 103.07 for the current Medicare Part D Premium Benchmark for South Carolina</w:t>
            </w:r>
          </w:p>
        </w:tc>
      </w:tr>
      <w:tr w:rsidR="00037B0C" w:rsidRPr="009128AD" w14:paraId="3C8DC8E3" w14:textId="77777777" w:rsidTr="009B11F1">
        <w:tc>
          <w:tcPr>
            <w:tcW w:w="5000" w:type="pct"/>
            <w:gridSpan w:val="2"/>
          </w:tcPr>
          <w:p w14:paraId="5E5512C7" w14:textId="77777777" w:rsidR="00037B0C" w:rsidRPr="009128AD" w:rsidRDefault="00037B0C" w:rsidP="009B11F1">
            <w:pPr>
              <w:widowControl w:val="0"/>
              <w:rPr>
                <w:rFonts w:ascii="Skeena" w:hAnsi="Skeena" w:cs="Arial"/>
                <w:b/>
                <w:bCs/>
                <w:sz w:val="22"/>
                <w:szCs w:val="22"/>
              </w:rPr>
            </w:pPr>
            <w:r w:rsidRPr="009128AD">
              <w:rPr>
                <w:rFonts w:ascii="Skeena" w:hAnsi="Skeena" w:cs="Arial"/>
                <w:b/>
                <w:bCs/>
                <w:sz w:val="22"/>
                <w:szCs w:val="22"/>
              </w:rPr>
              <w:t>Procedure – Health Insurance Premiums</w:t>
            </w:r>
          </w:p>
          <w:p w14:paraId="2054384E" w14:textId="77777777" w:rsidR="00037B0C" w:rsidRPr="009128AD" w:rsidRDefault="00037B0C" w:rsidP="009B11F1">
            <w:pPr>
              <w:widowControl w:val="0"/>
              <w:tabs>
                <w:tab w:val="left" w:pos="3577"/>
              </w:tabs>
              <w:rPr>
                <w:rFonts w:ascii="Skeena" w:hAnsi="Skeena" w:cs="Arial"/>
                <w:sz w:val="22"/>
                <w:szCs w:val="22"/>
              </w:rPr>
            </w:pPr>
            <w:r w:rsidRPr="009128AD">
              <w:rPr>
                <w:rFonts w:ascii="Skeena" w:hAnsi="Skeena" w:cs="Arial"/>
                <w:sz w:val="22"/>
                <w:szCs w:val="22"/>
              </w:rPr>
              <w:t>Verify the Part D Medicare premium</w:t>
            </w:r>
          </w:p>
          <w:p w14:paraId="5A00C939" w14:textId="77777777" w:rsidR="00037B0C" w:rsidRPr="009128AD" w:rsidRDefault="00037B0C" w:rsidP="005F0F8E">
            <w:pPr>
              <w:widowControl w:val="0"/>
              <w:numPr>
                <w:ilvl w:val="0"/>
                <w:numId w:val="599"/>
              </w:numPr>
              <w:tabs>
                <w:tab w:val="left" w:pos="3577"/>
              </w:tabs>
              <w:contextualSpacing/>
              <w:rPr>
                <w:rFonts w:ascii="Skeena" w:hAnsi="Skeena" w:cs="Arial"/>
                <w:sz w:val="22"/>
                <w:szCs w:val="22"/>
              </w:rPr>
            </w:pPr>
            <w:r w:rsidRPr="009128AD">
              <w:rPr>
                <w:rFonts w:ascii="Skeena" w:hAnsi="Skeena" w:cs="Arial"/>
                <w:sz w:val="22"/>
                <w:szCs w:val="22"/>
              </w:rPr>
              <w:t>Is the individual currently Medicaid eligible?</w:t>
            </w:r>
          </w:p>
          <w:p w14:paraId="6B348096" w14:textId="77777777" w:rsidR="00037B0C" w:rsidRPr="009128AD" w:rsidRDefault="00037B0C" w:rsidP="005F0F8E">
            <w:pPr>
              <w:widowControl w:val="0"/>
              <w:numPr>
                <w:ilvl w:val="1"/>
                <w:numId w:val="599"/>
              </w:numPr>
              <w:tabs>
                <w:tab w:val="left" w:pos="3577"/>
              </w:tabs>
              <w:ind w:left="1080"/>
              <w:contextualSpacing/>
              <w:rPr>
                <w:rFonts w:ascii="Skeena" w:hAnsi="Skeena" w:cs="Arial"/>
                <w:sz w:val="22"/>
                <w:szCs w:val="22"/>
              </w:rPr>
            </w:pPr>
            <w:r w:rsidRPr="009128AD">
              <w:rPr>
                <w:rFonts w:ascii="Skeena" w:hAnsi="Skeena" w:cs="Arial"/>
                <w:sz w:val="22"/>
                <w:szCs w:val="22"/>
              </w:rPr>
              <w:t>If Yes, the benchmark adjustment has already been applied. Allow the premium being paid as a Health Insurance Premium deduction in the cost of care calculation</w:t>
            </w:r>
          </w:p>
          <w:p w14:paraId="5835D9CD" w14:textId="77777777" w:rsidR="00037B0C" w:rsidRPr="009128AD" w:rsidRDefault="00037B0C" w:rsidP="005F0F8E">
            <w:pPr>
              <w:widowControl w:val="0"/>
              <w:numPr>
                <w:ilvl w:val="1"/>
                <w:numId w:val="599"/>
              </w:numPr>
              <w:tabs>
                <w:tab w:val="left" w:pos="3577"/>
              </w:tabs>
              <w:ind w:left="1080"/>
              <w:contextualSpacing/>
              <w:rPr>
                <w:rFonts w:ascii="Skeena" w:hAnsi="Skeena" w:cs="Arial"/>
                <w:sz w:val="22"/>
                <w:szCs w:val="22"/>
              </w:rPr>
            </w:pPr>
            <w:r w:rsidRPr="009128AD">
              <w:rPr>
                <w:rFonts w:ascii="Skeena" w:hAnsi="Skeena" w:cs="Arial"/>
                <w:sz w:val="22"/>
                <w:szCs w:val="22"/>
              </w:rPr>
              <w:t>If No, subtract the benchmark from the premium being paid and allow the remainder as a Health Insurance Premium deduction in the cost of care calculation</w:t>
            </w:r>
          </w:p>
          <w:p w14:paraId="24F1691D" w14:textId="77777777" w:rsidR="00037B0C" w:rsidRPr="009128AD" w:rsidRDefault="00037B0C" w:rsidP="009B11F1">
            <w:pPr>
              <w:widowControl w:val="0"/>
              <w:tabs>
                <w:tab w:val="left" w:pos="3577"/>
              </w:tabs>
              <w:rPr>
                <w:rFonts w:ascii="Skeena" w:hAnsi="Skeena" w:cs="Arial"/>
                <w:sz w:val="22"/>
                <w:szCs w:val="22"/>
              </w:rPr>
            </w:pPr>
          </w:p>
          <w:p w14:paraId="08FD4771" w14:textId="42099976" w:rsidR="00B367EA" w:rsidRDefault="00037B0C" w:rsidP="009B11F1">
            <w:pPr>
              <w:widowControl w:val="0"/>
              <w:tabs>
                <w:tab w:val="left" w:pos="3577"/>
              </w:tabs>
              <w:ind w:left="1059" w:hanging="1059"/>
              <w:rPr>
                <w:rFonts w:ascii="Skeena" w:hAnsi="Skeena" w:cs="Arial"/>
                <w:b/>
                <w:bCs/>
                <w:sz w:val="22"/>
                <w:szCs w:val="22"/>
              </w:rPr>
            </w:pPr>
            <w:r w:rsidRPr="009128AD">
              <w:rPr>
                <w:rFonts w:ascii="Skeena" w:hAnsi="Skeena" w:cs="Arial"/>
                <w:b/>
                <w:bCs/>
                <w:sz w:val="22"/>
                <w:szCs w:val="22"/>
              </w:rPr>
              <w:t>Example</w:t>
            </w:r>
          </w:p>
          <w:p w14:paraId="5C5A36A1" w14:textId="6A60D64B" w:rsidR="00037B0C" w:rsidRPr="009128AD" w:rsidRDefault="00037B0C" w:rsidP="00B367EA">
            <w:pPr>
              <w:widowControl w:val="0"/>
              <w:tabs>
                <w:tab w:val="left" w:pos="3577"/>
              </w:tabs>
              <w:rPr>
                <w:rFonts w:ascii="Skeena" w:hAnsi="Skeena" w:cs="Arial"/>
                <w:sz w:val="22"/>
                <w:szCs w:val="22"/>
              </w:rPr>
            </w:pPr>
            <w:r w:rsidRPr="009128AD">
              <w:rPr>
                <w:rFonts w:ascii="Skeena" w:hAnsi="Skeena" w:cs="Arial"/>
                <w:sz w:val="22"/>
                <w:szCs w:val="22"/>
              </w:rPr>
              <w:t>John Allen is admitted to Happy Trails Nursing Facility on June 23 and approved for Medicaid. He currently has Medicare Part D and pays a $</w:t>
            </w:r>
            <w:r w:rsidR="00D05058">
              <w:rPr>
                <w:rFonts w:ascii="Skeena" w:hAnsi="Skeena" w:cs="Arial"/>
                <w:sz w:val="22"/>
                <w:szCs w:val="22"/>
              </w:rPr>
              <w:t>50.71</w:t>
            </w:r>
            <w:r w:rsidRPr="009128AD">
              <w:rPr>
                <w:rFonts w:ascii="Skeena" w:hAnsi="Skeena" w:cs="Arial"/>
                <w:sz w:val="22"/>
                <w:szCs w:val="22"/>
              </w:rPr>
              <w:t xml:space="preserve"> premium per month. </w:t>
            </w:r>
          </w:p>
          <w:p w14:paraId="0BEEA811" w14:textId="10D038D1" w:rsidR="00037B0C" w:rsidRPr="009128AD" w:rsidRDefault="00CE66DD" w:rsidP="00CE66DD">
            <w:pPr>
              <w:widowControl w:val="0"/>
              <w:tabs>
                <w:tab w:val="decimal" w:pos="2880"/>
              </w:tabs>
              <w:ind w:left="1512"/>
              <w:rPr>
                <w:rFonts w:ascii="Skeena" w:hAnsi="Skeena" w:cs="Arial"/>
                <w:sz w:val="22"/>
                <w:szCs w:val="22"/>
              </w:rPr>
            </w:pPr>
            <w:r>
              <w:rPr>
                <w:rFonts w:ascii="Skeena" w:hAnsi="Skeena" w:cs="Arial"/>
                <w:sz w:val="22"/>
                <w:szCs w:val="22"/>
              </w:rPr>
              <w:t>50.71</w:t>
            </w:r>
            <w:r w:rsidR="00037B0C" w:rsidRPr="009128AD">
              <w:rPr>
                <w:rFonts w:ascii="Skeena" w:hAnsi="Skeena" w:cs="Arial"/>
                <w:sz w:val="22"/>
                <w:szCs w:val="22"/>
              </w:rPr>
              <w:t xml:space="preserve"> </w:t>
            </w:r>
            <w:r w:rsidR="00037B0C" w:rsidRPr="009128AD">
              <w:rPr>
                <w:rFonts w:ascii="Skeena" w:hAnsi="Skeena" w:cs="Arial"/>
                <w:sz w:val="22"/>
                <w:szCs w:val="22"/>
              </w:rPr>
              <w:tab/>
              <w:t xml:space="preserve">(Medicare Part D Premium) </w:t>
            </w:r>
          </w:p>
          <w:p w14:paraId="5DB24507" w14:textId="11DC24B4" w:rsidR="00037B0C" w:rsidRPr="009128AD" w:rsidRDefault="00037B0C" w:rsidP="00CE66DD">
            <w:pPr>
              <w:widowControl w:val="0"/>
              <w:tabs>
                <w:tab w:val="decimal" w:pos="2880"/>
              </w:tabs>
              <w:ind w:left="1512"/>
              <w:rPr>
                <w:rFonts w:ascii="Skeena" w:hAnsi="Skeena" w:cs="Arial"/>
                <w:sz w:val="22"/>
                <w:szCs w:val="22"/>
              </w:rPr>
            </w:pPr>
            <w:r w:rsidRPr="009128AD">
              <w:rPr>
                <w:rFonts w:ascii="Skeena" w:hAnsi="Skeena" w:cs="Arial"/>
                <w:sz w:val="22"/>
                <w:szCs w:val="22"/>
                <w:u w:val="single"/>
              </w:rPr>
              <w:t xml:space="preserve">–  </w:t>
            </w:r>
            <w:r w:rsidR="00CE66DD">
              <w:rPr>
                <w:rFonts w:ascii="Skeena" w:hAnsi="Skeena" w:cs="Arial"/>
                <w:sz w:val="22"/>
                <w:szCs w:val="22"/>
                <w:u w:val="single"/>
              </w:rPr>
              <w:t>45.73</w:t>
            </w:r>
            <w:r w:rsidRPr="009128AD">
              <w:rPr>
                <w:rFonts w:ascii="Skeena" w:hAnsi="Skeena" w:cs="Arial"/>
                <w:sz w:val="22"/>
                <w:szCs w:val="22"/>
              </w:rPr>
              <w:t xml:space="preserve"> </w:t>
            </w:r>
            <w:r w:rsidRPr="009128AD">
              <w:rPr>
                <w:rFonts w:ascii="Skeena" w:hAnsi="Skeena" w:cs="Arial"/>
                <w:sz w:val="22"/>
                <w:szCs w:val="22"/>
              </w:rPr>
              <w:tab/>
              <w:t>(202</w:t>
            </w:r>
            <w:r w:rsidR="00AB40F9">
              <w:rPr>
                <w:rFonts w:ascii="Skeena" w:hAnsi="Skeena" w:cs="Arial"/>
                <w:sz w:val="22"/>
                <w:szCs w:val="22"/>
              </w:rPr>
              <w:t>4</w:t>
            </w:r>
            <w:r w:rsidRPr="009128AD">
              <w:rPr>
                <w:rFonts w:ascii="Skeena" w:hAnsi="Skeena" w:cs="Arial"/>
                <w:sz w:val="22"/>
                <w:szCs w:val="22"/>
              </w:rPr>
              <w:t xml:space="preserve"> Part D Benchmark)</w:t>
            </w:r>
          </w:p>
          <w:p w14:paraId="1B0F07DE" w14:textId="77777777" w:rsidR="00037B0C" w:rsidRPr="009128AD" w:rsidRDefault="00037B0C" w:rsidP="00CE66DD">
            <w:pPr>
              <w:widowControl w:val="0"/>
              <w:tabs>
                <w:tab w:val="decimal" w:pos="2880"/>
              </w:tabs>
              <w:ind w:left="1512"/>
              <w:rPr>
                <w:rFonts w:ascii="Skeena" w:hAnsi="Skeena" w:cs="Arial"/>
                <w:sz w:val="22"/>
                <w:szCs w:val="22"/>
              </w:rPr>
            </w:pPr>
            <w:r w:rsidRPr="009128AD">
              <w:rPr>
                <w:rFonts w:ascii="Skeena" w:hAnsi="Skeena" w:cs="Arial"/>
                <w:sz w:val="22"/>
                <w:szCs w:val="22"/>
              </w:rPr>
              <w:t xml:space="preserve">$4.98 </w:t>
            </w:r>
            <w:r w:rsidRPr="009128AD">
              <w:rPr>
                <w:rFonts w:ascii="Skeena" w:hAnsi="Skeena" w:cs="Arial"/>
                <w:sz w:val="22"/>
                <w:szCs w:val="22"/>
              </w:rPr>
              <w:tab/>
              <w:t>(Health Insurance Premium deduction)</w:t>
            </w:r>
          </w:p>
          <w:p w14:paraId="2AAD9FD3" w14:textId="77777777" w:rsidR="00037B0C" w:rsidRPr="009128AD" w:rsidRDefault="00037B0C" w:rsidP="009B11F1">
            <w:pPr>
              <w:widowControl w:val="0"/>
              <w:tabs>
                <w:tab w:val="decimal" w:pos="2160"/>
              </w:tabs>
              <w:ind w:left="1509"/>
              <w:rPr>
                <w:rFonts w:ascii="Skeena" w:hAnsi="Skeena" w:cs="Arial"/>
                <w:sz w:val="22"/>
                <w:szCs w:val="22"/>
              </w:rPr>
            </w:pPr>
          </w:p>
          <w:p w14:paraId="31310E98" w14:textId="77777777" w:rsidR="00B367EA" w:rsidRDefault="00037B0C" w:rsidP="009B11F1">
            <w:pPr>
              <w:widowControl w:val="0"/>
              <w:ind w:left="1059" w:hanging="1059"/>
              <w:rPr>
                <w:rFonts w:ascii="Skeena" w:hAnsi="Skeena" w:cs="Arial"/>
                <w:b/>
                <w:bCs/>
                <w:sz w:val="22"/>
                <w:szCs w:val="22"/>
              </w:rPr>
            </w:pPr>
            <w:r w:rsidRPr="009128AD">
              <w:rPr>
                <w:rFonts w:ascii="Skeena" w:hAnsi="Skeena" w:cs="Arial"/>
                <w:b/>
                <w:bCs/>
                <w:sz w:val="22"/>
                <w:szCs w:val="22"/>
              </w:rPr>
              <w:t>Example</w:t>
            </w:r>
          </w:p>
          <w:p w14:paraId="62178D1F" w14:textId="1581DC92" w:rsidR="00037B0C" w:rsidRPr="009128AD" w:rsidRDefault="00037B0C" w:rsidP="00B367EA">
            <w:pPr>
              <w:widowControl w:val="0"/>
              <w:rPr>
                <w:rFonts w:ascii="Skeena" w:hAnsi="Skeena"/>
                <w:sz w:val="22"/>
                <w:szCs w:val="22"/>
              </w:rPr>
            </w:pPr>
            <w:r w:rsidRPr="009128AD">
              <w:rPr>
                <w:rFonts w:ascii="Skeena" w:hAnsi="Skeena" w:cs="Arial"/>
                <w:sz w:val="22"/>
                <w:szCs w:val="22"/>
              </w:rPr>
              <w:t xml:space="preserve">Alice Kramer was approved for Medicaid coverage last year. She has now been admitted to Green’s Awesome Care Nursing Facility on May 12 and approved for coverage. She currently has Medicare Part D and pays a $12.93 premium per month. Allow $12.93 as a Health Insurance Premium </w:t>
            </w:r>
            <w:r w:rsidRPr="009128AD">
              <w:rPr>
                <w:rFonts w:ascii="Skeena" w:hAnsi="Skeena" w:cs="Arial"/>
                <w:sz w:val="22"/>
                <w:szCs w:val="22"/>
              </w:rPr>
              <w:lastRenderedPageBreak/>
              <w:t>deduction in the cost of care calculation.</w:t>
            </w:r>
          </w:p>
        </w:tc>
      </w:tr>
    </w:tbl>
    <w:p w14:paraId="26607226" w14:textId="77777777" w:rsidR="00037B0C" w:rsidRPr="009128AD" w:rsidRDefault="00037B0C" w:rsidP="00037B0C">
      <w:pPr>
        <w:widowControl w:val="0"/>
        <w:rPr>
          <w:rFonts w:ascii="Skeena" w:hAnsi="Skeena"/>
        </w:rPr>
      </w:pPr>
    </w:p>
    <w:tbl>
      <w:tblPr>
        <w:tblStyle w:val="TableGrid"/>
        <w:tblW w:w="0" w:type="auto"/>
        <w:tblLook w:val="04A0" w:firstRow="1" w:lastRow="0" w:firstColumn="1" w:lastColumn="0" w:noHBand="0" w:noVBand="1"/>
      </w:tblPr>
      <w:tblGrid>
        <w:gridCol w:w="2242"/>
        <w:gridCol w:w="7108"/>
      </w:tblGrid>
      <w:tr w:rsidR="00037B0C" w:rsidRPr="009128AD" w14:paraId="77E1769F" w14:textId="77777777" w:rsidTr="009B11F1">
        <w:tc>
          <w:tcPr>
            <w:tcW w:w="2268" w:type="dxa"/>
          </w:tcPr>
          <w:p w14:paraId="5D07F2CC" w14:textId="77777777" w:rsidR="00037B0C" w:rsidRPr="009128AD" w:rsidRDefault="00037B0C" w:rsidP="009B11F1">
            <w:pPr>
              <w:rPr>
                <w:rFonts w:ascii="Skeena" w:hAnsi="Skeena" w:cs="Arial"/>
                <w:b/>
                <w:color w:val="000000" w:themeColor="text1"/>
              </w:rPr>
            </w:pPr>
            <w:r w:rsidRPr="009128AD">
              <w:rPr>
                <w:rFonts w:ascii="Skeena" w:hAnsi="Skeena" w:cs="Arial"/>
                <w:b/>
                <w:color w:val="000000" w:themeColor="text1"/>
              </w:rPr>
              <w:t>Home Maintenance Allowance</w:t>
            </w:r>
          </w:p>
          <w:p w14:paraId="14FA5188" w14:textId="77777777" w:rsidR="00037B0C" w:rsidRPr="009128AD" w:rsidRDefault="00037B0C" w:rsidP="009B11F1">
            <w:pPr>
              <w:widowControl w:val="0"/>
              <w:jc w:val="right"/>
              <w:rPr>
                <w:rFonts w:ascii="Skeena" w:hAnsi="Skeena"/>
              </w:rPr>
            </w:pPr>
          </w:p>
        </w:tc>
        <w:tc>
          <w:tcPr>
            <w:tcW w:w="7308" w:type="dxa"/>
          </w:tcPr>
          <w:p w14:paraId="62168494" w14:textId="77777777" w:rsidR="00037B0C" w:rsidRPr="009128AD" w:rsidRDefault="00037B0C" w:rsidP="005F0F8E">
            <w:pPr>
              <w:widowControl w:val="0"/>
              <w:numPr>
                <w:ilvl w:val="0"/>
                <w:numId w:val="566"/>
              </w:numPr>
              <w:autoSpaceDE w:val="0"/>
              <w:autoSpaceDN w:val="0"/>
              <w:adjustRightInd w:val="0"/>
              <w:rPr>
                <w:rFonts w:ascii="Skeena" w:hAnsi="Skeena" w:cs="Arial"/>
                <w:color w:val="000000" w:themeColor="text1"/>
              </w:rPr>
            </w:pPr>
            <w:r w:rsidRPr="009128AD">
              <w:rPr>
                <w:rFonts w:ascii="Skeena" w:hAnsi="Skeena" w:cs="Arial"/>
                <w:color w:val="000000" w:themeColor="text1"/>
              </w:rPr>
              <w:t xml:space="preserve">A maximum of six months is allowed. </w:t>
            </w:r>
          </w:p>
          <w:p w14:paraId="14E9081F" w14:textId="77777777" w:rsidR="00037B0C" w:rsidRPr="009128AD" w:rsidRDefault="00037B0C" w:rsidP="005F0F8E">
            <w:pPr>
              <w:widowControl w:val="0"/>
              <w:numPr>
                <w:ilvl w:val="1"/>
                <w:numId w:val="566"/>
              </w:numPr>
              <w:tabs>
                <w:tab w:val="clear" w:pos="1080"/>
              </w:tabs>
              <w:autoSpaceDE w:val="0"/>
              <w:autoSpaceDN w:val="0"/>
              <w:adjustRightInd w:val="0"/>
              <w:ind w:left="720"/>
              <w:rPr>
                <w:rFonts w:ascii="Skeena" w:hAnsi="Skeena" w:cs="Arial"/>
                <w:color w:val="000000" w:themeColor="text1"/>
              </w:rPr>
            </w:pPr>
            <w:r w:rsidRPr="009128AD">
              <w:rPr>
                <w:rFonts w:ascii="Skeena" w:hAnsi="Skeena" w:cs="Arial"/>
                <w:color w:val="000000" w:themeColor="text1"/>
              </w:rPr>
              <w:t xml:space="preserve">A physician </w:t>
            </w:r>
            <w:r w:rsidRPr="009128AD">
              <w:rPr>
                <w:rFonts w:ascii="Skeena" w:hAnsi="Skeena" w:cs="Arial"/>
                <w:b/>
                <w:bCs/>
                <w:color w:val="000000" w:themeColor="text1"/>
              </w:rPr>
              <w:t xml:space="preserve">must </w:t>
            </w:r>
            <w:r w:rsidRPr="009128AD">
              <w:rPr>
                <w:rFonts w:ascii="Skeena" w:hAnsi="Skeena" w:cs="Arial"/>
                <w:color w:val="000000" w:themeColor="text1"/>
              </w:rPr>
              <w:t>certify the individual is expected to return home within six months of admission to an institutional setting.</w:t>
            </w:r>
            <w:r w:rsidRPr="009128AD">
              <w:rPr>
                <w:rFonts w:ascii="Skeena" w:hAnsi="Skeena" w:cs="Arial"/>
                <w:color w:val="000000" w:themeColor="text1"/>
                <w:sz w:val="22"/>
                <w:szCs w:val="22"/>
              </w:rPr>
              <w:t xml:space="preserve"> </w:t>
            </w:r>
          </w:p>
          <w:p w14:paraId="4AE94562" w14:textId="77777777" w:rsidR="00037B0C" w:rsidRPr="009128AD" w:rsidRDefault="00037B0C" w:rsidP="005F0F8E">
            <w:pPr>
              <w:widowControl w:val="0"/>
              <w:numPr>
                <w:ilvl w:val="1"/>
                <w:numId w:val="566"/>
              </w:numPr>
              <w:tabs>
                <w:tab w:val="clear" w:pos="1080"/>
              </w:tabs>
              <w:autoSpaceDE w:val="0"/>
              <w:autoSpaceDN w:val="0"/>
              <w:adjustRightInd w:val="0"/>
              <w:ind w:left="720"/>
              <w:rPr>
                <w:rFonts w:ascii="Skeena" w:hAnsi="Skeena" w:cs="Arial"/>
                <w:color w:val="000000" w:themeColor="text1"/>
                <w:sz w:val="28"/>
              </w:rPr>
            </w:pPr>
            <w:r w:rsidRPr="009128AD">
              <w:rPr>
                <w:rFonts w:ascii="Skeena" w:hAnsi="Skeena" w:cs="Arial"/>
                <w:color w:val="000000" w:themeColor="text1"/>
                <w:szCs w:val="22"/>
              </w:rPr>
              <w:t>The first full calendar month following the month of admission to a hospital or nursing facility begins the six-month count.</w:t>
            </w:r>
          </w:p>
          <w:p w14:paraId="72179C50" w14:textId="77777777" w:rsidR="00037B0C" w:rsidRPr="009128AD" w:rsidRDefault="00037B0C" w:rsidP="005F0F8E">
            <w:pPr>
              <w:widowControl w:val="0"/>
              <w:numPr>
                <w:ilvl w:val="0"/>
                <w:numId w:val="566"/>
              </w:numPr>
              <w:autoSpaceDE w:val="0"/>
              <w:autoSpaceDN w:val="0"/>
              <w:adjustRightInd w:val="0"/>
              <w:rPr>
                <w:rFonts w:ascii="Skeena" w:hAnsi="Skeena" w:cs="Arial"/>
                <w:color w:val="000000" w:themeColor="text1"/>
              </w:rPr>
            </w:pPr>
            <w:r w:rsidRPr="009128AD">
              <w:rPr>
                <w:rFonts w:ascii="Skeena" w:hAnsi="Skeena" w:cs="Arial"/>
                <w:color w:val="000000" w:themeColor="text1"/>
              </w:rPr>
              <w:t>Given for actual expenses, not to exceed the maximum SSI payment level for an individual. May be given even if someone continues to reside in the home.</w:t>
            </w:r>
          </w:p>
          <w:p w14:paraId="0ED48F7E" w14:textId="77777777" w:rsidR="00037B0C" w:rsidRPr="009128AD" w:rsidRDefault="00037B0C" w:rsidP="005F0F8E">
            <w:pPr>
              <w:widowControl w:val="0"/>
              <w:numPr>
                <w:ilvl w:val="1"/>
                <w:numId w:val="566"/>
              </w:numPr>
              <w:tabs>
                <w:tab w:val="clear" w:pos="1080"/>
              </w:tabs>
              <w:autoSpaceDE w:val="0"/>
              <w:autoSpaceDN w:val="0"/>
              <w:adjustRightInd w:val="0"/>
              <w:ind w:left="720"/>
              <w:rPr>
                <w:rFonts w:ascii="Skeena" w:hAnsi="Skeena" w:cs="Arial"/>
                <w:color w:val="000000" w:themeColor="text1"/>
              </w:rPr>
            </w:pPr>
            <w:r w:rsidRPr="009128AD">
              <w:rPr>
                <w:rFonts w:ascii="Skeena" w:hAnsi="Skeena" w:cs="Arial"/>
                <w:color w:val="000000" w:themeColor="text1"/>
              </w:rPr>
              <w:t>Examples of expenses that are allowed include:</w:t>
            </w:r>
          </w:p>
          <w:p w14:paraId="0B9193F1" w14:textId="77777777" w:rsidR="00037B0C" w:rsidRPr="009128AD" w:rsidRDefault="00037B0C" w:rsidP="005F0F8E">
            <w:pPr>
              <w:widowControl w:val="0"/>
              <w:numPr>
                <w:ilvl w:val="2"/>
                <w:numId w:val="566"/>
              </w:numPr>
              <w:tabs>
                <w:tab w:val="clear" w:pos="1980"/>
              </w:tabs>
              <w:autoSpaceDE w:val="0"/>
              <w:autoSpaceDN w:val="0"/>
              <w:adjustRightInd w:val="0"/>
              <w:ind w:left="1080"/>
              <w:rPr>
                <w:rFonts w:ascii="Skeena" w:hAnsi="Skeena" w:cs="Arial"/>
                <w:color w:val="000000" w:themeColor="text1"/>
              </w:rPr>
            </w:pPr>
            <w:r w:rsidRPr="009128AD">
              <w:rPr>
                <w:rFonts w:ascii="Skeena" w:hAnsi="Skeena" w:cs="Arial"/>
                <w:color w:val="000000" w:themeColor="text1"/>
              </w:rPr>
              <w:t>Rent or Mortgage</w:t>
            </w:r>
          </w:p>
          <w:p w14:paraId="6AE53CBF" w14:textId="77777777" w:rsidR="00037B0C" w:rsidRPr="009128AD" w:rsidRDefault="00037B0C" w:rsidP="005F0F8E">
            <w:pPr>
              <w:widowControl w:val="0"/>
              <w:numPr>
                <w:ilvl w:val="2"/>
                <w:numId w:val="566"/>
              </w:numPr>
              <w:tabs>
                <w:tab w:val="clear" w:pos="1980"/>
              </w:tabs>
              <w:autoSpaceDE w:val="0"/>
              <w:autoSpaceDN w:val="0"/>
              <w:adjustRightInd w:val="0"/>
              <w:ind w:left="1080"/>
              <w:rPr>
                <w:rFonts w:ascii="Skeena" w:hAnsi="Skeena" w:cs="Arial"/>
                <w:color w:val="000000" w:themeColor="text1"/>
              </w:rPr>
            </w:pPr>
            <w:r w:rsidRPr="009128AD">
              <w:rPr>
                <w:rFonts w:ascii="Skeena" w:hAnsi="Skeena" w:cs="Arial"/>
                <w:color w:val="000000" w:themeColor="text1"/>
              </w:rPr>
              <w:t>Home owners or renters insurance</w:t>
            </w:r>
          </w:p>
          <w:p w14:paraId="77584E10" w14:textId="77777777" w:rsidR="00037B0C" w:rsidRPr="009128AD" w:rsidRDefault="00037B0C" w:rsidP="005F0F8E">
            <w:pPr>
              <w:widowControl w:val="0"/>
              <w:numPr>
                <w:ilvl w:val="2"/>
                <w:numId w:val="566"/>
              </w:numPr>
              <w:tabs>
                <w:tab w:val="clear" w:pos="1980"/>
              </w:tabs>
              <w:autoSpaceDE w:val="0"/>
              <w:autoSpaceDN w:val="0"/>
              <w:adjustRightInd w:val="0"/>
              <w:ind w:left="1080"/>
              <w:rPr>
                <w:rFonts w:ascii="Skeena" w:hAnsi="Skeena" w:cs="Arial"/>
                <w:color w:val="000000" w:themeColor="text1"/>
              </w:rPr>
            </w:pPr>
            <w:r w:rsidRPr="009128AD">
              <w:rPr>
                <w:rFonts w:ascii="Skeena" w:hAnsi="Skeena" w:cs="Arial"/>
                <w:color w:val="000000" w:themeColor="text1"/>
              </w:rPr>
              <w:t>Utilities</w:t>
            </w:r>
          </w:p>
          <w:p w14:paraId="11B7C48F" w14:textId="77777777" w:rsidR="00037B0C" w:rsidRPr="009128AD" w:rsidRDefault="00037B0C" w:rsidP="005F0F8E">
            <w:pPr>
              <w:widowControl w:val="0"/>
              <w:numPr>
                <w:ilvl w:val="2"/>
                <w:numId w:val="566"/>
              </w:numPr>
              <w:tabs>
                <w:tab w:val="clear" w:pos="1980"/>
              </w:tabs>
              <w:autoSpaceDE w:val="0"/>
              <w:autoSpaceDN w:val="0"/>
              <w:adjustRightInd w:val="0"/>
              <w:ind w:left="1080"/>
              <w:rPr>
                <w:rFonts w:ascii="Skeena" w:hAnsi="Skeena" w:cs="Arial"/>
                <w:color w:val="000000" w:themeColor="text1"/>
              </w:rPr>
            </w:pPr>
            <w:r w:rsidRPr="009128AD">
              <w:rPr>
                <w:rFonts w:ascii="Skeena" w:hAnsi="Skeena" w:cs="Arial"/>
                <w:color w:val="000000" w:themeColor="text1"/>
              </w:rPr>
              <w:t>Basic Cable, Internet or Satellite TV service</w:t>
            </w:r>
          </w:p>
          <w:p w14:paraId="51FC6875" w14:textId="77777777" w:rsidR="00037B0C" w:rsidRPr="009128AD" w:rsidRDefault="00037B0C" w:rsidP="005F0F8E">
            <w:pPr>
              <w:widowControl w:val="0"/>
              <w:numPr>
                <w:ilvl w:val="1"/>
                <w:numId w:val="566"/>
              </w:numPr>
              <w:tabs>
                <w:tab w:val="clear" w:pos="1080"/>
              </w:tabs>
              <w:autoSpaceDE w:val="0"/>
              <w:autoSpaceDN w:val="0"/>
              <w:adjustRightInd w:val="0"/>
              <w:ind w:left="720"/>
              <w:rPr>
                <w:rFonts w:ascii="Skeena" w:hAnsi="Skeena" w:cs="Arial"/>
                <w:color w:val="000000" w:themeColor="text1"/>
              </w:rPr>
            </w:pPr>
            <w:r w:rsidRPr="009128AD">
              <w:rPr>
                <w:rFonts w:ascii="Skeena" w:hAnsi="Skeena" w:cs="Arial"/>
                <w:color w:val="000000" w:themeColor="text1"/>
              </w:rPr>
              <w:t>Examples of expenses that are not allowed include:</w:t>
            </w:r>
          </w:p>
          <w:p w14:paraId="5B40276B" w14:textId="77777777" w:rsidR="00037B0C" w:rsidRPr="009128AD" w:rsidRDefault="00037B0C" w:rsidP="005F0F8E">
            <w:pPr>
              <w:widowControl w:val="0"/>
              <w:numPr>
                <w:ilvl w:val="2"/>
                <w:numId w:val="566"/>
              </w:numPr>
              <w:tabs>
                <w:tab w:val="clear" w:pos="1980"/>
              </w:tabs>
              <w:autoSpaceDE w:val="0"/>
              <w:autoSpaceDN w:val="0"/>
              <w:adjustRightInd w:val="0"/>
              <w:ind w:left="1080"/>
              <w:rPr>
                <w:rFonts w:ascii="Skeena" w:hAnsi="Skeena" w:cs="Arial"/>
                <w:color w:val="000000" w:themeColor="text1"/>
              </w:rPr>
            </w:pPr>
            <w:r w:rsidRPr="009128AD">
              <w:rPr>
                <w:rFonts w:ascii="Skeena" w:hAnsi="Skeena" w:cs="Arial"/>
                <w:color w:val="000000" w:themeColor="text1"/>
              </w:rPr>
              <w:t>Premium Cable or Satellite TV services and channels</w:t>
            </w:r>
          </w:p>
          <w:p w14:paraId="473528AF" w14:textId="77777777" w:rsidR="00037B0C" w:rsidRPr="009128AD" w:rsidRDefault="00037B0C" w:rsidP="005F0F8E">
            <w:pPr>
              <w:widowControl w:val="0"/>
              <w:numPr>
                <w:ilvl w:val="2"/>
                <w:numId w:val="566"/>
              </w:numPr>
              <w:tabs>
                <w:tab w:val="clear" w:pos="1980"/>
              </w:tabs>
              <w:autoSpaceDE w:val="0"/>
              <w:autoSpaceDN w:val="0"/>
              <w:adjustRightInd w:val="0"/>
              <w:ind w:left="1080"/>
              <w:rPr>
                <w:rFonts w:ascii="Skeena" w:hAnsi="Skeena"/>
                <w:color w:val="000000" w:themeColor="text1"/>
              </w:rPr>
            </w:pPr>
            <w:r w:rsidRPr="009128AD">
              <w:rPr>
                <w:rFonts w:ascii="Skeena" w:hAnsi="Skeena" w:cs="Arial"/>
                <w:color w:val="000000" w:themeColor="text1"/>
              </w:rPr>
              <w:t>Special telephone features, such as call waiting</w:t>
            </w:r>
          </w:p>
          <w:p w14:paraId="5D66A23B" w14:textId="77777777" w:rsidR="00037B0C" w:rsidRPr="009128AD" w:rsidRDefault="00037B0C" w:rsidP="005F0F8E">
            <w:pPr>
              <w:widowControl w:val="0"/>
              <w:numPr>
                <w:ilvl w:val="0"/>
                <w:numId w:val="566"/>
              </w:numPr>
              <w:autoSpaceDE w:val="0"/>
              <w:autoSpaceDN w:val="0"/>
              <w:adjustRightInd w:val="0"/>
              <w:rPr>
                <w:rFonts w:ascii="Skeena" w:hAnsi="Skeena"/>
                <w:color w:val="000000" w:themeColor="text1"/>
              </w:rPr>
            </w:pPr>
            <w:r w:rsidRPr="009128AD">
              <w:rPr>
                <w:rFonts w:ascii="Skeena" w:hAnsi="Skeena" w:cs="Arial"/>
                <w:color w:val="000000" w:themeColor="text1"/>
              </w:rPr>
              <w:t>Expenses can be documented using a written or verbal statement from the individual. The statement must show:</w:t>
            </w:r>
          </w:p>
          <w:p w14:paraId="456A9769" w14:textId="77777777" w:rsidR="00037B0C" w:rsidRPr="009128AD" w:rsidRDefault="00037B0C" w:rsidP="005F0F8E">
            <w:pPr>
              <w:widowControl w:val="0"/>
              <w:numPr>
                <w:ilvl w:val="1"/>
                <w:numId w:val="566"/>
              </w:numPr>
              <w:tabs>
                <w:tab w:val="clear" w:pos="1080"/>
              </w:tabs>
              <w:autoSpaceDE w:val="0"/>
              <w:autoSpaceDN w:val="0"/>
              <w:adjustRightInd w:val="0"/>
              <w:ind w:left="720"/>
              <w:rPr>
                <w:rFonts w:ascii="Skeena" w:hAnsi="Skeena"/>
                <w:color w:val="000000" w:themeColor="text1"/>
              </w:rPr>
            </w:pPr>
            <w:r w:rsidRPr="009128AD">
              <w:rPr>
                <w:rFonts w:ascii="Skeena" w:hAnsi="Skeena" w:cs="Arial"/>
                <w:color w:val="000000" w:themeColor="text1"/>
              </w:rPr>
              <w:t>The type of payment; (for example: mortgage, electricity, water and sewer, trash pickup, cable, phone)</w:t>
            </w:r>
          </w:p>
          <w:p w14:paraId="253F7927" w14:textId="77777777" w:rsidR="00037B0C" w:rsidRPr="009128AD" w:rsidRDefault="00037B0C" w:rsidP="005F0F8E">
            <w:pPr>
              <w:widowControl w:val="0"/>
              <w:numPr>
                <w:ilvl w:val="1"/>
                <w:numId w:val="566"/>
              </w:numPr>
              <w:tabs>
                <w:tab w:val="clear" w:pos="1080"/>
              </w:tabs>
              <w:autoSpaceDE w:val="0"/>
              <w:autoSpaceDN w:val="0"/>
              <w:adjustRightInd w:val="0"/>
              <w:ind w:left="720"/>
              <w:rPr>
                <w:rFonts w:ascii="Skeena" w:hAnsi="Skeena"/>
                <w:color w:val="000000" w:themeColor="text1"/>
              </w:rPr>
            </w:pPr>
            <w:r w:rsidRPr="009128AD">
              <w:rPr>
                <w:rFonts w:ascii="Skeena" w:hAnsi="Skeena" w:cs="Arial"/>
                <w:color w:val="000000" w:themeColor="text1"/>
              </w:rPr>
              <w:t>To whom the payment is made; and</w:t>
            </w:r>
          </w:p>
          <w:p w14:paraId="0F179720" w14:textId="77777777" w:rsidR="00037B0C" w:rsidRPr="009128AD" w:rsidRDefault="00037B0C" w:rsidP="005F0F8E">
            <w:pPr>
              <w:widowControl w:val="0"/>
              <w:numPr>
                <w:ilvl w:val="1"/>
                <w:numId w:val="566"/>
              </w:numPr>
              <w:tabs>
                <w:tab w:val="clear" w:pos="1080"/>
              </w:tabs>
              <w:autoSpaceDE w:val="0"/>
              <w:autoSpaceDN w:val="0"/>
              <w:adjustRightInd w:val="0"/>
              <w:ind w:left="720"/>
              <w:rPr>
                <w:rFonts w:ascii="Skeena" w:hAnsi="Skeena"/>
                <w:color w:val="000000" w:themeColor="text1"/>
              </w:rPr>
            </w:pPr>
            <w:r w:rsidRPr="009128AD">
              <w:rPr>
                <w:rFonts w:ascii="Skeena" w:hAnsi="Skeena" w:cs="Arial"/>
                <w:color w:val="000000" w:themeColor="text1"/>
              </w:rPr>
              <w:t>The amount paid.</w:t>
            </w:r>
          </w:p>
          <w:p w14:paraId="170D64D1" w14:textId="77777777" w:rsidR="00037B0C" w:rsidRPr="009128AD" w:rsidRDefault="00037B0C" w:rsidP="005F0F8E">
            <w:pPr>
              <w:widowControl w:val="0"/>
              <w:numPr>
                <w:ilvl w:val="0"/>
                <w:numId w:val="566"/>
              </w:numPr>
              <w:autoSpaceDE w:val="0"/>
              <w:autoSpaceDN w:val="0"/>
              <w:adjustRightInd w:val="0"/>
              <w:rPr>
                <w:rFonts w:ascii="Skeena" w:hAnsi="Skeena"/>
                <w:color w:val="000000" w:themeColor="text1"/>
              </w:rPr>
            </w:pPr>
            <w:r w:rsidRPr="009128AD">
              <w:rPr>
                <w:rFonts w:ascii="Skeena" w:hAnsi="Skeena" w:cs="Arial"/>
                <w:color w:val="000000" w:themeColor="text1"/>
              </w:rPr>
              <w:t>A copy of the actual bill is not required unless the person appears to be paying for extra or premium services</w:t>
            </w:r>
          </w:p>
        </w:tc>
      </w:tr>
      <w:tr w:rsidR="00037B0C" w:rsidRPr="009128AD" w14:paraId="0D6F4AE0" w14:textId="77777777" w:rsidTr="009B11F1">
        <w:tc>
          <w:tcPr>
            <w:tcW w:w="9576" w:type="dxa"/>
            <w:gridSpan w:val="2"/>
          </w:tcPr>
          <w:p w14:paraId="1F90A3A8" w14:textId="31F782B0" w:rsidR="00037B0C" w:rsidRPr="009128AD" w:rsidRDefault="00037B0C" w:rsidP="009B11F1">
            <w:pPr>
              <w:widowControl w:val="0"/>
              <w:rPr>
                <w:rFonts w:ascii="Skeena" w:hAnsi="Skeena" w:cs="Arial"/>
                <w:color w:val="000000" w:themeColor="text1"/>
                <w:sz w:val="22"/>
                <w:szCs w:val="22"/>
              </w:rPr>
            </w:pPr>
            <w:r w:rsidRPr="009128AD">
              <w:rPr>
                <w:rFonts w:ascii="Skeena" w:hAnsi="Skeena" w:cs="Arial"/>
                <w:b/>
                <w:bCs/>
                <w:color w:val="000000" w:themeColor="text1"/>
                <w:sz w:val="22"/>
                <w:szCs w:val="22"/>
              </w:rPr>
              <w:t>Note</w:t>
            </w:r>
          </w:p>
          <w:p w14:paraId="0AE31B1B" w14:textId="77777777" w:rsidR="00037B0C" w:rsidRPr="009128AD" w:rsidRDefault="00037B0C" w:rsidP="005F0F8E">
            <w:pPr>
              <w:pStyle w:val="ListParagraph"/>
              <w:widowControl w:val="0"/>
              <w:numPr>
                <w:ilvl w:val="0"/>
                <w:numId w:val="568"/>
              </w:numPr>
              <w:spacing w:after="0" w:line="240" w:lineRule="auto"/>
              <w:ind w:left="517"/>
              <w:rPr>
                <w:rFonts w:ascii="Skeena" w:hAnsi="Skeena" w:cs="Arial"/>
                <w:color w:val="000000" w:themeColor="text1"/>
              </w:rPr>
            </w:pPr>
            <w:r w:rsidRPr="009128AD">
              <w:rPr>
                <w:rFonts w:ascii="Skeena" w:hAnsi="Skeena" w:cs="Arial"/>
                <w:color w:val="000000" w:themeColor="text1"/>
              </w:rPr>
              <w:t>A request for the Home Maintenance Allowance can be made at any time during the six-month period.</w:t>
            </w:r>
            <w:r w:rsidRPr="009128AD">
              <w:rPr>
                <w:rFonts w:ascii="Skeena" w:hAnsi="Skeena"/>
              </w:rPr>
              <w:t xml:space="preserve"> </w:t>
            </w:r>
            <w:r w:rsidRPr="009128AD">
              <w:rPr>
                <w:rFonts w:ascii="Skeena" w:hAnsi="Skeena" w:cs="Arial"/>
                <w:color w:val="000000" w:themeColor="text1"/>
              </w:rPr>
              <w:t>The allowance can be budgeted retroactively to when the applicant entered the facility</w:t>
            </w:r>
          </w:p>
          <w:p w14:paraId="4593A1B1" w14:textId="77777777" w:rsidR="00037B0C" w:rsidRPr="009128AD" w:rsidRDefault="00037B0C" w:rsidP="005F0F8E">
            <w:pPr>
              <w:pStyle w:val="ListParagraph"/>
              <w:widowControl w:val="0"/>
              <w:numPr>
                <w:ilvl w:val="0"/>
                <w:numId w:val="568"/>
              </w:numPr>
              <w:spacing w:after="0" w:line="240" w:lineRule="auto"/>
              <w:ind w:left="504"/>
              <w:rPr>
                <w:rFonts w:ascii="Skeena" w:hAnsi="Skeena"/>
                <w:color w:val="000000" w:themeColor="text1"/>
              </w:rPr>
            </w:pPr>
            <w:r w:rsidRPr="009128AD">
              <w:rPr>
                <w:rFonts w:ascii="Skeena" w:hAnsi="Skeena" w:cs="Arial"/>
                <w:color w:val="000000" w:themeColor="text1"/>
              </w:rPr>
              <w:t>The deduction is applied when determining the amount of recurring income, the individual is responsible for paying to a facility</w:t>
            </w:r>
          </w:p>
          <w:p w14:paraId="4BAED6B2" w14:textId="77777777" w:rsidR="00037B0C" w:rsidRPr="009128AD" w:rsidRDefault="00037B0C" w:rsidP="005F0F8E">
            <w:pPr>
              <w:pStyle w:val="ListParagraph"/>
              <w:widowControl w:val="0"/>
              <w:numPr>
                <w:ilvl w:val="0"/>
                <w:numId w:val="568"/>
              </w:numPr>
              <w:spacing w:after="0" w:line="240" w:lineRule="auto"/>
              <w:ind w:left="504"/>
              <w:rPr>
                <w:rFonts w:ascii="Skeena" w:hAnsi="Skeena"/>
                <w:color w:val="000000" w:themeColor="text1"/>
              </w:rPr>
            </w:pPr>
            <w:r w:rsidRPr="009128AD">
              <w:rPr>
                <w:rFonts w:ascii="Skeena" w:hAnsi="Skeena" w:cs="Arial"/>
                <w:color w:val="000000" w:themeColor="text1"/>
              </w:rPr>
              <w:t>The time an individual is in a hospital counts toward the maximum six-month period. For example, if the individual is in the hospital for two months and then enters a nursing facility, the home maintenance allowance can only be applied for up to four months</w:t>
            </w:r>
          </w:p>
        </w:tc>
      </w:tr>
    </w:tbl>
    <w:p w14:paraId="01982F8C" w14:textId="77777777" w:rsidR="00037B0C" w:rsidRPr="009128AD" w:rsidRDefault="00037B0C" w:rsidP="00037B0C">
      <w:pPr>
        <w:widowControl w:val="0"/>
        <w:rPr>
          <w:rFonts w:ascii="Skeena" w:hAnsi="Skeena"/>
        </w:rPr>
      </w:pPr>
    </w:p>
    <w:tbl>
      <w:tblPr>
        <w:tblStyle w:val="TableGrid"/>
        <w:tblW w:w="0" w:type="auto"/>
        <w:tblLook w:val="04A0" w:firstRow="1" w:lastRow="0" w:firstColumn="1" w:lastColumn="0" w:noHBand="0" w:noVBand="1"/>
      </w:tblPr>
      <w:tblGrid>
        <w:gridCol w:w="2236"/>
        <w:gridCol w:w="7114"/>
      </w:tblGrid>
      <w:tr w:rsidR="00037B0C" w:rsidRPr="009128AD" w14:paraId="78C2B0D7" w14:textId="77777777" w:rsidTr="009B11F1">
        <w:tc>
          <w:tcPr>
            <w:tcW w:w="2268" w:type="dxa"/>
          </w:tcPr>
          <w:p w14:paraId="4664BBDE" w14:textId="77777777" w:rsidR="00037B0C" w:rsidRPr="009128AD" w:rsidRDefault="00037B0C" w:rsidP="009B11F1">
            <w:pPr>
              <w:pStyle w:val="Style"/>
              <w:ind w:left="0" w:firstLine="0"/>
              <w:rPr>
                <w:rFonts w:ascii="Skeena" w:hAnsi="Skeena"/>
                <w:b/>
              </w:rPr>
            </w:pPr>
            <w:r w:rsidRPr="009128AD">
              <w:rPr>
                <w:rFonts w:ascii="Skeena" w:hAnsi="Skeena" w:cs="Arial"/>
                <w:b/>
                <w:sz w:val="24"/>
              </w:rPr>
              <w:t>Protected Income</w:t>
            </w:r>
          </w:p>
        </w:tc>
        <w:tc>
          <w:tcPr>
            <w:tcW w:w="7308" w:type="dxa"/>
          </w:tcPr>
          <w:p w14:paraId="2187FB5C" w14:textId="77777777" w:rsidR="00037B0C" w:rsidRPr="009128AD" w:rsidRDefault="00037B0C" w:rsidP="009B11F1">
            <w:pPr>
              <w:widowControl w:val="0"/>
              <w:rPr>
                <w:rFonts w:ascii="Skeena" w:hAnsi="Skeena"/>
              </w:rPr>
            </w:pPr>
            <w:r w:rsidRPr="009128AD">
              <w:rPr>
                <w:rFonts w:ascii="Skeena" w:hAnsi="Skeena" w:cs="Arial"/>
              </w:rPr>
              <w:t>Allowable for the month of admission from or discharge to a community setting</w:t>
            </w:r>
          </w:p>
        </w:tc>
      </w:tr>
      <w:tr w:rsidR="00037B0C" w:rsidRPr="009128AD" w14:paraId="068340C3" w14:textId="77777777" w:rsidTr="009B11F1">
        <w:tc>
          <w:tcPr>
            <w:tcW w:w="9576" w:type="dxa"/>
            <w:gridSpan w:val="2"/>
          </w:tcPr>
          <w:p w14:paraId="60071FB0" w14:textId="77777777" w:rsidR="00037B0C" w:rsidRPr="009128AD" w:rsidRDefault="00037B0C" w:rsidP="005F0F8E">
            <w:pPr>
              <w:pStyle w:val="Style"/>
              <w:numPr>
                <w:ilvl w:val="0"/>
                <w:numId w:val="567"/>
              </w:numPr>
              <w:ind w:left="504"/>
              <w:rPr>
                <w:rFonts w:ascii="Skeena" w:hAnsi="Skeena" w:cs="Arial"/>
                <w:bCs/>
                <w:sz w:val="22"/>
              </w:rPr>
            </w:pPr>
            <w:r w:rsidRPr="009128AD">
              <w:rPr>
                <w:rFonts w:ascii="Skeena" w:hAnsi="Skeena" w:cs="Arial"/>
                <w:bCs/>
                <w:sz w:val="22"/>
              </w:rPr>
              <w:lastRenderedPageBreak/>
              <w:t>Income is protected if the individual was in a community setting at any point during the month of admission to a nursing facility</w:t>
            </w:r>
          </w:p>
          <w:p w14:paraId="0C579F3F" w14:textId="77777777" w:rsidR="00037B0C" w:rsidRPr="009128AD" w:rsidRDefault="00037B0C" w:rsidP="005F0F8E">
            <w:pPr>
              <w:pStyle w:val="Style"/>
              <w:numPr>
                <w:ilvl w:val="0"/>
                <w:numId w:val="567"/>
              </w:numPr>
              <w:ind w:left="504"/>
              <w:rPr>
                <w:rFonts w:ascii="Skeena" w:hAnsi="Skeena" w:cs="Arial"/>
                <w:bCs/>
                <w:sz w:val="22"/>
              </w:rPr>
            </w:pPr>
            <w:r w:rsidRPr="009128AD">
              <w:rPr>
                <w:rFonts w:ascii="Skeena" w:hAnsi="Skeena" w:cs="Arial"/>
                <w:bCs/>
                <w:sz w:val="22"/>
              </w:rPr>
              <w:t>Examples of a community setting are the person’s home, the home of another person, an assisted living facility or a community residential care facility</w:t>
            </w:r>
          </w:p>
          <w:p w14:paraId="1884F47A" w14:textId="77777777" w:rsidR="00037B0C" w:rsidRPr="009128AD" w:rsidRDefault="00037B0C" w:rsidP="005F0F8E">
            <w:pPr>
              <w:pStyle w:val="Style"/>
              <w:numPr>
                <w:ilvl w:val="0"/>
                <w:numId w:val="567"/>
              </w:numPr>
              <w:ind w:left="504"/>
              <w:rPr>
                <w:rFonts w:ascii="Skeena" w:hAnsi="Skeena" w:cs="Arial"/>
                <w:bCs/>
                <w:sz w:val="22"/>
              </w:rPr>
            </w:pPr>
            <w:r w:rsidRPr="009128AD">
              <w:rPr>
                <w:rFonts w:ascii="Skeena" w:hAnsi="Skeena" w:cs="Arial"/>
                <w:bCs/>
                <w:sz w:val="22"/>
              </w:rPr>
              <w:t>A hospital admission is considered an institutional setting</w:t>
            </w:r>
          </w:p>
          <w:p w14:paraId="3FA3B5D3" w14:textId="77777777" w:rsidR="00037B0C" w:rsidRPr="009128AD" w:rsidRDefault="00037B0C" w:rsidP="009B11F1">
            <w:pPr>
              <w:pStyle w:val="Style"/>
              <w:ind w:left="0" w:firstLine="0"/>
              <w:rPr>
                <w:rFonts w:ascii="Skeena" w:hAnsi="Skeena"/>
                <w:sz w:val="22"/>
              </w:rPr>
            </w:pPr>
            <w:r w:rsidRPr="009128AD">
              <w:rPr>
                <w:rFonts w:ascii="Skeena" w:hAnsi="Skeena" w:cs="Arial"/>
                <w:b/>
                <w:bCs/>
                <w:sz w:val="22"/>
              </w:rPr>
              <w:t>EXCEPTION:</w:t>
            </w:r>
            <w:r w:rsidRPr="009128AD">
              <w:rPr>
                <w:rFonts w:ascii="Skeena" w:hAnsi="Skeena" w:cs="Arial"/>
                <w:sz w:val="22"/>
              </w:rPr>
              <w:t xml:space="preserve"> Income Trust Cases. Income is not protected for individuals with an Income Trust.</w:t>
            </w:r>
          </w:p>
        </w:tc>
      </w:tr>
    </w:tbl>
    <w:p w14:paraId="74583BE6" w14:textId="77777777" w:rsidR="00037B0C" w:rsidRPr="009128AD" w:rsidRDefault="00037B0C" w:rsidP="00037B0C">
      <w:pPr>
        <w:pStyle w:val="Style"/>
        <w:ind w:left="0" w:firstLine="0"/>
        <w:rPr>
          <w:rFonts w:ascii="Skeena" w:hAnsi="Skeena" w:cs="Arial"/>
          <w:bCs/>
          <w:sz w:val="24"/>
        </w:rPr>
      </w:pPr>
    </w:p>
    <w:tbl>
      <w:tblPr>
        <w:tblStyle w:val="TableGrid"/>
        <w:tblW w:w="0" w:type="auto"/>
        <w:tblLook w:val="04A0" w:firstRow="1" w:lastRow="0" w:firstColumn="1" w:lastColumn="0" w:noHBand="0" w:noVBand="1"/>
      </w:tblPr>
      <w:tblGrid>
        <w:gridCol w:w="2230"/>
        <w:gridCol w:w="7120"/>
      </w:tblGrid>
      <w:tr w:rsidR="00037B0C" w:rsidRPr="004F339F" w14:paraId="4FF60AF7" w14:textId="77777777" w:rsidTr="009B11F1">
        <w:tc>
          <w:tcPr>
            <w:tcW w:w="2268" w:type="dxa"/>
          </w:tcPr>
          <w:p w14:paraId="77FED632" w14:textId="77777777" w:rsidR="00037B0C" w:rsidRPr="004F339F" w:rsidRDefault="00037B0C" w:rsidP="009B11F1">
            <w:pPr>
              <w:pStyle w:val="Style"/>
              <w:ind w:left="0" w:firstLine="0"/>
              <w:rPr>
                <w:rFonts w:ascii="Skeena" w:hAnsi="Skeena" w:cs="Arial"/>
                <w:b/>
                <w:color w:val="000000" w:themeColor="text1"/>
                <w:sz w:val="24"/>
              </w:rPr>
            </w:pPr>
            <w:r w:rsidRPr="004F339F">
              <w:rPr>
                <w:rFonts w:ascii="Skeena" w:hAnsi="Skeena" w:cs="Arial"/>
                <w:b/>
                <w:color w:val="000000" w:themeColor="text1"/>
                <w:sz w:val="24"/>
              </w:rPr>
              <w:t>Cost of Pre-Eligibility Non-Covered Medical Expenses</w:t>
            </w:r>
          </w:p>
        </w:tc>
        <w:tc>
          <w:tcPr>
            <w:tcW w:w="7308" w:type="dxa"/>
          </w:tcPr>
          <w:p w14:paraId="066C2EE2" w14:textId="77777777" w:rsidR="00037B0C" w:rsidRPr="004F339F" w:rsidRDefault="00037B0C" w:rsidP="005F0F8E">
            <w:pPr>
              <w:pStyle w:val="ListParagraph"/>
              <w:widowControl w:val="0"/>
              <w:numPr>
                <w:ilvl w:val="0"/>
                <w:numId w:val="564"/>
              </w:numPr>
              <w:spacing w:after="0" w:line="240" w:lineRule="auto"/>
              <w:ind w:left="360"/>
              <w:rPr>
                <w:rFonts w:ascii="Skeena" w:hAnsi="Skeena" w:cs="Arial"/>
                <w:color w:val="000000" w:themeColor="text1"/>
                <w:sz w:val="24"/>
                <w:szCs w:val="24"/>
              </w:rPr>
            </w:pPr>
            <w:r w:rsidRPr="004F339F">
              <w:rPr>
                <w:rFonts w:ascii="Skeena" w:hAnsi="Skeena" w:cs="Arial"/>
                <w:color w:val="000000" w:themeColor="text1"/>
                <w:sz w:val="24"/>
                <w:szCs w:val="24"/>
              </w:rPr>
              <w:t>The nursing facility may deduct pre-eligibility non-covered medical expenses. These are expenses:</w:t>
            </w:r>
          </w:p>
          <w:p w14:paraId="7F4F4B2C" w14:textId="77777777" w:rsidR="00037B0C" w:rsidRPr="004F339F" w:rsidRDefault="00037B0C" w:rsidP="005F0F8E">
            <w:pPr>
              <w:pStyle w:val="ListParagraph"/>
              <w:widowControl w:val="0"/>
              <w:numPr>
                <w:ilvl w:val="1"/>
                <w:numId w:val="564"/>
              </w:numPr>
              <w:spacing w:after="0" w:line="240" w:lineRule="auto"/>
              <w:ind w:left="720"/>
              <w:rPr>
                <w:rFonts w:ascii="Skeena" w:hAnsi="Skeena" w:cs="Arial"/>
                <w:color w:val="000000" w:themeColor="text1"/>
                <w:sz w:val="24"/>
                <w:szCs w:val="24"/>
              </w:rPr>
            </w:pPr>
            <w:r w:rsidRPr="004F339F">
              <w:rPr>
                <w:rFonts w:ascii="Skeena" w:hAnsi="Skeena" w:cs="Arial"/>
                <w:color w:val="000000" w:themeColor="text1"/>
                <w:sz w:val="24"/>
                <w:szCs w:val="24"/>
              </w:rPr>
              <w:t>Recognized by State or Federal law as medical expenses;</w:t>
            </w:r>
          </w:p>
          <w:p w14:paraId="2003C43B" w14:textId="77777777" w:rsidR="00037B0C" w:rsidRPr="004F339F" w:rsidRDefault="00037B0C" w:rsidP="005F0F8E">
            <w:pPr>
              <w:pStyle w:val="ListParagraph"/>
              <w:widowControl w:val="0"/>
              <w:numPr>
                <w:ilvl w:val="1"/>
                <w:numId w:val="564"/>
              </w:numPr>
              <w:spacing w:after="0" w:line="240" w:lineRule="auto"/>
              <w:ind w:left="717"/>
              <w:rPr>
                <w:rFonts w:ascii="Skeena" w:hAnsi="Skeena" w:cs="Arial"/>
                <w:color w:val="000000" w:themeColor="text1"/>
                <w:sz w:val="24"/>
                <w:szCs w:val="24"/>
              </w:rPr>
            </w:pPr>
            <w:r w:rsidRPr="004F339F">
              <w:rPr>
                <w:rFonts w:ascii="Skeena" w:hAnsi="Skeena" w:cs="Arial"/>
                <w:color w:val="000000" w:themeColor="text1"/>
                <w:sz w:val="24"/>
                <w:szCs w:val="24"/>
              </w:rPr>
              <w:t>Not covered by Medicaid, Medicare, or other third-party payers; and</w:t>
            </w:r>
          </w:p>
          <w:p w14:paraId="4B8BDEFA" w14:textId="77777777" w:rsidR="00037B0C" w:rsidRPr="004F339F" w:rsidRDefault="00037B0C" w:rsidP="005F0F8E">
            <w:pPr>
              <w:pStyle w:val="ListParagraph"/>
              <w:widowControl w:val="0"/>
              <w:numPr>
                <w:ilvl w:val="1"/>
                <w:numId w:val="564"/>
              </w:numPr>
              <w:spacing w:after="0" w:line="240" w:lineRule="auto"/>
              <w:ind w:left="720"/>
              <w:rPr>
                <w:rFonts w:ascii="Skeena" w:hAnsi="Skeena" w:cs="Arial"/>
                <w:color w:val="000000" w:themeColor="text1"/>
                <w:sz w:val="24"/>
                <w:szCs w:val="24"/>
              </w:rPr>
            </w:pPr>
            <w:r w:rsidRPr="004F339F">
              <w:rPr>
                <w:rFonts w:ascii="Skeena" w:hAnsi="Skeena" w:cs="Arial"/>
                <w:color w:val="000000" w:themeColor="text1"/>
                <w:sz w:val="24"/>
                <w:szCs w:val="24"/>
              </w:rPr>
              <w:t>Incurred by an individual before becoming eligible for Medicaid</w:t>
            </w:r>
          </w:p>
        </w:tc>
      </w:tr>
      <w:tr w:rsidR="00037B0C" w:rsidRPr="009128AD" w14:paraId="46AF14EF" w14:textId="77777777" w:rsidTr="009B11F1">
        <w:tc>
          <w:tcPr>
            <w:tcW w:w="9576" w:type="dxa"/>
            <w:gridSpan w:val="2"/>
          </w:tcPr>
          <w:p w14:paraId="72D77BE7" w14:textId="77777777" w:rsidR="00B367EA" w:rsidRDefault="00037B0C" w:rsidP="009B11F1">
            <w:pPr>
              <w:widowControl w:val="0"/>
              <w:ind w:left="720" w:hanging="720"/>
              <w:rPr>
                <w:rFonts w:ascii="Skeena" w:hAnsi="Skeena" w:cs="Arial"/>
                <w:b/>
                <w:bCs/>
                <w:color w:val="000000" w:themeColor="text1"/>
                <w:sz w:val="22"/>
                <w:szCs w:val="22"/>
              </w:rPr>
            </w:pPr>
            <w:r w:rsidRPr="009128AD">
              <w:rPr>
                <w:rFonts w:ascii="Skeena" w:hAnsi="Skeena" w:cs="Arial"/>
                <w:b/>
                <w:bCs/>
                <w:color w:val="000000" w:themeColor="text1"/>
                <w:sz w:val="22"/>
                <w:szCs w:val="22"/>
              </w:rPr>
              <w:t>Note</w:t>
            </w:r>
          </w:p>
          <w:p w14:paraId="3EEC694F" w14:textId="77777777" w:rsidR="00037B0C" w:rsidRPr="001C49B9" w:rsidRDefault="00037B0C" w:rsidP="001C49B9">
            <w:pPr>
              <w:widowControl w:val="0"/>
              <w:rPr>
                <w:rFonts w:ascii="Skeena" w:hAnsi="Skeena" w:cs="Arial"/>
                <w:color w:val="000000" w:themeColor="text1"/>
                <w:sz w:val="22"/>
                <w:szCs w:val="22"/>
              </w:rPr>
            </w:pPr>
            <w:r w:rsidRPr="001C49B9">
              <w:rPr>
                <w:rFonts w:ascii="Skeena" w:hAnsi="Skeena" w:cs="Arial"/>
                <w:color w:val="000000" w:themeColor="text1"/>
                <w:sz w:val="22"/>
                <w:szCs w:val="22"/>
              </w:rPr>
              <w:t>Deductions for non-covered medical expenses cannot exceed a beneficiary’s monthly recurring income and cannot be made if the beneficiary has zero ($0) reported monthly income. The deduction for medical and remedial care expenses that were incurred as the result of imposition of a transfer of assets penalty is limited to zero.</w:t>
            </w:r>
          </w:p>
          <w:p w14:paraId="2D0F8005" w14:textId="45D0F041" w:rsidR="006F0DB7" w:rsidRPr="00FF1BC0" w:rsidRDefault="006F0DB7" w:rsidP="001C49B9">
            <w:pPr>
              <w:widowControl w:val="0"/>
              <w:rPr>
                <w:rFonts w:ascii="Skeena" w:eastAsia="Skeena" w:hAnsi="Skeena" w:cs="Skeena"/>
                <w:color w:val="FF0000"/>
                <w:sz w:val="22"/>
                <w:szCs w:val="22"/>
              </w:rPr>
            </w:pPr>
            <w:r w:rsidRPr="007B178B">
              <w:rPr>
                <w:rFonts w:ascii="Skeena" w:eastAsia="Skeena" w:hAnsi="Skeena" w:cs="Skeena"/>
                <w:sz w:val="22"/>
                <w:szCs w:val="22"/>
              </w:rPr>
              <w:t xml:space="preserve">See the SCDHHS </w:t>
            </w:r>
            <w:hyperlink r:id="rId325" w:history="1">
              <w:r w:rsidRPr="007B178B">
                <w:rPr>
                  <w:rFonts w:ascii="Skeena" w:hAnsi="Skeena"/>
                  <w:color w:val="0000FF"/>
                  <w:sz w:val="22"/>
                  <w:szCs w:val="22"/>
                  <w:u w:val="single"/>
                </w:rPr>
                <w:t>Nursing Facility Services Manual</w:t>
              </w:r>
            </w:hyperlink>
            <w:r w:rsidRPr="007B178B">
              <w:rPr>
                <w:rFonts w:ascii="Skeena" w:hAnsi="Skeena"/>
                <w:sz w:val="22"/>
                <w:szCs w:val="22"/>
              </w:rPr>
              <w:t>, Chapter 7, Non-Covered Medical Expense Deductions,</w:t>
            </w:r>
            <w:r w:rsidRPr="007B178B">
              <w:rPr>
                <w:rFonts w:ascii="Skeena" w:eastAsia="Skeena" w:hAnsi="Skeena" w:cs="Skeena"/>
                <w:sz w:val="22"/>
                <w:szCs w:val="22"/>
              </w:rPr>
              <w:t xml:space="preserve"> for a list of allowable deductions.</w:t>
            </w:r>
          </w:p>
        </w:tc>
      </w:tr>
    </w:tbl>
    <w:p w14:paraId="45C2FBDA" w14:textId="77777777" w:rsidR="00037B0C" w:rsidRPr="009128AD" w:rsidRDefault="00037B0C" w:rsidP="00037B0C">
      <w:pPr>
        <w:widowControl w:val="0"/>
        <w:rPr>
          <w:rFonts w:ascii="Skeena" w:hAnsi="Skeena"/>
          <w:sz w:val="22"/>
          <w:szCs w:val="22"/>
        </w:rPr>
      </w:pPr>
    </w:p>
    <w:tbl>
      <w:tblPr>
        <w:tblStyle w:val="TableGrid"/>
        <w:tblW w:w="0" w:type="auto"/>
        <w:tblLook w:val="04A0" w:firstRow="1" w:lastRow="0" w:firstColumn="1" w:lastColumn="0" w:noHBand="0" w:noVBand="1"/>
      </w:tblPr>
      <w:tblGrid>
        <w:gridCol w:w="2230"/>
        <w:gridCol w:w="7120"/>
      </w:tblGrid>
      <w:tr w:rsidR="00037B0C" w:rsidRPr="004F339F" w14:paraId="725F71E6" w14:textId="77777777" w:rsidTr="009B11F1">
        <w:tc>
          <w:tcPr>
            <w:tcW w:w="2268" w:type="dxa"/>
          </w:tcPr>
          <w:p w14:paraId="6444AAAB" w14:textId="77777777" w:rsidR="00037B0C" w:rsidRPr="004F339F" w:rsidRDefault="00037B0C" w:rsidP="009B11F1">
            <w:pPr>
              <w:pStyle w:val="Style"/>
              <w:ind w:left="0" w:firstLine="0"/>
              <w:rPr>
                <w:rFonts w:ascii="Skeena" w:hAnsi="Skeena" w:cs="Arial"/>
                <w:b/>
                <w:sz w:val="24"/>
              </w:rPr>
            </w:pPr>
            <w:r w:rsidRPr="004F339F">
              <w:rPr>
                <w:rFonts w:ascii="Skeena" w:hAnsi="Skeena" w:cs="Arial"/>
                <w:b/>
                <w:sz w:val="24"/>
              </w:rPr>
              <w:t>Cost of Post Eligibility Non-Covered Medical Expenses</w:t>
            </w:r>
          </w:p>
        </w:tc>
        <w:tc>
          <w:tcPr>
            <w:tcW w:w="7308" w:type="dxa"/>
          </w:tcPr>
          <w:p w14:paraId="39543F1C" w14:textId="77777777" w:rsidR="00037B0C" w:rsidRPr="004F339F" w:rsidRDefault="00037B0C" w:rsidP="005F0F8E">
            <w:pPr>
              <w:pStyle w:val="ListParagraph"/>
              <w:widowControl w:val="0"/>
              <w:numPr>
                <w:ilvl w:val="0"/>
                <w:numId w:val="564"/>
              </w:numPr>
              <w:spacing w:after="0" w:line="240" w:lineRule="auto"/>
              <w:ind w:left="360"/>
              <w:rPr>
                <w:rFonts w:ascii="Skeena" w:hAnsi="Skeena" w:cs="Arial"/>
                <w:sz w:val="24"/>
                <w:szCs w:val="24"/>
              </w:rPr>
            </w:pPr>
            <w:r w:rsidRPr="004F339F">
              <w:rPr>
                <w:rFonts w:ascii="Skeena" w:hAnsi="Skeena" w:cs="Arial"/>
                <w:sz w:val="24"/>
                <w:szCs w:val="24"/>
              </w:rPr>
              <w:t>The nursing facility may deduct post-eligibility non-covered medical expenses. These are expenses:</w:t>
            </w:r>
          </w:p>
          <w:p w14:paraId="7005D89B" w14:textId="77777777" w:rsidR="00037B0C" w:rsidRPr="004F339F" w:rsidRDefault="00037B0C" w:rsidP="005F0F8E">
            <w:pPr>
              <w:pStyle w:val="ListParagraph"/>
              <w:widowControl w:val="0"/>
              <w:numPr>
                <w:ilvl w:val="1"/>
                <w:numId w:val="564"/>
              </w:numPr>
              <w:spacing w:after="0" w:line="240" w:lineRule="auto"/>
              <w:ind w:left="720"/>
              <w:rPr>
                <w:rFonts w:ascii="Skeena" w:hAnsi="Skeena" w:cs="Arial"/>
                <w:sz w:val="24"/>
                <w:szCs w:val="24"/>
              </w:rPr>
            </w:pPr>
            <w:r w:rsidRPr="004F339F">
              <w:rPr>
                <w:rFonts w:ascii="Skeena" w:hAnsi="Skeena" w:cs="Arial"/>
                <w:sz w:val="24"/>
                <w:szCs w:val="24"/>
              </w:rPr>
              <w:t>Recognized by State or Federal law as medical expenses;</w:t>
            </w:r>
          </w:p>
          <w:p w14:paraId="2B539E6F" w14:textId="77777777" w:rsidR="00037B0C" w:rsidRPr="004F339F" w:rsidRDefault="00037B0C" w:rsidP="005F0F8E">
            <w:pPr>
              <w:pStyle w:val="ListParagraph"/>
              <w:widowControl w:val="0"/>
              <w:numPr>
                <w:ilvl w:val="1"/>
                <w:numId w:val="564"/>
              </w:numPr>
              <w:spacing w:after="0" w:line="240" w:lineRule="auto"/>
              <w:ind w:left="720"/>
              <w:rPr>
                <w:rFonts w:ascii="Skeena" w:hAnsi="Skeena" w:cs="Arial"/>
                <w:sz w:val="24"/>
                <w:szCs w:val="24"/>
              </w:rPr>
            </w:pPr>
            <w:r w:rsidRPr="004F339F">
              <w:rPr>
                <w:rFonts w:ascii="Skeena" w:hAnsi="Skeena" w:cs="Arial"/>
                <w:sz w:val="24"/>
                <w:szCs w:val="24"/>
              </w:rPr>
              <w:t xml:space="preserve">Not covered by Medicaid, Medicare, or other third-party payers (Refer to </w:t>
            </w:r>
            <w:hyperlink w:anchor="Appendix_B" w:history="1">
              <w:r w:rsidRPr="004F339F">
                <w:rPr>
                  <w:rFonts w:ascii="Skeena" w:hAnsi="Skeena" w:cs="Arial"/>
                  <w:color w:val="0000FF"/>
                  <w:sz w:val="24"/>
                  <w:szCs w:val="24"/>
                  <w:u w:val="single"/>
                </w:rPr>
                <w:t>Appendix B</w:t>
              </w:r>
            </w:hyperlink>
            <w:r w:rsidRPr="004F339F">
              <w:rPr>
                <w:rFonts w:ascii="Skeena" w:hAnsi="Skeena" w:cs="Arial"/>
                <w:sz w:val="24"/>
                <w:szCs w:val="24"/>
              </w:rPr>
              <w:t>); and</w:t>
            </w:r>
          </w:p>
          <w:p w14:paraId="41F1BFFF" w14:textId="77777777" w:rsidR="00037B0C" w:rsidRPr="004F339F" w:rsidRDefault="00037B0C" w:rsidP="005F0F8E">
            <w:pPr>
              <w:pStyle w:val="ListParagraph"/>
              <w:widowControl w:val="0"/>
              <w:numPr>
                <w:ilvl w:val="1"/>
                <w:numId w:val="564"/>
              </w:numPr>
              <w:spacing w:after="0" w:line="240" w:lineRule="auto"/>
              <w:ind w:left="720"/>
              <w:rPr>
                <w:rFonts w:ascii="Skeena" w:hAnsi="Skeena" w:cs="Arial"/>
                <w:sz w:val="24"/>
                <w:szCs w:val="24"/>
              </w:rPr>
            </w:pPr>
            <w:r w:rsidRPr="004F339F">
              <w:rPr>
                <w:rFonts w:ascii="Skeena" w:hAnsi="Skeena" w:cs="Arial"/>
                <w:color w:val="000000" w:themeColor="text1"/>
                <w:sz w:val="24"/>
                <w:szCs w:val="24"/>
              </w:rPr>
              <w:t xml:space="preserve">Incurred by an individual currently Medicaid eligible in a Nursing Home </w:t>
            </w:r>
          </w:p>
        </w:tc>
      </w:tr>
      <w:tr w:rsidR="00037B0C" w:rsidRPr="009128AD" w14:paraId="19469A09" w14:textId="77777777" w:rsidTr="009B11F1">
        <w:tc>
          <w:tcPr>
            <w:tcW w:w="9576" w:type="dxa"/>
            <w:gridSpan w:val="2"/>
          </w:tcPr>
          <w:p w14:paraId="596C1938" w14:textId="77777777" w:rsidR="00B367EA" w:rsidRDefault="00037B0C" w:rsidP="009B11F1">
            <w:pPr>
              <w:widowControl w:val="0"/>
              <w:ind w:left="720" w:hanging="720"/>
              <w:rPr>
                <w:rFonts w:ascii="Skeena" w:hAnsi="Skeena" w:cs="Arial"/>
                <w:b/>
                <w:bCs/>
                <w:color w:val="000000" w:themeColor="text1"/>
                <w:sz w:val="22"/>
                <w:szCs w:val="22"/>
              </w:rPr>
            </w:pPr>
            <w:r w:rsidRPr="009128AD">
              <w:rPr>
                <w:rFonts w:ascii="Skeena" w:hAnsi="Skeena" w:cs="Arial"/>
                <w:b/>
                <w:bCs/>
                <w:color w:val="000000" w:themeColor="text1"/>
                <w:sz w:val="22"/>
                <w:szCs w:val="22"/>
              </w:rPr>
              <w:t>Note</w:t>
            </w:r>
          </w:p>
          <w:p w14:paraId="0742EA3B" w14:textId="77777777" w:rsidR="001C49B9" w:rsidRPr="00A448E5" w:rsidRDefault="00037B0C" w:rsidP="001C49B9">
            <w:pPr>
              <w:widowControl w:val="0"/>
              <w:rPr>
                <w:rFonts w:ascii="Skeena" w:eastAsia="Skeena" w:hAnsi="Skeena" w:cs="Skeena"/>
                <w:color w:val="000000" w:themeColor="text1"/>
                <w:sz w:val="22"/>
                <w:szCs w:val="22"/>
              </w:rPr>
            </w:pPr>
            <w:r w:rsidRPr="009128AD">
              <w:rPr>
                <w:rFonts w:ascii="Skeena" w:hAnsi="Skeena" w:cs="Arial"/>
                <w:color w:val="000000" w:themeColor="text1"/>
                <w:sz w:val="22"/>
                <w:szCs w:val="22"/>
              </w:rPr>
              <w:t xml:space="preserve">Deductions for non-covered medical expenses cannot exceed a beneficiary’s monthly recurring income and cannot be made if the beneficiary has zero ($0) reported monthly income. The deduction for medical and remedial care expenses that were incurred as the result of imposition of a transfer of assets penalty is limited to </w:t>
            </w:r>
            <w:r w:rsidRPr="00A448E5">
              <w:rPr>
                <w:rFonts w:ascii="Skeena" w:hAnsi="Skeena" w:cs="Arial"/>
                <w:color w:val="000000" w:themeColor="text1"/>
                <w:sz w:val="22"/>
                <w:szCs w:val="22"/>
              </w:rPr>
              <w:t>zero.</w:t>
            </w:r>
            <w:r w:rsidR="001C49B9" w:rsidRPr="00A448E5">
              <w:rPr>
                <w:rFonts w:ascii="Skeena" w:eastAsia="Skeena" w:hAnsi="Skeena" w:cs="Skeena"/>
                <w:color w:val="000000" w:themeColor="text1"/>
                <w:sz w:val="22"/>
                <w:szCs w:val="22"/>
              </w:rPr>
              <w:t xml:space="preserve"> </w:t>
            </w:r>
          </w:p>
          <w:p w14:paraId="52A183B5" w14:textId="2A5CF3A2" w:rsidR="00037B0C" w:rsidRPr="009128AD" w:rsidRDefault="001C49B9" w:rsidP="001C49B9">
            <w:pPr>
              <w:widowControl w:val="0"/>
              <w:rPr>
                <w:rFonts w:ascii="Skeena" w:hAnsi="Skeena" w:cs="Arial"/>
                <w:color w:val="000000" w:themeColor="text1"/>
                <w:sz w:val="22"/>
                <w:szCs w:val="22"/>
              </w:rPr>
            </w:pPr>
            <w:r w:rsidRPr="007B178B">
              <w:rPr>
                <w:rFonts w:ascii="Skeena" w:eastAsia="Skeena" w:hAnsi="Skeena" w:cs="Skeena"/>
                <w:sz w:val="22"/>
                <w:szCs w:val="22"/>
              </w:rPr>
              <w:t xml:space="preserve">See the SCDHHS </w:t>
            </w:r>
            <w:hyperlink r:id="rId326" w:history="1">
              <w:r w:rsidRPr="007B178B">
                <w:rPr>
                  <w:rFonts w:ascii="Skeena" w:hAnsi="Skeena"/>
                  <w:color w:val="0000FF"/>
                  <w:sz w:val="22"/>
                  <w:szCs w:val="22"/>
                  <w:u w:val="single"/>
                </w:rPr>
                <w:t>Nursing Facility Services Manual</w:t>
              </w:r>
            </w:hyperlink>
            <w:r w:rsidRPr="007B178B">
              <w:rPr>
                <w:rFonts w:ascii="Skeena" w:hAnsi="Skeena"/>
                <w:sz w:val="22"/>
                <w:szCs w:val="22"/>
              </w:rPr>
              <w:t>, Chapter 7, Non-Covered Medical Expense Deductions,</w:t>
            </w:r>
            <w:r w:rsidRPr="007B178B">
              <w:rPr>
                <w:rFonts w:ascii="Skeena" w:eastAsia="Skeena" w:hAnsi="Skeena" w:cs="Skeena"/>
                <w:sz w:val="22"/>
                <w:szCs w:val="22"/>
              </w:rPr>
              <w:t xml:space="preserve"> for a list of allowable deductions.</w:t>
            </w:r>
          </w:p>
        </w:tc>
      </w:tr>
    </w:tbl>
    <w:p w14:paraId="44901898" w14:textId="77777777" w:rsidR="00037B0C" w:rsidRPr="009128AD" w:rsidRDefault="00401466" w:rsidP="00037B0C">
      <w:pPr>
        <w:pStyle w:val="BodyText"/>
        <w:widowControl w:val="0"/>
        <w:jc w:val="right"/>
        <w:rPr>
          <w:rStyle w:val="Hyperlink"/>
          <w:rFonts w:ascii="Skeena" w:hAnsi="Skeena"/>
        </w:rPr>
      </w:pPr>
      <w:hyperlink w:anchor="_top" w:history="1">
        <w:r w:rsidR="00037B0C" w:rsidRPr="009128AD">
          <w:rPr>
            <w:rStyle w:val="Hyperlink"/>
            <w:rFonts w:ascii="Skeena" w:hAnsi="Skeena"/>
          </w:rPr>
          <w:t>Table of Contents</w:t>
        </w:r>
      </w:hyperlink>
    </w:p>
    <w:p w14:paraId="670C6A70" w14:textId="77777777" w:rsidR="00037B0C" w:rsidRPr="009128AD" w:rsidRDefault="00037B0C" w:rsidP="00037B0C">
      <w:pPr>
        <w:pStyle w:val="ManualHeading2"/>
        <w:keepNext w:val="0"/>
      </w:pPr>
      <w:bookmarkStart w:id="3046" w:name="MPPM_304_09_02B"/>
      <w:bookmarkStart w:id="3047" w:name="_Toc140064155"/>
      <w:bookmarkStart w:id="3048" w:name="_Toc144208457"/>
      <w:bookmarkStart w:id="3049" w:name="_Toc144769264"/>
      <w:bookmarkStart w:id="3050" w:name="_Toc147074804"/>
      <w:bookmarkStart w:id="3051" w:name="_Toc149697231"/>
      <w:bookmarkStart w:id="3052" w:name="_Toc152299136"/>
      <w:bookmarkStart w:id="3053" w:name="_Toc152299584"/>
      <w:r w:rsidRPr="009128AD">
        <w:t>304.15.02B</w:t>
      </w:r>
      <w:bookmarkEnd w:id="3046"/>
      <w:r w:rsidRPr="009128AD">
        <w:tab/>
        <w:t>Resource Allocation</w:t>
      </w:r>
      <w:bookmarkEnd w:id="3047"/>
      <w:bookmarkEnd w:id="3048"/>
      <w:bookmarkEnd w:id="3049"/>
      <w:bookmarkEnd w:id="3050"/>
      <w:bookmarkEnd w:id="3051"/>
      <w:bookmarkEnd w:id="3052"/>
      <w:bookmarkEnd w:id="3053"/>
    </w:p>
    <w:p w14:paraId="625C481E" w14:textId="77777777" w:rsidR="00037B0C" w:rsidRPr="009128AD" w:rsidRDefault="00037B0C" w:rsidP="00037B0C">
      <w:pPr>
        <w:widowControl w:val="0"/>
        <w:jc w:val="right"/>
        <w:rPr>
          <w:rFonts w:ascii="Skeena" w:hAnsi="Skeena" w:cs="Arial"/>
          <w:sz w:val="16"/>
        </w:rPr>
      </w:pPr>
      <w:r w:rsidRPr="009128AD">
        <w:rPr>
          <w:rFonts w:ascii="Skeena" w:hAnsi="Skeena"/>
          <w:bCs/>
          <w:sz w:val="16"/>
        </w:rPr>
        <w:t>(Eff. 05/01/21)</w:t>
      </w:r>
    </w:p>
    <w:p w14:paraId="0947834A" w14:textId="77777777" w:rsidR="00037B0C" w:rsidRPr="009128AD" w:rsidRDefault="00037B0C" w:rsidP="00037B0C">
      <w:pPr>
        <w:widowControl w:val="0"/>
        <w:jc w:val="both"/>
        <w:rPr>
          <w:rFonts w:ascii="Skeena" w:hAnsi="Skeena" w:cs="Arial"/>
        </w:rPr>
      </w:pPr>
      <w:r w:rsidRPr="009128AD">
        <w:rPr>
          <w:rFonts w:ascii="Skeena" w:hAnsi="Skeena" w:cs="Arial"/>
        </w:rPr>
        <w:t xml:space="preserve">The community spouse of an institutionalized individual can retain a portion of the couple’s countable resources. </w:t>
      </w:r>
    </w:p>
    <w:p w14:paraId="17845FF0" w14:textId="77777777" w:rsidR="00037B0C" w:rsidRPr="009128AD" w:rsidRDefault="00037B0C" w:rsidP="00037B0C">
      <w:pPr>
        <w:widowControl w:val="0"/>
        <w:jc w:val="both"/>
        <w:rPr>
          <w:rFonts w:ascii="Skeena" w:hAnsi="Skeena" w:cs="Arial"/>
        </w:rPr>
      </w:pPr>
    </w:p>
    <w:p w14:paraId="4C613A8D" w14:textId="77777777" w:rsidR="00037B0C" w:rsidRPr="009128AD" w:rsidRDefault="00037B0C" w:rsidP="00037B0C">
      <w:pPr>
        <w:widowControl w:val="0"/>
        <w:jc w:val="both"/>
        <w:rPr>
          <w:rFonts w:ascii="Skeena" w:hAnsi="Skeena" w:cs="Arial"/>
        </w:rPr>
      </w:pPr>
      <w:r w:rsidRPr="009128AD">
        <w:rPr>
          <w:rFonts w:ascii="Skeena" w:hAnsi="Skeena" w:cs="Arial"/>
        </w:rPr>
        <w:lastRenderedPageBreak/>
        <w:t>If an applicant is separated but not divorced, the resources of the community spouse are still considered. Contact with the spouse must be made. The eligibility specialist must document the case record if the community spouse refuses to cooperate with the applicant or authorized representative. If the whereabouts of the spouse is unknown, the eligibility specialist must attempt to locate the spouse and fully document this in the case record. Procedures for this are discussed earlier in this chapter.</w:t>
      </w:r>
    </w:p>
    <w:p w14:paraId="49100E2F"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279FE693" w14:textId="77777777" w:rsidTr="00E911C2">
        <w:tc>
          <w:tcPr>
            <w:tcW w:w="5000" w:type="pct"/>
          </w:tcPr>
          <w:p w14:paraId="07FD0E8C" w14:textId="77777777" w:rsidR="00037B0C" w:rsidRPr="009128AD" w:rsidRDefault="00037B0C" w:rsidP="009B11F1">
            <w:pPr>
              <w:pStyle w:val="BodyText2"/>
              <w:rPr>
                <w:rFonts w:ascii="Skeena" w:hAnsi="Skeena" w:cs="Arial"/>
                <w:szCs w:val="22"/>
              </w:rPr>
            </w:pPr>
            <w:r w:rsidRPr="009128AD">
              <w:rPr>
                <w:rFonts w:ascii="Skeena" w:hAnsi="Skeena" w:cs="Arial"/>
                <w:szCs w:val="22"/>
              </w:rPr>
              <w:t>Procedure – Determining Resources and the Spousal Resource Allocation</w:t>
            </w:r>
          </w:p>
          <w:p w14:paraId="035AAFF5" w14:textId="77777777" w:rsidR="00037B0C" w:rsidRPr="009128AD" w:rsidRDefault="00037B0C" w:rsidP="005F0F8E">
            <w:pPr>
              <w:pStyle w:val="Style"/>
              <w:numPr>
                <w:ilvl w:val="0"/>
                <w:numId w:val="420"/>
              </w:numPr>
              <w:tabs>
                <w:tab w:val="clear" w:pos="720"/>
              </w:tabs>
              <w:jc w:val="both"/>
              <w:rPr>
                <w:rFonts w:ascii="Skeena" w:hAnsi="Skeena" w:cs="Arial"/>
                <w:sz w:val="22"/>
                <w:szCs w:val="22"/>
              </w:rPr>
            </w:pPr>
            <w:r w:rsidRPr="009128AD">
              <w:rPr>
                <w:rFonts w:ascii="Skeena" w:hAnsi="Skeena" w:cs="Arial"/>
                <w:sz w:val="22"/>
                <w:szCs w:val="22"/>
              </w:rPr>
              <w:t>Determine the total value of the couple’s combined countable resources.</w:t>
            </w:r>
          </w:p>
          <w:p w14:paraId="491D074C" w14:textId="77777777" w:rsidR="00037B0C" w:rsidRPr="009128AD" w:rsidRDefault="00037B0C" w:rsidP="005F0F8E">
            <w:pPr>
              <w:pStyle w:val="Style"/>
              <w:numPr>
                <w:ilvl w:val="0"/>
                <w:numId w:val="420"/>
              </w:numPr>
              <w:tabs>
                <w:tab w:val="clear" w:pos="720"/>
              </w:tabs>
              <w:rPr>
                <w:rFonts w:ascii="Skeena" w:hAnsi="Skeena" w:cs="Arial"/>
                <w:sz w:val="22"/>
                <w:szCs w:val="22"/>
              </w:rPr>
            </w:pPr>
            <w:r w:rsidRPr="009128AD">
              <w:rPr>
                <w:rFonts w:ascii="Skeena" w:hAnsi="Skeena" w:cs="Arial"/>
                <w:sz w:val="22"/>
                <w:szCs w:val="22"/>
              </w:rPr>
              <w:t>Deduct the community spouse’s share, not to exceed $66,480, at both:</w:t>
            </w:r>
          </w:p>
          <w:p w14:paraId="79ADB869" w14:textId="77777777" w:rsidR="00037B0C" w:rsidRPr="009128AD" w:rsidRDefault="00037B0C" w:rsidP="005F0F8E">
            <w:pPr>
              <w:pStyle w:val="Style"/>
              <w:numPr>
                <w:ilvl w:val="1"/>
                <w:numId w:val="420"/>
              </w:numPr>
              <w:tabs>
                <w:tab w:val="clear" w:pos="1440"/>
              </w:tabs>
              <w:ind w:left="1080"/>
              <w:rPr>
                <w:rFonts w:ascii="Skeena" w:hAnsi="Skeena" w:cs="Arial"/>
                <w:sz w:val="22"/>
                <w:szCs w:val="22"/>
              </w:rPr>
            </w:pPr>
            <w:r w:rsidRPr="009128AD">
              <w:rPr>
                <w:rFonts w:ascii="Skeena" w:hAnsi="Skeena" w:cs="Arial"/>
                <w:sz w:val="22"/>
                <w:szCs w:val="22"/>
              </w:rPr>
              <w:t xml:space="preserve">The point of the initial eligibility determination, </w:t>
            </w:r>
            <w:r w:rsidRPr="009128AD">
              <w:rPr>
                <w:rFonts w:ascii="Skeena" w:hAnsi="Skeena" w:cs="Arial"/>
                <w:b/>
                <w:bCs/>
                <w:sz w:val="22"/>
                <w:szCs w:val="22"/>
              </w:rPr>
              <w:t>and</w:t>
            </w:r>
          </w:p>
          <w:p w14:paraId="18889121" w14:textId="77777777" w:rsidR="00037B0C" w:rsidRPr="009128AD" w:rsidRDefault="00037B0C" w:rsidP="005F0F8E">
            <w:pPr>
              <w:pStyle w:val="Style"/>
              <w:numPr>
                <w:ilvl w:val="1"/>
                <w:numId w:val="420"/>
              </w:numPr>
              <w:tabs>
                <w:tab w:val="clear" w:pos="1440"/>
              </w:tabs>
              <w:ind w:left="1080"/>
              <w:rPr>
                <w:rFonts w:ascii="Skeena" w:hAnsi="Skeena" w:cs="Arial"/>
                <w:sz w:val="22"/>
                <w:szCs w:val="22"/>
              </w:rPr>
            </w:pPr>
            <w:r w:rsidRPr="009128AD">
              <w:rPr>
                <w:rFonts w:ascii="Skeena" w:hAnsi="Skeena" w:cs="Arial"/>
                <w:sz w:val="22"/>
                <w:szCs w:val="22"/>
              </w:rPr>
              <w:t>The beginning of first continuous period of institutionalization.</w:t>
            </w:r>
          </w:p>
          <w:p w14:paraId="4A345191" w14:textId="77777777" w:rsidR="00037B0C" w:rsidRPr="009128AD" w:rsidRDefault="00037B0C" w:rsidP="005F0F8E">
            <w:pPr>
              <w:pStyle w:val="Style"/>
              <w:numPr>
                <w:ilvl w:val="0"/>
                <w:numId w:val="420"/>
              </w:numPr>
              <w:tabs>
                <w:tab w:val="clear" w:pos="720"/>
              </w:tabs>
              <w:rPr>
                <w:rFonts w:ascii="Skeena" w:hAnsi="Skeena" w:cs="Arial"/>
                <w:sz w:val="22"/>
                <w:szCs w:val="22"/>
              </w:rPr>
            </w:pPr>
            <w:r w:rsidRPr="009128AD">
              <w:rPr>
                <w:rFonts w:ascii="Skeena" w:hAnsi="Skeena" w:cs="Arial"/>
                <w:sz w:val="22"/>
                <w:szCs w:val="22"/>
              </w:rPr>
              <w:t xml:space="preserve">The remaining resources are considered to be the institutionalized individual’s and the eligibility worker </w:t>
            </w:r>
            <w:r w:rsidRPr="009128AD">
              <w:rPr>
                <w:rFonts w:ascii="Skeena" w:hAnsi="Skeena" w:cs="Arial"/>
                <w:b/>
                <w:bCs/>
                <w:sz w:val="22"/>
                <w:szCs w:val="22"/>
              </w:rPr>
              <w:t xml:space="preserve">must compare </w:t>
            </w:r>
            <w:r w:rsidRPr="009128AD">
              <w:rPr>
                <w:rFonts w:ascii="Skeena" w:hAnsi="Skeena" w:cs="Arial"/>
                <w:sz w:val="22"/>
                <w:szCs w:val="22"/>
              </w:rPr>
              <w:t xml:space="preserve">this amount to the resource limit ($2,000 or $7,970 if ABD eligible) at both: </w:t>
            </w:r>
          </w:p>
          <w:p w14:paraId="5429F274" w14:textId="77777777" w:rsidR="00037B0C" w:rsidRPr="009128AD" w:rsidRDefault="00037B0C" w:rsidP="005F0F8E">
            <w:pPr>
              <w:pStyle w:val="Style"/>
              <w:numPr>
                <w:ilvl w:val="1"/>
                <w:numId w:val="420"/>
              </w:numPr>
              <w:tabs>
                <w:tab w:val="clear" w:pos="1440"/>
              </w:tabs>
              <w:ind w:left="1080"/>
              <w:rPr>
                <w:rFonts w:ascii="Skeena" w:hAnsi="Skeena" w:cs="Arial"/>
                <w:sz w:val="22"/>
                <w:szCs w:val="22"/>
              </w:rPr>
            </w:pPr>
            <w:r w:rsidRPr="009128AD">
              <w:rPr>
                <w:rFonts w:ascii="Skeena" w:hAnsi="Skeena" w:cs="Arial"/>
                <w:sz w:val="22"/>
                <w:szCs w:val="22"/>
              </w:rPr>
              <w:t xml:space="preserve">The point of the initial eligibility determination, </w:t>
            </w:r>
            <w:r w:rsidRPr="009128AD">
              <w:rPr>
                <w:rFonts w:ascii="Skeena" w:hAnsi="Skeena" w:cs="Arial"/>
                <w:b/>
                <w:bCs/>
                <w:sz w:val="22"/>
                <w:szCs w:val="22"/>
              </w:rPr>
              <w:t>and</w:t>
            </w:r>
          </w:p>
          <w:p w14:paraId="6847309E" w14:textId="77777777" w:rsidR="00037B0C" w:rsidRPr="009128AD" w:rsidRDefault="00037B0C" w:rsidP="005F0F8E">
            <w:pPr>
              <w:pStyle w:val="Style"/>
              <w:numPr>
                <w:ilvl w:val="1"/>
                <w:numId w:val="420"/>
              </w:numPr>
              <w:tabs>
                <w:tab w:val="clear" w:pos="1440"/>
              </w:tabs>
              <w:ind w:left="1080"/>
              <w:rPr>
                <w:rFonts w:ascii="Skeena" w:hAnsi="Skeena" w:cs="Arial"/>
                <w:sz w:val="22"/>
                <w:szCs w:val="22"/>
              </w:rPr>
            </w:pPr>
            <w:r w:rsidRPr="009128AD">
              <w:rPr>
                <w:rFonts w:ascii="Skeena" w:hAnsi="Skeena" w:cs="Arial"/>
                <w:sz w:val="22"/>
                <w:szCs w:val="22"/>
              </w:rPr>
              <w:t>The beginning of first continuous period of institutionalization.</w:t>
            </w:r>
          </w:p>
          <w:p w14:paraId="0E210D7F" w14:textId="77777777" w:rsidR="00037B0C" w:rsidRPr="009128AD" w:rsidRDefault="00037B0C" w:rsidP="00E911C2">
            <w:pPr>
              <w:pStyle w:val="Style"/>
              <w:ind w:left="0" w:firstLine="0"/>
              <w:rPr>
                <w:rFonts w:ascii="Skeena" w:hAnsi="Skeena" w:cs="Arial"/>
                <w:bCs/>
                <w:sz w:val="22"/>
                <w:szCs w:val="22"/>
                <w:u w:val="single"/>
              </w:rPr>
            </w:pPr>
          </w:p>
          <w:p w14:paraId="250F6A6D" w14:textId="5483C86D" w:rsidR="00037B0C" w:rsidRPr="009128AD" w:rsidRDefault="00037B0C" w:rsidP="009B11F1">
            <w:pPr>
              <w:pStyle w:val="Style"/>
              <w:ind w:left="0" w:firstLine="0"/>
              <w:jc w:val="both"/>
              <w:rPr>
                <w:rFonts w:ascii="Skeena" w:hAnsi="Skeena" w:cs="Arial"/>
                <w:b/>
                <w:sz w:val="22"/>
                <w:szCs w:val="22"/>
              </w:rPr>
            </w:pPr>
            <w:r w:rsidRPr="009128AD">
              <w:rPr>
                <w:rFonts w:ascii="Skeena" w:hAnsi="Skeena" w:cs="Arial"/>
                <w:b/>
                <w:sz w:val="22"/>
                <w:szCs w:val="22"/>
              </w:rPr>
              <w:t>Note</w:t>
            </w:r>
          </w:p>
          <w:p w14:paraId="5B728E4B" w14:textId="77777777" w:rsidR="00037B0C" w:rsidRPr="009128AD" w:rsidRDefault="00037B0C" w:rsidP="005F0F8E">
            <w:pPr>
              <w:pStyle w:val="Style"/>
              <w:numPr>
                <w:ilvl w:val="0"/>
                <w:numId w:val="518"/>
              </w:numPr>
              <w:tabs>
                <w:tab w:val="clear" w:pos="1080"/>
              </w:tabs>
              <w:ind w:left="720"/>
              <w:rPr>
                <w:rFonts w:ascii="Skeena" w:hAnsi="Skeena" w:cs="Arial"/>
                <w:sz w:val="22"/>
                <w:szCs w:val="22"/>
              </w:rPr>
            </w:pPr>
            <w:r w:rsidRPr="009128AD">
              <w:rPr>
                <w:rFonts w:ascii="Skeena" w:hAnsi="Skeena" w:cs="Arial"/>
                <w:bCs/>
                <w:sz w:val="22"/>
                <w:szCs w:val="22"/>
              </w:rPr>
              <w:t xml:space="preserve">The community spouse’s share of the countable resources must be separated from the institutionalized spouse’s share </w:t>
            </w:r>
            <w:r w:rsidRPr="009128AD">
              <w:rPr>
                <w:rFonts w:ascii="Skeena" w:hAnsi="Skeena" w:cs="Arial"/>
                <w:b/>
                <w:sz w:val="22"/>
                <w:szCs w:val="22"/>
              </w:rPr>
              <w:t>within 30 days</w:t>
            </w:r>
            <w:r w:rsidRPr="009128AD">
              <w:rPr>
                <w:rFonts w:ascii="Skeena" w:hAnsi="Skeena" w:cs="Arial"/>
                <w:bCs/>
                <w:sz w:val="22"/>
                <w:szCs w:val="22"/>
              </w:rPr>
              <w:t xml:space="preserve"> of certification for Medicaid.</w:t>
            </w:r>
          </w:p>
          <w:p w14:paraId="54C9C403" w14:textId="77777777" w:rsidR="00037B0C" w:rsidRPr="009128AD" w:rsidRDefault="00037B0C" w:rsidP="005F0F8E">
            <w:pPr>
              <w:pStyle w:val="Style"/>
              <w:numPr>
                <w:ilvl w:val="0"/>
                <w:numId w:val="518"/>
              </w:numPr>
              <w:tabs>
                <w:tab w:val="clear" w:pos="1080"/>
              </w:tabs>
              <w:ind w:left="720"/>
              <w:rPr>
                <w:rFonts w:ascii="Skeena" w:hAnsi="Skeena" w:cs="Arial"/>
                <w:sz w:val="22"/>
                <w:szCs w:val="22"/>
              </w:rPr>
            </w:pPr>
            <w:r w:rsidRPr="009128AD">
              <w:rPr>
                <w:rFonts w:ascii="Skeena" w:hAnsi="Skeena" w:cs="Arial"/>
                <w:bCs/>
                <w:sz w:val="22"/>
                <w:szCs w:val="22"/>
              </w:rPr>
              <w:t>Verification of the change of ownership must be submitted to the eligibility worker and filed in the case record.</w:t>
            </w:r>
          </w:p>
          <w:p w14:paraId="5B718F17" w14:textId="77777777" w:rsidR="00037B0C" w:rsidRPr="009128AD" w:rsidRDefault="00037B0C" w:rsidP="005F0F8E">
            <w:pPr>
              <w:pStyle w:val="Style"/>
              <w:numPr>
                <w:ilvl w:val="0"/>
                <w:numId w:val="518"/>
              </w:numPr>
              <w:tabs>
                <w:tab w:val="clear" w:pos="1080"/>
              </w:tabs>
              <w:ind w:left="720"/>
              <w:rPr>
                <w:rFonts w:ascii="Skeena" w:hAnsi="Skeena" w:cs="Arial"/>
                <w:sz w:val="22"/>
                <w:szCs w:val="22"/>
              </w:rPr>
            </w:pPr>
            <w:r w:rsidRPr="009128AD">
              <w:rPr>
                <w:rFonts w:ascii="Skeena" w:hAnsi="Skeena" w:cs="Arial"/>
                <w:bCs/>
                <w:sz w:val="22"/>
                <w:szCs w:val="22"/>
              </w:rPr>
              <w:t>If the institutionalized individual fails to transfer the assets to the community spouse within 30 days and no court order is involved, the institutionalized individual becomes ineligible for Medicaid beginning the month following the month in which the 30-day period ends.</w:t>
            </w:r>
          </w:p>
          <w:p w14:paraId="2E8B43B1" w14:textId="77777777" w:rsidR="00037B0C" w:rsidRPr="009128AD" w:rsidRDefault="00037B0C" w:rsidP="005F0F8E">
            <w:pPr>
              <w:pStyle w:val="Style"/>
              <w:numPr>
                <w:ilvl w:val="1"/>
                <w:numId w:val="518"/>
              </w:numPr>
              <w:ind w:left="1080"/>
              <w:rPr>
                <w:rFonts w:ascii="Skeena" w:hAnsi="Skeena" w:cs="Arial"/>
                <w:sz w:val="22"/>
                <w:szCs w:val="22"/>
              </w:rPr>
            </w:pPr>
            <w:r w:rsidRPr="009128AD">
              <w:rPr>
                <w:rFonts w:ascii="Skeena" w:hAnsi="Skeena" w:cs="Arial"/>
                <w:bCs/>
                <w:sz w:val="22"/>
                <w:szCs w:val="22"/>
              </w:rPr>
              <w:t>The community spouse can request an extension if the change in ownership cannot be completed within 30 days for reasons outside the control of the spouse.</w:t>
            </w:r>
          </w:p>
          <w:p w14:paraId="2FB0AB14" w14:textId="77777777" w:rsidR="00037B0C" w:rsidRPr="009128AD" w:rsidRDefault="00037B0C" w:rsidP="005F0F8E">
            <w:pPr>
              <w:pStyle w:val="Style"/>
              <w:numPr>
                <w:ilvl w:val="0"/>
                <w:numId w:val="518"/>
              </w:numPr>
              <w:tabs>
                <w:tab w:val="clear" w:pos="1080"/>
              </w:tabs>
              <w:ind w:left="720"/>
              <w:rPr>
                <w:rFonts w:ascii="Skeena" w:hAnsi="Skeena" w:cs="Arial"/>
                <w:sz w:val="22"/>
                <w:szCs w:val="22"/>
              </w:rPr>
            </w:pPr>
            <w:r w:rsidRPr="009128AD">
              <w:rPr>
                <w:rFonts w:ascii="Skeena" w:hAnsi="Skeena" w:cs="Arial"/>
                <w:bCs/>
                <w:sz w:val="22"/>
                <w:szCs w:val="22"/>
              </w:rPr>
              <w:t>The eligibility specialist must place the case into follow-up for 30 days to ensure appropriate action is taken.</w:t>
            </w:r>
          </w:p>
        </w:tc>
      </w:tr>
    </w:tbl>
    <w:p w14:paraId="3C5D53BE"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3BCBCC9D" w14:textId="77777777" w:rsidTr="009B11F1">
        <w:tc>
          <w:tcPr>
            <w:tcW w:w="5000" w:type="pct"/>
            <w:tcBorders>
              <w:bottom w:val="single" w:sz="4" w:space="0" w:color="auto"/>
            </w:tcBorders>
          </w:tcPr>
          <w:p w14:paraId="63627EA8" w14:textId="77777777" w:rsidR="00037B0C" w:rsidRPr="009128AD" w:rsidRDefault="00037B0C" w:rsidP="009B11F1">
            <w:pPr>
              <w:widowControl w:val="0"/>
              <w:jc w:val="both"/>
              <w:rPr>
                <w:rFonts w:ascii="Skeena" w:hAnsi="Skeena" w:cs="Arial"/>
                <w:sz w:val="22"/>
                <w:szCs w:val="22"/>
              </w:rPr>
            </w:pPr>
            <w:r w:rsidRPr="009128AD">
              <w:rPr>
                <w:rFonts w:ascii="Skeena" w:hAnsi="Skeena" w:cs="Arial"/>
                <w:sz w:val="22"/>
                <w:szCs w:val="22"/>
              </w:rPr>
              <w:br w:type="page"/>
            </w:r>
            <w:r w:rsidRPr="009128AD">
              <w:rPr>
                <w:rFonts w:ascii="Skeena" w:hAnsi="Skeena" w:cs="Arial"/>
                <w:b/>
                <w:bCs/>
                <w:sz w:val="22"/>
                <w:szCs w:val="22"/>
              </w:rPr>
              <w:t>Procedure – Amount of Community Spouse Allocation Questioned</w:t>
            </w:r>
          </w:p>
          <w:p w14:paraId="609BDD65" w14:textId="77777777" w:rsidR="00037B0C" w:rsidRPr="009128AD" w:rsidRDefault="00037B0C" w:rsidP="00E911C2">
            <w:pPr>
              <w:widowControl w:val="0"/>
              <w:rPr>
                <w:rFonts w:ascii="Skeena" w:hAnsi="Skeena" w:cs="Arial"/>
                <w:sz w:val="22"/>
                <w:szCs w:val="22"/>
              </w:rPr>
            </w:pPr>
            <w:r w:rsidRPr="009128AD">
              <w:rPr>
                <w:rFonts w:ascii="Skeena" w:hAnsi="Skeena" w:cs="Arial"/>
                <w:sz w:val="22"/>
                <w:szCs w:val="22"/>
              </w:rPr>
              <w:t>The eligibility specialist must inform the spouse of his/her right to appeal if the community spouse disagrees with the amount allocated or needs a higher amount to maintain his/her living arrangements.</w:t>
            </w:r>
          </w:p>
          <w:p w14:paraId="568951E4" w14:textId="77777777" w:rsidR="00037B0C" w:rsidRPr="009128AD" w:rsidRDefault="00037B0C" w:rsidP="00E911C2">
            <w:pPr>
              <w:widowControl w:val="0"/>
              <w:rPr>
                <w:rFonts w:ascii="Skeena" w:hAnsi="Skeena" w:cs="Arial"/>
                <w:sz w:val="22"/>
                <w:szCs w:val="22"/>
              </w:rPr>
            </w:pPr>
          </w:p>
          <w:p w14:paraId="6D178EBD" w14:textId="77777777" w:rsidR="00037B0C" w:rsidRPr="009128AD" w:rsidRDefault="00037B0C" w:rsidP="00E911C2">
            <w:pPr>
              <w:pStyle w:val="Header"/>
              <w:tabs>
                <w:tab w:val="clear" w:pos="4320"/>
                <w:tab w:val="clear" w:pos="8640"/>
              </w:tabs>
              <w:rPr>
                <w:rFonts w:ascii="Skeena" w:hAnsi="Skeena" w:cs="Arial"/>
                <w:sz w:val="22"/>
                <w:szCs w:val="22"/>
              </w:rPr>
            </w:pPr>
            <w:r w:rsidRPr="009128AD">
              <w:rPr>
                <w:rFonts w:ascii="Skeena" w:hAnsi="Skeena" w:cs="Arial"/>
                <w:sz w:val="22"/>
                <w:szCs w:val="22"/>
              </w:rPr>
              <w:t>The community spouse must justify the need for the additional amount due to exceptional circumstances or significant financial duress. A higher amount can only be allowed if it is ordered through an appeal.</w:t>
            </w:r>
          </w:p>
        </w:tc>
      </w:tr>
    </w:tbl>
    <w:p w14:paraId="147588DE" w14:textId="77777777" w:rsidR="00037B0C" w:rsidRPr="009128AD" w:rsidRDefault="00037B0C" w:rsidP="00037B0C">
      <w:pPr>
        <w:pStyle w:val="ManualHeading2"/>
        <w:keepNext w:val="0"/>
        <w:outlineLvl w:val="9"/>
      </w:pPr>
    </w:p>
    <w:p w14:paraId="7C105A5A" w14:textId="77777777" w:rsidR="00037B0C" w:rsidRPr="009128AD" w:rsidRDefault="00037B0C" w:rsidP="00037B0C">
      <w:pPr>
        <w:pStyle w:val="ManualHeading2"/>
        <w:keepNext w:val="0"/>
      </w:pPr>
      <w:bookmarkStart w:id="3054" w:name="_Toc140064156"/>
      <w:bookmarkStart w:id="3055" w:name="_Toc144208458"/>
      <w:bookmarkStart w:id="3056" w:name="_Toc144769265"/>
      <w:bookmarkStart w:id="3057" w:name="_Toc147074805"/>
      <w:bookmarkStart w:id="3058" w:name="_Toc149697232"/>
      <w:bookmarkStart w:id="3059" w:name="_Toc152299137"/>
      <w:bookmarkStart w:id="3060" w:name="_Toc152299585"/>
      <w:r w:rsidRPr="009128AD">
        <w:t>304.15.02C</w:t>
      </w:r>
      <w:r w:rsidRPr="009128AD">
        <w:tab/>
        <w:t>Changes in Community Spouse’s Resources after Approval</w:t>
      </w:r>
      <w:bookmarkEnd w:id="3054"/>
      <w:bookmarkEnd w:id="3055"/>
      <w:bookmarkEnd w:id="3056"/>
      <w:bookmarkEnd w:id="3057"/>
      <w:bookmarkEnd w:id="3058"/>
      <w:bookmarkEnd w:id="3059"/>
      <w:bookmarkEnd w:id="3060"/>
    </w:p>
    <w:p w14:paraId="1A672742" w14:textId="77777777" w:rsidR="00037B0C" w:rsidRPr="009128AD" w:rsidRDefault="00037B0C" w:rsidP="00037B0C">
      <w:pPr>
        <w:widowControl w:val="0"/>
        <w:jc w:val="right"/>
        <w:rPr>
          <w:rFonts w:ascii="Skeena" w:hAnsi="Skeena" w:cs="Arial"/>
          <w:bCs/>
          <w:sz w:val="16"/>
        </w:rPr>
      </w:pPr>
      <w:r w:rsidRPr="009128AD">
        <w:rPr>
          <w:rFonts w:ascii="Skeena" w:hAnsi="Skeena"/>
          <w:bCs/>
          <w:sz w:val="16"/>
        </w:rPr>
        <w:t>(Eff. 06/01/06)</w:t>
      </w:r>
    </w:p>
    <w:p w14:paraId="0259CC7F" w14:textId="77777777" w:rsidR="00037B0C" w:rsidRPr="009128AD" w:rsidRDefault="00037B0C" w:rsidP="00037B0C">
      <w:pPr>
        <w:widowControl w:val="0"/>
        <w:jc w:val="both"/>
        <w:rPr>
          <w:rFonts w:ascii="Skeena" w:hAnsi="Skeena" w:cs="Arial"/>
        </w:rPr>
      </w:pPr>
      <w:r w:rsidRPr="009128AD">
        <w:rPr>
          <w:rFonts w:ascii="Skeena" w:hAnsi="Skeena" w:cs="Arial"/>
        </w:rPr>
        <w:t xml:space="preserve">Once the institutionalized spouse is certified eligible for Medicaid, the following DO NOT affect </w:t>
      </w:r>
      <w:r w:rsidRPr="009128AD">
        <w:rPr>
          <w:rFonts w:ascii="Skeena" w:hAnsi="Skeena" w:cs="Arial"/>
        </w:rPr>
        <w:lastRenderedPageBreak/>
        <w:t>eligibility:</w:t>
      </w:r>
    </w:p>
    <w:p w14:paraId="4A06DC7C" w14:textId="77777777" w:rsidR="00037B0C" w:rsidRPr="009128AD" w:rsidRDefault="00037B0C" w:rsidP="005F0F8E">
      <w:pPr>
        <w:widowControl w:val="0"/>
        <w:numPr>
          <w:ilvl w:val="0"/>
          <w:numId w:val="483"/>
        </w:numPr>
        <w:jc w:val="both"/>
        <w:rPr>
          <w:rFonts w:ascii="Skeena" w:hAnsi="Skeena" w:cs="Arial"/>
        </w:rPr>
      </w:pPr>
      <w:r w:rsidRPr="009128AD">
        <w:rPr>
          <w:rFonts w:ascii="Skeena" w:hAnsi="Skeena" w:cs="Arial"/>
        </w:rPr>
        <w:t>An increase in the community spouse’s resources, and</w:t>
      </w:r>
    </w:p>
    <w:p w14:paraId="04454B4F" w14:textId="77777777" w:rsidR="00037B0C" w:rsidRPr="009128AD" w:rsidRDefault="00037B0C" w:rsidP="005F0F8E">
      <w:pPr>
        <w:widowControl w:val="0"/>
        <w:numPr>
          <w:ilvl w:val="0"/>
          <w:numId w:val="483"/>
        </w:numPr>
        <w:jc w:val="both"/>
        <w:rPr>
          <w:rFonts w:ascii="Skeena" w:hAnsi="Skeena" w:cs="Arial"/>
        </w:rPr>
      </w:pPr>
      <w:r w:rsidRPr="009128AD">
        <w:rPr>
          <w:rFonts w:ascii="Skeena" w:hAnsi="Skeena" w:cs="Arial"/>
        </w:rPr>
        <w:t>A transfer by the community spouse for less than Fair Market Value.</w:t>
      </w:r>
    </w:p>
    <w:p w14:paraId="7166BA09"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37B0C" w:rsidRPr="009128AD" w14:paraId="38122C4B" w14:textId="77777777" w:rsidTr="009B11F1">
        <w:trPr>
          <w:cantSplit/>
        </w:trPr>
        <w:tc>
          <w:tcPr>
            <w:tcW w:w="5000" w:type="pct"/>
          </w:tcPr>
          <w:p w14:paraId="424414D6" w14:textId="77777777" w:rsidR="00B367EA" w:rsidRDefault="00037B0C" w:rsidP="009B11F1">
            <w:pPr>
              <w:widowControl w:val="0"/>
              <w:jc w:val="both"/>
              <w:rPr>
                <w:rFonts w:ascii="Skeena" w:hAnsi="Skeena" w:cs="Arial"/>
                <w:b/>
                <w:sz w:val="22"/>
                <w:szCs w:val="22"/>
              </w:rPr>
            </w:pPr>
            <w:r w:rsidRPr="009128AD">
              <w:rPr>
                <w:rFonts w:ascii="Skeena" w:hAnsi="Skeena" w:cs="Arial"/>
                <w:b/>
                <w:sz w:val="22"/>
                <w:szCs w:val="22"/>
              </w:rPr>
              <w:t>Note</w:t>
            </w:r>
          </w:p>
          <w:p w14:paraId="0CFBEF26" w14:textId="1AEAF19F" w:rsidR="00037B0C" w:rsidRPr="009128AD" w:rsidRDefault="00037B0C" w:rsidP="00E911C2">
            <w:pPr>
              <w:widowControl w:val="0"/>
              <w:rPr>
                <w:rFonts w:ascii="Skeena" w:hAnsi="Skeena" w:cs="Arial"/>
                <w:sz w:val="22"/>
                <w:szCs w:val="22"/>
              </w:rPr>
            </w:pPr>
            <w:r w:rsidRPr="009128AD">
              <w:rPr>
                <w:rFonts w:ascii="Skeena" w:hAnsi="Skeena" w:cs="Arial"/>
                <w:sz w:val="22"/>
                <w:szCs w:val="22"/>
              </w:rPr>
              <w:t>If the community spouse needs institutionalization later, such a transfer may affect his/her own eligibility.</w:t>
            </w:r>
          </w:p>
        </w:tc>
      </w:tr>
    </w:tbl>
    <w:p w14:paraId="2C3A0886" w14:textId="77777777" w:rsidR="00037B0C" w:rsidRPr="009128AD" w:rsidRDefault="00037B0C" w:rsidP="00037B0C">
      <w:pPr>
        <w:widowControl w:val="0"/>
        <w:rPr>
          <w:rFonts w:ascii="Skeena" w:hAnsi="Skeena" w:cs="Arial"/>
        </w:rPr>
      </w:pPr>
    </w:p>
    <w:p w14:paraId="4965B6E6" w14:textId="77777777" w:rsidR="00037B0C" w:rsidRPr="009128AD" w:rsidRDefault="00037B0C" w:rsidP="00037B0C">
      <w:pPr>
        <w:pStyle w:val="ManualHeading2"/>
        <w:keepNext w:val="0"/>
      </w:pPr>
      <w:bookmarkStart w:id="3061" w:name="_Toc140064157"/>
      <w:bookmarkStart w:id="3062" w:name="_Toc144208459"/>
      <w:bookmarkStart w:id="3063" w:name="_Toc144769266"/>
      <w:bookmarkStart w:id="3064" w:name="_Toc147074806"/>
      <w:bookmarkStart w:id="3065" w:name="_Toc149697233"/>
      <w:bookmarkStart w:id="3066" w:name="_Toc152299138"/>
      <w:bookmarkStart w:id="3067" w:name="_Toc152299586"/>
      <w:r w:rsidRPr="009128AD">
        <w:t>304.15.03</w:t>
      </w:r>
      <w:r w:rsidRPr="009128AD">
        <w:tab/>
        <w:t>Prenuptial Agreement</w:t>
      </w:r>
      <w:bookmarkEnd w:id="3061"/>
      <w:bookmarkEnd w:id="3062"/>
      <w:bookmarkEnd w:id="3063"/>
      <w:bookmarkEnd w:id="3064"/>
      <w:bookmarkEnd w:id="3065"/>
      <w:bookmarkEnd w:id="3066"/>
      <w:bookmarkEnd w:id="3067"/>
    </w:p>
    <w:p w14:paraId="5E267490" w14:textId="77777777" w:rsidR="00037B0C" w:rsidRPr="009128AD" w:rsidRDefault="00037B0C" w:rsidP="00037B0C">
      <w:pPr>
        <w:widowControl w:val="0"/>
        <w:jc w:val="right"/>
        <w:rPr>
          <w:rFonts w:ascii="Skeena" w:hAnsi="Skeena" w:cs="Arial"/>
          <w:bCs/>
          <w:sz w:val="16"/>
        </w:rPr>
      </w:pPr>
      <w:r w:rsidRPr="009128AD">
        <w:rPr>
          <w:rFonts w:ascii="Skeena" w:hAnsi="Skeena"/>
          <w:bCs/>
          <w:sz w:val="16"/>
        </w:rPr>
        <w:t>(Eff. 06/01/06)</w:t>
      </w:r>
    </w:p>
    <w:p w14:paraId="04529E72" w14:textId="77777777" w:rsidR="00037B0C" w:rsidRPr="009128AD" w:rsidRDefault="00037B0C" w:rsidP="00037B0C">
      <w:pPr>
        <w:pStyle w:val="BodyText"/>
        <w:widowControl w:val="0"/>
        <w:rPr>
          <w:rFonts w:ascii="Skeena" w:hAnsi="Skeena"/>
        </w:rPr>
      </w:pPr>
      <w:r w:rsidRPr="009128AD">
        <w:rPr>
          <w:rFonts w:ascii="Skeena" w:hAnsi="Skeena"/>
        </w:rPr>
        <w:t>The existence of a prenuptial agreement has no effect on the treatment of income or resources under Spousal Impoverishment provisions. The resources owned by both spouses must be combined regardless of any State laws relating to community property or the division of marital property. This includes a prenuptial agreement covering the division of assets in the event of divorce.</w:t>
      </w:r>
    </w:p>
    <w:p w14:paraId="70951EA1" w14:textId="77777777" w:rsidR="00037B0C" w:rsidRPr="009128AD" w:rsidRDefault="00037B0C" w:rsidP="00037B0C">
      <w:pPr>
        <w:pStyle w:val="BodyText"/>
        <w:widowControl w:val="0"/>
        <w:rPr>
          <w:rFonts w:ascii="Skeena" w:hAnsi="Skeena"/>
        </w:rPr>
      </w:pPr>
    </w:p>
    <w:p w14:paraId="23C4EE91" w14:textId="77777777" w:rsidR="00037B0C" w:rsidRPr="009128AD" w:rsidRDefault="00037B0C" w:rsidP="00037B0C">
      <w:pPr>
        <w:pStyle w:val="ManualHeading2"/>
        <w:keepNext w:val="0"/>
      </w:pPr>
      <w:bookmarkStart w:id="3068" w:name="_Toc140064158"/>
      <w:bookmarkStart w:id="3069" w:name="_Toc144208460"/>
      <w:bookmarkStart w:id="3070" w:name="_Toc144769267"/>
      <w:bookmarkStart w:id="3071" w:name="_Toc147074807"/>
      <w:bookmarkStart w:id="3072" w:name="_Toc149697234"/>
      <w:bookmarkStart w:id="3073" w:name="_Toc152299139"/>
      <w:bookmarkStart w:id="3074" w:name="_Toc152299587"/>
      <w:r w:rsidRPr="009128AD">
        <w:t>304.15.04</w:t>
      </w:r>
      <w:r w:rsidRPr="009128AD">
        <w:tab/>
        <w:t>Resource Assessment</w:t>
      </w:r>
      <w:bookmarkEnd w:id="3068"/>
      <w:bookmarkEnd w:id="3069"/>
      <w:bookmarkEnd w:id="3070"/>
      <w:bookmarkEnd w:id="3071"/>
      <w:bookmarkEnd w:id="3072"/>
      <w:bookmarkEnd w:id="3073"/>
      <w:bookmarkEnd w:id="3074"/>
    </w:p>
    <w:p w14:paraId="5500EFB1" w14:textId="77777777" w:rsidR="00037B0C" w:rsidRPr="009128AD" w:rsidRDefault="00037B0C" w:rsidP="00037B0C">
      <w:pPr>
        <w:widowControl w:val="0"/>
        <w:jc w:val="right"/>
        <w:rPr>
          <w:rFonts w:ascii="Skeena" w:hAnsi="Skeena" w:cs="Arial"/>
          <w:sz w:val="16"/>
        </w:rPr>
      </w:pPr>
      <w:r w:rsidRPr="009128AD">
        <w:rPr>
          <w:rFonts w:ascii="Skeena" w:hAnsi="Skeena"/>
          <w:bCs/>
          <w:sz w:val="16"/>
        </w:rPr>
        <w:t>(Eff. 06/01/06)</w:t>
      </w:r>
    </w:p>
    <w:p w14:paraId="1FF829ED" w14:textId="77777777" w:rsidR="00037B0C" w:rsidRPr="009128AD" w:rsidRDefault="00037B0C" w:rsidP="00037B0C">
      <w:pPr>
        <w:pStyle w:val="Style"/>
        <w:ind w:left="0" w:firstLine="0"/>
        <w:jc w:val="both"/>
        <w:rPr>
          <w:rFonts w:ascii="Skeena" w:hAnsi="Skeena" w:cs="Arial"/>
          <w:sz w:val="24"/>
        </w:rPr>
      </w:pPr>
      <w:r w:rsidRPr="009128AD">
        <w:rPr>
          <w:rFonts w:ascii="Skeena" w:hAnsi="Skeena" w:cs="Arial"/>
          <w:sz w:val="24"/>
        </w:rPr>
        <w:t xml:space="preserve">In some cases, a couple may request an assessment of their resources </w:t>
      </w:r>
      <w:r w:rsidRPr="009128AD">
        <w:rPr>
          <w:rFonts w:ascii="Skeena" w:hAnsi="Skeena" w:cs="Arial"/>
          <w:b/>
          <w:bCs/>
          <w:sz w:val="24"/>
        </w:rPr>
        <w:t>before</w:t>
      </w:r>
      <w:r w:rsidRPr="009128AD">
        <w:rPr>
          <w:rFonts w:ascii="Skeena" w:hAnsi="Skeena" w:cs="Arial"/>
          <w:sz w:val="24"/>
        </w:rPr>
        <w:t xml:space="preserve"> they apply for assistance. An assessment is a snapshot of the couple’s countable resources in the month of institutionalization.</w:t>
      </w:r>
    </w:p>
    <w:p w14:paraId="0E6D2DA9" w14:textId="77777777" w:rsidR="00037B0C" w:rsidRPr="009128AD" w:rsidRDefault="00037B0C" w:rsidP="00037B0C">
      <w:pPr>
        <w:pStyle w:val="Style"/>
        <w:ind w:left="0" w:firstLine="0"/>
        <w:jc w:val="both"/>
        <w:rPr>
          <w:rFonts w:ascii="Skeena" w:hAnsi="Skeena" w:cs="Arial"/>
          <w:sz w:val="24"/>
        </w:rPr>
      </w:pPr>
    </w:p>
    <w:p w14:paraId="0D7D6797" w14:textId="77777777" w:rsidR="00037B0C" w:rsidRPr="009128AD" w:rsidRDefault="00037B0C" w:rsidP="00037B0C">
      <w:pPr>
        <w:pStyle w:val="BodyText"/>
        <w:widowControl w:val="0"/>
        <w:rPr>
          <w:rFonts w:ascii="Skeena" w:hAnsi="Skeena"/>
        </w:rPr>
      </w:pPr>
      <w:r w:rsidRPr="009128AD">
        <w:rPr>
          <w:rFonts w:ascii="Skeena" w:hAnsi="Skeena"/>
        </w:rPr>
        <w:t>An assessment is separate from an application for Medicaid.</w:t>
      </w:r>
    </w:p>
    <w:p w14:paraId="1EFBD25E" w14:textId="77777777" w:rsidR="00037B0C" w:rsidRPr="009128AD" w:rsidRDefault="00037B0C" w:rsidP="00037B0C">
      <w:pPr>
        <w:pStyle w:val="BodyText"/>
        <w:widowControl w:val="0"/>
        <w:rPr>
          <w:rFonts w:ascii="Skeena" w:hAnsi="Skee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6635D1E9" w14:textId="77777777" w:rsidTr="009B11F1">
        <w:tc>
          <w:tcPr>
            <w:tcW w:w="5000" w:type="pct"/>
          </w:tcPr>
          <w:p w14:paraId="3DC210B4" w14:textId="77777777" w:rsidR="00037B0C" w:rsidRPr="009128AD" w:rsidRDefault="00037B0C" w:rsidP="00136632">
            <w:pPr>
              <w:pStyle w:val="BodyText"/>
              <w:widowControl w:val="0"/>
              <w:rPr>
                <w:rFonts w:ascii="Skeena" w:hAnsi="Skeena"/>
                <w:b/>
                <w:bCs/>
                <w:sz w:val="22"/>
                <w:szCs w:val="22"/>
              </w:rPr>
            </w:pPr>
            <w:r w:rsidRPr="009128AD">
              <w:rPr>
                <w:rFonts w:ascii="Skeena" w:hAnsi="Skeena"/>
                <w:b/>
                <w:bCs/>
                <w:sz w:val="22"/>
                <w:szCs w:val="22"/>
              </w:rPr>
              <w:t>Procedure – Resource Assessment Requested by Individuals</w:t>
            </w:r>
          </w:p>
          <w:p w14:paraId="1358F3C4" w14:textId="77777777" w:rsidR="00037B0C" w:rsidRPr="009128AD" w:rsidRDefault="00037B0C" w:rsidP="00E911C2">
            <w:pPr>
              <w:pStyle w:val="BodyText"/>
              <w:widowControl w:val="0"/>
              <w:jc w:val="left"/>
              <w:rPr>
                <w:rFonts w:ascii="Skeena" w:hAnsi="Skeena"/>
                <w:sz w:val="22"/>
                <w:szCs w:val="22"/>
              </w:rPr>
            </w:pPr>
            <w:r w:rsidRPr="009128AD">
              <w:rPr>
                <w:rFonts w:ascii="Skeena" w:hAnsi="Skeena"/>
                <w:sz w:val="22"/>
                <w:szCs w:val="22"/>
              </w:rPr>
              <w:t xml:space="preserve">The </w:t>
            </w:r>
            <w:hyperlink r:id="rId327" w:history="1">
              <w:r w:rsidRPr="009128AD">
                <w:rPr>
                  <w:rStyle w:val="Hyperlink"/>
                  <w:rFonts w:ascii="Skeena" w:hAnsi="Skeena"/>
                  <w:sz w:val="22"/>
                  <w:szCs w:val="22"/>
                </w:rPr>
                <w:t>DHHS Form 3228 ME</w:t>
              </w:r>
            </w:hyperlink>
            <w:r w:rsidRPr="009128AD">
              <w:rPr>
                <w:rFonts w:ascii="Skeena" w:hAnsi="Skeena"/>
                <w:sz w:val="22"/>
                <w:szCs w:val="22"/>
              </w:rPr>
              <w:t>, Assessment Questionnaire for Medicaid Institutional Programs, is used to collect information.</w:t>
            </w:r>
          </w:p>
          <w:p w14:paraId="568C65D1" w14:textId="77777777" w:rsidR="00037B0C" w:rsidRPr="009128AD" w:rsidRDefault="00037B0C" w:rsidP="00E911C2">
            <w:pPr>
              <w:pStyle w:val="BodyText"/>
              <w:widowControl w:val="0"/>
              <w:jc w:val="left"/>
              <w:rPr>
                <w:rFonts w:ascii="Skeena" w:hAnsi="Skeena"/>
                <w:sz w:val="22"/>
                <w:szCs w:val="22"/>
              </w:rPr>
            </w:pPr>
          </w:p>
          <w:p w14:paraId="632AE4EE" w14:textId="77777777" w:rsidR="00037B0C" w:rsidRPr="009128AD" w:rsidRDefault="00037B0C" w:rsidP="00E911C2">
            <w:pPr>
              <w:widowControl w:val="0"/>
              <w:rPr>
                <w:rFonts w:ascii="Skeena" w:hAnsi="Skeena" w:cs="Arial"/>
                <w:sz w:val="22"/>
                <w:szCs w:val="22"/>
              </w:rPr>
            </w:pPr>
            <w:r w:rsidRPr="009128AD">
              <w:rPr>
                <w:rFonts w:ascii="Skeena" w:hAnsi="Skeena" w:cs="Arial"/>
                <w:sz w:val="22"/>
                <w:szCs w:val="22"/>
              </w:rPr>
              <w:t>The assessment must be completed in the following manner:</w:t>
            </w:r>
          </w:p>
          <w:p w14:paraId="7F9D6EC6" w14:textId="77777777" w:rsidR="00037B0C" w:rsidRPr="009128AD" w:rsidRDefault="00037B0C" w:rsidP="005F0F8E">
            <w:pPr>
              <w:pStyle w:val="BodyText"/>
              <w:widowControl w:val="0"/>
              <w:numPr>
                <w:ilvl w:val="0"/>
                <w:numId w:val="482"/>
              </w:numPr>
              <w:jc w:val="left"/>
              <w:rPr>
                <w:rFonts w:ascii="Skeena" w:hAnsi="Skeena"/>
                <w:sz w:val="22"/>
                <w:szCs w:val="22"/>
              </w:rPr>
            </w:pPr>
            <w:r w:rsidRPr="009128AD">
              <w:rPr>
                <w:rFonts w:ascii="Skeena" w:hAnsi="Skeena"/>
                <w:sz w:val="22"/>
                <w:szCs w:val="22"/>
              </w:rPr>
              <w:t>Verification of all the countable resources must be provided.</w:t>
            </w:r>
          </w:p>
          <w:p w14:paraId="55AFACD9" w14:textId="77777777" w:rsidR="00037B0C" w:rsidRPr="009128AD" w:rsidRDefault="00037B0C" w:rsidP="005F0F8E">
            <w:pPr>
              <w:pStyle w:val="Style"/>
              <w:numPr>
                <w:ilvl w:val="0"/>
                <w:numId w:val="416"/>
              </w:numPr>
              <w:tabs>
                <w:tab w:val="clear" w:pos="720"/>
              </w:tabs>
              <w:rPr>
                <w:rFonts w:ascii="Skeena" w:hAnsi="Skeena" w:cs="Arial"/>
                <w:sz w:val="22"/>
                <w:szCs w:val="22"/>
              </w:rPr>
            </w:pPr>
            <w:r w:rsidRPr="009128AD">
              <w:rPr>
                <w:rFonts w:ascii="Skeena" w:hAnsi="Skeena" w:cs="Arial"/>
                <w:sz w:val="22"/>
                <w:szCs w:val="22"/>
              </w:rPr>
              <w:t>Written notice must be given to spouses advising them of:</w:t>
            </w:r>
          </w:p>
          <w:p w14:paraId="4F86D1AE" w14:textId="77777777" w:rsidR="00037B0C" w:rsidRPr="009128AD" w:rsidRDefault="00037B0C" w:rsidP="005F0F8E">
            <w:pPr>
              <w:pStyle w:val="Style"/>
              <w:numPr>
                <w:ilvl w:val="1"/>
                <w:numId w:val="416"/>
              </w:numPr>
              <w:tabs>
                <w:tab w:val="clear" w:pos="1440"/>
              </w:tabs>
              <w:ind w:left="1080"/>
              <w:rPr>
                <w:rFonts w:ascii="Skeena" w:hAnsi="Skeena" w:cs="Arial"/>
                <w:sz w:val="22"/>
                <w:szCs w:val="22"/>
              </w:rPr>
            </w:pPr>
            <w:r w:rsidRPr="009128AD">
              <w:rPr>
                <w:rFonts w:ascii="Skeena" w:hAnsi="Skeena" w:cs="Arial"/>
                <w:sz w:val="22"/>
                <w:szCs w:val="22"/>
              </w:rPr>
              <w:t>The couple’s total countable resources, and</w:t>
            </w:r>
          </w:p>
          <w:p w14:paraId="0226D9AE" w14:textId="77777777" w:rsidR="00037B0C" w:rsidRPr="009128AD" w:rsidRDefault="00037B0C" w:rsidP="005F0F8E">
            <w:pPr>
              <w:pStyle w:val="Style"/>
              <w:numPr>
                <w:ilvl w:val="1"/>
                <w:numId w:val="416"/>
              </w:numPr>
              <w:tabs>
                <w:tab w:val="clear" w:pos="1440"/>
              </w:tabs>
              <w:ind w:left="1080"/>
              <w:rPr>
                <w:rFonts w:ascii="Skeena" w:hAnsi="Skeena" w:cs="Arial"/>
                <w:sz w:val="22"/>
                <w:szCs w:val="22"/>
              </w:rPr>
            </w:pPr>
            <w:r w:rsidRPr="009128AD">
              <w:rPr>
                <w:rFonts w:ascii="Skeena" w:hAnsi="Skeena" w:cs="Arial"/>
                <w:sz w:val="22"/>
                <w:szCs w:val="22"/>
              </w:rPr>
              <w:t>The maximum community spouse share of $66,480.</w:t>
            </w:r>
          </w:p>
          <w:p w14:paraId="2779970B" w14:textId="77777777" w:rsidR="00037B0C" w:rsidRPr="009128AD" w:rsidRDefault="00037B0C" w:rsidP="005F0F8E">
            <w:pPr>
              <w:pStyle w:val="Style"/>
              <w:numPr>
                <w:ilvl w:val="0"/>
                <w:numId w:val="416"/>
              </w:numPr>
              <w:tabs>
                <w:tab w:val="clear" w:pos="720"/>
              </w:tabs>
              <w:rPr>
                <w:rFonts w:ascii="Skeena" w:hAnsi="Skeena" w:cs="Arial"/>
                <w:sz w:val="22"/>
                <w:szCs w:val="22"/>
              </w:rPr>
            </w:pPr>
            <w:r w:rsidRPr="009128AD">
              <w:rPr>
                <w:rFonts w:ascii="Skeena" w:hAnsi="Skeena" w:cs="Arial"/>
                <w:sz w:val="22"/>
                <w:szCs w:val="22"/>
              </w:rPr>
              <w:t>A copy of the assessment and the notice must be kept on file in the event an application is made later.</w:t>
            </w:r>
          </w:p>
          <w:p w14:paraId="7EA448A0" w14:textId="77777777" w:rsidR="00037B0C" w:rsidRPr="009128AD" w:rsidRDefault="00037B0C" w:rsidP="00E911C2">
            <w:pPr>
              <w:widowControl w:val="0"/>
              <w:rPr>
                <w:rFonts w:ascii="Skeena" w:hAnsi="Skeena" w:cs="Arial"/>
                <w:sz w:val="22"/>
                <w:szCs w:val="22"/>
              </w:rPr>
            </w:pPr>
          </w:p>
          <w:p w14:paraId="7F832BD7" w14:textId="77777777" w:rsidR="00037B0C" w:rsidRPr="009128AD" w:rsidRDefault="00037B0C" w:rsidP="00E911C2">
            <w:pPr>
              <w:pStyle w:val="BodyText"/>
              <w:widowControl w:val="0"/>
              <w:jc w:val="left"/>
              <w:rPr>
                <w:rFonts w:ascii="Skeena" w:hAnsi="Skeena"/>
                <w:sz w:val="22"/>
                <w:szCs w:val="22"/>
              </w:rPr>
            </w:pPr>
            <w:r w:rsidRPr="009128AD">
              <w:rPr>
                <w:rFonts w:ascii="Skeena" w:hAnsi="Skeena"/>
                <w:sz w:val="22"/>
                <w:szCs w:val="22"/>
              </w:rPr>
              <w:t xml:space="preserve">The </w:t>
            </w:r>
            <w:hyperlink r:id="rId328" w:history="1">
              <w:r w:rsidRPr="009128AD">
                <w:rPr>
                  <w:rStyle w:val="Hyperlink"/>
                  <w:rFonts w:ascii="Skeena" w:hAnsi="Skeena"/>
                  <w:sz w:val="22"/>
                  <w:szCs w:val="22"/>
                </w:rPr>
                <w:t>DHHS Form 3227 ME</w:t>
              </w:r>
            </w:hyperlink>
            <w:r w:rsidRPr="009128AD">
              <w:rPr>
                <w:rFonts w:ascii="Skeena" w:hAnsi="Skeena"/>
                <w:sz w:val="22"/>
                <w:szCs w:val="22"/>
              </w:rPr>
              <w:t>, Notice of Resource Assessments, is used to advise individuals of the outcome.</w:t>
            </w:r>
          </w:p>
        </w:tc>
      </w:tr>
    </w:tbl>
    <w:p w14:paraId="39C2CCC2" w14:textId="77777777" w:rsidR="00037B0C" w:rsidRPr="009128AD" w:rsidRDefault="00037B0C" w:rsidP="00037B0C">
      <w:pPr>
        <w:widowControl w:val="0"/>
        <w:jc w:val="both"/>
        <w:rPr>
          <w:rFonts w:ascii="Skeena" w:hAnsi="Skeena" w:cs="Arial"/>
        </w:rPr>
      </w:pPr>
    </w:p>
    <w:p w14:paraId="013604A6" w14:textId="77777777" w:rsidR="00037B0C" w:rsidRPr="009128AD" w:rsidRDefault="00037B0C" w:rsidP="00037B0C">
      <w:pPr>
        <w:pStyle w:val="ManualHeading1"/>
        <w:keepNext w:val="0"/>
        <w:widowControl w:val="0"/>
      </w:pPr>
      <w:bookmarkStart w:id="3075" w:name="_Toc140064159"/>
      <w:bookmarkStart w:id="3076" w:name="_Toc144208461"/>
      <w:bookmarkStart w:id="3077" w:name="_Toc144769268"/>
      <w:bookmarkStart w:id="3078" w:name="_Toc147074808"/>
      <w:bookmarkStart w:id="3079" w:name="_Toc149697235"/>
      <w:bookmarkStart w:id="3080" w:name="_Toc152299140"/>
      <w:bookmarkStart w:id="3081" w:name="_Toc152299588"/>
      <w:r w:rsidRPr="009128AD">
        <w:t>304.16</w:t>
      </w:r>
      <w:r w:rsidRPr="009128AD">
        <w:tab/>
        <w:t>30-Consecutive Day Requirement</w:t>
      </w:r>
      <w:bookmarkEnd w:id="3075"/>
      <w:bookmarkEnd w:id="3076"/>
      <w:bookmarkEnd w:id="3077"/>
      <w:bookmarkEnd w:id="3078"/>
      <w:bookmarkEnd w:id="3079"/>
      <w:bookmarkEnd w:id="3080"/>
      <w:bookmarkEnd w:id="3081"/>
    </w:p>
    <w:p w14:paraId="057E4B93" w14:textId="77777777" w:rsidR="0091171C" w:rsidRPr="007963D3" w:rsidRDefault="0091171C" w:rsidP="0091171C">
      <w:pPr>
        <w:widowControl w:val="0"/>
        <w:jc w:val="right"/>
        <w:rPr>
          <w:rFonts w:ascii="Skeena" w:hAnsi="Skeena" w:cs="Arial"/>
          <w:sz w:val="16"/>
        </w:rPr>
      </w:pPr>
      <w:r w:rsidRPr="007963D3">
        <w:rPr>
          <w:rFonts w:ascii="Skeena" w:hAnsi="Skeena"/>
          <w:sz w:val="16"/>
        </w:rPr>
        <w:t>(Eff. 11/01/23)</w:t>
      </w:r>
    </w:p>
    <w:p w14:paraId="5925E7BF" w14:textId="77777777" w:rsidR="0091171C" w:rsidRPr="007963D3" w:rsidRDefault="0091171C" w:rsidP="0091171C">
      <w:pPr>
        <w:widowControl w:val="0"/>
        <w:jc w:val="both"/>
        <w:rPr>
          <w:rFonts w:ascii="Skeena" w:hAnsi="Skeena" w:cs="Arial"/>
        </w:rPr>
      </w:pPr>
      <w:r w:rsidRPr="007963D3">
        <w:rPr>
          <w:rFonts w:ascii="Skeena" w:hAnsi="Skeena" w:cs="Arial"/>
        </w:rPr>
        <w:t xml:space="preserve">To qualify for Medicaid for Nursing Home or Home and Community Based Services, an </w:t>
      </w:r>
      <w:r w:rsidRPr="007963D3">
        <w:rPr>
          <w:rFonts w:ascii="Skeena" w:hAnsi="Skeena" w:cs="Arial"/>
        </w:rPr>
        <w:lastRenderedPageBreak/>
        <w:t>applicant must meet the 30-consecutive day requirement. Count the date of admission, or the date services begin, as the first day.</w:t>
      </w:r>
    </w:p>
    <w:p w14:paraId="1E385DB6" w14:textId="77777777" w:rsidR="0091171C" w:rsidRPr="007963D3" w:rsidRDefault="0091171C" w:rsidP="0091171C">
      <w:pPr>
        <w:widowControl w:val="0"/>
        <w:jc w:val="both"/>
        <w:rPr>
          <w:rFonts w:ascii="Skeena" w:hAnsi="Skeena" w:cs="Arial"/>
        </w:rPr>
      </w:pPr>
    </w:p>
    <w:p w14:paraId="736FC1FE" w14:textId="77777777" w:rsidR="0091171C" w:rsidRPr="007963D3" w:rsidRDefault="0091171C" w:rsidP="0091171C">
      <w:pPr>
        <w:rPr>
          <w:rFonts w:ascii="Skeena" w:hAnsi="Skeena" w:cs="Arial"/>
          <w:color w:val="000000" w:themeColor="text1"/>
        </w:rPr>
      </w:pPr>
      <w:r w:rsidRPr="007963D3">
        <w:rPr>
          <w:rFonts w:ascii="Skeena" w:hAnsi="Skeena" w:cs="Arial"/>
          <w:color w:val="000000" w:themeColor="text1"/>
        </w:rPr>
        <w:t>An applicant meets the requirement when they:</w:t>
      </w:r>
    </w:p>
    <w:p w14:paraId="217213ED" w14:textId="77777777" w:rsidR="0091171C" w:rsidRPr="007963D3" w:rsidRDefault="0091171C" w:rsidP="005F0F8E">
      <w:pPr>
        <w:numPr>
          <w:ilvl w:val="0"/>
          <w:numId w:val="660"/>
        </w:numPr>
        <w:ind w:left="720"/>
        <w:contextualSpacing/>
        <w:rPr>
          <w:rFonts w:ascii="Skeena" w:hAnsi="Skeena" w:cs="Arial"/>
          <w:color w:val="000000" w:themeColor="text1"/>
        </w:rPr>
      </w:pPr>
      <w:r w:rsidRPr="007963D3">
        <w:rPr>
          <w:rFonts w:ascii="Skeena" w:hAnsi="Skeena" w:cs="Arial"/>
          <w:color w:val="000000" w:themeColor="text1"/>
        </w:rPr>
        <w:t>Reside in a Nursing Facility or medical facility (in-state or out-of-state) for 30 consecutive days or longer:</w:t>
      </w:r>
    </w:p>
    <w:p w14:paraId="30733F3E" w14:textId="77777777" w:rsidR="0091171C" w:rsidRPr="007963D3" w:rsidRDefault="0091171C" w:rsidP="005F0F8E">
      <w:pPr>
        <w:numPr>
          <w:ilvl w:val="1"/>
          <w:numId w:val="660"/>
        </w:numPr>
        <w:ind w:left="1080"/>
        <w:contextualSpacing/>
        <w:rPr>
          <w:rFonts w:ascii="Skeena" w:hAnsi="Skeena" w:cs="Arial"/>
          <w:color w:val="000000" w:themeColor="text1"/>
        </w:rPr>
      </w:pPr>
      <w:r w:rsidRPr="007963D3">
        <w:rPr>
          <w:rFonts w:ascii="Skeena" w:hAnsi="Skeena" w:cs="Arial"/>
          <w:color w:val="000000" w:themeColor="text1"/>
        </w:rPr>
        <w:t>Must reside for 30 consecutive days or longer; or</w:t>
      </w:r>
    </w:p>
    <w:p w14:paraId="504E06B0" w14:textId="77777777" w:rsidR="0091171C" w:rsidRPr="007963D3" w:rsidRDefault="0091171C" w:rsidP="005F0F8E">
      <w:pPr>
        <w:numPr>
          <w:ilvl w:val="0"/>
          <w:numId w:val="660"/>
        </w:numPr>
        <w:ind w:left="720"/>
        <w:contextualSpacing/>
        <w:rPr>
          <w:rFonts w:ascii="Skeena" w:hAnsi="Skeena" w:cs="Arial"/>
          <w:color w:val="000000" w:themeColor="text1"/>
        </w:rPr>
      </w:pPr>
      <w:r w:rsidRPr="007963D3">
        <w:rPr>
          <w:rFonts w:ascii="Skeena" w:hAnsi="Skeena" w:cs="Arial"/>
          <w:color w:val="000000" w:themeColor="text1"/>
        </w:rPr>
        <w:t>Receive Home and Community Based Services:</w:t>
      </w:r>
    </w:p>
    <w:p w14:paraId="5C636D9F" w14:textId="77777777" w:rsidR="0091171C" w:rsidRPr="007963D3" w:rsidRDefault="0091171C" w:rsidP="005F0F8E">
      <w:pPr>
        <w:numPr>
          <w:ilvl w:val="1"/>
          <w:numId w:val="660"/>
        </w:numPr>
        <w:ind w:left="1080"/>
        <w:contextualSpacing/>
        <w:rPr>
          <w:rFonts w:ascii="Skeena" w:hAnsi="Skeena" w:cs="Arial"/>
          <w:color w:val="000000" w:themeColor="text1"/>
        </w:rPr>
      </w:pPr>
      <w:r w:rsidRPr="007963D3">
        <w:rPr>
          <w:rFonts w:ascii="Skeena" w:hAnsi="Skeena" w:cs="Arial"/>
          <w:color w:val="000000" w:themeColor="text1"/>
        </w:rPr>
        <w:t>Must receive waiver services for 30 consecutive days or longer; or</w:t>
      </w:r>
    </w:p>
    <w:p w14:paraId="6D7144E0" w14:textId="77777777" w:rsidR="0091171C" w:rsidRPr="007963D3" w:rsidRDefault="0091171C" w:rsidP="005F0F8E">
      <w:pPr>
        <w:numPr>
          <w:ilvl w:val="1"/>
          <w:numId w:val="660"/>
        </w:numPr>
        <w:ind w:left="1080"/>
        <w:contextualSpacing/>
        <w:rPr>
          <w:rFonts w:ascii="Skeena" w:hAnsi="Skeena" w:cs="Arial"/>
          <w:color w:val="000000" w:themeColor="text1"/>
        </w:rPr>
      </w:pPr>
      <w:r w:rsidRPr="007963D3">
        <w:rPr>
          <w:rFonts w:ascii="Skeena" w:hAnsi="Skeena" w:cs="Arial"/>
          <w:color w:val="000000" w:themeColor="text1"/>
        </w:rPr>
        <w:t>Must be certified by CLTC that the applicant is likely to receive waiver services for 30 consecutive days or longer.</w:t>
      </w:r>
    </w:p>
    <w:p w14:paraId="2D6C3698" w14:textId="77777777" w:rsidR="0091171C" w:rsidRPr="007963D3" w:rsidRDefault="0091171C" w:rsidP="005F0F8E">
      <w:pPr>
        <w:numPr>
          <w:ilvl w:val="0"/>
          <w:numId w:val="660"/>
        </w:numPr>
        <w:ind w:left="720"/>
        <w:contextualSpacing/>
        <w:rPr>
          <w:rFonts w:ascii="Skeena" w:hAnsi="Skeena" w:cs="Arial"/>
          <w:color w:val="000000" w:themeColor="text1"/>
        </w:rPr>
      </w:pPr>
      <w:r w:rsidRPr="007963D3">
        <w:rPr>
          <w:rFonts w:ascii="Skeena" w:hAnsi="Skeena" w:cs="Arial"/>
          <w:color w:val="000000" w:themeColor="text1"/>
        </w:rPr>
        <w:t>Have been in a hospital for 30 consecutive days or longer;</w:t>
      </w:r>
    </w:p>
    <w:p w14:paraId="2B772A61" w14:textId="77777777" w:rsidR="0091171C" w:rsidRPr="007963D3" w:rsidRDefault="0091171C" w:rsidP="005F0F8E">
      <w:pPr>
        <w:numPr>
          <w:ilvl w:val="0"/>
          <w:numId w:val="660"/>
        </w:numPr>
        <w:ind w:left="720"/>
        <w:contextualSpacing/>
        <w:rPr>
          <w:rFonts w:ascii="Skeena" w:hAnsi="Skeena" w:cs="Arial"/>
          <w:color w:val="000000" w:themeColor="text1"/>
        </w:rPr>
      </w:pPr>
      <w:r w:rsidRPr="007963D3">
        <w:rPr>
          <w:rFonts w:ascii="Skeena" w:hAnsi="Skeena" w:cs="Arial"/>
          <w:color w:val="000000" w:themeColor="text1"/>
        </w:rPr>
        <w:t>Are enrolled in a Program of All-inclusive Care for the Elderly (PACE) for 30 consecutive days or longer; or</w:t>
      </w:r>
    </w:p>
    <w:p w14:paraId="15A197D1" w14:textId="77777777" w:rsidR="0091171C" w:rsidRPr="007963D3" w:rsidRDefault="0091171C" w:rsidP="005F0F8E">
      <w:pPr>
        <w:widowControl w:val="0"/>
        <w:numPr>
          <w:ilvl w:val="0"/>
          <w:numId w:val="660"/>
        </w:numPr>
        <w:ind w:left="720"/>
        <w:jc w:val="both"/>
        <w:rPr>
          <w:rFonts w:ascii="Skeena" w:hAnsi="Skeena" w:cs="Arial"/>
          <w:color w:val="000000" w:themeColor="text1"/>
        </w:rPr>
      </w:pPr>
      <w:r w:rsidRPr="007963D3">
        <w:rPr>
          <w:rFonts w:ascii="Skeena" w:hAnsi="Skeena" w:cs="Arial"/>
          <w:color w:val="000000" w:themeColor="text1"/>
        </w:rPr>
        <w:t>Meet the criteria through a combination of the above.</w:t>
      </w:r>
    </w:p>
    <w:p w14:paraId="7349F8D3" w14:textId="77777777" w:rsidR="0091171C" w:rsidRPr="007963D3" w:rsidRDefault="0091171C" w:rsidP="0091171C">
      <w:pPr>
        <w:widowControl w:val="0"/>
        <w:jc w:val="both"/>
        <w:rPr>
          <w:rFonts w:ascii="Skeena" w:hAnsi="Skeena" w:cs="Arial"/>
          <w:b/>
          <w:bCs/>
        </w:rPr>
      </w:pPr>
    </w:p>
    <w:p w14:paraId="77DBB6ED" w14:textId="77777777" w:rsidR="0091171C" w:rsidRPr="007963D3" w:rsidRDefault="0091171C" w:rsidP="0091171C">
      <w:pPr>
        <w:widowControl w:val="0"/>
        <w:jc w:val="both"/>
        <w:rPr>
          <w:rFonts w:ascii="Skeena" w:hAnsi="Skeena" w:cs="Arial"/>
          <w:b/>
          <w:bCs/>
        </w:rPr>
      </w:pPr>
      <w:r w:rsidRPr="007963D3">
        <w:rPr>
          <w:rFonts w:ascii="Skeena" w:hAnsi="Skeena" w:cs="Arial"/>
          <w:b/>
          <w:bCs/>
        </w:rPr>
        <w:t>Note</w:t>
      </w:r>
    </w:p>
    <w:p w14:paraId="4305A11A" w14:textId="77777777" w:rsidR="0091171C" w:rsidRPr="007963D3" w:rsidRDefault="0091171C" w:rsidP="005F0F8E">
      <w:pPr>
        <w:widowControl w:val="0"/>
        <w:numPr>
          <w:ilvl w:val="0"/>
          <w:numId w:val="424"/>
        </w:numPr>
        <w:ind w:left="720"/>
        <w:jc w:val="both"/>
        <w:rPr>
          <w:rFonts w:ascii="Skeena" w:hAnsi="Skeena" w:cs="Arial"/>
        </w:rPr>
      </w:pPr>
      <w:r w:rsidRPr="007963D3">
        <w:rPr>
          <w:rFonts w:ascii="Skeena" w:hAnsi="Skeena" w:cs="Arial"/>
        </w:rPr>
        <w:t>An individual who is Medicaid-eligible prior to entering a medical facility or a Home and Community Based Services waiver program or can be determined eligible in a non-LTC full benefit category does not have to meet the 30-day criteria.</w:t>
      </w:r>
    </w:p>
    <w:p w14:paraId="4A0237CA" w14:textId="77777777" w:rsidR="0091171C" w:rsidRPr="007963D3" w:rsidRDefault="0091171C" w:rsidP="005F0F8E">
      <w:pPr>
        <w:widowControl w:val="0"/>
        <w:numPr>
          <w:ilvl w:val="0"/>
          <w:numId w:val="424"/>
        </w:numPr>
        <w:ind w:left="720"/>
        <w:jc w:val="both"/>
        <w:rPr>
          <w:rFonts w:ascii="Skeena" w:hAnsi="Skeena" w:cs="Arial"/>
        </w:rPr>
      </w:pPr>
      <w:r w:rsidRPr="007963D3">
        <w:rPr>
          <w:rFonts w:ascii="Skeena" w:hAnsi="Skeena" w:cs="Arial"/>
        </w:rPr>
        <w:t>If an individual dies before the 30 days are met, it is assumed he or she would have continued to receive services for 30 consecutive days or longer.</w:t>
      </w:r>
    </w:p>
    <w:p w14:paraId="522315F3" w14:textId="77777777" w:rsidR="0091171C" w:rsidRPr="007963D3" w:rsidRDefault="0091171C" w:rsidP="0091171C">
      <w:pPr>
        <w:rPr>
          <w:rFonts w:ascii="Skeena" w:hAnsi="Skeena" w:cs="Arial"/>
        </w:rPr>
      </w:pPr>
    </w:p>
    <w:p w14:paraId="270DF5C1" w14:textId="77777777" w:rsidR="0091171C" w:rsidRPr="007963D3" w:rsidRDefault="0091171C" w:rsidP="0091171C">
      <w:pPr>
        <w:rPr>
          <w:rFonts w:ascii="Skeena" w:hAnsi="Skeena" w:cs="Arial"/>
        </w:rPr>
      </w:pPr>
      <w:r w:rsidRPr="007963D3">
        <w:rPr>
          <w:rFonts w:ascii="Skeena" w:hAnsi="Skeena" w:cs="Arial"/>
        </w:rPr>
        <w:t>A person loses institutional status when they:</w:t>
      </w:r>
    </w:p>
    <w:p w14:paraId="5D99A4DC" w14:textId="77777777" w:rsidR="0091171C" w:rsidRPr="007963D3" w:rsidRDefault="0091171C" w:rsidP="005F0F8E">
      <w:pPr>
        <w:widowControl w:val="0"/>
        <w:numPr>
          <w:ilvl w:val="0"/>
          <w:numId w:val="661"/>
        </w:numPr>
        <w:ind w:left="720"/>
        <w:contextualSpacing/>
        <w:jc w:val="both"/>
        <w:rPr>
          <w:rFonts w:ascii="Skeena" w:hAnsi="Skeena" w:cs="Arial"/>
        </w:rPr>
      </w:pPr>
      <w:r w:rsidRPr="007963D3">
        <w:rPr>
          <w:rFonts w:ascii="Skeena" w:hAnsi="Skeena" w:cs="Arial"/>
        </w:rPr>
        <w:t xml:space="preserve">Are absent from a medical institution for at least 30 consecutive days, or </w:t>
      </w:r>
    </w:p>
    <w:p w14:paraId="6A566B27" w14:textId="77777777" w:rsidR="0091171C" w:rsidRPr="007963D3" w:rsidRDefault="0091171C" w:rsidP="005F0F8E">
      <w:pPr>
        <w:widowControl w:val="0"/>
        <w:numPr>
          <w:ilvl w:val="0"/>
          <w:numId w:val="661"/>
        </w:numPr>
        <w:ind w:left="720"/>
        <w:contextualSpacing/>
        <w:jc w:val="both"/>
        <w:rPr>
          <w:rFonts w:ascii="Skeena" w:hAnsi="Skeena" w:cs="Arial"/>
        </w:rPr>
      </w:pPr>
      <w:r w:rsidRPr="007963D3">
        <w:rPr>
          <w:rFonts w:ascii="Skeena" w:hAnsi="Skeena" w:cs="Arial"/>
        </w:rPr>
        <w:t>Do not receive HCBS or PACE for at least 30 days.</w:t>
      </w:r>
    </w:p>
    <w:p w14:paraId="1059B234" w14:textId="77777777" w:rsidR="0091171C" w:rsidRPr="007963D3" w:rsidRDefault="0091171C" w:rsidP="0091171C">
      <w:pPr>
        <w:widowControl w:val="0"/>
        <w:jc w:val="both"/>
        <w:rPr>
          <w:rFonts w:ascii="Skeena" w:hAnsi="Skeena" w:cs="Arial"/>
        </w:rPr>
      </w:pPr>
    </w:p>
    <w:tbl>
      <w:tblPr>
        <w:tblStyle w:val="TableGrid"/>
        <w:tblW w:w="0" w:type="auto"/>
        <w:tblLook w:val="04A0" w:firstRow="1" w:lastRow="0" w:firstColumn="1" w:lastColumn="0" w:noHBand="0" w:noVBand="1"/>
      </w:tblPr>
      <w:tblGrid>
        <w:gridCol w:w="9350"/>
      </w:tblGrid>
      <w:tr w:rsidR="0091171C" w:rsidRPr="007963D3" w14:paraId="171CF3AF" w14:textId="77777777" w:rsidTr="00291A1F">
        <w:tc>
          <w:tcPr>
            <w:tcW w:w="9350" w:type="dxa"/>
          </w:tcPr>
          <w:p w14:paraId="5C16321B" w14:textId="77777777" w:rsidR="0091171C" w:rsidRPr="007963D3" w:rsidRDefault="0091171C" w:rsidP="00291A1F">
            <w:pPr>
              <w:widowControl w:val="0"/>
              <w:jc w:val="both"/>
              <w:rPr>
                <w:rFonts w:ascii="Skeena" w:hAnsi="Skeena" w:cs="Arial"/>
                <w:b/>
                <w:sz w:val="22"/>
                <w:szCs w:val="22"/>
              </w:rPr>
            </w:pPr>
            <w:r w:rsidRPr="007963D3">
              <w:rPr>
                <w:rFonts w:ascii="Skeena" w:hAnsi="Skeena" w:cs="Arial"/>
                <w:b/>
                <w:sz w:val="22"/>
                <w:szCs w:val="22"/>
              </w:rPr>
              <w:t>Likely to Remain</w:t>
            </w:r>
          </w:p>
          <w:p w14:paraId="5A8D1F02" w14:textId="77777777" w:rsidR="0091171C" w:rsidRPr="007963D3" w:rsidRDefault="0091171C" w:rsidP="00291A1F">
            <w:pPr>
              <w:widowControl w:val="0"/>
              <w:jc w:val="both"/>
              <w:rPr>
                <w:rFonts w:ascii="Skeena" w:hAnsi="Skeena" w:cs="Arial"/>
                <w:sz w:val="22"/>
                <w:szCs w:val="22"/>
              </w:rPr>
            </w:pPr>
            <w:r w:rsidRPr="007963D3">
              <w:rPr>
                <w:rFonts w:ascii="Skeena" w:hAnsi="Skeena" w:cs="Arial"/>
                <w:sz w:val="22"/>
                <w:szCs w:val="22"/>
              </w:rPr>
              <w:t>"Likely to Remain" means there is a reasonable expectation the applicant will be in an institutional setting for 30-consecutive days or longer. Once made, the determination remains valid even if the applicant does not remain institutionalized for 30 days.</w:t>
            </w:r>
          </w:p>
          <w:p w14:paraId="72EB6A76" w14:textId="77777777" w:rsidR="0091171C" w:rsidRPr="007963D3" w:rsidRDefault="0091171C" w:rsidP="00291A1F">
            <w:pPr>
              <w:widowControl w:val="0"/>
              <w:jc w:val="both"/>
              <w:rPr>
                <w:rFonts w:ascii="Skeena" w:hAnsi="Skeena" w:cs="Arial"/>
                <w:sz w:val="22"/>
                <w:szCs w:val="22"/>
              </w:rPr>
            </w:pPr>
          </w:p>
          <w:p w14:paraId="4C602FCC" w14:textId="77777777" w:rsidR="0091171C" w:rsidRPr="007963D3" w:rsidRDefault="0091171C" w:rsidP="00291A1F">
            <w:pPr>
              <w:jc w:val="both"/>
              <w:textAlignment w:val="baseline"/>
              <w:rPr>
                <w:rFonts w:ascii="Skeena" w:hAnsi="Skeena"/>
                <w:b/>
                <w:bCs/>
                <w:sz w:val="22"/>
                <w:szCs w:val="22"/>
              </w:rPr>
            </w:pPr>
            <w:r w:rsidRPr="007963D3">
              <w:rPr>
                <w:rFonts w:ascii="Skeena" w:hAnsi="Skeena"/>
                <w:b/>
                <w:bCs/>
                <w:sz w:val="22"/>
                <w:szCs w:val="22"/>
              </w:rPr>
              <w:t>Note</w:t>
            </w:r>
          </w:p>
          <w:p w14:paraId="21167390" w14:textId="77777777" w:rsidR="0091171C" w:rsidRPr="007963D3" w:rsidRDefault="0091171C" w:rsidP="00291A1F">
            <w:pPr>
              <w:jc w:val="both"/>
              <w:textAlignment w:val="baseline"/>
              <w:rPr>
                <w:rFonts w:ascii="Skeena" w:hAnsi="Skeena"/>
                <w:sz w:val="22"/>
                <w:szCs w:val="22"/>
              </w:rPr>
            </w:pPr>
            <w:r w:rsidRPr="007963D3">
              <w:rPr>
                <w:rFonts w:ascii="Skeena" w:hAnsi="Skeena"/>
                <w:sz w:val="22"/>
                <w:szCs w:val="22"/>
              </w:rPr>
              <w:t xml:space="preserve">“Likely to Remain” cannot be applied to transfer penalty cases while an applicant is serving their penalty. </w:t>
            </w:r>
          </w:p>
          <w:p w14:paraId="755C159B" w14:textId="77777777" w:rsidR="0091171C" w:rsidRPr="007963D3" w:rsidRDefault="0091171C" w:rsidP="00291A1F">
            <w:pPr>
              <w:widowControl w:val="0"/>
              <w:jc w:val="both"/>
              <w:rPr>
                <w:rFonts w:ascii="Skeena" w:hAnsi="Skeena" w:cs="Arial"/>
                <w:sz w:val="22"/>
                <w:szCs w:val="22"/>
              </w:rPr>
            </w:pPr>
          </w:p>
          <w:p w14:paraId="68B5C149" w14:textId="77777777" w:rsidR="0091171C" w:rsidRPr="007963D3" w:rsidRDefault="0091171C" w:rsidP="00291A1F">
            <w:pPr>
              <w:widowControl w:val="0"/>
              <w:jc w:val="both"/>
              <w:rPr>
                <w:rFonts w:ascii="Skeena" w:hAnsi="Skeena" w:cs="Arial"/>
                <w:b/>
                <w:bCs/>
                <w:sz w:val="22"/>
                <w:szCs w:val="22"/>
              </w:rPr>
            </w:pPr>
            <w:r w:rsidRPr="007963D3">
              <w:rPr>
                <w:rFonts w:ascii="Skeena" w:hAnsi="Skeena" w:cs="Arial"/>
                <w:b/>
                <w:bCs/>
                <w:sz w:val="22"/>
                <w:szCs w:val="22"/>
              </w:rPr>
              <w:t>Home and Community Based Services</w:t>
            </w:r>
          </w:p>
          <w:p w14:paraId="1FC4EF9A" w14:textId="77777777" w:rsidR="0091171C" w:rsidRPr="007963D3" w:rsidRDefault="0091171C" w:rsidP="00291A1F">
            <w:pPr>
              <w:widowControl w:val="0"/>
              <w:rPr>
                <w:rFonts w:ascii="Skeena" w:hAnsi="Skeena" w:cs="Arial"/>
                <w:sz w:val="22"/>
                <w:szCs w:val="22"/>
              </w:rPr>
            </w:pPr>
            <w:r w:rsidRPr="007963D3">
              <w:rPr>
                <w:rFonts w:ascii="Skeena" w:hAnsi="Skeena" w:cs="Arial"/>
                <w:sz w:val="22"/>
                <w:szCs w:val="22"/>
              </w:rPr>
              <w:t xml:space="preserve">When CLTC or DDSN enrolls an individual in an HCBS or Waiver program and begins to provide services, the enrolling agency will document that the individual is likely to remain in the program for at least 30-consecutive days. </w:t>
            </w:r>
          </w:p>
          <w:p w14:paraId="6128B7DE" w14:textId="77777777" w:rsidR="0091171C" w:rsidRPr="007963D3" w:rsidRDefault="0091171C" w:rsidP="00291A1F">
            <w:pPr>
              <w:widowControl w:val="0"/>
              <w:rPr>
                <w:rFonts w:ascii="Skeena" w:hAnsi="Skeena" w:cs="Arial"/>
                <w:sz w:val="22"/>
                <w:szCs w:val="22"/>
              </w:rPr>
            </w:pPr>
          </w:p>
          <w:p w14:paraId="7222A014" w14:textId="77777777" w:rsidR="0091171C" w:rsidRPr="007963D3" w:rsidRDefault="0091171C" w:rsidP="00291A1F">
            <w:pPr>
              <w:widowControl w:val="0"/>
              <w:rPr>
                <w:rFonts w:ascii="Skeena" w:hAnsi="Skeena" w:cs="Arial"/>
                <w:sz w:val="22"/>
                <w:szCs w:val="22"/>
              </w:rPr>
            </w:pPr>
            <w:r w:rsidRPr="007963D3">
              <w:rPr>
                <w:rFonts w:ascii="Skeena" w:hAnsi="Skeena" w:cs="Arial"/>
                <w:sz w:val="22"/>
                <w:szCs w:val="22"/>
              </w:rPr>
              <w:lastRenderedPageBreak/>
              <w:t>When the Eligibility Specialist confirms the enrollment date for the individual, the specialist will approve Medicaid eligibility for the waiver program on the first day of the month in which they enroll.</w:t>
            </w:r>
          </w:p>
          <w:p w14:paraId="356416B4" w14:textId="77777777" w:rsidR="0091171C" w:rsidRPr="007963D3" w:rsidRDefault="0091171C" w:rsidP="00291A1F">
            <w:pPr>
              <w:widowControl w:val="0"/>
              <w:rPr>
                <w:rFonts w:ascii="Skeena" w:hAnsi="Skeena" w:cs="Arial"/>
                <w:sz w:val="22"/>
                <w:szCs w:val="22"/>
              </w:rPr>
            </w:pPr>
          </w:p>
          <w:p w14:paraId="5BC7BF8C" w14:textId="77777777" w:rsidR="0091171C" w:rsidRPr="007963D3" w:rsidRDefault="0091171C" w:rsidP="00291A1F">
            <w:pPr>
              <w:widowControl w:val="0"/>
              <w:rPr>
                <w:rFonts w:ascii="Skeena" w:hAnsi="Skeena" w:cs="Arial"/>
                <w:sz w:val="22"/>
                <w:szCs w:val="22"/>
              </w:rPr>
            </w:pPr>
            <w:r w:rsidRPr="007963D3">
              <w:rPr>
                <w:rFonts w:ascii="Skeena" w:hAnsi="Skeena" w:cs="Arial"/>
                <w:sz w:val="22"/>
                <w:szCs w:val="22"/>
              </w:rPr>
              <w:t>If the individual is disenrolled from the program before meeting the 30-day requirement without being admitted into another institutional setting, end eligibility after giving the appropriate notice.</w:t>
            </w:r>
          </w:p>
          <w:p w14:paraId="190C34A1" w14:textId="77777777" w:rsidR="0091171C" w:rsidRPr="007963D3" w:rsidRDefault="0091171C" w:rsidP="00291A1F">
            <w:pPr>
              <w:widowControl w:val="0"/>
              <w:rPr>
                <w:rFonts w:ascii="Skeena" w:hAnsi="Skeena" w:cs="Arial"/>
                <w:sz w:val="22"/>
                <w:szCs w:val="22"/>
              </w:rPr>
            </w:pPr>
          </w:p>
          <w:p w14:paraId="044BC501" w14:textId="77777777" w:rsidR="0091171C" w:rsidRPr="007963D3" w:rsidRDefault="0091171C" w:rsidP="00291A1F">
            <w:pPr>
              <w:textAlignment w:val="baseline"/>
              <w:rPr>
                <w:rFonts w:ascii="Skeena" w:hAnsi="Skeena" w:cs="Arial"/>
                <w:sz w:val="22"/>
                <w:szCs w:val="22"/>
              </w:rPr>
            </w:pPr>
            <w:r w:rsidRPr="007963D3">
              <w:rPr>
                <w:rFonts w:ascii="Skeena" w:hAnsi="Skeena"/>
                <w:sz w:val="22"/>
                <w:szCs w:val="22"/>
              </w:rPr>
              <w:t>The Eligibility Specialist will process the application to be financially clear for eligibility. Once the case is financially cleared, the Eligibility Specialist is ready to update the Phoenix Community Choices workflow.</w:t>
            </w:r>
          </w:p>
          <w:p w14:paraId="69D179E6" w14:textId="77777777" w:rsidR="0091171C" w:rsidRPr="007963D3" w:rsidRDefault="0091171C" w:rsidP="00291A1F">
            <w:pPr>
              <w:widowControl w:val="0"/>
              <w:rPr>
                <w:rFonts w:ascii="Skeena" w:hAnsi="Skeena" w:cs="Arial"/>
                <w:b/>
                <w:bCs/>
                <w:strike/>
                <w:sz w:val="22"/>
                <w:szCs w:val="22"/>
              </w:rPr>
            </w:pPr>
          </w:p>
          <w:p w14:paraId="243E51C9" w14:textId="77777777" w:rsidR="0091171C" w:rsidRPr="007963D3" w:rsidRDefault="0091171C" w:rsidP="00291A1F">
            <w:pPr>
              <w:textAlignment w:val="baseline"/>
              <w:rPr>
                <w:rFonts w:ascii="Skeena" w:hAnsi="Skeena"/>
                <w:b/>
                <w:bCs/>
                <w:sz w:val="22"/>
                <w:szCs w:val="22"/>
              </w:rPr>
            </w:pPr>
            <w:r w:rsidRPr="007963D3">
              <w:rPr>
                <w:rFonts w:ascii="Skeena" w:hAnsi="Skeena"/>
                <w:b/>
                <w:bCs/>
                <w:sz w:val="22"/>
                <w:szCs w:val="22"/>
              </w:rPr>
              <w:t>Procedures</w:t>
            </w:r>
          </w:p>
          <w:p w14:paraId="3CDC428E" w14:textId="77777777" w:rsidR="0091171C" w:rsidRPr="007963D3" w:rsidRDefault="0091171C" w:rsidP="00291A1F">
            <w:pPr>
              <w:textAlignment w:val="baseline"/>
              <w:rPr>
                <w:rFonts w:ascii="Skeena" w:hAnsi="Skeena"/>
                <w:b/>
                <w:bCs/>
                <w:sz w:val="22"/>
                <w:szCs w:val="22"/>
              </w:rPr>
            </w:pPr>
            <w:r w:rsidRPr="007963D3">
              <w:rPr>
                <w:rFonts w:ascii="Skeena" w:hAnsi="Skeena"/>
                <w:b/>
                <w:bCs/>
                <w:sz w:val="22"/>
                <w:szCs w:val="22"/>
              </w:rPr>
              <w:t>Phoenix Referral (Community Choices/Waiver/HCBS):</w:t>
            </w:r>
          </w:p>
          <w:p w14:paraId="68F22264" w14:textId="77777777" w:rsidR="0091171C" w:rsidRPr="00401466" w:rsidRDefault="0091171C" w:rsidP="005F0F8E">
            <w:pPr>
              <w:widowControl w:val="0"/>
              <w:numPr>
                <w:ilvl w:val="0"/>
                <w:numId w:val="662"/>
              </w:numPr>
              <w:contextualSpacing/>
              <w:rPr>
                <w:rFonts w:ascii="Skeena" w:hAnsi="Skeena" w:cs="Arial"/>
                <w:sz w:val="22"/>
                <w:szCs w:val="22"/>
              </w:rPr>
            </w:pPr>
            <w:r w:rsidRPr="007963D3">
              <w:rPr>
                <w:rFonts w:ascii="Skeena" w:hAnsi="Skeena"/>
                <w:sz w:val="22"/>
                <w:szCs w:val="22"/>
              </w:rPr>
              <w:t>During the application process, the Eligibility Specialist will submit a referral (</w:t>
            </w:r>
            <w:hyperlink r:id="rId329" w:history="1">
              <w:r w:rsidRPr="007963D3">
                <w:rPr>
                  <w:rFonts w:ascii="Skeena" w:hAnsi="Skeena"/>
                  <w:color w:val="0563C1"/>
                  <w:sz w:val="22"/>
                  <w:szCs w:val="22"/>
                  <w:u w:val="single"/>
                </w:rPr>
                <w:t>https://phoenix.scdhhs.gov/cltc_referrals/new</w:t>
              </w:r>
            </w:hyperlink>
            <w:r w:rsidRPr="007963D3">
              <w:rPr>
                <w:rFonts w:ascii="Skeena" w:hAnsi="Skeena"/>
                <w:sz w:val="22"/>
                <w:szCs w:val="22"/>
              </w:rPr>
              <w:t>) for service in Phoenix for Nursing Home Placement or Community Choices (Waiver/HCBS):</w:t>
            </w:r>
          </w:p>
          <w:p w14:paraId="2C1E4A3E" w14:textId="77777777" w:rsidR="0091171C" w:rsidRPr="007963D3" w:rsidRDefault="0091171C" w:rsidP="005F0F8E">
            <w:pPr>
              <w:numPr>
                <w:ilvl w:val="0"/>
                <w:numId w:val="662"/>
              </w:numPr>
              <w:contextualSpacing/>
              <w:textAlignment w:val="baseline"/>
              <w:rPr>
                <w:rFonts w:ascii="Skeena" w:hAnsi="Skeena"/>
                <w:sz w:val="22"/>
                <w:szCs w:val="22"/>
              </w:rPr>
            </w:pPr>
            <w:bookmarkStart w:id="3082" w:name="_Hlk148946814"/>
            <w:r w:rsidRPr="007963D3">
              <w:rPr>
                <w:rFonts w:ascii="Skeena" w:hAnsi="Skeena"/>
                <w:sz w:val="22"/>
                <w:szCs w:val="22"/>
              </w:rPr>
              <w:t>If a referral was already completed however, Community Choices workflow has not been added to Phoenix and the Eligibility Specialist is ready to tentatively approve the applicant in Phoenix; the Eligibility Specialist should place the case in “Not Finished” for 7 days to give Centralized Intake time to process the referral and place it in Phoenix workflow.</w:t>
            </w:r>
          </w:p>
          <w:bookmarkEnd w:id="3082"/>
          <w:p w14:paraId="2113064A" w14:textId="77777777" w:rsidR="0091171C" w:rsidRPr="007963D3" w:rsidRDefault="0091171C" w:rsidP="005F0F8E">
            <w:pPr>
              <w:numPr>
                <w:ilvl w:val="1"/>
                <w:numId w:val="662"/>
              </w:numPr>
              <w:ind w:left="1080"/>
              <w:contextualSpacing/>
              <w:textAlignment w:val="baseline"/>
              <w:rPr>
                <w:rFonts w:ascii="Skeena" w:hAnsi="Skeena"/>
                <w:sz w:val="22"/>
                <w:szCs w:val="22"/>
              </w:rPr>
            </w:pPr>
            <w:r w:rsidRPr="007963D3">
              <w:rPr>
                <w:rFonts w:ascii="Skeena" w:hAnsi="Skeena"/>
                <w:sz w:val="22"/>
                <w:szCs w:val="22"/>
              </w:rPr>
              <w:t>The Eligibility Specialist should search by using either the applicant’s name and date of birth, SSN, Medicaid number, or Medicare number.</w:t>
            </w:r>
          </w:p>
          <w:p w14:paraId="71E50F95" w14:textId="77777777" w:rsidR="0091171C" w:rsidRPr="007963D3" w:rsidRDefault="0091171C" w:rsidP="005F0F8E">
            <w:pPr>
              <w:numPr>
                <w:ilvl w:val="1"/>
                <w:numId w:val="662"/>
              </w:numPr>
              <w:ind w:left="1080"/>
              <w:contextualSpacing/>
              <w:textAlignment w:val="baseline"/>
              <w:rPr>
                <w:rFonts w:ascii="Skeena" w:hAnsi="Skeena"/>
                <w:sz w:val="22"/>
                <w:szCs w:val="22"/>
                <w:u w:val="single"/>
              </w:rPr>
            </w:pPr>
            <w:r w:rsidRPr="007963D3">
              <w:rPr>
                <w:rFonts w:ascii="Skeena" w:hAnsi="Skeena"/>
                <w:b/>
                <w:bCs/>
                <w:sz w:val="22"/>
                <w:szCs w:val="22"/>
              </w:rPr>
              <w:t>Note</w:t>
            </w:r>
          </w:p>
          <w:p w14:paraId="7B93CB00" w14:textId="2B06FD20" w:rsidR="0091171C" w:rsidRPr="007963D3" w:rsidRDefault="0091171C" w:rsidP="00CF335B">
            <w:pPr>
              <w:ind w:left="1080"/>
              <w:contextualSpacing/>
              <w:textAlignment w:val="baseline"/>
              <w:rPr>
                <w:rFonts w:ascii="Skeena" w:hAnsi="Skeena"/>
                <w:sz w:val="22"/>
                <w:szCs w:val="22"/>
                <w:u w:val="single"/>
              </w:rPr>
            </w:pPr>
            <w:r w:rsidRPr="007963D3">
              <w:rPr>
                <w:rFonts w:ascii="Skeena" w:hAnsi="Skeena"/>
                <w:sz w:val="22"/>
                <w:szCs w:val="22"/>
              </w:rPr>
              <w:t>If the referral was submitted more than 30 days ago, the Eligibility Specialist should check the confirmation referral number (</w:t>
            </w:r>
            <w:hyperlink r:id="rId330" w:history="1">
              <w:r w:rsidRPr="007963D3">
                <w:rPr>
                  <w:rFonts w:ascii="Skeena" w:hAnsi="Skeena"/>
                  <w:color w:val="0563C1"/>
                  <w:sz w:val="22"/>
                  <w:szCs w:val="22"/>
                  <w:u w:val="single"/>
                </w:rPr>
                <w:t>https://phoenix.scdhhs.gov/cltc_referrals/new</w:t>
              </w:r>
            </w:hyperlink>
            <w:r w:rsidRPr="007963D3">
              <w:rPr>
                <w:rFonts w:ascii="Skeena" w:hAnsi="Skeena"/>
                <w:sz w:val="22"/>
                <w:szCs w:val="22"/>
              </w:rPr>
              <w:t>).</w:t>
            </w:r>
          </w:p>
          <w:p w14:paraId="6FDFB336" w14:textId="77777777" w:rsidR="0091171C" w:rsidRPr="007963D3" w:rsidRDefault="0091171C" w:rsidP="005F0F8E">
            <w:pPr>
              <w:numPr>
                <w:ilvl w:val="2"/>
                <w:numId w:val="662"/>
              </w:numPr>
              <w:ind w:left="1440"/>
              <w:contextualSpacing/>
              <w:textAlignment w:val="baseline"/>
              <w:rPr>
                <w:rFonts w:ascii="Skeena" w:hAnsi="Skeena"/>
                <w:sz w:val="22"/>
                <w:szCs w:val="22"/>
              </w:rPr>
            </w:pPr>
            <w:r w:rsidRPr="007963D3">
              <w:rPr>
                <w:rFonts w:ascii="Skeena" w:hAnsi="Skeena"/>
                <w:sz w:val="22"/>
                <w:szCs w:val="22"/>
              </w:rPr>
              <w:t>The Eligibility Specialist will search in “</w:t>
            </w:r>
            <w:r w:rsidRPr="007963D3">
              <w:rPr>
                <w:rFonts w:ascii="Skeena" w:eastAsia="Skeena" w:hAnsi="Skeena" w:cs="Skeena"/>
                <w:sz w:val="22"/>
                <w:szCs w:val="22"/>
                <w:u w:val="single"/>
              </w:rPr>
              <w:t xml:space="preserve">Enter a confirmation number to search for an existing referral:” using the </w:t>
            </w:r>
            <w:r w:rsidRPr="007963D3">
              <w:rPr>
                <w:rFonts w:ascii="Skeena" w:hAnsi="Skeena"/>
                <w:sz w:val="22"/>
                <w:szCs w:val="22"/>
              </w:rPr>
              <w:t xml:space="preserve">Referral Confirmation Number that was uploaded to OnBase </w:t>
            </w:r>
          </w:p>
          <w:p w14:paraId="73EB1454" w14:textId="77777777" w:rsidR="0091171C" w:rsidRPr="00401466" w:rsidRDefault="0091171C" w:rsidP="005F0F8E">
            <w:pPr>
              <w:numPr>
                <w:ilvl w:val="2"/>
                <w:numId w:val="662"/>
              </w:numPr>
              <w:ind w:left="1440"/>
              <w:contextualSpacing/>
              <w:textAlignment w:val="baseline"/>
              <w:rPr>
                <w:rFonts w:ascii="Skeena" w:hAnsi="Skeena"/>
                <w:sz w:val="22"/>
                <w:szCs w:val="22"/>
              </w:rPr>
            </w:pPr>
            <w:r w:rsidRPr="007963D3">
              <w:rPr>
                <w:rFonts w:ascii="Skeena" w:hAnsi="Skeena"/>
                <w:sz w:val="22"/>
                <w:szCs w:val="22"/>
                <w:u w:val="single"/>
              </w:rPr>
              <w:t xml:space="preserve">If the </w:t>
            </w:r>
            <w:r w:rsidRPr="007963D3">
              <w:rPr>
                <w:rFonts w:ascii="Skeena" w:hAnsi="Skeena"/>
                <w:sz w:val="22"/>
                <w:szCs w:val="22"/>
              </w:rPr>
              <w:t>Referral Confirmation Number pulls up and the “Status” shows “Awaiting Participant Match”, the Eligibility Specialist should email Centralized Intake (</w:t>
            </w:r>
            <w:hyperlink r:id="rId331" w:history="1">
              <w:r w:rsidRPr="007963D3">
                <w:rPr>
                  <w:rFonts w:ascii="Skeena" w:hAnsi="Skeena"/>
                  <w:color w:val="0563C1"/>
                  <w:sz w:val="22"/>
                  <w:szCs w:val="22"/>
                  <w:u w:val="single"/>
                </w:rPr>
                <w:t>centralizedintake@scdhhs.gov</w:t>
              </w:r>
            </w:hyperlink>
            <w:r w:rsidRPr="007963D3">
              <w:rPr>
                <w:rFonts w:ascii="Skeena" w:hAnsi="Skeena"/>
                <w:sz w:val="22"/>
                <w:szCs w:val="22"/>
              </w:rPr>
              <w:t>) to escalate the referral. The email should include:</w:t>
            </w:r>
          </w:p>
          <w:p w14:paraId="1C77C225" w14:textId="77777777" w:rsidR="0091171C" w:rsidRPr="007963D3" w:rsidRDefault="0091171C" w:rsidP="005F0F8E">
            <w:pPr>
              <w:numPr>
                <w:ilvl w:val="3"/>
                <w:numId w:val="662"/>
              </w:numPr>
              <w:ind w:left="1800"/>
              <w:contextualSpacing/>
              <w:textAlignment w:val="baseline"/>
              <w:rPr>
                <w:rFonts w:ascii="Skeena" w:hAnsi="Skeena"/>
                <w:sz w:val="22"/>
                <w:szCs w:val="22"/>
              </w:rPr>
            </w:pPr>
            <w:r w:rsidRPr="007963D3">
              <w:rPr>
                <w:rFonts w:ascii="Skeena" w:hAnsi="Skeena"/>
                <w:sz w:val="22"/>
                <w:szCs w:val="22"/>
              </w:rPr>
              <w:t>Applicant’s Full Name</w:t>
            </w:r>
          </w:p>
          <w:p w14:paraId="395FC103" w14:textId="77777777" w:rsidR="0091171C" w:rsidRPr="007963D3" w:rsidRDefault="0091171C" w:rsidP="005F0F8E">
            <w:pPr>
              <w:numPr>
                <w:ilvl w:val="3"/>
                <w:numId w:val="662"/>
              </w:numPr>
              <w:ind w:left="1800"/>
              <w:contextualSpacing/>
              <w:textAlignment w:val="baseline"/>
              <w:rPr>
                <w:rFonts w:ascii="Skeena" w:hAnsi="Skeena"/>
                <w:sz w:val="22"/>
                <w:szCs w:val="22"/>
              </w:rPr>
            </w:pPr>
            <w:r w:rsidRPr="007963D3">
              <w:rPr>
                <w:rFonts w:ascii="Skeena" w:hAnsi="Skeena"/>
                <w:sz w:val="22"/>
                <w:szCs w:val="22"/>
              </w:rPr>
              <w:t>Medicaid Number</w:t>
            </w:r>
          </w:p>
          <w:p w14:paraId="297C5314" w14:textId="77777777" w:rsidR="0091171C" w:rsidRPr="007963D3" w:rsidRDefault="0091171C" w:rsidP="005F0F8E">
            <w:pPr>
              <w:numPr>
                <w:ilvl w:val="3"/>
                <w:numId w:val="662"/>
              </w:numPr>
              <w:ind w:left="1800"/>
              <w:contextualSpacing/>
              <w:textAlignment w:val="baseline"/>
              <w:rPr>
                <w:rFonts w:ascii="Skeena" w:hAnsi="Skeena"/>
                <w:sz w:val="22"/>
                <w:szCs w:val="22"/>
              </w:rPr>
            </w:pPr>
            <w:r w:rsidRPr="007963D3">
              <w:rPr>
                <w:rFonts w:ascii="Skeena" w:hAnsi="Skeena"/>
                <w:sz w:val="22"/>
                <w:szCs w:val="22"/>
              </w:rPr>
              <w:t>Referral Confirmation Number</w:t>
            </w:r>
          </w:p>
          <w:p w14:paraId="218BE894" w14:textId="77777777" w:rsidR="0091171C" w:rsidRPr="007963D3" w:rsidRDefault="0091171C" w:rsidP="005F0F8E">
            <w:pPr>
              <w:numPr>
                <w:ilvl w:val="1"/>
                <w:numId w:val="662"/>
              </w:numPr>
              <w:ind w:left="1080"/>
              <w:contextualSpacing/>
              <w:textAlignment w:val="baseline"/>
              <w:rPr>
                <w:rFonts w:ascii="Skeena" w:hAnsi="Skeena"/>
                <w:sz w:val="22"/>
                <w:szCs w:val="22"/>
              </w:rPr>
            </w:pPr>
            <w:r w:rsidRPr="007963D3">
              <w:rPr>
                <w:rFonts w:ascii="Skeena" w:hAnsi="Skeena"/>
                <w:sz w:val="22"/>
                <w:szCs w:val="22"/>
              </w:rPr>
              <w:t>The Eligibility Specialist will put the case in “Not Finished” until a response comes back from Centralized Intake confirming that the referral was added to the Phoenix workflow.</w:t>
            </w:r>
          </w:p>
          <w:p w14:paraId="0F664618" w14:textId="77777777" w:rsidR="0091171C" w:rsidRPr="007963D3" w:rsidRDefault="0091171C" w:rsidP="005F0F8E">
            <w:pPr>
              <w:numPr>
                <w:ilvl w:val="2"/>
                <w:numId w:val="662"/>
              </w:numPr>
              <w:ind w:left="1440"/>
              <w:contextualSpacing/>
              <w:textAlignment w:val="baseline"/>
              <w:rPr>
                <w:rFonts w:ascii="Skeena" w:hAnsi="Skeena"/>
                <w:sz w:val="22"/>
                <w:szCs w:val="22"/>
              </w:rPr>
            </w:pPr>
            <w:r w:rsidRPr="007963D3">
              <w:rPr>
                <w:rFonts w:ascii="Skeena" w:hAnsi="Skeena"/>
                <w:sz w:val="22"/>
                <w:szCs w:val="22"/>
              </w:rPr>
              <w:t>Once the response has come back from Centralized Intake confirming that the referral was added to the Phoenix workflow, the Eligibility Specialist will log into Phoenix and tentatively approve the Community Choices workflow (</w:t>
            </w:r>
            <w:r w:rsidRPr="007963D3">
              <w:rPr>
                <w:rFonts w:ascii="Skeena" w:hAnsi="Skeena"/>
                <w:b/>
                <w:bCs/>
                <w:sz w:val="22"/>
                <w:szCs w:val="22"/>
              </w:rPr>
              <w:t>MPPM 304 APPENDIX J-Phoenix Procedures</w:t>
            </w:r>
            <w:r w:rsidRPr="007963D3">
              <w:rPr>
                <w:rFonts w:ascii="Skeena" w:hAnsi="Skeena"/>
                <w:sz w:val="22"/>
                <w:szCs w:val="22"/>
              </w:rPr>
              <w:t xml:space="preserve">): </w:t>
            </w:r>
          </w:p>
          <w:p w14:paraId="619BAF67" w14:textId="77777777" w:rsidR="0091171C" w:rsidRPr="007963D3" w:rsidRDefault="0091171C" w:rsidP="005F0F8E">
            <w:pPr>
              <w:numPr>
                <w:ilvl w:val="3"/>
                <w:numId w:val="662"/>
              </w:numPr>
              <w:ind w:left="1800"/>
              <w:contextualSpacing/>
              <w:textAlignment w:val="baseline"/>
              <w:rPr>
                <w:rFonts w:ascii="Skeena" w:hAnsi="Skeena"/>
                <w:sz w:val="22"/>
                <w:szCs w:val="22"/>
              </w:rPr>
            </w:pPr>
            <w:r w:rsidRPr="007963D3">
              <w:rPr>
                <w:rFonts w:ascii="Skeena" w:hAnsi="Skeena"/>
                <w:b/>
                <w:bCs/>
                <w:sz w:val="22"/>
                <w:szCs w:val="22"/>
              </w:rPr>
              <w:t>Note</w:t>
            </w:r>
          </w:p>
          <w:p w14:paraId="2CA4F476" w14:textId="77777777" w:rsidR="0091171C" w:rsidRPr="007963D3" w:rsidRDefault="0091171C" w:rsidP="00CF335B">
            <w:pPr>
              <w:ind w:left="1800"/>
              <w:contextualSpacing/>
              <w:textAlignment w:val="baseline"/>
              <w:rPr>
                <w:rFonts w:ascii="Skeena" w:hAnsi="Skeena"/>
                <w:sz w:val="22"/>
                <w:szCs w:val="22"/>
              </w:rPr>
            </w:pPr>
            <w:r w:rsidRPr="007963D3">
              <w:rPr>
                <w:rFonts w:ascii="Skeena" w:hAnsi="Skeena"/>
                <w:sz w:val="22"/>
                <w:szCs w:val="22"/>
              </w:rPr>
              <w:t>The Eligibility Specialist must enter all required fields and save approval:</w:t>
            </w:r>
          </w:p>
          <w:p w14:paraId="4F4317E0" w14:textId="77777777" w:rsidR="0091171C" w:rsidRPr="007963D3" w:rsidRDefault="0091171C" w:rsidP="005F0F8E">
            <w:pPr>
              <w:numPr>
                <w:ilvl w:val="4"/>
                <w:numId w:val="662"/>
              </w:numPr>
              <w:ind w:left="2160"/>
              <w:contextualSpacing/>
              <w:textAlignment w:val="baseline"/>
              <w:rPr>
                <w:rFonts w:ascii="Skeena" w:hAnsi="Skeena"/>
                <w:sz w:val="22"/>
                <w:szCs w:val="22"/>
              </w:rPr>
            </w:pPr>
            <w:r w:rsidRPr="007963D3">
              <w:rPr>
                <w:rFonts w:ascii="Skeena" w:hAnsi="Skeena"/>
                <w:sz w:val="22"/>
                <w:szCs w:val="22"/>
              </w:rPr>
              <w:t>Approval Effective On</w:t>
            </w:r>
          </w:p>
          <w:p w14:paraId="5BF7D161" w14:textId="77777777" w:rsidR="0091171C" w:rsidRPr="007963D3" w:rsidRDefault="0091171C" w:rsidP="005F0F8E">
            <w:pPr>
              <w:numPr>
                <w:ilvl w:val="4"/>
                <w:numId w:val="662"/>
              </w:numPr>
              <w:ind w:left="2160"/>
              <w:contextualSpacing/>
              <w:textAlignment w:val="baseline"/>
              <w:rPr>
                <w:rFonts w:ascii="Skeena" w:hAnsi="Skeena"/>
                <w:sz w:val="22"/>
                <w:szCs w:val="22"/>
              </w:rPr>
            </w:pPr>
            <w:r w:rsidRPr="007963D3">
              <w:rPr>
                <w:rFonts w:ascii="Skeena" w:hAnsi="Skeena"/>
                <w:sz w:val="22"/>
                <w:szCs w:val="22"/>
              </w:rPr>
              <w:t>Eligibility category</w:t>
            </w:r>
          </w:p>
          <w:p w14:paraId="4D284A62" w14:textId="77777777" w:rsidR="0091171C" w:rsidRPr="007963D3" w:rsidRDefault="0091171C" w:rsidP="005F0F8E">
            <w:pPr>
              <w:numPr>
                <w:ilvl w:val="4"/>
                <w:numId w:val="662"/>
              </w:numPr>
              <w:ind w:left="2160"/>
              <w:contextualSpacing/>
              <w:textAlignment w:val="baseline"/>
              <w:rPr>
                <w:rFonts w:ascii="Skeena" w:hAnsi="Skeena"/>
                <w:sz w:val="22"/>
                <w:szCs w:val="22"/>
              </w:rPr>
            </w:pPr>
            <w:r w:rsidRPr="007963D3">
              <w:rPr>
                <w:rFonts w:ascii="Skeena" w:hAnsi="Skeena"/>
                <w:sz w:val="22"/>
                <w:szCs w:val="22"/>
              </w:rPr>
              <w:lastRenderedPageBreak/>
              <w:t>Eligibility waiting period</w:t>
            </w:r>
          </w:p>
          <w:p w14:paraId="1DBA6AC5" w14:textId="77777777" w:rsidR="0091171C" w:rsidRPr="007963D3" w:rsidRDefault="0091171C" w:rsidP="005F0F8E">
            <w:pPr>
              <w:numPr>
                <w:ilvl w:val="4"/>
                <w:numId w:val="662"/>
              </w:numPr>
              <w:ind w:left="2160"/>
              <w:contextualSpacing/>
              <w:textAlignment w:val="baseline"/>
              <w:rPr>
                <w:rFonts w:ascii="Skeena" w:hAnsi="Skeena"/>
                <w:sz w:val="22"/>
                <w:szCs w:val="22"/>
              </w:rPr>
            </w:pPr>
            <w:r w:rsidRPr="007963D3">
              <w:rPr>
                <w:rFonts w:ascii="Skeena" w:hAnsi="Skeena"/>
                <w:sz w:val="22"/>
                <w:szCs w:val="22"/>
              </w:rPr>
              <w:t>Medicaid number</w:t>
            </w:r>
          </w:p>
          <w:p w14:paraId="139EC0E4" w14:textId="77777777" w:rsidR="0091171C" w:rsidRPr="007963D3" w:rsidRDefault="0091171C" w:rsidP="005F0F8E">
            <w:pPr>
              <w:numPr>
                <w:ilvl w:val="1"/>
                <w:numId w:val="662"/>
              </w:numPr>
              <w:ind w:left="1080"/>
              <w:contextualSpacing/>
              <w:textAlignment w:val="baseline"/>
              <w:rPr>
                <w:rFonts w:ascii="Skeena" w:hAnsi="Skeena"/>
                <w:sz w:val="22"/>
                <w:szCs w:val="22"/>
              </w:rPr>
            </w:pPr>
            <w:r w:rsidRPr="007963D3">
              <w:rPr>
                <w:rFonts w:ascii="Skeena" w:hAnsi="Skeena"/>
                <w:sz w:val="22"/>
                <w:szCs w:val="22"/>
              </w:rPr>
              <w:t xml:space="preserve">If the case has been financially cleared and is ready to be tentatively approved and the referral has </w:t>
            </w:r>
            <w:r w:rsidRPr="007963D3">
              <w:rPr>
                <w:rFonts w:ascii="Skeena" w:hAnsi="Skeena"/>
                <w:b/>
                <w:bCs/>
                <w:sz w:val="22"/>
                <w:szCs w:val="22"/>
              </w:rPr>
              <w:t>NOT</w:t>
            </w:r>
            <w:r w:rsidRPr="007963D3">
              <w:rPr>
                <w:rFonts w:ascii="Skeena" w:hAnsi="Skeena"/>
                <w:sz w:val="22"/>
                <w:szCs w:val="22"/>
              </w:rPr>
              <w:t xml:space="preserve"> been added to Phoenix workflow, the Eligibility Specialist should email Centralized Intake (</w:t>
            </w:r>
            <w:hyperlink r:id="rId332">
              <w:r w:rsidRPr="007963D3">
                <w:rPr>
                  <w:rFonts w:ascii="Skeena" w:hAnsi="Skeena"/>
                  <w:sz w:val="22"/>
                  <w:szCs w:val="22"/>
                  <w:u w:val="single"/>
                </w:rPr>
                <w:t>centralizedintake@scdhhs.gov</w:t>
              </w:r>
            </w:hyperlink>
            <w:r w:rsidRPr="007963D3">
              <w:rPr>
                <w:rFonts w:ascii="Skeena" w:hAnsi="Skeena"/>
                <w:sz w:val="22"/>
                <w:szCs w:val="22"/>
              </w:rPr>
              <w:t>) to escalate the referral. The email should include:</w:t>
            </w:r>
          </w:p>
          <w:p w14:paraId="4C5A9C95" w14:textId="77777777" w:rsidR="0091171C" w:rsidRPr="007963D3" w:rsidRDefault="0091171C" w:rsidP="005F0F8E">
            <w:pPr>
              <w:numPr>
                <w:ilvl w:val="2"/>
                <w:numId w:val="662"/>
              </w:numPr>
              <w:ind w:left="1440"/>
              <w:contextualSpacing/>
              <w:textAlignment w:val="baseline"/>
              <w:rPr>
                <w:rFonts w:ascii="Skeena" w:hAnsi="Skeena"/>
                <w:sz w:val="22"/>
                <w:szCs w:val="22"/>
              </w:rPr>
            </w:pPr>
            <w:r w:rsidRPr="007963D3">
              <w:rPr>
                <w:rFonts w:ascii="Skeena" w:hAnsi="Skeena"/>
                <w:sz w:val="22"/>
                <w:szCs w:val="22"/>
              </w:rPr>
              <w:t>Applicant’s Full Name</w:t>
            </w:r>
          </w:p>
          <w:p w14:paraId="4B35CAFB" w14:textId="77777777" w:rsidR="0091171C" w:rsidRPr="007963D3" w:rsidRDefault="0091171C" w:rsidP="005F0F8E">
            <w:pPr>
              <w:numPr>
                <w:ilvl w:val="2"/>
                <w:numId w:val="662"/>
              </w:numPr>
              <w:ind w:left="1440"/>
              <w:contextualSpacing/>
              <w:textAlignment w:val="baseline"/>
              <w:rPr>
                <w:rFonts w:ascii="Skeena" w:hAnsi="Skeena"/>
                <w:sz w:val="22"/>
                <w:szCs w:val="22"/>
              </w:rPr>
            </w:pPr>
            <w:r w:rsidRPr="007963D3">
              <w:rPr>
                <w:rFonts w:ascii="Skeena" w:hAnsi="Skeena"/>
                <w:sz w:val="22"/>
                <w:szCs w:val="22"/>
              </w:rPr>
              <w:t>Medicaid Number</w:t>
            </w:r>
          </w:p>
          <w:p w14:paraId="69B8EAA1" w14:textId="77777777" w:rsidR="0091171C" w:rsidRPr="007963D3" w:rsidRDefault="0091171C" w:rsidP="005F0F8E">
            <w:pPr>
              <w:numPr>
                <w:ilvl w:val="2"/>
                <w:numId w:val="662"/>
              </w:numPr>
              <w:ind w:left="1440"/>
              <w:contextualSpacing/>
              <w:textAlignment w:val="baseline"/>
              <w:rPr>
                <w:rFonts w:ascii="Skeena" w:hAnsi="Skeena"/>
                <w:sz w:val="22"/>
                <w:szCs w:val="22"/>
              </w:rPr>
            </w:pPr>
            <w:r w:rsidRPr="007963D3">
              <w:rPr>
                <w:rFonts w:ascii="Skeena" w:hAnsi="Skeena"/>
                <w:sz w:val="22"/>
                <w:szCs w:val="22"/>
              </w:rPr>
              <w:t>Referral Confirmation Number</w:t>
            </w:r>
          </w:p>
          <w:p w14:paraId="760E0E75" w14:textId="77777777" w:rsidR="0091171C" w:rsidRPr="007963D3" w:rsidRDefault="0091171C" w:rsidP="005F0F8E">
            <w:pPr>
              <w:numPr>
                <w:ilvl w:val="1"/>
                <w:numId w:val="662"/>
              </w:numPr>
              <w:ind w:left="1080"/>
              <w:contextualSpacing/>
              <w:textAlignment w:val="baseline"/>
              <w:rPr>
                <w:rFonts w:ascii="Skeena" w:hAnsi="Skeena"/>
                <w:sz w:val="22"/>
                <w:szCs w:val="22"/>
              </w:rPr>
            </w:pPr>
            <w:r w:rsidRPr="007963D3">
              <w:rPr>
                <w:rFonts w:ascii="Skeena" w:hAnsi="Skeena"/>
                <w:sz w:val="22"/>
                <w:szCs w:val="22"/>
              </w:rPr>
              <w:t>Once the Community Choices workflow in Phoenix has been tentatively approved (</w:t>
            </w:r>
            <w:r w:rsidRPr="007963D3">
              <w:rPr>
                <w:rFonts w:ascii="Skeena" w:hAnsi="Skeena"/>
                <w:b/>
                <w:bCs/>
                <w:sz w:val="22"/>
                <w:szCs w:val="22"/>
              </w:rPr>
              <w:t>Do not approve in SOR</w:t>
            </w:r>
            <w:r w:rsidRPr="007963D3">
              <w:rPr>
                <w:rFonts w:ascii="Skeena" w:hAnsi="Skeena"/>
                <w:sz w:val="22"/>
                <w:szCs w:val="22"/>
              </w:rPr>
              <w:t>), the Eligibility Specialist will put the case in “Not Finished” for seven (7) days</w:t>
            </w:r>
          </w:p>
          <w:p w14:paraId="144D94E5" w14:textId="77777777" w:rsidR="0091171C" w:rsidRPr="007963D3" w:rsidRDefault="0091171C" w:rsidP="00291A1F">
            <w:pPr>
              <w:ind w:left="360"/>
              <w:textAlignment w:val="baseline"/>
              <w:rPr>
                <w:rFonts w:ascii="Skeena" w:hAnsi="Skeena"/>
                <w:sz w:val="22"/>
                <w:szCs w:val="22"/>
              </w:rPr>
            </w:pPr>
          </w:p>
          <w:p w14:paraId="7F55C85D" w14:textId="77777777" w:rsidR="0091171C" w:rsidRPr="007963D3" w:rsidRDefault="0091171C" w:rsidP="00291A1F">
            <w:pPr>
              <w:textAlignment w:val="baseline"/>
              <w:rPr>
                <w:rFonts w:ascii="Skeena" w:hAnsi="Skeena"/>
                <w:b/>
                <w:bCs/>
                <w:sz w:val="22"/>
                <w:szCs w:val="22"/>
              </w:rPr>
            </w:pPr>
            <w:r w:rsidRPr="007963D3">
              <w:rPr>
                <w:rFonts w:ascii="Skeena" w:hAnsi="Skeena"/>
                <w:b/>
                <w:bCs/>
                <w:sz w:val="22"/>
                <w:szCs w:val="22"/>
              </w:rPr>
              <w:t xml:space="preserve">Already Tentatively Approved in Phoenix and the Applicant is Participating </w:t>
            </w:r>
          </w:p>
          <w:p w14:paraId="18F49A50" w14:textId="77777777" w:rsidR="0091171C" w:rsidRPr="007963D3" w:rsidRDefault="0091171C" w:rsidP="00291A1F">
            <w:pPr>
              <w:textAlignment w:val="baseline"/>
              <w:rPr>
                <w:rFonts w:ascii="Skeena" w:hAnsi="Skeena"/>
                <w:sz w:val="22"/>
                <w:szCs w:val="22"/>
              </w:rPr>
            </w:pPr>
            <w:r w:rsidRPr="007963D3">
              <w:rPr>
                <w:rFonts w:ascii="Skeena" w:hAnsi="Skeena"/>
                <w:sz w:val="22"/>
                <w:szCs w:val="22"/>
              </w:rPr>
              <w:t>On the 7</w:t>
            </w:r>
            <w:r w:rsidRPr="007963D3">
              <w:rPr>
                <w:rFonts w:ascii="Skeena" w:hAnsi="Skeena"/>
                <w:sz w:val="22"/>
                <w:szCs w:val="22"/>
                <w:vertAlign w:val="superscript"/>
              </w:rPr>
              <w:t>th</w:t>
            </w:r>
            <w:r w:rsidRPr="007963D3">
              <w:rPr>
                <w:rFonts w:ascii="Skeena" w:hAnsi="Skeena"/>
                <w:sz w:val="22"/>
                <w:szCs w:val="22"/>
              </w:rPr>
              <w:t xml:space="preserve"> day, the Eligibility Specialist will “Resume” the task from their “Not Finished” in Workload Pro. The Eligibility Specialist will first check OnBase to see if the “CLTC Notification Form” (Form 171) was uploaded to the case file.</w:t>
            </w:r>
          </w:p>
          <w:p w14:paraId="7AD0B2B8" w14:textId="77777777" w:rsidR="0091171C" w:rsidRPr="007963D3" w:rsidRDefault="0091171C" w:rsidP="005F0F8E">
            <w:pPr>
              <w:numPr>
                <w:ilvl w:val="0"/>
                <w:numId w:val="662"/>
              </w:numPr>
              <w:contextualSpacing/>
              <w:textAlignment w:val="baseline"/>
              <w:rPr>
                <w:rFonts w:ascii="Skeena" w:hAnsi="Skeena"/>
                <w:sz w:val="22"/>
                <w:szCs w:val="22"/>
              </w:rPr>
            </w:pPr>
            <w:r w:rsidRPr="007963D3">
              <w:rPr>
                <w:rFonts w:ascii="Skeena" w:hAnsi="Skeena"/>
                <w:sz w:val="22"/>
                <w:szCs w:val="22"/>
              </w:rPr>
              <w:t xml:space="preserve">If the “CLTC Notification Form” (Form 171) was uploaded to OnBase, the Eligibility Specialist will verify that the letter states “Likely to Remain in waiver services for 30 consecutive days or longer”. </w:t>
            </w:r>
          </w:p>
          <w:p w14:paraId="33653DDF" w14:textId="77777777" w:rsidR="0091171C" w:rsidRPr="007963D3" w:rsidRDefault="0091171C" w:rsidP="005F0F8E">
            <w:pPr>
              <w:numPr>
                <w:ilvl w:val="1"/>
                <w:numId w:val="662"/>
              </w:numPr>
              <w:ind w:left="1080"/>
              <w:contextualSpacing/>
              <w:textAlignment w:val="baseline"/>
              <w:rPr>
                <w:rFonts w:ascii="Skeena" w:hAnsi="Skeena"/>
                <w:sz w:val="22"/>
                <w:szCs w:val="22"/>
              </w:rPr>
            </w:pPr>
            <w:r w:rsidRPr="007963D3">
              <w:rPr>
                <w:rFonts w:ascii="Skeena" w:hAnsi="Skeena"/>
                <w:sz w:val="22"/>
                <w:szCs w:val="22"/>
              </w:rPr>
              <w:t>If “Likely to Remain in waiver services for 30 consecutive days or longer” is stated on the “CLTC Notification Form” (Form 171), the Eligibility Specialist will approve eligibility for the Waiver/HCBS application in the pending SOR (MPPM 304.28).</w:t>
            </w:r>
          </w:p>
          <w:p w14:paraId="4E0365C2" w14:textId="77777777" w:rsidR="0091171C" w:rsidRPr="007963D3" w:rsidRDefault="0091171C" w:rsidP="005F0F8E">
            <w:pPr>
              <w:numPr>
                <w:ilvl w:val="2"/>
                <w:numId w:val="662"/>
              </w:numPr>
              <w:ind w:left="1440"/>
              <w:contextualSpacing/>
              <w:textAlignment w:val="baseline"/>
              <w:rPr>
                <w:rFonts w:ascii="Skeena" w:hAnsi="Skeena"/>
                <w:sz w:val="22"/>
                <w:szCs w:val="22"/>
              </w:rPr>
            </w:pPr>
            <w:r w:rsidRPr="007963D3">
              <w:rPr>
                <w:rFonts w:ascii="Skeena" w:hAnsi="Skeena"/>
                <w:b/>
                <w:bCs/>
                <w:sz w:val="22"/>
                <w:szCs w:val="22"/>
              </w:rPr>
              <w:t>Note</w:t>
            </w:r>
            <w:r w:rsidRPr="007963D3">
              <w:rPr>
                <w:rFonts w:ascii="Skeena" w:hAnsi="Skeena"/>
                <w:sz w:val="22"/>
                <w:szCs w:val="22"/>
              </w:rPr>
              <w:t xml:space="preserve"> for CGIS: the Eligibility Specialist will follow </w:t>
            </w:r>
            <w:r w:rsidRPr="007963D3">
              <w:rPr>
                <w:rFonts w:ascii="Skeena" w:hAnsi="Skeena"/>
                <w:b/>
                <w:bCs/>
                <w:sz w:val="22"/>
                <w:szCs w:val="22"/>
              </w:rPr>
              <w:t xml:space="preserve">CGIS Medical Institution Procedure </w:t>
            </w:r>
            <w:r w:rsidRPr="007963D3">
              <w:rPr>
                <w:rFonts w:ascii="Skeena" w:hAnsi="Skeena"/>
                <w:sz w:val="22"/>
                <w:szCs w:val="22"/>
              </w:rPr>
              <w:t>listed below.</w:t>
            </w:r>
          </w:p>
          <w:p w14:paraId="7363A3D5" w14:textId="77777777" w:rsidR="0091171C" w:rsidRPr="007963D3" w:rsidRDefault="0091171C" w:rsidP="005F0F8E">
            <w:pPr>
              <w:numPr>
                <w:ilvl w:val="1"/>
                <w:numId w:val="662"/>
              </w:numPr>
              <w:ind w:left="1080"/>
              <w:contextualSpacing/>
              <w:textAlignment w:val="baseline"/>
              <w:rPr>
                <w:rFonts w:ascii="Skeena" w:hAnsi="Skeena"/>
                <w:sz w:val="22"/>
                <w:szCs w:val="22"/>
              </w:rPr>
            </w:pPr>
            <w:r w:rsidRPr="007963D3">
              <w:rPr>
                <w:rFonts w:ascii="Skeena" w:hAnsi="Skeena"/>
                <w:sz w:val="22"/>
                <w:szCs w:val="22"/>
              </w:rPr>
              <w:t xml:space="preserve">If “Likely to Remain in waiver services for 30 consecutive days or longer” is </w:t>
            </w:r>
            <w:r w:rsidRPr="007963D3">
              <w:rPr>
                <w:rFonts w:ascii="Skeena" w:hAnsi="Skeena"/>
                <w:b/>
                <w:bCs/>
                <w:sz w:val="22"/>
                <w:szCs w:val="22"/>
              </w:rPr>
              <w:t>NOT</w:t>
            </w:r>
            <w:r w:rsidRPr="007963D3">
              <w:rPr>
                <w:rFonts w:ascii="Skeena" w:hAnsi="Skeena"/>
                <w:sz w:val="22"/>
                <w:szCs w:val="22"/>
              </w:rPr>
              <w:t xml:space="preserve"> on the “CLTC Notification Form” (Form 171), the Eligibility Specialist will put the case in Follow-up for the remaining 30 days from the date the applicant started participating (unless the applicant is already participating/eligible in a full Medicaid payment category). (</w:t>
            </w:r>
            <w:r w:rsidRPr="007963D3">
              <w:rPr>
                <w:rFonts w:ascii="Skeena" w:hAnsi="Skeena"/>
                <w:b/>
                <w:bCs/>
                <w:sz w:val="22"/>
                <w:szCs w:val="22"/>
              </w:rPr>
              <w:t>MPPM 304 APPENDIX J-Phoenix Procedures</w:t>
            </w:r>
            <w:r w:rsidRPr="007963D3">
              <w:rPr>
                <w:rFonts w:ascii="Skeena" w:hAnsi="Skeena"/>
                <w:sz w:val="22"/>
                <w:szCs w:val="22"/>
              </w:rPr>
              <w:t>)</w:t>
            </w:r>
          </w:p>
          <w:p w14:paraId="509112D8" w14:textId="77777777" w:rsidR="0091171C" w:rsidRPr="007963D3" w:rsidRDefault="0091171C" w:rsidP="005F0F8E">
            <w:pPr>
              <w:numPr>
                <w:ilvl w:val="0"/>
                <w:numId w:val="662"/>
              </w:numPr>
              <w:contextualSpacing/>
              <w:textAlignment w:val="baseline"/>
              <w:rPr>
                <w:rFonts w:ascii="Skeena" w:hAnsi="Skeena"/>
                <w:sz w:val="22"/>
                <w:szCs w:val="22"/>
              </w:rPr>
            </w:pPr>
            <w:r w:rsidRPr="007963D3">
              <w:rPr>
                <w:rFonts w:ascii="Skeena" w:hAnsi="Skeena"/>
                <w:sz w:val="22"/>
                <w:szCs w:val="22"/>
              </w:rPr>
              <w:t xml:space="preserve">If the “CLTC Notification Form” (Form 171) was </w:t>
            </w:r>
            <w:r w:rsidRPr="007963D3">
              <w:rPr>
                <w:rFonts w:ascii="Skeena" w:hAnsi="Skeena"/>
                <w:b/>
                <w:bCs/>
                <w:sz w:val="22"/>
                <w:szCs w:val="22"/>
              </w:rPr>
              <w:t>NOT</w:t>
            </w:r>
            <w:r w:rsidRPr="007963D3">
              <w:rPr>
                <w:rFonts w:ascii="Skeena" w:hAnsi="Skeena"/>
                <w:sz w:val="22"/>
                <w:szCs w:val="22"/>
              </w:rPr>
              <w:t xml:space="preserve"> uploaded to OnBase:</w:t>
            </w:r>
          </w:p>
          <w:p w14:paraId="688CDB08" w14:textId="77777777" w:rsidR="0091171C" w:rsidRPr="007963D3" w:rsidRDefault="0091171C" w:rsidP="005F0F8E">
            <w:pPr>
              <w:numPr>
                <w:ilvl w:val="1"/>
                <w:numId w:val="662"/>
              </w:numPr>
              <w:ind w:left="1080"/>
              <w:contextualSpacing/>
              <w:textAlignment w:val="baseline"/>
              <w:rPr>
                <w:rFonts w:ascii="Skeena" w:hAnsi="Skeena"/>
                <w:sz w:val="22"/>
                <w:szCs w:val="22"/>
              </w:rPr>
            </w:pPr>
            <w:r w:rsidRPr="007963D3">
              <w:rPr>
                <w:rFonts w:ascii="Skeena" w:hAnsi="Skeena"/>
                <w:sz w:val="22"/>
                <w:szCs w:val="22"/>
              </w:rPr>
              <w:t>The Eligibility Specialist will log into Phoenix and pull the applicant’s workflow:</w:t>
            </w:r>
          </w:p>
          <w:p w14:paraId="7EBBB7B1" w14:textId="77777777" w:rsidR="0091171C" w:rsidRPr="007963D3" w:rsidRDefault="0091171C" w:rsidP="005F0F8E">
            <w:pPr>
              <w:numPr>
                <w:ilvl w:val="1"/>
                <w:numId w:val="662"/>
              </w:numPr>
              <w:ind w:left="1080"/>
              <w:contextualSpacing/>
              <w:textAlignment w:val="baseline"/>
              <w:rPr>
                <w:rFonts w:ascii="Skeena" w:hAnsi="Skeena"/>
                <w:sz w:val="22"/>
                <w:szCs w:val="22"/>
              </w:rPr>
            </w:pPr>
            <w:r w:rsidRPr="007963D3">
              <w:rPr>
                <w:rFonts w:ascii="Skeena" w:hAnsi="Skeena"/>
                <w:sz w:val="22"/>
                <w:szCs w:val="22"/>
              </w:rPr>
              <w:t xml:space="preserve">If there is an open Community Choices (Green) workflow: </w:t>
            </w:r>
          </w:p>
          <w:p w14:paraId="0282EFD3" w14:textId="77777777" w:rsidR="0091171C" w:rsidRPr="007963D3" w:rsidRDefault="0091171C" w:rsidP="005F0F8E">
            <w:pPr>
              <w:numPr>
                <w:ilvl w:val="2"/>
                <w:numId w:val="662"/>
              </w:numPr>
              <w:ind w:left="1440"/>
              <w:contextualSpacing/>
              <w:textAlignment w:val="baseline"/>
              <w:rPr>
                <w:rFonts w:ascii="Skeena" w:hAnsi="Skeena"/>
                <w:sz w:val="22"/>
                <w:szCs w:val="22"/>
              </w:rPr>
            </w:pPr>
            <w:r w:rsidRPr="007963D3">
              <w:rPr>
                <w:rFonts w:ascii="Skeena" w:hAnsi="Skeena"/>
                <w:sz w:val="22"/>
                <w:szCs w:val="22"/>
              </w:rPr>
              <w:t xml:space="preserve">The Eligibility Specialist will check to see if the applicant has started participating. </w:t>
            </w:r>
          </w:p>
          <w:p w14:paraId="74372221" w14:textId="77777777" w:rsidR="0091171C" w:rsidRPr="007963D3" w:rsidRDefault="0091171C" w:rsidP="005F0F8E">
            <w:pPr>
              <w:numPr>
                <w:ilvl w:val="2"/>
                <w:numId w:val="662"/>
              </w:numPr>
              <w:ind w:left="1440"/>
              <w:contextualSpacing/>
              <w:textAlignment w:val="baseline"/>
              <w:rPr>
                <w:rFonts w:ascii="Skeena" w:hAnsi="Skeena"/>
                <w:sz w:val="22"/>
                <w:szCs w:val="22"/>
              </w:rPr>
            </w:pPr>
            <w:r w:rsidRPr="007963D3">
              <w:rPr>
                <w:rFonts w:ascii="Skeena" w:hAnsi="Skeena"/>
                <w:sz w:val="22"/>
                <w:szCs w:val="22"/>
              </w:rPr>
              <w:t>If participating, the Eligibility Specialist will check Phoenix “Scans” tab (located at the top of the Phoenix dashboard of the participant) to see if CLTC has uploaded “CLTC Notification Form” (Form 171) requesting that the applicant be enrolled into services and if CLTC has advised that the applicant is “Likely to Remain in waiver services for 30 consecutive days or longer”.</w:t>
            </w:r>
          </w:p>
          <w:p w14:paraId="022539D7" w14:textId="77777777" w:rsidR="0091171C" w:rsidRPr="007963D3" w:rsidRDefault="0091171C" w:rsidP="005F0F8E">
            <w:pPr>
              <w:numPr>
                <w:ilvl w:val="3"/>
                <w:numId w:val="662"/>
              </w:numPr>
              <w:ind w:left="1800"/>
              <w:contextualSpacing/>
              <w:textAlignment w:val="baseline"/>
              <w:rPr>
                <w:rFonts w:ascii="Skeena" w:hAnsi="Skeena"/>
                <w:sz w:val="22"/>
                <w:szCs w:val="22"/>
              </w:rPr>
            </w:pPr>
            <w:r w:rsidRPr="007963D3">
              <w:rPr>
                <w:rFonts w:ascii="Skeena" w:hAnsi="Skeena"/>
                <w:b/>
                <w:bCs/>
                <w:sz w:val="22"/>
                <w:szCs w:val="22"/>
              </w:rPr>
              <w:t>Note</w:t>
            </w:r>
          </w:p>
          <w:p w14:paraId="69289C3C" w14:textId="77777777" w:rsidR="0091171C" w:rsidRPr="007963D3" w:rsidRDefault="0091171C" w:rsidP="00C417CA">
            <w:pPr>
              <w:ind w:left="1800"/>
              <w:contextualSpacing/>
              <w:textAlignment w:val="baseline"/>
              <w:rPr>
                <w:rFonts w:ascii="Skeena" w:hAnsi="Skeena"/>
                <w:sz w:val="22"/>
                <w:szCs w:val="22"/>
              </w:rPr>
            </w:pPr>
            <w:r w:rsidRPr="007963D3">
              <w:rPr>
                <w:rFonts w:ascii="Skeena" w:hAnsi="Skeena"/>
                <w:sz w:val="22"/>
                <w:szCs w:val="22"/>
              </w:rPr>
              <w:t>The “CLTC Notification Form” (Form 171) is password-protected (</w:t>
            </w:r>
            <w:r w:rsidRPr="007963D3">
              <w:rPr>
                <w:rFonts w:ascii="Skeena" w:hAnsi="Skeena"/>
                <w:b/>
                <w:bCs/>
                <w:sz w:val="22"/>
                <w:szCs w:val="22"/>
              </w:rPr>
              <w:t>CGIS Manual</w:t>
            </w:r>
            <w:r w:rsidRPr="007963D3">
              <w:rPr>
                <w:rFonts w:ascii="Skeena" w:hAnsi="Skeena"/>
                <w:sz w:val="22"/>
                <w:szCs w:val="22"/>
              </w:rPr>
              <w:t xml:space="preserve"> </w:t>
            </w:r>
            <w:r w:rsidRPr="007963D3">
              <w:rPr>
                <w:rFonts w:ascii="Skeena" w:hAnsi="Skeena" w:cs="Arial"/>
                <w:b/>
                <w:bCs/>
                <w:sz w:val="22"/>
                <w:szCs w:val="22"/>
              </w:rPr>
              <w:t>6.03 Phoenix Procedures</w:t>
            </w:r>
            <w:r w:rsidRPr="007963D3">
              <w:rPr>
                <w:rFonts w:ascii="Skeena" w:hAnsi="Skeena"/>
                <w:sz w:val="22"/>
                <w:szCs w:val="22"/>
              </w:rPr>
              <w:t xml:space="preserve">), so the Eligibility Specialist must follow CGIS Procedure Manual; 6.03 Phoenix Procedures to open the document.  </w:t>
            </w:r>
          </w:p>
          <w:p w14:paraId="55FE8D4E" w14:textId="77777777" w:rsidR="0091171C" w:rsidRPr="007963D3" w:rsidRDefault="0091171C" w:rsidP="005F0F8E">
            <w:pPr>
              <w:numPr>
                <w:ilvl w:val="3"/>
                <w:numId w:val="662"/>
              </w:numPr>
              <w:ind w:left="2160"/>
              <w:contextualSpacing/>
              <w:textAlignment w:val="baseline"/>
              <w:rPr>
                <w:rFonts w:ascii="Skeena" w:hAnsi="Skeena"/>
                <w:b/>
                <w:bCs/>
                <w:sz w:val="22"/>
                <w:szCs w:val="22"/>
              </w:rPr>
            </w:pPr>
            <w:r w:rsidRPr="007963D3">
              <w:rPr>
                <w:rFonts w:ascii="Skeena" w:hAnsi="Skeena"/>
                <w:sz w:val="22"/>
                <w:szCs w:val="22"/>
              </w:rPr>
              <w:lastRenderedPageBreak/>
              <w:t>“CLTC Notification Form” (Form 171) must be uploaded to the case file in OnBase as “Categorical Verification”.</w:t>
            </w:r>
          </w:p>
          <w:p w14:paraId="217FBC35" w14:textId="77777777" w:rsidR="0091171C" w:rsidRPr="007963D3" w:rsidRDefault="0091171C" w:rsidP="005F0F8E">
            <w:pPr>
              <w:numPr>
                <w:ilvl w:val="2"/>
                <w:numId w:val="662"/>
              </w:numPr>
              <w:ind w:left="1440"/>
              <w:contextualSpacing/>
              <w:textAlignment w:val="baseline"/>
              <w:rPr>
                <w:rFonts w:ascii="Skeena" w:hAnsi="Skeena"/>
                <w:sz w:val="22"/>
                <w:szCs w:val="22"/>
              </w:rPr>
            </w:pPr>
            <w:r w:rsidRPr="007963D3">
              <w:rPr>
                <w:rFonts w:ascii="Skeena" w:hAnsi="Skeena"/>
                <w:sz w:val="22"/>
                <w:szCs w:val="22"/>
              </w:rPr>
              <w:t>If the “CLTC Notification Form” (Form 171) and the indication “Likely to Remain” is stated, then the Eligibility Specialist will approve eligibility for the Waiver/HCBS application in the pending SOR (MPPM 304.28).</w:t>
            </w:r>
          </w:p>
          <w:p w14:paraId="3C64130C" w14:textId="77777777" w:rsidR="0091171C" w:rsidRPr="007963D3" w:rsidRDefault="0091171C" w:rsidP="005F0F8E">
            <w:pPr>
              <w:numPr>
                <w:ilvl w:val="3"/>
                <w:numId w:val="662"/>
              </w:numPr>
              <w:ind w:left="1800"/>
              <w:contextualSpacing/>
              <w:textAlignment w:val="baseline"/>
              <w:rPr>
                <w:rFonts w:ascii="Skeena" w:hAnsi="Skeena"/>
                <w:b/>
                <w:bCs/>
                <w:sz w:val="22"/>
                <w:szCs w:val="22"/>
              </w:rPr>
            </w:pPr>
            <w:r w:rsidRPr="007963D3">
              <w:rPr>
                <w:rFonts w:ascii="Skeena" w:hAnsi="Skeena"/>
                <w:b/>
                <w:bCs/>
                <w:sz w:val="22"/>
                <w:szCs w:val="22"/>
              </w:rPr>
              <w:t>Note</w:t>
            </w:r>
            <w:r w:rsidRPr="007963D3">
              <w:rPr>
                <w:rFonts w:ascii="Skeena" w:hAnsi="Skeena"/>
                <w:sz w:val="22"/>
                <w:szCs w:val="22"/>
              </w:rPr>
              <w:t xml:space="preserve"> for CGIS: the Eligibility Specialist will follow </w:t>
            </w:r>
            <w:r w:rsidRPr="007963D3">
              <w:rPr>
                <w:rFonts w:ascii="Skeena" w:hAnsi="Skeena"/>
                <w:b/>
                <w:bCs/>
                <w:sz w:val="22"/>
                <w:szCs w:val="22"/>
              </w:rPr>
              <w:t xml:space="preserve">CGIS Medical Institution Procedure </w:t>
            </w:r>
            <w:r w:rsidRPr="007963D3">
              <w:rPr>
                <w:rFonts w:ascii="Skeena" w:hAnsi="Skeena"/>
                <w:sz w:val="22"/>
                <w:szCs w:val="22"/>
              </w:rPr>
              <w:t>listed below for indicating 30 consecutive days or longer.</w:t>
            </w:r>
          </w:p>
          <w:p w14:paraId="663B8C5F" w14:textId="77777777" w:rsidR="0091171C" w:rsidRPr="007963D3" w:rsidRDefault="0091171C" w:rsidP="005F0F8E">
            <w:pPr>
              <w:numPr>
                <w:ilvl w:val="2"/>
                <w:numId w:val="662"/>
              </w:numPr>
              <w:ind w:left="1440"/>
              <w:contextualSpacing/>
              <w:textAlignment w:val="baseline"/>
              <w:rPr>
                <w:rFonts w:ascii="Skeena" w:hAnsi="Skeena"/>
                <w:sz w:val="22"/>
                <w:szCs w:val="22"/>
              </w:rPr>
            </w:pPr>
            <w:r w:rsidRPr="007963D3">
              <w:rPr>
                <w:rFonts w:ascii="Skeena" w:hAnsi="Skeena"/>
                <w:sz w:val="22"/>
                <w:szCs w:val="22"/>
              </w:rPr>
              <w:t xml:space="preserve">If “Likely to Remain in waiver services for 30 consecutive days or longer” is </w:t>
            </w:r>
            <w:r w:rsidRPr="007963D3">
              <w:rPr>
                <w:rFonts w:ascii="Skeena" w:hAnsi="Skeena"/>
                <w:b/>
                <w:bCs/>
                <w:sz w:val="22"/>
                <w:szCs w:val="22"/>
              </w:rPr>
              <w:t>NOT</w:t>
            </w:r>
            <w:r w:rsidRPr="007963D3">
              <w:rPr>
                <w:rFonts w:ascii="Skeena" w:hAnsi="Skeena"/>
                <w:sz w:val="22"/>
                <w:szCs w:val="22"/>
              </w:rPr>
              <w:t xml:space="preserve"> on the “CLTC Notification Form” (Form 171), the Eligibility Specialist will put the case in Follow-up for the remaining 30 days from the date the applicant started participating. (</w:t>
            </w:r>
            <w:r w:rsidRPr="007963D3">
              <w:rPr>
                <w:rFonts w:ascii="Skeena" w:hAnsi="Skeena"/>
                <w:b/>
                <w:bCs/>
                <w:sz w:val="22"/>
                <w:szCs w:val="22"/>
              </w:rPr>
              <w:t>MPPM 304 APPENDIX J-Phoenix Procedures</w:t>
            </w:r>
            <w:r w:rsidRPr="007963D3">
              <w:rPr>
                <w:rFonts w:ascii="Skeena" w:hAnsi="Skeena"/>
                <w:sz w:val="22"/>
                <w:szCs w:val="22"/>
              </w:rPr>
              <w:t xml:space="preserve">) </w:t>
            </w:r>
          </w:p>
          <w:p w14:paraId="158510A0" w14:textId="77777777" w:rsidR="0091171C" w:rsidRPr="007963D3" w:rsidRDefault="0091171C" w:rsidP="005F0F8E">
            <w:pPr>
              <w:numPr>
                <w:ilvl w:val="2"/>
                <w:numId w:val="662"/>
              </w:numPr>
              <w:ind w:left="1440"/>
              <w:contextualSpacing/>
              <w:textAlignment w:val="baseline"/>
              <w:rPr>
                <w:rFonts w:ascii="Skeena" w:hAnsi="Skeena"/>
                <w:sz w:val="22"/>
                <w:szCs w:val="22"/>
              </w:rPr>
            </w:pPr>
            <w:r w:rsidRPr="007963D3">
              <w:rPr>
                <w:rFonts w:ascii="Skeena" w:hAnsi="Skeena"/>
                <w:sz w:val="22"/>
                <w:szCs w:val="22"/>
              </w:rPr>
              <w:t xml:space="preserve">If the participant has started participating and the “CLTC Notification Form” (Form 171) is </w:t>
            </w:r>
            <w:r w:rsidRPr="007963D3">
              <w:rPr>
                <w:rFonts w:ascii="Skeena" w:hAnsi="Skeena"/>
                <w:b/>
                <w:bCs/>
                <w:sz w:val="22"/>
                <w:szCs w:val="22"/>
              </w:rPr>
              <w:t>NOT</w:t>
            </w:r>
            <w:r w:rsidRPr="007963D3">
              <w:rPr>
                <w:rFonts w:ascii="Skeena" w:hAnsi="Skeena"/>
                <w:sz w:val="22"/>
                <w:szCs w:val="22"/>
              </w:rPr>
              <w:t xml:space="preserve"> in the Phoenix “Scans” tab, the Eligibility Specialist:</w:t>
            </w:r>
          </w:p>
          <w:p w14:paraId="2CDB841F" w14:textId="77777777" w:rsidR="0091171C" w:rsidRPr="007963D3" w:rsidRDefault="0091171C" w:rsidP="005F0F8E">
            <w:pPr>
              <w:numPr>
                <w:ilvl w:val="3"/>
                <w:numId w:val="662"/>
              </w:numPr>
              <w:ind w:left="1800"/>
              <w:contextualSpacing/>
              <w:textAlignment w:val="baseline"/>
              <w:rPr>
                <w:rFonts w:ascii="Skeena" w:hAnsi="Skeena"/>
                <w:sz w:val="22"/>
                <w:szCs w:val="22"/>
              </w:rPr>
            </w:pPr>
            <w:r w:rsidRPr="007963D3">
              <w:rPr>
                <w:rFonts w:ascii="Skeena" w:hAnsi="Skeena"/>
                <w:sz w:val="22"/>
                <w:szCs w:val="22"/>
              </w:rPr>
              <w:t>Will notate the SOR and documentation template.</w:t>
            </w:r>
          </w:p>
          <w:p w14:paraId="7C68635D" w14:textId="77777777" w:rsidR="0091171C" w:rsidRPr="007963D3" w:rsidRDefault="0091171C" w:rsidP="005F0F8E">
            <w:pPr>
              <w:numPr>
                <w:ilvl w:val="3"/>
                <w:numId w:val="662"/>
              </w:numPr>
              <w:ind w:left="1800"/>
              <w:contextualSpacing/>
              <w:textAlignment w:val="baseline"/>
              <w:rPr>
                <w:rFonts w:ascii="Skeena" w:hAnsi="Skeena"/>
                <w:sz w:val="22"/>
                <w:szCs w:val="22"/>
              </w:rPr>
            </w:pPr>
            <w:r w:rsidRPr="007963D3">
              <w:rPr>
                <w:rFonts w:ascii="Skeena" w:hAnsi="Skeena"/>
                <w:sz w:val="22"/>
                <w:szCs w:val="22"/>
              </w:rPr>
              <w:t>Put the case in Follow-up for 30 days from the date the applicant started participating. (</w:t>
            </w:r>
            <w:r w:rsidRPr="007963D3">
              <w:rPr>
                <w:rFonts w:ascii="Skeena" w:hAnsi="Skeena"/>
                <w:b/>
                <w:bCs/>
                <w:sz w:val="22"/>
                <w:szCs w:val="22"/>
              </w:rPr>
              <w:t>MPPM 304 APPENDIX J-Phoenix Procedures</w:t>
            </w:r>
            <w:r w:rsidRPr="007963D3">
              <w:rPr>
                <w:rFonts w:ascii="Skeena" w:hAnsi="Skeena"/>
                <w:sz w:val="22"/>
                <w:szCs w:val="22"/>
              </w:rPr>
              <w:t>)</w:t>
            </w:r>
          </w:p>
          <w:p w14:paraId="4BB8D946" w14:textId="77777777" w:rsidR="0091171C" w:rsidRPr="007963D3" w:rsidRDefault="0091171C" w:rsidP="00291A1F">
            <w:pPr>
              <w:textAlignment w:val="baseline"/>
              <w:rPr>
                <w:rFonts w:ascii="Skeena" w:hAnsi="Skeena"/>
                <w:sz w:val="22"/>
                <w:szCs w:val="22"/>
              </w:rPr>
            </w:pPr>
          </w:p>
          <w:p w14:paraId="0D744141" w14:textId="77777777" w:rsidR="0091171C" w:rsidRPr="007963D3" w:rsidRDefault="0091171C" w:rsidP="00291A1F">
            <w:pPr>
              <w:textAlignment w:val="baseline"/>
              <w:rPr>
                <w:rFonts w:ascii="Skeena" w:hAnsi="Skeena"/>
                <w:sz w:val="22"/>
                <w:szCs w:val="22"/>
              </w:rPr>
            </w:pPr>
            <w:r w:rsidRPr="007963D3">
              <w:rPr>
                <w:rFonts w:ascii="Skeena" w:hAnsi="Skeena"/>
                <w:b/>
                <w:bCs/>
                <w:sz w:val="22"/>
                <w:szCs w:val="22"/>
              </w:rPr>
              <w:t>Already Tentatively Approved in Phoenix and the Applicant is NOT Participating</w:t>
            </w:r>
          </w:p>
          <w:p w14:paraId="3FF80087" w14:textId="77777777" w:rsidR="0091171C" w:rsidRPr="007963D3" w:rsidRDefault="0091171C" w:rsidP="00291A1F">
            <w:pPr>
              <w:textAlignment w:val="baseline"/>
              <w:rPr>
                <w:rFonts w:ascii="Skeena" w:hAnsi="Skeena"/>
                <w:sz w:val="22"/>
                <w:szCs w:val="22"/>
              </w:rPr>
            </w:pPr>
            <w:r w:rsidRPr="007963D3">
              <w:rPr>
                <w:rFonts w:ascii="Skeena" w:hAnsi="Skeena"/>
                <w:sz w:val="22"/>
                <w:szCs w:val="22"/>
              </w:rPr>
              <w:t>On the 7</w:t>
            </w:r>
            <w:r w:rsidRPr="007963D3">
              <w:rPr>
                <w:rFonts w:ascii="Skeena" w:hAnsi="Skeena"/>
                <w:sz w:val="22"/>
                <w:szCs w:val="22"/>
                <w:vertAlign w:val="superscript"/>
              </w:rPr>
              <w:t>th</w:t>
            </w:r>
            <w:r w:rsidRPr="007963D3">
              <w:rPr>
                <w:rFonts w:ascii="Skeena" w:hAnsi="Skeena"/>
                <w:sz w:val="22"/>
                <w:szCs w:val="22"/>
              </w:rPr>
              <w:t xml:space="preserve"> day, the Eligibility Specialist will “Resume” the task from their “Not Finished” in Workload Pro. The Eligibility Specialist will first check OnBase to see if the “CLTC Notification Form” (Form 171) was uploaded to the case file.</w:t>
            </w:r>
          </w:p>
          <w:p w14:paraId="28391170" w14:textId="77777777" w:rsidR="0091171C" w:rsidRPr="007963D3" w:rsidRDefault="0091171C" w:rsidP="005F0F8E">
            <w:pPr>
              <w:numPr>
                <w:ilvl w:val="0"/>
                <w:numId w:val="662"/>
              </w:numPr>
              <w:contextualSpacing/>
              <w:textAlignment w:val="baseline"/>
              <w:rPr>
                <w:rFonts w:ascii="Skeena" w:hAnsi="Skeena"/>
                <w:sz w:val="22"/>
                <w:szCs w:val="22"/>
              </w:rPr>
            </w:pPr>
            <w:r w:rsidRPr="007963D3">
              <w:rPr>
                <w:rFonts w:ascii="Skeena" w:hAnsi="Skeena"/>
                <w:sz w:val="22"/>
                <w:szCs w:val="22"/>
              </w:rPr>
              <w:t xml:space="preserve">If the “CLTC Notification Form” (Form 171) was </w:t>
            </w:r>
            <w:r w:rsidRPr="007963D3">
              <w:rPr>
                <w:rFonts w:ascii="Skeena" w:hAnsi="Skeena"/>
                <w:b/>
                <w:bCs/>
                <w:sz w:val="22"/>
                <w:szCs w:val="22"/>
              </w:rPr>
              <w:t>NOT</w:t>
            </w:r>
            <w:r w:rsidRPr="007963D3">
              <w:rPr>
                <w:rFonts w:ascii="Skeena" w:hAnsi="Skeena"/>
                <w:sz w:val="22"/>
                <w:szCs w:val="22"/>
              </w:rPr>
              <w:t xml:space="preserve"> uploaded to OnBase:</w:t>
            </w:r>
          </w:p>
          <w:p w14:paraId="305EB9B9" w14:textId="77777777" w:rsidR="0091171C" w:rsidRPr="007963D3" w:rsidRDefault="0091171C" w:rsidP="005F0F8E">
            <w:pPr>
              <w:numPr>
                <w:ilvl w:val="1"/>
                <w:numId w:val="662"/>
              </w:numPr>
              <w:ind w:left="1080"/>
              <w:contextualSpacing/>
              <w:textAlignment w:val="baseline"/>
              <w:rPr>
                <w:rFonts w:ascii="Skeena" w:hAnsi="Skeena"/>
                <w:sz w:val="22"/>
                <w:szCs w:val="22"/>
              </w:rPr>
            </w:pPr>
            <w:r w:rsidRPr="007963D3">
              <w:rPr>
                <w:rFonts w:ascii="Skeena" w:hAnsi="Skeena"/>
                <w:sz w:val="22"/>
                <w:szCs w:val="22"/>
              </w:rPr>
              <w:t>The Eligibility Specialist will log into Phoenix and pull the applicant’s workflow:</w:t>
            </w:r>
          </w:p>
          <w:p w14:paraId="3D07C559" w14:textId="77777777" w:rsidR="0091171C" w:rsidRPr="007963D3" w:rsidRDefault="0091171C" w:rsidP="005F0F8E">
            <w:pPr>
              <w:numPr>
                <w:ilvl w:val="1"/>
                <w:numId w:val="662"/>
              </w:numPr>
              <w:ind w:left="1080"/>
              <w:contextualSpacing/>
              <w:textAlignment w:val="baseline"/>
              <w:rPr>
                <w:rFonts w:ascii="Skeena" w:hAnsi="Skeena"/>
                <w:sz w:val="22"/>
                <w:szCs w:val="22"/>
              </w:rPr>
            </w:pPr>
            <w:r w:rsidRPr="007963D3">
              <w:rPr>
                <w:rFonts w:ascii="Skeena" w:hAnsi="Skeena"/>
                <w:sz w:val="22"/>
                <w:szCs w:val="22"/>
              </w:rPr>
              <w:t xml:space="preserve">If there is an open Community Choices (Green) workflow: </w:t>
            </w:r>
          </w:p>
          <w:p w14:paraId="6E2ACAAF" w14:textId="77777777" w:rsidR="0091171C" w:rsidRPr="007963D3" w:rsidRDefault="0091171C" w:rsidP="005F0F8E">
            <w:pPr>
              <w:numPr>
                <w:ilvl w:val="2"/>
                <w:numId w:val="662"/>
              </w:numPr>
              <w:ind w:left="1440"/>
              <w:contextualSpacing/>
              <w:textAlignment w:val="baseline"/>
              <w:rPr>
                <w:rFonts w:ascii="Skeena" w:hAnsi="Skeena"/>
                <w:sz w:val="22"/>
                <w:szCs w:val="22"/>
              </w:rPr>
            </w:pPr>
            <w:r w:rsidRPr="007963D3">
              <w:rPr>
                <w:rFonts w:ascii="Skeena" w:hAnsi="Skeena"/>
                <w:sz w:val="22"/>
                <w:szCs w:val="22"/>
              </w:rPr>
              <w:t xml:space="preserve">The Eligibility Specialist will check to see if the applicant has started participating. </w:t>
            </w:r>
          </w:p>
          <w:p w14:paraId="7AAE963B" w14:textId="77777777" w:rsidR="0091171C" w:rsidRPr="007963D3" w:rsidRDefault="0091171C" w:rsidP="005F0F8E">
            <w:pPr>
              <w:numPr>
                <w:ilvl w:val="2"/>
                <w:numId w:val="662"/>
              </w:numPr>
              <w:ind w:left="1440"/>
              <w:contextualSpacing/>
              <w:rPr>
                <w:rFonts w:ascii="Skeena" w:hAnsi="Skeena"/>
                <w:sz w:val="22"/>
                <w:szCs w:val="22"/>
              </w:rPr>
            </w:pPr>
            <w:r w:rsidRPr="007963D3">
              <w:rPr>
                <w:rFonts w:ascii="Skeena" w:hAnsi="Skeena"/>
                <w:sz w:val="22"/>
                <w:szCs w:val="22"/>
              </w:rPr>
              <w:t xml:space="preserve">If the applicant is still </w:t>
            </w:r>
            <w:r w:rsidRPr="007963D3">
              <w:rPr>
                <w:rFonts w:ascii="Skeena" w:hAnsi="Skeena"/>
                <w:b/>
                <w:bCs/>
                <w:sz w:val="22"/>
                <w:szCs w:val="22"/>
              </w:rPr>
              <w:t>NOT</w:t>
            </w:r>
            <w:r w:rsidRPr="007963D3">
              <w:rPr>
                <w:rFonts w:ascii="Skeena" w:hAnsi="Skeena"/>
                <w:sz w:val="22"/>
                <w:szCs w:val="22"/>
              </w:rPr>
              <w:t xml:space="preserve"> participating and the “CLTC Notification Form” (Form 171) is not in Phoenix “Scans”, the Eligibility Specialist will put the case in “Not Finished” for 7 days.</w:t>
            </w:r>
          </w:p>
          <w:p w14:paraId="16C63C9D" w14:textId="77777777" w:rsidR="0091171C" w:rsidRPr="007963D3" w:rsidRDefault="0091171C" w:rsidP="005F0F8E">
            <w:pPr>
              <w:numPr>
                <w:ilvl w:val="4"/>
                <w:numId w:val="662"/>
              </w:numPr>
              <w:ind w:left="1800"/>
              <w:contextualSpacing/>
              <w:rPr>
                <w:rFonts w:ascii="Skeena" w:hAnsi="Skeena"/>
                <w:sz w:val="22"/>
                <w:szCs w:val="22"/>
              </w:rPr>
            </w:pPr>
            <w:r w:rsidRPr="007963D3">
              <w:rPr>
                <w:rFonts w:ascii="Skeena" w:hAnsi="Skeena"/>
                <w:sz w:val="22"/>
                <w:szCs w:val="22"/>
              </w:rPr>
              <w:t>On the 7</w:t>
            </w:r>
            <w:r w:rsidRPr="007963D3">
              <w:rPr>
                <w:rFonts w:ascii="Skeena" w:hAnsi="Skeena"/>
                <w:sz w:val="22"/>
                <w:szCs w:val="22"/>
                <w:vertAlign w:val="superscript"/>
              </w:rPr>
              <w:t>th</w:t>
            </w:r>
            <w:r w:rsidRPr="007963D3">
              <w:rPr>
                <w:rFonts w:ascii="Skeena" w:hAnsi="Skeena"/>
                <w:sz w:val="22"/>
                <w:szCs w:val="22"/>
              </w:rPr>
              <w:t xml:space="preserve"> day, the Eligibility Specialist will “Resume” the task from their “Not Finished” in Workload Pro. The Eligibility Specialist will first check OnBase to see if the “CLTC Notification Form” (Form 171) was uploaded to the case file.</w:t>
            </w:r>
          </w:p>
          <w:p w14:paraId="4E100B28" w14:textId="77777777" w:rsidR="0091171C" w:rsidRPr="007963D3" w:rsidRDefault="0091171C" w:rsidP="005F0F8E">
            <w:pPr>
              <w:numPr>
                <w:ilvl w:val="4"/>
                <w:numId w:val="662"/>
              </w:numPr>
              <w:ind w:left="1800"/>
              <w:contextualSpacing/>
              <w:rPr>
                <w:rFonts w:ascii="Skeena" w:hAnsi="Skeena"/>
                <w:sz w:val="22"/>
                <w:szCs w:val="22"/>
              </w:rPr>
            </w:pPr>
            <w:r w:rsidRPr="007963D3">
              <w:rPr>
                <w:rFonts w:ascii="Skeena" w:hAnsi="Skeena"/>
                <w:sz w:val="22"/>
                <w:szCs w:val="22"/>
              </w:rPr>
              <w:t>If Participating, the Eligibility Specialist</w:t>
            </w:r>
            <w:r w:rsidRPr="007963D3">
              <w:rPr>
                <w:rFonts w:ascii="Skeena" w:hAnsi="Skeena"/>
                <w:b/>
                <w:bCs/>
                <w:sz w:val="22"/>
                <w:szCs w:val="22"/>
              </w:rPr>
              <w:t xml:space="preserve"> </w:t>
            </w:r>
            <w:r w:rsidRPr="007963D3">
              <w:rPr>
                <w:rFonts w:ascii="Skeena" w:hAnsi="Skeena"/>
                <w:sz w:val="22"/>
                <w:szCs w:val="22"/>
              </w:rPr>
              <w:t>will follow</w:t>
            </w:r>
            <w:r w:rsidRPr="007963D3">
              <w:rPr>
                <w:rFonts w:ascii="Skeena" w:hAnsi="Skeena"/>
                <w:b/>
                <w:bCs/>
                <w:sz w:val="22"/>
                <w:szCs w:val="22"/>
              </w:rPr>
              <w:t xml:space="preserve"> Already Tentatively Approved in Phoenix and the Applicant is Participating</w:t>
            </w:r>
          </w:p>
          <w:p w14:paraId="5888D93E" w14:textId="77777777" w:rsidR="0091171C" w:rsidRPr="007963D3" w:rsidRDefault="0091171C" w:rsidP="005F0F8E">
            <w:pPr>
              <w:numPr>
                <w:ilvl w:val="5"/>
                <w:numId w:val="662"/>
              </w:numPr>
              <w:ind w:left="2160"/>
              <w:contextualSpacing/>
              <w:rPr>
                <w:rFonts w:ascii="Skeena" w:hAnsi="Skeena"/>
                <w:sz w:val="22"/>
                <w:szCs w:val="22"/>
              </w:rPr>
            </w:pPr>
            <w:r w:rsidRPr="007963D3">
              <w:rPr>
                <w:rFonts w:ascii="Skeena" w:hAnsi="Skeena"/>
                <w:b/>
                <w:bCs/>
                <w:sz w:val="22"/>
                <w:szCs w:val="22"/>
              </w:rPr>
              <w:t>Note</w:t>
            </w:r>
          </w:p>
          <w:p w14:paraId="150305F4" w14:textId="77777777" w:rsidR="0091171C" w:rsidRPr="007963D3" w:rsidRDefault="0091171C" w:rsidP="00DB0951">
            <w:pPr>
              <w:ind w:left="2160"/>
              <w:contextualSpacing/>
              <w:rPr>
                <w:rFonts w:ascii="Skeena" w:hAnsi="Skeena"/>
                <w:sz w:val="22"/>
                <w:szCs w:val="22"/>
              </w:rPr>
            </w:pPr>
            <w:r w:rsidRPr="007963D3">
              <w:rPr>
                <w:rFonts w:ascii="Skeena" w:hAnsi="Skeena"/>
                <w:sz w:val="22"/>
                <w:szCs w:val="22"/>
              </w:rPr>
              <w:t xml:space="preserve">The Eligibility Specialist must check Phoenix for verification that they are still participating in Community Choices. </w:t>
            </w:r>
          </w:p>
          <w:p w14:paraId="300820BB" w14:textId="77777777" w:rsidR="0091171C" w:rsidRPr="007963D3" w:rsidRDefault="0091171C" w:rsidP="005F0F8E">
            <w:pPr>
              <w:numPr>
                <w:ilvl w:val="4"/>
                <w:numId w:val="662"/>
              </w:numPr>
              <w:ind w:left="2520"/>
              <w:contextualSpacing/>
              <w:rPr>
                <w:rFonts w:ascii="Skeena" w:hAnsi="Skeena"/>
                <w:sz w:val="22"/>
                <w:szCs w:val="22"/>
              </w:rPr>
            </w:pPr>
            <w:r w:rsidRPr="007963D3">
              <w:rPr>
                <w:rFonts w:ascii="Skeena" w:hAnsi="Skeena"/>
                <w:sz w:val="22"/>
                <w:szCs w:val="22"/>
              </w:rPr>
              <w:t xml:space="preserve">If </w:t>
            </w:r>
            <w:r w:rsidRPr="007963D3">
              <w:rPr>
                <w:rFonts w:ascii="Skeena" w:hAnsi="Skeena"/>
                <w:b/>
                <w:bCs/>
                <w:sz w:val="22"/>
                <w:szCs w:val="22"/>
              </w:rPr>
              <w:t>NOT</w:t>
            </w:r>
            <w:r w:rsidRPr="007963D3">
              <w:rPr>
                <w:rFonts w:ascii="Skeena" w:hAnsi="Skeena"/>
                <w:sz w:val="22"/>
                <w:szCs w:val="22"/>
              </w:rPr>
              <w:t xml:space="preserve"> Participating and there has been no contact between CLTC and the applicant,</w:t>
            </w:r>
            <w:r w:rsidRPr="007963D3">
              <w:rPr>
                <w:rFonts w:ascii="Skeena" w:hAnsi="Skeena"/>
                <w:b/>
                <w:bCs/>
                <w:sz w:val="22"/>
                <w:szCs w:val="22"/>
              </w:rPr>
              <w:t xml:space="preserve"> </w:t>
            </w:r>
            <w:r w:rsidRPr="007963D3">
              <w:rPr>
                <w:rFonts w:ascii="Skeena" w:hAnsi="Skeena"/>
                <w:sz w:val="22"/>
                <w:szCs w:val="22"/>
              </w:rPr>
              <w:t>the Eligibility Specialist will follow</w:t>
            </w:r>
            <w:r w:rsidRPr="007963D3">
              <w:rPr>
                <w:rFonts w:ascii="Skeena" w:hAnsi="Skeena"/>
                <w:b/>
                <w:bCs/>
                <w:sz w:val="22"/>
                <w:szCs w:val="22"/>
              </w:rPr>
              <w:t xml:space="preserve"> Already Tentatively Approved in Phoenix and No Contact Between CLTC and the Applicant</w:t>
            </w:r>
          </w:p>
          <w:p w14:paraId="42DC7D86" w14:textId="77777777" w:rsidR="0091171C" w:rsidRPr="007963D3" w:rsidRDefault="0091171C" w:rsidP="005F0F8E">
            <w:pPr>
              <w:numPr>
                <w:ilvl w:val="2"/>
                <w:numId w:val="662"/>
              </w:numPr>
              <w:ind w:left="1440"/>
              <w:contextualSpacing/>
              <w:textAlignment w:val="baseline"/>
              <w:rPr>
                <w:rFonts w:ascii="Skeena" w:hAnsi="Skeena"/>
                <w:sz w:val="22"/>
                <w:szCs w:val="22"/>
              </w:rPr>
            </w:pPr>
            <w:r w:rsidRPr="007963D3">
              <w:rPr>
                <w:rFonts w:ascii="Skeena" w:hAnsi="Skeena"/>
                <w:sz w:val="22"/>
                <w:szCs w:val="22"/>
              </w:rPr>
              <w:t>If the “CLTC Notification Form” (Form 171) is there and the indication “Likely to Remain” is stated, then the Eligibility Specialist will approve eligibility for the Waiver/HCBS application in the pending SOR (MPPM 304.28).</w:t>
            </w:r>
          </w:p>
          <w:p w14:paraId="1FC8647C" w14:textId="77777777" w:rsidR="0091171C" w:rsidRPr="007963D3" w:rsidRDefault="0091171C" w:rsidP="005F0F8E">
            <w:pPr>
              <w:numPr>
                <w:ilvl w:val="3"/>
                <w:numId w:val="662"/>
              </w:numPr>
              <w:ind w:left="1800"/>
              <w:contextualSpacing/>
              <w:textAlignment w:val="baseline"/>
              <w:rPr>
                <w:rFonts w:ascii="Skeena" w:hAnsi="Skeena"/>
                <w:b/>
                <w:bCs/>
                <w:sz w:val="22"/>
                <w:szCs w:val="22"/>
              </w:rPr>
            </w:pPr>
            <w:r w:rsidRPr="007963D3">
              <w:rPr>
                <w:rFonts w:ascii="Skeena" w:hAnsi="Skeena"/>
                <w:b/>
                <w:bCs/>
                <w:sz w:val="22"/>
                <w:szCs w:val="22"/>
              </w:rPr>
              <w:lastRenderedPageBreak/>
              <w:t>Note</w:t>
            </w:r>
            <w:r w:rsidRPr="007963D3">
              <w:rPr>
                <w:rFonts w:ascii="Skeena" w:hAnsi="Skeena"/>
                <w:sz w:val="22"/>
                <w:szCs w:val="22"/>
              </w:rPr>
              <w:t xml:space="preserve"> for CGIS: the Eligibility Specialist will follow </w:t>
            </w:r>
            <w:r w:rsidRPr="007963D3">
              <w:rPr>
                <w:rFonts w:ascii="Skeena" w:hAnsi="Skeena"/>
                <w:b/>
                <w:bCs/>
                <w:sz w:val="22"/>
                <w:szCs w:val="22"/>
              </w:rPr>
              <w:t xml:space="preserve">CGIS Medical Institution Procedure </w:t>
            </w:r>
            <w:r w:rsidRPr="007963D3">
              <w:rPr>
                <w:rFonts w:ascii="Skeena" w:hAnsi="Skeena"/>
                <w:sz w:val="22"/>
                <w:szCs w:val="22"/>
              </w:rPr>
              <w:t>listed below.</w:t>
            </w:r>
          </w:p>
          <w:p w14:paraId="65C3A49D" w14:textId="77777777" w:rsidR="0091171C" w:rsidRPr="007963D3" w:rsidRDefault="0091171C" w:rsidP="005F0F8E">
            <w:pPr>
              <w:numPr>
                <w:ilvl w:val="2"/>
                <w:numId w:val="662"/>
              </w:numPr>
              <w:ind w:left="1440"/>
              <w:contextualSpacing/>
              <w:textAlignment w:val="baseline"/>
              <w:rPr>
                <w:rFonts w:ascii="Skeena" w:hAnsi="Skeena"/>
                <w:sz w:val="22"/>
                <w:szCs w:val="22"/>
              </w:rPr>
            </w:pPr>
            <w:r w:rsidRPr="007963D3">
              <w:rPr>
                <w:rFonts w:ascii="Skeena" w:hAnsi="Skeena"/>
                <w:sz w:val="22"/>
                <w:szCs w:val="22"/>
              </w:rPr>
              <w:t>If the “CLTC Notification Form” (Form 171) is not uploaded to Phoenix “Scans”, the Eligibility Specialist will check the “Narratives” tab to see if there was contact between CLTC and the participant.</w:t>
            </w:r>
          </w:p>
          <w:p w14:paraId="1D8F0463" w14:textId="77777777" w:rsidR="0091171C" w:rsidRPr="007963D3" w:rsidRDefault="0091171C" w:rsidP="005F0F8E">
            <w:pPr>
              <w:numPr>
                <w:ilvl w:val="3"/>
                <w:numId w:val="662"/>
              </w:numPr>
              <w:ind w:left="1800"/>
              <w:contextualSpacing/>
              <w:rPr>
                <w:rFonts w:ascii="Skeena" w:hAnsi="Skeena"/>
                <w:sz w:val="22"/>
                <w:szCs w:val="22"/>
              </w:rPr>
            </w:pPr>
            <w:r w:rsidRPr="007963D3">
              <w:rPr>
                <w:rFonts w:ascii="Skeena" w:hAnsi="Skeena"/>
                <w:sz w:val="22"/>
                <w:szCs w:val="22"/>
              </w:rPr>
              <w:t xml:space="preserve">If the 10-day letter was sent out by CLTC, the Eligibility Specialist will put the case in “Not Finished” for 11 days from the date the 10-day letter was mailed. </w:t>
            </w:r>
          </w:p>
          <w:p w14:paraId="12A80C48" w14:textId="77777777" w:rsidR="0091171C" w:rsidRPr="007963D3" w:rsidRDefault="0091171C" w:rsidP="005F0F8E">
            <w:pPr>
              <w:numPr>
                <w:ilvl w:val="4"/>
                <w:numId w:val="662"/>
              </w:numPr>
              <w:ind w:left="2160"/>
              <w:contextualSpacing/>
              <w:rPr>
                <w:rFonts w:ascii="Skeena" w:hAnsi="Skeena"/>
                <w:sz w:val="22"/>
                <w:szCs w:val="22"/>
              </w:rPr>
            </w:pPr>
            <w:r w:rsidRPr="007963D3">
              <w:rPr>
                <w:rFonts w:ascii="Skeena" w:hAnsi="Skeena"/>
                <w:sz w:val="22"/>
                <w:szCs w:val="22"/>
              </w:rPr>
              <w:t>On the 11</w:t>
            </w:r>
            <w:r w:rsidRPr="007963D3">
              <w:rPr>
                <w:rFonts w:ascii="Skeena" w:hAnsi="Skeena"/>
                <w:sz w:val="22"/>
                <w:szCs w:val="22"/>
                <w:vertAlign w:val="superscript"/>
              </w:rPr>
              <w:t>th</w:t>
            </w:r>
            <w:r w:rsidRPr="007963D3">
              <w:rPr>
                <w:rFonts w:ascii="Skeena" w:hAnsi="Skeena"/>
                <w:sz w:val="22"/>
                <w:szCs w:val="22"/>
              </w:rPr>
              <w:t xml:space="preserve"> day, the Eligibility Specialist will “Resume” the task from their “Not Finished” in Workload Pro and check Phoenix for the Community Choices workflow status:</w:t>
            </w:r>
          </w:p>
          <w:p w14:paraId="53EBD01D" w14:textId="77777777" w:rsidR="0091171C" w:rsidRPr="007963D3" w:rsidRDefault="0091171C" w:rsidP="005F0F8E">
            <w:pPr>
              <w:numPr>
                <w:ilvl w:val="5"/>
                <w:numId w:val="662"/>
              </w:numPr>
              <w:ind w:left="2520"/>
              <w:contextualSpacing/>
              <w:rPr>
                <w:rFonts w:ascii="Skeena" w:hAnsi="Skeena"/>
                <w:sz w:val="22"/>
                <w:szCs w:val="22"/>
              </w:rPr>
            </w:pPr>
            <w:r w:rsidRPr="007963D3">
              <w:rPr>
                <w:rFonts w:ascii="Skeena" w:hAnsi="Skeena"/>
                <w:sz w:val="22"/>
                <w:szCs w:val="22"/>
              </w:rPr>
              <w:t>If the Community Choices workflow has been closed (Inactive) by CLTC, the Eligibility Specialist will deny the case in SOR (Follow MPPM 304.28).</w:t>
            </w:r>
          </w:p>
          <w:p w14:paraId="189BDDF3" w14:textId="77777777" w:rsidR="0091171C" w:rsidRPr="007963D3" w:rsidRDefault="0091171C" w:rsidP="005F0F8E">
            <w:pPr>
              <w:numPr>
                <w:ilvl w:val="5"/>
                <w:numId w:val="662"/>
              </w:numPr>
              <w:ind w:left="2520"/>
              <w:contextualSpacing/>
              <w:rPr>
                <w:rFonts w:ascii="Skeena" w:hAnsi="Skeena"/>
                <w:sz w:val="22"/>
                <w:szCs w:val="22"/>
              </w:rPr>
            </w:pPr>
            <w:r w:rsidRPr="007963D3">
              <w:rPr>
                <w:rFonts w:ascii="Skeena" w:hAnsi="Skeena"/>
                <w:sz w:val="22"/>
                <w:szCs w:val="22"/>
              </w:rPr>
              <w:t xml:space="preserve">If the Community Choices workflow is still active (GREEN) and there still has been </w:t>
            </w:r>
            <w:r w:rsidRPr="007963D3">
              <w:rPr>
                <w:rFonts w:ascii="Skeena" w:hAnsi="Skeena"/>
                <w:b/>
                <w:bCs/>
                <w:sz w:val="22"/>
                <w:szCs w:val="22"/>
              </w:rPr>
              <w:t>NO</w:t>
            </w:r>
            <w:r w:rsidRPr="007963D3">
              <w:rPr>
                <w:rFonts w:ascii="Skeena" w:hAnsi="Skeena"/>
                <w:sz w:val="22"/>
                <w:szCs w:val="22"/>
              </w:rPr>
              <w:t xml:space="preserve"> contact, the Eligibility Specialist will follow MPPM 304.28. </w:t>
            </w:r>
          </w:p>
          <w:p w14:paraId="2E9E7EF5" w14:textId="77777777" w:rsidR="0091171C" w:rsidRPr="007963D3" w:rsidRDefault="0091171C" w:rsidP="005F0F8E">
            <w:pPr>
              <w:numPr>
                <w:ilvl w:val="5"/>
                <w:numId w:val="662"/>
              </w:numPr>
              <w:ind w:left="2520"/>
              <w:contextualSpacing/>
              <w:rPr>
                <w:rFonts w:ascii="Skeena" w:hAnsi="Skeena"/>
                <w:sz w:val="22"/>
                <w:szCs w:val="22"/>
              </w:rPr>
            </w:pPr>
            <w:r w:rsidRPr="007963D3">
              <w:rPr>
                <w:rFonts w:ascii="Skeena" w:hAnsi="Skeena"/>
                <w:sz w:val="22"/>
                <w:szCs w:val="22"/>
              </w:rPr>
              <w:t>If the Community Choices workflow is still active (GREEN) and there has been contact between CLTC &amp; the applicant, the Eligibility Specialist will follow MPPM 304.28.</w:t>
            </w:r>
          </w:p>
          <w:p w14:paraId="11794204" w14:textId="77777777" w:rsidR="0091171C" w:rsidRPr="007963D3" w:rsidRDefault="0091171C" w:rsidP="005F0F8E">
            <w:pPr>
              <w:numPr>
                <w:ilvl w:val="3"/>
                <w:numId w:val="662"/>
              </w:numPr>
              <w:ind w:left="1800"/>
              <w:contextualSpacing/>
              <w:textAlignment w:val="baseline"/>
              <w:rPr>
                <w:rFonts w:ascii="Skeena" w:hAnsi="Skeena"/>
                <w:sz w:val="22"/>
                <w:szCs w:val="22"/>
              </w:rPr>
            </w:pPr>
            <w:r w:rsidRPr="007963D3">
              <w:rPr>
                <w:rFonts w:ascii="Skeena" w:hAnsi="Skeena"/>
                <w:sz w:val="22"/>
                <w:szCs w:val="22"/>
              </w:rPr>
              <w:t>If no contact, the Eligibility Specialist will put the case in “Not Finished” for seven (7) days.</w:t>
            </w:r>
          </w:p>
          <w:p w14:paraId="73E65217" w14:textId="77777777" w:rsidR="0091171C" w:rsidRPr="007963D3" w:rsidRDefault="0091171C" w:rsidP="005F0F8E">
            <w:pPr>
              <w:numPr>
                <w:ilvl w:val="4"/>
                <w:numId w:val="662"/>
              </w:numPr>
              <w:ind w:left="2160"/>
              <w:contextualSpacing/>
              <w:textAlignment w:val="baseline"/>
              <w:rPr>
                <w:rFonts w:ascii="Skeena" w:hAnsi="Skeena"/>
                <w:sz w:val="22"/>
                <w:szCs w:val="22"/>
              </w:rPr>
            </w:pPr>
            <w:r w:rsidRPr="007963D3">
              <w:rPr>
                <w:rFonts w:ascii="Skeena" w:hAnsi="Skeena"/>
                <w:sz w:val="22"/>
                <w:szCs w:val="22"/>
              </w:rPr>
              <w:t>On the 7</w:t>
            </w:r>
            <w:r w:rsidRPr="007963D3">
              <w:rPr>
                <w:rFonts w:ascii="Skeena" w:hAnsi="Skeena"/>
                <w:sz w:val="22"/>
                <w:szCs w:val="22"/>
                <w:vertAlign w:val="superscript"/>
              </w:rPr>
              <w:t>th</w:t>
            </w:r>
            <w:r w:rsidRPr="007963D3">
              <w:rPr>
                <w:rFonts w:ascii="Skeena" w:hAnsi="Skeena"/>
                <w:sz w:val="22"/>
                <w:szCs w:val="22"/>
              </w:rPr>
              <w:t xml:space="preserve"> day, the Eligibility Specialist will “Resume” the task from their “Not Finished” in Workload Pro. The Eligibility Specialist will first check OnBase to see if the “CLTC Notification Form” (Form 171) was uploaded to the case file.</w:t>
            </w:r>
          </w:p>
          <w:p w14:paraId="65E836DC" w14:textId="77777777" w:rsidR="0091171C" w:rsidRPr="007963D3" w:rsidRDefault="0091171C" w:rsidP="005F0F8E">
            <w:pPr>
              <w:numPr>
                <w:ilvl w:val="4"/>
                <w:numId w:val="662"/>
              </w:numPr>
              <w:ind w:left="2160"/>
              <w:contextualSpacing/>
              <w:textAlignment w:val="baseline"/>
              <w:rPr>
                <w:rFonts w:ascii="Skeena" w:hAnsi="Skeena"/>
                <w:sz w:val="22"/>
                <w:szCs w:val="22"/>
              </w:rPr>
            </w:pPr>
            <w:r w:rsidRPr="007963D3">
              <w:rPr>
                <w:rFonts w:ascii="Skeena" w:hAnsi="Skeena"/>
                <w:sz w:val="22"/>
                <w:szCs w:val="22"/>
              </w:rPr>
              <w:t>If Participating, the Eligibility Specialist</w:t>
            </w:r>
            <w:r w:rsidRPr="007963D3">
              <w:rPr>
                <w:rFonts w:ascii="Skeena" w:hAnsi="Skeena"/>
                <w:b/>
                <w:bCs/>
                <w:sz w:val="22"/>
                <w:szCs w:val="22"/>
              </w:rPr>
              <w:t xml:space="preserve"> </w:t>
            </w:r>
            <w:r w:rsidRPr="007963D3">
              <w:rPr>
                <w:rFonts w:ascii="Skeena" w:hAnsi="Skeena"/>
                <w:sz w:val="22"/>
                <w:szCs w:val="22"/>
              </w:rPr>
              <w:t>will follow</w:t>
            </w:r>
            <w:r w:rsidRPr="007963D3">
              <w:rPr>
                <w:rFonts w:ascii="Skeena" w:hAnsi="Skeena"/>
                <w:b/>
                <w:bCs/>
                <w:sz w:val="22"/>
                <w:szCs w:val="22"/>
              </w:rPr>
              <w:t xml:space="preserve"> Already Tentatively Approved in Phoenix and the Applicant is Participating</w:t>
            </w:r>
          </w:p>
          <w:p w14:paraId="188D9587" w14:textId="77777777" w:rsidR="0091171C" w:rsidRPr="007963D3" w:rsidRDefault="0091171C" w:rsidP="005F0F8E">
            <w:pPr>
              <w:numPr>
                <w:ilvl w:val="5"/>
                <w:numId w:val="662"/>
              </w:numPr>
              <w:ind w:left="2520"/>
              <w:contextualSpacing/>
              <w:textAlignment w:val="baseline"/>
              <w:rPr>
                <w:rFonts w:ascii="Skeena" w:hAnsi="Skeena"/>
                <w:sz w:val="22"/>
                <w:szCs w:val="22"/>
              </w:rPr>
            </w:pPr>
            <w:r w:rsidRPr="007963D3">
              <w:rPr>
                <w:rFonts w:ascii="Skeena" w:hAnsi="Skeena"/>
                <w:b/>
                <w:bCs/>
                <w:sz w:val="22"/>
                <w:szCs w:val="22"/>
              </w:rPr>
              <w:t>Note</w:t>
            </w:r>
          </w:p>
          <w:p w14:paraId="0AAE1C56" w14:textId="77777777" w:rsidR="0091171C" w:rsidRPr="007963D3" w:rsidRDefault="0091171C" w:rsidP="00B75D41">
            <w:pPr>
              <w:ind w:left="2520"/>
              <w:contextualSpacing/>
              <w:textAlignment w:val="baseline"/>
              <w:rPr>
                <w:rFonts w:ascii="Skeena" w:hAnsi="Skeena"/>
                <w:sz w:val="22"/>
                <w:szCs w:val="22"/>
              </w:rPr>
            </w:pPr>
            <w:r w:rsidRPr="007963D3">
              <w:rPr>
                <w:rFonts w:ascii="Skeena" w:hAnsi="Skeena"/>
                <w:sz w:val="22"/>
                <w:szCs w:val="22"/>
              </w:rPr>
              <w:t xml:space="preserve">The Eligibility Specialist must check Phoenix for verification that they are still participating in Community Choices. </w:t>
            </w:r>
          </w:p>
          <w:p w14:paraId="5481BCDF" w14:textId="77777777" w:rsidR="0091171C" w:rsidRPr="007963D3" w:rsidRDefault="0091171C" w:rsidP="005F0F8E">
            <w:pPr>
              <w:numPr>
                <w:ilvl w:val="4"/>
                <w:numId w:val="662"/>
              </w:numPr>
              <w:ind w:left="2160"/>
              <w:contextualSpacing/>
              <w:textAlignment w:val="baseline"/>
              <w:rPr>
                <w:rFonts w:ascii="Skeena" w:hAnsi="Skeena"/>
                <w:sz w:val="22"/>
                <w:szCs w:val="22"/>
              </w:rPr>
            </w:pPr>
            <w:r w:rsidRPr="007963D3">
              <w:rPr>
                <w:rFonts w:ascii="Skeena" w:hAnsi="Skeena"/>
                <w:sz w:val="22"/>
                <w:szCs w:val="22"/>
              </w:rPr>
              <w:t xml:space="preserve">If </w:t>
            </w:r>
            <w:r w:rsidRPr="007963D3">
              <w:rPr>
                <w:rFonts w:ascii="Skeena" w:hAnsi="Skeena"/>
                <w:b/>
                <w:bCs/>
                <w:sz w:val="22"/>
                <w:szCs w:val="22"/>
              </w:rPr>
              <w:t>NOT</w:t>
            </w:r>
            <w:r w:rsidRPr="007963D3">
              <w:rPr>
                <w:rFonts w:ascii="Skeena" w:hAnsi="Skeena"/>
                <w:sz w:val="22"/>
                <w:szCs w:val="22"/>
              </w:rPr>
              <w:t xml:space="preserve"> Participating and there has been no contact between CLTC and the applicant,</w:t>
            </w:r>
            <w:r w:rsidRPr="007963D3">
              <w:rPr>
                <w:rFonts w:ascii="Skeena" w:hAnsi="Skeena"/>
                <w:b/>
                <w:bCs/>
                <w:sz w:val="22"/>
                <w:szCs w:val="22"/>
              </w:rPr>
              <w:t xml:space="preserve"> </w:t>
            </w:r>
            <w:r w:rsidRPr="007963D3">
              <w:rPr>
                <w:rFonts w:ascii="Skeena" w:hAnsi="Skeena"/>
                <w:sz w:val="22"/>
                <w:szCs w:val="22"/>
              </w:rPr>
              <w:t>the Eligibility Specialist will follow</w:t>
            </w:r>
            <w:r w:rsidRPr="007963D3">
              <w:rPr>
                <w:rFonts w:ascii="Skeena" w:hAnsi="Skeena"/>
                <w:b/>
                <w:bCs/>
                <w:sz w:val="22"/>
                <w:szCs w:val="22"/>
              </w:rPr>
              <w:t xml:space="preserve"> Already Tentatively Approved in Phoenix and No Contact Between CLTC and the Applicant</w:t>
            </w:r>
          </w:p>
          <w:p w14:paraId="1037A89B" w14:textId="77777777" w:rsidR="0091171C" w:rsidRPr="007963D3" w:rsidRDefault="0091171C" w:rsidP="00291A1F">
            <w:pPr>
              <w:textAlignment w:val="baseline"/>
              <w:rPr>
                <w:rFonts w:ascii="Skeena" w:hAnsi="Skeena"/>
                <w:sz w:val="22"/>
                <w:szCs w:val="22"/>
              </w:rPr>
            </w:pPr>
          </w:p>
          <w:p w14:paraId="424C03DF" w14:textId="77777777" w:rsidR="0091171C" w:rsidRPr="007963D3" w:rsidRDefault="0091171C" w:rsidP="00291A1F">
            <w:pPr>
              <w:textAlignment w:val="baseline"/>
              <w:rPr>
                <w:rFonts w:ascii="Skeena" w:hAnsi="Skeena"/>
                <w:b/>
                <w:bCs/>
                <w:sz w:val="22"/>
                <w:szCs w:val="22"/>
              </w:rPr>
            </w:pPr>
            <w:r w:rsidRPr="007963D3">
              <w:rPr>
                <w:rFonts w:ascii="Skeena" w:hAnsi="Skeena"/>
                <w:b/>
                <w:bCs/>
                <w:sz w:val="22"/>
                <w:szCs w:val="22"/>
              </w:rPr>
              <w:t>Already Tentatively Approved in Phoenix and NO Contact Between CLTC and the Applicant</w:t>
            </w:r>
          </w:p>
          <w:p w14:paraId="793D5960" w14:textId="77777777" w:rsidR="0091171C" w:rsidRPr="007963D3" w:rsidRDefault="0091171C" w:rsidP="00291A1F">
            <w:pPr>
              <w:textAlignment w:val="baseline"/>
              <w:rPr>
                <w:rFonts w:ascii="Skeena" w:hAnsi="Skeena"/>
                <w:b/>
                <w:bCs/>
                <w:sz w:val="22"/>
                <w:szCs w:val="22"/>
              </w:rPr>
            </w:pPr>
            <w:r w:rsidRPr="007963D3">
              <w:rPr>
                <w:rFonts w:ascii="Skeena" w:hAnsi="Skeena"/>
                <w:sz w:val="22"/>
                <w:szCs w:val="22"/>
              </w:rPr>
              <w:t xml:space="preserve">The Eligibility Specialist will contact the CLTC area office (See Community Long-Term Care Area List) for an update. </w:t>
            </w:r>
          </w:p>
          <w:p w14:paraId="419AB023" w14:textId="77777777" w:rsidR="0091171C" w:rsidRPr="007963D3" w:rsidRDefault="0091171C" w:rsidP="005F0F8E">
            <w:pPr>
              <w:numPr>
                <w:ilvl w:val="0"/>
                <w:numId w:val="663"/>
              </w:numPr>
              <w:contextualSpacing/>
              <w:textAlignment w:val="baseline"/>
              <w:rPr>
                <w:rFonts w:ascii="Skeena" w:hAnsi="Skeena"/>
                <w:sz w:val="22"/>
                <w:szCs w:val="22"/>
              </w:rPr>
            </w:pPr>
            <w:r w:rsidRPr="007963D3">
              <w:rPr>
                <w:rFonts w:ascii="Skeena" w:hAnsi="Skeena"/>
                <w:sz w:val="22"/>
                <w:szCs w:val="22"/>
              </w:rPr>
              <w:t>If CLTC informs the Eligibility Specialist that the workflow will be closed due to “No Contact” from the applicant, the Eligibility Specialist will deny the case in SOR (Follow MPPM 304.28).</w:t>
            </w:r>
          </w:p>
          <w:p w14:paraId="6663F6B8" w14:textId="77777777" w:rsidR="0091171C" w:rsidRPr="007963D3" w:rsidRDefault="0091171C" w:rsidP="005F0F8E">
            <w:pPr>
              <w:numPr>
                <w:ilvl w:val="0"/>
                <w:numId w:val="663"/>
              </w:numPr>
              <w:contextualSpacing/>
              <w:textAlignment w:val="baseline"/>
              <w:rPr>
                <w:rFonts w:ascii="Skeena" w:hAnsi="Skeena"/>
                <w:sz w:val="22"/>
                <w:szCs w:val="22"/>
              </w:rPr>
            </w:pPr>
            <w:r w:rsidRPr="007963D3">
              <w:rPr>
                <w:rFonts w:ascii="Skeena" w:hAnsi="Skeena"/>
                <w:sz w:val="22"/>
                <w:szCs w:val="22"/>
              </w:rPr>
              <w:t xml:space="preserve">If CLTC informs the Eligibility Specialist that there has been contact from the applicant and that the Community Choices workflow will stay active to continue communication with the applicant, the Eligibility Specialist will put the case in “Not Finished” for 7 days. </w:t>
            </w:r>
          </w:p>
          <w:p w14:paraId="23FCE00A" w14:textId="77777777" w:rsidR="0091171C" w:rsidRPr="007963D3" w:rsidRDefault="0091171C" w:rsidP="00291A1F">
            <w:pPr>
              <w:textAlignment w:val="baseline"/>
              <w:rPr>
                <w:rFonts w:ascii="Skeena" w:hAnsi="Skeena"/>
                <w:b/>
                <w:bCs/>
                <w:sz w:val="22"/>
                <w:szCs w:val="22"/>
              </w:rPr>
            </w:pPr>
          </w:p>
          <w:p w14:paraId="372BA864" w14:textId="77777777" w:rsidR="0091171C" w:rsidRPr="007963D3" w:rsidRDefault="0091171C" w:rsidP="00291A1F">
            <w:pPr>
              <w:textAlignment w:val="baseline"/>
              <w:rPr>
                <w:rFonts w:ascii="Skeena" w:hAnsi="Skeena"/>
                <w:b/>
                <w:bCs/>
                <w:sz w:val="22"/>
                <w:szCs w:val="22"/>
              </w:rPr>
            </w:pPr>
            <w:r w:rsidRPr="007963D3">
              <w:rPr>
                <w:rFonts w:ascii="Skeena" w:hAnsi="Skeena"/>
                <w:b/>
                <w:bCs/>
                <w:sz w:val="22"/>
                <w:szCs w:val="22"/>
              </w:rPr>
              <w:t>Note</w:t>
            </w:r>
          </w:p>
          <w:p w14:paraId="20E7C61E" w14:textId="77777777" w:rsidR="0091171C" w:rsidRPr="007963D3" w:rsidRDefault="0091171C" w:rsidP="00291A1F">
            <w:pPr>
              <w:textAlignment w:val="baseline"/>
              <w:rPr>
                <w:rFonts w:ascii="Skeena" w:hAnsi="Skeena"/>
                <w:sz w:val="22"/>
                <w:szCs w:val="22"/>
              </w:rPr>
            </w:pPr>
            <w:r w:rsidRPr="007963D3">
              <w:rPr>
                <w:rFonts w:ascii="Skeena" w:hAnsi="Skeena"/>
                <w:sz w:val="22"/>
                <w:szCs w:val="22"/>
              </w:rPr>
              <w:t>The Eligibility Specialist will notate the SOR and documentation template regarding the communication between CLTC and the Eligibility Specialist.</w:t>
            </w:r>
          </w:p>
          <w:p w14:paraId="76A832CE" w14:textId="77777777" w:rsidR="0091171C" w:rsidRPr="007963D3" w:rsidRDefault="0091171C" w:rsidP="00291A1F">
            <w:pPr>
              <w:textAlignment w:val="baseline"/>
              <w:rPr>
                <w:rFonts w:ascii="Skeena" w:hAnsi="Skeena"/>
                <w:b/>
                <w:bCs/>
                <w:sz w:val="22"/>
                <w:szCs w:val="22"/>
              </w:rPr>
            </w:pPr>
          </w:p>
          <w:p w14:paraId="2DB1F4BC" w14:textId="77777777" w:rsidR="0091171C" w:rsidRPr="007963D3" w:rsidRDefault="0091171C" w:rsidP="00291A1F">
            <w:pPr>
              <w:textAlignment w:val="baseline"/>
              <w:rPr>
                <w:rFonts w:ascii="Skeena" w:hAnsi="Skeena"/>
                <w:b/>
                <w:bCs/>
                <w:sz w:val="22"/>
                <w:szCs w:val="22"/>
              </w:rPr>
            </w:pPr>
            <w:r w:rsidRPr="007963D3">
              <w:rPr>
                <w:rFonts w:ascii="Skeena" w:hAnsi="Skeena"/>
                <w:b/>
                <w:bCs/>
                <w:sz w:val="22"/>
                <w:szCs w:val="22"/>
              </w:rPr>
              <w:t>Already Tentatively Approved in Phoenix and there is Contact Between CLTC and the Applicant</w:t>
            </w:r>
          </w:p>
          <w:p w14:paraId="1F06995B" w14:textId="77777777" w:rsidR="0091171C" w:rsidRPr="007963D3" w:rsidRDefault="0091171C" w:rsidP="00291A1F">
            <w:pPr>
              <w:textAlignment w:val="baseline"/>
              <w:rPr>
                <w:rFonts w:ascii="Skeena" w:hAnsi="Skeena"/>
                <w:sz w:val="22"/>
                <w:szCs w:val="22"/>
              </w:rPr>
            </w:pPr>
            <w:r w:rsidRPr="007963D3">
              <w:rPr>
                <w:rFonts w:ascii="Skeena" w:hAnsi="Skeena"/>
                <w:sz w:val="22"/>
                <w:szCs w:val="22"/>
              </w:rPr>
              <w:t xml:space="preserve">The Eligibility Specialist will check for the applicant’s participation in the Community Choices workflow. </w:t>
            </w:r>
          </w:p>
          <w:p w14:paraId="5B35EF5B" w14:textId="77777777" w:rsidR="0091171C" w:rsidRPr="007963D3" w:rsidRDefault="0091171C" w:rsidP="005F0F8E">
            <w:pPr>
              <w:numPr>
                <w:ilvl w:val="0"/>
                <w:numId w:val="662"/>
              </w:numPr>
              <w:contextualSpacing/>
              <w:textAlignment w:val="baseline"/>
              <w:rPr>
                <w:rFonts w:ascii="Skeena" w:hAnsi="Skeena"/>
                <w:sz w:val="22"/>
                <w:szCs w:val="22"/>
              </w:rPr>
            </w:pPr>
            <w:r w:rsidRPr="007963D3">
              <w:rPr>
                <w:rFonts w:ascii="Skeena" w:hAnsi="Skeena"/>
                <w:sz w:val="22"/>
                <w:szCs w:val="22"/>
              </w:rPr>
              <w:t xml:space="preserve">If the applicant is still </w:t>
            </w:r>
            <w:r w:rsidRPr="007963D3">
              <w:rPr>
                <w:rFonts w:ascii="Skeena" w:hAnsi="Skeena"/>
                <w:b/>
                <w:bCs/>
                <w:sz w:val="22"/>
                <w:szCs w:val="22"/>
              </w:rPr>
              <w:t xml:space="preserve">NOT </w:t>
            </w:r>
            <w:r w:rsidRPr="007963D3">
              <w:rPr>
                <w:rFonts w:ascii="Skeena" w:hAnsi="Skeena"/>
                <w:sz w:val="22"/>
                <w:szCs w:val="22"/>
              </w:rPr>
              <w:t>participating and the “CLTC Notification Form” (Form 171) is not in Phoenix “Scans”, the Eligibility Specialist will put the case in “Not Finished” for 7 days.</w:t>
            </w:r>
          </w:p>
          <w:p w14:paraId="3F2C51D9" w14:textId="77777777" w:rsidR="0091171C" w:rsidRPr="007963D3" w:rsidRDefault="0091171C" w:rsidP="005F0F8E">
            <w:pPr>
              <w:numPr>
                <w:ilvl w:val="1"/>
                <w:numId w:val="662"/>
              </w:numPr>
              <w:ind w:left="1080"/>
              <w:contextualSpacing/>
              <w:textAlignment w:val="baseline"/>
              <w:rPr>
                <w:rFonts w:ascii="Skeena" w:hAnsi="Skeena"/>
                <w:sz w:val="22"/>
                <w:szCs w:val="22"/>
              </w:rPr>
            </w:pPr>
            <w:r w:rsidRPr="007963D3">
              <w:rPr>
                <w:rFonts w:ascii="Skeena" w:hAnsi="Skeena"/>
                <w:sz w:val="22"/>
                <w:szCs w:val="22"/>
              </w:rPr>
              <w:t>On the 7</w:t>
            </w:r>
            <w:r w:rsidRPr="007963D3">
              <w:rPr>
                <w:rFonts w:ascii="Skeena" w:hAnsi="Skeena"/>
                <w:sz w:val="22"/>
                <w:szCs w:val="22"/>
                <w:vertAlign w:val="superscript"/>
              </w:rPr>
              <w:t>th</w:t>
            </w:r>
            <w:r w:rsidRPr="007963D3">
              <w:rPr>
                <w:rFonts w:ascii="Skeena" w:hAnsi="Skeena"/>
                <w:sz w:val="22"/>
                <w:szCs w:val="22"/>
              </w:rPr>
              <w:t xml:space="preserve"> day, the Eligibility Specialist will follow either:</w:t>
            </w:r>
          </w:p>
          <w:p w14:paraId="224CB8DE" w14:textId="77777777" w:rsidR="0091171C" w:rsidRPr="007963D3" w:rsidRDefault="0091171C" w:rsidP="005F0F8E">
            <w:pPr>
              <w:numPr>
                <w:ilvl w:val="2"/>
                <w:numId w:val="662"/>
              </w:numPr>
              <w:ind w:left="1440"/>
              <w:contextualSpacing/>
              <w:textAlignment w:val="baseline"/>
              <w:rPr>
                <w:rFonts w:ascii="Skeena" w:hAnsi="Skeena"/>
                <w:sz w:val="22"/>
                <w:szCs w:val="22"/>
              </w:rPr>
            </w:pPr>
            <w:r w:rsidRPr="007963D3">
              <w:rPr>
                <w:rFonts w:ascii="Skeena" w:hAnsi="Skeena"/>
                <w:b/>
                <w:bCs/>
                <w:sz w:val="22"/>
                <w:szCs w:val="22"/>
              </w:rPr>
              <w:t>Already Tentatively Approved in Phoenix and the Applicant is Participating</w:t>
            </w:r>
          </w:p>
          <w:p w14:paraId="745CD79D" w14:textId="77777777" w:rsidR="0091171C" w:rsidRPr="007963D3" w:rsidRDefault="0091171C" w:rsidP="00C07628">
            <w:pPr>
              <w:ind w:left="1440"/>
              <w:textAlignment w:val="baseline"/>
              <w:rPr>
                <w:rFonts w:ascii="Skeena" w:hAnsi="Skeena"/>
                <w:sz w:val="22"/>
                <w:szCs w:val="22"/>
              </w:rPr>
            </w:pPr>
            <w:r w:rsidRPr="007963D3">
              <w:rPr>
                <w:rFonts w:ascii="Skeena" w:hAnsi="Skeena"/>
                <w:b/>
                <w:bCs/>
                <w:sz w:val="22"/>
                <w:szCs w:val="22"/>
              </w:rPr>
              <w:t>OR</w:t>
            </w:r>
          </w:p>
          <w:p w14:paraId="28C8A05E" w14:textId="77777777" w:rsidR="0091171C" w:rsidRPr="007963D3" w:rsidRDefault="0091171C" w:rsidP="005F0F8E">
            <w:pPr>
              <w:numPr>
                <w:ilvl w:val="2"/>
                <w:numId w:val="662"/>
              </w:numPr>
              <w:ind w:left="1440"/>
              <w:contextualSpacing/>
              <w:textAlignment w:val="baseline"/>
              <w:rPr>
                <w:rFonts w:ascii="Skeena" w:hAnsi="Skeena"/>
                <w:sz w:val="22"/>
                <w:szCs w:val="22"/>
              </w:rPr>
            </w:pPr>
            <w:r w:rsidRPr="007963D3">
              <w:rPr>
                <w:rFonts w:ascii="Skeena" w:hAnsi="Skeena"/>
                <w:b/>
                <w:bCs/>
                <w:sz w:val="22"/>
                <w:szCs w:val="22"/>
              </w:rPr>
              <w:t>Already Tentatively Approved in Phoenix and the Applicant is NOT Participating</w:t>
            </w:r>
          </w:p>
          <w:p w14:paraId="33BCF337" w14:textId="77777777" w:rsidR="0091171C" w:rsidRPr="007963D3" w:rsidRDefault="0091171C" w:rsidP="00291A1F">
            <w:pPr>
              <w:textAlignment w:val="baseline"/>
              <w:rPr>
                <w:rFonts w:ascii="Skeena" w:hAnsi="Skeena"/>
                <w:sz w:val="22"/>
                <w:szCs w:val="22"/>
              </w:rPr>
            </w:pPr>
          </w:p>
          <w:p w14:paraId="72CB603E" w14:textId="77777777" w:rsidR="0091171C" w:rsidRPr="007963D3" w:rsidRDefault="0091171C" w:rsidP="00291A1F">
            <w:pPr>
              <w:textAlignment w:val="baseline"/>
              <w:rPr>
                <w:rFonts w:ascii="Skeena" w:hAnsi="Skeena"/>
                <w:b/>
                <w:sz w:val="22"/>
                <w:szCs w:val="22"/>
              </w:rPr>
            </w:pPr>
            <w:r w:rsidRPr="007963D3">
              <w:rPr>
                <w:rFonts w:ascii="Skeena" w:hAnsi="Skeena"/>
                <w:b/>
                <w:sz w:val="22"/>
                <w:szCs w:val="22"/>
              </w:rPr>
              <w:t>CGIS Medical Institution Procedure</w:t>
            </w:r>
          </w:p>
          <w:p w14:paraId="7F380D80" w14:textId="77777777" w:rsidR="0091171C" w:rsidRPr="007963D3" w:rsidRDefault="0091171C" w:rsidP="00291A1F">
            <w:pPr>
              <w:textAlignment w:val="baseline"/>
              <w:rPr>
                <w:rFonts w:ascii="Skeena" w:hAnsi="Skeena"/>
                <w:sz w:val="22"/>
                <w:szCs w:val="22"/>
              </w:rPr>
            </w:pPr>
            <w:r w:rsidRPr="007963D3">
              <w:rPr>
                <w:rFonts w:ascii="Skeena" w:hAnsi="Skeena"/>
                <w:sz w:val="22"/>
                <w:szCs w:val="22"/>
              </w:rPr>
              <w:t xml:space="preserve">When the Waiver/HCBS application is ready to be approved in CGIS, the Eligibility Specialist will need to update the Medical Institution evidence. Follow the </w:t>
            </w:r>
            <w:hyperlink r:id="rId333">
              <w:r w:rsidRPr="007963D3">
                <w:rPr>
                  <w:rFonts w:ascii="Skeena" w:hAnsi="Skeena"/>
                  <w:color w:val="0563C1"/>
                  <w:sz w:val="22"/>
                  <w:szCs w:val="22"/>
                  <w:u w:val="single"/>
                </w:rPr>
                <w:t>LTC Waiver Service Job Aid</w:t>
              </w:r>
            </w:hyperlink>
            <w:r w:rsidRPr="007963D3">
              <w:rPr>
                <w:rFonts w:ascii="Skeena" w:hAnsi="Skeena"/>
                <w:sz w:val="22"/>
                <w:szCs w:val="22"/>
              </w:rPr>
              <w:t xml:space="preserve"> </w:t>
            </w:r>
          </w:p>
          <w:p w14:paraId="246AE5C2" w14:textId="77777777" w:rsidR="0091171C" w:rsidRPr="007963D3" w:rsidRDefault="0091171C" w:rsidP="005F0F8E">
            <w:pPr>
              <w:numPr>
                <w:ilvl w:val="0"/>
                <w:numId w:val="662"/>
              </w:numPr>
              <w:contextualSpacing/>
              <w:textAlignment w:val="baseline"/>
              <w:rPr>
                <w:rFonts w:ascii="Skeena" w:hAnsi="Skeena"/>
                <w:sz w:val="22"/>
                <w:szCs w:val="22"/>
              </w:rPr>
            </w:pPr>
            <w:r w:rsidRPr="007963D3">
              <w:rPr>
                <w:rFonts w:ascii="Skeena" w:hAnsi="Skeena"/>
                <w:sz w:val="22"/>
                <w:szCs w:val="22"/>
              </w:rPr>
              <w:t>Click the plus sign to add Medical Institution evidence.</w:t>
            </w:r>
          </w:p>
          <w:p w14:paraId="33FCF980" w14:textId="77777777" w:rsidR="0091171C" w:rsidRPr="007963D3" w:rsidRDefault="0091171C" w:rsidP="005F0F8E">
            <w:pPr>
              <w:numPr>
                <w:ilvl w:val="0"/>
                <w:numId w:val="662"/>
              </w:numPr>
              <w:contextualSpacing/>
              <w:textAlignment w:val="baseline"/>
              <w:rPr>
                <w:rFonts w:ascii="Skeena" w:hAnsi="Skeena"/>
                <w:sz w:val="22"/>
                <w:szCs w:val="22"/>
              </w:rPr>
            </w:pPr>
            <w:r w:rsidRPr="007963D3">
              <w:rPr>
                <w:rFonts w:ascii="Skeena" w:hAnsi="Skeena"/>
                <w:sz w:val="22"/>
                <w:szCs w:val="22"/>
              </w:rPr>
              <w:t>Complete the following information in the Medical Institution Evidence pop-up:</w:t>
            </w:r>
          </w:p>
          <w:p w14:paraId="0AFC7BEB" w14:textId="77777777" w:rsidR="0091171C" w:rsidRPr="007963D3" w:rsidRDefault="0091171C" w:rsidP="005F0F8E">
            <w:pPr>
              <w:numPr>
                <w:ilvl w:val="0"/>
                <w:numId w:val="662"/>
              </w:numPr>
              <w:contextualSpacing/>
              <w:textAlignment w:val="baseline"/>
              <w:rPr>
                <w:rFonts w:ascii="Skeena" w:hAnsi="Skeena"/>
                <w:sz w:val="22"/>
                <w:szCs w:val="22"/>
              </w:rPr>
            </w:pPr>
            <w:r w:rsidRPr="007963D3">
              <w:rPr>
                <w:rFonts w:ascii="Skeena" w:hAnsi="Skeena"/>
                <w:sz w:val="22"/>
                <w:szCs w:val="22"/>
              </w:rPr>
              <w:t>Medical Institution Details Section</w:t>
            </w:r>
          </w:p>
          <w:p w14:paraId="132AA6BD" w14:textId="77777777" w:rsidR="0091171C" w:rsidRPr="007963D3" w:rsidRDefault="0091171C" w:rsidP="005F0F8E">
            <w:pPr>
              <w:numPr>
                <w:ilvl w:val="1"/>
                <w:numId w:val="662"/>
              </w:numPr>
              <w:ind w:left="1080"/>
              <w:contextualSpacing/>
              <w:textAlignment w:val="baseline"/>
              <w:rPr>
                <w:rFonts w:ascii="Skeena" w:hAnsi="Skeena"/>
                <w:sz w:val="22"/>
                <w:szCs w:val="22"/>
              </w:rPr>
            </w:pPr>
            <w:r w:rsidRPr="007963D3">
              <w:rPr>
                <w:rFonts w:ascii="Skeena" w:hAnsi="Skeena"/>
                <w:sz w:val="22"/>
                <w:szCs w:val="22"/>
              </w:rPr>
              <w:t>Household Member: Select the member’s name from the drop-down.</w:t>
            </w:r>
          </w:p>
          <w:p w14:paraId="664B5542" w14:textId="77777777" w:rsidR="0091171C" w:rsidRPr="007963D3" w:rsidRDefault="0091171C" w:rsidP="005F0F8E">
            <w:pPr>
              <w:numPr>
                <w:ilvl w:val="1"/>
                <w:numId w:val="662"/>
              </w:numPr>
              <w:ind w:left="1080"/>
              <w:contextualSpacing/>
              <w:textAlignment w:val="baseline"/>
              <w:rPr>
                <w:rFonts w:ascii="Skeena" w:hAnsi="Skeena"/>
                <w:sz w:val="22"/>
                <w:szCs w:val="22"/>
              </w:rPr>
            </w:pPr>
            <w:r w:rsidRPr="007963D3">
              <w:rPr>
                <w:rFonts w:ascii="Skeena" w:hAnsi="Skeena"/>
                <w:sz w:val="22"/>
                <w:szCs w:val="22"/>
              </w:rPr>
              <w:t>Institution Type: When requesting Waiver services, leave this field blank.</w:t>
            </w:r>
          </w:p>
          <w:p w14:paraId="7312B272" w14:textId="77777777" w:rsidR="0091171C" w:rsidRPr="007963D3" w:rsidRDefault="0091171C" w:rsidP="005F0F8E">
            <w:pPr>
              <w:numPr>
                <w:ilvl w:val="1"/>
                <w:numId w:val="662"/>
              </w:numPr>
              <w:ind w:left="1080"/>
              <w:contextualSpacing/>
              <w:textAlignment w:val="baseline"/>
              <w:rPr>
                <w:rFonts w:ascii="Skeena" w:hAnsi="Skeena"/>
                <w:sz w:val="22"/>
                <w:szCs w:val="22"/>
              </w:rPr>
            </w:pPr>
            <w:r w:rsidRPr="007963D3">
              <w:rPr>
                <w:rFonts w:ascii="Skeena" w:hAnsi="Skeena"/>
                <w:sz w:val="22"/>
                <w:szCs w:val="22"/>
              </w:rPr>
              <w:t>Waiver Type: Select the appropriate option from the drop-down.</w:t>
            </w:r>
          </w:p>
          <w:p w14:paraId="2F54A7B7" w14:textId="77777777" w:rsidR="0091171C" w:rsidRPr="007963D3" w:rsidRDefault="0091171C" w:rsidP="005F0F8E">
            <w:pPr>
              <w:numPr>
                <w:ilvl w:val="0"/>
                <w:numId w:val="662"/>
              </w:numPr>
              <w:contextualSpacing/>
              <w:textAlignment w:val="baseline"/>
              <w:rPr>
                <w:rFonts w:ascii="Skeena" w:hAnsi="Skeena"/>
                <w:sz w:val="22"/>
                <w:szCs w:val="22"/>
              </w:rPr>
            </w:pPr>
            <w:r w:rsidRPr="007963D3">
              <w:rPr>
                <w:rFonts w:ascii="Skeena" w:hAnsi="Skeena"/>
                <w:sz w:val="22"/>
                <w:szCs w:val="22"/>
              </w:rPr>
              <w:t>Expected Length of Stay: Select “30 days or more” or “Less than 30 days” from the drop-down.</w:t>
            </w:r>
          </w:p>
          <w:p w14:paraId="5DB2EB53" w14:textId="77777777" w:rsidR="0091171C" w:rsidRPr="007963D3" w:rsidRDefault="0091171C" w:rsidP="005F0F8E">
            <w:pPr>
              <w:numPr>
                <w:ilvl w:val="1"/>
                <w:numId w:val="662"/>
              </w:numPr>
              <w:ind w:left="1080"/>
              <w:contextualSpacing/>
              <w:textAlignment w:val="baseline"/>
              <w:rPr>
                <w:rFonts w:ascii="Skeena" w:hAnsi="Skeena"/>
                <w:sz w:val="22"/>
                <w:szCs w:val="22"/>
              </w:rPr>
            </w:pPr>
            <w:r w:rsidRPr="007963D3">
              <w:rPr>
                <w:rFonts w:ascii="Skeena" w:hAnsi="Skeena"/>
                <w:sz w:val="22"/>
                <w:szCs w:val="22"/>
              </w:rPr>
              <w:t>If CLTC provides “Likely to Remain in waiver services for 30 consecutive days or longer”, the Eligibility Specialist will complete the field “Expected Length of Stay” and select the drop-down option “30 Days or Longer”.</w:t>
            </w:r>
          </w:p>
          <w:p w14:paraId="33FAB2CF" w14:textId="77777777" w:rsidR="0091171C" w:rsidRPr="007963D3" w:rsidRDefault="0091171C" w:rsidP="005F0F8E">
            <w:pPr>
              <w:numPr>
                <w:ilvl w:val="0"/>
                <w:numId w:val="662"/>
              </w:numPr>
              <w:contextualSpacing/>
              <w:textAlignment w:val="baseline"/>
              <w:rPr>
                <w:rFonts w:ascii="Skeena" w:hAnsi="Skeena"/>
                <w:sz w:val="22"/>
                <w:szCs w:val="22"/>
              </w:rPr>
            </w:pPr>
            <w:r w:rsidRPr="007963D3">
              <w:rPr>
                <w:rFonts w:ascii="Skeena" w:hAnsi="Skeena"/>
                <w:sz w:val="22"/>
                <w:szCs w:val="22"/>
              </w:rPr>
              <w:t>Placed In Institution By Section</w:t>
            </w:r>
          </w:p>
          <w:p w14:paraId="33AA7901" w14:textId="77777777" w:rsidR="0091171C" w:rsidRPr="007963D3" w:rsidRDefault="0091171C" w:rsidP="005F0F8E">
            <w:pPr>
              <w:numPr>
                <w:ilvl w:val="0"/>
                <w:numId w:val="662"/>
              </w:numPr>
              <w:contextualSpacing/>
              <w:textAlignment w:val="baseline"/>
              <w:rPr>
                <w:rFonts w:ascii="Skeena" w:hAnsi="Skeena"/>
                <w:sz w:val="22"/>
                <w:szCs w:val="22"/>
              </w:rPr>
            </w:pPr>
            <w:r w:rsidRPr="007963D3">
              <w:rPr>
                <w:rFonts w:ascii="Skeena" w:hAnsi="Skeena"/>
                <w:sz w:val="22"/>
                <w:szCs w:val="22"/>
              </w:rPr>
              <w:t xml:space="preserve">Application Filed By Details Section </w:t>
            </w:r>
          </w:p>
          <w:p w14:paraId="2DF0F1FB" w14:textId="77777777" w:rsidR="0091171C" w:rsidRPr="007963D3" w:rsidRDefault="0091171C" w:rsidP="005F0F8E">
            <w:pPr>
              <w:numPr>
                <w:ilvl w:val="0"/>
                <w:numId w:val="662"/>
              </w:numPr>
              <w:contextualSpacing/>
              <w:textAlignment w:val="baseline"/>
              <w:rPr>
                <w:rFonts w:ascii="Skeena" w:hAnsi="Skeena"/>
                <w:sz w:val="22"/>
                <w:szCs w:val="22"/>
              </w:rPr>
            </w:pPr>
            <w:r w:rsidRPr="007963D3">
              <w:rPr>
                <w:rFonts w:ascii="Skeena" w:hAnsi="Skeena"/>
                <w:sz w:val="22"/>
                <w:szCs w:val="22"/>
              </w:rPr>
              <w:t>Click the Save button</w:t>
            </w:r>
          </w:p>
          <w:p w14:paraId="0F800320" w14:textId="77777777" w:rsidR="0091171C" w:rsidRPr="007963D3" w:rsidRDefault="0091171C" w:rsidP="00291A1F">
            <w:pPr>
              <w:textAlignment w:val="baseline"/>
              <w:rPr>
                <w:rFonts w:ascii="Skeena" w:hAnsi="Skeena"/>
                <w:sz w:val="22"/>
                <w:szCs w:val="22"/>
              </w:rPr>
            </w:pPr>
          </w:p>
          <w:p w14:paraId="3D04AD67" w14:textId="2D7DEB2F" w:rsidR="0091171C" w:rsidRPr="007963D3" w:rsidRDefault="0091171C" w:rsidP="00291A1F">
            <w:pPr>
              <w:textAlignment w:val="baseline"/>
              <w:rPr>
                <w:rFonts w:ascii="Skeena" w:hAnsi="Skeena"/>
                <w:sz w:val="22"/>
                <w:szCs w:val="22"/>
              </w:rPr>
            </w:pPr>
            <w:r w:rsidRPr="007963D3">
              <w:rPr>
                <w:rFonts w:ascii="Skeena" w:hAnsi="Skeena"/>
                <w:sz w:val="22"/>
                <w:szCs w:val="22"/>
              </w:rPr>
              <w:t>The Eligibility Specialist will process the case with normal procedures (</w:t>
            </w:r>
            <w:hyperlink r:id="rId334">
              <w:r w:rsidRPr="007963D3">
                <w:rPr>
                  <w:rFonts w:ascii="Skeena" w:eastAsia="Skeena" w:hAnsi="Skeena" w:cs="Skeena"/>
                  <w:color w:val="0563C1"/>
                  <w:sz w:val="22"/>
                  <w:szCs w:val="22"/>
                  <w:u w:val="single"/>
                </w:rPr>
                <w:t>LTC_Waivers_Services_JA.pdf</w:t>
              </w:r>
            </w:hyperlink>
            <w:r w:rsidRPr="007963D3">
              <w:rPr>
                <w:rFonts w:ascii="Skeena" w:hAnsi="Skeena"/>
                <w:sz w:val="22"/>
                <w:szCs w:val="22"/>
              </w:rPr>
              <w:t>).</w:t>
            </w:r>
          </w:p>
          <w:p w14:paraId="777D2CE5" w14:textId="77777777" w:rsidR="0091171C" w:rsidRPr="007963D3" w:rsidRDefault="0091171C" w:rsidP="00291A1F">
            <w:pPr>
              <w:textAlignment w:val="baseline"/>
              <w:rPr>
                <w:rFonts w:ascii="Skeena" w:hAnsi="Skeena"/>
                <w:sz w:val="22"/>
                <w:szCs w:val="22"/>
              </w:rPr>
            </w:pPr>
          </w:p>
          <w:p w14:paraId="18303D49" w14:textId="77777777" w:rsidR="0091171C" w:rsidRPr="007963D3" w:rsidRDefault="0091171C" w:rsidP="00291A1F">
            <w:pPr>
              <w:textAlignment w:val="baseline"/>
              <w:rPr>
                <w:rFonts w:ascii="Skeena" w:hAnsi="Skeena"/>
                <w:b/>
                <w:bCs/>
                <w:sz w:val="22"/>
                <w:szCs w:val="22"/>
              </w:rPr>
            </w:pPr>
            <w:r w:rsidRPr="007963D3">
              <w:rPr>
                <w:rFonts w:ascii="Skeena" w:hAnsi="Skeena"/>
                <w:b/>
                <w:bCs/>
                <w:sz w:val="22"/>
                <w:szCs w:val="22"/>
              </w:rPr>
              <w:t>Note</w:t>
            </w:r>
          </w:p>
          <w:p w14:paraId="0DABE92C" w14:textId="77777777" w:rsidR="0091171C" w:rsidRPr="007963D3" w:rsidRDefault="0091171C" w:rsidP="00291A1F">
            <w:pPr>
              <w:textAlignment w:val="baseline"/>
              <w:rPr>
                <w:rFonts w:ascii="Skeena" w:hAnsi="Skeena"/>
                <w:color w:val="FF0000"/>
                <w:sz w:val="22"/>
                <w:szCs w:val="22"/>
              </w:rPr>
            </w:pPr>
            <w:r w:rsidRPr="007963D3">
              <w:rPr>
                <w:rFonts w:ascii="Skeena" w:hAnsi="Skeena"/>
                <w:sz w:val="22"/>
                <w:szCs w:val="22"/>
              </w:rPr>
              <w:t>If both CLTC and SCDHHS deny and close the application, the applicant will have to reapply with a new 3401 (Application for Nursing Home, Residential or In-Home Care).</w:t>
            </w:r>
          </w:p>
        </w:tc>
      </w:tr>
    </w:tbl>
    <w:p w14:paraId="52B5AA04" w14:textId="77777777" w:rsidR="00037B0C" w:rsidRPr="001F3AAA" w:rsidRDefault="00037B0C" w:rsidP="00037B0C">
      <w:pPr>
        <w:widowControl w:val="0"/>
        <w:jc w:val="both"/>
        <w:rPr>
          <w:rFonts w:ascii="Skeena" w:hAnsi="Skeena" w:cs="Arial"/>
          <w:szCs w:val="40"/>
        </w:rPr>
      </w:pPr>
    </w:p>
    <w:p w14:paraId="1E483A9D" w14:textId="77777777" w:rsidR="00037B0C" w:rsidRPr="009128AD" w:rsidRDefault="00037B0C" w:rsidP="00037B0C">
      <w:pPr>
        <w:pStyle w:val="ManualHeading2"/>
        <w:keepNext w:val="0"/>
      </w:pPr>
      <w:bookmarkStart w:id="3083" w:name="_Toc140064160"/>
      <w:bookmarkStart w:id="3084" w:name="_Toc144208462"/>
      <w:bookmarkStart w:id="3085" w:name="_Toc144769269"/>
      <w:bookmarkStart w:id="3086" w:name="_Toc147074809"/>
      <w:bookmarkStart w:id="3087" w:name="_Toc149697236"/>
      <w:bookmarkStart w:id="3088" w:name="_Toc152299141"/>
      <w:bookmarkStart w:id="3089" w:name="_Toc152299589"/>
      <w:r w:rsidRPr="009128AD">
        <w:t>304.16.01</w:t>
      </w:r>
      <w:r w:rsidRPr="009128AD">
        <w:tab/>
        <w:t>Effective Date of Eligibility</w:t>
      </w:r>
      <w:bookmarkEnd w:id="3083"/>
      <w:bookmarkEnd w:id="3084"/>
      <w:bookmarkEnd w:id="3085"/>
      <w:bookmarkEnd w:id="3086"/>
      <w:bookmarkEnd w:id="3087"/>
      <w:bookmarkEnd w:id="3088"/>
      <w:bookmarkEnd w:id="3089"/>
    </w:p>
    <w:p w14:paraId="53FD66BC" w14:textId="7BC65F29" w:rsidR="00037B0C" w:rsidRPr="009128AD" w:rsidRDefault="00037B0C" w:rsidP="00037B0C">
      <w:pPr>
        <w:widowControl w:val="0"/>
        <w:jc w:val="right"/>
        <w:rPr>
          <w:rFonts w:ascii="Skeena" w:hAnsi="Skeena" w:cs="Arial"/>
          <w:bCs/>
          <w:sz w:val="16"/>
        </w:rPr>
      </w:pPr>
      <w:r w:rsidRPr="009128AD">
        <w:rPr>
          <w:rFonts w:ascii="Skeena" w:hAnsi="Skeena"/>
          <w:bCs/>
          <w:sz w:val="16"/>
        </w:rPr>
        <w:t>(</w:t>
      </w:r>
      <w:r w:rsidR="00B368D1">
        <w:rPr>
          <w:rFonts w:ascii="Skeena" w:hAnsi="Skeena"/>
          <w:bCs/>
          <w:sz w:val="16"/>
        </w:rPr>
        <w:t>Rev</w:t>
      </w:r>
      <w:r w:rsidRPr="009128AD">
        <w:rPr>
          <w:rFonts w:ascii="Skeena" w:hAnsi="Skeena"/>
          <w:bCs/>
          <w:sz w:val="16"/>
        </w:rPr>
        <w:t xml:space="preserve">. </w:t>
      </w:r>
      <w:r w:rsidR="004B55DF">
        <w:rPr>
          <w:rFonts w:ascii="Skeena" w:hAnsi="Skeena"/>
          <w:bCs/>
          <w:sz w:val="16"/>
        </w:rPr>
        <w:t>10</w:t>
      </w:r>
      <w:r w:rsidRPr="009128AD">
        <w:rPr>
          <w:rFonts w:ascii="Skeena" w:hAnsi="Skeena"/>
          <w:bCs/>
          <w:sz w:val="16"/>
        </w:rPr>
        <w:t>/01/</w:t>
      </w:r>
      <w:r w:rsidR="00B368D1">
        <w:rPr>
          <w:rFonts w:ascii="Skeena" w:hAnsi="Skeena"/>
          <w:bCs/>
          <w:sz w:val="16"/>
        </w:rPr>
        <w:t>23</w:t>
      </w:r>
      <w:r w:rsidRPr="009128AD">
        <w:rPr>
          <w:rFonts w:ascii="Skeena" w:hAnsi="Skeena"/>
          <w:bCs/>
          <w:sz w:val="16"/>
        </w:rPr>
        <w:t>)</w:t>
      </w:r>
    </w:p>
    <w:p w14:paraId="0F883E40" w14:textId="6EF7CF15" w:rsidR="00B368D1" w:rsidRDefault="00B368D1" w:rsidP="00B368D1">
      <w:pPr>
        <w:jc w:val="both"/>
        <w:rPr>
          <w:rFonts w:ascii="Skeena" w:eastAsia="Arial" w:hAnsi="Skeena" w:cs="Arial"/>
        </w:rPr>
      </w:pPr>
      <w:r w:rsidRPr="00B368D1">
        <w:rPr>
          <w:rFonts w:ascii="Skeena" w:eastAsia="Arial" w:hAnsi="Skeena" w:cs="Arial"/>
        </w:rPr>
        <w:t>The individual must meet the 30 consecutive day requirement and be otherwise eligible. The beginning date of eligibility is the first day of the month in which he/she became institutionalized in a medical facility, or a combination of medical facilities, or begins participating in Home and Community-Based Services.</w:t>
      </w:r>
    </w:p>
    <w:p w14:paraId="30057FC7" w14:textId="77777777" w:rsidR="00B368D1" w:rsidRDefault="00B368D1" w:rsidP="00B368D1">
      <w:pPr>
        <w:jc w:val="both"/>
        <w:rPr>
          <w:rFonts w:ascii="Skeena" w:eastAsia="Arial" w:hAnsi="Skeena" w:cs="Arial"/>
        </w:rPr>
      </w:pPr>
    </w:p>
    <w:p w14:paraId="149504AE" w14:textId="77777777" w:rsidR="00B63F64" w:rsidRDefault="00B368D1" w:rsidP="00B368D1">
      <w:pPr>
        <w:ind w:left="720" w:hanging="720"/>
        <w:jc w:val="both"/>
        <w:rPr>
          <w:rFonts w:ascii="Skeena" w:eastAsia="Arial" w:hAnsi="Skeena" w:cs="Arial"/>
        </w:rPr>
      </w:pPr>
      <w:r w:rsidRPr="00B368D1">
        <w:rPr>
          <w:rFonts w:ascii="Skeena" w:eastAsia="Arial" w:hAnsi="Skeena" w:cs="Arial"/>
          <w:b/>
          <w:bCs/>
        </w:rPr>
        <w:lastRenderedPageBreak/>
        <w:t>Note</w:t>
      </w:r>
    </w:p>
    <w:p w14:paraId="4F0BE937" w14:textId="198814DC" w:rsidR="00B368D1" w:rsidRDefault="00B368D1" w:rsidP="00B63F64">
      <w:pPr>
        <w:widowControl w:val="0"/>
        <w:jc w:val="both"/>
        <w:rPr>
          <w:rFonts w:ascii="Skeena" w:eastAsia="Arial" w:hAnsi="Skeena" w:cs="Arial"/>
        </w:rPr>
      </w:pPr>
      <w:r w:rsidRPr="00B368D1">
        <w:rPr>
          <w:rFonts w:ascii="Skeena" w:eastAsia="Arial" w:hAnsi="Skeena" w:cs="Arial"/>
        </w:rPr>
        <w:t xml:space="preserve">The beginning date of eligibility for Home and Community-Based Services typically will not start effective the month the application was received. </w:t>
      </w:r>
    </w:p>
    <w:p w14:paraId="49391D5A" w14:textId="77777777" w:rsidR="004B55DF" w:rsidRDefault="004B55DF" w:rsidP="00B368D1">
      <w:pPr>
        <w:ind w:left="720" w:hanging="720"/>
        <w:jc w:val="both"/>
        <w:rPr>
          <w:rFonts w:ascii="Skeena" w:eastAsia="Arial"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739D0708" w14:textId="77777777" w:rsidTr="009B11F1">
        <w:tc>
          <w:tcPr>
            <w:tcW w:w="5000" w:type="pct"/>
          </w:tcPr>
          <w:p w14:paraId="31341A74" w14:textId="77777777" w:rsidR="00B367EA" w:rsidRDefault="00037B0C" w:rsidP="009B11F1">
            <w:pPr>
              <w:widowControl w:val="0"/>
              <w:jc w:val="both"/>
              <w:rPr>
                <w:rFonts w:ascii="Skeena" w:hAnsi="Skeena" w:cs="Arial"/>
                <w:b/>
                <w:bCs/>
                <w:sz w:val="22"/>
                <w:szCs w:val="22"/>
              </w:rPr>
            </w:pPr>
            <w:r w:rsidRPr="009128AD">
              <w:rPr>
                <w:rFonts w:ascii="Skeena" w:hAnsi="Skeena" w:cs="Arial"/>
                <w:b/>
                <w:bCs/>
                <w:sz w:val="22"/>
                <w:szCs w:val="22"/>
              </w:rPr>
              <w:t>Example #1</w:t>
            </w:r>
          </w:p>
          <w:p w14:paraId="45AEEDCC" w14:textId="75FACA69" w:rsidR="00037B0C" w:rsidRPr="009128AD" w:rsidRDefault="00037B0C" w:rsidP="008A77D7">
            <w:pPr>
              <w:widowControl w:val="0"/>
              <w:rPr>
                <w:rFonts w:ascii="Skeena" w:hAnsi="Skeena" w:cs="Arial"/>
                <w:sz w:val="22"/>
                <w:szCs w:val="22"/>
              </w:rPr>
            </w:pPr>
            <w:r w:rsidRPr="009128AD">
              <w:rPr>
                <w:rFonts w:ascii="Skeena" w:hAnsi="Skeena" w:cs="Arial"/>
                <w:sz w:val="22"/>
                <w:szCs w:val="22"/>
              </w:rPr>
              <w:t>Lillie Smith enters the hospital after an accident on May 10. On May 29, she is transferred to Caring Hearts Nursing Home until she is able to return home on June 29. Ms. Smith was in the hospital 19 days. However, she went directly to the nursing home where she spent 31 days. She met the 30 consecutive day criteria on June 9 through a combination of hospital and nursing home days. If otherwise eligible, she may qualify for Medicaid effective May 1.</w:t>
            </w:r>
          </w:p>
          <w:p w14:paraId="62E57789" w14:textId="77777777" w:rsidR="00037B0C" w:rsidRPr="009128AD" w:rsidRDefault="00037B0C" w:rsidP="008A77D7">
            <w:pPr>
              <w:widowControl w:val="0"/>
              <w:rPr>
                <w:rFonts w:ascii="Skeena" w:hAnsi="Skeena" w:cs="Arial"/>
                <w:sz w:val="22"/>
                <w:szCs w:val="22"/>
              </w:rPr>
            </w:pPr>
          </w:p>
          <w:p w14:paraId="3E577573" w14:textId="77777777" w:rsidR="00B367EA" w:rsidRDefault="00037B0C" w:rsidP="008A77D7">
            <w:pPr>
              <w:widowControl w:val="0"/>
              <w:rPr>
                <w:rFonts w:ascii="Skeena" w:hAnsi="Skeena" w:cs="Arial"/>
                <w:b/>
                <w:bCs/>
                <w:sz w:val="22"/>
                <w:szCs w:val="22"/>
              </w:rPr>
            </w:pPr>
            <w:r w:rsidRPr="009128AD">
              <w:rPr>
                <w:rFonts w:ascii="Skeena" w:hAnsi="Skeena" w:cs="Arial"/>
                <w:b/>
                <w:bCs/>
                <w:sz w:val="22"/>
                <w:szCs w:val="22"/>
              </w:rPr>
              <w:t>Example #2</w:t>
            </w:r>
          </w:p>
          <w:p w14:paraId="1827A71A" w14:textId="76087AAF" w:rsidR="00037B0C" w:rsidRPr="009128AD" w:rsidRDefault="00037B0C" w:rsidP="008A77D7">
            <w:pPr>
              <w:widowControl w:val="0"/>
              <w:rPr>
                <w:rFonts w:ascii="Skeena" w:hAnsi="Skeena" w:cs="Arial"/>
                <w:sz w:val="22"/>
                <w:szCs w:val="22"/>
              </w:rPr>
            </w:pPr>
            <w:r w:rsidRPr="009128AD">
              <w:rPr>
                <w:rFonts w:ascii="Skeena" w:hAnsi="Skeena" w:cs="Arial"/>
                <w:sz w:val="22"/>
                <w:szCs w:val="22"/>
              </w:rPr>
              <w:t>Jamie Green is a SSI recipient who enters a nursing home on July 15 after breaking his hip. He returns home on August 1. He was only in the facility for 18 days. Since he was already Medicaid-eligible, he may qualify for assistance without having been institutionalized for 30 consecutive days.</w:t>
            </w:r>
          </w:p>
          <w:p w14:paraId="44424C3D" w14:textId="77777777" w:rsidR="00037B0C" w:rsidRPr="009128AD" w:rsidRDefault="00037B0C" w:rsidP="008A77D7">
            <w:pPr>
              <w:widowControl w:val="0"/>
              <w:rPr>
                <w:rFonts w:ascii="Skeena" w:hAnsi="Skeena" w:cs="Arial"/>
                <w:sz w:val="22"/>
                <w:szCs w:val="22"/>
              </w:rPr>
            </w:pPr>
          </w:p>
          <w:p w14:paraId="0F7C1968" w14:textId="77777777" w:rsidR="00B367EA" w:rsidRDefault="00037B0C" w:rsidP="008A77D7">
            <w:pPr>
              <w:widowControl w:val="0"/>
              <w:rPr>
                <w:rFonts w:ascii="Skeena" w:hAnsi="Skeena" w:cs="Arial"/>
                <w:b/>
                <w:bCs/>
                <w:sz w:val="22"/>
                <w:szCs w:val="22"/>
              </w:rPr>
            </w:pPr>
            <w:r w:rsidRPr="009128AD">
              <w:rPr>
                <w:rFonts w:ascii="Skeena" w:hAnsi="Skeena" w:cs="Arial"/>
                <w:b/>
                <w:bCs/>
                <w:sz w:val="22"/>
                <w:szCs w:val="22"/>
              </w:rPr>
              <w:t>Example #3</w:t>
            </w:r>
          </w:p>
          <w:p w14:paraId="3E73980D" w14:textId="138C7BF5" w:rsidR="00037B0C" w:rsidRPr="009128AD" w:rsidRDefault="00037B0C" w:rsidP="008A77D7">
            <w:pPr>
              <w:widowControl w:val="0"/>
              <w:rPr>
                <w:rFonts w:ascii="Skeena" w:hAnsi="Skeena" w:cs="Arial"/>
                <w:sz w:val="22"/>
                <w:szCs w:val="22"/>
              </w:rPr>
            </w:pPr>
            <w:r w:rsidRPr="009128AD">
              <w:rPr>
                <w:rFonts w:ascii="Skeena" w:hAnsi="Skeena" w:cs="Arial"/>
                <w:sz w:val="22"/>
                <w:szCs w:val="22"/>
              </w:rPr>
              <w:t>Jean Mills entered the nursing home on June 6 and died on June 14. It is assumed she would have remained in the facility for 30 consecutive days if she had lived. Therefore, if otherwise eligible, her benefits are effective June 1.</w:t>
            </w:r>
          </w:p>
        </w:tc>
      </w:tr>
    </w:tbl>
    <w:p w14:paraId="6A23B5B7" w14:textId="77777777" w:rsidR="00037B0C" w:rsidRPr="009128AD" w:rsidRDefault="00401466" w:rsidP="00037B0C">
      <w:pPr>
        <w:pStyle w:val="BodyText"/>
        <w:widowControl w:val="0"/>
        <w:jc w:val="right"/>
        <w:rPr>
          <w:rFonts w:ascii="Skeena" w:hAnsi="Skeena"/>
        </w:rPr>
      </w:pPr>
      <w:hyperlink w:anchor="_top" w:history="1">
        <w:r w:rsidR="00037B0C" w:rsidRPr="009128AD">
          <w:rPr>
            <w:rStyle w:val="Hyperlink"/>
            <w:rFonts w:ascii="Skeena" w:hAnsi="Skeena"/>
          </w:rPr>
          <w:t>Table of Contents</w:t>
        </w:r>
      </w:hyperlink>
    </w:p>
    <w:p w14:paraId="76FF1866" w14:textId="77777777" w:rsidR="00037B0C" w:rsidRPr="009128AD" w:rsidRDefault="00037B0C" w:rsidP="00037B0C">
      <w:pPr>
        <w:pStyle w:val="ManualHeading2"/>
        <w:keepNext w:val="0"/>
      </w:pPr>
      <w:bookmarkStart w:id="3090" w:name="_Toc140064161"/>
      <w:bookmarkStart w:id="3091" w:name="_Toc144208463"/>
      <w:bookmarkStart w:id="3092" w:name="_Toc144769270"/>
      <w:bookmarkStart w:id="3093" w:name="_Toc147074810"/>
      <w:bookmarkStart w:id="3094" w:name="_Toc149697237"/>
      <w:bookmarkStart w:id="3095" w:name="_Toc152299142"/>
      <w:bookmarkStart w:id="3096" w:name="_Toc152299590"/>
      <w:r w:rsidRPr="009128AD">
        <w:t>304.16.02</w:t>
      </w:r>
      <w:r w:rsidRPr="009128AD">
        <w:tab/>
        <w:t>Moving from a Medical Facility to Home and Community Based Services</w:t>
      </w:r>
      <w:bookmarkEnd w:id="3090"/>
      <w:bookmarkEnd w:id="3091"/>
      <w:bookmarkEnd w:id="3092"/>
      <w:bookmarkEnd w:id="3093"/>
      <w:bookmarkEnd w:id="3094"/>
      <w:bookmarkEnd w:id="3095"/>
      <w:bookmarkEnd w:id="3096"/>
    </w:p>
    <w:p w14:paraId="335808FA" w14:textId="77777777" w:rsidR="00037B0C" w:rsidRPr="009128AD" w:rsidRDefault="00037B0C" w:rsidP="00037B0C">
      <w:pPr>
        <w:widowControl w:val="0"/>
        <w:jc w:val="right"/>
        <w:rPr>
          <w:rFonts w:ascii="Skeena" w:hAnsi="Skeena" w:cs="Arial"/>
          <w:sz w:val="16"/>
          <w:szCs w:val="16"/>
        </w:rPr>
      </w:pPr>
      <w:r w:rsidRPr="009128AD">
        <w:rPr>
          <w:rFonts w:ascii="Skeena" w:hAnsi="Skeena" w:cs="Arial"/>
          <w:bCs/>
          <w:sz w:val="16"/>
          <w:szCs w:val="16"/>
        </w:rPr>
        <w:t>(Eff. 06/01/06)</w:t>
      </w:r>
    </w:p>
    <w:p w14:paraId="535D257A" w14:textId="77777777" w:rsidR="00037B0C" w:rsidRPr="009128AD" w:rsidRDefault="00037B0C" w:rsidP="00037B0C">
      <w:pPr>
        <w:pStyle w:val="BodyText"/>
        <w:widowControl w:val="0"/>
        <w:rPr>
          <w:rFonts w:ascii="Skeena" w:hAnsi="Skeena"/>
        </w:rPr>
      </w:pPr>
      <w:r w:rsidRPr="009128AD">
        <w:rPr>
          <w:rFonts w:ascii="Skeena" w:hAnsi="Skeena"/>
        </w:rPr>
        <w:t>A Medicaid applicant/beneficiary who: (1) is in a nursing home, (2) has met the 30 consecutive day requirement, and (3) wishes to enter a Home and Community Based Services waiver program, does NOT have to meet the 30 consecutive day requirement again if he/she enters the waiver program within 10 calendar days of discharge from a nursing home.</w:t>
      </w:r>
    </w:p>
    <w:p w14:paraId="37739E2D" w14:textId="77777777" w:rsidR="00037B0C" w:rsidRPr="009128AD" w:rsidRDefault="00037B0C" w:rsidP="00037B0C">
      <w:pPr>
        <w:pStyle w:val="BodyText"/>
        <w:widowControl w:val="0"/>
        <w:rPr>
          <w:rFonts w:ascii="Skeena" w:hAnsi="Skee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1E3E2AFF" w14:textId="77777777" w:rsidTr="009B11F1">
        <w:trPr>
          <w:cantSplit/>
        </w:trPr>
        <w:tc>
          <w:tcPr>
            <w:tcW w:w="5000" w:type="pct"/>
          </w:tcPr>
          <w:p w14:paraId="2124C1C0" w14:textId="77777777" w:rsidR="00B367EA" w:rsidRDefault="00037B0C" w:rsidP="009B11F1">
            <w:pPr>
              <w:widowControl w:val="0"/>
              <w:jc w:val="both"/>
              <w:rPr>
                <w:rFonts w:ascii="Skeena" w:hAnsi="Skeena" w:cs="Arial"/>
                <w:b/>
                <w:bCs/>
                <w:sz w:val="22"/>
              </w:rPr>
            </w:pPr>
            <w:r w:rsidRPr="009128AD">
              <w:rPr>
                <w:rFonts w:ascii="Skeena" w:hAnsi="Skeena" w:cs="Arial"/>
                <w:b/>
                <w:bCs/>
                <w:sz w:val="22"/>
              </w:rPr>
              <w:t>Note</w:t>
            </w:r>
          </w:p>
          <w:p w14:paraId="6987EA8E" w14:textId="589682CC" w:rsidR="00037B0C" w:rsidRPr="009128AD" w:rsidRDefault="00037B0C" w:rsidP="008A77D7">
            <w:pPr>
              <w:widowControl w:val="0"/>
              <w:rPr>
                <w:rFonts w:ascii="Skeena" w:hAnsi="Skeena" w:cs="Arial"/>
                <w:sz w:val="22"/>
              </w:rPr>
            </w:pPr>
            <w:r w:rsidRPr="009128AD">
              <w:rPr>
                <w:rFonts w:ascii="Skeena" w:hAnsi="Skeena" w:cs="Arial"/>
                <w:sz w:val="22"/>
              </w:rPr>
              <w:t>If the break in service from the date of discharge from the nursing home to the date of enrollment in the waiver will exceed 10 calendar days, prior approval to exempt the 30 consecutive day requirement must be obtained from the State DHHS Community Long Term Care Office.</w:t>
            </w:r>
          </w:p>
        </w:tc>
      </w:tr>
    </w:tbl>
    <w:p w14:paraId="52043135" w14:textId="77777777" w:rsidR="00037B0C" w:rsidRPr="009128AD" w:rsidRDefault="00037B0C" w:rsidP="00037B0C">
      <w:pPr>
        <w:widowControl w:val="0"/>
        <w:rPr>
          <w:rFonts w:ascii="Skeena" w:hAnsi="Skeena" w:cs="Arial"/>
        </w:rPr>
      </w:pPr>
    </w:p>
    <w:p w14:paraId="05E09D6B" w14:textId="77777777" w:rsidR="00037B0C" w:rsidRPr="009128AD" w:rsidRDefault="00037B0C" w:rsidP="00037B0C">
      <w:pPr>
        <w:pStyle w:val="ManualHeading2"/>
        <w:keepNext w:val="0"/>
      </w:pPr>
      <w:bookmarkStart w:id="3097" w:name="_Toc140064162"/>
      <w:bookmarkStart w:id="3098" w:name="_Toc144208464"/>
      <w:bookmarkStart w:id="3099" w:name="_Toc144769271"/>
      <w:bookmarkStart w:id="3100" w:name="_Toc147074811"/>
      <w:bookmarkStart w:id="3101" w:name="_Toc149697238"/>
      <w:bookmarkStart w:id="3102" w:name="_Toc152299143"/>
      <w:bookmarkStart w:id="3103" w:name="_Toc152299591"/>
      <w:r w:rsidRPr="009128AD">
        <w:t>304.16.03</w:t>
      </w:r>
      <w:r w:rsidRPr="009128AD">
        <w:tab/>
        <w:t>Moving from Home and Community Based Services to a Medical Facility</w:t>
      </w:r>
      <w:bookmarkEnd w:id="3097"/>
      <w:bookmarkEnd w:id="3098"/>
      <w:bookmarkEnd w:id="3099"/>
      <w:bookmarkEnd w:id="3100"/>
      <w:bookmarkEnd w:id="3101"/>
      <w:bookmarkEnd w:id="3102"/>
      <w:bookmarkEnd w:id="3103"/>
    </w:p>
    <w:p w14:paraId="1503B936" w14:textId="77777777" w:rsidR="00037B0C" w:rsidRPr="009128AD" w:rsidRDefault="00037B0C" w:rsidP="00037B0C">
      <w:pPr>
        <w:widowControl w:val="0"/>
        <w:jc w:val="right"/>
        <w:rPr>
          <w:rFonts w:ascii="Skeena" w:hAnsi="Skeena" w:cs="Arial"/>
          <w:bCs/>
          <w:sz w:val="16"/>
        </w:rPr>
      </w:pPr>
      <w:r w:rsidRPr="009128AD">
        <w:rPr>
          <w:rFonts w:ascii="Skeena" w:hAnsi="Skeena" w:cs="Arial"/>
          <w:bCs/>
          <w:sz w:val="16"/>
        </w:rPr>
        <w:t>(Eff.05/01/23)</w:t>
      </w:r>
    </w:p>
    <w:p w14:paraId="4AE50DF4" w14:textId="77777777" w:rsidR="00037B0C" w:rsidRPr="009128AD" w:rsidRDefault="00037B0C" w:rsidP="00037B0C">
      <w:pPr>
        <w:pStyle w:val="BodyText"/>
        <w:rPr>
          <w:rFonts w:ascii="Skeena" w:hAnsi="Skeena"/>
        </w:rPr>
      </w:pPr>
      <w:r w:rsidRPr="009128AD">
        <w:rPr>
          <w:rFonts w:ascii="Skeena" w:hAnsi="Skeena"/>
        </w:rPr>
        <w:t>For any Medicaid applicant/beneficiary who is approved and enrolled in Home and Community Based Services and then enters a Nursing Home with no break in service, the Eligibility Specialist should follow the guidelines for the Ex Parte process (MPPM 101.08.06). Do not complete an additional look-back or request a new application or addendum.</w:t>
      </w:r>
    </w:p>
    <w:p w14:paraId="50553277" w14:textId="77777777" w:rsidR="00037B0C" w:rsidRPr="009128AD" w:rsidRDefault="00037B0C" w:rsidP="00037B0C">
      <w:pPr>
        <w:pStyle w:val="BodyText"/>
        <w:rPr>
          <w:rFonts w:ascii="Skeena" w:hAnsi="Skeena"/>
        </w:rPr>
      </w:pPr>
    </w:p>
    <w:p w14:paraId="6F7DDD7D" w14:textId="77777777" w:rsidR="00037B0C" w:rsidRPr="009128AD" w:rsidRDefault="00037B0C" w:rsidP="00037B0C">
      <w:pPr>
        <w:pStyle w:val="BodyText"/>
        <w:rPr>
          <w:rFonts w:ascii="Skeena" w:hAnsi="Skeena"/>
          <w:b/>
        </w:rPr>
      </w:pPr>
      <w:r w:rsidRPr="009128AD">
        <w:rPr>
          <w:rFonts w:ascii="Skeena" w:hAnsi="Skeena"/>
          <w:b/>
          <w:bCs/>
        </w:rPr>
        <w:t xml:space="preserve">Note: </w:t>
      </w:r>
      <w:r w:rsidRPr="009128AD">
        <w:rPr>
          <w:rFonts w:ascii="Skeena" w:hAnsi="Skeena"/>
        </w:rPr>
        <w:t>A DHHS Form 1277, Statement of Intent to Return, may be needed when moving from HCBS to NH coverage. See MPPM 302.14.01 to determine if the home can remain excluded without an Intent to Return.</w:t>
      </w:r>
      <w:r w:rsidRPr="009128AD">
        <w:rPr>
          <w:rFonts w:ascii="Skeena" w:hAnsi="Skeena"/>
          <w:b/>
        </w:rPr>
        <w:t xml:space="preserve"> </w:t>
      </w:r>
    </w:p>
    <w:p w14:paraId="4AA6F195" w14:textId="77777777" w:rsidR="00037B0C" w:rsidRPr="009128AD" w:rsidRDefault="00037B0C" w:rsidP="00037B0C">
      <w:pPr>
        <w:widowControl w:val="0"/>
        <w:rPr>
          <w:rFonts w:ascii="Skeena" w:hAnsi="Skeena" w:cs="Arial"/>
        </w:rPr>
      </w:pPr>
    </w:p>
    <w:p w14:paraId="018EADA3" w14:textId="77777777" w:rsidR="00037B0C" w:rsidRPr="009128AD" w:rsidRDefault="00037B0C" w:rsidP="00136632">
      <w:pPr>
        <w:pStyle w:val="ManualHeading1"/>
        <w:keepNext w:val="0"/>
        <w:widowControl w:val="0"/>
      </w:pPr>
      <w:bookmarkStart w:id="3104" w:name="_Toc140064163"/>
      <w:bookmarkStart w:id="3105" w:name="_Toc144208465"/>
      <w:bookmarkStart w:id="3106" w:name="_Toc144769272"/>
      <w:bookmarkStart w:id="3107" w:name="_Toc147074812"/>
      <w:bookmarkStart w:id="3108" w:name="_Toc149697239"/>
      <w:bookmarkStart w:id="3109" w:name="_Toc152299144"/>
      <w:bookmarkStart w:id="3110" w:name="_Toc152299592"/>
      <w:r w:rsidRPr="009128AD">
        <w:t>304.17</w:t>
      </w:r>
      <w:r w:rsidRPr="009128AD">
        <w:tab/>
        <w:t>Permit Days</w:t>
      </w:r>
      <w:bookmarkEnd w:id="3104"/>
      <w:bookmarkEnd w:id="3105"/>
      <w:bookmarkEnd w:id="3106"/>
      <w:bookmarkEnd w:id="3107"/>
      <w:bookmarkEnd w:id="3108"/>
      <w:bookmarkEnd w:id="3109"/>
      <w:bookmarkEnd w:id="3110"/>
    </w:p>
    <w:p w14:paraId="59A7E4C9" w14:textId="77777777" w:rsidR="00037B0C" w:rsidRPr="009128AD" w:rsidRDefault="00037B0C" w:rsidP="00037B0C">
      <w:pPr>
        <w:widowControl w:val="0"/>
        <w:jc w:val="right"/>
        <w:rPr>
          <w:rFonts w:ascii="Skeena" w:hAnsi="Skeena" w:cs="Arial"/>
          <w:b/>
          <w:bCs/>
          <w:sz w:val="16"/>
        </w:rPr>
      </w:pPr>
      <w:r w:rsidRPr="009128AD">
        <w:rPr>
          <w:rFonts w:ascii="Skeena" w:hAnsi="Skeena"/>
          <w:sz w:val="16"/>
        </w:rPr>
        <w:t>(Eff. 06/01/06)</w:t>
      </w:r>
    </w:p>
    <w:p w14:paraId="1900D10F" w14:textId="77777777" w:rsidR="00037B0C" w:rsidRPr="009128AD" w:rsidRDefault="00037B0C" w:rsidP="00037B0C">
      <w:pPr>
        <w:widowControl w:val="0"/>
        <w:jc w:val="both"/>
        <w:rPr>
          <w:rFonts w:ascii="Skeena" w:hAnsi="Skeena" w:cs="Arial"/>
        </w:rPr>
      </w:pPr>
      <w:r w:rsidRPr="009128AD">
        <w:rPr>
          <w:rFonts w:ascii="Skeena" w:hAnsi="Skeena" w:cs="Arial"/>
        </w:rPr>
        <w:t xml:space="preserve">Because nursing facility beds are sometimes limited, some Medicaid applicants have difficulty locating a facility willing to accept a Medicaid patient. In instances when an individual has been determined to be Medicaid-eligible and is residing in a Medicaid certified facility, the eligibility worker should approve the application; notify the individual; and complete the </w:t>
      </w:r>
      <w:hyperlink r:id="rId335" w:history="1">
        <w:r w:rsidRPr="009128AD">
          <w:rPr>
            <w:rStyle w:val="Hyperlink"/>
            <w:rFonts w:ascii="Skeena" w:hAnsi="Skeena"/>
          </w:rPr>
          <w:t>DHHS Form 181</w:t>
        </w:r>
      </w:hyperlink>
      <w:r w:rsidRPr="009128AD">
        <w:rPr>
          <w:rFonts w:ascii="Skeena" w:hAnsi="Skeena" w:cs="Arial"/>
        </w:rPr>
        <w:t xml:space="preserve">, </w:t>
      </w:r>
      <w:r w:rsidRPr="009128AD">
        <w:rPr>
          <w:rStyle w:val="style41"/>
          <w:rFonts w:ascii="Skeena" w:hAnsi="Skeena" w:cs="Arial"/>
        </w:rPr>
        <w:t>Notice of Admission, Authorization, and Change of Status for Long Term Care</w:t>
      </w:r>
      <w:r w:rsidRPr="009128AD">
        <w:rPr>
          <w:rFonts w:ascii="Skeena" w:hAnsi="Skeena" w:cs="Arial"/>
        </w:rPr>
        <w:t>. Whether the nursing facility accepts the vendor payment becomes a matter between the nursing facility and the patient’s family.</w:t>
      </w:r>
    </w:p>
    <w:p w14:paraId="4F60E9D1" w14:textId="77777777" w:rsidR="00037B0C" w:rsidRPr="009128AD" w:rsidRDefault="00037B0C" w:rsidP="00037B0C">
      <w:pPr>
        <w:widowControl w:val="0"/>
        <w:tabs>
          <w:tab w:val="left" w:pos="2431"/>
        </w:tabs>
        <w:jc w:val="both"/>
        <w:rPr>
          <w:rFonts w:ascii="Skeena" w:hAnsi="Skeena"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7F9286E4" w14:textId="77777777" w:rsidTr="009B11F1">
        <w:tc>
          <w:tcPr>
            <w:tcW w:w="5000" w:type="pct"/>
          </w:tcPr>
          <w:p w14:paraId="53F6C7B3" w14:textId="77777777" w:rsidR="00037B0C" w:rsidRPr="009128AD" w:rsidRDefault="00037B0C" w:rsidP="009B11F1">
            <w:pPr>
              <w:pStyle w:val="BodyText2"/>
              <w:rPr>
                <w:rFonts w:ascii="Skeena" w:hAnsi="Skeena" w:cs="Arial"/>
                <w:szCs w:val="22"/>
              </w:rPr>
            </w:pPr>
            <w:r w:rsidRPr="009128AD">
              <w:rPr>
                <w:rFonts w:ascii="Skeena" w:hAnsi="Skeena" w:cs="Arial"/>
                <w:szCs w:val="22"/>
              </w:rPr>
              <w:t>Procedure Prior to Approving an Application and Completing the DHHS Form 181</w:t>
            </w:r>
          </w:p>
          <w:p w14:paraId="71B31DFE" w14:textId="77777777" w:rsidR="00037B0C" w:rsidRPr="009128AD" w:rsidRDefault="00037B0C" w:rsidP="008A77D7">
            <w:pPr>
              <w:widowControl w:val="0"/>
              <w:rPr>
                <w:rFonts w:ascii="Skeena" w:hAnsi="Skeena" w:cs="Arial"/>
                <w:sz w:val="22"/>
                <w:szCs w:val="22"/>
              </w:rPr>
            </w:pPr>
            <w:r w:rsidRPr="009128AD">
              <w:rPr>
                <w:rFonts w:ascii="Skeena" w:hAnsi="Skeena" w:cs="Arial"/>
                <w:sz w:val="22"/>
                <w:szCs w:val="22"/>
              </w:rPr>
              <w:t>The eligibility worker is required to determine that the applicant/beneficiary meets all financial and non-financial eligibility criteria, including level of care, prior to approving the application and completing the DHHS Form 181.</w:t>
            </w:r>
          </w:p>
        </w:tc>
      </w:tr>
    </w:tbl>
    <w:p w14:paraId="334DCF24" w14:textId="77777777" w:rsidR="00037B0C" w:rsidRPr="009128AD" w:rsidRDefault="00037B0C" w:rsidP="00037B0C">
      <w:pPr>
        <w:pStyle w:val="BodyText"/>
        <w:widowControl w:val="0"/>
        <w:rPr>
          <w:rFonts w:ascii="Skeena" w:hAnsi="Skeena"/>
        </w:rPr>
      </w:pPr>
    </w:p>
    <w:p w14:paraId="4B106AB9" w14:textId="77777777" w:rsidR="00037B0C" w:rsidRPr="009128AD" w:rsidRDefault="00037B0C" w:rsidP="00037B0C">
      <w:pPr>
        <w:pStyle w:val="ManualHeading1"/>
        <w:keepNext w:val="0"/>
        <w:widowControl w:val="0"/>
      </w:pPr>
      <w:bookmarkStart w:id="3111" w:name="_Toc140064164"/>
      <w:bookmarkStart w:id="3112" w:name="_Toc144208466"/>
      <w:bookmarkStart w:id="3113" w:name="_Toc144769273"/>
      <w:bookmarkStart w:id="3114" w:name="_Toc147074813"/>
      <w:bookmarkStart w:id="3115" w:name="_Toc149697240"/>
      <w:bookmarkStart w:id="3116" w:name="_Toc152299145"/>
      <w:bookmarkStart w:id="3117" w:name="_Toc152299593"/>
      <w:r w:rsidRPr="009128AD">
        <w:t>304.18</w:t>
      </w:r>
      <w:r w:rsidRPr="009128AD">
        <w:tab/>
        <w:t>Vendor Payment</w:t>
      </w:r>
      <w:bookmarkEnd w:id="3111"/>
      <w:bookmarkEnd w:id="3112"/>
      <w:bookmarkEnd w:id="3113"/>
      <w:bookmarkEnd w:id="3114"/>
      <w:bookmarkEnd w:id="3115"/>
      <w:bookmarkEnd w:id="3116"/>
      <w:bookmarkEnd w:id="3117"/>
    </w:p>
    <w:p w14:paraId="4FDB2275" w14:textId="77777777" w:rsidR="00037B0C" w:rsidRPr="009128AD" w:rsidRDefault="00037B0C" w:rsidP="00037B0C">
      <w:pPr>
        <w:widowControl w:val="0"/>
        <w:jc w:val="right"/>
        <w:rPr>
          <w:rFonts w:ascii="Skeena" w:hAnsi="Skeena" w:cs="Arial"/>
          <w:sz w:val="16"/>
        </w:rPr>
      </w:pPr>
      <w:r w:rsidRPr="009128AD">
        <w:rPr>
          <w:rFonts w:ascii="Skeena" w:hAnsi="Skeena"/>
          <w:sz w:val="16"/>
        </w:rPr>
        <w:t>(Eff. 06/01/06)</w:t>
      </w:r>
    </w:p>
    <w:p w14:paraId="24C5C7E2" w14:textId="77777777" w:rsidR="00037B0C" w:rsidRPr="009128AD" w:rsidRDefault="00037B0C" w:rsidP="00037B0C">
      <w:pPr>
        <w:pStyle w:val="BodyText"/>
        <w:widowControl w:val="0"/>
        <w:rPr>
          <w:rFonts w:ascii="Skeena" w:hAnsi="Skeena"/>
        </w:rPr>
      </w:pPr>
      <w:r w:rsidRPr="009128AD">
        <w:rPr>
          <w:rFonts w:ascii="Skeena" w:hAnsi="Skeena"/>
        </w:rPr>
        <w:t>Medicaid sponsored individuals in a nursing home actually receive two distinct services. They receive a Medicaid Insurance Card for assistance with medical services such as prescription medicines, physician’s visits, and hospitalizations. Secondly, they receive a vendor payment, or room and board assistance. Generally, the individual must contribute toward his/her cost of care. The individual’s contribution to his/her cost of care is referred to as the recurring income. Medicaid’s contribution is referred to as the vendor payment.</w:t>
      </w:r>
    </w:p>
    <w:p w14:paraId="5291F9B9" w14:textId="4CE1FE38" w:rsidR="00037B0C" w:rsidRPr="009128AD" w:rsidRDefault="00037B0C" w:rsidP="00037B0C">
      <w:pPr>
        <w:widowControl w:val="0"/>
        <w:ind w:left="990" w:hanging="990"/>
        <w:jc w:val="both"/>
        <w:rPr>
          <w:rFonts w:ascii="Skeena" w:hAnsi="Skeena" w:cs="Arial"/>
          <w:bCs/>
          <w:sz w:val="28"/>
          <w:szCs w:val="28"/>
        </w:rPr>
      </w:pPr>
    </w:p>
    <w:p w14:paraId="45261921" w14:textId="77777777" w:rsidR="00037B0C" w:rsidRPr="009128AD" w:rsidRDefault="00037B0C" w:rsidP="00A675C9">
      <w:pPr>
        <w:pStyle w:val="ManualHeading2"/>
        <w:keepNext w:val="0"/>
      </w:pPr>
      <w:bookmarkStart w:id="3118" w:name="_Toc140064165"/>
      <w:bookmarkStart w:id="3119" w:name="_Toc144208467"/>
      <w:bookmarkStart w:id="3120" w:name="_Toc144769274"/>
      <w:bookmarkStart w:id="3121" w:name="_Toc147074814"/>
      <w:bookmarkStart w:id="3122" w:name="_Toc149697241"/>
      <w:bookmarkStart w:id="3123" w:name="_Toc152299146"/>
      <w:bookmarkStart w:id="3124" w:name="_Toc152299594"/>
      <w:r w:rsidRPr="009128AD">
        <w:t>304.18.01</w:t>
      </w:r>
      <w:r w:rsidRPr="009128AD">
        <w:tab/>
        <w:t>Recurring Income Used to Determine Vendor Payment</w:t>
      </w:r>
      <w:bookmarkEnd w:id="3118"/>
      <w:bookmarkEnd w:id="3119"/>
      <w:bookmarkEnd w:id="3120"/>
      <w:bookmarkEnd w:id="3121"/>
      <w:bookmarkEnd w:id="3122"/>
      <w:bookmarkEnd w:id="3123"/>
      <w:bookmarkEnd w:id="3124"/>
    </w:p>
    <w:p w14:paraId="619EE88B" w14:textId="72C39210" w:rsidR="00037B0C" w:rsidRPr="009128AD" w:rsidRDefault="00037B0C" w:rsidP="00037B0C">
      <w:pPr>
        <w:widowControl w:val="0"/>
        <w:jc w:val="right"/>
        <w:rPr>
          <w:rFonts w:ascii="Skeena" w:hAnsi="Skeena" w:cs="Arial"/>
          <w:sz w:val="16"/>
        </w:rPr>
      </w:pPr>
      <w:r w:rsidRPr="009128AD">
        <w:rPr>
          <w:rFonts w:ascii="Skeena" w:hAnsi="Skeena"/>
          <w:bCs/>
          <w:sz w:val="16"/>
        </w:rPr>
        <w:t>(</w:t>
      </w:r>
      <w:r w:rsidR="002F7B9C">
        <w:rPr>
          <w:rFonts w:ascii="Skeena" w:hAnsi="Skeena"/>
          <w:bCs/>
          <w:sz w:val="16"/>
        </w:rPr>
        <w:t>Eff</w:t>
      </w:r>
      <w:r w:rsidRPr="009128AD">
        <w:rPr>
          <w:rFonts w:ascii="Skeena" w:hAnsi="Skeena"/>
          <w:bCs/>
          <w:sz w:val="16"/>
        </w:rPr>
        <w:t xml:space="preserve">. </w:t>
      </w:r>
      <w:r w:rsidR="002F7B9C">
        <w:rPr>
          <w:rFonts w:ascii="Skeena" w:hAnsi="Skeena"/>
          <w:bCs/>
          <w:sz w:val="16"/>
        </w:rPr>
        <w:t>01</w:t>
      </w:r>
      <w:r w:rsidRPr="009128AD">
        <w:rPr>
          <w:rFonts w:ascii="Skeena" w:hAnsi="Skeena"/>
          <w:bCs/>
          <w:sz w:val="16"/>
        </w:rPr>
        <w:t>/01/2</w:t>
      </w:r>
      <w:r w:rsidR="002F7B9C">
        <w:rPr>
          <w:rFonts w:ascii="Skeena" w:hAnsi="Skeena"/>
          <w:bCs/>
          <w:sz w:val="16"/>
        </w:rPr>
        <w:t>4</w:t>
      </w:r>
      <w:r w:rsidRPr="009128AD">
        <w:rPr>
          <w:rFonts w:ascii="Skeena" w:hAnsi="Skeena"/>
          <w:bCs/>
          <w:sz w:val="16"/>
        </w:rPr>
        <w:t>)</w:t>
      </w:r>
    </w:p>
    <w:p w14:paraId="284C095E" w14:textId="77777777" w:rsidR="00037B0C" w:rsidRPr="009128AD" w:rsidRDefault="00037B0C" w:rsidP="00037B0C">
      <w:pPr>
        <w:widowControl w:val="0"/>
        <w:jc w:val="both"/>
        <w:rPr>
          <w:rFonts w:ascii="Skeena" w:hAnsi="Skeena" w:cs="Arial"/>
        </w:rPr>
      </w:pPr>
      <w:r w:rsidRPr="009128AD">
        <w:rPr>
          <w:rFonts w:ascii="Skeena" w:hAnsi="Skeena" w:cs="Arial"/>
        </w:rPr>
        <w:t>When individuals apply for Medicaid to assist with payment of institutional care, the financial eligibility determination is a two-step process.</w:t>
      </w:r>
    </w:p>
    <w:p w14:paraId="705D84A0" w14:textId="77777777" w:rsidR="00037B0C" w:rsidRPr="009128AD" w:rsidRDefault="00037B0C" w:rsidP="005F0F8E">
      <w:pPr>
        <w:widowControl w:val="0"/>
        <w:numPr>
          <w:ilvl w:val="0"/>
          <w:numId w:val="504"/>
        </w:numPr>
        <w:tabs>
          <w:tab w:val="clear" w:pos="720"/>
        </w:tabs>
        <w:jc w:val="both"/>
        <w:rPr>
          <w:rFonts w:ascii="Skeena" w:hAnsi="Skeena" w:cs="Arial"/>
        </w:rPr>
      </w:pPr>
      <w:r w:rsidRPr="009128AD">
        <w:rPr>
          <w:rFonts w:ascii="Skeena" w:hAnsi="Skeena" w:cs="Arial"/>
        </w:rPr>
        <w:t>The first step determines whether Medicaid eligibility requirements are met.</w:t>
      </w:r>
    </w:p>
    <w:p w14:paraId="2FCAB4C9" w14:textId="77777777" w:rsidR="00037B0C" w:rsidRPr="009128AD" w:rsidRDefault="00037B0C" w:rsidP="005F0F8E">
      <w:pPr>
        <w:widowControl w:val="0"/>
        <w:numPr>
          <w:ilvl w:val="0"/>
          <w:numId w:val="504"/>
        </w:numPr>
        <w:tabs>
          <w:tab w:val="clear" w:pos="720"/>
        </w:tabs>
        <w:jc w:val="both"/>
        <w:rPr>
          <w:rFonts w:ascii="Skeena" w:hAnsi="Skeena" w:cs="Arial"/>
        </w:rPr>
      </w:pPr>
      <w:r w:rsidRPr="009128AD">
        <w:rPr>
          <w:rFonts w:ascii="Skeena" w:hAnsi="Skeena" w:cs="Arial"/>
        </w:rPr>
        <w:t>If eligible, the second step determines the amount of available income that must be contributed toward the cost of care. This is called the monthly recurring income.</w:t>
      </w:r>
    </w:p>
    <w:p w14:paraId="0E864C9A" w14:textId="77777777" w:rsidR="00037B0C" w:rsidRPr="009128AD" w:rsidRDefault="00037B0C" w:rsidP="00037B0C">
      <w:pPr>
        <w:widowControl w:val="0"/>
        <w:tabs>
          <w:tab w:val="num" w:pos="360"/>
        </w:tabs>
        <w:ind w:left="360" w:hanging="360"/>
        <w:jc w:val="both"/>
        <w:rPr>
          <w:rFonts w:ascii="Skeena" w:hAnsi="Skeena" w:cs="Arial"/>
        </w:rPr>
      </w:pPr>
    </w:p>
    <w:p w14:paraId="513571A8" w14:textId="77777777" w:rsidR="00037B0C" w:rsidRPr="009128AD" w:rsidRDefault="00037B0C" w:rsidP="00037B0C">
      <w:pPr>
        <w:widowControl w:val="0"/>
        <w:jc w:val="both"/>
        <w:rPr>
          <w:rFonts w:ascii="Skeena" w:hAnsi="Skeena" w:cs="Arial"/>
        </w:rPr>
      </w:pPr>
      <w:r w:rsidRPr="009128AD">
        <w:rPr>
          <w:rFonts w:ascii="Skeena" w:hAnsi="Skeena" w:cs="Arial"/>
        </w:rPr>
        <w:t xml:space="preserve">The monthly recurring income amount is determined by the eligibility worker and reported to the medical provider on the </w:t>
      </w:r>
      <w:hyperlink r:id="rId336" w:history="1">
        <w:r w:rsidRPr="009128AD">
          <w:rPr>
            <w:rStyle w:val="Hyperlink"/>
            <w:rFonts w:ascii="Skeena" w:hAnsi="Skeena"/>
          </w:rPr>
          <w:t>DHHS Form 181</w:t>
        </w:r>
      </w:hyperlink>
      <w:r w:rsidRPr="009128AD">
        <w:rPr>
          <w:rFonts w:ascii="Skeena" w:hAnsi="Skeena" w:cs="Arial"/>
        </w:rPr>
        <w:t>, Notice of Admission, Authorization, and Change of Status for Long-Term Care.</w:t>
      </w:r>
    </w:p>
    <w:p w14:paraId="0A561F57" w14:textId="77777777" w:rsidR="00037B0C" w:rsidRPr="009128AD" w:rsidRDefault="00037B0C" w:rsidP="00037B0C">
      <w:pPr>
        <w:widowControl w:val="0"/>
        <w:jc w:val="both"/>
        <w:rPr>
          <w:rFonts w:ascii="Skeena" w:hAnsi="Skeena" w:cs="Arial"/>
        </w:rPr>
      </w:pPr>
    </w:p>
    <w:p w14:paraId="24FCEFE6" w14:textId="77777777" w:rsidR="00037B0C" w:rsidRPr="009128AD" w:rsidRDefault="00037B0C" w:rsidP="00037B0C">
      <w:pPr>
        <w:widowControl w:val="0"/>
        <w:jc w:val="both"/>
        <w:rPr>
          <w:rFonts w:ascii="Skeena" w:hAnsi="Skeena" w:cs="Arial"/>
        </w:rPr>
      </w:pPr>
      <w:r w:rsidRPr="009128AD">
        <w:rPr>
          <w:rFonts w:ascii="Skeena" w:hAnsi="Skeena" w:cs="Arial"/>
        </w:rPr>
        <w:t>To calculate the cost of care, the eligibility worker must determine the individual’s gross countable income, and then deduct allowable expenses. The eligibility worker is responsible for making all of the deductions except the non-covered medical expenses. That deduction is the responsibility of the nursing facility.</w:t>
      </w:r>
    </w:p>
    <w:p w14:paraId="168C133D" w14:textId="77777777" w:rsidR="00037B0C" w:rsidRPr="009128AD" w:rsidRDefault="00037B0C" w:rsidP="00037B0C">
      <w:pPr>
        <w:widowControl w:val="0"/>
        <w:jc w:val="both"/>
        <w:rPr>
          <w:rFonts w:ascii="Skeena" w:hAnsi="Skeena" w:cs="Arial"/>
        </w:rPr>
      </w:pPr>
    </w:p>
    <w:p w14:paraId="16CAC5FB" w14:textId="77777777" w:rsidR="00037B0C" w:rsidRPr="009128AD" w:rsidRDefault="00037B0C" w:rsidP="00037B0C">
      <w:pPr>
        <w:widowControl w:val="0"/>
        <w:jc w:val="both"/>
        <w:rPr>
          <w:rFonts w:ascii="Skeena" w:hAnsi="Skeena" w:cs="Arial"/>
        </w:rPr>
      </w:pPr>
      <w:r w:rsidRPr="009128AD">
        <w:rPr>
          <w:rFonts w:ascii="Skeena" w:hAnsi="Skeena" w:cs="Arial"/>
        </w:rPr>
        <w:t>Allowable deductions for nursing home patients who have not established an Income Trust include the following:</w:t>
      </w:r>
    </w:p>
    <w:p w14:paraId="7C19F836" w14:textId="77777777" w:rsidR="00037B0C" w:rsidRPr="009128AD" w:rsidRDefault="00037B0C" w:rsidP="00037B0C">
      <w:pPr>
        <w:widowControl w:val="0"/>
        <w:autoSpaceDE w:val="0"/>
        <w:autoSpaceDN w:val="0"/>
        <w:adjustRightInd w:val="0"/>
        <w:jc w:val="both"/>
        <w:rPr>
          <w:rFonts w:ascii="Skeena" w:hAnsi="Skeena" w:cs="Arial"/>
        </w:rPr>
      </w:pPr>
    </w:p>
    <w:tbl>
      <w:tblPr>
        <w:tblStyle w:val="TableGrid"/>
        <w:tblW w:w="0" w:type="auto"/>
        <w:tblLook w:val="04A0" w:firstRow="1" w:lastRow="0" w:firstColumn="1" w:lastColumn="0" w:noHBand="0" w:noVBand="1"/>
      </w:tblPr>
      <w:tblGrid>
        <w:gridCol w:w="2233"/>
        <w:gridCol w:w="7117"/>
      </w:tblGrid>
      <w:tr w:rsidR="004612EB" w:rsidRPr="009128AD" w14:paraId="39BCA790" w14:textId="77777777" w:rsidTr="004612EB">
        <w:tc>
          <w:tcPr>
            <w:tcW w:w="2233" w:type="dxa"/>
          </w:tcPr>
          <w:p w14:paraId="187D5014" w14:textId="77777777" w:rsidR="004612EB" w:rsidRPr="009128AD" w:rsidRDefault="004612EB" w:rsidP="00773EF0">
            <w:pPr>
              <w:pStyle w:val="Style"/>
              <w:ind w:left="0" w:firstLine="0"/>
              <w:rPr>
                <w:rFonts w:ascii="Skeena" w:hAnsi="Skeena"/>
                <w:b/>
              </w:rPr>
            </w:pPr>
            <w:r w:rsidRPr="009128AD">
              <w:rPr>
                <w:rFonts w:ascii="Skeena" w:hAnsi="Skeena" w:cs="Arial"/>
                <w:b/>
                <w:sz w:val="24"/>
              </w:rPr>
              <w:t>Personal Needs Allowance</w:t>
            </w:r>
          </w:p>
        </w:tc>
        <w:tc>
          <w:tcPr>
            <w:tcW w:w="7117" w:type="dxa"/>
          </w:tcPr>
          <w:p w14:paraId="1A75D9BF" w14:textId="77777777" w:rsidR="004612EB" w:rsidRPr="009128AD" w:rsidRDefault="004612EB" w:rsidP="004612EB">
            <w:pPr>
              <w:widowControl w:val="0"/>
              <w:numPr>
                <w:ilvl w:val="0"/>
                <w:numId w:val="562"/>
              </w:numPr>
              <w:autoSpaceDE w:val="0"/>
              <w:autoSpaceDN w:val="0"/>
              <w:adjustRightInd w:val="0"/>
              <w:jc w:val="both"/>
              <w:rPr>
                <w:rFonts w:ascii="Skeena" w:hAnsi="Skeena" w:cs="Arial"/>
              </w:rPr>
            </w:pPr>
            <w:r w:rsidRPr="009128AD">
              <w:rPr>
                <w:rFonts w:ascii="Skeena" w:hAnsi="Skeena" w:cs="Arial"/>
              </w:rPr>
              <w:t>$100 – Work Therapy Allowance – if the institutionalized individual participates in a work therapy program as a part of the plan of care; or</w:t>
            </w:r>
          </w:p>
          <w:p w14:paraId="362F3CFE" w14:textId="77777777" w:rsidR="004612EB" w:rsidRPr="009128AD" w:rsidRDefault="004612EB" w:rsidP="004612EB">
            <w:pPr>
              <w:widowControl w:val="0"/>
              <w:numPr>
                <w:ilvl w:val="0"/>
                <w:numId w:val="562"/>
              </w:numPr>
              <w:autoSpaceDE w:val="0"/>
              <w:autoSpaceDN w:val="0"/>
              <w:adjustRightInd w:val="0"/>
              <w:jc w:val="both"/>
              <w:rPr>
                <w:rFonts w:ascii="Skeena" w:hAnsi="Skeena" w:cs="Arial"/>
              </w:rPr>
            </w:pPr>
            <w:r w:rsidRPr="009128AD">
              <w:rPr>
                <w:rFonts w:ascii="Skeena" w:hAnsi="Skeena" w:cs="Arial"/>
              </w:rPr>
              <w:t>$30 – Standard Allowance – if the institutionalized individual does not participate in a work therapy program.</w:t>
            </w:r>
          </w:p>
          <w:p w14:paraId="4D43B67D" w14:textId="77777777" w:rsidR="004612EB" w:rsidRPr="009128AD" w:rsidRDefault="004612EB" w:rsidP="004612EB">
            <w:pPr>
              <w:widowControl w:val="0"/>
              <w:numPr>
                <w:ilvl w:val="0"/>
                <w:numId w:val="562"/>
              </w:numPr>
              <w:autoSpaceDE w:val="0"/>
              <w:autoSpaceDN w:val="0"/>
              <w:adjustRightInd w:val="0"/>
              <w:jc w:val="both"/>
              <w:rPr>
                <w:rFonts w:ascii="Skeena" w:hAnsi="Skeena"/>
              </w:rPr>
            </w:pPr>
            <w:r w:rsidRPr="009128AD">
              <w:rPr>
                <w:rFonts w:ascii="Skeena" w:hAnsi="Skeena" w:cs="Arial"/>
              </w:rPr>
              <w:t>$</w:t>
            </w:r>
            <w:r>
              <w:rPr>
                <w:rFonts w:ascii="Skeena" w:hAnsi="Skeena" w:cs="Arial"/>
              </w:rPr>
              <w:t>2,829</w:t>
            </w:r>
            <w:r w:rsidRPr="009128AD">
              <w:rPr>
                <w:rFonts w:ascii="Skeena" w:hAnsi="Skeena" w:cs="Arial"/>
              </w:rPr>
              <w:t xml:space="preserve"> – Waiver Allowance – for individuals participating in a HCBS waiver</w:t>
            </w:r>
          </w:p>
        </w:tc>
      </w:tr>
      <w:tr w:rsidR="004612EB" w:rsidRPr="009128AD" w14:paraId="452B032E" w14:textId="77777777" w:rsidTr="004612EB">
        <w:tc>
          <w:tcPr>
            <w:tcW w:w="9350" w:type="dxa"/>
            <w:gridSpan w:val="2"/>
          </w:tcPr>
          <w:p w14:paraId="15750419" w14:textId="77777777" w:rsidR="004612EB" w:rsidRPr="009128AD" w:rsidRDefault="004612EB" w:rsidP="00773EF0">
            <w:pPr>
              <w:pStyle w:val="Style"/>
              <w:ind w:left="720" w:hanging="720"/>
              <w:jc w:val="both"/>
              <w:rPr>
                <w:rFonts w:ascii="Skeena" w:hAnsi="Skeena" w:cs="Arial"/>
                <w:sz w:val="22"/>
                <w:szCs w:val="22"/>
              </w:rPr>
            </w:pPr>
            <w:r w:rsidRPr="009128AD">
              <w:rPr>
                <w:rFonts w:ascii="Skeena" w:hAnsi="Skeena" w:cs="Arial"/>
                <w:b/>
                <w:bCs/>
                <w:sz w:val="22"/>
                <w:szCs w:val="22"/>
              </w:rPr>
              <w:t>Note:</w:t>
            </w:r>
            <w:r w:rsidRPr="009128AD">
              <w:rPr>
                <w:rFonts w:ascii="Skeena" w:hAnsi="Skeena" w:cs="Arial"/>
                <w:b/>
                <w:bCs/>
                <w:sz w:val="22"/>
                <w:szCs w:val="22"/>
              </w:rPr>
              <w:tab/>
            </w:r>
            <w:r w:rsidRPr="009128AD">
              <w:rPr>
                <w:rFonts w:ascii="Skeena" w:hAnsi="Skeena" w:cs="Arial"/>
                <w:sz w:val="22"/>
                <w:szCs w:val="22"/>
              </w:rPr>
              <w:t>Individuals receive the $30 personal needs allowance from countable income in addition to any excluded income such as VA Aid and Attendance or the $90 reduced VA pension.</w:t>
            </w:r>
          </w:p>
        </w:tc>
      </w:tr>
    </w:tbl>
    <w:p w14:paraId="5BC83929" w14:textId="77777777" w:rsidR="00037B0C" w:rsidRPr="009128AD" w:rsidRDefault="00037B0C" w:rsidP="00037B0C">
      <w:pPr>
        <w:widowControl w:val="0"/>
        <w:rPr>
          <w:rFonts w:ascii="Skeena" w:hAnsi="Skeena"/>
        </w:rPr>
      </w:pPr>
    </w:p>
    <w:tbl>
      <w:tblPr>
        <w:tblStyle w:val="TableGrid"/>
        <w:tblW w:w="0" w:type="auto"/>
        <w:tblLook w:val="04A0" w:firstRow="1" w:lastRow="0" w:firstColumn="1" w:lastColumn="0" w:noHBand="0" w:noVBand="1"/>
      </w:tblPr>
      <w:tblGrid>
        <w:gridCol w:w="2245"/>
        <w:gridCol w:w="7105"/>
      </w:tblGrid>
      <w:tr w:rsidR="00037B0C" w:rsidRPr="009128AD" w14:paraId="439E1F0C" w14:textId="77777777" w:rsidTr="009B11F1">
        <w:tc>
          <w:tcPr>
            <w:tcW w:w="2268" w:type="dxa"/>
          </w:tcPr>
          <w:p w14:paraId="2B45B409" w14:textId="77777777" w:rsidR="00037B0C" w:rsidRPr="009128AD" w:rsidRDefault="00037B0C" w:rsidP="009B11F1">
            <w:pPr>
              <w:pStyle w:val="Style"/>
              <w:ind w:left="0" w:firstLine="0"/>
              <w:rPr>
                <w:rFonts w:ascii="Skeena" w:hAnsi="Skeena"/>
                <w:b/>
              </w:rPr>
            </w:pPr>
            <w:r w:rsidRPr="009128AD">
              <w:rPr>
                <w:rFonts w:ascii="Skeena" w:hAnsi="Skeena" w:cs="Arial"/>
                <w:b/>
                <w:sz w:val="24"/>
              </w:rPr>
              <w:t>Court Ordered Guardianship Fees</w:t>
            </w:r>
          </w:p>
        </w:tc>
        <w:tc>
          <w:tcPr>
            <w:tcW w:w="7308" w:type="dxa"/>
          </w:tcPr>
          <w:p w14:paraId="2C188474" w14:textId="77777777" w:rsidR="00037B0C" w:rsidRPr="009128AD" w:rsidRDefault="00037B0C" w:rsidP="005F0F8E">
            <w:pPr>
              <w:pStyle w:val="Style"/>
              <w:numPr>
                <w:ilvl w:val="0"/>
                <w:numId w:val="418"/>
              </w:numPr>
              <w:tabs>
                <w:tab w:val="clear" w:pos="720"/>
              </w:tabs>
              <w:ind w:left="360"/>
              <w:rPr>
                <w:rFonts w:ascii="Skeena" w:hAnsi="Skeena" w:cs="Arial"/>
                <w:sz w:val="24"/>
              </w:rPr>
            </w:pPr>
            <w:r w:rsidRPr="009128AD">
              <w:rPr>
                <w:rFonts w:ascii="Skeena" w:hAnsi="Skeena" w:cs="Arial"/>
                <w:sz w:val="24"/>
              </w:rPr>
              <w:t>The lesser of 10% of gross income or $25 for court ordered guardianship fees</w:t>
            </w:r>
          </w:p>
        </w:tc>
      </w:tr>
    </w:tbl>
    <w:p w14:paraId="2419DF16" w14:textId="77777777" w:rsidR="00037B0C" w:rsidRPr="009128AD" w:rsidRDefault="00037B0C" w:rsidP="00037B0C">
      <w:pPr>
        <w:widowControl w:val="0"/>
        <w:rPr>
          <w:rFonts w:ascii="Skeena" w:hAnsi="Skeena"/>
        </w:rPr>
      </w:pPr>
    </w:p>
    <w:tbl>
      <w:tblPr>
        <w:tblStyle w:val="TableGrid"/>
        <w:tblW w:w="0" w:type="auto"/>
        <w:tblLook w:val="04A0" w:firstRow="1" w:lastRow="0" w:firstColumn="1" w:lastColumn="0" w:noHBand="0" w:noVBand="1"/>
      </w:tblPr>
      <w:tblGrid>
        <w:gridCol w:w="2244"/>
        <w:gridCol w:w="7106"/>
      </w:tblGrid>
      <w:tr w:rsidR="002F7B9C" w:rsidRPr="009128AD" w14:paraId="049F00D9" w14:textId="77777777" w:rsidTr="00773EF0">
        <w:tc>
          <w:tcPr>
            <w:tcW w:w="2268" w:type="dxa"/>
          </w:tcPr>
          <w:p w14:paraId="07166677" w14:textId="77777777" w:rsidR="002F7B9C" w:rsidRPr="009128AD" w:rsidRDefault="002F7B9C" w:rsidP="00773EF0">
            <w:pPr>
              <w:pStyle w:val="Style"/>
              <w:ind w:left="0" w:firstLine="0"/>
              <w:rPr>
                <w:rFonts w:ascii="Skeena" w:hAnsi="Skeena"/>
                <w:b/>
              </w:rPr>
            </w:pPr>
            <w:r w:rsidRPr="009128AD">
              <w:rPr>
                <w:rFonts w:ascii="Skeena" w:hAnsi="Skeena" w:cs="Arial"/>
                <w:b/>
                <w:sz w:val="24"/>
              </w:rPr>
              <w:t>Community Spouse Income Allowance</w:t>
            </w:r>
          </w:p>
        </w:tc>
        <w:tc>
          <w:tcPr>
            <w:tcW w:w="7308" w:type="dxa"/>
          </w:tcPr>
          <w:p w14:paraId="016590A4" w14:textId="77777777" w:rsidR="002F7B9C" w:rsidRPr="009128AD" w:rsidRDefault="002F7B9C" w:rsidP="002F7B9C">
            <w:pPr>
              <w:pStyle w:val="Style"/>
              <w:numPr>
                <w:ilvl w:val="0"/>
                <w:numId w:val="418"/>
              </w:numPr>
              <w:tabs>
                <w:tab w:val="clear" w:pos="720"/>
              </w:tabs>
              <w:ind w:left="360"/>
              <w:rPr>
                <w:rFonts w:ascii="Skeena" w:hAnsi="Skeena" w:cs="Arial"/>
                <w:sz w:val="24"/>
              </w:rPr>
            </w:pPr>
            <w:r w:rsidRPr="009128AD">
              <w:rPr>
                <w:rFonts w:ascii="Skeena" w:hAnsi="Skeena" w:cs="Arial"/>
                <w:sz w:val="24"/>
              </w:rPr>
              <w:t xml:space="preserve">Institutionalized spouse </w:t>
            </w:r>
            <w:r w:rsidRPr="009128AD">
              <w:rPr>
                <w:rFonts w:ascii="Skeena" w:hAnsi="Skeena" w:cs="Arial"/>
                <w:b/>
                <w:bCs/>
                <w:sz w:val="24"/>
              </w:rPr>
              <w:t xml:space="preserve">must </w:t>
            </w:r>
            <w:r w:rsidRPr="009128AD">
              <w:rPr>
                <w:rFonts w:ascii="Skeena" w:hAnsi="Skeena" w:cs="Arial"/>
                <w:sz w:val="24"/>
              </w:rPr>
              <w:t>choose to give the allocation; and</w:t>
            </w:r>
          </w:p>
          <w:p w14:paraId="306A99E7" w14:textId="77777777" w:rsidR="002F7B9C" w:rsidRPr="009128AD" w:rsidRDefault="002F7B9C" w:rsidP="002F7B9C">
            <w:pPr>
              <w:pStyle w:val="Style"/>
              <w:numPr>
                <w:ilvl w:val="0"/>
                <w:numId w:val="418"/>
              </w:numPr>
              <w:tabs>
                <w:tab w:val="clear" w:pos="720"/>
              </w:tabs>
              <w:ind w:left="360"/>
              <w:rPr>
                <w:rFonts w:ascii="Skeena" w:hAnsi="Skeena" w:cs="Arial"/>
                <w:sz w:val="24"/>
              </w:rPr>
            </w:pPr>
            <w:r w:rsidRPr="009128AD">
              <w:rPr>
                <w:rFonts w:ascii="Skeena" w:hAnsi="Skeena" w:cs="Arial"/>
                <w:sz w:val="24"/>
              </w:rPr>
              <w:t>The amount must not exceed $</w:t>
            </w:r>
            <w:r>
              <w:rPr>
                <w:rFonts w:ascii="Skeena" w:hAnsi="Skeena" w:cs="Arial"/>
                <w:sz w:val="24"/>
              </w:rPr>
              <w:t>3,853</w:t>
            </w:r>
            <w:r w:rsidRPr="009128AD">
              <w:rPr>
                <w:rFonts w:ascii="Skeena" w:hAnsi="Skeena" w:cs="Arial"/>
                <w:sz w:val="24"/>
              </w:rPr>
              <w:t>.50 per month.</w:t>
            </w:r>
          </w:p>
        </w:tc>
      </w:tr>
      <w:tr w:rsidR="002F7B9C" w:rsidRPr="009128AD" w14:paraId="01E13E63" w14:textId="77777777" w:rsidTr="00773EF0">
        <w:tc>
          <w:tcPr>
            <w:tcW w:w="9576" w:type="dxa"/>
            <w:gridSpan w:val="2"/>
          </w:tcPr>
          <w:p w14:paraId="62F04036" w14:textId="77777777" w:rsidR="002F7B9C" w:rsidRPr="009128AD" w:rsidRDefault="002F7B9C" w:rsidP="00773EF0">
            <w:pPr>
              <w:pStyle w:val="Style"/>
              <w:ind w:left="0" w:firstLine="0"/>
              <w:rPr>
                <w:rFonts w:ascii="Skeena" w:hAnsi="Skeena" w:cs="Arial"/>
                <w:b/>
                <w:bCs/>
                <w:sz w:val="22"/>
                <w:szCs w:val="22"/>
              </w:rPr>
            </w:pPr>
            <w:r w:rsidRPr="009128AD">
              <w:rPr>
                <w:rFonts w:ascii="Skeena" w:hAnsi="Skeena" w:cs="Arial"/>
                <w:b/>
                <w:bCs/>
                <w:sz w:val="22"/>
                <w:szCs w:val="22"/>
              </w:rPr>
              <w:t>Procedure to Determine the Amount of the Community Spouse Income Allowance</w:t>
            </w:r>
          </w:p>
          <w:p w14:paraId="35DC42BA" w14:textId="77777777" w:rsidR="002F7B9C" w:rsidRPr="009128AD" w:rsidRDefault="002F7B9C" w:rsidP="002F7B9C">
            <w:pPr>
              <w:pStyle w:val="Style"/>
              <w:numPr>
                <w:ilvl w:val="0"/>
                <w:numId w:val="418"/>
              </w:numPr>
              <w:tabs>
                <w:tab w:val="clear" w:pos="720"/>
              </w:tabs>
              <w:ind w:left="504"/>
              <w:rPr>
                <w:rFonts w:ascii="Skeena" w:hAnsi="Skeena" w:cs="Arial"/>
                <w:sz w:val="22"/>
                <w:szCs w:val="22"/>
              </w:rPr>
            </w:pPr>
            <w:r w:rsidRPr="009128AD">
              <w:rPr>
                <w:rFonts w:ascii="Skeena" w:hAnsi="Skeena" w:cs="Arial"/>
                <w:sz w:val="22"/>
                <w:szCs w:val="22"/>
              </w:rPr>
              <w:t>Determine the community spouse’s gross income.</w:t>
            </w:r>
          </w:p>
          <w:p w14:paraId="5DF8B954" w14:textId="77777777" w:rsidR="002F7B9C" w:rsidRPr="009128AD" w:rsidRDefault="002F7B9C" w:rsidP="002F7B9C">
            <w:pPr>
              <w:pStyle w:val="Style"/>
              <w:numPr>
                <w:ilvl w:val="0"/>
                <w:numId w:val="418"/>
              </w:numPr>
              <w:tabs>
                <w:tab w:val="clear" w:pos="720"/>
              </w:tabs>
              <w:ind w:left="504"/>
              <w:rPr>
                <w:rFonts w:ascii="Skeena" w:hAnsi="Skeena" w:cs="Arial"/>
                <w:sz w:val="22"/>
                <w:szCs w:val="22"/>
              </w:rPr>
            </w:pPr>
            <w:r w:rsidRPr="009128AD">
              <w:rPr>
                <w:rFonts w:ascii="Skeena" w:hAnsi="Skeena" w:cs="Arial"/>
                <w:sz w:val="22"/>
                <w:szCs w:val="22"/>
              </w:rPr>
              <w:t xml:space="preserve">Subtract this amount from </w:t>
            </w:r>
            <w:r w:rsidRPr="009128AD">
              <w:rPr>
                <w:rFonts w:ascii="Skeena" w:hAnsi="Skeena" w:cs="Arial"/>
                <w:color w:val="000000" w:themeColor="text1"/>
                <w:sz w:val="22"/>
                <w:szCs w:val="22"/>
              </w:rPr>
              <w:t>$</w:t>
            </w:r>
            <w:r w:rsidRPr="00D53CEA">
              <w:rPr>
                <w:rFonts w:ascii="Skeena" w:hAnsi="Skeena" w:cs="Arial"/>
                <w:color w:val="000000" w:themeColor="text1"/>
                <w:sz w:val="22"/>
                <w:szCs w:val="22"/>
              </w:rPr>
              <w:t>3,853</w:t>
            </w:r>
            <w:r w:rsidRPr="009128AD">
              <w:rPr>
                <w:rFonts w:ascii="Skeena" w:hAnsi="Skeena" w:cs="Arial"/>
                <w:color w:val="000000" w:themeColor="text1"/>
                <w:sz w:val="22"/>
                <w:szCs w:val="22"/>
              </w:rPr>
              <w:t>.50.</w:t>
            </w:r>
          </w:p>
          <w:p w14:paraId="29EAAA9A" w14:textId="77777777" w:rsidR="002F7B9C" w:rsidRPr="009128AD" w:rsidRDefault="002F7B9C" w:rsidP="002F7B9C">
            <w:pPr>
              <w:pStyle w:val="Style"/>
              <w:numPr>
                <w:ilvl w:val="0"/>
                <w:numId w:val="418"/>
              </w:numPr>
              <w:tabs>
                <w:tab w:val="clear" w:pos="720"/>
              </w:tabs>
              <w:ind w:left="504"/>
              <w:rPr>
                <w:rFonts w:ascii="Skeena" w:hAnsi="Skeena" w:cs="Arial"/>
                <w:sz w:val="22"/>
                <w:szCs w:val="22"/>
              </w:rPr>
            </w:pPr>
            <w:r w:rsidRPr="009128AD">
              <w:rPr>
                <w:rFonts w:ascii="Skeena" w:hAnsi="Skeena" w:cs="Arial"/>
                <w:sz w:val="22"/>
                <w:szCs w:val="22"/>
              </w:rPr>
              <w:t>The difference is the maximum allocation amount.</w:t>
            </w:r>
          </w:p>
          <w:p w14:paraId="2A9F9CAE" w14:textId="77777777" w:rsidR="002F7B9C" w:rsidRPr="00E8696C" w:rsidRDefault="002F7B9C" w:rsidP="00773EF0">
            <w:pPr>
              <w:pStyle w:val="Style"/>
              <w:ind w:left="0" w:firstLine="0"/>
              <w:rPr>
                <w:rFonts w:ascii="Skeena" w:hAnsi="Skeena" w:cs="Arial"/>
                <w:sz w:val="22"/>
                <w:szCs w:val="22"/>
              </w:rPr>
            </w:pPr>
          </w:p>
          <w:p w14:paraId="484A84AB" w14:textId="77777777" w:rsidR="002F7B9C" w:rsidRPr="00E8696C" w:rsidRDefault="002F7B9C" w:rsidP="00773EF0">
            <w:pPr>
              <w:rPr>
                <w:rFonts w:ascii="Skeena" w:eastAsia="Calibri" w:hAnsi="Skeena" w:cs="Arial"/>
                <w:sz w:val="22"/>
                <w:szCs w:val="22"/>
              </w:rPr>
            </w:pPr>
            <w:r w:rsidRPr="00E8696C">
              <w:rPr>
                <w:rFonts w:ascii="Skeena" w:eastAsia="Arial" w:hAnsi="Skeena" w:cs="Arial"/>
                <w:b/>
                <w:bCs/>
                <w:sz w:val="22"/>
                <w:szCs w:val="22"/>
              </w:rPr>
              <w:t xml:space="preserve">Allocation for Spouse Only: </w:t>
            </w:r>
          </w:p>
          <w:p w14:paraId="6DD07C92" w14:textId="77777777" w:rsidR="002F7B9C" w:rsidRPr="00E8696C" w:rsidRDefault="002F7B9C" w:rsidP="00773EF0">
            <w:pPr>
              <w:rPr>
                <w:rFonts w:ascii="Skeena" w:eastAsia="Arial" w:hAnsi="Skeena" w:cs="Arial"/>
                <w:b/>
                <w:bCs/>
                <w:sz w:val="22"/>
                <w:szCs w:val="22"/>
              </w:rPr>
            </w:pPr>
            <w:r w:rsidRPr="00E8696C">
              <w:rPr>
                <w:rFonts w:ascii="Skeena" w:eastAsia="Arial" w:hAnsi="Skeena" w:cs="Arial"/>
                <w:b/>
                <w:bCs/>
                <w:sz w:val="22"/>
                <w:szCs w:val="22"/>
              </w:rPr>
              <w:t>Example 1</w:t>
            </w:r>
          </w:p>
          <w:p w14:paraId="7247CED1" w14:textId="77777777" w:rsidR="002F7B9C" w:rsidRPr="00E8696C" w:rsidRDefault="002F7B9C" w:rsidP="00773EF0">
            <w:pPr>
              <w:rPr>
                <w:rFonts w:ascii="Skeena" w:eastAsia="Calibri" w:hAnsi="Skeena" w:cs="Arial"/>
                <w:sz w:val="22"/>
                <w:szCs w:val="22"/>
              </w:rPr>
            </w:pPr>
            <w:r w:rsidRPr="00E8696C">
              <w:rPr>
                <w:rFonts w:ascii="Skeena" w:eastAsia="Arial" w:hAnsi="Skeena" w:cs="Arial"/>
                <w:sz w:val="22"/>
                <w:szCs w:val="22"/>
              </w:rPr>
              <w:t>Joe, who is applying for nursing home vendor payment, has a gross income with SSA of $2000. He has requested allocation for his community spouse. His spouse, Jane, has a gross income of $3000.</w:t>
            </w:r>
          </w:p>
          <w:p w14:paraId="47D629C7" w14:textId="77777777" w:rsidR="002F7B9C" w:rsidRPr="00E8696C" w:rsidRDefault="002F7B9C" w:rsidP="00773EF0">
            <w:pPr>
              <w:tabs>
                <w:tab w:val="left" w:pos="717"/>
              </w:tabs>
              <w:rPr>
                <w:rFonts w:ascii="Skeena" w:eastAsia="Calibri" w:hAnsi="Skeena" w:cs="Arial"/>
                <w:sz w:val="22"/>
                <w:szCs w:val="22"/>
              </w:rPr>
            </w:pPr>
            <w:r w:rsidRPr="00E8696C">
              <w:rPr>
                <w:rFonts w:ascii="Skeena" w:eastAsia="Arial" w:hAnsi="Skeena" w:cs="Arial"/>
                <w:sz w:val="22"/>
                <w:szCs w:val="22"/>
              </w:rPr>
              <w:tab/>
              <w:t xml:space="preserve">Jane’s allocation: </w:t>
            </w:r>
          </w:p>
          <w:p w14:paraId="7E0D88E3" w14:textId="77777777" w:rsidR="002F7B9C" w:rsidRPr="0008324F" w:rsidRDefault="002F7B9C" w:rsidP="00773EF0">
            <w:pPr>
              <w:tabs>
                <w:tab w:val="decimal" w:pos="3744"/>
              </w:tabs>
              <w:rPr>
                <w:rFonts w:ascii="Skeena" w:eastAsia="Calibri" w:hAnsi="Skeena" w:cs="Arial"/>
                <w:color w:val="000000" w:themeColor="text1"/>
                <w:sz w:val="20"/>
                <w:szCs w:val="20"/>
              </w:rPr>
            </w:pPr>
            <w:r w:rsidRPr="0008324F">
              <w:rPr>
                <w:rFonts w:ascii="Skeena" w:eastAsia="Arial" w:hAnsi="Skeena" w:cs="Arial"/>
                <w:color w:val="000000" w:themeColor="text1"/>
                <w:sz w:val="22"/>
                <w:szCs w:val="22"/>
              </w:rPr>
              <w:t>$3853.50 (Max Allocation Limit)</w:t>
            </w:r>
          </w:p>
          <w:p w14:paraId="6849653F" w14:textId="77777777" w:rsidR="002F7B9C" w:rsidRPr="0008324F" w:rsidRDefault="002F7B9C" w:rsidP="00773EF0">
            <w:pPr>
              <w:tabs>
                <w:tab w:val="decimal" w:pos="3744"/>
              </w:tabs>
              <w:rPr>
                <w:rFonts w:ascii="Skeena" w:eastAsia="Calibri" w:hAnsi="Skeena" w:cs="Arial"/>
                <w:color w:val="000000" w:themeColor="text1"/>
                <w:sz w:val="22"/>
                <w:szCs w:val="22"/>
              </w:rPr>
            </w:pPr>
            <w:r w:rsidRPr="0008324F">
              <w:rPr>
                <w:rFonts w:ascii="Skeena" w:eastAsia="Arial" w:hAnsi="Skeena" w:cs="Arial"/>
                <w:color w:val="000000" w:themeColor="text1"/>
                <w:sz w:val="22"/>
                <w:szCs w:val="22"/>
                <w:u w:val="single"/>
              </w:rPr>
              <w:t>-$3000.00</w:t>
            </w:r>
            <w:r w:rsidRPr="0008324F">
              <w:rPr>
                <w:rFonts w:ascii="Skeena" w:eastAsia="Arial" w:hAnsi="Skeena" w:cs="Arial"/>
                <w:color w:val="000000" w:themeColor="text1"/>
                <w:sz w:val="22"/>
                <w:szCs w:val="22"/>
              </w:rPr>
              <w:t xml:space="preserve"> (Jane’s Gross Income)</w:t>
            </w:r>
          </w:p>
          <w:p w14:paraId="62BE1A98" w14:textId="77777777" w:rsidR="002F7B9C" w:rsidRPr="0008324F" w:rsidRDefault="002F7B9C" w:rsidP="00773EF0">
            <w:pPr>
              <w:tabs>
                <w:tab w:val="decimal" w:pos="3744"/>
              </w:tabs>
              <w:rPr>
                <w:rFonts w:ascii="Skeena" w:eastAsia="Calibri" w:hAnsi="Skeena" w:cs="Arial"/>
                <w:color w:val="000000" w:themeColor="text1"/>
                <w:sz w:val="22"/>
                <w:szCs w:val="22"/>
              </w:rPr>
            </w:pPr>
            <w:r w:rsidRPr="0008324F">
              <w:rPr>
                <w:rFonts w:ascii="Skeena" w:eastAsia="Arial" w:hAnsi="Skeena" w:cs="Arial"/>
                <w:color w:val="000000" w:themeColor="text1"/>
                <w:sz w:val="22"/>
                <w:szCs w:val="22"/>
              </w:rPr>
              <w:t>$853.50 (Jane’s Total Allocation)</w:t>
            </w:r>
          </w:p>
          <w:p w14:paraId="320F2AF6" w14:textId="77777777" w:rsidR="002F7B9C" w:rsidRPr="0008324F" w:rsidRDefault="002F7B9C" w:rsidP="00773EF0">
            <w:pPr>
              <w:widowControl w:val="0"/>
              <w:tabs>
                <w:tab w:val="left" w:pos="720"/>
                <w:tab w:val="decimal" w:pos="3744"/>
              </w:tabs>
              <w:rPr>
                <w:rFonts w:ascii="Skeena" w:eastAsia="Arial" w:hAnsi="Skeena" w:cs="Arial"/>
                <w:color w:val="000000" w:themeColor="text1"/>
                <w:sz w:val="22"/>
                <w:szCs w:val="22"/>
              </w:rPr>
            </w:pPr>
            <w:r w:rsidRPr="0008324F">
              <w:rPr>
                <w:rFonts w:ascii="Skeena" w:eastAsia="Arial" w:hAnsi="Skeena" w:cs="Arial"/>
                <w:color w:val="000000" w:themeColor="text1"/>
                <w:sz w:val="22"/>
                <w:szCs w:val="22"/>
              </w:rPr>
              <w:tab/>
              <w:t>Total Allocation Awarded:</w:t>
            </w:r>
            <w:r>
              <w:rPr>
                <w:rFonts w:ascii="Skeena" w:eastAsia="Arial" w:hAnsi="Skeena" w:cs="Arial"/>
                <w:color w:val="000000" w:themeColor="text1"/>
                <w:sz w:val="22"/>
                <w:szCs w:val="22"/>
              </w:rPr>
              <w:tab/>
            </w:r>
            <w:r w:rsidRPr="0008324F">
              <w:rPr>
                <w:rFonts w:ascii="Skeena" w:eastAsia="Arial" w:hAnsi="Skeena" w:cs="Arial"/>
                <w:color w:val="000000" w:themeColor="text1"/>
                <w:sz w:val="22"/>
                <w:szCs w:val="22"/>
              </w:rPr>
              <w:t xml:space="preserve"> $853.50</w:t>
            </w:r>
          </w:p>
          <w:p w14:paraId="0AEFEEDF" w14:textId="77777777" w:rsidR="002F7B9C" w:rsidRPr="00E8696C" w:rsidRDefault="002F7B9C" w:rsidP="00773EF0">
            <w:pPr>
              <w:rPr>
                <w:rFonts w:ascii="Skeena" w:eastAsia="Arial" w:hAnsi="Skeena" w:cs="Arial"/>
                <w:sz w:val="22"/>
                <w:szCs w:val="22"/>
              </w:rPr>
            </w:pPr>
          </w:p>
          <w:p w14:paraId="31AB89C6" w14:textId="77777777" w:rsidR="002F7B9C" w:rsidRPr="00E8696C" w:rsidRDefault="002F7B9C" w:rsidP="00773EF0">
            <w:pPr>
              <w:rPr>
                <w:rFonts w:ascii="Skeena" w:eastAsia="Arial" w:hAnsi="Skeena" w:cs="Arial"/>
                <w:b/>
                <w:bCs/>
                <w:sz w:val="22"/>
                <w:szCs w:val="22"/>
              </w:rPr>
            </w:pPr>
            <w:r w:rsidRPr="00E8696C">
              <w:rPr>
                <w:rFonts w:ascii="Skeena" w:eastAsia="Arial" w:hAnsi="Skeena" w:cs="Arial"/>
                <w:b/>
                <w:bCs/>
                <w:sz w:val="22"/>
                <w:szCs w:val="22"/>
              </w:rPr>
              <w:t>Example 2</w:t>
            </w:r>
          </w:p>
          <w:p w14:paraId="1CD14394" w14:textId="77777777" w:rsidR="002F7B9C" w:rsidRPr="00E8696C" w:rsidRDefault="002F7B9C" w:rsidP="00773EF0">
            <w:pPr>
              <w:rPr>
                <w:rFonts w:ascii="Skeena" w:eastAsia="Calibri" w:hAnsi="Skeena" w:cs="Arial"/>
                <w:sz w:val="22"/>
                <w:szCs w:val="22"/>
              </w:rPr>
            </w:pPr>
            <w:r w:rsidRPr="00E8696C">
              <w:rPr>
                <w:rFonts w:ascii="Skeena" w:eastAsia="Arial" w:hAnsi="Skeena" w:cs="Arial"/>
                <w:sz w:val="22"/>
                <w:szCs w:val="22"/>
              </w:rPr>
              <w:t>Joe, who is applying for nursing home vendor payment, has a gross income with SSA of $2000. He has requested allocation for his community spouse. His spouse, Jane, has a gross income of $900. However, Jane currently has active ABD-Medicaid Coverage. Jane wants to keep her current coverage while still getting an allocation.</w:t>
            </w:r>
          </w:p>
          <w:p w14:paraId="231A45A8" w14:textId="77777777" w:rsidR="002F7B9C" w:rsidRPr="00E8696C" w:rsidRDefault="002F7B9C" w:rsidP="00773EF0">
            <w:pPr>
              <w:rPr>
                <w:rFonts w:ascii="Skeena" w:eastAsia="Calibri" w:hAnsi="Skeena" w:cs="Arial"/>
                <w:sz w:val="22"/>
                <w:szCs w:val="22"/>
              </w:rPr>
            </w:pPr>
            <w:r w:rsidRPr="00E8696C">
              <w:rPr>
                <w:rFonts w:ascii="Skeena" w:eastAsia="Arial" w:hAnsi="Skeena" w:cs="Arial"/>
                <w:sz w:val="22"/>
                <w:szCs w:val="22"/>
              </w:rPr>
              <w:tab/>
              <w:t xml:space="preserve">Jane’s allocation: </w:t>
            </w:r>
          </w:p>
          <w:p w14:paraId="41EEFD0C" w14:textId="77777777" w:rsidR="002F7B9C" w:rsidRPr="005D7402" w:rsidRDefault="002F7B9C" w:rsidP="00773EF0">
            <w:pPr>
              <w:tabs>
                <w:tab w:val="decimal" w:pos="3744"/>
              </w:tabs>
              <w:rPr>
                <w:rFonts w:ascii="Skeena" w:eastAsia="Calibri" w:hAnsi="Skeena" w:cs="Arial"/>
                <w:color w:val="000000" w:themeColor="text1"/>
                <w:sz w:val="22"/>
                <w:szCs w:val="22"/>
              </w:rPr>
            </w:pPr>
            <w:r w:rsidRPr="005D7402">
              <w:rPr>
                <w:rFonts w:ascii="Skeena" w:eastAsia="Arial" w:hAnsi="Skeena" w:cs="Arial"/>
                <w:color w:val="000000" w:themeColor="text1"/>
                <w:sz w:val="22"/>
                <w:szCs w:val="22"/>
              </w:rPr>
              <w:t>$3853.50 (Max Allocation Limit)</w:t>
            </w:r>
          </w:p>
          <w:p w14:paraId="086E85FC" w14:textId="77777777" w:rsidR="002F7B9C" w:rsidRPr="005D7402" w:rsidRDefault="002F7B9C" w:rsidP="00773EF0">
            <w:pPr>
              <w:tabs>
                <w:tab w:val="decimal" w:pos="3744"/>
              </w:tabs>
              <w:rPr>
                <w:rFonts w:ascii="Skeena" w:eastAsia="Calibri" w:hAnsi="Skeena" w:cs="Arial"/>
                <w:color w:val="000000" w:themeColor="text1"/>
                <w:sz w:val="22"/>
                <w:szCs w:val="22"/>
              </w:rPr>
            </w:pPr>
            <w:r w:rsidRPr="005D7402">
              <w:rPr>
                <w:rFonts w:ascii="Skeena" w:eastAsia="Arial" w:hAnsi="Skeena" w:cs="Arial"/>
                <w:color w:val="000000" w:themeColor="text1"/>
                <w:sz w:val="22"/>
                <w:szCs w:val="22"/>
                <w:u w:val="single"/>
              </w:rPr>
              <w:lastRenderedPageBreak/>
              <w:t>-$900.00</w:t>
            </w:r>
            <w:r w:rsidRPr="005D7402">
              <w:rPr>
                <w:rFonts w:ascii="Skeena" w:eastAsia="Arial" w:hAnsi="Skeena" w:cs="Arial"/>
                <w:color w:val="000000" w:themeColor="text1"/>
                <w:sz w:val="22"/>
                <w:szCs w:val="22"/>
              </w:rPr>
              <w:t xml:space="preserve"> (Jane’s Gross Income)</w:t>
            </w:r>
          </w:p>
          <w:p w14:paraId="1316D91C" w14:textId="77777777" w:rsidR="002F7B9C" w:rsidRPr="005D7402" w:rsidRDefault="002F7B9C" w:rsidP="00773EF0">
            <w:pPr>
              <w:tabs>
                <w:tab w:val="decimal" w:pos="3744"/>
              </w:tabs>
              <w:rPr>
                <w:rFonts w:ascii="Skeena" w:eastAsia="Calibri" w:hAnsi="Skeena" w:cs="Arial"/>
                <w:color w:val="000000" w:themeColor="text1"/>
                <w:sz w:val="22"/>
                <w:szCs w:val="22"/>
              </w:rPr>
            </w:pPr>
            <w:r w:rsidRPr="005D7402">
              <w:rPr>
                <w:rFonts w:ascii="Skeena" w:eastAsia="Arial" w:hAnsi="Skeena" w:cs="Arial"/>
                <w:color w:val="000000" w:themeColor="text1"/>
                <w:sz w:val="22"/>
                <w:szCs w:val="22"/>
              </w:rPr>
              <w:t>$2953.50 (Jane’s Total Allocation)</w:t>
            </w:r>
          </w:p>
          <w:p w14:paraId="6E93C25D" w14:textId="77777777" w:rsidR="002F7B9C" w:rsidRPr="005D7402" w:rsidRDefault="002F7B9C" w:rsidP="00773EF0">
            <w:pPr>
              <w:tabs>
                <w:tab w:val="left" w:pos="710"/>
                <w:tab w:val="decimal" w:pos="3240"/>
              </w:tabs>
              <w:rPr>
                <w:rFonts w:ascii="Skeena" w:eastAsia="Arial" w:hAnsi="Skeena" w:cs="Arial"/>
                <w:color w:val="000000" w:themeColor="text1"/>
                <w:sz w:val="22"/>
                <w:szCs w:val="22"/>
              </w:rPr>
            </w:pPr>
          </w:p>
          <w:p w14:paraId="359456A8" w14:textId="77777777" w:rsidR="002F7B9C" w:rsidRPr="00E8696C" w:rsidRDefault="002F7B9C" w:rsidP="00773EF0">
            <w:pPr>
              <w:tabs>
                <w:tab w:val="left" w:pos="710"/>
                <w:tab w:val="decimal" w:pos="3240"/>
              </w:tabs>
              <w:rPr>
                <w:rFonts w:ascii="Skeena" w:eastAsia="Arial" w:hAnsi="Skeena" w:cs="Arial"/>
                <w:sz w:val="22"/>
                <w:szCs w:val="22"/>
              </w:rPr>
            </w:pPr>
            <w:r w:rsidRPr="00E8696C">
              <w:rPr>
                <w:rFonts w:ascii="Skeena" w:eastAsia="Arial" w:hAnsi="Skeena" w:cs="Arial"/>
                <w:sz w:val="22"/>
                <w:szCs w:val="22"/>
              </w:rPr>
              <w:tab/>
              <w:t>Calculation for Jane to keep ABD coverage:</w:t>
            </w:r>
          </w:p>
          <w:p w14:paraId="16CD4207" w14:textId="77777777" w:rsidR="002F7B9C" w:rsidRPr="00E8696C" w:rsidRDefault="002F7B9C" w:rsidP="00773EF0">
            <w:pPr>
              <w:tabs>
                <w:tab w:val="decimal" w:pos="3744"/>
              </w:tabs>
              <w:rPr>
                <w:rFonts w:ascii="Skeena" w:eastAsia="Arial" w:hAnsi="Skeena" w:cs="Arial"/>
                <w:sz w:val="22"/>
                <w:szCs w:val="22"/>
              </w:rPr>
            </w:pPr>
            <w:r w:rsidRPr="00E8696C">
              <w:rPr>
                <w:rFonts w:ascii="Skeena" w:eastAsia="Arial" w:hAnsi="Skeena" w:cs="Arial"/>
                <w:sz w:val="22"/>
                <w:szCs w:val="22"/>
              </w:rPr>
              <w:t xml:space="preserve">$1215.00 (ABD Income Limit) </w:t>
            </w:r>
          </w:p>
          <w:p w14:paraId="5B6AB599" w14:textId="77777777" w:rsidR="002F7B9C" w:rsidRPr="00E8696C" w:rsidRDefault="002F7B9C" w:rsidP="00773EF0">
            <w:pPr>
              <w:tabs>
                <w:tab w:val="decimal" w:pos="3744"/>
              </w:tabs>
              <w:rPr>
                <w:rFonts w:ascii="Skeena" w:eastAsia="Arial" w:hAnsi="Skeena" w:cs="Arial"/>
                <w:sz w:val="22"/>
                <w:szCs w:val="22"/>
              </w:rPr>
            </w:pPr>
            <w:r w:rsidRPr="00E8696C">
              <w:rPr>
                <w:rFonts w:ascii="Skeena" w:eastAsia="Arial" w:hAnsi="Skeena" w:cs="Arial"/>
                <w:sz w:val="22"/>
                <w:szCs w:val="22"/>
              </w:rPr>
              <w:t>+$50.00 (General Disregard)</w:t>
            </w:r>
          </w:p>
          <w:p w14:paraId="27C58B1F" w14:textId="77777777" w:rsidR="002F7B9C" w:rsidRPr="00E8696C" w:rsidRDefault="002F7B9C" w:rsidP="00773EF0">
            <w:pPr>
              <w:tabs>
                <w:tab w:val="decimal" w:pos="3744"/>
              </w:tabs>
              <w:rPr>
                <w:rFonts w:ascii="Skeena" w:eastAsia="Calibri" w:hAnsi="Skeena" w:cs="Arial"/>
                <w:sz w:val="22"/>
                <w:szCs w:val="22"/>
              </w:rPr>
            </w:pPr>
            <w:r w:rsidRPr="00E8696C">
              <w:rPr>
                <w:rFonts w:ascii="Skeena" w:eastAsia="Arial" w:hAnsi="Skeena" w:cs="Arial"/>
                <w:sz w:val="22"/>
                <w:szCs w:val="22"/>
                <w:u w:val="single"/>
              </w:rPr>
              <w:t>-$900.00</w:t>
            </w:r>
            <w:r w:rsidRPr="00E8696C">
              <w:rPr>
                <w:rFonts w:ascii="Skeena" w:eastAsia="Arial" w:hAnsi="Skeena" w:cs="Arial"/>
                <w:sz w:val="22"/>
                <w:szCs w:val="22"/>
              </w:rPr>
              <w:t xml:space="preserve"> (Jane’s Gross Income)</w:t>
            </w:r>
          </w:p>
          <w:p w14:paraId="6076E440" w14:textId="77777777" w:rsidR="002F7B9C" w:rsidRPr="00E8696C" w:rsidRDefault="002F7B9C" w:rsidP="00773EF0">
            <w:pPr>
              <w:tabs>
                <w:tab w:val="decimal" w:pos="3744"/>
              </w:tabs>
              <w:rPr>
                <w:rFonts w:ascii="Skeena" w:eastAsia="Calibri" w:hAnsi="Skeena" w:cs="Arial"/>
                <w:sz w:val="22"/>
                <w:szCs w:val="22"/>
              </w:rPr>
            </w:pPr>
            <w:r w:rsidRPr="00E8696C">
              <w:rPr>
                <w:rFonts w:ascii="Skeena" w:eastAsia="Arial" w:hAnsi="Skeena" w:cs="Arial"/>
                <w:sz w:val="22"/>
                <w:szCs w:val="22"/>
              </w:rPr>
              <w:t>$365.00 (Allocation allowed for Jane to keep ABD coverage)</w:t>
            </w:r>
          </w:p>
          <w:p w14:paraId="4C1F49BC" w14:textId="77777777" w:rsidR="002F7B9C" w:rsidRPr="00E8696C" w:rsidRDefault="002F7B9C" w:rsidP="00773EF0">
            <w:pPr>
              <w:tabs>
                <w:tab w:val="left" w:pos="720"/>
                <w:tab w:val="decimal" w:pos="3744"/>
              </w:tabs>
              <w:rPr>
                <w:rFonts w:ascii="Skeena" w:eastAsia="Calibri" w:hAnsi="Skeena" w:cs="Arial"/>
                <w:sz w:val="22"/>
                <w:szCs w:val="22"/>
              </w:rPr>
            </w:pPr>
            <w:r>
              <w:rPr>
                <w:rFonts w:ascii="Skeena" w:eastAsia="Arial" w:hAnsi="Skeena" w:cs="Arial"/>
                <w:sz w:val="22"/>
                <w:szCs w:val="22"/>
              </w:rPr>
              <w:tab/>
            </w:r>
            <w:r w:rsidRPr="00E8696C">
              <w:rPr>
                <w:rFonts w:ascii="Skeena" w:eastAsia="Arial" w:hAnsi="Skeena" w:cs="Arial"/>
                <w:sz w:val="22"/>
                <w:szCs w:val="22"/>
              </w:rPr>
              <w:t xml:space="preserve">Total Allocation Awarded: </w:t>
            </w:r>
            <w:r>
              <w:rPr>
                <w:rFonts w:ascii="Skeena" w:eastAsia="Arial" w:hAnsi="Skeena" w:cs="Arial"/>
                <w:sz w:val="22"/>
                <w:szCs w:val="22"/>
              </w:rPr>
              <w:tab/>
            </w:r>
            <w:r w:rsidRPr="00E8696C">
              <w:rPr>
                <w:rFonts w:ascii="Skeena" w:eastAsia="Arial" w:hAnsi="Skeena" w:cs="Arial"/>
                <w:sz w:val="22"/>
                <w:szCs w:val="22"/>
              </w:rPr>
              <w:t>$365.00</w:t>
            </w:r>
          </w:p>
          <w:p w14:paraId="675C8D02" w14:textId="77777777" w:rsidR="002F7B9C" w:rsidRPr="00554A4D" w:rsidRDefault="002F7B9C" w:rsidP="00773EF0">
            <w:pPr>
              <w:pStyle w:val="Style"/>
              <w:ind w:left="0" w:firstLine="0"/>
              <w:rPr>
                <w:rFonts w:ascii="Skeena" w:hAnsi="Skeena" w:cs="Arial"/>
                <w:szCs w:val="20"/>
              </w:rPr>
            </w:pPr>
          </w:p>
          <w:p w14:paraId="649A6C27" w14:textId="77777777" w:rsidR="002F7B9C" w:rsidRDefault="002F7B9C" w:rsidP="00773EF0">
            <w:pPr>
              <w:pStyle w:val="Style"/>
              <w:ind w:left="697" w:hanging="715"/>
              <w:rPr>
                <w:rFonts w:ascii="Skeena" w:hAnsi="Skeena" w:cs="Arial"/>
                <w:b/>
                <w:bCs/>
                <w:sz w:val="22"/>
                <w:szCs w:val="22"/>
              </w:rPr>
            </w:pPr>
            <w:r w:rsidRPr="009128AD">
              <w:rPr>
                <w:rFonts w:ascii="Skeena" w:hAnsi="Skeena" w:cs="Arial"/>
                <w:b/>
                <w:bCs/>
                <w:sz w:val="22"/>
                <w:szCs w:val="22"/>
              </w:rPr>
              <w:t>Note</w:t>
            </w:r>
          </w:p>
          <w:p w14:paraId="1333F9A0" w14:textId="77777777" w:rsidR="002F7B9C" w:rsidRPr="009128AD" w:rsidRDefault="002F7B9C" w:rsidP="00773EF0">
            <w:pPr>
              <w:pStyle w:val="Style"/>
              <w:ind w:left="0" w:firstLine="0"/>
              <w:rPr>
                <w:rFonts w:ascii="Skeena" w:hAnsi="Skeena" w:cs="Arial"/>
                <w:iCs/>
                <w:sz w:val="22"/>
                <w:szCs w:val="22"/>
              </w:rPr>
            </w:pPr>
            <w:r w:rsidRPr="009128AD">
              <w:rPr>
                <w:rFonts w:ascii="Skeena" w:hAnsi="Skeena" w:cs="Arial"/>
                <w:sz w:val="22"/>
                <w:szCs w:val="22"/>
              </w:rPr>
              <w:t xml:space="preserve">A lower amount may be allocated if the community spouse wishes to maintain or establish eligibility for SSI benefits or Medicaid under another payment category such as ABD. </w:t>
            </w:r>
            <w:r w:rsidRPr="009128AD">
              <w:rPr>
                <w:rFonts w:ascii="Skeena" w:hAnsi="Skeena" w:cs="Arial"/>
                <w:iCs/>
                <w:sz w:val="22"/>
                <w:szCs w:val="22"/>
              </w:rPr>
              <w:t>The institutionalized individual must actually make the income available to the community spouse in order for it to be deducted. The spouse of a nursing home patient who receives Home and Community Based Services is considered a community spouse for the purposes of the income provisions of spousal impoverishment.</w:t>
            </w:r>
          </w:p>
          <w:p w14:paraId="4BFC205A" w14:textId="77777777" w:rsidR="002F7B9C" w:rsidRPr="009128AD" w:rsidRDefault="002F7B9C" w:rsidP="00773EF0">
            <w:pPr>
              <w:pStyle w:val="Style"/>
              <w:ind w:left="0" w:hanging="18"/>
              <w:rPr>
                <w:rFonts w:ascii="Skeena" w:hAnsi="Skeena" w:cs="Arial"/>
                <w:iCs/>
                <w:sz w:val="22"/>
                <w:szCs w:val="22"/>
              </w:rPr>
            </w:pPr>
          </w:p>
          <w:p w14:paraId="22720380" w14:textId="77777777" w:rsidR="002F7B9C" w:rsidRPr="009128AD" w:rsidRDefault="002F7B9C" w:rsidP="00773EF0">
            <w:pPr>
              <w:widowControl w:val="0"/>
              <w:rPr>
                <w:rFonts w:ascii="Skeena" w:hAnsi="Skeena" w:cs="Arial"/>
                <w:sz w:val="22"/>
                <w:szCs w:val="22"/>
              </w:rPr>
            </w:pPr>
            <w:r w:rsidRPr="009128AD">
              <w:rPr>
                <w:rFonts w:ascii="Skeena" w:hAnsi="Skeena" w:cs="Arial"/>
                <w:b/>
                <w:bCs/>
                <w:sz w:val="22"/>
                <w:szCs w:val="22"/>
              </w:rPr>
              <w:t>Procedure – Amount of Community Spouse Allocation Questioned</w:t>
            </w:r>
          </w:p>
          <w:p w14:paraId="0AFD0112" w14:textId="77777777" w:rsidR="002F7B9C" w:rsidRPr="009128AD" w:rsidRDefault="002F7B9C" w:rsidP="00773EF0">
            <w:pPr>
              <w:widowControl w:val="0"/>
              <w:rPr>
                <w:rFonts w:ascii="Skeena" w:hAnsi="Skeena" w:cs="Arial"/>
                <w:sz w:val="22"/>
                <w:szCs w:val="22"/>
              </w:rPr>
            </w:pPr>
            <w:r w:rsidRPr="009128AD">
              <w:rPr>
                <w:rFonts w:ascii="Skeena" w:hAnsi="Skeena" w:cs="Arial"/>
                <w:sz w:val="22"/>
                <w:szCs w:val="22"/>
              </w:rPr>
              <w:t xml:space="preserve">If the community spouse disagrees with the amount allocated or needs a higher amount to maintain him/her, the </w:t>
            </w:r>
            <w:r>
              <w:rPr>
                <w:rFonts w:ascii="Skeena" w:hAnsi="Skeena" w:cs="Arial"/>
                <w:sz w:val="22"/>
                <w:szCs w:val="22"/>
              </w:rPr>
              <w:t>E</w:t>
            </w:r>
            <w:r w:rsidRPr="009128AD">
              <w:rPr>
                <w:rFonts w:ascii="Skeena" w:hAnsi="Skeena" w:cs="Arial"/>
                <w:sz w:val="22"/>
                <w:szCs w:val="22"/>
              </w:rPr>
              <w:t xml:space="preserve">ligibility </w:t>
            </w:r>
            <w:r>
              <w:rPr>
                <w:rFonts w:ascii="Skeena" w:hAnsi="Skeena" w:cs="Arial"/>
                <w:sz w:val="22"/>
                <w:szCs w:val="22"/>
              </w:rPr>
              <w:t>Specialist</w:t>
            </w:r>
            <w:r w:rsidRPr="009128AD">
              <w:rPr>
                <w:rFonts w:ascii="Skeena" w:hAnsi="Skeena" w:cs="Arial"/>
                <w:sz w:val="22"/>
                <w:szCs w:val="22"/>
              </w:rPr>
              <w:t xml:space="preserve"> should inform the spouse of his/her right to appeal (Fair Hearing).</w:t>
            </w:r>
          </w:p>
          <w:p w14:paraId="271ED287" w14:textId="77777777" w:rsidR="002F7B9C" w:rsidRPr="009128AD" w:rsidRDefault="002F7B9C" w:rsidP="00773EF0">
            <w:pPr>
              <w:widowControl w:val="0"/>
              <w:rPr>
                <w:rFonts w:ascii="Skeena" w:hAnsi="Skeena" w:cs="Arial"/>
                <w:sz w:val="22"/>
                <w:szCs w:val="22"/>
              </w:rPr>
            </w:pPr>
          </w:p>
          <w:p w14:paraId="647F475A" w14:textId="77777777" w:rsidR="002F7B9C" w:rsidRPr="009128AD" w:rsidRDefault="002F7B9C" w:rsidP="00773EF0">
            <w:pPr>
              <w:widowControl w:val="0"/>
              <w:rPr>
                <w:rFonts w:ascii="Skeena" w:hAnsi="Skeena"/>
              </w:rPr>
            </w:pPr>
            <w:r w:rsidRPr="009128AD">
              <w:rPr>
                <w:rFonts w:ascii="Skeena" w:hAnsi="Skeena" w:cs="Arial"/>
                <w:sz w:val="22"/>
                <w:szCs w:val="22"/>
              </w:rPr>
              <w:t>The community spouse must justify the need for the additional amount due to exceptional circumstances or significant financial duress. A higher amount can only be allowed if it is ordered through an appeal.</w:t>
            </w:r>
          </w:p>
        </w:tc>
      </w:tr>
    </w:tbl>
    <w:p w14:paraId="20DE314F" w14:textId="77777777" w:rsidR="002F7B9C" w:rsidRDefault="002F7B9C" w:rsidP="00037B0C">
      <w:pPr>
        <w:widowControl w:val="0"/>
        <w:rPr>
          <w:rFonts w:ascii="Skeena" w:hAnsi="Skeena"/>
        </w:rPr>
      </w:pPr>
    </w:p>
    <w:tbl>
      <w:tblPr>
        <w:tblStyle w:val="TableGrid"/>
        <w:tblW w:w="0" w:type="auto"/>
        <w:tblLook w:val="04A0" w:firstRow="1" w:lastRow="0" w:firstColumn="1" w:lastColumn="0" w:noHBand="0" w:noVBand="1"/>
      </w:tblPr>
      <w:tblGrid>
        <w:gridCol w:w="2237"/>
        <w:gridCol w:w="7113"/>
      </w:tblGrid>
      <w:tr w:rsidR="00BB3C20" w:rsidRPr="009128AD" w14:paraId="34422B24" w14:textId="77777777" w:rsidTr="00773EF0">
        <w:tc>
          <w:tcPr>
            <w:tcW w:w="2268" w:type="dxa"/>
          </w:tcPr>
          <w:p w14:paraId="7F1FFBA3" w14:textId="77777777" w:rsidR="00BB3C20" w:rsidRPr="009128AD" w:rsidRDefault="00BB3C20" w:rsidP="00773EF0">
            <w:pPr>
              <w:pStyle w:val="Style"/>
              <w:ind w:left="0" w:firstLine="0"/>
              <w:rPr>
                <w:rFonts w:ascii="Skeena" w:hAnsi="Skeena"/>
                <w:b/>
              </w:rPr>
            </w:pPr>
            <w:r w:rsidRPr="009128AD">
              <w:rPr>
                <w:rFonts w:ascii="Skeena" w:hAnsi="Skeena" w:cs="Arial"/>
                <w:b/>
                <w:sz w:val="24"/>
              </w:rPr>
              <w:t>Allowance for Other Dependent Family Members</w:t>
            </w:r>
          </w:p>
        </w:tc>
        <w:tc>
          <w:tcPr>
            <w:tcW w:w="7308" w:type="dxa"/>
          </w:tcPr>
          <w:p w14:paraId="0905906F" w14:textId="003C700D" w:rsidR="00BB3C20" w:rsidRPr="009128AD" w:rsidRDefault="00BB3C20" w:rsidP="00BB3C20">
            <w:pPr>
              <w:pStyle w:val="ListParagraph"/>
              <w:widowControl w:val="0"/>
              <w:numPr>
                <w:ilvl w:val="0"/>
                <w:numId w:val="563"/>
              </w:numPr>
              <w:spacing w:after="0" w:line="240" w:lineRule="auto"/>
              <w:ind w:left="360"/>
              <w:rPr>
                <w:rFonts w:ascii="Skeena" w:hAnsi="Skeena" w:cs="Arial"/>
              </w:rPr>
            </w:pPr>
            <w:r w:rsidRPr="009128AD">
              <w:rPr>
                <w:rFonts w:ascii="Skeena" w:hAnsi="Skeena" w:cs="Arial"/>
              </w:rPr>
              <w:t xml:space="preserve">Institutionalized </w:t>
            </w:r>
            <w:r w:rsidR="00551F70">
              <w:rPr>
                <w:rFonts w:ascii="Skeena" w:hAnsi="Skeena" w:cs="Arial"/>
              </w:rPr>
              <w:t>i</w:t>
            </w:r>
            <w:r w:rsidR="00551F70">
              <w:t>ndividual</w:t>
            </w:r>
            <w:r w:rsidRPr="009128AD">
              <w:rPr>
                <w:rFonts w:ascii="Skeena" w:hAnsi="Skeena" w:cs="Arial"/>
              </w:rPr>
              <w:t xml:space="preserve"> </w:t>
            </w:r>
            <w:r w:rsidRPr="009128AD">
              <w:rPr>
                <w:rFonts w:ascii="Skeena" w:hAnsi="Skeena" w:cs="Arial"/>
                <w:b/>
                <w:bCs/>
              </w:rPr>
              <w:t xml:space="preserve">must </w:t>
            </w:r>
            <w:r w:rsidRPr="009128AD">
              <w:rPr>
                <w:rFonts w:ascii="Skeena" w:hAnsi="Skeena" w:cs="Arial"/>
              </w:rPr>
              <w:t>choose to give the allocation</w:t>
            </w:r>
          </w:p>
          <w:p w14:paraId="35829B50" w14:textId="77777777" w:rsidR="00BB3C20" w:rsidRPr="009128AD" w:rsidRDefault="00BB3C20" w:rsidP="00BB3C20">
            <w:pPr>
              <w:pStyle w:val="ListParagraph"/>
              <w:widowControl w:val="0"/>
              <w:numPr>
                <w:ilvl w:val="0"/>
                <w:numId w:val="563"/>
              </w:numPr>
              <w:spacing w:after="0" w:line="240" w:lineRule="auto"/>
              <w:ind w:left="360"/>
              <w:rPr>
                <w:rFonts w:ascii="Skeena" w:hAnsi="Skeena" w:cs="Arial"/>
              </w:rPr>
            </w:pPr>
            <w:r w:rsidRPr="009128AD">
              <w:rPr>
                <w:rFonts w:ascii="Skeena" w:hAnsi="Skeena" w:cs="Arial"/>
              </w:rPr>
              <w:t xml:space="preserve">May include minor children or dependent adults of the institutionalized or community spouse. A dependent adult is an adult family member (such as a mother, father, child, brother, sister) living in the home who depends on the applicant/beneficiary or community spouse for meeting physical, medical, or financial needs. </w:t>
            </w:r>
          </w:p>
          <w:p w14:paraId="6E8D0D3F" w14:textId="77777777" w:rsidR="00BB3C20" w:rsidRPr="009128AD" w:rsidRDefault="00BB3C20" w:rsidP="00BB3C20">
            <w:pPr>
              <w:pStyle w:val="ListParagraph"/>
              <w:widowControl w:val="0"/>
              <w:numPr>
                <w:ilvl w:val="0"/>
                <w:numId w:val="563"/>
              </w:numPr>
              <w:spacing w:after="0" w:line="240" w:lineRule="auto"/>
              <w:ind w:left="360"/>
              <w:rPr>
                <w:rFonts w:ascii="Skeena" w:hAnsi="Skeena"/>
              </w:rPr>
            </w:pPr>
            <w:r w:rsidRPr="009128AD">
              <w:rPr>
                <w:rFonts w:ascii="Skeena" w:hAnsi="Skeena" w:cs="Arial"/>
              </w:rPr>
              <w:t>A signed statement completed by the applicant/beneficiary or authorized representative indicating the relationship of the dependent adult and the nature of the dependency is acceptable verification to provide the allowance.</w:t>
            </w:r>
          </w:p>
        </w:tc>
      </w:tr>
      <w:tr w:rsidR="00BB3C20" w:rsidRPr="009128AD" w14:paraId="32688DF1" w14:textId="77777777" w:rsidTr="00773EF0">
        <w:tc>
          <w:tcPr>
            <w:tcW w:w="9576" w:type="dxa"/>
            <w:gridSpan w:val="2"/>
          </w:tcPr>
          <w:p w14:paraId="697DC44A" w14:textId="77777777" w:rsidR="00BB3C20" w:rsidRPr="009128AD" w:rsidRDefault="00BB3C20" w:rsidP="00773EF0">
            <w:pPr>
              <w:pStyle w:val="BodyText2"/>
              <w:rPr>
                <w:rFonts w:ascii="Skeena" w:hAnsi="Skeena" w:cs="Arial"/>
                <w:szCs w:val="22"/>
              </w:rPr>
            </w:pPr>
            <w:r w:rsidRPr="009128AD">
              <w:rPr>
                <w:rFonts w:ascii="Skeena" w:hAnsi="Skeena" w:cs="Arial"/>
                <w:szCs w:val="22"/>
              </w:rPr>
              <w:t>Procedure to Determine the Amount of Income Allowances for Other Dependent Family Members</w:t>
            </w:r>
          </w:p>
          <w:p w14:paraId="18E03E46" w14:textId="77777777" w:rsidR="00BB3C20" w:rsidRPr="00E8696C" w:rsidRDefault="00BB3C20" w:rsidP="00773EF0">
            <w:pPr>
              <w:pStyle w:val="BodyText2"/>
              <w:rPr>
                <w:rFonts w:ascii="Skeena" w:hAnsi="Skeena" w:cs="Arial"/>
                <w:szCs w:val="22"/>
              </w:rPr>
            </w:pPr>
            <w:r w:rsidRPr="00E8696C">
              <w:rPr>
                <w:rFonts w:ascii="Skeena" w:hAnsi="Skeena" w:cs="Arial"/>
                <w:szCs w:val="22"/>
              </w:rPr>
              <w:t>Dependent(s) residing with Community Spouse</w:t>
            </w:r>
          </w:p>
          <w:p w14:paraId="6DC1D2C7" w14:textId="77777777" w:rsidR="00BB3C20" w:rsidRPr="00E8696C" w:rsidRDefault="00BB3C20" w:rsidP="00BB3C20">
            <w:pPr>
              <w:pStyle w:val="Style"/>
              <w:numPr>
                <w:ilvl w:val="0"/>
                <w:numId w:val="419"/>
              </w:numPr>
              <w:tabs>
                <w:tab w:val="clear" w:pos="720"/>
              </w:tabs>
              <w:ind w:left="504"/>
              <w:jc w:val="both"/>
              <w:rPr>
                <w:rFonts w:ascii="Skeena" w:hAnsi="Skeena" w:cs="Arial"/>
                <w:sz w:val="22"/>
                <w:szCs w:val="22"/>
              </w:rPr>
            </w:pPr>
            <w:r w:rsidRPr="00E8696C">
              <w:rPr>
                <w:rFonts w:ascii="Skeena" w:hAnsi="Skeena" w:cs="Arial"/>
                <w:sz w:val="22"/>
                <w:szCs w:val="22"/>
              </w:rPr>
              <w:t xml:space="preserve">Determine the gross income of each </w:t>
            </w:r>
            <w:r w:rsidRPr="00E8696C">
              <w:rPr>
                <w:rFonts w:ascii="Skeena" w:eastAsia="Arial" w:hAnsi="Skeena" w:cs="Arial"/>
                <w:sz w:val="22"/>
                <w:szCs w:val="22"/>
              </w:rPr>
              <w:t>dependent</w:t>
            </w:r>
            <w:r w:rsidRPr="00E8696C">
              <w:rPr>
                <w:rFonts w:ascii="Skeena" w:hAnsi="Skeena" w:cs="Arial"/>
                <w:sz w:val="22"/>
                <w:szCs w:val="22"/>
              </w:rPr>
              <w:t xml:space="preserve"> family member.</w:t>
            </w:r>
          </w:p>
          <w:p w14:paraId="3FC003D8" w14:textId="77777777" w:rsidR="00BB3C20" w:rsidRPr="00E8696C" w:rsidRDefault="00BB3C20" w:rsidP="00BB3C20">
            <w:pPr>
              <w:pStyle w:val="Style"/>
              <w:numPr>
                <w:ilvl w:val="0"/>
                <w:numId w:val="419"/>
              </w:numPr>
              <w:tabs>
                <w:tab w:val="clear" w:pos="720"/>
              </w:tabs>
              <w:ind w:left="504"/>
              <w:jc w:val="both"/>
              <w:rPr>
                <w:rFonts w:ascii="Skeena" w:hAnsi="Skeena" w:cs="Arial"/>
                <w:sz w:val="22"/>
                <w:szCs w:val="22"/>
              </w:rPr>
            </w:pPr>
            <w:r w:rsidRPr="00E8696C">
              <w:rPr>
                <w:rFonts w:ascii="Skeena" w:hAnsi="Skeena" w:cs="Arial"/>
                <w:sz w:val="22"/>
                <w:szCs w:val="22"/>
              </w:rPr>
              <w:t>Subtract the total gross income of each</w:t>
            </w:r>
            <w:r w:rsidRPr="00E8696C">
              <w:rPr>
                <w:rFonts w:ascii="Skeena" w:eastAsia="Arial" w:hAnsi="Skeena" w:cs="Arial"/>
                <w:sz w:val="22"/>
                <w:szCs w:val="22"/>
              </w:rPr>
              <w:t xml:space="preserve"> dependent</w:t>
            </w:r>
            <w:r w:rsidRPr="00E8696C">
              <w:rPr>
                <w:rFonts w:ascii="Skeena" w:hAnsi="Skeena" w:cs="Arial"/>
                <w:sz w:val="22"/>
                <w:szCs w:val="22"/>
              </w:rPr>
              <w:t xml:space="preserve"> family member from $3,</w:t>
            </w:r>
            <w:r>
              <w:rPr>
                <w:rFonts w:ascii="Skeena" w:hAnsi="Skeena" w:cs="Arial"/>
                <w:sz w:val="22"/>
                <w:szCs w:val="22"/>
              </w:rPr>
              <w:t>853</w:t>
            </w:r>
            <w:r w:rsidRPr="00E8696C">
              <w:rPr>
                <w:rFonts w:ascii="Skeena" w:hAnsi="Skeena" w:cs="Arial"/>
                <w:sz w:val="22"/>
                <w:szCs w:val="22"/>
              </w:rPr>
              <w:t>.50.</w:t>
            </w:r>
          </w:p>
          <w:p w14:paraId="44605082" w14:textId="77777777" w:rsidR="00BB3C20" w:rsidRPr="00E8696C" w:rsidRDefault="00BB3C20" w:rsidP="00BB3C20">
            <w:pPr>
              <w:pStyle w:val="Style"/>
              <w:numPr>
                <w:ilvl w:val="0"/>
                <w:numId w:val="419"/>
              </w:numPr>
              <w:tabs>
                <w:tab w:val="clear" w:pos="720"/>
              </w:tabs>
              <w:ind w:left="504"/>
              <w:jc w:val="both"/>
              <w:rPr>
                <w:rFonts w:ascii="Skeena" w:hAnsi="Skeena" w:cs="Arial"/>
                <w:sz w:val="22"/>
                <w:szCs w:val="22"/>
              </w:rPr>
            </w:pPr>
            <w:r w:rsidRPr="00E8696C">
              <w:rPr>
                <w:rFonts w:ascii="Skeena" w:hAnsi="Skeena" w:cs="Arial"/>
                <w:sz w:val="22"/>
                <w:szCs w:val="22"/>
              </w:rPr>
              <w:t>One-third of the remaining amount is each</w:t>
            </w:r>
            <w:r w:rsidRPr="00E8696C">
              <w:rPr>
                <w:rFonts w:ascii="Skeena" w:eastAsia="Arial" w:hAnsi="Skeena" w:cs="Arial"/>
                <w:sz w:val="22"/>
                <w:szCs w:val="22"/>
              </w:rPr>
              <w:t xml:space="preserve"> dependent</w:t>
            </w:r>
            <w:r w:rsidRPr="00E8696C">
              <w:rPr>
                <w:rFonts w:ascii="Skeena" w:hAnsi="Skeena" w:cs="Arial"/>
                <w:sz w:val="22"/>
                <w:szCs w:val="22"/>
              </w:rPr>
              <w:t xml:space="preserve"> family member’s income allowance.</w:t>
            </w:r>
          </w:p>
          <w:p w14:paraId="3DFD594D" w14:textId="77777777" w:rsidR="00BB3C20" w:rsidRPr="00E8696C" w:rsidRDefault="00BB3C20" w:rsidP="00BB3C20">
            <w:pPr>
              <w:pStyle w:val="Style"/>
              <w:numPr>
                <w:ilvl w:val="0"/>
                <w:numId w:val="419"/>
              </w:numPr>
              <w:tabs>
                <w:tab w:val="clear" w:pos="720"/>
              </w:tabs>
              <w:ind w:left="504"/>
              <w:jc w:val="both"/>
              <w:rPr>
                <w:rFonts w:ascii="Skeena" w:hAnsi="Skeena" w:cs="Arial"/>
                <w:sz w:val="22"/>
                <w:szCs w:val="22"/>
              </w:rPr>
            </w:pPr>
            <w:r w:rsidRPr="00E8696C">
              <w:rPr>
                <w:rFonts w:ascii="Skeena" w:hAnsi="Skeena" w:cs="Arial"/>
                <w:sz w:val="22"/>
                <w:szCs w:val="22"/>
              </w:rPr>
              <w:t xml:space="preserve">Add each </w:t>
            </w:r>
            <w:r w:rsidRPr="00E8696C">
              <w:rPr>
                <w:rFonts w:ascii="Skeena" w:eastAsia="Arial" w:hAnsi="Skeena" w:cs="Arial"/>
                <w:sz w:val="22"/>
                <w:szCs w:val="22"/>
              </w:rPr>
              <w:t xml:space="preserve">dependent </w:t>
            </w:r>
            <w:r w:rsidRPr="00E8696C">
              <w:rPr>
                <w:rFonts w:ascii="Skeena" w:hAnsi="Skeena" w:cs="Arial"/>
                <w:sz w:val="22"/>
                <w:szCs w:val="22"/>
              </w:rPr>
              <w:t>family member’s income allowance together to determine the total family income allowance.</w:t>
            </w:r>
          </w:p>
          <w:p w14:paraId="3B57C327" w14:textId="77777777" w:rsidR="00BB3C20" w:rsidRPr="00E8696C" w:rsidRDefault="00BB3C20" w:rsidP="00BB3C20">
            <w:pPr>
              <w:pStyle w:val="Style"/>
              <w:numPr>
                <w:ilvl w:val="0"/>
                <w:numId w:val="419"/>
              </w:numPr>
              <w:tabs>
                <w:tab w:val="clear" w:pos="720"/>
              </w:tabs>
              <w:ind w:left="504"/>
              <w:jc w:val="both"/>
              <w:rPr>
                <w:rFonts w:ascii="Skeena" w:hAnsi="Skeena" w:cs="Arial"/>
                <w:sz w:val="22"/>
                <w:szCs w:val="22"/>
              </w:rPr>
            </w:pPr>
            <w:r w:rsidRPr="00E8696C">
              <w:rPr>
                <w:rFonts w:ascii="Skeena" w:hAnsi="Skeena" w:cs="Arial"/>
                <w:sz w:val="22"/>
                <w:szCs w:val="22"/>
              </w:rPr>
              <w:lastRenderedPageBreak/>
              <w:t>This is the amount allowed for allocation to</w:t>
            </w:r>
            <w:r w:rsidRPr="00E8696C">
              <w:rPr>
                <w:rFonts w:ascii="Skeena" w:eastAsia="Arial" w:hAnsi="Skeena" w:cs="Arial"/>
                <w:sz w:val="22"/>
                <w:szCs w:val="22"/>
              </w:rPr>
              <w:t xml:space="preserve"> dependent</w:t>
            </w:r>
            <w:r w:rsidRPr="00E8696C">
              <w:rPr>
                <w:rFonts w:ascii="Skeena" w:hAnsi="Skeena" w:cs="Arial"/>
                <w:sz w:val="22"/>
                <w:szCs w:val="22"/>
              </w:rPr>
              <w:t xml:space="preserve"> family members.</w:t>
            </w:r>
          </w:p>
          <w:p w14:paraId="30E68363" w14:textId="77777777" w:rsidR="00BB3C20" w:rsidRPr="00E8696C" w:rsidRDefault="00BB3C20" w:rsidP="00773EF0">
            <w:pPr>
              <w:pStyle w:val="Style"/>
              <w:ind w:left="0" w:firstLine="0"/>
              <w:jc w:val="both"/>
              <w:rPr>
                <w:rFonts w:ascii="Skeena" w:hAnsi="Skeena" w:cs="Arial"/>
                <w:sz w:val="22"/>
                <w:szCs w:val="22"/>
              </w:rPr>
            </w:pPr>
          </w:p>
          <w:p w14:paraId="164B4D1A" w14:textId="5D74251B" w:rsidR="00BB3C20" w:rsidRPr="00E8696C" w:rsidRDefault="00BB3C20" w:rsidP="00773EF0">
            <w:pPr>
              <w:rPr>
                <w:rFonts w:ascii="Skeena" w:eastAsia="Calibri" w:hAnsi="Skeena" w:cs="Arial"/>
                <w:sz w:val="22"/>
                <w:szCs w:val="22"/>
              </w:rPr>
            </w:pPr>
            <w:r w:rsidRPr="00E8696C">
              <w:rPr>
                <w:rFonts w:ascii="Skeena" w:eastAsia="Arial" w:hAnsi="Skeena" w:cs="Arial"/>
                <w:b/>
                <w:bCs/>
                <w:sz w:val="22"/>
                <w:szCs w:val="22"/>
              </w:rPr>
              <w:t>Allocation for Spouse w/Dependent</w:t>
            </w:r>
            <w:r w:rsidR="00213B7A">
              <w:rPr>
                <w:rFonts w:ascii="Skeena" w:eastAsia="Arial" w:hAnsi="Skeena" w:cs="Arial"/>
                <w:b/>
                <w:bCs/>
                <w:sz w:val="22"/>
                <w:szCs w:val="22"/>
              </w:rPr>
              <w:t>(</w:t>
            </w:r>
            <w:r w:rsidRPr="00E8696C">
              <w:rPr>
                <w:rFonts w:ascii="Skeena" w:eastAsia="Arial" w:hAnsi="Skeena" w:cs="Arial"/>
                <w:b/>
                <w:bCs/>
                <w:sz w:val="22"/>
                <w:szCs w:val="22"/>
              </w:rPr>
              <w:t>s</w:t>
            </w:r>
            <w:r w:rsidR="00213B7A">
              <w:rPr>
                <w:rFonts w:ascii="Skeena" w:eastAsia="Arial" w:hAnsi="Skeena" w:cs="Arial"/>
                <w:b/>
                <w:bCs/>
                <w:sz w:val="22"/>
                <w:szCs w:val="22"/>
              </w:rPr>
              <w:t>)</w:t>
            </w:r>
            <w:r w:rsidRPr="00E8696C">
              <w:rPr>
                <w:rFonts w:ascii="Skeena" w:eastAsia="Arial" w:hAnsi="Skeena" w:cs="Arial"/>
                <w:b/>
                <w:bCs/>
                <w:sz w:val="22"/>
                <w:szCs w:val="22"/>
              </w:rPr>
              <w:t xml:space="preserve"> (Dependent Living with a Community Spouse): </w:t>
            </w:r>
          </w:p>
          <w:p w14:paraId="61D993A5" w14:textId="77777777" w:rsidR="00BB3C20" w:rsidRPr="00E8696C" w:rsidRDefault="00BB3C20" w:rsidP="00773EF0">
            <w:pPr>
              <w:rPr>
                <w:rFonts w:ascii="Skeena" w:eastAsia="Arial" w:hAnsi="Skeena" w:cs="Arial"/>
                <w:b/>
                <w:bCs/>
                <w:sz w:val="22"/>
                <w:szCs w:val="22"/>
              </w:rPr>
            </w:pPr>
            <w:r w:rsidRPr="00E8696C">
              <w:rPr>
                <w:rFonts w:ascii="Skeena" w:eastAsia="Arial" w:hAnsi="Skeena" w:cs="Arial"/>
                <w:b/>
                <w:bCs/>
                <w:sz w:val="22"/>
                <w:szCs w:val="22"/>
              </w:rPr>
              <w:t>Example 1</w:t>
            </w:r>
          </w:p>
          <w:p w14:paraId="7301F96E" w14:textId="77777777" w:rsidR="00BB3C20" w:rsidRPr="00E8696C" w:rsidRDefault="00BB3C20" w:rsidP="00773EF0">
            <w:pPr>
              <w:rPr>
                <w:rFonts w:ascii="Skeena" w:eastAsia="Calibri" w:hAnsi="Skeena" w:cs="Arial"/>
                <w:sz w:val="22"/>
                <w:szCs w:val="22"/>
              </w:rPr>
            </w:pPr>
            <w:r w:rsidRPr="00E8696C">
              <w:rPr>
                <w:rFonts w:ascii="Skeena" w:eastAsia="Arial" w:hAnsi="Skeena" w:cs="Arial"/>
                <w:sz w:val="22"/>
                <w:szCs w:val="22"/>
              </w:rPr>
              <w:t xml:space="preserve">Joe, who is applying for nursing home vendor payment, has a gross income with SSA of $2000. He has requested allocation for both his community spouse and his one dependent child who currently lives with Jane. His spouse, Jane, has a gross income of $3000 and his dependent child, Mark, has a gross income of $1000.  </w:t>
            </w:r>
          </w:p>
          <w:p w14:paraId="2DCADEA8" w14:textId="77777777" w:rsidR="00BB3C20" w:rsidRPr="00E8696C" w:rsidRDefault="00BB3C20" w:rsidP="00773EF0">
            <w:pPr>
              <w:rPr>
                <w:rFonts w:ascii="Skeena" w:eastAsia="Calibri" w:hAnsi="Skeena" w:cs="Arial"/>
                <w:sz w:val="22"/>
                <w:szCs w:val="22"/>
              </w:rPr>
            </w:pPr>
            <w:r w:rsidRPr="00E8696C">
              <w:rPr>
                <w:rFonts w:ascii="Skeena" w:eastAsia="Arial" w:hAnsi="Skeena" w:cs="Arial"/>
                <w:sz w:val="22"/>
                <w:szCs w:val="22"/>
              </w:rPr>
              <w:tab/>
              <w:t>Jane’s allocation:</w:t>
            </w:r>
          </w:p>
          <w:p w14:paraId="5ACCA9DF" w14:textId="77777777" w:rsidR="00BB3C20" w:rsidRPr="003E247F" w:rsidRDefault="00BB3C20" w:rsidP="00773EF0">
            <w:pPr>
              <w:tabs>
                <w:tab w:val="decimal" w:pos="3744"/>
              </w:tabs>
              <w:rPr>
                <w:rFonts w:ascii="Skeena" w:eastAsia="Arial" w:hAnsi="Skeena" w:cs="Arial"/>
                <w:sz w:val="22"/>
                <w:szCs w:val="22"/>
              </w:rPr>
            </w:pPr>
            <w:r w:rsidRPr="003E247F">
              <w:rPr>
                <w:rFonts w:ascii="Skeena" w:eastAsia="Arial" w:hAnsi="Skeena" w:cs="Arial"/>
                <w:sz w:val="22"/>
                <w:szCs w:val="22"/>
              </w:rPr>
              <w:t>$3853.50 (Max Allocation Limit)</w:t>
            </w:r>
          </w:p>
          <w:p w14:paraId="789DBDDA" w14:textId="77777777" w:rsidR="00BB3C20" w:rsidRPr="003E247F" w:rsidRDefault="00BB3C20" w:rsidP="00773EF0">
            <w:pPr>
              <w:tabs>
                <w:tab w:val="decimal" w:pos="3744"/>
              </w:tabs>
              <w:rPr>
                <w:rFonts w:ascii="Skeena" w:eastAsia="Arial" w:hAnsi="Skeena" w:cs="Arial"/>
                <w:sz w:val="22"/>
                <w:szCs w:val="22"/>
              </w:rPr>
            </w:pPr>
            <w:r w:rsidRPr="003E247F">
              <w:rPr>
                <w:rFonts w:ascii="Skeena" w:eastAsia="Arial" w:hAnsi="Skeena" w:cs="Arial"/>
                <w:sz w:val="22"/>
                <w:szCs w:val="22"/>
                <w:u w:val="single"/>
              </w:rPr>
              <w:t>-$3000.00</w:t>
            </w:r>
            <w:r w:rsidRPr="003E247F">
              <w:rPr>
                <w:rFonts w:ascii="Skeena" w:eastAsia="Arial" w:hAnsi="Skeena" w:cs="Arial"/>
                <w:sz w:val="22"/>
                <w:szCs w:val="22"/>
              </w:rPr>
              <w:t xml:space="preserve"> (Jane’s Gross Income)</w:t>
            </w:r>
          </w:p>
          <w:p w14:paraId="56895F56" w14:textId="77777777" w:rsidR="00BB3C20" w:rsidRPr="003E247F" w:rsidRDefault="00BB3C20" w:rsidP="00773EF0">
            <w:pPr>
              <w:tabs>
                <w:tab w:val="decimal" w:pos="3744"/>
              </w:tabs>
              <w:rPr>
                <w:rFonts w:ascii="Skeena" w:eastAsia="Arial" w:hAnsi="Skeena" w:cs="Arial"/>
                <w:sz w:val="22"/>
                <w:szCs w:val="22"/>
              </w:rPr>
            </w:pPr>
            <w:r w:rsidRPr="003E247F">
              <w:rPr>
                <w:rFonts w:ascii="Skeena" w:eastAsia="Arial" w:hAnsi="Skeena" w:cs="Arial"/>
                <w:sz w:val="22"/>
                <w:szCs w:val="22"/>
              </w:rPr>
              <w:t>$853.50 (Jane’s Total Allocation)</w:t>
            </w:r>
          </w:p>
          <w:p w14:paraId="6F1B4BEB" w14:textId="77777777" w:rsidR="00BB3C20" w:rsidRPr="00E8696C" w:rsidRDefault="00BB3C20" w:rsidP="00773EF0">
            <w:pPr>
              <w:rPr>
                <w:rFonts w:ascii="Skeena" w:eastAsia="Calibri" w:hAnsi="Skeena" w:cs="Arial"/>
                <w:sz w:val="22"/>
                <w:szCs w:val="22"/>
              </w:rPr>
            </w:pPr>
            <w:r w:rsidRPr="00E8696C">
              <w:rPr>
                <w:rFonts w:ascii="Skeena" w:eastAsia="Arial" w:hAnsi="Skeena" w:cs="Arial"/>
                <w:sz w:val="22"/>
                <w:szCs w:val="22"/>
              </w:rPr>
              <w:t xml:space="preserve"> </w:t>
            </w:r>
          </w:p>
          <w:p w14:paraId="053C62DF" w14:textId="77777777" w:rsidR="00BB3C20" w:rsidRPr="00E8696C" w:rsidRDefault="00BB3C20" w:rsidP="00773EF0">
            <w:pPr>
              <w:ind w:firstLine="720"/>
              <w:rPr>
                <w:rFonts w:ascii="Skeena" w:eastAsia="Calibri" w:hAnsi="Skeena" w:cs="Arial"/>
                <w:sz w:val="22"/>
                <w:szCs w:val="22"/>
              </w:rPr>
            </w:pPr>
            <w:r w:rsidRPr="00E8696C">
              <w:rPr>
                <w:rFonts w:ascii="Skeena" w:eastAsia="Arial" w:hAnsi="Skeena" w:cs="Arial"/>
                <w:sz w:val="22"/>
                <w:szCs w:val="22"/>
              </w:rPr>
              <w:t>Mark’s allocation:</w:t>
            </w:r>
          </w:p>
          <w:p w14:paraId="43DE054C" w14:textId="77777777" w:rsidR="00B441A0" w:rsidRPr="00B441A0" w:rsidRDefault="00B441A0" w:rsidP="00B441A0">
            <w:pPr>
              <w:tabs>
                <w:tab w:val="decimal" w:pos="3744"/>
              </w:tabs>
              <w:ind w:firstLine="720"/>
              <w:rPr>
                <w:rFonts w:ascii="Skeena" w:eastAsia="Arial" w:hAnsi="Skeena" w:cs="Arial"/>
                <w:sz w:val="22"/>
                <w:szCs w:val="22"/>
              </w:rPr>
            </w:pPr>
            <w:r w:rsidRPr="00B441A0">
              <w:rPr>
                <w:rFonts w:ascii="Skeena" w:eastAsia="Arial" w:hAnsi="Skeena" w:cs="Arial"/>
                <w:sz w:val="22"/>
                <w:szCs w:val="22"/>
              </w:rPr>
              <w:t>$3853.50 (Max Allocation Limit)</w:t>
            </w:r>
          </w:p>
          <w:p w14:paraId="377E0289" w14:textId="77777777" w:rsidR="00B441A0" w:rsidRPr="00B441A0" w:rsidRDefault="00B441A0" w:rsidP="00B441A0">
            <w:pPr>
              <w:tabs>
                <w:tab w:val="decimal" w:pos="3744"/>
              </w:tabs>
              <w:ind w:firstLine="720"/>
              <w:rPr>
                <w:rFonts w:ascii="Skeena" w:eastAsia="Arial" w:hAnsi="Skeena" w:cs="Arial"/>
                <w:sz w:val="22"/>
                <w:szCs w:val="22"/>
              </w:rPr>
            </w:pPr>
            <w:r w:rsidRPr="00B441A0">
              <w:rPr>
                <w:rFonts w:ascii="Skeena" w:eastAsia="Arial" w:hAnsi="Skeena" w:cs="Arial"/>
                <w:sz w:val="22"/>
                <w:szCs w:val="22"/>
                <w:u w:val="single"/>
              </w:rPr>
              <w:t>-$1000.00</w:t>
            </w:r>
            <w:r w:rsidRPr="00B441A0">
              <w:rPr>
                <w:rFonts w:ascii="Skeena" w:eastAsia="Arial" w:hAnsi="Skeena" w:cs="Arial"/>
                <w:sz w:val="22"/>
                <w:szCs w:val="22"/>
              </w:rPr>
              <w:t xml:space="preserve"> (Mark’s Gross Income)</w:t>
            </w:r>
          </w:p>
          <w:p w14:paraId="78341802" w14:textId="77777777" w:rsidR="00B441A0" w:rsidRPr="00B441A0" w:rsidRDefault="00B441A0" w:rsidP="00B441A0">
            <w:pPr>
              <w:tabs>
                <w:tab w:val="decimal" w:pos="3744"/>
              </w:tabs>
              <w:ind w:firstLine="720"/>
              <w:rPr>
                <w:rFonts w:ascii="Skeena" w:eastAsia="Arial" w:hAnsi="Skeena" w:cs="Arial"/>
                <w:sz w:val="22"/>
                <w:szCs w:val="22"/>
              </w:rPr>
            </w:pPr>
            <w:r w:rsidRPr="00B441A0">
              <w:rPr>
                <w:rFonts w:ascii="Skeena" w:eastAsia="Arial" w:hAnsi="Skeena" w:cs="Arial"/>
                <w:sz w:val="22"/>
                <w:szCs w:val="22"/>
              </w:rPr>
              <w:t xml:space="preserve">$2853.50 </w:t>
            </w:r>
          </w:p>
          <w:p w14:paraId="018A078E" w14:textId="77777777" w:rsidR="00B441A0" w:rsidRPr="00B441A0" w:rsidRDefault="00B441A0" w:rsidP="00B441A0">
            <w:pPr>
              <w:tabs>
                <w:tab w:val="decimal" w:pos="3744"/>
              </w:tabs>
              <w:ind w:left="720" w:firstLine="720"/>
              <w:rPr>
                <w:rFonts w:ascii="Skeena" w:eastAsia="Arial" w:hAnsi="Skeena" w:cs="Arial"/>
                <w:sz w:val="22"/>
                <w:szCs w:val="22"/>
              </w:rPr>
            </w:pPr>
            <w:r w:rsidRPr="00B441A0">
              <w:rPr>
                <w:rFonts w:ascii="Skeena" w:eastAsia="Arial" w:hAnsi="Skeena" w:cs="Arial"/>
                <w:sz w:val="22"/>
                <w:szCs w:val="22"/>
              </w:rPr>
              <w:t xml:space="preserve"> </w:t>
            </w:r>
          </w:p>
          <w:p w14:paraId="27508BC2" w14:textId="77777777" w:rsidR="00B441A0" w:rsidRPr="00B441A0" w:rsidRDefault="00B441A0" w:rsidP="00B441A0">
            <w:pPr>
              <w:tabs>
                <w:tab w:val="decimal" w:pos="3744"/>
              </w:tabs>
              <w:rPr>
                <w:rFonts w:ascii="Skeena" w:eastAsia="Arial" w:hAnsi="Skeena" w:cs="Arial"/>
                <w:sz w:val="22"/>
                <w:szCs w:val="22"/>
              </w:rPr>
            </w:pPr>
            <w:r w:rsidRPr="00B441A0">
              <w:rPr>
                <w:rFonts w:ascii="Skeena" w:eastAsia="Arial" w:hAnsi="Skeena" w:cs="Arial"/>
                <w:sz w:val="22"/>
                <w:szCs w:val="22"/>
              </w:rPr>
              <w:t>$2853.50</w:t>
            </w:r>
          </w:p>
          <w:p w14:paraId="580E5BA8" w14:textId="77777777" w:rsidR="00B441A0" w:rsidRPr="00B441A0" w:rsidRDefault="00B441A0" w:rsidP="00B441A0">
            <w:pPr>
              <w:tabs>
                <w:tab w:val="left" w:pos="3200"/>
                <w:tab w:val="decimal" w:pos="3744"/>
                <w:tab w:val="right" w:pos="4010"/>
              </w:tabs>
              <w:rPr>
                <w:rFonts w:ascii="Skeena" w:eastAsia="Arial" w:hAnsi="Skeena" w:cs="Arial"/>
                <w:sz w:val="22"/>
                <w:szCs w:val="22"/>
              </w:rPr>
            </w:pPr>
            <w:r w:rsidRPr="00B441A0">
              <w:rPr>
                <w:rFonts w:ascii="Skeena" w:eastAsia="Arial" w:hAnsi="Skeena" w:cs="Arial"/>
                <w:sz w:val="22"/>
                <w:szCs w:val="22"/>
              </w:rPr>
              <w:tab/>
            </w:r>
            <w:r w:rsidRPr="00B441A0">
              <w:rPr>
                <w:rFonts w:ascii="Skeena" w:eastAsia="Arial" w:hAnsi="Skeena" w:cs="Arial"/>
                <w:sz w:val="22"/>
                <w:szCs w:val="22"/>
                <w:u w:val="single"/>
              </w:rPr>
              <w:t xml:space="preserve">÷ </w:t>
            </w:r>
            <w:r w:rsidRPr="00B441A0">
              <w:rPr>
                <w:rFonts w:ascii="Skeena" w:eastAsia="Arial" w:hAnsi="Skeena" w:cs="Arial"/>
                <w:sz w:val="22"/>
                <w:szCs w:val="22"/>
                <w:u w:val="single"/>
              </w:rPr>
              <w:tab/>
            </w:r>
            <w:r w:rsidRPr="00B441A0">
              <w:rPr>
                <w:rFonts w:ascii="Skeena" w:eastAsia="Arial" w:hAnsi="Skeena" w:cs="Arial"/>
                <w:sz w:val="22"/>
                <w:szCs w:val="22"/>
                <w:u w:val="single"/>
              </w:rPr>
              <w:tab/>
              <w:t>3</w:t>
            </w:r>
          </w:p>
          <w:p w14:paraId="03D1C67C" w14:textId="77777777" w:rsidR="00BB3C20" w:rsidRPr="00E8696C" w:rsidRDefault="00BB3C20" w:rsidP="00773EF0">
            <w:pPr>
              <w:tabs>
                <w:tab w:val="decimal" w:pos="3744"/>
              </w:tabs>
              <w:ind w:firstLine="720"/>
              <w:rPr>
                <w:rFonts w:ascii="Skeena" w:eastAsia="Calibri" w:hAnsi="Skeena" w:cs="Arial"/>
                <w:sz w:val="22"/>
                <w:szCs w:val="22"/>
              </w:rPr>
            </w:pPr>
            <w:r w:rsidRPr="00E8696C">
              <w:rPr>
                <w:rFonts w:ascii="Skeena" w:eastAsia="Arial" w:hAnsi="Skeena" w:cs="Arial"/>
                <w:sz w:val="22"/>
                <w:szCs w:val="22"/>
              </w:rPr>
              <w:t>$95</w:t>
            </w:r>
            <w:r>
              <w:rPr>
                <w:rFonts w:ascii="Skeena" w:eastAsia="Arial" w:hAnsi="Skeena" w:cs="Arial"/>
                <w:sz w:val="22"/>
                <w:szCs w:val="22"/>
              </w:rPr>
              <w:t>1</w:t>
            </w:r>
            <w:r w:rsidRPr="00E8696C">
              <w:rPr>
                <w:rFonts w:ascii="Skeena" w:eastAsia="Arial" w:hAnsi="Skeena" w:cs="Arial"/>
                <w:sz w:val="22"/>
                <w:szCs w:val="22"/>
              </w:rPr>
              <w:t>.16 (Mark’s Total Allocation)</w:t>
            </w:r>
          </w:p>
          <w:p w14:paraId="21B84463" w14:textId="77777777" w:rsidR="00BB3C20" w:rsidRPr="00E8696C" w:rsidRDefault="00BB3C20" w:rsidP="00773EF0">
            <w:pPr>
              <w:tabs>
                <w:tab w:val="left" w:pos="710"/>
                <w:tab w:val="left" w:pos="3597"/>
                <w:tab w:val="decimal" w:pos="5103"/>
              </w:tabs>
              <w:rPr>
                <w:rFonts w:ascii="Skeena" w:eastAsia="Arial" w:hAnsi="Skeena" w:cs="Arial"/>
                <w:sz w:val="22"/>
                <w:szCs w:val="22"/>
              </w:rPr>
            </w:pPr>
          </w:p>
          <w:p w14:paraId="35244C6D" w14:textId="77777777" w:rsidR="00BB3C20" w:rsidRPr="001B47C2" w:rsidRDefault="00BB3C20" w:rsidP="00773EF0">
            <w:pPr>
              <w:tabs>
                <w:tab w:val="left" w:pos="710"/>
                <w:tab w:val="left" w:pos="3597"/>
                <w:tab w:val="decimal" w:pos="5103"/>
              </w:tabs>
              <w:rPr>
                <w:rFonts w:ascii="Skeena" w:eastAsia="Arial" w:hAnsi="Skeena" w:cs="Arial"/>
                <w:sz w:val="22"/>
                <w:szCs w:val="22"/>
              </w:rPr>
            </w:pPr>
            <w:r w:rsidRPr="00E8696C">
              <w:rPr>
                <w:rFonts w:ascii="Skeena" w:eastAsia="Arial" w:hAnsi="Skeena" w:cs="Arial"/>
                <w:sz w:val="22"/>
                <w:szCs w:val="22"/>
              </w:rPr>
              <w:tab/>
              <w:t>Total Allocation Awarded:</w:t>
            </w:r>
            <w:r w:rsidRPr="00E8696C">
              <w:rPr>
                <w:rFonts w:ascii="Skeena" w:eastAsia="Arial" w:hAnsi="Skeena" w:cs="Arial"/>
                <w:sz w:val="22"/>
                <w:szCs w:val="22"/>
              </w:rPr>
              <w:tab/>
            </w:r>
            <w:r w:rsidRPr="001B47C2">
              <w:rPr>
                <w:rFonts w:ascii="Skeena" w:eastAsia="Arial" w:hAnsi="Skeena" w:cs="Arial"/>
                <w:sz w:val="22"/>
                <w:szCs w:val="22"/>
              </w:rPr>
              <w:t>Jane</w:t>
            </w:r>
            <w:r w:rsidRPr="001B47C2">
              <w:rPr>
                <w:rFonts w:ascii="Skeena" w:eastAsia="Arial" w:hAnsi="Skeena" w:cs="Arial"/>
                <w:sz w:val="22"/>
                <w:szCs w:val="22"/>
              </w:rPr>
              <w:tab/>
              <w:t>$853.50</w:t>
            </w:r>
          </w:p>
          <w:p w14:paraId="4C94CFDB" w14:textId="77777777" w:rsidR="00BB3C20" w:rsidRPr="001B47C2" w:rsidRDefault="00BB3C20" w:rsidP="00773EF0">
            <w:pPr>
              <w:tabs>
                <w:tab w:val="left" w:pos="710"/>
                <w:tab w:val="left" w:pos="3604"/>
                <w:tab w:val="decimal" w:pos="5103"/>
              </w:tabs>
              <w:rPr>
                <w:rFonts w:ascii="Skeena" w:eastAsia="Arial" w:hAnsi="Skeena" w:cs="Arial"/>
                <w:sz w:val="22"/>
                <w:szCs w:val="22"/>
              </w:rPr>
            </w:pPr>
            <w:r w:rsidRPr="001B47C2">
              <w:rPr>
                <w:rFonts w:ascii="Skeena" w:eastAsia="Arial" w:hAnsi="Skeena" w:cs="Arial"/>
                <w:sz w:val="22"/>
                <w:szCs w:val="22"/>
              </w:rPr>
              <w:tab/>
            </w:r>
            <w:r>
              <w:rPr>
                <w:rFonts w:ascii="Skeena" w:eastAsia="Arial" w:hAnsi="Skeena" w:cs="Arial"/>
                <w:sz w:val="22"/>
                <w:szCs w:val="22"/>
              </w:rPr>
              <w:tab/>
            </w:r>
            <w:r w:rsidRPr="001B47C2">
              <w:rPr>
                <w:rFonts w:ascii="Skeena" w:eastAsia="Arial" w:hAnsi="Skeena" w:cs="Arial"/>
                <w:sz w:val="22"/>
                <w:szCs w:val="22"/>
              </w:rPr>
              <w:t>Mark</w:t>
            </w:r>
            <w:r w:rsidRPr="001B47C2">
              <w:rPr>
                <w:rFonts w:ascii="Skeena" w:eastAsia="Arial" w:hAnsi="Skeena" w:cs="Arial"/>
                <w:sz w:val="22"/>
                <w:szCs w:val="22"/>
              </w:rPr>
              <w:tab/>
              <w:t>$951.16</w:t>
            </w:r>
          </w:p>
          <w:p w14:paraId="03F6F1BC" w14:textId="77777777" w:rsidR="00BB3C20" w:rsidRPr="001B47C2" w:rsidRDefault="00BB3C20" w:rsidP="00773EF0">
            <w:pPr>
              <w:tabs>
                <w:tab w:val="left" w:pos="710"/>
                <w:tab w:val="left" w:pos="3604"/>
                <w:tab w:val="decimal" w:pos="5103"/>
              </w:tabs>
              <w:rPr>
                <w:rFonts w:ascii="Skeena" w:eastAsia="Arial" w:hAnsi="Skeena" w:cs="Arial"/>
                <w:sz w:val="22"/>
                <w:szCs w:val="22"/>
              </w:rPr>
            </w:pPr>
            <w:r w:rsidRPr="001B47C2">
              <w:rPr>
                <w:rFonts w:ascii="Skeena" w:eastAsia="Arial" w:hAnsi="Skeena" w:cs="Arial"/>
                <w:sz w:val="22"/>
                <w:szCs w:val="22"/>
              </w:rPr>
              <w:tab/>
            </w:r>
            <w:r>
              <w:rPr>
                <w:rFonts w:ascii="Skeena" w:eastAsia="Arial" w:hAnsi="Skeena" w:cs="Arial"/>
                <w:sz w:val="22"/>
                <w:szCs w:val="22"/>
              </w:rPr>
              <w:tab/>
            </w:r>
            <w:r w:rsidRPr="001B47C2">
              <w:rPr>
                <w:rFonts w:ascii="Skeena" w:eastAsia="Arial" w:hAnsi="Skeena" w:cs="Arial"/>
                <w:sz w:val="22"/>
                <w:szCs w:val="22"/>
              </w:rPr>
              <w:t>Total:</w:t>
            </w:r>
            <w:r w:rsidRPr="001B47C2">
              <w:rPr>
                <w:rFonts w:ascii="Skeena" w:eastAsia="Arial" w:hAnsi="Skeena" w:cs="Arial"/>
                <w:sz w:val="22"/>
                <w:szCs w:val="22"/>
              </w:rPr>
              <w:tab/>
              <w:t>$1804.66</w:t>
            </w:r>
          </w:p>
          <w:p w14:paraId="33A45F5D" w14:textId="77777777" w:rsidR="00BB3C20" w:rsidRPr="00E8696C" w:rsidRDefault="00BB3C20" w:rsidP="00773EF0">
            <w:pPr>
              <w:rPr>
                <w:rFonts w:ascii="Skeena" w:eastAsia="Arial" w:hAnsi="Skeena" w:cs="Arial"/>
                <w:b/>
                <w:bCs/>
                <w:sz w:val="22"/>
                <w:szCs w:val="22"/>
              </w:rPr>
            </w:pPr>
          </w:p>
          <w:p w14:paraId="43EB30C0" w14:textId="77777777" w:rsidR="00BB3C20" w:rsidRPr="00E8696C" w:rsidRDefault="00BB3C20" w:rsidP="00773EF0">
            <w:pPr>
              <w:rPr>
                <w:rFonts w:ascii="Skeena" w:eastAsia="Arial" w:hAnsi="Skeena" w:cs="Arial"/>
                <w:b/>
                <w:bCs/>
                <w:sz w:val="22"/>
                <w:szCs w:val="22"/>
              </w:rPr>
            </w:pPr>
            <w:r w:rsidRPr="00E8696C">
              <w:rPr>
                <w:rFonts w:ascii="Skeena" w:eastAsia="Arial" w:hAnsi="Skeena" w:cs="Arial"/>
                <w:b/>
                <w:bCs/>
                <w:sz w:val="22"/>
                <w:szCs w:val="22"/>
              </w:rPr>
              <w:t>Example 2</w:t>
            </w:r>
          </w:p>
          <w:p w14:paraId="30BA17E8" w14:textId="77777777" w:rsidR="00BB3C20" w:rsidRPr="00E8696C" w:rsidRDefault="00BB3C20" w:rsidP="00773EF0">
            <w:pPr>
              <w:rPr>
                <w:rFonts w:ascii="Skeena" w:eastAsia="Calibri" w:hAnsi="Skeena" w:cs="Arial"/>
                <w:sz w:val="22"/>
                <w:szCs w:val="22"/>
              </w:rPr>
            </w:pPr>
            <w:r w:rsidRPr="00E8696C">
              <w:rPr>
                <w:rFonts w:ascii="Skeena" w:eastAsia="Arial" w:hAnsi="Skeena" w:cs="Arial"/>
                <w:sz w:val="22"/>
                <w:szCs w:val="22"/>
              </w:rPr>
              <w:t>Joe, who is applying for nursing home vendor payment, has a gross income with SSA of $2000. He has requested allocation for both his community spouse and his one dependent child who currently lives with Jane. His spouse, Jane, has a gross income of $4000 and his dependent child, Mark, has a gross income of $1500.</w:t>
            </w:r>
          </w:p>
          <w:p w14:paraId="6E33F72B" w14:textId="77777777" w:rsidR="00BB3C20" w:rsidRPr="00E8696C" w:rsidRDefault="00BB3C20" w:rsidP="00773EF0">
            <w:pPr>
              <w:rPr>
                <w:rFonts w:ascii="Skeena" w:eastAsia="Calibri" w:hAnsi="Skeena" w:cs="Arial"/>
                <w:sz w:val="22"/>
                <w:szCs w:val="22"/>
              </w:rPr>
            </w:pPr>
            <w:r w:rsidRPr="00E8696C">
              <w:rPr>
                <w:rFonts w:ascii="Skeena" w:eastAsia="Arial" w:hAnsi="Skeena" w:cs="Arial"/>
                <w:sz w:val="22"/>
                <w:szCs w:val="22"/>
              </w:rPr>
              <w:tab/>
              <w:t xml:space="preserve">Jane’s allocation: </w:t>
            </w:r>
          </w:p>
          <w:p w14:paraId="5A9E2F4B" w14:textId="77777777" w:rsidR="00BB3C20" w:rsidRPr="00E8696C" w:rsidRDefault="00BB3C20" w:rsidP="00773EF0">
            <w:pPr>
              <w:tabs>
                <w:tab w:val="decimal" w:pos="3744"/>
              </w:tabs>
              <w:rPr>
                <w:rFonts w:ascii="Skeena" w:eastAsia="Calibri" w:hAnsi="Skeena" w:cs="Arial"/>
                <w:sz w:val="22"/>
                <w:szCs w:val="22"/>
              </w:rPr>
            </w:pPr>
            <w:r w:rsidRPr="00E8696C">
              <w:rPr>
                <w:rFonts w:ascii="Skeena" w:eastAsia="Arial" w:hAnsi="Skeena" w:cs="Arial"/>
                <w:sz w:val="22"/>
                <w:szCs w:val="22"/>
              </w:rPr>
              <w:t>$3</w:t>
            </w:r>
            <w:r>
              <w:rPr>
                <w:rFonts w:ascii="Skeena" w:eastAsia="Arial" w:hAnsi="Skeena" w:cs="Arial"/>
                <w:sz w:val="22"/>
                <w:szCs w:val="22"/>
              </w:rPr>
              <w:t>853</w:t>
            </w:r>
            <w:r w:rsidRPr="00E8696C">
              <w:rPr>
                <w:rFonts w:ascii="Skeena" w:eastAsia="Arial" w:hAnsi="Skeena" w:cs="Arial"/>
                <w:sz w:val="22"/>
                <w:szCs w:val="22"/>
              </w:rPr>
              <w:t>.50 (Max Allocation Limit)</w:t>
            </w:r>
          </w:p>
          <w:p w14:paraId="01894810" w14:textId="77777777" w:rsidR="00BB3C20" w:rsidRPr="00E8696C" w:rsidRDefault="00BB3C20" w:rsidP="00773EF0">
            <w:pPr>
              <w:tabs>
                <w:tab w:val="decimal" w:pos="3744"/>
              </w:tabs>
              <w:rPr>
                <w:rFonts w:ascii="Skeena" w:eastAsia="Calibri" w:hAnsi="Skeena" w:cs="Arial"/>
                <w:sz w:val="22"/>
                <w:szCs w:val="22"/>
              </w:rPr>
            </w:pPr>
            <w:r w:rsidRPr="00E8696C">
              <w:rPr>
                <w:rFonts w:ascii="Skeena" w:eastAsia="Arial" w:hAnsi="Skeena" w:cs="Arial"/>
                <w:sz w:val="22"/>
                <w:szCs w:val="22"/>
              </w:rPr>
              <w:t xml:space="preserve">- </w:t>
            </w:r>
            <w:r w:rsidRPr="00E8696C">
              <w:rPr>
                <w:rFonts w:ascii="Skeena" w:eastAsia="Arial" w:hAnsi="Skeena" w:cs="Arial"/>
                <w:sz w:val="22"/>
                <w:szCs w:val="22"/>
                <w:u w:val="single"/>
              </w:rPr>
              <w:t xml:space="preserve">$4000.00 </w:t>
            </w:r>
            <w:r w:rsidRPr="00E8696C">
              <w:rPr>
                <w:rFonts w:ascii="Skeena" w:eastAsia="Arial" w:hAnsi="Skeena" w:cs="Arial"/>
                <w:sz w:val="22"/>
                <w:szCs w:val="22"/>
              </w:rPr>
              <w:t>(Jane’s Gross Income)</w:t>
            </w:r>
          </w:p>
          <w:p w14:paraId="0A9E2BF0" w14:textId="77777777" w:rsidR="00BB3C20" w:rsidRPr="00E8696C" w:rsidRDefault="00BB3C20" w:rsidP="00773EF0">
            <w:pPr>
              <w:rPr>
                <w:rFonts w:ascii="Skeena" w:eastAsia="Arial" w:hAnsi="Skeena" w:cs="Arial"/>
                <w:sz w:val="22"/>
                <w:szCs w:val="22"/>
              </w:rPr>
            </w:pPr>
          </w:p>
          <w:p w14:paraId="71084A69" w14:textId="77777777" w:rsidR="00BB3C20" w:rsidRPr="00E8696C" w:rsidRDefault="00BB3C20" w:rsidP="00773EF0">
            <w:pPr>
              <w:rPr>
                <w:rFonts w:ascii="Skeena" w:eastAsia="Calibri" w:hAnsi="Skeena" w:cs="Arial"/>
                <w:sz w:val="22"/>
                <w:szCs w:val="22"/>
              </w:rPr>
            </w:pPr>
            <w:r w:rsidRPr="00E8696C">
              <w:rPr>
                <w:rFonts w:ascii="Skeena" w:eastAsia="Arial" w:hAnsi="Skeena" w:cs="Arial"/>
                <w:sz w:val="22"/>
                <w:szCs w:val="22"/>
              </w:rPr>
              <w:tab/>
              <w:t>No Allocation Award to Spouse</w:t>
            </w:r>
          </w:p>
          <w:p w14:paraId="661B9AA3" w14:textId="77777777" w:rsidR="00BB3C20" w:rsidRPr="00E8696C" w:rsidRDefault="00BB3C20" w:rsidP="00773EF0">
            <w:pPr>
              <w:rPr>
                <w:rFonts w:ascii="Skeena" w:eastAsia="Calibri" w:hAnsi="Skeena" w:cs="Arial"/>
                <w:sz w:val="22"/>
                <w:szCs w:val="22"/>
              </w:rPr>
            </w:pPr>
            <w:r w:rsidRPr="00E8696C">
              <w:rPr>
                <w:rFonts w:ascii="Skeena" w:eastAsia="Arial" w:hAnsi="Skeena" w:cs="Arial"/>
                <w:sz w:val="22"/>
                <w:szCs w:val="22"/>
              </w:rPr>
              <w:t xml:space="preserve"> </w:t>
            </w:r>
          </w:p>
          <w:p w14:paraId="4C084471" w14:textId="77777777" w:rsidR="00BB3C20" w:rsidRPr="00E8696C" w:rsidRDefault="00BB3C20" w:rsidP="00773EF0">
            <w:pPr>
              <w:rPr>
                <w:rFonts w:ascii="Skeena" w:eastAsia="Arial" w:hAnsi="Skeena" w:cs="Arial"/>
                <w:sz w:val="22"/>
                <w:szCs w:val="22"/>
              </w:rPr>
            </w:pPr>
            <w:r w:rsidRPr="00E8696C">
              <w:rPr>
                <w:rFonts w:ascii="Skeena" w:eastAsia="Arial" w:hAnsi="Skeena" w:cs="Arial"/>
                <w:sz w:val="22"/>
                <w:szCs w:val="22"/>
              </w:rPr>
              <w:tab/>
              <w:t>Mark’s allocation</w:t>
            </w:r>
          </w:p>
          <w:p w14:paraId="74368C19" w14:textId="77777777" w:rsidR="00BB3C20" w:rsidRPr="00E8696C" w:rsidRDefault="00BB3C20" w:rsidP="00773EF0">
            <w:pPr>
              <w:tabs>
                <w:tab w:val="decimal" w:pos="3744"/>
              </w:tabs>
              <w:ind w:firstLine="720"/>
              <w:rPr>
                <w:rFonts w:ascii="Skeena" w:eastAsia="Arial" w:hAnsi="Skeena" w:cs="Arial"/>
                <w:sz w:val="22"/>
                <w:szCs w:val="22"/>
              </w:rPr>
            </w:pPr>
            <w:r w:rsidRPr="00E8696C">
              <w:rPr>
                <w:rFonts w:ascii="Skeena" w:eastAsia="Arial" w:hAnsi="Skeena" w:cs="Arial"/>
                <w:sz w:val="22"/>
                <w:szCs w:val="22"/>
              </w:rPr>
              <w:t>$3</w:t>
            </w:r>
            <w:r>
              <w:rPr>
                <w:rFonts w:ascii="Skeena" w:eastAsia="Arial" w:hAnsi="Skeena" w:cs="Arial"/>
                <w:sz w:val="22"/>
                <w:szCs w:val="22"/>
              </w:rPr>
              <w:t>853</w:t>
            </w:r>
            <w:r w:rsidRPr="00E8696C">
              <w:rPr>
                <w:rFonts w:ascii="Skeena" w:eastAsia="Arial" w:hAnsi="Skeena" w:cs="Arial"/>
                <w:sz w:val="22"/>
                <w:szCs w:val="22"/>
              </w:rPr>
              <w:t>.50 (Max Allocation Limit)</w:t>
            </w:r>
          </w:p>
          <w:p w14:paraId="6BA98E3F" w14:textId="77777777" w:rsidR="00BB3C20" w:rsidRPr="00E8696C" w:rsidRDefault="00BB3C20" w:rsidP="00773EF0">
            <w:pPr>
              <w:tabs>
                <w:tab w:val="decimal" w:pos="3744"/>
              </w:tabs>
              <w:ind w:firstLine="720"/>
              <w:rPr>
                <w:rFonts w:ascii="Skeena" w:eastAsia="Arial" w:hAnsi="Skeena" w:cs="Arial"/>
                <w:sz w:val="22"/>
                <w:szCs w:val="22"/>
                <w:u w:val="single"/>
              </w:rPr>
            </w:pPr>
            <w:r w:rsidRPr="00E8696C">
              <w:rPr>
                <w:rFonts w:ascii="Skeena" w:eastAsia="Arial" w:hAnsi="Skeena" w:cs="Arial"/>
                <w:sz w:val="22"/>
                <w:szCs w:val="22"/>
                <w:u w:val="single"/>
              </w:rPr>
              <w:t xml:space="preserve">-$1500.00 </w:t>
            </w:r>
            <w:r w:rsidRPr="00E8696C">
              <w:rPr>
                <w:rFonts w:ascii="Skeena" w:eastAsia="Arial" w:hAnsi="Skeena" w:cs="Arial"/>
                <w:sz w:val="22"/>
                <w:szCs w:val="22"/>
              </w:rPr>
              <w:t>(Mark’s Gross Income)</w:t>
            </w:r>
          </w:p>
          <w:p w14:paraId="28D96BE2" w14:textId="77777777" w:rsidR="005B4D87" w:rsidRPr="005B4D87" w:rsidRDefault="005B4D87" w:rsidP="005B4D87">
            <w:pPr>
              <w:tabs>
                <w:tab w:val="decimal" w:pos="3744"/>
              </w:tabs>
              <w:ind w:firstLine="720"/>
              <w:rPr>
                <w:rFonts w:ascii="Skeena" w:eastAsia="Calibri" w:hAnsi="Skeena" w:cs="Arial"/>
                <w:sz w:val="22"/>
                <w:szCs w:val="22"/>
              </w:rPr>
            </w:pPr>
          </w:p>
          <w:p w14:paraId="380C8B41" w14:textId="77777777" w:rsidR="005B4D87" w:rsidRPr="005B4D87" w:rsidRDefault="005B4D87" w:rsidP="005B4D87">
            <w:pPr>
              <w:tabs>
                <w:tab w:val="decimal" w:pos="3744"/>
              </w:tabs>
              <w:rPr>
                <w:rFonts w:ascii="Skeena" w:eastAsia="Arial" w:hAnsi="Skeena" w:cs="Arial"/>
                <w:sz w:val="22"/>
                <w:szCs w:val="22"/>
              </w:rPr>
            </w:pPr>
            <w:r w:rsidRPr="005B4D87">
              <w:rPr>
                <w:rFonts w:ascii="Skeena" w:eastAsia="Arial" w:hAnsi="Skeena" w:cs="Arial"/>
                <w:sz w:val="22"/>
                <w:szCs w:val="22"/>
              </w:rPr>
              <w:t>$2353.50</w:t>
            </w:r>
          </w:p>
          <w:p w14:paraId="54470166" w14:textId="77777777" w:rsidR="005B4D87" w:rsidRPr="005B4D87" w:rsidRDefault="005B4D87" w:rsidP="005B4D87">
            <w:pPr>
              <w:tabs>
                <w:tab w:val="left" w:pos="3197"/>
                <w:tab w:val="decimal" w:pos="3744"/>
                <w:tab w:val="right" w:pos="4003"/>
              </w:tabs>
              <w:rPr>
                <w:rFonts w:ascii="Skeena" w:eastAsia="Arial" w:hAnsi="Skeena" w:cs="Arial"/>
                <w:sz w:val="22"/>
                <w:szCs w:val="22"/>
                <w:u w:val="single"/>
              </w:rPr>
            </w:pPr>
            <w:r w:rsidRPr="005B4D87">
              <w:rPr>
                <w:rFonts w:ascii="Skeena" w:eastAsia="Arial" w:hAnsi="Skeena" w:cs="Arial"/>
                <w:sz w:val="22"/>
                <w:szCs w:val="22"/>
              </w:rPr>
              <w:tab/>
            </w:r>
            <w:r w:rsidRPr="005B4D87">
              <w:rPr>
                <w:rFonts w:ascii="Skeena" w:eastAsia="Arial" w:hAnsi="Skeena" w:cs="Arial"/>
                <w:sz w:val="22"/>
                <w:szCs w:val="22"/>
                <w:u w:val="single"/>
              </w:rPr>
              <w:t xml:space="preserve">÷ </w:t>
            </w:r>
            <w:r w:rsidRPr="005B4D87">
              <w:rPr>
                <w:rFonts w:ascii="Skeena" w:eastAsia="Arial" w:hAnsi="Skeena" w:cs="Arial"/>
                <w:sz w:val="22"/>
                <w:szCs w:val="22"/>
                <w:u w:val="single"/>
              </w:rPr>
              <w:tab/>
            </w:r>
            <w:r w:rsidRPr="005B4D87">
              <w:rPr>
                <w:rFonts w:ascii="Skeena" w:eastAsia="Arial" w:hAnsi="Skeena" w:cs="Arial"/>
                <w:sz w:val="22"/>
                <w:szCs w:val="22"/>
                <w:u w:val="single"/>
              </w:rPr>
              <w:tab/>
              <w:t>3</w:t>
            </w:r>
          </w:p>
          <w:p w14:paraId="0B641282" w14:textId="77777777" w:rsidR="00BB3C20" w:rsidRPr="00E8696C" w:rsidRDefault="00BB3C20" w:rsidP="00773EF0">
            <w:pPr>
              <w:tabs>
                <w:tab w:val="decimal" w:pos="3744"/>
              </w:tabs>
              <w:ind w:firstLine="720"/>
              <w:rPr>
                <w:rFonts w:ascii="Skeena" w:eastAsia="Calibri" w:hAnsi="Skeena" w:cs="Arial"/>
                <w:sz w:val="22"/>
                <w:szCs w:val="22"/>
              </w:rPr>
            </w:pPr>
            <w:r w:rsidRPr="00E8696C">
              <w:rPr>
                <w:rFonts w:ascii="Skeena" w:eastAsia="Arial" w:hAnsi="Skeena" w:cs="Arial"/>
                <w:sz w:val="22"/>
                <w:szCs w:val="22"/>
              </w:rPr>
              <w:t>$7</w:t>
            </w:r>
            <w:r>
              <w:rPr>
                <w:rFonts w:ascii="Skeena" w:eastAsia="Arial" w:hAnsi="Skeena" w:cs="Arial"/>
                <w:sz w:val="22"/>
                <w:szCs w:val="22"/>
              </w:rPr>
              <w:t>84</w:t>
            </w:r>
            <w:r w:rsidRPr="00E8696C">
              <w:rPr>
                <w:rFonts w:ascii="Skeena" w:eastAsia="Arial" w:hAnsi="Skeena" w:cs="Arial"/>
                <w:sz w:val="22"/>
                <w:szCs w:val="22"/>
              </w:rPr>
              <w:t>.50 (Mark’s Total Allocation)</w:t>
            </w:r>
          </w:p>
          <w:p w14:paraId="1926CC30" w14:textId="77777777" w:rsidR="00BB3C20" w:rsidRPr="00E8696C" w:rsidRDefault="00BB3C20" w:rsidP="00773EF0">
            <w:pPr>
              <w:rPr>
                <w:rFonts w:ascii="Skeena" w:eastAsia="Arial" w:hAnsi="Skeena" w:cs="Arial"/>
                <w:sz w:val="22"/>
                <w:szCs w:val="22"/>
              </w:rPr>
            </w:pPr>
          </w:p>
          <w:p w14:paraId="00740171" w14:textId="77777777" w:rsidR="00BB3C20" w:rsidRPr="00E8696C" w:rsidRDefault="00BB3C20" w:rsidP="00773EF0">
            <w:pPr>
              <w:tabs>
                <w:tab w:val="left" w:pos="713"/>
                <w:tab w:val="decimal" w:pos="3744"/>
              </w:tabs>
              <w:rPr>
                <w:rFonts w:ascii="Skeena" w:eastAsia="Arial" w:hAnsi="Skeena" w:cs="Arial"/>
                <w:sz w:val="22"/>
                <w:szCs w:val="22"/>
              </w:rPr>
            </w:pPr>
            <w:r w:rsidRPr="00E8696C">
              <w:rPr>
                <w:rFonts w:ascii="Skeena" w:eastAsia="Arial" w:hAnsi="Skeena" w:cs="Arial"/>
                <w:sz w:val="22"/>
                <w:szCs w:val="22"/>
              </w:rPr>
              <w:tab/>
              <w:t>Total Allocation Awarded:</w:t>
            </w:r>
            <w:r>
              <w:rPr>
                <w:rFonts w:ascii="Skeena" w:eastAsia="Arial" w:hAnsi="Skeena" w:cs="Arial"/>
                <w:sz w:val="22"/>
                <w:szCs w:val="22"/>
              </w:rPr>
              <w:tab/>
            </w:r>
            <w:r w:rsidRPr="00E8696C">
              <w:rPr>
                <w:rFonts w:ascii="Skeena" w:eastAsia="Arial" w:hAnsi="Skeena" w:cs="Arial"/>
                <w:sz w:val="22"/>
                <w:szCs w:val="22"/>
              </w:rPr>
              <w:t>$7</w:t>
            </w:r>
            <w:r>
              <w:rPr>
                <w:rFonts w:ascii="Skeena" w:eastAsia="Arial" w:hAnsi="Skeena" w:cs="Arial"/>
                <w:sz w:val="22"/>
                <w:szCs w:val="22"/>
              </w:rPr>
              <w:t>84</w:t>
            </w:r>
            <w:r w:rsidRPr="00E8696C">
              <w:rPr>
                <w:rFonts w:ascii="Skeena" w:eastAsia="Arial" w:hAnsi="Skeena" w:cs="Arial"/>
                <w:sz w:val="22"/>
                <w:szCs w:val="22"/>
              </w:rPr>
              <w:t>.50</w:t>
            </w:r>
          </w:p>
          <w:p w14:paraId="7D6801C5" w14:textId="77777777" w:rsidR="00BB3C20" w:rsidRPr="00E8696C" w:rsidRDefault="00BB3C20" w:rsidP="00773EF0">
            <w:pPr>
              <w:rPr>
                <w:rFonts w:ascii="Skeena" w:eastAsia="Arial" w:hAnsi="Skeena" w:cs="Arial"/>
                <w:b/>
                <w:bCs/>
                <w:sz w:val="22"/>
                <w:szCs w:val="22"/>
              </w:rPr>
            </w:pPr>
          </w:p>
          <w:p w14:paraId="1A18EBD7" w14:textId="77777777" w:rsidR="00BB3C20" w:rsidRPr="00E8696C" w:rsidRDefault="00BB3C20" w:rsidP="00773EF0">
            <w:pPr>
              <w:rPr>
                <w:rFonts w:ascii="Skeena" w:eastAsia="Arial" w:hAnsi="Skeena" w:cs="Arial"/>
                <w:b/>
                <w:bCs/>
                <w:sz w:val="22"/>
                <w:szCs w:val="22"/>
              </w:rPr>
            </w:pPr>
            <w:r w:rsidRPr="00E8696C">
              <w:rPr>
                <w:rFonts w:ascii="Skeena" w:eastAsia="Arial" w:hAnsi="Skeena" w:cs="Arial"/>
                <w:b/>
                <w:bCs/>
                <w:sz w:val="22"/>
                <w:szCs w:val="22"/>
              </w:rPr>
              <w:lastRenderedPageBreak/>
              <w:t>Example 3</w:t>
            </w:r>
          </w:p>
          <w:p w14:paraId="491C4D21" w14:textId="77777777" w:rsidR="00BB3C20" w:rsidRPr="00E8696C" w:rsidRDefault="00BB3C20" w:rsidP="00773EF0">
            <w:pPr>
              <w:rPr>
                <w:rFonts w:ascii="Skeena" w:eastAsia="Arial" w:hAnsi="Skeena" w:cs="Arial"/>
                <w:sz w:val="22"/>
                <w:szCs w:val="22"/>
              </w:rPr>
            </w:pPr>
            <w:r w:rsidRPr="00E8696C">
              <w:rPr>
                <w:rFonts w:ascii="Skeena" w:eastAsia="Arial" w:hAnsi="Skeena" w:cs="Arial"/>
                <w:sz w:val="22"/>
                <w:szCs w:val="22"/>
              </w:rPr>
              <w:t>Joe, who is applying for nursing home vendor payment, has a gross income with SSA of $3715 (Income Trust). He has requested allocation for both his community spouse and his one dependent child who currently lives with Jane. His spouse, Jane, has a gross income of $715 and his dependent child, Mark, has a gross income of $1000.</w:t>
            </w:r>
          </w:p>
          <w:p w14:paraId="5DC7C367" w14:textId="77777777" w:rsidR="00BB3C20" w:rsidRPr="00E8696C" w:rsidRDefault="00BB3C20" w:rsidP="00773EF0">
            <w:pPr>
              <w:rPr>
                <w:rFonts w:ascii="Skeena" w:eastAsia="Arial" w:hAnsi="Skeena" w:cs="Arial"/>
                <w:sz w:val="22"/>
                <w:szCs w:val="22"/>
              </w:rPr>
            </w:pPr>
            <w:r w:rsidRPr="00E8696C">
              <w:rPr>
                <w:rFonts w:ascii="Skeena" w:eastAsia="Arial" w:hAnsi="Skeena" w:cs="Arial"/>
                <w:sz w:val="22"/>
                <w:szCs w:val="22"/>
              </w:rPr>
              <w:tab/>
              <w:t>Joe’s Allowed Deductions:</w:t>
            </w:r>
          </w:p>
          <w:p w14:paraId="53A02D25" w14:textId="77777777" w:rsidR="00BB3C20" w:rsidRPr="00E8696C" w:rsidRDefault="00BB3C20" w:rsidP="00773EF0">
            <w:pPr>
              <w:tabs>
                <w:tab w:val="decimal" w:pos="3744"/>
              </w:tabs>
              <w:rPr>
                <w:rFonts w:ascii="Skeena" w:eastAsia="Arial" w:hAnsi="Skeena" w:cs="Arial"/>
                <w:sz w:val="22"/>
                <w:szCs w:val="22"/>
              </w:rPr>
            </w:pPr>
            <w:r w:rsidRPr="00E8696C">
              <w:rPr>
                <w:rFonts w:ascii="Skeena" w:eastAsia="Arial" w:hAnsi="Skeena" w:cs="Arial"/>
                <w:sz w:val="22"/>
                <w:szCs w:val="22"/>
              </w:rPr>
              <w:t>$30</w:t>
            </w:r>
            <w:r w:rsidRPr="00E8696C">
              <w:rPr>
                <w:rFonts w:ascii="Skeena" w:eastAsia="Arial" w:hAnsi="Skeena" w:cs="Arial"/>
                <w:sz w:val="22"/>
                <w:szCs w:val="22"/>
              </w:rPr>
              <w:tab/>
              <w:t>Personal Needs Allowance</w:t>
            </w:r>
          </w:p>
          <w:p w14:paraId="42F0BF68" w14:textId="77777777" w:rsidR="00BB3C20" w:rsidRPr="00E8696C" w:rsidRDefault="00BB3C20" w:rsidP="00773EF0">
            <w:pPr>
              <w:tabs>
                <w:tab w:val="decimal" w:pos="3744"/>
              </w:tabs>
              <w:rPr>
                <w:rFonts w:ascii="Skeena" w:eastAsia="Arial" w:hAnsi="Skeena" w:cs="Arial"/>
                <w:sz w:val="22"/>
                <w:szCs w:val="22"/>
              </w:rPr>
            </w:pPr>
            <w:r w:rsidRPr="00E8696C">
              <w:rPr>
                <w:rFonts w:ascii="Skeena" w:eastAsia="Arial" w:hAnsi="Skeena" w:cs="Arial"/>
                <w:sz w:val="22"/>
                <w:szCs w:val="22"/>
              </w:rPr>
              <w:t>$10</w:t>
            </w:r>
            <w:r w:rsidRPr="00E8696C">
              <w:rPr>
                <w:rFonts w:ascii="Skeena" w:eastAsia="Arial" w:hAnsi="Skeena" w:cs="Arial"/>
                <w:sz w:val="22"/>
                <w:szCs w:val="22"/>
              </w:rPr>
              <w:tab/>
              <w:t>Trust Administration Fee</w:t>
            </w:r>
          </w:p>
          <w:p w14:paraId="28EBBFE4" w14:textId="77777777" w:rsidR="00BB3C20" w:rsidRPr="00E8696C" w:rsidRDefault="00BB3C20" w:rsidP="00773EF0">
            <w:pPr>
              <w:tabs>
                <w:tab w:val="decimal" w:pos="3744"/>
              </w:tabs>
              <w:rPr>
                <w:rFonts w:ascii="Skeena" w:eastAsia="Arial" w:hAnsi="Skeena" w:cs="Arial"/>
                <w:sz w:val="22"/>
                <w:szCs w:val="22"/>
              </w:rPr>
            </w:pPr>
            <w:r w:rsidRPr="00E8696C">
              <w:rPr>
                <w:rFonts w:ascii="Skeena" w:eastAsia="Arial" w:hAnsi="Skeena" w:cs="Arial"/>
                <w:sz w:val="22"/>
                <w:szCs w:val="22"/>
              </w:rPr>
              <w:t>$20</w:t>
            </w:r>
            <w:r w:rsidRPr="00E8696C">
              <w:rPr>
                <w:rFonts w:ascii="Skeena" w:eastAsia="Arial" w:hAnsi="Skeena" w:cs="Arial"/>
                <w:sz w:val="22"/>
                <w:szCs w:val="22"/>
              </w:rPr>
              <w:tab/>
              <w:t>Bank Service Charge</w:t>
            </w:r>
          </w:p>
          <w:p w14:paraId="772D4FC3" w14:textId="77777777" w:rsidR="00BB3C20" w:rsidRPr="00E8696C" w:rsidRDefault="00BB3C20" w:rsidP="00773EF0">
            <w:pPr>
              <w:rPr>
                <w:rFonts w:ascii="Skeena" w:eastAsia="Arial" w:hAnsi="Skeena" w:cs="Arial"/>
                <w:sz w:val="22"/>
                <w:szCs w:val="22"/>
              </w:rPr>
            </w:pPr>
          </w:p>
          <w:p w14:paraId="2059E60D" w14:textId="77777777" w:rsidR="00BB3C20" w:rsidRPr="00E8696C" w:rsidRDefault="00BB3C20" w:rsidP="00773EF0">
            <w:pPr>
              <w:rPr>
                <w:rFonts w:ascii="Skeena" w:eastAsia="Calibri" w:hAnsi="Skeena" w:cs="Arial"/>
                <w:sz w:val="22"/>
                <w:szCs w:val="22"/>
              </w:rPr>
            </w:pPr>
            <w:r w:rsidRPr="00E8696C">
              <w:rPr>
                <w:rFonts w:ascii="Skeena" w:eastAsia="Arial" w:hAnsi="Skeena" w:cs="Arial"/>
                <w:sz w:val="22"/>
                <w:szCs w:val="22"/>
              </w:rPr>
              <w:tab/>
              <w:t>Jane’s allocation:</w:t>
            </w:r>
          </w:p>
          <w:p w14:paraId="33DB3E17" w14:textId="77777777" w:rsidR="00BB3C20" w:rsidRPr="00E8696C" w:rsidRDefault="00BB3C20" w:rsidP="00773EF0">
            <w:pPr>
              <w:tabs>
                <w:tab w:val="decimal" w:pos="3744"/>
              </w:tabs>
              <w:rPr>
                <w:rFonts w:ascii="Skeena" w:eastAsia="Calibri" w:hAnsi="Skeena" w:cs="Arial"/>
                <w:sz w:val="22"/>
                <w:szCs w:val="22"/>
              </w:rPr>
            </w:pPr>
            <w:r w:rsidRPr="00E8696C">
              <w:rPr>
                <w:rFonts w:ascii="Skeena" w:eastAsia="Arial" w:hAnsi="Skeena" w:cs="Arial"/>
                <w:sz w:val="22"/>
                <w:szCs w:val="22"/>
              </w:rPr>
              <w:t>$3</w:t>
            </w:r>
            <w:r>
              <w:rPr>
                <w:rFonts w:ascii="Skeena" w:eastAsia="Arial" w:hAnsi="Skeena" w:cs="Arial"/>
                <w:sz w:val="22"/>
                <w:szCs w:val="22"/>
              </w:rPr>
              <w:t>853</w:t>
            </w:r>
            <w:r w:rsidRPr="00E8696C">
              <w:rPr>
                <w:rFonts w:ascii="Skeena" w:eastAsia="Arial" w:hAnsi="Skeena" w:cs="Arial"/>
                <w:sz w:val="22"/>
                <w:szCs w:val="22"/>
              </w:rPr>
              <w:t>.50 (Max Allocation Limit)</w:t>
            </w:r>
          </w:p>
          <w:p w14:paraId="7CE9C920" w14:textId="77777777" w:rsidR="00BB3C20" w:rsidRPr="00E8696C" w:rsidRDefault="00BB3C20" w:rsidP="00773EF0">
            <w:pPr>
              <w:tabs>
                <w:tab w:val="decimal" w:pos="3744"/>
              </w:tabs>
              <w:rPr>
                <w:rFonts w:ascii="Skeena" w:eastAsia="Calibri" w:hAnsi="Skeena" w:cs="Arial"/>
                <w:sz w:val="22"/>
                <w:szCs w:val="22"/>
              </w:rPr>
            </w:pPr>
            <w:r w:rsidRPr="00E8696C">
              <w:rPr>
                <w:rFonts w:ascii="Skeena" w:eastAsia="Arial" w:hAnsi="Skeena" w:cs="Arial"/>
                <w:sz w:val="22"/>
                <w:szCs w:val="22"/>
              </w:rPr>
              <w:t xml:space="preserve">- </w:t>
            </w:r>
            <w:r w:rsidRPr="00E8696C">
              <w:rPr>
                <w:rFonts w:ascii="Skeena" w:eastAsia="Arial" w:hAnsi="Skeena" w:cs="Arial"/>
                <w:sz w:val="22"/>
                <w:szCs w:val="22"/>
                <w:u w:val="single"/>
              </w:rPr>
              <w:t>$715</w:t>
            </w:r>
            <w:r>
              <w:rPr>
                <w:rFonts w:ascii="Skeena" w:eastAsia="Arial" w:hAnsi="Skeena" w:cs="Arial"/>
                <w:sz w:val="22"/>
                <w:szCs w:val="22"/>
                <w:u w:val="single"/>
              </w:rPr>
              <w:t>.00</w:t>
            </w:r>
            <w:r w:rsidRPr="00E8696C">
              <w:rPr>
                <w:rFonts w:ascii="Skeena" w:eastAsia="Arial" w:hAnsi="Skeena" w:cs="Arial"/>
                <w:sz w:val="22"/>
                <w:szCs w:val="22"/>
                <w:u w:val="single"/>
              </w:rPr>
              <w:t xml:space="preserve"> </w:t>
            </w:r>
            <w:r w:rsidRPr="00E8696C">
              <w:rPr>
                <w:rFonts w:ascii="Skeena" w:eastAsia="Arial" w:hAnsi="Skeena" w:cs="Arial"/>
                <w:sz w:val="22"/>
                <w:szCs w:val="22"/>
              </w:rPr>
              <w:t>(Jane’s Gross Income)</w:t>
            </w:r>
          </w:p>
          <w:p w14:paraId="2FD5C97C" w14:textId="77777777" w:rsidR="00BB3C20" w:rsidRPr="00E8696C" w:rsidRDefault="00BB3C20" w:rsidP="00773EF0">
            <w:pPr>
              <w:tabs>
                <w:tab w:val="decimal" w:pos="3744"/>
              </w:tabs>
              <w:rPr>
                <w:rFonts w:ascii="Skeena" w:eastAsia="Calibri" w:hAnsi="Skeena" w:cs="Arial"/>
                <w:sz w:val="22"/>
                <w:szCs w:val="22"/>
              </w:rPr>
            </w:pPr>
            <w:r w:rsidRPr="00E8696C">
              <w:rPr>
                <w:rFonts w:ascii="Skeena" w:eastAsia="Arial" w:hAnsi="Skeena" w:cs="Arial"/>
                <w:sz w:val="22"/>
                <w:szCs w:val="22"/>
              </w:rPr>
              <w:t>$3</w:t>
            </w:r>
            <w:r>
              <w:rPr>
                <w:rFonts w:ascii="Skeena" w:eastAsia="Arial" w:hAnsi="Skeena" w:cs="Arial"/>
                <w:sz w:val="22"/>
                <w:szCs w:val="22"/>
              </w:rPr>
              <w:t>138</w:t>
            </w:r>
            <w:r w:rsidRPr="00E8696C">
              <w:rPr>
                <w:rFonts w:ascii="Skeena" w:eastAsia="Arial" w:hAnsi="Skeena" w:cs="Arial"/>
                <w:sz w:val="22"/>
                <w:szCs w:val="22"/>
              </w:rPr>
              <w:t>.50 (Jane’s Allocation)</w:t>
            </w:r>
          </w:p>
          <w:p w14:paraId="379F7370" w14:textId="77777777" w:rsidR="00BB3C20" w:rsidRPr="00E8696C" w:rsidRDefault="00BB3C20" w:rsidP="00773EF0">
            <w:pPr>
              <w:rPr>
                <w:rFonts w:ascii="Skeena" w:eastAsia="Calibri" w:hAnsi="Skeena" w:cs="Arial"/>
                <w:sz w:val="22"/>
                <w:szCs w:val="22"/>
              </w:rPr>
            </w:pPr>
            <w:r w:rsidRPr="00E8696C">
              <w:rPr>
                <w:rFonts w:ascii="Skeena" w:eastAsia="Arial" w:hAnsi="Skeena" w:cs="Arial"/>
                <w:sz w:val="22"/>
                <w:szCs w:val="22"/>
              </w:rPr>
              <w:t xml:space="preserve"> </w:t>
            </w:r>
          </w:p>
          <w:p w14:paraId="7B1C5DE9" w14:textId="77777777" w:rsidR="00BB3C20" w:rsidRPr="00E8696C" w:rsidRDefault="00BB3C20" w:rsidP="00773EF0">
            <w:pPr>
              <w:ind w:left="720"/>
              <w:rPr>
                <w:rFonts w:ascii="Skeena" w:eastAsia="Arial" w:hAnsi="Skeena" w:cs="Arial"/>
                <w:sz w:val="22"/>
                <w:szCs w:val="22"/>
              </w:rPr>
            </w:pPr>
            <w:r w:rsidRPr="00E8696C">
              <w:rPr>
                <w:rFonts w:ascii="Skeena" w:eastAsia="Arial" w:hAnsi="Skeena" w:cs="Arial"/>
                <w:sz w:val="22"/>
                <w:szCs w:val="22"/>
              </w:rPr>
              <w:t>Mark’s allocation:</w:t>
            </w:r>
          </w:p>
          <w:p w14:paraId="0A4BA5C4" w14:textId="77777777" w:rsidR="00BB3C20" w:rsidRPr="00E8696C" w:rsidRDefault="00BB3C20" w:rsidP="00773EF0">
            <w:pPr>
              <w:tabs>
                <w:tab w:val="decimal" w:pos="3744"/>
              </w:tabs>
              <w:ind w:firstLine="720"/>
              <w:rPr>
                <w:rFonts w:ascii="Skeena" w:eastAsia="Arial" w:hAnsi="Skeena" w:cs="Arial"/>
                <w:sz w:val="22"/>
                <w:szCs w:val="22"/>
              </w:rPr>
            </w:pPr>
            <w:r w:rsidRPr="00E8696C">
              <w:rPr>
                <w:rFonts w:ascii="Skeena" w:eastAsia="Arial" w:hAnsi="Skeena" w:cs="Arial"/>
                <w:sz w:val="22"/>
                <w:szCs w:val="22"/>
              </w:rPr>
              <w:t>$3</w:t>
            </w:r>
            <w:r>
              <w:rPr>
                <w:rFonts w:ascii="Skeena" w:eastAsia="Arial" w:hAnsi="Skeena" w:cs="Arial"/>
                <w:sz w:val="22"/>
                <w:szCs w:val="22"/>
              </w:rPr>
              <w:t>853</w:t>
            </w:r>
            <w:r w:rsidRPr="00E8696C">
              <w:rPr>
                <w:rFonts w:ascii="Skeena" w:eastAsia="Arial" w:hAnsi="Skeena" w:cs="Arial"/>
                <w:sz w:val="22"/>
                <w:szCs w:val="22"/>
              </w:rPr>
              <w:t>.50 (Max Allocation Limit)</w:t>
            </w:r>
          </w:p>
          <w:p w14:paraId="1322F5E5" w14:textId="77777777" w:rsidR="00BB3C20" w:rsidRPr="00E8696C" w:rsidRDefault="00BB3C20" w:rsidP="00773EF0">
            <w:pPr>
              <w:tabs>
                <w:tab w:val="decimal" w:pos="3744"/>
              </w:tabs>
              <w:ind w:firstLine="720"/>
              <w:rPr>
                <w:rFonts w:ascii="Skeena" w:eastAsia="Arial" w:hAnsi="Skeena" w:cs="Arial"/>
                <w:sz w:val="22"/>
                <w:szCs w:val="22"/>
                <w:u w:val="single"/>
              </w:rPr>
            </w:pPr>
            <w:r w:rsidRPr="00E8696C">
              <w:rPr>
                <w:rFonts w:ascii="Skeena" w:eastAsia="Arial" w:hAnsi="Skeena" w:cs="Arial"/>
                <w:sz w:val="22"/>
                <w:szCs w:val="22"/>
                <w:u w:val="single"/>
              </w:rPr>
              <w:t xml:space="preserve">-$1000.00 </w:t>
            </w:r>
            <w:r w:rsidRPr="00E8696C">
              <w:rPr>
                <w:rFonts w:ascii="Skeena" w:eastAsia="Arial" w:hAnsi="Skeena" w:cs="Arial"/>
                <w:sz w:val="22"/>
                <w:szCs w:val="22"/>
              </w:rPr>
              <w:t>(Mark’s Gross Income)</w:t>
            </w:r>
          </w:p>
          <w:p w14:paraId="3F4013AE" w14:textId="77777777" w:rsidR="00BB3C20" w:rsidRPr="00621D50" w:rsidRDefault="00BB3C20" w:rsidP="00773EF0">
            <w:pPr>
              <w:tabs>
                <w:tab w:val="decimal" w:pos="3744"/>
              </w:tabs>
              <w:ind w:firstLine="720"/>
              <w:rPr>
                <w:rFonts w:ascii="Skeena" w:eastAsia="Calibri" w:hAnsi="Skeena" w:cs="Arial"/>
                <w:sz w:val="22"/>
                <w:szCs w:val="22"/>
              </w:rPr>
            </w:pPr>
            <w:r w:rsidRPr="00621D50">
              <w:rPr>
                <w:rFonts w:ascii="Skeena" w:eastAsia="Arial" w:hAnsi="Skeena" w:cs="Arial"/>
                <w:sz w:val="22"/>
                <w:szCs w:val="22"/>
              </w:rPr>
              <w:t>$ 2853.50</w:t>
            </w:r>
          </w:p>
          <w:p w14:paraId="5E5BEF4B" w14:textId="77777777" w:rsidR="00621D50" w:rsidRPr="00621D50" w:rsidRDefault="00621D50" w:rsidP="00621D50">
            <w:pPr>
              <w:tabs>
                <w:tab w:val="decimal" w:pos="3744"/>
              </w:tabs>
              <w:ind w:firstLine="720"/>
              <w:rPr>
                <w:rFonts w:ascii="Skeena" w:eastAsia="Calibri" w:hAnsi="Skeena" w:cs="Arial"/>
                <w:sz w:val="22"/>
                <w:szCs w:val="22"/>
              </w:rPr>
            </w:pPr>
          </w:p>
          <w:p w14:paraId="07F7FBC6" w14:textId="77777777" w:rsidR="00621D50" w:rsidRPr="00621D50" w:rsidRDefault="00621D50" w:rsidP="00621D50">
            <w:pPr>
              <w:tabs>
                <w:tab w:val="left" w:pos="3197"/>
                <w:tab w:val="decimal" w:pos="3744"/>
                <w:tab w:val="right" w:pos="4003"/>
              </w:tabs>
              <w:rPr>
                <w:rFonts w:ascii="Skeena" w:eastAsia="Arial" w:hAnsi="Skeena" w:cs="Arial"/>
                <w:sz w:val="22"/>
                <w:szCs w:val="22"/>
              </w:rPr>
            </w:pPr>
            <w:r w:rsidRPr="00621D50">
              <w:rPr>
                <w:rFonts w:ascii="Skeena" w:eastAsia="Arial" w:hAnsi="Skeena" w:cs="Arial"/>
                <w:sz w:val="22"/>
                <w:szCs w:val="22"/>
              </w:rPr>
              <w:tab/>
              <w:t>$2853.50</w:t>
            </w:r>
          </w:p>
          <w:p w14:paraId="4F828124" w14:textId="77777777" w:rsidR="00621D50" w:rsidRPr="00621D50" w:rsidRDefault="00621D50" w:rsidP="00621D50">
            <w:pPr>
              <w:tabs>
                <w:tab w:val="left" w:pos="3197"/>
                <w:tab w:val="decimal" w:pos="3744"/>
                <w:tab w:val="right" w:pos="4003"/>
              </w:tabs>
              <w:rPr>
                <w:rFonts w:ascii="Skeena" w:eastAsia="Arial" w:hAnsi="Skeena" w:cs="Arial"/>
                <w:sz w:val="22"/>
                <w:szCs w:val="22"/>
                <w:u w:val="single"/>
              </w:rPr>
            </w:pPr>
            <w:r w:rsidRPr="00621D50">
              <w:rPr>
                <w:rFonts w:ascii="Skeena" w:eastAsia="Arial" w:hAnsi="Skeena" w:cs="Arial"/>
                <w:sz w:val="22"/>
                <w:szCs w:val="22"/>
              </w:rPr>
              <w:tab/>
            </w:r>
            <w:r w:rsidRPr="00621D50">
              <w:rPr>
                <w:rFonts w:ascii="Skeena" w:eastAsia="Arial" w:hAnsi="Skeena" w:cs="Arial"/>
                <w:sz w:val="22"/>
                <w:szCs w:val="22"/>
                <w:u w:val="single"/>
              </w:rPr>
              <w:t xml:space="preserve">÷ </w:t>
            </w:r>
            <w:r w:rsidRPr="00621D50">
              <w:rPr>
                <w:rFonts w:ascii="Skeena" w:eastAsia="Arial" w:hAnsi="Skeena" w:cs="Arial"/>
                <w:sz w:val="22"/>
                <w:szCs w:val="22"/>
                <w:u w:val="single"/>
              </w:rPr>
              <w:tab/>
            </w:r>
            <w:r w:rsidRPr="00621D50">
              <w:rPr>
                <w:rFonts w:ascii="Skeena" w:eastAsia="Arial" w:hAnsi="Skeena" w:cs="Arial"/>
                <w:sz w:val="22"/>
                <w:szCs w:val="22"/>
                <w:u w:val="single"/>
              </w:rPr>
              <w:tab/>
              <w:t>3</w:t>
            </w:r>
          </w:p>
          <w:p w14:paraId="624C98B0" w14:textId="77777777" w:rsidR="00BB3C20" w:rsidRPr="00E8696C" w:rsidRDefault="00BB3C20" w:rsidP="00773EF0">
            <w:pPr>
              <w:tabs>
                <w:tab w:val="decimal" w:pos="3744"/>
              </w:tabs>
              <w:ind w:firstLine="720"/>
              <w:rPr>
                <w:rFonts w:ascii="Skeena" w:eastAsia="Arial" w:hAnsi="Skeena" w:cs="Arial"/>
                <w:sz w:val="22"/>
                <w:szCs w:val="22"/>
              </w:rPr>
            </w:pPr>
            <w:r w:rsidRPr="00E8696C">
              <w:rPr>
                <w:rFonts w:ascii="Skeena" w:eastAsia="Arial" w:hAnsi="Skeena" w:cs="Arial"/>
                <w:sz w:val="22"/>
                <w:szCs w:val="22"/>
              </w:rPr>
              <w:t>$9</w:t>
            </w:r>
            <w:r>
              <w:rPr>
                <w:rFonts w:ascii="Skeena" w:eastAsia="Arial" w:hAnsi="Skeena" w:cs="Arial"/>
                <w:sz w:val="22"/>
                <w:szCs w:val="22"/>
              </w:rPr>
              <w:t>51</w:t>
            </w:r>
            <w:r w:rsidRPr="00E8696C">
              <w:rPr>
                <w:rFonts w:ascii="Skeena" w:eastAsia="Arial" w:hAnsi="Skeena" w:cs="Arial"/>
                <w:sz w:val="22"/>
                <w:szCs w:val="22"/>
              </w:rPr>
              <w:t xml:space="preserve">.16 (Mark’s Allocation) </w:t>
            </w:r>
          </w:p>
          <w:p w14:paraId="2F8A85DC" w14:textId="77777777" w:rsidR="00BB3C20" w:rsidRPr="00E8696C" w:rsidRDefault="00BB3C20" w:rsidP="00773EF0">
            <w:pPr>
              <w:ind w:firstLine="720"/>
              <w:rPr>
                <w:rFonts w:ascii="Skeena" w:eastAsia="Arial" w:hAnsi="Skeena" w:cs="Arial"/>
                <w:sz w:val="22"/>
                <w:szCs w:val="22"/>
              </w:rPr>
            </w:pPr>
          </w:p>
          <w:p w14:paraId="703E0E4E" w14:textId="77777777" w:rsidR="00BB3C20" w:rsidRPr="00E8696C" w:rsidRDefault="00BB3C20" w:rsidP="00773EF0">
            <w:pPr>
              <w:ind w:firstLine="720"/>
              <w:rPr>
                <w:rFonts w:ascii="Skeena" w:eastAsia="Arial" w:hAnsi="Skeena" w:cs="Arial"/>
                <w:sz w:val="22"/>
                <w:szCs w:val="22"/>
              </w:rPr>
            </w:pPr>
            <w:r w:rsidRPr="00E8696C">
              <w:rPr>
                <w:rFonts w:ascii="Skeena" w:eastAsia="Arial" w:hAnsi="Skeena" w:cs="Arial"/>
                <w:sz w:val="22"/>
                <w:szCs w:val="22"/>
              </w:rPr>
              <w:t>Allocation Calculation:</w:t>
            </w:r>
          </w:p>
          <w:p w14:paraId="17B7A7D2" w14:textId="77777777" w:rsidR="00BB3C20" w:rsidRPr="00E8696C" w:rsidRDefault="00BB3C20" w:rsidP="00773EF0">
            <w:pPr>
              <w:tabs>
                <w:tab w:val="decimal" w:pos="3744"/>
              </w:tabs>
              <w:ind w:firstLine="720"/>
              <w:rPr>
                <w:rFonts w:ascii="Skeena" w:eastAsia="Arial" w:hAnsi="Skeena" w:cs="Arial"/>
                <w:sz w:val="22"/>
                <w:szCs w:val="22"/>
              </w:rPr>
            </w:pPr>
            <w:r w:rsidRPr="00E8696C">
              <w:rPr>
                <w:rFonts w:ascii="Skeena" w:eastAsia="Arial" w:hAnsi="Skeena" w:cs="Arial"/>
                <w:sz w:val="22"/>
                <w:szCs w:val="22"/>
              </w:rPr>
              <w:t>$3715.00 (Joe’s Gross Income)</w:t>
            </w:r>
          </w:p>
          <w:p w14:paraId="7BADE2E6" w14:textId="77777777" w:rsidR="00BB3C20" w:rsidRPr="00E8696C" w:rsidRDefault="00BB3C20" w:rsidP="00773EF0">
            <w:pPr>
              <w:tabs>
                <w:tab w:val="decimal" w:pos="3744"/>
              </w:tabs>
              <w:ind w:firstLine="720"/>
              <w:rPr>
                <w:rFonts w:ascii="Skeena" w:eastAsia="Arial" w:hAnsi="Skeena" w:cs="Arial"/>
                <w:sz w:val="22"/>
                <w:szCs w:val="22"/>
              </w:rPr>
            </w:pPr>
            <w:r w:rsidRPr="00E8696C">
              <w:rPr>
                <w:rFonts w:ascii="Skeena" w:eastAsia="Arial" w:hAnsi="Skeena" w:cs="Arial"/>
                <w:sz w:val="22"/>
                <w:szCs w:val="22"/>
                <w:u w:val="single"/>
              </w:rPr>
              <w:t>-$60.00</w:t>
            </w:r>
            <w:r w:rsidRPr="00E8696C">
              <w:rPr>
                <w:rFonts w:ascii="Skeena" w:eastAsia="Arial" w:hAnsi="Skeena" w:cs="Arial"/>
                <w:sz w:val="22"/>
                <w:szCs w:val="22"/>
              </w:rPr>
              <w:t xml:space="preserve"> (Joe’s Allowed Deductions)</w:t>
            </w:r>
          </w:p>
          <w:p w14:paraId="58E699EC" w14:textId="77777777" w:rsidR="00BB3C20" w:rsidRPr="00E8696C" w:rsidRDefault="00BB3C20" w:rsidP="00773EF0">
            <w:pPr>
              <w:tabs>
                <w:tab w:val="decimal" w:pos="3744"/>
              </w:tabs>
              <w:ind w:firstLine="720"/>
              <w:rPr>
                <w:rFonts w:ascii="Skeena" w:eastAsia="Arial" w:hAnsi="Skeena" w:cs="Arial"/>
                <w:sz w:val="22"/>
                <w:szCs w:val="22"/>
              </w:rPr>
            </w:pPr>
            <w:r w:rsidRPr="00E8696C">
              <w:rPr>
                <w:rFonts w:ascii="Skeena" w:eastAsia="Arial" w:hAnsi="Skeena" w:cs="Arial"/>
                <w:sz w:val="22"/>
                <w:szCs w:val="22"/>
              </w:rPr>
              <w:t>$3655.00 (Funds left to give for allocation)</w:t>
            </w:r>
          </w:p>
          <w:p w14:paraId="21ABE30E" w14:textId="77777777" w:rsidR="00BB3C20" w:rsidRPr="00E8696C" w:rsidRDefault="00BB3C20" w:rsidP="00773EF0">
            <w:pPr>
              <w:tabs>
                <w:tab w:val="decimal" w:pos="3744"/>
              </w:tabs>
              <w:ind w:firstLine="720"/>
              <w:rPr>
                <w:rFonts w:ascii="Skeena" w:eastAsia="Arial" w:hAnsi="Skeena" w:cs="Arial"/>
                <w:sz w:val="22"/>
                <w:szCs w:val="22"/>
              </w:rPr>
            </w:pPr>
            <w:r w:rsidRPr="00E8696C">
              <w:rPr>
                <w:rFonts w:ascii="Skeena" w:eastAsia="Arial" w:hAnsi="Skeena" w:cs="Arial"/>
                <w:sz w:val="22"/>
                <w:szCs w:val="22"/>
                <w:u w:val="single"/>
              </w:rPr>
              <w:t>-$3</w:t>
            </w:r>
            <w:r>
              <w:rPr>
                <w:rFonts w:ascii="Skeena" w:eastAsia="Arial" w:hAnsi="Skeena" w:cs="Arial"/>
                <w:sz w:val="22"/>
                <w:szCs w:val="22"/>
                <w:u w:val="single"/>
              </w:rPr>
              <w:t>138</w:t>
            </w:r>
            <w:r w:rsidRPr="00E8696C">
              <w:rPr>
                <w:rFonts w:ascii="Skeena" w:eastAsia="Arial" w:hAnsi="Skeena" w:cs="Arial"/>
                <w:sz w:val="22"/>
                <w:szCs w:val="22"/>
                <w:u w:val="single"/>
              </w:rPr>
              <w:t>.50</w:t>
            </w:r>
            <w:r w:rsidRPr="00E8696C">
              <w:rPr>
                <w:rFonts w:ascii="Skeena" w:eastAsia="Arial" w:hAnsi="Skeena" w:cs="Arial"/>
                <w:sz w:val="22"/>
                <w:szCs w:val="22"/>
              </w:rPr>
              <w:t xml:space="preserve"> (Jane’s Allocation)</w:t>
            </w:r>
          </w:p>
          <w:p w14:paraId="5A324E46" w14:textId="77777777" w:rsidR="00BB3C20" w:rsidRPr="00E8696C" w:rsidRDefault="00BB3C20" w:rsidP="00773EF0">
            <w:pPr>
              <w:tabs>
                <w:tab w:val="decimal" w:pos="3744"/>
              </w:tabs>
              <w:ind w:firstLine="720"/>
              <w:rPr>
                <w:rFonts w:ascii="Skeena" w:eastAsia="Arial" w:hAnsi="Skeena" w:cs="Arial"/>
                <w:sz w:val="22"/>
                <w:szCs w:val="22"/>
              </w:rPr>
            </w:pPr>
            <w:r w:rsidRPr="00E8696C">
              <w:rPr>
                <w:rFonts w:ascii="Skeena" w:eastAsia="Arial" w:hAnsi="Skeena" w:cs="Arial"/>
                <w:sz w:val="22"/>
                <w:szCs w:val="22"/>
              </w:rPr>
              <w:t>$</w:t>
            </w:r>
            <w:r>
              <w:rPr>
                <w:rFonts w:ascii="Skeena" w:eastAsia="Arial" w:hAnsi="Skeena" w:cs="Arial"/>
                <w:sz w:val="22"/>
                <w:szCs w:val="22"/>
              </w:rPr>
              <w:t>516</w:t>
            </w:r>
            <w:r w:rsidRPr="00E8696C">
              <w:rPr>
                <w:rFonts w:ascii="Skeena" w:eastAsia="Arial" w:hAnsi="Skeena" w:cs="Arial"/>
                <w:sz w:val="22"/>
                <w:szCs w:val="22"/>
              </w:rPr>
              <w:t>.50 (Remaining Allocation Mark Can receive)</w:t>
            </w:r>
          </w:p>
          <w:p w14:paraId="56F1CA7D" w14:textId="77777777" w:rsidR="00BB3C20" w:rsidRPr="00E8696C" w:rsidRDefault="00BB3C20" w:rsidP="00773EF0">
            <w:pPr>
              <w:rPr>
                <w:rFonts w:ascii="Skeena" w:eastAsia="Calibri" w:hAnsi="Skeena" w:cs="Arial"/>
                <w:sz w:val="22"/>
                <w:szCs w:val="22"/>
              </w:rPr>
            </w:pPr>
          </w:p>
          <w:p w14:paraId="14F20F4E" w14:textId="77777777" w:rsidR="00BB3C20" w:rsidRPr="00E8696C" w:rsidRDefault="00BB3C20" w:rsidP="00773EF0">
            <w:pPr>
              <w:tabs>
                <w:tab w:val="left" w:pos="720"/>
                <w:tab w:val="decimal" w:pos="3744"/>
              </w:tabs>
              <w:ind w:left="720" w:hanging="720"/>
              <w:jc w:val="both"/>
              <w:rPr>
                <w:rFonts w:ascii="Skeena" w:eastAsia="Arial" w:hAnsi="Skeena" w:cs="Arial"/>
                <w:sz w:val="22"/>
                <w:szCs w:val="22"/>
              </w:rPr>
            </w:pPr>
            <w:r w:rsidRPr="00E8696C">
              <w:rPr>
                <w:rFonts w:ascii="Skeena" w:eastAsia="Arial" w:hAnsi="Skeena" w:cs="Arial"/>
                <w:sz w:val="22"/>
                <w:szCs w:val="22"/>
              </w:rPr>
              <w:tab/>
              <w:t>Total Allocation Awarded:</w:t>
            </w:r>
            <w:r>
              <w:rPr>
                <w:rFonts w:ascii="Skeena" w:eastAsia="Arial" w:hAnsi="Skeena" w:cs="Arial"/>
                <w:sz w:val="22"/>
                <w:szCs w:val="22"/>
              </w:rPr>
              <w:tab/>
            </w:r>
            <w:r w:rsidRPr="00E8696C">
              <w:rPr>
                <w:rFonts w:ascii="Skeena" w:eastAsia="Arial" w:hAnsi="Skeena" w:cs="Arial"/>
                <w:sz w:val="22"/>
                <w:szCs w:val="22"/>
              </w:rPr>
              <w:t>$ 3655.00</w:t>
            </w:r>
          </w:p>
          <w:p w14:paraId="2541DA69" w14:textId="77777777" w:rsidR="00BB3C20" w:rsidRPr="00F107AC" w:rsidRDefault="00BB3C20" w:rsidP="00773EF0">
            <w:pPr>
              <w:pStyle w:val="Style"/>
              <w:ind w:left="0" w:firstLine="0"/>
              <w:jc w:val="both"/>
              <w:rPr>
                <w:rFonts w:ascii="Skeena" w:hAnsi="Skeena" w:cs="Arial"/>
                <w:sz w:val="22"/>
                <w:szCs w:val="22"/>
              </w:rPr>
            </w:pPr>
          </w:p>
          <w:p w14:paraId="0EF80182" w14:textId="77777777" w:rsidR="00F107AC" w:rsidRPr="00F107AC" w:rsidRDefault="00F107AC" w:rsidP="00F107AC">
            <w:pPr>
              <w:rPr>
                <w:rFonts w:ascii="Skeena" w:eastAsia="Arial" w:hAnsi="Skeena" w:cs="Arial"/>
                <w:b/>
                <w:bCs/>
                <w:sz w:val="22"/>
                <w:szCs w:val="22"/>
              </w:rPr>
            </w:pPr>
            <w:r w:rsidRPr="00F107AC">
              <w:rPr>
                <w:rFonts w:ascii="Skeena" w:eastAsia="Arial" w:hAnsi="Skeena" w:cs="Arial"/>
                <w:b/>
                <w:bCs/>
                <w:sz w:val="22"/>
                <w:szCs w:val="22"/>
              </w:rPr>
              <w:t>Example 4</w:t>
            </w:r>
          </w:p>
          <w:p w14:paraId="5B5E8C3A" w14:textId="77777777" w:rsidR="00F107AC" w:rsidRPr="00F107AC" w:rsidRDefault="00F107AC" w:rsidP="00F107AC">
            <w:pPr>
              <w:rPr>
                <w:rFonts w:ascii="Skeena" w:eastAsia="Calibri" w:hAnsi="Skeena" w:cs="Arial"/>
                <w:sz w:val="22"/>
                <w:szCs w:val="22"/>
              </w:rPr>
            </w:pPr>
            <w:r w:rsidRPr="00F107AC">
              <w:rPr>
                <w:rFonts w:ascii="Skeena" w:eastAsia="Arial" w:hAnsi="Skeena" w:cs="Arial"/>
                <w:sz w:val="22"/>
                <w:szCs w:val="22"/>
              </w:rPr>
              <w:t>Joe, who is applying for nursing home vendor payment, has a gross income with SSA of $2000. He has requested allocation for both his community spouse and his one dependent child who currently lives with Jane. His spouse, Jane, has a gross income of $4000 and his dependent child, Mark, has no income.</w:t>
            </w:r>
          </w:p>
          <w:p w14:paraId="55366928" w14:textId="77777777" w:rsidR="00F107AC" w:rsidRPr="00F107AC" w:rsidRDefault="00F107AC" w:rsidP="00F107AC">
            <w:pPr>
              <w:rPr>
                <w:rFonts w:ascii="Skeena" w:eastAsia="Calibri" w:hAnsi="Skeena" w:cs="Arial"/>
                <w:sz w:val="22"/>
                <w:szCs w:val="22"/>
              </w:rPr>
            </w:pPr>
            <w:r w:rsidRPr="00F107AC">
              <w:rPr>
                <w:rFonts w:ascii="Skeena" w:eastAsia="Arial" w:hAnsi="Skeena" w:cs="Arial"/>
                <w:sz w:val="22"/>
                <w:szCs w:val="22"/>
              </w:rPr>
              <w:tab/>
              <w:t xml:space="preserve">Jane’s allocation: </w:t>
            </w:r>
          </w:p>
          <w:p w14:paraId="236D0670" w14:textId="77777777" w:rsidR="00F107AC" w:rsidRPr="00F107AC" w:rsidRDefault="00F107AC" w:rsidP="00F107AC">
            <w:pPr>
              <w:tabs>
                <w:tab w:val="decimal" w:pos="3744"/>
              </w:tabs>
              <w:rPr>
                <w:rFonts w:ascii="Skeena" w:eastAsia="Calibri" w:hAnsi="Skeena" w:cs="Arial"/>
                <w:sz w:val="22"/>
                <w:szCs w:val="22"/>
              </w:rPr>
            </w:pPr>
            <w:r w:rsidRPr="00F107AC">
              <w:rPr>
                <w:rFonts w:ascii="Skeena" w:eastAsia="Arial" w:hAnsi="Skeena" w:cs="Arial"/>
                <w:sz w:val="22"/>
                <w:szCs w:val="22"/>
              </w:rPr>
              <w:t>$3853.50 (Max Allocation Limit)</w:t>
            </w:r>
          </w:p>
          <w:p w14:paraId="289CC789" w14:textId="77777777" w:rsidR="00F107AC" w:rsidRPr="00F107AC" w:rsidRDefault="00F107AC" w:rsidP="00F107AC">
            <w:pPr>
              <w:tabs>
                <w:tab w:val="decimal" w:pos="3744"/>
              </w:tabs>
              <w:rPr>
                <w:rFonts w:ascii="Skeena" w:eastAsia="Calibri" w:hAnsi="Skeena" w:cs="Arial"/>
                <w:sz w:val="22"/>
                <w:szCs w:val="22"/>
              </w:rPr>
            </w:pPr>
            <w:r w:rsidRPr="00F107AC">
              <w:rPr>
                <w:rFonts w:ascii="Skeena" w:eastAsia="Arial" w:hAnsi="Skeena" w:cs="Arial"/>
                <w:sz w:val="22"/>
                <w:szCs w:val="22"/>
              </w:rPr>
              <w:t xml:space="preserve">- </w:t>
            </w:r>
            <w:r w:rsidRPr="00F107AC">
              <w:rPr>
                <w:rFonts w:ascii="Skeena" w:eastAsia="Arial" w:hAnsi="Skeena" w:cs="Arial"/>
                <w:sz w:val="22"/>
                <w:szCs w:val="22"/>
                <w:u w:val="single"/>
              </w:rPr>
              <w:t xml:space="preserve">$4000.00 </w:t>
            </w:r>
            <w:r w:rsidRPr="00F107AC">
              <w:rPr>
                <w:rFonts w:ascii="Skeena" w:eastAsia="Arial" w:hAnsi="Skeena" w:cs="Arial"/>
                <w:sz w:val="22"/>
                <w:szCs w:val="22"/>
              </w:rPr>
              <w:t>(Jane’s Gross Income)</w:t>
            </w:r>
          </w:p>
          <w:p w14:paraId="219FAC3C" w14:textId="77777777" w:rsidR="00F107AC" w:rsidRPr="00F107AC" w:rsidRDefault="00F107AC" w:rsidP="00F107AC">
            <w:pPr>
              <w:rPr>
                <w:rFonts w:ascii="Skeena" w:eastAsia="Arial" w:hAnsi="Skeena" w:cs="Arial"/>
                <w:sz w:val="22"/>
                <w:szCs w:val="22"/>
              </w:rPr>
            </w:pPr>
          </w:p>
          <w:p w14:paraId="059F4EFF" w14:textId="77777777" w:rsidR="00F107AC" w:rsidRPr="00F107AC" w:rsidRDefault="00F107AC" w:rsidP="00F107AC">
            <w:pPr>
              <w:rPr>
                <w:rFonts w:ascii="Skeena" w:eastAsia="Calibri" w:hAnsi="Skeena" w:cs="Arial"/>
                <w:sz w:val="22"/>
                <w:szCs w:val="22"/>
              </w:rPr>
            </w:pPr>
            <w:r w:rsidRPr="00F107AC">
              <w:rPr>
                <w:rFonts w:ascii="Skeena" w:eastAsia="Arial" w:hAnsi="Skeena" w:cs="Arial"/>
                <w:sz w:val="22"/>
                <w:szCs w:val="22"/>
              </w:rPr>
              <w:tab/>
              <w:t>No Allocation Award to Spouse</w:t>
            </w:r>
          </w:p>
          <w:p w14:paraId="4BA62DE8" w14:textId="77777777" w:rsidR="00F107AC" w:rsidRPr="00F107AC" w:rsidRDefault="00F107AC" w:rsidP="00F107AC">
            <w:pPr>
              <w:rPr>
                <w:rFonts w:ascii="Skeena" w:eastAsia="Calibri" w:hAnsi="Skeena" w:cs="Arial"/>
                <w:sz w:val="22"/>
                <w:szCs w:val="22"/>
              </w:rPr>
            </w:pPr>
            <w:r w:rsidRPr="00F107AC">
              <w:rPr>
                <w:rFonts w:ascii="Skeena" w:eastAsia="Arial" w:hAnsi="Skeena" w:cs="Arial"/>
                <w:sz w:val="22"/>
                <w:szCs w:val="22"/>
              </w:rPr>
              <w:t xml:space="preserve"> </w:t>
            </w:r>
          </w:p>
          <w:p w14:paraId="413BE9A2" w14:textId="77777777" w:rsidR="00F107AC" w:rsidRPr="00F107AC" w:rsidRDefault="00F107AC" w:rsidP="00F107AC">
            <w:pPr>
              <w:rPr>
                <w:rFonts w:ascii="Skeena" w:eastAsia="Arial" w:hAnsi="Skeena" w:cs="Arial"/>
                <w:sz w:val="22"/>
                <w:szCs w:val="22"/>
              </w:rPr>
            </w:pPr>
            <w:r w:rsidRPr="00F107AC">
              <w:rPr>
                <w:rFonts w:ascii="Skeena" w:eastAsia="Arial" w:hAnsi="Skeena" w:cs="Arial"/>
                <w:sz w:val="22"/>
                <w:szCs w:val="22"/>
              </w:rPr>
              <w:tab/>
              <w:t>Mark’s allocation</w:t>
            </w:r>
          </w:p>
          <w:p w14:paraId="327EC937" w14:textId="77777777" w:rsidR="00F107AC" w:rsidRPr="00F107AC" w:rsidRDefault="00F107AC" w:rsidP="00F107AC">
            <w:pPr>
              <w:tabs>
                <w:tab w:val="decimal" w:pos="3744"/>
              </w:tabs>
              <w:ind w:firstLine="720"/>
              <w:rPr>
                <w:rFonts w:ascii="Skeena" w:eastAsia="Arial" w:hAnsi="Skeena" w:cs="Arial"/>
                <w:sz w:val="22"/>
                <w:szCs w:val="22"/>
              </w:rPr>
            </w:pPr>
            <w:r w:rsidRPr="00F107AC">
              <w:rPr>
                <w:rFonts w:ascii="Skeena" w:eastAsia="Arial" w:hAnsi="Skeena" w:cs="Arial"/>
                <w:sz w:val="22"/>
                <w:szCs w:val="22"/>
              </w:rPr>
              <w:t>$3853.50 (Max Allocation Limit)</w:t>
            </w:r>
          </w:p>
          <w:p w14:paraId="44FA02E5" w14:textId="77777777" w:rsidR="00F107AC" w:rsidRPr="00F107AC" w:rsidRDefault="00F107AC" w:rsidP="00F107AC">
            <w:pPr>
              <w:tabs>
                <w:tab w:val="left" w:pos="3168"/>
              </w:tabs>
              <w:ind w:left="2160" w:firstLine="720"/>
              <w:rPr>
                <w:rFonts w:ascii="Skeena" w:eastAsia="Arial" w:hAnsi="Skeena" w:cs="Arial"/>
                <w:sz w:val="22"/>
                <w:szCs w:val="22"/>
              </w:rPr>
            </w:pPr>
            <w:r w:rsidRPr="00F107AC">
              <w:rPr>
                <w:rFonts w:ascii="Skeena" w:eastAsia="Arial" w:hAnsi="Skeena" w:cs="Arial"/>
                <w:sz w:val="22"/>
                <w:szCs w:val="22"/>
              </w:rPr>
              <w:tab/>
              <w:t>(Mark has no Income)</w:t>
            </w:r>
          </w:p>
          <w:p w14:paraId="464DE2B5" w14:textId="77777777" w:rsidR="00F107AC" w:rsidRPr="00F107AC" w:rsidRDefault="00F107AC" w:rsidP="00F107AC">
            <w:pPr>
              <w:tabs>
                <w:tab w:val="decimal" w:pos="3744"/>
              </w:tabs>
              <w:ind w:firstLine="720"/>
              <w:rPr>
                <w:rFonts w:ascii="Skeena" w:eastAsia="Arial" w:hAnsi="Skeena" w:cs="Arial"/>
                <w:sz w:val="22"/>
                <w:szCs w:val="22"/>
              </w:rPr>
            </w:pPr>
            <w:r w:rsidRPr="00F107AC">
              <w:rPr>
                <w:rFonts w:ascii="Skeena" w:eastAsia="Arial" w:hAnsi="Skeena" w:cs="Arial"/>
                <w:sz w:val="22"/>
                <w:szCs w:val="22"/>
              </w:rPr>
              <w:t>$3853.50</w:t>
            </w:r>
          </w:p>
          <w:p w14:paraId="34FF1997" w14:textId="77777777" w:rsidR="00F107AC" w:rsidRPr="00F107AC" w:rsidRDefault="00F107AC" w:rsidP="00F107AC">
            <w:pPr>
              <w:tabs>
                <w:tab w:val="decimal" w:pos="3744"/>
              </w:tabs>
              <w:ind w:firstLine="720"/>
              <w:rPr>
                <w:rFonts w:ascii="Skeena" w:eastAsia="Calibri" w:hAnsi="Skeena" w:cs="Arial"/>
                <w:sz w:val="22"/>
                <w:szCs w:val="22"/>
              </w:rPr>
            </w:pPr>
          </w:p>
          <w:p w14:paraId="3985758C" w14:textId="77777777" w:rsidR="00F107AC" w:rsidRPr="00F107AC" w:rsidRDefault="00F107AC" w:rsidP="00F107AC">
            <w:pPr>
              <w:tabs>
                <w:tab w:val="decimal" w:pos="3744"/>
              </w:tabs>
              <w:rPr>
                <w:rFonts w:ascii="Skeena" w:eastAsia="Arial" w:hAnsi="Skeena" w:cs="Arial"/>
                <w:sz w:val="22"/>
                <w:szCs w:val="22"/>
              </w:rPr>
            </w:pPr>
            <w:r w:rsidRPr="00F107AC">
              <w:rPr>
                <w:rFonts w:ascii="Skeena" w:eastAsia="Arial" w:hAnsi="Skeena" w:cs="Arial"/>
                <w:sz w:val="22"/>
                <w:szCs w:val="22"/>
              </w:rPr>
              <w:t>$3853.50</w:t>
            </w:r>
          </w:p>
          <w:p w14:paraId="4FFB3E78" w14:textId="77777777" w:rsidR="00F107AC" w:rsidRPr="00F107AC" w:rsidRDefault="00F107AC" w:rsidP="00F107AC">
            <w:pPr>
              <w:tabs>
                <w:tab w:val="left" w:pos="3197"/>
                <w:tab w:val="decimal" w:pos="3744"/>
                <w:tab w:val="right" w:pos="4003"/>
              </w:tabs>
              <w:rPr>
                <w:rFonts w:ascii="Skeena" w:eastAsia="Arial" w:hAnsi="Skeena" w:cs="Arial"/>
                <w:sz w:val="22"/>
                <w:szCs w:val="22"/>
                <w:u w:val="single"/>
              </w:rPr>
            </w:pPr>
            <w:r w:rsidRPr="00F107AC">
              <w:rPr>
                <w:rFonts w:ascii="Skeena" w:eastAsia="Arial" w:hAnsi="Skeena" w:cs="Arial"/>
                <w:sz w:val="22"/>
                <w:szCs w:val="22"/>
              </w:rPr>
              <w:tab/>
            </w:r>
            <w:r w:rsidRPr="00F107AC">
              <w:rPr>
                <w:rFonts w:ascii="Skeena" w:eastAsia="Arial" w:hAnsi="Skeena" w:cs="Arial"/>
                <w:sz w:val="22"/>
                <w:szCs w:val="22"/>
                <w:u w:val="single"/>
              </w:rPr>
              <w:t xml:space="preserve">÷ </w:t>
            </w:r>
            <w:r w:rsidRPr="00F107AC">
              <w:rPr>
                <w:rFonts w:ascii="Skeena" w:eastAsia="Arial" w:hAnsi="Skeena" w:cs="Arial"/>
                <w:sz w:val="22"/>
                <w:szCs w:val="22"/>
                <w:u w:val="single"/>
              </w:rPr>
              <w:tab/>
            </w:r>
            <w:r w:rsidRPr="00F107AC">
              <w:rPr>
                <w:rFonts w:ascii="Skeena" w:eastAsia="Arial" w:hAnsi="Skeena" w:cs="Arial"/>
                <w:sz w:val="22"/>
                <w:szCs w:val="22"/>
                <w:u w:val="single"/>
              </w:rPr>
              <w:tab/>
              <w:t>3</w:t>
            </w:r>
          </w:p>
          <w:p w14:paraId="74986DCA" w14:textId="77777777" w:rsidR="00F107AC" w:rsidRPr="00F107AC" w:rsidRDefault="00F107AC" w:rsidP="00F107AC">
            <w:pPr>
              <w:tabs>
                <w:tab w:val="decimal" w:pos="3744"/>
              </w:tabs>
              <w:ind w:firstLine="720"/>
              <w:rPr>
                <w:rFonts w:ascii="Skeena" w:eastAsia="Arial" w:hAnsi="Skeena" w:cs="Arial"/>
                <w:sz w:val="22"/>
                <w:szCs w:val="22"/>
              </w:rPr>
            </w:pPr>
            <w:r w:rsidRPr="00F107AC">
              <w:rPr>
                <w:rFonts w:ascii="Skeena" w:eastAsia="Arial" w:hAnsi="Skeena" w:cs="Arial"/>
                <w:sz w:val="22"/>
                <w:szCs w:val="22"/>
              </w:rPr>
              <w:t>$1284.50 (Mark’s Total Allocation)</w:t>
            </w:r>
          </w:p>
          <w:p w14:paraId="16B8C350" w14:textId="77777777" w:rsidR="00F107AC" w:rsidRPr="00F107AC" w:rsidRDefault="00F107AC" w:rsidP="00F107AC">
            <w:pPr>
              <w:tabs>
                <w:tab w:val="left" w:pos="720"/>
                <w:tab w:val="decimal" w:pos="3744"/>
              </w:tabs>
              <w:rPr>
                <w:rFonts w:ascii="Skeena" w:eastAsia="Arial" w:hAnsi="Skeena" w:cs="Arial"/>
                <w:sz w:val="22"/>
                <w:szCs w:val="22"/>
              </w:rPr>
            </w:pPr>
            <w:r w:rsidRPr="00F107AC">
              <w:rPr>
                <w:rFonts w:ascii="Skeena" w:eastAsia="Arial" w:hAnsi="Skeena" w:cs="Arial"/>
                <w:sz w:val="22"/>
                <w:szCs w:val="22"/>
              </w:rPr>
              <w:tab/>
              <w:t>Total Allocation Awarded:</w:t>
            </w:r>
            <w:r w:rsidRPr="00F107AC">
              <w:rPr>
                <w:rFonts w:ascii="Skeena" w:eastAsia="Arial" w:hAnsi="Skeena" w:cs="Arial"/>
                <w:sz w:val="22"/>
                <w:szCs w:val="22"/>
              </w:rPr>
              <w:tab/>
              <w:t>$1284.50</w:t>
            </w:r>
          </w:p>
          <w:p w14:paraId="319BE168" w14:textId="77777777" w:rsidR="00621D50" w:rsidRPr="00E8696C" w:rsidRDefault="00621D50" w:rsidP="00773EF0">
            <w:pPr>
              <w:pStyle w:val="Style"/>
              <w:ind w:left="0" w:firstLine="0"/>
              <w:jc w:val="both"/>
              <w:rPr>
                <w:rFonts w:ascii="Skeena" w:hAnsi="Skeena" w:cs="Arial"/>
                <w:sz w:val="22"/>
                <w:szCs w:val="22"/>
              </w:rPr>
            </w:pPr>
          </w:p>
          <w:p w14:paraId="6A64B506" w14:textId="77777777" w:rsidR="00BB3C20" w:rsidRPr="00E8696C" w:rsidRDefault="00BB3C20" w:rsidP="00773EF0">
            <w:pPr>
              <w:pStyle w:val="Style"/>
              <w:ind w:left="0" w:firstLine="0"/>
              <w:jc w:val="both"/>
              <w:rPr>
                <w:rFonts w:ascii="Skeena" w:hAnsi="Skeena" w:cs="Arial"/>
                <w:b/>
                <w:sz w:val="22"/>
                <w:szCs w:val="22"/>
              </w:rPr>
            </w:pPr>
            <w:r w:rsidRPr="00E8696C">
              <w:rPr>
                <w:rFonts w:ascii="Skeena" w:hAnsi="Skeena" w:cs="Arial"/>
                <w:b/>
                <w:sz w:val="22"/>
                <w:szCs w:val="22"/>
              </w:rPr>
              <w:t>Dependent(s) residing with someone other than the Community Spouse</w:t>
            </w:r>
          </w:p>
          <w:p w14:paraId="3481A0F0" w14:textId="77777777" w:rsidR="00BB3C20" w:rsidRPr="00E8696C" w:rsidRDefault="00BB3C20" w:rsidP="00BB3C20">
            <w:pPr>
              <w:widowControl w:val="0"/>
              <w:numPr>
                <w:ilvl w:val="0"/>
                <w:numId w:val="529"/>
              </w:numPr>
              <w:tabs>
                <w:tab w:val="clear" w:pos="1080"/>
              </w:tabs>
              <w:ind w:left="504"/>
              <w:jc w:val="both"/>
              <w:rPr>
                <w:rFonts w:ascii="Skeena" w:hAnsi="Skeena" w:cs="Arial"/>
                <w:sz w:val="22"/>
                <w:szCs w:val="22"/>
              </w:rPr>
            </w:pPr>
            <w:r w:rsidRPr="00E8696C">
              <w:rPr>
                <w:rFonts w:ascii="Skeena" w:hAnsi="Skeena" w:cs="Arial"/>
                <w:sz w:val="22"/>
                <w:szCs w:val="22"/>
              </w:rPr>
              <w:t>Determine the gross monthly income of all dependents living together</w:t>
            </w:r>
          </w:p>
          <w:p w14:paraId="6C07F765" w14:textId="77777777" w:rsidR="00BB3C20" w:rsidRPr="00E8696C" w:rsidRDefault="00BB3C20" w:rsidP="00BB3C20">
            <w:pPr>
              <w:widowControl w:val="0"/>
              <w:numPr>
                <w:ilvl w:val="0"/>
                <w:numId w:val="529"/>
              </w:numPr>
              <w:tabs>
                <w:tab w:val="clear" w:pos="1080"/>
              </w:tabs>
              <w:ind w:left="504"/>
              <w:jc w:val="both"/>
              <w:rPr>
                <w:rFonts w:ascii="Skeena" w:hAnsi="Skeena" w:cs="Arial"/>
                <w:sz w:val="22"/>
                <w:szCs w:val="22"/>
              </w:rPr>
            </w:pPr>
            <w:r w:rsidRPr="00E8696C">
              <w:rPr>
                <w:rFonts w:ascii="Skeena" w:hAnsi="Skeena" w:cs="Arial"/>
                <w:sz w:val="22"/>
                <w:szCs w:val="22"/>
              </w:rPr>
              <w:t>Compare the gross income of all dependents living together to the TANF/FI Need Standard (PCR Income Limit, refer to MPPM 103.03) for a family of the appropriate size. For example, 2 dependents would use PCR Income Limit for 2.</w:t>
            </w:r>
          </w:p>
          <w:p w14:paraId="08AAC03A" w14:textId="77777777" w:rsidR="00BB3C20" w:rsidRPr="00E8696C" w:rsidRDefault="00BB3C20" w:rsidP="00BB3C20">
            <w:pPr>
              <w:widowControl w:val="0"/>
              <w:numPr>
                <w:ilvl w:val="0"/>
                <w:numId w:val="529"/>
              </w:numPr>
              <w:tabs>
                <w:tab w:val="clear" w:pos="1080"/>
              </w:tabs>
              <w:ind w:left="504"/>
              <w:jc w:val="both"/>
              <w:rPr>
                <w:rFonts w:ascii="Skeena" w:hAnsi="Skeena" w:cs="Arial"/>
                <w:sz w:val="22"/>
                <w:szCs w:val="22"/>
              </w:rPr>
            </w:pPr>
            <w:r w:rsidRPr="00E8696C">
              <w:rPr>
                <w:rFonts w:ascii="Skeena" w:hAnsi="Skeena" w:cs="Arial"/>
                <w:sz w:val="22"/>
                <w:szCs w:val="22"/>
              </w:rPr>
              <w:t>If gross monthly income is equal to or greater than the standard, no allocation is made.</w:t>
            </w:r>
          </w:p>
          <w:p w14:paraId="199D1F27" w14:textId="77777777" w:rsidR="00BB3C20" w:rsidRPr="00E8696C" w:rsidRDefault="00BB3C20" w:rsidP="00BB3C20">
            <w:pPr>
              <w:widowControl w:val="0"/>
              <w:numPr>
                <w:ilvl w:val="0"/>
                <w:numId w:val="529"/>
              </w:numPr>
              <w:tabs>
                <w:tab w:val="clear" w:pos="1080"/>
              </w:tabs>
              <w:ind w:left="504"/>
              <w:jc w:val="both"/>
              <w:rPr>
                <w:rFonts w:ascii="Skeena" w:hAnsi="Skeena" w:cs="Arial"/>
                <w:sz w:val="22"/>
                <w:szCs w:val="22"/>
              </w:rPr>
            </w:pPr>
            <w:r w:rsidRPr="00E8696C">
              <w:rPr>
                <w:rFonts w:ascii="Skeena" w:hAnsi="Skeena" w:cs="Arial"/>
                <w:sz w:val="22"/>
                <w:szCs w:val="22"/>
              </w:rPr>
              <w:t>If gross monthly income is less than the standard, subtract the income from the standard. The resulting figure is the allocation to the dependents.</w:t>
            </w:r>
          </w:p>
          <w:p w14:paraId="3BC0E9D8" w14:textId="77777777" w:rsidR="00BB3C20" w:rsidRPr="00E8696C" w:rsidRDefault="00BB3C20" w:rsidP="00773EF0">
            <w:pPr>
              <w:widowControl w:val="0"/>
              <w:ind w:left="720" w:hanging="720"/>
              <w:jc w:val="both"/>
              <w:rPr>
                <w:rFonts w:ascii="Skeena" w:hAnsi="Skeena" w:cs="Arial"/>
                <w:b/>
                <w:sz w:val="22"/>
                <w:szCs w:val="22"/>
              </w:rPr>
            </w:pPr>
            <w:r w:rsidRPr="00E8696C">
              <w:rPr>
                <w:rFonts w:ascii="Skeena" w:hAnsi="Skeena" w:cs="Arial"/>
                <w:b/>
                <w:sz w:val="22"/>
                <w:szCs w:val="22"/>
              </w:rPr>
              <w:t>NOTE</w:t>
            </w:r>
          </w:p>
          <w:p w14:paraId="72D7D2AA" w14:textId="77777777" w:rsidR="00BB3C20" w:rsidRPr="00E8696C" w:rsidRDefault="00BB3C20" w:rsidP="00773EF0">
            <w:pPr>
              <w:widowControl w:val="0"/>
              <w:jc w:val="both"/>
              <w:rPr>
                <w:rFonts w:ascii="Skeena" w:hAnsi="Skeena" w:cs="Arial"/>
                <w:iCs/>
                <w:sz w:val="22"/>
                <w:szCs w:val="22"/>
              </w:rPr>
            </w:pPr>
            <w:r w:rsidRPr="00E8696C">
              <w:rPr>
                <w:rFonts w:ascii="Skeena" w:hAnsi="Skeena" w:cs="Arial"/>
                <w:iCs/>
                <w:sz w:val="22"/>
                <w:szCs w:val="22"/>
              </w:rPr>
              <w:t>The institutionalized individual must actually make the income available to the family in order for it to be deducted.</w:t>
            </w:r>
          </w:p>
          <w:p w14:paraId="5CB9C3BC" w14:textId="77777777" w:rsidR="00BB3C20" w:rsidRPr="00E8696C" w:rsidRDefault="00BB3C20" w:rsidP="00773EF0">
            <w:pPr>
              <w:widowControl w:val="0"/>
              <w:jc w:val="both"/>
              <w:rPr>
                <w:rFonts w:ascii="Skeena" w:hAnsi="Skeena"/>
                <w:iCs/>
                <w:sz w:val="22"/>
                <w:szCs w:val="22"/>
              </w:rPr>
            </w:pPr>
          </w:p>
          <w:p w14:paraId="5D96E66D" w14:textId="77777777" w:rsidR="00BB3C20" w:rsidRPr="00E8696C" w:rsidRDefault="00BB3C20" w:rsidP="00773EF0">
            <w:pPr>
              <w:rPr>
                <w:rFonts w:ascii="Skeena" w:eastAsia="Calibri" w:hAnsi="Skeena" w:cs="Arial"/>
                <w:sz w:val="22"/>
                <w:szCs w:val="22"/>
              </w:rPr>
            </w:pPr>
            <w:r w:rsidRPr="00E8696C">
              <w:rPr>
                <w:rFonts w:ascii="Skeena" w:eastAsia="Arial" w:hAnsi="Skeena" w:cs="Arial"/>
                <w:b/>
                <w:bCs/>
                <w:sz w:val="22"/>
                <w:szCs w:val="22"/>
              </w:rPr>
              <w:t xml:space="preserve">Allocation for Dependents (Dependent Not Living with a Community Spouse): </w:t>
            </w:r>
          </w:p>
          <w:p w14:paraId="0112C95B" w14:textId="77777777" w:rsidR="00BB3C20" w:rsidRPr="00E8696C" w:rsidRDefault="00BB3C20" w:rsidP="00773EF0">
            <w:pPr>
              <w:rPr>
                <w:rFonts w:ascii="Skeena" w:eastAsia="Arial" w:hAnsi="Skeena" w:cs="Arial"/>
                <w:b/>
                <w:bCs/>
                <w:sz w:val="22"/>
                <w:szCs w:val="22"/>
              </w:rPr>
            </w:pPr>
            <w:r w:rsidRPr="00E8696C">
              <w:rPr>
                <w:rFonts w:ascii="Skeena" w:eastAsia="Arial" w:hAnsi="Skeena" w:cs="Arial"/>
                <w:b/>
                <w:bCs/>
                <w:sz w:val="22"/>
                <w:szCs w:val="22"/>
              </w:rPr>
              <w:lastRenderedPageBreak/>
              <w:t>Example 1</w:t>
            </w:r>
          </w:p>
          <w:p w14:paraId="48C34ECC" w14:textId="2D00AEDF" w:rsidR="00BB3C20" w:rsidRPr="00E8696C" w:rsidRDefault="00BB3C20" w:rsidP="00773EF0">
            <w:pPr>
              <w:rPr>
                <w:rFonts w:ascii="Skeena" w:eastAsia="Arial" w:hAnsi="Skeena" w:cs="Arial"/>
                <w:sz w:val="22"/>
                <w:szCs w:val="22"/>
              </w:rPr>
            </w:pPr>
            <w:r w:rsidRPr="00E8696C">
              <w:rPr>
                <w:rFonts w:ascii="Skeena" w:eastAsia="Arial" w:hAnsi="Skeena" w:cs="Arial"/>
                <w:sz w:val="22"/>
                <w:szCs w:val="22"/>
              </w:rPr>
              <w:t xml:space="preserve">Joe, who is applying for nursing home vendor payment, has a gross income with SSA of $2000. He has requested allocation for his one dependent child. Mark is currently living outside of the home and there is no community spouse. His dependent child, Mark, has a gross income of $500. </w:t>
            </w:r>
          </w:p>
          <w:p w14:paraId="1EE929E9" w14:textId="77777777" w:rsidR="00F45C7A" w:rsidRPr="00410428" w:rsidRDefault="00BB3C20" w:rsidP="00F45C7A">
            <w:pPr>
              <w:ind w:firstLine="720"/>
              <w:rPr>
                <w:rFonts w:ascii="Skeena" w:eastAsia="Arial" w:hAnsi="Skeena" w:cs="Arial"/>
                <w:sz w:val="22"/>
                <w:szCs w:val="22"/>
              </w:rPr>
            </w:pPr>
            <w:r w:rsidRPr="00E8696C">
              <w:rPr>
                <w:rFonts w:ascii="Skeena" w:eastAsia="Arial" w:hAnsi="Skeena" w:cs="Arial"/>
                <w:sz w:val="22"/>
                <w:szCs w:val="22"/>
              </w:rPr>
              <w:t>Mark’s allocation:</w:t>
            </w:r>
          </w:p>
          <w:p w14:paraId="71F98D28" w14:textId="339A6A56" w:rsidR="00F45C7A" w:rsidRPr="00F45C7A" w:rsidRDefault="00F45C7A" w:rsidP="00F45C7A">
            <w:pPr>
              <w:tabs>
                <w:tab w:val="decimal" w:pos="3744"/>
              </w:tabs>
              <w:ind w:firstLine="720"/>
              <w:rPr>
                <w:rFonts w:ascii="Skeena" w:eastAsia="Arial" w:hAnsi="Skeena" w:cs="Arial"/>
                <w:sz w:val="22"/>
                <w:szCs w:val="22"/>
              </w:rPr>
            </w:pPr>
            <w:r w:rsidRPr="00F45C7A">
              <w:rPr>
                <w:rFonts w:ascii="Skeena" w:eastAsia="Arial" w:hAnsi="Skeena" w:cs="Arial"/>
                <w:sz w:val="22"/>
                <w:szCs w:val="22"/>
              </w:rPr>
              <w:t>$778.10 (2024 PCR Income Limit for a Family of One)</w:t>
            </w:r>
          </w:p>
          <w:p w14:paraId="0DA93C9B" w14:textId="77777777" w:rsidR="00F45C7A" w:rsidRPr="00F45C7A" w:rsidRDefault="00F45C7A" w:rsidP="00F45C7A">
            <w:pPr>
              <w:tabs>
                <w:tab w:val="decimal" w:pos="3744"/>
              </w:tabs>
              <w:ind w:firstLine="720"/>
              <w:rPr>
                <w:rFonts w:ascii="Skeena" w:eastAsia="Arial" w:hAnsi="Skeena" w:cs="Arial"/>
                <w:sz w:val="22"/>
                <w:szCs w:val="22"/>
              </w:rPr>
            </w:pPr>
            <w:r w:rsidRPr="00F45C7A">
              <w:rPr>
                <w:rFonts w:ascii="Skeena" w:eastAsia="Arial" w:hAnsi="Skeena" w:cs="Arial"/>
                <w:sz w:val="22"/>
                <w:szCs w:val="22"/>
                <w:u w:val="single"/>
              </w:rPr>
              <w:t>-$500.00</w:t>
            </w:r>
            <w:r w:rsidRPr="00F45C7A">
              <w:rPr>
                <w:rFonts w:ascii="Skeena" w:eastAsia="Arial" w:hAnsi="Skeena" w:cs="Arial"/>
                <w:sz w:val="22"/>
                <w:szCs w:val="22"/>
              </w:rPr>
              <w:t xml:space="preserve"> (Mark’s Gross Income)</w:t>
            </w:r>
          </w:p>
          <w:p w14:paraId="3086D090" w14:textId="45EE2E99" w:rsidR="00F45C7A" w:rsidRPr="00F45C7A" w:rsidRDefault="00F45C7A" w:rsidP="00F45C7A">
            <w:pPr>
              <w:tabs>
                <w:tab w:val="decimal" w:pos="3744"/>
              </w:tabs>
              <w:rPr>
                <w:rFonts w:ascii="Skeena" w:eastAsia="Arial" w:hAnsi="Skeena" w:cs="Arial"/>
                <w:sz w:val="22"/>
                <w:szCs w:val="22"/>
              </w:rPr>
            </w:pPr>
            <w:r w:rsidRPr="00F45C7A">
              <w:rPr>
                <w:rFonts w:ascii="Skeena" w:eastAsia="Arial" w:hAnsi="Skeena" w:cs="Arial"/>
                <w:sz w:val="22"/>
                <w:szCs w:val="22"/>
              </w:rPr>
              <w:t>$278.10 (Mark’s Allocation)</w:t>
            </w:r>
          </w:p>
          <w:p w14:paraId="3EFBFE60" w14:textId="5D7E76C0" w:rsidR="00F45C7A" w:rsidRPr="00F45C7A" w:rsidRDefault="00F45C7A" w:rsidP="00F45C7A">
            <w:pPr>
              <w:tabs>
                <w:tab w:val="left" w:pos="720"/>
                <w:tab w:val="decimal" w:pos="3744"/>
              </w:tabs>
              <w:ind w:firstLine="720"/>
              <w:rPr>
                <w:rFonts w:ascii="Skeena" w:eastAsia="Arial" w:hAnsi="Skeena" w:cs="Arial"/>
                <w:sz w:val="22"/>
                <w:szCs w:val="22"/>
              </w:rPr>
            </w:pPr>
            <w:r w:rsidRPr="00F45C7A">
              <w:rPr>
                <w:rFonts w:ascii="Skeena" w:eastAsia="Arial" w:hAnsi="Skeena" w:cs="Arial"/>
                <w:sz w:val="22"/>
                <w:szCs w:val="22"/>
              </w:rPr>
              <w:t>Total Allocation Awarded:</w:t>
            </w:r>
            <w:r w:rsidRPr="00F45C7A">
              <w:rPr>
                <w:rFonts w:ascii="Skeena" w:eastAsia="Arial" w:hAnsi="Skeena" w:cs="Arial"/>
                <w:sz w:val="22"/>
                <w:szCs w:val="22"/>
              </w:rPr>
              <w:tab/>
              <w:t xml:space="preserve">$278.10 </w:t>
            </w:r>
          </w:p>
          <w:p w14:paraId="6412CFB6" w14:textId="645A8F73" w:rsidR="00BB3C20" w:rsidRPr="00E8696C" w:rsidRDefault="00BB3C20" w:rsidP="00773EF0">
            <w:pPr>
              <w:rPr>
                <w:rFonts w:ascii="Skeena" w:eastAsia="Arial" w:hAnsi="Skeena" w:cs="Arial"/>
                <w:b/>
                <w:bCs/>
                <w:sz w:val="22"/>
                <w:szCs w:val="22"/>
              </w:rPr>
            </w:pPr>
          </w:p>
          <w:p w14:paraId="40B76E9B" w14:textId="77777777" w:rsidR="00BB3C20" w:rsidRPr="00E8696C" w:rsidRDefault="00BB3C20" w:rsidP="00773EF0">
            <w:pPr>
              <w:rPr>
                <w:rFonts w:ascii="Skeena" w:eastAsia="Arial" w:hAnsi="Skeena" w:cs="Arial"/>
                <w:b/>
                <w:bCs/>
                <w:sz w:val="22"/>
                <w:szCs w:val="22"/>
              </w:rPr>
            </w:pPr>
            <w:r w:rsidRPr="00E8696C">
              <w:rPr>
                <w:rFonts w:ascii="Skeena" w:eastAsia="Arial" w:hAnsi="Skeena" w:cs="Arial"/>
                <w:b/>
                <w:bCs/>
                <w:sz w:val="22"/>
                <w:szCs w:val="22"/>
              </w:rPr>
              <w:t>Example 2</w:t>
            </w:r>
          </w:p>
          <w:p w14:paraId="581B02F4" w14:textId="77777777" w:rsidR="00BB3C20" w:rsidRPr="00E8696C" w:rsidRDefault="00BB3C20" w:rsidP="00773EF0">
            <w:pPr>
              <w:rPr>
                <w:rFonts w:ascii="Skeena" w:eastAsia="Arial" w:hAnsi="Skeena" w:cs="Arial"/>
                <w:sz w:val="22"/>
                <w:szCs w:val="22"/>
              </w:rPr>
            </w:pPr>
            <w:r w:rsidRPr="00E8696C">
              <w:rPr>
                <w:rFonts w:ascii="Skeena" w:eastAsia="Arial" w:hAnsi="Skeena" w:cs="Arial"/>
                <w:sz w:val="22"/>
                <w:szCs w:val="22"/>
              </w:rPr>
              <w:t>Joe, who is applying for nursing home vendor payment, has a gross income with SSA of $2000. He has requested allocation for both his community spouse and his one dependent child who currently does not live with his community spouse. His spouse, Jane, has a gross income of $3000 and his dependent child, Mark, has a gross income of $800.</w:t>
            </w:r>
          </w:p>
          <w:p w14:paraId="1F4D31E5" w14:textId="77777777" w:rsidR="00BB3C20" w:rsidRPr="00E8696C" w:rsidRDefault="00BB3C20" w:rsidP="00773EF0">
            <w:pPr>
              <w:rPr>
                <w:rFonts w:ascii="Skeena" w:eastAsia="Calibri" w:hAnsi="Skeena" w:cs="Arial"/>
                <w:sz w:val="22"/>
                <w:szCs w:val="22"/>
              </w:rPr>
            </w:pPr>
            <w:r w:rsidRPr="00E8696C">
              <w:rPr>
                <w:rFonts w:ascii="Skeena" w:eastAsia="Arial" w:hAnsi="Skeena" w:cs="Arial"/>
                <w:sz w:val="22"/>
                <w:szCs w:val="22"/>
              </w:rPr>
              <w:tab/>
              <w:t xml:space="preserve">Jane’s allocation: </w:t>
            </w:r>
          </w:p>
          <w:p w14:paraId="59999B1F" w14:textId="77777777" w:rsidR="00CD2100" w:rsidRPr="00CD2100" w:rsidRDefault="00CD2100" w:rsidP="00CD2100">
            <w:pPr>
              <w:tabs>
                <w:tab w:val="decimal" w:pos="3744"/>
              </w:tabs>
              <w:rPr>
                <w:rFonts w:ascii="Skeena" w:eastAsia="Arial" w:hAnsi="Skeena" w:cs="Arial"/>
                <w:sz w:val="22"/>
                <w:szCs w:val="22"/>
              </w:rPr>
            </w:pPr>
            <w:r w:rsidRPr="00CD2100">
              <w:rPr>
                <w:rFonts w:ascii="Skeena" w:eastAsia="Arial" w:hAnsi="Skeena" w:cs="Arial"/>
                <w:sz w:val="22"/>
                <w:szCs w:val="22"/>
              </w:rPr>
              <w:t>$3853.50 (Max Allocation Limit)</w:t>
            </w:r>
          </w:p>
          <w:p w14:paraId="74E0C99A" w14:textId="77777777" w:rsidR="00CD2100" w:rsidRPr="00CD2100" w:rsidRDefault="00CD2100" w:rsidP="00CD2100">
            <w:pPr>
              <w:tabs>
                <w:tab w:val="decimal" w:pos="3744"/>
              </w:tabs>
              <w:rPr>
                <w:rFonts w:ascii="Skeena" w:eastAsia="Arial" w:hAnsi="Skeena" w:cs="Arial"/>
                <w:sz w:val="22"/>
                <w:szCs w:val="22"/>
              </w:rPr>
            </w:pPr>
            <w:r w:rsidRPr="00CD2100">
              <w:rPr>
                <w:rFonts w:ascii="Skeena" w:eastAsia="Arial" w:hAnsi="Skeena" w:cs="Arial"/>
                <w:sz w:val="22"/>
                <w:szCs w:val="22"/>
                <w:u w:val="single"/>
              </w:rPr>
              <w:t>-$3000.00</w:t>
            </w:r>
            <w:r w:rsidRPr="00CD2100">
              <w:rPr>
                <w:rFonts w:ascii="Skeena" w:eastAsia="Arial" w:hAnsi="Skeena" w:cs="Arial"/>
                <w:sz w:val="22"/>
                <w:szCs w:val="22"/>
              </w:rPr>
              <w:t xml:space="preserve"> (Jane’s Gross Income)</w:t>
            </w:r>
          </w:p>
          <w:p w14:paraId="6EA314E0" w14:textId="77777777" w:rsidR="00CD2100" w:rsidRPr="00CD2100" w:rsidRDefault="00CD2100" w:rsidP="00CD2100">
            <w:pPr>
              <w:tabs>
                <w:tab w:val="decimal" w:pos="3744"/>
              </w:tabs>
              <w:rPr>
                <w:rFonts w:ascii="Skeena" w:eastAsia="Arial" w:hAnsi="Skeena" w:cs="Arial"/>
                <w:sz w:val="22"/>
                <w:szCs w:val="22"/>
              </w:rPr>
            </w:pPr>
            <w:r w:rsidRPr="00CD2100">
              <w:rPr>
                <w:rFonts w:ascii="Skeena" w:eastAsia="Arial" w:hAnsi="Skeena" w:cs="Arial"/>
                <w:sz w:val="22"/>
                <w:szCs w:val="22"/>
              </w:rPr>
              <w:t>$853.50 (Jane’s Total Allocation)</w:t>
            </w:r>
          </w:p>
          <w:p w14:paraId="2F532B2B" w14:textId="77777777" w:rsidR="00BB3C20" w:rsidRPr="00E8696C" w:rsidRDefault="00BB3C20" w:rsidP="00773EF0">
            <w:pPr>
              <w:rPr>
                <w:rFonts w:ascii="Skeena" w:eastAsia="Calibri" w:hAnsi="Skeena" w:cs="Arial"/>
                <w:sz w:val="22"/>
                <w:szCs w:val="22"/>
              </w:rPr>
            </w:pPr>
          </w:p>
          <w:p w14:paraId="24ABD721" w14:textId="77777777" w:rsidR="00BB3C20" w:rsidRPr="00E8696C" w:rsidRDefault="00BB3C20" w:rsidP="00773EF0">
            <w:pPr>
              <w:rPr>
                <w:rFonts w:ascii="Skeena" w:eastAsia="Arial" w:hAnsi="Skeena" w:cs="Arial"/>
                <w:sz w:val="22"/>
                <w:szCs w:val="22"/>
              </w:rPr>
            </w:pPr>
            <w:r w:rsidRPr="00E8696C">
              <w:rPr>
                <w:rFonts w:ascii="Skeena" w:eastAsia="Arial" w:hAnsi="Skeena" w:cs="Arial"/>
                <w:sz w:val="22"/>
                <w:szCs w:val="22"/>
              </w:rPr>
              <w:tab/>
              <w:t>Mark’s allocation</w:t>
            </w:r>
          </w:p>
          <w:p w14:paraId="6F68E3E7" w14:textId="0B6E6448" w:rsidR="00BB3C20" w:rsidRPr="00E8696C" w:rsidRDefault="00BB3C20" w:rsidP="00773EF0">
            <w:pPr>
              <w:tabs>
                <w:tab w:val="decimal" w:pos="3744"/>
              </w:tabs>
              <w:ind w:firstLine="720"/>
              <w:rPr>
                <w:rFonts w:ascii="Skeena" w:eastAsia="Arial" w:hAnsi="Skeena" w:cs="Arial"/>
                <w:sz w:val="22"/>
                <w:szCs w:val="22"/>
              </w:rPr>
            </w:pPr>
            <w:r w:rsidRPr="00E8696C">
              <w:rPr>
                <w:rFonts w:ascii="Skeena" w:eastAsia="Arial" w:hAnsi="Skeena" w:cs="Arial"/>
                <w:sz w:val="22"/>
                <w:szCs w:val="22"/>
              </w:rPr>
              <w:t>$</w:t>
            </w:r>
            <w:r w:rsidR="00515231">
              <w:rPr>
                <w:rFonts w:ascii="Skeena" w:eastAsia="Arial" w:hAnsi="Skeena" w:cs="Arial"/>
                <w:sz w:val="22"/>
                <w:szCs w:val="22"/>
              </w:rPr>
              <w:t>7</w:t>
            </w:r>
            <w:r w:rsidR="00515231">
              <w:rPr>
                <w:rFonts w:eastAsia="Arial"/>
                <w:sz w:val="22"/>
                <w:szCs w:val="22"/>
              </w:rPr>
              <w:t>78</w:t>
            </w:r>
            <w:r w:rsidRPr="00E8696C">
              <w:rPr>
                <w:rFonts w:ascii="Skeena" w:eastAsia="Arial" w:hAnsi="Skeena" w:cs="Arial"/>
                <w:sz w:val="22"/>
                <w:szCs w:val="22"/>
              </w:rPr>
              <w:t>.</w:t>
            </w:r>
            <w:r w:rsidR="00515231">
              <w:rPr>
                <w:rFonts w:ascii="Skeena" w:eastAsia="Arial" w:hAnsi="Skeena" w:cs="Arial"/>
                <w:sz w:val="22"/>
                <w:szCs w:val="22"/>
              </w:rPr>
              <w:t>1</w:t>
            </w:r>
            <w:r w:rsidRPr="00E8696C">
              <w:rPr>
                <w:rFonts w:ascii="Skeena" w:eastAsia="Arial" w:hAnsi="Skeena" w:cs="Arial"/>
                <w:sz w:val="22"/>
                <w:szCs w:val="22"/>
              </w:rPr>
              <w:t>0 (202</w:t>
            </w:r>
            <w:r w:rsidR="00515231">
              <w:rPr>
                <w:rFonts w:ascii="Skeena" w:eastAsia="Arial" w:hAnsi="Skeena" w:cs="Arial"/>
                <w:sz w:val="22"/>
                <w:szCs w:val="22"/>
              </w:rPr>
              <w:t>4</w:t>
            </w:r>
            <w:r w:rsidRPr="00E8696C">
              <w:rPr>
                <w:rFonts w:ascii="Skeena" w:eastAsia="Arial" w:hAnsi="Skeena" w:cs="Arial"/>
                <w:sz w:val="22"/>
                <w:szCs w:val="22"/>
              </w:rPr>
              <w:t xml:space="preserve"> PCR Income Limit for a Family of One)</w:t>
            </w:r>
          </w:p>
          <w:p w14:paraId="25FC09BC" w14:textId="77777777" w:rsidR="00BB3C20" w:rsidRPr="00E8696C" w:rsidRDefault="00BB3C20" w:rsidP="00773EF0">
            <w:pPr>
              <w:tabs>
                <w:tab w:val="decimal" w:pos="3744"/>
              </w:tabs>
              <w:ind w:firstLine="720"/>
              <w:rPr>
                <w:rFonts w:ascii="Skeena" w:eastAsia="Calibri" w:hAnsi="Skeena" w:cs="Arial"/>
                <w:sz w:val="22"/>
                <w:szCs w:val="22"/>
              </w:rPr>
            </w:pPr>
            <w:r w:rsidRPr="00E8696C">
              <w:rPr>
                <w:rFonts w:ascii="Skeena" w:eastAsia="Arial" w:hAnsi="Skeena" w:cs="Arial"/>
                <w:sz w:val="22"/>
                <w:szCs w:val="22"/>
                <w:u w:val="single"/>
              </w:rPr>
              <w:t>-$800.00</w:t>
            </w:r>
            <w:r w:rsidRPr="00E8696C">
              <w:rPr>
                <w:rFonts w:ascii="Skeena" w:eastAsia="Arial" w:hAnsi="Skeena" w:cs="Arial"/>
                <w:sz w:val="22"/>
                <w:szCs w:val="22"/>
              </w:rPr>
              <w:t xml:space="preserve"> (Mark’s Gross Income)</w:t>
            </w:r>
          </w:p>
          <w:p w14:paraId="510E2BAA" w14:textId="77777777" w:rsidR="00BB3C20" w:rsidRPr="00E8696C" w:rsidRDefault="00BB3C20" w:rsidP="00773EF0">
            <w:pPr>
              <w:tabs>
                <w:tab w:val="decimal" w:pos="3744"/>
              </w:tabs>
              <w:rPr>
                <w:rFonts w:ascii="Skeena" w:eastAsia="Arial" w:hAnsi="Skeena" w:cs="Arial"/>
                <w:sz w:val="22"/>
                <w:szCs w:val="22"/>
              </w:rPr>
            </w:pPr>
            <w:r w:rsidRPr="00E8696C">
              <w:rPr>
                <w:rFonts w:ascii="Skeena" w:eastAsia="Arial" w:hAnsi="Skeena" w:cs="Arial"/>
                <w:sz w:val="22"/>
                <w:szCs w:val="22"/>
              </w:rPr>
              <w:t>$0.00 (Mark’s Allocation)</w:t>
            </w:r>
          </w:p>
          <w:p w14:paraId="27AE05B5" w14:textId="77777777" w:rsidR="00BB3C20" w:rsidRPr="00E8696C" w:rsidRDefault="00BB3C20" w:rsidP="00773EF0">
            <w:pPr>
              <w:rPr>
                <w:rFonts w:ascii="Skeena" w:eastAsia="Calibri" w:hAnsi="Skeena" w:cs="Arial"/>
                <w:sz w:val="22"/>
                <w:szCs w:val="22"/>
              </w:rPr>
            </w:pPr>
          </w:p>
          <w:p w14:paraId="5A1DA846" w14:textId="1DC5BD9F" w:rsidR="00BB3C20" w:rsidRPr="00E8696C" w:rsidRDefault="00BB3C20" w:rsidP="00773EF0">
            <w:pPr>
              <w:tabs>
                <w:tab w:val="left" w:pos="720"/>
                <w:tab w:val="decimal" w:pos="3744"/>
              </w:tabs>
              <w:ind w:left="720" w:hanging="720"/>
              <w:jc w:val="both"/>
              <w:rPr>
                <w:rFonts w:ascii="Skeena" w:eastAsia="Arial" w:hAnsi="Skeena" w:cs="Arial"/>
                <w:sz w:val="22"/>
                <w:szCs w:val="22"/>
              </w:rPr>
            </w:pPr>
            <w:r w:rsidRPr="00E8696C">
              <w:rPr>
                <w:rFonts w:ascii="Skeena" w:eastAsia="Arial" w:hAnsi="Skeena" w:cs="Arial"/>
                <w:sz w:val="22"/>
                <w:szCs w:val="22"/>
              </w:rPr>
              <w:tab/>
              <w:t>Total Allocation Awarded:</w:t>
            </w:r>
            <w:r>
              <w:rPr>
                <w:rFonts w:ascii="Skeena" w:eastAsia="Arial" w:hAnsi="Skeena" w:cs="Arial"/>
                <w:sz w:val="22"/>
                <w:szCs w:val="22"/>
              </w:rPr>
              <w:tab/>
            </w:r>
            <w:r w:rsidRPr="00E8696C">
              <w:rPr>
                <w:rFonts w:ascii="Skeena" w:eastAsia="Arial" w:hAnsi="Skeena" w:cs="Arial"/>
                <w:sz w:val="22"/>
                <w:szCs w:val="22"/>
              </w:rPr>
              <w:t>$</w:t>
            </w:r>
            <w:r w:rsidR="00CA7E88">
              <w:rPr>
                <w:rFonts w:ascii="Skeena" w:eastAsia="Arial" w:hAnsi="Skeena" w:cs="Arial"/>
                <w:sz w:val="22"/>
                <w:szCs w:val="22"/>
              </w:rPr>
              <w:t>853</w:t>
            </w:r>
            <w:r w:rsidRPr="00E8696C">
              <w:rPr>
                <w:rFonts w:ascii="Skeena" w:eastAsia="Arial" w:hAnsi="Skeena" w:cs="Arial"/>
                <w:sz w:val="22"/>
                <w:szCs w:val="22"/>
              </w:rPr>
              <w:t>.50</w:t>
            </w:r>
          </w:p>
          <w:p w14:paraId="3ECD761F" w14:textId="77777777" w:rsidR="00BB3C20" w:rsidRPr="00515231" w:rsidRDefault="00BB3C20" w:rsidP="00773EF0">
            <w:pPr>
              <w:rPr>
                <w:rFonts w:ascii="Skeena" w:eastAsia="Calibri" w:hAnsi="Skeena" w:cs="Arial"/>
                <w:sz w:val="22"/>
                <w:szCs w:val="22"/>
              </w:rPr>
            </w:pPr>
          </w:p>
          <w:p w14:paraId="742F0DF3" w14:textId="77777777" w:rsidR="00F44360" w:rsidRPr="00F44360" w:rsidRDefault="00F44360" w:rsidP="00F44360">
            <w:pPr>
              <w:rPr>
                <w:rFonts w:ascii="Skeena" w:eastAsia="Arial" w:hAnsi="Skeena" w:cs="Arial"/>
                <w:b/>
                <w:bCs/>
                <w:sz w:val="22"/>
                <w:szCs w:val="22"/>
              </w:rPr>
            </w:pPr>
            <w:r w:rsidRPr="00F44360">
              <w:rPr>
                <w:rFonts w:ascii="Skeena" w:eastAsia="Arial" w:hAnsi="Skeena" w:cs="Arial"/>
                <w:b/>
                <w:bCs/>
                <w:sz w:val="22"/>
                <w:szCs w:val="22"/>
              </w:rPr>
              <w:t>Example 3</w:t>
            </w:r>
          </w:p>
          <w:p w14:paraId="4C372ABF" w14:textId="77777777" w:rsidR="00F44360" w:rsidRPr="00F44360" w:rsidRDefault="00F44360" w:rsidP="00F44360">
            <w:pPr>
              <w:rPr>
                <w:rFonts w:ascii="Skeena" w:eastAsia="Arial" w:hAnsi="Skeena" w:cs="Arial"/>
                <w:sz w:val="22"/>
                <w:szCs w:val="22"/>
              </w:rPr>
            </w:pPr>
            <w:r w:rsidRPr="00F44360">
              <w:rPr>
                <w:rFonts w:ascii="Skeena" w:eastAsia="Arial" w:hAnsi="Skeena" w:cs="Arial"/>
                <w:sz w:val="22"/>
                <w:szCs w:val="22"/>
              </w:rPr>
              <w:t>Joe, who is applying for nursing home vendor payment, has a gross income with SSA of $2000. He has requested allocation for both his community spouse and his two dependent children, Mark and Mary, who currently do not live with his community spouse. His spouse, Jane, has a gross income of $3000. Mark has a gross income of $160 and Mary has a gross income of $200.</w:t>
            </w:r>
          </w:p>
          <w:p w14:paraId="7B6FCACF" w14:textId="77777777" w:rsidR="00F44360" w:rsidRPr="00F44360" w:rsidRDefault="00F44360" w:rsidP="00F44360">
            <w:pPr>
              <w:rPr>
                <w:rFonts w:ascii="Skeena" w:eastAsia="Calibri" w:hAnsi="Skeena" w:cs="Arial"/>
                <w:sz w:val="22"/>
                <w:szCs w:val="22"/>
              </w:rPr>
            </w:pPr>
            <w:r w:rsidRPr="00F44360">
              <w:rPr>
                <w:rFonts w:ascii="Skeena" w:eastAsia="Arial" w:hAnsi="Skeena" w:cs="Arial"/>
                <w:sz w:val="22"/>
                <w:szCs w:val="22"/>
              </w:rPr>
              <w:tab/>
              <w:t xml:space="preserve">Jane’s allocation: </w:t>
            </w:r>
          </w:p>
          <w:p w14:paraId="0AC456D9" w14:textId="77777777" w:rsidR="00F44360" w:rsidRPr="00F44360" w:rsidRDefault="00F44360" w:rsidP="00F44360">
            <w:pPr>
              <w:tabs>
                <w:tab w:val="decimal" w:pos="3744"/>
              </w:tabs>
              <w:rPr>
                <w:rFonts w:ascii="Skeena" w:eastAsia="Arial" w:hAnsi="Skeena" w:cs="Arial"/>
                <w:sz w:val="22"/>
                <w:szCs w:val="22"/>
              </w:rPr>
            </w:pPr>
            <w:r w:rsidRPr="00F44360">
              <w:rPr>
                <w:rFonts w:ascii="Skeena" w:eastAsia="Arial" w:hAnsi="Skeena" w:cs="Arial"/>
                <w:sz w:val="22"/>
                <w:szCs w:val="22"/>
              </w:rPr>
              <w:t>$3853.50 (Max Allocation Limit)</w:t>
            </w:r>
          </w:p>
          <w:p w14:paraId="294468D3" w14:textId="77777777" w:rsidR="00F44360" w:rsidRPr="00F44360" w:rsidRDefault="00F44360" w:rsidP="00F44360">
            <w:pPr>
              <w:tabs>
                <w:tab w:val="decimal" w:pos="3744"/>
              </w:tabs>
              <w:rPr>
                <w:rFonts w:ascii="Skeena" w:eastAsia="Calibri" w:hAnsi="Skeena" w:cs="Arial"/>
                <w:sz w:val="22"/>
                <w:szCs w:val="22"/>
              </w:rPr>
            </w:pPr>
            <w:r w:rsidRPr="00F44360">
              <w:rPr>
                <w:rFonts w:ascii="Skeena" w:eastAsia="Arial" w:hAnsi="Skeena" w:cs="Arial"/>
                <w:sz w:val="22"/>
                <w:szCs w:val="22"/>
                <w:u w:val="single"/>
              </w:rPr>
              <w:t>-$3000.00</w:t>
            </w:r>
            <w:r w:rsidRPr="00F44360">
              <w:rPr>
                <w:rFonts w:ascii="Skeena" w:eastAsia="Arial" w:hAnsi="Skeena" w:cs="Arial"/>
                <w:sz w:val="22"/>
                <w:szCs w:val="22"/>
              </w:rPr>
              <w:t xml:space="preserve"> (Jane’s Gross Income)</w:t>
            </w:r>
          </w:p>
          <w:p w14:paraId="40761DA6" w14:textId="77777777" w:rsidR="00F44360" w:rsidRPr="00F44360" w:rsidRDefault="00F44360" w:rsidP="00F44360">
            <w:pPr>
              <w:tabs>
                <w:tab w:val="decimal" w:pos="3744"/>
              </w:tabs>
              <w:rPr>
                <w:rFonts w:ascii="Skeena" w:eastAsia="Calibri" w:hAnsi="Skeena" w:cs="Arial"/>
                <w:sz w:val="22"/>
                <w:szCs w:val="22"/>
              </w:rPr>
            </w:pPr>
            <w:r w:rsidRPr="00F44360">
              <w:rPr>
                <w:rFonts w:ascii="Skeena" w:eastAsia="Arial" w:hAnsi="Skeena" w:cs="Arial"/>
                <w:sz w:val="22"/>
                <w:szCs w:val="22"/>
              </w:rPr>
              <w:t>$853.50 (Jane’s Total Allocation)</w:t>
            </w:r>
          </w:p>
          <w:p w14:paraId="0E5C4F96" w14:textId="77777777" w:rsidR="00F44360" w:rsidRPr="00F44360" w:rsidRDefault="00F44360" w:rsidP="00F44360">
            <w:pPr>
              <w:rPr>
                <w:rFonts w:ascii="Skeena" w:eastAsia="Calibri" w:hAnsi="Skeena" w:cs="Arial"/>
                <w:sz w:val="22"/>
                <w:szCs w:val="22"/>
              </w:rPr>
            </w:pPr>
          </w:p>
          <w:p w14:paraId="0665DEA6" w14:textId="77777777" w:rsidR="00F44360" w:rsidRPr="00F44360" w:rsidRDefault="00F44360" w:rsidP="00F44360">
            <w:pPr>
              <w:tabs>
                <w:tab w:val="decimal" w:pos="3744"/>
              </w:tabs>
              <w:rPr>
                <w:rFonts w:ascii="Skeena" w:eastAsia="Arial" w:hAnsi="Skeena" w:cs="Arial"/>
                <w:sz w:val="22"/>
                <w:szCs w:val="22"/>
              </w:rPr>
            </w:pPr>
            <w:r w:rsidRPr="00F44360">
              <w:rPr>
                <w:rFonts w:ascii="Skeena" w:eastAsia="Arial" w:hAnsi="Skeena" w:cs="Arial"/>
                <w:sz w:val="22"/>
                <w:szCs w:val="22"/>
              </w:rPr>
              <w:t>$160.00 Mark’s Income</w:t>
            </w:r>
          </w:p>
          <w:p w14:paraId="0D1B3FC7" w14:textId="77777777" w:rsidR="00F44360" w:rsidRPr="00F44360" w:rsidRDefault="00F44360" w:rsidP="00F44360">
            <w:pPr>
              <w:tabs>
                <w:tab w:val="decimal" w:pos="3744"/>
              </w:tabs>
              <w:ind w:left="720"/>
              <w:rPr>
                <w:rFonts w:ascii="Skeena" w:eastAsia="Arial" w:hAnsi="Skeena" w:cs="Arial"/>
                <w:sz w:val="22"/>
                <w:szCs w:val="22"/>
              </w:rPr>
            </w:pPr>
            <w:r w:rsidRPr="00F44360">
              <w:rPr>
                <w:rFonts w:ascii="Skeena" w:eastAsia="Arial" w:hAnsi="Skeena" w:cs="Arial"/>
                <w:sz w:val="22"/>
                <w:szCs w:val="22"/>
                <w:u w:val="single"/>
              </w:rPr>
              <w:t>+$200.00</w:t>
            </w:r>
            <w:r w:rsidRPr="00F44360">
              <w:rPr>
                <w:rFonts w:ascii="Skeena" w:eastAsia="Arial" w:hAnsi="Skeena" w:cs="Arial"/>
                <w:sz w:val="22"/>
                <w:szCs w:val="22"/>
              </w:rPr>
              <w:t xml:space="preserve"> Mary’s Income</w:t>
            </w:r>
          </w:p>
          <w:p w14:paraId="696A74FB" w14:textId="77777777" w:rsidR="00F44360" w:rsidRPr="00F44360" w:rsidRDefault="00F44360" w:rsidP="00F44360">
            <w:pPr>
              <w:tabs>
                <w:tab w:val="decimal" w:pos="3744"/>
              </w:tabs>
              <w:ind w:left="2880"/>
              <w:rPr>
                <w:rFonts w:ascii="Skeena" w:eastAsia="Arial" w:hAnsi="Skeena" w:cs="Arial"/>
                <w:sz w:val="22"/>
                <w:szCs w:val="22"/>
              </w:rPr>
            </w:pPr>
            <w:r w:rsidRPr="00F44360">
              <w:rPr>
                <w:rFonts w:ascii="Skeena" w:eastAsia="Arial" w:hAnsi="Skeena" w:cs="Arial"/>
                <w:sz w:val="22"/>
                <w:szCs w:val="22"/>
              </w:rPr>
              <w:t>$360.00 (Total Income Together)</w:t>
            </w:r>
          </w:p>
          <w:p w14:paraId="3416AA29" w14:textId="77777777" w:rsidR="00F44360" w:rsidRPr="00F44360" w:rsidRDefault="00F44360" w:rsidP="00F44360">
            <w:pPr>
              <w:ind w:left="2880"/>
              <w:rPr>
                <w:rFonts w:ascii="Skeena" w:eastAsia="Arial" w:hAnsi="Skeena" w:cs="Arial"/>
                <w:sz w:val="22"/>
                <w:szCs w:val="22"/>
              </w:rPr>
            </w:pPr>
          </w:p>
          <w:p w14:paraId="648AACBA" w14:textId="77777777" w:rsidR="00F44360" w:rsidRPr="00F44360" w:rsidRDefault="00F44360" w:rsidP="00F44360">
            <w:pPr>
              <w:ind w:left="720"/>
              <w:rPr>
                <w:rFonts w:ascii="Skeena" w:eastAsia="Arial" w:hAnsi="Skeena" w:cs="Arial"/>
                <w:sz w:val="22"/>
                <w:szCs w:val="22"/>
              </w:rPr>
            </w:pPr>
            <w:r w:rsidRPr="00F44360">
              <w:rPr>
                <w:rFonts w:ascii="Skeena" w:eastAsia="Arial" w:hAnsi="Skeena" w:cs="Arial"/>
                <w:sz w:val="22"/>
                <w:szCs w:val="22"/>
              </w:rPr>
              <w:t xml:space="preserve">Calculating Allocation for Joe’s Children </w:t>
            </w:r>
          </w:p>
          <w:p w14:paraId="37114080" w14:textId="77777777" w:rsidR="00F44360" w:rsidRPr="00F44360" w:rsidRDefault="00F44360" w:rsidP="00F44360">
            <w:pPr>
              <w:tabs>
                <w:tab w:val="decimal" w:pos="3744"/>
              </w:tabs>
              <w:ind w:left="2880"/>
              <w:rPr>
                <w:rFonts w:ascii="Skeena" w:eastAsia="Arial" w:hAnsi="Skeena" w:cs="Arial"/>
                <w:sz w:val="22"/>
                <w:szCs w:val="22"/>
              </w:rPr>
            </w:pPr>
            <w:r w:rsidRPr="00F44360">
              <w:rPr>
                <w:rFonts w:ascii="Skeena" w:eastAsia="Arial" w:hAnsi="Skeena" w:cs="Arial"/>
                <w:sz w:val="22"/>
                <w:szCs w:val="22"/>
              </w:rPr>
              <w:t>$1056.06 (2024 PCR Income Limit for a Family of Two)</w:t>
            </w:r>
          </w:p>
          <w:p w14:paraId="2BE43BAD" w14:textId="77777777" w:rsidR="00F44360" w:rsidRPr="00F44360" w:rsidRDefault="00F44360" w:rsidP="00F44360">
            <w:pPr>
              <w:tabs>
                <w:tab w:val="decimal" w:pos="3744"/>
              </w:tabs>
              <w:ind w:left="2880"/>
              <w:rPr>
                <w:rFonts w:ascii="Skeena" w:eastAsia="Arial" w:hAnsi="Skeena" w:cs="Arial"/>
                <w:sz w:val="22"/>
                <w:szCs w:val="22"/>
              </w:rPr>
            </w:pPr>
            <w:r w:rsidRPr="00F44360">
              <w:rPr>
                <w:rFonts w:ascii="Skeena" w:eastAsia="Arial" w:hAnsi="Skeena" w:cs="Arial"/>
                <w:sz w:val="22"/>
                <w:szCs w:val="22"/>
                <w:u w:val="single"/>
              </w:rPr>
              <w:t xml:space="preserve">-$360.00 </w:t>
            </w:r>
          </w:p>
          <w:p w14:paraId="6DD23922" w14:textId="77777777" w:rsidR="00F44360" w:rsidRPr="00F44360" w:rsidRDefault="00F44360" w:rsidP="00F44360">
            <w:pPr>
              <w:tabs>
                <w:tab w:val="decimal" w:pos="3744"/>
              </w:tabs>
              <w:ind w:left="2880"/>
              <w:rPr>
                <w:rFonts w:ascii="Skeena" w:eastAsia="Arial" w:hAnsi="Skeena" w:cs="Arial"/>
                <w:sz w:val="22"/>
                <w:szCs w:val="22"/>
              </w:rPr>
            </w:pPr>
            <w:r w:rsidRPr="00F44360">
              <w:rPr>
                <w:rFonts w:ascii="Skeena" w:eastAsia="Arial" w:hAnsi="Skeena" w:cs="Arial"/>
                <w:sz w:val="22"/>
                <w:szCs w:val="22"/>
              </w:rPr>
              <w:t>$696.06 (Total Allocation for Mark and Mary)</w:t>
            </w:r>
          </w:p>
          <w:p w14:paraId="34E6ACA9" w14:textId="77777777" w:rsidR="00F44360" w:rsidRPr="00F44360" w:rsidRDefault="00F44360" w:rsidP="00F44360">
            <w:pPr>
              <w:rPr>
                <w:rFonts w:ascii="Skeena" w:eastAsia="Calibri" w:hAnsi="Skeena" w:cs="Arial"/>
                <w:sz w:val="22"/>
                <w:szCs w:val="22"/>
              </w:rPr>
            </w:pPr>
          </w:p>
          <w:p w14:paraId="107AAB09" w14:textId="77777777" w:rsidR="00F44360" w:rsidRPr="00F44360" w:rsidRDefault="00F44360" w:rsidP="00F44360">
            <w:pPr>
              <w:tabs>
                <w:tab w:val="left" w:pos="720"/>
                <w:tab w:val="decimal" w:pos="3744"/>
              </w:tabs>
              <w:ind w:left="720" w:hanging="720"/>
              <w:jc w:val="both"/>
              <w:rPr>
                <w:rFonts w:ascii="Skeena" w:eastAsia="Arial" w:hAnsi="Skeena" w:cs="Arial"/>
                <w:sz w:val="22"/>
                <w:szCs w:val="22"/>
              </w:rPr>
            </w:pPr>
            <w:r w:rsidRPr="00F44360">
              <w:rPr>
                <w:rFonts w:ascii="Skeena" w:eastAsia="Arial" w:hAnsi="Skeena" w:cs="Arial"/>
                <w:sz w:val="22"/>
                <w:szCs w:val="22"/>
              </w:rPr>
              <w:tab/>
              <w:t>Total Allocation Awarded:</w:t>
            </w:r>
            <w:r w:rsidRPr="00F44360">
              <w:rPr>
                <w:rFonts w:ascii="Skeena" w:eastAsia="Arial" w:hAnsi="Skeena" w:cs="Arial"/>
                <w:sz w:val="22"/>
                <w:szCs w:val="22"/>
              </w:rPr>
              <w:tab/>
              <w:t>$1549.56</w:t>
            </w:r>
          </w:p>
          <w:p w14:paraId="060C5665" w14:textId="77777777" w:rsidR="00515231" w:rsidRPr="00515231" w:rsidRDefault="00515231" w:rsidP="00773EF0">
            <w:pPr>
              <w:rPr>
                <w:rFonts w:ascii="Skeena" w:eastAsia="Calibri" w:hAnsi="Skeena" w:cs="Arial"/>
                <w:sz w:val="22"/>
                <w:szCs w:val="22"/>
              </w:rPr>
            </w:pPr>
          </w:p>
          <w:p w14:paraId="6B39644B" w14:textId="77777777" w:rsidR="00BB3C20" w:rsidRPr="00E8696C" w:rsidRDefault="00BB3C20" w:rsidP="00773EF0">
            <w:pPr>
              <w:rPr>
                <w:rFonts w:ascii="Skeena" w:eastAsia="Calibri" w:hAnsi="Skeena" w:cs="Arial"/>
                <w:sz w:val="22"/>
                <w:szCs w:val="22"/>
              </w:rPr>
            </w:pPr>
            <w:r w:rsidRPr="00E8696C">
              <w:rPr>
                <w:rFonts w:ascii="Skeena" w:eastAsia="Arial" w:hAnsi="Skeena" w:cs="Arial"/>
                <w:b/>
                <w:bCs/>
                <w:sz w:val="22"/>
                <w:szCs w:val="22"/>
              </w:rPr>
              <w:t>NOTE:</w:t>
            </w:r>
          </w:p>
          <w:p w14:paraId="13C973B4" w14:textId="77777777" w:rsidR="00BB3C20" w:rsidRPr="009128AD" w:rsidRDefault="00BB3C20" w:rsidP="00773EF0">
            <w:pPr>
              <w:jc w:val="both"/>
              <w:rPr>
                <w:rFonts w:ascii="Skeena" w:hAnsi="Skeena"/>
              </w:rPr>
            </w:pPr>
            <w:r w:rsidRPr="00E8696C">
              <w:rPr>
                <w:rFonts w:ascii="Skeena" w:eastAsia="Arial" w:hAnsi="Skeena" w:cs="Arial"/>
                <w:sz w:val="22"/>
                <w:szCs w:val="22"/>
              </w:rPr>
              <w:t>If the institutionalized applicant/beneficiary has chosen not to make his/her income available for allocation to a spouse or other qualified dependent relative at application, but later chooses to do so, the applicant/beneficiary or their authorized representative must provide a signed declaratory statement of the new intent to make the income available for allocation. Once a new written request statement for allocation has been received along with verification of the spouse and any dependents’ gross income, the Eligibility Specialist can re-budget the case granting the allocation back to the date of application.</w:t>
            </w:r>
          </w:p>
        </w:tc>
      </w:tr>
    </w:tbl>
    <w:p w14:paraId="3AF7425E" w14:textId="77777777" w:rsidR="00037B0C" w:rsidRPr="009128AD" w:rsidRDefault="00037B0C" w:rsidP="00037B0C">
      <w:pPr>
        <w:widowControl w:val="0"/>
        <w:rPr>
          <w:rFonts w:ascii="Skeena" w:hAnsi="Skeena" w:cs="Arial"/>
        </w:rPr>
      </w:pPr>
    </w:p>
    <w:tbl>
      <w:tblPr>
        <w:tblStyle w:val="TableGrid"/>
        <w:tblW w:w="0" w:type="auto"/>
        <w:tblLook w:val="04A0" w:firstRow="1" w:lastRow="0" w:firstColumn="1" w:lastColumn="0" w:noHBand="0" w:noVBand="1"/>
      </w:tblPr>
      <w:tblGrid>
        <w:gridCol w:w="2605"/>
        <w:gridCol w:w="6745"/>
      </w:tblGrid>
      <w:tr w:rsidR="00185C31" w:rsidRPr="009128AD" w14:paraId="1D8F56C3" w14:textId="77777777" w:rsidTr="00773EF0">
        <w:tc>
          <w:tcPr>
            <w:tcW w:w="2605" w:type="dxa"/>
          </w:tcPr>
          <w:p w14:paraId="278DF190" w14:textId="77777777" w:rsidR="00185C31" w:rsidRPr="009128AD" w:rsidRDefault="00185C31" w:rsidP="00773EF0">
            <w:pPr>
              <w:widowControl w:val="0"/>
              <w:rPr>
                <w:rFonts w:ascii="Skeena" w:hAnsi="Skeena" w:cs="Arial"/>
                <w:b/>
              </w:rPr>
            </w:pPr>
            <w:r w:rsidRPr="009128AD">
              <w:rPr>
                <w:rFonts w:ascii="Skeena" w:hAnsi="Skeena" w:cs="Arial"/>
                <w:b/>
              </w:rPr>
              <w:t xml:space="preserve">Health Insurance Premiums </w:t>
            </w:r>
          </w:p>
          <w:p w14:paraId="0B78F71C" w14:textId="77777777" w:rsidR="00185C31" w:rsidRPr="009128AD" w:rsidRDefault="00185C31" w:rsidP="00773EF0">
            <w:pPr>
              <w:widowControl w:val="0"/>
              <w:ind w:left="518" w:hanging="518"/>
              <w:rPr>
                <w:rFonts w:ascii="Skeena" w:hAnsi="Skeena" w:cs="Arial"/>
                <w:b/>
                <w:bCs/>
                <w:sz w:val="22"/>
                <w:szCs w:val="22"/>
              </w:rPr>
            </w:pPr>
            <w:r w:rsidRPr="009128AD">
              <w:rPr>
                <w:rFonts w:ascii="Skeena" w:hAnsi="Skeena" w:cs="Arial"/>
                <w:b/>
                <w:bCs/>
                <w:sz w:val="22"/>
                <w:szCs w:val="22"/>
              </w:rPr>
              <w:t>Note</w:t>
            </w:r>
          </w:p>
          <w:p w14:paraId="3AAC9FD3" w14:textId="77777777" w:rsidR="00185C31" w:rsidRPr="009128AD" w:rsidRDefault="00185C31" w:rsidP="00773EF0">
            <w:pPr>
              <w:widowControl w:val="0"/>
              <w:rPr>
                <w:rFonts w:ascii="Skeena" w:hAnsi="Skeena" w:cs="Arial"/>
                <w:sz w:val="22"/>
                <w:szCs w:val="22"/>
              </w:rPr>
            </w:pPr>
            <w:r w:rsidRPr="009128AD">
              <w:rPr>
                <w:rFonts w:ascii="Skeena" w:hAnsi="Skeena" w:cs="Arial"/>
                <w:sz w:val="22"/>
                <w:szCs w:val="22"/>
              </w:rPr>
              <w:t>Does not include Medicare Parts A and B</w:t>
            </w:r>
          </w:p>
          <w:p w14:paraId="0B7C3367" w14:textId="77777777" w:rsidR="00185C31" w:rsidRPr="009128AD" w:rsidRDefault="00185C31" w:rsidP="00773EF0">
            <w:pPr>
              <w:widowControl w:val="0"/>
              <w:rPr>
                <w:rFonts w:ascii="Skeena" w:hAnsi="Skeena"/>
                <w:b/>
              </w:rPr>
            </w:pPr>
            <w:r w:rsidRPr="009128AD">
              <w:rPr>
                <w:rFonts w:ascii="Skeena" w:hAnsi="Skeena" w:cs="Arial"/>
                <w:sz w:val="22"/>
                <w:szCs w:val="22"/>
              </w:rPr>
              <w:t>Refer to the next table for Medicare Part D</w:t>
            </w:r>
          </w:p>
        </w:tc>
        <w:tc>
          <w:tcPr>
            <w:tcW w:w="6745" w:type="dxa"/>
          </w:tcPr>
          <w:p w14:paraId="36CCB06A" w14:textId="77777777" w:rsidR="00185C31" w:rsidRPr="009128AD" w:rsidRDefault="00185C31" w:rsidP="00185C31">
            <w:pPr>
              <w:pStyle w:val="ListParagraph"/>
              <w:widowControl w:val="0"/>
              <w:numPr>
                <w:ilvl w:val="0"/>
                <w:numId w:val="565"/>
              </w:numPr>
              <w:spacing w:after="0" w:line="240" w:lineRule="auto"/>
              <w:ind w:left="360"/>
              <w:rPr>
                <w:rFonts w:ascii="Skeena" w:hAnsi="Skeena" w:cs="Arial"/>
              </w:rPr>
            </w:pPr>
            <w:r w:rsidRPr="009128AD">
              <w:rPr>
                <w:rFonts w:ascii="Skeena" w:hAnsi="Skeena" w:cs="Arial"/>
              </w:rPr>
              <w:t>Must only be paid by or for the Medicaid beneficiary out of the beneficiary’s funds.</w:t>
            </w:r>
          </w:p>
          <w:p w14:paraId="65989C9C" w14:textId="77777777" w:rsidR="00185C31" w:rsidRPr="009128AD" w:rsidRDefault="00185C31" w:rsidP="00185C31">
            <w:pPr>
              <w:pStyle w:val="ListParagraph"/>
              <w:widowControl w:val="0"/>
              <w:numPr>
                <w:ilvl w:val="0"/>
                <w:numId w:val="565"/>
              </w:numPr>
              <w:spacing w:after="0" w:line="240" w:lineRule="auto"/>
              <w:ind w:left="360"/>
              <w:rPr>
                <w:rFonts w:ascii="Skeena" w:hAnsi="Skeena" w:cs="Arial"/>
              </w:rPr>
            </w:pPr>
            <w:r w:rsidRPr="009128AD">
              <w:rPr>
                <w:rFonts w:ascii="Skeena" w:hAnsi="Skeena" w:cs="Arial"/>
              </w:rPr>
              <w:t xml:space="preserve">May only be deducted the month the premium is due or the month after. </w:t>
            </w:r>
            <w:r w:rsidRPr="009128AD">
              <w:rPr>
                <w:rFonts w:ascii="Skeena" w:hAnsi="Skeena" w:cs="Arial"/>
                <w:color w:val="000000" w:themeColor="text1"/>
              </w:rPr>
              <w:t>(See table below)</w:t>
            </w:r>
          </w:p>
          <w:p w14:paraId="2ABCFF2A" w14:textId="77777777" w:rsidR="00185C31" w:rsidRPr="009128AD" w:rsidRDefault="00185C31" w:rsidP="00185C31">
            <w:pPr>
              <w:pStyle w:val="ListParagraph"/>
              <w:widowControl w:val="0"/>
              <w:numPr>
                <w:ilvl w:val="0"/>
                <w:numId w:val="565"/>
              </w:numPr>
              <w:spacing w:after="0" w:line="240" w:lineRule="auto"/>
              <w:ind w:left="360"/>
              <w:rPr>
                <w:rFonts w:ascii="Skeena" w:hAnsi="Skeena" w:cs="Arial"/>
              </w:rPr>
            </w:pPr>
            <w:r w:rsidRPr="009128AD">
              <w:rPr>
                <w:rFonts w:ascii="Skeena" w:hAnsi="Skeena" w:cs="Arial"/>
              </w:rPr>
              <w:t>Must be verified.</w:t>
            </w:r>
          </w:p>
          <w:p w14:paraId="2F95B6B7" w14:textId="77777777" w:rsidR="00185C31" w:rsidRPr="009128AD" w:rsidRDefault="00185C31" w:rsidP="00185C31">
            <w:pPr>
              <w:pStyle w:val="ListParagraph"/>
              <w:widowControl w:val="0"/>
              <w:numPr>
                <w:ilvl w:val="0"/>
                <w:numId w:val="565"/>
              </w:numPr>
              <w:spacing w:after="0" w:line="240" w:lineRule="auto"/>
              <w:ind w:left="360"/>
              <w:rPr>
                <w:rFonts w:ascii="Skeena" w:hAnsi="Skeena" w:cs="Arial"/>
                <w:color w:val="FF0000"/>
              </w:rPr>
            </w:pPr>
            <w:r w:rsidRPr="009128AD">
              <w:rPr>
                <w:rFonts w:ascii="Skeena" w:hAnsi="Skeena" w:cs="Arial"/>
              </w:rPr>
              <w:t>Convert premiums paid at a frequency other than monthly to a monthly amount.</w:t>
            </w:r>
          </w:p>
        </w:tc>
      </w:tr>
      <w:tr w:rsidR="00185C31" w:rsidRPr="009128AD" w14:paraId="286AB196" w14:textId="77777777" w:rsidTr="00773EF0">
        <w:tc>
          <w:tcPr>
            <w:tcW w:w="9350" w:type="dxa"/>
            <w:gridSpan w:val="2"/>
          </w:tcPr>
          <w:p w14:paraId="1F0026DF" w14:textId="77777777" w:rsidR="00185C31" w:rsidRPr="009128AD" w:rsidRDefault="00185C31" w:rsidP="00773EF0">
            <w:pPr>
              <w:widowControl w:val="0"/>
              <w:rPr>
                <w:rFonts w:ascii="Skeena" w:hAnsi="Skeena" w:cs="Arial"/>
                <w:b/>
                <w:bCs/>
                <w:sz w:val="22"/>
                <w:szCs w:val="22"/>
              </w:rPr>
            </w:pPr>
            <w:r w:rsidRPr="009128AD">
              <w:rPr>
                <w:rFonts w:ascii="Skeena" w:hAnsi="Skeena" w:cs="Arial"/>
                <w:b/>
                <w:bCs/>
                <w:sz w:val="22"/>
                <w:szCs w:val="22"/>
              </w:rPr>
              <w:t>Procedure – Health Insurance Premiums</w:t>
            </w:r>
          </w:p>
          <w:p w14:paraId="63DFFD0B" w14:textId="77777777" w:rsidR="00185C31" w:rsidRPr="009128AD" w:rsidRDefault="00185C31" w:rsidP="00773EF0">
            <w:pPr>
              <w:widowControl w:val="0"/>
              <w:rPr>
                <w:rFonts w:ascii="Skeena" w:hAnsi="Skeena" w:cs="Arial"/>
                <w:sz w:val="22"/>
                <w:szCs w:val="22"/>
              </w:rPr>
            </w:pPr>
            <w:r w:rsidRPr="009128AD">
              <w:rPr>
                <w:rFonts w:ascii="Skeena" w:hAnsi="Skeena" w:cs="Arial"/>
                <w:sz w:val="22"/>
                <w:szCs w:val="22"/>
              </w:rPr>
              <w:lastRenderedPageBreak/>
              <w:t>Acceptable forms of verification include:</w:t>
            </w:r>
          </w:p>
          <w:p w14:paraId="22FB8C81" w14:textId="77777777" w:rsidR="00185C31" w:rsidRPr="009128AD" w:rsidRDefault="00185C31" w:rsidP="00185C31">
            <w:pPr>
              <w:widowControl w:val="0"/>
              <w:numPr>
                <w:ilvl w:val="0"/>
                <w:numId w:val="464"/>
              </w:numPr>
              <w:tabs>
                <w:tab w:val="clear" w:pos="720"/>
              </w:tabs>
              <w:ind w:left="504"/>
              <w:rPr>
                <w:rFonts w:ascii="Skeena" w:hAnsi="Skeena" w:cs="Arial"/>
                <w:sz w:val="22"/>
                <w:szCs w:val="22"/>
              </w:rPr>
            </w:pPr>
            <w:r w:rsidRPr="009128AD">
              <w:rPr>
                <w:rFonts w:ascii="Skeena" w:hAnsi="Skeena" w:cs="Arial"/>
                <w:sz w:val="22"/>
                <w:szCs w:val="22"/>
              </w:rPr>
              <w:t>Premium notice</w:t>
            </w:r>
          </w:p>
          <w:p w14:paraId="2749EDDB" w14:textId="77777777" w:rsidR="00185C31" w:rsidRPr="009128AD" w:rsidRDefault="00185C31" w:rsidP="00185C31">
            <w:pPr>
              <w:widowControl w:val="0"/>
              <w:numPr>
                <w:ilvl w:val="0"/>
                <w:numId w:val="464"/>
              </w:numPr>
              <w:tabs>
                <w:tab w:val="clear" w:pos="720"/>
              </w:tabs>
              <w:ind w:left="504"/>
              <w:rPr>
                <w:rFonts w:ascii="Skeena" w:hAnsi="Skeena" w:cs="Arial"/>
                <w:sz w:val="22"/>
                <w:szCs w:val="22"/>
              </w:rPr>
            </w:pPr>
            <w:r w:rsidRPr="009128AD">
              <w:rPr>
                <w:rFonts w:ascii="Skeena" w:hAnsi="Skeena" w:cs="Arial"/>
                <w:sz w:val="22"/>
                <w:szCs w:val="22"/>
              </w:rPr>
              <w:t>Copy of cancelled check</w:t>
            </w:r>
          </w:p>
          <w:p w14:paraId="5A36BEDA" w14:textId="77777777" w:rsidR="00185C31" w:rsidRPr="009128AD" w:rsidRDefault="00185C31" w:rsidP="00185C31">
            <w:pPr>
              <w:widowControl w:val="0"/>
              <w:numPr>
                <w:ilvl w:val="0"/>
                <w:numId w:val="464"/>
              </w:numPr>
              <w:tabs>
                <w:tab w:val="clear" w:pos="720"/>
              </w:tabs>
              <w:ind w:left="504"/>
              <w:rPr>
                <w:rFonts w:ascii="Skeena" w:hAnsi="Skeena" w:cs="Arial"/>
                <w:sz w:val="22"/>
                <w:szCs w:val="22"/>
              </w:rPr>
            </w:pPr>
            <w:r w:rsidRPr="009128AD">
              <w:rPr>
                <w:rFonts w:ascii="Skeena" w:hAnsi="Skeena" w:cs="Arial"/>
                <w:sz w:val="22"/>
                <w:szCs w:val="22"/>
              </w:rPr>
              <w:t>Bank statement verifying draft</w:t>
            </w:r>
          </w:p>
          <w:p w14:paraId="0144984D" w14:textId="77777777" w:rsidR="00185C31" w:rsidRPr="009128AD" w:rsidRDefault="00185C31" w:rsidP="00773EF0">
            <w:pPr>
              <w:widowControl w:val="0"/>
              <w:rPr>
                <w:rFonts w:ascii="Skeena" w:hAnsi="Skeena" w:cs="Arial"/>
                <w:sz w:val="22"/>
                <w:szCs w:val="22"/>
              </w:rPr>
            </w:pPr>
          </w:p>
          <w:tbl>
            <w:tblPr>
              <w:tblStyle w:val="TableGrid"/>
              <w:tblW w:w="7920" w:type="dxa"/>
              <w:jc w:val="center"/>
              <w:tblBorders>
                <w:top w:val="single" w:sz="18" w:space="0" w:color="auto"/>
                <w:left w:val="single" w:sz="18" w:space="0" w:color="auto"/>
                <w:bottom w:val="single" w:sz="18" w:space="0" w:color="auto"/>
                <w:right w:val="single" w:sz="18" w:space="0" w:color="auto"/>
                <w:insideH w:val="single" w:sz="18" w:space="0" w:color="auto"/>
              </w:tblBorders>
              <w:tblLook w:val="04A0" w:firstRow="1" w:lastRow="0" w:firstColumn="1" w:lastColumn="0" w:noHBand="0" w:noVBand="1"/>
            </w:tblPr>
            <w:tblGrid>
              <w:gridCol w:w="3194"/>
              <w:gridCol w:w="4726"/>
            </w:tblGrid>
            <w:tr w:rsidR="00185C31" w:rsidRPr="007C711F" w14:paraId="35517A21" w14:textId="77777777" w:rsidTr="00773EF0">
              <w:trPr>
                <w:jc w:val="center"/>
              </w:trPr>
              <w:tc>
                <w:tcPr>
                  <w:tcW w:w="3194" w:type="dxa"/>
                  <w:shd w:val="clear" w:color="auto" w:fill="000000" w:themeFill="text1"/>
                </w:tcPr>
                <w:p w14:paraId="3F93730D" w14:textId="77777777" w:rsidR="00185C31" w:rsidRPr="007C711F" w:rsidRDefault="00185C31" w:rsidP="00773EF0">
                  <w:pPr>
                    <w:pageBreakBefore/>
                    <w:widowControl w:val="0"/>
                    <w:jc w:val="center"/>
                    <w:rPr>
                      <w:rFonts w:ascii="Skeena" w:hAnsi="Skeena" w:cs="Arial"/>
                      <w:b/>
                      <w:color w:val="FFFFFF" w:themeColor="background1"/>
                      <w:sz w:val="22"/>
                      <w:szCs w:val="22"/>
                    </w:rPr>
                  </w:pPr>
                  <w:r w:rsidRPr="007C711F">
                    <w:rPr>
                      <w:rFonts w:ascii="Skeena" w:hAnsi="Skeena" w:cs="Arial"/>
                      <w:b/>
                      <w:color w:val="FFFFFF" w:themeColor="background1"/>
                      <w:sz w:val="22"/>
                      <w:szCs w:val="22"/>
                    </w:rPr>
                    <w:t>When Premium is reported</w:t>
                  </w:r>
                </w:p>
              </w:tc>
              <w:tc>
                <w:tcPr>
                  <w:tcW w:w="4726" w:type="dxa"/>
                  <w:shd w:val="clear" w:color="auto" w:fill="000000" w:themeFill="text1"/>
                </w:tcPr>
                <w:p w14:paraId="16B19297" w14:textId="77777777" w:rsidR="00185C31" w:rsidRPr="007C711F" w:rsidRDefault="00185C31" w:rsidP="00773EF0">
                  <w:pPr>
                    <w:widowControl w:val="0"/>
                    <w:jc w:val="center"/>
                    <w:rPr>
                      <w:rFonts w:ascii="Skeena" w:hAnsi="Skeena" w:cs="Arial"/>
                      <w:b/>
                      <w:color w:val="FFFFFF" w:themeColor="background1"/>
                      <w:sz w:val="22"/>
                      <w:szCs w:val="22"/>
                    </w:rPr>
                  </w:pPr>
                  <w:r w:rsidRPr="007C711F">
                    <w:rPr>
                      <w:rFonts w:ascii="Skeena" w:hAnsi="Skeena" w:cs="Arial"/>
                      <w:b/>
                      <w:color w:val="FFFFFF" w:themeColor="background1"/>
                      <w:sz w:val="22"/>
                      <w:szCs w:val="22"/>
                    </w:rPr>
                    <w:t>Effective Date of Change</w:t>
                  </w:r>
                </w:p>
              </w:tc>
            </w:tr>
            <w:tr w:rsidR="00185C31" w:rsidRPr="009128AD" w14:paraId="761DB67C" w14:textId="77777777" w:rsidTr="00773EF0">
              <w:trPr>
                <w:trHeight w:val="551"/>
                <w:jc w:val="center"/>
              </w:trPr>
              <w:tc>
                <w:tcPr>
                  <w:tcW w:w="3194" w:type="dxa"/>
                  <w:vAlign w:val="center"/>
                </w:tcPr>
                <w:p w14:paraId="11C72493" w14:textId="77777777" w:rsidR="00185C31" w:rsidRPr="009128AD" w:rsidRDefault="00185C31" w:rsidP="00773EF0">
                  <w:pPr>
                    <w:widowControl w:val="0"/>
                    <w:rPr>
                      <w:rFonts w:ascii="Skeena" w:hAnsi="Skeena" w:cs="Arial"/>
                      <w:color w:val="000000" w:themeColor="text1"/>
                      <w:sz w:val="22"/>
                      <w:szCs w:val="22"/>
                    </w:rPr>
                  </w:pPr>
                  <w:r w:rsidRPr="009128AD">
                    <w:rPr>
                      <w:rFonts w:ascii="Skeena" w:hAnsi="Skeena" w:cs="Arial"/>
                      <w:color w:val="000000" w:themeColor="text1"/>
                      <w:sz w:val="22"/>
                      <w:szCs w:val="22"/>
                    </w:rPr>
                    <w:t>Month premium due/paid</w:t>
                  </w:r>
                </w:p>
              </w:tc>
              <w:tc>
                <w:tcPr>
                  <w:tcW w:w="4726" w:type="dxa"/>
                </w:tcPr>
                <w:p w14:paraId="1FD2D40D" w14:textId="77777777" w:rsidR="00185C31" w:rsidRPr="009128AD" w:rsidRDefault="00185C31" w:rsidP="00773EF0">
                  <w:pPr>
                    <w:widowControl w:val="0"/>
                    <w:rPr>
                      <w:rFonts w:ascii="Skeena" w:hAnsi="Skeena" w:cs="Arial"/>
                      <w:color w:val="000000" w:themeColor="text1"/>
                      <w:sz w:val="22"/>
                      <w:szCs w:val="22"/>
                    </w:rPr>
                  </w:pPr>
                  <w:r w:rsidRPr="009128AD">
                    <w:rPr>
                      <w:rFonts w:ascii="Skeena" w:hAnsi="Skeena" w:cs="Arial"/>
                      <w:color w:val="000000" w:themeColor="text1"/>
                      <w:sz w:val="22"/>
                      <w:szCs w:val="22"/>
                    </w:rPr>
                    <w:t>Recurring Income may be rebudgeted effective the month the premium is due/paid</w:t>
                  </w:r>
                </w:p>
              </w:tc>
            </w:tr>
            <w:tr w:rsidR="00185C31" w:rsidRPr="009128AD" w14:paraId="1AAB87AB" w14:textId="77777777" w:rsidTr="00773EF0">
              <w:trPr>
                <w:jc w:val="center"/>
              </w:trPr>
              <w:tc>
                <w:tcPr>
                  <w:tcW w:w="3194" w:type="dxa"/>
                  <w:vAlign w:val="center"/>
                </w:tcPr>
                <w:p w14:paraId="6CEEA2FD" w14:textId="77777777" w:rsidR="00185C31" w:rsidRPr="009128AD" w:rsidRDefault="00185C31" w:rsidP="00773EF0">
                  <w:pPr>
                    <w:widowControl w:val="0"/>
                    <w:rPr>
                      <w:rFonts w:ascii="Skeena" w:hAnsi="Skeena" w:cs="Arial"/>
                      <w:color w:val="000000" w:themeColor="text1"/>
                      <w:sz w:val="22"/>
                      <w:szCs w:val="22"/>
                    </w:rPr>
                  </w:pPr>
                  <w:r w:rsidRPr="009128AD">
                    <w:rPr>
                      <w:rFonts w:ascii="Skeena" w:hAnsi="Skeena" w:cs="Arial"/>
                      <w:color w:val="000000" w:themeColor="text1"/>
                      <w:sz w:val="22"/>
                      <w:szCs w:val="22"/>
                    </w:rPr>
                    <w:t>Month after premium due/paid</w:t>
                  </w:r>
                </w:p>
              </w:tc>
              <w:tc>
                <w:tcPr>
                  <w:tcW w:w="4726" w:type="dxa"/>
                </w:tcPr>
                <w:p w14:paraId="19EFAC23" w14:textId="77777777" w:rsidR="00185C31" w:rsidRPr="009128AD" w:rsidRDefault="00185C31" w:rsidP="00773EF0">
                  <w:pPr>
                    <w:widowControl w:val="0"/>
                    <w:rPr>
                      <w:rFonts w:ascii="Skeena" w:hAnsi="Skeena" w:cs="Arial"/>
                      <w:color w:val="000000" w:themeColor="text1"/>
                      <w:sz w:val="22"/>
                      <w:szCs w:val="22"/>
                    </w:rPr>
                  </w:pPr>
                  <w:r w:rsidRPr="009128AD">
                    <w:rPr>
                      <w:rFonts w:ascii="Skeena" w:hAnsi="Skeena" w:cs="Arial"/>
                      <w:color w:val="000000" w:themeColor="text1"/>
                      <w:sz w:val="22"/>
                      <w:szCs w:val="22"/>
                    </w:rPr>
                    <w:t>Recurring Income may be rebudgeted effective the month the premium is due/paid</w:t>
                  </w:r>
                </w:p>
              </w:tc>
            </w:tr>
            <w:tr w:rsidR="00185C31" w:rsidRPr="009128AD" w14:paraId="495A2F7F" w14:textId="77777777" w:rsidTr="00773EF0">
              <w:trPr>
                <w:jc w:val="center"/>
              </w:trPr>
              <w:tc>
                <w:tcPr>
                  <w:tcW w:w="3194" w:type="dxa"/>
                  <w:vAlign w:val="center"/>
                </w:tcPr>
                <w:p w14:paraId="41807381" w14:textId="77777777" w:rsidR="00185C31" w:rsidRPr="009128AD" w:rsidRDefault="00185C31" w:rsidP="00773EF0">
                  <w:pPr>
                    <w:widowControl w:val="0"/>
                    <w:rPr>
                      <w:rFonts w:ascii="Skeena" w:hAnsi="Skeena" w:cs="Arial"/>
                      <w:color w:val="000000" w:themeColor="text1"/>
                      <w:sz w:val="22"/>
                      <w:szCs w:val="22"/>
                    </w:rPr>
                  </w:pPr>
                  <w:r w:rsidRPr="009128AD">
                    <w:rPr>
                      <w:rFonts w:ascii="Skeena" w:hAnsi="Skeena" w:cs="Arial"/>
                      <w:color w:val="000000" w:themeColor="text1"/>
                      <w:sz w:val="22"/>
                      <w:szCs w:val="22"/>
                    </w:rPr>
                    <w:t>Two or more Months after premium due/paid</w:t>
                  </w:r>
                </w:p>
              </w:tc>
              <w:tc>
                <w:tcPr>
                  <w:tcW w:w="4726" w:type="dxa"/>
                </w:tcPr>
                <w:p w14:paraId="77DBE12B" w14:textId="77777777" w:rsidR="00185C31" w:rsidRPr="009128AD" w:rsidRDefault="00185C31" w:rsidP="00773EF0">
                  <w:pPr>
                    <w:widowControl w:val="0"/>
                    <w:rPr>
                      <w:rFonts w:ascii="Skeena" w:hAnsi="Skeena" w:cs="Arial"/>
                      <w:color w:val="000000" w:themeColor="text1"/>
                      <w:sz w:val="22"/>
                      <w:szCs w:val="22"/>
                    </w:rPr>
                  </w:pPr>
                  <w:r w:rsidRPr="009128AD">
                    <w:rPr>
                      <w:rFonts w:ascii="Skeena" w:hAnsi="Skeena" w:cs="Arial"/>
                      <w:color w:val="000000" w:themeColor="text1"/>
                      <w:sz w:val="22"/>
                      <w:szCs w:val="22"/>
                    </w:rPr>
                    <w:t>Recurring Income may be rebudgeted effective the month the premium is reported to the agency</w:t>
                  </w:r>
                </w:p>
              </w:tc>
            </w:tr>
            <w:tr w:rsidR="00185C31" w:rsidRPr="009128AD" w14:paraId="72417C5F" w14:textId="77777777" w:rsidTr="00773EF0">
              <w:trPr>
                <w:jc w:val="center"/>
              </w:trPr>
              <w:tc>
                <w:tcPr>
                  <w:tcW w:w="7920" w:type="dxa"/>
                  <w:gridSpan w:val="2"/>
                  <w:vAlign w:val="center"/>
                </w:tcPr>
                <w:p w14:paraId="23DD052A" w14:textId="77777777" w:rsidR="00185C31" w:rsidRPr="009128AD" w:rsidRDefault="00185C31" w:rsidP="00773EF0">
                  <w:pPr>
                    <w:widowControl w:val="0"/>
                    <w:rPr>
                      <w:rFonts w:ascii="Skeena" w:hAnsi="Skeena" w:cs="Arial"/>
                      <w:color w:val="000000" w:themeColor="text1"/>
                      <w:sz w:val="22"/>
                      <w:szCs w:val="22"/>
                    </w:rPr>
                  </w:pPr>
                  <w:r w:rsidRPr="009128AD">
                    <w:rPr>
                      <w:rFonts w:ascii="Skeena" w:hAnsi="Skeena" w:cs="Arial"/>
                      <w:b/>
                      <w:color w:val="000000" w:themeColor="text1"/>
                      <w:sz w:val="22"/>
                      <w:szCs w:val="22"/>
                    </w:rPr>
                    <w:t>Reminder:</w:t>
                  </w:r>
                </w:p>
                <w:p w14:paraId="711BD08E" w14:textId="77777777" w:rsidR="00185C31" w:rsidRPr="009128AD" w:rsidRDefault="00185C31" w:rsidP="00185C31">
                  <w:pPr>
                    <w:pStyle w:val="ListParagraph"/>
                    <w:widowControl w:val="0"/>
                    <w:numPr>
                      <w:ilvl w:val="0"/>
                      <w:numId w:val="587"/>
                    </w:numPr>
                    <w:spacing w:after="0" w:line="240" w:lineRule="auto"/>
                    <w:ind w:left="224" w:hanging="224"/>
                    <w:rPr>
                      <w:rFonts w:ascii="Skeena" w:hAnsi="Skeena" w:cs="Arial"/>
                      <w:color w:val="000000" w:themeColor="text1"/>
                    </w:rPr>
                  </w:pPr>
                  <w:r w:rsidRPr="009128AD">
                    <w:rPr>
                      <w:rFonts w:ascii="Skeena" w:hAnsi="Skeena" w:cs="Arial"/>
                      <w:color w:val="000000" w:themeColor="text1"/>
                    </w:rPr>
                    <w:t>Regardless when the rebudget is being completed, the effective date is based on when the information was reported to DHHS</w:t>
                  </w:r>
                </w:p>
                <w:p w14:paraId="531CCF8C" w14:textId="77777777" w:rsidR="00185C31" w:rsidRPr="009128AD" w:rsidRDefault="00185C31" w:rsidP="00185C31">
                  <w:pPr>
                    <w:pStyle w:val="ListParagraph"/>
                    <w:widowControl w:val="0"/>
                    <w:numPr>
                      <w:ilvl w:val="0"/>
                      <w:numId w:val="587"/>
                    </w:numPr>
                    <w:spacing w:after="0" w:line="240" w:lineRule="auto"/>
                    <w:ind w:left="224" w:hanging="224"/>
                    <w:rPr>
                      <w:rFonts w:ascii="Skeena" w:hAnsi="Skeena" w:cs="Arial"/>
                      <w:color w:val="000000" w:themeColor="text1"/>
                    </w:rPr>
                  </w:pPr>
                  <w:r w:rsidRPr="009128AD">
                    <w:rPr>
                      <w:rFonts w:ascii="Skeena" w:hAnsi="Skeena" w:cs="Arial"/>
                      <w:color w:val="000000" w:themeColor="text1"/>
                    </w:rPr>
                    <w:t>If the amount a beneficiary must pay goes up once the rebudget is completed, adequate and advance notice must be given before the change becomes effective unless the beneficiary waives the 15-day notice requirement</w:t>
                  </w:r>
                </w:p>
                <w:p w14:paraId="1353005C" w14:textId="77777777" w:rsidR="00185C31" w:rsidRPr="009128AD" w:rsidRDefault="00185C31" w:rsidP="00185C31">
                  <w:pPr>
                    <w:pStyle w:val="ListParagraph"/>
                    <w:widowControl w:val="0"/>
                    <w:numPr>
                      <w:ilvl w:val="0"/>
                      <w:numId w:val="587"/>
                    </w:numPr>
                    <w:spacing w:after="0" w:line="240" w:lineRule="auto"/>
                    <w:ind w:left="224" w:hanging="224"/>
                    <w:rPr>
                      <w:rFonts w:ascii="Skeena" w:hAnsi="Skeena" w:cs="Arial"/>
                      <w:color w:val="000000" w:themeColor="text1"/>
                    </w:rPr>
                  </w:pPr>
                  <w:r w:rsidRPr="009128AD">
                    <w:rPr>
                      <w:rFonts w:ascii="Skeena" w:hAnsi="Skeena" w:cs="Arial"/>
                    </w:rPr>
                    <w:t>For premiums paid at a frequency other than monthly, average the premium to determine a monthly amount for the Cost of Care calculation</w:t>
                  </w:r>
                </w:p>
              </w:tc>
            </w:tr>
          </w:tbl>
          <w:p w14:paraId="554D3621" w14:textId="77777777" w:rsidR="00185C31" w:rsidRPr="009128AD" w:rsidRDefault="00185C31" w:rsidP="00773EF0">
            <w:pPr>
              <w:widowControl w:val="0"/>
              <w:rPr>
                <w:rFonts w:ascii="Skeena" w:hAnsi="Skeena" w:cs="Arial"/>
                <w:bCs/>
                <w:sz w:val="22"/>
                <w:szCs w:val="22"/>
              </w:rPr>
            </w:pPr>
          </w:p>
          <w:p w14:paraId="0E22864E" w14:textId="77777777" w:rsidR="00185C31" w:rsidRDefault="00185C31" w:rsidP="00773EF0">
            <w:pPr>
              <w:widowControl w:val="0"/>
              <w:rPr>
                <w:rFonts w:ascii="Skeena" w:hAnsi="Skeena" w:cs="Arial"/>
                <w:b/>
                <w:bCs/>
                <w:sz w:val="22"/>
                <w:szCs w:val="22"/>
              </w:rPr>
            </w:pPr>
            <w:r w:rsidRPr="009128AD">
              <w:rPr>
                <w:rFonts w:ascii="Skeena" w:hAnsi="Skeena" w:cs="Arial"/>
                <w:b/>
                <w:bCs/>
                <w:sz w:val="22"/>
                <w:szCs w:val="22"/>
              </w:rPr>
              <w:t>Example 1</w:t>
            </w:r>
          </w:p>
          <w:p w14:paraId="5D870A8B" w14:textId="77777777" w:rsidR="00185C31" w:rsidRPr="009128AD" w:rsidRDefault="00185C31" w:rsidP="00773EF0">
            <w:pPr>
              <w:widowControl w:val="0"/>
              <w:rPr>
                <w:rFonts w:ascii="Skeena" w:hAnsi="Skeena" w:cs="Arial"/>
                <w:sz w:val="22"/>
                <w:szCs w:val="22"/>
              </w:rPr>
            </w:pPr>
            <w:r w:rsidRPr="009128AD">
              <w:rPr>
                <w:rFonts w:ascii="Skeena" w:hAnsi="Skeena" w:cs="Arial"/>
                <w:sz w:val="22"/>
                <w:szCs w:val="22"/>
              </w:rPr>
              <w:t>Joe’s income is $300 and he reports on June 2</w:t>
            </w:r>
            <w:r w:rsidRPr="009128AD">
              <w:rPr>
                <w:rFonts w:ascii="Skeena" w:hAnsi="Skeena" w:cs="Arial"/>
                <w:sz w:val="22"/>
                <w:szCs w:val="22"/>
                <w:vertAlign w:val="superscript"/>
              </w:rPr>
              <w:t>nd</w:t>
            </w:r>
            <w:r w:rsidRPr="009128AD">
              <w:rPr>
                <w:rFonts w:ascii="Skeena" w:hAnsi="Skeena" w:cs="Arial"/>
                <w:sz w:val="22"/>
                <w:szCs w:val="22"/>
              </w:rPr>
              <w:t xml:space="preserve"> that his quarterly insurance premium of $450 is due on June 30. He has no other deductions other than his personal needs allowance.</w:t>
            </w:r>
          </w:p>
          <w:p w14:paraId="20AC56C8" w14:textId="77777777" w:rsidR="00185C31" w:rsidRPr="009128AD" w:rsidRDefault="00185C31" w:rsidP="00773EF0">
            <w:pPr>
              <w:widowControl w:val="0"/>
              <w:rPr>
                <w:rFonts w:ascii="Skeena" w:hAnsi="Skeena" w:cs="Arial"/>
                <w:sz w:val="22"/>
                <w:szCs w:val="22"/>
              </w:rPr>
            </w:pPr>
          </w:p>
          <w:p w14:paraId="0E89F9CC" w14:textId="77777777" w:rsidR="00185C31" w:rsidRPr="009128AD" w:rsidRDefault="00185C31" w:rsidP="00773EF0">
            <w:pPr>
              <w:widowControl w:val="0"/>
              <w:tabs>
                <w:tab w:val="left" w:pos="720"/>
                <w:tab w:val="decimal" w:pos="3744"/>
              </w:tabs>
              <w:rPr>
                <w:rFonts w:ascii="Skeena" w:hAnsi="Skeena" w:cs="Arial"/>
                <w:sz w:val="22"/>
                <w:szCs w:val="22"/>
              </w:rPr>
            </w:pPr>
            <w:r w:rsidRPr="009128AD">
              <w:rPr>
                <w:rFonts w:ascii="Skeena" w:hAnsi="Skeena" w:cs="Arial"/>
                <w:sz w:val="22"/>
                <w:szCs w:val="22"/>
              </w:rPr>
              <w:tab/>
              <w:t xml:space="preserve">Health Insurance: </w:t>
            </w:r>
            <w:r w:rsidRPr="009128AD">
              <w:rPr>
                <w:rFonts w:ascii="Skeena" w:hAnsi="Skeena" w:cs="Arial"/>
                <w:sz w:val="22"/>
                <w:szCs w:val="22"/>
              </w:rPr>
              <w:tab/>
              <w:t xml:space="preserve">$450.00 (Quarterly Premium) </w:t>
            </w:r>
          </w:p>
          <w:p w14:paraId="5E40B0FE" w14:textId="77777777" w:rsidR="00185C31" w:rsidRPr="009128AD" w:rsidRDefault="00185C31" w:rsidP="00773EF0">
            <w:pPr>
              <w:widowControl w:val="0"/>
              <w:tabs>
                <w:tab w:val="decimal" w:pos="3744"/>
              </w:tabs>
              <w:rPr>
                <w:rFonts w:ascii="Skeena" w:hAnsi="Skeena" w:cs="Arial"/>
                <w:sz w:val="22"/>
                <w:szCs w:val="22"/>
              </w:rPr>
            </w:pPr>
            <w:r w:rsidRPr="009128AD">
              <w:rPr>
                <w:rFonts w:ascii="Skeena" w:hAnsi="Skeena" w:cs="Arial"/>
                <w:sz w:val="22"/>
                <w:szCs w:val="22"/>
              </w:rPr>
              <w:t>÷ 3</w:t>
            </w:r>
          </w:p>
          <w:p w14:paraId="72D2EEB7" w14:textId="77777777" w:rsidR="00185C31" w:rsidRPr="009128AD" w:rsidRDefault="00185C31" w:rsidP="00773EF0">
            <w:pPr>
              <w:widowControl w:val="0"/>
              <w:tabs>
                <w:tab w:val="left" w:pos="720"/>
                <w:tab w:val="decimal" w:pos="3744"/>
              </w:tabs>
              <w:rPr>
                <w:rFonts w:ascii="Skeena" w:hAnsi="Skeena" w:cs="Arial"/>
                <w:sz w:val="22"/>
                <w:szCs w:val="22"/>
              </w:rPr>
            </w:pPr>
            <w:r w:rsidRPr="009128AD">
              <w:rPr>
                <w:rFonts w:ascii="Skeena" w:hAnsi="Skeena" w:cs="Arial"/>
                <w:noProof/>
                <w:sz w:val="22"/>
                <w:szCs w:val="22"/>
              </w:rPr>
              <mc:AlternateContent>
                <mc:Choice Requires="wps">
                  <w:drawing>
                    <wp:anchor distT="0" distB="0" distL="114300" distR="114300" simplePos="0" relativeHeight="251742208" behindDoc="0" locked="0" layoutInCell="1" allowOverlap="1" wp14:anchorId="202B98DE" wp14:editId="43943A2A">
                      <wp:simplePos x="0" y="0"/>
                      <wp:positionH relativeFrom="column">
                        <wp:posOffset>1965960</wp:posOffset>
                      </wp:positionH>
                      <wp:positionV relativeFrom="paragraph">
                        <wp:posOffset>12065</wp:posOffset>
                      </wp:positionV>
                      <wp:extent cx="612648"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61264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sdtdh="http://schemas.microsoft.com/office/word/2020/wordml/sdtdatahash">
                  <w:pict>
                    <v:line w14:anchorId="7A814677" id="Straight Connector 13"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8pt,.95pt" to="203.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H1wEAAA4EAAAOAAAAZHJzL2Uyb0RvYy54bWysU8GO0zAQvSPxD5bvNElBBUVN99DVckFQ&#10;sewHeJ1xY8n2WLZp0r9n7LTpChASiIuT8cx7nvc83t5N1rAThKjRdbxZ1ZyBk9hrd+z407eHNx84&#10;i0m4Xhh00PEzRH63e/1qO/oW1jig6SEwInGxHX3Hh5R8W1VRDmBFXKEHR0mFwYpEYThWfRAjsVtT&#10;ret6U40Yeh9QQoy0ez8n+a7wKwUyfVEqQmKm49RbKmso63Neq91WtMcg/KDlpQ3xD11YoR0dulDd&#10;iyTY96B/obJaBoyo0kqirVApLaFoIDVN/ZOax0F4KFrInOgXm+L/o5WfT4fAdE9395YzJyzd0WMK&#10;Qh+HxPboHDmIgVGSnBp9bAmwd4dwiaI/hCx7UsHmLwliU3H3vLgLU2KSNjfNevOOxkFeU9UN50NM&#10;HwEtyz8dN9pl3aIVp08x0VlUei3J28axkTpev6/rUhbR6P5BG5OTZXZgbwI7Cbr1NDW5d2J4UUWR&#10;cbSZFc0ayl86G5j5v4IiV6jrZj4gz+ONU0gJLl15jaPqDFPUwQK8dPYn4KU+Q6HM6t+AF0Q5GV1a&#10;wFY7DL9r+2aFmuuvDsy6swXP2J/L7RZraOiKc5cHkqf6ZVzgt2e8+wEAAP//AwBQSwMEFAAGAAgA&#10;AAAhAMzsS4/bAAAABwEAAA8AAABkcnMvZG93bnJldi54bWxMjsFOwzAQRO9I/IO1SNyoHaChDXEq&#10;QEIqyonSQ7m5yTaJiNdW7Dbh71l6gePojWZevppsL044hM6RhmSmQCBVru6o0bD9eL1ZgAjRUG16&#10;R6jhGwOsisuL3GS1G+kdT5vYCB6hkBkNbYw+kzJULVoTZs4jMTu4wZrIcWhkPZiRx20vb5VKpTUd&#10;8UNrPL60WH1tjlZDWT6PSYzr8PA2znel95+H9WKu9fXV9PQIIuIU/8rwq8/qULDT3h2pDqLXcKeW&#10;KVcZLEEwv1dpAmJ/zrLI5X//4gcAAP//AwBQSwECLQAUAAYACAAAACEAtoM4kv4AAADhAQAAEwAA&#10;AAAAAAAAAAAAAAAAAAAAW0NvbnRlbnRfVHlwZXNdLnhtbFBLAQItABQABgAIAAAAIQA4/SH/1gAA&#10;AJQBAAALAAAAAAAAAAAAAAAAAC8BAABfcmVscy8ucmVsc1BLAQItABQABgAIAAAAIQBx+ToH1wEA&#10;AA4EAAAOAAAAAAAAAAAAAAAAAC4CAABkcnMvZTJvRG9jLnhtbFBLAQItABQABgAIAAAAIQDM7EuP&#10;2wAAAAcBAAAPAAAAAAAAAAAAAAAAADEEAABkcnMvZG93bnJldi54bWxQSwUGAAAAAAQABADzAAAA&#10;OQUAAAAA&#10;" strokecolor="black [3213]" strokeweight="1pt">
                      <v:stroke joinstyle="miter"/>
                    </v:line>
                  </w:pict>
                </mc:Fallback>
              </mc:AlternateContent>
            </w:r>
            <w:r w:rsidRPr="009128AD">
              <w:rPr>
                <w:rFonts w:ascii="Skeena" w:hAnsi="Skeena" w:cs="Arial"/>
                <w:sz w:val="22"/>
                <w:szCs w:val="22"/>
              </w:rPr>
              <w:tab/>
            </w:r>
            <w:r w:rsidRPr="009128AD">
              <w:rPr>
                <w:rFonts w:ascii="Skeena" w:hAnsi="Skeena" w:cs="Arial"/>
                <w:sz w:val="22"/>
                <w:szCs w:val="22"/>
              </w:rPr>
              <w:tab/>
              <w:t>$150.00 (Monthly Average)</w:t>
            </w:r>
          </w:p>
          <w:p w14:paraId="211CD8A5" w14:textId="77777777" w:rsidR="00185C31" w:rsidRPr="009128AD" w:rsidRDefault="00185C31" w:rsidP="00773EF0">
            <w:pPr>
              <w:widowControl w:val="0"/>
              <w:ind w:left="720"/>
              <w:rPr>
                <w:rFonts w:ascii="Skeena" w:hAnsi="Skeena" w:cs="Arial"/>
                <w:sz w:val="22"/>
                <w:szCs w:val="22"/>
              </w:rPr>
            </w:pPr>
          </w:p>
          <w:p w14:paraId="6AAFF6A6" w14:textId="77777777" w:rsidR="00185C31" w:rsidRPr="009128AD" w:rsidRDefault="00185C31" w:rsidP="00773EF0">
            <w:pPr>
              <w:widowControl w:val="0"/>
              <w:tabs>
                <w:tab w:val="left" w:pos="720"/>
                <w:tab w:val="decimal" w:pos="3744"/>
              </w:tabs>
              <w:ind w:left="720"/>
              <w:rPr>
                <w:rFonts w:ascii="Skeena" w:hAnsi="Skeena" w:cs="Arial"/>
                <w:sz w:val="22"/>
                <w:szCs w:val="22"/>
              </w:rPr>
            </w:pPr>
            <w:r w:rsidRPr="009128AD">
              <w:rPr>
                <w:rFonts w:ascii="Skeena" w:hAnsi="Skeena" w:cs="Arial"/>
                <w:sz w:val="22"/>
                <w:szCs w:val="22"/>
              </w:rPr>
              <w:t>Cost of Care:</w:t>
            </w:r>
            <w:r w:rsidRPr="009128AD">
              <w:rPr>
                <w:rFonts w:ascii="Skeena" w:hAnsi="Skeena" w:cs="Arial"/>
                <w:sz w:val="22"/>
                <w:szCs w:val="22"/>
              </w:rPr>
              <w:tab/>
              <w:t xml:space="preserve">$300.00 (Gross Income) </w:t>
            </w:r>
          </w:p>
          <w:p w14:paraId="7B962DCB" w14:textId="77777777" w:rsidR="00185C31" w:rsidRPr="009128AD" w:rsidRDefault="00185C31" w:rsidP="00773EF0">
            <w:pPr>
              <w:widowControl w:val="0"/>
              <w:tabs>
                <w:tab w:val="decimal" w:pos="3744"/>
              </w:tabs>
              <w:rPr>
                <w:rFonts w:ascii="Skeena" w:hAnsi="Skeena" w:cs="Arial"/>
                <w:sz w:val="22"/>
                <w:szCs w:val="22"/>
              </w:rPr>
            </w:pPr>
            <w:r w:rsidRPr="009128AD">
              <w:rPr>
                <w:rFonts w:ascii="Skeena" w:hAnsi="Skeena" w:cs="Arial"/>
                <w:sz w:val="22"/>
                <w:szCs w:val="22"/>
              </w:rPr>
              <w:t xml:space="preserve">–   $30.00 (Personal Needs) </w:t>
            </w:r>
          </w:p>
          <w:p w14:paraId="4B67CFBD" w14:textId="77777777" w:rsidR="00185C31" w:rsidRPr="009128AD" w:rsidRDefault="00185C31" w:rsidP="00773EF0">
            <w:pPr>
              <w:widowControl w:val="0"/>
              <w:tabs>
                <w:tab w:val="decimal" w:pos="3744"/>
              </w:tabs>
              <w:ind w:left="720"/>
              <w:rPr>
                <w:rFonts w:ascii="Skeena" w:hAnsi="Skeena" w:cs="Arial"/>
                <w:sz w:val="22"/>
                <w:szCs w:val="22"/>
              </w:rPr>
            </w:pPr>
            <w:r w:rsidRPr="009128AD">
              <w:rPr>
                <w:rFonts w:ascii="Skeena" w:hAnsi="Skeena" w:cs="Arial"/>
                <w:sz w:val="22"/>
                <w:szCs w:val="22"/>
              </w:rPr>
              <w:t>– $150.00 (Health Insurance Premium)</w:t>
            </w:r>
          </w:p>
          <w:p w14:paraId="68995D66" w14:textId="77777777" w:rsidR="00185C31" w:rsidRPr="009128AD" w:rsidRDefault="00185C31" w:rsidP="00773EF0">
            <w:pPr>
              <w:widowControl w:val="0"/>
              <w:tabs>
                <w:tab w:val="decimal" w:pos="3744"/>
              </w:tabs>
              <w:ind w:left="720"/>
              <w:rPr>
                <w:rFonts w:ascii="Skeena" w:hAnsi="Skeena" w:cs="Arial"/>
                <w:sz w:val="22"/>
                <w:szCs w:val="22"/>
              </w:rPr>
            </w:pPr>
            <w:r w:rsidRPr="009128AD">
              <w:rPr>
                <w:rFonts w:ascii="Skeena" w:hAnsi="Skeena" w:cs="Arial"/>
                <w:noProof/>
                <w:sz w:val="22"/>
                <w:szCs w:val="22"/>
              </w:rPr>
              <mc:AlternateContent>
                <mc:Choice Requires="wps">
                  <w:drawing>
                    <wp:anchor distT="0" distB="0" distL="114300" distR="114300" simplePos="0" relativeHeight="251743232" behindDoc="0" locked="0" layoutInCell="1" allowOverlap="1" wp14:anchorId="28883BF8" wp14:editId="0D71635A">
                      <wp:simplePos x="0" y="0"/>
                      <wp:positionH relativeFrom="column">
                        <wp:posOffset>1965960</wp:posOffset>
                      </wp:positionH>
                      <wp:positionV relativeFrom="paragraph">
                        <wp:posOffset>0</wp:posOffset>
                      </wp:positionV>
                      <wp:extent cx="612648"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1264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sdtdh="http://schemas.microsoft.com/office/word/2020/wordml/sdtdatahash">
                  <w:pict>
                    <v:line w14:anchorId="558409A7" id="Straight Connector 14" o:spid="_x0000_s1026" style="position:absolute;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8pt,0" to="203.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6e1wEAAA4EAAAOAAAAZHJzL2Uyb0RvYy54bWysU02P0zAQvSPxHyzfaZJqVVDUdA9dLRcE&#10;FQs/wOuMG0v+0tg06b9n7LTpikVIIC5OxjPved7zeHs/WcNOgFF71/FmVXMGTvpeu2PHv397fPeB&#10;s5iE64XxDjp+hsjvd2/fbMfQwtoP3vSAjEhcbMfQ8SGl0FZVlANYEVc+gKOk8mhFohCPVY9iJHZr&#10;qnVdb6rRYx/QS4iRdh/mJN8VfqVApi9KRUjMdJx6S2XFsj7ntdptRXtEEQYtL22If+jCCu3o0IXq&#10;QSTBfqB+RWW1RB+9SivpbeWV0hKKBlLT1L+oeRpEgKKFzIlhsSn+P1r5+XRApnu6uzvOnLB0R08J&#10;hT4Oie29c+SgR0ZJcmoMsSXA3h3wEsVwwCx7UmjzlwSxqbh7XtyFKTFJm5tmvbmjcZDXVHXDBYzp&#10;I3jL8k/HjXZZt2jF6VNMdBaVXkvytnFspI7X7+u6lEVvdP+ojcnJMjuwN8hOgm49TU3unRheVFFk&#10;HG1mRbOG8pfOBmb+r6DIFeq6mQ/I83jjFFKCS1de46g6wxR1sAAvnf0JeKnPUCiz+jfgBVFO9i4t&#10;YKudx9+1fbNCzfVXB2bd2YJn35/L7RZraOiKc5cHkqf6ZVzgt2e8+wkAAP//AwBQSwMEFAAGAAgA&#10;AAAhACM5EETbAAAABQEAAA8AAABkcnMvZG93bnJldi54bWxMj8FOwzAQRO9I/IO1SNyoHaChhDgV&#10;ICEV5UThADc33iYR8dqK3Sb8PdsTHEczmnlTrmc3iCOOsfekIVsoEEiNtz21Gj7eX65WIGIyZM3g&#10;CTX8YIR1dX5WmsL6id7wuE2t4BKKhdHQpRQKKWPToTNx4QMSe3s/OpNYjq20o5m43A3yWqlcOtMT&#10;L3Qm4HOHzff24DTU9dOUpbSJd6/T8rMO4Wu/WS21vryYHx9AJJzTXxhO+IwOFTPt/IFsFIOGG3Wf&#10;c1QDP2L7VuUZiN1JyqqU/+mrXwAAAP//AwBQSwECLQAUAAYACAAAACEAtoM4kv4AAADhAQAAEwAA&#10;AAAAAAAAAAAAAAAAAAAAW0NvbnRlbnRfVHlwZXNdLnhtbFBLAQItABQABgAIAAAAIQA4/SH/1gAA&#10;AJQBAAALAAAAAAAAAAAAAAAAAC8BAABfcmVscy8ucmVsc1BLAQItABQABgAIAAAAIQC9jA6e1wEA&#10;AA4EAAAOAAAAAAAAAAAAAAAAAC4CAABkcnMvZTJvRG9jLnhtbFBLAQItABQABgAIAAAAIQAjORBE&#10;2wAAAAUBAAAPAAAAAAAAAAAAAAAAADEEAABkcnMvZG93bnJldi54bWxQSwUGAAAAAAQABADzAAAA&#10;OQUAAAAA&#10;" strokecolor="black [3213]" strokeweight="1pt">
                      <v:stroke joinstyle="miter"/>
                    </v:line>
                  </w:pict>
                </mc:Fallback>
              </mc:AlternateContent>
            </w:r>
            <w:r w:rsidRPr="009128AD">
              <w:rPr>
                <w:rFonts w:ascii="Skeena" w:hAnsi="Skeena" w:cs="Arial"/>
                <w:sz w:val="22"/>
                <w:szCs w:val="22"/>
              </w:rPr>
              <w:t>$120.00 (Cost of Care)</w:t>
            </w:r>
          </w:p>
          <w:p w14:paraId="5EA106CB" w14:textId="77777777" w:rsidR="00185C31" w:rsidRPr="009128AD" w:rsidRDefault="00185C31" w:rsidP="00773EF0">
            <w:pPr>
              <w:widowControl w:val="0"/>
              <w:rPr>
                <w:rFonts w:ascii="Skeena" w:hAnsi="Skeena" w:cs="Arial"/>
                <w:sz w:val="22"/>
                <w:szCs w:val="22"/>
              </w:rPr>
            </w:pPr>
          </w:p>
          <w:p w14:paraId="628E736F" w14:textId="77777777" w:rsidR="00185C31" w:rsidRDefault="00185C31" w:rsidP="00773EF0">
            <w:pPr>
              <w:widowControl w:val="0"/>
              <w:tabs>
                <w:tab w:val="right" w:pos="3060"/>
                <w:tab w:val="left" w:pos="3612"/>
              </w:tabs>
              <w:rPr>
                <w:rFonts w:ascii="Skeena" w:hAnsi="Skeena" w:cs="Arial"/>
                <w:b/>
                <w:color w:val="000000" w:themeColor="text1"/>
                <w:sz w:val="22"/>
                <w:szCs w:val="22"/>
              </w:rPr>
            </w:pPr>
            <w:r w:rsidRPr="009128AD">
              <w:rPr>
                <w:rFonts w:ascii="Skeena" w:hAnsi="Skeena" w:cs="Arial"/>
                <w:b/>
                <w:color w:val="000000" w:themeColor="text1"/>
                <w:sz w:val="22"/>
                <w:szCs w:val="22"/>
              </w:rPr>
              <w:t>Example 2</w:t>
            </w:r>
          </w:p>
          <w:p w14:paraId="0DEF536D" w14:textId="77777777" w:rsidR="00185C31" w:rsidRPr="009128AD" w:rsidRDefault="00185C31" w:rsidP="00773EF0">
            <w:pPr>
              <w:widowControl w:val="0"/>
              <w:tabs>
                <w:tab w:val="right" w:pos="3060"/>
                <w:tab w:val="left" w:pos="3612"/>
              </w:tabs>
              <w:rPr>
                <w:rFonts w:ascii="Skeena" w:hAnsi="Skeena" w:cs="Arial"/>
                <w:color w:val="000000" w:themeColor="text1"/>
                <w:sz w:val="22"/>
                <w:szCs w:val="22"/>
              </w:rPr>
            </w:pPr>
            <w:r w:rsidRPr="009128AD">
              <w:rPr>
                <w:rFonts w:ascii="Skeena" w:hAnsi="Skeena" w:cs="Arial"/>
                <w:color w:val="000000" w:themeColor="text1"/>
                <w:sz w:val="22"/>
                <w:szCs w:val="22"/>
              </w:rPr>
              <w:t>Alice’s income is $500 and she reports on September 10 that her monthly insurance premium changed in June from $100 per month to $150 per month. She has no other deductions except for her personal needs allowance.</w:t>
            </w:r>
          </w:p>
          <w:p w14:paraId="316037DE" w14:textId="77777777" w:rsidR="00185C31" w:rsidRPr="009128AD" w:rsidRDefault="00185C31" w:rsidP="00773EF0">
            <w:pPr>
              <w:widowControl w:val="0"/>
              <w:tabs>
                <w:tab w:val="right" w:pos="3060"/>
                <w:tab w:val="left" w:pos="3612"/>
              </w:tabs>
              <w:rPr>
                <w:rFonts w:ascii="Skeena" w:hAnsi="Skeena" w:cs="Arial"/>
                <w:color w:val="000000" w:themeColor="text1"/>
                <w:sz w:val="22"/>
                <w:szCs w:val="22"/>
              </w:rPr>
            </w:pPr>
          </w:p>
          <w:p w14:paraId="534C0D20" w14:textId="77777777" w:rsidR="00185C31" w:rsidRPr="009128AD" w:rsidRDefault="00185C31" w:rsidP="00773EF0">
            <w:pPr>
              <w:widowControl w:val="0"/>
              <w:tabs>
                <w:tab w:val="left" w:pos="3577"/>
              </w:tabs>
              <w:rPr>
                <w:rFonts w:ascii="Skeena" w:hAnsi="Skeena" w:cs="Arial"/>
                <w:color w:val="000000" w:themeColor="text1"/>
                <w:sz w:val="22"/>
                <w:szCs w:val="22"/>
              </w:rPr>
            </w:pPr>
            <w:r w:rsidRPr="009128AD">
              <w:rPr>
                <w:rFonts w:ascii="Skeena" w:hAnsi="Skeena" w:cs="Arial"/>
                <w:color w:val="000000" w:themeColor="text1"/>
                <w:sz w:val="22"/>
                <w:szCs w:val="22"/>
              </w:rPr>
              <w:t>June, July, August recurring income:</w:t>
            </w:r>
            <w:r w:rsidRPr="009128AD">
              <w:rPr>
                <w:rFonts w:ascii="Skeena" w:hAnsi="Skeena" w:cs="Arial"/>
                <w:color w:val="000000" w:themeColor="text1"/>
                <w:sz w:val="22"/>
                <w:szCs w:val="22"/>
              </w:rPr>
              <w:tab/>
              <w:t xml:space="preserve">$500 - $30 = $470, </w:t>
            </w:r>
            <w:r w:rsidRPr="009128AD">
              <w:rPr>
                <w:rFonts w:ascii="Skeena" w:hAnsi="Skeena" w:cs="Arial"/>
                <w:color w:val="000000" w:themeColor="text1"/>
                <w:sz w:val="22"/>
                <w:szCs w:val="22"/>
              </w:rPr>
              <w:tab/>
              <w:t xml:space="preserve">then </w:t>
            </w:r>
            <w:r w:rsidRPr="009128AD">
              <w:rPr>
                <w:rFonts w:ascii="Skeena" w:hAnsi="Skeena" w:cs="Arial"/>
                <w:color w:val="000000" w:themeColor="text1"/>
                <w:sz w:val="22"/>
                <w:szCs w:val="22"/>
              </w:rPr>
              <w:tab/>
              <w:t>$470 - $100 = $370</w:t>
            </w:r>
          </w:p>
          <w:p w14:paraId="27A0576C" w14:textId="77777777" w:rsidR="00185C31" w:rsidRPr="009128AD" w:rsidRDefault="00185C31" w:rsidP="00773EF0">
            <w:pPr>
              <w:widowControl w:val="0"/>
              <w:tabs>
                <w:tab w:val="left" w:pos="2857"/>
              </w:tabs>
              <w:rPr>
                <w:rFonts w:ascii="Skeena" w:hAnsi="Skeena" w:cs="Arial"/>
                <w:color w:val="000000" w:themeColor="text1"/>
                <w:sz w:val="22"/>
                <w:szCs w:val="22"/>
              </w:rPr>
            </w:pPr>
          </w:p>
          <w:p w14:paraId="4D46990F" w14:textId="77777777" w:rsidR="00185C31" w:rsidRPr="009128AD" w:rsidRDefault="00185C31" w:rsidP="00773EF0">
            <w:pPr>
              <w:widowControl w:val="0"/>
              <w:tabs>
                <w:tab w:val="left" w:pos="3577"/>
              </w:tabs>
              <w:rPr>
                <w:rFonts w:ascii="Skeena" w:hAnsi="Skeena"/>
              </w:rPr>
            </w:pPr>
            <w:r w:rsidRPr="009128AD">
              <w:rPr>
                <w:rFonts w:ascii="Skeena" w:hAnsi="Skeena" w:cs="Arial"/>
                <w:color w:val="000000" w:themeColor="text1"/>
                <w:sz w:val="22"/>
                <w:szCs w:val="22"/>
              </w:rPr>
              <w:t>September recurring income:</w:t>
            </w:r>
            <w:r w:rsidRPr="009128AD">
              <w:rPr>
                <w:rFonts w:ascii="Skeena" w:hAnsi="Skeena" w:cs="Arial"/>
                <w:color w:val="000000" w:themeColor="text1"/>
                <w:sz w:val="22"/>
                <w:szCs w:val="22"/>
              </w:rPr>
              <w:tab/>
              <w:t>$500 - $30 = $470,</w:t>
            </w:r>
            <w:r w:rsidRPr="009128AD">
              <w:rPr>
                <w:rFonts w:ascii="Skeena" w:hAnsi="Skeena" w:cs="Arial"/>
                <w:color w:val="000000" w:themeColor="text1"/>
                <w:sz w:val="22"/>
                <w:szCs w:val="22"/>
              </w:rPr>
              <w:tab/>
              <w:t>then:</w:t>
            </w:r>
            <w:r w:rsidRPr="009128AD">
              <w:rPr>
                <w:rFonts w:ascii="Skeena" w:hAnsi="Skeena" w:cs="Arial"/>
                <w:color w:val="000000" w:themeColor="text1"/>
                <w:sz w:val="22"/>
                <w:szCs w:val="22"/>
              </w:rPr>
              <w:tab/>
              <w:t>$470 - $150 = $320</w:t>
            </w:r>
          </w:p>
        </w:tc>
      </w:tr>
    </w:tbl>
    <w:p w14:paraId="0DF681D9" w14:textId="77777777" w:rsidR="00037B0C" w:rsidRDefault="00037B0C" w:rsidP="00037B0C">
      <w:pPr>
        <w:widowControl w:val="0"/>
        <w:rPr>
          <w:rFonts w:ascii="Skeena" w:hAnsi="Skeena" w:cs="Arial"/>
        </w:rPr>
      </w:pPr>
    </w:p>
    <w:p w14:paraId="4BA22C65" w14:textId="77777777" w:rsidR="00185C31" w:rsidRPr="009128AD" w:rsidRDefault="00185C31" w:rsidP="00037B0C">
      <w:pPr>
        <w:widowControl w:val="0"/>
        <w:rPr>
          <w:rFonts w:ascii="Skeena" w:hAnsi="Skeena" w:cs="Arial"/>
        </w:rPr>
      </w:pPr>
    </w:p>
    <w:tbl>
      <w:tblPr>
        <w:tblStyle w:val="TableGrid"/>
        <w:tblW w:w="5000" w:type="pct"/>
        <w:tblLook w:val="04A0" w:firstRow="1" w:lastRow="0" w:firstColumn="1" w:lastColumn="0" w:noHBand="0" w:noVBand="1"/>
      </w:tblPr>
      <w:tblGrid>
        <w:gridCol w:w="2214"/>
        <w:gridCol w:w="7136"/>
      </w:tblGrid>
      <w:tr w:rsidR="006E5EDC" w:rsidRPr="009128AD" w14:paraId="1A3E6F37" w14:textId="77777777" w:rsidTr="00773EF0">
        <w:tc>
          <w:tcPr>
            <w:tcW w:w="1184" w:type="pct"/>
          </w:tcPr>
          <w:p w14:paraId="3F75A177" w14:textId="77777777" w:rsidR="006E5EDC" w:rsidRPr="009128AD" w:rsidRDefault="006E5EDC" w:rsidP="00773EF0">
            <w:pPr>
              <w:widowControl w:val="0"/>
              <w:rPr>
                <w:rFonts w:ascii="Skeena" w:hAnsi="Skeena" w:cs="Arial"/>
                <w:b/>
              </w:rPr>
            </w:pPr>
            <w:r w:rsidRPr="009128AD">
              <w:rPr>
                <w:rFonts w:ascii="Skeena" w:hAnsi="Skeena" w:cs="Arial"/>
                <w:b/>
              </w:rPr>
              <w:t>Health Insurance Premiums – Medicare Part D, Drug Coverage</w:t>
            </w:r>
          </w:p>
        </w:tc>
        <w:tc>
          <w:tcPr>
            <w:tcW w:w="3816" w:type="pct"/>
          </w:tcPr>
          <w:p w14:paraId="1EC02FE5" w14:textId="77777777" w:rsidR="006E5EDC" w:rsidRPr="009128AD" w:rsidRDefault="006E5EDC" w:rsidP="006E5EDC">
            <w:pPr>
              <w:widowControl w:val="0"/>
              <w:numPr>
                <w:ilvl w:val="0"/>
                <w:numId w:val="565"/>
              </w:numPr>
              <w:ind w:left="360"/>
              <w:contextualSpacing/>
              <w:rPr>
                <w:rFonts w:ascii="Skeena" w:hAnsi="Skeena"/>
              </w:rPr>
            </w:pPr>
            <w:r w:rsidRPr="009128AD">
              <w:rPr>
                <w:rFonts w:ascii="Skeena" w:hAnsi="Skeena" w:cs="Arial"/>
              </w:rPr>
              <w:t>For individuals approved for Nursing Home coverage who are not already Medicaid eligible, subtract the Medicare Part D Benchmark from the verified Part D premium being paid by the individual and allow the remainder as a Health Insurance Premium deduction from countable income.</w:t>
            </w:r>
          </w:p>
          <w:p w14:paraId="4DFA199D" w14:textId="77777777" w:rsidR="006E5EDC" w:rsidRPr="009128AD" w:rsidRDefault="006E5EDC" w:rsidP="006E5EDC">
            <w:pPr>
              <w:widowControl w:val="0"/>
              <w:numPr>
                <w:ilvl w:val="0"/>
                <w:numId w:val="565"/>
              </w:numPr>
              <w:ind w:left="360"/>
              <w:contextualSpacing/>
              <w:rPr>
                <w:rFonts w:ascii="Skeena" w:hAnsi="Skeena" w:cs="Arial"/>
              </w:rPr>
            </w:pPr>
            <w:r w:rsidRPr="009128AD">
              <w:rPr>
                <w:rFonts w:ascii="Skeena" w:hAnsi="Skeena" w:cs="Arial"/>
              </w:rPr>
              <w:t>For individuals receiving Medicaid who are then approved for Nursing Home coverage, the adjustment for the Medicare Part D Benchmark has already been applied. Allow the Medicare Part D premium being paid by the beneficiary as a Health Insurance Premium deduction from countable income.</w:t>
            </w:r>
          </w:p>
          <w:p w14:paraId="0EB5896F" w14:textId="77777777" w:rsidR="006E5EDC" w:rsidRPr="009128AD" w:rsidRDefault="006E5EDC" w:rsidP="006E5EDC">
            <w:pPr>
              <w:widowControl w:val="0"/>
              <w:numPr>
                <w:ilvl w:val="0"/>
                <w:numId w:val="565"/>
              </w:numPr>
              <w:ind w:left="360"/>
              <w:contextualSpacing/>
              <w:rPr>
                <w:rFonts w:ascii="Skeena" w:hAnsi="Skeena" w:cs="Arial"/>
              </w:rPr>
            </w:pPr>
            <w:r w:rsidRPr="009128AD">
              <w:rPr>
                <w:rFonts w:ascii="Skeena" w:hAnsi="Skeena" w:cs="Arial"/>
              </w:rPr>
              <w:t>At COLA or Annual Review, the adjustment for the Medicare Part D Benchmark has already been applied. Allow the Medicare Part D premium being paid by the beneficiary as a Health Insurance Premium deduction from countable income.</w:t>
            </w:r>
          </w:p>
          <w:p w14:paraId="6566224A" w14:textId="77777777" w:rsidR="006E5EDC" w:rsidRPr="009128AD" w:rsidRDefault="006E5EDC" w:rsidP="006E5EDC">
            <w:pPr>
              <w:widowControl w:val="0"/>
              <w:numPr>
                <w:ilvl w:val="0"/>
                <w:numId w:val="565"/>
              </w:numPr>
              <w:ind w:left="360"/>
              <w:contextualSpacing/>
              <w:rPr>
                <w:rFonts w:ascii="Skeena" w:hAnsi="Skeena" w:cs="Arial"/>
              </w:rPr>
            </w:pPr>
            <w:r w:rsidRPr="009128AD">
              <w:rPr>
                <w:rFonts w:ascii="Skeena" w:hAnsi="Skeena" w:cs="Arial"/>
              </w:rPr>
              <w:t>Refer to MPPM 103.07 for the current Medicare Part D Premium Benchmark for South Carolina</w:t>
            </w:r>
          </w:p>
        </w:tc>
      </w:tr>
      <w:tr w:rsidR="006E5EDC" w:rsidRPr="009128AD" w14:paraId="3B6023B2" w14:textId="77777777" w:rsidTr="00773EF0">
        <w:tc>
          <w:tcPr>
            <w:tcW w:w="5000" w:type="pct"/>
            <w:gridSpan w:val="2"/>
          </w:tcPr>
          <w:p w14:paraId="683D4DE5" w14:textId="77777777" w:rsidR="006E5EDC" w:rsidRPr="009128AD" w:rsidRDefault="006E5EDC" w:rsidP="00773EF0">
            <w:pPr>
              <w:widowControl w:val="0"/>
              <w:rPr>
                <w:rFonts w:ascii="Skeena" w:hAnsi="Skeena" w:cs="Arial"/>
                <w:b/>
                <w:bCs/>
                <w:sz w:val="22"/>
                <w:szCs w:val="22"/>
              </w:rPr>
            </w:pPr>
            <w:r w:rsidRPr="009128AD">
              <w:rPr>
                <w:rFonts w:ascii="Skeena" w:hAnsi="Skeena" w:cs="Arial"/>
                <w:b/>
                <w:bCs/>
                <w:sz w:val="22"/>
                <w:szCs w:val="22"/>
              </w:rPr>
              <w:t>Procedure – Health Insurance Premiums</w:t>
            </w:r>
          </w:p>
          <w:p w14:paraId="12E23DE2" w14:textId="77777777" w:rsidR="006E5EDC" w:rsidRPr="009128AD" w:rsidRDefault="006E5EDC" w:rsidP="00773EF0">
            <w:pPr>
              <w:widowControl w:val="0"/>
              <w:tabs>
                <w:tab w:val="left" w:pos="3577"/>
              </w:tabs>
              <w:rPr>
                <w:rFonts w:ascii="Skeena" w:hAnsi="Skeena" w:cs="Arial"/>
                <w:sz w:val="22"/>
                <w:szCs w:val="22"/>
              </w:rPr>
            </w:pPr>
            <w:r w:rsidRPr="009128AD">
              <w:rPr>
                <w:rFonts w:ascii="Skeena" w:hAnsi="Skeena" w:cs="Arial"/>
                <w:sz w:val="22"/>
                <w:szCs w:val="22"/>
              </w:rPr>
              <w:t>Verify the Part D Medicare premium</w:t>
            </w:r>
          </w:p>
          <w:p w14:paraId="0C6CCBF7" w14:textId="77777777" w:rsidR="006E5EDC" w:rsidRPr="009128AD" w:rsidRDefault="006E5EDC" w:rsidP="006E5EDC">
            <w:pPr>
              <w:widowControl w:val="0"/>
              <w:numPr>
                <w:ilvl w:val="0"/>
                <w:numId w:val="599"/>
              </w:numPr>
              <w:tabs>
                <w:tab w:val="left" w:pos="3577"/>
              </w:tabs>
              <w:contextualSpacing/>
              <w:rPr>
                <w:rFonts w:ascii="Skeena" w:hAnsi="Skeena" w:cs="Arial"/>
                <w:sz w:val="22"/>
                <w:szCs w:val="22"/>
              </w:rPr>
            </w:pPr>
            <w:r w:rsidRPr="009128AD">
              <w:rPr>
                <w:rFonts w:ascii="Skeena" w:hAnsi="Skeena" w:cs="Arial"/>
                <w:sz w:val="22"/>
                <w:szCs w:val="22"/>
              </w:rPr>
              <w:t>Is the individual currently Medicaid eligible?</w:t>
            </w:r>
          </w:p>
          <w:p w14:paraId="44D9736F" w14:textId="77777777" w:rsidR="006E5EDC" w:rsidRPr="009128AD" w:rsidRDefault="006E5EDC" w:rsidP="006E5EDC">
            <w:pPr>
              <w:widowControl w:val="0"/>
              <w:numPr>
                <w:ilvl w:val="1"/>
                <w:numId w:val="599"/>
              </w:numPr>
              <w:tabs>
                <w:tab w:val="left" w:pos="3577"/>
              </w:tabs>
              <w:ind w:left="1080"/>
              <w:contextualSpacing/>
              <w:rPr>
                <w:rFonts w:ascii="Skeena" w:hAnsi="Skeena" w:cs="Arial"/>
                <w:sz w:val="22"/>
                <w:szCs w:val="22"/>
              </w:rPr>
            </w:pPr>
            <w:r w:rsidRPr="009128AD">
              <w:rPr>
                <w:rFonts w:ascii="Skeena" w:hAnsi="Skeena" w:cs="Arial"/>
                <w:sz w:val="22"/>
                <w:szCs w:val="22"/>
              </w:rPr>
              <w:t>If Yes, the benchmark adjustment has already been applied. Allow the premium being paid as a Health Insurance Premium deduction in the cost of care calculation</w:t>
            </w:r>
          </w:p>
          <w:p w14:paraId="652E45B5" w14:textId="77777777" w:rsidR="006E5EDC" w:rsidRPr="009128AD" w:rsidRDefault="006E5EDC" w:rsidP="006E5EDC">
            <w:pPr>
              <w:widowControl w:val="0"/>
              <w:numPr>
                <w:ilvl w:val="1"/>
                <w:numId w:val="599"/>
              </w:numPr>
              <w:tabs>
                <w:tab w:val="left" w:pos="3577"/>
              </w:tabs>
              <w:ind w:left="1080"/>
              <w:contextualSpacing/>
              <w:rPr>
                <w:rFonts w:ascii="Skeena" w:hAnsi="Skeena" w:cs="Arial"/>
                <w:sz w:val="22"/>
                <w:szCs w:val="22"/>
              </w:rPr>
            </w:pPr>
            <w:r w:rsidRPr="009128AD">
              <w:rPr>
                <w:rFonts w:ascii="Skeena" w:hAnsi="Skeena" w:cs="Arial"/>
                <w:sz w:val="22"/>
                <w:szCs w:val="22"/>
              </w:rPr>
              <w:t>If No, subtract the benchmark from the premium being paid and allow the remainder as a Health Insurance Premium deduction in the cost of care calculation</w:t>
            </w:r>
          </w:p>
          <w:p w14:paraId="3B352F88" w14:textId="77777777" w:rsidR="006E5EDC" w:rsidRPr="009128AD" w:rsidRDefault="006E5EDC" w:rsidP="00773EF0">
            <w:pPr>
              <w:widowControl w:val="0"/>
              <w:tabs>
                <w:tab w:val="left" w:pos="3577"/>
              </w:tabs>
              <w:rPr>
                <w:rFonts w:ascii="Skeena" w:hAnsi="Skeena" w:cs="Arial"/>
                <w:sz w:val="22"/>
                <w:szCs w:val="22"/>
              </w:rPr>
            </w:pPr>
          </w:p>
          <w:p w14:paraId="026D5B23" w14:textId="77777777" w:rsidR="006E5EDC" w:rsidRDefault="006E5EDC" w:rsidP="00773EF0">
            <w:pPr>
              <w:widowControl w:val="0"/>
              <w:tabs>
                <w:tab w:val="left" w:pos="3577"/>
              </w:tabs>
              <w:ind w:left="1059" w:hanging="1059"/>
              <w:rPr>
                <w:rFonts w:ascii="Skeena" w:hAnsi="Skeena" w:cs="Arial"/>
                <w:b/>
                <w:bCs/>
                <w:sz w:val="22"/>
                <w:szCs w:val="22"/>
              </w:rPr>
            </w:pPr>
            <w:r w:rsidRPr="009128AD">
              <w:rPr>
                <w:rFonts w:ascii="Skeena" w:hAnsi="Skeena" w:cs="Arial"/>
                <w:b/>
                <w:bCs/>
                <w:sz w:val="22"/>
                <w:szCs w:val="22"/>
              </w:rPr>
              <w:t>Example</w:t>
            </w:r>
          </w:p>
          <w:p w14:paraId="384E0251" w14:textId="77777777" w:rsidR="006E5EDC" w:rsidRPr="009128AD" w:rsidRDefault="006E5EDC" w:rsidP="00773EF0">
            <w:pPr>
              <w:widowControl w:val="0"/>
              <w:tabs>
                <w:tab w:val="left" w:pos="3577"/>
              </w:tabs>
              <w:rPr>
                <w:rFonts w:ascii="Skeena" w:hAnsi="Skeena" w:cs="Arial"/>
                <w:sz w:val="22"/>
                <w:szCs w:val="22"/>
              </w:rPr>
            </w:pPr>
            <w:r w:rsidRPr="009128AD">
              <w:rPr>
                <w:rFonts w:ascii="Skeena" w:hAnsi="Skeena" w:cs="Arial"/>
                <w:sz w:val="22"/>
                <w:szCs w:val="22"/>
              </w:rPr>
              <w:t>John Allen is admitted to Happy Trails Nursing Facility on June 23 and approved for Medicaid. He currently has Medicare Part D and pays a $</w:t>
            </w:r>
            <w:r>
              <w:rPr>
                <w:rFonts w:ascii="Skeena" w:hAnsi="Skeena" w:cs="Arial"/>
                <w:sz w:val="22"/>
                <w:szCs w:val="22"/>
              </w:rPr>
              <w:t>50.71</w:t>
            </w:r>
            <w:r w:rsidRPr="009128AD">
              <w:rPr>
                <w:rFonts w:ascii="Skeena" w:hAnsi="Skeena" w:cs="Arial"/>
                <w:sz w:val="22"/>
                <w:szCs w:val="22"/>
              </w:rPr>
              <w:t xml:space="preserve"> premium per month. </w:t>
            </w:r>
          </w:p>
          <w:p w14:paraId="23BBA48A" w14:textId="77777777" w:rsidR="006E5EDC" w:rsidRPr="009128AD" w:rsidRDefault="006E5EDC" w:rsidP="00773EF0">
            <w:pPr>
              <w:widowControl w:val="0"/>
              <w:tabs>
                <w:tab w:val="decimal" w:pos="2880"/>
              </w:tabs>
              <w:ind w:left="1512"/>
              <w:rPr>
                <w:rFonts w:ascii="Skeena" w:hAnsi="Skeena" w:cs="Arial"/>
                <w:sz w:val="22"/>
                <w:szCs w:val="22"/>
              </w:rPr>
            </w:pPr>
            <w:r>
              <w:rPr>
                <w:rFonts w:ascii="Skeena" w:hAnsi="Skeena" w:cs="Arial"/>
                <w:sz w:val="22"/>
                <w:szCs w:val="22"/>
              </w:rPr>
              <w:t>50.71</w:t>
            </w:r>
            <w:r w:rsidRPr="009128AD">
              <w:rPr>
                <w:rFonts w:ascii="Skeena" w:hAnsi="Skeena" w:cs="Arial"/>
                <w:sz w:val="22"/>
                <w:szCs w:val="22"/>
              </w:rPr>
              <w:t xml:space="preserve"> </w:t>
            </w:r>
            <w:r w:rsidRPr="009128AD">
              <w:rPr>
                <w:rFonts w:ascii="Skeena" w:hAnsi="Skeena" w:cs="Arial"/>
                <w:sz w:val="22"/>
                <w:szCs w:val="22"/>
              </w:rPr>
              <w:tab/>
              <w:t xml:space="preserve">(Medicare Part D Premium) </w:t>
            </w:r>
          </w:p>
          <w:p w14:paraId="70A3F4B5" w14:textId="5D3354DB" w:rsidR="006E5EDC" w:rsidRPr="009128AD" w:rsidRDefault="006E5EDC" w:rsidP="00773EF0">
            <w:pPr>
              <w:widowControl w:val="0"/>
              <w:tabs>
                <w:tab w:val="decimal" w:pos="2880"/>
              </w:tabs>
              <w:ind w:left="1512"/>
              <w:rPr>
                <w:rFonts w:ascii="Skeena" w:hAnsi="Skeena" w:cs="Arial"/>
                <w:sz w:val="22"/>
                <w:szCs w:val="22"/>
              </w:rPr>
            </w:pPr>
            <w:r w:rsidRPr="009128AD">
              <w:rPr>
                <w:rFonts w:ascii="Skeena" w:hAnsi="Skeena" w:cs="Arial"/>
                <w:sz w:val="22"/>
                <w:szCs w:val="22"/>
                <w:u w:val="single"/>
              </w:rPr>
              <w:t xml:space="preserve">–  </w:t>
            </w:r>
            <w:r>
              <w:rPr>
                <w:rFonts w:ascii="Skeena" w:hAnsi="Skeena" w:cs="Arial"/>
                <w:sz w:val="22"/>
                <w:szCs w:val="22"/>
                <w:u w:val="single"/>
              </w:rPr>
              <w:t>45.73</w:t>
            </w:r>
            <w:r w:rsidRPr="009128AD">
              <w:rPr>
                <w:rFonts w:ascii="Skeena" w:hAnsi="Skeena" w:cs="Arial"/>
                <w:sz w:val="22"/>
                <w:szCs w:val="22"/>
              </w:rPr>
              <w:t xml:space="preserve"> </w:t>
            </w:r>
            <w:r w:rsidRPr="009128AD">
              <w:rPr>
                <w:rFonts w:ascii="Skeena" w:hAnsi="Skeena" w:cs="Arial"/>
                <w:sz w:val="22"/>
                <w:szCs w:val="22"/>
              </w:rPr>
              <w:tab/>
              <w:t>(202</w:t>
            </w:r>
            <w:r w:rsidR="002C1F41">
              <w:rPr>
                <w:rFonts w:ascii="Skeena" w:hAnsi="Skeena" w:cs="Arial"/>
                <w:sz w:val="22"/>
                <w:szCs w:val="22"/>
              </w:rPr>
              <w:t>4</w:t>
            </w:r>
            <w:r w:rsidRPr="009128AD">
              <w:rPr>
                <w:rFonts w:ascii="Skeena" w:hAnsi="Skeena" w:cs="Arial"/>
                <w:sz w:val="22"/>
                <w:szCs w:val="22"/>
              </w:rPr>
              <w:t xml:space="preserve"> Part D Benchmark)</w:t>
            </w:r>
          </w:p>
          <w:p w14:paraId="5CEFB4E5" w14:textId="77777777" w:rsidR="006E5EDC" w:rsidRPr="009128AD" w:rsidRDefault="006E5EDC" w:rsidP="00773EF0">
            <w:pPr>
              <w:widowControl w:val="0"/>
              <w:tabs>
                <w:tab w:val="decimal" w:pos="2880"/>
              </w:tabs>
              <w:ind w:left="1512"/>
              <w:rPr>
                <w:rFonts w:ascii="Skeena" w:hAnsi="Skeena" w:cs="Arial"/>
                <w:sz w:val="22"/>
                <w:szCs w:val="22"/>
              </w:rPr>
            </w:pPr>
            <w:r w:rsidRPr="009128AD">
              <w:rPr>
                <w:rFonts w:ascii="Skeena" w:hAnsi="Skeena" w:cs="Arial"/>
                <w:sz w:val="22"/>
                <w:szCs w:val="22"/>
              </w:rPr>
              <w:t xml:space="preserve">$4.98 </w:t>
            </w:r>
            <w:r w:rsidRPr="009128AD">
              <w:rPr>
                <w:rFonts w:ascii="Skeena" w:hAnsi="Skeena" w:cs="Arial"/>
                <w:sz w:val="22"/>
                <w:szCs w:val="22"/>
              </w:rPr>
              <w:tab/>
              <w:t>(Health Insurance Premium deduction)</w:t>
            </w:r>
          </w:p>
          <w:p w14:paraId="72FB99D1" w14:textId="77777777" w:rsidR="006E5EDC" w:rsidRPr="009128AD" w:rsidRDefault="006E5EDC" w:rsidP="00773EF0">
            <w:pPr>
              <w:widowControl w:val="0"/>
              <w:tabs>
                <w:tab w:val="decimal" w:pos="2160"/>
              </w:tabs>
              <w:ind w:left="1509"/>
              <w:rPr>
                <w:rFonts w:ascii="Skeena" w:hAnsi="Skeena" w:cs="Arial"/>
                <w:sz w:val="22"/>
                <w:szCs w:val="22"/>
              </w:rPr>
            </w:pPr>
          </w:p>
          <w:p w14:paraId="3948E4F5" w14:textId="77777777" w:rsidR="006E5EDC" w:rsidRDefault="006E5EDC" w:rsidP="00773EF0">
            <w:pPr>
              <w:widowControl w:val="0"/>
              <w:ind w:left="1059" w:hanging="1059"/>
              <w:rPr>
                <w:rFonts w:ascii="Skeena" w:hAnsi="Skeena" w:cs="Arial"/>
                <w:b/>
                <w:bCs/>
                <w:sz w:val="22"/>
                <w:szCs w:val="22"/>
              </w:rPr>
            </w:pPr>
            <w:r w:rsidRPr="009128AD">
              <w:rPr>
                <w:rFonts w:ascii="Skeena" w:hAnsi="Skeena" w:cs="Arial"/>
                <w:b/>
                <w:bCs/>
                <w:sz w:val="22"/>
                <w:szCs w:val="22"/>
              </w:rPr>
              <w:t>Example</w:t>
            </w:r>
          </w:p>
          <w:p w14:paraId="3C845290" w14:textId="77777777" w:rsidR="006E5EDC" w:rsidRPr="009128AD" w:rsidRDefault="006E5EDC" w:rsidP="00773EF0">
            <w:pPr>
              <w:widowControl w:val="0"/>
              <w:rPr>
                <w:rFonts w:ascii="Skeena" w:hAnsi="Skeena"/>
                <w:sz w:val="22"/>
                <w:szCs w:val="22"/>
              </w:rPr>
            </w:pPr>
            <w:r w:rsidRPr="009128AD">
              <w:rPr>
                <w:rFonts w:ascii="Skeena" w:hAnsi="Skeena" w:cs="Arial"/>
                <w:sz w:val="22"/>
                <w:szCs w:val="22"/>
              </w:rPr>
              <w:t>Alice Kramer was approved for Medicaid coverage last year. She has now been admitted to Green’s Awesome Care Nursing Facility on May 12 and approved for coverage. She currently has Medicare Part D and pays a $12.93 premium per month. Allow $12.93 as a Health Insurance Premium deduction in the cost of care calculation.</w:t>
            </w:r>
          </w:p>
        </w:tc>
      </w:tr>
    </w:tbl>
    <w:p w14:paraId="1A72C17D" w14:textId="77777777" w:rsidR="006E5EDC" w:rsidRPr="009128AD" w:rsidRDefault="006E5EDC" w:rsidP="00037B0C">
      <w:pPr>
        <w:widowControl w:val="0"/>
        <w:rPr>
          <w:rFonts w:ascii="Skeena" w:hAnsi="Skeena"/>
        </w:rPr>
      </w:pPr>
    </w:p>
    <w:tbl>
      <w:tblPr>
        <w:tblStyle w:val="TableGrid"/>
        <w:tblW w:w="0" w:type="auto"/>
        <w:tblLook w:val="04A0" w:firstRow="1" w:lastRow="0" w:firstColumn="1" w:lastColumn="0" w:noHBand="0" w:noVBand="1"/>
      </w:tblPr>
      <w:tblGrid>
        <w:gridCol w:w="2244"/>
        <w:gridCol w:w="7106"/>
      </w:tblGrid>
      <w:tr w:rsidR="00037B0C" w:rsidRPr="009128AD" w14:paraId="1D50BE13" w14:textId="77777777" w:rsidTr="009B11F1">
        <w:tc>
          <w:tcPr>
            <w:tcW w:w="2244" w:type="dxa"/>
          </w:tcPr>
          <w:p w14:paraId="3AC210CF" w14:textId="77777777" w:rsidR="00037B0C" w:rsidRPr="009128AD" w:rsidRDefault="00037B0C" w:rsidP="009B11F1">
            <w:pPr>
              <w:rPr>
                <w:rFonts w:ascii="Skeena" w:hAnsi="Skeena" w:cs="Arial"/>
                <w:b/>
                <w:color w:val="000000" w:themeColor="text1"/>
              </w:rPr>
            </w:pPr>
            <w:r w:rsidRPr="009128AD">
              <w:rPr>
                <w:rFonts w:ascii="Skeena" w:hAnsi="Skeena" w:cs="Arial"/>
                <w:b/>
                <w:color w:val="000000" w:themeColor="text1"/>
              </w:rPr>
              <w:t>Home Maintenance Allowance</w:t>
            </w:r>
          </w:p>
          <w:p w14:paraId="420BAE70" w14:textId="77777777" w:rsidR="00037B0C" w:rsidRPr="009128AD" w:rsidRDefault="00037B0C" w:rsidP="009B11F1">
            <w:pPr>
              <w:pStyle w:val="Style"/>
              <w:ind w:left="0" w:firstLine="0"/>
              <w:rPr>
                <w:rFonts w:ascii="Skeena" w:hAnsi="Skeena"/>
                <w:b/>
                <w:color w:val="000000" w:themeColor="text1"/>
              </w:rPr>
            </w:pPr>
          </w:p>
        </w:tc>
        <w:tc>
          <w:tcPr>
            <w:tcW w:w="7106" w:type="dxa"/>
          </w:tcPr>
          <w:p w14:paraId="552FE557" w14:textId="77777777" w:rsidR="00037B0C" w:rsidRPr="009128AD" w:rsidRDefault="00037B0C" w:rsidP="005F0F8E">
            <w:pPr>
              <w:widowControl w:val="0"/>
              <w:numPr>
                <w:ilvl w:val="0"/>
                <w:numId w:val="566"/>
              </w:numPr>
              <w:autoSpaceDE w:val="0"/>
              <w:autoSpaceDN w:val="0"/>
              <w:adjustRightInd w:val="0"/>
              <w:rPr>
                <w:rFonts w:ascii="Skeena" w:hAnsi="Skeena" w:cs="Arial"/>
                <w:color w:val="000000" w:themeColor="text1"/>
              </w:rPr>
            </w:pPr>
            <w:r w:rsidRPr="009128AD">
              <w:rPr>
                <w:rFonts w:ascii="Skeena" w:hAnsi="Skeena" w:cs="Arial"/>
                <w:color w:val="000000" w:themeColor="text1"/>
              </w:rPr>
              <w:lastRenderedPageBreak/>
              <w:t xml:space="preserve">A maximum of six months is allowed. </w:t>
            </w:r>
          </w:p>
          <w:p w14:paraId="297E0E9A" w14:textId="77777777" w:rsidR="00037B0C" w:rsidRPr="009128AD" w:rsidRDefault="00037B0C" w:rsidP="005F0F8E">
            <w:pPr>
              <w:widowControl w:val="0"/>
              <w:numPr>
                <w:ilvl w:val="1"/>
                <w:numId w:val="566"/>
              </w:numPr>
              <w:tabs>
                <w:tab w:val="clear" w:pos="1080"/>
              </w:tabs>
              <w:autoSpaceDE w:val="0"/>
              <w:autoSpaceDN w:val="0"/>
              <w:adjustRightInd w:val="0"/>
              <w:ind w:left="720"/>
              <w:rPr>
                <w:rFonts w:ascii="Skeena" w:hAnsi="Skeena" w:cs="Arial"/>
                <w:color w:val="000000" w:themeColor="text1"/>
              </w:rPr>
            </w:pPr>
            <w:r w:rsidRPr="009128AD">
              <w:rPr>
                <w:rFonts w:ascii="Skeena" w:hAnsi="Skeena" w:cs="Arial"/>
                <w:color w:val="000000" w:themeColor="text1"/>
              </w:rPr>
              <w:t xml:space="preserve">A physician </w:t>
            </w:r>
            <w:r w:rsidRPr="009128AD">
              <w:rPr>
                <w:rFonts w:ascii="Skeena" w:hAnsi="Skeena" w:cs="Arial"/>
                <w:b/>
                <w:bCs/>
                <w:color w:val="000000" w:themeColor="text1"/>
              </w:rPr>
              <w:t xml:space="preserve">must </w:t>
            </w:r>
            <w:r w:rsidRPr="009128AD">
              <w:rPr>
                <w:rFonts w:ascii="Skeena" w:hAnsi="Skeena" w:cs="Arial"/>
                <w:color w:val="000000" w:themeColor="text1"/>
              </w:rPr>
              <w:t xml:space="preserve">certify the individual is expected to return home within six months of admission to an institutional </w:t>
            </w:r>
            <w:r w:rsidRPr="009128AD">
              <w:rPr>
                <w:rFonts w:ascii="Skeena" w:hAnsi="Skeena" w:cs="Arial"/>
                <w:color w:val="000000" w:themeColor="text1"/>
              </w:rPr>
              <w:lastRenderedPageBreak/>
              <w:t>setting.</w:t>
            </w:r>
            <w:r w:rsidRPr="009128AD">
              <w:rPr>
                <w:rFonts w:ascii="Skeena" w:hAnsi="Skeena" w:cs="Arial"/>
                <w:color w:val="000000" w:themeColor="text1"/>
                <w:sz w:val="22"/>
                <w:szCs w:val="22"/>
              </w:rPr>
              <w:t xml:space="preserve"> </w:t>
            </w:r>
          </w:p>
          <w:p w14:paraId="6402F52C" w14:textId="77777777" w:rsidR="00037B0C" w:rsidRPr="009128AD" w:rsidRDefault="00037B0C" w:rsidP="005F0F8E">
            <w:pPr>
              <w:widowControl w:val="0"/>
              <w:numPr>
                <w:ilvl w:val="1"/>
                <w:numId w:val="566"/>
              </w:numPr>
              <w:tabs>
                <w:tab w:val="clear" w:pos="1080"/>
              </w:tabs>
              <w:autoSpaceDE w:val="0"/>
              <w:autoSpaceDN w:val="0"/>
              <w:adjustRightInd w:val="0"/>
              <w:ind w:left="720"/>
              <w:rPr>
                <w:rFonts w:ascii="Skeena" w:hAnsi="Skeena" w:cs="Arial"/>
                <w:color w:val="000000" w:themeColor="text1"/>
                <w:sz w:val="28"/>
              </w:rPr>
            </w:pPr>
            <w:r w:rsidRPr="009128AD">
              <w:rPr>
                <w:rFonts w:ascii="Skeena" w:hAnsi="Skeena" w:cs="Arial"/>
                <w:color w:val="000000" w:themeColor="text1"/>
                <w:szCs w:val="22"/>
              </w:rPr>
              <w:t>The first full calendar month following the month of admission to a hospital or nursing facility begins the six-month count.</w:t>
            </w:r>
          </w:p>
          <w:p w14:paraId="608480E9" w14:textId="77777777" w:rsidR="00037B0C" w:rsidRPr="009128AD" w:rsidRDefault="00037B0C" w:rsidP="005F0F8E">
            <w:pPr>
              <w:widowControl w:val="0"/>
              <w:numPr>
                <w:ilvl w:val="0"/>
                <w:numId w:val="566"/>
              </w:numPr>
              <w:autoSpaceDE w:val="0"/>
              <w:autoSpaceDN w:val="0"/>
              <w:adjustRightInd w:val="0"/>
              <w:rPr>
                <w:rFonts w:ascii="Skeena" w:hAnsi="Skeena" w:cs="Arial"/>
                <w:color w:val="000000" w:themeColor="text1"/>
              </w:rPr>
            </w:pPr>
            <w:r w:rsidRPr="009128AD">
              <w:rPr>
                <w:rFonts w:ascii="Skeena" w:hAnsi="Skeena" w:cs="Arial"/>
                <w:color w:val="000000" w:themeColor="text1"/>
              </w:rPr>
              <w:t>Given for actual expenses, not to exceed the maximum SSI payment level for an individual. May be given even if someone continues to reside in the home.</w:t>
            </w:r>
          </w:p>
          <w:p w14:paraId="56524203" w14:textId="77777777" w:rsidR="00037B0C" w:rsidRPr="009128AD" w:rsidRDefault="00037B0C" w:rsidP="005F0F8E">
            <w:pPr>
              <w:widowControl w:val="0"/>
              <w:numPr>
                <w:ilvl w:val="1"/>
                <w:numId w:val="566"/>
              </w:numPr>
              <w:tabs>
                <w:tab w:val="clear" w:pos="1080"/>
              </w:tabs>
              <w:autoSpaceDE w:val="0"/>
              <w:autoSpaceDN w:val="0"/>
              <w:adjustRightInd w:val="0"/>
              <w:ind w:left="720"/>
              <w:rPr>
                <w:rFonts w:ascii="Skeena" w:hAnsi="Skeena" w:cs="Arial"/>
                <w:color w:val="000000" w:themeColor="text1"/>
              </w:rPr>
            </w:pPr>
            <w:r w:rsidRPr="009128AD">
              <w:rPr>
                <w:rFonts w:ascii="Skeena" w:hAnsi="Skeena" w:cs="Arial"/>
                <w:color w:val="000000" w:themeColor="text1"/>
              </w:rPr>
              <w:t>Examples of expenses that are allowed include:</w:t>
            </w:r>
          </w:p>
          <w:p w14:paraId="2CBB3EFD" w14:textId="77777777" w:rsidR="00037B0C" w:rsidRPr="009128AD" w:rsidRDefault="00037B0C" w:rsidP="005F0F8E">
            <w:pPr>
              <w:widowControl w:val="0"/>
              <w:numPr>
                <w:ilvl w:val="2"/>
                <w:numId w:val="566"/>
              </w:numPr>
              <w:tabs>
                <w:tab w:val="clear" w:pos="1980"/>
              </w:tabs>
              <w:autoSpaceDE w:val="0"/>
              <w:autoSpaceDN w:val="0"/>
              <w:adjustRightInd w:val="0"/>
              <w:ind w:left="1080"/>
              <w:rPr>
                <w:rFonts w:ascii="Skeena" w:hAnsi="Skeena" w:cs="Arial"/>
                <w:color w:val="000000" w:themeColor="text1"/>
              </w:rPr>
            </w:pPr>
            <w:r w:rsidRPr="009128AD">
              <w:rPr>
                <w:rFonts w:ascii="Skeena" w:hAnsi="Skeena" w:cs="Arial"/>
                <w:color w:val="000000" w:themeColor="text1"/>
              </w:rPr>
              <w:t>Rent or Mortgage</w:t>
            </w:r>
          </w:p>
          <w:p w14:paraId="266C37D8" w14:textId="77777777" w:rsidR="00037B0C" w:rsidRPr="009128AD" w:rsidRDefault="00037B0C" w:rsidP="005F0F8E">
            <w:pPr>
              <w:widowControl w:val="0"/>
              <w:numPr>
                <w:ilvl w:val="2"/>
                <w:numId w:val="566"/>
              </w:numPr>
              <w:tabs>
                <w:tab w:val="clear" w:pos="1980"/>
              </w:tabs>
              <w:autoSpaceDE w:val="0"/>
              <w:autoSpaceDN w:val="0"/>
              <w:adjustRightInd w:val="0"/>
              <w:ind w:left="1080"/>
              <w:rPr>
                <w:rFonts w:ascii="Skeena" w:hAnsi="Skeena" w:cs="Arial"/>
                <w:color w:val="000000" w:themeColor="text1"/>
              </w:rPr>
            </w:pPr>
            <w:r w:rsidRPr="009128AD">
              <w:rPr>
                <w:rFonts w:ascii="Skeena" w:hAnsi="Skeena" w:cs="Arial"/>
                <w:color w:val="000000" w:themeColor="text1"/>
              </w:rPr>
              <w:t>Home owners or renters insurance</w:t>
            </w:r>
          </w:p>
          <w:p w14:paraId="20A71B55" w14:textId="77777777" w:rsidR="00037B0C" w:rsidRPr="009128AD" w:rsidRDefault="00037B0C" w:rsidP="005F0F8E">
            <w:pPr>
              <w:widowControl w:val="0"/>
              <w:numPr>
                <w:ilvl w:val="2"/>
                <w:numId w:val="566"/>
              </w:numPr>
              <w:tabs>
                <w:tab w:val="clear" w:pos="1980"/>
              </w:tabs>
              <w:autoSpaceDE w:val="0"/>
              <w:autoSpaceDN w:val="0"/>
              <w:adjustRightInd w:val="0"/>
              <w:ind w:left="1080"/>
              <w:rPr>
                <w:rFonts w:ascii="Skeena" w:hAnsi="Skeena" w:cs="Arial"/>
                <w:color w:val="000000" w:themeColor="text1"/>
              </w:rPr>
            </w:pPr>
            <w:r w:rsidRPr="009128AD">
              <w:rPr>
                <w:rFonts w:ascii="Skeena" w:hAnsi="Skeena" w:cs="Arial"/>
                <w:color w:val="000000" w:themeColor="text1"/>
              </w:rPr>
              <w:t>Utilities</w:t>
            </w:r>
          </w:p>
          <w:p w14:paraId="45D058C1" w14:textId="77777777" w:rsidR="00037B0C" w:rsidRPr="009128AD" w:rsidRDefault="00037B0C" w:rsidP="005F0F8E">
            <w:pPr>
              <w:widowControl w:val="0"/>
              <w:numPr>
                <w:ilvl w:val="2"/>
                <w:numId w:val="566"/>
              </w:numPr>
              <w:tabs>
                <w:tab w:val="clear" w:pos="1980"/>
              </w:tabs>
              <w:autoSpaceDE w:val="0"/>
              <w:autoSpaceDN w:val="0"/>
              <w:adjustRightInd w:val="0"/>
              <w:ind w:left="1080"/>
              <w:rPr>
                <w:rFonts w:ascii="Skeena" w:hAnsi="Skeena" w:cs="Arial"/>
                <w:color w:val="000000" w:themeColor="text1"/>
              </w:rPr>
            </w:pPr>
            <w:r w:rsidRPr="009128AD">
              <w:rPr>
                <w:rFonts w:ascii="Skeena" w:hAnsi="Skeena" w:cs="Arial"/>
                <w:color w:val="000000" w:themeColor="text1"/>
              </w:rPr>
              <w:t>Basic Cable, Internet or Satellite TV service</w:t>
            </w:r>
          </w:p>
          <w:p w14:paraId="64E9CBE3" w14:textId="77777777" w:rsidR="00037B0C" w:rsidRPr="009128AD" w:rsidRDefault="00037B0C" w:rsidP="005F0F8E">
            <w:pPr>
              <w:widowControl w:val="0"/>
              <w:numPr>
                <w:ilvl w:val="1"/>
                <w:numId w:val="566"/>
              </w:numPr>
              <w:tabs>
                <w:tab w:val="clear" w:pos="1080"/>
              </w:tabs>
              <w:autoSpaceDE w:val="0"/>
              <w:autoSpaceDN w:val="0"/>
              <w:adjustRightInd w:val="0"/>
              <w:ind w:left="720"/>
              <w:rPr>
                <w:rFonts w:ascii="Skeena" w:hAnsi="Skeena" w:cs="Arial"/>
                <w:color w:val="000000" w:themeColor="text1"/>
              </w:rPr>
            </w:pPr>
            <w:r w:rsidRPr="009128AD">
              <w:rPr>
                <w:rFonts w:ascii="Skeena" w:hAnsi="Skeena" w:cs="Arial"/>
                <w:color w:val="000000" w:themeColor="text1"/>
              </w:rPr>
              <w:t>Examples of expenses that are not allowed include:</w:t>
            </w:r>
          </w:p>
          <w:p w14:paraId="783FB341" w14:textId="77777777" w:rsidR="00037B0C" w:rsidRPr="009128AD" w:rsidRDefault="00037B0C" w:rsidP="005F0F8E">
            <w:pPr>
              <w:widowControl w:val="0"/>
              <w:numPr>
                <w:ilvl w:val="2"/>
                <w:numId w:val="566"/>
              </w:numPr>
              <w:tabs>
                <w:tab w:val="clear" w:pos="1980"/>
              </w:tabs>
              <w:autoSpaceDE w:val="0"/>
              <w:autoSpaceDN w:val="0"/>
              <w:adjustRightInd w:val="0"/>
              <w:ind w:left="1080"/>
              <w:rPr>
                <w:rFonts w:ascii="Skeena" w:hAnsi="Skeena" w:cs="Arial"/>
                <w:color w:val="000000" w:themeColor="text1"/>
              </w:rPr>
            </w:pPr>
            <w:r w:rsidRPr="009128AD">
              <w:rPr>
                <w:rFonts w:ascii="Skeena" w:hAnsi="Skeena" w:cs="Arial"/>
                <w:color w:val="000000" w:themeColor="text1"/>
              </w:rPr>
              <w:t>Premium Cable or Satellite TV services and channels</w:t>
            </w:r>
          </w:p>
          <w:p w14:paraId="3ECCC51E" w14:textId="77777777" w:rsidR="00037B0C" w:rsidRPr="009128AD" w:rsidRDefault="00037B0C" w:rsidP="005F0F8E">
            <w:pPr>
              <w:widowControl w:val="0"/>
              <w:numPr>
                <w:ilvl w:val="2"/>
                <w:numId w:val="566"/>
              </w:numPr>
              <w:tabs>
                <w:tab w:val="clear" w:pos="1980"/>
              </w:tabs>
              <w:autoSpaceDE w:val="0"/>
              <w:autoSpaceDN w:val="0"/>
              <w:adjustRightInd w:val="0"/>
              <w:ind w:left="1080"/>
              <w:rPr>
                <w:rFonts w:ascii="Skeena" w:hAnsi="Skeena"/>
                <w:color w:val="000000" w:themeColor="text1"/>
              </w:rPr>
            </w:pPr>
            <w:r w:rsidRPr="009128AD">
              <w:rPr>
                <w:rFonts w:ascii="Skeena" w:hAnsi="Skeena" w:cs="Arial"/>
                <w:color w:val="000000" w:themeColor="text1"/>
              </w:rPr>
              <w:t>Special telephone features, such as call waiting</w:t>
            </w:r>
          </w:p>
          <w:p w14:paraId="50B2D728" w14:textId="77777777" w:rsidR="00037B0C" w:rsidRPr="009128AD" w:rsidRDefault="00037B0C" w:rsidP="005F0F8E">
            <w:pPr>
              <w:widowControl w:val="0"/>
              <w:numPr>
                <w:ilvl w:val="0"/>
                <w:numId w:val="566"/>
              </w:numPr>
              <w:autoSpaceDE w:val="0"/>
              <w:autoSpaceDN w:val="0"/>
              <w:adjustRightInd w:val="0"/>
              <w:rPr>
                <w:rFonts w:ascii="Skeena" w:hAnsi="Skeena"/>
                <w:color w:val="000000" w:themeColor="text1"/>
              </w:rPr>
            </w:pPr>
            <w:r w:rsidRPr="009128AD">
              <w:rPr>
                <w:rFonts w:ascii="Skeena" w:hAnsi="Skeena" w:cs="Arial"/>
                <w:color w:val="000000" w:themeColor="text1"/>
              </w:rPr>
              <w:t>Expenses can be documented using a written or verbal statement from the individual. The statement must show:</w:t>
            </w:r>
          </w:p>
          <w:p w14:paraId="77F4E967" w14:textId="77777777" w:rsidR="00037B0C" w:rsidRPr="009128AD" w:rsidRDefault="00037B0C" w:rsidP="005F0F8E">
            <w:pPr>
              <w:widowControl w:val="0"/>
              <w:numPr>
                <w:ilvl w:val="1"/>
                <w:numId w:val="566"/>
              </w:numPr>
              <w:tabs>
                <w:tab w:val="clear" w:pos="1080"/>
              </w:tabs>
              <w:autoSpaceDE w:val="0"/>
              <w:autoSpaceDN w:val="0"/>
              <w:adjustRightInd w:val="0"/>
              <w:ind w:left="720"/>
              <w:rPr>
                <w:rFonts w:ascii="Skeena" w:hAnsi="Skeena"/>
                <w:color w:val="000000" w:themeColor="text1"/>
              </w:rPr>
            </w:pPr>
            <w:r w:rsidRPr="009128AD">
              <w:rPr>
                <w:rFonts w:ascii="Skeena" w:hAnsi="Skeena" w:cs="Arial"/>
                <w:color w:val="000000" w:themeColor="text1"/>
              </w:rPr>
              <w:t>The type of payment; (for example: mortgage, electricity, water and sewer, trash pickup, cable, phone)</w:t>
            </w:r>
          </w:p>
          <w:p w14:paraId="09AB0663" w14:textId="77777777" w:rsidR="00037B0C" w:rsidRPr="009128AD" w:rsidRDefault="00037B0C" w:rsidP="005F0F8E">
            <w:pPr>
              <w:widowControl w:val="0"/>
              <w:numPr>
                <w:ilvl w:val="1"/>
                <w:numId w:val="566"/>
              </w:numPr>
              <w:tabs>
                <w:tab w:val="clear" w:pos="1080"/>
              </w:tabs>
              <w:autoSpaceDE w:val="0"/>
              <w:autoSpaceDN w:val="0"/>
              <w:adjustRightInd w:val="0"/>
              <w:ind w:left="720"/>
              <w:rPr>
                <w:rFonts w:ascii="Skeena" w:hAnsi="Skeena"/>
                <w:color w:val="000000" w:themeColor="text1"/>
              </w:rPr>
            </w:pPr>
            <w:r w:rsidRPr="009128AD">
              <w:rPr>
                <w:rFonts w:ascii="Skeena" w:hAnsi="Skeena" w:cs="Arial"/>
                <w:color w:val="000000" w:themeColor="text1"/>
              </w:rPr>
              <w:t>To whom the payment is made; and</w:t>
            </w:r>
          </w:p>
          <w:p w14:paraId="0120C216" w14:textId="77777777" w:rsidR="00037B0C" w:rsidRPr="009128AD" w:rsidRDefault="00037B0C" w:rsidP="005F0F8E">
            <w:pPr>
              <w:widowControl w:val="0"/>
              <w:numPr>
                <w:ilvl w:val="1"/>
                <w:numId w:val="566"/>
              </w:numPr>
              <w:tabs>
                <w:tab w:val="clear" w:pos="1080"/>
              </w:tabs>
              <w:autoSpaceDE w:val="0"/>
              <w:autoSpaceDN w:val="0"/>
              <w:adjustRightInd w:val="0"/>
              <w:ind w:left="720"/>
              <w:rPr>
                <w:rFonts w:ascii="Skeena" w:hAnsi="Skeena"/>
                <w:color w:val="000000" w:themeColor="text1"/>
              </w:rPr>
            </w:pPr>
            <w:r w:rsidRPr="009128AD">
              <w:rPr>
                <w:rFonts w:ascii="Skeena" w:hAnsi="Skeena" w:cs="Arial"/>
                <w:color w:val="000000" w:themeColor="text1"/>
              </w:rPr>
              <w:t>The amount paid.</w:t>
            </w:r>
          </w:p>
          <w:p w14:paraId="60C2695B" w14:textId="77777777" w:rsidR="00037B0C" w:rsidRPr="009128AD" w:rsidRDefault="00037B0C" w:rsidP="005F0F8E">
            <w:pPr>
              <w:widowControl w:val="0"/>
              <w:numPr>
                <w:ilvl w:val="0"/>
                <w:numId w:val="566"/>
              </w:numPr>
              <w:autoSpaceDE w:val="0"/>
              <w:autoSpaceDN w:val="0"/>
              <w:adjustRightInd w:val="0"/>
              <w:rPr>
                <w:rFonts w:ascii="Skeena" w:hAnsi="Skeena"/>
                <w:color w:val="000000" w:themeColor="text1"/>
              </w:rPr>
            </w:pPr>
            <w:r w:rsidRPr="009128AD">
              <w:rPr>
                <w:rFonts w:ascii="Skeena" w:hAnsi="Skeena" w:cs="Arial"/>
                <w:color w:val="000000" w:themeColor="text1"/>
              </w:rPr>
              <w:t>A copy of the actual bill is not required unless the person  appears to be paying for extra or premium services</w:t>
            </w:r>
          </w:p>
        </w:tc>
      </w:tr>
      <w:tr w:rsidR="00037B0C" w:rsidRPr="009128AD" w14:paraId="748DBB36" w14:textId="77777777" w:rsidTr="009B11F1">
        <w:tc>
          <w:tcPr>
            <w:tcW w:w="9350" w:type="dxa"/>
            <w:gridSpan w:val="2"/>
          </w:tcPr>
          <w:p w14:paraId="3D98A111" w14:textId="226D9B52" w:rsidR="00037B0C" w:rsidRPr="009128AD" w:rsidRDefault="00037B0C" w:rsidP="009B11F1">
            <w:pPr>
              <w:widowControl w:val="0"/>
              <w:rPr>
                <w:rFonts w:ascii="Skeena" w:hAnsi="Skeena" w:cs="Arial"/>
                <w:color w:val="000000" w:themeColor="text1"/>
                <w:sz w:val="22"/>
                <w:szCs w:val="22"/>
              </w:rPr>
            </w:pPr>
            <w:r w:rsidRPr="009128AD">
              <w:rPr>
                <w:rFonts w:ascii="Skeena" w:hAnsi="Skeena" w:cs="Arial"/>
                <w:b/>
                <w:bCs/>
                <w:color w:val="000000" w:themeColor="text1"/>
                <w:sz w:val="22"/>
                <w:szCs w:val="22"/>
              </w:rPr>
              <w:lastRenderedPageBreak/>
              <w:t>Note</w:t>
            </w:r>
          </w:p>
          <w:p w14:paraId="2367CB90" w14:textId="77777777" w:rsidR="00037B0C" w:rsidRPr="009128AD" w:rsidRDefault="00037B0C" w:rsidP="005F0F8E">
            <w:pPr>
              <w:pStyle w:val="ListParagraph"/>
              <w:widowControl w:val="0"/>
              <w:numPr>
                <w:ilvl w:val="0"/>
                <w:numId w:val="568"/>
              </w:numPr>
              <w:spacing w:after="0" w:line="240" w:lineRule="auto"/>
              <w:ind w:left="504"/>
              <w:rPr>
                <w:rFonts w:ascii="Skeena" w:hAnsi="Skeena" w:cs="Arial"/>
                <w:color w:val="000000" w:themeColor="text1"/>
              </w:rPr>
            </w:pPr>
            <w:r w:rsidRPr="009128AD">
              <w:rPr>
                <w:rFonts w:ascii="Skeena" w:hAnsi="Skeena" w:cs="Arial"/>
                <w:color w:val="000000" w:themeColor="text1"/>
              </w:rPr>
              <w:t xml:space="preserve">A request for the Home Maintenance Allowance can be made at any time during the six-month period. </w:t>
            </w:r>
          </w:p>
          <w:p w14:paraId="5FF92A9A" w14:textId="77777777" w:rsidR="00037B0C" w:rsidRPr="009128AD" w:rsidRDefault="00037B0C" w:rsidP="005F0F8E">
            <w:pPr>
              <w:pStyle w:val="ListParagraph"/>
              <w:widowControl w:val="0"/>
              <w:numPr>
                <w:ilvl w:val="0"/>
                <w:numId w:val="568"/>
              </w:numPr>
              <w:spacing w:after="0" w:line="240" w:lineRule="auto"/>
              <w:ind w:left="504"/>
              <w:rPr>
                <w:rFonts w:ascii="Skeena" w:hAnsi="Skeena"/>
                <w:color w:val="000000" w:themeColor="text1"/>
              </w:rPr>
            </w:pPr>
            <w:r w:rsidRPr="009128AD">
              <w:rPr>
                <w:rFonts w:ascii="Skeena" w:hAnsi="Skeena" w:cs="Arial"/>
                <w:color w:val="000000" w:themeColor="text1"/>
              </w:rPr>
              <w:t>The deduction is applied when determining the amount of recurring income the individual is responsible for paying to a facility.</w:t>
            </w:r>
          </w:p>
          <w:p w14:paraId="74E4473C" w14:textId="77777777" w:rsidR="00037B0C" w:rsidRPr="009128AD" w:rsidRDefault="00037B0C" w:rsidP="005F0F8E">
            <w:pPr>
              <w:pStyle w:val="ListParagraph"/>
              <w:widowControl w:val="0"/>
              <w:numPr>
                <w:ilvl w:val="0"/>
                <w:numId w:val="568"/>
              </w:numPr>
              <w:spacing w:after="0" w:line="240" w:lineRule="auto"/>
              <w:ind w:left="504"/>
              <w:rPr>
                <w:rFonts w:ascii="Skeena" w:hAnsi="Skeena"/>
                <w:color w:val="000000" w:themeColor="text1"/>
              </w:rPr>
            </w:pPr>
            <w:r w:rsidRPr="009128AD">
              <w:rPr>
                <w:rFonts w:ascii="Skeena" w:hAnsi="Skeena" w:cs="Arial"/>
                <w:color w:val="000000" w:themeColor="text1"/>
              </w:rPr>
              <w:t>The time an individual is in a hospital counts toward the maximum six-month period. For example, if the individual is in the hospital for two months and then enters a nursing facility, the home maintenance allowance can only be applied for up to four months.</w:t>
            </w:r>
          </w:p>
        </w:tc>
      </w:tr>
    </w:tbl>
    <w:p w14:paraId="7C53EE8A" w14:textId="77777777" w:rsidR="00037B0C" w:rsidRPr="009128AD" w:rsidRDefault="00037B0C" w:rsidP="00037B0C">
      <w:pPr>
        <w:widowControl w:val="0"/>
        <w:rPr>
          <w:rFonts w:ascii="Skeena" w:hAnsi="Skeena"/>
        </w:rPr>
      </w:pPr>
    </w:p>
    <w:tbl>
      <w:tblPr>
        <w:tblStyle w:val="TableGrid"/>
        <w:tblW w:w="0" w:type="auto"/>
        <w:tblLook w:val="04A0" w:firstRow="1" w:lastRow="0" w:firstColumn="1" w:lastColumn="0" w:noHBand="0" w:noVBand="1"/>
      </w:tblPr>
      <w:tblGrid>
        <w:gridCol w:w="2236"/>
        <w:gridCol w:w="7114"/>
      </w:tblGrid>
      <w:tr w:rsidR="00037B0C" w:rsidRPr="009128AD" w14:paraId="21EF35C5" w14:textId="77777777" w:rsidTr="009B11F1">
        <w:tc>
          <w:tcPr>
            <w:tcW w:w="2268" w:type="dxa"/>
          </w:tcPr>
          <w:p w14:paraId="3AF321F0" w14:textId="77777777" w:rsidR="00037B0C" w:rsidRPr="009128AD" w:rsidRDefault="00037B0C" w:rsidP="009B11F1">
            <w:pPr>
              <w:pStyle w:val="Style"/>
              <w:ind w:left="0" w:firstLine="0"/>
              <w:rPr>
                <w:rFonts w:ascii="Skeena" w:hAnsi="Skeena"/>
                <w:b/>
              </w:rPr>
            </w:pPr>
            <w:r w:rsidRPr="009128AD">
              <w:rPr>
                <w:rFonts w:ascii="Skeena" w:hAnsi="Skeena" w:cs="Arial"/>
                <w:b/>
                <w:sz w:val="24"/>
              </w:rPr>
              <w:t>Protected Income</w:t>
            </w:r>
          </w:p>
        </w:tc>
        <w:tc>
          <w:tcPr>
            <w:tcW w:w="7308" w:type="dxa"/>
          </w:tcPr>
          <w:p w14:paraId="1C69CD21" w14:textId="77777777" w:rsidR="00037B0C" w:rsidRPr="009128AD" w:rsidRDefault="00037B0C" w:rsidP="009B11F1">
            <w:pPr>
              <w:widowControl w:val="0"/>
              <w:rPr>
                <w:rFonts w:ascii="Skeena" w:hAnsi="Skeena"/>
              </w:rPr>
            </w:pPr>
            <w:r w:rsidRPr="009128AD">
              <w:rPr>
                <w:rFonts w:ascii="Skeena" w:hAnsi="Skeena" w:cs="Arial"/>
              </w:rPr>
              <w:t>Allowable for the month of admission from or discharge to a community setting</w:t>
            </w:r>
          </w:p>
        </w:tc>
      </w:tr>
      <w:tr w:rsidR="00037B0C" w:rsidRPr="009128AD" w14:paraId="4237D514" w14:textId="77777777" w:rsidTr="009B11F1">
        <w:tc>
          <w:tcPr>
            <w:tcW w:w="9576" w:type="dxa"/>
            <w:gridSpan w:val="2"/>
          </w:tcPr>
          <w:p w14:paraId="70EE84AE" w14:textId="77777777" w:rsidR="00037B0C" w:rsidRPr="009128AD" w:rsidRDefault="00037B0C" w:rsidP="005F0F8E">
            <w:pPr>
              <w:pStyle w:val="Style"/>
              <w:numPr>
                <w:ilvl w:val="0"/>
                <w:numId w:val="567"/>
              </w:numPr>
              <w:rPr>
                <w:rFonts w:ascii="Skeena" w:hAnsi="Skeena" w:cs="Arial"/>
                <w:bCs/>
                <w:sz w:val="22"/>
              </w:rPr>
            </w:pPr>
            <w:r w:rsidRPr="009128AD">
              <w:rPr>
                <w:rFonts w:ascii="Skeena" w:hAnsi="Skeena" w:cs="Arial"/>
                <w:bCs/>
                <w:sz w:val="22"/>
              </w:rPr>
              <w:t>Income is protected if the individual was in a community setting at any point during the month of admission to a nursing facility</w:t>
            </w:r>
          </w:p>
          <w:p w14:paraId="0964F74F" w14:textId="77777777" w:rsidR="00037B0C" w:rsidRPr="009128AD" w:rsidRDefault="00037B0C" w:rsidP="005F0F8E">
            <w:pPr>
              <w:pStyle w:val="Style"/>
              <w:numPr>
                <w:ilvl w:val="0"/>
                <w:numId w:val="567"/>
              </w:numPr>
              <w:rPr>
                <w:rFonts w:ascii="Skeena" w:hAnsi="Skeena" w:cs="Arial"/>
                <w:bCs/>
                <w:sz w:val="22"/>
              </w:rPr>
            </w:pPr>
            <w:r w:rsidRPr="009128AD">
              <w:rPr>
                <w:rFonts w:ascii="Skeena" w:hAnsi="Skeena" w:cs="Arial"/>
                <w:bCs/>
                <w:sz w:val="22"/>
              </w:rPr>
              <w:t>Examples of a community setting are the person’s home, the home of another person, an assisted living facility or a community residential care facility.</w:t>
            </w:r>
          </w:p>
          <w:p w14:paraId="01703AFD" w14:textId="77777777" w:rsidR="00037B0C" w:rsidRPr="009128AD" w:rsidRDefault="00037B0C" w:rsidP="005F0F8E">
            <w:pPr>
              <w:pStyle w:val="Style"/>
              <w:numPr>
                <w:ilvl w:val="0"/>
                <w:numId w:val="567"/>
              </w:numPr>
              <w:rPr>
                <w:rFonts w:ascii="Skeena" w:hAnsi="Skeena" w:cs="Arial"/>
                <w:bCs/>
                <w:sz w:val="22"/>
              </w:rPr>
            </w:pPr>
            <w:r w:rsidRPr="009128AD">
              <w:rPr>
                <w:rFonts w:ascii="Skeena" w:hAnsi="Skeena" w:cs="Arial"/>
                <w:bCs/>
                <w:sz w:val="22"/>
              </w:rPr>
              <w:t>A hospital admission is considered an institutional setting.</w:t>
            </w:r>
          </w:p>
          <w:p w14:paraId="079B8A63" w14:textId="77777777" w:rsidR="00B367EA" w:rsidRDefault="00037B0C" w:rsidP="009B11F1">
            <w:pPr>
              <w:pStyle w:val="Style"/>
              <w:ind w:left="0" w:firstLine="0"/>
              <w:rPr>
                <w:rFonts w:ascii="Skeena" w:hAnsi="Skeena" w:cs="Arial"/>
                <w:b/>
                <w:bCs/>
                <w:sz w:val="22"/>
              </w:rPr>
            </w:pPr>
            <w:r w:rsidRPr="009128AD">
              <w:rPr>
                <w:rFonts w:ascii="Skeena" w:hAnsi="Skeena" w:cs="Arial"/>
                <w:b/>
                <w:bCs/>
                <w:sz w:val="22"/>
              </w:rPr>
              <w:t>EXCEPTION</w:t>
            </w:r>
          </w:p>
          <w:p w14:paraId="4993B29C" w14:textId="7AC8E238" w:rsidR="00037B0C" w:rsidRPr="009128AD" w:rsidRDefault="00037B0C" w:rsidP="009B11F1">
            <w:pPr>
              <w:pStyle w:val="Style"/>
              <w:ind w:left="0" w:firstLine="0"/>
              <w:rPr>
                <w:rFonts w:ascii="Skeena" w:hAnsi="Skeena"/>
                <w:sz w:val="22"/>
              </w:rPr>
            </w:pPr>
            <w:r w:rsidRPr="009128AD">
              <w:rPr>
                <w:rFonts w:ascii="Skeena" w:hAnsi="Skeena" w:cs="Arial"/>
                <w:sz w:val="22"/>
              </w:rPr>
              <w:t>Income Trust Cases. Income is not protected for individuals with an Income Trust.</w:t>
            </w:r>
          </w:p>
        </w:tc>
      </w:tr>
    </w:tbl>
    <w:p w14:paraId="72F62D5D" w14:textId="77777777" w:rsidR="00037B0C" w:rsidRPr="009128AD" w:rsidRDefault="00037B0C" w:rsidP="00037B0C">
      <w:pPr>
        <w:widowControl w:val="0"/>
        <w:rPr>
          <w:rFonts w:ascii="Skeena" w:hAnsi="Skeena"/>
        </w:rPr>
      </w:pPr>
    </w:p>
    <w:tbl>
      <w:tblPr>
        <w:tblStyle w:val="TableGrid"/>
        <w:tblW w:w="0" w:type="auto"/>
        <w:tblLook w:val="04A0" w:firstRow="1" w:lastRow="0" w:firstColumn="1" w:lastColumn="0" w:noHBand="0" w:noVBand="1"/>
      </w:tblPr>
      <w:tblGrid>
        <w:gridCol w:w="2230"/>
        <w:gridCol w:w="7120"/>
      </w:tblGrid>
      <w:tr w:rsidR="00037B0C" w:rsidRPr="0017747B" w14:paraId="6D540A9F" w14:textId="77777777" w:rsidTr="009B11F1">
        <w:tc>
          <w:tcPr>
            <w:tcW w:w="2268" w:type="dxa"/>
          </w:tcPr>
          <w:p w14:paraId="69374577" w14:textId="77777777" w:rsidR="00037B0C" w:rsidRPr="0017747B" w:rsidRDefault="00037B0C" w:rsidP="009B11F1">
            <w:pPr>
              <w:pStyle w:val="Style"/>
              <w:ind w:left="0" w:firstLine="0"/>
              <w:rPr>
                <w:rFonts w:ascii="Skeena" w:hAnsi="Skeena" w:cs="Arial"/>
                <w:b/>
                <w:color w:val="000000" w:themeColor="text1"/>
                <w:sz w:val="24"/>
              </w:rPr>
            </w:pPr>
            <w:r w:rsidRPr="0017747B">
              <w:rPr>
                <w:rFonts w:ascii="Skeena" w:hAnsi="Skeena" w:cs="Arial"/>
                <w:b/>
                <w:color w:val="000000" w:themeColor="text1"/>
                <w:sz w:val="24"/>
              </w:rPr>
              <w:t>Cost of Pre-Eligibility Non-Covered Medical Expenses</w:t>
            </w:r>
          </w:p>
        </w:tc>
        <w:tc>
          <w:tcPr>
            <w:tcW w:w="7308" w:type="dxa"/>
          </w:tcPr>
          <w:p w14:paraId="0870C9AA" w14:textId="77777777" w:rsidR="00037B0C" w:rsidRPr="0017747B" w:rsidRDefault="00037B0C" w:rsidP="005F0F8E">
            <w:pPr>
              <w:pStyle w:val="ListParagraph"/>
              <w:widowControl w:val="0"/>
              <w:numPr>
                <w:ilvl w:val="0"/>
                <w:numId w:val="564"/>
              </w:numPr>
              <w:spacing w:after="0" w:line="240" w:lineRule="auto"/>
              <w:ind w:left="360"/>
              <w:rPr>
                <w:rFonts w:ascii="Skeena" w:hAnsi="Skeena" w:cs="Arial"/>
                <w:color w:val="000000" w:themeColor="text1"/>
                <w:sz w:val="24"/>
                <w:szCs w:val="24"/>
              </w:rPr>
            </w:pPr>
            <w:r w:rsidRPr="0017747B">
              <w:rPr>
                <w:rFonts w:ascii="Skeena" w:hAnsi="Skeena" w:cs="Arial"/>
                <w:color w:val="000000" w:themeColor="text1"/>
                <w:sz w:val="24"/>
                <w:szCs w:val="24"/>
              </w:rPr>
              <w:t>The nursing facility may deduct pre-eligibility non-covered medical expenses. These are expenses:</w:t>
            </w:r>
          </w:p>
          <w:p w14:paraId="69F533A8" w14:textId="77777777" w:rsidR="00037B0C" w:rsidRPr="0017747B" w:rsidRDefault="00037B0C" w:rsidP="005F0F8E">
            <w:pPr>
              <w:pStyle w:val="ListParagraph"/>
              <w:widowControl w:val="0"/>
              <w:numPr>
                <w:ilvl w:val="1"/>
                <w:numId w:val="564"/>
              </w:numPr>
              <w:spacing w:after="0" w:line="240" w:lineRule="auto"/>
              <w:ind w:left="720"/>
              <w:rPr>
                <w:rFonts w:ascii="Skeena" w:hAnsi="Skeena" w:cs="Arial"/>
                <w:color w:val="000000" w:themeColor="text1"/>
                <w:sz w:val="24"/>
                <w:szCs w:val="24"/>
              </w:rPr>
            </w:pPr>
            <w:r w:rsidRPr="0017747B">
              <w:rPr>
                <w:rFonts w:ascii="Skeena" w:hAnsi="Skeena" w:cs="Arial"/>
                <w:color w:val="000000" w:themeColor="text1"/>
                <w:sz w:val="24"/>
                <w:szCs w:val="24"/>
              </w:rPr>
              <w:t>Recognized by State or Federal law as medical expenses;</w:t>
            </w:r>
          </w:p>
          <w:p w14:paraId="7ECB9702" w14:textId="77777777" w:rsidR="00037B0C" w:rsidRPr="0017747B" w:rsidRDefault="00037B0C" w:rsidP="005F0F8E">
            <w:pPr>
              <w:pStyle w:val="ListParagraph"/>
              <w:widowControl w:val="0"/>
              <w:numPr>
                <w:ilvl w:val="1"/>
                <w:numId w:val="564"/>
              </w:numPr>
              <w:spacing w:after="0" w:line="240" w:lineRule="auto"/>
              <w:ind w:left="717"/>
              <w:rPr>
                <w:rFonts w:ascii="Skeena" w:hAnsi="Skeena" w:cs="Arial"/>
                <w:color w:val="000000" w:themeColor="text1"/>
                <w:sz w:val="24"/>
                <w:szCs w:val="24"/>
              </w:rPr>
            </w:pPr>
            <w:r w:rsidRPr="0017747B">
              <w:rPr>
                <w:rFonts w:ascii="Skeena" w:hAnsi="Skeena" w:cs="Arial"/>
                <w:color w:val="000000" w:themeColor="text1"/>
                <w:sz w:val="24"/>
                <w:szCs w:val="24"/>
              </w:rPr>
              <w:t>Not covered by Medicaid, Medicare, or other third-party payers; and</w:t>
            </w:r>
          </w:p>
          <w:p w14:paraId="636D25E7" w14:textId="77777777" w:rsidR="00037B0C" w:rsidRPr="0017747B" w:rsidRDefault="00037B0C" w:rsidP="005F0F8E">
            <w:pPr>
              <w:pStyle w:val="ListParagraph"/>
              <w:widowControl w:val="0"/>
              <w:numPr>
                <w:ilvl w:val="1"/>
                <w:numId w:val="564"/>
              </w:numPr>
              <w:spacing w:after="0" w:line="240" w:lineRule="auto"/>
              <w:ind w:left="720"/>
              <w:rPr>
                <w:rFonts w:ascii="Skeena" w:hAnsi="Skeena" w:cs="Arial"/>
                <w:color w:val="000000" w:themeColor="text1"/>
                <w:sz w:val="24"/>
                <w:szCs w:val="24"/>
              </w:rPr>
            </w:pPr>
            <w:r w:rsidRPr="0017747B">
              <w:rPr>
                <w:rFonts w:ascii="Skeena" w:hAnsi="Skeena" w:cs="Arial"/>
                <w:color w:val="000000" w:themeColor="text1"/>
                <w:sz w:val="24"/>
                <w:szCs w:val="24"/>
              </w:rPr>
              <w:t>Incurred by an individual before becoming eligible for Medicaid</w:t>
            </w:r>
          </w:p>
        </w:tc>
      </w:tr>
      <w:tr w:rsidR="00037B0C" w:rsidRPr="009128AD" w14:paraId="469E7DEC" w14:textId="77777777" w:rsidTr="009B11F1">
        <w:tc>
          <w:tcPr>
            <w:tcW w:w="9576" w:type="dxa"/>
            <w:gridSpan w:val="2"/>
          </w:tcPr>
          <w:p w14:paraId="195DB630" w14:textId="77777777" w:rsidR="0047279D" w:rsidRDefault="00037B0C" w:rsidP="009B11F1">
            <w:pPr>
              <w:widowControl w:val="0"/>
              <w:ind w:left="720" w:hanging="720"/>
              <w:rPr>
                <w:rFonts w:ascii="Skeena" w:hAnsi="Skeena" w:cs="Arial"/>
                <w:b/>
                <w:bCs/>
                <w:color w:val="000000" w:themeColor="text1"/>
                <w:sz w:val="22"/>
                <w:szCs w:val="22"/>
              </w:rPr>
            </w:pPr>
            <w:r w:rsidRPr="009128AD">
              <w:rPr>
                <w:rFonts w:ascii="Skeena" w:hAnsi="Skeena" w:cs="Arial"/>
                <w:b/>
                <w:bCs/>
                <w:color w:val="000000" w:themeColor="text1"/>
                <w:sz w:val="22"/>
                <w:szCs w:val="22"/>
              </w:rPr>
              <w:t>Note</w:t>
            </w:r>
          </w:p>
          <w:p w14:paraId="6953C5B9" w14:textId="77777777" w:rsidR="00037B0C" w:rsidRDefault="00037B0C" w:rsidP="0047279D">
            <w:pPr>
              <w:widowControl w:val="0"/>
              <w:rPr>
                <w:rFonts w:ascii="Skeena" w:hAnsi="Skeena" w:cs="Arial"/>
                <w:color w:val="000000" w:themeColor="text1"/>
                <w:sz w:val="22"/>
                <w:szCs w:val="22"/>
              </w:rPr>
            </w:pPr>
            <w:r w:rsidRPr="009128AD">
              <w:rPr>
                <w:rFonts w:ascii="Skeena" w:hAnsi="Skeena" w:cs="Arial"/>
                <w:color w:val="000000" w:themeColor="text1"/>
                <w:sz w:val="22"/>
                <w:szCs w:val="22"/>
              </w:rPr>
              <w:t>Deductions for non-covered medical expenses cannot exceed a beneficiary’s monthly recurring income and cannot be made if the beneficiary has zero ($0) reported monthly income. The deduction for medical and remedial care expenses that were incurred as the result of imposition of a transfer of assets penalty is limited to zero.</w:t>
            </w:r>
          </w:p>
          <w:p w14:paraId="4C2871B1" w14:textId="2B09F7CF" w:rsidR="00CB14AF" w:rsidRPr="00CA7517" w:rsidRDefault="00CA7517" w:rsidP="00CA7517">
            <w:pPr>
              <w:widowControl w:val="0"/>
              <w:rPr>
                <w:rFonts w:ascii="Skeena" w:eastAsia="Skeena" w:hAnsi="Skeena" w:cs="Skeena"/>
                <w:color w:val="FF0000"/>
                <w:sz w:val="22"/>
                <w:szCs w:val="22"/>
              </w:rPr>
            </w:pPr>
            <w:r w:rsidRPr="007B178B">
              <w:rPr>
                <w:rFonts w:ascii="Skeena" w:eastAsia="Skeena" w:hAnsi="Skeena" w:cs="Skeena"/>
                <w:sz w:val="22"/>
                <w:szCs w:val="22"/>
              </w:rPr>
              <w:t xml:space="preserve">See the SCDHHS </w:t>
            </w:r>
            <w:hyperlink r:id="rId337" w:history="1">
              <w:r w:rsidRPr="007B178B">
                <w:rPr>
                  <w:rFonts w:ascii="Skeena" w:hAnsi="Skeena"/>
                  <w:color w:val="0000FF"/>
                  <w:sz w:val="22"/>
                  <w:szCs w:val="22"/>
                  <w:u w:val="single"/>
                </w:rPr>
                <w:t>Nursing Facility Services Manual</w:t>
              </w:r>
            </w:hyperlink>
            <w:r w:rsidRPr="007B178B">
              <w:rPr>
                <w:rFonts w:ascii="Skeena" w:hAnsi="Skeena"/>
                <w:sz w:val="22"/>
                <w:szCs w:val="22"/>
              </w:rPr>
              <w:t>, Chapter 7, Non-Covered Medical Expense Deductions,</w:t>
            </w:r>
            <w:r w:rsidRPr="007B178B">
              <w:rPr>
                <w:rFonts w:ascii="Skeena" w:eastAsia="Skeena" w:hAnsi="Skeena" w:cs="Skeena"/>
                <w:sz w:val="22"/>
                <w:szCs w:val="22"/>
              </w:rPr>
              <w:t xml:space="preserve"> for a list of allowable deductions.</w:t>
            </w:r>
          </w:p>
        </w:tc>
      </w:tr>
    </w:tbl>
    <w:p w14:paraId="4951B2C8" w14:textId="77777777" w:rsidR="00037B0C" w:rsidRPr="009128AD" w:rsidRDefault="00037B0C" w:rsidP="00037B0C">
      <w:pPr>
        <w:widowControl w:val="0"/>
        <w:rPr>
          <w:rFonts w:ascii="Skeena" w:hAnsi="Skeena" w:cs="Arial"/>
          <w:sz w:val="22"/>
          <w:szCs w:val="22"/>
        </w:rPr>
      </w:pPr>
    </w:p>
    <w:tbl>
      <w:tblPr>
        <w:tblStyle w:val="TableGrid"/>
        <w:tblW w:w="0" w:type="auto"/>
        <w:tblLook w:val="04A0" w:firstRow="1" w:lastRow="0" w:firstColumn="1" w:lastColumn="0" w:noHBand="0" w:noVBand="1"/>
      </w:tblPr>
      <w:tblGrid>
        <w:gridCol w:w="2230"/>
        <w:gridCol w:w="7120"/>
      </w:tblGrid>
      <w:tr w:rsidR="00037B0C" w:rsidRPr="00D50A93" w14:paraId="0C548C23" w14:textId="77777777" w:rsidTr="009B11F1">
        <w:tc>
          <w:tcPr>
            <w:tcW w:w="2268" w:type="dxa"/>
          </w:tcPr>
          <w:p w14:paraId="5E4479A5" w14:textId="77777777" w:rsidR="00037B0C" w:rsidRPr="00D50A93" w:rsidRDefault="00037B0C" w:rsidP="009B11F1">
            <w:pPr>
              <w:pStyle w:val="Style"/>
              <w:ind w:left="0" w:firstLine="0"/>
              <w:rPr>
                <w:rFonts w:ascii="Skeena" w:hAnsi="Skeena" w:cs="Arial"/>
                <w:b/>
                <w:sz w:val="24"/>
              </w:rPr>
            </w:pPr>
            <w:r w:rsidRPr="00D50A93">
              <w:rPr>
                <w:rFonts w:ascii="Skeena" w:hAnsi="Skeena" w:cs="Arial"/>
                <w:b/>
                <w:sz w:val="24"/>
              </w:rPr>
              <w:t>Cost of Post Eligibility Non-Covered Medical Expenses</w:t>
            </w:r>
          </w:p>
        </w:tc>
        <w:tc>
          <w:tcPr>
            <w:tcW w:w="7308" w:type="dxa"/>
          </w:tcPr>
          <w:p w14:paraId="03FBAABA" w14:textId="77777777" w:rsidR="00037B0C" w:rsidRPr="00D50A93" w:rsidRDefault="00037B0C" w:rsidP="005F0F8E">
            <w:pPr>
              <w:pStyle w:val="ListParagraph"/>
              <w:widowControl w:val="0"/>
              <w:numPr>
                <w:ilvl w:val="0"/>
                <w:numId w:val="564"/>
              </w:numPr>
              <w:spacing w:after="0" w:line="240" w:lineRule="auto"/>
              <w:ind w:left="360"/>
              <w:rPr>
                <w:rFonts w:ascii="Skeena" w:hAnsi="Skeena" w:cs="Arial"/>
                <w:sz w:val="24"/>
                <w:szCs w:val="24"/>
              </w:rPr>
            </w:pPr>
            <w:r w:rsidRPr="00D50A93">
              <w:rPr>
                <w:rFonts w:ascii="Skeena" w:hAnsi="Skeena" w:cs="Arial"/>
                <w:sz w:val="24"/>
                <w:szCs w:val="24"/>
              </w:rPr>
              <w:t>The nursing facility may deduct post-eligibility non-covered medical expenses. These are expenses:</w:t>
            </w:r>
          </w:p>
          <w:p w14:paraId="68D157BE" w14:textId="77777777" w:rsidR="00037B0C" w:rsidRPr="00D50A93" w:rsidRDefault="00037B0C" w:rsidP="005F0F8E">
            <w:pPr>
              <w:pStyle w:val="ListParagraph"/>
              <w:widowControl w:val="0"/>
              <w:numPr>
                <w:ilvl w:val="1"/>
                <w:numId w:val="564"/>
              </w:numPr>
              <w:spacing w:after="0" w:line="240" w:lineRule="auto"/>
              <w:ind w:left="720"/>
              <w:rPr>
                <w:rFonts w:ascii="Skeena" w:hAnsi="Skeena" w:cs="Arial"/>
                <w:sz w:val="24"/>
                <w:szCs w:val="24"/>
              </w:rPr>
            </w:pPr>
            <w:r w:rsidRPr="00D50A93">
              <w:rPr>
                <w:rFonts w:ascii="Skeena" w:hAnsi="Skeena" w:cs="Arial"/>
                <w:sz w:val="24"/>
                <w:szCs w:val="24"/>
              </w:rPr>
              <w:t>Recognized by State or Federal law as medical expenses;</w:t>
            </w:r>
          </w:p>
          <w:p w14:paraId="421FFA60" w14:textId="77777777" w:rsidR="00037B0C" w:rsidRPr="00D50A93" w:rsidRDefault="00037B0C" w:rsidP="005F0F8E">
            <w:pPr>
              <w:pStyle w:val="ListParagraph"/>
              <w:widowControl w:val="0"/>
              <w:numPr>
                <w:ilvl w:val="1"/>
                <w:numId w:val="564"/>
              </w:numPr>
              <w:spacing w:after="0" w:line="240" w:lineRule="auto"/>
              <w:ind w:left="720"/>
              <w:rPr>
                <w:rFonts w:ascii="Skeena" w:hAnsi="Skeena" w:cs="Arial"/>
                <w:sz w:val="24"/>
                <w:szCs w:val="24"/>
              </w:rPr>
            </w:pPr>
            <w:r w:rsidRPr="00D50A93">
              <w:rPr>
                <w:rFonts w:ascii="Skeena" w:hAnsi="Skeena" w:cs="Arial"/>
                <w:sz w:val="24"/>
                <w:szCs w:val="24"/>
              </w:rPr>
              <w:t xml:space="preserve">Not covered by Medicaid, Medicare, or other third-party payers (Refer to </w:t>
            </w:r>
            <w:hyperlink w:anchor="Appendix_B" w:history="1">
              <w:r w:rsidRPr="00D50A93">
                <w:rPr>
                  <w:rFonts w:ascii="Skeena" w:hAnsi="Skeena" w:cs="Arial"/>
                  <w:color w:val="0000FF"/>
                  <w:sz w:val="24"/>
                  <w:szCs w:val="24"/>
                  <w:u w:val="single"/>
                </w:rPr>
                <w:t>Appendix B</w:t>
              </w:r>
            </w:hyperlink>
            <w:r w:rsidRPr="00D50A93">
              <w:rPr>
                <w:rFonts w:ascii="Skeena" w:hAnsi="Skeena" w:cs="Arial"/>
                <w:sz w:val="24"/>
                <w:szCs w:val="24"/>
              </w:rPr>
              <w:t>); and</w:t>
            </w:r>
          </w:p>
          <w:p w14:paraId="5FD5135C" w14:textId="77777777" w:rsidR="00037B0C" w:rsidRPr="00D50A93" w:rsidRDefault="00037B0C" w:rsidP="005F0F8E">
            <w:pPr>
              <w:pStyle w:val="ListParagraph"/>
              <w:widowControl w:val="0"/>
              <w:numPr>
                <w:ilvl w:val="1"/>
                <w:numId w:val="564"/>
              </w:numPr>
              <w:spacing w:after="0" w:line="240" w:lineRule="auto"/>
              <w:ind w:left="720"/>
              <w:rPr>
                <w:rFonts w:ascii="Skeena" w:hAnsi="Skeena" w:cs="Arial"/>
                <w:sz w:val="24"/>
                <w:szCs w:val="24"/>
              </w:rPr>
            </w:pPr>
            <w:r w:rsidRPr="00D50A93">
              <w:rPr>
                <w:rFonts w:ascii="Skeena" w:hAnsi="Skeena" w:cs="Arial"/>
                <w:color w:val="000000" w:themeColor="text1"/>
                <w:sz w:val="24"/>
                <w:szCs w:val="24"/>
              </w:rPr>
              <w:t xml:space="preserve">Incurred by an individual currently Medicaid eligible in a Nursing Home </w:t>
            </w:r>
          </w:p>
        </w:tc>
      </w:tr>
      <w:tr w:rsidR="00037B0C" w:rsidRPr="009128AD" w14:paraId="2A25E9BF" w14:textId="77777777" w:rsidTr="009B11F1">
        <w:tc>
          <w:tcPr>
            <w:tcW w:w="9576" w:type="dxa"/>
            <w:gridSpan w:val="2"/>
          </w:tcPr>
          <w:p w14:paraId="62B294B0" w14:textId="77777777" w:rsidR="0047279D" w:rsidRDefault="00037B0C" w:rsidP="009B11F1">
            <w:pPr>
              <w:widowControl w:val="0"/>
              <w:ind w:left="720" w:hanging="720"/>
              <w:rPr>
                <w:rFonts w:ascii="Skeena" w:hAnsi="Skeena" w:cs="Arial"/>
                <w:b/>
                <w:bCs/>
                <w:color w:val="000000" w:themeColor="text1"/>
                <w:sz w:val="22"/>
                <w:szCs w:val="22"/>
              </w:rPr>
            </w:pPr>
            <w:r w:rsidRPr="009128AD">
              <w:rPr>
                <w:rFonts w:ascii="Skeena" w:hAnsi="Skeena" w:cs="Arial"/>
                <w:b/>
                <w:bCs/>
                <w:color w:val="000000" w:themeColor="text1"/>
                <w:sz w:val="22"/>
                <w:szCs w:val="22"/>
              </w:rPr>
              <w:t>Note</w:t>
            </w:r>
          </w:p>
          <w:p w14:paraId="681BD348" w14:textId="77777777" w:rsidR="00037B0C" w:rsidRDefault="00037B0C" w:rsidP="0047279D">
            <w:pPr>
              <w:widowControl w:val="0"/>
              <w:rPr>
                <w:rFonts w:ascii="Skeena" w:hAnsi="Skeena" w:cs="Arial"/>
                <w:color w:val="000000" w:themeColor="text1"/>
                <w:sz w:val="22"/>
                <w:szCs w:val="22"/>
              </w:rPr>
            </w:pPr>
            <w:r w:rsidRPr="009128AD">
              <w:rPr>
                <w:rFonts w:ascii="Skeena" w:hAnsi="Skeena" w:cs="Arial"/>
                <w:color w:val="000000" w:themeColor="text1"/>
                <w:sz w:val="22"/>
                <w:szCs w:val="22"/>
              </w:rPr>
              <w:t>Deductions for non-covered medical expenses cannot exceed a beneficiary’s monthly recurring income and cannot be made if the beneficiary has zero ($0) reported monthly income. The deduction for medical and remedial care expenses that were incurred as the result of imposition of a transfer of assets penalty is limited to zero.</w:t>
            </w:r>
          </w:p>
          <w:p w14:paraId="2290DAC8" w14:textId="552F7EBD" w:rsidR="00CA7517" w:rsidRPr="009128AD" w:rsidRDefault="0027020F" w:rsidP="0027020F">
            <w:pPr>
              <w:widowControl w:val="0"/>
              <w:rPr>
                <w:rFonts w:ascii="Skeena" w:hAnsi="Skeena" w:cs="Arial"/>
                <w:color w:val="000000" w:themeColor="text1"/>
                <w:sz w:val="22"/>
                <w:szCs w:val="22"/>
              </w:rPr>
            </w:pPr>
            <w:r w:rsidRPr="007B178B">
              <w:rPr>
                <w:rFonts w:ascii="Skeena" w:eastAsia="Skeena" w:hAnsi="Skeena" w:cs="Skeena"/>
                <w:sz w:val="22"/>
                <w:szCs w:val="22"/>
              </w:rPr>
              <w:t xml:space="preserve">See the SCDHHS </w:t>
            </w:r>
            <w:hyperlink r:id="rId338" w:history="1">
              <w:r w:rsidRPr="007B178B">
                <w:rPr>
                  <w:rFonts w:ascii="Skeena" w:hAnsi="Skeena"/>
                  <w:color w:val="0000FF"/>
                  <w:sz w:val="22"/>
                  <w:szCs w:val="22"/>
                  <w:u w:val="single"/>
                </w:rPr>
                <w:t>Nursing Facility Services Manual</w:t>
              </w:r>
            </w:hyperlink>
            <w:r w:rsidRPr="007B178B">
              <w:rPr>
                <w:rFonts w:ascii="Skeena" w:hAnsi="Skeena"/>
                <w:sz w:val="22"/>
                <w:szCs w:val="22"/>
              </w:rPr>
              <w:t>, Chapter 7, Non-Covered Medical Expense Deductions,</w:t>
            </w:r>
            <w:r w:rsidRPr="007B178B">
              <w:rPr>
                <w:rFonts w:ascii="Skeena" w:eastAsia="Skeena" w:hAnsi="Skeena" w:cs="Skeena"/>
                <w:sz w:val="22"/>
                <w:szCs w:val="22"/>
              </w:rPr>
              <w:t xml:space="preserve"> for a list of allowable deductions.</w:t>
            </w:r>
          </w:p>
        </w:tc>
      </w:tr>
    </w:tbl>
    <w:p w14:paraId="0B851BFB" w14:textId="77777777" w:rsidR="00037B0C" w:rsidRPr="009128AD" w:rsidRDefault="00401466" w:rsidP="00037B0C">
      <w:pPr>
        <w:pStyle w:val="BodyText"/>
        <w:widowControl w:val="0"/>
        <w:jc w:val="right"/>
        <w:rPr>
          <w:rFonts w:ascii="Skeena" w:hAnsi="Skeena"/>
        </w:rPr>
      </w:pPr>
      <w:hyperlink w:anchor="_top" w:history="1">
        <w:r w:rsidR="00037B0C" w:rsidRPr="009128AD">
          <w:rPr>
            <w:rStyle w:val="Hyperlink"/>
            <w:rFonts w:ascii="Skeena" w:hAnsi="Skeena"/>
          </w:rPr>
          <w:t>Table of Contents</w:t>
        </w:r>
      </w:hyperlink>
    </w:p>
    <w:p w14:paraId="0C8F2CA0" w14:textId="77777777" w:rsidR="00037B0C" w:rsidRPr="009128AD" w:rsidRDefault="00037B0C" w:rsidP="00037B0C">
      <w:pPr>
        <w:pStyle w:val="ManualHeading2"/>
        <w:keepNext w:val="0"/>
      </w:pPr>
      <w:bookmarkStart w:id="3125" w:name="MPPM_304_20_02"/>
      <w:bookmarkStart w:id="3126" w:name="_Toc140064166"/>
      <w:bookmarkStart w:id="3127" w:name="_Toc144208468"/>
      <w:bookmarkStart w:id="3128" w:name="_Toc144769275"/>
      <w:bookmarkStart w:id="3129" w:name="_Toc147074815"/>
      <w:bookmarkStart w:id="3130" w:name="_Toc149697242"/>
      <w:bookmarkStart w:id="3131" w:name="_Toc152299147"/>
      <w:bookmarkStart w:id="3132" w:name="_Toc152299595"/>
      <w:r w:rsidRPr="009128AD">
        <w:t>304.18.02</w:t>
      </w:r>
      <w:bookmarkEnd w:id="3125"/>
      <w:r w:rsidRPr="009128AD">
        <w:tab/>
        <w:t>Protected Income</w:t>
      </w:r>
      <w:bookmarkEnd w:id="3126"/>
      <w:bookmarkEnd w:id="3127"/>
      <w:bookmarkEnd w:id="3128"/>
      <w:bookmarkEnd w:id="3129"/>
      <w:bookmarkEnd w:id="3130"/>
      <w:bookmarkEnd w:id="3131"/>
      <w:bookmarkEnd w:id="3132"/>
    </w:p>
    <w:p w14:paraId="6BAFB1B1" w14:textId="77777777" w:rsidR="00037B0C" w:rsidRPr="009128AD" w:rsidRDefault="00037B0C" w:rsidP="00037B0C">
      <w:pPr>
        <w:widowControl w:val="0"/>
        <w:jc w:val="right"/>
        <w:rPr>
          <w:rFonts w:ascii="Skeena" w:hAnsi="Skeena" w:cs="Arial"/>
          <w:sz w:val="16"/>
        </w:rPr>
      </w:pPr>
      <w:r w:rsidRPr="009128AD">
        <w:rPr>
          <w:rFonts w:ascii="Skeena" w:hAnsi="Skeena"/>
          <w:bCs/>
          <w:sz w:val="16"/>
        </w:rPr>
        <w:t>(Eff. 01/01/12)</w:t>
      </w:r>
    </w:p>
    <w:p w14:paraId="4E40BCA6" w14:textId="77777777" w:rsidR="00037B0C" w:rsidRPr="009128AD" w:rsidRDefault="00037B0C" w:rsidP="00037B0C">
      <w:pPr>
        <w:widowControl w:val="0"/>
        <w:jc w:val="both"/>
        <w:rPr>
          <w:rFonts w:ascii="Skeena" w:hAnsi="Skeena" w:cs="Arial"/>
        </w:rPr>
      </w:pPr>
      <w:r w:rsidRPr="009128AD">
        <w:rPr>
          <w:rFonts w:ascii="Skeena" w:hAnsi="Skeena" w:cs="Arial"/>
        </w:rPr>
        <w:t>An individual is not responsible for paying toward his/her cost of care during the calendar month of admission from, or discharge to, a non-institutional living arrangement. Income is protected the month of admission to a nursing home if the individual was in a non-institutional setting (home or Community Residential Care Facility) anytime during that same month. Institutional living arrangements would be a hospital, rehabilitation center, or a nursing home. If the individual goes from home to hospital to nursing home within the same month, the income would be protected since the individual was in the home during the month of admission to the nursing home.</w:t>
      </w:r>
    </w:p>
    <w:p w14:paraId="24921522"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50A26B0E" w14:textId="77777777" w:rsidTr="009B11F1">
        <w:tc>
          <w:tcPr>
            <w:tcW w:w="5000" w:type="pct"/>
          </w:tcPr>
          <w:p w14:paraId="424174C7" w14:textId="77777777" w:rsidR="0047279D" w:rsidRDefault="00037B0C" w:rsidP="009B11F1">
            <w:pPr>
              <w:widowControl w:val="0"/>
              <w:jc w:val="both"/>
              <w:rPr>
                <w:rFonts w:ascii="Skeena" w:hAnsi="Skeena" w:cs="Arial"/>
                <w:b/>
                <w:bCs/>
                <w:sz w:val="22"/>
              </w:rPr>
            </w:pPr>
            <w:r w:rsidRPr="009128AD">
              <w:rPr>
                <w:rFonts w:ascii="Skeena" w:hAnsi="Skeena" w:cs="Arial"/>
                <w:b/>
                <w:bCs/>
                <w:sz w:val="22"/>
              </w:rPr>
              <w:lastRenderedPageBreak/>
              <w:t>Exception</w:t>
            </w:r>
          </w:p>
          <w:p w14:paraId="13417140" w14:textId="30EAFEE5" w:rsidR="00037B0C" w:rsidRPr="009128AD" w:rsidRDefault="00037B0C" w:rsidP="008A77D7">
            <w:pPr>
              <w:widowControl w:val="0"/>
              <w:rPr>
                <w:rFonts w:ascii="Skeena" w:hAnsi="Skeena" w:cs="Arial"/>
                <w:sz w:val="22"/>
              </w:rPr>
            </w:pPr>
            <w:r w:rsidRPr="009128AD">
              <w:rPr>
                <w:rFonts w:ascii="Skeena" w:hAnsi="Skeena" w:cs="Arial"/>
                <w:sz w:val="22"/>
              </w:rPr>
              <w:t xml:space="preserve">Income is not protected in either the month of admission or the month of discharge in Income Trust cases. </w:t>
            </w:r>
          </w:p>
        </w:tc>
      </w:tr>
    </w:tbl>
    <w:p w14:paraId="01F1EAE1"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621DE96D" w14:textId="77777777" w:rsidTr="009B11F1">
        <w:tc>
          <w:tcPr>
            <w:tcW w:w="5000" w:type="pct"/>
            <w:tcBorders>
              <w:bottom w:val="single" w:sz="4" w:space="0" w:color="auto"/>
            </w:tcBorders>
          </w:tcPr>
          <w:p w14:paraId="3CA5DEAE" w14:textId="77777777" w:rsidR="0047279D" w:rsidRDefault="00037B0C" w:rsidP="008A77D7">
            <w:pPr>
              <w:widowControl w:val="0"/>
              <w:rPr>
                <w:rFonts w:ascii="Skeena" w:hAnsi="Skeena" w:cs="Arial"/>
                <w:b/>
                <w:bCs/>
                <w:sz w:val="22"/>
                <w:szCs w:val="22"/>
              </w:rPr>
            </w:pPr>
            <w:r w:rsidRPr="009128AD">
              <w:rPr>
                <w:rFonts w:ascii="Skeena" w:hAnsi="Skeena" w:cs="Arial"/>
                <w:b/>
                <w:bCs/>
                <w:sz w:val="22"/>
                <w:szCs w:val="22"/>
              </w:rPr>
              <w:t>Example #1</w:t>
            </w:r>
          </w:p>
          <w:p w14:paraId="38CC77B4" w14:textId="70425AE4" w:rsidR="00037B0C" w:rsidRPr="009128AD" w:rsidRDefault="00037B0C" w:rsidP="008A77D7">
            <w:pPr>
              <w:widowControl w:val="0"/>
              <w:rPr>
                <w:rFonts w:ascii="Skeena" w:hAnsi="Skeena" w:cs="Arial"/>
                <w:sz w:val="22"/>
                <w:szCs w:val="22"/>
              </w:rPr>
            </w:pPr>
            <w:r w:rsidRPr="009128AD">
              <w:rPr>
                <w:rFonts w:ascii="Skeena" w:hAnsi="Skeena" w:cs="Arial"/>
                <w:sz w:val="22"/>
                <w:szCs w:val="22"/>
              </w:rPr>
              <w:t>Joe Green enters Caring Hearts Nursing Home directly from home on May 15 and does not have an Income Trust. His income his protected for May. He must begin paying his recurring income effective June.</w:t>
            </w:r>
          </w:p>
          <w:p w14:paraId="1719168D" w14:textId="77777777" w:rsidR="00037B0C" w:rsidRPr="009128AD" w:rsidRDefault="00037B0C" w:rsidP="008A77D7">
            <w:pPr>
              <w:widowControl w:val="0"/>
              <w:rPr>
                <w:rFonts w:ascii="Skeena" w:hAnsi="Skeena" w:cs="Arial"/>
                <w:sz w:val="22"/>
                <w:szCs w:val="22"/>
              </w:rPr>
            </w:pPr>
          </w:p>
          <w:p w14:paraId="59CACCA0" w14:textId="77777777" w:rsidR="0047279D" w:rsidRDefault="00037B0C" w:rsidP="008A77D7">
            <w:pPr>
              <w:widowControl w:val="0"/>
              <w:rPr>
                <w:rFonts w:ascii="Skeena" w:hAnsi="Skeena" w:cs="Arial"/>
                <w:b/>
                <w:bCs/>
                <w:sz w:val="22"/>
                <w:szCs w:val="22"/>
              </w:rPr>
            </w:pPr>
            <w:r w:rsidRPr="009128AD">
              <w:rPr>
                <w:rFonts w:ascii="Skeena" w:hAnsi="Skeena" w:cs="Arial"/>
                <w:b/>
                <w:bCs/>
                <w:sz w:val="22"/>
                <w:szCs w:val="22"/>
              </w:rPr>
              <w:t>Example #2</w:t>
            </w:r>
          </w:p>
          <w:p w14:paraId="3882E7C1" w14:textId="5E861B1B" w:rsidR="00037B0C" w:rsidRPr="009128AD" w:rsidRDefault="00037B0C" w:rsidP="008A77D7">
            <w:pPr>
              <w:widowControl w:val="0"/>
              <w:rPr>
                <w:rFonts w:ascii="Skeena" w:hAnsi="Skeena" w:cs="Arial"/>
                <w:sz w:val="22"/>
                <w:szCs w:val="22"/>
              </w:rPr>
            </w:pPr>
            <w:r w:rsidRPr="009128AD">
              <w:rPr>
                <w:rFonts w:ascii="Skeena" w:hAnsi="Skeena" w:cs="Arial"/>
                <w:sz w:val="22"/>
                <w:szCs w:val="22"/>
              </w:rPr>
              <w:t>Susan Blackwell entered the local hospital on May 15 and was transferred to Sisters of Charity Nursing Home on June 8. Her income is below the Medicaid Cap. Susan must begin paying her recurring income effective June. Her month of admission is May.</w:t>
            </w:r>
          </w:p>
          <w:p w14:paraId="1101AA5D" w14:textId="77777777" w:rsidR="00037B0C" w:rsidRPr="009128AD" w:rsidRDefault="00037B0C" w:rsidP="008A77D7">
            <w:pPr>
              <w:widowControl w:val="0"/>
              <w:rPr>
                <w:rFonts w:ascii="Skeena" w:hAnsi="Skeena" w:cs="Arial"/>
                <w:sz w:val="22"/>
                <w:szCs w:val="22"/>
              </w:rPr>
            </w:pPr>
          </w:p>
          <w:p w14:paraId="3E4DCA4D" w14:textId="77777777" w:rsidR="0047279D" w:rsidRDefault="00037B0C" w:rsidP="008A77D7">
            <w:pPr>
              <w:widowControl w:val="0"/>
              <w:rPr>
                <w:rFonts w:ascii="Skeena" w:hAnsi="Skeena" w:cs="Arial"/>
                <w:b/>
                <w:sz w:val="22"/>
                <w:szCs w:val="22"/>
              </w:rPr>
            </w:pPr>
            <w:r w:rsidRPr="009128AD">
              <w:rPr>
                <w:rFonts w:ascii="Skeena" w:hAnsi="Skeena" w:cs="Arial"/>
                <w:b/>
                <w:sz w:val="22"/>
                <w:szCs w:val="22"/>
              </w:rPr>
              <w:t>Example #3</w:t>
            </w:r>
          </w:p>
          <w:p w14:paraId="07F15DB2" w14:textId="407AB3BA" w:rsidR="00037B0C" w:rsidRPr="009128AD" w:rsidRDefault="00037B0C" w:rsidP="008A77D7">
            <w:pPr>
              <w:widowControl w:val="0"/>
              <w:rPr>
                <w:rFonts w:ascii="Skeena" w:hAnsi="Skeena" w:cs="Arial"/>
                <w:sz w:val="22"/>
                <w:szCs w:val="22"/>
              </w:rPr>
            </w:pPr>
            <w:r w:rsidRPr="009128AD">
              <w:rPr>
                <w:rFonts w:ascii="Skeena" w:hAnsi="Skeena" w:cs="Arial"/>
                <w:sz w:val="22"/>
                <w:szCs w:val="22"/>
              </w:rPr>
              <w:t>Alonzo Evening entered Georgetown Medical Hospital on March 9 from home. He was transferred to Hoya Nursing Home on March 22. His income is below the Medicaid Cap. His income is protected for the month of March, and he must begin paying recurring income in April.</w:t>
            </w:r>
          </w:p>
          <w:p w14:paraId="51A43A13" w14:textId="77777777" w:rsidR="00037B0C" w:rsidRPr="009128AD" w:rsidRDefault="00037B0C" w:rsidP="008A77D7">
            <w:pPr>
              <w:widowControl w:val="0"/>
              <w:rPr>
                <w:rFonts w:ascii="Skeena" w:hAnsi="Skeena" w:cs="Arial"/>
                <w:sz w:val="22"/>
                <w:szCs w:val="22"/>
              </w:rPr>
            </w:pPr>
          </w:p>
          <w:p w14:paraId="4AC7B021" w14:textId="77777777" w:rsidR="0047279D" w:rsidRDefault="00037B0C" w:rsidP="008A77D7">
            <w:pPr>
              <w:widowControl w:val="0"/>
              <w:rPr>
                <w:rFonts w:ascii="Skeena" w:hAnsi="Skeena" w:cs="Arial"/>
                <w:b/>
                <w:bCs/>
                <w:sz w:val="22"/>
                <w:szCs w:val="22"/>
              </w:rPr>
            </w:pPr>
            <w:r w:rsidRPr="009128AD">
              <w:rPr>
                <w:rFonts w:ascii="Skeena" w:hAnsi="Skeena" w:cs="Arial"/>
                <w:b/>
                <w:bCs/>
                <w:sz w:val="22"/>
                <w:szCs w:val="22"/>
              </w:rPr>
              <w:t>Example #4</w:t>
            </w:r>
          </w:p>
          <w:p w14:paraId="2454BE86" w14:textId="01E8606C" w:rsidR="00037B0C" w:rsidRPr="009128AD" w:rsidRDefault="00037B0C" w:rsidP="008A77D7">
            <w:pPr>
              <w:widowControl w:val="0"/>
              <w:rPr>
                <w:rFonts w:ascii="Skeena" w:hAnsi="Skeena" w:cs="Arial"/>
                <w:sz w:val="22"/>
                <w:szCs w:val="22"/>
              </w:rPr>
            </w:pPr>
            <w:r w:rsidRPr="009128AD">
              <w:rPr>
                <w:rFonts w:ascii="Skeena" w:hAnsi="Skeena" w:cs="Arial"/>
                <w:sz w:val="22"/>
                <w:szCs w:val="22"/>
              </w:rPr>
              <w:t>Steve Norris entered Jamestown Nursing Center on June 14 from home. He established eligibility by executing an Income Trust. He must begin paying his recurring income effective June.</w:t>
            </w:r>
          </w:p>
        </w:tc>
      </w:tr>
    </w:tbl>
    <w:p w14:paraId="3090F721" w14:textId="77777777" w:rsidR="00037B0C" w:rsidRPr="009128AD" w:rsidRDefault="00037B0C" w:rsidP="00037B0C">
      <w:pPr>
        <w:widowControl w:val="0"/>
        <w:jc w:val="both"/>
        <w:rPr>
          <w:rFonts w:ascii="Skeena" w:hAnsi="Skeena" w:cs="Arial"/>
        </w:rPr>
      </w:pPr>
    </w:p>
    <w:p w14:paraId="4465827B" w14:textId="77777777" w:rsidR="00037B0C" w:rsidRPr="009128AD" w:rsidRDefault="00037B0C" w:rsidP="00037B0C">
      <w:pPr>
        <w:widowControl w:val="0"/>
        <w:jc w:val="both"/>
        <w:rPr>
          <w:rFonts w:ascii="Skeena" w:hAnsi="Skeena" w:cs="Arial"/>
        </w:rPr>
      </w:pPr>
      <w:r w:rsidRPr="009128AD">
        <w:rPr>
          <w:rFonts w:ascii="Skeena" w:hAnsi="Skeena" w:cs="Arial"/>
        </w:rPr>
        <w:t>It is the provider's responsibility to collect recurring income amounts from the Medicaid eligible recipient and/or responsible party. There is nothing to prevent the nursing facility from collecting recurring income a month in advance.</w:t>
      </w:r>
    </w:p>
    <w:p w14:paraId="054B8C31"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4320FB21" w14:textId="77777777" w:rsidTr="009B11F1">
        <w:tc>
          <w:tcPr>
            <w:tcW w:w="5000" w:type="pct"/>
          </w:tcPr>
          <w:p w14:paraId="3E4DEFAB" w14:textId="77777777" w:rsidR="00037B0C" w:rsidRPr="00D50A93" w:rsidRDefault="00037B0C" w:rsidP="00D50A93">
            <w:pPr>
              <w:widowControl w:val="0"/>
              <w:rPr>
                <w:rFonts w:ascii="Skeena" w:hAnsi="Skeena" w:cs="Arial"/>
                <w:b/>
                <w:bCs/>
                <w:sz w:val="22"/>
                <w:szCs w:val="22"/>
              </w:rPr>
            </w:pPr>
            <w:r w:rsidRPr="00D50A93">
              <w:rPr>
                <w:rFonts w:ascii="Skeena" w:hAnsi="Skeena" w:cs="Arial"/>
                <w:b/>
                <w:bCs/>
                <w:sz w:val="22"/>
                <w:szCs w:val="22"/>
              </w:rPr>
              <w:t>Procedure to Calculate Recurring Income When an Applicant/Beneficiary in a Nursing Facility Has Not Established an Income Trust</w:t>
            </w:r>
          </w:p>
          <w:p w14:paraId="7485E25F" w14:textId="77777777" w:rsidR="00037B0C" w:rsidRPr="00D50A93" w:rsidRDefault="00037B0C" w:rsidP="00D50A93">
            <w:pPr>
              <w:pStyle w:val="Header"/>
              <w:tabs>
                <w:tab w:val="clear" w:pos="4320"/>
                <w:tab w:val="clear" w:pos="8640"/>
              </w:tabs>
              <w:rPr>
                <w:rFonts w:ascii="Skeena" w:hAnsi="Skeena" w:cs="Arial"/>
                <w:sz w:val="22"/>
                <w:szCs w:val="22"/>
              </w:rPr>
            </w:pPr>
            <w:r w:rsidRPr="00D50A93">
              <w:rPr>
                <w:rFonts w:ascii="Skeena" w:hAnsi="Skeena" w:cs="Arial"/>
                <w:sz w:val="22"/>
                <w:szCs w:val="22"/>
              </w:rPr>
              <w:t xml:space="preserve">Use the </w:t>
            </w:r>
            <w:hyperlink r:id="rId339" w:history="1">
              <w:r w:rsidRPr="00D50A93">
                <w:rPr>
                  <w:rStyle w:val="Hyperlink"/>
                  <w:rFonts w:ascii="Skeena" w:hAnsi="Skeena"/>
                  <w:sz w:val="22"/>
                  <w:szCs w:val="22"/>
                </w:rPr>
                <w:t>DHHS Form 1296-A ME</w:t>
              </w:r>
            </w:hyperlink>
            <w:r w:rsidRPr="00D50A93">
              <w:rPr>
                <w:rFonts w:ascii="Skeena" w:hAnsi="Skeena" w:cs="Arial"/>
                <w:sz w:val="22"/>
                <w:szCs w:val="22"/>
              </w:rPr>
              <w:t>, Medical Assistance Only (MAO) Institutional Budget Sheet, to reflect the following calculations:</w:t>
            </w:r>
          </w:p>
          <w:p w14:paraId="70B9E9FD" w14:textId="77777777" w:rsidR="00037B0C" w:rsidRPr="00D50A93" w:rsidRDefault="00037B0C" w:rsidP="005F0F8E">
            <w:pPr>
              <w:widowControl w:val="0"/>
              <w:numPr>
                <w:ilvl w:val="0"/>
                <w:numId w:val="452"/>
              </w:numPr>
              <w:tabs>
                <w:tab w:val="clear" w:pos="1080"/>
              </w:tabs>
              <w:ind w:left="720"/>
              <w:rPr>
                <w:rFonts w:ascii="Skeena" w:hAnsi="Skeena" w:cs="Arial"/>
                <w:sz w:val="22"/>
                <w:szCs w:val="22"/>
              </w:rPr>
            </w:pPr>
            <w:r w:rsidRPr="00D50A93">
              <w:rPr>
                <w:rFonts w:ascii="Skeena" w:hAnsi="Skeena" w:cs="Arial"/>
                <w:sz w:val="22"/>
                <w:szCs w:val="22"/>
              </w:rPr>
              <w:t>Determine gross countable monthly income.</w:t>
            </w:r>
          </w:p>
          <w:p w14:paraId="27527B42" w14:textId="77777777" w:rsidR="00037B0C" w:rsidRPr="00D50A93" w:rsidRDefault="00037B0C" w:rsidP="005F0F8E">
            <w:pPr>
              <w:pStyle w:val="Style"/>
              <w:numPr>
                <w:ilvl w:val="0"/>
                <w:numId w:val="452"/>
              </w:numPr>
              <w:tabs>
                <w:tab w:val="clear" w:pos="1080"/>
              </w:tabs>
              <w:ind w:left="720"/>
              <w:rPr>
                <w:rFonts w:ascii="Skeena" w:hAnsi="Skeena" w:cs="Arial"/>
                <w:sz w:val="22"/>
                <w:szCs w:val="22"/>
              </w:rPr>
            </w:pPr>
            <w:r w:rsidRPr="00D50A93">
              <w:rPr>
                <w:rFonts w:ascii="Skeena" w:hAnsi="Skeena" w:cs="Arial"/>
                <w:sz w:val="22"/>
                <w:szCs w:val="22"/>
              </w:rPr>
              <w:t>Subtract allowable deductions in the following order:</w:t>
            </w:r>
          </w:p>
          <w:p w14:paraId="224F5FA1" w14:textId="77777777" w:rsidR="00037B0C" w:rsidRPr="00D50A93" w:rsidRDefault="00037B0C" w:rsidP="005F0F8E">
            <w:pPr>
              <w:widowControl w:val="0"/>
              <w:numPr>
                <w:ilvl w:val="0"/>
                <w:numId w:val="453"/>
              </w:numPr>
              <w:tabs>
                <w:tab w:val="clear" w:pos="1080"/>
              </w:tabs>
              <w:autoSpaceDE w:val="0"/>
              <w:autoSpaceDN w:val="0"/>
              <w:adjustRightInd w:val="0"/>
              <w:rPr>
                <w:rFonts w:ascii="Skeena" w:hAnsi="Skeena" w:cs="Arial"/>
                <w:sz w:val="22"/>
                <w:szCs w:val="22"/>
              </w:rPr>
            </w:pPr>
            <w:r w:rsidRPr="00D50A93">
              <w:rPr>
                <w:rFonts w:ascii="Skeena" w:hAnsi="Skeena" w:cs="Arial"/>
                <w:sz w:val="22"/>
                <w:szCs w:val="22"/>
              </w:rPr>
              <w:t>Personal needs allowance</w:t>
            </w:r>
          </w:p>
          <w:p w14:paraId="5A14765C" w14:textId="77777777" w:rsidR="00037B0C" w:rsidRPr="00D50A93" w:rsidRDefault="00037B0C" w:rsidP="005F0F8E">
            <w:pPr>
              <w:widowControl w:val="0"/>
              <w:numPr>
                <w:ilvl w:val="0"/>
                <w:numId w:val="453"/>
              </w:numPr>
              <w:tabs>
                <w:tab w:val="clear" w:pos="1080"/>
              </w:tabs>
              <w:rPr>
                <w:rFonts w:ascii="Skeena" w:hAnsi="Skeena" w:cs="Arial"/>
                <w:sz w:val="22"/>
                <w:szCs w:val="22"/>
              </w:rPr>
            </w:pPr>
            <w:r w:rsidRPr="00D50A93">
              <w:rPr>
                <w:rFonts w:ascii="Skeena" w:hAnsi="Skeena" w:cs="Arial"/>
                <w:sz w:val="22"/>
                <w:szCs w:val="22"/>
              </w:rPr>
              <w:t>Community spouse income allocation</w:t>
            </w:r>
          </w:p>
          <w:p w14:paraId="5E0D7D37" w14:textId="77777777" w:rsidR="00037B0C" w:rsidRPr="00D50A93" w:rsidRDefault="00037B0C" w:rsidP="005F0F8E">
            <w:pPr>
              <w:widowControl w:val="0"/>
              <w:numPr>
                <w:ilvl w:val="0"/>
                <w:numId w:val="453"/>
              </w:numPr>
              <w:tabs>
                <w:tab w:val="clear" w:pos="1080"/>
              </w:tabs>
              <w:rPr>
                <w:rFonts w:ascii="Skeena" w:hAnsi="Skeena" w:cs="Arial"/>
                <w:sz w:val="22"/>
                <w:szCs w:val="22"/>
              </w:rPr>
            </w:pPr>
            <w:r w:rsidRPr="00D50A93">
              <w:rPr>
                <w:rFonts w:ascii="Skeena" w:hAnsi="Skeena" w:cs="Arial"/>
                <w:sz w:val="22"/>
                <w:szCs w:val="22"/>
              </w:rPr>
              <w:t>Child allocation (regardless of whether living with the community spouse)</w:t>
            </w:r>
          </w:p>
          <w:p w14:paraId="46897FFF" w14:textId="77777777" w:rsidR="00037B0C" w:rsidRPr="00D50A93" w:rsidRDefault="00037B0C" w:rsidP="005F0F8E">
            <w:pPr>
              <w:widowControl w:val="0"/>
              <w:numPr>
                <w:ilvl w:val="0"/>
                <w:numId w:val="453"/>
              </w:numPr>
              <w:tabs>
                <w:tab w:val="clear" w:pos="1080"/>
              </w:tabs>
              <w:autoSpaceDE w:val="0"/>
              <w:autoSpaceDN w:val="0"/>
              <w:adjustRightInd w:val="0"/>
              <w:rPr>
                <w:rFonts w:ascii="Skeena" w:hAnsi="Skeena" w:cs="Arial"/>
                <w:sz w:val="22"/>
                <w:szCs w:val="22"/>
              </w:rPr>
            </w:pPr>
            <w:r w:rsidRPr="00D50A93">
              <w:rPr>
                <w:rFonts w:ascii="Skeena" w:hAnsi="Skeena" w:cs="Arial"/>
                <w:sz w:val="22"/>
                <w:szCs w:val="22"/>
              </w:rPr>
              <w:t>Home maintenance allowance</w:t>
            </w:r>
          </w:p>
          <w:p w14:paraId="24002B63" w14:textId="77777777" w:rsidR="00037B0C" w:rsidRPr="00D50A93" w:rsidRDefault="00037B0C" w:rsidP="005F0F8E">
            <w:pPr>
              <w:widowControl w:val="0"/>
              <w:numPr>
                <w:ilvl w:val="0"/>
                <w:numId w:val="453"/>
              </w:numPr>
              <w:tabs>
                <w:tab w:val="clear" w:pos="1080"/>
              </w:tabs>
              <w:rPr>
                <w:rFonts w:ascii="Skeena" w:hAnsi="Skeena" w:cs="Arial"/>
                <w:sz w:val="22"/>
                <w:szCs w:val="22"/>
              </w:rPr>
            </w:pPr>
            <w:r w:rsidRPr="00D50A93">
              <w:rPr>
                <w:rFonts w:ascii="Skeena" w:hAnsi="Skeena" w:cs="Arial"/>
                <w:sz w:val="22"/>
                <w:szCs w:val="22"/>
              </w:rPr>
              <w:t>Health insurance premiums (other than Medicare) for the beneficiary only</w:t>
            </w:r>
          </w:p>
          <w:p w14:paraId="358D2EF6" w14:textId="77777777" w:rsidR="00037B0C" w:rsidRPr="00D50A93" w:rsidRDefault="00037B0C" w:rsidP="005F0F8E">
            <w:pPr>
              <w:pStyle w:val="Style"/>
              <w:numPr>
                <w:ilvl w:val="0"/>
                <w:numId w:val="452"/>
              </w:numPr>
              <w:tabs>
                <w:tab w:val="clear" w:pos="1080"/>
              </w:tabs>
              <w:ind w:left="720"/>
              <w:rPr>
                <w:rFonts w:ascii="Skeena" w:hAnsi="Skeena" w:cs="Arial"/>
                <w:sz w:val="22"/>
                <w:szCs w:val="22"/>
              </w:rPr>
            </w:pPr>
            <w:r w:rsidRPr="00D50A93">
              <w:rPr>
                <w:rFonts w:ascii="Skeena" w:hAnsi="Skeena" w:cs="Arial"/>
                <w:sz w:val="22"/>
                <w:szCs w:val="22"/>
              </w:rPr>
              <w:t xml:space="preserve">Enter the remaining amount on the </w:t>
            </w:r>
            <w:hyperlink r:id="rId340" w:history="1">
              <w:r w:rsidRPr="00D50A93">
                <w:rPr>
                  <w:rStyle w:val="Hyperlink"/>
                  <w:rFonts w:ascii="Skeena" w:hAnsi="Skeena"/>
                  <w:sz w:val="22"/>
                  <w:szCs w:val="22"/>
                </w:rPr>
                <w:t>DHHS Form 181</w:t>
              </w:r>
            </w:hyperlink>
            <w:r w:rsidRPr="00D50A93">
              <w:rPr>
                <w:rFonts w:ascii="Skeena" w:hAnsi="Skeena" w:cs="Arial"/>
                <w:sz w:val="22"/>
                <w:szCs w:val="22"/>
              </w:rPr>
              <w:t>. The institutionalized individual must contribute this amount toward his/her cost of care/recurring income.</w:t>
            </w:r>
          </w:p>
          <w:p w14:paraId="044F5D7A" w14:textId="77777777" w:rsidR="00037B0C" w:rsidRPr="00D50A93" w:rsidRDefault="00037B0C" w:rsidP="00D50A93">
            <w:pPr>
              <w:widowControl w:val="0"/>
              <w:rPr>
                <w:rFonts w:ascii="Skeena" w:hAnsi="Skeena" w:cs="Arial"/>
                <w:sz w:val="22"/>
                <w:szCs w:val="22"/>
              </w:rPr>
            </w:pPr>
          </w:p>
          <w:p w14:paraId="2121D835" w14:textId="77777777" w:rsidR="0047279D" w:rsidRPr="00D50A93" w:rsidRDefault="00037B0C" w:rsidP="00D50A93">
            <w:pPr>
              <w:widowControl w:val="0"/>
              <w:rPr>
                <w:rFonts w:ascii="Skeena" w:hAnsi="Skeena" w:cs="Arial"/>
                <w:b/>
                <w:bCs/>
                <w:sz w:val="22"/>
                <w:szCs w:val="22"/>
              </w:rPr>
            </w:pPr>
            <w:r w:rsidRPr="00D50A93">
              <w:rPr>
                <w:rFonts w:ascii="Skeena" w:hAnsi="Skeena" w:cs="Arial"/>
                <w:b/>
                <w:bCs/>
                <w:sz w:val="22"/>
                <w:szCs w:val="22"/>
              </w:rPr>
              <w:t>Note</w:t>
            </w:r>
          </w:p>
          <w:p w14:paraId="69998F72" w14:textId="2A703CF3" w:rsidR="00037B0C" w:rsidRPr="009128AD" w:rsidRDefault="00037B0C" w:rsidP="00D50A93">
            <w:pPr>
              <w:widowControl w:val="0"/>
              <w:rPr>
                <w:rFonts w:ascii="Skeena" w:hAnsi="Skeena" w:cs="Arial"/>
                <w:sz w:val="22"/>
                <w:szCs w:val="22"/>
              </w:rPr>
            </w:pPr>
            <w:r w:rsidRPr="00D50A93">
              <w:rPr>
                <w:rFonts w:ascii="Skeena" w:hAnsi="Skeena" w:cs="Arial"/>
                <w:sz w:val="22"/>
                <w:szCs w:val="22"/>
              </w:rPr>
              <w:t>The nursing facility is resp</w:t>
            </w:r>
            <w:r w:rsidRPr="009128AD">
              <w:rPr>
                <w:rFonts w:ascii="Skeena" w:hAnsi="Skeena" w:cs="Arial"/>
                <w:sz w:val="22"/>
                <w:szCs w:val="22"/>
              </w:rPr>
              <w:t>onsible for deducting any non-covered medical expenses.</w:t>
            </w:r>
          </w:p>
        </w:tc>
      </w:tr>
      <w:tr w:rsidR="00037B0C" w:rsidRPr="009128AD" w14:paraId="5EBA73DE" w14:textId="77777777" w:rsidTr="009B11F1">
        <w:tc>
          <w:tcPr>
            <w:tcW w:w="5000" w:type="pct"/>
            <w:tcBorders>
              <w:bottom w:val="single" w:sz="4" w:space="0" w:color="auto"/>
            </w:tcBorders>
          </w:tcPr>
          <w:p w14:paraId="0074C10A" w14:textId="77777777" w:rsidR="0047279D" w:rsidRDefault="00037B0C" w:rsidP="009B11F1">
            <w:pPr>
              <w:widowControl w:val="0"/>
              <w:jc w:val="both"/>
              <w:rPr>
                <w:rFonts w:ascii="Skeena" w:hAnsi="Skeena" w:cs="Arial"/>
                <w:b/>
                <w:bCs/>
                <w:sz w:val="22"/>
                <w:szCs w:val="22"/>
              </w:rPr>
            </w:pPr>
            <w:r w:rsidRPr="009128AD">
              <w:rPr>
                <w:rFonts w:ascii="Skeena" w:hAnsi="Skeena" w:cs="Arial"/>
                <w:b/>
                <w:bCs/>
                <w:sz w:val="22"/>
                <w:szCs w:val="22"/>
              </w:rPr>
              <w:lastRenderedPageBreak/>
              <w:t>Example #1</w:t>
            </w:r>
          </w:p>
          <w:p w14:paraId="634EFE59" w14:textId="3D1F9A71" w:rsidR="00037B0C" w:rsidRPr="009128AD" w:rsidRDefault="00037B0C" w:rsidP="00D50A93">
            <w:pPr>
              <w:widowControl w:val="0"/>
              <w:rPr>
                <w:rFonts w:ascii="Skeena" w:hAnsi="Skeena" w:cs="Arial"/>
                <w:sz w:val="22"/>
                <w:szCs w:val="22"/>
              </w:rPr>
            </w:pPr>
            <w:r w:rsidRPr="009128AD">
              <w:rPr>
                <w:rFonts w:ascii="Skeena" w:hAnsi="Skeena" w:cs="Arial"/>
                <w:sz w:val="22"/>
                <w:szCs w:val="22"/>
              </w:rPr>
              <w:t>Jill Smalls, a widow, entered a skilled nursing home on May 20 from home. Her gross income is $800 per month SSA. She is paying $50 per month in premiums for health insurance coverage.</w:t>
            </w:r>
          </w:p>
          <w:p w14:paraId="6880829B" w14:textId="77777777" w:rsidR="00037B0C" w:rsidRPr="009128AD" w:rsidRDefault="00037B0C" w:rsidP="009B11F1">
            <w:pPr>
              <w:widowControl w:val="0"/>
              <w:jc w:val="both"/>
              <w:rPr>
                <w:rFonts w:ascii="Skeena" w:hAnsi="Skeena" w:cs="Arial"/>
                <w:sz w:val="22"/>
                <w:szCs w:val="22"/>
              </w:rPr>
            </w:pPr>
          </w:p>
          <w:p w14:paraId="251F7231" w14:textId="77777777" w:rsidR="00037B0C" w:rsidRPr="009128AD" w:rsidRDefault="00037B0C" w:rsidP="009B11F1">
            <w:pPr>
              <w:widowControl w:val="0"/>
              <w:tabs>
                <w:tab w:val="left" w:pos="180"/>
                <w:tab w:val="decimal" w:pos="2160"/>
              </w:tabs>
              <w:jc w:val="both"/>
              <w:rPr>
                <w:rFonts w:ascii="Skeena" w:hAnsi="Skeena" w:cs="Arial"/>
                <w:sz w:val="22"/>
                <w:szCs w:val="22"/>
              </w:rPr>
            </w:pPr>
            <w:r w:rsidRPr="009128AD">
              <w:rPr>
                <w:rFonts w:ascii="Skeena" w:hAnsi="Skeena" w:cs="Arial"/>
                <w:sz w:val="22"/>
                <w:szCs w:val="22"/>
              </w:rPr>
              <w:t>Month of May:</w:t>
            </w:r>
            <w:r w:rsidRPr="009128AD">
              <w:rPr>
                <w:rFonts w:ascii="Skeena" w:hAnsi="Skeena" w:cs="Arial"/>
                <w:sz w:val="22"/>
                <w:szCs w:val="22"/>
              </w:rPr>
              <w:tab/>
              <w:t>$800</w:t>
            </w:r>
            <w:r w:rsidRPr="009128AD">
              <w:rPr>
                <w:rFonts w:ascii="Skeena" w:hAnsi="Skeena" w:cs="Arial"/>
                <w:sz w:val="22"/>
                <w:szCs w:val="22"/>
              </w:rPr>
              <w:tab/>
              <w:t>Countable gross income</w:t>
            </w:r>
          </w:p>
          <w:p w14:paraId="426C7B45" w14:textId="77777777" w:rsidR="00037B0C" w:rsidRPr="009128AD" w:rsidRDefault="00037B0C" w:rsidP="009B11F1">
            <w:pPr>
              <w:widowControl w:val="0"/>
              <w:tabs>
                <w:tab w:val="decimal" w:pos="2160"/>
              </w:tabs>
              <w:jc w:val="both"/>
              <w:rPr>
                <w:rFonts w:ascii="Skeena" w:hAnsi="Skeena" w:cs="Arial"/>
                <w:sz w:val="22"/>
                <w:szCs w:val="22"/>
              </w:rPr>
            </w:pPr>
            <w:r w:rsidRPr="009128AD">
              <w:rPr>
                <w:rFonts w:ascii="Skeena" w:hAnsi="Skeena" w:cs="Arial"/>
                <w:sz w:val="22"/>
                <w:szCs w:val="22"/>
              </w:rPr>
              <w:t>-$30</w:t>
            </w:r>
            <w:r w:rsidRPr="009128AD">
              <w:rPr>
                <w:rFonts w:ascii="Skeena" w:hAnsi="Skeena" w:cs="Arial"/>
                <w:sz w:val="22"/>
                <w:szCs w:val="22"/>
              </w:rPr>
              <w:tab/>
              <w:t>Personal needs allowance</w:t>
            </w:r>
          </w:p>
          <w:p w14:paraId="56C1EC1E" w14:textId="77777777" w:rsidR="00037B0C" w:rsidRPr="009128AD" w:rsidRDefault="00037B0C" w:rsidP="009B11F1">
            <w:pPr>
              <w:widowControl w:val="0"/>
              <w:tabs>
                <w:tab w:val="decimal" w:pos="2160"/>
              </w:tabs>
              <w:jc w:val="both"/>
              <w:rPr>
                <w:rFonts w:ascii="Skeena" w:hAnsi="Skeena" w:cs="Arial"/>
                <w:sz w:val="22"/>
                <w:szCs w:val="22"/>
              </w:rPr>
            </w:pPr>
            <w:r w:rsidRPr="009128AD">
              <w:rPr>
                <w:rFonts w:ascii="Skeena" w:hAnsi="Skeena" w:cs="Arial"/>
                <w:sz w:val="22"/>
                <w:szCs w:val="22"/>
                <w:u w:val="single"/>
              </w:rPr>
              <w:t>-$50</w:t>
            </w:r>
            <w:r w:rsidRPr="009128AD">
              <w:rPr>
                <w:rFonts w:ascii="Skeena" w:hAnsi="Skeena" w:cs="Arial"/>
                <w:sz w:val="22"/>
                <w:szCs w:val="22"/>
              </w:rPr>
              <w:tab/>
              <w:t>Health insurance premium</w:t>
            </w:r>
          </w:p>
          <w:p w14:paraId="688C23DF" w14:textId="77777777" w:rsidR="00037B0C" w:rsidRPr="009128AD" w:rsidRDefault="00037B0C" w:rsidP="009B11F1">
            <w:pPr>
              <w:widowControl w:val="0"/>
              <w:tabs>
                <w:tab w:val="decimal" w:pos="2160"/>
              </w:tabs>
              <w:jc w:val="both"/>
              <w:rPr>
                <w:rFonts w:ascii="Skeena" w:hAnsi="Skeena" w:cs="Arial"/>
                <w:sz w:val="22"/>
                <w:szCs w:val="22"/>
              </w:rPr>
            </w:pPr>
            <w:r w:rsidRPr="009128AD">
              <w:rPr>
                <w:rFonts w:ascii="Skeena" w:hAnsi="Skeena" w:cs="Arial"/>
                <w:sz w:val="22"/>
                <w:szCs w:val="22"/>
              </w:rPr>
              <w:t>$720</w:t>
            </w:r>
          </w:p>
          <w:p w14:paraId="63490E35" w14:textId="77777777" w:rsidR="00037B0C" w:rsidRPr="009128AD" w:rsidRDefault="00037B0C" w:rsidP="009B11F1">
            <w:pPr>
              <w:widowControl w:val="0"/>
              <w:tabs>
                <w:tab w:val="decimal" w:pos="2160"/>
              </w:tabs>
              <w:jc w:val="both"/>
              <w:rPr>
                <w:rFonts w:ascii="Skeena" w:hAnsi="Skeena" w:cs="Arial"/>
                <w:sz w:val="22"/>
                <w:szCs w:val="22"/>
              </w:rPr>
            </w:pPr>
            <w:r w:rsidRPr="009128AD">
              <w:rPr>
                <w:rFonts w:ascii="Skeena" w:hAnsi="Skeena" w:cs="Arial"/>
                <w:sz w:val="22"/>
                <w:szCs w:val="22"/>
                <w:u w:val="single"/>
              </w:rPr>
              <w:t>-$800</w:t>
            </w:r>
            <w:r w:rsidRPr="009128AD">
              <w:rPr>
                <w:rFonts w:ascii="Skeena" w:hAnsi="Skeena" w:cs="Arial"/>
                <w:sz w:val="22"/>
                <w:szCs w:val="22"/>
              </w:rPr>
              <w:tab/>
              <w:t>Protected income for May</w:t>
            </w:r>
          </w:p>
          <w:p w14:paraId="04B2EC30" w14:textId="77777777" w:rsidR="00037B0C" w:rsidRPr="009128AD" w:rsidRDefault="00037B0C" w:rsidP="009B11F1">
            <w:pPr>
              <w:widowControl w:val="0"/>
              <w:tabs>
                <w:tab w:val="decimal" w:pos="2160"/>
              </w:tabs>
              <w:jc w:val="both"/>
              <w:rPr>
                <w:rFonts w:ascii="Skeena" w:hAnsi="Skeena" w:cs="Arial"/>
                <w:sz w:val="22"/>
                <w:szCs w:val="22"/>
              </w:rPr>
            </w:pPr>
            <w:r w:rsidRPr="009128AD">
              <w:rPr>
                <w:rFonts w:ascii="Skeena" w:hAnsi="Skeena" w:cs="Arial"/>
                <w:sz w:val="22"/>
                <w:szCs w:val="22"/>
              </w:rPr>
              <w:t>$0</w:t>
            </w:r>
            <w:r w:rsidRPr="009128AD">
              <w:rPr>
                <w:rFonts w:ascii="Skeena" w:hAnsi="Skeena" w:cs="Arial"/>
                <w:sz w:val="22"/>
                <w:szCs w:val="22"/>
              </w:rPr>
              <w:tab/>
              <w:t>Recurring income for May</w:t>
            </w:r>
          </w:p>
          <w:p w14:paraId="5F1B9440" w14:textId="77777777" w:rsidR="00037B0C" w:rsidRPr="009128AD" w:rsidRDefault="00037B0C" w:rsidP="009B11F1">
            <w:pPr>
              <w:widowControl w:val="0"/>
              <w:jc w:val="both"/>
              <w:rPr>
                <w:rFonts w:ascii="Skeena" w:hAnsi="Skeena" w:cs="Arial"/>
                <w:b/>
                <w:bCs/>
                <w:sz w:val="22"/>
                <w:szCs w:val="22"/>
              </w:rPr>
            </w:pPr>
          </w:p>
          <w:p w14:paraId="40133889" w14:textId="77777777" w:rsidR="00037B0C" w:rsidRPr="009128AD" w:rsidRDefault="00037B0C" w:rsidP="009B11F1">
            <w:pPr>
              <w:widowControl w:val="0"/>
              <w:tabs>
                <w:tab w:val="left" w:pos="180"/>
                <w:tab w:val="decimal" w:pos="2160"/>
              </w:tabs>
              <w:jc w:val="both"/>
              <w:rPr>
                <w:rFonts w:ascii="Skeena" w:hAnsi="Skeena" w:cs="Arial"/>
                <w:sz w:val="22"/>
                <w:szCs w:val="22"/>
              </w:rPr>
            </w:pPr>
            <w:r w:rsidRPr="009128AD">
              <w:rPr>
                <w:rFonts w:ascii="Skeena" w:hAnsi="Skeena" w:cs="Arial"/>
                <w:sz w:val="22"/>
                <w:szCs w:val="22"/>
              </w:rPr>
              <w:t>Month of June:</w:t>
            </w:r>
            <w:r w:rsidRPr="009128AD">
              <w:rPr>
                <w:rFonts w:ascii="Skeena" w:hAnsi="Skeena" w:cs="Arial"/>
                <w:sz w:val="22"/>
                <w:szCs w:val="22"/>
              </w:rPr>
              <w:tab/>
              <w:t>$800</w:t>
            </w:r>
            <w:r w:rsidRPr="009128AD">
              <w:rPr>
                <w:rFonts w:ascii="Skeena" w:hAnsi="Skeena" w:cs="Arial"/>
                <w:sz w:val="22"/>
                <w:szCs w:val="22"/>
              </w:rPr>
              <w:tab/>
              <w:t>Countable gross income</w:t>
            </w:r>
          </w:p>
          <w:p w14:paraId="3C6CBF14" w14:textId="77777777" w:rsidR="00037B0C" w:rsidRPr="009128AD" w:rsidRDefault="00037B0C" w:rsidP="009B11F1">
            <w:pPr>
              <w:widowControl w:val="0"/>
              <w:tabs>
                <w:tab w:val="decimal" w:pos="2160"/>
              </w:tabs>
              <w:jc w:val="both"/>
              <w:rPr>
                <w:rFonts w:ascii="Skeena" w:hAnsi="Skeena" w:cs="Arial"/>
                <w:sz w:val="22"/>
                <w:szCs w:val="22"/>
              </w:rPr>
            </w:pPr>
            <w:r w:rsidRPr="009128AD">
              <w:rPr>
                <w:rFonts w:ascii="Skeena" w:hAnsi="Skeena" w:cs="Arial"/>
                <w:sz w:val="22"/>
                <w:szCs w:val="22"/>
              </w:rPr>
              <w:t>-$30</w:t>
            </w:r>
            <w:r w:rsidRPr="009128AD">
              <w:rPr>
                <w:rFonts w:ascii="Skeena" w:hAnsi="Skeena" w:cs="Arial"/>
                <w:sz w:val="22"/>
                <w:szCs w:val="22"/>
              </w:rPr>
              <w:tab/>
              <w:t>Personal needs allowance</w:t>
            </w:r>
          </w:p>
          <w:p w14:paraId="32EB3DE7" w14:textId="77777777" w:rsidR="00037B0C" w:rsidRPr="009128AD" w:rsidRDefault="00037B0C" w:rsidP="009B11F1">
            <w:pPr>
              <w:widowControl w:val="0"/>
              <w:tabs>
                <w:tab w:val="decimal" w:pos="2160"/>
              </w:tabs>
              <w:jc w:val="both"/>
              <w:rPr>
                <w:rFonts w:ascii="Skeena" w:hAnsi="Skeena" w:cs="Arial"/>
                <w:sz w:val="22"/>
                <w:szCs w:val="22"/>
              </w:rPr>
            </w:pPr>
            <w:r w:rsidRPr="009128AD">
              <w:rPr>
                <w:rFonts w:ascii="Skeena" w:hAnsi="Skeena" w:cs="Arial"/>
                <w:sz w:val="22"/>
                <w:szCs w:val="22"/>
                <w:u w:val="single"/>
              </w:rPr>
              <w:t>-$50</w:t>
            </w:r>
            <w:r w:rsidRPr="009128AD">
              <w:rPr>
                <w:rFonts w:ascii="Skeena" w:hAnsi="Skeena" w:cs="Arial"/>
                <w:sz w:val="22"/>
                <w:szCs w:val="22"/>
              </w:rPr>
              <w:t xml:space="preserve"> </w:t>
            </w:r>
            <w:r w:rsidRPr="009128AD">
              <w:rPr>
                <w:rFonts w:ascii="Skeena" w:hAnsi="Skeena" w:cs="Arial"/>
                <w:sz w:val="22"/>
                <w:szCs w:val="22"/>
              </w:rPr>
              <w:tab/>
              <w:t>Health insurance premium</w:t>
            </w:r>
          </w:p>
          <w:p w14:paraId="05B2A661" w14:textId="77777777" w:rsidR="00037B0C" w:rsidRPr="009128AD" w:rsidRDefault="00037B0C" w:rsidP="009B11F1">
            <w:pPr>
              <w:widowControl w:val="0"/>
              <w:tabs>
                <w:tab w:val="decimal" w:pos="2160"/>
              </w:tabs>
              <w:jc w:val="both"/>
              <w:rPr>
                <w:rFonts w:ascii="Skeena" w:hAnsi="Skeena" w:cs="Arial"/>
                <w:sz w:val="22"/>
                <w:szCs w:val="22"/>
              </w:rPr>
            </w:pPr>
            <w:r w:rsidRPr="009128AD">
              <w:rPr>
                <w:rFonts w:ascii="Skeena" w:hAnsi="Skeena" w:cs="Arial"/>
                <w:sz w:val="22"/>
                <w:szCs w:val="22"/>
              </w:rPr>
              <w:t>$720</w:t>
            </w:r>
            <w:r w:rsidRPr="009128AD">
              <w:rPr>
                <w:rFonts w:ascii="Skeena" w:hAnsi="Skeena" w:cs="Arial"/>
                <w:sz w:val="22"/>
                <w:szCs w:val="22"/>
              </w:rPr>
              <w:tab/>
              <w:t>Recurring income for June</w:t>
            </w:r>
          </w:p>
          <w:p w14:paraId="31A59A73" w14:textId="77777777" w:rsidR="00037B0C" w:rsidRPr="009128AD" w:rsidRDefault="00037B0C" w:rsidP="009B11F1">
            <w:pPr>
              <w:widowControl w:val="0"/>
              <w:jc w:val="both"/>
              <w:rPr>
                <w:rFonts w:ascii="Skeena" w:hAnsi="Skeena" w:cs="Arial"/>
                <w:sz w:val="22"/>
                <w:szCs w:val="22"/>
              </w:rPr>
            </w:pPr>
          </w:p>
          <w:p w14:paraId="4690D73F" w14:textId="77777777" w:rsidR="0047279D" w:rsidRDefault="00037B0C" w:rsidP="009B11F1">
            <w:pPr>
              <w:widowControl w:val="0"/>
              <w:jc w:val="both"/>
              <w:rPr>
                <w:rFonts w:ascii="Skeena" w:hAnsi="Skeena" w:cs="Arial"/>
                <w:b/>
                <w:bCs/>
                <w:sz w:val="22"/>
                <w:szCs w:val="22"/>
              </w:rPr>
            </w:pPr>
            <w:r w:rsidRPr="009128AD">
              <w:rPr>
                <w:rFonts w:ascii="Skeena" w:hAnsi="Skeena" w:cs="Arial"/>
                <w:b/>
                <w:bCs/>
                <w:sz w:val="22"/>
                <w:szCs w:val="22"/>
              </w:rPr>
              <w:t>Example #2</w:t>
            </w:r>
          </w:p>
          <w:p w14:paraId="392304FF" w14:textId="52D4BE2E" w:rsidR="00037B0C" w:rsidRPr="009128AD" w:rsidRDefault="00037B0C" w:rsidP="008A77D7">
            <w:pPr>
              <w:widowControl w:val="0"/>
              <w:rPr>
                <w:rFonts w:ascii="Skeena" w:hAnsi="Skeena" w:cs="Arial"/>
                <w:sz w:val="22"/>
                <w:szCs w:val="22"/>
              </w:rPr>
            </w:pPr>
            <w:r w:rsidRPr="009128AD">
              <w:rPr>
                <w:rFonts w:ascii="Skeena" w:hAnsi="Skeena" w:cs="Arial"/>
                <w:sz w:val="22"/>
                <w:szCs w:val="22"/>
              </w:rPr>
              <w:t>Henry Jones entered the hospital on June 25 and transferred to a skilled nursing home on July 8. His income is $900 per month SSA and $300 from a pension. He and his community spouse have health insurance coverage through his former employer and pays $75 per month, but his portion of the premium is $50. His wife’s only income is $500 in SSA.</w:t>
            </w:r>
          </w:p>
          <w:p w14:paraId="0F836E9A" w14:textId="77777777" w:rsidR="00037B0C" w:rsidRPr="009128AD" w:rsidRDefault="00037B0C" w:rsidP="009B11F1">
            <w:pPr>
              <w:widowControl w:val="0"/>
              <w:jc w:val="both"/>
              <w:rPr>
                <w:rFonts w:ascii="Skeena" w:hAnsi="Skeena" w:cs="Arial"/>
                <w:sz w:val="22"/>
                <w:szCs w:val="22"/>
              </w:rPr>
            </w:pPr>
          </w:p>
          <w:p w14:paraId="4036B3C1" w14:textId="77777777" w:rsidR="00037B0C" w:rsidRPr="009128AD" w:rsidRDefault="00037B0C" w:rsidP="009B11F1">
            <w:pPr>
              <w:pStyle w:val="BodyText"/>
              <w:widowControl w:val="0"/>
              <w:tabs>
                <w:tab w:val="left" w:pos="180"/>
                <w:tab w:val="decimal" w:pos="2160"/>
              </w:tabs>
              <w:rPr>
                <w:rFonts w:ascii="Skeena" w:hAnsi="Skeena"/>
                <w:sz w:val="22"/>
                <w:szCs w:val="22"/>
              </w:rPr>
            </w:pPr>
            <w:r w:rsidRPr="009128AD">
              <w:rPr>
                <w:rFonts w:ascii="Skeena" w:hAnsi="Skeena"/>
                <w:sz w:val="22"/>
                <w:szCs w:val="22"/>
              </w:rPr>
              <w:t>Month of July:</w:t>
            </w:r>
            <w:r w:rsidRPr="009128AD">
              <w:rPr>
                <w:rFonts w:ascii="Skeena" w:hAnsi="Skeena"/>
                <w:sz w:val="22"/>
                <w:szCs w:val="22"/>
              </w:rPr>
              <w:tab/>
              <w:t>$1,200</w:t>
            </w:r>
            <w:r w:rsidRPr="009128AD">
              <w:rPr>
                <w:rFonts w:ascii="Skeena" w:hAnsi="Skeena"/>
                <w:sz w:val="22"/>
                <w:szCs w:val="22"/>
              </w:rPr>
              <w:tab/>
              <w:t>Social Security + Pension</w:t>
            </w:r>
          </w:p>
          <w:p w14:paraId="0D9ADA98" w14:textId="77777777" w:rsidR="00037B0C" w:rsidRPr="009128AD" w:rsidRDefault="00037B0C" w:rsidP="009B11F1">
            <w:pPr>
              <w:widowControl w:val="0"/>
              <w:tabs>
                <w:tab w:val="decimal" w:pos="2160"/>
              </w:tabs>
              <w:jc w:val="both"/>
              <w:rPr>
                <w:rFonts w:ascii="Skeena" w:hAnsi="Skeena" w:cs="Arial"/>
                <w:sz w:val="22"/>
                <w:szCs w:val="22"/>
              </w:rPr>
            </w:pPr>
            <w:r w:rsidRPr="009128AD">
              <w:rPr>
                <w:rFonts w:ascii="Skeena" w:hAnsi="Skeena" w:cs="Arial"/>
                <w:sz w:val="22"/>
                <w:szCs w:val="22"/>
              </w:rPr>
              <w:t>-$30</w:t>
            </w:r>
            <w:r w:rsidRPr="009128AD">
              <w:rPr>
                <w:rFonts w:ascii="Skeena" w:hAnsi="Skeena" w:cs="Arial"/>
                <w:sz w:val="22"/>
                <w:szCs w:val="22"/>
              </w:rPr>
              <w:tab/>
              <w:t>Personal needs allowance</w:t>
            </w:r>
          </w:p>
          <w:p w14:paraId="08C0A6C7" w14:textId="77777777" w:rsidR="00037B0C" w:rsidRPr="009128AD" w:rsidRDefault="00037B0C" w:rsidP="009B11F1">
            <w:pPr>
              <w:widowControl w:val="0"/>
              <w:tabs>
                <w:tab w:val="decimal" w:pos="2160"/>
              </w:tabs>
              <w:jc w:val="both"/>
              <w:rPr>
                <w:rFonts w:ascii="Skeena" w:hAnsi="Skeena" w:cs="Arial"/>
                <w:sz w:val="22"/>
                <w:szCs w:val="22"/>
              </w:rPr>
            </w:pPr>
            <w:r w:rsidRPr="009128AD">
              <w:rPr>
                <w:rFonts w:ascii="Skeena" w:hAnsi="Skeena" w:cs="Arial"/>
                <w:sz w:val="22"/>
                <w:szCs w:val="22"/>
                <w:u w:val="single"/>
              </w:rPr>
              <w:t>-$50</w:t>
            </w:r>
            <w:r w:rsidRPr="009128AD">
              <w:rPr>
                <w:rFonts w:ascii="Skeena" w:hAnsi="Skeena" w:cs="Arial"/>
                <w:sz w:val="22"/>
                <w:szCs w:val="22"/>
              </w:rPr>
              <w:tab/>
              <w:t>Health insurance premium</w:t>
            </w:r>
          </w:p>
          <w:p w14:paraId="61CAE48D" w14:textId="77777777" w:rsidR="00037B0C" w:rsidRPr="009128AD" w:rsidRDefault="00037B0C" w:rsidP="009B11F1">
            <w:pPr>
              <w:widowControl w:val="0"/>
              <w:tabs>
                <w:tab w:val="decimal" w:pos="2160"/>
              </w:tabs>
              <w:jc w:val="both"/>
              <w:rPr>
                <w:rFonts w:ascii="Skeena" w:hAnsi="Skeena" w:cs="Arial"/>
                <w:sz w:val="22"/>
                <w:szCs w:val="22"/>
              </w:rPr>
            </w:pPr>
            <w:r w:rsidRPr="009128AD">
              <w:rPr>
                <w:rFonts w:ascii="Skeena" w:hAnsi="Skeena" w:cs="Arial"/>
                <w:sz w:val="22"/>
                <w:szCs w:val="22"/>
              </w:rPr>
              <w:t xml:space="preserve"> $1,120</w:t>
            </w:r>
          </w:p>
          <w:p w14:paraId="3FAEE145" w14:textId="77777777" w:rsidR="00037B0C" w:rsidRPr="009128AD" w:rsidRDefault="00037B0C" w:rsidP="009B11F1">
            <w:pPr>
              <w:widowControl w:val="0"/>
              <w:tabs>
                <w:tab w:val="decimal" w:pos="2160"/>
              </w:tabs>
              <w:jc w:val="both"/>
              <w:rPr>
                <w:rFonts w:ascii="Skeena" w:hAnsi="Skeena" w:cs="Arial"/>
                <w:sz w:val="22"/>
                <w:szCs w:val="22"/>
              </w:rPr>
            </w:pPr>
            <w:r w:rsidRPr="009128AD">
              <w:rPr>
                <w:rFonts w:ascii="Skeena" w:hAnsi="Skeena" w:cs="Arial"/>
                <w:sz w:val="22"/>
                <w:szCs w:val="22"/>
                <w:u w:val="single"/>
              </w:rPr>
              <w:t>- $2,341</w:t>
            </w:r>
            <w:r w:rsidRPr="009128AD">
              <w:rPr>
                <w:rFonts w:ascii="Skeena" w:hAnsi="Skeena" w:cs="Arial"/>
                <w:sz w:val="22"/>
                <w:szCs w:val="22"/>
              </w:rPr>
              <w:tab/>
              <w:t>Spousal allocation ($2,931 – $500)</w:t>
            </w:r>
          </w:p>
          <w:p w14:paraId="3304EB0F" w14:textId="77777777" w:rsidR="00037B0C" w:rsidRPr="009128AD" w:rsidRDefault="00037B0C" w:rsidP="009B11F1">
            <w:pPr>
              <w:widowControl w:val="0"/>
              <w:tabs>
                <w:tab w:val="decimal" w:pos="2160"/>
              </w:tabs>
              <w:jc w:val="both"/>
              <w:rPr>
                <w:rFonts w:ascii="Skeena" w:hAnsi="Skeena" w:cs="Arial"/>
                <w:b/>
                <w:bCs/>
                <w:sz w:val="22"/>
                <w:szCs w:val="22"/>
              </w:rPr>
            </w:pPr>
            <w:r w:rsidRPr="009128AD">
              <w:rPr>
                <w:rFonts w:ascii="Skeena" w:hAnsi="Skeena" w:cs="Arial"/>
                <w:sz w:val="22"/>
                <w:szCs w:val="22"/>
              </w:rPr>
              <w:t>$0</w:t>
            </w:r>
            <w:r w:rsidRPr="009128AD">
              <w:rPr>
                <w:rFonts w:ascii="Skeena" w:hAnsi="Skeena" w:cs="Arial"/>
                <w:sz w:val="22"/>
                <w:szCs w:val="22"/>
              </w:rPr>
              <w:tab/>
              <w:t>Recurring income for July,</w:t>
            </w:r>
          </w:p>
        </w:tc>
      </w:tr>
    </w:tbl>
    <w:p w14:paraId="31FBE830" w14:textId="77777777" w:rsidR="00037B0C" w:rsidRPr="009128AD" w:rsidRDefault="00401466" w:rsidP="00037B0C">
      <w:pPr>
        <w:widowControl w:val="0"/>
        <w:ind w:left="990"/>
        <w:jc w:val="right"/>
        <w:rPr>
          <w:rFonts w:ascii="Skeena" w:hAnsi="Skeena" w:cs="Arial"/>
        </w:rPr>
      </w:pPr>
      <w:hyperlink w:anchor="_top" w:history="1">
        <w:r w:rsidR="00037B0C" w:rsidRPr="009128AD">
          <w:rPr>
            <w:rStyle w:val="Hyperlink"/>
            <w:rFonts w:ascii="Skeena" w:hAnsi="Skeena"/>
          </w:rPr>
          <w:t>Table of Contents</w:t>
        </w:r>
      </w:hyperlink>
    </w:p>
    <w:p w14:paraId="2807396E" w14:textId="77777777" w:rsidR="00037B0C" w:rsidRPr="009128AD" w:rsidRDefault="00037B0C" w:rsidP="00037B0C">
      <w:pPr>
        <w:pStyle w:val="ManualHeading2"/>
        <w:keepNext w:val="0"/>
      </w:pPr>
      <w:bookmarkStart w:id="3133" w:name="_Toc140064167"/>
      <w:bookmarkStart w:id="3134" w:name="_Toc144208469"/>
      <w:bookmarkStart w:id="3135" w:name="_Toc144769276"/>
      <w:bookmarkStart w:id="3136" w:name="_Toc147074816"/>
      <w:bookmarkStart w:id="3137" w:name="_Toc149697243"/>
      <w:bookmarkStart w:id="3138" w:name="_Toc152299148"/>
      <w:bookmarkStart w:id="3139" w:name="_Toc152299596"/>
      <w:r w:rsidRPr="009128AD">
        <w:t>304.18.03</w:t>
      </w:r>
      <w:r w:rsidRPr="009128AD">
        <w:tab/>
        <w:t>Medicaid Eligibility and Vendor Payment</w:t>
      </w:r>
      <w:bookmarkEnd w:id="3133"/>
      <w:bookmarkEnd w:id="3134"/>
      <w:bookmarkEnd w:id="3135"/>
      <w:bookmarkEnd w:id="3136"/>
      <w:bookmarkEnd w:id="3137"/>
      <w:bookmarkEnd w:id="3138"/>
      <w:bookmarkEnd w:id="3139"/>
    </w:p>
    <w:p w14:paraId="3832E915" w14:textId="2785CEEA" w:rsidR="00037B0C" w:rsidRPr="009128AD" w:rsidRDefault="00037B0C" w:rsidP="00037B0C">
      <w:pPr>
        <w:widowControl w:val="0"/>
        <w:jc w:val="right"/>
        <w:rPr>
          <w:rFonts w:ascii="Skeena" w:hAnsi="Skeena" w:cs="Arial"/>
          <w:sz w:val="16"/>
        </w:rPr>
      </w:pPr>
      <w:r w:rsidRPr="009128AD">
        <w:rPr>
          <w:rFonts w:ascii="Skeena" w:hAnsi="Skeena"/>
          <w:bCs/>
          <w:sz w:val="16"/>
        </w:rPr>
        <w:t>(Eff. 01/01/2</w:t>
      </w:r>
      <w:r w:rsidR="0081430D">
        <w:rPr>
          <w:rFonts w:ascii="Skeena" w:hAnsi="Skeena"/>
          <w:bCs/>
          <w:sz w:val="16"/>
        </w:rPr>
        <w:t>4</w:t>
      </w:r>
      <w:r w:rsidRPr="009128AD">
        <w:rPr>
          <w:rFonts w:ascii="Skeena" w:hAnsi="Skeena"/>
          <w:bCs/>
          <w:sz w:val="16"/>
        </w:rPr>
        <w:t>)</w:t>
      </w:r>
    </w:p>
    <w:p w14:paraId="1424A658" w14:textId="7863956E" w:rsidR="00037B0C" w:rsidRPr="009128AD" w:rsidRDefault="00037B0C" w:rsidP="00037B0C">
      <w:pPr>
        <w:widowControl w:val="0"/>
        <w:jc w:val="both"/>
        <w:rPr>
          <w:rFonts w:ascii="Skeena" w:hAnsi="Skeena" w:cs="Arial"/>
        </w:rPr>
      </w:pPr>
      <w:r w:rsidRPr="009128AD">
        <w:rPr>
          <w:rFonts w:ascii="Skeena" w:hAnsi="Skeena" w:cs="Arial"/>
        </w:rPr>
        <w:t>An individual residing in a nursing facility awaiting the expiration of a transfer of assets penalty or whose home equity is over $</w:t>
      </w:r>
      <w:r w:rsidR="0080514B">
        <w:rPr>
          <w:rFonts w:ascii="Skeena" w:hAnsi="Skeena" w:cs="Arial"/>
        </w:rPr>
        <w:t>713,000</w:t>
      </w:r>
      <w:r w:rsidRPr="009128AD">
        <w:rPr>
          <w:rFonts w:ascii="Skeena" w:hAnsi="Skeena" w:cs="Arial"/>
        </w:rPr>
        <w:t xml:space="preserve"> may receive Medicaid benefits for payment of non-institutional services if:</w:t>
      </w:r>
    </w:p>
    <w:p w14:paraId="066E9E5D" w14:textId="77777777" w:rsidR="00037B0C" w:rsidRPr="009128AD" w:rsidRDefault="00037B0C" w:rsidP="005F0F8E">
      <w:pPr>
        <w:widowControl w:val="0"/>
        <w:numPr>
          <w:ilvl w:val="0"/>
          <w:numId w:val="455"/>
        </w:numPr>
        <w:tabs>
          <w:tab w:val="clear" w:pos="720"/>
        </w:tabs>
        <w:jc w:val="both"/>
        <w:rPr>
          <w:rFonts w:ascii="Skeena" w:hAnsi="Skeena" w:cs="Arial"/>
        </w:rPr>
      </w:pPr>
      <w:r w:rsidRPr="009128AD">
        <w:rPr>
          <w:rFonts w:ascii="Skeena" w:hAnsi="Skeena" w:cs="Arial"/>
        </w:rPr>
        <w:t>The level of care has been certified, and/or</w:t>
      </w:r>
    </w:p>
    <w:p w14:paraId="5CBE0703" w14:textId="77777777" w:rsidR="00037B0C" w:rsidRPr="009128AD" w:rsidRDefault="00037B0C" w:rsidP="005F0F8E">
      <w:pPr>
        <w:widowControl w:val="0"/>
        <w:numPr>
          <w:ilvl w:val="0"/>
          <w:numId w:val="455"/>
        </w:numPr>
        <w:tabs>
          <w:tab w:val="clear" w:pos="720"/>
        </w:tabs>
        <w:jc w:val="both"/>
        <w:rPr>
          <w:rFonts w:ascii="Skeena" w:hAnsi="Skeena" w:cs="Arial"/>
        </w:rPr>
      </w:pPr>
      <w:r w:rsidRPr="009128AD">
        <w:rPr>
          <w:rFonts w:ascii="Skeena" w:hAnsi="Skeena" w:cs="Arial"/>
        </w:rPr>
        <w:t>All other eligibility criteria (financial and non-financial) are met.</w:t>
      </w:r>
    </w:p>
    <w:p w14:paraId="011FE4E5" w14:textId="77777777" w:rsidR="00037B0C" w:rsidRPr="009128AD" w:rsidRDefault="00037B0C" w:rsidP="00037B0C">
      <w:pPr>
        <w:pStyle w:val="BodyText"/>
        <w:widowControl w:val="0"/>
        <w:rPr>
          <w:rFonts w:ascii="Skeena" w:hAnsi="Skeena"/>
        </w:rPr>
      </w:pPr>
    </w:p>
    <w:p w14:paraId="3F9CE0C2" w14:textId="77777777" w:rsidR="00037B0C" w:rsidRPr="009128AD" w:rsidRDefault="00037B0C" w:rsidP="0047279D">
      <w:pPr>
        <w:pStyle w:val="ManualHeading1"/>
        <w:keepNext w:val="0"/>
        <w:widowControl w:val="0"/>
      </w:pPr>
      <w:bookmarkStart w:id="3140" w:name="_Toc353523298"/>
      <w:bookmarkStart w:id="3141" w:name="_Toc140064168"/>
      <w:bookmarkStart w:id="3142" w:name="_Toc144208470"/>
      <w:bookmarkStart w:id="3143" w:name="_Toc144769277"/>
      <w:bookmarkStart w:id="3144" w:name="_Toc147074817"/>
      <w:bookmarkStart w:id="3145" w:name="_Toc149697244"/>
      <w:bookmarkStart w:id="3146" w:name="_Toc152299149"/>
      <w:bookmarkStart w:id="3147" w:name="_Toc152299597"/>
      <w:bookmarkStart w:id="3148" w:name="MPPM_304_20"/>
      <w:r w:rsidRPr="009128AD">
        <w:t>304.19</w:t>
      </w:r>
      <w:r w:rsidRPr="009128AD">
        <w:tab/>
        <w:t>Income Trust</w:t>
      </w:r>
      <w:bookmarkEnd w:id="3140"/>
      <w:bookmarkEnd w:id="3141"/>
      <w:bookmarkEnd w:id="3142"/>
      <w:bookmarkEnd w:id="3143"/>
      <w:bookmarkEnd w:id="3144"/>
      <w:bookmarkEnd w:id="3145"/>
      <w:bookmarkEnd w:id="3146"/>
      <w:bookmarkEnd w:id="3147"/>
    </w:p>
    <w:p w14:paraId="00675BD5" w14:textId="77777777" w:rsidR="00037B0C" w:rsidRPr="009128AD" w:rsidRDefault="00037B0C" w:rsidP="00037B0C">
      <w:pPr>
        <w:widowControl w:val="0"/>
        <w:jc w:val="right"/>
        <w:rPr>
          <w:rFonts w:ascii="Skeena" w:hAnsi="Skeena" w:cs="Arial"/>
          <w:sz w:val="16"/>
          <w:szCs w:val="16"/>
        </w:rPr>
      </w:pPr>
      <w:r w:rsidRPr="009128AD">
        <w:rPr>
          <w:rFonts w:ascii="Skeena" w:hAnsi="Skeena" w:cs="Arial"/>
          <w:bCs/>
          <w:sz w:val="16"/>
          <w:szCs w:val="16"/>
        </w:rPr>
        <w:t>(Rev. 07/01/15)</w:t>
      </w:r>
    </w:p>
    <w:p w14:paraId="183AA1CB" w14:textId="77777777" w:rsidR="00037B0C" w:rsidRPr="009128AD" w:rsidRDefault="00037B0C" w:rsidP="00037B0C">
      <w:pPr>
        <w:widowControl w:val="0"/>
        <w:jc w:val="both"/>
        <w:rPr>
          <w:rFonts w:ascii="Skeena" w:hAnsi="Skeena" w:cs="Arial"/>
        </w:rPr>
      </w:pPr>
      <w:r w:rsidRPr="009128AD">
        <w:rPr>
          <w:rFonts w:ascii="Skeena" w:hAnsi="Skeena" w:cs="Arial"/>
        </w:rPr>
        <w:t xml:space="preserve">The Omnibus Budget Reconciliation Act of 1993 (OBRA 93) provides that certain individuals whose income exceeds the Medicaid Cap may be able to qualify for Medicaid using an income trust. Income trusts are commonly called "Miller" trusts. The intent of the legislation is to enable individuals who need institutional care to qualify for Medicaid even if the state does not have a </w:t>
      </w:r>
      <w:r w:rsidRPr="009128AD">
        <w:rPr>
          <w:rFonts w:ascii="Skeena" w:hAnsi="Skeena" w:cs="Arial"/>
        </w:rPr>
        <w:lastRenderedPageBreak/>
        <w:t xml:space="preserve">spend down (Medically Needy) program. </w:t>
      </w:r>
    </w:p>
    <w:p w14:paraId="1C5DB10E" w14:textId="77777777" w:rsidR="00037B0C" w:rsidRPr="009128AD" w:rsidRDefault="00037B0C" w:rsidP="00037B0C">
      <w:pPr>
        <w:widowControl w:val="0"/>
        <w:jc w:val="both"/>
        <w:rPr>
          <w:rFonts w:ascii="Skeena" w:hAnsi="Skeena" w:cs="Arial"/>
          <w:b/>
        </w:rPr>
      </w:pPr>
    </w:p>
    <w:p w14:paraId="515E32CB" w14:textId="77777777" w:rsidR="00037B0C" w:rsidRPr="009128AD" w:rsidRDefault="00037B0C" w:rsidP="00037B0C">
      <w:pPr>
        <w:pStyle w:val="ManualHeading2"/>
        <w:keepNext w:val="0"/>
      </w:pPr>
      <w:bookmarkStart w:id="3149" w:name="_Toc140064169"/>
      <w:bookmarkStart w:id="3150" w:name="_Toc144208471"/>
      <w:bookmarkStart w:id="3151" w:name="_Toc144769278"/>
      <w:bookmarkStart w:id="3152" w:name="_Toc147074818"/>
      <w:bookmarkStart w:id="3153" w:name="_Toc149697245"/>
      <w:bookmarkStart w:id="3154" w:name="_Toc152299150"/>
      <w:bookmarkStart w:id="3155" w:name="_Toc152299598"/>
      <w:r w:rsidRPr="009128AD">
        <w:t>304.19.01</w:t>
      </w:r>
      <w:r w:rsidRPr="009128AD">
        <w:tab/>
        <w:t>Who May Be Covered Under this Provision</w:t>
      </w:r>
      <w:bookmarkEnd w:id="3149"/>
      <w:bookmarkEnd w:id="3150"/>
      <w:bookmarkEnd w:id="3151"/>
      <w:bookmarkEnd w:id="3152"/>
      <w:bookmarkEnd w:id="3153"/>
      <w:bookmarkEnd w:id="3154"/>
      <w:bookmarkEnd w:id="3155"/>
    </w:p>
    <w:p w14:paraId="25CF7774" w14:textId="77777777" w:rsidR="00037B0C" w:rsidRPr="009128AD" w:rsidRDefault="00037B0C" w:rsidP="00037B0C">
      <w:pPr>
        <w:widowControl w:val="0"/>
        <w:jc w:val="right"/>
        <w:rPr>
          <w:rFonts w:ascii="Skeena" w:hAnsi="Skeena" w:cs="Arial"/>
          <w:sz w:val="16"/>
        </w:rPr>
      </w:pPr>
      <w:r w:rsidRPr="009128AD">
        <w:rPr>
          <w:rFonts w:ascii="Skeena" w:hAnsi="Skeena" w:cs="Arial"/>
          <w:sz w:val="16"/>
        </w:rPr>
        <w:t xml:space="preserve"> (Eff. 06/01/06)</w:t>
      </w:r>
    </w:p>
    <w:p w14:paraId="23267196" w14:textId="77777777" w:rsidR="00037B0C" w:rsidRPr="0047279D" w:rsidRDefault="00037B0C" w:rsidP="00037B0C">
      <w:pPr>
        <w:widowControl w:val="0"/>
        <w:jc w:val="both"/>
        <w:rPr>
          <w:rFonts w:ascii="Skeena" w:hAnsi="Skeena" w:cs="Arial"/>
        </w:rPr>
      </w:pPr>
      <w:r w:rsidRPr="0047279D">
        <w:rPr>
          <w:rFonts w:ascii="Skeena" w:hAnsi="Skeena" w:cs="Arial"/>
        </w:rPr>
        <w:t>Individuals who may be covered under this provision are individuals who:</w:t>
      </w:r>
    </w:p>
    <w:p w14:paraId="14E0562B" w14:textId="77777777" w:rsidR="00037B0C" w:rsidRPr="0047279D" w:rsidRDefault="00037B0C" w:rsidP="005F0F8E">
      <w:pPr>
        <w:pStyle w:val="ListParagraph"/>
        <w:widowControl w:val="0"/>
        <w:numPr>
          <w:ilvl w:val="0"/>
          <w:numId w:val="583"/>
        </w:numPr>
        <w:spacing w:after="0" w:line="240" w:lineRule="auto"/>
        <w:ind w:left="720" w:hanging="360"/>
        <w:jc w:val="both"/>
        <w:rPr>
          <w:rFonts w:ascii="Skeena" w:hAnsi="Skeena" w:cs="Arial"/>
          <w:sz w:val="24"/>
          <w:szCs w:val="24"/>
        </w:rPr>
      </w:pPr>
      <w:r w:rsidRPr="0047279D">
        <w:rPr>
          <w:rFonts w:ascii="Skeena" w:hAnsi="Skeena" w:cs="Arial"/>
          <w:sz w:val="24"/>
          <w:szCs w:val="24"/>
        </w:rPr>
        <w:t>Reside in nursing facilities or receive Home and Community Based Services; and,</w:t>
      </w:r>
    </w:p>
    <w:p w14:paraId="7D567ED1" w14:textId="77777777" w:rsidR="00037B0C" w:rsidRPr="0047279D" w:rsidRDefault="00037B0C" w:rsidP="005F0F8E">
      <w:pPr>
        <w:pStyle w:val="ListParagraph"/>
        <w:widowControl w:val="0"/>
        <w:numPr>
          <w:ilvl w:val="0"/>
          <w:numId w:val="583"/>
        </w:numPr>
        <w:spacing w:after="0" w:line="240" w:lineRule="auto"/>
        <w:ind w:left="720" w:hanging="360"/>
        <w:jc w:val="both"/>
        <w:rPr>
          <w:rFonts w:ascii="Skeena" w:hAnsi="Skeena" w:cs="Arial"/>
          <w:sz w:val="24"/>
          <w:szCs w:val="24"/>
        </w:rPr>
      </w:pPr>
      <w:r w:rsidRPr="0047279D">
        <w:rPr>
          <w:rFonts w:ascii="Skeena" w:hAnsi="Skeena" w:cs="Arial"/>
          <w:sz w:val="24"/>
          <w:szCs w:val="24"/>
        </w:rPr>
        <w:t>Meet all eligibility requirements with the exception of their income exceeding the Medicaid Cap. There is no upward income limit for Income Trusts.</w:t>
      </w:r>
    </w:p>
    <w:p w14:paraId="7A4C17E6" w14:textId="77777777" w:rsidR="00037B0C" w:rsidRPr="0047279D" w:rsidRDefault="00037B0C" w:rsidP="00037B0C">
      <w:pPr>
        <w:widowControl w:val="0"/>
        <w:jc w:val="both"/>
        <w:rPr>
          <w:rFonts w:ascii="Skeena" w:hAnsi="Skeena" w:cs="Arial"/>
        </w:rPr>
      </w:pPr>
    </w:p>
    <w:p w14:paraId="5DE23DA1" w14:textId="3845FD0C" w:rsidR="0047279D" w:rsidRDefault="00037B0C" w:rsidP="00037B0C">
      <w:pPr>
        <w:widowControl w:val="0"/>
        <w:jc w:val="both"/>
        <w:rPr>
          <w:rFonts w:ascii="Skeena" w:hAnsi="Skeena" w:cs="Arial"/>
        </w:rPr>
      </w:pPr>
      <w:r w:rsidRPr="0047279D">
        <w:rPr>
          <w:rFonts w:ascii="Skeena" w:hAnsi="Skeena" w:cs="Arial"/>
          <w:b/>
          <w:bCs/>
        </w:rPr>
        <w:t>Example</w:t>
      </w:r>
    </w:p>
    <w:p w14:paraId="543DDC0C" w14:textId="1C03EE86" w:rsidR="00037B0C" w:rsidRPr="009128AD" w:rsidRDefault="00037B0C" w:rsidP="00037B0C">
      <w:pPr>
        <w:widowControl w:val="0"/>
        <w:jc w:val="both"/>
        <w:rPr>
          <w:rFonts w:ascii="Skeena" w:hAnsi="Skeena" w:cs="Arial"/>
        </w:rPr>
      </w:pPr>
      <w:r w:rsidRPr="009128AD">
        <w:rPr>
          <w:rFonts w:ascii="Skeena" w:hAnsi="Skeena" w:cs="Arial"/>
        </w:rPr>
        <w:t>The individual could place a monthly income of $3,000 in the Income Trust account each month, and this amount would not cause him/her to be ineligible.</w:t>
      </w:r>
    </w:p>
    <w:p w14:paraId="642F9E2F" w14:textId="77777777" w:rsidR="00037B0C" w:rsidRPr="009128AD" w:rsidRDefault="00037B0C" w:rsidP="00037B0C">
      <w:pPr>
        <w:widowControl w:val="0"/>
        <w:jc w:val="both"/>
        <w:rPr>
          <w:rFonts w:ascii="Skeena" w:hAnsi="Skeena" w:cs="Arial"/>
        </w:rPr>
      </w:pPr>
    </w:p>
    <w:p w14:paraId="11D46B83" w14:textId="77777777" w:rsidR="00037B0C" w:rsidRPr="009128AD" w:rsidRDefault="00037B0C" w:rsidP="00037B0C">
      <w:pPr>
        <w:pStyle w:val="ManualHeading2"/>
        <w:keepNext w:val="0"/>
        <w:rPr>
          <w:sz w:val="16"/>
          <w:szCs w:val="16"/>
        </w:rPr>
      </w:pPr>
      <w:bookmarkStart w:id="3156" w:name="_Toc353523301"/>
      <w:bookmarkStart w:id="3157" w:name="_Toc140064170"/>
      <w:bookmarkStart w:id="3158" w:name="_Toc144208472"/>
      <w:bookmarkStart w:id="3159" w:name="_Toc144769279"/>
      <w:bookmarkStart w:id="3160" w:name="_Toc147074819"/>
      <w:bookmarkStart w:id="3161" w:name="_Toc149697246"/>
      <w:bookmarkStart w:id="3162" w:name="_Toc152299151"/>
      <w:bookmarkStart w:id="3163" w:name="_Toc152299599"/>
      <w:r w:rsidRPr="009128AD">
        <w:t>304.19.02</w:t>
      </w:r>
      <w:r w:rsidRPr="009128AD">
        <w:tab/>
        <w:t>Income Trust Requirements</w:t>
      </w:r>
      <w:bookmarkEnd w:id="3156"/>
      <w:bookmarkEnd w:id="3157"/>
      <w:bookmarkEnd w:id="3158"/>
      <w:bookmarkEnd w:id="3159"/>
      <w:bookmarkEnd w:id="3160"/>
      <w:bookmarkEnd w:id="3161"/>
      <w:bookmarkEnd w:id="3162"/>
      <w:bookmarkEnd w:id="3163"/>
    </w:p>
    <w:p w14:paraId="1D2D2C6D" w14:textId="77777777" w:rsidR="00037B0C" w:rsidRPr="009128AD" w:rsidRDefault="00037B0C" w:rsidP="00037B0C">
      <w:pPr>
        <w:widowControl w:val="0"/>
        <w:jc w:val="right"/>
        <w:rPr>
          <w:rFonts w:ascii="Skeena" w:hAnsi="Skeena" w:cs="Arial"/>
          <w:sz w:val="16"/>
          <w:szCs w:val="16"/>
        </w:rPr>
      </w:pPr>
      <w:r w:rsidRPr="009128AD">
        <w:rPr>
          <w:rFonts w:ascii="Skeena" w:hAnsi="Skeena" w:cs="Arial"/>
          <w:sz w:val="16"/>
          <w:szCs w:val="16"/>
        </w:rPr>
        <w:t>(Rev. 04/01/10)</w:t>
      </w:r>
    </w:p>
    <w:p w14:paraId="690E0F09" w14:textId="77777777" w:rsidR="00037B0C" w:rsidRPr="009128AD" w:rsidRDefault="00037B0C" w:rsidP="00037B0C">
      <w:pPr>
        <w:widowControl w:val="0"/>
        <w:jc w:val="both"/>
        <w:rPr>
          <w:rFonts w:ascii="Skeena" w:hAnsi="Skeena" w:cs="Arial"/>
        </w:rPr>
      </w:pPr>
      <w:r w:rsidRPr="009128AD">
        <w:rPr>
          <w:rFonts w:ascii="Skeena" w:hAnsi="Skeena" w:cs="Arial"/>
        </w:rPr>
        <w:t xml:space="preserve">An institutionalized individual who meets all eligibility requirements except income may establish an Income Trust with his/her monthly income. </w:t>
      </w:r>
    </w:p>
    <w:p w14:paraId="5B63CA5F" w14:textId="77777777" w:rsidR="00037B0C" w:rsidRPr="009128AD" w:rsidRDefault="00037B0C" w:rsidP="00037B0C">
      <w:pPr>
        <w:widowControl w:val="0"/>
        <w:jc w:val="both"/>
        <w:rPr>
          <w:rFonts w:ascii="Skeena" w:hAnsi="Skeena" w:cs="Arial"/>
        </w:rPr>
      </w:pPr>
    </w:p>
    <w:p w14:paraId="1E579341" w14:textId="77777777" w:rsidR="00037B0C" w:rsidRPr="009128AD" w:rsidRDefault="00037B0C" w:rsidP="00037B0C">
      <w:pPr>
        <w:widowControl w:val="0"/>
        <w:jc w:val="both"/>
        <w:rPr>
          <w:rFonts w:ascii="Skeena" w:hAnsi="Skeena" w:cs="Arial"/>
        </w:rPr>
      </w:pPr>
      <w:r w:rsidRPr="009128AD">
        <w:rPr>
          <w:rFonts w:ascii="Skeena" w:hAnsi="Skeena" w:cs="Arial"/>
        </w:rPr>
        <w:t>An Income Trust may be exempt from the transfer of assets policy if the following apply:</w:t>
      </w:r>
    </w:p>
    <w:p w14:paraId="20B8D7F1" w14:textId="77777777" w:rsidR="00037B0C" w:rsidRPr="009128AD" w:rsidRDefault="00037B0C" w:rsidP="005F0F8E">
      <w:pPr>
        <w:widowControl w:val="0"/>
        <w:numPr>
          <w:ilvl w:val="0"/>
          <w:numId w:val="473"/>
        </w:numPr>
        <w:ind w:left="720"/>
        <w:jc w:val="both"/>
        <w:rPr>
          <w:rFonts w:ascii="Skeena" w:hAnsi="Skeena" w:cs="Arial"/>
        </w:rPr>
      </w:pPr>
      <w:r w:rsidRPr="009128AD">
        <w:rPr>
          <w:rFonts w:ascii="Skeena" w:hAnsi="Skeena" w:cs="Arial"/>
        </w:rPr>
        <w:t>The single State Medicaid agency must be named as a beneficiary of the trust.</w:t>
      </w:r>
    </w:p>
    <w:p w14:paraId="6E40FC49" w14:textId="77777777" w:rsidR="00037B0C" w:rsidRPr="009128AD" w:rsidRDefault="00037B0C" w:rsidP="005F0F8E">
      <w:pPr>
        <w:widowControl w:val="0"/>
        <w:numPr>
          <w:ilvl w:val="1"/>
          <w:numId w:val="473"/>
        </w:numPr>
        <w:ind w:left="1080"/>
        <w:jc w:val="both"/>
        <w:rPr>
          <w:rFonts w:ascii="Skeena" w:hAnsi="Skeena" w:cs="Arial"/>
        </w:rPr>
      </w:pPr>
      <w:r w:rsidRPr="009128AD">
        <w:rPr>
          <w:rFonts w:ascii="Skeena" w:hAnsi="Skeena" w:cs="Arial"/>
        </w:rPr>
        <w:t>The applicant is the primary beneficiary.</w:t>
      </w:r>
    </w:p>
    <w:p w14:paraId="4E1B5E27" w14:textId="77777777" w:rsidR="00037B0C" w:rsidRPr="009128AD" w:rsidRDefault="00037B0C" w:rsidP="005F0F8E">
      <w:pPr>
        <w:widowControl w:val="0"/>
        <w:numPr>
          <w:ilvl w:val="1"/>
          <w:numId w:val="473"/>
        </w:numPr>
        <w:ind w:left="1080"/>
        <w:jc w:val="both"/>
        <w:rPr>
          <w:rFonts w:ascii="Skeena" w:hAnsi="Skeena" w:cs="Arial"/>
        </w:rPr>
      </w:pPr>
      <w:r w:rsidRPr="009128AD">
        <w:rPr>
          <w:rFonts w:ascii="Skeena" w:hAnsi="Skeena" w:cs="Arial"/>
        </w:rPr>
        <w:t>The Medicaid agency is the secondary beneficiary.</w:t>
      </w:r>
    </w:p>
    <w:p w14:paraId="0AF7CBB9" w14:textId="77777777" w:rsidR="00037B0C" w:rsidRPr="009128AD" w:rsidRDefault="00037B0C" w:rsidP="005F0F8E">
      <w:pPr>
        <w:widowControl w:val="0"/>
        <w:numPr>
          <w:ilvl w:val="1"/>
          <w:numId w:val="473"/>
        </w:numPr>
        <w:ind w:left="1080"/>
        <w:jc w:val="both"/>
        <w:rPr>
          <w:rFonts w:ascii="Skeena" w:hAnsi="Skeena" w:cs="Arial"/>
        </w:rPr>
      </w:pPr>
      <w:r w:rsidRPr="009128AD">
        <w:rPr>
          <w:rFonts w:ascii="Skeena" w:hAnsi="Skeena" w:cs="Arial"/>
        </w:rPr>
        <w:t>Other beneficiaries may be named but may not receive any money until Medicaid has been repaid in full.</w:t>
      </w:r>
    </w:p>
    <w:p w14:paraId="5F4F2B9B" w14:textId="77777777" w:rsidR="00037B0C" w:rsidRPr="009128AD" w:rsidRDefault="00037B0C" w:rsidP="005F0F8E">
      <w:pPr>
        <w:widowControl w:val="0"/>
        <w:numPr>
          <w:ilvl w:val="0"/>
          <w:numId w:val="473"/>
        </w:numPr>
        <w:ind w:left="720"/>
        <w:jc w:val="both"/>
        <w:rPr>
          <w:rFonts w:ascii="Skeena" w:hAnsi="Skeena" w:cs="Arial"/>
        </w:rPr>
      </w:pPr>
      <w:r w:rsidRPr="009128AD">
        <w:rPr>
          <w:rFonts w:ascii="Skeena" w:hAnsi="Skeena" w:cs="Arial"/>
        </w:rPr>
        <w:t>If funds remain in the Income Trust account at the time of the individual’s death, it is required that:</w:t>
      </w:r>
    </w:p>
    <w:p w14:paraId="7B48CA5F" w14:textId="77777777" w:rsidR="00037B0C" w:rsidRPr="009128AD" w:rsidRDefault="00037B0C" w:rsidP="005F0F8E">
      <w:pPr>
        <w:widowControl w:val="0"/>
        <w:numPr>
          <w:ilvl w:val="1"/>
          <w:numId w:val="473"/>
        </w:numPr>
        <w:ind w:left="1080"/>
        <w:jc w:val="both"/>
        <w:rPr>
          <w:rFonts w:ascii="Skeena" w:hAnsi="Skeena" w:cs="Arial"/>
        </w:rPr>
      </w:pPr>
      <w:r w:rsidRPr="009128AD">
        <w:rPr>
          <w:rFonts w:ascii="Skeena" w:hAnsi="Skeena" w:cs="Arial"/>
        </w:rPr>
        <w:t>The trust reimburses the Medicaid agency for expenses paid on the individual’s behalf.</w:t>
      </w:r>
    </w:p>
    <w:p w14:paraId="3288A263" w14:textId="77777777" w:rsidR="00037B0C" w:rsidRPr="009128AD" w:rsidRDefault="00037B0C" w:rsidP="00037B0C">
      <w:pPr>
        <w:widowControl w:val="0"/>
        <w:jc w:val="both"/>
        <w:rPr>
          <w:rFonts w:ascii="Skeena" w:hAnsi="Skeena" w:cs="Arial"/>
          <w:b/>
        </w:rPr>
      </w:pPr>
    </w:p>
    <w:p w14:paraId="3ECA7DD1" w14:textId="77777777" w:rsidR="00037B0C" w:rsidRPr="009128AD" w:rsidRDefault="00037B0C" w:rsidP="00037B0C">
      <w:pPr>
        <w:pStyle w:val="ManualHeading2"/>
        <w:keepNext w:val="0"/>
      </w:pPr>
      <w:bookmarkStart w:id="3164" w:name="_Toc140064171"/>
      <w:bookmarkStart w:id="3165" w:name="_Toc144208473"/>
      <w:bookmarkStart w:id="3166" w:name="_Toc144769280"/>
      <w:bookmarkStart w:id="3167" w:name="_Toc147074820"/>
      <w:bookmarkStart w:id="3168" w:name="_Toc149697247"/>
      <w:bookmarkStart w:id="3169" w:name="_Toc152299152"/>
      <w:bookmarkStart w:id="3170" w:name="_Toc152299600"/>
      <w:r w:rsidRPr="009128AD">
        <w:t>304.19.03</w:t>
      </w:r>
      <w:r w:rsidRPr="009128AD">
        <w:tab/>
        <w:t>Explanations and Forms to Give at Intake</w:t>
      </w:r>
      <w:bookmarkEnd w:id="3164"/>
      <w:bookmarkEnd w:id="3165"/>
      <w:bookmarkEnd w:id="3166"/>
      <w:bookmarkEnd w:id="3167"/>
      <w:bookmarkEnd w:id="3168"/>
      <w:bookmarkEnd w:id="3169"/>
      <w:bookmarkEnd w:id="3170"/>
    </w:p>
    <w:p w14:paraId="79498A32" w14:textId="77777777" w:rsidR="00037B0C" w:rsidRPr="009128AD" w:rsidRDefault="00037B0C" w:rsidP="00037B0C">
      <w:pPr>
        <w:widowControl w:val="0"/>
        <w:jc w:val="both"/>
        <w:rPr>
          <w:rFonts w:ascii="Skeena" w:hAnsi="Skeena" w:cs="Arial"/>
          <w:b/>
        </w:rPr>
      </w:pPr>
    </w:p>
    <w:p w14:paraId="1547A71D" w14:textId="77777777" w:rsidR="00037B0C" w:rsidRPr="00E11EAA" w:rsidRDefault="00037B0C" w:rsidP="00037B0C">
      <w:pPr>
        <w:widowControl w:val="0"/>
        <w:jc w:val="both"/>
        <w:rPr>
          <w:rFonts w:ascii="Skeena" w:hAnsi="Skeena" w:cs="Arial"/>
        </w:rPr>
      </w:pPr>
      <w:r w:rsidRPr="00E11EAA">
        <w:rPr>
          <w:rFonts w:ascii="Skeena" w:hAnsi="Skeena" w:cs="Arial"/>
        </w:rPr>
        <w:t>At application, if the stated income exceeds the Medicaid Cap, the LTC worker must explain to the applicant or authorized representative that the income exceeds the allowable limit and the only way to qualify for Medicaid is to set up an Income Trust. The LTC worker must also give the applicant or authorized representative copies of all of the following:</w:t>
      </w:r>
    </w:p>
    <w:p w14:paraId="78E2BC41" w14:textId="77777777" w:rsidR="00037B0C" w:rsidRPr="00E11EAA" w:rsidRDefault="00037B0C" w:rsidP="005F0F8E">
      <w:pPr>
        <w:pStyle w:val="ListParagraph"/>
        <w:widowControl w:val="0"/>
        <w:numPr>
          <w:ilvl w:val="0"/>
          <w:numId w:val="584"/>
        </w:numPr>
        <w:spacing w:after="0" w:line="240" w:lineRule="auto"/>
        <w:jc w:val="both"/>
        <w:rPr>
          <w:rFonts w:ascii="Skeena" w:hAnsi="Skeena" w:cs="Arial"/>
          <w:sz w:val="24"/>
          <w:szCs w:val="24"/>
        </w:rPr>
      </w:pPr>
      <w:r w:rsidRPr="00E11EAA">
        <w:rPr>
          <w:rFonts w:ascii="Skeena" w:hAnsi="Skeena" w:cs="Arial"/>
          <w:sz w:val="24"/>
          <w:szCs w:val="24"/>
        </w:rPr>
        <w:t xml:space="preserve">DHHS Form 905, Income Trust Agreement Form </w:t>
      </w:r>
    </w:p>
    <w:p w14:paraId="2D5CF6B6" w14:textId="77777777" w:rsidR="00037B0C" w:rsidRPr="00E11EAA" w:rsidRDefault="00037B0C" w:rsidP="005F0F8E">
      <w:pPr>
        <w:pStyle w:val="ListParagraph"/>
        <w:widowControl w:val="0"/>
        <w:numPr>
          <w:ilvl w:val="0"/>
          <w:numId w:val="584"/>
        </w:numPr>
        <w:spacing w:after="0" w:line="240" w:lineRule="auto"/>
        <w:jc w:val="both"/>
        <w:rPr>
          <w:rFonts w:ascii="Skeena" w:hAnsi="Skeena" w:cs="Arial"/>
          <w:sz w:val="24"/>
          <w:szCs w:val="24"/>
        </w:rPr>
      </w:pPr>
      <w:r w:rsidRPr="00E11EAA">
        <w:rPr>
          <w:rFonts w:ascii="Skeena" w:hAnsi="Skeena" w:cs="Arial"/>
          <w:sz w:val="24"/>
          <w:szCs w:val="24"/>
        </w:rPr>
        <w:t xml:space="preserve">DHHS Form 906, Management of the Income Trust </w:t>
      </w:r>
    </w:p>
    <w:p w14:paraId="62716993" w14:textId="77777777" w:rsidR="00037B0C" w:rsidRPr="00E11EAA" w:rsidRDefault="00037B0C" w:rsidP="005F0F8E">
      <w:pPr>
        <w:pStyle w:val="ListParagraph"/>
        <w:widowControl w:val="0"/>
        <w:numPr>
          <w:ilvl w:val="0"/>
          <w:numId w:val="584"/>
        </w:numPr>
        <w:spacing w:after="0" w:line="240" w:lineRule="auto"/>
        <w:jc w:val="both"/>
        <w:rPr>
          <w:rFonts w:ascii="Skeena" w:hAnsi="Skeena" w:cs="Arial"/>
          <w:sz w:val="24"/>
          <w:szCs w:val="24"/>
        </w:rPr>
      </w:pPr>
      <w:r w:rsidRPr="00E11EAA">
        <w:rPr>
          <w:rFonts w:ascii="Skeena" w:hAnsi="Skeena" w:cs="Arial"/>
          <w:sz w:val="24"/>
          <w:szCs w:val="24"/>
        </w:rPr>
        <w:t>DHHS Form 925, Income Trust Notice to Beneficiary</w:t>
      </w:r>
    </w:p>
    <w:p w14:paraId="33EC14DA" w14:textId="77777777" w:rsidR="00037B0C" w:rsidRPr="009128AD" w:rsidRDefault="00037B0C" w:rsidP="00037B0C">
      <w:pPr>
        <w:widowControl w:val="0"/>
        <w:jc w:val="both"/>
        <w:rPr>
          <w:rFonts w:ascii="Skeena" w:hAnsi="Skeena" w:cs="Arial"/>
        </w:rPr>
      </w:pPr>
    </w:p>
    <w:p w14:paraId="76A25911" w14:textId="77777777" w:rsidR="0047279D" w:rsidRDefault="00037B0C" w:rsidP="00037B0C">
      <w:pPr>
        <w:widowControl w:val="0"/>
        <w:ind w:left="720" w:hanging="720"/>
        <w:jc w:val="both"/>
        <w:rPr>
          <w:rFonts w:ascii="Skeena" w:hAnsi="Skeena" w:cs="Arial"/>
          <w:b/>
        </w:rPr>
      </w:pPr>
      <w:r w:rsidRPr="009128AD">
        <w:rPr>
          <w:rFonts w:ascii="Skeena" w:hAnsi="Skeena" w:cs="Arial"/>
          <w:b/>
        </w:rPr>
        <w:t>Note</w:t>
      </w:r>
    </w:p>
    <w:p w14:paraId="02E8D0FB" w14:textId="59D90BB1" w:rsidR="00037B0C" w:rsidRPr="009128AD" w:rsidRDefault="00037B0C" w:rsidP="0047279D">
      <w:pPr>
        <w:widowControl w:val="0"/>
        <w:jc w:val="both"/>
        <w:rPr>
          <w:rFonts w:ascii="Skeena" w:hAnsi="Skeena" w:cs="Arial"/>
        </w:rPr>
      </w:pPr>
      <w:r w:rsidRPr="009128AD">
        <w:rPr>
          <w:rFonts w:ascii="Skeena" w:hAnsi="Skeena" w:cs="Arial"/>
        </w:rPr>
        <w:t xml:space="preserve">The applicant should also be advised that the earliest possible beginning date of eligibility may </w:t>
      </w:r>
      <w:r w:rsidRPr="009128AD">
        <w:rPr>
          <w:rFonts w:ascii="Skeena" w:hAnsi="Skeena" w:cs="Arial"/>
        </w:rPr>
        <w:lastRenderedPageBreak/>
        <w:t>be the first day of the month in which the trust document is executed.</w:t>
      </w:r>
    </w:p>
    <w:p w14:paraId="38A5E23C" w14:textId="77777777" w:rsidR="00037B0C" w:rsidRPr="009128AD" w:rsidRDefault="00037B0C" w:rsidP="00037B0C">
      <w:pPr>
        <w:widowControl w:val="0"/>
        <w:jc w:val="both"/>
        <w:rPr>
          <w:rFonts w:ascii="Skeena" w:hAnsi="Skeena" w:cs="Arial"/>
        </w:rPr>
      </w:pPr>
    </w:p>
    <w:p w14:paraId="4EE4E25A" w14:textId="77777777" w:rsidR="00037B0C" w:rsidRPr="009128AD" w:rsidRDefault="00037B0C" w:rsidP="00037B0C">
      <w:pPr>
        <w:pStyle w:val="ManualHeading2"/>
        <w:keepNext w:val="0"/>
      </w:pPr>
      <w:bookmarkStart w:id="3171" w:name="_Toc140064172"/>
      <w:bookmarkStart w:id="3172" w:name="_Toc144208474"/>
      <w:bookmarkStart w:id="3173" w:name="_Toc144769281"/>
      <w:bookmarkStart w:id="3174" w:name="_Toc147074821"/>
      <w:bookmarkStart w:id="3175" w:name="_Toc149697248"/>
      <w:bookmarkStart w:id="3176" w:name="_Toc152299153"/>
      <w:bookmarkStart w:id="3177" w:name="_Toc152299601"/>
      <w:r w:rsidRPr="009128AD">
        <w:t>304.19.04</w:t>
      </w:r>
      <w:r w:rsidRPr="009128AD">
        <w:tab/>
        <w:t>Establishing an Income Trust</w:t>
      </w:r>
      <w:bookmarkEnd w:id="3171"/>
      <w:bookmarkEnd w:id="3172"/>
      <w:bookmarkEnd w:id="3173"/>
      <w:bookmarkEnd w:id="3174"/>
      <w:bookmarkEnd w:id="3175"/>
      <w:bookmarkEnd w:id="3176"/>
      <w:bookmarkEnd w:id="3177"/>
    </w:p>
    <w:p w14:paraId="3DCC7D46" w14:textId="77777777" w:rsidR="00037B0C" w:rsidRPr="009128AD" w:rsidRDefault="00037B0C" w:rsidP="00037B0C">
      <w:pPr>
        <w:widowControl w:val="0"/>
        <w:jc w:val="right"/>
        <w:rPr>
          <w:rFonts w:ascii="Skeena" w:hAnsi="Skeena" w:cs="Arial"/>
          <w:sz w:val="18"/>
        </w:rPr>
      </w:pPr>
      <w:r w:rsidRPr="009128AD">
        <w:rPr>
          <w:rFonts w:ascii="Skeena" w:hAnsi="Skeena" w:cs="Arial"/>
          <w:sz w:val="16"/>
        </w:rPr>
        <w:t>(Eff. 07/01/15)</w:t>
      </w:r>
    </w:p>
    <w:p w14:paraId="68EEB374" w14:textId="77777777" w:rsidR="00037B0C" w:rsidRPr="0047279D" w:rsidRDefault="00037B0C" w:rsidP="005F0F8E">
      <w:pPr>
        <w:pStyle w:val="ListParagraph"/>
        <w:widowControl w:val="0"/>
        <w:numPr>
          <w:ilvl w:val="0"/>
          <w:numId w:val="569"/>
        </w:numPr>
        <w:spacing w:after="0" w:line="240" w:lineRule="auto"/>
        <w:jc w:val="both"/>
        <w:rPr>
          <w:rFonts w:ascii="Skeena" w:hAnsi="Skeena" w:cs="Arial"/>
          <w:sz w:val="24"/>
          <w:szCs w:val="24"/>
        </w:rPr>
      </w:pPr>
      <w:r w:rsidRPr="0047279D">
        <w:rPr>
          <w:rFonts w:ascii="Skeena" w:hAnsi="Skeena" w:cs="Arial"/>
          <w:sz w:val="24"/>
          <w:szCs w:val="24"/>
        </w:rPr>
        <w:t xml:space="preserve">To establish an Income Trust, the applicant/beneficiary or their </w:t>
      </w:r>
      <w:r w:rsidRPr="0047279D">
        <w:rPr>
          <w:rFonts w:ascii="Skeena" w:hAnsi="Skeena" w:cs="Arial"/>
          <w:b/>
          <w:sz w:val="24"/>
          <w:szCs w:val="24"/>
        </w:rPr>
        <w:t>legal</w:t>
      </w:r>
      <w:r w:rsidRPr="0047279D">
        <w:rPr>
          <w:rFonts w:ascii="Skeena" w:hAnsi="Skeena" w:cs="Arial"/>
          <w:sz w:val="24"/>
          <w:szCs w:val="24"/>
        </w:rPr>
        <w:t xml:space="preserve"> representative must: </w:t>
      </w:r>
    </w:p>
    <w:p w14:paraId="28675EDB" w14:textId="77777777" w:rsidR="00037B0C" w:rsidRPr="0047279D" w:rsidRDefault="00037B0C" w:rsidP="005F0F8E">
      <w:pPr>
        <w:pStyle w:val="ListParagraph"/>
        <w:widowControl w:val="0"/>
        <w:numPr>
          <w:ilvl w:val="1"/>
          <w:numId w:val="569"/>
        </w:numPr>
        <w:spacing w:after="0" w:line="240" w:lineRule="auto"/>
        <w:ind w:left="1080"/>
        <w:jc w:val="both"/>
        <w:rPr>
          <w:rFonts w:ascii="Skeena" w:hAnsi="Skeena" w:cs="Arial"/>
          <w:sz w:val="24"/>
          <w:szCs w:val="24"/>
        </w:rPr>
      </w:pPr>
      <w:r w:rsidRPr="0047279D">
        <w:rPr>
          <w:rFonts w:ascii="Skeena" w:hAnsi="Skeena" w:cs="Arial"/>
          <w:sz w:val="24"/>
          <w:szCs w:val="24"/>
        </w:rPr>
        <w:t>Properly complete and execute (sign) an Income Trust Document. The earliest possible date of eligibility is the first day of the month the trust document is properly executed.</w:t>
      </w:r>
    </w:p>
    <w:p w14:paraId="20AEB8C0" w14:textId="77777777" w:rsidR="00037B0C" w:rsidRPr="0047279D" w:rsidRDefault="00037B0C" w:rsidP="005F0F8E">
      <w:pPr>
        <w:pStyle w:val="ListParagraph"/>
        <w:widowControl w:val="0"/>
        <w:numPr>
          <w:ilvl w:val="2"/>
          <w:numId w:val="569"/>
        </w:numPr>
        <w:spacing w:after="0" w:line="240" w:lineRule="auto"/>
        <w:ind w:left="1440"/>
        <w:jc w:val="both"/>
        <w:rPr>
          <w:rFonts w:ascii="Skeena" w:hAnsi="Skeena" w:cs="Arial"/>
          <w:sz w:val="24"/>
          <w:szCs w:val="24"/>
        </w:rPr>
      </w:pPr>
      <w:r w:rsidRPr="0047279D">
        <w:rPr>
          <w:rFonts w:ascii="Skeena" w:hAnsi="Skeena" w:cs="Arial"/>
          <w:sz w:val="24"/>
          <w:szCs w:val="24"/>
        </w:rPr>
        <w:t xml:space="preserve">A DHHS Form 905 Income Trust document must be given to the applicant/beneficiary or the authorized representative immediately when the need to establish an Income Trust is identified. </w:t>
      </w:r>
    </w:p>
    <w:p w14:paraId="69F25246" w14:textId="77777777" w:rsidR="00037B0C" w:rsidRPr="0047279D" w:rsidRDefault="00037B0C" w:rsidP="005F0F8E">
      <w:pPr>
        <w:pStyle w:val="ListParagraph"/>
        <w:widowControl w:val="0"/>
        <w:numPr>
          <w:ilvl w:val="2"/>
          <w:numId w:val="569"/>
        </w:numPr>
        <w:spacing w:after="0" w:line="240" w:lineRule="auto"/>
        <w:ind w:left="1440"/>
        <w:jc w:val="both"/>
        <w:rPr>
          <w:rFonts w:ascii="Skeena" w:hAnsi="Skeena" w:cs="Arial"/>
          <w:sz w:val="24"/>
          <w:szCs w:val="24"/>
        </w:rPr>
      </w:pPr>
      <w:r w:rsidRPr="0047279D">
        <w:rPr>
          <w:rFonts w:ascii="Skeena" w:hAnsi="Skeena" w:cs="Arial"/>
          <w:sz w:val="24"/>
          <w:szCs w:val="24"/>
        </w:rPr>
        <w:t xml:space="preserve">The applicant/beneficiary must appoint a trustee to handle the Income Trust. The applicant/beneficiary may not act as his/her own trustee. </w:t>
      </w:r>
    </w:p>
    <w:p w14:paraId="104B2DEF" w14:textId="77777777" w:rsidR="00037B0C" w:rsidRPr="0047279D" w:rsidRDefault="00037B0C" w:rsidP="005F0F8E">
      <w:pPr>
        <w:pStyle w:val="ListParagraph"/>
        <w:widowControl w:val="0"/>
        <w:numPr>
          <w:ilvl w:val="2"/>
          <w:numId w:val="569"/>
        </w:numPr>
        <w:spacing w:after="0" w:line="240" w:lineRule="auto"/>
        <w:ind w:left="1440"/>
        <w:jc w:val="both"/>
        <w:rPr>
          <w:rFonts w:ascii="Skeena" w:hAnsi="Skeena" w:cs="Arial"/>
          <w:sz w:val="24"/>
          <w:szCs w:val="24"/>
        </w:rPr>
      </w:pPr>
      <w:r w:rsidRPr="0047279D">
        <w:rPr>
          <w:rFonts w:ascii="Skeena" w:hAnsi="Skeena" w:cs="Arial"/>
          <w:sz w:val="24"/>
          <w:szCs w:val="24"/>
        </w:rPr>
        <w:t xml:space="preserve">The Schedule A must list any income that is assigned to the Income Trust. All income listed on the Schedule A must be placed in the trust. </w:t>
      </w:r>
    </w:p>
    <w:p w14:paraId="2F2DEFE2" w14:textId="77777777" w:rsidR="00037B0C" w:rsidRPr="0047279D" w:rsidRDefault="00037B0C" w:rsidP="005F0F8E">
      <w:pPr>
        <w:pStyle w:val="ListParagraph"/>
        <w:widowControl w:val="0"/>
        <w:numPr>
          <w:ilvl w:val="1"/>
          <w:numId w:val="569"/>
        </w:numPr>
        <w:spacing w:after="0" w:line="240" w:lineRule="auto"/>
        <w:ind w:left="1080"/>
        <w:jc w:val="both"/>
        <w:rPr>
          <w:rFonts w:ascii="Skeena" w:hAnsi="Skeena" w:cs="Arial"/>
          <w:sz w:val="24"/>
          <w:szCs w:val="24"/>
        </w:rPr>
      </w:pPr>
      <w:r w:rsidRPr="0047279D">
        <w:rPr>
          <w:rFonts w:ascii="Skeena" w:hAnsi="Skeena" w:cs="Arial"/>
          <w:sz w:val="24"/>
          <w:szCs w:val="24"/>
        </w:rPr>
        <w:t xml:space="preserve">Designate or establish a separately identifiable account to work in connection with the Income Trust.  </w:t>
      </w:r>
    </w:p>
    <w:p w14:paraId="10588493" w14:textId="77777777" w:rsidR="00037B0C" w:rsidRPr="0047279D" w:rsidRDefault="00037B0C" w:rsidP="005F0F8E">
      <w:pPr>
        <w:pStyle w:val="ListParagraph"/>
        <w:widowControl w:val="0"/>
        <w:numPr>
          <w:ilvl w:val="2"/>
          <w:numId w:val="569"/>
        </w:numPr>
        <w:spacing w:after="0" w:line="240" w:lineRule="auto"/>
        <w:ind w:left="1440"/>
        <w:jc w:val="both"/>
        <w:rPr>
          <w:rFonts w:ascii="Skeena" w:hAnsi="Skeena" w:cs="Arial"/>
          <w:sz w:val="24"/>
          <w:szCs w:val="24"/>
        </w:rPr>
      </w:pPr>
      <w:r w:rsidRPr="0047279D">
        <w:rPr>
          <w:rFonts w:ascii="Skeena" w:hAnsi="Skeena" w:cs="Arial"/>
          <w:sz w:val="24"/>
          <w:szCs w:val="24"/>
        </w:rPr>
        <w:t>The account may be a regular checking account.</w:t>
      </w:r>
    </w:p>
    <w:p w14:paraId="2EE2BC37" w14:textId="77777777" w:rsidR="00037B0C" w:rsidRPr="0047279D" w:rsidRDefault="00037B0C" w:rsidP="005F0F8E">
      <w:pPr>
        <w:pStyle w:val="ListParagraph"/>
        <w:widowControl w:val="0"/>
        <w:numPr>
          <w:ilvl w:val="2"/>
          <w:numId w:val="569"/>
        </w:numPr>
        <w:spacing w:after="0" w:line="240" w:lineRule="auto"/>
        <w:ind w:left="1440"/>
        <w:jc w:val="both"/>
        <w:rPr>
          <w:rFonts w:ascii="Skeena" w:hAnsi="Skeena" w:cs="Arial"/>
          <w:sz w:val="24"/>
          <w:szCs w:val="24"/>
        </w:rPr>
      </w:pPr>
      <w:r w:rsidRPr="0047279D">
        <w:rPr>
          <w:rFonts w:ascii="Skeena" w:hAnsi="Skeena" w:cs="Arial"/>
          <w:sz w:val="24"/>
          <w:szCs w:val="24"/>
        </w:rPr>
        <w:t>It must have both the applicant and trustee’s names on it.</w:t>
      </w:r>
    </w:p>
    <w:p w14:paraId="4B5B6864" w14:textId="77777777" w:rsidR="00037B0C" w:rsidRPr="0047279D" w:rsidRDefault="00037B0C" w:rsidP="005F0F8E">
      <w:pPr>
        <w:pStyle w:val="ListParagraph"/>
        <w:widowControl w:val="0"/>
        <w:numPr>
          <w:ilvl w:val="2"/>
          <w:numId w:val="569"/>
        </w:numPr>
        <w:spacing w:after="0" w:line="240" w:lineRule="auto"/>
        <w:ind w:left="1440"/>
        <w:jc w:val="both"/>
        <w:rPr>
          <w:rFonts w:ascii="Skeena" w:hAnsi="Skeena" w:cs="Arial"/>
          <w:sz w:val="24"/>
          <w:szCs w:val="24"/>
        </w:rPr>
      </w:pPr>
      <w:r w:rsidRPr="0047279D">
        <w:rPr>
          <w:rFonts w:ascii="Skeena" w:hAnsi="Skeena" w:cs="Arial"/>
          <w:sz w:val="24"/>
          <w:szCs w:val="24"/>
        </w:rPr>
        <w:t>Only the applicant/beneficiary’s income that is assigned to the Income Trust on the Schedule A can be deposited into the account.</w:t>
      </w:r>
    </w:p>
    <w:p w14:paraId="0CC09913" w14:textId="77777777" w:rsidR="00037B0C" w:rsidRPr="0047279D" w:rsidRDefault="00037B0C" w:rsidP="005F0F8E">
      <w:pPr>
        <w:pStyle w:val="ListParagraph"/>
        <w:widowControl w:val="0"/>
        <w:numPr>
          <w:ilvl w:val="2"/>
          <w:numId w:val="569"/>
        </w:numPr>
        <w:spacing w:after="0" w:line="240" w:lineRule="auto"/>
        <w:ind w:left="1440"/>
        <w:jc w:val="both"/>
        <w:rPr>
          <w:rFonts w:ascii="Skeena" w:hAnsi="Skeena" w:cs="Arial"/>
          <w:sz w:val="24"/>
          <w:szCs w:val="24"/>
        </w:rPr>
      </w:pPr>
      <w:r w:rsidRPr="0047279D">
        <w:rPr>
          <w:rFonts w:ascii="Skeena" w:hAnsi="Skeena" w:cs="Arial"/>
          <w:sz w:val="24"/>
          <w:szCs w:val="24"/>
        </w:rPr>
        <w:t>Only certain withdrawals are allowed (ref MPPM 304.19.06A and 304.19.06B</w:t>
      </w:r>
    </w:p>
    <w:p w14:paraId="53BD3216" w14:textId="77777777" w:rsidR="00037B0C" w:rsidRPr="0047279D" w:rsidRDefault="00037B0C" w:rsidP="005F0F8E">
      <w:pPr>
        <w:pStyle w:val="ListParagraph"/>
        <w:widowControl w:val="0"/>
        <w:numPr>
          <w:ilvl w:val="2"/>
          <w:numId w:val="569"/>
        </w:numPr>
        <w:spacing w:after="0" w:line="240" w:lineRule="auto"/>
        <w:ind w:left="1440"/>
        <w:jc w:val="both"/>
        <w:rPr>
          <w:rFonts w:ascii="Skeena" w:hAnsi="Skeena" w:cs="Arial"/>
          <w:sz w:val="24"/>
          <w:szCs w:val="24"/>
        </w:rPr>
      </w:pPr>
      <w:r w:rsidRPr="0047279D">
        <w:rPr>
          <w:rFonts w:ascii="Skeena" w:hAnsi="Skeena" w:cs="Arial"/>
          <w:sz w:val="24"/>
          <w:szCs w:val="24"/>
        </w:rPr>
        <w:t xml:space="preserve">The account used for this purpose must be documented on the documentation tool and on the Income Trust document. </w:t>
      </w:r>
    </w:p>
    <w:p w14:paraId="12AD9CA8" w14:textId="77777777" w:rsidR="00037B0C" w:rsidRPr="0047279D" w:rsidRDefault="00037B0C" w:rsidP="005F0F8E">
      <w:pPr>
        <w:pStyle w:val="ListParagraph"/>
        <w:widowControl w:val="0"/>
        <w:numPr>
          <w:ilvl w:val="1"/>
          <w:numId w:val="569"/>
        </w:numPr>
        <w:spacing w:after="0" w:line="240" w:lineRule="auto"/>
        <w:ind w:left="1080"/>
        <w:jc w:val="both"/>
        <w:rPr>
          <w:rFonts w:ascii="Skeena" w:hAnsi="Skeena" w:cs="Arial"/>
          <w:sz w:val="24"/>
          <w:szCs w:val="24"/>
        </w:rPr>
      </w:pPr>
      <w:r w:rsidRPr="0047279D">
        <w:rPr>
          <w:rFonts w:ascii="Skeena" w:hAnsi="Skeena" w:cs="Arial"/>
          <w:sz w:val="24"/>
          <w:szCs w:val="24"/>
        </w:rPr>
        <w:t xml:space="preserve">Place the income in the account for any month that eligibility is needed and provide verification. The income does not initially have to be placed in the account the month of receipt but must be deposited before the case can be approved. </w:t>
      </w:r>
    </w:p>
    <w:p w14:paraId="295F87B7" w14:textId="77777777" w:rsidR="00037B0C" w:rsidRPr="0047279D" w:rsidRDefault="00037B0C" w:rsidP="00037B0C">
      <w:pPr>
        <w:pStyle w:val="ListParagraph"/>
        <w:widowControl w:val="0"/>
        <w:ind w:left="1440"/>
        <w:jc w:val="both"/>
        <w:rPr>
          <w:rFonts w:ascii="Skeena" w:hAnsi="Skeena" w:cs="Arial"/>
          <w:sz w:val="24"/>
          <w:szCs w:val="24"/>
        </w:rPr>
      </w:pPr>
    </w:p>
    <w:p w14:paraId="7F8138E7" w14:textId="77777777" w:rsidR="0047279D" w:rsidRDefault="00037B0C" w:rsidP="0047279D">
      <w:pPr>
        <w:pStyle w:val="ListParagraph"/>
        <w:widowControl w:val="0"/>
        <w:spacing w:after="0" w:line="240" w:lineRule="auto"/>
        <w:ind w:left="0"/>
        <w:jc w:val="both"/>
        <w:rPr>
          <w:rFonts w:ascii="Skeena" w:hAnsi="Skeena" w:cs="Arial"/>
          <w:b/>
          <w:bCs/>
          <w:sz w:val="24"/>
          <w:szCs w:val="24"/>
        </w:rPr>
      </w:pPr>
      <w:r w:rsidRPr="0047279D">
        <w:rPr>
          <w:rFonts w:ascii="Skeena" w:hAnsi="Skeena" w:cs="Arial"/>
          <w:b/>
          <w:bCs/>
          <w:sz w:val="24"/>
          <w:szCs w:val="24"/>
        </w:rPr>
        <w:t>Note</w:t>
      </w:r>
    </w:p>
    <w:p w14:paraId="50E6312D" w14:textId="32C9B714" w:rsidR="00037B0C" w:rsidRPr="0047279D" w:rsidRDefault="00037B0C" w:rsidP="0047279D">
      <w:pPr>
        <w:pStyle w:val="ListParagraph"/>
        <w:widowControl w:val="0"/>
        <w:spacing w:after="0" w:line="240" w:lineRule="auto"/>
        <w:ind w:left="0"/>
        <w:jc w:val="both"/>
        <w:rPr>
          <w:rFonts w:ascii="Skeena" w:hAnsi="Skeena" w:cs="Arial"/>
          <w:sz w:val="24"/>
          <w:szCs w:val="24"/>
        </w:rPr>
      </w:pPr>
      <w:r w:rsidRPr="0047279D">
        <w:rPr>
          <w:rFonts w:ascii="Skeena" w:hAnsi="Skeena" w:cs="Arial"/>
          <w:sz w:val="24"/>
          <w:szCs w:val="24"/>
        </w:rPr>
        <w:t>If an individual deposits only a portion of his/her income from a specific source, the Schedule A must specify how much of the income is to be placed in the trust.</w:t>
      </w:r>
    </w:p>
    <w:p w14:paraId="29F95FF2" w14:textId="77777777" w:rsidR="00037B0C" w:rsidRPr="0047279D" w:rsidRDefault="00037B0C" w:rsidP="0047279D">
      <w:pPr>
        <w:pStyle w:val="ListParagraph"/>
        <w:widowControl w:val="0"/>
        <w:spacing w:after="0" w:line="240" w:lineRule="auto"/>
        <w:ind w:left="0"/>
        <w:jc w:val="both"/>
        <w:rPr>
          <w:rFonts w:ascii="Skeena" w:hAnsi="Skeena" w:cs="Arial"/>
          <w:sz w:val="24"/>
          <w:szCs w:val="24"/>
        </w:rPr>
      </w:pPr>
    </w:p>
    <w:p w14:paraId="62D5DCAF" w14:textId="77777777" w:rsidR="0047279D" w:rsidRDefault="00037B0C" w:rsidP="0047279D">
      <w:pPr>
        <w:pStyle w:val="ListParagraph"/>
        <w:widowControl w:val="0"/>
        <w:spacing w:after="0" w:line="240" w:lineRule="auto"/>
        <w:ind w:left="0"/>
        <w:jc w:val="both"/>
        <w:rPr>
          <w:rFonts w:ascii="Skeena" w:hAnsi="Skeena" w:cs="Arial"/>
          <w:b/>
          <w:bCs/>
          <w:sz w:val="24"/>
          <w:szCs w:val="24"/>
        </w:rPr>
      </w:pPr>
      <w:r w:rsidRPr="0047279D">
        <w:rPr>
          <w:rFonts w:ascii="Skeena" w:hAnsi="Skeena" w:cs="Arial"/>
          <w:b/>
          <w:bCs/>
          <w:sz w:val="24"/>
          <w:szCs w:val="24"/>
        </w:rPr>
        <w:t>Example</w:t>
      </w:r>
    </w:p>
    <w:p w14:paraId="5EE27D29" w14:textId="46771E65" w:rsidR="00037B0C" w:rsidRPr="0047279D" w:rsidRDefault="00037B0C" w:rsidP="0047279D">
      <w:pPr>
        <w:pStyle w:val="ListParagraph"/>
        <w:widowControl w:val="0"/>
        <w:spacing w:after="0" w:line="240" w:lineRule="auto"/>
        <w:ind w:left="0"/>
        <w:jc w:val="both"/>
        <w:rPr>
          <w:rFonts w:ascii="Skeena" w:hAnsi="Skeena" w:cs="Arial"/>
          <w:sz w:val="24"/>
          <w:szCs w:val="24"/>
        </w:rPr>
      </w:pPr>
      <w:r w:rsidRPr="0047279D">
        <w:rPr>
          <w:rFonts w:ascii="Skeena" w:hAnsi="Skeena" w:cs="Arial"/>
          <w:sz w:val="24"/>
          <w:szCs w:val="24"/>
        </w:rPr>
        <w:t>If Ms. Jones receives $1,800 per month from her pension but only places $1,700 in the trust, the Schedule A must specify $1,700 of her pension.</w:t>
      </w:r>
    </w:p>
    <w:p w14:paraId="31E87B37" w14:textId="77777777" w:rsidR="00037B0C" w:rsidRPr="009128AD" w:rsidRDefault="00037B0C" w:rsidP="00037B0C">
      <w:pPr>
        <w:widowControl w:val="0"/>
        <w:jc w:val="both"/>
        <w:rPr>
          <w:rFonts w:ascii="Skeena" w:hAnsi="Skeena" w:cs="Arial"/>
        </w:rPr>
      </w:pPr>
    </w:p>
    <w:p w14:paraId="3ECBC758" w14:textId="77777777" w:rsidR="00037B0C" w:rsidRPr="009128AD" w:rsidRDefault="00037B0C" w:rsidP="00037B0C">
      <w:pPr>
        <w:pStyle w:val="ManualHeading2"/>
        <w:keepNext w:val="0"/>
      </w:pPr>
      <w:bookmarkStart w:id="3178" w:name="_Toc140064173"/>
      <w:bookmarkStart w:id="3179" w:name="_Toc144208475"/>
      <w:bookmarkStart w:id="3180" w:name="_Toc144769282"/>
      <w:bookmarkStart w:id="3181" w:name="_Toc147074822"/>
      <w:bookmarkStart w:id="3182" w:name="_Toc149697249"/>
      <w:bookmarkStart w:id="3183" w:name="_Toc152299154"/>
      <w:bookmarkStart w:id="3184" w:name="_Toc152299602"/>
      <w:r w:rsidRPr="009128AD">
        <w:t>304.19.04A</w:t>
      </w:r>
      <w:r w:rsidRPr="009128AD">
        <w:tab/>
        <w:t>Who Can Sign the Trust Document?</w:t>
      </w:r>
      <w:bookmarkEnd w:id="3178"/>
      <w:bookmarkEnd w:id="3179"/>
      <w:bookmarkEnd w:id="3180"/>
      <w:bookmarkEnd w:id="3181"/>
      <w:bookmarkEnd w:id="3182"/>
      <w:bookmarkEnd w:id="3183"/>
      <w:bookmarkEnd w:id="3184"/>
    </w:p>
    <w:p w14:paraId="2AAB570F" w14:textId="77777777" w:rsidR="00037B0C" w:rsidRPr="009128AD" w:rsidRDefault="00037B0C" w:rsidP="00037B0C">
      <w:pPr>
        <w:widowControl w:val="0"/>
        <w:jc w:val="right"/>
        <w:rPr>
          <w:rFonts w:ascii="Skeena" w:hAnsi="Skeena" w:cs="Arial"/>
          <w:sz w:val="16"/>
          <w:szCs w:val="16"/>
        </w:rPr>
      </w:pPr>
      <w:r w:rsidRPr="009128AD">
        <w:rPr>
          <w:rFonts w:ascii="Skeena" w:hAnsi="Skeena" w:cs="Arial"/>
          <w:sz w:val="16"/>
          <w:szCs w:val="16"/>
        </w:rPr>
        <w:t>(Eff. 07/01/15)</w:t>
      </w:r>
    </w:p>
    <w:p w14:paraId="0A3796FF" w14:textId="77777777" w:rsidR="00037B0C" w:rsidRPr="009128AD" w:rsidRDefault="00037B0C" w:rsidP="00037B0C">
      <w:pPr>
        <w:widowControl w:val="0"/>
        <w:jc w:val="both"/>
        <w:rPr>
          <w:rFonts w:ascii="Skeena" w:hAnsi="Skeena" w:cs="Arial"/>
        </w:rPr>
      </w:pPr>
      <w:r w:rsidRPr="009128AD">
        <w:rPr>
          <w:rFonts w:ascii="Skeena" w:hAnsi="Skeena" w:cs="Arial"/>
        </w:rPr>
        <w:t xml:space="preserve">The applicant/beneficiary must sign the trust document. The applicant/beneficiary may sign with a mark if properly witnessed by two persons. If the applicant/beneficiary is unable to sign, </w:t>
      </w:r>
      <w:r w:rsidRPr="009128AD">
        <w:rPr>
          <w:rFonts w:ascii="Skeena" w:hAnsi="Skeena" w:cs="Arial"/>
        </w:rPr>
        <w:lastRenderedPageBreak/>
        <w:t>only their legal representative can sign on their behalf. A legal representative may be a Power of Attorney, conservator, or legal guardian. If there is no legal representative, the Income Trust cannot be executed until one is appointed. The earliest possible date of coverage is the date the Income Trust is executed.</w:t>
      </w:r>
    </w:p>
    <w:p w14:paraId="11A85F20" w14:textId="77777777" w:rsidR="00037B0C" w:rsidRPr="009128AD" w:rsidRDefault="00037B0C" w:rsidP="00037B0C">
      <w:pPr>
        <w:widowControl w:val="0"/>
        <w:jc w:val="both"/>
        <w:rPr>
          <w:rFonts w:ascii="Skeena" w:hAnsi="Skeena" w:cs="Arial"/>
        </w:rPr>
      </w:pPr>
    </w:p>
    <w:p w14:paraId="035601BB" w14:textId="77777777" w:rsidR="00037B0C" w:rsidRPr="009128AD" w:rsidRDefault="00037B0C" w:rsidP="00037B0C">
      <w:pPr>
        <w:widowControl w:val="0"/>
        <w:jc w:val="both"/>
        <w:rPr>
          <w:rFonts w:ascii="Skeena" w:hAnsi="Skeena" w:cs="Arial"/>
        </w:rPr>
      </w:pPr>
      <w:r w:rsidRPr="009128AD">
        <w:rPr>
          <w:rFonts w:ascii="Skeena" w:hAnsi="Skeena" w:cs="Arial"/>
        </w:rPr>
        <w:t xml:space="preserve">If a legal representative signs, copy of the legal paperwork must be in the case file. </w:t>
      </w:r>
    </w:p>
    <w:p w14:paraId="158D11C4" w14:textId="77777777" w:rsidR="00037B0C" w:rsidRPr="009128AD" w:rsidRDefault="00037B0C" w:rsidP="00037B0C">
      <w:pPr>
        <w:widowControl w:val="0"/>
        <w:jc w:val="both"/>
        <w:rPr>
          <w:rFonts w:ascii="Skeena" w:hAnsi="Skeena" w:cs="Arial"/>
        </w:rPr>
      </w:pPr>
    </w:p>
    <w:p w14:paraId="2F1558F3" w14:textId="77777777" w:rsidR="0047279D" w:rsidRDefault="00037B0C" w:rsidP="00037B0C">
      <w:pPr>
        <w:widowControl w:val="0"/>
        <w:ind w:left="900" w:hanging="900"/>
        <w:jc w:val="both"/>
        <w:rPr>
          <w:rFonts w:ascii="Skeena" w:hAnsi="Skeena" w:cs="Arial"/>
        </w:rPr>
      </w:pPr>
      <w:r w:rsidRPr="009128AD">
        <w:rPr>
          <w:rFonts w:ascii="Skeena" w:hAnsi="Skeena" w:cs="Arial"/>
          <w:b/>
        </w:rPr>
        <w:t>NOTE</w:t>
      </w:r>
    </w:p>
    <w:p w14:paraId="5FEF53D5" w14:textId="722C7870" w:rsidR="00037B0C" w:rsidRPr="009128AD" w:rsidRDefault="00037B0C" w:rsidP="0047279D">
      <w:pPr>
        <w:widowControl w:val="0"/>
        <w:jc w:val="both"/>
        <w:rPr>
          <w:rFonts w:ascii="Skeena" w:hAnsi="Skeena" w:cs="Arial"/>
        </w:rPr>
      </w:pPr>
      <w:r w:rsidRPr="009128AD">
        <w:rPr>
          <w:rFonts w:ascii="Skeena" w:hAnsi="Skeena" w:cs="Arial"/>
        </w:rPr>
        <w:t xml:space="preserve">The Power of Attorney must be for financial purposes. A health care only power of attorney is not acceptable. </w:t>
      </w:r>
    </w:p>
    <w:p w14:paraId="7B700517" w14:textId="77777777" w:rsidR="00037B0C" w:rsidRPr="009128AD" w:rsidRDefault="00037B0C" w:rsidP="00037B0C">
      <w:pPr>
        <w:widowControl w:val="0"/>
        <w:jc w:val="both"/>
        <w:rPr>
          <w:rFonts w:ascii="Skeena" w:hAnsi="Skeena" w:cs="Arial"/>
        </w:rPr>
      </w:pPr>
    </w:p>
    <w:p w14:paraId="13804715" w14:textId="77777777" w:rsidR="00037B0C" w:rsidRPr="009128AD" w:rsidRDefault="00037B0C" w:rsidP="00037B0C">
      <w:pPr>
        <w:pStyle w:val="ManualHeading2"/>
        <w:keepNext w:val="0"/>
      </w:pPr>
      <w:bookmarkStart w:id="3185" w:name="_Toc140064174"/>
      <w:bookmarkStart w:id="3186" w:name="_Toc144208476"/>
      <w:bookmarkStart w:id="3187" w:name="_Toc144769283"/>
      <w:bookmarkStart w:id="3188" w:name="_Toc147074823"/>
      <w:bookmarkStart w:id="3189" w:name="_Toc149697250"/>
      <w:bookmarkStart w:id="3190" w:name="_Toc152299155"/>
      <w:bookmarkStart w:id="3191" w:name="_Toc152299603"/>
      <w:r w:rsidRPr="009128AD">
        <w:t>304.19.04B</w:t>
      </w:r>
      <w:r w:rsidRPr="009128AD">
        <w:tab/>
        <w:t>Review of the Income Trust</w:t>
      </w:r>
      <w:bookmarkEnd w:id="3185"/>
      <w:bookmarkEnd w:id="3186"/>
      <w:bookmarkEnd w:id="3187"/>
      <w:bookmarkEnd w:id="3188"/>
      <w:bookmarkEnd w:id="3189"/>
      <w:bookmarkEnd w:id="3190"/>
      <w:bookmarkEnd w:id="3191"/>
    </w:p>
    <w:p w14:paraId="3B33B0B1" w14:textId="77777777" w:rsidR="00037B0C" w:rsidRPr="009128AD" w:rsidRDefault="00037B0C" w:rsidP="00037B0C">
      <w:pPr>
        <w:widowControl w:val="0"/>
        <w:jc w:val="right"/>
        <w:rPr>
          <w:rFonts w:ascii="Skeena" w:hAnsi="Skeena" w:cs="Arial"/>
          <w:sz w:val="16"/>
        </w:rPr>
      </w:pPr>
      <w:r w:rsidRPr="009128AD">
        <w:rPr>
          <w:rFonts w:ascii="Skeena" w:hAnsi="Skeena" w:cs="Arial"/>
          <w:sz w:val="16"/>
        </w:rPr>
        <w:t>(Eff. 07/01/15)</w:t>
      </w:r>
    </w:p>
    <w:p w14:paraId="490E5BC1" w14:textId="77777777" w:rsidR="00037B0C" w:rsidRPr="009128AD" w:rsidRDefault="00037B0C" w:rsidP="00037B0C">
      <w:pPr>
        <w:widowControl w:val="0"/>
        <w:jc w:val="both"/>
        <w:rPr>
          <w:rFonts w:ascii="Skeena" w:hAnsi="Skeena" w:cs="Arial"/>
        </w:rPr>
      </w:pPr>
      <w:r w:rsidRPr="009128AD">
        <w:rPr>
          <w:rFonts w:ascii="Skeena" w:hAnsi="Skeena" w:cs="Arial"/>
        </w:rPr>
        <w:t>The executed Income Trust document must be reviewed to ensure it has been executed properly and that the language meets the requirements. The document must be submitted to the Division of Policy &amp; Planning for review via Service Manager Ticket. To submit the ticket, the LTC worker must select the following:</w:t>
      </w:r>
    </w:p>
    <w:p w14:paraId="06BA2A32" w14:textId="77777777" w:rsidR="00037B0C" w:rsidRPr="009128AD" w:rsidRDefault="00037B0C" w:rsidP="00037B0C">
      <w:pPr>
        <w:widowControl w:val="0"/>
        <w:tabs>
          <w:tab w:val="left" w:pos="4320"/>
        </w:tabs>
        <w:ind w:left="1440"/>
        <w:jc w:val="both"/>
        <w:rPr>
          <w:rFonts w:ascii="Skeena" w:hAnsi="Skeena" w:cs="Arial"/>
        </w:rPr>
      </w:pPr>
      <w:r w:rsidRPr="009128AD">
        <w:rPr>
          <w:rFonts w:ascii="Skeena" w:hAnsi="Skeena" w:cs="Arial"/>
        </w:rPr>
        <w:t xml:space="preserve">Group: </w:t>
      </w:r>
      <w:r w:rsidRPr="009128AD">
        <w:rPr>
          <w:rFonts w:ascii="Skeena" w:hAnsi="Skeena" w:cs="Arial"/>
        </w:rPr>
        <w:tab/>
        <w:t>Medicaid Eligibility</w:t>
      </w:r>
    </w:p>
    <w:p w14:paraId="2EF17BBC" w14:textId="77777777" w:rsidR="00037B0C" w:rsidRPr="009128AD" w:rsidRDefault="00037B0C" w:rsidP="00037B0C">
      <w:pPr>
        <w:widowControl w:val="0"/>
        <w:tabs>
          <w:tab w:val="left" w:pos="4320"/>
        </w:tabs>
        <w:ind w:left="1440"/>
        <w:jc w:val="both"/>
        <w:rPr>
          <w:rFonts w:ascii="Skeena" w:hAnsi="Skeena" w:cs="Arial"/>
        </w:rPr>
      </w:pPr>
      <w:r w:rsidRPr="009128AD">
        <w:rPr>
          <w:rFonts w:ascii="Skeena" w:hAnsi="Skeena" w:cs="Arial"/>
        </w:rPr>
        <w:t xml:space="preserve">Category: </w:t>
      </w:r>
      <w:r w:rsidRPr="009128AD">
        <w:rPr>
          <w:rFonts w:ascii="Skeena" w:hAnsi="Skeena" w:cs="Arial"/>
        </w:rPr>
        <w:tab/>
        <w:t>Medicaid Policy</w:t>
      </w:r>
    </w:p>
    <w:p w14:paraId="01249E49" w14:textId="77777777" w:rsidR="00037B0C" w:rsidRPr="009128AD" w:rsidRDefault="00037B0C" w:rsidP="00037B0C">
      <w:pPr>
        <w:widowControl w:val="0"/>
        <w:tabs>
          <w:tab w:val="left" w:pos="4320"/>
        </w:tabs>
        <w:ind w:left="1440"/>
        <w:jc w:val="both"/>
        <w:rPr>
          <w:rFonts w:ascii="Skeena" w:hAnsi="Skeena" w:cs="Arial"/>
        </w:rPr>
      </w:pPr>
      <w:r w:rsidRPr="009128AD">
        <w:rPr>
          <w:rFonts w:ascii="Skeena" w:hAnsi="Skeena" w:cs="Arial"/>
        </w:rPr>
        <w:t>Category Option:</w:t>
      </w:r>
      <w:r w:rsidRPr="009128AD">
        <w:rPr>
          <w:rFonts w:ascii="Skeena" w:hAnsi="Skeena" w:cs="Arial"/>
        </w:rPr>
        <w:tab/>
        <w:t>Income Trust Approval</w:t>
      </w:r>
    </w:p>
    <w:p w14:paraId="74D918D4" w14:textId="77777777" w:rsidR="00037B0C" w:rsidRPr="009128AD" w:rsidRDefault="00037B0C" w:rsidP="00037B0C">
      <w:pPr>
        <w:widowControl w:val="0"/>
        <w:tabs>
          <w:tab w:val="left" w:pos="4320"/>
        </w:tabs>
        <w:ind w:left="1440"/>
        <w:jc w:val="both"/>
        <w:rPr>
          <w:rFonts w:ascii="Skeena" w:hAnsi="Skeena" w:cs="Arial"/>
        </w:rPr>
      </w:pPr>
      <w:r w:rsidRPr="009128AD">
        <w:rPr>
          <w:rFonts w:ascii="Skeena" w:hAnsi="Skeena" w:cs="Arial"/>
        </w:rPr>
        <w:t>Assignment:</w:t>
      </w:r>
      <w:r w:rsidRPr="009128AD">
        <w:rPr>
          <w:rFonts w:ascii="Skeena" w:hAnsi="Skeena" w:cs="Arial"/>
        </w:rPr>
        <w:tab/>
        <w:t>Beverly Ashford</w:t>
      </w:r>
    </w:p>
    <w:p w14:paraId="479A73B4" w14:textId="77777777" w:rsidR="00037B0C" w:rsidRPr="009128AD" w:rsidRDefault="00037B0C" w:rsidP="0047279D">
      <w:pPr>
        <w:widowControl w:val="0"/>
        <w:jc w:val="both"/>
        <w:rPr>
          <w:rFonts w:ascii="Skeena" w:hAnsi="Skeena" w:cs="Arial"/>
        </w:rPr>
      </w:pPr>
    </w:p>
    <w:p w14:paraId="0B559AFC" w14:textId="77777777" w:rsidR="00037B0C" w:rsidRPr="009128AD" w:rsidRDefault="00037B0C" w:rsidP="00037B0C">
      <w:pPr>
        <w:widowControl w:val="0"/>
        <w:jc w:val="both"/>
        <w:rPr>
          <w:rFonts w:ascii="Skeena" w:hAnsi="Skeena" w:cs="Arial"/>
        </w:rPr>
      </w:pPr>
      <w:r w:rsidRPr="009128AD">
        <w:rPr>
          <w:rFonts w:ascii="Skeena" w:hAnsi="Skeena" w:cs="Arial"/>
        </w:rPr>
        <w:t>If the language of the trust meets the requirements and has been properly executed, a memorandum will uploaded into OnBase approving the trust and giving the effective date.</w:t>
      </w:r>
    </w:p>
    <w:p w14:paraId="6E2759CF" w14:textId="77777777" w:rsidR="00037B0C" w:rsidRPr="009128AD" w:rsidRDefault="00037B0C" w:rsidP="0047279D">
      <w:pPr>
        <w:widowControl w:val="0"/>
        <w:jc w:val="both"/>
        <w:rPr>
          <w:rFonts w:ascii="Skeena" w:hAnsi="Skeena" w:cs="Arial"/>
        </w:rPr>
      </w:pPr>
    </w:p>
    <w:p w14:paraId="76AD571A" w14:textId="77777777" w:rsidR="00037B0C" w:rsidRPr="009128AD" w:rsidRDefault="00037B0C" w:rsidP="00037B0C">
      <w:pPr>
        <w:widowControl w:val="0"/>
        <w:jc w:val="both"/>
        <w:rPr>
          <w:rFonts w:ascii="Skeena" w:hAnsi="Skeena" w:cs="Arial"/>
        </w:rPr>
      </w:pPr>
      <w:r w:rsidRPr="009128AD">
        <w:rPr>
          <w:rFonts w:ascii="Skeena" w:hAnsi="Skeena" w:cs="Arial"/>
        </w:rPr>
        <w:t>If the language of the trust does not meet the requirements and/or the trust is not properly executed, it will be returned to the applicant/beneficiary for correction along with a letter detailing the needed corrections and allowing 15 days for corrections to be returned. A copy of the letter will be uploaded into OnBase.</w:t>
      </w:r>
    </w:p>
    <w:p w14:paraId="72F378DA" w14:textId="77777777" w:rsidR="00037B0C" w:rsidRPr="009128AD" w:rsidRDefault="00037B0C" w:rsidP="0047279D">
      <w:pPr>
        <w:widowControl w:val="0"/>
        <w:jc w:val="both"/>
        <w:rPr>
          <w:rFonts w:ascii="Skeena" w:hAnsi="Skeena" w:cs="Arial"/>
        </w:rPr>
      </w:pPr>
    </w:p>
    <w:p w14:paraId="01703F81" w14:textId="77777777" w:rsidR="00037B0C" w:rsidRPr="009128AD" w:rsidRDefault="00037B0C" w:rsidP="00037B0C">
      <w:pPr>
        <w:widowControl w:val="0"/>
        <w:jc w:val="both"/>
        <w:rPr>
          <w:rFonts w:ascii="Skeena" w:hAnsi="Skeena" w:cs="Arial"/>
        </w:rPr>
      </w:pPr>
      <w:r w:rsidRPr="009128AD">
        <w:rPr>
          <w:rFonts w:ascii="Skeena" w:hAnsi="Skeena" w:cs="Arial"/>
        </w:rPr>
        <w:t>If the corrections are returned, they will be reviewed for accuracy. A memorandum will be uploaded giving the effective date of approval.</w:t>
      </w:r>
    </w:p>
    <w:p w14:paraId="4A40F887" w14:textId="77777777" w:rsidR="00037B0C" w:rsidRPr="009128AD" w:rsidRDefault="00037B0C" w:rsidP="0047279D">
      <w:pPr>
        <w:widowControl w:val="0"/>
        <w:jc w:val="both"/>
        <w:rPr>
          <w:rFonts w:ascii="Skeena" w:hAnsi="Skeena" w:cs="Arial"/>
        </w:rPr>
      </w:pPr>
    </w:p>
    <w:p w14:paraId="398B2385" w14:textId="77777777" w:rsidR="00037B0C" w:rsidRPr="009128AD" w:rsidRDefault="00037B0C" w:rsidP="00037B0C">
      <w:pPr>
        <w:widowControl w:val="0"/>
        <w:jc w:val="both"/>
        <w:rPr>
          <w:rFonts w:ascii="Skeena" w:hAnsi="Skeena" w:cs="Arial"/>
        </w:rPr>
      </w:pPr>
      <w:r w:rsidRPr="009128AD">
        <w:rPr>
          <w:rFonts w:ascii="Skeena" w:hAnsi="Skeena" w:cs="Arial"/>
        </w:rPr>
        <w:t>If the corrections are not returned, a memorandum denying the application will be uploaded into OnBase.</w:t>
      </w:r>
    </w:p>
    <w:p w14:paraId="29DE6768" w14:textId="77777777" w:rsidR="00037B0C" w:rsidRPr="009128AD" w:rsidRDefault="00037B0C" w:rsidP="00037B0C">
      <w:pPr>
        <w:widowControl w:val="0"/>
        <w:jc w:val="both"/>
        <w:rPr>
          <w:rFonts w:ascii="Skeena" w:hAnsi="Skeena" w:cs="Arial"/>
        </w:rPr>
      </w:pPr>
    </w:p>
    <w:p w14:paraId="5431BC33" w14:textId="77777777" w:rsidR="00037B0C" w:rsidRPr="009128AD" w:rsidRDefault="00037B0C" w:rsidP="00037B0C">
      <w:pPr>
        <w:widowControl w:val="0"/>
        <w:jc w:val="both"/>
        <w:rPr>
          <w:rFonts w:ascii="Skeena" w:hAnsi="Skeena" w:cs="Arial"/>
        </w:rPr>
      </w:pPr>
      <w:r w:rsidRPr="009128AD">
        <w:rPr>
          <w:rFonts w:ascii="Skeena" w:hAnsi="Skeena" w:cs="Arial"/>
        </w:rPr>
        <w:t xml:space="preserve">The LTC Worker will use the information to complete the eligibility determination. </w:t>
      </w:r>
    </w:p>
    <w:p w14:paraId="130DCBF1" w14:textId="77777777" w:rsidR="00037B0C" w:rsidRPr="009128AD" w:rsidRDefault="00037B0C" w:rsidP="00037B0C">
      <w:pPr>
        <w:widowControl w:val="0"/>
        <w:jc w:val="both"/>
        <w:rPr>
          <w:rFonts w:ascii="Skeena" w:hAnsi="Skeena" w:cs="Arial"/>
        </w:rPr>
      </w:pPr>
    </w:p>
    <w:p w14:paraId="1355A71C" w14:textId="77777777" w:rsidR="00037B0C" w:rsidRPr="009128AD" w:rsidRDefault="00037B0C" w:rsidP="00037B0C">
      <w:pPr>
        <w:pStyle w:val="ManualHeading2"/>
        <w:keepNext w:val="0"/>
        <w:rPr>
          <w:sz w:val="16"/>
          <w:szCs w:val="16"/>
        </w:rPr>
      </w:pPr>
      <w:bookmarkStart w:id="3192" w:name="_Toc140064175"/>
      <w:bookmarkStart w:id="3193" w:name="_Toc144208477"/>
      <w:bookmarkStart w:id="3194" w:name="_Toc144769284"/>
      <w:bookmarkStart w:id="3195" w:name="_Toc147074824"/>
      <w:bookmarkStart w:id="3196" w:name="_Toc149697251"/>
      <w:bookmarkStart w:id="3197" w:name="_Toc152299156"/>
      <w:bookmarkStart w:id="3198" w:name="_Toc152299604"/>
      <w:r w:rsidRPr="009128AD">
        <w:t>304.19.04C</w:t>
      </w:r>
      <w:r w:rsidRPr="009128AD">
        <w:tab/>
        <w:t>Death of an Applicant</w:t>
      </w:r>
      <w:bookmarkEnd w:id="3192"/>
      <w:bookmarkEnd w:id="3193"/>
      <w:bookmarkEnd w:id="3194"/>
      <w:bookmarkEnd w:id="3195"/>
      <w:bookmarkEnd w:id="3196"/>
      <w:bookmarkEnd w:id="3197"/>
      <w:bookmarkEnd w:id="3198"/>
    </w:p>
    <w:p w14:paraId="57F88662" w14:textId="77777777" w:rsidR="00037B0C" w:rsidRPr="009128AD" w:rsidRDefault="00037B0C" w:rsidP="00037B0C">
      <w:pPr>
        <w:widowControl w:val="0"/>
        <w:jc w:val="right"/>
        <w:rPr>
          <w:rFonts w:ascii="Skeena" w:hAnsi="Skeena" w:cs="Arial"/>
          <w:sz w:val="16"/>
          <w:szCs w:val="16"/>
        </w:rPr>
      </w:pPr>
      <w:r w:rsidRPr="009128AD">
        <w:rPr>
          <w:rFonts w:ascii="Skeena" w:hAnsi="Skeena" w:cs="Arial"/>
          <w:sz w:val="16"/>
          <w:szCs w:val="16"/>
        </w:rPr>
        <w:t>(Eff. 07/01/15)</w:t>
      </w:r>
    </w:p>
    <w:p w14:paraId="744833B1" w14:textId="77777777" w:rsidR="00037B0C" w:rsidRPr="009128AD" w:rsidRDefault="00037B0C" w:rsidP="00037B0C">
      <w:pPr>
        <w:widowControl w:val="0"/>
        <w:jc w:val="both"/>
        <w:rPr>
          <w:rFonts w:ascii="Skeena" w:hAnsi="Skeena" w:cs="Arial"/>
        </w:rPr>
      </w:pPr>
      <w:r w:rsidRPr="009128AD">
        <w:rPr>
          <w:rFonts w:ascii="Skeena" w:hAnsi="Skeena" w:cs="Arial"/>
        </w:rPr>
        <w:t>If an applicant passes away during the application process</w:t>
      </w:r>
    </w:p>
    <w:p w14:paraId="7C04D30F" w14:textId="77777777" w:rsidR="00037B0C" w:rsidRPr="0047279D" w:rsidRDefault="00037B0C" w:rsidP="005F0F8E">
      <w:pPr>
        <w:pStyle w:val="ListParagraph"/>
        <w:widowControl w:val="0"/>
        <w:numPr>
          <w:ilvl w:val="0"/>
          <w:numId w:val="569"/>
        </w:numPr>
        <w:spacing w:after="0" w:line="240" w:lineRule="auto"/>
        <w:jc w:val="both"/>
        <w:rPr>
          <w:rFonts w:ascii="Skeena" w:hAnsi="Skeena" w:cs="Arial"/>
          <w:sz w:val="24"/>
          <w:szCs w:val="24"/>
        </w:rPr>
      </w:pPr>
      <w:r w:rsidRPr="0047279D">
        <w:rPr>
          <w:rFonts w:ascii="Skeena" w:hAnsi="Skeena" w:cs="Arial"/>
          <w:sz w:val="24"/>
          <w:szCs w:val="24"/>
        </w:rPr>
        <w:lastRenderedPageBreak/>
        <w:t xml:space="preserve">The LTC worker must ensure the case is thoroughly documented and all documentation uploaded into OnBase. </w:t>
      </w:r>
    </w:p>
    <w:p w14:paraId="6021EEAB" w14:textId="77777777" w:rsidR="00037B0C" w:rsidRPr="0047279D" w:rsidRDefault="00037B0C" w:rsidP="005F0F8E">
      <w:pPr>
        <w:pStyle w:val="ListParagraph"/>
        <w:widowControl w:val="0"/>
        <w:numPr>
          <w:ilvl w:val="0"/>
          <w:numId w:val="569"/>
        </w:numPr>
        <w:spacing w:after="0" w:line="240" w:lineRule="auto"/>
        <w:jc w:val="both"/>
        <w:rPr>
          <w:rFonts w:ascii="Skeena" w:hAnsi="Skeena" w:cs="Arial"/>
          <w:sz w:val="24"/>
          <w:szCs w:val="24"/>
        </w:rPr>
      </w:pPr>
      <w:r w:rsidRPr="0047279D">
        <w:rPr>
          <w:rFonts w:ascii="Skeena" w:hAnsi="Skeena" w:cs="Arial"/>
          <w:sz w:val="24"/>
          <w:szCs w:val="24"/>
        </w:rPr>
        <w:t>Request the LTC Coordinator to submit a Service Manager Ticket as an Income Trust Policy to have the case evaluated.</w:t>
      </w:r>
    </w:p>
    <w:p w14:paraId="10CDF8A8" w14:textId="77777777" w:rsidR="00037B0C" w:rsidRPr="0047279D" w:rsidRDefault="00037B0C" w:rsidP="00037B0C">
      <w:pPr>
        <w:widowControl w:val="0"/>
        <w:tabs>
          <w:tab w:val="left" w:pos="4320"/>
        </w:tabs>
        <w:ind w:left="1440"/>
        <w:jc w:val="both"/>
        <w:rPr>
          <w:rFonts w:ascii="Skeena" w:hAnsi="Skeena" w:cs="Arial"/>
        </w:rPr>
      </w:pPr>
      <w:r w:rsidRPr="0047279D">
        <w:rPr>
          <w:rFonts w:ascii="Skeena" w:hAnsi="Skeena" w:cs="Arial"/>
        </w:rPr>
        <w:t>Group:</w:t>
      </w:r>
      <w:r w:rsidRPr="0047279D">
        <w:rPr>
          <w:rFonts w:ascii="Skeena" w:hAnsi="Skeena" w:cs="Arial"/>
        </w:rPr>
        <w:tab/>
        <w:t>Medicaid Eligibility</w:t>
      </w:r>
    </w:p>
    <w:p w14:paraId="48C8F309" w14:textId="77777777" w:rsidR="00037B0C" w:rsidRPr="0047279D" w:rsidRDefault="00037B0C" w:rsidP="00037B0C">
      <w:pPr>
        <w:widowControl w:val="0"/>
        <w:tabs>
          <w:tab w:val="left" w:pos="4320"/>
        </w:tabs>
        <w:ind w:left="1440"/>
        <w:jc w:val="both"/>
        <w:rPr>
          <w:rFonts w:ascii="Skeena" w:hAnsi="Skeena" w:cs="Arial"/>
        </w:rPr>
      </w:pPr>
      <w:r w:rsidRPr="0047279D">
        <w:rPr>
          <w:rFonts w:ascii="Skeena" w:hAnsi="Skeena" w:cs="Arial"/>
        </w:rPr>
        <w:t>Category:</w:t>
      </w:r>
      <w:r w:rsidRPr="0047279D">
        <w:rPr>
          <w:rFonts w:ascii="Skeena" w:hAnsi="Skeena" w:cs="Arial"/>
        </w:rPr>
        <w:tab/>
        <w:t>Income Trust Policy</w:t>
      </w:r>
    </w:p>
    <w:p w14:paraId="60208E56" w14:textId="77777777" w:rsidR="00037B0C" w:rsidRPr="0047279D" w:rsidRDefault="00037B0C" w:rsidP="00037B0C">
      <w:pPr>
        <w:widowControl w:val="0"/>
        <w:tabs>
          <w:tab w:val="left" w:pos="4320"/>
        </w:tabs>
        <w:ind w:left="1440"/>
        <w:jc w:val="both"/>
        <w:rPr>
          <w:rFonts w:ascii="Skeena" w:hAnsi="Skeena" w:cs="Arial"/>
        </w:rPr>
      </w:pPr>
      <w:r w:rsidRPr="0047279D">
        <w:rPr>
          <w:rFonts w:ascii="Skeena" w:hAnsi="Skeena" w:cs="Arial"/>
        </w:rPr>
        <w:t>Category Option:</w:t>
      </w:r>
      <w:r w:rsidRPr="0047279D">
        <w:rPr>
          <w:rFonts w:ascii="Skeena" w:hAnsi="Skeena" w:cs="Arial"/>
        </w:rPr>
        <w:tab/>
        <w:t xml:space="preserve">Income Trust Policy </w:t>
      </w:r>
    </w:p>
    <w:p w14:paraId="5C0172ED" w14:textId="77777777" w:rsidR="00037B0C" w:rsidRPr="0047279D" w:rsidRDefault="00037B0C" w:rsidP="00037B0C">
      <w:pPr>
        <w:widowControl w:val="0"/>
        <w:tabs>
          <w:tab w:val="left" w:pos="4320"/>
        </w:tabs>
        <w:ind w:left="1440"/>
        <w:jc w:val="both"/>
        <w:rPr>
          <w:rFonts w:ascii="Skeena" w:hAnsi="Skeena" w:cs="Arial"/>
        </w:rPr>
      </w:pPr>
      <w:r w:rsidRPr="0047279D">
        <w:rPr>
          <w:rFonts w:ascii="Skeena" w:hAnsi="Skeena" w:cs="Arial"/>
        </w:rPr>
        <w:t>Assignment:</w:t>
      </w:r>
      <w:r w:rsidRPr="0047279D">
        <w:rPr>
          <w:rFonts w:ascii="Skeena" w:hAnsi="Skeena" w:cs="Arial"/>
        </w:rPr>
        <w:tab/>
        <w:t>Ticket Pool</w:t>
      </w:r>
    </w:p>
    <w:p w14:paraId="05C614E6" w14:textId="77777777" w:rsidR="00037B0C" w:rsidRPr="0047279D" w:rsidRDefault="00037B0C" w:rsidP="005F0F8E">
      <w:pPr>
        <w:pStyle w:val="ListParagraph"/>
        <w:widowControl w:val="0"/>
        <w:numPr>
          <w:ilvl w:val="0"/>
          <w:numId w:val="569"/>
        </w:numPr>
        <w:spacing w:after="0" w:line="240" w:lineRule="auto"/>
        <w:jc w:val="both"/>
        <w:rPr>
          <w:rFonts w:ascii="Skeena" w:hAnsi="Skeena" w:cs="Arial"/>
          <w:sz w:val="24"/>
          <w:szCs w:val="24"/>
        </w:rPr>
      </w:pPr>
      <w:r w:rsidRPr="0047279D">
        <w:rPr>
          <w:rFonts w:ascii="Skeena" w:hAnsi="Skeena" w:cs="Arial"/>
          <w:sz w:val="24"/>
          <w:szCs w:val="24"/>
        </w:rPr>
        <w:t>EEMS will respond with guidance.</w:t>
      </w:r>
    </w:p>
    <w:p w14:paraId="1B1C6930" w14:textId="77777777" w:rsidR="00037B0C" w:rsidRPr="009128AD" w:rsidRDefault="00401466" w:rsidP="00037B0C">
      <w:pPr>
        <w:widowControl w:val="0"/>
        <w:jc w:val="right"/>
        <w:rPr>
          <w:rFonts w:ascii="Skeena" w:hAnsi="Skeena" w:cs="Arial"/>
          <w:b/>
          <w:bCs/>
        </w:rPr>
      </w:pPr>
      <w:hyperlink r:id="rId341" w:anchor="_top" w:history="1">
        <w:r w:rsidR="00037B0C" w:rsidRPr="009128AD">
          <w:rPr>
            <w:rFonts w:ascii="Skeena" w:hAnsi="Skeena" w:cs="Arial"/>
            <w:color w:val="0000FF"/>
            <w:u w:val="single"/>
          </w:rPr>
          <w:t>Table of Contents</w:t>
        </w:r>
      </w:hyperlink>
    </w:p>
    <w:p w14:paraId="2BFC21AB" w14:textId="77777777" w:rsidR="00037B0C" w:rsidRPr="009128AD" w:rsidRDefault="00037B0C" w:rsidP="00037B0C">
      <w:pPr>
        <w:pStyle w:val="ManualHeading2"/>
        <w:keepNext w:val="0"/>
        <w:rPr>
          <w:u w:val="single"/>
        </w:rPr>
      </w:pPr>
      <w:bookmarkStart w:id="3199" w:name="_Toc140064176"/>
      <w:bookmarkStart w:id="3200" w:name="_Toc144208478"/>
      <w:bookmarkStart w:id="3201" w:name="_Toc144769285"/>
      <w:bookmarkStart w:id="3202" w:name="_Toc147074825"/>
      <w:bookmarkStart w:id="3203" w:name="_Toc149697252"/>
      <w:bookmarkStart w:id="3204" w:name="_Toc152299157"/>
      <w:bookmarkStart w:id="3205" w:name="_Toc152299605"/>
      <w:r w:rsidRPr="009128AD">
        <w:t>304.19.05</w:t>
      </w:r>
      <w:r w:rsidRPr="009128AD">
        <w:tab/>
        <w:t>Funding the Income Trust</w:t>
      </w:r>
      <w:bookmarkEnd w:id="3199"/>
      <w:bookmarkEnd w:id="3200"/>
      <w:bookmarkEnd w:id="3201"/>
      <w:bookmarkEnd w:id="3202"/>
      <w:bookmarkEnd w:id="3203"/>
      <w:bookmarkEnd w:id="3204"/>
      <w:bookmarkEnd w:id="3205"/>
    </w:p>
    <w:p w14:paraId="02A45EB0" w14:textId="77777777" w:rsidR="00037B0C" w:rsidRPr="009128AD" w:rsidRDefault="00037B0C" w:rsidP="00037B0C">
      <w:pPr>
        <w:widowControl w:val="0"/>
        <w:jc w:val="right"/>
        <w:rPr>
          <w:rFonts w:ascii="Skeena" w:hAnsi="Skeena" w:cs="Arial"/>
          <w:sz w:val="16"/>
        </w:rPr>
      </w:pPr>
      <w:r w:rsidRPr="009128AD">
        <w:rPr>
          <w:rFonts w:ascii="Skeena" w:hAnsi="Skeena" w:cs="Arial"/>
          <w:sz w:val="16"/>
        </w:rPr>
        <w:t>(Rev. 03/01/19)</w:t>
      </w:r>
    </w:p>
    <w:p w14:paraId="76D136F0" w14:textId="77777777" w:rsidR="00037B0C" w:rsidRPr="009128AD" w:rsidRDefault="00037B0C" w:rsidP="00037B0C">
      <w:pPr>
        <w:widowControl w:val="0"/>
        <w:jc w:val="both"/>
        <w:rPr>
          <w:rFonts w:ascii="Skeena" w:hAnsi="Skeena" w:cs="Arial"/>
        </w:rPr>
      </w:pPr>
      <w:r w:rsidRPr="009128AD">
        <w:rPr>
          <w:rFonts w:ascii="Skeena" w:hAnsi="Skeena" w:cs="Arial"/>
          <w:b/>
          <w:bCs/>
        </w:rPr>
        <w:t>Only</w:t>
      </w:r>
      <w:r w:rsidRPr="009128AD">
        <w:rPr>
          <w:rFonts w:ascii="Skeena" w:hAnsi="Skeena" w:cs="Arial"/>
        </w:rPr>
        <w:t xml:space="preserve"> income may be placed into the Income Trust. Placing other assets into the Income Trust changes the terms of the trust. It is then subject to the same treatment as other trusts. Any other assets placed into the trust must remain there, a transfer of assets penalty may result. </w:t>
      </w:r>
    </w:p>
    <w:p w14:paraId="53358D73" w14:textId="77777777" w:rsidR="00037B0C" w:rsidRPr="009128AD" w:rsidRDefault="00037B0C" w:rsidP="00037B0C">
      <w:pPr>
        <w:widowControl w:val="0"/>
        <w:jc w:val="both"/>
        <w:rPr>
          <w:rFonts w:ascii="Skeena" w:hAnsi="Skeena" w:cs="Arial"/>
        </w:rPr>
      </w:pPr>
    </w:p>
    <w:p w14:paraId="488053B6" w14:textId="77777777" w:rsidR="00037B0C" w:rsidRPr="009128AD" w:rsidRDefault="00037B0C" w:rsidP="00037B0C">
      <w:pPr>
        <w:widowControl w:val="0"/>
        <w:jc w:val="both"/>
        <w:rPr>
          <w:rFonts w:ascii="Skeena" w:hAnsi="Skeena" w:cs="Arial"/>
        </w:rPr>
      </w:pPr>
      <w:r w:rsidRPr="009128AD">
        <w:rPr>
          <w:rFonts w:ascii="Skeena" w:hAnsi="Skeena" w:cs="Arial"/>
        </w:rPr>
        <w:t>A transfer of assets penalty:</w:t>
      </w:r>
    </w:p>
    <w:p w14:paraId="7E184C46" w14:textId="77777777" w:rsidR="00037B0C" w:rsidRPr="009128AD" w:rsidRDefault="00037B0C" w:rsidP="005F0F8E">
      <w:pPr>
        <w:widowControl w:val="0"/>
        <w:numPr>
          <w:ilvl w:val="0"/>
          <w:numId w:val="472"/>
        </w:numPr>
        <w:tabs>
          <w:tab w:val="clear" w:pos="1080"/>
        </w:tabs>
        <w:ind w:left="720"/>
        <w:jc w:val="both"/>
        <w:rPr>
          <w:rFonts w:ascii="Skeena" w:hAnsi="Skeena" w:cs="Arial"/>
        </w:rPr>
      </w:pPr>
      <w:r w:rsidRPr="009128AD">
        <w:rPr>
          <w:rFonts w:ascii="Skeena" w:hAnsi="Skeena" w:cs="Arial"/>
        </w:rPr>
        <w:t>May be assessed when an asset is transferred from one person to another for less than its Fair Market Value.</w:t>
      </w:r>
    </w:p>
    <w:p w14:paraId="05330D7F" w14:textId="77777777" w:rsidR="00037B0C" w:rsidRPr="009128AD" w:rsidRDefault="00037B0C" w:rsidP="005F0F8E">
      <w:pPr>
        <w:widowControl w:val="0"/>
        <w:numPr>
          <w:ilvl w:val="0"/>
          <w:numId w:val="472"/>
        </w:numPr>
        <w:ind w:left="720"/>
        <w:jc w:val="both"/>
        <w:rPr>
          <w:rFonts w:ascii="Skeena" w:hAnsi="Skeena" w:cs="Arial"/>
        </w:rPr>
      </w:pPr>
      <w:r w:rsidRPr="009128AD">
        <w:rPr>
          <w:rFonts w:ascii="Skeena" w:hAnsi="Skeena" w:cs="Arial"/>
        </w:rPr>
        <w:t>Results in the individual being ineligible for Medicaid to pay for either:</w:t>
      </w:r>
    </w:p>
    <w:p w14:paraId="1299828D" w14:textId="77777777" w:rsidR="00037B0C" w:rsidRPr="009128AD" w:rsidRDefault="00037B0C" w:rsidP="005F0F8E">
      <w:pPr>
        <w:widowControl w:val="0"/>
        <w:numPr>
          <w:ilvl w:val="1"/>
          <w:numId w:val="472"/>
        </w:numPr>
        <w:ind w:left="1080"/>
        <w:jc w:val="both"/>
        <w:rPr>
          <w:rFonts w:ascii="Skeena" w:hAnsi="Skeena" w:cs="Arial"/>
        </w:rPr>
      </w:pPr>
      <w:r w:rsidRPr="009128AD">
        <w:rPr>
          <w:rFonts w:ascii="Skeena" w:hAnsi="Skeena" w:cs="Arial"/>
        </w:rPr>
        <w:t>Nursing Home Vendor Payment</w:t>
      </w:r>
    </w:p>
    <w:p w14:paraId="263224A7" w14:textId="77777777" w:rsidR="00037B0C" w:rsidRPr="00534177" w:rsidRDefault="00037B0C" w:rsidP="005F0F8E">
      <w:pPr>
        <w:widowControl w:val="0"/>
        <w:numPr>
          <w:ilvl w:val="1"/>
          <w:numId w:val="472"/>
        </w:numPr>
        <w:ind w:left="1080"/>
        <w:jc w:val="both"/>
        <w:rPr>
          <w:rFonts w:ascii="Skeena" w:hAnsi="Skeena" w:cs="Arial"/>
        </w:rPr>
      </w:pPr>
      <w:r w:rsidRPr="00534177">
        <w:rPr>
          <w:rFonts w:ascii="Skeena" w:hAnsi="Skeena" w:cs="Arial"/>
        </w:rPr>
        <w:t>Home and Community Based Services</w:t>
      </w:r>
    </w:p>
    <w:p w14:paraId="6CB4F4CE" w14:textId="77777777" w:rsidR="00037B0C" w:rsidRPr="00534177" w:rsidRDefault="00037B0C" w:rsidP="00037B0C">
      <w:pPr>
        <w:widowControl w:val="0"/>
        <w:jc w:val="both"/>
        <w:rPr>
          <w:rFonts w:ascii="Skeena" w:hAnsi="Skeena" w:cs="Arial"/>
        </w:rPr>
      </w:pPr>
    </w:p>
    <w:p w14:paraId="75207061" w14:textId="77777777" w:rsidR="00037B0C" w:rsidRPr="00534177" w:rsidRDefault="00037B0C" w:rsidP="00037B0C">
      <w:pPr>
        <w:widowControl w:val="0"/>
        <w:jc w:val="both"/>
        <w:rPr>
          <w:rFonts w:ascii="Skeena" w:hAnsi="Skeena" w:cs="Arial"/>
        </w:rPr>
      </w:pPr>
      <w:r w:rsidRPr="00534177">
        <w:rPr>
          <w:rFonts w:ascii="Skeena" w:hAnsi="Skeena" w:cs="Arial"/>
        </w:rPr>
        <w:t>The account must be funded before the application can be approved. Income may be:</w:t>
      </w:r>
    </w:p>
    <w:p w14:paraId="788428A7" w14:textId="77777777" w:rsidR="00037B0C" w:rsidRPr="00534177" w:rsidRDefault="00037B0C" w:rsidP="005F0F8E">
      <w:pPr>
        <w:pStyle w:val="ListParagraph"/>
        <w:widowControl w:val="0"/>
        <w:numPr>
          <w:ilvl w:val="0"/>
          <w:numId w:val="577"/>
        </w:numPr>
        <w:spacing w:after="0" w:line="240" w:lineRule="auto"/>
        <w:jc w:val="both"/>
        <w:rPr>
          <w:rFonts w:ascii="Skeena" w:hAnsi="Skeena" w:cs="Arial"/>
          <w:sz w:val="24"/>
          <w:szCs w:val="24"/>
        </w:rPr>
      </w:pPr>
      <w:r w:rsidRPr="00534177">
        <w:rPr>
          <w:rFonts w:ascii="Skeena" w:hAnsi="Skeena" w:cs="Arial"/>
          <w:sz w:val="24"/>
          <w:szCs w:val="24"/>
        </w:rPr>
        <w:t>Directly Deposited</w:t>
      </w:r>
    </w:p>
    <w:p w14:paraId="011892C5" w14:textId="77777777" w:rsidR="00037B0C" w:rsidRPr="00534177" w:rsidRDefault="00037B0C" w:rsidP="005F0F8E">
      <w:pPr>
        <w:pStyle w:val="ListParagraph"/>
        <w:widowControl w:val="0"/>
        <w:numPr>
          <w:ilvl w:val="0"/>
          <w:numId w:val="577"/>
        </w:numPr>
        <w:spacing w:after="0" w:line="240" w:lineRule="auto"/>
        <w:jc w:val="both"/>
        <w:rPr>
          <w:rFonts w:ascii="Skeena" w:hAnsi="Skeena" w:cs="Arial"/>
          <w:sz w:val="24"/>
          <w:szCs w:val="24"/>
        </w:rPr>
      </w:pPr>
      <w:r w:rsidRPr="00534177">
        <w:rPr>
          <w:rFonts w:ascii="Skeena" w:hAnsi="Skeena" w:cs="Arial"/>
          <w:sz w:val="24"/>
          <w:szCs w:val="24"/>
        </w:rPr>
        <w:t>Counter Deposit</w:t>
      </w:r>
    </w:p>
    <w:p w14:paraId="26C34C09" w14:textId="77777777" w:rsidR="00037B0C" w:rsidRPr="00534177" w:rsidRDefault="00037B0C" w:rsidP="005F0F8E">
      <w:pPr>
        <w:pStyle w:val="ListParagraph"/>
        <w:widowControl w:val="0"/>
        <w:numPr>
          <w:ilvl w:val="0"/>
          <w:numId w:val="577"/>
        </w:numPr>
        <w:spacing w:after="0" w:line="240" w:lineRule="auto"/>
        <w:jc w:val="both"/>
        <w:rPr>
          <w:rFonts w:ascii="Skeena" w:hAnsi="Skeena" w:cs="Arial"/>
          <w:sz w:val="24"/>
          <w:szCs w:val="24"/>
        </w:rPr>
      </w:pPr>
      <w:r w:rsidRPr="00534177">
        <w:rPr>
          <w:rFonts w:ascii="Skeena" w:hAnsi="Skeena" w:cs="Arial"/>
          <w:sz w:val="24"/>
          <w:szCs w:val="24"/>
        </w:rPr>
        <w:t>Direct Transfer from another account</w:t>
      </w:r>
    </w:p>
    <w:p w14:paraId="2D48BF27" w14:textId="77777777" w:rsidR="00037B0C" w:rsidRPr="00534177"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37B0C" w:rsidRPr="009128AD" w14:paraId="3CCCA999" w14:textId="77777777" w:rsidTr="009B11F1">
        <w:tc>
          <w:tcPr>
            <w:tcW w:w="5000" w:type="pct"/>
            <w:tcBorders>
              <w:top w:val="single" w:sz="4" w:space="0" w:color="auto"/>
              <w:left w:val="single" w:sz="4" w:space="0" w:color="auto"/>
              <w:bottom w:val="single" w:sz="4" w:space="0" w:color="auto"/>
              <w:right w:val="single" w:sz="4" w:space="0" w:color="auto"/>
            </w:tcBorders>
            <w:hideMark/>
          </w:tcPr>
          <w:p w14:paraId="5AD9FDE4" w14:textId="77777777" w:rsidR="00037B0C" w:rsidRPr="009128AD" w:rsidRDefault="00037B0C" w:rsidP="00E75458">
            <w:pPr>
              <w:widowControl w:val="0"/>
              <w:rPr>
                <w:rFonts w:ascii="Skeena" w:hAnsi="Skeena" w:cs="Arial"/>
                <w:b/>
                <w:bCs/>
                <w:sz w:val="22"/>
              </w:rPr>
            </w:pPr>
            <w:r w:rsidRPr="009128AD">
              <w:rPr>
                <w:rFonts w:ascii="Skeena" w:hAnsi="Skeena" w:cs="Arial"/>
                <w:b/>
                <w:bCs/>
                <w:sz w:val="22"/>
              </w:rPr>
              <w:t>LTC Intake worker responsibilities at Application</w:t>
            </w:r>
          </w:p>
          <w:p w14:paraId="7F34EA22" w14:textId="77777777" w:rsidR="00037B0C" w:rsidRPr="009128AD" w:rsidRDefault="00037B0C" w:rsidP="00E75458">
            <w:pPr>
              <w:widowControl w:val="0"/>
              <w:rPr>
                <w:rFonts w:ascii="Skeena" w:hAnsi="Skeena" w:cs="Arial"/>
                <w:sz w:val="22"/>
              </w:rPr>
            </w:pPr>
            <w:r w:rsidRPr="009128AD">
              <w:rPr>
                <w:rFonts w:ascii="Skeena" w:hAnsi="Skeena" w:cs="Arial"/>
                <w:sz w:val="22"/>
              </w:rPr>
              <w:t xml:space="preserve">If it is determined an Income Trust is needed when the application is filed, the LTC Intake Team worker must: </w:t>
            </w:r>
          </w:p>
          <w:p w14:paraId="2C071E27" w14:textId="77777777" w:rsidR="00037B0C" w:rsidRPr="009128AD" w:rsidRDefault="00037B0C" w:rsidP="005F0F8E">
            <w:pPr>
              <w:pStyle w:val="ListParagraph"/>
              <w:widowControl w:val="0"/>
              <w:numPr>
                <w:ilvl w:val="0"/>
                <w:numId w:val="572"/>
              </w:numPr>
              <w:spacing w:after="0" w:line="240" w:lineRule="auto"/>
              <w:rPr>
                <w:rFonts w:ascii="Skeena" w:hAnsi="Skeena" w:cs="Arial"/>
              </w:rPr>
            </w:pPr>
            <w:r w:rsidRPr="009128AD">
              <w:rPr>
                <w:rFonts w:ascii="Skeena" w:hAnsi="Skeena" w:cs="Arial"/>
              </w:rPr>
              <w:t xml:space="preserve">Provide all explanations as indicated in MPPM 304.19.02. </w:t>
            </w:r>
          </w:p>
          <w:p w14:paraId="281C8520" w14:textId="77777777" w:rsidR="00037B0C" w:rsidRPr="009128AD" w:rsidRDefault="00037B0C" w:rsidP="005F0F8E">
            <w:pPr>
              <w:pStyle w:val="ListParagraph"/>
              <w:widowControl w:val="0"/>
              <w:numPr>
                <w:ilvl w:val="0"/>
                <w:numId w:val="572"/>
              </w:numPr>
              <w:spacing w:after="0" w:line="240" w:lineRule="auto"/>
              <w:rPr>
                <w:rFonts w:ascii="Skeena" w:hAnsi="Skeena" w:cs="Arial"/>
              </w:rPr>
            </w:pPr>
            <w:r w:rsidRPr="009128AD">
              <w:rPr>
                <w:rFonts w:ascii="Skeena" w:hAnsi="Skeena" w:cs="Arial"/>
              </w:rPr>
              <w:t xml:space="preserve">Provide all appropriate Income Trust paperwork </w:t>
            </w:r>
          </w:p>
          <w:p w14:paraId="692BF6FD" w14:textId="77777777" w:rsidR="00037B0C" w:rsidRPr="009128AD" w:rsidRDefault="00037B0C" w:rsidP="005F0F8E">
            <w:pPr>
              <w:pStyle w:val="ListParagraph"/>
              <w:widowControl w:val="0"/>
              <w:numPr>
                <w:ilvl w:val="1"/>
                <w:numId w:val="573"/>
              </w:numPr>
              <w:spacing w:after="0" w:line="240" w:lineRule="auto"/>
              <w:ind w:left="1080"/>
              <w:rPr>
                <w:rFonts w:ascii="Skeena" w:hAnsi="Skeena" w:cs="Arial"/>
              </w:rPr>
            </w:pPr>
            <w:r w:rsidRPr="009128AD">
              <w:rPr>
                <w:rFonts w:ascii="Skeena" w:hAnsi="Skeena" w:cs="Arial"/>
              </w:rPr>
              <w:t>DHHS Form 905</w:t>
            </w:r>
          </w:p>
          <w:p w14:paraId="56AF23FF" w14:textId="77777777" w:rsidR="00037B0C" w:rsidRPr="009128AD" w:rsidRDefault="00037B0C" w:rsidP="005F0F8E">
            <w:pPr>
              <w:pStyle w:val="ListParagraph"/>
              <w:widowControl w:val="0"/>
              <w:numPr>
                <w:ilvl w:val="1"/>
                <w:numId w:val="573"/>
              </w:numPr>
              <w:spacing w:after="0" w:line="240" w:lineRule="auto"/>
              <w:ind w:left="1080"/>
              <w:rPr>
                <w:rFonts w:ascii="Skeena" w:hAnsi="Skeena" w:cs="Arial"/>
              </w:rPr>
            </w:pPr>
            <w:r w:rsidRPr="009128AD">
              <w:rPr>
                <w:rFonts w:ascii="Skeena" w:hAnsi="Skeena" w:cs="Arial"/>
              </w:rPr>
              <w:t>DHHS Form 906</w:t>
            </w:r>
          </w:p>
          <w:p w14:paraId="1804D08B" w14:textId="77777777" w:rsidR="00037B0C" w:rsidRPr="009128AD" w:rsidRDefault="00037B0C" w:rsidP="005F0F8E">
            <w:pPr>
              <w:pStyle w:val="ListParagraph"/>
              <w:widowControl w:val="0"/>
              <w:numPr>
                <w:ilvl w:val="1"/>
                <w:numId w:val="573"/>
              </w:numPr>
              <w:spacing w:after="0" w:line="240" w:lineRule="auto"/>
              <w:ind w:left="1080"/>
              <w:rPr>
                <w:rFonts w:ascii="Skeena" w:hAnsi="Skeena" w:cs="Arial"/>
              </w:rPr>
            </w:pPr>
            <w:r w:rsidRPr="009128AD">
              <w:rPr>
                <w:rFonts w:ascii="Skeena" w:hAnsi="Skeena" w:cs="Arial"/>
              </w:rPr>
              <w:t>DHHS Form 925</w:t>
            </w:r>
          </w:p>
          <w:p w14:paraId="0BC13559" w14:textId="77777777" w:rsidR="00037B0C" w:rsidRPr="009128AD" w:rsidRDefault="00037B0C" w:rsidP="005F0F8E">
            <w:pPr>
              <w:pStyle w:val="ListParagraph"/>
              <w:widowControl w:val="0"/>
              <w:numPr>
                <w:ilvl w:val="0"/>
                <w:numId w:val="573"/>
              </w:numPr>
              <w:spacing w:after="0" w:line="240" w:lineRule="auto"/>
              <w:rPr>
                <w:rFonts w:ascii="Skeena" w:hAnsi="Skeena" w:cs="Arial"/>
              </w:rPr>
            </w:pPr>
            <w:r w:rsidRPr="009128AD">
              <w:rPr>
                <w:rFonts w:ascii="Skeena" w:hAnsi="Skeena" w:cs="Arial"/>
              </w:rPr>
              <w:t>Complete a DHHS 1233 ME if necessary, requesting the Income Trust and any additional information needed to complete the application.</w:t>
            </w:r>
          </w:p>
          <w:p w14:paraId="0E284A70" w14:textId="77777777" w:rsidR="00037B0C" w:rsidRPr="009128AD" w:rsidRDefault="00037B0C" w:rsidP="005F0F8E">
            <w:pPr>
              <w:pStyle w:val="ListParagraph"/>
              <w:widowControl w:val="0"/>
              <w:numPr>
                <w:ilvl w:val="0"/>
                <w:numId w:val="573"/>
              </w:numPr>
              <w:spacing w:after="0" w:line="240" w:lineRule="auto"/>
              <w:rPr>
                <w:rFonts w:ascii="Skeena" w:hAnsi="Skeena" w:cs="Arial"/>
              </w:rPr>
            </w:pPr>
            <w:r w:rsidRPr="009128AD">
              <w:rPr>
                <w:rFonts w:ascii="Skeena" w:hAnsi="Skeena" w:cs="Arial"/>
              </w:rPr>
              <w:t xml:space="preserve">Send case to follow-up to await the return of information. </w:t>
            </w:r>
          </w:p>
          <w:p w14:paraId="3ABC5985" w14:textId="77777777" w:rsidR="00037B0C" w:rsidRPr="009128AD" w:rsidRDefault="00037B0C" w:rsidP="00E75458">
            <w:pPr>
              <w:widowControl w:val="0"/>
              <w:rPr>
                <w:rFonts w:ascii="Skeena" w:hAnsi="Skeena" w:cs="Arial"/>
                <w:sz w:val="22"/>
                <w:highlight w:val="cyan"/>
              </w:rPr>
            </w:pPr>
          </w:p>
          <w:p w14:paraId="66C30AF2" w14:textId="77777777" w:rsidR="00037B0C" w:rsidRPr="009128AD" w:rsidRDefault="00037B0C" w:rsidP="00E75458">
            <w:pPr>
              <w:widowControl w:val="0"/>
              <w:rPr>
                <w:rFonts w:ascii="Skeena" w:hAnsi="Skeena" w:cs="Arial"/>
                <w:b/>
                <w:bCs/>
                <w:sz w:val="22"/>
              </w:rPr>
            </w:pPr>
            <w:r w:rsidRPr="009128AD">
              <w:rPr>
                <w:rFonts w:ascii="Skeena" w:hAnsi="Skeena" w:cs="Arial"/>
                <w:b/>
                <w:bCs/>
                <w:sz w:val="22"/>
              </w:rPr>
              <w:t>LTC worker responsibilities When the Need for an Income Trust is Determined Later in the Application Process</w:t>
            </w:r>
          </w:p>
          <w:p w14:paraId="6D8E75D9" w14:textId="77777777" w:rsidR="00037B0C" w:rsidRPr="009128AD" w:rsidRDefault="00037B0C" w:rsidP="00E75458">
            <w:pPr>
              <w:widowControl w:val="0"/>
              <w:rPr>
                <w:rFonts w:ascii="Skeena" w:hAnsi="Skeena" w:cs="Arial"/>
                <w:bCs/>
                <w:sz w:val="22"/>
              </w:rPr>
            </w:pPr>
            <w:r w:rsidRPr="009128AD">
              <w:rPr>
                <w:rFonts w:ascii="Skeena" w:hAnsi="Skeena" w:cs="Arial"/>
                <w:bCs/>
                <w:sz w:val="22"/>
              </w:rPr>
              <w:lastRenderedPageBreak/>
              <w:t xml:space="preserve">When it is determined that the income exceeds the Medicaid CAP, the LTC Intake Team worker or Assessment/Processing Team worker must immediately: </w:t>
            </w:r>
          </w:p>
          <w:p w14:paraId="0D4BEC1D" w14:textId="77777777" w:rsidR="00037B0C" w:rsidRPr="009128AD" w:rsidRDefault="00037B0C" w:rsidP="005F0F8E">
            <w:pPr>
              <w:pStyle w:val="ListParagraph"/>
              <w:widowControl w:val="0"/>
              <w:numPr>
                <w:ilvl w:val="0"/>
                <w:numId w:val="571"/>
              </w:numPr>
              <w:spacing w:after="0" w:line="240" w:lineRule="auto"/>
              <w:rPr>
                <w:rFonts w:ascii="Skeena" w:hAnsi="Skeena" w:cs="Arial"/>
                <w:bCs/>
              </w:rPr>
            </w:pPr>
            <w:r w:rsidRPr="009128AD">
              <w:rPr>
                <w:rFonts w:ascii="Skeena" w:hAnsi="Skeena" w:cs="Arial"/>
                <w:bCs/>
              </w:rPr>
              <w:t xml:space="preserve">Complete a DHHS 1233 ME, providing all appropriate Income Trust paperwork </w:t>
            </w:r>
          </w:p>
          <w:p w14:paraId="34ADC5C4" w14:textId="77777777" w:rsidR="00037B0C" w:rsidRPr="009128AD" w:rsidRDefault="00037B0C" w:rsidP="005F0F8E">
            <w:pPr>
              <w:pStyle w:val="ListParagraph"/>
              <w:widowControl w:val="0"/>
              <w:numPr>
                <w:ilvl w:val="1"/>
                <w:numId w:val="570"/>
              </w:numPr>
              <w:spacing w:after="0" w:line="240" w:lineRule="auto"/>
              <w:ind w:left="1080"/>
              <w:rPr>
                <w:rFonts w:ascii="Skeena" w:hAnsi="Skeena" w:cs="Arial"/>
                <w:bCs/>
              </w:rPr>
            </w:pPr>
            <w:r w:rsidRPr="009128AD">
              <w:rPr>
                <w:rFonts w:ascii="Skeena" w:hAnsi="Skeena" w:cs="Arial"/>
                <w:bCs/>
              </w:rPr>
              <w:t>DHHS Form 905</w:t>
            </w:r>
          </w:p>
          <w:p w14:paraId="0988B0A5" w14:textId="77777777" w:rsidR="00037B0C" w:rsidRPr="009128AD" w:rsidRDefault="00037B0C" w:rsidP="005F0F8E">
            <w:pPr>
              <w:pStyle w:val="ListParagraph"/>
              <w:widowControl w:val="0"/>
              <w:numPr>
                <w:ilvl w:val="1"/>
                <w:numId w:val="570"/>
              </w:numPr>
              <w:spacing w:after="0" w:line="240" w:lineRule="auto"/>
              <w:ind w:left="1080"/>
              <w:rPr>
                <w:rFonts w:ascii="Skeena" w:hAnsi="Skeena" w:cs="Arial"/>
                <w:bCs/>
              </w:rPr>
            </w:pPr>
            <w:r w:rsidRPr="009128AD">
              <w:rPr>
                <w:rFonts w:ascii="Skeena" w:hAnsi="Skeena" w:cs="Arial"/>
                <w:bCs/>
              </w:rPr>
              <w:t>DHHS Form 906</w:t>
            </w:r>
          </w:p>
          <w:p w14:paraId="5BED6582" w14:textId="77777777" w:rsidR="00037B0C" w:rsidRPr="009128AD" w:rsidRDefault="00037B0C" w:rsidP="005F0F8E">
            <w:pPr>
              <w:pStyle w:val="ListParagraph"/>
              <w:widowControl w:val="0"/>
              <w:numPr>
                <w:ilvl w:val="1"/>
                <w:numId w:val="570"/>
              </w:numPr>
              <w:spacing w:after="0" w:line="240" w:lineRule="auto"/>
              <w:ind w:left="1080"/>
              <w:rPr>
                <w:rFonts w:ascii="Skeena" w:hAnsi="Skeena" w:cs="Arial"/>
                <w:bCs/>
              </w:rPr>
            </w:pPr>
            <w:r w:rsidRPr="009128AD">
              <w:rPr>
                <w:rFonts w:ascii="Skeena" w:hAnsi="Skeena" w:cs="Arial"/>
                <w:bCs/>
              </w:rPr>
              <w:t>DHHS Form 925</w:t>
            </w:r>
          </w:p>
          <w:p w14:paraId="3D5C1594" w14:textId="77777777" w:rsidR="00037B0C" w:rsidRPr="009128AD" w:rsidRDefault="00037B0C" w:rsidP="005F0F8E">
            <w:pPr>
              <w:pStyle w:val="ListParagraph"/>
              <w:widowControl w:val="0"/>
              <w:numPr>
                <w:ilvl w:val="0"/>
                <w:numId w:val="570"/>
              </w:numPr>
              <w:spacing w:after="0" w:line="240" w:lineRule="auto"/>
              <w:rPr>
                <w:rFonts w:ascii="Skeena" w:hAnsi="Skeena" w:cs="Arial"/>
                <w:bCs/>
              </w:rPr>
            </w:pPr>
            <w:r w:rsidRPr="009128AD">
              <w:rPr>
                <w:rFonts w:ascii="Skeena" w:hAnsi="Skeena" w:cs="Arial"/>
                <w:bCs/>
              </w:rPr>
              <w:t xml:space="preserve">Request Income Trust and verification of separately identifiable account be returned within 10 days. </w:t>
            </w:r>
          </w:p>
          <w:p w14:paraId="10B49115" w14:textId="77777777" w:rsidR="00037B0C" w:rsidRPr="009128AD" w:rsidRDefault="00037B0C" w:rsidP="005F0F8E">
            <w:pPr>
              <w:pStyle w:val="ListParagraph"/>
              <w:widowControl w:val="0"/>
              <w:numPr>
                <w:ilvl w:val="0"/>
                <w:numId w:val="570"/>
              </w:numPr>
              <w:spacing w:after="0" w:line="240" w:lineRule="auto"/>
              <w:rPr>
                <w:rFonts w:ascii="Skeena" w:hAnsi="Skeena" w:cs="Arial"/>
                <w:bCs/>
              </w:rPr>
            </w:pPr>
            <w:r w:rsidRPr="009128AD">
              <w:rPr>
                <w:rFonts w:ascii="Skeena" w:hAnsi="Skeena" w:cs="Arial"/>
                <w:bCs/>
              </w:rPr>
              <w:t xml:space="preserve">Send case to follow-up to await return of the information. </w:t>
            </w:r>
          </w:p>
          <w:p w14:paraId="7A2E7C96" w14:textId="77777777" w:rsidR="00037B0C" w:rsidRPr="009128AD" w:rsidRDefault="00037B0C" w:rsidP="00E75458">
            <w:pPr>
              <w:widowControl w:val="0"/>
              <w:rPr>
                <w:rFonts w:ascii="Skeena" w:hAnsi="Skeena" w:cs="Arial"/>
                <w:bCs/>
                <w:sz w:val="22"/>
              </w:rPr>
            </w:pPr>
          </w:p>
          <w:p w14:paraId="646E7BE7" w14:textId="77777777" w:rsidR="00037B0C" w:rsidRPr="009128AD" w:rsidRDefault="00037B0C" w:rsidP="00E75458">
            <w:pPr>
              <w:widowControl w:val="0"/>
              <w:rPr>
                <w:rFonts w:ascii="Skeena" w:hAnsi="Skeena" w:cs="Arial"/>
                <w:b/>
                <w:bCs/>
                <w:sz w:val="22"/>
              </w:rPr>
            </w:pPr>
            <w:r w:rsidRPr="009128AD">
              <w:rPr>
                <w:rFonts w:ascii="Skeena" w:hAnsi="Skeena" w:cs="Arial"/>
                <w:b/>
                <w:bCs/>
                <w:sz w:val="22"/>
              </w:rPr>
              <w:t xml:space="preserve">LTC worker responsibilities When the Need for an Income Trust is Determined at Annual Review </w:t>
            </w:r>
          </w:p>
          <w:p w14:paraId="3B43083F" w14:textId="77777777" w:rsidR="00037B0C" w:rsidRPr="009128AD" w:rsidRDefault="00037B0C" w:rsidP="00E75458">
            <w:pPr>
              <w:widowControl w:val="0"/>
              <w:rPr>
                <w:rFonts w:ascii="Skeena" w:hAnsi="Skeena" w:cs="Arial"/>
                <w:bCs/>
                <w:sz w:val="22"/>
              </w:rPr>
            </w:pPr>
            <w:r w:rsidRPr="009128AD">
              <w:rPr>
                <w:rFonts w:ascii="Skeena" w:hAnsi="Skeena" w:cs="Arial"/>
                <w:bCs/>
                <w:sz w:val="22"/>
              </w:rPr>
              <w:t xml:space="preserve">When it is determined that the income exceeds the Medicaid CAP, the LTC Review Team worker or Assessment/Process Team worker must immediately: </w:t>
            </w:r>
          </w:p>
          <w:p w14:paraId="15A039EC" w14:textId="77777777" w:rsidR="00037B0C" w:rsidRPr="009128AD" w:rsidRDefault="00037B0C" w:rsidP="005F0F8E">
            <w:pPr>
              <w:pStyle w:val="ListParagraph"/>
              <w:widowControl w:val="0"/>
              <w:numPr>
                <w:ilvl w:val="0"/>
                <w:numId w:val="571"/>
              </w:numPr>
              <w:spacing w:after="0" w:line="240" w:lineRule="auto"/>
              <w:rPr>
                <w:rFonts w:ascii="Skeena" w:hAnsi="Skeena" w:cs="Arial"/>
                <w:bCs/>
              </w:rPr>
            </w:pPr>
            <w:r w:rsidRPr="009128AD">
              <w:rPr>
                <w:rFonts w:ascii="Skeena" w:hAnsi="Skeena" w:cs="Arial"/>
                <w:bCs/>
              </w:rPr>
              <w:t xml:space="preserve">If discovered prior to or during a collateral call with the beneficiary/authorized representative, use Income Trust Script to explain the Income Trust provision and what is needed to establish one. </w:t>
            </w:r>
          </w:p>
          <w:p w14:paraId="3EDACED4" w14:textId="77777777" w:rsidR="00037B0C" w:rsidRPr="009128AD" w:rsidRDefault="00037B0C" w:rsidP="005F0F8E">
            <w:pPr>
              <w:pStyle w:val="ListParagraph"/>
              <w:widowControl w:val="0"/>
              <w:numPr>
                <w:ilvl w:val="0"/>
                <w:numId w:val="571"/>
              </w:numPr>
              <w:spacing w:after="0" w:line="240" w:lineRule="auto"/>
              <w:rPr>
                <w:rFonts w:ascii="Skeena" w:hAnsi="Skeena" w:cs="Arial"/>
                <w:bCs/>
              </w:rPr>
            </w:pPr>
            <w:r w:rsidRPr="009128AD">
              <w:rPr>
                <w:rFonts w:ascii="Skeena" w:hAnsi="Skeena" w:cs="Arial"/>
                <w:bCs/>
              </w:rPr>
              <w:t>If income has been verified, rebudget the case with the new income.</w:t>
            </w:r>
          </w:p>
          <w:p w14:paraId="6B3D686A" w14:textId="77777777" w:rsidR="00037B0C" w:rsidRPr="009128AD" w:rsidRDefault="00037B0C" w:rsidP="005F0F8E">
            <w:pPr>
              <w:pStyle w:val="ListParagraph"/>
              <w:widowControl w:val="0"/>
              <w:numPr>
                <w:ilvl w:val="0"/>
                <w:numId w:val="571"/>
              </w:numPr>
              <w:spacing w:after="0" w:line="240" w:lineRule="auto"/>
              <w:rPr>
                <w:rFonts w:ascii="Skeena" w:hAnsi="Skeena" w:cs="Arial"/>
                <w:bCs/>
              </w:rPr>
            </w:pPr>
            <w:r w:rsidRPr="009128AD">
              <w:rPr>
                <w:rFonts w:ascii="Skeena" w:hAnsi="Skeena" w:cs="Arial"/>
                <w:bCs/>
              </w:rPr>
              <w:t xml:space="preserve">Complete a DHHS 1233 ME, providing all appropriate Income Trust paperwork </w:t>
            </w:r>
          </w:p>
          <w:p w14:paraId="2DDB9CB3" w14:textId="77777777" w:rsidR="00037B0C" w:rsidRPr="009128AD" w:rsidRDefault="00037B0C" w:rsidP="005F0F8E">
            <w:pPr>
              <w:pStyle w:val="ListParagraph"/>
              <w:widowControl w:val="0"/>
              <w:numPr>
                <w:ilvl w:val="1"/>
                <w:numId w:val="570"/>
              </w:numPr>
              <w:spacing w:after="0" w:line="240" w:lineRule="auto"/>
              <w:ind w:left="1080"/>
              <w:rPr>
                <w:rFonts w:ascii="Skeena" w:hAnsi="Skeena" w:cs="Arial"/>
                <w:bCs/>
              </w:rPr>
            </w:pPr>
            <w:r w:rsidRPr="009128AD">
              <w:rPr>
                <w:rFonts w:ascii="Skeena" w:hAnsi="Skeena" w:cs="Arial"/>
                <w:bCs/>
              </w:rPr>
              <w:t>DHHS Form 905</w:t>
            </w:r>
          </w:p>
          <w:p w14:paraId="5D1751F9" w14:textId="77777777" w:rsidR="00037B0C" w:rsidRPr="009128AD" w:rsidRDefault="00037B0C" w:rsidP="005F0F8E">
            <w:pPr>
              <w:pStyle w:val="ListParagraph"/>
              <w:widowControl w:val="0"/>
              <w:numPr>
                <w:ilvl w:val="1"/>
                <w:numId w:val="570"/>
              </w:numPr>
              <w:spacing w:after="0" w:line="240" w:lineRule="auto"/>
              <w:ind w:left="1080"/>
              <w:rPr>
                <w:rFonts w:ascii="Skeena" w:hAnsi="Skeena" w:cs="Arial"/>
                <w:bCs/>
              </w:rPr>
            </w:pPr>
            <w:r w:rsidRPr="009128AD">
              <w:rPr>
                <w:rFonts w:ascii="Skeena" w:hAnsi="Skeena" w:cs="Arial"/>
                <w:bCs/>
              </w:rPr>
              <w:t>DHHS Form 906</w:t>
            </w:r>
          </w:p>
          <w:p w14:paraId="62B09A37" w14:textId="77777777" w:rsidR="00037B0C" w:rsidRPr="009128AD" w:rsidRDefault="00037B0C" w:rsidP="005F0F8E">
            <w:pPr>
              <w:pStyle w:val="ListParagraph"/>
              <w:widowControl w:val="0"/>
              <w:numPr>
                <w:ilvl w:val="1"/>
                <w:numId w:val="570"/>
              </w:numPr>
              <w:spacing w:after="0" w:line="240" w:lineRule="auto"/>
              <w:ind w:left="1080"/>
              <w:rPr>
                <w:rFonts w:ascii="Skeena" w:hAnsi="Skeena" w:cs="Arial"/>
                <w:bCs/>
              </w:rPr>
            </w:pPr>
            <w:r w:rsidRPr="009128AD">
              <w:rPr>
                <w:rFonts w:ascii="Skeena" w:hAnsi="Skeena" w:cs="Arial"/>
                <w:bCs/>
              </w:rPr>
              <w:t>DHHS Form 925</w:t>
            </w:r>
          </w:p>
          <w:p w14:paraId="2C192B3D" w14:textId="77777777" w:rsidR="00037B0C" w:rsidRPr="009128AD" w:rsidRDefault="00037B0C" w:rsidP="005F0F8E">
            <w:pPr>
              <w:pStyle w:val="ListParagraph"/>
              <w:widowControl w:val="0"/>
              <w:numPr>
                <w:ilvl w:val="0"/>
                <w:numId w:val="570"/>
              </w:numPr>
              <w:spacing w:after="0" w:line="240" w:lineRule="auto"/>
              <w:rPr>
                <w:rFonts w:ascii="Skeena" w:hAnsi="Skeena" w:cs="Arial"/>
                <w:bCs/>
              </w:rPr>
            </w:pPr>
            <w:r w:rsidRPr="009128AD">
              <w:rPr>
                <w:rFonts w:ascii="Skeena" w:hAnsi="Skeena" w:cs="Arial"/>
                <w:bCs/>
              </w:rPr>
              <w:t xml:space="preserve">Request Income Trust and verification of separately identifiable account and any other needed verifications be returned within 15 days. </w:t>
            </w:r>
          </w:p>
          <w:p w14:paraId="5C9C9548" w14:textId="77777777" w:rsidR="00037B0C" w:rsidRPr="009128AD" w:rsidRDefault="00037B0C" w:rsidP="005F0F8E">
            <w:pPr>
              <w:pStyle w:val="ListParagraph"/>
              <w:widowControl w:val="0"/>
              <w:numPr>
                <w:ilvl w:val="0"/>
                <w:numId w:val="570"/>
              </w:numPr>
              <w:spacing w:after="0" w:line="240" w:lineRule="auto"/>
              <w:rPr>
                <w:rFonts w:ascii="Skeena" w:hAnsi="Skeena" w:cs="Arial"/>
                <w:bCs/>
              </w:rPr>
            </w:pPr>
            <w:r w:rsidRPr="009128AD">
              <w:rPr>
                <w:rFonts w:ascii="Skeena" w:hAnsi="Skeena" w:cs="Arial"/>
                <w:bCs/>
              </w:rPr>
              <w:t xml:space="preserve">Send case to follow-up pending receipt of information. </w:t>
            </w:r>
          </w:p>
          <w:p w14:paraId="7E17C7FD" w14:textId="77777777" w:rsidR="00037B0C" w:rsidRPr="009128AD" w:rsidRDefault="00037B0C" w:rsidP="00E75458">
            <w:pPr>
              <w:widowControl w:val="0"/>
              <w:rPr>
                <w:rFonts w:ascii="Skeena" w:hAnsi="Skeena" w:cs="Arial"/>
                <w:sz w:val="22"/>
              </w:rPr>
            </w:pPr>
          </w:p>
          <w:p w14:paraId="71603722" w14:textId="77777777" w:rsidR="00037B0C" w:rsidRPr="009128AD" w:rsidRDefault="00037B0C" w:rsidP="00E75458">
            <w:pPr>
              <w:widowControl w:val="0"/>
              <w:rPr>
                <w:rFonts w:ascii="Skeena" w:hAnsi="Skeena" w:cs="Arial"/>
                <w:b/>
                <w:bCs/>
                <w:sz w:val="22"/>
              </w:rPr>
            </w:pPr>
            <w:r w:rsidRPr="009128AD">
              <w:rPr>
                <w:rFonts w:ascii="Skeena" w:hAnsi="Skeena" w:cs="Arial"/>
                <w:b/>
                <w:bCs/>
                <w:sz w:val="22"/>
              </w:rPr>
              <w:t xml:space="preserve">LTC worker responsibilities When the Need for an Income Trust is Determined at Reported change </w:t>
            </w:r>
          </w:p>
          <w:p w14:paraId="34AA9482" w14:textId="77777777" w:rsidR="00037B0C" w:rsidRPr="009128AD" w:rsidRDefault="00037B0C" w:rsidP="00E75458">
            <w:pPr>
              <w:widowControl w:val="0"/>
              <w:rPr>
                <w:rFonts w:ascii="Skeena" w:hAnsi="Skeena" w:cs="Arial"/>
                <w:bCs/>
                <w:sz w:val="22"/>
              </w:rPr>
            </w:pPr>
            <w:r w:rsidRPr="009128AD">
              <w:rPr>
                <w:rFonts w:ascii="Skeena" w:hAnsi="Skeena" w:cs="Arial"/>
                <w:bCs/>
                <w:sz w:val="22"/>
              </w:rPr>
              <w:t xml:space="preserve">When it is determined that the income exceeds the Medicaid CAP, the LTC Change Team worker or Assessment/Processing Team worker must immediately: </w:t>
            </w:r>
          </w:p>
          <w:p w14:paraId="0F10164C" w14:textId="77777777" w:rsidR="00037B0C" w:rsidRPr="009128AD" w:rsidRDefault="00037B0C" w:rsidP="005F0F8E">
            <w:pPr>
              <w:pStyle w:val="ListParagraph"/>
              <w:widowControl w:val="0"/>
              <w:numPr>
                <w:ilvl w:val="0"/>
                <w:numId w:val="571"/>
              </w:numPr>
              <w:spacing w:after="0" w:line="240" w:lineRule="auto"/>
              <w:rPr>
                <w:rFonts w:ascii="Skeena" w:hAnsi="Skeena" w:cs="Arial"/>
                <w:bCs/>
              </w:rPr>
            </w:pPr>
            <w:r w:rsidRPr="009128AD">
              <w:rPr>
                <w:rFonts w:ascii="Skeena" w:hAnsi="Skeena" w:cs="Arial"/>
                <w:bCs/>
              </w:rPr>
              <w:t xml:space="preserve">If discovered prior to or during a collateral call with the beneficiary/authorized representative, use Income Trust Script to explain the Income Trust provision and what is needed to establish one. </w:t>
            </w:r>
          </w:p>
          <w:p w14:paraId="773417A1" w14:textId="77777777" w:rsidR="00037B0C" w:rsidRPr="009128AD" w:rsidRDefault="00037B0C" w:rsidP="005F0F8E">
            <w:pPr>
              <w:pStyle w:val="ListParagraph"/>
              <w:widowControl w:val="0"/>
              <w:numPr>
                <w:ilvl w:val="0"/>
                <w:numId w:val="571"/>
              </w:numPr>
              <w:spacing w:after="0" w:line="240" w:lineRule="auto"/>
              <w:rPr>
                <w:rFonts w:ascii="Skeena" w:hAnsi="Skeena" w:cs="Arial"/>
                <w:bCs/>
              </w:rPr>
            </w:pPr>
            <w:r w:rsidRPr="009128AD">
              <w:rPr>
                <w:rFonts w:ascii="Skeena" w:hAnsi="Skeena" w:cs="Arial"/>
                <w:bCs/>
              </w:rPr>
              <w:t>If income has been verified, rebudget the case with the new income.</w:t>
            </w:r>
          </w:p>
          <w:p w14:paraId="247B7A45" w14:textId="77777777" w:rsidR="00037B0C" w:rsidRPr="009128AD" w:rsidRDefault="00037B0C" w:rsidP="005F0F8E">
            <w:pPr>
              <w:pStyle w:val="ListParagraph"/>
              <w:widowControl w:val="0"/>
              <w:numPr>
                <w:ilvl w:val="0"/>
                <w:numId w:val="571"/>
              </w:numPr>
              <w:spacing w:after="0" w:line="240" w:lineRule="auto"/>
              <w:rPr>
                <w:rFonts w:ascii="Skeena" w:hAnsi="Skeena" w:cs="Arial"/>
                <w:bCs/>
              </w:rPr>
            </w:pPr>
            <w:r w:rsidRPr="009128AD">
              <w:rPr>
                <w:rFonts w:ascii="Skeena" w:hAnsi="Skeena" w:cs="Arial"/>
                <w:bCs/>
              </w:rPr>
              <w:t xml:space="preserve">Complete a DHHS 1233 ME, providing all appropriate Income Trust paperwork </w:t>
            </w:r>
          </w:p>
          <w:p w14:paraId="300E696E" w14:textId="77777777" w:rsidR="00037B0C" w:rsidRPr="009128AD" w:rsidRDefault="00037B0C" w:rsidP="005F0F8E">
            <w:pPr>
              <w:pStyle w:val="ListParagraph"/>
              <w:widowControl w:val="0"/>
              <w:numPr>
                <w:ilvl w:val="1"/>
                <w:numId w:val="570"/>
              </w:numPr>
              <w:spacing w:after="0" w:line="240" w:lineRule="auto"/>
              <w:ind w:left="1080"/>
              <w:rPr>
                <w:rFonts w:ascii="Skeena" w:hAnsi="Skeena" w:cs="Arial"/>
                <w:bCs/>
              </w:rPr>
            </w:pPr>
            <w:r w:rsidRPr="009128AD">
              <w:rPr>
                <w:rFonts w:ascii="Skeena" w:hAnsi="Skeena" w:cs="Arial"/>
                <w:bCs/>
              </w:rPr>
              <w:t>DHHS Form 905</w:t>
            </w:r>
          </w:p>
          <w:p w14:paraId="33EF7BED" w14:textId="77777777" w:rsidR="00037B0C" w:rsidRPr="009128AD" w:rsidRDefault="00037B0C" w:rsidP="005F0F8E">
            <w:pPr>
              <w:pStyle w:val="ListParagraph"/>
              <w:widowControl w:val="0"/>
              <w:numPr>
                <w:ilvl w:val="1"/>
                <w:numId w:val="570"/>
              </w:numPr>
              <w:spacing w:after="0" w:line="240" w:lineRule="auto"/>
              <w:ind w:left="1080"/>
              <w:rPr>
                <w:rFonts w:ascii="Skeena" w:hAnsi="Skeena" w:cs="Arial"/>
                <w:bCs/>
              </w:rPr>
            </w:pPr>
            <w:r w:rsidRPr="009128AD">
              <w:rPr>
                <w:rFonts w:ascii="Skeena" w:hAnsi="Skeena" w:cs="Arial"/>
                <w:bCs/>
              </w:rPr>
              <w:t>DHHS Form 906</w:t>
            </w:r>
          </w:p>
          <w:p w14:paraId="0571FA35" w14:textId="77777777" w:rsidR="00037B0C" w:rsidRPr="009128AD" w:rsidRDefault="00037B0C" w:rsidP="005F0F8E">
            <w:pPr>
              <w:pStyle w:val="ListParagraph"/>
              <w:widowControl w:val="0"/>
              <w:numPr>
                <w:ilvl w:val="1"/>
                <w:numId w:val="570"/>
              </w:numPr>
              <w:spacing w:after="0" w:line="240" w:lineRule="auto"/>
              <w:ind w:left="1080"/>
              <w:rPr>
                <w:rFonts w:ascii="Skeena" w:hAnsi="Skeena" w:cs="Arial"/>
                <w:bCs/>
              </w:rPr>
            </w:pPr>
            <w:r w:rsidRPr="009128AD">
              <w:rPr>
                <w:rFonts w:ascii="Skeena" w:hAnsi="Skeena" w:cs="Arial"/>
                <w:bCs/>
              </w:rPr>
              <w:t>DHHS Form 925</w:t>
            </w:r>
          </w:p>
          <w:p w14:paraId="00988532" w14:textId="77777777" w:rsidR="00037B0C" w:rsidRPr="009128AD" w:rsidRDefault="00037B0C" w:rsidP="005F0F8E">
            <w:pPr>
              <w:pStyle w:val="ListParagraph"/>
              <w:widowControl w:val="0"/>
              <w:numPr>
                <w:ilvl w:val="0"/>
                <w:numId w:val="570"/>
              </w:numPr>
              <w:spacing w:after="0" w:line="240" w:lineRule="auto"/>
              <w:rPr>
                <w:rFonts w:ascii="Skeena" w:hAnsi="Skeena" w:cs="Arial"/>
                <w:bCs/>
              </w:rPr>
            </w:pPr>
            <w:r w:rsidRPr="009128AD">
              <w:rPr>
                <w:rFonts w:ascii="Skeena" w:hAnsi="Skeena" w:cs="Arial"/>
                <w:bCs/>
              </w:rPr>
              <w:t xml:space="preserve">Request Income Trust and verification of separately identifiable account and any other needed verifications be returned within 15 days. </w:t>
            </w:r>
          </w:p>
          <w:p w14:paraId="763A7CA4" w14:textId="77777777" w:rsidR="00037B0C" w:rsidRPr="009128AD" w:rsidRDefault="00037B0C" w:rsidP="005F0F8E">
            <w:pPr>
              <w:pStyle w:val="ListParagraph"/>
              <w:widowControl w:val="0"/>
              <w:numPr>
                <w:ilvl w:val="0"/>
                <w:numId w:val="570"/>
              </w:numPr>
              <w:spacing w:after="0" w:line="240" w:lineRule="auto"/>
              <w:rPr>
                <w:rFonts w:ascii="Skeena" w:hAnsi="Skeena" w:cs="Arial"/>
              </w:rPr>
            </w:pPr>
            <w:r w:rsidRPr="009128AD">
              <w:rPr>
                <w:rFonts w:ascii="Skeena" w:hAnsi="Skeena" w:cs="Arial"/>
                <w:bCs/>
              </w:rPr>
              <w:t xml:space="preserve">Send case to follow-up pending receipt of information. </w:t>
            </w:r>
          </w:p>
        </w:tc>
      </w:tr>
    </w:tbl>
    <w:p w14:paraId="129327EE" w14:textId="77777777" w:rsidR="00037B0C" w:rsidRPr="009128AD" w:rsidRDefault="00037B0C" w:rsidP="00037B0C">
      <w:pPr>
        <w:widowControl w:val="0"/>
        <w:jc w:val="both"/>
        <w:rPr>
          <w:rFonts w:ascii="Skeena" w:hAnsi="Skeena"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37B0C" w:rsidRPr="009128AD" w14:paraId="366CA638" w14:textId="77777777" w:rsidTr="009B11F1">
        <w:tc>
          <w:tcPr>
            <w:tcW w:w="5000" w:type="pct"/>
            <w:tcBorders>
              <w:top w:val="single" w:sz="4" w:space="0" w:color="auto"/>
              <w:left w:val="single" w:sz="4" w:space="0" w:color="auto"/>
              <w:bottom w:val="single" w:sz="4" w:space="0" w:color="auto"/>
              <w:right w:val="single" w:sz="4" w:space="0" w:color="auto"/>
            </w:tcBorders>
            <w:hideMark/>
          </w:tcPr>
          <w:p w14:paraId="326F84AB" w14:textId="77777777" w:rsidR="00037B0C" w:rsidRPr="009128AD" w:rsidRDefault="00037B0C" w:rsidP="00E75458">
            <w:pPr>
              <w:widowControl w:val="0"/>
              <w:rPr>
                <w:rFonts w:ascii="Skeena" w:hAnsi="Skeena" w:cs="Arial"/>
                <w:sz w:val="22"/>
              </w:rPr>
            </w:pPr>
            <w:r w:rsidRPr="009128AD">
              <w:rPr>
                <w:rFonts w:ascii="Skeena" w:hAnsi="Skeena" w:cs="Arial"/>
                <w:b/>
                <w:bCs/>
                <w:sz w:val="22"/>
              </w:rPr>
              <w:t>Procedure Before Establishing Eligibility</w:t>
            </w:r>
          </w:p>
          <w:p w14:paraId="14E2AD8C" w14:textId="77777777" w:rsidR="00037B0C" w:rsidRPr="009128AD" w:rsidRDefault="00037B0C" w:rsidP="00E75458">
            <w:pPr>
              <w:widowControl w:val="0"/>
              <w:rPr>
                <w:rFonts w:ascii="Skeena" w:hAnsi="Skeena" w:cs="Arial"/>
                <w:sz w:val="22"/>
              </w:rPr>
            </w:pPr>
            <w:r w:rsidRPr="009128AD">
              <w:rPr>
                <w:rFonts w:ascii="Skeena" w:hAnsi="Skeena" w:cs="Arial"/>
                <w:sz w:val="22"/>
              </w:rPr>
              <w:t>The LTC worker MUST verify:</w:t>
            </w:r>
          </w:p>
          <w:p w14:paraId="57288CBB" w14:textId="77777777" w:rsidR="00037B0C" w:rsidRPr="009128AD" w:rsidRDefault="00037B0C" w:rsidP="005F0F8E">
            <w:pPr>
              <w:widowControl w:val="0"/>
              <w:numPr>
                <w:ilvl w:val="0"/>
                <w:numId w:val="480"/>
              </w:numPr>
              <w:rPr>
                <w:rFonts w:ascii="Skeena" w:hAnsi="Skeena" w:cs="Arial"/>
                <w:sz w:val="22"/>
              </w:rPr>
            </w:pPr>
            <w:r w:rsidRPr="009128AD">
              <w:rPr>
                <w:rFonts w:ascii="Skeena" w:hAnsi="Skeena" w:cs="Arial"/>
                <w:sz w:val="22"/>
              </w:rPr>
              <w:lastRenderedPageBreak/>
              <w:t>The bank account has been established or designated, and</w:t>
            </w:r>
            <w:r w:rsidRPr="009128AD">
              <w:rPr>
                <w:rFonts w:ascii="Skeena" w:hAnsi="Skeena"/>
                <w:sz w:val="22"/>
              </w:rPr>
              <w:t xml:space="preserve"> </w:t>
            </w:r>
          </w:p>
          <w:p w14:paraId="49ABB69A" w14:textId="77777777" w:rsidR="00037B0C" w:rsidRPr="009128AD" w:rsidRDefault="00037B0C" w:rsidP="005F0F8E">
            <w:pPr>
              <w:widowControl w:val="0"/>
              <w:numPr>
                <w:ilvl w:val="0"/>
                <w:numId w:val="480"/>
              </w:numPr>
              <w:rPr>
                <w:rFonts w:ascii="Skeena" w:hAnsi="Skeena" w:cs="Arial"/>
                <w:sz w:val="22"/>
              </w:rPr>
            </w:pPr>
            <w:r w:rsidRPr="009128AD">
              <w:rPr>
                <w:rFonts w:ascii="Skeena" w:hAnsi="Skeena" w:cs="Arial"/>
                <w:sz w:val="22"/>
              </w:rPr>
              <w:t>The money is in the trust for any month that eligibility is needed.</w:t>
            </w:r>
            <w:r w:rsidRPr="009128AD">
              <w:rPr>
                <w:rFonts w:ascii="Skeena" w:hAnsi="Skeena"/>
                <w:sz w:val="22"/>
              </w:rPr>
              <w:t xml:space="preserve"> </w:t>
            </w:r>
          </w:p>
          <w:p w14:paraId="5B891586" w14:textId="77777777" w:rsidR="00037B0C" w:rsidRPr="009128AD" w:rsidRDefault="00037B0C" w:rsidP="00E75458">
            <w:pPr>
              <w:widowControl w:val="0"/>
              <w:rPr>
                <w:rFonts w:ascii="Skeena" w:hAnsi="Skeena" w:cs="Arial"/>
                <w:sz w:val="22"/>
              </w:rPr>
            </w:pPr>
          </w:p>
          <w:p w14:paraId="77074448" w14:textId="77777777" w:rsidR="0047279D" w:rsidRDefault="00037B0C" w:rsidP="00E75458">
            <w:pPr>
              <w:widowControl w:val="0"/>
              <w:rPr>
                <w:rFonts w:ascii="Skeena" w:hAnsi="Skeena" w:cs="Arial"/>
                <w:b/>
                <w:bCs/>
                <w:sz w:val="22"/>
              </w:rPr>
            </w:pPr>
            <w:r w:rsidRPr="009128AD">
              <w:rPr>
                <w:rFonts w:ascii="Skeena" w:hAnsi="Skeena" w:cs="Arial"/>
                <w:b/>
                <w:bCs/>
                <w:sz w:val="22"/>
              </w:rPr>
              <w:t>Note</w:t>
            </w:r>
          </w:p>
          <w:p w14:paraId="350B9EE1" w14:textId="4833671B" w:rsidR="00037B0C" w:rsidRPr="009128AD" w:rsidRDefault="00037B0C" w:rsidP="00E75458">
            <w:pPr>
              <w:widowControl w:val="0"/>
              <w:rPr>
                <w:rFonts w:ascii="Skeena" w:hAnsi="Skeena" w:cs="Arial"/>
                <w:sz w:val="22"/>
              </w:rPr>
            </w:pPr>
            <w:r w:rsidRPr="009128AD">
              <w:rPr>
                <w:rFonts w:ascii="Skeena" w:hAnsi="Skeena" w:cs="Arial"/>
                <w:sz w:val="22"/>
              </w:rPr>
              <w:t>It is not necessary at initial approval that the income be placed in the trust the month it is received. However, it must have been placed in the trust prior to the case being approved.</w:t>
            </w:r>
          </w:p>
          <w:p w14:paraId="19DAF87B" w14:textId="77777777" w:rsidR="00037B0C" w:rsidRPr="009128AD" w:rsidRDefault="00037B0C" w:rsidP="00E75458">
            <w:pPr>
              <w:widowControl w:val="0"/>
              <w:rPr>
                <w:rFonts w:ascii="Skeena" w:hAnsi="Skeena" w:cs="Arial"/>
                <w:sz w:val="22"/>
              </w:rPr>
            </w:pPr>
          </w:p>
          <w:p w14:paraId="0E26C587" w14:textId="77777777" w:rsidR="0047279D" w:rsidRDefault="00037B0C" w:rsidP="00E75458">
            <w:pPr>
              <w:widowControl w:val="0"/>
              <w:rPr>
                <w:rFonts w:ascii="Skeena" w:hAnsi="Skeena" w:cs="Arial"/>
                <w:b/>
                <w:bCs/>
                <w:sz w:val="22"/>
              </w:rPr>
            </w:pPr>
            <w:r w:rsidRPr="009128AD">
              <w:rPr>
                <w:rFonts w:ascii="Skeena" w:hAnsi="Skeena" w:cs="Arial"/>
                <w:b/>
                <w:bCs/>
                <w:sz w:val="22"/>
              </w:rPr>
              <w:t>Example #1</w:t>
            </w:r>
          </w:p>
          <w:p w14:paraId="007B38E4" w14:textId="6C9AEA98" w:rsidR="00037B0C" w:rsidRPr="009128AD" w:rsidRDefault="00037B0C" w:rsidP="00E75458">
            <w:pPr>
              <w:widowControl w:val="0"/>
              <w:rPr>
                <w:rFonts w:ascii="Skeena" w:hAnsi="Skeena" w:cs="Arial"/>
                <w:sz w:val="22"/>
              </w:rPr>
            </w:pPr>
            <w:r w:rsidRPr="009128AD">
              <w:rPr>
                <w:rFonts w:ascii="Skeena" w:hAnsi="Skeena" w:cs="Arial"/>
                <w:sz w:val="22"/>
              </w:rPr>
              <w:t>Cheri is seeking eligibility for June. The case is not completed until August. The LTC worker obtains bank statements verifying the income for June and July was not placed into the trust until August. Provided all other criteria were met, eligibility can be established effective June.</w:t>
            </w:r>
          </w:p>
          <w:p w14:paraId="12422AC5" w14:textId="77777777" w:rsidR="00037B0C" w:rsidRPr="009128AD" w:rsidRDefault="00037B0C" w:rsidP="00E75458">
            <w:pPr>
              <w:widowControl w:val="0"/>
              <w:rPr>
                <w:rFonts w:ascii="Skeena" w:hAnsi="Skeena" w:cs="Arial"/>
                <w:sz w:val="22"/>
              </w:rPr>
            </w:pPr>
          </w:p>
          <w:p w14:paraId="7729D062" w14:textId="77777777" w:rsidR="0047279D" w:rsidRDefault="00037B0C" w:rsidP="00E75458">
            <w:pPr>
              <w:widowControl w:val="0"/>
              <w:rPr>
                <w:rFonts w:ascii="Skeena" w:hAnsi="Skeena" w:cs="Arial"/>
                <w:b/>
                <w:bCs/>
                <w:sz w:val="22"/>
              </w:rPr>
            </w:pPr>
            <w:r w:rsidRPr="009128AD">
              <w:rPr>
                <w:rFonts w:ascii="Skeena" w:hAnsi="Skeena" w:cs="Arial"/>
                <w:b/>
                <w:bCs/>
                <w:sz w:val="22"/>
              </w:rPr>
              <w:t>Example #2</w:t>
            </w:r>
          </w:p>
          <w:p w14:paraId="0F6F73EE" w14:textId="4115AA0F" w:rsidR="00037B0C" w:rsidRPr="009128AD" w:rsidRDefault="00037B0C" w:rsidP="00E75458">
            <w:pPr>
              <w:widowControl w:val="0"/>
              <w:rPr>
                <w:rFonts w:ascii="Skeena" w:hAnsi="Skeena" w:cs="Arial"/>
                <w:sz w:val="22"/>
              </w:rPr>
            </w:pPr>
            <w:r w:rsidRPr="009128AD">
              <w:rPr>
                <w:rFonts w:ascii="Skeena" w:hAnsi="Skeena" w:cs="Arial"/>
                <w:sz w:val="22"/>
              </w:rPr>
              <w:t xml:space="preserve">Susan Doe applies on March 20 for her mother who just entered Caring Hearts Nursing Home. Her mother’s income exceeds the Medicaid Cap so she establishes an Income Trust to qualify. The trust document was signed on March 22. Susan opened a bank account on March 30 and places all her mother’s income in the account beginning April, including the amount received in March. The LTC worker is ready to complete the case on May 3. The LTC worker must have verification of the trust account and the amount in the account. Eligibility may be established effective March. </w:t>
            </w:r>
          </w:p>
          <w:p w14:paraId="41BF1E75" w14:textId="77777777" w:rsidR="00037B0C" w:rsidRPr="009128AD" w:rsidRDefault="00037B0C" w:rsidP="00E75458">
            <w:pPr>
              <w:widowControl w:val="0"/>
              <w:rPr>
                <w:rFonts w:ascii="Skeena" w:hAnsi="Skeena" w:cs="Arial"/>
                <w:sz w:val="22"/>
              </w:rPr>
            </w:pPr>
          </w:p>
          <w:p w14:paraId="15775F9B" w14:textId="77777777" w:rsidR="0047279D" w:rsidRDefault="00037B0C" w:rsidP="00E75458">
            <w:pPr>
              <w:widowControl w:val="0"/>
              <w:rPr>
                <w:rFonts w:ascii="Skeena" w:hAnsi="Skeena" w:cs="Arial"/>
                <w:b/>
                <w:bCs/>
                <w:sz w:val="22"/>
              </w:rPr>
            </w:pPr>
            <w:r w:rsidRPr="009128AD">
              <w:rPr>
                <w:rFonts w:ascii="Skeena" w:hAnsi="Skeena" w:cs="Arial"/>
                <w:b/>
                <w:bCs/>
                <w:sz w:val="22"/>
              </w:rPr>
              <w:t>Example #3</w:t>
            </w:r>
          </w:p>
          <w:p w14:paraId="5C00380B" w14:textId="3C514957" w:rsidR="00037B0C" w:rsidRPr="009128AD" w:rsidRDefault="00037B0C" w:rsidP="00E75458">
            <w:pPr>
              <w:widowControl w:val="0"/>
              <w:rPr>
                <w:rFonts w:ascii="Skeena" w:hAnsi="Skeena" w:cs="Arial"/>
                <w:sz w:val="22"/>
              </w:rPr>
            </w:pPr>
            <w:r w:rsidRPr="009128AD">
              <w:rPr>
                <w:rFonts w:ascii="Skeena" w:hAnsi="Skeena" w:cs="Arial"/>
                <w:sz w:val="22"/>
              </w:rPr>
              <w:t xml:space="preserve">John Black entered a nursing home on April 7. His income exceeds the Medicaid Cap. His son applied for Medicaid on April 15 and signed an Income Trust document on April 18. The LTC worker verifies the account was set up and the income for May and June deposited in June. April’s income was not placed in the trust. Eligibility may be established effective May. Mr. Black is not eligible for April because the income received outside the trust exceeded the limit. </w:t>
            </w:r>
          </w:p>
          <w:p w14:paraId="0F72F5BC" w14:textId="77777777" w:rsidR="00037B0C" w:rsidRPr="009128AD" w:rsidRDefault="00037B0C" w:rsidP="00E75458">
            <w:pPr>
              <w:widowControl w:val="0"/>
              <w:rPr>
                <w:rFonts w:ascii="Skeena" w:hAnsi="Skeena" w:cs="Arial"/>
                <w:sz w:val="22"/>
              </w:rPr>
            </w:pPr>
          </w:p>
          <w:p w14:paraId="4849EAD0" w14:textId="77777777" w:rsidR="00037B0C" w:rsidRPr="009128AD" w:rsidRDefault="00037B0C" w:rsidP="00E75458">
            <w:pPr>
              <w:widowControl w:val="0"/>
              <w:rPr>
                <w:rFonts w:ascii="Skeena" w:hAnsi="Skeena" w:cs="Arial"/>
                <w:b/>
                <w:sz w:val="22"/>
              </w:rPr>
            </w:pPr>
            <w:r w:rsidRPr="009128AD">
              <w:rPr>
                <w:rFonts w:ascii="Skeena" w:hAnsi="Skeena" w:cs="Arial"/>
                <w:b/>
                <w:sz w:val="22"/>
              </w:rPr>
              <w:t>Budgeting Reminders</w:t>
            </w:r>
          </w:p>
          <w:p w14:paraId="6D5DA3AE" w14:textId="77777777" w:rsidR="00037B0C" w:rsidRPr="009128AD" w:rsidRDefault="00037B0C" w:rsidP="00E75458">
            <w:pPr>
              <w:widowControl w:val="0"/>
              <w:rPr>
                <w:rFonts w:ascii="Skeena" w:hAnsi="Skeena" w:cs="Arial"/>
                <w:sz w:val="22"/>
              </w:rPr>
            </w:pPr>
            <w:r w:rsidRPr="009128AD">
              <w:rPr>
                <w:rFonts w:ascii="Skeena" w:hAnsi="Skeena" w:cs="Arial"/>
                <w:sz w:val="22"/>
              </w:rPr>
              <w:t>In the eligibility determination process, the Income Trust account is NOT a countable resource to be listed on the Electronic Budget Workbook when determining eligibility.</w:t>
            </w:r>
          </w:p>
          <w:p w14:paraId="3C5D4AA3" w14:textId="77777777" w:rsidR="00037B0C" w:rsidRPr="009128AD" w:rsidRDefault="00037B0C" w:rsidP="00E75458">
            <w:pPr>
              <w:widowControl w:val="0"/>
              <w:rPr>
                <w:rFonts w:ascii="Skeena" w:hAnsi="Skeena" w:cs="Arial"/>
                <w:sz w:val="22"/>
              </w:rPr>
            </w:pPr>
          </w:p>
          <w:p w14:paraId="620535F1" w14:textId="77777777" w:rsidR="00037B0C" w:rsidRPr="009128AD" w:rsidRDefault="00037B0C" w:rsidP="00E75458">
            <w:pPr>
              <w:widowControl w:val="0"/>
              <w:rPr>
                <w:rFonts w:ascii="Skeena" w:hAnsi="Skeena" w:cs="Arial"/>
                <w:sz w:val="22"/>
              </w:rPr>
            </w:pPr>
            <w:r w:rsidRPr="009128AD">
              <w:rPr>
                <w:rFonts w:ascii="Skeena" w:hAnsi="Skeena" w:cs="Arial"/>
                <w:sz w:val="22"/>
              </w:rPr>
              <w:t>Any income not included on the Income Trust Schedule A which is not placed in the trust must be counted and compared to the Medicaid Cap.</w:t>
            </w:r>
          </w:p>
          <w:p w14:paraId="7CF33983" w14:textId="77777777" w:rsidR="00037B0C" w:rsidRPr="009128AD" w:rsidRDefault="00037B0C" w:rsidP="00E75458">
            <w:pPr>
              <w:widowControl w:val="0"/>
              <w:rPr>
                <w:rFonts w:ascii="Skeena" w:hAnsi="Skeena" w:cs="Arial"/>
                <w:sz w:val="22"/>
              </w:rPr>
            </w:pPr>
          </w:p>
          <w:p w14:paraId="19F24410" w14:textId="77777777" w:rsidR="00037B0C" w:rsidRPr="009128AD" w:rsidRDefault="00037B0C" w:rsidP="00E75458">
            <w:pPr>
              <w:widowControl w:val="0"/>
              <w:rPr>
                <w:rFonts w:ascii="Skeena" w:hAnsi="Skeena" w:cs="Arial"/>
                <w:sz w:val="22"/>
              </w:rPr>
            </w:pPr>
            <w:r w:rsidRPr="009128AD">
              <w:rPr>
                <w:rFonts w:ascii="Skeena" w:hAnsi="Skeena" w:cs="Arial"/>
                <w:sz w:val="22"/>
              </w:rPr>
              <w:t>Any income placed in the Income Trust is NOT counted toward the Medicaid Cap.</w:t>
            </w:r>
          </w:p>
          <w:p w14:paraId="7E29DBD2" w14:textId="77777777" w:rsidR="00037B0C" w:rsidRPr="009128AD" w:rsidRDefault="00037B0C" w:rsidP="00E75458">
            <w:pPr>
              <w:widowControl w:val="0"/>
              <w:rPr>
                <w:rFonts w:ascii="Skeena" w:hAnsi="Skeena" w:cs="Arial"/>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4"/>
            </w:tblGrid>
            <w:tr w:rsidR="00037B0C" w:rsidRPr="009128AD" w14:paraId="3630E3D9" w14:textId="77777777" w:rsidTr="009B11F1">
              <w:tc>
                <w:tcPr>
                  <w:tcW w:w="5000" w:type="pct"/>
                  <w:tcBorders>
                    <w:top w:val="single" w:sz="4" w:space="0" w:color="auto"/>
                    <w:left w:val="single" w:sz="4" w:space="0" w:color="auto"/>
                    <w:bottom w:val="single" w:sz="4" w:space="0" w:color="auto"/>
                    <w:right w:val="single" w:sz="4" w:space="0" w:color="auto"/>
                  </w:tcBorders>
                  <w:hideMark/>
                </w:tcPr>
                <w:p w14:paraId="1AF32C3B" w14:textId="77777777" w:rsidR="0047279D" w:rsidRDefault="00037B0C" w:rsidP="00E75458">
                  <w:pPr>
                    <w:widowControl w:val="0"/>
                    <w:rPr>
                      <w:rFonts w:ascii="Skeena" w:hAnsi="Skeena" w:cs="Arial"/>
                      <w:b/>
                      <w:bCs/>
                      <w:sz w:val="22"/>
                    </w:rPr>
                  </w:pPr>
                  <w:r w:rsidRPr="009128AD">
                    <w:rPr>
                      <w:rFonts w:ascii="Skeena" w:hAnsi="Skeena" w:cs="Arial"/>
                      <w:b/>
                      <w:bCs/>
                      <w:sz w:val="22"/>
                    </w:rPr>
                    <w:t>Example #1</w:t>
                  </w:r>
                </w:p>
                <w:p w14:paraId="26E30878" w14:textId="73E45DE6" w:rsidR="00037B0C" w:rsidRPr="009128AD" w:rsidRDefault="00037B0C" w:rsidP="00E75458">
                  <w:pPr>
                    <w:widowControl w:val="0"/>
                    <w:rPr>
                      <w:rFonts w:ascii="Skeena" w:hAnsi="Skeena" w:cs="Arial"/>
                      <w:sz w:val="22"/>
                    </w:rPr>
                  </w:pPr>
                  <w:r w:rsidRPr="009128AD">
                    <w:rPr>
                      <w:rFonts w:ascii="Skeena" w:hAnsi="Skeena" w:cs="Arial"/>
                      <w:sz w:val="22"/>
                    </w:rPr>
                    <w:t xml:space="preserve">An applicant/beneficiary has $3,000 gross monthly income: $2,500 in Retirement and $500 in SSA. All income is listed on the Schedule A and deposited into the Income Trust account. Therefore, it is </w:t>
                  </w:r>
                  <w:r w:rsidRPr="009128AD">
                    <w:rPr>
                      <w:rFonts w:ascii="Skeena" w:hAnsi="Skeena" w:cs="Arial"/>
                      <w:b/>
                      <w:bCs/>
                      <w:sz w:val="22"/>
                    </w:rPr>
                    <w:t>not</w:t>
                  </w:r>
                  <w:r w:rsidRPr="009128AD">
                    <w:rPr>
                      <w:rFonts w:ascii="Skeena" w:hAnsi="Skeena" w:cs="Arial"/>
                      <w:sz w:val="22"/>
                    </w:rPr>
                    <w:t xml:space="preserve"> counted as income and compared with the Medicaid Cap in the eligibility determination. </w:t>
                  </w:r>
                </w:p>
                <w:p w14:paraId="6EC89CC3" w14:textId="77777777" w:rsidR="00037B0C" w:rsidRPr="009128AD" w:rsidRDefault="00037B0C" w:rsidP="00E75458">
                  <w:pPr>
                    <w:widowControl w:val="0"/>
                    <w:rPr>
                      <w:rFonts w:ascii="Skeena" w:hAnsi="Skeena" w:cs="Arial"/>
                      <w:sz w:val="22"/>
                    </w:rPr>
                  </w:pPr>
                </w:p>
                <w:p w14:paraId="1460082E" w14:textId="77777777" w:rsidR="0047279D" w:rsidRDefault="00037B0C" w:rsidP="00E75458">
                  <w:pPr>
                    <w:widowControl w:val="0"/>
                    <w:rPr>
                      <w:rFonts w:ascii="Skeena" w:hAnsi="Skeena" w:cs="Arial"/>
                      <w:b/>
                      <w:bCs/>
                      <w:sz w:val="22"/>
                    </w:rPr>
                  </w:pPr>
                  <w:r w:rsidRPr="009128AD">
                    <w:rPr>
                      <w:rFonts w:ascii="Skeena" w:hAnsi="Skeena" w:cs="Arial"/>
                      <w:b/>
                      <w:bCs/>
                      <w:sz w:val="22"/>
                    </w:rPr>
                    <w:t>Example #2</w:t>
                  </w:r>
                </w:p>
                <w:p w14:paraId="2132D562" w14:textId="4603A1B9" w:rsidR="00037B0C" w:rsidRPr="009128AD" w:rsidRDefault="00037B0C" w:rsidP="00E75458">
                  <w:pPr>
                    <w:widowControl w:val="0"/>
                    <w:rPr>
                      <w:rFonts w:ascii="Skeena" w:hAnsi="Skeena" w:cs="Arial"/>
                      <w:sz w:val="22"/>
                      <w:u w:val="single"/>
                    </w:rPr>
                  </w:pPr>
                  <w:r w:rsidRPr="009128AD">
                    <w:rPr>
                      <w:rFonts w:ascii="Skeena" w:hAnsi="Skeena" w:cs="Arial"/>
                      <w:sz w:val="22"/>
                    </w:rPr>
                    <w:t xml:space="preserve">Only the $500 SSA check is listed on Schedule A and deposited into the account. The $2,500 </w:t>
                  </w:r>
                  <w:r w:rsidRPr="009128AD">
                    <w:rPr>
                      <w:rFonts w:ascii="Skeena" w:hAnsi="Skeena" w:cs="Arial"/>
                      <w:sz w:val="22"/>
                    </w:rPr>
                    <w:lastRenderedPageBreak/>
                    <w:t>Retirement check is neither listed nor placed in the trust. Therefore, the $2,500 Retirement check is counted as income and must be compared to the Medicaid Cap to determine income eligibility.</w:t>
                  </w:r>
                </w:p>
              </w:tc>
            </w:tr>
          </w:tbl>
          <w:p w14:paraId="0CA1CE1B" w14:textId="77777777" w:rsidR="00037B0C" w:rsidRPr="009128AD" w:rsidRDefault="00037B0C" w:rsidP="009B11F1">
            <w:pPr>
              <w:widowControl w:val="0"/>
              <w:jc w:val="both"/>
              <w:rPr>
                <w:rFonts w:ascii="Skeena" w:hAnsi="Skeena" w:cs="Arial"/>
                <w:sz w:val="22"/>
              </w:rPr>
            </w:pPr>
          </w:p>
        </w:tc>
      </w:tr>
    </w:tbl>
    <w:p w14:paraId="013185F8" w14:textId="77777777" w:rsidR="00037B0C" w:rsidRPr="009128AD" w:rsidRDefault="00037B0C" w:rsidP="00037B0C">
      <w:pPr>
        <w:widowControl w:val="0"/>
        <w:jc w:val="both"/>
        <w:rPr>
          <w:rFonts w:ascii="Skeena" w:hAnsi="Skeena" w:cs="Arial"/>
        </w:rPr>
      </w:pPr>
    </w:p>
    <w:p w14:paraId="63ED237A" w14:textId="77777777" w:rsidR="00037B0C" w:rsidRPr="009128AD" w:rsidRDefault="00037B0C" w:rsidP="00037B0C">
      <w:pPr>
        <w:pStyle w:val="ManualHeading2"/>
        <w:keepNext w:val="0"/>
      </w:pPr>
      <w:bookmarkStart w:id="3206" w:name="_Toc353523303"/>
      <w:bookmarkStart w:id="3207" w:name="_Toc140064177"/>
      <w:bookmarkStart w:id="3208" w:name="_Toc144208479"/>
      <w:bookmarkStart w:id="3209" w:name="_Toc144769286"/>
      <w:bookmarkStart w:id="3210" w:name="_Toc147074826"/>
      <w:bookmarkStart w:id="3211" w:name="_Toc149697253"/>
      <w:bookmarkStart w:id="3212" w:name="_Toc152299158"/>
      <w:bookmarkStart w:id="3213" w:name="_Toc152299606"/>
      <w:r w:rsidRPr="009128AD">
        <w:t>304.19.06</w:t>
      </w:r>
      <w:r w:rsidRPr="009128AD">
        <w:tab/>
        <w:t>Income Eligibility</w:t>
      </w:r>
      <w:bookmarkEnd w:id="3206"/>
      <w:bookmarkEnd w:id="3207"/>
      <w:bookmarkEnd w:id="3208"/>
      <w:bookmarkEnd w:id="3209"/>
      <w:bookmarkEnd w:id="3210"/>
      <w:bookmarkEnd w:id="3211"/>
      <w:bookmarkEnd w:id="3212"/>
      <w:bookmarkEnd w:id="3213"/>
    </w:p>
    <w:p w14:paraId="1B76FBDB" w14:textId="77777777" w:rsidR="00037B0C" w:rsidRPr="009128AD" w:rsidRDefault="00037B0C" w:rsidP="00037B0C">
      <w:pPr>
        <w:widowControl w:val="0"/>
        <w:jc w:val="right"/>
        <w:rPr>
          <w:rFonts w:ascii="Skeena" w:hAnsi="Skeena" w:cs="Arial"/>
          <w:sz w:val="16"/>
        </w:rPr>
      </w:pPr>
      <w:r w:rsidRPr="009128AD">
        <w:rPr>
          <w:rFonts w:ascii="Skeena" w:hAnsi="Skeena" w:cs="Arial"/>
          <w:sz w:val="16"/>
        </w:rPr>
        <w:t>(Eff. 06/01/06)</w:t>
      </w:r>
    </w:p>
    <w:p w14:paraId="3EA8BB27" w14:textId="77777777" w:rsidR="00037B0C" w:rsidRPr="0047279D" w:rsidRDefault="00037B0C" w:rsidP="00037B0C">
      <w:pPr>
        <w:widowControl w:val="0"/>
        <w:jc w:val="both"/>
        <w:rPr>
          <w:rFonts w:ascii="Skeena" w:hAnsi="Skeena" w:cs="Arial"/>
        </w:rPr>
      </w:pPr>
      <w:r w:rsidRPr="0047279D">
        <w:rPr>
          <w:rFonts w:ascii="Skeena" w:hAnsi="Skeena" w:cs="Arial"/>
        </w:rPr>
        <w:t>The income determination for institutional Income Trust individuals is a two-step process.</w:t>
      </w:r>
    </w:p>
    <w:p w14:paraId="6A20A2A7" w14:textId="77777777" w:rsidR="00037B0C" w:rsidRPr="0047279D" w:rsidRDefault="00037B0C" w:rsidP="00037B0C">
      <w:pPr>
        <w:widowControl w:val="0"/>
        <w:jc w:val="both"/>
        <w:rPr>
          <w:rFonts w:ascii="Skeena" w:hAnsi="Skeena" w:cs="Arial"/>
        </w:rPr>
      </w:pPr>
    </w:p>
    <w:p w14:paraId="010CD88F" w14:textId="77777777" w:rsidR="00037B0C" w:rsidRPr="0047279D" w:rsidRDefault="00037B0C" w:rsidP="00037B0C">
      <w:pPr>
        <w:widowControl w:val="0"/>
        <w:jc w:val="both"/>
        <w:rPr>
          <w:rFonts w:ascii="Skeena" w:hAnsi="Skeena" w:cs="Arial"/>
          <w:b/>
          <w:bCs/>
        </w:rPr>
      </w:pPr>
      <w:r w:rsidRPr="0047279D">
        <w:rPr>
          <w:rFonts w:ascii="Skeena" w:hAnsi="Skeena" w:cs="Arial"/>
          <w:b/>
          <w:bCs/>
        </w:rPr>
        <w:t>Step One - Eligibility</w:t>
      </w:r>
    </w:p>
    <w:p w14:paraId="64DC8B09" w14:textId="77777777" w:rsidR="00037B0C" w:rsidRPr="009128AD" w:rsidRDefault="00037B0C" w:rsidP="00037B0C">
      <w:pPr>
        <w:widowControl w:val="0"/>
        <w:autoSpaceDE w:val="0"/>
        <w:autoSpaceDN w:val="0"/>
        <w:adjustRightInd w:val="0"/>
        <w:jc w:val="both"/>
        <w:rPr>
          <w:rFonts w:ascii="Skeena" w:hAnsi="Skeena" w:cs="Arial"/>
        </w:rPr>
      </w:pPr>
      <w:r w:rsidRPr="0047279D">
        <w:rPr>
          <w:rFonts w:ascii="Skeena" w:hAnsi="Skeena" w:cs="Arial"/>
        </w:rPr>
        <w:t>Compare the gross countable income against the Medicaid Cap using the Electronic Medicaid</w:t>
      </w:r>
      <w:r w:rsidRPr="009128AD">
        <w:rPr>
          <w:rFonts w:ascii="Skeena" w:hAnsi="Skeena" w:cs="Arial"/>
        </w:rPr>
        <w:t xml:space="preserve"> Budgeting Workbook If the income exceeds the Medicaid Cap, the applicant or beneficiary may establish an Income Trust. </w:t>
      </w:r>
    </w:p>
    <w:p w14:paraId="7BCED519" w14:textId="77777777" w:rsidR="00037B0C" w:rsidRPr="009128AD" w:rsidRDefault="00037B0C" w:rsidP="00037B0C">
      <w:pPr>
        <w:widowControl w:val="0"/>
        <w:jc w:val="both"/>
        <w:rPr>
          <w:rFonts w:ascii="Skeena" w:hAnsi="Skeena" w:cs="Arial"/>
          <w:bCs/>
        </w:rPr>
      </w:pPr>
    </w:p>
    <w:p w14:paraId="48D21CEA" w14:textId="77777777" w:rsidR="00037B0C" w:rsidRPr="009128AD" w:rsidRDefault="00037B0C" w:rsidP="00037B0C">
      <w:pPr>
        <w:widowControl w:val="0"/>
        <w:jc w:val="both"/>
        <w:rPr>
          <w:rFonts w:ascii="Skeena" w:hAnsi="Skeena" w:cs="Arial"/>
          <w:b/>
          <w:bCs/>
        </w:rPr>
      </w:pPr>
      <w:r w:rsidRPr="009128AD">
        <w:rPr>
          <w:rFonts w:ascii="Skeena" w:hAnsi="Skeena" w:cs="Arial"/>
          <w:b/>
          <w:bCs/>
        </w:rPr>
        <w:t>Step Two – Post-Eligibility</w:t>
      </w:r>
    </w:p>
    <w:p w14:paraId="3FAC0829" w14:textId="77777777" w:rsidR="00037B0C" w:rsidRPr="009128AD" w:rsidRDefault="00037B0C" w:rsidP="00037B0C">
      <w:pPr>
        <w:widowControl w:val="0"/>
        <w:autoSpaceDE w:val="0"/>
        <w:autoSpaceDN w:val="0"/>
        <w:adjustRightInd w:val="0"/>
        <w:jc w:val="both"/>
        <w:rPr>
          <w:rFonts w:ascii="Skeena" w:hAnsi="Skeena" w:cs="Arial"/>
        </w:rPr>
      </w:pPr>
      <w:r w:rsidRPr="009128AD">
        <w:rPr>
          <w:rFonts w:ascii="Skeena" w:hAnsi="Skeena" w:cs="Arial"/>
        </w:rPr>
        <w:t>If an applicant/beneficiary establishes an Income Trust, determine the cost of care by using the Electronic Medicaid Budgeting Workbook The procedure for this step is listed below.</w:t>
      </w:r>
    </w:p>
    <w:p w14:paraId="45C1EDDA" w14:textId="77777777" w:rsidR="00037B0C" w:rsidRPr="009128AD" w:rsidRDefault="00037B0C" w:rsidP="00037B0C">
      <w:pPr>
        <w:widowControl w:val="0"/>
        <w:autoSpaceDE w:val="0"/>
        <w:autoSpaceDN w:val="0"/>
        <w:adjustRightInd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37B0C" w:rsidRPr="009128AD" w14:paraId="5B38BF09" w14:textId="77777777" w:rsidTr="009B11F1">
        <w:tc>
          <w:tcPr>
            <w:tcW w:w="5000" w:type="pct"/>
            <w:tcBorders>
              <w:top w:val="single" w:sz="4" w:space="0" w:color="auto"/>
              <w:left w:val="single" w:sz="4" w:space="0" w:color="auto"/>
              <w:bottom w:val="single" w:sz="4" w:space="0" w:color="auto"/>
              <w:right w:val="single" w:sz="4" w:space="0" w:color="auto"/>
            </w:tcBorders>
            <w:hideMark/>
          </w:tcPr>
          <w:p w14:paraId="3BCE9FAF" w14:textId="77777777" w:rsidR="00037B0C" w:rsidRPr="009128AD" w:rsidRDefault="00037B0C" w:rsidP="00E75458">
            <w:pPr>
              <w:widowControl w:val="0"/>
              <w:rPr>
                <w:rFonts w:ascii="Skeena" w:hAnsi="Skeena" w:cs="Arial"/>
                <w:b/>
                <w:bCs/>
                <w:sz w:val="22"/>
              </w:rPr>
            </w:pPr>
            <w:r w:rsidRPr="009128AD">
              <w:rPr>
                <w:rFonts w:ascii="Skeena" w:hAnsi="Skeena" w:cs="Arial"/>
                <w:b/>
                <w:bCs/>
                <w:sz w:val="22"/>
              </w:rPr>
              <w:t>Procedure – Income Determination</w:t>
            </w:r>
          </w:p>
          <w:p w14:paraId="657F6088" w14:textId="77777777" w:rsidR="00037B0C" w:rsidRPr="009128AD" w:rsidRDefault="00037B0C" w:rsidP="00E75458">
            <w:pPr>
              <w:widowControl w:val="0"/>
              <w:rPr>
                <w:rFonts w:ascii="Skeena" w:hAnsi="Skeena" w:cs="Arial"/>
                <w:b/>
                <w:bCs/>
                <w:sz w:val="22"/>
              </w:rPr>
            </w:pPr>
            <w:r w:rsidRPr="009128AD">
              <w:rPr>
                <w:rFonts w:ascii="Skeena" w:hAnsi="Skeena" w:cs="Arial"/>
                <w:b/>
                <w:bCs/>
                <w:sz w:val="22"/>
              </w:rPr>
              <w:t>Step One: Eligibility</w:t>
            </w:r>
          </w:p>
          <w:p w14:paraId="450B80A1" w14:textId="77777777" w:rsidR="00037B0C" w:rsidRPr="009128AD" w:rsidRDefault="00037B0C" w:rsidP="005F0F8E">
            <w:pPr>
              <w:widowControl w:val="0"/>
              <w:numPr>
                <w:ilvl w:val="0"/>
                <w:numId w:val="484"/>
              </w:numPr>
              <w:rPr>
                <w:rFonts w:ascii="Skeena" w:hAnsi="Skeena" w:cs="Arial"/>
                <w:sz w:val="22"/>
              </w:rPr>
            </w:pPr>
            <w:r w:rsidRPr="009128AD">
              <w:rPr>
                <w:rFonts w:ascii="Skeena" w:hAnsi="Skeena" w:cs="Arial"/>
                <w:sz w:val="22"/>
              </w:rPr>
              <w:t xml:space="preserve">Use the Electronic Medicaid Budgeting Workbook. </w:t>
            </w:r>
          </w:p>
          <w:p w14:paraId="65526B7D" w14:textId="77777777" w:rsidR="00037B0C" w:rsidRPr="009128AD" w:rsidRDefault="00037B0C" w:rsidP="005F0F8E">
            <w:pPr>
              <w:widowControl w:val="0"/>
              <w:numPr>
                <w:ilvl w:val="0"/>
                <w:numId w:val="484"/>
              </w:numPr>
              <w:rPr>
                <w:rFonts w:ascii="Skeena" w:hAnsi="Skeena" w:cs="Arial"/>
                <w:sz w:val="22"/>
              </w:rPr>
            </w:pPr>
            <w:r w:rsidRPr="009128AD">
              <w:rPr>
                <w:rFonts w:ascii="Skeena" w:hAnsi="Skeena" w:cs="Arial"/>
                <w:sz w:val="22"/>
              </w:rPr>
              <w:t xml:space="preserve">Enter all Budget Group Information on the BG Info Tab. </w:t>
            </w:r>
          </w:p>
          <w:p w14:paraId="25F293CC" w14:textId="77777777" w:rsidR="00037B0C" w:rsidRPr="009128AD" w:rsidRDefault="00037B0C" w:rsidP="005F0F8E">
            <w:pPr>
              <w:widowControl w:val="0"/>
              <w:numPr>
                <w:ilvl w:val="0"/>
                <w:numId w:val="484"/>
              </w:numPr>
              <w:rPr>
                <w:rFonts w:ascii="Skeena" w:hAnsi="Skeena" w:cs="Arial"/>
                <w:sz w:val="22"/>
              </w:rPr>
            </w:pPr>
            <w:r w:rsidRPr="009128AD">
              <w:rPr>
                <w:rFonts w:ascii="Skeena" w:hAnsi="Skeena" w:cs="Arial"/>
                <w:sz w:val="22"/>
              </w:rPr>
              <w:t xml:space="preserve">On the NH_HCBS Tab, Income Trust will display in red letters below the Countable Income Computation when gross income exceeds the Medicaid Cap. </w:t>
            </w:r>
          </w:p>
          <w:p w14:paraId="661CB679" w14:textId="77777777" w:rsidR="00037B0C" w:rsidRPr="009128AD" w:rsidRDefault="00037B0C" w:rsidP="005F0F8E">
            <w:pPr>
              <w:widowControl w:val="0"/>
              <w:numPr>
                <w:ilvl w:val="0"/>
                <w:numId w:val="484"/>
              </w:numPr>
              <w:rPr>
                <w:rFonts w:ascii="Skeena" w:hAnsi="Skeena" w:cs="Arial"/>
                <w:sz w:val="22"/>
              </w:rPr>
            </w:pPr>
            <w:r w:rsidRPr="009128AD">
              <w:rPr>
                <w:rFonts w:ascii="Skeena" w:hAnsi="Skeena" w:cs="Arial"/>
                <w:sz w:val="22"/>
              </w:rPr>
              <w:t>Verify what income is being placed in to the trust (refer to Schedule A and bank deposits)</w:t>
            </w:r>
          </w:p>
          <w:p w14:paraId="76913717" w14:textId="77777777" w:rsidR="00037B0C" w:rsidRPr="009128AD" w:rsidRDefault="00037B0C" w:rsidP="005F0F8E">
            <w:pPr>
              <w:widowControl w:val="0"/>
              <w:numPr>
                <w:ilvl w:val="1"/>
                <w:numId w:val="484"/>
              </w:numPr>
              <w:tabs>
                <w:tab w:val="clear" w:pos="1440"/>
              </w:tabs>
              <w:ind w:left="1080"/>
              <w:rPr>
                <w:rFonts w:ascii="Skeena" w:hAnsi="Skeena" w:cs="Arial"/>
                <w:sz w:val="22"/>
              </w:rPr>
            </w:pPr>
            <w:r w:rsidRPr="009128AD">
              <w:rPr>
                <w:rFonts w:ascii="Skeena" w:hAnsi="Skeena" w:cs="Arial"/>
                <w:sz w:val="22"/>
              </w:rPr>
              <w:t>Exclude any income placed into the trust.</w:t>
            </w:r>
          </w:p>
          <w:p w14:paraId="3BFB6637" w14:textId="77777777" w:rsidR="00037B0C" w:rsidRPr="009128AD" w:rsidRDefault="00037B0C" w:rsidP="005F0F8E">
            <w:pPr>
              <w:widowControl w:val="0"/>
              <w:numPr>
                <w:ilvl w:val="1"/>
                <w:numId w:val="484"/>
              </w:numPr>
              <w:tabs>
                <w:tab w:val="clear" w:pos="1440"/>
              </w:tabs>
              <w:ind w:left="1080"/>
              <w:rPr>
                <w:rFonts w:ascii="Skeena" w:hAnsi="Skeena" w:cs="Arial"/>
                <w:sz w:val="22"/>
              </w:rPr>
            </w:pPr>
            <w:r w:rsidRPr="009128AD">
              <w:rPr>
                <w:rFonts w:ascii="Skeena" w:hAnsi="Skeena" w:cs="Arial"/>
                <w:sz w:val="22"/>
              </w:rPr>
              <w:t xml:space="preserve">Count any income received outside of the Income Trust toward the Medicaid Cap. </w:t>
            </w:r>
          </w:p>
          <w:p w14:paraId="46274E04" w14:textId="77777777" w:rsidR="0047279D" w:rsidRDefault="00037B0C" w:rsidP="00E75458">
            <w:pPr>
              <w:widowControl w:val="0"/>
              <w:ind w:left="720"/>
              <w:rPr>
                <w:rFonts w:ascii="Skeena" w:hAnsi="Skeena" w:cs="Arial"/>
                <w:b/>
                <w:bCs/>
                <w:sz w:val="22"/>
              </w:rPr>
            </w:pPr>
            <w:r w:rsidRPr="009128AD">
              <w:rPr>
                <w:rFonts w:ascii="Skeena" w:hAnsi="Skeena" w:cs="Arial"/>
                <w:b/>
                <w:bCs/>
                <w:sz w:val="22"/>
              </w:rPr>
              <w:t>Note</w:t>
            </w:r>
          </w:p>
          <w:p w14:paraId="5FDF7BBC" w14:textId="6C3B9DF2" w:rsidR="00037B0C" w:rsidRPr="009128AD" w:rsidRDefault="00037B0C" w:rsidP="00E75458">
            <w:pPr>
              <w:widowControl w:val="0"/>
              <w:ind w:left="720"/>
              <w:rPr>
                <w:rFonts w:ascii="Skeena" w:hAnsi="Skeena" w:cs="Arial"/>
                <w:sz w:val="22"/>
              </w:rPr>
            </w:pPr>
            <w:r w:rsidRPr="009128AD">
              <w:rPr>
                <w:rFonts w:ascii="Skeena" w:hAnsi="Skeena" w:cs="Arial"/>
                <w:sz w:val="22"/>
              </w:rPr>
              <w:t>If the money received outside the trust is listed on the Income Trust Schedule A, the terms of the trust are changed, and eligibility may be affected.</w:t>
            </w:r>
          </w:p>
          <w:p w14:paraId="1CC7277D" w14:textId="77777777" w:rsidR="00037B0C" w:rsidRPr="009128AD" w:rsidRDefault="00037B0C" w:rsidP="005F0F8E">
            <w:pPr>
              <w:widowControl w:val="0"/>
              <w:numPr>
                <w:ilvl w:val="0"/>
                <w:numId w:val="485"/>
              </w:numPr>
              <w:rPr>
                <w:rFonts w:ascii="Skeena" w:hAnsi="Skeena" w:cs="Arial"/>
                <w:sz w:val="22"/>
              </w:rPr>
            </w:pPr>
            <w:r w:rsidRPr="009128AD">
              <w:rPr>
                <w:rFonts w:ascii="Skeena" w:hAnsi="Skeena" w:cs="Arial"/>
                <w:sz w:val="22"/>
              </w:rPr>
              <w:t>Exclude any income placed into the Trust.</w:t>
            </w:r>
          </w:p>
          <w:p w14:paraId="1F42A0EE" w14:textId="77777777" w:rsidR="00037B0C" w:rsidRPr="009128AD" w:rsidRDefault="00037B0C" w:rsidP="00E75458">
            <w:pPr>
              <w:widowControl w:val="0"/>
              <w:rPr>
                <w:rFonts w:ascii="Skeena" w:hAnsi="Skeena" w:cs="Arial"/>
                <w:sz w:val="22"/>
              </w:rPr>
            </w:pPr>
          </w:p>
          <w:p w14:paraId="5A249EFB" w14:textId="77777777" w:rsidR="00037B0C" w:rsidRPr="009128AD" w:rsidRDefault="00037B0C" w:rsidP="00E75458">
            <w:pPr>
              <w:widowControl w:val="0"/>
              <w:rPr>
                <w:rFonts w:ascii="Skeena" w:hAnsi="Skeena" w:cs="Arial"/>
                <w:b/>
                <w:bCs/>
                <w:sz w:val="22"/>
              </w:rPr>
            </w:pPr>
            <w:r w:rsidRPr="009128AD">
              <w:rPr>
                <w:rFonts w:ascii="Skeena" w:hAnsi="Skeena" w:cs="Arial"/>
                <w:b/>
                <w:bCs/>
                <w:sz w:val="22"/>
              </w:rPr>
              <w:t>Step Two: Post-Eligibility:</w:t>
            </w:r>
          </w:p>
          <w:p w14:paraId="2AD20818" w14:textId="77777777" w:rsidR="00037B0C" w:rsidRPr="009128AD" w:rsidRDefault="00037B0C" w:rsidP="005F0F8E">
            <w:pPr>
              <w:widowControl w:val="0"/>
              <w:numPr>
                <w:ilvl w:val="0"/>
                <w:numId w:val="484"/>
              </w:numPr>
              <w:rPr>
                <w:rFonts w:ascii="Skeena" w:hAnsi="Skeena" w:cs="Arial"/>
                <w:sz w:val="22"/>
              </w:rPr>
            </w:pPr>
            <w:r w:rsidRPr="009128AD">
              <w:rPr>
                <w:rFonts w:ascii="Skeena" w:hAnsi="Skeena" w:cs="Arial"/>
                <w:sz w:val="22"/>
              </w:rPr>
              <w:t xml:space="preserve">All of the individual's total countable gross income is considered in the post-eligibility step, regardless if placed in the trust or not. </w:t>
            </w:r>
          </w:p>
          <w:p w14:paraId="568D5AB5" w14:textId="77777777" w:rsidR="00037B0C" w:rsidRPr="009128AD" w:rsidRDefault="00037B0C" w:rsidP="005F0F8E">
            <w:pPr>
              <w:widowControl w:val="0"/>
              <w:numPr>
                <w:ilvl w:val="0"/>
                <w:numId w:val="484"/>
              </w:numPr>
              <w:rPr>
                <w:rFonts w:ascii="Skeena" w:hAnsi="Skeena" w:cs="Arial"/>
                <w:sz w:val="22"/>
              </w:rPr>
            </w:pPr>
            <w:r w:rsidRPr="009128AD">
              <w:rPr>
                <w:rFonts w:ascii="Skeena" w:hAnsi="Skeena" w:cs="Arial"/>
                <w:sz w:val="22"/>
              </w:rPr>
              <w:t xml:space="preserve">On the IT Tab of the Electronic Budget workbook, enter the amounts of income placed in the trust and received outside the trust in the appropriate Budget (Nursing Facility or Waiver. </w:t>
            </w:r>
          </w:p>
          <w:tbl>
            <w:tblPr>
              <w:tblStyle w:val="GridTable4"/>
              <w:tblW w:w="5000" w:type="pct"/>
              <w:tblLook w:val="0420" w:firstRow="1" w:lastRow="0" w:firstColumn="0" w:lastColumn="0" w:noHBand="0" w:noVBand="1"/>
            </w:tblPr>
            <w:tblGrid>
              <w:gridCol w:w="4562"/>
              <w:gridCol w:w="4562"/>
            </w:tblGrid>
            <w:tr w:rsidR="00037B0C" w:rsidRPr="009128AD" w14:paraId="542558CC" w14:textId="77777777" w:rsidTr="00534177">
              <w:trPr>
                <w:cnfStyle w:val="100000000000" w:firstRow="1" w:lastRow="0" w:firstColumn="0" w:lastColumn="0" w:oddVBand="0" w:evenVBand="0" w:oddHBand="0" w:evenHBand="0" w:firstRowFirstColumn="0" w:firstRowLastColumn="0" w:lastRowFirstColumn="0" w:lastRowLastColumn="0"/>
              </w:trPr>
              <w:tc>
                <w:tcPr>
                  <w:tcW w:w="2500" w:type="pct"/>
                </w:tcPr>
                <w:p w14:paraId="07DDB15E" w14:textId="77777777" w:rsidR="00037B0C" w:rsidRPr="009128AD" w:rsidRDefault="00037B0C" w:rsidP="009B11F1">
                  <w:pPr>
                    <w:widowControl w:val="0"/>
                    <w:jc w:val="center"/>
                    <w:rPr>
                      <w:rFonts w:ascii="Skeena" w:hAnsi="Skeena" w:cs="Arial"/>
                      <w:b w:val="0"/>
                      <w:sz w:val="22"/>
                    </w:rPr>
                  </w:pPr>
                  <w:r w:rsidRPr="009128AD">
                    <w:rPr>
                      <w:rFonts w:ascii="Skeena" w:hAnsi="Skeena" w:cs="Arial"/>
                      <w:sz w:val="22"/>
                    </w:rPr>
                    <w:t>Nursing Home</w:t>
                  </w:r>
                </w:p>
              </w:tc>
              <w:tc>
                <w:tcPr>
                  <w:tcW w:w="2500" w:type="pct"/>
                </w:tcPr>
                <w:p w14:paraId="5EEA0DEE" w14:textId="77777777" w:rsidR="00037B0C" w:rsidRPr="009128AD" w:rsidRDefault="00037B0C" w:rsidP="009B11F1">
                  <w:pPr>
                    <w:widowControl w:val="0"/>
                    <w:jc w:val="center"/>
                    <w:rPr>
                      <w:rFonts w:ascii="Skeena" w:hAnsi="Skeena" w:cs="Arial"/>
                      <w:b w:val="0"/>
                      <w:sz w:val="22"/>
                    </w:rPr>
                  </w:pPr>
                  <w:r w:rsidRPr="009128AD">
                    <w:rPr>
                      <w:rFonts w:ascii="Skeena" w:hAnsi="Skeena" w:cs="Arial"/>
                      <w:sz w:val="22"/>
                    </w:rPr>
                    <w:t>Waiver</w:t>
                  </w:r>
                </w:p>
              </w:tc>
            </w:tr>
            <w:tr w:rsidR="00037B0C" w:rsidRPr="009128AD" w14:paraId="6FA99084" w14:textId="77777777" w:rsidTr="00534177">
              <w:tc>
                <w:tcPr>
                  <w:tcW w:w="2500" w:type="pct"/>
                </w:tcPr>
                <w:p w14:paraId="37CC752F" w14:textId="77777777" w:rsidR="00037B0C" w:rsidRPr="009128AD" w:rsidRDefault="00037B0C" w:rsidP="005F0F8E">
                  <w:pPr>
                    <w:widowControl w:val="0"/>
                    <w:numPr>
                      <w:ilvl w:val="0"/>
                      <w:numId w:val="484"/>
                    </w:numPr>
                    <w:tabs>
                      <w:tab w:val="clear" w:pos="720"/>
                    </w:tabs>
                    <w:ind w:left="288" w:hanging="288"/>
                    <w:jc w:val="both"/>
                    <w:rPr>
                      <w:rFonts w:ascii="Skeena" w:hAnsi="Skeena" w:cs="Arial"/>
                      <w:sz w:val="22"/>
                    </w:rPr>
                  </w:pPr>
                  <w:r w:rsidRPr="009128AD">
                    <w:rPr>
                      <w:rFonts w:ascii="Skeena" w:hAnsi="Skeena" w:cs="Arial"/>
                      <w:sz w:val="22"/>
                    </w:rPr>
                    <w:t xml:space="preserve">Subtract any allowable deductions (Refer to MPPM </w:t>
                  </w:r>
                  <w:hyperlink w:anchor="MPPM_304_19_06A" w:history="1">
                    <w:r w:rsidRPr="009128AD">
                      <w:rPr>
                        <w:rStyle w:val="Hyperlink"/>
                        <w:rFonts w:ascii="Skeena" w:hAnsi="Skeena"/>
                        <w:sz w:val="22"/>
                      </w:rPr>
                      <w:t>304.19.06A</w:t>
                    </w:r>
                  </w:hyperlink>
                </w:p>
              </w:tc>
              <w:tc>
                <w:tcPr>
                  <w:tcW w:w="2500" w:type="pct"/>
                </w:tcPr>
                <w:p w14:paraId="39B85534" w14:textId="77777777" w:rsidR="00037B0C" w:rsidRPr="009128AD" w:rsidRDefault="00037B0C" w:rsidP="005F0F8E">
                  <w:pPr>
                    <w:widowControl w:val="0"/>
                    <w:numPr>
                      <w:ilvl w:val="0"/>
                      <w:numId w:val="484"/>
                    </w:numPr>
                    <w:tabs>
                      <w:tab w:val="clear" w:pos="720"/>
                    </w:tabs>
                    <w:ind w:left="288" w:hanging="288"/>
                    <w:jc w:val="both"/>
                    <w:rPr>
                      <w:rFonts w:ascii="Skeena" w:hAnsi="Skeena" w:cs="Arial"/>
                      <w:sz w:val="22"/>
                    </w:rPr>
                  </w:pPr>
                  <w:r w:rsidRPr="009128AD">
                    <w:rPr>
                      <w:rFonts w:ascii="Skeena" w:hAnsi="Skeena" w:cs="Arial"/>
                      <w:sz w:val="22"/>
                    </w:rPr>
                    <w:t xml:space="preserve">Subtract any allowable deductions (Refer to MPPM </w:t>
                  </w:r>
                  <w:hyperlink w:anchor="MPPM_304_19_06B" w:history="1">
                    <w:r w:rsidRPr="009128AD">
                      <w:rPr>
                        <w:rStyle w:val="Hyperlink"/>
                        <w:rFonts w:ascii="Skeena" w:hAnsi="Skeena"/>
                        <w:sz w:val="22"/>
                      </w:rPr>
                      <w:t>304.19.06B</w:t>
                    </w:r>
                  </w:hyperlink>
                </w:p>
              </w:tc>
            </w:tr>
            <w:tr w:rsidR="00037B0C" w:rsidRPr="009128AD" w14:paraId="4D0ACD31" w14:textId="77777777" w:rsidTr="00534177">
              <w:trPr>
                <w:cnfStyle w:val="000000010000" w:firstRow="0" w:lastRow="0" w:firstColumn="0" w:lastColumn="0" w:oddVBand="0" w:evenVBand="0" w:oddHBand="0" w:evenHBand="1" w:firstRowFirstColumn="0" w:firstRowLastColumn="0" w:lastRowFirstColumn="0" w:lastRowLastColumn="0"/>
              </w:trPr>
              <w:tc>
                <w:tcPr>
                  <w:tcW w:w="2500" w:type="pct"/>
                </w:tcPr>
                <w:p w14:paraId="571A15FB" w14:textId="77777777" w:rsidR="00037B0C" w:rsidRPr="009128AD" w:rsidRDefault="00037B0C" w:rsidP="005F0F8E">
                  <w:pPr>
                    <w:widowControl w:val="0"/>
                    <w:numPr>
                      <w:ilvl w:val="0"/>
                      <w:numId w:val="484"/>
                    </w:numPr>
                    <w:tabs>
                      <w:tab w:val="clear" w:pos="720"/>
                    </w:tabs>
                    <w:ind w:left="314" w:hanging="314"/>
                    <w:jc w:val="both"/>
                    <w:rPr>
                      <w:rFonts w:ascii="Skeena" w:hAnsi="Skeena" w:cs="Arial"/>
                      <w:sz w:val="22"/>
                    </w:rPr>
                  </w:pPr>
                  <w:r w:rsidRPr="009128AD">
                    <w:rPr>
                      <w:rFonts w:ascii="Skeena" w:hAnsi="Skeena" w:cs="Arial"/>
                      <w:sz w:val="22"/>
                    </w:rPr>
                    <w:t>On Line 11, choose the appropriate facility from the drop down box</w:t>
                  </w:r>
                </w:p>
              </w:tc>
              <w:tc>
                <w:tcPr>
                  <w:tcW w:w="2500" w:type="pct"/>
                </w:tcPr>
                <w:p w14:paraId="1ECA2C1B" w14:textId="77777777" w:rsidR="00037B0C" w:rsidRPr="009128AD" w:rsidRDefault="00037B0C" w:rsidP="005F0F8E">
                  <w:pPr>
                    <w:widowControl w:val="0"/>
                    <w:numPr>
                      <w:ilvl w:val="0"/>
                      <w:numId w:val="484"/>
                    </w:numPr>
                    <w:tabs>
                      <w:tab w:val="clear" w:pos="720"/>
                    </w:tabs>
                    <w:ind w:left="288" w:hanging="288"/>
                    <w:jc w:val="both"/>
                    <w:rPr>
                      <w:rFonts w:ascii="Skeena" w:hAnsi="Skeena" w:cs="Arial"/>
                      <w:sz w:val="22"/>
                    </w:rPr>
                  </w:pPr>
                  <w:r w:rsidRPr="009128AD">
                    <w:rPr>
                      <w:rFonts w:ascii="Skeena" w:hAnsi="Skeena" w:cs="Arial"/>
                      <w:sz w:val="22"/>
                    </w:rPr>
                    <w:t>Any remaining income the Cost of Care for Waiver Services.</w:t>
                  </w:r>
                </w:p>
              </w:tc>
            </w:tr>
            <w:tr w:rsidR="00037B0C" w:rsidRPr="009128AD" w14:paraId="171DCC7D" w14:textId="77777777" w:rsidTr="00534177">
              <w:tc>
                <w:tcPr>
                  <w:tcW w:w="2500" w:type="pct"/>
                </w:tcPr>
                <w:p w14:paraId="326EB249" w14:textId="77777777" w:rsidR="00037B0C" w:rsidRPr="009128AD" w:rsidRDefault="00037B0C" w:rsidP="005F0F8E">
                  <w:pPr>
                    <w:widowControl w:val="0"/>
                    <w:numPr>
                      <w:ilvl w:val="0"/>
                      <w:numId w:val="484"/>
                    </w:numPr>
                    <w:tabs>
                      <w:tab w:val="clear" w:pos="720"/>
                    </w:tabs>
                    <w:ind w:left="314" w:hanging="314"/>
                    <w:jc w:val="both"/>
                    <w:rPr>
                      <w:rFonts w:ascii="Skeena" w:hAnsi="Skeena" w:cs="Arial"/>
                      <w:sz w:val="22"/>
                    </w:rPr>
                  </w:pPr>
                  <w:r w:rsidRPr="009128AD">
                    <w:rPr>
                      <w:rFonts w:ascii="Skeena" w:hAnsi="Skeena" w:cs="Arial"/>
                      <w:sz w:val="22"/>
                    </w:rPr>
                    <w:t xml:space="preserve">Line 12 will reflect any amounts that must remain in the Trust each month, if any. </w:t>
                  </w:r>
                </w:p>
              </w:tc>
              <w:tc>
                <w:tcPr>
                  <w:tcW w:w="2500" w:type="pct"/>
                </w:tcPr>
                <w:p w14:paraId="5BBA5A0F" w14:textId="77777777" w:rsidR="00037B0C" w:rsidRPr="009128AD" w:rsidRDefault="00037B0C" w:rsidP="009B11F1">
                  <w:pPr>
                    <w:widowControl w:val="0"/>
                    <w:jc w:val="both"/>
                    <w:rPr>
                      <w:rFonts w:ascii="Skeena" w:hAnsi="Skeena" w:cs="Arial"/>
                      <w:sz w:val="22"/>
                    </w:rPr>
                  </w:pPr>
                </w:p>
              </w:tc>
            </w:tr>
            <w:tr w:rsidR="00037B0C" w:rsidRPr="009128AD" w14:paraId="4B57075D" w14:textId="77777777" w:rsidTr="00534177">
              <w:trPr>
                <w:cnfStyle w:val="000000010000" w:firstRow="0" w:lastRow="0" w:firstColumn="0" w:lastColumn="0" w:oddVBand="0" w:evenVBand="0" w:oddHBand="0" w:evenHBand="1" w:firstRowFirstColumn="0" w:firstRowLastColumn="0" w:lastRowFirstColumn="0" w:lastRowLastColumn="0"/>
              </w:trPr>
              <w:tc>
                <w:tcPr>
                  <w:tcW w:w="2500" w:type="pct"/>
                </w:tcPr>
                <w:p w14:paraId="6D3AA57C" w14:textId="77777777" w:rsidR="00037B0C" w:rsidRPr="009128AD" w:rsidRDefault="00037B0C" w:rsidP="005F0F8E">
                  <w:pPr>
                    <w:widowControl w:val="0"/>
                    <w:numPr>
                      <w:ilvl w:val="0"/>
                      <w:numId w:val="484"/>
                    </w:numPr>
                    <w:tabs>
                      <w:tab w:val="clear" w:pos="720"/>
                    </w:tabs>
                    <w:ind w:left="314" w:hanging="314"/>
                    <w:jc w:val="both"/>
                    <w:rPr>
                      <w:rFonts w:ascii="Skeena" w:hAnsi="Skeena" w:cs="Arial"/>
                      <w:sz w:val="22"/>
                    </w:rPr>
                  </w:pPr>
                  <w:r w:rsidRPr="009128AD">
                    <w:rPr>
                      <w:rFonts w:ascii="Skeena" w:hAnsi="Skeena" w:cs="Arial"/>
                      <w:sz w:val="22"/>
                    </w:rPr>
                    <w:t xml:space="preserve">Line 13 is the Recurring Income. </w:t>
                  </w:r>
                </w:p>
              </w:tc>
              <w:tc>
                <w:tcPr>
                  <w:tcW w:w="2500" w:type="pct"/>
                </w:tcPr>
                <w:p w14:paraId="7DEB6A39" w14:textId="77777777" w:rsidR="00037B0C" w:rsidRPr="009128AD" w:rsidRDefault="00037B0C" w:rsidP="009B11F1">
                  <w:pPr>
                    <w:widowControl w:val="0"/>
                    <w:jc w:val="both"/>
                    <w:rPr>
                      <w:rFonts w:ascii="Skeena" w:hAnsi="Skeena" w:cs="Arial"/>
                      <w:sz w:val="22"/>
                    </w:rPr>
                  </w:pPr>
                </w:p>
              </w:tc>
            </w:tr>
          </w:tbl>
          <w:p w14:paraId="64C261F6" w14:textId="77777777" w:rsidR="00037B0C" w:rsidRPr="009128AD" w:rsidRDefault="00037B0C" w:rsidP="009B11F1">
            <w:pPr>
              <w:widowControl w:val="0"/>
              <w:jc w:val="both"/>
              <w:rPr>
                <w:rFonts w:ascii="Skeena" w:hAnsi="Skeena" w:cs="Arial"/>
                <w:sz w:val="2"/>
                <w:highlight w:val="cyan"/>
              </w:rPr>
            </w:pPr>
          </w:p>
          <w:p w14:paraId="1034F8C8" w14:textId="77777777" w:rsidR="00037B0C" w:rsidRPr="009128AD" w:rsidRDefault="00037B0C" w:rsidP="009B11F1">
            <w:pPr>
              <w:widowControl w:val="0"/>
              <w:tabs>
                <w:tab w:val="left" w:pos="0"/>
                <w:tab w:val="left" w:pos="720"/>
                <w:tab w:val="decimal" w:pos="6480"/>
              </w:tabs>
              <w:jc w:val="both"/>
              <w:rPr>
                <w:rFonts w:ascii="Skeena" w:hAnsi="Skeena" w:cs="Arial"/>
                <w:sz w:val="22"/>
              </w:rPr>
            </w:pPr>
          </w:p>
        </w:tc>
      </w:tr>
    </w:tbl>
    <w:p w14:paraId="2B05A6D2" w14:textId="77777777" w:rsidR="00037B0C" w:rsidRPr="009128AD" w:rsidRDefault="00037B0C" w:rsidP="00037B0C">
      <w:pPr>
        <w:widowControl w:val="0"/>
        <w:autoSpaceDE w:val="0"/>
        <w:autoSpaceDN w:val="0"/>
        <w:adjustRightInd w:val="0"/>
        <w:jc w:val="both"/>
        <w:rPr>
          <w:rFonts w:ascii="Skeena" w:hAnsi="Skeena" w:cs="Arial"/>
        </w:rPr>
      </w:pPr>
    </w:p>
    <w:p w14:paraId="12DD8502" w14:textId="77777777" w:rsidR="00037B0C" w:rsidRPr="009128AD" w:rsidRDefault="00037B0C" w:rsidP="00037B0C">
      <w:pPr>
        <w:widowControl w:val="0"/>
        <w:tabs>
          <w:tab w:val="right" w:pos="9360"/>
        </w:tabs>
        <w:autoSpaceDE w:val="0"/>
        <w:autoSpaceDN w:val="0"/>
        <w:adjustRightInd w:val="0"/>
        <w:ind w:left="1440" w:hanging="1440"/>
        <w:outlineLvl w:val="1"/>
        <w:rPr>
          <w:rFonts w:ascii="Skeena" w:hAnsi="Skeena" w:cs="Arial"/>
          <w:b/>
          <w:bCs/>
        </w:rPr>
      </w:pPr>
      <w:bookmarkStart w:id="3214" w:name="_Toc353523304"/>
      <w:bookmarkStart w:id="3215" w:name="_Toc140064178"/>
      <w:bookmarkStart w:id="3216" w:name="_Toc152299607"/>
      <w:bookmarkStart w:id="3217" w:name="MPPM_304_19_06A"/>
      <w:r w:rsidRPr="009128AD">
        <w:rPr>
          <w:rFonts w:ascii="Skeena" w:hAnsi="Skeena" w:cs="Arial"/>
          <w:b/>
          <w:bCs/>
        </w:rPr>
        <w:t>304.19.06A</w:t>
      </w:r>
      <w:r w:rsidRPr="009128AD">
        <w:rPr>
          <w:rFonts w:ascii="Skeena" w:hAnsi="Skeena" w:cs="Arial"/>
          <w:b/>
          <w:bCs/>
        </w:rPr>
        <w:tab/>
        <w:t>Allowable Deductions for Nursing Home</w:t>
      </w:r>
      <w:bookmarkEnd w:id="3214"/>
      <w:bookmarkEnd w:id="3215"/>
      <w:bookmarkEnd w:id="3216"/>
    </w:p>
    <w:bookmarkEnd w:id="3217"/>
    <w:p w14:paraId="5744527A" w14:textId="2E6791D4" w:rsidR="00037B0C" w:rsidRPr="009128AD" w:rsidRDefault="00037B0C" w:rsidP="00037B0C">
      <w:pPr>
        <w:widowControl w:val="0"/>
        <w:jc w:val="right"/>
        <w:rPr>
          <w:rFonts w:ascii="Skeena" w:hAnsi="Skeena" w:cs="Arial"/>
          <w:sz w:val="16"/>
        </w:rPr>
      </w:pPr>
      <w:r w:rsidRPr="009128AD">
        <w:rPr>
          <w:rFonts w:ascii="Skeena" w:hAnsi="Skeena"/>
          <w:bCs/>
          <w:sz w:val="16"/>
        </w:rPr>
        <w:t>(</w:t>
      </w:r>
      <w:r w:rsidR="00C23A75">
        <w:rPr>
          <w:rFonts w:ascii="Skeena" w:hAnsi="Skeena"/>
          <w:bCs/>
          <w:sz w:val="16"/>
        </w:rPr>
        <w:t>Rev</w:t>
      </w:r>
      <w:r w:rsidRPr="009128AD">
        <w:rPr>
          <w:rFonts w:ascii="Skeena" w:hAnsi="Skeena"/>
          <w:bCs/>
          <w:sz w:val="16"/>
        </w:rPr>
        <w:t>. 0</w:t>
      </w:r>
      <w:r w:rsidR="00C23A75">
        <w:rPr>
          <w:rFonts w:ascii="Skeena" w:hAnsi="Skeena"/>
          <w:bCs/>
          <w:sz w:val="16"/>
        </w:rPr>
        <w:t>4</w:t>
      </w:r>
      <w:r w:rsidRPr="009128AD">
        <w:rPr>
          <w:rFonts w:ascii="Skeena" w:hAnsi="Skeena"/>
          <w:bCs/>
          <w:sz w:val="16"/>
        </w:rPr>
        <w:t>/01/2</w:t>
      </w:r>
      <w:r w:rsidR="00437270">
        <w:rPr>
          <w:rFonts w:ascii="Skeena" w:hAnsi="Skeena"/>
          <w:bCs/>
          <w:sz w:val="16"/>
        </w:rPr>
        <w:t>4</w:t>
      </w:r>
      <w:r w:rsidRPr="009128AD">
        <w:rPr>
          <w:rFonts w:ascii="Skeena" w:hAnsi="Skeena"/>
          <w:bCs/>
          <w:sz w:val="16"/>
        </w:rPr>
        <w:t>)</w:t>
      </w:r>
    </w:p>
    <w:tbl>
      <w:tblPr>
        <w:tblStyle w:val="TableGrid1"/>
        <w:tblW w:w="0" w:type="auto"/>
        <w:tblLook w:val="04A0" w:firstRow="1" w:lastRow="0" w:firstColumn="1" w:lastColumn="0" w:noHBand="0" w:noVBand="1"/>
      </w:tblPr>
      <w:tblGrid>
        <w:gridCol w:w="2233"/>
        <w:gridCol w:w="7117"/>
      </w:tblGrid>
      <w:tr w:rsidR="00037B0C" w:rsidRPr="009128AD" w14:paraId="6CFA932A" w14:textId="77777777" w:rsidTr="009B11F1">
        <w:tc>
          <w:tcPr>
            <w:tcW w:w="2268" w:type="dxa"/>
          </w:tcPr>
          <w:p w14:paraId="731CE75C" w14:textId="77777777" w:rsidR="00037B0C" w:rsidRPr="009128AD" w:rsidRDefault="00037B0C" w:rsidP="009B11F1">
            <w:pPr>
              <w:widowControl w:val="0"/>
              <w:autoSpaceDE w:val="0"/>
              <w:autoSpaceDN w:val="0"/>
              <w:adjustRightInd w:val="0"/>
              <w:rPr>
                <w:rFonts w:ascii="Skeena" w:hAnsi="Skeena"/>
                <w:b/>
                <w:sz w:val="20"/>
              </w:rPr>
            </w:pPr>
            <w:r w:rsidRPr="009128AD">
              <w:rPr>
                <w:rFonts w:ascii="Skeena" w:hAnsi="Skeena" w:cs="Arial"/>
                <w:b/>
              </w:rPr>
              <w:t>Personal Needs Allowance</w:t>
            </w:r>
          </w:p>
        </w:tc>
        <w:tc>
          <w:tcPr>
            <w:tcW w:w="7308" w:type="dxa"/>
          </w:tcPr>
          <w:p w14:paraId="36E4BAD8" w14:textId="77777777" w:rsidR="00037B0C" w:rsidRPr="009128AD" w:rsidRDefault="00037B0C" w:rsidP="005F0F8E">
            <w:pPr>
              <w:widowControl w:val="0"/>
              <w:numPr>
                <w:ilvl w:val="0"/>
                <w:numId w:val="562"/>
              </w:numPr>
              <w:autoSpaceDE w:val="0"/>
              <w:autoSpaceDN w:val="0"/>
              <w:adjustRightInd w:val="0"/>
              <w:rPr>
                <w:rFonts w:ascii="Skeena" w:hAnsi="Skeena" w:cs="Arial"/>
              </w:rPr>
            </w:pPr>
            <w:r w:rsidRPr="009128AD">
              <w:rPr>
                <w:rFonts w:ascii="Skeena" w:hAnsi="Skeena" w:cs="Arial"/>
              </w:rPr>
              <w:t>$100 – Work Therapy Allowance – if the institutionalized individual participates in a work therapy program as a part of the plan of care; or</w:t>
            </w:r>
          </w:p>
          <w:p w14:paraId="7FE0C536" w14:textId="77777777" w:rsidR="00037B0C" w:rsidRPr="009128AD" w:rsidRDefault="00037B0C" w:rsidP="005F0F8E">
            <w:pPr>
              <w:widowControl w:val="0"/>
              <w:numPr>
                <w:ilvl w:val="0"/>
                <w:numId w:val="562"/>
              </w:numPr>
              <w:autoSpaceDE w:val="0"/>
              <w:autoSpaceDN w:val="0"/>
              <w:adjustRightInd w:val="0"/>
              <w:rPr>
                <w:rFonts w:ascii="Skeena" w:hAnsi="Skeena" w:cs="Arial"/>
              </w:rPr>
            </w:pPr>
            <w:r w:rsidRPr="009128AD">
              <w:rPr>
                <w:rFonts w:ascii="Skeena" w:hAnsi="Skeena" w:cs="Arial"/>
              </w:rPr>
              <w:t>$30 – Standard Allowance – if the institutionalized individual does not participate in a work therapy program.</w:t>
            </w:r>
          </w:p>
        </w:tc>
      </w:tr>
      <w:tr w:rsidR="00037B0C" w:rsidRPr="009128AD" w14:paraId="067C592D" w14:textId="77777777" w:rsidTr="009B11F1">
        <w:tc>
          <w:tcPr>
            <w:tcW w:w="9576" w:type="dxa"/>
            <w:gridSpan w:val="2"/>
          </w:tcPr>
          <w:p w14:paraId="49217869" w14:textId="77777777" w:rsidR="0047279D" w:rsidRDefault="00037B0C" w:rsidP="009B11F1">
            <w:pPr>
              <w:widowControl w:val="0"/>
              <w:autoSpaceDE w:val="0"/>
              <w:autoSpaceDN w:val="0"/>
              <w:adjustRightInd w:val="0"/>
              <w:ind w:left="720" w:hanging="720"/>
              <w:jc w:val="both"/>
              <w:rPr>
                <w:rFonts w:ascii="Skeena" w:hAnsi="Skeena" w:cs="Arial"/>
                <w:b/>
                <w:bCs/>
                <w:sz w:val="22"/>
              </w:rPr>
            </w:pPr>
            <w:r w:rsidRPr="009128AD">
              <w:rPr>
                <w:rFonts w:ascii="Skeena" w:hAnsi="Skeena" w:cs="Arial"/>
                <w:b/>
                <w:bCs/>
                <w:sz w:val="22"/>
              </w:rPr>
              <w:t>Note</w:t>
            </w:r>
          </w:p>
          <w:p w14:paraId="63EC977C" w14:textId="100273CF" w:rsidR="00037B0C" w:rsidRPr="009128AD" w:rsidRDefault="00037B0C" w:rsidP="0047279D">
            <w:pPr>
              <w:widowControl w:val="0"/>
              <w:autoSpaceDE w:val="0"/>
              <w:autoSpaceDN w:val="0"/>
              <w:adjustRightInd w:val="0"/>
              <w:jc w:val="both"/>
              <w:rPr>
                <w:rFonts w:ascii="Skeena" w:hAnsi="Skeena" w:cs="Arial"/>
                <w:sz w:val="22"/>
              </w:rPr>
            </w:pPr>
            <w:r w:rsidRPr="009128AD">
              <w:rPr>
                <w:rFonts w:ascii="Skeena" w:hAnsi="Skeena" w:cs="Arial"/>
                <w:sz w:val="22"/>
              </w:rPr>
              <w:t>Individuals receive the $30 personal needs allowance from countable income in addition to any excluded income such as VA Aid and Attendance or the $90 reduced VA pension.</w:t>
            </w:r>
          </w:p>
        </w:tc>
      </w:tr>
    </w:tbl>
    <w:p w14:paraId="6B75C0C0" w14:textId="77777777" w:rsidR="00037B0C" w:rsidRPr="00E75458" w:rsidRDefault="00037B0C" w:rsidP="00037B0C">
      <w:pPr>
        <w:widowControl w:val="0"/>
        <w:rPr>
          <w:rFonts w:ascii="Skeena" w:hAnsi="Skeena"/>
        </w:rPr>
      </w:pPr>
    </w:p>
    <w:tbl>
      <w:tblPr>
        <w:tblStyle w:val="TableGrid1"/>
        <w:tblW w:w="0" w:type="auto"/>
        <w:tblLook w:val="04A0" w:firstRow="1" w:lastRow="0" w:firstColumn="1" w:lastColumn="0" w:noHBand="0" w:noVBand="1"/>
      </w:tblPr>
      <w:tblGrid>
        <w:gridCol w:w="2245"/>
        <w:gridCol w:w="7105"/>
      </w:tblGrid>
      <w:tr w:rsidR="00037B0C" w:rsidRPr="009128AD" w14:paraId="2B95752B" w14:textId="77777777" w:rsidTr="009B11F1">
        <w:tc>
          <w:tcPr>
            <w:tcW w:w="2268" w:type="dxa"/>
          </w:tcPr>
          <w:p w14:paraId="1F7088CD" w14:textId="77777777" w:rsidR="00037B0C" w:rsidRPr="009128AD" w:rsidRDefault="00037B0C" w:rsidP="009B11F1">
            <w:pPr>
              <w:widowControl w:val="0"/>
              <w:autoSpaceDE w:val="0"/>
              <w:autoSpaceDN w:val="0"/>
              <w:adjustRightInd w:val="0"/>
              <w:rPr>
                <w:rFonts w:ascii="Skeena" w:hAnsi="Skeena"/>
                <w:b/>
                <w:sz w:val="20"/>
              </w:rPr>
            </w:pPr>
            <w:r w:rsidRPr="009128AD">
              <w:rPr>
                <w:rFonts w:ascii="Skeena" w:hAnsi="Skeena" w:cs="Arial"/>
                <w:b/>
              </w:rPr>
              <w:t>Court Ordered Guardianship Fees</w:t>
            </w:r>
          </w:p>
        </w:tc>
        <w:tc>
          <w:tcPr>
            <w:tcW w:w="7308" w:type="dxa"/>
          </w:tcPr>
          <w:p w14:paraId="3B3CEE79" w14:textId="77777777" w:rsidR="00037B0C" w:rsidRPr="009128AD" w:rsidRDefault="00037B0C" w:rsidP="005F0F8E">
            <w:pPr>
              <w:widowControl w:val="0"/>
              <w:numPr>
                <w:ilvl w:val="0"/>
                <w:numId w:val="418"/>
              </w:numPr>
              <w:tabs>
                <w:tab w:val="clear" w:pos="720"/>
              </w:tabs>
              <w:autoSpaceDE w:val="0"/>
              <w:autoSpaceDN w:val="0"/>
              <w:adjustRightInd w:val="0"/>
              <w:ind w:left="342"/>
              <w:rPr>
                <w:rFonts w:ascii="Skeena" w:hAnsi="Skeena" w:cs="Arial"/>
              </w:rPr>
            </w:pPr>
            <w:r w:rsidRPr="009128AD">
              <w:rPr>
                <w:rFonts w:ascii="Skeena" w:hAnsi="Skeena" w:cs="Arial"/>
              </w:rPr>
              <w:t>The lesser of 10% of gross income or $25 for court ordered guardianship fees</w:t>
            </w:r>
          </w:p>
        </w:tc>
      </w:tr>
    </w:tbl>
    <w:p w14:paraId="1FBCCAF7" w14:textId="77777777" w:rsidR="00037B0C" w:rsidRPr="00E75458" w:rsidRDefault="00037B0C" w:rsidP="00037B0C">
      <w:pPr>
        <w:widowControl w:val="0"/>
        <w:rPr>
          <w:rFonts w:ascii="Skeena" w:hAnsi="Skeena"/>
        </w:rPr>
      </w:pPr>
    </w:p>
    <w:tbl>
      <w:tblPr>
        <w:tblStyle w:val="TableGrid"/>
        <w:tblW w:w="0" w:type="auto"/>
        <w:tblLook w:val="04A0" w:firstRow="1" w:lastRow="0" w:firstColumn="1" w:lastColumn="0" w:noHBand="0" w:noVBand="1"/>
      </w:tblPr>
      <w:tblGrid>
        <w:gridCol w:w="2226"/>
        <w:gridCol w:w="7124"/>
      </w:tblGrid>
      <w:tr w:rsidR="00037B0C" w:rsidRPr="009128AD" w14:paraId="280EF6AE" w14:textId="77777777" w:rsidTr="009B11F1">
        <w:tc>
          <w:tcPr>
            <w:tcW w:w="2268" w:type="dxa"/>
          </w:tcPr>
          <w:p w14:paraId="28C31F21" w14:textId="77777777" w:rsidR="00037B0C" w:rsidRPr="009128AD" w:rsidRDefault="00037B0C" w:rsidP="009B11F1">
            <w:pPr>
              <w:pStyle w:val="Style"/>
              <w:ind w:left="0" w:firstLine="0"/>
              <w:rPr>
                <w:rFonts w:ascii="Skeena" w:hAnsi="Skeena"/>
                <w:b/>
              </w:rPr>
            </w:pPr>
            <w:r w:rsidRPr="009128AD">
              <w:rPr>
                <w:rFonts w:ascii="Skeena" w:hAnsi="Skeena" w:cs="Arial"/>
                <w:b/>
                <w:sz w:val="24"/>
              </w:rPr>
              <w:t>Income Trust Specific</w:t>
            </w:r>
          </w:p>
        </w:tc>
        <w:tc>
          <w:tcPr>
            <w:tcW w:w="7308" w:type="dxa"/>
          </w:tcPr>
          <w:p w14:paraId="608DEDB5" w14:textId="77777777" w:rsidR="00037B0C" w:rsidRPr="009128AD" w:rsidRDefault="00037B0C" w:rsidP="005F0F8E">
            <w:pPr>
              <w:widowControl w:val="0"/>
              <w:numPr>
                <w:ilvl w:val="0"/>
                <w:numId w:val="562"/>
              </w:numPr>
              <w:autoSpaceDE w:val="0"/>
              <w:autoSpaceDN w:val="0"/>
              <w:adjustRightInd w:val="0"/>
              <w:rPr>
                <w:rFonts w:ascii="Skeena" w:hAnsi="Skeena" w:cs="Arial"/>
              </w:rPr>
            </w:pPr>
            <w:r w:rsidRPr="009128AD">
              <w:rPr>
                <w:rFonts w:ascii="Skeena" w:hAnsi="Skeena" w:cs="Arial"/>
              </w:rPr>
              <w:t>$10 Trustee Fee to manage the trust (Note: A higher amount must be approved by the SC Department of Health and Human Services)</w:t>
            </w:r>
          </w:p>
          <w:p w14:paraId="3FE525DA" w14:textId="77777777" w:rsidR="00037B0C" w:rsidRPr="009128AD" w:rsidRDefault="00037B0C" w:rsidP="005F0F8E">
            <w:pPr>
              <w:widowControl w:val="0"/>
              <w:numPr>
                <w:ilvl w:val="0"/>
                <w:numId w:val="562"/>
              </w:numPr>
              <w:autoSpaceDE w:val="0"/>
              <w:autoSpaceDN w:val="0"/>
              <w:adjustRightInd w:val="0"/>
              <w:rPr>
                <w:rFonts w:ascii="Skeena" w:hAnsi="Skeena" w:cs="Arial"/>
              </w:rPr>
            </w:pPr>
            <w:r w:rsidRPr="009128AD">
              <w:rPr>
                <w:rFonts w:ascii="Skeena" w:hAnsi="Skeena" w:cs="Arial"/>
              </w:rPr>
              <w:t>Actual Bank Charges up to a maximum $20 per month if charged by the bank for the account used for the trust</w:t>
            </w:r>
          </w:p>
          <w:p w14:paraId="54E9E1A7" w14:textId="77777777" w:rsidR="00037B0C" w:rsidRPr="009128AD" w:rsidRDefault="00037B0C" w:rsidP="005F0F8E">
            <w:pPr>
              <w:widowControl w:val="0"/>
              <w:numPr>
                <w:ilvl w:val="0"/>
                <w:numId w:val="562"/>
              </w:numPr>
              <w:autoSpaceDE w:val="0"/>
              <w:autoSpaceDN w:val="0"/>
              <w:adjustRightInd w:val="0"/>
              <w:jc w:val="both"/>
              <w:rPr>
                <w:rFonts w:ascii="Skeena" w:hAnsi="Skeena"/>
              </w:rPr>
            </w:pPr>
            <w:r w:rsidRPr="009128AD">
              <w:rPr>
                <w:rFonts w:ascii="Skeena" w:hAnsi="Skeena" w:cs="Arial"/>
              </w:rPr>
              <w:t>Payment of Federal and/or State Income taxes</w:t>
            </w:r>
          </w:p>
          <w:p w14:paraId="2B82AC1F" w14:textId="77777777" w:rsidR="00037B0C" w:rsidRPr="009128AD" w:rsidRDefault="00037B0C" w:rsidP="005F0F8E">
            <w:pPr>
              <w:widowControl w:val="0"/>
              <w:numPr>
                <w:ilvl w:val="1"/>
                <w:numId w:val="562"/>
              </w:numPr>
              <w:tabs>
                <w:tab w:val="clear" w:pos="1080"/>
              </w:tabs>
              <w:autoSpaceDE w:val="0"/>
              <w:autoSpaceDN w:val="0"/>
              <w:adjustRightInd w:val="0"/>
              <w:ind w:left="720"/>
              <w:jc w:val="both"/>
              <w:rPr>
                <w:rFonts w:ascii="Skeena" w:hAnsi="Skeena" w:cs="Arial"/>
                <w:b/>
                <w:bCs/>
              </w:rPr>
            </w:pPr>
            <w:r w:rsidRPr="009128AD">
              <w:rPr>
                <w:rFonts w:ascii="Skeena" w:hAnsi="Skeena" w:cs="Arial"/>
              </w:rPr>
              <w:t>Must be owed by the Income Trust, not the individual.</w:t>
            </w:r>
          </w:p>
          <w:p w14:paraId="4F11DCAE" w14:textId="77777777" w:rsidR="00037B0C" w:rsidRPr="009128AD" w:rsidRDefault="00037B0C" w:rsidP="005F0F8E">
            <w:pPr>
              <w:widowControl w:val="0"/>
              <w:numPr>
                <w:ilvl w:val="1"/>
                <w:numId w:val="562"/>
              </w:numPr>
              <w:tabs>
                <w:tab w:val="clear" w:pos="1080"/>
              </w:tabs>
              <w:autoSpaceDE w:val="0"/>
              <w:autoSpaceDN w:val="0"/>
              <w:adjustRightInd w:val="0"/>
              <w:ind w:left="720"/>
              <w:jc w:val="both"/>
              <w:rPr>
                <w:rFonts w:ascii="Skeena" w:hAnsi="Skeena" w:cs="Arial"/>
                <w:b/>
                <w:bCs/>
              </w:rPr>
            </w:pPr>
            <w:r w:rsidRPr="009128AD">
              <w:rPr>
                <w:rFonts w:ascii="Skeena" w:hAnsi="Skeena" w:cs="Arial"/>
              </w:rPr>
              <w:t>Copy of the tax return must be provided.</w:t>
            </w:r>
          </w:p>
          <w:p w14:paraId="7B4BDA9F" w14:textId="77777777" w:rsidR="00037B0C" w:rsidRPr="009128AD" w:rsidRDefault="00037B0C" w:rsidP="005F0F8E">
            <w:pPr>
              <w:widowControl w:val="0"/>
              <w:numPr>
                <w:ilvl w:val="1"/>
                <w:numId w:val="562"/>
              </w:numPr>
              <w:tabs>
                <w:tab w:val="clear" w:pos="1080"/>
              </w:tabs>
              <w:autoSpaceDE w:val="0"/>
              <w:autoSpaceDN w:val="0"/>
              <w:adjustRightInd w:val="0"/>
              <w:ind w:left="720"/>
              <w:jc w:val="both"/>
              <w:rPr>
                <w:rFonts w:ascii="Skeena" w:hAnsi="Skeena" w:cs="Arial"/>
                <w:b/>
                <w:bCs/>
              </w:rPr>
            </w:pPr>
            <w:r w:rsidRPr="009128AD">
              <w:rPr>
                <w:rFonts w:ascii="Skeena" w:hAnsi="Skeena" w:cs="Arial"/>
              </w:rPr>
              <w:t>Allowed only once per calendar year.</w:t>
            </w:r>
          </w:p>
        </w:tc>
      </w:tr>
    </w:tbl>
    <w:p w14:paraId="611A40DC" w14:textId="77777777" w:rsidR="00037B0C" w:rsidRPr="009128AD" w:rsidRDefault="00037B0C" w:rsidP="00037B0C">
      <w:pPr>
        <w:widowControl w:val="0"/>
        <w:rPr>
          <w:rFonts w:ascii="Skeena" w:hAnsi="Skeena"/>
          <w:sz w:val="20"/>
          <w:szCs w:val="20"/>
        </w:rPr>
      </w:pPr>
    </w:p>
    <w:tbl>
      <w:tblPr>
        <w:tblStyle w:val="TableGrid1"/>
        <w:tblW w:w="0" w:type="auto"/>
        <w:tblLook w:val="04A0" w:firstRow="1" w:lastRow="0" w:firstColumn="1" w:lastColumn="0" w:noHBand="0" w:noVBand="1"/>
      </w:tblPr>
      <w:tblGrid>
        <w:gridCol w:w="2238"/>
        <w:gridCol w:w="7112"/>
      </w:tblGrid>
      <w:tr w:rsidR="00037B0C" w:rsidRPr="009128AD" w14:paraId="15AB6521" w14:textId="77777777" w:rsidTr="009B11F1">
        <w:tc>
          <w:tcPr>
            <w:tcW w:w="2268" w:type="dxa"/>
          </w:tcPr>
          <w:p w14:paraId="473714FC" w14:textId="77777777" w:rsidR="00037B0C" w:rsidRPr="009128AD" w:rsidRDefault="00037B0C" w:rsidP="009B11F1">
            <w:pPr>
              <w:widowControl w:val="0"/>
              <w:autoSpaceDE w:val="0"/>
              <w:autoSpaceDN w:val="0"/>
              <w:adjustRightInd w:val="0"/>
              <w:rPr>
                <w:rFonts w:ascii="Skeena" w:hAnsi="Skeena"/>
                <w:b/>
                <w:sz w:val="20"/>
              </w:rPr>
            </w:pPr>
            <w:r w:rsidRPr="009128AD">
              <w:rPr>
                <w:rFonts w:ascii="Skeena" w:hAnsi="Skeena" w:cs="Arial"/>
                <w:b/>
              </w:rPr>
              <w:t>Community Spouse Income Allowance</w:t>
            </w:r>
          </w:p>
        </w:tc>
        <w:tc>
          <w:tcPr>
            <w:tcW w:w="7308" w:type="dxa"/>
          </w:tcPr>
          <w:p w14:paraId="272CD1F4" w14:textId="77777777" w:rsidR="00037B0C" w:rsidRPr="009128AD" w:rsidRDefault="00037B0C" w:rsidP="005F0F8E">
            <w:pPr>
              <w:widowControl w:val="0"/>
              <w:numPr>
                <w:ilvl w:val="0"/>
                <w:numId w:val="418"/>
              </w:numPr>
              <w:tabs>
                <w:tab w:val="clear" w:pos="720"/>
              </w:tabs>
              <w:autoSpaceDE w:val="0"/>
              <w:autoSpaceDN w:val="0"/>
              <w:adjustRightInd w:val="0"/>
              <w:ind w:left="342"/>
              <w:rPr>
                <w:rFonts w:ascii="Skeena" w:hAnsi="Skeena" w:cs="Arial"/>
              </w:rPr>
            </w:pPr>
            <w:r w:rsidRPr="009128AD">
              <w:rPr>
                <w:rFonts w:ascii="Skeena" w:hAnsi="Skeena" w:cs="Arial"/>
              </w:rPr>
              <w:t xml:space="preserve">Institutionalized spouse </w:t>
            </w:r>
            <w:r w:rsidRPr="009128AD">
              <w:rPr>
                <w:rFonts w:ascii="Skeena" w:hAnsi="Skeena" w:cs="Arial"/>
                <w:b/>
                <w:bCs/>
              </w:rPr>
              <w:t xml:space="preserve">must </w:t>
            </w:r>
            <w:r w:rsidRPr="009128AD">
              <w:rPr>
                <w:rFonts w:ascii="Skeena" w:hAnsi="Skeena" w:cs="Arial"/>
              </w:rPr>
              <w:t>choose to give; and</w:t>
            </w:r>
          </w:p>
          <w:p w14:paraId="7D7F3F46" w14:textId="5CDDEA99" w:rsidR="00037B0C" w:rsidRPr="009128AD" w:rsidRDefault="00037B0C" w:rsidP="005F0F8E">
            <w:pPr>
              <w:widowControl w:val="0"/>
              <w:numPr>
                <w:ilvl w:val="0"/>
                <w:numId w:val="418"/>
              </w:numPr>
              <w:tabs>
                <w:tab w:val="clear" w:pos="720"/>
              </w:tabs>
              <w:autoSpaceDE w:val="0"/>
              <w:autoSpaceDN w:val="0"/>
              <w:adjustRightInd w:val="0"/>
              <w:ind w:left="342"/>
              <w:rPr>
                <w:rFonts w:ascii="Skeena" w:hAnsi="Skeena"/>
                <w:sz w:val="20"/>
              </w:rPr>
            </w:pPr>
            <w:r w:rsidRPr="009128AD">
              <w:rPr>
                <w:rFonts w:ascii="Skeena" w:hAnsi="Skeena" w:cs="Arial"/>
              </w:rPr>
              <w:t>The amount must not exceed $3,</w:t>
            </w:r>
            <w:r w:rsidR="00341816">
              <w:rPr>
                <w:rFonts w:ascii="Skeena" w:hAnsi="Skeena" w:cs="Arial"/>
              </w:rPr>
              <w:t>853</w:t>
            </w:r>
            <w:r w:rsidRPr="009128AD">
              <w:rPr>
                <w:rFonts w:ascii="Skeena" w:hAnsi="Skeena" w:cs="Arial"/>
              </w:rPr>
              <w:t>.50 per month.</w:t>
            </w:r>
          </w:p>
        </w:tc>
      </w:tr>
    </w:tbl>
    <w:tbl>
      <w:tblPr>
        <w:tblStyle w:val="TableGrid"/>
        <w:tblW w:w="0" w:type="auto"/>
        <w:tblLook w:val="04A0" w:firstRow="1" w:lastRow="0" w:firstColumn="1" w:lastColumn="0" w:noHBand="0" w:noVBand="1"/>
      </w:tblPr>
      <w:tblGrid>
        <w:gridCol w:w="9350"/>
      </w:tblGrid>
      <w:tr w:rsidR="002E04C8" w:rsidRPr="009128AD" w14:paraId="4C10ADF2" w14:textId="77777777" w:rsidTr="002E04C8">
        <w:tc>
          <w:tcPr>
            <w:tcW w:w="9350" w:type="dxa"/>
          </w:tcPr>
          <w:p w14:paraId="2D5C2D7B" w14:textId="77777777" w:rsidR="002E04C8" w:rsidRPr="009128AD" w:rsidRDefault="002E04C8" w:rsidP="00773EF0">
            <w:pPr>
              <w:pStyle w:val="Style"/>
              <w:ind w:left="0" w:firstLine="0"/>
              <w:rPr>
                <w:rFonts w:ascii="Skeena" w:hAnsi="Skeena" w:cs="Arial"/>
                <w:b/>
                <w:bCs/>
                <w:sz w:val="22"/>
                <w:szCs w:val="22"/>
              </w:rPr>
            </w:pPr>
            <w:r w:rsidRPr="009128AD">
              <w:rPr>
                <w:rFonts w:ascii="Skeena" w:hAnsi="Skeena" w:cs="Arial"/>
                <w:b/>
                <w:bCs/>
                <w:sz w:val="22"/>
                <w:szCs w:val="22"/>
              </w:rPr>
              <w:t>Procedure to Determine the Amount of the Community Spouse Income Allowance</w:t>
            </w:r>
          </w:p>
          <w:p w14:paraId="44498FFD" w14:textId="77777777" w:rsidR="002E04C8" w:rsidRPr="009128AD" w:rsidRDefault="002E04C8" w:rsidP="002E04C8">
            <w:pPr>
              <w:pStyle w:val="Style"/>
              <w:numPr>
                <w:ilvl w:val="0"/>
                <w:numId w:val="418"/>
              </w:numPr>
              <w:tabs>
                <w:tab w:val="clear" w:pos="720"/>
              </w:tabs>
              <w:ind w:left="504"/>
              <w:rPr>
                <w:rFonts w:ascii="Skeena" w:hAnsi="Skeena" w:cs="Arial"/>
                <w:sz w:val="22"/>
                <w:szCs w:val="22"/>
              </w:rPr>
            </w:pPr>
            <w:r w:rsidRPr="009128AD">
              <w:rPr>
                <w:rFonts w:ascii="Skeena" w:hAnsi="Skeena" w:cs="Arial"/>
                <w:sz w:val="22"/>
                <w:szCs w:val="22"/>
              </w:rPr>
              <w:t>Determine the community spouse’s gross income.</w:t>
            </w:r>
          </w:p>
          <w:p w14:paraId="5525C19D" w14:textId="77777777" w:rsidR="002E04C8" w:rsidRPr="009128AD" w:rsidRDefault="002E04C8" w:rsidP="002E04C8">
            <w:pPr>
              <w:pStyle w:val="Style"/>
              <w:numPr>
                <w:ilvl w:val="0"/>
                <w:numId w:val="418"/>
              </w:numPr>
              <w:tabs>
                <w:tab w:val="clear" w:pos="720"/>
              </w:tabs>
              <w:ind w:left="504"/>
              <w:rPr>
                <w:rFonts w:ascii="Skeena" w:hAnsi="Skeena" w:cs="Arial"/>
                <w:sz w:val="22"/>
                <w:szCs w:val="22"/>
              </w:rPr>
            </w:pPr>
            <w:r w:rsidRPr="009128AD">
              <w:rPr>
                <w:rFonts w:ascii="Skeena" w:hAnsi="Skeena" w:cs="Arial"/>
                <w:sz w:val="22"/>
                <w:szCs w:val="22"/>
              </w:rPr>
              <w:t xml:space="preserve">Subtract this amount from </w:t>
            </w:r>
            <w:r w:rsidRPr="009128AD">
              <w:rPr>
                <w:rFonts w:ascii="Skeena" w:hAnsi="Skeena" w:cs="Arial"/>
                <w:color w:val="000000" w:themeColor="text1"/>
                <w:sz w:val="22"/>
                <w:szCs w:val="22"/>
              </w:rPr>
              <w:t>$</w:t>
            </w:r>
            <w:r w:rsidRPr="00D53CEA">
              <w:rPr>
                <w:rFonts w:ascii="Skeena" w:hAnsi="Skeena" w:cs="Arial"/>
                <w:color w:val="000000" w:themeColor="text1"/>
                <w:sz w:val="22"/>
                <w:szCs w:val="22"/>
              </w:rPr>
              <w:t>3,853</w:t>
            </w:r>
            <w:r w:rsidRPr="009128AD">
              <w:rPr>
                <w:rFonts w:ascii="Skeena" w:hAnsi="Skeena" w:cs="Arial"/>
                <w:color w:val="000000" w:themeColor="text1"/>
                <w:sz w:val="22"/>
                <w:szCs w:val="22"/>
              </w:rPr>
              <w:t>.50.</w:t>
            </w:r>
          </w:p>
          <w:p w14:paraId="248182AC" w14:textId="77777777" w:rsidR="002E04C8" w:rsidRPr="009128AD" w:rsidRDefault="002E04C8" w:rsidP="002E04C8">
            <w:pPr>
              <w:pStyle w:val="Style"/>
              <w:numPr>
                <w:ilvl w:val="0"/>
                <w:numId w:val="418"/>
              </w:numPr>
              <w:tabs>
                <w:tab w:val="clear" w:pos="720"/>
              </w:tabs>
              <w:ind w:left="504"/>
              <w:rPr>
                <w:rFonts w:ascii="Skeena" w:hAnsi="Skeena" w:cs="Arial"/>
                <w:sz w:val="22"/>
                <w:szCs w:val="22"/>
              </w:rPr>
            </w:pPr>
            <w:r w:rsidRPr="009128AD">
              <w:rPr>
                <w:rFonts w:ascii="Skeena" w:hAnsi="Skeena" w:cs="Arial"/>
                <w:sz w:val="22"/>
                <w:szCs w:val="22"/>
              </w:rPr>
              <w:t>The difference is the maximum allocation amount.</w:t>
            </w:r>
          </w:p>
          <w:p w14:paraId="177EC3C6" w14:textId="77777777" w:rsidR="002E04C8" w:rsidRPr="00E8696C" w:rsidRDefault="002E04C8" w:rsidP="00773EF0">
            <w:pPr>
              <w:pStyle w:val="Style"/>
              <w:ind w:left="0" w:firstLine="0"/>
              <w:rPr>
                <w:rFonts w:ascii="Skeena" w:hAnsi="Skeena" w:cs="Arial"/>
                <w:sz w:val="22"/>
                <w:szCs w:val="22"/>
              </w:rPr>
            </w:pPr>
          </w:p>
          <w:p w14:paraId="75293AC0" w14:textId="77777777" w:rsidR="002E04C8" w:rsidRPr="00E8696C" w:rsidRDefault="002E04C8" w:rsidP="00773EF0">
            <w:pPr>
              <w:rPr>
                <w:rFonts w:ascii="Skeena" w:eastAsia="Calibri" w:hAnsi="Skeena" w:cs="Arial"/>
                <w:sz w:val="22"/>
                <w:szCs w:val="22"/>
              </w:rPr>
            </w:pPr>
            <w:r w:rsidRPr="00E8696C">
              <w:rPr>
                <w:rFonts w:ascii="Skeena" w:eastAsia="Arial" w:hAnsi="Skeena" w:cs="Arial"/>
                <w:b/>
                <w:bCs/>
                <w:sz w:val="22"/>
                <w:szCs w:val="22"/>
              </w:rPr>
              <w:t xml:space="preserve">Allocation for Spouse Only: </w:t>
            </w:r>
          </w:p>
          <w:p w14:paraId="49BFBDF4" w14:textId="77777777" w:rsidR="002E04C8" w:rsidRPr="00E8696C" w:rsidRDefault="002E04C8" w:rsidP="00773EF0">
            <w:pPr>
              <w:rPr>
                <w:rFonts w:ascii="Skeena" w:eastAsia="Arial" w:hAnsi="Skeena" w:cs="Arial"/>
                <w:b/>
                <w:bCs/>
                <w:sz w:val="22"/>
                <w:szCs w:val="22"/>
              </w:rPr>
            </w:pPr>
            <w:r w:rsidRPr="00E8696C">
              <w:rPr>
                <w:rFonts w:ascii="Skeena" w:eastAsia="Arial" w:hAnsi="Skeena" w:cs="Arial"/>
                <w:b/>
                <w:bCs/>
                <w:sz w:val="22"/>
                <w:szCs w:val="22"/>
              </w:rPr>
              <w:t>Example 1</w:t>
            </w:r>
          </w:p>
          <w:p w14:paraId="5BE70A30" w14:textId="77777777" w:rsidR="002E04C8" w:rsidRPr="00E8696C" w:rsidRDefault="002E04C8" w:rsidP="00773EF0">
            <w:pPr>
              <w:rPr>
                <w:rFonts w:ascii="Skeena" w:eastAsia="Calibri" w:hAnsi="Skeena" w:cs="Arial"/>
                <w:sz w:val="22"/>
                <w:szCs w:val="22"/>
              </w:rPr>
            </w:pPr>
            <w:r w:rsidRPr="00E8696C">
              <w:rPr>
                <w:rFonts w:ascii="Skeena" w:eastAsia="Arial" w:hAnsi="Skeena" w:cs="Arial"/>
                <w:sz w:val="22"/>
                <w:szCs w:val="22"/>
              </w:rPr>
              <w:t>Joe, who is applying for nursing home vendor payment, has a gross income with SSA of $2000. He has requested allocation for his community spouse. His spouse, Jane, has a gross income of $3000.</w:t>
            </w:r>
          </w:p>
          <w:p w14:paraId="497EB764" w14:textId="77777777" w:rsidR="002E04C8" w:rsidRPr="00E8696C" w:rsidRDefault="002E04C8" w:rsidP="00773EF0">
            <w:pPr>
              <w:tabs>
                <w:tab w:val="left" w:pos="717"/>
              </w:tabs>
              <w:rPr>
                <w:rFonts w:ascii="Skeena" w:eastAsia="Calibri" w:hAnsi="Skeena" w:cs="Arial"/>
                <w:sz w:val="22"/>
                <w:szCs w:val="22"/>
              </w:rPr>
            </w:pPr>
            <w:r w:rsidRPr="00E8696C">
              <w:rPr>
                <w:rFonts w:ascii="Skeena" w:eastAsia="Arial" w:hAnsi="Skeena" w:cs="Arial"/>
                <w:sz w:val="22"/>
                <w:szCs w:val="22"/>
              </w:rPr>
              <w:tab/>
              <w:t xml:space="preserve">Jane’s allocation: </w:t>
            </w:r>
          </w:p>
          <w:p w14:paraId="1D4E5D02" w14:textId="77777777" w:rsidR="002E04C8" w:rsidRPr="0008324F" w:rsidRDefault="002E04C8" w:rsidP="00773EF0">
            <w:pPr>
              <w:tabs>
                <w:tab w:val="decimal" w:pos="3744"/>
              </w:tabs>
              <w:rPr>
                <w:rFonts w:ascii="Skeena" w:eastAsia="Calibri" w:hAnsi="Skeena" w:cs="Arial"/>
                <w:color w:val="000000" w:themeColor="text1"/>
                <w:sz w:val="20"/>
                <w:szCs w:val="20"/>
              </w:rPr>
            </w:pPr>
            <w:r w:rsidRPr="0008324F">
              <w:rPr>
                <w:rFonts w:ascii="Skeena" w:eastAsia="Arial" w:hAnsi="Skeena" w:cs="Arial"/>
                <w:color w:val="000000" w:themeColor="text1"/>
                <w:sz w:val="22"/>
                <w:szCs w:val="22"/>
              </w:rPr>
              <w:t>$3853.50 (Max Allocation Limit)</w:t>
            </w:r>
          </w:p>
          <w:p w14:paraId="6252DBDC" w14:textId="77777777" w:rsidR="002E04C8" w:rsidRPr="0008324F" w:rsidRDefault="002E04C8" w:rsidP="00773EF0">
            <w:pPr>
              <w:tabs>
                <w:tab w:val="decimal" w:pos="3744"/>
              </w:tabs>
              <w:rPr>
                <w:rFonts w:ascii="Skeena" w:eastAsia="Calibri" w:hAnsi="Skeena" w:cs="Arial"/>
                <w:color w:val="000000" w:themeColor="text1"/>
                <w:sz w:val="22"/>
                <w:szCs w:val="22"/>
              </w:rPr>
            </w:pPr>
            <w:r w:rsidRPr="0008324F">
              <w:rPr>
                <w:rFonts w:ascii="Skeena" w:eastAsia="Arial" w:hAnsi="Skeena" w:cs="Arial"/>
                <w:color w:val="000000" w:themeColor="text1"/>
                <w:sz w:val="22"/>
                <w:szCs w:val="22"/>
                <w:u w:val="single"/>
              </w:rPr>
              <w:t>-$3000.00</w:t>
            </w:r>
            <w:r w:rsidRPr="0008324F">
              <w:rPr>
                <w:rFonts w:ascii="Skeena" w:eastAsia="Arial" w:hAnsi="Skeena" w:cs="Arial"/>
                <w:color w:val="000000" w:themeColor="text1"/>
                <w:sz w:val="22"/>
                <w:szCs w:val="22"/>
              </w:rPr>
              <w:t xml:space="preserve"> (Jane’s Gross Income)</w:t>
            </w:r>
          </w:p>
          <w:p w14:paraId="1FC9615D" w14:textId="77777777" w:rsidR="002E04C8" w:rsidRPr="0008324F" w:rsidRDefault="002E04C8" w:rsidP="00773EF0">
            <w:pPr>
              <w:tabs>
                <w:tab w:val="decimal" w:pos="3744"/>
              </w:tabs>
              <w:rPr>
                <w:rFonts w:ascii="Skeena" w:eastAsia="Calibri" w:hAnsi="Skeena" w:cs="Arial"/>
                <w:color w:val="000000" w:themeColor="text1"/>
                <w:sz w:val="22"/>
                <w:szCs w:val="22"/>
              </w:rPr>
            </w:pPr>
            <w:r w:rsidRPr="0008324F">
              <w:rPr>
                <w:rFonts w:ascii="Skeena" w:eastAsia="Arial" w:hAnsi="Skeena" w:cs="Arial"/>
                <w:color w:val="000000" w:themeColor="text1"/>
                <w:sz w:val="22"/>
                <w:szCs w:val="22"/>
              </w:rPr>
              <w:lastRenderedPageBreak/>
              <w:t>$853.50 (Jane’s Total Allocation)</w:t>
            </w:r>
          </w:p>
          <w:p w14:paraId="0BA8E97B" w14:textId="77777777" w:rsidR="002E04C8" w:rsidRPr="0008324F" w:rsidRDefault="002E04C8" w:rsidP="00773EF0">
            <w:pPr>
              <w:widowControl w:val="0"/>
              <w:tabs>
                <w:tab w:val="left" w:pos="720"/>
                <w:tab w:val="decimal" w:pos="3744"/>
              </w:tabs>
              <w:rPr>
                <w:rFonts w:ascii="Skeena" w:eastAsia="Arial" w:hAnsi="Skeena" w:cs="Arial"/>
                <w:color w:val="000000" w:themeColor="text1"/>
                <w:sz w:val="22"/>
                <w:szCs w:val="22"/>
              </w:rPr>
            </w:pPr>
            <w:r w:rsidRPr="0008324F">
              <w:rPr>
                <w:rFonts w:ascii="Skeena" w:eastAsia="Arial" w:hAnsi="Skeena" w:cs="Arial"/>
                <w:color w:val="000000" w:themeColor="text1"/>
                <w:sz w:val="22"/>
                <w:szCs w:val="22"/>
              </w:rPr>
              <w:tab/>
              <w:t>Total Allocation Awarded:</w:t>
            </w:r>
            <w:r>
              <w:rPr>
                <w:rFonts w:ascii="Skeena" w:eastAsia="Arial" w:hAnsi="Skeena" w:cs="Arial"/>
                <w:color w:val="000000" w:themeColor="text1"/>
                <w:sz w:val="22"/>
                <w:szCs w:val="22"/>
              </w:rPr>
              <w:tab/>
            </w:r>
            <w:r w:rsidRPr="0008324F">
              <w:rPr>
                <w:rFonts w:ascii="Skeena" w:eastAsia="Arial" w:hAnsi="Skeena" w:cs="Arial"/>
                <w:color w:val="000000" w:themeColor="text1"/>
                <w:sz w:val="22"/>
                <w:szCs w:val="22"/>
              </w:rPr>
              <w:t xml:space="preserve"> $853.50</w:t>
            </w:r>
          </w:p>
          <w:p w14:paraId="6A11CC1A" w14:textId="77777777" w:rsidR="002E04C8" w:rsidRPr="00E8696C" w:rsidRDefault="002E04C8" w:rsidP="00773EF0">
            <w:pPr>
              <w:rPr>
                <w:rFonts w:ascii="Skeena" w:eastAsia="Arial" w:hAnsi="Skeena" w:cs="Arial"/>
                <w:sz w:val="22"/>
                <w:szCs w:val="22"/>
              </w:rPr>
            </w:pPr>
          </w:p>
          <w:p w14:paraId="47CFF908" w14:textId="77777777" w:rsidR="002E04C8" w:rsidRPr="00E8696C" w:rsidRDefault="002E04C8" w:rsidP="00773EF0">
            <w:pPr>
              <w:rPr>
                <w:rFonts w:ascii="Skeena" w:eastAsia="Arial" w:hAnsi="Skeena" w:cs="Arial"/>
                <w:b/>
                <w:bCs/>
                <w:sz w:val="22"/>
                <w:szCs w:val="22"/>
              </w:rPr>
            </w:pPr>
            <w:r w:rsidRPr="00E8696C">
              <w:rPr>
                <w:rFonts w:ascii="Skeena" w:eastAsia="Arial" w:hAnsi="Skeena" w:cs="Arial"/>
                <w:b/>
                <w:bCs/>
                <w:sz w:val="22"/>
                <w:szCs w:val="22"/>
              </w:rPr>
              <w:t>Example 2</w:t>
            </w:r>
          </w:p>
          <w:p w14:paraId="10917DDA" w14:textId="77777777" w:rsidR="002E04C8" w:rsidRPr="00E8696C" w:rsidRDefault="002E04C8" w:rsidP="00773EF0">
            <w:pPr>
              <w:rPr>
                <w:rFonts w:ascii="Skeena" w:eastAsia="Calibri" w:hAnsi="Skeena" w:cs="Arial"/>
                <w:sz w:val="22"/>
                <w:szCs w:val="22"/>
              </w:rPr>
            </w:pPr>
            <w:r w:rsidRPr="00E8696C">
              <w:rPr>
                <w:rFonts w:ascii="Skeena" w:eastAsia="Arial" w:hAnsi="Skeena" w:cs="Arial"/>
                <w:sz w:val="22"/>
                <w:szCs w:val="22"/>
              </w:rPr>
              <w:t>Joe, who is applying for nursing home vendor payment, has a gross income with SSA of $2000. He has requested allocation for his community spouse. His spouse, Jane, has a gross income of $900. However, Jane currently has active ABD-Medicaid Coverage. Jane wants to keep her current coverage while still getting an allocation.</w:t>
            </w:r>
          </w:p>
          <w:p w14:paraId="3895D4C9" w14:textId="77777777" w:rsidR="002E04C8" w:rsidRPr="00E8696C" w:rsidRDefault="002E04C8" w:rsidP="00773EF0">
            <w:pPr>
              <w:rPr>
                <w:rFonts w:ascii="Skeena" w:eastAsia="Calibri" w:hAnsi="Skeena" w:cs="Arial"/>
                <w:sz w:val="22"/>
                <w:szCs w:val="22"/>
              </w:rPr>
            </w:pPr>
            <w:r w:rsidRPr="00E8696C">
              <w:rPr>
                <w:rFonts w:ascii="Skeena" w:eastAsia="Arial" w:hAnsi="Skeena" w:cs="Arial"/>
                <w:sz w:val="22"/>
                <w:szCs w:val="22"/>
              </w:rPr>
              <w:tab/>
              <w:t xml:space="preserve">Jane’s allocation: </w:t>
            </w:r>
          </w:p>
          <w:p w14:paraId="6710EC86" w14:textId="77777777" w:rsidR="002E04C8" w:rsidRPr="005D7402" w:rsidRDefault="002E04C8" w:rsidP="00773EF0">
            <w:pPr>
              <w:tabs>
                <w:tab w:val="decimal" w:pos="3744"/>
              </w:tabs>
              <w:rPr>
                <w:rFonts w:ascii="Skeena" w:eastAsia="Calibri" w:hAnsi="Skeena" w:cs="Arial"/>
                <w:color w:val="000000" w:themeColor="text1"/>
                <w:sz w:val="22"/>
                <w:szCs w:val="22"/>
              </w:rPr>
            </w:pPr>
            <w:r w:rsidRPr="005D7402">
              <w:rPr>
                <w:rFonts w:ascii="Skeena" w:eastAsia="Arial" w:hAnsi="Skeena" w:cs="Arial"/>
                <w:color w:val="000000" w:themeColor="text1"/>
                <w:sz w:val="22"/>
                <w:szCs w:val="22"/>
              </w:rPr>
              <w:t>$3853.50 (Max Allocation Limit)</w:t>
            </w:r>
          </w:p>
          <w:p w14:paraId="0F4EB1CA" w14:textId="77777777" w:rsidR="002E04C8" w:rsidRPr="005D7402" w:rsidRDefault="002E04C8" w:rsidP="00773EF0">
            <w:pPr>
              <w:tabs>
                <w:tab w:val="decimal" w:pos="3744"/>
              </w:tabs>
              <w:rPr>
                <w:rFonts w:ascii="Skeena" w:eastAsia="Calibri" w:hAnsi="Skeena" w:cs="Arial"/>
                <w:color w:val="000000" w:themeColor="text1"/>
                <w:sz w:val="22"/>
                <w:szCs w:val="22"/>
              </w:rPr>
            </w:pPr>
            <w:r w:rsidRPr="005D7402">
              <w:rPr>
                <w:rFonts w:ascii="Skeena" w:eastAsia="Arial" w:hAnsi="Skeena" w:cs="Arial"/>
                <w:color w:val="000000" w:themeColor="text1"/>
                <w:sz w:val="22"/>
                <w:szCs w:val="22"/>
                <w:u w:val="single"/>
              </w:rPr>
              <w:t>-$900.00</w:t>
            </w:r>
            <w:r w:rsidRPr="005D7402">
              <w:rPr>
                <w:rFonts w:ascii="Skeena" w:eastAsia="Arial" w:hAnsi="Skeena" w:cs="Arial"/>
                <w:color w:val="000000" w:themeColor="text1"/>
                <w:sz w:val="22"/>
                <w:szCs w:val="22"/>
              </w:rPr>
              <w:t xml:space="preserve"> (Jane’s Gross Income)</w:t>
            </w:r>
          </w:p>
          <w:p w14:paraId="59075571" w14:textId="77777777" w:rsidR="002E04C8" w:rsidRPr="005D7402" w:rsidRDefault="002E04C8" w:rsidP="00773EF0">
            <w:pPr>
              <w:tabs>
                <w:tab w:val="decimal" w:pos="3744"/>
              </w:tabs>
              <w:rPr>
                <w:rFonts w:ascii="Skeena" w:eastAsia="Calibri" w:hAnsi="Skeena" w:cs="Arial"/>
                <w:color w:val="000000" w:themeColor="text1"/>
                <w:sz w:val="22"/>
                <w:szCs w:val="22"/>
              </w:rPr>
            </w:pPr>
            <w:r w:rsidRPr="005D7402">
              <w:rPr>
                <w:rFonts w:ascii="Skeena" w:eastAsia="Arial" w:hAnsi="Skeena" w:cs="Arial"/>
                <w:color w:val="000000" w:themeColor="text1"/>
                <w:sz w:val="22"/>
                <w:szCs w:val="22"/>
              </w:rPr>
              <w:t>$2953.50 (Jane’s Total Allocation)</w:t>
            </w:r>
          </w:p>
          <w:p w14:paraId="0965BFB3" w14:textId="77777777" w:rsidR="002E04C8" w:rsidRPr="005D7402" w:rsidRDefault="002E04C8" w:rsidP="00773EF0">
            <w:pPr>
              <w:tabs>
                <w:tab w:val="left" w:pos="710"/>
                <w:tab w:val="decimal" w:pos="3240"/>
              </w:tabs>
              <w:rPr>
                <w:rFonts w:ascii="Skeena" w:eastAsia="Arial" w:hAnsi="Skeena" w:cs="Arial"/>
                <w:color w:val="000000" w:themeColor="text1"/>
                <w:sz w:val="22"/>
                <w:szCs w:val="22"/>
              </w:rPr>
            </w:pPr>
          </w:p>
          <w:p w14:paraId="1F77DBDE" w14:textId="77777777" w:rsidR="002E04C8" w:rsidRPr="00E8696C" w:rsidRDefault="002E04C8" w:rsidP="00773EF0">
            <w:pPr>
              <w:tabs>
                <w:tab w:val="left" w:pos="710"/>
                <w:tab w:val="decimal" w:pos="3240"/>
              </w:tabs>
              <w:rPr>
                <w:rFonts w:ascii="Skeena" w:eastAsia="Arial" w:hAnsi="Skeena" w:cs="Arial"/>
                <w:sz w:val="22"/>
                <w:szCs w:val="22"/>
              </w:rPr>
            </w:pPr>
            <w:r w:rsidRPr="00E8696C">
              <w:rPr>
                <w:rFonts w:ascii="Skeena" w:eastAsia="Arial" w:hAnsi="Skeena" w:cs="Arial"/>
                <w:sz w:val="22"/>
                <w:szCs w:val="22"/>
              </w:rPr>
              <w:tab/>
              <w:t>Calculation for Jane to keep ABD coverage:</w:t>
            </w:r>
          </w:p>
          <w:p w14:paraId="543AA312" w14:textId="77777777" w:rsidR="002E04C8" w:rsidRPr="00E8696C" w:rsidRDefault="002E04C8" w:rsidP="00773EF0">
            <w:pPr>
              <w:tabs>
                <w:tab w:val="decimal" w:pos="3744"/>
              </w:tabs>
              <w:rPr>
                <w:rFonts w:ascii="Skeena" w:eastAsia="Arial" w:hAnsi="Skeena" w:cs="Arial"/>
                <w:sz w:val="22"/>
                <w:szCs w:val="22"/>
              </w:rPr>
            </w:pPr>
            <w:r w:rsidRPr="00E8696C">
              <w:rPr>
                <w:rFonts w:ascii="Skeena" w:eastAsia="Arial" w:hAnsi="Skeena" w:cs="Arial"/>
                <w:sz w:val="22"/>
                <w:szCs w:val="22"/>
              </w:rPr>
              <w:t xml:space="preserve">$1215.00 (ABD Income Limit) </w:t>
            </w:r>
          </w:p>
          <w:p w14:paraId="688ED80E" w14:textId="77777777" w:rsidR="002E04C8" w:rsidRPr="00E8696C" w:rsidRDefault="002E04C8" w:rsidP="00773EF0">
            <w:pPr>
              <w:tabs>
                <w:tab w:val="decimal" w:pos="3744"/>
              </w:tabs>
              <w:rPr>
                <w:rFonts w:ascii="Skeena" w:eastAsia="Arial" w:hAnsi="Skeena" w:cs="Arial"/>
                <w:sz w:val="22"/>
                <w:szCs w:val="22"/>
              </w:rPr>
            </w:pPr>
            <w:r w:rsidRPr="00E8696C">
              <w:rPr>
                <w:rFonts w:ascii="Skeena" w:eastAsia="Arial" w:hAnsi="Skeena" w:cs="Arial"/>
                <w:sz w:val="22"/>
                <w:szCs w:val="22"/>
              </w:rPr>
              <w:t>+$50.00 (General Disregard)</w:t>
            </w:r>
          </w:p>
          <w:p w14:paraId="4B038E37" w14:textId="77777777" w:rsidR="002E04C8" w:rsidRPr="00E8696C" w:rsidRDefault="002E04C8" w:rsidP="00773EF0">
            <w:pPr>
              <w:tabs>
                <w:tab w:val="decimal" w:pos="3744"/>
              </w:tabs>
              <w:rPr>
                <w:rFonts w:ascii="Skeena" w:eastAsia="Calibri" w:hAnsi="Skeena" w:cs="Arial"/>
                <w:sz w:val="22"/>
                <w:szCs w:val="22"/>
              </w:rPr>
            </w:pPr>
            <w:r w:rsidRPr="00E8696C">
              <w:rPr>
                <w:rFonts w:ascii="Skeena" w:eastAsia="Arial" w:hAnsi="Skeena" w:cs="Arial"/>
                <w:sz w:val="22"/>
                <w:szCs w:val="22"/>
                <w:u w:val="single"/>
              </w:rPr>
              <w:t>-$900.00</w:t>
            </w:r>
            <w:r w:rsidRPr="00E8696C">
              <w:rPr>
                <w:rFonts w:ascii="Skeena" w:eastAsia="Arial" w:hAnsi="Skeena" w:cs="Arial"/>
                <w:sz w:val="22"/>
                <w:szCs w:val="22"/>
              </w:rPr>
              <w:t xml:space="preserve"> (Jane’s Gross Income)</w:t>
            </w:r>
          </w:p>
          <w:p w14:paraId="6273BADB" w14:textId="77777777" w:rsidR="002E04C8" w:rsidRPr="00E8696C" w:rsidRDefault="002E04C8" w:rsidP="00773EF0">
            <w:pPr>
              <w:tabs>
                <w:tab w:val="decimal" w:pos="3744"/>
              </w:tabs>
              <w:rPr>
                <w:rFonts w:ascii="Skeena" w:eastAsia="Calibri" w:hAnsi="Skeena" w:cs="Arial"/>
                <w:sz w:val="22"/>
                <w:szCs w:val="22"/>
              </w:rPr>
            </w:pPr>
            <w:r w:rsidRPr="00E8696C">
              <w:rPr>
                <w:rFonts w:ascii="Skeena" w:eastAsia="Arial" w:hAnsi="Skeena" w:cs="Arial"/>
                <w:sz w:val="22"/>
                <w:szCs w:val="22"/>
              </w:rPr>
              <w:t>$365.00 (Allocation allowed for Jane to keep ABD coverage)</w:t>
            </w:r>
          </w:p>
          <w:p w14:paraId="0CD44C76" w14:textId="77777777" w:rsidR="002E04C8" w:rsidRPr="00E8696C" w:rsidRDefault="002E04C8" w:rsidP="00773EF0">
            <w:pPr>
              <w:tabs>
                <w:tab w:val="left" w:pos="720"/>
                <w:tab w:val="decimal" w:pos="3744"/>
              </w:tabs>
              <w:rPr>
                <w:rFonts w:ascii="Skeena" w:eastAsia="Calibri" w:hAnsi="Skeena" w:cs="Arial"/>
                <w:sz w:val="22"/>
                <w:szCs w:val="22"/>
              </w:rPr>
            </w:pPr>
            <w:r>
              <w:rPr>
                <w:rFonts w:ascii="Skeena" w:eastAsia="Arial" w:hAnsi="Skeena" w:cs="Arial"/>
                <w:sz w:val="22"/>
                <w:szCs w:val="22"/>
              </w:rPr>
              <w:tab/>
            </w:r>
            <w:r w:rsidRPr="00E8696C">
              <w:rPr>
                <w:rFonts w:ascii="Skeena" w:eastAsia="Arial" w:hAnsi="Skeena" w:cs="Arial"/>
                <w:sz w:val="22"/>
                <w:szCs w:val="22"/>
              </w:rPr>
              <w:t xml:space="preserve">Total Allocation Awarded: </w:t>
            </w:r>
            <w:r>
              <w:rPr>
                <w:rFonts w:ascii="Skeena" w:eastAsia="Arial" w:hAnsi="Skeena" w:cs="Arial"/>
                <w:sz w:val="22"/>
                <w:szCs w:val="22"/>
              </w:rPr>
              <w:tab/>
            </w:r>
            <w:r w:rsidRPr="00E8696C">
              <w:rPr>
                <w:rFonts w:ascii="Skeena" w:eastAsia="Arial" w:hAnsi="Skeena" w:cs="Arial"/>
                <w:sz w:val="22"/>
                <w:szCs w:val="22"/>
              </w:rPr>
              <w:t>$365.00</w:t>
            </w:r>
          </w:p>
          <w:p w14:paraId="478609BB" w14:textId="77777777" w:rsidR="002E04C8" w:rsidRPr="00554A4D" w:rsidRDefault="002E04C8" w:rsidP="00773EF0">
            <w:pPr>
              <w:pStyle w:val="Style"/>
              <w:ind w:left="0" w:firstLine="0"/>
              <w:rPr>
                <w:rFonts w:ascii="Skeena" w:hAnsi="Skeena" w:cs="Arial"/>
                <w:szCs w:val="20"/>
              </w:rPr>
            </w:pPr>
          </w:p>
          <w:p w14:paraId="7C3033FB" w14:textId="77777777" w:rsidR="002E04C8" w:rsidRDefault="002E04C8" w:rsidP="00773EF0">
            <w:pPr>
              <w:pStyle w:val="Style"/>
              <w:ind w:left="697" w:hanging="715"/>
              <w:rPr>
                <w:rFonts w:ascii="Skeena" w:hAnsi="Skeena" w:cs="Arial"/>
                <w:b/>
                <w:bCs/>
                <w:sz w:val="22"/>
                <w:szCs w:val="22"/>
              </w:rPr>
            </w:pPr>
            <w:r w:rsidRPr="009128AD">
              <w:rPr>
                <w:rFonts w:ascii="Skeena" w:hAnsi="Skeena" w:cs="Arial"/>
                <w:b/>
                <w:bCs/>
                <w:sz w:val="22"/>
                <w:szCs w:val="22"/>
              </w:rPr>
              <w:t>Note</w:t>
            </w:r>
          </w:p>
          <w:p w14:paraId="60471759" w14:textId="77777777" w:rsidR="002E04C8" w:rsidRPr="009128AD" w:rsidRDefault="002E04C8" w:rsidP="00773EF0">
            <w:pPr>
              <w:pStyle w:val="Style"/>
              <w:ind w:left="0" w:firstLine="0"/>
              <w:rPr>
                <w:rFonts w:ascii="Skeena" w:hAnsi="Skeena" w:cs="Arial"/>
                <w:iCs/>
                <w:sz w:val="22"/>
                <w:szCs w:val="22"/>
              </w:rPr>
            </w:pPr>
            <w:r w:rsidRPr="009128AD">
              <w:rPr>
                <w:rFonts w:ascii="Skeena" w:hAnsi="Skeena" w:cs="Arial"/>
                <w:sz w:val="22"/>
                <w:szCs w:val="22"/>
              </w:rPr>
              <w:t xml:space="preserve">A lower amount may be allocated if the community spouse wishes to maintain or establish eligibility for SSI benefits or Medicaid under another payment category such as ABD. </w:t>
            </w:r>
            <w:r w:rsidRPr="009128AD">
              <w:rPr>
                <w:rFonts w:ascii="Skeena" w:hAnsi="Skeena" w:cs="Arial"/>
                <w:iCs/>
                <w:sz w:val="22"/>
                <w:szCs w:val="22"/>
              </w:rPr>
              <w:t>The institutionalized individual must actually make the income available to the community spouse in order for it to be deducted. The spouse of a nursing home patient who receives Home and Community Based Services is considered a community spouse for the purposes of the income provisions of spousal impoverishment.</w:t>
            </w:r>
          </w:p>
          <w:p w14:paraId="22579237" w14:textId="77777777" w:rsidR="002E04C8" w:rsidRPr="009128AD" w:rsidRDefault="002E04C8" w:rsidP="00773EF0">
            <w:pPr>
              <w:pStyle w:val="Style"/>
              <w:ind w:left="0" w:hanging="18"/>
              <w:rPr>
                <w:rFonts w:ascii="Skeena" w:hAnsi="Skeena" w:cs="Arial"/>
                <w:iCs/>
                <w:sz w:val="22"/>
                <w:szCs w:val="22"/>
              </w:rPr>
            </w:pPr>
          </w:p>
          <w:p w14:paraId="14911C81" w14:textId="77777777" w:rsidR="002E04C8" w:rsidRPr="009128AD" w:rsidRDefault="002E04C8" w:rsidP="00773EF0">
            <w:pPr>
              <w:widowControl w:val="0"/>
              <w:rPr>
                <w:rFonts w:ascii="Skeena" w:hAnsi="Skeena" w:cs="Arial"/>
                <w:sz w:val="22"/>
                <w:szCs w:val="22"/>
              </w:rPr>
            </w:pPr>
            <w:r w:rsidRPr="009128AD">
              <w:rPr>
                <w:rFonts w:ascii="Skeena" w:hAnsi="Skeena" w:cs="Arial"/>
                <w:b/>
                <w:bCs/>
                <w:sz w:val="22"/>
                <w:szCs w:val="22"/>
              </w:rPr>
              <w:t>Procedure – Amount of Community Spouse Allocation Questioned</w:t>
            </w:r>
          </w:p>
          <w:p w14:paraId="1DFF3025" w14:textId="77777777" w:rsidR="002E04C8" w:rsidRPr="009128AD" w:rsidRDefault="002E04C8" w:rsidP="00773EF0">
            <w:pPr>
              <w:widowControl w:val="0"/>
              <w:rPr>
                <w:rFonts w:ascii="Skeena" w:hAnsi="Skeena" w:cs="Arial"/>
                <w:sz w:val="22"/>
                <w:szCs w:val="22"/>
              </w:rPr>
            </w:pPr>
            <w:r w:rsidRPr="009128AD">
              <w:rPr>
                <w:rFonts w:ascii="Skeena" w:hAnsi="Skeena" w:cs="Arial"/>
                <w:sz w:val="22"/>
                <w:szCs w:val="22"/>
              </w:rPr>
              <w:t xml:space="preserve">If the community spouse disagrees with the amount allocated or needs a higher amount to maintain him/her, the </w:t>
            </w:r>
            <w:r>
              <w:rPr>
                <w:rFonts w:ascii="Skeena" w:hAnsi="Skeena" w:cs="Arial"/>
                <w:sz w:val="22"/>
                <w:szCs w:val="22"/>
              </w:rPr>
              <w:t>E</w:t>
            </w:r>
            <w:r w:rsidRPr="009128AD">
              <w:rPr>
                <w:rFonts w:ascii="Skeena" w:hAnsi="Skeena" w:cs="Arial"/>
                <w:sz w:val="22"/>
                <w:szCs w:val="22"/>
              </w:rPr>
              <w:t xml:space="preserve">ligibility </w:t>
            </w:r>
            <w:r>
              <w:rPr>
                <w:rFonts w:ascii="Skeena" w:hAnsi="Skeena" w:cs="Arial"/>
                <w:sz w:val="22"/>
                <w:szCs w:val="22"/>
              </w:rPr>
              <w:t>Specialist</w:t>
            </w:r>
            <w:r w:rsidRPr="009128AD">
              <w:rPr>
                <w:rFonts w:ascii="Skeena" w:hAnsi="Skeena" w:cs="Arial"/>
                <w:sz w:val="22"/>
                <w:szCs w:val="22"/>
              </w:rPr>
              <w:t xml:space="preserve"> should inform the spouse of his/her right to appeal (Fair Hearing).</w:t>
            </w:r>
          </w:p>
          <w:p w14:paraId="61E6C685" w14:textId="77777777" w:rsidR="002E04C8" w:rsidRPr="009128AD" w:rsidRDefault="002E04C8" w:rsidP="00773EF0">
            <w:pPr>
              <w:widowControl w:val="0"/>
              <w:rPr>
                <w:rFonts w:ascii="Skeena" w:hAnsi="Skeena" w:cs="Arial"/>
                <w:sz w:val="22"/>
                <w:szCs w:val="22"/>
              </w:rPr>
            </w:pPr>
          </w:p>
          <w:p w14:paraId="6D5AB64E" w14:textId="77777777" w:rsidR="002E04C8" w:rsidRPr="009128AD" w:rsidRDefault="002E04C8" w:rsidP="00773EF0">
            <w:pPr>
              <w:widowControl w:val="0"/>
              <w:rPr>
                <w:rFonts w:ascii="Skeena" w:hAnsi="Skeena"/>
              </w:rPr>
            </w:pPr>
            <w:r w:rsidRPr="009128AD">
              <w:rPr>
                <w:rFonts w:ascii="Skeena" w:hAnsi="Skeena" w:cs="Arial"/>
                <w:sz w:val="22"/>
                <w:szCs w:val="22"/>
              </w:rPr>
              <w:t>The community spouse must justify the need for the additional amount due to exceptional circumstances or significant financial duress. A higher amount can only be allowed if it is ordered through an appeal.</w:t>
            </w:r>
          </w:p>
        </w:tc>
      </w:tr>
    </w:tbl>
    <w:p w14:paraId="6C9932F4" w14:textId="77777777" w:rsidR="00037B0C" w:rsidRPr="009128AD" w:rsidRDefault="00037B0C" w:rsidP="00037B0C">
      <w:pPr>
        <w:widowControl w:val="0"/>
        <w:rPr>
          <w:rFonts w:ascii="Skeena" w:hAnsi="Skeena"/>
          <w:sz w:val="20"/>
          <w:szCs w:val="20"/>
        </w:rPr>
      </w:pPr>
    </w:p>
    <w:tbl>
      <w:tblPr>
        <w:tblStyle w:val="TableGrid1"/>
        <w:tblW w:w="0" w:type="auto"/>
        <w:tblLook w:val="04A0" w:firstRow="1" w:lastRow="0" w:firstColumn="1" w:lastColumn="0" w:noHBand="0" w:noVBand="1"/>
      </w:tblPr>
      <w:tblGrid>
        <w:gridCol w:w="2232"/>
        <w:gridCol w:w="7118"/>
      </w:tblGrid>
      <w:tr w:rsidR="00037B0C" w:rsidRPr="00301F9F" w14:paraId="55FE8D8A" w14:textId="77777777" w:rsidTr="009B11F1">
        <w:tc>
          <w:tcPr>
            <w:tcW w:w="2268" w:type="dxa"/>
          </w:tcPr>
          <w:p w14:paraId="4C44A5DD" w14:textId="77777777" w:rsidR="00037B0C" w:rsidRPr="00301F9F" w:rsidRDefault="00037B0C" w:rsidP="009B11F1">
            <w:pPr>
              <w:widowControl w:val="0"/>
              <w:autoSpaceDE w:val="0"/>
              <w:autoSpaceDN w:val="0"/>
              <w:adjustRightInd w:val="0"/>
              <w:rPr>
                <w:rFonts w:ascii="Skeena" w:hAnsi="Skeena"/>
                <w:b/>
              </w:rPr>
            </w:pPr>
            <w:r w:rsidRPr="00301F9F">
              <w:rPr>
                <w:rFonts w:ascii="Skeena" w:hAnsi="Skeena" w:cs="Arial"/>
                <w:b/>
              </w:rPr>
              <w:t>Allowance for Other Dependent Family Members</w:t>
            </w:r>
          </w:p>
        </w:tc>
        <w:tc>
          <w:tcPr>
            <w:tcW w:w="7308" w:type="dxa"/>
          </w:tcPr>
          <w:p w14:paraId="009BE66E" w14:textId="7AD10669" w:rsidR="00037B0C" w:rsidRPr="00301F9F" w:rsidRDefault="00037B0C" w:rsidP="005F0F8E">
            <w:pPr>
              <w:pStyle w:val="ListParagraph"/>
              <w:widowControl w:val="0"/>
              <w:numPr>
                <w:ilvl w:val="0"/>
                <w:numId w:val="563"/>
              </w:numPr>
              <w:spacing w:after="0" w:line="240" w:lineRule="auto"/>
              <w:ind w:left="360"/>
              <w:rPr>
                <w:rFonts w:ascii="Skeena" w:hAnsi="Skeena" w:cs="Arial"/>
                <w:sz w:val="24"/>
                <w:szCs w:val="24"/>
              </w:rPr>
            </w:pPr>
            <w:r w:rsidRPr="00301F9F">
              <w:rPr>
                <w:rFonts w:ascii="Skeena" w:hAnsi="Skeena" w:cs="Arial"/>
                <w:sz w:val="24"/>
                <w:szCs w:val="24"/>
              </w:rPr>
              <w:t xml:space="preserve">Institutionalized </w:t>
            </w:r>
            <w:r w:rsidR="000223E4">
              <w:rPr>
                <w:rFonts w:ascii="Skeena" w:hAnsi="Skeena" w:cs="Arial"/>
                <w:sz w:val="24"/>
                <w:szCs w:val="24"/>
              </w:rPr>
              <w:t>individual</w:t>
            </w:r>
            <w:r w:rsidRPr="00301F9F">
              <w:rPr>
                <w:rFonts w:ascii="Skeena" w:hAnsi="Skeena" w:cs="Arial"/>
                <w:sz w:val="24"/>
                <w:szCs w:val="24"/>
              </w:rPr>
              <w:t xml:space="preserve"> </w:t>
            </w:r>
            <w:r w:rsidRPr="00301F9F">
              <w:rPr>
                <w:rFonts w:ascii="Skeena" w:hAnsi="Skeena" w:cs="Arial"/>
                <w:b/>
                <w:bCs/>
                <w:sz w:val="24"/>
                <w:szCs w:val="24"/>
              </w:rPr>
              <w:t xml:space="preserve">must </w:t>
            </w:r>
            <w:r w:rsidRPr="00301F9F">
              <w:rPr>
                <w:rFonts w:ascii="Skeena" w:hAnsi="Skeena" w:cs="Arial"/>
                <w:sz w:val="24"/>
                <w:szCs w:val="24"/>
              </w:rPr>
              <w:t>choose to give the allocation</w:t>
            </w:r>
          </w:p>
          <w:p w14:paraId="77E3C6F3" w14:textId="77777777" w:rsidR="00037B0C" w:rsidRPr="00301F9F" w:rsidRDefault="00037B0C" w:rsidP="005F0F8E">
            <w:pPr>
              <w:pStyle w:val="ListParagraph"/>
              <w:widowControl w:val="0"/>
              <w:numPr>
                <w:ilvl w:val="0"/>
                <w:numId w:val="563"/>
              </w:numPr>
              <w:spacing w:after="0" w:line="240" w:lineRule="auto"/>
              <w:ind w:left="360"/>
              <w:rPr>
                <w:rFonts w:ascii="Skeena" w:hAnsi="Skeena" w:cs="Arial"/>
                <w:sz w:val="24"/>
                <w:szCs w:val="24"/>
              </w:rPr>
            </w:pPr>
            <w:r w:rsidRPr="00301F9F">
              <w:rPr>
                <w:rFonts w:ascii="Skeena" w:hAnsi="Skeena" w:cs="Arial"/>
                <w:sz w:val="24"/>
                <w:szCs w:val="24"/>
              </w:rPr>
              <w:t xml:space="preserve">May include minor children or dependent adults of the institutionalized or community spouse. A dependent adult is an adult family member (such as a mother, father, child, brother, sister) living in the home who depends on the applicant/beneficiary or community spouse for meeting physical, medical, or financial needs. </w:t>
            </w:r>
          </w:p>
          <w:p w14:paraId="785452EF" w14:textId="77777777" w:rsidR="00037B0C" w:rsidRPr="00301F9F" w:rsidRDefault="00037B0C" w:rsidP="005F0F8E">
            <w:pPr>
              <w:widowControl w:val="0"/>
              <w:numPr>
                <w:ilvl w:val="0"/>
                <w:numId w:val="563"/>
              </w:numPr>
              <w:ind w:left="432"/>
              <w:contextualSpacing/>
              <w:rPr>
                <w:rFonts w:ascii="Skeena" w:hAnsi="Skeena"/>
              </w:rPr>
            </w:pPr>
            <w:r w:rsidRPr="00301F9F">
              <w:rPr>
                <w:rFonts w:ascii="Skeena" w:hAnsi="Skeena" w:cs="Arial"/>
              </w:rPr>
              <w:lastRenderedPageBreak/>
              <w:t>A signed statement completed by the applicant/beneficiary or authorized representative indicating the relationship of the dependent adult and the nature of the dependency is acceptable verification to provide the allowance.</w:t>
            </w:r>
          </w:p>
        </w:tc>
      </w:tr>
    </w:tbl>
    <w:tbl>
      <w:tblPr>
        <w:tblStyle w:val="TableGrid"/>
        <w:tblW w:w="0" w:type="auto"/>
        <w:tblLook w:val="04A0" w:firstRow="1" w:lastRow="0" w:firstColumn="1" w:lastColumn="0" w:noHBand="0" w:noVBand="1"/>
      </w:tblPr>
      <w:tblGrid>
        <w:gridCol w:w="9350"/>
      </w:tblGrid>
      <w:tr w:rsidR="00CE3D03" w:rsidRPr="009128AD" w14:paraId="23FFDBE3" w14:textId="77777777" w:rsidTr="00CE3D03">
        <w:tc>
          <w:tcPr>
            <w:tcW w:w="9350" w:type="dxa"/>
          </w:tcPr>
          <w:p w14:paraId="0B0C77D7" w14:textId="77777777" w:rsidR="00CE3D03" w:rsidRPr="009128AD" w:rsidRDefault="00CE3D03" w:rsidP="00773EF0">
            <w:pPr>
              <w:pStyle w:val="BodyText2"/>
              <w:rPr>
                <w:rFonts w:ascii="Skeena" w:hAnsi="Skeena" w:cs="Arial"/>
                <w:szCs w:val="22"/>
              </w:rPr>
            </w:pPr>
            <w:r w:rsidRPr="009128AD">
              <w:rPr>
                <w:rFonts w:ascii="Skeena" w:hAnsi="Skeena" w:cs="Arial"/>
                <w:szCs w:val="22"/>
              </w:rPr>
              <w:lastRenderedPageBreak/>
              <w:t>Procedure to Determine the Amount of Income Allowances for Other Dependent Family Members</w:t>
            </w:r>
          </w:p>
          <w:p w14:paraId="785E39AF" w14:textId="77777777" w:rsidR="00CE3D03" w:rsidRPr="00E8696C" w:rsidRDefault="00CE3D03" w:rsidP="00773EF0">
            <w:pPr>
              <w:pStyle w:val="BodyText2"/>
              <w:rPr>
                <w:rFonts w:ascii="Skeena" w:hAnsi="Skeena" w:cs="Arial"/>
                <w:szCs w:val="22"/>
              </w:rPr>
            </w:pPr>
            <w:r w:rsidRPr="00E8696C">
              <w:rPr>
                <w:rFonts w:ascii="Skeena" w:hAnsi="Skeena" w:cs="Arial"/>
                <w:szCs w:val="22"/>
              </w:rPr>
              <w:t>Dependent(s) residing with Community Spouse</w:t>
            </w:r>
          </w:p>
          <w:p w14:paraId="51D7F2D2" w14:textId="77777777" w:rsidR="00CE3D03" w:rsidRPr="00E8696C" w:rsidRDefault="00CE3D03" w:rsidP="00CE3D03">
            <w:pPr>
              <w:pStyle w:val="Style"/>
              <w:numPr>
                <w:ilvl w:val="0"/>
                <w:numId w:val="419"/>
              </w:numPr>
              <w:tabs>
                <w:tab w:val="clear" w:pos="720"/>
              </w:tabs>
              <w:ind w:left="504"/>
              <w:jc w:val="both"/>
              <w:rPr>
                <w:rFonts w:ascii="Skeena" w:hAnsi="Skeena" w:cs="Arial"/>
                <w:sz w:val="22"/>
                <w:szCs w:val="22"/>
              </w:rPr>
            </w:pPr>
            <w:r w:rsidRPr="00E8696C">
              <w:rPr>
                <w:rFonts w:ascii="Skeena" w:hAnsi="Skeena" w:cs="Arial"/>
                <w:sz w:val="22"/>
                <w:szCs w:val="22"/>
              </w:rPr>
              <w:t xml:space="preserve">Determine the gross income of each </w:t>
            </w:r>
            <w:r w:rsidRPr="00E8696C">
              <w:rPr>
                <w:rFonts w:ascii="Skeena" w:eastAsia="Arial" w:hAnsi="Skeena" w:cs="Arial"/>
                <w:sz w:val="22"/>
                <w:szCs w:val="22"/>
              </w:rPr>
              <w:t>dependent</w:t>
            </w:r>
            <w:r w:rsidRPr="00E8696C">
              <w:rPr>
                <w:rFonts w:ascii="Skeena" w:hAnsi="Skeena" w:cs="Arial"/>
                <w:sz w:val="22"/>
                <w:szCs w:val="22"/>
              </w:rPr>
              <w:t xml:space="preserve"> family member.</w:t>
            </w:r>
          </w:p>
          <w:p w14:paraId="648B530E" w14:textId="77777777" w:rsidR="00CE3D03" w:rsidRPr="00E8696C" w:rsidRDefault="00CE3D03" w:rsidP="00CE3D03">
            <w:pPr>
              <w:pStyle w:val="Style"/>
              <w:numPr>
                <w:ilvl w:val="0"/>
                <w:numId w:val="419"/>
              </w:numPr>
              <w:tabs>
                <w:tab w:val="clear" w:pos="720"/>
              </w:tabs>
              <w:ind w:left="504"/>
              <w:jc w:val="both"/>
              <w:rPr>
                <w:rFonts w:ascii="Skeena" w:hAnsi="Skeena" w:cs="Arial"/>
                <w:sz w:val="22"/>
                <w:szCs w:val="22"/>
              </w:rPr>
            </w:pPr>
            <w:r w:rsidRPr="00E8696C">
              <w:rPr>
                <w:rFonts w:ascii="Skeena" w:hAnsi="Skeena" w:cs="Arial"/>
                <w:sz w:val="22"/>
                <w:szCs w:val="22"/>
              </w:rPr>
              <w:t>Subtract the total gross income of each</w:t>
            </w:r>
            <w:r w:rsidRPr="00E8696C">
              <w:rPr>
                <w:rFonts w:ascii="Skeena" w:eastAsia="Arial" w:hAnsi="Skeena" w:cs="Arial"/>
                <w:sz w:val="22"/>
                <w:szCs w:val="22"/>
              </w:rPr>
              <w:t xml:space="preserve"> dependent</w:t>
            </w:r>
            <w:r w:rsidRPr="00E8696C">
              <w:rPr>
                <w:rFonts w:ascii="Skeena" w:hAnsi="Skeena" w:cs="Arial"/>
                <w:sz w:val="22"/>
                <w:szCs w:val="22"/>
              </w:rPr>
              <w:t xml:space="preserve"> family member from $3,</w:t>
            </w:r>
            <w:r>
              <w:rPr>
                <w:rFonts w:ascii="Skeena" w:hAnsi="Skeena" w:cs="Arial"/>
                <w:sz w:val="22"/>
                <w:szCs w:val="22"/>
              </w:rPr>
              <w:t>853</w:t>
            </w:r>
            <w:r w:rsidRPr="00E8696C">
              <w:rPr>
                <w:rFonts w:ascii="Skeena" w:hAnsi="Skeena" w:cs="Arial"/>
                <w:sz w:val="22"/>
                <w:szCs w:val="22"/>
              </w:rPr>
              <w:t>.50.</w:t>
            </w:r>
          </w:p>
          <w:p w14:paraId="4FFE2816" w14:textId="77777777" w:rsidR="00CE3D03" w:rsidRPr="00E8696C" w:rsidRDefault="00CE3D03" w:rsidP="00CE3D03">
            <w:pPr>
              <w:pStyle w:val="Style"/>
              <w:numPr>
                <w:ilvl w:val="0"/>
                <w:numId w:val="419"/>
              </w:numPr>
              <w:tabs>
                <w:tab w:val="clear" w:pos="720"/>
              </w:tabs>
              <w:ind w:left="504"/>
              <w:jc w:val="both"/>
              <w:rPr>
                <w:rFonts w:ascii="Skeena" w:hAnsi="Skeena" w:cs="Arial"/>
                <w:sz w:val="22"/>
                <w:szCs w:val="22"/>
              </w:rPr>
            </w:pPr>
            <w:r w:rsidRPr="00E8696C">
              <w:rPr>
                <w:rFonts w:ascii="Skeena" w:hAnsi="Skeena" w:cs="Arial"/>
                <w:sz w:val="22"/>
                <w:szCs w:val="22"/>
              </w:rPr>
              <w:t>One-third of the remaining amount is each</w:t>
            </w:r>
            <w:r w:rsidRPr="00E8696C">
              <w:rPr>
                <w:rFonts w:ascii="Skeena" w:eastAsia="Arial" w:hAnsi="Skeena" w:cs="Arial"/>
                <w:sz w:val="22"/>
                <w:szCs w:val="22"/>
              </w:rPr>
              <w:t xml:space="preserve"> dependent</w:t>
            </w:r>
            <w:r w:rsidRPr="00E8696C">
              <w:rPr>
                <w:rFonts w:ascii="Skeena" w:hAnsi="Skeena" w:cs="Arial"/>
                <w:sz w:val="22"/>
                <w:szCs w:val="22"/>
              </w:rPr>
              <w:t xml:space="preserve"> family member’s income allowance.</w:t>
            </w:r>
          </w:p>
          <w:p w14:paraId="6454B253" w14:textId="77777777" w:rsidR="00CE3D03" w:rsidRPr="00E8696C" w:rsidRDefault="00CE3D03" w:rsidP="00CE3D03">
            <w:pPr>
              <w:pStyle w:val="Style"/>
              <w:numPr>
                <w:ilvl w:val="0"/>
                <w:numId w:val="419"/>
              </w:numPr>
              <w:tabs>
                <w:tab w:val="clear" w:pos="720"/>
              </w:tabs>
              <w:ind w:left="504"/>
              <w:jc w:val="both"/>
              <w:rPr>
                <w:rFonts w:ascii="Skeena" w:hAnsi="Skeena" w:cs="Arial"/>
                <w:sz w:val="22"/>
                <w:szCs w:val="22"/>
              </w:rPr>
            </w:pPr>
            <w:r w:rsidRPr="00E8696C">
              <w:rPr>
                <w:rFonts w:ascii="Skeena" w:hAnsi="Skeena" w:cs="Arial"/>
                <w:sz w:val="22"/>
                <w:szCs w:val="22"/>
              </w:rPr>
              <w:t xml:space="preserve">Add each </w:t>
            </w:r>
            <w:r w:rsidRPr="00E8696C">
              <w:rPr>
                <w:rFonts w:ascii="Skeena" w:eastAsia="Arial" w:hAnsi="Skeena" w:cs="Arial"/>
                <w:sz w:val="22"/>
                <w:szCs w:val="22"/>
              </w:rPr>
              <w:t xml:space="preserve">dependent </w:t>
            </w:r>
            <w:r w:rsidRPr="00E8696C">
              <w:rPr>
                <w:rFonts w:ascii="Skeena" w:hAnsi="Skeena" w:cs="Arial"/>
                <w:sz w:val="22"/>
                <w:szCs w:val="22"/>
              </w:rPr>
              <w:t>family member’s income allowance together to determine the total family income allowance.</w:t>
            </w:r>
          </w:p>
          <w:p w14:paraId="204A0E4B" w14:textId="77777777" w:rsidR="00CE3D03" w:rsidRPr="00E8696C" w:rsidRDefault="00CE3D03" w:rsidP="00CE3D03">
            <w:pPr>
              <w:pStyle w:val="Style"/>
              <w:numPr>
                <w:ilvl w:val="0"/>
                <w:numId w:val="419"/>
              </w:numPr>
              <w:tabs>
                <w:tab w:val="clear" w:pos="720"/>
              </w:tabs>
              <w:ind w:left="504"/>
              <w:jc w:val="both"/>
              <w:rPr>
                <w:rFonts w:ascii="Skeena" w:hAnsi="Skeena" w:cs="Arial"/>
                <w:sz w:val="22"/>
                <w:szCs w:val="22"/>
              </w:rPr>
            </w:pPr>
            <w:r w:rsidRPr="00E8696C">
              <w:rPr>
                <w:rFonts w:ascii="Skeena" w:hAnsi="Skeena" w:cs="Arial"/>
                <w:sz w:val="22"/>
                <w:szCs w:val="22"/>
              </w:rPr>
              <w:t>This is the amount allowed for allocation to</w:t>
            </w:r>
            <w:r w:rsidRPr="00E8696C">
              <w:rPr>
                <w:rFonts w:ascii="Skeena" w:eastAsia="Arial" w:hAnsi="Skeena" w:cs="Arial"/>
                <w:sz w:val="22"/>
                <w:szCs w:val="22"/>
              </w:rPr>
              <w:t xml:space="preserve"> dependent</w:t>
            </w:r>
            <w:r w:rsidRPr="00E8696C">
              <w:rPr>
                <w:rFonts w:ascii="Skeena" w:hAnsi="Skeena" w:cs="Arial"/>
                <w:sz w:val="22"/>
                <w:szCs w:val="22"/>
              </w:rPr>
              <w:t xml:space="preserve"> family members.</w:t>
            </w:r>
          </w:p>
          <w:p w14:paraId="54131B8D" w14:textId="77777777" w:rsidR="00CE3D03" w:rsidRPr="00E8696C" w:rsidRDefault="00CE3D03" w:rsidP="00773EF0">
            <w:pPr>
              <w:pStyle w:val="Style"/>
              <w:ind w:left="0" w:firstLine="0"/>
              <w:jc w:val="both"/>
              <w:rPr>
                <w:rFonts w:ascii="Skeena" w:hAnsi="Skeena" w:cs="Arial"/>
                <w:sz w:val="22"/>
                <w:szCs w:val="22"/>
              </w:rPr>
            </w:pPr>
          </w:p>
          <w:p w14:paraId="7C14D4EC" w14:textId="3B188A97" w:rsidR="00CE3D03" w:rsidRPr="00E8696C" w:rsidRDefault="00CE3D03" w:rsidP="00773EF0">
            <w:pPr>
              <w:rPr>
                <w:rFonts w:ascii="Skeena" w:eastAsia="Calibri" w:hAnsi="Skeena" w:cs="Arial"/>
                <w:sz w:val="22"/>
                <w:szCs w:val="22"/>
              </w:rPr>
            </w:pPr>
            <w:r w:rsidRPr="00E8696C">
              <w:rPr>
                <w:rFonts w:ascii="Skeena" w:eastAsia="Arial" w:hAnsi="Skeena" w:cs="Arial"/>
                <w:b/>
                <w:bCs/>
                <w:sz w:val="22"/>
                <w:szCs w:val="22"/>
              </w:rPr>
              <w:t>Allocation for Spouse w/Dependent</w:t>
            </w:r>
            <w:r w:rsidR="00E01E63">
              <w:rPr>
                <w:rFonts w:ascii="Skeena" w:eastAsia="Arial" w:hAnsi="Skeena" w:cs="Arial"/>
                <w:b/>
                <w:bCs/>
                <w:sz w:val="22"/>
                <w:szCs w:val="22"/>
              </w:rPr>
              <w:t>(</w:t>
            </w:r>
            <w:r w:rsidRPr="00E8696C">
              <w:rPr>
                <w:rFonts w:ascii="Skeena" w:eastAsia="Arial" w:hAnsi="Skeena" w:cs="Arial"/>
                <w:b/>
                <w:bCs/>
                <w:sz w:val="22"/>
                <w:szCs w:val="22"/>
              </w:rPr>
              <w:t>s</w:t>
            </w:r>
            <w:r w:rsidR="00E01E63">
              <w:rPr>
                <w:rFonts w:ascii="Skeena" w:eastAsia="Arial" w:hAnsi="Skeena" w:cs="Arial"/>
                <w:b/>
                <w:bCs/>
                <w:sz w:val="22"/>
                <w:szCs w:val="22"/>
              </w:rPr>
              <w:t>)</w:t>
            </w:r>
            <w:r w:rsidRPr="00E8696C">
              <w:rPr>
                <w:rFonts w:ascii="Skeena" w:eastAsia="Arial" w:hAnsi="Skeena" w:cs="Arial"/>
                <w:b/>
                <w:bCs/>
                <w:sz w:val="22"/>
                <w:szCs w:val="22"/>
              </w:rPr>
              <w:t xml:space="preserve"> (Dependent Living with a Community Spouse): </w:t>
            </w:r>
          </w:p>
          <w:p w14:paraId="463966BB" w14:textId="77777777" w:rsidR="00CE3D03" w:rsidRPr="00E8696C" w:rsidRDefault="00CE3D03" w:rsidP="00773EF0">
            <w:pPr>
              <w:rPr>
                <w:rFonts w:ascii="Skeena" w:eastAsia="Arial" w:hAnsi="Skeena" w:cs="Arial"/>
                <w:b/>
                <w:bCs/>
                <w:sz w:val="22"/>
                <w:szCs w:val="22"/>
              </w:rPr>
            </w:pPr>
            <w:r w:rsidRPr="00E8696C">
              <w:rPr>
                <w:rFonts w:ascii="Skeena" w:eastAsia="Arial" w:hAnsi="Skeena" w:cs="Arial"/>
                <w:b/>
                <w:bCs/>
                <w:sz w:val="22"/>
                <w:szCs w:val="22"/>
              </w:rPr>
              <w:t>Example 1</w:t>
            </w:r>
          </w:p>
          <w:p w14:paraId="2326FDA9" w14:textId="77777777" w:rsidR="00CE3D03" w:rsidRPr="00E8696C" w:rsidRDefault="00CE3D03" w:rsidP="00773EF0">
            <w:pPr>
              <w:rPr>
                <w:rFonts w:ascii="Skeena" w:eastAsia="Calibri" w:hAnsi="Skeena" w:cs="Arial"/>
                <w:sz w:val="22"/>
                <w:szCs w:val="22"/>
              </w:rPr>
            </w:pPr>
            <w:r w:rsidRPr="00E8696C">
              <w:rPr>
                <w:rFonts w:ascii="Skeena" w:eastAsia="Arial" w:hAnsi="Skeena" w:cs="Arial"/>
                <w:sz w:val="22"/>
                <w:szCs w:val="22"/>
              </w:rPr>
              <w:t xml:space="preserve">Joe, who is applying for nursing home vendor payment, has a gross income with SSA of $2000. He has requested allocation for both his community spouse and his one dependent child who currently lives with Jane. His spouse, Jane, has a gross income of $3000 and his dependent child, Mark, has a gross income of $1000.  </w:t>
            </w:r>
          </w:p>
          <w:p w14:paraId="29DDFB30" w14:textId="77777777" w:rsidR="00CE3D03" w:rsidRPr="00E8696C" w:rsidRDefault="00CE3D03" w:rsidP="00773EF0">
            <w:pPr>
              <w:rPr>
                <w:rFonts w:ascii="Skeena" w:eastAsia="Calibri" w:hAnsi="Skeena" w:cs="Arial"/>
                <w:sz w:val="22"/>
                <w:szCs w:val="22"/>
              </w:rPr>
            </w:pPr>
            <w:r w:rsidRPr="00E8696C">
              <w:rPr>
                <w:rFonts w:ascii="Skeena" w:eastAsia="Arial" w:hAnsi="Skeena" w:cs="Arial"/>
                <w:sz w:val="22"/>
                <w:szCs w:val="22"/>
              </w:rPr>
              <w:tab/>
              <w:t>Jane’s allocation:</w:t>
            </w:r>
          </w:p>
          <w:p w14:paraId="43FA1C28" w14:textId="77777777" w:rsidR="00CE3D03" w:rsidRPr="003E247F" w:rsidRDefault="00CE3D03" w:rsidP="00773EF0">
            <w:pPr>
              <w:tabs>
                <w:tab w:val="decimal" w:pos="3744"/>
              </w:tabs>
              <w:rPr>
                <w:rFonts w:ascii="Skeena" w:eastAsia="Arial" w:hAnsi="Skeena" w:cs="Arial"/>
                <w:sz w:val="22"/>
                <w:szCs w:val="22"/>
              </w:rPr>
            </w:pPr>
            <w:r w:rsidRPr="003E247F">
              <w:rPr>
                <w:rFonts w:ascii="Skeena" w:eastAsia="Arial" w:hAnsi="Skeena" w:cs="Arial"/>
                <w:sz w:val="22"/>
                <w:szCs w:val="22"/>
              </w:rPr>
              <w:t>$3853.50 (Max Allocation Limit)</w:t>
            </w:r>
          </w:p>
          <w:p w14:paraId="6D16FB74" w14:textId="77777777" w:rsidR="00CE3D03" w:rsidRPr="003E247F" w:rsidRDefault="00CE3D03" w:rsidP="00773EF0">
            <w:pPr>
              <w:tabs>
                <w:tab w:val="decimal" w:pos="3744"/>
              </w:tabs>
              <w:rPr>
                <w:rFonts w:ascii="Skeena" w:eastAsia="Arial" w:hAnsi="Skeena" w:cs="Arial"/>
                <w:sz w:val="22"/>
                <w:szCs w:val="22"/>
              </w:rPr>
            </w:pPr>
            <w:r w:rsidRPr="003E247F">
              <w:rPr>
                <w:rFonts w:ascii="Skeena" w:eastAsia="Arial" w:hAnsi="Skeena" w:cs="Arial"/>
                <w:sz w:val="22"/>
                <w:szCs w:val="22"/>
                <w:u w:val="single"/>
              </w:rPr>
              <w:t>-$3000.00</w:t>
            </w:r>
            <w:r w:rsidRPr="003E247F">
              <w:rPr>
                <w:rFonts w:ascii="Skeena" w:eastAsia="Arial" w:hAnsi="Skeena" w:cs="Arial"/>
                <w:sz w:val="22"/>
                <w:szCs w:val="22"/>
              </w:rPr>
              <w:t xml:space="preserve"> (Jane’s Gross Income)</w:t>
            </w:r>
          </w:p>
          <w:p w14:paraId="25B97193" w14:textId="77777777" w:rsidR="00CE3D03" w:rsidRPr="003E247F" w:rsidRDefault="00CE3D03" w:rsidP="00773EF0">
            <w:pPr>
              <w:tabs>
                <w:tab w:val="decimal" w:pos="3744"/>
              </w:tabs>
              <w:rPr>
                <w:rFonts w:ascii="Skeena" w:eastAsia="Arial" w:hAnsi="Skeena" w:cs="Arial"/>
                <w:sz w:val="22"/>
                <w:szCs w:val="22"/>
              </w:rPr>
            </w:pPr>
            <w:r w:rsidRPr="003E247F">
              <w:rPr>
                <w:rFonts w:ascii="Skeena" w:eastAsia="Arial" w:hAnsi="Skeena" w:cs="Arial"/>
                <w:sz w:val="22"/>
                <w:szCs w:val="22"/>
              </w:rPr>
              <w:t>$853.50 (Jane’s Total Allocation)</w:t>
            </w:r>
          </w:p>
          <w:p w14:paraId="5646E58C" w14:textId="77777777" w:rsidR="00CE3D03" w:rsidRPr="00E8696C" w:rsidRDefault="00CE3D03" w:rsidP="00773EF0">
            <w:pPr>
              <w:rPr>
                <w:rFonts w:ascii="Skeena" w:eastAsia="Calibri" w:hAnsi="Skeena" w:cs="Arial"/>
                <w:sz w:val="22"/>
                <w:szCs w:val="22"/>
              </w:rPr>
            </w:pPr>
            <w:r w:rsidRPr="00E8696C">
              <w:rPr>
                <w:rFonts w:ascii="Skeena" w:eastAsia="Arial" w:hAnsi="Skeena" w:cs="Arial"/>
                <w:sz w:val="22"/>
                <w:szCs w:val="22"/>
              </w:rPr>
              <w:t xml:space="preserve"> </w:t>
            </w:r>
          </w:p>
          <w:p w14:paraId="78E12132" w14:textId="77777777" w:rsidR="00CE3D03" w:rsidRPr="00E8696C" w:rsidRDefault="00CE3D03" w:rsidP="00773EF0">
            <w:pPr>
              <w:ind w:firstLine="720"/>
              <w:rPr>
                <w:rFonts w:ascii="Skeena" w:eastAsia="Calibri" w:hAnsi="Skeena" w:cs="Arial"/>
                <w:sz w:val="22"/>
                <w:szCs w:val="22"/>
              </w:rPr>
            </w:pPr>
            <w:r w:rsidRPr="00E8696C">
              <w:rPr>
                <w:rFonts w:ascii="Skeena" w:eastAsia="Arial" w:hAnsi="Skeena" w:cs="Arial"/>
                <w:sz w:val="22"/>
                <w:szCs w:val="22"/>
              </w:rPr>
              <w:t>Mark’s allocation:</w:t>
            </w:r>
          </w:p>
          <w:p w14:paraId="6FC3663C" w14:textId="77777777" w:rsidR="00CE3D03" w:rsidRPr="007462CE" w:rsidRDefault="00CE3D03" w:rsidP="00773EF0">
            <w:pPr>
              <w:tabs>
                <w:tab w:val="decimal" w:pos="3744"/>
              </w:tabs>
              <w:ind w:firstLine="720"/>
              <w:rPr>
                <w:rFonts w:ascii="Skeena" w:eastAsia="Arial" w:hAnsi="Skeena" w:cs="Arial"/>
                <w:sz w:val="22"/>
                <w:szCs w:val="22"/>
              </w:rPr>
            </w:pPr>
            <w:r w:rsidRPr="007462CE">
              <w:rPr>
                <w:rFonts w:ascii="Skeena" w:eastAsia="Arial" w:hAnsi="Skeena" w:cs="Arial"/>
                <w:sz w:val="22"/>
                <w:szCs w:val="22"/>
              </w:rPr>
              <w:t>$3853.50 (Max Allocation Limit)</w:t>
            </w:r>
          </w:p>
          <w:p w14:paraId="3635FB5E" w14:textId="77777777" w:rsidR="00CE3D03" w:rsidRPr="007462CE" w:rsidRDefault="00CE3D03" w:rsidP="00773EF0">
            <w:pPr>
              <w:tabs>
                <w:tab w:val="decimal" w:pos="3744"/>
              </w:tabs>
              <w:ind w:firstLine="720"/>
              <w:rPr>
                <w:rFonts w:ascii="Skeena" w:eastAsia="Arial" w:hAnsi="Skeena" w:cs="Arial"/>
                <w:sz w:val="22"/>
                <w:szCs w:val="22"/>
              </w:rPr>
            </w:pPr>
            <w:r w:rsidRPr="007462CE">
              <w:rPr>
                <w:rFonts w:ascii="Skeena" w:eastAsia="Arial" w:hAnsi="Skeena" w:cs="Arial"/>
                <w:sz w:val="22"/>
                <w:szCs w:val="22"/>
                <w:u w:val="single"/>
              </w:rPr>
              <w:t>-$1000.00</w:t>
            </w:r>
            <w:r w:rsidRPr="007462CE">
              <w:rPr>
                <w:rFonts w:ascii="Skeena" w:eastAsia="Arial" w:hAnsi="Skeena" w:cs="Arial"/>
                <w:sz w:val="22"/>
                <w:szCs w:val="22"/>
              </w:rPr>
              <w:t xml:space="preserve"> (Mark’s Gross Income)</w:t>
            </w:r>
          </w:p>
          <w:p w14:paraId="4FF90A75" w14:textId="77777777" w:rsidR="00CE3D03" w:rsidRPr="00401466" w:rsidRDefault="00CE3D03" w:rsidP="00773EF0">
            <w:pPr>
              <w:tabs>
                <w:tab w:val="decimal" w:pos="3744"/>
              </w:tabs>
              <w:ind w:firstLine="720"/>
              <w:rPr>
                <w:rFonts w:ascii="Skeena" w:eastAsia="Arial" w:hAnsi="Skeena" w:cs="Arial"/>
                <w:sz w:val="22"/>
                <w:szCs w:val="22"/>
              </w:rPr>
            </w:pPr>
            <w:r w:rsidRPr="00401466">
              <w:rPr>
                <w:rFonts w:ascii="Skeena" w:eastAsia="Arial" w:hAnsi="Skeena" w:cs="Arial"/>
                <w:sz w:val="22"/>
                <w:szCs w:val="22"/>
              </w:rPr>
              <w:t>$2853.50</w:t>
            </w:r>
          </w:p>
          <w:p w14:paraId="42C72C3F" w14:textId="77777777" w:rsidR="00733136" w:rsidRPr="00401466" w:rsidRDefault="00733136" w:rsidP="00733136">
            <w:pPr>
              <w:tabs>
                <w:tab w:val="decimal" w:pos="3744"/>
              </w:tabs>
              <w:ind w:left="720" w:firstLine="720"/>
              <w:rPr>
                <w:rFonts w:ascii="Skeena" w:eastAsia="Arial" w:hAnsi="Skeena" w:cs="Arial"/>
                <w:sz w:val="22"/>
                <w:szCs w:val="22"/>
              </w:rPr>
            </w:pPr>
          </w:p>
          <w:p w14:paraId="6DF95256" w14:textId="77777777" w:rsidR="00733136" w:rsidRPr="00401466" w:rsidRDefault="00733136" w:rsidP="00733136">
            <w:pPr>
              <w:tabs>
                <w:tab w:val="decimal" w:pos="3744"/>
              </w:tabs>
              <w:rPr>
                <w:rFonts w:ascii="Skeena" w:eastAsia="Arial" w:hAnsi="Skeena" w:cs="Arial"/>
                <w:sz w:val="22"/>
                <w:szCs w:val="22"/>
              </w:rPr>
            </w:pPr>
            <w:r w:rsidRPr="00401466">
              <w:rPr>
                <w:rFonts w:ascii="Skeena" w:eastAsia="Arial" w:hAnsi="Skeena" w:cs="Arial"/>
                <w:sz w:val="22"/>
                <w:szCs w:val="22"/>
              </w:rPr>
              <w:t>$2853.50</w:t>
            </w:r>
          </w:p>
          <w:p w14:paraId="10D8AB33" w14:textId="77777777" w:rsidR="00733136" w:rsidRPr="00401466" w:rsidRDefault="00733136" w:rsidP="00733136">
            <w:pPr>
              <w:tabs>
                <w:tab w:val="left" w:pos="3200"/>
                <w:tab w:val="decimal" w:pos="3744"/>
                <w:tab w:val="right" w:pos="4010"/>
              </w:tabs>
              <w:rPr>
                <w:rFonts w:ascii="Skeena" w:eastAsia="Arial" w:hAnsi="Skeena" w:cs="Arial"/>
                <w:sz w:val="22"/>
                <w:szCs w:val="22"/>
              </w:rPr>
            </w:pPr>
            <w:r w:rsidRPr="00401466">
              <w:rPr>
                <w:rFonts w:ascii="Skeena" w:eastAsia="Arial" w:hAnsi="Skeena" w:cs="Arial"/>
                <w:sz w:val="22"/>
                <w:szCs w:val="22"/>
              </w:rPr>
              <w:tab/>
            </w:r>
            <w:r w:rsidRPr="00401466">
              <w:rPr>
                <w:rFonts w:ascii="Skeena" w:eastAsia="Arial" w:hAnsi="Skeena" w:cs="Arial"/>
                <w:sz w:val="22"/>
                <w:szCs w:val="22"/>
                <w:u w:val="single"/>
              </w:rPr>
              <w:t xml:space="preserve">÷ </w:t>
            </w:r>
            <w:r w:rsidRPr="00401466">
              <w:rPr>
                <w:rFonts w:ascii="Skeena" w:eastAsia="Arial" w:hAnsi="Skeena" w:cs="Arial"/>
                <w:sz w:val="22"/>
                <w:szCs w:val="22"/>
                <w:u w:val="single"/>
              </w:rPr>
              <w:tab/>
            </w:r>
            <w:r w:rsidRPr="00401466">
              <w:rPr>
                <w:rFonts w:ascii="Skeena" w:eastAsia="Arial" w:hAnsi="Skeena" w:cs="Arial"/>
                <w:sz w:val="22"/>
                <w:szCs w:val="22"/>
                <w:u w:val="single"/>
              </w:rPr>
              <w:tab/>
              <w:t>3</w:t>
            </w:r>
          </w:p>
          <w:p w14:paraId="14B4547B" w14:textId="77777777" w:rsidR="00CE3D03" w:rsidRPr="00E8696C" w:rsidRDefault="00CE3D03" w:rsidP="00773EF0">
            <w:pPr>
              <w:tabs>
                <w:tab w:val="decimal" w:pos="3744"/>
              </w:tabs>
              <w:ind w:firstLine="720"/>
              <w:rPr>
                <w:rFonts w:ascii="Skeena" w:eastAsia="Calibri" w:hAnsi="Skeena" w:cs="Arial"/>
                <w:sz w:val="22"/>
                <w:szCs w:val="22"/>
              </w:rPr>
            </w:pPr>
            <w:r w:rsidRPr="00E8696C">
              <w:rPr>
                <w:rFonts w:ascii="Skeena" w:eastAsia="Arial" w:hAnsi="Skeena" w:cs="Arial"/>
                <w:sz w:val="22"/>
                <w:szCs w:val="22"/>
              </w:rPr>
              <w:t>$95</w:t>
            </w:r>
            <w:r>
              <w:rPr>
                <w:rFonts w:ascii="Skeena" w:eastAsia="Arial" w:hAnsi="Skeena" w:cs="Arial"/>
                <w:sz w:val="22"/>
                <w:szCs w:val="22"/>
              </w:rPr>
              <w:t>1</w:t>
            </w:r>
            <w:r w:rsidRPr="00E8696C">
              <w:rPr>
                <w:rFonts w:ascii="Skeena" w:eastAsia="Arial" w:hAnsi="Skeena" w:cs="Arial"/>
                <w:sz w:val="22"/>
                <w:szCs w:val="22"/>
              </w:rPr>
              <w:t>.16 (Mark’s Total Allocation)</w:t>
            </w:r>
          </w:p>
          <w:p w14:paraId="6519A6FB" w14:textId="77777777" w:rsidR="00CE3D03" w:rsidRPr="00E8696C" w:rsidRDefault="00CE3D03" w:rsidP="00773EF0">
            <w:pPr>
              <w:tabs>
                <w:tab w:val="left" w:pos="710"/>
                <w:tab w:val="left" w:pos="3597"/>
                <w:tab w:val="decimal" w:pos="5103"/>
              </w:tabs>
              <w:rPr>
                <w:rFonts w:ascii="Skeena" w:eastAsia="Arial" w:hAnsi="Skeena" w:cs="Arial"/>
                <w:sz w:val="22"/>
                <w:szCs w:val="22"/>
              </w:rPr>
            </w:pPr>
          </w:p>
          <w:p w14:paraId="2427E325" w14:textId="77777777" w:rsidR="00CE3D03" w:rsidRPr="001B47C2" w:rsidRDefault="00CE3D03" w:rsidP="00773EF0">
            <w:pPr>
              <w:tabs>
                <w:tab w:val="left" w:pos="710"/>
                <w:tab w:val="left" w:pos="3597"/>
                <w:tab w:val="decimal" w:pos="5103"/>
              </w:tabs>
              <w:rPr>
                <w:rFonts w:ascii="Skeena" w:eastAsia="Arial" w:hAnsi="Skeena" w:cs="Arial"/>
                <w:sz w:val="22"/>
                <w:szCs w:val="22"/>
              </w:rPr>
            </w:pPr>
            <w:r w:rsidRPr="00E8696C">
              <w:rPr>
                <w:rFonts w:ascii="Skeena" w:eastAsia="Arial" w:hAnsi="Skeena" w:cs="Arial"/>
                <w:sz w:val="22"/>
                <w:szCs w:val="22"/>
              </w:rPr>
              <w:tab/>
              <w:t>Total Allocation Awarded:</w:t>
            </w:r>
            <w:r w:rsidRPr="00E8696C">
              <w:rPr>
                <w:rFonts w:ascii="Skeena" w:eastAsia="Arial" w:hAnsi="Skeena" w:cs="Arial"/>
                <w:sz w:val="22"/>
                <w:szCs w:val="22"/>
              </w:rPr>
              <w:tab/>
            </w:r>
            <w:r w:rsidRPr="001B47C2">
              <w:rPr>
                <w:rFonts w:ascii="Skeena" w:eastAsia="Arial" w:hAnsi="Skeena" w:cs="Arial"/>
                <w:sz w:val="22"/>
                <w:szCs w:val="22"/>
              </w:rPr>
              <w:t>Jane</w:t>
            </w:r>
            <w:r w:rsidRPr="001B47C2">
              <w:rPr>
                <w:rFonts w:ascii="Skeena" w:eastAsia="Arial" w:hAnsi="Skeena" w:cs="Arial"/>
                <w:sz w:val="22"/>
                <w:szCs w:val="22"/>
              </w:rPr>
              <w:tab/>
              <w:t>$853.50</w:t>
            </w:r>
          </w:p>
          <w:p w14:paraId="2941D4DD" w14:textId="77777777" w:rsidR="00CE3D03" w:rsidRPr="001B47C2" w:rsidRDefault="00CE3D03" w:rsidP="00773EF0">
            <w:pPr>
              <w:tabs>
                <w:tab w:val="left" w:pos="710"/>
                <w:tab w:val="left" w:pos="3604"/>
                <w:tab w:val="decimal" w:pos="5103"/>
              </w:tabs>
              <w:rPr>
                <w:rFonts w:ascii="Skeena" w:eastAsia="Arial" w:hAnsi="Skeena" w:cs="Arial"/>
                <w:sz w:val="22"/>
                <w:szCs w:val="22"/>
              </w:rPr>
            </w:pPr>
            <w:r w:rsidRPr="001B47C2">
              <w:rPr>
                <w:rFonts w:ascii="Skeena" w:eastAsia="Arial" w:hAnsi="Skeena" w:cs="Arial"/>
                <w:sz w:val="22"/>
                <w:szCs w:val="22"/>
              </w:rPr>
              <w:tab/>
            </w:r>
            <w:r>
              <w:rPr>
                <w:rFonts w:ascii="Skeena" w:eastAsia="Arial" w:hAnsi="Skeena" w:cs="Arial"/>
                <w:sz w:val="22"/>
                <w:szCs w:val="22"/>
              </w:rPr>
              <w:tab/>
            </w:r>
            <w:r w:rsidRPr="001B47C2">
              <w:rPr>
                <w:rFonts w:ascii="Skeena" w:eastAsia="Arial" w:hAnsi="Skeena" w:cs="Arial"/>
                <w:sz w:val="22"/>
                <w:szCs w:val="22"/>
              </w:rPr>
              <w:t>Mark</w:t>
            </w:r>
            <w:r w:rsidRPr="001B47C2">
              <w:rPr>
                <w:rFonts w:ascii="Skeena" w:eastAsia="Arial" w:hAnsi="Skeena" w:cs="Arial"/>
                <w:sz w:val="22"/>
                <w:szCs w:val="22"/>
              </w:rPr>
              <w:tab/>
              <w:t>$951.16</w:t>
            </w:r>
          </w:p>
          <w:p w14:paraId="5D8FF4A1" w14:textId="77777777" w:rsidR="00CE3D03" w:rsidRPr="001B47C2" w:rsidRDefault="00CE3D03" w:rsidP="00773EF0">
            <w:pPr>
              <w:tabs>
                <w:tab w:val="left" w:pos="710"/>
                <w:tab w:val="left" w:pos="3604"/>
                <w:tab w:val="decimal" w:pos="5103"/>
              </w:tabs>
              <w:rPr>
                <w:rFonts w:ascii="Skeena" w:eastAsia="Arial" w:hAnsi="Skeena" w:cs="Arial"/>
                <w:sz w:val="22"/>
                <w:szCs w:val="22"/>
              </w:rPr>
            </w:pPr>
            <w:r w:rsidRPr="001B47C2">
              <w:rPr>
                <w:rFonts w:ascii="Skeena" w:eastAsia="Arial" w:hAnsi="Skeena" w:cs="Arial"/>
                <w:sz w:val="22"/>
                <w:szCs w:val="22"/>
              </w:rPr>
              <w:tab/>
            </w:r>
            <w:r>
              <w:rPr>
                <w:rFonts w:ascii="Skeena" w:eastAsia="Arial" w:hAnsi="Skeena" w:cs="Arial"/>
                <w:sz w:val="22"/>
                <w:szCs w:val="22"/>
              </w:rPr>
              <w:tab/>
            </w:r>
            <w:r w:rsidRPr="001B47C2">
              <w:rPr>
                <w:rFonts w:ascii="Skeena" w:eastAsia="Arial" w:hAnsi="Skeena" w:cs="Arial"/>
                <w:sz w:val="22"/>
                <w:szCs w:val="22"/>
              </w:rPr>
              <w:t>Total:</w:t>
            </w:r>
            <w:r w:rsidRPr="001B47C2">
              <w:rPr>
                <w:rFonts w:ascii="Skeena" w:eastAsia="Arial" w:hAnsi="Skeena" w:cs="Arial"/>
                <w:sz w:val="22"/>
                <w:szCs w:val="22"/>
              </w:rPr>
              <w:tab/>
              <w:t>$1804.66</w:t>
            </w:r>
          </w:p>
          <w:p w14:paraId="76A8B63A" w14:textId="77777777" w:rsidR="00CE3D03" w:rsidRPr="00E8696C" w:rsidRDefault="00CE3D03" w:rsidP="00773EF0">
            <w:pPr>
              <w:rPr>
                <w:rFonts w:ascii="Skeena" w:eastAsia="Arial" w:hAnsi="Skeena" w:cs="Arial"/>
                <w:b/>
                <w:bCs/>
                <w:sz w:val="22"/>
                <w:szCs w:val="22"/>
              </w:rPr>
            </w:pPr>
          </w:p>
          <w:p w14:paraId="4163C4EF" w14:textId="77777777" w:rsidR="00CE3D03" w:rsidRPr="00E8696C" w:rsidRDefault="00CE3D03" w:rsidP="00773EF0">
            <w:pPr>
              <w:rPr>
                <w:rFonts w:ascii="Skeena" w:eastAsia="Arial" w:hAnsi="Skeena" w:cs="Arial"/>
                <w:b/>
                <w:bCs/>
                <w:sz w:val="22"/>
                <w:szCs w:val="22"/>
              </w:rPr>
            </w:pPr>
            <w:r w:rsidRPr="00E8696C">
              <w:rPr>
                <w:rFonts w:ascii="Skeena" w:eastAsia="Arial" w:hAnsi="Skeena" w:cs="Arial"/>
                <w:b/>
                <w:bCs/>
                <w:sz w:val="22"/>
                <w:szCs w:val="22"/>
              </w:rPr>
              <w:t>Example 2</w:t>
            </w:r>
          </w:p>
          <w:p w14:paraId="2B86D406" w14:textId="77777777" w:rsidR="00CE3D03" w:rsidRPr="00E8696C" w:rsidRDefault="00CE3D03" w:rsidP="00773EF0">
            <w:pPr>
              <w:rPr>
                <w:rFonts w:ascii="Skeena" w:eastAsia="Calibri" w:hAnsi="Skeena" w:cs="Arial"/>
                <w:sz w:val="22"/>
                <w:szCs w:val="22"/>
              </w:rPr>
            </w:pPr>
            <w:r w:rsidRPr="00E8696C">
              <w:rPr>
                <w:rFonts w:ascii="Skeena" w:eastAsia="Arial" w:hAnsi="Skeena" w:cs="Arial"/>
                <w:sz w:val="22"/>
                <w:szCs w:val="22"/>
              </w:rPr>
              <w:t>Joe, who is applying for nursing home vendor payment, has a gross income with SSA of $2000. He has requested allocation for both his community spouse and his one dependent child who currently lives with Jane. His spouse, Jane, has a gross income of $4000 and his dependent child, Mark, has a gross income of $1500.</w:t>
            </w:r>
          </w:p>
          <w:p w14:paraId="6E80C3CB" w14:textId="77777777" w:rsidR="00CE3D03" w:rsidRPr="00E8696C" w:rsidRDefault="00CE3D03" w:rsidP="00773EF0">
            <w:pPr>
              <w:rPr>
                <w:rFonts w:ascii="Skeena" w:eastAsia="Calibri" w:hAnsi="Skeena" w:cs="Arial"/>
                <w:sz w:val="22"/>
                <w:szCs w:val="22"/>
              </w:rPr>
            </w:pPr>
            <w:r w:rsidRPr="00E8696C">
              <w:rPr>
                <w:rFonts w:ascii="Skeena" w:eastAsia="Arial" w:hAnsi="Skeena" w:cs="Arial"/>
                <w:sz w:val="22"/>
                <w:szCs w:val="22"/>
              </w:rPr>
              <w:tab/>
              <w:t xml:space="preserve">Jane’s allocation: </w:t>
            </w:r>
          </w:p>
          <w:p w14:paraId="5CE425E0" w14:textId="77777777" w:rsidR="00CE3D03" w:rsidRPr="00E8696C" w:rsidRDefault="00CE3D03" w:rsidP="00773EF0">
            <w:pPr>
              <w:tabs>
                <w:tab w:val="decimal" w:pos="3744"/>
              </w:tabs>
              <w:rPr>
                <w:rFonts w:ascii="Skeena" w:eastAsia="Calibri" w:hAnsi="Skeena" w:cs="Arial"/>
                <w:sz w:val="22"/>
                <w:szCs w:val="22"/>
              </w:rPr>
            </w:pPr>
            <w:r w:rsidRPr="00E8696C">
              <w:rPr>
                <w:rFonts w:ascii="Skeena" w:eastAsia="Arial" w:hAnsi="Skeena" w:cs="Arial"/>
                <w:sz w:val="22"/>
                <w:szCs w:val="22"/>
              </w:rPr>
              <w:t>$3</w:t>
            </w:r>
            <w:r>
              <w:rPr>
                <w:rFonts w:ascii="Skeena" w:eastAsia="Arial" w:hAnsi="Skeena" w:cs="Arial"/>
                <w:sz w:val="22"/>
                <w:szCs w:val="22"/>
              </w:rPr>
              <w:t>853</w:t>
            </w:r>
            <w:r w:rsidRPr="00E8696C">
              <w:rPr>
                <w:rFonts w:ascii="Skeena" w:eastAsia="Arial" w:hAnsi="Skeena" w:cs="Arial"/>
                <w:sz w:val="22"/>
                <w:szCs w:val="22"/>
              </w:rPr>
              <w:t>.50 (Max Allocation Limit)</w:t>
            </w:r>
          </w:p>
          <w:p w14:paraId="378DE834" w14:textId="77777777" w:rsidR="00CE3D03" w:rsidRPr="00E8696C" w:rsidRDefault="00CE3D03" w:rsidP="00773EF0">
            <w:pPr>
              <w:tabs>
                <w:tab w:val="decimal" w:pos="3744"/>
              </w:tabs>
              <w:rPr>
                <w:rFonts w:ascii="Skeena" w:eastAsia="Calibri" w:hAnsi="Skeena" w:cs="Arial"/>
                <w:sz w:val="22"/>
                <w:szCs w:val="22"/>
              </w:rPr>
            </w:pPr>
            <w:r w:rsidRPr="00E8696C">
              <w:rPr>
                <w:rFonts w:ascii="Skeena" w:eastAsia="Arial" w:hAnsi="Skeena" w:cs="Arial"/>
                <w:sz w:val="22"/>
                <w:szCs w:val="22"/>
              </w:rPr>
              <w:t xml:space="preserve">- </w:t>
            </w:r>
            <w:r w:rsidRPr="00E8696C">
              <w:rPr>
                <w:rFonts w:ascii="Skeena" w:eastAsia="Arial" w:hAnsi="Skeena" w:cs="Arial"/>
                <w:sz w:val="22"/>
                <w:szCs w:val="22"/>
                <w:u w:val="single"/>
              </w:rPr>
              <w:t xml:space="preserve">$4000.00 </w:t>
            </w:r>
            <w:r w:rsidRPr="00E8696C">
              <w:rPr>
                <w:rFonts w:ascii="Skeena" w:eastAsia="Arial" w:hAnsi="Skeena" w:cs="Arial"/>
                <w:sz w:val="22"/>
                <w:szCs w:val="22"/>
              </w:rPr>
              <w:t>(Jane’s Gross Income)</w:t>
            </w:r>
          </w:p>
          <w:p w14:paraId="5A11E6F5" w14:textId="77777777" w:rsidR="00CE3D03" w:rsidRPr="00E8696C" w:rsidRDefault="00CE3D03" w:rsidP="00773EF0">
            <w:pPr>
              <w:rPr>
                <w:rFonts w:ascii="Skeena" w:eastAsia="Arial" w:hAnsi="Skeena" w:cs="Arial"/>
                <w:sz w:val="22"/>
                <w:szCs w:val="22"/>
              </w:rPr>
            </w:pPr>
          </w:p>
          <w:p w14:paraId="7BD63D8F" w14:textId="77777777" w:rsidR="00CE3D03" w:rsidRPr="00E8696C" w:rsidRDefault="00CE3D03" w:rsidP="00773EF0">
            <w:pPr>
              <w:rPr>
                <w:rFonts w:ascii="Skeena" w:eastAsia="Calibri" w:hAnsi="Skeena" w:cs="Arial"/>
                <w:sz w:val="22"/>
                <w:szCs w:val="22"/>
              </w:rPr>
            </w:pPr>
            <w:r w:rsidRPr="00E8696C">
              <w:rPr>
                <w:rFonts w:ascii="Skeena" w:eastAsia="Arial" w:hAnsi="Skeena" w:cs="Arial"/>
                <w:sz w:val="22"/>
                <w:szCs w:val="22"/>
              </w:rPr>
              <w:tab/>
              <w:t>No Allocation Award to Spouse</w:t>
            </w:r>
          </w:p>
          <w:p w14:paraId="6504A11D" w14:textId="77777777" w:rsidR="00CE3D03" w:rsidRPr="00E8696C" w:rsidRDefault="00CE3D03" w:rsidP="00773EF0">
            <w:pPr>
              <w:rPr>
                <w:rFonts w:ascii="Skeena" w:eastAsia="Calibri" w:hAnsi="Skeena" w:cs="Arial"/>
                <w:sz w:val="22"/>
                <w:szCs w:val="22"/>
              </w:rPr>
            </w:pPr>
            <w:r w:rsidRPr="00E8696C">
              <w:rPr>
                <w:rFonts w:ascii="Skeena" w:eastAsia="Arial" w:hAnsi="Skeena" w:cs="Arial"/>
                <w:sz w:val="22"/>
                <w:szCs w:val="22"/>
              </w:rPr>
              <w:t xml:space="preserve"> </w:t>
            </w:r>
          </w:p>
          <w:p w14:paraId="7DA5D3A3" w14:textId="77777777" w:rsidR="00CE3D03" w:rsidRPr="00E8696C" w:rsidRDefault="00CE3D03" w:rsidP="00773EF0">
            <w:pPr>
              <w:rPr>
                <w:rFonts w:ascii="Skeena" w:eastAsia="Arial" w:hAnsi="Skeena" w:cs="Arial"/>
                <w:sz w:val="22"/>
                <w:szCs w:val="22"/>
              </w:rPr>
            </w:pPr>
            <w:r w:rsidRPr="00E8696C">
              <w:rPr>
                <w:rFonts w:ascii="Skeena" w:eastAsia="Arial" w:hAnsi="Skeena" w:cs="Arial"/>
                <w:sz w:val="22"/>
                <w:szCs w:val="22"/>
              </w:rPr>
              <w:tab/>
              <w:t>Mark’s allocation</w:t>
            </w:r>
          </w:p>
          <w:p w14:paraId="5DB508F4" w14:textId="77777777" w:rsidR="00CE3D03" w:rsidRPr="00E8696C" w:rsidRDefault="00CE3D03" w:rsidP="00773EF0">
            <w:pPr>
              <w:tabs>
                <w:tab w:val="decimal" w:pos="3744"/>
              </w:tabs>
              <w:ind w:firstLine="720"/>
              <w:rPr>
                <w:rFonts w:ascii="Skeena" w:eastAsia="Arial" w:hAnsi="Skeena" w:cs="Arial"/>
                <w:sz w:val="22"/>
                <w:szCs w:val="22"/>
              </w:rPr>
            </w:pPr>
            <w:r w:rsidRPr="00E8696C">
              <w:rPr>
                <w:rFonts w:ascii="Skeena" w:eastAsia="Arial" w:hAnsi="Skeena" w:cs="Arial"/>
                <w:sz w:val="22"/>
                <w:szCs w:val="22"/>
              </w:rPr>
              <w:t>$3</w:t>
            </w:r>
            <w:r>
              <w:rPr>
                <w:rFonts w:ascii="Skeena" w:eastAsia="Arial" w:hAnsi="Skeena" w:cs="Arial"/>
                <w:sz w:val="22"/>
                <w:szCs w:val="22"/>
              </w:rPr>
              <w:t>853</w:t>
            </w:r>
            <w:r w:rsidRPr="00E8696C">
              <w:rPr>
                <w:rFonts w:ascii="Skeena" w:eastAsia="Arial" w:hAnsi="Skeena" w:cs="Arial"/>
                <w:sz w:val="22"/>
                <w:szCs w:val="22"/>
              </w:rPr>
              <w:t>.50 (Max Allocation Limit)</w:t>
            </w:r>
          </w:p>
          <w:p w14:paraId="0525527C" w14:textId="77777777" w:rsidR="00CE3D03" w:rsidRPr="00E8696C" w:rsidRDefault="00CE3D03" w:rsidP="00773EF0">
            <w:pPr>
              <w:tabs>
                <w:tab w:val="decimal" w:pos="3744"/>
              </w:tabs>
              <w:ind w:firstLine="720"/>
              <w:rPr>
                <w:rFonts w:ascii="Skeena" w:eastAsia="Arial" w:hAnsi="Skeena" w:cs="Arial"/>
                <w:sz w:val="22"/>
                <w:szCs w:val="22"/>
                <w:u w:val="single"/>
              </w:rPr>
            </w:pPr>
            <w:r w:rsidRPr="00E8696C">
              <w:rPr>
                <w:rFonts w:ascii="Skeena" w:eastAsia="Arial" w:hAnsi="Skeena" w:cs="Arial"/>
                <w:sz w:val="22"/>
                <w:szCs w:val="22"/>
                <w:u w:val="single"/>
              </w:rPr>
              <w:t xml:space="preserve">-$1500.00 </w:t>
            </w:r>
            <w:r w:rsidRPr="00E8696C">
              <w:rPr>
                <w:rFonts w:ascii="Skeena" w:eastAsia="Arial" w:hAnsi="Skeena" w:cs="Arial"/>
                <w:sz w:val="22"/>
                <w:szCs w:val="22"/>
              </w:rPr>
              <w:t>(Mark’s Gross Income)</w:t>
            </w:r>
          </w:p>
          <w:p w14:paraId="03DA0A5C" w14:textId="77777777" w:rsidR="00CE3D03" w:rsidRPr="00E8696C" w:rsidRDefault="00CE3D03" w:rsidP="00773EF0">
            <w:pPr>
              <w:tabs>
                <w:tab w:val="decimal" w:pos="3744"/>
              </w:tabs>
              <w:ind w:firstLine="720"/>
              <w:rPr>
                <w:rFonts w:ascii="Skeena" w:eastAsia="Calibri" w:hAnsi="Skeena" w:cs="Arial"/>
                <w:sz w:val="22"/>
                <w:szCs w:val="22"/>
              </w:rPr>
            </w:pPr>
            <w:r w:rsidRPr="00E8696C">
              <w:rPr>
                <w:rFonts w:ascii="Skeena" w:eastAsia="Arial" w:hAnsi="Skeena" w:cs="Arial"/>
                <w:sz w:val="22"/>
                <w:szCs w:val="22"/>
              </w:rPr>
              <w:t>$2</w:t>
            </w:r>
            <w:r>
              <w:rPr>
                <w:rFonts w:ascii="Skeena" w:eastAsia="Arial" w:hAnsi="Skeena" w:cs="Arial"/>
                <w:sz w:val="22"/>
                <w:szCs w:val="22"/>
              </w:rPr>
              <w:t>353</w:t>
            </w:r>
            <w:r w:rsidRPr="00E8696C">
              <w:rPr>
                <w:rFonts w:ascii="Skeena" w:eastAsia="Arial" w:hAnsi="Skeena" w:cs="Arial"/>
                <w:sz w:val="22"/>
                <w:szCs w:val="22"/>
              </w:rPr>
              <w:t xml:space="preserve">.50 </w:t>
            </w:r>
          </w:p>
          <w:p w14:paraId="59887EBB" w14:textId="77777777" w:rsidR="005722BF" w:rsidRPr="005722BF" w:rsidRDefault="005722BF" w:rsidP="005722BF">
            <w:pPr>
              <w:tabs>
                <w:tab w:val="decimal" w:pos="3744"/>
              </w:tabs>
              <w:ind w:firstLine="720"/>
              <w:rPr>
                <w:rFonts w:ascii="Skeena" w:eastAsia="Calibri" w:hAnsi="Skeena" w:cs="Arial"/>
                <w:sz w:val="22"/>
                <w:szCs w:val="22"/>
              </w:rPr>
            </w:pPr>
          </w:p>
          <w:p w14:paraId="6472AD43" w14:textId="77777777" w:rsidR="005722BF" w:rsidRPr="005722BF" w:rsidRDefault="005722BF" w:rsidP="005722BF">
            <w:pPr>
              <w:tabs>
                <w:tab w:val="decimal" w:pos="3744"/>
              </w:tabs>
              <w:rPr>
                <w:rFonts w:ascii="Skeena" w:eastAsia="Arial" w:hAnsi="Skeena" w:cs="Arial"/>
                <w:sz w:val="22"/>
                <w:szCs w:val="22"/>
              </w:rPr>
            </w:pPr>
            <w:r w:rsidRPr="005722BF">
              <w:rPr>
                <w:rFonts w:ascii="Skeena" w:eastAsia="Arial" w:hAnsi="Skeena" w:cs="Arial"/>
                <w:sz w:val="22"/>
                <w:szCs w:val="22"/>
              </w:rPr>
              <w:t>$2353.50</w:t>
            </w:r>
          </w:p>
          <w:p w14:paraId="1E6DE1AC" w14:textId="77777777" w:rsidR="005722BF" w:rsidRPr="005722BF" w:rsidRDefault="005722BF" w:rsidP="005722BF">
            <w:pPr>
              <w:tabs>
                <w:tab w:val="left" w:pos="3197"/>
                <w:tab w:val="decimal" w:pos="3744"/>
                <w:tab w:val="right" w:pos="4003"/>
              </w:tabs>
              <w:rPr>
                <w:rFonts w:ascii="Skeena" w:eastAsia="Arial" w:hAnsi="Skeena" w:cs="Arial"/>
                <w:sz w:val="22"/>
                <w:szCs w:val="22"/>
                <w:u w:val="single"/>
              </w:rPr>
            </w:pPr>
            <w:r w:rsidRPr="005722BF">
              <w:rPr>
                <w:rFonts w:ascii="Skeena" w:eastAsia="Arial" w:hAnsi="Skeena" w:cs="Arial"/>
                <w:sz w:val="22"/>
                <w:szCs w:val="22"/>
              </w:rPr>
              <w:tab/>
            </w:r>
            <w:r w:rsidRPr="005722BF">
              <w:rPr>
                <w:rFonts w:ascii="Skeena" w:eastAsia="Arial" w:hAnsi="Skeena" w:cs="Arial"/>
                <w:sz w:val="22"/>
                <w:szCs w:val="22"/>
                <w:u w:val="single"/>
              </w:rPr>
              <w:t xml:space="preserve">÷ </w:t>
            </w:r>
            <w:r w:rsidRPr="005722BF">
              <w:rPr>
                <w:rFonts w:ascii="Skeena" w:eastAsia="Arial" w:hAnsi="Skeena" w:cs="Arial"/>
                <w:sz w:val="22"/>
                <w:szCs w:val="22"/>
                <w:u w:val="single"/>
              </w:rPr>
              <w:tab/>
            </w:r>
            <w:r w:rsidRPr="005722BF">
              <w:rPr>
                <w:rFonts w:ascii="Skeena" w:eastAsia="Arial" w:hAnsi="Skeena" w:cs="Arial"/>
                <w:sz w:val="22"/>
                <w:szCs w:val="22"/>
                <w:u w:val="single"/>
              </w:rPr>
              <w:tab/>
              <w:t>3</w:t>
            </w:r>
          </w:p>
          <w:p w14:paraId="57B8F000" w14:textId="77777777" w:rsidR="00CE3D03" w:rsidRPr="00E8696C" w:rsidRDefault="00CE3D03" w:rsidP="00773EF0">
            <w:pPr>
              <w:tabs>
                <w:tab w:val="decimal" w:pos="3744"/>
              </w:tabs>
              <w:ind w:firstLine="720"/>
              <w:rPr>
                <w:rFonts w:ascii="Skeena" w:eastAsia="Calibri" w:hAnsi="Skeena" w:cs="Arial"/>
                <w:sz w:val="22"/>
                <w:szCs w:val="22"/>
              </w:rPr>
            </w:pPr>
            <w:r w:rsidRPr="005722BF">
              <w:rPr>
                <w:rFonts w:ascii="Skeena" w:eastAsia="Arial" w:hAnsi="Skeena" w:cs="Arial"/>
                <w:sz w:val="22"/>
                <w:szCs w:val="22"/>
              </w:rPr>
              <w:t xml:space="preserve">$784.50 (Mark’s </w:t>
            </w:r>
            <w:r w:rsidRPr="00E8696C">
              <w:rPr>
                <w:rFonts w:ascii="Skeena" w:eastAsia="Arial" w:hAnsi="Skeena" w:cs="Arial"/>
                <w:sz w:val="22"/>
                <w:szCs w:val="22"/>
              </w:rPr>
              <w:t>Total Allocation)</w:t>
            </w:r>
          </w:p>
          <w:p w14:paraId="6CDC221D" w14:textId="77777777" w:rsidR="00CE3D03" w:rsidRPr="00E8696C" w:rsidRDefault="00CE3D03" w:rsidP="00773EF0">
            <w:pPr>
              <w:rPr>
                <w:rFonts w:ascii="Skeena" w:eastAsia="Arial" w:hAnsi="Skeena" w:cs="Arial"/>
                <w:sz w:val="22"/>
                <w:szCs w:val="22"/>
              </w:rPr>
            </w:pPr>
          </w:p>
          <w:p w14:paraId="5415A4E0" w14:textId="77777777" w:rsidR="00CE3D03" w:rsidRPr="00E8696C" w:rsidRDefault="00CE3D03" w:rsidP="00773EF0">
            <w:pPr>
              <w:tabs>
                <w:tab w:val="left" w:pos="713"/>
                <w:tab w:val="decimal" w:pos="3744"/>
              </w:tabs>
              <w:rPr>
                <w:rFonts w:ascii="Skeena" w:eastAsia="Arial" w:hAnsi="Skeena" w:cs="Arial"/>
                <w:sz w:val="22"/>
                <w:szCs w:val="22"/>
              </w:rPr>
            </w:pPr>
            <w:r w:rsidRPr="00E8696C">
              <w:rPr>
                <w:rFonts w:ascii="Skeena" w:eastAsia="Arial" w:hAnsi="Skeena" w:cs="Arial"/>
                <w:sz w:val="22"/>
                <w:szCs w:val="22"/>
              </w:rPr>
              <w:tab/>
              <w:t>Total Allocation Awarded:</w:t>
            </w:r>
            <w:r>
              <w:rPr>
                <w:rFonts w:ascii="Skeena" w:eastAsia="Arial" w:hAnsi="Skeena" w:cs="Arial"/>
                <w:sz w:val="22"/>
                <w:szCs w:val="22"/>
              </w:rPr>
              <w:tab/>
            </w:r>
            <w:r w:rsidRPr="00E8696C">
              <w:rPr>
                <w:rFonts w:ascii="Skeena" w:eastAsia="Arial" w:hAnsi="Skeena" w:cs="Arial"/>
                <w:sz w:val="22"/>
                <w:szCs w:val="22"/>
              </w:rPr>
              <w:t>$7</w:t>
            </w:r>
            <w:r>
              <w:rPr>
                <w:rFonts w:ascii="Skeena" w:eastAsia="Arial" w:hAnsi="Skeena" w:cs="Arial"/>
                <w:sz w:val="22"/>
                <w:szCs w:val="22"/>
              </w:rPr>
              <w:t>84</w:t>
            </w:r>
            <w:r w:rsidRPr="00E8696C">
              <w:rPr>
                <w:rFonts w:ascii="Skeena" w:eastAsia="Arial" w:hAnsi="Skeena" w:cs="Arial"/>
                <w:sz w:val="22"/>
                <w:szCs w:val="22"/>
              </w:rPr>
              <w:t>.50</w:t>
            </w:r>
          </w:p>
          <w:p w14:paraId="5D630668" w14:textId="77777777" w:rsidR="00CE3D03" w:rsidRPr="00E8696C" w:rsidRDefault="00CE3D03" w:rsidP="00773EF0">
            <w:pPr>
              <w:rPr>
                <w:rFonts w:ascii="Skeena" w:eastAsia="Arial" w:hAnsi="Skeena" w:cs="Arial"/>
                <w:b/>
                <w:bCs/>
                <w:sz w:val="22"/>
                <w:szCs w:val="22"/>
              </w:rPr>
            </w:pPr>
          </w:p>
          <w:p w14:paraId="3AF9A63D" w14:textId="77777777" w:rsidR="00CE3D03" w:rsidRPr="00E8696C" w:rsidRDefault="00CE3D03" w:rsidP="00773EF0">
            <w:pPr>
              <w:rPr>
                <w:rFonts w:ascii="Skeena" w:eastAsia="Arial" w:hAnsi="Skeena" w:cs="Arial"/>
                <w:b/>
                <w:bCs/>
                <w:sz w:val="22"/>
                <w:szCs w:val="22"/>
              </w:rPr>
            </w:pPr>
            <w:r w:rsidRPr="00E8696C">
              <w:rPr>
                <w:rFonts w:ascii="Skeena" w:eastAsia="Arial" w:hAnsi="Skeena" w:cs="Arial"/>
                <w:b/>
                <w:bCs/>
                <w:sz w:val="22"/>
                <w:szCs w:val="22"/>
              </w:rPr>
              <w:t>Example 3</w:t>
            </w:r>
          </w:p>
          <w:p w14:paraId="166B3F90" w14:textId="77777777" w:rsidR="00CE3D03" w:rsidRPr="00E8696C" w:rsidRDefault="00CE3D03" w:rsidP="00773EF0">
            <w:pPr>
              <w:rPr>
                <w:rFonts w:ascii="Skeena" w:eastAsia="Arial" w:hAnsi="Skeena" w:cs="Arial"/>
                <w:sz w:val="22"/>
                <w:szCs w:val="22"/>
              </w:rPr>
            </w:pPr>
            <w:r w:rsidRPr="00E8696C">
              <w:rPr>
                <w:rFonts w:ascii="Skeena" w:eastAsia="Arial" w:hAnsi="Skeena" w:cs="Arial"/>
                <w:sz w:val="22"/>
                <w:szCs w:val="22"/>
              </w:rPr>
              <w:t>Joe, who is applying for nursing home vendor payment, has a gross income with SSA of $3715 (Income Trust). He has requested allocation for both his community spouse and his one dependent child who currently lives with Jane. His spouse, Jane, has a gross income of $715 and his dependent child, Mark, has a gross income of $1000.</w:t>
            </w:r>
          </w:p>
          <w:p w14:paraId="2B724324" w14:textId="77777777" w:rsidR="00CE3D03" w:rsidRPr="00E8696C" w:rsidRDefault="00CE3D03" w:rsidP="00773EF0">
            <w:pPr>
              <w:rPr>
                <w:rFonts w:ascii="Skeena" w:eastAsia="Arial" w:hAnsi="Skeena" w:cs="Arial"/>
                <w:sz w:val="22"/>
                <w:szCs w:val="22"/>
              </w:rPr>
            </w:pPr>
            <w:r w:rsidRPr="00E8696C">
              <w:rPr>
                <w:rFonts w:ascii="Skeena" w:eastAsia="Arial" w:hAnsi="Skeena" w:cs="Arial"/>
                <w:sz w:val="22"/>
                <w:szCs w:val="22"/>
              </w:rPr>
              <w:tab/>
              <w:t>Joe’s Allowed Deductions:</w:t>
            </w:r>
          </w:p>
          <w:p w14:paraId="59868F06" w14:textId="77777777" w:rsidR="00CE3D03" w:rsidRPr="00E8696C" w:rsidRDefault="00CE3D03" w:rsidP="00773EF0">
            <w:pPr>
              <w:tabs>
                <w:tab w:val="decimal" w:pos="3744"/>
              </w:tabs>
              <w:rPr>
                <w:rFonts w:ascii="Skeena" w:eastAsia="Arial" w:hAnsi="Skeena" w:cs="Arial"/>
                <w:sz w:val="22"/>
                <w:szCs w:val="22"/>
              </w:rPr>
            </w:pPr>
            <w:r w:rsidRPr="00E8696C">
              <w:rPr>
                <w:rFonts w:ascii="Skeena" w:eastAsia="Arial" w:hAnsi="Skeena" w:cs="Arial"/>
                <w:sz w:val="22"/>
                <w:szCs w:val="22"/>
              </w:rPr>
              <w:t>$30</w:t>
            </w:r>
            <w:r w:rsidRPr="00E8696C">
              <w:rPr>
                <w:rFonts w:ascii="Skeena" w:eastAsia="Arial" w:hAnsi="Skeena" w:cs="Arial"/>
                <w:sz w:val="22"/>
                <w:szCs w:val="22"/>
              </w:rPr>
              <w:tab/>
              <w:t>Personal Needs Allowance</w:t>
            </w:r>
          </w:p>
          <w:p w14:paraId="1A29B5F2" w14:textId="77777777" w:rsidR="00CE3D03" w:rsidRPr="00E8696C" w:rsidRDefault="00CE3D03" w:rsidP="00773EF0">
            <w:pPr>
              <w:tabs>
                <w:tab w:val="decimal" w:pos="3744"/>
              </w:tabs>
              <w:rPr>
                <w:rFonts w:ascii="Skeena" w:eastAsia="Arial" w:hAnsi="Skeena" w:cs="Arial"/>
                <w:sz w:val="22"/>
                <w:szCs w:val="22"/>
              </w:rPr>
            </w:pPr>
            <w:r w:rsidRPr="00E8696C">
              <w:rPr>
                <w:rFonts w:ascii="Skeena" w:eastAsia="Arial" w:hAnsi="Skeena" w:cs="Arial"/>
                <w:sz w:val="22"/>
                <w:szCs w:val="22"/>
              </w:rPr>
              <w:t>$10</w:t>
            </w:r>
            <w:r w:rsidRPr="00E8696C">
              <w:rPr>
                <w:rFonts w:ascii="Skeena" w:eastAsia="Arial" w:hAnsi="Skeena" w:cs="Arial"/>
                <w:sz w:val="22"/>
                <w:szCs w:val="22"/>
              </w:rPr>
              <w:tab/>
              <w:t>Trust Administration Fee</w:t>
            </w:r>
          </w:p>
          <w:p w14:paraId="4D35B372" w14:textId="77777777" w:rsidR="00CE3D03" w:rsidRPr="00E8696C" w:rsidRDefault="00CE3D03" w:rsidP="00773EF0">
            <w:pPr>
              <w:tabs>
                <w:tab w:val="decimal" w:pos="3744"/>
              </w:tabs>
              <w:rPr>
                <w:rFonts w:ascii="Skeena" w:eastAsia="Arial" w:hAnsi="Skeena" w:cs="Arial"/>
                <w:sz w:val="22"/>
                <w:szCs w:val="22"/>
              </w:rPr>
            </w:pPr>
            <w:r w:rsidRPr="00E8696C">
              <w:rPr>
                <w:rFonts w:ascii="Skeena" w:eastAsia="Arial" w:hAnsi="Skeena" w:cs="Arial"/>
                <w:sz w:val="22"/>
                <w:szCs w:val="22"/>
              </w:rPr>
              <w:t>$20</w:t>
            </w:r>
            <w:r w:rsidRPr="00E8696C">
              <w:rPr>
                <w:rFonts w:ascii="Skeena" w:eastAsia="Arial" w:hAnsi="Skeena" w:cs="Arial"/>
                <w:sz w:val="22"/>
                <w:szCs w:val="22"/>
              </w:rPr>
              <w:tab/>
              <w:t>Bank Service Charge</w:t>
            </w:r>
          </w:p>
          <w:p w14:paraId="2031EE8A" w14:textId="77777777" w:rsidR="00CE3D03" w:rsidRPr="00E8696C" w:rsidRDefault="00CE3D03" w:rsidP="00773EF0">
            <w:pPr>
              <w:rPr>
                <w:rFonts w:ascii="Skeena" w:eastAsia="Arial" w:hAnsi="Skeena" w:cs="Arial"/>
                <w:sz w:val="22"/>
                <w:szCs w:val="22"/>
              </w:rPr>
            </w:pPr>
          </w:p>
          <w:p w14:paraId="3698DA9B" w14:textId="77777777" w:rsidR="00CE3D03" w:rsidRPr="00E8696C" w:rsidRDefault="00CE3D03" w:rsidP="00773EF0">
            <w:pPr>
              <w:rPr>
                <w:rFonts w:ascii="Skeena" w:eastAsia="Calibri" w:hAnsi="Skeena" w:cs="Arial"/>
                <w:sz w:val="22"/>
                <w:szCs w:val="22"/>
              </w:rPr>
            </w:pPr>
            <w:r w:rsidRPr="00E8696C">
              <w:rPr>
                <w:rFonts w:ascii="Skeena" w:eastAsia="Arial" w:hAnsi="Skeena" w:cs="Arial"/>
                <w:sz w:val="22"/>
                <w:szCs w:val="22"/>
              </w:rPr>
              <w:tab/>
              <w:t>Jane’s allocation:</w:t>
            </w:r>
          </w:p>
          <w:p w14:paraId="2107482C" w14:textId="77777777" w:rsidR="00CE3D03" w:rsidRPr="00E8696C" w:rsidRDefault="00CE3D03" w:rsidP="00773EF0">
            <w:pPr>
              <w:tabs>
                <w:tab w:val="decimal" w:pos="3744"/>
              </w:tabs>
              <w:rPr>
                <w:rFonts w:ascii="Skeena" w:eastAsia="Calibri" w:hAnsi="Skeena" w:cs="Arial"/>
                <w:sz w:val="22"/>
                <w:szCs w:val="22"/>
              </w:rPr>
            </w:pPr>
            <w:r w:rsidRPr="00E8696C">
              <w:rPr>
                <w:rFonts w:ascii="Skeena" w:eastAsia="Arial" w:hAnsi="Skeena" w:cs="Arial"/>
                <w:sz w:val="22"/>
                <w:szCs w:val="22"/>
              </w:rPr>
              <w:t>$3</w:t>
            </w:r>
            <w:r>
              <w:rPr>
                <w:rFonts w:ascii="Skeena" w:eastAsia="Arial" w:hAnsi="Skeena" w:cs="Arial"/>
                <w:sz w:val="22"/>
                <w:szCs w:val="22"/>
              </w:rPr>
              <w:t>853</w:t>
            </w:r>
            <w:r w:rsidRPr="00E8696C">
              <w:rPr>
                <w:rFonts w:ascii="Skeena" w:eastAsia="Arial" w:hAnsi="Skeena" w:cs="Arial"/>
                <w:sz w:val="22"/>
                <w:szCs w:val="22"/>
              </w:rPr>
              <w:t>.50 (Max Allocation Limit)</w:t>
            </w:r>
          </w:p>
          <w:p w14:paraId="2F688DFC" w14:textId="77777777" w:rsidR="00CE3D03" w:rsidRPr="00E8696C" w:rsidRDefault="00CE3D03" w:rsidP="00773EF0">
            <w:pPr>
              <w:tabs>
                <w:tab w:val="decimal" w:pos="3744"/>
              </w:tabs>
              <w:rPr>
                <w:rFonts w:ascii="Skeena" w:eastAsia="Calibri" w:hAnsi="Skeena" w:cs="Arial"/>
                <w:sz w:val="22"/>
                <w:szCs w:val="22"/>
              </w:rPr>
            </w:pPr>
            <w:r w:rsidRPr="00E8696C">
              <w:rPr>
                <w:rFonts w:ascii="Skeena" w:eastAsia="Arial" w:hAnsi="Skeena" w:cs="Arial"/>
                <w:sz w:val="22"/>
                <w:szCs w:val="22"/>
              </w:rPr>
              <w:t xml:space="preserve">- </w:t>
            </w:r>
            <w:r w:rsidRPr="00E8696C">
              <w:rPr>
                <w:rFonts w:ascii="Skeena" w:eastAsia="Arial" w:hAnsi="Skeena" w:cs="Arial"/>
                <w:sz w:val="22"/>
                <w:szCs w:val="22"/>
                <w:u w:val="single"/>
              </w:rPr>
              <w:t>$715</w:t>
            </w:r>
            <w:r>
              <w:rPr>
                <w:rFonts w:ascii="Skeena" w:eastAsia="Arial" w:hAnsi="Skeena" w:cs="Arial"/>
                <w:sz w:val="22"/>
                <w:szCs w:val="22"/>
                <w:u w:val="single"/>
              </w:rPr>
              <w:t>.00</w:t>
            </w:r>
            <w:r w:rsidRPr="00E8696C">
              <w:rPr>
                <w:rFonts w:ascii="Skeena" w:eastAsia="Arial" w:hAnsi="Skeena" w:cs="Arial"/>
                <w:sz w:val="22"/>
                <w:szCs w:val="22"/>
                <w:u w:val="single"/>
              </w:rPr>
              <w:t xml:space="preserve"> </w:t>
            </w:r>
            <w:r w:rsidRPr="00E8696C">
              <w:rPr>
                <w:rFonts w:ascii="Skeena" w:eastAsia="Arial" w:hAnsi="Skeena" w:cs="Arial"/>
                <w:sz w:val="22"/>
                <w:szCs w:val="22"/>
              </w:rPr>
              <w:t>(Jane’s Gross Income)</w:t>
            </w:r>
          </w:p>
          <w:p w14:paraId="591BD9C2" w14:textId="77777777" w:rsidR="00CE3D03" w:rsidRPr="00E8696C" w:rsidRDefault="00CE3D03" w:rsidP="00773EF0">
            <w:pPr>
              <w:tabs>
                <w:tab w:val="decimal" w:pos="3744"/>
              </w:tabs>
              <w:rPr>
                <w:rFonts w:ascii="Skeena" w:eastAsia="Calibri" w:hAnsi="Skeena" w:cs="Arial"/>
                <w:sz w:val="22"/>
                <w:szCs w:val="22"/>
              </w:rPr>
            </w:pPr>
            <w:r w:rsidRPr="00E8696C">
              <w:rPr>
                <w:rFonts w:ascii="Skeena" w:eastAsia="Arial" w:hAnsi="Skeena" w:cs="Arial"/>
                <w:sz w:val="22"/>
                <w:szCs w:val="22"/>
              </w:rPr>
              <w:t>$3</w:t>
            </w:r>
            <w:r>
              <w:rPr>
                <w:rFonts w:ascii="Skeena" w:eastAsia="Arial" w:hAnsi="Skeena" w:cs="Arial"/>
                <w:sz w:val="22"/>
                <w:szCs w:val="22"/>
              </w:rPr>
              <w:t>138</w:t>
            </w:r>
            <w:r w:rsidRPr="00E8696C">
              <w:rPr>
                <w:rFonts w:ascii="Skeena" w:eastAsia="Arial" w:hAnsi="Skeena" w:cs="Arial"/>
                <w:sz w:val="22"/>
                <w:szCs w:val="22"/>
              </w:rPr>
              <w:t>.50 (Jane’s Allocation)</w:t>
            </w:r>
          </w:p>
          <w:p w14:paraId="1C7DBFD2" w14:textId="77777777" w:rsidR="00CE3D03" w:rsidRPr="00E8696C" w:rsidRDefault="00CE3D03" w:rsidP="00773EF0">
            <w:pPr>
              <w:rPr>
                <w:rFonts w:ascii="Skeena" w:eastAsia="Calibri" w:hAnsi="Skeena" w:cs="Arial"/>
                <w:sz w:val="22"/>
                <w:szCs w:val="22"/>
              </w:rPr>
            </w:pPr>
            <w:r w:rsidRPr="00E8696C">
              <w:rPr>
                <w:rFonts w:ascii="Skeena" w:eastAsia="Arial" w:hAnsi="Skeena" w:cs="Arial"/>
                <w:sz w:val="22"/>
                <w:szCs w:val="22"/>
              </w:rPr>
              <w:t xml:space="preserve"> </w:t>
            </w:r>
          </w:p>
          <w:p w14:paraId="1F3494B0" w14:textId="77777777" w:rsidR="00CE3D03" w:rsidRPr="00E8696C" w:rsidRDefault="00CE3D03" w:rsidP="00773EF0">
            <w:pPr>
              <w:ind w:left="720"/>
              <w:rPr>
                <w:rFonts w:ascii="Skeena" w:eastAsia="Arial" w:hAnsi="Skeena" w:cs="Arial"/>
                <w:sz w:val="22"/>
                <w:szCs w:val="22"/>
              </w:rPr>
            </w:pPr>
            <w:r w:rsidRPr="00E8696C">
              <w:rPr>
                <w:rFonts w:ascii="Skeena" w:eastAsia="Arial" w:hAnsi="Skeena" w:cs="Arial"/>
                <w:sz w:val="22"/>
                <w:szCs w:val="22"/>
              </w:rPr>
              <w:t>Mark’s allocation:</w:t>
            </w:r>
          </w:p>
          <w:p w14:paraId="3F38DCA9" w14:textId="77777777" w:rsidR="00CE3D03" w:rsidRPr="00E8696C" w:rsidRDefault="00CE3D03" w:rsidP="00773EF0">
            <w:pPr>
              <w:tabs>
                <w:tab w:val="decimal" w:pos="3744"/>
              </w:tabs>
              <w:ind w:firstLine="720"/>
              <w:rPr>
                <w:rFonts w:ascii="Skeena" w:eastAsia="Arial" w:hAnsi="Skeena" w:cs="Arial"/>
                <w:sz w:val="22"/>
                <w:szCs w:val="22"/>
              </w:rPr>
            </w:pPr>
            <w:r w:rsidRPr="00E8696C">
              <w:rPr>
                <w:rFonts w:ascii="Skeena" w:eastAsia="Arial" w:hAnsi="Skeena" w:cs="Arial"/>
                <w:sz w:val="22"/>
                <w:szCs w:val="22"/>
              </w:rPr>
              <w:t>$3</w:t>
            </w:r>
            <w:r>
              <w:rPr>
                <w:rFonts w:ascii="Skeena" w:eastAsia="Arial" w:hAnsi="Skeena" w:cs="Arial"/>
                <w:sz w:val="22"/>
                <w:szCs w:val="22"/>
              </w:rPr>
              <w:t>853</w:t>
            </w:r>
            <w:r w:rsidRPr="00E8696C">
              <w:rPr>
                <w:rFonts w:ascii="Skeena" w:eastAsia="Arial" w:hAnsi="Skeena" w:cs="Arial"/>
                <w:sz w:val="22"/>
                <w:szCs w:val="22"/>
              </w:rPr>
              <w:t>.50 (Max Allocation Limit)</w:t>
            </w:r>
          </w:p>
          <w:p w14:paraId="03760622" w14:textId="77777777" w:rsidR="00CE3D03" w:rsidRPr="00E8696C" w:rsidRDefault="00CE3D03" w:rsidP="00773EF0">
            <w:pPr>
              <w:tabs>
                <w:tab w:val="decimal" w:pos="3744"/>
              </w:tabs>
              <w:ind w:firstLine="720"/>
              <w:rPr>
                <w:rFonts w:ascii="Skeena" w:eastAsia="Arial" w:hAnsi="Skeena" w:cs="Arial"/>
                <w:sz w:val="22"/>
                <w:szCs w:val="22"/>
                <w:u w:val="single"/>
              </w:rPr>
            </w:pPr>
            <w:r w:rsidRPr="00E8696C">
              <w:rPr>
                <w:rFonts w:ascii="Skeena" w:eastAsia="Arial" w:hAnsi="Skeena" w:cs="Arial"/>
                <w:sz w:val="22"/>
                <w:szCs w:val="22"/>
                <w:u w:val="single"/>
              </w:rPr>
              <w:t xml:space="preserve">-$1000.00 </w:t>
            </w:r>
            <w:r w:rsidRPr="00E8696C">
              <w:rPr>
                <w:rFonts w:ascii="Skeena" w:eastAsia="Arial" w:hAnsi="Skeena" w:cs="Arial"/>
                <w:sz w:val="22"/>
                <w:szCs w:val="22"/>
              </w:rPr>
              <w:t>(Mark’s Gross Income)</w:t>
            </w:r>
          </w:p>
          <w:p w14:paraId="61D5E572" w14:textId="77777777" w:rsidR="00CE3D03" w:rsidRPr="00E8696C" w:rsidRDefault="00CE3D03" w:rsidP="00773EF0">
            <w:pPr>
              <w:tabs>
                <w:tab w:val="decimal" w:pos="3744"/>
              </w:tabs>
              <w:ind w:firstLine="720"/>
              <w:rPr>
                <w:rFonts w:ascii="Skeena" w:eastAsia="Calibri" w:hAnsi="Skeena" w:cs="Arial"/>
                <w:sz w:val="22"/>
                <w:szCs w:val="22"/>
              </w:rPr>
            </w:pPr>
            <w:r w:rsidRPr="00E8696C">
              <w:rPr>
                <w:rFonts w:ascii="Skeena" w:eastAsia="Arial" w:hAnsi="Skeena" w:cs="Arial"/>
                <w:sz w:val="22"/>
                <w:szCs w:val="22"/>
              </w:rPr>
              <w:t>$ 2</w:t>
            </w:r>
            <w:r>
              <w:rPr>
                <w:rFonts w:ascii="Skeena" w:eastAsia="Arial" w:hAnsi="Skeena" w:cs="Arial"/>
                <w:sz w:val="22"/>
                <w:szCs w:val="22"/>
              </w:rPr>
              <w:t>853</w:t>
            </w:r>
            <w:r w:rsidRPr="00E8696C">
              <w:rPr>
                <w:rFonts w:ascii="Skeena" w:eastAsia="Arial" w:hAnsi="Skeena" w:cs="Arial"/>
                <w:sz w:val="22"/>
                <w:szCs w:val="22"/>
              </w:rPr>
              <w:t>.50</w:t>
            </w:r>
          </w:p>
          <w:p w14:paraId="44A0B6E9" w14:textId="77777777" w:rsidR="00455C31" w:rsidRPr="00455C31" w:rsidRDefault="00455C31" w:rsidP="00455C31">
            <w:pPr>
              <w:tabs>
                <w:tab w:val="decimal" w:pos="3744"/>
              </w:tabs>
              <w:ind w:firstLine="720"/>
              <w:rPr>
                <w:rFonts w:ascii="Skeena" w:eastAsia="Calibri" w:hAnsi="Skeena" w:cs="Arial"/>
                <w:sz w:val="22"/>
                <w:szCs w:val="22"/>
              </w:rPr>
            </w:pPr>
          </w:p>
          <w:p w14:paraId="6495D645" w14:textId="77777777" w:rsidR="00455C31" w:rsidRPr="00455C31" w:rsidRDefault="00455C31" w:rsidP="00455C31">
            <w:pPr>
              <w:tabs>
                <w:tab w:val="left" w:pos="3197"/>
                <w:tab w:val="decimal" w:pos="3744"/>
                <w:tab w:val="right" w:pos="4003"/>
              </w:tabs>
              <w:rPr>
                <w:rFonts w:ascii="Skeena" w:eastAsia="Arial" w:hAnsi="Skeena" w:cs="Arial"/>
                <w:sz w:val="22"/>
                <w:szCs w:val="22"/>
              </w:rPr>
            </w:pPr>
            <w:r w:rsidRPr="00455C31">
              <w:rPr>
                <w:rFonts w:ascii="Skeena" w:eastAsia="Arial" w:hAnsi="Skeena" w:cs="Arial"/>
                <w:sz w:val="22"/>
                <w:szCs w:val="22"/>
              </w:rPr>
              <w:tab/>
              <w:t>$2853.50</w:t>
            </w:r>
          </w:p>
          <w:p w14:paraId="6349F5CC" w14:textId="77777777" w:rsidR="00455C31" w:rsidRPr="00455C31" w:rsidRDefault="00455C31" w:rsidP="00455C31">
            <w:pPr>
              <w:tabs>
                <w:tab w:val="left" w:pos="3197"/>
                <w:tab w:val="decimal" w:pos="3744"/>
                <w:tab w:val="right" w:pos="4003"/>
              </w:tabs>
              <w:rPr>
                <w:rFonts w:ascii="Skeena" w:eastAsia="Arial" w:hAnsi="Skeena" w:cs="Arial"/>
                <w:sz w:val="22"/>
                <w:szCs w:val="22"/>
                <w:u w:val="single"/>
              </w:rPr>
            </w:pPr>
            <w:r w:rsidRPr="00455C31">
              <w:rPr>
                <w:rFonts w:ascii="Skeena" w:eastAsia="Arial" w:hAnsi="Skeena" w:cs="Arial"/>
                <w:sz w:val="22"/>
                <w:szCs w:val="22"/>
              </w:rPr>
              <w:tab/>
            </w:r>
            <w:r w:rsidRPr="00455C31">
              <w:rPr>
                <w:rFonts w:ascii="Skeena" w:eastAsia="Arial" w:hAnsi="Skeena" w:cs="Arial"/>
                <w:sz w:val="22"/>
                <w:szCs w:val="22"/>
                <w:u w:val="single"/>
              </w:rPr>
              <w:t xml:space="preserve">÷ </w:t>
            </w:r>
            <w:r w:rsidRPr="00455C31">
              <w:rPr>
                <w:rFonts w:ascii="Skeena" w:eastAsia="Arial" w:hAnsi="Skeena" w:cs="Arial"/>
                <w:sz w:val="22"/>
                <w:szCs w:val="22"/>
                <w:u w:val="single"/>
              </w:rPr>
              <w:tab/>
            </w:r>
            <w:r w:rsidRPr="00455C31">
              <w:rPr>
                <w:rFonts w:ascii="Skeena" w:eastAsia="Arial" w:hAnsi="Skeena" w:cs="Arial"/>
                <w:sz w:val="22"/>
                <w:szCs w:val="22"/>
                <w:u w:val="single"/>
              </w:rPr>
              <w:tab/>
              <w:t>3</w:t>
            </w:r>
          </w:p>
          <w:p w14:paraId="7EA2B610" w14:textId="77777777" w:rsidR="00CE3D03" w:rsidRPr="00E8696C" w:rsidRDefault="00CE3D03" w:rsidP="00773EF0">
            <w:pPr>
              <w:tabs>
                <w:tab w:val="decimal" w:pos="3744"/>
              </w:tabs>
              <w:ind w:firstLine="720"/>
              <w:rPr>
                <w:rFonts w:ascii="Skeena" w:eastAsia="Arial" w:hAnsi="Skeena" w:cs="Arial"/>
                <w:sz w:val="22"/>
                <w:szCs w:val="22"/>
              </w:rPr>
            </w:pPr>
            <w:r w:rsidRPr="00E8696C">
              <w:rPr>
                <w:rFonts w:ascii="Skeena" w:eastAsia="Arial" w:hAnsi="Skeena" w:cs="Arial"/>
                <w:sz w:val="22"/>
                <w:szCs w:val="22"/>
              </w:rPr>
              <w:t>$9</w:t>
            </w:r>
            <w:r>
              <w:rPr>
                <w:rFonts w:ascii="Skeena" w:eastAsia="Arial" w:hAnsi="Skeena" w:cs="Arial"/>
                <w:sz w:val="22"/>
                <w:szCs w:val="22"/>
              </w:rPr>
              <w:t>51</w:t>
            </w:r>
            <w:r w:rsidRPr="00E8696C">
              <w:rPr>
                <w:rFonts w:ascii="Skeena" w:eastAsia="Arial" w:hAnsi="Skeena" w:cs="Arial"/>
                <w:sz w:val="22"/>
                <w:szCs w:val="22"/>
              </w:rPr>
              <w:t xml:space="preserve">.16 (Mark’s Allocation) </w:t>
            </w:r>
          </w:p>
          <w:p w14:paraId="432F8597" w14:textId="77777777" w:rsidR="00CE3D03" w:rsidRPr="00E8696C" w:rsidRDefault="00CE3D03" w:rsidP="00773EF0">
            <w:pPr>
              <w:ind w:firstLine="720"/>
              <w:rPr>
                <w:rFonts w:ascii="Skeena" w:eastAsia="Arial" w:hAnsi="Skeena" w:cs="Arial"/>
                <w:sz w:val="22"/>
                <w:szCs w:val="22"/>
              </w:rPr>
            </w:pPr>
          </w:p>
          <w:p w14:paraId="1124BC6A" w14:textId="77777777" w:rsidR="00CE3D03" w:rsidRPr="00E8696C" w:rsidRDefault="00CE3D03" w:rsidP="00773EF0">
            <w:pPr>
              <w:ind w:firstLine="720"/>
              <w:rPr>
                <w:rFonts w:ascii="Skeena" w:eastAsia="Arial" w:hAnsi="Skeena" w:cs="Arial"/>
                <w:sz w:val="22"/>
                <w:szCs w:val="22"/>
              </w:rPr>
            </w:pPr>
            <w:r w:rsidRPr="00E8696C">
              <w:rPr>
                <w:rFonts w:ascii="Skeena" w:eastAsia="Arial" w:hAnsi="Skeena" w:cs="Arial"/>
                <w:sz w:val="22"/>
                <w:szCs w:val="22"/>
              </w:rPr>
              <w:t>Allocation Calculation:</w:t>
            </w:r>
          </w:p>
          <w:p w14:paraId="495CD7B8" w14:textId="77777777" w:rsidR="00CE3D03" w:rsidRPr="00E8696C" w:rsidRDefault="00CE3D03" w:rsidP="00773EF0">
            <w:pPr>
              <w:tabs>
                <w:tab w:val="decimal" w:pos="3744"/>
              </w:tabs>
              <w:ind w:firstLine="720"/>
              <w:rPr>
                <w:rFonts w:ascii="Skeena" w:eastAsia="Arial" w:hAnsi="Skeena" w:cs="Arial"/>
                <w:sz w:val="22"/>
                <w:szCs w:val="22"/>
              </w:rPr>
            </w:pPr>
            <w:r w:rsidRPr="00E8696C">
              <w:rPr>
                <w:rFonts w:ascii="Skeena" w:eastAsia="Arial" w:hAnsi="Skeena" w:cs="Arial"/>
                <w:sz w:val="22"/>
                <w:szCs w:val="22"/>
              </w:rPr>
              <w:t>$3715.00 (Joe’s Gross Income)</w:t>
            </w:r>
          </w:p>
          <w:p w14:paraId="09CC83F1" w14:textId="77777777" w:rsidR="00CE3D03" w:rsidRPr="00E8696C" w:rsidRDefault="00CE3D03" w:rsidP="00773EF0">
            <w:pPr>
              <w:tabs>
                <w:tab w:val="decimal" w:pos="3744"/>
              </w:tabs>
              <w:ind w:firstLine="720"/>
              <w:rPr>
                <w:rFonts w:ascii="Skeena" w:eastAsia="Arial" w:hAnsi="Skeena" w:cs="Arial"/>
                <w:sz w:val="22"/>
                <w:szCs w:val="22"/>
              </w:rPr>
            </w:pPr>
            <w:r w:rsidRPr="00E8696C">
              <w:rPr>
                <w:rFonts w:ascii="Skeena" w:eastAsia="Arial" w:hAnsi="Skeena" w:cs="Arial"/>
                <w:sz w:val="22"/>
                <w:szCs w:val="22"/>
                <w:u w:val="single"/>
              </w:rPr>
              <w:t>-$60.00</w:t>
            </w:r>
            <w:r w:rsidRPr="00E8696C">
              <w:rPr>
                <w:rFonts w:ascii="Skeena" w:eastAsia="Arial" w:hAnsi="Skeena" w:cs="Arial"/>
                <w:sz w:val="22"/>
                <w:szCs w:val="22"/>
              </w:rPr>
              <w:t xml:space="preserve"> (Joe’s Allowed Deductions)</w:t>
            </w:r>
          </w:p>
          <w:p w14:paraId="05EE5CB7" w14:textId="77777777" w:rsidR="00CE3D03" w:rsidRPr="00E8696C" w:rsidRDefault="00CE3D03" w:rsidP="00773EF0">
            <w:pPr>
              <w:tabs>
                <w:tab w:val="decimal" w:pos="3744"/>
              </w:tabs>
              <w:ind w:firstLine="720"/>
              <w:rPr>
                <w:rFonts w:ascii="Skeena" w:eastAsia="Arial" w:hAnsi="Skeena" w:cs="Arial"/>
                <w:sz w:val="22"/>
                <w:szCs w:val="22"/>
              </w:rPr>
            </w:pPr>
            <w:r w:rsidRPr="00E8696C">
              <w:rPr>
                <w:rFonts w:ascii="Skeena" w:eastAsia="Arial" w:hAnsi="Skeena" w:cs="Arial"/>
                <w:sz w:val="22"/>
                <w:szCs w:val="22"/>
              </w:rPr>
              <w:t>$3655.00 (Funds left to give for allocation)</w:t>
            </w:r>
          </w:p>
          <w:p w14:paraId="246799BF" w14:textId="77777777" w:rsidR="00CE3D03" w:rsidRPr="00E8696C" w:rsidRDefault="00CE3D03" w:rsidP="00773EF0">
            <w:pPr>
              <w:tabs>
                <w:tab w:val="decimal" w:pos="3744"/>
              </w:tabs>
              <w:ind w:firstLine="720"/>
              <w:rPr>
                <w:rFonts w:ascii="Skeena" w:eastAsia="Arial" w:hAnsi="Skeena" w:cs="Arial"/>
                <w:sz w:val="22"/>
                <w:szCs w:val="22"/>
              </w:rPr>
            </w:pPr>
            <w:r w:rsidRPr="00E8696C">
              <w:rPr>
                <w:rFonts w:ascii="Skeena" w:eastAsia="Arial" w:hAnsi="Skeena" w:cs="Arial"/>
                <w:sz w:val="22"/>
                <w:szCs w:val="22"/>
                <w:u w:val="single"/>
              </w:rPr>
              <w:t>-$3</w:t>
            </w:r>
            <w:r>
              <w:rPr>
                <w:rFonts w:ascii="Skeena" w:eastAsia="Arial" w:hAnsi="Skeena" w:cs="Arial"/>
                <w:sz w:val="22"/>
                <w:szCs w:val="22"/>
                <w:u w:val="single"/>
              </w:rPr>
              <w:t>138</w:t>
            </w:r>
            <w:r w:rsidRPr="00E8696C">
              <w:rPr>
                <w:rFonts w:ascii="Skeena" w:eastAsia="Arial" w:hAnsi="Skeena" w:cs="Arial"/>
                <w:sz w:val="22"/>
                <w:szCs w:val="22"/>
                <w:u w:val="single"/>
              </w:rPr>
              <w:t>.50</w:t>
            </w:r>
            <w:r w:rsidRPr="00E8696C">
              <w:rPr>
                <w:rFonts w:ascii="Skeena" w:eastAsia="Arial" w:hAnsi="Skeena" w:cs="Arial"/>
                <w:sz w:val="22"/>
                <w:szCs w:val="22"/>
              </w:rPr>
              <w:t xml:space="preserve"> (Jane’s Allocation)</w:t>
            </w:r>
          </w:p>
          <w:p w14:paraId="3581EFE1" w14:textId="77777777" w:rsidR="00CE3D03" w:rsidRPr="00E8696C" w:rsidRDefault="00CE3D03" w:rsidP="00773EF0">
            <w:pPr>
              <w:tabs>
                <w:tab w:val="decimal" w:pos="3744"/>
              </w:tabs>
              <w:ind w:firstLine="720"/>
              <w:rPr>
                <w:rFonts w:ascii="Skeena" w:eastAsia="Arial" w:hAnsi="Skeena" w:cs="Arial"/>
                <w:sz w:val="22"/>
                <w:szCs w:val="22"/>
              </w:rPr>
            </w:pPr>
            <w:r w:rsidRPr="00E8696C">
              <w:rPr>
                <w:rFonts w:ascii="Skeena" w:eastAsia="Arial" w:hAnsi="Skeena" w:cs="Arial"/>
                <w:sz w:val="22"/>
                <w:szCs w:val="22"/>
              </w:rPr>
              <w:t>$</w:t>
            </w:r>
            <w:r>
              <w:rPr>
                <w:rFonts w:ascii="Skeena" w:eastAsia="Arial" w:hAnsi="Skeena" w:cs="Arial"/>
                <w:sz w:val="22"/>
                <w:szCs w:val="22"/>
              </w:rPr>
              <w:t>516</w:t>
            </w:r>
            <w:r w:rsidRPr="00E8696C">
              <w:rPr>
                <w:rFonts w:ascii="Skeena" w:eastAsia="Arial" w:hAnsi="Skeena" w:cs="Arial"/>
                <w:sz w:val="22"/>
                <w:szCs w:val="22"/>
              </w:rPr>
              <w:t>.50 (Remaining Allocation Mark Can receive)</w:t>
            </w:r>
          </w:p>
          <w:p w14:paraId="54DC6D1E" w14:textId="77777777" w:rsidR="00CE3D03" w:rsidRPr="00E8696C" w:rsidRDefault="00CE3D03" w:rsidP="00773EF0">
            <w:pPr>
              <w:rPr>
                <w:rFonts w:ascii="Skeena" w:eastAsia="Calibri" w:hAnsi="Skeena" w:cs="Arial"/>
                <w:sz w:val="22"/>
                <w:szCs w:val="22"/>
              </w:rPr>
            </w:pPr>
          </w:p>
          <w:p w14:paraId="275304B2" w14:textId="77777777" w:rsidR="00CE3D03" w:rsidRPr="00E8696C" w:rsidRDefault="00CE3D03" w:rsidP="00773EF0">
            <w:pPr>
              <w:tabs>
                <w:tab w:val="left" w:pos="720"/>
                <w:tab w:val="decimal" w:pos="3744"/>
              </w:tabs>
              <w:ind w:left="720" w:hanging="720"/>
              <w:jc w:val="both"/>
              <w:rPr>
                <w:rFonts w:ascii="Skeena" w:eastAsia="Arial" w:hAnsi="Skeena" w:cs="Arial"/>
                <w:sz w:val="22"/>
                <w:szCs w:val="22"/>
              </w:rPr>
            </w:pPr>
            <w:r w:rsidRPr="00E8696C">
              <w:rPr>
                <w:rFonts w:ascii="Skeena" w:eastAsia="Arial" w:hAnsi="Skeena" w:cs="Arial"/>
                <w:sz w:val="22"/>
                <w:szCs w:val="22"/>
              </w:rPr>
              <w:tab/>
              <w:t>Total Allocation Awarded:</w:t>
            </w:r>
            <w:r>
              <w:rPr>
                <w:rFonts w:ascii="Skeena" w:eastAsia="Arial" w:hAnsi="Skeena" w:cs="Arial"/>
                <w:sz w:val="22"/>
                <w:szCs w:val="22"/>
              </w:rPr>
              <w:tab/>
            </w:r>
            <w:r w:rsidRPr="00E8696C">
              <w:rPr>
                <w:rFonts w:ascii="Skeena" w:eastAsia="Arial" w:hAnsi="Skeena" w:cs="Arial"/>
                <w:sz w:val="22"/>
                <w:szCs w:val="22"/>
              </w:rPr>
              <w:t>$ 3655.00</w:t>
            </w:r>
          </w:p>
          <w:p w14:paraId="36E7F09D" w14:textId="77777777" w:rsidR="00CE3D03" w:rsidRDefault="00CE3D03" w:rsidP="00773EF0">
            <w:pPr>
              <w:pStyle w:val="Style"/>
              <w:ind w:left="0" w:firstLine="0"/>
              <w:jc w:val="both"/>
              <w:rPr>
                <w:rFonts w:ascii="Skeena" w:hAnsi="Skeena" w:cs="Arial"/>
                <w:sz w:val="22"/>
                <w:szCs w:val="22"/>
              </w:rPr>
            </w:pPr>
          </w:p>
          <w:p w14:paraId="5788476E" w14:textId="77777777" w:rsidR="003B24F3" w:rsidRPr="003B24F3" w:rsidRDefault="003B24F3" w:rsidP="003B24F3">
            <w:pPr>
              <w:rPr>
                <w:rFonts w:ascii="Skeena" w:eastAsia="Arial" w:hAnsi="Skeena" w:cs="Arial"/>
                <w:b/>
                <w:bCs/>
                <w:sz w:val="22"/>
                <w:szCs w:val="22"/>
              </w:rPr>
            </w:pPr>
            <w:r w:rsidRPr="003B24F3">
              <w:rPr>
                <w:rFonts w:ascii="Skeena" w:eastAsia="Arial" w:hAnsi="Skeena" w:cs="Arial"/>
                <w:b/>
                <w:bCs/>
                <w:sz w:val="22"/>
                <w:szCs w:val="22"/>
              </w:rPr>
              <w:t>Example 4</w:t>
            </w:r>
          </w:p>
          <w:p w14:paraId="22291A95" w14:textId="77777777" w:rsidR="003B24F3" w:rsidRPr="003B24F3" w:rsidRDefault="003B24F3" w:rsidP="003B24F3">
            <w:pPr>
              <w:rPr>
                <w:rFonts w:ascii="Skeena" w:eastAsia="Calibri" w:hAnsi="Skeena" w:cs="Arial"/>
                <w:sz w:val="22"/>
                <w:szCs w:val="22"/>
              </w:rPr>
            </w:pPr>
            <w:r w:rsidRPr="003B24F3">
              <w:rPr>
                <w:rFonts w:ascii="Skeena" w:eastAsia="Arial" w:hAnsi="Skeena" w:cs="Arial"/>
                <w:sz w:val="22"/>
                <w:szCs w:val="22"/>
              </w:rPr>
              <w:t>Joe, who is applying for nursing home vendor payment, has a gross income with SSA of $2000. He has requested allocation for both his community spouse and his one dependent child who currently lives with Jane. His spouse, Jane, has a gross income of $4000 and his dependent child, Mark, has no income.</w:t>
            </w:r>
          </w:p>
          <w:p w14:paraId="1DED94E2" w14:textId="77777777" w:rsidR="003B24F3" w:rsidRPr="003B24F3" w:rsidRDefault="003B24F3" w:rsidP="003B24F3">
            <w:pPr>
              <w:rPr>
                <w:rFonts w:ascii="Skeena" w:eastAsia="Calibri" w:hAnsi="Skeena" w:cs="Arial"/>
                <w:sz w:val="22"/>
                <w:szCs w:val="22"/>
              </w:rPr>
            </w:pPr>
            <w:r w:rsidRPr="003B24F3">
              <w:rPr>
                <w:rFonts w:ascii="Skeena" w:eastAsia="Arial" w:hAnsi="Skeena" w:cs="Arial"/>
                <w:sz w:val="22"/>
                <w:szCs w:val="22"/>
              </w:rPr>
              <w:tab/>
              <w:t xml:space="preserve">Jane’s allocation: </w:t>
            </w:r>
          </w:p>
          <w:p w14:paraId="3E7551E8" w14:textId="77777777" w:rsidR="003B24F3" w:rsidRPr="003B24F3" w:rsidRDefault="003B24F3" w:rsidP="003B24F3">
            <w:pPr>
              <w:tabs>
                <w:tab w:val="decimal" w:pos="3744"/>
              </w:tabs>
              <w:rPr>
                <w:rFonts w:ascii="Skeena" w:eastAsia="Calibri" w:hAnsi="Skeena" w:cs="Arial"/>
                <w:sz w:val="22"/>
                <w:szCs w:val="22"/>
              </w:rPr>
            </w:pPr>
            <w:r w:rsidRPr="003B24F3">
              <w:rPr>
                <w:rFonts w:ascii="Skeena" w:eastAsia="Arial" w:hAnsi="Skeena" w:cs="Arial"/>
                <w:sz w:val="22"/>
                <w:szCs w:val="22"/>
              </w:rPr>
              <w:t>$3853.50 (Max Allocation Limit)</w:t>
            </w:r>
          </w:p>
          <w:p w14:paraId="35D406C6" w14:textId="77777777" w:rsidR="003B24F3" w:rsidRPr="003B24F3" w:rsidRDefault="003B24F3" w:rsidP="003B24F3">
            <w:pPr>
              <w:tabs>
                <w:tab w:val="decimal" w:pos="3744"/>
              </w:tabs>
              <w:rPr>
                <w:rFonts w:ascii="Skeena" w:eastAsia="Calibri" w:hAnsi="Skeena" w:cs="Arial"/>
                <w:sz w:val="22"/>
                <w:szCs w:val="22"/>
              </w:rPr>
            </w:pPr>
            <w:r w:rsidRPr="003B24F3">
              <w:rPr>
                <w:rFonts w:ascii="Skeena" w:eastAsia="Arial" w:hAnsi="Skeena" w:cs="Arial"/>
                <w:sz w:val="22"/>
                <w:szCs w:val="22"/>
              </w:rPr>
              <w:t xml:space="preserve">- </w:t>
            </w:r>
            <w:r w:rsidRPr="003B24F3">
              <w:rPr>
                <w:rFonts w:ascii="Skeena" w:eastAsia="Arial" w:hAnsi="Skeena" w:cs="Arial"/>
                <w:sz w:val="22"/>
                <w:szCs w:val="22"/>
                <w:u w:val="single"/>
              </w:rPr>
              <w:t xml:space="preserve">$4000.00 </w:t>
            </w:r>
            <w:r w:rsidRPr="003B24F3">
              <w:rPr>
                <w:rFonts w:ascii="Skeena" w:eastAsia="Arial" w:hAnsi="Skeena" w:cs="Arial"/>
                <w:sz w:val="22"/>
                <w:szCs w:val="22"/>
              </w:rPr>
              <w:t>(Jane’s Gross Income)</w:t>
            </w:r>
          </w:p>
          <w:p w14:paraId="2214BD70" w14:textId="77777777" w:rsidR="003B24F3" w:rsidRPr="003B24F3" w:rsidRDefault="003B24F3" w:rsidP="003B24F3">
            <w:pPr>
              <w:rPr>
                <w:rFonts w:ascii="Skeena" w:eastAsia="Arial" w:hAnsi="Skeena" w:cs="Arial"/>
                <w:sz w:val="22"/>
                <w:szCs w:val="22"/>
              </w:rPr>
            </w:pPr>
          </w:p>
          <w:p w14:paraId="10B42D8F" w14:textId="77777777" w:rsidR="003B24F3" w:rsidRPr="003B24F3" w:rsidRDefault="003B24F3" w:rsidP="003B24F3">
            <w:pPr>
              <w:rPr>
                <w:rFonts w:ascii="Skeena" w:eastAsia="Calibri" w:hAnsi="Skeena" w:cs="Arial"/>
                <w:sz w:val="22"/>
                <w:szCs w:val="22"/>
              </w:rPr>
            </w:pPr>
            <w:r w:rsidRPr="003B24F3">
              <w:rPr>
                <w:rFonts w:ascii="Skeena" w:eastAsia="Arial" w:hAnsi="Skeena" w:cs="Arial"/>
                <w:sz w:val="22"/>
                <w:szCs w:val="22"/>
              </w:rPr>
              <w:tab/>
              <w:t>No Allocation Award to Spouse</w:t>
            </w:r>
          </w:p>
          <w:p w14:paraId="6B447F71" w14:textId="77777777" w:rsidR="003B24F3" w:rsidRPr="003B24F3" w:rsidRDefault="003B24F3" w:rsidP="003B24F3">
            <w:pPr>
              <w:rPr>
                <w:rFonts w:ascii="Skeena" w:eastAsia="Calibri" w:hAnsi="Skeena" w:cs="Arial"/>
                <w:sz w:val="22"/>
                <w:szCs w:val="22"/>
              </w:rPr>
            </w:pPr>
            <w:r w:rsidRPr="003B24F3">
              <w:rPr>
                <w:rFonts w:ascii="Skeena" w:eastAsia="Arial" w:hAnsi="Skeena" w:cs="Arial"/>
                <w:sz w:val="22"/>
                <w:szCs w:val="22"/>
              </w:rPr>
              <w:t xml:space="preserve"> </w:t>
            </w:r>
          </w:p>
          <w:p w14:paraId="3DDA109B" w14:textId="77777777" w:rsidR="003B24F3" w:rsidRPr="003B24F3" w:rsidRDefault="003B24F3" w:rsidP="003B24F3">
            <w:pPr>
              <w:rPr>
                <w:rFonts w:ascii="Skeena" w:eastAsia="Arial" w:hAnsi="Skeena" w:cs="Arial"/>
                <w:sz w:val="22"/>
                <w:szCs w:val="22"/>
              </w:rPr>
            </w:pPr>
            <w:r w:rsidRPr="003B24F3">
              <w:rPr>
                <w:rFonts w:ascii="Skeena" w:eastAsia="Arial" w:hAnsi="Skeena" w:cs="Arial"/>
                <w:sz w:val="22"/>
                <w:szCs w:val="22"/>
              </w:rPr>
              <w:tab/>
              <w:t>Mark’s allocation</w:t>
            </w:r>
          </w:p>
          <w:p w14:paraId="71BBDC34" w14:textId="77777777" w:rsidR="003B24F3" w:rsidRPr="003B24F3" w:rsidRDefault="003B24F3" w:rsidP="003B24F3">
            <w:pPr>
              <w:tabs>
                <w:tab w:val="decimal" w:pos="3744"/>
              </w:tabs>
              <w:ind w:firstLine="720"/>
              <w:rPr>
                <w:rFonts w:ascii="Skeena" w:eastAsia="Arial" w:hAnsi="Skeena" w:cs="Arial"/>
                <w:sz w:val="22"/>
                <w:szCs w:val="22"/>
              </w:rPr>
            </w:pPr>
            <w:r w:rsidRPr="003B24F3">
              <w:rPr>
                <w:rFonts w:ascii="Skeena" w:eastAsia="Arial" w:hAnsi="Skeena" w:cs="Arial"/>
                <w:sz w:val="22"/>
                <w:szCs w:val="22"/>
              </w:rPr>
              <w:t>$3853.50 (Max Allocation Limit)</w:t>
            </w:r>
          </w:p>
          <w:p w14:paraId="4EFBA52F" w14:textId="77777777" w:rsidR="003B24F3" w:rsidRPr="003B24F3" w:rsidRDefault="003B24F3" w:rsidP="003B24F3">
            <w:pPr>
              <w:tabs>
                <w:tab w:val="left" w:pos="3168"/>
              </w:tabs>
              <w:ind w:left="2160" w:firstLine="720"/>
              <w:rPr>
                <w:rFonts w:ascii="Skeena" w:eastAsia="Arial" w:hAnsi="Skeena" w:cs="Arial"/>
                <w:sz w:val="22"/>
                <w:szCs w:val="22"/>
              </w:rPr>
            </w:pPr>
            <w:r w:rsidRPr="003B24F3">
              <w:rPr>
                <w:rFonts w:ascii="Skeena" w:eastAsia="Arial" w:hAnsi="Skeena" w:cs="Arial"/>
                <w:sz w:val="22"/>
                <w:szCs w:val="22"/>
              </w:rPr>
              <w:tab/>
              <w:t>(Mark has no Income)</w:t>
            </w:r>
          </w:p>
          <w:p w14:paraId="26FCE44D" w14:textId="77777777" w:rsidR="003B24F3" w:rsidRPr="003B24F3" w:rsidRDefault="003B24F3" w:rsidP="003B24F3">
            <w:pPr>
              <w:tabs>
                <w:tab w:val="decimal" w:pos="3744"/>
              </w:tabs>
              <w:ind w:firstLine="720"/>
              <w:rPr>
                <w:rFonts w:ascii="Skeena" w:eastAsia="Arial" w:hAnsi="Skeena" w:cs="Arial"/>
                <w:sz w:val="22"/>
                <w:szCs w:val="22"/>
              </w:rPr>
            </w:pPr>
            <w:r w:rsidRPr="003B24F3">
              <w:rPr>
                <w:rFonts w:ascii="Skeena" w:eastAsia="Arial" w:hAnsi="Skeena" w:cs="Arial"/>
                <w:sz w:val="22"/>
                <w:szCs w:val="22"/>
              </w:rPr>
              <w:t>$3853.50</w:t>
            </w:r>
          </w:p>
          <w:p w14:paraId="4ECF2AD9" w14:textId="77777777" w:rsidR="003B24F3" w:rsidRPr="003B24F3" w:rsidRDefault="003B24F3" w:rsidP="003B24F3">
            <w:pPr>
              <w:tabs>
                <w:tab w:val="decimal" w:pos="3744"/>
              </w:tabs>
              <w:ind w:firstLine="720"/>
              <w:rPr>
                <w:rFonts w:ascii="Skeena" w:eastAsia="Calibri" w:hAnsi="Skeena" w:cs="Arial"/>
                <w:sz w:val="22"/>
                <w:szCs w:val="22"/>
              </w:rPr>
            </w:pPr>
          </w:p>
          <w:p w14:paraId="7CABAE9B" w14:textId="77777777" w:rsidR="003B24F3" w:rsidRPr="003B24F3" w:rsidRDefault="003B24F3" w:rsidP="003B24F3">
            <w:pPr>
              <w:tabs>
                <w:tab w:val="decimal" w:pos="3744"/>
              </w:tabs>
              <w:rPr>
                <w:rFonts w:ascii="Skeena" w:eastAsia="Arial" w:hAnsi="Skeena" w:cs="Arial"/>
                <w:sz w:val="22"/>
                <w:szCs w:val="22"/>
              </w:rPr>
            </w:pPr>
            <w:r w:rsidRPr="003B24F3">
              <w:rPr>
                <w:rFonts w:ascii="Skeena" w:eastAsia="Arial" w:hAnsi="Skeena" w:cs="Arial"/>
                <w:sz w:val="22"/>
                <w:szCs w:val="22"/>
              </w:rPr>
              <w:t>$3853.50</w:t>
            </w:r>
          </w:p>
          <w:p w14:paraId="6156601A" w14:textId="77777777" w:rsidR="003B24F3" w:rsidRPr="003B24F3" w:rsidRDefault="003B24F3" w:rsidP="003B24F3">
            <w:pPr>
              <w:tabs>
                <w:tab w:val="left" w:pos="3197"/>
                <w:tab w:val="decimal" w:pos="3744"/>
                <w:tab w:val="right" w:pos="4003"/>
              </w:tabs>
              <w:rPr>
                <w:rFonts w:ascii="Skeena" w:eastAsia="Arial" w:hAnsi="Skeena" w:cs="Arial"/>
                <w:sz w:val="22"/>
                <w:szCs w:val="22"/>
                <w:u w:val="single"/>
              </w:rPr>
            </w:pPr>
            <w:r w:rsidRPr="003B24F3">
              <w:rPr>
                <w:rFonts w:ascii="Skeena" w:eastAsia="Arial" w:hAnsi="Skeena" w:cs="Arial"/>
                <w:sz w:val="22"/>
                <w:szCs w:val="22"/>
              </w:rPr>
              <w:tab/>
            </w:r>
            <w:r w:rsidRPr="003B24F3">
              <w:rPr>
                <w:rFonts w:ascii="Skeena" w:eastAsia="Arial" w:hAnsi="Skeena" w:cs="Arial"/>
                <w:sz w:val="22"/>
                <w:szCs w:val="22"/>
                <w:u w:val="single"/>
              </w:rPr>
              <w:t xml:space="preserve">÷ </w:t>
            </w:r>
            <w:r w:rsidRPr="003B24F3">
              <w:rPr>
                <w:rFonts w:ascii="Skeena" w:eastAsia="Arial" w:hAnsi="Skeena" w:cs="Arial"/>
                <w:sz w:val="22"/>
                <w:szCs w:val="22"/>
                <w:u w:val="single"/>
              </w:rPr>
              <w:tab/>
            </w:r>
            <w:r w:rsidRPr="003B24F3">
              <w:rPr>
                <w:rFonts w:ascii="Skeena" w:eastAsia="Arial" w:hAnsi="Skeena" w:cs="Arial"/>
                <w:sz w:val="22"/>
                <w:szCs w:val="22"/>
                <w:u w:val="single"/>
              </w:rPr>
              <w:tab/>
              <w:t>3</w:t>
            </w:r>
          </w:p>
          <w:p w14:paraId="49B19F95" w14:textId="77777777" w:rsidR="003B24F3" w:rsidRPr="003B24F3" w:rsidRDefault="003B24F3" w:rsidP="003B24F3">
            <w:pPr>
              <w:tabs>
                <w:tab w:val="decimal" w:pos="3744"/>
              </w:tabs>
              <w:ind w:firstLine="720"/>
              <w:rPr>
                <w:rFonts w:ascii="Skeena" w:eastAsia="Arial" w:hAnsi="Skeena" w:cs="Arial"/>
                <w:sz w:val="22"/>
                <w:szCs w:val="22"/>
              </w:rPr>
            </w:pPr>
            <w:r w:rsidRPr="003B24F3">
              <w:rPr>
                <w:rFonts w:ascii="Skeena" w:eastAsia="Arial" w:hAnsi="Skeena" w:cs="Arial"/>
                <w:sz w:val="22"/>
                <w:szCs w:val="22"/>
              </w:rPr>
              <w:t>$1284.50 (Mark’s Total Allocation)</w:t>
            </w:r>
          </w:p>
          <w:p w14:paraId="3E4404AD" w14:textId="77777777" w:rsidR="003B24F3" w:rsidRPr="003B24F3" w:rsidRDefault="003B24F3" w:rsidP="003B24F3">
            <w:pPr>
              <w:tabs>
                <w:tab w:val="left" w:pos="720"/>
                <w:tab w:val="decimal" w:pos="3744"/>
              </w:tabs>
              <w:rPr>
                <w:rFonts w:ascii="Skeena" w:eastAsia="Arial" w:hAnsi="Skeena" w:cs="Arial"/>
                <w:sz w:val="22"/>
                <w:szCs w:val="22"/>
              </w:rPr>
            </w:pPr>
            <w:r w:rsidRPr="003B24F3">
              <w:rPr>
                <w:rFonts w:ascii="Skeena" w:eastAsia="Arial" w:hAnsi="Skeena" w:cs="Arial"/>
                <w:sz w:val="22"/>
                <w:szCs w:val="22"/>
              </w:rPr>
              <w:tab/>
              <w:t>Total Allocation Awarded:</w:t>
            </w:r>
            <w:r w:rsidRPr="003B24F3">
              <w:rPr>
                <w:rFonts w:ascii="Skeena" w:eastAsia="Arial" w:hAnsi="Skeena" w:cs="Arial"/>
                <w:sz w:val="22"/>
                <w:szCs w:val="22"/>
              </w:rPr>
              <w:tab/>
              <w:t>$1284.50</w:t>
            </w:r>
          </w:p>
          <w:p w14:paraId="7ED2C2D6" w14:textId="77777777" w:rsidR="00455C31" w:rsidRPr="00E8696C" w:rsidRDefault="00455C31" w:rsidP="00773EF0">
            <w:pPr>
              <w:pStyle w:val="Style"/>
              <w:ind w:left="0" w:firstLine="0"/>
              <w:jc w:val="both"/>
              <w:rPr>
                <w:rFonts w:ascii="Skeena" w:hAnsi="Skeena" w:cs="Arial"/>
                <w:sz w:val="22"/>
                <w:szCs w:val="22"/>
              </w:rPr>
            </w:pPr>
          </w:p>
          <w:p w14:paraId="7B06899A" w14:textId="77777777" w:rsidR="00CE3D03" w:rsidRPr="00E8696C" w:rsidRDefault="00CE3D03" w:rsidP="00773EF0">
            <w:pPr>
              <w:pStyle w:val="Style"/>
              <w:ind w:left="0" w:firstLine="0"/>
              <w:jc w:val="both"/>
              <w:rPr>
                <w:rFonts w:ascii="Skeena" w:hAnsi="Skeena" w:cs="Arial"/>
                <w:b/>
                <w:sz w:val="22"/>
                <w:szCs w:val="22"/>
              </w:rPr>
            </w:pPr>
            <w:r w:rsidRPr="00E8696C">
              <w:rPr>
                <w:rFonts w:ascii="Skeena" w:hAnsi="Skeena" w:cs="Arial"/>
                <w:b/>
                <w:sz w:val="22"/>
                <w:szCs w:val="22"/>
              </w:rPr>
              <w:t>Dependent(s) residing with someone other than the Community Spouse</w:t>
            </w:r>
          </w:p>
          <w:p w14:paraId="44D9DF97" w14:textId="77777777" w:rsidR="00CE3D03" w:rsidRPr="00E8696C" w:rsidRDefault="00CE3D03" w:rsidP="00CE3D03">
            <w:pPr>
              <w:widowControl w:val="0"/>
              <w:numPr>
                <w:ilvl w:val="0"/>
                <w:numId w:val="529"/>
              </w:numPr>
              <w:tabs>
                <w:tab w:val="clear" w:pos="1080"/>
              </w:tabs>
              <w:ind w:left="504"/>
              <w:jc w:val="both"/>
              <w:rPr>
                <w:rFonts w:ascii="Skeena" w:hAnsi="Skeena" w:cs="Arial"/>
                <w:sz w:val="22"/>
                <w:szCs w:val="22"/>
              </w:rPr>
            </w:pPr>
            <w:r w:rsidRPr="00E8696C">
              <w:rPr>
                <w:rFonts w:ascii="Skeena" w:hAnsi="Skeena" w:cs="Arial"/>
                <w:sz w:val="22"/>
                <w:szCs w:val="22"/>
              </w:rPr>
              <w:lastRenderedPageBreak/>
              <w:t>Determine the gross monthly income of all dependents living together</w:t>
            </w:r>
          </w:p>
          <w:p w14:paraId="75638D6D" w14:textId="77777777" w:rsidR="00CE3D03" w:rsidRPr="00E8696C" w:rsidRDefault="00CE3D03" w:rsidP="00CE3D03">
            <w:pPr>
              <w:widowControl w:val="0"/>
              <w:numPr>
                <w:ilvl w:val="0"/>
                <w:numId w:val="529"/>
              </w:numPr>
              <w:tabs>
                <w:tab w:val="clear" w:pos="1080"/>
              </w:tabs>
              <w:ind w:left="504"/>
              <w:jc w:val="both"/>
              <w:rPr>
                <w:rFonts w:ascii="Skeena" w:hAnsi="Skeena" w:cs="Arial"/>
                <w:sz w:val="22"/>
                <w:szCs w:val="22"/>
              </w:rPr>
            </w:pPr>
            <w:r w:rsidRPr="00E8696C">
              <w:rPr>
                <w:rFonts w:ascii="Skeena" w:hAnsi="Skeena" w:cs="Arial"/>
                <w:sz w:val="22"/>
                <w:szCs w:val="22"/>
              </w:rPr>
              <w:t>Compare the gross income of all dependents living together to the TANF/FI Need Standard (PCR Income Limit, refer to MPPM 103.03) for a family of the appropriate size. For example, 2 dependents would use PCR Income Limit for 2.</w:t>
            </w:r>
          </w:p>
          <w:p w14:paraId="07358C2E" w14:textId="77777777" w:rsidR="00CE3D03" w:rsidRPr="00E8696C" w:rsidRDefault="00CE3D03" w:rsidP="00CE3D03">
            <w:pPr>
              <w:widowControl w:val="0"/>
              <w:numPr>
                <w:ilvl w:val="0"/>
                <w:numId w:val="529"/>
              </w:numPr>
              <w:tabs>
                <w:tab w:val="clear" w:pos="1080"/>
              </w:tabs>
              <w:ind w:left="504"/>
              <w:jc w:val="both"/>
              <w:rPr>
                <w:rFonts w:ascii="Skeena" w:hAnsi="Skeena" w:cs="Arial"/>
                <w:sz w:val="22"/>
                <w:szCs w:val="22"/>
              </w:rPr>
            </w:pPr>
            <w:r w:rsidRPr="00E8696C">
              <w:rPr>
                <w:rFonts w:ascii="Skeena" w:hAnsi="Skeena" w:cs="Arial"/>
                <w:sz w:val="22"/>
                <w:szCs w:val="22"/>
              </w:rPr>
              <w:t>If gross monthly income is equal to or greater than the standard, no allocation is made.</w:t>
            </w:r>
          </w:p>
          <w:p w14:paraId="2C4F84AC" w14:textId="77777777" w:rsidR="00CE3D03" w:rsidRPr="00E8696C" w:rsidRDefault="00CE3D03" w:rsidP="00CE3D03">
            <w:pPr>
              <w:widowControl w:val="0"/>
              <w:numPr>
                <w:ilvl w:val="0"/>
                <w:numId w:val="529"/>
              </w:numPr>
              <w:tabs>
                <w:tab w:val="clear" w:pos="1080"/>
              </w:tabs>
              <w:ind w:left="504"/>
              <w:jc w:val="both"/>
              <w:rPr>
                <w:rFonts w:ascii="Skeena" w:hAnsi="Skeena" w:cs="Arial"/>
                <w:sz w:val="22"/>
                <w:szCs w:val="22"/>
              </w:rPr>
            </w:pPr>
            <w:r w:rsidRPr="00E8696C">
              <w:rPr>
                <w:rFonts w:ascii="Skeena" w:hAnsi="Skeena" w:cs="Arial"/>
                <w:sz w:val="22"/>
                <w:szCs w:val="22"/>
              </w:rPr>
              <w:t>If gross monthly income is less than the standard, subtract the income from the standard. The resulting figure is the allocation to the dependents.</w:t>
            </w:r>
          </w:p>
          <w:p w14:paraId="01A18AA9" w14:textId="77777777" w:rsidR="00CE3D03" w:rsidRPr="00E8696C" w:rsidRDefault="00CE3D03" w:rsidP="00773EF0">
            <w:pPr>
              <w:widowControl w:val="0"/>
              <w:ind w:left="720" w:hanging="720"/>
              <w:jc w:val="both"/>
              <w:rPr>
                <w:rFonts w:ascii="Skeena" w:hAnsi="Skeena" w:cs="Arial"/>
                <w:b/>
                <w:sz w:val="22"/>
                <w:szCs w:val="22"/>
              </w:rPr>
            </w:pPr>
            <w:r w:rsidRPr="00E8696C">
              <w:rPr>
                <w:rFonts w:ascii="Skeena" w:hAnsi="Skeena" w:cs="Arial"/>
                <w:b/>
                <w:sz w:val="22"/>
                <w:szCs w:val="22"/>
              </w:rPr>
              <w:t>NOTE</w:t>
            </w:r>
          </w:p>
          <w:p w14:paraId="2D513682" w14:textId="77777777" w:rsidR="00CE3D03" w:rsidRPr="00E8696C" w:rsidRDefault="00CE3D03" w:rsidP="00773EF0">
            <w:pPr>
              <w:widowControl w:val="0"/>
              <w:jc w:val="both"/>
              <w:rPr>
                <w:rFonts w:ascii="Skeena" w:hAnsi="Skeena" w:cs="Arial"/>
                <w:iCs/>
                <w:sz w:val="22"/>
                <w:szCs w:val="22"/>
              </w:rPr>
            </w:pPr>
            <w:r w:rsidRPr="00E8696C">
              <w:rPr>
                <w:rFonts w:ascii="Skeena" w:hAnsi="Skeena" w:cs="Arial"/>
                <w:iCs/>
                <w:sz w:val="22"/>
                <w:szCs w:val="22"/>
              </w:rPr>
              <w:t>The institutionalized individual must actually make the income available to the family in order for it to be deducted.</w:t>
            </w:r>
          </w:p>
          <w:p w14:paraId="1FA4ED26" w14:textId="77777777" w:rsidR="00CE3D03" w:rsidRPr="00E8696C" w:rsidRDefault="00CE3D03" w:rsidP="00773EF0">
            <w:pPr>
              <w:widowControl w:val="0"/>
              <w:jc w:val="both"/>
              <w:rPr>
                <w:rFonts w:ascii="Skeena" w:hAnsi="Skeena"/>
                <w:iCs/>
                <w:sz w:val="22"/>
                <w:szCs w:val="22"/>
              </w:rPr>
            </w:pPr>
          </w:p>
          <w:p w14:paraId="152A9A92" w14:textId="77777777" w:rsidR="00CE3D03" w:rsidRPr="00E8696C" w:rsidRDefault="00CE3D03" w:rsidP="00773EF0">
            <w:pPr>
              <w:rPr>
                <w:rFonts w:ascii="Skeena" w:eastAsia="Calibri" w:hAnsi="Skeena" w:cs="Arial"/>
                <w:sz w:val="22"/>
                <w:szCs w:val="22"/>
              </w:rPr>
            </w:pPr>
            <w:r w:rsidRPr="00E8696C">
              <w:rPr>
                <w:rFonts w:ascii="Skeena" w:eastAsia="Arial" w:hAnsi="Skeena" w:cs="Arial"/>
                <w:b/>
                <w:bCs/>
                <w:sz w:val="22"/>
                <w:szCs w:val="22"/>
              </w:rPr>
              <w:t xml:space="preserve">Allocation for Dependents (Dependent Not Living with a Community Spouse): </w:t>
            </w:r>
          </w:p>
          <w:p w14:paraId="1E788103" w14:textId="77777777" w:rsidR="00CE3D03" w:rsidRPr="00E8696C" w:rsidRDefault="00CE3D03" w:rsidP="00773EF0">
            <w:pPr>
              <w:rPr>
                <w:rFonts w:ascii="Skeena" w:eastAsia="Arial" w:hAnsi="Skeena" w:cs="Arial"/>
                <w:b/>
                <w:bCs/>
                <w:sz w:val="22"/>
                <w:szCs w:val="22"/>
              </w:rPr>
            </w:pPr>
            <w:r w:rsidRPr="00E8696C">
              <w:rPr>
                <w:rFonts w:ascii="Skeena" w:eastAsia="Arial" w:hAnsi="Skeena" w:cs="Arial"/>
                <w:b/>
                <w:bCs/>
                <w:sz w:val="22"/>
                <w:szCs w:val="22"/>
              </w:rPr>
              <w:t>Example 1</w:t>
            </w:r>
          </w:p>
          <w:p w14:paraId="0FFA0122" w14:textId="77777777" w:rsidR="00CE3D03" w:rsidRPr="00E8696C" w:rsidRDefault="00CE3D03" w:rsidP="00773EF0">
            <w:pPr>
              <w:rPr>
                <w:rFonts w:ascii="Skeena" w:eastAsia="Arial" w:hAnsi="Skeena" w:cs="Arial"/>
                <w:sz w:val="22"/>
                <w:szCs w:val="22"/>
              </w:rPr>
            </w:pPr>
            <w:r w:rsidRPr="00E8696C">
              <w:rPr>
                <w:rFonts w:ascii="Skeena" w:eastAsia="Arial" w:hAnsi="Skeena" w:cs="Arial"/>
                <w:sz w:val="22"/>
                <w:szCs w:val="22"/>
              </w:rPr>
              <w:t xml:space="preserve">Joe, who is applying for nursing home vendor payment, has a gross income with SSA of $2000. He has requested allocation for his one dependent child. Mark is currently living outside of the home and there is no community spouse. His dependent child, Mark, has a gross income of $500. </w:t>
            </w:r>
          </w:p>
          <w:p w14:paraId="050A378E" w14:textId="77777777" w:rsidR="00CE3D03" w:rsidRPr="00E8696C" w:rsidRDefault="00CE3D03" w:rsidP="00773EF0">
            <w:pPr>
              <w:ind w:firstLine="720"/>
              <w:rPr>
                <w:rFonts w:ascii="Skeena" w:eastAsia="Arial" w:hAnsi="Skeena" w:cs="Arial"/>
                <w:sz w:val="22"/>
                <w:szCs w:val="22"/>
              </w:rPr>
            </w:pPr>
            <w:r w:rsidRPr="00E8696C">
              <w:rPr>
                <w:rFonts w:ascii="Skeena" w:eastAsia="Arial" w:hAnsi="Skeena" w:cs="Arial"/>
                <w:sz w:val="22"/>
                <w:szCs w:val="22"/>
              </w:rPr>
              <w:t>Mark’s allocation:</w:t>
            </w:r>
          </w:p>
          <w:p w14:paraId="46D0DBF2" w14:textId="6ECC58A6" w:rsidR="00FB4324" w:rsidRPr="00FB4324" w:rsidRDefault="00FB4324" w:rsidP="00FB4324">
            <w:pPr>
              <w:tabs>
                <w:tab w:val="decimal" w:pos="3744"/>
              </w:tabs>
              <w:ind w:firstLine="720"/>
              <w:rPr>
                <w:rFonts w:ascii="Skeena" w:eastAsia="Arial" w:hAnsi="Skeena" w:cs="Arial"/>
                <w:sz w:val="22"/>
                <w:szCs w:val="22"/>
              </w:rPr>
            </w:pPr>
            <w:r w:rsidRPr="00FB4324">
              <w:rPr>
                <w:rFonts w:ascii="Skeena" w:eastAsia="Arial" w:hAnsi="Skeena" w:cs="Arial"/>
                <w:sz w:val="22"/>
                <w:szCs w:val="22"/>
              </w:rPr>
              <w:t>$778.10 (2024 PCR Income Limit for a Family of One)</w:t>
            </w:r>
          </w:p>
          <w:p w14:paraId="55929B5E" w14:textId="77777777" w:rsidR="00FB4324" w:rsidRPr="00FB4324" w:rsidRDefault="00FB4324" w:rsidP="00FB4324">
            <w:pPr>
              <w:tabs>
                <w:tab w:val="decimal" w:pos="3744"/>
              </w:tabs>
              <w:ind w:firstLine="720"/>
              <w:rPr>
                <w:rFonts w:ascii="Skeena" w:eastAsia="Arial" w:hAnsi="Skeena" w:cs="Arial"/>
                <w:sz w:val="22"/>
                <w:szCs w:val="22"/>
              </w:rPr>
            </w:pPr>
            <w:r w:rsidRPr="00FB4324">
              <w:rPr>
                <w:rFonts w:ascii="Skeena" w:eastAsia="Arial" w:hAnsi="Skeena" w:cs="Arial"/>
                <w:sz w:val="22"/>
                <w:szCs w:val="22"/>
                <w:u w:val="single"/>
              </w:rPr>
              <w:t>-$500.00</w:t>
            </w:r>
            <w:r w:rsidRPr="00FB4324">
              <w:rPr>
                <w:rFonts w:ascii="Skeena" w:eastAsia="Arial" w:hAnsi="Skeena" w:cs="Arial"/>
                <w:sz w:val="22"/>
                <w:szCs w:val="22"/>
              </w:rPr>
              <w:t xml:space="preserve"> (Mark’s Gross Income)</w:t>
            </w:r>
          </w:p>
          <w:p w14:paraId="745F57C9" w14:textId="3071DC8E" w:rsidR="00FB4324" w:rsidRPr="00FB4324" w:rsidRDefault="00FB4324" w:rsidP="00FB4324">
            <w:pPr>
              <w:tabs>
                <w:tab w:val="decimal" w:pos="3744"/>
              </w:tabs>
              <w:rPr>
                <w:rFonts w:ascii="Skeena" w:eastAsia="Arial" w:hAnsi="Skeena" w:cs="Arial"/>
                <w:sz w:val="22"/>
                <w:szCs w:val="22"/>
              </w:rPr>
            </w:pPr>
            <w:r w:rsidRPr="00FB4324">
              <w:rPr>
                <w:rFonts w:ascii="Skeena" w:eastAsia="Arial" w:hAnsi="Skeena" w:cs="Arial"/>
                <w:sz w:val="22"/>
                <w:szCs w:val="22"/>
              </w:rPr>
              <w:t>$278.10 (Mark’s Allocation)</w:t>
            </w:r>
          </w:p>
          <w:p w14:paraId="08B7B6C7" w14:textId="1B26FDFE" w:rsidR="00FB4324" w:rsidRPr="00FB4324" w:rsidRDefault="00FB4324" w:rsidP="00FB4324">
            <w:pPr>
              <w:tabs>
                <w:tab w:val="left" w:pos="720"/>
                <w:tab w:val="decimal" w:pos="3744"/>
              </w:tabs>
              <w:ind w:firstLine="720"/>
              <w:rPr>
                <w:rFonts w:ascii="Skeena" w:eastAsia="Arial" w:hAnsi="Skeena" w:cs="Arial"/>
                <w:sz w:val="22"/>
                <w:szCs w:val="22"/>
              </w:rPr>
            </w:pPr>
            <w:r w:rsidRPr="00FB4324">
              <w:rPr>
                <w:rFonts w:ascii="Skeena" w:eastAsia="Arial" w:hAnsi="Skeena" w:cs="Arial"/>
                <w:sz w:val="22"/>
                <w:szCs w:val="22"/>
              </w:rPr>
              <w:t>Total Allocation Awarded:</w:t>
            </w:r>
            <w:r w:rsidRPr="00FB4324">
              <w:rPr>
                <w:rFonts w:ascii="Skeena" w:eastAsia="Arial" w:hAnsi="Skeena" w:cs="Arial"/>
                <w:sz w:val="22"/>
                <w:szCs w:val="22"/>
              </w:rPr>
              <w:tab/>
              <w:t xml:space="preserve">$278.10 </w:t>
            </w:r>
          </w:p>
          <w:p w14:paraId="5B790154" w14:textId="77777777" w:rsidR="00CE3D03" w:rsidRPr="00E8696C" w:rsidRDefault="00CE3D03" w:rsidP="00773EF0">
            <w:pPr>
              <w:rPr>
                <w:rFonts w:ascii="Skeena" w:eastAsia="Arial" w:hAnsi="Skeena" w:cs="Arial"/>
                <w:b/>
                <w:bCs/>
                <w:sz w:val="22"/>
                <w:szCs w:val="22"/>
              </w:rPr>
            </w:pPr>
          </w:p>
          <w:p w14:paraId="4C34EB67" w14:textId="77777777" w:rsidR="00CE3D03" w:rsidRPr="00E8696C" w:rsidRDefault="00CE3D03" w:rsidP="00773EF0">
            <w:pPr>
              <w:rPr>
                <w:rFonts w:ascii="Skeena" w:eastAsia="Arial" w:hAnsi="Skeena" w:cs="Arial"/>
                <w:b/>
                <w:bCs/>
                <w:sz w:val="22"/>
                <w:szCs w:val="22"/>
              </w:rPr>
            </w:pPr>
            <w:r w:rsidRPr="00E8696C">
              <w:rPr>
                <w:rFonts w:ascii="Skeena" w:eastAsia="Arial" w:hAnsi="Skeena" w:cs="Arial"/>
                <w:b/>
                <w:bCs/>
                <w:sz w:val="22"/>
                <w:szCs w:val="22"/>
              </w:rPr>
              <w:t>Example 2</w:t>
            </w:r>
          </w:p>
          <w:p w14:paraId="253799DF" w14:textId="77777777" w:rsidR="00CE3D03" w:rsidRPr="00E8696C" w:rsidRDefault="00CE3D03" w:rsidP="00773EF0">
            <w:pPr>
              <w:rPr>
                <w:rFonts w:ascii="Skeena" w:eastAsia="Arial" w:hAnsi="Skeena" w:cs="Arial"/>
                <w:sz w:val="22"/>
                <w:szCs w:val="22"/>
              </w:rPr>
            </w:pPr>
            <w:r w:rsidRPr="00E8696C">
              <w:rPr>
                <w:rFonts w:ascii="Skeena" w:eastAsia="Arial" w:hAnsi="Skeena" w:cs="Arial"/>
                <w:sz w:val="22"/>
                <w:szCs w:val="22"/>
              </w:rPr>
              <w:t>Joe, who is applying for nursing home vendor payment, has a gross income with SSA of $2000. He has requested allocation for both his community spouse and his one dependent child who currently does not live with his community spouse. His spouse, Jane, has a gross income of $3000 and his dependent child, Mark, has a gross income of $800.</w:t>
            </w:r>
          </w:p>
          <w:p w14:paraId="6116D67A" w14:textId="77777777" w:rsidR="00CE3D03" w:rsidRPr="00B3344A" w:rsidRDefault="00CE3D03" w:rsidP="00773EF0">
            <w:pPr>
              <w:rPr>
                <w:rFonts w:ascii="Skeena" w:eastAsia="Calibri" w:hAnsi="Skeena" w:cs="Arial"/>
                <w:sz w:val="22"/>
                <w:szCs w:val="22"/>
              </w:rPr>
            </w:pPr>
            <w:r w:rsidRPr="00E8696C">
              <w:rPr>
                <w:rFonts w:ascii="Skeena" w:eastAsia="Arial" w:hAnsi="Skeena" w:cs="Arial"/>
                <w:sz w:val="22"/>
                <w:szCs w:val="22"/>
              </w:rPr>
              <w:tab/>
              <w:t xml:space="preserve">Jane’s allocation: </w:t>
            </w:r>
          </w:p>
          <w:p w14:paraId="618AE595" w14:textId="24F60266" w:rsidR="0090567E" w:rsidRPr="00B3344A" w:rsidRDefault="0090567E" w:rsidP="0090567E">
            <w:pPr>
              <w:tabs>
                <w:tab w:val="decimal" w:pos="3744"/>
              </w:tabs>
              <w:rPr>
                <w:rFonts w:ascii="Skeena" w:eastAsia="Arial" w:hAnsi="Skeena" w:cs="Arial"/>
                <w:sz w:val="22"/>
                <w:szCs w:val="22"/>
              </w:rPr>
            </w:pPr>
            <w:r w:rsidRPr="00B3344A">
              <w:rPr>
                <w:rFonts w:ascii="Skeena" w:eastAsia="Arial" w:hAnsi="Skeena" w:cs="Arial"/>
                <w:sz w:val="22"/>
                <w:szCs w:val="22"/>
              </w:rPr>
              <w:t>$3853.50 (Max Allocation Limit)</w:t>
            </w:r>
          </w:p>
          <w:p w14:paraId="28967E97" w14:textId="77777777" w:rsidR="0090567E" w:rsidRPr="00B3344A" w:rsidRDefault="0090567E" w:rsidP="0090567E">
            <w:pPr>
              <w:tabs>
                <w:tab w:val="decimal" w:pos="3744"/>
              </w:tabs>
              <w:rPr>
                <w:rFonts w:ascii="Skeena" w:eastAsia="Calibri" w:hAnsi="Skeena" w:cs="Arial"/>
                <w:sz w:val="22"/>
                <w:szCs w:val="22"/>
              </w:rPr>
            </w:pPr>
            <w:r w:rsidRPr="00B3344A">
              <w:rPr>
                <w:rFonts w:ascii="Skeena" w:eastAsia="Arial" w:hAnsi="Skeena" w:cs="Arial"/>
                <w:sz w:val="22"/>
                <w:szCs w:val="22"/>
                <w:u w:val="single"/>
              </w:rPr>
              <w:t>-$3000.00</w:t>
            </w:r>
            <w:r w:rsidRPr="00B3344A">
              <w:rPr>
                <w:rFonts w:ascii="Skeena" w:eastAsia="Arial" w:hAnsi="Skeena" w:cs="Arial"/>
                <w:sz w:val="22"/>
                <w:szCs w:val="22"/>
              </w:rPr>
              <w:t xml:space="preserve"> (Jane’s Gross Income)</w:t>
            </w:r>
          </w:p>
          <w:p w14:paraId="30832B31" w14:textId="0CC6C359" w:rsidR="0090567E" w:rsidRPr="00B3344A" w:rsidRDefault="0090567E" w:rsidP="0090567E">
            <w:pPr>
              <w:tabs>
                <w:tab w:val="decimal" w:pos="3744"/>
              </w:tabs>
              <w:rPr>
                <w:rFonts w:ascii="Skeena" w:eastAsia="Calibri" w:hAnsi="Skeena" w:cs="Arial"/>
                <w:sz w:val="22"/>
                <w:szCs w:val="22"/>
              </w:rPr>
            </w:pPr>
            <w:r w:rsidRPr="00B3344A">
              <w:rPr>
                <w:rFonts w:ascii="Skeena" w:eastAsia="Arial" w:hAnsi="Skeena" w:cs="Arial"/>
                <w:sz w:val="22"/>
                <w:szCs w:val="22"/>
              </w:rPr>
              <w:t>$853.50(Jane’s Total Allocation)</w:t>
            </w:r>
          </w:p>
          <w:p w14:paraId="331CC374" w14:textId="77777777" w:rsidR="0090567E" w:rsidRPr="00B3344A" w:rsidRDefault="0090567E" w:rsidP="0090567E">
            <w:pPr>
              <w:rPr>
                <w:rFonts w:ascii="Skeena" w:eastAsia="Calibri" w:hAnsi="Skeena" w:cs="Arial"/>
                <w:sz w:val="22"/>
                <w:szCs w:val="22"/>
              </w:rPr>
            </w:pPr>
          </w:p>
          <w:p w14:paraId="71830C02" w14:textId="77777777" w:rsidR="0090567E" w:rsidRPr="00B3344A" w:rsidRDefault="0090567E" w:rsidP="0090567E">
            <w:pPr>
              <w:rPr>
                <w:rFonts w:ascii="Skeena" w:eastAsia="Arial" w:hAnsi="Skeena" w:cs="Arial"/>
                <w:sz w:val="22"/>
                <w:szCs w:val="22"/>
              </w:rPr>
            </w:pPr>
            <w:r w:rsidRPr="00B3344A">
              <w:rPr>
                <w:rFonts w:ascii="Skeena" w:eastAsia="Arial" w:hAnsi="Skeena" w:cs="Arial"/>
                <w:sz w:val="22"/>
                <w:szCs w:val="22"/>
              </w:rPr>
              <w:tab/>
              <w:t>Mark’s allocation</w:t>
            </w:r>
          </w:p>
          <w:p w14:paraId="4B70A4E2" w14:textId="3EAAE4A4" w:rsidR="0090567E" w:rsidRPr="00B3344A" w:rsidRDefault="0090567E" w:rsidP="0090567E">
            <w:pPr>
              <w:tabs>
                <w:tab w:val="decimal" w:pos="3744"/>
              </w:tabs>
              <w:ind w:firstLine="720"/>
              <w:rPr>
                <w:rFonts w:ascii="Skeena" w:eastAsia="Arial" w:hAnsi="Skeena" w:cs="Arial"/>
                <w:sz w:val="22"/>
                <w:szCs w:val="22"/>
              </w:rPr>
            </w:pPr>
            <w:r w:rsidRPr="00B3344A">
              <w:rPr>
                <w:rFonts w:ascii="Skeena" w:eastAsia="Arial" w:hAnsi="Skeena" w:cs="Arial"/>
                <w:sz w:val="22"/>
                <w:szCs w:val="22"/>
              </w:rPr>
              <w:t>$778.10</w:t>
            </w:r>
            <w:r w:rsidR="00B3344A" w:rsidRPr="00B3344A">
              <w:rPr>
                <w:rFonts w:ascii="Skeena" w:eastAsia="Arial" w:hAnsi="Skeena" w:cs="Arial"/>
                <w:sz w:val="22"/>
                <w:szCs w:val="22"/>
              </w:rPr>
              <w:t xml:space="preserve"> </w:t>
            </w:r>
            <w:r w:rsidRPr="00B3344A">
              <w:rPr>
                <w:rFonts w:ascii="Skeena" w:eastAsia="Arial" w:hAnsi="Skeena" w:cs="Arial"/>
                <w:sz w:val="22"/>
                <w:szCs w:val="22"/>
              </w:rPr>
              <w:t>(2024 PCR Income Limit for a Family of One)</w:t>
            </w:r>
          </w:p>
          <w:p w14:paraId="3B724B31" w14:textId="77777777" w:rsidR="0090567E" w:rsidRPr="00B3344A" w:rsidRDefault="0090567E" w:rsidP="0090567E">
            <w:pPr>
              <w:tabs>
                <w:tab w:val="decimal" w:pos="3744"/>
              </w:tabs>
              <w:ind w:firstLine="720"/>
              <w:rPr>
                <w:rFonts w:ascii="Skeena" w:eastAsia="Calibri" w:hAnsi="Skeena" w:cs="Arial"/>
                <w:sz w:val="22"/>
                <w:szCs w:val="22"/>
              </w:rPr>
            </w:pPr>
            <w:r w:rsidRPr="00B3344A">
              <w:rPr>
                <w:rFonts w:ascii="Skeena" w:eastAsia="Arial" w:hAnsi="Skeena" w:cs="Arial"/>
                <w:sz w:val="22"/>
                <w:szCs w:val="22"/>
                <w:u w:val="single"/>
              </w:rPr>
              <w:t>-$800.00</w:t>
            </w:r>
            <w:r w:rsidRPr="00B3344A">
              <w:rPr>
                <w:rFonts w:ascii="Skeena" w:eastAsia="Arial" w:hAnsi="Skeena" w:cs="Arial"/>
                <w:sz w:val="22"/>
                <w:szCs w:val="22"/>
              </w:rPr>
              <w:t xml:space="preserve"> (Mark’s Gross Income)</w:t>
            </w:r>
          </w:p>
          <w:p w14:paraId="2ABB6F84" w14:textId="77777777" w:rsidR="0090567E" w:rsidRPr="00B3344A" w:rsidRDefault="0090567E" w:rsidP="0090567E">
            <w:pPr>
              <w:tabs>
                <w:tab w:val="decimal" w:pos="3744"/>
              </w:tabs>
              <w:rPr>
                <w:rFonts w:ascii="Skeena" w:eastAsia="Arial" w:hAnsi="Skeena" w:cs="Arial"/>
                <w:sz w:val="22"/>
                <w:szCs w:val="22"/>
              </w:rPr>
            </w:pPr>
            <w:r w:rsidRPr="00B3344A">
              <w:rPr>
                <w:rFonts w:ascii="Skeena" w:eastAsia="Arial" w:hAnsi="Skeena" w:cs="Arial"/>
                <w:sz w:val="22"/>
                <w:szCs w:val="22"/>
              </w:rPr>
              <w:t>$0.00 (Mark’s Allocation)</w:t>
            </w:r>
          </w:p>
          <w:p w14:paraId="73B1F730" w14:textId="77777777" w:rsidR="0090567E" w:rsidRPr="00B3344A" w:rsidRDefault="0090567E" w:rsidP="0090567E">
            <w:pPr>
              <w:rPr>
                <w:rFonts w:ascii="Skeena" w:eastAsia="Calibri" w:hAnsi="Skeena" w:cs="Arial"/>
                <w:sz w:val="22"/>
                <w:szCs w:val="22"/>
              </w:rPr>
            </w:pPr>
          </w:p>
          <w:p w14:paraId="0D64DD48" w14:textId="68D3EB47" w:rsidR="0090567E" w:rsidRPr="00B3344A" w:rsidRDefault="0090567E" w:rsidP="0090567E">
            <w:pPr>
              <w:tabs>
                <w:tab w:val="left" w:pos="720"/>
                <w:tab w:val="decimal" w:pos="3744"/>
              </w:tabs>
              <w:ind w:left="720" w:hanging="720"/>
              <w:jc w:val="both"/>
              <w:rPr>
                <w:rFonts w:ascii="Skeena" w:eastAsia="Arial" w:hAnsi="Skeena" w:cs="Arial"/>
                <w:sz w:val="22"/>
                <w:szCs w:val="22"/>
              </w:rPr>
            </w:pPr>
            <w:r w:rsidRPr="00B3344A">
              <w:rPr>
                <w:rFonts w:ascii="Skeena" w:eastAsia="Arial" w:hAnsi="Skeena" w:cs="Arial"/>
                <w:sz w:val="22"/>
                <w:szCs w:val="22"/>
              </w:rPr>
              <w:tab/>
              <w:t>Total Allocation Awarded:</w:t>
            </w:r>
            <w:r w:rsidRPr="00B3344A">
              <w:rPr>
                <w:rFonts w:ascii="Skeena" w:eastAsia="Arial" w:hAnsi="Skeena" w:cs="Arial"/>
                <w:sz w:val="22"/>
                <w:szCs w:val="22"/>
              </w:rPr>
              <w:tab/>
              <w:t>$853.50</w:t>
            </w:r>
          </w:p>
          <w:p w14:paraId="7189DBE9" w14:textId="77777777" w:rsidR="0090567E" w:rsidRPr="0090567E" w:rsidRDefault="0090567E" w:rsidP="0090567E">
            <w:pPr>
              <w:rPr>
                <w:rFonts w:ascii="Skeena" w:eastAsia="Arial" w:hAnsi="Skeena" w:cs="Arial"/>
                <w:b/>
                <w:bCs/>
                <w:sz w:val="22"/>
                <w:szCs w:val="22"/>
              </w:rPr>
            </w:pPr>
          </w:p>
          <w:p w14:paraId="50C661CB" w14:textId="77777777" w:rsidR="0090567E" w:rsidRPr="0090567E" w:rsidRDefault="0090567E" w:rsidP="0090567E">
            <w:pPr>
              <w:rPr>
                <w:rFonts w:ascii="Skeena" w:eastAsia="Arial" w:hAnsi="Skeena" w:cs="Arial"/>
                <w:b/>
                <w:bCs/>
                <w:sz w:val="22"/>
                <w:szCs w:val="22"/>
              </w:rPr>
            </w:pPr>
            <w:r w:rsidRPr="0090567E">
              <w:rPr>
                <w:rFonts w:ascii="Skeena" w:eastAsia="Arial" w:hAnsi="Skeena" w:cs="Arial"/>
                <w:b/>
                <w:bCs/>
                <w:sz w:val="22"/>
                <w:szCs w:val="22"/>
              </w:rPr>
              <w:t>Example 3</w:t>
            </w:r>
          </w:p>
          <w:p w14:paraId="65A2952A" w14:textId="77777777" w:rsidR="0090567E" w:rsidRPr="0090567E" w:rsidRDefault="0090567E" w:rsidP="0090567E">
            <w:pPr>
              <w:rPr>
                <w:rFonts w:ascii="Skeena" w:eastAsia="Arial" w:hAnsi="Skeena" w:cs="Arial"/>
                <w:sz w:val="22"/>
                <w:szCs w:val="22"/>
              </w:rPr>
            </w:pPr>
            <w:r w:rsidRPr="0090567E">
              <w:rPr>
                <w:rFonts w:ascii="Skeena" w:eastAsia="Arial" w:hAnsi="Skeena" w:cs="Arial"/>
                <w:sz w:val="22"/>
                <w:szCs w:val="22"/>
              </w:rPr>
              <w:t>Joe, who is applying for nursing home vendor payment, has a gross income with SSA of $2000. He has requested allocation for both his community spouse and his two dependent children, Mark and Mary, who currently do not live with his community spouse. His spouse, Jane, has a gross income of $3000. Mark has a gross income of $160 and Mary has a gross income of $200.</w:t>
            </w:r>
          </w:p>
          <w:p w14:paraId="29416618" w14:textId="77777777" w:rsidR="0090567E" w:rsidRPr="0090567E" w:rsidRDefault="0090567E" w:rsidP="0090567E">
            <w:pPr>
              <w:rPr>
                <w:rFonts w:ascii="Skeena" w:eastAsia="Calibri" w:hAnsi="Skeena" w:cs="Arial"/>
                <w:sz w:val="22"/>
                <w:szCs w:val="22"/>
              </w:rPr>
            </w:pPr>
            <w:r w:rsidRPr="0090567E">
              <w:rPr>
                <w:rFonts w:ascii="Skeena" w:eastAsia="Arial" w:hAnsi="Skeena" w:cs="Arial"/>
                <w:sz w:val="22"/>
                <w:szCs w:val="22"/>
              </w:rPr>
              <w:tab/>
              <w:t xml:space="preserve">Jane’s allocation: </w:t>
            </w:r>
          </w:p>
          <w:p w14:paraId="4CF66788" w14:textId="77777777" w:rsidR="0090567E" w:rsidRPr="0090567E" w:rsidRDefault="0090567E" w:rsidP="0090567E">
            <w:pPr>
              <w:tabs>
                <w:tab w:val="decimal" w:pos="3744"/>
              </w:tabs>
              <w:rPr>
                <w:rFonts w:ascii="Skeena" w:eastAsia="Arial" w:hAnsi="Skeena" w:cs="Arial"/>
                <w:sz w:val="22"/>
                <w:szCs w:val="22"/>
              </w:rPr>
            </w:pPr>
            <w:r w:rsidRPr="0090567E">
              <w:rPr>
                <w:rFonts w:ascii="Skeena" w:eastAsia="Arial" w:hAnsi="Skeena" w:cs="Arial"/>
                <w:sz w:val="22"/>
                <w:szCs w:val="22"/>
              </w:rPr>
              <w:t>$3853.50 (Max Allocation Limit)</w:t>
            </w:r>
          </w:p>
          <w:p w14:paraId="23EEAAD1" w14:textId="77777777" w:rsidR="0090567E" w:rsidRPr="0090567E" w:rsidRDefault="0090567E" w:rsidP="0090567E">
            <w:pPr>
              <w:tabs>
                <w:tab w:val="decimal" w:pos="3744"/>
              </w:tabs>
              <w:rPr>
                <w:rFonts w:ascii="Skeena" w:eastAsia="Calibri" w:hAnsi="Skeena" w:cs="Arial"/>
                <w:sz w:val="22"/>
                <w:szCs w:val="22"/>
              </w:rPr>
            </w:pPr>
            <w:r w:rsidRPr="0090567E">
              <w:rPr>
                <w:rFonts w:ascii="Skeena" w:eastAsia="Arial" w:hAnsi="Skeena" w:cs="Arial"/>
                <w:sz w:val="22"/>
                <w:szCs w:val="22"/>
                <w:u w:val="single"/>
              </w:rPr>
              <w:t>-$3000.00</w:t>
            </w:r>
            <w:r w:rsidRPr="0090567E">
              <w:rPr>
                <w:rFonts w:ascii="Skeena" w:eastAsia="Arial" w:hAnsi="Skeena" w:cs="Arial"/>
                <w:sz w:val="22"/>
                <w:szCs w:val="22"/>
              </w:rPr>
              <w:t xml:space="preserve"> (Jane’s Gross Income)</w:t>
            </w:r>
          </w:p>
          <w:p w14:paraId="161BE8AC" w14:textId="77777777" w:rsidR="0090567E" w:rsidRPr="0090567E" w:rsidRDefault="0090567E" w:rsidP="0090567E">
            <w:pPr>
              <w:tabs>
                <w:tab w:val="decimal" w:pos="3744"/>
              </w:tabs>
              <w:rPr>
                <w:rFonts w:ascii="Skeena" w:eastAsia="Calibri" w:hAnsi="Skeena" w:cs="Arial"/>
                <w:sz w:val="22"/>
                <w:szCs w:val="22"/>
              </w:rPr>
            </w:pPr>
            <w:r w:rsidRPr="0090567E">
              <w:rPr>
                <w:rFonts w:ascii="Skeena" w:eastAsia="Arial" w:hAnsi="Skeena" w:cs="Arial"/>
                <w:sz w:val="22"/>
                <w:szCs w:val="22"/>
              </w:rPr>
              <w:t>$853.50 (Jane’s Total Allocation)</w:t>
            </w:r>
          </w:p>
          <w:p w14:paraId="47B9D2AB" w14:textId="77777777" w:rsidR="0090567E" w:rsidRPr="0090567E" w:rsidRDefault="0090567E" w:rsidP="0090567E">
            <w:pPr>
              <w:rPr>
                <w:rFonts w:ascii="Skeena" w:eastAsia="Calibri" w:hAnsi="Skeena" w:cs="Arial"/>
                <w:sz w:val="22"/>
                <w:szCs w:val="22"/>
              </w:rPr>
            </w:pPr>
          </w:p>
          <w:p w14:paraId="3ED3CF33" w14:textId="77777777" w:rsidR="0090567E" w:rsidRPr="0090567E" w:rsidRDefault="0090567E" w:rsidP="0090567E">
            <w:pPr>
              <w:tabs>
                <w:tab w:val="decimal" w:pos="3744"/>
              </w:tabs>
              <w:rPr>
                <w:rFonts w:ascii="Skeena" w:eastAsia="Arial" w:hAnsi="Skeena" w:cs="Arial"/>
                <w:sz w:val="22"/>
                <w:szCs w:val="22"/>
              </w:rPr>
            </w:pPr>
            <w:r w:rsidRPr="0090567E">
              <w:rPr>
                <w:rFonts w:ascii="Skeena" w:eastAsia="Arial" w:hAnsi="Skeena" w:cs="Arial"/>
                <w:sz w:val="22"/>
                <w:szCs w:val="22"/>
              </w:rPr>
              <w:t>$160.00 Mark’s Income</w:t>
            </w:r>
          </w:p>
          <w:p w14:paraId="5EC0B2A3" w14:textId="77777777" w:rsidR="0090567E" w:rsidRPr="0090567E" w:rsidRDefault="0090567E" w:rsidP="0090567E">
            <w:pPr>
              <w:tabs>
                <w:tab w:val="decimal" w:pos="3744"/>
              </w:tabs>
              <w:ind w:left="720"/>
              <w:rPr>
                <w:rFonts w:ascii="Skeena" w:eastAsia="Arial" w:hAnsi="Skeena" w:cs="Arial"/>
                <w:sz w:val="22"/>
                <w:szCs w:val="22"/>
              </w:rPr>
            </w:pPr>
            <w:r w:rsidRPr="0090567E">
              <w:rPr>
                <w:rFonts w:ascii="Skeena" w:eastAsia="Arial" w:hAnsi="Skeena" w:cs="Arial"/>
                <w:sz w:val="22"/>
                <w:szCs w:val="22"/>
                <w:u w:val="single"/>
              </w:rPr>
              <w:t>+$200.00</w:t>
            </w:r>
            <w:r w:rsidRPr="0090567E">
              <w:rPr>
                <w:rFonts w:ascii="Skeena" w:eastAsia="Arial" w:hAnsi="Skeena" w:cs="Arial"/>
                <w:sz w:val="22"/>
                <w:szCs w:val="22"/>
              </w:rPr>
              <w:t xml:space="preserve"> Mary’s Income</w:t>
            </w:r>
          </w:p>
          <w:p w14:paraId="219212A0" w14:textId="77777777" w:rsidR="0090567E" w:rsidRPr="0090567E" w:rsidRDefault="0090567E" w:rsidP="0090567E">
            <w:pPr>
              <w:tabs>
                <w:tab w:val="decimal" w:pos="3744"/>
              </w:tabs>
              <w:ind w:left="2880"/>
              <w:rPr>
                <w:rFonts w:ascii="Skeena" w:eastAsia="Arial" w:hAnsi="Skeena" w:cs="Arial"/>
                <w:sz w:val="22"/>
                <w:szCs w:val="22"/>
              </w:rPr>
            </w:pPr>
            <w:r w:rsidRPr="0090567E">
              <w:rPr>
                <w:rFonts w:ascii="Skeena" w:eastAsia="Arial" w:hAnsi="Skeena" w:cs="Arial"/>
                <w:sz w:val="22"/>
                <w:szCs w:val="22"/>
              </w:rPr>
              <w:t>$360.00 (Total Income Together)</w:t>
            </w:r>
          </w:p>
          <w:p w14:paraId="7BE13DD1" w14:textId="77777777" w:rsidR="0090567E" w:rsidRPr="0090567E" w:rsidRDefault="0090567E" w:rsidP="0090567E">
            <w:pPr>
              <w:ind w:left="2880"/>
              <w:rPr>
                <w:rFonts w:ascii="Skeena" w:eastAsia="Arial" w:hAnsi="Skeena" w:cs="Arial"/>
                <w:sz w:val="22"/>
                <w:szCs w:val="22"/>
              </w:rPr>
            </w:pPr>
          </w:p>
          <w:p w14:paraId="0B0D75E3" w14:textId="77777777" w:rsidR="0090567E" w:rsidRPr="0090567E" w:rsidRDefault="0090567E" w:rsidP="0090567E">
            <w:pPr>
              <w:ind w:left="720"/>
              <w:rPr>
                <w:rFonts w:ascii="Skeena" w:eastAsia="Arial" w:hAnsi="Skeena" w:cs="Arial"/>
                <w:sz w:val="22"/>
                <w:szCs w:val="22"/>
              </w:rPr>
            </w:pPr>
            <w:r w:rsidRPr="0090567E">
              <w:rPr>
                <w:rFonts w:ascii="Skeena" w:eastAsia="Arial" w:hAnsi="Skeena" w:cs="Arial"/>
                <w:sz w:val="22"/>
                <w:szCs w:val="22"/>
              </w:rPr>
              <w:t xml:space="preserve">Calculating Allocation for Joe’s Children </w:t>
            </w:r>
          </w:p>
          <w:p w14:paraId="1E703BCA" w14:textId="77777777" w:rsidR="0090567E" w:rsidRPr="0090567E" w:rsidRDefault="0090567E" w:rsidP="0090567E">
            <w:pPr>
              <w:tabs>
                <w:tab w:val="decimal" w:pos="3744"/>
              </w:tabs>
              <w:ind w:left="2880"/>
              <w:rPr>
                <w:rFonts w:ascii="Skeena" w:eastAsia="Arial" w:hAnsi="Skeena" w:cs="Arial"/>
                <w:sz w:val="22"/>
                <w:szCs w:val="22"/>
              </w:rPr>
            </w:pPr>
            <w:r w:rsidRPr="0090567E">
              <w:rPr>
                <w:rFonts w:ascii="Skeena" w:eastAsia="Arial" w:hAnsi="Skeena" w:cs="Arial"/>
                <w:sz w:val="22"/>
                <w:szCs w:val="22"/>
              </w:rPr>
              <w:t>$1056.06 (2024 PCR Income Limit for a Family of Two)</w:t>
            </w:r>
          </w:p>
          <w:p w14:paraId="52B2824F" w14:textId="77777777" w:rsidR="0090567E" w:rsidRPr="0090567E" w:rsidRDefault="0090567E" w:rsidP="0090567E">
            <w:pPr>
              <w:tabs>
                <w:tab w:val="decimal" w:pos="3744"/>
              </w:tabs>
              <w:ind w:left="2880"/>
              <w:rPr>
                <w:rFonts w:ascii="Skeena" w:eastAsia="Arial" w:hAnsi="Skeena" w:cs="Arial"/>
                <w:sz w:val="22"/>
                <w:szCs w:val="22"/>
              </w:rPr>
            </w:pPr>
            <w:r w:rsidRPr="0090567E">
              <w:rPr>
                <w:rFonts w:ascii="Skeena" w:eastAsia="Arial" w:hAnsi="Skeena" w:cs="Arial"/>
                <w:sz w:val="22"/>
                <w:szCs w:val="22"/>
                <w:u w:val="single"/>
              </w:rPr>
              <w:t xml:space="preserve">-$360.00 </w:t>
            </w:r>
          </w:p>
          <w:p w14:paraId="253DE6F2" w14:textId="77777777" w:rsidR="0090567E" w:rsidRPr="0090567E" w:rsidRDefault="0090567E" w:rsidP="0090567E">
            <w:pPr>
              <w:tabs>
                <w:tab w:val="decimal" w:pos="3744"/>
              </w:tabs>
              <w:ind w:left="2880"/>
              <w:rPr>
                <w:rFonts w:ascii="Skeena" w:eastAsia="Arial" w:hAnsi="Skeena" w:cs="Arial"/>
                <w:sz w:val="22"/>
                <w:szCs w:val="22"/>
              </w:rPr>
            </w:pPr>
            <w:r w:rsidRPr="0090567E">
              <w:rPr>
                <w:rFonts w:ascii="Skeena" w:eastAsia="Arial" w:hAnsi="Skeena" w:cs="Arial"/>
                <w:sz w:val="22"/>
                <w:szCs w:val="22"/>
              </w:rPr>
              <w:t>$696.06 (Total Allocation for Mark and Mary)</w:t>
            </w:r>
          </w:p>
          <w:p w14:paraId="52D18803" w14:textId="77777777" w:rsidR="0090567E" w:rsidRPr="0090567E" w:rsidRDefault="0090567E" w:rsidP="0090567E">
            <w:pPr>
              <w:rPr>
                <w:rFonts w:ascii="Skeena" w:eastAsia="Calibri" w:hAnsi="Skeena" w:cs="Arial"/>
                <w:sz w:val="22"/>
                <w:szCs w:val="22"/>
              </w:rPr>
            </w:pPr>
          </w:p>
          <w:p w14:paraId="4B5BBA79" w14:textId="77777777" w:rsidR="0090567E" w:rsidRPr="0090567E" w:rsidRDefault="0090567E" w:rsidP="0090567E">
            <w:pPr>
              <w:tabs>
                <w:tab w:val="left" w:pos="720"/>
                <w:tab w:val="decimal" w:pos="3744"/>
              </w:tabs>
              <w:ind w:left="720" w:hanging="720"/>
              <w:jc w:val="both"/>
              <w:rPr>
                <w:rFonts w:ascii="Skeena" w:eastAsia="Arial" w:hAnsi="Skeena" w:cs="Arial"/>
                <w:sz w:val="22"/>
                <w:szCs w:val="22"/>
              </w:rPr>
            </w:pPr>
            <w:r w:rsidRPr="0090567E">
              <w:rPr>
                <w:rFonts w:ascii="Skeena" w:eastAsia="Arial" w:hAnsi="Skeena" w:cs="Arial"/>
                <w:sz w:val="22"/>
                <w:szCs w:val="22"/>
              </w:rPr>
              <w:tab/>
              <w:t>Total Allocation Awarded:</w:t>
            </w:r>
            <w:r w:rsidRPr="0090567E">
              <w:rPr>
                <w:rFonts w:ascii="Skeena" w:eastAsia="Arial" w:hAnsi="Skeena" w:cs="Arial"/>
                <w:sz w:val="22"/>
                <w:szCs w:val="22"/>
              </w:rPr>
              <w:tab/>
              <w:t>$1549.56</w:t>
            </w:r>
          </w:p>
          <w:p w14:paraId="55B61B15" w14:textId="77777777" w:rsidR="00CE3D03" w:rsidRPr="0090567E" w:rsidRDefault="00CE3D03" w:rsidP="00773EF0">
            <w:pPr>
              <w:rPr>
                <w:rFonts w:ascii="Skeena" w:eastAsia="Calibri" w:hAnsi="Skeena" w:cs="Arial"/>
                <w:sz w:val="22"/>
                <w:szCs w:val="22"/>
              </w:rPr>
            </w:pPr>
          </w:p>
          <w:p w14:paraId="4639C5B4" w14:textId="77777777" w:rsidR="00CE3D03" w:rsidRPr="00E8696C" w:rsidRDefault="00CE3D03" w:rsidP="00773EF0">
            <w:pPr>
              <w:rPr>
                <w:rFonts w:ascii="Skeena" w:eastAsia="Calibri" w:hAnsi="Skeena" w:cs="Arial"/>
                <w:sz w:val="22"/>
                <w:szCs w:val="22"/>
              </w:rPr>
            </w:pPr>
            <w:r w:rsidRPr="00E8696C">
              <w:rPr>
                <w:rFonts w:ascii="Skeena" w:eastAsia="Arial" w:hAnsi="Skeena" w:cs="Arial"/>
                <w:b/>
                <w:bCs/>
                <w:sz w:val="22"/>
                <w:szCs w:val="22"/>
              </w:rPr>
              <w:t>NOTE:</w:t>
            </w:r>
          </w:p>
          <w:p w14:paraId="31625266" w14:textId="77777777" w:rsidR="00CE3D03" w:rsidRPr="009128AD" w:rsidRDefault="00CE3D03" w:rsidP="00CE3D03">
            <w:pPr>
              <w:rPr>
                <w:rFonts w:ascii="Skeena" w:hAnsi="Skeena"/>
              </w:rPr>
            </w:pPr>
            <w:r w:rsidRPr="00E8696C">
              <w:rPr>
                <w:rFonts w:ascii="Skeena" w:eastAsia="Arial" w:hAnsi="Skeena" w:cs="Arial"/>
                <w:sz w:val="22"/>
                <w:szCs w:val="22"/>
              </w:rPr>
              <w:t xml:space="preserve">If the institutionalized applicant/beneficiary has chosen not to make his/her income available for allocation to a spouse or other qualified dependent relative at application, but later chooses to do so, the applicant/beneficiary or their authorized representative must provide a signed declaratory statement of the new intent to make the income available for allocation. Once a new written </w:t>
            </w:r>
            <w:r w:rsidRPr="00E8696C">
              <w:rPr>
                <w:rFonts w:ascii="Skeena" w:eastAsia="Arial" w:hAnsi="Skeena" w:cs="Arial"/>
                <w:sz w:val="22"/>
                <w:szCs w:val="22"/>
              </w:rPr>
              <w:lastRenderedPageBreak/>
              <w:t>request statement for allocation has been received along with verification of the spouse and any dependents’ gross income, the Eligibility Specialist can re-budget the case granting the allocation back to the date of application.</w:t>
            </w:r>
          </w:p>
        </w:tc>
      </w:tr>
    </w:tbl>
    <w:p w14:paraId="24BA3EC6" w14:textId="77777777" w:rsidR="00037B0C" w:rsidRPr="009128AD" w:rsidRDefault="00037B0C" w:rsidP="00037B0C">
      <w:pPr>
        <w:widowControl w:val="0"/>
        <w:rPr>
          <w:rFonts w:ascii="Skeena" w:hAnsi="Skeena" w:cs="Arial"/>
          <w:sz w:val="20"/>
          <w:szCs w:val="20"/>
        </w:rPr>
      </w:pPr>
    </w:p>
    <w:tbl>
      <w:tblPr>
        <w:tblStyle w:val="TableGrid"/>
        <w:tblW w:w="0" w:type="auto"/>
        <w:tblLook w:val="04A0" w:firstRow="1" w:lastRow="0" w:firstColumn="1" w:lastColumn="0" w:noHBand="0" w:noVBand="1"/>
      </w:tblPr>
      <w:tblGrid>
        <w:gridCol w:w="2605"/>
        <w:gridCol w:w="6745"/>
      </w:tblGrid>
      <w:tr w:rsidR="00037B0C" w:rsidRPr="00301F9F" w14:paraId="245D955F" w14:textId="77777777" w:rsidTr="009B11F1">
        <w:tc>
          <w:tcPr>
            <w:tcW w:w="2605" w:type="dxa"/>
          </w:tcPr>
          <w:p w14:paraId="1807081A" w14:textId="77777777" w:rsidR="00037B0C" w:rsidRPr="00301F9F" w:rsidRDefault="00037B0C" w:rsidP="009B11F1">
            <w:pPr>
              <w:widowControl w:val="0"/>
              <w:rPr>
                <w:rFonts w:ascii="Skeena" w:hAnsi="Skeena" w:cs="Arial"/>
                <w:b/>
              </w:rPr>
            </w:pPr>
            <w:r w:rsidRPr="00301F9F">
              <w:rPr>
                <w:rFonts w:ascii="Skeena" w:hAnsi="Skeena" w:cs="Arial"/>
                <w:b/>
              </w:rPr>
              <w:t xml:space="preserve">Health Insurance Premiums </w:t>
            </w:r>
          </w:p>
          <w:p w14:paraId="60CE7C93" w14:textId="77777777" w:rsidR="00037B0C" w:rsidRPr="00301F9F" w:rsidRDefault="00037B0C" w:rsidP="009B11F1">
            <w:pPr>
              <w:widowControl w:val="0"/>
              <w:ind w:left="518" w:hanging="518"/>
              <w:rPr>
                <w:rFonts w:ascii="Skeena" w:hAnsi="Skeena" w:cs="Arial"/>
                <w:b/>
                <w:bCs/>
              </w:rPr>
            </w:pPr>
            <w:r w:rsidRPr="00301F9F">
              <w:rPr>
                <w:rFonts w:ascii="Skeena" w:hAnsi="Skeena" w:cs="Arial"/>
                <w:b/>
                <w:bCs/>
              </w:rPr>
              <w:t>Note:</w:t>
            </w:r>
          </w:p>
          <w:p w14:paraId="6C8DF6E8" w14:textId="77777777" w:rsidR="00037B0C" w:rsidRPr="00301F9F" w:rsidRDefault="00037B0C" w:rsidP="009B11F1">
            <w:pPr>
              <w:widowControl w:val="0"/>
              <w:rPr>
                <w:rFonts w:ascii="Skeena" w:hAnsi="Skeena" w:cs="Arial"/>
              </w:rPr>
            </w:pPr>
            <w:r w:rsidRPr="00301F9F">
              <w:rPr>
                <w:rFonts w:ascii="Skeena" w:hAnsi="Skeena" w:cs="Arial"/>
              </w:rPr>
              <w:t>Does not include Medicare Parts A and B</w:t>
            </w:r>
          </w:p>
          <w:p w14:paraId="2227F487" w14:textId="035F5F61" w:rsidR="00037B0C" w:rsidRPr="00301F9F" w:rsidRDefault="00037B0C" w:rsidP="0047279D">
            <w:pPr>
              <w:widowControl w:val="0"/>
              <w:rPr>
                <w:rFonts w:ascii="Skeena" w:hAnsi="Skeena"/>
                <w:b/>
              </w:rPr>
            </w:pPr>
            <w:r w:rsidRPr="00301F9F">
              <w:rPr>
                <w:rFonts w:ascii="Skeena" w:hAnsi="Skeena" w:cs="Arial"/>
              </w:rPr>
              <w:t>Refer to the next table for Medicare Part D</w:t>
            </w:r>
          </w:p>
        </w:tc>
        <w:tc>
          <w:tcPr>
            <w:tcW w:w="6745" w:type="dxa"/>
          </w:tcPr>
          <w:p w14:paraId="71DC97D6" w14:textId="77777777" w:rsidR="00037B0C" w:rsidRPr="00301F9F" w:rsidRDefault="00037B0C" w:rsidP="005F0F8E">
            <w:pPr>
              <w:pStyle w:val="ListParagraph"/>
              <w:widowControl w:val="0"/>
              <w:numPr>
                <w:ilvl w:val="0"/>
                <w:numId w:val="565"/>
              </w:numPr>
              <w:spacing w:after="0" w:line="240" w:lineRule="auto"/>
              <w:ind w:left="360"/>
              <w:rPr>
                <w:rFonts w:ascii="Skeena" w:hAnsi="Skeena" w:cs="Arial"/>
                <w:sz w:val="24"/>
                <w:szCs w:val="24"/>
              </w:rPr>
            </w:pPr>
            <w:r w:rsidRPr="00301F9F">
              <w:rPr>
                <w:rFonts w:ascii="Skeena" w:hAnsi="Skeena" w:cs="Arial"/>
                <w:sz w:val="24"/>
                <w:szCs w:val="24"/>
              </w:rPr>
              <w:t>Must only be paid by or for the Medicaid beneficiary out of the beneficiary’s funds.</w:t>
            </w:r>
          </w:p>
          <w:p w14:paraId="36B9E0CF" w14:textId="77777777" w:rsidR="00037B0C" w:rsidRPr="00301F9F" w:rsidRDefault="00037B0C" w:rsidP="005F0F8E">
            <w:pPr>
              <w:pStyle w:val="ListParagraph"/>
              <w:widowControl w:val="0"/>
              <w:numPr>
                <w:ilvl w:val="0"/>
                <w:numId w:val="565"/>
              </w:numPr>
              <w:spacing w:after="0" w:line="240" w:lineRule="auto"/>
              <w:ind w:left="360"/>
              <w:rPr>
                <w:rFonts w:ascii="Skeena" w:hAnsi="Skeena" w:cs="Arial"/>
                <w:sz w:val="24"/>
                <w:szCs w:val="24"/>
              </w:rPr>
            </w:pPr>
            <w:r w:rsidRPr="00301F9F">
              <w:rPr>
                <w:rFonts w:ascii="Skeena" w:hAnsi="Skeena" w:cs="Arial"/>
                <w:sz w:val="24"/>
                <w:szCs w:val="24"/>
              </w:rPr>
              <w:t xml:space="preserve">May only be deducted the month the premium is due or the month after. </w:t>
            </w:r>
            <w:r w:rsidRPr="00301F9F">
              <w:rPr>
                <w:rFonts w:ascii="Skeena" w:hAnsi="Skeena" w:cs="Arial"/>
                <w:color w:val="000000" w:themeColor="text1"/>
                <w:sz w:val="24"/>
                <w:szCs w:val="24"/>
              </w:rPr>
              <w:t>(See table below)</w:t>
            </w:r>
          </w:p>
          <w:p w14:paraId="13F2269D" w14:textId="77777777" w:rsidR="00037B0C" w:rsidRPr="00301F9F" w:rsidRDefault="00037B0C" w:rsidP="005F0F8E">
            <w:pPr>
              <w:pStyle w:val="ListParagraph"/>
              <w:widowControl w:val="0"/>
              <w:numPr>
                <w:ilvl w:val="0"/>
                <w:numId w:val="565"/>
              </w:numPr>
              <w:spacing w:after="0" w:line="240" w:lineRule="auto"/>
              <w:ind w:left="360"/>
              <w:rPr>
                <w:rFonts w:ascii="Skeena" w:hAnsi="Skeena" w:cs="Arial"/>
                <w:sz w:val="24"/>
                <w:szCs w:val="24"/>
              </w:rPr>
            </w:pPr>
            <w:r w:rsidRPr="00301F9F">
              <w:rPr>
                <w:rFonts w:ascii="Skeena" w:hAnsi="Skeena" w:cs="Arial"/>
                <w:sz w:val="24"/>
                <w:szCs w:val="24"/>
              </w:rPr>
              <w:t>Must be verified.</w:t>
            </w:r>
          </w:p>
          <w:p w14:paraId="4BC01E77" w14:textId="77777777" w:rsidR="00037B0C" w:rsidRPr="00301F9F" w:rsidRDefault="00037B0C" w:rsidP="005F0F8E">
            <w:pPr>
              <w:pStyle w:val="ListParagraph"/>
              <w:widowControl w:val="0"/>
              <w:numPr>
                <w:ilvl w:val="0"/>
                <w:numId w:val="565"/>
              </w:numPr>
              <w:spacing w:after="0" w:line="240" w:lineRule="auto"/>
              <w:ind w:left="360"/>
              <w:rPr>
                <w:rFonts w:ascii="Skeena" w:hAnsi="Skeena" w:cs="Arial"/>
                <w:color w:val="FF0000"/>
                <w:sz w:val="24"/>
                <w:szCs w:val="24"/>
              </w:rPr>
            </w:pPr>
            <w:r w:rsidRPr="00301F9F">
              <w:rPr>
                <w:rFonts w:ascii="Skeena" w:hAnsi="Skeena" w:cs="Arial"/>
                <w:sz w:val="24"/>
                <w:szCs w:val="24"/>
              </w:rPr>
              <w:t>Convert premiums paid at a frequency other than monthly to a monthly amount.</w:t>
            </w:r>
          </w:p>
        </w:tc>
      </w:tr>
      <w:tr w:rsidR="00037B0C" w:rsidRPr="009128AD" w14:paraId="3CDA1A35" w14:textId="77777777" w:rsidTr="009B11F1">
        <w:tc>
          <w:tcPr>
            <w:tcW w:w="9350" w:type="dxa"/>
            <w:gridSpan w:val="2"/>
          </w:tcPr>
          <w:p w14:paraId="353824B2" w14:textId="77777777" w:rsidR="00037B0C" w:rsidRPr="009128AD" w:rsidRDefault="00037B0C" w:rsidP="009B11F1">
            <w:pPr>
              <w:widowControl w:val="0"/>
              <w:rPr>
                <w:rFonts w:ascii="Skeena" w:hAnsi="Skeena" w:cs="Arial"/>
                <w:b/>
                <w:bCs/>
                <w:sz w:val="22"/>
                <w:szCs w:val="22"/>
              </w:rPr>
            </w:pPr>
            <w:r w:rsidRPr="009128AD">
              <w:rPr>
                <w:rFonts w:ascii="Skeena" w:hAnsi="Skeena" w:cs="Arial"/>
                <w:b/>
                <w:bCs/>
                <w:sz w:val="22"/>
                <w:szCs w:val="22"/>
              </w:rPr>
              <w:t>Procedure – Health Insurance Premiums</w:t>
            </w:r>
          </w:p>
          <w:p w14:paraId="6B7E75C3" w14:textId="77777777" w:rsidR="00037B0C" w:rsidRPr="009128AD" w:rsidRDefault="00037B0C" w:rsidP="009B11F1">
            <w:pPr>
              <w:widowControl w:val="0"/>
              <w:rPr>
                <w:rFonts w:ascii="Skeena" w:hAnsi="Skeena" w:cs="Arial"/>
                <w:sz w:val="22"/>
                <w:szCs w:val="22"/>
              </w:rPr>
            </w:pPr>
            <w:r w:rsidRPr="009128AD">
              <w:rPr>
                <w:rFonts w:ascii="Skeena" w:hAnsi="Skeena" w:cs="Arial"/>
                <w:sz w:val="22"/>
                <w:szCs w:val="22"/>
              </w:rPr>
              <w:t>Acceptable forms of verification include:</w:t>
            </w:r>
          </w:p>
          <w:p w14:paraId="6D789DDE" w14:textId="77777777" w:rsidR="00037B0C" w:rsidRPr="009128AD" w:rsidRDefault="00037B0C" w:rsidP="005F0F8E">
            <w:pPr>
              <w:widowControl w:val="0"/>
              <w:numPr>
                <w:ilvl w:val="0"/>
                <w:numId w:val="464"/>
              </w:numPr>
              <w:tabs>
                <w:tab w:val="clear" w:pos="720"/>
              </w:tabs>
              <w:ind w:left="504"/>
              <w:rPr>
                <w:rFonts w:ascii="Skeena" w:hAnsi="Skeena" w:cs="Arial"/>
                <w:sz w:val="22"/>
                <w:szCs w:val="22"/>
              </w:rPr>
            </w:pPr>
            <w:r w:rsidRPr="009128AD">
              <w:rPr>
                <w:rFonts w:ascii="Skeena" w:hAnsi="Skeena" w:cs="Arial"/>
                <w:sz w:val="22"/>
                <w:szCs w:val="22"/>
              </w:rPr>
              <w:t>Premium notice</w:t>
            </w:r>
          </w:p>
          <w:p w14:paraId="474D3A5F" w14:textId="77777777" w:rsidR="00037B0C" w:rsidRPr="009128AD" w:rsidRDefault="00037B0C" w:rsidP="005F0F8E">
            <w:pPr>
              <w:widowControl w:val="0"/>
              <w:numPr>
                <w:ilvl w:val="0"/>
                <w:numId w:val="464"/>
              </w:numPr>
              <w:tabs>
                <w:tab w:val="clear" w:pos="720"/>
              </w:tabs>
              <w:ind w:left="504"/>
              <w:rPr>
                <w:rFonts w:ascii="Skeena" w:hAnsi="Skeena" w:cs="Arial"/>
                <w:sz w:val="22"/>
                <w:szCs w:val="22"/>
              </w:rPr>
            </w:pPr>
            <w:r w:rsidRPr="009128AD">
              <w:rPr>
                <w:rFonts w:ascii="Skeena" w:hAnsi="Skeena" w:cs="Arial"/>
                <w:sz w:val="22"/>
                <w:szCs w:val="22"/>
              </w:rPr>
              <w:t>Copy of cancelled check</w:t>
            </w:r>
          </w:p>
          <w:p w14:paraId="78C51790" w14:textId="77777777" w:rsidR="00037B0C" w:rsidRPr="009128AD" w:rsidRDefault="00037B0C" w:rsidP="005F0F8E">
            <w:pPr>
              <w:widowControl w:val="0"/>
              <w:numPr>
                <w:ilvl w:val="0"/>
                <w:numId w:val="464"/>
              </w:numPr>
              <w:tabs>
                <w:tab w:val="clear" w:pos="720"/>
              </w:tabs>
              <w:ind w:left="504"/>
              <w:rPr>
                <w:rFonts w:ascii="Skeena" w:hAnsi="Skeena" w:cs="Arial"/>
                <w:sz w:val="22"/>
                <w:szCs w:val="22"/>
              </w:rPr>
            </w:pPr>
            <w:r w:rsidRPr="009128AD">
              <w:rPr>
                <w:rFonts w:ascii="Skeena" w:hAnsi="Skeena" w:cs="Arial"/>
                <w:sz w:val="22"/>
                <w:szCs w:val="22"/>
              </w:rPr>
              <w:t>Bank statement verifying draft</w:t>
            </w:r>
          </w:p>
          <w:p w14:paraId="3C25F356" w14:textId="77777777" w:rsidR="00037B0C" w:rsidRPr="009128AD" w:rsidRDefault="00037B0C" w:rsidP="009B11F1">
            <w:pPr>
              <w:widowControl w:val="0"/>
              <w:rPr>
                <w:rFonts w:ascii="Skeena" w:hAnsi="Skeena" w:cs="Arial"/>
                <w:sz w:val="22"/>
                <w:szCs w:val="22"/>
              </w:rPr>
            </w:pPr>
          </w:p>
          <w:tbl>
            <w:tblPr>
              <w:tblStyle w:val="TableGrid"/>
              <w:tblW w:w="7920" w:type="dxa"/>
              <w:jc w:val="center"/>
              <w:tblBorders>
                <w:top w:val="single" w:sz="18" w:space="0" w:color="auto"/>
                <w:left w:val="single" w:sz="18" w:space="0" w:color="auto"/>
                <w:bottom w:val="single" w:sz="18" w:space="0" w:color="auto"/>
                <w:right w:val="single" w:sz="18" w:space="0" w:color="auto"/>
                <w:insideH w:val="single" w:sz="18" w:space="0" w:color="auto"/>
              </w:tblBorders>
              <w:tblLook w:val="04A0" w:firstRow="1" w:lastRow="0" w:firstColumn="1" w:lastColumn="0" w:noHBand="0" w:noVBand="1"/>
            </w:tblPr>
            <w:tblGrid>
              <w:gridCol w:w="3194"/>
              <w:gridCol w:w="4726"/>
            </w:tblGrid>
            <w:tr w:rsidR="00534177" w:rsidRPr="00534177" w14:paraId="4496D74D" w14:textId="77777777" w:rsidTr="00534177">
              <w:trPr>
                <w:jc w:val="center"/>
              </w:trPr>
              <w:tc>
                <w:tcPr>
                  <w:tcW w:w="3194" w:type="dxa"/>
                  <w:shd w:val="clear" w:color="auto" w:fill="000000" w:themeFill="text1"/>
                </w:tcPr>
                <w:p w14:paraId="16F5062F" w14:textId="77777777" w:rsidR="00037B0C" w:rsidRPr="00534177" w:rsidRDefault="00037B0C" w:rsidP="009B11F1">
                  <w:pPr>
                    <w:widowControl w:val="0"/>
                    <w:jc w:val="center"/>
                    <w:rPr>
                      <w:rFonts w:ascii="Skeena" w:hAnsi="Skeena" w:cs="Arial"/>
                      <w:b/>
                      <w:color w:val="FFFFFF" w:themeColor="background1"/>
                      <w:sz w:val="22"/>
                      <w:szCs w:val="22"/>
                    </w:rPr>
                  </w:pPr>
                  <w:r w:rsidRPr="00534177">
                    <w:rPr>
                      <w:rFonts w:ascii="Skeena" w:hAnsi="Skeena" w:cs="Arial"/>
                      <w:b/>
                      <w:color w:val="FFFFFF" w:themeColor="background1"/>
                      <w:sz w:val="22"/>
                      <w:szCs w:val="22"/>
                    </w:rPr>
                    <w:t>When Premium is reported</w:t>
                  </w:r>
                </w:p>
              </w:tc>
              <w:tc>
                <w:tcPr>
                  <w:tcW w:w="4726" w:type="dxa"/>
                  <w:shd w:val="clear" w:color="auto" w:fill="000000" w:themeFill="text1"/>
                </w:tcPr>
                <w:p w14:paraId="50FAE7AE" w14:textId="77777777" w:rsidR="00037B0C" w:rsidRPr="00534177" w:rsidRDefault="00037B0C" w:rsidP="009B11F1">
                  <w:pPr>
                    <w:widowControl w:val="0"/>
                    <w:jc w:val="center"/>
                    <w:rPr>
                      <w:rFonts w:ascii="Skeena" w:hAnsi="Skeena" w:cs="Arial"/>
                      <w:b/>
                      <w:color w:val="FFFFFF" w:themeColor="background1"/>
                      <w:sz w:val="22"/>
                      <w:szCs w:val="22"/>
                    </w:rPr>
                  </w:pPr>
                  <w:r w:rsidRPr="00534177">
                    <w:rPr>
                      <w:rFonts w:ascii="Skeena" w:hAnsi="Skeena" w:cs="Arial"/>
                      <w:b/>
                      <w:color w:val="FFFFFF" w:themeColor="background1"/>
                      <w:sz w:val="22"/>
                      <w:szCs w:val="22"/>
                    </w:rPr>
                    <w:t>Effective Date of Change</w:t>
                  </w:r>
                </w:p>
              </w:tc>
            </w:tr>
            <w:tr w:rsidR="00037B0C" w:rsidRPr="009128AD" w14:paraId="13A579D4" w14:textId="77777777" w:rsidTr="009B11F1">
              <w:trPr>
                <w:trHeight w:val="551"/>
                <w:jc w:val="center"/>
              </w:trPr>
              <w:tc>
                <w:tcPr>
                  <w:tcW w:w="3194" w:type="dxa"/>
                  <w:vAlign w:val="center"/>
                </w:tcPr>
                <w:p w14:paraId="69CE7DAF" w14:textId="77777777" w:rsidR="00037B0C" w:rsidRPr="009128AD" w:rsidRDefault="00037B0C" w:rsidP="009B11F1">
                  <w:pPr>
                    <w:widowControl w:val="0"/>
                    <w:rPr>
                      <w:rFonts w:ascii="Skeena" w:hAnsi="Skeena" w:cs="Arial"/>
                      <w:color w:val="000000" w:themeColor="text1"/>
                      <w:sz w:val="22"/>
                      <w:szCs w:val="22"/>
                    </w:rPr>
                  </w:pPr>
                  <w:r w:rsidRPr="009128AD">
                    <w:rPr>
                      <w:rFonts w:ascii="Skeena" w:hAnsi="Skeena" w:cs="Arial"/>
                      <w:color w:val="000000" w:themeColor="text1"/>
                      <w:sz w:val="22"/>
                      <w:szCs w:val="22"/>
                    </w:rPr>
                    <w:t>Month premium due/paid</w:t>
                  </w:r>
                </w:p>
              </w:tc>
              <w:tc>
                <w:tcPr>
                  <w:tcW w:w="4726" w:type="dxa"/>
                </w:tcPr>
                <w:p w14:paraId="31B8A52D" w14:textId="77777777" w:rsidR="00037B0C" w:rsidRPr="009128AD" w:rsidRDefault="00037B0C" w:rsidP="009B11F1">
                  <w:pPr>
                    <w:widowControl w:val="0"/>
                    <w:rPr>
                      <w:rFonts w:ascii="Skeena" w:hAnsi="Skeena" w:cs="Arial"/>
                      <w:color w:val="000000" w:themeColor="text1"/>
                      <w:sz w:val="22"/>
                      <w:szCs w:val="22"/>
                    </w:rPr>
                  </w:pPr>
                  <w:r w:rsidRPr="009128AD">
                    <w:rPr>
                      <w:rFonts w:ascii="Skeena" w:hAnsi="Skeena" w:cs="Arial"/>
                      <w:color w:val="000000" w:themeColor="text1"/>
                      <w:sz w:val="22"/>
                      <w:szCs w:val="22"/>
                    </w:rPr>
                    <w:t>Recurring Income may be rebudgeted effective the month the premium is due/paid</w:t>
                  </w:r>
                </w:p>
              </w:tc>
            </w:tr>
            <w:tr w:rsidR="00037B0C" w:rsidRPr="009128AD" w14:paraId="3A0A2FF9" w14:textId="77777777" w:rsidTr="009B11F1">
              <w:trPr>
                <w:jc w:val="center"/>
              </w:trPr>
              <w:tc>
                <w:tcPr>
                  <w:tcW w:w="3194" w:type="dxa"/>
                  <w:vAlign w:val="center"/>
                </w:tcPr>
                <w:p w14:paraId="4E3F829F" w14:textId="77777777" w:rsidR="00037B0C" w:rsidRPr="009128AD" w:rsidRDefault="00037B0C" w:rsidP="009B11F1">
                  <w:pPr>
                    <w:widowControl w:val="0"/>
                    <w:rPr>
                      <w:rFonts w:ascii="Skeena" w:hAnsi="Skeena" w:cs="Arial"/>
                      <w:color w:val="000000" w:themeColor="text1"/>
                      <w:sz w:val="22"/>
                      <w:szCs w:val="22"/>
                    </w:rPr>
                  </w:pPr>
                  <w:r w:rsidRPr="009128AD">
                    <w:rPr>
                      <w:rFonts w:ascii="Skeena" w:hAnsi="Skeena" w:cs="Arial"/>
                      <w:color w:val="000000" w:themeColor="text1"/>
                      <w:sz w:val="22"/>
                      <w:szCs w:val="22"/>
                    </w:rPr>
                    <w:t>Month after premium due/paid</w:t>
                  </w:r>
                </w:p>
              </w:tc>
              <w:tc>
                <w:tcPr>
                  <w:tcW w:w="4726" w:type="dxa"/>
                </w:tcPr>
                <w:p w14:paraId="7582E7F9" w14:textId="77777777" w:rsidR="00037B0C" w:rsidRPr="009128AD" w:rsidRDefault="00037B0C" w:rsidP="009B11F1">
                  <w:pPr>
                    <w:widowControl w:val="0"/>
                    <w:rPr>
                      <w:rFonts w:ascii="Skeena" w:hAnsi="Skeena" w:cs="Arial"/>
                      <w:color w:val="000000" w:themeColor="text1"/>
                      <w:sz w:val="22"/>
                      <w:szCs w:val="22"/>
                    </w:rPr>
                  </w:pPr>
                  <w:r w:rsidRPr="009128AD">
                    <w:rPr>
                      <w:rFonts w:ascii="Skeena" w:hAnsi="Skeena" w:cs="Arial"/>
                      <w:color w:val="000000" w:themeColor="text1"/>
                      <w:sz w:val="22"/>
                      <w:szCs w:val="22"/>
                    </w:rPr>
                    <w:t>Recurring Income may be rebudgeted effective the month the premium is due/paid</w:t>
                  </w:r>
                </w:p>
              </w:tc>
            </w:tr>
            <w:tr w:rsidR="00037B0C" w:rsidRPr="009128AD" w14:paraId="7B0CF828" w14:textId="77777777" w:rsidTr="009B11F1">
              <w:trPr>
                <w:jc w:val="center"/>
              </w:trPr>
              <w:tc>
                <w:tcPr>
                  <w:tcW w:w="3194" w:type="dxa"/>
                  <w:vAlign w:val="center"/>
                </w:tcPr>
                <w:p w14:paraId="33DF2851" w14:textId="77777777" w:rsidR="00037B0C" w:rsidRPr="009128AD" w:rsidRDefault="00037B0C" w:rsidP="009B11F1">
                  <w:pPr>
                    <w:widowControl w:val="0"/>
                    <w:rPr>
                      <w:rFonts w:ascii="Skeena" w:hAnsi="Skeena" w:cs="Arial"/>
                      <w:color w:val="000000" w:themeColor="text1"/>
                      <w:sz w:val="22"/>
                      <w:szCs w:val="22"/>
                    </w:rPr>
                  </w:pPr>
                  <w:r w:rsidRPr="009128AD">
                    <w:rPr>
                      <w:rFonts w:ascii="Skeena" w:hAnsi="Skeena" w:cs="Arial"/>
                      <w:color w:val="000000" w:themeColor="text1"/>
                      <w:sz w:val="22"/>
                      <w:szCs w:val="22"/>
                    </w:rPr>
                    <w:t>Two or more Months after premium due/paid</w:t>
                  </w:r>
                </w:p>
              </w:tc>
              <w:tc>
                <w:tcPr>
                  <w:tcW w:w="4726" w:type="dxa"/>
                </w:tcPr>
                <w:p w14:paraId="131A827F" w14:textId="77777777" w:rsidR="00037B0C" w:rsidRPr="009128AD" w:rsidRDefault="00037B0C" w:rsidP="009B11F1">
                  <w:pPr>
                    <w:widowControl w:val="0"/>
                    <w:rPr>
                      <w:rFonts w:ascii="Skeena" w:hAnsi="Skeena" w:cs="Arial"/>
                      <w:color w:val="000000" w:themeColor="text1"/>
                      <w:sz w:val="22"/>
                      <w:szCs w:val="22"/>
                    </w:rPr>
                  </w:pPr>
                  <w:r w:rsidRPr="009128AD">
                    <w:rPr>
                      <w:rFonts w:ascii="Skeena" w:hAnsi="Skeena" w:cs="Arial"/>
                      <w:color w:val="000000" w:themeColor="text1"/>
                      <w:sz w:val="22"/>
                      <w:szCs w:val="22"/>
                    </w:rPr>
                    <w:t>Recurring Income may be rebudgeted effective the month the premium is reported to the agency</w:t>
                  </w:r>
                </w:p>
              </w:tc>
            </w:tr>
            <w:tr w:rsidR="00037B0C" w:rsidRPr="009128AD" w14:paraId="380B45EA" w14:textId="77777777" w:rsidTr="009B11F1">
              <w:trPr>
                <w:jc w:val="center"/>
              </w:trPr>
              <w:tc>
                <w:tcPr>
                  <w:tcW w:w="7920" w:type="dxa"/>
                  <w:gridSpan w:val="2"/>
                  <w:vAlign w:val="center"/>
                </w:tcPr>
                <w:p w14:paraId="3B99154F" w14:textId="77777777" w:rsidR="00037B0C" w:rsidRPr="009128AD" w:rsidRDefault="00037B0C" w:rsidP="009B11F1">
                  <w:pPr>
                    <w:widowControl w:val="0"/>
                    <w:rPr>
                      <w:rFonts w:ascii="Skeena" w:hAnsi="Skeena" w:cs="Arial"/>
                      <w:color w:val="000000" w:themeColor="text1"/>
                      <w:sz w:val="22"/>
                      <w:szCs w:val="22"/>
                    </w:rPr>
                  </w:pPr>
                  <w:r w:rsidRPr="009128AD">
                    <w:rPr>
                      <w:rFonts w:ascii="Skeena" w:hAnsi="Skeena" w:cs="Arial"/>
                      <w:b/>
                      <w:color w:val="000000" w:themeColor="text1"/>
                      <w:sz w:val="22"/>
                      <w:szCs w:val="22"/>
                    </w:rPr>
                    <w:t>Reminder:</w:t>
                  </w:r>
                </w:p>
                <w:p w14:paraId="7AD35E6C" w14:textId="77777777" w:rsidR="00037B0C" w:rsidRPr="009128AD" w:rsidRDefault="00037B0C" w:rsidP="005F0F8E">
                  <w:pPr>
                    <w:pStyle w:val="ListParagraph"/>
                    <w:widowControl w:val="0"/>
                    <w:numPr>
                      <w:ilvl w:val="0"/>
                      <w:numId w:val="587"/>
                    </w:numPr>
                    <w:spacing w:after="0" w:line="240" w:lineRule="auto"/>
                    <w:ind w:left="224" w:hanging="224"/>
                    <w:rPr>
                      <w:rFonts w:ascii="Skeena" w:hAnsi="Skeena" w:cs="Arial"/>
                      <w:color w:val="000000" w:themeColor="text1"/>
                    </w:rPr>
                  </w:pPr>
                  <w:r w:rsidRPr="009128AD">
                    <w:rPr>
                      <w:rFonts w:ascii="Skeena" w:hAnsi="Skeena" w:cs="Arial"/>
                      <w:color w:val="000000" w:themeColor="text1"/>
                    </w:rPr>
                    <w:t>Regardless when the rebudget is being completed, the effective date is based on when the information was reported to DHHS</w:t>
                  </w:r>
                </w:p>
                <w:p w14:paraId="19DA5690" w14:textId="77777777" w:rsidR="00037B0C" w:rsidRPr="009128AD" w:rsidRDefault="00037B0C" w:rsidP="005F0F8E">
                  <w:pPr>
                    <w:pStyle w:val="ListParagraph"/>
                    <w:widowControl w:val="0"/>
                    <w:numPr>
                      <w:ilvl w:val="0"/>
                      <w:numId w:val="587"/>
                    </w:numPr>
                    <w:spacing w:after="0" w:line="240" w:lineRule="auto"/>
                    <w:ind w:left="224" w:hanging="224"/>
                    <w:rPr>
                      <w:rFonts w:ascii="Skeena" w:hAnsi="Skeena" w:cs="Arial"/>
                      <w:color w:val="000000" w:themeColor="text1"/>
                    </w:rPr>
                  </w:pPr>
                  <w:r w:rsidRPr="009128AD">
                    <w:rPr>
                      <w:rFonts w:ascii="Skeena" w:hAnsi="Skeena" w:cs="Arial"/>
                      <w:color w:val="000000" w:themeColor="text1"/>
                    </w:rPr>
                    <w:t>If the amount a beneficiary must pay goes up once the rebudget is completed, adequate and advance notice must be given before the change becomes effective unless the beneficiary waives the 15-day notice requirement</w:t>
                  </w:r>
                </w:p>
                <w:p w14:paraId="68379991" w14:textId="77777777" w:rsidR="00037B0C" w:rsidRPr="009128AD" w:rsidRDefault="00037B0C" w:rsidP="005F0F8E">
                  <w:pPr>
                    <w:pStyle w:val="ListParagraph"/>
                    <w:widowControl w:val="0"/>
                    <w:numPr>
                      <w:ilvl w:val="0"/>
                      <w:numId w:val="587"/>
                    </w:numPr>
                    <w:spacing w:after="0" w:line="240" w:lineRule="auto"/>
                    <w:ind w:left="224" w:hanging="224"/>
                    <w:rPr>
                      <w:rFonts w:ascii="Skeena" w:hAnsi="Skeena" w:cs="Arial"/>
                      <w:color w:val="000000" w:themeColor="text1"/>
                    </w:rPr>
                  </w:pPr>
                  <w:r w:rsidRPr="009128AD">
                    <w:rPr>
                      <w:rFonts w:ascii="Skeena" w:hAnsi="Skeena" w:cs="Arial"/>
                    </w:rPr>
                    <w:t>For premiums paid at a frequency other than monthly, average the premium to determine a monthly amount for the Cost of Care calculation</w:t>
                  </w:r>
                </w:p>
              </w:tc>
            </w:tr>
          </w:tbl>
          <w:p w14:paraId="2385ED9D" w14:textId="77777777" w:rsidR="00037B0C" w:rsidRPr="009128AD" w:rsidRDefault="00037B0C" w:rsidP="009B11F1">
            <w:pPr>
              <w:widowControl w:val="0"/>
              <w:rPr>
                <w:rFonts w:ascii="Skeena" w:hAnsi="Skeena" w:cs="Arial"/>
                <w:bCs/>
                <w:sz w:val="22"/>
                <w:szCs w:val="22"/>
              </w:rPr>
            </w:pPr>
          </w:p>
          <w:p w14:paraId="3E44A249" w14:textId="77777777" w:rsidR="0047279D" w:rsidRDefault="00037B0C" w:rsidP="009B11F1">
            <w:pPr>
              <w:widowControl w:val="0"/>
              <w:rPr>
                <w:rFonts w:ascii="Skeena" w:hAnsi="Skeena" w:cs="Arial"/>
                <w:b/>
                <w:bCs/>
                <w:sz w:val="22"/>
                <w:szCs w:val="22"/>
              </w:rPr>
            </w:pPr>
            <w:r w:rsidRPr="009128AD">
              <w:rPr>
                <w:rFonts w:ascii="Skeena" w:hAnsi="Skeena" w:cs="Arial"/>
                <w:b/>
                <w:bCs/>
                <w:sz w:val="22"/>
                <w:szCs w:val="22"/>
              </w:rPr>
              <w:t>Example 1</w:t>
            </w:r>
          </w:p>
          <w:p w14:paraId="63F95E13" w14:textId="58793DCC" w:rsidR="00037B0C" w:rsidRPr="009128AD" w:rsidRDefault="00037B0C" w:rsidP="009B11F1">
            <w:pPr>
              <w:widowControl w:val="0"/>
              <w:rPr>
                <w:rFonts w:ascii="Skeena" w:hAnsi="Skeena" w:cs="Arial"/>
                <w:sz w:val="22"/>
                <w:szCs w:val="22"/>
              </w:rPr>
            </w:pPr>
            <w:r w:rsidRPr="009128AD">
              <w:rPr>
                <w:rFonts w:ascii="Skeena" w:hAnsi="Skeena" w:cs="Arial"/>
                <w:sz w:val="22"/>
                <w:szCs w:val="22"/>
              </w:rPr>
              <w:t>Joe’s income is $300 and he reports on June 2</w:t>
            </w:r>
            <w:r w:rsidRPr="009128AD">
              <w:rPr>
                <w:rFonts w:ascii="Skeena" w:hAnsi="Skeena" w:cs="Arial"/>
                <w:sz w:val="22"/>
                <w:szCs w:val="22"/>
                <w:vertAlign w:val="superscript"/>
              </w:rPr>
              <w:t>nd</w:t>
            </w:r>
            <w:r w:rsidRPr="009128AD">
              <w:rPr>
                <w:rFonts w:ascii="Skeena" w:hAnsi="Skeena" w:cs="Arial"/>
                <w:sz w:val="22"/>
                <w:szCs w:val="22"/>
              </w:rPr>
              <w:t xml:space="preserve"> that his quarterly insurance premium of $450 is due on June 30. He has no other deductions other than his personal needs allowance.</w:t>
            </w:r>
          </w:p>
          <w:p w14:paraId="709AE806" w14:textId="77777777" w:rsidR="00037B0C" w:rsidRPr="009128AD" w:rsidRDefault="00037B0C" w:rsidP="009B11F1">
            <w:pPr>
              <w:widowControl w:val="0"/>
              <w:rPr>
                <w:rFonts w:ascii="Skeena" w:hAnsi="Skeena" w:cs="Arial"/>
                <w:sz w:val="22"/>
                <w:szCs w:val="22"/>
              </w:rPr>
            </w:pPr>
          </w:p>
          <w:p w14:paraId="516A0DAF" w14:textId="77777777" w:rsidR="00051310" w:rsidRPr="009128AD" w:rsidRDefault="00051310" w:rsidP="00051310">
            <w:pPr>
              <w:widowControl w:val="0"/>
              <w:tabs>
                <w:tab w:val="left" w:pos="720"/>
                <w:tab w:val="decimal" w:pos="3744"/>
              </w:tabs>
              <w:rPr>
                <w:rFonts w:ascii="Skeena" w:hAnsi="Skeena" w:cs="Arial"/>
                <w:sz w:val="22"/>
                <w:szCs w:val="22"/>
              </w:rPr>
            </w:pPr>
            <w:r w:rsidRPr="009128AD">
              <w:rPr>
                <w:rFonts w:ascii="Skeena" w:hAnsi="Skeena" w:cs="Arial"/>
                <w:sz w:val="22"/>
                <w:szCs w:val="22"/>
              </w:rPr>
              <w:tab/>
              <w:t xml:space="preserve">Health Insurance: </w:t>
            </w:r>
            <w:r w:rsidRPr="009128AD">
              <w:rPr>
                <w:rFonts w:ascii="Skeena" w:hAnsi="Skeena" w:cs="Arial"/>
                <w:sz w:val="22"/>
                <w:szCs w:val="22"/>
              </w:rPr>
              <w:tab/>
              <w:t xml:space="preserve">$450.00 (Quarterly Premium) </w:t>
            </w:r>
          </w:p>
          <w:p w14:paraId="6C9BCF7C" w14:textId="77777777" w:rsidR="00051310" w:rsidRPr="009128AD" w:rsidRDefault="00051310" w:rsidP="00051310">
            <w:pPr>
              <w:widowControl w:val="0"/>
              <w:tabs>
                <w:tab w:val="decimal" w:pos="3744"/>
              </w:tabs>
              <w:rPr>
                <w:rFonts w:ascii="Skeena" w:hAnsi="Skeena" w:cs="Arial"/>
                <w:sz w:val="22"/>
                <w:szCs w:val="22"/>
              </w:rPr>
            </w:pPr>
            <w:r w:rsidRPr="009128AD">
              <w:rPr>
                <w:rFonts w:ascii="Skeena" w:hAnsi="Skeena" w:cs="Arial"/>
                <w:sz w:val="22"/>
                <w:szCs w:val="22"/>
              </w:rPr>
              <w:t>÷ 3</w:t>
            </w:r>
          </w:p>
          <w:p w14:paraId="3073AAE1" w14:textId="77777777" w:rsidR="00051310" w:rsidRPr="009128AD" w:rsidRDefault="00051310" w:rsidP="00051310">
            <w:pPr>
              <w:widowControl w:val="0"/>
              <w:tabs>
                <w:tab w:val="left" w:pos="720"/>
                <w:tab w:val="decimal" w:pos="3744"/>
              </w:tabs>
              <w:rPr>
                <w:rFonts w:ascii="Skeena" w:hAnsi="Skeena" w:cs="Arial"/>
                <w:sz w:val="22"/>
                <w:szCs w:val="22"/>
              </w:rPr>
            </w:pPr>
            <w:r w:rsidRPr="009128AD">
              <w:rPr>
                <w:rFonts w:ascii="Skeena" w:hAnsi="Skeena" w:cs="Arial"/>
                <w:noProof/>
                <w:sz w:val="22"/>
                <w:szCs w:val="22"/>
              </w:rPr>
              <mc:AlternateContent>
                <mc:Choice Requires="wps">
                  <w:drawing>
                    <wp:anchor distT="0" distB="0" distL="114300" distR="114300" simplePos="0" relativeHeight="251745280" behindDoc="0" locked="0" layoutInCell="1" allowOverlap="1" wp14:anchorId="53B59CDB" wp14:editId="794F50F3">
                      <wp:simplePos x="0" y="0"/>
                      <wp:positionH relativeFrom="column">
                        <wp:posOffset>1965960</wp:posOffset>
                      </wp:positionH>
                      <wp:positionV relativeFrom="paragraph">
                        <wp:posOffset>12065</wp:posOffset>
                      </wp:positionV>
                      <wp:extent cx="612648"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61264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sdtdh="http://schemas.microsoft.com/office/word/2020/wordml/sdtdatahash">
                  <w:pict>
                    <v:line w14:anchorId="6764666F" id="Straight Connector 15" o:spid="_x0000_s1026"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8pt,.95pt" to="203.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zRi1wEAAA4EAAAOAAAAZHJzL2Uyb0RvYy54bWysU8GO0zAQvSPxD5bvNEkFBUVN99DVckFQ&#10;sewHeJ1xY8n2WLZp0r9n7LTpChASiIuT8cx7nvc83t5N1rAThKjRdbxZ1ZyBk9hrd+z407eHNx84&#10;i0m4Xhh00PEzRH63e/1qO/oW1jig6SEwInGxHX3Hh5R8W1VRDmBFXKEHR0mFwYpEYThWfRAjsVtT&#10;ret6U40Yeh9QQoy0ez8n+a7wKwUyfVEqQmKm49RbKmso63Neq91WtMcg/KDlpQ3xD11YoR0dulDd&#10;iyTY96B/obJaBoyo0kqirVApLaFoIDVN/ZOax0F4KFrInOgXm+L/o5WfT4fAdE93944zJyzd0WMK&#10;Qh+HxPboHDmIgVGSnBp9bAmwd4dwiaI/hCx7UsHmLwliU3H3vLgLU2KSNjfNevOWxkFeU9UN50NM&#10;HwEtyz8dN9pl3aIVp08x0VlUei3J28axkTpev6/rUhbR6P5BG5OTZXZgbwI7Cbr1NDW5d2J4UUWR&#10;cbSZFc0ayl86G5j5v4IiV6jrZj4gz+ONU0gJLl15jaPqDFPUwQK8dPYn4KU+Q6HM6t+AF0Q5GV1a&#10;wFY7DL9r+2aFmuuvDsy6swXP2J/L7RZraOiKc5cHkqf6ZVzgt2e8+wEAAP//AwBQSwMEFAAGAAgA&#10;AAAhAMzsS4/bAAAABwEAAA8AAABkcnMvZG93bnJldi54bWxMjsFOwzAQRO9I/IO1SNyoHaChDXEq&#10;QEIqyonSQ7m5yTaJiNdW7Dbh71l6gePojWZevppsL044hM6RhmSmQCBVru6o0bD9eL1ZgAjRUG16&#10;R6jhGwOsisuL3GS1G+kdT5vYCB6hkBkNbYw+kzJULVoTZs4jMTu4wZrIcWhkPZiRx20vb5VKpTUd&#10;8UNrPL60WH1tjlZDWT6PSYzr8PA2znel95+H9WKu9fXV9PQIIuIU/8rwq8/qULDT3h2pDqLXcKeW&#10;KVcZLEEwv1dpAmJ/zrLI5X//4gcAAP//AwBQSwECLQAUAAYACAAAACEAtoM4kv4AAADhAQAAEwAA&#10;AAAAAAAAAAAAAAAAAAAAW0NvbnRlbnRfVHlwZXNdLnhtbFBLAQItABQABgAIAAAAIQA4/SH/1gAA&#10;AJQBAAALAAAAAAAAAAAAAAAAAC8BAABfcmVscy8ucmVsc1BLAQItABQABgAIAAAAIQBk8zRi1wEA&#10;AA4EAAAOAAAAAAAAAAAAAAAAAC4CAABkcnMvZTJvRG9jLnhtbFBLAQItABQABgAIAAAAIQDM7EuP&#10;2wAAAAcBAAAPAAAAAAAAAAAAAAAAADEEAABkcnMvZG93bnJldi54bWxQSwUGAAAAAAQABADzAAAA&#10;OQUAAAAA&#10;" strokecolor="black [3213]" strokeweight="1pt">
                      <v:stroke joinstyle="miter"/>
                    </v:line>
                  </w:pict>
                </mc:Fallback>
              </mc:AlternateContent>
            </w:r>
            <w:r w:rsidRPr="009128AD">
              <w:rPr>
                <w:rFonts w:ascii="Skeena" w:hAnsi="Skeena" w:cs="Arial"/>
                <w:sz w:val="22"/>
                <w:szCs w:val="22"/>
              </w:rPr>
              <w:tab/>
            </w:r>
            <w:r w:rsidRPr="009128AD">
              <w:rPr>
                <w:rFonts w:ascii="Skeena" w:hAnsi="Skeena" w:cs="Arial"/>
                <w:sz w:val="22"/>
                <w:szCs w:val="22"/>
              </w:rPr>
              <w:tab/>
              <w:t>$150.00 (Monthly Average)</w:t>
            </w:r>
          </w:p>
          <w:p w14:paraId="606F43B1" w14:textId="77777777" w:rsidR="00051310" w:rsidRPr="009128AD" w:rsidRDefault="00051310" w:rsidP="00051310">
            <w:pPr>
              <w:widowControl w:val="0"/>
              <w:ind w:left="720"/>
              <w:rPr>
                <w:rFonts w:ascii="Skeena" w:hAnsi="Skeena" w:cs="Arial"/>
                <w:sz w:val="22"/>
                <w:szCs w:val="22"/>
              </w:rPr>
            </w:pPr>
          </w:p>
          <w:p w14:paraId="2784C1DB" w14:textId="77777777" w:rsidR="00051310" w:rsidRPr="009128AD" w:rsidRDefault="00051310" w:rsidP="00051310">
            <w:pPr>
              <w:widowControl w:val="0"/>
              <w:tabs>
                <w:tab w:val="left" w:pos="720"/>
                <w:tab w:val="decimal" w:pos="3744"/>
              </w:tabs>
              <w:ind w:left="720"/>
              <w:rPr>
                <w:rFonts w:ascii="Skeena" w:hAnsi="Skeena" w:cs="Arial"/>
                <w:sz w:val="22"/>
                <w:szCs w:val="22"/>
              </w:rPr>
            </w:pPr>
            <w:r w:rsidRPr="009128AD">
              <w:rPr>
                <w:rFonts w:ascii="Skeena" w:hAnsi="Skeena" w:cs="Arial"/>
                <w:sz w:val="22"/>
                <w:szCs w:val="22"/>
              </w:rPr>
              <w:lastRenderedPageBreak/>
              <w:t>Cost of Care:</w:t>
            </w:r>
            <w:r w:rsidRPr="009128AD">
              <w:rPr>
                <w:rFonts w:ascii="Skeena" w:hAnsi="Skeena" w:cs="Arial"/>
                <w:sz w:val="22"/>
                <w:szCs w:val="22"/>
              </w:rPr>
              <w:tab/>
              <w:t xml:space="preserve">$300.00 (Gross Income) </w:t>
            </w:r>
          </w:p>
          <w:p w14:paraId="2B0DBF42" w14:textId="77777777" w:rsidR="00051310" w:rsidRPr="009128AD" w:rsidRDefault="00051310" w:rsidP="00051310">
            <w:pPr>
              <w:widowControl w:val="0"/>
              <w:tabs>
                <w:tab w:val="decimal" w:pos="3744"/>
              </w:tabs>
              <w:rPr>
                <w:rFonts w:ascii="Skeena" w:hAnsi="Skeena" w:cs="Arial"/>
                <w:sz w:val="22"/>
                <w:szCs w:val="22"/>
              </w:rPr>
            </w:pPr>
            <w:r w:rsidRPr="009128AD">
              <w:rPr>
                <w:rFonts w:ascii="Skeena" w:hAnsi="Skeena" w:cs="Arial"/>
                <w:sz w:val="22"/>
                <w:szCs w:val="22"/>
              </w:rPr>
              <w:t xml:space="preserve">–   $30.00 (Personal Needs) </w:t>
            </w:r>
          </w:p>
          <w:p w14:paraId="496F1281" w14:textId="77777777" w:rsidR="00051310" w:rsidRPr="009128AD" w:rsidRDefault="00051310" w:rsidP="00051310">
            <w:pPr>
              <w:widowControl w:val="0"/>
              <w:tabs>
                <w:tab w:val="decimal" w:pos="3744"/>
              </w:tabs>
              <w:ind w:left="720"/>
              <w:rPr>
                <w:rFonts w:ascii="Skeena" w:hAnsi="Skeena" w:cs="Arial"/>
                <w:sz w:val="22"/>
                <w:szCs w:val="22"/>
              </w:rPr>
            </w:pPr>
            <w:r w:rsidRPr="009128AD">
              <w:rPr>
                <w:rFonts w:ascii="Skeena" w:hAnsi="Skeena" w:cs="Arial"/>
                <w:sz w:val="22"/>
                <w:szCs w:val="22"/>
              </w:rPr>
              <w:t>– $150.00 (Health Insurance Premium)</w:t>
            </w:r>
          </w:p>
          <w:p w14:paraId="4525BC4D" w14:textId="77777777" w:rsidR="00051310" w:rsidRPr="009128AD" w:rsidRDefault="00051310" w:rsidP="00051310">
            <w:pPr>
              <w:widowControl w:val="0"/>
              <w:tabs>
                <w:tab w:val="decimal" w:pos="3744"/>
              </w:tabs>
              <w:ind w:left="720"/>
              <w:rPr>
                <w:rFonts w:ascii="Skeena" w:hAnsi="Skeena" w:cs="Arial"/>
                <w:sz w:val="22"/>
                <w:szCs w:val="22"/>
              </w:rPr>
            </w:pPr>
            <w:r w:rsidRPr="009128AD">
              <w:rPr>
                <w:rFonts w:ascii="Skeena" w:hAnsi="Skeena" w:cs="Arial"/>
                <w:noProof/>
                <w:sz w:val="22"/>
                <w:szCs w:val="22"/>
              </w:rPr>
              <mc:AlternateContent>
                <mc:Choice Requires="wps">
                  <w:drawing>
                    <wp:anchor distT="0" distB="0" distL="114300" distR="114300" simplePos="0" relativeHeight="251746304" behindDoc="0" locked="0" layoutInCell="1" allowOverlap="1" wp14:anchorId="72E180D9" wp14:editId="5018E75D">
                      <wp:simplePos x="0" y="0"/>
                      <wp:positionH relativeFrom="column">
                        <wp:posOffset>1965960</wp:posOffset>
                      </wp:positionH>
                      <wp:positionV relativeFrom="paragraph">
                        <wp:posOffset>0</wp:posOffset>
                      </wp:positionV>
                      <wp:extent cx="612648"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61264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sdtdh="http://schemas.microsoft.com/office/word/2020/wordml/sdtdatahash">
                  <w:pict>
                    <v:line w14:anchorId="225E8164" id="Straight Connector 16" o:spid="_x0000_s1026" style="position:absolute;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8pt,0" to="203.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u91wEAAA4EAAAOAAAAZHJzL2Uyb0RvYy54bWysU8GO2yAQvVfqPyDuje1olVZWnD1ktXup&#10;2qjbfgCLIUYCBg00dv6+A06cVVtVatUL9jDzHvMew/Z+cpadFEYDvuPNquZMeQm98ceOf/v6+O4D&#10;ZzEJ3wsLXnX8rCK/3719sx1Dq9YwgO0VMiLxsR1Dx4eUQltVUQ7KibiCoDwlNaATiUI8Vj2Kkdid&#10;rdZ1valGwD4gSBUj7T7MSb4r/FormT5rHVVituPUWyorlvUlr9VuK9ojijAYeWlD/EMXThhPhy5U&#10;DyIJ9h3NL1TOSIQIOq0kuAq0NlIVDaSmqX9S8zyIoIoWMieGxab4/2jlp9MBmenp7jaceeHojp4T&#10;CnMcEtuD9+QgIKMkOTWG2BJg7w94iWI4YJY9aXT5S4LYVNw9L+6qKTFJm5tmvbmjcZDXVHXDBYzp&#10;SYFj+afj1visW7Ti9DEmOotKryV523o2Usfr93VdyiJY0z8aa3OyzI7aW2QnQbeepib3Tgyvqiiy&#10;njazollD+Utnq2b+L0qTK9R1Mx+Q5/HGKaRUPl15rafqDNPUwQK8dPYn4KU+Q1WZ1b8BL4hyMvi0&#10;gJ3xgL9r+2aFnuuvDsy6swUv0J/L7RZraOiKc5cHkqf6dVzgt2e8+wEAAP//AwBQSwMEFAAGAAgA&#10;AAAhACM5EETbAAAABQEAAA8AAABkcnMvZG93bnJldi54bWxMj8FOwzAQRO9I/IO1SNyoHaChhDgV&#10;ICEV5UThADc33iYR8dqK3Sb8PdsTHEczmnlTrmc3iCOOsfekIVsoEEiNtz21Gj7eX65WIGIyZM3g&#10;CTX8YIR1dX5WmsL6id7wuE2t4BKKhdHQpRQKKWPToTNx4QMSe3s/OpNYjq20o5m43A3yWqlcOtMT&#10;L3Qm4HOHzff24DTU9dOUpbSJd6/T8rMO4Wu/WS21vryYHx9AJJzTXxhO+IwOFTPt/IFsFIOGG3Wf&#10;c1QDP2L7VuUZiN1JyqqU/+mrXwAAAP//AwBQSwECLQAUAAYACAAAACEAtoM4kv4AAADhAQAAEwAA&#10;AAAAAAAAAAAAAAAAAAAAW0NvbnRlbnRfVHlwZXNdLnhtbFBLAQItABQABgAIAAAAIQA4/SH/1gAA&#10;AJQBAAALAAAAAAAAAAAAAAAAAC8BAABfcmVscy8ucmVsc1BLAQItABQABgAIAAAAIQBOdQu91wEA&#10;AA4EAAAOAAAAAAAAAAAAAAAAAC4CAABkcnMvZTJvRG9jLnhtbFBLAQItABQABgAIAAAAIQAjORBE&#10;2wAAAAUBAAAPAAAAAAAAAAAAAAAAADEEAABkcnMvZG93bnJldi54bWxQSwUGAAAAAAQABADzAAAA&#10;OQUAAAAA&#10;" strokecolor="black [3213]" strokeweight="1pt">
                      <v:stroke joinstyle="miter"/>
                    </v:line>
                  </w:pict>
                </mc:Fallback>
              </mc:AlternateContent>
            </w:r>
            <w:r w:rsidRPr="009128AD">
              <w:rPr>
                <w:rFonts w:ascii="Skeena" w:hAnsi="Skeena" w:cs="Arial"/>
                <w:sz w:val="22"/>
                <w:szCs w:val="22"/>
              </w:rPr>
              <w:t>$120.00 (Cost of Care)</w:t>
            </w:r>
          </w:p>
          <w:p w14:paraId="42FD808F" w14:textId="77777777" w:rsidR="00037B0C" w:rsidRPr="009128AD" w:rsidRDefault="00037B0C" w:rsidP="009B11F1">
            <w:pPr>
              <w:widowControl w:val="0"/>
              <w:rPr>
                <w:rFonts w:ascii="Skeena" w:hAnsi="Skeena" w:cs="Arial"/>
                <w:sz w:val="22"/>
                <w:szCs w:val="22"/>
              </w:rPr>
            </w:pPr>
          </w:p>
          <w:p w14:paraId="09F56DC5" w14:textId="77777777" w:rsidR="0047279D" w:rsidRDefault="00037B0C" w:rsidP="009B11F1">
            <w:pPr>
              <w:widowControl w:val="0"/>
              <w:tabs>
                <w:tab w:val="right" w:pos="3060"/>
                <w:tab w:val="left" w:pos="3612"/>
              </w:tabs>
              <w:rPr>
                <w:rFonts w:ascii="Skeena" w:hAnsi="Skeena" w:cs="Arial"/>
                <w:b/>
                <w:color w:val="000000" w:themeColor="text1"/>
                <w:sz w:val="22"/>
                <w:szCs w:val="22"/>
              </w:rPr>
            </w:pPr>
            <w:r w:rsidRPr="009128AD">
              <w:rPr>
                <w:rFonts w:ascii="Skeena" w:hAnsi="Skeena" w:cs="Arial"/>
                <w:b/>
                <w:color w:val="000000" w:themeColor="text1"/>
                <w:sz w:val="22"/>
                <w:szCs w:val="22"/>
              </w:rPr>
              <w:t>Example 2</w:t>
            </w:r>
          </w:p>
          <w:p w14:paraId="1239CA0A" w14:textId="153AC071" w:rsidR="00037B0C" w:rsidRPr="009128AD" w:rsidRDefault="00037B0C" w:rsidP="009B11F1">
            <w:pPr>
              <w:widowControl w:val="0"/>
              <w:tabs>
                <w:tab w:val="right" w:pos="3060"/>
                <w:tab w:val="left" w:pos="3612"/>
              </w:tabs>
              <w:rPr>
                <w:rFonts w:ascii="Skeena" w:hAnsi="Skeena" w:cs="Arial"/>
                <w:color w:val="000000" w:themeColor="text1"/>
                <w:sz w:val="22"/>
                <w:szCs w:val="22"/>
              </w:rPr>
            </w:pPr>
            <w:r w:rsidRPr="009128AD">
              <w:rPr>
                <w:rFonts w:ascii="Skeena" w:hAnsi="Skeena" w:cs="Arial"/>
                <w:color w:val="000000" w:themeColor="text1"/>
                <w:sz w:val="22"/>
                <w:szCs w:val="22"/>
              </w:rPr>
              <w:t>Alice’s income is $500 and she reports on September 10 that her monthly insurance premium changed in June from $100 per month to $150 per month. She has no other deductions except for her personal needs allowance.</w:t>
            </w:r>
          </w:p>
          <w:p w14:paraId="4E089E2D" w14:textId="77777777" w:rsidR="00037B0C" w:rsidRPr="009128AD" w:rsidRDefault="00037B0C" w:rsidP="009B11F1">
            <w:pPr>
              <w:widowControl w:val="0"/>
              <w:tabs>
                <w:tab w:val="right" w:pos="3060"/>
                <w:tab w:val="left" w:pos="3612"/>
              </w:tabs>
              <w:rPr>
                <w:rFonts w:ascii="Skeena" w:hAnsi="Skeena" w:cs="Arial"/>
                <w:color w:val="000000" w:themeColor="text1"/>
                <w:sz w:val="22"/>
                <w:szCs w:val="22"/>
              </w:rPr>
            </w:pPr>
          </w:p>
          <w:p w14:paraId="3BA8F532" w14:textId="77777777" w:rsidR="00037B0C" w:rsidRPr="009128AD" w:rsidRDefault="00037B0C" w:rsidP="009B11F1">
            <w:pPr>
              <w:widowControl w:val="0"/>
              <w:tabs>
                <w:tab w:val="left" w:pos="3577"/>
              </w:tabs>
              <w:rPr>
                <w:rFonts w:ascii="Skeena" w:hAnsi="Skeena" w:cs="Arial"/>
                <w:color w:val="000000" w:themeColor="text1"/>
                <w:sz w:val="22"/>
                <w:szCs w:val="22"/>
              </w:rPr>
            </w:pPr>
            <w:r w:rsidRPr="009128AD">
              <w:rPr>
                <w:rFonts w:ascii="Skeena" w:hAnsi="Skeena" w:cs="Arial"/>
                <w:color w:val="000000" w:themeColor="text1"/>
                <w:sz w:val="22"/>
                <w:szCs w:val="22"/>
              </w:rPr>
              <w:t>June, July, August recurring income:</w:t>
            </w:r>
            <w:r w:rsidRPr="009128AD">
              <w:rPr>
                <w:rFonts w:ascii="Skeena" w:hAnsi="Skeena" w:cs="Arial"/>
                <w:color w:val="000000" w:themeColor="text1"/>
                <w:sz w:val="22"/>
                <w:szCs w:val="22"/>
              </w:rPr>
              <w:tab/>
              <w:t xml:space="preserve">$500 - $30 = $470, </w:t>
            </w:r>
            <w:r w:rsidRPr="009128AD">
              <w:rPr>
                <w:rFonts w:ascii="Skeena" w:hAnsi="Skeena" w:cs="Arial"/>
                <w:color w:val="000000" w:themeColor="text1"/>
                <w:sz w:val="22"/>
                <w:szCs w:val="22"/>
              </w:rPr>
              <w:tab/>
              <w:t xml:space="preserve">then </w:t>
            </w:r>
            <w:r w:rsidRPr="009128AD">
              <w:rPr>
                <w:rFonts w:ascii="Skeena" w:hAnsi="Skeena" w:cs="Arial"/>
                <w:color w:val="000000" w:themeColor="text1"/>
                <w:sz w:val="22"/>
                <w:szCs w:val="22"/>
              </w:rPr>
              <w:tab/>
              <w:t>$470 - $100 = $370</w:t>
            </w:r>
          </w:p>
          <w:p w14:paraId="5BD358A1" w14:textId="77777777" w:rsidR="00037B0C" w:rsidRPr="009128AD" w:rsidRDefault="00037B0C" w:rsidP="009B11F1">
            <w:pPr>
              <w:widowControl w:val="0"/>
              <w:tabs>
                <w:tab w:val="left" w:pos="2857"/>
              </w:tabs>
              <w:rPr>
                <w:rFonts w:ascii="Skeena" w:hAnsi="Skeena" w:cs="Arial"/>
                <w:color w:val="000000" w:themeColor="text1"/>
                <w:sz w:val="22"/>
                <w:szCs w:val="22"/>
              </w:rPr>
            </w:pPr>
          </w:p>
          <w:p w14:paraId="55FBEDAE" w14:textId="77777777" w:rsidR="00037B0C" w:rsidRPr="009128AD" w:rsidRDefault="00037B0C" w:rsidP="009B11F1">
            <w:pPr>
              <w:widowControl w:val="0"/>
              <w:tabs>
                <w:tab w:val="left" w:pos="3577"/>
              </w:tabs>
              <w:rPr>
                <w:rFonts w:ascii="Skeena" w:hAnsi="Skeena"/>
              </w:rPr>
            </w:pPr>
            <w:r w:rsidRPr="009128AD">
              <w:rPr>
                <w:rFonts w:ascii="Skeena" w:hAnsi="Skeena" w:cs="Arial"/>
                <w:color w:val="000000" w:themeColor="text1"/>
                <w:sz w:val="22"/>
                <w:szCs w:val="22"/>
              </w:rPr>
              <w:t>September recurring income:</w:t>
            </w:r>
            <w:r w:rsidRPr="009128AD">
              <w:rPr>
                <w:rFonts w:ascii="Skeena" w:hAnsi="Skeena" w:cs="Arial"/>
                <w:color w:val="000000" w:themeColor="text1"/>
                <w:sz w:val="22"/>
                <w:szCs w:val="22"/>
              </w:rPr>
              <w:tab/>
              <w:t>$500 - $30 = $470,</w:t>
            </w:r>
            <w:r w:rsidRPr="009128AD">
              <w:rPr>
                <w:rFonts w:ascii="Skeena" w:hAnsi="Skeena" w:cs="Arial"/>
                <w:color w:val="000000" w:themeColor="text1"/>
                <w:sz w:val="22"/>
                <w:szCs w:val="22"/>
              </w:rPr>
              <w:tab/>
              <w:t>then:</w:t>
            </w:r>
            <w:r w:rsidRPr="009128AD">
              <w:rPr>
                <w:rFonts w:ascii="Skeena" w:hAnsi="Skeena" w:cs="Arial"/>
                <w:color w:val="000000" w:themeColor="text1"/>
                <w:sz w:val="22"/>
                <w:szCs w:val="22"/>
              </w:rPr>
              <w:tab/>
              <w:t>$470 - $150 = $320</w:t>
            </w:r>
          </w:p>
        </w:tc>
      </w:tr>
    </w:tbl>
    <w:p w14:paraId="162C2F9C" w14:textId="77777777" w:rsidR="00037B0C" w:rsidRPr="009128AD" w:rsidRDefault="00037B0C" w:rsidP="00037B0C">
      <w:pPr>
        <w:widowControl w:val="0"/>
        <w:rPr>
          <w:rFonts w:ascii="Skeena" w:hAnsi="Skeena" w:cs="Arial"/>
          <w:sz w:val="20"/>
          <w:szCs w:val="20"/>
        </w:rPr>
      </w:pPr>
    </w:p>
    <w:tbl>
      <w:tblPr>
        <w:tblStyle w:val="TableGrid"/>
        <w:tblW w:w="5000" w:type="pct"/>
        <w:tblLook w:val="04A0" w:firstRow="1" w:lastRow="0" w:firstColumn="1" w:lastColumn="0" w:noHBand="0" w:noVBand="1"/>
      </w:tblPr>
      <w:tblGrid>
        <w:gridCol w:w="2214"/>
        <w:gridCol w:w="7136"/>
      </w:tblGrid>
      <w:tr w:rsidR="00037B0C" w:rsidRPr="009128AD" w14:paraId="1AAC43A9" w14:textId="77777777" w:rsidTr="009B11F1">
        <w:tc>
          <w:tcPr>
            <w:tcW w:w="1184" w:type="pct"/>
          </w:tcPr>
          <w:p w14:paraId="382B2AAC" w14:textId="77777777" w:rsidR="00037B0C" w:rsidRPr="009128AD" w:rsidRDefault="00037B0C" w:rsidP="009B11F1">
            <w:pPr>
              <w:widowControl w:val="0"/>
              <w:rPr>
                <w:rFonts w:ascii="Skeena" w:hAnsi="Skeena" w:cs="Arial"/>
                <w:b/>
              </w:rPr>
            </w:pPr>
            <w:r w:rsidRPr="009128AD">
              <w:rPr>
                <w:rFonts w:ascii="Skeena" w:hAnsi="Skeena" w:cs="Arial"/>
                <w:b/>
              </w:rPr>
              <w:t>Health Insurance Premiums – Medicare Part D, Drug Coverage</w:t>
            </w:r>
          </w:p>
        </w:tc>
        <w:tc>
          <w:tcPr>
            <w:tcW w:w="3816" w:type="pct"/>
          </w:tcPr>
          <w:p w14:paraId="6B10C865" w14:textId="77777777" w:rsidR="00037B0C" w:rsidRPr="009128AD" w:rsidRDefault="00037B0C" w:rsidP="005F0F8E">
            <w:pPr>
              <w:widowControl w:val="0"/>
              <w:numPr>
                <w:ilvl w:val="0"/>
                <w:numId w:val="565"/>
              </w:numPr>
              <w:ind w:left="360"/>
              <w:contextualSpacing/>
              <w:rPr>
                <w:rFonts w:ascii="Skeena" w:hAnsi="Skeena"/>
              </w:rPr>
            </w:pPr>
            <w:r w:rsidRPr="009128AD">
              <w:rPr>
                <w:rFonts w:ascii="Skeena" w:hAnsi="Skeena" w:cs="Arial"/>
              </w:rPr>
              <w:t>For individuals approved for Nursing Home coverage who are not already Medicaid eligible, subtract the Medicare Part D Benchmark from the verified Part D premium being paid by the individual and allow the remainder as a Health Insurance Premium deduction from countable income.</w:t>
            </w:r>
          </w:p>
          <w:p w14:paraId="7DE4C891" w14:textId="77777777" w:rsidR="00037B0C" w:rsidRPr="009128AD" w:rsidRDefault="00037B0C" w:rsidP="005F0F8E">
            <w:pPr>
              <w:widowControl w:val="0"/>
              <w:numPr>
                <w:ilvl w:val="0"/>
                <w:numId w:val="565"/>
              </w:numPr>
              <w:ind w:left="360"/>
              <w:contextualSpacing/>
              <w:rPr>
                <w:rFonts w:ascii="Skeena" w:hAnsi="Skeena" w:cs="Arial"/>
              </w:rPr>
            </w:pPr>
            <w:r w:rsidRPr="009128AD">
              <w:rPr>
                <w:rFonts w:ascii="Skeena" w:hAnsi="Skeena" w:cs="Arial"/>
              </w:rPr>
              <w:t>For individuals receiving Medicaid who are then approved for Nursing Home coverage, the adjustment for the Medicare Part D Benchmark has already been applied. Allow the Medicare Part D premium being paid by the beneficiary as a Health Insurance Premium deduction from countable income.</w:t>
            </w:r>
          </w:p>
          <w:p w14:paraId="4CEF68DF" w14:textId="77777777" w:rsidR="00037B0C" w:rsidRPr="009128AD" w:rsidRDefault="00037B0C" w:rsidP="005F0F8E">
            <w:pPr>
              <w:widowControl w:val="0"/>
              <w:numPr>
                <w:ilvl w:val="0"/>
                <w:numId w:val="565"/>
              </w:numPr>
              <w:ind w:left="360"/>
              <w:contextualSpacing/>
              <w:rPr>
                <w:rFonts w:ascii="Skeena" w:hAnsi="Skeena" w:cs="Arial"/>
              </w:rPr>
            </w:pPr>
            <w:r w:rsidRPr="009128AD">
              <w:rPr>
                <w:rFonts w:ascii="Skeena" w:hAnsi="Skeena" w:cs="Arial"/>
              </w:rPr>
              <w:t>At COLA or Annual Review, the adjustment for the Medicare Part D Benchmark has already been applied. Allow the Medicare Part D premium being paid by the beneficiary as a Health Insurance Premium deduction from countable income.</w:t>
            </w:r>
          </w:p>
          <w:p w14:paraId="17971924" w14:textId="77777777" w:rsidR="00037B0C" w:rsidRPr="009128AD" w:rsidRDefault="00037B0C" w:rsidP="005F0F8E">
            <w:pPr>
              <w:widowControl w:val="0"/>
              <w:numPr>
                <w:ilvl w:val="0"/>
                <w:numId w:val="565"/>
              </w:numPr>
              <w:ind w:left="360"/>
              <w:contextualSpacing/>
              <w:rPr>
                <w:rFonts w:ascii="Skeena" w:hAnsi="Skeena" w:cs="Arial"/>
              </w:rPr>
            </w:pPr>
            <w:r w:rsidRPr="009128AD">
              <w:rPr>
                <w:rFonts w:ascii="Skeena" w:hAnsi="Skeena" w:cs="Arial"/>
              </w:rPr>
              <w:t>Refer to MPPM 103.07 for the current Medicare Part D Premium Benchmark for South Carolina</w:t>
            </w:r>
          </w:p>
        </w:tc>
      </w:tr>
      <w:tr w:rsidR="00037B0C" w:rsidRPr="009128AD" w14:paraId="1913899B" w14:textId="77777777" w:rsidTr="009B11F1">
        <w:tc>
          <w:tcPr>
            <w:tcW w:w="5000" w:type="pct"/>
            <w:gridSpan w:val="2"/>
          </w:tcPr>
          <w:p w14:paraId="5DAC6C1B" w14:textId="77777777" w:rsidR="00037B0C" w:rsidRPr="009128AD" w:rsidRDefault="00037B0C" w:rsidP="009B11F1">
            <w:pPr>
              <w:widowControl w:val="0"/>
              <w:rPr>
                <w:rFonts w:ascii="Skeena" w:hAnsi="Skeena" w:cs="Arial"/>
                <w:b/>
                <w:bCs/>
                <w:sz w:val="22"/>
                <w:szCs w:val="22"/>
              </w:rPr>
            </w:pPr>
            <w:r w:rsidRPr="009128AD">
              <w:rPr>
                <w:rFonts w:ascii="Skeena" w:hAnsi="Skeena" w:cs="Arial"/>
                <w:b/>
                <w:bCs/>
                <w:sz w:val="22"/>
                <w:szCs w:val="22"/>
              </w:rPr>
              <w:t>Procedure – Health Insurance Premiums</w:t>
            </w:r>
          </w:p>
          <w:p w14:paraId="601B7B30" w14:textId="77777777" w:rsidR="00037B0C" w:rsidRPr="009128AD" w:rsidRDefault="00037B0C" w:rsidP="009B11F1">
            <w:pPr>
              <w:widowControl w:val="0"/>
              <w:tabs>
                <w:tab w:val="left" w:pos="3577"/>
              </w:tabs>
              <w:rPr>
                <w:rFonts w:ascii="Skeena" w:hAnsi="Skeena" w:cs="Arial"/>
                <w:sz w:val="22"/>
                <w:szCs w:val="22"/>
              </w:rPr>
            </w:pPr>
            <w:r w:rsidRPr="009128AD">
              <w:rPr>
                <w:rFonts w:ascii="Skeena" w:hAnsi="Skeena" w:cs="Arial"/>
                <w:sz w:val="22"/>
                <w:szCs w:val="22"/>
              </w:rPr>
              <w:t>Verify the Part D Medicare premium</w:t>
            </w:r>
          </w:p>
          <w:p w14:paraId="1951CF7C" w14:textId="77777777" w:rsidR="00037B0C" w:rsidRPr="009128AD" w:rsidRDefault="00037B0C" w:rsidP="005F0F8E">
            <w:pPr>
              <w:widowControl w:val="0"/>
              <w:numPr>
                <w:ilvl w:val="0"/>
                <w:numId w:val="599"/>
              </w:numPr>
              <w:tabs>
                <w:tab w:val="left" w:pos="3577"/>
              </w:tabs>
              <w:contextualSpacing/>
              <w:rPr>
                <w:rFonts w:ascii="Skeena" w:hAnsi="Skeena" w:cs="Arial"/>
                <w:sz w:val="22"/>
                <w:szCs w:val="22"/>
              </w:rPr>
            </w:pPr>
            <w:r w:rsidRPr="009128AD">
              <w:rPr>
                <w:rFonts w:ascii="Skeena" w:hAnsi="Skeena" w:cs="Arial"/>
                <w:sz w:val="22"/>
                <w:szCs w:val="22"/>
              </w:rPr>
              <w:t>Is the individual currently Medicaid eligible?</w:t>
            </w:r>
          </w:p>
          <w:p w14:paraId="729182DD" w14:textId="77777777" w:rsidR="00037B0C" w:rsidRPr="009128AD" w:rsidRDefault="00037B0C" w:rsidP="005F0F8E">
            <w:pPr>
              <w:widowControl w:val="0"/>
              <w:numPr>
                <w:ilvl w:val="1"/>
                <w:numId w:val="599"/>
              </w:numPr>
              <w:tabs>
                <w:tab w:val="left" w:pos="3577"/>
              </w:tabs>
              <w:ind w:left="1080"/>
              <w:contextualSpacing/>
              <w:rPr>
                <w:rFonts w:ascii="Skeena" w:hAnsi="Skeena" w:cs="Arial"/>
                <w:sz w:val="22"/>
                <w:szCs w:val="22"/>
              </w:rPr>
            </w:pPr>
            <w:r w:rsidRPr="009128AD">
              <w:rPr>
                <w:rFonts w:ascii="Skeena" w:hAnsi="Skeena" w:cs="Arial"/>
                <w:sz w:val="22"/>
                <w:szCs w:val="22"/>
              </w:rPr>
              <w:t>If Yes, the benchmark adjustment has already been applied. Allow the premium being paid as a Health Insurance Premium deduction in the cost of care calculation</w:t>
            </w:r>
          </w:p>
          <w:p w14:paraId="535648AD" w14:textId="77777777" w:rsidR="00037B0C" w:rsidRPr="009128AD" w:rsidRDefault="00037B0C" w:rsidP="005F0F8E">
            <w:pPr>
              <w:widowControl w:val="0"/>
              <w:numPr>
                <w:ilvl w:val="1"/>
                <w:numId w:val="599"/>
              </w:numPr>
              <w:tabs>
                <w:tab w:val="left" w:pos="3577"/>
              </w:tabs>
              <w:ind w:left="1080"/>
              <w:contextualSpacing/>
              <w:rPr>
                <w:rFonts w:ascii="Skeena" w:hAnsi="Skeena" w:cs="Arial"/>
                <w:sz w:val="22"/>
                <w:szCs w:val="22"/>
              </w:rPr>
            </w:pPr>
            <w:r w:rsidRPr="009128AD">
              <w:rPr>
                <w:rFonts w:ascii="Skeena" w:hAnsi="Skeena" w:cs="Arial"/>
                <w:sz w:val="22"/>
                <w:szCs w:val="22"/>
              </w:rPr>
              <w:t>If No, subtract the benchmark from the premium being paid and allow the remainder as a Health Insurance Premium deduction in the cost of care calculation</w:t>
            </w:r>
          </w:p>
          <w:p w14:paraId="302F005F" w14:textId="77777777" w:rsidR="00037B0C" w:rsidRPr="009128AD" w:rsidRDefault="00037B0C" w:rsidP="009B11F1">
            <w:pPr>
              <w:widowControl w:val="0"/>
              <w:tabs>
                <w:tab w:val="left" w:pos="3577"/>
              </w:tabs>
              <w:rPr>
                <w:rFonts w:ascii="Skeena" w:hAnsi="Skeena" w:cs="Arial"/>
                <w:sz w:val="22"/>
                <w:szCs w:val="22"/>
              </w:rPr>
            </w:pPr>
          </w:p>
          <w:p w14:paraId="1AEC4144" w14:textId="77777777" w:rsidR="0047279D" w:rsidRDefault="00037B0C" w:rsidP="009B11F1">
            <w:pPr>
              <w:widowControl w:val="0"/>
              <w:tabs>
                <w:tab w:val="left" w:pos="3577"/>
              </w:tabs>
              <w:ind w:left="1059" w:hanging="1059"/>
              <w:rPr>
                <w:rFonts w:ascii="Skeena" w:hAnsi="Skeena" w:cs="Arial"/>
                <w:b/>
                <w:bCs/>
                <w:sz w:val="22"/>
                <w:szCs w:val="22"/>
              </w:rPr>
            </w:pPr>
            <w:r w:rsidRPr="009128AD">
              <w:rPr>
                <w:rFonts w:ascii="Skeena" w:hAnsi="Skeena" w:cs="Arial"/>
                <w:b/>
                <w:bCs/>
                <w:sz w:val="22"/>
                <w:szCs w:val="22"/>
              </w:rPr>
              <w:t>Example</w:t>
            </w:r>
          </w:p>
          <w:p w14:paraId="7C11295B" w14:textId="77777777" w:rsidR="00BF51FA" w:rsidRPr="009128AD" w:rsidRDefault="00BF51FA" w:rsidP="00BF51FA">
            <w:pPr>
              <w:widowControl w:val="0"/>
              <w:tabs>
                <w:tab w:val="left" w:pos="3577"/>
              </w:tabs>
              <w:rPr>
                <w:rFonts w:ascii="Skeena" w:hAnsi="Skeena" w:cs="Arial"/>
                <w:sz w:val="22"/>
                <w:szCs w:val="22"/>
              </w:rPr>
            </w:pPr>
            <w:r w:rsidRPr="009128AD">
              <w:rPr>
                <w:rFonts w:ascii="Skeena" w:hAnsi="Skeena" w:cs="Arial"/>
                <w:sz w:val="22"/>
                <w:szCs w:val="22"/>
              </w:rPr>
              <w:t>John Allen is admitted to Happy Trails Nursing Facility on June 23 and approved for Medicaid. He currently has Medicare Part D and pays a $</w:t>
            </w:r>
            <w:r>
              <w:rPr>
                <w:rFonts w:ascii="Skeena" w:hAnsi="Skeena" w:cs="Arial"/>
                <w:sz w:val="22"/>
                <w:szCs w:val="22"/>
              </w:rPr>
              <w:t>50.71</w:t>
            </w:r>
            <w:r w:rsidRPr="009128AD">
              <w:rPr>
                <w:rFonts w:ascii="Skeena" w:hAnsi="Skeena" w:cs="Arial"/>
                <w:sz w:val="22"/>
                <w:szCs w:val="22"/>
              </w:rPr>
              <w:t xml:space="preserve"> premium per month. </w:t>
            </w:r>
          </w:p>
          <w:p w14:paraId="396C8E08" w14:textId="77777777" w:rsidR="00BF51FA" w:rsidRPr="009128AD" w:rsidRDefault="00BF51FA" w:rsidP="00BF51FA">
            <w:pPr>
              <w:widowControl w:val="0"/>
              <w:tabs>
                <w:tab w:val="decimal" w:pos="2880"/>
              </w:tabs>
              <w:ind w:left="1512"/>
              <w:rPr>
                <w:rFonts w:ascii="Skeena" w:hAnsi="Skeena" w:cs="Arial"/>
                <w:sz w:val="22"/>
                <w:szCs w:val="22"/>
              </w:rPr>
            </w:pPr>
            <w:r>
              <w:rPr>
                <w:rFonts w:ascii="Skeena" w:hAnsi="Skeena" w:cs="Arial"/>
                <w:sz w:val="22"/>
                <w:szCs w:val="22"/>
              </w:rPr>
              <w:t>50.71</w:t>
            </w:r>
            <w:r w:rsidRPr="009128AD">
              <w:rPr>
                <w:rFonts w:ascii="Skeena" w:hAnsi="Skeena" w:cs="Arial"/>
                <w:sz w:val="22"/>
                <w:szCs w:val="22"/>
              </w:rPr>
              <w:t xml:space="preserve"> </w:t>
            </w:r>
            <w:r w:rsidRPr="009128AD">
              <w:rPr>
                <w:rFonts w:ascii="Skeena" w:hAnsi="Skeena" w:cs="Arial"/>
                <w:sz w:val="22"/>
                <w:szCs w:val="22"/>
              </w:rPr>
              <w:tab/>
              <w:t xml:space="preserve">(Medicare Part D Premium) </w:t>
            </w:r>
          </w:p>
          <w:p w14:paraId="14919A0E" w14:textId="07FB8831" w:rsidR="00BF51FA" w:rsidRPr="009128AD" w:rsidRDefault="00BF51FA" w:rsidP="00BF51FA">
            <w:pPr>
              <w:widowControl w:val="0"/>
              <w:tabs>
                <w:tab w:val="decimal" w:pos="2880"/>
              </w:tabs>
              <w:ind w:left="1512"/>
              <w:rPr>
                <w:rFonts w:ascii="Skeena" w:hAnsi="Skeena" w:cs="Arial"/>
                <w:sz w:val="22"/>
                <w:szCs w:val="22"/>
              </w:rPr>
            </w:pPr>
            <w:r w:rsidRPr="009128AD">
              <w:rPr>
                <w:rFonts w:ascii="Skeena" w:hAnsi="Skeena" w:cs="Arial"/>
                <w:sz w:val="22"/>
                <w:szCs w:val="22"/>
                <w:u w:val="single"/>
              </w:rPr>
              <w:t xml:space="preserve">–  </w:t>
            </w:r>
            <w:r>
              <w:rPr>
                <w:rFonts w:ascii="Skeena" w:hAnsi="Skeena" w:cs="Arial"/>
                <w:sz w:val="22"/>
                <w:szCs w:val="22"/>
                <w:u w:val="single"/>
              </w:rPr>
              <w:t>45.73</w:t>
            </w:r>
            <w:r w:rsidRPr="009128AD">
              <w:rPr>
                <w:rFonts w:ascii="Skeena" w:hAnsi="Skeena" w:cs="Arial"/>
                <w:sz w:val="22"/>
                <w:szCs w:val="22"/>
              </w:rPr>
              <w:t xml:space="preserve"> </w:t>
            </w:r>
            <w:r w:rsidRPr="009128AD">
              <w:rPr>
                <w:rFonts w:ascii="Skeena" w:hAnsi="Skeena" w:cs="Arial"/>
                <w:sz w:val="22"/>
                <w:szCs w:val="22"/>
              </w:rPr>
              <w:tab/>
              <w:t>(202</w:t>
            </w:r>
            <w:r w:rsidR="000223E4">
              <w:rPr>
                <w:rFonts w:ascii="Skeena" w:hAnsi="Skeena" w:cs="Arial"/>
                <w:sz w:val="22"/>
                <w:szCs w:val="22"/>
              </w:rPr>
              <w:t>4</w:t>
            </w:r>
            <w:r w:rsidRPr="009128AD">
              <w:rPr>
                <w:rFonts w:ascii="Skeena" w:hAnsi="Skeena" w:cs="Arial"/>
                <w:sz w:val="22"/>
                <w:szCs w:val="22"/>
              </w:rPr>
              <w:t xml:space="preserve"> Part D Benchmark)</w:t>
            </w:r>
          </w:p>
          <w:p w14:paraId="30CFDA10" w14:textId="77777777" w:rsidR="00BF51FA" w:rsidRPr="009128AD" w:rsidRDefault="00BF51FA" w:rsidP="00BF51FA">
            <w:pPr>
              <w:widowControl w:val="0"/>
              <w:tabs>
                <w:tab w:val="decimal" w:pos="2880"/>
              </w:tabs>
              <w:ind w:left="1512"/>
              <w:rPr>
                <w:rFonts w:ascii="Skeena" w:hAnsi="Skeena" w:cs="Arial"/>
                <w:sz w:val="22"/>
                <w:szCs w:val="22"/>
              </w:rPr>
            </w:pPr>
            <w:r w:rsidRPr="009128AD">
              <w:rPr>
                <w:rFonts w:ascii="Skeena" w:hAnsi="Skeena" w:cs="Arial"/>
                <w:sz w:val="22"/>
                <w:szCs w:val="22"/>
              </w:rPr>
              <w:lastRenderedPageBreak/>
              <w:t xml:space="preserve">$4.98 </w:t>
            </w:r>
            <w:r w:rsidRPr="009128AD">
              <w:rPr>
                <w:rFonts w:ascii="Skeena" w:hAnsi="Skeena" w:cs="Arial"/>
                <w:sz w:val="22"/>
                <w:szCs w:val="22"/>
              </w:rPr>
              <w:tab/>
              <w:t>(Health Insurance Premium deduction)</w:t>
            </w:r>
          </w:p>
          <w:p w14:paraId="19FDDBF1" w14:textId="77777777" w:rsidR="00037B0C" w:rsidRPr="009128AD" w:rsidRDefault="00037B0C" w:rsidP="009B11F1">
            <w:pPr>
              <w:widowControl w:val="0"/>
              <w:tabs>
                <w:tab w:val="decimal" w:pos="2160"/>
              </w:tabs>
              <w:ind w:left="1509"/>
              <w:rPr>
                <w:rFonts w:ascii="Skeena" w:hAnsi="Skeena" w:cs="Arial"/>
                <w:sz w:val="22"/>
                <w:szCs w:val="22"/>
              </w:rPr>
            </w:pPr>
          </w:p>
          <w:p w14:paraId="2F2429A9" w14:textId="77777777" w:rsidR="0047279D" w:rsidRDefault="00037B0C" w:rsidP="009B11F1">
            <w:pPr>
              <w:widowControl w:val="0"/>
              <w:ind w:left="1059" w:hanging="1059"/>
              <w:rPr>
                <w:rFonts w:ascii="Skeena" w:hAnsi="Skeena" w:cs="Arial"/>
                <w:b/>
                <w:bCs/>
                <w:sz w:val="22"/>
                <w:szCs w:val="22"/>
              </w:rPr>
            </w:pPr>
            <w:r w:rsidRPr="009128AD">
              <w:rPr>
                <w:rFonts w:ascii="Skeena" w:hAnsi="Skeena" w:cs="Arial"/>
                <w:b/>
                <w:bCs/>
                <w:sz w:val="22"/>
                <w:szCs w:val="22"/>
              </w:rPr>
              <w:t>Example</w:t>
            </w:r>
          </w:p>
          <w:p w14:paraId="722BE595" w14:textId="14E29AE4" w:rsidR="00037B0C" w:rsidRPr="009128AD" w:rsidRDefault="00037B0C" w:rsidP="001F3AAA">
            <w:pPr>
              <w:widowControl w:val="0"/>
              <w:rPr>
                <w:rFonts w:ascii="Skeena" w:hAnsi="Skeena"/>
                <w:sz w:val="22"/>
                <w:szCs w:val="22"/>
              </w:rPr>
            </w:pPr>
            <w:r w:rsidRPr="009128AD">
              <w:rPr>
                <w:rFonts w:ascii="Skeena" w:hAnsi="Skeena" w:cs="Arial"/>
                <w:sz w:val="22"/>
                <w:szCs w:val="22"/>
              </w:rPr>
              <w:t>Alice Kramer was approved for Medicaid coverage last year. She has now been admitted to Green’s Awesome Care Nursing Facility on May 12 and approved for coverage. She currently has Medicare Part D and pays a $12.93 premium per month. Allow $12.93 as a Health Insurance Premium deduction in the cost of care calculation.</w:t>
            </w:r>
          </w:p>
        </w:tc>
      </w:tr>
    </w:tbl>
    <w:p w14:paraId="1D92B82E" w14:textId="77777777" w:rsidR="00037B0C" w:rsidRPr="009128AD" w:rsidRDefault="00037B0C" w:rsidP="00037B0C">
      <w:pPr>
        <w:widowControl w:val="0"/>
        <w:rPr>
          <w:rFonts w:ascii="Skeena" w:hAnsi="Skeena"/>
          <w:sz w:val="20"/>
          <w:szCs w:val="20"/>
        </w:rPr>
      </w:pPr>
    </w:p>
    <w:tbl>
      <w:tblPr>
        <w:tblStyle w:val="TableGrid1"/>
        <w:tblW w:w="0" w:type="auto"/>
        <w:tblLook w:val="04A0" w:firstRow="1" w:lastRow="0" w:firstColumn="1" w:lastColumn="0" w:noHBand="0" w:noVBand="1"/>
      </w:tblPr>
      <w:tblGrid>
        <w:gridCol w:w="2242"/>
        <w:gridCol w:w="7108"/>
      </w:tblGrid>
      <w:tr w:rsidR="00037B0C" w:rsidRPr="009128AD" w14:paraId="15031198" w14:textId="77777777" w:rsidTr="009B11F1">
        <w:tc>
          <w:tcPr>
            <w:tcW w:w="2268" w:type="dxa"/>
          </w:tcPr>
          <w:p w14:paraId="20B09162" w14:textId="77777777" w:rsidR="00037B0C" w:rsidRPr="009128AD" w:rsidRDefault="00037B0C" w:rsidP="009B11F1">
            <w:pPr>
              <w:widowControl w:val="0"/>
              <w:autoSpaceDE w:val="0"/>
              <w:autoSpaceDN w:val="0"/>
              <w:adjustRightInd w:val="0"/>
              <w:rPr>
                <w:rFonts w:ascii="Skeena" w:hAnsi="Skeena" w:cs="Arial"/>
                <w:b/>
              </w:rPr>
            </w:pPr>
            <w:r w:rsidRPr="009128AD">
              <w:rPr>
                <w:rFonts w:ascii="Skeena" w:hAnsi="Skeena" w:cs="Arial"/>
                <w:b/>
              </w:rPr>
              <w:t>Home Maintenance Allowance</w:t>
            </w:r>
          </w:p>
          <w:p w14:paraId="30C619D2" w14:textId="77777777" w:rsidR="00037B0C" w:rsidRPr="009128AD" w:rsidRDefault="00037B0C" w:rsidP="009B11F1">
            <w:pPr>
              <w:widowControl w:val="0"/>
              <w:autoSpaceDE w:val="0"/>
              <w:autoSpaceDN w:val="0"/>
              <w:adjustRightInd w:val="0"/>
              <w:rPr>
                <w:rFonts w:ascii="Skeena" w:hAnsi="Skeena"/>
                <w:b/>
                <w:sz w:val="20"/>
              </w:rPr>
            </w:pPr>
          </w:p>
        </w:tc>
        <w:tc>
          <w:tcPr>
            <w:tcW w:w="7308" w:type="dxa"/>
          </w:tcPr>
          <w:p w14:paraId="3AD95020" w14:textId="77777777" w:rsidR="00037B0C" w:rsidRPr="009128AD" w:rsidRDefault="00037B0C" w:rsidP="005F0F8E">
            <w:pPr>
              <w:widowControl w:val="0"/>
              <w:numPr>
                <w:ilvl w:val="0"/>
                <w:numId w:val="566"/>
              </w:numPr>
              <w:autoSpaceDE w:val="0"/>
              <w:autoSpaceDN w:val="0"/>
              <w:adjustRightInd w:val="0"/>
              <w:rPr>
                <w:rFonts w:ascii="Skeena" w:hAnsi="Skeena" w:cs="Arial"/>
              </w:rPr>
            </w:pPr>
            <w:r w:rsidRPr="009128AD">
              <w:rPr>
                <w:rFonts w:ascii="Skeena" w:hAnsi="Skeena" w:cs="Arial"/>
              </w:rPr>
              <w:t xml:space="preserve">A maximum of six months is allowed. </w:t>
            </w:r>
          </w:p>
          <w:p w14:paraId="3DE3B65D" w14:textId="77777777" w:rsidR="00037B0C" w:rsidRPr="009128AD" w:rsidRDefault="00037B0C" w:rsidP="005F0F8E">
            <w:pPr>
              <w:widowControl w:val="0"/>
              <w:numPr>
                <w:ilvl w:val="1"/>
                <w:numId w:val="566"/>
              </w:numPr>
              <w:autoSpaceDE w:val="0"/>
              <w:autoSpaceDN w:val="0"/>
              <w:adjustRightInd w:val="0"/>
              <w:ind w:left="702"/>
              <w:rPr>
                <w:rFonts w:ascii="Skeena" w:hAnsi="Skeena" w:cs="Arial"/>
              </w:rPr>
            </w:pPr>
            <w:r w:rsidRPr="009128AD">
              <w:rPr>
                <w:rFonts w:ascii="Skeena" w:hAnsi="Skeena" w:cs="Arial"/>
              </w:rPr>
              <w:t xml:space="preserve">A physician </w:t>
            </w:r>
            <w:r w:rsidRPr="009128AD">
              <w:rPr>
                <w:rFonts w:ascii="Skeena" w:hAnsi="Skeena" w:cs="Arial"/>
                <w:b/>
                <w:bCs/>
              </w:rPr>
              <w:t xml:space="preserve">must </w:t>
            </w:r>
            <w:r w:rsidRPr="009128AD">
              <w:rPr>
                <w:rFonts w:ascii="Skeena" w:hAnsi="Skeena" w:cs="Arial"/>
              </w:rPr>
              <w:t xml:space="preserve">certify the individual is expected to return home within six months of admission to an institutional setting. </w:t>
            </w:r>
          </w:p>
          <w:p w14:paraId="63D7E659" w14:textId="77777777" w:rsidR="00037B0C" w:rsidRPr="009128AD" w:rsidRDefault="00037B0C" w:rsidP="005F0F8E">
            <w:pPr>
              <w:widowControl w:val="0"/>
              <w:numPr>
                <w:ilvl w:val="1"/>
                <w:numId w:val="566"/>
              </w:numPr>
              <w:autoSpaceDE w:val="0"/>
              <w:autoSpaceDN w:val="0"/>
              <w:adjustRightInd w:val="0"/>
              <w:ind w:left="702"/>
              <w:rPr>
                <w:rFonts w:ascii="Skeena" w:hAnsi="Skeena" w:cs="Arial"/>
                <w:sz w:val="28"/>
              </w:rPr>
            </w:pPr>
            <w:r w:rsidRPr="009128AD">
              <w:rPr>
                <w:rFonts w:ascii="Skeena" w:hAnsi="Skeena" w:cs="Arial"/>
              </w:rPr>
              <w:t>The first full calendar month following the month of admission to a hospital or nursing facility begins the six-month count.</w:t>
            </w:r>
          </w:p>
          <w:p w14:paraId="6CACD8FE" w14:textId="77777777" w:rsidR="00037B0C" w:rsidRPr="009128AD" w:rsidRDefault="00037B0C" w:rsidP="005F0F8E">
            <w:pPr>
              <w:widowControl w:val="0"/>
              <w:numPr>
                <w:ilvl w:val="0"/>
                <w:numId w:val="566"/>
              </w:numPr>
              <w:autoSpaceDE w:val="0"/>
              <w:autoSpaceDN w:val="0"/>
              <w:adjustRightInd w:val="0"/>
              <w:rPr>
                <w:rFonts w:ascii="Skeena" w:hAnsi="Skeena" w:cs="Arial"/>
              </w:rPr>
            </w:pPr>
            <w:r w:rsidRPr="009128AD">
              <w:rPr>
                <w:rFonts w:ascii="Skeena" w:hAnsi="Skeena" w:cs="Arial"/>
              </w:rPr>
              <w:t>Given for actual expenses, not to exceed the maximum SSI payment level for an individual. May be given even if someone continues to reside in the home.</w:t>
            </w:r>
          </w:p>
          <w:p w14:paraId="3E0D815C" w14:textId="77777777" w:rsidR="00037B0C" w:rsidRPr="009128AD" w:rsidRDefault="00037B0C" w:rsidP="005F0F8E">
            <w:pPr>
              <w:widowControl w:val="0"/>
              <w:numPr>
                <w:ilvl w:val="1"/>
                <w:numId w:val="566"/>
              </w:numPr>
              <w:autoSpaceDE w:val="0"/>
              <w:autoSpaceDN w:val="0"/>
              <w:adjustRightInd w:val="0"/>
              <w:ind w:left="702"/>
              <w:rPr>
                <w:rFonts w:ascii="Skeena" w:hAnsi="Skeena" w:cs="Arial"/>
              </w:rPr>
            </w:pPr>
            <w:r w:rsidRPr="009128AD">
              <w:rPr>
                <w:rFonts w:ascii="Skeena" w:hAnsi="Skeena" w:cs="Arial"/>
              </w:rPr>
              <w:t>Examples of expenses that are allowed include:</w:t>
            </w:r>
          </w:p>
          <w:p w14:paraId="27286E48" w14:textId="77777777" w:rsidR="00037B0C" w:rsidRPr="009128AD" w:rsidRDefault="00037B0C" w:rsidP="005F0F8E">
            <w:pPr>
              <w:widowControl w:val="0"/>
              <w:numPr>
                <w:ilvl w:val="2"/>
                <w:numId w:val="566"/>
              </w:numPr>
              <w:tabs>
                <w:tab w:val="clear" w:pos="1980"/>
              </w:tabs>
              <w:autoSpaceDE w:val="0"/>
              <w:autoSpaceDN w:val="0"/>
              <w:adjustRightInd w:val="0"/>
              <w:ind w:left="1080"/>
              <w:rPr>
                <w:rFonts w:ascii="Skeena" w:hAnsi="Skeena" w:cs="Arial"/>
                <w:color w:val="000000" w:themeColor="text1"/>
              </w:rPr>
            </w:pPr>
            <w:r w:rsidRPr="009128AD">
              <w:rPr>
                <w:rFonts w:ascii="Skeena" w:hAnsi="Skeena" w:cs="Arial"/>
                <w:color w:val="000000" w:themeColor="text1"/>
              </w:rPr>
              <w:t>Rent or Mortgage</w:t>
            </w:r>
          </w:p>
          <w:p w14:paraId="551B7B0D" w14:textId="77777777" w:rsidR="00037B0C" w:rsidRPr="009128AD" w:rsidRDefault="00037B0C" w:rsidP="005F0F8E">
            <w:pPr>
              <w:widowControl w:val="0"/>
              <w:numPr>
                <w:ilvl w:val="2"/>
                <w:numId w:val="566"/>
              </w:numPr>
              <w:tabs>
                <w:tab w:val="clear" w:pos="1980"/>
              </w:tabs>
              <w:autoSpaceDE w:val="0"/>
              <w:autoSpaceDN w:val="0"/>
              <w:adjustRightInd w:val="0"/>
              <w:ind w:left="1080"/>
              <w:rPr>
                <w:rFonts w:ascii="Skeena" w:hAnsi="Skeena" w:cs="Arial"/>
                <w:color w:val="000000" w:themeColor="text1"/>
              </w:rPr>
            </w:pPr>
            <w:r w:rsidRPr="009128AD">
              <w:rPr>
                <w:rFonts w:ascii="Skeena" w:hAnsi="Skeena" w:cs="Arial"/>
                <w:color w:val="000000" w:themeColor="text1"/>
              </w:rPr>
              <w:t>Home owners or renters insurance</w:t>
            </w:r>
          </w:p>
          <w:p w14:paraId="1A4C72B9" w14:textId="77777777" w:rsidR="00037B0C" w:rsidRPr="009128AD" w:rsidRDefault="00037B0C" w:rsidP="005F0F8E">
            <w:pPr>
              <w:widowControl w:val="0"/>
              <w:numPr>
                <w:ilvl w:val="2"/>
                <w:numId w:val="566"/>
              </w:numPr>
              <w:tabs>
                <w:tab w:val="clear" w:pos="1980"/>
              </w:tabs>
              <w:autoSpaceDE w:val="0"/>
              <w:autoSpaceDN w:val="0"/>
              <w:adjustRightInd w:val="0"/>
              <w:ind w:left="1080"/>
              <w:rPr>
                <w:rFonts w:ascii="Skeena" w:hAnsi="Skeena" w:cs="Arial"/>
                <w:color w:val="000000" w:themeColor="text1"/>
              </w:rPr>
            </w:pPr>
            <w:r w:rsidRPr="009128AD">
              <w:rPr>
                <w:rFonts w:ascii="Skeena" w:hAnsi="Skeena" w:cs="Arial"/>
                <w:color w:val="000000" w:themeColor="text1"/>
              </w:rPr>
              <w:t>Utilities</w:t>
            </w:r>
          </w:p>
          <w:p w14:paraId="01D9E440" w14:textId="77777777" w:rsidR="00037B0C" w:rsidRPr="009128AD" w:rsidRDefault="00037B0C" w:rsidP="005F0F8E">
            <w:pPr>
              <w:widowControl w:val="0"/>
              <w:numPr>
                <w:ilvl w:val="2"/>
                <w:numId w:val="566"/>
              </w:numPr>
              <w:tabs>
                <w:tab w:val="clear" w:pos="1980"/>
              </w:tabs>
              <w:autoSpaceDE w:val="0"/>
              <w:autoSpaceDN w:val="0"/>
              <w:adjustRightInd w:val="0"/>
              <w:ind w:left="1080"/>
              <w:rPr>
                <w:rFonts w:ascii="Skeena" w:hAnsi="Skeena" w:cs="Arial"/>
                <w:color w:val="000000" w:themeColor="text1"/>
              </w:rPr>
            </w:pPr>
            <w:r w:rsidRPr="009128AD">
              <w:rPr>
                <w:rFonts w:ascii="Skeena" w:hAnsi="Skeena" w:cs="Arial"/>
                <w:color w:val="000000" w:themeColor="text1"/>
              </w:rPr>
              <w:t>Basic Cable, Internet or Satellite TV service</w:t>
            </w:r>
          </w:p>
          <w:p w14:paraId="1F1611D7" w14:textId="77777777" w:rsidR="00037B0C" w:rsidRPr="009128AD" w:rsidRDefault="00037B0C" w:rsidP="005F0F8E">
            <w:pPr>
              <w:widowControl w:val="0"/>
              <w:numPr>
                <w:ilvl w:val="1"/>
                <w:numId w:val="566"/>
              </w:numPr>
              <w:autoSpaceDE w:val="0"/>
              <w:autoSpaceDN w:val="0"/>
              <w:adjustRightInd w:val="0"/>
              <w:ind w:left="702"/>
              <w:rPr>
                <w:rFonts w:ascii="Skeena" w:hAnsi="Skeena" w:cs="Arial"/>
              </w:rPr>
            </w:pPr>
            <w:r w:rsidRPr="009128AD">
              <w:rPr>
                <w:rFonts w:ascii="Skeena" w:hAnsi="Skeena" w:cs="Arial"/>
              </w:rPr>
              <w:t>Examples of expenses that are not allowed include:</w:t>
            </w:r>
          </w:p>
          <w:p w14:paraId="2CB72D7D" w14:textId="77777777" w:rsidR="00037B0C" w:rsidRPr="009128AD" w:rsidRDefault="00037B0C" w:rsidP="005F0F8E">
            <w:pPr>
              <w:widowControl w:val="0"/>
              <w:numPr>
                <w:ilvl w:val="2"/>
                <w:numId w:val="566"/>
              </w:numPr>
              <w:autoSpaceDE w:val="0"/>
              <w:autoSpaceDN w:val="0"/>
              <w:adjustRightInd w:val="0"/>
              <w:ind w:left="1062"/>
              <w:rPr>
                <w:rFonts w:ascii="Skeena" w:hAnsi="Skeena" w:cs="Arial"/>
              </w:rPr>
            </w:pPr>
            <w:r w:rsidRPr="009128AD">
              <w:rPr>
                <w:rFonts w:ascii="Skeena" w:hAnsi="Skeena" w:cs="Arial"/>
              </w:rPr>
              <w:t>Premium Cable or Satellite TV services and channels</w:t>
            </w:r>
          </w:p>
          <w:p w14:paraId="0A58F0BA" w14:textId="77777777" w:rsidR="00037B0C" w:rsidRPr="009128AD" w:rsidRDefault="00037B0C" w:rsidP="005F0F8E">
            <w:pPr>
              <w:widowControl w:val="0"/>
              <w:numPr>
                <w:ilvl w:val="2"/>
                <w:numId w:val="566"/>
              </w:numPr>
              <w:autoSpaceDE w:val="0"/>
              <w:autoSpaceDN w:val="0"/>
              <w:adjustRightInd w:val="0"/>
              <w:ind w:left="1062"/>
              <w:rPr>
                <w:rFonts w:ascii="Skeena" w:hAnsi="Skeena"/>
                <w:sz w:val="20"/>
              </w:rPr>
            </w:pPr>
            <w:r w:rsidRPr="009128AD">
              <w:rPr>
                <w:rFonts w:ascii="Skeena" w:hAnsi="Skeena" w:cs="Arial"/>
              </w:rPr>
              <w:t>Special telephone features, such as call waiting</w:t>
            </w:r>
          </w:p>
          <w:p w14:paraId="1117BAA8" w14:textId="77777777" w:rsidR="00037B0C" w:rsidRPr="009128AD" w:rsidRDefault="00037B0C" w:rsidP="005F0F8E">
            <w:pPr>
              <w:widowControl w:val="0"/>
              <w:numPr>
                <w:ilvl w:val="0"/>
                <w:numId w:val="566"/>
              </w:numPr>
              <w:autoSpaceDE w:val="0"/>
              <w:autoSpaceDN w:val="0"/>
              <w:adjustRightInd w:val="0"/>
              <w:rPr>
                <w:rFonts w:ascii="Skeena" w:hAnsi="Skeena"/>
                <w:sz w:val="20"/>
              </w:rPr>
            </w:pPr>
            <w:r w:rsidRPr="009128AD">
              <w:rPr>
                <w:rFonts w:ascii="Skeena" w:hAnsi="Skeena" w:cs="Arial"/>
              </w:rPr>
              <w:t>Expenses can be documented using a written or verbal statement from the individual. The statement must show:</w:t>
            </w:r>
          </w:p>
          <w:p w14:paraId="56608384" w14:textId="77777777" w:rsidR="00037B0C" w:rsidRPr="009128AD" w:rsidRDefault="00037B0C" w:rsidP="005F0F8E">
            <w:pPr>
              <w:widowControl w:val="0"/>
              <w:numPr>
                <w:ilvl w:val="1"/>
                <w:numId w:val="566"/>
              </w:numPr>
              <w:autoSpaceDE w:val="0"/>
              <w:autoSpaceDN w:val="0"/>
              <w:adjustRightInd w:val="0"/>
              <w:ind w:left="702"/>
              <w:rPr>
                <w:rFonts w:ascii="Skeena" w:hAnsi="Skeena"/>
                <w:sz w:val="20"/>
              </w:rPr>
            </w:pPr>
            <w:r w:rsidRPr="009128AD">
              <w:rPr>
                <w:rFonts w:ascii="Skeena" w:hAnsi="Skeena" w:cs="Arial"/>
              </w:rPr>
              <w:t>The type of payment; (for example: mortgage, electricity, water and sewer, trash pickup, cable, phone)</w:t>
            </w:r>
          </w:p>
          <w:p w14:paraId="4FA2398A" w14:textId="77777777" w:rsidR="00037B0C" w:rsidRPr="009128AD" w:rsidRDefault="00037B0C" w:rsidP="005F0F8E">
            <w:pPr>
              <w:widowControl w:val="0"/>
              <w:numPr>
                <w:ilvl w:val="1"/>
                <w:numId w:val="566"/>
              </w:numPr>
              <w:autoSpaceDE w:val="0"/>
              <w:autoSpaceDN w:val="0"/>
              <w:adjustRightInd w:val="0"/>
              <w:ind w:left="702"/>
              <w:rPr>
                <w:rFonts w:ascii="Skeena" w:hAnsi="Skeena"/>
                <w:sz w:val="20"/>
              </w:rPr>
            </w:pPr>
            <w:r w:rsidRPr="009128AD">
              <w:rPr>
                <w:rFonts w:ascii="Skeena" w:hAnsi="Skeena" w:cs="Arial"/>
              </w:rPr>
              <w:t>To whom the payment is made; and</w:t>
            </w:r>
          </w:p>
          <w:p w14:paraId="1D865421" w14:textId="77777777" w:rsidR="00037B0C" w:rsidRPr="009128AD" w:rsidRDefault="00037B0C" w:rsidP="005F0F8E">
            <w:pPr>
              <w:widowControl w:val="0"/>
              <w:numPr>
                <w:ilvl w:val="1"/>
                <w:numId w:val="566"/>
              </w:numPr>
              <w:autoSpaceDE w:val="0"/>
              <w:autoSpaceDN w:val="0"/>
              <w:adjustRightInd w:val="0"/>
              <w:ind w:left="702"/>
              <w:rPr>
                <w:rFonts w:ascii="Skeena" w:hAnsi="Skeena"/>
                <w:sz w:val="20"/>
              </w:rPr>
            </w:pPr>
            <w:r w:rsidRPr="009128AD">
              <w:rPr>
                <w:rFonts w:ascii="Skeena" w:hAnsi="Skeena" w:cs="Arial"/>
              </w:rPr>
              <w:t>The amount paid.</w:t>
            </w:r>
          </w:p>
          <w:p w14:paraId="4556262B" w14:textId="77777777" w:rsidR="00037B0C" w:rsidRPr="009128AD" w:rsidRDefault="00037B0C" w:rsidP="005F0F8E">
            <w:pPr>
              <w:widowControl w:val="0"/>
              <w:numPr>
                <w:ilvl w:val="0"/>
                <w:numId w:val="566"/>
              </w:numPr>
              <w:autoSpaceDE w:val="0"/>
              <w:autoSpaceDN w:val="0"/>
              <w:adjustRightInd w:val="0"/>
              <w:rPr>
                <w:rFonts w:ascii="Skeena" w:hAnsi="Skeena"/>
                <w:sz w:val="20"/>
              </w:rPr>
            </w:pPr>
            <w:r w:rsidRPr="009128AD">
              <w:rPr>
                <w:rFonts w:ascii="Skeena" w:hAnsi="Skeena" w:cs="Arial"/>
              </w:rPr>
              <w:t>A copy of the actual bill is not required unless the person  appears to be paying for extra or premium services</w:t>
            </w:r>
          </w:p>
        </w:tc>
      </w:tr>
      <w:tr w:rsidR="00037B0C" w:rsidRPr="009128AD" w14:paraId="049B948E" w14:textId="77777777" w:rsidTr="009B11F1">
        <w:tc>
          <w:tcPr>
            <w:tcW w:w="9576" w:type="dxa"/>
            <w:gridSpan w:val="2"/>
          </w:tcPr>
          <w:p w14:paraId="31383A01" w14:textId="77777777" w:rsidR="00037B0C" w:rsidRPr="009128AD" w:rsidRDefault="00037B0C" w:rsidP="009B11F1">
            <w:pPr>
              <w:widowControl w:val="0"/>
              <w:rPr>
                <w:rFonts w:ascii="Skeena" w:hAnsi="Skeena" w:cs="Arial"/>
                <w:sz w:val="22"/>
              </w:rPr>
            </w:pPr>
            <w:r w:rsidRPr="009128AD">
              <w:rPr>
                <w:rFonts w:ascii="Skeena" w:hAnsi="Skeena" w:cs="Arial"/>
                <w:b/>
                <w:bCs/>
                <w:sz w:val="22"/>
              </w:rPr>
              <w:t>Note:</w:t>
            </w:r>
          </w:p>
          <w:p w14:paraId="5516059D" w14:textId="77777777" w:rsidR="00037B0C" w:rsidRPr="009128AD" w:rsidRDefault="00037B0C" w:rsidP="005F0F8E">
            <w:pPr>
              <w:widowControl w:val="0"/>
              <w:numPr>
                <w:ilvl w:val="0"/>
                <w:numId w:val="568"/>
              </w:numPr>
              <w:contextualSpacing/>
              <w:rPr>
                <w:rFonts w:ascii="Skeena" w:hAnsi="Skeena" w:cs="Arial"/>
                <w:sz w:val="22"/>
              </w:rPr>
            </w:pPr>
            <w:r w:rsidRPr="009128AD">
              <w:rPr>
                <w:rFonts w:ascii="Skeena" w:hAnsi="Skeena" w:cs="Arial"/>
                <w:sz w:val="22"/>
              </w:rPr>
              <w:t xml:space="preserve">A request for the Home Maintenance Allowance can be made at any time during the six-month period. </w:t>
            </w:r>
          </w:p>
          <w:p w14:paraId="48E23C4A" w14:textId="77777777" w:rsidR="00037B0C" w:rsidRPr="009128AD" w:rsidRDefault="00037B0C" w:rsidP="005F0F8E">
            <w:pPr>
              <w:widowControl w:val="0"/>
              <w:numPr>
                <w:ilvl w:val="0"/>
                <w:numId w:val="568"/>
              </w:numPr>
              <w:contextualSpacing/>
              <w:rPr>
                <w:rFonts w:ascii="Skeena" w:hAnsi="Skeena"/>
                <w:sz w:val="22"/>
              </w:rPr>
            </w:pPr>
            <w:r w:rsidRPr="009128AD">
              <w:rPr>
                <w:rFonts w:ascii="Skeena" w:hAnsi="Skeena" w:cs="Arial"/>
                <w:sz w:val="22"/>
              </w:rPr>
              <w:t>The deduction is applied when determining the amount of recurring income the individual is responsible for paying to a facility.</w:t>
            </w:r>
          </w:p>
          <w:p w14:paraId="2A2FBE12" w14:textId="3A90CC4A" w:rsidR="00037B0C" w:rsidRPr="009128AD" w:rsidRDefault="00037B0C" w:rsidP="005F0F8E">
            <w:pPr>
              <w:widowControl w:val="0"/>
              <w:numPr>
                <w:ilvl w:val="0"/>
                <w:numId w:val="568"/>
              </w:numPr>
              <w:contextualSpacing/>
              <w:rPr>
                <w:rFonts w:ascii="Skeena" w:hAnsi="Skeena"/>
                <w:sz w:val="22"/>
              </w:rPr>
            </w:pPr>
            <w:r w:rsidRPr="009128AD">
              <w:rPr>
                <w:rFonts w:ascii="Skeena" w:hAnsi="Skeena" w:cs="Arial"/>
                <w:sz w:val="22"/>
              </w:rPr>
              <w:t xml:space="preserve">The time an individual is in a hospital counts toward the maximum </w:t>
            </w:r>
            <w:r w:rsidR="0047279D" w:rsidRPr="009128AD">
              <w:rPr>
                <w:rFonts w:ascii="Skeena" w:hAnsi="Skeena" w:cs="Arial"/>
                <w:sz w:val="22"/>
              </w:rPr>
              <w:t>six-month</w:t>
            </w:r>
            <w:r w:rsidRPr="009128AD">
              <w:rPr>
                <w:rFonts w:ascii="Skeena" w:hAnsi="Skeena" w:cs="Arial"/>
                <w:sz w:val="22"/>
              </w:rPr>
              <w:t xml:space="preserve"> period.</w:t>
            </w:r>
          </w:p>
        </w:tc>
      </w:tr>
    </w:tbl>
    <w:p w14:paraId="5F9EC128" w14:textId="77777777" w:rsidR="00037B0C" w:rsidRPr="009128AD" w:rsidRDefault="00037B0C" w:rsidP="00037B0C">
      <w:pPr>
        <w:widowControl w:val="0"/>
        <w:rPr>
          <w:rFonts w:ascii="Skeena" w:hAnsi="Skeena"/>
          <w:sz w:val="20"/>
          <w:szCs w:val="20"/>
        </w:rPr>
      </w:pPr>
    </w:p>
    <w:tbl>
      <w:tblPr>
        <w:tblStyle w:val="TableGrid1"/>
        <w:tblW w:w="0" w:type="auto"/>
        <w:tblLook w:val="04A0" w:firstRow="1" w:lastRow="0" w:firstColumn="1" w:lastColumn="0" w:noHBand="0" w:noVBand="1"/>
      </w:tblPr>
      <w:tblGrid>
        <w:gridCol w:w="2237"/>
        <w:gridCol w:w="7113"/>
      </w:tblGrid>
      <w:tr w:rsidR="00037B0C" w:rsidRPr="009128AD" w14:paraId="50143C97" w14:textId="77777777" w:rsidTr="009B11F1">
        <w:tc>
          <w:tcPr>
            <w:tcW w:w="2237" w:type="dxa"/>
          </w:tcPr>
          <w:p w14:paraId="686516DC" w14:textId="77777777" w:rsidR="00037B0C" w:rsidRPr="009128AD" w:rsidRDefault="00037B0C" w:rsidP="009B11F1">
            <w:pPr>
              <w:widowControl w:val="0"/>
              <w:autoSpaceDE w:val="0"/>
              <w:autoSpaceDN w:val="0"/>
              <w:adjustRightInd w:val="0"/>
              <w:rPr>
                <w:rFonts w:ascii="Skeena" w:hAnsi="Skeena"/>
                <w:b/>
                <w:sz w:val="20"/>
              </w:rPr>
            </w:pPr>
            <w:r w:rsidRPr="009128AD">
              <w:rPr>
                <w:rFonts w:ascii="Skeena" w:hAnsi="Skeena" w:cs="Arial"/>
                <w:b/>
              </w:rPr>
              <w:lastRenderedPageBreak/>
              <w:t>Protected Income</w:t>
            </w:r>
          </w:p>
        </w:tc>
        <w:tc>
          <w:tcPr>
            <w:tcW w:w="7113" w:type="dxa"/>
          </w:tcPr>
          <w:p w14:paraId="092AF561" w14:textId="77777777" w:rsidR="00037B0C" w:rsidRPr="009128AD" w:rsidRDefault="00037B0C" w:rsidP="009B11F1">
            <w:pPr>
              <w:widowControl w:val="0"/>
              <w:rPr>
                <w:rFonts w:ascii="Skeena" w:hAnsi="Skeena"/>
              </w:rPr>
            </w:pPr>
            <w:r w:rsidRPr="009128AD">
              <w:rPr>
                <w:rFonts w:ascii="Skeena" w:hAnsi="Skeena" w:cs="Arial"/>
              </w:rPr>
              <w:t>Income is not protected for the month of admission from or discharge to a community setting for individuals with an Income Trust.</w:t>
            </w:r>
          </w:p>
        </w:tc>
      </w:tr>
    </w:tbl>
    <w:p w14:paraId="33654918" w14:textId="77777777" w:rsidR="00037B0C" w:rsidRPr="009128AD" w:rsidRDefault="00037B0C" w:rsidP="00037B0C">
      <w:pPr>
        <w:widowControl w:val="0"/>
        <w:autoSpaceDE w:val="0"/>
        <w:autoSpaceDN w:val="0"/>
        <w:adjustRightInd w:val="0"/>
        <w:jc w:val="both"/>
        <w:rPr>
          <w:rFonts w:ascii="Skeena" w:hAnsi="Skeena" w:cs="Arial"/>
          <w:sz w:val="20"/>
          <w:szCs w:val="20"/>
        </w:rPr>
      </w:pPr>
    </w:p>
    <w:tbl>
      <w:tblPr>
        <w:tblStyle w:val="TableGrid"/>
        <w:tblW w:w="0" w:type="auto"/>
        <w:tblLook w:val="04A0" w:firstRow="1" w:lastRow="0" w:firstColumn="1" w:lastColumn="0" w:noHBand="0" w:noVBand="1"/>
      </w:tblPr>
      <w:tblGrid>
        <w:gridCol w:w="2232"/>
        <w:gridCol w:w="7118"/>
      </w:tblGrid>
      <w:tr w:rsidR="00037B0C" w:rsidRPr="009128AD" w14:paraId="6F3C7470" w14:textId="77777777" w:rsidTr="009B11F1">
        <w:tc>
          <w:tcPr>
            <w:tcW w:w="2232" w:type="dxa"/>
          </w:tcPr>
          <w:p w14:paraId="4FB1E832" w14:textId="77777777" w:rsidR="00037B0C" w:rsidRPr="009128AD" w:rsidRDefault="00037B0C" w:rsidP="009B11F1">
            <w:pPr>
              <w:pStyle w:val="Style"/>
              <w:ind w:left="0" w:firstLine="0"/>
              <w:rPr>
                <w:rFonts w:ascii="Skeena" w:hAnsi="Skeena" w:cs="Arial"/>
                <w:b/>
                <w:color w:val="000000" w:themeColor="text1"/>
                <w:sz w:val="24"/>
                <w:szCs w:val="22"/>
              </w:rPr>
            </w:pPr>
            <w:r w:rsidRPr="009128AD">
              <w:rPr>
                <w:rFonts w:ascii="Skeena" w:hAnsi="Skeena" w:cs="Arial"/>
                <w:b/>
                <w:color w:val="000000" w:themeColor="text1"/>
                <w:sz w:val="24"/>
                <w:szCs w:val="22"/>
              </w:rPr>
              <w:t>Cost of Pre-Eligibility Non-Covered Medical Expenses</w:t>
            </w:r>
          </w:p>
        </w:tc>
        <w:tc>
          <w:tcPr>
            <w:tcW w:w="7118" w:type="dxa"/>
          </w:tcPr>
          <w:p w14:paraId="7725B521" w14:textId="77777777" w:rsidR="00037B0C" w:rsidRPr="009128AD" w:rsidRDefault="00037B0C" w:rsidP="005F0F8E">
            <w:pPr>
              <w:pStyle w:val="ListParagraph"/>
              <w:widowControl w:val="0"/>
              <w:numPr>
                <w:ilvl w:val="0"/>
                <w:numId w:val="564"/>
              </w:numPr>
              <w:spacing w:after="0" w:line="240" w:lineRule="auto"/>
              <w:ind w:left="360"/>
              <w:rPr>
                <w:rFonts w:ascii="Skeena" w:hAnsi="Skeena" w:cs="Arial"/>
                <w:color w:val="000000" w:themeColor="text1"/>
              </w:rPr>
            </w:pPr>
            <w:r w:rsidRPr="009128AD">
              <w:rPr>
                <w:rFonts w:ascii="Skeena" w:hAnsi="Skeena" w:cs="Arial"/>
                <w:color w:val="000000" w:themeColor="text1"/>
              </w:rPr>
              <w:t>The nursing facility may deduct pre-eligibility non-covered medical expenses. These are expenses:</w:t>
            </w:r>
          </w:p>
          <w:p w14:paraId="7CA2B390" w14:textId="77777777" w:rsidR="00037B0C" w:rsidRPr="009128AD" w:rsidRDefault="00037B0C" w:rsidP="005F0F8E">
            <w:pPr>
              <w:pStyle w:val="ListParagraph"/>
              <w:widowControl w:val="0"/>
              <w:numPr>
                <w:ilvl w:val="1"/>
                <w:numId w:val="564"/>
              </w:numPr>
              <w:spacing w:after="0" w:line="240" w:lineRule="auto"/>
              <w:ind w:left="720"/>
              <w:rPr>
                <w:rFonts w:ascii="Skeena" w:hAnsi="Skeena" w:cs="Arial"/>
                <w:color w:val="000000" w:themeColor="text1"/>
              </w:rPr>
            </w:pPr>
            <w:r w:rsidRPr="009128AD">
              <w:rPr>
                <w:rFonts w:ascii="Skeena" w:hAnsi="Skeena" w:cs="Arial"/>
                <w:color w:val="000000" w:themeColor="text1"/>
              </w:rPr>
              <w:t>Recognized by State or Federal law as medical expenses;</w:t>
            </w:r>
          </w:p>
          <w:p w14:paraId="08CF8FD4" w14:textId="77777777" w:rsidR="00037B0C" w:rsidRPr="009128AD" w:rsidRDefault="00037B0C" w:rsidP="005F0F8E">
            <w:pPr>
              <w:pStyle w:val="ListParagraph"/>
              <w:widowControl w:val="0"/>
              <w:numPr>
                <w:ilvl w:val="1"/>
                <w:numId w:val="564"/>
              </w:numPr>
              <w:spacing w:after="0" w:line="240" w:lineRule="auto"/>
              <w:ind w:left="717"/>
              <w:rPr>
                <w:rFonts w:ascii="Skeena" w:hAnsi="Skeena" w:cs="Arial"/>
                <w:color w:val="000000" w:themeColor="text1"/>
              </w:rPr>
            </w:pPr>
            <w:r w:rsidRPr="009128AD">
              <w:rPr>
                <w:rFonts w:ascii="Skeena" w:hAnsi="Skeena" w:cs="Arial"/>
                <w:color w:val="000000" w:themeColor="text1"/>
              </w:rPr>
              <w:t>Not covered by Medicaid, Medicare, or other third-party payers; and</w:t>
            </w:r>
          </w:p>
          <w:p w14:paraId="1DCD7CE1" w14:textId="77777777" w:rsidR="00037B0C" w:rsidRPr="009128AD" w:rsidRDefault="00037B0C" w:rsidP="005F0F8E">
            <w:pPr>
              <w:pStyle w:val="ListParagraph"/>
              <w:widowControl w:val="0"/>
              <w:numPr>
                <w:ilvl w:val="1"/>
                <w:numId w:val="564"/>
              </w:numPr>
              <w:spacing w:after="0" w:line="240" w:lineRule="auto"/>
              <w:ind w:left="720"/>
              <w:rPr>
                <w:rFonts w:ascii="Skeena" w:hAnsi="Skeena" w:cs="Arial"/>
                <w:color w:val="000000" w:themeColor="text1"/>
              </w:rPr>
            </w:pPr>
            <w:r w:rsidRPr="009128AD">
              <w:rPr>
                <w:rFonts w:ascii="Skeena" w:hAnsi="Skeena" w:cs="Arial"/>
                <w:color w:val="000000" w:themeColor="text1"/>
              </w:rPr>
              <w:t>Incurred by an individual before becoming eligible for Medicaid</w:t>
            </w:r>
          </w:p>
        </w:tc>
      </w:tr>
      <w:tr w:rsidR="00037B0C" w:rsidRPr="009128AD" w14:paraId="652D742D" w14:textId="77777777" w:rsidTr="009B11F1">
        <w:tc>
          <w:tcPr>
            <w:tcW w:w="9350" w:type="dxa"/>
            <w:gridSpan w:val="2"/>
          </w:tcPr>
          <w:p w14:paraId="220509B4" w14:textId="77777777" w:rsidR="0047279D" w:rsidRDefault="00037B0C" w:rsidP="009B11F1">
            <w:pPr>
              <w:widowControl w:val="0"/>
              <w:ind w:left="720" w:hanging="720"/>
              <w:rPr>
                <w:rFonts w:ascii="Skeena" w:hAnsi="Skeena" w:cs="Arial"/>
                <w:b/>
                <w:bCs/>
                <w:color w:val="000000" w:themeColor="text1"/>
                <w:sz w:val="22"/>
                <w:szCs w:val="22"/>
              </w:rPr>
            </w:pPr>
            <w:r w:rsidRPr="009128AD">
              <w:rPr>
                <w:rFonts w:ascii="Skeena" w:hAnsi="Skeena" w:cs="Arial"/>
                <w:b/>
                <w:bCs/>
                <w:color w:val="000000" w:themeColor="text1"/>
                <w:sz w:val="22"/>
                <w:szCs w:val="22"/>
              </w:rPr>
              <w:t>Note</w:t>
            </w:r>
          </w:p>
          <w:p w14:paraId="0B90974B" w14:textId="77777777" w:rsidR="00037B0C" w:rsidRDefault="00037B0C" w:rsidP="0047279D">
            <w:pPr>
              <w:widowControl w:val="0"/>
              <w:rPr>
                <w:rFonts w:ascii="Skeena" w:hAnsi="Skeena" w:cs="Arial"/>
                <w:color w:val="000000" w:themeColor="text1"/>
                <w:sz w:val="22"/>
                <w:szCs w:val="22"/>
              </w:rPr>
            </w:pPr>
            <w:r w:rsidRPr="009128AD">
              <w:rPr>
                <w:rFonts w:ascii="Skeena" w:hAnsi="Skeena" w:cs="Arial"/>
                <w:color w:val="000000" w:themeColor="text1"/>
                <w:sz w:val="22"/>
                <w:szCs w:val="22"/>
              </w:rPr>
              <w:t>Deductions for non-covered medical expenses cannot exceed a beneficiary’s monthly recurring income and cannot be made if the beneficiary has zero ($0) reported monthly income. The deduction for medical and remedial care expenses that were incurred as the result of imposition of a transfer of assets penalty is limited to zero.</w:t>
            </w:r>
          </w:p>
          <w:p w14:paraId="7D4BEF6F" w14:textId="15125649" w:rsidR="0027020F" w:rsidRPr="009128AD" w:rsidRDefault="0027020F" w:rsidP="0027020F">
            <w:pPr>
              <w:widowControl w:val="0"/>
              <w:rPr>
                <w:rFonts w:ascii="Skeena" w:hAnsi="Skeena" w:cs="Arial"/>
                <w:color w:val="000000" w:themeColor="text1"/>
                <w:sz w:val="22"/>
                <w:szCs w:val="22"/>
              </w:rPr>
            </w:pPr>
            <w:r w:rsidRPr="007B178B">
              <w:rPr>
                <w:rFonts w:ascii="Skeena" w:eastAsia="Skeena" w:hAnsi="Skeena" w:cs="Skeena"/>
                <w:sz w:val="22"/>
                <w:szCs w:val="22"/>
              </w:rPr>
              <w:t xml:space="preserve">See the SCDHHS </w:t>
            </w:r>
            <w:hyperlink r:id="rId342" w:history="1">
              <w:r w:rsidRPr="007B178B">
                <w:rPr>
                  <w:rFonts w:ascii="Skeena" w:hAnsi="Skeena"/>
                  <w:color w:val="0000FF"/>
                  <w:sz w:val="22"/>
                  <w:szCs w:val="22"/>
                  <w:u w:val="single"/>
                </w:rPr>
                <w:t>Nursing Facility Services Manual</w:t>
              </w:r>
            </w:hyperlink>
            <w:r w:rsidRPr="007B178B">
              <w:rPr>
                <w:rFonts w:ascii="Skeena" w:hAnsi="Skeena"/>
                <w:sz w:val="22"/>
                <w:szCs w:val="22"/>
              </w:rPr>
              <w:t>, Chapter 7, Non-Covered Medical Expense Deductions,</w:t>
            </w:r>
            <w:r w:rsidRPr="007B178B">
              <w:rPr>
                <w:rFonts w:ascii="Skeena" w:eastAsia="Skeena" w:hAnsi="Skeena" w:cs="Skeena"/>
                <w:sz w:val="22"/>
                <w:szCs w:val="22"/>
              </w:rPr>
              <w:t xml:space="preserve"> for a list of allowable deductions.</w:t>
            </w:r>
          </w:p>
        </w:tc>
      </w:tr>
    </w:tbl>
    <w:p w14:paraId="1BCED01F" w14:textId="77777777" w:rsidR="00037B0C" w:rsidRPr="009128AD" w:rsidRDefault="00037B0C" w:rsidP="00037B0C">
      <w:pPr>
        <w:widowControl w:val="0"/>
        <w:rPr>
          <w:rFonts w:ascii="Skeena" w:hAnsi="Skeena" w:cs="Arial"/>
          <w:sz w:val="20"/>
          <w:szCs w:val="20"/>
        </w:rPr>
      </w:pPr>
    </w:p>
    <w:tbl>
      <w:tblPr>
        <w:tblStyle w:val="TableGrid"/>
        <w:tblW w:w="0" w:type="auto"/>
        <w:tblLook w:val="04A0" w:firstRow="1" w:lastRow="0" w:firstColumn="1" w:lastColumn="0" w:noHBand="0" w:noVBand="1"/>
      </w:tblPr>
      <w:tblGrid>
        <w:gridCol w:w="2230"/>
        <w:gridCol w:w="7120"/>
      </w:tblGrid>
      <w:tr w:rsidR="00037B0C" w:rsidRPr="00301F9F" w14:paraId="446A1205" w14:textId="77777777" w:rsidTr="009B11F1">
        <w:tc>
          <w:tcPr>
            <w:tcW w:w="2268" w:type="dxa"/>
          </w:tcPr>
          <w:p w14:paraId="6812ECB5" w14:textId="77777777" w:rsidR="00037B0C" w:rsidRPr="00301F9F" w:rsidRDefault="00037B0C" w:rsidP="009B11F1">
            <w:pPr>
              <w:pStyle w:val="Style"/>
              <w:ind w:left="0" w:firstLine="0"/>
              <w:rPr>
                <w:rFonts w:ascii="Skeena" w:hAnsi="Skeena" w:cs="Arial"/>
                <w:b/>
                <w:sz w:val="24"/>
              </w:rPr>
            </w:pPr>
            <w:r w:rsidRPr="00301F9F">
              <w:rPr>
                <w:rFonts w:ascii="Skeena" w:hAnsi="Skeena" w:cs="Arial"/>
                <w:b/>
                <w:sz w:val="24"/>
              </w:rPr>
              <w:t>Cost of Post Eligibility Non-Covered Medical Expenses</w:t>
            </w:r>
          </w:p>
        </w:tc>
        <w:tc>
          <w:tcPr>
            <w:tcW w:w="7308" w:type="dxa"/>
          </w:tcPr>
          <w:p w14:paraId="390FC57A" w14:textId="77777777" w:rsidR="00037B0C" w:rsidRPr="00301F9F" w:rsidRDefault="00037B0C" w:rsidP="005F0F8E">
            <w:pPr>
              <w:pStyle w:val="ListParagraph"/>
              <w:widowControl w:val="0"/>
              <w:numPr>
                <w:ilvl w:val="0"/>
                <w:numId w:val="564"/>
              </w:numPr>
              <w:spacing w:after="0" w:line="240" w:lineRule="auto"/>
              <w:ind w:left="360"/>
              <w:rPr>
                <w:rFonts w:ascii="Skeena" w:hAnsi="Skeena" w:cs="Arial"/>
                <w:sz w:val="24"/>
                <w:szCs w:val="24"/>
              </w:rPr>
            </w:pPr>
            <w:r w:rsidRPr="00301F9F">
              <w:rPr>
                <w:rFonts w:ascii="Skeena" w:hAnsi="Skeena" w:cs="Arial"/>
                <w:sz w:val="24"/>
                <w:szCs w:val="24"/>
              </w:rPr>
              <w:t>The nursing facility may deduct post-eligibility non-covered medical expenses. These are expenses:</w:t>
            </w:r>
          </w:p>
          <w:p w14:paraId="2D17BE7A" w14:textId="77777777" w:rsidR="00037B0C" w:rsidRPr="00301F9F" w:rsidRDefault="00037B0C" w:rsidP="005F0F8E">
            <w:pPr>
              <w:pStyle w:val="ListParagraph"/>
              <w:widowControl w:val="0"/>
              <w:numPr>
                <w:ilvl w:val="1"/>
                <w:numId w:val="564"/>
              </w:numPr>
              <w:spacing w:after="0" w:line="240" w:lineRule="auto"/>
              <w:ind w:left="720"/>
              <w:rPr>
                <w:rFonts w:ascii="Skeena" w:hAnsi="Skeena" w:cs="Arial"/>
                <w:sz w:val="24"/>
                <w:szCs w:val="24"/>
              </w:rPr>
            </w:pPr>
            <w:r w:rsidRPr="00301F9F">
              <w:rPr>
                <w:rFonts w:ascii="Skeena" w:hAnsi="Skeena" w:cs="Arial"/>
                <w:sz w:val="24"/>
                <w:szCs w:val="24"/>
              </w:rPr>
              <w:t>Recognized by State or Federal law as medical expenses;</w:t>
            </w:r>
          </w:p>
          <w:p w14:paraId="02F30A0B" w14:textId="77777777" w:rsidR="00037B0C" w:rsidRPr="00301F9F" w:rsidRDefault="00037B0C" w:rsidP="005F0F8E">
            <w:pPr>
              <w:pStyle w:val="ListParagraph"/>
              <w:widowControl w:val="0"/>
              <w:numPr>
                <w:ilvl w:val="1"/>
                <w:numId w:val="564"/>
              </w:numPr>
              <w:spacing w:after="0" w:line="240" w:lineRule="auto"/>
              <w:ind w:left="720"/>
              <w:rPr>
                <w:rFonts w:ascii="Skeena" w:hAnsi="Skeena" w:cs="Arial"/>
                <w:sz w:val="24"/>
                <w:szCs w:val="24"/>
              </w:rPr>
            </w:pPr>
            <w:r w:rsidRPr="00301F9F">
              <w:rPr>
                <w:rFonts w:ascii="Skeena" w:hAnsi="Skeena" w:cs="Arial"/>
                <w:sz w:val="24"/>
                <w:szCs w:val="24"/>
              </w:rPr>
              <w:t xml:space="preserve">Not covered by Medicaid, Medicare, or other third-party payers (Refer to </w:t>
            </w:r>
            <w:hyperlink w:anchor="Appendix_B" w:history="1">
              <w:r w:rsidRPr="00301F9F">
                <w:rPr>
                  <w:rFonts w:ascii="Skeena" w:hAnsi="Skeena" w:cs="Arial"/>
                  <w:color w:val="0000FF"/>
                  <w:sz w:val="24"/>
                  <w:szCs w:val="24"/>
                  <w:u w:val="single"/>
                </w:rPr>
                <w:t>Appendix B</w:t>
              </w:r>
            </w:hyperlink>
            <w:r w:rsidRPr="00301F9F">
              <w:rPr>
                <w:rFonts w:ascii="Skeena" w:hAnsi="Skeena" w:cs="Arial"/>
                <w:sz w:val="24"/>
                <w:szCs w:val="24"/>
              </w:rPr>
              <w:t>); and</w:t>
            </w:r>
          </w:p>
          <w:p w14:paraId="40D4F28E" w14:textId="77777777" w:rsidR="00037B0C" w:rsidRPr="00301F9F" w:rsidRDefault="00037B0C" w:rsidP="005F0F8E">
            <w:pPr>
              <w:pStyle w:val="ListParagraph"/>
              <w:widowControl w:val="0"/>
              <w:numPr>
                <w:ilvl w:val="1"/>
                <w:numId w:val="564"/>
              </w:numPr>
              <w:spacing w:after="0" w:line="240" w:lineRule="auto"/>
              <w:ind w:left="720"/>
              <w:rPr>
                <w:rFonts w:ascii="Skeena" w:hAnsi="Skeena" w:cs="Arial"/>
                <w:sz w:val="24"/>
                <w:szCs w:val="24"/>
              </w:rPr>
            </w:pPr>
            <w:r w:rsidRPr="00301F9F">
              <w:rPr>
                <w:rFonts w:ascii="Skeena" w:hAnsi="Skeena" w:cs="Arial"/>
                <w:color w:val="000000" w:themeColor="text1"/>
                <w:sz w:val="24"/>
                <w:szCs w:val="24"/>
              </w:rPr>
              <w:t xml:space="preserve">Incurred by an individual currently Medicaid eligible in a Nursing Home </w:t>
            </w:r>
          </w:p>
        </w:tc>
      </w:tr>
      <w:tr w:rsidR="00037B0C" w:rsidRPr="009128AD" w14:paraId="6A80DD21" w14:textId="77777777" w:rsidTr="009B11F1">
        <w:tc>
          <w:tcPr>
            <w:tcW w:w="9576" w:type="dxa"/>
            <w:gridSpan w:val="2"/>
          </w:tcPr>
          <w:p w14:paraId="119CBAEF" w14:textId="77777777" w:rsidR="0047279D" w:rsidRDefault="00037B0C" w:rsidP="009B11F1">
            <w:pPr>
              <w:widowControl w:val="0"/>
              <w:ind w:left="720" w:hanging="720"/>
              <w:rPr>
                <w:rFonts w:ascii="Skeena" w:hAnsi="Skeena" w:cs="Arial"/>
                <w:b/>
                <w:bCs/>
                <w:color w:val="000000" w:themeColor="text1"/>
                <w:sz w:val="22"/>
                <w:szCs w:val="22"/>
              </w:rPr>
            </w:pPr>
            <w:r w:rsidRPr="009128AD">
              <w:rPr>
                <w:rFonts w:ascii="Skeena" w:hAnsi="Skeena" w:cs="Arial"/>
                <w:b/>
                <w:bCs/>
                <w:color w:val="000000" w:themeColor="text1"/>
                <w:sz w:val="22"/>
                <w:szCs w:val="22"/>
              </w:rPr>
              <w:t>Note</w:t>
            </w:r>
          </w:p>
          <w:p w14:paraId="379BFA3E" w14:textId="77777777" w:rsidR="00037B0C" w:rsidRDefault="00037B0C" w:rsidP="0047279D">
            <w:pPr>
              <w:widowControl w:val="0"/>
              <w:rPr>
                <w:rFonts w:ascii="Skeena" w:hAnsi="Skeena" w:cs="Arial"/>
                <w:color w:val="000000" w:themeColor="text1"/>
                <w:sz w:val="22"/>
                <w:szCs w:val="22"/>
              </w:rPr>
            </w:pPr>
            <w:r w:rsidRPr="009128AD">
              <w:rPr>
                <w:rFonts w:ascii="Skeena" w:hAnsi="Skeena" w:cs="Arial"/>
                <w:color w:val="000000" w:themeColor="text1"/>
                <w:sz w:val="22"/>
                <w:szCs w:val="22"/>
              </w:rPr>
              <w:t>Deductions for non-covered medical expenses cannot exceed a beneficiary’s monthly recurring income and cannot be made if the beneficiary has zero ($0) reported monthly income. The deduction for medical and remedial care expenses that were incurred as the result of imposition of a transfer of assets penalty is limited to zero.</w:t>
            </w:r>
          </w:p>
          <w:p w14:paraId="344231E5" w14:textId="6829E964" w:rsidR="0027020F" w:rsidRPr="009128AD" w:rsidRDefault="0027020F" w:rsidP="0027020F">
            <w:pPr>
              <w:widowControl w:val="0"/>
              <w:rPr>
                <w:rFonts w:ascii="Skeena" w:hAnsi="Skeena" w:cs="Arial"/>
                <w:color w:val="000000" w:themeColor="text1"/>
                <w:sz w:val="22"/>
                <w:szCs w:val="22"/>
              </w:rPr>
            </w:pPr>
            <w:r w:rsidRPr="007B178B">
              <w:rPr>
                <w:rFonts w:ascii="Skeena" w:eastAsia="Skeena" w:hAnsi="Skeena" w:cs="Skeena"/>
                <w:sz w:val="22"/>
                <w:szCs w:val="22"/>
              </w:rPr>
              <w:t xml:space="preserve">See the SCDHHS </w:t>
            </w:r>
            <w:hyperlink r:id="rId343" w:history="1">
              <w:r w:rsidRPr="007B178B">
                <w:rPr>
                  <w:rFonts w:ascii="Skeena" w:hAnsi="Skeena"/>
                  <w:color w:val="0000FF"/>
                  <w:sz w:val="22"/>
                  <w:szCs w:val="22"/>
                  <w:u w:val="single"/>
                </w:rPr>
                <w:t>Nursing Facility Services Manual</w:t>
              </w:r>
            </w:hyperlink>
            <w:r w:rsidRPr="007B178B">
              <w:rPr>
                <w:rFonts w:ascii="Skeena" w:hAnsi="Skeena"/>
                <w:sz w:val="22"/>
                <w:szCs w:val="22"/>
              </w:rPr>
              <w:t>, Chapter 7, Non-Covered Medical Expense Deductions,</w:t>
            </w:r>
            <w:r w:rsidRPr="007B178B">
              <w:rPr>
                <w:rFonts w:ascii="Skeena" w:eastAsia="Skeena" w:hAnsi="Skeena" w:cs="Skeena"/>
                <w:sz w:val="22"/>
                <w:szCs w:val="22"/>
              </w:rPr>
              <w:t xml:space="preserve"> for a list of allowable deductions.</w:t>
            </w:r>
          </w:p>
        </w:tc>
      </w:tr>
    </w:tbl>
    <w:p w14:paraId="6CB02B01" w14:textId="77777777" w:rsidR="00037B0C" w:rsidRPr="009128AD" w:rsidRDefault="00037B0C" w:rsidP="00037B0C">
      <w:pPr>
        <w:widowControl w:val="0"/>
        <w:rPr>
          <w:rFonts w:ascii="Skeena" w:hAnsi="Skee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545AFB86" w14:textId="77777777" w:rsidTr="009B11F1">
        <w:tc>
          <w:tcPr>
            <w:tcW w:w="5000" w:type="pct"/>
            <w:tcBorders>
              <w:bottom w:val="single" w:sz="4" w:space="0" w:color="auto"/>
            </w:tcBorders>
          </w:tcPr>
          <w:p w14:paraId="5B0BDB1D" w14:textId="77777777" w:rsidR="00037B0C" w:rsidRPr="0006601C" w:rsidRDefault="00037B0C" w:rsidP="0006601C">
            <w:pPr>
              <w:widowControl w:val="0"/>
              <w:rPr>
                <w:rFonts w:ascii="Skeena" w:hAnsi="Skeena" w:cs="Arial"/>
                <w:b/>
                <w:bCs/>
                <w:sz w:val="22"/>
                <w:szCs w:val="22"/>
              </w:rPr>
            </w:pPr>
            <w:r w:rsidRPr="0006601C">
              <w:rPr>
                <w:rFonts w:ascii="Skeena" w:hAnsi="Skeena" w:cs="Arial"/>
                <w:b/>
                <w:bCs/>
                <w:sz w:val="22"/>
                <w:szCs w:val="22"/>
              </w:rPr>
              <w:t>Procedure – Computing Allowable Deductions for Individuals in Nursing Home Facilities</w:t>
            </w:r>
          </w:p>
          <w:p w14:paraId="1F7C74C8" w14:textId="77777777" w:rsidR="00037B0C" w:rsidRPr="0006601C" w:rsidRDefault="00037B0C" w:rsidP="005F0F8E">
            <w:pPr>
              <w:widowControl w:val="0"/>
              <w:numPr>
                <w:ilvl w:val="0"/>
                <w:numId w:val="485"/>
              </w:numPr>
              <w:ind w:left="360"/>
              <w:rPr>
                <w:rFonts w:ascii="Skeena" w:hAnsi="Skeena" w:cs="Arial"/>
                <w:sz w:val="22"/>
                <w:szCs w:val="22"/>
              </w:rPr>
            </w:pPr>
            <w:r w:rsidRPr="0006601C">
              <w:rPr>
                <w:rFonts w:ascii="Skeena" w:hAnsi="Skeena" w:cs="Arial"/>
                <w:sz w:val="22"/>
                <w:szCs w:val="22"/>
              </w:rPr>
              <w:t xml:space="preserve">Use the Electronic Budgeting Workbook or the </w:t>
            </w:r>
            <w:hyperlink r:id="rId344" w:history="1">
              <w:r w:rsidRPr="0006601C">
                <w:rPr>
                  <w:rFonts w:ascii="Skeena" w:hAnsi="Skeena" w:cs="Arial"/>
                  <w:color w:val="0000FF"/>
                  <w:sz w:val="22"/>
                  <w:szCs w:val="22"/>
                  <w:u w:val="single"/>
                </w:rPr>
                <w:t>DHHS Form 1729 ME</w:t>
              </w:r>
            </w:hyperlink>
            <w:r w:rsidRPr="0006601C">
              <w:rPr>
                <w:rFonts w:ascii="Skeena" w:hAnsi="Skeena" w:cs="Arial"/>
                <w:sz w:val="22"/>
                <w:szCs w:val="22"/>
              </w:rPr>
              <w:t>, Income Trust Budget Worksheet.</w:t>
            </w:r>
          </w:p>
          <w:p w14:paraId="0498EA10" w14:textId="77777777" w:rsidR="00037B0C" w:rsidRPr="0006601C" w:rsidRDefault="00037B0C" w:rsidP="005F0F8E">
            <w:pPr>
              <w:widowControl w:val="0"/>
              <w:numPr>
                <w:ilvl w:val="0"/>
                <w:numId w:val="485"/>
              </w:numPr>
              <w:ind w:left="360"/>
              <w:rPr>
                <w:rFonts w:ascii="Skeena" w:hAnsi="Skeena" w:cs="Arial"/>
                <w:sz w:val="22"/>
                <w:szCs w:val="22"/>
              </w:rPr>
            </w:pPr>
            <w:r w:rsidRPr="0006601C">
              <w:rPr>
                <w:rFonts w:ascii="Skeena" w:hAnsi="Skeena" w:cs="Arial"/>
                <w:sz w:val="22"/>
                <w:szCs w:val="22"/>
              </w:rPr>
              <w:t>Combine any income received outside the trust with any income placed in the trust.</w:t>
            </w:r>
          </w:p>
          <w:p w14:paraId="79580D46" w14:textId="77777777" w:rsidR="00037B0C" w:rsidRPr="0006601C" w:rsidRDefault="00037B0C" w:rsidP="005F0F8E">
            <w:pPr>
              <w:widowControl w:val="0"/>
              <w:numPr>
                <w:ilvl w:val="0"/>
                <w:numId w:val="485"/>
              </w:numPr>
              <w:ind w:left="360"/>
              <w:rPr>
                <w:rFonts w:ascii="Skeena" w:hAnsi="Skeena" w:cs="Arial"/>
                <w:sz w:val="22"/>
                <w:szCs w:val="22"/>
              </w:rPr>
            </w:pPr>
            <w:r w:rsidRPr="0006601C">
              <w:rPr>
                <w:rFonts w:ascii="Skeena" w:hAnsi="Skeena" w:cs="Arial"/>
                <w:sz w:val="22"/>
                <w:szCs w:val="22"/>
              </w:rPr>
              <w:t>Subtract any allowable deductions</w:t>
            </w:r>
          </w:p>
          <w:p w14:paraId="42022FBD" w14:textId="77777777" w:rsidR="00037B0C" w:rsidRPr="0006601C" w:rsidRDefault="00037B0C" w:rsidP="005F0F8E">
            <w:pPr>
              <w:widowControl w:val="0"/>
              <w:numPr>
                <w:ilvl w:val="1"/>
                <w:numId w:val="485"/>
              </w:numPr>
              <w:ind w:left="720"/>
              <w:rPr>
                <w:rFonts w:ascii="Skeena" w:hAnsi="Skeena" w:cs="Arial"/>
                <w:sz w:val="22"/>
                <w:szCs w:val="22"/>
              </w:rPr>
            </w:pPr>
            <w:r w:rsidRPr="0006601C">
              <w:rPr>
                <w:rFonts w:ascii="Skeena" w:hAnsi="Skeena" w:cs="Arial"/>
                <w:sz w:val="22"/>
                <w:szCs w:val="22"/>
              </w:rPr>
              <w:t>Appropriate Personal Needs Allowance</w:t>
            </w:r>
          </w:p>
          <w:p w14:paraId="68EE427E" w14:textId="77777777" w:rsidR="00037B0C" w:rsidRPr="0006601C" w:rsidRDefault="00037B0C" w:rsidP="005F0F8E">
            <w:pPr>
              <w:widowControl w:val="0"/>
              <w:numPr>
                <w:ilvl w:val="1"/>
                <w:numId w:val="485"/>
              </w:numPr>
              <w:ind w:left="720"/>
              <w:rPr>
                <w:rFonts w:ascii="Skeena" w:hAnsi="Skeena" w:cs="Arial"/>
                <w:sz w:val="22"/>
                <w:szCs w:val="22"/>
              </w:rPr>
            </w:pPr>
            <w:r w:rsidRPr="0006601C">
              <w:rPr>
                <w:rFonts w:ascii="Skeena" w:hAnsi="Skeena" w:cs="Arial"/>
                <w:sz w:val="22"/>
                <w:szCs w:val="22"/>
              </w:rPr>
              <w:t>$10 Trustee Fee</w:t>
            </w:r>
          </w:p>
          <w:p w14:paraId="1779DE00" w14:textId="77777777" w:rsidR="00037B0C" w:rsidRPr="0006601C" w:rsidRDefault="00037B0C" w:rsidP="005F0F8E">
            <w:pPr>
              <w:widowControl w:val="0"/>
              <w:numPr>
                <w:ilvl w:val="1"/>
                <w:numId w:val="485"/>
              </w:numPr>
              <w:ind w:left="720"/>
              <w:rPr>
                <w:rFonts w:ascii="Skeena" w:hAnsi="Skeena" w:cs="Arial"/>
                <w:sz w:val="22"/>
                <w:szCs w:val="22"/>
              </w:rPr>
            </w:pPr>
            <w:r w:rsidRPr="0006601C">
              <w:rPr>
                <w:rFonts w:ascii="Skeena" w:hAnsi="Skeena" w:cs="Arial"/>
                <w:sz w:val="22"/>
                <w:szCs w:val="22"/>
              </w:rPr>
              <w:t>Court ordered guardianship fees (lesser of 10% of gross income, or $25)</w:t>
            </w:r>
          </w:p>
          <w:p w14:paraId="39467400" w14:textId="77777777" w:rsidR="00037B0C" w:rsidRPr="0006601C" w:rsidRDefault="00037B0C" w:rsidP="005F0F8E">
            <w:pPr>
              <w:widowControl w:val="0"/>
              <w:numPr>
                <w:ilvl w:val="1"/>
                <w:numId w:val="485"/>
              </w:numPr>
              <w:ind w:left="720"/>
              <w:rPr>
                <w:rFonts w:ascii="Skeena" w:hAnsi="Skeena" w:cs="Arial"/>
                <w:sz w:val="22"/>
                <w:szCs w:val="22"/>
              </w:rPr>
            </w:pPr>
            <w:r w:rsidRPr="0006601C">
              <w:rPr>
                <w:rFonts w:ascii="Skeena" w:hAnsi="Skeena" w:cs="Arial"/>
                <w:sz w:val="22"/>
                <w:szCs w:val="22"/>
              </w:rPr>
              <w:t>Actual Bank Service Charges, up to $20 per month</w:t>
            </w:r>
          </w:p>
          <w:p w14:paraId="5EDD0136" w14:textId="77777777" w:rsidR="00037B0C" w:rsidRPr="0006601C" w:rsidRDefault="00037B0C" w:rsidP="005F0F8E">
            <w:pPr>
              <w:widowControl w:val="0"/>
              <w:numPr>
                <w:ilvl w:val="1"/>
                <w:numId w:val="485"/>
              </w:numPr>
              <w:ind w:left="720"/>
              <w:rPr>
                <w:rFonts w:ascii="Skeena" w:hAnsi="Skeena" w:cs="Arial"/>
                <w:sz w:val="22"/>
                <w:szCs w:val="22"/>
              </w:rPr>
            </w:pPr>
            <w:r w:rsidRPr="0006601C">
              <w:rPr>
                <w:rFonts w:ascii="Skeena" w:hAnsi="Skeena" w:cs="Arial"/>
                <w:sz w:val="22"/>
                <w:szCs w:val="22"/>
              </w:rPr>
              <w:t xml:space="preserve">Federal or State Income Tax payment (once per calendar year, IF the trust owes the taxes – </w:t>
            </w:r>
            <w:r w:rsidRPr="0006601C">
              <w:rPr>
                <w:rFonts w:ascii="Skeena" w:hAnsi="Skeena" w:cs="Arial"/>
                <w:sz w:val="22"/>
                <w:szCs w:val="22"/>
              </w:rPr>
              <w:lastRenderedPageBreak/>
              <w:t>not the individual.)</w:t>
            </w:r>
          </w:p>
          <w:p w14:paraId="5F844CF5" w14:textId="77777777" w:rsidR="00037B0C" w:rsidRPr="0006601C" w:rsidRDefault="00037B0C" w:rsidP="005F0F8E">
            <w:pPr>
              <w:widowControl w:val="0"/>
              <w:numPr>
                <w:ilvl w:val="1"/>
                <w:numId w:val="485"/>
              </w:numPr>
              <w:ind w:left="720"/>
              <w:rPr>
                <w:rFonts w:ascii="Skeena" w:hAnsi="Skeena" w:cs="Arial"/>
                <w:sz w:val="22"/>
                <w:szCs w:val="22"/>
              </w:rPr>
            </w:pPr>
            <w:r w:rsidRPr="0006601C">
              <w:rPr>
                <w:rFonts w:ascii="Skeena" w:hAnsi="Skeena" w:cs="Arial"/>
                <w:sz w:val="22"/>
                <w:szCs w:val="22"/>
              </w:rPr>
              <w:t>Family Maintenance Allowance, if any</w:t>
            </w:r>
          </w:p>
          <w:p w14:paraId="718932C2" w14:textId="77777777" w:rsidR="00037B0C" w:rsidRPr="0006601C" w:rsidRDefault="00037B0C" w:rsidP="005F0F8E">
            <w:pPr>
              <w:widowControl w:val="0"/>
              <w:numPr>
                <w:ilvl w:val="1"/>
                <w:numId w:val="485"/>
              </w:numPr>
              <w:ind w:left="720"/>
              <w:rPr>
                <w:rFonts w:ascii="Skeena" w:hAnsi="Skeena" w:cs="Arial"/>
                <w:sz w:val="22"/>
                <w:szCs w:val="22"/>
              </w:rPr>
            </w:pPr>
            <w:r w:rsidRPr="0006601C">
              <w:rPr>
                <w:rFonts w:ascii="Skeena" w:hAnsi="Skeena" w:cs="Arial"/>
                <w:sz w:val="22"/>
                <w:szCs w:val="22"/>
              </w:rPr>
              <w:t>Health insurance premium (for individual only)</w:t>
            </w:r>
          </w:p>
          <w:p w14:paraId="376D41ED" w14:textId="77777777" w:rsidR="00037B0C" w:rsidRPr="0006601C" w:rsidRDefault="00037B0C" w:rsidP="005F0F8E">
            <w:pPr>
              <w:widowControl w:val="0"/>
              <w:numPr>
                <w:ilvl w:val="1"/>
                <w:numId w:val="485"/>
              </w:numPr>
              <w:ind w:left="720"/>
              <w:rPr>
                <w:rFonts w:ascii="Skeena" w:hAnsi="Skeena" w:cs="Arial"/>
                <w:sz w:val="22"/>
                <w:szCs w:val="22"/>
              </w:rPr>
            </w:pPr>
            <w:r w:rsidRPr="0006601C">
              <w:rPr>
                <w:rFonts w:ascii="Skeena" w:hAnsi="Skeena" w:cs="Arial"/>
                <w:sz w:val="22"/>
                <w:szCs w:val="22"/>
              </w:rPr>
              <w:t>Home Maintenance Allowance, if any</w:t>
            </w:r>
          </w:p>
          <w:p w14:paraId="7586E7E7" w14:textId="77777777" w:rsidR="00037B0C" w:rsidRPr="0006601C" w:rsidRDefault="00037B0C" w:rsidP="005F0F8E">
            <w:pPr>
              <w:widowControl w:val="0"/>
              <w:numPr>
                <w:ilvl w:val="1"/>
                <w:numId w:val="485"/>
              </w:numPr>
              <w:ind w:left="720"/>
              <w:rPr>
                <w:rFonts w:ascii="Skeena" w:hAnsi="Skeena" w:cs="Arial"/>
                <w:color w:val="000000" w:themeColor="text1"/>
                <w:sz w:val="22"/>
                <w:szCs w:val="22"/>
              </w:rPr>
            </w:pPr>
            <w:r w:rsidRPr="0006601C">
              <w:rPr>
                <w:rFonts w:ascii="Skeena" w:hAnsi="Skeena" w:cs="Arial"/>
                <w:sz w:val="22"/>
                <w:szCs w:val="22"/>
              </w:rPr>
              <w:t>Medical Expenses not subject to third-party payment such (for individual only</w:t>
            </w:r>
            <w:r w:rsidRPr="0006601C">
              <w:rPr>
                <w:rFonts w:ascii="Skeena" w:hAnsi="Skeena" w:cs="Arial"/>
                <w:color w:val="000000" w:themeColor="text1"/>
                <w:sz w:val="22"/>
                <w:szCs w:val="22"/>
              </w:rPr>
              <w:t>). These adjustments are made by the nursing facility as part of billing</w:t>
            </w:r>
          </w:p>
          <w:p w14:paraId="537B7BB5" w14:textId="77777777" w:rsidR="00037B0C" w:rsidRPr="0006601C" w:rsidRDefault="00037B0C" w:rsidP="005F0F8E">
            <w:pPr>
              <w:widowControl w:val="0"/>
              <w:numPr>
                <w:ilvl w:val="2"/>
                <w:numId w:val="485"/>
              </w:numPr>
              <w:tabs>
                <w:tab w:val="clear" w:pos="2160"/>
              </w:tabs>
              <w:ind w:left="1124"/>
              <w:rPr>
                <w:rFonts w:ascii="Skeena" w:hAnsi="Skeena" w:cs="Arial"/>
                <w:color w:val="000000" w:themeColor="text1"/>
                <w:sz w:val="22"/>
                <w:szCs w:val="22"/>
              </w:rPr>
            </w:pPr>
            <w:r w:rsidRPr="0006601C">
              <w:rPr>
                <w:rFonts w:ascii="Skeena" w:hAnsi="Skeena" w:cs="Arial"/>
                <w:color w:val="000000" w:themeColor="text1"/>
                <w:sz w:val="22"/>
                <w:szCs w:val="22"/>
              </w:rPr>
              <w:t>Pre-Eligibility Expenses</w:t>
            </w:r>
          </w:p>
          <w:p w14:paraId="4345B315" w14:textId="77777777" w:rsidR="00037B0C" w:rsidRPr="0006601C" w:rsidRDefault="00037B0C" w:rsidP="005F0F8E">
            <w:pPr>
              <w:widowControl w:val="0"/>
              <w:numPr>
                <w:ilvl w:val="2"/>
                <w:numId w:val="485"/>
              </w:numPr>
              <w:tabs>
                <w:tab w:val="clear" w:pos="2160"/>
              </w:tabs>
              <w:ind w:left="1124"/>
              <w:rPr>
                <w:rFonts w:ascii="Skeena" w:hAnsi="Skeena" w:cs="Arial"/>
                <w:color w:val="000000" w:themeColor="text1"/>
                <w:sz w:val="22"/>
                <w:szCs w:val="22"/>
              </w:rPr>
            </w:pPr>
            <w:r w:rsidRPr="0006601C">
              <w:rPr>
                <w:rFonts w:ascii="Skeena" w:hAnsi="Skeena" w:cs="Arial"/>
                <w:color w:val="000000" w:themeColor="text1"/>
                <w:sz w:val="22"/>
                <w:szCs w:val="22"/>
              </w:rPr>
              <w:t>Post Eligibility Expenses</w:t>
            </w:r>
            <w:r w:rsidRPr="0006601C">
              <w:rPr>
                <w:rFonts w:ascii="Skeena" w:hAnsi="Skeena" w:cs="Arial"/>
                <w:color w:val="000000" w:themeColor="text1"/>
                <w:sz w:val="22"/>
                <w:szCs w:val="22"/>
              </w:rPr>
              <w:tab/>
            </w:r>
          </w:p>
          <w:p w14:paraId="39655EE9" w14:textId="00F6F49A" w:rsidR="007E05C3" w:rsidRPr="0006601C" w:rsidRDefault="00037B0C" w:rsidP="0006601C">
            <w:pPr>
              <w:widowControl w:val="0"/>
              <w:ind w:left="1440" w:hanging="720"/>
              <w:rPr>
                <w:rFonts w:ascii="Skeena" w:hAnsi="Skeena" w:cs="Arial"/>
                <w:sz w:val="22"/>
                <w:szCs w:val="22"/>
              </w:rPr>
            </w:pPr>
            <w:r w:rsidRPr="0006601C">
              <w:rPr>
                <w:rFonts w:ascii="Skeena" w:hAnsi="Skeena" w:cs="Arial"/>
                <w:b/>
                <w:bCs/>
                <w:sz w:val="22"/>
                <w:szCs w:val="22"/>
              </w:rPr>
              <w:t>Note:</w:t>
            </w:r>
          </w:p>
          <w:p w14:paraId="24E80CEA" w14:textId="44638801" w:rsidR="00037B0C" w:rsidRPr="0006601C" w:rsidRDefault="00037B0C" w:rsidP="0006601C">
            <w:pPr>
              <w:widowControl w:val="0"/>
              <w:ind w:left="720"/>
              <w:rPr>
                <w:rFonts w:ascii="Skeena" w:hAnsi="Skeena" w:cs="Arial"/>
                <w:sz w:val="22"/>
                <w:szCs w:val="22"/>
              </w:rPr>
            </w:pPr>
            <w:r w:rsidRPr="0006601C">
              <w:rPr>
                <w:rFonts w:ascii="Skeena" w:hAnsi="Skeena" w:cs="Arial"/>
                <w:sz w:val="22"/>
                <w:szCs w:val="22"/>
              </w:rPr>
              <w:t>In Income Trust Cases, income is NOT protected in the months of entry and discharge. The recipient must contribute recurring income. The nursing home may pro-rate the actual payment based on the number of days the individual was a patient.</w:t>
            </w:r>
          </w:p>
          <w:p w14:paraId="51FDE273" w14:textId="77777777" w:rsidR="00037B0C" w:rsidRPr="0006601C" w:rsidRDefault="00037B0C" w:rsidP="005F0F8E">
            <w:pPr>
              <w:widowControl w:val="0"/>
              <w:numPr>
                <w:ilvl w:val="0"/>
                <w:numId w:val="485"/>
              </w:numPr>
              <w:ind w:left="360"/>
              <w:rPr>
                <w:rFonts w:ascii="Skeena" w:hAnsi="Skeena" w:cs="Arial"/>
                <w:sz w:val="22"/>
                <w:szCs w:val="22"/>
              </w:rPr>
            </w:pPr>
            <w:r w:rsidRPr="0006601C">
              <w:rPr>
                <w:rFonts w:ascii="Skeena" w:hAnsi="Skeena" w:cs="Arial"/>
                <w:sz w:val="22"/>
                <w:szCs w:val="22"/>
              </w:rPr>
              <w:t xml:space="preserve">Compare the remainder to the facility’s average monthly Medicaid payment rate (Refer to </w:t>
            </w:r>
            <w:hyperlink w:anchor="Appendix_D" w:history="1">
              <w:r w:rsidRPr="0006601C">
                <w:rPr>
                  <w:rFonts w:ascii="Skeena" w:hAnsi="Skeena" w:cs="Arial"/>
                  <w:color w:val="0000FF"/>
                  <w:sz w:val="22"/>
                  <w:szCs w:val="22"/>
                  <w:u w:val="single"/>
                </w:rPr>
                <w:t>Appendix D</w:t>
              </w:r>
            </w:hyperlink>
            <w:r w:rsidRPr="0006601C">
              <w:rPr>
                <w:rFonts w:ascii="Skeena" w:hAnsi="Skeena" w:cs="Arial"/>
                <w:sz w:val="22"/>
                <w:szCs w:val="22"/>
              </w:rPr>
              <w:t xml:space="preserve"> of this chapter.) </w:t>
            </w:r>
          </w:p>
          <w:p w14:paraId="13E540B4" w14:textId="77777777" w:rsidR="00037B0C" w:rsidRPr="0006601C" w:rsidRDefault="00037B0C" w:rsidP="005F0F8E">
            <w:pPr>
              <w:widowControl w:val="0"/>
              <w:numPr>
                <w:ilvl w:val="1"/>
                <w:numId w:val="485"/>
              </w:numPr>
              <w:ind w:left="720"/>
              <w:rPr>
                <w:rFonts w:ascii="Skeena" w:hAnsi="Skeena" w:cs="Arial"/>
                <w:sz w:val="22"/>
                <w:szCs w:val="22"/>
              </w:rPr>
            </w:pPr>
            <w:r w:rsidRPr="0006601C">
              <w:rPr>
                <w:rFonts w:ascii="Skeena" w:hAnsi="Skeena" w:cs="Arial"/>
                <w:sz w:val="22"/>
                <w:szCs w:val="22"/>
              </w:rPr>
              <w:t>If the remainder is less than or equal to the monthly rate:</w:t>
            </w:r>
          </w:p>
          <w:p w14:paraId="5CEFF495" w14:textId="77777777" w:rsidR="00037B0C" w:rsidRPr="0006601C" w:rsidRDefault="00037B0C" w:rsidP="005F0F8E">
            <w:pPr>
              <w:widowControl w:val="0"/>
              <w:numPr>
                <w:ilvl w:val="2"/>
                <w:numId w:val="486"/>
              </w:numPr>
              <w:ind w:left="1080"/>
              <w:rPr>
                <w:rFonts w:ascii="Skeena" w:hAnsi="Skeena" w:cs="Arial"/>
                <w:sz w:val="22"/>
                <w:szCs w:val="22"/>
              </w:rPr>
            </w:pPr>
            <w:r w:rsidRPr="0006601C">
              <w:rPr>
                <w:rFonts w:ascii="Skeena" w:hAnsi="Skeena" w:cs="Arial"/>
                <w:sz w:val="22"/>
                <w:szCs w:val="22"/>
              </w:rPr>
              <w:t>The remainder is the cost of care, and</w:t>
            </w:r>
          </w:p>
          <w:p w14:paraId="7C86E4FF" w14:textId="77777777" w:rsidR="00037B0C" w:rsidRPr="0006601C" w:rsidRDefault="00037B0C" w:rsidP="005F0F8E">
            <w:pPr>
              <w:widowControl w:val="0"/>
              <w:numPr>
                <w:ilvl w:val="2"/>
                <w:numId w:val="486"/>
              </w:numPr>
              <w:tabs>
                <w:tab w:val="clear" w:pos="2160"/>
              </w:tabs>
              <w:ind w:left="1080"/>
              <w:rPr>
                <w:rFonts w:ascii="Skeena" w:hAnsi="Skeena" w:cs="Arial"/>
                <w:sz w:val="22"/>
                <w:szCs w:val="22"/>
              </w:rPr>
            </w:pPr>
            <w:r w:rsidRPr="0006601C">
              <w:rPr>
                <w:rFonts w:ascii="Skeena" w:hAnsi="Skeena" w:cs="Arial"/>
                <w:sz w:val="22"/>
                <w:szCs w:val="22"/>
              </w:rPr>
              <w:t>No money will be left in the trust.</w:t>
            </w:r>
          </w:p>
          <w:p w14:paraId="5E0C07EA" w14:textId="77777777" w:rsidR="00037B0C" w:rsidRPr="0006601C" w:rsidRDefault="00037B0C" w:rsidP="005F0F8E">
            <w:pPr>
              <w:widowControl w:val="0"/>
              <w:numPr>
                <w:ilvl w:val="1"/>
                <w:numId w:val="486"/>
              </w:numPr>
              <w:ind w:left="720"/>
              <w:rPr>
                <w:rFonts w:ascii="Skeena" w:hAnsi="Skeena" w:cs="Arial"/>
                <w:sz w:val="22"/>
                <w:szCs w:val="22"/>
              </w:rPr>
            </w:pPr>
            <w:r w:rsidRPr="0006601C">
              <w:rPr>
                <w:rFonts w:ascii="Skeena" w:hAnsi="Skeena" w:cs="Arial"/>
                <w:sz w:val="22"/>
                <w:szCs w:val="22"/>
              </w:rPr>
              <w:t>If the remainder is greater than the monthly rate:</w:t>
            </w:r>
          </w:p>
          <w:p w14:paraId="0E9890D3" w14:textId="77777777" w:rsidR="00037B0C" w:rsidRPr="0006601C" w:rsidRDefault="00037B0C" w:rsidP="005F0F8E">
            <w:pPr>
              <w:widowControl w:val="0"/>
              <w:numPr>
                <w:ilvl w:val="2"/>
                <w:numId w:val="486"/>
              </w:numPr>
              <w:ind w:left="1080"/>
              <w:rPr>
                <w:rFonts w:ascii="Skeena" w:hAnsi="Skeena" w:cs="Arial"/>
                <w:sz w:val="22"/>
                <w:szCs w:val="22"/>
              </w:rPr>
            </w:pPr>
            <w:r w:rsidRPr="0006601C">
              <w:rPr>
                <w:rFonts w:ascii="Skeena" w:hAnsi="Skeena" w:cs="Arial"/>
                <w:sz w:val="22"/>
                <w:szCs w:val="22"/>
              </w:rPr>
              <w:t>The cost of care is equal to the monthly rate, and</w:t>
            </w:r>
          </w:p>
          <w:p w14:paraId="0DF8A8F3" w14:textId="77777777" w:rsidR="00037B0C" w:rsidRPr="0006601C" w:rsidRDefault="00037B0C" w:rsidP="005F0F8E">
            <w:pPr>
              <w:widowControl w:val="0"/>
              <w:numPr>
                <w:ilvl w:val="2"/>
                <w:numId w:val="486"/>
              </w:numPr>
              <w:ind w:left="1080"/>
              <w:rPr>
                <w:rFonts w:ascii="Skeena" w:hAnsi="Skeena" w:cs="Arial"/>
                <w:sz w:val="22"/>
                <w:szCs w:val="22"/>
              </w:rPr>
            </w:pPr>
            <w:r w:rsidRPr="0006601C">
              <w:rPr>
                <w:rFonts w:ascii="Skeena" w:hAnsi="Skeena" w:cs="Arial"/>
                <w:sz w:val="22"/>
                <w:szCs w:val="22"/>
              </w:rPr>
              <w:t>Any additional income must be left to accumulate in the trust.</w:t>
            </w:r>
          </w:p>
          <w:p w14:paraId="177631E5" w14:textId="77777777" w:rsidR="00037B0C" w:rsidRPr="0006601C" w:rsidRDefault="00037B0C" w:rsidP="0006601C">
            <w:pPr>
              <w:widowControl w:val="0"/>
              <w:tabs>
                <w:tab w:val="left" w:pos="720"/>
              </w:tabs>
              <w:ind w:left="720" w:hanging="720"/>
              <w:rPr>
                <w:rFonts w:ascii="Skeena" w:hAnsi="Skeena" w:cs="Arial"/>
                <w:sz w:val="22"/>
                <w:szCs w:val="22"/>
              </w:rPr>
            </w:pPr>
            <w:r w:rsidRPr="0006601C">
              <w:rPr>
                <w:rFonts w:ascii="Skeena" w:hAnsi="Skeena" w:cs="Arial"/>
                <w:b/>
                <w:bCs/>
                <w:sz w:val="22"/>
                <w:szCs w:val="22"/>
              </w:rPr>
              <w:t>Note:</w:t>
            </w:r>
            <w:r w:rsidRPr="0006601C">
              <w:rPr>
                <w:rFonts w:ascii="Skeena" w:hAnsi="Skeena" w:cs="Arial"/>
                <w:b/>
                <w:bCs/>
                <w:sz w:val="22"/>
                <w:szCs w:val="22"/>
              </w:rPr>
              <w:tab/>
            </w:r>
            <w:r w:rsidRPr="0006601C">
              <w:rPr>
                <w:rFonts w:ascii="Skeena" w:hAnsi="Skeena" w:cs="Arial"/>
                <w:sz w:val="22"/>
                <w:szCs w:val="22"/>
              </w:rPr>
              <w:t>If these funds are used for any other purpose, they may be considered a Transfer of Assets or Countable Income.</w:t>
            </w:r>
          </w:p>
          <w:p w14:paraId="2C64D9D6" w14:textId="77777777" w:rsidR="00037B0C" w:rsidRPr="0006601C" w:rsidRDefault="00037B0C" w:rsidP="005F0F8E">
            <w:pPr>
              <w:widowControl w:val="0"/>
              <w:numPr>
                <w:ilvl w:val="1"/>
                <w:numId w:val="486"/>
              </w:numPr>
              <w:tabs>
                <w:tab w:val="clear" w:pos="1440"/>
              </w:tabs>
              <w:rPr>
                <w:rFonts w:ascii="Skeena" w:hAnsi="Skeena" w:cs="Arial"/>
                <w:sz w:val="22"/>
                <w:szCs w:val="22"/>
              </w:rPr>
            </w:pPr>
            <w:r w:rsidRPr="0006601C">
              <w:rPr>
                <w:rFonts w:ascii="Skeena" w:hAnsi="Skeena" w:cs="Arial"/>
                <w:sz w:val="22"/>
                <w:szCs w:val="22"/>
              </w:rPr>
              <w:t>Enter a Y as the Income Trust indicator on MEDS screen ELD02.</w:t>
            </w:r>
          </w:p>
          <w:p w14:paraId="3405B0B3" w14:textId="77777777" w:rsidR="00037B0C" w:rsidRPr="0006601C" w:rsidRDefault="00037B0C" w:rsidP="0006601C">
            <w:pPr>
              <w:widowControl w:val="0"/>
              <w:rPr>
                <w:rFonts w:ascii="Skeena" w:hAnsi="Skeena" w:cs="Arial"/>
                <w:color w:val="000000" w:themeColor="text1"/>
                <w:sz w:val="22"/>
                <w:szCs w:val="22"/>
              </w:rPr>
            </w:pPr>
          </w:p>
          <w:p w14:paraId="3362120B" w14:textId="571E2E02" w:rsidR="00037B0C" w:rsidRPr="009128AD" w:rsidRDefault="00037B0C" w:rsidP="0006601C">
            <w:pPr>
              <w:widowControl w:val="0"/>
              <w:rPr>
                <w:rFonts w:ascii="Skeena" w:hAnsi="Skeena" w:cs="Arial"/>
                <w:sz w:val="22"/>
                <w:szCs w:val="22"/>
              </w:rPr>
            </w:pPr>
            <w:r w:rsidRPr="0006601C">
              <w:rPr>
                <w:rFonts w:ascii="Skeena" w:hAnsi="Skeena" w:cs="Arial"/>
                <w:color w:val="000000" w:themeColor="text1"/>
                <w:sz w:val="22"/>
                <w:szCs w:val="22"/>
              </w:rPr>
              <w:t>A copy of the budget calculations must be given to the trustee. If using the Budgeting Workbook, for an initial approval, provide a copy of the following tabs: BG Info, NH-HCBS, IT. At each subsequent review, provide a copy of the BG Info and IT tabs</w:t>
            </w:r>
            <w:r w:rsidRPr="009128AD">
              <w:rPr>
                <w:rFonts w:ascii="Skeena" w:hAnsi="Skeena" w:cs="Arial"/>
                <w:color w:val="000000" w:themeColor="text1"/>
                <w:sz w:val="22"/>
                <w:szCs w:val="22"/>
              </w:rPr>
              <w:t>.</w:t>
            </w:r>
          </w:p>
        </w:tc>
      </w:tr>
    </w:tbl>
    <w:p w14:paraId="4170211E" w14:textId="77777777" w:rsidR="00037B0C" w:rsidRPr="009128AD" w:rsidRDefault="00037B0C" w:rsidP="00037B0C">
      <w:pPr>
        <w:widowControl w:val="0"/>
        <w:autoSpaceDE w:val="0"/>
        <w:autoSpaceDN w:val="0"/>
        <w:adjustRightInd w:val="0"/>
        <w:jc w:val="both"/>
        <w:rPr>
          <w:rFonts w:ascii="Skeena" w:hAnsi="Skeena" w:cs="Arial"/>
          <w:b/>
          <w:bCs/>
        </w:rPr>
      </w:pPr>
    </w:p>
    <w:p w14:paraId="05B342C9" w14:textId="77777777" w:rsidR="00037B0C" w:rsidRPr="009128AD" w:rsidRDefault="00037B0C" w:rsidP="00037B0C">
      <w:pPr>
        <w:widowControl w:val="0"/>
        <w:tabs>
          <w:tab w:val="right" w:pos="9360"/>
        </w:tabs>
        <w:autoSpaceDE w:val="0"/>
        <w:autoSpaceDN w:val="0"/>
        <w:adjustRightInd w:val="0"/>
        <w:ind w:left="1440" w:hanging="1440"/>
        <w:outlineLvl w:val="1"/>
        <w:rPr>
          <w:rFonts w:ascii="Skeena" w:hAnsi="Skeena" w:cs="Arial"/>
          <w:b/>
          <w:bCs/>
        </w:rPr>
      </w:pPr>
      <w:bookmarkStart w:id="3218" w:name="MPPM_304_19_06B"/>
      <w:bookmarkStart w:id="3219" w:name="_Toc140064179"/>
      <w:bookmarkStart w:id="3220" w:name="_Toc152299608"/>
      <w:bookmarkStart w:id="3221" w:name="_Toc353523305"/>
      <w:r w:rsidRPr="009128AD">
        <w:rPr>
          <w:rFonts w:ascii="Skeena" w:hAnsi="Skeena" w:cs="Arial"/>
          <w:b/>
          <w:bCs/>
        </w:rPr>
        <w:t>304.19.06B</w:t>
      </w:r>
      <w:bookmarkEnd w:id="3218"/>
      <w:r w:rsidRPr="009128AD">
        <w:rPr>
          <w:rFonts w:ascii="Skeena" w:hAnsi="Skeena" w:cs="Arial"/>
          <w:b/>
          <w:bCs/>
        </w:rPr>
        <w:tab/>
        <w:t>Allowable Deductions for Home and Community Based Services</w:t>
      </w:r>
      <w:bookmarkEnd w:id="3219"/>
      <w:bookmarkEnd w:id="3220"/>
      <w:r w:rsidRPr="009128AD">
        <w:rPr>
          <w:rFonts w:ascii="Skeena" w:hAnsi="Skeena" w:cs="Arial"/>
          <w:b/>
          <w:bCs/>
        </w:rPr>
        <w:t xml:space="preserve"> </w:t>
      </w:r>
      <w:bookmarkEnd w:id="3221"/>
    </w:p>
    <w:p w14:paraId="4915C60D" w14:textId="5D83DFF5" w:rsidR="00037B0C" w:rsidRPr="009128AD" w:rsidRDefault="00037B0C" w:rsidP="00037B0C">
      <w:pPr>
        <w:widowControl w:val="0"/>
        <w:jc w:val="right"/>
        <w:rPr>
          <w:rFonts w:ascii="Skeena" w:hAnsi="Skeena" w:cs="Arial"/>
          <w:sz w:val="16"/>
          <w:szCs w:val="16"/>
        </w:rPr>
      </w:pPr>
      <w:r w:rsidRPr="009128AD">
        <w:rPr>
          <w:rFonts w:ascii="Skeena" w:hAnsi="Skeena" w:cs="Arial"/>
          <w:sz w:val="16"/>
          <w:szCs w:val="16"/>
        </w:rPr>
        <w:t>(</w:t>
      </w:r>
      <w:r w:rsidR="00931DE3">
        <w:rPr>
          <w:rFonts w:ascii="Skeena" w:hAnsi="Skeena" w:cs="Arial"/>
          <w:sz w:val="16"/>
          <w:szCs w:val="16"/>
        </w:rPr>
        <w:t>Eff</w:t>
      </w:r>
      <w:r w:rsidRPr="009128AD">
        <w:rPr>
          <w:rFonts w:ascii="Skeena" w:hAnsi="Skeena" w:cs="Arial"/>
          <w:sz w:val="16"/>
          <w:szCs w:val="16"/>
        </w:rPr>
        <w:t>. 0</w:t>
      </w:r>
      <w:r w:rsidR="00931DE3">
        <w:rPr>
          <w:rFonts w:ascii="Skeena" w:hAnsi="Skeena" w:cs="Arial"/>
          <w:sz w:val="16"/>
          <w:szCs w:val="16"/>
        </w:rPr>
        <w:t>1</w:t>
      </w:r>
      <w:r w:rsidRPr="009128AD">
        <w:rPr>
          <w:rFonts w:ascii="Skeena" w:hAnsi="Skeena" w:cs="Arial"/>
          <w:sz w:val="16"/>
          <w:szCs w:val="16"/>
        </w:rPr>
        <w:t>/01/2</w:t>
      </w:r>
      <w:r w:rsidR="004976E9">
        <w:rPr>
          <w:rFonts w:ascii="Skeena" w:hAnsi="Skeena" w:cs="Arial"/>
          <w:sz w:val="16"/>
          <w:szCs w:val="16"/>
        </w:rPr>
        <w:t>4</w:t>
      </w:r>
      <w:r w:rsidRPr="009128AD">
        <w:rPr>
          <w:rFonts w:ascii="Skeena" w:hAnsi="Skeena" w:cs="Arial"/>
          <w:sz w:val="16"/>
          <w:szCs w:val="16"/>
        </w:rPr>
        <w:t>)</w:t>
      </w:r>
    </w:p>
    <w:tbl>
      <w:tblPr>
        <w:tblStyle w:val="TableGrid2"/>
        <w:tblW w:w="0" w:type="auto"/>
        <w:tblLook w:val="04A0" w:firstRow="1" w:lastRow="0" w:firstColumn="1" w:lastColumn="0" w:noHBand="0" w:noVBand="1"/>
      </w:tblPr>
      <w:tblGrid>
        <w:gridCol w:w="2237"/>
        <w:gridCol w:w="7113"/>
      </w:tblGrid>
      <w:tr w:rsidR="00037B0C" w:rsidRPr="009128AD" w14:paraId="306780A5" w14:textId="77777777" w:rsidTr="009B11F1">
        <w:tc>
          <w:tcPr>
            <w:tcW w:w="2237" w:type="dxa"/>
          </w:tcPr>
          <w:p w14:paraId="635BC0EE" w14:textId="77777777" w:rsidR="00037B0C" w:rsidRPr="009128AD" w:rsidRDefault="00037B0C" w:rsidP="009B11F1">
            <w:pPr>
              <w:widowControl w:val="0"/>
              <w:autoSpaceDE w:val="0"/>
              <w:autoSpaceDN w:val="0"/>
              <w:adjustRightInd w:val="0"/>
              <w:rPr>
                <w:rFonts w:ascii="Skeena" w:hAnsi="Skeena"/>
                <w:b/>
                <w:sz w:val="20"/>
              </w:rPr>
            </w:pPr>
            <w:r w:rsidRPr="009128AD">
              <w:rPr>
                <w:rFonts w:ascii="Skeena" w:hAnsi="Skeena" w:cs="Arial"/>
                <w:b/>
              </w:rPr>
              <w:t>Personal Needs Allowance</w:t>
            </w:r>
          </w:p>
        </w:tc>
        <w:tc>
          <w:tcPr>
            <w:tcW w:w="7113" w:type="dxa"/>
          </w:tcPr>
          <w:p w14:paraId="52054CFE" w14:textId="19855628" w:rsidR="00037B0C" w:rsidRPr="009128AD" w:rsidRDefault="00037B0C" w:rsidP="005F0F8E">
            <w:pPr>
              <w:widowControl w:val="0"/>
              <w:numPr>
                <w:ilvl w:val="0"/>
                <w:numId w:val="562"/>
              </w:numPr>
              <w:autoSpaceDE w:val="0"/>
              <w:autoSpaceDN w:val="0"/>
              <w:adjustRightInd w:val="0"/>
              <w:rPr>
                <w:rFonts w:ascii="Skeena" w:hAnsi="Skeena" w:cs="Arial"/>
              </w:rPr>
            </w:pPr>
            <w:r w:rsidRPr="009128AD">
              <w:rPr>
                <w:rFonts w:ascii="Skeena" w:hAnsi="Skeena" w:cs="Arial"/>
              </w:rPr>
              <w:t>$2,</w:t>
            </w:r>
            <w:r w:rsidR="004976E9">
              <w:rPr>
                <w:rFonts w:ascii="Skeena" w:hAnsi="Skeena" w:cs="Arial"/>
              </w:rPr>
              <w:t>829</w:t>
            </w:r>
            <w:r w:rsidRPr="009128AD">
              <w:rPr>
                <w:rFonts w:ascii="Skeena" w:hAnsi="Skeena" w:cs="Arial"/>
              </w:rPr>
              <w:t xml:space="preserve"> – Waiver Allowance – Individuals participating in a HCBS waiver receive a Personal Needs Allowance equal to the Medicaid Cap</w:t>
            </w:r>
          </w:p>
        </w:tc>
      </w:tr>
    </w:tbl>
    <w:p w14:paraId="0DBF01A7" w14:textId="77777777" w:rsidR="00037B0C" w:rsidRPr="009128AD" w:rsidRDefault="00037B0C" w:rsidP="00037B0C">
      <w:pPr>
        <w:widowControl w:val="0"/>
        <w:rPr>
          <w:rFonts w:ascii="Skeena" w:hAnsi="Skeena"/>
        </w:rPr>
      </w:pPr>
    </w:p>
    <w:tbl>
      <w:tblPr>
        <w:tblStyle w:val="TableGrid2"/>
        <w:tblW w:w="0" w:type="auto"/>
        <w:tblLook w:val="04A0" w:firstRow="1" w:lastRow="0" w:firstColumn="1" w:lastColumn="0" w:noHBand="0" w:noVBand="1"/>
      </w:tblPr>
      <w:tblGrid>
        <w:gridCol w:w="2245"/>
        <w:gridCol w:w="7105"/>
      </w:tblGrid>
      <w:tr w:rsidR="00037B0C" w:rsidRPr="009128AD" w14:paraId="72110D82" w14:textId="77777777" w:rsidTr="009B11F1">
        <w:tc>
          <w:tcPr>
            <w:tcW w:w="2268" w:type="dxa"/>
          </w:tcPr>
          <w:p w14:paraId="73AF109F" w14:textId="77777777" w:rsidR="00037B0C" w:rsidRPr="009128AD" w:rsidRDefault="00037B0C" w:rsidP="009B11F1">
            <w:pPr>
              <w:widowControl w:val="0"/>
              <w:autoSpaceDE w:val="0"/>
              <w:autoSpaceDN w:val="0"/>
              <w:adjustRightInd w:val="0"/>
              <w:rPr>
                <w:rFonts w:ascii="Skeena" w:hAnsi="Skeena"/>
                <w:b/>
                <w:sz w:val="20"/>
              </w:rPr>
            </w:pPr>
            <w:r w:rsidRPr="009128AD">
              <w:rPr>
                <w:rFonts w:ascii="Skeena" w:hAnsi="Skeena" w:cs="Arial"/>
                <w:b/>
              </w:rPr>
              <w:t>Court Ordered Guardianship Fees</w:t>
            </w:r>
          </w:p>
        </w:tc>
        <w:tc>
          <w:tcPr>
            <w:tcW w:w="7308" w:type="dxa"/>
          </w:tcPr>
          <w:p w14:paraId="1E1DA35E" w14:textId="77777777" w:rsidR="00037B0C" w:rsidRPr="009128AD" w:rsidRDefault="00037B0C" w:rsidP="005F0F8E">
            <w:pPr>
              <w:widowControl w:val="0"/>
              <w:numPr>
                <w:ilvl w:val="0"/>
                <w:numId w:val="418"/>
              </w:numPr>
              <w:tabs>
                <w:tab w:val="clear" w:pos="720"/>
              </w:tabs>
              <w:autoSpaceDE w:val="0"/>
              <w:autoSpaceDN w:val="0"/>
              <w:adjustRightInd w:val="0"/>
              <w:ind w:left="360"/>
              <w:rPr>
                <w:rFonts w:ascii="Skeena" w:hAnsi="Skeena" w:cs="Arial"/>
              </w:rPr>
            </w:pPr>
            <w:r w:rsidRPr="009128AD">
              <w:rPr>
                <w:rFonts w:ascii="Skeena" w:hAnsi="Skeena" w:cs="Arial"/>
              </w:rPr>
              <w:t>The lesser of 10% of gross income or $25 for court ordered guardianship fees</w:t>
            </w:r>
          </w:p>
        </w:tc>
      </w:tr>
    </w:tbl>
    <w:p w14:paraId="1340358E" w14:textId="77777777" w:rsidR="00037B0C" w:rsidRPr="009128AD" w:rsidRDefault="00037B0C" w:rsidP="00037B0C">
      <w:pPr>
        <w:widowControl w:val="0"/>
        <w:rPr>
          <w:rFonts w:ascii="Skeena" w:hAnsi="Skeena"/>
        </w:rPr>
      </w:pPr>
    </w:p>
    <w:tbl>
      <w:tblPr>
        <w:tblStyle w:val="TableGrid2"/>
        <w:tblW w:w="0" w:type="auto"/>
        <w:tblLook w:val="04A0" w:firstRow="1" w:lastRow="0" w:firstColumn="1" w:lastColumn="0" w:noHBand="0" w:noVBand="1"/>
      </w:tblPr>
      <w:tblGrid>
        <w:gridCol w:w="2226"/>
        <w:gridCol w:w="7124"/>
      </w:tblGrid>
      <w:tr w:rsidR="00037B0C" w:rsidRPr="009128AD" w14:paraId="45775E6B" w14:textId="77777777" w:rsidTr="009B11F1">
        <w:tc>
          <w:tcPr>
            <w:tcW w:w="2268" w:type="dxa"/>
          </w:tcPr>
          <w:p w14:paraId="21534FD8" w14:textId="77777777" w:rsidR="00037B0C" w:rsidRPr="009128AD" w:rsidRDefault="00037B0C" w:rsidP="009B11F1">
            <w:pPr>
              <w:widowControl w:val="0"/>
              <w:autoSpaceDE w:val="0"/>
              <w:autoSpaceDN w:val="0"/>
              <w:adjustRightInd w:val="0"/>
              <w:rPr>
                <w:rFonts w:ascii="Skeena" w:hAnsi="Skeena"/>
                <w:b/>
                <w:sz w:val="20"/>
              </w:rPr>
            </w:pPr>
            <w:r w:rsidRPr="009128AD">
              <w:rPr>
                <w:rFonts w:ascii="Skeena" w:hAnsi="Skeena" w:cs="Arial"/>
                <w:b/>
              </w:rPr>
              <w:t>Income Trust Specific</w:t>
            </w:r>
          </w:p>
        </w:tc>
        <w:tc>
          <w:tcPr>
            <w:tcW w:w="7308" w:type="dxa"/>
          </w:tcPr>
          <w:p w14:paraId="142AE158" w14:textId="77777777" w:rsidR="00037B0C" w:rsidRPr="009128AD" w:rsidRDefault="00037B0C" w:rsidP="005F0F8E">
            <w:pPr>
              <w:widowControl w:val="0"/>
              <w:numPr>
                <w:ilvl w:val="0"/>
                <w:numId w:val="562"/>
              </w:numPr>
              <w:autoSpaceDE w:val="0"/>
              <w:autoSpaceDN w:val="0"/>
              <w:adjustRightInd w:val="0"/>
              <w:rPr>
                <w:rFonts w:ascii="Skeena" w:hAnsi="Skeena" w:cs="Arial"/>
              </w:rPr>
            </w:pPr>
            <w:r w:rsidRPr="009128AD">
              <w:rPr>
                <w:rFonts w:ascii="Skeena" w:hAnsi="Skeena" w:cs="Arial"/>
              </w:rPr>
              <w:t>$10 Trustee Fee to manage the trust (Note: A higher amount must be approved by the SC Department of Health and Human Services)</w:t>
            </w:r>
          </w:p>
          <w:p w14:paraId="4C13B892" w14:textId="77777777" w:rsidR="00037B0C" w:rsidRPr="009128AD" w:rsidRDefault="00037B0C" w:rsidP="005F0F8E">
            <w:pPr>
              <w:widowControl w:val="0"/>
              <w:numPr>
                <w:ilvl w:val="0"/>
                <w:numId w:val="562"/>
              </w:numPr>
              <w:autoSpaceDE w:val="0"/>
              <w:autoSpaceDN w:val="0"/>
              <w:adjustRightInd w:val="0"/>
              <w:rPr>
                <w:rFonts w:ascii="Skeena" w:hAnsi="Skeena" w:cs="Arial"/>
              </w:rPr>
            </w:pPr>
            <w:r w:rsidRPr="009128AD">
              <w:rPr>
                <w:rFonts w:ascii="Skeena" w:hAnsi="Skeena" w:cs="Arial"/>
              </w:rPr>
              <w:t>Actual Bank Charges up to a maximum $20 per month if charged by the bank for the account used for the trust</w:t>
            </w:r>
          </w:p>
          <w:p w14:paraId="2B9C9D72" w14:textId="77777777" w:rsidR="00037B0C" w:rsidRPr="009128AD" w:rsidRDefault="00037B0C" w:rsidP="005F0F8E">
            <w:pPr>
              <w:widowControl w:val="0"/>
              <w:numPr>
                <w:ilvl w:val="0"/>
                <w:numId w:val="562"/>
              </w:numPr>
              <w:autoSpaceDE w:val="0"/>
              <w:autoSpaceDN w:val="0"/>
              <w:adjustRightInd w:val="0"/>
              <w:rPr>
                <w:rFonts w:ascii="Skeena" w:hAnsi="Skeena"/>
                <w:sz w:val="20"/>
              </w:rPr>
            </w:pPr>
            <w:r w:rsidRPr="009128AD">
              <w:rPr>
                <w:rFonts w:ascii="Skeena" w:hAnsi="Skeena" w:cs="Arial"/>
              </w:rPr>
              <w:t>Payment of Federal and/or State Income taxes</w:t>
            </w:r>
          </w:p>
          <w:p w14:paraId="3250E12D" w14:textId="77777777" w:rsidR="00037B0C" w:rsidRPr="009128AD" w:rsidRDefault="00037B0C" w:rsidP="005F0F8E">
            <w:pPr>
              <w:widowControl w:val="0"/>
              <w:numPr>
                <w:ilvl w:val="1"/>
                <w:numId w:val="562"/>
              </w:numPr>
              <w:autoSpaceDE w:val="0"/>
              <w:autoSpaceDN w:val="0"/>
              <w:adjustRightInd w:val="0"/>
              <w:ind w:left="720"/>
              <w:rPr>
                <w:rFonts w:ascii="Skeena" w:hAnsi="Skeena" w:cs="Arial"/>
                <w:b/>
                <w:bCs/>
              </w:rPr>
            </w:pPr>
            <w:r w:rsidRPr="009128AD">
              <w:rPr>
                <w:rFonts w:ascii="Skeena" w:hAnsi="Skeena" w:cs="Arial"/>
              </w:rPr>
              <w:lastRenderedPageBreak/>
              <w:t>Must be owed by the Income Trust, not the individual.</w:t>
            </w:r>
          </w:p>
          <w:p w14:paraId="63DB4F1E" w14:textId="77777777" w:rsidR="00037B0C" w:rsidRPr="009128AD" w:rsidRDefault="00037B0C" w:rsidP="005F0F8E">
            <w:pPr>
              <w:widowControl w:val="0"/>
              <w:numPr>
                <w:ilvl w:val="1"/>
                <w:numId w:val="562"/>
              </w:numPr>
              <w:autoSpaceDE w:val="0"/>
              <w:autoSpaceDN w:val="0"/>
              <w:adjustRightInd w:val="0"/>
              <w:ind w:left="720"/>
              <w:rPr>
                <w:rFonts w:ascii="Skeena" w:hAnsi="Skeena" w:cs="Arial"/>
                <w:b/>
                <w:bCs/>
              </w:rPr>
            </w:pPr>
            <w:r w:rsidRPr="009128AD">
              <w:rPr>
                <w:rFonts w:ascii="Skeena" w:hAnsi="Skeena" w:cs="Arial"/>
              </w:rPr>
              <w:t>Copy of the tax return must be provided.</w:t>
            </w:r>
          </w:p>
          <w:p w14:paraId="6F770E95" w14:textId="77777777" w:rsidR="00037B0C" w:rsidRPr="009128AD" w:rsidRDefault="00037B0C" w:rsidP="005F0F8E">
            <w:pPr>
              <w:widowControl w:val="0"/>
              <w:numPr>
                <w:ilvl w:val="1"/>
                <w:numId w:val="562"/>
              </w:numPr>
              <w:autoSpaceDE w:val="0"/>
              <w:autoSpaceDN w:val="0"/>
              <w:adjustRightInd w:val="0"/>
              <w:ind w:left="720"/>
              <w:rPr>
                <w:rFonts w:ascii="Skeena" w:hAnsi="Skeena" w:cs="Arial"/>
                <w:b/>
                <w:bCs/>
              </w:rPr>
            </w:pPr>
            <w:r w:rsidRPr="009128AD">
              <w:rPr>
                <w:rFonts w:ascii="Skeena" w:hAnsi="Skeena" w:cs="Arial"/>
              </w:rPr>
              <w:t>Allowed only once per calendar year.</w:t>
            </w:r>
          </w:p>
        </w:tc>
      </w:tr>
    </w:tbl>
    <w:p w14:paraId="0F6E051E" w14:textId="77777777" w:rsidR="00037B0C" w:rsidRPr="009128AD" w:rsidRDefault="00037B0C" w:rsidP="00037B0C">
      <w:pPr>
        <w:widowControl w:val="0"/>
        <w:rPr>
          <w:rFonts w:ascii="Skeena" w:hAnsi="Skeena"/>
        </w:rPr>
      </w:pPr>
    </w:p>
    <w:tbl>
      <w:tblPr>
        <w:tblStyle w:val="TableGrid2"/>
        <w:tblW w:w="0" w:type="auto"/>
        <w:tblLook w:val="04A0" w:firstRow="1" w:lastRow="0" w:firstColumn="1" w:lastColumn="0" w:noHBand="0" w:noVBand="1"/>
      </w:tblPr>
      <w:tblGrid>
        <w:gridCol w:w="2238"/>
        <w:gridCol w:w="7112"/>
      </w:tblGrid>
      <w:tr w:rsidR="00037B0C" w:rsidRPr="009128AD" w14:paraId="42424392" w14:textId="77777777" w:rsidTr="009B11F1">
        <w:tc>
          <w:tcPr>
            <w:tcW w:w="2268" w:type="dxa"/>
          </w:tcPr>
          <w:p w14:paraId="0AC70600" w14:textId="77777777" w:rsidR="00037B0C" w:rsidRPr="009128AD" w:rsidRDefault="00037B0C" w:rsidP="009B11F1">
            <w:pPr>
              <w:widowControl w:val="0"/>
              <w:autoSpaceDE w:val="0"/>
              <w:autoSpaceDN w:val="0"/>
              <w:adjustRightInd w:val="0"/>
              <w:rPr>
                <w:rFonts w:ascii="Skeena" w:hAnsi="Skeena"/>
                <w:b/>
                <w:sz w:val="20"/>
              </w:rPr>
            </w:pPr>
            <w:r w:rsidRPr="009128AD">
              <w:rPr>
                <w:rFonts w:ascii="Skeena" w:hAnsi="Skeena" w:cs="Arial"/>
                <w:b/>
              </w:rPr>
              <w:t>Community Spouse Income Allowance</w:t>
            </w:r>
          </w:p>
        </w:tc>
        <w:tc>
          <w:tcPr>
            <w:tcW w:w="7308" w:type="dxa"/>
          </w:tcPr>
          <w:p w14:paraId="103DE706" w14:textId="77777777" w:rsidR="00037B0C" w:rsidRPr="009128AD" w:rsidRDefault="00037B0C" w:rsidP="005F0F8E">
            <w:pPr>
              <w:widowControl w:val="0"/>
              <w:numPr>
                <w:ilvl w:val="0"/>
                <w:numId w:val="418"/>
              </w:numPr>
              <w:tabs>
                <w:tab w:val="clear" w:pos="720"/>
              </w:tabs>
              <w:autoSpaceDE w:val="0"/>
              <w:autoSpaceDN w:val="0"/>
              <w:adjustRightInd w:val="0"/>
              <w:ind w:left="342"/>
              <w:rPr>
                <w:rFonts w:ascii="Skeena" w:hAnsi="Skeena" w:cs="Arial"/>
              </w:rPr>
            </w:pPr>
            <w:r w:rsidRPr="009128AD">
              <w:rPr>
                <w:rFonts w:ascii="Skeena" w:hAnsi="Skeena" w:cs="Arial"/>
              </w:rPr>
              <w:t xml:space="preserve">Institutionalized spouse </w:t>
            </w:r>
            <w:r w:rsidRPr="009128AD">
              <w:rPr>
                <w:rFonts w:ascii="Skeena" w:hAnsi="Skeena" w:cs="Arial"/>
                <w:b/>
                <w:bCs/>
              </w:rPr>
              <w:t xml:space="preserve">must </w:t>
            </w:r>
            <w:r w:rsidRPr="009128AD">
              <w:rPr>
                <w:rFonts w:ascii="Skeena" w:hAnsi="Skeena" w:cs="Arial"/>
              </w:rPr>
              <w:t>choose to give; and</w:t>
            </w:r>
          </w:p>
          <w:p w14:paraId="31D48D6C" w14:textId="12F49CD7" w:rsidR="00037B0C" w:rsidRPr="009128AD" w:rsidRDefault="00037B0C" w:rsidP="005F0F8E">
            <w:pPr>
              <w:widowControl w:val="0"/>
              <w:numPr>
                <w:ilvl w:val="0"/>
                <w:numId w:val="418"/>
              </w:numPr>
              <w:tabs>
                <w:tab w:val="clear" w:pos="720"/>
              </w:tabs>
              <w:autoSpaceDE w:val="0"/>
              <w:autoSpaceDN w:val="0"/>
              <w:adjustRightInd w:val="0"/>
              <w:ind w:left="342"/>
              <w:rPr>
                <w:rFonts w:ascii="Skeena" w:hAnsi="Skeena"/>
                <w:sz w:val="20"/>
              </w:rPr>
            </w:pPr>
            <w:r w:rsidRPr="009128AD">
              <w:rPr>
                <w:rFonts w:ascii="Skeena" w:hAnsi="Skeena" w:cs="Arial"/>
              </w:rPr>
              <w:t>The amount must not exceed $3,</w:t>
            </w:r>
            <w:r w:rsidR="004976E9">
              <w:rPr>
                <w:rFonts w:ascii="Skeena" w:hAnsi="Skeena" w:cs="Arial"/>
              </w:rPr>
              <w:t>853</w:t>
            </w:r>
            <w:r w:rsidRPr="009128AD">
              <w:rPr>
                <w:rFonts w:ascii="Skeena" w:hAnsi="Skeena" w:cs="Arial"/>
              </w:rPr>
              <w:t>.50 per month.</w:t>
            </w:r>
          </w:p>
        </w:tc>
      </w:tr>
      <w:tr w:rsidR="00037B0C" w:rsidRPr="009128AD" w14:paraId="38D5031C" w14:textId="77777777" w:rsidTr="009B11F1">
        <w:tc>
          <w:tcPr>
            <w:tcW w:w="9576" w:type="dxa"/>
            <w:gridSpan w:val="2"/>
          </w:tcPr>
          <w:p w14:paraId="032721FE" w14:textId="77777777" w:rsidR="00037B0C" w:rsidRPr="009128AD" w:rsidRDefault="00037B0C" w:rsidP="009B11F1">
            <w:pPr>
              <w:widowControl w:val="0"/>
              <w:autoSpaceDE w:val="0"/>
              <w:autoSpaceDN w:val="0"/>
              <w:adjustRightInd w:val="0"/>
              <w:rPr>
                <w:rFonts w:ascii="Skeena" w:hAnsi="Skeena" w:cs="Arial"/>
                <w:b/>
                <w:bCs/>
                <w:sz w:val="22"/>
              </w:rPr>
            </w:pPr>
            <w:r w:rsidRPr="009128AD">
              <w:rPr>
                <w:rFonts w:ascii="Skeena" w:hAnsi="Skeena" w:cs="Arial"/>
                <w:b/>
                <w:bCs/>
                <w:sz w:val="22"/>
              </w:rPr>
              <w:t>Procedure to Determine the Amount of the Community Spouse Income Allowance</w:t>
            </w:r>
          </w:p>
          <w:p w14:paraId="00B6A208" w14:textId="77777777" w:rsidR="00037B0C" w:rsidRPr="009128AD" w:rsidRDefault="00037B0C" w:rsidP="005F0F8E">
            <w:pPr>
              <w:widowControl w:val="0"/>
              <w:numPr>
                <w:ilvl w:val="0"/>
                <w:numId w:val="418"/>
              </w:numPr>
              <w:tabs>
                <w:tab w:val="clear" w:pos="720"/>
              </w:tabs>
              <w:autoSpaceDE w:val="0"/>
              <w:autoSpaceDN w:val="0"/>
              <w:adjustRightInd w:val="0"/>
              <w:ind w:left="504"/>
              <w:rPr>
                <w:rFonts w:ascii="Skeena" w:hAnsi="Skeena" w:cs="Arial"/>
                <w:sz w:val="22"/>
              </w:rPr>
            </w:pPr>
            <w:r w:rsidRPr="009128AD">
              <w:rPr>
                <w:rFonts w:ascii="Skeena" w:hAnsi="Skeena" w:cs="Arial"/>
                <w:sz w:val="22"/>
              </w:rPr>
              <w:t>Determine the community spouse’s gross income.</w:t>
            </w:r>
          </w:p>
          <w:p w14:paraId="7972CF97" w14:textId="365A2C2F" w:rsidR="00037B0C" w:rsidRPr="009128AD" w:rsidRDefault="00037B0C" w:rsidP="005F0F8E">
            <w:pPr>
              <w:widowControl w:val="0"/>
              <w:numPr>
                <w:ilvl w:val="0"/>
                <w:numId w:val="418"/>
              </w:numPr>
              <w:tabs>
                <w:tab w:val="clear" w:pos="720"/>
              </w:tabs>
              <w:autoSpaceDE w:val="0"/>
              <w:autoSpaceDN w:val="0"/>
              <w:adjustRightInd w:val="0"/>
              <w:ind w:left="504"/>
              <w:rPr>
                <w:rFonts w:ascii="Skeena" w:hAnsi="Skeena" w:cs="Arial"/>
                <w:sz w:val="22"/>
              </w:rPr>
            </w:pPr>
            <w:r w:rsidRPr="009128AD">
              <w:rPr>
                <w:rFonts w:ascii="Skeena" w:hAnsi="Skeena" w:cs="Arial"/>
                <w:sz w:val="22"/>
              </w:rPr>
              <w:t xml:space="preserve">Subtract this amount from </w:t>
            </w:r>
            <w:r w:rsidRPr="009128AD">
              <w:rPr>
                <w:rFonts w:ascii="Skeena" w:hAnsi="Skeena" w:cs="Arial"/>
                <w:color w:val="000000"/>
                <w:sz w:val="22"/>
              </w:rPr>
              <w:t>$3,</w:t>
            </w:r>
            <w:r w:rsidR="004976E9">
              <w:rPr>
                <w:rFonts w:ascii="Skeena" w:hAnsi="Skeena" w:cs="Arial"/>
                <w:color w:val="000000"/>
                <w:sz w:val="22"/>
              </w:rPr>
              <w:t>853</w:t>
            </w:r>
            <w:r w:rsidRPr="009128AD">
              <w:rPr>
                <w:rFonts w:ascii="Skeena" w:hAnsi="Skeena" w:cs="Arial"/>
                <w:color w:val="000000"/>
                <w:sz w:val="22"/>
              </w:rPr>
              <w:t>.50.</w:t>
            </w:r>
          </w:p>
          <w:p w14:paraId="4492C705" w14:textId="77777777" w:rsidR="00037B0C" w:rsidRPr="009128AD" w:rsidRDefault="00037B0C" w:rsidP="005F0F8E">
            <w:pPr>
              <w:widowControl w:val="0"/>
              <w:numPr>
                <w:ilvl w:val="0"/>
                <w:numId w:val="418"/>
              </w:numPr>
              <w:tabs>
                <w:tab w:val="clear" w:pos="720"/>
              </w:tabs>
              <w:autoSpaceDE w:val="0"/>
              <w:autoSpaceDN w:val="0"/>
              <w:adjustRightInd w:val="0"/>
              <w:ind w:left="504"/>
              <w:rPr>
                <w:rFonts w:ascii="Skeena" w:hAnsi="Skeena" w:cs="Arial"/>
                <w:sz w:val="22"/>
              </w:rPr>
            </w:pPr>
            <w:r w:rsidRPr="009128AD">
              <w:rPr>
                <w:rFonts w:ascii="Skeena" w:hAnsi="Skeena" w:cs="Arial"/>
                <w:sz w:val="22"/>
              </w:rPr>
              <w:t>The difference is the maximum allocation amount.</w:t>
            </w:r>
          </w:p>
          <w:p w14:paraId="4DE9F73D" w14:textId="77777777" w:rsidR="00037B0C" w:rsidRPr="009128AD" w:rsidRDefault="00037B0C" w:rsidP="009B11F1">
            <w:pPr>
              <w:widowControl w:val="0"/>
              <w:autoSpaceDE w:val="0"/>
              <w:autoSpaceDN w:val="0"/>
              <w:adjustRightInd w:val="0"/>
              <w:rPr>
                <w:rFonts w:ascii="Skeena" w:hAnsi="Skeena" w:cs="Arial"/>
                <w:iCs/>
                <w:sz w:val="22"/>
              </w:rPr>
            </w:pPr>
          </w:p>
          <w:p w14:paraId="23BEB2A2" w14:textId="77777777" w:rsidR="00037B0C" w:rsidRPr="009128AD" w:rsidRDefault="00037B0C" w:rsidP="009B11F1">
            <w:pPr>
              <w:widowControl w:val="0"/>
              <w:rPr>
                <w:rFonts w:ascii="Skeena" w:hAnsi="Skeena" w:cs="Arial"/>
                <w:sz w:val="22"/>
              </w:rPr>
            </w:pPr>
            <w:r w:rsidRPr="009128AD">
              <w:rPr>
                <w:rFonts w:ascii="Skeena" w:hAnsi="Skeena" w:cs="Arial"/>
                <w:b/>
                <w:bCs/>
                <w:sz w:val="22"/>
              </w:rPr>
              <w:t>Procedure – Amount of Community Spouse Allocation Questioned</w:t>
            </w:r>
          </w:p>
          <w:p w14:paraId="1EC7A52B" w14:textId="77777777" w:rsidR="00037B0C" w:rsidRPr="009128AD" w:rsidRDefault="00037B0C" w:rsidP="009B11F1">
            <w:pPr>
              <w:widowControl w:val="0"/>
              <w:rPr>
                <w:rFonts w:ascii="Skeena" w:hAnsi="Skeena" w:cs="Arial"/>
                <w:sz w:val="22"/>
              </w:rPr>
            </w:pPr>
            <w:r w:rsidRPr="009128AD">
              <w:rPr>
                <w:rFonts w:ascii="Skeena" w:hAnsi="Skeena" w:cs="Arial"/>
                <w:sz w:val="22"/>
              </w:rPr>
              <w:t>If the community spouse disagrees with the amount allocated or needs a higher amount to maintain him/her, the eligibility worker should inform the spouse of his/her right to appeal (Fair Hearing).</w:t>
            </w:r>
          </w:p>
          <w:p w14:paraId="6C18375D" w14:textId="77777777" w:rsidR="00037B0C" w:rsidRPr="009128AD" w:rsidRDefault="00037B0C" w:rsidP="009B11F1">
            <w:pPr>
              <w:widowControl w:val="0"/>
              <w:rPr>
                <w:rFonts w:ascii="Skeena" w:hAnsi="Skeena" w:cs="Arial"/>
                <w:sz w:val="22"/>
              </w:rPr>
            </w:pPr>
          </w:p>
          <w:p w14:paraId="7810D555" w14:textId="77777777" w:rsidR="00037B0C" w:rsidRPr="009128AD" w:rsidRDefault="00037B0C" w:rsidP="009B11F1">
            <w:pPr>
              <w:widowControl w:val="0"/>
              <w:rPr>
                <w:rFonts w:ascii="Skeena" w:hAnsi="Skeena"/>
                <w:sz w:val="22"/>
              </w:rPr>
            </w:pPr>
            <w:r w:rsidRPr="009128AD">
              <w:rPr>
                <w:rFonts w:ascii="Skeena" w:hAnsi="Skeena" w:cs="Arial"/>
                <w:sz w:val="22"/>
              </w:rPr>
              <w:t>The community spouse must justify the need for the additional amount due to exceptional circumstances or significant financial duress. A higher amount can only be allowed if it is ordered through an appeal.</w:t>
            </w:r>
          </w:p>
        </w:tc>
      </w:tr>
    </w:tbl>
    <w:p w14:paraId="5EE50BEE" w14:textId="77777777" w:rsidR="00037B0C" w:rsidRPr="009128AD" w:rsidRDefault="00037B0C" w:rsidP="00037B0C">
      <w:pPr>
        <w:widowControl w:val="0"/>
        <w:rPr>
          <w:rFonts w:ascii="Skeena" w:hAnsi="Skeena"/>
        </w:rPr>
      </w:pPr>
    </w:p>
    <w:tbl>
      <w:tblPr>
        <w:tblStyle w:val="TableGrid2"/>
        <w:tblW w:w="0" w:type="auto"/>
        <w:tblLook w:val="04A0" w:firstRow="1" w:lastRow="0" w:firstColumn="1" w:lastColumn="0" w:noHBand="0" w:noVBand="1"/>
      </w:tblPr>
      <w:tblGrid>
        <w:gridCol w:w="2233"/>
        <w:gridCol w:w="7117"/>
      </w:tblGrid>
      <w:tr w:rsidR="00037B0C" w:rsidRPr="002A4E8E" w14:paraId="71351398" w14:textId="77777777" w:rsidTr="009B11F1">
        <w:tc>
          <w:tcPr>
            <w:tcW w:w="2268" w:type="dxa"/>
          </w:tcPr>
          <w:p w14:paraId="1407A399" w14:textId="77777777" w:rsidR="00037B0C" w:rsidRPr="002A4E8E" w:rsidRDefault="00037B0C" w:rsidP="009B11F1">
            <w:pPr>
              <w:widowControl w:val="0"/>
              <w:autoSpaceDE w:val="0"/>
              <w:autoSpaceDN w:val="0"/>
              <w:adjustRightInd w:val="0"/>
              <w:rPr>
                <w:rFonts w:ascii="Skeena" w:hAnsi="Skeena"/>
                <w:b/>
              </w:rPr>
            </w:pPr>
            <w:r w:rsidRPr="002A4E8E">
              <w:rPr>
                <w:rFonts w:ascii="Skeena" w:hAnsi="Skeena" w:cs="Arial"/>
                <w:b/>
              </w:rPr>
              <w:t>Allowance for Other Dependent Family Members</w:t>
            </w:r>
          </w:p>
        </w:tc>
        <w:tc>
          <w:tcPr>
            <w:tcW w:w="7308" w:type="dxa"/>
          </w:tcPr>
          <w:p w14:paraId="041BDAE9" w14:textId="3431D22D" w:rsidR="00037B0C" w:rsidRPr="002A4E8E" w:rsidRDefault="00037B0C" w:rsidP="005F0F8E">
            <w:pPr>
              <w:pStyle w:val="ListParagraph"/>
              <w:widowControl w:val="0"/>
              <w:numPr>
                <w:ilvl w:val="0"/>
                <w:numId w:val="563"/>
              </w:numPr>
              <w:spacing w:after="0" w:line="240" w:lineRule="auto"/>
              <w:ind w:left="360"/>
              <w:rPr>
                <w:rFonts w:ascii="Skeena" w:hAnsi="Skeena" w:cs="Arial"/>
                <w:sz w:val="24"/>
                <w:szCs w:val="24"/>
              </w:rPr>
            </w:pPr>
            <w:r w:rsidRPr="002A4E8E">
              <w:rPr>
                <w:rFonts w:ascii="Skeena" w:hAnsi="Skeena" w:cs="Arial"/>
                <w:sz w:val="24"/>
                <w:szCs w:val="24"/>
              </w:rPr>
              <w:t xml:space="preserve">Institutionalized </w:t>
            </w:r>
            <w:r w:rsidR="00704CCA">
              <w:rPr>
                <w:rFonts w:ascii="Skeena" w:hAnsi="Skeena" w:cs="Arial"/>
                <w:sz w:val="24"/>
                <w:szCs w:val="24"/>
              </w:rPr>
              <w:t>individual</w:t>
            </w:r>
            <w:r w:rsidRPr="002A4E8E">
              <w:rPr>
                <w:rFonts w:ascii="Skeena" w:hAnsi="Skeena" w:cs="Arial"/>
                <w:sz w:val="24"/>
                <w:szCs w:val="24"/>
              </w:rPr>
              <w:t xml:space="preserve"> </w:t>
            </w:r>
            <w:r w:rsidRPr="002A4E8E">
              <w:rPr>
                <w:rFonts w:ascii="Skeena" w:hAnsi="Skeena" w:cs="Arial"/>
                <w:b/>
                <w:bCs/>
                <w:sz w:val="24"/>
                <w:szCs w:val="24"/>
              </w:rPr>
              <w:t xml:space="preserve">must </w:t>
            </w:r>
            <w:r w:rsidRPr="002A4E8E">
              <w:rPr>
                <w:rFonts w:ascii="Skeena" w:hAnsi="Skeena" w:cs="Arial"/>
                <w:sz w:val="24"/>
                <w:szCs w:val="24"/>
              </w:rPr>
              <w:t>choose to give the allocation</w:t>
            </w:r>
          </w:p>
          <w:p w14:paraId="3BA9C435" w14:textId="77777777" w:rsidR="00037B0C" w:rsidRPr="002A4E8E" w:rsidRDefault="00037B0C" w:rsidP="005F0F8E">
            <w:pPr>
              <w:pStyle w:val="ListParagraph"/>
              <w:widowControl w:val="0"/>
              <w:numPr>
                <w:ilvl w:val="0"/>
                <w:numId w:val="563"/>
              </w:numPr>
              <w:spacing w:after="0" w:line="240" w:lineRule="auto"/>
              <w:ind w:left="360"/>
              <w:rPr>
                <w:rFonts w:ascii="Skeena" w:hAnsi="Skeena" w:cs="Arial"/>
                <w:sz w:val="24"/>
                <w:szCs w:val="24"/>
              </w:rPr>
            </w:pPr>
            <w:r w:rsidRPr="002A4E8E">
              <w:rPr>
                <w:rFonts w:ascii="Skeena" w:hAnsi="Skeena" w:cs="Arial"/>
                <w:sz w:val="24"/>
                <w:szCs w:val="24"/>
              </w:rPr>
              <w:t xml:space="preserve">May include minor children or dependent adults of the institutionalized or community spouse. A dependent adult is an adult family member (such as a mother, father, child, brother, sister) living in the home who depends on the applicant/beneficiary or community spouse for meeting physical, medical, or financial needs. </w:t>
            </w:r>
          </w:p>
          <w:p w14:paraId="7AD8FB7E" w14:textId="77777777" w:rsidR="00037B0C" w:rsidRPr="002A4E8E" w:rsidRDefault="00037B0C" w:rsidP="005F0F8E">
            <w:pPr>
              <w:widowControl w:val="0"/>
              <w:numPr>
                <w:ilvl w:val="0"/>
                <w:numId w:val="563"/>
              </w:numPr>
              <w:ind w:left="360"/>
              <w:contextualSpacing/>
              <w:rPr>
                <w:rFonts w:ascii="Skeena" w:hAnsi="Skeena"/>
              </w:rPr>
            </w:pPr>
            <w:r w:rsidRPr="002A4E8E">
              <w:rPr>
                <w:rFonts w:ascii="Skeena" w:hAnsi="Skeena" w:cs="Arial"/>
              </w:rPr>
              <w:t>A signed statement completed by the applicant/beneficiary or authorized representative indicating the relationship of the dependent adult and the nature of the dependency is acceptable verification to provide the allowance.</w:t>
            </w:r>
          </w:p>
        </w:tc>
      </w:tr>
      <w:tr w:rsidR="00037B0C" w:rsidRPr="009128AD" w14:paraId="34FCDA67" w14:textId="77777777" w:rsidTr="009B11F1">
        <w:tc>
          <w:tcPr>
            <w:tcW w:w="9576" w:type="dxa"/>
            <w:gridSpan w:val="2"/>
          </w:tcPr>
          <w:p w14:paraId="1C3DB41E" w14:textId="77777777" w:rsidR="00037B0C" w:rsidRPr="009128AD" w:rsidRDefault="00037B0C" w:rsidP="009B11F1">
            <w:pPr>
              <w:widowControl w:val="0"/>
              <w:jc w:val="both"/>
              <w:rPr>
                <w:rFonts w:ascii="Skeena" w:hAnsi="Skeena" w:cs="Arial"/>
                <w:b/>
                <w:bCs/>
                <w:sz w:val="22"/>
              </w:rPr>
            </w:pPr>
            <w:r w:rsidRPr="009128AD">
              <w:rPr>
                <w:rFonts w:ascii="Skeena" w:hAnsi="Skeena" w:cs="Arial"/>
                <w:b/>
                <w:bCs/>
                <w:sz w:val="22"/>
              </w:rPr>
              <w:t>Procedure to Determine the Amount of Income Allowances for Other Dependent Family Members</w:t>
            </w:r>
          </w:p>
          <w:p w14:paraId="07868B3C" w14:textId="77777777" w:rsidR="00037B0C" w:rsidRPr="009128AD" w:rsidRDefault="00037B0C" w:rsidP="009B11F1">
            <w:pPr>
              <w:widowControl w:val="0"/>
              <w:jc w:val="both"/>
              <w:rPr>
                <w:rFonts w:ascii="Skeena" w:hAnsi="Skeena" w:cs="Arial"/>
                <w:b/>
                <w:bCs/>
                <w:sz w:val="22"/>
              </w:rPr>
            </w:pPr>
            <w:r w:rsidRPr="009128AD">
              <w:rPr>
                <w:rFonts w:ascii="Skeena" w:hAnsi="Skeena" w:cs="Arial"/>
                <w:b/>
                <w:bCs/>
                <w:sz w:val="22"/>
              </w:rPr>
              <w:t>Dependent(s) residing with Community Spouse</w:t>
            </w:r>
          </w:p>
          <w:p w14:paraId="4F983D03" w14:textId="77777777" w:rsidR="00037B0C" w:rsidRPr="009128AD" w:rsidRDefault="00037B0C" w:rsidP="005F0F8E">
            <w:pPr>
              <w:widowControl w:val="0"/>
              <w:numPr>
                <w:ilvl w:val="0"/>
                <w:numId w:val="419"/>
              </w:numPr>
              <w:autoSpaceDE w:val="0"/>
              <w:autoSpaceDN w:val="0"/>
              <w:adjustRightInd w:val="0"/>
              <w:ind w:left="504"/>
              <w:jc w:val="both"/>
              <w:rPr>
                <w:rFonts w:ascii="Skeena" w:hAnsi="Skeena" w:cs="Arial"/>
                <w:sz w:val="22"/>
              </w:rPr>
            </w:pPr>
            <w:r w:rsidRPr="009128AD">
              <w:rPr>
                <w:rFonts w:ascii="Skeena" w:hAnsi="Skeena" w:cs="Arial"/>
                <w:sz w:val="22"/>
              </w:rPr>
              <w:t>Determine the gross income of each family member.</w:t>
            </w:r>
          </w:p>
          <w:p w14:paraId="1E69691E" w14:textId="47C1197B" w:rsidR="00037B0C" w:rsidRPr="009128AD" w:rsidRDefault="00037B0C" w:rsidP="005F0F8E">
            <w:pPr>
              <w:widowControl w:val="0"/>
              <w:numPr>
                <w:ilvl w:val="0"/>
                <w:numId w:val="419"/>
              </w:numPr>
              <w:autoSpaceDE w:val="0"/>
              <w:autoSpaceDN w:val="0"/>
              <w:adjustRightInd w:val="0"/>
              <w:ind w:left="504"/>
              <w:jc w:val="both"/>
              <w:rPr>
                <w:rFonts w:ascii="Skeena" w:hAnsi="Skeena" w:cs="Arial"/>
                <w:sz w:val="22"/>
              </w:rPr>
            </w:pPr>
            <w:r w:rsidRPr="009128AD">
              <w:rPr>
                <w:rFonts w:ascii="Skeena" w:hAnsi="Skeena" w:cs="Arial"/>
                <w:sz w:val="22"/>
              </w:rPr>
              <w:t>Subtract the total gross income of each family member from $3,</w:t>
            </w:r>
            <w:r w:rsidR="004976E9">
              <w:rPr>
                <w:rFonts w:ascii="Skeena" w:hAnsi="Skeena" w:cs="Arial"/>
                <w:sz w:val="22"/>
              </w:rPr>
              <w:t>853</w:t>
            </w:r>
            <w:r w:rsidRPr="009128AD">
              <w:rPr>
                <w:rFonts w:ascii="Skeena" w:hAnsi="Skeena" w:cs="Arial"/>
                <w:sz w:val="22"/>
              </w:rPr>
              <w:t>.50.</w:t>
            </w:r>
          </w:p>
          <w:p w14:paraId="4CF2733F" w14:textId="77777777" w:rsidR="00037B0C" w:rsidRPr="009128AD" w:rsidRDefault="00037B0C" w:rsidP="005F0F8E">
            <w:pPr>
              <w:widowControl w:val="0"/>
              <w:numPr>
                <w:ilvl w:val="0"/>
                <w:numId w:val="419"/>
              </w:numPr>
              <w:autoSpaceDE w:val="0"/>
              <w:autoSpaceDN w:val="0"/>
              <w:adjustRightInd w:val="0"/>
              <w:ind w:left="504"/>
              <w:jc w:val="both"/>
              <w:rPr>
                <w:rFonts w:ascii="Skeena" w:hAnsi="Skeena" w:cs="Arial"/>
                <w:sz w:val="22"/>
              </w:rPr>
            </w:pPr>
            <w:r w:rsidRPr="009128AD">
              <w:rPr>
                <w:rFonts w:ascii="Skeena" w:hAnsi="Skeena" w:cs="Arial"/>
                <w:sz w:val="22"/>
              </w:rPr>
              <w:t>One-third of the remaining amount is each family member’s income allowance.</w:t>
            </w:r>
          </w:p>
          <w:p w14:paraId="0C3C1F71" w14:textId="77777777" w:rsidR="00037B0C" w:rsidRPr="009128AD" w:rsidRDefault="00037B0C" w:rsidP="005F0F8E">
            <w:pPr>
              <w:widowControl w:val="0"/>
              <w:numPr>
                <w:ilvl w:val="0"/>
                <w:numId w:val="419"/>
              </w:numPr>
              <w:autoSpaceDE w:val="0"/>
              <w:autoSpaceDN w:val="0"/>
              <w:adjustRightInd w:val="0"/>
              <w:ind w:left="504"/>
              <w:jc w:val="both"/>
              <w:rPr>
                <w:rFonts w:ascii="Skeena" w:hAnsi="Skeena" w:cs="Arial"/>
                <w:sz w:val="22"/>
              </w:rPr>
            </w:pPr>
            <w:r w:rsidRPr="009128AD">
              <w:rPr>
                <w:rFonts w:ascii="Skeena" w:hAnsi="Skeena" w:cs="Arial"/>
                <w:sz w:val="22"/>
              </w:rPr>
              <w:t>Add each family member’s income allowance together to determine the total family income allowance.</w:t>
            </w:r>
          </w:p>
          <w:p w14:paraId="798EE693" w14:textId="77777777" w:rsidR="00037B0C" w:rsidRPr="009128AD" w:rsidRDefault="00037B0C" w:rsidP="005F0F8E">
            <w:pPr>
              <w:widowControl w:val="0"/>
              <w:numPr>
                <w:ilvl w:val="0"/>
                <w:numId w:val="419"/>
              </w:numPr>
              <w:autoSpaceDE w:val="0"/>
              <w:autoSpaceDN w:val="0"/>
              <w:adjustRightInd w:val="0"/>
              <w:ind w:left="504"/>
              <w:jc w:val="both"/>
              <w:rPr>
                <w:rFonts w:ascii="Skeena" w:hAnsi="Skeena" w:cs="Arial"/>
                <w:sz w:val="22"/>
              </w:rPr>
            </w:pPr>
            <w:r w:rsidRPr="009128AD">
              <w:rPr>
                <w:rFonts w:ascii="Skeena" w:hAnsi="Skeena" w:cs="Arial"/>
                <w:sz w:val="22"/>
              </w:rPr>
              <w:t>This is the amount allowed for allocation to family members.</w:t>
            </w:r>
          </w:p>
          <w:p w14:paraId="7A307BE7" w14:textId="77777777" w:rsidR="00037B0C" w:rsidRPr="009128AD" w:rsidRDefault="00037B0C" w:rsidP="009B11F1">
            <w:pPr>
              <w:widowControl w:val="0"/>
              <w:autoSpaceDE w:val="0"/>
              <w:autoSpaceDN w:val="0"/>
              <w:adjustRightInd w:val="0"/>
              <w:jc w:val="both"/>
              <w:rPr>
                <w:rFonts w:ascii="Skeena" w:hAnsi="Skeena" w:cs="Arial"/>
                <w:sz w:val="22"/>
              </w:rPr>
            </w:pPr>
          </w:p>
          <w:p w14:paraId="310E3957" w14:textId="77777777" w:rsidR="00037B0C" w:rsidRPr="009128AD" w:rsidRDefault="00037B0C" w:rsidP="009B11F1">
            <w:pPr>
              <w:widowControl w:val="0"/>
              <w:autoSpaceDE w:val="0"/>
              <w:autoSpaceDN w:val="0"/>
              <w:adjustRightInd w:val="0"/>
              <w:jc w:val="both"/>
              <w:rPr>
                <w:rFonts w:ascii="Skeena" w:hAnsi="Skeena" w:cs="Arial"/>
                <w:b/>
                <w:sz w:val="22"/>
              </w:rPr>
            </w:pPr>
            <w:r w:rsidRPr="009128AD">
              <w:rPr>
                <w:rFonts w:ascii="Skeena" w:hAnsi="Skeena" w:cs="Arial"/>
                <w:b/>
                <w:sz w:val="22"/>
              </w:rPr>
              <w:t>Dependent(s) residing with someone other than the Community Spouse</w:t>
            </w:r>
          </w:p>
          <w:p w14:paraId="09BA9227" w14:textId="77777777" w:rsidR="00037B0C" w:rsidRPr="009128AD" w:rsidRDefault="00037B0C" w:rsidP="005F0F8E">
            <w:pPr>
              <w:widowControl w:val="0"/>
              <w:numPr>
                <w:ilvl w:val="0"/>
                <w:numId w:val="529"/>
              </w:numPr>
              <w:ind w:left="504"/>
              <w:rPr>
                <w:rFonts w:ascii="Skeena" w:hAnsi="Skeena" w:cs="Arial"/>
                <w:sz w:val="22"/>
              </w:rPr>
            </w:pPr>
            <w:r w:rsidRPr="009128AD">
              <w:rPr>
                <w:rFonts w:ascii="Skeena" w:hAnsi="Skeena" w:cs="Arial"/>
                <w:sz w:val="22"/>
              </w:rPr>
              <w:lastRenderedPageBreak/>
              <w:t>Determine the gross monthly income of all dependents living together</w:t>
            </w:r>
          </w:p>
          <w:p w14:paraId="5585A9F3" w14:textId="77777777" w:rsidR="00037B0C" w:rsidRPr="009128AD" w:rsidRDefault="00037B0C" w:rsidP="005F0F8E">
            <w:pPr>
              <w:widowControl w:val="0"/>
              <w:numPr>
                <w:ilvl w:val="0"/>
                <w:numId w:val="529"/>
              </w:numPr>
              <w:ind w:left="504"/>
              <w:rPr>
                <w:rFonts w:ascii="Skeena" w:hAnsi="Skeena" w:cs="Arial"/>
                <w:sz w:val="22"/>
              </w:rPr>
            </w:pPr>
            <w:r w:rsidRPr="009128AD">
              <w:rPr>
                <w:rFonts w:ascii="Skeena" w:hAnsi="Skeena" w:cs="Arial"/>
                <w:sz w:val="22"/>
              </w:rPr>
              <w:t>Compare the gross income of all dependents living together to the TANF/FI Need Standard (PCR Income Limit, refer to MPPM 103.03) for a family of the appropriate size. For example, 2 dependents would use PCR Income Limit for 2.</w:t>
            </w:r>
          </w:p>
          <w:p w14:paraId="03D5A992" w14:textId="77777777" w:rsidR="00037B0C" w:rsidRPr="009128AD" w:rsidRDefault="00037B0C" w:rsidP="005F0F8E">
            <w:pPr>
              <w:widowControl w:val="0"/>
              <w:numPr>
                <w:ilvl w:val="0"/>
                <w:numId w:val="529"/>
              </w:numPr>
              <w:ind w:left="504"/>
              <w:rPr>
                <w:rFonts w:ascii="Skeena" w:hAnsi="Skeena" w:cs="Arial"/>
                <w:sz w:val="22"/>
              </w:rPr>
            </w:pPr>
            <w:r w:rsidRPr="009128AD">
              <w:rPr>
                <w:rFonts w:ascii="Skeena" w:hAnsi="Skeena" w:cs="Arial"/>
                <w:sz w:val="22"/>
              </w:rPr>
              <w:t>If gross monthly income is equal to or greater than the standard, no allocation is made.</w:t>
            </w:r>
          </w:p>
          <w:p w14:paraId="36D6F4CC" w14:textId="77777777" w:rsidR="00037B0C" w:rsidRPr="009128AD" w:rsidRDefault="00037B0C" w:rsidP="005F0F8E">
            <w:pPr>
              <w:widowControl w:val="0"/>
              <w:numPr>
                <w:ilvl w:val="0"/>
                <w:numId w:val="529"/>
              </w:numPr>
              <w:ind w:left="504"/>
              <w:rPr>
                <w:rFonts w:ascii="Skeena" w:hAnsi="Skeena" w:cs="Arial"/>
                <w:sz w:val="22"/>
              </w:rPr>
            </w:pPr>
            <w:r w:rsidRPr="009128AD">
              <w:rPr>
                <w:rFonts w:ascii="Skeena" w:hAnsi="Skeena" w:cs="Arial"/>
                <w:sz w:val="22"/>
              </w:rPr>
              <w:t>If gross monthly income is less than the standard, subtract the income from the standard. The resulting figure is the allocation to the dependents.</w:t>
            </w:r>
          </w:p>
          <w:p w14:paraId="34D13CEB" w14:textId="5A1AC5C2" w:rsidR="007E05C3" w:rsidRDefault="00037B0C" w:rsidP="00495679">
            <w:pPr>
              <w:widowControl w:val="0"/>
              <w:ind w:left="576"/>
              <w:rPr>
                <w:rFonts w:ascii="Skeena" w:hAnsi="Skeena" w:cs="Arial"/>
                <w:b/>
                <w:sz w:val="22"/>
              </w:rPr>
            </w:pPr>
            <w:r w:rsidRPr="009128AD">
              <w:rPr>
                <w:rFonts w:ascii="Skeena" w:hAnsi="Skeena" w:cs="Arial"/>
                <w:b/>
                <w:sz w:val="22"/>
              </w:rPr>
              <w:t>NOTE:</w:t>
            </w:r>
          </w:p>
          <w:p w14:paraId="6F79F6C5" w14:textId="3DA317B5" w:rsidR="00037B0C" w:rsidRPr="009128AD" w:rsidRDefault="00037B0C" w:rsidP="00495679">
            <w:pPr>
              <w:widowControl w:val="0"/>
              <w:ind w:left="576"/>
              <w:rPr>
                <w:rFonts w:ascii="Skeena" w:hAnsi="Skeena"/>
                <w:sz w:val="22"/>
              </w:rPr>
            </w:pPr>
            <w:r w:rsidRPr="009128AD">
              <w:rPr>
                <w:rFonts w:ascii="Skeena" w:hAnsi="Skeena" w:cs="Arial"/>
                <w:iCs/>
                <w:sz w:val="22"/>
              </w:rPr>
              <w:t>The institutionalized individual must actually make the income available to the family in order for it to be deducted.</w:t>
            </w:r>
          </w:p>
        </w:tc>
      </w:tr>
    </w:tbl>
    <w:p w14:paraId="63537E8D" w14:textId="77777777" w:rsidR="00037B0C" w:rsidRPr="009128AD" w:rsidRDefault="00037B0C" w:rsidP="00037B0C">
      <w:pPr>
        <w:widowControl w:val="0"/>
        <w:rPr>
          <w:rFonts w:ascii="Skeena" w:hAnsi="Skeena" w:cs="Arial"/>
        </w:rPr>
      </w:pPr>
    </w:p>
    <w:tbl>
      <w:tblPr>
        <w:tblStyle w:val="TableGrid"/>
        <w:tblW w:w="0" w:type="auto"/>
        <w:tblLook w:val="04A0" w:firstRow="1" w:lastRow="0" w:firstColumn="1" w:lastColumn="0" w:noHBand="0" w:noVBand="1"/>
      </w:tblPr>
      <w:tblGrid>
        <w:gridCol w:w="2605"/>
        <w:gridCol w:w="6745"/>
      </w:tblGrid>
      <w:tr w:rsidR="00037B0C" w:rsidRPr="00F23728" w14:paraId="71E3CB2D" w14:textId="77777777" w:rsidTr="009B11F1">
        <w:tc>
          <w:tcPr>
            <w:tcW w:w="2605" w:type="dxa"/>
          </w:tcPr>
          <w:p w14:paraId="152ADEF6" w14:textId="77777777" w:rsidR="00037B0C" w:rsidRPr="00F23728" w:rsidRDefault="00037B0C" w:rsidP="009B11F1">
            <w:pPr>
              <w:widowControl w:val="0"/>
              <w:rPr>
                <w:rFonts w:ascii="Skeena" w:hAnsi="Skeena" w:cs="Arial"/>
                <w:b/>
              </w:rPr>
            </w:pPr>
            <w:r w:rsidRPr="00F23728">
              <w:rPr>
                <w:rFonts w:ascii="Skeena" w:hAnsi="Skeena" w:cs="Arial"/>
                <w:b/>
              </w:rPr>
              <w:t xml:space="preserve">Health Insurance Premiums </w:t>
            </w:r>
          </w:p>
          <w:p w14:paraId="28B840E3" w14:textId="77777777" w:rsidR="00037B0C" w:rsidRPr="00F23728" w:rsidRDefault="00037B0C" w:rsidP="009B11F1">
            <w:pPr>
              <w:widowControl w:val="0"/>
              <w:ind w:left="518" w:hanging="518"/>
              <w:rPr>
                <w:rFonts w:ascii="Skeena" w:hAnsi="Skeena" w:cs="Arial"/>
                <w:b/>
                <w:bCs/>
              </w:rPr>
            </w:pPr>
            <w:r w:rsidRPr="00F23728">
              <w:rPr>
                <w:rFonts w:ascii="Skeena" w:hAnsi="Skeena" w:cs="Arial"/>
                <w:b/>
                <w:bCs/>
              </w:rPr>
              <w:t>Note:</w:t>
            </w:r>
          </w:p>
          <w:p w14:paraId="3F9DFCD0" w14:textId="77777777" w:rsidR="00037B0C" w:rsidRPr="00F23728" w:rsidRDefault="00037B0C" w:rsidP="009B11F1">
            <w:pPr>
              <w:widowControl w:val="0"/>
              <w:rPr>
                <w:rFonts w:ascii="Skeena" w:hAnsi="Skeena" w:cs="Arial"/>
              </w:rPr>
            </w:pPr>
            <w:r w:rsidRPr="00F23728">
              <w:rPr>
                <w:rFonts w:ascii="Skeena" w:hAnsi="Skeena" w:cs="Arial"/>
              </w:rPr>
              <w:t>Does not include Medicare Parts A and B</w:t>
            </w:r>
          </w:p>
          <w:p w14:paraId="2AF881D1" w14:textId="77777777" w:rsidR="00037B0C" w:rsidRPr="00F23728" w:rsidRDefault="00037B0C" w:rsidP="009B11F1">
            <w:pPr>
              <w:widowControl w:val="0"/>
              <w:rPr>
                <w:rFonts w:ascii="Skeena" w:hAnsi="Skeena" w:cs="Arial"/>
              </w:rPr>
            </w:pPr>
            <w:r w:rsidRPr="00F23728">
              <w:rPr>
                <w:rFonts w:ascii="Skeena" w:hAnsi="Skeena" w:cs="Arial"/>
              </w:rPr>
              <w:t>Refer to the next table for Medicare Part D</w:t>
            </w:r>
          </w:p>
          <w:p w14:paraId="1A9908FE" w14:textId="77777777" w:rsidR="00037B0C" w:rsidRPr="00F23728" w:rsidRDefault="00037B0C" w:rsidP="009B11F1">
            <w:pPr>
              <w:pStyle w:val="Style"/>
              <w:ind w:left="0" w:firstLine="0"/>
              <w:rPr>
                <w:rFonts w:ascii="Skeena" w:hAnsi="Skeena"/>
                <w:b/>
                <w:sz w:val="24"/>
              </w:rPr>
            </w:pPr>
          </w:p>
        </w:tc>
        <w:tc>
          <w:tcPr>
            <w:tcW w:w="6745" w:type="dxa"/>
          </w:tcPr>
          <w:p w14:paraId="7BFAB87C" w14:textId="77777777" w:rsidR="00037B0C" w:rsidRPr="00F23728" w:rsidRDefault="00037B0C" w:rsidP="005F0F8E">
            <w:pPr>
              <w:pStyle w:val="ListParagraph"/>
              <w:widowControl w:val="0"/>
              <w:numPr>
                <w:ilvl w:val="0"/>
                <w:numId w:val="565"/>
              </w:numPr>
              <w:spacing w:after="0" w:line="240" w:lineRule="auto"/>
              <w:ind w:left="360"/>
              <w:rPr>
                <w:rFonts w:ascii="Skeena" w:hAnsi="Skeena" w:cs="Arial"/>
                <w:sz w:val="24"/>
                <w:szCs w:val="24"/>
              </w:rPr>
            </w:pPr>
            <w:r w:rsidRPr="00F23728">
              <w:rPr>
                <w:rFonts w:ascii="Skeena" w:hAnsi="Skeena" w:cs="Arial"/>
                <w:sz w:val="24"/>
                <w:szCs w:val="24"/>
              </w:rPr>
              <w:t>Must only be paid by or for the Medicaid beneficiary out of the beneficiary’s funds.</w:t>
            </w:r>
          </w:p>
          <w:p w14:paraId="5C84606F" w14:textId="77777777" w:rsidR="00037B0C" w:rsidRPr="00F23728" w:rsidRDefault="00037B0C" w:rsidP="005F0F8E">
            <w:pPr>
              <w:pStyle w:val="ListParagraph"/>
              <w:widowControl w:val="0"/>
              <w:numPr>
                <w:ilvl w:val="0"/>
                <w:numId w:val="565"/>
              </w:numPr>
              <w:spacing w:after="0" w:line="240" w:lineRule="auto"/>
              <w:ind w:left="360"/>
              <w:rPr>
                <w:rFonts w:ascii="Skeena" w:hAnsi="Skeena" w:cs="Arial"/>
                <w:sz w:val="24"/>
                <w:szCs w:val="24"/>
              </w:rPr>
            </w:pPr>
            <w:r w:rsidRPr="00F23728">
              <w:rPr>
                <w:rFonts w:ascii="Skeena" w:hAnsi="Skeena" w:cs="Arial"/>
                <w:sz w:val="24"/>
                <w:szCs w:val="24"/>
              </w:rPr>
              <w:t>May only be deducted the month the premium is due or the month after. (See table below)</w:t>
            </w:r>
          </w:p>
          <w:p w14:paraId="5D747809" w14:textId="77777777" w:rsidR="00037B0C" w:rsidRPr="00F23728" w:rsidRDefault="00037B0C" w:rsidP="005F0F8E">
            <w:pPr>
              <w:pStyle w:val="ListParagraph"/>
              <w:widowControl w:val="0"/>
              <w:numPr>
                <w:ilvl w:val="0"/>
                <w:numId w:val="565"/>
              </w:numPr>
              <w:spacing w:after="0" w:line="240" w:lineRule="auto"/>
              <w:ind w:left="360"/>
              <w:rPr>
                <w:rFonts w:ascii="Skeena" w:hAnsi="Skeena" w:cs="Arial"/>
                <w:sz w:val="24"/>
                <w:szCs w:val="24"/>
              </w:rPr>
            </w:pPr>
            <w:r w:rsidRPr="00F23728">
              <w:rPr>
                <w:rFonts w:ascii="Skeena" w:hAnsi="Skeena" w:cs="Arial"/>
                <w:sz w:val="24"/>
                <w:szCs w:val="24"/>
              </w:rPr>
              <w:t>Must be verified.</w:t>
            </w:r>
          </w:p>
          <w:p w14:paraId="582DD8D2" w14:textId="77777777" w:rsidR="00037B0C" w:rsidRPr="00F23728" w:rsidRDefault="00037B0C" w:rsidP="005F0F8E">
            <w:pPr>
              <w:pStyle w:val="ListParagraph"/>
              <w:widowControl w:val="0"/>
              <w:numPr>
                <w:ilvl w:val="0"/>
                <w:numId w:val="565"/>
              </w:numPr>
              <w:spacing w:after="0" w:line="240" w:lineRule="auto"/>
              <w:ind w:left="360"/>
              <w:rPr>
                <w:rFonts w:ascii="Skeena" w:hAnsi="Skeena" w:cs="Arial"/>
                <w:sz w:val="24"/>
                <w:szCs w:val="24"/>
              </w:rPr>
            </w:pPr>
            <w:r w:rsidRPr="00F23728">
              <w:rPr>
                <w:rFonts w:ascii="Skeena" w:hAnsi="Skeena" w:cs="Arial"/>
                <w:sz w:val="24"/>
                <w:szCs w:val="24"/>
              </w:rPr>
              <w:t>Convert premiums paid at a frequency other than monthly to a monthly amount.</w:t>
            </w:r>
          </w:p>
        </w:tc>
      </w:tr>
      <w:tr w:rsidR="00037B0C" w:rsidRPr="009128AD" w14:paraId="7D4F2C6D" w14:textId="77777777" w:rsidTr="009B11F1">
        <w:tc>
          <w:tcPr>
            <w:tcW w:w="9350" w:type="dxa"/>
            <w:gridSpan w:val="2"/>
          </w:tcPr>
          <w:p w14:paraId="4AF663D9" w14:textId="77777777" w:rsidR="00037B0C" w:rsidRPr="009128AD" w:rsidRDefault="00037B0C" w:rsidP="009B11F1">
            <w:pPr>
              <w:widowControl w:val="0"/>
              <w:rPr>
                <w:rFonts w:ascii="Skeena" w:hAnsi="Skeena" w:cs="Arial"/>
                <w:b/>
                <w:bCs/>
                <w:sz w:val="22"/>
                <w:szCs w:val="22"/>
              </w:rPr>
            </w:pPr>
            <w:r w:rsidRPr="009128AD">
              <w:rPr>
                <w:rFonts w:ascii="Skeena" w:hAnsi="Skeena" w:cs="Arial"/>
                <w:b/>
                <w:bCs/>
                <w:sz w:val="22"/>
                <w:szCs w:val="22"/>
              </w:rPr>
              <w:t>Procedure – Health Insurance Premiums</w:t>
            </w:r>
          </w:p>
          <w:p w14:paraId="58E95915" w14:textId="77777777" w:rsidR="00037B0C" w:rsidRPr="009128AD" w:rsidRDefault="00037B0C" w:rsidP="009B11F1">
            <w:pPr>
              <w:widowControl w:val="0"/>
              <w:rPr>
                <w:rFonts w:ascii="Skeena" w:hAnsi="Skeena" w:cs="Arial"/>
                <w:sz w:val="22"/>
                <w:szCs w:val="22"/>
              </w:rPr>
            </w:pPr>
            <w:r w:rsidRPr="009128AD">
              <w:rPr>
                <w:rFonts w:ascii="Skeena" w:hAnsi="Skeena" w:cs="Arial"/>
                <w:sz w:val="22"/>
                <w:szCs w:val="22"/>
              </w:rPr>
              <w:t>Acceptable forms of verification include:</w:t>
            </w:r>
          </w:p>
          <w:p w14:paraId="0B0B61CF" w14:textId="77777777" w:rsidR="00037B0C" w:rsidRPr="009128AD" w:rsidRDefault="00037B0C" w:rsidP="005F0F8E">
            <w:pPr>
              <w:widowControl w:val="0"/>
              <w:numPr>
                <w:ilvl w:val="0"/>
                <w:numId w:val="464"/>
              </w:numPr>
              <w:tabs>
                <w:tab w:val="clear" w:pos="720"/>
              </w:tabs>
              <w:ind w:left="504"/>
              <w:rPr>
                <w:rFonts w:ascii="Skeena" w:hAnsi="Skeena" w:cs="Arial"/>
                <w:sz w:val="22"/>
                <w:szCs w:val="22"/>
              </w:rPr>
            </w:pPr>
            <w:r w:rsidRPr="009128AD">
              <w:rPr>
                <w:rFonts w:ascii="Skeena" w:hAnsi="Skeena" w:cs="Arial"/>
                <w:sz w:val="22"/>
                <w:szCs w:val="22"/>
              </w:rPr>
              <w:t>Premium notice</w:t>
            </w:r>
          </w:p>
          <w:p w14:paraId="4EB3FA3F" w14:textId="77777777" w:rsidR="00037B0C" w:rsidRPr="009128AD" w:rsidRDefault="00037B0C" w:rsidP="005F0F8E">
            <w:pPr>
              <w:widowControl w:val="0"/>
              <w:numPr>
                <w:ilvl w:val="0"/>
                <w:numId w:val="464"/>
              </w:numPr>
              <w:tabs>
                <w:tab w:val="clear" w:pos="720"/>
              </w:tabs>
              <w:ind w:left="504"/>
              <w:rPr>
                <w:rFonts w:ascii="Skeena" w:hAnsi="Skeena" w:cs="Arial"/>
                <w:sz w:val="22"/>
                <w:szCs w:val="22"/>
              </w:rPr>
            </w:pPr>
            <w:r w:rsidRPr="009128AD">
              <w:rPr>
                <w:rFonts w:ascii="Skeena" w:hAnsi="Skeena" w:cs="Arial"/>
                <w:sz w:val="22"/>
                <w:szCs w:val="22"/>
              </w:rPr>
              <w:t>Copy of cancelled check</w:t>
            </w:r>
          </w:p>
          <w:p w14:paraId="699417A1" w14:textId="77777777" w:rsidR="00037B0C" w:rsidRPr="009128AD" w:rsidRDefault="00037B0C" w:rsidP="005F0F8E">
            <w:pPr>
              <w:widowControl w:val="0"/>
              <w:numPr>
                <w:ilvl w:val="0"/>
                <w:numId w:val="464"/>
              </w:numPr>
              <w:tabs>
                <w:tab w:val="clear" w:pos="720"/>
              </w:tabs>
              <w:ind w:left="504"/>
              <w:rPr>
                <w:rFonts w:ascii="Skeena" w:hAnsi="Skeena" w:cs="Arial"/>
                <w:sz w:val="22"/>
                <w:szCs w:val="22"/>
              </w:rPr>
            </w:pPr>
            <w:r w:rsidRPr="009128AD">
              <w:rPr>
                <w:rFonts w:ascii="Skeena" w:hAnsi="Skeena" w:cs="Arial"/>
                <w:sz w:val="22"/>
                <w:szCs w:val="22"/>
              </w:rPr>
              <w:t>Bank statement verifying draft</w:t>
            </w:r>
          </w:p>
          <w:tbl>
            <w:tblPr>
              <w:tblStyle w:val="TableGrid"/>
              <w:tblW w:w="7920" w:type="dxa"/>
              <w:jc w:val="center"/>
              <w:tblBorders>
                <w:top w:val="single" w:sz="18" w:space="0" w:color="auto"/>
                <w:left w:val="single" w:sz="18" w:space="0" w:color="auto"/>
                <w:bottom w:val="single" w:sz="18" w:space="0" w:color="auto"/>
                <w:right w:val="single" w:sz="18" w:space="0" w:color="auto"/>
                <w:insideH w:val="single" w:sz="18" w:space="0" w:color="auto"/>
              </w:tblBorders>
              <w:tblLook w:val="04A0" w:firstRow="1" w:lastRow="0" w:firstColumn="1" w:lastColumn="0" w:noHBand="0" w:noVBand="1"/>
            </w:tblPr>
            <w:tblGrid>
              <w:gridCol w:w="3194"/>
              <w:gridCol w:w="4726"/>
            </w:tblGrid>
            <w:tr w:rsidR="00534177" w:rsidRPr="00534177" w14:paraId="0B584355" w14:textId="77777777" w:rsidTr="00534177">
              <w:trPr>
                <w:jc w:val="center"/>
              </w:trPr>
              <w:tc>
                <w:tcPr>
                  <w:tcW w:w="3194" w:type="dxa"/>
                  <w:shd w:val="clear" w:color="auto" w:fill="000000" w:themeFill="text1"/>
                </w:tcPr>
                <w:p w14:paraId="5A664C59" w14:textId="77777777" w:rsidR="00037B0C" w:rsidRPr="00534177" w:rsidRDefault="00037B0C" w:rsidP="009B11F1">
                  <w:pPr>
                    <w:widowControl w:val="0"/>
                    <w:jc w:val="center"/>
                    <w:rPr>
                      <w:rFonts w:ascii="Skeena" w:hAnsi="Skeena" w:cs="Arial"/>
                      <w:b/>
                      <w:color w:val="FFFFFF" w:themeColor="background1"/>
                      <w:sz w:val="22"/>
                      <w:szCs w:val="22"/>
                    </w:rPr>
                  </w:pPr>
                  <w:r w:rsidRPr="00534177">
                    <w:rPr>
                      <w:rFonts w:ascii="Skeena" w:hAnsi="Skeena" w:cs="Arial"/>
                      <w:b/>
                      <w:color w:val="FFFFFF" w:themeColor="background1"/>
                      <w:sz w:val="22"/>
                      <w:szCs w:val="22"/>
                    </w:rPr>
                    <w:t>When Premium is reported</w:t>
                  </w:r>
                </w:p>
              </w:tc>
              <w:tc>
                <w:tcPr>
                  <w:tcW w:w="4726" w:type="dxa"/>
                  <w:shd w:val="clear" w:color="auto" w:fill="000000" w:themeFill="text1"/>
                </w:tcPr>
                <w:p w14:paraId="218BCD86" w14:textId="77777777" w:rsidR="00037B0C" w:rsidRPr="00534177" w:rsidRDefault="00037B0C" w:rsidP="009B11F1">
                  <w:pPr>
                    <w:widowControl w:val="0"/>
                    <w:jc w:val="center"/>
                    <w:rPr>
                      <w:rFonts w:ascii="Skeena" w:hAnsi="Skeena" w:cs="Arial"/>
                      <w:b/>
                      <w:color w:val="FFFFFF" w:themeColor="background1"/>
                      <w:sz w:val="22"/>
                      <w:szCs w:val="22"/>
                    </w:rPr>
                  </w:pPr>
                  <w:r w:rsidRPr="00534177">
                    <w:rPr>
                      <w:rFonts w:ascii="Skeena" w:hAnsi="Skeena" w:cs="Arial"/>
                      <w:b/>
                      <w:color w:val="FFFFFF" w:themeColor="background1"/>
                      <w:sz w:val="22"/>
                      <w:szCs w:val="22"/>
                    </w:rPr>
                    <w:t>Effective Date of Change</w:t>
                  </w:r>
                </w:p>
              </w:tc>
            </w:tr>
            <w:tr w:rsidR="00037B0C" w:rsidRPr="009128AD" w14:paraId="756AD742" w14:textId="77777777" w:rsidTr="009B11F1">
              <w:trPr>
                <w:trHeight w:val="551"/>
                <w:jc w:val="center"/>
              </w:trPr>
              <w:tc>
                <w:tcPr>
                  <w:tcW w:w="3194" w:type="dxa"/>
                  <w:vAlign w:val="center"/>
                </w:tcPr>
                <w:p w14:paraId="541BC974" w14:textId="77777777" w:rsidR="00037B0C" w:rsidRPr="009128AD" w:rsidRDefault="00037B0C" w:rsidP="009B11F1">
                  <w:pPr>
                    <w:widowControl w:val="0"/>
                    <w:rPr>
                      <w:rFonts w:ascii="Skeena" w:hAnsi="Skeena" w:cs="Arial"/>
                      <w:color w:val="000000" w:themeColor="text1"/>
                      <w:sz w:val="22"/>
                      <w:szCs w:val="22"/>
                    </w:rPr>
                  </w:pPr>
                  <w:r w:rsidRPr="009128AD">
                    <w:rPr>
                      <w:rFonts w:ascii="Skeena" w:hAnsi="Skeena" w:cs="Arial"/>
                      <w:color w:val="000000" w:themeColor="text1"/>
                      <w:sz w:val="22"/>
                      <w:szCs w:val="22"/>
                    </w:rPr>
                    <w:t>Month premium due/paid</w:t>
                  </w:r>
                </w:p>
              </w:tc>
              <w:tc>
                <w:tcPr>
                  <w:tcW w:w="4726" w:type="dxa"/>
                </w:tcPr>
                <w:p w14:paraId="490C3C1C" w14:textId="77777777" w:rsidR="00037B0C" w:rsidRPr="009128AD" w:rsidRDefault="00037B0C" w:rsidP="009B11F1">
                  <w:pPr>
                    <w:widowControl w:val="0"/>
                    <w:rPr>
                      <w:rFonts w:ascii="Skeena" w:hAnsi="Skeena" w:cs="Arial"/>
                      <w:color w:val="000000" w:themeColor="text1"/>
                      <w:sz w:val="22"/>
                      <w:szCs w:val="22"/>
                    </w:rPr>
                  </w:pPr>
                  <w:r w:rsidRPr="009128AD">
                    <w:rPr>
                      <w:rFonts w:ascii="Skeena" w:hAnsi="Skeena" w:cs="Arial"/>
                      <w:color w:val="000000" w:themeColor="text1"/>
                      <w:sz w:val="22"/>
                      <w:szCs w:val="22"/>
                    </w:rPr>
                    <w:t>Recurring Income may be rebudgeted effective the month the premium is due/paid</w:t>
                  </w:r>
                </w:p>
              </w:tc>
            </w:tr>
            <w:tr w:rsidR="00037B0C" w:rsidRPr="009128AD" w14:paraId="2783A9A2" w14:textId="77777777" w:rsidTr="009B11F1">
              <w:trPr>
                <w:jc w:val="center"/>
              </w:trPr>
              <w:tc>
                <w:tcPr>
                  <w:tcW w:w="3194" w:type="dxa"/>
                  <w:vAlign w:val="center"/>
                </w:tcPr>
                <w:p w14:paraId="1ED0FE0F" w14:textId="77777777" w:rsidR="00037B0C" w:rsidRPr="009128AD" w:rsidRDefault="00037B0C" w:rsidP="009B11F1">
                  <w:pPr>
                    <w:widowControl w:val="0"/>
                    <w:rPr>
                      <w:rFonts w:ascii="Skeena" w:hAnsi="Skeena" w:cs="Arial"/>
                      <w:color w:val="000000" w:themeColor="text1"/>
                      <w:sz w:val="22"/>
                      <w:szCs w:val="22"/>
                    </w:rPr>
                  </w:pPr>
                  <w:r w:rsidRPr="009128AD">
                    <w:rPr>
                      <w:rFonts w:ascii="Skeena" w:hAnsi="Skeena" w:cs="Arial"/>
                      <w:color w:val="000000" w:themeColor="text1"/>
                      <w:sz w:val="22"/>
                      <w:szCs w:val="22"/>
                    </w:rPr>
                    <w:t>Month after premium due/paid</w:t>
                  </w:r>
                </w:p>
              </w:tc>
              <w:tc>
                <w:tcPr>
                  <w:tcW w:w="4726" w:type="dxa"/>
                </w:tcPr>
                <w:p w14:paraId="52AF3B52" w14:textId="77777777" w:rsidR="00037B0C" w:rsidRPr="009128AD" w:rsidRDefault="00037B0C" w:rsidP="009B11F1">
                  <w:pPr>
                    <w:widowControl w:val="0"/>
                    <w:rPr>
                      <w:rFonts w:ascii="Skeena" w:hAnsi="Skeena" w:cs="Arial"/>
                      <w:color w:val="000000" w:themeColor="text1"/>
                      <w:sz w:val="22"/>
                      <w:szCs w:val="22"/>
                    </w:rPr>
                  </w:pPr>
                  <w:r w:rsidRPr="009128AD">
                    <w:rPr>
                      <w:rFonts w:ascii="Skeena" w:hAnsi="Skeena" w:cs="Arial"/>
                      <w:color w:val="000000" w:themeColor="text1"/>
                      <w:sz w:val="22"/>
                      <w:szCs w:val="22"/>
                    </w:rPr>
                    <w:t>Recurring Income may be rebudgeted effective the month the premium is due/paid</w:t>
                  </w:r>
                </w:p>
              </w:tc>
            </w:tr>
            <w:tr w:rsidR="00037B0C" w:rsidRPr="009128AD" w14:paraId="41840EFF" w14:textId="77777777" w:rsidTr="009B11F1">
              <w:trPr>
                <w:jc w:val="center"/>
              </w:trPr>
              <w:tc>
                <w:tcPr>
                  <w:tcW w:w="3194" w:type="dxa"/>
                  <w:vAlign w:val="center"/>
                </w:tcPr>
                <w:p w14:paraId="010F7476" w14:textId="77777777" w:rsidR="00037B0C" w:rsidRPr="009128AD" w:rsidRDefault="00037B0C" w:rsidP="009B11F1">
                  <w:pPr>
                    <w:widowControl w:val="0"/>
                    <w:rPr>
                      <w:rFonts w:ascii="Skeena" w:hAnsi="Skeena" w:cs="Arial"/>
                      <w:color w:val="000000" w:themeColor="text1"/>
                      <w:sz w:val="22"/>
                      <w:szCs w:val="22"/>
                    </w:rPr>
                  </w:pPr>
                  <w:r w:rsidRPr="009128AD">
                    <w:rPr>
                      <w:rFonts w:ascii="Skeena" w:hAnsi="Skeena" w:cs="Arial"/>
                      <w:color w:val="000000" w:themeColor="text1"/>
                      <w:sz w:val="22"/>
                      <w:szCs w:val="22"/>
                    </w:rPr>
                    <w:t>Two or more Months after premium due/paid</w:t>
                  </w:r>
                </w:p>
              </w:tc>
              <w:tc>
                <w:tcPr>
                  <w:tcW w:w="4726" w:type="dxa"/>
                </w:tcPr>
                <w:p w14:paraId="48F386B8" w14:textId="77777777" w:rsidR="00037B0C" w:rsidRPr="009128AD" w:rsidRDefault="00037B0C" w:rsidP="009B11F1">
                  <w:pPr>
                    <w:widowControl w:val="0"/>
                    <w:rPr>
                      <w:rFonts w:ascii="Skeena" w:hAnsi="Skeena" w:cs="Arial"/>
                      <w:color w:val="000000" w:themeColor="text1"/>
                      <w:sz w:val="22"/>
                      <w:szCs w:val="22"/>
                    </w:rPr>
                  </w:pPr>
                  <w:r w:rsidRPr="009128AD">
                    <w:rPr>
                      <w:rFonts w:ascii="Skeena" w:hAnsi="Skeena" w:cs="Arial"/>
                      <w:color w:val="000000" w:themeColor="text1"/>
                      <w:sz w:val="22"/>
                      <w:szCs w:val="22"/>
                    </w:rPr>
                    <w:t>Recurring Income may be rebudgeted effective the month the premium is reported to the agency</w:t>
                  </w:r>
                </w:p>
              </w:tc>
            </w:tr>
            <w:tr w:rsidR="00037B0C" w:rsidRPr="009128AD" w14:paraId="7575975D" w14:textId="77777777" w:rsidTr="009B11F1">
              <w:trPr>
                <w:jc w:val="center"/>
              </w:trPr>
              <w:tc>
                <w:tcPr>
                  <w:tcW w:w="7920" w:type="dxa"/>
                  <w:gridSpan w:val="2"/>
                  <w:vAlign w:val="center"/>
                </w:tcPr>
                <w:p w14:paraId="02401CE4" w14:textId="77777777" w:rsidR="00037B0C" w:rsidRPr="009128AD" w:rsidRDefault="00037B0C" w:rsidP="009B11F1">
                  <w:pPr>
                    <w:widowControl w:val="0"/>
                    <w:rPr>
                      <w:rFonts w:ascii="Skeena" w:hAnsi="Skeena" w:cs="Arial"/>
                      <w:color w:val="000000" w:themeColor="text1"/>
                      <w:sz w:val="22"/>
                      <w:szCs w:val="22"/>
                    </w:rPr>
                  </w:pPr>
                  <w:r w:rsidRPr="009128AD">
                    <w:rPr>
                      <w:rFonts w:ascii="Skeena" w:hAnsi="Skeena" w:cs="Arial"/>
                      <w:b/>
                      <w:color w:val="000000" w:themeColor="text1"/>
                      <w:sz w:val="22"/>
                      <w:szCs w:val="22"/>
                    </w:rPr>
                    <w:t>Reminder:</w:t>
                  </w:r>
                </w:p>
                <w:p w14:paraId="70A0F88B" w14:textId="77777777" w:rsidR="00037B0C" w:rsidRPr="009128AD" w:rsidRDefault="00037B0C" w:rsidP="005F0F8E">
                  <w:pPr>
                    <w:pStyle w:val="ListParagraph"/>
                    <w:widowControl w:val="0"/>
                    <w:numPr>
                      <w:ilvl w:val="0"/>
                      <w:numId w:val="587"/>
                    </w:numPr>
                    <w:spacing w:after="0" w:line="240" w:lineRule="auto"/>
                    <w:ind w:left="224" w:hanging="224"/>
                    <w:rPr>
                      <w:rFonts w:ascii="Skeena" w:hAnsi="Skeena" w:cs="Arial"/>
                      <w:color w:val="000000" w:themeColor="text1"/>
                    </w:rPr>
                  </w:pPr>
                  <w:r w:rsidRPr="009128AD">
                    <w:rPr>
                      <w:rFonts w:ascii="Skeena" w:hAnsi="Skeena" w:cs="Arial"/>
                      <w:color w:val="000000" w:themeColor="text1"/>
                    </w:rPr>
                    <w:t>Regardless when the rebudget is being completed, the effective date is based on when the information was reported to DHHS</w:t>
                  </w:r>
                </w:p>
                <w:p w14:paraId="6A6BE2A8" w14:textId="77777777" w:rsidR="00037B0C" w:rsidRPr="009128AD" w:rsidRDefault="00037B0C" w:rsidP="005F0F8E">
                  <w:pPr>
                    <w:pStyle w:val="ListParagraph"/>
                    <w:widowControl w:val="0"/>
                    <w:numPr>
                      <w:ilvl w:val="0"/>
                      <w:numId w:val="587"/>
                    </w:numPr>
                    <w:spacing w:after="0" w:line="240" w:lineRule="auto"/>
                    <w:ind w:left="224" w:hanging="224"/>
                    <w:rPr>
                      <w:rFonts w:ascii="Skeena" w:hAnsi="Skeena" w:cs="Arial"/>
                      <w:color w:val="000000" w:themeColor="text1"/>
                    </w:rPr>
                  </w:pPr>
                  <w:r w:rsidRPr="009128AD">
                    <w:rPr>
                      <w:rFonts w:ascii="Skeena" w:hAnsi="Skeena" w:cs="Arial"/>
                      <w:color w:val="000000" w:themeColor="text1"/>
                    </w:rPr>
                    <w:t>If the amount a beneficiary must pay goes up once the rebudget is completed, adequate and advance notice must be given before the change becomes effective unless the beneficiary waives the 15-day notice requirement</w:t>
                  </w:r>
                </w:p>
                <w:p w14:paraId="47E34908" w14:textId="77777777" w:rsidR="00037B0C" w:rsidRPr="009128AD" w:rsidRDefault="00037B0C" w:rsidP="005F0F8E">
                  <w:pPr>
                    <w:pStyle w:val="ListParagraph"/>
                    <w:widowControl w:val="0"/>
                    <w:numPr>
                      <w:ilvl w:val="0"/>
                      <w:numId w:val="587"/>
                    </w:numPr>
                    <w:spacing w:after="0" w:line="240" w:lineRule="auto"/>
                    <w:ind w:left="224" w:hanging="224"/>
                    <w:rPr>
                      <w:rFonts w:ascii="Skeena" w:hAnsi="Skeena" w:cs="Arial"/>
                      <w:color w:val="000000" w:themeColor="text1"/>
                    </w:rPr>
                  </w:pPr>
                  <w:r w:rsidRPr="009128AD">
                    <w:rPr>
                      <w:rFonts w:ascii="Skeena" w:hAnsi="Skeena" w:cs="Arial"/>
                    </w:rPr>
                    <w:t>For premiums paid at a frequency other than monthly, average the premium to determine a monthly amount for the Cost of Care calculation</w:t>
                  </w:r>
                </w:p>
              </w:tc>
            </w:tr>
          </w:tbl>
          <w:p w14:paraId="3B3CB45C" w14:textId="77777777" w:rsidR="00037B0C" w:rsidRPr="009128AD" w:rsidRDefault="00037B0C" w:rsidP="009B11F1">
            <w:pPr>
              <w:widowControl w:val="0"/>
              <w:rPr>
                <w:rFonts w:ascii="Skeena" w:hAnsi="Skeena" w:cs="Arial"/>
                <w:bCs/>
                <w:sz w:val="22"/>
                <w:szCs w:val="22"/>
              </w:rPr>
            </w:pPr>
          </w:p>
          <w:p w14:paraId="365C4F4A" w14:textId="77777777" w:rsidR="007E05C3" w:rsidRDefault="00037B0C" w:rsidP="009B11F1">
            <w:pPr>
              <w:widowControl w:val="0"/>
              <w:rPr>
                <w:rFonts w:ascii="Skeena" w:hAnsi="Skeena" w:cs="Arial"/>
                <w:b/>
                <w:bCs/>
                <w:sz w:val="22"/>
                <w:szCs w:val="22"/>
              </w:rPr>
            </w:pPr>
            <w:r w:rsidRPr="009128AD">
              <w:rPr>
                <w:rFonts w:ascii="Skeena" w:hAnsi="Skeena" w:cs="Arial"/>
                <w:b/>
                <w:bCs/>
                <w:sz w:val="22"/>
                <w:szCs w:val="22"/>
              </w:rPr>
              <w:t>Example 1</w:t>
            </w:r>
          </w:p>
          <w:p w14:paraId="22E004B7" w14:textId="68B9AE30" w:rsidR="00037B0C" w:rsidRPr="009128AD" w:rsidRDefault="00037B0C" w:rsidP="009B11F1">
            <w:pPr>
              <w:widowControl w:val="0"/>
              <w:rPr>
                <w:rFonts w:ascii="Skeena" w:hAnsi="Skeena" w:cs="Arial"/>
                <w:sz w:val="22"/>
                <w:szCs w:val="22"/>
              </w:rPr>
            </w:pPr>
            <w:r w:rsidRPr="009128AD">
              <w:rPr>
                <w:rFonts w:ascii="Skeena" w:hAnsi="Skeena" w:cs="Arial"/>
                <w:sz w:val="22"/>
                <w:szCs w:val="22"/>
              </w:rPr>
              <w:lastRenderedPageBreak/>
              <w:t>Joe’s income is $300 and he reports on June 2</w:t>
            </w:r>
            <w:r w:rsidRPr="009128AD">
              <w:rPr>
                <w:rFonts w:ascii="Skeena" w:hAnsi="Skeena" w:cs="Arial"/>
                <w:sz w:val="22"/>
                <w:szCs w:val="22"/>
                <w:vertAlign w:val="superscript"/>
              </w:rPr>
              <w:t>nd</w:t>
            </w:r>
            <w:r w:rsidRPr="009128AD">
              <w:rPr>
                <w:rFonts w:ascii="Skeena" w:hAnsi="Skeena" w:cs="Arial"/>
                <w:sz w:val="22"/>
                <w:szCs w:val="22"/>
              </w:rPr>
              <w:t xml:space="preserve"> that his quarterly insurance premium of $450 is due on June 30. He has no other deductions other than his personal needs allowance.</w:t>
            </w:r>
          </w:p>
          <w:p w14:paraId="0721AB6A" w14:textId="77777777" w:rsidR="00037B0C" w:rsidRPr="009128AD" w:rsidRDefault="00037B0C" w:rsidP="009B11F1">
            <w:pPr>
              <w:widowControl w:val="0"/>
              <w:rPr>
                <w:rFonts w:ascii="Skeena" w:hAnsi="Skeena" w:cs="Arial"/>
                <w:sz w:val="22"/>
                <w:szCs w:val="22"/>
              </w:rPr>
            </w:pPr>
          </w:p>
          <w:p w14:paraId="4EC00373" w14:textId="77777777" w:rsidR="003575C7" w:rsidRPr="009128AD" w:rsidRDefault="003575C7" w:rsidP="003575C7">
            <w:pPr>
              <w:widowControl w:val="0"/>
              <w:tabs>
                <w:tab w:val="left" w:pos="720"/>
                <w:tab w:val="decimal" w:pos="3744"/>
              </w:tabs>
              <w:rPr>
                <w:rFonts w:ascii="Skeena" w:hAnsi="Skeena" w:cs="Arial"/>
                <w:sz w:val="22"/>
                <w:szCs w:val="22"/>
              </w:rPr>
            </w:pPr>
            <w:r w:rsidRPr="009128AD">
              <w:rPr>
                <w:rFonts w:ascii="Skeena" w:hAnsi="Skeena" w:cs="Arial"/>
                <w:sz w:val="22"/>
                <w:szCs w:val="22"/>
              </w:rPr>
              <w:tab/>
              <w:t xml:space="preserve">Health Insurance: </w:t>
            </w:r>
            <w:r w:rsidRPr="009128AD">
              <w:rPr>
                <w:rFonts w:ascii="Skeena" w:hAnsi="Skeena" w:cs="Arial"/>
                <w:sz w:val="22"/>
                <w:szCs w:val="22"/>
              </w:rPr>
              <w:tab/>
              <w:t xml:space="preserve">$450.00 (Quarterly Premium) </w:t>
            </w:r>
          </w:p>
          <w:p w14:paraId="3751415F" w14:textId="77777777" w:rsidR="003575C7" w:rsidRPr="009128AD" w:rsidRDefault="003575C7" w:rsidP="003575C7">
            <w:pPr>
              <w:widowControl w:val="0"/>
              <w:tabs>
                <w:tab w:val="decimal" w:pos="3744"/>
              </w:tabs>
              <w:rPr>
                <w:rFonts w:ascii="Skeena" w:hAnsi="Skeena" w:cs="Arial"/>
                <w:sz w:val="22"/>
                <w:szCs w:val="22"/>
              </w:rPr>
            </w:pPr>
            <w:r w:rsidRPr="009128AD">
              <w:rPr>
                <w:rFonts w:ascii="Skeena" w:hAnsi="Skeena" w:cs="Arial"/>
                <w:sz w:val="22"/>
                <w:szCs w:val="22"/>
              </w:rPr>
              <w:t>÷ 3</w:t>
            </w:r>
          </w:p>
          <w:p w14:paraId="4345B73F" w14:textId="77777777" w:rsidR="003575C7" w:rsidRPr="009128AD" w:rsidRDefault="003575C7" w:rsidP="003575C7">
            <w:pPr>
              <w:widowControl w:val="0"/>
              <w:tabs>
                <w:tab w:val="left" w:pos="720"/>
                <w:tab w:val="decimal" w:pos="3744"/>
              </w:tabs>
              <w:rPr>
                <w:rFonts w:ascii="Skeena" w:hAnsi="Skeena" w:cs="Arial"/>
                <w:sz w:val="22"/>
                <w:szCs w:val="22"/>
              </w:rPr>
            </w:pPr>
            <w:r w:rsidRPr="009128AD">
              <w:rPr>
                <w:rFonts w:ascii="Skeena" w:hAnsi="Skeena" w:cs="Arial"/>
                <w:noProof/>
                <w:sz w:val="22"/>
                <w:szCs w:val="22"/>
              </w:rPr>
              <mc:AlternateContent>
                <mc:Choice Requires="wps">
                  <w:drawing>
                    <wp:anchor distT="0" distB="0" distL="114300" distR="114300" simplePos="0" relativeHeight="251748352" behindDoc="0" locked="0" layoutInCell="1" allowOverlap="1" wp14:anchorId="4553B437" wp14:editId="37358988">
                      <wp:simplePos x="0" y="0"/>
                      <wp:positionH relativeFrom="column">
                        <wp:posOffset>1965960</wp:posOffset>
                      </wp:positionH>
                      <wp:positionV relativeFrom="paragraph">
                        <wp:posOffset>12065</wp:posOffset>
                      </wp:positionV>
                      <wp:extent cx="612648"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61264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sdtdh="http://schemas.microsoft.com/office/word/2020/wordml/sdtdatahash">
                  <w:pict>
                    <v:line w14:anchorId="660134AD" id="Straight Connector 17" o:spid="_x0000_s1026"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8pt,.95pt" to="203.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FB1wEAAA4EAAAOAAAAZHJzL2Uyb0RvYy54bWysU02P0zAQvSPxHyzfaZIKdVHUdA9dLRcE&#10;FQs/wOuMG0v+0tg06b9n7LTpikVIIC5OxjPved7zeHs/WcNOgFF71/FmVXMGTvpeu2PHv397fPeB&#10;s5iE64XxDjp+hsjvd2/fbMfQwtoP3vSAjEhcbMfQ8SGl0FZVlANYEVc+gKOk8mhFohCPVY9iJHZr&#10;qnVdb6rRYx/QS4iRdh/mJN8VfqVApi9KRUjMdJx6S2XFsj7ntdptRXtEEQYtL22If+jCCu3o0IXq&#10;QSTBfqB+RWW1RB+9SivpbeWV0hKKBlLT1L+oeRpEgKKFzIlhsSn+P1r5+XRApnu6uzvOnLB0R08J&#10;hT4Oie29c+SgR0ZJcmoMsSXA3h3wEsVwwCx7UmjzlwSxqbh7XtyFKTFJm5tmvXlP4yCvqeqGCxjT&#10;R/CW5Z+OG+2ybtGK06eY6CwqvZbkbePYSB2v7+q6lEVvdP+ojcnJMjuwN8hOgm49TU3unRheVFFk&#10;HG1mRbOG8pfOBmb+r6DIFeq6mQ/I83jjFFKCS1de46g6wxR1sAAvnf0JeKnPUCiz+jfgBVFO9i4t&#10;YKudx9+1fbNCzfVXB2bd2YJn35/L7RZraOiKc5cHkqf6ZVzgt2e8+wkAAP//AwBQSwMEFAAGAAgA&#10;AAAhAMzsS4/bAAAABwEAAA8AAABkcnMvZG93bnJldi54bWxMjsFOwzAQRO9I/IO1SNyoHaChDXEq&#10;QEIqyonSQ7m5yTaJiNdW7Dbh71l6gePojWZevppsL044hM6RhmSmQCBVru6o0bD9eL1ZgAjRUG16&#10;R6jhGwOsisuL3GS1G+kdT5vYCB6hkBkNbYw+kzJULVoTZs4jMTu4wZrIcWhkPZiRx20vb5VKpTUd&#10;8UNrPL60WH1tjlZDWT6PSYzr8PA2znel95+H9WKu9fXV9PQIIuIU/8rwq8/qULDT3h2pDqLXcKeW&#10;KVcZLEEwv1dpAmJ/zrLI5X//4gcAAP//AwBQSwECLQAUAAYACAAAACEAtoM4kv4AAADhAQAAEwAA&#10;AAAAAAAAAAAAAAAAAAAAW0NvbnRlbnRfVHlwZXNdLnhtbFBLAQItABQABgAIAAAAIQA4/SH/1gAA&#10;AJQBAAALAAAAAAAAAAAAAAAAAC8BAABfcmVscy8ucmVsc1BLAQItABQABgAIAAAAIQCXCjFB1wEA&#10;AA4EAAAOAAAAAAAAAAAAAAAAAC4CAABkcnMvZTJvRG9jLnhtbFBLAQItABQABgAIAAAAIQDM7EuP&#10;2wAAAAcBAAAPAAAAAAAAAAAAAAAAADEEAABkcnMvZG93bnJldi54bWxQSwUGAAAAAAQABADzAAAA&#10;OQUAAAAA&#10;" strokecolor="black [3213]" strokeweight="1pt">
                      <v:stroke joinstyle="miter"/>
                    </v:line>
                  </w:pict>
                </mc:Fallback>
              </mc:AlternateContent>
            </w:r>
            <w:r w:rsidRPr="009128AD">
              <w:rPr>
                <w:rFonts w:ascii="Skeena" w:hAnsi="Skeena" w:cs="Arial"/>
                <w:sz w:val="22"/>
                <w:szCs w:val="22"/>
              </w:rPr>
              <w:tab/>
            </w:r>
            <w:r w:rsidRPr="009128AD">
              <w:rPr>
                <w:rFonts w:ascii="Skeena" w:hAnsi="Skeena" w:cs="Arial"/>
                <w:sz w:val="22"/>
                <w:szCs w:val="22"/>
              </w:rPr>
              <w:tab/>
              <w:t>$150.00 (Monthly Average)</w:t>
            </w:r>
          </w:p>
          <w:p w14:paraId="6493CEA4" w14:textId="77777777" w:rsidR="003575C7" w:rsidRPr="009128AD" w:rsidRDefault="003575C7" w:rsidP="003575C7">
            <w:pPr>
              <w:widowControl w:val="0"/>
              <w:ind w:left="720"/>
              <w:rPr>
                <w:rFonts w:ascii="Skeena" w:hAnsi="Skeena" w:cs="Arial"/>
                <w:sz w:val="22"/>
                <w:szCs w:val="22"/>
              </w:rPr>
            </w:pPr>
          </w:p>
          <w:p w14:paraId="156B52DB" w14:textId="77777777" w:rsidR="003575C7" w:rsidRPr="009128AD" w:rsidRDefault="003575C7" w:rsidP="003575C7">
            <w:pPr>
              <w:widowControl w:val="0"/>
              <w:tabs>
                <w:tab w:val="left" w:pos="720"/>
                <w:tab w:val="decimal" w:pos="3744"/>
              </w:tabs>
              <w:ind w:left="720"/>
              <w:rPr>
                <w:rFonts w:ascii="Skeena" w:hAnsi="Skeena" w:cs="Arial"/>
                <w:sz w:val="22"/>
                <w:szCs w:val="22"/>
              </w:rPr>
            </w:pPr>
            <w:r w:rsidRPr="009128AD">
              <w:rPr>
                <w:rFonts w:ascii="Skeena" w:hAnsi="Skeena" w:cs="Arial"/>
                <w:sz w:val="22"/>
                <w:szCs w:val="22"/>
              </w:rPr>
              <w:t>Cost of Care:</w:t>
            </w:r>
            <w:r w:rsidRPr="009128AD">
              <w:rPr>
                <w:rFonts w:ascii="Skeena" w:hAnsi="Skeena" w:cs="Arial"/>
                <w:sz w:val="22"/>
                <w:szCs w:val="22"/>
              </w:rPr>
              <w:tab/>
              <w:t xml:space="preserve">$300.00 (Gross Income) </w:t>
            </w:r>
          </w:p>
          <w:p w14:paraId="515656E7" w14:textId="77777777" w:rsidR="003575C7" w:rsidRPr="009128AD" w:rsidRDefault="003575C7" w:rsidP="003575C7">
            <w:pPr>
              <w:widowControl w:val="0"/>
              <w:tabs>
                <w:tab w:val="decimal" w:pos="3744"/>
              </w:tabs>
              <w:rPr>
                <w:rFonts w:ascii="Skeena" w:hAnsi="Skeena" w:cs="Arial"/>
                <w:sz w:val="22"/>
                <w:szCs w:val="22"/>
              </w:rPr>
            </w:pPr>
            <w:r w:rsidRPr="009128AD">
              <w:rPr>
                <w:rFonts w:ascii="Skeena" w:hAnsi="Skeena" w:cs="Arial"/>
                <w:sz w:val="22"/>
                <w:szCs w:val="22"/>
              </w:rPr>
              <w:t xml:space="preserve">–   $30.00 (Personal Needs) </w:t>
            </w:r>
          </w:p>
          <w:p w14:paraId="7850B05C" w14:textId="77777777" w:rsidR="003575C7" w:rsidRPr="009128AD" w:rsidRDefault="003575C7" w:rsidP="003575C7">
            <w:pPr>
              <w:widowControl w:val="0"/>
              <w:tabs>
                <w:tab w:val="decimal" w:pos="3744"/>
              </w:tabs>
              <w:ind w:left="720"/>
              <w:rPr>
                <w:rFonts w:ascii="Skeena" w:hAnsi="Skeena" w:cs="Arial"/>
                <w:sz w:val="22"/>
                <w:szCs w:val="22"/>
              </w:rPr>
            </w:pPr>
            <w:r w:rsidRPr="009128AD">
              <w:rPr>
                <w:rFonts w:ascii="Skeena" w:hAnsi="Skeena" w:cs="Arial"/>
                <w:sz w:val="22"/>
                <w:szCs w:val="22"/>
              </w:rPr>
              <w:t>– $150.00 (Health Insurance Premium)</w:t>
            </w:r>
          </w:p>
          <w:p w14:paraId="4A8AAE76" w14:textId="77777777" w:rsidR="003575C7" w:rsidRPr="009128AD" w:rsidRDefault="003575C7" w:rsidP="003575C7">
            <w:pPr>
              <w:widowControl w:val="0"/>
              <w:tabs>
                <w:tab w:val="decimal" w:pos="3744"/>
              </w:tabs>
              <w:ind w:left="720"/>
              <w:rPr>
                <w:rFonts w:ascii="Skeena" w:hAnsi="Skeena" w:cs="Arial"/>
                <w:sz w:val="22"/>
                <w:szCs w:val="22"/>
              </w:rPr>
            </w:pPr>
            <w:r w:rsidRPr="009128AD">
              <w:rPr>
                <w:rFonts w:ascii="Skeena" w:hAnsi="Skeena" w:cs="Arial"/>
                <w:noProof/>
                <w:sz w:val="22"/>
                <w:szCs w:val="22"/>
              </w:rPr>
              <mc:AlternateContent>
                <mc:Choice Requires="wps">
                  <w:drawing>
                    <wp:anchor distT="0" distB="0" distL="114300" distR="114300" simplePos="0" relativeHeight="251749376" behindDoc="0" locked="0" layoutInCell="1" allowOverlap="1" wp14:anchorId="1BEA014C" wp14:editId="7B4080BF">
                      <wp:simplePos x="0" y="0"/>
                      <wp:positionH relativeFrom="column">
                        <wp:posOffset>1965960</wp:posOffset>
                      </wp:positionH>
                      <wp:positionV relativeFrom="paragraph">
                        <wp:posOffset>0</wp:posOffset>
                      </wp:positionV>
                      <wp:extent cx="612648"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1264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sdtdh="http://schemas.microsoft.com/office/word/2020/wordml/sdtdatahash">
                  <w:pict>
                    <v:line w14:anchorId="13BD268B" id="Straight Connector 18" o:spid="_x0000_s1026" style="position:absolute;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8pt,0" to="203.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JU1wEAAA4EAAAOAAAAZHJzL2Uyb0RvYy54bWysU8GO2yAQvVfqPyDuje1olVZWnD1ktXup&#10;2qjbfgCLIUYCBg00dv6+A06cVVtVatULNsy8N/PewPZ+cpadFEYDvuPNquZMeQm98ceOf/v6+O4D&#10;ZzEJ3wsLXnX8rCK/3719sx1Dq9YwgO0VMiLxsR1Dx4eUQltVUQ7KibiCoDwFNaATibZ4rHoUI7E7&#10;W63relONgH1AkCpGOn2Yg3xX+LVWMn3WOqrEbMept1RWLOtLXqvdVrRHFGEw8tKG+IcunDCeii5U&#10;DyIJ9h3NL1TOSIQIOq0kuAq0NlIVDaSmqX9S8zyIoIoWMieGxab4/2jlp9MBmelpdjQpLxzN6Dmh&#10;MMchsT14Tw4CMgqSU2OILQH2/oCXXQwHzLInjS5/SRCbirvnxV01JSbpcNOsN3dURF5D1Q0XMKYn&#10;BY7ln45b47Nu0YrTx5ioFqVeU/Kx9Wykjtfv67qkRbCmfzTW5mC5O2pvkZ0ETT1NTe6dGF5l0c56&#10;OsyKZg3lL52tmvm/KE2uUNfNXCDfxxunkFL5dOW1nrIzTFMHC/DS2Z+Al/wMVeWu/g14QZTK4NMC&#10;dsYD/q7tmxV6zr86MOvOFrxAfy7TLdbQpSvOXR5IvtWv9wV+e8a7HwAAAP//AwBQSwMEFAAGAAgA&#10;AAAhACM5EETbAAAABQEAAA8AAABkcnMvZG93bnJldi54bWxMj8FOwzAQRO9I/IO1SNyoHaChhDgV&#10;ICEV5UThADc33iYR8dqK3Sb8PdsTHEczmnlTrmc3iCOOsfekIVsoEEiNtz21Gj7eX65WIGIyZM3g&#10;CTX8YIR1dX5WmsL6id7wuE2t4BKKhdHQpRQKKWPToTNx4QMSe3s/OpNYjq20o5m43A3yWqlcOtMT&#10;L3Qm4HOHzff24DTU9dOUpbSJd6/T8rMO4Wu/WS21vryYHx9AJJzTXxhO+IwOFTPt/IFsFIOGG3Wf&#10;c1QDP2L7VuUZiN1JyqqU/+mrXwAAAP//AwBQSwECLQAUAAYACAAAACEAtoM4kv4AAADhAQAAEwAA&#10;AAAAAAAAAAAAAAAAAAAAW0NvbnRlbnRfVHlwZXNdLnhtbFBLAQItABQABgAIAAAAIQA4/SH/1gAA&#10;AJQBAAALAAAAAAAAAAAAAAAAAC8BAABfcmVscy8ucmVsc1BLAQItABQABgAIAAAAIQCXmBJU1wEA&#10;AA4EAAAOAAAAAAAAAAAAAAAAAC4CAABkcnMvZTJvRG9jLnhtbFBLAQItABQABgAIAAAAIQAjORBE&#10;2wAAAAUBAAAPAAAAAAAAAAAAAAAAADEEAABkcnMvZG93bnJldi54bWxQSwUGAAAAAAQABADzAAAA&#10;OQUAAAAA&#10;" strokecolor="black [3213]" strokeweight="1pt">
                      <v:stroke joinstyle="miter"/>
                    </v:line>
                  </w:pict>
                </mc:Fallback>
              </mc:AlternateContent>
            </w:r>
            <w:r w:rsidRPr="009128AD">
              <w:rPr>
                <w:rFonts w:ascii="Skeena" w:hAnsi="Skeena" w:cs="Arial"/>
                <w:sz w:val="22"/>
                <w:szCs w:val="22"/>
              </w:rPr>
              <w:t>$120.00 (Cost of Care)</w:t>
            </w:r>
          </w:p>
          <w:p w14:paraId="39765561" w14:textId="77777777" w:rsidR="00037B0C" w:rsidRPr="009128AD" w:rsidRDefault="00037B0C" w:rsidP="009B11F1">
            <w:pPr>
              <w:widowControl w:val="0"/>
              <w:rPr>
                <w:rFonts w:ascii="Skeena" w:hAnsi="Skeena" w:cs="Arial"/>
                <w:sz w:val="22"/>
                <w:szCs w:val="22"/>
              </w:rPr>
            </w:pPr>
          </w:p>
          <w:p w14:paraId="6BC67CAA" w14:textId="77777777" w:rsidR="007E05C3" w:rsidRDefault="00037B0C" w:rsidP="009B11F1">
            <w:pPr>
              <w:widowControl w:val="0"/>
              <w:tabs>
                <w:tab w:val="right" w:pos="3060"/>
                <w:tab w:val="left" w:pos="3612"/>
              </w:tabs>
              <w:rPr>
                <w:rFonts w:ascii="Skeena" w:hAnsi="Skeena" w:cs="Arial"/>
                <w:b/>
                <w:color w:val="000000" w:themeColor="text1"/>
                <w:sz w:val="22"/>
                <w:szCs w:val="22"/>
              </w:rPr>
            </w:pPr>
            <w:r w:rsidRPr="009128AD">
              <w:rPr>
                <w:rFonts w:ascii="Skeena" w:hAnsi="Skeena" w:cs="Arial"/>
                <w:b/>
                <w:color w:val="000000" w:themeColor="text1"/>
                <w:sz w:val="22"/>
                <w:szCs w:val="22"/>
              </w:rPr>
              <w:t>Example 2</w:t>
            </w:r>
          </w:p>
          <w:p w14:paraId="0BB64B46" w14:textId="033D8FE9" w:rsidR="00037B0C" w:rsidRPr="009128AD" w:rsidRDefault="00037B0C" w:rsidP="009B11F1">
            <w:pPr>
              <w:widowControl w:val="0"/>
              <w:tabs>
                <w:tab w:val="right" w:pos="3060"/>
                <w:tab w:val="left" w:pos="3612"/>
              </w:tabs>
              <w:rPr>
                <w:rFonts w:ascii="Skeena" w:hAnsi="Skeena" w:cs="Arial"/>
                <w:color w:val="000000" w:themeColor="text1"/>
                <w:sz w:val="22"/>
                <w:szCs w:val="22"/>
              </w:rPr>
            </w:pPr>
            <w:r w:rsidRPr="009128AD">
              <w:rPr>
                <w:rFonts w:ascii="Skeena" w:hAnsi="Skeena" w:cs="Arial"/>
                <w:color w:val="000000" w:themeColor="text1"/>
                <w:sz w:val="22"/>
                <w:szCs w:val="22"/>
              </w:rPr>
              <w:t>Alice’s income is $500 and she reports on September 10 that her monthly insurance premium changed in June from $100 per month to $150 per month. She has no other deductions except for her personal needs allowance.</w:t>
            </w:r>
          </w:p>
          <w:p w14:paraId="6B727885" w14:textId="77777777" w:rsidR="00037B0C" w:rsidRPr="009128AD" w:rsidRDefault="00037B0C" w:rsidP="009B11F1">
            <w:pPr>
              <w:widowControl w:val="0"/>
              <w:tabs>
                <w:tab w:val="right" w:pos="3060"/>
                <w:tab w:val="left" w:pos="3612"/>
              </w:tabs>
              <w:rPr>
                <w:rFonts w:ascii="Skeena" w:hAnsi="Skeena" w:cs="Arial"/>
                <w:color w:val="000000" w:themeColor="text1"/>
                <w:sz w:val="22"/>
                <w:szCs w:val="22"/>
              </w:rPr>
            </w:pPr>
          </w:p>
          <w:p w14:paraId="21867A15" w14:textId="77777777" w:rsidR="00037B0C" w:rsidRPr="009128AD" w:rsidRDefault="00037B0C" w:rsidP="009B11F1">
            <w:pPr>
              <w:widowControl w:val="0"/>
              <w:tabs>
                <w:tab w:val="left" w:pos="3577"/>
              </w:tabs>
              <w:rPr>
                <w:rFonts w:ascii="Skeena" w:hAnsi="Skeena" w:cs="Arial"/>
                <w:color w:val="000000" w:themeColor="text1"/>
                <w:sz w:val="22"/>
                <w:szCs w:val="22"/>
              </w:rPr>
            </w:pPr>
            <w:r w:rsidRPr="009128AD">
              <w:rPr>
                <w:rFonts w:ascii="Skeena" w:hAnsi="Skeena" w:cs="Arial"/>
                <w:color w:val="000000" w:themeColor="text1"/>
                <w:sz w:val="22"/>
                <w:szCs w:val="22"/>
              </w:rPr>
              <w:t>June, July, August recurring income:</w:t>
            </w:r>
            <w:r w:rsidRPr="009128AD">
              <w:rPr>
                <w:rFonts w:ascii="Skeena" w:hAnsi="Skeena" w:cs="Arial"/>
                <w:color w:val="000000" w:themeColor="text1"/>
                <w:sz w:val="22"/>
                <w:szCs w:val="22"/>
              </w:rPr>
              <w:tab/>
              <w:t xml:space="preserve">$500 - $30 = $470, </w:t>
            </w:r>
            <w:r w:rsidRPr="009128AD">
              <w:rPr>
                <w:rFonts w:ascii="Skeena" w:hAnsi="Skeena" w:cs="Arial"/>
                <w:color w:val="000000" w:themeColor="text1"/>
                <w:sz w:val="22"/>
                <w:szCs w:val="22"/>
              </w:rPr>
              <w:tab/>
              <w:t xml:space="preserve">then </w:t>
            </w:r>
            <w:r w:rsidRPr="009128AD">
              <w:rPr>
                <w:rFonts w:ascii="Skeena" w:hAnsi="Skeena" w:cs="Arial"/>
                <w:color w:val="000000" w:themeColor="text1"/>
                <w:sz w:val="22"/>
                <w:szCs w:val="22"/>
              </w:rPr>
              <w:tab/>
              <w:t>$470 - $100 = $370</w:t>
            </w:r>
          </w:p>
          <w:p w14:paraId="3F064388" w14:textId="77777777" w:rsidR="00037B0C" w:rsidRPr="009128AD" w:rsidRDefault="00037B0C" w:rsidP="009B11F1">
            <w:pPr>
              <w:widowControl w:val="0"/>
              <w:tabs>
                <w:tab w:val="left" w:pos="2857"/>
              </w:tabs>
              <w:rPr>
                <w:rFonts w:ascii="Skeena" w:hAnsi="Skeena" w:cs="Arial"/>
                <w:color w:val="000000" w:themeColor="text1"/>
                <w:sz w:val="22"/>
                <w:szCs w:val="22"/>
              </w:rPr>
            </w:pPr>
          </w:p>
          <w:p w14:paraId="6E599251" w14:textId="77777777" w:rsidR="00037B0C" w:rsidRPr="009128AD" w:rsidRDefault="00037B0C" w:rsidP="009B11F1">
            <w:pPr>
              <w:widowControl w:val="0"/>
              <w:tabs>
                <w:tab w:val="left" w:pos="3577"/>
              </w:tabs>
              <w:rPr>
                <w:rFonts w:ascii="Skeena" w:hAnsi="Skeena"/>
              </w:rPr>
            </w:pPr>
            <w:r w:rsidRPr="009128AD">
              <w:rPr>
                <w:rFonts w:ascii="Skeena" w:hAnsi="Skeena" w:cs="Arial"/>
                <w:color w:val="000000" w:themeColor="text1"/>
                <w:sz w:val="22"/>
                <w:szCs w:val="22"/>
              </w:rPr>
              <w:t>September recurring income:</w:t>
            </w:r>
            <w:r w:rsidRPr="009128AD">
              <w:rPr>
                <w:rFonts w:ascii="Skeena" w:hAnsi="Skeena" w:cs="Arial"/>
                <w:color w:val="000000" w:themeColor="text1"/>
                <w:sz w:val="22"/>
                <w:szCs w:val="22"/>
              </w:rPr>
              <w:tab/>
              <w:t>$500 - $30 = $470,</w:t>
            </w:r>
            <w:r w:rsidRPr="009128AD">
              <w:rPr>
                <w:rFonts w:ascii="Skeena" w:hAnsi="Skeena" w:cs="Arial"/>
                <w:color w:val="000000" w:themeColor="text1"/>
                <w:sz w:val="22"/>
                <w:szCs w:val="22"/>
              </w:rPr>
              <w:tab/>
              <w:t>then:</w:t>
            </w:r>
            <w:r w:rsidRPr="009128AD">
              <w:rPr>
                <w:rFonts w:ascii="Skeena" w:hAnsi="Skeena" w:cs="Arial"/>
                <w:color w:val="000000" w:themeColor="text1"/>
                <w:sz w:val="22"/>
                <w:szCs w:val="22"/>
              </w:rPr>
              <w:tab/>
              <w:t>$470 - $150 = $320</w:t>
            </w:r>
          </w:p>
        </w:tc>
      </w:tr>
    </w:tbl>
    <w:p w14:paraId="61684D4D" w14:textId="77777777" w:rsidR="00037B0C" w:rsidRPr="009128AD" w:rsidRDefault="00037B0C" w:rsidP="00037B0C">
      <w:pPr>
        <w:widowControl w:val="0"/>
        <w:rPr>
          <w:rFonts w:ascii="Skeena" w:hAnsi="Skeena" w:cs="Arial"/>
        </w:rPr>
      </w:pPr>
    </w:p>
    <w:tbl>
      <w:tblPr>
        <w:tblStyle w:val="TableGrid"/>
        <w:tblW w:w="5000" w:type="pct"/>
        <w:tblLook w:val="04A0" w:firstRow="1" w:lastRow="0" w:firstColumn="1" w:lastColumn="0" w:noHBand="0" w:noVBand="1"/>
      </w:tblPr>
      <w:tblGrid>
        <w:gridCol w:w="2214"/>
        <w:gridCol w:w="7136"/>
      </w:tblGrid>
      <w:tr w:rsidR="00037B0C" w:rsidRPr="009128AD" w14:paraId="43222F20" w14:textId="77777777" w:rsidTr="009B11F1">
        <w:tc>
          <w:tcPr>
            <w:tcW w:w="1184" w:type="pct"/>
          </w:tcPr>
          <w:p w14:paraId="796A7EFA" w14:textId="77777777" w:rsidR="00037B0C" w:rsidRPr="009128AD" w:rsidRDefault="00037B0C" w:rsidP="009B11F1">
            <w:pPr>
              <w:widowControl w:val="0"/>
              <w:rPr>
                <w:rFonts w:ascii="Skeena" w:hAnsi="Skeena" w:cs="Arial"/>
                <w:b/>
              </w:rPr>
            </w:pPr>
            <w:r w:rsidRPr="009128AD">
              <w:rPr>
                <w:rFonts w:ascii="Skeena" w:hAnsi="Skeena" w:cs="Arial"/>
                <w:b/>
              </w:rPr>
              <w:t>Health Insurance Premiums – Medicare Part D, Drug Coverage</w:t>
            </w:r>
          </w:p>
        </w:tc>
        <w:tc>
          <w:tcPr>
            <w:tcW w:w="3816" w:type="pct"/>
          </w:tcPr>
          <w:p w14:paraId="05962E44" w14:textId="77777777" w:rsidR="00037B0C" w:rsidRPr="009128AD" w:rsidRDefault="00037B0C" w:rsidP="005F0F8E">
            <w:pPr>
              <w:widowControl w:val="0"/>
              <w:numPr>
                <w:ilvl w:val="0"/>
                <w:numId w:val="565"/>
              </w:numPr>
              <w:ind w:left="360"/>
              <w:contextualSpacing/>
              <w:rPr>
                <w:rFonts w:ascii="Skeena" w:hAnsi="Skeena"/>
              </w:rPr>
            </w:pPr>
            <w:r w:rsidRPr="009128AD">
              <w:rPr>
                <w:rFonts w:ascii="Skeena" w:hAnsi="Skeena" w:cs="Arial"/>
              </w:rPr>
              <w:t>For individuals approved for Nursing Home coverage who are not already Medicaid eligible, subtract the Medicare Part D Benchmark from the verified Part D premium being paid by the individual and allow the remainder as a Health Insurance Premium deduction from countable income.</w:t>
            </w:r>
          </w:p>
          <w:p w14:paraId="6D799A7A" w14:textId="77777777" w:rsidR="00037B0C" w:rsidRPr="009128AD" w:rsidRDefault="00037B0C" w:rsidP="005F0F8E">
            <w:pPr>
              <w:widowControl w:val="0"/>
              <w:numPr>
                <w:ilvl w:val="0"/>
                <w:numId w:val="565"/>
              </w:numPr>
              <w:ind w:left="360"/>
              <w:contextualSpacing/>
              <w:rPr>
                <w:rFonts w:ascii="Skeena" w:hAnsi="Skeena" w:cs="Arial"/>
              </w:rPr>
            </w:pPr>
            <w:r w:rsidRPr="009128AD">
              <w:rPr>
                <w:rFonts w:ascii="Skeena" w:hAnsi="Skeena" w:cs="Arial"/>
              </w:rPr>
              <w:t>For individuals receiving Medicaid who are then approved for Nursing Home coverage, the adjustment for the Medicare Part D Benchmark has already been applied. Allow the Medicare Part D premium being paid by the beneficiary as a Health Insurance Premium deduction from countable income.</w:t>
            </w:r>
          </w:p>
          <w:p w14:paraId="6D2827DD" w14:textId="77777777" w:rsidR="00037B0C" w:rsidRPr="009128AD" w:rsidRDefault="00037B0C" w:rsidP="005F0F8E">
            <w:pPr>
              <w:widowControl w:val="0"/>
              <w:numPr>
                <w:ilvl w:val="0"/>
                <w:numId w:val="565"/>
              </w:numPr>
              <w:ind w:left="360"/>
              <w:contextualSpacing/>
              <w:rPr>
                <w:rFonts w:ascii="Skeena" w:hAnsi="Skeena" w:cs="Arial"/>
              </w:rPr>
            </w:pPr>
            <w:r w:rsidRPr="009128AD">
              <w:rPr>
                <w:rFonts w:ascii="Skeena" w:hAnsi="Skeena" w:cs="Arial"/>
              </w:rPr>
              <w:t>At COLA or Annual Review, the adjustment for the Medicare Part D Benchmark has already been applied. Allow the Medicare Part D premium being paid by the beneficiary as a Health Insurance Premium deduction from countable income.</w:t>
            </w:r>
          </w:p>
          <w:p w14:paraId="388E38B4" w14:textId="77777777" w:rsidR="00037B0C" w:rsidRPr="009128AD" w:rsidRDefault="00037B0C" w:rsidP="005F0F8E">
            <w:pPr>
              <w:widowControl w:val="0"/>
              <w:numPr>
                <w:ilvl w:val="0"/>
                <w:numId w:val="565"/>
              </w:numPr>
              <w:ind w:left="360"/>
              <w:contextualSpacing/>
              <w:rPr>
                <w:rFonts w:ascii="Skeena" w:hAnsi="Skeena" w:cs="Arial"/>
              </w:rPr>
            </w:pPr>
            <w:r w:rsidRPr="009128AD">
              <w:rPr>
                <w:rFonts w:ascii="Skeena" w:hAnsi="Skeena" w:cs="Arial"/>
              </w:rPr>
              <w:t>Refer to MPPM 103.07 for the current Medicare Part D Premium Benchmark for South Carolina</w:t>
            </w:r>
          </w:p>
        </w:tc>
      </w:tr>
      <w:tr w:rsidR="00037B0C" w:rsidRPr="009128AD" w14:paraId="1819FDC5" w14:textId="77777777" w:rsidTr="009B11F1">
        <w:tc>
          <w:tcPr>
            <w:tcW w:w="5000" w:type="pct"/>
            <w:gridSpan w:val="2"/>
          </w:tcPr>
          <w:p w14:paraId="1176C162" w14:textId="77777777" w:rsidR="00037B0C" w:rsidRPr="009128AD" w:rsidRDefault="00037B0C" w:rsidP="009B11F1">
            <w:pPr>
              <w:widowControl w:val="0"/>
              <w:rPr>
                <w:rFonts w:ascii="Skeena" w:hAnsi="Skeena" w:cs="Arial"/>
                <w:b/>
                <w:bCs/>
                <w:sz w:val="22"/>
                <w:szCs w:val="22"/>
              </w:rPr>
            </w:pPr>
            <w:r w:rsidRPr="009128AD">
              <w:rPr>
                <w:rFonts w:ascii="Skeena" w:hAnsi="Skeena" w:cs="Arial"/>
                <w:b/>
                <w:bCs/>
                <w:sz w:val="22"/>
                <w:szCs w:val="22"/>
              </w:rPr>
              <w:t>Procedure – Health Insurance Premiums</w:t>
            </w:r>
          </w:p>
          <w:p w14:paraId="68BF764B" w14:textId="77777777" w:rsidR="00037B0C" w:rsidRPr="009128AD" w:rsidRDefault="00037B0C" w:rsidP="009B11F1">
            <w:pPr>
              <w:widowControl w:val="0"/>
              <w:tabs>
                <w:tab w:val="left" w:pos="3577"/>
              </w:tabs>
              <w:rPr>
                <w:rFonts w:ascii="Skeena" w:hAnsi="Skeena" w:cs="Arial"/>
                <w:sz w:val="22"/>
                <w:szCs w:val="22"/>
              </w:rPr>
            </w:pPr>
            <w:r w:rsidRPr="009128AD">
              <w:rPr>
                <w:rFonts w:ascii="Skeena" w:hAnsi="Skeena" w:cs="Arial"/>
                <w:sz w:val="22"/>
                <w:szCs w:val="22"/>
              </w:rPr>
              <w:t>Verify the Part D Medicare premium</w:t>
            </w:r>
          </w:p>
          <w:p w14:paraId="142A160E" w14:textId="77777777" w:rsidR="00037B0C" w:rsidRPr="009128AD" w:rsidRDefault="00037B0C" w:rsidP="005F0F8E">
            <w:pPr>
              <w:widowControl w:val="0"/>
              <w:numPr>
                <w:ilvl w:val="0"/>
                <w:numId w:val="599"/>
              </w:numPr>
              <w:tabs>
                <w:tab w:val="left" w:pos="3577"/>
              </w:tabs>
              <w:contextualSpacing/>
              <w:rPr>
                <w:rFonts w:ascii="Skeena" w:hAnsi="Skeena" w:cs="Arial"/>
                <w:sz w:val="22"/>
                <w:szCs w:val="22"/>
              </w:rPr>
            </w:pPr>
            <w:r w:rsidRPr="009128AD">
              <w:rPr>
                <w:rFonts w:ascii="Skeena" w:hAnsi="Skeena" w:cs="Arial"/>
                <w:sz w:val="22"/>
                <w:szCs w:val="22"/>
              </w:rPr>
              <w:t>Is the individual currently Medicaid eligible?</w:t>
            </w:r>
          </w:p>
          <w:p w14:paraId="2D9CE5C3" w14:textId="77777777" w:rsidR="00037B0C" w:rsidRPr="009128AD" w:rsidRDefault="00037B0C" w:rsidP="005F0F8E">
            <w:pPr>
              <w:widowControl w:val="0"/>
              <w:numPr>
                <w:ilvl w:val="1"/>
                <w:numId w:val="599"/>
              </w:numPr>
              <w:tabs>
                <w:tab w:val="left" w:pos="3577"/>
              </w:tabs>
              <w:ind w:left="1080"/>
              <w:contextualSpacing/>
              <w:rPr>
                <w:rFonts w:ascii="Skeena" w:hAnsi="Skeena" w:cs="Arial"/>
                <w:sz w:val="22"/>
                <w:szCs w:val="22"/>
              </w:rPr>
            </w:pPr>
            <w:r w:rsidRPr="009128AD">
              <w:rPr>
                <w:rFonts w:ascii="Skeena" w:hAnsi="Skeena" w:cs="Arial"/>
                <w:sz w:val="22"/>
                <w:szCs w:val="22"/>
              </w:rPr>
              <w:t>If Yes, the benchmark adjustment has already been applied. Allow the premium being paid as a Health Insurance Premium deduction in the cost of care calculation</w:t>
            </w:r>
          </w:p>
          <w:p w14:paraId="77273909" w14:textId="77777777" w:rsidR="00037B0C" w:rsidRPr="009128AD" w:rsidRDefault="00037B0C" w:rsidP="005F0F8E">
            <w:pPr>
              <w:widowControl w:val="0"/>
              <w:numPr>
                <w:ilvl w:val="1"/>
                <w:numId w:val="599"/>
              </w:numPr>
              <w:tabs>
                <w:tab w:val="left" w:pos="3577"/>
              </w:tabs>
              <w:ind w:left="1080"/>
              <w:contextualSpacing/>
              <w:rPr>
                <w:rFonts w:ascii="Skeena" w:hAnsi="Skeena" w:cs="Arial"/>
                <w:sz w:val="22"/>
                <w:szCs w:val="22"/>
              </w:rPr>
            </w:pPr>
            <w:r w:rsidRPr="009128AD">
              <w:rPr>
                <w:rFonts w:ascii="Skeena" w:hAnsi="Skeena" w:cs="Arial"/>
                <w:sz w:val="22"/>
                <w:szCs w:val="22"/>
              </w:rPr>
              <w:lastRenderedPageBreak/>
              <w:t>If No, subtract the benchmark from the premium being paid and allow the remainder as a Health Insurance Premium deduction in the cost of care calculation</w:t>
            </w:r>
          </w:p>
          <w:p w14:paraId="36C40E3F" w14:textId="77777777" w:rsidR="00037B0C" w:rsidRPr="009128AD" w:rsidRDefault="00037B0C" w:rsidP="009B11F1">
            <w:pPr>
              <w:widowControl w:val="0"/>
              <w:tabs>
                <w:tab w:val="left" w:pos="3577"/>
              </w:tabs>
              <w:rPr>
                <w:rFonts w:ascii="Skeena" w:hAnsi="Skeena" w:cs="Arial"/>
                <w:sz w:val="22"/>
                <w:szCs w:val="22"/>
              </w:rPr>
            </w:pPr>
          </w:p>
          <w:p w14:paraId="4A1F92B4" w14:textId="77777777" w:rsidR="007E05C3" w:rsidRDefault="00037B0C" w:rsidP="009B11F1">
            <w:pPr>
              <w:widowControl w:val="0"/>
              <w:tabs>
                <w:tab w:val="left" w:pos="3577"/>
              </w:tabs>
              <w:ind w:left="1059" w:hanging="1059"/>
              <w:rPr>
                <w:rFonts w:ascii="Skeena" w:hAnsi="Skeena" w:cs="Arial"/>
                <w:b/>
                <w:bCs/>
                <w:sz w:val="22"/>
                <w:szCs w:val="22"/>
              </w:rPr>
            </w:pPr>
            <w:r w:rsidRPr="009128AD">
              <w:rPr>
                <w:rFonts w:ascii="Skeena" w:hAnsi="Skeena" w:cs="Arial"/>
                <w:b/>
                <w:bCs/>
                <w:sz w:val="22"/>
                <w:szCs w:val="22"/>
              </w:rPr>
              <w:t>Example</w:t>
            </w:r>
          </w:p>
          <w:p w14:paraId="685E61C6" w14:textId="77777777" w:rsidR="008F087B" w:rsidRPr="009128AD" w:rsidRDefault="008F087B" w:rsidP="008F087B">
            <w:pPr>
              <w:widowControl w:val="0"/>
              <w:tabs>
                <w:tab w:val="left" w:pos="3577"/>
              </w:tabs>
              <w:rPr>
                <w:rFonts w:ascii="Skeena" w:hAnsi="Skeena" w:cs="Arial"/>
                <w:sz w:val="22"/>
                <w:szCs w:val="22"/>
              </w:rPr>
            </w:pPr>
            <w:r w:rsidRPr="009128AD">
              <w:rPr>
                <w:rFonts w:ascii="Skeena" w:hAnsi="Skeena" w:cs="Arial"/>
                <w:sz w:val="22"/>
                <w:szCs w:val="22"/>
              </w:rPr>
              <w:t>John Allen is admitted to Happy Trails Nursing Facility on June 23 and approved for Medicaid. He currently has Medicare Part D and pays a $</w:t>
            </w:r>
            <w:r>
              <w:rPr>
                <w:rFonts w:ascii="Skeena" w:hAnsi="Skeena" w:cs="Arial"/>
                <w:sz w:val="22"/>
                <w:szCs w:val="22"/>
              </w:rPr>
              <w:t>50.71</w:t>
            </w:r>
            <w:r w:rsidRPr="009128AD">
              <w:rPr>
                <w:rFonts w:ascii="Skeena" w:hAnsi="Skeena" w:cs="Arial"/>
                <w:sz w:val="22"/>
                <w:szCs w:val="22"/>
              </w:rPr>
              <w:t xml:space="preserve"> premium per month. </w:t>
            </w:r>
          </w:p>
          <w:p w14:paraId="07D9E5EA" w14:textId="77777777" w:rsidR="008F087B" w:rsidRPr="009128AD" w:rsidRDefault="008F087B" w:rsidP="008F087B">
            <w:pPr>
              <w:widowControl w:val="0"/>
              <w:tabs>
                <w:tab w:val="decimal" w:pos="2880"/>
              </w:tabs>
              <w:ind w:left="1512"/>
              <w:rPr>
                <w:rFonts w:ascii="Skeena" w:hAnsi="Skeena" w:cs="Arial"/>
                <w:sz w:val="22"/>
                <w:szCs w:val="22"/>
              </w:rPr>
            </w:pPr>
            <w:r>
              <w:rPr>
                <w:rFonts w:ascii="Skeena" w:hAnsi="Skeena" w:cs="Arial"/>
                <w:sz w:val="22"/>
                <w:szCs w:val="22"/>
              </w:rPr>
              <w:t>50.71</w:t>
            </w:r>
            <w:r w:rsidRPr="009128AD">
              <w:rPr>
                <w:rFonts w:ascii="Skeena" w:hAnsi="Skeena" w:cs="Arial"/>
                <w:sz w:val="22"/>
                <w:szCs w:val="22"/>
              </w:rPr>
              <w:t xml:space="preserve"> </w:t>
            </w:r>
            <w:r w:rsidRPr="009128AD">
              <w:rPr>
                <w:rFonts w:ascii="Skeena" w:hAnsi="Skeena" w:cs="Arial"/>
                <w:sz w:val="22"/>
                <w:szCs w:val="22"/>
              </w:rPr>
              <w:tab/>
              <w:t xml:space="preserve">(Medicare Part D Premium) </w:t>
            </w:r>
          </w:p>
          <w:p w14:paraId="4D55F495" w14:textId="792120E6" w:rsidR="008F087B" w:rsidRPr="009128AD" w:rsidRDefault="008F087B" w:rsidP="008F087B">
            <w:pPr>
              <w:widowControl w:val="0"/>
              <w:tabs>
                <w:tab w:val="decimal" w:pos="2880"/>
              </w:tabs>
              <w:ind w:left="1512"/>
              <w:rPr>
                <w:rFonts w:ascii="Skeena" w:hAnsi="Skeena" w:cs="Arial"/>
                <w:sz w:val="22"/>
                <w:szCs w:val="22"/>
              </w:rPr>
            </w:pPr>
            <w:r w:rsidRPr="009128AD">
              <w:rPr>
                <w:rFonts w:ascii="Skeena" w:hAnsi="Skeena" w:cs="Arial"/>
                <w:sz w:val="22"/>
                <w:szCs w:val="22"/>
                <w:u w:val="single"/>
              </w:rPr>
              <w:t xml:space="preserve">–  </w:t>
            </w:r>
            <w:r>
              <w:rPr>
                <w:rFonts w:ascii="Skeena" w:hAnsi="Skeena" w:cs="Arial"/>
                <w:sz w:val="22"/>
                <w:szCs w:val="22"/>
                <w:u w:val="single"/>
              </w:rPr>
              <w:t>45.73</w:t>
            </w:r>
            <w:r w:rsidRPr="009128AD">
              <w:rPr>
                <w:rFonts w:ascii="Skeena" w:hAnsi="Skeena" w:cs="Arial"/>
                <w:sz w:val="22"/>
                <w:szCs w:val="22"/>
              </w:rPr>
              <w:t xml:space="preserve"> </w:t>
            </w:r>
            <w:r w:rsidRPr="009128AD">
              <w:rPr>
                <w:rFonts w:ascii="Skeena" w:hAnsi="Skeena" w:cs="Arial"/>
                <w:sz w:val="22"/>
                <w:szCs w:val="22"/>
              </w:rPr>
              <w:tab/>
              <w:t>(202</w:t>
            </w:r>
            <w:r w:rsidR="00A10934">
              <w:rPr>
                <w:rFonts w:ascii="Skeena" w:hAnsi="Skeena" w:cs="Arial"/>
                <w:sz w:val="22"/>
                <w:szCs w:val="22"/>
              </w:rPr>
              <w:t>4</w:t>
            </w:r>
            <w:r w:rsidRPr="009128AD">
              <w:rPr>
                <w:rFonts w:ascii="Skeena" w:hAnsi="Skeena" w:cs="Arial"/>
                <w:sz w:val="22"/>
                <w:szCs w:val="22"/>
              </w:rPr>
              <w:t xml:space="preserve"> Part D Benchmark)</w:t>
            </w:r>
          </w:p>
          <w:p w14:paraId="7594E945" w14:textId="77777777" w:rsidR="008F087B" w:rsidRPr="009128AD" w:rsidRDefault="008F087B" w:rsidP="008F087B">
            <w:pPr>
              <w:widowControl w:val="0"/>
              <w:tabs>
                <w:tab w:val="decimal" w:pos="2880"/>
              </w:tabs>
              <w:ind w:left="1512"/>
              <w:rPr>
                <w:rFonts w:ascii="Skeena" w:hAnsi="Skeena" w:cs="Arial"/>
                <w:sz w:val="22"/>
                <w:szCs w:val="22"/>
              </w:rPr>
            </w:pPr>
            <w:r w:rsidRPr="009128AD">
              <w:rPr>
                <w:rFonts w:ascii="Skeena" w:hAnsi="Skeena" w:cs="Arial"/>
                <w:sz w:val="22"/>
                <w:szCs w:val="22"/>
              </w:rPr>
              <w:t xml:space="preserve">$4.98 </w:t>
            </w:r>
            <w:r w:rsidRPr="009128AD">
              <w:rPr>
                <w:rFonts w:ascii="Skeena" w:hAnsi="Skeena" w:cs="Arial"/>
                <w:sz w:val="22"/>
                <w:szCs w:val="22"/>
              </w:rPr>
              <w:tab/>
              <w:t>(Health Insurance Premium deduction)</w:t>
            </w:r>
          </w:p>
          <w:p w14:paraId="418C4E2D" w14:textId="77777777" w:rsidR="00037B0C" w:rsidRPr="009128AD" w:rsidRDefault="00037B0C" w:rsidP="009B11F1">
            <w:pPr>
              <w:widowControl w:val="0"/>
              <w:tabs>
                <w:tab w:val="decimal" w:pos="2160"/>
              </w:tabs>
              <w:ind w:left="1509"/>
              <w:rPr>
                <w:rFonts w:ascii="Skeena" w:hAnsi="Skeena" w:cs="Arial"/>
                <w:sz w:val="22"/>
                <w:szCs w:val="22"/>
              </w:rPr>
            </w:pPr>
          </w:p>
          <w:p w14:paraId="56B665AE" w14:textId="77777777" w:rsidR="007E05C3" w:rsidRDefault="00037B0C" w:rsidP="009B11F1">
            <w:pPr>
              <w:widowControl w:val="0"/>
              <w:ind w:left="1059" w:hanging="1059"/>
              <w:rPr>
                <w:rFonts w:ascii="Skeena" w:hAnsi="Skeena" w:cs="Arial"/>
                <w:b/>
                <w:bCs/>
                <w:sz w:val="22"/>
                <w:szCs w:val="22"/>
              </w:rPr>
            </w:pPr>
            <w:r w:rsidRPr="009128AD">
              <w:rPr>
                <w:rFonts w:ascii="Skeena" w:hAnsi="Skeena" w:cs="Arial"/>
                <w:b/>
                <w:bCs/>
                <w:sz w:val="22"/>
                <w:szCs w:val="22"/>
              </w:rPr>
              <w:t>Example</w:t>
            </w:r>
          </w:p>
          <w:p w14:paraId="3E9FEB7D" w14:textId="16BFCA08" w:rsidR="00037B0C" w:rsidRPr="009128AD" w:rsidRDefault="00037B0C" w:rsidP="007E05C3">
            <w:pPr>
              <w:widowControl w:val="0"/>
              <w:rPr>
                <w:rFonts w:ascii="Skeena" w:hAnsi="Skeena"/>
                <w:sz w:val="22"/>
                <w:szCs w:val="22"/>
              </w:rPr>
            </w:pPr>
            <w:r w:rsidRPr="009128AD">
              <w:rPr>
                <w:rFonts w:ascii="Skeena" w:hAnsi="Skeena" w:cs="Arial"/>
                <w:sz w:val="22"/>
                <w:szCs w:val="22"/>
              </w:rPr>
              <w:t>Alice Kramer was approved for Medicaid coverage last year. She has now been admitted to Green’s Awesome Care Nursing Facility on May 12 and approved for coverage. She currently has Medicare Part D and pays a $12.93 premium per month. Allow $12.93 as a Health Insurance Premium deduction in the cost of care calculation.</w:t>
            </w:r>
          </w:p>
        </w:tc>
      </w:tr>
    </w:tbl>
    <w:p w14:paraId="38291C80" w14:textId="77777777" w:rsidR="00037B0C" w:rsidRPr="009128AD" w:rsidRDefault="00037B0C" w:rsidP="00037B0C">
      <w:pPr>
        <w:widowControl w:val="0"/>
        <w:rPr>
          <w:rFonts w:ascii="Skeena" w:hAnsi="Skeena"/>
        </w:rPr>
      </w:pPr>
    </w:p>
    <w:tbl>
      <w:tblPr>
        <w:tblStyle w:val="TableGrid"/>
        <w:tblW w:w="0" w:type="auto"/>
        <w:tblLook w:val="04A0" w:firstRow="1" w:lastRow="0" w:firstColumn="1" w:lastColumn="0" w:noHBand="0" w:noVBand="1"/>
      </w:tblPr>
      <w:tblGrid>
        <w:gridCol w:w="2230"/>
        <w:gridCol w:w="7120"/>
      </w:tblGrid>
      <w:tr w:rsidR="00037B0C" w:rsidRPr="009628FC" w14:paraId="7337BFE3" w14:textId="77777777" w:rsidTr="009B11F1">
        <w:tc>
          <w:tcPr>
            <w:tcW w:w="2268" w:type="dxa"/>
          </w:tcPr>
          <w:p w14:paraId="1C371B3E" w14:textId="77777777" w:rsidR="00037B0C" w:rsidRPr="009628FC" w:rsidRDefault="00037B0C" w:rsidP="009B11F1">
            <w:pPr>
              <w:pStyle w:val="Style"/>
              <w:ind w:left="0" w:firstLine="0"/>
              <w:rPr>
                <w:rFonts w:ascii="Skeena" w:hAnsi="Skeena" w:cs="Arial"/>
                <w:b/>
                <w:sz w:val="24"/>
              </w:rPr>
            </w:pPr>
            <w:r w:rsidRPr="009628FC">
              <w:rPr>
                <w:rFonts w:ascii="Skeena" w:hAnsi="Skeena" w:cs="Arial"/>
                <w:b/>
                <w:sz w:val="24"/>
              </w:rPr>
              <w:t>Cost of Post Eligibility Non-Covered Medical Expenses</w:t>
            </w:r>
          </w:p>
        </w:tc>
        <w:tc>
          <w:tcPr>
            <w:tcW w:w="7308" w:type="dxa"/>
          </w:tcPr>
          <w:p w14:paraId="091CCA9B" w14:textId="77777777" w:rsidR="00037B0C" w:rsidRPr="009628FC" w:rsidRDefault="00037B0C" w:rsidP="005F0F8E">
            <w:pPr>
              <w:pStyle w:val="ListParagraph"/>
              <w:widowControl w:val="0"/>
              <w:numPr>
                <w:ilvl w:val="0"/>
                <w:numId w:val="564"/>
              </w:numPr>
              <w:spacing w:after="0" w:line="240" w:lineRule="auto"/>
              <w:ind w:left="360"/>
              <w:rPr>
                <w:rFonts w:ascii="Skeena" w:hAnsi="Skeena" w:cs="Arial"/>
                <w:sz w:val="24"/>
                <w:szCs w:val="24"/>
              </w:rPr>
            </w:pPr>
            <w:r w:rsidRPr="009628FC">
              <w:rPr>
                <w:rFonts w:ascii="Skeena" w:hAnsi="Skeena" w:cs="Arial"/>
                <w:sz w:val="24"/>
                <w:szCs w:val="24"/>
              </w:rPr>
              <w:t>The nursing facility may deduct post-eligibility non-covered medical expenses. These are expenses:</w:t>
            </w:r>
          </w:p>
          <w:p w14:paraId="30954ED0" w14:textId="77777777" w:rsidR="00037B0C" w:rsidRPr="009628FC" w:rsidRDefault="00037B0C" w:rsidP="005F0F8E">
            <w:pPr>
              <w:pStyle w:val="ListParagraph"/>
              <w:widowControl w:val="0"/>
              <w:numPr>
                <w:ilvl w:val="1"/>
                <w:numId w:val="564"/>
              </w:numPr>
              <w:spacing w:after="0" w:line="240" w:lineRule="auto"/>
              <w:ind w:left="720"/>
              <w:rPr>
                <w:rFonts w:ascii="Skeena" w:hAnsi="Skeena" w:cs="Arial"/>
                <w:sz w:val="24"/>
                <w:szCs w:val="24"/>
              </w:rPr>
            </w:pPr>
            <w:r w:rsidRPr="009628FC">
              <w:rPr>
                <w:rFonts w:ascii="Skeena" w:hAnsi="Skeena" w:cs="Arial"/>
                <w:sz w:val="24"/>
                <w:szCs w:val="24"/>
              </w:rPr>
              <w:t>Recognized by State or Federal law as medical expenses;</w:t>
            </w:r>
          </w:p>
          <w:p w14:paraId="6AFD455F" w14:textId="77777777" w:rsidR="00037B0C" w:rsidRPr="009628FC" w:rsidRDefault="00037B0C" w:rsidP="005F0F8E">
            <w:pPr>
              <w:pStyle w:val="ListParagraph"/>
              <w:widowControl w:val="0"/>
              <w:numPr>
                <w:ilvl w:val="1"/>
                <w:numId w:val="564"/>
              </w:numPr>
              <w:spacing w:after="0" w:line="240" w:lineRule="auto"/>
              <w:ind w:left="720"/>
              <w:rPr>
                <w:rFonts w:ascii="Skeena" w:hAnsi="Skeena" w:cs="Arial"/>
                <w:sz w:val="24"/>
                <w:szCs w:val="24"/>
              </w:rPr>
            </w:pPr>
            <w:r w:rsidRPr="009628FC">
              <w:rPr>
                <w:rFonts w:ascii="Skeena" w:hAnsi="Skeena" w:cs="Arial"/>
                <w:sz w:val="24"/>
                <w:szCs w:val="24"/>
              </w:rPr>
              <w:t xml:space="preserve">Not covered by Medicaid, Medicare, or other third-party payers (Refer to </w:t>
            </w:r>
            <w:hyperlink w:anchor="Appendix_B" w:history="1">
              <w:r w:rsidRPr="009628FC">
                <w:rPr>
                  <w:rFonts w:ascii="Skeena" w:hAnsi="Skeena" w:cs="Arial"/>
                  <w:color w:val="0000FF"/>
                  <w:sz w:val="24"/>
                  <w:szCs w:val="24"/>
                  <w:u w:val="single"/>
                </w:rPr>
                <w:t>Appendix B</w:t>
              </w:r>
            </w:hyperlink>
            <w:r w:rsidRPr="009628FC">
              <w:rPr>
                <w:rFonts w:ascii="Skeena" w:hAnsi="Skeena" w:cs="Arial"/>
                <w:sz w:val="24"/>
                <w:szCs w:val="24"/>
              </w:rPr>
              <w:t>); and</w:t>
            </w:r>
          </w:p>
          <w:p w14:paraId="115B361D" w14:textId="77777777" w:rsidR="00037B0C" w:rsidRPr="009628FC" w:rsidRDefault="00037B0C" w:rsidP="005F0F8E">
            <w:pPr>
              <w:pStyle w:val="ListParagraph"/>
              <w:widowControl w:val="0"/>
              <w:numPr>
                <w:ilvl w:val="1"/>
                <w:numId w:val="564"/>
              </w:numPr>
              <w:spacing w:after="0" w:line="240" w:lineRule="auto"/>
              <w:ind w:left="720"/>
              <w:rPr>
                <w:rFonts w:ascii="Skeena" w:hAnsi="Skeena" w:cs="Arial"/>
                <w:sz w:val="24"/>
                <w:szCs w:val="24"/>
              </w:rPr>
            </w:pPr>
            <w:r w:rsidRPr="009628FC">
              <w:rPr>
                <w:rFonts w:ascii="Skeena" w:hAnsi="Skeena" w:cs="Arial"/>
                <w:color w:val="000000" w:themeColor="text1"/>
                <w:sz w:val="24"/>
                <w:szCs w:val="24"/>
              </w:rPr>
              <w:t>Incurred by an individual currently Medicaid eligible</w:t>
            </w:r>
          </w:p>
        </w:tc>
      </w:tr>
      <w:tr w:rsidR="00037B0C" w:rsidRPr="009128AD" w14:paraId="149B0875" w14:textId="77777777" w:rsidTr="009B11F1">
        <w:tc>
          <w:tcPr>
            <w:tcW w:w="9576" w:type="dxa"/>
            <w:gridSpan w:val="2"/>
          </w:tcPr>
          <w:p w14:paraId="256F7E5A" w14:textId="77777777" w:rsidR="007E05C3" w:rsidRDefault="00037B0C" w:rsidP="009B11F1">
            <w:pPr>
              <w:widowControl w:val="0"/>
              <w:ind w:left="720" w:hanging="720"/>
              <w:rPr>
                <w:rFonts w:ascii="Skeena" w:hAnsi="Skeena" w:cs="Arial"/>
                <w:b/>
                <w:bCs/>
                <w:sz w:val="22"/>
                <w:szCs w:val="22"/>
              </w:rPr>
            </w:pPr>
            <w:r w:rsidRPr="009128AD">
              <w:rPr>
                <w:rFonts w:ascii="Skeena" w:hAnsi="Skeena" w:cs="Arial"/>
                <w:b/>
                <w:bCs/>
                <w:sz w:val="22"/>
                <w:szCs w:val="22"/>
              </w:rPr>
              <w:t>Note</w:t>
            </w:r>
          </w:p>
          <w:p w14:paraId="2A0E6DB2" w14:textId="77777777" w:rsidR="00037B0C" w:rsidRDefault="00037B0C" w:rsidP="007E05C3">
            <w:pPr>
              <w:widowControl w:val="0"/>
              <w:rPr>
                <w:rFonts w:ascii="Skeena" w:hAnsi="Skeena" w:cs="Arial"/>
                <w:color w:val="000000" w:themeColor="text1"/>
                <w:sz w:val="22"/>
                <w:szCs w:val="22"/>
              </w:rPr>
            </w:pPr>
            <w:r w:rsidRPr="009128AD">
              <w:rPr>
                <w:rFonts w:ascii="Skeena" w:hAnsi="Skeena" w:cs="Arial"/>
                <w:sz w:val="22"/>
                <w:szCs w:val="22"/>
              </w:rPr>
              <w:t xml:space="preserve">Deductions for non-covered medical expenses cannot exceed a beneficiary’s monthly recurring income and cannot be made if the beneficiary has zero ($0) reported monthly </w:t>
            </w:r>
            <w:r w:rsidRPr="009128AD">
              <w:rPr>
                <w:rFonts w:ascii="Skeena" w:hAnsi="Skeena" w:cs="Arial"/>
                <w:color w:val="000000" w:themeColor="text1"/>
                <w:sz w:val="22"/>
                <w:szCs w:val="22"/>
              </w:rPr>
              <w:t>income.</w:t>
            </w:r>
            <w:r w:rsidRPr="009128AD">
              <w:rPr>
                <w:rFonts w:ascii="Skeena" w:hAnsi="Skeena"/>
                <w:color w:val="000000" w:themeColor="text1"/>
                <w:sz w:val="22"/>
                <w:szCs w:val="22"/>
              </w:rPr>
              <w:t xml:space="preserve"> </w:t>
            </w:r>
            <w:r w:rsidRPr="009128AD">
              <w:rPr>
                <w:rFonts w:ascii="Skeena" w:hAnsi="Skeena" w:cs="Arial"/>
                <w:color w:val="000000" w:themeColor="text1"/>
                <w:sz w:val="22"/>
                <w:szCs w:val="22"/>
              </w:rPr>
              <w:t>The deduction for medical and remedial care expenses that were incurred as the result of imposition of a transfer of assets penalty is limited to zero.</w:t>
            </w:r>
          </w:p>
          <w:p w14:paraId="3CC96100" w14:textId="1C94F0C9" w:rsidR="0027020F" w:rsidRPr="009128AD" w:rsidRDefault="0027020F" w:rsidP="00BE68CF">
            <w:pPr>
              <w:widowControl w:val="0"/>
              <w:rPr>
                <w:rFonts w:ascii="Skeena" w:hAnsi="Skeena"/>
                <w:sz w:val="22"/>
                <w:szCs w:val="22"/>
              </w:rPr>
            </w:pPr>
            <w:r w:rsidRPr="007B178B">
              <w:rPr>
                <w:rFonts w:ascii="Skeena" w:eastAsia="Skeena" w:hAnsi="Skeena" w:cs="Skeena"/>
                <w:sz w:val="22"/>
                <w:szCs w:val="22"/>
              </w:rPr>
              <w:t xml:space="preserve">See the SCDHHS </w:t>
            </w:r>
            <w:hyperlink r:id="rId345" w:history="1">
              <w:r w:rsidRPr="007B178B">
                <w:rPr>
                  <w:rFonts w:ascii="Skeena" w:hAnsi="Skeena"/>
                  <w:color w:val="0000FF"/>
                  <w:sz w:val="22"/>
                  <w:szCs w:val="22"/>
                  <w:u w:val="single"/>
                </w:rPr>
                <w:t>Nursing Facility Services Manual</w:t>
              </w:r>
            </w:hyperlink>
            <w:r w:rsidRPr="007B178B">
              <w:rPr>
                <w:rFonts w:ascii="Skeena" w:hAnsi="Skeena"/>
                <w:sz w:val="22"/>
                <w:szCs w:val="22"/>
              </w:rPr>
              <w:t>, Chapter 7, Non-Covered Medical Expense Deductions,</w:t>
            </w:r>
            <w:r w:rsidRPr="007B178B">
              <w:rPr>
                <w:rFonts w:ascii="Skeena" w:eastAsia="Skeena" w:hAnsi="Skeena" w:cs="Skeena"/>
                <w:sz w:val="22"/>
                <w:szCs w:val="22"/>
              </w:rPr>
              <w:t xml:space="preserve"> for a list of allowable deductions.</w:t>
            </w:r>
          </w:p>
        </w:tc>
      </w:tr>
    </w:tbl>
    <w:p w14:paraId="1AA0209C" w14:textId="77777777" w:rsidR="00037B0C" w:rsidRPr="009128AD" w:rsidRDefault="00037B0C" w:rsidP="00037B0C">
      <w:pPr>
        <w:widowControl w:val="0"/>
        <w:autoSpaceDE w:val="0"/>
        <w:autoSpaceDN w:val="0"/>
        <w:adjustRightInd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37B0C" w:rsidRPr="009128AD" w14:paraId="71FBAB24" w14:textId="77777777" w:rsidTr="009B11F1">
        <w:tc>
          <w:tcPr>
            <w:tcW w:w="5000" w:type="pct"/>
            <w:tcBorders>
              <w:top w:val="single" w:sz="4" w:space="0" w:color="auto"/>
              <w:left w:val="single" w:sz="4" w:space="0" w:color="auto"/>
              <w:bottom w:val="single" w:sz="4" w:space="0" w:color="auto"/>
              <w:right w:val="single" w:sz="4" w:space="0" w:color="auto"/>
            </w:tcBorders>
            <w:hideMark/>
          </w:tcPr>
          <w:p w14:paraId="2C8CCE4C" w14:textId="30D30A02" w:rsidR="007E05C3" w:rsidRDefault="00037B0C" w:rsidP="009B11F1">
            <w:pPr>
              <w:widowControl w:val="0"/>
              <w:ind w:left="1440" w:hanging="1440"/>
              <w:rPr>
                <w:rFonts w:ascii="Skeena" w:hAnsi="Skeena" w:cs="Arial"/>
                <w:b/>
                <w:bCs/>
                <w:sz w:val="22"/>
              </w:rPr>
            </w:pPr>
            <w:r w:rsidRPr="009128AD">
              <w:rPr>
                <w:rFonts w:ascii="Skeena" w:hAnsi="Skeena" w:cs="Arial"/>
                <w:b/>
                <w:bCs/>
                <w:sz w:val="22"/>
              </w:rPr>
              <w:t>Procedure</w:t>
            </w:r>
          </w:p>
          <w:p w14:paraId="0C0FCBAE" w14:textId="2989F51B" w:rsidR="00037B0C" w:rsidRPr="009128AD" w:rsidRDefault="00037B0C" w:rsidP="007E05C3">
            <w:pPr>
              <w:widowControl w:val="0"/>
              <w:rPr>
                <w:rFonts w:ascii="Skeena" w:hAnsi="Skeena" w:cs="Arial"/>
                <w:b/>
                <w:bCs/>
                <w:sz w:val="22"/>
              </w:rPr>
            </w:pPr>
            <w:r w:rsidRPr="009128AD">
              <w:rPr>
                <w:rFonts w:ascii="Skeena" w:hAnsi="Skeena" w:cs="Arial"/>
                <w:b/>
                <w:bCs/>
                <w:sz w:val="22"/>
              </w:rPr>
              <w:t>Computing Allowable Deductions for Individuals Receiving Home and Community Based Services</w:t>
            </w:r>
          </w:p>
          <w:p w14:paraId="4EE0EE61" w14:textId="77777777" w:rsidR="00037B0C" w:rsidRPr="009128AD" w:rsidRDefault="00037B0C" w:rsidP="005F0F8E">
            <w:pPr>
              <w:widowControl w:val="0"/>
              <w:numPr>
                <w:ilvl w:val="0"/>
                <w:numId w:val="487"/>
              </w:numPr>
              <w:ind w:left="360"/>
              <w:rPr>
                <w:rFonts w:ascii="Skeena" w:hAnsi="Skeena" w:cs="Arial"/>
                <w:sz w:val="22"/>
              </w:rPr>
            </w:pPr>
            <w:r w:rsidRPr="009128AD">
              <w:rPr>
                <w:rFonts w:ascii="Skeena" w:hAnsi="Skeena" w:cs="Arial"/>
                <w:sz w:val="22"/>
              </w:rPr>
              <w:t xml:space="preserve">Use the </w:t>
            </w:r>
            <w:hyperlink r:id="rId346" w:history="1">
              <w:r w:rsidRPr="009128AD">
                <w:rPr>
                  <w:rFonts w:ascii="Skeena" w:hAnsi="Skeena" w:cs="Arial"/>
                  <w:color w:val="0000FF"/>
                  <w:sz w:val="22"/>
                  <w:u w:val="single"/>
                </w:rPr>
                <w:t>DHHS Form 1729 ME</w:t>
              </w:r>
            </w:hyperlink>
            <w:r w:rsidRPr="009128AD">
              <w:rPr>
                <w:rFonts w:ascii="Skeena" w:hAnsi="Skeena" w:cs="Arial"/>
                <w:sz w:val="22"/>
              </w:rPr>
              <w:t>, Income Trust Budget Worksheet, or the IT tab in the Budget Workbook.</w:t>
            </w:r>
          </w:p>
          <w:p w14:paraId="2625D003" w14:textId="77777777" w:rsidR="00037B0C" w:rsidRPr="009128AD" w:rsidRDefault="00037B0C" w:rsidP="005F0F8E">
            <w:pPr>
              <w:widowControl w:val="0"/>
              <w:numPr>
                <w:ilvl w:val="0"/>
                <w:numId w:val="487"/>
              </w:numPr>
              <w:ind w:left="360"/>
              <w:rPr>
                <w:rFonts w:ascii="Skeena" w:hAnsi="Skeena" w:cs="Arial"/>
                <w:sz w:val="22"/>
              </w:rPr>
            </w:pPr>
            <w:r w:rsidRPr="009128AD">
              <w:rPr>
                <w:rFonts w:ascii="Skeena" w:hAnsi="Skeena" w:cs="Arial"/>
                <w:sz w:val="22"/>
              </w:rPr>
              <w:t>Combine any income received outside the trust with any income placed in the trust.</w:t>
            </w:r>
          </w:p>
          <w:p w14:paraId="13A9D597" w14:textId="77777777" w:rsidR="00037B0C" w:rsidRPr="009128AD" w:rsidRDefault="00037B0C" w:rsidP="005F0F8E">
            <w:pPr>
              <w:widowControl w:val="0"/>
              <w:numPr>
                <w:ilvl w:val="0"/>
                <w:numId w:val="487"/>
              </w:numPr>
              <w:ind w:left="360"/>
              <w:rPr>
                <w:rFonts w:ascii="Skeena" w:hAnsi="Skeena" w:cs="Arial"/>
                <w:sz w:val="22"/>
              </w:rPr>
            </w:pPr>
            <w:r w:rsidRPr="009128AD">
              <w:rPr>
                <w:rFonts w:ascii="Skeena" w:hAnsi="Skeena" w:cs="Arial"/>
                <w:sz w:val="22"/>
              </w:rPr>
              <w:t>Subtract any allowable deductions</w:t>
            </w:r>
          </w:p>
          <w:p w14:paraId="7573B4CE" w14:textId="77777777" w:rsidR="00037B0C" w:rsidRPr="009128AD" w:rsidRDefault="00037B0C" w:rsidP="005F0F8E">
            <w:pPr>
              <w:widowControl w:val="0"/>
              <w:numPr>
                <w:ilvl w:val="1"/>
                <w:numId w:val="487"/>
              </w:numPr>
              <w:ind w:left="720"/>
              <w:rPr>
                <w:rFonts w:ascii="Skeena" w:hAnsi="Skeena" w:cs="Arial"/>
                <w:sz w:val="22"/>
              </w:rPr>
            </w:pPr>
            <w:r w:rsidRPr="009128AD">
              <w:rPr>
                <w:rFonts w:ascii="Skeena" w:hAnsi="Skeena" w:cs="Arial"/>
                <w:sz w:val="22"/>
              </w:rPr>
              <w:t>Waiver Allowance (equal to the Medicaid Cap)</w:t>
            </w:r>
          </w:p>
          <w:p w14:paraId="72EC3074" w14:textId="77777777" w:rsidR="00037B0C" w:rsidRPr="009128AD" w:rsidRDefault="00037B0C" w:rsidP="005F0F8E">
            <w:pPr>
              <w:widowControl w:val="0"/>
              <w:numPr>
                <w:ilvl w:val="1"/>
                <w:numId w:val="487"/>
              </w:numPr>
              <w:ind w:left="720"/>
              <w:rPr>
                <w:rFonts w:ascii="Skeena" w:hAnsi="Skeena" w:cs="Arial"/>
                <w:sz w:val="22"/>
              </w:rPr>
            </w:pPr>
            <w:r w:rsidRPr="009128AD">
              <w:rPr>
                <w:rFonts w:ascii="Skeena" w:hAnsi="Skeena" w:cs="Arial"/>
                <w:sz w:val="22"/>
              </w:rPr>
              <w:t>$10 Trustee Fee</w:t>
            </w:r>
          </w:p>
          <w:p w14:paraId="6A0BC873" w14:textId="77777777" w:rsidR="00037B0C" w:rsidRPr="009128AD" w:rsidRDefault="00037B0C" w:rsidP="005F0F8E">
            <w:pPr>
              <w:widowControl w:val="0"/>
              <w:numPr>
                <w:ilvl w:val="1"/>
                <w:numId w:val="485"/>
              </w:numPr>
              <w:ind w:left="720"/>
              <w:rPr>
                <w:rFonts w:ascii="Skeena" w:hAnsi="Skeena" w:cs="Arial"/>
                <w:sz w:val="22"/>
              </w:rPr>
            </w:pPr>
            <w:r w:rsidRPr="009128AD">
              <w:rPr>
                <w:rFonts w:ascii="Skeena" w:hAnsi="Skeena" w:cs="Arial"/>
                <w:sz w:val="22"/>
              </w:rPr>
              <w:t>Court ordered guardianship fees (lesser of 10% of gross income, or $25)</w:t>
            </w:r>
          </w:p>
          <w:p w14:paraId="6115DCC9" w14:textId="77777777" w:rsidR="00037B0C" w:rsidRPr="009128AD" w:rsidRDefault="00037B0C" w:rsidP="005F0F8E">
            <w:pPr>
              <w:widowControl w:val="0"/>
              <w:numPr>
                <w:ilvl w:val="1"/>
                <w:numId w:val="487"/>
              </w:numPr>
              <w:ind w:left="720"/>
              <w:rPr>
                <w:rFonts w:ascii="Skeena" w:hAnsi="Skeena" w:cs="Arial"/>
                <w:sz w:val="22"/>
              </w:rPr>
            </w:pPr>
            <w:r w:rsidRPr="009128AD">
              <w:rPr>
                <w:rFonts w:ascii="Skeena" w:hAnsi="Skeena" w:cs="Arial"/>
                <w:sz w:val="22"/>
              </w:rPr>
              <w:t>Actual bank service charges up to $20 per month</w:t>
            </w:r>
          </w:p>
          <w:p w14:paraId="1EC3F246" w14:textId="77777777" w:rsidR="00037B0C" w:rsidRPr="009128AD" w:rsidRDefault="00037B0C" w:rsidP="005F0F8E">
            <w:pPr>
              <w:widowControl w:val="0"/>
              <w:numPr>
                <w:ilvl w:val="1"/>
                <w:numId w:val="487"/>
              </w:numPr>
              <w:ind w:left="720"/>
              <w:rPr>
                <w:rFonts w:ascii="Skeena" w:hAnsi="Skeena" w:cs="Arial"/>
                <w:sz w:val="22"/>
              </w:rPr>
            </w:pPr>
            <w:r w:rsidRPr="009128AD">
              <w:rPr>
                <w:rFonts w:ascii="Skeena" w:hAnsi="Skeena" w:cs="Arial"/>
                <w:sz w:val="22"/>
              </w:rPr>
              <w:t>Federal or State Income Tax payment (once per calendar year, IF the trust owes the taxes – not the individual.)</w:t>
            </w:r>
          </w:p>
          <w:p w14:paraId="5E322671" w14:textId="77777777" w:rsidR="00037B0C" w:rsidRPr="009128AD" w:rsidRDefault="00037B0C" w:rsidP="005F0F8E">
            <w:pPr>
              <w:widowControl w:val="0"/>
              <w:numPr>
                <w:ilvl w:val="1"/>
                <w:numId w:val="487"/>
              </w:numPr>
              <w:ind w:left="720"/>
              <w:rPr>
                <w:rFonts w:ascii="Skeena" w:hAnsi="Skeena" w:cs="Arial"/>
                <w:sz w:val="22"/>
              </w:rPr>
            </w:pPr>
            <w:r w:rsidRPr="009128AD">
              <w:rPr>
                <w:rFonts w:ascii="Skeena" w:hAnsi="Skeena" w:cs="Arial"/>
                <w:sz w:val="22"/>
              </w:rPr>
              <w:lastRenderedPageBreak/>
              <w:t>Family Maintenance Allowance, if any</w:t>
            </w:r>
          </w:p>
          <w:p w14:paraId="44F9B409" w14:textId="77777777" w:rsidR="00037B0C" w:rsidRPr="009128AD" w:rsidRDefault="00037B0C" w:rsidP="005F0F8E">
            <w:pPr>
              <w:widowControl w:val="0"/>
              <w:numPr>
                <w:ilvl w:val="1"/>
                <w:numId w:val="487"/>
              </w:numPr>
              <w:ind w:left="720"/>
              <w:rPr>
                <w:rFonts w:ascii="Skeena" w:hAnsi="Skeena" w:cs="Arial"/>
                <w:sz w:val="22"/>
              </w:rPr>
            </w:pPr>
            <w:r w:rsidRPr="009128AD">
              <w:rPr>
                <w:rFonts w:ascii="Skeena" w:hAnsi="Skeena" w:cs="Arial"/>
                <w:sz w:val="22"/>
              </w:rPr>
              <w:t xml:space="preserve">Medical Expenses not subject to third-party payment (for the applicant/beneficiary only) </w:t>
            </w:r>
          </w:p>
          <w:p w14:paraId="3A7CA831" w14:textId="77777777" w:rsidR="00037B0C" w:rsidRPr="009128AD" w:rsidRDefault="00037B0C" w:rsidP="005F0F8E">
            <w:pPr>
              <w:widowControl w:val="0"/>
              <w:numPr>
                <w:ilvl w:val="2"/>
                <w:numId w:val="487"/>
              </w:numPr>
              <w:tabs>
                <w:tab w:val="clear" w:pos="1800"/>
              </w:tabs>
              <w:ind w:left="1080"/>
              <w:jc w:val="both"/>
              <w:rPr>
                <w:rFonts w:ascii="Skeena" w:hAnsi="Skeena" w:cs="Arial"/>
                <w:sz w:val="22"/>
              </w:rPr>
            </w:pPr>
            <w:r w:rsidRPr="009128AD">
              <w:rPr>
                <w:rFonts w:ascii="Skeena" w:hAnsi="Skeena" w:cs="Arial"/>
                <w:sz w:val="22"/>
              </w:rPr>
              <w:t>Health insurance premiums</w:t>
            </w:r>
          </w:p>
          <w:p w14:paraId="5B4D415B" w14:textId="77777777" w:rsidR="00037B0C" w:rsidRPr="009128AD" w:rsidRDefault="00037B0C" w:rsidP="005F0F8E">
            <w:pPr>
              <w:widowControl w:val="0"/>
              <w:numPr>
                <w:ilvl w:val="2"/>
                <w:numId w:val="487"/>
              </w:numPr>
              <w:tabs>
                <w:tab w:val="clear" w:pos="1800"/>
              </w:tabs>
              <w:ind w:left="1080"/>
              <w:rPr>
                <w:rFonts w:ascii="Skeena" w:hAnsi="Skeena" w:cs="Arial"/>
                <w:sz w:val="22"/>
              </w:rPr>
            </w:pPr>
            <w:r w:rsidRPr="009128AD">
              <w:rPr>
                <w:rFonts w:ascii="Skeena" w:hAnsi="Skeena" w:cs="Arial"/>
                <w:sz w:val="22"/>
              </w:rPr>
              <w:t xml:space="preserve">Non-covered post eligibility medical expenses (Refer to </w:t>
            </w:r>
            <w:hyperlink r:id="rId347" w:anchor="Appendix_B" w:history="1">
              <w:r w:rsidRPr="009128AD">
                <w:rPr>
                  <w:rFonts w:ascii="Skeena" w:hAnsi="Skeena" w:cs="Arial"/>
                  <w:color w:val="0000FF"/>
                  <w:sz w:val="22"/>
                  <w:u w:val="single"/>
                </w:rPr>
                <w:t>Appendix B</w:t>
              </w:r>
            </w:hyperlink>
            <w:r w:rsidRPr="009128AD">
              <w:rPr>
                <w:rFonts w:ascii="Skeena" w:hAnsi="Skeena" w:cs="Arial"/>
                <w:sz w:val="22"/>
              </w:rPr>
              <w:t xml:space="preserve"> of this chapter.) </w:t>
            </w:r>
          </w:p>
          <w:p w14:paraId="3DD12CEE" w14:textId="77777777" w:rsidR="00037B0C" w:rsidRPr="009128AD" w:rsidRDefault="00037B0C" w:rsidP="005F0F8E">
            <w:pPr>
              <w:widowControl w:val="0"/>
              <w:numPr>
                <w:ilvl w:val="1"/>
                <w:numId w:val="487"/>
              </w:numPr>
              <w:ind w:left="720"/>
              <w:rPr>
                <w:rFonts w:ascii="Skeena" w:hAnsi="Skeena" w:cs="Arial"/>
                <w:sz w:val="22"/>
              </w:rPr>
            </w:pPr>
            <w:r w:rsidRPr="009128AD">
              <w:rPr>
                <w:rFonts w:ascii="Skeena" w:hAnsi="Skeena" w:cs="Arial"/>
                <w:sz w:val="22"/>
              </w:rPr>
              <w:t>The remainder of the income is the cost of care.</w:t>
            </w:r>
          </w:p>
          <w:p w14:paraId="1CB57D61" w14:textId="77777777" w:rsidR="00037B0C" w:rsidRPr="009128AD" w:rsidRDefault="00037B0C" w:rsidP="005F0F8E">
            <w:pPr>
              <w:widowControl w:val="0"/>
              <w:numPr>
                <w:ilvl w:val="2"/>
                <w:numId w:val="487"/>
              </w:numPr>
              <w:tabs>
                <w:tab w:val="clear" w:pos="1800"/>
              </w:tabs>
              <w:ind w:left="1080"/>
              <w:rPr>
                <w:rFonts w:ascii="Skeena" w:hAnsi="Skeena" w:cs="Arial"/>
                <w:sz w:val="22"/>
              </w:rPr>
            </w:pPr>
            <w:r w:rsidRPr="009128AD">
              <w:rPr>
                <w:rFonts w:ascii="Skeena" w:hAnsi="Skeena" w:cs="Arial"/>
                <w:sz w:val="22"/>
              </w:rPr>
              <w:t xml:space="preserve">Enter the amount on the </w:t>
            </w:r>
            <w:hyperlink r:id="rId348" w:history="1">
              <w:r w:rsidRPr="009128AD">
                <w:rPr>
                  <w:rFonts w:ascii="Skeena" w:hAnsi="Skeena" w:cs="Arial"/>
                  <w:color w:val="0000FF"/>
                  <w:sz w:val="22"/>
                  <w:u w:val="single"/>
                </w:rPr>
                <w:t>DHHS Form 3229 ME</w:t>
              </w:r>
            </w:hyperlink>
            <w:r w:rsidRPr="009128AD">
              <w:rPr>
                <w:rFonts w:ascii="Skeena" w:hAnsi="Skeena" w:cs="Arial"/>
                <w:sz w:val="22"/>
              </w:rPr>
              <w:t>, Notice of Cost of Care, as the amount that will be billed for the waiver services.</w:t>
            </w:r>
          </w:p>
          <w:p w14:paraId="7997C0AF" w14:textId="77777777" w:rsidR="00037B0C" w:rsidRPr="009128AD" w:rsidRDefault="00037B0C" w:rsidP="005F0F8E">
            <w:pPr>
              <w:widowControl w:val="0"/>
              <w:numPr>
                <w:ilvl w:val="0"/>
                <w:numId w:val="487"/>
              </w:numPr>
              <w:ind w:left="360"/>
              <w:rPr>
                <w:rFonts w:ascii="Skeena" w:hAnsi="Skeena" w:cs="Arial"/>
                <w:sz w:val="22"/>
              </w:rPr>
            </w:pPr>
            <w:r w:rsidRPr="009128AD">
              <w:rPr>
                <w:rFonts w:ascii="Skeena" w:hAnsi="Skeena" w:cs="Arial"/>
                <w:sz w:val="22"/>
              </w:rPr>
              <w:t>Enter a Y in the Income Trust indicator field on MEDS screen ELD02.</w:t>
            </w:r>
          </w:p>
          <w:p w14:paraId="4DC80098" w14:textId="77777777" w:rsidR="00037B0C" w:rsidRPr="009128AD" w:rsidRDefault="00037B0C" w:rsidP="009B11F1">
            <w:pPr>
              <w:widowControl w:val="0"/>
              <w:jc w:val="both"/>
              <w:rPr>
                <w:rFonts w:ascii="Skeena" w:hAnsi="Skeena" w:cs="Arial"/>
                <w:b/>
                <w:bCs/>
                <w:sz w:val="22"/>
              </w:rPr>
            </w:pPr>
          </w:p>
          <w:p w14:paraId="2C4AE258" w14:textId="77777777" w:rsidR="007E05C3" w:rsidRDefault="00037B0C" w:rsidP="009B11F1">
            <w:pPr>
              <w:widowControl w:val="0"/>
              <w:jc w:val="both"/>
              <w:rPr>
                <w:rFonts w:ascii="Skeena" w:hAnsi="Skeena" w:cs="Arial"/>
                <w:b/>
                <w:bCs/>
                <w:sz w:val="22"/>
              </w:rPr>
            </w:pPr>
            <w:r w:rsidRPr="009128AD">
              <w:rPr>
                <w:rFonts w:ascii="Skeena" w:hAnsi="Skeena" w:cs="Arial"/>
                <w:b/>
                <w:bCs/>
                <w:sz w:val="22"/>
              </w:rPr>
              <w:t>Example</w:t>
            </w:r>
          </w:p>
          <w:p w14:paraId="0CCBAD59" w14:textId="0B2BD9B0" w:rsidR="00037B0C" w:rsidRPr="009128AD" w:rsidRDefault="00037B0C" w:rsidP="00495679">
            <w:pPr>
              <w:widowControl w:val="0"/>
              <w:rPr>
                <w:rFonts w:ascii="Skeena" w:hAnsi="Skeena" w:cs="Arial"/>
                <w:sz w:val="22"/>
              </w:rPr>
            </w:pPr>
            <w:r w:rsidRPr="009128AD">
              <w:rPr>
                <w:rFonts w:ascii="Skeena" w:hAnsi="Skeena" w:cs="Arial"/>
                <w:sz w:val="22"/>
              </w:rPr>
              <w:t>Mr. Lee Brown applies for Home and Community Based Services. He receives Social Security benefits of $1,349 and a Union Retirement check in the amount of $2,219 per month. He pays a health insurance premium of $185 per month. He establishes an income trust and opens the trust bank account. Upon approval, he has been accepted into the Palmetto SeniorCare a PACE. Mr. Brown is a widow and lives with his daughter at night.</w:t>
            </w:r>
          </w:p>
          <w:p w14:paraId="7CC5F8E9" w14:textId="77777777" w:rsidR="00037B0C" w:rsidRPr="009128AD" w:rsidRDefault="00037B0C" w:rsidP="009B11F1">
            <w:pPr>
              <w:widowControl w:val="0"/>
              <w:jc w:val="both"/>
              <w:rPr>
                <w:rFonts w:ascii="Skeena" w:hAnsi="Skeena" w:cs="Arial"/>
                <w:sz w:val="22"/>
              </w:rPr>
            </w:pPr>
          </w:p>
          <w:p w14:paraId="065A8E6D" w14:textId="77777777" w:rsidR="007E05C3" w:rsidRDefault="00037B0C" w:rsidP="009B11F1">
            <w:pPr>
              <w:widowControl w:val="0"/>
              <w:jc w:val="both"/>
              <w:rPr>
                <w:rFonts w:ascii="Skeena" w:hAnsi="Skeena" w:cs="Arial"/>
                <w:b/>
                <w:bCs/>
                <w:sz w:val="22"/>
              </w:rPr>
            </w:pPr>
            <w:r w:rsidRPr="009128AD">
              <w:rPr>
                <w:rFonts w:ascii="Skeena" w:hAnsi="Skeena" w:cs="Arial"/>
                <w:b/>
                <w:bCs/>
                <w:sz w:val="22"/>
              </w:rPr>
              <w:t>Treatment</w:t>
            </w:r>
          </w:p>
          <w:p w14:paraId="51EAEAB8" w14:textId="356F353F" w:rsidR="00037B0C" w:rsidRPr="009128AD" w:rsidRDefault="00037B0C" w:rsidP="00495679">
            <w:pPr>
              <w:widowControl w:val="0"/>
              <w:rPr>
                <w:rFonts w:ascii="Skeena" w:hAnsi="Skeena" w:cs="Arial"/>
                <w:sz w:val="22"/>
              </w:rPr>
            </w:pPr>
            <w:r w:rsidRPr="009128AD">
              <w:rPr>
                <w:rFonts w:ascii="Skeena" w:hAnsi="Skeena" w:cs="Arial"/>
                <w:sz w:val="22"/>
              </w:rPr>
              <w:t>The LTC worker should use the electronic budgeting workbook or DHHS Form 1729 ME, Income Trust Budget Worksheet, to calculate the maximum cost of care. (</w:t>
            </w:r>
            <w:r w:rsidRPr="009128AD">
              <w:rPr>
                <w:rFonts w:ascii="Skeena" w:hAnsi="Skeena" w:cs="Arial"/>
                <w:b/>
                <w:bCs/>
                <w:sz w:val="22"/>
              </w:rPr>
              <w:t xml:space="preserve">Note: </w:t>
            </w:r>
            <w:r w:rsidRPr="009128AD">
              <w:rPr>
                <w:rFonts w:ascii="Skeena" w:hAnsi="Skeena" w:cs="Arial"/>
                <w:sz w:val="22"/>
              </w:rPr>
              <w:t>Be sure to use the side for Waiver Participants.) A copy of the DHHS Form 1729 ME must be given to the trustee.</w:t>
            </w:r>
          </w:p>
          <w:p w14:paraId="3C3B7A39" w14:textId="77777777" w:rsidR="00037B0C" w:rsidRPr="009128AD" w:rsidRDefault="00037B0C" w:rsidP="009B11F1">
            <w:pPr>
              <w:widowControl w:val="0"/>
              <w:jc w:val="both"/>
              <w:rPr>
                <w:rFonts w:ascii="Skeena" w:hAnsi="Skeena" w:cs="Arial"/>
                <w:sz w:val="22"/>
              </w:rPr>
            </w:pPr>
          </w:p>
          <w:p w14:paraId="50CCAD54" w14:textId="7FEA734C" w:rsidR="00037B0C" w:rsidRPr="009128AD" w:rsidRDefault="00412DD0" w:rsidP="00412DD0">
            <w:pPr>
              <w:widowControl w:val="0"/>
              <w:tabs>
                <w:tab w:val="left" w:pos="0"/>
                <w:tab w:val="left" w:pos="720"/>
                <w:tab w:val="left" w:pos="1440"/>
                <w:tab w:val="decimal" w:pos="6480"/>
              </w:tabs>
              <w:jc w:val="both"/>
              <w:rPr>
                <w:rFonts w:ascii="Skeena" w:hAnsi="Skeena" w:cs="Arial"/>
                <w:b/>
                <w:bCs/>
                <w:sz w:val="22"/>
              </w:rPr>
            </w:pPr>
            <w:r>
              <w:rPr>
                <w:rFonts w:ascii="Skeena" w:hAnsi="Skeena" w:cs="Arial"/>
                <w:b/>
                <w:bCs/>
                <w:sz w:val="22"/>
              </w:rPr>
              <w:tab/>
            </w:r>
            <w:r w:rsidR="00037B0C" w:rsidRPr="009128AD">
              <w:rPr>
                <w:rFonts w:ascii="Skeena" w:hAnsi="Skeena" w:cs="Arial"/>
                <w:b/>
                <w:bCs/>
                <w:sz w:val="22"/>
              </w:rPr>
              <w:t>Gross monthly income</w:t>
            </w:r>
            <w:r w:rsidR="00037B0C" w:rsidRPr="009128AD">
              <w:rPr>
                <w:rFonts w:ascii="Skeena" w:hAnsi="Skeena" w:cs="Arial"/>
                <w:b/>
                <w:bCs/>
                <w:sz w:val="22"/>
              </w:rPr>
              <w:tab/>
              <w:t>$3,568</w:t>
            </w:r>
          </w:p>
          <w:p w14:paraId="5BF45C3E" w14:textId="50FB440F" w:rsidR="00037B0C" w:rsidRPr="009128AD" w:rsidRDefault="00412DD0" w:rsidP="00412DD0">
            <w:pPr>
              <w:widowControl w:val="0"/>
              <w:tabs>
                <w:tab w:val="left" w:pos="0"/>
                <w:tab w:val="left" w:pos="720"/>
                <w:tab w:val="left" w:pos="1440"/>
                <w:tab w:val="decimal" w:pos="6480"/>
              </w:tabs>
              <w:jc w:val="both"/>
              <w:rPr>
                <w:rFonts w:ascii="Skeena" w:hAnsi="Skeena" w:cs="Arial"/>
                <w:sz w:val="22"/>
              </w:rPr>
            </w:pPr>
            <w:r>
              <w:rPr>
                <w:rFonts w:ascii="Skeena" w:hAnsi="Skeena" w:cs="Arial"/>
                <w:sz w:val="22"/>
              </w:rPr>
              <w:tab/>
            </w:r>
            <w:r w:rsidR="00037B0C" w:rsidRPr="009128AD">
              <w:rPr>
                <w:rFonts w:ascii="Skeena" w:hAnsi="Skeena" w:cs="Arial"/>
                <w:sz w:val="22"/>
              </w:rPr>
              <w:t>Deductions:</w:t>
            </w:r>
          </w:p>
          <w:p w14:paraId="4883A365" w14:textId="2BA4C78B" w:rsidR="00037B0C" w:rsidRPr="009128AD" w:rsidRDefault="00037B0C" w:rsidP="00412DD0">
            <w:pPr>
              <w:widowControl w:val="0"/>
              <w:tabs>
                <w:tab w:val="left" w:pos="0"/>
                <w:tab w:val="left" w:pos="720"/>
                <w:tab w:val="left" w:pos="1440"/>
                <w:tab w:val="decimal" w:pos="6480"/>
              </w:tabs>
              <w:jc w:val="both"/>
              <w:rPr>
                <w:rFonts w:ascii="Skeena" w:hAnsi="Skeena" w:cs="Arial"/>
                <w:sz w:val="22"/>
              </w:rPr>
            </w:pPr>
            <w:r w:rsidRPr="009128AD">
              <w:rPr>
                <w:rFonts w:ascii="Skeena" w:hAnsi="Skeena" w:cs="Arial"/>
                <w:sz w:val="22"/>
              </w:rPr>
              <w:tab/>
            </w:r>
            <w:r w:rsidR="00412DD0">
              <w:rPr>
                <w:rFonts w:ascii="Skeena" w:hAnsi="Skeena" w:cs="Arial"/>
                <w:sz w:val="22"/>
              </w:rPr>
              <w:tab/>
            </w:r>
            <w:r w:rsidRPr="009128AD">
              <w:rPr>
                <w:rFonts w:ascii="Skeena" w:hAnsi="Skeena" w:cs="Arial"/>
                <w:sz w:val="22"/>
              </w:rPr>
              <w:t>Waiver Allowance</w:t>
            </w:r>
            <w:r w:rsidRPr="009128AD">
              <w:rPr>
                <w:rFonts w:ascii="Skeena" w:hAnsi="Skeena" w:cs="Arial"/>
                <w:sz w:val="22"/>
              </w:rPr>
              <w:tab/>
              <w:t>$2,</w:t>
            </w:r>
            <w:r w:rsidR="00412DD0">
              <w:rPr>
                <w:rFonts w:ascii="Skeena" w:hAnsi="Skeena" w:cs="Arial"/>
                <w:sz w:val="22"/>
              </w:rPr>
              <w:t>829</w:t>
            </w:r>
          </w:p>
          <w:p w14:paraId="7D20309B" w14:textId="7F2E0868" w:rsidR="00037B0C" w:rsidRPr="009128AD" w:rsidRDefault="00037B0C" w:rsidP="00412DD0">
            <w:pPr>
              <w:widowControl w:val="0"/>
              <w:tabs>
                <w:tab w:val="left" w:pos="0"/>
                <w:tab w:val="left" w:pos="720"/>
                <w:tab w:val="left" w:pos="1440"/>
                <w:tab w:val="decimal" w:pos="6480"/>
              </w:tabs>
              <w:jc w:val="both"/>
              <w:rPr>
                <w:rFonts w:ascii="Skeena" w:hAnsi="Skeena" w:cs="Arial"/>
                <w:sz w:val="22"/>
              </w:rPr>
            </w:pPr>
            <w:r w:rsidRPr="009128AD">
              <w:rPr>
                <w:rFonts w:ascii="Skeena" w:hAnsi="Skeena" w:cs="Arial"/>
                <w:sz w:val="22"/>
              </w:rPr>
              <w:tab/>
            </w:r>
            <w:r w:rsidR="00412DD0">
              <w:rPr>
                <w:rFonts w:ascii="Skeena" w:hAnsi="Skeena" w:cs="Arial"/>
                <w:sz w:val="22"/>
              </w:rPr>
              <w:tab/>
            </w:r>
            <w:r w:rsidRPr="009128AD">
              <w:rPr>
                <w:rFonts w:ascii="Skeena" w:hAnsi="Skeena" w:cs="Arial"/>
                <w:sz w:val="22"/>
              </w:rPr>
              <w:t>Trust Administration Fee</w:t>
            </w:r>
            <w:r w:rsidRPr="009128AD">
              <w:rPr>
                <w:rFonts w:ascii="Skeena" w:hAnsi="Skeena" w:cs="Arial"/>
                <w:sz w:val="22"/>
              </w:rPr>
              <w:tab/>
              <w:t xml:space="preserve"> + 10</w:t>
            </w:r>
          </w:p>
          <w:p w14:paraId="56F59F1F" w14:textId="240571C6" w:rsidR="00037B0C" w:rsidRPr="009128AD" w:rsidRDefault="00037B0C" w:rsidP="00412DD0">
            <w:pPr>
              <w:widowControl w:val="0"/>
              <w:tabs>
                <w:tab w:val="left" w:pos="0"/>
                <w:tab w:val="left" w:pos="720"/>
                <w:tab w:val="left" w:pos="1440"/>
                <w:tab w:val="decimal" w:pos="6480"/>
              </w:tabs>
              <w:jc w:val="both"/>
              <w:rPr>
                <w:rFonts w:ascii="Skeena" w:hAnsi="Skeena" w:cs="Arial"/>
                <w:sz w:val="22"/>
              </w:rPr>
            </w:pPr>
            <w:r w:rsidRPr="009128AD">
              <w:rPr>
                <w:rFonts w:ascii="Skeena" w:hAnsi="Skeena" w:cs="Arial"/>
                <w:sz w:val="22"/>
              </w:rPr>
              <w:tab/>
            </w:r>
            <w:r w:rsidR="00412DD0">
              <w:rPr>
                <w:rFonts w:ascii="Skeena" w:hAnsi="Skeena" w:cs="Arial"/>
                <w:sz w:val="22"/>
              </w:rPr>
              <w:tab/>
            </w:r>
            <w:r w:rsidRPr="009128AD">
              <w:rPr>
                <w:rFonts w:ascii="Skeena" w:hAnsi="Skeena" w:cs="Arial"/>
                <w:sz w:val="22"/>
              </w:rPr>
              <w:t>Health Insurance Premium</w:t>
            </w:r>
            <w:r w:rsidRPr="009128AD">
              <w:rPr>
                <w:rFonts w:ascii="Skeena" w:hAnsi="Skeena" w:cs="Arial"/>
                <w:sz w:val="22"/>
              </w:rPr>
              <w:tab/>
            </w:r>
            <w:r w:rsidRPr="009128AD">
              <w:rPr>
                <w:rFonts w:ascii="Skeena" w:hAnsi="Skeena" w:cs="Arial"/>
                <w:sz w:val="22"/>
                <w:u w:val="single"/>
              </w:rPr>
              <w:t xml:space="preserve"> + 185</w:t>
            </w:r>
          </w:p>
          <w:p w14:paraId="27E648FF" w14:textId="32EE9D26" w:rsidR="00037B0C" w:rsidRPr="009128AD" w:rsidRDefault="00412DD0" w:rsidP="00412DD0">
            <w:pPr>
              <w:widowControl w:val="0"/>
              <w:tabs>
                <w:tab w:val="left" w:pos="0"/>
                <w:tab w:val="left" w:pos="720"/>
                <w:tab w:val="left" w:pos="1440"/>
                <w:tab w:val="decimal" w:pos="6480"/>
              </w:tabs>
              <w:jc w:val="both"/>
              <w:rPr>
                <w:rFonts w:ascii="Skeena" w:hAnsi="Skeena" w:cs="Arial"/>
                <w:sz w:val="22"/>
              </w:rPr>
            </w:pPr>
            <w:r>
              <w:rPr>
                <w:rFonts w:ascii="Skeena" w:hAnsi="Skeena" w:cs="Arial"/>
                <w:b/>
                <w:bCs/>
                <w:sz w:val="22"/>
              </w:rPr>
              <w:tab/>
            </w:r>
            <w:r w:rsidR="00037B0C" w:rsidRPr="009128AD">
              <w:rPr>
                <w:rFonts w:ascii="Skeena" w:hAnsi="Skeena" w:cs="Arial"/>
                <w:b/>
                <w:bCs/>
                <w:sz w:val="22"/>
              </w:rPr>
              <w:t>Total Deductions</w:t>
            </w:r>
            <w:r w:rsidR="00037B0C" w:rsidRPr="009128AD">
              <w:rPr>
                <w:rFonts w:ascii="Skeena" w:hAnsi="Skeena" w:cs="Arial"/>
                <w:b/>
                <w:bCs/>
                <w:sz w:val="22"/>
              </w:rPr>
              <w:tab/>
              <w:t>$</w:t>
            </w:r>
            <w:r>
              <w:rPr>
                <w:rFonts w:ascii="Skeena" w:hAnsi="Skeena" w:cs="Arial"/>
                <w:b/>
                <w:bCs/>
                <w:sz w:val="22"/>
              </w:rPr>
              <w:t>3,024</w:t>
            </w:r>
          </w:p>
          <w:p w14:paraId="488B2538" w14:textId="61D2809F" w:rsidR="00037B0C" w:rsidRPr="009128AD" w:rsidRDefault="00037B0C" w:rsidP="00412DD0">
            <w:pPr>
              <w:widowControl w:val="0"/>
              <w:tabs>
                <w:tab w:val="left" w:pos="0"/>
                <w:tab w:val="left" w:pos="720"/>
                <w:tab w:val="left" w:pos="1440"/>
                <w:tab w:val="decimal" w:pos="6480"/>
              </w:tabs>
              <w:jc w:val="both"/>
              <w:rPr>
                <w:rFonts w:ascii="Skeena" w:hAnsi="Skeena" w:cs="Arial"/>
                <w:sz w:val="22"/>
              </w:rPr>
            </w:pPr>
            <w:r w:rsidRPr="009128AD">
              <w:rPr>
                <w:rFonts w:ascii="Skeena" w:hAnsi="Skeena" w:cs="Arial"/>
                <w:sz w:val="22"/>
              </w:rPr>
              <w:tab/>
            </w:r>
            <w:r w:rsidR="00412DD0">
              <w:rPr>
                <w:rFonts w:ascii="Skeena" w:hAnsi="Skeena" w:cs="Arial"/>
                <w:sz w:val="22"/>
              </w:rPr>
              <w:tab/>
            </w:r>
            <w:r w:rsidRPr="009128AD">
              <w:rPr>
                <w:rFonts w:ascii="Skeena" w:hAnsi="Skeena" w:cs="Arial"/>
                <w:sz w:val="22"/>
              </w:rPr>
              <w:t>Gross Income</w:t>
            </w:r>
            <w:r w:rsidRPr="009128AD">
              <w:rPr>
                <w:rFonts w:ascii="Skeena" w:hAnsi="Skeena" w:cs="Arial"/>
                <w:sz w:val="22"/>
              </w:rPr>
              <w:tab/>
              <w:t>$3,568</w:t>
            </w:r>
          </w:p>
          <w:p w14:paraId="1D1FB33B" w14:textId="769E6974" w:rsidR="00037B0C" w:rsidRPr="009128AD" w:rsidRDefault="00037B0C" w:rsidP="00412DD0">
            <w:pPr>
              <w:widowControl w:val="0"/>
              <w:tabs>
                <w:tab w:val="left" w:pos="0"/>
                <w:tab w:val="left" w:pos="720"/>
                <w:tab w:val="left" w:pos="1440"/>
                <w:tab w:val="decimal" w:pos="6480"/>
              </w:tabs>
              <w:jc w:val="both"/>
              <w:rPr>
                <w:rFonts w:ascii="Skeena" w:hAnsi="Skeena" w:cs="Arial"/>
                <w:sz w:val="22"/>
                <w:u w:val="single"/>
              </w:rPr>
            </w:pPr>
            <w:r w:rsidRPr="009128AD">
              <w:rPr>
                <w:rFonts w:ascii="Skeena" w:hAnsi="Skeena" w:cs="Arial"/>
                <w:sz w:val="22"/>
              </w:rPr>
              <w:tab/>
            </w:r>
            <w:r w:rsidR="00412DD0">
              <w:rPr>
                <w:rFonts w:ascii="Skeena" w:hAnsi="Skeena" w:cs="Arial"/>
                <w:sz w:val="22"/>
              </w:rPr>
              <w:tab/>
            </w:r>
            <w:r w:rsidRPr="009128AD">
              <w:rPr>
                <w:rFonts w:ascii="Skeena" w:hAnsi="Skeena" w:cs="Arial"/>
                <w:sz w:val="22"/>
              </w:rPr>
              <w:t>Total Deductions</w:t>
            </w:r>
            <w:r w:rsidRPr="009128AD">
              <w:rPr>
                <w:rFonts w:ascii="Skeena" w:hAnsi="Skeena" w:cs="Arial"/>
                <w:sz w:val="22"/>
              </w:rPr>
              <w:tab/>
            </w:r>
            <w:r w:rsidRPr="009128AD">
              <w:rPr>
                <w:rFonts w:ascii="Skeena" w:hAnsi="Skeena" w:cs="Arial"/>
                <w:sz w:val="22"/>
                <w:u w:val="single"/>
              </w:rPr>
              <w:t xml:space="preserve">- </w:t>
            </w:r>
            <w:r w:rsidR="00A25DC2">
              <w:rPr>
                <w:rFonts w:ascii="Skeena" w:hAnsi="Skeena" w:cs="Arial"/>
                <w:sz w:val="22"/>
                <w:u w:val="single"/>
              </w:rPr>
              <w:t>3,024</w:t>
            </w:r>
          </w:p>
          <w:p w14:paraId="642BA8C3" w14:textId="48BF785E" w:rsidR="00037B0C" w:rsidRPr="009128AD" w:rsidRDefault="00412DD0" w:rsidP="00412DD0">
            <w:pPr>
              <w:widowControl w:val="0"/>
              <w:tabs>
                <w:tab w:val="left" w:pos="0"/>
                <w:tab w:val="left" w:pos="720"/>
                <w:tab w:val="left" w:pos="1440"/>
                <w:tab w:val="decimal" w:pos="6480"/>
              </w:tabs>
              <w:jc w:val="both"/>
              <w:rPr>
                <w:rFonts w:ascii="Skeena" w:hAnsi="Skeena" w:cs="Arial"/>
                <w:b/>
                <w:bCs/>
                <w:sz w:val="22"/>
              </w:rPr>
            </w:pPr>
            <w:r>
              <w:rPr>
                <w:rFonts w:ascii="Skeena" w:hAnsi="Skeena" w:cs="Arial"/>
                <w:b/>
                <w:bCs/>
                <w:sz w:val="22"/>
              </w:rPr>
              <w:tab/>
            </w:r>
            <w:r w:rsidR="00037B0C" w:rsidRPr="009128AD">
              <w:rPr>
                <w:rFonts w:ascii="Skeena" w:hAnsi="Skeena" w:cs="Arial"/>
                <w:b/>
                <w:bCs/>
                <w:sz w:val="22"/>
              </w:rPr>
              <w:t>Payable Monthly Recurring Income</w:t>
            </w:r>
            <w:r w:rsidR="00037B0C" w:rsidRPr="009128AD">
              <w:rPr>
                <w:rFonts w:ascii="Skeena" w:hAnsi="Skeena" w:cs="Arial"/>
                <w:b/>
                <w:bCs/>
                <w:sz w:val="22"/>
              </w:rPr>
              <w:tab/>
              <w:t>$</w:t>
            </w:r>
            <w:r w:rsidR="00A25DC2">
              <w:rPr>
                <w:rFonts w:ascii="Skeena" w:hAnsi="Skeena" w:cs="Arial"/>
                <w:b/>
                <w:bCs/>
                <w:sz w:val="22"/>
              </w:rPr>
              <w:t>544</w:t>
            </w:r>
          </w:p>
          <w:p w14:paraId="79F621DE" w14:textId="77777777" w:rsidR="00037B0C" w:rsidRPr="009128AD" w:rsidRDefault="00037B0C" w:rsidP="009B11F1">
            <w:pPr>
              <w:widowControl w:val="0"/>
              <w:tabs>
                <w:tab w:val="left" w:pos="0"/>
                <w:tab w:val="left" w:pos="720"/>
                <w:tab w:val="decimal" w:pos="6480"/>
              </w:tabs>
              <w:jc w:val="both"/>
              <w:rPr>
                <w:rFonts w:ascii="Skeena" w:hAnsi="Skeena" w:cs="Arial"/>
                <w:b/>
                <w:bCs/>
                <w:sz w:val="22"/>
              </w:rPr>
            </w:pPr>
          </w:p>
          <w:p w14:paraId="727E4A77" w14:textId="77777777" w:rsidR="00037B0C" w:rsidRPr="009128AD" w:rsidRDefault="00037B0C" w:rsidP="009B11F1">
            <w:pPr>
              <w:widowControl w:val="0"/>
              <w:tabs>
                <w:tab w:val="left" w:pos="0"/>
                <w:tab w:val="left" w:pos="720"/>
                <w:tab w:val="decimal" w:pos="6480"/>
              </w:tabs>
              <w:jc w:val="both"/>
              <w:rPr>
                <w:rFonts w:ascii="Skeena" w:hAnsi="Skeena" w:cs="Arial"/>
                <w:b/>
                <w:bCs/>
                <w:sz w:val="22"/>
              </w:rPr>
            </w:pPr>
            <w:r w:rsidRPr="009128AD">
              <w:rPr>
                <w:rFonts w:ascii="Skeena" w:hAnsi="Skeena" w:cs="Arial"/>
                <w:b/>
                <w:bCs/>
                <w:sz w:val="22"/>
              </w:rPr>
              <w:t>A copy of the DHHS Form 3229 must be emailed to the Division of Accounting to inform them of approval and the beneficiary’s recurring income.</w:t>
            </w:r>
          </w:p>
        </w:tc>
      </w:tr>
    </w:tbl>
    <w:p w14:paraId="5EE18447" w14:textId="77777777" w:rsidR="00037B0C" w:rsidRPr="009128AD" w:rsidRDefault="00401466" w:rsidP="00037B0C">
      <w:pPr>
        <w:widowControl w:val="0"/>
        <w:jc w:val="right"/>
        <w:rPr>
          <w:rFonts w:ascii="Skeena" w:hAnsi="Skeena" w:cs="Arial"/>
        </w:rPr>
      </w:pPr>
      <w:hyperlink r:id="rId349" w:anchor="_top" w:history="1">
        <w:r w:rsidR="00037B0C" w:rsidRPr="009128AD">
          <w:rPr>
            <w:rFonts w:ascii="Skeena" w:hAnsi="Skeena" w:cs="Arial"/>
            <w:color w:val="0000FF"/>
            <w:u w:val="single"/>
          </w:rPr>
          <w:t>Table of Contents</w:t>
        </w:r>
      </w:hyperlink>
    </w:p>
    <w:p w14:paraId="0C9C8FE8" w14:textId="77777777" w:rsidR="00037B0C" w:rsidRPr="009128AD" w:rsidRDefault="00037B0C" w:rsidP="00401466">
      <w:pPr>
        <w:pStyle w:val="ManualHeading2"/>
        <w:keepNext w:val="0"/>
        <w:pageBreakBefore/>
      </w:pPr>
      <w:bookmarkStart w:id="3222" w:name="_Toc353523306"/>
      <w:bookmarkStart w:id="3223" w:name="_Toc140064180"/>
      <w:bookmarkStart w:id="3224" w:name="_Toc144208480"/>
      <w:bookmarkStart w:id="3225" w:name="_Toc144769287"/>
      <w:bookmarkStart w:id="3226" w:name="_Toc147074827"/>
      <w:bookmarkStart w:id="3227" w:name="_Toc149697254"/>
      <w:bookmarkStart w:id="3228" w:name="_Toc152299159"/>
      <w:bookmarkStart w:id="3229" w:name="_Toc152299609"/>
      <w:r w:rsidRPr="009128AD">
        <w:t>304.19.07</w:t>
      </w:r>
      <w:r w:rsidRPr="009128AD">
        <w:tab/>
        <w:t>Billing for Home and Community Based Services Waiver Program Participants</w:t>
      </w:r>
      <w:bookmarkEnd w:id="3222"/>
      <w:bookmarkEnd w:id="3223"/>
      <w:bookmarkEnd w:id="3224"/>
      <w:bookmarkEnd w:id="3225"/>
      <w:bookmarkEnd w:id="3226"/>
      <w:bookmarkEnd w:id="3227"/>
      <w:bookmarkEnd w:id="3228"/>
      <w:bookmarkEnd w:id="3229"/>
    </w:p>
    <w:p w14:paraId="6D497146" w14:textId="77777777" w:rsidR="00037B0C" w:rsidRPr="009128AD" w:rsidRDefault="00037B0C" w:rsidP="00037B0C">
      <w:pPr>
        <w:widowControl w:val="0"/>
        <w:jc w:val="right"/>
        <w:rPr>
          <w:rFonts w:ascii="Skeena" w:hAnsi="Skeena" w:cs="Arial"/>
          <w:sz w:val="16"/>
        </w:rPr>
      </w:pPr>
      <w:r w:rsidRPr="009128AD">
        <w:rPr>
          <w:rFonts w:ascii="Skeena" w:hAnsi="Skeena" w:cs="Arial"/>
          <w:sz w:val="16"/>
        </w:rPr>
        <w:t>(Eff. 07/01/15)</w:t>
      </w:r>
    </w:p>
    <w:p w14:paraId="358B7AE6" w14:textId="77777777" w:rsidR="00037B0C" w:rsidRPr="009128AD" w:rsidRDefault="00037B0C" w:rsidP="005F0F8E">
      <w:pPr>
        <w:widowControl w:val="0"/>
        <w:numPr>
          <w:ilvl w:val="0"/>
          <w:numId w:val="474"/>
        </w:numPr>
        <w:jc w:val="both"/>
        <w:rPr>
          <w:rFonts w:ascii="Skeena" w:hAnsi="Skeena" w:cs="Arial"/>
        </w:rPr>
      </w:pPr>
      <w:r w:rsidRPr="009128AD">
        <w:rPr>
          <w:rFonts w:ascii="Skeena" w:hAnsi="Skeena" w:cs="Arial"/>
        </w:rPr>
        <w:t xml:space="preserve">Upon approval, the LTC worker will forward a copy of the DHHS Form 3229 to the Division of Accounting when a beneficiary has a recurring income (cost of care). </w:t>
      </w:r>
    </w:p>
    <w:p w14:paraId="42F695C2" w14:textId="77777777" w:rsidR="00037B0C" w:rsidRPr="009128AD" w:rsidRDefault="00037B0C" w:rsidP="005F0F8E">
      <w:pPr>
        <w:widowControl w:val="0"/>
        <w:numPr>
          <w:ilvl w:val="0"/>
          <w:numId w:val="474"/>
        </w:numPr>
        <w:jc w:val="both"/>
        <w:rPr>
          <w:rFonts w:ascii="Skeena" w:hAnsi="Skeena" w:cs="Arial"/>
        </w:rPr>
      </w:pPr>
      <w:r w:rsidRPr="009128AD">
        <w:rPr>
          <w:rFonts w:ascii="Skeena" w:hAnsi="Skeena" w:cs="Arial"/>
        </w:rPr>
        <w:t>State DHHS, Division of Accounting is responsible for billing the trustee for the recurring income (</w:t>
      </w:r>
      <w:r w:rsidRPr="009128AD">
        <w:rPr>
          <w:rFonts w:ascii="Skeena" w:hAnsi="Skeena" w:cs="Arial"/>
          <w:bCs/>
        </w:rPr>
        <w:t>cost of care)</w:t>
      </w:r>
      <w:r w:rsidRPr="009128AD">
        <w:rPr>
          <w:rFonts w:ascii="Skeena" w:hAnsi="Skeena" w:cs="Arial"/>
        </w:rPr>
        <w:t xml:space="preserve">. </w:t>
      </w:r>
    </w:p>
    <w:p w14:paraId="08DC02E7" w14:textId="77777777" w:rsidR="00037B0C" w:rsidRPr="009128AD" w:rsidRDefault="00037B0C" w:rsidP="005F0F8E">
      <w:pPr>
        <w:widowControl w:val="0"/>
        <w:numPr>
          <w:ilvl w:val="0"/>
          <w:numId w:val="474"/>
        </w:numPr>
        <w:jc w:val="both"/>
        <w:rPr>
          <w:rFonts w:ascii="Skeena" w:hAnsi="Skeena" w:cs="Arial"/>
        </w:rPr>
      </w:pPr>
      <w:r w:rsidRPr="009128AD">
        <w:rPr>
          <w:rFonts w:ascii="Skeena" w:hAnsi="Skeena" w:cs="Arial"/>
        </w:rPr>
        <w:t>The trustee must pay on a monthly basis for the Home and Community Based Services the beneficiary receives.</w:t>
      </w:r>
    </w:p>
    <w:p w14:paraId="7B682012" w14:textId="77777777" w:rsidR="00037B0C" w:rsidRPr="009128AD" w:rsidRDefault="00037B0C" w:rsidP="005F0F8E">
      <w:pPr>
        <w:widowControl w:val="0"/>
        <w:numPr>
          <w:ilvl w:val="0"/>
          <w:numId w:val="474"/>
        </w:numPr>
        <w:jc w:val="both"/>
        <w:rPr>
          <w:rFonts w:ascii="Skeena" w:hAnsi="Skeena" w:cs="Arial"/>
        </w:rPr>
      </w:pPr>
      <w:r w:rsidRPr="009128AD">
        <w:rPr>
          <w:rFonts w:ascii="Skeena" w:hAnsi="Skeena" w:cs="Arial"/>
        </w:rPr>
        <w:lastRenderedPageBreak/>
        <w:t xml:space="preserve">Eligibility Enrollment and Member Services (EEMS) will reconcile the actual amount of Medicaid funds expended to the cost of care at the time the trust is dissolved. </w:t>
      </w:r>
    </w:p>
    <w:p w14:paraId="64A34FAB" w14:textId="77777777" w:rsidR="00037B0C" w:rsidRPr="009128AD" w:rsidRDefault="00037B0C" w:rsidP="00037B0C">
      <w:pPr>
        <w:widowControl w:val="0"/>
        <w:tabs>
          <w:tab w:val="left" w:pos="720"/>
          <w:tab w:val="center" w:pos="4320"/>
          <w:tab w:val="right" w:pos="8640"/>
        </w:tabs>
        <w:jc w:val="both"/>
        <w:rPr>
          <w:rFonts w:ascii="Skeena" w:hAnsi="Skeena" w:cs="Arial"/>
          <w:highlight w:val="yellow"/>
        </w:rPr>
      </w:pPr>
    </w:p>
    <w:p w14:paraId="68343A25" w14:textId="77777777" w:rsidR="00037B0C" w:rsidRPr="009128AD" w:rsidRDefault="00037B0C" w:rsidP="00037B0C">
      <w:pPr>
        <w:widowControl w:val="0"/>
        <w:jc w:val="both"/>
        <w:rPr>
          <w:rFonts w:ascii="Skeena" w:hAnsi="Skeena" w:cs="Arial"/>
          <w:b/>
          <w:bCs/>
        </w:rPr>
      </w:pPr>
      <w:r w:rsidRPr="009128AD">
        <w:rPr>
          <w:rFonts w:ascii="Skeena" w:hAnsi="Skeena" w:cs="Arial"/>
          <w:b/>
          <w:bCs/>
        </w:rPr>
        <w:t>Failure to Pay for Services</w:t>
      </w:r>
    </w:p>
    <w:p w14:paraId="55F044C7" w14:textId="77777777" w:rsidR="00037B0C" w:rsidRPr="009128AD" w:rsidRDefault="00037B0C" w:rsidP="00495679">
      <w:pPr>
        <w:widowControl w:val="0"/>
        <w:rPr>
          <w:rFonts w:ascii="Skeena" w:hAnsi="Skeena" w:cs="Arial"/>
        </w:rPr>
      </w:pPr>
      <w:r w:rsidRPr="009128AD">
        <w:rPr>
          <w:rFonts w:ascii="Skeena" w:hAnsi="Skeena" w:cs="Arial"/>
        </w:rPr>
        <w:t xml:space="preserve">If the trustee fails to make monthly payments for the Home and Community Based Services received, the Principal Beneficiary (the client) will be required to change the trustee. </w:t>
      </w:r>
    </w:p>
    <w:p w14:paraId="7D8B7017" w14:textId="77777777" w:rsidR="00037B0C" w:rsidRPr="009128AD" w:rsidRDefault="00037B0C" w:rsidP="00037B0C">
      <w:pPr>
        <w:widowControl w:val="0"/>
        <w:jc w:val="both"/>
        <w:rPr>
          <w:rFonts w:ascii="Skeena" w:hAnsi="Skeena" w:cs="Arial"/>
        </w:rPr>
      </w:pPr>
    </w:p>
    <w:p w14:paraId="69580E7A" w14:textId="77777777" w:rsidR="00037B0C" w:rsidRPr="009128AD" w:rsidRDefault="00037B0C" w:rsidP="00037B0C">
      <w:pPr>
        <w:widowControl w:val="0"/>
        <w:jc w:val="both"/>
        <w:rPr>
          <w:rFonts w:ascii="Skeena" w:hAnsi="Skeena" w:cs="Arial"/>
        </w:rPr>
      </w:pPr>
      <w:r w:rsidRPr="009128AD">
        <w:rPr>
          <w:rFonts w:ascii="Skeena" w:hAnsi="Skeena" w:cs="Arial"/>
        </w:rPr>
        <w:t>If the Principal Beneficiary refuses to change the trustee, Home and Community Based Services and Medicaid benefits will be terminated.</w:t>
      </w:r>
    </w:p>
    <w:p w14:paraId="72303C5A" w14:textId="77777777" w:rsidR="00037B0C" w:rsidRPr="009128AD" w:rsidRDefault="00037B0C" w:rsidP="00037B0C">
      <w:pPr>
        <w:widowControl w:val="0"/>
        <w:jc w:val="right"/>
        <w:rPr>
          <w:rFonts w:ascii="Skeena" w:hAnsi="Skeena" w:cs="Arial"/>
        </w:rPr>
      </w:pPr>
    </w:p>
    <w:p w14:paraId="3F884753" w14:textId="77777777" w:rsidR="00037B0C" w:rsidRPr="009128AD" w:rsidRDefault="00037B0C" w:rsidP="00037B0C">
      <w:pPr>
        <w:widowControl w:val="0"/>
        <w:tabs>
          <w:tab w:val="left" w:pos="420"/>
        </w:tabs>
        <w:rPr>
          <w:rFonts w:ascii="Skeena" w:hAnsi="Skeena" w:cs="Arial"/>
        </w:rPr>
      </w:pPr>
      <w:r w:rsidRPr="009128AD">
        <w:rPr>
          <w:rFonts w:ascii="Skeena" w:hAnsi="Skeena" w:cs="Arial"/>
        </w:rPr>
        <w:t xml:space="preserve">Refer to MPPM 304.19.10 regarding non-compliance. </w:t>
      </w:r>
    </w:p>
    <w:p w14:paraId="6A251417" w14:textId="77777777" w:rsidR="00037B0C" w:rsidRPr="009128AD" w:rsidRDefault="00037B0C" w:rsidP="00037B0C">
      <w:pPr>
        <w:widowControl w:val="0"/>
        <w:tabs>
          <w:tab w:val="left" w:pos="7464"/>
        </w:tabs>
        <w:rPr>
          <w:rFonts w:ascii="Skeena" w:hAnsi="Skeena" w:cs="Arial"/>
        </w:rPr>
      </w:pPr>
      <w:r w:rsidRPr="009128AD">
        <w:rPr>
          <w:rFonts w:ascii="Skeena" w:hAnsi="Skeena" w:cs="Arial"/>
        </w:rPr>
        <w:tab/>
      </w:r>
    </w:p>
    <w:p w14:paraId="2B80A780" w14:textId="77777777" w:rsidR="00037B0C" w:rsidRPr="009128AD" w:rsidRDefault="00037B0C" w:rsidP="00037B0C">
      <w:pPr>
        <w:pStyle w:val="ManualHeading2"/>
        <w:keepNext w:val="0"/>
        <w:rPr>
          <w:sz w:val="16"/>
          <w:szCs w:val="16"/>
        </w:rPr>
      </w:pPr>
      <w:bookmarkStart w:id="3230" w:name="_Toc353523307"/>
      <w:bookmarkStart w:id="3231" w:name="_Toc140064181"/>
      <w:bookmarkStart w:id="3232" w:name="_Toc144208481"/>
      <w:bookmarkStart w:id="3233" w:name="_Toc144769288"/>
      <w:bookmarkStart w:id="3234" w:name="_Toc147074828"/>
      <w:bookmarkStart w:id="3235" w:name="_Toc149697255"/>
      <w:bookmarkStart w:id="3236" w:name="_Toc152299160"/>
      <w:bookmarkStart w:id="3237" w:name="_Toc152299610"/>
      <w:r w:rsidRPr="009128AD">
        <w:t>304.19.08</w:t>
      </w:r>
      <w:r w:rsidRPr="009128AD">
        <w:tab/>
        <w:t>Annual Accounting</w:t>
      </w:r>
      <w:bookmarkEnd w:id="3230"/>
      <w:bookmarkEnd w:id="3231"/>
      <w:bookmarkEnd w:id="3232"/>
      <w:bookmarkEnd w:id="3233"/>
      <w:bookmarkEnd w:id="3234"/>
      <w:bookmarkEnd w:id="3235"/>
      <w:bookmarkEnd w:id="3236"/>
      <w:bookmarkEnd w:id="3237"/>
    </w:p>
    <w:p w14:paraId="01A6979F" w14:textId="77777777" w:rsidR="00037B0C" w:rsidRPr="009128AD" w:rsidRDefault="00037B0C" w:rsidP="00037B0C">
      <w:pPr>
        <w:widowControl w:val="0"/>
        <w:jc w:val="right"/>
        <w:rPr>
          <w:rFonts w:ascii="Skeena" w:hAnsi="Skeena" w:cs="Arial"/>
        </w:rPr>
      </w:pPr>
      <w:r w:rsidRPr="009128AD">
        <w:rPr>
          <w:rFonts w:ascii="Skeena" w:hAnsi="Skeena" w:cs="Arial"/>
          <w:sz w:val="16"/>
          <w:szCs w:val="16"/>
        </w:rPr>
        <w:t>(Eff. 06/01/06)</w:t>
      </w:r>
    </w:p>
    <w:p w14:paraId="6F135220" w14:textId="77777777" w:rsidR="00037B0C" w:rsidRPr="009128AD" w:rsidRDefault="00037B0C" w:rsidP="00037B0C">
      <w:pPr>
        <w:widowControl w:val="0"/>
        <w:jc w:val="both"/>
        <w:rPr>
          <w:rFonts w:ascii="Skeena" w:hAnsi="Skeena" w:cs="Arial"/>
        </w:rPr>
      </w:pPr>
      <w:r w:rsidRPr="009128AD">
        <w:rPr>
          <w:rFonts w:ascii="Skeena" w:hAnsi="Skeena" w:cs="Arial"/>
        </w:rPr>
        <w:t>Annually, the trustee must provide an accounting of the Income Trust and its activity to the eligibility worker. This must include verification of:</w:t>
      </w:r>
    </w:p>
    <w:p w14:paraId="3AF3D4E4" w14:textId="77777777" w:rsidR="00037B0C" w:rsidRPr="009128AD" w:rsidRDefault="00037B0C" w:rsidP="005F0F8E">
      <w:pPr>
        <w:widowControl w:val="0"/>
        <w:numPr>
          <w:ilvl w:val="0"/>
          <w:numId w:val="475"/>
        </w:numPr>
        <w:tabs>
          <w:tab w:val="clear" w:pos="780"/>
        </w:tabs>
        <w:ind w:left="720"/>
        <w:jc w:val="both"/>
        <w:rPr>
          <w:rFonts w:ascii="Skeena" w:hAnsi="Skeena" w:cs="Arial"/>
        </w:rPr>
      </w:pPr>
      <w:r w:rsidRPr="009128AD">
        <w:rPr>
          <w:rFonts w:ascii="Skeena" w:hAnsi="Skeena" w:cs="Arial"/>
        </w:rPr>
        <w:t>All income placed in the trust,</w:t>
      </w:r>
    </w:p>
    <w:p w14:paraId="373AFF27" w14:textId="77777777" w:rsidR="00037B0C" w:rsidRPr="009128AD" w:rsidRDefault="00037B0C" w:rsidP="005F0F8E">
      <w:pPr>
        <w:widowControl w:val="0"/>
        <w:numPr>
          <w:ilvl w:val="0"/>
          <w:numId w:val="475"/>
        </w:numPr>
        <w:tabs>
          <w:tab w:val="clear" w:pos="780"/>
        </w:tabs>
        <w:ind w:left="720"/>
        <w:jc w:val="both"/>
        <w:rPr>
          <w:rFonts w:ascii="Skeena" w:hAnsi="Skeena" w:cs="Arial"/>
        </w:rPr>
      </w:pPr>
      <w:r w:rsidRPr="009128AD">
        <w:rPr>
          <w:rFonts w:ascii="Skeena" w:hAnsi="Skeena" w:cs="Arial"/>
        </w:rPr>
        <w:t>All funds distributed from the trust,</w:t>
      </w:r>
    </w:p>
    <w:p w14:paraId="6D5B4A37" w14:textId="77777777" w:rsidR="00037B0C" w:rsidRPr="009128AD" w:rsidRDefault="00037B0C" w:rsidP="005F0F8E">
      <w:pPr>
        <w:widowControl w:val="0"/>
        <w:numPr>
          <w:ilvl w:val="0"/>
          <w:numId w:val="475"/>
        </w:numPr>
        <w:tabs>
          <w:tab w:val="clear" w:pos="780"/>
        </w:tabs>
        <w:ind w:left="720"/>
        <w:jc w:val="both"/>
        <w:rPr>
          <w:rFonts w:ascii="Skeena" w:hAnsi="Skeena" w:cs="Arial"/>
        </w:rPr>
      </w:pPr>
      <w:r w:rsidRPr="009128AD">
        <w:rPr>
          <w:rFonts w:ascii="Skeena" w:hAnsi="Skeena" w:cs="Arial"/>
        </w:rPr>
        <w:t xml:space="preserve">The purpose of all funds that were distributed, and </w:t>
      </w:r>
    </w:p>
    <w:p w14:paraId="623B1205" w14:textId="77777777" w:rsidR="00037B0C" w:rsidRPr="009128AD" w:rsidRDefault="00037B0C" w:rsidP="005F0F8E">
      <w:pPr>
        <w:widowControl w:val="0"/>
        <w:numPr>
          <w:ilvl w:val="0"/>
          <w:numId w:val="475"/>
        </w:numPr>
        <w:tabs>
          <w:tab w:val="clear" w:pos="780"/>
        </w:tabs>
        <w:ind w:left="720"/>
        <w:jc w:val="both"/>
        <w:rPr>
          <w:rFonts w:ascii="Skeena" w:hAnsi="Skeena" w:cs="Arial"/>
        </w:rPr>
      </w:pPr>
      <w:r w:rsidRPr="009128AD">
        <w:rPr>
          <w:rFonts w:ascii="Skeena" w:hAnsi="Skeena" w:cs="Arial"/>
        </w:rPr>
        <w:t xml:space="preserve">The total amount of funds remaining in the trust, if applicable. </w:t>
      </w:r>
    </w:p>
    <w:p w14:paraId="0F2F3558" w14:textId="77777777" w:rsidR="00037B0C" w:rsidRPr="009128AD" w:rsidRDefault="00037B0C" w:rsidP="00037B0C">
      <w:pPr>
        <w:widowControl w:val="0"/>
        <w:ind w:left="720" w:hanging="36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37B0C" w:rsidRPr="009128AD" w14:paraId="3CACA2E4" w14:textId="77777777" w:rsidTr="009B11F1">
        <w:tc>
          <w:tcPr>
            <w:tcW w:w="5000" w:type="pct"/>
            <w:tcBorders>
              <w:top w:val="single" w:sz="4" w:space="0" w:color="auto"/>
              <w:left w:val="single" w:sz="4" w:space="0" w:color="auto"/>
              <w:bottom w:val="single" w:sz="4" w:space="0" w:color="auto"/>
              <w:right w:val="single" w:sz="4" w:space="0" w:color="auto"/>
            </w:tcBorders>
            <w:hideMark/>
          </w:tcPr>
          <w:p w14:paraId="211E172F" w14:textId="77777777" w:rsidR="00037B0C" w:rsidRPr="009128AD" w:rsidRDefault="00037B0C" w:rsidP="009B11F1">
            <w:pPr>
              <w:widowControl w:val="0"/>
              <w:jc w:val="both"/>
              <w:rPr>
                <w:rFonts w:ascii="Skeena" w:hAnsi="Skeena" w:cs="Arial"/>
                <w:b/>
                <w:sz w:val="22"/>
              </w:rPr>
            </w:pPr>
            <w:r w:rsidRPr="009128AD">
              <w:rPr>
                <w:rFonts w:ascii="Skeena" w:hAnsi="Skeena" w:cs="Arial"/>
                <w:b/>
                <w:sz w:val="22"/>
              </w:rPr>
              <w:t>Procedures for Conducting an Annual Accounting:</w:t>
            </w:r>
          </w:p>
          <w:p w14:paraId="1A6C31FB" w14:textId="77777777" w:rsidR="00037B0C" w:rsidRPr="009128AD" w:rsidRDefault="00037B0C" w:rsidP="009B11F1">
            <w:pPr>
              <w:widowControl w:val="0"/>
              <w:jc w:val="both"/>
              <w:rPr>
                <w:rFonts w:ascii="Skeena" w:hAnsi="Skeena" w:cs="Arial"/>
                <w:b/>
                <w:sz w:val="22"/>
              </w:rPr>
            </w:pPr>
            <w:r w:rsidRPr="009128AD">
              <w:rPr>
                <w:rFonts w:ascii="Skeena" w:hAnsi="Skeena" w:cs="Arial"/>
                <w:b/>
                <w:sz w:val="22"/>
              </w:rPr>
              <w:t>First annual accounting after approval:</w:t>
            </w:r>
          </w:p>
          <w:p w14:paraId="43C61DBC" w14:textId="77777777" w:rsidR="00037B0C" w:rsidRPr="009128AD" w:rsidRDefault="00037B0C" w:rsidP="005F0F8E">
            <w:pPr>
              <w:pStyle w:val="ListParagraph"/>
              <w:widowControl w:val="0"/>
              <w:numPr>
                <w:ilvl w:val="0"/>
                <w:numId w:val="578"/>
              </w:numPr>
              <w:spacing w:after="0" w:line="240" w:lineRule="auto"/>
              <w:rPr>
                <w:rFonts w:ascii="Skeena" w:hAnsi="Skeena" w:cs="Arial"/>
              </w:rPr>
            </w:pPr>
            <w:r w:rsidRPr="009128AD">
              <w:rPr>
                <w:rFonts w:ascii="Skeena" w:hAnsi="Skeena" w:cs="Arial"/>
              </w:rPr>
              <w:t xml:space="preserve">Examine all budget workbooks beginning with the effective month of eligibility forward. </w:t>
            </w:r>
          </w:p>
          <w:p w14:paraId="226F8DF0" w14:textId="77777777" w:rsidR="00037B0C" w:rsidRPr="009128AD" w:rsidRDefault="00037B0C" w:rsidP="005F0F8E">
            <w:pPr>
              <w:pStyle w:val="ListParagraph"/>
              <w:widowControl w:val="0"/>
              <w:numPr>
                <w:ilvl w:val="0"/>
                <w:numId w:val="578"/>
              </w:numPr>
              <w:spacing w:after="0" w:line="240" w:lineRule="auto"/>
              <w:rPr>
                <w:rFonts w:ascii="Skeena" w:hAnsi="Skeena" w:cs="Arial"/>
              </w:rPr>
            </w:pPr>
            <w:r w:rsidRPr="009128AD">
              <w:rPr>
                <w:rFonts w:ascii="Skeena" w:hAnsi="Skeena" w:cs="Arial"/>
              </w:rPr>
              <w:t>Determine how much, if any, funds were to remain in the Income Trust.</w:t>
            </w:r>
          </w:p>
          <w:p w14:paraId="2CA50575" w14:textId="77777777" w:rsidR="00037B0C" w:rsidRPr="009128AD" w:rsidRDefault="00037B0C" w:rsidP="005F0F8E">
            <w:pPr>
              <w:pStyle w:val="ListParagraph"/>
              <w:widowControl w:val="0"/>
              <w:numPr>
                <w:ilvl w:val="0"/>
                <w:numId w:val="578"/>
              </w:numPr>
              <w:spacing w:after="0" w:line="240" w:lineRule="auto"/>
              <w:rPr>
                <w:rFonts w:ascii="Skeena" w:hAnsi="Skeena" w:cs="Arial"/>
              </w:rPr>
            </w:pPr>
            <w:r w:rsidRPr="009128AD">
              <w:rPr>
                <w:rFonts w:ascii="Skeena" w:hAnsi="Skeena" w:cs="Arial"/>
              </w:rPr>
              <w:t>Examine the statements for the Income Trust account that were submitted with the review form.</w:t>
            </w:r>
          </w:p>
          <w:p w14:paraId="51CF281A" w14:textId="77777777" w:rsidR="00037B0C" w:rsidRPr="009128AD" w:rsidRDefault="00037B0C" w:rsidP="005F0F8E">
            <w:pPr>
              <w:pStyle w:val="ListParagraph"/>
              <w:widowControl w:val="0"/>
              <w:numPr>
                <w:ilvl w:val="1"/>
                <w:numId w:val="578"/>
              </w:numPr>
              <w:spacing w:after="0" w:line="240" w:lineRule="auto"/>
              <w:ind w:left="1080"/>
              <w:rPr>
                <w:rFonts w:ascii="Skeena" w:hAnsi="Skeena" w:cs="Arial"/>
              </w:rPr>
            </w:pPr>
            <w:r w:rsidRPr="009128AD">
              <w:rPr>
                <w:rFonts w:ascii="Skeena" w:hAnsi="Skeena" w:cs="Arial"/>
              </w:rPr>
              <w:t>Deposits – Do the sources and amounts deposited match the income that is assigned to the trust?</w:t>
            </w:r>
          </w:p>
          <w:p w14:paraId="13425C0B" w14:textId="77777777" w:rsidR="00037B0C" w:rsidRPr="009128AD" w:rsidRDefault="00037B0C" w:rsidP="005F0F8E">
            <w:pPr>
              <w:pStyle w:val="ListParagraph"/>
              <w:widowControl w:val="0"/>
              <w:numPr>
                <w:ilvl w:val="1"/>
                <w:numId w:val="578"/>
              </w:numPr>
              <w:spacing w:after="0" w:line="240" w:lineRule="auto"/>
              <w:ind w:left="1080"/>
              <w:rPr>
                <w:rFonts w:ascii="Skeena" w:hAnsi="Skeena" w:cs="Arial"/>
              </w:rPr>
            </w:pPr>
            <w:r w:rsidRPr="009128AD">
              <w:rPr>
                <w:rFonts w:ascii="Skeena" w:hAnsi="Skeena" w:cs="Arial"/>
              </w:rPr>
              <w:t>Withdrawals</w:t>
            </w:r>
          </w:p>
          <w:p w14:paraId="73D1C95E" w14:textId="77777777" w:rsidR="00037B0C" w:rsidRPr="009128AD" w:rsidRDefault="00037B0C" w:rsidP="005F0F8E">
            <w:pPr>
              <w:pStyle w:val="ListParagraph"/>
              <w:widowControl w:val="0"/>
              <w:numPr>
                <w:ilvl w:val="2"/>
                <w:numId w:val="578"/>
              </w:numPr>
              <w:spacing w:after="0" w:line="240" w:lineRule="auto"/>
              <w:ind w:left="1440"/>
              <w:rPr>
                <w:rFonts w:ascii="Skeena" w:hAnsi="Skeena" w:cs="Arial"/>
              </w:rPr>
            </w:pPr>
            <w:r w:rsidRPr="009128AD">
              <w:rPr>
                <w:rFonts w:ascii="Skeena" w:hAnsi="Skeena" w:cs="Arial"/>
              </w:rPr>
              <w:t xml:space="preserve">Are the withdrawals for allowable expenses?  </w:t>
            </w:r>
          </w:p>
          <w:p w14:paraId="5226FDE7" w14:textId="77777777" w:rsidR="00037B0C" w:rsidRPr="009128AD" w:rsidRDefault="00037B0C" w:rsidP="005F0F8E">
            <w:pPr>
              <w:pStyle w:val="ListParagraph"/>
              <w:widowControl w:val="0"/>
              <w:numPr>
                <w:ilvl w:val="2"/>
                <w:numId w:val="578"/>
              </w:numPr>
              <w:spacing w:after="0" w:line="240" w:lineRule="auto"/>
              <w:ind w:left="1440"/>
              <w:rPr>
                <w:rFonts w:ascii="Skeena" w:hAnsi="Skeena" w:cs="Arial"/>
              </w:rPr>
            </w:pPr>
            <w:r w:rsidRPr="009128AD">
              <w:rPr>
                <w:rFonts w:ascii="Skeena" w:hAnsi="Skeena" w:cs="Arial"/>
              </w:rPr>
              <w:t xml:space="preserve">If not, what things are being withdrawn?  Obtain additional statements, if needed. </w:t>
            </w:r>
          </w:p>
          <w:p w14:paraId="3CE77058" w14:textId="77777777" w:rsidR="00037B0C" w:rsidRPr="009128AD" w:rsidRDefault="00037B0C" w:rsidP="005F0F8E">
            <w:pPr>
              <w:pStyle w:val="ListParagraph"/>
              <w:widowControl w:val="0"/>
              <w:numPr>
                <w:ilvl w:val="1"/>
                <w:numId w:val="578"/>
              </w:numPr>
              <w:spacing w:after="0" w:line="240" w:lineRule="auto"/>
              <w:ind w:left="1080"/>
              <w:rPr>
                <w:rFonts w:ascii="Skeena" w:hAnsi="Skeena" w:cs="Arial"/>
              </w:rPr>
            </w:pPr>
            <w:r w:rsidRPr="009128AD">
              <w:rPr>
                <w:rFonts w:ascii="Skeena" w:hAnsi="Skeena" w:cs="Arial"/>
              </w:rPr>
              <w:t>Balance – Does the balance reflect what should have been left in the account according to the budget workbooks?</w:t>
            </w:r>
          </w:p>
          <w:p w14:paraId="15CDA940" w14:textId="77777777" w:rsidR="00037B0C" w:rsidRPr="009128AD" w:rsidRDefault="00037B0C" w:rsidP="005F0F8E">
            <w:pPr>
              <w:pStyle w:val="ListParagraph"/>
              <w:widowControl w:val="0"/>
              <w:numPr>
                <w:ilvl w:val="2"/>
                <w:numId w:val="578"/>
              </w:numPr>
              <w:spacing w:after="0" w:line="240" w:lineRule="auto"/>
              <w:ind w:left="1440"/>
              <w:rPr>
                <w:rFonts w:ascii="Skeena" w:hAnsi="Skeena" w:cs="Arial"/>
              </w:rPr>
            </w:pPr>
            <w:r w:rsidRPr="009128AD">
              <w:rPr>
                <w:rFonts w:ascii="Skeena" w:hAnsi="Skeena" w:cs="Arial"/>
              </w:rPr>
              <w:t>If the balance is less than what it should be, contact the trustee to discuss.</w:t>
            </w:r>
          </w:p>
          <w:p w14:paraId="0DE2C875" w14:textId="77777777" w:rsidR="00037B0C" w:rsidRPr="009128AD" w:rsidRDefault="00037B0C" w:rsidP="005F0F8E">
            <w:pPr>
              <w:pStyle w:val="ListParagraph"/>
              <w:widowControl w:val="0"/>
              <w:numPr>
                <w:ilvl w:val="2"/>
                <w:numId w:val="578"/>
              </w:numPr>
              <w:spacing w:after="0" w:line="240" w:lineRule="auto"/>
              <w:ind w:left="1440"/>
              <w:rPr>
                <w:rFonts w:ascii="Skeena" w:hAnsi="Skeena" w:cs="Arial"/>
              </w:rPr>
            </w:pPr>
            <w:r w:rsidRPr="009128AD">
              <w:rPr>
                <w:rFonts w:ascii="Skeena" w:hAnsi="Skeena" w:cs="Arial"/>
              </w:rPr>
              <w:t xml:space="preserve">If unable to reach the trustee by telephone, send DHHS 1233 requesting additional statements to determine if the trust is in compliance. </w:t>
            </w:r>
          </w:p>
          <w:p w14:paraId="5030D990" w14:textId="77777777" w:rsidR="00037B0C" w:rsidRPr="009128AD" w:rsidRDefault="00037B0C" w:rsidP="005F0F8E">
            <w:pPr>
              <w:pStyle w:val="ListParagraph"/>
              <w:widowControl w:val="0"/>
              <w:numPr>
                <w:ilvl w:val="1"/>
                <w:numId w:val="578"/>
              </w:numPr>
              <w:spacing w:after="0" w:line="240" w:lineRule="auto"/>
              <w:ind w:left="936"/>
              <w:rPr>
                <w:rFonts w:ascii="Skeena" w:hAnsi="Skeena" w:cs="Arial"/>
              </w:rPr>
            </w:pPr>
            <w:r w:rsidRPr="009128AD">
              <w:rPr>
                <w:rFonts w:ascii="Skeena" w:hAnsi="Skeena" w:cs="Arial"/>
              </w:rPr>
              <w:t xml:space="preserve">If the trust is not in compliance, refer to MPPM 304.19.10 </w:t>
            </w:r>
          </w:p>
          <w:p w14:paraId="7D1757D4" w14:textId="77777777" w:rsidR="00037B0C" w:rsidRPr="009128AD" w:rsidRDefault="00037B0C" w:rsidP="005F0F8E">
            <w:pPr>
              <w:pStyle w:val="ListParagraph"/>
              <w:widowControl w:val="0"/>
              <w:numPr>
                <w:ilvl w:val="1"/>
                <w:numId w:val="578"/>
              </w:numPr>
              <w:spacing w:after="0" w:line="240" w:lineRule="auto"/>
              <w:ind w:left="936"/>
              <w:rPr>
                <w:rFonts w:ascii="Skeena" w:hAnsi="Skeena" w:cs="Arial"/>
              </w:rPr>
            </w:pPr>
            <w:r w:rsidRPr="009128AD">
              <w:rPr>
                <w:rFonts w:ascii="Skeena" w:hAnsi="Skeena" w:cs="Arial"/>
              </w:rPr>
              <w:t xml:space="preserve">Document the annual accounting on the Budget workbook and send a copy to the trustee.  </w:t>
            </w:r>
          </w:p>
          <w:p w14:paraId="03915D26" w14:textId="77777777" w:rsidR="00037B0C" w:rsidRPr="009128AD" w:rsidRDefault="00037B0C" w:rsidP="009B11F1">
            <w:pPr>
              <w:widowControl w:val="0"/>
              <w:jc w:val="both"/>
              <w:rPr>
                <w:rFonts w:ascii="Skeena" w:hAnsi="Skeena" w:cs="Arial"/>
                <w:sz w:val="22"/>
              </w:rPr>
            </w:pPr>
          </w:p>
          <w:p w14:paraId="7AAF3B77" w14:textId="77777777" w:rsidR="00037B0C" w:rsidRPr="009128AD" w:rsidRDefault="00037B0C" w:rsidP="009B11F1">
            <w:pPr>
              <w:widowControl w:val="0"/>
              <w:jc w:val="both"/>
              <w:rPr>
                <w:rFonts w:ascii="Skeena" w:hAnsi="Skeena" w:cs="Arial"/>
                <w:b/>
                <w:sz w:val="22"/>
              </w:rPr>
            </w:pPr>
            <w:r w:rsidRPr="009128AD">
              <w:rPr>
                <w:rFonts w:ascii="Skeena" w:hAnsi="Skeena" w:cs="Arial"/>
                <w:b/>
                <w:sz w:val="22"/>
              </w:rPr>
              <w:t>Annual Accounting Year 2 and after:</w:t>
            </w:r>
          </w:p>
          <w:p w14:paraId="2F893B11" w14:textId="77777777" w:rsidR="00037B0C" w:rsidRPr="009128AD" w:rsidRDefault="00037B0C" w:rsidP="005F0F8E">
            <w:pPr>
              <w:pStyle w:val="ListParagraph"/>
              <w:widowControl w:val="0"/>
              <w:numPr>
                <w:ilvl w:val="0"/>
                <w:numId w:val="579"/>
              </w:numPr>
              <w:spacing w:after="0" w:line="240" w:lineRule="auto"/>
              <w:jc w:val="both"/>
              <w:rPr>
                <w:rFonts w:ascii="Skeena" w:hAnsi="Skeena" w:cs="Arial"/>
              </w:rPr>
            </w:pPr>
            <w:r w:rsidRPr="009128AD">
              <w:rPr>
                <w:rFonts w:ascii="Skeena" w:hAnsi="Skeena" w:cs="Arial"/>
              </w:rPr>
              <w:lastRenderedPageBreak/>
              <w:t xml:space="preserve">Examine all budget workbooks beginning with the last accounting.  </w:t>
            </w:r>
          </w:p>
          <w:p w14:paraId="3EABD850" w14:textId="77777777" w:rsidR="00037B0C" w:rsidRPr="009128AD" w:rsidRDefault="00037B0C" w:rsidP="005F0F8E">
            <w:pPr>
              <w:pStyle w:val="ListParagraph"/>
              <w:widowControl w:val="0"/>
              <w:numPr>
                <w:ilvl w:val="0"/>
                <w:numId w:val="579"/>
              </w:numPr>
              <w:spacing w:after="0" w:line="240" w:lineRule="auto"/>
              <w:jc w:val="both"/>
              <w:rPr>
                <w:rFonts w:ascii="Skeena" w:hAnsi="Skeena" w:cs="Arial"/>
              </w:rPr>
            </w:pPr>
            <w:r w:rsidRPr="009128AD">
              <w:rPr>
                <w:rFonts w:ascii="Skeena" w:hAnsi="Skeena" w:cs="Arial"/>
              </w:rPr>
              <w:t>Determine how much, if any, funds were to remain in the Income Trust.</w:t>
            </w:r>
          </w:p>
          <w:p w14:paraId="6196466F" w14:textId="77777777" w:rsidR="00037B0C" w:rsidRPr="009128AD" w:rsidRDefault="00037B0C" w:rsidP="005F0F8E">
            <w:pPr>
              <w:pStyle w:val="ListParagraph"/>
              <w:widowControl w:val="0"/>
              <w:numPr>
                <w:ilvl w:val="0"/>
                <w:numId w:val="579"/>
              </w:numPr>
              <w:spacing w:after="0" w:line="240" w:lineRule="auto"/>
              <w:jc w:val="both"/>
              <w:rPr>
                <w:rFonts w:ascii="Skeena" w:hAnsi="Skeena" w:cs="Arial"/>
              </w:rPr>
            </w:pPr>
            <w:r w:rsidRPr="009128AD">
              <w:rPr>
                <w:rFonts w:ascii="Skeena" w:hAnsi="Skeena" w:cs="Arial"/>
              </w:rPr>
              <w:t xml:space="preserve">Examine the statements for the Income Trust account that were submitted with the review form.  </w:t>
            </w:r>
          </w:p>
          <w:p w14:paraId="5D18F434" w14:textId="77777777" w:rsidR="00037B0C" w:rsidRPr="009128AD" w:rsidRDefault="00037B0C" w:rsidP="005F0F8E">
            <w:pPr>
              <w:pStyle w:val="ListParagraph"/>
              <w:widowControl w:val="0"/>
              <w:numPr>
                <w:ilvl w:val="1"/>
                <w:numId w:val="579"/>
              </w:numPr>
              <w:spacing w:after="0" w:line="240" w:lineRule="auto"/>
              <w:ind w:left="1080"/>
              <w:rPr>
                <w:rFonts w:ascii="Skeena" w:hAnsi="Skeena" w:cs="Arial"/>
              </w:rPr>
            </w:pPr>
            <w:r w:rsidRPr="009128AD">
              <w:rPr>
                <w:rFonts w:ascii="Skeena" w:hAnsi="Skeena" w:cs="Arial"/>
              </w:rPr>
              <w:t>Deposits – Do the sources and amounts deposited match the income that is assigned to the trust?</w:t>
            </w:r>
          </w:p>
          <w:p w14:paraId="215D4D9A" w14:textId="77777777" w:rsidR="00037B0C" w:rsidRPr="009128AD" w:rsidRDefault="00037B0C" w:rsidP="005F0F8E">
            <w:pPr>
              <w:pStyle w:val="ListParagraph"/>
              <w:widowControl w:val="0"/>
              <w:numPr>
                <w:ilvl w:val="1"/>
                <w:numId w:val="579"/>
              </w:numPr>
              <w:spacing w:after="0" w:line="240" w:lineRule="auto"/>
              <w:ind w:left="1080"/>
              <w:rPr>
                <w:rFonts w:ascii="Skeena" w:hAnsi="Skeena" w:cs="Arial"/>
              </w:rPr>
            </w:pPr>
            <w:r w:rsidRPr="009128AD">
              <w:rPr>
                <w:rFonts w:ascii="Skeena" w:hAnsi="Skeena" w:cs="Arial"/>
              </w:rPr>
              <w:t>Withdrawals</w:t>
            </w:r>
          </w:p>
          <w:p w14:paraId="1376D734" w14:textId="77777777" w:rsidR="00037B0C" w:rsidRPr="009128AD" w:rsidRDefault="00037B0C" w:rsidP="005F0F8E">
            <w:pPr>
              <w:pStyle w:val="ListParagraph"/>
              <w:widowControl w:val="0"/>
              <w:numPr>
                <w:ilvl w:val="2"/>
                <w:numId w:val="579"/>
              </w:numPr>
              <w:spacing w:after="0" w:line="240" w:lineRule="auto"/>
              <w:ind w:left="1440"/>
              <w:rPr>
                <w:rFonts w:ascii="Skeena" w:hAnsi="Skeena" w:cs="Arial"/>
              </w:rPr>
            </w:pPr>
            <w:r w:rsidRPr="009128AD">
              <w:rPr>
                <w:rFonts w:ascii="Skeena" w:hAnsi="Skeena" w:cs="Arial"/>
              </w:rPr>
              <w:t xml:space="preserve">Are the withdrawals for allowable expenses?  </w:t>
            </w:r>
          </w:p>
          <w:p w14:paraId="512A9997" w14:textId="77777777" w:rsidR="00037B0C" w:rsidRPr="009128AD" w:rsidRDefault="00037B0C" w:rsidP="005F0F8E">
            <w:pPr>
              <w:pStyle w:val="ListParagraph"/>
              <w:widowControl w:val="0"/>
              <w:numPr>
                <w:ilvl w:val="2"/>
                <w:numId w:val="579"/>
              </w:numPr>
              <w:spacing w:after="0" w:line="240" w:lineRule="auto"/>
              <w:ind w:left="1440"/>
              <w:rPr>
                <w:rFonts w:ascii="Skeena" w:hAnsi="Skeena" w:cs="Arial"/>
              </w:rPr>
            </w:pPr>
            <w:r w:rsidRPr="009128AD">
              <w:rPr>
                <w:rFonts w:ascii="Skeena" w:hAnsi="Skeena" w:cs="Arial"/>
              </w:rPr>
              <w:t xml:space="preserve">If not, what things are being withdrawn?  Obtain additional statements, if needed. </w:t>
            </w:r>
          </w:p>
          <w:p w14:paraId="6A531C6E" w14:textId="77777777" w:rsidR="00037B0C" w:rsidRPr="009128AD" w:rsidRDefault="00037B0C" w:rsidP="005F0F8E">
            <w:pPr>
              <w:pStyle w:val="ListParagraph"/>
              <w:widowControl w:val="0"/>
              <w:numPr>
                <w:ilvl w:val="1"/>
                <w:numId w:val="579"/>
              </w:numPr>
              <w:spacing w:after="0" w:line="240" w:lineRule="auto"/>
              <w:ind w:left="1080"/>
              <w:rPr>
                <w:rFonts w:ascii="Skeena" w:hAnsi="Skeena" w:cs="Arial"/>
              </w:rPr>
            </w:pPr>
            <w:r w:rsidRPr="009128AD">
              <w:rPr>
                <w:rFonts w:ascii="Skeena" w:hAnsi="Skeena" w:cs="Arial"/>
              </w:rPr>
              <w:t>Balance – Does the balance reflect what should have been left in the account according to the budget workbooks?</w:t>
            </w:r>
          </w:p>
          <w:p w14:paraId="11769B5B" w14:textId="77777777" w:rsidR="00037B0C" w:rsidRPr="009128AD" w:rsidRDefault="00037B0C" w:rsidP="005F0F8E">
            <w:pPr>
              <w:pStyle w:val="ListParagraph"/>
              <w:widowControl w:val="0"/>
              <w:numPr>
                <w:ilvl w:val="2"/>
                <w:numId w:val="579"/>
              </w:numPr>
              <w:spacing w:after="0" w:line="240" w:lineRule="auto"/>
              <w:ind w:left="1440"/>
              <w:rPr>
                <w:rFonts w:ascii="Skeena" w:hAnsi="Skeena" w:cs="Arial"/>
              </w:rPr>
            </w:pPr>
            <w:r w:rsidRPr="009128AD">
              <w:rPr>
                <w:rFonts w:ascii="Skeena" w:hAnsi="Skeena" w:cs="Arial"/>
              </w:rPr>
              <w:t>If the balance is less than what it should be, contact the trustee to discuss.</w:t>
            </w:r>
          </w:p>
          <w:p w14:paraId="0E329B0C" w14:textId="77777777" w:rsidR="00037B0C" w:rsidRPr="009128AD" w:rsidRDefault="00037B0C" w:rsidP="005F0F8E">
            <w:pPr>
              <w:pStyle w:val="ListParagraph"/>
              <w:widowControl w:val="0"/>
              <w:numPr>
                <w:ilvl w:val="2"/>
                <w:numId w:val="579"/>
              </w:numPr>
              <w:spacing w:after="0" w:line="240" w:lineRule="auto"/>
              <w:ind w:left="1440"/>
              <w:rPr>
                <w:rFonts w:ascii="Skeena" w:hAnsi="Skeena" w:cs="Arial"/>
              </w:rPr>
            </w:pPr>
            <w:r w:rsidRPr="009128AD">
              <w:rPr>
                <w:rFonts w:ascii="Skeena" w:hAnsi="Skeena" w:cs="Arial"/>
              </w:rPr>
              <w:t xml:space="preserve">If unable to reach the trustee by telephone, send DHHS 1233 requesting additional statements to determine if the trust is in compliance. </w:t>
            </w:r>
          </w:p>
          <w:p w14:paraId="4672DC8C" w14:textId="77777777" w:rsidR="00037B0C" w:rsidRPr="009128AD" w:rsidRDefault="00037B0C" w:rsidP="005F0F8E">
            <w:pPr>
              <w:pStyle w:val="ListParagraph"/>
              <w:widowControl w:val="0"/>
              <w:numPr>
                <w:ilvl w:val="1"/>
                <w:numId w:val="579"/>
              </w:numPr>
              <w:spacing w:after="0" w:line="240" w:lineRule="auto"/>
              <w:ind w:left="1080"/>
              <w:rPr>
                <w:rFonts w:ascii="Skeena" w:hAnsi="Skeena" w:cs="Arial"/>
              </w:rPr>
            </w:pPr>
            <w:r w:rsidRPr="009128AD">
              <w:rPr>
                <w:rFonts w:ascii="Skeena" w:hAnsi="Skeena" w:cs="Arial"/>
              </w:rPr>
              <w:t xml:space="preserve">If the trust is not in compliance, refer to MPPM 304.19.10 </w:t>
            </w:r>
          </w:p>
          <w:p w14:paraId="3F83C1BF" w14:textId="77777777" w:rsidR="00037B0C" w:rsidRPr="009128AD" w:rsidRDefault="00037B0C" w:rsidP="005F0F8E">
            <w:pPr>
              <w:pStyle w:val="ListParagraph"/>
              <w:widowControl w:val="0"/>
              <w:numPr>
                <w:ilvl w:val="1"/>
                <w:numId w:val="579"/>
              </w:numPr>
              <w:spacing w:after="0" w:line="240" w:lineRule="auto"/>
              <w:ind w:left="1080"/>
              <w:jc w:val="both"/>
              <w:rPr>
                <w:rFonts w:ascii="Skeena" w:hAnsi="Skeena" w:cs="Arial"/>
              </w:rPr>
            </w:pPr>
            <w:r w:rsidRPr="009128AD">
              <w:rPr>
                <w:rFonts w:ascii="Skeena" w:hAnsi="Skeena" w:cs="Arial"/>
              </w:rPr>
              <w:t>Document the annual accounting on the Budget workbook and send a copy to the trustee.</w:t>
            </w:r>
          </w:p>
        </w:tc>
      </w:tr>
    </w:tbl>
    <w:p w14:paraId="45F1CAE3" w14:textId="77777777" w:rsidR="00037B0C" w:rsidRPr="009128AD" w:rsidRDefault="00401466" w:rsidP="00037B0C">
      <w:pPr>
        <w:widowControl w:val="0"/>
        <w:jc w:val="right"/>
        <w:rPr>
          <w:rFonts w:ascii="Skeena" w:hAnsi="Skeena" w:cs="Arial"/>
        </w:rPr>
      </w:pPr>
      <w:hyperlink r:id="rId350" w:anchor="_top" w:history="1">
        <w:r w:rsidR="00037B0C" w:rsidRPr="009128AD">
          <w:rPr>
            <w:rFonts w:ascii="Skeena" w:hAnsi="Skeena" w:cs="Arial"/>
            <w:color w:val="0000FF"/>
            <w:u w:val="single"/>
          </w:rPr>
          <w:t>Table of Contents</w:t>
        </w:r>
      </w:hyperlink>
    </w:p>
    <w:p w14:paraId="680139EF" w14:textId="77777777" w:rsidR="00037B0C" w:rsidRPr="009128AD" w:rsidRDefault="00037B0C" w:rsidP="00534177">
      <w:pPr>
        <w:pStyle w:val="ManualHeading2"/>
        <w:keepNext w:val="0"/>
      </w:pPr>
      <w:bookmarkStart w:id="3238" w:name="_Toc353523308"/>
      <w:bookmarkStart w:id="3239" w:name="_Toc140064182"/>
      <w:bookmarkStart w:id="3240" w:name="_Toc144208482"/>
      <w:bookmarkStart w:id="3241" w:name="_Toc144769289"/>
      <w:bookmarkStart w:id="3242" w:name="_Toc147074829"/>
      <w:bookmarkStart w:id="3243" w:name="_Toc149697256"/>
      <w:bookmarkStart w:id="3244" w:name="_Toc152299161"/>
      <w:bookmarkStart w:id="3245" w:name="_Toc152299611"/>
      <w:r w:rsidRPr="009128AD">
        <w:t>304.19.09</w:t>
      </w:r>
      <w:r w:rsidRPr="009128AD">
        <w:tab/>
        <w:t>Trust Modification: Trustee or Bank Account Change</w:t>
      </w:r>
      <w:bookmarkEnd w:id="3238"/>
      <w:bookmarkEnd w:id="3239"/>
      <w:bookmarkEnd w:id="3240"/>
      <w:bookmarkEnd w:id="3241"/>
      <w:bookmarkEnd w:id="3242"/>
      <w:bookmarkEnd w:id="3243"/>
      <w:bookmarkEnd w:id="3244"/>
      <w:bookmarkEnd w:id="3245"/>
    </w:p>
    <w:p w14:paraId="12186D01" w14:textId="77777777" w:rsidR="00037B0C" w:rsidRPr="009128AD" w:rsidRDefault="00037B0C" w:rsidP="00037B0C">
      <w:pPr>
        <w:widowControl w:val="0"/>
        <w:jc w:val="right"/>
        <w:rPr>
          <w:rFonts w:ascii="Skeena" w:hAnsi="Skeena" w:cs="Arial"/>
        </w:rPr>
      </w:pPr>
      <w:r w:rsidRPr="009128AD">
        <w:rPr>
          <w:rFonts w:ascii="Skeena" w:hAnsi="Skeena" w:cs="Arial"/>
          <w:sz w:val="16"/>
        </w:rPr>
        <w:t>(Eff. 06/01/06)</w:t>
      </w:r>
    </w:p>
    <w:p w14:paraId="4E1A7769" w14:textId="77777777" w:rsidR="00037B0C" w:rsidRPr="009128AD" w:rsidRDefault="00037B0C" w:rsidP="00037B0C">
      <w:pPr>
        <w:widowControl w:val="0"/>
        <w:jc w:val="both"/>
        <w:rPr>
          <w:rFonts w:ascii="Skeena" w:hAnsi="Skeena" w:cs="Arial"/>
        </w:rPr>
      </w:pPr>
      <w:r w:rsidRPr="009128AD">
        <w:rPr>
          <w:rFonts w:ascii="Skeena" w:hAnsi="Skeena" w:cs="Arial"/>
        </w:rPr>
        <w:t xml:space="preserve">Eligibility, Enrollment and Member Services (EEMS) must approve all Income Trust modifications. </w:t>
      </w:r>
    </w:p>
    <w:p w14:paraId="6863CBE3" w14:textId="77777777" w:rsidR="00037B0C" w:rsidRPr="009128AD" w:rsidRDefault="00037B0C" w:rsidP="00037B0C">
      <w:pPr>
        <w:widowControl w:val="0"/>
        <w:jc w:val="both"/>
        <w:rPr>
          <w:rFonts w:ascii="Skeena" w:hAnsi="Skeena"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37B0C" w:rsidRPr="009128AD" w14:paraId="2F3B3D65" w14:textId="77777777" w:rsidTr="009B11F1">
        <w:tc>
          <w:tcPr>
            <w:tcW w:w="5000" w:type="pct"/>
            <w:tcBorders>
              <w:top w:val="single" w:sz="4" w:space="0" w:color="auto"/>
              <w:left w:val="single" w:sz="4" w:space="0" w:color="auto"/>
              <w:bottom w:val="single" w:sz="4" w:space="0" w:color="auto"/>
              <w:right w:val="single" w:sz="4" w:space="0" w:color="auto"/>
            </w:tcBorders>
            <w:hideMark/>
          </w:tcPr>
          <w:p w14:paraId="5791AE03" w14:textId="77777777" w:rsidR="00037B0C" w:rsidRPr="009128AD" w:rsidRDefault="00037B0C" w:rsidP="009B11F1">
            <w:pPr>
              <w:widowControl w:val="0"/>
              <w:jc w:val="both"/>
              <w:rPr>
                <w:rFonts w:ascii="Skeena" w:hAnsi="Skeena" w:cs="Arial"/>
                <w:b/>
                <w:bCs/>
                <w:sz w:val="22"/>
              </w:rPr>
            </w:pPr>
            <w:r w:rsidRPr="009128AD">
              <w:rPr>
                <w:rFonts w:ascii="Skeena" w:hAnsi="Skeena" w:cs="Arial"/>
                <w:b/>
                <w:bCs/>
                <w:sz w:val="22"/>
              </w:rPr>
              <w:t>Procedure – Income Trust Modifications</w:t>
            </w:r>
          </w:p>
          <w:p w14:paraId="0AD3E2BD" w14:textId="77777777" w:rsidR="00037B0C" w:rsidRPr="009128AD" w:rsidRDefault="00037B0C" w:rsidP="009B11F1">
            <w:pPr>
              <w:widowControl w:val="0"/>
              <w:jc w:val="both"/>
              <w:rPr>
                <w:rFonts w:ascii="Skeena" w:hAnsi="Skeena" w:cs="Arial"/>
                <w:sz w:val="22"/>
              </w:rPr>
            </w:pPr>
            <w:r w:rsidRPr="009128AD">
              <w:rPr>
                <w:rFonts w:ascii="Skeena" w:hAnsi="Skeena" w:cs="Arial"/>
                <w:sz w:val="22"/>
              </w:rPr>
              <w:t xml:space="preserve">A change of Trustee requires that the LTC worker </w:t>
            </w:r>
          </w:p>
          <w:p w14:paraId="7DAE1B56" w14:textId="77777777" w:rsidR="00037B0C" w:rsidRPr="009128AD" w:rsidRDefault="00037B0C" w:rsidP="005F0F8E">
            <w:pPr>
              <w:pStyle w:val="ListParagraph"/>
              <w:widowControl w:val="0"/>
              <w:numPr>
                <w:ilvl w:val="0"/>
                <w:numId w:val="572"/>
              </w:numPr>
              <w:spacing w:after="0" w:line="240" w:lineRule="auto"/>
              <w:jc w:val="both"/>
              <w:rPr>
                <w:rFonts w:ascii="Skeena" w:hAnsi="Skeena" w:cs="Arial"/>
              </w:rPr>
            </w:pPr>
            <w:r w:rsidRPr="009128AD">
              <w:rPr>
                <w:rFonts w:ascii="Skeena" w:hAnsi="Skeena" w:cs="Arial"/>
              </w:rPr>
              <w:t xml:space="preserve">Provide all explanations as indicated in MPPM 304.19.02. </w:t>
            </w:r>
          </w:p>
          <w:p w14:paraId="1B5BB8AB" w14:textId="77777777" w:rsidR="00037B0C" w:rsidRPr="009128AD" w:rsidRDefault="00037B0C" w:rsidP="005F0F8E">
            <w:pPr>
              <w:pStyle w:val="ListParagraph"/>
              <w:widowControl w:val="0"/>
              <w:numPr>
                <w:ilvl w:val="0"/>
                <w:numId w:val="572"/>
              </w:numPr>
              <w:spacing w:after="0" w:line="240" w:lineRule="auto"/>
              <w:jc w:val="both"/>
              <w:rPr>
                <w:rFonts w:ascii="Skeena" w:hAnsi="Skeena" w:cs="Arial"/>
              </w:rPr>
            </w:pPr>
            <w:r w:rsidRPr="009128AD">
              <w:rPr>
                <w:rFonts w:ascii="Skeena" w:hAnsi="Skeena" w:cs="Arial"/>
              </w:rPr>
              <w:t xml:space="preserve">Provide all appropriate Income Trust paperwork </w:t>
            </w:r>
          </w:p>
          <w:p w14:paraId="28C82681" w14:textId="77777777" w:rsidR="00037B0C" w:rsidRPr="009128AD" w:rsidRDefault="00037B0C" w:rsidP="005F0F8E">
            <w:pPr>
              <w:pStyle w:val="ListParagraph"/>
              <w:widowControl w:val="0"/>
              <w:numPr>
                <w:ilvl w:val="1"/>
                <w:numId w:val="573"/>
              </w:numPr>
              <w:spacing w:after="0" w:line="240" w:lineRule="auto"/>
              <w:ind w:left="1080"/>
              <w:jc w:val="both"/>
              <w:rPr>
                <w:rFonts w:ascii="Skeena" w:hAnsi="Skeena" w:cs="Arial"/>
              </w:rPr>
            </w:pPr>
            <w:r w:rsidRPr="009128AD">
              <w:rPr>
                <w:rFonts w:ascii="Skeena" w:hAnsi="Skeena" w:cs="Arial"/>
              </w:rPr>
              <w:t>DHHS Form 905</w:t>
            </w:r>
          </w:p>
          <w:p w14:paraId="2179E70D" w14:textId="77777777" w:rsidR="00037B0C" w:rsidRPr="009128AD" w:rsidRDefault="00037B0C" w:rsidP="005F0F8E">
            <w:pPr>
              <w:pStyle w:val="ListParagraph"/>
              <w:widowControl w:val="0"/>
              <w:numPr>
                <w:ilvl w:val="1"/>
                <w:numId w:val="573"/>
              </w:numPr>
              <w:spacing w:after="0" w:line="240" w:lineRule="auto"/>
              <w:ind w:left="1080"/>
              <w:jc w:val="both"/>
              <w:rPr>
                <w:rFonts w:ascii="Skeena" w:hAnsi="Skeena" w:cs="Arial"/>
              </w:rPr>
            </w:pPr>
            <w:r w:rsidRPr="009128AD">
              <w:rPr>
                <w:rFonts w:ascii="Skeena" w:hAnsi="Skeena" w:cs="Arial"/>
              </w:rPr>
              <w:t>DHHS Form 906</w:t>
            </w:r>
          </w:p>
          <w:p w14:paraId="5CA19C70" w14:textId="77777777" w:rsidR="00037B0C" w:rsidRPr="009128AD" w:rsidRDefault="00037B0C" w:rsidP="005F0F8E">
            <w:pPr>
              <w:pStyle w:val="ListParagraph"/>
              <w:widowControl w:val="0"/>
              <w:numPr>
                <w:ilvl w:val="1"/>
                <w:numId w:val="573"/>
              </w:numPr>
              <w:spacing w:after="0" w:line="240" w:lineRule="auto"/>
              <w:ind w:left="1080"/>
              <w:jc w:val="both"/>
              <w:rPr>
                <w:rFonts w:ascii="Skeena" w:hAnsi="Skeena" w:cs="Arial"/>
              </w:rPr>
            </w:pPr>
            <w:r w:rsidRPr="009128AD">
              <w:rPr>
                <w:rFonts w:ascii="Skeena" w:hAnsi="Skeena" w:cs="Arial"/>
              </w:rPr>
              <w:t>DHHS Form 925</w:t>
            </w:r>
          </w:p>
          <w:p w14:paraId="3EFB4FCD" w14:textId="77777777" w:rsidR="00037B0C" w:rsidRPr="009128AD" w:rsidRDefault="00037B0C" w:rsidP="009B11F1">
            <w:pPr>
              <w:widowControl w:val="0"/>
              <w:jc w:val="both"/>
              <w:rPr>
                <w:rFonts w:ascii="Skeena" w:hAnsi="Skeena" w:cs="Arial"/>
                <w:sz w:val="22"/>
              </w:rPr>
            </w:pPr>
            <w:r w:rsidRPr="009128AD">
              <w:rPr>
                <w:rFonts w:ascii="Skeena" w:hAnsi="Skeena" w:cs="Arial"/>
                <w:sz w:val="22"/>
              </w:rPr>
              <w:t>Complete a DHHS 1233 ME if necessary, requesting the Income Trust document any additional information needed to complete the application.</w:t>
            </w:r>
          </w:p>
          <w:p w14:paraId="4A314084" w14:textId="77777777" w:rsidR="00037B0C" w:rsidRPr="009128AD" w:rsidRDefault="00037B0C" w:rsidP="009B11F1">
            <w:pPr>
              <w:widowControl w:val="0"/>
              <w:jc w:val="both"/>
              <w:rPr>
                <w:rFonts w:ascii="Skeena" w:hAnsi="Skeena" w:cs="Arial"/>
                <w:sz w:val="22"/>
              </w:rPr>
            </w:pPr>
          </w:p>
          <w:p w14:paraId="5E84E802" w14:textId="77777777" w:rsidR="00037B0C" w:rsidRPr="009128AD" w:rsidRDefault="00037B0C" w:rsidP="009B11F1">
            <w:pPr>
              <w:widowControl w:val="0"/>
              <w:jc w:val="both"/>
              <w:rPr>
                <w:rFonts w:ascii="Skeena" w:hAnsi="Skeena" w:cs="Arial"/>
                <w:sz w:val="22"/>
              </w:rPr>
            </w:pPr>
            <w:r w:rsidRPr="009128AD">
              <w:rPr>
                <w:rFonts w:ascii="Skeena" w:hAnsi="Skeena" w:cs="Arial"/>
                <w:sz w:val="22"/>
              </w:rPr>
              <w:t xml:space="preserve">The new Income Trust document must be reviewed and approved (refer to MPPM 304.19.04B </w:t>
            </w:r>
          </w:p>
          <w:p w14:paraId="2BC58FAF" w14:textId="77777777" w:rsidR="00037B0C" w:rsidRPr="009128AD" w:rsidRDefault="00037B0C" w:rsidP="009B11F1">
            <w:pPr>
              <w:widowControl w:val="0"/>
              <w:jc w:val="both"/>
              <w:rPr>
                <w:rFonts w:ascii="Skeena" w:hAnsi="Skeena" w:cs="Arial"/>
                <w:sz w:val="22"/>
              </w:rPr>
            </w:pPr>
            <w:r w:rsidRPr="009128AD">
              <w:rPr>
                <w:rFonts w:ascii="Skeena" w:hAnsi="Skeena" w:cs="Arial"/>
                <w:sz w:val="22"/>
              </w:rPr>
              <w:t xml:space="preserve">A change in Bank Account information requires that the eligibility worker: </w:t>
            </w:r>
          </w:p>
          <w:p w14:paraId="5526092F" w14:textId="77777777" w:rsidR="00037B0C" w:rsidRPr="009128AD" w:rsidRDefault="00037B0C" w:rsidP="005F0F8E">
            <w:pPr>
              <w:widowControl w:val="0"/>
              <w:numPr>
                <w:ilvl w:val="0"/>
                <w:numId w:val="476"/>
              </w:numPr>
              <w:ind w:left="360"/>
              <w:jc w:val="both"/>
              <w:rPr>
                <w:rFonts w:ascii="Skeena" w:hAnsi="Skeena" w:cs="Arial"/>
                <w:sz w:val="22"/>
              </w:rPr>
            </w:pPr>
            <w:r w:rsidRPr="009128AD">
              <w:rPr>
                <w:rFonts w:ascii="Skeena" w:hAnsi="Skeena" w:cs="Arial"/>
                <w:sz w:val="22"/>
              </w:rPr>
              <w:t>Verify any change made and file the documentation in the case record.</w:t>
            </w:r>
            <w:r w:rsidRPr="009128AD">
              <w:rPr>
                <w:rFonts w:ascii="Skeena" w:hAnsi="Skeena"/>
                <w:sz w:val="22"/>
              </w:rPr>
              <w:t xml:space="preserve"> </w:t>
            </w:r>
          </w:p>
        </w:tc>
      </w:tr>
    </w:tbl>
    <w:p w14:paraId="0EAF260F" w14:textId="77777777" w:rsidR="00037B0C" w:rsidRPr="009128AD" w:rsidRDefault="00037B0C" w:rsidP="00037B0C">
      <w:pPr>
        <w:widowControl w:val="0"/>
        <w:jc w:val="both"/>
        <w:rPr>
          <w:rFonts w:ascii="Skeena" w:hAnsi="Skeena" w:cs="Arial"/>
          <w:b/>
          <w:bCs/>
        </w:rPr>
      </w:pPr>
    </w:p>
    <w:p w14:paraId="7053C32C" w14:textId="77777777" w:rsidR="00037B0C" w:rsidRPr="009128AD" w:rsidRDefault="00037B0C" w:rsidP="00037B0C">
      <w:pPr>
        <w:pStyle w:val="ManualHeading2"/>
        <w:keepNext w:val="0"/>
      </w:pPr>
      <w:bookmarkStart w:id="3246" w:name="_Toc353523309"/>
      <w:bookmarkStart w:id="3247" w:name="_Toc140064183"/>
      <w:bookmarkStart w:id="3248" w:name="_Toc144208483"/>
      <w:bookmarkStart w:id="3249" w:name="_Toc144769290"/>
      <w:bookmarkStart w:id="3250" w:name="_Toc147074830"/>
      <w:bookmarkStart w:id="3251" w:name="_Toc149697257"/>
      <w:bookmarkStart w:id="3252" w:name="_Toc152299162"/>
      <w:bookmarkStart w:id="3253" w:name="_Toc152299612"/>
      <w:r w:rsidRPr="009128AD">
        <w:t>304.19.10</w:t>
      </w:r>
      <w:r w:rsidRPr="009128AD">
        <w:tab/>
        <w:t>Non-Compliance with Terms of the Income Trust</w:t>
      </w:r>
      <w:bookmarkEnd w:id="3246"/>
      <w:bookmarkEnd w:id="3247"/>
      <w:bookmarkEnd w:id="3248"/>
      <w:bookmarkEnd w:id="3249"/>
      <w:bookmarkEnd w:id="3250"/>
      <w:bookmarkEnd w:id="3251"/>
      <w:bookmarkEnd w:id="3252"/>
      <w:bookmarkEnd w:id="3253"/>
    </w:p>
    <w:p w14:paraId="587351E3" w14:textId="77777777" w:rsidR="00037B0C" w:rsidRPr="009128AD" w:rsidRDefault="00037B0C" w:rsidP="00037B0C">
      <w:pPr>
        <w:widowControl w:val="0"/>
        <w:jc w:val="right"/>
        <w:rPr>
          <w:rFonts w:ascii="Skeena" w:hAnsi="Skeena" w:cs="Arial"/>
        </w:rPr>
      </w:pPr>
      <w:r w:rsidRPr="009128AD">
        <w:rPr>
          <w:rFonts w:ascii="Skeena" w:hAnsi="Skeena" w:cs="Arial"/>
          <w:sz w:val="16"/>
        </w:rPr>
        <w:t>(Eff. 06/01/06)</w:t>
      </w:r>
    </w:p>
    <w:p w14:paraId="5B1968AD" w14:textId="77777777" w:rsidR="00037B0C" w:rsidRPr="00534177" w:rsidRDefault="00037B0C" w:rsidP="00037B0C">
      <w:pPr>
        <w:widowControl w:val="0"/>
        <w:jc w:val="both"/>
        <w:rPr>
          <w:rFonts w:ascii="Skeena" w:hAnsi="Skeena" w:cs="Arial"/>
        </w:rPr>
      </w:pPr>
      <w:r w:rsidRPr="00534177">
        <w:rPr>
          <w:rFonts w:ascii="Skeena" w:hAnsi="Skeena" w:cs="Arial"/>
        </w:rPr>
        <w:t>Several things may result in non-compliance with terms of the Income Trust, such as:</w:t>
      </w:r>
    </w:p>
    <w:p w14:paraId="78D18E4F" w14:textId="77777777" w:rsidR="00037B0C" w:rsidRPr="00534177" w:rsidRDefault="00037B0C" w:rsidP="005F0F8E">
      <w:pPr>
        <w:widowControl w:val="0"/>
        <w:numPr>
          <w:ilvl w:val="0"/>
          <w:numId w:val="477"/>
        </w:numPr>
        <w:tabs>
          <w:tab w:val="clear" w:pos="720"/>
        </w:tabs>
        <w:jc w:val="both"/>
        <w:rPr>
          <w:rFonts w:ascii="Skeena" w:hAnsi="Skeena" w:cs="Arial"/>
        </w:rPr>
      </w:pPr>
      <w:r w:rsidRPr="00534177">
        <w:rPr>
          <w:rFonts w:ascii="Skeena" w:hAnsi="Skeena" w:cs="Arial"/>
        </w:rPr>
        <w:t xml:space="preserve">Failure to place income listed on the Income Trust Schedule A into the Income Trust (Either the Schedule A included in the DHHS Form 905 or a separate </w:t>
      </w:r>
      <w:hyperlink r:id="rId351" w:history="1">
        <w:r w:rsidRPr="00534177">
          <w:rPr>
            <w:rFonts w:ascii="Skeena" w:hAnsi="Skeena" w:cs="Arial"/>
            <w:color w:val="0000FF"/>
            <w:u w:val="single"/>
          </w:rPr>
          <w:t>DHHS Form 3270</w:t>
        </w:r>
      </w:hyperlink>
      <w:r w:rsidRPr="00534177">
        <w:rPr>
          <w:rFonts w:ascii="Skeena" w:hAnsi="Skeena" w:cs="Arial"/>
        </w:rPr>
        <w:t>)</w:t>
      </w:r>
      <w:r w:rsidRPr="00534177">
        <w:rPr>
          <w:rFonts w:ascii="Skeena" w:hAnsi="Skeena"/>
        </w:rPr>
        <w:t xml:space="preserve"> </w:t>
      </w:r>
    </w:p>
    <w:p w14:paraId="1A4D6842" w14:textId="77777777" w:rsidR="00037B0C" w:rsidRPr="00534177" w:rsidRDefault="00037B0C" w:rsidP="005F0F8E">
      <w:pPr>
        <w:widowControl w:val="0"/>
        <w:numPr>
          <w:ilvl w:val="0"/>
          <w:numId w:val="477"/>
        </w:numPr>
        <w:tabs>
          <w:tab w:val="clear" w:pos="720"/>
        </w:tabs>
        <w:jc w:val="both"/>
        <w:rPr>
          <w:rFonts w:ascii="Skeena" w:hAnsi="Skeena" w:cs="Arial"/>
        </w:rPr>
      </w:pPr>
      <w:r w:rsidRPr="00534177">
        <w:rPr>
          <w:rFonts w:ascii="Skeena" w:hAnsi="Skeena" w:cs="Arial"/>
        </w:rPr>
        <w:t>Failure to pay the cost of care for Nursing Home or Waiver Services</w:t>
      </w:r>
    </w:p>
    <w:p w14:paraId="26A573AF" w14:textId="77777777" w:rsidR="00037B0C" w:rsidRPr="00534177" w:rsidRDefault="00037B0C" w:rsidP="005F0F8E">
      <w:pPr>
        <w:widowControl w:val="0"/>
        <w:numPr>
          <w:ilvl w:val="0"/>
          <w:numId w:val="477"/>
        </w:numPr>
        <w:tabs>
          <w:tab w:val="clear" w:pos="720"/>
        </w:tabs>
        <w:jc w:val="both"/>
        <w:rPr>
          <w:rFonts w:ascii="Skeena" w:hAnsi="Skeena" w:cs="Arial"/>
        </w:rPr>
      </w:pPr>
      <w:r w:rsidRPr="00534177">
        <w:rPr>
          <w:rFonts w:ascii="Skeena" w:hAnsi="Skeena" w:cs="Arial"/>
        </w:rPr>
        <w:t xml:space="preserve">Funds from the Income Trust distributed for expenses other than those allowed on the </w:t>
      </w:r>
      <w:r w:rsidRPr="00534177">
        <w:rPr>
          <w:rFonts w:ascii="Skeena" w:hAnsi="Skeena" w:cs="Arial"/>
        </w:rPr>
        <w:lastRenderedPageBreak/>
        <w:t>Income Trust Worksheet of the Budget Workbook.</w:t>
      </w:r>
    </w:p>
    <w:p w14:paraId="3453D3E5" w14:textId="77777777" w:rsidR="00037B0C" w:rsidRPr="00534177" w:rsidRDefault="00037B0C" w:rsidP="005F0F8E">
      <w:pPr>
        <w:widowControl w:val="0"/>
        <w:numPr>
          <w:ilvl w:val="0"/>
          <w:numId w:val="477"/>
        </w:numPr>
        <w:tabs>
          <w:tab w:val="clear" w:pos="720"/>
        </w:tabs>
        <w:jc w:val="both"/>
        <w:rPr>
          <w:rFonts w:ascii="Skeena" w:hAnsi="Skeena" w:cs="Arial"/>
        </w:rPr>
      </w:pPr>
      <w:r w:rsidRPr="00534177">
        <w:rPr>
          <w:rFonts w:ascii="Skeena" w:hAnsi="Skeena" w:cs="Arial"/>
        </w:rPr>
        <w:t>Failure to maintain a separately identifiable account</w:t>
      </w:r>
      <w:r w:rsidRPr="00534177">
        <w:rPr>
          <w:rFonts w:ascii="Skeena" w:hAnsi="Skeena"/>
        </w:rPr>
        <w:t xml:space="preserve"> </w:t>
      </w:r>
    </w:p>
    <w:p w14:paraId="0EF4D16F" w14:textId="77777777" w:rsidR="00037B0C" w:rsidRPr="00534177" w:rsidRDefault="00037B0C" w:rsidP="00037B0C">
      <w:pPr>
        <w:widowControl w:val="0"/>
        <w:jc w:val="both"/>
        <w:rPr>
          <w:rFonts w:ascii="Skeena" w:hAnsi="Skeena" w:cs="Arial"/>
        </w:rPr>
      </w:pPr>
    </w:p>
    <w:p w14:paraId="61134F9C" w14:textId="77777777" w:rsidR="00037B0C" w:rsidRPr="00534177" w:rsidRDefault="00037B0C" w:rsidP="00037B0C">
      <w:pPr>
        <w:widowControl w:val="0"/>
        <w:jc w:val="both"/>
        <w:rPr>
          <w:rFonts w:ascii="Skeena" w:hAnsi="Skeena" w:cs="Arial"/>
        </w:rPr>
      </w:pPr>
      <w:r w:rsidRPr="00534177">
        <w:rPr>
          <w:rFonts w:ascii="Skeena" w:hAnsi="Skeena" w:cs="Arial"/>
        </w:rPr>
        <w:t>The LTC worker may become aware of possible non-compliance in several ways:</w:t>
      </w:r>
    </w:p>
    <w:p w14:paraId="3CE20E08" w14:textId="77777777" w:rsidR="00037B0C" w:rsidRPr="00534177" w:rsidRDefault="00037B0C" w:rsidP="005F0F8E">
      <w:pPr>
        <w:pStyle w:val="ListParagraph"/>
        <w:widowControl w:val="0"/>
        <w:numPr>
          <w:ilvl w:val="0"/>
          <w:numId w:val="574"/>
        </w:numPr>
        <w:spacing w:after="0" w:line="240" w:lineRule="auto"/>
        <w:jc w:val="both"/>
        <w:rPr>
          <w:rFonts w:ascii="Skeena" w:hAnsi="Skeena" w:cs="Arial"/>
          <w:sz w:val="24"/>
          <w:szCs w:val="24"/>
        </w:rPr>
      </w:pPr>
      <w:r w:rsidRPr="00534177">
        <w:rPr>
          <w:rFonts w:ascii="Skeena" w:hAnsi="Skeena" w:cs="Arial"/>
          <w:sz w:val="24"/>
          <w:szCs w:val="24"/>
        </w:rPr>
        <w:t xml:space="preserve">The LTC worker may discover problems while conducting the annual accounting. </w:t>
      </w:r>
    </w:p>
    <w:p w14:paraId="47411422" w14:textId="77777777" w:rsidR="00037B0C" w:rsidRPr="00534177" w:rsidRDefault="00037B0C" w:rsidP="005F0F8E">
      <w:pPr>
        <w:pStyle w:val="ListParagraph"/>
        <w:widowControl w:val="0"/>
        <w:numPr>
          <w:ilvl w:val="0"/>
          <w:numId w:val="574"/>
        </w:numPr>
        <w:spacing w:after="0" w:line="240" w:lineRule="auto"/>
        <w:jc w:val="both"/>
        <w:rPr>
          <w:rFonts w:ascii="Skeena" w:hAnsi="Skeena" w:cs="Arial"/>
          <w:sz w:val="24"/>
          <w:szCs w:val="24"/>
        </w:rPr>
      </w:pPr>
      <w:r w:rsidRPr="00534177">
        <w:rPr>
          <w:rFonts w:ascii="Skeena" w:hAnsi="Skeena" w:cs="Arial"/>
          <w:sz w:val="24"/>
          <w:szCs w:val="24"/>
        </w:rPr>
        <w:t xml:space="preserve">A nursing home or the Division of Accounting may advise the LTC worker of non-payment. </w:t>
      </w:r>
    </w:p>
    <w:p w14:paraId="26AE4447" w14:textId="77777777" w:rsidR="00037B0C" w:rsidRPr="00534177" w:rsidRDefault="00037B0C" w:rsidP="00037B0C">
      <w:pPr>
        <w:widowControl w:val="0"/>
        <w:jc w:val="both"/>
        <w:rPr>
          <w:rFonts w:ascii="Skeena" w:hAnsi="Skeena" w:cs="Arial"/>
        </w:rPr>
      </w:pPr>
    </w:p>
    <w:p w14:paraId="067E2F2A" w14:textId="77777777" w:rsidR="00037B0C" w:rsidRPr="00534177" w:rsidRDefault="00037B0C" w:rsidP="00037B0C">
      <w:pPr>
        <w:widowControl w:val="0"/>
        <w:jc w:val="both"/>
        <w:rPr>
          <w:rFonts w:ascii="Skeena" w:hAnsi="Skeena" w:cs="Arial"/>
        </w:rPr>
      </w:pPr>
      <w:r w:rsidRPr="00534177">
        <w:rPr>
          <w:rFonts w:ascii="Skeena" w:hAnsi="Skeena" w:cs="Arial"/>
        </w:rPr>
        <w:t>When non-compliance is detected or reported, the LTC worker must:</w:t>
      </w:r>
    </w:p>
    <w:p w14:paraId="31E409CB" w14:textId="77777777" w:rsidR="00037B0C" w:rsidRPr="00534177" w:rsidRDefault="00037B0C" w:rsidP="005F0F8E">
      <w:pPr>
        <w:pStyle w:val="ListParagraph"/>
        <w:widowControl w:val="0"/>
        <w:numPr>
          <w:ilvl w:val="0"/>
          <w:numId w:val="575"/>
        </w:numPr>
        <w:spacing w:after="0" w:line="240" w:lineRule="auto"/>
        <w:jc w:val="both"/>
        <w:rPr>
          <w:rFonts w:ascii="Skeena" w:hAnsi="Skeena" w:cs="Arial"/>
          <w:sz w:val="24"/>
          <w:szCs w:val="24"/>
        </w:rPr>
      </w:pPr>
      <w:r w:rsidRPr="00534177">
        <w:rPr>
          <w:rFonts w:ascii="Skeena" w:hAnsi="Skeena" w:cs="Arial"/>
          <w:sz w:val="24"/>
          <w:szCs w:val="24"/>
        </w:rPr>
        <w:t>Staff the case with the LTC Coordinator</w:t>
      </w:r>
    </w:p>
    <w:p w14:paraId="145878AE" w14:textId="77777777" w:rsidR="00037B0C" w:rsidRPr="00534177" w:rsidRDefault="00037B0C" w:rsidP="005F0F8E">
      <w:pPr>
        <w:pStyle w:val="ListParagraph"/>
        <w:widowControl w:val="0"/>
        <w:numPr>
          <w:ilvl w:val="0"/>
          <w:numId w:val="575"/>
        </w:numPr>
        <w:spacing w:after="0" w:line="240" w:lineRule="auto"/>
        <w:jc w:val="both"/>
        <w:rPr>
          <w:rFonts w:ascii="Skeena" w:hAnsi="Skeena" w:cs="Arial"/>
          <w:sz w:val="24"/>
          <w:szCs w:val="24"/>
        </w:rPr>
      </w:pPr>
      <w:r w:rsidRPr="00534177">
        <w:rPr>
          <w:rFonts w:ascii="Skeena" w:hAnsi="Skeena" w:cs="Arial"/>
          <w:sz w:val="24"/>
          <w:szCs w:val="24"/>
        </w:rPr>
        <w:t xml:space="preserve">Contact the Applicant/Trustee to advise them that the trust is not in compliance. </w:t>
      </w:r>
    </w:p>
    <w:p w14:paraId="211A6D13" w14:textId="77777777" w:rsidR="00037B0C" w:rsidRPr="00534177" w:rsidRDefault="00037B0C" w:rsidP="005F0F8E">
      <w:pPr>
        <w:pStyle w:val="ListParagraph"/>
        <w:widowControl w:val="0"/>
        <w:numPr>
          <w:ilvl w:val="0"/>
          <w:numId w:val="575"/>
        </w:numPr>
        <w:spacing w:after="0" w:line="240" w:lineRule="auto"/>
        <w:jc w:val="both"/>
        <w:rPr>
          <w:rFonts w:ascii="Skeena" w:hAnsi="Skeena" w:cs="Arial"/>
          <w:sz w:val="24"/>
          <w:szCs w:val="24"/>
        </w:rPr>
      </w:pPr>
      <w:r w:rsidRPr="00534177">
        <w:rPr>
          <w:rFonts w:ascii="Skeena" w:hAnsi="Skeena" w:cs="Arial"/>
          <w:sz w:val="24"/>
          <w:szCs w:val="24"/>
        </w:rPr>
        <w:t>Explain what steps are needed to bring the trust into compliance. For example:</w:t>
      </w:r>
    </w:p>
    <w:p w14:paraId="0DD73EC8" w14:textId="77777777" w:rsidR="00037B0C" w:rsidRPr="00534177" w:rsidRDefault="00037B0C" w:rsidP="005F0F8E">
      <w:pPr>
        <w:pStyle w:val="ListParagraph"/>
        <w:widowControl w:val="0"/>
        <w:numPr>
          <w:ilvl w:val="1"/>
          <w:numId w:val="575"/>
        </w:numPr>
        <w:spacing w:after="0" w:line="240" w:lineRule="auto"/>
        <w:ind w:left="1080"/>
        <w:jc w:val="both"/>
        <w:rPr>
          <w:rFonts w:ascii="Skeena" w:hAnsi="Skeena" w:cs="Arial"/>
          <w:sz w:val="24"/>
          <w:szCs w:val="24"/>
        </w:rPr>
      </w:pPr>
      <w:r w:rsidRPr="00534177">
        <w:rPr>
          <w:rFonts w:ascii="Skeena" w:hAnsi="Skeena" w:cs="Arial"/>
          <w:sz w:val="24"/>
          <w:szCs w:val="24"/>
        </w:rPr>
        <w:t>Placing the correct income into the trust</w:t>
      </w:r>
    </w:p>
    <w:p w14:paraId="15904012" w14:textId="77777777" w:rsidR="00037B0C" w:rsidRPr="00534177" w:rsidRDefault="00037B0C" w:rsidP="005F0F8E">
      <w:pPr>
        <w:pStyle w:val="ListParagraph"/>
        <w:widowControl w:val="0"/>
        <w:numPr>
          <w:ilvl w:val="1"/>
          <w:numId w:val="575"/>
        </w:numPr>
        <w:spacing w:after="0" w:line="240" w:lineRule="auto"/>
        <w:ind w:left="1080"/>
        <w:jc w:val="both"/>
        <w:rPr>
          <w:rFonts w:ascii="Skeena" w:hAnsi="Skeena" w:cs="Arial"/>
          <w:sz w:val="24"/>
          <w:szCs w:val="24"/>
        </w:rPr>
      </w:pPr>
      <w:r w:rsidRPr="00534177">
        <w:rPr>
          <w:rFonts w:ascii="Skeena" w:hAnsi="Skeena" w:cs="Arial"/>
          <w:sz w:val="24"/>
          <w:szCs w:val="24"/>
        </w:rPr>
        <w:t>Amending the Schedule A</w:t>
      </w:r>
    </w:p>
    <w:p w14:paraId="59F6BBF8" w14:textId="77777777" w:rsidR="00037B0C" w:rsidRPr="00534177" w:rsidRDefault="00037B0C" w:rsidP="005F0F8E">
      <w:pPr>
        <w:pStyle w:val="ListParagraph"/>
        <w:widowControl w:val="0"/>
        <w:numPr>
          <w:ilvl w:val="1"/>
          <w:numId w:val="575"/>
        </w:numPr>
        <w:spacing w:after="0" w:line="240" w:lineRule="auto"/>
        <w:ind w:left="1080"/>
        <w:jc w:val="both"/>
        <w:rPr>
          <w:rFonts w:ascii="Skeena" w:hAnsi="Skeena" w:cs="Arial"/>
          <w:sz w:val="24"/>
          <w:szCs w:val="24"/>
        </w:rPr>
      </w:pPr>
      <w:r w:rsidRPr="00534177">
        <w:rPr>
          <w:rFonts w:ascii="Skeena" w:hAnsi="Skeena" w:cs="Arial"/>
          <w:sz w:val="24"/>
          <w:szCs w:val="24"/>
        </w:rPr>
        <w:t>Bringing payments up to date.</w:t>
      </w:r>
    </w:p>
    <w:p w14:paraId="6995F33B" w14:textId="77777777" w:rsidR="00037B0C" w:rsidRPr="00534177" w:rsidRDefault="00037B0C" w:rsidP="005F0F8E">
      <w:pPr>
        <w:pStyle w:val="ListParagraph"/>
        <w:widowControl w:val="0"/>
        <w:numPr>
          <w:ilvl w:val="0"/>
          <w:numId w:val="575"/>
        </w:numPr>
        <w:spacing w:after="0" w:line="240" w:lineRule="auto"/>
        <w:jc w:val="both"/>
        <w:rPr>
          <w:rFonts w:ascii="Skeena" w:hAnsi="Skeena" w:cs="Arial"/>
          <w:sz w:val="24"/>
          <w:szCs w:val="24"/>
        </w:rPr>
      </w:pPr>
      <w:r w:rsidRPr="00534177">
        <w:rPr>
          <w:rFonts w:ascii="Skeena" w:hAnsi="Skeena" w:cs="Arial"/>
          <w:sz w:val="24"/>
          <w:szCs w:val="24"/>
        </w:rPr>
        <w:t xml:space="preserve">Explain if the trust is not brought into compliance, Medicaid will be terminated unless a new trustee is named. </w:t>
      </w:r>
    </w:p>
    <w:p w14:paraId="38A10BFB" w14:textId="77777777" w:rsidR="00037B0C" w:rsidRPr="00534177" w:rsidRDefault="00037B0C" w:rsidP="005F0F8E">
      <w:pPr>
        <w:pStyle w:val="ListParagraph"/>
        <w:widowControl w:val="0"/>
        <w:numPr>
          <w:ilvl w:val="0"/>
          <w:numId w:val="575"/>
        </w:numPr>
        <w:spacing w:after="0" w:line="240" w:lineRule="auto"/>
        <w:jc w:val="both"/>
        <w:rPr>
          <w:rFonts w:ascii="Skeena" w:hAnsi="Skeena" w:cs="Arial"/>
          <w:sz w:val="24"/>
          <w:szCs w:val="24"/>
        </w:rPr>
      </w:pPr>
      <w:r w:rsidRPr="00534177">
        <w:rPr>
          <w:rFonts w:ascii="Skeena" w:hAnsi="Skeena" w:cs="Arial"/>
          <w:sz w:val="24"/>
          <w:szCs w:val="24"/>
        </w:rPr>
        <w:t>Give an time frame of 15 days to verify the trust has been brought into compliance</w:t>
      </w:r>
    </w:p>
    <w:p w14:paraId="15556517" w14:textId="77777777" w:rsidR="00037B0C" w:rsidRPr="00534177" w:rsidRDefault="00037B0C" w:rsidP="005F0F8E">
      <w:pPr>
        <w:pStyle w:val="ListParagraph"/>
        <w:widowControl w:val="0"/>
        <w:numPr>
          <w:ilvl w:val="0"/>
          <w:numId w:val="575"/>
        </w:numPr>
        <w:spacing w:after="0" w:line="240" w:lineRule="auto"/>
        <w:jc w:val="both"/>
        <w:rPr>
          <w:rFonts w:ascii="Skeena" w:hAnsi="Skeena" w:cs="Arial"/>
          <w:sz w:val="24"/>
          <w:szCs w:val="24"/>
        </w:rPr>
      </w:pPr>
      <w:r w:rsidRPr="00534177">
        <w:rPr>
          <w:rFonts w:ascii="Skeena" w:hAnsi="Skeena" w:cs="Arial"/>
          <w:sz w:val="24"/>
          <w:szCs w:val="24"/>
        </w:rPr>
        <w:t>If the trust is not brought into compliance, contact the applicant to discuss. Send a DHHS 1233 ME requesting new trustee be appointed and verification of the designated account. Attach the Income Trust forms. Give a time frame to 10 days for return.</w:t>
      </w:r>
    </w:p>
    <w:p w14:paraId="0813F315" w14:textId="77777777" w:rsidR="00037B0C" w:rsidRPr="00534177" w:rsidRDefault="00037B0C" w:rsidP="005F0F8E">
      <w:pPr>
        <w:pStyle w:val="ListParagraph"/>
        <w:widowControl w:val="0"/>
        <w:numPr>
          <w:ilvl w:val="0"/>
          <w:numId w:val="575"/>
        </w:numPr>
        <w:spacing w:after="0" w:line="240" w:lineRule="auto"/>
        <w:jc w:val="both"/>
        <w:rPr>
          <w:rFonts w:ascii="Skeena" w:hAnsi="Skeena" w:cs="Arial"/>
          <w:sz w:val="24"/>
          <w:szCs w:val="24"/>
        </w:rPr>
      </w:pPr>
      <w:r w:rsidRPr="00534177">
        <w:rPr>
          <w:rFonts w:ascii="Skeena" w:hAnsi="Skeena" w:cs="Arial"/>
          <w:sz w:val="24"/>
          <w:szCs w:val="24"/>
        </w:rPr>
        <w:t>If a new trustee is not appointed, the case must be closed.</w:t>
      </w:r>
    </w:p>
    <w:p w14:paraId="00612A4D" w14:textId="77777777" w:rsidR="00037B0C" w:rsidRPr="00534177" w:rsidRDefault="00037B0C" w:rsidP="00037B0C">
      <w:pPr>
        <w:widowControl w:val="0"/>
        <w:jc w:val="both"/>
        <w:rPr>
          <w:rFonts w:ascii="Skeena" w:hAnsi="Skeena" w:cs="Arial"/>
        </w:rPr>
      </w:pPr>
    </w:p>
    <w:p w14:paraId="2AA06BE5" w14:textId="77777777" w:rsidR="00037B0C" w:rsidRPr="009128AD" w:rsidRDefault="00037B0C" w:rsidP="002D63EA">
      <w:pPr>
        <w:pStyle w:val="ManualHeading2"/>
        <w:keepNext w:val="0"/>
      </w:pPr>
      <w:bookmarkStart w:id="3254" w:name="_Toc353523311"/>
      <w:bookmarkStart w:id="3255" w:name="_Toc140064184"/>
      <w:bookmarkStart w:id="3256" w:name="_Toc144208484"/>
      <w:bookmarkStart w:id="3257" w:name="_Toc144769291"/>
      <w:bookmarkStart w:id="3258" w:name="_Toc147074831"/>
      <w:bookmarkStart w:id="3259" w:name="_Toc149697258"/>
      <w:bookmarkStart w:id="3260" w:name="_Toc152299163"/>
      <w:bookmarkStart w:id="3261" w:name="_Toc152299613"/>
      <w:r w:rsidRPr="009128AD">
        <w:t>304.19.11</w:t>
      </w:r>
      <w:r w:rsidRPr="009128AD">
        <w:tab/>
        <w:t>Death of Income Trust Principal Beneficiary</w:t>
      </w:r>
      <w:bookmarkEnd w:id="3254"/>
      <w:bookmarkEnd w:id="3255"/>
      <w:bookmarkEnd w:id="3256"/>
      <w:bookmarkEnd w:id="3257"/>
      <w:bookmarkEnd w:id="3258"/>
      <w:bookmarkEnd w:id="3259"/>
      <w:bookmarkEnd w:id="3260"/>
      <w:bookmarkEnd w:id="3261"/>
    </w:p>
    <w:p w14:paraId="6757F234" w14:textId="77777777" w:rsidR="00037B0C" w:rsidRPr="009128AD" w:rsidRDefault="00037B0C" w:rsidP="00037B0C">
      <w:pPr>
        <w:widowControl w:val="0"/>
        <w:jc w:val="right"/>
        <w:rPr>
          <w:rFonts w:ascii="Skeena" w:hAnsi="Skeena" w:cs="Arial"/>
          <w:b/>
          <w:bCs/>
          <w:sz w:val="16"/>
          <w:szCs w:val="16"/>
        </w:rPr>
      </w:pPr>
      <w:r w:rsidRPr="009128AD">
        <w:rPr>
          <w:rFonts w:ascii="Skeena" w:hAnsi="Skeena" w:cs="Arial"/>
          <w:sz w:val="16"/>
          <w:szCs w:val="16"/>
        </w:rPr>
        <w:t>(Eff. 06/01/06)</w:t>
      </w:r>
    </w:p>
    <w:p w14:paraId="33F39E17" w14:textId="77777777" w:rsidR="00037B0C" w:rsidRPr="009128AD" w:rsidRDefault="00037B0C" w:rsidP="00037B0C">
      <w:pPr>
        <w:widowControl w:val="0"/>
        <w:jc w:val="both"/>
        <w:rPr>
          <w:rFonts w:ascii="Skeena" w:hAnsi="Skeena" w:cs="Arial"/>
        </w:rPr>
      </w:pPr>
      <w:r w:rsidRPr="009128AD">
        <w:rPr>
          <w:rFonts w:ascii="Skeena" w:hAnsi="Skeena" w:cs="Arial"/>
        </w:rPr>
        <w:t xml:space="preserve">If the Principal Beneficiary of an income trust dies, the Division of Policy &amp; Planning must dissolve the trust. </w:t>
      </w:r>
    </w:p>
    <w:p w14:paraId="2404B318"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37B0C" w:rsidRPr="009128AD" w14:paraId="5D58C82B" w14:textId="77777777" w:rsidTr="00534177">
        <w:tc>
          <w:tcPr>
            <w:tcW w:w="5000" w:type="pct"/>
            <w:tcBorders>
              <w:top w:val="single" w:sz="4" w:space="0" w:color="auto"/>
              <w:left w:val="single" w:sz="4" w:space="0" w:color="auto"/>
              <w:bottom w:val="single" w:sz="4" w:space="0" w:color="auto"/>
              <w:right w:val="single" w:sz="4" w:space="0" w:color="auto"/>
            </w:tcBorders>
            <w:hideMark/>
          </w:tcPr>
          <w:p w14:paraId="63577848" w14:textId="77777777" w:rsidR="00037B0C" w:rsidRPr="009128AD" w:rsidRDefault="00037B0C" w:rsidP="009B11F1">
            <w:pPr>
              <w:widowControl w:val="0"/>
              <w:jc w:val="both"/>
              <w:rPr>
                <w:rFonts w:ascii="Skeena" w:hAnsi="Skeena" w:cs="Arial"/>
                <w:b/>
                <w:bCs/>
                <w:sz w:val="22"/>
              </w:rPr>
            </w:pPr>
            <w:r w:rsidRPr="009128AD">
              <w:rPr>
                <w:rFonts w:ascii="Skeena" w:hAnsi="Skeena" w:cs="Arial"/>
                <w:b/>
                <w:bCs/>
                <w:sz w:val="22"/>
              </w:rPr>
              <w:t>Procedure to Dissolve the Income Trust Upon the Death of the Principal Beneficiary</w:t>
            </w:r>
          </w:p>
          <w:p w14:paraId="14458903" w14:textId="77777777" w:rsidR="00037B0C" w:rsidRPr="009128AD" w:rsidRDefault="00037B0C" w:rsidP="00495679">
            <w:pPr>
              <w:widowControl w:val="0"/>
              <w:rPr>
                <w:rFonts w:ascii="Skeena" w:hAnsi="Skeena" w:cs="Arial"/>
                <w:sz w:val="22"/>
              </w:rPr>
            </w:pPr>
            <w:r w:rsidRPr="009128AD">
              <w:rPr>
                <w:rFonts w:ascii="Skeena" w:hAnsi="Skeena" w:cs="Arial"/>
                <w:sz w:val="22"/>
              </w:rPr>
              <w:t>If a Principal Beneficiary dies and the Income Trust case is closed, the following steps must be taken:</w:t>
            </w:r>
          </w:p>
          <w:p w14:paraId="4AA5FFF2" w14:textId="77777777" w:rsidR="00037B0C" w:rsidRPr="009128AD" w:rsidRDefault="00037B0C" w:rsidP="005F0F8E">
            <w:pPr>
              <w:widowControl w:val="0"/>
              <w:numPr>
                <w:ilvl w:val="0"/>
                <w:numId w:val="478"/>
              </w:numPr>
              <w:jc w:val="both"/>
              <w:rPr>
                <w:rFonts w:ascii="Skeena" w:hAnsi="Skeena" w:cs="Arial"/>
                <w:sz w:val="22"/>
              </w:rPr>
            </w:pPr>
            <w:r w:rsidRPr="009128AD">
              <w:rPr>
                <w:rFonts w:ascii="Skeena" w:hAnsi="Skeena" w:cs="Arial"/>
                <w:sz w:val="22"/>
              </w:rPr>
              <w:t>The LTC worker must submit a Service Manager ticket to refer the Income Trust for dissolution. Refer to MPPM 304.19.14</w:t>
            </w:r>
          </w:p>
        </w:tc>
      </w:tr>
    </w:tbl>
    <w:p w14:paraId="320410FC" w14:textId="77777777" w:rsidR="00037B0C" w:rsidRPr="009128AD" w:rsidRDefault="00037B0C" w:rsidP="00037B0C">
      <w:pPr>
        <w:widowControl w:val="0"/>
        <w:jc w:val="both"/>
        <w:rPr>
          <w:rFonts w:ascii="Skeena" w:hAnsi="Skeena" w:cs="Arial"/>
          <w:b/>
          <w:bCs/>
        </w:rPr>
      </w:pPr>
    </w:p>
    <w:p w14:paraId="610C5495" w14:textId="77777777" w:rsidR="00037B0C" w:rsidRPr="009128AD" w:rsidRDefault="00037B0C" w:rsidP="00037B0C">
      <w:pPr>
        <w:pStyle w:val="ManualHeading2"/>
        <w:keepNext w:val="0"/>
      </w:pPr>
      <w:bookmarkStart w:id="3262" w:name="_Toc353523312"/>
      <w:bookmarkStart w:id="3263" w:name="_Toc140064185"/>
      <w:bookmarkStart w:id="3264" w:name="_Toc144208485"/>
      <w:bookmarkStart w:id="3265" w:name="_Toc144769292"/>
      <w:bookmarkStart w:id="3266" w:name="_Toc147074832"/>
      <w:bookmarkStart w:id="3267" w:name="_Toc149697259"/>
      <w:bookmarkStart w:id="3268" w:name="_Toc152299164"/>
      <w:bookmarkStart w:id="3269" w:name="_Toc152299614"/>
      <w:r w:rsidRPr="009128AD">
        <w:t>304.19.12</w:t>
      </w:r>
      <w:r w:rsidRPr="009128AD">
        <w:tab/>
        <w:t>Income Trust Dissolution</w:t>
      </w:r>
      <w:bookmarkEnd w:id="3262"/>
      <w:bookmarkEnd w:id="3263"/>
      <w:bookmarkEnd w:id="3264"/>
      <w:bookmarkEnd w:id="3265"/>
      <w:bookmarkEnd w:id="3266"/>
      <w:bookmarkEnd w:id="3267"/>
      <w:bookmarkEnd w:id="3268"/>
      <w:bookmarkEnd w:id="3269"/>
    </w:p>
    <w:p w14:paraId="3115CB72" w14:textId="77777777" w:rsidR="00037B0C" w:rsidRPr="009128AD" w:rsidRDefault="00037B0C" w:rsidP="00037B0C">
      <w:pPr>
        <w:widowControl w:val="0"/>
        <w:jc w:val="right"/>
        <w:rPr>
          <w:rFonts w:ascii="Skeena" w:hAnsi="Skeena" w:cs="Arial"/>
        </w:rPr>
      </w:pPr>
      <w:r w:rsidRPr="009128AD">
        <w:rPr>
          <w:rFonts w:ascii="Skeena" w:hAnsi="Skeena" w:cs="Arial"/>
          <w:sz w:val="16"/>
        </w:rPr>
        <w:t>(Rev. 07/01/15)</w:t>
      </w:r>
    </w:p>
    <w:p w14:paraId="2C2A9CCC" w14:textId="77777777" w:rsidR="00037B0C" w:rsidRPr="009128AD" w:rsidRDefault="00037B0C" w:rsidP="00037B0C">
      <w:pPr>
        <w:widowControl w:val="0"/>
        <w:jc w:val="both"/>
        <w:rPr>
          <w:rFonts w:ascii="Skeena" w:hAnsi="Skeena" w:cs="Arial"/>
        </w:rPr>
      </w:pPr>
      <w:r w:rsidRPr="009128AD">
        <w:rPr>
          <w:rFonts w:ascii="Skeena" w:hAnsi="Skeena" w:cs="Arial"/>
        </w:rPr>
        <w:t>An Income Trust may need to be dissolved for a number of reasons, (such as, death of beneficiary, non-compliance, income falls below the Medicaid Cap, and termination of case).</w:t>
      </w:r>
    </w:p>
    <w:p w14:paraId="79CE036A"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37B0C" w:rsidRPr="009128AD" w14:paraId="3AAD9AE3" w14:textId="77777777" w:rsidTr="009B11F1">
        <w:tc>
          <w:tcPr>
            <w:tcW w:w="5000" w:type="pct"/>
            <w:tcBorders>
              <w:top w:val="single" w:sz="4" w:space="0" w:color="auto"/>
              <w:left w:val="single" w:sz="4" w:space="0" w:color="auto"/>
              <w:bottom w:val="single" w:sz="4" w:space="0" w:color="auto"/>
              <w:right w:val="single" w:sz="4" w:space="0" w:color="auto"/>
            </w:tcBorders>
            <w:hideMark/>
          </w:tcPr>
          <w:p w14:paraId="6F65FA62" w14:textId="77777777" w:rsidR="00037B0C" w:rsidRPr="009128AD" w:rsidRDefault="00037B0C" w:rsidP="00BE5288">
            <w:pPr>
              <w:widowControl w:val="0"/>
              <w:rPr>
                <w:rFonts w:ascii="Skeena" w:hAnsi="Skeena" w:cs="Arial"/>
                <w:b/>
                <w:bCs/>
                <w:sz w:val="22"/>
              </w:rPr>
            </w:pPr>
            <w:r w:rsidRPr="009128AD">
              <w:rPr>
                <w:rFonts w:ascii="Skeena" w:hAnsi="Skeena" w:cs="Arial"/>
                <w:b/>
                <w:bCs/>
                <w:sz w:val="22"/>
              </w:rPr>
              <w:t>Procedure to Dissolve an Income Trust</w:t>
            </w:r>
          </w:p>
          <w:p w14:paraId="5384B3DD" w14:textId="77777777" w:rsidR="00037B0C" w:rsidRPr="009128AD" w:rsidRDefault="00037B0C" w:rsidP="00BE5288">
            <w:pPr>
              <w:widowControl w:val="0"/>
              <w:rPr>
                <w:rFonts w:ascii="Skeena" w:hAnsi="Skeena" w:cs="Arial"/>
                <w:sz w:val="22"/>
              </w:rPr>
            </w:pPr>
            <w:r w:rsidRPr="009128AD">
              <w:rPr>
                <w:rFonts w:ascii="Skeena" w:hAnsi="Skeena" w:cs="Arial"/>
                <w:sz w:val="22"/>
              </w:rPr>
              <w:t>If an Income Trust needs to be dissolved for any reason, the LTC worker must:</w:t>
            </w:r>
          </w:p>
          <w:p w14:paraId="24F4FDDA" w14:textId="77777777" w:rsidR="00037B0C" w:rsidRPr="009128AD" w:rsidRDefault="00037B0C" w:rsidP="005F0F8E">
            <w:pPr>
              <w:widowControl w:val="0"/>
              <w:numPr>
                <w:ilvl w:val="0"/>
                <w:numId w:val="479"/>
              </w:numPr>
              <w:rPr>
                <w:rFonts w:ascii="Skeena" w:hAnsi="Skeena" w:cs="Arial"/>
                <w:sz w:val="22"/>
              </w:rPr>
            </w:pPr>
            <w:r w:rsidRPr="009128AD">
              <w:rPr>
                <w:rFonts w:ascii="Skeena" w:hAnsi="Skeena" w:cs="Arial"/>
                <w:sz w:val="22"/>
              </w:rPr>
              <w:t>Initiate a Service Manager Ticket to Medical Support</w:t>
            </w:r>
          </w:p>
          <w:p w14:paraId="65BB627E" w14:textId="77777777" w:rsidR="00037B0C" w:rsidRPr="009128AD" w:rsidRDefault="00037B0C" w:rsidP="00BE5288">
            <w:pPr>
              <w:widowControl w:val="0"/>
              <w:tabs>
                <w:tab w:val="left" w:pos="4320"/>
              </w:tabs>
              <w:ind w:left="1440"/>
              <w:rPr>
                <w:rFonts w:ascii="Skeena" w:hAnsi="Skeena" w:cs="Arial"/>
                <w:sz w:val="22"/>
              </w:rPr>
            </w:pPr>
            <w:r w:rsidRPr="009128AD">
              <w:rPr>
                <w:rFonts w:ascii="Skeena" w:hAnsi="Skeena" w:cs="Arial"/>
                <w:sz w:val="22"/>
              </w:rPr>
              <w:lastRenderedPageBreak/>
              <w:t>Group:</w:t>
            </w:r>
            <w:r w:rsidRPr="009128AD">
              <w:rPr>
                <w:rFonts w:ascii="Skeena" w:hAnsi="Skeena" w:cs="Arial"/>
                <w:sz w:val="22"/>
              </w:rPr>
              <w:tab/>
              <w:t>Medicaid Eligibility</w:t>
            </w:r>
          </w:p>
          <w:p w14:paraId="60BE74DB" w14:textId="77777777" w:rsidR="00037B0C" w:rsidRPr="009128AD" w:rsidRDefault="00037B0C" w:rsidP="00BE5288">
            <w:pPr>
              <w:widowControl w:val="0"/>
              <w:tabs>
                <w:tab w:val="left" w:pos="4320"/>
              </w:tabs>
              <w:ind w:left="1440"/>
              <w:rPr>
                <w:rFonts w:ascii="Skeena" w:hAnsi="Skeena" w:cs="Arial"/>
                <w:sz w:val="22"/>
              </w:rPr>
            </w:pPr>
            <w:r w:rsidRPr="009128AD">
              <w:rPr>
                <w:rFonts w:ascii="Skeena" w:hAnsi="Skeena" w:cs="Arial"/>
                <w:sz w:val="22"/>
              </w:rPr>
              <w:t xml:space="preserve">Category: </w:t>
            </w:r>
            <w:r w:rsidRPr="009128AD">
              <w:rPr>
                <w:rFonts w:ascii="Skeena" w:hAnsi="Skeena" w:cs="Arial"/>
                <w:sz w:val="22"/>
              </w:rPr>
              <w:tab/>
              <w:t>For Medicaid Policy</w:t>
            </w:r>
          </w:p>
          <w:p w14:paraId="0595E3C8" w14:textId="77777777" w:rsidR="00037B0C" w:rsidRPr="009128AD" w:rsidRDefault="00037B0C" w:rsidP="00BE5288">
            <w:pPr>
              <w:widowControl w:val="0"/>
              <w:tabs>
                <w:tab w:val="left" w:pos="4320"/>
              </w:tabs>
              <w:ind w:left="1440"/>
              <w:rPr>
                <w:rFonts w:ascii="Skeena" w:hAnsi="Skeena" w:cs="Arial"/>
                <w:sz w:val="22"/>
              </w:rPr>
            </w:pPr>
            <w:r w:rsidRPr="009128AD">
              <w:rPr>
                <w:rFonts w:ascii="Skeena" w:hAnsi="Skeena" w:cs="Arial"/>
                <w:sz w:val="22"/>
              </w:rPr>
              <w:t>Category Option:</w:t>
            </w:r>
            <w:r w:rsidRPr="009128AD">
              <w:rPr>
                <w:rFonts w:ascii="Skeena" w:hAnsi="Skeena" w:cs="Arial"/>
                <w:sz w:val="22"/>
              </w:rPr>
              <w:tab/>
              <w:t>Income Trust Dissolution</w:t>
            </w:r>
          </w:p>
          <w:p w14:paraId="62502A8C" w14:textId="77777777" w:rsidR="00037B0C" w:rsidRPr="009128AD" w:rsidRDefault="00037B0C" w:rsidP="00BE5288">
            <w:pPr>
              <w:widowControl w:val="0"/>
              <w:tabs>
                <w:tab w:val="left" w:pos="4320"/>
              </w:tabs>
              <w:ind w:left="1440"/>
              <w:rPr>
                <w:rFonts w:ascii="Skeena" w:hAnsi="Skeena" w:cs="Arial"/>
                <w:sz w:val="22"/>
              </w:rPr>
            </w:pPr>
            <w:r w:rsidRPr="009128AD">
              <w:rPr>
                <w:rFonts w:ascii="Skeena" w:hAnsi="Skeena" w:cs="Arial"/>
                <w:sz w:val="22"/>
              </w:rPr>
              <w:t>Assignment:</w:t>
            </w:r>
            <w:r w:rsidRPr="009128AD">
              <w:rPr>
                <w:rFonts w:ascii="Skeena" w:hAnsi="Skeena" w:cs="Arial"/>
                <w:sz w:val="22"/>
              </w:rPr>
              <w:tab/>
              <w:t>Beverly Ashford</w:t>
            </w:r>
          </w:p>
          <w:p w14:paraId="387D3439" w14:textId="77777777" w:rsidR="00037B0C" w:rsidRPr="009128AD" w:rsidRDefault="00037B0C" w:rsidP="005F0F8E">
            <w:pPr>
              <w:widowControl w:val="0"/>
              <w:numPr>
                <w:ilvl w:val="0"/>
                <w:numId w:val="479"/>
              </w:numPr>
              <w:rPr>
                <w:rFonts w:ascii="Skeena" w:hAnsi="Skeena" w:cs="Arial"/>
                <w:sz w:val="22"/>
              </w:rPr>
            </w:pPr>
            <w:r w:rsidRPr="009128AD">
              <w:rPr>
                <w:rFonts w:ascii="Skeena" w:hAnsi="Skeena" w:cs="Arial"/>
                <w:sz w:val="22"/>
              </w:rPr>
              <w:t xml:space="preserve">Explain the reason for the dissolution (such as discharged from nursing facility); and </w:t>
            </w:r>
          </w:p>
          <w:p w14:paraId="36492FBF" w14:textId="77777777" w:rsidR="00037B0C" w:rsidRPr="009128AD" w:rsidRDefault="00037B0C" w:rsidP="005F0F8E">
            <w:pPr>
              <w:widowControl w:val="0"/>
              <w:numPr>
                <w:ilvl w:val="0"/>
                <w:numId w:val="479"/>
              </w:numPr>
              <w:rPr>
                <w:rFonts w:ascii="Skeena" w:hAnsi="Skeena" w:cs="Arial"/>
                <w:sz w:val="22"/>
              </w:rPr>
            </w:pPr>
            <w:r w:rsidRPr="009128AD">
              <w:rPr>
                <w:rFonts w:ascii="Skeena" w:hAnsi="Skeena" w:cs="Arial"/>
                <w:sz w:val="22"/>
              </w:rPr>
              <w:t>Give dates of eligibility under Income Trust</w:t>
            </w:r>
          </w:p>
          <w:p w14:paraId="30B97F57" w14:textId="77777777" w:rsidR="00037B0C" w:rsidRPr="009128AD" w:rsidRDefault="00037B0C" w:rsidP="00BE5288">
            <w:pPr>
              <w:widowControl w:val="0"/>
              <w:rPr>
                <w:rFonts w:ascii="Skeena" w:hAnsi="Skeena" w:cs="Arial"/>
                <w:sz w:val="22"/>
              </w:rPr>
            </w:pPr>
          </w:p>
          <w:p w14:paraId="5756F4FC" w14:textId="77777777" w:rsidR="00037B0C" w:rsidRPr="009128AD" w:rsidRDefault="00037B0C" w:rsidP="00BE5288">
            <w:pPr>
              <w:widowControl w:val="0"/>
              <w:ind w:left="360"/>
              <w:rPr>
                <w:rFonts w:ascii="Skeena" w:hAnsi="Skeena" w:cs="Arial"/>
                <w:sz w:val="22"/>
              </w:rPr>
            </w:pPr>
            <w:r w:rsidRPr="009128AD">
              <w:rPr>
                <w:rFonts w:ascii="Skeena" w:hAnsi="Skeena" w:cs="Arial"/>
                <w:sz w:val="22"/>
              </w:rPr>
              <w:t>Medical Support will:</w:t>
            </w:r>
          </w:p>
          <w:p w14:paraId="3E015338" w14:textId="77777777" w:rsidR="00037B0C" w:rsidRPr="009128AD" w:rsidRDefault="00037B0C" w:rsidP="005F0F8E">
            <w:pPr>
              <w:pStyle w:val="ListParagraph"/>
              <w:widowControl w:val="0"/>
              <w:numPr>
                <w:ilvl w:val="0"/>
                <w:numId w:val="576"/>
              </w:numPr>
              <w:spacing w:after="0" w:line="240" w:lineRule="auto"/>
              <w:rPr>
                <w:rFonts w:ascii="Skeena" w:hAnsi="Skeena" w:cs="Arial"/>
              </w:rPr>
            </w:pPr>
            <w:r w:rsidRPr="009128AD">
              <w:rPr>
                <w:rFonts w:ascii="Skeena" w:hAnsi="Skeena" w:cs="Arial"/>
              </w:rPr>
              <w:t>For Nursing Home Cases:</w:t>
            </w:r>
          </w:p>
          <w:p w14:paraId="53E265DB" w14:textId="77777777" w:rsidR="00037B0C" w:rsidRPr="009128AD" w:rsidRDefault="00037B0C" w:rsidP="005F0F8E">
            <w:pPr>
              <w:pStyle w:val="ListParagraph"/>
              <w:widowControl w:val="0"/>
              <w:numPr>
                <w:ilvl w:val="1"/>
                <w:numId w:val="576"/>
              </w:numPr>
              <w:spacing w:after="0" w:line="240" w:lineRule="auto"/>
              <w:ind w:left="1080"/>
              <w:rPr>
                <w:rFonts w:ascii="Skeena" w:hAnsi="Skeena" w:cs="Arial"/>
              </w:rPr>
            </w:pPr>
            <w:r w:rsidRPr="009128AD">
              <w:rPr>
                <w:rFonts w:ascii="Skeena" w:hAnsi="Skeena" w:cs="Arial"/>
              </w:rPr>
              <w:t>Pull claims for the associated time frame</w:t>
            </w:r>
          </w:p>
          <w:p w14:paraId="2F6A6C95" w14:textId="77777777" w:rsidR="00037B0C" w:rsidRPr="009128AD" w:rsidRDefault="00037B0C" w:rsidP="005F0F8E">
            <w:pPr>
              <w:pStyle w:val="ListParagraph"/>
              <w:widowControl w:val="0"/>
              <w:numPr>
                <w:ilvl w:val="1"/>
                <w:numId w:val="576"/>
              </w:numPr>
              <w:spacing w:after="0" w:line="240" w:lineRule="auto"/>
              <w:ind w:left="1080"/>
              <w:rPr>
                <w:rFonts w:ascii="Skeena" w:hAnsi="Skeena" w:cs="Arial"/>
              </w:rPr>
            </w:pPr>
            <w:r w:rsidRPr="009128AD">
              <w:rPr>
                <w:rFonts w:ascii="Skeena" w:hAnsi="Skeena" w:cs="Arial"/>
              </w:rPr>
              <w:t>Determine how much money is due the agency under the terms of the Income Trust.</w:t>
            </w:r>
          </w:p>
          <w:p w14:paraId="20D46ACB" w14:textId="77777777" w:rsidR="00037B0C" w:rsidRPr="009128AD" w:rsidRDefault="00037B0C" w:rsidP="005F0F8E">
            <w:pPr>
              <w:pStyle w:val="ListParagraph"/>
              <w:widowControl w:val="0"/>
              <w:numPr>
                <w:ilvl w:val="1"/>
                <w:numId w:val="576"/>
              </w:numPr>
              <w:spacing w:after="0" w:line="240" w:lineRule="auto"/>
              <w:ind w:left="1080"/>
              <w:rPr>
                <w:rFonts w:ascii="Skeena" w:hAnsi="Skeena" w:cs="Arial"/>
              </w:rPr>
            </w:pPr>
            <w:r w:rsidRPr="009128AD">
              <w:rPr>
                <w:rFonts w:ascii="Skeena" w:hAnsi="Skeena" w:cs="Arial"/>
              </w:rPr>
              <w:t>Send a certified letter to the trustee notifying them:</w:t>
            </w:r>
          </w:p>
          <w:p w14:paraId="1011BF59" w14:textId="77777777" w:rsidR="00037B0C" w:rsidRPr="009128AD" w:rsidRDefault="00037B0C" w:rsidP="005F0F8E">
            <w:pPr>
              <w:pStyle w:val="ListParagraph"/>
              <w:widowControl w:val="0"/>
              <w:numPr>
                <w:ilvl w:val="2"/>
                <w:numId w:val="576"/>
              </w:numPr>
              <w:spacing w:after="0" w:line="240" w:lineRule="auto"/>
              <w:ind w:left="1507"/>
              <w:rPr>
                <w:rFonts w:ascii="Skeena" w:hAnsi="Skeena" w:cs="Arial"/>
              </w:rPr>
            </w:pPr>
            <w:r w:rsidRPr="009128AD">
              <w:rPr>
                <w:rFonts w:ascii="Skeena" w:hAnsi="Skeena" w:cs="Arial"/>
              </w:rPr>
              <w:t>The trust has been dissolved</w:t>
            </w:r>
          </w:p>
          <w:p w14:paraId="13E66565" w14:textId="77777777" w:rsidR="00037B0C" w:rsidRPr="009128AD" w:rsidRDefault="00037B0C" w:rsidP="005F0F8E">
            <w:pPr>
              <w:pStyle w:val="ListParagraph"/>
              <w:widowControl w:val="0"/>
              <w:numPr>
                <w:ilvl w:val="2"/>
                <w:numId w:val="576"/>
              </w:numPr>
              <w:spacing w:after="0" w:line="240" w:lineRule="auto"/>
              <w:ind w:left="1507"/>
              <w:rPr>
                <w:rFonts w:ascii="Skeena" w:hAnsi="Skeena" w:cs="Arial"/>
              </w:rPr>
            </w:pPr>
            <w:r w:rsidRPr="009128AD">
              <w:rPr>
                <w:rFonts w:ascii="Skeena" w:hAnsi="Skeena" w:cs="Arial"/>
              </w:rPr>
              <w:t xml:space="preserve">Of any amounts due to the agency under the terms of the Income Trust and how to remit payment. </w:t>
            </w:r>
          </w:p>
          <w:p w14:paraId="08CC7FAE" w14:textId="77777777" w:rsidR="00037B0C" w:rsidRPr="009128AD" w:rsidRDefault="00037B0C" w:rsidP="005F0F8E">
            <w:pPr>
              <w:pStyle w:val="ListParagraph"/>
              <w:widowControl w:val="0"/>
              <w:numPr>
                <w:ilvl w:val="2"/>
                <w:numId w:val="576"/>
              </w:numPr>
              <w:spacing w:after="0" w:line="240" w:lineRule="auto"/>
              <w:ind w:left="1507"/>
              <w:rPr>
                <w:rFonts w:ascii="Skeena" w:hAnsi="Skeena" w:cs="Arial"/>
              </w:rPr>
            </w:pPr>
            <w:r w:rsidRPr="009128AD">
              <w:rPr>
                <w:rFonts w:ascii="Skeena" w:hAnsi="Skeena" w:cs="Arial"/>
              </w:rPr>
              <w:t>That the account may be closed.</w:t>
            </w:r>
          </w:p>
          <w:p w14:paraId="284ADB3A" w14:textId="77777777" w:rsidR="00037B0C" w:rsidRPr="009128AD" w:rsidRDefault="00037B0C" w:rsidP="005F0F8E">
            <w:pPr>
              <w:pStyle w:val="ListParagraph"/>
              <w:widowControl w:val="0"/>
              <w:numPr>
                <w:ilvl w:val="0"/>
                <w:numId w:val="576"/>
              </w:numPr>
              <w:spacing w:after="0" w:line="240" w:lineRule="auto"/>
              <w:rPr>
                <w:rFonts w:ascii="Skeena" w:hAnsi="Skeena" w:cs="Arial"/>
              </w:rPr>
            </w:pPr>
            <w:r w:rsidRPr="009128AD">
              <w:rPr>
                <w:rFonts w:ascii="Skeena" w:hAnsi="Skeena" w:cs="Arial"/>
              </w:rPr>
              <w:t>For Waiver cases:</w:t>
            </w:r>
          </w:p>
          <w:p w14:paraId="5AC90F91" w14:textId="77777777" w:rsidR="00037B0C" w:rsidRPr="009128AD" w:rsidRDefault="00037B0C" w:rsidP="005F0F8E">
            <w:pPr>
              <w:pStyle w:val="ListParagraph"/>
              <w:widowControl w:val="0"/>
              <w:numPr>
                <w:ilvl w:val="1"/>
                <w:numId w:val="576"/>
              </w:numPr>
              <w:spacing w:after="0" w:line="240" w:lineRule="auto"/>
              <w:ind w:left="1080"/>
              <w:rPr>
                <w:rFonts w:ascii="Skeena" w:hAnsi="Skeena" w:cs="Arial"/>
              </w:rPr>
            </w:pPr>
            <w:r w:rsidRPr="009128AD">
              <w:rPr>
                <w:rFonts w:ascii="Skeena" w:hAnsi="Skeena" w:cs="Arial"/>
              </w:rPr>
              <w:t>Pull claims for the associated time frame</w:t>
            </w:r>
          </w:p>
          <w:p w14:paraId="6E672329" w14:textId="77777777" w:rsidR="00037B0C" w:rsidRPr="009128AD" w:rsidRDefault="00037B0C" w:rsidP="005F0F8E">
            <w:pPr>
              <w:pStyle w:val="ListParagraph"/>
              <w:widowControl w:val="0"/>
              <w:numPr>
                <w:ilvl w:val="1"/>
                <w:numId w:val="576"/>
              </w:numPr>
              <w:spacing w:after="0" w:line="240" w:lineRule="auto"/>
              <w:ind w:left="1080"/>
              <w:rPr>
                <w:rFonts w:ascii="Skeena" w:hAnsi="Skeena" w:cs="Arial"/>
              </w:rPr>
            </w:pPr>
            <w:r w:rsidRPr="009128AD">
              <w:rPr>
                <w:rFonts w:ascii="Skeena" w:hAnsi="Skeena" w:cs="Arial"/>
              </w:rPr>
              <w:t>Determine how much money is due the agency under the terms of the Income Trust</w:t>
            </w:r>
          </w:p>
          <w:p w14:paraId="05BCD4E8" w14:textId="77777777" w:rsidR="00037B0C" w:rsidRPr="009128AD" w:rsidRDefault="00037B0C" w:rsidP="005F0F8E">
            <w:pPr>
              <w:pStyle w:val="ListParagraph"/>
              <w:widowControl w:val="0"/>
              <w:numPr>
                <w:ilvl w:val="1"/>
                <w:numId w:val="576"/>
              </w:numPr>
              <w:spacing w:after="0" w:line="240" w:lineRule="auto"/>
              <w:ind w:left="1080"/>
              <w:rPr>
                <w:rFonts w:ascii="Skeena" w:hAnsi="Skeena" w:cs="Arial"/>
              </w:rPr>
            </w:pPr>
            <w:r w:rsidRPr="009128AD">
              <w:rPr>
                <w:rFonts w:ascii="Skeena" w:hAnsi="Skeena" w:cs="Arial"/>
              </w:rPr>
              <w:t xml:space="preserve">Advise the Division of Accounting of the amount of claims paid. If the beneficiary has paid the agency more than amount that Medicaid has paid, a refund will be issued for the difference. </w:t>
            </w:r>
          </w:p>
          <w:p w14:paraId="3840893F" w14:textId="77777777" w:rsidR="00037B0C" w:rsidRPr="009128AD" w:rsidRDefault="00037B0C" w:rsidP="005F0F8E">
            <w:pPr>
              <w:pStyle w:val="ListParagraph"/>
              <w:widowControl w:val="0"/>
              <w:numPr>
                <w:ilvl w:val="1"/>
                <w:numId w:val="576"/>
              </w:numPr>
              <w:spacing w:after="0" w:line="240" w:lineRule="auto"/>
              <w:ind w:left="1080"/>
              <w:rPr>
                <w:rFonts w:ascii="Skeena" w:hAnsi="Skeena" w:cs="Arial"/>
              </w:rPr>
            </w:pPr>
            <w:r w:rsidRPr="009128AD">
              <w:rPr>
                <w:rFonts w:ascii="Skeena" w:hAnsi="Skeena" w:cs="Arial"/>
              </w:rPr>
              <w:t xml:space="preserve">Send a certified letter to the trustee, copying Estate Recovery, advising the trustee that the dissolution of the trust has been completed and the account may be closed. </w:t>
            </w:r>
          </w:p>
          <w:p w14:paraId="1EDDFBDF" w14:textId="77777777" w:rsidR="00037B0C" w:rsidRPr="009128AD" w:rsidRDefault="00037B0C" w:rsidP="00BE5288">
            <w:pPr>
              <w:widowControl w:val="0"/>
              <w:rPr>
                <w:rFonts w:ascii="Skeena" w:hAnsi="Skeena"/>
                <w:sz w:val="22"/>
              </w:rPr>
            </w:pPr>
          </w:p>
          <w:p w14:paraId="45146683" w14:textId="77777777" w:rsidR="00037B0C" w:rsidRPr="009128AD" w:rsidRDefault="00037B0C" w:rsidP="00BE5288">
            <w:pPr>
              <w:widowControl w:val="0"/>
              <w:rPr>
                <w:rFonts w:ascii="Skeena" w:hAnsi="Skeena" w:cs="Arial"/>
                <w:sz w:val="22"/>
              </w:rPr>
            </w:pPr>
            <w:r w:rsidRPr="009128AD">
              <w:rPr>
                <w:rFonts w:ascii="Skeena" w:hAnsi="Skeena" w:cs="Arial"/>
                <w:sz w:val="22"/>
              </w:rPr>
              <w:t xml:space="preserve">If the Income Trust is dissolved because the beneficiary’s income has fallen below the Medicaid Cap, any funds remaining in the account after the trust is dissolved becomes a countable resource. </w:t>
            </w:r>
          </w:p>
        </w:tc>
      </w:tr>
    </w:tbl>
    <w:p w14:paraId="311BD480" w14:textId="77777777" w:rsidR="00037B0C" w:rsidRPr="009128AD" w:rsidRDefault="00037B0C" w:rsidP="00037B0C">
      <w:pPr>
        <w:widowControl w:val="0"/>
        <w:jc w:val="both"/>
        <w:rPr>
          <w:rFonts w:ascii="Skeena" w:hAnsi="Skeena"/>
        </w:rPr>
      </w:pPr>
    </w:p>
    <w:p w14:paraId="13B40AC5" w14:textId="77777777" w:rsidR="00037B0C" w:rsidRPr="009128AD" w:rsidRDefault="00037B0C" w:rsidP="00037B0C">
      <w:pPr>
        <w:pStyle w:val="ManualHeading2"/>
        <w:keepNext w:val="0"/>
      </w:pPr>
      <w:bookmarkStart w:id="3270" w:name="_Toc140064186"/>
      <w:bookmarkStart w:id="3271" w:name="_Toc144208486"/>
      <w:bookmarkStart w:id="3272" w:name="_Toc144769293"/>
      <w:bookmarkStart w:id="3273" w:name="_Toc147074833"/>
      <w:bookmarkStart w:id="3274" w:name="_Toc149697260"/>
      <w:bookmarkStart w:id="3275" w:name="_Toc152299165"/>
      <w:bookmarkStart w:id="3276" w:name="_Toc152299615"/>
      <w:r w:rsidRPr="009128AD">
        <w:t>304.19.13</w:t>
      </w:r>
      <w:r w:rsidRPr="009128AD">
        <w:tab/>
        <w:t>Income Trust and Transfer Penalties</w:t>
      </w:r>
      <w:bookmarkEnd w:id="3270"/>
      <w:bookmarkEnd w:id="3271"/>
      <w:bookmarkEnd w:id="3272"/>
      <w:bookmarkEnd w:id="3273"/>
      <w:bookmarkEnd w:id="3274"/>
      <w:bookmarkEnd w:id="3275"/>
      <w:bookmarkEnd w:id="3276"/>
    </w:p>
    <w:p w14:paraId="7D0DD9FD" w14:textId="77777777" w:rsidR="00037B0C" w:rsidRPr="009128AD" w:rsidRDefault="00037B0C" w:rsidP="00037B0C">
      <w:pPr>
        <w:widowControl w:val="0"/>
        <w:rPr>
          <w:rFonts w:ascii="Skeena" w:hAnsi="Skeena" w:cs="Arial"/>
        </w:rPr>
      </w:pPr>
    </w:p>
    <w:p w14:paraId="1770C87B" w14:textId="77777777" w:rsidR="00037B0C" w:rsidRPr="009128AD" w:rsidRDefault="00037B0C" w:rsidP="00037B0C">
      <w:pPr>
        <w:widowControl w:val="0"/>
        <w:jc w:val="both"/>
        <w:rPr>
          <w:rFonts w:ascii="Skeena" w:hAnsi="Skeena" w:cs="Arial"/>
        </w:rPr>
      </w:pPr>
      <w:r w:rsidRPr="009128AD">
        <w:rPr>
          <w:rFonts w:ascii="Skeena" w:hAnsi="Skeena" w:cs="Arial"/>
        </w:rPr>
        <w:t xml:space="preserve">When an applicant/beneficiary with an Income Trust is subject to a penalty due to a transfer of assets, funds must remain in the Income Trust and cannot be used to pay the facility. This must be explained to the applicant/beneficiary. If all eligibility criteria are met, except for the penalty period, the application may be approved for the month eligibility established </w:t>
      </w:r>
      <w:r w:rsidRPr="009128AD">
        <w:rPr>
          <w:rFonts w:ascii="Skeena" w:hAnsi="Skeena" w:cs="Arial"/>
          <w:b/>
        </w:rPr>
        <w:t>only</w:t>
      </w:r>
      <w:r w:rsidRPr="009128AD">
        <w:rPr>
          <w:rFonts w:ascii="Skeena" w:hAnsi="Skeena" w:cs="Arial"/>
        </w:rPr>
        <w:t xml:space="preserve"> so the penalty may start. The case must then be closed. A new application will be needed when the penalty period is over. </w:t>
      </w:r>
    </w:p>
    <w:p w14:paraId="5CC7DD0A" w14:textId="77777777" w:rsidR="00037B0C" w:rsidRPr="00534177" w:rsidRDefault="00037B0C" w:rsidP="00037B0C">
      <w:pPr>
        <w:widowControl w:val="0"/>
        <w:jc w:val="both"/>
        <w:rPr>
          <w:rFonts w:ascii="Skeena" w:hAnsi="Skeena" w:cs="Arial"/>
        </w:rPr>
      </w:pPr>
    </w:p>
    <w:p w14:paraId="47F31236" w14:textId="77777777" w:rsidR="0092401F" w:rsidRDefault="00037B0C" w:rsidP="00037B0C">
      <w:pPr>
        <w:widowControl w:val="0"/>
        <w:jc w:val="both"/>
        <w:rPr>
          <w:rFonts w:ascii="Skeena" w:hAnsi="Skeena" w:cs="Arial"/>
          <w:b/>
          <w:bCs/>
        </w:rPr>
      </w:pPr>
      <w:r w:rsidRPr="00534177">
        <w:rPr>
          <w:rFonts w:ascii="Skeena" w:hAnsi="Skeena" w:cs="Arial"/>
          <w:b/>
          <w:bCs/>
        </w:rPr>
        <w:t>NOTE</w:t>
      </w:r>
    </w:p>
    <w:p w14:paraId="7A77B7F9" w14:textId="7FAA6BB6" w:rsidR="00037B0C" w:rsidRPr="00534177" w:rsidRDefault="00037B0C" w:rsidP="00037B0C">
      <w:pPr>
        <w:widowControl w:val="0"/>
        <w:jc w:val="both"/>
        <w:rPr>
          <w:rFonts w:ascii="Skeena" w:hAnsi="Skeena" w:cs="Arial"/>
        </w:rPr>
      </w:pPr>
      <w:r w:rsidRPr="00534177">
        <w:rPr>
          <w:rFonts w:ascii="Skeena" w:hAnsi="Skeena" w:cs="Arial"/>
        </w:rPr>
        <w:t>If the penalty period expired while the application is pending, a new application will not be required. The worker should:</w:t>
      </w:r>
    </w:p>
    <w:p w14:paraId="5DD9C883" w14:textId="77777777" w:rsidR="00037B0C" w:rsidRPr="00534177" w:rsidRDefault="00037B0C" w:rsidP="005F0F8E">
      <w:pPr>
        <w:pStyle w:val="ListParagraph"/>
        <w:widowControl w:val="0"/>
        <w:numPr>
          <w:ilvl w:val="0"/>
          <w:numId w:val="585"/>
        </w:numPr>
        <w:spacing w:after="0" w:line="240" w:lineRule="auto"/>
        <w:ind w:left="720"/>
        <w:jc w:val="both"/>
        <w:rPr>
          <w:rFonts w:ascii="Skeena" w:hAnsi="Skeena" w:cs="Arial"/>
          <w:sz w:val="24"/>
          <w:szCs w:val="24"/>
        </w:rPr>
      </w:pPr>
      <w:r w:rsidRPr="00534177">
        <w:rPr>
          <w:rFonts w:ascii="Skeena" w:hAnsi="Skeena" w:cs="Arial"/>
          <w:sz w:val="24"/>
          <w:szCs w:val="24"/>
        </w:rPr>
        <w:t>Approve in MEDS effective the month vendor payment will begin.</w:t>
      </w:r>
    </w:p>
    <w:p w14:paraId="06EE2994" w14:textId="77777777" w:rsidR="00037B0C" w:rsidRPr="00534177" w:rsidRDefault="00037B0C" w:rsidP="005F0F8E">
      <w:pPr>
        <w:pStyle w:val="ListParagraph"/>
        <w:widowControl w:val="0"/>
        <w:numPr>
          <w:ilvl w:val="0"/>
          <w:numId w:val="585"/>
        </w:numPr>
        <w:spacing w:after="0" w:line="240" w:lineRule="auto"/>
        <w:ind w:left="720"/>
        <w:jc w:val="both"/>
        <w:rPr>
          <w:rFonts w:ascii="Skeena" w:hAnsi="Skeena" w:cs="Arial"/>
          <w:sz w:val="24"/>
          <w:szCs w:val="24"/>
        </w:rPr>
      </w:pPr>
      <w:r w:rsidRPr="00534177">
        <w:rPr>
          <w:rFonts w:ascii="Skeena" w:hAnsi="Skeena" w:cs="Arial"/>
          <w:sz w:val="24"/>
          <w:szCs w:val="24"/>
        </w:rPr>
        <w:t xml:space="preserve">Submit a Service Manager Ticket for a MEDS correction to add the initial month of </w:t>
      </w:r>
      <w:r w:rsidRPr="00534177">
        <w:rPr>
          <w:rFonts w:ascii="Skeena" w:hAnsi="Skeena" w:cs="Arial"/>
          <w:sz w:val="24"/>
          <w:szCs w:val="24"/>
        </w:rPr>
        <w:lastRenderedPageBreak/>
        <w:t xml:space="preserve">eligibility. </w:t>
      </w:r>
    </w:p>
    <w:p w14:paraId="79BDBA06" w14:textId="77777777" w:rsidR="00037B0C" w:rsidRPr="00534177" w:rsidRDefault="00037B0C" w:rsidP="00037B0C">
      <w:pPr>
        <w:widowControl w:val="0"/>
        <w:jc w:val="both"/>
        <w:rPr>
          <w:rFonts w:ascii="Skeena" w:hAnsi="Skeena" w:cs="Arial"/>
        </w:rPr>
      </w:pPr>
    </w:p>
    <w:p w14:paraId="7E967F46" w14:textId="77777777" w:rsidR="00037B0C" w:rsidRPr="009128AD" w:rsidRDefault="00037B0C" w:rsidP="00BE5288">
      <w:pPr>
        <w:pStyle w:val="ManualHeading2"/>
        <w:keepNext w:val="0"/>
      </w:pPr>
      <w:bookmarkStart w:id="3277" w:name="_Toc140064187"/>
      <w:bookmarkStart w:id="3278" w:name="_Toc144208487"/>
      <w:bookmarkStart w:id="3279" w:name="_Toc144769294"/>
      <w:bookmarkStart w:id="3280" w:name="_Toc147074834"/>
      <w:bookmarkStart w:id="3281" w:name="_Toc149697261"/>
      <w:bookmarkStart w:id="3282" w:name="_Toc152299166"/>
      <w:bookmarkStart w:id="3283" w:name="_Toc152299616"/>
      <w:r w:rsidRPr="009128AD">
        <w:t>304.19.14</w:t>
      </w:r>
      <w:r w:rsidRPr="009128AD">
        <w:tab/>
        <w:t>Income Trust Identification/Set up Flow</w:t>
      </w:r>
      <w:bookmarkEnd w:id="3277"/>
      <w:bookmarkEnd w:id="3278"/>
      <w:bookmarkEnd w:id="3279"/>
      <w:bookmarkEnd w:id="3280"/>
      <w:bookmarkEnd w:id="3281"/>
      <w:bookmarkEnd w:id="3282"/>
      <w:bookmarkEnd w:id="3283"/>
    </w:p>
    <w:p w14:paraId="6E9D8D73" w14:textId="77777777" w:rsidR="00037B0C" w:rsidRPr="009128AD" w:rsidRDefault="00037B0C" w:rsidP="00037B0C">
      <w:pPr>
        <w:widowControl w:val="0"/>
        <w:jc w:val="right"/>
        <w:rPr>
          <w:rFonts w:ascii="Skeena" w:hAnsi="Skeena" w:cs="Arial"/>
          <w:sz w:val="16"/>
          <w:szCs w:val="16"/>
        </w:rPr>
      </w:pPr>
      <w:r w:rsidRPr="009128AD">
        <w:rPr>
          <w:rFonts w:ascii="Skeena" w:hAnsi="Skeena" w:cs="Arial"/>
          <w:sz w:val="16"/>
          <w:szCs w:val="16"/>
        </w:rPr>
        <w:t>(Eff. 07/01/15)</w:t>
      </w:r>
    </w:p>
    <w:tbl>
      <w:tblPr>
        <w:tblStyle w:val="TableGrid"/>
        <w:tblW w:w="5000" w:type="pct"/>
        <w:tblLook w:val="04A0" w:firstRow="1" w:lastRow="0" w:firstColumn="1" w:lastColumn="0" w:noHBand="0" w:noVBand="1"/>
      </w:tblPr>
      <w:tblGrid>
        <w:gridCol w:w="222"/>
        <w:gridCol w:w="2860"/>
        <w:gridCol w:w="6268"/>
      </w:tblGrid>
      <w:tr w:rsidR="00037B0C" w:rsidRPr="00BE5288" w14:paraId="4BA64201" w14:textId="77777777" w:rsidTr="009B11F1">
        <w:trPr>
          <w:tblHeader/>
        </w:trPr>
        <w:tc>
          <w:tcPr>
            <w:tcW w:w="5000" w:type="pct"/>
            <w:gridSpan w:val="3"/>
            <w:tcBorders>
              <w:bottom w:val="single" w:sz="4" w:space="0" w:color="auto"/>
            </w:tcBorders>
          </w:tcPr>
          <w:p w14:paraId="2D4859B5" w14:textId="77777777" w:rsidR="00037B0C" w:rsidRPr="00BE5288" w:rsidRDefault="00037B0C" w:rsidP="009B11F1">
            <w:pPr>
              <w:widowControl w:val="0"/>
              <w:ind w:left="720"/>
              <w:contextualSpacing/>
              <w:jc w:val="center"/>
              <w:rPr>
                <w:rFonts w:ascii="Skeena" w:hAnsi="Skeena" w:cs="Arial"/>
                <w:b/>
              </w:rPr>
            </w:pPr>
            <w:r w:rsidRPr="00BE5288">
              <w:rPr>
                <w:rFonts w:ascii="Skeena" w:hAnsi="Skeena" w:cs="Arial"/>
                <w:b/>
              </w:rPr>
              <w:t xml:space="preserve">Need for Income Trust Identified during Application </w:t>
            </w:r>
          </w:p>
        </w:tc>
      </w:tr>
      <w:tr w:rsidR="00037B0C" w:rsidRPr="009451DF" w14:paraId="75D20AD1" w14:textId="77777777" w:rsidTr="009B11F1">
        <w:tc>
          <w:tcPr>
            <w:tcW w:w="116" w:type="pct"/>
            <w:shd w:val="clear" w:color="auto" w:fill="00B050"/>
          </w:tcPr>
          <w:p w14:paraId="443F049E" w14:textId="77777777" w:rsidR="00037B0C" w:rsidRPr="009451DF" w:rsidRDefault="00037B0C" w:rsidP="009B11F1">
            <w:pPr>
              <w:widowControl w:val="0"/>
              <w:rPr>
                <w:rFonts w:ascii="Skeena" w:hAnsi="Skeena" w:cs="Arial"/>
                <w:b/>
                <w:sz w:val="22"/>
                <w:szCs w:val="22"/>
                <w:highlight w:val="green"/>
              </w:rPr>
            </w:pPr>
          </w:p>
        </w:tc>
        <w:tc>
          <w:tcPr>
            <w:tcW w:w="1531" w:type="pct"/>
          </w:tcPr>
          <w:p w14:paraId="40A0FC96" w14:textId="77777777" w:rsidR="00037B0C" w:rsidRPr="009451DF" w:rsidRDefault="00037B0C" w:rsidP="009B11F1">
            <w:pPr>
              <w:widowControl w:val="0"/>
              <w:rPr>
                <w:rFonts w:ascii="Skeena" w:hAnsi="Skeena" w:cs="Arial"/>
                <w:b/>
                <w:sz w:val="22"/>
                <w:szCs w:val="22"/>
              </w:rPr>
            </w:pPr>
            <w:r w:rsidRPr="009451DF">
              <w:rPr>
                <w:rFonts w:ascii="Skeena" w:hAnsi="Skeena" w:cs="Arial"/>
                <w:b/>
                <w:sz w:val="22"/>
                <w:szCs w:val="22"/>
              </w:rPr>
              <w:t xml:space="preserve">Application Intake </w:t>
            </w:r>
          </w:p>
          <w:p w14:paraId="7B06E280" w14:textId="77777777" w:rsidR="00037B0C" w:rsidRPr="009451DF" w:rsidRDefault="00037B0C" w:rsidP="009B11F1">
            <w:pPr>
              <w:widowControl w:val="0"/>
              <w:rPr>
                <w:rFonts w:ascii="Skeena" w:hAnsi="Skeena" w:cs="Arial"/>
                <w:b/>
                <w:sz w:val="22"/>
                <w:szCs w:val="22"/>
              </w:rPr>
            </w:pPr>
            <w:r w:rsidRPr="009451DF">
              <w:rPr>
                <w:rFonts w:ascii="Skeena" w:hAnsi="Skeena" w:cs="Arial"/>
                <w:b/>
                <w:sz w:val="22"/>
                <w:szCs w:val="22"/>
              </w:rPr>
              <w:t>(Green Team) Worker</w:t>
            </w:r>
          </w:p>
        </w:tc>
        <w:tc>
          <w:tcPr>
            <w:tcW w:w="3353" w:type="pct"/>
          </w:tcPr>
          <w:p w14:paraId="522C4ACD" w14:textId="77777777" w:rsidR="00037B0C" w:rsidRPr="009451DF" w:rsidRDefault="00037B0C" w:rsidP="005F0F8E">
            <w:pPr>
              <w:widowControl w:val="0"/>
              <w:numPr>
                <w:ilvl w:val="0"/>
                <w:numId w:val="580"/>
              </w:numPr>
              <w:ind w:left="360"/>
              <w:contextualSpacing/>
              <w:rPr>
                <w:rFonts w:ascii="Skeena" w:hAnsi="Skeena" w:cs="Arial"/>
                <w:sz w:val="22"/>
                <w:szCs w:val="22"/>
              </w:rPr>
            </w:pPr>
            <w:r w:rsidRPr="009451DF">
              <w:rPr>
                <w:rFonts w:ascii="Skeena" w:hAnsi="Skeena" w:cs="Arial"/>
                <w:sz w:val="22"/>
                <w:szCs w:val="22"/>
              </w:rPr>
              <w:t>Identifies the need to establish an Income Trust through stated and/or verified income.</w:t>
            </w:r>
          </w:p>
          <w:p w14:paraId="083E6F85" w14:textId="77777777" w:rsidR="00037B0C" w:rsidRPr="009451DF" w:rsidRDefault="00037B0C" w:rsidP="005F0F8E">
            <w:pPr>
              <w:widowControl w:val="0"/>
              <w:numPr>
                <w:ilvl w:val="1"/>
                <w:numId w:val="580"/>
              </w:numPr>
              <w:ind w:left="720"/>
              <w:contextualSpacing/>
              <w:rPr>
                <w:rFonts w:ascii="Skeena" w:hAnsi="Skeena" w:cs="Arial"/>
                <w:sz w:val="22"/>
                <w:szCs w:val="22"/>
              </w:rPr>
            </w:pPr>
            <w:r w:rsidRPr="009451DF">
              <w:rPr>
                <w:rFonts w:ascii="Skeena" w:hAnsi="Skeena" w:cs="Arial"/>
                <w:sz w:val="22"/>
                <w:szCs w:val="22"/>
              </w:rPr>
              <w:t xml:space="preserve">If stated income is within $200 of Medicaid cap, the Income Trust should be pursued. </w:t>
            </w:r>
          </w:p>
          <w:p w14:paraId="5E48FB02" w14:textId="77777777" w:rsidR="00037B0C" w:rsidRPr="009451DF" w:rsidRDefault="00037B0C" w:rsidP="005F0F8E">
            <w:pPr>
              <w:widowControl w:val="0"/>
              <w:numPr>
                <w:ilvl w:val="0"/>
                <w:numId w:val="580"/>
              </w:numPr>
              <w:ind w:left="360"/>
              <w:contextualSpacing/>
              <w:rPr>
                <w:rFonts w:ascii="Skeena" w:hAnsi="Skeena" w:cs="Arial"/>
                <w:sz w:val="22"/>
                <w:szCs w:val="22"/>
              </w:rPr>
            </w:pPr>
            <w:r w:rsidRPr="009451DF">
              <w:rPr>
                <w:rFonts w:ascii="Skeena" w:hAnsi="Skeena" w:cs="Arial"/>
                <w:sz w:val="22"/>
                <w:szCs w:val="22"/>
              </w:rPr>
              <w:t>If the Income Trust document has been submitted with the application:</w:t>
            </w:r>
          </w:p>
          <w:p w14:paraId="30D276AF" w14:textId="77777777" w:rsidR="00037B0C" w:rsidRPr="009451DF" w:rsidRDefault="00037B0C" w:rsidP="005F0F8E">
            <w:pPr>
              <w:widowControl w:val="0"/>
              <w:numPr>
                <w:ilvl w:val="1"/>
                <w:numId w:val="580"/>
              </w:numPr>
              <w:ind w:left="720"/>
              <w:contextualSpacing/>
              <w:rPr>
                <w:rFonts w:ascii="Skeena" w:hAnsi="Skeena" w:cs="Arial"/>
                <w:sz w:val="22"/>
                <w:szCs w:val="22"/>
              </w:rPr>
            </w:pPr>
            <w:r w:rsidRPr="009451DF">
              <w:rPr>
                <w:rFonts w:ascii="Skeena" w:hAnsi="Skeena" w:cs="Arial"/>
                <w:sz w:val="22"/>
                <w:szCs w:val="22"/>
              </w:rPr>
              <w:t>Reviews the document for accuracy.</w:t>
            </w:r>
          </w:p>
          <w:p w14:paraId="151FF430" w14:textId="77777777" w:rsidR="00037B0C" w:rsidRPr="009451DF" w:rsidRDefault="00037B0C" w:rsidP="005F0F8E">
            <w:pPr>
              <w:widowControl w:val="0"/>
              <w:numPr>
                <w:ilvl w:val="2"/>
                <w:numId w:val="580"/>
              </w:numPr>
              <w:ind w:left="1080"/>
              <w:contextualSpacing/>
              <w:rPr>
                <w:rFonts w:ascii="Skeena" w:hAnsi="Skeena" w:cs="Arial"/>
                <w:sz w:val="22"/>
                <w:szCs w:val="22"/>
              </w:rPr>
            </w:pPr>
            <w:r w:rsidRPr="009451DF">
              <w:rPr>
                <w:rFonts w:ascii="Skeena" w:hAnsi="Skeena" w:cs="Arial"/>
                <w:sz w:val="22"/>
                <w:szCs w:val="22"/>
              </w:rPr>
              <w:t>If accurately completed and signed, approves document</w:t>
            </w:r>
          </w:p>
          <w:p w14:paraId="05E79C66" w14:textId="77777777" w:rsidR="00037B0C" w:rsidRPr="009451DF" w:rsidRDefault="00037B0C" w:rsidP="005F0F8E">
            <w:pPr>
              <w:widowControl w:val="0"/>
              <w:numPr>
                <w:ilvl w:val="2"/>
                <w:numId w:val="580"/>
              </w:numPr>
              <w:ind w:left="1080"/>
              <w:contextualSpacing/>
              <w:rPr>
                <w:rFonts w:ascii="Skeena" w:hAnsi="Skeena" w:cs="Arial"/>
                <w:sz w:val="22"/>
                <w:szCs w:val="22"/>
              </w:rPr>
            </w:pPr>
            <w:r w:rsidRPr="009451DF">
              <w:rPr>
                <w:rFonts w:ascii="Skeena" w:hAnsi="Skeena" w:cs="Arial"/>
                <w:sz w:val="22"/>
                <w:szCs w:val="22"/>
              </w:rPr>
              <w:t xml:space="preserve">If incomplete or incorrectly signed, returns to the applicant/trustee for correction. </w:t>
            </w:r>
          </w:p>
          <w:p w14:paraId="2167A90F" w14:textId="77777777" w:rsidR="00037B0C" w:rsidRPr="009451DF" w:rsidRDefault="00037B0C" w:rsidP="005F0F8E">
            <w:pPr>
              <w:widowControl w:val="0"/>
              <w:numPr>
                <w:ilvl w:val="0"/>
                <w:numId w:val="580"/>
              </w:numPr>
              <w:ind w:left="360"/>
              <w:contextualSpacing/>
              <w:rPr>
                <w:rFonts w:ascii="Skeena" w:hAnsi="Skeena" w:cs="Arial"/>
                <w:sz w:val="22"/>
                <w:szCs w:val="22"/>
              </w:rPr>
            </w:pPr>
            <w:r w:rsidRPr="009451DF">
              <w:rPr>
                <w:rFonts w:ascii="Skeena" w:hAnsi="Skeena" w:cs="Arial"/>
                <w:sz w:val="22"/>
                <w:szCs w:val="22"/>
              </w:rPr>
              <w:t xml:space="preserve">If telephone interview is conducted, explains </w:t>
            </w:r>
          </w:p>
          <w:p w14:paraId="20CD5A2D" w14:textId="77777777" w:rsidR="00037B0C" w:rsidRPr="009451DF" w:rsidRDefault="00037B0C" w:rsidP="005F0F8E">
            <w:pPr>
              <w:widowControl w:val="0"/>
              <w:numPr>
                <w:ilvl w:val="1"/>
                <w:numId w:val="580"/>
              </w:numPr>
              <w:ind w:left="720"/>
              <w:contextualSpacing/>
              <w:rPr>
                <w:rFonts w:ascii="Skeena" w:hAnsi="Skeena" w:cs="Arial"/>
                <w:sz w:val="22"/>
                <w:szCs w:val="22"/>
              </w:rPr>
            </w:pPr>
            <w:r w:rsidRPr="009451DF">
              <w:rPr>
                <w:rFonts w:ascii="Skeena" w:hAnsi="Skeena" w:cs="Arial"/>
                <w:sz w:val="22"/>
                <w:szCs w:val="22"/>
              </w:rPr>
              <w:t>Why and Income Trust is needed</w:t>
            </w:r>
          </w:p>
          <w:p w14:paraId="01092CE5" w14:textId="77777777" w:rsidR="00037B0C" w:rsidRPr="009451DF" w:rsidRDefault="00037B0C" w:rsidP="005F0F8E">
            <w:pPr>
              <w:widowControl w:val="0"/>
              <w:numPr>
                <w:ilvl w:val="1"/>
                <w:numId w:val="580"/>
              </w:numPr>
              <w:ind w:left="720"/>
              <w:contextualSpacing/>
              <w:rPr>
                <w:rFonts w:ascii="Skeena" w:hAnsi="Skeena" w:cs="Arial"/>
                <w:sz w:val="22"/>
                <w:szCs w:val="22"/>
              </w:rPr>
            </w:pPr>
            <w:r w:rsidRPr="009451DF">
              <w:rPr>
                <w:rFonts w:ascii="Skeena" w:hAnsi="Skeena" w:cs="Arial"/>
                <w:sz w:val="22"/>
                <w:szCs w:val="22"/>
              </w:rPr>
              <w:t xml:space="preserve">General information about the Income Trust Packet, </w:t>
            </w:r>
          </w:p>
          <w:p w14:paraId="580BF7AD" w14:textId="77777777" w:rsidR="00037B0C" w:rsidRPr="009451DF" w:rsidRDefault="00037B0C" w:rsidP="005F0F8E">
            <w:pPr>
              <w:widowControl w:val="0"/>
              <w:numPr>
                <w:ilvl w:val="1"/>
                <w:numId w:val="580"/>
              </w:numPr>
              <w:ind w:left="720"/>
              <w:contextualSpacing/>
              <w:rPr>
                <w:rFonts w:ascii="Skeena" w:hAnsi="Skeena" w:cs="Arial"/>
                <w:sz w:val="22"/>
                <w:szCs w:val="22"/>
              </w:rPr>
            </w:pPr>
            <w:r w:rsidRPr="009451DF">
              <w:rPr>
                <w:rFonts w:ascii="Skeena" w:hAnsi="Skeena" w:cs="Arial"/>
                <w:sz w:val="22"/>
                <w:szCs w:val="22"/>
              </w:rPr>
              <w:t>Management of the Income Trust account.</w:t>
            </w:r>
          </w:p>
          <w:p w14:paraId="5E298150" w14:textId="77777777" w:rsidR="00037B0C" w:rsidRPr="009451DF" w:rsidRDefault="00037B0C" w:rsidP="009B11F1">
            <w:pPr>
              <w:widowControl w:val="0"/>
              <w:rPr>
                <w:rFonts w:ascii="Skeena" w:hAnsi="Skeena" w:cs="Arial"/>
                <w:b/>
                <w:sz w:val="22"/>
                <w:szCs w:val="22"/>
              </w:rPr>
            </w:pPr>
          </w:p>
          <w:p w14:paraId="7952BAB8" w14:textId="77777777" w:rsidR="00037B0C" w:rsidRPr="009451DF" w:rsidRDefault="00037B0C" w:rsidP="009B11F1">
            <w:pPr>
              <w:widowControl w:val="0"/>
              <w:rPr>
                <w:rFonts w:ascii="Skeena" w:hAnsi="Skeena" w:cs="Arial"/>
                <w:sz w:val="22"/>
                <w:szCs w:val="22"/>
              </w:rPr>
            </w:pPr>
            <w:r w:rsidRPr="009451DF">
              <w:rPr>
                <w:rFonts w:ascii="Skeena" w:hAnsi="Skeena" w:cs="Arial"/>
                <w:b/>
                <w:sz w:val="22"/>
                <w:szCs w:val="22"/>
              </w:rPr>
              <w:t>NOTE</w:t>
            </w:r>
            <w:r w:rsidRPr="009451DF">
              <w:rPr>
                <w:rFonts w:ascii="Skeena" w:hAnsi="Skeena" w:cs="Arial"/>
                <w:sz w:val="22"/>
                <w:szCs w:val="22"/>
              </w:rPr>
              <w:t xml:space="preserve">: If it is near the end of the month, see if the documents can be emailed or faxed in an effort to have it completed by the end of the month. </w:t>
            </w:r>
          </w:p>
        </w:tc>
      </w:tr>
      <w:tr w:rsidR="00037B0C" w:rsidRPr="009451DF" w14:paraId="65288FEF" w14:textId="77777777" w:rsidTr="009B11F1">
        <w:tc>
          <w:tcPr>
            <w:tcW w:w="116" w:type="pct"/>
            <w:shd w:val="clear" w:color="auto" w:fill="7030A0"/>
          </w:tcPr>
          <w:p w14:paraId="15F5FC60" w14:textId="77777777" w:rsidR="00037B0C" w:rsidRPr="009451DF" w:rsidRDefault="00037B0C" w:rsidP="009B11F1">
            <w:pPr>
              <w:widowControl w:val="0"/>
              <w:rPr>
                <w:rFonts w:ascii="Skeena" w:hAnsi="Skeena" w:cs="Arial"/>
                <w:b/>
                <w:sz w:val="22"/>
                <w:szCs w:val="22"/>
              </w:rPr>
            </w:pPr>
          </w:p>
        </w:tc>
        <w:tc>
          <w:tcPr>
            <w:tcW w:w="1531" w:type="pct"/>
          </w:tcPr>
          <w:p w14:paraId="18DF9983" w14:textId="77777777" w:rsidR="00037B0C" w:rsidRPr="009451DF" w:rsidRDefault="00037B0C" w:rsidP="009B11F1">
            <w:pPr>
              <w:widowControl w:val="0"/>
              <w:rPr>
                <w:rFonts w:ascii="Skeena" w:hAnsi="Skeena" w:cs="Arial"/>
                <w:b/>
                <w:sz w:val="22"/>
                <w:szCs w:val="22"/>
              </w:rPr>
            </w:pPr>
            <w:r w:rsidRPr="009451DF">
              <w:rPr>
                <w:rFonts w:ascii="Skeena" w:hAnsi="Skeena" w:cs="Arial"/>
                <w:b/>
                <w:sz w:val="22"/>
                <w:szCs w:val="22"/>
              </w:rPr>
              <w:t>Assessment/Process (Purple Team) Worker</w:t>
            </w:r>
          </w:p>
        </w:tc>
        <w:tc>
          <w:tcPr>
            <w:tcW w:w="3353" w:type="pct"/>
          </w:tcPr>
          <w:p w14:paraId="5510F7A0" w14:textId="77777777" w:rsidR="00037B0C" w:rsidRPr="009451DF" w:rsidRDefault="00037B0C" w:rsidP="005F0F8E">
            <w:pPr>
              <w:widowControl w:val="0"/>
              <w:numPr>
                <w:ilvl w:val="0"/>
                <w:numId w:val="581"/>
              </w:numPr>
              <w:ind w:left="360"/>
              <w:contextualSpacing/>
              <w:rPr>
                <w:rFonts w:ascii="Skeena" w:hAnsi="Skeena" w:cs="Arial"/>
                <w:sz w:val="22"/>
                <w:szCs w:val="22"/>
              </w:rPr>
            </w:pPr>
            <w:r w:rsidRPr="009451DF">
              <w:rPr>
                <w:rFonts w:ascii="Skeena" w:hAnsi="Skeena" w:cs="Arial"/>
                <w:sz w:val="22"/>
                <w:szCs w:val="22"/>
              </w:rPr>
              <w:t xml:space="preserve">When information is received, reviews Income Trust or corrected Income Trust for accuracy. </w:t>
            </w:r>
          </w:p>
          <w:p w14:paraId="06F8A872" w14:textId="77777777" w:rsidR="00037B0C" w:rsidRPr="009451DF" w:rsidRDefault="00037B0C" w:rsidP="005F0F8E">
            <w:pPr>
              <w:widowControl w:val="0"/>
              <w:numPr>
                <w:ilvl w:val="0"/>
                <w:numId w:val="581"/>
              </w:numPr>
              <w:ind w:left="360"/>
              <w:contextualSpacing/>
              <w:rPr>
                <w:rFonts w:ascii="Skeena" w:hAnsi="Skeena" w:cs="Arial"/>
                <w:sz w:val="22"/>
                <w:szCs w:val="22"/>
              </w:rPr>
            </w:pPr>
            <w:r w:rsidRPr="009451DF">
              <w:rPr>
                <w:rFonts w:ascii="Skeena" w:hAnsi="Skeena" w:cs="Arial"/>
                <w:sz w:val="22"/>
                <w:szCs w:val="22"/>
              </w:rPr>
              <w:t xml:space="preserve">If incomplete or incorrectly signed, </w:t>
            </w:r>
          </w:p>
          <w:p w14:paraId="0C62BF6F" w14:textId="77777777" w:rsidR="00037B0C" w:rsidRPr="009451DF" w:rsidRDefault="00037B0C" w:rsidP="005F0F8E">
            <w:pPr>
              <w:widowControl w:val="0"/>
              <w:numPr>
                <w:ilvl w:val="1"/>
                <w:numId w:val="581"/>
              </w:numPr>
              <w:ind w:left="720"/>
              <w:contextualSpacing/>
              <w:rPr>
                <w:rFonts w:ascii="Skeena" w:hAnsi="Skeena" w:cs="Arial"/>
                <w:sz w:val="22"/>
                <w:szCs w:val="22"/>
              </w:rPr>
            </w:pPr>
            <w:r w:rsidRPr="009451DF">
              <w:rPr>
                <w:rFonts w:ascii="Skeena" w:hAnsi="Skeena" w:cs="Arial"/>
                <w:sz w:val="22"/>
                <w:szCs w:val="22"/>
              </w:rPr>
              <w:t xml:space="preserve">Attempt to contact via telephone to discuss necessary corrections. </w:t>
            </w:r>
          </w:p>
          <w:p w14:paraId="4356CAA2" w14:textId="77777777" w:rsidR="00037B0C" w:rsidRPr="009451DF" w:rsidRDefault="00037B0C" w:rsidP="005F0F8E">
            <w:pPr>
              <w:widowControl w:val="0"/>
              <w:numPr>
                <w:ilvl w:val="1"/>
                <w:numId w:val="581"/>
              </w:numPr>
              <w:ind w:left="720"/>
              <w:contextualSpacing/>
              <w:rPr>
                <w:rFonts w:ascii="Skeena" w:hAnsi="Skeena" w:cs="Arial"/>
                <w:sz w:val="22"/>
                <w:szCs w:val="22"/>
              </w:rPr>
            </w:pPr>
            <w:r w:rsidRPr="009451DF">
              <w:rPr>
                <w:rFonts w:ascii="Skeena" w:hAnsi="Skeena" w:cs="Arial"/>
                <w:sz w:val="22"/>
                <w:szCs w:val="22"/>
              </w:rPr>
              <w:t xml:space="preserve">Returns document to the applicant/trustee for corrections. </w:t>
            </w:r>
          </w:p>
          <w:p w14:paraId="73A8835D" w14:textId="77777777" w:rsidR="00037B0C" w:rsidRPr="009451DF" w:rsidRDefault="00037B0C" w:rsidP="005F0F8E">
            <w:pPr>
              <w:widowControl w:val="0"/>
              <w:numPr>
                <w:ilvl w:val="0"/>
                <w:numId w:val="581"/>
              </w:numPr>
              <w:ind w:left="360"/>
              <w:contextualSpacing/>
              <w:rPr>
                <w:rFonts w:ascii="Skeena" w:hAnsi="Skeena" w:cs="Arial"/>
                <w:sz w:val="22"/>
                <w:szCs w:val="22"/>
              </w:rPr>
            </w:pPr>
            <w:r w:rsidRPr="009451DF">
              <w:rPr>
                <w:rFonts w:ascii="Skeena" w:hAnsi="Skeena" w:cs="Arial"/>
                <w:sz w:val="22"/>
                <w:szCs w:val="22"/>
              </w:rPr>
              <w:t>If accurately completed and signed, approves the document.</w:t>
            </w:r>
          </w:p>
          <w:p w14:paraId="22C470D0" w14:textId="70F541FA" w:rsidR="00037B0C" w:rsidRPr="009451DF" w:rsidRDefault="00037B0C" w:rsidP="005F0F8E">
            <w:pPr>
              <w:widowControl w:val="0"/>
              <w:numPr>
                <w:ilvl w:val="0"/>
                <w:numId w:val="581"/>
              </w:numPr>
              <w:ind w:left="360"/>
              <w:contextualSpacing/>
              <w:rPr>
                <w:rFonts w:ascii="Skeena" w:hAnsi="Skeena" w:cs="Arial"/>
                <w:sz w:val="22"/>
                <w:szCs w:val="22"/>
              </w:rPr>
            </w:pPr>
            <w:r w:rsidRPr="009451DF">
              <w:rPr>
                <w:rFonts w:ascii="Skeena" w:hAnsi="Skeena" w:cs="Arial"/>
                <w:sz w:val="22"/>
                <w:szCs w:val="22"/>
              </w:rPr>
              <w:t>Proceeds with eligibility determination.</w:t>
            </w:r>
          </w:p>
        </w:tc>
      </w:tr>
    </w:tbl>
    <w:p w14:paraId="6026C2C0" w14:textId="77777777" w:rsidR="00037B0C" w:rsidRPr="009128AD" w:rsidRDefault="00037B0C" w:rsidP="00037B0C">
      <w:pPr>
        <w:widowControl w:val="0"/>
        <w:rPr>
          <w:rFonts w:ascii="Skeena" w:hAnsi="Skeena" w:cs="Arial"/>
          <w:b/>
        </w:rPr>
      </w:pPr>
    </w:p>
    <w:p w14:paraId="4A0A346A" w14:textId="77777777" w:rsidR="00037B0C" w:rsidRPr="009128AD" w:rsidRDefault="00037B0C" w:rsidP="00037B0C">
      <w:pPr>
        <w:widowControl w:val="0"/>
        <w:rPr>
          <w:rFonts w:ascii="Skeena" w:hAnsi="Skeena" w:cs="Arial"/>
          <w:b/>
        </w:rPr>
      </w:pPr>
      <w:r w:rsidRPr="009128AD">
        <w:rPr>
          <w:rFonts w:ascii="Skeena" w:hAnsi="Skeena" w:cs="Arial"/>
          <w:b/>
        </w:rPr>
        <w:t>Eligibility Determination Reminders With Income Trust:</w:t>
      </w:r>
    </w:p>
    <w:p w14:paraId="0489993C" w14:textId="77777777" w:rsidR="00037B0C" w:rsidRPr="009128AD" w:rsidRDefault="00037B0C" w:rsidP="005F0F8E">
      <w:pPr>
        <w:widowControl w:val="0"/>
        <w:numPr>
          <w:ilvl w:val="0"/>
          <w:numId w:val="582"/>
        </w:numPr>
        <w:contextualSpacing/>
        <w:rPr>
          <w:rFonts w:ascii="Skeena" w:hAnsi="Skeena" w:cs="Arial"/>
        </w:rPr>
      </w:pPr>
      <w:r w:rsidRPr="009128AD">
        <w:rPr>
          <w:rFonts w:ascii="Skeena" w:hAnsi="Skeena" w:cs="Arial"/>
        </w:rPr>
        <w:t>Must have verification of Separately Identifiable Account</w:t>
      </w:r>
    </w:p>
    <w:p w14:paraId="2DC8344B" w14:textId="77777777" w:rsidR="00037B0C" w:rsidRPr="009128AD" w:rsidRDefault="00037B0C" w:rsidP="005F0F8E">
      <w:pPr>
        <w:widowControl w:val="0"/>
        <w:numPr>
          <w:ilvl w:val="0"/>
          <w:numId w:val="582"/>
        </w:numPr>
        <w:contextualSpacing/>
        <w:rPr>
          <w:rFonts w:ascii="Skeena" w:hAnsi="Skeena" w:cs="Arial"/>
        </w:rPr>
      </w:pPr>
      <w:r w:rsidRPr="009128AD">
        <w:rPr>
          <w:rFonts w:ascii="Skeena" w:hAnsi="Skeena" w:cs="Arial"/>
        </w:rPr>
        <w:t>Account must be funded for any months for which Medicaid eligibility is needed. That is, income for that month must run through the account.</w:t>
      </w:r>
    </w:p>
    <w:p w14:paraId="748ADC23" w14:textId="77777777" w:rsidR="00037B0C" w:rsidRPr="009128AD" w:rsidRDefault="00037B0C" w:rsidP="005F0F8E">
      <w:pPr>
        <w:widowControl w:val="0"/>
        <w:numPr>
          <w:ilvl w:val="0"/>
          <w:numId w:val="582"/>
        </w:numPr>
        <w:contextualSpacing/>
        <w:rPr>
          <w:rFonts w:ascii="Skeena" w:hAnsi="Skeena" w:cs="Arial"/>
        </w:rPr>
      </w:pPr>
      <w:r w:rsidRPr="009128AD">
        <w:rPr>
          <w:rFonts w:ascii="Skeena" w:hAnsi="Skeena" w:cs="Arial"/>
        </w:rPr>
        <w:t>Income is NOT protected for the month of entry.</w:t>
      </w:r>
    </w:p>
    <w:p w14:paraId="0E2C2214" w14:textId="77777777" w:rsidR="00037B0C" w:rsidRPr="009128AD" w:rsidRDefault="00037B0C" w:rsidP="00037B0C">
      <w:pPr>
        <w:widowControl w:val="0"/>
        <w:rPr>
          <w:rFonts w:ascii="Skeena" w:hAnsi="Skeena" w:cs="Arial"/>
        </w:rPr>
      </w:pPr>
    </w:p>
    <w:tbl>
      <w:tblPr>
        <w:tblStyle w:val="TableGrid"/>
        <w:tblW w:w="5000" w:type="pct"/>
        <w:tblLook w:val="04A0" w:firstRow="1" w:lastRow="0" w:firstColumn="1" w:lastColumn="0" w:noHBand="0" w:noVBand="1"/>
      </w:tblPr>
      <w:tblGrid>
        <w:gridCol w:w="223"/>
        <w:gridCol w:w="2728"/>
        <w:gridCol w:w="6399"/>
      </w:tblGrid>
      <w:tr w:rsidR="00037B0C" w:rsidRPr="00BE5288" w14:paraId="5A14CF28" w14:textId="77777777" w:rsidTr="009B11F1">
        <w:trPr>
          <w:tblHeader/>
        </w:trPr>
        <w:tc>
          <w:tcPr>
            <w:tcW w:w="5000" w:type="pct"/>
            <w:gridSpan w:val="3"/>
          </w:tcPr>
          <w:p w14:paraId="4E241A61" w14:textId="77777777" w:rsidR="00037B0C" w:rsidRPr="00BE5288" w:rsidRDefault="00037B0C" w:rsidP="009B11F1">
            <w:pPr>
              <w:widowControl w:val="0"/>
              <w:jc w:val="center"/>
              <w:rPr>
                <w:rFonts w:ascii="Skeena" w:hAnsi="Skeena" w:cs="Arial"/>
                <w:szCs w:val="28"/>
              </w:rPr>
            </w:pPr>
            <w:r w:rsidRPr="00BE5288">
              <w:rPr>
                <w:rFonts w:ascii="Skeena" w:hAnsi="Skeena" w:cs="Arial"/>
                <w:b/>
                <w:szCs w:val="28"/>
              </w:rPr>
              <w:t>Need for Income Trust Identified at Annual Review</w:t>
            </w:r>
          </w:p>
        </w:tc>
      </w:tr>
      <w:tr w:rsidR="00037B0C" w:rsidRPr="009451DF" w14:paraId="638F5519" w14:textId="77777777" w:rsidTr="009B11F1">
        <w:tc>
          <w:tcPr>
            <w:tcW w:w="119" w:type="pct"/>
            <w:shd w:val="clear" w:color="auto" w:fill="0070C0"/>
          </w:tcPr>
          <w:p w14:paraId="6B5C1C27" w14:textId="77777777" w:rsidR="00037B0C" w:rsidRPr="009451DF" w:rsidRDefault="00037B0C" w:rsidP="009B11F1">
            <w:pPr>
              <w:widowControl w:val="0"/>
              <w:rPr>
                <w:rFonts w:ascii="Skeena" w:hAnsi="Skeena" w:cs="Arial"/>
                <w:b/>
                <w:sz w:val="22"/>
                <w:szCs w:val="22"/>
              </w:rPr>
            </w:pPr>
          </w:p>
        </w:tc>
        <w:tc>
          <w:tcPr>
            <w:tcW w:w="1459" w:type="pct"/>
          </w:tcPr>
          <w:p w14:paraId="47B0F037" w14:textId="77777777" w:rsidR="00037B0C" w:rsidRPr="009451DF" w:rsidRDefault="00037B0C" w:rsidP="009B11F1">
            <w:pPr>
              <w:widowControl w:val="0"/>
              <w:rPr>
                <w:rFonts w:ascii="Skeena" w:hAnsi="Skeena" w:cs="Arial"/>
                <w:b/>
                <w:sz w:val="22"/>
                <w:szCs w:val="22"/>
              </w:rPr>
            </w:pPr>
            <w:r w:rsidRPr="009451DF">
              <w:rPr>
                <w:rFonts w:ascii="Skeena" w:hAnsi="Skeena" w:cs="Arial"/>
                <w:b/>
                <w:sz w:val="22"/>
                <w:szCs w:val="22"/>
              </w:rPr>
              <w:t>Review Team</w:t>
            </w:r>
          </w:p>
          <w:p w14:paraId="69FC451F" w14:textId="77777777" w:rsidR="00037B0C" w:rsidRPr="009451DF" w:rsidRDefault="00037B0C" w:rsidP="009B11F1">
            <w:pPr>
              <w:widowControl w:val="0"/>
              <w:rPr>
                <w:rFonts w:ascii="Skeena" w:hAnsi="Skeena" w:cs="Arial"/>
                <w:b/>
                <w:sz w:val="22"/>
                <w:szCs w:val="22"/>
              </w:rPr>
            </w:pPr>
            <w:r w:rsidRPr="009451DF">
              <w:rPr>
                <w:rFonts w:ascii="Skeena" w:hAnsi="Skeena" w:cs="Arial"/>
                <w:b/>
                <w:sz w:val="22"/>
                <w:szCs w:val="22"/>
              </w:rPr>
              <w:t>(Blue Team) Worker</w:t>
            </w:r>
          </w:p>
        </w:tc>
        <w:tc>
          <w:tcPr>
            <w:tcW w:w="3422" w:type="pct"/>
          </w:tcPr>
          <w:p w14:paraId="0DF4999F" w14:textId="77777777" w:rsidR="00037B0C" w:rsidRPr="009451DF" w:rsidRDefault="00037B0C" w:rsidP="005F0F8E">
            <w:pPr>
              <w:widowControl w:val="0"/>
              <w:numPr>
                <w:ilvl w:val="0"/>
                <w:numId w:val="580"/>
              </w:numPr>
              <w:ind w:left="360"/>
              <w:contextualSpacing/>
              <w:rPr>
                <w:rFonts w:ascii="Skeena" w:hAnsi="Skeena" w:cs="Arial"/>
                <w:sz w:val="22"/>
                <w:szCs w:val="22"/>
              </w:rPr>
            </w:pPr>
            <w:r w:rsidRPr="009451DF">
              <w:rPr>
                <w:rFonts w:ascii="Skeena" w:hAnsi="Skeena" w:cs="Arial"/>
                <w:sz w:val="22"/>
                <w:szCs w:val="22"/>
              </w:rPr>
              <w:t>During review, current stated and/or verified income indicates the need to establish an Income Trust through stated and/or verified income.</w:t>
            </w:r>
          </w:p>
          <w:p w14:paraId="7BB616B0" w14:textId="77777777" w:rsidR="00037B0C" w:rsidRPr="009451DF" w:rsidRDefault="00037B0C" w:rsidP="005F0F8E">
            <w:pPr>
              <w:widowControl w:val="0"/>
              <w:numPr>
                <w:ilvl w:val="0"/>
                <w:numId w:val="580"/>
              </w:numPr>
              <w:ind w:left="360"/>
              <w:contextualSpacing/>
              <w:rPr>
                <w:rFonts w:ascii="Skeena" w:hAnsi="Skeena" w:cs="Arial"/>
                <w:sz w:val="22"/>
                <w:szCs w:val="22"/>
              </w:rPr>
            </w:pPr>
            <w:r w:rsidRPr="009451DF">
              <w:rPr>
                <w:rFonts w:ascii="Skeena" w:hAnsi="Skeena" w:cs="Arial"/>
                <w:sz w:val="22"/>
                <w:szCs w:val="22"/>
              </w:rPr>
              <w:lastRenderedPageBreak/>
              <w:t>If successful in collateral call with the beneficiary/authorized representative, explains:</w:t>
            </w:r>
          </w:p>
          <w:p w14:paraId="13916B68" w14:textId="77777777" w:rsidR="00037B0C" w:rsidRPr="009451DF" w:rsidRDefault="00037B0C" w:rsidP="005F0F8E">
            <w:pPr>
              <w:widowControl w:val="0"/>
              <w:numPr>
                <w:ilvl w:val="1"/>
                <w:numId w:val="580"/>
              </w:numPr>
              <w:ind w:left="720"/>
              <w:contextualSpacing/>
              <w:rPr>
                <w:rFonts w:ascii="Skeena" w:hAnsi="Skeena" w:cs="Arial"/>
                <w:sz w:val="22"/>
                <w:szCs w:val="22"/>
              </w:rPr>
            </w:pPr>
            <w:r w:rsidRPr="009451DF">
              <w:rPr>
                <w:rFonts w:ascii="Skeena" w:hAnsi="Skeena" w:cs="Arial"/>
                <w:sz w:val="22"/>
                <w:szCs w:val="22"/>
              </w:rPr>
              <w:t>Why and Income Trust is needed</w:t>
            </w:r>
          </w:p>
          <w:p w14:paraId="4CD225DC" w14:textId="77777777" w:rsidR="00037B0C" w:rsidRPr="009451DF" w:rsidRDefault="00037B0C" w:rsidP="005F0F8E">
            <w:pPr>
              <w:widowControl w:val="0"/>
              <w:numPr>
                <w:ilvl w:val="1"/>
                <w:numId w:val="580"/>
              </w:numPr>
              <w:ind w:left="720"/>
              <w:contextualSpacing/>
              <w:rPr>
                <w:rFonts w:ascii="Skeena" w:hAnsi="Skeena" w:cs="Arial"/>
                <w:sz w:val="22"/>
                <w:szCs w:val="22"/>
              </w:rPr>
            </w:pPr>
            <w:r w:rsidRPr="009451DF">
              <w:rPr>
                <w:rFonts w:ascii="Skeena" w:hAnsi="Skeena" w:cs="Arial"/>
                <w:sz w:val="22"/>
                <w:szCs w:val="22"/>
              </w:rPr>
              <w:t xml:space="preserve">General information about the Income Trust Packet, </w:t>
            </w:r>
          </w:p>
          <w:p w14:paraId="350341CA" w14:textId="77777777" w:rsidR="00037B0C" w:rsidRPr="009451DF" w:rsidRDefault="00037B0C" w:rsidP="005F0F8E">
            <w:pPr>
              <w:widowControl w:val="0"/>
              <w:numPr>
                <w:ilvl w:val="1"/>
                <w:numId w:val="580"/>
              </w:numPr>
              <w:ind w:left="720"/>
              <w:contextualSpacing/>
              <w:rPr>
                <w:rFonts w:ascii="Skeena" w:hAnsi="Skeena" w:cs="Arial"/>
                <w:sz w:val="22"/>
                <w:szCs w:val="22"/>
              </w:rPr>
            </w:pPr>
            <w:r w:rsidRPr="009451DF">
              <w:rPr>
                <w:rFonts w:ascii="Skeena" w:hAnsi="Skeena" w:cs="Arial"/>
                <w:sz w:val="22"/>
                <w:szCs w:val="22"/>
              </w:rPr>
              <w:t>Management of the Income Trust account.</w:t>
            </w:r>
          </w:p>
          <w:p w14:paraId="58FFA631" w14:textId="77777777" w:rsidR="00037B0C" w:rsidRPr="009451DF" w:rsidRDefault="00037B0C" w:rsidP="005F0F8E">
            <w:pPr>
              <w:widowControl w:val="0"/>
              <w:numPr>
                <w:ilvl w:val="0"/>
                <w:numId w:val="580"/>
              </w:numPr>
              <w:ind w:left="360"/>
              <w:contextualSpacing/>
              <w:rPr>
                <w:rFonts w:ascii="Skeena" w:hAnsi="Skeena" w:cs="Arial"/>
                <w:sz w:val="22"/>
                <w:szCs w:val="22"/>
              </w:rPr>
            </w:pPr>
            <w:r w:rsidRPr="009451DF">
              <w:rPr>
                <w:rFonts w:ascii="Skeena" w:hAnsi="Skeena" w:cs="Arial"/>
                <w:sz w:val="22"/>
                <w:szCs w:val="22"/>
              </w:rPr>
              <w:t xml:space="preserve">Sends 1233 checklist with the Income Trust packet requesting return within 15 days. </w:t>
            </w:r>
          </w:p>
          <w:p w14:paraId="62978E66" w14:textId="77777777" w:rsidR="00037B0C" w:rsidRPr="009451DF" w:rsidRDefault="00037B0C" w:rsidP="005F0F8E">
            <w:pPr>
              <w:widowControl w:val="0"/>
              <w:numPr>
                <w:ilvl w:val="0"/>
                <w:numId w:val="580"/>
              </w:numPr>
              <w:ind w:left="360"/>
              <w:contextualSpacing/>
              <w:rPr>
                <w:rFonts w:ascii="Skeena" w:hAnsi="Skeena" w:cs="Arial"/>
                <w:sz w:val="22"/>
                <w:szCs w:val="22"/>
              </w:rPr>
            </w:pPr>
            <w:r w:rsidRPr="009451DF">
              <w:rPr>
                <w:rFonts w:ascii="Skeena" w:hAnsi="Skeena" w:cs="Arial"/>
                <w:sz w:val="22"/>
                <w:szCs w:val="22"/>
              </w:rPr>
              <w:t xml:space="preserve">Rebudgets case if income has been verified </w:t>
            </w:r>
          </w:p>
          <w:p w14:paraId="6B3ECEC5" w14:textId="77777777" w:rsidR="00037B0C" w:rsidRPr="009451DF" w:rsidRDefault="00037B0C" w:rsidP="005F0F8E">
            <w:pPr>
              <w:widowControl w:val="0"/>
              <w:numPr>
                <w:ilvl w:val="0"/>
                <w:numId w:val="580"/>
              </w:numPr>
              <w:ind w:left="360"/>
              <w:contextualSpacing/>
              <w:rPr>
                <w:rFonts w:ascii="Skeena" w:hAnsi="Skeena" w:cs="Arial"/>
                <w:b/>
                <w:sz w:val="22"/>
                <w:szCs w:val="22"/>
              </w:rPr>
            </w:pPr>
            <w:r w:rsidRPr="009451DF">
              <w:rPr>
                <w:rFonts w:ascii="Skeena" w:hAnsi="Skeena" w:cs="Arial"/>
                <w:sz w:val="22"/>
                <w:szCs w:val="22"/>
              </w:rPr>
              <w:t>Sends to follow-up awaiting return of the Income Trust document and account.</w:t>
            </w:r>
          </w:p>
        </w:tc>
      </w:tr>
      <w:tr w:rsidR="00037B0C" w:rsidRPr="009451DF" w14:paraId="59BFBF2B" w14:textId="77777777" w:rsidTr="009B11F1">
        <w:tc>
          <w:tcPr>
            <w:tcW w:w="119" w:type="pct"/>
            <w:shd w:val="clear" w:color="auto" w:fill="7030A0"/>
          </w:tcPr>
          <w:p w14:paraId="0CC091E7" w14:textId="77777777" w:rsidR="00037B0C" w:rsidRPr="009451DF" w:rsidRDefault="00037B0C" w:rsidP="009B11F1">
            <w:pPr>
              <w:widowControl w:val="0"/>
              <w:rPr>
                <w:rFonts w:ascii="Skeena" w:hAnsi="Skeena" w:cs="Arial"/>
                <w:b/>
                <w:sz w:val="22"/>
                <w:szCs w:val="22"/>
              </w:rPr>
            </w:pPr>
          </w:p>
        </w:tc>
        <w:tc>
          <w:tcPr>
            <w:tcW w:w="1459" w:type="pct"/>
          </w:tcPr>
          <w:p w14:paraId="52A9FB05" w14:textId="77777777" w:rsidR="00037B0C" w:rsidRPr="009451DF" w:rsidRDefault="00037B0C" w:rsidP="009B11F1">
            <w:pPr>
              <w:widowControl w:val="0"/>
              <w:rPr>
                <w:rFonts w:ascii="Skeena" w:hAnsi="Skeena" w:cs="Arial"/>
                <w:b/>
                <w:sz w:val="22"/>
                <w:szCs w:val="22"/>
              </w:rPr>
            </w:pPr>
            <w:r w:rsidRPr="009451DF">
              <w:rPr>
                <w:rFonts w:ascii="Skeena" w:hAnsi="Skeena" w:cs="Arial"/>
                <w:b/>
                <w:sz w:val="22"/>
                <w:szCs w:val="22"/>
              </w:rPr>
              <w:t>Assessment/Process (Purple Team) Worker</w:t>
            </w:r>
          </w:p>
        </w:tc>
        <w:tc>
          <w:tcPr>
            <w:tcW w:w="3422" w:type="pct"/>
          </w:tcPr>
          <w:p w14:paraId="5E0FE02E" w14:textId="77777777" w:rsidR="00037B0C" w:rsidRPr="009451DF" w:rsidRDefault="00037B0C" w:rsidP="005F0F8E">
            <w:pPr>
              <w:widowControl w:val="0"/>
              <w:numPr>
                <w:ilvl w:val="0"/>
                <w:numId w:val="581"/>
              </w:numPr>
              <w:ind w:left="360"/>
              <w:contextualSpacing/>
              <w:rPr>
                <w:rFonts w:ascii="Skeena" w:hAnsi="Skeena" w:cs="Arial"/>
                <w:sz w:val="22"/>
                <w:szCs w:val="22"/>
              </w:rPr>
            </w:pPr>
            <w:r w:rsidRPr="009451DF">
              <w:rPr>
                <w:rFonts w:ascii="Skeena" w:hAnsi="Skeena" w:cs="Arial"/>
                <w:sz w:val="22"/>
                <w:szCs w:val="22"/>
              </w:rPr>
              <w:t>When information is received, reviews Income Trust or corrected Income Trust for accuracy.</w:t>
            </w:r>
          </w:p>
          <w:p w14:paraId="22183E19" w14:textId="77777777" w:rsidR="00037B0C" w:rsidRPr="009451DF" w:rsidRDefault="00037B0C" w:rsidP="005F0F8E">
            <w:pPr>
              <w:widowControl w:val="0"/>
              <w:numPr>
                <w:ilvl w:val="0"/>
                <w:numId w:val="581"/>
              </w:numPr>
              <w:ind w:left="360"/>
              <w:contextualSpacing/>
              <w:rPr>
                <w:rFonts w:ascii="Skeena" w:hAnsi="Skeena" w:cs="Arial"/>
                <w:sz w:val="22"/>
                <w:szCs w:val="22"/>
              </w:rPr>
            </w:pPr>
            <w:r w:rsidRPr="009451DF">
              <w:rPr>
                <w:rFonts w:ascii="Skeena" w:hAnsi="Skeena" w:cs="Arial"/>
                <w:sz w:val="22"/>
                <w:szCs w:val="22"/>
              </w:rPr>
              <w:t xml:space="preserve">If incomplete or incorrectly signed, </w:t>
            </w:r>
          </w:p>
          <w:p w14:paraId="17130273" w14:textId="77777777" w:rsidR="00037B0C" w:rsidRPr="009451DF" w:rsidRDefault="00037B0C" w:rsidP="005F0F8E">
            <w:pPr>
              <w:widowControl w:val="0"/>
              <w:numPr>
                <w:ilvl w:val="1"/>
                <w:numId w:val="581"/>
              </w:numPr>
              <w:ind w:left="720"/>
              <w:contextualSpacing/>
              <w:rPr>
                <w:rFonts w:ascii="Skeena" w:hAnsi="Skeena" w:cs="Arial"/>
                <w:sz w:val="22"/>
                <w:szCs w:val="22"/>
              </w:rPr>
            </w:pPr>
            <w:r w:rsidRPr="009451DF">
              <w:rPr>
                <w:rFonts w:ascii="Skeena" w:hAnsi="Skeena" w:cs="Arial"/>
                <w:sz w:val="22"/>
                <w:szCs w:val="22"/>
              </w:rPr>
              <w:t xml:space="preserve">Attempt to contact via telephone to discuss necessary corrections. </w:t>
            </w:r>
          </w:p>
          <w:p w14:paraId="4F51C68D" w14:textId="77777777" w:rsidR="00037B0C" w:rsidRPr="009451DF" w:rsidRDefault="00037B0C" w:rsidP="005F0F8E">
            <w:pPr>
              <w:widowControl w:val="0"/>
              <w:numPr>
                <w:ilvl w:val="1"/>
                <w:numId w:val="581"/>
              </w:numPr>
              <w:ind w:left="720"/>
              <w:contextualSpacing/>
              <w:rPr>
                <w:rFonts w:ascii="Skeena" w:hAnsi="Skeena" w:cs="Arial"/>
                <w:sz w:val="22"/>
                <w:szCs w:val="22"/>
              </w:rPr>
            </w:pPr>
            <w:r w:rsidRPr="009451DF">
              <w:rPr>
                <w:rFonts w:ascii="Skeena" w:hAnsi="Skeena" w:cs="Arial"/>
                <w:sz w:val="22"/>
                <w:szCs w:val="22"/>
              </w:rPr>
              <w:t>Returns document to the applicant/trustee for corrections.</w:t>
            </w:r>
          </w:p>
          <w:p w14:paraId="0F3AE1B9" w14:textId="77777777" w:rsidR="00037B0C" w:rsidRPr="009451DF" w:rsidRDefault="00037B0C" w:rsidP="005F0F8E">
            <w:pPr>
              <w:widowControl w:val="0"/>
              <w:numPr>
                <w:ilvl w:val="0"/>
                <w:numId w:val="581"/>
              </w:numPr>
              <w:ind w:left="360"/>
              <w:contextualSpacing/>
              <w:rPr>
                <w:rFonts w:ascii="Skeena" w:hAnsi="Skeena" w:cs="Arial"/>
                <w:sz w:val="22"/>
                <w:szCs w:val="22"/>
              </w:rPr>
            </w:pPr>
            <w:r w:rsidRPr="009451DF">
              <w:rPr>
                <w:rFonts w:ascii="Skeena" w:hAnsi="Skeena" w:cs="Arial"/>
                <w:sz w:val="22"/>
                <w:szCs w:val="22"/>
              </w:rPr>
              <w:t>If accurately completed and signed, approves the document.</w:t>
            </w:r>
          </w:p>
          <w:p w14:paraId="60F22928" w14:textId="77777777" w:rsidR="00037B0C" w:rsidRPr="009451DF" w:rsidRDefault="00037B0C" w:rsidP="005F0F8E">
            <w:pPr>
              <w:widowControl w:val="0"/>
              <w:numPr>
                <w:ilvl w:val="0"/>
                <w:numId w:val="581"/>
              </w:numPr>
              <w:ind w:left="360"/>
              <w:contextualSpacing/>
              <w:rPr>
                <w:rFonts w:ascii="Skeena" w:hAnsi="Skeena" w:cs="Arial"/>
                <w:sz w:val="22"/>
                <w:szCs w:val="22"/>
              </w:rPr>
            </w:pPr>
            <w:r w:rsidRPr="009451DF">
              <w:rPr>
                <w:rFonts w:ascii="Skeena" w:hAnsi="Skeena" w:cs="Arial"/>
                <w:sz w:val="22"/>
                <w:szCs w:val="22"/>
              </w:rPr>
              <w:t xml:space="preserve">Proceeds with eligibility determination. When information is received, reviews Income Trust or corrected Income Trust for accuracy. </w:t>
            </w:r>
          </w:p>
          <w:p w14:paraId="4521D127" w14:textId="77777777" w:rsidR="00037B0C" w:rsidRPr="009451DF" w:rsidRDefault="00037B0C" w:rsidP="005F0F8E">
            <w:pPr>
              <w:widowControl w:val="0"/>
              <w:numPr>
                <w:ilvl w:val="0"/>
                <w:numId w:val="581"/>
              </w:numPr>
              <w:ind w:left="360"/>
              <w:contextualSpacing/>
              <w:rPr>
                <w:rFonts w:ascii="Skeena" w:hAnsi="Skeena" w:cs="Arial"/>
                <w:sz w:val="22"/>
                <w:szCs w:val="22"/>
              </w:rPr>
            </w:pPr>
            <w:r w:rsidRPr="009451DF">
              <w:rPr>
                <w:rFonts w:ascii="Skeena" w:hAnsi="Skeena" w:cs="Arial"/>
                <w:sz w:val="22"/>
                <w:szCs w:val="22"/>
              </w:rPr>
              <w:t xml:space="preserve">If incomplete or incorrectly signed, </w:t>
            </w:r>
          </w:p>
          <w:p w14:paraId="3D61950B" w14:textId="77777777" w:rsidR="00037B0C" w:rsidRPr="009451DF" w:rsidRDefault="00037B0C" w:rsidP="005F0F8E">
            <w:pPr>
              <w:widowControl w:val="0"/>
              <w:numPr>
                <w:ilvl w:val="1"/>
                <w:numId w:val="581"/>
              </w:numPr>
              <w:ind w:left="720"/>
              <w:contextualSpacing/>
              <w:rPr>
                <w:rFonts w:ascii="Skeena" w:hAnsi="Skeena" w:cs="Arial"/>
                <w:sz w:val="22"/>
                <w:szCs w:val="22"/>
              </w:rPr>
            </w:pPr>
            <w:r w:rsidRPr="009451DF">
              <w:rPr>
                <w:rFonts w:ascii="Skeena" w:hAnsi="Skeena" w:cs="Arial"/>
                <w:sz w:val="22"/>
                <w:szCs w:val="22"/>
              </w:rPr>
              <w:t xml:space="preserve">Attempt to contact via telephone to discuss necessary corrections. </w:t>
            </w:r>
          </w:p>
          <w:p w14:paraId="639F9299" w14:textId="77777777" w:rsidR="00037B0C" w:rsidRPr="009451DF" w:rsidRDefault="00037B0C" w:rsidP="005F0F8E">
            <w:pPr>
              <w:widowControl w:val="0"/>
              <w:numPr>
                <w:ilvl w:val="1"/>
                <w:numId w:val="581"/>
              </w:numPr>
              <w:ind w:left="720"/>
              <w:contextualSpacing/>
              <w:rPr>
                <w:rFonts w:ascii="Skeena" w:hAnsi="Skeena" w:cs="Arial"/>
                <w:sz w:val="22"/>
                <w:szCs w:val="22"/>
              </w:rPr>
            </w:pPr>
            <w:r w:rsidRPr="009451DF">
              <w:rPr>
                <w:rFonts w:ascii="Skeena" w:hAnsi="Skeena" w:cs="Arial"/>
                <w:sz w:val="22"/>
                <w:szCs w:val="22"/>
              </w:rPr>
              <w:t xml:space="preserve">Returns document to the applicant/trustee for corrections. </w:t>
            </w:r>
          </w:p>
          <w:p w14:paraId="7BC7DBFC" w14:textId="77777777" w:rsidR="00037B0C" w:rsidRPr="009451DF" w:rsidRDefault="00037B0C" w:rsidP="005F0F8E">
            <w:pPr>
              <w:widowControl w:val="0"/>
              <w:numPr>
                <w:ilvl w:val="0"/>
                <w:numId w:val="581"/>
              </w:numPr>
              <w:ind w:left="360"/>
              <w:contextualSpacing/>
              <w:rPr>
                <w:rFonts w:ascii="Skeena" w:hAnsi="Skeena" w:cs="Arial"/>
                <w:sz w:val="22"/>
                <w:szCs w:val="22"/>
              </w:rPr>
            </w:pPr>
            <w:r w:rsidRPr="009451DF">
              <w:rPr>
                <w:rFonts w:ascii="Skeena" w:hAnsi="Skeena" w:cs="Arial"/>
                <w:sz w:val="22"/>
                <w:szCs w:val="22"/>
              </w:rPr>
              <w:t>If accurately completed and signed, approves the document.</w:t>
            </w:r>
          </w:p>
          <w:p w14:paraId="3D4F3BAC" w14:textId="77777777" w:rsidR="00037B0C" w:rsidRPr="009451DF" w:rsidRDefault="00037B0C" w:rsidP="005F0F8E">
            <w:pPr>
              <w:widowControl w:val="0"/>
              <w:numPr>
                <w:ilvl w:val="0"/>
                <w:numId w:val="581"/>
              </w:numPr>
              <w:ind w:left="360"/>
              <w:contextualSpacing/>
              <w:rPr>
                <w:rFonts w:ascii="Skeena" w:hAnsi="Skeena" w:cs="Arial"/>
                <w:sz w:val="22"/>
                <w:szCs w:val="22"/>
              </w:rPr>
            </w:pPr>
            <w:r w:rsidRPr="009451DF">
              <w:rPr>
                <w:rFonts w:ascii="Skeena" w:hAnsi="Skeena" w:cs="Arial"/>
                <w:sz w:val="22"/>
                <w:szCs w:val="22"/>
              </w:rPr>
              <w:t xml:space="preserve">Ensures separately identifiable account has been set up and funded. </w:t>
            </w:r>
          </w:p>
          <w:p w14:paraId="23B10955" w14:textId="77777777" w:rsidR="00037B0C" w:rsidRPr="009451DF" w:rsidRDefault="00037B0C" w:rsidP="005F0F8E">
            <w:pPr>
              <w:widowControl w:val="0"/>
              <w:numPr>
                <w:ilvl w:val="0"/>
                <w:numId w:val="581"/>
              </w:numPr>
              <w:ind w:left="360"/>
              <w:contextualSpacing/>
              <w:rPr>
                <w:rFonts w:ascii="Skeena" w:hAnsi="Skeena" w:cs="Arial"/>
                <w:sz w:val="22"/>
                <w:szCs w:val="22"/>
              </w:rPr>
            </w:pPr>
            <w:r w:rsidRPr="009451DF">
              <w:rPr>
                <w:rFonts w:ascii="Skeena" w:hAnsi="Skeena" w:cs="Arial"/>
                <w:sz w:val="22"/>
                <w:szCs w:val="22"/>
              </w:rPr>
              <w:t>Completes eligibility determination and rebudgets case if not previously completed.</w:t>
            </w:r>
          </w:p>
        </w:tc>
      </w:tr>
    </w:tbl>
    <w:p w14:paraId="2C15C4CA" w14:textId="77777777" w:rsidR="00037B0C" w:rsidRPr="009128AD" w:rsidRDefault="00037B0C" w:rsidP="007E05C3">
      <w:pPr>
        <w:pStyle w:val="BodyText"/>
        <w:widowControl w:val="0"/>
        <w:rPr>
          <w:rFonts w:ascii="Skeena" w:hAnsi="Skeena"/>
        </w:rPr>
      </w:pPr>
    </w:p>
    <w:p w14:paraId="5A2B5000" w14:textId="77777777" w:rsidR="00037B0C" w:rsidRPr="009128AD" w:rsidRDefault="00037B0C" w:rsidP="009451DF">
      <w:pPr>
        <w:pStyle w:val="ManualHeading1"/>
        <w:keepNext w:val="0"/>
        <w:widowControl w:val="0"/>
      </w:pPr>
      <w:bookmarkStart w:id="3284" w:name="_Toc140064188"/>
      <w:bookmarkStart w:id="3285" w:name="_Toc144208488"/>
      <w:bookmarkStart w:id="3286" w:name="_Toc144769295"/>
      <w:bookmarkStart w:id="3287" w:name="_Toc147074835"/>
      <w:bookmarkStart w:id="3288" w:name="_Toc149697262"/>
      <w:bookmarkStart w:id="3289" w:name="_Toc152299167"/>
      <w:bookmarkStart w:id="3290" w:name="_Toc152299617"/>
      <w:r w:rsidRPr="009128AD">
        <w:t>304.20</w:t>
      </w:r>
      <w:bookmarkEnd w:id="3148"/>
      <w:r w:rsidRPr="009128AD">
        <w:tab/>
        <w:t>Other T</w:t>
      </w:r>
      <w:r w:rsidRPr="009128AD">
        <w:rPr>
          <w:szCs w:val="28"/>
        </w:rPr>
        <w:t>rusts</w:t>
      </w:r>
      <w:bookmarkEnd w:id="3284"/>
      <w:bookmarkEnd w:id="3285"/>
      <w:bookmarkEnd w:id="3286"/>
      <w:bookmarkEnd w:id="3287"/>
      <w:bookmarkEnd w:id="3288"/>
      <w:bookmarkEnd w:id="3289"/>
      <w:bookmarkEnd w:id="3290"/>
    </w:p>
    <w:p w14:paraId="4AA8E8F1" w14:textId="77777777" w:rsidR="00037B0C" w:rsidRPr="009128AD" w:rsidRDefault="00037B0C" w:rsidP="00037B0C">
      <w:pPr>
        <w:widowControl w:val="0"/>
        <w:jc w:val="right"/>
        <w:rPr>
          <w:rFonts w:ascii="Skeena" w:hAnsi="Skeena" w:cs="Arial"/>
          <w:sz w:val="16"/>
        </w:rPr>
      </w:pPr>
      <w:r w:rsidRPr="009128AD">
        <w:rPr>
          <w:rFonts w:ascii="Skeena" w:hAnsi="Skeena"/>
          <w:sz w:val="16"/>
        </w:rPr>
        <w:t>(Eff. 06/01/06)</w:t>
      </w:r>
    </w:p>
    <w:p w14:paraId="4CFD3054" w14:textId="77777777" w:rsidR="00037B0C" w:rsidRPr="009128AD" w:rsidRDefault="00037B0C" w:rsidP="00037B0C">
      <w:pPr>
        <w:widowControl w:val="0"/>
        <w:jc w:val="both"/>
        <w:rPr>
          <w:rFonts w:ascii="Skeena" w:hAnsi="Skeena" w:cs="Arial"/>
        </w:rPr>
      </w:pPr>
      <w:r w:rsidRPr="009128AD">
        <w:rPr>
          <w:rFonts w:ascii="Skeena" w:hAnsi="Skeena" w:cs="Arial"/>
        </w:rPr>
        <w:t>In the Omnibus Budget Reconciliation Act of 1993 (OBRA 93), Congress provided that certain trusts must be exempt from a Transfer of Assets penalty. These trusts are generally called:</w:t>
      </w:r>
    </w:p>
    <w:p w14:paraId="6ACB025D" w14:textId="77777777" w:rsidR="00037B0C" w:rsidRPr="009128AD" w:rsidRDefault="00037B0C" w:rsidP="005F0F8E">
      <w:pPr>
        <w:pStyle w:val="Style"/>
        <w:numPr>
          <w:ilvl w:val="0"/>
          <w:numId w:val="423"/>
        </w:numPr>
        <w:tabs>
          <w:tab w:val="clear" w:pos="720"/>
        </w:tabs>
        <w:jc w:val="both"/>
        <w:rPr>
          <w:rFonts w:ascii="Skeena" w:hAnsi="Skeena" w:cs="Arial"/>
          <w:sz w:val="24"/>
        </w:rPr>
      </w:pPr>
      <w:r w:rsidRPr="009128AD">
        <w:rPr>
          <w:rFonts w:ascii="Skeena" w:hAnsi="Skeena" w:cs="Arial"/>
          <w:sz w:val="24"/>
        </w:rPr>
        <w:t>Special Needs Trusts (Refer to MPPM 302.30.06.)</w:t>
      </w:r>
    </w:p>
    <w:p w14:paraId="09269FCD" w14:textId="77777777" w:rsidR="00037B0C" w:rsidRPr="009128AD" w:rsidRDefault="00037B0C" w:rsidP="005F0F8E">
      <w:pPr>
        <w:pStyle w:val="Style"/>
        <w:numPr>
          <w:ilvl w:val="0"/>
          <w:numId w:val="423"/>
        </w:numPr>
        <w:tabs>
          <w:tab w:val="clear" w:pos="720"/>
        </w:tabs>
        <w:jc w:val="both"/>
        <w:rPr>
          <w:rFonts w:ascii="Skeena" w:hAnsi="Skeena" w:cs="Arial"/>
          <w:sz w:val="24"/>
        </w:rPr>
      </w:pPr>
      <w:r w:rsidRPr="009128AD">
        <w:rPr>
          <w:rFonts w:ascii="Skeena" w:hAnsi="Skeena" w:cs="Arial"/>
          <w:sz w:val="24"/>
        </w:rPr>
        <w:t>Pooled Trusts (Refer to MPPM 302.30.07.)</w:t>
      </w:r>
    </w:p>
    <w:p w14:paraId="29CD323F"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12406C53" w14:textId="77777777" w:rsidTr="009B11F1">
        <w:tc>
          <w:tcPr>
            <w:tcW w:w="5000" w:type="pct"/>
          </w:tcPr>
          <w:p w14:paraId="400D6C42" w14:textId="77777777" w:rsidR="00037B0C" w:rsidRPr="00BE5288" w:rsidRDefault="00037B0C" w:rsidP="00BE5288">
            <w:pPr>
              <w:pStyle w:val="BodyText2"/>
              <w:jc w:val="left"/>
              <w:rPr>
                <w:rFonts w:ascii="Skeena" w:hAnsi="Skeena" w:cs="Arial"/>
                <w:szCs w:val="22"/>
              </w:rPr>
            </w:pPr>
            <w:r w:rsidRPr="00BE5288">
              <w:rPr>
                <w:rFonts w:ascii="Skeena" w:hAnsi="Skeena" w:cs="Arial"/>
                <w:szCs w:val="22"/>
              </w:rPr>
              <w:t>Procedure</w:t>
            </w:r>
          </w:p>
          <w:p w14:paraId="1B43C745" w14:textId="77777777" w:rsidR="00037B0C" w:rsidRPr="009128AD" w:rsidRDefault="00037B0C" w:rsidP="00BE5288">
            <w:pPr>
              <w:pStyle w:val="BodyText2"/>
              <w:jc w:val="left"/>
              <w:rPr>
                <w:rFonts w:ascii="Skeena" w:hAnsi="Skeena" w:cs="Arial"/>
                <w:b w:val="0"/>
                <w:bCs/>
                <w:szCs w:val="22"/>
              </w:rPr>
            </w:pPr>
            <w:r w:rsidRPr="00BE5288">
              <w:rPr>
                <w:rFonts w:ascii="Skeena" w:hAnsi="Skeena" w:cs="Arial"/>
                <w:b w:val="0"/>
                <w:szCs w:val="22"/>
              </w:rPr>
              <w:t xml:space="preserve">The trusts discussed in this section must be submitted for evaluation. Refer to the </w:t>
            </w:r>
            <w:hyperlink r:id="rId352" w:history="1">
              <w:r w:rsidRPr="00BE5288">
                <w:rPr>
                  <w:rStyle w:val="Hyperlink"/>
                  <w:rFonts w:ascii="Skeena" w:hAnsi="Skeena"/>
                  <w:b w:val="0"/>
                  <w:szCs w:val="22"/>
                </w:rPr>
                <w:t>Service Manager Ticket Submission Guide</w:t>
              </w:r>
            </w:hyperlink>
            <w:r w:rsidRPr="00BE5288">
              <w:rPr>
                <w:rFonts w:ascii="Skeena" w:hAnsi="Skeena" w:cs="Arial"/>
                <w:b w:val="0"/>
                <w:szCs w:val="22"/>
              </w:rPr>
              <w:t xml:space="preserve"> for instructions.</w:t>
            </w:r>
          </w:p>
        </w:tc>
      </w:tr>
    </w:tbl>
    <w:p w14:paraId="4C885FDA" w14:textId="77777777" w:rsidR="00037B0C" w:rsidRPr="009128AD" w:rsidRDefault="00401466" w:rsidP="00037B0C">
      <w:pPr>
        <w:pStyle w:val="Header"/>
        <w:tabs>
          <w:tab w:val="clear" w:pos="4320"/>
          <w:tab w:val="clear" w:pos="8640"/>
        </w:tabs>
        <w:jc w:val="right"/>
        <w:rPr>
          <w:rFonts w:ascii="Skeena" w:hAnsi="Skeena" w:cs="Arial"/>
        </w:rPr>
      </w:pPr>
      <w:hyperlink w:anchor="_top" w:history="1">
        <w:r w:rsidR="00037B0C" w:rsidRPr="009128AD">
          <w:rPr>
            <w:rStyle w:val="Hyperlink"/>
            <w:rFonts w:ascii="Skeena" w:hAnsi="Skeena"/>
          </w:rPr>
          <w:t>Table of Contents</w:t>
        </w:r>
      </w:hyperlink>
    </w:p>
    <w:p w14:paraId="26D214C6" w14:textId="77777777" w:rsidR="00037B0C" w:rsidRPr="009128AD" w:rsidRDefault="00037B0C" w:rsidP="00BE5288">
      <w:pPr>
        <w:pStyle w:val="ManualHeading2"/>
        <w:keepNext w:val="0"/>
      </w:pPr>
      <w:bookmarkStart w:id="3291" w:name="_Toc140064189"/>
      <w:bookmarkStart w:id="3292" w:name="_Toc144208489"/>
      <w:bookmarkStart w:id="3293" w:name="_Toc144769296"/>
      <w:bookmarkStart w:id="3294" w:name="_Toc147074836"/>
      <w:bookmarkStart w:id="3295" w:name="_Toc149697263"/>
      <w:bookmarkStart w:id="3296" w:name="_Toc152299168"/>
      <w:bookmarkStart w:id="3297" w:name="_Toc152299618"/>
      <w:r w:rsidRPr="009128AD">
        <w:t>304.20.01</w:t>
      </w:r>
      <w:r w:rsidRPr="009128AD">
        <w:tab/>
        <w:t>Undue Hardships and Trusts</w:t>
      </w:r>
      <w:bookmarkEnd w:id="3291"/>
      <w:bookmarkEnd w:id="3292"/>
      <w:bookmarkEnd w:id="3293"/>
      <w:bookmarkEnd w:id="3294"/>
      <w:bookmarkEnd w:id="3295"/>
      <w:bookmarkEnd w:id="3296"/>
      <w:bookmarkEnd w:id="3297"/>
    </w:p>
    <w:p w14:paraId="6473BCF4" w14:textId="77777777" w:rsidR="00037B0C" w:rsidRPr="009128AD" w:rsidRDefault="00037B0C" w:rsidP="00037B0C">
      <w:pPr>
        <w:widowControl w:val="0"/>
        <w:jc w:val="right"/>
        <w:rPr>
          <w:rFonts w:ascii="Skeena" w:hAnsi="Skeena" w:cs="Arial"/>
          <w:bCs/>
          <w:sz w:val="16"/>
        </w:rPr>
      </w:pPr>
      <w:r w:rsidRPr="009128AD">
        <w:rPr>
          <w:rFonts w:ascii="Skeena" w:hAnsi="Skeena"/>
          <w:bCs/>
          <w:sz w:val="16"/>
        </w:rPr>
        <w:lastRenderedPageBreak/>
        <w:t>(Eff. 02/01/09)</w:t>
      </w:r>
    </w:p>
    <w:p w14:paraId="4724D25A" w14:textId="77777777" w:rsidR="00037B0C" w:rsidRPr="009128AD" w:rsidRDefault="00037B0C" w:rsidP="00037B0C">
      <w:pPr>
        <w:widowControl w:val="0"/>
        <w:jc w:val="both"/>
        <w:rPr>
          <w:rFonts w:ascii="Skeena" w:hAnsi="Skeena" w:cs="Arial"/>
        </w:rPr>
      </w:pPr>
      <w:r w:rsidRPr="009128AD">
        <w:rPr>
          <w:rFonts w:ascii="Skeena" w:hAnsi="Skeena" w:cs="Arial"/>
        </w:rPr>
        <w:t>Undue hardship exists when the application of trust provisions or the post eligibility cost of care determination would deprive the individual of:</w:t>
      </w:r>
    </w:p>
    <w:p w14:paraId="177781C7" w14:textId="77777777" w:rsidR="00037B0C" w:rsidRPr="009128AD" w:rsidRDefault="00037B0C" w:rsidP="005F0F8E">
      <w:pPr>
        <w:widowControl w:val="0"/>
        <w:numPr>
          <w:ilvl w:val="0"/>
          <w:numId w:val="540"/>
        </w:numPr>
        <w:tabs>
          <w:tab w:val="clear" w:pos="1080"/>
        </w:tabs>
        <w:ind w:left="720"/>
        <w:jc w:val="both"/>
        <w:rPr>
          <w:rFonts w:ascii="Skeena" w:hAnsi="Skeena" w:cs="Arial"/>
        </w:rPr>
      </w:pPr>
      <w:r w:rsidRPr="009128AD">
        <w:rPr>
          <w:rFonts w:ascii="Skeena" w:hAnsi="Skeena" w:cs="Arial"/>
        </w:rPr>
        <w:t>Medical care such that his/her health or life would be endangered; OR</w:t>
      </w:r>
    </w:p>
    <w:p w14:paraId="5EBA6F6E" w14:textId="77777777" w:rsidR="00037B0C" w:rsidRPr="009128AD" w:rsidRDefault="00037B0C" w:rsidP="005F0F8E">
      <w:pPr>
        <w:widowControl w:val="0"/>
        <w:numPr>
          <w:ilvl w:val="0"/>
          <w:numId w:val="539"/>
        </w:numPr>
        <w:tabs>
          <w:tab w:val="clear" w:pos="1080"/>
        </w:tabs>
        <w:ind w:left="720"/>
        <w:jc w:val="both"/>
        <w:rPr>
          <w:rFonts w:ascii="Skeena" w:hAnsi="Skeena" w:cs="Arial"/>
        </w:rPr>
      </w:pPr>
      <w:r w:rsidRPr="009128AD">
        <w:rPr>
          <w:rFonts w:ascii="Skeena" w:hAnsi="Skeena" w:cs="Arial"/>
        </w:rPr>
        <w:t>Food, clothing, shelter, or other necessities of life.</w:t>
      </w:r>
    </w:p>
    <w:p w14:paraId="3151BB62" w14:textId="77777777" w:rsidR="00037B0C" w:rsidRPr="009128AD" w:rsidRDefault="00037B0C" w:rsidP="00037B0C">
      <w:pPr>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ind w:left="840"/>
        <w:jc w:val="both"/>
        <w:rPr>
          <w:rFonts w:ascii="Skeena" w:hAnsi="Skeena" w:cs="Arial"/>
        </w:rPr>
      </w:pPr>
    </w:p>
    <w:p w14:paraId="278E7213" w14:textId="77777777" w:rsidR="00037B0C" w:rsidRPr="009128AD" w:rsidRDefault="00037B0C" w:rsidP="00037B0C">
      <w:pPr>
        <w:widowControl w:val="0"/>
        <w:jc w:val="both"/>
        <w:rPr>
          <w:rFonts w:ascii="Skeena" w:hAnsi="Skeena" w:cs="Arial"/>
        </w:rPr>
      </w:pPr>
      <w:r w:rsidRPr="009128AD">
        <w:rPr>
          <w:rFonts w:ascii="Skeena" w:hAnsi="Skeena" w:cs="Arial"/>
        </w:rPr>
        <w:t>The eligibility worker must obtain a letter from the applicant/beneficiary or his/her authorized representative claiming an undue hardship exists and verifications to substantiate the claim. Such verifications include, but are not limited to the following:</w:t>
      </w:r>
    </w:p>
    <w:p w14:paraId="078A61E5" w14:textId="77777777" w:rsidR="00037B0C" w:rsidRPr="009128AD" w:rsidRDefault="00037B0C" w:rsidP="005F0F8E">
      <w:pPr>
        <w:widowControl w:val="0"/>
        <w:numPr>
          <w:ilvl w:val="0"/>
          <w:numId w:val="539"/>
        </w:numPr>
        <w:tabs>
          <w:tab w:val="clear" w:pos="1080"/>
        </w:tabs>
        <w:ind w:left="720"/>
        <w:jc w:val="both"/>
        <w:rPr>
          <w:rFonts w:ascii="Skeena" w:hAnsi="Skeena" w:cs="Arial"/>
        </w:rPr>
      </w:pPr>
      <w:r w:rsidRPr="009128AD">
        <w:rPr>
          <w:rFonts w:ascii="Skeena" w:hAnsi="Skeena" w:cs="Arial"/>
        </w:rPr>
        <w:t>Letter from a physician certifying that the applicant/beneficiary’s health or life may result in the individual being placed in a life-threatening situation.</w:t>
      </w:r>
    </w:p>
    <w:p w14:paraId="62DA3C92" w14:textId="77777777" w:rsidR="00037B0C" w:rsidRPr="009128AD" w:rsidRDefault="00037B0C" w:rsidP="00037B0C">
      <w:pPr>
        <w:pStyle w:val="BodyText2"/>
        <w:jc w:val="center"/>
        <w:rPr>
          <w:rFonts w:ascii="Skeena" w:hAnsi="Skeena" w:cs="Arial"/>
        </w:rPr>
      </w:pPr>
      <w:r w:rsidRPr="009128AD">
        <w:rPr>
          <w:rFonts w:ascii="Skeena" w:hAnsi="Skeena" w:cs="Arial"/>
        </w:rPr>
        <w:t>===AND===</w:t>
      </w:r>
    </w:p>
    <w:p w14:paraId="69529796" w14:textId="77777777" w:rsidR="00037B0C" w:rsidRPr="009128AD" w:rsidRDefault="00037B0C" w:rsidP="005F0F8E">
      <w:pPr>
        <w:widowControl w:val="0"/>
        <w:numPr>
          <w:ilvl w:val="1"/>
          <w:numId w:val="539"/>
        </w:numPr>
        <w:tabs>
          <w:tab w:val="clear" w:pos="1800"/>
        </w:tabs>
        <w:ind w:left="1080"/>
        <w:jc w:val="both"/>
        <w:rPr>
          <w:rFonts w:ascii="Skeena" w:hAnsi="Skeena" w:cs="Arial"/>
          <w:b/>
        </w:rPr>
      </w:pPr>
      <w:r w:rsidRPr="009128AD">
        <w:rPr>
          <w:rFonts w:ascii="Skeena" w:hAnsi="Skeena" w:cs="Arial"/>
        </w:rPr>
        <w:t xml:space="preserve">Verification that services are not available through a Medicaid Provider; </w:t>
      </w:r>
      <w:r w:rsidRPr="009128AD">
        <w:rPr>
          <w:rFonts w:ascii="Skeena" w:hAnsi="Skeena" w:cs="Arial"/>
          <w:b/>
        </w:rPr>
        <w:t>AND/OR</w:t>
      </w:r>
    </w:p>
    <w:p w14:paraId="208E3A93" w14:textId="77777777" w:rsidR="00037B0C" w:rsidRPr="009128AD" w:rsidRDefault="00037B0C" w:rsidP="005F0F8E">
      <w:pPr>
        <w:widowControl w:val="0"/>
        <w:numPr>
          <w:ilvl w:val="1"/>
          <w:numId w:val="539"/>
        </w:numPr>
        <w:tabs>
          <w:tab w:val="clear" w:pos="1800"/>
        </w:tabs>
        <w:ind w:left="1080"/>
        <w:jc w:val="both"/>
        <w:rPr>
          <w:rFonts w:ascii="Skeena" w:hAnsi="Skeena" w:cs="Arial"/>
          <w:b/>
        </w:rPr>
      </w:pPr>
      <w:r w:rsidRPr="009128AD">
        <w:rPr>
          <w:rFonts w:ascii="Skeena" w:hAnsi="Skeena" w:cs="Arial"/>
        </w:rPr>
        <w:t xml:space="preserve">Verification of necessary medical expenses not otherwise covered; </w:t>
      </w:r>
      <w:r w:rsidRPr="009128AD">
        <w:rPr>
          <w:rFonts w:ascii="Skeena" w:hAnsi="Skeena" w:cs="Arial"/>
          <w:b/>
        </w:rPr>
        <w:t>A</w:t>
      </w:r>
      <w:r w:rsidRPr="009128AD">
        <w:rPr>
          <w:rFonts w:ascii="Skeena" w:hAnsi="Skeena" w:cs="Arial"/>
          <w:b/>
          <w:bCs/>
        </w:rPr>
        <w:t>ND/OR</w:t>
      </w:r>
      <w:r w:rsidRPr="009128AD">
        <w:rPr>
          <w:rFonts w:ascii="Skeena" w:hAnsi="Skeena" w:cs="Arial"/>
          <w:b/>
        </w:rPr>
        <w:t xml:space="preserve"> </w:t>
      </w:r>
    </w:p>
    <w:p w14:paraId="0B69CE28" w14:textId="77777777" w:rsidR="00037B0C" w:rsidRPr="009128AD" w:rsidRDefault="00037B0C" w:rsidP="005F0F8E">
      <w:pPr>
        <w:widowControl w:val="0"/>
        <w:numPr>
          <w:ilvl w:val="1"/>
          <w:numId w:val="539"/>
        </w:numPr>
        <w:tabs>
          <w:tab w:val="clear" w:pos="1800"/>
        </w:tabs>
        <w:ind w:left="1080"/>
        <w:jc w:val="both"/>
        <w:rPr>
          <w:rFonts w:ascii="Skeena" w:hAnsi="Skeena" w:cs="Arial"/>
        </w:rPr>
      </w:pPr>
      <w:r w:rsidRPr="009128AD">
        <w:rPr>
          <w:rFonts w:ascii="Skeena" w:hAnsi="Skeena" w:cs="Arial"/>
        </w:rPr>
        <w:t>Verification of necessary household expenses not being paid (e.g.; mortgage, utilities).</w:t>
      </w:r>
    </w:p>
    <w:p w14:paraId="75168335" w14:textId="77777777" w:rsidR="00037B0C" w:rsidRPr="009128AD" w:rsidRDefault="00037B0C" w:rsidP="00037B0C">
      <w:pPr>
        <w:widowControl w:val="0"/>
        <w:jc w:val="both"/>
        <w:rPr>
          <w:rFonts w:ascii="Skeena" w:hAnsi="Skeena" w:cs="Arial"/>
        </w:rPr>
      </w:pPr>
    </w:p>
    <w:p w14:paraId="7BB48EAC" w14:textId="77777777" w:rsidR="00037B0C" w:rsidRPr="009128AD" w:rsidRDefault="00037B0C" w:rsidP="00037B0C">
      <w:pPr>
        <w:widowControl w:val="0"/>
        <w:jc w:val="both"/>
        <w:rPr>
          <w:rFonts w:ascii="Skeena" w:hAnsi="Skeena" w:cs="Arial"/>
        </w:rPr>
      </w:pPr>
      <w:r w:rsidRPr="009128AD">
        <w:rPr>
          <w:rFonts w:ascii="Skeena" w:hAnsi="Skeena" w:cs="Arial"/>
        </w:rPr>
        <w:t>For nursing home and waiver service applicants/recipients, the eligibility worker must obtain the above verifications as well as the verifications listed below:</w:t>
      </w:r>
    </w:p>
    <w:p w14:paraId="1877267B" w14:textId="77777777" w:rsidR="00037B0C" w:rsidRPr="009128AD" w:rsidRDefault="00037B0C" w:rsidP="005F0F8E">
      <w:pPr>
        <w:widowControl w:val="0"/>
        <w:numPr>
          <w:ilvl w:val="0"/>
          <w:numId w:val="539"/>
        </w:numPr>
        <w:tabs>
          <w:tab w:val="clear" w:pos="1080"/>
        </w:tabs>
        <w:ind w:left="720"/>
        <w:jc w:val="both"/>
        <w:rPr>
          <w:rFonts w:ascii="Skeena" w:hAnsi="Skeena" w:cs="Arial"/>
        </w:rPr>
      </w:pPr>
      <w:r w:rsidRPr="009128AD">
        <w:rPr>
          <w:rFonts w:ascii="Skeena" w:hAnsi="Skeena" w:cs="Arial"/>
        </w:rPr>
        <w:t>Letter from CLTC/DDSN/PACE</w:t>
      </w:r>
    </w:p>
    <w:p w14:paraId="2E0C025E" w14:textId="77777777" w:rsidR="00037B0C" w:rsidRPr="009128AD" w:rsidRDefault="00037B0C" w:rsidP="005F0F8E">
      <w:pPr>
        <w:widowControl w:val="0"/>
        <w:numPr>
          <w:ilvl w:val="1"/>
          <w:numId w:val="539"/>
        </w:numPr>
        <w:tabs>
          <w:tab w:val="clear" w:pos="1800"/>
        </w:tabs>
        <w:ind w:left="1080"/>
        <w:jc w:val="both"/>
        <w:rPr>
          <w:rFonts w:ascii="Skeena" w:hAnsi="Skeena" w:cs="Arial"/>
        </w:rPr>
      </w:pPr>
      <w:r w:rsidRPr="009128AD">
        <w:rPr>
          <w:rFonts w:ascii="Skeena" w:hAnsi="Skeena" w:cs="Arial"/>
        </w:rPr>
        <w:t>Denying or terminating services OR</w:t>
      </w:r>
    </w:p>
    <w:p w14:paraId="1DC3A725" w14:textId="77777777" w:rsidR="00037B0C" w:rsidRPr="009128AD" w:rsidRDefault="00037B0C" w:rsidP="005F0F8E">
      <w:pPr>
        <w:widowControl w:val="0"/>
        <w:numPr>
          <w:ilvl w:val="1"/>
          <w:numId w:val="539"/>
        </w:numPr>
        <w:tabs>
          <w:tab w:val="clear" w:pos="1800"/>
        </w:tabs>
        <w:ind w:left="1080"/>
        <w:jc w:val="both"/>
        <w:rPr>
          <w:rFonts w:ascii="Skeena" w:hAnsi="Skeena" w:cs="Arial"/>
        </w:rPr>
      </w:pPr>
      <w:r w:rsidRPr="009128AD">
        <w:rPr>
          <w:rFonts w:ascii="Skeena" w:hAnsi="Skeena" w:cs="Arial"/>
        </w:rPr>
        <w:t>Verifying the inability to provide this service to the extent necessary through the waiver;</w:t>
      </w:r>
    </w:p>
    <w:p w14:paraId="75EFE57E" w14:textId="77777777" w:rsidR="00037B0C" w:rsidRPr="009128AD" w:rsidRDefault="00037B0C" w:rsidP="00037B0C">
      <w:pPr>
        <w:pStyle w:val="BodyText2"/>
        <w:jc w:val="center"/>
        <w:rPr>
          <w:rFonts w:ascii="Skeena" w:hAnsi="Skeena" w:cs="Arial"/>
        </w:rPr>
      </w:pPr>
      <w:r w:rsidRPr="009128AD">
        <w:rPr>
          <w:rFonts w:ascii="Skeena" w:hAnsi="Skeena" w:cs="Arial"/>
        </w:rPr>
        <w:t>===OR===</w:t>
      </w:r>
    </w:p>
    <w:p w14:paraId="0F4415AD" w14:textId="77777777" w:rsidR="00037B0C" w:rsidRPr="009128AD" w:rsidRDefault="00037B0C" w:rsidP="005F0F8E">
      <w:pPr>
        <w:widowControl w:val="0"/>
        <w:numPr>
          <w:ilvl w:val="0"/>
          <w:numId w:val="539"/>
        </w:numPr>
        <w:tabs>
          <w:tab w:val="clear" w:pos="1080"/>
        </w:tabs>
        <w:ind w:left="720"/>
        <w:jc w:val="both"/>
        <w:rPr>
          <w:rFonts w:ascii="Skeena" w:hAnsi="Skeena" w:cs="Arial"/>
        </w:rPr>
      </w:pPr>
      <w:r w:rsidRPr="009128AD">
        <w:rPr>
          <w:rFonts w:ascii="Skeena" w:hAnsi="Skeena" w:cs="Arial"/>
        </w:rPr>
        <w:t>Letter from the nursing home either:</w:t>
      </w:r>
    </w:p>
    <w:p w14:paraId="42004DE9" w14:textId="77777777" w:rsidR="00037B0C" w:rsidRPr="009128AD" w:rsidRDefault="00037B0C" w:rsidP="005F0F8E">
      <w:pPr>
        <w:widowControl w:val="0"/>
        <w:numPr>
          <w:ilvl w:val="1"/>
          <w:numId w:val="539"/>
        </w:numPr>
        <w:tabs>
          <w:tab w:val="clear" w:pos="1800"/>
        </w:tabs>
        <w:ind w:left="1080"/>
        <w:jc w:val="both"/>
        <w:rPr>
          <w:rFonts w:ascii="Skeena" w:hAnsi="Skeena" w:cs="Arial"/>
        </w:rPr>
      </w:pPr>
      <w:r w:rsidRPr="009128AD">
        <w:rPr>
          <w:rFonts w:ascii="Skeena" w:hAnsi="Skeena" w:cs="Arial"/>
        </w:rPr>
        <w:t>Refusing to admit the patient, or</w:t>
      </w:r>
    </w:p>
    <w:p w14:paraId="20B9C91A" w14:textId="77777777" w:rsidR="00037B0C" w:rsidRPr="009128AD" w:rsidRDefault="00037B0C" w:rsidP="005F0F8E">
      <w:pPr>
        <w:widowControl w:val="0"/>
        <w:numPr>
          <w:ilvl w:val="1"/>
          <w:numId w:val="539"/>
        </w:numPr>
        <w:tabs>
          <w:tab w:val="clear" w:pos="1800"/>
        </w:tabs>
        <w:ind w:left="1080"/>
        <w:jc w:val="both"/>
        <w:rPr>
          <w:rFonts w:ascii="Skeena" w:hAnsi="Skeena" w:cs="Arial"/>
        </w:rPr>
      </w:pPr>
      <w:r w:rsidRPr="009128AD">
        <w:rPr>
          <w:rFonts w:ascii="Skeena" w:hAnsi="Skeena" w:cs="Arial"/>
        </w:rPr>
        <w:t>Threatening discharge of the patient.</w:t>
      </w:r>
    </w:p>
    <w:p w14:paraId="12649BAD" w14:textId="77777777" w:rsidR="00037B0C" w:rsidRPr="009128AD" w:rsidRDefault="00037B0C" w:rsidP="00037B0C">
      <w:pPr>
        <w:widowControl w:val="0"/>
        <w:ind w:left="1440"/>
        <w:jc w:val="both"/>
        <w:rPr>
          <w:rFonts w:ascii="Skeena" w:hAnsi="Skeena" w:cs="Arial"/>
        </w:rPr>
      </w:pPr>
    </w:p>
    <w:p w14:paraId="38B4FC49" w14:textId="77777777" w:rsidR="00037B0C" w:rsidRPr="009128AD" w:rsidRDefault="00037B0C" w:rsidP="00037B0C">
      <w:pPr>
        <w:widowControl w:val="0"/>
        <w:jc w:val="both"/>
        <w:rPr>
          <w:rFonts w:ascii="Skeena" w:hAnsi="Skeena" w:cs="Arial"/>
        </w:rPr>
      </w:pPr>
      <w:r w:rsidRPr="009128AD">
        <w:rPr>
          <w:rFonts w:ascii="Skeena" w:hAnsi="Skeena" w:cs="Arial"/>
        </w:rPr>
        <w:t>Send the letters and other documentation to the DHHS Division of Policy and Planning for evaluation to determine if undue hardship exists.</w:t>
      </w:r>
    </w:p>
    <w:p w14:paraId="123F5E74" w14:textId="77777777" w:rsidR="00037B0C" w:rsidRPr="009128AD" w:rsidRDefault="00037B0C" w:rsidP="00037B0C">
      <w:pPr>
        <w:pStyle w:val="xl24"/>
        <w:widowControl w:val="0"/>
        <w:spacing w:before="0" w:beforeAutospacing="0" w:after="0" w:afterAutospacing="0"/>
        <w:rPr>
          <w:rFonts w:ascii="Skeena" w:eastAsia="Times New Roman" w:hAnsi="Skeena"/>
          <w:sz w:val="24"/>
          <w:szCs w:val="24"/>
        </w:rPr>
      </w:pPr>
    </w:p>
    <w:p w14:paraId="24174B21" w14:textId="77777777" w:rsidR="00037B0C" w:rsidRPr="009128AD" w:rsidRDefault="00037B0C" w:rsidP="00401466">
      <w:pPr>
        <w:pStyle w:val="ManualHeading1"/>
        <w:keepNext w:val="0"/>
        <w:pageBreakBefore/>
        <w:widowControl w:val="0"/>
      </w:pPr>
      <w:bookmarkStart w:id="3298" w:name="_Toc140064190"/>
      <w:bookmarkStart w:id="3299" w:name="_Toc144208490"/>
      <w:bookmarkStart w:id="3300" w:name="_Toc144769297"/>
      <w:bookmarkStart w:id="3301" w:name="_Toc147074837"/>
      <w:bookmarkStart w:id="3302" w:name="_Toc149697264"/>
      <w:bookmarkStart w:id="3303" w:name="_Toc152299169"/>
      <w:bookmarkStart w:id="3304" w:name="_Toc152299619"/>
      <w:r w:rsidRPr="009128AD">
        <w:t>304.21</w:t>
      </w:r>
      <w:r w:rsidRPr="009128AD">
        <w:tab/>
        <w:t>Bed Hold Policy</w:t>
      </w:r>
      <w:bookmarkEnd w:id="3298"/>
      <w:bookmarkEnd w:id="3299"/>
      <w:bookmarkEnd w:id="3300"/>
      <w:bookmarkEnd w:id="3301"/>
      <w:bookmarkEnd w:id="3302"/>
      <w:bookmarkEnd w:id="3303"/>
      <w:bookmarkEnd w:id="3304"/>
    </w:p>
    <w:p w14:paraId="2CA9F34D" w14:textId="77777777" w:rsidR="00037B0C" w:rsidRPr="009128AD" w:rsidRDefault="00037B0C" w:rsidP="00037B0C">
      <w:pPr>
        <w:widowControl w:val="0"/>
        <w:jc w:val="right"/>
        <w:rPr>
          <w:rFonts w:ascii="Skeena" w:hAnsi="Skeena" w:cs="Arial"/>
          <w:b/>
          <w:bCs/>
          <w:sz w:val="16"/>
        </w:rPr>
      </w:pPr>
      <w:r w:rsidRPr="009128AD">
        <w:rPr>
          <w:rFonts w:ascii="Skeena" w:hAnsi="Skeena"/>
          <w:sz w:val="16"/>
        </w:rPr>
        <w:t>(Eff. 06/01/06)</w:t>
      </w:r>
    </w:p>
    <w:p w14:paraId="0EE7A14D" w14:textId="77777777" w:rsidR="00037B0C" w:rsidRPr="009128AD" w:rsidRDefault="00037B0C" w:rsidP="00037B0C">
      <w:pPr>
        <w:widowControl w:val="0"/>
        <w:jc w:val="both"/>
        <w:rPr>
          <w:rFonts w:ascii="Skeena" w:hAnsi="Skeena" w:cs="Arial"/>
        </w:rPr>
      </w:pPr>
      <w:r w:rsidRPr="009128AD">
        <w:rPr>
          <w:rFonts w:ascii="Skeena" w:hAnsi="Skeena" w:cs="Arial"/>
        </w:rPr>
        <w:t>Medicaid may continue to make a vendor payment to a nursing facility in the following instances and within the specified limitations:</w:t>
      </w:r>
    </w:p>
    <w:p w14:paraId="5F16B212" w14:textId="77777777" w:rsidR="00037B0C" w:rsidRPr="009128AD" w:rsidRDefault="00037B0C" w:rsidP="005F0F8E">
      <w:pPr>
        <w:pStyle w:val="Style"/>
        <w:numPr>
          <w:ilvl w:val="0"/>
          <w:numId w:val="460"/>
        </w:numPr>
        <w:tabs>
          <w:tab w:val="clear" w:pos="720"/>
        </w:tabs>
        <w:jc w:val="both"/>
        <w:rPr>
          <w:rFonts w:ascii="Skeena" w:hAnsi="Skeena" w:cs="Arial"/>
          <w:sz w:val="24"/>
        </w:rPr>
      </w:pPr>
      <w:r w:rsidRPr="009128AD">
        <w:rPr>
          <w:rFonts w:ascii="Skeena" w:hAnsi="Skeena" w:cs="Arial"/>
          <w:sz w:val="24"/>
        </w:rPr>
        <w:t>For up to 10 days, if an individual is in a hospital. An individual may be in the hospital 10 full days, returning to the facility on the 11</w:t>
      </w:r>
      <w:r w:rsidRPr="009128AD">
        <w:rPr>
          <w:rFonts w:ascii="Skeena" w:hAnsi="Skeena" w:cs="Arial"/>
          <w:sz w:val="24"/>
          <w:vertAlign w:val="superscript"/>
        </w:rPr>
        <w:t>th</w:t>
      </w:r>
      <w:r w:rsidRPr="009128AD">
        <w:rPr>
          <w:rFonts w:ascii="Skeena" w:hAnsi="Skeena" w:cs="Arial"/>
          <w:sz w:val="24"/>
        </w:rPr>
        <w:t xml:space="preserve"> day.</w:t>
      </w:r>
    </w:p>
    <w:p w14:paraId="04BA47EA" w14:textId="77777777" w:rsidR="00037B0C" w:rsidRPr="009128AD" w:rsidRDefault="00037B0C" w:rsidP="005F0F8E">
      <w:pPr>
        <w:pStyle w:val="Style"/>
        <w:numPr>
          <w:ilvl w:val="0"/>
          <w:numId w:val="460"/>
        </w:numPr>
        <w:tabs>
          <w:tab w:val="clear" w:pos="720"/>
        </w:tabs>
        <w:jc w:val="both"/>
        <w:rPr>
          <w:rFonts w:ascii="Skeena" w:hAnsi="Skeena" w:cs="Arial"/>
          <w:sz w:val="24"/>
        </w:rPr>
      </w:pPr>
      <w:r w:rsidRPr="009128AD">
        <w:rPr>
          <w:rFonts w:ascii="Skeena" w:hAnsi="Skeena" w:cs="Arial"/>
          <w:sz w:val="24"/>
        </w:rPr>
        <w:t>For an absence of up to 18 days per fiscal year for a de-institutionalization program, not to exceed nine days at any one time.</w:t>
      </w:r>
    </w:p>
    <w:p w14:paraId="79659AA5" w14:textId="77777777" w:rsidR="00037B0C" w:rsidRPr="009128AD" w:rsidRDefault="00037B0C" w:rsidP="005F0F8E">
      <w:pPr>
        <w:pStyle w:val="Style"/>
        <w:numPr>
          <w:ilvl w:val="0"/>
          <w:numId w:val="460"/>
        </w:numPr>
        <w:tabs>
          <w:tab w:val="clear" w:pos="720"/>
        </w:tabs>
        <w:jc w:val="both"/>
        <w:rPr>
          <w:rFonts w:ascii="Skeena" w:hAnsi="Skeena" w:cs="Arial"/>
          <w:sz w:val="24"/>
        </w:rPr>
      </w:pPr>
      <w:r w:rsidRPr="009128AD">
        <w:rPr>
          <w:rFonts w:ascii="Skeena" w:hAnsi="Skeena" w:cs="Arial"/>
          <w:sz w:val="24"/>
        </w:rPr>
        <w:t>For up to 30 consecutive days for the purpose of participating in an approved rehabilitation program.</w:t>
      </w:r>
    </w:p>
    <w:p w14:paraId="49EAA673" w14:textId="77777777" w:rsidR="00037B0C" w:rsidRPr="009128AD" w:rsidRDefault="00037B0C" w:rsidP="005F0F8E">
      <w:pPr>
        <w:pStyle w:val="Style"/>
        <w:numPr>
          <w:ilvl w:val="0"/>
          <w:numId w:val="460"/>
        </w:numPr>
        <w:tabs>
          <w:tab w:val="clear" w:pos="720"/>
        </w:tabs>
        <w:jc w:val="both"/>
        <w:rPr>
          <w:rFonts w:ascii="Skeena" w:hAnsi="Skeena" w:cs="Arial"/>
          <w:sz w:val="24"/>
        </w:rPr>
      </w:pPr>
      <w:r w:rsidRPr="009128AD">
        <w:rPr>
          <w:rFonts w:ascii="Skeena" w:hAnsi="Skeena" w:cs="Arial"/>
          <w:sz w:val="24"/>
        </w:rPr>
        <w:lastRenderedPageBreak/>
        <w:t>For up to 96 days each fiscal year for individuals who reside in Intermediate Care Facilities for the Intellectually Disabled (each period of leave is for a maximum of eight days and may be two 16-consecutive days if authorized by a physician).</w:t>
      </w:r>
    </w:p>
    <w:p w14:paraId="4A006304" w14:textId="77777777" w:rsidR="00037B0C" w:rsidRPr="009128AD" w:rsidRDefault="00037B0C" w:rsidP="005F0F8E">
      <w:pPr>
        <w:widowControl w:val="0"/>
        <w:numPr>
          <w:ilvl w:val="0"/>
          <w:numId w:val="460"/>
        </w:numPr>
        <w:tabs>
          <w:tab w:val="clear" w:pos="720"/>
        </w:tabs>
        <w:jc w:val="both"/>
        <w:rPr>
          <w:rFonts w:ascii="Skeena" w:hAnsi="Skeena" w:cs="Arial"/>
        </w:rPr>
      </w:pPr>
      <w:r w:rsidRPr="009128AD">
        <w:rPr>
          <w:rFonts w:ascii="Skeena" w:hAnsi="Skeena" w:cs="Arial"/>
        </w:rPr>
        <w:t>A one-time 30-day consecutive leave per admission is allowed for discharge planning and permanent placement to a home environment. The attending physician must prescribe this leave as a vital part of the discharge planning activity. A leave of absence exceeding the allowed days requires a discharge from the facility.</w:t>
      </w:r>
    </w:p>
    <w:p w14:paraId="0BE3771C" w14:textId="77777777" w:rsidR="00037B0C" w:rsidRPr="009128AD" w:rsidRDefault="00037B0C" w:rsidP="00037B0C">
      <w:pPr>
        <w:pStyle w:val="BodyText2"/>
        <w:rPr>
          <w:rFonts w:ascii="Skeena" w:hAnsi="Skeena"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7EDA1C0F" w14:textId="77777777" w:rsidTr="009B11F1">
        <w:tc>
          <w:tcPr>
            <w:tcW w:w="5000" w:type="pct"/>
          </w:tcPr>
          <w:p w14:paraId="50E899FB" w14:textId="77777777" w:rsidR="007E05C3" w:rsidRDefault="00037B0C" w:rsidP="009B11F1">
            <w:pPr>
              <w:pStyle w:val="BodyText2"/>
              <w:ind w:left="697" w:hanging="697"/>
              <w:rPr>
                <w:rFonts w:ascii="Skeena" w:hAnsi="Skeena" w:cs="Arial"/>
                <w:szCs w:val="22"/>
              </w:rPr>
            </w:pPr>
            <w:r w:rsidRPr="009128AD">
              <w:rPr>
                <w:rFonts w:ascii="Skeena" w:hAnsi="Skeena" w:cs="Arial"/>
                <w:szCs w:val="22"/>
              </w:rPr>
              <w:t>Note</w:t>
            </w:r>
          </w:p>
          <w:p w14:paraId="305D1ACE" w14:textId="010FA990" w:rsidR="00037B0C" w:rsidRPr="009128AD" w:rsidRDefault="00037B0C" w:rsidP="00BE5288">
            <w:pPr>
              <w:pStyle w:val="BodyText2"/>
              <w:jc w:val="left"/>
              <w:rPr>
                <w:rFonts w:ascii="Skeena" w:hAnsi="Skeena" w:cs="Arial"/>
                <w:b w:val="0"/>
                <w:bCs/>
                <w:szCs w:val="22"/>
              </w:rPr>
            </w:pPr>
            <w:r w:rsidRPr="009128AD">
              <w:rPr>
                <w:rFonts w:ascii="Skeena" w:hAnsi="Skeena" w:cs="Arial"/>
                <w:b w:val="0"/>
                <w:szCs w:val="22"/>
              </w:rPr>
              <w:t>The majority of the bed holds the eligibility worker will work with are 10-day bed holds for hospital admissions. The chart below indicates the steps to take when an individual transfers from a nursing facility to a hospital.</w:t>
            </w:r>
          </w:p>
        </w:tc>
      </w:tr>
    </w:tbl>
    <w:p w14:paraId="107379BE" w14:textId="77777777" w:rsidR="00037B0C" w:rsidRPr="009128AD" w:rsidRDefault="00037B0C" w:rsidP="00037B0C">
      <w:pPr>
        <w:widowControl w:val="0"/>
        <w:jc w:val="both"/>
        <w:rPr>
          <w:rFonts w:ascii="Skeena" w:hAnsi="Skeena"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6"/>
        <w:gridCol w:w="4671"/>
        <w:gridCol w:w="13"/>
      </w:tblGrid>
      <w:tr w:rsidR="00037B0C" w:rsidRPr="009128AD" w14:paraId="07400150" w14:textId="77777777" w:rsidTr="00534177">
        <w:tc>
          <w:tcPr>
            <w:tcW w:w="5000" w:type="pct"/>
            <w:gridSpan w:val="3"/>
            <w:shd w:val="clear" w:color="auto" w:fill="000000" w:themeFill="text1"/>
          </w:tcPr>
          <w:p w14:paraId="39121F1A" w14:textId="77777777" w:rsidR="00037B0C" w:rsidRPr="009128AD" w:rsidRDefault="00037B0C" w:rsidP="009B11F1">
            <w:pPr>
              <w:pStyle w:val="Header"/>
              <w:tabs>
                <w:tab w:val="clear" w:pos="4320"/>
                <w:tab w:val="clear" w:pos="8640"/>
              </w:tabs>
              <w:jc w:val="center"/>
              <w:rPr>
                <w:rFonts w:ascii="Skeena" w:hAnsi="Skeena" w:cs="Arial"/>
                <w:b/>
                <w:bCs/>
                <w:sz w:val="22"/>
                <w:szCs w:val="22"/>
              </w:rPr>
            </w:pPr>
            <w:r w:rsidRPr="009128AD">
              <w:rPr>
                <w:rFonts w:ascii="Skeena" w:hAnsi="Skeena" w:cs="Arial"/>
                <w:b/>
                <w:bCs/>
                <w:sz w:val="22"/>
                <w:szCs w:val="22"/>
              </w:rPr>
              <w:t>Upon Admission to a Hospital</w:t>
            </w:r>
          </w:p>
        </w:tc>
      </w:tr>
      <w:tr w:rsidR="00037B0C" w:rsidRPr="009128AD" w14:paraId="1F813C64" w14:textId="77777777" w:rsidTr="009B11F1">
        <w:tc>
          <w:tcPr>
            <w:tcW w:w="2495" w:type="pct"/>
            <w:shd w:val="clear" w:color="auto" w:fill="D9D9D9"/>
          </w:tcPr>
          <w:p w14:paraId="3D7F1DE0" w14:textId="77777777" w:rsidR="00037B0C" w:rsidRPr="009128AD" w:rsidRDefault="00037B0C" w:rsidP="009B11F1">
            <w:pPr>
              <w:widowControl w:val="0"/>
              <w:jc w:val="center"/>
              <w:rPr>
                <w:rFonts w:ascii="Skeena" w:hAnsi="Skeena" w:cs="Arial"/>
                <w:b/>
                <w:bCs/>
                <w:sz w:val="22"/>
                <w:szCs w:val="22"/>
              </w:rPr>
            </w:pPr>
            <w:r w:rsidRPr="009128AD">
              <w:rPr>
                <w:rFonts w:ascii="Skeena" w:hAnsi="Skeena" w:cs="Arial"/>
                <w:b/>
                <w:bCs/>
                <w:sz w:val="22"/>
                <w:szCs w:val="22"/>
              </w:rPr>
              <w:t>What the Nursing Facility Should Do</w:t>
            </w:r>
          </w:p>
        </w:tc>
        <w:tc>
          <w:tcPr>
            <w:tcW w:w="2505" w:type="pct"/>
            <w:gridSpan w:val="2"/>
            <w:shd w:val="clear" w:color="auto" w:fill="D9D9D9"/>
          </w:tcPr>
          <w:p w14:paraId="50A9DC9C" w14:textId="77777777" w:rsidR="00037B0C" w:rsidRPr="009128AD" w:rsidRDefault="00037B0C" w:rsidP="009B11F1">
            <w:pPr>
              <w:widowControl w:val="0"/>
              <w:jc w:val="center"/>
              <w:rPr>
                <w:rFonts w:ascii="Skeena" w:hAnsi="Skeena" w:cs="Arial"/>
                <w:b/>
                <w:bCs/>
                <w:sz w:val="22"/>
                <w:szCs w:val="22"/>
              </w:rPr>
            </w:pPr>
            <w:r w:rsidRPr="009128AD">
              <w:rPr>
                <w:rFonts w:ascii="Skeena" w:hAnsi="Skeena" w:cs="Arial"/>
                <w:b/>
                <w:bCs/>
                <w:sz w:val="22"/>
                <w:szCs w:val="22"/>
              </w:rPr>
              <w:t>What the Eligibility Worker MUST Do</w:t>
            </w:r>
          </w:p>
        </w:tc>
      </w:tr>
      <w:tr w:rsidR="00037B0C" w:rsidRPr="009128AD" w14:paraId="64E32109" w14:textId="77777777" w:rsidTr="009B11F1">
        <w:tc>
          <w:tcPr>
            <w:tcW w:w="2495" w:type="pct"/>
            <w:vAlign w:val="center"/>
          </w:tcPr>
          <w:p w14:paraId="3BF69B80" w14:textId="77777777" w:rsidR="00037B0C" w:rsidRPr="009128AD" w:rsidRDefault="00037B0C" w:rsidP="009B11F1">
            <w:pPr>
              <w:widowControl w:val="0"/>
              <w:ind w:left="90"/>
              <w:jc w:val="both"/>
              <w:rPr>
                <w:rFonts w:ascii="Skeena" w:hAnsi="Skeena" w:cs="Arial"/>
                <w:sz w:val="22"/>
                <w:szCs w:val="22"/>
              </w:rPr>
            </w:pPr>
          </w:p>
          <w:p w14:paraId="7ECDCF5D" w14:textId="6538B4F3" w:rsidR="00037B0C" w:rsidRPr="009128AD" w:rsidRDefault="00037B0C" w:rsidP="008932E2">
            <w:pPr>
              <w:widowControl w:val="0"/>
              <w:rPr>
                <w:rFonts w:ascii="Skeena" w:hAnsi="Skeena" w:cs="Arial"/>
                <w:sz w:val="22"/>
                <w:szCs w:val="22"/>
              </w:rPr>
            </w:pPr>
            <w:r w:rsidRPr="009128AD">
              <w:rPr>
                <w:rFonts w:ascii="Skeena" w:hAnsi="Skeena" w:cs="Arial"/>
                <w:sz w:val="22"/>
                <w:szCs w:val="22"/>
              </w:rPr>
              <w:t xml:space="preserve">Send a </w:t>
            </w:r>
            <w:hyperlink r:id="rId353" w:history="1">
              <w:r w:rsidRPr="009128AD">
                <w:rPr>
                  <w:rStyle w:val="Hyperlink"/>
                  <w:rFonts w:ascii="Skeena" w:hAnsi="Skeena"/>
                  <w:sz w:val="22"/>
                  <w:szCs w:val="22"/>
                </w:rPr>
                <w:t>DHHS Form 181</w:t>
              </w:r>
            </w:hyperlink>
            <w:r w:rsidRPr="009128AD">
              <w:rPr>
                <w:rFonts w:ascii="Skeena" w:hAnsi="Skeena" w:cs="Arial"/>
                <w:sz w:val="22"/>
                <w:szCs w:val="22"/>
              </w:rPr>
              <w:t xml:space="preserve"> to advise the eligibility worker of the hospital admission date. Ideally, this should be done within a few days of the individual’s admission.</w:t>
            </w:r>
          </w:p>
        </w:tc>
        <w:tc>
          <w:tcPr>
            <w:tcW w:w="2505" w:type="pct"/>
            <w:gridSpan w:val="2"/>
            <w:vAlign w:val="center"/>
          </w:tcPr>
          <w:p w14:paraId="38991C65" w14:textId="77777777" w:rsidR="00037B0C" w:rsidRPr="009128AD" w:rsidRDefault="00037B0C" w:rsidP="009B11F1">
            <w:pPr>
              <w:pStyle w:val="Header"/>
              <w:tabs>
                <w:tab w:val="clear" w:pos="4320"/>
                <w:tab w:val="clear" w:pos="8640"/>
              </w:tabs>
              <w:jc w:val="both"/>
              <w:rPr>
                <w:rFonts w:ascii="Skeena" w:hAnsi="Skeena" w:cs="Arial"/>
                <w:sz w:val="22"/>
                <w:szCs w:val="22"/>
              </w:rPr>
            </w:pPr>
            <w:r w:rsidRPr="009128AD">
              <w:rPr>
                <w:rFonts w:ascii="Skeena" w:hAnsi="Skeena" w:cs="Arial"/>
                <w:sz w:val="22"/>
                <w:szCs w:val="22"/>
              </w:rPr>
              <w:t>Set up a tickler file to count the 10 days.</w:t>
            </w:r>
          </w:p>
        </w:tc>
      </w:tr>
      <w:tr w:rsidR="00037B0C" w:rsidRPr="009128AD" w14:paraId="13126A98" w14:textId="77777777" w:rsidTr="009B11F1">
        <w:tc>
          <w:tcPr>
            <w:tcW w:w="5000" w:type="pct"/>
            <w:gridSpan w:val="3"/>
          </w:tcPr>
          <w:p w14:paraId="78774802" w14:textId="77777777" w:rsidR="00037B0C" w:rsidRPr="009128AD" w:rsidRDefault="00037B0C" w:rsidP="009B11F1">
            <w:pPr>
              <w:pStyle w:val="Header"/>
              <w:tabs>
                <w:tab w:val="clear" w:pos="4320"/>
                <w:tab w:val="clear" w:pos="8640"/>
              </w:tabs>
              <w:jc w:val="center"/>
              <w:rPr>
                <w:rFonts w:ascii="Skeena" w:hAnsi="Skeena" w:cs="Arial"/>
                <w:b/>
                <w:bCs/>
                <w:sz w:val="22"/>
                <w:szCs w:val="22"/>
              </w:rPr>
            </w:pPr>
            <w:r w:rsidRPr="009128AD">
              <w:rPr>
                <w:rFonts w:ascii="Skeena" w:hAnsi="Skeena" w:cs="Arial"/>
                <w:b/>
                <w:bCs/>
                <w:sz w:val="22"/>
                <w:szCs w:val="22"/>
              </w:rPr>
              <w:t>When the 10 Days are Up</w:t>
            </w:r>
          </w:p>
        </w:tc>
      </w:tr>
      <w:tr w:rsidR="00037B0C" w:rsidRPr="009128AD" w14:paraId="5030A228" w14:textId="77777777" w:rsidTr="009B11F1">
        <w:tc>
          <w:tcPr>
            <w:tcW w:w="2495" w:type="pct"/>
            <w:shd w:val="clear" w:color="auto" w:fill="D9D9D9"/>
          </w:tcPr>
          <w:p w14:paraId="448FF20E" w14:textId="77777777" w:rsidR="00037B0C" w:rsidRPr="009128AD" w:rsidRDefault="00037B0C" w:rsidP="009B11F1">
            <w:pPr>
              <w:widowControl w:val="0"/>
              <w:jc w:val="center"/>
              <w:rPr>
                <w:rFonts w:ascii="Skeena" w:hAnsi="Skeena" w:cs="Arial"/>
                <w:b/>
                <w:bCs/>
                <w:sz w:val="22"/>
                <w:szCs w:val="22"/>
              </w:rPr>
            </w:pPr>
            <w:r w:rsidRPr="009128AD">
              <w:rPr>
                <w:rFonts w:ascii="Skeena" w:hAnsi="Skeena" w:cs="Arial"/>
                <w:b/>
                <w:bCs/>
                <w:sz w:val="22"/>
                <w:szCs w:val="22"/>
              </w:rPr>
              <w:t>What the Nursing Facility Should Do</w:t>
            </w:r>
          </w:p>
        </w:tc>
        <w:tc>
          <w:tcPr>
            <w:tcW w:w="2505" w:type="pct"/>
            <w:gridSpan w:val="2"/>
            <w:shd w:val="clear" w:color="auto" w:fill="D9D9D9"/>
          </w:tcPr>
          <w:p w14:paraId="6145DCB3" w14:textId="77777777" w:rsidR="00037B0C" w:rsidRPr="009128AD" w:rsidRDefault="00037B0C" w:rsidP="009B11F1">
            <w:pPr>
              <w:widowControl w:val="0"/>
              <w:jc w:val="center"/>
              <w:rPr>
                <w:rFonts w:ascii="Skeena" w:hAnsi="Skeena" w:cs="Arial"/>
                <w:b/>
                <w:bCs/>
                <w:sz w:val="22"/>
                <w:szCs w:val="22"/>
              </w:rPr>
            </w:pPr>
            <w:r w:rsidRPr="009128AD">
              <w:rPr>
                <w:rFonts w:ascii="Skeena" w:hAnsi="Skeena" w:cs="Arial"/>
                <w:b/>
                <w:bCs/>
                <w:sz w:val="22"/>
                <w:szCs w:val="22"/>
              </w:rPr>
              <w:t>What the Eligibility Worker MUST Do</w:t>
            </w:r>
          </w:p>
        </w:tc>
      </w:tr>
      <w:tr w:rsidR="00037B0C" w:rsidRPr="009128AD" w14:paraId="3F342032" w14:textId="77777777" w:rsidTr="009B11F1">
        <w:trPr>
          <w:gridAfter w:val="1"/>
          <w:wAfter w:w="7" w:type="pct"/>
        </w:trPr>
        <w:tc>
          <w:tcPr>
            <w:tcW w:w="2495" w:type="pct"/>
          </w:tcPr>
          <w:p w14:paraId="5E7E8127" w14:textId="4B82C2DE" w:rsidR="00037B0C" w:rsidRPr="009128AD" w:rsidRDefault="00037B0C" w:rsidP="007E05C3">
            <w:pPr>
              <w:widowControl w:val="0"/>
              <w:rPr>
                <w:rFonts w:ascii="Skeena" w:hAnsi="Skeena" w:cs="Arial"/>
                <w:sz w:val="22"/>
                <w:szCs w:val="22"/>
              </w:rPr>
            </w:pPr>
            <w:r w:rsidRPr="009128AD">
              <w:rPr>
                <w:rFonts w:ascii="Skeena" w:hAnsi="Skeena" w:cs="Arial"/>
                <w:sz w:val="22"/>
                <w:szCs w:val="22"/>
              </w:rPr>
              <w:t>Send a DHHS Form 181 to notify the eligibility worker of either:</w:t>
            </w:r>
          </w:p>
          <w:p w14:paraId="362D9FA4" w14:textId="727AA167" w:rsidR="00037B0C" w:rsidRPr="009128AD" w:rsidRDefault="00037B0C" w:rsidP="007E05C3">
            <w:pPr>
              <w:widowControl w:val="0"/>
              <w:tabs>
                <w:tab w:val="left" w:pos="360"/>
              </w:tabs>
              <w:ind w:left="360" w:hanging="360"/>
              <w:rPr>
                <w:rFonts w:ascii="Skeena" w:hAnsi="Skeena" w:cs="Arial"/>
                <w:sz w:val="22"/>
                <w:szCs w:val="22"/>
              </w:rPr>
            </w:pPr>
            <w:r w:rsidRPr="009128AD">
              <w:rPr>
                <w:rFonts w:ascii="Symbol" w:eastAsia="Symbol" w:hAnsi="Symbol" w:cs="Symbol"/>
                <w:sz w:val="22"/>
                <w:szCs w:val="22"/>
              </w:rPr>
              <w:t>·</w:t>
            </w:r>
            <w:r w:rsidRPr="009128AD">
              <w:rPr>
                <w:rFonts w:ascii="Skeena" w:hAnsi="Skeena" w:cs="Arial"/>
                <w:sz w:val="22"/>
                <w:szCs w:val="22"/>
              </w:rPr>
              <w:tab/>
              <w:t xml:space="preserve">The re-admission date (if Medicare is paying for the re-admission, this should be verified); or </w:t>
            </w:r>
          </w:p>
          <w:p w14:paraId="0F5234B1" w14:textId="77777777" w:rsidR="00037B0C" w:rsidRPr="009128AD" w:rsidRDefault="00037B0C" w:rsidP="007E05C3">
            <w:pPr>
              <w:widowControl w:val="0"/>
              <w:tabs>
                <w:tab w:val="left" w:pos="360"/>
              </w:tabs>
              <w:ind w:left="360" w:hanging="360"/>
              <w:rPr>
                <w:rFonts w:ascii="Skeena" w:hAnsi="Skeena" w:cs="Arial"/>
                <w:sz w:val="22"/>
                <w:szCs w:val="22"/>
              </w:rPr>
            </w:pPr>
            <w:r w:rsidRPr="009128AD">
              <w:rPr>
                <w:rFonts w:ascii="Symbol" w:eastAsia="Symbol" w:hAnsi="Symbol" w:cs="Symbol"/>
                <w:sz w:val="22"/>
                <w:szCs w:val="22"/>
              </w:rPr>
              <w:t>·</w:t>
            </w:r>
            <w:r w:rsidRPr="009128AD">
              <w:rPr>
                <w:rFonts w:ascii="Skeena" w:hAnsi="Skeena" w:cs="Arial"/>
                <w:sz w:val="22"/>
                <w:szCs w:val="22"/>
              </w:rPr>
              <w:tab/>
              <w:t xml:space="preserve">The individual’s inability to return to the facility and the vendor payment termination date. </w:t>
            </w:r>
          </w:p>
          <w:p w14:paraId="5FBC232B" w14:textId="77777777" w:rsidR="00037B0C" w:rsidRPr="009128AD" w:rsidRDefault="00037B0C" w:rsidP="009B11F1">
            <w:pPr>
              <w:pStyle w:val="Header"/>
              <w:tabs>
                <w:tab w:val="clear" w:pos="4320"/>
                <w:tab w:val="clear" w:pos="8640"/>
              </w:tabs>
              <w:jc w:val="both"/>
              <w:rPr>
                <w:rFonts w:ascii="Skeena" w:hAnsi="Skeena" w:cs="Arial"/>
                <w:sz w:val="22"/>
                <w:szCs w:val="22"/>
              </w:rPr>
            </w:pPr>
          </w:p>
        </w:tc>
        <w:tc>
          <w:tcPr>
            <w:tcW w:w="2498" w:type="pct"/>
          </w:tcPr>
          <w:p w14:paraId="00CAA140" w14:textId="77777777" w:rsidR="00037B0C" w:rsidRPr="009128AD" w:rsidRDefault="00037B0C" w:rsidP="007E05C3">
            <w:pPr>
              <w:widowControl w:val="0"/>
              <w:ind w:left="95"/>
              <w:rPr>
                <w:rFonts w:ascii="Skeena" w:hAnsi="Skeena" w:cs="Arial"/>
                <w:sz w:val="22"/>
                <w:szCs w:val="22"/>
              </w:rPr>
            </w:pPr>
            <w:r w:rsidRPr="009128AD">
              <w:rPr>
                <w:rFonts w:ascii="Skeena" w:hAnsi="Skeena" w:cs="Arial"/>
                <w:sz w:val="22"/>
                <w:szCs w:val="22"/>
              </w:rPr>
              <w:t>If a DHHS Form 181 is not received from the nursing facility:</w:t>
            </w:r>
          </w:p>
          <w:p w14:paraId="1A8041BC" w14:textId="77777777" w:rsidR="00037B0C" w:rsidRPr="009128AD" w:rsidRDefault="00037B0C" w:rsidP="005F0F8E">
            <w:pPr>
              <w:widowControl w:val="0"/>
              <w:numPr>
                <w:ilvl w:val="0"/>
                <w:numId w:val="461"/>
              </w:numPr>
              <w:tabs>
                <w:tab w:val="clear" w:pos="720"/>
              </w:tabs>
              <w:ind w:left="455"/>
              <w:rPr>
                <w:rFonts w:ascii="Skeena" w:hAnsi="Skeena" w:cs="Arial"/>
                <w:sz w:val="22"/>
                <w:szCs w:val="22"/>
              </w:rPr>
            </w:pPr>
            <w:r w:rsidRPr="009128AD">
              <w:rPr>
                <w:rFonts w:ascii="Skeena" w:hAnsi="Skeena" w:cs="Arial"/>
                <w:sz w:val="22"/>
                <w:szCs w:val="22"/>
              </w:rPr>
              <w:t>Contact the nursing facility and/or hospital to verify the individual’s location.</w:t>
            </w:r>
          </w:p>
          <w:p w14:paraId="4566871D" w14:textId="77777777" w:rsidR="00037B0C" w:rsidRPr="009128AD" w:rsidRDefault="00037B0C" w:rsidP="007E05C3">
            <w:pPr>
              <w:widowControl w:val="0"/>
              <w:ind w:left="95"/>
              <w:rPr>
                <w:rFonts w:ascii="Skeena" w:hAnsi="Skeena" w:cs="Arial"/>
                <w:sz w:val="22"/>
                <w:szCs w:val="22"/>
              </w:rPr>
            </w:pPr>
          </w:p>
          <w:p w14:paraId="095A37C2" w14:textId="77777777" w:rsidR="00037B0C" w:rsidRPr="009128AD" w:rsidRDefault="00037B0C" w:rsidP="007E05C3">
            <w:pPr>
              <w:widowControl w:val="0"/>
              <w:ind w:left="95"/>
              <w:rPr>
                <w:rFonts w:ascii="Skeena" w:hAnsi="Skeena" w:cs="Arial"/>
                <w:sz w:val="22"/>
                <w:szCs w:val="22"/>
              </w:rPr>
            </w:pPr>
            <w:r w:rsidRPr="009128AD">
              <w:rPr>
                <w:rFonts w:ascii="Skeena" w:hAnsi="Skeena" w:cs="Arial"/>
                <w:sz w:val="22"/>
                <w:szCs w:val="22"/>
              </w:rPr>
              <w:t>If individual is re-admitted to the nursing facility within the 10 days:</w:t>
            </w:r>
          </w:p>
          <w:p w14:paraId="28FD9773" w14:textId="77777777" w:rsidR="00037B0C" w:rsidRPr="009128AD" w:rsidRDefault="00037B0C" w:rsidP="005F0F8E">
            <w:pPr>
              <w:widowControl w:val="0"/>
              <w:numPr>
                <w:ilvl w:val="0"/>
                <w:numId w:val="461"/>
              </w:numPr>
              <w:tabs>
                <w:tab w:val="clear" w:pos="720"/>
              </w:tabs>
              <w:ind w:left="455"/>
              <w:rPr>
                <w:rFonts w:ascii="Skeena" w:hAnsi="Skeena" w:cs="Arial"/>
                <w:sz w:val="22"/>
                <w:szCs w:val="22"/>
              </w:rPr>
            </w:pPr>
            <w:r w:rsidRPr="009128AD">
              <w:rPr>
                <w:rFonts w:ascii="Skeena" w:hAnsi="Skeena" w:cs="Arial"/>
                <w:sz w:val="22"/>
                <w:szCs w:val="22"/>
              </w:rPr>
              <w:t xml:space="preserve">Document the case record; no other action is needed. </w:t>
            </w:r>
          </w:p>
          <w:p w14:paraId="23A7EF45" w14:textId="77777777" w:rsidR="00037B0C" w:rsidRPr="009128AD" w:rsidRDefault="00037B0C" w:rsidP="007E05C3">
            <w:pPr>
              <w:widowControl w:val="0"/>
              <w:ind w:left="90"/>
              <w:rPr>
                <w:rFonts w:ascii="Skeena" w:hAnsi="Skeena" w:cs="Arial"/>
                <w:sz w:val="22"/>
                <w:szCs w:val="22"/>
              </w:rPr>
            </w:pPr>
          </w:p>
          <w:p w14:paraId="7C92F165" w14:textId="77777777" w:rsidR="00037B0C" w:rsidRPr="009128AD" w:rsidRDefault="00037B0C" w:rsidP="007E05C3">
            <w:pPr>
              <w:widowControl w:val="0"/>
              <w:ind w:left="95"/>
              <w:rPr>
                <w:rFonts w:ascii="Skeena" w:hAnsi="Skeena" w:cs="Arial"/>
                <w:sz w:val="22"/>
                <w:szCs w:val="22"/>
              </w:rPr>
            </w:pPr>
            <w:r w:rsidRPr="009128AD">
              <w:rPr>
                <w:rFonts w:ascii="Skeena" w:hAnsi="Skeena" w:cs="Arial"/>
                <w:sz w:val="22"/>
                <w:szCs w:val="22"/>
              </w:rPr>
              <w:t>If individual remains hospitalized:</w:t>
            </w:r>
          </w:p>
          <w:p w14:paraId="3B4CBB1D" w14:textId="77777777" w:rsidR="00037B0C" w:rsidRPr="009128AD" w:rsidRDefault="00037B0C" w:rsidP="005F0F8E">
            <w:pPr>
              <w:widowControl w:val="0"/>
              <w:numPr>
                <w:ilvl w:val="0"/>
                <w:numId w:val="461"/>
              </w:numPr>
              <w:tabs>
                <w:tab w:val="clear" w:pos="720"/>
              </w:tabs>
              <w:ind w:left="455"/>
              <w:rPr>
                <w:rFonts w:ascii="Skeena" w:hAnsi="Skeena" w:cs="Arial"/>
                <w:sz w:val="22"/>
                <w:szCs w:val="22"/>
              </w:rPr>
            </w:pPr>
            <w:r w:rsidRPr="009128AD">
              <w:rPr>
                <w:rFonts w:ascii="Skeena" w:hAnsi="Skeena" w:cs="Arial"/>
                <w:sz w:val="22"/>
                <w:szCs w:val="22"/>
              </w:rPr>
              <w:t xml:space="preserve">Generate a DHHS Form 181 to terminate the vendor payment, </w:t>
            </w:r>
          </w:p>
          <w:p w14:paraId="09B30CEC" w14:textId="77777777" w:rsidR="00037B0C" w:rsidRPr="009128AD" w:rsidRDefault="00037B0C" w:rsidP="005F0F8E">
            <w:pPr>
              <w:widowControl w:val="0"/>
              <w:numPr>
                <w:ilvl w:val="0"/>
                <w:numId w:val="461"/>
              </w:numPr>
              <w:tabs>
                <w:tab w:val="clear" w:pos="720"/>
              </w:tabs>
              <w:ind w:left="455"/>
              <w:rPr>
                <w:rFonts w:ascii="Skeena" w:hAnsi="Skeena" w:cs="Arial"/>
                <w:sz w:val="22"/>
                <w:szCs w:val="22"/>
              </w:rPr>
            </w:pPr>
            <w:r w:rsidRPr="009128AD">
              <w:rPr>
                <w:rFonts w:ascii="Skeena" w:hAnsi="Skeena" w:cs="Arial"/>
                <w:sz w:val="22"/>
                <w:szCs w:val="22"/>
              </w:rPr>
              <w:t>Send a notice to the authorized representative notifying him/her of the termination, and</w:t>
            </w:r>
          </w:p>
          <w:p w14:paraId="350374DB" w14:textId="77777777" w:rsidR="00037B0C" w:rsidRPr="009128AD" w:rsidRDefault="00037B0C" w:rsidP="005F0F8E">
            <w:pPr>
              <w:widowControl w:val="0"/>
              <w:numPr>
                <w:ilvl w:val="0"/>
                <w:numId w:val="461"/>
              </w:numPr>
              <w:tabs>
                <w:tab w:val="clear" w:pos="720"/>
              </w:tabs>
              <w:ind w:left="455"/>
              <w:rPr>
                <w:rFonts w:ascii="Skeena" w:hAnsi="Skeena" w:cs="Arial"/>
                <w:sz w:val="22"/>
                <w:szCs w:val="22"/>
              </w:rPr>
            </w:pPr>
            <w:r w:rsidRPr="009128AD">
              <w:rPr>
                <w:rFonts w:ascii="Skeena" w:hAnsi="Skeena" w:cs="Arial"/>
                <w:sz w:val="22"/>
                <w:szCs w:val="22"/>
              </w:rPr>
              <w:t xml:space="preserve">Ex parte to General Hospital (or another payment category, if applicable). </w:t>
            </w:r>
          </w:p>
          <w:p w14:paraId="60A6B519" w14:textId="77777777" w:rsidR="00037B0C" w:rsidRPr="009128AD" w:rsidRDefault="00037B0C" w:rsidP="007E05C3">
            <w:pPr>
              <w:widowControl w:val="0"/>
              <w:ind w:left="90"/>
              <w:rPr>
                <w:rFonts w:ascii="Skeena" w:hAnsi="Skeena" w:cs="Arial"/>
                <w:sz w:val="22"/>
                <w:szCs w:val="22"/>
              </w:rPr>
            </w:pPr>
          </w:p>
          <w:p w14:paraId="767E5B1E" w14:textId="77777777" w:rsidR="00037B0C" w:rsidRPr="009128AD" w:rsidRDefault="00037B0C" w:rsidP="007E05C3">
            <w:pPr>
              <w:widowControl w:val="0"/>
              <w:rPr>
                <w:rFonts w:ascii="Skeena" w:hAnsi="Skeena" w:cs="Arial"/>
                <w:sz w:val="22"/>
                <w:szCs w:val="22"/>
              </w:rPr>
            </w:pPr>
            <w:r w:rsidRPr="009128AD">
              <w:rPr>
                <w:rFonts w:ascii="Skeena" w:hAnsi="Skeena" w:cs="Arial"/>
                <w:sz w:val="22"/>
                <w:szCs w:val="22"/>
              </w:rPr>
              <w:t>If individual is not eligible for Medicaid in another payment category:</w:t>
            </w:r>
          </w:p>
          <w:p w14:paraId="3EE70192" w14:textId="77777777" w:rsidR="00037B0C" w:rsidRPr="009128AD" w:rsidRDefault="00037B0C" w:rsidP="005F0F8E">
            <w:pPr>
              <w:widowControl w:val="0"/>
              <w:numPr>
                <w:ilvl w:val="0"/>
                <w:numId w:val="461"/>
              </w:numPr>
              <w:tabs>
                <w:tab w:val="clear" w:pos="720"/>
              </w:tabs>
              <w:ind w:left="455"/>
              <w:rPr>
                <w:rFonts w:ascii="Skeena" w:hAnsi="Skeena" w:cs="Arial"/>
                <w:sz w:val="22"/>
                <w:szCs w:val="22"/>
              </w:rPr>
            </w:pPr>
            <w:r w:rsidRPr="009128AD">
              <w:rPr>
                <w:rFonts w:ascii="Skeena" w:hAnsi="Skeena" w:cs="Arial"/>
                <w:sz w:val="22"/>
                <w:szCs w:val="22"/>
              </w:rPr>
              <w:lastRenderedPageBreak/>
              <w:t xml:space="preserve">Begin closure action for Medicaid. </w:t>
            </w:r>
          </w:p>
        </w:tc>
      </w:tr>
    </w:tbl>
    <w:p w14:paraId="4DC3F60E" w14:textId="77777777" w:rsidR="00037B0C" w:rsidRPr="009128AD" w:rsidRDefault="00037B0C" w:rsidP="00037B0C">
      <w:pPr>
        <w:widowControl w:val="0"/>
        <w:jc w:val="both"/>
        <w:rPr>
          <w:rFonts w:ascii="Skeena" w:hAnsi="Skeena"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1373466C" w14:textId="77777777" w:rsidTr="009B11F1">
        <w:tc>
          <w:tcPr>
            <w:tcW w:w="5000" w:type="pct"/>
            <w:tcBorders>
              <w:bottom w:val="single" w:sz="4" w:space="0" w:color="auto"/>
            </w:tcBorders>
          </w:tcPr>
          <w:p w14:paraId="72EF9E8C" w14:textId="77777777" w:rsidR="007E05C3" w:rsidRDefault="00037B0C" w:rsidP="008932E2">
            <w:pPr>
              <w:widowControl w:val="0"/>
              <w:rPr>
                <w:rFonts w:ascii="Skeena" w:hAnsi="Skeena" w:cs="Arial"/>
                <w:b/>
                <w:bCs/>
                <w:sz w:val="22"/>
                <w:szCs w:val="22"/>
              </w:rPr>
            </w:pPr>
            <w:r w:rsidRPr="009128AD">
              <w:rPr>
                <w:rFonts w:ascii="Skeena" w:hAnsi="Skeena" w:cs="Arial"/>
                <w:b/>
                <w:bCs/>
                <w:sz w:val="22"/>
                <w:szCs w:val="22"/>
              </w:rPr>
              <w:t>Example #1</w:t>
            </w:r>
          </w:p>
          <w:p w14:paraId="71C35365" w14:textId="6D37060A" w:rsidR="00037B0C" w:rsidRPr="009128AD" w:rsidRDefault="00037B0C" w:rsidP="008932E2">
            <w:pPr>
              <w:widowControl w:val="0"/>
              <w:rPr>
                <w:rFonts w:ascii="Skeena" w:hAnsi="Skeena" w:cs="Arial"/>
                <w:sz w:val="22"/>
                <w:szCs w:val="22"/>
              </w:rPr>
            </w:pPr>
            <w:r w:rsidRPr="009128AD">
              <w:rPr>
                <w:rFonts w:ascii="Skeena" w:hAnsi="Skeena" w:cs="Arial"/>
                <w:sz w:val="22"/>
                <w:szCs w:val="22"/>
              </w:rPr>
              <w:t xml:space="preserve">Jennifer Ward is a patient at Sisters of Charity Nursing Home. She is transferred to the local hospital on March 5 suffering from pneumonia. The nursing home sent a </w:t>
            </w:r>
            <w:hyperlink r:id="rId354" w:history="1">
              <w:r w:rsidRPr="009128AD">
                <w:rPr>
                  <w:rStyle w:val="Hyperlink"/>
                  <w:rFonts w:ascii="Skeena" w:hAnsi="Skeena"/>
                  <w:sz w:val="22"/>
                  <w:szCs w:val="22"/>
                </w:rPr>
                <w:t>DHHS Form 181</w:t>
              </w:r>
            </w:hyperlink>
            <w:r w:rsidRPr="009128AD">
              <w:rPr>
                <w:rFonts w:ascii="Skeena" w:hAnsi="Skeena" w:cs="Arial"/>
                <w:sz w:val="22"/>
                <w:szCs w:val="22"/>
              </w:rPr>
              <w:t xml:space="preserve"> to the county Medicaid eligibility office on March 6 notifying them of the change. The eligibility worker marked her calendar for follow up on March 15. On March 10, the county Medicaid eligibility office received a DHHS Form 181 verifying Ms. Ward was readmitted to the nursing facility at the same level of care. No further action was needed.</w:t>
            </w:r>
          </w:p>
          <w:p w14:paraId="6D634180" w14:textId="77777777" w:rsidR="00037B0C" w:rsidRPr="009128AD" w:rsidRDefault="00037B0C" w:rsidP="008932E2">
            <w:pPr>
              <w:widowControl w:val="0"/>
              <w:rPr>
                <w:rFonts w:ascii="Skeena" w:hAnsi="Skeena" w:cs="Arial"/>
                <w:sz w:val="22"/>
                <w:szCs w:val="22"/>
              </w:rPr>
            </w:pPr>
          </w:p>
          <w:p w14:paraId="0D1E6368" w14:textId="77777777" w:rsidR="00FC15F8" w:rsidRDefault="00037B0C" w:rsidP="008932E2">
            <w:pPr>
              <w:widowControl w:val="0"/>
              <w:rPr>
                <w:rFonts w:ascii="Skeena" w:hAnsi="Skeena" w:cs="Arial"/>
                <w:b/>
                <w:bCs/>
                <w:sz w:val="22"/>
                <w:szCs w:val="22"/>
              </w:rPr>
            </w:pPr>
            <w:r w:rsidRPr="009128AD">
              <w:rPr>
                <w:rFonts w:ascii="Skeena" w:hAnsi="Skeena" w:cs="Arial"/>
                <w:b/>
                <w:bCs/>
                <w:sz w:val="22"/>
                <w:szCs w:val="22"/>
              </w:rPr>
              <w:t>Example #2</w:t>
            </w:r>
          </w:p>
          <w:p w14:paraId="13D4B66D" w14:textId="782DB8FB" w:rsidR="00037B0C" w:rsidRPr="009128AD" w:rsidRDefault="00037B0C" w:rsidP="008932E2">
            <w:pPr>
              <w:widowControl w:val="0"/>
              <w:rPr>
                <w:rFonts w:ascii="Skeena" w:hAnsi="Skeena" w:cs="Arial"/>
                <w:sz w:val="22"/>
                <w:szCs w:val="22"/>
              </w:rPr>
            </w:pPr>
            <w:r w:rsidRPr="009128AD">
              <w:rPr>
                <w:rFonts w:ascii="Skeena" w:hAnsi="Skeena" w:cs="Arial"/>
                <w:sz w:val="22"/>
                <w:szCs w:val="22"/>
              </w:rPr>
              <w:t>On April 5, the county Medicaid eligibility office received a DHHS Form 181 from Caring Hearts notifying them that Davis Mathews was transferred to the local hospital on April 2. On April 13, the eligibility worker contacted the nursing home, verified Mr. Mathews remained hospitalized, and that the DHHS Form 181 had been mailed terminating the vendor payment. On April 20, the eligibility worker verified Mr. Mathews was still in the hospital and was expected to remain there indefinitely. Mr. Mathews did not have an income trust so the eligibility worker changed the payment category to General Hospital.</w:t>
            </w:r>
          </w:p>
          <w:p w14:paraId="62672EDD" w14:textId="77777777" w:rsidR="00037B0C" w:rsidRPr="009128AD" w:rsidRDefault="00037B0C" w:rsidP="008932E2">
            <w:pPr>
              <w:widowControl w:val="0"/>
              <w:rPr>
                <w:rFonts w:ascii="Skeena" w:hAnsi="Skeena" w:cs="Arial"/>
                <w:sz w:val="22"/>
                <w:szCs w:val="22"/>
              </w:rPr>
            </w:pPr>
          </w:p>
          <w:p w14:paraId="09CF612B" w14:textId="77777777" w:rsidR="00FC15F8" w:rsidRDefault="00037B0C" w:rsidP="008932E2">
            <w:pPr>
              <w:widowControl w:val="0"/>
              <w:rPr>
                <w:rFonts w:ascii="Skeena" w:hAnsi="Skeena" w:cs="Arial"/>
                <w:b/>
                <w:bCs/>
                <w:sz w:val="22"/>
                <w:szCs w:val="22"/>
              </w:rPr>
            </w:pPr>
            <w:r w:rsidRPr="009128AD">
              <w:rPr>
                <w:rFonts w:ascii="Skeena" w:hAnsi="Skeena" w:cs="Arial"/>
                <w:b/>
                <w:bCs/>
                <w:sz w:val="22"/>
                <w:szCs w:val="22"/>
              </w:rPr>
              <w:t>Example #3</w:t>
            </w:r>
          </w:p>
          <w:p w14:paraId="2B7DC820" w14:textId="21A71CF3" w:rsidR="00037B0C" w:rsidRPr="009128AD" w:rsidRDefault="00037B0C" w:rsidP="008932E2">
            <w:pPr>
              <w:widowControl w:val="0"/>
              <w:rPr>
                <w:rFonts w:ascii="Skeena" w:hAnsi="Skeena" w:cs="Arial"/>
                <w:b/>
                <w:bCs/>
                <w:sz w:val="22"/>
                <w:szCs w:val="22"/>
              </w:rPr>
            </w:pPr>
            <w:r w:rsidRPr="009128AD">
              <w:rPr>
                <w:rFonts w:ascii="Skeena" w:hAnsi="Skeena" w:cs="Arial"/>
                <w:sz w:val="22"/>
                <w:szCs w:val="22"/>
              </w:rPr>
              <w:t xml:space="preserve">Same scenario as Example #2 except that Mr. Mathews qualified for Nursing Home by establishing an Income Trust. The eligibility </w:t>
            </w:r>
            <w:r w:rsidR="00FC15F8" w:rsidRPr="009128AD">
              <w:rPr>
                <w:rFonts w:ascii="Skeena" w:hAnsi="Skeena" w:cs="Arial"/>
                <w:sz w:val="22"/>
                <w:szCs w:val="22"/>
              </w:rPr>
              <w:t>worker-initiated</w:t>
            </w:r>
            <w:r w:rsidRPr="009128AD">
              <w:rPr>
                <w:rFonts w:ascii="Skeena" w:hAnsi="Skeena" w:cs="Arial"/>
                <w:sz w:val="22"/>
                <w:szCs w:val="22"/>
              </w:rPr>
              <w:t xml:space="preserve"> closure of his Medicaid because the General Hospital has no Income Trust provision.</w:t>
            </w:r>
          </w:p>
        </w:tc>
      </w:tr>
    </w:tbl>
    <w:p w14:paraId="48616C0F" w14:textId="77777777" w:rsidR="00037B0C" w:rsidRPr="009128AD" w:rsidRDefault="00037B0C" w:rsidP="00037B0C">
      <w:pPr>
        <w:widowControl w:val="0"/>
        <w:ind w:left="990"/>
        <w:jc w:val="right"/>
        <w:rPr>
          <w:rFonts w:ascii="Skeena" w:hAnsi="Skeena" w:cs="Arial"/>
        </w:rPr>
      </w:pPr>
    </w:p>
    <w:p w14:paraId="5C7B5895" w14:textId="77777777" w:rsidR="00037B0C" w:rsidRPr="009128AD" w:rsidRDefault="00037B0C" w:rsidP="00037B0C">
      <w:pPr>
        <w:pStyle w:val="ManualHeading1"/>
        <w:keepNext w:val="0"/>
        <w:widowControl w:val="0"/>
      </w:pPr>
      <w:bookmarkStart w:id="3305" w:name="_Toc140064191"/>
      <w:bookmarkStart w:id="3306" w:name="_Toc144208491"/>
      <w:bookmarkStart w:id="3307" w:name="_Toc144769298"/>
      <w:bookmarkStart w:id="3308" w:name="_Toc147074838"/>
      <w:bookmarkStart w:id="3309" w:name="_Toc149697265"/>
      <w:bookmarkStart w:id="3310" w:name="_Toc152299170"/>
      <w:bookmarkStart w:id="3311" w:name="_Toc152299620"/>
      <w:r w:rsidRPr="009128AD">
        <w:t>304.22</w:t>
      </w:r>
      <w:r w:rsidRPr="009128AD">
        <w:tab/>
        <w:t>Medicare/Co-Insurance</w:t>
      </w:r>
      <w:bookmarkEnd w:id="3305"/>
      <w:bookmarkEnd w:id="3306"/>
      <w:bookmarkEnd w:id="3307"/>
      <w:bookmarkEnd w:id="3308"/>
      <w:bookmarkEnd w:id="3309"/>
      <w:bookmarkEnd w:id="3310"/>
      <w:bookmarkEnd w:id="3311"/>
    </w:p>
    <w:p w14:paraId="030243DE" w14:textId="77777777" w:rsidR="00037B0C" w:rsidRPr="009128AD" w:rsidRDefault="00037B0C" w:rsidP="00037B0C">
      <w:pPr>
        <w:widowControl w:val="0"/>
        <w:jc w:val="right"/>
        <w:rPr>
          <w:rFonts w:ascii="Skeena" w:hAnsi="Skeena" w:cs="Arial"/>
          <w:sz w:val="16"/>
        </w:rPr>
      </w:pPr>
      <w:r w:rsidRPr="009128AD">
        <w:rPr>
          <w:rFonts w:ascii="Skeena" w:hAnsi="Skeena"/>
          <w:sz w:val="16"/>
        </w:rPr>
        <w:t>(Rev. 07/01/07)</w:t>
      </w:r>
    </w:p>
    <w:p w14:paraId="08F2592B" w14:textId="77777777" w:rsidR="00037B0C" w:rsidRPr="009128AD" w:rsidRDefault="00037B0C" w:rsidP="00037B0C">
      <w:pPr>
        <w:widowControl w:val="0"/>
        <w:jc w:val="both"/>
        <w:rPr>
          <w:rFonts w:ascii="Skeena" w:hAnsi="Skeena" w:cs="Arial"/>
        </w:rPr>
      </w:pPr>
      <w:r w:rsidRPr="009128AD">
        <w:rPr>
          <w:rFonts w:ascii="Skeena" w:hAnsi="Skeena" w:cs="Arial"/>
        </w:rPr>
        <w:t>Under certain conditions, Medicare Part A may cover an individual’s costs in a nursing facility for a short period. After a qualifying hospital stay, Medicare pays in full for services during the first 20 days of skilled care for a spell of illness. Beginning with the 21</w:t>
      </w:r>
      <w:r w:rsidRPr="009128AD">
        <w:rPr>
          <w:rFonts w:ascii="Skeena" w:hAnsi="Skeena" w:cs="Arial"/>
          <w:vertAlign w:val="superscript"/>
        </w:rPr>
        <w:t>st</w:t>
      </w:r>
      <w:r w:rsidRPr="009128AD">
        <w:rPr>
          <w:rFonts w:ascii="Skeena" w:hAnsi="Skeena" w:cs="Arial"/>
        </w:rPr>
        <w:t xml:space="preserve"> day, only a portion of the cost is covered. Coverage may be available for up to 100 days if all the Medicare criteria are met. </w:t>
      </w:r>
    </w:p>
    <w:p w14:paraId="54537EF8" w14:textId="77777777" w:rsidR="00037B0C" w:rsidRPr="009128AD" w:rsidRDefault="00037B0C" w:rsidP="00037B0C">
      <w:pPr>
        <w:widowControl w:val="0"/>
        <w:jc w:val="both"/>
        <w:rPr>
          <w:rFonts w:ascii="Skeena" w:hAnsi="Skeena" w:cs="Arial"/>
        </w:rPr>
      </w:pPr>
    </w:p>
    <w:p w14:paraId="223AD158" w14:textId="77777777" w:rsidR="00037B0C" w:rsidRPr="009128AD" w:rsidRDefault="00037B0C" w:rsidP="00037B0C">
      <w:pPr>
        <w:widowControl w:val="0"/>
        <w:jc w:val="both"/>
        <w:rPr>
          <w:rFonts w:ascii="Skeena" w:hAnsi="Skeena" w:cs="Arial"/>
        </w:rPr>
      </w:pPr>
      <w:r w:rsidRPr="009128AD">
        <w:rPr>
          <w:rFonts w:ascii="Skeena" w:hAnsi="Skeena" w:cs="Arial"/>
        </w:rPr>
        <w:t>If an individual is eligible for both Medicare Part A and Medicaid, the Medicaid program is not responsible for the co-insurance amount due from the 21</w:t>
      </w:r>
      <w:r w:rsidRPr="009128AD">
        <w:rPr>
          <w:rFonts w:ascii="Skeena" w:hAnsi="Skeena" w:cs="Arial"/>
          <w:vertAlign w:val="superscript"/>
        </w:rPr>
        <w:t>st</w:t>
      </w:r>
      <w:r w:rsidRPr="009128AD">
        <w:rPr>
          <w:rFonts w:ascii="Skeena" w:hAnsi="Skeena" w:cs="Arial"/>
        </w:rPr>
        <w:t xml:space="preserve"> day up to the 100</w:t>
      </w:r>
      <w:r w:rsidRPr="009128AD">
        <w:rPr>
          <w:rFonts w:ascii="Skeena" w:hAnsi="Skeena" w:cs="Arial"/>
          <w:vertAlign w:val="superscript"/>
        </w:rPr>
        <w:t>th</w:t>
      </w:r>
      <w:r w:rsidRPr="009128AD">
        <w:rPr>
          <w:rFonts w:ascii="Skeena" w:hAnsi="Skeena" w:cs="Arial"/>
        </w:rPr>
        <w:t xml:space="preserve"> day (maximum of 80 days). However, the individual must meet all eligibility criteria for nursing home, and is still responsible for contributing his/her recurring income during that time. The </w:t>
      </w:r>
      <w:hyperlink r:id="rId355" w:history="1">
        <w:r w:rsidRPr="009128AD">
          <w:rPr>
            <w:rStyle w:val="Hyperlink"/>
            <w:rFonts w:ascii="Skeena" w:hAnsi="Skeena"/>
          </w:rPr>
          <w:t>DHHS Form 3229-B</w:t>
        </w:r>
      </w:hyperlink>
      <w:r w:rsidRPr="009128AD">
        <w:rPr>
          <w:rFonts w:ascii="Skeena" w:hAnsi="Skeena" w:cs="Arial"/>
        </w:rPr>
        <w:t xml:space="preserve">, </w:t>
      </w:r>
      <w:r w:rsidRPr="009128AD">
        <w:rPr>
          <w:rStyle w:val="style41"/>
          <w:rFonts w:ascii="Skeena" w:hAnsi="Skeena" w:cs="Arial"/>
        </w:rPr>
        <w:t>Notice of Cost of Care for Medicare Sponsorship in a Nursing Home</w:t>
      </w:r>
      <w:r w:rsidRPr="009128AD">
        <w:rPr>
          <w:rFonts w:ascii="Skeena" w:hAnsi="Skeena" w:cs="Arial"/>
        </w:rPr>
        <w:t>, is used to notify the beneficiary or authorized representative of the cost of care.</w:t>
      </w:r>
    </w:p>
    <w:p w14:paraId="457DDEAE" w14:textId="77777777" w:rsidR="00037B0C" w:rsidRPr="009128AD" w:rsidRDefault="00037B0C" w:rsidP="00037B0C">
      <w:pPr>
        <w:widowControl w:val="0"/>
        <w:jc w:val="both"/>
        <w:rPr>
          <w:rFonts w:ascii="Skeena" w:hAnsi="Skeena" w:cs="Arial"/>
        </w:rPr>
      </w:pPr>
    </w:p>
    <w:p w14:paraId="08D49E85" w14:textId="77777777" w:rsidR="00037B0C" w:rsidRPr="009128AD" w:rsidRDefault="00037B0C" w:rsidP="00037B0C">
      <w:pPr>
        <w:widowControl w:val="0"/>
        <w:jc w:val="both"/>
        <w:rPr>
          <w:rFonts w:ascii="Skeena" w:hAnsi="Skeena" w:cs="Arial"/>
        </w:rPr>
      </w:pPr>
      <w:r w:rsidRPr="009128AD">
        <w:rPr>
          <w:rFonts w:ascii="Skeena" w:hAnsi="Skeena" w:cs="Arial"/>
        </w:rPr>
        <w:t xml:space="preserve">When Medicare sponsorship is terminated, an assessment for Medicaid Level of Care will be conducted. Generally, the nursing facility initiates this process for individuals whose Medicare coverage is ending. </w:t>
      </w:r>
    </w:p>
    <w:p w14:paraId="5FD1F79B" w14:textId="77777777" w:rsidR="00037B0C" w:rsidRPr="009128AD" w:rsidRDefault="00037B0C" w:rsidP="00037B0C">
      <w:pPr>
        <w:widowControl w:val="0"/>
        <w:jc w:val="both"/>
        <w:rPr>
          <w:rFonts w:ascii="Skeena" w:hAnsi="Skeena" w:cs="Arial"/>
        </w:rPr>
      </w:pPr>
    </w:p>
    <w:p w14:paraId="1514E45B" w14:textId="77777777" w:rsidR="00037B0C" w:rsidRPr="009128AD" w:rsidRDefault="00037B0C" w:rsidP="00401466">
      <w:pPr>
        <w:pStyle w:val="ManualHeading1"/>
        <w:keepNext w:val="0"/>
        <w:widowControl w:val="0"/>
      </w:pPr>
      <w:bookmarkStart w:id="3312" w:name="_Toc140064192"/>
      <w:bookmarkStart w:id="3313" w:name="_Toc144208492"/>
      <w:bookmarkStart w:id="3314" w:name="_Toc144769299"/>
      <w:bookmarkStart w:id="3315" w:name="_Toc147074839"/>
      <w:bookmarkStart w:id="3316" w:name="_Toc149697266"/>
      <w:bookmarkStart w:id="3317" w:name="_Toc152299171"/>
      <w:bookmarkStart w:id="3318" w:name="_Toc152299621"/>
      <w:bookmarkStart w:id="3319" w:name="_Hlk84379829"/>
      <w:r w:rsidRPr="009128AD">
        <w:lastRenderedPageBreak/>
        <w:t>304.23</w:t>
      </w:r>
      <w:r w:rsidRPr="009128AD">
        <w:tab/>
        <w:t>DHHS Form 181 (Notice of Admission, Authorization and Change of Status for Long-Term Care)</w:t>
      </w:r>
      <w:bookmarkEnd w:id="3312"/>
      <w:bookmarkEnd w:id="3313"/>
      <w:bookmarkEnd w:id="3314"/>
      <w:bookmarkEnd w:id="3315"/>
      <w:bookmarkEnd w:id="3316"/>
      <w:bookmarkEnd w:id="3317"/>
      <w:bookmarkEnd w:id="3318"/>
    </w:p>
    <w:p w14:paraId="5D8931E0" w14:textId="77777777" w:rsidR="00037B0C" w:rsidRPr="009128AD" w:rsidRDefault="00037B0C" w:rsidP="00037B0C">
      <w:pPr>
        <w:widowControl w:val="0"/>
        <w:jc w:val="right"/>
        <w:rPr>
          <w:rFonts w:ascii="Skeena" w:hAnsi="Skeena" w:cs="Arial"/>
          <w:b/>
          <w:bCs/>
          <w:sz w:val="16"/>
        </w:rPr>
      </w:pPr>
      <w:r w:rsidRPr="009128AD">
        <w:rPr>
          <w:rFonts w:ascii="Skeena" w:hAnsi="Skeena"/>
          <w:sz w:val="16"/>
        </w:rPr>
        <w:t>(Eff. 01/01/10)</w:t>
      </w:r>
    </w:p>
    <w:p w14:paraId="734B4EC4" w14:textId="77777777" w:rsidR="00037B0C" w:rsidRPr="009128AD" w:rsidRDefault="00037B0C" w:rsidP="00037B0C">
      <w:pPr>
        <w:widowControl w:val="0"/>
        <w:jc w:val="both"/>
        <w:rPr>
          <w:rFonts w:ascii="Skeena" w:hAnsi="Skeena" w:cs="Arial"/>
        </w:rPr>
      </w:pPr>
      <w:r w:rsidRPr="009128AD">
        <w:rPr>
          <w:rFonts w:ascii="Skeena" w:hAnsi="Skeena" w:cs="Arial"/>
        </w:rPr>
        <w:t xml:space="preserve">The </w:t>
      </w:r>
      <w:hyperlink r:id="rId356" w:history="1">
        <w:r w:rsidRPr="009128AD">
          <w:rPr>
            <w:rStyle w:val="Hyperlink"/>
            <w:rFonts w:ascii="Skeena" w:hAnsi="Skeena"/>
          </w:rPr>
          <w:t>DHHS Form 181</w:t>
        </w:r>
      </w:hyperlink>
      <w:r w:rsidRPr="009128AD">
        <w:rPr>
          <w:rFonts w:ascii="Skeena" w:hAnsi="Skeena" w:cs="Arial"/>
        </w:rPr>
        <w:t>, Notice of Admission, Authorization, and Change of Status for Long-Term Care, is the form used by nursing facilities to bill Medicaid for a vendor payment. Eligibility workers and nursing facilities use it to communicate information about:</w:t>
      </w:r>
    </w:p>
    <w:p w14:paraId="1137CC3A" w14:textId="77777777" w:rsidR="00037B0C" w:rsidRPr="009128AD" w:rsidRDefault="00037B0C" w:rsidP="005F0F8E">
      <w:pPr>
        <w:widowControl w:val="0"/>
        <w:numPr>
          <w:ilvl w:val="3"/>
          <w:numId w:val="491"/>
        </w:numPr>
        <w:tabs>
          <w:tab w:val="clear" w:pos="2880"/>
        </w:tabs>
        <w:ind w:left="720"/>
        <w:jc w:val="both"/>
        <w:rPr>
          <w:rFonts w:ascii="Skeena" w:hAnsi="Skeena" w:cs="Arial"/>
        </w:rPr>
      </w:pPr>
      <w:r w:rsidRPr="009128AD">
        <w:rPr>
          <w:rFonts w:ascii="Skeena" w:hAnsi="Skeena" w:cs="Arial"/>
        </w:rPr>
        <w:t>Approvals</w:t>
      </w:r>
    </w:p>
    <w:p w14:paraId="24A27994" w14:textId="77777777" w:rsidR="00037B0C" w:rsidRPr="009128AD" w:rsidRDefault="00037B0C" w:rsidP="005F0F8E">
      <w:pPr>
        <w:widowControl w:val="0"/>
        <w:numPr>
          <w:ilvl w:val="3"/>
          <w:numId w:val="491"/>
        </w:numPr>
        <w:tabs>
          <w:tab w:val="clear" w:pos="2880"/>
        </w:tabs>
        <w:ind w:left="720"/>
        <w:jc w:val="both"/>
        <w:rPr>
          <w:rFonts w:ascii="Skeena" w:hAnsi="Skeena" w:cs="Arial"/>
        </w:rPr>
      </w:pPr>
      <w:r w:rsidRPr="009128AD">
        <w:rPr>
          <w:rFonts w:ascii="Skeena" w:hAnsi="Skeena" w:cs="Arial"/>
        </w:rPr>
        <w:t>Changes such as:</w:t>
      </w:r>
    </w:p>
    <w:p w14:paraId="081EF890" w14:textId="77777777" w:rsidR="00037B0C" w:rsidRPr="009128AD" w:rsidRDefault="00037B0C" w:rsidP="005F0F8E">
      <w:pPr>
        <w:widowControl w:val="0"/>
        <w:numPr>
          <w:ilvl w:val="1"/>
          <w:numId w:val="454"/>
        </w:numPr>
        <w:tabs>
          <w:tab w:val="clear" w:pos="1500"/>
        </w:tabs>
        <w:ind w:left="1080"/>
        <w:jc w:val="both"/>
        <w:rPr>
          <w:rFonts w:ascii="Skeena" w:hAnsi="Skeena" w:cs="Arial"/>
        </w:rPr>
      </w:pPr>
      <w:r w:rsidRPr="009128AD">
        <w:rPr>
          <w:rFonts w:ascii="Skeena" w:hAnsi="Skeena" w:cs="Arial"/>
        </w:rPr>
        <w:t>Transfers to another facility</w:t>
      </w:r>
    </w:p>
    <w:p w14:paraId="27325EF7" w14:textId="77777777" w:rsidR="00037B0C" w:rsidRPr="009128AD" w:rsidRDefault="00037B0C" w:rsidP="005F0F8E">
      <w:pPr>
        <w:widowControl w:val="0"/>
        <w:numPr>
          <w:ilvl w:val="1"/>
          <w:numId w:val="454"/>
        </w:numPr>
        <w:tabs>
          <w:tab w:val="clear" w:pos="1500"/>
        </w:tabs>
        <w:ind w:left="1080"/>
        <w:jc w:val="both"/>
        <w:rPr>
          <w:rFonts w:ascii="Skeena" w:hAnsi="Skeena" w:cs="Arial"/>
        </w:rPr>
      </w:pPr>
      <w:r w:rsidRPr="009128AD">
        <w:rPr>
          <w:rFonts w:ascii="Skeena" w:hAnsi="Skeena" w:cs="Arial"/>
        </w:rPr>
        <w:t>Admissions to or re-admissions from a hospital</w:t>
      </w:r>
    </w:p>
    <w:p w14:paraId="5271FB7A" w14:textId="77777777" w:rsidR="00037B0C" w:rsidRPr="009128AD" w:rsidRDefault="00037B0C" w:rsidP="005F0F8E">
      <w:pPr>
        <w:widowControl w:val="0"/>
        <w:numPr>
          <w:ilvl w:val="1"/>
          <w:numId w:val="454"/>
        </w:numPr>
        <w:tabs>
          <w:tab w:val="clear" w:pos="1500"/>
        </w:tabs>
        <w:ind w:left="1080"/>
        <w:jc w:val="both"/>
        <w:rPr>
          <w:rFonts w:ascii="Skeena" w:hAnsi="Skeena" w:cs="Arial"/>
        </w:rPr>
      </w:pPr>
      <w:r w:rsidRPr="009128AD">
        <w:rPr>
          <w:rFonts w:ascii="Skeena" w:hAnsi="Skeena" w:cs="Arial"/>
        </w:rPr>
        <w:t>Level of Care changes</w:t>
      </w:r>
    </w:p>
    <w:p w14:paraId="79C957AD" w14:textId="77777777" w:rsidR="00037B0C" w:rsidRPr="009128AD" w:rsidRDefault="00037B0C" w:rsidP="005F0F8E">
      <w:pPr>
        <w:widowControl w:val="0"/>
        <w:numPr>
          <w:ilvl w:val="1"/>
          <w:numId w:val="454"/>
        </w:numPr>
        <w:tabs>
          <w:tab w:val="clear" w:pos="1500"/>
        </w:tabs>
        <w:ind w:left="1080"/>
        <w:jc w:val="both"/>
        <w:rPr>
          <w:rFonts w:ascii="Skeena" w:hAnsi="Skeena" w:cs="Arial"/>
        </w:rPr>
      </w:pPr>
      <w:r w:rsidRPr="009128AD">
        <w:rPr>
          <w:rFonts w:ascii="Skeena" w:hAnsi="Skeena" w:cs="Arial"/>
        </w:rPr>
        <w:t>Increases or decreases in recurring income</w:t>
      </w:r>
    </w:p>
    <w:p w14:paraId="3C357851" w14:textId="77777777" w:rsidR="00037B0C" w:rsidRPr="009128AD" w:rsidRDefault="00037B0C" w:rsidP="005F0F8E">
      <w:pPr>
        <w:widowControl w:val="0"/>
        <w:numPr>
          <w:ilvl w:val="0"/>
          <w:numId w:val="492"/>
        </w:numPr>
        <w:tabs>
          <w:tab w:val="clear" w:pos="780"/>
        </w:tabs>
        <w:ind w:left="720"/>
        <w:jc w:val="both"/>
        <w:rPr>
          <w:rFonts w:ascii="Skeena" w:hAnsi="Skeena" w:cs="Arial"/>
        </w:rPr>
      </w:pPr>
      <w:r w:rsidRPr="009128AD">
        <w:rPr>
          <w:rFonts w:ascii="Skeena" w:hAnsi="Skeena" w:cs="Arial"/>
        </w:rPr>
        <w:t>Terminations due to such things as:</w:t>
      </w:r>
    </w:p>
    <w:p w14:paraId="6A5587A0" w14:textId="77777777" w:rsidR="00037B0C" w:rsidRPr="009128AD" w:rsidRDefault="00037B0C" w:rsidP="005F0F8E">
      <w:pPr>
        <w:widowControl w:val="0"/>
        <w:numPr>
          <w:ilvl w:val="1"/>
          <w:numId w:val="454"/>
        </w:numPr>
        <w:tabs>
          <w:tab w:val="clear" w:pos="1500"/>
        </w:tabs>
        <w:ind w:left="1080"/>
        <w:jc w:val="both"/>
        <w:rPr>
          <w:rFonts w:ascii="Skeena" w:hAnsi="Skeena" w:cs="Arial"/>
        </w:rPr>
      </w:pPr>
      <w:r w:rsidRPr="009128AD">
        <w:rPr>
          <w:rFonts w:ascii="Skeena" w:hAnsi="Skeena" w:cs="Arial"/>
        </w:rPr>
        <w:t>Death of beneficiary</w:t>
      </w:r>
    </w:p>
    <w:p w14:paraId="6E40FAE9" w14:textId="77777777" w:rsidR="00037B0C" w:rsidRPr="009128AD" w:rsidRDefault="00037B0C" w:rsidP="005F0F8E">
      <w:pPr>
        <w:widowControl w:val="0"/>
        <w:numPr>
          <w:ilvl w:val="1"/>
          <w:numId w:val="454"/>
        </w:numPr>
        <w:tabs>
          <w:tab w:val="clear" w:pos="1500"/>
        </w:tabs>
        <w:ind w:left="1080"/>
        <w:jc w:val="both"/>
        <w:rPr>
          <w:rFonts w:ascii="Skeena" w:hAnsi="Skeena" w:cs="Arial"/>
        </w:rPr>
      </w:pPr>
      <w:r w:rsidRPr="009128AD">
        <w:rPr>
          <w:rFonts w:ascii="Skeena" w:hAnsi="Skeena" w:cs="Arial"/>
        </w:rPr>
        <w:t>Expiration of bed hold</w:t>
      </w:r>
    </w:p>
    <w:p w14:paraId="4DE6AB2A" w14:textId="77777777" w:rsidR="00037B0C" w:rsidRPr="009128AD" w:rsidRDefault="00037B0C" w:rsidP="005F0F8E">
      <w:pPr>
        <w:widowControl w:val="0"/>
        <w:numPr>
          <w:ilvl w:val="0"/>
          <w:numId w:val="493"/>
        </w:numPr>
        <w:tabs>
          <w:tab w:val="clear" w:pos="780"/>
        </w:tabs>
        <w:ind w:left="720"/>
        <w:jc w:val="both"/>
        <w:rPr>
          <w:rFonts w:ascii="Skeena" w:hAnsi="Skeena" w:cs="Arial"/>
        </w:rPr>
      </w:pPr>
      <w:r w:rsidRPr="009128AD">
        <w:rPr>
          <w:rFonts w:ascii="Skeena" w:hAnsi="Skeena" w:cs="Arial"/>
        </w:rPr>
        <w:t>Medicare-sponsored admissions</w:t>
      </w:r>
    </w:p>
    <w:p w14:paraId="2541411A" w14:textId="77777777" w:rsidR="00037B0C" w:rsidRPr="009128AD" w:rsidRDefault="00037B0C" w:rsidP="005F0F8E">
      <w:pPr>
        <w:widowControl w:val="0"/>
        <w:numPr>
          <w:ilvl w:val="0"/>
          <w:numId w:val="493"/>
        </w:numPr>
        <w:tabs>
          <w:tab w:val="clear" w:pos="780"/>
        </w:tabs>
        <w:ind w:left="720"/>
        <w:jc w:val="both"/>
        <w:rPr>
          <w:rFonts w:ascii="Skeena" w:hAnsi="Skeena" w:cs="Arial"/>
        </w:rPr>
      </w:pPr>
      <w:r w:rsidRPr="009128AD">
        <w:rPr>
          <w:rFonts w:ascii="Skeena" w:hAnsi="Skeena" w:cs="Arial"/>
        </w:rPr>
        <w:t>Medicare terminations</w:t>
      </w:r>
    </w:p>
    <w:p w14:paraId="536B49ED" w14:textId="77777777" w:rsidR="00037B0C" w:rsidRPr="009128AD" w:rsidRDefault="00037B0C" w:rsidP="005F0F8E">
      <w:pPr>
        <w:widowControl w:val="0"/>
        <w:numPr>
          <w:ilvl w:val="0"/>
          <w:numId w:val="493"/>
        </w:numPr>
        <w:tabs>
          <w:tab w:val="clear" w:pos="780"/>
        </w:tabs>
        <w:ind w:left="720"/>
        <w:jc w:val="both"/>
        <w:rPr>
          <w:rFonts w:ascii="Skeena" w:hAnsi="Skeena" w:cs="Arial"/>
        </w:rPr>
      </w:pPr>
      <w:r w:rsidRPr="009128AD">
        <w:rPr>
          <w:rFonts w:ascii="Skeena" w:hAnsi="Skeena" w:cs="Arial"/>
        </w:rPr>
        <w:t>Denials</w:t>
      </w:r>
    </w:p>
    <w:p w14:paraId="55FFEDE0" w14:textId="77777777" w:rsidR="00037B0C" w:rsidRPr="009128AD" w:rsidRDefault="00037B0C" w:rsidP="005F0F8E">
      <w:pPr>
        <w:widowControl w:val="0"/>
        <w:numPr>
          <w:ilvl w:val="1"/>
          <w:numId w:val="546"/>
        </w:numPr>
        <w:tabs>
          <w:tab w:val="clear" w:pos="1440"/>
        </w:tabs>
        <w:ind w:left="1080" w:hanging="357"/>
        <w:jc w:val="both"/>
        <w:rPr>
          <w:rFonts w:ascii="Skeena" w:hAnsi="Skeena" w:cs="Arial"/>
        </w:rPr>
      </w:pPr>
      <w:r w:rsidRPr="009128AD">
        <w:rPr>
          <w:rFonts w:ascii="Skeena" w:hAnsi="Skeena" w:cs="Arial"/>
        </w:rPr>
        <w:t>If an applicant/beneficiary is denied for Medicaid or Vendor payment eligibility, one of the following reasons must be shown on the DHHS Form 181:</w:t>
      </w:r>
    </w:p>
    <w:p w14:paraId="56558FFA" w14:textId="77777777" w:rsidR="00037B0C" w:rsidRPr="009128AD" w:rsidRDefault="00037B0C" w:rsidP="005F0F8E">
      <w:pPr>
        <w:widowControl w:val="0"/>
        <w:numPr>
          <w:ilvl w:val="2"/>
          <w:numId w:val="546"/>
        </w:numPr>
        <w:tabs>
          <w:tab w:val="clear" w:pos="2220"/>
        </w:tabs>
        <w:ind w:left="1446"/>
        <w:jc w:val="both"/>
        <w:rPr>
          <w:rFonts w:ascii="Skeena" w:hAnsi="Skeena" w:cs="Arial"/>
        </w:rPr>
      </w:pPr>
      <w:r w:rsidRPr="009128AD">
        <w:rPr>
          <w:rFonts w:ascii="Skeena" w:hAnsi="Skeena" w:cs="Arial"/>
        </w:rPr>
        <w:t>You failed to meet financial eligibility</w:t>
      </w:r>
    </w:p>
    <w:p w14:paraId="2B814F5A" w14:textId="77777777" w:rsidR="00037B0C" w:rsidRPr="009128AD" w:rsidRDefault="00037B0C" w:rsidP="005F0F8E">
      <w:pPr>
        <w:widowControl w:val="0"/>
        <w:numPr>
          <w:ilvl w:val="2"/>
          <w:numId w:val="546"/>
        </w:numPr>
        <w:tabs>
          <w:tab w:val="clear" w:pos="2220"/>
        </w:tabs>
        <w:ind w:left="1446"/>
        <w:jc w:val="both"/>
        <w:rPr>
          <w:rFonts w:ascii="Skeena" w:hAnsi="Skeena" w:cs="Arial"/>
        </w:rPr>
      </w:pPr>
      <w:r w:rsidRPr="009128AD">
        <w:rPr>
          <w:rFonts w:ascii="Skeena" w:hAnsi="Skeena" w:cs="Arial"/>
        </w:rPr>
        <w:t>You failed to meet non-financial eligibility</w:t>
      </w:r>
    </w:p>
    <w:p w14:paraId="1ACDE7E5" w14:textId="77777777" w:rsidR="00037B0C" w:rsidRPr="009128AD" w:rsidRDefault="00037B0C" w:rsidP="005F0F8E">
      <w:pPr>
        <w:widowControl w:val="0"/>
        <w:numPr>
          <w:ilvl w:val="2"/>
          <w:numId w:val="546"/>
        </w:numPr>
        <w:tabs>
          <w:tab w:val="clear" w:pos="2220"/>
        </w:tabs>
        <w:ind w:left="1446"/>
        <w:jc w:val="both"/>
        <w:rPr>
          <w:rFonts w:ascii="Skeena" w:hAnsi="Skeena" w:cs="Arial"/>
        </w:rPr>
      </w:pPr>
      <w:r w:rsidRPr="009128AD">
        <w:rPr>
          <w:rFonts w:ascii="Skeena" w:hAnsi="Skeena" w:cs="Arial"/>
        </w:rPr>
        <w:t xml:space="preserve">Vendor Payment denied, eligible for Medicaid card only </w:t>
      </w:r>
    </w:p>
    <w:p w14:paraId="6845F882" w14:textId="77777777" w:rsidR="00037B0C" w:rsidRPr="009128AD" w:rsidRDefault="00037B0C" w:rsidP="00037B0C">
      <w:pPr>
        <w:widowControl w:val="0"/>
        <w:jc w:val="both"/>
        <w:rPr>
          <w:rFonts w:ascii="Skeena" w:hAnsi="Skeena" w:cs="Arial"/>
        </w:rPr>
      </w:pPr>
    </w:p>
    <w:p w14:paraId="5F5B7588" w14:textId="77777777" w:rsidR="00037B0C" w:rsidRPr="009128AD" w:rsidRDefault="00037B0C" w:rsidP="00037B0C">
      <w:pPr>
        <w:pStyle w:val="BodyText"/>
        <w:widowControl w:val="0"/>
        <w:rPr>
          <w:rFonts w:ascii="Skeena" w:hAnsi="Skeena"/>
        </w:rPr>
      </w:pPr>
      <w:r w:rsidRPr="009128AD">
        <w:rPr>
          <w:rFonts w:ascii="Skeena" w:hAnsi="Skeena"/>
        </w:rPr>
        <w:t xml:space="preserve">(Refer to the </w:t>
      </w:r>
      <w:hyperlink r:id="rId357" w:history="1">
        <w:r w:rsidRPr="009128AD">
          <w:rPr>
            <w:rStyle w:val="Hyperlink"/>
            <w:rFonts w:ascii="Skeena" w:hAnsi="Skeena"/>
          </w:rPr>
          <w:t>Processing LTC Form 181/MSCs Types</w:t>
        </w:r>
      </w:hyperlink>
      <w:r w:rsidRPr="00401466">
        <w:rPr>
          <w:rFonts w:ascii="Skeena" w:hAnsi="Skeena"/>
          <w:color w:val="auto"/>
        </w:rPr>
        <w:t xml:space="preserve"> </w:t>
      </w:r>
      <w:r w:rsidRPr="009128AD">
        <w:rPr>
          <w:rFonts w:ascii="Skeena" w:hAnsi="Skeena"/>
        </w:rPr>
        <w:t xml:space="preserve">job aid and </w:t>
      </w:r>
      <w:hyperlink w:anchor="Appendix_C" w:history="1">
        <w:r w:rsidRPr="009128AD">
          <w:rPr>
            <w:rStyle w:val="Hyperlink"/>
            <w:rFonts w:ascii="Skeena" w:hAnsi="Skeena"/>
          </w:rPr>
          <w:t>Appendix C</w:t>
        </w:r>
      </w:hyperlink>
      <w:r w:rsidRPr="009128AD">
        <w:rPr>
          <w:rFonts w:ascii="Skeena" w:hAnsi="Skeena"/>
        </w:rPr>
        <w:t xml:space="preserve"> for detailed instructions on completing the DHHS Form 181.)</w:t>
      </w:r>
    </w:p>
    <w:p w14:paraId="52B8C83C" w14:textId="77777777" w:rsidR="00037B0C" w:rsidRPr="009128AD" w:rsidRDefault="00037B0C" w:rsidP="00037B0C">
      <w:pPr>
        <w:widowControl w:val="0"/>
        <w:jc w:val="both"/>
        <w:rPr>
          <w:rFonts w:ascii="Skeena" w:hAnsi="Skeena" w:cs="Arial"/>
        </w:rPr>
      </w:pPr>
    </w:p>
    <w:p w14:paraId="15E679DF" w14:textId="77777777" w:rsidR="00037B0C" w:rsidRPr="009128AD" w:rsidRDefault="00037B0C" w:rsidP="008F3940">
      <w:pPr>
        <w:pStyle w:val="ManualHeading2"/>
        <w:keepNext w:val="0"/>
      </w:pPr>
      <w:bookmarkStart w:id="3320" w:name="_Toc140064193"/>
      <w:bookmarkStart w:id="3321" w:name="_Toc144208493"/>
      <w:bookmarkStart w:id="3322" w:name="_Toc144769300"/>
      <w:bookmarkStart w:id="3323" w:name="_Toc147074840"/>
      <w:bookmarkStart w:id="3324" w:name="_Toc149697267"/>
      <w:bookmarkStart w:id="3325" w:name="_Toc152299172"/>
      <w:bookmarkStart w:id="3326" w:name="_Toc152299622"/>
      <w:r w:rsidRPr="009128AD">
        <w:t>304.23.01</w:t>
      </w:r>
      <w:r w:rsidRPr="009128AD">
        <w:tab/>
        <w:t>Initiation of DHHS Form 181</w:t>
      </w:r>
      <w:bookmarkEnd w:id="3320"/>
      <w:bookmarkEnd w:id="3321"/>
      <w:bookmarkEnd w:id="3322"/>
      <w:bookmarkEnd w:id="3323"/>
      <w:bookmarkEnd w:id="3324"/>
      <w:bookmarkEnd w:id="3325"/>
      <w:bookmarkEnd w:id="3326"/>
    </w:p>
    <w:p w14:paraId="45DE0BD8" w14:textId="77777777" w:rsidR="00037B0C" w:rsidRPr="009128AD" w:rsidRDefault="00037B0C" w:rsidP="00037B0C">
      <w:pPr>
        <w:widowControl w:val="0"/>
        <w:jc w:val="right"/>
        <w:rPr>
          <w:rFonts w:ascii="Skeena" w:hAnsi="Skeena" w:cs="Arial"/>
          <w:sz w:val="16"/>
        </w:rPr>
      </w:pPr>
      <w:r w:rsidRPr="009128AD">
        <w:rPr>
          <w:rFonts w:ascii="Skeena" w:hAnsi="Skeena"/>
          <w:bCs/>
          <w:sz w:val="16"/>
        </w:rPr>
        <w:t>(Eff. 06/01/06)</w:t>
      </w:r>
    </w:p>
    <w:p w14:paraId="72794145" w14:textId="77777777" w:rsidR="00037B0C" w:rsidRPr="009128AD" w:rsidRDefault="00037B0C" w:rsidP="00037B0C">
      <w:pPr>
        <w:widowControl w:val="0"/>
        <w:jc w:val="both"/>
        <w:rPr>
          <w:rFonts w:ascii="Skeena" w:hAnsi="Skeena" w:cs="Arial"/>
        </w:rPr>
      </w:pPr>
      <w:r w:rsidRPr="009128AD">
        <w:rPr>
          <w:rFonts w:ascii="Skeena" w:hAnsi="Skeena" w:cs="Arial"/>
        </w:rPr>
        <w:t>Generally, the provider initiates the DHHS Form 181 by completing Sections I and II. However, if the eligibility worker becomes aware of a change, the eligibility worker initiates the DHHS Form 181 and forwards it to the appropriate nursing facility.</w:t>
      </w:r>
    </w:p>
    <w:p w14:paraId="30C9F22C" w14:textId="77777777" w:rsidR="00037B0C" w:rsidRPr="009128AD" w:rsidRDefault="00037B0C" w:rsidP="00037B0C">
      <w:pPr>
        <w:pStyle w:val="Header"/>
        <w:tabs>
          <w:tab w:val="clear" w:pos="4320"/>
          <w:tab w:val="clear" w:pos="8640"/>
        </w:tabs>
        <w:jc w:val="both"/>
        <w:rPr>
          <w:rFonts w:ascii="Skeena" w:hAnsi="Skeena" w:cs="Arial"/>
        </w:rPr>
      </w:pPr>
    </w:p>
    <w:p w14:paraId="4E5C506F" w14:textId="77777777" w:rsidR="00037B0C" w:rsidRPr="009128AD" w:rsidRDefault="00037B0C" w:rsidP="00037B0C">
      <w:pPr>
        <w:pStyle w:val="ManualHeading2"/>
        <w:keepNext w:val="0"/>
        <w:rPr>
          <w:b w:val="0"/>
          <w:bCs w:val="0"/>
        </w:rPr>
      </w:pPr>
      <w:bookmarkStart w:id="3327" w:name="_Toc140064194"/>
      <w:bookmarkStart w:id="3328" w:name="_Toc144208494"/>
      <w:bookmarkStart w:id="3329" w:name="_Toc144769301"/>
      <w:bookmarkStart w:id="3330" w:name="_Toc147074841"/>
      <w:bookmarkStart w:id="3331" w:name="_Toc149697268"/>
      <w:bookmarkStart w:id="3332" w:name="_Toc152299173"/>
      <w:bookmarkStart w:id="3333" w:name="_Toc152299623"/>
      <w:r w:rsidRPr="009128AD">
        <w:t>304.23.02</w:t>
      </w:r>
      <w:r w:rsidRPr="009128AD">
        <w:tab/>
        <w:t>Signature Requirements</w:t>
      </w:r>
      <w:bookmarkEnd w:id="3327"/>
      <w:bookmarkEnd w:id="3328"/>
      <w:bookmarkEnd w:id="3329"/>
      <w:bookmarkEnd w:id="3330"/>
      <w:bookmarkEnd w:id="3331"/>
      <w:bookmarkEnd w:id="3332"/>
      <w:bookmarkEnd w:id="3333"/>
    </w:p>
    <w:p w14:paraId="468692FB" w14:textId="77777777" w:rsidR="00037B0C" w:rsidRPr="009128AD" w:rsidRDefault="00037B0C" w:rsidP="00037B0C">
      <w:pPr>
        <w:widowControl w:val="0"/>
        <w:jc w:val="right"/>
        <w:rPr>
          <w:rFonts w:ascii="Skeena" w:hAnsi="Skeena" w:cs="Arial"/>
          <w:sz w:val="16"/>
        </w:rPr>
      </w:pPr>
      <w:r w:rsidRPr="009128AD">
        <w:rPr>
          <w:rFonts w:ascii="Skeena" w:hAnsi="Skeena"/>
          <w:bCs/>
          <w:sz w:val="16"/>
        </w:rPr>
        <w:t>(Eff. 06/01/06)</w:t>
      </w:r>
    </w:p>
    <w:p w14:paraId="33C18D29" w14:textId="77777777" w:rsidR="00037B0C" w:rsidRPr="009128AD" w:rsidRDefault="00037B0C" w:rsidP="00037B0C">
      <w:pPr>
        <w:pStyle w:val="BodyText"/>
        <w:widowControl w:val="0"/>
        <w:rPr>
          <w:rFonts w:ascii="Skeena" w:hAnsi="Skeena"/>
        </w:rPr>
      </w:pPr>
      <w:r w:rsidRPr="009128AD">
        <w:rPr>
          <w:rFonts w:ascii="Skeena" w:hAnsi="Skeena"/>
        </w:rPr>
        <w:t xml:space="preserve">The eligibility worker </w:t>
      </w:r>
      <w:r w:rsidRPr="009128AD">
        <w:rPr>
          <w:rFonts w:ascii="Skeena" w:hAnsi="Skeena"/>
          <w:b/>
          <w:bCs/>
        </w:rPr>
        <w:t>must</w:t>
      </w:r>
      <w:r w:rsidRPr="009128AD">
        <w:rPr>
          <w:rFonts w:ascii="Skeena" w:hAnsi="Skeena"/>
        </w:rPr>
        <w:t xml:space="preserve"> sign and date the form for each of these actions:</w:t>
      </w:r>
    </w:p>
    <w:p w14:paraId="7F0D4ADE" w14:textId="77777777" w:rsidR="00037B0C" w:rsidRPr="009128AD" w:rsidRDefault="00037B0C" w:rsidP="005F0F8E">
      <w:pPr>
        <w:widowControl w:val="0"/>
        <w:numPr>
          <w:ilvl w:val="0"/>
          <w:numId w:val="494"/>
        </w:numPr>
        <w:tabs>
          <w:tab w:val="clear" w:pos="360"/>
        </w:tabs>
        <w:ind w:left="720"/>
        <w:jc w:val="both"/>
        <w:rPr>
          <w:rFonts w:ascii="Skeena" w:hAnsi="Skeena" w:cs="Arial"/>
        </w:rPr>
      </w:pPr>
      <w:r w:rsidRPr="009128AD">
        <w:rPr>
          <w:rFonts w:ascii="Skeena" w:hAnsi="Skeena" w:cs="Arial"/>
        </w:rPr>
        <w:t>New admissions under either Medicare or Medicaid</w:t>
      </w:r>
    </w:p>
    <w:p w14:paraId="3BFE3191" w14:textId="77777777" w:rsidR="00037B0C" w:rsidRPr="009128AD" w:rsidRDefault="00037B0C" w:rsidP="005F0F8E">
      <w:pPr>
        <w:widowControl w:val="0"/>
        <w:numPr>
          <w:ilvl w:val="0"/>
          <w:numId w:val="494"/>
        </w:numPr>
        <w:tabs>
          <w:tab w:val="clear" w:pos="360"/>
        </w:tabs>
        <w:ind w:left="720"/>
        <w:jc w:val="both"/>
        <w:rPr>
          <w:rFonts w:ascii="Skeena" w:hAnsi="Skeena" w:cs="Arial"/>
        </w:rPr>
      </w:pPr>
      <w:r w:rsidRPr="009128AD">
        <w:rPr>
          <w:rFonts w:ascii="Skeena" w:hAnsi="Skeena" w:cs="Arial"/>
        </w:rPr>
        <w:t>Income changes</w:t>
      </w:r>
    </w:p>
    <w:p w14:paraId="21C05887" w14:textId="77777777" w:rsidR="00037B0C" w:rsidRPr="009128AD" w:rsidRDefault="00037B0C" w:rsidP="005F0F8E">
      <w:pPr>
        <w:widowControl w:val="0"/>
        <w:numPr>
          <w:ilvl w:val="0"/>
          <w:numId w:val="494"/>
        </w:numPr>
        <w:tabs>
          <w:tab w:val="clear" w:pos="360"/>
        </w:tabs>
        <w:ind w:left="720"/>
        <w:jc w:val="both"/>
        <w:rPr>
          <w:rFonts w:ascii="Skeena" w:hAnsi="Skeena" w:cs="Arial"/>
        </w:rPr>
      </w:pPr>
      <w:r w:rsidRPr="009128AD">
        <w:rPr>
          <w:rFonts w:ascii="Skeena" w:hAnsi="Skeena" w:cs="Arial"/>
        </w:rPr>
        <w:t>Discharges that affect recurring income</w:t>
      </w:r>
    </w:p>
    <w:p w14:paraId="6B10E624" w14:textId="77777777" w:rsidR="00037B0C" w:rsidRPr="009128AD" w:rsidRDefault="00037B0C" w:rsidP="00037B0C">
      <w:pPr>
        <w:widowControl w:val="0"/>
        <w:ind w:left="360"/>
        <w:jc w:val="both"/>
        <w:rPr>
          <w:rFonts w:ascii="Skeena" w:hAnsi="Skeena" w:cs="Arial"/>
          <w:szCs w:val="40"/>
        </w:rPr>
      </w:pPr>
    </w:p>
    <w:p w14:paraId="0259EEA4" w14:textId="77777777" w:rsidR="00037B0C" w:rsidRPr="009128AD" w:rsidRDefault="00037B0C" w:rsidP="00037B0C">
      <w:pPr>
        <w:widowControl w:val="0"/>
        <w:jc w:val="both"/>
        <w:rPr>
          <w:rFonts w:ascii="Skeena" w:hAnsi="Skeena" w:cs="Arial"/>
        </w:rPr>
      </w:pPr>
      <w:r w:rsidRPr="009128AD">
        <w:rPr>
          <w:rFonts w:ascii="Skeena" w:hAnsi="Skeena" w:cs="Arial"/>
        </w:rPr>
        <w:t xml:space="preserve">A signature is </w:t>
      </w:r>
      <w:r w:rsidRPr="009128AD">
        <w:rPr>
          <w:rFonts w:ascii="Skeena" w:hAnsi="Skeena" w:cs="Arial"/>
          <w:b/>
          <w:bCs/>
        </w:rPr>
        <w:t>not required</w:t>
      </w:r>
      <w:r w:rsidRPr="009128AD">
        <w:rPr>
          <w:rFonts w:ascii="Skeena" w:hAnsi="Skeena" w:cs="Arial"/>
        </w:rPr>
        <w:t xml:space="preserve"> for routine Level of Care changes or most termination actions.</w:t>
      </w:r>
    </w:p>
    <w:bookmarkEnd w:id="3319"/>
    <w:p w14:paraId="4F24AAEC" w14:textId="77777777" w:rsidR="00037B0C" w:rsidRPr="009128AD" w:rsidRDefault="00037B0C" w:rsidP="00037B0C">
      <w:pPr>
        <w:pStyle w:val="BodyText"/>
        <w:widowControl w:val="0"/>
        <w:jc w:val="right"/>
        <w:rPr>
          <w:rFonts w:ascii="Skeena" w:hAnsi="Skeena"/>
        </w:rPr>
      </w:pPr>
      <w:r w:rsidRPr="009128AD">
        <w:rPr>
          <w:rFonts w:cs="Times New Roman"/>
          <w:color w:val="auto"/>
        </w:rPr>
        <w:lastRenderedPageBreak/>
        <w:fldChar w:fldCharType="begin"/>
      </w:r>
      <w:r w:rsidRPr="009128AD">
        <w:rPr>
          <w:rFonts w:ascii="Skeena" w:hAnsi="Skeena"/>
        </w:rPr>
        <w:instrText xml:space="preserve"> HYPERLINK \l "_top" </w:instrText>
      </w:r>
      <w:r w:rsidRPr="009128AD">
        <w:rPr>
          <w:rFonts w:cs="Times New Roman"/>
          <w:color w:val="auto"/>
        </w:rPr>
        <w:fldChar w:fldCharType="separate"/>
      </w:r>
      <w:r w:rsidRPr="009128AD">
        <w:rPr>
          <w:rStyle w:val="Hyperlink"/>
          <w:rFonts w:ascii="Skeena" w:hAnsi="Skeena"/>
        </w:rPr>
        <w:t>Table of Contents</w:t>
      </w:r>
      <w:r w:rsidRPr="009128AD">
        <w:rPr>
          <w:rStyle w:val="Hyperlink"/>
          <w:rFonts w:ascii="Skeena" w:hAnsi="Skeena"/>
        </w:rPr>
        <w:fldChar w:fldCharType="end"/>
      </w:r>
    </w:p>
    <w:p w14:paraId="4CBDF30E" w14:textId="77777777" w:rsidR="00037B0C" w:rsidRPr="009128AD" w:rsidRDefault="00037B0C" w:rsidP="00037B0C">
      <w:pPr>
        <w:pStyle w:val="ManualHeading1"/>
        <w:keepNext w:val="0"/>
        <w:widowControl w:val="0"/>
        <w:jc w:val="left"/>
      </w:pPr>
      <w:bookmarkStart w:id="3334" w:name="_Toc140064195"/>
      <w:bookmarkStart w:id="3335" w:name="_Toc144208495"/>
      <w:bookmarkStart w:id="3336" w:name="_Toc144769302"/>
      <w:bookmarkStart w:id="3337" w:name="_Toc147074842"/>
      <w:bookmarkStart w:id="3338" w:name="_Toc149697269"/>
      <w:bookmarkStart w:id="3339" w:name="_Toc152299174"/>
      <w:bookmarkStart w:id="3340" w:name="_Toc152299624"/>
      <w:r w:rsidRPr="009128AD">
        <w:t>304.24</w:t>
      </w:r>
      <w:r w:rsidRPr="009128AD">
        <w:tab/>
        <w:t>Program for All-inclusive Care for the Elderly (PACE)</w:t>
      </w:r>
      <w:bookmarkEnd w:id="3334"/>
      <w:bookmarkEnd w:id="3335"/>
      <w:bookmarkEnd w:id="3336"/>
      <w:bookmarkEnd w:id="3337"/>
      <w:bookmarkEnd w:id="3338"/>
      <w:bookmarkEnd w:id="3339"/>
      <w:bookmarkEnd w:id="3340"/>
    </w:p>
    <w:p w14:paraId="2E225054" w14:textId="77777777" w:rsidR="00037B0C" w:rsidRPr="009128AD" w:rsidRDefault="00037B0C" w:rsidP="00037B0C">
      <w:pPr>
        <w:widowControl w:val="0"/>
        <w:jc w:val="right"/>
        <w:rPr>
          <w:rFonts w:ascii="Skeena" w:hAnsi="Skeena" w:cs="Arial"/>
          <w:sz w:val="16"/>
        </w:rPr>
      </w:pPr>
      <w:r w:rsidRPr="009128AD">
        <w:rPr>
          <w:rFonts w:ascii="Skeena" w:hAnsi="Skeena"/>
          <w:sz w:val="16"/>
          <w:szCs w:val="16"/>
        </w:rPr>
        <w:t>(Eff. 11/01/07)</w:t>
      </w:r>
    </w:p>
    <w:p w14:paraId="75708419" w14:textId="77777777" w:rsidR="00037B0C" w:rsidRPr="009128AD" w:rsidRDefault="00037B0C" w:rsidP="00037B0C">
      <w:pPr>
        <w:widowControl w:val="0"/>
        <w:jc w:val="both"/>
        <w:rPr>
          <w:rFonts w:ascii="Skeena" w:hAnsi="Skeena" w:cs="Arial"/>
        </w:rPr>
      </w:pPr>
      <w:r w:rsidRPr="009128AD">
        <w:rPr>
          <w:rFonts w:ascii="Skeena" w:hAnsi="Skeena" w:cs="Arial"/>
        </w:rPr>
        <w:t xml:space="preserve">A Program for All-inclusive Care for the Elderly (PACE) is a federal Medicaid and Medicare capitated program for beneficiaries age 55 and older who meet a Nursing Facility Level of Care. Using an interdisciplinary team approach, PACE coordinates and provides all needed preventative, primary, acute and long-term care services to enable participants to continue living in their homes or with family. The following chart compares the HCBS </w:t>
      </w:r>
      <w:r w:rsidRPr="009128AD">
        <w:rPr>
          <w:rFonts w:ascii="Skeena" w:hAnsi="Skeena" w:cs="Arial"/>
          <w:iCs/>
        </w:rPr>
        <w:t>waivers</w:t>
      </w:r>
      <w:r w:rsidRPr="009128AD">
        <w:rPr>
          <w:rFonts w:ascii="Skeena" w:hAnsi="Skeena" w:cs="Arial"/>
        </w:rPr>
        <w:t xml:space="preserve"> and PACE </w:t>
      </w:r>
      <w:r w:rsidRPr="009128AD">
        <w:rPr>
          <w:rFonts w:ascii="Skeena" w:hAnsi="Skeena" w:cs="Arial"/>
          <w:iCs/>
        </w:rPr>
        <w:t>program</w:t>
      </w:r>
      <w:r w:rsidRPr="009128AD">
        <w:rPr>
          <w:rFonts w:ascii="Skeena" w:hAnsi="Skeena" w:cs="Arial"/>
        </w:rPr>
        <w:t>.</w:t>
      </w:r>
    </w:p>
    <w:p w14:paraId="7888AE43" w14:textId="77777777" w:rsidR="00037B0C" w:rsidRPr="009128AD" w:rsidRDefault="00037B0C" w:rsidP="00037B0C">
      <w:pPr>
        <w:widowControl w:val="0"/>
        <w:jc w:val="both"/>
        <w:rPr>
          <w:rFonts w:ascii="Skeena" w:hAnsi="Skeena" w:cs="Arial"/>
        </w:rPr>
      </w:pPr>
    </w:p>
    <w:tbl>
      <w:tblPr>
        <w:tblStyle w:val="GridTable4"/>
        <w:tblW w:w="5000" w:type="pct"/>
        <w:tblLook w:val="04A0" w:firstRow="1" w:lastRow="0" w:firstColumn="1" w:lastColumn="0" w:noHBand="0" w:noVBand="1"/>
      </w:tblPr>
      <w:tblGrid>
        <w:gridCol w:w="2696"/>
        <w:gridCol w:w="3327"/>
        <w:gridCol w:w="3327"/>
      </w:tblGrid>
      <w:tr w:rsidR="00037B0C" w:rsidRPr="009128AD" w14:paraId="1FDF1877" w14:textId="77777777" w:rsidTr="00FB6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Borders>
              <w:right w:val="single" w:sz="4" w:space="0" w:color="FFFFFF" w:themeColor="background1"/>
            </w:tcBorders>
          </w:tcPr>
          <w:p w14:paraId="2E9231DC" w14:textId="77777777" w:rsidR="00037B0C" w:rsidRPr="009128AD" w:rsidRDefault="00037B0C" w:rsidP="009B11F1">
            <w:pPr>
              <w:widowControl w:val="0"/>
              <w:jc w:val="center"/>
              <w:rPr>
                <w:rFonts w:ascii="Skeena" w:hAnsi="Skeena" w:cs="Arial"/>
                <w:b w:val="0"/>
                <w:sz w:val="22"/>
                <w:szCs w:val="22"/>
              </w:rPr>
            </w:pPr>
          </w:p>
        </w:tc>
        <w:tc>
          <w:tcPr>
            <w:tcW w:w="1779" w:type="pct"/>
            <w:tcBorders>
              <w:left w:val="single" w:sz="4" w:space="0" w:color="FFFFFF" w:themeColor="background1"/>
              <w:right w:val="single" w:sz="4" w:space="0" w:color="FFFFFF" w:themeColor="background1"/>
            </w:tcBorders>
          </w:tcPr>
          <w:p w14:paraId="398F7F97" w14:textId="77777777" w:rsidR="00037B0C" w:rsidRPr="009128AD" w:rsidRDefault="00037B0C" w:rsidP="009B11F1">
            <w:pPr>
              <w:widowControl w:val="0"/>
              <w:jc w:val="center"/>
              <w:cnfStyle w:val="100000000000" w:firstRow="1" w:lastRow="0" w:firstColumn="0" w:lastColumn="0" w:oddVBand="0" w:evenVBand="0" w:oddHBand="0" w:evenHBand="0" w:firstRowFirstColumn="0" w:firstRowLastColumn="0" w:lastRowFirstColumn="0" w:lastRowLastColumn="0"/>
              <w:rPr>
                <w:rFonts w:ascii="Skeena" w:hAnsi="Skeena" w:cs="Arial"/>
                <w:b w:val="0"/>
                <w:sz w:val="22"/>
                <w:szCs w:val="22"/>
              </w:rPr>
            </w:pPr>
            <w:r w:rsidRPr="009128AD">
              <w:rPr>
                <w:rFonts w:ascii="Skeena" w:hAnsi="Skeena" w:cs="Arial"/>
                <w:sz w:val="22"/>
                <w:szCs w:val="22"/>
              </w:rPr>
              <w:t>HCBS</w:t>
            </w:r>
          </w:p>
        </w:tc>
        <w:tc>
          <w:tcPr>
            <w:tcW w:w="1779" w:type="pct"/>
            <w:tcBorders>
              <w:left w:val="single" w:sz="4" w:space="0" w:color="FFFFFF" w:themeColor="background1"/>
            </w:tcBorders>
          </w:tcPr>
          <w:p w14:paraId="511EA64F" w14:textId="77777777" w:rsidR="00037B0C" w:rsidRPr="009128AD" w:rsidRDefault="00037B0C" w:rsidP="009B11F1">
            <w:pPr>
              <w:widowControl w:val="0"/>
              <w:jc w:val="center"/>
              <w:cnfStyle w:val="100000000000" w:firstRow="1" w:lastRow="0" w:firstColumn="0" w:lastColumn="0" w:oddVBand="0" w:evenVBand="0" w:oddHBand="0" w:evenHBand="0" w:firstRowFirstColumn="0" w:firstRowLastColumn="0" w:lastRowFirstColumn="0" w:lastRowLastColumn="0"/>
              <w:rPr>
                <w:rFonts w:ascii="Skeena" w:hAnsi="Skeena" w:cs="Arial"/>
                <w:b w:val="0"/>
                <w:sz w:val="22"/>
                <w:szCs w:val="22"/>
              </w:rPr>
            </w:pPr>
            <w:r w:rsidRPr="009128AD">
              <w:rPr>
                <w:rFonts w:ascii="Skeena" w:hAnsi="Skeena" w:cs="Arial"/>
                <w:sz w:val="22"/>
                <w:szCs w:val="22"/>
              </w:rPr>
              <w:t>PACE</w:t>
            </w:r>
          </w:p>
        </w:tc>
      </w:tr>
      <w:tr w:rsidR="00037B0C" w:rsidRPr="009128AD" w14:paraId="596EB908" w14:textId="77777777" w:rsidTr="00534177">
        <w:tc>
          <w:tcPr>
            <w:cnfStyle w:val="001000000000" w:firstRow="0" w:lastRow="0" w:firstColumn="1" w:lastColumn="0" w:oddVBand="0" w:evenVBand="0" w:oddHBand="0" w:evenHBand="0" w:firstRowFirstColumn="0" w:firstRowLastColumn="0" w:lastRowFirstColumn="0" w:lastRowLastColumn="0"/>
            <w:tcW w:w="1441" w:type="pct"/>
          </w:tcPr>
          <w:p w14:paraId="4CBA590F" w14:textId="77777777" w:rsidR="00037B0C" w:rsidRPr="009128AD" w:rsidRDefault="00037B0C" w:rsidP="009B11F1">
            <w:pPr>
              <w:widowControl w:val="0"/>
              <w:jc w:val="both"/>
              <w:rPr>
                <w:rFonts w:ascii="Skeena" w:hAnsi="Skeena" w:cs="Arial"/>
                <w:b w:val="0"/>
                <w:sz w:val="22"/>
                <w:szCs w:val="22"/>
              </w:rPr>
            </w:pPr>
            <w:r w:rsidRPr="009128AD">
              <w:rPr>
                <w:rFonts w:ascii="Skeena" w:hAnsi="Skeena" w:cs="Arial"/>
                <w:sz w:val="22"/>
                <w:szCs w:val="22"/>
              </w:rPr>
              <w:t>Plan of Care</w:t>
            </w:r>
          </w:p>
        </w:tc>
        <w:tc>
          <w:tcPr>
            <w:tcW w:w="1779" w:type="pct"/>
          </w:tcPr>
          <w:p w14:paraId="23F76766" w14:textId="77777777" w:rsidR="00037B0C" w:rsidRPr="009128AD" w:rsidRDefault="00037B0C" w:rsidP="009B11F1">
            <w:pPr>
              <w:widowControl w:val="0"/>
              <w:jc w:val="both"/>
              <w:cnfStyle w:val="000000000000" w:firstRow="0" w:lastRow="0" w:firstColumn="0" w:lastColumn="0" w:oddVBand="0" w:evenVBand="0" w:oddHBand="0" w:evenHBand="0" w:firstRowFirstColumn="0" w:firstRowLastColumn="0" w:lastRowFirstColumn="0" w:lastRowLastColumn="0"/>
              <w:rPr>
                <w:rFonts w:ascii="Skeena" w:hAnsi="Skeena" w:cs="Arial"/>
                <w:sz w:val="22"/>
                <w:szCs w:val="22"/>
              </w:rPr>
            </w:pPr>
            <w:r w:rsidRPr="009128AD">
              <w:rPr>
                <w:rFonts w:ascii="Skeena" w:hAnsi="Skeena" w:cs="Arial"/>
                <w:sz w:val="22"/>
                <w:szCs w:val="22"/>
              </w:rPr>
              <w:t>Case Manager</w:t>
            </w:r>
          </w:p>
        </w:tc>
        <w:tc>
          <w:tcPr>
            <w:tcW w:w="1779" w:type="pct"/>
          </w:tcPr>
          <w:p w14:paraId="65466A73" w14:textId="77777777" w:rsidR="00037B0C" w:rsidRPr="009128AD" w:rsidRDefault="00037B0C" w:rsidP="009B11F1">
            <w:pPr>
              <w:widowControl w:val="0"/>
              <w:jc w:val="both"/>
              <w:cnfStyle w:val="000000000000" w:firstRow="0" w:lastRow="0" w:firstColumn="0" w:lastColumn="0" w:oddVBand="0" w:evenVBand="0" w:oddHBand="0" w:evenHBand="0" w:firstRowFirstColumn="0" w:firstRowLastColumn="0" w:lastRowFirstColumn="0" w:lastRowLastColumn="0"/>
              <w:rPr>
                <w:rFonts w:ascii="Skeena" w:hAnsi="Skeena" w:cs="Arial"/>
                <w:sz w:val="22"/>
                <w:szCs w:val="22"/>
              </w:rPr>
            </w:pPr>
            <w:r w:rsidRPr="009128AD">
              <w:rPr>
                <w:rFonts w:ascii="Skeena" w:hAnsi="Skeena" w:cs="Arial"/>
                <w:sz w:val="22"/>
                <w:szCs w:val="22"/>
              </w:rPr>
              <w:t>Interdisciplinary Team</w:t>
            </w:r>
          </w:p>
        </w:tc>
      </w:tr>
      <w:tr w:rsidR="00037B0C" w:rsidRPr="009128AD" w14:paraId="4195DF43" w14:textId="77777777" w:rsidTr="005341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07BD6065" w14:textId="77777777" w:rsidR="00037B0C" w:rsidRPr="009128AD" w:rsidRDefault="00037B0C" w:rsidP="009B11F1">
            <w:pPr>
              <w:widowControl w:val="0"/>
              <w:jc w:val="both"/>
              <w:rPr>
                <w:rFonts w:ascii="Skeena" w:hAnsi="Skeena" w:cs="Arial"/>
                <w:b w:val="0"/>
                <w:sz w:val="22"/>
                <w:szCs w:val="22"/>
              </w:rPr>
            </w:pPr>
            <w:r w:rsidRPr="009128AD">
              <w:rPr>
                <w:rFonts w:ascii="Skeena" w:hAnsi="Skeena" w:cs="Arial"/>
                <w:sz w:val="22"/>
                <w:szCs w:val="22"/>
              </w:rPr>
              <w:t>Appeals and Hearings</w:t>
            </w:r>
          </w:p>
        </w:tc>
        <w:tc>
          <w:tcPr>
            <w:tcW w:w="1779" w:type="pct"/>
          </w:tcPr>
          <w:p w14:paraId="0727B92B" w14:textId="77777777" w:rsidR="00037B0C" w:rsidRPr="009128AD" w:rsidRDefault="00037B0C" w:rsidP="009B11F1">
            <w:pPr>
              <w:widowControl w:val="0"/>
              <w:jc w:val="both"/>
              <w:cnfStyle w:val="000000010000" w:firstRow="0" w:lastRow="0" w:firstColumn="0" w:lastColumn="0" w:oddVBand="0" w:evenVBand="0" w:oddHBand="0" w:evenHBand="1" w:firstRowFirstColumn="0" w:firstRowLastColumn="0" w:lastRowFirstColumn="0" w:lastRowLastColumn="0"/>
              <w:rPr>
                <w:rFonts w:ascii="Skeena" w:hAnsi="Skeena" w:cs="Arial"/>
                <w:sz w:val="22"/>
                <w:szCs w:val="22"/>
              </w:rPr>
            </w:pPr>
            <w:r w:rsidRPr="009128AD">
              <w:rPr>
                <w:rFonts w:ascii="Skeena" w:hAnsi="Skeena" w:cs="Arial"/>
                <w:sz w:val="22"/>
                <w:szCs w:val="22"/>
              </w:rPr>
              <w:t>Medicaid</w:t>
            </w:r>
          </w:p>
        </w:tc>
        <w:tc>
          <w:tcPr>
            <w:tcW w:w="1779" w:type="pct"/>
          </w:tcPr>
          <w:p w14:paraId="19F75C1F" w14:textId="77777777" w:rsidR="00037B0C" w:rsidRPr="009128AD" w:rsidRDefault="00037B0C" w:rsidP="009B11F1">
            <w:pPr>
              <w:widowControl w:val="0"/>
              <w:jc w:val="both"/>
              <w:cnfStyle w:val="000000010000" w:firstRow="0" w:lastRow="0" w:firstColumn="0" w:lastColumn="0" w:oddVBand="0" w:evenVBand="0" w:oddHBand="0" w:evenHBand="1" w:firstRowFirstColumn="0" w:firstRowLastColumn="0" w:lastRowFirstColumn="0" w:lastRowLastColumn="0"/>
              <w:rPr>
                <w:rFonts w:ascii="Skeena" w:hAnsi="Skeena" w:cs="Arial"/>
                <w:sz w:val="22"/>
                <w:szCs w:val="22"/>
              </w:rPr>
            </w:pPr>
            <w:r w:rsidRPr="009128AD">
              <w:rPr>
                <w:rFonts w:ascii="Skeena" w:hAnsi="Skeena" w:cs="Arial"/>
                <w:sz w:val="22"/>
                <w:szCs w:val="22"/>
              </w:rPr>
              <w:t>Medicaid and Medicare</w:t>
            </w:r>
          </w:p>
        </w:tc>
      </w:tr>
      <w:tr w:rsidR="00037B0C" w:rsidRPr="009128AD" w14:paraId="464BC89F" w14:textId="77777777" w:rsidTr="00534177">
        <w:tc>
          <w:tcPr>
            <w:cnfStyle w:val="001000000000" w:firstRow="0" w:lastRow="0" w:firstColumn="1" w:lastColumn="0" w:oddVBand="0" w:evenVBand="0" w:oddHBand="0" w:evenHBand="0" w:firstRowFirstColumn="0" w:firstRowLastColumn="0" w:lastRowFirstColumn="0" w:lastRowLastColumn="0"/>
            <w:tcW w:w="1441" w:type="pct"/>
          </w:tcPr>
          <w:p w14:paraId="2DA2EA8D" w14:textId="77777777" w:rsidR="00037B0C" w:rsidRPr="009128AD" w:rsidRDefault="00037B0C" w:rsidP="009B11F1">
            <w:pPr>
              <w:widowControl w:val="0"/>
              <w:jc w:val="both"/>
              <w:rPr>
                <w:rFonts w:ascii="Skeena" w:hAnsi="Skeena" w:cs="Arial"/>
                <w:b w:val="0"/>
                <w:sz w:val="22"/>
                <w:szCs w:val="22"/>
              </w:rPr>
            </w:pPr>
            <w:r w:rsidRPr="009128AD">
              <w:rPr>
                <w:rFonts w:ascii="Skeena" w:hAnsi="Skeena" w:cs="Arial"/>
                <w:sz w:val="22"/>
                <w:szCs w:val="22"/>
              </w:rPr>
              <w:t>Focus of Care</w:t>
            </w:r>
          </w:p>
        </w:tc>
        <w:tc>
          <w:tcPr>
            <w:tcW w:w="1779" w:type="pct"/>
          </w:tcPr>
          <w:p w14:paraId="5E0CFB90" w14:textId="77777777" w:rsidR="00037B0C" w:rsidRPr="009128AD" w:rsidRDefault="00037B0C" w:rsidP="009B11F1">
            <w:pPr>
              <w:widowControl w:val="0"/>
              <w:jc w:val="both"/>
              <w:cnfStyle w:val="000000000000" w:firstRow="0" w:lastRow="0" w:firstColumn="0" w:lastColumn="0" w:oddVBand="0" w:evenVBand="0" w:oddHBand="0" w:evenHBand="0" w:firstRowFirstColumn="0" w:firstRowLastColumn="0" w:lastRowFirstColumn="0" w:lastRowLastColumn="0"/>
              <w:rPr>
                <w:rFonts w:ascii="Skeena" w:hAnsi="Skeena" w:cs="Arial"/>
                <w:sz w:val="22"/>
                <w:szCs w:val="22"/>
              </w:rPr>
            </w:pPr>
            <w:r w:rsidRPr="009128AD">
              <w:rPr>
                <w:rFonts w:ascii="Skeena" w:hAnsi="Skeena" w:cs="Arial"/>
                <w:sz w:val="22"/>
                <w:szCs w:val="22"/>
              </w:rPr>
              <w:t>Home</w:t>
            </w:r>
          </w:p>
        </w:tc>
        <w:tc>
          <w:tcPr>
            <w:tcW w:w="1779" w:type="pct"/>
          </w:tcPr>
          <w:p w14:paraId="331BA312" w14:textId="77777777" w:rsidR="00037B0C" w:rsidRPr="009128AD" w:rsidRDefault="00037B0C" w:rsidP="009B11F1">
            <w:pPr>
              <w:widowControl w:val="0"/>
              <w:jc w:val="both"/>
              <w:cnfStyle w:val="000000000000" w:firstRow="0" w:lastRow="0" w:firstColumn="0" w:lastColumn="0" w:oddVBand="0" w:evenVBand="0" w:oddHBand="0" w:evenHBand="0" w:firstRowFirstColumn="0" w:firstRowLastColumn="0" w:lastRowFirstColumn="0" w:lastRowLastColumn="0"/>
              <w:rPr>
                <w:rFonts w:ascii="Skeena" w:hAnsi="Skeena" w:cs="Arial"/>
                <w:sz w:val="22"/>
                <w:szCs w:val="22"/>
              </w:rPr>
            </w:pPr>
            <w:r w:rsidRPr="009128AD">
              <w:rPr>
                <w:rFonts w:ascii="Skeena" w:hAnsi="Skeena" w:cs="Arial"/>
                <w:sz w:val="22"/>
                <w:szCs w:val="22"/>
              </w:rPr>
              <w:t>Center</w:t>
            </w:r>
          </w:p>
        </w:tc>
      </w:tr>
      <w:tr w:rsidR="00037B0C" w:rsidRPr="009128AD" w14:paraId="0465BBB9" w14:textId="77777777" w:rsidTr="005341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645C68DB" w14:textId="77777777" w:rsidR="00037B0C" w:rsidRPr="009128AD" w:rsidRDefault="00037B0C" w:rsidP="009B11F1">
            <w:pPr>
              <w:widowControl w:val="0"/>
              <w:jc w:val="both"/>
              <w:rPr>
                <w:rFonts w:ascii="Skeena" w:hAnsi="Skeena" w:cs="Arial"/>
                <w:b w:val="0"/>
                <w:sz w:val="22"/>
                <w:szCs w:val="22"/>
              </w:rPr>
            </w:pPr>
            <w:r w:rsidRPr="009128AD">
              <w:rPr>
                <w:rFonts w:ascii="Skeena" w:hAnsi="Skeena" w:cs="Arial"/>
                <w:sz w:val="22"/>
                <w:szCs w:val="22"/>
              </w:rPr>
              <w:t>Payment Source</w:t>
            </w:r>
          </w:p>
        </w:tc>
        <w:tc>
          <w:tcPr>
            <w:tcW w:w="1779" w:type="pct"/>
          </w:tcPr>
          <w:p w14:paraId="482F8561" w14:textId="77777777" w:rsidR="00037B0C" w:rsidRPr="009128AD" w:rsidRDefault="00037B0C" w:rsidP="009B11F1">
            <w:pPr>
              <w:widowControl w:val="0"/>
              <w:jc w:val="both"/>
              <w:cnfStyle w:val="000000010000" w:firstRow="0" w:lastRow="0" w:firstColumn="0" w:lastColumn="0" w:oddVBand="0" w:evenVBand="0" w:oddHBand="0" w:evenHBand="1" w:firstRowFirstColumn="0" w:firstRowLastColumn="0" w:lastRowFirstColumn="0" w:lastRowLastColumn="0"/>
              <w:rPr>
                <w:rFonts w:ascii="Skeena" w:hAnsi="Skeena" w:cs="Arial"/>
                <w:sz w:val="22"/>
                <w:szCs w:val="22"/>
              </w:rPr>
            </w:pPr>
            <w:r w:rsidRPr="009128AD">
              <w:rPr>
                <w:rFonts w:ascii="Skeena" w:hAnsi="Skeena" w:cs="Arial"/>
                <w:sz w:val="22"/>
                <w:szCs w:val="22"/>
              </w:rPr>
              <w:t>Fee for Service</w:t>
            </w:r>
          </w:p>
        </w:tc>
        <w:tc>
          <w:tcPr>
            <w:tcW w:w="1779" w:type="pct"/>
          </w:tcPr>
          <w:p w14:paraId="621CC2B0" w14:textId="77777777" w:rsidR="00037B0C" w:rsidRPr="009128AD" w:rsidRDefault="00037B0C" w:rsidP="009B11F1">
            <w:pPr>
              <w:widowControl w:val="0"/>
              <w:jc w:val="both"/>
              <w:cnfStyle w:val="000000010000" w:firstRow="0" w:lastRow="0" w:firstColumn="0" w:lastColumn="0" w:oddVBand="0" w:evenVBand="0" w:oddHBand="0" w:evenHBand="1" w:firstRowFirstColumn="0" w:firstRowLastColumn="0" w:lastRowFirstColumn="0" w:lastRowLastColumn="0"/>
              <w:rPr>
                <w:rFonts w:ascii="Skeena" w:hAnsi="Skeena" w:cs="Arial"/>
                <w:sz w:val="22"/>
                <w:szCs w:val="22"/>
              </w:rPr>
            </w:pPr>
            <w:r w:rsidRPr="009128AD">
              <w:rPr>
                <w:rFonts w:ascii="Skeena" w:hAnsi="Skeena" w:cs="Arial"/>
                <w:sz w:val="22"/>
                <w:szCs w:val="22"/>
              </w:rPr>
              <w:t>Capitated Payment</w:t>
            </w:r>
          </w:p>
        </w:tc>
      </w:tr>
      <w:tr w:rsidR="00037B0C" w:rsidRPr="009128AD" w14:paraId="65AA5246" w14:textId="77777777" w:rsidTr="00534177">
        <w:tc>
          <w:tcPr>
            <w:cnfStyle w:val="001000000000" w:firstRow="0" w:lastRow="0" w:firstColumn="1" w:lastColumn="0" w:oddVBand="0" w:evenVBand="0" w:oddHBand="0" w:evenHBand="0" w:firstRowFirstColumn="0" w:firstRowLastColumn="0" w:lastRowFirstColumn="0" w:lastRowLastColumn="0"/>
            <w:tcW w:w="1441" w:type="pct"/>
          </w:tcPr>
          <w:p w14:paraId="4DDF5D41" w14:textId="77777777" w:rsidR="00037B0C" w:rsidRPr="009128AD" w:rsidRDefault="00037B0C" w:rsidP="009B11F1">
            <w:pPr>
              <w:widowControl w:val="0"/>
              <w:jc w:val="both"/>
              <w:rPr>
                <w:rFonts w:ascii="Skeena" w:hAnsi="Skeena" w:cs="Arial"/>
                <w:b w:val="0"/>
                <w:sz w:val="22"/>
                <w:szCs w:val="22"/>
              </w:rPr>
            </w:pPr>
            <w:r w:rsidRPr="009128AD">
              <w:rPr>
                <w:rFonts w:ascii="Skeena" w:hAnsi="Skeena" w:cs="Arial"/>
                <w:sz w:val="22"/>
                <w:szCs w:val="22"/>
              </w:rPr>
              <w:t>Estate Recovery</w:t>
            </w:r>
          </w:p>
        </w:tc>
        <w:tc>
          <w:tcPr>
            <w:tcW w:w="1779" w:type="pct"/>
          </w:tcPr>
          <w:p w14:paraId="0D097789" w14:textId="77777777" w:rsidR="00037B0C" w:rsidRPr="009128AD" w:rsidRDefault="00037B0C" w:rsidP="009B11F1">
            <w:pPr>
              <w:widowControl w:val="0"/>
              <w:jc w:val="both"/>
              <w:cnfStyle w:val="000000000000" w:firstRow="0" w:lastRow="0" w:firstColumn="0" w:lastColumn="0" w:oddVBand="0" w:evenVBand="0" w:oddHBand="0" w:evenHBand="0" w:firstRowFirstColumn="0" w:firstRowLastColumn="0" w:lastRowFirstColumn="0" w:lastRowLastColumn="0"/>
              <w:rPr>
                <w:rFonts w:ascii="Skeena" w:hAnsi="Skeena" w:cs="Arial"/>
                <w:sz w:val="22"/>
                <w:szCs w:val="22"/>
              </w:rPr>
            </w:pPr>
            <w:r w:rsidRPr="009128AD">
              <w:rPr>
                <w:rFonts w:ascii="Skeena" w:hAnsi="Skeena" w:cs="Arial"/>
                <w:sz w:val="22"/>
                <w:szCs w:val="22"/>
              </w:rPr>
              <w:t>Required</w:t>
            </w:r>
          </w:p>
        </w:tc>
        <w:tc>
          <w:tcPr>
            <w:tcW w:w="1779" w:type="pct"/>
          </w:tcPr>
          <w:p w14:paraId="3F3B6BFB" w14:textId="77777777" w:rsidR="00037B0C" w:rsidRPr="009128AD" w:rsidRDefault="00037B0C" w:rsidP="009B11F1">
            <w:pPr>
              <w:widowControl w:val="0"/>
              <w:jc w:val="both"/>
              <w:cnfStyle w:val="000000000000" w:firstRow="0" w:lastRow="0" w:firstColumn="0" w:lastColumn="0" w:oddVBand="0" w:evenVBand="0" w:oddHBand="0" w:evenHBand="0" w:firstRowFirstColumn="0" w:firstRowLastColumn="0" w:lastRowFirstColumn="0" w:lastRowLastColumn="0"/>
              <w:rPr>
                <w:rFonts w:ascii="Skeena" w:hAnsi="Skeena" w:cs="Arial"/>
                <w:sz w:val="22"/>
                <w:szCs w:val="22"/>
              </w:rPr>
            </w:pPr>
            <w:r w:rsidRPr="009128AD">
              <w:rPr>
                <w:rFonts w:ascii="Skeena" w:hAnsi="Skeena" w:cs="Arial"/>
                <w:sz w:val="22"/>
                <w:szCs w:val="22"/>
              </w:rPr>
              <w:t>Not Required</w:t>
            </w:r>
          </w:p>
        </w:tc>
      </w:tr>
      <w:tr w:rsidR="00037B0C" w:rsidRPr="009128AD" w14:paraId="3156E326" w14:textId="77777777" w:rsidTr="005341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52233C51" w14:textId="77777777" w:rsidR="00037B0C" w:rsidRPr="009128AD" w:rsidRDefault="00037B0C" w:rsidP="009B11F1">
            <w:pPr>
              <w:widowControl w:val="0"/>
              <w:jc w:val="both"/>
              <w:rPr>
                <w:rFonts w:ascii="Skeena" w:hAnsi="Skeena" w:cs="Arial"/>
                <w:b w:val="0"/>
                <w:sz w:val="22"/>
                <w:szCs w:val="22"/>
              </w:rPr>
            </w:pPr>
            <w:r w:rsidRPr="009128AD">
              <w:rPr>
                <w:rFonts w:ascii="Skeena" w:hAnsi="Skeena" w:cs="Arial"/>
                <w:sz w:val="22"/>
                <w:szCs w:val="22"/>
              </w:rPr>
              <w:t>Age Limit</w:t>
            </w:r>
          </w:p>
        </w:tc>
        <w:tc>
          <w:tcPr>
            <w:tcW w:w="1779" w:type="pct"/>
          </w:tcPr>
          <w:p w14:paraId="2CCDD70E" w14:textId="77777777" w:rsidR="00037B0C" w:rsidRPr="009128AD" w:rsidRDefault="00037B0C" w:rsidP="009B11F1">
            <w:pPr>
              <w:widowControl w:val="0"/>
              <w:jc w:val="both"/>
              <w:cnfStyle w:val="000000010000" w:firstRow="0" w:lastRow="0" w:firstColumn="0" w:lastColumn="0" w:oddVBand="0" w:evenVBand="0" w:oddHBand="0" w:evenHBand="1" w:firstRowFirstColumn="0" w:firstRowLastColumn="0" w:lastRowFirstColumn="0" w:lastRowLastColumn="0"/>
              <w:rPr>
                <w:rFonts w:ascii="Skeena" w:hAnsi="Skeena" w:cs="Arial"/>
                <w:sz w:val="22"/>
                <w:szCs w:val="22"/>
              </w:rPr>
            </w:pPr>
            <w:r w:rsidRPr="009128AD">
              <w:rPr>
                <w:rFonts w:ascii="Skeena" w:hAnsi="Skeena" w:cs="Arial"/>
                <w:sz w:val="22"/>
                <w:szCs w:val="22"/>
              </w:rPr>
              <w:t>Varies by Waiver</w:t>
            </w:r>
          </w:p>
        </w:tc>
        <w:tc>
          <w:tcPr>
            <w:tcW w:w="1779" w:type="pct"/>
          </w:tcPr>
          <w:p w14:paraId="6FBFEF94" w14:textId="77777777" w:rsidR="00037B0C" w:rsidRPr="009128AD" w:rsidRDefault="00037B0C" w:rsidP="009B11F1">
            <w:pPr>
              <w:widowControl w:val="0"/>
              <w:jc w:val="both"/>
              <w:cnfStyle w:val="000000010000" w:firstRow="0" w:lastRow="0" w:firstColumn="0" w:lastColumn="0" w:oddVBand="0" w:evenVBand="0" w:oddHBand="0" w:evenHBand="1" w:firstRowFirstColumn="0" w:firstRowLastColumn="0" w:lastRowFirstColumn="0" w:lastRowLastColumn="0"/>
              <w:rPr>
                <w:rFonts w:ascii="Skeena" w:hAnsi="Skeena" w:cs="Arial"/>
                <w:sz w:val="22"/>
                <w:szCs w:val="22"/>
              </w:rPr>
            </w:pPr>
            <w:r w:rsidRPr="009128AD">
              <w:rPr>
                <w:rFonts w:ascii="Skeena" w:hAnsi="Skeena" w:cs="Arial"/>
                <w:sz w:val="22"/>
                <w:szCs w:val="22"/>
              </w:rPr>
              <w:t>55 and Older</w:t>
            </w:r>
          </w:p>
        </w:tc>
      </w:tr>
      <w:tr w:rsidR="00037B0C" w:rsidRPr="009128AD" w14:paraId="79FD5C95" w14:textId="77777777" w:rsidTr="00534177">
        <w:tc>
          <w:tcPr>
            <w:cnfStyle w:val="001000000000" w:firstRow="0" w:lastRow="0" w:firstColumn="1" w:lastColumn="0" w:oddVBand="0" w:evenVBand="0" w:oddHBand="0" w:evenHBand="0" w:firstRowFirstColumn="0" w:firstRowLastColumn="0" w:lastRowFirstColumn="0" w:lastRowLastColumn="0"/>
            <w:tcW w:w="1441" w:type="pct"/>
          </w:tcPr>
          <w:p w14:paraId="6D54EF4F" w14:textId="77777777" w:rsidR="00037B0C" w:rsidRPr="009128AD" w:rsidRDefault="00037B0C" w:rsidP="009B11F1">
            <w:pPr>
              <w:widowControl w:val="0"/>
              <w:jc w:val="both"/>
              <w:rPr>
                <w:rFonts w:ascii="Skeena" w:hAnsi="Skeena" w:cs="Arial"/>
                <w:b w:val="0"/>
                <w:sz w:val="22"/>
                <w:szCs w:val="22"/>
              </w:rPr>
            </w:pPr>
            <w:r w:rsidRPr="009128AD">
              <w:rPr>
                <w:rFonts w:ascii="Skeena" w:hAnsi="Skeena" w:cs="Arial"/>
                <w:sz w:val="22"/>
                <w:szCs w:val="22"/>
              </w:rPr>
              <w:t>Services</w:t>
            </w:r>
          </w:p>
        </w:tc>
        <w:tc>
          <w:tcPr>
            <w:tcW w:w="1779" w:type="pct"/>
          </w:tcPr>
          <w:p w14:paraId="6E6DA6FA" w14:textId="77777777" w:rsidR="00037B0C" w:rsidRPr="009128AD" w:rsidRDefault="00037B0C" w:rsidP="009B11F1">
            <w:pPr>
              <w:widowControl w:val="0"/>
              <w:jc w:val="both"/>
              <w:cnfStyle w:val="000000000000" w:firstRow="0" w:lastRow="0" w:firstColumn="0" w:lastColumn="0" w:oddVBand="0" w:evenVBand="0" w:oddHBand="0" w:evenHBand="0" w:firstRowFirstColumn="0" w:firstRowLastColumn="0" w:lastRowFirstColumn="0" w:lastRowLastColumn="0"/>
              <w:rPr>
                <w:rFonts w:ascii="Skeena" w:hAnsi="Skeena" w:cs="Arial"/>
                <w:sz w:val="22"/>
                <w:szCs w:val="22"/>
              </w:rPr>
            </w:pPr>
            <w:r w:rsidRPr="009128AD">
              <w:rPr>
                <w:rFonts w:ascii="Skeena" w:hAnsi="Skeena" w:cs="Arial"/>
                <w:sz w:val="22"/>
                <w:szCs w:val="22"/>
              </w:rPr>
              <w:t xml:space="preserve">Established by </w:t>
            </w:r>
            <w:r w:rsidRPr="009128AD">
              <w:rPr>
                <w:rFonts w:ascii="Skeena" w:hAnsi="Skeena" w:cs="Arial"/>
                <w:iCs/>
                <w:sz w:val="22"/>
                <w:szCs w:val="22"/>
              </w:rPr>
              <w:t>waiver</w:t>
            </w:r>
          </w:p>
        </w:tc>
        <w:tc>
          <w:tcPr>
            <w:tcW w:w="1779" w:type="pct"/>
          </w:tcPr>
          <w:p w14:paraId="7FABB9A1" w14:textId="77777777" w:rsidR="00037B0C" w:rsidRPr="009128AD" w:rsidRDefault="00037B0C" w:rsidP="009B11F1">
            <w:pPr>
              <w:widowControl w:val="0"/>
              <w:jc w:val="both"/>
              <w:cnfStyle w:val="000000000000" w:firstRow="0" w:lastRow="0" w:firstColumn="0" w:lastColumn="0" w:oddVBand="0" w:evenVBand="0" w:oddHBand="0" w:evenHBand="0" w:firstRowFirstColumn="0" w:firstRowLastColumn="0" w:lastRowFirstColumn="0" w:lastRowLastColumn="0"/>
              <w:rPr>
                <w:rFonts w:ascii="Skeena" w:hAnsi="Skeena" w:cs="Arial"/>
                <w:sz w:val="22"/>
                <w:szCs w:val="22"/>
              </w:rPr>
            </w:pPr>
            <w:r w:rsidRPr="009128AD">
              <w:rPr>
                <w:rFonts w:ascii="Skeena" w:hAnsi="Skeena" w:cs="Arial"/>
                <w:sz w:val="22"/>
                <w:szCs w:val="22"/>
              </w:rPr>
              <w:t>All-inclusive</w:t>
            </w:r>
          </w:p>
        </w:tc>
      </w:tr>
      <w:tr w:rsidR="00037B0C" w:rsidRPr="009128AD" w14:paraId="1FA19B3F" w14:textId="77777777" w:rsidTr="005341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07D5AD27" w14:textId="77777777" w:rsidR="00037B0C" w:rsidRPr="009128AD" w:rsidRDefault="00037B0C" w:rsidP="009B11F1">
            <w:pPr>
              <w:widowControl w:val="0"/>
              <w:jc w:val="both"/>
              <w:rPr>
                <w:rFonts w:ascii="Skeena" w:hAnsi="Skeena" w:cs="Arial"/>
                <w:b w:val="0"/>
                <w:sz w:val="22"/>
                <w:szCs w:val="22"/>
              </w:rPr>
            </w:pPr>
            <w:r w:rsidRPr="009128AD">
              <w:rPr>
                <w:rFonts w:ascii="Skeena" w:hAnsi="Skeena" w:cs="Arial"/>
                <w:sz w:val="22"/>
                <w:szCs w:val="22"/>
              </w:rPr>
              <w:t>Service Area</w:t>
            </w:r>
          </w:p>
        </w:tc>
        <w:tc>
          <w:tcPr>
            <w:tcW w:w="1779" w:type="pct"/>
          </w:tcPr>
          <w:p w14:paraId="2B606FBC" w14:textId="77777777" w:rsidR="00037B0C" w:rsidRPr="009128AD" w:rsidRDefault="00037B0C" w:rsidP="009B11F1">
            <w:pPr>
              <w:widowControl w:val="0"/>
              <w:jc w:val="both"/>
              <w:cnfStyle w:val="000000010000" w:firstRow="0" w:lastRow="0" w:firstColumn="0" w:lastColumn="0" w:oddVBand="0" w:evenVBand="0" w:oddHBand="0" w:evenHBand="1" w:firstRowFirstColumn="0" w:firstRowLastColumn="0" w:lastRowFirstColumn="0" w:lastRowLastColumn="0"/>
              <w:rPr>
                <w:rFonts w:ascii="Skeena" w:hAnsi="Skeena" w:cs="Arial"/>
                <w:sz w:val="22"/>
                <w:szCs w:val="22"/>
              </w:rPr>
            </w:pPr>
            <w:r w:rsidRPr="009128AD">
              <w:rPr>
                <w:rFonts w:ascii="Skeena" w:hAnsi="Skeena" w:cs="Arial"/>
                <w:sz w:val="22"/>
                <w:szCs w:val="22"/>
              </w:rPr>
              <w:t>Statewide</w:t>
            </w:r>
          </w:p>
        </w:tc>
        <w:tc>
          <w:tcPr>
            <w:tcW w:w="1779" w:type="pct"/>
          </w:tcPr>
          <w:p w14:paraId="2DAB4C79" w14:textId="77777777" w:rsidR="00037B0C" w:rsidRPr="009128AD" w:rsidRDefault="00037B0C" w:rsidP="009B11F1">
            <w:pPr>
              <w:widowControl w:val="0"/>
              <w:jc w:val="both"/>
              <w:cnfStyle w:val="000000010000" w:firstRow="0" w:lastRow="0" w:firstColumn="0" w:lastColumn="0" w:oddVBand="0" w:evenVBand="0" w:oddHBand="0" w:evenHBand="1" w:firstRowFirstColumn="0" w:firstRowLastColumn="0" w:lastRowFirstColumn="0" w:lastRowLastColumn="0"/>
              <w:rPr>
                <w:rFonts w:ascii="Skeena" w:hAnsi="Skeena" w:cs="Arial"/>
                <w:sz w:val="22"/>
                <w:szCs w:val="22"/>
              </w:rPr>
            </w:pPr>
            <w:r w:rsidRPr="009128AD">
              <w:rPr>
                <w:rFonts w:ascii="Skeena" w:hAnsi="Skeena" w:cs="Arial"/>
                <w:sz w:val="22"/>
                <w:szCs w:val="22"/>
              </w:rPr>
              <w:t>County Specific</w:t>
            </w:r>
          </w:p>
        </w:tc>
      </w:tr>
    </w:tbl>
    <w:p w14:paraId="15CD78D6" w14:textId="77777777" w:rsidR="00037B0C" w:rsidRPr="009128AD" w:rsidRDefault="00037B0C" w:rsidP="00037B0C">
      <w:pPr>
        <w:widowControl w:val="0"/>
        <w:jc w:val="both"/>
        <w:rPr>
          <w:rFonts w:ascii="Skeena" w:hAnsi="Skeena" w:cs="Arial"/>
        </w:rPr>
      </w:pPr>
    </w:p>
    <w:p w14:paraId="06A15F05" w14:textId="77777777" w:rsidR="00037B0C" w:rsidRPr="009128AD" w:rsidRDefault="00037B0C" w:rsidP="00037B0C">
      <w:pPr>
        <w:widowControl w:val="0"/>
        <w:jc w:val="both"/>
        <w:rPr>
          <w:rFonts w:ascii="Skeena" w:hAnsi="Skeena" w:cs="Arial"/>
        </w:rPr>
      </w:pPr>
      <w:r w:rsidRPr="009128AD">
        <w:rPr>
          <w:rFonts w:ascii="Skeena" w:hAnsi="Skeena" w:cs="Arial"/>
        </w:rPr>
        <w:t xml:space="preserve">Since PACE provides all-inclusive care, beneficiaries who participate in the </w:t>
      </w:r>
      <w:r w:rsidRPr="009128AD">
        <w:rPr>
          <w:rFonts w:ascii="Skeena" w:hAnsi="Skeena" w:cs="Arial"/>
          <w:iCs/>
        </w:rPr>
        <w:t>program</w:t>
      </w:r>
      <w:r w:rsidRPr="009128AD">
        <w:rPr>
          <w:rFonts w:ascii="Skeena" w:hAnsi="Skeena" w:cs="Arial"/>
        </w:rPr>
        <w:t xml:space="preserve"> receive all care through </w:t>
      </w:r>
      <w:r w:rsidRPr="009128AD">
        <w:rPr>
          <w:rFonts w:ascii="Skeena" w:hAnsi="Skeena" w:cs="Arial"/>
          <w:iCs/>
        </w:rPr>
        <w:t>the</w:t>
      </w:r>
      <w:r w:rsidRPr="009128AD">
        <w:rPr>
          <w:rFonts w:ascii="Skeena" w:hAnsi="Skeena" w:cs="Arial"/>
        </w:rPr>
        <w:t xml:space="preserve"> PACE </w:t>
      </w:r>
      <w:r w:rsidRPr="009128AD">
        <w:rPr>
          <w:rFonts w:ascii="Skeena" w:hAnsi="Skeena" w:cs="Arial"/>
          <w:iCs/>
        </w:rPr>
        <w:t>provider</w:t>
      </w:r>
      <w:r w:rsidRPr="009128AD">
        <w:rPr>
          <w:rFonts w:ascii="Skeena" w:hAnsi="Skeena" w:cs="Arial"/>
        </w:rPr>
        <w:t xml:space="preserve"> and providers with whom they have contracted. Special procedures are in place for beneficiaries who require nursing home or residential care placement. Refer to the following sections for the procedures.</w:t>
      </w:r>
    </w:p>
    <w:p w14:paraId="77C6FBE9" w14:textId="77777777" w:rsidR="00037B0C" w:rsidRPr="009128AD" w:rsidRDefault="00037B0C" w:rsidP="00037B0C">
      <w:pPr>
        <w:widowControl w:val="0"/>
        <w:jc w:val="both"/>
        <w:rPr>
          <w:rFonts w:ascii="Skeena" w:hAnsi="Skeena" w:cs="Arial"/>
        </w:rPr>
      </w:pPr>
    </w:p>
    <w:p w14:paraId="27BB0338" w14:textId="77777777" w:rsidR="00037B0C" w:rsidRPr="009128AD" w:rsidRDefault="00037B0C" w:rsidP="00037B0C">
      <w:pPr>
        <w:pStyle w:val="ManualHeading2"/>
        <w:keepNext w:val="0"/>
      </w:pPr>
      <w:bookmarkStart w:id="3341" w:name="_Toc140064196"/>
      <w:bookmarkStart w:id="3342" w:name="_Toc144208496"/>
      <w:bookmarkStart w:id="3343" w:name="_Toc144769303"/>
      <w:bookmarkStart w:id="3344" w:name="_Toc147074843"/>
      <w:bookmarkStart w:id="3345" w:name="_Toc149697270"/>
      <w:bookmarkStart w:id="3346" w:name="_Toc152299175"/>
      <w:bookmarkStart w:id="3347" w:name="_Toc152299625"/>
      <w:r w:rsidRPr="009128AD">
        <w:t>304.24.01</w:t>
      </w:r>
      <w:r w:rsidRPr="009128AD">
        <w:tab/>
        <w:t>PACE Participant Enters a Nursing Home</w:t>
      </w:r>
      <w:bookmarkEnd w:id="3341"/>
      <w:bookmarkEnd w:id="3342"/>
      <w:bookmarkEnd w:id="3343"/>
      <w:bookmarkEnd w:id="3344"/>
      <w:bookmarkEnd w:id="3345"/>
      <w:bookmarkEnd w:id="3346"/>
      <w:bookmarkEnd w:id="3347"/>
    </w:p>
    <w:p w14:paraId="4C7752A3" w14:textId="77777777" w:rsidR="00037B0C" w:rsidRPr="009128AD" w:rsidRDefault="00037B0C" w:rsidP="00037B0C">
      <w:pPr>
        <w:widowControl w:val="0"/>
        <w:jc w:val="right"/>
        <w:rPr>
          <w:rFonts w:ascii="Skeena" w:hAnsi="Skeena" w:cs="Arial"/>
          <w:sz w:val="16"/>
        </w:rPr>
      </w:pPr>
      <w:r w:rsidRPr="009128AD">
        <w:rPr>
          <w:rFonts w:ascii="Skeena" w:hAnsi="Skeena"/>
          <w:sz w:val="16"/>
          <w:szCs w:val="16"/>
        </w:rPr>
        <w:t>(Eff. 11/01/07)</w:t>
      </w:r>
    </w:p>
    <w:p w14:paraId="18AA0225" w14:textId="77777777" w:rsidR="00037B0C" w:rsidRPr="009128AD" w:rsidRDefault="00037B0C" w:rsidP="00037B0C">
      <w:pPr>
        <w:pStyle w:val="BodyText"/>
        <w:widowControl w:val="0"/>
        <w:rPr>
          <w:rFonts w:ascii="Skeena" w:hAnsi="Skeena"/>
        </w:rPr>
      </w:pPr>
      <w:r w:rsidRPr="009128AD">
        <w:rPr>
          <w:rFonts w:ascii="Skeena" w:hAnsi="Skeena"/>
        </w:rPr>
        <w:t>If a PACE participant is placed in a nursing home under PACE sponsorship or resided in a nursing home under PACE sponsorship, the beneficiary is responsible for paying any recurring income directly to PACE.</w:t>
      </w:r>
    </w:p>
    <w:p w14:paraId="4D21117E" w14:textId="77777777" w:rsidR="00037B0C" w:rsidRPr="009128AD" w:rsidRDefault="00037B0C" w:rsidP="00037B0C">
      <w:pPr>
        <w:pStyle w:val="BodyText"/>
        <w:widowControl w:val="0"/>
        <w:rPr>
          <w:rFonts w:ascii="Skeena" w:hAnsi="Skee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37B0C" w:rsidRPr="009128AD" w14:paraId="46F790EF" w14:textId="77777777" w:rsidTr="009B11F1">
        <w:tc>
          <w:tcPr>
            <w:tcW w:w="5000" w:type="pct"/>
          </w:tcPr>
          <w:p w14:paraId="08A8F6A1" w14:textId="77777777" w:rsidR="00037B0C" w:rsidRPr="009128AD" w:rsidRDefault="00037B0C" w:rsidP="00401466">
            <w:pPr>
              <w:pStyle w:val="BodyText"/>
              <w:pageBreakBefore/>
              <w:widowControl w:val="0"/>
              <w:rPr>
                <w:rFonts w:ascii="Skeena" w:hAnsi="Skeena"/>
                <w:sz w:val="22"/>
                <w:szCs w:val="22"/>
              </w:rPr>
            </w:pPr>
            <w:r w:rsidRPr="009128AD">
              <w:rPr>
                <w:rFonts w:ascii="Skeena" w:hAnsi="Skeena"/>
                <w:b/>
                <w:sz w:val="22"/>
                <w:szCs w:val="22"/>
              </w:rPr>
              <w:t>Procedure</w:t>
            </w:r>
          </w:p>
          <w:p w14:paraId="01C172B4" w14:textId="77777777" w:rsidR="00037B0C" w:rsidRPr="009128AD" w:rsidRDefault="00037B0C" w:rsidP="005F0F8E">
            <w:pPr>
              <w:pStyle w:val="BodyText"/>
              <w:widowControl w:val="0"/>
              <w:numPr>
                <w:ilvl w:val="0"/>
                <w:numId w:val="532"/>
              </w:numPr>
              <w:rPr>
                <w:rFonts w:ascii="Skeena" w:hAnsi="Skeena"/>
                <w:sz w:val="22"/>
                <w:szCs w:val="22"/>
              </w:rPr>
            </w:pPr>
            <w:r w:rsidRPr="009128AD">
              <w:rPr>
                <w:rFonts w:ascii="Skeena" w:hAnsi="Skeena"/>
                <w:sz w:val="22"/>
                <w:szCs w:val="22"/>
              </w:rPr>
              <w:t>PACE staff will complete Section I of the DHHS Form 181, with the exception of parts eight (8) and nine (9) and forward to the Medicaid eligibility worker.</w:t>
            </w:r>
          </w:p>
          <w:p w14:paraId="755A0495" w14:textId="77777777" w:rsidR="00037B0C" w:rsidRPr="009128AD" w:rsidRDefault="00037B0C" w:rsidP="005F0F8E">
            <w:pPr>
              <w:pStyle w:val="BodyText"/>
              <w:widowControl w:val="0"/>
              <w:numPr>
                <w:ilvl w:val="0"/>
                <w:numId w:val="532"/>
              </w:numPr>
              <w:rPr>
                <w:rFonts w:ascii="Skeena" w:hAnsi="Skeena"/>
                <w:sz w:val="22"/>
                <w:szCs w:val="22"/>
              </w:rPr>
            </w:pPr>
            <w:r w:rsidRPr="009128AD">
              <w:rPr>
                <w:rFonts w:ascii="Skeena" w:hAnsi="Skeena"/>
                <w:sz w:val="22"/>
                <w:szCs w:val="22"/>
              </w:rPr>
              <w:t>The Medicaid eligibility worker will determine recurring income in the same manner as for any nursing home beneficiary and complete Section III, Item 12-C as appropriate.</w:t>
            </w:r>
          </w:p>
          <w:p w14:paraId="196EB3E1" w14:textId="77777777" w:rsidR="00037B0C" w:rsidRPr="009128AD" w:rsidRDefault="00037B0C" w:rsidP="005F0F8E">
            <w:pPr>
              <w:pStyle w:val="BodyText"/>
              <w:widowControl w:val="0"/>
              <w:numPr>
                <w:ilvl w:val="0"/>
                <w:numId w:val="532"/>
              </w:numPr>
              <w:rPr>
                <w:rFonts w:ascii="Skeena" w:hAnsi="Skeena"/>
                <w:sz w:val="22"/>
                <w:szCs w:val="22"/>
              </w:rPr>
            </w:pPr>
            <w:r w:rsidRPr="009128AD">
              <w:rPr>
                <w:rFonts w:ascii="Skeena" w:hAnsi="Skeena"/>
                <w:sz w:val="22"/>
                <w:szCs w:val="22"/>
              </w:rPr>
              <w:t>Retain the white copy for the case record. The pink and canary copies will be returned to the PACE social worker for their use.</w:t>
            </w:r>
          </w:p>
        </w:tc>
      </w:tr>
    </w:tbl>
    <w:p w14:paraId="228004A1" w14:textId="77777777" w:rsidR="00037B0C" w:rsidRPr="009128AD" w:rsidRDefault="00037B0C" w:rsidP="00037B0C">
      <w:pPr>
        <w:pStyle w:val="BodyText"/>
        <w:widowControl w:val="0"/>
        <w:rPr>
          <w:rFonts w:ascii="Skeena" w:hAnsi="Skeena"/>
        </w:rPr>
      </w:pPr>
    </w:p>
    <w:p w14:paraId="243E6C3B" w14:textId="77777777" w:rsidR="00037B0C" w:rsidRPr="009128AD" w:rsidRDefault="00037B0C" w:rsidP="00037B0C">
      <w:pPr>
        <w:pStyle w:val="BodyText"/>
        <w:widowControl w:val="0"/>
        <w:rPr>
          <w:rFonts w:ascii="Skeena" w:hAnsi="Skeena"/>
        </w:rPr>
      </w:pPr>
      <w:r w:rsidRPr="009128AD">
        <w:rPr>
          <w:rFonts w:ascii="Skeena" w:hAnsi="Skeena"/>
        </w:rPr>
        <w:t>If an SSI eligible PACE beneficiary enters a nursing facility, PACE will be responsible for notifying Social Security to have the SSI payment recalculated.</w:t>
      </w:r>
    </w:p>
    <w:p w14:paraId="09CAE1D0" w14:textId="77777777" w:rsidR="00037B0C" w:rsidRPr="009128AD" w:rsidRDefault="00037B0C" w:rsidP="00037B0C">
      <w:pPr>
        <w:pStyle w:val="BodyText"/>
        <w:widowControl w:val="0"/>
        <w:rPr>
          <w:rFonts w:ascii="Skeena" w:hAnsi="Skeena"/>
        </w:rPr>
      </w:pPr>
    </w:p>
    <w:p w14:paraId="47459BE3" w14:textId="77777777" w:rsidR="00037B0C" w:rsidRPr="009128AD" w:rsidRDefault="00037B0C" w:rsidP="00037B0C">
      <w:pPr>
        <w:pStyle w:val="BodyText"/>
        <w:widowControl w:val="0"/>
        <w:rPr>
          <w:rFonts w:ascii="Skeena" w:hAnsi="Skeena"/>
        </w:rPr>
      </w:pPr>
      <w:r w:rsidRPr="009128AD">
        <w:rPr>
          <w:rFonts w:ascii="Skeena" w:hAnsi="Skeena"/>
        </w:rPr>
        <w:lastRenderedPageBreak/>
        <w:t>Although the PACE participant is in a nursing facility, the Medicaid category will not change. The beneficiary remains in original category. Also if the beneficiary is placed in a nursing facility in another county, the case will remain in the original county and not be transferred.</w:t>
      </w:r>
    </w:p>
    <w:p w14:paraId="547A3D90" w14:textId="77777777" w:rsidR="00037B0C" w:rsidRPr="009128AD" w:rsidRDefault="00037B0C" w:rsidP="00037B0C">
      <w:pPr>
        <w:pStyle w:val="BodyText"/>
        <w:widowControl w:val="0"/>
        <w:rPr>
          <w:rFonts w:ascii="Skeena" w:hAnsi="Skeena"/>
        </w:rPr>
      </w:pPr>
    </w:p>
    <w:p w14:paraId="70989EF1" w14:textId="77777777" w:rsidR="00037B0C" w:rsidRPr="009128AD" w:rsidRDefault="00037B0C" w:rsidP="00037B0C">
      <w:pPr>
        <w:pStyle w:val="ManualHeading2"/>
        <w:keepNext w:val="0"/>
      </w:pPr>
      <w:bookmarkStart w:id="3348" w:name="_Toc140064197"/>
      <w:bookmarkStart w:id="3349" w:name="_Toc144208497"/>
      <w:bookmarkStart w:id="3350" w:name="_Toc144769304"/>
      <w:bookmarkStart w:id="3351" w:name="_Toc147074844"/>
      <w:bookmarkStart w:id="3352" w:name="_Toc149697271"/>
      <w:bookmarkStart w:id="3353" w:name="_Toc152299176"/>
      <w:bookmarkStart w:id="3354" w:name="_Toc152299626"/>
      <w:r w:rsidRPr="009128AD">
        <w:t>304.24.02</w:t>
      </w:r>
      <w:r w:rsidRPr="009128AD">
        <w:tab/>
        <w:t>PACE Participant Enters a Residential Care Facility</w:t>
      </w:r>
      <w:bookmarkEnd w:id="3348"/>
      <w:bookmarkEnd w:id="3349"/>
      <w:bookmarkEnd w:id="3350"/>
      <w:bookmarkEnd w:id="3351"/>
      <w:bookmarkEnd w:id="3352"/>
      <w:bookmarkEnd w:id="3353"/>
      <w:bookmarkEnd w:id="3354"/>
    </w:p>
    <w:p w14:paraId="2A167764" w14:textId="77777777" w:rsidR="00037B0C" w:rsidRPr="009128AD" w:rsidRDefault="00037B0C" w:rsidP="00037B0C">
      <w:pPr>
        <w:widowControl w:val="0"/>
        <w:jc w:val="right"/>
        <w:rPr>
          <w:rFonts w:ascii="Skeena" w:hAnsi="Skeena" w:cs="Arial"/>
          <w:sz w:val="16"/>
        </w:rPr>
      </w:pPr>
      <w:r w:rsidRPr="009128AD">
        <w:rPr>
          <w:rFonts w:ascii="Skeena" w:hAnsi="Skeena"/>
          <w:sz w:val="16"/>
          <w:szCs w:val="16"/>
        </w:rPr>
        <w:t>(Eff. 01/01/15)</w:t>
      </w:r>
    </w:p>
    <w:p w14:paraId="3AEF0A46" w14:textId="77777777" w:rsidR="00037B0C" w:rsidRPr="009128AD" w:rsidRDefault="00037B0C" w:rsidP="00037B0C">
      <w:pPr>
        <w:pStyle w:val="BodyText"/>
        <w:widowControl w:val="0"/>
        <w:rPr>
          <w:rFonts w:ascii="Skeena" w:hAnsi="Skeena"/>
        </w:rPr>
      </w:pPr>
      <w:r w:rsidRPr="009128AD">
        <w:rPr>
          <w:rFonts w:ascii="Skeena" w:hAnsi="Skeena"/>
        </w:rPr>
        <w:t xml:space="preserve">If a PACE participant is placed in a Residential Care Facility (RCF) under PACE sponsorship, or resides in a RCF under PACE sponsorship, the beneficiary will become responsible for paying appropriate income directly to PACE. The PACE program will be responsible for calculating the amount the participant will pay using the following procedure. </w:t>
      </w:r>
    </w:p>
    <w:p w14:paraId="7F69FC30" w14:textId="77777777" w:rsidR="00037B0C" w:rsidRPr="009128AD" w:rsidRDefault="00037B0C" w:rsidP="00037B0C">
      <w:pPr>
        <w:pStyle w:val="BodyText"/>
        <w:widowControl w:val="0"/>
        <w:rPr>
          <w:rFonts w:ascii="Skeena" w:hAnsi="Skee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37B0C" w:rsidRPr="009128AD" w14:paraId="58B3BF64" w14:textId="77777777" w:rsidTr="009B11F1">
        <w:tc>
          <w:tcPr>
            <w:tcW w:w="5000" w:type="pct"/>
          </w:tcPr>
          <w:p w14:paraId="1FFCB8B2" w14:textId="77777777" w:rsidR="00037B0C" w:rsidRPr="009128AD" w:rsidRDefault="00037B0C" w:rsidP="009B11F1">
            <w:pPr>
              <w:pStyle w:val="BodyText"/>
              <w:widowControl w:val="0"/>
              <w:rPr>
                <w:rFonts w:ascii="Skeena" w:hAnsi="Skeena"/>
                <w:b/>
                <w:sz w:val="22"/>
                <w:szCs w:val="22"/>
              </w:rPr>
            </w:pPr>
            <w:r w:rsidRPr="009128AD">
              <w:rPr>
                <w:rFonts w:ascii="Skeena" w:hAnsi="Skeena"/>
                <w:b/>
                <w:sz w:val="22"/>
                <w:szCs w:val="22"/>
              </w:rPr>
              <w:t>Procedure</w:t>
            </w:r>
          </w:p>
          <w:p w14:paraId="4E7F19BA" w14:textId="77777777" w:rsidR="00037B0C" w:rsidRPr="009128AD" w:rsidRDefault="00037B0C" w:rsidP="005F0F8E">
            <w:pPr>
              <w:pStyle w:val="BodyText"/>
              <w:widowControl w:val="0"/>
              <w:numPr>
                <w:ilvl w:val="0"/>
                <w:numId w:val="533"/>
              </w:numPr>
              <w:ind w:left="720"/>
              <w:rPr>
                <w:rFonts w:ascii="Skeena" w:hAnsi="Skeena"/>
                <w:sz w:val="22"/>
                <w:szCs w:val="22"/>
              </w:rPr>
            </w:pPr>
            <w:r w:rsidRPr="009128AD">
              <w:rPr>
                <w:rFonts w:ascii="Skeena" w:hAnsi="Skeena"/>
                <w:sz w:val="22"/>
                <w:szCs w:val="22"/>
              </w:rPr>
              <w:t>From all unearned income, except for SSI, subtract $20 General Disregard.</w:t>
            </w:r>
          </w:p>
          <w:p w14:paraId="7D0ACC4F" w14:textId="77777777" w:rsidR="00037B0C" w:rsidRPr="009128AD" w:rsidRDefault="00037B0C" w:rsidP="005F0F8E">
            <w:pPr>
              <w:pStyle w:val="BodyText"/>
              <w:widowControl w:val="0"/>
              <w:numPr>
                <w:ilvl w:val="0"/>
                <w:numId w:val="533"/>
              </w:numPr>
              <w:ind w:left="720"/>
              <w:rPr>
                <w:rFonts w:ascii="Skeena" w:hAnsi="Skeena"/>
                <w:sz w:val="22"/>
                <w:szCs w:val="22"/>
              </w:rPr>
            </w:pPr>
            <w:r w:rsidRPr="009128AD">
              <w:rPr>
                <w:rFonts w:ascii="Skeena" w:hAnsi="Skeena"/>
                <w:sz w:val="22"/>
                <w:szCs w:val="22"/>
              </w:rPr>
              <w:t>From any earned income</w:t>
            </w:r>
          </w:p>
          <w:p w14:paraId="224CE771" w14:textId="77777777" w:rsidR="00037B0C" w:rsidRPr="009128AD" w:rsidRDefault="00037B0C" w:rsidP="005F0F8E">
            <w:pPr>
              <w:pStyle w:val="BodyText"/>
              <w:widowControl w:val="0"/>
              <w:numPr>
                <w:ilvl w:val="1"/>
                <w:numId w:val="533"/>
              </w:numPr>
              <w:tabs>
                <w:tab w:val="clear" w:pos="1440"/>
              </w:tabs>
              <w:ind w:left="1080"/>
              <w:rPr>
                <w:rFonts w:ascii="Skeena" w:hAnsi="Skeena"/>
                <w:sz w:val="22"/>
                <w:szCs w:val="22"/>
              </w:rPr>
            </w:pPr>
            <w:r w:rsidRPr="009128AD">
              <w:rPr>
                <w:rFonts w:ascii="Skeena" w:hAnsi="Skeena"/>
                <w:sz w:val="22"/>
                <w:szCs w:val="22"/>
              </w:rPr>
              <w:t>Subtract any of the remaining $20 General Disregard not used in the above step</w:t>
            </w:r>
          </w:p>
          <w:p w14:paraId="7B578D86" w14:textId="77777777" w:rsidR="00037B0C" w:rsidRPr="009128AD" w:rsidRDefault="00037B0C" w:rsidP="005F0F8E">
            <w:pPr>
              <w:pStyle w:val="BodyText"/>
              <w:widowControl w:val="0"/>
              <w:numPr>
                <w:ilvl w:val="1"/>
                <w:numId w:val="533"/>
              </w:numPr>
              <w:tabs>
                <w:tab w:val="clear" w:pos="1440"/>
              </w:tabs>
              <w:ind w:left="1080"/>
              <w:rPr>
                <w:rFonts w:ascii="Skeena" w:hAnsi="Skeena"/>
                <w:sz w:val="22"/>
                <w:szCs w:val="22"/>
              </w:rPr>
            </w:pPr>
            <w:r w:rsidRPr="009128AD">
              <w:rPr>
                <w:rFonts w:ascii="Skeena" w:hAnsi="Skeena"/>
                <w:sz w:val="22"/>
                <w:szCs w:val="22"/>
              </w:rPr>
              <w:t>Subtract $65 from the remaining Earned Income</w:t>
            </w:r>
          </w:p>
          <w:p w14:paraId="68DD45B6" w14:textId="77777777" w:rsidR="00037B0C" w:rsidRPr="009128AD" w:rsidRDefault="00037B0C" w:rsidP="005F0F8E">
            <w:pPr>
              <w:pStyle w:val="BodyText"/>
              <w:widowControl w:val="0"/>
              <w:numPr>
                <w:ilvl w:val="1"/>
                <w:numId w:val="533"/>
              </w:numPr>
              <w:tabs>
                <w:tab w:val="clear" w:pos="1440"/>
              </w:tabs>
              <w:ind w:left="1080"/>
              <w:rPr>
                <w:rFonts w:ascii="Skeena" w:hAnsi="Skeena"/>
                <w:sz w:val="22"/>
                <w:szCs w:val="22"/>
              </w:rPr>
            </w:pPr>
            <w:r w:rsidRPr="009128AD">
              <w:rPr>
                <w:rFonts w:ascii="Skeena" w:hAnsi="Skeena"/>
                <w:sz w:val="22"/>
                <w:szCs w:val="22"/>
              </w:rPr>
              <w:t>Subtract ½ of the remaining Earned Income</w:t>
            </w:r>
          </w:p>
          <w:p w14:paraId="0BC85706" w14:textId="77777777" w:rsidR="00037B0C" w:rsidRPr="009128AD" w:rsidRDefault="00037B0C" w:rsidP="005F0F8E">
            <w:pPr>
              <w:pStyle w:val="BodyText"/>
              <w:widowControl w:val="0"/>
              <w:numPr>
                <w:ilvl w:val="0"/>
                <w:numId w:val="533"/>
              </w:numPr>
              <w:ind w:left="720"/>
              <w:rPr>
                <w:rFonts w:ascii="Skeena" w:hAnsi="Skeena"/>
                <w:sz w:val="22"/>
                <w:szCs w:val="22"/>
              </w:rPr>
            </w:pPr>
            <w:r w:rsidRPr="009128AD">
              <w:rPr>
                <w:rFonts w:ascii="Skeena" w:hAnsi="Skeena"/>
                <w:sz w:val="22"/>
                <w:szCs w:val="22"/>
              </w:rPr>
              <w:t>Add the Unearned and Earned Income</w:t>
            </w:r>
          </w:p>
          <w:p w14:paraId="1FBF36FB" w14:textId="77777777" w:rsidR="00037B0C" w:rsidRPr="009128AD" w:rsidRDefault="00037B0C" w:rsidP="005F0F8E">
            <w:pPr>
              <w:pStyle w:val="BodyText"/>
              <w:widowControl w:val="0"/>
              <w:numPr>
                <w:ilvl w:val="0"/>
                <w:numId w:val="533"/>
              </w:numPr>
              <w:ind w:left="720"/>
              <w:rPr>
                <w:rFonts w:ascii="Skeena" w:hAnsi="Skeena"/>
                <w:sz w:val="22"/>
                <w:szCs w:val="22"/>
              </w:rPr>
            </w:pPr>
            <w:r w:rsidRPr="009128AD">
              <w:rPr>
                <w:rFonts w:ascii="Skeena" w:hAnsi="Skeena"/>
                <w:sz w:val="22"/>
                <w:szCs w:val="22"/>
              </w:rPr>
              <w:t>Subtract $65 for the beneficiary’s Personal Needs</w:t>
            </w:r>
          </w:p>
          <w:p w14:paraId="05ACFEB3" w14:textId="77777777" w:rsidR="00037B0C" w:rsidRPr="009128AD" w:rsidRDefault="00037B0C" w:rsidP="005F0F8E">
            <w:pPr>
              <w:pStyle w:val="BodyText"/>
              <w:widowControl w:val="0"/>
              <w:numPr>
                <w:ilvl w:val="0"/>
                <w:numId w:val="533"/>
              </w:numPr>
              <w:ind w:left="720"/>
              <w:rPr>
                <w:rFonts w:ascii="Skeena" w:hAnsi="Skeena"/>
                <w:sz w:val="22"/>
                <w:szCs w:val="22"/>
              </w:rPr>
            </w:pPr>
            <w:r w:rsidRPr="009128AD">
              <w:rPr>
                <w:rFonts w:ascii="Skeena" w:hAnsi="Skeena"/>
                <w:sz w:val="22"/>
                <w:szCs w:val="22"/>
              </w:rPr>
              <w:t>The remainder is the PACE participant’s liability</w:t>
            </w:r>
          </w:p>
        </w:tc>
      </w:tr>
    </w:tbl>
    <w:p w14:paraId="02C2392C" w14:textId="77777777" w:rsidR="00037B0C" w:rsidRPr="009128AD" w:rsidRDefault="00037B0C" w:rsidP="00037B0C">
      <w:pPr>
        <w:pStyle w:val="BodyText"/>
        <w:widowControl w:val="0"/>
        <w:rPr>
          <w:rFonts w:ascii="Skeena" w:hAnsi="Skeena"/>
        </w:rPr>
      </w:pPr>
    </w:p>
    <w:p w14:paraId="7017F84A" w14:textId="77777777" w:rsidR="00037B0C" w:rsidRPr="009128AD" w:rsidRDefault="00037B0C" w:rsidP="00037B0C">
      <w:pPr>
        <w:pStyle w:val="BodyText"/>
        <w:widowControl w:val="0"/>
        <w:rPr>
          <w:rFonts w:ascii="Skeena" w:hAnsi="Skeena"/>
        </w:rPr>
      </w:pPr>
      <w:r w:rsidRPr="009128AD">
        <w:rPr>
          <w:rFonts w:ascii="Skeena" w:hAnsi="Skeena"/>
        </w:rPr>
        <w:t>Although the PACE participant is in a RCF, the case will continue to be a PACE case. Do not change the Medicaid category to Optional State Supplement (OSS). Also if the beneficiary is placed in a RCF in another county, the case will remain in the original county and not be transferred.</w:t>
      </w:r>
    </w:p>
    <w:p w14:paraId="629D2EA3" w14:textId="77777777" w:rsidR="00037B0C" w:rsidRPr="009128AD" w:rsidRDefault="00037B0C" w:rsidP="00037B0C">
      <w:pPr>
        <w:pStyle w:val="BodyText"/>
        <w:widowControl w:val="0"/>
        <w:rPr>
          <w:rFonts w:ascii="Skeena" w:hAnsi="Skeena"/>
        </w:rPr>
      </w:pPr>
    </w:p>
    <w:p w14:paraId="43130871" w14:textId="77777777" w:rsidR="00037B0C" w:rsidRPr="009128AD" w:rsidRDefault="00037B0C" w:rsidP="008F3940">
      <w:pPr>
        <w:pStyle w:val="ManualHeading2"/>
        <w:keepNext w:val="0"/>
      </w:pPr>
      <w:bookmarkStart w:id="3355" w:name="_Toc140064198"/>
      <w:bookmarkStart w:id="3356" w:name="_Toc144208498"/>
      <w:bookmarkStart w:id="3357" w:name="_Toc144769305"/>
      <w:bookmarkStart w:id="3358" w:name="_Toc147074845"/>
      <w:bookmarkStart w:id="3359" w:name="_Toc149697272"/>
      <w:bookmarkStart w:id="3360" w:name="_Toc152299177"/>
      <w:bookmarkStart w:id="3361" w:name="_Toc152299627"/>
      <w:r w:rsidRPr="009128AD">
        <w:t>304.24.03</w:t>
      </w:r>
      <w:r w:rsidRPr="009128AD">
        <w:tab/>
        <w:t>PACE Participant Terminated from Program</w:t>
      </w:r>
      <w:bookmarkEnd w:id="3355"/>
      <w:bookmarkEnd w:id="3356"/>
      <w:bookmarkEnd w:id="3357"/>
      <w:bookmarkEnd w:id="3358"/>
      <w:bookmarkEnd w:id="3359"/>
      <w:bookmarkEnd w:id="3360"/>
      <w:bookmarkEnd w:id="3361"/>
    </w:p>
    <w:p w14:paraId="4C37C01A" w14:textId="77777777" w:rsidR="00037B0C" w:rsidRPr="009128AD" w:rsidRDefault="00037B0C" w:rsidP="00037B0C">
      <w:pPr>
        <w:widowControl w:val="0"/>
        <w:jc w:val="right"/>
        <w:rPr>
          <w:rFonts w:ascii="Skeena" w:hAnsi="Skeena" w:cs="Arial"/>
          <w:sz w:val="16"/>
        </w:rPr>
      </w:pPr>
      <w:r w:rsidRPr="009128AD">
        <w:rPr>
          <w:rFonts w:ascii="Skeena" w:hAnsi="Skeena"/>
          <w:sz w:val="16"/>
          <w:szCs w:val="16"/>
        </w:rPr>
        <w:t>(Eff. 11/01/07)</w:t>
      </w:r>
    </w:p>
    <w:p w14:paraId="11D17240" w14:textId="77777777" w:rsidR="00037B0C" w:rsidRPr="009128AD" w:rsidRDefault="00037B0C" w:rsidP="00037B0C">
      <w:pPr>
        <w:pStyle w:val="BodyText"/>
        <w:widowControl w:val="0"/>
        <w:rPr>
          <w:rFonts w:ascii="Skeena" w:hAnsi="Skeena"/>
        </w:rPr>
      </w:pPr>
      <w:r w:rsidRPr="009128AD">
        <w:rPr>
          <w:rFonts w:ascii="Skeena" w:hAnsi="Skeena"/>
        </w:rPr>
        <w:t>When a PACE participant is terminated from the program, the termination will always occur at midnight the last day of the month. PACE will notify the appropriate Medicaid office and appropriate action should be taken.</w:t>
      </w:r>
    </w:p>
    <w:p w14:paraId="2B18BBB2" w14:textId="77777777" w:rsidR="00037B0C" w:rsidRPr="009128AD" w:rsidRDefault="00037B0C" w:rsidP="00037B0C">
      <w:pPr>
        <w:pStyle w:val="BodyText"/>
        <w:widowControl w:val="0"/>
        <w:rPr>
          <w:rFonts w:ascii="Skeena" w:hAnsi="Skeena"/>
        </w:rPr>
      </w:pPr>
    </w:p>
    <w:p w14:paraId="6EE56936" w14:textId="77777777" w:rsidR="00037B0C" w:rsidRPr="009128AD" w:rsidRDefault="00037B0C" w:rsidP="00037B0C">
      <w:pPr>
        <w:pStyle w:val="BodyText"/>
        <w:widowControl w:val="0"/>
        <w:rPr>
          <w:rFonts w:ascii="Skeena" w:hAnsi="Skeena"/>
        </w:rPr>
      </w:pPr>
      <w:r w:rsidRPr="009128AD">
        <w:rPr>
          <w:rFonts w:ascii="Skeena" w:hAnsi="Skeena"/>
        </w:rPr>
        <w:t>Terminations occur when the beneficiary dies, move out of the service area, become Medicaid ineligible, there is failure to cooperate with the service plan, or at the beneficiary’s request. If a beneficiary is terminated from PACE because the family chose to place the beneficiary in a nursing home or in a regular waiver, the case can be changed. It will be necessary to coordinate the change between PACE and the nursing home or CLTC to avoid interruption of Medicaid coverage.</w:t>
      </w:r>
    </w:p>
    <w:p w14:paraId="72023CBE" w14:textId="77777777" w:rsidR="00037B0C" w:rsidRPr="009128AD" w:rsidRDefault="00037B0C" w:rsidP="00037B0C">
      <w:pPr>
        <w:widowControl w:val="0"/>
        <w:jc w:val="both"/>
        <w:rPr>
          <w:rFonts w:ascii="Skeena" w:hAnsi="Skeena" w:cs="Arial"/>
          <w:b/>
          <w:bCs/>
          <w:szCs w:val="28"/>
        </w:rPr>
      </w:pPr>
    </w:p>
    <w:p w14:paraId="5AE1363D" w14:textId="77777777" w:rsidR="00037B0C" w:rsidRPr="009128AD" w:rsidRDefault="00037B0C" w:rsidP="001C7451">
      <w:pPr>
        <w:pStyle w:val="ManualHeading1"/>
        <w:keepNext w:val="0"/>
        <w:widowControl w:val="0"/>
      </w:pPr>
      <w:bookmarkStart w:id="3362" w:name="_Toc140064199"/>
      <w:bookmarkStart w:id="3363" w:name="_Toc144208499"/>
      <w:bookmarkStart w:id="3364" w:name="_Toc144769306"/>
      <w:bookmarkStart w:id="3365" w:name="_Toc147074846"/>
      <w:bookmarkStart w:id="3366" w:name="_Toc149697273"/>
      <w:bookmarkStart w:id="3367" w:name="_Toc152299178"/>
      <w:bookmarkStart w:id="3368" w:name="_Toc152299628"/>
      <w:r w:rsidRPr="009128AD">
        <w:t>304.25</w:t>
      </w:r>
      <w:r w:rsidRPr="009128AD">
        <w:tab/>
        <w:t>Denial of Payment for New Admissions (DPNA)</w:t>
      </w:r>
      <w:bookmarkEnd w:id="3362"/>
      <w:bookmarkEnd w:id="3363"/>
      <w:bookmarkEnd w:id="3364"/>
      <w:bookmarkEnd w:id="3365"/>
      <w:bookmarkEnd w:id="3366"/>
      <w:bookmarkEnd w:id="3367"/>
      <w:bookmarkEnd w:id="3368"/>
    </w:p>
    <w:p w14:paraId="0CEAADB0" w14:textId="77777777" w:rsidR="00037B0C" w:rsidRPr="009128AD" w:rsidRDefault="00037B0C" w:rsidP="00037B0C">
      <w:pPr>
        <w:widowControl w:val="0"/>
        <w:jc w:val="right"/>
        <w:rPr>
          <w:rFonts w:ascii="Skeena" w:hAnsi="Skeena" w:cs="Arial"/>
          <w:b/>
          <w:bCs/>
          <w:sz w:val="16"/>
        </w:rPr>
      </w:pPr>
      <w:r w:rsidRPr="009128AD">
        <w:rPr>
          <w:rFonts w:ascii="Skeena" w:hAnsi="Skeena"/>
          <w:sz w:val="16"/>
        </w:rPr>
        <w:t>(Eff. 06/01/06)</w:t>
      </w:r>
    </w:p>
    <w:p w14:paraId="2215DF27" w14:textId="77777777" w:rsidR="00037B0C" w:rsidRPr="009128AD" w:rsidRDefault="00037B0C" w:rsidP="00037B0C">
      <w:pPr>
        <w:widowControl w:val="0"/>
        <w:jc w:val="both"/>
        <w:rPr>
          <w:rFonts w:ascii="Skeena" w:hAnsi="Skeena" w:cs="Arial"/>
        </w:rPr>
      </w:pPr>
      <w:r w:rsidRPr="009128AD">
        <w:rPr>
          <w:rFonts w:ascii="Skeena" w:hAnsi="Skeena" w:cs="Arial"/>
        </w:rPr>
        <w:t xml:space="preserve">When the Department of Health and Environmental Control (DHEC) finds deficiencies with a </w:t>
      </w:r>
      <w:r w:rsidRPr="009128AD">
        <w:rPr>
          <w:rFonts w:ascii="Skeena" w:hAnsi="Skeena" w:cs="Arial"/>
        </w:rPr>
        <w:lastRenderedPageBreak/>
        <w:t>nursing facility, DHEC may recommend a DPNA to the Centers for Medicare and Medicaid (CMS). The nursing facility is aware the recommendation has been made. Generally, the facility is given a time frame for corrective action. DHEC will visit the facility again to determine if the deficiencies have been cleared up. If the corrective action has been taken, DHEC will recommend that CMS rescind the DPNA. CMS must rescind the DPNA before payment can be made.</w:t>
      </w:r>
    </w:p>
    <w:p w14:paraId="3C1EA712" w14:textId="77777777" w:rsidR="00037B0C" w:rsidRPr="009128AD" w:rsidRDefault="00037B0C" w:rsidP="00037B0C">
      <w:pPr>
        <w:widowControl w:val="0"/>
        <w:jc w:val="both"/>
        <w:rPr>
          <w:rFonts w:ascii="Skeena" w:hAnsi="Skeena" w:cs="Arial"/>
        </w:rPr>
      </w:pPr>
    </w:p>
    <w:p w14:paraId="7EFC3773" w14:textId="77777777" w:rsidR="00037B0C" w:rsidRPr="009128AD" w:rsidRDefault="00037B0C" w:rsidP="00037B0C">
      <w:pPr>
        <w:widowControl w:val="0"/>
        <w:jc w:val="both"/>
        <w:rPr>
          <w:rFonts w:ascii="Skeena" w:hAnsi="Skeena" w:cs="Arial"/>
        </w:rPr>
      </w:pPr>
      <w:r w:rsidRPr="009128AD">
        <w:rPr>
          <w:rFonts w:ascii="Skeena" w:hAnsi="Skeena" w:cs="Arial"/>
        </w:rPr>
        <w:t>E-mail notifications are sent to eligibility staff statewide when DPNA sanctions are applied and rescinded.</w:t>
      </w:r>
    </w:p>
    <w:p w14:paraId="2CE835C8" w14:textId="77777777" w:rsidR="00037B0C" w:rsidRPr="009128AD" w:rsidRDefault="00037B0C" w:rsidP="00FC15F8">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34BD24CE" w14:textId="77777777" w:rsidTr="009B11F1">
        <w:tc>
          <w:tcPr>
            <w:tcW w:w="5000" w:type="pct"/>
          </w:tcPr>
          <w:p w14:paraId="63640EFF" w14:textId="77777777" w:rsidR="00037B0C" w:rsidRPr="009128AD" w:rsidRDefault="00037B0C" w:rsidP="001C7451">
            <w:pPr>
              <w:pStyle w:val="BodyText2"/>
              <w:jc w:val="left"/>
              <w:rPr>
                <w:rFonts w:ascii="Skeena" w:hAnsi="Skeena" w:cs="Arial"/>
                <w:szCs w:val="22"/>
              </w:rPr>
            </w:pPr>
            <w:r w:rsidRPr="009128AD">
              <w:rPr>
                <w:rFonts w:ascii="Skeena" w:hAnsi="Skeena" w:cs="Arial"/>
                <w:szCs w:val="22"/>
              </w:rPr>
              <w:t>Procedure – Denial of Payment for New Admissions</w:t>
            </w:r>
          </w:p>
          <w:p w14:paraId="700CCD25" w14:textId="77777777" w:rsidR="00037B0C" w:rsidRPr="009128AD" w:rsidRDefault="00037B0C" w:rsidP="001C7451">
            <w:pPr>
              <w:widowControl w:val="0"/>
              <w:rPr>
                <w:rFonts w:ascii="Skeena" w:hAnsi="Skeena" w:cs="Arial"/>
                <w:sz w:val="22"/>
                <w:szCs w:val="22"/>
              </w:rPr>
            </w:pPr>
            <w:r w:rsidRPr="009128AD">
              <w:rPr>
                <w:rFonts w:ascii="Skeena" w:hAnsi="Skeena" w:cs="Arial"/>
                <w:sz w:val="22"/>
                <w:szCs w:val="22"/>
              </w:rPr>
              <w:t xml:space="preserve">If an applicant/beneficiary is in a facility under a DPNA, the eligibility worker must verify if the admission date and requested date for vendor payment on the </w:t>
            </w:r>
            <w:hyperlink r:id="rId358" w:history="1">
              <w:r w:rsidRPr="009128AD">
                <w:rPr>
                  <w:rStyle w:val="Hyperlink"/>
                  <w:rFonts w:ascii="Skeena" w:hAnsi="Skeena"/>
                  <w:sz w:val="22"/>
                  <w:szCs w:val="22"/>
                </w:rPr>
                <w:t>DHHS Form 181</w:t>
              </w:r>
            </w:hyperlink>
            <w:r w:rsidRPr="009128AD">
              <w:rPr>
                <w:rFonts w:ascii="Skeena" w:hAnsi="Skeena" w:cs="Arial"/>
                <w:sz w:val="22"/>
                <w:szCs w:val="22"/>
              </w:rPr>
              <w:t xml:space="preserve"> is prior to the effective date of the DPNA sanction. The effective date of the sanction must be documented in the case record.</w:t>
            </w:r>
          </w:p>
          <w:p w14:paraId="362708EA" w14:textId="77777777" w:rsidR="00037B0C" w:rsidRPr="009128AD" w:rsidRDefault="00037B0C" w:rsidP="001C7451">
            <w:pPr>
              <w:widowControl w:val="0"/>
              <w:rPr>
                <w:rFonts w:ascii="Skeena" w:hAnsi="Skeena" w:cs="Arial"/>
                <w:sz w:val="22"/>
                <w:szCs w:val="22"/>
              </w:rPr>
            </w:pPr>
          </w:p>
          <w:p w14:paraId="128DD83F" w14:textId="77777777" w:rsidR="00037B0C" w:rsidRPr="009128AD" w:rsidRDefault="00037B0C" w:rsidP="001C7451">
            <w:pPr>
              <w:widowControl w:val="0"/>
              <w:rPr>
                <w:rFonts w:ascii="Skeena" w:hAnsi="Skeena" w:cs="Arial"/>
                <w:sz w:val="22"/>
                <w:szCs w:val="22"/>
              </w:rPr>
            </w:pPr>
            <w:r w:rsidRPr="009128AD">
              <w:rPr>
                <w:rFonts w:ascii="Skeena" w:hAnsi="Skeena" w:cs="Arial"/>
                <w:sz w:val="22"/>
                <w:szCs w:val="22"/>
              </w:rPr>
              <w:t>If the admission is prior to the DPNA effective date and all other eligibility criteria are met, the case may be certified and the DHHS Form 181 authorized.</w:t>
            </w:r>
          </w:p>
          <w:p w14:paraId="66AD9731" w14:textId="77777777" w:rsidR="00037B0C" w:rsidRPr="009128AD" w:rsidRDefault="00037B0C" w:rsidP="001C7451">
            <w:pPr>
              <w:widowControl w:val="0"/>
              <w:rPr>
                <w:rFonts w:ascii="Skeena" w:hAnsi="Skeena" w:cs="Arial"/>
                <w:sz w:val="22"/>
                <w:szCs w:val="22"/>
              </w:rPr>
            </w:pPr>
          </w:p>
          <w:p w14:paraId="2C8E1662" w14:textId="77777777" w:rsidR="00037B0C" w:rsidRPr="009128AD" w:rsidRDefault="00037B0C" w:rsidP="001C7451">
            <w:pPr>
              <w:widowControl w:val="0"/>
              <w:rPr>
                <w:rFonts w:ascii="Skeena" w:hAnsi="Skeena" w:cs="Arial"/>
                <w:sz w:val="22"/>
                <w:szCs w:val="22"/>
              </w:rPr>
            </w:pPr>
            <w:r w:rsidRPr="009128AD">
              <w:rPr>
                <w:rFonts w:ascii="Skeena" w:hAnsi="Skeena" w:cs="Arial"/>
                <w:sz w:val="22"/>
                <w:szCs w:val="22"/>
              </w:rPr>
              <w:t xml:space="preserve">If the admission is on or after the DPNA effective date, the DHHS Form 181 cannot be authorized unless the eligibility worker has been notified the DPNA was rescinded.  </w:t>
            </w:r>
          </w:p>
          <w:p w14:paraId="61FD7070" w14:textId="77777777" w:rsidR="00037B0C" w:rsidRPr="009128AD" w:rsidRDefault="00037B0C" w:rsidP="001C7451">
            <w:pPr>
              <w:widowControl w:val="0"/>
              <w:rPr>
                <w:rFonts w:ascii="Skeena" w:hAnsi="Skeena" w:cs="Arial"/>
                <w:sz w:val="22"/>
                <w:szCs w:val="22"/>
              </w:rPr>
            </w:pPr>
          </w:p>
          <w:p w14:paraId="52CF536D" w14:textId="26915510" w:rsidR="00037B0C" w:rsidRPr="009128AD" w:rsidRDefault="00037B0C" w:rsidP="001C7451">
            <w:pPr>
              <w:pStyle w:val="BodyText"/>
              <w:widowControl w:val="0"/>
              <w:jc w:val="left"/>
              <w:rPr>
                <w:rFonts w:ascii="Skeena" w:hAnsi="Skeena"/>
                <w:sz w:val="22"/>
                <w:szCs w:val="22"/>
              </w:rPr>
            </w:pPr>
            <w:r w:rsidRPr="009128AD">
              <w:rPr>
                <w:rFonts w:ascii="Skeena" w:hAnsi="Skeena"/>
                <w:sz w:val="22"/>
                <w:szCs w:val="22"/>
              </w:rPr>
              <w:t>The eligibility worker must determine if the applicant is Medicaid-eligible under another payment category.</w:t>
            </w:r>
          </w:p>
          <w:p w14:paraId="76C05529" w14:textId="77777777" w:rsidR="00037B0C" w:rsidRPr="009128AD" w:rsidRDefault="00037B0C" w:rsidP="005F0F8E">
            <w:pPr>
              <w:widowControl w:val="0"/>
              <w:numPr>
                <w:ilvl w:val="0"/>
                <w:numId w:val="499"/>
              </w:numPr>
              <w:tabs>
                <w:tab w:val="clear" w:pos="360"/>
              </w:tabs>
              <w:ind w:left="720"/>
              <w:rPr>
                <w:rFonts w:ascii="Skeena" w:hAnsi="Skeena" w:cs="Arial"/>
                <w:sz w:val="22"/>
                <w:szCs w:val="22"/>
              </w:rPr>
            </w:pPr>
            <w:r w:rsidRPr="009128AD">
              <w:rPr>
                <w:rFonts w:ascii="Skeena" w:hAnsi="Skeena" w:cs="Arial"/>
                <w:sz w:val="22"/>
                <w:szCs w:val="22"/>
              </w:rPr>
              <w:t>If eligible under another category, the eligibility worker must:</w:t>
            </w:r>
          </w:p>
          <w:p w14:paraId="4B8FFA8F" w14:textId="77777777" w:rsidR="00037B0C" w:rsidRPr="009128AD" w:rsidRDefault="00037B0C" w:rsidP="005F0F8E">
            <w:pPr>
              <w:widowControl w:val="0"/>
              <w:numPr>
                <w:ilvl w:val="1"/>
                <w:numId w:val="471"/>
              </w:numPr>
              <w:tabs>
                <w:tab w:val="clear" w:pos="1440"/>
              </w:tabs>
              <w:ind w:left="1080"/>
              <w:rPr>
                <w:rFonts w:ascii="Skeena" w:hAnsi="Skeena" w:cs="Arial"/>
                <w:sz w:val="22"/>
                <w:szCs w:val="22"/>
              </w:rPr>
            </w:pPr>
            <w:r w:rsidRPr="009128AD">
              <w:rPr>
                <w:rFonts w:ascii="Skeena" w:hAnsi="Skeena" w:cs="Arial"/>
                <w:sz w:val="22"/>
                <w:szCs w:val="22"/>
              </w:rPr>
              <w:t>Approve under the other payment category and</w:t>
            </w:r>
          </w:p>
          <w:p w14:paraId="6D8C12BE" w14:textId="77777777" w:rsidR="00037B0C" w:rsidRPr="009128AD" w:rsidRDefault="00037B0C" w:rsidP="005F0F8E">
            <w:pPr>
              <w:widowControl w:val="0"/>
              <w:numPr>
                <w:ilvl w:val="1"/>
                <w:numId w:val="471"/>
              </w:numPr>
              <w:tabs>
                <w:tab w:val="clear" w:pos="1440"/>
              </w:tabs>
              <w:ind w:left="1080"/>
              <w:rPr>
                <w:rFonts w:ascii="Skeena" w:hAnsi="Skeena" w:cs="Arial"/>
                <w:sz w:val="22"/>
                <w:szCs w:val="22"/>
              </w:rPr>
            </w:pPr>
            <w:r w:rsidRPr="009128AD">
              <w:rPr>
                <w:rFonts w:ascii="Skeena" w:hAnsi="Skeena" w:cs="Arial"/>
                <w:sz w:val="22"/>
                <w:szCs w:val="22"/>
              </w:rPr>
              <w:t>Deny the vendor payment.</w:t>
            </w:r>
          </w:p>
          <w:p w14:paraId="79BA0CC0" w14:textId="77777777" w:rsidR="00037B0C" w:rsidRPr="009128AD" w:rsidRDefault="00037B0C" w:rsidP="005F0F8E">
            <w:pPr>
              <w:widowControl w:val="0"/>
              <w:numPr>
                <w:ilvl w:val="0"/>
                <w:numId w:val="500"/>
              </w:numPr>
              <w:tabs>
                <w:tab w:val="clear" w:pos="360"/>
              </w:tabs>
              <w:ind w:left="720"/>
              <w:rPr>
                <w:rFonts w:ascii="Skeena" w:hAnsi="Skeena" w:cs="Arial"/>
                <w:sz w:val="22"/>
                <w:szCs w:val="22"/>
              </w:rPr>
            </w:pPr>
            <w:r w:rsidRPr="009128AD">
              <w:rPr>
                <w:rFonts w:ascii="Skeena" w:hAnsi="Skeena" w:cs="Arial"/>
                <w:sz w:val="22"/>
                <w:szCs w:val="22"/>
              </w:rPr>
              <w:t>If not eligible under another category and all other eligibility criteria are met for PC 10:</w:t>
            </w:r>
          </w:p>
          <w:p w14:paraId="7188197C" w14:textId="77777777" w:rsidR="00037B0C" w:rsidRPr="009128AD" w:rsidRDefault="00037B0C" w:rsidP="005F0F8E">
            <w:pPr>
              <w:widowControl w:val="0"/>
              <w:numPr>
                <w:ilvl w:val="1"/>
                <w:numId w:val="471"/>
              </w:numPr>
              <w:tabs>
                <w:tab w:val="clear" w:pos="1440"/>
              </w:tabs>
              <w:ind w:left="1080"/>
              <w:rPr>
                <w:rFonts w:ascii="Skeena" w:hAnsi="Skeena" w:cs="Arial"/>
                <w:sz w:val="22"/>
                <w:szCs w:val="22"/>
              </w:rPr>
            </w:pPr>
            <w:r w:rsidRPr="009128AD">
              <w:rPr>
                <w:rFonts w:ascii="Skeena" w:hAnsi="Skeena" w:cs="Arial"/>
                <w:sz w:val="22"/>
                <w:szCs w:val="22"/>
              </w:rPr>
              <w:t>Extend the standard of promptness to the 90</w:t>
            </w:r>
            <w:r w:rsidRPr="009128AD">
              <w:rPr>
                <w:rFonts w:ascii="Skeena" w:hAnsi="Skeena" w:cs="Arial"/>
                <w:sz w:val="22"/>
                <w:szCs w:val="22"/>
                <w:vertAlign w:val="superscript"/>
              </w:rPr>
              <w:t>th</w:t>
            </w:r>
            <w:r w:rsidRPr="009128AD">
              <w:rPr>
                <w:rFonts w:ascii="Skeena" w:hAnsi="Skeena" w:cs="Arial"/>
                <w:sz w:val="22"/>
                <w:szCs w:val="22"/>
              </w:rPr>
              <w:t xml:space="preserve"> day (refer to MPPM </w:t>
            </w:r>
            <w:hyperlink w:anchor="MPPM_304_15_01" w:tooltip="MPPM 304.07.01" w:history="1">
              <w:r w:rsidRPr="009128AD">
                <w:rPr>
                  <w:rStyle w:val="Hyperlink"/>
                  <w:rFonts w:ascii="Skeena" w:hAnsi="Skeena"/>
                  <w:sz w:val="22"/>
                  <w:szCs w:val="22"/>
                </w:rPr>
                <w:t>304.07.01</w:t>
              </w:r>
            </w:hyperlink>
            <w:r w:rsidRPr="009128AD">
              <w:rPr>
                <w:rFonts w:ascii="Skeena" w:hAnsi="Skeena" w:cs="Arial"/>
                <w:sz w:val="22"/>
                <w:szCs w:val="22"/>
              </w:rPr>
              <w:t>) for a bed slot to become available.</w:t>
            </w:r>
          </w:p>
          <w:p w14:paraId="0D468E14" w14:textId="77777777" w:rsidR="00037B0C" w:rsidRPr="009128AD" w:rsidRDefault="00037B0C" w:rsidP="005F0F8E">
            <w:pPr>
              <w:widowControl w:val="0"/>
              <w:numPr>
                <w:ilvl w:val="1"/>
                <w:numId w:val="471"/>
              </w:numPr>
              <w:tabs>
                <w:tab w:val="clear" w:pos="1440"/>
              </w:tabs>
              <w:ind w:left="1080"/>
              <w:rPr>
                <w:rFonts w:ascii="Skeena" w:hAnsi="Skeena" w:cs="Arial"/>
                <w:sz w:val="22"/>
                <w:szCs w:val="22"/>
              </w:rPr>
            </w:pPr>
            <w:r w:rsidRPr="009128AD">
              <w:rPr>
                <w:rFonts w:ascii="Skeena" w:hAnsi="Skeena" w:cs="Arial"/>
                <w:sz w:val="22"/>
                <w:szCs w:val="22"/>
              </w:rPr>
              <w:t>After the 90</w:t>
            </w:r>
            <w:r w:rsidRPr="009128AD">
              <w:rPr>
                <w:rFonts w:ascii="Skeena" w:hAnsi="Skeena" w:cs="Arial"/>
                <w:sz w:val="22"/>
                <w:szCs w:val="22"/>
                <w:vertAlign w:val="superscript"/>
              </w:rPr>
              <w:t>th</w:t>
            </w:r>
            <w:r w:rsidRPr="009128AD">
              <w:rPr>
                <w:rFonts w:ascii="Skeena" w:hAnsi="Skeena" w:cs="Arial"/>
                <w:sz w:val="22"/>
                <w:szCs w:val="22"/>
              </w:rPr>
              <w:t xml:space="preserve"> day, deny the application if the DPNA has not been rescinded.</w:t>
            </w:r>
          </w:p>
          <w:p w14:paraId="3C58D21B" w14:textId="77777777" w:rsidR="00037B0C" w:rsidRPr="009128AD" w:rsidRDefault="00037B0C" w:rsidP="005F0F8E">
            <w:pPr>
              <w:widowControl w:val="0"/>
              <w:numPr>
                <w:ilvl w:val="0"/>
                <w:numId w:val="500"/>
              </w:numPr>
              <w:tabs>
                <w:tab w:val="clear" w:pos="360"/>
              </w:tabs>
              <w:ind w:left="720"/>
              <w:rPr>
                <w:rFonts w:ascii="Skeena" w:hAnsi="Skeena" w:cs="Arial"/>
                <w:sz w:val="22"/>
                <w:szCs w:val="22"/>
              </w:rPr>
            </w:pPr>
            <w:r w:rsidRPr="009128AD">
              <w:rPr>
                <w:rFonts w:ascii="Skeena" w:hAnsi="Skeena" w:cs="Arial"/>
                <w:sz w:val="22"/>
                <w:szCs w:val="22"/>
              </w:rPr>
              <w:t xml:space="preserve">If the DPNA is rescinded within 45 days of the date on the denial notice </w:t>
            </w:r>
            <w:r w:rsidRPr="009128AD">
              <w:rPr>
                <w:rFonts w:ascii="Skeena" w:hAnsi="Skeena" w:cs="Arial"/>
                <w:b/>
                <w:bCs/>
                <w:sz w:val="22"/>
                <w:szCs w:val="22"/>
              </w:rPr>
              <w:t>and</w:t>
            </w:r>
            <w:r w:rsidRPr="009128AD">
              <w:rPr>
                <w:rFonts w:ascii="Skeena" w:hAnsi="Skeena" w:cs="Arial"/>
                <w:sz w:val="22"/>
                <w:szCs w:val="22"/>
              </w:rPr>
              <w:t xml:space="preserve"> the facility or family requests it, the eligibility worker must: </w:t>
            </w:r>
          </w:p>
          <w:p w14:paraId="36812C80" w14:textId="77777777" w:rsidR="00037B0C" w:rsidRPr="009128AD" w:rsidRDefault="00037B0C" w:rsidP="005F0F8E">
            <w:pPr>
              <w:widowControl w:val="0"/>
              <w:numPr>
                <w:ilvl w:val="1"/>
                <w:numId w:val="471"/>
              </w:numPr>
              <w:tabs>
                <w:tab w:val="clear" w:pos="1440"/>
              </w:tabs>
              <w:ind w:left="1080"/>
              <w:rPr>
                <w:rFonts w:ascii="Skeena" w:hAnsi="Skeena" w:cs="Arial"/>
                <w:sz w:val="22"/>
                <w:szCs w:val="22"/>
              </w:rPr>
            </w:pPr>
            <w:r w:rsidRPr="009128AD">
              <w:rPr>
                <w:rFonts w:ascii="Skeena" w:hAnsi="Skeena" w:cs="Arial"/>
                <w:sz w:val="22"/>
                <w:szCs w:val="22"/>
              </w:rPr>
              <w:t>Determine eligibility using the same application, and</w:t>
            </w:r>
          </w:p>
          <w:p w14:paraId="14950A69" w14:textId="77777777" w:rsidR="00037B0C" w:rsidRPr="009128AD" w:rsidRDefault="00037B0C" w:rsidP="005F0F8E">
            <w:pPr>
              <w:widowControl w:val="0"/>
              <w:numPr>
                <w:ilvl w:val="1"/>
                <w:numId w:val="471"/>
              </w:numPr>
              <w:tabs>
                <w:tab w:val="clear" w:pos="1440"/>
              </w:tabs>
              <w:ind w:left="1080"/>
              <w:rPr>
                <w:rFonts w:ascii="Skeena" w:hAnsi="Skeena" w:cs="Arial"/>
                <w:b/>
                <w:bCs/>
                <w:sz w:val="22"/>
                <w:szCs w:val="22"/>
              </w:rPr>
            </w:pPr>
            <w:r w:rsidRPr="009128AD">
              <w:rPr>
                <w:rFonts w:ascii="Skeena" w:hAnsi="Skeena" w:cs="Arial"/>
                <w:sz w:val="22"/>
                <w:szCs w:val="22"/>
              </w:rPr>
              <w:t>File a copy of the e-mail verifying the DPNA was rescinded in the case record.</w:t>
            </w:r>
          </w:p>
        </w:tc>
      </w:tr>
    </w:tbl>
    <w:p w14:paraId="5739B153" w14:textId="77777777" w:rsidR="00037B0C" w:rsidRPr="009128AD" w:rsidRDefault="00037B0C" w:rsidP="00037B0C">
      <w:pPr>
        <w:widowControl w:val="0"/>
        <w:rPr>
          <w:rFonts w:ascii="Skeena" w:hAnsi="Skeena" w:cs="Arial"/>
          <w:b/>
          <w:bCs/>
          <w:szCs w:val="28"/>
        </w:rPr>
      </w:pPr>
    </w:p>
    <w:p w14:paraId="5B54A9B9" w14:textId="77777777" w:rsidR="00037B0C" w:rsidRPr="009128AD" w:rsidRDefault="00037B0C" w:rsidP="00037B0C">
      <w:pPr>
        <w:pStyle w:val="ManualHeading1"/>
        <w:keepNext w:val="0"/>
        <w:widowControl w:val="0"/>
      </w:pPr>
      <w:bookmarkStart w:id="3369" w:name="_Toc140064200"/>
      <w:bookmarkStart w:id="3370" w:name="_Toc144208500"/>
      <w:bookmarkStart w:id="3371" w:name="_Toc144769307"/>
      <w:bookmarkStart w:id="3372" w:name="_Toc147074847"/>
      <w:bookmarkStart w:id="3373" w:name="_Toc149697274"/>
      <w:bookmarkStart w:id="3374" w:name="_Toc152299179"/>
      <w:bookmarkStart w:id="3375" w:name="_Toc152299629"/>
      <w:r w:rsidRPr="009128AD">
        <w:t>304.26</w:t>
      </w:r>
      <w:r w:rsidRPr="009128AD">
        <w:tab/>
        <w:t>Miscellaneous Facts about Nursing Facilities</w:t>
      </w:r>
      <w:bookmarkEnd w:id="3369"/>
      <w:bookmarkEnd w:id="3370"/>
      <w:bookmarkEnd w:id="3371"/>
      <w:bookmarkEnd w:id="3372"/>
      <w:bookmarkEnd w:id="3373"/>
      <w:bookmarkEnd w:id="3374"/>
      <w:bookmarkEnd w:id="3375"/>
    </w:p>
    <w:p w14:paraId="59FFFF9D" w14:textId="77777777" w:rsidR="00037B0C" w:rsidRPr="009128AD" w:rsidRDefault="00037B0C" w:rsidP="00037B0C">
      <w:pPr>
        <w:widowControl w:val="0"/>
        <w:jc w:val="right"/>
        <w:rPr>
          <w:rFonts w:ascii="Skeena" w:hAnsi="Skeena" w:cs="Arial"/>
          <w:sz w:val="16"/>
        </w:rPr>
      </w:pPr>
      <w:r w:rsidRPr="009128AD">
        <w:rPr>
          <w:rFonts w:ascii="Skeena" w:hAnsi="Skeena"/>
          <w:sz w:val="16"/>
        </w:rPr>
        <w:t>(Eff. 06/01/06)</w:t>
      </w:r>
    </w:p>
    <w:p w14:paraId="4CFE08F8" w14:textId="77777777" w:rsidR="00037B0C" w:rsidRPr="009128AD" w:rsidRDefault="00037B0C" w:rsidP="00037B0C">
      <w:pPr>
        <w:pStyle w:val="BodyText"/>
        <w:widowControl w:val="0"/>
        <w:rPr>
          <w:rFonts w:ascii="Skeena" w:hAnsi="Skeena"/>
        </w:rPr>
      </w:pPr>
      <w:r w:rsidRPr="009128AD">
        <w:rPr>
          <w:rFonts w:ascii="Skeena" w:hAnsi="Skeena"/>
        </w:rPr>
        <w:t>Eligibility workers are frequently asked questions about the following issues regarding nursing facilities.</w:t>
      </w:r>
    </w:p>
    <w:p w14:paraId="48AAF141" w14:textId="77777777" w:rsidR="00037B0C" w:rsidRPr="009128AD" w:rsidRDefault="00037B0C" w:rsidP="00037B0C">
      <w:pPr>
        <w:widowControl w:val="0"/>
        <w:jc w:val="both"/>
        <w:rPr>
          <w:rFonts w:ascii="Skeena" w:hAnsi="Skeena" w:cs="Arial"/>
        </w:rPr>
      </w:pPr>
    </w:p>
    <w:p w14:paraId="60F61850" w14:textId="77777777" w:rsidR="00037B0C" w:rsidRPr="009128AD" w:rsidRDefault="00037B0C" w:rsidP="00401466">
      <w:pPr>
        <w:pStyle w:val="ManualHeading2"/>
        <w:keepNext w:val="0"/>
      </w:pPr>
      <w:bookmarkStart w:id="3376" w:name="_Toc140064201"/>
      <w:bookmarkStart w:id="3377" w:name="_Toc144208501"/>
      <w:bookmarkStart w:id="3378" w:name="_Toc144769308"/>
      <w:bookmarkStart w:id="3379" w:name="_Toc147074848"/>
      <w:bookmarkStart w:id="3380" w:name="_Toc149697275"/>
      <w:bookmarkStart w:id="3381" w:name="_Toc152299180"/>
      <w:bookmarkStart w:id="3382" w:name="_Toc152299630"/>
      <w:r w:rsidRPr="009128AD">
        <w:lastRenderedPageBreak/>
        <w:t>304.26.01</w:t>
      </w:r>
      <w:r w:rsidRPr="009128AD">
        <w:tab/>
        <w:t>Private vs. Semi-Private Rooms</w:t>
      </w:r>
      <w:bookmarkEnd w:id="3376"/>
      <w:bookmarkEnd w:id="3377"/>
      <w:bookmarkEnd w:id="3378"/>
      <w:bookmarkEnd w:id="3379"/>
      <w:bookmarkEnd w:id="3380"/>
      <w:bookmarkEnd w:id="3381"/>
      <w:bookmarkEnd w:id="3382"/>
    </w:p>
    <w:p w14:paraId="5C0F9CC3" w14:textId="77777777" w:rsidR="00037B0C" w:rsidRPr="009128AD" w:rsidRDefault="00037B0C" w:rsidP="00037B0C">
      <w:pPr>
        <w:widowControl w:val="0"/>
        <w:jc w:val="right"/>
        <w:rPr>
          <w:rFonts w:ascii="Skeena" w:hAnsi="Skeena" w:cs="Arial"/>
          <w:sz w:val="16"/>
        </w:rPr>
      </w:pPr>
      <w:r w:rsidRPr="009128AD">
        <w:rPr>
          <w:rFonts w:ascii="Skeena" w:hAnsi="Skeena"/>
          <w:bCs/>
          <w:sz w:val="16"/>
        </w:rPr>
        <w:t>(Eff. 06/01/06)</w:t>
      </w:r>
    </w:p>
    <w:p w14:paraId="5DFDCDAA" w14:textId="2D022621" w:rsidR="00037B0C" w:rsidRPr="009128AD" w:rsidRDefault="00037B0C" w:rsidP="00037B0C">
      <w:pPr>
        <w:widowControl w:val="0"/>
        <w:jc w:val="both"/>
        <w:rPr>
          <w:rFonts w:ascii="Skeena" w:hAnsi="Skeena" w:cs="Arial"/>
        </w:rPr>
      </w:pPr>
      <w:r w:rsidRPr="009128AD">
        <w:rPr>
          <w:rFonts w:ascii="Skeena" w:hAnsi="Skeena" w:cs="Arial"/>
        </w:rPr>
        <w:t>Private rooms are not a covered service under Medicaid. The difference between the private and semi-private room rates may not be billed to Medicaid. If the family requests a private room, the facility may charge the patient or responsible party the difference.</w:t>
      </w:r>
    </w:p>
    <w:p w14:paraId="48AA73A0" w14:textId="77777777" w:rsidR="00037B0C" w:rsidRPr="009128AD" w:rsidRDefault="00037B0C" w:rsidP="005F0F8E">
      <w:pPr>
        <w:widowControl w:val="0"/>
        <w:numPr>
          <w:ilvl w:val="0"/>
          <w:numId w:val="494"/>
        </w:numPr>
        <w:tabs>
          <w:tab w:val="clear" w:pos="360"/>
        </w:tabs>
        <w:ind w:left="720"/>
        <w:jc w:val="both"/>
        <w:rPr>
          <w:rFonts w:ascii="Skeena" w:hAnsi="Skeena" w:cs="Arial"/>
        </w:rPr>
      </w:pPr>
      <w:r w:rsidRPr="009128AD">
        <w:rPr>
          <w:rFonts w:ascii="Skeena" w:hAnsi="Skeena" w:cs="Arial"/>
        </w:rPr>
        <w:t xml:space="preserve">The Medicaid beneficiary cannot be charged more than any other resident is charged. </w:t>
      </w:r>
    </w:p>
    <w:p w14:paraId="4E228DA0" w14:textId="77777777" w:rsidR="00037B0C" w:rsidRPr="009128AD" w:rsidRDefault="00037B0C" w:rsidP="005F0F8E">
      <w:pPr>
        <w:widowControl w:val="0"/>
        <w:numPr>
          <w:ilvl w:val="0"/>
          <w:numId w:val="494"/>
        </w:numPr>
        <w:tabs>
          <w:tab w:val="clear" w:pos="360"/>
        </w:tabs>
        <w:ind w:left="720"/>
        <w:jc w:val="both"/>
        <w:rPr>
          <w:rFonts w:ascii="Skeena" w:hAnsi="Skeena" w:cs="Arial"/>
        </w:rPr>
      </w:pPr>
      <w:r w:rsidRPr="009128AD">
        <w:rPr>
          <w:rFonts w:ascii="Skeena" w:hAnsi="Skeena" w:cs="Arial"/>
        </w:rPr>
        <w:t xml:space="preserve">The charge is usually the difference between the customary private and semi-private room rates. </w:t>
      </w:r>
    </w:p>
    <w:p w14:paraId="1EA01E6D" w14:textId="77777777" w:rsidR="00037B0C" w:rsidRPr="009128AD" w:rsidRDefault="00037B0C" w:rsidP="00037B0C">
      <w:pPr>
        <w:widowControl w:val="0"/>
        <w:jc w:val="both"/>
        <w:rPr>
          <w:rFonts w:ascii="Skeena" w:hAnsi="Skeena" w:cs="Arial"/>
        </w:rPr>
      </w:pPr>
    </w:p>
    <w:p w14:paraId="7FBBF344" w14:textId="77777777" w:rsidR="00037B0C" w:rsidRPr="009128AD" w:rsidRDefault="00037B0C" w:rsidP="00037B0C">
      <w:pPr>
        <w:pStyle w:val="ManualHeading2"/>
        <w:keepNext w:val="0"/>
      </w:pPr>
      <w:bookmarkStart w:id="3383" w:name="_Toc140064202"/>
      <w:bookmarkStart w:id="3384" w:name="_Toc144208502"/>
      <w:bookmarkStart w:id="3385" w:name="_Toc144769309"/>
      <w:bookmarkStart w:id="3386" w:name="_Toc147074849"/>
      <w:bookmarkStart w:id="3387" w:name="_Toc149697276"/>
      <w:bookmarkStart w:id="3388" w:name="_Toc152299181"/>
      <w:bookmarkStart w:id="3389" w:name="_Toc152299631"/>
      <w:r w:rsidRPr="009128AD">
        <w:t>304.26.02</w:t>
      </w:r>
      <w:r w:rsidRPr="009128AD">
        <w:tab/>
        <w:t>Solicitation of Contributions from Medicaid Beneficiaries by Providers of Long-Term Care Services</w:t>
      </w:r>
      <w:bookmarkEnd w:id="3383"/>
      <w:bookmarkEnd w:id="3384"/>
      <w:bookmarkEnd w:id="3385"/>
      <w:bookmarkEnd w:id="3386"/>
      <w:bookmarkEnd w:id="3387"/>
      <w:bookmarkEnd w:id="3388"/>
      <w:bookmarkEnd w:id="3389"/>
    </w:p>
    <w:p w14:paraId="68707654" w14:textId="77777777" w:rsidR="00037B0C" w:rsidRPr="009128AD" w:rsidRDefault="00037B0C" w:rsidP="00037B0C">
      <w:pPr>
        <w:widowControl w:val="0"/>
        <w:jc w:val="right"/>
        <w:rPr>
          <w:rFonts w:ascii="Skeena" w:hAnsi="Skeena" w:cs="Arial"/>
          <w:bCs/>
          <w:sz w:val="16"/>
        </w:rPr>
      </w:pPr>
      <w:r w:rsidRPr="009128AD">
        <w:rPr>
          <w:rFonts w:ascii="Skeena" w:hAnsi="Skeena"/>
          <w:bCs/>
          <w:sz w:val="16"/>
        </w:rPr>
        <w:t>(Eff. 06/01/06)</w:t>
      </w:r>
    </w:p>
    <w:p w14:paraId="3D7873D2" w14:textId="77777777" w:rsidR="00037B0C" w:rsidRPr="009128AD" w:rsidRDefault="00037B0C" w:rsidP="00037B0C">
      <w:pPr>
        <w:widowControl w:val="0"/>
        <w:jc w:val="both"/>
        <w:rPr>
          <w:rFonts w:ascii="Skeena" w:hAnsi="Skeena" w:cs="Arial"/>
        </w:rPr>
      </w:pPr>
      <w:r w:rsidRPr="009128AD">
        <w:rPr>
          <w:rFonts w:ascii="Skeena" w:hAnsi="Skeena" w:cs="Arial"/>
        </w:rPr>
        <w:t xml:space="preserve">Medicaid policy prohibits providers from directly soliciting contributions, donations, or gifts from Medicaid long-term care beneficiaries or their relatives. </w:t>
      </w:r>
    </w:p>
    <w:p w14:paraId="51000A11" w14:textId="77777777" w:rsidR="00037B0C" w:rsidRPr="009128AD" w:rsidRDefault="00037B0C" w:rsidP="00037B0C">
      <w:pPr>
        <w:widowControl w:val="0"/>
        <w:jc w:val="both"/>
        <w:rPr>
          <w:rFonts w:ascii="Skeena" w:hAnsi="Skeena" w:cs="Arial"/>
          <w:b/>
          <w:bCs/>
        </w:rPr>
      </w:pPr>
    </w:p>
    <w:p w14:paraId="098F12A9" w14:textId="77777777" w:rsidR="00037B0C" w:rsidRPr="009128AD" w:rsidRDefault="00037B0C" w:rsidP="00037B0C">
      <w:pPr>
        <w:pStyle w:val="ManualHeading2"/>
        <w:keepNext w:val="0"/>
      </w:pPr>
      <w:bookmarkStart w:id="3390" w:name="_Toc140064203"/>
      <w:bookmarkStart w:id="3391" w:name="_Toc144208503"/>
      <w:bookmarkStart w:id="3392" w:name="_Toc144769310"/>
      <w:bookmarkStart w:id="3393" w:name="_Toc147074850"/>
      <w:bookmarkStart w:id="3394" w:name="_Toc149697277"/>
      <w:bookmarkStart w:id="3395" w:name="_Toc152299182"/>
      <w:bookmarkStart w:id="3396" w:name="_Toc152299632"/>
      <w:r w:rsidRPr="009128AD">
        <w:t>304.26.03</w:t>
      </w:r>
      <w:r w:rsidRPr="009128AD">
        <w:tab/>
        <w:t>Sitters</w:t>
      </w:r>
      <w:bookmarkEnd w:id="3390"/>
      <w:bookmarkEnd w:id="3391"/>
      <w:bookmarkEnd w:id="3392"/>
      <w:bookmarkEnd w:id="3393"/>
      <w:bookmarkEnd w:id="3394"/>
      <w:bookmarkEnd w:id="3395"/>
      <w:bookmarkEnd w:id="3396"/>
    </w:p>
    <w:p w14:paraId="50CB80C3" w14:textId="77777777" w:rsidR="00037B0C" w:rsidRPr="009128AD" w:rsidRDefault="00037B0C" w:rsidP="00037B0C">
      <w:pPr>
        <w:widowControl w:val="0"/>
        <w:jc w:val="right"/>
        <w:rPr>
          <w:rFonts w:ascii="Skeena" w:hAnsi="Skeena" w:cs="Arial"/>
          <w:sz w:val="16"/>
        </w:rPr>
      </w:pPr>
      <w:r w:rsidRPr="009128AD">
        <w:rPr>
          <w:rFonts w:ascii="Skeena" w:hAnsi="Skeena"/>
          <w:bCs/>
          <w:sz w:val="16"/>
        </w:rPr>
        <w:t>(Eff. 06/01/06)</w:t>
      </w:r>
    </w:p>
    <w:p w14:paraId="2A17887E" w14:textId="77777777" w:rsidR="00037B0C" w:rsidRPr="009128AD" w:rsidRDefault="00037B0C" w:rsidP="00037B0C">
      <w:pPr>
        <w:pStyle w:val="BodyText"/>
        <w:widowControl w:val="0"/>
        <w:rPr>
          <w:rFonts w:ascii="Skeena" w:hAnsi="Skeena"/>
        </w:rPr>
      </w:pPr>
      <w:r w:rsidRPr="009128AD">
        <w:rPr>
          <w:rFonts w:ascii="Skeena" w:hAnsi="Skeena"/>
        </w:rPr>
        <w:t>Medicaid beneficiaries may have sitters; however, the sitters:</w:t>
      </w:r>
    </w:p>
    <w:p w14:paraId="63DC0078" w14:textId="77777777" w:rsidR="00037B0C" w:rsidRPr="009128AD" w:rsidRDefault="00037B0C" w:rsidP="005F0F8E">
      <w:pPr>
        <w:widowControl w:val="0"/>
        <w:numPr>
          <w:ilvl w:val="0"/>
          <w:numId w:val="494"/>
        </w:numPr>
        <w:tabs>
          <w:tab w:val="clear" w:pos="360"/>
        </w:tabs>
        <w:ind w:left="720"/>
        <w:jc w:val="both"/>
        <w:rPr>
          <w:rFonts w:ascii="Skeena" w:hAnsi="Skeena" w:cs="Arial"/>
        </w:rPr>
      </w:pPr>
      <w:r w:rsidRPr="009128AD">
        <w:rPr>
          <w:rFonts w:ascii="Skeena" w:hAnsi="Skeena" w:cs="Arial"/>
        </w:rPr>
        <w:t xml:space="preserve">May not provide services reimbursable under the Medicaid program, and </w:t>
      </w:r>
    </w:p>
    <w:p w14:paraId="0A0AEC5D" w14:textId="77777777" w:rsidR="00037B0C" w:rsidRPr="009128AD" w:rsidRDefault="00037B0C" w:rsidP="005F0F8E">
      <w:pPr>
        <w:widowControl w:val="0"/>
        <w:numPr>
          <w:ilvl w:val="0"/>
          <w:numId w:val="494"/>
        </w:numPr>
        <w:tabs>
          <w:tab w:val="clear" w:pos="360"/>
        </w:tabs>
        <w:ind w:left="720"/>
        <w:jc w:val="both"/>
        <w:rPr>
          <w:rFonts w:ascii="Skeena" w:hAnsi="Skeena" w:cs="Arial"/>
        </w:rPr>
      </w:pPr>
      <w:r w:rsidRPr="009128AD">
        <w:rPr>
          <w:rFonts w:ascii="Skeena" w:hAnsi="Skeena" w:cs="Arial"/>
        </w:rPr>
        <w:t>Cannot perform duties that are part of the total nursing needs provided by an employee of the facility.</w:t>
      </w:r>
    </w:p>
    <w:p w14:paraId="601A6D6C" w14:textId="77777777" w:rsidR="00037B0C" w:rsidRPr="009128AD" w:rsidRDefault="00037B0C" w:rsidP="00037B0C">
      <w:pPr>
        <w:widowControl w:val="0"/>
        <w:jc w:val="both"/>
        <w:rPr>
          <w:rFonts w:ascii="Skeena" w:hAnsi="Skeena" w:cs="Arial"/>
        </w:rPr>
      </w:pPr>
    </w:p>
    <w:p w14:paraId="70E4A691" w14:textId="77777777" w:rsidR="00037B0C" w:rsidRPr="009128AD" w:rsidRDefault="00037B0C" w:rsidP="00CD0126">
      <w:pPr>
        <w:pStyle w:val="ManualHeading2"/>
        <w:keepNext w:val="0"/>
      </w:pPr>
      <w:bookmarkStart w:id="3397" w:name="_Toc140064204"/>
      <w:bookmarkStart w:id="3398" w:name="_Toc144208504"/>
      <w:bookmarkStart w:id="3399" w:name="_Toc144769311"/>
      <w:bookmarkStart w:id="3400" w:name="_Toc147074851"/>
      <w:bookmarkStart w:id="3401" w:name="_Toc149697278"/>
      <w:bookmarkStart w:id="3402" w:name="_Toc152299183"/>
      <w:bookmarkStart w:id="3403" w:name="_Toc152299633"/>
      <w:r w:rsidRPr="009128AD">
        <w:t>304.26.04</w:t>
      </w:r>
      <w:r w:rsidRPr="009128AD">
        <w:tab/>
        <w:t>Condition of Admission</w:t>
      </w:r>
      <w:bookmarkEnd w:id="3397"/>
      <w:bookmarkEnd w:id="3398"/>
      <w:bookmarkEnd w:id="3399"/>
      <w:bookmarkEnd w:id="3400"/>
      <w:bookmarkEnd w:id="3401"/>
      <w:bookmarkEnd w:id="3402"/>
      <w:bookmarkEnd w:id="3403"/>
    </w:p>
    <w:p w14:paraId="0ED6FCD1" w14:textId="77777777" w:rsidR="00037B0C" w:rsidRPr="009128AD" w:rsidRDefault="00037B0C" w:rsidP="00037B0C">
      <w:pPr>
        <w:widowControl w:val="0"/>
        <w:jc w:val="right"/>
        <w:rPr>
          <w:rFonts w:ascii="Skeena" w:hAnsi="Skeena" w:cs="Arial"/>
          <w:sz w:val="16"/>
        </w:rPr>
      </w:pPr>
      <w:r w:rsidRPr="009128AD">
        <w:rPr>
          <w:rFonts w:ascii="Skeena" w:hAnsi="Skeena"/>
          <w:bCs/>
          <w:sz w:val="16"/>
        </w:rPr>
        <w:t>(Eff. 06/01/06)</w:t>
      </w:r>
    </w:p>
    <w:p w14:paraId="68ADA661" w14:textId="77777777" w:rsidR="00037B0C" w:rsidRPr="009128AD" w:rsidRDefault="00037B0C" w:rsidP="00037B0C">
      <w:pPr>
        <w:widowControl w:val="0"/>
        <w:jc w:val="both"/>
        <w:rPr>
          <w:rFonts w:ascii="Skeena" w:hAnsi="Skeena" w:cs="Arial"/>
        </w:rPr>
      </w:pPr>
      <w:r w:rsidRPr="009128AD">
        <w:rPr>
          <w:rFonts w:ascii="Skeena" w:hAnsi="Skeena" w:cs="Arial"/>
        </w:rPr>
        <w:t>A nursing facility must not require a third-party guarantee of payment to the facility as a condition of admission or expedited admission, or continued stay in the facility. However, the facility may require an individual who has legal access to a beneficiary's income or resources available to pay for facility care to sign a contract, without incurring personal financial liability, to provide facility payment from the beneficiary's income or resources.</w:t>
      </w:r>
    </w:p>
    <w:p w14:paraId="68D4C9E0" w14:textId="77777777" w:rsidR="00037B0C" w:rsidRPr="009128AD" w:rsidRDefault="00401466" w:rsidP="00037B0C">
      <w:pPr>
        <w:pStyle w:val="BodyText"/>
        <w:widowControl w:val="0"/>
        <w:jc w:val="right"/>
        <w:rPr>
          <w:rFonts w:ascii="Skeena" w:hAnsi="Skeena"/>
        </w:rPr>
      </w:pPr>
      <w:hyperlink w:anchor="_top" w:history="1">
        <w:r w:rsidR="00037B0C" w:rsidRPr="009128AD">
          <w:rPr>
            <w:rStyle w:val="Hyperlink"/>
            <w:rFonts w:ascii="Skeena" w:hAnsi="Skeena"/>
          </w:rPr>
          <w:t>Table of Contents</w:t>
        </w:r>
      </w:hyperlink>
    </w:p>
    <w:p w14:paraId="46519321" w14:textId="77777777" w:rsidR="00037B0C" w:rsidRPr="009128AD" w:rsidRDefault="00037B0C" w:rsidP="00401466">
      <w:pPr>
        <w:pStyle w:val="ManualHeading2"/>
        <w:keepNext w:val="0"/>
        <w:pageBreakBefore/>
        <w:rPr>
          <w:b w:val="0"/>
          <w:bCs w:val="0"/>
          <w:sz w:val="16"/>
        </w:rPr>
      </w:pPr>
      <w:bookmarkStart w:id="3404" w:name="_Toc140064205"/>
      <w:bookmarkStart w:id="3405" w:name="_Toc144208505"/>
      <w:bookmarkStart w:id="3406" w:name="_Toc144769312"/>
      <w:bookmarkStart w:id="3407" w:name="_Toc147074852"/>
      <w:bookmarkStart w:id="3408" w:name="_Toc149697279"/>
      <w:bookmarkStart w:id="3409" w:name="_Toc152299184"/>
      <w:bookmarkStart w:id="3410" w:name="_Toc152299634"/>
      <w:r w:rsidRPr="009128AD">
        <w:t>304.26.05</w:t>
      </w:r>
      <w:r w:rsidRPr="009128AD">
        <w:tab/>
        <w:t>Continuing Care Retirement Communities (CCRCs)</w:t>
      </w:r>
      <w:bookmarkEnd w:id="3404"/>
      <w:bookmarkEnd w:id="3405"/>
      <w:bookmarkEnd w:id="3406"/>
      <w:bookmarkEnd w:id="3407"/>
      <w:bookmarkEnd w:id="3408"/>
      <w:bookmarkEnd w:id="3409"/>
      <w:bookmarkEnd w:id="3410"/>
    </w:p>
    <w:p w14:paraId="42864363" w14:textId="77777777" w:rsidR="00037B0C" w:rsidRPr="009128AD" w:rsidRDefault="00037B0C" w:rsidP="00037B0C">
      <w:pPr>
        <w:widowControl w:val="0"/>
        <w:jc w:val="right"/>
        <w:rPr>
          <w:rFonts w:ascii="Skeena" w:hAnsi="Skeena" w:cs="Arial"/>
          <w:bCs/>
          <w:color w:val="000000"/>
          <w:sz w:val="16"/>
          <w:szCs w:val="27"/>
        </w:rPr>
      </w:pPr>
      <w:r w:rsidRPr="009128AD">
        <w:rPr>
          <w:rFonts w:ascii="Skeena" w:hAnsi="Skeena"/>
          <w:bCs/>
          <w:sz w:val="16"/>
        </w:rPr>
        <w:t>(Eff. 06/01/06)</w:t>
      </w:r>
    </w:p>
    <w:p w14:paraId="33D4041C" w14:textId="77777777" w:rsidR="00037B0C" w:rsidRPr="009128AD" w:rsidRDefault="00037B0C" w:rsidP="00037B0C">
      <w:pPr>
        <w:widowControl w:val="0"/>
        <w:jc w:val="both"/>
        <w:rPr>
          <w:rFonts w:ascii="Skeena" w:hAnsi="Skeena" w:cs="Arial"/>
        </w:rPr>
      </w:pPr>
      <w:r w:rsidRPr="009128AD">
        <w:rPr>
          <w:rFonts w:ascii="Skeena" w:hAnsi="Skeena" w:cs="Arial"/>
          <w:b/>
        </w:rPr>
        <w:t>Continuing Care Retirement Community (CCRC):</w:t>
      </w:r>
      <w:r w:rsidRPr="009128AD">
        <w:rPr>
          <w:rFonts w:ascii="Skeena" w:hAnsi="Skeena" w:cs="Arial"/>
        </w:rPr>
        <w:t xml:space="preserve"> sometimes referred to as a “life care community,” the service is the provision of multiple residential options all in one location. Residential options typically include independent living arrangements, assisted living, and skilled nursing care. Usually, a contract is required that obtains a financial commitment from the aging person in return for assurances that the appropriate level of care will be provided when needed. The SC Department of Consumer Affairs licenses CCRC’s in this state. A list of licensed facilities can be found at </w:t>
      </w:r>
      <w:hyperlink r:id="rId359" w:history="1">
        <w:r w:rsidRPr="009128AD">
          <w:rPr>
            <w:rStyle w:val="Hyperlink"/>
            <w:rFonts w:ascii="Skeena" w:hAnsi="Skeena"/>
          </w:rPr>
          <w:t>www.scconsumer.gov</w:t>
        </w:r>
      </w:hyperlink>
      <w:r w:rsidRPr="009128AD">
        <w:rPr>
          <w:rFonts w:ascii="Skeena" w:hAnsi="Skeena" w:cs="Arial"/>
        </w:rPr>
        <w:t>.</w:t>
      </w:r>
    </w:p>
    <w:p w14:paraId="67AE6329" w14:textId="77777777" w:rsidR="00037B0C" w:rsidRPr="009128AD" w:rsidRDefault="00037B0C" w:rsidP="00037B0C">
      <w:pPr>
        <w:widowControl w:val="0"/>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19213626" w14:textId="77777777" w:rsidTr="009B11F1">
        <w:tc>
          <w:tcPr>
            <w:tcW w:w="5000" w:type="pct"/>
            <w:tcBorders>
              <w:bottom w:val="single" w:sz="4" w:space="0" w:color="auto"/>
            </w:tcBorders>
          </w:tcPr>
          <w:p w14:paraId="281F168E" w14:textId="77777777" w:rsidR="00037B0C" w:rsidRPr="009128AD" w:rsidRDefault="00037B0C" w:rsidP="006B2AAC">
            <w:pPr>
              <w:pStyle w:val="BodyText"/>
              <w:widowControl w:val="0"/>
              <w:jc w:val="left"/>
              <w:rPr>
                <w:rFonts w:ascii="Skeena" w:hAnsi="Skeena"/>
                <w:b/>
                <w:bCs/>
                <w:sz w:val="22"/>
                <w:szCs w:val="22"/>
              </w:rPr>
            </w:pPr>
            <w:r w:rsidRPr="009128AD">
              <w:rPr>
                <w:rFonts w:ascii="Skeena" w:hAnsi="Skeena"/>
                <w:b/>
                <w:bCs/>
                <w:sz w:val="22"/>
                <w:szCs w:val="22"/>
              </w:rPr>
              <w:t>Treatment of Entrance Fees of Individuals Residing in Continuing Care Retirement Communities (CCRCs) and applies for Long-term Care:</w:t>
            </w:r>
          </w:p>
          <w:p w14:paraId="614C7598" w14:textId="77777777" w:rsidR="00037B0C" w:rsidRPr="009128AD" w:rsidRDefault="00037B0C" w:rsidP="006B2AAC">
            <w:pPr>
              <w:pStyle w:val="BodyText2"/>
              <w:jc w:val="left"/>
              <w:rPr>
                <w:rFonts w:ascii="Skeena" w:hAnsi="Skeena" w:cs="Arial"/>
                <w:b w:val="0"/>
                <w:bCs/>
                <w:szCs w:val="22"/>
              </w:rPr>
            </w:pPr>
            <w:r w:rsidRPr="009128AD">
              <w:rPr>
                <w:rFonts w:ascii="Skeena" w:hAnsi="Skeena" w:cs="Arial"/>
                <w:b w:val="0"/>
                <w:szCs w:val="22"/>
              </w:rPr>
              <w:lastRenderedPageBreak/>
              <w:t>Entrance fees for CCRCs or life care communities are considered to be countable resources to the applicant, to the extent that:</w:t>
            </w:r>
          </w:p>
          <w:p w14:paraId="632A0CCD" w14:textId="77777777" w:rsidR="00037B0C" w:rsidRPr="009128AD" w:rsidRDefault="00037B0C" w:rsidP="005F0F8E">
            <w:pPr>
              <w:widowControl w:val="0"/>
              <w:numPr>
                <w:ilvl w:val="0"/>
                <w:numId w:val="517"/>
              </w:numPr>
              <w:rPr>
                <w:rFonts w:ascii="Skeena" w:hAnsi="Skeena" w:cs="Arial"/>
                <w:sz w:val="22"/>
                <w:szCs w:val="22"/>
              </w:rPr>
            </w:pPr>
            <w:r w:rsidRPr="009128AD">
              <w:rPr>
                <w:rFonts w:ascii="Skeena" w:hAnsi="Skeena" w:cs="Arial"/>
                <w:sz w:val="22"/>
                <w:szCs w:val="22"/>
              </w:rPr>
              <w:t>The individual has the ability to use the entrance fee, or the contract provides that the entrance fee may be used, to pay for care should other resources or income of the individual be insufficient.</w:t>
            </w:r>
          </w:p>
          <w:p w14:paraId="5F39FD12" w14:textId="77777777" w:rsidR="00037B0C" w:rsidRPr="009128AD" w:rsidRDefault="00037B0C" w:rsidP="005F0F8E">
            <w:pPr>
              <w:widowControl w:val="0"/>
              <w:numPr>
                <w:ilvl w:val="0"/>
                <w:numId w:val="517"/>
              </w:numPr>
              <w:rPr>
                <w:rFonts w:ascii="Skeena" w:hAnsi="Skeena" w:cs="Arial"/>
                <w:sz w:val="22"/>
                <w:szCs w:val="22"/>
              </w:rPr>
            </w:pPr>
            <w:r w:rsidRPr="009128AD">
              <w:rPr>
                <w:rFonts w:ascii="Skeena" w:hAnsi="Skeena" w:cs="Arial"/>
                <w:sz w:val="22"/>
                <w:szCs w:val="22"/>
              </w:rPr>
              <w:t>The individual is eligible for a refund of any remaining entrance fee when the individual dies or terminates the CCRC or life care community contract and leaves the community; and</w:t>
            </w:r>
          </w:p>
          <w:p w14:paraId="4EAE8B42" w14:textId="77777777" w:rsidR="00037B0C" w:rsidRPr="009128AD" w:rsidRDefault="00037B0C" w:rsidP="005F0F8E">
            <w:pPr>
              <w:widowControl w:val="0"/>
              <w:numPr>
                <w:ilvl w:val="0"/>
                <w:numId w:val="517"/>
              </w:numPr>
              <w:rPr>
                <w:rFonts w:ascii="Skeena" w:hAnsi="Skeena" w:cs="Arial"/>
                <w:sz w:val="22"/>
                <w:szCs w:val="22"/>
              </w:rPr>
            </w:pPr>
            <w:r w:rsidRPr="009128AD">
              <w:rPr>
                <w:rFonts w:ascii="Skeena" w:hAnsi="Skeena" w:cs="Arial"/>
                <w:sz w:val="22"/>
                <w:szCs w:val="22"/>
              </w:rPr>
              <w:t>The entrance fee does not confer an ownership interest in the CCRC or life care community.</w:t>
            </w:r>
          </w:p>
        </w:tc>
      </w:tr>
    </w:tbl>
    <w:p w14:paraId="2A271B1C" w14:textId="77777777" w:rsidR="00037B0C" w:rsidRPr="009128AD" w:rsidRDefault="00037B0C" w:rsidP="00037B0C">
      <w:pPr>
        <w:widowControl w:val="0"/>
        <w:ind w:left="360"/>
        <w:rPr>
          <w:rFonts w:ascii="Skeena" w:hAnsi="Skeena" w:cs="Arial"/>
          <w:szCs w:val="28"/>
        </w:rPr>
      </w:pPr>
    </w:p>
    <w:p w14:paraId="3947C9B4" w14:textId="77777777" w:rsidR="00037B0C" w:rsidRPr="009128AD" w:rsidRDefault="00037B0C" w:rsidP="00037B0C">
      <w:pPr>
        <w:pStyle w:val="ManualHeading1"/>
        <w:keepNext w:val="0"/>
        <w:widowControl w:val="0"/>
      </w:pPr>
      <w:bookmarkStart w:id="3411" w:name="_Toc140064206"/>
      <w:bookmarkStart w:id="3412" w:name="_Toc144208506"/>
      <w:bookmarkStart w:id="3413" w:name="_Toc144769313"/>
      <w:bookmarkStart w:id="3414" w:name="_Toc147074853"/>
      <w:bookmarkStart w:id="3415" w:name="_Toc149697280"/>
      <w:bookmarkStart w:id="3416" w:name="_Toc152299185"/>
      <w:bookmarkStart w:id="3417" w:name="_Toc152299635"/>
      <w:r w:rsidRPr="009128AD">
        <w:t>304.27</w:t>
      </w:r>
      <w:r w:rsidRPr="009128AD">
        <w:tab/>
        <w:t>Estate Recovery</w:t>
      </w:r>
      <w:bookmarkEnd w:id="3411"/>
      <w:bookmarkEnd w:id="3412"/>
      <w:bookmarkEnd w:id="3413"/>
      <w:bookmarkEnd w:id="3414"/>
      <w:bookmarkEnd w:id="3415"/>
      <w:bookmarkEnd w:id="3416"/>
      <w:bookmarkEnd w:id="3417"/>
    </w:p>
    <w:p w14:paraId="1211D1A4" w14:textId="77777777" w:rsidR="00037B0C" w:rsidRPr="009128AD" w:rsidRDefault="00037B0C" w:rsidP="00037B0C">
      <w:pPr>
        <w:widowControl w:val="0"/>
        <w:jc w:val="right"/>
        <w:rPr>
          <w:rFonts w:ascii="Skeena" w:hAnsi="Skeena" w:cs="Arial"/>
          <w:sz w:val="16"/>
        </w:rPr>
      </w:pPr>
      <w:r w:rsidRPr="009128AD">
        <w:rPr>
          <w:rFonts w:ascii="Skeena" w:hAnsi="Skeena" w:cs="Arial"/>
          <w:sz w:val="16"/>
        </w:rPr>
        <w:t>(Rev. 12/01/21)</w:t>
      </w:r>
    </w:p>
    <w:p w14:paraId="50A42C7C" w14:textId="77777777" w:rsidR="00037B0C" w:rsidRPr="009128AD" w:rsidRDefault="00037B0C" w:rsidP="00037B0C">
      <w:pPr>
        <w:widowControl w:val="0"/>
        <w:jc w:val="both"/>
        <w:rPr>
          <w:rFonts w:ascii="Skeena" w:hAnsi="Skeena" w:cs="Arial"/>
        </w:rPr>
      </w:pPr>
      <w:r w:rsidRPr="009128AD">
        <w:rPr>
          <w:rFonts w:ascii="Skeena" w:hAnsi="Skeena" w:cs="Arial"/>
        </w:rPr>
        <w:t>In August of 1993, Congress passed a law that requires states to recover amounts that Medicaid has paid for certain beneficiaries. In South Carolina, the Estate Recovery program went into effect on 07/01/94. The state will recover amounts paid by Medicaid for services received on 07/01/94 or later.</w:t>
      </w:r>
    </w:p>
    <w:p w14:paraId="454B7BD2" w14:textId="77777777" w:rsidR="00037B0C" w:rsidRPr="009128AD" w:rsidRDefault="00037B0C" w:rsidP="00037B0C">
      <w:pPr>
        <w:widowControl w:val="0"/>
        <w:jc w:val="both"/>
        <w:rPr>
          <w:rFonts w:ascii="Skeena" w:hAnsi="Skeena" w:cs="Arial"/>
          <w:sz w:val="20"/>
          <w:szCs w:val="32"/>
        </w:rPr>
      </w:pPr>
    </w:p>
    <w:p w14:paraId="7BD9FAE8" w14:textId="77777777" w:rsidR="00037B0C" w:rsidRPr="009128AD" w:rsidRDefault="00037B0C" w:rsidP="00037B0C">
      <w:pPr>
        <w:widowControl w:val="0"/>
        <w:jc w:val="both"/>
        <w:rPr>
          <w:rFonts w:ascii="Skeena" w:hAnsi="Skeena" w:cs="Arial"/>
        </w:rPr>
      </w:pPr>
      <w:r w:rsidRPr="009128AD">
        <w:rPr>
          <w:rFonts w:ascii="Skeena" w:hAnsi="Skeena" w:cs="Arial"/>
        </w:rPr>
        <w:t>Estate Recovery applies to the following beneficiaries:</w:t>
      </w:r>
    </w:p>
    <w:p w14:paraId="429F77EF" w14:textId="77777777" w:rsidR="00037B0C" w:rsidRPr="009128AD" w:rsidRDefault="00037B0C" w:rsidP="005F0F8E">
      <w:pPr>
        <w:widowControl w:val="0"/>
        <w:numPr>
          <w:ilvl w:val="0"/>
          <w:numId w:val="456"/>
        </w:numPr>
        <w:autoSpaceDE w:val="0"/>
        <w:autoSpaceDN w:val="0"/>
        <w:adjustRightInd w:val="0"/>
        <w:jc w:val="both"/>
        <w:rPr>
          <w:rFonts w:ascii="Skeena" w:hAnsi="Skeena" w:cs="Arial"/>
        </w:rPr>
      </w:pPr>
      <w:r w:rsidRPr="009128AD">
        <w:rPr>
          <w:rFonts w:ascii="Skeena" w:hAnsi="Skeena" w:cs="Arial"/>
        </w:rPr>
        <w:t>A person who was 55 years of age or older and received medical assistance consisting of:</w:t>
      </w:r>
    </w:p>
    <w:p w14:paraId="7AC8E85B" w14:textId="77777777" w:rsidR="00037B0C" w:rsidRPr="009128AD" w:rsidRDefault="00037B0C" w:rsidP="005F0F8E">
      <w:pPr>
        <w:widowControl w:val="0"/>
        <w:numPr>
          <w:ilvl w:val="1"/>
          <w:numId w:val="456"/>
        </w:numPr>
        <w:autoSpaceDE w:val="0"/>
        <w:autoSpaceDN w:val="0"/>
        <w:adjustRightInd w:val="0"/>
        <w:ind w:left="1080"/>
        <w:jc w:val="both"/>
        <w:rPr>
          <w:rFonts w:ascii="Skeena" w:hAnsi="Skeena" w:cs="Arial"/>
        </w:rPr>
      </w:pPr>
      <w:r w:rsidRPr="009128AD">
        <w:rPr>
          <w:rFonts w:ascii="Skeena" w:hAnsi="Skeena" w:cs="Arial"/>
        </w:rPr>
        <w:t>Nursing facility services,</w:t>
      </w:r>
    </w:p>
    <w:p w14:paraId="0886F7C7" w14:textId="77777777" w:rsidR="00037B0C" w:rsidRPr="009128AD" w:rsidRDefault="00037B0C" w:rsidP="005F0F8E">
      <w:pPr>
        <w:widowControl w:val="0"/>
        <w:numPr>
          <w:ilvl w:val="1"/>
          <w:numId w:val="456"/>
        </w:numPr>
        <w:autoSpaceDE w:val="0"/>
        <w:autoSpaceDN w:val="0"/>
        <w:adjustRightInd w:val="0"/>
        <w:ind w:left="1080"/>
        <w:jc w:val="both"/>
        <w:rPr>
          <w:rFonts w:ascii="Skeena" w:hAnsi="Skeena" w:cs="Arial"/>
        </w:rPr>
      </w:pPr>
      <w:r w:rsidRPr="009128AD">
        <w:rPr>
          <w:rFonts w:ascii="Skeena" w:hAnsi="Skeena" w:cs="Arial"/>
        </w:rPr>
        <w:t>Home and community based services, and</w:t>
      </w:r>
    </w:p>
    <w:p w14:paraId="3CDC4591" w14:textId="77777777" w:rsidR="00037B0C" w:rsidRPr="009128AD" w:rsidRDefault="00037B0C" w:rsidP="005F0F8E">
      <w:pPr>
        <w:widowControl w:val="0"/>
        <w:numPr>
          <w:ilvl w:val="1"/>
          <w:numId w:val="456"/>
        </w:numPr>
        <w:autoSpaceDE w:val="0"/>
        <w:autoSpaceDN w:val="0"/>
        <w:adjustRightInd w:val="0"/>
        <w:ind w:left="1080"/>
        <w:jc w:val="both"/>
        <w:rPr>
          <w:rFonts w:ascii="Skeena" w:hAnsi="Skeena" w:cs="Arial"/>
        </w:rPr>
      </w:pPr>
      <w:r w:rsidRPr="009128AD">
        <w:rPr>
          <w:rFonts w:ascii="Skeena" w:hAnsi="Skeena" w:cs="Arial"/>
        </w:rPr>
        <w:t xml:space="preserve">Hospital and prescription drug services provided to individuals in nursing facilities or receiving Home and Community Based Services paid by Medicaid. </w:t>
      </w:r>
      <w:r w:rsidRPr="009128AD">
        <w:rPr>
          <w:rFonts w:ascii="Skeena" w:hAnsi="Skeena" w:cs="Arial"/>
          <w:b/>
        </w:rPr>
        <w:t>Exception:</w:t>
      </w:r>
      <w:r w:rsidRPr="009128AD">
        <w:rPr>
          <w:rFonts w:ascii="Skeena" w:hAnsi="Skeena" w:cs="Arial"/>
        </w:rPr>
        <w:t xml:space="preserve"> A Program of All Inclusive Care of the Elderly (PACE Program) such as Palmetto SeniorCare is not subject to estate recovery provisions; </w:t>
      </w:r>
    </w:p>
    <w:p w14:paraId="69658EF6" w14:textId="77777777" w:rsidR="00037B0C" w:rsidRPr="009128AD" w:rsidRDefault="00037B0C" w:rsidP="005F0F8E">
      <w:pPr>
        <w:widowControl w:val="0"/>
        <w:numPr>
          <w:ilvl w:val="0"/>
          <w:numId w:val="456"/>
        </w:numPr>
        <w:autoSpaceDE w:val="0"/>
        <w:autoSpaceDN w:val="0"/>
        <w:adjustRightInd w:val="0"/>
        <w:jc w:val="both"/>
        <w:rPr>
          <w:rFonts w:ascii="Skeena" w:hAnsi="Skeena" w:cs="Arial"/>
        </w:rPr>
      </w:pPr>
      <w:r w:rsidRPr="009128AD">
        <w:rPr>
          <w:rFonts w:ascii="Skeena" w:hAnsi="Skeena" w:cs="Arial"/>
        </w:rPr>
        <w:t>A person of any age who was:</w:t>
      </w:r>
    </w:p>
    <w:p w14:paraId="782A518D" w14:textId="77777777" w:rsidR="00037B0C" w:rsidRPr="009128AD" w:rsidRDefault="00037B0C" w:rsidP="005F0F8E">
      <w:pPr>
        <w:widowControl w:val="0"/>
        <w:numPr>
          <w:ilvl w:val="1"/>
          <w:numId w:val="456"/>
        </w:numPr>
        <w:autoSpaceDE w:val="0"/>
        <w:autoSpaceDN w:val="0"/>
        <w:adjustRightInd w:val="0"/>
        <w:ind w:left="1080"/>
        <w:jc w:val="both"/>
        <w:rPr>
          <w:rFonts w:ascii="Skeena" w:hAnsi="Skeena" w:cs="Arial"/>
        </w:rPr>
      </w:pPr>
      <w:r w:rsidRPr="009128AD">
        <w:rPr>
          <w:rFonts w:ascii="Skeena" w:hAnsi="Skeena" w:cs="Arial"/>
        </w:rPr>
        <w:t>An inpatient in</w:t>
      </w:r>
    </w:p>
    <w:p w14:paraId="0A87746E" w14:textId="77777777" w:rsidR="00037B0C" w:rsidRPr="009128AD" w:rsidRDefault="00037B0C" w:rsidP="005F0F8E">
      <w:pPr>
        <w:widowControl w:val="0"/>
        <w:numPr>
          <w:ilvl w:val="2"/>
          <w:numId w:val="495"/>
        </w:numPr>
        <w:autoSpaceDE w:val="0"/>
        <w:autoSpaceDN w:val="0"/>
        <w:adjustRightInd w:val="0"/>
        <w:ind w:left="1440"/>
        <w:jc w:val="both"/>
        <w:rPr>
          <w:rFonts w:ascii="Skeena" w:hAnsi="Skeena" w:cs="Arial"/>
        </w:rPr>
      </w:pPr>
      <w:r w:rsidRPr="009128AD">
        <w:rPr>
          <w:rFonts w:ascii="Skeena" w:hAnsi="Skeena" w:cs="Arial"/>
        </w:rPr>
        <w:t>A nursing facility,</w:t>
      </w:r>
    </w:p>
    <w:p w14:paraId="098A4A26" w14:textId="77777777" w:rsidR="00037B0C" w:rsidRPr="009128AD" w:rsidRDefault="00037B0C" w:rsidP="005F0F8E">
      <w:pPr>
        <w:widowControl w:val="0"/>
        <w:numPr>
          <w:ilvl w:val="2"/>
          <w:numId w:val="495"/>
        </w:numPr>
        <w:autoSpaceDE w:val="0"/>
        <w:autoSpaceDN w:val="0"/>
        <w:adjustRightInd w:val="0"/>
        <w:ind w:left="1440"/>
        <w:jc w:val="both"/>
        <w:rPr>
          <w:rFonts w:ascii="Skeena" w:hAnsi="Skeena" w:cs="Arial"/>
        </w:rPr>
      </w:pPr>
      <w:r w:rsidRPr="009128AD">
        <w:rPr>
          <w:rFonts w:ascii="Skeena" w:hAnsi="Skeena" w:cs="Arial"/>
        </w:rPr>
        <w:t>An intermediate care facility for the Intellectually Disabled, or</w:t>
      </w:r>
    </w:p>
    <w:p w14:paraId="194B5166" w14:textId="77777777" w:rsidR="00037B0C" w:rsidRPr="009128AD" w:rsidRDefault="00037B0C" w:rsidP="005F0F8E">
      <w:pPr>
        <w:widowControl w:val="0"/>
        <w:numPr>
          <w:ilvl w:val="2"/>
          <w:numId w:val="495"/>
        </w:numPr>
        <w:autoSpaceDE w:val="0"/>
        <w:autoSpaceDN w:val="0"/>
        <w:adjustRightInd w:val="0"/>
        <w:ind w:left="1440"/>
        <w:jc w:val="both"/>
        <w:rPr>
          <w:rFonts w:ascii="Skeena" w:hAnsi="Skeena" w:cs="Arial"/>
        </w:rPr>
      </w:pPr>
      <w:r w:rsidRPr="009128AD">
        <w:rPr>
          <w:rFonts w:ascii="Skeena" w:hAnsi="Skeena" w:cs="Arial"/>
        </w:rPr>
        <w:t>A long-term care facility at the time of death.</w:t>
      </w:r>
    </w:p>
    <w:p w14:paraId="797E755E" w14:textId="77777777" w:rsidR="00037B0C" w:rsidRPr="009128AD" w:rsidRDefault="00037B0C" w:rsidP="005F0F8E">
      <w:pPr>
        <w:widowControl w:val="0"/>
        <w:numPr>
          <w:ilvl w:val="1"/>
          <w:numId w:val="456"/>
        </w:numPr>
        <w:autoSpaceDE w:val="0"/>
        <w:autoSpaceDN w:val="0"/>
        <w:adjustRightInd w:val="0"/>
        <w:ind w:left="1080"/>
        <w:jc w:val="both"/>
        <w:rPr>
          <w:rFonts w:ascii="Skeena" w:hAnsi="Skeena" w:cs="Arial"/>
        </w:rPr>
      </w:pPr>
      <w:r w:rsidRPr="009128AD">
        <w:rPr>
          <w:rFonts w:ascii="Skeena" w:hAnsi="Skeena" w:cs="Arial"/>
        </w:rPr>
        <w:t xml:space="preserve">Required to pay most of his/her monthly income to the facility toward the cost of care. </w:t>
      </w:r>
    </w:p>
    <w:p w14:paraId="036983A6" w14:textId="77777777" w:rsidR="00037B0C" w:rsidRPr="009128AD" w:rsidRDefault="00037B0C" w:rsidP="00037B0C">
      <w:pPr>
        <w:widowControl w:val="0"/>
        <w:jc w:val="both"/>
        <w:rPr>
          <w:rFonts w:ascii="Skeena" w:hAnsi="Skeena" w:cs="Arial"/>
          <w:sz w:val="20"/>
          <w:szCs w:val="32"/>
          <w:highlight w:val="yellow"/>
        </w:rPr>
      </w:pPr>
    </w:p>
    <w:p w14:paraId="01EC2B62" w14:textId="77777777" w:rsidR="00037B0C" w:rsidRPr="009128AD" w:rsidRDefault="00037B0C" w:rsidP="00037B0C">
      <w:pPr>
        <w:widowControl w:val="0"/>
        <w:jc w:val="both"/>
        <w:rPr>
          <w:rFonts w:ascii="Skeena" w:hAnsi="Skeena" w:cs="Arial"/>
        </w:rPr>
      </w:pPr>
      <w:r w:rsidRPr="009128AD">
        <w:rPr>
          <w:rFonts w:ascii="Skeena" w:hAnsi="Skeena" w:cs="Arial"/>
        </w:rPr>
        <w:t xml:space="preserve">Applicants/Beneficiaries must be informed about the Estate Recovery provisions when applying for services subject to recovery. The DHHS Estate Recovery Brochure 24116 must be given to the applicant/beneficiary. A CLTC or DDSN case manager must complete a </w:t>
      </w:r>
      <w:hyperlink r:id="rId360" w:history="1">
        <w:r w:rsidRPr="009128AD">
          <w:rPr>
            <w:rFonts w:ascii="Skeena" w:hAnsi="Skeena" w:cs="Arial"/>
            <w:color w:val="0000FF"/>
            <w:u w:val="single"/>
          </w:rPr>
          <w:t>DHHS Form 1296 ER</w:t>
        </w:r>
      </w:hyperlink>
      <w:r w:rsidRPr="009128AD">
        <w:rPr>
          <w:rFonts w:ascii="Skeena" w:hAnsi="Skeena" w:cs="Arial"/>
        </w:rPr>
        <w:t>, Estate Recovery Notification, for Medicaid beneficiaries that do not require a separate application (such as SSI recipients), and forward the original to:</w:t>
      </w:r>
    </w:p>
    <w:p w14:paraId="79431B08" w14:textId="77777777" w:rsidR="00037B0C" w:rsidRPr="009128AD" w:rsidRDefault="00037B0C" w:rsidP="00FC15F8">
      <w:pPr>
        <w:widowControl w:val="0"/>
        <w:ind w:left="2160"/>
        <w:jc w:val="both"/>
        <w:rPr>
          <w:rFonts w:ascii="Skeena" w:hAnsi="Skeena" w:cs="Arial"/>
        </w:rPr>
      </w:pPr>
      <w:r w:rsidRPr="009128AD">
        <w:rPr>
          <w:rFonts w:ascii="Skeena" w:hAnsi="Skeena" w:cs="Arial"/>
        </w:rPr>
        <w:t>Mail:</w:t>
      </w:r>
      <w:r w:rsidRPr="009128AD">
        <w:rPr>
          <w:rFonts w:ascii="Skeena" w:hAnsi="Skeena" w:cs="Arial"/>
        </w:rPr>
        <w:tab/>
        <w:t>SCDHHS</w:t>
      </w:r>
    </w:p>
    <w:p w14:paraId="1E70EA22" w14:textId="77777777" w:rsidR="00037B0C" w:rsidRPr="009128AD" w:rsidRDefault="00037B0C" w:rsidP="00FC15F8">
      <w:pPr>
        <w:widowControl w:val="0"/>
        <w:ind w:left="2160" w:firstLine="720"/>
        <w:jc w:val="both"/>
        <w:rPr>
          <w:rFonts w:ascii="Skeena" w:hAnsi="Skeena" w:cs="Arial"/>
        </w:rPr>
      </w:pPr>
      <w:r w:rsidRPr="009128AD">
        <w:rPr>
          <w:rFonts w:ascii="Skeena" w:hAnsi="Skeena" w:cs="Arial"/>
        </w:rPr>
        <w:t xml:space="preserve">Attn: Medicaid Estate Recovery </w:t>
      </w:r>
    </w:p>
    <w:p w14:paraId="6CD2E74D" w14:textId="77777777" w:rsidR="00037B0C" w:rsidRPr="009128AD" w:rsidRDefault="00037B0C" w:rsidP="00FC15F8">
      <w:pPr>
        <w:widowControl w:val="0"/>
        <w:ind w:left="2160" w:firstLine="720"/>
        <w:jc w:val="both"/>
        <w:rPr>
          <w:rFonts w:ascii="Skeena" w:hAnsi="Skeena" w:cs="Arial"/>
        </w:rPr>
      </w:pPr>
      <w:r w:rsidRPr="009128AD">
        <w:rPr>
          <w:rFonts w:ascii="Skeena" w:hAnsi="Skeena" w:cs="Arial"/>
        </w:rPr>
        <w:t>Post Office Box 100127</w:t>
      </w:r>
    </w:p>
    <w:p w14:paraId="720063B7" w14:textId="77777777" w:rsidR="00037B0C" w:rsidRPr="009128AD" w:rsidRDefault="00037B0C" w:rsidP="00FC15F8">
      <w:pPr>
        <w:widowControl w:val="0"/>
        <w:ind w:left="2160" w:firstLine="720"/>
        <w:jc w:val="both"/>
        <w:rPr>
          <w:rFonts w:ascii="Skeena" w:hAnsi="Skeena" w:cs="Arial"/>
        </w:rPr>
      </w:pPr>
      <w:r w:rsidRPr="009128AD">
        <w:rPr>
          <w:rFonts w:ascii="Skeena" w:hAnsi="Skeena" w:cs="Arial"/>
        </w:rPr>
        <w:lastRenderedPageBreak/>
        <w:t>Columbia, SC 29202-3127</w:t>
      </w:r>
    </w:p>
    <w:p w14:paraId="13FE4F4E" w14:textId="77777777" w:rsidR="00037B0C" w:rsidRPr="00FC15F8" w:rsidRDefault="00037B0C" w:rsidP="00037B0C">
      <w:pPr>
        <w:widowControl w:val="0"/>
        <w:jc w:val="both"/>
        <w:rPr>
          <w:rFonts w:ascii="Skeena" w:hAnsi="Skeena" w:cs="Arial"/>
        </w:rPr>
      </w:pPr>
    </w:p>
    <w:p w14:paraId="1E352580" w14:textId="77777777" w:rsidR="00037B0C" w:rsidRPr="009128AD" w:rsidRDefault="00037B0C" w:rsidP="00037B0C">
      <w:pPr>
        <w:widowControl w:val="0"/>
        <w:jc w:val="both"/>
        <w:rPr>
          <w:rFonts w:ascii="Skeena" w:hAnsi="Skeena" w:cs="Arial"/>
        </w:rPr>
      </w:pPr>
      <w:r w:rsidRPr="009128AD">
        <w:rPr>
          <w:rFonts w:ascii="Skeena" w:hAnsi="Skeena" w:cs="Arial"/>
        </w:rPr>
        <w:t>The state files a claim with the probate court against the beneficiary's estate to recover amounts paid by Medicaid for the deceased beneficiary's medical care. No recovery will be made as long as there is:</w:t>
      </w:r>
    </w:p>
    <w:p w14:paraId="427418C2" w14:textId="77777777" w:rsidR="00037B0C" w:rsidRPr="009128AD" w:rsidRDefault="00037B0C" w:rsidP="005F0F8E">
      <w:pPr>
        <w:widowControl w:val="0"/>
        <w:numPr>
          <w:ilvl w:val="0"/>
          <w:numId w:val="457"/>
        </w:numPr>
        <w:jc w:val="both"/>
        <w:rPr>
          <w:rFonts w:ascii="Skeena" w:hAnsi="Skeena" w:cs="Arial"/>
        </w:rPr>
      </w:pPr>
      <w:r w:rsidRPr="009128AD">
        <w:rPr>
          <w:rFonts w:ascii="Skeena" w:hAnsi="Skeena" w:cs="Arial"/>
        </w:rPr>
        <w:t>A surviving spouse,</w:t>
      </w:r>
    </w:p>
    <w:p w14:paraId="7AE6957A" w14:textId="77777777" w:rsidR="00037B0C" w:rsidRPr="009128AD" w:rsidRDefault="00037B0C" w:rsidP="005F0F8E">
      <w:pPr>
        <w:widowControl w:val="0"/>
        <w:numPr>
          <w:ilvl w:val="0"/>
          <w:numId w:val="457"/>
        </w:numPr>
        <w:jc w:val="both"/>
        <w:rPr>
          <w:rFonts w:ascii="Skeena" w:hAnsi="Skeena" w:cs="Arial"/>
        </w:rPr>
      </w:pPr>
      <w:r w:rsidRPr="009128AD">
        <w:rPr>
          <w:rFonts w:ascii="Skeena" w:hAnsi="Skeena" w:cs="Arial"/>
        </w:rPr>
        <w:t xml:space="preserve">A minor child (under age 21), or </w:t>
      </w:r>
    </w:p>
    <w:p w14:paraId="7B0162B3" w14:textId="77777777" w:rsidR="00037B0C" w:rsidRPr="009128AD" w:rsidRDefault="00037B0C" w:rsidP="005F0F8E">
      <w:pPr>
        <w:widowControl w:val="0"/>
        <w:numPr>
          <w:ilvl w:val="0"/>
          <w:numId w:val="457"/>
        </w:numPr>
        <w:jc w:val="both"/>
        <w:rPr>
          <w:rFonts w:ascii="Skeena" w:hAnsi="Skeena" w:cs="Arial"/>
        </w:rPr>
      </w:pPr>
      <w:r w:rsidRPr="009128AD">
        <w:rPr>
          <w:rFonts w:ascii="Skeena" w:hAnsi="Skeena" w:cs="Arial"/>
        </w:rPr>
        <w:t xml:space="preserve">A disabled child, as defined according to SSI criteria. </w:t>
      </w:r>
    </w:p>
    <w:p w14:paraId="7F34771E" w14:textId="77777777" w:rsidR="00037B0C" w:rsidRPr="00FC15F8" w:rsidRDefault="00037B0C" w:rsidP="00037B0C">
      <w:pPr>
        <w:widowControl w:val="0"/>
        <w:jc w:val="both"/>
        <w:rPr>
          <w:rFonts w:ascii="Skeena" w:hAnsi="Skeena" w:cs="Arial"/>
        </w:rPr>
      </w:pPr>
    </w:p>
    <w:p w14:paraId="1ACAB11D" w14:textId="77777777" w:rsidR="00037B0C" w:rsidRPr="00FC15F8" w:rsidRDefault="00037B0C" w:rsidP="00037B0C">
      <w:pPr>
        <w:widowControl w:val="0"/>
        <w:jc w:val="both"/>
        <w:rPr>
          <w:rFonts w:ascii="Skeena" w:hAnsi="Skeena" w:cs="Arial"/>
        </w:rPr>
      </w:pPr>
      <w:r w:rsidRPr="00FC15F8">
        <w:rPr>
          <w:rFonts w:ascii="Skeena" w:hAnsi="Skeena" w:cs="Arial"/>
        </w:rPr>
        <w:t>In addition, no recovery will be made for beneficiaries who died before 07/01/94, and recovery may be waived if it would cause undue hardship to a surviving family member.</w:t>
      </w:r>
    </w:p>
    <w:p w14:paraId="6CF958B5" w14:textId="77777777" w:rsidR="00037B0C" w:rsidRPr="00FC15F8" w:rsidRDefault="00037B0C" w:rsidP="00037B0C">
      <w:pPr>
        <w:widowControl w:val="0"/>
        <w:jc w:val="both"/>
        <w:rPr>
          <w:rFonts w:ascii="Skeena" w:hAnsi="Skeena" w:cs="Arial"/>
        </w:rPr>
      </w:pPr>
    </w:p>
    <w:p w14:paraId="34CD1A48" w14:textId="77777777" w:rsidR="00037B0C" w:rsidRPr="00FC15F8" w:rsidRDefault="00037B0C" w:rsidP="00037B0C">
      <w:pPr>
        <w:widowControl w:val="0"/>
        <w:jc w:val="both"/>
        <w:rPr>
          <w:rFonts w:ascii="Skeena" w:hAnsi="Skeena" w:cs="Arial"/>
        </w:rPr>
      </w:pPr>
      <w:r w:rsidRPr="00FC15F8">
        <w:rPr>
          <w:rFonts w:ascii="Skeena" w:hAnsi="Skeena" w:cs="Arial"/>
        </w:rPr>
        <w:t xml:space="preserve">Questions about Medicaid Estate Recovery should be directed to: </w:t>
      </w:r>
    </w:p>
    <w:p w14:paraId="38E3CF97" w14:textId="77777777" w:rsidR="00037B0C" w:rsidRPr="009128AD" w:rsidRDefault="00037B0C" w:rsidP="00037B0C">
      <w:pPr>
        <w:widowControl w:val="0"/>
        <w:ind w:left="2160"/>
        <w:jc w:val="both"/>
        <w:rPr>
          <w:rFonts w:ascii="Skeena" w:hAnsi="Skeena" w:cs="Arial"/>
        </w:rPr>
      </w:pPr>
      <w:r w:rsidRPr="009128AD">
        <w:rPr>
          <w:rFonts w:ascii="Skeena" w:hAnsi="Skeena" w:cs="Arial"/>
        </w:rPr>
        <w:t>Department of Health and Human Services</w:t>
      </w:r>
    </w:p>
    <w:p w14:paraId="169FA575" w14:textId="77777777" w:rsidR="00037B0C" w:rsidRPr="009128AD" w:rsidRDefault="00037B0C" w:rsidP="00037B0C">
      <w:pPr>
        <w:widowControl w:val="0"/>
        <w:ind w:left="2160"/>
        <w:jc w:val="both"/>
        <w:rPr>
          <w:rFonts w:ascii="Skeena" w:hAnsi="Skeena" w:cs="Arial"/>
        </w:rPr>
      </w:pPr>
      <w:r w:rsidRPr="009128AD">
        <w:rPr>
          <w:rFonts w:ascii="Skeena" w:hAnsi="Skeena" w:cs="Arial"/>
        </w:rPr>
        <w:t>Attn: Medicaid Estate Recovery</w:t>
      </w:r>
    </w:p>
    <w:p w14:paraId="059B2591" w14:textId="77777777" w:rsidR="00037B0C" w:rsidRPr="009128AD" w:rsidRDefault="00037B0C" w:rsidP="00037B0C">
      <w:pPr>
        <w:widowControl w:val="0"/>
        <w:ind w:left="2160"/>
        <w:jc w:val="both"/>
        <w:rPr>
          <w:rFonts w:ascii="Skeena" w:hAnsi="Skeena" w:cs="Arial"/>
        </w:rPr>
      </w:pPr>
      <w:r w:rsidRPr="009128AD">
        <w:rPr>
          <w:rFonts w:ascii="Skeena" w:hAnsi="Skeena" w:cs="Arial"/>
        </w:rPr>
        <w:t>Post Office Box 100127</w:t>
      </w:r>
    </w:p>
    <w:p w14:paraId="2BFCD7A9" w14:textId="77777777" w:rsidR="00037B0C" w:rsidRPr="009128AD" w:rsidRDefault="00037B0C" w:rsidP="00037B0C">
      <w:pPr>
        <w:widowControl w:val="0"/>
        <w:ind w:left="2160"/>
        <w:jc w:val="both"/>
        <w:rPr>
          <w:rFonts w:ascii="Skeena" w:hAnsi="Skeena" w:cs="Arial"/>
        </w:rPr>
      </w:pPr>
      <w:r w:rsidRPr="009128AD">
        <w:rPr>
          <w:rFonts w:ascii="Skeena" w:hAnsi="Skeena" w:cs="Arial"/>
        </w:rPr>
        <w:t>Columbia, SC 29202</w:t>
      </w:r>
    </w:p>
    <w:p w14:paraId="1DEA39C6" w14:textId="77777777" w:rsidR="00037B0C" w:rsidRPr="009128AD" w:rsidRDefault="00037B0C" w:rsidP="00037B0C">
      <w:pPr>
        <w:widowControl w:val="0"/>
        <w:ind w:left="2160"/>
        <w:jc w:val="both"/>
        <w:rPr>
          <w:rFonts w:ascii="Skeena" w:hAnsi="Skeena" w:cs="Arial"/>
        </w:rPr>
      </w:pPr>
      <w:r w:rsidRPr="009128AD">
        <w:rPr>
          <w:rFonts w:ascii="Skeena" w:hAnsi="Skeena" w:cs="Arial"/>
        </w:rPr>
        <w:t>Phone</w:t>
      </w:r>
      <w:r w:rsidRPr="009128AD">
        <w:rPr>
          <w:rFonts w:ascii="Skeena" w:hAnsi="Skeena" w:cs="Arial"/>
        </w:rPr>
        <w:tab/>
      </w:r>
      <w:r w:rsidRPr="009128AD">
        <w:rPr>
          <w:rFonts w:ascii="Skeena" w:hAnsi="Skeena" w:cs="Arial"/>
        </w:rPr>
        <w:tab/>
        <w:t>1-888-289-0709, option 5, option 3</w:t>
      </w:r>
    </w:p>
    <w:p w14:paraId="3DB7306E" w14:textId="77777777" w:rsidR="00037B0C" w:rsidRPr="009128AD" w:rsidRDefault="00037B0C" w:rsidP="00037B0C">
      <w:pPr>
        <w:widowControl w:val="0"/>
        <w:ind w:left="2160"/>
        <w:jc w:val="both"/>
        <w:rPr>
          <w:rFonts w:ascii="Skeena" w:hAnsi="Skeena" w:cs="Arial"/>
        </w:rPr>
      </w:pPr>
      <w:r w:rsidRPr="009128AD">
        <w:rPr>
          <w:rFonts w:ascii="Skeena" w:hAnsi="Skeena" w:cs="Arial"/>
        </w:rPr>
        <w:t>Fax</w:t>
      </w:r>
      <w:r w:rsidRPr="009128AD">
        <w:rPr>
          <w:rFonts w:ascii="Skeena" w:hAnsi="Skeena" w:cs="Arial"/>
        </w:rPr>
        <w:tab/>
      </w:r>
      <w:r w:rsidRPr="009128AD">
        <w:rPr>
          <w:rFonts w:ascii="Skeena" w:hAnsi="Skeena" w:cs="Arial"/>
        </w:rPr>
        <w:tab/>
        <w:t>(803) 462-2579</w:t>
      </w:r>
    </w:p>
    <w:p w14:paraId="37C9BB16" w14:textId="77777777" w:rsidR="00037B0C" w:rsidRPr="009128AD" w:rsidRDefault="00037B0C" w:rsidP="00037B0C">
      <w:pPr>
        <w:widowControl w:val="0"/>
        <w:ind w:left="216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68D16521" w14:textId="77777777" w:rsidTr="009B11F1">
        <w:tc>
          <w:tcPr>
            <w:tcW w:w="5000" w:type="pct"/>
            <w:tcBorders>
              <w:bottom w:val="single" w:sz="4" w:space="0" w:color="auto"/>
            </w:tcBorders>
          </w:tcPr>
          <w:p w14:paraId="511B0DA3" w14:textId="77777777" w:rsidR="00037B0C" w:rsidRPr="009128AD" w:rsidRDefault="00037B0C" w:rsidP="006B2AAC">
            <w:pPr>
              <w:widowControl w:val="0"/>
              <w:rPr>
                <w:rFonts w:ascii="Skeena" w:hAnsi="Skeena" w:cs="Arial"/>
                <w:b/>
                <w:bCs/>
                <w:sz w:val="22"/>
              </w:rPr>
            </w:pPr>
            <w:r w:rsidRPr="009128AD">
              <w:rPr>
                <w:rFonts w:ascii="Skeena" w:hAnsi="Skeena" w:cs="Arial"/>
                <w:b/>
                <w:bCs/>
                <w:sz w:val="22"/>
              </w:rPr>
              <w:t>Procedure – Beneficiary Who Meets the Estate Recovery Criteria Dies</w:t>
            </w:r>
          </w:p>
          <w:p w14:paraId="5BFC739B" w14:textId="77777777" w:rsidR="00037B0C" w:rsidRPr="009128AD" w:rsidRDefault="00037B0C" w:rsidP="006B2AAC">
            <w:pPr>
              <w:widowControl w:val="0"/>
              <w:rPr>
                <w:rFonts w:ascii="Skeena" w:hAnsi="Skeena" w:cs="Arial"/>
                <w:sz w:val="22"/>
              </w:rPr>
            </w:pPr>
            <w:r w:rsidRPr="009128AD">
              <w:rPr>
                <w:rFonts w:ascii="Skeena" w:hAnsi="Skeena" w:cs="Arial"/>
                <w:sz w:val="22"/>
              </w:rPr>
              <w:t>The eligibility worker must:</w:t>
            </w:r>
          </w:p>
          <w:p w14:paraId="7EEBF84B" w14:textId="77777777" w:rsidR="00037B0C" w:rsidRPr="009128AD" w:rsidRDefault="00037B0C" w:rsidP="005F0F8E">
            <w:pPr>
              <w:widowControl w:val="0"/>
              <w:numPr>
                <w:ilvl w:val="0"/>
                <w:numId w:val="505"/>
              </w:numPr>
              <w:rPr>
                <w:rFonts w:ascii="Skeena" w:hAnsi="Skeena" w:cs="Arial"/>
                <w:sz w:val="22"/>
              </w:rPr>
            </w:pPr>
            <w:r w:rsidRPr="009128AD">
              <w:rPr>
                <w:rFonts w:ascii="Skeena" w:hAnsi="Skeena" w:cs="Arial"/>
                <w:sz w:val="22"/>
              </w:rPr>
              <w:t xml:space="preserve">Complete the </w:t>
            </w:r>
            <w:hyperlink r:id="rId361" w:history="1">
              <w:r w:rsidRPr="009128AD">
                <w:rPr>
                  <w:rFonts w:ascii="Skeena" w:hAnsi="Skeena" w:cs="Arial"/>
                  <w:color w:val="0000FF"/>
                  <w:sz w:val="22"/>
                  <w:u w:val="single"/>
                </w:rPr>
                <w:t>DHHS Form 238</w:t>
              </w:r>
            </w:hyperlink>
            <w:r w:rsidRPr="009128AD">
              <w:rPr>
                <w:rFonts w:ascii="Skeena" w:hAnsi="Skeena" w:cs="Arial"/>
                <w:sz w:val="22"/>
              </w:rPr>
              <w:t>, Medicaid Estate Recovery Notification of Death.</w:t>
            </w:r>
          </w:p>
          <w:p w14:paraId="3DA1402B" w14:textId="77777777" w:rsidR="00037B0C" w:rsidRPr="009128AD" w:rsidRDefault="00037B0C" w:rsidP="005F0F8E">
            <w:pPr>
              <w:widowControl w:val="0"/>
              <w:numPr>
                <w:ilvl w:val="0"/>
                <w:numId w:val="505"/>
              </w:numPr>
              <w:rPr>
                <w:rFonts w:ascii="Skeena" w:hAnsi="Skeena" w:cs="Arial"/>
                <w:sz w:val="22"/>
              </w:rPr>
            </w:pPr>
            <w:r w:rsidRPr="009128AD">
              <w:rPr>
                <w:rFonts w:ascii="Skeena" w:hAnsi="Skeena" w:cs="Arial"/>
                <w:sz w:val="22"/>
              </w:rPr>
              <w:t xml:space="preserve">Attach copies of the following to the DHHS Form 238: </w:t>
            </w:r>
          </w:p>
          <w:p w14:paraId="6E279340" w14:textId="77777777" w:rsidR="00037B0C" w:rsidRPr="009128AD" w:rsidRDefault="00037B0C" w:rsidP="005F0F8E">
            <w:pPr>
              <w:widowControl w:val="0"/>
              <w:numPr>
                <w:ilvl w:val="1"/>
                <w:numId w:val="505"/>
              </w:numPr>
              <w:ind w:left="1080"/>
              <w:rPr>
                <w:rFonts w:ascii="Skeena" w:hAnsi="Skeena" w:cs="Arial"/>
                <w:strike/>
                <w:sz w:val="22"/>
              </w:rPr>
            </w:pPr>
            <w:r w:rsidRPr="009128AD">
              <w:rPr>
                <w:rFonts w:ascii="Skeena" w:hAnsi="Skeena" w:cs="Arial"/>
                <w:sz w:val="22"/>
              </w:rPr>
              <w:t>Form 3401, Application for Nursing Home, Residential or In-Home Care OR DHHS Form 3400, Healthy Connections Application for Medicaid and/or Affordable Health Coverage AND DHHS Form 3400-B, Additional Information for Select Medicaid Programs</w:t>
            </w:r>
          </w:p>
          <w:p w14:paraId="7F48F216" w14:textId="77777777" w:rsidR="00037B0C" w:rsidRPr="009128AD" w:rsidRDefault="00401466" w:rsidP="005F0F8E">
            <w:pPr>
              <w:widowControl w:val="0"/>
              <w:numPr>
                <w:ilvl w:val="1"/>
                <w:numId w:val="505"/>
              </w:numPr>
              <w:ind w:left="1080"/>
              <w:rPr>
                <w:rFonts w:ascii="Skeena" w:hAnsi="Skeena" w:cs="Arial"/>
                <w:sz w:val="22"/>
              </w:rPr>
            </w:pPr>
            <w:hyperlink r:id="rId362" w:history="1">
              <w:r w:rsidR="00037B0C" w:rsidRPr="009128AD">
                <w:rPr>
                  <w:rFonts w:ascii="Skeena" w:hAnsi="Skeena" w:cs="Arial"/>
                  <w:color w:val="0000FF"/>
                  <w:sz w:val="22"/>
                  <w:u w:val="single"/>
                </w:rPr>
                <w:t>DHHS Form 1253 ME</w:t>
              </w:r>
            </w:hyperlink>
            <w:r w:rsidR="00037B0C" w:rsidRPr="009128AD">
              <w:rPr>
                <w:rFonts w:ascii="Skeena" w:hAnsi="Skeena" w:cs="Arial"/>
                <w:sz w:val="22"/>
              </w:rPr>
              <w:t>, Request for Financial Investigation</w:t>
            </w:r>
          </w:p>
          <w:p w14:paraId="2C7C2F4D" w14:textId="77777777" w:rsidR="00037B0C" w:rsidRPr="009128AD" w:rsidRDefault="00037B0C" w:rsidP="005F0F8E">
            <w:pPr>
              <w:widowControl w:val="0"/>
              <w:numPr>
                <w:ilvl w:val="1"/>
                <w:numId w:val="505"/>
              </w:numPr>
              <w:ind w:left="1080"/>
              <w:rPr>
                <w:rFonts w:ascii="Skeena" w:hAnsi="Skeena" w:cs="Arial"/>
                <w:sz w:val="22"/>
              </w:rPr>
            </w:pPr>
            <w:r w:rsidRPr="009128AD">
              <w:rPr>
                <w:rFonts w:ascii="Skeena" w:hAnsi="Skeena" w:cs="Arial"/>
                <w:sz w:val="22"/>
              </w:rPr>
              <w:t>Asset Verification System (AVS) responses</w:t>
            </w:r>
          </w:p>
          <w:p w14:paraId="332F79CF" w14:textId="77777777" w:rsidR="00037B0C" w:rsidRPr="009128AD" w:rsidRDefault="00401466" w:rsidP="005F0F8E">
            <w:pPr>
              <w:widowControl w:val="0"/>
              <w:numPr>
                <w:ilvl w:val="1"/>
                <w:numId w:val="505"/>
              </w:numPr>
              <w:ind w:left="1080"/>
              <w:rPr>
                <w:rFonts w:ascii="Skeena" w:hAnsi="Skeena" w:cs="Arial"/>
                <w:sz w:val="22"/>
              </w:rPr>
            </w:pPr>
            <w:hyperlink r:id="rId363" w:history="1">
              <w:r w:rsidR="00037B0C" w:rsidRPr="009128AD">
                <w:rPr>
                  <w:rFonts w:ascii="Skeena" w:hAnsi="Skeena" w:cs="Arial"/>
                  <w:color w:val="0000FF"/>
                  <w:sz w:val="22"/>
                  <w:u w:val="single"/>
                </w:rPr>
                <w:t>DHHS Form 1255 ME</w:t>
              </w:r>
            </w:hyperlink>
            <w:r w:rsidR="00037B0C" w:rsidRPr="009128AD">
              <w:rPr>
                <w:rFonts w:ascii="Skeena" w:hAnsi="Skeena" w:cs="Arial"/>
                <w:sz w:val="22"/>
              </w:rPr>
              <w:t>, Verification of Real and Personal Property</w:t>
            </w:r>
          </w:p>
          <w:p w14:paraId="3F60D610" w14:textId="77777777" w:rsidR="00037B0C" w:rsidRPr="009128AD" w:rsidRDefault="00037B0C" w:rsidP="005F0F8E">
            <w:pPr>
              <w:widowControl w:val="0"/>
              <w:numPr>
                <w:ilvl w:val="1"/>
                <w:numId w:val="505"/>
              </w:numPr>
              <w:ind w:left="1080"/>
              <w:rPr>
                <w:rFonts w:ascii="Skeena" w:hAnsi="Skeena" w:cs="Arial"/>
                <w:sz w:val="22"/>
              </w:rPr>
            </w:pPr>
            <w:r w:rsidRPr="009128AD">
              <w:rPr>
                <w:rFonts w:ascii="Skeena" w:hAnsi="Skeena" w:cs="Arial"/>
                <w:sz w:val="22"/>
              </w:rPr>
              <w:t>Any other pertinent financial documents</w:t>
            </w:r>
          </w:p>
          <w:p w14:paraId="0100F1D1" w14:textId="77777777" w:rsidR="00037B0C" w:rsidRPr="009128AD" w:rsidRDefault="00037B0C" w:rsidP="005F0F8E">
            <w:pPr>
              <w:widowControl w:val="0"/>
              <w:numPr>
                <w:ilvl w:val="0"/>
                <w:numId w:val="505"/>
              </w:numPr>
              <w:rPr>
                <w:rFonts w:ascii="Skeena" w:hAnsi="Skeena" w:cs="Arial"/>
                <w:sz w:val="22"/>
              </w:rPr>
            </w:pPr>
            <w:r w:rsidRPr="009128AD">
              <w:rPr>
                <w:rFonts w:ascii="Skeena" w:hAnsi="Skeena" w:cs="Arial"/>
                <w:sz w:val="22"/>
              </w:rPr>
              <w:t>Forward all of the above to the State DHHS Medicaid Estate Recovery Department.</w:t>
            </w:r>
          </w:p>
          <w:p w14:paraId="4E03A545" w14:textId="77777777" w:rsidR="00037B0C" w:rsidRPr="009128AD" w:rsidRDefault="00037B0C" w:rsidP="006B2AAC">
            <w:pPr>
              <w:widowControl w:val="0"/>
              <w:ind w:left="2048"/>
              <w:outlineLvl w:val="3"/>
              <w:rPr>
                <w:rFonts w:ascii="Skeena" w:hAnsi="Skeena" w:cs="Arial"/>
                <w:sz w:val="22"/>
              </w:rPr>
            </w:pPr>
            <w:r w:rsidRPr="009128AD">
              <w:rPr>
                <w:rFonts w:ascii="Skeena" w:hAnsi="Skeena" w:cs="Arial"/>
                <w:sz w:val="22"/>
              </w:rPr>
              <w:t>Mail:</w:t>
            </w:r>
            <w:r w:rsidRPr="009128AD">
              <w:rPr>
                <w:rFonts w:ascii="Skeena" w:hAnsi="Skeena" w:cs="Arial"/>
                <w:sz w:val="22"/>
              </w:rPr>
              <w:tab/>
              <w:t>SCDHHS</w:t>
            </w:r>
          </w:p>
          <w:p w14:paraId="7CE83353" w14:textId="77777777" w:rsidR="00037B0C" w:rsidRPr="009128AD" w:rsidRDefault="00037B0C" w:rsidP="006B2AAC">
            <w:pPr>
              <w:widowControl w:val="0"/>
              <w:ind w:left="2048"/>
              <w:outlineLvl w:val="4"/>
              <w:rPr>
                <w:rFonts w:ascii="Skeena" w:hAnsi="Skeena" w:cs="Arial"/>
                <w:sz w:val="22"/>
              </w:rPr>
            </w:pPr>
            <w:r w:rsidRPr="009128AD">
              <w:rPr>
                <w:rFonts w:ascii="Skeena" w:hAnsi="Skeena" w:cs="Arial"/>
                <w:sz w:val="22"/>
              </w:rPr>
              <w:tab/>
            </w:r>
            <w:r w:rsidRPr="009128AD">
              <w:rPr>
                <w:rFonts w:ascii="Skeena" w:hAnsi="Skeena" w:cs="Arial"/>
                <w:sz w:val="22"/>
              </w:rPr>
              <w:tab/>
              <w:t>Attn: Medicaid Estate Recovery</w:t>
            </w:r>
          </w:p>
          <w:p w14:paraId="7305E4D8" w14:textId="77777777" w:rsidR="00037B0C" w:rsidRPr="009128AD" w:rsidRDefault="00037B0C" w:rsidP="006B2AAC">
            <w:pPr>
              <w:widowControl w:val="0"/>
              <w:ind w:left="2048"/>
              <w:outlineLvl w:val="4"/>
              <w:rPr>
                <w:rFonts w:ascii="Skeena" w:hAnsi="Skeena" w:cs="Arial"/>
                <w:sz w:val="22"/>
              </w:rPr>
            </w:pPr>
            <w:r w:rsidRPr="009128AD">
              <w:rPr>
                <w:rFonts w:ascii="Skeena" w:hAnsi="Skeena" w:cs="Arial"/>
                <w:sz w:val="22"/>
              </w:rPr>
              <w:tab/>
            </w:r>
            <w:r w:rsidRPr="009128AD">
              <w:rPr>
                <w:rFonts w:ascii="Skeena" w:hAnsi="Skeena" w:cs="Arial"/>
                <w:sz w:val="22"/>
              </w:rPr>
              <w:tab/>
              <w:t>Post Office Box 100127</w:t>
            </w:r>
          </w:p>
          <w:p w14:paraId="44292FAD" w14:textId="77777777" w:rsidR="00037B0C" w:rsidRPr="009128AD" w:rsidRDefault="00037B0C" w:rsidP="006B2AAC">
            <w:pPr>
              <w:widowControl w:val="0"/>
              <w:ind w:left="2048"/>
              <w:rPr>
                <w:rFonts w:ascii="Skeena" w:hAnsi="Skeena" w:cs="Arial"/>
                <w:sz w:val="22"/>
              </w:rPr>
            </w:pPr>
            <w:r w:rsidRPr="009128AD">
              <w:rPr>
                <w:rFonts w:ascii="Skeena" w:hAnsi="Skeena" w:cs="Arial"/>
                <w:sz w:val="22"/>
              </w:rPr>
              <w:tab/>
            </w:r>
            <w:r w:rsidRPr="009128AD">
              <w:rPr>
                <w:rFonts w:ascii="Skeena" w:hAnsi="Skeena" w:cs="Arial"/>
                <w:sz w:val="22"/>
              </w:rPr>
              <w:tab/>
              <w:t>Columbia, S C 29202-3127</w:t>
            </w:r>
          </w:p>
          <w:p w14:paraId="7B16C767" w14:textId="77777777" w:rsidR="00037B0C" w:rsidRPr="009128AD" w:rsidRDefault="00037B0C" w:rsidP="006B2AAC">
            <w:pPr>
              <w:widowControl w:val="0"/>
              <w:ind w:left="2048"/>
              <w:rPr>
                <w:rFonts w:ascii="Skeena" w:hAnsi="Skeena" w:cs="Arial"/>
                <w:sz w:val="22"/>
              </w:rPr>
            </w:pPr>
          </w:p>
          <w:p w14:paraId="33ECA62A" w14:textId="77777777" w:rsidR="00037B0C" w:rsidRPr="009128AD" w:rsidRDefault="00037B0C" w:rsidP="006B2AAC">
            <w:pPr>
              <w:widowControl w:val="0"/>
              <w:rPr>
                <w:rFonts w:ascii="Skeena" w:hAnsi="Skeena" w:cs="Arial"/>
                <w:sz w:val="22"/>
              </w:rPr>
            </w:pPr>
            <w:r w:rsidRPr="009128AD">
              <w:rPr>
                <w:rFonts w:ascii="Skeena" w:hAnsi="Skeena" w:cs="Arial"/>
                <w:sz w:val="22"/>
              </w:rPr>
              <w:t xml:space="preserve">Staff in Medicaid Estate Recovery may share information with the Medicaid eligibility staff when they receive information regarding news of beneficiaries’ deaths from other sources.  </w:t>
            </w:r>
          </w:p>
          <w:p w14:paraId="18AF7AE4" w14:textId="77777777" w:rsidR="00037B0C" w:rsidRPr="009128AD" w:rsidRDefault="00037B0C" w:rsidP="006B2AAC">
            <w:pPr>
              <w:widowControl w:val="0"/>
              <w:rPr>
                <w:rFonts w:ascii="Skeena" w:hAnsi="Skeena" w:cs="Arial"/>
                <w:sz w:val="22"/>
              </w:rPr>
            </w:pPr>
          </w:p>
          <w:p w14:paraId="1F0A4A4E" w14:textId="77777777" w:rsidR="00037B0C" w:rsidRPr="009128AD" w:rsidRDefault="00037B0C" w:rsidP="006B2AAC">
            <w:pPr>
              <w:widowControl w:val="0"/>
              <w:rPr>
                <w:rFonts w:ascii="Skeena" w:hAnsi="Skeena" w:cs="Arial"/>
                <w:sz w:val="22"/>
              </w:rPr>
            </w:pPr>
            <w:r w:rsidRPr="009128AD">
              <w:rPr>
                <w:rFonts w:ascii="Skeena" w:hAnsi="Skeena" w:cs="Arial"/>
                <w:sz w:val="22"/>
              </w:rPr>
              <w:t>It is the responsibility of the eligibility specialist to ensure that eligibility has been terminated and the appropriate documents have been forwarded to Medicaid Estate Recovery.</w:t>
            </w:r>
          </w:p>
        </w:tc>
      </w:tr>
    </w:tbl>
    <w:p w14:paraId="4421982D" w14:textId="77777777" w:rsidR="00037B0C" w:rsidRPr="009128AD" w:rsidRDefault="00401466" w:rsidP="00037B0C">
      <w:pPr>
        <w:widowControl w:val="0"/>
        <w:jc w:val="right"/>
        <w:rPr>
          <w:rFonts w:ascii="Skeena" w:hAnsi="Skeena" w:cs="Arial"/>
        </w:rPr>
      </w:pPr>
      <w:hyperlink w:anchor="_top" w:history="1">
        <w:r w:rsidR="00037B0C" w:rsidRPr="009128AD">
          <w:rPr>
            <w:rStyle w:val="Hyperlink"/>
            <w:rFonts w:ascii="Skeena" w:hAnsi="Skeena"/>
          </w:rPr>
          <w:t>Table of Contents</w:t>
        </w:r>
      </w:hyperlink>
    </w:p>
    <w:p w14:paraId="57D7D37B" w14:textId="77777777" w:rsidR="00037B0C" w:rsidRPr="009128AD" w:rsidRDefault="00037B0C" w:rsidP="00037B0C">
      <w:pPr>
        <w:pStyle w:val="ManualHeading1"/>
        <w:keepNext w:val="0"/>
        <w:widowControl w:val="0"/>
      </w:pPr>
      <w:bookmarkStart w:id="3418" w:name="_Toc140064207"/>
      <w:bookmarkStart w:id="3419" w:name="_Toc144208507"/>
      <w:bookmarkStart w:id="3420" w:name="_Toc144769314"/>
      <w:bookmarkStart w:id="3421" w:name="_Toc147074854"/>
      <w:bookmarkStart w:id="3422" w:name="_Toc149697281"/>
      <w:bookmarkStart w:id="3423" w:name="_Toc152299186"/>
      <w:bookmarkStart w:id="3424" w:name="_Toc152299636"/>
      <w:r w:rsidRPr="009128AD">
        <w:t>304.28</w:t>
      </w:r>
      <w:r w:rsidRPr="009128AD">
        <w:tab/>
        <w:t>Basic Application Process for Nursing Home and Home and Community Based Service Cases</w:t>
      </w:r>
      <w:bookmarkEnd w:id="3418"/>
      <w:bookmarkEnd w:id="3419"/>
      <w:bookmarkEnd w:id="3420"/>
      <w:bookmarkEnd w:id="3421"/>
      <w:bookmarkEnd w:id="3422"/>
      <w:bookmarkEnd w:id="3423"/>
      <w:bookmarkEnd w:id="3424"/>
    </w:p>
    <w:p w14:paraId="0DD90D6C" w14:textId="77777777" w:rsidR="00037B0C" w:rsidRPr="009128AD" w:rsidRDefault="00037B0C" w:rsidP="00037B0C">
      <w:pPr>
        <w:widowControl w:val="0"/>
        <w:jc w:val="right"/>
        <w:rPr>
          <w:rFonts w:ascii="Skeena" w:hAnsi="Skeena" w:cs="Arial"/>
          <w:sz w:val="16"/>
        </w:rPr>
      </w:pPr>
      <w:r w:rsidRPr="009128AD">
        <w:rPr>
          <w:rFonts w:ascii="Skeena" w:hAnsi="Skeena"/>
          <w:sz w:val="16"/>
        </w:rPr>
        <w:t>(Eff. 04/22/22)</w:t>
      </w:r>
    </w:p>
    <w:p w14:paraId="5AE4A5C0" w14:textId="77777777" w:rsidR="00037B0C" w:rsidRPr="009128AD" w:rsidRDefault="00037B0C" w:rsidP="00037B0C">
      <w:pPr>
        <w:widowControl w:val="0"/>
        <w:jc w:val="both"/>
        <w:rPr>
          <w:rFonts w:ascii="Skeena" w:hAnsi="Skeena" w:cs="Arial"/>
          <w:b/>
          <w:bCs/>
        </w:rPr>
      </w:pPr>
      <w:r w:rsidRPr="009128AD">
        <w:rPr>
          <w:rFonts w:ascii="Skeena" w:hAnsi="Skeena" w:cs="Arial"/>
          <w:b/>
          <w:bCs/>
        </w:rPr>
        <w:t>Application Received/Intake</w:t>
      </w:r>
    </w:p>
    <w:p w14:paraId="10B79576" w14:textId="77777777" w:rsidR="00037B0C" w:rsidRPr="009128AD" w:rsidRDefault="00037B0C" w:rsidP="00037B0C">
      <w:pPr>
        <w:widowControl w:val="0"/>
        <w:jc w:val="both"/>
        <w:rPr>
          <w:rFonts w:ascii="Skeena" w:hAnsi="Skeena" w:cs="Arial"/>
          <w:b/>
          <w:bCs/>
          <w:u w:val="single"/>
        </w:rPr>
      </w:pPr>
    </w:p>
    <w:p w14:paraId="6DED9A1E" w14:textId="77777777" w:rsidR="00037B0C" w:rsidRPr="009128AD" w:rsidRDefault="00037B0C" w:rsidP="00037B0C">
      <w:pPr>
        <w:widowControl w:val="0"/>
        <w:jc w:val="both"/>
        <w:rPr>
          <w:rFonts w:ascii="Skeena" w:hAnsi="Skeena" w:cs="Arial"/>
        </w:rPr>
      </w:pPr>
      <w:r w:rsidRPr="009128AD">
        <w:rPr>
          <w:rFonts w:ascii="Skeena" w:hAnsi="Skeena" w:cs="Arial"/>
        </w:rPr>
        <w:t>The DHHS Form 3401, Application for Nursing Home, Residential or In-Home Care, OR the DHHS Form 3400, Healthy Connections Application, and the DHHS 3400-B, Additional Information for Nursing Home and In-Home Care, are used to collect necessary information for the institutional programs. The DHHS Form 3400 Espanol and DHHS Form 3400-B Espanol may be used when an individual’s primary language is Spanish.</w:t>
      </w:r>
    </w:p>
    <w:p w14:paraId="4F3E7153" w14:textId="77777777" w:rsidR="00037B0C" w:rsidRPr="009128AD" w:rsidRDefault="00037B0C" w:rsidP="00037B0C">
      <w:pPr>
        <w:widowControl w:val="0"/>
        <w:jc w:val="both"/>
        <w:rPr>
          <w:rFonts w:ascii="Skeena" w:hAnsi="Skeena" w:cs="Arial"/>
        </w:rPr>
      </w:pPr>
    </w:p>
    <w:p w14:paraId="298E63E1" w14:textId="3B394764" w:rsidR="00037B0C" w:rsidRPr="009128AD" w:rsidRDefault="00037B0C" w:rsidP="00037B0C">
      <w:pPr>
        <w:widowControl w:val="0"/>
        <w:jc w:val="both"/>
        <w:rPr>
          <w:rFonts w:ascii="Skeena" w:hAnsi="Skeena" w:cs="Arial"/>
        </w:rPr>
      </w:pPr>
      <w:r w:rsidRPr="009128AD">
        <w:rPr>
          <w:rFonts w:ascii="Skeena" w:hAnsi="Skeena" w:cs="Arial"/>
        </w:rPr>
        <w:t>When an application for an institutional program is received, the LTC eligibility specialist will attempt to call the applicant/authorized representative and use the Long-Term Care Application Script to confirm and verify the provided information and to explain what else may be required.</w:t>
      </w:r>
    </w:p>
    <w:p w14:paraId="569A89B3" w14:textId="77777777" w:rsidR="00037B0C" w:rsidRPr="009128AD" w:rsidRDefault="00037B0C" w:rsidP="00037B0C">
      <w:pPr>
        <w:widowControl w:val="0"/>
        <w:jc w:val="both"/>
        <w:rPr>
          <w:rFonts w:ascii="Skeena" w:hAnsi="Skeena" w:cs="Arial"/>
        </w:rPr>
      </w:pPr>
    </w:p>
    <w:p w14:paraId="01A18580" w14:textId="77777777" w:rsidR="00037B0C" w:rsidRPr="009128AD" w:rsidRDefault="00037B0C" w:rsidP="00037B0C">
      <w:pPr>
        <w:widowControl w:val="0"/>
        <w:jc w:val="both"/>
        <w:rPr>
          <w:rFonts w:ascii="Skeena" w:hAnsi="Skeena" w:cs="Arial"/>
        </w:rPr>
      </w:pPr>
      <w:r w:rsidRPr="009128AD">
        <w:rPr>
          <w:rFonts w:ascii="Skeena" w:hAnsi="Skeena" w:cs="Arial"/>
        </w:rPr>
        <w:t>Prior to placing the call, the LTC eligibility specialist will:</w:t>
      </w:r>
    </w:p>
    <w:p w14:paraId="2C8B4170" w14:textId="0365A2DA" w:rsidR="00037B0C" w:rsidRPr="009128AD" w:rsidRDefault="00037B0C" w:rsidP="005F0F8E">
      <w:pPr>
        <w:widowControl w:val="0"/>
        <w:numPr>
          <w:ilvl w:val="0"/>
          <w:numId w:val="560"/>
        </w:numPr>
        <w:contextualSpacing/>
        <w:jc w:val="both"/>
        <w:rPr>
          <w:rFonts w:ascii="Skeena" w:hAnsi="Skeena" w:cs="Arial"/>
        </w:rPr>
      </w:pPr>
      <w:r w:rsidRPr="009128AD">
        <w:rPr>
          <w:rFonts w:ascii="Skeena" w:hAnsi="Skeena" w:cs="Arial"/>
        </w:rPr>
        <w:t>Ensure the case is entered and submitted in Cúram-CGIS</w:t>
      </w:r>
    </w:p>
    <w:p w14:paraId="755A3988" w14:textId="77777777" w:rsidR="00037B0C" w:rsidRPr="009128AD" w:rsidRDefault="00037B0C" w:rsidP="005F0F8E">
      <w:pPr>
        <w:widowControl w:val="0"/>
        <w:numPr>
          <w:ilvl w:val="0"/>
          <w:numId w:val="560"/>
        </w:numPr>
        <w:contextualSpacing/>
        <w:jc w:val="both"/>
        <w:rPr>
          <w:rFonts w:ascii="Skeena" w:hAnsi="Skeena" w:cs="Arial"/>
        </w:rPr>
      </w:pPr>
      <w:r w:rsidRPr="009128AD">
        <w:rPr>
          <w:rFonts w:ascii="Skeena" w:hAnsi="Skeena" w:cs="Arial"/>
        </w:rPr>
        <w:t>Review the information submitted on the application</w:t>
      </w:r>
    </w:p>
    <w:p w14:paraId="215E0591" w14:textId="77777777" w:rsidR="00037B0C" w:rsidRPr="009128AD" w:rsidRDefault="00037B0C" w:rsidP="005F0F8E">
      <w:pPr>
        <w:widowControl w:val="0"/>
        <w:numPr>
          <w:ilvl w:val="0"/>
          <w:numId w:val="560"/>
        </w:numPr>
        <w:contextualSpacing/>
        <w:jc w:val="both"/>
        <w:rPr>
          <w:rFonts w:ascii="Skeena" w:hAnsi="Skeena" w:cs="Arial"/>
        </w:rPr>
      </w:pPr>
      <w:r w:rsidRPr="009128AD">
        <w:rPr>
          <w:rFonts w:ascii="Skeena" w:hAnsi="Skeena" w:cs="Arial"/>
        </w:rPr>
        <w:t>Review case history</w:t>
      </w:r>
    </w:p>
    <w:p w14:paraId="2F083DCE" w14:textId="77777777" w:rsidR="00037B0C" w:rsidRPr="009128AD" w:rsidRDefault="00037B0C" w:rsidP="005F0F8E">
      <w:pPr>
        <w:widowControl w:val="0"/>
        <w:numPr>
          <w:ilvl w:val="0"/>
          <w:numId w:val="560"/>
        </w:numPr>
        <w:contextualSpacing/>
        <w:jc w:val="both"/>
        <w:rPr>
          <w:rFonts w:ascii="Skeena" w:hAnsi="Skeena" w:cs="Arial"/>
        </w:rPr>
      </w:pPr>
      <w:r w:rsidRPr="009128AD">
        <w:rPr>
          <w:rFonts w:ascii="Skeena" w:hAnsi="Skeena" w:cs="Arial"/>
        </w:rPr>
        <w:t>Conduct any available data matches and online property searches</w:t>
      </w:r>
    </w:p>
    <w:p w14:paraId="6A37CF2A" w14:textId="77777777" w:rsidR="00037B0C" w:rsidRPr="009128AD" w:rsidRDefault="00037B0C" w:rsidP="00037B0C">
      <w:pPr>
        <w:widowControl w:val="0"/>
        <w:jc w:val="both"/>
        <w:rPr>
          <w:rFonts w:ascii="Skeena" w:hAnsi="Skeena" w:cs="Arial"/>
        </w:rPr>
      </w:pPr>
    </w:p>
    <w:p w14:paraId="7A137B76" w14:textId="77777777" w:rsidR="00037B0C" w:rsidRPr="009128AD" w:rsidRDefault="00037B0C" w:rsidP="00037B0C">
      <w:pPr>
        <w:widowControl w:val="0"/>
        <w:jc w:val="both"/>
        <w:rPr>
          <w:rFonts w:ascii="Skeena" w:hAnsi="Skeena" w:cs="Arial"/>
        </w:rPr>
      </w:pPr>
      <w:r w:rsidRPr="009128AD">
        <w:rPr>
          <w:rFonts w:ascii="Skeena" w:hAnsi="Skeena" w:cs="Arial"/>
        </w:rPr>
        <w:t xml:space="preserve">During the call, the LTC eligibility specialist will: </w:t>
      </w:r>
    </w:p>
    <w:p w14:paraId="58744BB6" w14:textId="77777777" w:rsidR="00037B0C" w:rsidRPr="009128AD" w:rsidRDefault="00037B0C" w:rsidP="005F0F8E">
      <w:pPr>
        <w:widowControl w:val="0"/>
        <w:numPr>
          <w:ilvl w:val="0"/>
          <w:numId w:val="561"/>
        </w:numPr>
        <w:contextualSpacing/>
        <w:jc w:val="both"/>
        <w:rPr>
          <w:rFonts w:ascii="Skeena" w:hAnsi="Skeena" w:cs="Arial"/>
        </w:rPr>
      </w:pPr>
      <w:r w:rsidRPr="009128AD">
        <w:rPr>
          <w:rFonts w:ascii="Skeena" w:hAnsi="Skeena" w:cs="Arial"/>
        </w:rPr>
        <w:t>Use the Long-Term Care Application Script to:</w:t>
      </w:r>
    </w:p>
    <w:p w14:paraId="00896A0D" w14:textId="77777777" w:rsidR="00037B0C" w:rsidRPr="009128AD" w:rsidRDefault="00037B0C" w:rsidP="005F0F8E">
      <w:pPr>
        <w:widowControl w:val="0"/>
        <w:numPr>
          <w:ilvl w:val="1"/>
          <w:numId w:val="561"/>
        </w:numPr>
        <w:ind w:left="1080"/>
        <w:contextualSpacing/>
        <w:jc w:val="both"/>
        <w:rPr>
          <w:rFonts w:ascii="Skeena" w:hAnsi="Skeena" w:cs="Arial"/>
        </w:rPr>
      </w:pPr>
      <w:r w:rsidRPr="009128AD">
        <w:rPr>
          <w:rFonts w:ascii="Skeena" w:hAnsi="Skeena" w:cs="Arial"/>
        </w:rPr>
        <w:t>Ask relevant questions needed to determine eligibility</w:t>
      </w:r>
    </w:p>
    <w:p w14:paraId="32B61B89" w14:textId="77777777" w:rsidR="00037B0C" w:rsidRPr="009128AD" w:rsidRDefault="00037B0C" w:rsidP="005F0F8E">
      <w:pPr>
        <w:widowControl w:val="0"/>
        <w:numPr>
          <w:ilvl w:val="1"/>
          <w:numId w:val="561"/>
        </w:numPr>
        <w:ind w:left="1080"/>
        <w:contextualSpacing/>
        <w:jc w:val="both"/>
        <w:rPr>
          <w:rFonts w:ascii="Skeena" w:hAnsi="Skeena" w:cs="Arial"/>
        </w:rPr>
      </w:pPr>
      <w:r w:rsidRPr="009128AD">
        <w:rPr>
          <w:rFonts w:ascii="Skeena" w:hAnsi="Skeena" w:cs="Arial"/>
        </w:rPr>
        <w:t xml:space="preserve">Discuss any discrepancies between information reported on the application, case history, and found via data matches and online searches. </w:t>
      </w:r>
    </w:p>
    <w:p w14:paraId="0F4B340F" w14:textId="77777777" w:rsidR="00037B0C" w:rsidRPr="009128AD" w:rsidRDefault="00037B0C" w:rsidP="005F0F8E">
      <w:pPr>
        <w:widowControl w:val="0"/>
        <w:numPr>
          <w:ilvl w:val="1"/>
          <w:numId w:val="561"/>
        </w:numPr>
        <w:ind w:left="1080"/>
        <w:contextualSpacing/>
        <w:jc w:val="both"/>
        <w:rPr>
          <w:rFonts w:ascii="Skeena" w:hAnsi="Skeena" w:cs="Arial"/>
        </w:rPr>
      </w:pPr>
      <w:r w:rsidRPr="009128AD">
        <w:rPr>
          <w:rFonts w:ascii="Skeena" w:hAnsi="Skeena" w:cs="Arial"/>
        </w:rPr>
        <w:t>Share information about the eligibility process including Income Trust when needed.</w:t>
      </w:r>
    </w:p>
    <w:p w14:paraId="5318E7E5" w14:textId="77777777" w:rsidR="00037B0C" w:rsidRPr="009128AD" w:rsidRDefault="00037B0C" w:rsidP="005F0F8E">
      <w:pPr>
        <w:widowControl w:val="0"/>
        <w:numPr>
          <w:ilvl w:val="0"/>
          <w:numId w:val="458"/>
        </w:numPr>
        <w:jc w:val="both"/>
        <w:rPr>
          <w:rFonts w:ascii="Skeena" w:hAnsi="Skeena" w:cs="Arial"/>
          <w:b/>
          <w:bCs/>
          <w:u w:val="single"/>
        </w:rPr>
      </w:pPr>
      <w:r w:rsidRPr="009128AD">
        <w:rPr>
          <w:rFonts w:ascii="Skeena" w:hAnsi="Skeena" w:cs="Arial"/>
        </w:rPr>
        <w:t>Explain what verifications are needed and why</w:t>
      </w:r>
    </w:p>
    <w:p w14:paraId="7D852679" w14:textId="77777777" w:rsidR="00037B0C" w:rsidRPr="009128AD" w:rsidRDefault="00037B0C" w:rsidP="005F0F8E">
      <w:pPr>
        <w:widowControl w:val="0"/>
        <w:numPr>
          <w:ilvl w:val="0"/>
          <w:numId w:val="458"/>
        </w:numPr>
        <w:jc w:val="both"/>
        <w:rPr>
          <w:rFonts w:ascii="Skeena" w:hAnsi="Skeena" w:cs="Arial"/>
          <w:b/>
          <w:bCs/>
          <w:u w:val="single"/>
        </w:rPr>
      </w:pPr>
      <w:r w:rsidRPr="009128AD">
        <w:rPr>
          <w:rFonts w:ascii="Skeena" w:hAnsi="Skeena" w:cs="Arial"/>
        </w:rPr>
        <w:t>Describe the interaction with the nursing home and Community Long Term Care</w:t>
      </w:r>
    </w:p>
    <w:p w14:paraId="7821F63A" w14:textId="77777777" w:rsidR="00037B0C" w:rsidRPr="009128AD" w:rsidRDefault="00037B0C" w:rsidP="005F0F8E">
      <w:pPr>
        <w:widowControl w:val="0"/>
        <w:numPr>
          <w:ilvl w:val="0"/>
          <w:numId w:val="458"/>
        </w:numPr>
        <w:jc w:val="both"/>
        <w:rPr>
          <w:rFonts w:ascii="Skeena" w:hAnsi="Skeena" w:cs="Arial"/>
          <w:b/>
          <w:bCs/>
          <w:u w:val="single"/>
        </w:rPr>
      </w:pPr>
      <w:r w:rsidRPr="009128AD">
        <w:rPr>
          <w:rFonts w:ascii="Skeena" w:hAnsi="Skeena" w:cs="Arial"/>
        </w:rPr>
        <w:t>Relay the Rights and Responsibilities</w:t>
      </w:r>
    </w:p>
    <w:p w14:paraId="49EFFC17" w14:textId="77777777" w:rsidR="00037B0C" w:rsidRPr="009128AD" w:rsidRDefault="00037B0C" w:rsidP="005F0F8E">
      <w:pPr>
        <w:widowControl w:val="0"/>
        <w:numPr>
          <w:ilvl w:val="0"/>
          <w:numId w:val="458"/>
        </w:numPr>
        <w:jc w:val="both"/>
        <w:rPr>
          <w:rFonts w:ascii="Skeena" w:hAnsi="Skeena" w:cs="Arial"/>
          <w:b/>
          <w:bCs/>
          <w:u w:val="single"/>
        </w:rPr>
      </w:pPr>
      <w:r w:rsidRPr="009128AD">
        <w:rPr>
          <w:rFonts w:ascii="Skeena" w:hAnsi="Skeena" w:cs="Arial"/>
        </w:rPr>
        <w:t xml:space="preserve">Utilize three-way calls to assist applicant/authorized representative in obtaining as many verifications as possible. </w:t>
      </w:r>
    </w:p>
    <w:p w14:paraId="16A6E349" w14:textId="77777777" w:rsidR="00037B0C" w:rsidRPr="009128AD" w:rsidRDefault="00037B0C" w:rsidP="005F0F8E">
      <w:pPr>
        <w:widowControl w:val="0"/>
        <w:numPr>
          <w:ilvl w:val="0"/>
          <w:numId w:val="458"/>
        </w:numPr>
        <w:jc w:val="both"/>
        <w:rPr>
          <w:rFonts w:ascii="Skeena" w:hAnsi="Skeena" w:cs="Arial"/>
          <w:b/>
          <w:bCs/>
          <w:u w:val="single"/>
        </w:rPr>
      </w:pPr>
      <w:r w:rsidRPr="009128AD">
        <w:rPr>
          <w:rFonts w:ascii="Skeena" w:hAnsi="Skeena" w:cs="Arial"/>
        </w:rPr>
        <w:t>Send a DHHS Form 1233 requesting any additional information needed from the applicant/authorized representative.</w:t>
      </w:r>
    </w:p>
    <w:p w14:paraId="1B6A34B3" w14:textId="77777777" w:rsidR="00037B0C" w:rsidRPr="009128AD" w:rsidRDefault="00037B0C" w:rsidP="00037B0C">
      <w:pPr>
        <w:widowControl w:val="0"/>
        <w:jc w:val="both"/>
        <w:rPr>
          <w:rFonts w:ascii="Skeena" w:hAnsi="Skeena" w:cs="Arial"/>
          <w:b/>
          <w:bCs/>
          <w:u w:val="single"/>
        </w:rPr>
      </w:pPr>
    </w:p>
    <w:p w14:paraId="54746DF3" w14:textId="58E04A30" w:rsidR="00037B0C" w:rsidRPr="009128AD" w:rsidRDefault="00037B0C" w:rsidP="00037B0C">
      <w:pPr>
        <w:widowControl w:val="0"/>
        <w:jc w:val="both"/>
        <w:rPr>
          <w:rFonts w:ascii="Skeena" w:hAnsi="Skeena" w:cs="Arial"/>
        </w:rPr>
      </w:pPr>
      <w:r w:rsidRPr="009128AD">
        <w:rPr>
          <w:rFonts w:ascii="Skeena" w:hAnsi="Skeena" w:cs="Arial"/>
        </w:rPr>
        <w:t>If attempts to complete the call are unsuccessful, the LTC eligibility specialist must</w:t>
      </w:r>
      <w:r w:rsidR="00FC15F8">
        <w:rPr>
          <w:rFonts w:ascii="Skeena" w:hAnsi="Skeena" w:cs="Arial"/>
        </w:rPr>
        <w:t>:</w:t>
      </w:r>
    </w:p>
    <w:p w14:paraId="11AAE297" w14:textId="77777777" w:rsidR="00037B0C" w:rsidRPr="009128AD" w:rsidRDefault="00037B0C" w:rsidP="005F0F8E">
      <w:pPr>
        <w:widowControl w:val="0"/>
        <w:numPr>
          <w:ilvl w:val="0"/>
          <w:numId w:val="458"/>
        </w:numPr>
        <w:jc w:val="both"/>
        <w:rPr>
          <w:rFonts w:ascii="Skeena" w:hAnsi="Skeena" w:cs="Arial"/>
        </w:rPr>
      </w:pPr>
      <w:r w:rsidRPr="009128AD">
        <w:rPr>
          <w:rFonts w:ascii="Skeena" w:hAnsi="Skeena" w:cs="Arial"/>
        </w:rPr>
        <w:t>Ensure all necessary information is gathered to include:</w:t>
      </w:r>
    </w:p>
    <w:p w14:paraId="63C37021" w14:textId="77777777" w:rsidR="00037B0C" w:rsidRPr="009128AD" w:rsidRDefault="00037B0C" w:rsidP="005F0F8E">
      <w:pPr>
        <w:widowControl w:val="0"/>
        <w:numPr>
          <w:ilvl w:val="1"/>
          <w:numId w:val="458"/>
        </w:numPr>
        <w:tabs>
          <w:tab w:val="clear" w:pos="1440"/>
        </w:tabs>
        <w:ind w:left="1080"/>
        <w:jc w:val="both"/>
        <w:rPr>
          <w:rFonts w:ascii="Skeena" w:hAnsi="Skeena" w:cs="Arial"/>
        </w:rPr>
      </w:pPr>
      <w:r w:rsidRPr="009128AD">
        <w:rPr>
          <w:rFonts w:ascii="Skeena" w:hAnsi="Skeena" w:cs="Arial"/>
        </w:rPr>
        <w:t>Any unanswered questions</w:t>
      </w:r>
    </w:p>
    <w:p w14:paraId="5BB18172" w14:textId="77777777" w:rsidR="00037B0C" w:rsidRPr="009128AD" w:rsidRDefault="00037B0C" w:rsidP="005F0F8E">
      <w:pPr>
        <w:widowControl w:val="0"/>
        <w:numPr>
          <w:ilvl w:val="1"/>
          <w:numId w:val="458"/>
        </w:numPr>
        <w:tabs>
          <w:tab w:val="clear" w:pos="1440"/>
        </w:tabs>
        <w:ind w:left="1080"/>
        <w:jc w:val="both"/>
        <w:rPr>
          <w:rFonts w:ascii="Skeena" w:hAnsi="Skeena" w:cs="Arial"/>
        </w:rPr>
      </w:pPr>
      <w:r w:rsidRPr="009128AD">
        <w:rPr>
          <w:rFonts w:ascii="Skeena" w:hAnsi="Skeena" w:cs="Arial"/>
        </w:rPr>
        <w:lastRenderedPageBreak/>
        <w:t>Any discrepancies found on the application or between the current and any past applications</w:t>
      </w:r>
    </w:p>
    <w:p w14:paraId="43BFDBFD" w14:textId="77777777" w:rsidR="00037B0C" w:rsidRPr="009128AD" w:rsidRDefault="00037B0C" w:rsidP="005F0F8E">
      <w:pPr>
        <w:widowControl w:val="0"/>
        <w:numPr>
          <w:ilvl w:val="0"/>
          <w:numId w:val="458"/>
        </w:numPr>
        <w:jc w:val="both"/>
        <w:rPr>
          <w:rFonts w:ascii="Skeena" w:hAnsi="Skeena" w:cs="Arial"/>
        </w:rPr>
      </w:pPr>
      <w:r w:rsidRPr="009128AD">
        <w:rPr>
          <w:rFonts w:ascii="Skeena" w:hAnsi="Skeena" w:cs="Arial"/>
        </w:rPr>
        <w:t>Complete a manual DHHS Form 1233, Medicaid Eligibility Checklist, and mail the form to the applicant and any active Authorized Representatives. The following information must be included:</w:t>
      </w:r>
    </w:p>
    <w:p w14:paraId="32675021" w14:textId="77777777" w:rsidR="00037B0C" w:rsidRPr="009128AD" w:rsidRDefault="00037B0C" w:rsidP="005F0F8E">
      <w:pPr>
        <w:widowControl w:val="0"/>
        <w:numPr>
          <w:ilvl w:val="1"/>
          <w:numId w:val="458"/>
        </w:numPr>
        <w:tabs>
          <w:tab w:val="clear" w:pos="1440"/>
        </w:tabs>
        <w:ind w:left="1080"/>
        <w:jc w:val="both"/>
        <w:rPr>
          <w:rFonts w:ascii="Skeena" w:hAnsi="Skeena" w:cs="Arial"/>
        </w:rPr>
      </w:pPr>
      <w:r w:rsidRPr="009128AD">
        <w:rPr>
          <w:rFonts w:ascii="Skeena" w:hAnsi="Skeena" w:cs="Arial"/>
        </w:rPr>
        <w:t>Information about the eligibility process, including Income Trust when needed.</w:t>
      </w:r>
    </w:p>
    <w:p w14:paraId="4079C5F3" w14:textId="77777777" w:rsidR="00037B0C" w:rsidRPr="009128AD" w:rsidRDefault="00037B0C" w:rsidP="005F0F8E">
      <w:pPr>
        <w:widowControl w:val="0"/>
        <w:numPr>
          <w:ilvl w:val="1"/>
          <w:numId w:val="458"/>
        </w:numPr>
        <w:tabs>
          <w:tab w:val="clear" w:pos="1440"/>
        </w:tabs>
        <w:ind w:left="1080"/>
        <w:jc w:val="both"/>
        <w:rPr>
          <w:rFonts w:ascii="Skeena" w:hAnsi="Skeena" w:cs="Arial"/>
        </w:rPr>
      </w:pPr>
      <w:r w:rsidRPr="009128AD">
        <w:rPr>
          <w:rFonts w:ascii="Skeena" w:hAnsi="Skeena" w:cs="Arial"/>
        </w:rPr>
        <w:t>What verifications are needed and why</w:t>
      </w:r>
    </w:p>
    <w:p w14:paraId="1AABCB74" w14:textId="77777777" w:rsidR="00037B0C" w:rsidRPr="009128AD" w:rsidRDefault="00037B0C" w:rsidP="005F0F8E">
      <w:pPr>
        <w:widowControl w:val="0"/>
        <w:numPr>
          <w:ilvl w:val="1"/>
          <w:numId w:val="458"/>
        </w:numPr>
        <w:tabs>
          <w:tab w:val="clear" w:pos="1440"/>
        </w:tabs>
        <w:ind w:left="1080"/>
        <w:jc w:val="both"/>
        <w:rPr>
          <w:rFonts w:ascii="Skeena" w:hAnsi="Skeena" w:cs="Arial"/>
        </w:rPr>
      </w:pPr>
      <w:r w:rsidRPr="009128AD">
        <w:rPr>
          <w:rFonts w:ascii="Skeena" w:hAnsi="Skeena" w:cs="Arial"/>
        </w:rPr>
        <w:t>Rights and Responsibilities</w:t>
      </w:r>
    </w:p>
    <w:p w14:paraId="4BA8E241" w14:textId="77777777" w:rsidR="00037B0C" w:rsidRPr="009128AD" w:rsidRDefault="00037B0C" w:rsidP="00037B0C">
      <w:pPr>
        <w:widowControl w:val="0"/>
        <w:jc w:val="both"/>
        <w:rPr>
          <w:rFonts w:ascii="Skeena" w:hAnsi="Skeena" w:cs="Arial"/>
        </w:rPr>
      </w:pPr>
    </w:p>
    <w:p w14:paraId="28FCAB89" w14:textId="77777777" w:rsidR="00037B0C" w:rsidRPr="009128AD" w:rsidRDefault="00037B0C" w:rsidP="00037B0C">
      <w:pPr>
        <w:widowControl w:val="0"/>
        <w:jc w:val="both"/>
        <w:rPr>
          <w:rFonts w:ascii="Skeena" w:hAnsi="Skeena" w:cs="Arial"/>
          <w:b/>
          <w:bCs/>
        </w:rPr>
      </w:pPr>
      <w:r w:rsidRPr="009128AD">
        <w:rPr>
          <w:rFonts w:ascii="Skeena" w:hAnsi="Skeena" w:cs="Arial"/>
          <w:b/>
          <w:bCs/>
        </w:rPr>
        <w:t>Processing</w:t>
      </w:r>
    </w:p>
    <w:p w14:paraId="004D6B09" w14:textId="77777777" w:rsidR="00037B0C" w:rsidRPr="009128AD" w:rsidRDefault="00037B0C" w:rsidP="00037B0C">
      <w:pPr>
        <w:widowControl w:val="0"/>
        <w:jc w:val="both"/>
        <w:rPr>
          <w:rFonts w:ascii="Skeena" w:hAnsi="Skeena" w:cs="Arial"/>
        </w:rPr>
      </w:pPr>
      <w:r w:rsidRPr="009128AD">
        <w:rPr>
          <w:rFonts w:ascii="Skeena" w:hAnsi="Skeena" w:cs="Arial"/>
        </w:rPr>
        <w:t>The LTC eligibility specialist must:</w:t>
      </w:r>
    </w:p>
    <w:p w14:paraId="350FD797" w14:textId="3715D079" w:rsidR="00037B0C" w:rsidRPr="009128AD" w:rsidRDefault="00037B0C" w:rsidP="005F0F8E">
      <w:pPr>
        <w:widowControl w:val="0"/>
        <w:numPr>
          <w:ilvl w:val="0"/>
          <w:numId w:val="458"/>
        </w:numPr>
        <w:jc w:val="both"/>
        <w:rPr>
          <w:rFonts w:ascii="Skeena" w:hAnsi="Skeena" w:cs="Arial"/>
          <w:b/>
          <w:bCs/>
          <w:u w:val="single"/>
        </w:rPr>
      </w:pPr>
      <w:r w:rsidRPr="009128AD">
        <w:rPr>
          <w:rFonts w:ascii="Skeena" w:hAnsi="Skeena" w:cs="Arial"/>
        </w:rPr>
        <w:t>Have case submitted in Cúram-CGIS within 4 working days of receipt</w:t>
      </w:r>
    </w:p>
    <w:p w14:paraId="3BCE92D9" w14:textId="77777777" w:rsidR="00037B0C" w:rsidRPr="009128AD" w:rsidRDefault="00037B0C" w:rsidP="005F0F8E">
      <w:pPr>
        <w:widowControl w:val="0"/>
        <w:numPr>
          <w:ilvl w:val="0"/>
          <w:numId w:val="458"/>
        </w:numPr>
        <w:jc w:val="both"/>
        <w:rPr>
          <w:rFonts w:ascii="Skeena" w:hAnsi="Skeena" w:cs="Arial"/>
          <w:b/>
          <w:bCs/>
          <w:u w:val="single"/>
        </w:rPr>
      </w:pPr>
      <w:r w:rsidRPr="009128AD">
        <w:rPr>
          <w:rFonts w:ascii="Skeena" w:hAnsi="Skeena" w:cs="Arial"/>
        </w:rPr>
        <w:t>Ensures all third-party verifications are requested/received. Examples include:</w:t>
      </w:r>
    </w:p>
    <w:p w14:paraId="7EE472A2" w14:textId="77777777" w:rsidR="00037B0C" w:rsidRPr="009128AD" w:rsidRDefault="00037B0C" w:rsidP="005F0F8E">
      <w:pPr>
        <w:widowControl w:val="0"/>
        <w:numPr>
          <w:ilvl w:val="1"/>
          <w:numId w:val="458"/>
        </w:numPr>
        <w:ind w:left="1080"/>
        <w:jc w:val="both"/>
        <w:rPr>
          <w:rFonts w:ascii="Skeena" w:hAnsi="Skeena" w:cs="Arial"/>
          <w:b/>
          <w:bCs/>
          <w:u w:val="single"/>
        </w:rPr>
      </w:pPr>
      <w:r w:rsidRPr="009128AD">
        <w:rPr>
          <w:rFonts w:ascii="Skeena" w:hAnsi="Skeena" w:cs="Arial"/>
        </w:rPr>
        <w:t xml:space="preserve">Level of Care </w:t>
      </w:r>
    </w:p>
    <w:p w14:paraId="1D0EAEF5" w14:textId="77777777" w:rsidR="00037B0C" w:rsidRPr="009128AD" w:rsidRDefault="00037B0C" w:rsidP="005F0F8E">
      <w:pPr>
        <w:widowControl w:val="0"/>
        <w:numPr>
          <w:ilvl w:val="1"/>
          <w:numId w:val="458"/>
        </w:numPr>
        <w:ind w:left="1080"/>
        <w:jc w:val="both"/>
        <w:rPr>
          <w:rFonts w:ascii="Skeena" w:hAnsi="Skeena" w:cs="Arial"/>
          <w:b/>
          <w:bCs/>
          <w:u w:val="single"/>
        </w:rPr>
      </w:pPr>
      <w:r w:rsidRPr="009128AD">
        <w:rPr>
          <w:rFonts w:ascii="Skeena" w:hAnsi="Skeena" w:cs="Arial"/>
        </w:rPr>
        <w:t xml:space="preserve">Property search (online searches or </w:t>
      </w:r>
      <w:hyperlink r:id="rId364" w:history="1">
        <w:r w:rsidRPr="009128AD">
          <w:rPr>
            <w:rFonts w:ascii="Skeena" w:hAnsi="Skeena" w:cs="Arial"/>
            <w:color w:val="0000FF"/>
            <w:u w:val="single"/>
          </w:rPr>
          <w:t>DHHS Form 1255</w:t>
        </w:r>
      </w:hyperlink>
      <w:r w:rsidRPr="009128AD">
        <w:rPr>
          <w:rFonts w:ascii="Skeena" w:hAnsi="Skeena" w:cs="Arial"/>
        </w:rPr>
        <w:t xml:space="preserve">, Verification of Real and Personal Property) </w:t>
      </w:r>
    </w:p>
    <w:p w14:paraId="575ABB74" w14:textId="77777777" w:rsidR="00037B0C" w:rsidRPr="009128AD" w:rsidRDefault="00037B0C" w:rsidP="005F0F8E">
      <w:pPr>
        <w:widowControl w:val="0"/>
        <w:numPr>
          <w:ilvl w:val="1"/>
          <w:numId w:val="458"/>
        </w:numPr>
        <w:ind w:left="1080"/>
        <w:jc w:val="both"/>
        <w:rPr>
          <w:rFonts w:ascii="Skeena" w:hAnsi="Skeena" w:cs="Arial"/>
          <w:b/>
          <w:bCs/>
          <w:u w:val="single"/>
        </w:rPr>
      </w:pPr>
      <w:r w:rsidRPr="009128AD">
        <w:rPr>
          <w:rFonts w:ascii="Skeena" w:hAnsi="Skeena" w:cs="Arial"/>
        </w:rPr>
        <w:t xml:space="preserve">Bank Forms </w:t>
      </w:r>
    </w:p>
    <w:p w14:paraId="4ED631CC" w14:textId="77777777" w:rsidR="00037B0C" w:rsidRPr="009128AD" w:rsidRDefault="00037B0C" w:rsidP="005F0F8E">
      <w:pPr>
        <w:widowControl w:val="0"/>
        <w:numPr>
          <w:ilvl w:val="2"/>
          <w:numId w:val="458"/>
        </w:numPr>
        <w:tabs>
          <w:tab w:val="clear" w:pos="2160"/>
        </w:tabs>
        <w:ind w:left="1440"/>
        <w:jc w:val="both"/>
        <w:rPr>
          <w:rFonts w:ascii="Skeena" w:hAnsi="Skeena" w:cs="Arial"/>
          <w:b/>
          <w:bCs/>
          <w:u w:val="single"/>
        </w:rPr>
      </w:pPr>
      <w:r w:rsidRPr="009128AD">
        <w:rPr>
          <w:rFonts w:ascii="Skeena" w:hAnsi="Skeena" w:cs="Arial"/>
        </w:rPr>
        <w:t xml:space="preserve">Asset Verification System (AVS) Bank responses, </w:t>
      </w:r>
    </w:p>
    <w:p w14:paraId="0A414517" w14:textId="77777777" w:rsidR="00037B0C" w:rsidRPr="009128AD" w:rsidRDefault="00401466" w:rsidP="005F0F8E">
      <w:pPr>
        <w:widowControl w:val="0"/>
        <w:numPr>
          <w:ilvl w:val="2"/>
          <w:numId w:val="458"/>
        </w:numPr>
        <w:tabs>
          <w:tab w:val="clear" w:pos="2160"/>
        </w:tabs>
        <w:ind w:left="1440"/>
        <w:jc w:val="both"/>
        <w:rPr>
          <w:rFonts w:ascii="Skeena" w:hAnsi="Skeena" w:cs="Arial"/>
          <w:b/>
          <w:bCs/>
          <w:u w:val="single"/>
        </w:rPr>
      </w:pPr>
      <w:hyperlink r:id="rId365" w:history="1">
        <w:r w:rsidR="00037B0C" w:rsidRPr="009128AD">
          <w:rPr>
            <w:rFonts w:ascii="Skeena" w:hAnsi="Skeena" w:cs="Arial"/>
            <w:color w:val="0000FF"/>
            <w:u w:val="single"/>
          </w:rPr>
          <w:t>DHHS Form 1253</w:t>
        </w:r>
      </w:hyperlink>
      <w:r w:rsidR="00037B0C" w:rsidRPr="009128AD">
        <w:rPr>
          <w:rFonts w:ascii="Skeena" w:hAnsi="Skeena" w:cs="Arial"/>
        </w:rPr>
        <w:t>, Request for Financial Verification (Only if unable to verify with AVS)</w:t>
      </w:r>
    </w:p>
    <w:p w14:paraId="05043F01" w14:textId="77777777" w:rsidR="00037B0C" w:rsidRPr="009128AD" w:rsidRDefault="00037B0C" w:rsidP="005F0F8E">
      <w:pPr>
        <w:widowControl w:val="0"/>
        <w:numPr>
          <w:ilvl w:val="1"/>
          <w:numId w:val="458"/>
        </w:numPr>
        <w:ind w:left="1080"/>
        <w:jc w:val="both"/>
        <w:rPr>
          <w:rFonts w:ascii="Skeena" w:hAnsi="Skeena" w:cs="Arial"/>
          <w:b/>
          <w:bCs/>
          <w:u w:val="single"/>
        </w:rPr>
      </w:pPr>
      <w:r w:rsidRPr="009128AD">
        <w:rPr>
          <w:rFonts w:ascii="Skeena" w:hAnsi="Skeena" w:cs="Arial"/>
        </w:rPr>
        <w:t>Insurance Cash Values (</w:t>
      </w:r>
      <w:hyperlink r:id="rId366" w:history="1">
        <w:r w:rsidRPr="009128AD">
          <w:rPr>
            <w:rFonts w:ascii="Skeena" w:hAnsi="Skeena" w:cs="Arial"/>
            <w:color w:val="0000FF"/>
            <w:u w:val="single"/>
          </w:rPr>
          <w:t>DHHS Form 1280</w:t>
        </w:r>
      </w:hyperlink>
      <w:r w:rsidRPr="009128AD">
        <w:rPr>
          <w:rFonts w:ascii="Skeena" w:hAnsi="Skeena" w:cs="Arial"/>
        </w:rPr>
        <w:t xml:space="preserve">, Verification of Life Insurance Values) </w:t>
      </w:r>
    </w:p>
    <w:p w14:paraId="0EF1ACF5" w14:textId="77777777" w:rsidR="00037B0C" w:rsidRPr="009128AD" w:rsidRDefault="00037B0C" w:rsidP="005F0F8E">
      <w:pPr>
        <w:widowControl w:val="0"/>
        <w:numPr>
          <w:ilvl w:val="1"/>
          <w:numId w:val="458"/>
        </w:numPr>
        <w:ind w:left="1080"/>
        <w:jc w:val="both"/>
        <w:rPr>
          <w:rFonts w:ascii="Skeena" w:hAnsi="Skeena" w:cs="Arial"/>
          <w:b/>
          <w:bCs/>
          <w:u w:val="single"/>
        </w:rPr>
      </w:pPr>
      <w:r w:rsidRPr="009128AD">
        <w:rPr>
          <w:rFonts w:ascii="Skeena" w:hAnsi="Skeena" w:cs="Arial"/>
        </w:rPr>
        <w:t>Income requests: VA, Railroad, or Civil Service for example</w:t>
      </w:r>
    </w:p>
    <w:p w14:paraId="6884F131" w14:textId="77777777" w:rsidR="00037B0C" w:rsidRPr="009128AD" w:rsidRDefault="00037B0C" w:rsidP="005F0F8E">
      <w:pPr>
        <w:widowControl w:val="0"/>
        <w:numPr>
          <w:ilvl w:val="1"/>
          <w:numId w:val="458"/>
        </w:numPr>
        <w:ind w:left="1080"/>
        <w:jc w:val="both"/>
        <w:rPr>
          <w:rFonts w:ascii="Skeena" w:hAnsi="Skeena" w:cs="Arial"/>
          <w:b/>
          <w:bCs/>
          <w:u w:val="single"/>
        </w:rPr>
      </w:pPr>
      <w:r w:rsidRPr="009128AD">
        <w:rPr>
          <w:rFonts w:ascii="Skeena" w:hAnsi="Skeena" w:cs="Arial"/>
        </w:rPr>
        <w:t xml:space="preserve">Performs Data Matching on Computer system and follows up on any lead or verified information </w:t>
      </w:r>
    </w:p>
    <w:p w14:paraId="4F25DBDC" w14:textId="77777777" w:rsidR="00037B0C" w:rsidRPr="009128AD" w:rsidRDefault="00037B0C" w:rsidP="005F0F8E">
      <w:pPr>
        <w:widowControl w:val="0"/>
        <w:numPr>
          <w:ilvl w:val="2"/>
          <w:numId w:val="458"/>
        </w:numPr>
        <w:ind w:left="1440"/>
        <w:jc w:val="both"/>
        <w:rPr>
          <w:rFonts w:ascii="Skeena" w:hAnsi="Skeena" w:cs="Arial"/>
          <w:b/>
          <w:bCs/>
          <w:u w:val="single"/>
        </w:rPr>
      </w:pPr>
      <w:r w:rsidRPr="009128AD">
        <w:rPr>
          <w:rFonts w:ascii="Skeena" w:hAnsi="Skeena" w:cs="Arial"/>
        </w:rPr>
        <w:t>Bendex</w:t>
      </w:r>
    </w:p>
    <w:p w14:paraId="7A7078CF" w14:textId="77777777" w:rsidR="00037B0C" w:rsidRPr="009128AD" w:rsidRDefault="00037B0C" w:rsidP="005F0F8E">
      <w:pPr>
        <w:widowControl w:val="0"/>
        <w:numPr>
          <w:ilvl w:val="2"/>
          <w:numId w:val="458"/>
        </w:numPr>
        <w:ind w:left="1440"/>
        <w:jc w:val="both"/>
        <w:rPr>
          <w:rFonts w:ascii="Skeena" w:hAnsi="Skeena" w:cs="Arial"/>
          <w:b/>
          <w:bCs/>
          <w:u w:val="single"/>
        </w:rPr>
      </w:pPr>
      <w:r w:rsidRPr="009128AD">
        <w:rPr>
          <w:rFonts w:ascii="Skeena" w:hAnsi="Skeena" w:cs="Arial"/>
        </w:rPr>
        <w:t>SDX</w:t>
      </w:r>
    </w:p>
    <w:p w14:paraId="47D7A0FF" w14:textId="77777777" w:rsidR="00037B0C" w:rsidRPr="009128AD" w:rsidRDefault="00037B0C" w:rsidP="005F0F8E">
      <w:pPr>
        <w:widowControl w:val="0"/>
        <w:numPr>
          <w:ilvl w:val="2"/>
          <w:numId w:val="458"/>
        </w:numPr>
        <w:ind w:left="1440"/>
        <w:jc w:val="both"/>
        <w:rPr>
          <w:rFonts w:ascii="Skeena" w:hAnsi="Skeena" w:cs="Arial"/>
          <w:b/>
          <w:bCs/>
          <w:u w:val="single"/>
        </w:rPr>
      </w:pPr>
      <w:r w:rsidRPr="009128AD">
        <w:rPr>
          <w:rFonts w:ascii="Skeena" w:hAnsi="Skeena" w:cs="Arial"/>
        </w:rPr>
        <w:t>ESC</w:t>
      </w:r>
    </w:p>
    <w:p w14:paraId="364843F5" w14:textId="77777777" w:rsidR="00037B0C" w:rsidRPr="009128AD" w:rsidRDefault="00037B0C" w:rsidP="005F0F8E">
      <w:pPr>
        <w:widowControl w:val="0"/>
        <w:numPr>
          <w:ilvl w:val="2"/>
          <w:numId w:val="458"/>
        </w:numPr>
        <w:ind w:left="1440"/>
        <w:jc w:val="both"/>
        <w:rPr>
          <w:rFonts w:ascii="Skeena" w:hAnsi="Skeena" w:cs="Arial"/>
          <w:b/>
          <w:bCs/>
          <w:u w:val="single"/>
        </w:rPr>
      </w:pPr>
      <w:r w:rsidRPr="009128AD">
        <w:rPr>
          <w:rFonts w:ascii="Skeena" w:hAnsi="Skeena" w:cs="Arial"/>
        </w:rPr>
        <w:t>State Retirement</w:t>
      </w:r>
    </w:p>
    <w:p w14:paraId="0D63E85F" w14:textId="77777777" w:rsidR="00037B0C" w:rsidRPr="009128AD" w:rsidRDefault="00037B0C" w:rsidP="005F0F8E">
      <w:pPr>
        <w:widowControl w:val="0"/>
        <w:numPr>
          <w:ilvl w:val="0"/>
          <w:numId w:val="458"/>
        </w:numPr>
        <w:jc w:val="both"/>
        <w:rPr>
          <w:rFonts w:ascii="Skeena" w:hAnsi="Skeena" w:cs="Arial"/>
          <w:b/>
          <w:bCs/>
          <w:u w:val="single"/>
        </w:rPr>
      </w:pPr>
      <w:r w:rsidRPr="009128AD">
        <w:rPr>
          <w:rFonts w:ascii="Skeena" w:hAnsi="Skeena" w:cs="Arial"/>
        </w:rPr>
        <w:t>Assesses all the verifications provided by the applicant/AR and obtained from Third Parties and</w:t>
      </w:r>
    </w:p>
    <w:p w14:paraId="4CD63A3C" w14:textId="77777777" w:rsidR="00037B0C" w:rsidRPr="009128AD" w:rsidRDefault="00037B0C" w:rsidP="005F0F8E">
      <w:pPr>
        <w:widowControl w:val="0"/>
        <w:numPr>
          <w:ilvl w:val="1"/>
          <w:numId w:val="458"/>
        </w:numPr>
        <w:ind w:left="1080"/>
        <w:jc w:val="both"/>
        <w:rPr>
          <w:rFonts w:ascii="Skeena" w:hAnsi="Skeena" w:cs="Arial"/>
          <w:b/>
          <w:bCs/>
          <w:u w:val="single"/>
        </w:rPr>
      </w:pPr>
      <w:r w:rsidRPr="009128AD">
        <w:rPr>
          <w:rFonts w:ascii="Skeena" w:hAnsi="Skeena" w:cs="Arial"/>
        </w:rPr>
        <w:t>Determines</w:t>
      </w:r>
    </w:p>
    <w:p w14:paraId="5184F2B4" w14:textId="77777777" w:rsidR="00037B0C" w:rsidRPr="009128AD" w:rsidRDefault="00037B0C" w:rsidP="005F0F8E">
      <w:pPr>
        <w:widowControl w:val="0"/>
        <w:numPr>
          <w:ilvl w:val="2"/>
          <w:numId w:val="458"/>
        </w:numPr>
        <w:ind w:left="1440"/>
        <w:jc w:val="both"/>
        <w:rPr>
          <w:rFonts w:ascii="Skeena" w:hAnsi="Skeena" w:cs="Arial"/>
          <w:b/>
          <w:bCs/>
          <w:u w:val="single"/>
        </w:rPr>
      </w:pPr>
      <w:r w:rsidRPr="009128AD">
        <w:rPr>
          <w:rFonts w:ascii="Skeena" w:hAnsi="Skeena" w:cs="Arial"/>
        </w:rPr>
        <w:t>If any clarification is needed</w:t>
      </w:r>
    </w:p>
    <w:p w14:paraId="745FB43C" w14:textId="77777777" w:rsidR="00037B0C" w:rsidRPr="009128AD" w:rsidRDefault="00037B0C" w:rsidP="005F0F8E">
      <w:pPr>
        <w:widowControl w:val="0"/>
        <w:numPr>
          <w:ilvl w:val="2"/>
          <w:numId w:val="458"/>
        </w:numPr>
        <w:ind w:left="1440"/>
        <w:jc w:val="both"/>
        <w:rPr>
          <w:rFonts w:ascii="Skeena" w:hAnsi="Skeena" w:cs="Arial"/>
          <w:b/>
          <w:bCs/>
          <w:u w:val="single"/>
        </w:rPr>
      </w:pPr>
      <w:r w:rsidRPr="009128AD">
        <w:rPr>
          <w:rFonts w:ascii="Skeena" w:hAnsi="Skeena" w:cs="Arial"/>
        </w:rPr>
        <w:t>There are any discrepancies between reported and verified information</w:t>
      </w:r>
    </w:p>
    <w:p w14:paraId="169261A1" w14:textId="77777777" w:rsidR="00037B0C" w:rsidRPr="009128AD" w:rsidRDefault="00037B0C" w:rsidP="005F0F8E">
      <w:pPr>
        <w:widowControl w:val="0"/>
        <w:numPr>
          <w:ilvl w:val="2"/>
          <w:numId w:val="458"/>
        </w:numPr>
        <w:ind w:left="1440"/>
        <w:jc w:val="both"/>
        <w:rPr>
          <w:rFonts w:ascii="Skeena" w:hAnsi="Skeena" w:cs="Arial"/>
          <w:b/>
          <w:bCs/>
          <w:u w:val="single"/>
        </w:rPr>
      </w:pPr>
      <w:r w:rsidRPr="009128AD">
        <w:rPr>
          <w:rFonts w:ascii="Skeena" w:hAnsi="Skeena" w:cs="Arial"/>
        </w:rPr>
        <w:t>Contacts appropriate party to clarify</w:t>
      </w:r>
    </w:p>
    <w:p w14:paraId="08B80C79" w14:textId="77777777" w:rsidR="00037B0C" w:rsidRPr="009128AD" w:rsidRDefault="00037B0C" w:rsidP="005F0F8E">
      <w:pPr>
        <w:widowControl w:val="0"/>
        <w:numPr>
          <w:ilvl w:val="1"/>
          <w:numId w:val="458"/>
        </w:numPr>
        <w:ind w:left="1080"/>
        <w:jc w:val="both"/>
        <w:rPr>
          <w:rFonts w:ascii="Skeena" w:hAnsi="Skeena" w:cs="Arial"/>
          <w:b/>
          <w:bCs/>
          <w:u w:val="single"/>
        </w:rPr>
      </w:pPr>
      <w:r w:rsidRPr="009128AD">
        <w:rPr>
          <w:rFonts w:ascii="Skeena" w:hAnsi="Skeena" w:cs="Arial"/>
        </w:rPr>
        <w:t>Policy</w:t>
      </w:r>
    </w:p>
    <w:p w14:paraId="17C32D2A" w14:textId="77777777" w:rsidR="00037B0C" w:rsidRPr="009128AD" w:rsidRDefault="00037B0C" w:rsidP="005F0F8E">
      <w:pPr>
        <w:widowControl w:val="0"/>
        <w:numPr>
          <w:ilvl w:val="2"/>
          <w:numId w:val="458"/>
        </w:numPr>
        <w:ind w:left="1440"/>
        <w:jc w:val="both"/>
        <w:rPr>
          <w:rFonts w:ascii="Skeena" w:hAnsi="Skeena" w:cs="Arial"/>
          <w:b/>
          <w:bCs/>
          <w:u w:val="single"/>
        </w:rPr>
      </w:pPr>
      <w:r w:rsidRPr="009128AD">
        <w:rPr>
          <w:rFonts w:ascii="Skeena" w:hAnsi="Skeena" w:cs="Arial"/>
        </w:rPr>
        <w:t>Applies all financial and non-financial policy to the specific situation</w:t>
      </w:r>
    </w:p>
    <w:p w14:paraId="35A8685E" w14:textId="77777777" w:rsidR="00037B0C" w:rsidRPr="009128AD" w:rsidRDefault="00037B0C" w:rsidP="005F0F8E">
      <w:pPr>
        <w:widowControl w:val="0"/>
        <w:numPr>
          <w:ilvl w:val="2"/>
          <w:numId w:val="458"/>
        </w:numPr>
        <w:ind w:left="1440"/>
        <w:jc w:val="both"/>
        <w:rPr>
          <w:rFonts w:ascii="Skeena" w:hAnsi="Skeena" w:cs="Arial"/>
          <w:b/>
          <w:bCs/>
          <w:u w:val="single"/>
        </w:rPr>
      </w:pPr>
      <w:r w:rsidRPr="009128AD">
        <w:rPr>
          <w:rFonts w:ascii="Skeena" w:hAnsi="Skeena" w:cs="Arial"/>
        </w:rPr>
        <w:t>Requests clarifications from supervisor or trainer as needed</w:t>
      </w:r>
    </w:p>
    <w:p w14:paraId="18B8BC43" w14:textId="77777777" w:rsidR="00037B0C" w:rsidRPr="009128AD" w:rsidRDefault="00037B0C" w:rsidP="00037B0C">
      <w:pPr>
        <w:widowControl w:val="0"/>
        <w:jc w:val="both"/>
        <w:rPr>
          <w:rFonts w:ascii="Skeena" w:hAnsi="Skeena" w:cs="Arial"/>
          <w:b/>
          <w:bCs/>
          <w:u w:val="single"/>
        </w:rPr>
      </w:pPr>
    </w:p>
    <w:p w14:paraId="021B0F37" w14:textId="77777777" w:rsidR="00037B0C" w:rsidRPr="009128AD" w:rsidRDefault="00037B0C" w:rsidP="00037B0C">
      <w:pPr>
        <w:widowControl w:val="0"/>
        <w:jc w:val="both"/>
        <w:rPr>
          <w:rFonts w:ascii="Skeena" w:hAnsi="Skeena" w:cs="Arial"/>
          <w:b/>
          <w:bCs/>
        </w:rPr>
      </w:pPr>
      <w:r w:rsidRPr="009128AD">
        <w:rPr>
          <w:rFonts w:ascii="Skeena" w:hAnsi="Skeena" w:cs="Arial"/>
          <w:b/>
          <w:bCs/>
        </w:rPr>
        <w:t>Determination</w:t>
      </w:r>
    </w:p>
    <w:p w14:paraId="63235F49" w14:textId="77777777" w:rsidR="00037B0C" w:rsidRPr="009128AD" w:rsidRDefault="00037B0C" w:rsidP="005F0F8E">
      <w:pPr>
        <w:widowControl w:val="0"/>
        <w:numPr>
          <w:ilvl w:val="0"/>
          <w:numId w:val="458"/>
        </w:numPr>
        <w:jc w:val="both"/>
        <w:rPr>
          <w:rFonts w:ascii="Skeena" w:hAnsi="Skeena" w:cs="Arial"/>
          <w:b/>
          <w:bCs/>
          <w:u w:val="single"/>
        </w:rPr>
      </w:pPr>
      <w:r w:rsidRPr="009128AD">
        <w:rPr>
          <w:rFonts w:ascii="Skeena" w:hAnsi="Skeena" w:cs="Arial"/>
        </w:rPr>
        <w:t>Financial Determination</w:t>
      </w:r>
    </w:p>
    <w:p w14:paraId="5F0B571A" w14:textId="77777777" w:rsidR="00037B0C" w:rsidRPr="009128AD" w:rsidRDefault="00037B0C" w:rsidP="005F0F8E">
      <w:pPr>
        <w:widowControl w:val="0"/>
        <w:numPr>
          <w:ilvl w:val="1"/>
          <w:numId w:val="458"/>
        </w:numPr>
        <w:ind w:left="1080"/>
        <w:jc w:val="both"/>
        <w:rPr>
          <w:rFonts w:ascii="Skeena" w:hAnsi="Skeena" w:cs="Arial"/>
          <w:b/>
          <w:bCs/>
          <w:u w:val="single"/>
        </w:rPr>
      </w:pPr>
      <w:r w:rsidRPr="009128AD">
        <w:rPr>
          <w:rFonts w:ascii="Skeena" w:hAnsi="Skeena" w:cs="Arial"/>
        </w:rPr>
        <w:lastRenderedPageBreak/>
        <w:t>Applies all income and resource exclusions</w:t>
      </w:r>
    </w:p>
    <w:p w14:paraId="51195A49" w14:textId="77777777" w:rsidR="00037B0C" w:rsidRPr="009128AD" w:rsidRDefault="00037B0C" w:rsidP="005F0F8E">
      <w:pPr>
        <w:widowControl w:val="0"/>
        <w:numPr>
          <w:ilvl w:val="1"/>
          <w:numId w:val="458"/>
        </w:numPr>
        <w:ind w:left="1080"/>
        <w:jc w:val="both"/>
        <w:rPr>
          <w:rFonts w:ascii="Skeena" w:hAnsi="Skeena" w:cs="Arial"/>
          <w:b/>
          <w:bCs/>
          <w:u w:val="single"/>
        </w:rPr>
      </w:pPr>
      <w:r w:rsidRPr="009128AD">
        <w:rPr>
          <w:rFonts w:ascii="Skeena" w:hAnsi="Skeena" w:cs="Arial"/>
        </w:rPr>
        <w:t>For Income Trust cases,</w:t>
      </w:r>
    </w:p>
    <w:p w14:paraId="54A97431" w14:textId="77777777" w:rsidR="00037B0C" w:rsidRPr="009128AD" w:rsidRDefault="00037B0C" w:rsidP="005F0F8E">
      <w:pPr>
        <w:widowControl w:val="0"/>
        <w:numPr>
          <w:ilvl w:val="2"/>
          <w:numId w:val="458"/>
        </w:numPr>
        <w:ind w:left="1440"/>
        <w:jc w:val="both"/>
        <w:rPr>
          <w:rFonts w:ascii="Skeena" w:hAnsi="Skeena" w:cs="Arial"/>
          <w:bCs/>
          <w:u w:val="single"/>
        </w:rPr>
      </w:pPr>
      <w:r w:rsidRPr="009128AD">
        <w:rPr>
          <w:rFonts w:ascii="Skeena" w:hAnsi="Skeena" w:cs="Arial"/>
        </w:rPr>
        <w:t>Ensures Income Trust document has been completed, reviewed, and approved.</w:t>
      </w:r>
    </w:p>
    <w:p w14:paraId="03DB5532" w14:textId="77777777" w:rsidR="00037B0C" w:rsidRPr="009128AD" w:rsidRDefault="00037B0C" w:rsidP="005F0F8E">
      <w:pPr>
        <w:widowControl w:val="0"/>
        <w:numPr>
          <w:ilvl w:val="2"/>
          <w:numId w:val="458"/>
        </w:numPr>
        <w:ind w:left="1440"/>
        <w:jc w:val="both"/>
        <w:rPr>
          <w:rFonts w:ascii="Skeena" w:hAnsi="Skeena" w:cs="Arial"/>
          <w:b/>
          <w:bCs/>
          <w:u w:val="single"/>
        </w:rPr>
      </w:pPr>
      <w:r w:rsidRPr="009128AD">
        <w:rPr>
          <w:rFonts w:ascii="Skeena" w:hAnsi="Skeena" w:cs="Arial"/>
          <w:bCs/>
          <w:u w:val="single"/>
        </w:rPr>
        <w:t xml:space="preserve">Ensures separately identifiable account has been designated or opened and Income assigned to it has been deposited for month coverage is needed. </w:t>
      </w:r>
      <w:r w:rsidRPr="009128AD">
        <w:rPr>
          <w:rFonts w:ascii="Skeena" w:hAnsi="Skeena" w:cs="Arial"/>
          <w:b/>
          <w:bCs/>
          <w:u w:val="single"/>
        </w:rPr>
        <w:t xml:space="preserve"> </w:t>
      </w:r>
    </w:p>
    <w:p w14:paraId="10600707" w14:textId="77777777" w:rsidR="00037B0C" w:rsidRPr="009128AD" w:rsidRDefault="00037B0C" w:rsidP="005F0F8E">
      <w:pPr>
        <w:widowControl w:val="0"/>
        <w:numPr>
          <w:ilvl w:val="1"/>
          <w:numId w:val="458"/>
        </w:numPr>
        <w:ind w:left="1080"/>
        <w:jc w:val="both"/>
        <w:rPr>
          <w:rFonts w:ascii="Skeena" w:hAnsi="Skeena" w:cs="Arial"/>
        </w:rPr>
      </w:pPr>
      <w:r w:rsidRPr="009128AD">
        <w:rPr>
          <w:rFonts w:ascii="Skeena" w:hAnsi="Skeena" w:cs="Arial"/>
        </w:rPr>
        <w:t>Budget countable income and resources using the Electronic Budget Workbook for cases when manual eligibility is used</w:t>
      </w:r>
    </w:p>
    <w:p w14:paraId="4EFA634B" w14:textId="77777777" w:rsidR="00037B0C" w:rsidRPr="009128AD" w:rsidRDefault="00037B0C" w:rsidP="005F0F8E">
      <w:pPr>
        <w:widowControl w:val="0"/>
        <w:numPr>
          <w:ilvl w:val="1"/>
          <w:numId w:val="458"/>
        </w:numPr>
        <w:ind w:left="1080"/>
        <w:jc w:val="both"/>
        <w:rPr>
          <w:rFonts w:ascii="Skeena" w:hAnsi="Skeena" w:cs="Arial"/>
        </w:rPr>
      </w:pPr>
      <w:r w:rsidRPr="009128AD">
        <w:rPr>
          <w:rFonts w:ascii="Skeena" w:hAnsi="Skeena" w:cs="Arial"/>
        </w:rPr>
        <w:t>If eligible, determine recurring income</w:t>
      </w:r>
    </w:p>
    <w:p w14:paraId="76C02695" w14:textId="77777777" w:rsidR="00037B0C" w:rsidRPr="009128AD" w:rsidRDefault="00037B0C" w:rsidP="005F0F8E">
      <w:pPr>
        <w:widowControl w:val="0"/>
        <w:numPr>
          <w:ilvl w:val="0"/>
          <w:numId w:val="458"/>
        </w:numPr>
        <w:jc w:val="both"/>
        <w:rPr>
          <w:rFonts w:ascii="Skeena" w:hAnsi="Skeena" w:cs="Arial"/>
        </w:rPr>
      </w:pPr>
      <w:r w:rsidRPr="009128AD">
        <w:rPr>
          <w:rFonts w:ascii="Skeena" w:hAnsi="Skeena" w:cs="Arial"/>
        </w:rPr>
        <w:t>Non-Financial Determination</w:t>
      </w:r>
    </w:p>
    <w:p w14:paraId="44952960" w14:textId="77777777" w:rsidR="00037B0C" w:rsidRPr="009128AD" w:rsidRDefault="00037B0C" w:rsidP="005F0F8E">
      <w:pPr>
        <w:widowControl w:val="0"/>
        <w:numPr>
          <w:ilvl w:val="1"/>
          <w:numId w:val="458"/>
        </w:numPr>
        <w:ind w:left="1080"/>
        <w:jc w:val="both"/>
        <w:rPr>
          <w:rFonts w:ascii="Skeena" w:hAnsi="Skeena" w:cs="Arial"/>
        </w:rPr>
      </w:pPr>
      <w:r w:rsidRPr="009128AD">
        <w:rPr>
          <w:rFonts w:ascii="Skeena" w:hAnsi="Skeena" w:cs="Arial"/>
        </w:rPr>
        <w:t xml:space="preserve">Ensure all non-financial criteria has been met </w:t>
      </w:r>
    </w:p>
    <w:p w14:paraId="29611C79" w14:textId="77777777" w:rsidR="00037B0C" w:rsidRPr="009128AD" w:rsidRDefault="00037B0C" w:rsidP="005F0F8E">
      <w:pPr>
        <w:widowControl w:val="0"/>
        <w:numPr>
          <w:ilvl w:val="2"/>
          <w:numId w:val="458"/>
        </w:numPr>
        <w:ind w:left="1440"/>
        <w:jc w:val="both"/>
        <w:rPr>
          <w:rFonts w:ascii="Skeena" w:hAnsi="Skeena" w:cs="Arial"/>
        </w:rPr>
      </w:pPr>
      <w:r w:rsidRPr="009128AD">
        <w:rPr>
          <w:rFonts w:ascii="Skeena" w:hAnsi="Skeena" w:cs="Arial"/>
        </w:rPr>
        <w:t>Categorical (aged, blind, disabled)</w:t>
      </w:r>
    </w:p>
    <w:p w14:paraId="0D8E0435" w14:textId="77777777" w:rsidR="00037B0C" w:rsidRPr="009128AD" w:rsidRDefault="00037B0C" w:rsidP="005F0F8E">
      <w:pPr>
        <w:widowControl w:val="0"/>
        <w:numPr>
          <w:ilvl w:val="2"/>
          <w:numId w:val="458"/>
        </w:numPr>
        <w:ind w:left="1440"/>
        <w:jc w:val="both"/>
        <w:rPr>
          <w:rFonts w:ascii="Skeena" w:hAnsi="Skeena" w:cs="Arial"/>
        </w:rPr>
      </w:pPr>
      <w:r w:rsidRPr="009128AD">
        <w:rPr>
          <w:rFonts w:ascii="Skeena" w:hAnsi="Skeena" w:cs="Arial"/>
        </w:rPr>
        <w:t>Common Non-financial (citizenship, residency, enumeration, identity)</w:t>
      </w:r>
    </w:p>
    <w:p w14:paraId="1C442C37" w14:textId="77777777" w:rsidR="00037B0C" w:rsidRPr="009128AD" w:rsidRDefault="00037B0C" w:rsidP="005F0F8E">
      <w:pPr>
        <w:widowControl w:val="0"/>
        <w:numPr>
          <w:ilvl w:val="2"/>
          <w:numId w:val="458"/>
        </w:numPr>
        <w:ind w:left="1440"/>
        <w:jc w:val="both"/>
        <w:rPr>
          <w:rFonts w:ascii="Skeena" w:hAnsi="Skeena" w:cs="Arial"/>
        </w:rPr>
      </w:pPr>
      <w:r w:rsidRPr="009128AD">
        <w:rPr>
          <w:rFonts w:ascii="Skeena" w:hAnsi="Skeena" w:cs="Arial"/>
        </w:rPr>
        <w:t xml:space="preserve">Level of Care </w:t>
      </w:r>
    </w:p>
    <w:p w14:paraId="7E60EDFA" w14:textId="77777777" w:rsidR="00037B0C" w:rsidRPr="009128AD" w:rsidRDefault="00037B0C" w:rsidP="005F0F8E">
      <w:pPr>
        <w:widowControl w:val="0"/>
        <w:numPr>
          <w:ilvl w:val="2"/>
          <w:numId w:val="458"/>
        </w:numPr>
        <w:ind w:left="1440"/>
        <w:jc w:val="both"/>
        <w:rPr>
          <w:rFonts w:ascii="Skeena" w:hAnsi="Skeena" w:cs="Arial"/>
        </w:rPr>
      </w:pPr>
      <w:r w:rsidRPr="009128AD">
        <w:rPr>
          <w:rFonts w:ascii="Skeena" w:hAnsi="Skeena" w:cs="Arial"/>
        </w:rPr>
        <w:t>30 consecutive days</w:t>
      </w:r>
    </w:p>
    <w:p w14:paraId="67969245" w14:textId="77777777" w:rsidR="00037B0C" w:rsidRPr="009128AD" w:rsidRDefault="00037B0C" w:rsidP="005F0F8E">
      <w:pPr>
        <w:widowControl w:val="0"/>
        <w:numPr>
          <w:ilvl w:val="0"/>
          <w:numId w:val="458"/>
        </w:numPr>
        <w:jc w:val="both"/>
        <w:rPr>
          <w:rFonts w:ascii="Skeena" w:hAnsi="Skeena" w:cs="Arial"/>
        </w:rPr>
      </w:pPr>
      <w:r w:rsidRPr="009128AD">
        <w:rPr>
          <w:rFonts w:ascii="Skeena" w:hAnsi="Skeena" w:cs="Arial"/>
        </w:rPr>
        <w:t>If case is not eligible for institutional due to non-financial criteria such as level of care or not entering a facility, be sure to look at eligibility under other categories such as ABD-SC or SLMB.</w:t>
      </w:r>
    </w:p>
    <w:p w14:paraId="1676440D" w14:textId="77777777" w:rsidR="00037B0C" w:rsidRPr="009128AD" w:rsidRDefault="00037B0C" w:rsidP="005F0F8E">
      <w:pPr>
        <w:widowControl w:val="0"/>
        <w:numPr>
          <w:ilvl w:val="0"/>
          <w:numId w:val="458"/>
        </w:numPr>
        <w:jc w:val="both"/>
        <w:rPr>
          <w:rFonts w:ascii="Skeena" w:hAnsi="Skeena" w:cs="Arial"/>
        </w:rPr>
      </w:pPr>
      <w:r w:rsidRPr="009128AD">
        <w:rPr>
          <w:rFonts w:ascii="Skeena" w:hAnsi="Skeena" w:cs="Arial"/>
        </w:rPr>
        <w:t>Approve or deny application in the System of Record. Change to appropriate payment category, if necessary. An application that requires both a level of care and disability determination cannot be denied by the eligibility worker until both decisions have been received.</w:t>
      </w:r>
    </w:p>
    <w:p w14:paraId="521D582D" w14:textId="77777777" w:rsidR="00037B0C" w:rsidRPr="009128AD" w:rsidRDefault="00037B0C" w:rsidP="005F0F8E">
      <w:pPr>
        <w:widowControl w:val="0"/>
        <w:numPr>
          <w:ilvl w:val="0"/>
          <w:numId w:val="458"/>
        </w:numPr>
        <w:jc w:val="both"/>
        <w:rPr>
          <w:rFonts w:ascii="Skeena" w:hAnsi="Skeena" w:cs="Arial"/>
        </w:rPr>
      </w:pPr>
      <w:r w:rsidRPr="009128AD">
        <w:rPr>
          <w:rFonts w:ascii="Skeena" w:hAnsi="Skeena" w:cs="Arial"/>
        </w:rPr>
        <w:t>If case is eligible, take the following actions:</w:t>
      </w:r>
    </w:p>
    <w:p w14:paraId="4ACC8BB1" w14:textId="77777777" w:rsidR="00037B0C" w:rsidRPr="009128AD" w:rsidRDefault="00037B0C" w:rsidP="005F0F8E">
      <w:pPr>
        <w:widowControl w:val="0"/>
        <w:numPr>
          <w:ilvl w:val="1"/>
          <w:numId w:val="458"/>
        </w:numPr>
        <w:ind w:left="1080"/>
        <w:jc w:val="both"/>
        <w:rPr>
          <w:rFonts w:ascii="Skeena" w:hAnsi="Skeena" w:cs="Arial"/>
        </w:rPr>
      </w:pPr>
      <w:r w:rsidRPr="009128AD">
        <w:rPr>
          <w:rFonts w:ascii="Skeena" w:hAnsi="Skeena" w:cs="Arial"/>
        </w:rPr>
        <w:t xml:space="preserve">Approve in the System of Record </w:t>
      </w:r>
    </w:p>
    <w:p w14:paraId="2417DADF" w14:textId="77777777" w:rsidR="00037B0C" w:rsidRPr="009128AD" w:rsidRDefault="00037B0C" w:rsidP="005F0F8E">
      <w:pPr>
        <w:widowControl w:val="0"/>
        <w:numPr>
          <w:ilvl w:val="1"/>
          <w:numId w:val="458"/>
        </w:numPr>
        <w:ind w:left="1080"/>
        <w:jc w:val="both"/>
        <w:rPr>
          <w:rFonts w:ascii="Skeena" w:hAnsi="Skeena" w:cs="Arial"/>
        </w:rPr>
      </w:pPr>
      <w:r w:rsidRPr="009128AD">
        <w:rPr>
          <w:rFonts w:ascii="Skeena" w:hAnsi="Skeena" w:cs="Arial"/>
        </w:rPr>
        <w:t xml:space="preserve">Authorize the </w:t>
      </w:r>
      <w:hyperlink r:id="rId367" w:history="1">
        <w:r w:rsidRPr="009128AD">
          <w:rPr>
            <w:rFonts w:ascii="Skeena" w:hAnsi="Skeena" w:cs="Arial"/>
            <w:color w:val="0000FF"/>
            <w:u w:val="single"/>
          </w:rPr>
          <w:t>DHHS Form 181</w:t>
        </w:r>
      </w:hyperlink>
      <w:r w:rsidRPr="009128AD">
        <w:rPr>
          <w:rFonts w:ascii="Skeena" w:hAnsi="Skeena" w:cs="Arial"/>
        </w:rPr>
        <w:t>, Notice of Admission, Authorization and Change of Status for Long Term Care</w:t>
      </w:r>
    </w:p>
    <w:p w14:paraId="4234611F" w14:textId="77777777" w:rsidR="00037B0C" w:rsidRPr="009128AD" w:rsidRDefault="00037B0C" w:rsidP="005F0F8E">
      <w:pPr>
        <w:widowControl w:val="0"/>
        <w:numPr>
          <w:ilvl w:val="1"/>
          <w:numId w:val="458"/>
        </w:numPr>
        <w:ind w:left="1080"/>
        <w:jc w:val="both"/>
        <w:rPr>
          <w:rFonts w:ascii="Skeena" w:hAnsi="Skeena" w:cs="Arial"/>
        </w:rPr>
      </w:pPr>
      <w:r w:rsidRPr="009128AD">
        <w:rPr>
          <w:rFonts w:ascii="Skeena" w:hAnsi="Skeena" w:cs="Arial"/>
        </w:rPr>
        <w:t xml:space="preserve">For MEDS cases, manually complete the </w:t>
      </w:r>
      <w:hyperlink r:id="rId368" w:history="1">
        <w:r w:rsidRPr="009128AD">
          <w:rPr>
            <w:rFonts w:ascii="Skeena" w:hAnsi="Skeena" w:cs="Arial"/>
            <w:color w:val="0000FF"/>
            <w:u w:val="single"/>
          </w:rPr>
          <w:t>DHHS Form 3229 ME</w:t>
        </w:r>
      </w:hyperlink>
      <w:r w:rsidRPr="009128AD">
        <w:rPr>
          <w:rFonts w:ascii="Skeena" w:hAnsi="Skeena" w:cs="Arial"/>
        </w:rPr>
        <w:t>, Notice of Cost of Care, notifying the beneficiary/authorized representative of the recurring income.</w:t>
      </w:r>
    </w:p>
    <w:p w14:paraId="6E7EC05F" w14:textId="77777777" w:rsidR="00037B0C" w:rsidRPr="009128AD" w:rsidRDefault="00037B0C" w:rsidP="005F0F8E">
      <w:pPr>
        <w:widowControl w:val="0"/>
        <w:numPr>
          <w:ilvl w:val="1"/>
          <w:numId w:val="458"/>
        </w:numPr>
        <w:ind w:left="1080"/>
        <w:jc w:val="both"/>
        <w:rPr>
          <w:rFonts w:ascii="Skeena" w:hAnsi="Skeena" w:cs="Arial"/>
        </w:rPr>
      </w:pPr>
      <w:r w:rsidRPr="009128AD">
        <w:rPr>
          <w:rFonts w:ascii="Skeena" w:hAnsi="Skeena" w:cs="Arial"/>
        </w:rPr>
        <w:t xml:space="preserve">For CGIS cases, if the automated notices are correct, allow the notices to be sent by the system. If the automated notices are incorrect, suppress the notices and send a manual </w:t>
      </w:r>
      <w:hyperlink r:id="rId369" w:history="1">
        <w:r w:rsidRPr="009128AD">
          <w:rPr>
            <w:rFonts w:ascii="Skeena" w:hAnsi="Skeena" w:cs="Arial"/>
            <w:color w:val="0000FF"/>
            <w:u w:val="single"/>
          </w:rPr>
          <w:t>DHHS Form 3229</w:t>
        </w:r>
      </w:hyperlink>
    </w:p>
    <w:p w14:paraId="1E128EE1" w14:textId="77777777" w:rsidR="00534177" w:rsidRDefault="00037B0C" w:rsidP="00037B0C">
      <w:pPr>
        <w:widowControl w:val="0"/>
        <w:jc w:val="both"/>
        <w:rPr>
          <w:rFonts w:ascii="Skeena" w:hAnsi="Skeena" w:cs="Arial"/>
          <w:b/>
          <w:bCs/>
        </w:rPr>
      </w:pPr>
      <w:r w:rsidRPr="009128AD">
        <w:rPr>
          <w:rFonts w:ascii="Skeena" w:hAnsi="Skeena" w:cs="Arial"/>
          <w:b/>
          <w:bCs/>
        </w:rPr>
        <w:t>NOTE</w:t>
      </w:r>
    </w:p>
    <w:p w14:paraId="0F490322" w14:textId="6891024F" w:rsidR="00037B0C" w:rsidRPr="009128AD" w:rsidRDefault="00037B0C" w:rsidP="00037B0C">
      <w:pPr>
        <w:widowControl w:val="0"/>
        <w:jc w:val="both"/>
        <w:rPr>
          <w:rFonts w:ascii="Skeena" w:hAnsi="Skeena" w:cs="Arial"/>
        </w:rPr>
      </w:pPr>
      <w:r w:rsidRPr="009128AD">
        <w:rPr>
          <w:rFonts w:ascii="Skeena" w:hAnsi="Skeena" w:cs="Arial"/>
        </w:rPr>
        <w:t xml:space="preserve">When authorizing the Long-Term Care (LTC) coverage in the System of Record (SOR), the eligibility specialist must ensure that all coverage for which the applicant/beneficiary qualifies has been authorized. This includes QMB and SLMB Plus. For example: If the beneficiary meets the eligibility criteria for LTC and SLMB or QMB, authorize both the LTC coverage and the SLMB or QMB coverage in Cúram-CGIS. </w:t>
      </w:r>
    </w:p>
    <w:p w14:paraId="7F09F388" w14:textId="77777777" w:rsidR="00037B0C" w:rsidRPr="009128AD" w:rsidRDefault="00037B0C" w:rsidP="00037B0C">
      <w:pPr>
        <w:widowControl w:val="0"/>
        <w:jc w:val="both"/>
        <w:rPr>
          <w:rFonts w:ascii="Skeena" w:hAnsi="Skeena" w:cs="Arial"/>
        </w:rPr>
      </w:pPr>
    </w:p>
    <w:p w14:paraId="2B32D554" w14:textId="77777777" w:rsidR="00534177" w:rsidRDefault="00037B0C" w:rsidP="00037B0C">
      <w:pPr>
        <w:widowControl w:val="0"/>
        <w:jc w:val="both"/>
        <w:rPr>
          <w:rFonts w:ascii="Skeena" w:hAnsi="Skeena" w:cs="Arial"/>
          <w:b/>
          <w:bCs/>
        </w:rPr>
      </w:pPr>
      <w:r w:rsidRPr="009128AD">
        <w:rPr>
          <w:rFonts w:ascii="Skeena" w:hAnsi="Skeena" w:cs="Arial"/>
          <w:b/>
          <w:bCs/>
        </w:rPr>
        <w:t>NOTE</w:t>
      </w:r>
    </w:p>
    <w:p w14:paraId="3BD0B3D9" w14:textId="571712A3" w:rsidR="00037B0C" w:rsidRPr="009128AD" w:rsidRDefault="00037B0C" w:rsidP="00037B0C">
      <w:pPr>
        <w:widowControl w:val="0"/>
        <w:jc w:val="both"/>
        <w:rPr>
          <w:rFonts w:ascii="Skeena" w:hAnsi="Skeena" w:cs="Arial"/>
        </w:rPr>
      </w:pPr>
      <w:r w:rsidRPr="009128AD">
        <w:rPr>
          <w:rFonts w:ascii="Skeena" w:hAnsi="Skeena" w:cs="Arial"/>
        </w:rPr>
        <w:t>SLMB Plus eligibility can only be determined when CGIS is the System of Record. SLMB Plus eligibility cannot be processed in MEDS.</w:t>
      </w:r>
    </w:p>
    <w:p w14:paraId="50906705" w14:textId="77777777" w:rsidR="00037B0C" w:rsidRPr="009128AD" w:rsidRDefault="00037B0C" w:rsidP="00037B0C">
      <w:pPr>
        <w:pStyle w:val="BodyText"/>
        <w:widowControl w:val="0"/>
        <w:rPr>
          <w:rFonts w:ascii="Skeena" w:hAnsi="Skeena"/>
        </w:rPr>
      </w:pPr>
    </w:p>
    <w:p w14:paraId="4ECD06D4" w14:textId="77777777" w:rsidR="00037B0C" w:rsidRPr="009128AD" w:rsidRDefault="00037B0C" w:rsidP="00037B0C">
      <w:pPr>
        <w:pStyle w:val="ManualHeading1"/>
        <w:keepNext w:val="0"/>
        <w:widowControl w:val="0"/>
      </w:pPr>
      <w:bookmarkStart w:id="3425" w:name="_Toc140064208"/>
      <w:bookmarkStart w:id="3426" w:name="_Toc144208508"/>
      <w:bookmarkStart w:id="3427" w:name="_Toc144769315"/>
      <w:bookmarkStart w:id="3428" w:name="_Toc147074855"/>
      <w:bookmarkStart w:id="3429" w:name="_Toc149697282"/>
      <w:bookmarkStart w:id="3430" w:name="_Toc152299187"/>
      <w:bookmarkStart w:id="3431" w:name="_Toc152299637"/>
      <w:r w:rsidRPr="009128AD">
        <w:t>304.29</w:t>
      </w:r>
      <w:r w:rsidRPr="009128AD">
        <w:tab/>
        <w:t>Case Record Requirements</w:t>
      </w:r>
      <w:bookmarkEnd w:id="3425"/>
      <w:bookmarkEnd w:id="3426"/>
      <w:bookmarkEnd w:id="3427"/>
      <w:bookmarkEnd w:id="3428"/>
      <w:bookmarkEnd w:id="3429"/>
      <w:bookmarkEnd w:id="3430"/>
      <w:bookmarkEnd w:id="3431"/>
    </w:p>
    <w:p w14:paraId="2A8BCEF4" w14:textId="724FF3EF" w:rsidR="00037B0C" w:rsidRPr="009128AD" w:rsidRDefault="00037B0C" w:rsidP="00037B0C">
      <w:pPr>
        <w:widowControl w:val="0"/>
        <w:jc w:val="right"/>
        <w:rPr>
          <w:rFonts w:ascii="Skeena" w:hAnsi="Skeena" w:cs="Arial"/>
          <w:b/>
          <w:bCs/>
          <w:sz w:val="16"/>
        </w:rPr>
      </w:pPr>
      <w:r w:rsidRPr="009128AD">
        <w:rPr>
          <w:rFonts w:ascii="Skeena" w:hAnsi="Skeena"/>
          <w:sz w:val="16"/>
        </w:rPr>
        <w:t>(Rev. 01/01/</w:t>
      </w:r>
      <w:r w:rsidR="009D200A">
        <w:rPr>
          <w:rFonts w:ascii="Skeena" w:hAnsi="Skeena"/>
          <w:sz w:val="16"/>
        </w:rPr>
        <w:t>24</w:t>
      </w:r>
      <w:r w:rsidRPr="009128AD">
        <w:rPr>
          <w:rFonts w:ascii="Skeena" w:hAnsi="Skeena"/>
          <w:sz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
        <w:gridCol w:w="2025"/>
        <w:gridCol w:w="1739"/>
        <w:gridCol w:w="1327"/>
        <w:gridCol w:w="1398"/>
        <w:gridCol w:w="2389"/>
      </w:tblGrid>
      <w:tr w:rsidR="00037B0C" w:rsidRPr="009128AD" w14:paraId="7C13EDD4" w14:textId="77777777" w:rsidTr="00521A83">
        <w:trPr>
          <w:trHeight w:val="288"/>
          <w:tblHeader/>
        </w:trPr>
        <w:tc>
          <w:tcPr>
            <w:tcW w:w="0" w:type="auto"/>
            <w:gridSpan w:val="2"/>
            <w:tcBorders>
              <w:right w:val="single" w:sz="4" w:space="0" w:color="FFFFFF" w:themeColor="background1"/>
            </w:tcBorders>
            <w:shd w:val="clear" w:color="auto" w:fill="000000" w:themeFill="text1"/>
            <w:vAlign w:val="center"/>
          </w:tcPr>
          <w:p w14:paraId="508F3B9C" w14:textId="77777777" w:rsidR="00037B0C" w:rsidRPr="009128AD" w:rsidRDefault="00037B0C" w:rsidP="009B11F1">
            <w:pPr>
              <w:widowControl w:val="0"/>
              <w:jc w:val="center"/>
              <w:rPr>
                <w:rFonts w:ascii="Skeena" w:hAnsi="Skeena" w:cs="Arial"/>
                <w:b/>
                <w:bCs/>
                <w:sz w:val="22"/>
              </w:rPr>
            </w:pPr>
            <w:r w:rsidRPr="009128AD">
              <w:rPr>
                <w:rFonts w:ascii="Skeena" w:hAnsi="Skeena" w:cs="Arial"/>
                <w:b/>
                <w:bCs/>
                <w:sz w:val="22"/>
              </w:rPr>
              <w:t>Element</w:t>
            </w:r>
          </w:p>
        </w:tc>
        <w:tc>
          <w:tcPr>
            <w:tcW w:w="0" w:type="auto"/>
            <w:tcBorders>
              <w:left w:val="single" w:sz="4" w:space="0" w:color="FFFFFF" w:themeColor="background1"/>
              <w:right w:val="single" w:sz="4" w:space="0" w:color="FFFFFF" w:themeColor="background1"/>
            </w:tcBorders>
            <w:shd w:val="clear" w:color="auto" w:fill="000000" w:themeFill="text1"/>
            <w:vAlign w:val="center"/>
          </w:tcPr>
          <w:p w14:paraId="21EEA8C4" w14:textId="77777777" w:rsidR="00037B0C" w:rsidRPr="009128AD" w:rsidRDefault="00037B0C" w:rsidP="009B11F1">
            <w:pPr>
              <w:widowControl w:val="0"/>
              <w:jc w:val="center"/>
              <w:rPr>
                <w:rFonts w:ascii="Skeena" w:hAnsi="Skeena" w:cs="Arial"/>
                <w:b/>
                <w:bCs/>
                <w:sz w:val="22"/>
              </w:rPr>
            </w:pPr>
            <w:r w:rsidRPr="009128AD">
              <w:rPr>
                <w:rFonts w:ascii="Skeena" w:hAnsi="Skeena" w:cs="Arial"/>
                <w:b/>
                <w:bCs/>
                <w:sz w:val="22"/>
              </w:rPr>
              <w:t>Nursing Home:</w:t>
            </w:r>
          </w:p>
          <w:p w14:paraId="5BCD198E" w14:textId="77777777" w:rsidR="00037B0C" w:rsidRPr="009128AD" w:rsidRDefault="00037B0C" w:rsidP="009B11F1">
            <w:pPr>
              <w:widowControl w:val="0"/>
              <w:jc w:val="center"/>
              <w:rPr>
                <w:rFonts w:ascii="Skeena" w:hAnsi="Skeena" w:cs="Arial"/>
                <w:b/>
                <w:bCs/>
                <w:sz w:val="22"/>
              </w:rPr>
            </w:pPr>
            <w:r w:rsidRPr="009128AD">
              <w:rPr>
                <w:rFonts w:ascii="Skeena" w:hAnsi="Skeena" w:cs="Arial"/>
                <w:b/>
                <w:bCs/>
                <w:sz w:val="22"/>
              </w:rPr>
              <w:t>No SSI/SSI Terminating</w:t>
            </w:r>
          </w:p>
        </w:tc>
        <w:tc>
          <w:tcPr>
            <w:tcW w:w="0" w:type="auto"/>
            <w:tcBorders>
              <w:left w:val="single" w:sz="4" w:space="0" w:color="FFFFFF" w:themeColor="background1"/>
              <w:right w:val="single" w:sz="4" w:space="0" w:color="FFFFFF" w:themeColor="background1"/>
            </w:tcBorders>
            <w:shd w:val="clear" w:color="auto" w:fill="000000" w:themeFill="text1"/>
            <w:vAlign w:val="center"/>
          </w:tcPr>
          <w:p w14:paraId="665A38D2" w14:textId="77777777" w:rsidR="00037B0C" w:rsidRPr="009128AD" w:rsidRDefault="00037B0C" w:rsidP="009B11F1">
            <w:pPr>
              <w:widowControl w:val="0"/>
              <w:jc w:val="center"/>
              <w:rPr>
                <w:rFonts w:ascii="Skeena" w:hAnsi="Skeena" w:cs="Arial"/>
                <w:b/>
                <w:bCs/>
                <w:sz w:val="22"/>
              </w:rPr>
            </w:pPr>
            <w:r w:rsidRPr="009128AD">
              <w:rPr>
                <w:rFonts w:ascii="Skeena" w:hAnsi="Skeena" w:cs="Arial"/>
                <w:b/>
                <w:bCs/>
                <w:sz w:val="22"/>
              </w:rPr>
              <w:t>Nursing Home:</w:t>
            </w:r>
          </w:p>
          <w:p w14:paraId="2E42C122" w14:textId="77777777" w:rsidR="00037B0C" w:rsidRPr="009128AD" w:rsidRDefault="00037B0C" w:rsidP="009B11F1">
            <w:pPr>
              <w:widowControl w:val="0"/>
              <w:jc w:val="center"/>
              <w:rPr>
                <w:rFonts w:ascii="Skeena" w:hAnsi="Skeena" w:cs="Arial"/>
                <w:b/>
                <w:bCs/>
                <w:sz w:val="22"/>
              </w:rPr>
            </w:pPr>
            <w:r w:rsidRPr="009128AD">
              <w:rPr>
                <w:rFonts w:ascii="Skeena" w:hAnsi="Skeena" w:cs="Arial"/>
                <w:b/>
                <w:bCs/>
                <w:sz w:val="22"/>
              </w:rPr>
              <w:t>Receiving SSI</w:t>
            </w:r>
          </w:p>
        </w:tc>
        <w:tc>
          <w:tcPr>
            <w:tcW w:w="0" w:type="auto"/>
            <w:tcBorders>
              <w:left w:val="single" w:sz="4" w:space="0" w:color="FFFFFF" w:themeColor="background1"/>
              <w:right w:val="single" w:sz="4" w:space="0" w:color="FFFFFF" w:themeColor="background1"/>
            </w:tcBorders>
            <w:shd w:val="clear" w:color="auto" w:fill="000000" w:themeFill="text1"/>
            <w:vAlign w:val="center"/>
          </w:tcPr>
          <w:p w14:paraId="51F7FDF5" w14:textId="77777777" w:rsidR="00037B0C" w:rsidRPr="009128AD" w:rsidRDefault="00037B0C" w:rsidP="009B11F1">
            <w:pPr>
              <w:widowControl w:val="0"/>
              <w:jc w:val="center"/>
              <w:rPr>
                <w:rFonts w:ascii="Skeena" w:hAnsi="Skeena" w:cs="Arial"/>
                <w:b/>
                <w:bCs/>
                <w:sz w:val="22"/>
              </w:rPr>
            </w:pPr>
            <w:r w:rsidRPr="009128AD">
              <w:rPr>
                <w:rFonts w:ascii="Skeena" w:hAnsi="Skeena" w:cs="Arial"/>
                <w:b/>
                <w:bCs/>
                <w:sz w:val="22"/>
              </w:rPr>
              <w:t>HCBS:</w:t>
            </w:r>
          </w:p>
          <w:p w14:paraId="31D67A38" w14:textId="77777777" w:rsidR="00037B0C" w:rsidRPr="009128AD" w:rsidRDefault="00037B0C" w:rsidP="009B11F1">
            <w:pPr>
              <w:widowControl w:val="0"/>
              <w:jc w:val="center"/>
              <w:rPr>
                <w:rFonts w:ascii="Skeena" w:hAnsi="Skeena" w:cs="Arial"/>
                <w:b/>
                <w:bCs/>
                <w:sz w:val="22"/>
              </w:rPr>
            </w:pPr>
            <w:r w:rsidRPr="009128AD">
              <w:rPr>
                <w:rFonts w:ascii="Skeena" w:hAnsi="Skeena" w:cs="Arial"/>
                <w:b/>
                <w:bCs/>
                <w:sz w:val="22"/>
              </w:rPr>
              <w:t>Non-SSI Recipient</w:t>
            </w:r>
          </w:p>
        </w:tc>
        <w:tc>
          <w:tcPr>
            <w:tcW w:w="0" w:type="auto"/>
            <w:tcBorders>
              <w:left w:val="single" w:sz="4" w:space="0" w:color="FFFFFF" w:themeColor="background1"/>
            </w:tcBorders>
            <w:shd w:val="clear" w:color="auto" w:fill="000000" w:themeFill="text1"/>
            <w:vAlign w:val="center"/>
          </w:tcPr>
          <w:p w14:paraId="0C1B847F" w14:textId="77777777" w:rsidR="00037B0C" w:rsidRPr="009128AD" w:rsidRDefault="00037B0C" w:rsidP="009B11F1">
            <w:pPr>
              <w:widowControl w:val="0"/>
              <w:jc w:val="center"/>
              <w:rPr>
                <w:rFonts w:ascii="Skeena" w:hAnsi="Skeena" w:cs="Arial"/>
                <w:b/>
                <w:bCs/>
                <w:sz w:val="22"/>
              </w:rPr>
            </w:pPr>
            <w:r w:rsidRPr="009128AD">
              <w:rPr>
                <w:rFonts w:ascii="Skeena" w:hAnsi="Skeena" w:cs="Arial"/>
                <w:b/>
                <w:bCs/>
                <w:sz w:val="22"/>
              </w:rPr>
              <w:t>HCBS:</w:t>
            </w:r>
          </w:p>
          <w:p w14:paraId="16B6C0EC" w14:textId="77777777" w:rsidR="00037B0C" w:rsidRPr="009128AD" w:rsidRDefault="00037B0C" w:rsidP="009B11F1">
            <w:pPr>
              <w:widowControl w:val="0"/>
              <w:jc w:val="center"/>
              <w:rPr>
                <w:rFonts w:ascii="Skeena" w:hAnsi="Skeena" w:cs="Arial"/>
                <w:b/>
                <w:bCs/>
                <w:sz w:val="22"/>
              </w:rPr>
            </w:pPr>
            <w:r w:rsidRPr="009128AD">
              <w:rPr>
                <w:rFonts w:ascii="Skeena" w:hAnsi="Skeena" w:cs="Arial"/>
                <w:b/>
                <w:bCs/>
                <w:sz w:val="22"/>
              </w:rPr>
              <w:t>SSI Recipient</w:t>
            </w:r>
          </w:p>
        </w:tc>
      </w:tr>
      <w:tr w:rsidR="00037B0C" w:rsidRPr="009128AD" w14:paraId="67840975" w14:textId="77777777" w:rsidTr="009B11F1">
        <w:trPr>
          <w:trHeight w:val="432"/>
        </w:trPr>
        <w:tc>
          <w:tcPr>
            <w:tcW w:w="0" w:type="auto"/>
            <w:vMerge w:val="restart"/>
            <w:vAlign w:val="center"/>
          </w:tcPr>
          <w:p w14:paraId="2397E4E3" w14:textId="77777777" w:rsidR="00037B0C" w:rsidRPr="009128AD" w:rsidRDefault="00037B0C" w:rsidP="009B11F1">
            <w:pPr>
              <w:pStyle w:val="CommentText"/>
              <w:widowControl w:val="0"/>
              <w:jc w:val="center"/>
              <w:rPr>
                <w:rFonts w:ascii="Skeena" w:hAnsi="Skeena" w:cs="Arial"/>
                <w:szCs w:val="24"/>
              </w:rPr>
            </w:pPr>
            <w:r w:rsidRPr="009128AD">
              <w:rPr>
                <w:rFonts w:ascii="Skeena" w:hAnsi="Skeena" w:cs="Arial"/>
                <w:szCs w:val="24"/>
              </w:rPr>
              <w:t>OR</w:t>
            </w:r>
          </w:p>
        </w:tc>
        <w:tc>
          <w:tcPr>
            <w:tcW w:w="0" w:type="auto"/>
            <w:vAlign w:val="center"/>
          </w:tcPr>
          <w:p w14:paraId="1534B082" w14:textId="77777777" w:rsidR="00037B0C" w:rsidRPr="009128AD" w:rsidRDefault="00037B0C" w:rsidP="009B11F1">
            <w:pPr>
              <w:pStyle w:val="CommentText"/>
              <w:widowControl w:val="0"/>
              <w:jc w:val="center"/>
              <w:rPr>
                <w:rFonts w:ascii="Skeena" w:hAnsi="Skeena" w:cs="Arial"/>
                <w:szCs w:val="24"/>
              </w:rPr>
            </w:pPr>
            <w:r w:rsidRPr="009128AD">
              <w:rPr>
                <w:rFonts w:ascii="Skeena" w:hAnsi="Skeena" w:cs="Arial"/>
                <w:szCs w:val="24"/>
              </w:rPr>
              <w:t>DHHS Form 3401Application</w:t>
            </w:r>
          </w:p>
        </w:tc>
        <w:tc>
          <w:tcPr>
            <w:tcW w:w="0" w:type="auto"/>
            <w:vAlign w:val="center"/>
          </w:tcPr>
          <w:p w14:paraId="21642F1D"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Required</w:t>
            </w:r>
          </w:p>
        </w:tc>
        <w:tc>
          <w:tcPr>
            <w:tcW w:w="0" w:type="auto"/>
            <w:vAlign w:val="center"/>
          </w:tcPr>
          <w:p w14:paraId="1B7034BE"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Required</w:t>
            </w:r>
          </w:p>
        </w:tc>
        <w:tc>
          <w:tcPr>
            <w:tcW w:w="0" w:type="auto"/>
            <w:vAlign w:val="center"/>
          </w:tcPr>
          <w:p w14:paraId="3AA42242"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Required</w:t>
            </w:r>
          </w:p>
        </w:tc>
        <w:tc>
          <w:tcPr>
            <w:tcW w:w="0" w:type="auto"/>
            <w:vAlign w:val="center"/>
          </w:tcPr>
          <w:p w14:paraId="45C31186"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Required</w:t>
            </w:r>
          </w:p>
        </w:tc>
      </w:tr>
      <w:tr w:rsidR="00037B0C" w:rsidRPr="009128AD" w14:paraId="42C1CD29" w14:textId="77777777" w:rsidTr="009B11F1">
        <w:trPr>
          <w:trHeight w:val="432"/>
        </w:trPr>
        <w:tc>
          <w:tcPr>
            <w:tcW w:w="0" w:type="auto"/>
            <w:vMerge/>
            <w:vAlign w:val="center"/>
          </w:tcPr>
          <w:p w14:paraId="4F6BCE28" w14:textId="77777777" w:rsidR="00037B0C" w:rsidRPr="009128AD" w:rsidRDefault="00037B0C" w:rsidP="009B11F1">
            <w:pPr>
              <w:widowControl w:val="0"/>
              <w:jc w:val="center"/>
              <w:rPr>
                <w:rFonts w:ascii="Skeena" w:hAnsi="Skeena" w:cs="Arial"/>
                <w:sz w:val="20"/>
              </w:rPr>
            </w:pPr>
          </w:p>
        </w:tc>
        <w:tc>
          <w:tcPr>
            <w:tcW w:w="0" w:type="auto"/>
            <w:vAlign w:val="center"/>
          </w:tcPr>
          <w:p w14:paraId="75D0A9A6"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 xml:space="preserve">DHHS Form 3400 Application and </w:t>
            </w:r>
          </w:p>
          <w:p w14:paraId="61092C54"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DHHS Form 3400-B</w:t>
            </w:r>
          </w:p>
        </w:tc>
        <w:tc>
          <w:tcPr>
            <w:tcW w:w="0" w:type="auto"/>
            <w:vAlign w:val="center"/>
          </w:tcPr>
          <w:p w14:paraId="37F6896D"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Required</w:t>
            </w:r>
          </w:p>
        </w:tc>
        <w:tc>
          <w:tcPr>
            <w:tcW w:w="0" w:type="auto"/>
            <w:vAlign w:val="center"/>
          </w:tcPr>
          <w:p w14:paraId="0802FE8E"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Required</w:t>
            </w:r>
          </w:p>
        </w:tc>
        <w:tc>
          <w:tcPr>
            <w:tcW w:w="0" w:type="auto"/>
            <w:vAlign w:val="center"/>
          </w:tcPr>
          <w:p w14:paraId="75EC4CE6"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Required</w:t>
            </w:r>
          </w:p>
        </w:tc>
        <w:tc>
          <w:tcPr>
            <w:tcW w:w="0" w:type="auto"/>
            <w:vAlign w:val="center"/>
          </w:tcPr>
          <w:p w14:paraId="054F000E"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Required</w:t>
            </w:r>
          </w:p>
        </w:tc>
      </w:tr>
      <w:tr w:rsidR="00037B0C" w:rsidRPr="009128AD" w14:paraId="542D08CA" w14:textId="77777777" w:rsidTr="009B11F1">
        <w:trPr>
          <w:trHeight w:val="432"/>
        </w:trPr>
        <w:tc>
          <w:tcPr>
            <w:tcW w:w="0" w:type="auto"/>
            <w:gridSpan w:val="2"/>
            <w:vAlign w:val="center"/>
          </w:tcPr>
          <w:p w14:paraId="1FE880F4"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Look-back</w:t>
            </w:r>
          </w:p>
        </w:tc>
        <w:tc>
          <w:tcPr>
            <w:tcW w:w="0" w:type="auto"/>
            <w:vAlign w:val="center"/>
          </w:tcPr>
          <w:p w14:paraId="35A7C910"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Required</w:t>
            </w:r>
          </w:p>
        </w:tc>
        <w:tc>
          <w:tcPr>
            <w:tcW w:w="0" w:type="auto"/>
            <w:vAlign w:val="center"/>
          </w:tcPr>
          <w:p w14:paraId="00D93C0A"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Required**</w:t>
            </w:r>
          </w:p>
          <w:p w14:paraId="28E0FB37"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(See Note)</w:t>
            </w:r>
          </w:p>
        </w:tc>
        <w:tc>
          <w:tcPr>
            <w:tcW w:w="0" w:type="auto"/>
            <w:vAlign w:val="center"/>
          </w:tcPr>
          <w:p w14:paraId="5A122D92"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Required</w:t>
            </w:r>
          </w:p>
        </w:tc>
        <w:tc>
          <w:tcPr>
            <w:tcW w:w="0" w:type="auto"/>
            <w:vAlign w:val="center"/>
          </w:tcPr>
          <w:p w14:paraId="066B0F0D"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Required</w:t>
            </w:r>
          </w:p>
        </w:tc>
      </w:tr>
      <w:tr w:rsidR="00037B0C" w:rsidRPr="009128AD" w14:paraId="3A810D6E" w14:textId="77777777" w:rsidTr="009B11F1">
        <w:trPr>
          <w:trHeight w:val="432"/>
        </w:trPr>
        <w:tc>
          <w:tcPr>
            <w:tcW w:w="0" w:type="auto"/>
            <w:gridSpan w:val="2"/>
            <w:vAlign w:val="center"/>
          </w:tcPr>
          <w:p w14:paraId="5EB70785"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Verification of</w:t>
            </w:r>
          </w:p>
          <w:p w14:paraId="2EA866DD"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Current Income</w:t>
            </w:r>
          </w:p>
        </w:tc>
        <w:tc>
          <w:tcPr>
            <w:tcW w:w="0" w:type="auto"/>
            <w:vAlign w:val="center"/>
          </w:tcPr>
          <w:p w14:paraId="0D7EF532"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Required</w:t>
            </w:r>
          </w:p>
        </w:tc>
        <w:tc>
          <w:tcPr>
            <w:tcW w:w="0" w:type="auto"/>
            <w:vAlign w:val="center"/>
          </w:tcPr>
          <w:p w14:paraId="5A912886"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Required</w:t>
            </w:r>
          </w:p>
        </w:tc>
        <w:tc>
          <w:tcPr>
            <w:tcW w:w="0" w:type="auto"/>
            <w:vAlign w:val="center"/>
          </w:tcPr>
          <w:p w14:paraId="0DCC80B6"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Required</w:t>
            </w:r>
          </w:p>
        </w:tc>
        <w:tc>
          <w:tcPr>
            <w:tcW w:w="0" w:type="auto"/>
            <w:vAlign w:val="center"/>
          </w:tcPr>
          <w:p w14:paraId="79728C66"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Required</w:t>
            </w:r>
          </w:p>
        </w:tc>
      </w:tr>
      <w:tr w:rsidR="00037B0C" w:rsidRPr="009128AD" w14:paraId="751604B9" w14:textId="77777777" w:rsidTr="009B11F1">
        <w:trPr>
          <w:trHeight w:val="432"/>
        </w:trPr>
        <w:tc>
          <w:tcPr>
            <w:tcW w:w="0" w:type="auto"/>
            <w:gridSpan w:val="2"/>
            <w:vAlign w:val="center"/>
          </w:tcPr>
          <w:p w14:paraId="03ED0FDA"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Verification of</w:t>
            </w:r>
          </w:p>
          <w:p w14:paraId="3885DE56"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Current Resources</w:t>
            </w:r>
          </w:p>
        </w:tc>
        <w:tc>
          <w:tcPr>
            <w:tcW w:w="0" w:type="auto"/>
            <w:vAlign w:val="center"/>
          </w:tcPr>
          <w:p w14:paraId="02AF4F4E"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Required</w:t>
            </w:r>
          </w:p>
        </w:tc>
        <w:tc>
          <w:tcPr>
            <w:tcW w:w="0" w:type="auto"/>
            <w:vAlign w:val="center"/>
          </w:tcPr>
          <w:p w14:paraId="1A821072"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Required</w:t>
            </w:r>
          </w:p>
        </w:tc>
        <w:tc>
          <w:tcPr>
            <w:tcW w:w="0" w:type="auto"/>
            <w:vAlign w:val="center"/>
          </w:tcPr>
          <w:p w14:paraId="0ABDA63C"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Required</w:t>
            </w:r>
          </w:p>
        </w:tc>
        <w:tc>
          <w:tcPr>
            <w:tcW w:w="0" w:type="auto"/>
            <w:vAlign w:val="center"/>
          </w:tcPr>
          <w:p w14:paraId="289EF47C"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Required</w:t>
            </w:r>
          </w:p>
        </w:tc>
      </w:tr>
      <w:tr w:rsidR="00037B0C" w:rsidRPr="009128AD" w14:paraId="66914A97" w14:textId="77777777" w:rsidTr="009B11F1">
        <w:trPr>
          <w:trHeight w:val="432"/>
        </w:trPr>
        <w:tc>
          <w:tcPr>
            <w:tcW w:w="0" w:type="auto"/>
            <w:gridSpan w:val="2"/>
            <w:vAlign w:val="center"/>
          </w:tcPr>
          <w:p w14:paraId="68C01894"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DHHS Form 181</w:t>
            </w:r>
          </w:p>
        </w:tc>
        <w:tc>
          <w:tcPr>
            <w:tcW w:w="0" w:type="auto"/>
            <w:vAlign w:val="center"/>
          </w:tcPr>
          <w:p w14:paraId="2C7BCAD8"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Required</w:t>
            </w:r>
          </w:p>
        </w:tc>
        <w:tc>
          <w:tcPr>
            <w:tcW w:w="0" w:type="auto"/>
            <w:vAlign w:val="center"/>
          </w:tcPr>
          <w:p w14:paraId="24219B95"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Required</w:t>
            </w:r>
          </w:p>
        </w:tc>
        <w:tc>
          <w:tcPr>
            <w:tcW w:w="0" w:type="auto"/>
            <w:vAlign w:val="center"/>
          </w:tcPr>
          <w:p w14:paraId="385A782C"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N/A</w:t>
            </w:r>
          </w:p>
        </w:tc>
        <w:tc>
          <w:tcPr>
            <w:tcW w:w="0" w:type="auto"/>
            <w:vAlign w:val="center"/>
          </w:tcPr>
          <w:p w14:paraId="01C1100C"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N/A</w:t>
            </w:r>
          </w:p>
        </w:tc>
      </w:tr>
      <w:tr w:rsidR="00037B0C" w:rsidRPr="009128AD" w14:paraId="2619665C" w14:textId="77777777" w:rsidTr="009B11F1">
        <w:trPr>
          <w:trHeight w:val="432"/>
        </w:trPr>
        <w:tc>
          <w:tcPr>
            <w:tcW w:w="0" w:type="auto"/>
            <w:gridSpan w:val="2"/>
            <w:vAlign w:val="center"/>
          </w:tcPr>
          <w:p w14:paraId="6EE75F77"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DHHS Form 185</w:t>
            </w:r>
          </w:p>
          <w:p w14:paraId="3D465C8E"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Level of Care</w:t>
            </w:r>
          </w:p>
        </w:tc>
        <w:tc>
          <w:tcPr>
            <w:tcW w:w="0" w:type="auto"/>
            <w:vAlign w:val="center"/>
          </w:tcPr>
          <w:p w14:paraId="4F598508"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Required</w:t>
            </w:r>
          </w:p>
        </w:tc>
        <w:tc>
          <w:tcPr>
            <w:tcW w:w="0" w:type="auto"/>
            <w:vAlign w:val="center"/>
          </w:tcPr>
          <w:p w14:paraId="38516EC1"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Required</w:t>
            </w:r>
          </w:p>
        </w:tc>
        <w:tc>
          <w:tcPr>
            <w:tcW w:w="0" w:type="auto"/>
            <w:vAlign w:val="center"/>
          </w:tcPr>
          <w:p w14:paraId="2712BCB4"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N/A</w:t>
            </w:r>
          </w:p>
        </w:tc>
        <w:tc>
          <w:tcPr>
            <w:tcW w:w="0" w:type="auto"/>
            <w:vAlign w:val="center"/>
          </w:tcPr>
          <w:p w14:paraId="14DE1006"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N/A</w:t>
            </w:r>
          </w:p>
        </w:tc>
      </w:tr>
      <w:tr w:rsidR="00037B0C" w:rsidRPr="009128AD" w14:paraId="26EEF793" w14:textId="77777777" w:rsidTr="009B11F1">
        <w:trPr>
          <w:trHeight w:val="432"/>
        </w:trPr>
        <w:tc>
          <w:tcPr>
            <w:tcW w:w="0" w:type="auto"/>
            <w:gridSpan w:val="2"/>
            <w:vAlign w:val="center"/>
          </w:tcPr>
          <w:p w14:paraId="3778A965"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DHHS Form 118/118A</w:t>
            </w:r>
          </w:p>
          <w:p w14:paraId="2B075698"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Client Status Document</w:t>
            </w:r>
          </w:p>
        </w:tc>
        <w:tc>
          <w:tcPr>
            <w:tcW w:w="0" w:type="auto"/>
            <w:vAlign w:val="center"/>
          </w:tcPr>
          <w:p w14:paraId="5391C2F5"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N/A</w:t>
            </w:r>
          </w:p>
        </w:tc>
        <w:tc>
          <w:tcPr>
            <w:tcW w:w="0" w:type="auto"/>
            <w:vAlign w:val="center"/>
          </w:tcPr>
          <w:p w14:paraId="19F1249F"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N/A</w:t>
            </w:r>
          </w:p>
        </w:tc>
        <w:tc>
          <w:tcPr>
            <w:tcW w:w="0" w:type="auto"/>
            <w:vAlign w:val="center"/>
          </w:tcPr>
          <w:p w14:paraId="5316A5A7"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Required</w:t>
            </w:r>
          </w:p>
        </w:tc>
        <w:tc>
          <w:tcPr>
            <w:tcW w:w="0" w:type="auto"/>
            <w:vAlign w:val="center"/>
          </w:tcPr>
          <w:p w14:paraId="26DDD2DC"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Required</w:t>
            </w:r>
          </w:p>
        </w:tc>
      </w:tr>
      <w:tr w:rsidR="00037B0C" w:rsidRPr="009128AD" w14:paraId="530B5F8B" w14:textId="77777777" w:rsidTr="009B11F1">
        <w:trPr>
          <w:trHeight w:val="432"/>
        </w:trPr>
        <w:tc>
          <w:tcPr>
            <w:tcW w:w="0" w:type="auto"/>
            <w:gridSpan w:val="2"/>
            <w:vAlign w:val="center"/>
          </w:tcPr>
          <w:p w14:paraId="389C77FA"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MEDS</w:t>
            </w:r>
          </w:p>
          <w:p w14:paraId="65B386C9"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Payment Category</w:t>
            </w:r>
          </w:p>
        </w:tc>
        <w:tc>
          <w:tcPr>
            <w:tcW w:w="0" w:type="auto"/>
            <w:vAlign w:val="center"/>
          </w:tcPr>
          <w:p w14:paraId="3346CC79"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10, 33</w:t>
            </w:r>
          </w:p>
        </w:tc>
        <w:tc>
          <w:tcPr>
            <w:tcW w:w="0" w:type="auto"/>
            <w:vAlign w:val="center"/>
          </w:tcPr>
          <w:p w14:paraId="3E1F16AC"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54</w:t>
            </w:r>
          </w:p>
        </w:tc>
        <w:tc>
          <w:tcPr>
            <w:tcW w:w="0" w:type="auto"/>
            <w:vAlign w:val="center"/>
          </w:tcPr>
          <w:p w14:paraId="49B5A0B9"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15, 32</w:t>
            </w:r>
          </w:p>
        </w:tc>
        <w:tc>
          <w:tcPr>
            <w:tcW w:w="0" w:type="auto"/>
            <w:vAlign w:val="center"/>
          </w:tcPr>
          <w:p w14:paraId="57E3A3AF"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80</w:t>
            </w:r>
          </w:p>
        </w:tc>
      </w:tr>
      <w:tr w:rsidR="00037B0C" w:rsidRPr="009128AD" w14:paraId="1BE3D240" w14:textId="77777777" w:rsidTr="009B11F1">
        <w:tc>
          <w:tcPr>
            <w:tcW w:w="0" w:type="auto"/>
            <w:gridSpan w:val="2"/>
            <w:vAlign w:val="center"/>
          </w:tcPr>
          <w:p w14:paraId="765D31B5"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Other</w:t>
            </w:r>
          </w:p>
        </w:tc>
        <w:tc>
          <w:tcPr>
            <w:tcW w:w="0" w:type="auto"/>
            <w:vAlign w:val="center"/>
          </w:tcPr>
          <w:p w14:paraId="7048E144"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N/A</w:t>
            </w:r>
          </w:p>
        </w:tc>
        <w:tc>
          <w:tcPr>
            <w:tcW w:w="0" w:type="auto"/>
            <w:vAlign w:val="center"/>
          </w:tcPr>
          <w:p w14:paraId="36F6D8ED"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N/A</w:t>
            </w:r>
          </w:p>
        </w:tc>
        <w:tc>
          <w:tcPr>
            <w:tcW w:w="0" w:type="auto"/>
            <w:vAlign w:val="center"/>
          </w:tcPr>
          <w:p w14:paraId="36ECD33D"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N/A</w:t>
            </w:r>
          </w:p>
        </w:tc>
        <w:tc>
          <w:tcPr>
            <w:tcW w:w="0" w:type="auto"/>
            <w:vAlign w:val="center"/>
          </w:tcPr>
          <w:p w14:paraId="3670AE84"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CLTC enters Recipient Special Program (RSP) code into MMIS</w:t>
            </w:r>
          </w:p>
        </w:tc>
      </w:tr>
    </w:tbl>
    <w:p w14:paraId="0E05A1FE" w14:textId="2F8AEC61" w:rsidR="00037B0C" w:rsidRPr="009128AD" w:rsidRDefault="00037B0C" w:rsidP="00037B0C">
      <w:pPr>
        <w:widowControl w:val="0"/>
        <w:rPr>
          <w:rFonts w:ascii="Skeena" w:hAnsi="Skeena" w:cs="Arial"/>
        </w:rPr>
      </w:pPr>
    </w:p>
    <w:p w14:paraId="7B105E2D" w14:textId="77777777" w:rsidR="00FC15F8" w:rsidRDefault="00037B0C" w:rsidP="00037B0C">
      <w:pPr>
        <w:widowControl w:val="0"/>
        <w:ind w:left="900" w:hanging="900"/>
        <w:jc w:val="both"/>
        <w:rPr>
          <w:rFonts w:ascii="Skeena" w:hAnsi="Skeena" w:cs="Arial"/>
          <w:b/>
        </w:rPr>
      </w:pPr>
      <w:r w:rsidRPr="009128AD">
        <w:rPr>
          <w:rFonts w:ascii="Skeena" w:hAnsi="Skeena" w:cs="Arial"/>
          <w:b/>
        </w:rPr>
        <w:t>**Note</w:t>
      </w:r>
    </w:p>
    <w:p w14:paraId="09243E5B" w14:textId="0B3493A2" w:rsidR="00037B0C" w:rsidRPr="009128AD" w:rsidRDefault="00037B0C" w:rsidP="00FC15F8">
      <w:pPr>
        <w:widowControl w:val="0"/>
        <w:ind w:left="180"/>
        <w:jc w:val="both"/>
        <w:rPr>
          <w:rFonts w:ascii="Skeena" w:hAnsi="Skeena" w:cs="Arial"/>
        </w:rPr>
      </w:pPr>
      <w:r w:rsidRPr="009128AD">
        <w:rPr>
          <w:rFonts w:ascii="Skeena" w:hAnsi="Skeena" w:cs="Arial"/>
        </w:rPr>
        <w:t>If the applicant once received SSI, but is no longer eligible for SSI, a look-back must be conducted for the period between the last month of SSI eligibility and the month of application.</w:t>
      </w:r>
    </w:p>
    <w:p w14:paraId="4E78DB8F" w14:textId="77777777" w:rsidR="00037B0C" w:rsidRPr="009128AD" w:rsidRDefault="00037B0C" w:rsidP="00037B0C">
      <w:pPr>
        <w:widowControl w:val="0"/>
        <w:rPr>
          <w:rFonts w:ascii="Skeena" w:hAnsi="Skeena" w:cs="Arial"/>
        </w:rPr>
      </w:pPr>
    </w:p>
    <w:p w14:paraId="0D8BE720" w14:textId="77777777" w:rsidR="00037B0C" w:rsidRPr="009128AD" w:rsidRDefault="00037B0C" w:rsidP="00037B0C">
      <w:pPr>
        <w:widowControl w:val="0"/>
        <w:jc w:val="both"/>
        <w:rPr>
          <w:rFonts w:ascii="Skeena" w:hAnsi="Skeena" w:cs="Arial"/>
        </w:rPr>
      </w:pPr>
      <w:r w:rsidRPr="009128AD">
        <w:rPr>
          <w:rFonts w:ascii="Skeena" w:hAnsi="Skeena" w:cs="Arial"/>
        </w:rPr>
        <w:t>If an applicant is Medicaid eligible (not SSI), the current case record must be examined to determine what resource information is available for completion of the look-back for a transfer of resources. A request for additional documentation should only be made if the information is incomplete, or if there is an indication a transfer may have occurred and further verification is required. If the case record contains bank information for the look-back period and the balances have remained consistent, no further information should be needed. A routine property check must be conducted to verify current ownership and to determine if a transfer occurred. Routine system checks should also be completed.</w:t>
      </w:r>
    </w:p>
    <w:p w14:paraId="4B2E78DC" w14:textId="77777777" w:rsidR="00037B0C" w:rsidRPr="009128AD" w:rsidRDefault="00037B0C" w:rsidP="00037B0C">
      <w:pPr>
        <w:widowControl w:val="0"/>
        <w:jc w:val="both"/>
        <w:rPr>
          <w:rFonts w:ascii="Skeena" w:hAnsi="Skeena" w:cs="Arial"/>
        </w:rPr>
      </w:pPr>
    </w:p>
    <w:p w14:paraId="50DF7FA4" w14:textId="77777777" w:rsidR="00037B0C" w:rsidRPr="009128AD" w:rsidRDefault="00037B0C" w:rsidP="00037B0C">
      <w:pPr>
        <w:widowControl w:val="0"/>
        <w:jc w:val="both"/>
        <w:rPr>
          <w:rFonts w:ascii="Skeena" w:hAnsi="Skeena" w:cs="Arial"/>
        </w:rPr>
      </w:pPr>
      <w:r w:rsidRPr="009128AD">
        <w:rPr>
          <w:rFonts w:ascii="Skeena" w:hAnsi="Skeena" w:cs="Arial"/>
        </w:rPr>
        <w:lastRenderedPageBreak/>
        <w:t xml:space="preserve">For an applicant who was Medicaid eligible (not SSI) at anytime during the look-back period, use the available information in the case record to conduct the look-back, and request documentation for the time not covered by the record. </w:t>
      </w:r>
    </w:p>
    <w:p w14:paraId="293089C0"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37B0C" w:rsidRPr="009128AD" w14:paraId="3EB8EEE3" w14:textId="77777777" w:rsidTr="009B11F1">
        <w:tc>
          <w:tcPr>
            <w:tcW w:w="5000" w:type="pct"/>
          </w:tcPr>
          <w:p w14:paraId="4621560E" w14:textId="77777777" w:rsidR="00037B0C" w:rsidRPr="009128AD" w:rsidRDefault="00037B0C" w:rsidP="006B2AAC">
            <w:pPr>
              <w:widowControl w:val="0"/>
              <w:rPr>
                <w:rFonts w:ascii="Skeena" w:hAnsi="Skeena" w:cs="Arial"/>
                <w:sz w:val="22"/>
                <w:szCs w:val="22"/>
              </w:rPr>
            </w:pPr>
            <w:r w:rsidRPr="009128AD">
              <w:rPr>
                <w:rFonts w:ascii="Skeena" w:hAnsi="Skeena" w:cs="Arial"/>
                <w:b/>
                <w:sz w:val="22"/>
                <w:szCs w:val="22"/>
              </w:rPr>
              <w:t>Example:</w:t>
            </w:r>
            <w:r w:rsidRPr="009128AD">
              <w:rPr>
                <w:rFonts w:ascii="Skeena" w:hAnsi="Skeena" w:cs="Arial"/>
                <w:sz w:val="22"/>
                <w:szCs w:val="22"/>
              </w:rPr>
              <w:t xml:space="preserve"> </w:t>
            </w:r>
          </w:p>
          <w:p w14:paraId="07EF1F9F" w14:textId="77777777" w:rsidR="00037B0C" w:rsidRPr="009128AD" w:rsidRDefault="00037B0C" w:rsidP="006B2AAC">
            <w:pPr>
              <w:widowControl w:val="0"/>
              <w:rPr>
                <w:rFonts w:ascii="Skeena" w:hAnsi="Skeena" w:cs="Arial"/>
                <w:sz w:val="22"/>
                <w:szCs w:val="22"/>
              </w:rPr>
            </w:pPr>
            <w:r w:rsidRPr="009128AD">
              <w:rPr>
                <w:rFonts w:ascii="Skeena" w:hAnsi="Skeena" w:cs="Arial"/>
                <w:sz w:val="22"/>
                <w:szCs w:val="22"/>
              </w:rPr>
              <w:t xml:space="preserve">Joe Green has received ABD for the past five years. He has made a referral to CLTC for HCBS and the DHHS Form 118 is sent to the local eligibility office to request a look-back for a transfer of assets. The eligibility worker examines the case record and determines that Mr. Green has a checking account that has been consistent for the entire period, and homestead property. When Mr. Green returns the DHHS Form 3400-B, there is no indication any transfers have occurred. </w:t>
            </w:r>
          </w:p>
          <w:p w14:paraId="480A6336" w14:textId="77777777" w:rsidR="00037B0C" w:rsidRPr="009128AD" w:rsidRDefault="00037B0C" w:rsidP="005F0F8E">
            <w:pPr>
              <w:widowControl w:val="0"/>
              <w:numPr>
                <w:ilvl w:val="0"/>
                <w:numId w:val="537"/>
              </w:numPr>
              <w:rPr>
                <w:rFonts w:ascii="Skeena" w:hAnsi="Skeena" w:cs="Arial"/>
                <w:sz w:val="22"/>
                <w:szCs w:val="22"/>
              </w:rPr>
            </w:pPr>
            <w:r w:rsidRPr="009128AD">
              <w:rPr>
                <w:rFonts w:ascii="Skeena" w:hAnsi="Skeena" w:cs="Arial"/>
                <w:sz w:val="22"/>
                <w:szCs w:val="22"/>
              </w:rPr>
              <w:t>A property check is completed and verifies:</w:t>
            </w:r>
          </w:p>
          <w:p w14:paraId="518CF98A" w14:textId="77777777" w:rsidR="00037B0C" w:rsidRPr="009128AD" w:rsidRDefault="00037B0C" w:rsidP="005F0F8E">
            <w:pPr>
              <w:widowControl w:val="0"/>
              <w:numPr>
                <w:ilvl w:val="1"/>
                <w:numId w:val="537"/>
              </w:numPr>
              <w:tabs>
                <w:tab w:val="clear" w:pos="1440"/>
              </w:tabs>
              <w:ind w:left="1080"/>
              <w:rPr>
                <w:rFonts w:ascii="Skeena" w:hAnsi="Skeena" w:cs="Arial"/>
                <w:sz w:val="22"/>
                <w:szCs w:val="22"/>
              </w:rPr>
            </w:pPr>
            <w:r w:rsidRPr="009128AD">
              <w:rPr>
                <w:rFonts w:ascii="Skeena" w:hAnsi="Skeena" w:cs="Arial"/>
                <w:sz w:val="22"/>
                <w:szCs w:val="22"/>
              </w:rPr>
              <w:t xml:space="preserve">Mr. Green still owns the homestead property </w:t>
            </w:r>
          </w:p>
          <w:p w14:paraId="284E04B1" w14:textId="76B70045" w:rsidR="00037B0C" w:rsidRPr="009128AD" w:rsidRDefault="00037B0C" w:rsidP="005F0F8E">
            <w:pPr>
              <w:widowControl w:val="0"/>
              <w:numPr>
                <w:ilvl w:val="1"/>
                <w:numId w:val="537"/>
              </w:numPr>
              <w:tabs>
                <w:tab w:val="clear" w:pos="1440"/>
              </w:tabs>
              <w:ind w:left="1080"/>
              <w:rPr>
                <w:rFonts w:ascii="Skeena" w:hAnsi="Skeena" w:cs="Arial"/>
                <w:sz w:val="22"/>
                <w:szCs w:val="22"/>
              </w:rPr>
            </w:pPr>
            <w:r w:rsidRPr="009128AD">
              <w:rPr>
                <w:rFonts w:ascii="Skeena" w:hAnsi="Skeena" w:cs="Arial"/>
                <w:sz w:val="22"/>
                <w:szCs w:val="22"/>
              </w:rPr>
              <w:t>The value of his homestead is under $</w:t>
            </w:r>
            <w:r w:rsidR="009D200A">
              <w:rPr>
                <w:rFonts w:ascii="Skeena" w:hAnsi="Skeena" w:cs="Arial"/>
                <w:sz w:val="22"/>
                <w:szCs w:val="22"/>
              </w:rPr>
              <w:t>713</w:t>
            </w:r>
            <w:r w:rsidRPr="009128AD">
              <w:rPr>
                <w:rFonts w:ascii="Skeena" w:hAnsi="Skeena" w:cs="Arial"/>
                <w:sz w:val="22"/>
                <w:szCs w:val="22"/>
              </w:rPr>
              <w:t xml:space="preserve">,000. </w:t>
            </w:r>
          </w:p>
          <w:p w14:paraId="5416C0CF" w14:textId="77777777" w:rsidR="00037B0C" w:rsidRPr="009128AD" w:rsidRDefault="00037B0C" w:rsidP="005F0F8E">
            <w:pPr>
              <w:widowControl w:val="0"/>
              <w:numPr>
                <w:ilvl w:val="1"/>
                <w:numId w:val="537"/>
              </w:numPr>
              <w:tabs>
                <w:tab w:val="clear" w:pos="1440"/>
              </w:tabs>
              <w:ind w:left="1080"/>
              <w:rPr>
                <w:rFonts w:ascii="Skeena" w:hAnsi="Skeena" w:cs="Arial"/>
                <w:sz w:val="22"/>
                <w:szCs w:val="22"/>
              </w:rPr>
            </w:pPr>
            <w:r w:rsidRPr="009128AD">
              <w:rPr>
                <w:rFonts w:ascii="Skeena" w:hAnsi="Skeena" w:cs="Arial"/>
                <w:sz w:val="22"/>
                <w:szCs w:val="22"/>
              </w:rPr>
              <w:t>He owns no other property</w:t>
            </w:r>
          </w:p>
          <w:p w14:paraId="07EF9C1F" w14:textId="77777777" w:rsidR="00037B0C" w:rsidRPr="009128AD" w:rsidRDefault="00037B0C" w:rsidP="005F0F8E">
            <w:pPr>
              <w:widowControl w:val="0"/>
              <w:numPr>
                <w:ilvl w:val="1"/>
                <w:numId w:val="537"/>
              </w:numPr>
              <w:tabs>
                <w:tab w:val="clear" w:pos="1440"/>
              </w:tabs>
              <w:ind w:left="1080"/>
              <w:rPr>
                <w:rFonts w:ascii="Skeena" w:hAnsi="Skeena" w:cs="Arial"/>
                <w:sz w:val="22"/>
                <w:szCs w:val="22"/>
              </w:rPr>
            </w:pPr>
            <w:r w:rsidRPr="009128AD">
              <w:rPr>
                <w:rFonts w:ascii="Skeena" w:hAnsi="Skeena" w:cs="Arial"/>
                <w:sz w:val="22"/>
                <w:szCs w:val="22"/>
              </w:rPr>
              <w:t>He did not transfer any property during the look-back period</w:t>
            </w:r>
          </w:p>
          <w:p w14:paraId="0E44F95A" w14:textId="77777777" w:rsidR="00037B0C" w:rsidRPr="009128AD" w:rsidRDefault="00037B0C" w:rsidP="005F0F8E">
            <w:pPr>
              <w:widowControl w:val="0"/>
              <w:numPr>
                <w:ilvl w:val="0"/>
                <w:numId w:val="537"/>
              </w:numPr>
              <w:rPr>
                <w:rFonts w:ascii="Skeena" w:hAnsi="Skeena" w:cs="Arial"/>
                <w:sz w:val="22"/>
                <w:szCs w:val="22"/>
              </w:rPr>
            </w:pPr>
            <w:r w:rsidRPr="009128AD">
              <w:rPr>
                <w:rFonts w:ascii="Skeena" w:hAnsi="Skeena" w:cs="Arial"/>
                <w:sz w:val="22"/>
                <w:szCs w:val="22"/>
              </w:rPr>
              <w:t>The file contains bank information from each year in the look-back period. His balances have been consistent during that time. There is no indication of a transfer so additional information is not requested from Mr. Green.</w:t>
            </w:r>
          </w:p>
          <w:p w14:paraId="071EABFE" w14:textId="77777777" w:rsidR="00037B0C" w:rsidRPr="009128AD" w:rsidRDefault="00037B0C" w:rsidP="005F0F8E">
            <w:pPr>
              <w:widowControl w:val="0"/>
              <w:numPr>
                <w:ilvl w:val="0"/>
                <w:numId w:val="537"/>
              </w:numPr>
              <w:rPr>
                <w:rFonts w:ascii="Skeena" w:hAnsi="Skeena" w:cs="Arial"/>
                <w:sz w:val="22"/>
                <w:szCs w:val="22"/>
              </w:rPr>
            </w:pPr>
            <w:r w:rsidRPr="009128AD">
              <w:rPr>
                <w:rFonts w:ascii="Skeena" w:hAnsi="Skeena" w:cs="Arial"/>
                <w:sz w:val="22"/>
                <w:szCs w:val="22"/>
              </w:rPr>
              <w:t>The eligibility worker returns the DHHS Form 118 to CLTC indicating the look-back has been completed.</w:t>
            </w:r>
          </w:p>
        </w:tc>
      </w:tr>
    </w:tbl>
    <w:p w14:paraId="57B15C78" w14:textId="77777777" w:rsidR="00037B0C" w:rsidRPr="009128AD" w:rsidRDefault="00037B0C" w:rsidP="00037B0C">
      <w:pPr>
        <w:widowControl w:val="0"/>
        <w:jc w:val="both"/>
        <w:rPr>
          <w:rFonts w:ascii="Skeena" w:hAnsi="Skeena" w:cs="Arial"/>
        </w:rPr>
      </w:pPr>
    </w:p>
    <w:p w14:paraId="4A3557E9" w14:textId="77777777" w:rsidR="00037B0C" w:rsidRPr="009128AD" w:rsidRDefault="00037B0C" w:rsidP="00037B0C">
      <w:pPr>
        <w:pStyle w:val="ManualHeading1"/>
        <w:keepNext w:val="0"/>
        <w:widowControl w:val="0"/>
      </w:pPr>
      <w:bookmarkStart w:id="3432" w:name="_Toc140064209"/>
      <w:bookmarkStart w:id="3433" w:name="_Toc144208509"/>
      <w:bookmarkStart w:id="3434" w:name="_Toc144769316"/>
      <w:bookmarkStart w:id="3435" w:name="_Toc147074856"/>
      <w:bookmarkStart w:id="3436" w:name="_Toc149697283"/>
      <w:bookmarkStart w:id="3437" w:name="_Toc152299188"/>
      <w:bookmarkStart w:id="3438" w:name="_Toc152299638"/>
      <w:r w:rsidRPr="009128AD">
        <w:t>304.30</w:t>
      </w:r>
      <w:r w:rsidRPr="009128AD">
        <w:tab/>
        <w:t>Annual Review Procedures</w:t>
      </w:r>
      <w:bookmarkEnd w:id="3432"/>
      <w:bookmarkEnd w:id="3433"/>
      <w:bookmarkEnd w:id="3434"/>
      <w:bookmarkEnd w:id="3435"/>
      <w:bookmarkEnd w:id="3436"/>
      <w:bookmarkEnd w:id="3437"/>
      <w:bookmarkEnd w:id="3438"/>
    </w:p>
    <w:p w14:paraId="7B7A6A32" w14:textId="77777777" w:rsidR="00037B0C" w:rsidRPr="009128AD" w:rsidRDefault="00037B0C" w:rsidP="00037B0C">
      <w:pPr>
        <w:widowControl w:val="0"/>
        <w:jc w:val="both"/>
        <w:rPr>
          <w:rFonts w:ascii="Skeena" w:hAnsi="Skeena" w:cs="Arial"/>
          <w:b/>
          <w:bCs/>
        </w:rPr>
      </w:pPr>
    </w:p>
    <w:p w14:paraId="2248F73A" w14:textId="77777777" w:rsidR="00037B0C" w:rsidRPr="009128AD" w:rsidRDefault="00037B0C" w:rsidP="00037B0C">
      <w:pPr>
        <w:pStyle w:val="ManualHeading2"/>
        <w:keepNext w:val="0"/>
      </w:pPr>
      <w:bookmarkStart w:id="3439" w:name="_Toc140064210"/>
      <w:bookmarkStart w:id="3440" w:name="_Toc144208510"/>
      <w:bookmarkStart w:id="3441" w:name="_Toc144769317"/>
      <w:bookmarkStart w:id="3442" w:name="_Toc147074857"/>
      <w:bookmarkStart w:id="3443" w:name="_Toc149697284"/>
      <w:bookmarkStart w:id="3444" w:name="_Toc152299189"/>
      <w:bookmarkStart w:id="3445" w:name="_Toc152299639"/>
      <w:r w:rsidRPr="009128AD">
        <w:t>304.30.01</w:t>
      </w:r>
      <w:r w:rsidRPr="009128AD">
        <w:tab/>
        <w:t>Nursing Home</w:t>
      </w:r>
      <w:bookmarkEnd w:id="3439"/>
      <w:bookmarkEnd w:id="3440"/>
      <w:bookmarkEnd w:id="3441"/>
      <w:bookmarkEnd w:id="3442"/>
      <w:bookmarkEnd w:id="3443"/>
      <w:bookmarkEnd w:id="3444"/>
      <w:bookmarkEnd w:id="3445"/>
    </w:p>
    <w:p w14:paraId="644137AC" w14:textId="77777777" w:rsidR="00037B0C" w:rsidRPr="009128AD" w:rsidRDefault="00037B0C" w:rsidP="00037B0C">
      <w:pPr>
        <w:widowControl w:val="0"/>
        <w:jc w:val="right"/>
        <w:rPr>
          <w:rFonts w:ascii="Skeena" w:hAnsi="Skeena" w:cs="Arial"/>
          <w:sz w:val="16"/>
        </w:rPr>
      </w:pPr>
      <w:r w:rsidRPr="009128AD">
        <w:rPr>
          <w:rFonts w:ascii="Skeena" w:hAnsi="Skeena"/>
          <w:sz w:val="16"/>
        </w:rPr>
        <w:t>(Rev. 11/01/18)</w:t>
      </w:r>
    </w:p>
    <w:p w14:paraId="3501A5E4" w14:textId="77777777" w:rsidR="00037B0C" w:rsidRPr="009128AD" w:rsidRDefault="00037B0C" w:rsidP="005F0F8E">
      <w:pPr>
        <w:widowControl w:val="0"/>
        <w:numPr>
          <w:ilvl w:val="3"/>
          <w:numId w:val="562"/>
        </w:numPr>
        <w:ind w:left="360"/>
        <w:jc w:val="both"/>
        <w:rPr>
          <w:rFonts w:ascii="Skeena" w:hAnsi="Skeena" w:cs="Arial"/>
        </w:rPr>
      </w:pPr>
      <w:r w:rsidRPr="009128AD">
        <w:rPr>
          <w:rFonts w:ascii="Skeena" w:hAnsi="Skeena" w:cs="Arial"/>
        </w:rPr>
        <w:t>Annual re-determinations are required.</w:t>
      </w:r>
    </w:p>
    <w:p w14:paraId="1B45DE98" w14:textId="77777777" w:rsidR="00037B0C" w:rsidRPr="009128AD" w:rsidRDefault="00037B0C" w:rsidP="005F0F8E">
      <w:pPr>
        <w:widowControl w:val="0"/>
        <w:numPr>
          <w:ilvl w:val="3"/>
          <w:numId w:val="562"/>
        </w:numPr>
        <w:ind w:left="360"/>
        <w:jc w:val="both"/>
        <w:rPr>
          <w:rFonts w:ascii="Skeena" w:hAnsi="Skeena" w:cs="Arial"/>
        </w:rPr>
      </w:pPr>
      <w:r w:rsidRPr="009128AD">
        <w:rPr>
          <w:rFonts w:ascii="Skeena" w:hAnsi="Skeena" w:cs="Arial"/>
        </w:rPr>
        <w:t xml:space="preserve">MEDS generates a review form based on the Date of Next Review. </w:t>
      </w:r>
    </w:p>
    <w:p w14:paraId="62791AA0" w14:textId="77777777" w:rsidR="00037B0C" w:rsidRPr="009128AD" w:rsidRDefault="00037B0C" w:rsidP="005F0F8E">
      <w:pPr>
        <w:widowControl w:val="0"/>
        <w:numPr>
          <w:ilvl w:val="3"/>
          <w:numId w:val="562"/>
        </w:numPr>
        <w:ind w:left="360"/>
        <w:jc w:val="both"/>
        <w:rPr>
          <w:rFonts w:ascii="Skeena" w:hAnsi="Skeena" w:cs="Arial"/>
        </w:rPr>
      </w:pPr>
      <w:r w:rsidRPr="009128AD">
        <w:rPr>
          <w:rFonts w:ascii="Skeena" w:hAnsi="Skeena" w:cs="Arial"/>
        </w:rPr>
        <w:t>Eligibility Worker Responsibilities:</w:t>
      </w:r>
    </w:p>
    <w:p w14:paraId="5AFF48CF" w14:textId="77777777" w:rsidR="00037B0C" w:rsidRPr="009128AD" w:rsidRDefault="00037B0C" w:rsidP="005F0F8E">
      <w:pPr>
        <w:widowControl w:val="0"/>
        <w:numPr>
          <w:ilvl w:val="0"/>
          <w:numId w:val="396"/>
        </w:numPr>
        <w:jc w:val="both"/>
        <w:rPr>
          <w:rFonts w:ascii="Skeena" w:hAnsi="Skeena" w:cs="Arial"/>
        </w:rPr>
      </w:pPr>
      <w:r w:rsidRPr="009128AD">
        <w:rPr>
          <w:rFonts w:ascii="Skeena" w:hAnsi="Skeena" w:cs="Arial"/>
        </w:rPr>
        <w:t>Acknowledge the receipt of the review form into MEDS</w:t>
      </w:r>
    </w:p>
    <w:p w14:paraId="0E99217E" w14:textId="77777777" w:rsidR="00037B0C" w:rsidRPr="009128AD" w:rsidRDefault="00037B0C" w:rsidP="005F0F8E">
      <w:pPr>
        <w:widowControl w:val="0"/>
        <w:numPr>
          <w:ilvl w:val="0"/>
          <w:numId w:val="396"/>
        </w:numPr>
        <w:jc w:val="both"/>
        <w:rPr>
          <w:rFonts w:ascii="Skeena" w:hAnsi="Skeena" w:cs="Arial"/>
        </w:rPr>
      </w:pPr>
      <w:r w:rsidRPr="009128AD">
        <w:rPr>
          <w:rFonts w:ascii="Skeena" w:hAnsi="Skeena" w:cs="Arial"/>
        </w:rPr>
        <w:t>Comparing the information on the form to the CR history</w:t>
      </w:r>
    </w:p>
    <w:p w14:paraId="23A68EA8" w14:textId="77777777" w:rsidR="00037B0C" w:rsidRPr="009128AD" w:rsidRDefault="00037B0C" w:rsidP="005F0F8E">
      <w:pPr>
        <w:widowControl w:val="0"/>
        <w:numPr>
          <w:ilvl w:val="1"/>
          <w:numId w:val="396"/>
        </w:numPr>
        <w:ind w:left="1080"/>
        <w:jc w:val="both"/>
        <w:rPr>
          <w:rFonts w:ascii="Skeena" w:hAnsi="Skeena" w:cs="Arial"/>
        </w:rPr>
      </w:pPr>
      <w:r w:rsidRPr="009128AD">
        <w:rPr>
          <w:rFonts w:ascii="Skeena" w:hAnsi="Skeena" w:cs="Arial"/>
        </w:rPr>
        <w:t>Noting any alleged changes or discrepancies</w:t>
      </w:r>
    </w:p>
    <w:p w14:paraId="47BB7921" w14:textId="77777777" w:rsidR="00037B0C" w:rsidRPr="009128AD" w:rsidRDefault="00037B0C" w:rsidP="005F0F8E">
      <w:pPr>
        <w:widowControl w:val="0"/>
        <w:numPr>
          <w:ilvl w:val="1"/>
          <w:numId w:val="396"/>
        </w:numPr>
        <w:ind w:left="1080"/>
        <w:jc w:val="both"/>
        <w:rPr>
          <w:rFonts w:ascii="Skeena" w:hAnsi="Skeena" w:cs="Arial"/>
        </w:rPr>
      </w:pPr>
      <w:r w:rsidRPr="009128AD">
        <w:rPr>
          <w:rFonts w:ascii="Skeena" w:hAnsi="Skeena" w:cs="Arial"/>
        </w:rPr>
        <w:t>Contacting PI/AR to clarify information or request any verification</w:t>
      </w:r>
    </w:p>
    <w:p w14:paraId="7E22C65E" w14:textId="77777777" w:rsidR="00037B0C" w:rsidRPr="009128AD" w:rsidRDefault="00037B0C" w:rsidP="005F0F8E">
      <w:pPr>
        <w:widowControl w:val="0"/>
        <w:numPr>
          <w:ilvl w:val="1"/>
          <w:numId w:val="396"/>
        </w:numPr>
        <w:ind w:left="1080"/>
        <w:jc w:val="both"/>
        <w:rPr>
          <w:rFonts w:ascii="Skeena" w:hAnsi="Skeena" w:cs="Arial"/>
        </w:rPr>
      </w:pPr>
      <w:r w:rsidRPr="009128AD">
        <w:rPr>
          <w:rFonts w:ascii="Skeena" w:hAnsi="Skeena" w:cs="Arial"/>
        </w:rPr>
        <w:t>Obtain current verification of all Income and Resources through such methods as:</w:t>
      </w:r>
    </w:p>
    <w:p w14:paraId="17210D1F" w14:textId="77777777" w:rsidR="00037B0C" w:rsidRPr="009128AD" w:rsidRDefault="00037B0C" w:rsidP="005F0F8E">
      <w:pPr>
        <w:widowControl w:val="0"/>
        <w:numPr>
          <w:ilvl w:val="2"/>
          <w:numId w:val="396"/>
        </w:numPr>
        <w:ind w:left="1440"/>
        <w:jc w:val="both"/>
        <w:rPr>
          <w:rFonts w:ascii="Skeena" w:hAnsi="Skeena" w:cs="Arial"/>
        </w:rPr>
      </w:pPr>
      <w:r w:rsidRPr="009128AD">
        <w:rPr>
          <w:rFonts w:ascii="Skeena" w:hAnsi="Skeena" w:cs="Arial"/>
        </w:rPr>
        <w:t>Requesting verification from the PI/AR</w:t>
      </w:r>
    </w:p>
    <w:p w14:paraId="6A01133C" w14:textId="77777777" w:rsidR="00037B0C" w:rsidRPr="009128AD" w:rsidRDefault="00037B0C" w:rsidP="005F0F8E">
      <w:pPr>
        <w:widowControl w:val="0"/>
        <w:numPr>
          <w:ilvl w:val="2"/>
          <w:numId w:val="396"/>
        </w:numPr>
        <w:ind w:left="1440"/>
        <w:jc w:val="both"/>
        <w:rPr>
          <w:rFonts w:ascii="Skeena" w:hAnsi="Skeena" w:cs="Arial"/>
        </w:rPr>
      </w:pPr>
      <w:r w:rsidRPr="009128AD">
        <w:rPr>
          <w:rFonts w:ascii="Skeena" w:hAnsi="Skeena" w:cs="Arial"/>
        </w:rPr>
        <w:t>Obtaining necessary information/verification from third parties through such methods as</w:t>
      </w:r>
    </w:p>
    <w:p w14:paraId="464BCEBF" w14:textId="77777777" w:rsidR="00037B0C" w:rsidRPr="009128AD" w:rsidRDefault="00037B0C" w:rsidP="005F0F8E">
      <w:pPr>
        <w:widowControl w:val="0"/>
        <w:numPr>
          <w:ilvl w:val="3"/>
          <w:numId w:val="396"/>
        </w:numPr>
        <w:ind w:left="1800"/>
        <w:jc w:val="both"/>
        <w:rPr>
          <w:rFonts w:ascii="Skeena" w:hAnsi="Skeena" w:cs="Arial"/>
        </w:rPr>
      </w:pPr>
      <w:r w:rsidRPr="009128AD">
        <w:rPr>
          <w:rFonts w:ascii="Skeena" w:hAnsi="Skeena" w:cs="Arial"/>
        </w:rPr>
        <w:t xml:space="preserve">Sending forms and letters, such as: </w:t>
      </w:r>
    </w:p>
    <w:p w14:paraId="65474914" w14:textId="77777777" w:rsidR="00037B0C" w:rsidRPr="009128AD" w:rsidRDefault="00037B0C" w:rsidP="005F0F8E">
      <w:pPr>
        <w:widowControl w:val="0"/>
        <w:numPr>
          <w:ilvl w:val="4"/>
          <w:numId w:val="396"/>
        </w:numPr>
        <w:tabs>
          <w:tab w:val="clear" w:pos="3600"/>
        </w:tabs>
        <w:ind w:left="2160"/>
        <w:jc w:val="both"/>
        <w:rPr>
          <w:rFonts w:ascii="Skeena" w:hAnsi="Skeena" w:cs="Arial"/>
        </w:rPr>
      </w:pPr>
      <w:r w:rsidRPr="009128AD">
        <w:rPr>
          <w:rFonts w:ascii="Skeena" w:hAnsi="Skeena" w:cs="Arial"/>
        </w:rPr>
        <w:t xml:space="preserve">Asset Verification (AVS) request for bank accounts; </w:t>
      </w:r>
    </w:p>
    <w:p w14:paraId="7ACB8058" w14:textId="77777777" w:rsidR="00037B0C" w:rsidRPr="009128AD" w:rsidRDefault="00401466" w:rsidP="005F0F8E">
      <w:pPr>
        <w:widowControl w:val="0"/>
        <w:numPr>
          <w:ilvl w:val="4"/>
          <w:numId w:val="396"/>
        </w:numPr>
        <w:tabs>
          <w:tab w:val="clear" w:pos="3600"/>
        </w:tabs>
        <w:ind w:left="2160"/>
        <w:jc w:val="both"/>
        <w:rPr>
          <w:rFonts w:ascii="Skeena" w:hAnsi="Skeena" w:cs="Arial"/>
        </w:rPr>
      </w:pPr>
      <w:hyperlink r:id="rId370" w:history="1">
        <w:r w:rsidR="00037B0C" w:rsidRPr="009128AD">
          <w:rPr>
            <w:rFonts w:ascii="Skeena" w:hAnsi="Skeena" w:cs="Arial"/>
            <w:color w:val="0000FF"/>
            <w:u w:val="single"/>
          </w:rPr>
          <w:t>DHHS Form 1253 ME</w:t>
        </w:r>
      </w:hyperlink>
      <w:r w:rsidR="00037B0C" w:rsidRPr="009128AD">
        <w:rPr>
          <w:rFonts w:ascii="Skeena" w:hAnsi="Skeena" w:cs="Arial"/>
        </w:rPr>
        <w:t xml:space="preserve">, Request for Financial Verification (Only if unable to verify with AVS); </w:t>
      </w:r>
    </w:p>
    <w:p w14:paraId="6C07A860" w14:textId="77777777" w:rsidR="00037B0C" w:rsidRPr="009128AD" w:rsidRDefault="00401466" w:rsidP="005F0F8E">
      <w:pPr>
        <w:widowControl w:val="0"/>
        <w:numPr>
          <w:ilvl w:val="4"/>
          <w:numId w:val="396"/>
        </w:numPr>
        <w:tabs>
          <w:tab w:val="clear" w:pos="3600"/>
        </w:tabs>
        <w:ind w:left="2160"/>
        <w:jc w:val="both"/>
        <w:rPr>
          <w:rFonts w:ascii="Skeena" w:hAnsi="Skeena" w:cs="Arial"/>
        </w:rPr>
      </w:pPr>
      <w:hyperlink r:id="rId371" w:history="1">
        <w:r w:rsidR="00037B0C" w:rsidRPr="009128AD">
          <w:rPr>
            <w:rFonts w:ascii="Skeena" w:hAnsi="Skeena" w:cs="Arial"/>
            <w:color w:val="0000FF"/>
            <w:u w:val="single"/>
          </w:rPr>
          <w:t>DHHS Form 1255 ME</w:t>
        </w:r>
      </w:hyperlink>
      <w:r w:rsidR="00037B0C" w:rsidRPr="009128AD">
        <w:rPr>
          <w:rFonts w:ascii="Skeena" w:hAnsi="Skeena" w:cs="Arial"/>
        </w:rPr>
        <w:t xml:space="preserve">, Verification of Real and Person Property; </w:t>
      </w:r>
    </w:p>
    <w:p w14:paraId="7CD3672D" w14:textId="77777777" w:rsidR="00037B0C" w:rsidRPr="009128AD" w:rsidRDefault="00401466" w:rsidP="005F0F8E">
      <w:pPr>
        <w:widowControl w:val="0"/>
        <w:numPr>
          <w:ilvl w:val="4"/>
          <w:numId w:val="396"/>
        </w:numPr>
        <w:tabs>
          <w:tab w:val="clear" w:pos="3600"/>
        </w:tabs>
        <w:ind w:left="2160"/>
        <w:jc w:val="both"/>
        <w:rPr>
          <w:rFonts w:ascii="Skeena" w:hAnsi="Skeena" w:cs="Arial"/>
        </w:rPr>
      </w:pPr>
      <w:hyperlink r:id="rId372" w:history="1">
        <w:r w:rsidR="00037B0C" w:rsidRPr="009128AD">
          <w:rPr>
            <w:rFonts w:ascii="Skeena" w:hAnsi="Skeena" w:cs="Arial"/>
            <w:color w:val="0000FF"/>
            <w:u w:val="single"/>
          </w:rPr>
          <w:t>DHHS Form1280 ME</w:t>
        </w:r>
      </w:hyperlink>
      <w:r w:rsidR="00037B0C" w:rsidRPr="009128AD">
        <w:rPr>
          <w:rFonts w:ascii="Skeena" w:hAnsi="Skeena" w:cs="Arial"/>
        </w:rPr>
        <w:t xml:space="preserve">, Verification of Life Insurance Values; </w:t>
      </w:r>
    </w:p>
    <w:p w14:paraId="552A36BD" w14:textId="77777777" w:rsidR="00037B0C" w:rsidRPr="009128AD" w:rsidRDefault="00401466" w:rsidP="005F0F8E">
      <w:pPr>
        <w:widowControl w:val="0"/>
        <w:numPr>
          <w:ilvl w:val="4"/>
          <w:numId w:val="396"/>
        </w:numPr>
        <w:tabs>
          <w:tab w:val="clear" w:pos="3600"/>
        </w:tabs>
        <w:ind w:left="2160"/>
        <w:jc w:val="both"/>
        <w:rPr>
          <w:rFonts w:ascii="Skeena" w:hAnsi="Skeena" w:cs="Arial"/>
        </w:rPr>
      </w:pPr>
      <w:hyperlink r:id="rId373" w:history="1">
        <w:r w:rsidR="00037B0C" w:rsidRPr="009128AD">
          <w:rPr>
            <w:rFonts w:ascii="Skeena" w:hAnsi="Skeena" w:cs="Arial"/>
            <w:color w:val="0000FF"/>
            <w:u w:val="single"/>
          </w:rPr>
          <w:t>DHHS Form 1212 ME</w:t>
        </w:r>
      </w:hyperlink>
      <w:r w:rsidR="00037B0C" w:rsidRPr="009128AD">
        <w:rPr>
          <w:rFonts w:ascii="Skeena" w:hAnsi="Skeena" w:cs="Arial"/>
        </w:rPr>
        <w:t xml:space="preserve">, Request for Verification of Veterans Information; </w:t>
      </w:r>
    </w:p>
    <w:p w14:paraId="4F82C135" w14:textId="77777777" w:rsidR="00037B0C" w:rsidRPr="009128AD" w:rsidRDefault="00037B0C" w:rsidP="005F0F8E">
      <w:pPr>
        <w:widowControl w:val="0"/>
        <w:numPr>
          <w:ilvl w:val="4"/>
          <w:numId w:val="396"/>
        </w:numPr>
        <w:tabs>
          <w:tab w:val="clear" w:pos="3600"/>
        </w:tabs>
        <w:ind w:left="2160"/>
        <w:jc w:val="both"/>
        <w:rPr>
          <w:rFonts w:ascii="Skeena" w:hAnsi="Skeena" w:cs="Arial"/>
        </w:rPr>
      </w:pPr>
      <w:r w:rsidRPr="009128AD">
        <w:rPr>
          <w:rFonts w:ascii="Skeena" w:hAnsi="Skeena" w:cs="Arial"/>
        </w:rPr>
        <w:t xml:space="preserve">letter to a funeral home; </w:t>
      </w:r>
    </w:p>
    <w:p w14:paraId="663AF235" w14:textId="77777777" w:rsidR="00037B0C" w:rsidRPr="009128AD" w:rsidRDefault="00037B0C" w:rsidP="005F0F8E">
      <w:pPr>
        <w:widowControl w:val="0"/>
        <w:numPr>
          <w:ilvl w:val="4"/>
          <w:numId w:val="396"/>
        </w:numPr>
        <w:tabs>
          <w:tab w:val="clear" w:pos="3600"/>
        </w:tabs>
        <w:ind w:left="2160"/>
        <w:jc w:val="both"/>
        <w:rPr>
          <w:rFonts w:ascii="Skeena" w:hAnsi="Skeena" w:cs="Arial"/>
        </w:rPr>
      </w:pPr>
      <w:r w:rsidRPr="009128AD">
        <w:rPr>
          <w:rFonts w:ascii="Skeena" w:hAnsi="Skeena" w:cs="Arial"/>
        </w:rPr>
        <w:t>Civil Service</w:t>
      </w:r>
    </w:p>
    <w:p w14:paraId="7E6AC0EE" w14:textId="77777777" w:rsidR="00037B0C" w:rsidRPr="009128AD" w:rsidRDefault="00037B0C" w:rsidP="005F0F8E">
      <w:pPr>
        <w:widowControl w:val="0"/>
        <w:numPr>
          <w:ilvl w:val="3"/>
          <w:numId w:val="396"/>
        </w:numPr>
        <w:ind w:left="1800"/>
        <w:jc w:val="both"/>
        <w:rPr>
          <w:rFonts w:ascii="Skeena" w:hAnsi="Skeena" w:cs="Arial"/>
        </w:rPr>
      </w:pPr>
      <w:r w:rsidRPr="009128AD">
        <w:rPr>
          <w:rFonts w:ascii="Skeena" w:hAnsi="Skeena" w:cs="Arial"/>
        </w:rPr>
        <w:t>Telephone contact – make sure to document the following: Date of Contact; Company/Business name; Phone Number; Individual’s name (and title, if possible) that provided the verification</w:t>
      </w:r>
    </w:p>
    <w:p w14:paraId="607856F5" w14:textId="77777777" w:rsidR="00037B0C" w:rsidRPr="009128AD" w:rsidRDefault="00037B0C" w:rsidP="005F0F8E">
      <w:pPr>
        <w:widowControl w:val="0"/>
        <w:numPr>
          <w:ilvl w:val="3"/>
          <w:numId w:val="396"/>
        </w:numPr>
        <w:ind w:left="1800"/>
        <w:jc w:val="both"/>
        <w:rPr>
          <w:rFonts w:ascii="Skeena" w:hAnsi="Skeena" w:cs="Arial"/>
        </w:rPr>
      </w:pPr>
      <w:r w:rsidRPr="009128AD">
        <w:rPr>
          <w:rFonts w:ascii="Skeena" w:hAnsi="Skeena" w:cs="Arial"/>
        </w:rPr>
        <w:t>On Line Internet searches such as Property search; verification of Car Values</w:t>
      </w:r>
    </w:p>
    <w:p w14:paraId="03ACCF72" w14:textId="77777777" w:rsidR="00037B0C" w:rsidRPr="009128AD" w:rsidRDefault="00037B0C" w:rsidP="005F0F8E">
      <w:pPr>
        <w:widowControl w:val="0"/>
        <w:numPr>
          <w:ilvl w:val="2"/>
          <w:numId w:val="396"/>
        </w:numPr>
        <w:ind w:left="1440"/>
        <w:jc w:val="both"/>
        <w:rPr>
          <w:rFonts w:ascii="Skeena" w:hAnsi="Skeena" w:cs="Arial"/>
        </w:rPr>
      </w:pPr>
      <w:r w:rsidRPr="009128AD">
        <w:rPr>
          <w:rFonts w:ascii="Skeena" w:hAnsi="Skeena" w:cs="Arial"/>
        </w:rPr>
        <w:t>Checking all available data matches, such as: IEVS (Bendex; SDX); State Retirement; ESC Wage Match; Unemployment; CHIP; and Person Composite Service (PCS) Wage Verification</w:t>
      </w:r>
    </w:p>
    <w:p w14:paraId="179F051C" w14:textId="77777777" w:rsidR="00037B0C" w:rsidRPr="009128AD" w:rsidRDefault="00037B0C" w:rsidP="005F0F8E">
      <w:pPr>
        <w:widowControl w:val="0"/>
        <w:numPr>
          <w:ilvl w:val="1"/>
          <w:numId w:val="396"/>
        </w:numPr>
        <w:ind w:left="1080"/>
        <w:jc w:val="both"/>
        <w:rPr>
          <w:rFonts w:ascii="Skeena" w:hAnsi="Skeena" w:cs="Arial"/>
        </w:rPr>
      </w:pPr>
      <w:r w:rsidRPr="009128AD">
        <w:rPr>
          <w:rFonts w:ascii="Skeena" w:hAnsi="Skeena" w:cs="Arial"/>
        </w:rPr>
        <w:t>Once all verifications have been obtained and documented, do budget to determine continual eligibility:</w:t>
      </w:r>
    </w:p>
    <w:p w14:paraId="4A93BB98" w14:textId="77777777" w:rsidR="00037B0C" w:rsidRPr="009128AD" w:rsidRDefault="00037B0C" w:rsidP="005F0F8E">
      <w:pPr>
        <w:widowControl w:val="0"/>
        <w:numPr>
          <w:ilvl w:val="1"/>
          <w:numId w:val="396"/>
        </w:numPr>
        <w:ind w:left="1080"/>
        <w:jc w:val="both"/>
        <w:rPr>
          <w:rFonts w:ascii="Skeena" w:hAnsi="Skeena" w:cs="Arial"/>
        </w:rPr>
      </w:pPr>
      <w:r w:rsidRPr="009128AD">
        <w:rPr>
          <w:rFonts w:ascii="Skeena" w:hAnsi="Skeena" w:cs="Arial"/>
        </w:rPr>
        <w:t xml:space="preserve">If continually eligible, </w:t>
      </w:r>
    </w:p>
    <w:p w14:paraId="20908771" w14:textId="77777777" w:rsidR="00037B0C" w:rsidRPr="009128AD" w:rsidRDefault="00037B0C" w:rsidP="005F0F8E">
      <w:pPr>
        <w:widowControl w:val="0"/>
        <w:numPr>
          <w:ilvl w:val="2"/>
          <w:numId w:val="396"/>
        </w:numPr>
        <w:ind w:left="1440"/>
        <w:jc w:val="both"/>
        <w:rPr>
          <w:rFonts w:ascii="Skeena" w:hAnsi="Skeena" w:cs="Arial"/>
        </w:rPr>
      </w:pPr>
      <w:r w:rsidRPr="009128AD">
        <w:rPr>
          <w:rFonts w:ascii="Skeena" w:hAnsi="Skeena" w:cs="Arial"/>
        </w:rPr>
        <w:t xml:space="preserve">Update MEDS information – </w:t>
      </w:r>
      <w:r w:rsidRPr="009128AD">
        <w:rPr>
          <w:rFonts w:ascii="Skeena" w:hAnsi="Skeena" w:cs="Arial"/>
          <w:u w:val="single"/>
        </w:rPr>
        <w:t>Important:</w:t>
      </w:r>
      <w:r w:rsidRPr="009128AD">
        <w:rPr>
          <w:rFonts w:ascii="Skeena" w:hAnsi="Skeena" w:cs="Arial"/>
        </w:rPr>
        <w:t xml:space="preserve"> Next Review Date</w:t>
      </w:r>
    </w:p>
    <w:p w14:paraId="63A8CFFE" w14:textId="77777777" w:rsidR="00037B0C" w:rsidRPr="009128AD" w:rsidRDefault="00037B0C" w:rsidP="005F0F8E">
      <w:pPr>
        <w:widowControl w:val="0"/>
        <w:numPr>
          <w:ilvl w:val="2"/>
          <w:numId w:val="396"/>
        </w:numPr>
        <w:ind w:left="1440"/>
        <w:jc w:val="both"/>
        <w:rPr>
          <w:rFonts w:ascii="Skeena" w:hAnsi="Skeena" w:cs="Arial"/>
        </w:rPr>
      </w:pPr>
      <w:r w:rsidRPr="009128AD">
        <w:rPr>
          <w:rFonts w:ascii="Skeena" w:hAnsi="Skeena" w:cs="Arial"/>
        </w:rPr>
        <w:t xml:space="preserve">If there is a change in recurring income, advise the PI/AR and facility of the change </w:t>
      </w:r>
    </w:p>
    <w:p w14:paraId="5E402A39" w14:textId="77777777" w:rsidR="00037B0C" w:rsidRPr="009128AD" w:rsidRDefault="00037B0C" w:rsidP="005F0F8E">
      <w:pPr>
        <w:widowControl w:val="0"/>
        <w:numPr>
          <w:ilvl w:val="3"/>
          <w:numId w:val="396"/>
        </w:numPr>
        <w:ind w:left="1800"/>
        <w:jc w:val="both"/>
        <w:rPr>
          <w:rFonts w:ascii="Skeena" w:hAnsi="Skeena" w:cs="Arial"/>
        </w:rPr>
      </w:pPr>
      <w:r w:rsidRPr="009128AD">
        <w:rPr>
          <w:rFonts w:ascii="Skeena" w:hAnsi="Skeena" w:cs="Arial"/>
        </w:rPr>
        <w:t xml:space="preserve">DHHS Form 181 </w:t>
      </w:r>
    </w:p>
    <w:p w14:paraId="5EA0BC93" w14:textId="77777777" w:rsidR="00037B0C" w:rsidRPr="009128AD" w:rsidRDefault="00037B0C" w:rsidP="005F0F8E">
      <w:pPr>
        <w:widowControl w:val="0"/>
        <w:numPr>
          <w:ilvl w:val="3"/>
          <w:numId w:val="396"/>
        </w:numPr>
        <w:ind w:left="1800"/>
        <w:jc w:val="both"/>
        <w:rPr>
          <w:rFonts w:ascii="Skeena" w:hAnsi="Skeena" w:cs="Arial"/>
        </w:rPr>
      </w:pPr>
      <w:r w:rsidRPr="009128AD">
        <w:rPr>
          <w:rFonts w:ascii="Skeena" w:hAnsi="Skeena" w:cs="Arial"/>
        </w:rPr>
        <w:t>Cost of Care Letter (</w:t>
      </w:r>
      <w:hyperlink r:id="rId374" w:history="1">
        <w:r w:rsidRPr="009128AD">
          <w:rPr>
            <w:rFonts w:ascii="Skeena" w:hAnsi="Skeena" w:cs="Arial"/>
            <w:color w:val="0000FF"/>
            <w:u w:val="single"/>
          </w:rPr>
          <w:t>DHHS Form 3229 ME</w:t>
        </w:r>
      </w:hyperlink>
      <w:r w:rsidRPr="009128AD">
        <w:rPr>
          <w:rFonts w:ascii="Skeena" w:hAnsi="Skeena" w:cs="Arial"/>
        </w:rPr>
        <w:t>) to advise the facility and the PI/AR of the new amount</w:t>
      </w:r>
    </w:p>
    <w:p w14:paraId="576F3482" w14:textId="77777777" w:rsidR="00037B0C" w:rsidRPr="009128AD" w:rsidRDefault="00037B0C" w:rsidP="005F0F8E">
      <w:pPr>
        <w:widowControl w:val="0"/>
        <w:numPr>
          <w:ilvl w:val="1"/>
          <w:numId w:val="396"/>
        </w:numPr>
        <w:ind w:left="1080"/>
        <w:jc w:val="both"/>
        <w:rPr>
          <w:rFonts w:ascii="Skeena" w:hAnsi="Skeena" w:cs="Arial"/>
        </w:rPr>
      </w:pPr>
      <w:r w:rsidRPr="009128AD">
        <w:rPr>
          <w:rFonts w:ascii="Skeena" w:hAnsi="Skeena" w:cs="Arial"/>
        </w:rPr>
        <w:t>If ineligible</w:t>
      </w:r>
    </w:p>
    <w:p w14:paraId="603E48A6" w14:textId="77777777" w:rsidR="00037B0C" w:rsidRPr="009128AD" w:rsidRDefault="00037B0C" w:rsidP="005F0F8E">
      <w:pPr>
        <w:widowControl w:val="0"/>
        <w:numPr>
          <w:ilvl w:val="2"/>
          <w:numId w:val="396"/>
        </w:numPr>
        <w:ind w:left="1440"/>
        <w:jc w:val="both"/>
        <w:rPr>
          <w:rFonts w:ascii="Skeena" w:hAnsi="Skeena" w:cs="Arial"/>
        </w:rPr>
      </w:pPr>
      <w:r w:rsidRPr="009128AD">
        <w:rPr>
          <w:rFonts w:ascii="Skeena" w:hAnsi="Skeena" w:cs="Arial"/>
        </w:rPr>
        <w:t>Begin closure actions in MEDS</w:t>
      </w:r>
    </w:p>
    <w:p w14:paraId="5075F7F2" w14:textId="77777777" w:rsidR="00037B0C" w:rsidRPr="009128AD" w:rsidRDefault="00037B0C" w:rsidP="005F0F8E">
      <w:pPr>
        <w:widowControl w:val="0"/>
        <w:numPr>
          <w:ilvl w:val="2"/>
          <w:numId w:val="396"/>
        </w:numPr>
        <w:ind w:left="1440"/>
        <w:jc w:val="both"/>
        <w:rPr>
          <w:rFonts w:ascii="Skeena" w:hAnsi="Skeena" w:cs="Arial"/>
        </w:rPr>
      </w:pPr>
      <w:r w:rsidRPr="009128AD">
        <w:rPr>
          <w:rFonts w:ascii="Skeena" w:hAnsi="Skeena" w:cs="Arial"/>
        </w:rPr>
        <w:t xml:space="preserve">Send a </w:t>
      </w:r>
      <w:hyperlink r:id="rId375" w:history="1">
        <w:r w:rsidRPr="009128AD">
          <w:rPr>
            <w:rFonts w:ascii="Skeena" w:hAnsi="Skeena" w:cs="Arial"/>
            <w:color w:val="0000FF"/>
            <w:u w:val="single"/>
          </w:rPr>
          <w:t>DHHS Form 181</w:t>
        </w:r>
      </w:hyperlink>
      <w:r w:rsidRPr="009128AD">
        <w:rPr>
          <w:rFonts w:ascii="Skeena" w:hAnsi="Skeena" w:cs="Arial"/>
        </w:rPr>
        <w:t xml:space="preserve"> to the facility</w:t>
      </w:r>
    </w:p>
    <w:p w14:paraId="58B5F17A" w14:textId="77777777" w:rsidR="00037B0C" w:rsidRPr="009128AD" w:rsidRDefault="00037B0C" w:rsidP="005F0F8E">
      <w:pPr>
        <w:widowControl w:val="0"/>
        <w:numPr>
          <w:ilvl w:val="1"/>
          <w:numId w:val="396"/>
        </w:numPr>
        <w:ind w:left="1080"/>
        <w:jc w:val="both"/>
        <w:rPr>
          <w:rFonts w:ascii="Skeena" w:hAnsi="Skeena" w:cs="Arial"/>
        </w:rPr>
      </w:pPr>
      <w:r w:rsidRPr="009128AD">
        <w:rPr>
          <w:rFonts w:ascii="Skeena" w:hAnsi="Skeena" w:cs="Arial"/>
        </w:rPr>
        <w:t>Determines if the individual would be eligible in any other Payment Category. If so, take appropriate actions to change category.</w:t>
      </w:r>
    </w:p>
    <w:p w14:paraId="56FDCB1B" w14:textId="77777777" w:rsidR="00037B0C" w:rsidRPr="009128AD" w:rsidRDefault="00037B0C" w:rsidP="00037B0C">
      <w:pPr>
        <w:widowControl w:val="0"/>
        <w:jc w:val="both"/>
        <w:rPr>
          <w:rFonts w:ascii="Skeena" w:hAnsi="Skeena" w:cs="Arial"/>
        </w:rPr>
      </w:pPr>
    </w:p>
    <w:p w14:paraId="6165B953" w14:textId="77777777" w:rsidR="00037B0C" w:rsidRPr="009128AD" w:rsidRDefault="00037B0C" w:rsidP="00037B0C">
      <w:pPr>
        <w:pStyle w:val="ManualHeading2"/>
        <w:rPr>
          <w:sz w:val="28"/>
        </w:rPr>
      </w:pPr>
      <w:bookmarkStart w:id="3446" w:name="_Toc450678966"/>
      <w:bookmarkStart w:id="3447" w:name="_Toc460927854"/>
      <w:bookmarkStart w:id="3448" w:name="_Toc140064211"/>
      <w:bookmarkStart w:id="3449" w:name="_Toc144208511"/>
      <w:bookmarkStart w:id="3450" w:name="_Toc144769318"/>
      <w:bookmarkStart w:id="3451" w:name="_Toc147074858"/>
      <w:bookmarkStart w:id="3452" w:name="_Toc149697285"/>
      <w:bookmarkStart w:id="3453" w:name="_Toc152299190"/>
      <w:bookmarkStart w:id="3454" w:name="_Toc152299640"/>
      <w:r w:rsidRPr="009128AD">
        <w:t>304.30.02</w:t>
      </w:r>
      <w:r w:rsidRPr="009128AD">
        <w:tab/>
        <w:t>Home and Community Based Services</w:t>
      </w:r>
      <w:bookmarkEnd w:id="3446"/>
      <w:bookmarkEnd w:id="3447"/>
      <w:bookmarkEnd w:id="3448"/>
      <w:bookmarkEnd w:id="3449"/>
      <w:bookmarkEnd w:id="3450"/>
      <w:bookmarkEnd w:id="3451"/>
      <w:bookmarkEnd w:id="3452"/>
      <w:bookmarkEnd w:id="3453"/>
      <w:bookmarkEnd w:id="3454"/>
    </w:p>
    <w:p w14:paraId="1683A249" w14:textId="77777777" w:rsidR="00037B0C" w:rsidRPr="009128AD" w:rsidRDefault="00037B0C" w:rsidP="00037B0C">
      <w:pPr>
        <w:widowControl w:val="0"/>
        <w:jc w:val="right"/>
        <w:rPr>
          <w:rFonts w:ascii="Skeena" w:hAnsi="Skeena" w:cs="Arial"/>
          <w:sz w:val="16"/>
        </w:rPr>
      </w:pPr>
      <w:r w:rsidRPr="009128AD">
        <w:rPr>
          <w:rFonts w:ascii="Skeena" w:hAnsi="Skeena"/>
          <w:sz w:val="16"/>
        </w:rPr>
        <w:t>(Rev. 11/01/18)</w:t>
      </w:r>
    </w:p>
    <w:p w14:paraId="52F58B08" w14:textId="77777777" w:rsidR="00037B0C" w:rsidRPr="009128AD" w:rsidRDefault="00037B0C" w:rsidP="005F0F8E">
      <w:pPr>
        <w:widowControl w:val="0"/>
        <w:numPr>
          <w:ilvl w:val="3"/>
          <w:numId w:val="566"/>
        </w:numPr>
        <w:ind w:left="360"/>
        <w:contextualSpacing/>
        <w:jc w:val="both"/>
        <w:rPr>
          <w:rFonts w:ascii="Skeena" w:hAnsi="Skeena" w:cs="Arial"/>
        </w:rPr>
      </w:pPr>
      <w:r w:rsidRPr="009128AD">
        <w:rPr>
          <w:rFonts w:ascii="Skeena" w:hAnsi="Skeena" w:cs="Arial"/>
        </w:rPr>
        <w:t>Annual re-determinations are required.</w:t>
      </w:r>
    </w:p>
    <w:p w14:paraId="30E39ACF" w14:textId="77777777" w:rsidR="00037B0C" w:rsidRPr="009128AD" w:rsidRDefault="00037B0C" w:rsidP="005F0F8E">
      <w:pPr>
        <w:widowControl w:val="0"/>
        <w:numPr>
          <w:ilvl w:val="3"/>
          <w:numId w:val="566"/>
        </w:numPr>
        <w:ind w:left="360"/>
        <w:jc w:val="both"/>
        <w:rPr>
          <w:rFonts w:ascii="Skeena" w:hAnsi="Skeena" w:cs="Arial"/>
        </w:rPr>
      </w:pPr>
      <w:r w:rsidRPr="009128AD">
        <w:rPr>
          <w:rFonts w:ascii="Skeena" w:hAnsi="Skeena" w:cs="Arial"/>
        </w:rPr>
        <w:t xml:space="preserve">MEDS generates a review form based on the Date of Next Review. </w:t>
      </w:r>
    </w:p>
    <w:p w14:paraId="26B6B611" w14:textId="77777777" w:rsidR="00037B0C" w:rsidRPr="009128AD" w:rsidRDefault="00037B0C" w:rsidP="005F0F8E">
      <w:pPr>
        <w:widowControl w:val="0"/>
        <w:numPr>
          <w:ilvl w:val="3"/>
          <w:numId w:val="566"/>
        </w:numPr>
        <w:ind w:left="360"/>
        <w:contextualSpacing/>
        <w:jc w:val="both"/>
        <w:rPr>
          <w:rFonts w:ascii="Skeena" w:hAnsi="Skeena" w:cs="Arial"/>
        </w:rPr>
      </w:pPr>
      <w:r w:rsidRPr="009128AD">
        <w:rPr>
          <w:rFonts w:ascii="Skeena" w:hAnsi="Skeena" w:cs="Arial"/>
        </w:rPr>
        <w:t>Eligibility Worker Responsibilities:</w:t>
      </w:r>
    </w:p>
    <w:p w14:paraId="4A736CDD" w14:textId="77777777" w:rsidR="00037B0C" w:rsidRPr="009128AD" w:rsidRDefault="00037B0C" w:rsidP="005F0F8E">
      <w:pPr>
        <w:widowControl w:val="0"/>
        <w:numPr>
          <w:ilvl w:val="0"/>
          <w:numId w:val="396"/>
        </w:numPr>
        <w:jc w:val="both"/>
        <w:rPr>
          <w:rFonts w:ascii="Skeena" w:hAnsi="Skeena" w:cs="Arial"/>
        </w:rPr>
      </w:pPr>
      <w:r w:rsidRPr="009128AD">
        <w:rPr>
          <w:rFonts w:ascii="Skeena" w:hAnsi="Skeena" w:cs="Arial"/>
        </w:rPr>
        <w:t>Acknowledge the receipt of the review form into MEDS</w:t>
      </w:r>
    </w:p>
    <w:p w14:paraId="49242716" w14:textId="77777777" w:rsidR="00037B0C" w:rsidRPr="009128AD" w:rsidRDefault="00037B0C" w:rsidP="005F0F8E">
      <w:pPr>
        <w:widowControl w:val="0"/>
        <w:numPr>
          <w:ilvl w:val="0"/>
          <w:numId w:val="396"/>
        </w:numPr>
        <w:jc w:val="both"/>
        <w:rPr>
          <w:rFonts w:ascii="Skeena" w:hAnsi="Skeena" w:cs="Arial"/>
        </w:rPr>
      </w:pPr>
      <w:r w:rsidRPr="009128AD">
        <w:rPr>
          <w:rFonts w:ascii="Skeena" w:hAnsi="Skeena" w:cs="Arial"/>
        </w:rPr>
        <w:t>Comparing the information on the form to the CR history</w:t>
      </w:r>
    </w:p>
    <w:p w14:paraId="0AFC57CE" w14:textId="77777777" w:rsidR="00037B0C" w:rsidRPr="009128AD" w:rsidRDefault="00037B0C" w:rsidP="005F0F8E">
      <w:pPr>
        <w:widowControl w:val="0"/>
        <w:numPr>
          <w:ilvl w:val="1"/>
          <w:numId w:val="396"/>
        </w:numPr>
        <w:ind w:left="1080"/>
        <w:jc w:val="both"/>
        <w:rPr>
          <w:rFonts w:ascii="Skeena" w:hAnsi="Skeena" w:cs="Arial"/>
        </w:rPr>
      </w:pPr>
      <w:r w:rsidRPr="009128AD">
        <w:rPr>
          <w:rFonts w:ascii="Skeena" w:hAnsi="Skeena" w:cs="Arial"/>
        </w:rPr>
        <w:t>Noting any alleged changes or discrepancies</w:t>
      </w:r>
    </w:p>
    <w:p w14:paraId="0DC12107" w14:textId="77777777" w:rsidR="00037B0C" w:rsidRPr="009128AD" w:rsidRDefault="00037B0C" w:rsidP="005F0F8E">
      <w:pPr>
        <w:widowControl w:val="0"/>
        <w:numPr>
          <w:ilvl w:val="1"/>
          <w:numId w:val="396"/>
        </w:numPr>
        <w:ind w:left="1080"/>
        <w:jc w:val="both"/>
        <w:rPr>
          <w:rFonts w:ascii="Skeena" w:hAnsi="Skeena" w:cs="Arial"/>
        </w:rPr>
      </w:pPr>
      <w:r w:rsidRPr="009128AD">
        <w:rPr>
          <w:rFonts w:ascii="Skeena" w:hAnsi="Skeena" w:cs="Arial"/>
        </w:rPr>
        <w:t>Contacting PI/AR to clarify information or request any verification</w:t>
      </w:r>
    </w:p>
    <w:p w14:paraId="451CBCF2" w14:textId="77777777" w:rsidR="00037B0C" w:rsidRPr="009128AD" w:rsidRDefault="00037B0C" w:rsidP="005F0F8E">
      <w:pPr>
        <w:widowControl w:val="0"/>
        <w:numPr>
          <w:ilvl w:val="1"/>
          <w:numId w:val="396"/>
        </w:numPr>
        <w:ind w:left="1080"/>
        <w:jc w:val="both"/>
        <w:rPr>
          <w:rFonts w:ascii="Skeena" w:hAnsi="Skeena" w:cs="Arial"/>
        </w:rPr>
      </w:pPr>
      <w:r w:rsidRPr="009128AD">
        <w:rPr>
          <w:rFonts w:ascii="Skeena" w:hAnsi="Skeena" w:cs="Arial"/>
        </w:rPr>
        <w:t>Obtain current verification of all Income and Resources through such methods as:</w:t>
      </w:r>
    </w:p>
    <w:p w14:paraId="7A895A9D" w14:textId="77777777" w:rsidR="00037B0C" w:rsidRPr="009128AD" w:rsidRDefault="00037B0C" w:rsidP="005F0F8E">
      <w:pPr>
        <w:widowControl w:val="0"/>
        <w:numPr>
          <w:ilvl w:val="2"/>
          <w:numId w:val="396"/>
        </w:numPr>
        <w:ind w:left="1440"/>
        <w:jc w:val="both"/>
        <w:rPr>
          <w:rFonts w:ascii="Skeena" w:hAnsi="Skeena" w:cs="Arial"/>
        </w:rPr>
      </w:pPr>
      <w:r w:rsidRPr="009128AD">
        <w:rPr>
          <w:rFonts w:ascii="Skeena" w:hAnsi="Skeena" w:cs="Arial"/>
        </w:rPr>
        <w:t>Requesting verification from the PI/AR</w:t>
      </w:r>
    </w:p>
    <w:p w14:paraId="02663CEA" w14:textId="77777777" w:rsidR="00037B0C" w:rsidRPr="009128AD" w:rsidRDefault="00037B0C" w:rsidP="005F0F8E">
      <w:pPr>
        <w:widowControl w:val="0"/>
        <w:numPr>
          <w:ilvl w:val="2"/>
          <w:numId w:val="396"/>
        </w:numPr>
        <w:ind w:left="1440"/>
        <w:jc w:val="both"/>
        <w:rPr>
          <w:rFonts w:ascii="Skeena" w:hAnsi="Skeena" w:cs="Arial"/>
        </w:rPr>
      </w:pPr>
      <w:r w:rsidRPr="009128AD">
        <w:rPr>
          <w:rFonts w:ascii="Skeena" w:hAnsi="Skeena" w:cs="Arial"/>
        </w:rPr>
        <w:t>Obtaining necessary information/verification from third parties through such methods as</w:t>
      </w:r>
    </w:p>
    <w:p w14:paraId="273B847F" w14:textId="77777777" w:rsidR="00037B0C" w:rsidRPr="009128AD" w:rsidRDefault="00037B0C" w:rsidP="005F0F8E">
      <w:pPr>
        <w:widowControl w:val="0"/>
        <w:numPr>
          <w:ilvl w:val="3"/>
          <w:numId w:val="396"/>
        </w:numPr>
        <w:ind w:left="1800"/>
        <w:jc w:val="both"/>
        <w:rPr>
          <w:rFonts w:ascii="Skeena" w:hAnsi="Skeena" w:cs="Arial"/>
        </w:rPr>
      </w:pPr>
      <w:r w:rsidRPr="009128AD">
        <w:rPr>
          <w:rFonts w:ascii="Skeena" w:hAnsi="Skeena" w:cs="Arial"/>
        </w:rPr>
        <w:t xml:space="preserve">Sending forms and letters, such as: </w:t>
      </w:r>
    </w:p>
    <w:p w14:paraId="3156CB6A" w14:textId="77777777" w:rsidR="00037B0C" w:rsidRPr="009128AD" w:rsidRDefault="00037B0C" w:rsidP="005F0F8E">
      <w:pPr>
        <w:widowControl w:val="0"/>
        <w:numPr>
          <w:ilvl w:val="4"/>
          <w:numId w:val="396"/>
        </w:numPr>
        <w:tabs>
          <w:tab w:val="clear" w:pos="3600"/>
        </w:tabs>
        <w:ind w:left="2160"/>
        <w:jc w:val="both"/>
        <w:rPr>
          <w:rFonts w:ascii="Skeena" w:hAnsi="Skeena" w:cs="Arial"/>
        </w:rPr>
      </w:pPr>
      <w:r w:rsidRPr="009128AD">
        <w:rPr>
          <w:rFonts w:ascii="Skeena" w:hAnsi="Skeena" w:cs="Arial"/>
        </w:rPr>
        <w:t xml:space="preserve">Asset Verification (AVS) request for bank accounts; </w:t>
      </w:r>
    </w:p>
    <w:p w14:paraId="69C672BA" w14:textId="77777777" w:rsidR="00037B0C" w:rsidRPr="009128AD" w:rsidRDefault="00401466" w:rsidP="005F0F8E">
      <w:pPr>
        <w:widowControl w:val="0"/>
        <w:numPr>
          <w:ilvl w:val="4"/>
          <w:numId w:val="396"/>
        </w:numPr>
        <w:tabs>
          <w:tab w:val="clear" w:pos="3600"/>
        </w:tabs>
        <w:ind w:left="2160"/>
        <w:jc w:val="both"/>
        <w:rPr>
          <w:rFonts w:ascii="Skeena" w:hAnsi="Skeena" w:cs="Arial"/>
        </w:rPr>
      </w:pPr>
      <w:hyperlink r:id="rId376" w:history="1">
        <w:r w:rsidR="00037B0C" w:rsidRPr="009128AD">
          <w:rPr>
            <w:rFonts w:ascii="Skeena" w:hAnsi="Skeena" w:cs="Arial"/>
            <w:color w:val="0000FF"/>
            <w:u w:val="single"/>
          </w:rPr>
          <w:t>DHHS Form 1253 ME</w:t>
        </w:r>
      </w:hyperlink>
      <w:r w:rsidR="00037B0C" w:rsidRPr="009128AD">
        <w:rPr>
          <w:rFonts w:ascii="Skeena" w:hAnsi="Skeena" w:cs="Arial"/>
        </w:rPr>
        <w:t xml:space="preserve">, Request for Financial Verification (Only if unable </w:t>
      </w:r>
      <w:r w:rsidR="00037B0C" w:rsidRPr="009128AD">
        <w:rPr>
          <w:rFonts w:ascii="Skeena" w:hAnsi="Skeena" w:cs="Arial"/>
        </w:rPr>
        <w:lastRenderedPageBreak/>
        <w:t>to verify with AVS);</w:t>
      </w:r>
    </w:p>
    <w:p w14:paraId="7D2C45DF" w14:textId="77777777" w:rsidR="00037B0C" w:rsidRPr="009128AD" w:rsidRDefault="00401466" w:rsidP="005F0F8E">
      <w:pPr>
        <w:widowControl w:val="0"/>
        <w:numPr>
          <w:ilvl w:val="4"/>
          <w:numId w:val="396"/>
        </w:numPr>
        <w:tabs>
          <w:tab w:val="clear" w:pos="3600"/>
        </w:tabs>
        <w:ind w:left="2160"/>
        <w:jc w:val="both"/>
        <w:rPr>
          <w:rFonts w:ascii="Skeena" w:hAnsi="Skeena" w:cs="Arial"/>
        </w:rPr>
      </w:pPr>
      <w:hyperlink r:id="rId377" w:history="1">
        <w:r w:rsidR="00037B0C" w:rsidRPr="009128AD">
          <w:rPr>
            <w:rFonts w:ascii="Skeena" w:hAnsi="Skeena" w:cs="Arial"/>
            <w:color w:val="0000FF"/>
            <w:u w:val="single"/>
          </w:rPr>
          <w:t>DHHS Form 1255 ME</w:t>
        </w:r>
      </w:hyperlink>
      <w:r w:rsidR="00037B0C" w:rsidRPr="009128AD">
        <w:rPr>
          <w:rFonts w:ascii="Skeena" w:hAnsi="Skeena" w:cs="Arial"/>
        </w:rPr>
        <w:t xml:space="preserve">, Verification of Real and Person Property; </w:t>
      </w:r>
    </w:p>
    <w:p w14:paraId="26818954" w14:textId="77777777" w:rsidR="00037B0C" w:rsidRPr="009128AD" w:rsidRDefault="00401466" w:rsidP="005F0F8E">
      <w:pPr>
        <w:widowControl w:val="0"/>
        <w:numPr>
          <w:ilvl w:val="4"/>
          <w:numId w:val="396"/>
        </w:numPr>
        <w:tabs>
          <w:tab w:val="clear" w:pos="3600"/>
        </w:tabs>
        <w:ind w:left="2160"/>
        <w:jc w:val="both"/>
        <w:rPr>
          <w:rFonts w:ascii="Skeena" w:hAnsi="Skeena" w:cs="Arial"/>
        </w:rPr>
      </w:pPr>
      <w:hyperlink r:id="rId378" w:history="1">
        <w:r w:rsidR="00037B0C" w:rsidRPr="009128AD">
          <w:rPr>
            <w:rFonts w:ascii="Skeena" w:hAnsi="Skeena" w:cs="Arial"/>
            <w:color w:val="0000FF"/>
            <w:u w:val="single"/>
          </w:rPr>
          <w:t>DHHS Form1280 ME</w:t>
        </w:r>
      </w:hyperlink>
      <w:r w:rsidR="00037B0C" w:rsidRPr="009128AD">
        <w:rPr>
          <w:rFonts w:ascii="Skeena" w:hAnsi="Skeena" w:cs="Arial"/>
        </w:rPr>
        <w:t xml:space="preserve">, Verification of Life Insurance Values; </w:t>
      </w:r>
    </w:p>
    <w:p w14:paraId="527E252B" w14:textId="77777777" w:rsidR="00037B0C" w:rsidRPr="009128AD" w:rsidRDefault="00401466" w:rsidP="005F0F8E">
      <w:pPr>
        <w:widowControl w:val="0"/>
        <w:numPr>
          <w:ilvl w:val="4"/>
          <w:numId w:val="396"/>
        </w:numPr>
        <w:tabs>
          <w:tab w:val="clear" w:pos="3600"/>
        </w:tabs>
        <w:ind w:left="2160"/>
        <w:jc w:val="both"/>
        <w:rPr>
          <w:rFonts w:ascii="Skeena" w:hAnsi="Skeena" w:cs="Arial"/>
        </w:rPr>
      </w:pPr>
      <w:hyperlink r:id="rId379" w:history="1">
        <w:r w:rsidR="00037B0C" w:rsidRPr="009128AD">
          <w:rPr>
            <w:rFonts w:ascii="Skeena" w:hAnsi="Skeena" w:cs="Arial"/>
            <w:color w:val="0000FF"/>
            <w:u w:val="single"/>
          </w:rPr>
          <w:t>DHHS Form 1212 ME</w:t>
        </w:r>
      </w:hyperlink>
      <w:r w:rsidR="00037B0C" w:rsidRPr="009128AD">
        <w:rPr>
          <w:rFonts w:ascii="Skeena" w:hAnsi="Skeena" w:cs="Arial"/>
        </w:rPr>
        <w:t xml:space="preserve">, Request for Verification of Veterans Information; </w:t>
      </w:r>
    </w:p>
    <w:p w14:paraId="4C64D1AA" w14:textId="77777777" w:rsidR="00037B0C" w:rsidRPr="009128AD" w:rsidRDefault="00037B0C" w:rsidP="005F0F8E">
      <w:pPr>
        <w:widowControl w:val="0"/>
        <w:numPr>
          <w:ilvl w:val="4"/>
          <w:numId w:val="396"/>
        </w:numPr>
        <w:tabs>
          <w:tab w:val="clear" w:pos="3600"/>
        </w:tabs>
        <w:ind w:left="2160"/>
        <w:jc w:val="both"/>
        <w:rPr>
          <w:rFonts w:ascii="Skeena" w:hAnsi="Skeena" w:cs="Arial"/>
        </w:rPr>
      </w:pPr>
      <w:r w:rsidRPr="009128AD">
        <w:rPr>
          <w:rFonts w:ascii="Skeena" w:hAnsi="Skeena" w:cs="Arial"/>
        </w:rPr>
        <w:t xml:space="preserve">letter to a funeral home; </w:t>
      </w:r>
    </w:p>
    <w:p w14:paraId="52CC47F0" w14:textId="77777777" w:rsidR="00037B0C" w:rsidRPr="009128AD" w:rsidRDefault="00037B0C" w:rsidP="005F0F8E">
      <w:pPr>
        <w:widowControl w:val="0"/>
        <w:numPr>
          <w:ilvl w:val="4"/>
          <w:numId w:val="396"/>
        </w:numPr>
        <w:tabs>
          <w:tab w:val="clear" w:pos="3600"/>
        </w:tabs>
        <w:ind w:left="2160"/>
        <w:jc w:val="both"/>
        <w:rPr>
          <w:rFonts w:ascii="Skeena" w:hAnsi="Skeena" w:cs="Arial"/>
        </w:rPr>
      </w:pPr>
      <w:r w:rsidRPr="009128AD">
        <w:rPr>
          <w:rFonts w:ascii="Skeena" w:hAnsi="Skeena" w:cs="Arial"/>
        </w:rPr>
        <w:t>Civil Service</w:t>
      </w:r>
    </w:p>
    <w:p w14:paraId="01F0B296" w14:textId="77777777" w:rsidR="00037B0C" w:rsidRPr="009128AD" w:rsidRDefault="00037B0C" w:rsidP="005F0F8E">
      <w:pPr>
        <w:widowControl w:val="0"/>
        <w:numPr>
          <w:ilvl w:val="3"/>
          <w:numId w:val="396"/>
        </w:numPr>
        <w:ind w:left="1800"/>
        <w:jc w:val="both"/>
        <w:rPr>
          <w:rFonts w:ascii="Skeena" w:hAnsi="Skeena" w:cs="Arial"/>
        </w:rPr>
      </w:pPr>
      <w:r w:rsidRPr="009128AD">
        <w:rPr>
          <w:rFonts w:ascii="Skeena" w:hAnsi="Skeena" w:cs="Arial"/>
        </w:rPr>
        <w:t>Telephone contact – make sure to document the following: Date of Contact; Company/Business name; Phone Number; Individual’s name (and title, if possible) that provided the verification</w:t>
      </w:r>
    </w:p>
    <w:p w14:paraId="09FFC34B" w14:textId="77777777" w:rsidR="00037B0C" w:rsidRPr="009128AD" w:rsidRDefault="00037B0C" w:rsidP="005F0F8E">
      <w:pPr>
        <w:widowControl w:val="0"/>
        <w:numPr>
          <w:ilvl w:val="3"/>
          <w:numId w:val="396"/>
        </w:numPr>
        <w:ind w:left="1800"/>
        <w:jc w:val="both"/>
        <w:rPr>
          <w:rFonts w:ascii="Skeena" w:hAnsi="Skeena" w:cs="Arial"/>
        </w:rPr>
      </w:pPr>
      <w:r w:rsidRPr="009128AD">
        <w:rPr>
          <w:rFonts w:ascii="Skeena" w:hAnsi="Skeena" w:cs="Arial"/>
        </w:rPr>
        <w:t>On Line Internet searches such as Property search; verification of Car Values</w:t>
      </w:r>
    </w:p>
    <w:p w14:paraId="33F3BA77" w14:textId="77777777" w:rsidR="00037B0C" w:rsidRPr="009128AD" w:rsidRDefault="00037B0C" w:rsidP="005F0F8E">
      <w:pPr>
        <w:widowControl w:val="0"/>
        <w:numPr>
          <w:ilvl w:val="2"/>
          <w:numId w:val="396"/>
        </w:numPr>
        <w:ind w:left="1440"/>
        <w:jc w:val="both"/>
        <w:rPr>
          <w:rFonts w:ascii="Skeena" w:hAnsi="Skeena" w:cs="Arial"/>
        </w:rPr>
      </w:pPr>
      <w:r w:rsidRPr="009128AD">
        <w:rPr>
          <w:rFonts w:ascii="Skeena" w:hAnsi="Skeena" w:cs="Arial"/>
        </w:rPr>
        <w:t>Checking all available data matches, such as: IEVS (Bendex; SDX); State Retirement; ESC Wage Match; Unemployment; CHIP; and Person Composite Service (PCS) Wage Verification</w:t>
      </w:r>
    </w:p>
    <w:p w14:paraId="284523C4" w14:textId="77777777" w:rsidR="00037B0C" w:rsidRPr="009128AD" w:rsidRDefault="00037B0C" w:rsidP="005F0F8E">
      <w:pPr>
        <w:widowControl w:val="0"/>
        <w:numPr>
          <w:ilvl w:val="1"/>
          <w:numId w:val="396"/>
        </w:numPr>
        <w:ind w:left="1080"/>
        <w:jc w:val="both"/>
        <w:rPr>
          <w:rFonts w:ascii="Skeena" w:hAnsi="Skeena" w:cs="Arial"/>
        </w:rPr>
      </w:pPr>
      <w:r w:rsidRPr="009128AD">
        <w:rPr>
          <w:rFonts w:ascii="Skeena" w:hAnsi="Skeena" w:cs="Arial"/>
        </w:rPr>
        <w:t>Once all verifications have been obtained and documented, do budget to determine continual eligibility:</w:t>
      </w:r>
    </w:p>
    <w:p w14:paraId="7F79D7CD" w14:textId="77777777" w:rsidR="00037B0C" w:rsidRPr="009128AD" w:rsidRDefault="00037B0C" w:rsidP="005F0F8E">
      <w:pPr>
        <w:widowControl w:val="0"/>
        <w:numPr>
          <w:ilvl w:val="1"/>
          <w:numId w:val="396"/>
        </w:numPr>
        <w:ind w:left="1080"/>
        <w:jc w:val="both"/>
        <w:rPr>
          <w:rFonts w:ascii="Skeena" w:hAnsi="Skeena" w:cs="Arial"/>
        </w:rPr>
      </w:pPr>
      <w:r w:rsidRPr="009128AD">
        <w:rPr>
          <w:rFonts w:ascii="Skeena" w:hAnsi="Skeena" w:cs="Arial"/>
        </w:rPr>
        <w:t xml:space="preserve">If continually eligible, </w:t>
      </w:r>
    </w:p>
    <w:p w14:paraId="0058C182" w14:textId="77777777" w:rsidR="00037B0C" w:rsidRPr="009128AD" w:rsidRDefault="00037B0C" w:rsidP="005F0F8E">
      <w:pPr>
        <w:widowControl w:val="0"/>
        <w:numPr>
          <w:ilvl w:val="2"/>
          <w:numId w:val="396"/>
        </w:numPr>
        <w:ind w:left="1440"/>
        <w:jc w:val="both"/>
        <w:rPr>
          <w:rFonts w:ascii="Skeena" w:hAnsi="Skeena" w:cs="Arial"/>
        </w:rPr>
      </w:pPr>
      <w:r w:rsidRPr="009128AD">
        <w:rPr>
          <w:rFonts w:ascii="Skeena" w:hAnsi="Skeena" w:cs="Arial"/>
        </w:rPr>
        <w:t>Update MEDS information—</w:t>
      </w:r>
      <w:r w:rsidRPr="009128AD">
        <w:rPr>
          <w:rFonts w:ascii="Skeena" w:hAnsi="Skeena" w:cs="Arial"/>
          <w:u w:val="single"/>
        </w:rPr>
        <w:t>Important:</w:t>
      </w:r>
      <w:r w:rsidRPr="009128AD">
        <w:rPr>
          <w:rFonts w:ascii="Skeena" w:hAnsi="Skeena" w:cs="Arial"/>
        </w:rPr>
        <w:t xml:space="preserve"> Next Review Date</w:t>
      </w:r>
    </w:p>
    <w:p w14:paraId="680454FE" w14:textId="77777777" w:rsidR="00037B0C" w:rsidRPr="009128AD" w:rsidRDefault="00037B0C" w:rsidP="005F0F8E">
      <w:pPr>
        <w:widowControl w:val="0"/>
        <w:numPr>
          <w:ilvl w:val="2"/>
          <w:numId w:val="396"/>
        </w:numPr>
        <w:ind w:left="1440"/>
        <w:jc w:val="both"/>
        <w:rPr>
          <w:rFonts w:ascii="Skeena" w:hAnsi="Skeena" w:cs="Arial"/>
        </w:rPr>
      </w:pPr>
      <w:r w:rsidRPr="009128AD">
        <w:rPr>
          <w:rFonts w:ascii="Skeena" w:hAnsi="Skeena" w:cs="Arial"/>
          <w:u w:val="single"/>
        </w:rPr>
        <w:t>For Income Trust Cases</w:t>
      </w:r>
      <w:r w:rsidRPr="009128AD">
        <w:rPr>
          <w:rFonts w:ascii="Skeena" w:hAnsi="Skeena" w:cs="Arial"/>
        </w:rPr>
        <w:t xml:space="preserve">: if there is a change in recurring income, </w:t>
      </w:r>
    </w:p>
    <w:p w14:paraId="093D7A08" w14:textId="77777777" w:rsidR="00037B0C" w:rsidRPr="009128AD" w:rsidRDefault="00037B0C" w:rsidP="005F0F8E">
      <w:pPr>
        <w:widowControl w:val="0"/>
        <w:numPr>
          <w:ilvl w:val="3"/>
          <w:numId w:val="396"/>
        </w:numPr>
        <w:ind w:left="1800"/>
        <w:jc w:val="both"/>
        <w:rPr>
          <w:rFonts w:ascii="Skeena" w:hAnsi="Skeena" w:cs="Arial"/>
        </w:rPr>
      </w:pPr>
      <w:r w:rsidRPr="009128AD">
        <w:rPr>
          <w:rFonts w:ascii="Skeena" w:hAnsi="Skeena" w:cs="Arial"/>
        </w:rPr>
        <w:t>Advise the PI/AR by sending Cost of Care Letter (</w:t>
      </w:r>
      <w:hyperlink r:id="rId380" w:history="1">
        <w:r w:rsidRPr="009128AD">
          <w:rPr>
            <w:rFonts w:ascii="Skeena" w:hAnsi="Skeena" w:cs="Arial"/>
            <w:color w:val="0000FF"/>
            <w:u w:val="single"/>
          </w:rPr>
          <w:t>DHHS Form 3229 ME</w:t>
        </w:r>
      </w:hyperlink>
      <w:r w:rsidRPr="009128AD">
        <w:rPr>
          <w:rFonts w:ascii="Skeena" w:hAnsi="Skeena" w:cs="Arial"/>
        </w:rPr>
        <w:t>)</w:t>
      </w:r>
    </w:p>
    <w:p w14:paraId="167F3A09" w14:textId="77777777" w:rsidR="00037B0C" w:rsidRPr="009128AD" w:rsidRDefault="00037B0C" w:rsidP="005F0F8E">
      <w:pPr>
        <w:widowControl w:val="0"/>
        <w:numPr>
          <w:ilvl w:val="3"/>
          <w:numId w:val="396"/>
        </w:numPr>
        <w:ind w:left="1800"/>
        <w:jc w:val="both"/>
        <w:rPr>
          <w:rFonts w:ascii="Skeena" w:hAnsi="Skeena" w:cs="Arial"/>
        </w:rPr>
      </w:pPr>
      <w:r w:rsidRPr="009128AD">
        <w:rPr>
          <w:rFonts w:ascii="Skeena" w:hAnsi="Skeena" w:cs="Arial"/>
        </w:rPr>
        <w:t xml:space="preserve">Send a copy of the DHHS Form 3229 ME and </w:t>
      </w:r>
      <w:hyperlink r:id="rId381" w:history="1">
        <w:r w:rsidRPr="009128AD">
          <w:rPr>
            <w:rFonts w:ascii="Skeena" w:hAnsi="Skeena" w:cs="Arial"/>
            <w:color w:val="0000FF"/>
            <w:u w:val="single"/>
          </w:rPr>
          <w:t>DHHS Form 1729 ME</w:t>
        </w:r>
      </w:hyperlink>
      <w:r w:rsidRPr="009128AD">
        <w:rPr>
          <w:rFonts w:ascii="Skeena" w:hAnsi="Skeena" w:cs="Arial"/>
        </w:rPr>
        <w:t xml:space="preserve">, Income Trust Budget sheet to the Bureau of Eligibility and Program Oversight. </w:t>
      </w:r>
    </w:p>
    <w:p w14:paraId="29E2166E" w14:textId="77777777" w:rsidR="00037B0C" w:rsidRPr="009128AD" w:rsidRDefault="00037B0C" w:rsidP="005F0F8E">
      <w:pPr>
        <w:widowControl w:val="0"/>
        <w:numPr>
          <w:ilvl w:val="1"/>
          <w:numId w:val="396"/>
        </w:numPr>
        <w:jc w:val="both"/>
        <w:rPr>
          <w:rFonts w:ascii="Skeena" w:hAnsi="Skeena" w:cs="Arial"/>
          <w:b/>
          <w:bCs/>
          <w:sz w:val="28"/>
        </w:rPr>
      </w:pPr>
      <w:r w:rsidRPr="009128AD">
        <w:rPr>
          <w:rFonts w:ascii="Skeena" w:hAnsi="Skeena" w:cs="Arial"/>
        </w:rPr>
        <w:t>If ineligible, begin closure actions in MEDS.</w:t>
      </w:r>
    </w:p>
    <w:p w14:paraId="61834569" w14:textId="77777777" w:rsidR="00037B0C" w:rsidRPr="009128AD" w:rsidRDefault="00037B0C" w:rsidP="005F0F8E">
      <w:pPr>
        <w:widowControl w:val="0"/>
        <w:numPr>
          <w:ilvl w:val="1"/>
          <w:numId w:val="396"/>
        </w:numPr>
        <w:jc w:val="both"/>
        <w:rPr>
          <w:rFonts w:ascii="Skeena" w:hAnsi="Skeena" w:cs="Arial"/>
        </w:rPr>
      </w:pPr>
      <w:r w:rsidRPr="009128AD">
        <w:rPr>
          <w:rFonts w:ascii="Skeena" w:hAnsi="Skeena" w:cs="Arial"/>
        </w:rPr>
        <w:t xml:space="preserve">Determines if the individual would be eligible in any other Payment Category. If so, take appropriate actions to change category. </w:t>
      </w:r>
    </w:p>
    <w:p w14:paraId="040AC9FB" w14:textId="77777777" w:rsidR="00037B0C" w:rsidRPr="009128AD" w:rsidRDefault="00401466" w:rsidP="00037B0C">
      <w:pPr>
        <w:pStyle w:val="BodyText"/>
        <w:widowControl w:val="0"/>
        <w:jc w:val="right"/>
        <w:rPr>
          <w:rFonts w:ascii="Skeena" w:hAnsi="Skeena"/>
        </w:rPr>
      </w:pPr>
      <w:hyperlink w:anchor="_top" w:history="1">
        <w:r w:rsidR="00037B0C" w:rsidRPr="009128AD">
          <w:rPr>
            <w:rStyle w:val="Hyperlink"/>
            <w:rFonts w:ascii="Skeena" w:hAnsi="Skeena"/>
          </w:rPr>
          <w:t>Table of Contents</w:t>
        </w:r>
      </w:hyperlink>
    </w:p>
    <w:p w14:paraId="2CF346D3" w14:textId="77777777" w:rsidR="00037B0C" w:rsidRPr="009128AD" w:rsidRDefault="00037B0C" w:rsidP="00037B0C">
      <w:pPr>
        <w:pStyle w:val="ManualHeading1"/>
        <w:keepNext w:val="0"/>
        <w:widowControl w:val="0"/>
      </w:pPr>
      <w:bookmarkStart w:id="3455" w:name="_Toc140064212"/>
      <w:bookmarkStart w:id="3456" w:name="_Toc144208512"/>
      <w:bookmarkStart w:id="3457" w:name="_Toc144769319"/>
      <w:bookmarkStart w:id="3458" w:name="_Toc147074859"/>
      <w:bookmarkStart w:id="3459" w:name="_Toc149697286"/>
      <w:bookmarkStart w:id="3460" w:name="_Toc152299191"/>
      <w:bookmarkStart w:id="3461" w:name="_Toc152299641"/>
      <w:r w:rsidRPr="009128AD">
        <w:t>304.31</w:t>
      </w:r>
      <w:r w:rsidRPr="009128AD">
        <w:tab/>
        <w:t>Introduction to General Hospital</w:t>
      </w:r>
      <w:bookmarkEnd w:id="3455"/>
      <w:bookmarkEnd w:id="3456"/>
      <w:bookmarkEnd w:id="3457"/>
      <w:bookmarkEnd w:id="3458"/>
      <w:bookmarkEnd w:id="3459"/>
      <w:bookmarkEnd w:id="3460"/>
      <w:bookmarkEnd w:id="3461"/>
    </w:p>
    <w:p w14:paraId="0BF0DFAD" w14:textId="77777777" w:rsidR="00037B0C" w:rsidRPr="009128AD" w:rsidRDefault="00037B0C" w:rsidP="00037B0C">
      <w:pPr>
        <w:widowControl w:val="0"/>
        <w:jc w:val="right"/>
        <w:rPr>
          <w:rFonts w:ascii="Skeena" w:hAnsi="Skeena" w:cs="Arial"/>
          <w:sz w:val="16"/>
          <w:szCs w:val="28"/>
        </w:rPr>
      </w:pPr>
      <w:r w:rsidRPr="009128AD">
        <w:rPr>
          <w:rFonts w:ascii="Skeena" w:hAnsi="Skeena"/>
          <w:sz w:val="16"/>
        </w:rPr>
        <w:t>(Eff. 06/01/06)</w:t>
      </w:r>
    </w:p>
    <w:p w14:paraId="32C1AD37" w14:textId="77777777" w:rsidR="00037B0C" w:rsidRPr="009128AD" w:rsidRDefault="00037B0C" w:rsidP="00037B0C">
      <w:pPr>
        <w:widowControl w:val="0"/>
        <w:jc w:val="both"/>
        <w:rPr>
          <w:rFonts w:ascii="Skeena" w:hAnsi="Skeena" w:cs="Arial"/>
        </w:rPr>
      </w:pPr>
      <w:r w:rsidRPr="009128AD">
        <w:rPr>
          <w:rFonts w:ascii="Skeena" w:hAnsi="Skeena" w:cs="Arial"/>
        </w:rPr>
        <w:t xml:space="preserve">An individual of any age who is hospitalized for an extended period of 30 consecutive days or more may be eligible for Medicaid benefits if he/she meets all of the financial and non-financial criteria. This category of assistance is similar to the Nursing Home category of assistance. </w:t>
      </w:r>
    </w:p>
    <w:p w14:paraId="4B1EE7C1" w14:textId="77777777" w:rsidR="00037B0C" w:rsidRPr="009128AD" w:rsidRDefault="00037B0C" w:rsidP="00037B0C">
      <w:pPr>
        <w:widowControl w:val="0"/>
        <w:jc w:val="both"/>
        <w:rPr>
          <w:rFonts w:ascii="Skeena" w:hAnsi="Skeena" w:cs="Arial"/>
          <w:b/>
          <w:bCs/>
        </w:rPr>
      </w:pPr>
    </w:p>
    <w:p w14:paraId="7BADA99B" w14:textId="77777777" w:rsidR="00037B0C" w:rsidRPr="009128AD" w:rsidRDefault="00037B0C" w:rsidP="00037B0C">
      <w:pPr>
        <w:pStyle w:val="ManualHeading2"/>
        <w:keepNext w:val="0"/>
      </w:pPr>
      <w:bookmarkStart w:id="3462" w:name="_Toc140064213"/>
      <w:bookmarkStart w:id="3463" w:name="_Toc144208513"/>
      <w:bookmarkStart w:id="3464" w:name="_Toc144769320"/>
      <w:bookmarkStart w:id="3465" w:name="_Toc147074860"/>
      <w:bookmarkStart w:id="3466" w:name="_Toc149697287"/>
      <w:bookmarkStart w:id="3467" w:name="_Toc152299192"/>
      <w:bookmarkStart w:id="3468" w:name="_Toc152299642"/>
      <w:r w:rsidRPr="009128AD">
        <w:t>304.31.01</w:t>
      </w:r>
      <w:r w:rsidRPr="009128AD">
        <w:tab/>
        <w:t>General Hospital vs. Nursing Home Assistance</w:t>
      </w:r>
      <w:bookmarkEnd w:id="3462"/>
      <w:bookmarkEnd w:id="3463"/>
      <w:bookmarkEnd w:id="3464"/>
      <w:bookmarkEnd w:id="3465"/>
      <w:bookmarkEnd w:id="3466"/>
      <w:bookmarkEnd w:id="3467"/>
      <w:bookmarkEnd w:id="3468"/>
    </w:p>
    <w:p w14:paraId="50509EFC" w14:textId="77777777" w:rsidR="00037B0C" w:rsidRPr="009128AD" w:rsidRDefault="00037B0C" w:rsidP="00037B0C">
      <w:pPr>
        <w:widowControl w:val="0"/>
        <w:jc w:val="right"/>
        <w:rPr>
          <w:rFonts w:ascii="Skeena" w:hAnsi="Skeena" w:cs="Arial"/>
          <w:sz w:val="16"/>
        </w:rPr>
      </w:pPr>
      <w:r w:rsidRPr="009128AD">
        <w:rPr>
          <w:rFonts w:ascii="Skeena" w:hAnsi="Skeena"/>
          <w:sz w:val="16"/>
        </w:rPr>
        <w:t>(Rev. 05/01/09)</w:t>
      </w:r>
    </w:p>
    <w:tbl>
      <w:tblPr>
        <w:tblStyle w:val="GridTable4"/>
        <w:tblW w:w="5000" w:type="pct"/>
        <w:tblLook w:val="0420" w:firstRow="1" w:lastRow="0" w:firstColumn="0" w:lastColumn="0" w:noHBand="0" w:noVBand="1"/>
      </w:tblPr>
      <w:tblGrid>
        <w:gridCol w:w="2693"/>
        <w:gridCol w:w="3287"/>
        <w:gridCol w:w="3370"/>
      </w:tblGrid>
      <w:tr w:rsidR="00037B0C" w:rsidRPr="009128AD" w14:paraId="6DCE5A23" w14:textId="77777777" w:rsidTr="00A224AA">
        <w:trPr>
          <w:cnfStyle w:val="100000000000" w:firstRow="1" w:lastRow="0" w:firstColumn="0" w:lastColumn="0" w:oddVBand="0" w:evenVBand="0" w:oddHBand="0" w:evenHBand="0" w:firstRowFirstColumn="0" w:firstRowLastColumn="0" w:lastRowFirstColumn="0" w:lastRowLastColumn="0"/>
          <w:tblHeader/>
        </w:trPr>
        <w:tc>
          <w:tcPr>
            <w:tcW w:w="1440" w:type="pct"/>
          </w:tcPr>
          <w:p w14:paraId="3FF0172B" w14:textId="77777777" w:rsidR="00037B0C" w:rsidRPr="009128AD" w:rsidRDefault="00037B0C" w:rsidP="009B11F1">
            <w:pPr>
              <w:pStyle w:val="BodyText2"/>
              <w:jc w:val="center"/>
              <w:rPr>
                <w:rFonts w:ascii="Skeena" w:hAnsi="Skeena" w:cs="Arial"/>
                <w:szCs w:val="22"/>
              </w:rPr>
            </w:pPr>
          </w:p>
        </w:tc>
        <w:tc>
          <w:tcPr>
            <w:tcW w:w="1758" w:type="pct"/>
          </w:tcPr>
          <w:p w14:paraId="78B59C7E" w14:textId="77777777" w:rsidR="00037B0C" w:rsidRPr="009128AD" w:rsidRDefault="00037B0C" w:rsidP="009B11F1">
            <w:pPr>
              <w:pStyle w:val="BodyText2"/>
              <w:jc w:val="center"/>
              <w:rPr>
                <w:rFonts w:ascii="Skeena" w:hAnsi="Skeena" w:cs="Arial"/>
                <w:szCs w:val="22"/>
              </w:rPr>
            </w:pPr>
            <w:r w:rsidRPr="009128AD">
              <w:rPr>
                <w:rFonts w:ascii="Skeena" w:hAnsi="Skeena" w:cs="Arial"/>
                <w:szCs w:val="22"/>
              </w:rPr>
              <w:t>General Hospital</w:t>
            </w:r>
          </w:p>
        </w:tc>
        <w:tc>
          <w:tcPr>
            <w:tcW w:w="1802" w:type="pct"/>
          </w:tcPr>
          <w:p w14:paraId="6A417FBD" w14:textId="77777777" w:rsidR="00037B0C" w:rsidRPr="009128AD" w:rsidRDefault="00037B0C" w:rsidP="009B11F1">
            <w:pPr>
              <w:pStyle w:val="BodyText2"/>
              <w:jc w:val="center"/>
              <w:rPr>
                <w:rFonts w:ascii="Skeena" w:hAnsi="Skeena" w:cs="Arial"/>
                <w:szCs w:val="22"/>
              </w:rPr>
            </w:pPr>
            <w:r w:rsidRPr="009128AD">
              <w:rPr>
                <w:rFonts w:ascii="Skeena" w:hAnsi="Skeena" w:cs="Arial"/>
                <w:szCs w:val="22"/>
              </w:rPr>
              <w:t>Nursing Home Assistance</w:t>
            </w:r>
          </w:p>
        </w:tc>
      </w:tr>
      <w:tr w:rsidR="00037B0C" w:rsidRPr="009128AD" w14:paraId="24F72C99" w14:textId="77777777" w:rsidTr="00534177">
        <w:tc>
          <w:tcPr>
            <w:tcW w:w="1440" w:type="pct"/>
          </w:tcPr>
          <w:p w14:paraId="2064E0CF"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Countable Income</w:t>
            </w:r>
          </w:p>
        </w:tc>
        <w:tc>
          <w:tcPr>
            <w:tcW w:w="1758" w:type="pct"/>
          </w:tcPr>
          <w:p w14:paraId="591134D9"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Countable income must be at or below the Medicaid Cap; no Income Trust provisions.</w:t>
            </w:r>
          </w:p>
        </w:tc>
        <w:tc>
          <w:tcPr>
            <w:tcW w:w="1802" w:type="pct"/>
          </w:tcPr>
          <w:p w14:paraId="042545E6"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If countable income exceeds the Medicaid Cap, eligibility may be established using Income Trust provisions.</w:t>
            </w:r>
          </w:p>
        </w:tc>
      </w:tr>
      <w:tr w:rsidR="00037B0C" w:rsidRPr="009128AD" w14:paraId="397A91AF" w14:textId="77777777" w:rsidTr="00534177">
        <w:trPr>
          <w:cnfStyle w:val="000000010000" w:firstRow="0" w:lastRow="0" w:firstColumn="0" w:lastColumn="0" w:oddVBand="0" w:evenVBand="0" w:oddHBand="0" w:evenHBand="1" w:firstRowFirstColumn="0" w:firstRowLastColumn="0" w:lastRowFirstColumn="0" w:lastRowLastColumn="0"/>
        </w:trPr>
        <w:tc>
          <w:tcPr>
            <w:tcW w:w="1440" w:type="pct"/>
          </w:tcPr>
          <w:p w14:paraId="3976AB38"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Level of Care</w:t>
            </w:r>
          </w:p>
        </w:tc>
        <w:tc>
          <w:tcPr>
            <w:tcW w:w="1758" w:type="pct"/>
          </w:tcPr>
          <w:p w14:paraId="189361AE"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Level of Care is presumed; no certification required.</w:t>
            </w:r>
          </w:p>
        </w:tc>
        <w:tc>
          <w:tcPr>
            <w:tcW w:w="1802" w:type="pct"/>
          </w:tcPr>
          <w:p w14:paraId="69171DFC"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 xml:space="preserve">Level of Care </w:t>
            </w:r>
          </w:p>
          <w:p w14:paraId="36E63B38"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certification required</w:t>
            </w:r>
          </w:p>
        </w:tc>
      </w:tr>
      <w:tr w:rsidR="00037B0C" w:rsidRPr="009128AD" w14:paraId="702FA926" w14:textId="77777777" w:rsidTr="00534177">
        <w:trPr>
          <w:trHeight w:val="611"/>
        </w:trPr>
        <w:tc>
          <w:tcPr>
            <w:tcW w:w="1440" w:type="pct"/>
          </w:tcPr>
          <w:p w14:paraId="2E33C536"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lastRenderedPageBreak/>
              <w:t>Look-back for Transfers</w:t>
            </w:r>
          </w:p>
        </w:tc>
        <w:tc>
          <w:tcPr>
            <w:tcW w:w="1758" w:type="pct"/>
          </w:tcPr>
          <w:p w14:paraId="13216BE8"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Look-back</w:t>
            </w:r>
          </w:p>
          <w:p w14:paraId="04355B1B"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not required</w:t>
            </w:r>
          </w:p>
        </w:tc>
        <w:tc>
          <w:tcPr>
            <w:tcW w:w="1802" w:type="pct"/>
          </w:tcPr>
          <w:p w14:paraId="0DF4DAA7"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Look-back</w:t>
            </w:r>
          </w:p>
          <w:p w14:paraId="0574E2DB"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required</w:t>
            </w:r>
          </w:p>
        </w:tc>
      </w:tr>
      <w:tr w:rsidR="00037B0C" w:rsidRPr="009128AD" w14:paraId="32DACECD" w14:textId="77777777" w:rsidTr="00534177">
        <w:trPr>
          <w:cnfStyle w:val="000000010000" w:firstRow="0" w:lastRow="0" w:firstColumn="0" w:lastColumn="0" w:oddVBand="0" w:evenVBand="0" w:oddHBand="0" w:evenHBand="1" w:firstRowFirstColumn="0" w:firstRowLastColumn="0" w:lastRowFirstColumn="0" w:lastRowLastColumn="0"/>
        </w:trPr>
        <w:tc>
          <w:tcPr>
            <w:tcW w:w="1440" w:type="pct"/>
          </w:tcPr>
          <w:p w14:paraId="6F78FC7B" w14:textId="77777777" w:rsidR="00037B0C" w:rsidRPr="009128AD" w:rsidRDefault="00037B0C" w:rsidP="009B11F1">
            <w:pPr>
              <w:widowControl w:val="0"/>
              <w:jc w:val="center"/>
              <w:rPr>
                <w:rFonts w:ascii="Skeena" w:hAnsi="Skeena" w:cs="Arial"/>
                <w:sz w:val="22"/>
                <w:szCs w:val="22"/>
              </w:rPr>
            </w:pPr>
            <w:r w:rsidRPr="009128AD">
              <w:rPr>
                <w:rFonts w:ascii="Skeena" w:hAnsi="Skeena" w:cs="Arial"/>
                <w:sz w:val="22"/>
                <w:szCs w:val="22"/>
              </w:rPr>
              <w:t>Recurring Income</w:t>
            </w:r>
          </w:p>
          <w:p w14:paraId="0F7AE742" w14:textId="77777777" w:rsidR="00037B0C" w:rsidRPr="009128AD" w:rsidRDefault="00037B0C" w:rsidP="009B11F1">
            <w:pPr>
              <w:widowControl w:val="0"/>
              <w:jc w:val="center"/>
              <w:rPr>
                <w:rFonts w:ascii="Skeena" w:hAnsi="Skeena" w:cs="Arial"/>
                <w:sz w:val="22"/>
                <w:szCs w:val="22"/>
              </w:rPr>
            </w:pPr>
            <w:r w:rsidRPr="009128AD">
              <w:rPr>
                <w:rFonts w:ascii="Skeena" w:hAnsi="Skeena" w:cs="Arial"/>
                <w:sz w:val="22"/>
                <w:szCs w:val="22"/>
              </w:rPr>
              <w:t>(Cost of Care)</w:t>
            </w:r>
          </w:p>
        </w:tc>
        <w:tc>
          <w:tcPr>
            <w:tcW w:w="1758" w:type="pct"/>
          </w:tcPr>
          <w:p w14:paraId="79068A18" w14:textId="77777777" w:rsidR="00037B0C" w:rsidRPr="009128AD" w:rsidRDefault="00037B0C" w:rsidP="009B11F1">
            <w:pPr>
              <w:widowControl w:val="0"/>
              <w:jc w:val="center"/>
              <w:rPr>
                <w:rFonts w:ascii="Skeena" w:hAnsi="Skeena" w:cs="Arial"/>
                <w:sz w:val="22"/>
                <w:szCs w:val="22"/>
              </w:rPr>
            </w:pPr>
            <w:r w:rsidRPr="009128AD">
              <w:rPr>
                <w:rFonts w:ascii="Skeena" w:hAnsi="Skeena" w:cs="Arial"/>
                <w:sz w:val="22"/>
                <w:szCs w:val="22"/>
              </w:rPr>
              <w:t>No recurring income or Cost of Care determination required.</w:t>
            </w:r>
          </w:p>
        </w:tc>
        <w:tc>
          <w:tcPr>
            <w:tcW w:w="1802" w:type="pct"/>
          </w:tcPr>
          <w:p w14:paraId="0AECA0A0" w14:textId="77777777" w:rsidR="00037B0C" w:rsidRPr="009128AD" w:rsidRDefault="00037B0C" w:rsidP="009B11F1">
            <w:pPr>
              <w:widowControl w:val="0"/>
              <w:jc w:val="center"/>
              <w:rPr>
                <w:rFonts w:ascii="Skeena" w:hAnsi="Skeena" w:cs="Arial"/>
                <w:sz w:val="22"/>
                <w:szCs w:val="22"/>
              </w:rPr>
            </w:pPr>
            <w:r w:rsidRPr="009128AD">
              <w:rPr>
                <w:rFonts w:ascii="Skeena" w:hAnsi="Skeena" w:cs="Arial"/>
                <w:sz w:val="22"/>
                <w:szCs w:val="22"/>
              </w:rPr>
              <w:t>Cost of Care determination is required.</w:t>
            </w:r>
          </w:p>
        </w:tc>
      </w:tr>
      <w:tr w:rsidR="00037B0C" w:rsidRPr="009128AD" w14:paraId="07FC9555" w14:textId="77777777" w:rsidTr="00534177">
        <w:tc>
          <w:tcPr>
            <w:tcW w:w="1440" w:type="pct"/>
          </w:tcPr>
          <w:p w14:paraId="0F3C5C8D"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Spousal Income</w:t>
            </w:r>
          </w:p>
        </w:tc>
        <w:tc>
          <w:tcPr>
            <w:tcW w:w="1758" w:type="pct"/>
          </w:tcPr>
          <w:p w14:paraId="19B74B0B"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No spousal income allocation</w:t>
            </w:r>
          </w:p>
        </w:tc>
        <w:tc>
          <w:tcPr>
            <w:tcW w:w="1802" w:type="pct"/>
          </w:tcPr>
          <w:p w14:paraId="27C692DB"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Possible income allocation to a community spouse</w:t>
            </w:r>
          </w:p>
        </w:tc>
      </w:tr>
      <w:tr w:rsidR="00037B0C" w:rsidRPr="009128AD" w14:paraId="2D7B3EEA" w14:textId="77777777" w:rsidTr="00534177">
        <w:trPr>
          <w:cnfStyle w:val="000000010000" w:firstRow="0" w:lastRow="0" w:firstColumn="0" w:lastColumn="0" w:oddVBand="0" w:evenVBand="0" w:oddHBand="0" w:evenHBand="1" w:firstRowFirstColumn="0" w:firstRowLastColumn="0" w:lastRowFirstColumn="0" w:lastRowLastColumn="0"/>
        </w:trPr>
        <w:tc>
          <w:tcPr>
            <w:tcW w:w="1440" w:type="pct"/>
          </w:tcPr>
          <w:p w14:paraId="7FF99313"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Spousal Resource</w:t>
            </w:r>
          </w:p>
        </w:tc>
        <w:tc>
          <w:tcPr>
            <w:tcW w:w="1758" w:type="pct"/>
          </w:tcPr>
          <w:p w14:paraId="248C3EC2"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Resources of both spouses are considered, even if separated.</w:t>
            </w:r>
          </w:p>
        </w:tc>
        <w:tc>
          <w:tcPr>
            <w:tcW w:w="1802" w:type="pct"/>
          </w:tcPr>
          <w:p w14:paraId="33505FE2"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Resources of both spouses are considered, even if separated.</w:t>
            </w:r>
          </w:p>
        </w:tc>
      </w:tr>
      <w:tr w:rsidR="00037B0C" w:rsidRPr="009128AD" w14:paraId="2498BAC0" w14:textId="77777777" w:rsidTr="00534177">
        <w:tc>
          <w:tcPr>
            <w:tcW w:w="1440" w:type="pct"/>
          </w:tcPr>
          <w:p w14:paraId="6C295A5E"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Transfer of Assets</w:t>
            </w:r>
          </w:p>
        </w:tc>
        <w:tc>
          <w:tcPr>
            <w:tcW w:w="1758" w:type="pct"/>
          </w:tcPr>
          <w:p w14:paraId="097CAD4E"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No penalty for transfer of assets for less than Fair Market Value.</w:t>
            </w:r>
          </w:p>
        </w:tc>
        <w:tc>
          <w:tcPr>
            <w:tcW w:w="1802" w:type="pct"/>
          </w:tcPr>
          <w:p w14:paraId="0F114535" w14:textId="77777777" w:rsidR="00037B0C" w:rsidRPr="009128AD" w:rsidRDefault="00037B0C" w:rsidP="009B11F1">
            <w:pPr>
              <w:pStyle w:val="BodyText"/>
              <w:widowControl w:val="0"/>
              <w:jc w:val="center"/>
              <w:rPr>
                <w:rFonts w:ascii="Skeena" w:hAnsi="Skeena"/>
                <w:sz w:val="22"/>
                <w:szCs w:val="22"/>
              </w:rPr>
            </w:pPr>
            <w:r w:rsidRPr="009128AD">
              <w:rPr>
                <w:rFonts w:ascii="Skeena" w:hAnsi="Skeena"/>
                <w:sz w:val="22"/>
                <w:szCs w:val="22"/>
              </w:rPr>
              <w:t>Penalty applied if there is a transfer of assets for less than Fair Market Value.</w:t>
            </w:r>
          </w:p>
        </w:tc>
      </w:tr>
    </w:tbl>
    <w:p w14:paraId="12412FF2" w14:textId="77777777" w:rsidR="00037B0C" w:rsidRPr="009128AD" w:rsidRDefault="00037B0C" w:rsidP="00037B0C">
      <w:pPr>
        <w:widowControl w:val="0"/>
        <w:jc w:val="both"/>
        <w:rPr>
          <w:rFonts w:ascii="Skeena" w:hAnsi="Skeena" w:cs="Arial"/>
        </w:rPr>
      </w:pPr>
    </w:p>
    <w:p w14:paraId="69D9025F" w14:textId="77777777" w:rsidR="00037B0C" w:rsidRPr="009128AD" w:rsidRDefault="00037B0C" w:rsidP="00521A83">
      <w:pPr>
        <w:pStyle w:val="ManualHeading2"/>
        <w:keepNext w:val="0"/>
      </w:pPr>
      <w:bookmarkStart w:id="3469" w:name="_Toc140064214"/>
      <w:bookmarkStart w:id="3470" w:name="_Toc144208514"/>
      <w:bookmarkStart w:id="3471" w:name="_Toc144769321"/>
      <w:bookmarkStart w:id="3472" w:name="_Toc147074861"/>
      <w:bookmarkStart w:id="3473" w:name="_Toc149697288"/>
      <w:bookmarkStart w:id="3474" w:name="_Toc152299193"/>
      <w:bookmarkStart w:id="3475" w:name="_Toc152299643"/>
      <w:r w:rsidRPr="009128AD">
        <w:t>304.31.02</w:t>
      </w:r>
      <w:r w:rsidRPr="009128AD">
        <w:tab/>
        <w:t>Non-Financial Eligibility Criteria</w:t>
      </w:r>
      <w:bookmarkEnd w:id="3469"/>
      <w:bookmarkEnd w:id="3470"/>
      <w:bookmarkEnd w:id="3471"/>
      <w:bookmarkEnd w:id="3472"/>
      <w:bookmarkEnd w:id="3473"/>
      <w:bookmarkEnd w:id="3474"/>
      <w:bookmarkEnd w:id="3475"/>
    </w:p>
    <w:p w14:paraId="453CDDD6" w14:textId="77777777" w:rsidR="00037B0C" w:rsidRPr="009128AD" w:rsidRDefault="00037B0C" w:rsidP="00037B0C">
      <w:pPr>
        <w:widowControl w:val="0"/>
        <w:jc w:val="right"/>
        <w:rPr>
          <w:rFonts w:ascii="Skeena" w:hAnsi="Skeena" w:cs="Arial"/>
          <w:b/>
          <w:bCs/>
          <w:sz w:val="16"/>
        </w:rPr>
      </w:pPr>
      <w:r w:rsidRPr="009128AD">
        <w:rPr>
          <w:rFonts w:ascii="Skeena" w:hAnsi="Skeena"/>
          <w:sz w:val="16"/>
        </w:rPr>
        <w:t>(Eff. 06/01/06)</w:t>
      </w:r>
    </w:p>
    <w:p w14:paraId="4B174717" w14:textId="77777777" w:rsidR="00037B0C" w:rsidRPr="009128AD" w:rsidRDefault="00037B0C" w:rsidP="00037B0C">
      <w:pPr>
        <w:pStyle w:val="BodyText"/>
        <w:widowControl w:val="0"/>
        <w:rPr>
          <w:rFonts w:ascii="Skeena" w:hAnsi="Skeena"/>
        </w:rPr>
      </w:pPr>
      <w:r w:rsidRPr="009128AD">
        <w:rPr>
          <w:rFonts w:ascii="Skeena" w:hAnsi="Skeena"/>
        </w:rPr>
        <w:t>To qualify for assistance in this category, the individual must meet certain non-financial requirements. (Refer to MPPM Chapter 102 for specific information on the following criteria.)</w:t>
      </w:r>
    </w:p>
    <w:p w14:paraId="76FA01DA" w14:textId="77777777" w:rsidR="00037B0C" w:rsidRPr="009128AD" w:rsidRDefault="00037B0C" w:rsidP="006A3BCE">
      <w:pPr>
        <w:widowControl w:val="0"/>
        <w:numPr>
          <w:ilvl w:val="0"/>
          <w:numId w:val="21"/>
        </w:numPr>
        <w:tabs>
          <w:tab w:val="left" w:pos="720"/>
          <w:tab w:val="left" w:pos="6480"/>
        </w:tabs>
        <w:rPr>
          <w:rFonts w:ascii="Skeena" w:hAnsi="Skeena" w:cs="Arial"/>
        </w:rPr>
      </w:pPr>
      <w:r w:rsidRPr="009128AD">
        <w:rPr>
          <w:rFonts w:ascii="Skeena" w:hAnsi="Skeena" w:cs="Arial"/>
        </w:rPr>
        <w:t>Identity</w:t>
      </w:r>
      <w:r w:rsidRPr="009128AD">
        <w:rPr>
          <w:rFonts w:ascii="Skeena" w:hAnsi="Skeena" w:cs="Arial"/>
        </w:rPr>
        <w:tab/>
        <w:t>MPPM 102.02</w:t>
      </w:r>
    </w:p>
    <w:p w14:paraId="70260C97" w14:textId="77777777" w:rsidR="00037B0C" w:rsidRPr="009128AD" w:rsidRDefault="00037B0C" w:rsidP="006A3BCE">
      <w:pPr>
        <w:widowControl w:val="0"/>
        <w:numPr>
          <w:ilvl w:val="0"/>
          <w:numId w:val="21"/>
        </w:numPr>
        <w:tabs>
          <w:tab w:val="left" w:pos="720"/>
          <w:tab w:val="left" w:pos="6480"/>
        </w:tabs>
        <w:rPr>
          <w:rFonts w:ascii="Skeena" w:hAnsi="Skeena" w:cs="Arial"/>
        </w:rPr>
      </w:pPr>
      <w:r w:rsidRPr="009128AD">
        <w:rPr>
          <w:rFonts w:ascii="Skeena" w:hAnsi="Skeena" w:cs="Arial"/>
        </w:rPr>
        <w:t>State Residency</w:t>
      </w:r>
      <w:r w:rsidRPr="009128AD">
        <w:rPr>
          <w:rFonts w:ascii="Skeena" w:hAnsi="Skeena" w:cs="Arial"/>
        </w:rPr>
        <w:tab/>
        <w:t>MPPM 102.03</w:t>
      </w:r>
    </w:p>
    <w:p w14:paraId="7EBDFB8E" w14:textId="77777777" w:rsidR="00037B0C" w:rsidRPr="009128AD" w:rsidRDefault="00037B0C" w:rsidP="006A3BCE">
      <w:pPr>
        <w:widowControl w:val="0"/>
        <w:numPr>
          <w:ilvl w:val="0"/>
          <w:numId w:val="21"/>
        </w:numPr>
        <w:tabs>
          <w:tab w:val="left" w:pos="720"/>
          <w:tab w:val="left" w:pos="6480"/>
        </w:tabs>
        <w:rPr>
          <w:rFonts w:ascii="Skeena" w:hAnsi="Skeena" w:cs="Arial"/>
        </w:rPr>
      </w:pPr>
      <w:r w:rsidRPr="009128AD">
        <w:rPr>
          <w:rFonts w:ascii="Skeena" w:hAnsi="Skeena" w:cs="Arial"/>
        </w:rPr>
        <w:t>Citizenship/Alienage</w:t>
      </w:r>
      <w:r w:rsidRPr="009128AD">
        <w:rPr>
          <w:rFonts w:ascii="Skeena" w:hAnsi="Skeena" w:cs="Arial"/>
        </w:rPr>
        <w:tab/>
        <w:t>MPPM 102.04</w:t>
      </w:r>
    </w:p>
    <w:p w14:paraId="59687CC8" w14:textId="77777777" w:rsidR="00037B0C" w:rsidRPr="009128AD" w:rsidRDefault="00037B0C" w:rsidP="006A3BCE">
      <w:pPr>
        <w:widowControl w:val="0"/>
        <w:numPr>
          <w:ilvl w:val="0"/>
          <w:numId w:val="21"/>
        </w:numPr>
        <w:tabs>
          <w:tab w:val="left" w:pos="720"/>
          <w:tab w:val="left" w:pos="6480"/>
        </w:tabs>
        <w:rPr>
          <w:rFonts w:ascii="Skeena" w:hAnsi="Skeena" w:cs="Arial"/>
        </w:rPr>
      </w:pPr>
      <w:r w:rsidRPr="009128AD">
        <w:rPr>
          <w:rFonts w:ascii="Skeena" w:hAnsi="Skeena" w:cs="Arial"/>
        </w:rPr>
        <w:t>Enumeration/Social Security Number</w:t>
      </w:r>
      <w:r w:rsidRPr="009128AD">
        <w:rPr>
          <w:rFonts w:ascii="Skeena" w:hAnsi="Skeena" w:cs="Arial"/>
        </w:rPr>
        <w:tab/>
        <w:t>MPPM 102.05</w:t>
      </w:r>
    </w:p>
    <w:p w14:paraId="1887EAC9" w14:textId="77777777" w:rsidR="00037B0C" w:rsidRPr="009128AD" w:rsidRDefault="00037B0C" w:rsidP="006A3BCE">
      <w:pPr>
        <w:widowControl w:val="0"/>
        <w:numPr>
          <w:ilvl w:val="0"/>
          <w:numId w:val="21"/>
        </w:numPr>
        <w:tabs>
          <w:tab w:val="left" w:pos="720"/>
          <w:tab w:val="left" w:pos="6480"/>
        </w:tabs>
        <w:rPr>
          <w:rFonts w:ascii="Skeena" w:hAnsi="Skeena" w:cs="Arial"/>
        </w:rPr>
      </w:pPr>
      <w:r w:rsidRPr="009128AD">
        <w:rPr>
          <w:rFonts w:ascii="Skeena" w:hAnsi="Skeena" w:cs="Arial"/>
        </w:rPr>
        <w:t>Applying for and Accepting other Benefits</w:t>
      </w:r>
      <w:r w:rsidRPr="009128AD">
        <w:rPr>
          <w:rFonts w:ascii="Skeena" w:hAnsi="Skeena" w:cs="Arial"/>
        </w:rPr>
        <w:tab/>
        <w:t>MPPM 102.08</w:t>
      </w:r>
    </w:p>
    <w:p w14:paraId="3146EA9A" w14:textId="77777777" w:rsidR="00037B0C" w:rsidRPr="009128AD" w:rsidRDefault="00037B0C" w:rsidP="006A3BCE">
      <w:pPr>
        <w:widowControl w:val="0"/>
        <w:numPr>
          <w:ilvl w:val="0"/>
          <w:numId w:val="21"/>
        </w:numPr>
        <w:tabs>
          <w:tab w:val="left" w:pos="720"/>
          <w:tab w:val="left" w:pos="6480"/>
        </w:tabs>
        <w:rPr>
          <w:rFonts w:ascii="Skeena" w:hAnsi="Skeena" w:cs="Arial"/>
        </w:rPr>
      </w:pPr>
      <w:r w:rsidRPr="009128AD">
        <w:rPr>
          <w:rFonts w:ascii="Skeena" w:hAnsi="Skeena" w:cs="Arial"/>
        </w:rPr>
        <w:t>Assignment of Rights to Medical Support</w:t>
      </w:r>
      <w:r w:rsidRPr="009128AD">
        <w:rPr>
          <w:rFonts w:ascii="Skeena" w:hAnsi="Skeena" w:cs="Arial"/>
        </w:rPr>
        <w:tab/>
        <w:t>MPPM 102.07</w:t>
      </w:r>
    </w:p>
    <w:p w14:paraId="08A2D7A9" w14:textId="77777777" w:rsidR="00037B0C" w:rsidRPr="009128AD" w:rsidRDefault="00037B0C" w:rsidP="00037B0C">
      <w:pPr>
        <w:widowControl w:val="0"/>
        <w:jc w:val="both"/>
        <w:rPr>
          <w:rFonts w:ascii="Skeena" w:hAnsi="Skeena" w:cs="Arial"/>
        </w:rPr>
      </w:pPr>
    </w:p>
    <w:p w14:paraId="6A382D55" w14:textId="77777777" w:rsidR="00037B0C" w:rsidRPr="009128AD" w:rsidRDefault="00037B0C" w:rsidP="00037B0C">
      <w:pPr>
        <w:pStyle w:val="ManualHeading2"/>
        <w:keepNext w:val="0"/>
      </w:pPr>
      <w:bookmarkStart w:id="3476" w:name="_Toc140064215"/>
      <w:bookmarkStart w:id="3477" w:name="_Toc144208515"/>
      <w:bookmarkStart w:id="3478" w:name="_Toc144769322"/>
      <w:bookmarkStart w:id="3479" w:name="_Toc147074862"/>
      <w:bookmarkStart w:id="3480" w:name="_Toc149697289"/>
      <w:bookmarkStart w:id="3481" w:name="_Toc152299194"/>
      <w:bookmarkStart w:id="3482" w:name="_Toc152299644"/>
      <w:r w:rsidRPr="009128AD">
        <w:t>304.31.03</w:t>
      </w:r>
      <w:r w:rsidRPr="009128AD">
        <w:tab/>
        <w:t>Categorical Eligibility Criteria</w:t>
      </w:r>
      <w:bookmarkEnd w:id="3476"/>
      <w:bookmarkEnd w:id="3477"/>
      <w:bookmarkEnd w:id="3478"/>
      <w:bookmarkEnd w:id="3479"/>
      <w:bookmarkEnd w:id="3480"/>
      <w:bookmarkEnd w:id="3481"/>
      <w:bookmarkEnd w:id="3482"/>
    </w:p>
    <w:p w14:paraId="083005E7" w14:textId="2CD9DD24" w:rsidR="00037B0C" w:rsidRPr="009128AD" w:rsidRDefault="00037B0C" w:rsidP="00037B0C">
      <w:pPr>
        <w:widowControl w:val="0"/>
        <w:jc w:val="right"/>
        <w:rPr>
          <w:rFonts w:ascii="Skeena" w:hAnsi="Skeena" w:cs="Arial"/>
          <w:b/>
          <w:bCs/>
          <w:sz w:val="16"/>
        </w:rPr>
      </w:pPr>
      <w:r w:rsidRPr="009128AD">
        <w:rPr>
          <w:rFonts w:ascii="Skeena" w:hAnsi="Skeena"/>
          <w:sz w:val="16"/>
        </w:rPr>
        <w:t>(Rev. 0</w:t>
      </w:r>
      <w:r w:rsidR="00521A83">
        <w:rPr>
          <w:rFonts w:ascii="Skeena" w:hAnsi="Skeena"/>
          <w:sz w:val="16"/>
        </w:rPr>
        <w:t>9</w:t>
      </w:r>
      <w:r w:rsidRPr="009128AD">
        <w:rPr>
          <w:rFonts w:ascii="Skeena" w:hAnsi="Skeena"/>
          <w:sz w:val="16"/>
        </w:rPr>
        <w:t>/01/</w:t>
      </w:r>
      <w:r w:rsidR="00521A83">
        <w:rPr>
          <w:rFonts w:ascii="Skeena" w:hAnsi="Skeena"/>
          <w:sz w:val="16"/>
        </w:rPr>
        <w:t>23</w:t>
      </w:r>
      <w:r w:rsidRPr="009128AD">
        <w:rPr>
          <w:rFonts w:ascii="Skeena" w:hAnsi="Skeena"/>
          <w:sz w:val="16"/>
        </w:rPr>
        <w:t>)</w:t>
      </w:r>
    </w:p>
    <w:p w14:paraId="355F113C" w14:textId="77777777" w:rsidR="00037B0C" w:rsidRPr="009128AD" w:rsidRDefault="00037B0C" w:rsidP="00037B0C">
      <w:pPr>
        <w:widowControl w:val="0"/>
        <w:jc w:val="both"/>
        <w:rPr>
          <w:rFonts w:ascii="Skeena" w:hAnsi="Skeena" w:cs="Arial"/>
        </w:rPr>
      </w:pPr>
      <w:r w:rsidRPr="009128AD">
        <w:rPr>
          <w:rFonts w:ascii="Skeena" w:hAnsi="Skeena" w:cs="Arial"/>
        </w:rPr>
        <w:t>To qualify categorically under the General Hospital Category, an individual must:</w:t>
      </w:r>
    </w:p>
    <w:p w14:paraId="1B250BFB" w14:textId="77777777" w:rsidR="00037B0C" w:rsidRPr="009128AD" w:rsidRDefault="00037B0C" w:rsidP="005F0F8E">
      <w:pPr>
        <w:widowControl w:val="0"/>
        <w:numPr>
          <w:ilvl w:val="0"/>
          <w:numId w:val="468"/>
        </w:numPr>
        <w:tabs>
          <w:tab w:val="clear" w:pos="720"/>
        </w:tabs>
        <w:jc w:val="both"/>
        <w:rPr>
          <w:rFonts w:ascii="Skeena" w:hAnsi="Skeena" w:cs="Arial"/>
        </w:rPr>
      </w:pPr>
      <w:r w:rsidRPr="009128AD">
        <w:rPr>
          <w:rFonts w:ascii="Skeena" w:hAnsi="Skeena" w:cs="Arial"/>
        </w:rPr>
        <w:t>Reside in a licensed and certified Title XIX Acute Care Medical Facility</w:t>
      </w:r>
    </w:p>
    <w:p w14:paraId="77496636" w14:textId="77777777" w:rsidR="00037B0C" w:rsidRPr="009128AD" w:rsidRDefault="00037B0C" w:rsidP="005F0F8E">
      <w:pPr>
        <w:widowControl w:val="0"/>
        <w:numPr>
          <w:ilvl w:val="1"/>
          <w:numId w:val="468"/>
        </w:numPr>
        <w:tabs>
          <w:tab w:val="clear" w:pos="1440"/>
        </w:tabs>
        <w:ind w:left="1080"/>
        <w:jc w:val="both"/>
        <w:rPr>
          <w:rFonts w:ascii="Skeena" w:hAnsi="Skeena" w:cs="Arial"/>
        </w:rPr>
      </w:pPr>
      <w:r w:rsidRPr="009128AD">
        <w:rPr>
          <w:rFonts w:ascii="Skeena" w:hAnsi="Skeena" w:cs="Arial"/>
        </w:rPr>
        <w:t>The admission must be 30 consecutive days or longer, beginning with the date of admission. The 30 days may be spent in:</w:t>
      </w:r>
    </w:p>
    <w:p w14:paraId="55E31123" w14:textId="77777777" w:rsidR="00037B0C" w:rsidRPr="009128AD" w:rsidRDefault="00037B0C" w:rsidP="005F0F8E">
      <w:pPr>
        <w:widowControl w:val="0"/>
        <w:numPr>
          <w:ilvl w:val="2"/>
          <w:numId w:val="468"/>
        </w:numPr>
        <w:tabs>
          <w:tab w:val="clear" w:pos="2160"/>
        </w:tabs>
        <w:ind w:left="1440"/>
        <w:jc w:val="both"/>
        <w:rPr>
          <w:rFonts w:ascii="Skeena" w:hAnsi="Skeena" w:cs="Arial"/>
        </w:rPr>
      </w:pPr>
      <w:r w:rsidRPr="009128AD">
        <w:rPr>
          <w:rFonts w:ascii="Skeena" w:hAnsi="Skeena" w:cs="Arial"/>
        </w:rPr>
        <w:t>A hospital</w:t>
      </w:r>
    </w:p>
    <w:p w14:paraId="03155EBC" w14:textId="77777777" w:rsidR="00037B0C" w:rsidRPr="009128AD" w:rsidRDefault="00037B0C" w:rsidP="005F0F8E">
      <w:pPr>
        <w:widowControl w:val="0"/>
        <w:numPr>
          <w:ilvl w:val="2"/>
          <w:numId w:val="468"/>
        </w:numPr>
        <w:tabs>
          <w:tab w:val="clear" w:pos="2160"/>
        </w:tabs>
        <w:ind w:left="1440"/>
        <w:jc w:val="both"/>
        <w:rPr>
          <w:rFonts w:ascii="Skeena" w:hAnsi="Skeena" w:cs="Arial"/>
        </w:rPr>
      </w:pPr>
      <w:r w:rsidRPr="009128AD">
        <w:rPr>
          <w:rFonts w:ascii="Skeena" w:hAnsi="Skeena" w:cs="Arial"/>
        </w:rPr>
        <w:t>A combination of Hospital, nursing facility, and/or home and community-based services waiver</w:t>
      </w:r>
    </w:p>
    <w:p w14:paraId="65DFFECD" w14:textId="77777777" w:rsidR="00037B0C" w:rsidRPr="009128AD" w:rsidRDefault="00037B0C" w:rsidP="005F0F8E">
      <w:pPr>
        <w:widowControl w:val="0"/>
        <w:numPr>
          <w:ilvl w:val="1"/>
          <w:numId w:val="468"/>
        </w:numPr>
        <w:tabs>
          <w:tab w:val="clear" w:pos="1440"/>
        </w:tabs>
        <w:ind w:left="1080"/>
        <w:jc w:val="both"/>
        <w:rPr>
          <w:rFonts w:ascii="Skeena" w:hAnsi="Skeena" w:cs="Arial"/>
        </w:rPr>
      </w:pPr>
      <w:r w:rsidRPr="009128AD">
        <w:rPr>
          <w:rFonts w:ascii="Skeena" w:hAnsi="Skeena" w:cs="Arial"/>
        </w:rPr>
        <w:t>If the 30-day requirement is met and otherwise eligible, eligibility may be established effective the month of admission.</w:t>
      </w:r>
    </w:p>
    <w:p w14:paraId="5D3EFAA1" w14:textId="77777777" w:rsidR="00037B0C" w:rsidRPr="009128AD"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0BF09543" w14:textId="77777777" w:rsidTr="009B11F1">
        <w:tc>
          <w:tcPr>
            <w:tcW w:w="5000" w:type="pct"/>
          </w:tcPr>
          <w:p w14:paraId="5421E281" w14:textId="77777777" w:rsidR="00037B0C" w:rsidRPr="009128AD" w:rsidRDefault="00037B0C" w:rsidP="009B11F1">
            <w:pPr>
              <w:widowControl w:val="0"/>
              <w:jc w:val="both"/>
              <w:rPr>
                <w:rFonts w:ascii="Skeena" w:hAnsi="Skeena" w:cs="Arial"/>
                <w:b/>
                <w:bCs/>
                <w:sz w:val="22"/>
                <w:szCs w:val="22"/>
              </w:rPr>
            </w:pPr>
            <w:r w:rsidRPr="009128AD">
              <w:rPr>
                <w:rFonts w:ascii="Skeena" w:hAnsi="Skeena" w:cs="Arial"/>
                <w:b/>
                <w:bCs/>
                <w:sz w:val="22"/>
                <w:szCs w:val="22"/>
              </w:rPr>
              <w:t>Exceptions to 30-day requirement</w:t>
            </w:r>
          </w:p>
          <w:p w14:paraId="32FB5DE8" w14:textId="77777777" w:rsidR="00037B0C" w:rsidRPr="009128AD" w:rsidRDefault="00037B0C" w:rsidP="005F0F8E">
            <w:pPr>
              <w:widowControl w:val="0"/>
              <w:numPr>
                <w:ilvl w:val="0"/>
                <w:numId w:val="468"/>
              </w:numPr>
              <w:jc w:val="both"/>
              <w:rPr>
                <w:rFonts w:ascii="Skeena" w:hAnsi="Skeena" w:cs="Arial"/>
                <w:sz w:val="22"/>
                <w:szCs w:val="22"/>
              </w:rPr>
            </w:pPr>
            <w:r w:rsidRPr="009128AD">
              <w:rPr>
                <w:rFonts w:ascii="Skeena" w:hAnsi="Skeena" w:cs="Arial"/>
                <w:sz w:val="22"/>
                <w:szCs w:val="22"/>
              </w:rPr>
              <w:t>Death prior to completion of the 30 days</w:t>
            </w:r>
          </w:p>
          <w:p w14:paraId="704E6E76" w14:textId="77777777" w:rsidR="00037B0C" w:rsidRPr="009128AD" w:rsidRDefault="00037B0C" w:rsidP="005F0F8E">
            <w:pPr>
              <w:widowControl w:val="0"/>
              <w:numPr>
                <w:ilvl w:val="0"/>
                <w:numId w:val="468"/>
              </w:numPr>
              <w:jc w:val="both"/>
              <w:rPr>
                <w:rFonts w:ascii="Skeena" w:hAnsi="Skeena" w:cs="Arial"/>
                <w:sz w:val="22"/>
                <w:szCs w:val="22"/>
              </w:rPr>
            </w:pPr>
            <w:r w:rsidRPr="009128AD">
              <w:rPr>
                <w:rFonts w:ascii="Skeena" w:hAnsi="Skeena" w:cs="Arial"/>
                <w:sz w:val="22"/>
                <w:szCs w:val="22"/>
              </w:rPr>
              <w:t>Eligibility in another payment category (such as ABD)</w:t>
            </w:r>
          </w:p>
        </w:tc>
      </w:tr>
    </w:tbl>
    <w:p w14:paraId="279AF080" w14:textId="77777777" w:rsidR="00037B0C" w:rsidRPr="009128AD" w:rsidRDefault="00037B0C" w:rsidP="00037B0C">
      <w:pPr>
        <w:widowControl w:val="0"/>
        <w:jc w:val="both"/>
        <w:rPr>
          <w:rFonts w:ascii="Skeena" w:hAnsi="Skeena" w:cs="Arial"/>
        </w:rPr>
      </w:pPr>
    </w:p>
    <w:p w14:paraId="7E092B13" w14:textId="77777777" w:rsidR="00037B0C" w:rsidRPr="009128AD" w:rsidRDefault="00037B0C" w:rsidP="005F0F8E">
      <w:pPr>
        <w:widowControl w:val="0"/>
        <w:numPr>
          <w:ilvl w:val="0"/>
          <w:numId w:val="468"/>
        </w:numPr>
        <w:tabs>
          <w:tab w:val="clear" w:pos="720"/>
        </w:tabs>
        <w:jc w:val="both"/>
        <w:rPr>
          <w:rFonts w:ascii="Skeena" w:hAnsi="Skeena" w:cs="Arial"/>
        </w:rPr>
      </w:pPr>
      <w:r w:rsidRPr="009128AD">
        <w:rPr>
          <w:rFonts w:ascii="Skeena" w:hAnsi="Skeena" w:cs="Arial"/>
        </w:rPr>
        <w:t xml:space="preserve">Meet a Level of care – presumed because the hospital’s Utilization Review Board </w:t>
      </w:r>
      <w:r w:rsidRPr="009128AD">
        <w:rPr>
          <w:rFonts w:ascii="Skeena" w:hAnsi="Skeena" w:cs="Arial"/>
        </w:rPr>
        <w:lastRenderedPageBreak/>
        <w:t>completes a treatment plan to justify the stay.</w:t>
      </w:r>
    </w:p>
    <w:p w14:paraId="40C66A2B" w14:textId="77777777" w:rsidR="00037B0C" w:rsidRPr="009128AD" w:rsidRDefault="00037B0C" w:rsidP="005F0F8E">
      <w:pPr>
        <w:widowControl w:val="0"/>
        <w:numPr>
          <w:ilvl w:val="0"/>
          <w:numId w:val="468"/>
        </w:numPr>
        <w:tabs>
          <w:tab w:val="clear" w:pos="720"/>
        </w:tabs>
        <w:jc w:val="both"/>
        <w:rPr>
          <w:rFonts w:ascii="Skeena" w:hAnsi="Skeena" w:cs="Arial"/>
        </w:rPr>
      </w:pPr>
      <w:r w:rsidRPr="009128AD">
        <w:rPr>
          <w:rFonts w:ascii="Skeena" w:hAnsi="Skeena" w:cs="Arial"/>
        </w:rPr>
        <w:t>Be Aged, Blind, or Disabled</w:t>
      </w:r>
    </w:p>
    <w:p w14:paraId="10DA34FE" w14:textId="579101B5" w:rsidR="00521A83" w:rsidRPr="00521A83" w:rsidRDefault="00521A83" w:rsidP="005F0F8E">
      <w:pPr>
        <w:widowControl w:val="0"/>
        <w:numPr>
          <w:ilvl w:val="0"/>
          <w:numId w:val="468"/>
        </w:numPr>
        <w:jc w:val="both"/>
        <w:rPr>
          <w:rFonts w:ascii="Skeena" w:hAnsi="Skeena" w:cs="Arial"/>
        </w:rPr>
      </w:pPr>
      <w:r w:rsidRPr="00521A83">
        <w:rPr>
          <w:rFonts w:ascii="Skeena" w:hAnsi="Skeena" w:cs="Arial"/>
        </w:rPr>
        <w:t>Children under age 19 are treated as part of the family for an admission lasting less than 30 days. Beginning on the 31</w:t>
      </w:r>
      <w:r w:rsidRPr="00521A83">
        <w:rPr>
          <w:rFonts w:ascii="Skeena" w:hAnsi="Skeena" w:cs="Arial"/>
          <w:vertAlign w:val="superscript"/>
        </w:rPr>
        <w:t>st</w:t>
      </w:r>
      <w:r w:rsidRPr="00521A83">
        <w:rPr>
          <w:rFonts w:ascii="Skeena" w:hAnsi="Skeena" w:cs="Arial"/>
        </w:rPr>
        <w:t xml:space="preserve"> day, the child is considered an individual and can be authorized for coverage back to the first day of admission into the hospital. If the child can be authorized for partners for Health Children (PHC) coverage, there is no need to backdate the General Hospital coverage. Process General Hospital coverage for any retroactive coverage dates for which PHC could not be authorized.</w:t>
      </w:r>
    </w:p>
    <w:p w14:paraId="1E2FB53D" w14:textId="77777777" w:rsidR="00521A83" w:rsidRPr="00521A83" w:rsidRDefault="00521A83" w:rsidP="005F0F8E">
      <w:pPr>
        <w:widowControl w:val="0"/>
        <w:numPr>
          <w:ilvl w:val="0"/>
          <w:numId w:val="468"/>
        </w:numPr>
        <w:jc w:val="both"/>
        <w:rPr>
          <w:rFonts w:ascii="Skeena" w:hAnsi="Skeena" w:cs="Arial"/>
        </w:rPr>
      </w:pPr>
      <w:r w:rsidRPr="00521A83">
        <w:rPr>
          <w:rFonts w:ascii="Skeena" w:hAnsi="Skeena" w:cs="Arial"/>
        </w:rPr>
        <w:t xml:space="preserve">Infants born in and remaining in the hospital after birth can be processed for General Hospital coverage because the household has not been established for PHC. The infant is considered an individual and is processed as any other General Hospital applicant is processed. </w:t>
      </w:r>
    </w:p>
    <w:p w14:paraId="2748AB25" w14:textId="77777777" w:rsidR="00521A83" w:rsidRPr="00521A83" w:rsidRDefault="00521A83" w:rsidP="00521A83">
      <w:pPr>
        <w:widowControl w:val="0"/>
        <w:ind w:left="1440" w:hanging="720"/>
        <w:jc w:val="both"/>
        <w:rPr>
          <w:rFonts w:ascii="Skeena" w:hAnsi="Skeena" w:cs="Arial"/>
          <w:b/>
          <w:bCs/>
        </w:rPr>
      </w:pPr>
    </w:p>
    <w:p w14:paraId="56526249" w14:textId="77777777" w:rsidR="00CF53A1" w:rsidRDefault="00521A83" w:rsidP="00521A83">
      <w:pPr>
        <w:widowControl w:val="0"/>
        <w:ind w:left="720" w:hanging="720"/>
        <w:jc w:val="both"/>
        <w:rPr>
          <w:rFonts w:ascii="Skeena" w:hAnsi="Skeena" w:cs="Arial"/>
        </w:rPr>
      </w:pPr>
      <w:r w:rsidRPr="00521A83">
        <w:rPr>
          <w:rFonts w:ascii="Skeena" w:hAnsi="Skeena" w:cs="Arial"/>
          <w:b/>
          <w:bCs/>
        </w:rPr>
        <w:t>Note</w:t>
      </w:r>
    </w:p>
    <w:p w14:paraId="29DA76F2" w14:textId="5AC1C293" w:rsidR="00521A83" w:rsidRPr="00521A83" w:rsidRDefault="00521A83" w:rsidP="00CF53A1">
      <w:pPr>
        <w:widowControl w:val="0"/>
        <w:jc w:val="both"/>
        <w:rPr>
          <w:rFonts w:ascii="Skeena" w:hAnsi="Skeena" w:cs="Arial"/>
        </w:rPr>
      </w:pPr>
      <w:r w:rsidRPr="00521A83">
        <w:rPr>
          <w:rFonts w:ascii="Skeena" w:hAnsi="Skeena" w:cs="Arial"/>
          <w:b/>
          <w:bCs/>
          <w:u w:val="single"/>
        </w:rPr>
        <w:t>Do not</w:t>
      </w:r>
      <w:r w:rsidRPr="00521A83">
        <w:rPr>
          <w:rFonts w:ascii="Skeena" w:hAnsi="Skeena" w:cs="Arial"/>
        </w:rPr>
        <w:t xml:space="preserve"> end the PHC coverage on the 31</w:t>
      </w:r>
      <w:r w:rsidRPr="00521A83">
        <w:rPr>
          <w:rFonts w:ascii="Skeena" w:hAnsi="Skeena" w:cs="Arial"/>
          <w:vertAlign w:val="superscript"/>
        </w:rPr>
        <w:t>st</w:t>
      </w:r>
      <w:r w:rsidRPr="00521A83">
        <w:rPr>
          <w:rFonts w:ascii="Skeena" w:hAnsi="Skeena" w:cs="Arial"/>
        </w:rPr>
        <w:t xml:space="preserve"> day if the beneficiary still qualifies for coverage unless a change is reported that impacts eligibility. Any child under the age of 19 who does not qualify for PHC or ABD coverage must be processed for General Hospital coverage if they have met the 31-day requirement or have passed away in the hospital. </w:t>
      </w:r>
    </w:p>
    <w:p w14:paraId="3C53B948" w14:textId="77777777" w:rsidR="00037B0C" w:rsidRPr="00521A83" w:rsidRDefault="00037B0C" w:rsidP="00037B0C">
      <w:pPr>
        <w:widowControl w:val="0"/>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3A82E9B3" w14:textId="77777777" w:rsidTr="00521A83">
        <w:tc>
          <w:tcPr>
            <w:tcW w:w="5000" w:type="pct"/>
          </w:tcPr>
          <w:p w14:paraId="0140C4F0" w14:textId="77777777" w:rsidR="00521A83" w:rsidRPr="00521A83" w:rsidRDefault="00521A83" w:rsidP="006B2AAC">
            <w:pPr>
              <w:widowControl w:val="0"/>
              <w:rPr>
                <w:rFonts w:ascii="Skeena" w:hAnsi="Skeena" w:cs="Arial"/>
                <w:b/>
                <w:bCs/>
                <w:sz w:val="22"/>
                <w:szCs w:val="22"/>
              </w:rPr>
            </w:pPr>
            <w:r w:rsidRPr="00521A83">
              <w:rPr>
                <w:rFonts w:ascii="Skeena" w:hAnsi="Skeena" w:cs="Arial"/>
                <w:b/>
                <w:bCs/>
                <w:sz w:val="22"/>
                <w:szCs w:val="22"/>
              </w:rPr>
              <w:t>Adult Examples</w:t>
            </w:r>
          </w:p>
          <w:p w14:paraId="4E9304ED" w14:textId="4AD99A52" w:rsidR="00FC15F8" w:rsidRDefault="00037B0C" w:rsidP="006B2AAC">
            <w:pPr>
              <w:widowControl w:val="0"/>
              <w:rPr>
                <w:rFonts w:ascii="Skeena" w:hAnsi="Skeena" w:cs="Arial"/>
                <w:b/>
                <w:bCs/>
                <w:sz w:val="22"/>
                <w:szCs w:val="22"/>
              </w:rPr>
            </w:pPr>
            <w:r w:rsidRPr="009128AD">
              <w:rPr>
                <w:rFonts w:ascii="Skeena" w:hAnsi="Skeena" w:cs="Arial"/>
                <w:b/>
                <w:bCs/>
                <w:sz w:val="22"/>
                <w:szCs w:val="22"/>
              </w:rPr>
              <w:t>Example #1</w:t>
            </w:r>
          </w:p>
          <w:p w14:paraId="72F7D04D" w14:textId="282C8264" w:rsidR="00037B0C" w:rsidRPr="009128AD" w:rsidRDefault="00037B0C" w:rsidP="006B2AAC">
            <w:pPr>
              <w:widowControl w:val="0"/>
              <w:rPr>
                <w:rFonts w:ascii="Skeena" w:hAnsi="Skeena" w:cs="Arial"/>
                <w:sz w:val="22"/>
                <w:szCs w:val="22"/>
              </w:rPr>
            </w:pPr>
            <w:r w:rsidRPr="009128AD">
              <w:rPr>
                <w:rFonts w:ascii="Skeena" w:hAnsi="Skeena" w:cs="Arial"/>
                <w:sz w:val="22"/>
                <w:szCs w:val="22"/>
              </w:rPr>
              <w:t>Sarah Phillips was admitted to the hospital on January 6 and was discharged on February 28. The 30-day requirement was met.</w:t>
            </w:r>
          </w:p>
          <w:p w14:paraId="27FF0F50" w14:textId="77777777" w:rsidR="00037B0C" w:rsidRPr="009128AD" w:rsidRDefault="00037B0C" w:rsidP="006B2AAC">
            <w:pPr>
              <w:widowControl w:val="0"/>
              <w:rPr>
                <w:rFonts w:ascii="Skeena" w:hAnsi="Skeena" w:cs="Arial"/>
                <w:sz w:val="22"/>
                <w:szCs w:val="22"/>
              </w:rPr>
            </w:pPr>
          </w:p>
          <w:p w14:paraId="328A7D53" w14:textId="77777777" w:rsidR="00FC15F8" w:rsidRDefault="00037B0C" w:rsidP="006B2AAC">
            <w:pPr>
              <w:widowControl w:val="0"/>
              <w:rPr>
                <w:rFonts w:ascii="Skeena" w:hAnsi="Skeena" w:cs="Arial"/>
                <w:b/>
                <w:bCs/>
                <w:sz w:val="22"/>
                <w:szCs w:val="22"/>
              </w:rPr>
            </w:pPr>
            <w:r w:rsidRPr="009128AD">
              <w:rPr>
                <w:rFonts w:ascii="Skeena" w:hAnsi="Skeena" w:cs="Arial"/>
                <w:b/>
                <w:bCs/>
                <w:sz w:val="22"/>
                <w:szCs w:val="22"/>
              </w:rPr>
              <w:t>Example #2</w:t>
            </w:r>
          </w:p>
          <w:p w14:paraId="7EFB34EB" w14:textId="2C68261A" w:rsidR="00037B0C" w:rsidRPr="009128AD" w:rsidRDefault="00037B0C" w:rsidP="006B2AAC">
            <w:pPr>
              <w:widowControl w:val="0"/>
              <w:rPr>
                <w:rFonts w:ascii="Skeena" w:hAnsi="Skeena" w:cs="Arial"/>
                <w:sz w:val="22"/>
                <w:szCs w:val="22"/>
              </w:rPr>
            </w:pPr>
            <w:r w:rsidRPr="009128AD">
              <w:rPr>
                <w:rFonts w:ascii="Skeena" w:hAnsi="Skeena" w:cs="Arial"/>
                <w:sz w:val="22"/>
                <w:szCs w:val="22"/>
              </w:rPr>
              <w:t>A General Hospital application was filed for Jimmy Wood. Mr. Wood was admitted to Memorial Hospital on March 10 after breaking his hip. He was transferred to Manor Care Nursing Home under Medicare for therapy on March 31. On April 13, he was discharged home from Manor Care. The 30-day requirement was met in the combined admissions.</w:t>
            </w:r>
          </w:p>
          <w:p w14:paraId="062A18CE" w14:textId="77777777" w:rsidR="00037B0C" w:rsidRPr="009128AD" w:rsidRDefault="00037B0C" w:rsidP="006B2AAC">
            <w:pPr>
              <w:widowControl w:val="0"/>
              <w:rPr>
                <w:rFonts w:ascii="Skeena" w:hAnsi="Skeena" w:cs="Arial"/>
                <w:sz w:val="22"/>
                <w:szCs w:val="22"/>
              </w:rPr>
            </w:pPr>
          </w:p>
          <w:p w14:paraId="4416D4B3" w14:textId="77777777" w:rsidR="00FC15F8" w:rsidRDefault="00037B0C" w:rsidP="006B2AAC">
            <w:pPr>
              <w:widowControl w:val="0"/>
              <w:rPr>
                <w:rFonts w:ascii="Skeena" w:hAnsi="Skeena" w:cs="Arial"/>
                <w:b/>
                <w:bCs/>
                <w:sz w:val="22"/>
                <w:szCs w:val="22"/>
              </w:rPr>
            </w:pPr>
            <w:r w:rsidRPr="009128AD">
              <w:rPr>
                <w:rFonts w:ascii="Skeena" w:hAnsi="Skeena" w:cs="Arial"/>
                <w:b/>
                <w:bCs/>
                <w:sz w:val="22"/>
                <w:szCs w:val="22"/>
              </w:rPr>
              <w:t>Example #3</w:t>
            </w:r>
          </w:p>
          <w:p w14:paraId="18064D03" w14:textId="31EF4AD6" w:rsidR="00037B0C" w:rsidRPr="009128AD" w:rsidRDefault="00037B0C" w:rsidP="006B2AAC">
            <w:pPr>
              <w:widowControl w:val="0"/>
              <w:rPr>
                <w:rFonts w:ascii="Skeena" w:hAnsi="Skeena" w:cs="Arial"/>
                <w:sz w:val="22"/>
                <w:szCs w:val="22"/>
              </w:rPr>
            </w:pPr>
            <w:r w:rsidRPr="009128AD">
              <w:rPr>
                <w:rFonts w:ascii="Skeena" w:hAnsi="Skeena" w:cs="Arial"/>
                <w:sz w:val="22"/>
                <w:szCs w:val="22"/>
              </w:rPr>
              <w:t>Hannah Green was admitted to County Hospital on April 3 and passed away on April 22, while still a patient. The General Hospital category may still be considered as it is assumed that she would have remained in the hospital for 30 days had she lived.</w:t>
            </w:r>
          </w:p>
          <w:p w14:paraId="44C52C14" w14:textId="77777777" w:rsidR="00037B0C" w:rsidRPr="009128AD" w:rsidRDefault="00037B0C" w:rsidP="006B2AAC">
            <w:pPr>
              <w:widowControl w:val="0"/>
              <w:rPr>
                <w:rFonts w:ascii="Skeena" w:hAnsi="Skeena" w:cs="Arial"/>
                <w:sz w:val="22"/>
                <w:szCs w:val="22"/>
              </w:rPr>
            </w:pPr>
          </w:p>
          <w:p w14:paraId="4E790465" w14:textId="77777777" w:rsidR="00FC15F8" w:rsidRDefault="00037B0C" w:rsidP="006B2AAC">
            <w:pPr>
              <w:widowControl w:val="0"/>
              <w:rPr>
                <w:rFonts w:ascii="Skeena" w:hAnsi="Skeena" w:cs="Arial"/>
                <w:b/>
                <w:bCs/>
                <w:sz w:val="22"/>
                <w:szCs w:val="22"/>
              </w:rPr>
            </w:pPr>
            <w:r w:rsidRPr="009128AD">
              <w:rPr>
                <w:rFonts w:ascii="Skeena" w:hAnsi="Skeena" w:cs="Arial"/>
                <w:b/>
                <w:bCs/>
                <w:sz w:val="22"/>
                <w:szCs w:val="22"/>
              </w:rPr>
              <w:t>Example #4</w:t>
            </w:r>
          </w:p>
          <w:p w14:paraId="5B38D9C0" w14:textId="225C6AC6" w:rsidR="00037B0C" w:rsidRPr="009128AD" w:rsidRDefault="00037B0C" w:rsidP="006B2AAC">
            <w:pPr>
              <w:widowControl w:val="0"/>
              <w:rPr>
                <w:rFonts w:ascii="Skeena" w:hAnsi="Skeena" w:cs="Arial"/>
                <w:sz w:val="22"/>
                <w:szCs w:val="22"/>
              </w:rPr>
            </w:pPr>
            <w:r w:rsidRPr="009128AD">
              <w:rPr>
                <w:rFonts w:ascii="Skeena" w:hAnsi="Skeena" w:cs="Arial"/>
                <w:sz w:val="22"/>
                <w:szCs w:val="22"/>
              </w:rPr>
              <w:t>The DHHS Medicaid office received a General Hospital application on Stan Smart. Mr. Smart was a patient at Doctor’s Hospital from February 20 until his discharge home on March 20. He did not meet the 30-day criteria, so eligibility could not be established under the General Hospital category. The eligibility worker must determine if he may qualify under another payment category.</w:t>
            </w:r>
          </w:p>
          <w:p w14:paraId="2F067677" w14:textId="77777777" w:rsidR="00037B0C" w:rsidRPr="009128AD" w:rsidRDefault="00037B0C" w:rsidP="006B2AAC">
            <w:pPr>
              <w:widowControl w:val="0"/>
              <w:rPr>
                <w:rFonts w:ascii="Skeena" w:hAnsi="Skeena" w:cs="Arial"/>
                <w:sz w:val="22"/>
                <w:szCs w:val="22"/>
              </w:rPr>
            </w:pPr>
          </w:p>
          <w:p w14:paraId="0C1E0DEE" w14:textId="77777777" w:rsidR="00FC15F8" w:rsidRDefault="00037B0C" w:rsidP="006B2AAC">
            <w:pPr>
              <w:pStyle w:val="BodyTextIndent"/>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ind w:left="720" w:hanging="720"/>
              <w:jc w:val="left"/>
              <w:rPr>
                <w:rFonts w:ascii="Skeena" w:hAnsi="Skeena" w:cs="Arial"/>
                <w:b/>
                <w:bCs/>
                <w:sz w:val="22"/>
                <w:szCs w:val="22"/>
              </w:rPr>
            </w:pPr>
            <w:r w:rsidRPr="009128AD">
              <w:rPr>
                <w:rFonts w:ascii="Skeena" w:hAnsi="Skeena" w:cs="Arial"/>
                <w:b/>
                <w:bCs/>
                <w:sz w:val="22"/>
                <w:szCs w:val="22"/>
              </w:rPr>
              <w:t>Note</w:t>
            </w:r>
          </w:p>
          <w:p w14:paraId="25FB734C" w14:textId="7B913152" w:rsidR="00037B0C" w:rsidRPr="009128AD" w:rsidRDefault="00037B0C" w:rsidP="006B2AAC">
            <w:pPr>
              <w:pStyle w:val="BodyTextIndent"/>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ind w:left="0"/>
              <w:jc w:val="left"/>
              <w:rPr>
                <w:rFonts w:ascii="Skeena" w:hAnsi="Skeena" w:cs="Arial"/>
                <w:sz w:val="22"/>
                <w:szCs w:val="22"/>
              </w:rPr>
            </w:pPr>
            <w:r w:rsidRPr="009128AD">
              <w:rPr>
                <w:rFonts w:ascii="Skeena" w:hAnsi="Skeena" w:cs="Arial"/>
                <w:sz w:val="22"/>
                <w:szCs w:val="22"/>
              </w:rPr>
              <w:lastRenderedPageBreak/>
              <w:t>In all of the above examples, the categorical eligibility of each of the applicants was established (that is, the individuals are aged or have been determined to be blind or disabled).</w:t>
            </w:r>
          </w:p>
        </w:tc>
      </w:tr>
      <w:tr w:rsidR="00521A83" w:rsidRPr="009128AD" w14:paraId="0E54ED31" w14:textId="77777777" w:rsidTr="009B11F1">
        <w:tc>
          <w:tcPr>
            <w:tcW w:w="5000" w:type="pct"/>
            <w:tcBorders>
              <w:bottom w:val="single" w:sz="4" w:space="0" w:color="auto"/>
            </w:tcBorders>
          </w:tcPr>
          <w:p w14:paraId="760CD17E" w14:textId="77777777" w:rsidR="00DE7154" w:rsidRPr="00DE7154" w:rsidRDefault="00DE7154" w:rsidP="006B2AAC">
            <w:pPr>
              <w:widowControl w:val="0"/>
              <w:rPr>
                <w:rFonts w:ascii="Skeena" w:hAnsi="Skeena" w:cs="Arial"/>
                <w:b/>
                <w:bCs/>
                <w:sz w:val="22"/>
                <w:szCs w:val="22"/>
              </w:rPr>
            </w:pPr>
            <w:r w:rsidRPr="00DE7154">
              <w:rPr>
                <w:rFonts w:ascii="Skeena" w:hAnsi="Skeena" w:cs="Arial"/>
                <w:b/>
                <w:bCs/>
                <w:sz w:val="22"/>
                <w:szCs w:val="22"/>
              </w:rPr>
              <w:lastRenderedPageBreak/>
              <w:t>Infant and Children Examples</w:t>
            </w:r>
          </w:p>
          <w:p w14:paraId="47BDB0CE" w14:textId="77777777" w:rsidR="00DE7154" w:rsidRPr="00DE7154" w:rsidRDefault="00DE7154" w:rsidP="006B2AAC">
            <w:pPr>
              <w:widowControl w:val="0"/>
              <w:rPr>
                <w:rFonts w:ascii="Skeena" w:hAnsi="Skeena" w:cs="Arial"/>
                <w:b/>
                <w:bCs/>
                <w:sz w:val="22"/>
                <w:szCs w:val="22"/>
              </w:rPr>
            </w:pPr>
            <w:r w:rsidRPr="00DE7154">
              <w:rPr>
                <w:rFonts w:ascii="Skeena" w:hAnsi="Skeena" w:cs="Arial"/>
                <w:b/>
                <w:bCs/>
                <w:sz w:val="22"/>
                <w:szCs w:val="22"/>
              </w:rPr>
              <w:t>Example 1</w:t>
            </w:r>
          </w:p>
          <w:p w14:paraId="5334A334" w14:textId="77777777" w:rsidR="00DE7154" w:rsidRPr="00DE7154" w:rsidRDefault="00DE7154" w:rsidP="006B2AAC">
            <w:pPr>
              <w:widowControl w:val="0"/>
              <w:rPr>
                <w:rFonts w:ascii="Skeena" w:hAnsi="Skeena" w:cs="Arial"/>
                <w:sz w:val="22"/>
                <w:szCs w:val="22"/>
              </w:rPr>
            </w:pPr>
            <w:r w:rsidRPr="00DE7154">
              <w:rPr>
                <w:rFonts w:ascii="Skeena" w:hAnsi="Skeena" w:cs="Arial"/>
                <w:sz w:val="22"/>
                <w:szCs w:val="22"/>
              </w:rPr>
              <w:t xml:space="preserve">Lily Smith was born in the hospital on August 15. Her original application was for PHC. She is presently still in the hospital on September 18. Lily does not qualify for any other coverage but meets all eligibility criteria for General Hospital. Only Lily’s income and resources were countable. </w:t>
            </w:r>
            <w:r w:rsidRPr="00DE7154">
              <w:rPr>
                <w:rFonts w:ascii="Skeena" w:hAnsi="Skeena" w:cs="Arial"/>
                <w:b/>
                <w:bCs/>
                <w:sz w:val="22"/>
                <w:szCs w:val="22"/>
              </w:rPr>
              <w:t>Do not</w:t>
            </w:r>
            <w:r w:rsidRPr="00DE7154">
              <w:rPr>
                <w:rFonts w:ascii="Skeena" w:hAnsi="Skeena" w:cs="Arial"/>
                <w:sz w:val="22"/>
                <w:szCs w:val="22"/>
              </w:rPr>
              <w:t xml:space="preserve"> use the deeming process. The 30 consecutive day requirement has been met. Lily is authorized for coverage beginning August 1. </w:t>
            </w:r>
          </w:p>
          <w:p w14:paraId="2565EFF6" w14:textId="77777777" w:rsidR="00DE7154" w:rsidRPr="00DE7154" w:rsidRDefault="00DE7154" w:rsidP="006B2AAC">
            <w:pPr>
              <w:widowControl w:val="0"/>
              <w:rPr>
                <w:rFonts w:ascii="Skeena" w:hAnsi="Skeena" w:cs="Arial"/>
                <w:sz w:val="22"/>
                <w:szCs w:val="22"/>
              </w:rPr>
            </w:pPr>
          </w:p>
          <w:p w14:paraId="52B383B0" w14:textId="77777777" w:rsidR="00DE7154" w:rsidRPr="00DE7154" w:rsidRDefault="00DE7154" w:rsidP="006B2AAC">
            <w:pPr>
              <w:widowControl w:val="0"/>
              <w:rPr>
                <w:rFonts w:ascii="Skeena" w:hAnsi="Skeena" w:cs="Arial"/>
                <w:b/>
                <w:bCs/>
                <w:sz w:val="22"/>
                <w:szCs w:val="22"/>
              </w:rPr>
            </w:pPr>
            <w:r w:rsidRPr="00DE7154">
              <w:rPr>
                <w:rFonts w:ascii="Skeena" w:hAnsi="Skeena" w:cs="Arial"/>
                <w:b/>
                <w:bCs/>
                <w:sz w:val="22"/>
                <w:szCs w:val="22"/>
              </w:rPr>
              <w:t>Example 2</w:t>
            </w:r>
          </w:p>
          <w:p w14:paraId="4BCFD02D" w14:textId="77777777" w:rsidR="00DE7154" w:rsidRPr="00DE7154" w:rsidRDefault="00DE7154" w:rsidP="006B2AAC">
            <w:pPr>
              <w:widowControl w:val="0"/>
              <w:rPr>
                <w:rFonts w:ascii="Skeena" w:hAnsi="Skeena" w:cs="Arial"/>
                <w:sz w:val="22"/>
                <w:szCs w:val="22"/>
              </w:rPr>
            </w:pPr>
            <w:r w:rsidRPr="00DE7154">
              <w:rPr>
                <w:rFonts w:ascii="Skeena" w:hAnsi="Skeena" w:cs="Arial"/>
                <w:sz w:val="22"/>
                <w:szCs w:val="22"/>
              </w:rPr>
              <w:t>Jake Hill was born in the hospital on September 12. He was discharged home on September 18. On September 21, a General Hospital application was received because he returned to the hospital on September 19 and is expected to remain for 31 days.  He does not qualify for any other coverage because his deemed income is over the income limit for ABD. Since Jake’s parents’ income is not used to determine eligibility for the General Hospital category, Jake meets all eligibility requirements for General Hospital coverage except the 30 days consecutive days. The eligibility specialist placed the case in follow-up until the 31st day of hospital admittance. If still in the hospital on the 31st day, Jake can be authorized for General Hospital beginning September 1.</w:t>
            </w:r>
          </w:p>
          <w:p w14:paraId="7E7234FF" w14:textId="77777777" w:rsidR="00DE7154" w:rsidRPr="00DE7154" w:rsidRDefault="00DE7154" w:rsidP="006B2AAC">
            <w:pPr>
              <w:widowControl w:val="0"/>
              <w:rPr>
                <w:rFonts w:ascii="Skeena" w:hAnsi="Skeena" w:cs="Arial"/>
                <w:sz w:val="22"/>
                <w:szCs w:val="22"/>
              </w:rPr>
            </w:pPr>
          </w:p>
          <w:p w14:paraId="7E6814FE" w14:textId="77777777" w:rsidR="00DE7154" w:rsidRPr="00DE7154" w:rsidRDefault="00DE7154" w:rsidP="006B2AAC">
            <w:pPr>
              <w:widowControl w:val="0"/>
              <w:rPr>
                <w:rFonts w:ascii="Skeena" w:hAnsi="Skeena" w:cs="Arial"/>
                <w:b/>
                <w:bCs/>
                <w:sz w:val="22"/>
                <w:szCs w:val="22"/>
              </w:rPr>
            </w:pPr>
            <w:r w:rsidRPr="00DE7154">
              <w:rPr>
                <w:rFonts w:ascii="Skeena" w:hAnsi="Skeena" w:cs="Arial"/>
                <w:b/>
                <w:bCs/>
                <w:sz w:val="22"/>
                <w:szCs w:val="22"/>
              </w:rPr>
              <w:t>Example 3</w:t>
            </w:r>
          </w:p>
          <w:p w14:paraId="79FA45F0" w14:textId="77777777" w:rsidR="00DE7154" w:rsidRPr="00DE7154" w:rsidRDefault="00DE7154" w:rsidP="006B2AAC">
            <w:pPr>
              <w:widowControl w:val="0"/>
              <w:rPr>
                <w:rFonts w:ascii="Skeena" w:hAnsi="Skeena" w:cs="Arial"/>
                <w:sz w:val="22"/>
                <w:szCs w:val="22"/>
              </w:rPr>
            </w:pPr>
            <w:r w:rsidRPr="00DE7154">
              <w:rPr>
                <w:rFonts w:ascii="Skeena" w:hAnsi="Skeena" w:cs="Arial"/>
                <w:sz w:val="22"/>
                <w:szCs w:val="22"/>
              </w:rPr>
              <w:t>Lacy Gray is a child who was admitted to the hospital from home on June 3. Her application was received on September 5, and retroactive coverage was requested. On October 15, Lacy is still in the hospital. Lacy qualifies for PHC beginning September 1. Lacy needs General Hospital coverage for the retroactive months because her parents were over the income limit for PHC Medicaid in the Retroactive months. She does not qualify for any other coverage because her deemed income is over the income limit for ABD. Since Lacy’s parents’ income is not used to determine eligibility for the General Hospital category, Lacy meets all eligibility requirements for General Hospital coverage. Lacy was authorized for general hospital coverage beginning June 1</w:t>
            </w:r>
            <w:r w:rsidRPr="00DE7154">
              <w:rPr>
                <w:rFonts w:ascii="Skeena" w:hAnsi="Skeena" w:cs="Arial"/>
                <w:sz w:val="22"/>
                <w:szCs w:val="22"/>
                <w:vertAlign w:val="superscript"/>
              </w:rPr>
              <w:t>st</w:t>
            </w:r>
            <w:r w:rsidRPr="00DE7154">
              <w:rPr>
                <w:rFonts w:ascii="Skeena" w:hAnsi="Skeena" w:cs="Arial"/>
                <w:sz w:val="22"/>
                <w:szCs w:val="22"/>
              </w:rPr>
              <w:t xml:space="preserve"> and ending August 31. Her PHC was authorized beginning September 1. </w:t>
            </w:r>
          </w:p>
          <w:p w14:paraId="1159F729" w14:textId="77777777" w:rsidR="00DE7154" w:rsidRPr="00DE7154" w:rsidRDefault="00DE7154" w:rsidP="006B2AAC">
            <w:pPr>
              <w:widowControl w:val="0"/>
              <w:rPr>
                <w:rFonts w:ascii="Skeena" w:hAnsi="Skeena" w:cs="Arial"/>
                <w:sz w:val="22"/>
                <w:szCs w:val="22"/>
              </w:rPr>
            </w:pPr>
          </w:p>
          <w:p w14:paraId="12D095D2" w14:textId="77777777" w:rsidR="00CF53A1" w:rsidRDefault="00DE7154" w:rsidP="006B2AAC">
            <w:pPr>
              <w:widowControl w:val="0"/>
              <w:ind w:left="720" w:hanging="720"/>
              <w:rPr>
                <w:rFonts w:ascii="Skeena" w:hAnsi="Skeena" w:cs="Arial"/>
                <w:b/>
                <w:bCs/>
                <w:sz w:val="22"/>
                <w:szCs w:val="22"/>
              </w:rPr>
            </w:pPr>
            <w:r w:rsidRPr="00DE7154">
              <w:rPr>
                <w:rFonts w:ascii="Skeena" w:hAnsi="Skeena" w:cs="Arial"/>
                <w:b/>
                <w:bCs/>
                <w:sz w:val="22"/>
                <w:szCs w:val="22"/>
              </w:rPr>
              <w:t>Note</w:t>
            </w:r>
          </w:p>
          <w:p w14:paraId="4022B3B5" w14:textId="25463E4B" w:rsidR="00521A83" w:rsidRPr="00521A83" w:rsidRDefault="00DE7154" w:rsidP="006B2AAC">
            <w:pPr>
              <w:widowControl w:val="0"/>
              <w:rPr>
                <w:rFonts w:ascii="Skeena" w:hAnsi="Skeena" w:cs="Arial"/>
                <w:b/>
                <w:bCs/>
                <w:sz w:val="22"/>
                <w:szCs w:val="22"/>
              </w:rPr>
            </w:pPr>
            <w:r w:rsidRPr="00DE7154">
              <w:rPr>
                <w:rFonts w:ascii="Skeena" w:hAnsi="Skeena" w:cs="Arial"/>
                <w:sz w:val="22"/>
                <w:szCs w:val="22"/>
              </w:rPr>
              <w:t>In all of the above examples, the categorical eligibility of each of the applicants was established (that is, the individuals have been determined to be blind or disabled).</w:t>
            </w:r>
          </w:p>
        </w:tc>
      </w:tr>
    </w:tbl>
    <w:p w14:paraId="4B4C4F9E" w14:textId="77777777" w:rsidR="00037B0C" w:rsidRPr="009128AD" w:rsidRDefault="00401466" w:rsidP="00037B0C">
      <w:pPr>
        <w:widowControl w:val="0"/>
        <w:jc w:val="right"/>
        <w:rPr>
          <w:rFonts w:ascii="Skeena" w:hAnsi="Skeena" w:cs="Arial"/>
        </w:rPr>
      </w:pPr>
      <w:hyperlink w:anchor="_top" w:history="1">
        <w:r w:rsidR="00037B0C" w:rsidRPr="009128AD">
          <w:rPr>
            <w:rStyle w:val="Hyperlink"/>
            <w:rFonts w:ascii="Skeena" w:hAnsi="Skeena"/>
          </w:rPr>
          <w:t>Table of Contents</w:t>
        </w:r>
      </w:hyperlink>
    </w:p>
    <w:p w14:paraId="49974733" w14:textId="77777777" w:rsidR="00037B0C" w:rsidRPr="009128AD" w:rsidRDefault="00037B0C" w:rsidP="00037B0C">
      <w:pPr>
        <w:pStyle w:val="ManualHeading2"/>
        <w:keepNext w:val="0"/>
      </w:pPr>
      <w:bookmarkStart w:id="3483" w:name="_Toc140064216"/>
      <w:bookmarkStart w:id="3484" w:name="_Toc144208516"/>
      <w:bookmarkStart w:id="3485" w:name="_Toc144769323"/>
      <w:bookmarkStart w:id="3486" w:name="_Toc147074863"/>
      <w:bookmarkStart w:id="3487" w:name="_Toc149697290"/>
      <w:bookmarkStart w:id="3488" w:name="_Toc152299195"/>
      <w:bookmarkStart w:id="3489" w:name="_Toc152299645"/>
      <w:r w:rsidRPr="009128AD">
        <w:t>304.31.04</w:t>
      </w:r>
      <w:r w:rsidRPr="009128AD">
        <w:tab/>
        <w:t>Financial Criteria</w:t>
      </w:r>
      <w:bookmarkEnd w:id="3483"/>
      <w:bookmarkEnd w:id="3484"/>
      <w:bookmarkEnd w:id="3485"/>
      <w:bookmarkEnd w:id="3486"/>
      <w:bookmarkEnd w:id="3487"/>
      <w:bookmarkEnd w:id="3488"/>
      <w:bookmarkEnd w:id="3489"/>
    </w:p>
    <w:p w14:paraId="4B935175" w14:textId="77777777" w:rsidR="00037B0C" w:rsidRPr="009128AD" w:rsidRDefault="00037B0C" w:rsidP="00037B0C">
      <w:pPr>
        <w:widowControl w:val="0"/>
        <w:jc w:val="right"/>
        <w:rPr>
          <w:rFonts w:ascii="Skeena" w:hAnsi="Skeena" w:cs="Arial"/>
          <w:b/>
          <w:bCs/>
          <w:sz w:val="16"/>
        </w:rPr>
      </w:pPr>
      <w:r w:rsidRPr="009128AD">
        <w:rPr>
          <w:rFonts w:ascii="Skeena" w:hAnsi="Skeena"/>
          <w:sz w:val="16"/>
        </w:rPr>
        <w:t>(Eff. 06/01/06)</w:t>
      </w:r>
    </w:p>
    <w:p w14:paraId="6DA8DEDA" w14:textId="77777777" w:rsidR="00037B0C" w:rsidRPr="009128AD" w:rsidRDefault="00037B0C" w:rsidP="00037B0C">
      <w:pPr>
        <w:widowControl w:val="0"/>
        <w:jc w:val="both"/>
        <w:rPr>
          <w:rFonts w:ascii="Skeena" w:hAnsi="Skeena" w:cs="Arial"/>
        </w:rPr>
      </w:pPr>
      <w:r w:rsidRPr="009128AD">
        <w:rPr>
          <w:rFonts w:ascii="Skeena" w:hAnsi="Skeena" w:cs="Arial"/>
          <w:b/>
          <w:bCs/>
        </w:rPr>
        <w:t>Income Limit</w:t>
      </w:r>
      <w:r w:rsidRPr="009128AD">
        <w:rPr>
          <w:rFonts w:ascii="Skeena" w:hAnsi="Skeena" w:cs="Arial"/>
        </w:rPr>
        <w:t xml:space="preserve"> – Income must be equal to or below the Medicaid Cap (three times the SSI Federal Benefit Rate). The Income Trust provision does not apply in a General Hospital situation. If the individual’s income exceeds the Medicaid Cap limit, he/she is not eligible under this category. (Refer to MPPM 103.07.)</w:t>
      </w:r>
    </w:p>
    <w:p w14:paraId="027A39E0" w14:textId="77777777" w:rsidR="00037B0C" w:rsidRPr="009128AD" w:rsidRDefault="00037B0C" w:rsidP="00037B0C">
      <w:pPr>
        <w:widowControl w:val="0"/>
        <w:ind w:left="360"/>
        <w:jc w:val="both"/>
        <w:rPr>
          <w:rFonts w:ascii="Skeena" w:hAnsi="Skeena" w:cs="Arial"/>
          <w:sz w:val="16"/>
        </w:rPr>
      </w:pPr>
    </w:p>
    <w:p w14:paraId="260AF069" w14:textId="77777777" w:rsidR="00037B0C" w:rsidRPr="009128AD" w:rsidRDefault="00037B0C" w:rsidP="00037B0C">
      <w:pPr>
        <w:widowControl w:val="0"/>
        <w:jc w:val="both"/>
        <w:rPr>
          <w:rFonts w:ascii="Skeena" w:hAnsi="Skeena" w:cs="Arial"/>
        </w:rPr>
      </w:pPr>
      <w:r w:rsidRPr="009128AD">
        <w:rPr>
          <w:rFonts w:ascii="Skeena" w:hAnsi="Skeena" w:cs="Arial"/>
          <w:b/>
          <w:bCs/>
        </w:rPr>
        <w:t>Resource Limit</w:t>
      </w:r>
      <w:r w:rsidRPr="009128AD">
        <w:rPr>
          <w:rFonts w:ascii="Skeena" w:hAnsi="Skeena" w:cs="Arial"/>
        </w:rPr>
        <w:t xml:space="preserve"> – Countable resources must be equal to or below $2,000 for an individual after the spousal resource policy is applied, if applicable.</w:t>
      </w:r>
    </w:p>
    <w:p w14:paraId="0CB5C22B" w14:textId="77777777" w:rsidR="00037B0C" w:rsidRPr="009128AD" w:rsidRDefault="00037B0C" w:rsidP="00037B0C">
      <w:pPr>
        <w:widowControl w:val="0"/>
        <w:jc w:val="both"/>
        <w:rPr>
          <w:rFonts w:ascii="Skeena" w:hAnsi="Skeena" w:cs="Arial"/>
          <w:sz w:val="16"/>
        </w:rPr>
      </w:pPr>
    </w:p>
    <w:p w14:paraId="33E6A3D2" w14:textId="77777777" w:rsidR="00037B0C" w:rsidRPr="009128AD" w:rsidRDefault="00037B0C" w:rsidP="00037B0C">
      <w:pPr>
        <w:widowControl w:val="0"/>
        <w:jc w:val="both"/>
        <w:rPr>
          <w:rFonts w:ascii="Skeena" w:hAnsi="Skeena" w:cs="Arial"/>
        </w:rPr>
      </w:pPr>
      <w:r w:rsidRPr="009128AD">
        <w:rPr>
          <w:rFonts w:ascii="Skeena" w:hAnsi="Skeena" w:cs="Arial"/>
        </w:rPr>
        <w:t xml:space="preserve">If there is a spouse, the eligibility worker must consider the resources of both the applicant and the community spouse. The total value of the applicant’s and the ineligible spouse’s resources must be determined. The ineligible spouse is allowed to keep a maximum of $66,480 of the couple’s countable resources. This is known as the spousal share. The remainder of the total countable resources must be considered available to the applicant. (Refer to MPPM </w:t>
      </w:r>
      <w:hyperlink w:anchor="MPPM_304_09_02B" w:tooltip="MPPM 304.15.02B" w:history="1">
        <w:r w:rsidRPr="009128AD">
          <w:rPr>
            <w:rStyle w:val="Hyperlink"/>
            <w:rFonts w:ascii="Skeena" w:hAnsi="Skeena"/>
          </w:rPr>
          <w:t>304.15.02B</w:t>
        </w:r>
      </w:hyperlink>
      <w:r w:rsidRPr="009128AD">
        <w:rPr>
          <w:rFonts w:ascii="Skeena" w:hAnsi="Skeena" w:cs="Arial"/>
        </w:rPr>
        <w:t xml:space="preserve">.) </w:t>
      </w:r>
    </w:p>
    <w:p w14:paraId="32276B9C" w14:textId="77777777" w:rsidR="00037B0C" w:rsidRPr="009128AD" w:rsidRDefault="00037B0C" w:rsidP="00037B0C">
      <w:pPr>
        <w:pStyle w:val="Footer"/>
        <w:tabs>
          <w:tab w:val="clear" w:pos="4320"/>
          <w:tab w:val="clear" w:pos="8640"/>
        </w:tabs>
        <w:jc w:val="both"/>
        <w:rPr>
          <w:rFonts w:ascii="Skeena" w:hAnsi="Skeena" w:cs="Arial"/>
          <w:sz w:val="16"/>
        </w:rPr>
      </w:pPr>
    </w:p>
    <w:p w14:paraId="2D57FB9E" w14:textId="77777777" w:rsidR="00037B0C" w:rsidRPr="009128AD" w:rsidRDefault="00037B0C" w:rsidP="00037B0C">
      <w:pPr>
        <w:pStyle w:val="BodyText"/>
        <w:widowControl w:val="0"/>
        <w:rPr>
          <w:rFonts w:ascii="Skeena" w:hAnsi="Skeena"/>
        </w:rPr>
      </w:pPr>
      <w:r w:rsidRPr="009128AD">
        <w:rPr>
          <w:rFonts w:ascii="Skeena" w:hAnsi="Skeena"/>
        </w:rPr>
        <w:t>Liberalized income and resource policy applies.</w:t>
      </w:r>
    </w:p>
    <w:p w14:paraId="235C9BDD" w14:textId="77777777" w:rsidR="00037B0C" w:rsidRPr="009128AD" w:rsidRDefault="00037B0C" w:rsidP="00037B0C">
      <w:pPr>
        <w:widowControl w:val="0"/>
        <w:jc w:val="both"/>
        <w:rPr>
          <w:rFonts w:ascii="Skeena" w:hAnsi="Skeena" w:cs="Arial"/>
          <w:sz w:val="16"/>
          <w:szCs w:val="16"/>
        </w:rPr>
      </w:pPr>
    </w:p>
    <w:p w14:paraId="32D4415B" w14:textId="77777777" w:rsidR="00037B0C" w:rsidRPr="009128AD" w:rsidRDefault="00037B0C" w:rsidP="00037B0C">
      <w:pPr>
        <w:pStyle w:val="ManualHeading2"/>
        <w:keepNext w:val="0"/>
      </w:pPr>
      <w:bookmarkStart w:id="3490" w:name="_Toc140064217"/>
      <w:bookmarkStart w:id="3491" w:name="_Toc144208517"/>
      <w:bookmarkStart w:id="3492" w:name="_Toc144769324"/>
      <w:bookmarkStart w:id="3493" w:name="_Toc147074864"/>
      <w:bookmarkStart w:id="3494" w:name="_Toc149697291"/>
      <w:bookmarkStart w:id="3495" w:name="_Toc152299196"/>
      <w:bookmarkStart w:id="3496" w:name="_Toc152299646"/>
      <w:r w:rsidRPr="009128AD">
        <w:t>304.31.05</w:t>
      </w:r>
      <w:r w:rsidRPr="009128AD">
        <w:tab/>
        <w:t>Continued Eligibility</w:t>
      </w:r>
      <w:bookmarkEnd w:id="3490"/>
      <w:bookmarkEnd w:id="3491"/>
      <w:bookmarkEnd w:id="3492"/>
      <w:bookmarkEnd w:id="3493"/>
      <w:bookmarkEnd w:id="3494"/>
      <w:bookmarkEnd w:id="3495"/>
      <w:bookmarkEnd w:id="3496"/>
    </w:p>
    <w:p w14:paraId="13DC1242" w14:textId="77777777" w:rsidR="00037B0C" w:rsidRPr="009128AD" w:rsidRDefault="00037B0C" w:rsidP="00037B0C">
      <w:pPr>
        <w:widowControl w:val="0"/>
        <w:jc w:val="right"/>
        <w:rPr>
          <w:rFonts w:ascii="Skeena" w:hAnsi="Skeena" w:cs="Arial"/>
          <w:b/>
          <w:bCs/>
          <w:sz w:val="16"/>
          <w:szCs w:val="16"/>
        </w:rPr>
      </w:pPr>
      <w:r w:rsidRPr="009128AD">
        <w:rPr>
          <w:rFonts w:ascii="Skeena" w:hAnsi="Skeena"/>
          <w:sz w:val="16"/>
        </w:rPr>
        <w:t>(Rev. 07/01/10)</w:t>
      </w:r>
    </w:p>
    <w:p w14:paraId="7CB52B6A" w14:textId="77777777" w:rsidR="00037B0C" w:rsidRPr="00FC15F8" w:rsidRDefault="00037B0C" w:rsidP="00037B0C">
      <w:pPr>
        <w:pStyle w:val="Footer"/>
        <w:tabs>
          <w:tab w:val="clear" w:pos="4320"/>
          <w:tab w:val="clear" w:pos="8640"/>
        </w:tabs>
        <w:jc w:val="both"/>
        <w:rPr>
          <w:rFonts w:ascii="Skeena" w:hAnsi="Skeena" w:cs="Arial"/>
          <w:sz w:val="24"/>
        </w:rPr>
      </w:pPr>
      <w:r w:rsidRPr="00FC15F8">
        <w:rPr>
          <w:rFonts w:ascii="Skeena" w:hAnsi="Skeena" w:cs="Arial"/>
          <w:sz w:val="24"/>
        </w:rPr>
        <w:t>General Hospital cases must be closely monitored to determine continued hospitalization as eligibility ends with the month of discharge. Also, while hospitalized, the beneficiary’s monthly income may be retained into subsequent months resulting in excess resource accumulation.</w:t>
      </w:r>
    </w:p>
    <w:p w14:paraId="4D4F7F9D" w14:textId="77777777" w:rsidR="00037B0C" w:rsidRPr="00FC15F8" w:rsidRDefault="00037B0C" w:rsidP="00037B0C">
      <w:pPr>
        <w:pStyle w:val="Footer"/>
        <w:tabs>
          <w:tab w:val="clear" w:pos="4320"/>
          <w:tab w:val="clear" w:pos="8640"/>
        </w:tabs>
        <w:jc w:val="both"/>
        <w:rPr>
          <w:rFonts w:ascii="Skeena" w:hAnsi="Skeena"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37B0C" w:rsidRPr="009128AD" w14:paraId="26E7EFE6" w14:textId="77777777" w:rsidTr="009B11F1">
        <w:tc>
          <w:tcPr>
            <w:tcW w:w="5000" w:type="pct"/>
          </w:tcPr>
          <w:p w14:paraId="7DDF787B" w14:textId="77777777" w:rsidR="00037B0C" w:rsidRPr="009128AD" w:rsidRDefault="00037B0C" w:rsidP="006B2AAC">
            <w:pPr>
              <w:pStyle w:val="BodyText"/>
              <w:widowControl w:val="0"/>
              <w:jc w:val="left"/>
              <w:rPr>
                <w:rFonts w:ascii="Skeena" w:hAnsi="Skeena"/>
                <w:b/>
                <w:bCs/>
                <w:sz w:val="22"/>
              </w:rPr>
            </w:pPr>
            <w:r w:rsidRPr="009128AD">
              <w:rPr>
                <w:rFonts w:ascii="Skeena" w:hAnsi="Skeena"/>
                <w:b/>
                <w:bCs/>
                <w:sz w:val="22"/>
              </w:rPr>
              <w:t>Procedure – Continued Hospitalization</w:t>
            </w:r>
          </w:p>
          <w:p w14:paraId="79009884" w14:textId="77777777" w:rsidR="00037B0C" w:rsidRPr="009128AD" w:rsidRDefault="00037B0C" w:rsidP="006B2AAC">
            <w:pPr>
              <w:pStyle w:val="BodyText"/>
              <w:widowControl w:val="0"/>
              <w:jc w:val="left"/>
              <w:rPr>
                <w:rFonts w:ascii="Skeena" w:hAnsi="Skeena"/>
                <w:sz w:val="22"/>
              </w:rPr>
            </w:pPr>
            <w:r w:rsidRPr="009128AD">
              <w:rPr>
                <w:rFonts w:ascii="Skeena" w:hAnsi="Skeena"/>
                <w:sz w:val="22"/>
              </w:rPr>
              <w:t>The eligibility worker must set up a tickler file to check these cases a minimum of every three months to verify the individual remains hospitalized. At the end of the hospitalization, appropriate action must be taken to either ex parte to another payment category or initiate a closure action. MEDS sends alert 604 to remind the eligibility worker to verify continuing hospitalization.</w:t>
            </w:r>
          </w:p>
        </w:tc>
      </w:tr>
    </w:tbl>
    <w:p w14:paraId="2AEB17CF" w14:textId="77777777" w:rsidR="00037B0C" w:rsidRPr="009128AD" w:rsidRDefault="00037B0C" w:rsidP="00037B0C">
      <w:pPr>
        <w:widowControl w:val="0"/>
        <w:jc w:val="both"/>
        <w:rPr>
          <w:rFonts w:ascii="Skeena" w:hAnsi="Skeena" w:cs="Arial"/>
          <w:b/>
          <w:bCs/>
          <w:u w:val="single"/>
        </w:rPr>
      </w:pPr>
    </w:p>
    <w:p w14:paraId="17FD1E18" w14:textId="77777777" w:rsidR="00037B0C" w:rsidRPr="009128AD" w:rsidRDefault="00037B0C" w:rsidP="00037B0C">
      <w:pPr>
        <w:pStyle w:val="DefaultText"/>
        <w:widowControl w:val="0"/>
        <w:jc w:val="both"/>
        <w:rPr>
          <w:rFonts w:ascii="Skeena" w:hAnsi="Skeena" w:cs="Arial"/>
        </w:rPr>
      </w:pPr>
      <w:r w:rsidRPr="009128AD">
        <w:rPr>
          <w:rFonts w:ascii="Skeena" w:hAnsi="Skeena" w:cs="Arial"/>
        </w:rPr>
        <w:t xml:space="preserve">A complete eligibility review must be completed every 12 months. The cases must be re-budgeted if changes occur during the 12-month period. </w:t>
      </w:r>
      <w:r w:rsidRPr="009128AD">
        <w:rPr>
          <w:rFonts w:ascii="Skeena" w:hAnsi="Skeena" w:cs="Arial"/>
          <w:b/>
        </w:rPr>
        <w:t>Exception:</w:t>
      </w:r>
      <w:r w:rsidRPr="009128AD">
        <w:rPr>
          <w:rFonts w:ascii="Skeena" w:hAnsi="Skeena" w:cs="Arial"/>
        </w:rPr>
        <w:t xml:space="preserve"> A child approved for General Hospital remains eligible throughout their continuous period of eligibility, for up to one year.</w:t>
      </w:r>
    </w:p>
    <w:p w14:paraId="6478338B" w14:textId="77777777" w:rsidR="00037B0C" w:rsidRPr="009128AD" w:rsidRDefault="00037B0C" w:rsidP="00037B0C">
      <w:pPr>
        <w:pStyle w:val="BodyText"/>
        <w:widowControl w:val="0"/>
        <w:rPr>
          <w:rFonts w:ascii="Skeena" w:hAnsi="Skeena"/>
        </w:rPr>
      </w:pPr>
    </w:p>
    <w:p w14:paraId="725E3781" w14:textId="77777777" w:rsidR="00037B0C" w:rsidRPr="009128AD" w:rsidRDefault="00037B0C" w:rsidP="00CF53A1">
      <w:pPr>
        <w:pStyle w:val="ManualHeading2"/>
        <w:keepNext w:val="0"/>
      </w:pPr>
      <w:bookmarkStart w:id="3497" w:name="_Toc140064218"/>
      <w:bookmarkStart w:id="3498" w:name="_Toc144208518"/>
      <w:bookmarkStart w:id="3499" w:name="_Toc144769325"/>
      <w:bookmarkStart w:id="3500" w:name="_Toc147074865"/>
      <w:bookmarkStart w:id="3501" w:name="_Toc149697292"/>
      <w:bookmarkStart w:id="3502" w:name="_Toc152299197"/>
      <w:bookmarkStart w:id="3503" w:name="_Toc152299647"/>
      <w:r w:rsidRPr="009128AD">
        <w:t>304.31.06</w:t>
      </w:r>
      <w:r w:rsidRPr="009128AD">
        <w:tab/>
        <w:t>Basic Application Process</w:t>
      </w:r>
      <w:bookmarkEnd w:id="3497"/>
      <w:bookmarkEnd w:id="3498"/>
      <w:bookmarkEnd w:id="3499"/>
      <w:bookmarkEnd w:id="3500"/>
      <w:bookmarkEnd w:id="3501"/>
      <w:bookmarkEnd w:id="3502"/>
      <w:bookmarkEnd w:id="3503"/>
    </w:p>
    <w:p w14:paraId="2384522A" w14:textId="77777777" w:rsidR="00037B0C" w:rsidRPr="009128AD" w:rsidRDefault="00037B0C" w:rsidP="00037B0C">
      <w:pPr>
        <w:pStyle w:val="BodyText"/>
        <w:widowControl w:val="0"/>
        <w:rPr>
          <w:rFonts w:ascii="Skeena" w:hAnsi="Skeena"/>
        </w:rPr>
      </w:pPr>
    </w:p>
    <w:p w14:paraId="2650EA4E" w14:textId="77777777" w:rsidR="00037B0C" w:rsidRPr="009128AD" w:rsidRDefault="00037B0C" w:rsidP="00037B0C">
      <w:pPr>
        <w:pStyle w:val="ManualHeading2"/>
        <w:keepNext w:val="0"/>
      </w:pPr>
      <w:bookmarkStart w:id="3504" w:name="_Toc140064219"/>
      <w:bookmarkStart w:id="3505" w:name="_Toc144208519"/>
      <w:bookmarkStart w:id="3506" w:name="_Toc144769326"/>
      <w:bookmarkStart w:id="3507" w:name="_Toc147074866"/>
      <w:bookmarkStart w:id="3508" w:name="_Toc149697293"/>
      <w:bookmarkStart w:id="3509" w:name="_Toc152299198"/>
      <w:bookmarkStart w:id="3510" w:name="_Toc152299648"/>
      <w:r w:rsidRPr="009128AD">
        <w:t>304.31.06A</w:t>
      </w:r>
      <w:r w:rsidRPr="009128AD">
        <w:tab/>
        <w:t>Receipt of Application/Intake</w:t>
      </w:r>
      <w:bookmarkEnd w:id="3504"/>
      <w:bookmarkEnd w:id="3505"/>
      <w:bookmarkEnd w:id="3506"/>
      <w:bookmarkEnd w:id="3507"/>
      <w:bookmarkEnd w:id="3508"/>
      <w:bookmarkEnd w:id="3509"/>
      <w:bookmarkEnd w:id="3510"/>
    </w:p>
    <w:p w14:paraId="09396C09" w14:textId="77777777" w:rsidR="00037B0C" w:rsidRPr="009128AD" w:rsidRDefault="00037B0C" w:rsidP="00037B0C">
      <w:pPr>
        <w:widowControl w:val="0"/>
        <w:jc w:val="right"/>
        <w:rPr>
          <w:rFonts w:ascii="Skeena" w:hAnsi="Skeena" w:cs="Arial"/>
          <w:bCs/>
          <w:sz w:val="16"/>
          <w:u w:val="single"/>
        </w:rPr>
      </w:pPr>
      <w:r w:rsidRPr="009128AD">
        <w:rPr>
          <w:rFonts w:ascii="Skeena" w:hAnsi="Skeena"/>
          <w:bCs/>
          <w:sz w:val="16"/>
        </w:rPr>
        <w:t>(Rev. 07/01/15)</w:t>
      </w:r>
    </w:p>
    <w:p w14:paraId="7AF2437F" w14:textId="77777777" w:rsidR="00037B0C" w:rsidRPr="009128AD" w:rsidRDefault="00037B0C" w:rsidP="00037B0C">
      <w:pPr>
        <w:widowControl w:val="0"/>
        <w:jc w:val="both"/>
        <w:rPr>
          <w:rFonts w:ascii="Skeena" w:hAnsi="Skeena" w:cs="Arial"/>
        </w:rPr>
      </w:pPr>
      <w:r w:rsidRPr="009128AD">
        <w:rPr>
          <w:rFonts w:ascii="Skeena" w:hAnsi="Skeena" w:cs="Arial"/>
        </w:rPr>
        <w:t>DHHS Form 3401, Application for Nursing Home, Residential or In-Home Care, OR DHHS Form 3400, Healthy Connections Application, AND DHHS Form 3400-B,</w:t>
      </w:r>
      <w:r w:rsidRPr="009128AD">
        <w:rPr>
          <w:rFonts w:ascii="Skeena" w:hAnsi="Skeena"/>
        </w:rPr>
        <w:t xml:space="preserve"> </w:t>
      </w:r>
      <w:r w:rsidRPr="009128AD">
        <w:rPr>
          <w:rFonts w:ascii="Skeena" w:hAnsi="Skeena" w:cs="Arial"/>
        </w:rPr>
        <w:t>Additional Information for Select Medicaid Programs, are used to collect necessary information.</w:t>
      </w:r>
    </w:p>
    <w:p w14:paraId="3B14621D" w14:textId="77777777" w:rsidR="00037B0C" w:rsidRPr="009128AD" w:rsidRDefault="00037B0C" w:rsidP="00037B0C">
      <w:pPr>
        <w:widowControl w:val="0"/>
        <w:jc w:val="both"/>
        <w:rPr>
          <w:rFonts w:ascii="Skeena" w:hAnsi="Skeena" w:cs="Arial"/>
        </w:rPr>
      </w:pPr>
    </w:p>
    <w:p w14:paraId="1804B97F" w14:textId="77777777" w:rsidR="00037B0C" w:rsidRPr="009128AD" w:rsidRDefault="00037B0C" w:rsidP="00037B0C">
      <w:pPr>
        <w:widowControl w:val="0"/>
        <w:jc w:val="both"/>
        <w:rPr>
          <w:rFonts w:ascii="Skeena" w:hAnsi="Skeena" w:cs="Arial"/>
        </w:rPr>
      </w:pPr>
      <w:r w:rsidRPr="009128AD">
        <w:rPr>
          <w:rFonts w:ascii="Skeena" w:hAnsi="Skeena" w:cs="Arial"/>
        </w:rPr>
        <w:t>An application may be received in person or by mail. There is no requirement for a face-to-face interview although one may be beneficial in this type case.</w:t>
      </w:r>
    </w:p>
    <w:p w14:paraId="0ACBA7CE" w14:textId="77777777" w:rsidR="00037B0C" w:rsidRPr="009128AD" w:rsidRDefault="00037B0C" w:rsidP="005F0F8E">
      <w:pPr>
        <w:widowControl w:val="0"/>
        <w:numPr>
          <w:ilvl w:val="0"/>
          <w:numId w:val="496"/>
        </w:numPr>
        <w:tabs>
          <w:tab w:val="clear" w:pos="1080"/>
        </w:tabs>
        <w:ind w:left="720"/>
        <w:jc w:val="both"/>
        <w:rPr>
          <w:rFonts w:ascii="Skeena" w:hAnsi="Skeena" w:cs="Arial"/>
        </w:rPr>
      </w:pPr>
      <w:r w:rsidRPr="009128AD">
        <w:rPr>
          <w:rFonts w:ascii="Skeena" w:hAnsi="Skeena" w:cs="Arial"/>
        </w:rPr>
        <w:t>If a face-to-face interview is conducted, either the applicant or the authorized representative is interviewed.</w:t>
      </w:r>
    </w:p>
    <w:p w14:paraId="41F14661" w14:textId="77777777" w:rsidR="00037B0C" w:rsidRPr="009128AD" w:rsidRDefault="00037B0C" w:rsidP="005F0F8E">
      <w:pPr>
        <w:widowControl w:val="0"/>
        <w:numPr>
          <w:ilvl w:val="1"/>
          <w:numId w:val="458"/>
        </w:numPr>
        <w:tabs>
          <w:tab w:val="clear" w:pos="1440"/>
        </w:tabs>
        <w:ind w:left="1080"/>
        <w:jc w:val="both"/>
        <w:rPr>
          <w:rFonts w:ascii="Skeena" w:hAnsi="Skeena" w:cs="Arial"/>
          <w:b/>
          <w:bCs/>
          <w:u w:val="single"/>
        </w:rPr>
      </w:pPr>
      <w:r w:rsidRPr="009128AD">
        <w:rPr>
          <w:rFonts w:ascii="Skeena" w:hAnsi="Skeena" w:cs="Arial"/>
        </w:rPr>
        <w:t>During the interview, the eligibility worker</w:t>
      </w:r>
    </w:p>
    <w:p w14:paraId="6025C816" w14:textId="77777777" w:rsidR="00037B0C" w:rsidRPr="009128AD" w:rsidRDefault="00037B0C" w:rsidP="005F0F8E">
      <w:pPr>
        <w:widowControl w:val="0"/>
        <w:numPr>
          <w:ilvl w:val="2"/>
          <w:numId w:val="458"/>
        </w:numPr>
        <w:tabs>
          <w:tab w:val="clear" w:pos="2160"/>
        </w:tabs>
        <w:ind w:left="1440"/>
        <w:jc w:val="both"/>
        <w:rPr>
          <w:rFonts w:ascii="Skeena" w:hAnsi="Skeena" w:cs="Arial"/>
          <w:b/>
          <w:bCs/>
          <w:u w:val="single"/>
        </w:rPr>
      </w:pPr>
      <w:r w:rsidRPr="009128AD">
        <w:rPr>
          <w:rFonts w:ascii="Skeena" w:hAnsi="Skeena" w:cs="Arial"/>
        </w:rPr>
        <w:t>Asks relevant questions needed to determine eligibility</w:t>
      </w:r>
    </w:p>
    <w:p w14:paraId="2479CD75" w14:textId="77777777" w:rsidR="00037B0C" w:rsidRPr="009128AD" w:rsidRDefault="00037B0C" w:rsidP="005F0F8E">
      <w:pPr>
        <w:widowControl w:val="0"/>
        <w:numPr>
          <w:ilvl w:val="2"/>
          <w:numId w:val="458"/>
        </w:numPr>
        <w:tabs>
          <w:tab w:val="clear" w:pos="2160"/>
        </w:tabs>
        <w:ind w:left="1440"/>
        <w:jc w:val="both"/>
        <w:rPr>
          <w:rFonts w:ascii="Skeena" w:hAnsi="Skeena" w:cs="Arial"/>
          <w:b/>
          <w:bCs/>
          <w:u w:val="single"/>
        </w:rPr>
      </w:pPr>
      <w:r w:rsidRPr="009128AD">
        <w:rPr>
          <w:rFonts w:ascii="Skeena" w:hAnsi="Skeena" w:cs="Arial"/>
        </w:rPr>
        <w:t>Shares information about the eligibility process</w:t>
      </w:r>
    </w:p>
    <w:p w14:paraId="6FCBD6B2" w14:textId="77777777" w:rsidR="00037B0C" w:rsidRPr="009128AD" w:rsidRDefault="00037B0C" w:rsidP="005F0F8E">
      <w:pPr>
        <w:widowControl w:val="0"/>
        <w:numPr>
          <w:ilvl w:val="3"/>
          <w:numId w:val="458"/>
        </w:numPr>
        <w:tabs>
          <w:tab w:val="clear" w:pos="2880"/>
        </w:tabs>
        <w:ind w:left="1800"/>
        <w:jc w:val="both"/>
        <w:rPr>
          <w:rFonts w:ascii="Skeena" w:hAnsi="Skeena" w:cs="Arial"/>
          <w:b/>
          <w:bCs/>
          <w:u w:val="single"/>
        </w:rPr>
      </w:pPr>
      <w:r w:rsidRPr="009128AD">
        <w:rPr>
          <w:rFonts w:ascii="Skeena" w:hAnsi="Skeena" w:cs="Arial"/>
        </w:rPr>
        <w:lastRenderedPageBreak/>
        <w:t>What verifications are needed and why</w:t>
      </w:r>
    </w:p>
    <w:p w14:paraId="79F858A8" w14:textId="77777777" w:rsidR="00037B0C" w:rsidRPr="009128AD" w:rsidRDefault="00037B0C" w:rsidP="005F0F8E">
      <w:pPr>
        <w:widowControl w:val="0"/>
        <w:numPr>
          <w:ilvl w:val="3"/>
          <w:numId w:val="458"/>
        </w:numPr>
        <w:tabs>
          <w:tab w:val="clear" w:pos="2880"/>
        </w:tabs>
        <w:ind w:left="1800"/>
        <w:jc w:val="both"/>
        <w:rPr>
          <w:rFonts w:ascii="Skeena" w:hAnsi="Skeena" w:cs="Arial"/>
          <w:b/>
          <w:bCs/>
          <w:u w:val="single"/>
        </w:rPr>
      </w:pPr>
      <w:r w:rsidRPr="009128AD">
        <w:rPr>
          <w:rFonts w:ascii="Skeena" w:hAnsi="Skeena" w:cs="Arial"/>
        </w:rPr>
        <w:t>Rights and Responsibilities</w:t>
      </w:r>
    </w:p>
    <w:p w14:paraId="6591D7D2" w14:textId="77777777" w:rsidR="00037B0C" w:rsidRPr="009128AD" w:rsidRDefault="00037B0C" w:rsidP="005F0F8E">
      <w:pPr>
        <w:pStyle w:val="BodyText"/>
        <w:widowControl w:val="0"/>
        <w:numPr>
          <w:ilvl w:val="3"/>
          <w:numId w:val="497"/>
        </w:numPr>
        <w:tabs>
          <w:tab w:val="clear" w:pos="2880"/>
        </w:tabs>
        <w:ind w:left="720"/>
        <w:rPr>
          <w:rFonts w:ascii="Skeena" w:hAnsi="Skeena"/>
        </w:rPr>
      </w:pPr>
      <w:r w:rsidRPr="009128AD">
        <w:rPr>
          <w:rFonts w:ascii="Skeena" w:hAnsi="Skeena"/>
        </w:rPr>
        <w:t>If there is no face-to-face interview, the eligibility worker must:</w:t>
      </w:r>
    </w:p>
    <w:p w14:paraId="27118089" w14:textId="77777777" w:rsidR="00037B0C" w:rsidRPr="009128AD" w:rsidRDefault="00037B0C" w:rsidP="005F0F8E">
      <w:pPr>
        <w:widowControl w:val="0"/>
        <w:numPr>
          <w:ilvl w:val="1"/>
          <w:numId w:val="458"/>
        </w:numPr>
        <w:tabs>
          <w:tab w:val="clear" w:pos="1440"/>
        </w:tabs>
        <w:ind w:left="1080"/>
        <w:jc w:val="both"/>
        <w:rPr>
          <w:rFonts w:ascii="Skeena" w:hAnsi="Skeena" w:cs="Arial"/>
        </w:rPr>
      </w:pPr>
      <w:r w:rsidRPr="009128AD">
        <w:rPr>
          <w:rFonts w:ascii="Skeena" w:hAnsi="Skeena" w:cs="Arial"/>
        </w:rPr>
        <w:t>Ensure all necessary information is gathered to include:</w:t>
      </w:r>
    </w:p>
    <w:p w14:paraId="657CDB2A" w14:textId="77777777" w:rsidR="00037B0C" w:rsidRPr="009128AD" w:rsidRDefault="00037B0C" w:rsidP="005F0F8E">
      <w:pPr>
        <w:widowControl w:val="0"/>
        <w:numPr>
          <w:ilvl w:val="2"/>
          <w:numId w:val="458"/>
        </w:numPr>
        <w:tabs>
          <w:tab w:val="clear" w:pos="2160"/>
        </w:tabs>
        <w:ind w:left="1440"/>
        <w:jc w:val="both"/>
        <w:rPr>
          <w:rFonts w:ascii="Skeena" w:hAnsi="Skeena" w:cs="Arial"/>
        </w:rPr>
      </w:pPr>
      <w:r w:rsidRPr="009128AD">
        <w:rPr>
          <w:rFonts w:ascii="Skeena" w:hAnsi="Skeena" w:cs="Arial"/>
        </w:rPr>
        <w:t xml:space="preserve">Contact applicant/AR if there are </w:t>
      </w:r>
    </w:p>
    <w:p w14:paraId="01F0BA78" w14:textId="77777777" w:rsidR="00037B0C" w:rsidRPr="009128AD" w:rsidRDefault="00037B0C" w:rsidP="005F0F8E">
      <w:pPr>
        <w:widowControl w:val="0"/>
        <w:numPr>
          <w:ilvl w:val="3"/>
          <w:numId w:val="458"/>
        </w:numPr>
        <w:tabs>
          <w:tab w:val="clear" w:pos="2880"/>
        </w:tabs>
        <w:ind w:left="1800"/>
        <w:jc w:val="both"/>
        <w:rPr>
          <w:rFonts w:ascii="Skeena" w:hAnsi="Skeena" w:cs="Arial"/>
        </w:rPr>
      </w:pPr>
      <w:r w:rsidRPr="009128AD">
        <w:rPr>
          <w:rFonts w:ascii="Skeena" w:hAnsi="Skeena" w:cs="Arial"/>
        </w:rPr>
        <w:t>Any unanswered questions</w:t>
      </w:r>
    </w:p>
    <w:p w14:paraId="0B2E49C4" w14:textId="77777777" w:rsidR="00037B0C" w:rsidRPr="009128AD" w:rsidRDefault="00037B0C" w:rsidP="005F0F8E">
      <w:pPr>
        <w:widowControl w:val="0"/>
        <w:numPr>
          <w:ilvl w:val="3"/>
          <w:numId w:val="458"/>
        </w:numPr>
        <w:tabs>
          <w:tab w:val="clear" w:pos="2880"/>
        </w:tabs>
        <w:ind w:left="1800"/>
        <w:jc w:val="both"/>
        <w:rPr>
          <w:rFonts w:ascii="Skeena" w:hAnsi="Skeena" w:cs="Arial"/>
        </w:rPr>
      </w:pPr>
      <w:r w:rsidRPr="009128AD">
        <w:rPr>
          <w:rFonts w:ascii="Skeena" w:hAnsi="Skeena" w:cs="Arial"/>
        </w:rPr>
        <w:t>Any discrepancies found on the application or between the current and any past applications</w:t>
      </w:r>
    </w:p>
    <w:p w14:paraId="09D09237" w14:textId="77777777" w:rsidR="00037B0C" w:rsidRPr="009128AD" w:rsidRDefault="00037B0C" w:rsidP="005F0F8E">
      <w:pPr>
        <w:widowControl w:val="0"/>
        <w:numPr>
          <w:ilvl w:val="1"/>
          <w:numId w:val="458"/>
        </w:numPr>
        <w:tabs>
          <w:tab w:val="clear" w:pos="1440"/>
        </w:tabs>
        <w:ind w:left="1080"/>
        <w:jc w:val="both"/>
        <w:rPr>
          <w:rFonts w:ascii="Skeena" w:hAnsi="Skeena" w:cs="Arial"/>
        </w:rPr>
      </w:pPr>
      <w:r w:rsidRPr="009128AD">
        <w:rPr>
          <w:rFonts w:ascii="Skeena" w:hAnsi="Skeena" w:cs="Arial"/>
        </w:rPr>
        <w:t>Share information about the eligibility process</w:t>
      </w:r>
    </w:p>
    <w:p w14:paraId="21860052" w14:textId="77777777" w:rsidR="00037B0C" w:rsidRPr="009128AD" w:rsidRDefault="00037B0C" w:rsidP="005F0F8E">
      <w:pPr>
        <w:widowControl w:val="0"/>
        <w:numPr>
          <w:ilvl w:val="2"/>
          <w:numId w:val="458"/>
        </w:numPr>
        <w:tabs>
          <w:tab w:val="clear" w:pos="2160"/>
        </w:tabs>
        <w:ind w:left="1440"/>
        <w:jc w:val="both"/>
        <w:rPr>
          <w:rFonts w:ascii="Skeena" w:hAnsi="Skeena" w:cs="Arial"/>
          <w:b/>
          <w:bCs/>
          <w:u w:val="single"/>
        </w:rPr>
      </w:pPr>
      <w:r w:rsidRPr="009128AD">
        <w:rPr>
          <w:rFonts w:ascii="Skeena" w:hAnsi="Skeena" w:cs="Arial"/>
        </w:rPr>
        <w:t>What verifications are needed and why</w:t>
      </w:r>
    </w:p>
    <w:p w14:paraId="2CC704CA" w14:textId="77777777" w:rsidR="00037B0C" w:rsidRPr="009128AD" w:rsidRDefault="00037B0C" w:rsidP="005F0F8E">
      <w:pPr>
        <w:widowControl w:val="0"/>
        <w:numPr>
          <w:ilvl w:val="2"/>
          <w:numId w:val="458"/>
        </w:numPr>
        <w:tabs>
          <w:tab w:val="clear" w:pos="2160"/>
        </w:tabs>
        <w:ind w:left="1440"/>
        <w:jc w:val="both"/>
        <w:rPr>
          <w:rFonts w:ascii="Skeena" w:hAnsi="Skeena" w:cs="Arial"/>
          <w:b/>
          <w:bCs/>
          <w:u w:val="single"/>
        </w:rPr>
      </w:pPr>
      <w:r w:rsidRPr="009128AD">
        <w:rPr>
          <w:rFonts w:ascii="Skeena" w:hAnsi="Skeena" w:cs="Arial"/>
        </w:rPr>
        <w:t>Rights and Responsibilities</w:t>
      </w:r>
    </w:p>
    <w:p w14:paraId="6A0F7267" w14:textId="77777777" w:rsidR="00037B0C" w:rsidRPr="009128AD" w:rsidRDefault="00037B0C" w:rsidP="005F0F8E">
      <w:pPr>
        <w:widowControl w:val="0"/>
        <w:numPr>
          <w:ilvl w:val="2"/>
          <w:numId w:val="458"/>
        </w:numPr>
        <w:tabs>
          <w:tab w:val="clear" w:pos="2160"/>
        </w:tabs>
        <w:ind w:left="1440"/>
        <w:jc w:val="both"/>
        <w:rPr>
          <w:rFonts w:ascii="Skeena" w:hAnsi="Skeena" w:cs="Arial"/>
          <w:b/>
          <w:bCs/>
          <w:u w:val="single"/>
        </w:rPr>
      </w:pPr>
      <w:r w:rsidRPr="009128AD">
        <w:rPr>
          <w:rFonts w:ascii="Skeena" w:hAnsi="Skeena" w:cs="Arial"/>
        </w:rPr>
        <w:t>Standard of Promptness – 45 days; 90 if disability determination is required</w:t>
      </w:r>
    </w:p>
    <w:p w14:paraId="6DA4BC05" w14:textId="77777777" w:rsidR="00037B0C" w:rsidRPr="009128AD" w:rsidRDefault="00037B0C" w:rsidP="00037B0C">
      <w:pPr>
        <w:widowControl w:val="0"/>
        <w:jc w:val="both"/>
        <w:rPr>
          <w:rFonts w:ascii="Skeena" w:hAnsi="Skeena" w:cs="Arial"/>
          <w:b/>
          <w:bCs/>
          <w:u w:val="single"/>
        </w:rPr>
      </w:pPr>
    </w:p>
    <w:p w14:paraId="63CE0D84" w14:textId="77777777" w:rsidR="00037B0C" w:rsidRPr="009128AD" w:rsidRDefault="00037B0C" w:rsidP="00037B0C">
      <w:pPr>
        <w:pStyle w:val="ManualHeading2"/>
        <w:keepNext w:val="0"/>
      </w:pPr>
      <w:bookmarkStart w:id="3511" w:name="_Toc140064220"/>
      <w:bookmarkStart w:id="3512" w:name="_Toc144208520"/>
      <w:bookmarkStart w:id="3513" w:name="_Toc144769327"/>
      <w:bookmarkStart w:id="3514" w:name="_Toc147074867"/>
      <w:bookmarkStart w:id="3515" w:name="_Toc149697294"/>
      <w:bookmarkStart w:id="3516" w:name="_Toc152299199"/>
      <w:bookmarkStart w:id="3517" w:name="_Toc152299649"/>
      <w:r w:rsidRPr="009128AD">
        <w:t>304.31.06B</w:t>
      </w:r>
      <w:r w:rsidRPr="009128AD">
        <w:tab/>
        <w:t>Processing of Application</w:t>
      </w:r>
      <w:bookmarkEnd w:id="3511"/>
      <w:bookmarkEnd w:id="3512"/>
      <w:bookmarkEnd w:id="3513"/>
      <w:bookmarkEnd w:id="3514"/>
      <w:bookmarkEnd w:id="3515"/>
      <w:bookmarkEnd w:id="3516"/>
      <w:bookmarkEnd w:id="3517"/>
    </w:p>
    <w:p w14:paraId="72E96AF9" w14:textId="77777777" w:rsidR="00037B0C" w:rsidRPr="009128AD" w:rsidRDefault="00037B0C" w:rsidP="00037B0C">
      <w:pPr>
        <w:widowControl w:val="0"/>
        <w:jc w:val="right"/>
        <w:rPr>
          <w:rFonts w:ascii="Skeena" w:hAnsi="Skeena" w:cs="Arial"/>
          <w:sz w:val="16"/>
        </w:rPr>
      </w:pPr>
      <w:r w:rsidRPr="009128AD">
        <w:rPr>
          <w:rFonts w:ascii="Skeena" w:hAnsi="Skeena"/>
          <w:bCs/>
          <w:sz w:val="16"/>
        </w:rPr>
        <w:t>(Eff. 09/01/16)</w:t>
      </w:r>
    </w:p>
    <w:p w14:paraId="7FB9D37B" w14:textId="77777777" w:rsidR="00037B0C" w:rsidRPr="009128AD" w:rsidRDefault="00037B0C" w:rsidP="00037B0C">
      <w:pPr>
        <w:widowControl w:val="0"/>
        <w:jc w:val="both"/>
        <w:rPr>
          <w:rFonts w:ascii="Skeena" w:hAnsi="Skeena" w:cs="Arial"/>
        </w:rPr>
      </w:pPr>
      <w:r w:rsidRPr="009128AD">
        <w:rPr>
          <w:rFonts w:ascii="Skeena" w:hAnsi="Skeena" w:cs="Arial"/>
        </w:rPr>
        <w:t>The eligibility worker must:</w:t>
      </w:r>
    </w:p>
    <w:p w14:paraId="16F30DCC" w14:textId="7C4D6ECA" w:rsidR="00037B0C" w:rsidRPr="009128AD" w:rsidRDefault="00037B0C" w:rsidP="005F0F8E">
      <w:pPr>
        <w:widowControl w:val="0"/>
        <w:numPr>
          <w:ilvl w:val="0"/>
          <w:numId w:val="458"/>
        </w:numPr>
        <w:jc w:val="both"/>
        <w:rPr>
          <w:rFonts w:ascii="Skeena" w:hAnsi="Skeena" w:cs="Arial"/>
          <w:b/>
          <w:bCs/>
          <w:u w:val="single"/>
        </w:rPr>
      </w:pPr>
      <w:r w:rsidRPr="009128AD">
        <w:rPr>
          <w:rFonts w:ascii="Skeena" w:hAnsi="Skeena" w:cs="Arial"/>
        </w:rPr>
        <w:t xml:space="preserve">Pend the case in </w:t>
      </w:r>
      <w:r w:rsidR="009B068C" w:rsidRPr="006F224B">
        <w:rPr>
          <w:rFonts w:ascii="Skeena" w:hAnsi="Skeena" w:cs="Arial"/>
          <w:sz w:val="22"/>
          <w:szCs w:val="22"/>
        </w:rPr>
        <w:t>Cúram-CGIS</w:t>
      </w:r>
      <w:r w:rsidR="009B068C" w:rsidRPr="009128AD">
        <w:rPr>
          <w:rFonts w:ascii="Skeena" w:hAnsi="Skeena" w:cs="Arial"/>
        </w:rPr>
        <w:t xml:space="preserve"> </w:t>
      </w:r>
      <w:r w:rsidRPr="009128AD">
        <w:rPr>
          <w:rFonts w:ascii="Skeena" w:hAnsi="Skeena" w:cs="Arial"/>
        </w:rPr>
        <w:t>within 3 working days of receipt</w:t>
      </w:r>
    </w:p>
    <w:p w14:paraId="0565052F" w14:textId="77777777" w:rsidR="00037B0C" w:rsidRPr="009128AD" w:rsidRDefault="00037B0C" w:rsidP="005F0F8E">
      <w:pPr>
        <w:widowControl w:val="0"/>
        <w:numPr>
          <w:ilvl w:val="0"/>
          <w:numId w:val="458"/>
        </w:numPr>
        <w:jc w:val="both"/>
        <w:rPr>
          <w:rFonts w:ascii="Skeena" w:hAnsi="Skeena" w:cs="Arial"/>
          <w:b/>
          <w:bCs/>
          <w:u w:val="single"/>
        </w:rPr>
      </w:pPr>
      <w:r w:rsidRPr="009128AD">
        <w:rPr>
          <w:rFonts w:ascii="Skeena" w:hAnsi="Skeena" w:cs="Arial"/>
        </w:rPr>
        <w:t>Ensure all third party verifications are requested. Examples include:</w:t>
      </w:r>
    </w:p>
    <w:p w14:paraId="0F8486C9" w14:textId="77777777" w:rsidR="00037B0C" w:rsidRPr="009128AD" w:rsidRDefault="00037B0C" w:rsidP="005F0F8E">
      <w:pPr>
        <w:widowControl w:val="0"/>
        <w:numPr>
          <w:ilvl w:val="1"/>
          <w:numId w:val="458"/>
        </w:numPr>
        <w:ind w:left="1080"/>
        <w:jc w:val="both"/>
        <w:rPr>
          <w:rFonts w:ascii="Skeena" w:hAnsi="Skeena" w:cs="Arial"/>
          <w:b/>
          <w:bCs/>
          <w:u w:val="single"/>
        </w:rPr>
      </w:pPr>
      <w:r w:rsidRPr="009128AD">
        <w:rPr>
          <w:rFonts w:ascii="Skeena" w:hAnsi="Skeena" w:cs="Arial"/>
        </w:rPr>
        <w:t xml:space="preserve">Property search (on line or </w:t>
      </w:r>
      <w:hyperlink r:id="rId382" w:history="1">
        <w:r w:rsidRPr="009128AD">
          <w:rPr>
            <w:rFonts w:ascii="Skeena" w:hAnsi="Skeena" w:cs="Arial"/>
            <w:color w:val="0000FF"/>
            <w:u w:val="single"/>
          </w:rPr>
          <w:t>DHHS Form 1255 ME</w:t>
        </w:r>
      </w:hyperlink>
      <w:r w:rsidRPr="009128AD">
        <w:rPr>
          <w:rFonts w:ascii="Skeena" w:hAnsi="Skeena" w:cs="Arial"/>
        </w:rPr>
        <w:t xml:space="preserve">, Verification of Real and Personal Property) </w:t>
      </w:r>
    </w:p>
    <w:p w14:paraId="6A339506" w14:textId="77777777" w:rsidR="00037B0C" w:rsidRPr="009128AD" w:rsidRDefault="00037B0C" w:rsidP="005F0F8E">
      <w:pPr>
        <w:widowControl w:val="0"/>
        <w:numPr>
          <w:ilvl w:val="1"/>
          <w:numId w:val="458"/>
        </w:numPr>
        <w:ind w:left="1080"/>
        <w:jc w:val="both"/>
        <w:rPr>
          <w:rFonts w:ascii="Skeena" w:hAnsi="Skeena" w:cs="Arial"/>
          <w:b/>
          <w:bCs/>
          <w:u w:val="single"/>
        </w:rPr>
      </w:pPr>
      <w:r w:rsidRPr="009128AD">
        <w:rPr>
          <w:rFonts w:ascii="Skeena" w:hAnsi="Skeena" w:cs="Arial"/>
        </w:rPr>
        <w:t xml:space="preserve">Bank forms </w:t>
      </w:r>
    </w:p>
    <w:p w14:paraId="57E8F65F" w14:textId="77777777" w:rsidR="00037B0C" w:rsidRPr="009128AD" w:rsidRDefault="00037B0C" w:rsidP="005F0F8E">
      <w:pPr>
        <w:widowControl w:val="0"/>
        <w:numPr>
          <w:ilvl w:val="2"/>
          <w:numId w:val="458"/>
        </w:numPr>
        <w:tabs>
          <w:tab w:val="clear" w:pos="2160"/>
        </w:tabs>
        <w:ind w:left="1440"/>
        <w:jc w:val="both"/>
        <w:rPr>
          <w:rFonts w:ascii="Skeena" w:hAnsi="Skeena" w:cs="Arial"/>
          <w:b/>
          <w:bCs/>
          <w:u w:val="single"/>
        </w:rPr>
      </w:pPr>
      <w:r w:rsidRPr="009128AD">
        <w:rPr>
          <w:rFonts w:ascii="Skeena" w:hAnsi="Skeena" w:cs="Arial"/>
        </w:rPr>
        <w:t>Asset Verification System (AVS) request for bank accounts</w:t>
      </w:r>
    </w:p>
    <w:p w14:paraId="1F4089A2" w14:textId="77777777" w:rsidR="00037B0C" w:rsidRPr="009128AD" w:rsidRDefault="00401466" w:rsidP="005F0F8E">
      <w:pPr>
        <w:widowControl w:val="0"/>
        <w:numPr>
          <w:ilvl w:val="2"/>
          <w:numId w:val="458"/>
        </w:numPr>
        <w:tabs>
          <w:tab w:val="clear" w:pos="2160"/>
        </w:tabs>
        <w:ind w:left="1440"/>
        <w:jc w:val="both"/>
        <w:rPr>
          <w:rFonts w:ascii="Skeena" w:hAnsi="Skeena" w:cs="Arial"/>
          <w:b/>
          <w:bCs/>
          <w:u w:val="single"/>
        </w:rPr>
      </w:pPr>
      <w:hyperlink r:id="rId383" w:history="1">
        <w:r w:rsidR="00037B0C" w:rsidRPr="009128AD">
          <w:rPr>
            <w:rFonts w:ascii="Skeena" w:hAnsi="Skeena" w:cs="Arial"/>
            <w:color w:val="0000FF"/>
            <w:u w:val="single"/>
          </w:rPr>
          <w:t>DHHS Form 1253 ME</w:t>
        </w:r>
      </w:hyperlink>
      <w:r w:rsidR="00037B0C" w:rsidRPr="009128AD">
        <w:rPr>
          <w:rFonts w:ascii="Skeena" w:hAnsi="Skeena" w:cs="Arial"/>
        </w:rPr>
        <w:t>, Request for Financial Verification (Only if unable to verify with AVS)</w:t>
      </w:r>
    </w:p>
    <w:p w14:paraId="09ECCDA4" w14:textId="77777777" w:rsidR="00037B0C" w:rsidRPr="009128AD" w:rsidRDefault="00037B0C" w:rsidP="005F0F8E">
      <w:pPr>
        <w:widowControl w:val="0"/>
        <w:numPr>
          <w:ilvl w:val="1"/>
          <w:numId w:val="458"/>
        </w:numPr>
        <w:ind w:left="1080"/>
        <w:jc w:val="both"/>
        <w:rPr>
          <w:rFonts w:ascii="Skeena" w:hAnsi="Skeena" w:cs="Arial"/>
          <w:b/>
          <w:bCs/>
          <w:u w:val="single"/>
        </w:rPr>
      </w:pPr>
      <w:r w:rsidRPr="009128AD">
        <w:rPr>
          <w:rFonts w:ascii="Skeena" w:hAnsi="Skeena" w:cs="Arial"/>
        </w:rPr>
        <w:t>Insurance cash values (</w:t>
      </w:r>
      <w:hyperlink r:id="rId384" w:history="1">
        <w:r w:rsidRPr="009128AD">
          <w:rPr>
            <w:rFonts w:ascii="Skeena" w:hAnsi="Skeena" w:cs="Arial"/>
            <w:color w:val="0000FF"/>
            <w:u w:val="single"/>
          </w:rPr>
          <w:t>DHHS Form 1280 ME</w:t>
        </w:r>
      </w:hyperlink>
      <w:r w:rsidRPr="009128AD">
        <w:rPr>
          <w:rFonts w:ascii="Skeena" w:hAnsi="Skeena" w:cs="Arial"/>
        </w:rPr>
        <w:t>, Verification of Life Insurance Values)</w:t>
      </w:r>
    </w:p>
    <w:p w14:paraId="5C99D27C" w14:textId="77777777" w:rsidR="00037B0C" w:rsidRPr="009128AD" w:rsidRDefault="00037B0C" w:rsidP="005F0F8E">
      <w:pPr>
        <w:widowControl w:val="0"/>
        <w:numPr>
          <w:ilvl w:val="1"/>
          <w:numId w:val="458"/>
        </w:numPr>
        <w:ind w:left="1080"/>
        <w:jc w:val="both"/>
        <w:rPr>
          <w:rFonts w:ascii="Skeena" w:hAnsi="Skeena" w:cs="Arial"/>
          <w:b/>
          <w:bCs/>
          <w:u w:val="single"/>
        </w:rPr>
      </w:pPr>
      <w:r w:rsidRPr="009128AD">
        <w:rPr>
          <w:rFonts w:ascii="Skeena" w:hAnsi="Skeena" w:cs="Arial"/>
        </w:rPr>
        <w:t>Income requests:</w:t>
      </w:r>
      <w:r w:rsidRPr="009128AD">
        <w:rPr>
          <w:rFonts w:ascii="Skeena" w:hAnsi="Skeena" w:cs="Arial"/>
          <w:sz w:val="16"/>
          <w:szCs w:val="16"/>
        </w:rPr>
        <w:t xml:space="preserve"> </w:t>
      </w:r>
      <w:r w:rsidRPr="009128AD">
        <w:rPr>
          <w:rFonts w:ascii="Skeena" w:hAnsi="Skeena" w:cs="Arial"/>
        </w:rPr>
        <w:t>Such as VA (</w:t>
      </w:r>
      <w:hyperlink r:id="rId385" w:history="1">
        <w:r w:rsidRPr="009128AD">
          <w:rPr>
            <w:rFonts w:ascii="Skeena" w:hAnsi="Skeena" w:cs="Arial"/>
            <w:color w:val="0000FF"/>
            <w:u w:val="single"/>
          </w:rPr>
          <w:t>DHHS Form 1212 ME</w:t>
        </w:r>
      </w:hyperlink>
      <w:r w:rsidRPr="009128AD">
        <w:rPr>
          <w:rFonts w:ascii="Skeena" w:hAnsi="Skeena" w:cs="Arial"/>
        </w:rPr>
        <w:t>), Railroad, Civil Service</w:t>
      </w:r>
    </w:p>
    <w:p w14:paraId="142CCAF2" w14:textId="77777777" w:rsidR="00037B0C" w:rsidRPr="009128AD" w:rsidRDefault="00037B0C" w:rsidP="005F0F8E">
      <w:pPr>
        <w:widowControl w:val="0"/>
        <w:numPr>
          <w:ilvl w:val="1"/>
          <w:numId w:val="458"/>
        </w:numPr>
        <w:ind w:left="1080"/>
        <w:jc w:val="both"/>
        <w:rPr>
          <w:rFonts w:ascii="Skeena" w:hAnsi="Skeena" w:cs="Arial"/>
          <w:b/>
          <w:bCs/>
          <w:u w:val="single"/>
        </w:rPr>
      </w:pPr>
      <w:r w:rsidRPr="009128AD">
        <w:rPr>
          <w:rFonts w:ascii="Skeena" w:hAnsi="Skeena" w:cs="Arial"/>
        </w:rPr>
        <w:t xml:space="preserve">Perform data matching on computer system and follows up on any lead or verified information </w:t>
      </w:r>
    </w:p>
    <w:p w14:paraId="15726EF9" w14:textId="77777777" w:rsidR="00037B0C" w:rsidRPr="009128AD" w:rsidRDefault="00037B0C" w:rsidP="005F0F8E">
      <w:pPr>
        <w:widowControl w:val="0"/>
        <w:numPr>
          <w:ilvl w:val="2"/>
          <w:numId w:val="458"/>
        </w:numPr>
        <w:ind w:left="1440"/>
        <w:jc w:val="both"/>
        <w:rPr>
          <w:rFonts w:ascii="Skeena" w:hAnsi="Skeena" w:cs="Arial"/>
          <w:b/>
          <w:bCs/>
          <w:u w:val="single"/>
        </w:rPr>
      </w:pPr>
      <w:r w:rsidRPr="009128AD">
        <w:rPr>
          <w:rFonts w:ascii="Skeena" w:hAnsi="Skeena" w:cs="Arial"/>
        </w:rPr>
        <w:t>Bendex</w:t>
      </w:r>
    </w:p>
    <w:p w14:paraId="6217FDC1" w14:textId="77777777" w:rsidR="00037B0C" w:rsidRPr="009128AD" w:rsidRDefault="00037B0C" w:rsidP="005F0F8E">
      <w:pPr>
        <w:widowControl w:val="0"/>
        <w:numPr>
          <w:ilvl w:val="2"/>
          <w:numId w:val="458"/>
        </w:numPr>
        <w:ind w:left="1440"/>
        <w:jc w:val="both"/>
        <w:rPr>
          <w:rFonts w:ascii="Skeena" w:hAnsi="Skeena" w:cs="Arial"/>
          <w:b/>
          <w:bCs/>
          <w:u w:val="single"/>
        </w:rPr>
      </w:pPr>
      <w:r w:rsidRPr="009128AD">
        <w:rPr>
          <w:rFonts w:ascii="Skeena" w:hAnsi="Skeena" w:cs="Arial"/>
        </w:rPr>
        <w:t>SDX</w:t>
      </w:r>
    </w:p>
    <w:p w14:paraId="4D6EB0E6" w14:textId="77777777" w:rsidR="00037B0C" w:rsidRPr="009128AD" w:rsidRDefault="00037B0C" w:rsidP="005F0F8E">
      <w:pPr>
        <w:widowControl w:val="0"/>
        <w:numPr>
          <w:ilvl w:val="2"/>
          <w:numId w:val="458"/>
        </w:numPr>
        <w:ind w:left="1440"/>
        <w:jc w:val="both"/>
        <w:rPr>
          <w:rFonts w:ascii="Skeena" w:hAnsi="Skeena" w:cs="Arial"/>
          <w:b/>
          <w:bCs/>
          <w:u w:val="single"/>
        </w:rPr>
      </w:pPr>
      <w:r w:rsidRPr="009128AD">
        <w:rPr>
          <w:rFonts w:ascii="Skeena" w:hAnsi="Skeena" w:cs="Arial"/>
        </w:rPr>
        <w:t>ESC</w:t>
      </w:r>
    </w:p>
    <w:p w14:paraId="2A8554F4" w14:textId="77777777" w:rsidR="00037B0C" w:rsidRPr="009128AD" w:rsidRDefault="00037B0C" w:rsidP="005F0F8E">
      <w:pPr>
        <w:widowControl w:val="0"/>
        <w:numPr>
          <w:ilvl w:val="2"/>
          <w:numId w:val="458"/>
        </w:numPr>
        <w:ind w:left="1440"/>
        <w:jc w:val="both"/>
        <w:rPr>
          <w:rFonts w:ascii="Skeena" w:hAnsi="Skeena" w:cs="Arial"/>
          <w:b/>
          <w:bCs/>
          <w:u w:val="single"/>
        </w:rPr>
      </w:pPr>
      <w:r w:rsidRPr="009128AD">
        <w:rPr>
          <w:rFonts w:ascii="Skeena" w:hAnsi="Skeena" w:cs="Arial"/>
        </w:rPr>
        <w:t>State Retirement</w:t>
      </w:r>
    </w:p>
    <w:p w14:paraId="5818CF9C" w14:textId="77777777" w:rsidR="00037B0C" w:rsidRPr="009128AD" w:rsidRDefault="00037B0C" w:rsidP="005F0F8E">
      <w:pPr>
        <w:widowControl w:val="0"/>
        <w:numPr>
          <w:ilvl w:val="0"/>
          <w:numId w:val="458"/>
        </w:numPr>
        <w:jc w:val="both"/>
        <w:rPr>
          <w:rFonts w:ascii="Skeena" w:hAnsi="Skeena" w:cs="Arial"/>
          <w:b/>
          <w:bCs/>
          <w:u w:val="single"/>
        </w:rPr>
      </w:pPr>
      <w:r w:rsidRPr="009128AD">
        <w:rPr>
          <w:rFonts w:ascii="Skeena" w:hAnsi="Skeena" w:cs="Arial"/>
        </w:rPr>
        <w:t>Assess all the verifications provided by the applicant/Authorized Representative and obtained from Third Parties and</w:t>
      </w:r>
    </w:p>
    <w:p w14:paraId="4AE16BA3" w14:textId="77777777" w:rsidR="00037B0C" w:rsidRPr="009128AD" w:rsidRDefault="00037B0C" w:rsidP="005F0F8E">
      <w:pPr>
        <w:widowControl w:val="0"/>
        <w:numPr>
          <w:ilvl w:val="1"/>
          <w:numId w:val="458"/>
        </w:numPr>
        <w:ind w:left="1080"/>
        <w:jc w:val="both"/>
        <w:rPr>
          <w:rFonts w:ascii="Skeena" w:hAnsi="Skeena" w:cs="Arial"/>
          <w:b/>
          <w:bCs/>
          <w:u w:val="single"/>
        </w:rPr>
      </w:pPr>
      <w:r w:rsidRPr="009128AD">
        <w:rPr>
          <w:rFonts w:ascii="Skeena" w:hAnsi="Skeena" w:cs="Arial"/>
        </w:rPr>
        <w:t>Determine</w:t>
      </w:r>
    </w:p>
    <w:p w14:paraId="44EB2F7F" w14:textId="77777777" w:rsidR="00037B0C" w:rsidRPr="009128AD" w:rsidRDefault="00037B0C" w:rsidP="005F0F8E">
      <w:pPr>
        <w:widowControl w:val="0"/>
        <w:numPr>
          <w:ilvl w:val="2"/>
          <w:numId w:val="458"/>
        </w:numPr>
        <w:ind w:left="1440"/>
        <w:jc w:val="both"/>
        <w:rPr>
          <w:rFonts w:ascii="Skeena" w:hAnsi="Skeena" w:cs="Arial"/>
          <w:b/>
          <w:bCs/>
          <w:u w:val="single"/>
        </w:rPr>
      </w:pPr>
      <w:r w:rsidRPr="009128AD">
        <w:rPr>
          <w:rFonts w:ascii="Skeena" w:hAnsi="Skeena" w:cs="Arial"/>
        </w:rPr>
        <w:t>If any clarification is needed</w:t>
      </w:r>
    </w:p>
    <w:p w14:paraId="0D89E877" w14:textId="77777777" w:rsidR="00037B0C" w:rsidRPr="009128AD" w:rsidRDefault="00037B0C" w:rsidP="005F0F8E">
      <w:pPr>
        <w:widowControl w:val="0"/>
        <w:numPr>
          <w:ilvl w:val="2"/>
          <w:numId w:val="458"/>
        </w:numPr>
        <w:ind w:left="1440"/>
        <w:jc w:val="both"/>
        <w:rPr>
          <w:rFonts w:ascii="Skeena" w:hAnsi="Skeena" w:cs="Arial"/>
          <w:b/>
          <w:bCs/>
          <w:u w:val="single"/>
        </w:rPr>
      </w:pPr>
      <w:r w:rsidRPr="009128AD">
        <w:rPr>
          <w:rFonts w:ascii="Skeena" w:hAnsi="Skeena" w:cs="Arial"/>
        </w:rPr>
        <w:t>There are any discrepancies between reported and verified information</w:t>
      </w:r>
    </w:p>
    <w:p w14:paraId="7EA7E216" w14:textId="77777777" w:rsidR="00037B0C" w:rsidRPr="009128AD" w:rsidRDefault="00037B0C" w:rsidP="005F0F8E">
      <w:pPr>
        <w:widowControl w:val="0"/>
        <w:numPr>
          <w:ilvl w:val="2"/>
          <w:numId w:val="458"/>
        </w:numPr>
        <w:ind w:left="1440"/>
        <w:jc w:val="both"/>
        <w:rPr>
          <w:rFonts w:ascii="Skeena" w:hAnsi="Skeena" w:cs="Arial"/>
          <w:b/>
          <w:bCs/>
          <w:u w:val="single"/>
        </w:rPr>
      </w:pPr>
      <w:r w:rsidRPr="009128AD">
        <w:rPr>
          <w:rFonts w:ascii="Skeena" w:hAnsi="Skeena" w:cs="Arial"/>
        </w:rPr>
        <w:t>Contact appropriate party to clarify</w:t>
      </w:r>
    </w:p>
    <w:p w14:paraId="0999636D" w14:textId="77777777" w:rsidR="00037B0C" w:rsidRPr="009128AD" w:rsidRDefault="00037B0C" w:rsidP="005F0F8E">
      <w:pPr>
        <w:widowControl w:val="0"/>
        <w:numPr>
          <w:ilvl w:val="1"/>
          <w:numId w:val="458"/>
        </w:numPr>
        <w:ind w:left="1080"/>
        <w:jc w:val="both"/>
        <w:rPr>
          <w:rFonts w:ascii="Skeena" w:hAnsi="Skeena" w:cs="Arial"/>
          <w:b/>
          <w:bCs/>
          <w:u w:val="single"/>
        </w:rPr>
      </w:pPr>
      <w:r w:rsidRPr="009128AD">
        <w:rPr>
          <w:rFonts w:ascii="Skeena" w:hAnsi="Skeena" w:cs="Arial"/>
        </w:rPr>
        <w:t>Policy</w:t>
      </w:r>
    </w:p>
    <w:p w14:paraId="5C8802C5" w14:textId="77777777" w:rsidR="00037B0C" w:rsidRPr="009128AD" w:rsidRDefault="00037B0C" w:rsidP="005F0F8E">
      <w:pPr>
        <w:widowControl w:val="0"/>
        <w:numPr>
          <w:ilvl w:val="2"/>
          <w:numId w:val="458"/>
        </w:numPr>
        <w:ind w:left="1440"/>
        <w:jc w:val="both"/>
        <w:rPr>
          <w:rFonts w:ascii="Skeena" w:hAnsi="Skeena" w:cs="Arial"/>
          <w:b/>
          <w:bCs/>
          <w:u w:val="single"/>
        </w:rPr>
      </w:pPr>
      <w:r w:rsidRPr="009128AD">
        <w:rPr>
          <w:rFonts w:ascii="Skeena" w:hAnsi="Skeena" w:cs="Arial"/>
        </w:rPr>
        <w:t>Apply all financial and non-financial policy to the specific situation</w:t>
      </w:r>
    </w:p>
    <w:p w14:paraId="68DF25EB" w14:textId="77777777" w:rsidR="00037B0C" w:rsidRPr="009128AD" w:rsidRDefault="00037B0C" w:rsidP="005F0F8E">
      <w:pPr>
        <w:widowControl w:val="0"/>
        <w:numPr>
          <w:ilvl w:val="2"/>
          <w:numId w:val="458"/>
        </w:numPr>
        <w:ind w:left="1440"/>
        <w:jc w:val="both"/>
        <w:rPr>
          <w:rFonts w:ascii="Skeena" w:hAnsi="Skeena" w:cs="Arial"/>
          <w:b/>
          <w:bCs/>
          <w:u w:val="single"/>
        </w:rPr>
      </w:pPr>
      <w:r w:rsidRPr="009128AD">
        <w:rPr>
          <w:rFonts w:ascii="Skeena" w:hAnsi="Skeena" w:cs="Arial"/>
        </w:rPr>
        <w:t>Request clarifications from supervisor or trainer as needed</w:t>
      </w:r>
    </w:p>
    <w:p w14:paraId="53BE86DB" w14:textId="77777777" w:rsidR="00037B0C" w:rsidRPr="009128AD" w:rsidRDefault="00037B0C" w:rsidP="00037B0C">
      <w:pPr>
        <w:widowControl w:val="0"/>
        <w:jc w:val="both"/>
        <w:rPr>
          <w:rFonts w:ascii="Skeena" w:hAnsi="Skeena" w:cs="Arial"/>
          <w:b/>
          <w:bCs/>
          <w:u w:val="single"/>
        </w:rPr>
      </w:pPr>
    </w:p>
    <w:p w14:paraId="4F485B45" w14:textId="77777777" w:rsidR="00037B0C" w:rsidRPr="009128AD" w:rsidRDefault="00037B0C" w:rsidP="00534177">
      <w:pPr>
        <w:pStyle w:val="ManualHeading2"/>
        <w:keepNext w:val="0"/>
      </w:pPr>
      <w:bookmarkStart w:id="3518" w:name="_Toc140064221"/>
      <w:bookmarkStart w:id="3519" w:name="_Toc144208521"/>
      <w:bookmarkStart w:id="3520" w:name="_Toc144769328"/>
      <w:bookmarkStart w:id="3521" w:name="_Toc147074868"/>
      <w:bookmarkStart w:id="3522" w:name="_Toc149697295"/>
      <w:bookmarkStart w:id="3523" w:name="_Toc152299200"/>
      <w:bookmarkStart w:id="3524" w:name="_Toc152299650"/>
      <w:r w:rsidRPr="009128AD">
        <w:t>304.31.06C</w:t>
      </w:r>
      <w:r w:rsidRPr="009128AD">
        <w:tab/>
        <w:t>Determination of Eligibility/Ineligibility</w:t>
      </w:r>
      <w:bookmarkEnd w:id="3518"/>
      <w:bookmarkEnd w:id="3519"/>
      <w:bookmarkEnd w:id="3520"/>
      <w:bookmarkEnd w:id="3521"/>
      <w:bookmarkEnd w:id="3522"/>
      <w:bookmarkEnd w:id="3523"/>
      <w:bookmarkEnd w:id="3524"/>
    </w:p>
    <w:p w14:paraId="25E24C7F" w14:textId="77777777" w:rsidR="00037B0C" w:rsidRPr="009128AD" w:rsidRDefault="00037B0C" w:rsidP="00037B0C">
      <w:pPr>
        <w:widowControl w:val="0"/>
        <w:jc w:val="right"/>
        <w:rPr>
          <w:rFonts w:ascii="Skeena" w:hAnsi="Skeena" w:cs="Arial"/>
          <w:sz w:val="16"/>
        </w:rPr>
      </w:pPr>
      <w:r w:rsidRPr="009128AD">
        <w:rPr>
          <w:rFonts w:ascii="Skeena" w:hAnsi="Skeena"/>
          <w:bCs/>
          <w:sz w:val="16"/>
        </w:rPr>
        <w:t>(Eff. 10/01/13)</w:t>
      </w:r>
    </w:p>
    <w:p w14:paraId="759D6339" w14:textId="77777777" w:rsidR="00037B0C" w:rsidRPr="009128AD" w:rsidRDefault="00037B0C" w:rsidP="005F0F8E">
      <w:pPr>
        <w:widowControl w:val="0"/>
        <w:numPr>
          <w:ilvl w:val="0"/>
          <w:numId w:val="458"/>
        </w:numPr>
        <w:tabs>
          <w:tab w:val="clear" w:pos="720"/>
        </w:tabs>
        <w:jc w:val="both"/>
        <w:rPr>
          <w:rFonts w:ascii="Skeena" w:hAnsi="Skeena" w:cs="Arial"/>
          <w:b/>
          <w:bCs/>
          <w:u w:val="single"/>
        </w:rPr>
      </w:pPr>
      <w:r w:rsidRPr="009128AD">
        <w:rPr>
          <w:rFonts w:ascii="Skeena" w:hAnsi="Skeena" w:cs="Arial"/>
        </w:rPr>
        <w:t>Financial Determination</w:t>
      </w:r>
    </w:p>
    <w:p w14:paraId="31F47FAA" w14:textId="77777777" w:rsidR="00037B0C" w:rsidRPr="009128AD" w:rsidRDefault="00037B0C" w:rsidP="005F0F8E">
      <w:pPr>
        <w:widowControl w:val="0"/>
        <w:numPr>
          <w:ilvl w:val="1"/>
          <w:numId w:val="458"/>
        </w:numPr>
        <w:tabs>
          <w:tab w:val="clear" w:pos="1440"/>
        </w:tabs>
        <w:ind w:left="1080"/>
        <w:jc w:val="both"/>
        <w:rPr>
          <w:rFonts w:ascii="Skeena" w:hAnsi="Skeena" w:cs="Arial"/>
          <w:b/>
          <w:bCs/>
          <w:u w:val="single"/>
        </w:rPr>
      </w:pPr>
      <w:r w:rsidRPr="009128AD">
        <w:rPr>
          <w:rFonts w:ascii="Skeena" w:hAnsi="Skeena" w:cs="Arial"/>
        </w:rPr>
        <w:t>Applies all income and resource exclusions</w:t>
      </w:r>
    </w:p>
    <w:p w14:paraId="0BD25D46" w14:textId="77777777" w:rsidR="00037B0C" w:rsidRPr="009128AD" w:rsidRDefault="00037B0C" w:rsidP="005F0F8E">
      <w:pPr>
        <w:widowControl w:val="0"/>
        <w:numPr>
          <w:ilvl w:val="1"/>
          <w:numId w:val="458"/>
        </w:numPr>
        <w:tabs>
          <w:tab w:val="clear" w:pos="1440"/>
        </w:tabs>
        <w:ind w:left="1080"/>
        <w:jc w:val="both"/>
        <w:rPr>
          <w:rFonts w:ascii="Skeena" w:hAnsi="Skeena" w:cs="Arial"/>
        </w:rPr>
      </w:pPr>
      <w:r w:rsidRPr="009128AD">
        <w:rPr>
          <w:rFonts w:ascii="Skeena" w:hAnsi="Skeena" w:cs="Arial"/>
        </w:rPr>
        <w:t>Budgets countable income and resources (</w:t>
      </w:r>
      <w:hyperlink r:id="rId386" w:history="1">
        <w:r w:rsidRPr="009128AD">
          <w:rPr>
            <w:rStyle w:val="Hyperlink"/>
            <w:rFonts w:ascii="Skeena" w:hAnsi="Skeena"/>
          </w:rPr>
          <w:t>Should</w:t>
        </w:r>
      </w:hyperlink>
      <w:r w:rsidRPr="009128AD">
        <w:rPr>
          <w:rFonts w:ascii="Skeena" w:hAnsi="Skeena" w:cs="Arial"/>
        </w:rPr>
        <w:t xml:space="preserve"> use the workbook.)</w:t>
      </w:r>
    </w:p>
    <w:p w14:paraId="205108F8" w14:textId="77777777" w:rsidR="00037B0C" w:rsidRPr="009128AD" w:rsidRDefault="00037B0C" w:rsidP="005F0F8E">
      <w:pPr>
        <w:widowControl w:val="0"/>
        <w:numPr>
          <w:ilvl w:val="0"/>
          <w:numId w:val="458"/>
        </w:numPr>
        <w:tabs>
          <w:tab w:val="clear" w:pos="720"/>
        </w:tabs>
        <w:jc w:val="both"/>
        <w:rPr>
          <w:rFonts w:ascii="Skeena" w:hAnsi="Skeena" w:cs="Arial"/>
        </w:rPr>
      </w:pPr>
      <w:r w:rsidRPr="009128AD">
        <w:rPr>
          <w:rFonts w:ascii="Skeena" w:hAnsi="Skeena" w:cs="Arial"/>
        </w:rPr>
        <w:t>Non-Financial Determination</w:t>
      </w:r>
    </w:p>
    <w:p w14:paraId="5FD1D0F5" w14:textId="77777777" w:rsidR="00037B0C" w:rsidRPr="009128AD" w:rsidRDefault="00037B0C" w:rsidP="005F0F8E">
      <w:pPr>
        <w:widowControl w:val="0"/>
        <w:numPr>
          <w:ilvl w:val="1"/>
          <w:numId w:val="458"/>
        </w:numPr>
        <w:tabs>
          <w:tab w:val="clear" w:pos="1440"/>
        </w:tabs>
        <w:ind w:left="1080"/>
        <w:jc w:val="both"/>
        <w:rPr>
          <w:rFonts w:ascii="Skeena" w:hAnsi="Skeena" w:cs="Arial"/>
        </w:rPr>
      </w:pPr>
      <w:r w:rsidRPr="009128AD">
        <w:rPr>
          <w:rFonts w:ascii="Skeena" w:hAnsi="Skeena" w:cs="Arial"/>
        </w:rPr>
        <w:t xml:space="preserve">Ensures that all of the non-financial criteria has been met </w:t>
      </w:r>
    </w:p>
    <w:p w14:paraId="0F4A300F" w14:textId="77777777" w:rsidR="00037B0C" w:rsidRPr="009128AD" w:rsidRDefault="00037B0C" w:rsidP="005F0F8E">
      <w:pPr>
        <w:widowControl w:val="0"/>
        <w:numPr>
          <w:ilvl w:val="2"/>
          <w:numId w:val="458"/>
        </w:numPr>
        <w:tabs>
          <w:tab w:val="clear" w:pos="2160"/>
        </w:tabs>
        <w:ind w:left="1440"/>
        <w:jc w:val="both"/>
        <w:rPr>
          <w:rFonts w:ascii="Skeena" w:hAnsi="Skeena" w:cs="Arial"/>
        </w:rPr>
      </w:pPr>
      <w:r w:rsidRPr="009128AD">
        <w:rPr>
          <w:rFonts w:ascii="Skeena" w:hAnsi="Skeena" w:cs="Arial"/>
        </w:rPr>
        <w:t>Categorical (aged, blind, disabled)</w:t>
      </w:r>
    </w:p>
    <w:p w14:paraId="2C2255E4" w14:textId="77777777" w:rsidR="00037B0C" w:rsidRPr="009128AD" w:rsidRDefault="00037B0C" w:rsidP="005F0F8E">
      <w:pPr>
        <w:widowControl w:val="0"/>
        <w:numPr>
          <w:ilvl w:val="2"/>
          <w:numId w:val="458"/>
        </w:numPr>
        <w:tabs>
          <w:tab w:val="clear" w:pos="2160"/>
        </w:tabs>
        <w:ind w:left="1440"/>
        <w:jc w:val="both"/>
        <w:rPr>
          <w:rFonts w:ascii="Skeena" w:hAnsi="Skeena" w:cs="Arial"/>
        </w:rPr>
      </w:pPr>
      <w:r w:rsidRPr="009128AD">
        <w:rPr>
          <w:rFonts w:ascii="Skeena" w:hAnsi="Skeena" w:cs="Arial"/>
        </w:rPr>
        <w:t>Common Non-financial (citizenship, residency, enumeration, identity)</w:t>
      </w:r>
    </w:p>
    <w:p w14:paraId="3C45C646" w14:textId="77777777" w:rsidR="00037B0C" w:rsidRPr="009128AD" w:rsidRDefault="00037B0C" w:rsidP="005F0F8E">
      <w:pPr>
        <w:widowControl w:val="0"/>
        <w:numPr>
          <w:ilvl w:val="2"/>
          <w:numId w:val="458"/>
        </w:numPr>
        <w:tabs>
          <w:tab w:val="clear" w:pos="2160"/>
        </w:tabs>
        <w:ind w:left="1440"/>
        <w:jc w:val="both"/>
        <w:rPr>
          <w:rFonts w:ascii="Skeena" w:hAnsi="Skeena" w:cs="Arial"/>
        </w:rPr>
      </w:pPr>
      <w:r w:rsidRPr="009128AD">
        <w:rPr>
          <w:rFonts w:ascii="Skeena" w:hAnsi="Skeena" w:cs="Arial"/>
        </w:rPr>
        <w:t>Level of Care</w:t>
      </w:r>
    </w:p>
    <w:p w14:paraId="5BD438FB" w14:textId="77777777" w:rsidR="00037B0C" w:rsidRPr="009128AD" w:rsidRDefault="00037B0C" w:rsidP="005F0F8E">
      <w:pPr>
        <w:widowControl w:val="0"/>
        <w:numPr>
          <w:ilvl w:val="2"/>
          <w:numId w:val="458"/>
        </w:numPr>
        <w:tabs>
          <w:tab w:val="clear" w:pos="2160"/>
        </w:tabs>
        <w:ind w:left="1440"/>
        <w:jc w:val="both"/>
        <w:rPr>
          <w:rFonts w:ascii="Skeena" w:hAnsi="Skeena" w:cs="Arial"/>
        </w:rPr>
      </w:pPr>
      <w:r w:rsidRPr="009128AD">
        <w:rPr>
          <w:rFonts w:ascii="Skeena" w:hAnsi="Skeena" w:cs="Arial"/>
        </w:rPr>
        <w:t>30 consecutive days</w:t>
      </w:r>
    </w:p>
    <w:p w14:paraId="779ACEF2" w14:textId="77777777" w:rsidR="00037B0C" w:rsidRPr="009128AD" w:rsidRDefault="00037B0C" w:rsidP="005F0F8E">
      <w:pPr>
        <w:widowControl w:val="0"/>
        <w:numPr>
          <w:ilvl w:val="0"/>
          <w:numId w:val="458"/>
        </w:numPr>
        <w:tabs>
          <w:tab w:val="clear" w:pos="720"/>
        </w:tabs>
        <w:jc w:val="both"/>
        <w:rPr>
          <w:rFonts w:ascii="Skeena" w:hAnsi="Skeena" w:cs="Arial"/>
        </w:rPr>
      </w:pPr>
      <w:r w:rsidRPr="009128AD">
        <w:rPr>
          <w:rFonts w:ascii="Skeena" w:hAnsi="Skeena" w:cs="Arial"/>
        </w:rPr>
        <w:t>If the case is not eligible for some reason, be sure to look at eligibility under other categories such as ABD or SLMB.</w:t>
      </w:r>
    </w:p>
    <w:p w14:paraId="09020AFC" w14:textId="77777777" w:rsidR="00037B0C" w:rsidRPr="009128AD" w:rsidRDefault="00037B0C" w:rsidP="005F0F8E">
      <w:pPr>
        <w:widowControl w:val="0"/>
        <w:numPr>
          <w:ilvl w:val="0"/>
          <w:numId w:val="458"/>
        </w:numPr>
        <w:tabs>
          <w:tab w:val="clear" w:pos="720"/>
        </w:tabs>
        <w:jc w:val="both"/>
        <w:rPr>
          <w:rFonts w:ascii="Skeena" w:hAnsi="Skeena" w:cs="Arial"/>
        </w:rPr>
      </w:pPr>
      <w:r w:rsidRPr="009128AD">
        <w:rPr>
          <w:rFonts w:ascii="Skeena" w:hAnsi="Skeena" w:cs="Arial"/>
        </w:rPr>
        <w:t>Approve or deny application in MEDS. Change to appropriate payment category, if necessary.</w:t>
      </w:r>
    </w:p>
    <w:p w14:paraId="2E6C1CC5" w14:textId="77777777" w:rsidR="00037B0C" w:rsidRPr="009128AD" w:rsidRDefault="00401466" w:rsidP="00037B0C">
      <w:pPr>
        <w:pStyle w:val="BodyText"/>
        <w:widowControl w:val="0"/>
        <w:jc w:val="right"/>
        <w:rPr>
          <w:rFonts w:ascii="Skeena" w:hAnsi="Skeena"/>
        </w:rPr>
      </w:pPr>
      <w:hyperlink w:anchor="_top" w:history="1">
        <w:r w:rsidR="00037B0C" w:rsidRPr="009128AD">
          <w:rPr>
            <w:rStyle w:val="Hyperlink"/>
            <w:rFonts w:ascii="Skeena" w:hAnsi="Skeena"/>
          </w:rPr>
          <w:t>Table of Contents</w:t>
        </w:r>
      </w:hyperlink>
    </w:p>
    <w:p w14:paraId="04988664" w14:textId="77777777" w:rsidR="00037B0C" w:rsidRPr="009128AD" w:rsidRDefault="00037B0C" w:rsidP="00037B0C">
      <w:pPr>
        <w:pStyle w:val="ManualHeading2"/>
        <w:keepNext w:val="0"/>
      </w:pPr>
      <w:bookmarkStart w:id="3525" w:name="_Toc140064222"/>
      <w:bookmarkStart w:id="3526" w:name="_Toc144208522"/>
      <w:bookmarkStart w:id="3527" w:name="_Toc144769329"/>
      <w:bookmarkStart w:id="3528" w:name="_Toc147074869"/>
      <w:bookmarkStart w:id="3529" w:name="_Toc149697296"/>
      <w:bookmarkStart w:id="3530" w:name="_Toc152299201"/>
      <w:bookmarkStart w:id="3531" w:name="_Toc152299651"/>
      <w:r w:rsidRPr="009128AD">
        <w:t>304.31.06D</w:t>
      </w:r>
      <w:r w:rsidRPr="009128AD">
        <w:tab/>
        <w:t>Continued Eligibility</w:t>
      </w:r>
      <w:bookmarkEnd w:id="3525"/>
      <w:bookmarkEnd w:id="3526"/>
      <w:bookmarkEnd w:id="3527"/>
      <w:bookmarkEnd w:id="3528"/>
      <w:bookmarkEnd w:id="3529"/>
      <w:bookmarkEnd w:id="3530"/>
      <w:bookmarkEnd w:id="3531"/>
    </w:p>
    <w:p w14:paraId="6A684F1E" w14:textId="77777777" w:rsidR="00037B0C" w:rsidRPr="009128AD" w:rsidRDefault="00037B0C" w:rsidP="00037B0C">
      <w:pPr>
        <w:widowControl w:val="0"/>
        <w:jc w:val="right"/>
        <w:rPr>
          <w:rFonts w:ascii="Skeena" w:hAnsi="Skeena" w:cs="Arial"/>
          <w:sz w:val="16"/>
          <w:szCs w:val="16"/>
        </w:rPr>
      </w:pPr>
      <w:r w:rsidRPr="009128AD">
        <w:rPr>
          <w:rFonts w:ascii="Skeena" w:hAnsi="Skeena"/>
          <w:bCs/>
          <w:sz w:val="16"/>
        </w:rPr>
        <w:t>(Rev. 09/01/16)</w:t>
      </w:r>
    </w:p>
    <w:p w14:paraId="3EB012DB" w14:textId="77777777" w:rsidR="00037B0C" w:rsidRPr="009128AD" w:rsidRDefault="00037B0C" w:rsidP="00037B0C">
      <w:pPr>
        <w:widowControl w:val="0"/>
        <w:jc w:val="both"/>
        <w:rPr>
          <w:rFonts w:ascii="Skeena" w:hAnsi="Skeena" w:cs="Arial"/>
        </w:rPr>
      </w:pPr>
      <w:r w:rsidRPr="009128AD">
        <w:rPr>
          <w:rFonts w:ascii="Skeena" w:hAnsi="Skeena" w:cs="Arial"/>
        </w:rPr>
        <w:t>The eligibility worker must put the case in follow-up for no more than 90 days to verify the individual remains hospitalized. At the end of the hospitalization, appropriate action must be taken to ex parte to another payment category or to initiate a closure action.</w:t>
      </w:r>
    </w:p>
    <w:p w14:paraId="03D0370D" w14:textId="77777777" w:rsidR="00037B0C" w:rsidRPr="009128AD" w:rsidRDefault="00037B0C" w:rsidP="00037B0C">
      <w:pPr>
        <w:widowControl w:val="0"/>
        <w:jc w:val="both"/>
        <w:rPr>
          <w:rFonts w:ascii="Skeena" w:hAnsi="Skeena" w:cs="Arial"/>
        </w:rPr>
      </w:pPr>
    </w:p>
    <w:p w14:paraId="65DC98E1" w14:textId="77777777" w:rsidR="00037B0C" w:rsidRPr="009128AD" w:rsidRDefault="00037B0C" w:rsidP="00CF53A1">
      <w:pPr>
        <w:pStyle w:val="ManualHeading1"/>
        <w:keepNext w:val="0"/>
        <w:widowControl w:val="0"/>
      </w:pPr>
      <w:bookmarkStart w:id="3532" w:name="_Toc54952207"/>
      <w:bookmarkStart w:id="3533" w:name="_Toc140064223"/>
      <w:bookmarkStart w:id="3534" w:name="_Toc144208523"/>
      <w:bookmarkStart w:id="3535" w:name="_Toc144769330"/>
      <w:bookmarkStart w:id="3536" w:name="_Toc147074870"/>
      <w:bookmarkStart w:id="3537" w:name="_Toc149697297"/>
      <w:bookmarkStart w:id="3538" w:name="_Toc152299202"/>
      <w:bookmarkStart w:id="3539" w:name="_Toc152299652"/>
      <w:r w:rsidRPr="009128AD">
        <w:t>304.32</w:t>
      </w:r>
      <w:r w:rsidRPr="009128AD">
        <w:tab/>
        <w:t>Palmetto Coordinated System of Care (PCSC) Waiver</w:t>
      </w:r>
      <w:bookmarkEnd w:id="3532"/>
      <w:bookmarkEnd w:id="3533"/>
      <w:bookmarkEnd w:id="3534"/>
      <w:bookmarkEnd w:id="3535"/>
      <w:bookmarkEnd w:id="3536"/>
      <w:bookmarkEnd w:id="3537"/>
      <w:bookmarkEnd w:id="3538"/>
      <w:bookmarkEnd w:id="3539"/>
    </w:p>
    <w:p w14:paraId="5AE1E18E" w14:textId="77777777" w:rsidR="00037B0C" w:rsidRPr="009128AD" w:rsidRDefault="00037B0C" w:rsidP="00037B0C">
      <w:pPr>
        <w:widowControl w:val="0"/>
        <w:jc w:val="right"/>
        <w:rPr>
          <w:rFonts w:ascii="Skeena" w:hAnsi="Skeena" w:cs="Arial"/>
          <w:sz w:val="16"/>
          <w:szCs w:val="16"/>
        </w:rPr>
      </w:pPr>
      <w:r w:rsidRPr="009128AD">
        <w:rPr>
          <w:rFonts w:ascii="Skeena" w:hAnsi="Skeena" w:cs="Arial"/>
          <w:sz w:val="16"/>
          <w:szCs w:val="16"/>
        </w:rPr>
        <w:t>(Eff. 11/01/20)</w:t>
      </w:r>
    </w:p>
    <w:p w14:paraId="2696DB0E" w14:textId="77777777" w:rsidR="00037B0C" w:rsidRPr="009128AD" w:rsidRDefault="00037B0C" w:rsidP="00037B0C">
      <w:pPr>
        <w:jc w:val="both"/>
        <w:rPr>
          <w:rFonts w:ascii="Skeena" w:hAnsi="Skeena" w:cs="Arial"/>
        </w:rPr>
      </w:pPr>
      <w:r w:rsidRPr="009128AD">
        <w:rPr>
          <w:rFonts w:ascii="Skeena" w:hAnsi="Skeena" w:cs="Arial"/>
        </w:rPr>
        <w:t xml:space="preserve">Effective August 1, 2020, South Carolina Healthy Connections received CMS approval for a 1915(c) waiver for children and youth up to age 21 with significant behavioral health challenges who would otherwise receive treatment for psychiatric conditions in inpatient settings. The Palmetto Coordinated System of Care (PCSC) Waiver provides home and community-based services for these children and youth. The Specialty Unit will process the applications for individuals who need these services.  </w:t>
      </w:r>
    </w:p>
    <w:p w14:paraId="045E7318" w14:textId="77777777" w:rsidR="00037B0C" w:rsidRPr="009128AD" w:rsidRDefault="00037B0C" w:rsidP="00037B0C">
      <w:pPr>
        <w:jc w:val="both"/>
        <w:rPr>
          <w:rFonts w:ascii="Skeena" w:hAnsi="Skeena" w:cs="Arial"/>
        </w:rPr>
      </w:pPr>
    </w:p>
    <w:p w14:paraId="36720C60" w14:textId="77777777" w:rsidR="00037B0C" w:rsidRPr="009128AD" w:rsidRDefault="00037B0C" w:rsidP="00037B0C">
      <w:pPr>
        <w:jc w:val="both"/>
        <w:rPr>
          <w:rFonts w:ascii="Skeena" w:hAnsi="Skeena" w:cs="Arial"/>
          <w:b/>
          <w:bCs/>
        </w:rPr>
      </w:pPr>
      <w:r w:rsidRPr="009128AD">
        <w:rPr>
          <w:rFonts w:ascii="Skeena" w:hAnsi="Skeena" w:cs="Arial"/>
          <w:b/>
          <w:bCs/>
        </w:rPr>
        <w:t>Application</w:t>
      </w:r>
    </w:p>
    <w:p w14:paraId="5051A29B" w14:textId="77777777" w:rsidR="00037B0C" w:rsidRPr="00FC15F8" w:rsidRDefault="00037B0C" w:rsidP="005F0F8E">
      <w:pPr>
        <w:pStyle w:val="ListParagraph"/>
        <w:numPr>
          <w:ilvl w:val="0"/>
          <w:numId w:val="605"/>
        </w:numPr>
        <w:tabs>
          <w:tab w:val="clear" w:pos="720"/>
        </w:tabs>
        <w:spacing w:after="0" w:line="240" w:lineRule="auto"/>
        <w:rPr>
          <w:rFonts w:ascii="Skeena" w:hAnsi="Skeena" w:cs="Arial"/>
          <w:sz w:val="24"/>
          <w:szCs w:val="24"/>
        </w:rPr>
      </w:pPr>
      <w:r w:rsidRPr="00FC15F8">
        <w:rPr>
          <w:rFonts w:ascii="Skeena" w:hAnsi="Skeena" w:cs="Arial"/>
          <w:sz w:val="24"/>
          <w:szCs w:val="24"/>
        </w:rPr>
        <w:t>Instructions are given to families of children and youth in need of PCSC services to apply for Medicaid, including a letter, “</w:t>
      </w:r>
      <w:hyperlink r:id="rId387" w:history="1">
        <w:r w:rsidRPr="00FC15F8">
          <w:rPr>
            <w:rStyle w:val="Hyperlink"/>
            <w:rFonts w:ascii="Skeena" w:hAnsi="Skeena"/>
            <w:sz w:val="24"/>
            <w:szCs w:val="24"/>
          </w:rPr>
          <w:t>Healthy Connections Medicaid Application Instructions</w:t>
        </w:r>
      </w:hyperlink>
      <w:r w:rsidRPr="00FC15F8">
        <w:rPr>
          <w:rFonts w:ascii="Skeena" w:hAnsi="Skeena" w:cs="Arial"/>
          <w:sz w:val="24"/>
          <w:szCs w:val="24"/>
        </w:rPr>
        <w:t>.”</w:t>
      </w:r>
    </w:p>
    <w:p w14:paraId="66D7E514" w14:textId="77777777" w:rsidR="00037B0C" w:rsidRPr="00FC15F8" w:rsidRDefault="00037B0C" w:rsidP="005F0F8E">
      <w:pPr>
        <w:pStyle w:val="ListParagraph"/>
        <w:numPr>
          <w:ilvl w:val="0"/>
          <w:numId w:val="605"/>
        </w:numPr>
        <w:tabs>
          <w:tab w:val="clear" w:pos="720"/>
        </w:tabs>
        <w:spacing w:after="0" w:line="240" w:lineRule="auto"/>
        <w:rPr>
          <w:rFonts w:ascii="Skeena" w:hAnsi="Skeena" w:cs="Arial"/>
          <w:sz w:val="24"/>
          <w:szCs w:val="24"/>
        </w:rPr>
      </w:pPr>
      <w:r w:rsidRPr="00FC15F8">
        <w:rPr>
          <w:rFonts w:ascii="Skeena" w:hAnsi="Skeena" w:cs="Arial"/>
          <w:sz w:val="24"/>
          <w:szCs w:val="24"/>
        </w:rPr>
        <w:t>The individual must be 21 years old or under</w:t>
      </w:r>
    </w:p>
    <w:p w14:paraId="037C2921" w14:textId="77777777" w:rsidR="00037B0C" w:rsidRPr="00FC15F8" w:rsidRDefault="00037B0C" w:rsidP="005F0F8E">
      <w:pPr>
        <w:pStyle w:val="ListParagraph"/>
        <w:numPr>
          <w:ilvl w:val="0"/>
          <w:numId w:val="605"/>
        </w:numPr>
        <w:tabs>
          <w:tab w:val="clear" w:pos="720"/>
        </w:tabs>
        <w:spacing w:after="0" w:line="240" w:lineRule="auto"/>
        <w:rPr>
          <w:rFonts w:ascii="Skeena" w:hAnsi="Skeena" w:cs="Arial"/>
          <w:sz w:val="24"/>
          <w:szCs w:val="24"/>
        </w:rPr>
      </w:pPr>
      <w:r w:rsidRPr="00FC15F8">
        <w:rPr>
          <w:rFonts w:ascii="Skeena" w:hAnsi="Skeena" w:cs="Arial"/>
          <w:sz w:val="24"/>
          <w:szCs w:val="24"/>
        </w:rPr>
        <w:t>The individual must be Medicaid eligible in a full benefit category.</w:t>
      </w:r>
    </w:p>
    <w:p w14:paraId="4D4289F0" w14:textId="77777777" w:rsidR="00037B0C" w:rsidRPr="00FC15F8" w:rsidRDefault="00037B0C" w:rsidP="005F0F8E">
      <w:pPr>
        <w:pStyle w:val="ListParagraph"/>
        <w:numPr>
          <w:ilvl w:val="0"/>
          <w:numId w:val="605"/>
        </w:numPr>
        <w:tabs>
          <w:tab w:val="clear" w:pos="720"/>
        </w:tabs>
        <w:spacing w:after="0" w:line="240" w:lineRule="auto"/>
        <w:rPr>
          <w:rFonts w:ascii="Skeena" w:hAnsi="Skeena" w:cs="Arial"/>
          <w:sz w:val="24"/>
          <w:szCs w:val="24"/>
        </w:rPr>
      </w:pPr>
      <w:r w:rsidRPr="00FC15F8">
        <w:rPr>
          <w:rFonts w:ascii="Skeena" w:hAnsi="Skeena" w:cs="Arial"/>
          <w:sz w:val="24"/>
          <w:szCs w:val="24"/>
        </w:rPr>
        <w:t xml:space="preserve">Individuals not currently Medicaid eligible may apply using </w:t>
      </w:r>
      <w:hyperlink r:id="rId388" w:history="1">
        <w:r w:rsidRPr="00FC15F8">
          <w:rPr>
            <w:rStyle w:val="Hyperlink"/>
            <w:rFonts w:ascii="Skeena" w:hAnsi="Skeena"/>
            <w:sz w:val="24"/>
            <w:szCs w:val="24"/>
          </w:rPr>
          <w:t>Form 3400, Healthy Connections Medicaid Application</w:t>
        </w:r>
      </w:hyperlink>
      <w:r w:rsidRPr="00FC15F8">
        <w:rPr>
          <w:rFonts w:ascii="Skeena" w:hAnsi="Skeena" w:cs="Arial"/>
          <w:sz w:val="24"/>
          <w:szCs w:val="24"/>
        </w:rPr>
        <w:t xml:space="preserve"> if they are applying as part of a family.</w:t>
      </w:r>
    </w:p>
    <w:p w14:paraId="0CB2A9D0" w14:textId="77777777" w:rsidR="00037B0C" w:rsidRPr="00FC15F8" w:rsidRDefault="00037B0C" w:rsidP="005F0F8E">
      <w:pPr>
        <w:pStyle w:val="ql-indent-1"/>
        <w:numPr>
          <w:ilvl w:val="1"/>
          <w:numId w:val="605"/>
        </w:numPr>
        <w:tabs>
          <w:tab w:val="clear" w:pos="1440"/>
        </w:tabs>
        <w:spacing w:before="0" w:beforeAutospacing="0" w:after="0" w:afterAutospacing="0"/>
        <w:ind w:left="1080"/>
        <w:rPr>
          <w:rFonts w:ascii="Skeena" w:hAnsi="Skeena" w:cs="Arial"/>
        </w:rPr>
      </w:pPr>
      <w:r w:rsidRPr="00FC15F8">
        <w:rPr>
          <w:rFonts w:ascii="Skeena" w:hAnsi="Skeena" w:cs="Arial"/>
        </w:rPr>
        <w:lastRenderedPageBreak/>
        <w:t>Flag applications as “Applying for PCSC Waiver” as found in Step 1 of the application</w:t>
      </w:r>
    </w:p>
    <w:p w14:paraId="3D293A13" w14:textId="77777777" w:rsidR="00037B0C" w:rsidRPr="009128AD" w:rsidRDefault="00037B0C" w:rsidP="005F0F8E">
      <w:pPr>
        <w:pStyle w:val="ql-indent-1"/>
        <w:numPr>
          <w:ilvl w:val="1"/>
          <w:numId w:val="605"/>
        </w:numPr>
        <w:tabs>
          <w:tab w:val="clear" w:pos="1440"/>
        </w:tabs>
        <w:spacing w:before="0" w:beforeAutospacing="0" w:after="0" w:afterAutospacing="0"/>
        <w:ind w:left="1080"/>
        <w:rPr>
          <w:rFonts w:ascii="Skeena" w:hAnsi="Skeena" w:cs="Arial"/>
        </w:rPr>
      </w:pPr>
      <w:r w:rsidRPr="009128AD">
        <w:rPr>
          <w:rFonts w:ascii="Skeena" w:hAnsi="Skeena" w:cs="Arial"/>
        </w:rPr>
        <w:t>Individuals not currently Medicaid eligible may apply as an individual using Form 3405, Healthy Connections Medicaid Application - Single Person Household, if only the child who needs PCSC waiver services is applying.</w:t>
      </w:r>
    </w:p>
    <w:p w14:paraId="71A5B681" w14:textId="77777777" w:rsidR="00037B0C" w:rsidRPr="009128AD" w:rsidRDefault="00037B0C" w:rsidP="005F0F8E">
      <w:pPr>
        <w:pStyle w:val="ql-indent-1"/>
        <w:numPr>
          <w:ilvl w:val="1"/>
          <w:numId w:val="605"/>
        </w:numPr>
        <w:tabs>
          <w:tab w:val="clear" w:pos="1440"/>
        </w:tabs>
        <w:spacing w:before="0" w:beforeAutospacing="0" w:after="0" w:afterAutospacing="0"/>
        <w:ind w:left="1080"/>
        <w:rPr>
          <w:rFonts w:ascii="Skeena" w:hAnsi="Skeena" w:cs="Arial"/>
        </w:rPr>
      </w:pPr>
      <w:r w:rsidRPr="009128AD">
        <w:rPr>
          <w:rFonts w:ascii="Skeena" w:hAnsi="Skeena" w:cs="Arial"/>
        </w:rPr>
        <w:t>Flag applications as “Applying for PCSC Waiver.”</w:t>
      </w:r>
    </w:p>
    <w:p w14:paraId="7D575744" w14:textId="77777777" w:rsidR="00037B0C" w:rsidRPr="009128AD" w:rsidRDefault="00037B0C" w:rsidP="00037B0C">
      <w:pPr>
        <w:jc w:val="both"/>
        <w:rPr>
          <w:rFonts w:ascii="Skeena" w:hAnsi="Skeena" w:cs="Arial"/>
          <w:b/>
          <w:bCs/>
        </w:rPr>
      </w:pPr>
    </w:p>
    <w:p w14:paraId="1ABBB4D5" w14:textId="77777777" w:rsidR="00037B0C" w:rsidRPr="009128AD" w:rsidRDefault="00037B0C" w:rsidP="00037B0C">
      <w:pPr>
        <w:jc w:val="both"/>
        <w:rPr>
          <w:rFonts w:ascii="Skeena" w:hAnsi="Skeena" w:cs="Arial"/>
          <w:b/>
          <w:bCs/>
        </w:rPr>
      </w:pPr>
      <w:r w:rsidRPr="009128AD">
        <w:rPr>
          <w:rFonts w:ascii="Skeena" w:hAnsi="Skeena" w:cs="Arial"/>
          <w:b/>
          <w:bCs/>
        </w:rPr>
        <w:t>Scanning and Indexing</w:t>
      </w:r>
    </w:p>
    <w:p w14:paraId="2E14FCDD" w14:textId="77777777" w:rsidR="00037B0C" w:rsidRPr="009128AD" w:rsidRDefault="00037B0C" w:rsidP="005F0F8E">
      <w:pPr>
        <w:pStyle w:val="ListParagraph"/>
        <w:numPr>
          <w:ilvl w:val="0"/>
          <w:numId w:val="604"/>
        </w:numPr>
        <w:spacing w:after="0" w:line="240" w:lineRule="auto"/>
        <w:jc w:val="both"/>
        <w:rPr>
          <w:rFonts w:ascii="Skeena" w:hAnsi="Skeena" w:cs="Arial"/>
        </w:rPr>
      </w:pPr>
      <w:r w:rsidRPr="009128AD">
        <w:rPr>
          <w:rFonts w:ascii="Skeena" w:hAnsi="Skeena" w:cs="Arial"/>
        </w:rPr>
        <w:t xml:space="preserve">Applications flagged as “Applying for PCSC Waiver” must be scanned and indexed as the claim type, “PCSC”. </w:t>
      </w:r>
    </w:p>
    <w:p w14:paraId="76356793" w14:textId="77777777" w:rsidR="00037B0C" w:rsidRPr="009128AD" w:rsidRDefault="00037B0C" w:rsidP="00037B0C">
      <w:pPr>
        <w:jc w:val="both"/>
        <w:rPr>
          <w:rFonts w:ascii="Skeena" w:hAnsi="Skeena" w:cs="Arial"/>
          <w:b/>
          <w:bCs/>
        </w:rPr>
      </w:pPr>
    </w:p>
    <w:p w14:paraId="79D36291" w14:textId="77777777" w:rsidR="00037B0C" w:rsidRPr="009128AD" w:rsidRDefault="00037B0C" w:rsidP="00037B0C">
      <w:pPr>
        <w:jc w:val="both"/>
        <w:rPr>
          <w:rFonts w:ascii="Skeena" w:hAnsi="Skeena" w:cs="Arial"/>
          <w:b/>
          <w:bCs/>
        </w:rPr>
      </w:pPr>
      <w:r w:rsidRPr="009128AD">
        <w:rPr>
          <w:rFonts w:ascii="Skeena" w:hAnsi="Skeena" w:cs="Arial"/>
          <w:b/>
          <w:bCs/>
        </w:rPr>
        <w:t>Procedures for Processing PCSC Applications</w:t>
      </w:r>
    </w:p>
    <w:p w14:paraId="3D7951BB" w14:textId="77777777" w:rsidR="00037B0C" w:rsidRPr="009128AD" w:rsidRDefault="00037B0C" w:rsidP="00037B0C">
      <w:pPr>
        <w:widowControl w:val="0"/>
        <w:ind w:firstLine="720"/>
        <w:jc w:val="both"/>
        <w:rPr>
          <w:rFonts w:ascii="Skeena" w:hAnsi="Skeena" w:cs="Arial"/>
        </w:rPr>
      </w:pPr>
      <w:r w:rsidRPr="009128AD">
        <w:rPr>
          <w:rFonts w:ascii="Skeena" w:hAnsi="Skeena" w:cs="Arial"/>
          <w:b/>
          <w:bCs/>
        </w:rPr>
        <w:t xml:space="preserve">See job aid: </w:t>
      </w:r>
      <w:hyperlink r:id="rId389" w:history="1">
        <w:r w:rsidRPr="009128AD">
          <w:rPr>
            <w:rStyle w:val="Hyperlink"/>
            <w:rFonts w:ascii="Skeena" w:hAnsi="Skeena"/>
          </w:rPr>
          <w:t>Palmetto Coordinated System of Care (PCSC) Job Aid</w:t>
        </w:r>
      </w:hyperlink>
    </w:p>
    <w:p w14:paraId="724152EA" w14:textId="77777777" w:rsidR="00037B0C" w:rsidRPr="009128AD" w:rsidRDefault="00037B0C" w:rsidP="00037B0C">
      <w:pPr>
        <w:widowControl w:val="0"/>
        <w:jc w:val="both"/>
        <w:rPr>
          <w:rFonts w:ascii="Skeena" w:hAnsi="Skeena" w:cs="Arial"/>
          <w:b/>
          <w:bCs/>
          <w:u w:val="single"/>
        </w:rPr>
      </w:pPr>
    </w:p>
    <w:p w14:paraId="4F16CEFF" w14:textId="203AC154" w:rsidR="00037B0C" w:rsidRPr="009128AD" w:rsidRDefault="00FC15F8" w:rsidP="00037B0C">
      <w:pPr>
        <w:pStyle w:val="ManualHeading1"/>
        <w:keepNext w:val="0"/>
        <w:pageBreakBefore/>
        <w:widowControl w:val="0"/>
        <w:ind w:left="2160" w:hanging="2160"/>
      </w:pPr>
      <w:bookmarkStart w:id="3540" w:name="_Toc140064224"/>
      <w:bookmarkStart w:id="3541" w:name="_Toc144208524"/>
      <w:bookmarkStart w:id="3542" w:name="_Toc144769331"/>
      <w:bookmarkStart w:id="3543" w:name="_Toc147074871"/>
      <w:bookmarkStart w:id="3544" w:name="_Toc149697298"/>
      <w:bookmarkStart w:id="3545" w:name="_Toc152299203"/>
      <w:bookmarkStart w:id="3546" w:name="_Toc152299653"/>
      <w:r>
        <w:lastRenderedPageBreak/>
        <w:t xml:space="preserve">304 </w:t>
      </w:r>
      <w:r w:rsidR="004B1333" w:rsidRPr="009128AD">
        <w:t xml:space="preserve">Appendix </w:t>
      </w:r>
      <w:r w:rsidR="00037B0C" w:rsidRPr="009128AD">
        <w:t>A</w:t>
      </w:r>
      <w:r w:rsidR="00037B0C" w:rsidRPr="009128AD">
        <w:tab/>
        <w:t>Life Expectancy Table</w:t>
      </w:r>
      <w:bookmarkEnd w:id="3540"/>
      <w:bookmarkEnd w:id="3541"/>
      <w:bookmarkEnd w:id="3542"/>
      <w:bookmarkEnd w:id="3543"/>
      <w:bookmarkEnd w:id="3544"/>
      <w:bookmarkEnd w:id="3545"/>
      <w:bookmarkEnd w:id="3546"/>
    </w:p>
    <w:p w14:paraId="390FED5F" w14:textId="77777777" w:rsidR="00037B0C" w:rsidRPr="009128AD" w:rsidRDefault="00037B0C" w:rsidP="00037B0C">
      <w:pPr>
        <w:widowControl w:val="0"/>
        <w:jc w:val="right"/>
        <w:rPr>
          <w:rFonts w:ascii="Skeena" w:hAnsi="Skeena" w:cs="Arial"/>
          <w:sz w:val="16"/>
        </w:rPr>
      </w:pPr>
      <w:r w:rsidRPr="009128AD">
        <w:rPr>
          <w:rFonts w:ascii="Skeena" w:hAnsi="Skeena"/>
          <w:sz w:val="16"/>
        </w:rPr>
        <w:t>(Eff. 10/01/05)</w:t>
      </w:r>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120" w:type="dxa"/>
          <w:right w:w="120" w:type="dxa"/>
        </w:tblCellMar>
        <w:tblLook w:val="0000" w:firstRow="0" w:lastRow="0" w:firstColumn="0" w:lastColumn="0" w:noHBand="0" w:noVBand="0"/>
      </w:tblPr>
      <w:tblGrid>
        <w:gridCol w:w="2344"/>
        <w:gridCol w:w="2335"/>
        <w:gridCol w:w="2340"/>
        <w:gridCol w:w="2321"/>
      </w:tblGrid>
      <w:tr w:rsidR="00037B0C" w:rsidRPr="009128AD" w14:paraId="58CCA29A" w14:textId="77777777" w:rsidTr="00027C4F">
        <w:trPr>
          <w:cantSplit/>
          <w:tblHeader/>
        </w:trPr>
        <w:tc>
          <w:tcPr>
            <w:tcW w:w="9600" w:type="dxa"/>
            <w:gridSpan w:val="4"/>
            <w:tcBorders>
              <w:top w:val="single" w:sz="8" w:space="0" w:color="000000" w:themeColor="text1"/>
              <w:bottom w:val="single" w:sz="8" w:space="0" w:color="FFFFFF" w:themeColor="background1"/>
            </w:tcBorders>
            <w:shd w:val="clear" w:color="auto" w:fill="000000" w:themeFill="text1"/>
          </w:tcPr>
          <w:p w14:paraId="33121C18" w14:textId="77777777" w:rsidR="00037B0C" w:rsidRPr="009128AD" w:rsidRDefault="00037B0C" w:rsidP="009B11F1">
            <w:pPr>
              <w:widowControl w:val="0"/>
              <w:jc w:val="center"/>
              <w:rPr>
                <w:rFonts w:ascii="Skeena" w:hAnsi="Skeena" w:cs="Arial"/>
                <w:b/>
                <w:bCs/>
                <w:sz w:val="22"/>
              </w:rPr>
            </w:pPr>
            <w:r w:rsidRPr="009128AD">
              <w:rPr>
                <w:rFonts w:ascii="Skeena" w:hAnsi="Skeena" w:cs="Arial"/>
                <w:b/>
                <w:bCs/>
                <w:sz w:val="22"/>
              </w:rPr>
              <w:t>LIFE EXPECTANCY TABLE</w:t>
            </w:r>
          </w:p>
        </w:tc>
      </w:tr>
      <w:tr w:rsidR="00037B0C" w:rsidRPr="009128AD" w14:paraId="0401F759" w14:textId="77777777" w:rsidTr="00027C4F">
        <w:trPr>
          <w:tblHeader/>
        </w:trPr>
        <w:tc>
          <w:tcPr>
            <w:tcW w:w="4800" w:type="dxa"/>
            <w:gridSpan w:val="2"/>
            <w:tcBorders>
              <w:top w:val="single" w:sz="8" w:space="0" w:color="FFFFFF" w:themeColor="background1"/>
              <w:bottom w:val="single" w:sz="8" w:space="0" w:color="FFFFFF" w:themeColor="background1"/>
              <w:right w:val="single" w:sz="8" w:space="0" w:color="FFFFFF" w:themeColor="background1"/>
            </w:tcBorders>
            <w:shd w:val="clear" w:color="auto" w:fill="000000" w:themeFill="text1"/>
          </w:tcPr>
          <w:p w14:paraId="3D86DEA3" w14:textId="77777777" w:rsidR="00037B0C" w:rsidRPr="009128AD" w:rsidRDefault="00037B0C" w:rsidP="009B11F1">
            <w:pPr>
              <w:widowControl w:val="0"/>
              <w:jc w:val="center"/>
              <w:rPr>
                <w:rFonts w:ascii="Skeena" w:hAnsi="Skeena" w:cs="Arial"/>
                <w:b/>
                <w:bCs/>
                <w:sz w:val="22"/>
              </w:rPr>
            </w:pPr>
            <w:r w:rsidRPr="009128AD">
              <w:rPr>
                <w:rFonts w:ascii="Skeena" w:hAnsi="Skeena" w:cs="Arial"/>
                <w:b/>
                <w:bCs/>
                <w:sz w:val="22"/>
              </w:rPr>
              <w:t>MALES</w:t>
            </w:r>
          </w:p>
        </w:tc>
        <w:tc>
          <w:tcPr>
            <w:tcW w:w="4800" w:type="dxa"/>
            <w:gridSpan w:val="2"/>
            <w:tcBorders>
              <w:top w:val="single" w:sz="8" w:space="0" w:color="FFFFFF" w:themeColor="background1"/>
              <w:left w:val="single" w:sz="8" w:space="0" w:color="FFFFFF" w:themeColor="background1"/>
              <w:bottom w:val="single" w:sz="8" w:space="0" w:color="FFFFFF" w:themeColor="background1"/>
            </w:tcBorders>
            <w:shd w:val="clear" w:color="auto" w:fill="000000" w:themeFill="text1"/>
          </w:tcPr>
          <w:p w14:paraId="7A17F43E" w14:textId="77777777" w:rsidR="00037B0C" w:rsidRPr="009128AD" w:rsidRDefault="00037B0C" w:rsidP="009B11F1">
            <w:pPr>
              <w:widowControl w:val="0"/>
              <w:jc w:val="center"/>
              <w:rPr>
                <w:rFonts w:ascii="Skeena" w:hAnsi="Skeena" w:cs="Arial"/>
                <w:b/>
                <w:bCs/>
                <w:sz w:val="22"/>
              </w:rPr>
            </w:pPr>
            <w:r w:rsidRPr="009128AD">
              <w:rPr>
                <w:rFonts w:ascii="Skeena" w:hAnsi="Skeena" w:cs="Arial"/>
                <w:b/>
                <w:bCs/>
                <w:sz w:val="22"/>
              </w:rPr>
              <w:t>FEMALES</w:t>
            </w:r>
          </w:p>
        </w:tc>
      </w:tr>
      <w:tr w:rsidR="00037B0C" w:rsidRPr="009128AD" w14:paraId="4CC2FBC3" w14:textId="77777777" w:rsidTr="00027C4F">
        <w:trPr>
          <w:tblHeader/>
        </w:trPr>
        <w:tc>
          <w:tcPr>
            <w:tcW w:w="2400" w:type="dxa"/>
            <w:tcBorders>
              <w:top w:val="single" w:sz="8" w:space="0" w:color="FFFFFF" w:themeColor="background1"/>
              <w:bottom w:val="nil"/>
              <w:right w:val="single" w:sz="8" w:space="0" w:color="FFFFFF" w:themeColor="background1"/>
            </w:tcBorders>
            <w:shd w:val="clear" w:color="auto" w:fill="000000" w:themeFill="text1"/>
            <w:vAlign w:val="center"/>
          </w:tcPr>
          <w:p w14:paraId="5A7AB885" w14:textId="77777777" w:rsidR="00037B0C" w:rsidRPr="009128AD" w:rsidRDefault="00037B0C" w:rsidP="009B11F1">
            <w:pPr>
              <w:widowControl w:val="0"/>
              <w:jc w:val="center"/>
              <w:rPr>
                <w:rFonts w:ascii="Skeena" w:hAnsi="Skeena" w:cs="Arial"/>
                <w:b/>
                <w:bCs/>
                <w:sz w:val="22"/>
              </w:rPr>
            </w:pPr>
            <w:r w:rsidRPr="009128AD">
              <w:rPr>
                <w:rFonts w:ascii="Skeena" w:hAnsi="Skeena" w:cs="Arial"/>
                <w:b/>
                <w:bCs/>
                <w:sz w:val="22"/>
              </w:rPr>
              <w:t>Age</w:t>
            </w:r>
          </w:p>
        </w:tc>
        <w:tc>
          <w:tcPr>
            <w:tcW w:w="24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0000" w:themeFill="text1"/>
            <w:vAlign w:val="center"/>
          </w:tcPr>
          <w:p w14:paraId="3105A015" w14:textId="77777777" w:rsidR="00037B0C" w:rsidRPr="009128AD" w:rsidRDefault="00037B0C" w:rsidP="009B11F1">
            <w:pPr>
              <w:widowControl w:val="0"/>
              <w:jc w:val="center"/>
              <w:rPr>
                <w:rFonts w:ascii="Skeena" w:hAnsi="Skeena" w:cs="Arial"/>
                <w:b/>
                <w:bCs/>
                <w:sz w:val="22"/>
              </w:rPr>
            </w:pPr>
            <w:r w:rsidRPr="009128AD">
              <w:rPr>
                <w:rFonts w:ascii="Skeena" w:hAnsi="Skeena" w:cs="Arial"/>
                <w:b/>
                <w:bCs/>
                <w:sz w:val="22"/>
              </w:rPr>
              <w:t>Average Number</w:t>
            </w:r>
          </w:p>
          <w:p w14:paraId="3FDB1055" w14:textId="77777777" w:rsidR="00037B0C" w:rsidRPr="009128AD" w:rsidRDefault="00037B0C" w:rsidP="009B11F1">
            <w:pPr>
              <w:widowControl w:val="0"/>
              <w:jc w:val="center"/>
              <w:rPr>
                <w:rFonts w:ascii="Skeena" w:hAnsi="Skeena" w:cs="Arial"/>
                <w:b/>
                <w:bCs/>
                <w:sz w:val="22"/>
              </w:rPr>
            </w:pPr>
            <w:r w:rsidRPr="009128AD">
              <w:rPr>
                <w:rFonts w:ascii="Skeena" w:hAnsi="Skeena" w:cs="Arial"/>
                <w:b/>
                <w:bCs/>
                <w:sz w:val="22"/>
              </w:rPr>
              <w:t>of Years of Life</w:t>
            </w:r>
          </w:p>
          <w:p w14:paraId="520E6A63" w14:textId="77777777" w:rsidR="00037B0C" w:rsidRPr="009128AD" w:rsidRDefault="00037B0C" w:rsidP="009B11F1">
            <w:pPr>
              <w:widowControl w:val="0"/>
              <w:jc w:val="center"/>
              <w:rPr>
                <w:rFonts w:ascii="Skeena" w:hAnsi="Skeena" w:cs="Arial"/>
                <w:b/>
                <w:bCs/>
                <w:sz w:val="22"/>
              </w:rPr>
            </w:pPr>
            <w:r w:rsidRPr="009128AD">
              <w:rPr>
                <w:rFonts w:ascii="Skeena" w:hAnsi="Skeena" w:cs="Arial"/>
                <w:b/>
                <w:bCs/>
                <w:sz w:val="22"/>
              </w:rPr>
              <w:t>Remaining</w:t>
            </w:r>
          </w:p>
        </w:tc>
        <w:tc>
          <w:tcPr>
            <w:tcW w:w="24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0000" w:themeFill="text1"/>
            <w:vAlign w:val="center"/>
          </w:tcPr>
          <w:p w14:paraId="0E144C2F" w14:textId="77777777" w:rsidR="00037B0C" w:rsidRPr="009128AD" w:rsidRDefault="00037B0C" w:rsidP="009B11F1">
            <w:pPr>
              <w:widowControl w:val="0"/>
              <w:jc w:val="center"/>
              <w:rPr>
                <w:rFonts w:ascii="Skeena" w:hAnsi="Skeena" w:cs="Arial"/>
                <w:b/>
                <w:bCs/>
                <w:sz w:val="22"/>
              </w:rPr>
            </w:pPr>
            <w:r w:rsidRPr="009128AD">
              <w:rPr>
                <w:rFonts w:ascii="Skeena" w:hAnsi="Skeena" w:cs="Arial"/>
                <w:b/>
                <w:bCs/>
                <w:sz w:val="22"/>
              </w:rPr>
              <w:t>Age</w:t>
            </w:r>
          </w:p>
        </w:tc>
        <w:tc>
          <w:tcPr>
            <w:tcW w:w="2400" w:type="dxa"/>
            <w:tcBorders>
              <w:top w:val="single" w:sz="8" w:space="0" w:color="FFFFFF" w:themeColor="background1"/>
              <w:left w:val="single" w:sz="8" w:space="0" w:color="FFFFFF" w:themeColor="background1"/>
              <w:bottom w:val="nil"/>
            </w:tcBorders>
            <w:shd w:val="clear" w:color="auto" w:fill="000000" w:themeFill="text1"/>
            <w:vAlign w:val="center"/>
          </w:tcPr>
          <w:p w14:paraId="3BBB4FFC" w14:textId="77777777" w:rsidR="00037B0C" w:rsidRPr="009128AD" w:rsidRDefault="00037B0C" w:rsidP="009B11F1">
            <w:pPr>
              <w:widowControl w:val="0"/>
              <w:jc w:val="center"/>
              <w:rPr>
                <w:rFonts w:ascii="Skeena" w:hAnsi="Skeena" w:cs="Arial"/>
                <w:b/>
                <w:bCs/>
                <w:sz w:val="22"/>
              </w:rPr>
            </w:pPr>
            <w:r w:rsidRPr="009128AD">
              <w:rPr>
                <w:rFonts w:ascii="Skeena" w:hAnsi="Skeena" w:cs="Arial"/>
                <w:b/>
                <w:bCs/>
                <w:sz w:val="22"/>
              </w:rPr>
              <w:t>Average Number</w:t>
            </w:r>
          </w:p>
          <w:p w14:paraId="1BF85722" w14:textId="77777777" w:rsidR="00037B0C" w:rsidRPr="009128AD" w:rsidRDefault="00037B0C" w:rsidP="009B11F1">
            <w:pPr>
              <w:widowControl w:val="0"/>
              <w:jc w:val="center"/>
              <w:rPr>
                <w:rFonts w:ascii="Skeena" w:hAnsi="Skeena" w:cs="Arial"/>
                <w:b/>
                <w:bCs/>
                <w:sz w:val="22"/>
              </w:rPr>
            </w:pPr>
            <w:r w:rsidRPr="009128AD">
              <w:rPr>
                <w:rFonts w:ascii="Skeena" w:hAnsi="Skeena" w:cs="Arial"/>
                <w:b/>
                <w:bCs/>
                <w:sz w:val="22"/>
              </w:rPr>
              <w:t>of Years of Life</w:t>
            </w:r>
          </w:p>
          <w:p w14:paraId="21336C00" w14:textId="77777777" w:rsidR="00037B0C" w:rsidRPr="009128AD" w:rsidRDefault="00037B0C" w:rsidP="009B11F1">
            <w:pPr>
              <w:widowControl w:val="0"/>
              <w:jc w:val="center"/>
              <w:rPr>
                <w:rFonts w:ascii="Skeena" w:hAnsi="Skeena" w:cs="Arial"/>
                <w:b/>
                <w:bCs/>
                <w:sz w:val="22"/>
              </w:rPr>
            </w:pPr>
            <w:r w:rsidRPr="009128AD">
              <w:rPr>
                <w:rFonts w:ascii="Skeena" w:hAnsi="Skeena" w:cs="Arial"/>
                <w:b/>
                <w:bCs/>
                <w:sz w:val="22"/>
              </w:rPr>
              <w:t>Remaining</w:t>
            </w:r>
          </w:p>
        </w:tc>
      </w:tr>
      <w:tr w:rsidR="00037B0C" w:rsidRPr="009128AD" w14:paraId="256E6787" w14:textId="77777777" w:rsidTr="00027C4F">
        <w:tc>
          <w:tcPr>
            <w:tcW w:w="2400" w:type="dxa"/>
            <w:tcBorders>
              <w:top w:val="nil"/>
            </w:tcBorders>
          </w:tcPr>
          <w:p w14:paraId="6F4157C8" w14:textId="77777777" w:rsidR="00037B0C" w:rsidRPr="009128AD" w:rsidRDefault="00037B0C" w:rsidP="009B11F1">
            <w:pPr>
              <w:widowControl w:val="0"/>
              <w:ind w:right="1080"/>
              <w:jc w:val="right"/>
              <w:rPr>
                <w:rFonts w:ascii="Skeena" w:hAnsi="Skeena" w:cs="Arial"/>
                <w:b/>
                <w:bCs/>
                <w:sz w:val="18"/>
              </w:rPr>
            </w:pPr>
          </w:p>
          <w:p w14:paraId="38D17BBB"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0</w:t>
            </w:r>
          </w:p>
          <w:p w14:paraId="57849A4F"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10</w:t>
            </w:r>
          </w:p>
          <w:p w14:paraId="1520BFB0"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20</w:t>
            </w:r>
          </w:p>
          <w:p w14:paraId="24668780"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30</w:t>
            </w:r>
          </w:p>
          <w:p w14:paraId="0C68F4B2"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40</w:t>
            </w:r>
          </w:p>
          <w:p w14:paraId="3180172C"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50</w:t>
            </w:r>
          </w:p>
          <w:p w14:paraId="1A05C9E7"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60</w:t>
            </w:r>
          </w:p>
          <w:p w14:paraId="6B1F715E"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61</w:t>
            </w:r>
          </w:p>
          <w:p w14:paraId="304D03CF"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62</w:t>
            </w:r>
          </w:p>
          <w:p w14:paraId="1597DBF7"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63</w:t>
            </w:r>
          </w:p>
          <w:p w14:paraId="7DDE5C4E"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64</w:t>
            </w:r>
          </w:p>
          <w:p w14:paraId="56882AC6"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65</w:t>
            </w:r>
          </w:p>
          <w:p w14:paraId="40DDD34F"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66</w:t>
            </w:r>
          </w:p>
          <w:p w14:paraId="19004E53"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67</w:t>
            </w:r>
          </w:p>
          <w:p w14:paraId="3BC98AB6"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68</w:t>
            </w:r>
          </w:p>
          <w:p w14:paraId="3DDB49AD"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69</w:t>
            </w:r>
          </w:p>
          <w:p w14:paraId="20A6385B"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70</w:t>
            </w:r>
          </w:p>
          <w:p w14:paraId="23CCD1FA"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71</w:t>
            </w:r>
          </w:p>
          <w:p w14:paraId="03A03246"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72</w:t>
            </w:r>
          </w:p>
          <w:p w14:paraId="33B561BA"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73</w:t>
            </w:r>
          </w:p>
          <w:p w14:paraId="5072DC2F"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74</w:t>
            </w:r>
          </w:p>
          <w:p w14:paraId="6175D914"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75</w:t>
            </w:r>
          </w:p>
          <w:p w14:paraId="0115C496"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76</w:t>
            </w:r>
          </w:p>
          <w:p w14:paraId="3B236CAF"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77</w:t>
            </w:r>
          </w:p>
          <w:p w14:paraId="590D4646"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78</w:t>
            </w:r>
          </w:p>
          <w:p w14:paraId="6D4DC26B"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79</w:t>
            </w:r>
          </w:p>
          <w:p w14:paraId="5B287EA7"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80</w:t>
            </w:r>
          </w:p>
          <w:p w14:paraId="3B8FA934"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81</w:t>
            </w:r>
          </w:p>
          <w:p w14:paraId="115B163F"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82</w:t>
            </w:r>
          </w:p>
          <w:p w14:paraId="6E712701"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83</w:t>
            </w:r>
          </w:p>
          <w:p w14:paraId="05F25371"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84</w:t>
            </w:r>
          </w:p>
          <w:p w14:paraId="3C77D61D"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85</w:t>
            </w:r>
          </w:p>
          <w:p w14:paraId="5C5DFBFD"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86</w:t>
            </w:r>
          </w:p>
          <w:p w14:paraId="1C98F081"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87</w:t>
            </w:r>
          </w:p>
          <w:p w14:paraId="324F454E"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88</w:t>
            </w:r>
          </w:p>
          <w:p w14:paraId="26227CE8"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89</w:t>
            </w:r>
          </w:p>
          <w:p w14:paraId="141E9345"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90</w:t>
            </w:r>
          </w:p>
          <w:p w14:paraId="74048060"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100</w:t>
            </w:r>
          </w:p>
          <w:p w14:paraId="6BBDD98F" w14:textId="77777777" w:rsidR="00037B0C" w:rsidRPr="009128AD" w:rsidRDefault="00037B0C" w:rsidP="009B11F1">
            <w:pPr>
              <w:widowControl w:val="0"/>
              <w:ind w:right="1080"/>
              <w:jc w:val="right"/>
              <w:rPr>
                <w:rFonts w:ascii="Skeena" w:hAnsi="Skeena" w:cs="Arial"/>
                <w:sz w:val="18"/>
              </w:rPr>
            </w:pPr>
            <w:r w:rsidRPr="009128AD">
              <w:rPr>
                <w:rFonts w:ascii="Skeena" w:hAnsi="Skeena" w:cs="Arial"/>
                <w:sz w:val="18"/>
              </w:rPr>
              <w:t>110</w:t>
            </w:r>
          </w:p>
        </w:tc>
        <w:tc>
          <w:tcPr>
            <w:tcW w:w="2400" w:type="dxa"/>
            <w:tcBorders>
              <w:top w:val="nil"/>
            </w:tcBorders>
          </w:tcPr>
          <w:p w14:paraId="6D50385C" w14:textId="77777777" w:rsidR="00037B0C" w:rsidRPr="009128AD" w:rsidRDefault="00037B0C" w:rsidP="009B11F1">
            <w:pPr>
              <w:widowControl w:val="0"/>
              <w:tabs>
                <w:tab w:val="decimal" w:pos="1020"/>
              </w:tabs>
              <w:rPr>
                <w:rFonts w:ascii="Skeena" w:hAnsi="Skeena" w:cs="Arial"/>
                <w:sz w:val="18"/>
              </w:rPr>
            </w:pPr>
          </w:p>
          <w:p w14:paraId="398F138A"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73.26</w:t>
            </w:r>
          </w:p>
          <w:p w14:paraId="40ED612F"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64.03</w:t>
            </w:r>
          </w:p>
          <w:p w14:paraId="6DB62FEC"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54.41</w:t>
            </w:r>
          </w:p>
          <w:p w14:paraId="01596780"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45.14</w:t>
            </w:r>
          </w:p>
          <w:p w14:paraId="5DE4493A"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35.94</w:t>
            </w:r>
          </w:p>
          <w:p w14:paraId="19DA2AF6"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27.13</w:t>
            </w:r>
          </w:p>
          <w:p w14:paraId="61AEEC18"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19.07</w:t>
            </w:r>
          </w:p>
          <w:p w14:paraId="0EA42E90"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18.33</w:t>
            </w:r>
          </w:p>
          <w:p w14:paraId="4B9AF59F"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17.60</w:t>
            </w:r>
          </w:p>
          <w:p w14:paraId="12CDAE27"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16.89</w:t>
            </w:r>
          </w:p>
          <w:p w14:paraId="779EDC64"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16.19</w:t>
            </w:r>
          </w:p>
          <w:p w14:paraId="2479DA72"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15.52</w:t>
            </w:r>
          </w:p>
          <w:p w14:paraId="71BE1377"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14.86</w:t>
            </w:r>
          </w:p>
          <w:p w14:paraId="23FDA415"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14.23</w:t>
            </w:r>
          </w:p>
          <w:p w14:paraId="548C8A2D"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13.61</w:t>
            </w:r>
          </w:p>
          <w:p w14:paraId="2E9DC44E"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13.00</w:t>
            </w:r>
          </w:p>
          <w:p w14:paraId="7580A3A6"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12.41</w:t>
            </w:r>
          </w:p>
          <w:p w14:paraId="631303CD"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11.82</w:t>
            </w:r>
          </w:p>
          <w:p w14:paraId="6B85A9E9"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11.24</w:t>
            </w:r>
          </w:p>
          <w:p w14:paraId="01D432B4"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10.67</w:t>
            </w:r>
          </w:p>
          <w:p w14:paraId="44A9DBF6"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10.12</w:t>
            </w:r>
          </w:p>
          <w:p w14:paraId="43684B87"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9.58</w:t>
            </w:r>
          </w:p>
          <w:p w14:paraId="13265EC0"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9.06</w:t>
            </w:r>
          </w:p>
          <w:p w14:paraId="420DA405"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8.56</w:t>
            </w:r>
          </w:p>
          <w:p w14:paraId="205A3D78"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8.07</w:t>
            </w:r>
          </w:p>
          <w:p w14:paraId="40F4DC6A"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7.61</w:t>
            </w:r>
          </w:p>
          <w:p w14:paraId="0CB8B4B7"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7.16</w:t>
            </w:r>
          </w:p>
          <w:p w14:paraId="24F97AAB"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6.72</w:t>
            </w:r>
          </w:p>
          <w:p w14:paraId="11E3AFB7"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6.31</w:t>
            </w:r>
          </w:p>
          <w:p w14:paraId="66D8BECB"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5.92</w:t>
            </w:r>
          </w:p>
          <w:p w14:paraId="241C5E3F"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5.55</w:t>
            </w:r>
          </w:p>
          <w:p w14:paraId="6F584AF6"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5.20</w:t>
            </w:r>
          </w:p>
          <w:p w14:paraId="2940A26D"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4.86</w:t>
            </w:r>
          </w:p>
          <w:p w14:paraId="2FA3E82B"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4.55</w:t>
            </w:r>
          </w:p>
          <w:p w14:paraId="3E0E98C8"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4.26</w:t>
            </w:r>
          </w:p>
          <w:p w14:paraId="5107FE5B"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3.98</w:t>
            </w:r>
          </w:p>
          <w:p w14:paraId="3AB5D0C3"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3.73</w:t>
            </w:r>
          </w:p>
          <w:p w14:paraId="6C168B4D"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2.05</w:t>
            </w:r>
          </w:p>
          <w:p w14:paraId="37EAE73C" w14:textId="77777777" w:rsidR="00037B0C" w:rsidRPr="009128AD" w:rsidRDefault="00037B0C" w:rsidP="009B11F1">
            <w:pPr>
              <w:widowControl w:val="0"/>
              <w:tabs>
                <w:tab w:val="decimal" w:pos="1020"/>
              </w:tabs>
              <w:rPr>
                <w:rFonts w:ascii="Skeena" w:hAnsi="Skeena" w:cs="Arial"/>
                <w:sz w:val="18"/>
              </w:rPr>
            </w:pPr>
            <w:r w:rsidRPr="009128AD">
              <w:rPr>
                <w:rFonts w:ascii="Skeena" w:hAnsi="Skeena" w:cs="Arial"/>
                <w:sz w:val="18"/>
              </w:rPr>
              <w:t>1.14</w:t>
            </w:r>
          </w:p>
        </w:tc>
        <w:tc>
          <w:tcPr>
            <w:tcW w:w="2400" w:type="dxa"/>
            <w:tcBorders>
              <w:top w:val="nil"/>
            </w:tcBorders>
          </w:tcPr>
          <w:p w14:paraId="49B5AFC1" w14:textId="77777777" w:rsidR="00037B0C" w:rsidRPr="009128AD" w:rsidRDefault="00037B0C" w:rsidP="009B11F1">
            <w:pPr>
              <w:widowControl w:val="0"/>
              <w:ind w:right="1020"/>
              <w:jc w:val="right"/>
              <w:rPr>
                <w:rFonts w:ascii="Skeena" w:hAnsi="Skeena" w:cs="Arial"/>
                <w:sz w:val="18"/>
              </w:rPr>
            </w:pPr>
          </w:p>
          <w:p w14:paraId="5A24597A"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0</w:t>
            </w:r>
          </w:p>
          <w:p w14:paraId="3F897968"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10</w:t>
            </w:r>
          </w:p>
          <w:p w14:paraId="18036DB0"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20</w:t>
            </w:r>
          </w:p>
          <w:p w14:paraId="5693C9C9"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30</w:t>
            </w:r>
          </w:p>
          <w:p w14:paraId="7EB0FD7B"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40</w:t>
            </w:r>
          </w:p>
          <w:p w14:paraId="66F9533D"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50</w:t>
            </w:r>
          </w:p>
          <w:p w14:paraId="05FB393C"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60</w:t>
            </w:r>
          </w:p>
          <w:p w14:paraId="11CF5FC2"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61</w:t>
            </w:r>
          </w:p>
          <w:p w14:paraId="5B99485A"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62</w:t>
            </w:r>
          </w:p>
          <w:p w14:paraId="22798B59"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63</w:t>
            </w:r>
          </w:p>
          <w:p w14:paraId="2BE3A954"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64</w:t>
            </w:r>
          </w:p>
          <w:p w14:paraId="57E3C6BE"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65</w:t>
            </w:r>
          </w:p>
          <w:p w14:paraId="584C4EF3"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66</w:t>
            </w:r>
          </w:p>
          <w:p w14:paraId="027D97A6"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67</w:t>
            </w:r>
          </w:p>
          <w:p w14:paraId="272F66D7"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68</w:t>
            </w:r>
          </w:p>
          <w:p w14:paraId="60890E0A"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69</w:t>
            </w:r>
          </w:p>
          <w:p w14:paraId="04EC6E80"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70</w:t>
            </w:r>
          </w:p>
          <w:p w14:paraId="7D57E84F"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71</w:t>
            </w:r>
          </w:p>
          <w:p w14:paraId="3078074D"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72</w:t>
            </w:r>
          </w:p>
          <w:p w14:paraId="07BCDE55"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73</w:t>
            </w:r>
          </w:p>
          <w:p w14:paraId="73AA0FAF"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74</w:t>
            </w:r>
          </w:p>
          <w:p w14:paraId="5E289E3D"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75</w:t>
            </w:r>
          </w:p>
          <w:p w14:paraId="574B7921"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76</w:t>
            </w:r>
          </w:p>
          <w:p w14:paraId="0572C135"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77</w:t>
            </w:r>
          </w:p>
          <w:p w14:paraId="1E6AB60B"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78</w:t>
            </w:r>
          </w:p>
          <w:p w14:paraId="7ED688C7"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79</w:t>
            </w:r>
          </w:p>
          <w:p w14:paraId="074A30C2"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80</w:t>
            </w:r>
          </w:p>
          <w:p w14:paraId="443D3CB2"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81</w:t>
            </w:r>
          </w:p>
          <w:p w14:paraId="7C4E57AB"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82</w:t>
            </w:r>
          </w:p>
          <w:p w14:paraId="6486479C"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83</w:t>
            </w:r>
          </w:p>
          <w:p w14:paraId="0E761BB1"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84</w:t>
            </w:r>
          </w:p>
          <w:p w14:paraId="64111DFB"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85</w:t>
            </w:r>
          </w:p>
          <w:p w14:paraId="7FB8075D"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86</w:t>
            </w:r>
          </w:p>
          <w:p w14:paraId="51FF6B2D"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87</w:t>
            </w:r>
          </w:p>
          <w:p w14:paraId="4EBF88DF"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88</w:t>
            </w:r>
          </w:p>
          <w:p w14:paraId="24F29F97"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89</w:t>
            </w:r>
          </w:p>
          <w:p w14:paraId="0AE12FC3"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90</w:t>
            </w:r>
          </w:p>
          <w:p w14:paraId="7BF1FF63"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100</w:t>
            </w:r>
          </w:p>
          <w:p w14:paraId="0DDF77F9" w14:textId="77777777" w:rsidR="00037B0C" w:rsidRPr="009128AD" w:rsidRDefault="00037B0C" w:rsidP="009B11F1">
            <w:pPr>
              <w:widowControl w:val="0"/>
              <w:ind w:right="1020"/>
              <w:jc w:val="right"/>
              <w:rPr>
                <w:rFonts w:ascii="Skeena" w:hAnsi="Skeena" w:cs="Arial"/>
                <w:sz w:val="18"/>
              </w:rPr>
            </w:pPr>
            <w:r w:rsidRPr="009128AD">
              <w:rPr>
                <w:rFonts w:ascii="Skeena" w:hAnsi="Skeena" w:cs="Arial"/>
                <w:sz w:val="18"/>
              </w:rPr>
              <w:t>110</w:t>
            </w:r>
          </w:p>
        </w:tc>
        <w:tc>
          <w:tcPr>
            <w:tcW w:w="2400" w:type="dxa"/>
            <w:tcBorders>
              <w:top w:val="nil"/>
            </w:tcBorders>
          </w:tcPr>
          <w:p w14:paraId="510A3A70" w14:textId="77777777" w:rsidR="00037B0C" w:rsidRPr="009128AD" w:rsidRDefault="00037B0C" w:rsidP="009B11F1">
            <w:pPr>
              <w:widowControl w:val="0"/>
              <w:tabs>
                <w:tab w:val="decimal" w:pos="180"/>
              </w:tabs>
              <w:jc w:val="center"/>
              <w:rPr>
                <w:rFonts w:ascii="Skeena" w:hAnsi="Skeena" w:cs="Arial"/>
                <w:sz w:val="18"/>
              </w:rPr>
            </w:pPr>
          </w:p>
          <w:p w14:paraId="1070B042"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79.26</w:t>
            </w:r>
          </w:p>
          <w:p w14:paraId="4E269816"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69.93</w:t>
            </w:r>
          </w:p>
          <w:p w14:paraId="39A5621A"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60.13</w:t>
            </w:r>
          </w:p>
          <w:p w14:paraId="18B15EAF"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50.43</w:t>
            </w:r>
          </w:p>
          <w:p w14:paraId="678A0DE1"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40.86</w:t>
            </w:r>
          </w:p>
          <w:p w14:paraId="36435452"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31.61</w:t>
            </w:r>
          </w:p>
          <w:p w14:paraId="500690A0"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22.99</w:t>
            </w:r>
          </w:p>
          <w:p w14:paraId="26E724DD"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22.18</w:t>
            </w:r>
          </w:p>
          <w:p w14:paraId="0C7E0ADB"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21.38</w:t>
            </w:r>
          </w:p>
          <w:p w14:paraId="5A731B7E"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20.60</w:t>
            </w:r>
          </w:p>
          <w:p w14:paraId="0CF2A9DC"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19.82</w:t>
            </w:r>
          </w:p>
          <w:p w14:paraId="546B24C7"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19.06</w:t>
            </w:r>
          </w:p>
          <w:p w14:paraId="2D6EC78D"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18.31</w:t>
            </w:r>
          </w:p>
          <w:p w14:paraId="0DEA3D39"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17.58</w:t>
            </w:r>
          </w:p>
          <w:p w14:paraId="6E3B74BE"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16.85</w:t>
            </w:r>
          </w:p>
          <w:p w14:paraId="79FA9056"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16.14</w:t>
            </w:r>
          </w:p>
          <w:p w14:paraId="1C802210"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15.44</w:t>
            </w:r>
          </w:p>
          <w:p w14:paraId="7AA78C29"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14.85</w:t>
            </w:r>
          </w:p>
          <w:p w14:paraId="08B9049F"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14.06</w:t>
            </w:r>
          </w:p>
          <w:p w14:paraId="3CF307D3"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13.40</w:t>
            </w:r>
          </w:p>
          <w:p w14:paraId="52800F1B"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12.74</w:t>
            </w:r>
          </w:p>
          <w:p w14:paraId="15D05667"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12.09</w:t>
            </w:r>
          </w:p>
          <w:p w14:paraId="748F6DDA"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11.46</w:t>
            </w:r>
          </w:p>
          <w:p w14:paraId="3D764C7E"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10.85</w:t>
            </w:r>
          </w:p>
          <w:p w14:paraId="7E6140D5"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10.25</w:t>
            </w:r>
          </w:p>
          <w:p w14:paraId="74011B05"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9.67</w:t>
            </w:r>
          </w:p>
          <w:p w14:paraId="69768188"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9.11</w:t>
            </w:r>
          </w:p>
          <w:p w14:paraId="02541BD9"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8.57</w:t>
            </w:r>
          </w:p>
          <w:p w14:paraId="6FBCF459"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8.04</w:t>
            </w:r>
          </w:p>
          <w:p w14:paraId="3EF6F418"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7.54</w:t>
            </w:r>
          </w:p>
          <w:p w14:paraId="22FF0D92"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7.05</w:t>
            </w:r>
          </w:p>
          <w:p w14:paraId="2DB84D24"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6.59</w:t>
            </w:r>
          </w:p>
          <w:p w14:paraId="12743346"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6.15</w:t>
            </w:r>
          </w:p>
          <w:p w14:paraId="0EDFCC11"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5.74</w:t>
            </w:r>
          </w:p>
          <w:p w14:paraId="3AA44E2A"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5.34</w:t>
            </w:r>
          </w:p>
          <w:p w14:paraId="4C577E9E"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4.97</w:t>
            </w:r>
          </w:p>
          <w:p w14:paraId="53A159AD"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4.63</w:t>
            </w:r>
          </w:p>
          <w:p w14:paraId="6FFA195C"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2.39</w:t>
            </w:r>
          </w:p>
          <w:p w14:paraId="68ABE49E" w14:textId="77777777" w:rsidR="00037B0C" w:rsidRPr="009128AD" w:rsidRDefault="00037B0C" w:rsidP="009B11F1">
            <w:pPr>
              <w:widowControl w:val="0"/>
              <w:tabs>
                <w:tab w:val="decimal" w:pos="180"/>
              </w:tabs>
              <w:jc w:val="center"/>
              <w:rPr>
                <w:rFonts w:ascii="Skeena" w:hAnsi="Skeena" w:cs="Arial"/>
                <w:sz w:val="18"/>
              </w:rPr>
            </w:pPr>
            <w:r w:rsidRPr="009128AD">
              <w:rPr>
                <w:rFonts w:ascii="Skeena" w:hAnsi="Skeena" w:cs="Arial"/>
                <w:sz w:val="18"/>
              </w:rPr>
              <w:t>1.22</w:t>
            </w:r>
          </w:p>
        </w:tc>
      </w:tr>
    </w:tbl>
    <w:p w14:paraId="17866FA0" w14:textId="77777777" w:rsidR="00037B0C" w:rsidRPr="009128AD" w:rsidRDefault="00037B0C" w:rsidP="00037B0C">
      <w:pPr>
        <w:pStyle w:val="BodyText"/>
        <w:widowControl w:val="0"/>
        <w:jc w:val="right"/>
        <w:rPr>
          <w:rFonts w:ascii="Skeena" w:hAnsi="Skeena"/>
        </w:rPr>
      </w:pPr>
    </w:p>
    <w:p w14:paraId="1B750ED7" w14:textId="77777777" w:rsidR="00037B0C" w:rsidRPr="009128AD" w:rsidRDefault="00037B0C" w:rsidP="00037B0C">
      <w:pPr>
        <w:pStyle w:val="BodyText"/>
        <w:widowControl w:val="0"/>
        <w:tabs>
          <w:tab w:val="right" w:pos="9360"/>
        </w:tabs>
        <w:jc w:val="right"/>
        <w:rPr>
          <w:rFonts w:ascii="Skeena" w:hAnsi="Skeena"/>
        </w:rPr>
      </w:pPr>
      <w:r w:rsidRPr="009128AD">
        <w:rPr>
          <w:rFonts w:ascii="Skeena" w:hAnsi="Skeena"/>
        </w:rPr>
        <w:tab/>
      </w:r>
      <w:hyperlink w:anchor="_top" w:history="1">
        <w:r w:rsidRPr="009128AD">
          <w:rPr>
            <w:rStyle w:val="Hyperlink"/>
            <w:rFonts w:ascii="Skeena" w:hAnsi="Skeena"/>
          </w:rPr>
          <w:t>Table of Contents</w:t>
        </w:r>
      </w:hyperlink>
    </w:p>
    <w:p w14:paraId="74C70D0B" w14:textId="01DA237F" w:rsidR="00037B0C" w:rsidRPr="009128AD" w:rsidRDefault="00037B0C" w:rsidP="00037B0C">
      <w:pPr>
        <w:pStyle w:val="ManualHeading1"/>
        <w:keepNext w:val="0"/>
        <w:widowControl w:val="0"/>
        <w:ind w:left="2160" w:hanging="2160"/>
        <w:jc w:val="left"/>
      </w:pPr>
      <w:r w:rsidRPr="009128AD">
        <w:br w:type="page"/>
      </w:r>
      <w:bookmarkStart w:id="3547" w:name="_Toc140064225"/>
      <w:bookmarkStart w:id="3548" w:name="_Toc144208525"/>
      <w:bookmarkStart w:id="3549" w:name="_Toc144769332"/>
      <w:bookmarkStart w:id="3550" w:name="_Toc147074872"/>
      <w:bookmarkStart w:id="3551" w:name="_Toc149697299"/>
      <w:bookmarkStart w:id="3552" w:name="_Toc152299204"/>
      <w:bookmarkStart w:id="3553" w:name="_Toc152299654"/>
      <w:r w:rsidR="00FC15F8">
        <w:lastRenderedPageBreak/>
        <w:t xml:space="preserve">304 </w:t>
      </w:r>
      <w:r w:rsidR="004B1333" w:rsidRPr="009128AD">
        <w:t xml:space="preserve">Appendix </w:t>
      </w:r>
      <w:r w:rsidRPr="009128AD">
        <w:t>B</w:t>
      </w:r>
      <w:r w:rsidRPr="009128AD">
        <w:tab/>
        <w:t>Non-Covered Medical Expenses and Allowable Deductions</w:t>
      </w:r>
      <w:bookmarkEnd w:id="3547"/>
      <w:bookmarkEnd w:id="3548"/>
      <w:bookmarkEnd w:id="3549"/>
      <w:bookmarkEnd w:id="3550"/>
      <w:bookmarkEnd w:id="3551"/>
      <w:bookmarkEnd w:id="3552"/>
      <w:bookmarkEnd w:id="3553"/>
    </w:p>
    <w:p w14:paraId="024065D7" w14:textId="77777777" w:rsidR="008175D0" w:rsidRPr="006B1E00" w:rsidRDefault="008175D0" w:rsidP="008175D0">
      <w:pPr>
        <w:widowControl w:val="0"/>
        <w:jc w:val="right"/>
        <w:rPr>
          <w:rFonts w:ascii="Skeena" w:hAnsi="Skeena" w:cs="Arial"/>
          <w:sz w:val="16"/>
        </w:rPr>
      </w:pPr>
      <w:r w:rsidRPr="006B1E00">
        <w:rPr>
          <w:rFonts w:ascii="Skeena" w:hAnsi="Skeena"/>
          <w:sz w:val="16"/>
        </w:rPr>
        <w:t>(Rev. 11/01/23)</w:t>
      </w:r>
    </w:p>
    <w:p w14:paraId="7B8F8EB7" w14:textId="77777777" w:rsidR="008175D0" w:rsidRPr="008175D0" w:rsidRDefault="008175D0" w:rsidP="008175D0">
      <w:pPr>
        <w:widowControl w:val="0"/>
        <w:jc w:val="both"/>
        <w:rPr>
          <w:rFonts w:ascii="Skeena" w:eastAsia="Skeena" w:hAnsi="Skeena" w:cs="Skeena"/>
        </w:rPr>
      </w:pPr>
      <w:r w:rsidRPr="008175D0">
        <w:rPr>
          <w:rFonts w:ascii="Skeena" w:eastAsia="Skeena" w:hAnsi="Skeena" w:cs="Skeena"/>
        </w:rPr>
        <w:t xml:space="preserve">See the SCDHHS </w:t>
      </w:r>
      <w:hyperlink r:id="rId390" w:history="1">
        <w:r w:rsidRPr="008175D0">
          <w:rPr>
            <w:rFonts w:ascii="Skeena" w:hAnsi="Skeena"/>
            <w:color w:val="0000FF"/>
            <w:u w:val="single"/>
          </w:rPr>
          <w:t>Nursing Facility Services Manual</w:t>
        </w:r>
      </w:hyperlink>
      <w:r w:rsidRPr="008175D0">
        <w:rPr>
          <w:rFonts w:ascii="Skeena" w:hAnsi="Skeena"/>
        </w:rPr>
        <w:t>, Chapter 7, Non-Covered Medical Expense Deductions,</w:t>
      </w:r>
      <w:r w:rsidRPr="008175D0">
        <w:rPr>
          <w:rFonts w:ascii="Skeena" w:eastAsia="Skeena" w:hAnsi="Skeena" w:cs="Skeena"/>
        </w:rPr>
        <w:t xml:space="preserve"> for a list of allowable deductions.</w:t>
      </w:r>
    </w:p>
    <w:p w14:paraId="6CABF68E" w14:textId="77777777" w:rsidR="00037B0C" w:rsidRPr="008175D0" w:rsidRDefault="00401466" w:rsidP="00037B0C">
      <w:pPr>
        <w:pStyle w:val="BodyText"/>
        <w:widowControl w:val="0"/>
        <w:jc w:val="right"/>
        <w:rPr>
          <w:rFonts w:ascii="Skeena" w:hAnsi="Skeena"/>
        </w:rPr>
      </w:pPr>
      <w:hyperlink w:anchor="_top" w:history="1">
        <w:r w:rsidR="00037B0C" w:rsidRPr="008175D0">
          <w:rPr>
            <w:rStyle w:val="Hyperlink"/>
            <w:rFonts w:ascii="Skeena" w:hAnsi="Skeena"/>
          </w:rPr>
          <w:t>Table of Contents</w:t>
        </w:r>
      </w:hyperlink>
    </w:p>
    <w:p w14:paraId="1C1E96CE" w14:textId="49449A4E" w:rsidR="00037B0C" w:rsidRPr="009128AD" w:rsidRDefault="00037B0C" w:rsidP="00037B0C">
      <w:pPr>
        <w:pStyle w:val="ManualHeading1"/>
        <w:keepNext w:val="0"/>
        <w:widowControl w:val="0"/>
        <w:ind w:left="2160" w:hanging="2160"/>
      </w:pPr>
      <w:r w:rsidRPr="009128AD">
        <w:br w:type="page"/>
      </w:r>
      <w:bookmarkStart w:id="3554" w:name="_Toc140064226"/>
      <w:bookmarkStart w:id="3555" w:name="_Toc144208526"/>
      <w:bookmarkStart w:id="3556" w:name="_Toc144769333"/>
      <w:bookmarkStart w:id="3557" w:name="_Toc147074873"/>
      <w:bookmarkStart w:id="3558" w:name="_Toc149697300"/>
      <w:bookmarkStart w:id="3559" w:name="_Toc152299205"/>
      <w:bookmarkStart w:id="3560" w:name="_Toc152299655"/>
      <w:r w:rsidR="00FC15F8">
        <w:lastRenderedPageBreak/>
        <w:t xml:space="preserve">304 </w:t>
      </w:r>
      <w:r w:rsidR="004B1333" w:rsidRPr="009128AD">
        <w:t xml:space="preserve">Appendix </w:t>
      </w:r>
      <w:r w:rsidRPr="009128AD">
        <w:t>C</w:t>
      </w:r>
      <w:r w:rsidRPr="009128AD">
        <w:tab/>
        <w:t>DHHS Form 181</w:t>
      </w:r>
      <w:bookmarkEnd w:id="3554"/>
      <w:bookmarkEnd w:id="3555"/>
      <w:bookmarkEnd w:id="3556"/>
      <w:bookmarkEnd w:id="3557"/>
      <w:bookmarkEnd w:id="3558"/>
      <w:bookmarkEnd w:id="3559"/>
      <w:bookmarkEnd w:id="3560"/>
    </w:p>
    <w:p w14:paraId="5C8C21FE" w14:textId="77777777" w:rsidR="00037B0C" w:rsidRPr="009128AD" w:rsidRDefault="00037B0C" w:rsidP="00037B0C">
      <w:pPr>
        <w:widowControl w:val="0"/>
        <w:jc w:val="right"/>
        <w:rPr>
          <w:rFonts w:ascii="Skeena" w:hAnsi="Skeena" w:cs="Arial"/>
          <w:b/>
          <w:bCs/>
          <w:sz w:val="16"/>
        </w:rPr>
      </w:pPr>
      <w:r w:rsidRPr="009128AD">
        <w:rPr>
          <w:rFonts w:ascii="Skeena" w:hAnsi="Skeena"/>
          <w:sz w:val="16"/>
        </w:rPr>
        <w:t>(Eff. 10/01/05)</w:t>
      </w:r>
    </w:p>
    <w:p w14:paraId="07010038" w14:textId="77777777" w:rsidR="00037B0C" w:rsidRPr="009128AD" w:rsidRDefault="00037B0C" w:rsidP="00037B0C">
      <w:pPr>
        <w:widowControl w:val="0"/>
        <w:jc w:val="both"/>
        <w:rPr>
          <w:rFonts w:ascii="Skeena" w:hAnsi="Skeena" w:cs="Arial"/>
          <w:b/>
          <w:bCs/>
        </w:rPr>
      </w:pPr>
      <w:r w:rsidRPr="009128AD">
        <w:rPr>
          <w:rFonts w:ascii="Skeena" w:hAnsi="Skeena" w:cs="Arial"/>
        </w:rPr>
        <w:t xml:space="preserve">The following are instructions for completing the </w:t>
      </w:r>
      <w:hyperlink r:id="rId391" w:history="1">
        <w:r w:rsidRPr="009128AD">
          <w:rPr>
            <w:rStyle w:val="Hyperlink"/>
            <w:rFonts w:ascii="Skeena" w:hAnsi="Skeena"/>
          </w:rPr>
          <w:t>DHHS Form 181</w:t>
        </w:r>
      </w:hyperlink>
      <w:r w:rsidRPr="009128AD">
        <w:rPr>
          <w:rFonts w:ascii="Skeena" w:hAnsi="Skeena" w:cs="Arial"/>
        </w:rPr>
        <w:t xml:space="preserve">, </w:t>
      </w:r>
      <w:r w:rsidRPr="009128AD">
        <w:rPr>
          <w:rStyle w:val="style41"/>
          <w:rFonts w:ascii="Skeena" w:hAnsi="Skeena" w:cs="Arial"/>
        </w:rPr>
        <w:t>Notice of Admission, Authorization, and Change of Status for Long Term Care</w:t>
      </w:r>
      <w:r w:rsidRPr="009128AD">
        <w:rPr>
          <w:rFonts w:ascii="Skeena" w:hAnsi="Skeena" w:cs="Arial"/>
        </w:rPr>
        <w:t>.</w:t>
      </w:r>
    </w:p>
    <w:p w14:paraId="4DF1FD04" w14:textId="77777777" w:rsidR="00037B0C" w:rsidRPr="009128AD" w:rsidRDefault="00037B0C" w:rsidP="00037B0C">
      <w:pPr>
        <w:widowControl w:val="0"/>
        <w:jc w:val="both"/>
        <w:rPr>
          <w:rFonts w:ascii="Skeena" w:hAnsi="Skeena" w:cs="Arial"/>
          <w:b/>
          <w:bCs/>
        </w:rPr>
      </w:pPr>
    </w:p>
    <w:p w14:paraId="57845B18"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b/>
          <w:bCs/>
          <w:caps/>
        </w:rPr>
        <w:t>Section I</w:t>
      </w:r>
      <w:r w:rsidRPr="009128AD">
        <w:rPr>
          <w:rFonts w:ascii="Skeena" w:hAnsi="Skeena" w:cs="Arial"/>
        </w:rPr>
        <w:tab/>
      </w:r>
      <w:r w:rsidRPr="009128AD">
        <w:rPr>
          <w:rFonts w:ascii="Skeena" w:hAnsi="Skeena" w:cs="Arial"/>
          <w:b/>
          <w:bCs/>
        </w:rPr>
        <w:t>Identification of Provider and Patient</w:t>
      </w:r>
      <w:r w:rsidRPr="009128AD">
        <w:rPr>
          <w:rFonts w:ascii="Skeena" w:hAnsi="Skeena" w:cs="Arial"/>
          <w:bCs/>
        </w:rPr>
        <w:t xml:space="preserve"> </w:t>
      </w:r>
      <w:r w:rsidRPr="009128AD">
        <w:rPr>
          <w:rFonts w:ascii="Skeena" w:hAnsi="Skeena" w:cs="Arial"/>
        </w:rPr>
        <w:t>– To be completed by the nursing facility or the DHHS Medicaid eligibility worker.</w:t>
      </w:r>
    </w:p>
    <w:p w14:paraId="0BA77CFE" w14:textId="77777777" w:rsidR="00037B0C" w:rsidRPr="009128AD" w:rsidRDefault="00037B0C" w:rsidP="00037B0C">
      <w:pPr>
        <w:widowControl w:val="0"/>
        <w:jc w:val="both"/>
        <w:rPr>
          <w:rFonts w:ascii="Skeena" w:hAnsi="Skeena" w:cs="Arial"/>
        </w:rPr>
      </w:pPr>
    </w:p>
    <w:p w14:paraId="3372C483"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t>Item 1</w:t>
      </w:r>
      <w:r w:rsidRPr="009128AD">
        <w:rPr>
          <w:rFonts w:ascii="Skeena" w:hAnsi="Skeena" w:cs="Arial"/>
        </w:rPr>
        <w:tab/>
        <w:t>Enter the individual’s first name, middle initial and last name.</w:t>
      </w:r>
    </w:p>
    <w:p w14:paraId="21585F07"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t xml:space="preserve">Item 2 </w:t>
      </w:r>
      <w:r w:rsidRPr="009128AD">
        <w:rPr>
          <w:rFonts w:ascii="Skeena" w:hAnsi="Skeena" w:cs="Arial"/>
        </w:rPr>
        <w:tab/>
        <w:t>Enter the individual’s date of birth (two digits each for day, month, year).</w:t>
      </w:r>
    </w:p>
    <w:p w14:paraId="4867F919"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t xml:space="preserve">Item 3 </w:t>
      </w:r>
      <w:r w:rsidRPr="009128AD">
        <w:rPr>
          <w:rFonts w:ascii="Skeena" w:hAnsi="Skeena" w:cs="Arial"/>
        </w:rPr>
        <w:tab/>
        <w:t>Enter the individual’s 10-digit Medicaid ID number.</w:t>
      </w:r>
    </w:p>
    <w:p w14:paraId="4B6CBAD4"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t xml:space="preserve">Item 4 </w:t>
      </w:r>
      <w:r w:rsidRPr="009128AD">
        <w:rPr>
          <w:rFonts w:ascii="Skeena" w:hAnsi="Skeena" w:cs="Arial"/>
        </w:rPr>
        <w:tab/>
        <w:t>Enter the street number and name, the city, and the state in which the individual resides.</w:t>
      </w:r>
    </w:p>
    <w:p w14:paraId="5BDAC680"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t xml:space="preserve">Item 5 </w:t>
      </w:r>
      <w:r w:rsidRPr="009128AD">
        <w:rPr>
          <w:rFonts w:ascii="Skeena" w:hAnsi="Skeena" w:cs="Arial"/>
        </w:rPr>
        <w:tab/>
        <w:t>Enter the name of the county in which the individual resides.</w:t>
      </w:r>
    </w:p>
    <w:p w14:paraId="13D799AB"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t xml:space="preserve">Item 6 </w:t>
      </w:r>
      <w:r w:rsidRPr="009128AD">
        <w:rPr>
          <w:rFonts w:ascii="Skeena" w:hAnsi="Skeena" w:cs="Arial"/>
        </w:rPr>
        <w:tab/>
        <w:t xml:space="preserve">Enter the individual’s Social Security claim number, including the suffix. </w:t>
      </w:r>
    </w:p>
    <w:p w14:paraId="1169F291"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t xml:space="preserve">Item 7 </w:t>
      </w:r>
      <w:r w:rsidRPr="009128AD">
        <w:rPr>
          <w:rFonts w:ascii="Skeena" w:hAnsi="Skeena" w:cs="Arial"/>
        </w:rPr>
        <w:tab/>
        <w:t>Enter the name and address of the nursing facility.</w:t>
      </w:r>
    </w:p>
    <w:p w14:paraId="039C6F09"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t xml:space="preserve">Item 8 </w:t>
      </w:r>
      <w:r w:rsidRPr="009128AD">
        <w:rPr>
          <w:rFonts w:ascii="Skeena" w:hAnsi="Skeena" w:cs="Arial"/>
        </w:rPr>
        <w:tab/>
        <w:t>Enter the provider's 6-digit Medicaid ID number.</w:t>
      </w:r>
    </w:p>
    <w:p w14:paraId="298177AE"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t xml:space="preserve">Item 9 </w:t>
      </w:r>
      <w:r w:rsidRPr="009128AD">
        <w:rPr>
          <w:rFonts w:ascii="Skeena" w:hAnsi="Skeena" w:cs="Arial"/>
        </w:rPr>
        <w:tab/>
        <w:t>Enter the termination date of Medicare benefits reimbursed to the provider. If no Medicare benefits were involved, leave this item blank. (This is a through date.)</w:t>
      </w:r>
    </w:p>
    <w:p w14:paraId="33DC8CA7"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t xml:space="preserve">Item 10 </w:t>
      </w:r>
      <w:r w:rsidRPr="009128AD">
        <w:rPr>
          <w:rFonts w:ascii="Skeena" w:hAnsi="Skeena" w:cs="Arial"/>
        </w:rPr>
        <w:tab/>
        <w:t>Enter the date the form was prepared.</w:t>
      </w:r>
    </w:p>
    <w:p w14:paraId="17D38B74" w14:textId="77777777" w:rsidR="00037B0C" w:rsidRPr="009128AD" w:rsidRDefault="00037B0C" w:rsidP="00037B0C">
      <w:pPr>
        <w:widowControl w:val="0"/>
        <w:ind w:left="1440" w:hanging="1440"/>
        <w:jc w:val="both"/>
        <w:rPr>
          <w:rFonts w:ascii="Skeena" w:hAnsi="Skeena" w:cs="Arial"/>
        </w:rPr>
      </w:pPr>
    </w:p>
    <w:p w14:paraId="29998D93"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b/>
          <w:bCs/>
          <w:caps/>
        </w:rPr>
        <w:t>Section II</w:t>
      </w:r>
      <w:r w:rsidRPr="009128AD">
        <w:rPr>
          <w:rFonts w:ascii="Skeena" w:hAnsi="Skeena" w:cs="Arial"/>
          <w:b/>
          <w:bCs/>
        </w:rPr>
        <w:tab/>
        <w:t>Type of Coverage and Statistical Data</w:t>
      </w:r>
      <w:r w:rsidRPr="009128AD">
        <w:rPr>
          <w:rFonts w:ascii="Skeena" w:hAnsi="Skeena" w:cs="Arial"/>
        </w:rPr>
        <w:t xml:space="preserve"> – To be completed by the nursing facility or the DHHS Medicaid eligibility worker.</w:t>
      </w:r>
    </w:p>
    <w:p w14:paraId="02D90F3B" w14:textId="77777777" w:rsidR="00037B0C" w:rsidRPr="009128AD" w:rsidRDefault="00037B0C" w:rsidP="00037B0C">
      <w:pPr>
        <w:widowControl w:val="0"/>
        <w:jc w:val="both"/>
        <w:rPr>
          <w:rFonts w:ascii="Skeena" w:hAnsi="Skeena" w:cs="Arial"/>
          <w:b/>
          <w:bCs/>
        </w:rPr>
      </w:pPr>
    </w:p>
    <w:p w14:paraId="5C2A0134"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t>Item 11 (A)</w:t>
      </w:r>
      <w:r w:rsidRPr="009128AD">
        <w:rPr>
          <w:rFonts w:ascii="Skeena" w:hAnsi="Skeena" w:cs="Arial"/>
        </w:rPr>
        <w:tab/>
        <w:t>Check the box that indicates the Level of Care: Skilled, Intermediate, SNF Co-insurance or Psychiatric.</w:t>
      </w:r>
    </w:p>
    <w:p w14:paraId="25333802"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t>Item 11 (B)</w:t>
      </w:r>
      <w:r w:rsidRPr="009128AD">
        <w:rPr>
          <w:rFonts w:ascii="Skeena" w:hAnsi="Skeena" w:cs="Arial"/>
        </w:rPr>
        <w:tab/>
        <w:t>Enter the appropriate change in type of care and the effective date.</w:t>
      </w:r>
    </w:p>
    <w:p w14:paraId="2F7B5997"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t>Item 11 (C)</w:t>
      </w:r>
      <w:r w:rsidRPr="009128AD">
        <w:rPr>
          <w:rFonts w:ascii="Skeena" w:hAnsi="Skeena" w:cs="Arial"/>
        </w:rPr>
        <w:tab/>
        <w:t>Enter the date the individual was admitted as a Medicaid patient.</w:t>
      </w:r>
    </w:p>
    <w:p w14:paraId="7ABA7113"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t>Item 11 (D)</w:t>
      </w:r>
      <w:r w:rsidRPr="009128AD">
        <w:rPr>
          <w:rFonts w:ascii="Skeena" w:hAnsi="Skeena" w:cs="Arial"/>
        </w:rPr>
        <w:tab/>
        <w:t xml:space="preserve">Enter the date the individual was transferred </w:t>
      </w:r>
      <w:r w:rsidRPr="009128AD">
        <w:rPr>
          <w:rFonts w:ascii="Skeena" w:hAnsi="Skeena" w:cs="Arial"/>
          <w:b/>
          <w:bCs/>
        </w:rPr>
        <w:t xml:space="preserve">to </w:t>
      </w:r>
      <w:r w:rsidRPr="009128AD">
        <w:rPr>
          <w:rFonts w:ascii="Skeena" w:hAnsi="Skeena" w:cs="Arial"/>
        </w:rPr>
        <w:t>another facility and the name of the facility to which he/she was transferred.</w:t>
      </w:r>
    </w:p>
    <w:p w14:paraId="198AFA8F"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t>Item 11 (E)</w:t>
      </w:r>
      <w:r w:rsidRPr="009128AD">
        <w:rPr>
          <w:rFonts w:ascii="Skeena" w:hAnsi="Skeena" w:cs="Arial"/>
        </w:rPr>
        <w:tab/>
        <w:t xml:space="preserve">Enter the date the patient transferred </w:t>
      </w:r>
      <w:r w:rsidRPr="009128AD">
        <w:rPr>
          <w:rFonts w:ascii="Skeena" w:hAnsi="Skeena" w:cs="Arial"/>
          <w:b/>
          <w:bCs/>
        </w:rPr>
        <w:t>from</w:t>
      </w:r>
      <w:r w:rsidRPr="009128AD">
        <w:rPr>
          <w:rFonts w:ascii="Skeena" w:hAnsi="Skeena" w:cs="Arial"/>
        </w:rPr>
        <w:t xml:space="preserve"> another facility and the name of the </w:t>
      </w:r>
      <w:r w:rsidRPr="009128AD">
        <w:rPr>
          <w:rFonts w:ascii="Skeena" w:hAnsi="Skeena" w:cs="Arial"/>
          <w:b/>
          <w:bCs/>
        </w:rPr>
        <w:t>transferring</w:t>
      </w:r>
      <w:r w:rsidRPr="009128AD">
        <w:rPr>
          <w:rFonts w:ascii="Skeena" w:hAnsi="Skeena" w:cs="Arial"/>
        </w:rPr>
        <w:t xml:space="preserve"> facility.</w:t>
      </w:r>
    </w:p>
    <w:p w14:paraId="39B9E47F"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t>Item 11 (F)</w:t>
      </w:r>
      <w:r w:rsidRPr="009128AD">
        <w:rPr>
          <w:rFonts w:ascii="Skeena" w:hAnsi="Skeena" w:cs="Arial"/>
        </w:rPr>
        <w:tab/>
        <w:t xml:space="preserve">Enter the date the individual transferred and the name of the hospital. </w:t>
      </w:r>
    </w:p>
    <w:p w14:paraId="5F215639"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t>Item 11 (G)</w:t>
      </w:r>
      <w:r w:rsidRPr="009128AD">
        <w:rPr>
          <w:rFonts w:ascii="Skeena" w:hAnsi="Skeena" w:cs="Arial"/>
        </w:rPr>
        <w:tab/>
        <w:t xml:space="preserve">Enter the date the individual was re-admitted to the hospital.  </w:t>
      </w:r>
    </w:p>
    <w:p w14:paraId="164FC7B3"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t>Item 11 (H)</w:t>
      </w:r>
      <w:r w:rsidRPr="009128AD">
        <w:rPr>
          <w:rFonts w:ascii="Skeena" w:hAnsi="Skeena" w:cs="Arial"/>
        </w:rPr>
        <w:tab/>
        <w:t xml:space="preserve">Enter the number of days the individual was absent from the facility.  </w:t>
      </w:r>
    </w:p>
    <w:p w14:paraId="39ABF683"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t>Item 11 (I)</w:t>
      </w:r>
      <w:r w:rsidRPr="009128AD">
        <w:rPr>
          <w:rFonts w:ascii="Skeena" w:hAnsi="Skeena" w:cs="Arial"/>
        </w:rPr>
        <w:tab/>
        <w:t>Enter the effective date of termination. If the patient died, enter the date of death. Specify the reason for termination or other change of status, if not covered by the above. Enter any changes not listed above. If the termination is for a reason other than death, write the reason for termination in the Remarks section on the DHHS Form 181, (such as the 80 days were exhausted, the individual was discharged to the home, the individual no longer meets level of care.)</w:t>
      </w:r>
    </w:p>
    <w:p w14:paraId="0BB1E676"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lastRenderedPageBreak/>
        <w:t>Item 11 (J)</w:t>
      </w:r>
      <w:r w:rsidRPr="009128AD">
        <w:rPr>
          <w:rFonts w:ascii="Skeena" w:hAnsi="Skeena" w:cs="Arial"/>
        </w:rPr>
        <w:tab/>
        <w:t>Enter the date the individual was admitted under Medicare for the current spell of illness.</w:t>
      </w:r>
    </w:p>
    <w:p w14:paraId="15B2A296"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t>Item 11 (K)</w:t>
      </w:r>
      <w:r w:rsidRPr="009128AD">
        <w:rPr>
          <w:rFonts w:ascii="Skeena" w:hAnsi="Skeena" w:cs="Arial"/>
        </w:rPr>
        <w:tab/>
        <w:t>Enter the co-insurance dates for the current spell of illness.</w:t>
      </w:r>
    </w:p>
    <w:p w14:paraId="01140A4B" w14:textId="77777777" w:rsidR="00037B0C" w:rsidRPr="009128AD" w:rsidRDefault="00037B0C" w:rsidP="00037B0C">
      <w:pPr>
        <w:widowControl w:val="0"/>
        <w:ind w:left="1440" w:hanging="1440"/>
        <w:jc w:val="both"/>
        <w:rPr>
          <w:rFonts w:ascii="Skeena" w:hAnsi="Skeena" w:cs="Arial"/>
        </w:rPr>
      </w:pPr>
    </w:p>
    <w:p w14:paraId="78DBA2C1"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b/>
          <w:bCs/>
          <w:caps/>
        </w:rPr>
        <w:t>Section III</w:t>
      </w:r>
      <w:r w:rsidRPr="009128AD">
        <w:rPr>
          <w:rFonts w:ascii="Skeena" w:hAnsi="Skeena" w:cs="Arial"/>
          <w:b/>
          <w:bCs/>
        </w:rPr>
        <w:tab/>
        <w:t>Authorization and Change of Status</w:t>
      </w:r>
      <w:r w:rsidRPr="009128AD">
        <w:rPr>
          <w:rFonts w:ascii="Skeena" w:hAnsi="Skeena" w:cs="Arial"/>
        </w:rPr>
        <w:t xml:space="preserve"> – To be completed by the DHHS Medicaid eligibility worker.</w:t>
      </w:r>
    </w:p>
    <w:p w14:paraId="1CFFB935" w14:textId="77777777" w:rsidR="00037B0C" w:rsidRPr="009128AD" w:rsidRDefault="00037B0C" w:rsidP="00037B0C">
      <w:pPr>
        <w:widowControl w:val="0"/>
        <w:ind w:left="1440" w:hanging="1440"/>
        <w:jc w:val="both"/>
        <w:rPr>
          <w:rFonts w:ascii="Skeena" w:hAnsi="Skeena" w:cs="Arial"/>
        </w:rPr>
      </w:pPr>
    </w:p>
    <w:p w14:paraId="1970E545"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t>Item 12 (A)</w:t>
      </w:r>
      <w:r w:rsidRPr="009128AD">
        <w:rPr>
          <w:rFonts w:ascii="Skeena" w:hAnsi="Skeena" w:cs="Arial"/>
        </w:rPr>
        <w:tab/>
        <w:t>Enter the date Medicaid sponsorship of stay is authorized to begin.</w:t>
      </w:r>
    </w:p>
    <w:p w14:paraId="100F42DD"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t>Item 12 (B)</w:t>
      </w:r>
      <w:r w:rsidRPr="009128AD">
        <w:rPr>
          <w:rFonts w:ascii="Skeena" w:hAnsi="Skeena" w:cs="Arial"/>
        </w:rPr>
        <w:tab/>
        <w:t>Enter the reason that the individual was not qualified for long-term care.</w:t>
      </w:r>
    </w:p>
    <w:p w14:paraId="66B1DC30"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t>Item 12 (C)</w:t>
      </w:r>
      <w:r w:rsidRPr="009128AD">
        <w:rPr>
          <w:rFonts w:ascii="Skeena" w:hAnsi="Skeena" w:cs="Arial"/>
        </w:rPr>
        <w:tab/>
        <w:t>Enter the individual’s recurring income, which is the total monthly income less the personal needs allowance.</w:t>
      </w:r>
    </w:p>
    <w:p w14:paraId="0562D34C"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t>Item 12 (D)</w:t>
      </w:r>
      <w:r w:rsidRPr="009128AD">
        <w:rPr>
          <w:rFonts w:ascii="Skeena" w:hAnsi="Skeena" w:cs="Arial"/>
        </w:rPr>
        <w:tab/>
        <w:t>Enter any change in the individual’s monthly recurring income and the effective date of the change.</w:t>
      </w:r>
    </w:p>
    <w:p w14:paraId="249EB7E6" w14:textId="77777777" w:rsidR="00037B0C" w:rsidRPr="009128AD" w:rsidRDefault="00037B0C" w:rsidP="00037B0C">
      <w:pPr>
        <w:widowControl w:val="0"/>
        <w:ind w:left="1440" w:hanging="1440"/>
        <w:jc w:val="both"/>
        <w:rPr>
          <w:rFonts w:ascii="Skeena" w:hAnsi="Skeena" w:cs="Arial"/>
        </w:rPr>
      </w:pPr>
      <w:r w:rsidRPr="009128AD">
        <w:rPr>
          <w:rFonts w:ascii="Skeena" w:hAnsi="Skeena" w:cs="Arial"/>
        </w:rPr>
        <w:t>Item 12 (E)</w:t>
      </w:r>
      <w:r w:rsidRPr="009128AD">
        <w:rPr>
          <w:rFonts w:ascii="Skeena" w:hAnsi="Skeena" w:cs="Arial"/>
        </w:rPr>
        <w:tab/>
        <w:t>Enter the current name and any correction necessary.</w:t>
      </w:r>
    </w:p>
    <w:p w14:paraId="7384A47B" w14:textId="77777777" w:rsidR="00037B0C" w:rsidRPr="009128AD" w:rsidRDefault="00037B0C" w:rsidP="00037B0C">
      <w:pPr>
        <w:widowControl w:val="0"/>
        <w:ind w:left="1440" w:hanging="1440"/>
        <w:jc w:val="both"/>
        <w:rPr>
          <w:rFonts w:ascii="Skeena" w:hAnsi="Skeena" w:cs="Arial"/>
          <w:b/>
          <w:bCs/>
        </w:rPr>
      </w:pPr>
      <w:r w:rsidRPr="009128AD">
        <w:rPr>
          <w:rFonts w:ascii="Skeena" w:hAnsi="Skeena" w:cs="Arial"/>
        </w:rPr>
        <w:t>Item 12 (F)</w:t>
      </w:r>
      <w:r w:rsidRPr="009128AD">
        <w:rPr>
          <w:rFonts w:ascii="Skeena" w:hAnsi="Skeena" w:cs="Arial"/>
        </w:rPr>
        <w:tab/>
        <w:t>Enter other changes or information.</w:t>
      </w:r>
    </w:p>
    <w:p w14:paraId="42A6E750" w14:textId="77777777" w:rsidR="00037B0C" w:rsidRPr="009128AD" w:rsidRDefault="00037B0C" w:rsidP="00037B0C">
      <w:pPr>
        <w:widowControl w:val="0"/>
        <w:jc w:val="both"/>
        <w:rPr>
          <w:rFonts w:ascii="Skeena" w:hAnsi="Skeena" w:cs="Arial"/>
          <w:b/>
          <w:bCs/>
        </w:rPr>
      </w:pPr>
    </w:p>
    <w:p w14:paraId="75F3E980" w14:textId="77777777" w:rsidR="00FC15F8" w:rsidRDefault="00037B0C" w:rsidP="00037B0C">
      <w:pPr>
        <w:widowControl w:val="0"/>
        <w:ind w:left="1080" w:hanging="1080"/>
        <w:jc w:val="both"/>
        <w:rPr>
          <w:rFonts w:ascii="Skeena" w:hAnsi="Skeena" w:cs="Arial"/>
          <w:b/>
          <w:bCs/>
        </w:rPr>
      </w:pPr>
      <w:r w:rsidRPr="009128AD">
        <w:rPr>
          <w:rFonts w:ascii="Skeena" w:hAnsi="Skeena" w:cs="Arial"/>
          <w:b/>
          <w:bCs/>
        </w:rPr>
        <w:t>Note</w:t>
      </w:r>
    </w:p>
    <w:p w14:paraId="1804BFCE" w14:textId="204E4684" w:rsidR="00037B0C" w:rsidRPr="009128AD" w:rsidRDefault="00037B0C" w:rsidP="00FC15F8">
      <w:pPr>
        <w:widowControl w:val="0"/>
        <w:jc w:val="both"/>
        <w:rPr>
          <w:rFonts w:ascii="Skeena" w:hAnsi="Skeena" w:cs="Arial"/>
        </w:rPr>
      </w:pPr>
      <w:r w:rsidRPr="009128AD">
        <w:rPr>
          <w:rFonts w:ascii="Skeena" w:hAnsi="Skeena" w:cs="Arial"/>
        </w:rPr>
        <w:t>The DHHS Medicaid supervisor or lead eligibility worker must sign and date the DHHS Form 181 when Section III is used.</w:t>
      </w:r>
    </w:p>
    <w:p w14:paraId="093F1037" w14:textId="77777777" w:rsidR="00037B0C" w:rsidRPr="009128AD" w:rsidRDefault="00401466" w:rsidP="00037B0C">
      <w:pPr>
        <w:widowControl w:val="0"/>
        <w:ind w:left="1080" w:hanging="1080"/>
        <w:jc w:val="right"/>
        <w:rPr>
          <w:rFonts w:ascii="Skeena" w:hAnsi="Skeena" w:cs="Arial"/>
        </w:rPr>
      </w:pPr>
      <w:hyperlink w:anchor="_top" w:history="1">
        <w:r w:rsidR="00037B0C" w:rsidRPr="009128AD">
          <w:rPr>
            <w:rStyle w:val="Hyperlink"/>
            <w:rFonts w:ascii="Skeena" w:hAnsi="Skeena"/>
          </w:rPr>
          <w:t>Table of Contents</w:t>
        </w:r>
      </w:hyperlink>
    </w:p>
    <w:p w14:paraId="535DC14E" w14:textId="27C3F625" w:rsidR="00037B0C" w:rsidRPr="009128AD" w:rsidRDefault="00037B0C" w:rsidP="00037B0C">
      <w:pPr>
        <w:pStyle w:val="ManualHeading1"/>
        <w:keepNext w:val="0"/>
        <w:widowControl w:val="0"/>
        <w:ind w:left="2160" w:hanging="2160"/>
        <w:jc w:val="left"/>
      </w:pPr>
      <w:r w:rsidRPr="009128AD">
        <w:br w:type="page"/>
      </w:r>
      <w:bookmarkStart w:id="3561" w:name="_Toc140064227"/>
      <w:bookmarkStart w:id="3562" w:name="_Toc144208527"/>
      <w:bookmarkStart w:id="3563" w:name="_Toc144769334"/>
      <w:bookmarkStart w:id="3564" w:name="_Toc147074874"/>
      <w:bookmarkStart w:id="3565" w:name="_Toc149697301"/>
      <w:bookmarkStart w:id="3566" w:name="_Toc152299206"/>
      <w:bookmarkStart w:id="3567" w:name="_Toc152299656"/>
      <w:r w:rsidR="00FC15F8">
        <w:lastRenderedPageBreak/>
        <w:t xml:space="preserve">304 </w:t>
      </w:r>
      <w:r w:rsidR="004B1333" w:rsidRPr="009128AD">
        <w:t xml:space="preserve">Appendix </w:t>
      </w:r>
      <w:r w:rsidRPr="009128AD">
        <w:t>D</w:t>
      </w:r>
      <w:r w:rsidRPr="009128AD">
        <w:tab/>
        <w:t>Current Average Monthly Nursing Facility and Medicaid Payment Rates</w:t>
      </w:r>
      <w:bookmarkEnd w:id="3561"/>
      <w:bookmarkEnd w:id="3562"/>
      <w:bookmarkEnd w:id="3563"/>
      <w:bookmarkEnd w:id="3564"/>
      <w:bookmarkEnd w:id="3565"/>
      <w:bookmarkEnd w:id="3566"/>
      <w:bookmarkEnd w:id="3567"/>
    </w:p>
    <w:p w14:paraId="4ECDB76F" w14:textId="6C585C1B" w:rsidR="00037B0C" w:rsidRPr="009128AD" w:rsidRDefault="00037B0C" w:rsidP="00037B0C">
      <w:pPr>
        <w:widowControl w:val="0"/>
        <w:jc w:val="right"/>
        <w:rPr>
          <w:rFonts w:ascii="Skeena" w:hAnsi="Skeena" w:cs="Arial"/>
          <w:sz w:val="16"/>
        </w:rPr>
      </w:pPr>
      <w:r w:rsidRPr="009128AD">
        <w:rPr>
          <w:rFonts w:ascii="Skeena" w:hAnsi="Skeena" w:cs="Arial"/>
          <w:sz w:val="16"/>
        </w:rPr>
        <w:t>(Eff. 01/01/2</w:t>
      </w:r>
      <w:r w:rsidR="00975744">
        <w:rPr>
          <w:rFonts w:ascii="Skeena" w:hAnsi="Skeena" w:cs="Arial"/>
          <w:sz w:val="16"/>
        </w:rPr>
        <w:t>4</w:t>
      </w:r>
      <w:r w:rsidRPr="009128AD">
        <w:rPr>
          <w:rFonts w:ascii="Skeena" w:hAnsi="Skeena" w:cs="Arial"/>
          <w:sz w:val="16"/>
        </w:rPr>
        <w:t>)</w:t>
      </w:r>
    </w:p>
    <w:p w14:paraId="4502FEF5" w14:textId="70C181D4" w:rsidR="00037B0C" w:rsidRPr="009128AD" w:rsidRDefault="00037B0C" w:rsidP="00037B0C">
      <w:pPr>
        <w:widowControl w:val="0"/>
        <w:jc w:val="both"/>
        <w:rPr>
          <w:rFonts w:ascii="Skeena" w:hAnsi="Skeena" w:cs="Arial"/>
          <w:b/>
          <w:bCs/>
        </w:rPr>
      </w:pPr>
      <w:r w:rsidRPr="009128AD">
        <w:rPr>
          <w:rFonts w:ascii="Skeena" w:hAnsi="Skeena" w:cs="Arial"/>
          <w:b/>
          <w:bCs/>
        </w:rPr>
        <w:t xml:space="preserve">Note: </w:t>
      </w:r>
      <w:r w:rsidRPr="009128AD">
        <w:rPr>
          <w:rFonts w:ascii="Skeena" w:hAnsi="Skeena" w:cs="Arial"/>
          <w:bCs/>
        </w:rPr>
        <w:t xml:space="preserve">The current average private pay nursing home rate in South Carolina is </w:t>
      </w:r>
      <w:bookmarkStart w:id="3568" w:name="_Hlk28551629"/>
      <w:r w:rsidRPr="009128AD">
        <w:rPr>
          <w:rFonts w:ascii="Skeena" w:hAnsi="Skeena" w:cs="Arial"/>
          <w:bCs/>
        </w:rPr>
        <w:t>$</w:t>
      </w:r>
      <w:r w:rsidR="00C14877">
        <w:rPr>
          <w:rFonts w:ascii="Skeena" w:hAnsi="Skeena" w:cs="Arial"/>
          <w:bCs/>
        </w:rPr>
        <w:t>9,243.32</w:t>
      </w:r>
      <w:r w:rsidRPr="009128AD">
        <w:rPr>
          <w:rFonts w:ascii="Skeena" w:hAnsi="Skeena" w:cs="Arial"/>
          <w:bCs/>
        </w:rPr>
        <w:t xml:space="preserve"> </w:t>
      </w:r>
      <w:bookmarkEnd w:id="3568"/>
      <w:r w:rsidRPr="009128AD">
        <w:rPr>
          <w:rFonts w:ascii="Skeena" w:hAnsi="Skeena" w:cs="Arial"/>
          <w:bCs/>
        </w:rPr>
        <w:t xml:space="preserve">per month </w:t>
      </w:r>
      <w:bookmarkStart w:id="3569" w:name="_Hlk28551654"/>
      <w:r w:rsidRPr="009128AD">
        <w:rPr>
          <w:rFonts w:ascii="Skeena" w:hAnsi="Skeena" w:cs="Arial"/>
          <w:bCs/>
        </w:rPr>
        <w:t>($</w:t>
      </w:r>
      <w:r w:rsidR="00C14877">
        <w:rPr>
          <w:rFonts w:ascii="Skeena" w:hAnsi="Skeena" w:cs="Arial"/>
          <w:bCs/>
        </w:rPr>
        <w:t>303.89</w:t>
      </w:r>
      <w:r w:rsidRPr="009128AD">
        <w:rPr>
          <w:rFonts w:ascii="Skeena" w:hAnsi="Skeena" w:cs="Arial"/>
          <w:bCs/>
        </w:rPr>
        <w:t xml:space="preserve"> </w:t>
      </w:r>
      <w:bookmarkEnd w:id="3569"/>
      <w:r w:rsidRPr="009128AD">
        <w:rPr>
          <w:rFonts w:ascii="Skeena" w:hAnsi="Skeena" w:cs="Arial"/>
          <w:bCs/>
        </w:rPr>
        <w:t>per day).</w:t>
      </w:r>
    </w:p>
    <w:p w14:paraId="1EFBCA7B" w14:textId="77777777" w:rsidR="00037B0C" w:rsidRPr="009128AD" w:rsidRDefault="00037B0C" w:rsidP="00037B0C">
      <w:pPr>
        <w:rPr>
          <w:rFonts w:ascii="Skeena" w:hAnsi="Skeena" w:cs="Arial"/>
        </w:rPr>
      </w:pPr>
    </w:p>
    <w:tbl>
      <w:tblPr>
        <w:tblStyle w:val="GridTable4"/>
        <w:tblW w:w="5000" w:type="pct"/>
        <w:tblLook w:val="04A0" w:firstRow="1" w:lastRow="0" w:firstColumn="1" w:lastColumn="0" w:noHBand="0" w:noVBand="1"/>
      </w:tblPr>
      <w:tblGrid>
        <w:gridCol w:w="2125"/>
        <w:gridCol w:w="4641"/>
        <w:gridCol w:w="2584"/>
      </w:tblGrid>
      <w:tr w:rsidR="00037B0C" w:rsidRPr="009128AD" w14:paraId="44C97C5D" w14:textId="77777777" w:rsidTr="000C35F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FFFFFF" w:themeColor="background1"/>
            </w:tcBorders>
            <w:noWrap/>
          </w:tcPr>
          <w:p w14:paraId="3C93A37B" w14:textId="77777777" w:rsidR="00037B0C" w:rsidRPr="009128AD" w:rsidRDefault="00037B0C" w:rsidP="009B11F1">
            <w:pPr>
              <w:widowControl w:val="0"/>
              <w:jc w:val="center"/>
              <w:rPr>
                <w:rFonts w:ascii="Skeena" w:hAnsi="Skeena" w:cs="Arial"/>
                <w:sz w:val="22"/>
                <w:szCs w:val="22"/>
              </w:rPr>
            </w:pPr>
            <w:r w:rsidRPr="009128AD">
              <w:rPr>
                <w:rFonts w:ascii="Skeena" w:hAnsi="Skeena" w:cs="Arial"/>
                <w:sz w:val="22"/>
                <w:szCs w:val="22"/>
              </w:rPr>
              <w:t>AVERAGE MONTHLY NURSING FACILITY AND MEDICAID PAYMENT RATES</w:t>
            </w:r>
          </w:p>
          <w:p w14:paraId="06F37483" w14:textId="6758F399" w:rsidR="00037B0C" w:rsidRPr="009128AD" w:rsidRDefault="00037B0C" w:rsidP="009B11F1">
            <w:pPr>
              <w:widowControl w:val="0"/>
              <w:jc w:val="center"/>
              <w:rPr>
                <w:rFonts w:ascii="Skeena" w:hAnsi="Skeena" w:cs="Arial"/>
                <w:b w:val="0"/>
                <w:bCs w:val="0"/>
                <w:sz w:val="22"/>
                <w:szCs w:val="22"/>
              </w:rPr>
            </w:pPr>
            <w:r w:rsidRPr="009128AD">
              <w:rPr>
                <w:rFonts w:ascii="Skeena" w:hAnsi="Skeena" w:cs="Arial"/>
                <w:sz w:val="22"/>
                <w:szCs w:val="22"/>
              </w:rPr>
              <w:t>Payment Rates Effective January 1, 202</w:t>
            </w:r>
            <w:r w:rsidR="00975744">
              <w:rPr>
                <w:rFonts w:ascii="Skeena" w:hAnsi="Skeena" w:cs="Arial"/>
                <w:sz w:val="22"/>
                <w:szCs w:val="22"/>
              </w:rPr>
              <w:t>4</w:t>
            </w:r>
          </w:p>
        </w:tc>
      </w:tr>
      <w:tr w:rsidR="000C35FB" w:rsidRPr="000C35FB" w14:paraId="0EA441D1" w14:textId="77777777" w:rsidTr="000C35F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FFFFFF" w:themeColor="background1"/>
              <w:right w:val="single" w:sz="4" w:space="0" w:color="FFFFFF" w:themeColor="background1"/>
            </w:tcBorders>
            <w:noWrap/>
          </w:tcPr>
          <w:p w14:paraId="00B4CD29" w14:textId="77777777" w:rsidR="00037B0C" w:rsidRPr="000C35FB" w:rsidRDefault="00037B0C" w:rsidP="009B11F1">
            <w:pPr>
              <w:widowControl w:val="0"/>
              <w:jc w:val="center"/>
              <w:rPr>
                <w:rFonts w:ascii="Skeena" w:hAnsi="Skeena" w:cs="Arial"/>
                <w:sz w:val="22"/>
                <w:szCs w:val="22"/>
              </w:rPr>
            </w:pPr>
            <w:r w:rsidRPr="000C35FB">
              <w:rPr>
                <w:rFonts w:ascii="Skeena" w:hAnsi="Skeena" w:cs="Arial"/>
                <w:sz w:val="22"/>
                <w:szCs w:val="22"/>
              </w:rPr>
              <w:t>MMIS Provider #</w:t>
            </w:r>
          </w:p>
        </w:tc>
        <w:tc>
          <w:tcPr>
            <w:tcW w:w="2482" w:type="pct"/>
            <w:tcBorders>
              <w:top w:val="single" w:sz="4" w:space="0" w:color="FFFFFF" w:themeColor="background1"/>
              <w:left w:val="single" w:sz="4" w:space="0" w:color="FFFFFF" w:themeColor="background1"/>
              <w:right w:val="single" w:sz="4" w:space="0" w:color="FFFFFF" w:themeColor="background1"/>
            </w:tcBorders>
            <w:noWrap/>
          </w:tcPr>
          <w:p w14:paraId="332F5B69" w14:textId="77777777" w:rsidR="00037B0C" w:rsidRPr="000C35FB" w:rsidRDefault="00037B0C" w:rsidP="009B11F1">
            <w:pPr>
              <w:widowControl w:val="0"/>
              <w:jc w:val="center"/>
              <w:cnfStyle w:val="100000000000" w:firstRow="1" w:lastRow="0" w:firstColumn="0" w:lastColumn="0" w:oddVBand="0" w:evenVBand="0" w:oddHBand="0" w:evenHBand="0" w:firstRowFirstColumn="0" w:firstRowLastColumn="0" w:lastRowFirstColumn="0" w:lastRowLastColumn="0"/>
              <w:rPr>
                <w:rFonts w:ascii="Skeena" w:hAnsi="Skeena" w:cs="Arial"/>
                <w:sz w:val="22"/>
                <w:szCs w:val="22"/>
              </w:rPr>
            </w:pPr>
            <w:r w:rsidRPr="000C35FB">
              <w:rPr>
                <w:rFonts w:ascii="Skeena" w:hAnsi="Skeena" w:cs="Arial"/>
                <w:sz w:val="22"/>
                <w:szCs w:val="22"/>
              </w:rPr>
              <w:t>MMIS Facility Name</w:t>
            </w:r>
          </w:p>
        </w:tc>
        <w:tc>
          <w:tcPr>
            <w:tcW w:w="1382" w:type="pct"/>
            <w:tcBorders>
              <w:top w:val="single" w:sz="4" w:space="0" w:color="FFFFFF" w:themeColor="background1"/>
              <w:left w:val="single" w:sz="4" w:space="0" w:color="FFFFFF" w:themeColor="background1"/>
            </w:tcBorders>
          </w:tcPr>
          <w:p w14:paraId="3AD2A9DB" w14:textId="77777777" w:rsidR="00037B0C" w:rsidRPr="000C35FB" w:rsidRDefault="00037B0C" w:rsidP="009B11F1">
            <w:pPr>
              <w:widowControl w:val="0"/>
              <w:jc w:val="center"/>
              <w:cnfStyle w:val="100000000000" w:firstRow="1" w:lastRow="0" w:firstColumn="0" w:lastColumn="0" w:oddVBand="0" w:evenVBand="0" w:oddHBand="0" w:evenHBand="0" w:firstRowFirstColumn="0" w:firstRowLastColumn="0" w:lastRowFirstColumn="0" w:lastRowLastColumn="0"/>
              <w:rPr>
                <w:rFonts w:ascii="Skeena" w:hAnsi="Skeena" w:cs="Arial"/>
                <w:b w:val="0"/>
                <w:bCs w:val="0"/>
                <w:sz w:val="22"/>
                <w:szCs w:val="22"/>
              </w:rPr>
            </w:pPr>
            <w:r w:rsidRPr="000C35FB">
              <w:rPr>
                <w:rFonts w:ascii="Skeena" w:hAnsi="Skeena" w:cs="Arial"/>
                <w:sz w:val="22"/>
                <w:szCs w:val="22"/>
              </w:rPr>
              <w:t>Average Monthly</w:t>
            </w:r>
          </w:p>
          <w:p w14:paraId="3ECB0C50" w14:textId="77777777" w:rsidR="00037B0C" w:rsidRPr="000C35FB" w:rsidRDefault="00037B0C" w:rsidP="009B11F1">
            <w:pPr>
              <w:widowControl w:val="0"/>
              <w:jc w:val="center"/>
              <w:cnfStyle w:val="100000000000" w:firstRow="1" w:lastRow="0" w:firstColumn="0" w:lastColumn="0" w:oddVBand="0" w:evenVBand="0" w:oddHBand="0" w:evenHBand="0" w:firstRowFirstColumn="0" w:firstRowLastColumn="0" w:lastRowFirstColumn="0" w:lastRowLastColumn="0"/>
              <w:rPr>
                <w:rFonts w:ascii="Skeena" w:hAnsi="Skeena" w:cs="Arial"/>
                <w:sz w:val="22"/>
                <w:szCs w:val="22"/>
              </w:rPr>
            </w:pPr>
            <w:r w:rsidRPr="000C35FB">
              <w:rPr>
                <w:rFonts w:ascii="Skeena" w:hAnsi="Skeena" w:cs="Arial"/>
                <w:sz w:val="22"/>
                <w:szCs w:val="22"/>
              </w:rPr>
              <w:t>Medicaid Cost</w:t>
            </w:r>
          </w:p>
        </w:tc>
      </w:tr>
      <w:tr w:rsidR="00D36BA4" w:rsidRPr="009128AD" w14:paraId="444438B8"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4E7D9FDA" w14:textId="0A3CAF87"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0098SB</w:t>
            </w:r>
          </w:p>
        </w:tc>
        <w:tc>
          <w:tcPr>
            <w:tcW w:w="2482" w:type="pct"/>
            <w:noWrap/>
            <w:vAlign w:val="center"/>
            <w:hideMark/>
          </w:tcPr>
          <w:p w14:paraId="446A5F7D" w14:textId="58BB736B"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ABBEVILLE COUNTY MEMORIAL</w:t>
            </w:r>
          </w:p>
        </w:tc>
        <w:tc>
          <w:tcPr>
            <w:tcW w:w="1382" w:type="pct"/>
            <w:vAlign w:val="center"/>
          </w:tcPr>
          <w:p w14:paraId="3FDE0A76" w14:textId="470B62E4"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7,520.00</w:t>
            </w:r>
          </w:p>
        </w:tc>
      </w:tr>
      <w:tr w:rsidR="00D36BA4" w:rsidRPr="009128AD" w14:paraId="49C75178"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0840BB3F" w14:textId="54532729"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330090</w:t>
            </w:r>
          </w:p>
        </w:tc>
        <w:tc>
          <w:tcPr>
            <w:tcW w:w="2482" w:type="pct"/>
            <w:noWrap/>
            <w:vAlign w:val="center"/>
            <w:hideMark/>
          </w:tcPr>
          <w:p w14:paraId="365C0F8B" w14:textId="7616F49C"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ABBEVILLE NURSING HOME INC</w:t>
            </w:r>
          </w:p>
        </w:tc>
        <w:tc>
          <w:tcPr>
            <w:tcW w:w="1382" w:type="pct"/>
            <w:vAlign w:val="center"/>
          </w:tcPr>
          <w:p w14:paraId="04CD0F0E" w14:textId="281EF78B"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6,107.00</w:t>
            </w:r>
          </w:p>
        </w:tc>
      </w:tr>
      <w:tr w:rsidR="00D36BA4" w:rsidRPr="009128AD" w14:paraId="70BB3473"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7E8D4A12" w14:textId="142DB2C8"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NF1126</w:t>
            </w:r>
          </w:p>
        </w:tc>
        <w:tc>
          <w:tcPr>
            <w:tcW w:w="2482" w:type="pct"/>
            <w:noWrap/>
            <w:vAlign w:val="center"/>
            <w:hideMark/>
          </w:tcPr>
          <w:p w14:paraId="0D5FA0CF" w14:textId="33F1AAAB"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AIKEN REHABILITATION AND H</w:t>
            </w:r>
          </w:p>
        </w:tc>
        <w:tc>
          <w:tcPr>
            <w:tcW w:w="1382" w:type="pct"/>
            <w:vAlign w:val="center"/>
          </w:tcPr>
          <w:p w14:paraId="28A8D9E0" w14:textId="45F376BC"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7,347.00</w:t>
            </w:r>
          </w:p>
        </w:tc>
      </w:tr>
      <w:tr w:rsidR="00D36BA4" w:rsidRPr="009128AD" w14:paraId="280C318F"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58D803F5" w14:textId="351A984B"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0041SB</w:t>
            </w:r>
          </w:p>
        </w:tc>
        <w:tc>
          <w:tcPr>
            <w:tcW w:w="2482" w:type="pct"/>
            <w:noWrap/>
            <w:vAlign w:val="center"/>
            <w:hideMark/>
          </w:tcPr>
          <w:p w14:paraId="721CA24C" w14:textId="4A9E8DD6"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ALLENDALE COUNTY HOSPITAL</w:t>
            </w:r>
          </w:p>
        </w:tc>
        <w:tc>
          <w:tcPr>
            <w:tcW w:w="1382" w:type="pct"/>
            <w:vAlign w:val="center"/>
          </w:tcPr>
          <w:p w14:paraId="4F8B24B6" w14:textId="54B52FB1"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7,520.00</w:t>
            </w:r>
          </w:p>
        </w:tc>
      </w:tr>
      <w:tr w:rsidR="00D36BA4" w:rsidRPr="009128AD" w14:paraId="583A40C7"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76D613D0" w14:textId="726211BD"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NF1118</w:t>
            </w:r>
          </w:p>
        </w:tc>
        <w:tc>
          <w:tcPr>
            <w:tcW w:w="2482" w:type="pct"/>
            <w:noWrap/>
            <w:vAlign w:val="center"/>
            <w:hideMark/>
          </w:tcPr>
          <w:p w14:paraId="0DC2FCBD" w14:textId="500BE786"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ANCHOR POST ACUTE</w:t>
            </w:r>
          </w:p>
        </w:tc>
        <w:tc>
          <w:tcPr>
            <w:tcW w:w="1382" w:type="pct"/>
            <w:vAlign w:val="center"/>
          </w:tcPr>
          <w:p w14:paraId="0C66A0FA" w14:textId="338A1E32"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9,157.00</w:t>
            </w:r>
          </w:p>
        </w:tc>
      </w:tr>
      <w:tr w:rsidR="00D36BA4" w:rsidRPr="009128AD" w14:paraId="6184B2E1"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4DD407B5" w14:textId="54225B37"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NF1112</w:t>
            </w:r>
          </w:p>
        </w:tc>
        <w:tc>
          <w:tcPr>
            <w:tcW w:w="2482" w:type="pct"/>
            <w:noWrap/>
            <w:vAlign w:val="center"/>
            <w:hideMark/>
          </w:tcPr>
          <w:p w14:paraId="5A38766E" w14:textId="65E386E3"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ANGEL OAK NURSING AND REHA</w:t>
            </w:r>
          </w:p>
        </w:tc>
        <w:tc>
          <w:tcPr>
            <w:tcW w:w="1382" w:type="pct"/>
            <w:vAlign w:val="center"/>
          </w:tcPr>
          <w:p w14:paraId="43244555" w14:textId="6570CD8A"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7,794.00</w:t>
            </w:r>
          </w:p>
        </w:tc>
      </w:tr>
      <w:tr w:rsidR="00D36BA4" w:rsidRPr="009128AD" w14:paraId="0BB99DE7"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3ACF5C3F" w14:textId="684B6877"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0189NF</w:t>
            </w:r>
          </w:p>
        </w:tc>
        <w:tc>
          <w:tcPr>
            <w:tcW w:w="2482" w:type="pct"/>
            <w:noWrap/>
            <w:vAlign w:val="center"/>
            <w:hideMark/>
          </w:tcPr>
          <w:p w14:paraId="4012B60D" w14:textId="2F8905F5"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BETHEA HEALTH CARE CENTER</w:t>
            </w:r>
          </w:p>
        </w:tc>
        <w:tc>
          <w:tcPr>
            <w:tcW w:w="1382" w:type="pct"/>
            <w:vAlign w:val="center"/>
          </w:tcPr>
          <w:p w14:paraId="28DEF068" w14:textId="3F1D6321"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8,214.00</w:t>
            </w:r>
          </w:p>
        </w:tc>
      </w:tr>
      <w:tr w:rsidR="00D36BA4" w:rsidRPr="009128AD" w14:paraId="750AFEC2"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6AEB4B68" w14:textId="5D7D547B"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NF1064</w:t>
            </w:r>
          </w:p>
        </w:tc>
        <w:tc>
          <w:tcPr>
            <w:tcW w:w="2482" w:type="pct"/>
            <w:noWrap/>
            <w:vAlign w:val="center"/>
            <w:hideMark/>
          </w:tcPr>
          <w:p w14:paraId="5FB8C03A" w14:textId="36E367F8"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BLUE RIDGE IN GEORGETOWN L</w:t>
            </w:r>
          </w:p>
        </w:tc>
        <w:tc>
          <w:tcPr>
            <w:tcW w:w="1382" w:type="pct"/>
            <w:vAlign w:val="center"/>
          </w:tcPr>
          <w:p w14:paraId="4DB35D31" w14:textId="0FAB7111"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5,850.00</w:t>
            </w:r>
          </w:p>
        </w:tc>
      </w:tr>
      <w:tr w:rsidR="00D36BA4" w:rsidRPr="009128AD" w14:paraId="7A7799C5"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41DC5023" w14:textId="3DD1D395"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NF1063</w:t>
            </w:r>
          </w:p>
        </w:tc>
        <w:tc>
          <w:tcPr>
            <w:tcW w:w="2482" w:type="pct"/>
            <w:noWrap/>
            <w:vAlign w:val="center"/>
            <w:hideMark/>
          </w:tcPr>
          <w:p w14:paraId="3BFB2BB4" w14:textId="0ADAAF6A"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BLUE RIDGE OF SUMTER LLC</w:t>
            </w:r>
          </w:p>
        </w:tc>
        <w:tc>
          <w:tcPr>
            <w:tcW w:w="1382" w:type="pct"/>
            <w:vAlign w:val="center"/>
          </w:tcPr>
          <w:p w14:paraId="2DC85BD4" w14:textId="7343EB6C"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6,410.00</w:t>
            </w:r>
          </w:p>
        </w:tc>
      </w:tr>
      <w:tr w:rsidR="00D36BA4" w:rsidRPr="009128AD" w14:paraId="6007B861"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59531EE3" w14:textId="03121AB7"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173286</w:t>
            </w:r>
          </w:p>
        </w:tc>
        <w:tc>
          <w:tcPr>
            <w:tcW w:w="2482" w:type="pct"/>
            <w:noWrap/>
            <w:vAlign w:val="center"/>
            <w:hideMark/>
          </w:tcPr>
          <w:p w14:paraId="64D4E246" w14:textId="7EB66877"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BRIAN CTR ST ANDREWS</w:t>
            </w:r>
          </w:p>
        </w:tc>
        <w:tc>
          <w:tcPr>
            <w:tcW w:w="1382" w:type="pct"/>
            <w:vAlign w:val="center"/>
          </w:tcPr>
          <w:p w14:paraId="55F98247" w14:textId="2E5AFA5F"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7,112.00</w:t>
            </w:r>
          </w:p>
        </w:tc>
      </w:tr>
      <w:tr w:rsidR="00D36BA4" w:rsidRPr="009128AD" w14:paraId="590BD1A5"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2339523B" w14:textId="598239BD"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NF1138</w:t>
            </w:r>
          </w:p>
        </w:tc>
        <w:tc>
          <w:tcPr>
            <w:tcW w:w="2482" w:type="pct"/>
            <w:noWrap/>
            <w:vAlign w:val="center"/>
            <w:hideMark/>
          </w:tcPr>
          <w:p w14:paraId="691477F9" w14:textId="06E56934"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BROOKVIEW HEALTHCARE CENTE</w:t>
            </w:r>
          </w:p>
        </w:tc>
        <w:tc>
          <w:tcPr>
            <w:tcW w:w="1382" w:type="pct"/>
            <w:vAlign w:val="center"/>
          </w:tcPr>
          <w:p w14:paraId="514B83CB" w14:textId="35F5B62F"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5,973.00</w:t>
            </w:r>
          </w:p>
        </w:tc>
      </w:tr>
      <w:tr w:rsidR="00D36BA4" w:rsidRPr="009128AD" w14:paraId="3EC8EB49"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35768B0C" w14:textId="1BC8601E"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NF1070</w:t>
            </w:r>
          </w:p>
        </w:tc>
        <w:tc>
          <w:tcPr>
            <w:tcW w:w="2482" w:type="pct"/>
            <w:noWrap/>
            <w:vAlign w:val="center"/>
            <w:hideMark/>
          </w:tcPr>
          <w:p w14:paraId="1FC1189D" w14:textId="27FE64AC"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BRUSHY CREEK POST ACUTE</w:t>
            </w:r>
          </w:p>
        </w:tc>
        <w:tc>
          <w:tcPr>
            <w:tcW w:w="1382" w:type="pct"/>
            <w:vAlign w:val="center"/>
          </w:tcPr>
          <w:p w14:paraId="4DD9FCED" w14:textId="4899238D"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9,070.00</w:t>
            </w:r>
          </w:p>
        </w:tc>
      </w:tr>
      <w:tr w:rsidR="00D36BA4" w:rsidRPr="009128AD" w14:paraId="65CA006D"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3CF72B88" w14:textId="08C45DB5"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NF1075</w:t>
            </w:r>
          </w:p>
        </w:tc>
        <w:tc>
          <w:tcPr>
            <w:tcW w:w="2482" w:type="pct"/>
            <w:noWrap/>
            <w:vAlign w:val="center"/>
            <w:hideMark/>
          </w:tcPr>
          <w:p w14:paraId="714DDC57" w14:textId="2278754B"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CARLYLE SENIOR CARE OF AIK</w:t>
            </w:r>
          </w:p>
        </w:tc>
        <w:tc>
          <w:tcPr>
            <w:tcW w:w="1382" w:type="pct"/>
            <w:vAlign w:val="center"/>
          </w:tcPr>
          <w:p w14:paraId="530AF0F0" w14:textId="04B90247"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6,249.00</w:t>
            </w:r>
          </w:p>
        </w:tc>
      </w:tr>
      <w:tr w:rsidR="00D36BA4" w:rsidRPr="009128AD" w14:paraId="18023B77"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117F3C41" w14:textId="4DAB72A2"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NF1142</w:t>
            </w:r>
          </w:p>
        </w:tc>
        <w:tc>
          <w:tcPr>
            <w:tcW w:w="2482" w:type="pct"/>
            <w:noWrap/>
            <w:vAlign w:val="center"/>
            <w:hideMark/>
          </w:tcPr>
          <w:p w14:paraId="5937373E" w14:textId="17754D9E"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CARLYLE SENIOR CARE OF BLA</w:t>
            </w:r>
          </w:p>
        </w:tc>
        <w:tc>
          <w:tcPr>
            <w:tcW w:w="1382" w:type="pct"/>
            <w:vAlign w:val="center"/>
          </w:tcPr>
          <w:p w14:paraId="364F371E" w14:textId="7DBADCE4"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6,039.00</w:t>
            </w:r>
          </w:p>
        </w:tc>
      </w:tr>
      <w:tr w:rsidR="00D36BA4" w:rsidRPr="009128AD" w14:paraId="547B2372"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28AFF53C" w14:textId="555B5AC3"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NF1073</w:t>
            </w:r>
          </w:p>
        </w:tc>
        <w:tc>
          <w:tcPr>
            <w:tcW w:w="2482" w:type="pct"/>
            <w:noWrap/>
            <w:vAlign w:val="center"/>
            <w:hideMark/>
          </w:tcPr>
          <w:p w14:paraId="015FD0B3" w14:textId="55AE68B7"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CARLYLE SENIOR CARE OF FLO</w:t>
            </w:r>
          </w:p>
        </w:tc>
        <w:tc>
          <w:tcPr>
            <w:tcW w:w="1382" w:type="pct"/>
            <w:vAlign w:val="center"/>
          </w:tcPr>
          <w:p w14:paraId="53D60498" w14:textId="4EF3E591"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6,464.00</w:t>
            </w:r>
          </w:p>
        </w:tc>
      </w:tr>
      <w:tr w:rsidR="00D36BA4" w:rsidRPr="009128AD" w14:paraId="20E6FED1"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130BA4C2" w14:textId="170F2C59"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NF1072</w:t>
            </w:r>
          </w:p>
        </w:tc>
        <w:tc>
          <w:tcPr>
            <w:tcW w:w="2482" w:type="pct"/>
            <w:noWrap/>
            <w:vAlign w:val="center"/>
            <w:hideMark/>
          </w:tcPr>
          <w:p w14:paraId="40BC5FDF" w14:textId="74457D65"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CARLYLE SENIOR CARE OF FOR</w:t>
            </w:r>
          </w:p>
        </w:tc>
        <w:tc>
          <w:tcPr>
            <w:tcW w:w="1382" w:type="pct"/>
            <w:vAlign w:val="center"/>
          </w:tcPr>
          <w:p w14:paraId="15B6CD19" w14:textId="11B10405"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5,684.00</w:t>
            </w:r>
          </w:p>
        </w:tc>
      </w:tr>
      <w:tr w:rsidR="00D36BA4" w:rsidRPr="009128AD" w14:paraId="2E795D47"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58CA5D62" w14:textId="78327137"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NF1074</w:t>
            </w:r>
          </w:p>
        </w:tc>
        <w:tc>
          <w:tcPr>
            <w:tcW w:w="2482" w:type="pct"/>
            <w:noWrap/>
            <w:vAlign w:val="center"/>
            <w:hideMark/>
          </w:tcPr>
          <w:p w14:paraId="666D610D" w14:textId="02805900"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CARLYLE SENIOR CARE OF FOU</w:t>
            </w:r>
          </w:p>
        </w:tc>
        <w:tc>
          <w:tcPr>
            <w:tcW w:w="1382" w:type="pct"/>
            <w:vAlign w:val="center"/>
          </w:tcPr>
          <w:p w14:paraId="0D311182" w14:textId="3C292659"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8,092.00</w:t>
            </w:r>
          </w:p>
        </w:tc>
      </w:tr>
      <w:tr w:rsidR="00D36BA4" w:rsidRPr="009128AD" w14:paraId="20FF4EDE"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00FC375A" w14:textId="6E08C1AD"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NF1076</w:t>
            </w:r>
          </w:p>
        </w:tc>
        <w:tc>
          <w:tcPr>
            <w:tcW w:w="2482" w:type="pct"/>
            <w:noWrap/>
            <w:vAlign w:val="center"/>
            <w:hideMark/>
          </w:tcPr>
          <w:p w14:paraId="66E420E7" w14:textId="19336CAE"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CARLYLE SENIOR CARE OF KIN</w:t>
            </w:r>
          </w:p>
        </w:tc>
        <w:tc>
          <w:tcPr>
            <w:tcW w:w="1382" w:type="pct"/>
            <w:vAlign w:val="center"/>
          </w:tcPr>
          <w:p w14:paraId="58CF3A60" w14:textId="320670FB"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6,376.00</w:t>
            </w:r>
          </w:p>
        </w:tc>
      </w:tr>
      <w:tr w:rsidR="00D36BA4" w:rsidRPr="009128AD" w14:paraId="3113C1B6"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7D8153E4" w14:textId="0F9CF604"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NF1141</w:t>
            </w:r>
          </w:p>
        </w:tc>
        <w:tc>
          <w:tcPr>
            <w:tcW w:w="2482" w:type="pct"/>
            <w:noWrap/>
            <w:vAlign w:val="center"/>
            <w:hideMark/>
          </w:tcPr>
          <w:p w14:paraId="657C4956" w14:textId="16701AE7"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CARLYLE SENIOR CARE OF WIL</w:t>
            </w:r>
          </w:p>
        </w:tc>
        <w:tc>
          <w:tcPr>
            <w:tcW w:w="1382" w:type="pct"/>
            <w:vAlign w:val="center"/>
          </w:tcPr>
          <w:p w14:paraId="6C165DA7" w14:textId="335DD6CE"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7,064.00</w:t>
            </w:r>
          </w:p>
        </w:tc>
      </w:tr>
      <w:tr w:rsidR="00D36BA4" w:rsidRPr="009128AD" w14:paraId="1F5D5C6D"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5DFB2846" w14:textId="4A465751"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NF1079</w:t>
            </w:r>
          </w:p>
        </w:tc>
        <w:tc>
          <w:tcPr>
            <w:tcW w:w="2482" w:type="pct"/>
            <w:noWrap/>
            <w:vAlign w:val="center"/>
            <w:hideMark/>
          </w:tcPr>
          <w:p w14:paraId="0744F860" w14:textId="05E1B68E"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CAROLINA HEALTHCARE INC</w:t>
            </w:r>
          </w:p>
        </w:tc>
        <w:tc>
          <w:tcPr>
            <w:tcW w:w="1382" w:type="pct"/>
            <w:vAlign w:val="center"/>
          </w:tcPr>
          <w:p w14:paraId="7BF92069" w14:textId="22626232"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7,210.00</w:t>
            </w:r>
          </w:p>
        </w:tc>
      </w:tr>
      <w:tr w:rsidR="00D36BA4" w:rsidRPr="009128AD" w14:paraId="61F559CD"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5BAF73E0" w14:textId="5D938801"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0878NF</w:t>
            </w:r>
          </w:p>
        </w:tc>
        <w:tc>
          <w:tcPr>
            <w:tcW w:w="2482" w:type="pct"/>
            <w:noWrap/>
            <w:vAlign w:val="center"/>
            <w:hideMark/>
          </w:tcPr>
          <w:p w14:paraId="74FD2DA4" w14:textId="3D60F2A5"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CHARLESTON MEDICAL INVESTO</w:t>
            </w:r>
          </w:p>
        </w:tc>
        <w:tc>
          <w:tcPr>
            <w:tcW w:w="1382" w:type="pct"/>
            <w:vAlign w:val="center"/>
          </w:tcPr>
          <w:p w14:paraId="2FCCE18B" w14:textId="50F000FA"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7,011.00</w:t>
            </w:r>
          </w:p>
        </w:tc>
      </w:tr>
      <w:tr w:rsidR="00D36BA4" w:rsidRPr="009128AD" w14:paraId="6E9BAD90"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1C82F22E" w14:textId="5AADD2E2"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0602NH</w:t>
            </w:r>
          </w:p>
        </w:tc>
        <w:tc>
          <w:tcPr>
            <w:tcW w:w="2482" w:type="pct"/>
            <w:noWrap/>
            <w:vAlign w:val="center"/>
            <w:hideMark/>
          </w:tcPr>
          <w:p w14:paraId="669186FB" w14:textId="57049B97"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CHERAW HEALTHCARE INC</w:t>
            </w:r>
          </w:p>
        </w:tc>
        <w:tc>
          <w:tcPr>
            <w:tcW w:w="1382" w:type="pct"/>
            <w:vAlign w:val="center"/>
          </w:tcPr>
          <w:p w14:paraId="77F434D4" w14:textId="07227BB2"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6,223.00</w:t>
            </w:r>
          </w:p>
        </w:tc>
      </w:tr>
      <w:tr w:rsidR="00D36BA4" w:rsidRPr="009128AD" w14:paraId="038282EA"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655E5396" w14:textId="4D3C81FD"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0738NF</w:t>
            </w:r>
          </w:p>
        </w:tc>
        <w:tc>
          <w:tcPr>
            <w:tcW w:w="2482" w:type="pct"/>
            <w:noWrap/>
            <w:vAlign w:val="center"/>
            <w:hideMark/>
          </w:tcPr>
          <w:p w14:paraId="6EB99F72" w14:textId="15D76594"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CLARENDON MEMORIAL HOSPITA</w:t>
            </w:r>
          </w:p>
        </w:tc>
        <w:tc>
          <w:tcPr>
            <w:tcW w:w="1382" w:type="pct"/>
            <w:vAlign w:val="center"/>
          </w:tcPr>
          <w:p w14:paraId="6226BF37" w14:textId="0EEBCCF5"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8,424.00</w:t>
            </w:r>
          </w:p>
        </w:tc>
      </w:tr>
      <w:tr w:rsidR="00D36BA4" w:rsidRPr="009128AD" w14:paraId="3C5FEDFF"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40E50DFE" w14:textId="2BC89B55"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0736NF</w:t>
            </w:r>
          </w:p>
        </w:tc>
        <w:tc>
          <w:tcPr>
            <w:tcW w:w="2482" w:type="pct"/>
            <w:noWrap/>
            <w:vAlign w:val="center"/>
            <w:hideMark/>
          </w:tcPr>
          <w:p w14:paraId="2E56B1F3" w14:textId="5F74D7D8"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CLARENDON MEMORIAL HOSPITA</w:t>
            </w:r>
          </w:p>
        </w:tc>
        <w:tc>
          <w:tcPr>
            <w:tcW w:w="1382" w:type="pct"/>
            <w:vAlign w:val="center"/>
          </w:tcPr>
          <w:p w14:paraId="4EF5879A" w14:textId="7DD5D225"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8,021.00</w:t>
            </w:r>
          </w:p>
        </w:tc>
      </w:tr>
      <w:tr w:rsidR="00D36BA4" w:rsidRPr="009128AD" w14:paraId="22EE24AA"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473A1B50" w14:textId="4EDAD48B"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291168</w:t>
            </w:r>
          </w:p>
        </w:tc>
        <w:tc>
          <w:tcPr>
            <w:tcW w:w="2482" w:type="pct"/>
            <w:noWrap/>
            <w:vAlign w:val="center"/>
            <w:hideMark/>
          </w:tcPr>
          <w:p w14:paraId="1B36B770" w14:textId="1C220C09"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COMMUNITY SERVICES FOR THE</w:t>
            </w:r>
          </w:p>
        </w:tc>
        <w:tc>
          <w:tcPr>
            <w:tcW w:w="1382" w:type="pct"/>
            <w:vAlign w:val="center"/>
          </w:tcPr>
          <w:p w14:paraId="1D280254" w14:textId="6CFB4012"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7,552.00</w:t>
            </w:r>
          </w:p>
        </w:tc>
      </w:tr>
      <w:tr w:rsidR="00D36BA4" w:rsidRPr="009128AD" w14:paraId="00EF8FF4"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25014090" w14:textId="3463A4E2"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NF1108</w:t>
            </w:r>
          </w:p>
        </w:tc>
        <w:tc>
          <w:tcPr>
            <w:tcW w:w="2482" w:type="pct"/>
            <w:noWrap/>
            <w:vAlign w:val="center"/>
            <w:hideMark/>
          </w:tcPr>
          <w:p w14:paraId="3C168DA2" w14:textId="08A5F071"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CONDOR HEALTH ANDERSON</w:t>
            </w:r>
          </w:p>
        </w:tc>
        <w:tc>
          <w:tcPr>
            <w:tcW w:w="1382" w:type="pct"/>
            <w:vAlign w:val="center"/>
          </w:tcPr>
          <w:p w14:paraId="484457F8" w14:textId="3EBCD319"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6,294.00</w:t>
            </w:r>
          </w:p>
        </w:tc>
      </w:tr>
      <w:tr w:rsidR="00D36BA4" w:rsidRPr="009128AD" w14:paraId="5E581C2A"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0172225E" w14:textId="26EFF74F"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0899NF</w:t>
            </w:r>
          </w:p>
        </w:tc>
        <w:tc>
          <w:tcPr>
            <w:tcW w:w="2482" w:type="pct"/>
            <w:noWrap/>
            <w:vAlign w:val="center"/>
            <w:hideMark/>
          </w:tcPr>
          <w:p w14:paraId="129D0F66" w14:textId="41ABFFED"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CONWAY MANOR LLC</w:t>
            </w:r>
          </w:p>
        </w:tc>
        <w:tc>
          <w:tcPr>
            <w:tcW w:w="1382" w:type="pct"/>
            <w:vAlign w:val="center"/>
          </w:tcPr>
          <w:p w14:paraId="2E647137" w14:textId="49C8FDC9"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5,383.00</w:t>
            </w:r>
          </w:p>
        </w:tc>
      </w:tr>
      <w:tr w:rsidR="00D36BA4" w:rsidRPr="009128AD" w14:paraId="09F2A5B7"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753D5CE5" w14:textId="3D39A3AC"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0897NF</w:t>
            </w:r>
          </w:p>
        </w:tc>
        <w:tc>
          <w:tcPr>
            <w:tcW w:w="2482" w:type="pct"/>
            <w:noWrap/>
            <w:vAlign w:val="center"/>
            <w:hideMark/>
          </w:tcPr>
          <w:p w14:paraId="4E21B96C" w14:textId="5A1CE934"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DUNDEE MANOR LLC</w:t>
            </w:r>
          </w:p>
        </w:tc>
        <w:tc>
          <w:tcPr>
            <w:tcW w:w="1382" w:type="pct"/>
            <w:vAlign w:val="center"/>
          </w:tcPr>
          <w:p w14:paraId="7ED3445D" w14:textId="1C5D7E75"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6,082.00</w:t>
            </w:r>
          </w:p>
        </w:tc>
      </w:tr>
      <w:tr w:rsidR="00D36BA4" w:rsidRPr="009128AD" w14:paraId="3492F538"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3CCC0FC2" w14:textId="0C462E6B"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NF1119</w:t>
            </w:r>
          </w:p>
        </w:tc>
        <w:tc>
          <w:tcPr>
            <w:tcW w:w="2482" w:type="pct"/>
            <w:noWrap/>
            <w:vAlign w:val="center"/>
            <w:hideMark/>
          </w:tcPr>
          <w:p w14:paraId="7B855ABE" w14:textId="58D69FE1"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EDGEFIELD POST ACUTE</w:t>
            </w:r>
          </w:p>
        </w:tc>
        <w:tc>
          <w:tcPr>
            <w:tcW w:w="1382" w:type="pct"/>
            <w:vAlign w:val="center"/>
          </w:tcPr>
          <w:p w14:paraId="45F71FFD" w14:textId="37041794"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7,991.00</w:t>
            </w:r>
          </w:p>
        </w:tc>
      </w:tr>
      <w:tr w:rsidR="00D36BA4" w:rsidRPr="009128AD" w14:paraId="5D0F351A"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04D623B0" w14:textId="6B4C9954"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lastRenderedPageBreak/>
              <w:t>NF1055</w:t>
            </w:r>
          </w:p>
        </w:tc>
        <w:tc>
          <w:tcPr>
            <w:tcW w:w="2482" w:type="pct"/>
            <w:noWrap/>
            <w:vAlign w:val="center"/>
            <w:hideMark/>
          </w:tcPr>
          <w:p w14:paraId="2623CF36" w14:textId="25942BFE"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EDISTO POST ACUTE</w:t>
            </w:r>
          </w:p>
        </w:tc>
        <w:tc>
          <w:tcPr>
            <w:tcW w:w="1382" w:type="pct"/>
            <w:vAlign w:val="center"/>
          </w:tcPr>
          <w:p w14:paraId="46D10DE7" w14:textId="2D086B2B"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8,475.00</w:t>
            </w:r>
          </w:p>
        </w:tc>
      </w:tr>
      <w:tr w:rsidR="00D36BA4" w:rsidRPr="009128AD" w14:paraId="6009F67B"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2B750CA6" w14:textId="7C8CD863"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NF1065</w:t>
            </w:r>
          </w:p>
        </w:tc>
        <w:tc>
          <w:tcPr>
            <w:tcW w:w="2482" w:type="pct"/>
            <w:noWrap/>
            <w:vAlign w:val="center"/>
            <w:hideMark/>
          </w:tcPr>
          <w:p w14:paraId="44730CDA" w14:textId="03E8FC99"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ELLEN SAGAR</w:t>
            </w:r>
          </w:p>
        </w:tc>
        <w:tc>
          <w:tcPr>
            <w:tcW w:w="1382" w:type="pct"/>
            <w:vAlign w:val="center"/>
          </w:tcPr>
          <w:p w14:paraId="0CC0EB27" w14:textId="349E03E6"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7,925.00</w:t>
            </w:r>
          </w:p>
        </w:tc>
      </w:tr>
      <w:tr w:rsidR="00D36BA4" w:rsidRPr="009128AD" w14:paraId="3C3D0E94"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7941B92D" w14:textId="658C444B"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0927NF</w:t>
            </w:r>
          </w:p>
        </w:tc>
        <w:tc>
          <w:tcPr>
            <w:tcW w:w="2482" w:type="pct"/>
            <w:noWrap/>
            <w:vAlign w:val="center"/>
            <w:hideMark/>
          </w:tcPr>
          <w:p w14:paraId="6969F426" w14:textId="5CB046CC"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FAITH HEALTHCARE CENTER</w:t>
            </w:r>
          </w:p>
        </w:tc>
        <w:tc>
          <w:tcPr>
            <w:tcW w:w="1382" w:type="pct"/>
            <w:vAlign w:val="center"/>
          </w:tcPr>
          <w:p w14:paraId="20C838F0" w14:textId="2B569BA6"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6,542.00</w:t>
            </w:r>
          </w:p>
        </w:tc>
      </w:tr>
      <w:tr w:rsidR="00D36BA4" w:rsidRPr="009128AD" w14:paraId="125BA53C"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0D6510DF" w14:textId="0190107E"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NF1113</w:t>
            </w:r>
          </w:p>
        </w:tc>
        <w:tc>
          <w:tcPr>
            <w:tcW w:w="2482" w:type="pct"/>
            <w:noWrap/>
            <w:vAlign w:val="center"/>
            <w:hideMark/>
          </w:tcPr>
          <w:p w14:paraId="7944EAF6" w14:textId="501C8578"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FLEETWOOD POST ACUTE</w:t>
            </w:r>
          </w:p>
        </w:tc>
        <w:tc>
          <w:tcPr>
            <w:tcW w:w="1382" w:type="pct"/>
            <w:vAlign w:val="center"/>
          </w:tcPr>
          <w:p w14:paraId="63F6E929" w14:textId="1238E284"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7,970.00</w:t>
            </w:r>
          </w:p>
        </w:tc>
      </w:tr>
      <w:tr w:rsidR="00D36BA4" w:rsidRPr="009128AD" w14:paraId="7616728F"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60DEB261" w14:textId="70BDE4FB"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NF1045</w:t>
            </w:r>
          </w:p>
        </w:tc>
        <w:tc>
          <w:tcPr>
            <w:tcW w:w="2482" w:type="pct"/>
            <w:noWrap/>
            <w:vAlign w:val="center"/>
            <w:hideMark/>
          </w:tcPr>
          <w:p w14:paraId="5A6E2D4C" w14:textId="524B5C62"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GOLDEN AGE - INMAN</w:t>
            </w:r>
          </w:p>
        </w:tc>
        <w:tc>
          <w:tcPr>
            <w:tcW w:w="1382" w:type="pct"/>
            <w:vAlign w:val="center"/>
          </w:tcPr>
          <w:p w14:paraId="4FCC9254" w14:textId="53417BD8"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6,654.00</w:t>
            </w:r>
          </w:p>
        </w:tc>
      </w:tr>
      <w:tr w:rsidR="00D36BA4" w:rsidRPr="009128AD" w14:paraId="3FFE2566"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5635D42E" w14:textId="42D303B4"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NF1056</w:t>
            </w:r>
          </w:p>
        </w:tc>
        <w:tc>
          <w:tcPr>
            <w:tcW w:w="2482" w:type="pct"/>
            <w:noWrap/>
            <w:vAlign w:val="center"/>
            <w:hideMark/>
          </w:tcPr>
          <w:p w14:paraId="6A19C8D7" w14:textId="6CA32C40"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GREENVILLE POST ACUTE</w:t>
            </w:r>
          </w:p>
        </w:tc>
        <w:tc>
          <w:tcPr>
            <w:tcW w:w="1382" w:type="pct"/>
            <w:vAlign w:val="center"/>
          </w:tcPr>
          <w:p w14:paraId="7A3AE207" w14:textId="7B505107"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8,047.00</w:t>
            </w:r>
          </w:p>
        </w:tc>
      </w:tr>
      <w:tr w:rsidR="00D36BA4" w:rsidRPr="009128AD" w14:paraId="4BC5F531"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13ED8177" w14:textId="7BC86C5F"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NF1114</w:t>
            </w:r>
          </w:p>
        </w:tc>
        <w:tc>
          <w:tcPr>
            <w:tcW w:w="2482" w:type="pct"/>
            <w:noWrap/>
            <w:vAlign w:val="center"/>
            <w:hideMark/>
          </w:tcPr>
          <w:p w14:paraId="198C69AE" w14:textId="11A4BE2F"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GREER POST ACUTE</w:t>
            </w:r>
          </w:p>
        </w:tc>
        <w:tc>
          <w:tcPr>
            <w:tcW w:w="1382" w:type="pct"/>
            <w:vAlign w:val="center"/>
          </w:tcPr>
          <w:p w14:paraId="3ABEFB92" w14:textId="54F94EC9"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7,678.00</w:t>
            </w:r>
          </w:p>
        </w:tc>
      </w:tr>
      <w:tr w:rsidR="00D36BA4" w:rsidRPr="009128AD" w14:paraId="4B80CF1B"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045C3AE3" w14:textId="1FE1401A"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NF1105</w:t>
            </w:r>
          </w:p>
        </w:tc>
        <w:tc>
          <w:tcPr>
            <w:tcW w:w="2482" w:type="pct"/>
            <w:noWrap/>
            <w:vAlign w:val="center"/>
            <w:hideMark/>
          </w:tcPr>
          <w:p w14:paraId="614BC106" w14:textId="7BF97ADC"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HALLMARK HEALTHCARE CENTER</w:t>
            </w:r>
          </w:p>
        </w:tc>
        <w:tc>
          <w:tcPr>
            <w:tcW w:w="1382" w:type="pct"/>
            <w:vAlign w:val="center"/>
          </w:tcPr>
          <w:p w14:paraId="3238E39D" w14:textId="438EB66D"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7,376.00</w:t>
            </w:r>
          </w:p>
        </w:tc>
      </w:tr>
      <w:tr w:rsidR="00D36BA4" w:rsidRPr="009128AD" w14:paraId="7FDD3E66"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27962D2E" w14:textId="570C3C07"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0027SB</w:t>
            </w:r>
          </w:p>
        </w:tc>
        <w:tc>
          <w:tcPr>
            <w:tcW w:w="2482" w:type="pct"/>
            <w:noWrap/>
            <w:vAlign w:val="center"/>
            <w:hideMark/>
          </w:tcPr>
          <w:p w14:paraId="4750068B" w14:textId="24BA4532"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HAMPTON REGIONAL MEDICAL C</w:t>
            </w:r>
          </w:p>
        </w:tc>
        <w:tc>
          <w:tcPr>
            <w:tcW w:w="1382" w:type="pct"/>
            <w:vAlign w:val="center"/>
          </w:tcPr>
          <w:p w14:paraId="6417CB40" w14:textId="535A201C"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7,520.00</w:t>
            </w:r>
          </w:p>
        </w:tc>
      </w:tr>
      <w:tr w:rsidR="00D36BA4" w:rsidRPr="009128AD" w14:paraId="18E8EBD9"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65AFBB53" w14:textId="4C59010B"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0918NF</w:t>
            </w:r>
          </w:p>
        </w:tc>
        <w:tc>
          <w:tcPr>
            <w:tcW w:w="2482" w:type="pct"/>
            <w:noWrap/>
            <w:vAlign w:val="center"/>
            <w:hideMark/>
          </w:tcPr>
          <w:p w14:paraId="21B24B20" w14:textId="0F97199A"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HEALTHCARE PANASCOPE</w:t>
            </w:r>
          </w:p>
        </w:tc>
        <w:tc>
          <w:tcPr>
            <w:tcW w:w="1382" w:type="pct"/>
            <w:vAlign w:val="center"/>
          </w:tcPr>
          <w:p w14:paraId="4FF8DAA6" w14:textId="49E4388C"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6,284.00</w:t>
            </w:r>
          </w:p>
        </w:tc>
      </w:tr>
      <w:tr w:rsidR="00D36BA4" w:rsidRPr="009128AD" w14:paraId="221C9E6E"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3AAC99A2" w14:textId="745ECCD4"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0952NF</w:t>
            </w:r>
          </w:p>
        </w:tc>
        <w:tc>
          <w:tcPr>
            <w:tcW w:w="2482" w:type="pct"/>
            <w:noWrap/>
            <w:vAlign w:val="center"/>
            <w:hideMark/>
          </w:tcPr>
          <w:p w14:paraId="0A8E9F5E" w14:textId="2CBB2906"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HEARTLAND HEALTH CARE CENT</w:t>
            </w:r>
          </w:p>
        </w:tc>
        <w:tc>
          <w:tcPr>
            <w:tcW w:w="1382" w:type="pct"/>
            <w:vAlign w:val="center"/>
          </w:tcPr>
          <w:p w14:paraId="1C847F84" w14:textId="6F206C36"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6,905.00</w:t>
            </w:r>
          </w:p>
        </w:tc>
      </w:tr>
      <w:tr w:rsidR="00D36BA4" w:rsidRPr="009128AD" w14:paraId="522FE880"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3EF6B3A2" w14:textId="59F02314"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0953NF</w:t>
            </w:r>
          </w:p>
        </w:tc>
        <w:tc>
          <w:tcPr>
            <w:tcW w:w="2482" w:type="pct"/>
            <w:noWrap/>
            <w:vAlign w:val="center"/>
            <w:hideMark/>
          </w:tcPr>
          <w:p w14:paraId="1956273E" w14:textId="4EC1699A"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HEARTLAND HEALTH CARE CENT</w:t>
            </w:r>
          </w:p>
        </w:tc>
        <w:tc>
          <w:tcPr>
            <w:tcW w:w="1382" w:type="pct"/>
            <w:vAlign w:val="center"/>
          </w:tcPr>
          <w:p w14:paraId="192C43C0" w14:textId="788706E5"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7,294.00</w:t>
            </w:r>
          </w:p>
        </w:tc>
      </w:tr>
      <w:tr w:rsidR="00D36BA4" w:rsidRPr="009128AD" w14:paraId="6DF5379A"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12F768D8" w14:textId="426D8A36"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NF1000</w:t>
            </w:r>
          </w:p>
        </w:tc>
        <w:tc>
          <w:tcPr>
            <w:tcW w:w="2482" w:type="pct"/>
            <w:noWrap/>
            <w:vAlign w:val="center"/>
            <w:hideMark/>
          </w:tcPr>
          <w:p w14:paraId="387DE0FD" w14:textId="09B6C8F0"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HEARTLAND HEALTH CARE CENT</w:t>
            </w:r>
          </w:p>
        </w:tc>
        <w:tc>
          <w:tcPr>
            <w:tcW w:w="1382" w:type="pct"/>
            <w:vAlign w:val="center"/>
          </w:tcPr>
          <w:p w14:paraId="502D1E6E" w14:textId="34ECB921"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7,882.00</w:t>
            </w:r>
          </w:p>
        </w:tc>
      </w:tr>
      <w:tr w:rsidR="00D36BA4" w:rsidRPr="009128AD" w14:paraId="121A330D"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73630062" w14:textId="01BEF877"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NF1002</w:t>
            </w:r>
          </w:p>
        </w:tc>
        <w:tc>
          <w:tcPr>
            <w:tcW w:w="2482" w:type="pct"/>
            <w:noWrap/>
            <w:vAlign w:val="center"/>
            <w:hideMark/>
          </w:tcPr>
          <w:p w14:paraId="3812B01B" w14:textId="610AD657"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HEARTLAND OF COLUMBIA REHA</w:t>
            </w:r>
          </w:p>
        </w:tc>
        <w:tc>
          <w:tcPr>
            <w:tcW w:w="1382" w:type="pct"/>
            <w:vAlign w:val="center"/>
          </w:tcPr>
          <w:p w14:paraId="3FFAC311" w14:textId="5E2E6530"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8,057.00</w:t>
            </w:r>
          </w:p>
        </w:tc>
      </w:tr>
      <w:tr w:rsidR="00D36BA4" w:rsidRPr="009128AD" w14:paraId="073CD6E4"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12254554" w14:textId="2A9157BB"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0450NH</w:t>
            </w:r>
          </w:p>
        </w:tc>
        <w:tc>
          <w:tcPr>
            <w:tcW w:w="2482" w:type="pct"/>
            <w:noWrap/>
            <w:vAlign w:val="center"/>
            <w:hideMark/>
          </w:tcPr>
          <w:p w14:paraId="3AE1658F" w14:textId="2174BD3D"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HERITAGE HOME OF FLORENCE</w:t>
            </w:r>
          </w:p>
        </w:tc>
        <w:tc>
          <w:tcPr>
            <w:tcW w:w="1382" w:type="pct"/>
            <w:vAlign w:val="center"/>
          </w:tcPr>
          <w:p w14:paraId="7401E1B5" w14:textId="3C993FB9"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6,302.00</w:t>
            </w:r>
          </w:p>
        </w:tc>
      </w:tr>
      <w:tr w:rsidR="00D36BA4" w:rsidRPr="009128AD" w14:paraId="04BFC13D"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440C9F4D" w14:textId="7B1618A7"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117042</w:t>
            </w:r>
          </w:p>
        </w:tc>
        <w:tc>
          <w:tcPr>
            <w:tcW w:w="2482" w:type="pct"/>
            <w:noWrap/>
            <w:vAlign w:val="center"/>
            <w:hideMark/>
          </w:tcPr>
          <w:p w14:paraId="334828D6" w14:textId="4DAA831D"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HONORAGE NURSING CENTER</w:t>
            </w:r>
          </w:p>
        </w:tc>
        <w:tc>
          <w:tcPr>
            <w:tcW w:w="1382" w:type="pct"/>
            <w:vAlign w:val="center"/>
          </w:tcPr>
          <w:p w14:paraId="725367BD" w14:textId="31F26F01"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7,892.00</w:t>
            </w:r>
          </w:p>
        </w:tc>
      </w:tr>
      <w:tr w:rsidR="00D36BA4" w:rsidRPr="009128AD" w14:paraId="32A816CE"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4B64F323" w14:textId="719CE737"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NF1044</w:t>
            </w:r>
          </w:p>
        </w:tc>
        <w:tc>
          <w:tcPr>
            <w:tcW w:w="2482" w:type="pct"/>
            <w:noWrap/>
            <w:vAlign w:val="center"/>
            <w:hideMark/>
          </w:tcPr>
          <w:p w14:paraId="7AD06578" w14:textId="7DB5D6A4"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INMAN HEALTH OPERATING COM</w:t>
            </w:r>
          </w:p>
        </w:tc>
        <w:tc>
          <w:tcPr>
            <w:tcW w:w="1382" w:type="pct"/>
            <w:vAlign w:val="center"/>
          </w:tcPr>
          <w:p w14:paraId="27D1B20B" w14:textId="15A9E63D"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6,648.00</w:t>
            </w:r>
          </w:p>
        </w:tc>
      </w:tr>
      <w:tr w:rsidR="00D36BA4" w:rsidRPr="009128AD" w14:paraId="46A0C08E"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757FA943" w14:textId="286ED717"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NF1120</w:t>
            </w:r>
          </w:p>
        </w:tc>
        <w:tc>
          <w:tcPr>
            <w:tcW w:w="2482" w:type="pct"/>
            <w:noWrap/>
            <w:vAlign w:val="center"/>
            <w:hideMark/>
          </w:tcPr>
          <w:p w14:paraId="3D8D53AB" w14:textId="7D5AF5F5"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IVA POST ACUTE</w:t>
            </w:r>
          </w:p>
        </w:tc>
        <w:tc>
          <w:tcPr>
            <w:tcW w:w="1382" w:type="pct"/>
            <w:vAlign w:val="center"/>
          </w:tcPr>
          <w:p w14:paraId="71CFA959" w14:textId="341B481A"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8,349.00</w:t>
            </w:r>
          </w:p>
        </w:tc>
      </w:tr>
      <w:tr w:rsidR="00D36BA4" w:rsidRPr="009128AD" w14:paraId="455286AC"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2007DFEE" w14:textId="6AB3029E"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NF1032</w:t>
            </w:r>
          </w:p>
        </w:tc>
        <w:tc>
          <w:tcPr>
            <w:tcW w:w="2482" w:type="pct"/>
            <w:noWrap/>
            <w:vAlign w:val="center"/>
            <w:hideMark/>
          </w:tcPr>
          <w:p w14:paraId="692666DB" w14:textId="5BB7E895"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JF HAWKINS NURSING HOME</w:t>
            </w:r>
          </w:p>
        </w:tc>
        <w:tc>
          <w:tcPr>
            <w:tcW w:w="1382" w:type="pct"/>
            <w:vAlign w:val="center"/>
          </w:tcPr>
          <w:p w14:paraId="0144BEA6" w14:textId="7B48D4DE"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6,646.00</w:t>
            </w:r>
          </w:p>
        </w:tc>
      </w:tr>
      <w:tr w:rsidR="00D36BA4" w:rsidRPr="009128AD" w14:paraId="1F821529"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0A056050" w14:textId="5024444C"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118285</w:t>
            </w:r>
          </w:p>
        </w:tc>
        <w:tc>
          <w:tcPr>
            <w:tcW w:w="2482" w:type="pct"/>
            <w:noWrap/>
            <w:vAlign w:val="center"/>
            <w:hideMark/>
          </w:tcPr>
          <w:p w14:paraId="0B4C8441" w14:textId="7C624688"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JOHN EDWARD HARTER NURSING</w:t>
            </w:r>
          </w:p>
        </w:tc>
        <w:tc>
          <w:tcPr>
            <w:tcW w:w="1382" w:type="pct"/>
            <w:vAlign w:val="center"/>
          </w:tcPr>
          <w:p w14:paraId="117A6504" w14:textId="345D5313"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7,499.00</w:t>
            </w:r>
          </w:p>
        </w:tc>
      </w:tr>
      <w:tr w:rsidR="00D36BA4" w:rsidRPr="009128AD" w14:paraId="32242C64"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5C727D0A" w14:textId="58510A25"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NF1052</w:t>
            </w:r>
          </w:p>
        </w:tc>
        <w:tc>
          <w:tcPr>
            <w:tcW w:w="2482" w:type="pct"/>
            <w:noWrap/>
            <w:vAlign w:val="center"/>
            <w:hideMark/>
          </w:tcPr>
          <w:p w14:paraId="2F33DCD9" w14:textId="681CAFB2"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JOHNS ISLAND POST ACUTE</w:t>
            </w:r>
          </w:p>
        </w:tc>
        <w:tc>
          <w:tcPr>
            <w:tcW w:w="1382" w:type="pct"/>
            <w:vAlign w:val="center"/>
          </w:tcPr>
          <w:p w14:paraId="73AC401A" w14:textId="3F9E3B7F"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7,709.00</w:t>
            </w:r>
          </w:p>
        </w:tc>
      </w:tr>
      <w:tr w:rsidR="00D36BA4" w:rsidRPr="009128AD" w14:paraId="0A94DCB6"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30C7D76A" w14:textId="04A1565F"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0929NF</w:t>
            </w:r>
          </w:p>
        </w:tc>
        <w:tc>
          <w:tcPr>
            <w:tcW w:w="2482" w:type="pct"/>
            <w:noWrap/>
            <w:vAlign w:val="center"/>
            <w:hideMark/>
          </w:tcPr>
          <w:p w14:paraId="7D9FC43D" w14:textId="5B5B4332"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JOLLEY ACRES HEALTHCARE CT</w:t>
            </w:r>
          </w:p>
        </w:tc>
        <w:tc>
          <w:tcPr>
            <w:tcW w:w="1382" w:type="pct"/>
            <w:vAlign w:val="center"/>
          </w:tcPr>
          <w:p w14:paraId="753843FB" w14:textId="7B607CBC"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7,222.00</w:t>
            </w:r>
          </w:p>
        </w:tc>
      </w:tr>
      <w:tr w:rsidR="00D36BA4" w:rsidRPr="009128AD" w14:paraId="0CE62020"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0BE3F495" w14:textId="0F5A62A2"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332258</w:t>
            </w:r>
          </w:p>
        </w:tc>
        <w:tc>
          <w:tcPr>
            <w:tcW w:w="2482" w:type="pct"/>
            <w:noWrap/>
            <w:vAlign w:val="center"/>
            <w:hideMark/>
          </w:tcPr>
          <w:p w14:paraId="432AB007" w14:textId="5D0B0A95"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KERSHAWHEALTH KARESH LONG</w:t>
            </w:r>
          </w:p>
        </w:tc>
        <w:tc>
          <w:tcPr>
            <w:tcW w:w="1382" w:type="pct"/>
            <w:vAlign w:val="center"/>
          </w:tcPr>
          <w:p w14:paraId="57AFC359" w14:textId="7610BE46"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8,679.00</w:t>
            </w:r>
          </w:p>
        </w:tc>
      </w:tr>
      <w:tr w:rsidR="00D36BA4" w:rsidRPr="009128AD" w14:paraId="6FC0C34F"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736B2996" w14:textId="34D0B1DA"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0928NF</w:t>
            </w:r>
          </w:p>
        </w:tc>
        <w:tc>
          <w:tcPr>
            <w:tcW w:w="2482" w:type="pct"/>
            <w:noWrap/>
            <w:vAlign w:val="center"/>
            <w:hideMark/>
          </w:tcPr>
          <w:p w14:paraId="71276802" w14:textId="522BBF7D"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LAKE CITY SCRANTON HEALTHC</w:t>
            </w:r>
          </w:p>
        </w:tc>
        <w:tc>
          <w:tcPr>
            <w:tcW w:w="1382" w:type="pct"/>
            <w:vAlign w:val="center"/>
          </w:tcPr>
          <w:p w14:paraId="0FCE1322" w14:textId="63274F0E"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7,024.00</w:t>
            </w:r>
          </w:p>
        </w:tc>
      </w:tr>
      <w:tr w:rsidR="00D36BA4" w:rsidRPr="009128AD" w14:paraId="17DF82BD"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5111A43C" w14:textId="78EF4B10"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NF1061</w:t>
            </w:r>
          </w:p>
        </w:tc>
        <w:tc>
          <w:tcPr>
            <w:tcW w:w="2482" w:type="pct"/>
            <w:noWrap/>
            <w:vAlign w:val="center"/>
            <w:hideMark/>
          </w:tcPr>
          <w:p w14:paraId="2CD6796D" w14:textId="4C7FC73B"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LANCASTER HEALTH CARE LLC</w:t>
            </w:r>
          </w:p>
        </w:tc>
        <w:tc>
          <w:tcPr>
            <w:tcW w:w="1382" w:type="pct"/>
            <w:vAlign w:val="center"/>
          </w:tcPr>
          <w:p w14:paraId="3AFD0617" w14:textId="4FF41DC8"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6,591.00</w:t>
            </w:r>
          </w:p>
        </w:tc>
      </w:tr>
      <w:tr w:rsidR="00D36BA4" w:rsidRPr="009128AD" w14:paraId="0AD3F775"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74A75317" w14:textId="663EAD89"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0730NF</w:t>
            </w:r>
          </w:p>
        </w:tc>
        <w:tc>
          <w:tcPr>
            <w:tcW w:w="2482" w:type="pct"/>
            <w:noWrap/>
            <w:vAlign w:val="center"/>
            <w:hideMark/>
          </w:tcPr>
          <w:p w14:paraId="522B8FAB" w14:textId="4FF6DCC1"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LEXMED INC</w:t>
            </w:r>
          </w:p>
        </w:tc>
        <w:tc>
          <w:tcPr>
            <w:tcW w:w="1382" w:type="pct"/>
            <w:vAlign w:val="center"/>
          </w:tcPr>
          <w:p w14:paraId="6C3365C4" w14:textId="4C756D6F"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8,948.00</w:t>
            </w:r>
          </w:p>
        </w:tc>
      </w:tr>
      <w:tr w:rsidR="00D36BA4" w:rsidRPr="009128AD" w14:paraId="32701199"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00C902AC" w14:textId="5B64F559"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0725NF</w:t>
            </w:r>
          </w:p>
        </w:tc>
        <w:tc>
          <w:tcPr>
            <w:tcW w:w="2482" w:type="pct"/>
            <w:noWrap/>
            <w:vAlign w:val="center"/>
            <w:hideMark/>
          </w:tcPr>
          <w:p w14:paraId="3A7838AE" w14:textId="6CF6157D"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LIFE CARE CENTERS OF AMERI</w:t>
            </w:r>
          </w:p>
        </w:tc>
        <w:tc>
          <w:tcPr>
            <w:tcW w:w="1382" w:type="pct"/>
            <w:vAlign w:val="center"/>
          </w:tcPr>
          <w:p w14:paraId="31234DE5" w14:textId="55CA4993"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5,306.00</w:t>
            </w:r>
          </w:p>
        </w:tc>
      </w:tr>
      <w:tr w:rsidR="00D36BA4" w:rsidRPr="009128AD" w14:paraId="52D1FC75"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105FF865" w14:textId="11446370"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NF1117</w:t>
            </w:r>
          </w:p>
        </w:tc>
        <w:tc>
          <w:tcPr>
            <w:tcW w:w="2482" w:type="pct"/>
            <w:noWrap/>
            <w:vAlign w:val="center"/>
            <w:hideMark/>
          </w:tcPr>
          <w:p w14:paraId="4CC8FE0D" w14:textId="4AC60CA6"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LINLEY PARK POST ACUTE</w:t>
            </w:r>
          </w:p>
        </w:tc>
        <w:tc>
          <w:tcPr>
            <w:tcW w:w="1382" w:type="pct"/>
            <w:vAlign w:val="center"/>
          </w:tcPr>
          <w:p w14:paraId="55C71DE0" w14:textId="11932A4B"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8,554.00</w:t>
            </w:r>
          </w:p>
        </w:tc>
      </w:tr>
      <w:tr w:rsidR="00D36BA4" w:rsidRPr="009128AD" w14:paraId="5A7B5B30"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5CCEE56D" w14:textId="50F88D0F"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NF1057</w:t>
            </w:r>
          </w:p>
        </w:tc>
        <w:tc>
          <w:tcPr>
            <w:tcW w:w="2482" w:type="pct"/>
            <w:noWrap/>
            <w:vAlign w:val="center"/>
            <w:hideMark/>
          </w:tcPr>
          <w:p w14:paraId="08446709" w14:textId="774127BF"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LORIS REHAB AND NURSING CE</w:t>
            </w:r>
          </w:p>
        </w:tc>
        <w:tc>
          <w:tcPr>
            <w:tcW w:w="1382" w:type="pct"/>
            <w:vAlign w:val="center"/>
          </w:tcPr>
          <w:p w14:paraId="43316EFB" w14:textId="3DE4E788"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9,087.00</w:t>
            </w:r>
          </w:p>
        </w:tc>
      </w:tr>
      <w:tr w:rsidR="00D36BA4" w:rsidRPr="009128AD" w14:paraId="322D80ED"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49662FA1" w14:textId="788A5A28"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332134</w:t>
            </w:r>
          </w:p>
        </w:tc>
        <w:tc>
          <w:tcPr>
            <w:tcW w:w="2482" w:type="pct"/>
            <w:noWrap/>
            <w:vAlign w:val="center"/>
            <w:hideMark/>
          </w:tcPr>
          <w:p w14:paraId="703E229B" w14:textId="245723B0"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LUTHERAN HOMES OF SC INC</w:t>
            </w:r>
          </w:p>
        </w:tc>
        <w:tc>
          <w:tcPr>
            <w:tcW w:w="1382" w:type="pct"/>
            <w:vAlign w:val="center"/>
          </w:tcPr>
          <w:p w14:paraId="1AC27C76" w14:textId="771D6627"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7,430.00</w:t>
            </w:r>
          </w:p>
        </w:tc>
      </w:tr>
      <w:tr w:rsidR="00D36BA4" w:rsidRPr="009128AD" w14:paraId="01A1700E"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16B7D792" w14:textId="4C180CAD"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NF1102</w:t>
            </w:r>
          </w:p>
        </w:tc>
        <w:tc>
          <w:tcPr>
            <w:tcW w:w="2482" w:type="pct"/>
            <w:noWrap/>
            <w:vAlign w:val="center"/>
            <w:hideMark/>
          </w:tcPr>
          <w:p w14:paraId="25D5BCDB" w14:textId="2CB7D31D"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MANNA REHABILITATION AND H</w:t>
            </w:r>
          </w:p>
        </w:tc>
        <w:tc>
          <w:tcPr>
            <w:tcW w:w="1382" w:type="pct"/>
            <w:vAlign w:val="center"/>
          </w:tcPr>
          <w:p w14:paraId="13BAD59C" w14:textId="150EE2BF"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8,523.00</w:t>
            </w:r>
          </w:p>
        </w:tc>
      </w:tr>
      <w:tr w:rsidR="00D36BA4" w:rsidRPr="009128AD" w14:paraId="720743C6"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29548D46" w14:textId="39643D47"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NF1104</w:t>
            </w:r>
          </w:p>
        </w:tc>
        <w:tc>
          <w:tcPr>
            <w:tcW w:w="2482" w:type="pct"/>
            <w:noWrap/>
            <w:vAlign w:val="center"/>
            <w:hideMark/>
          </w:tcPr>
          <w:p w14:paraId="2BBC7526" w14:textId="02B9295F"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MCCORMICK REHABILITATION A</w:t>
            </w:r>
          </w:p>
        </w:tc>
        <w:tc>
          <w:tcPr>
            <w:tcW w:w="1382" w:type="pct"/>
            <w:vAlign w:val="center"/>
          </w:tcPr>
          <w:p w14:paraId="77E6F30D" w14:textId="32417AC0"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6,523.00</w:t>
            </w:r>
          </w:p>
        </w:tc>
      </w:tr>
      <w:tr w:rsidR="00D36BA4" w:rsidRPr="009128AD" w14:paraId="27807768"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1BC009E1" w14:textId="6321284E"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NF1077</w:t>
            </w:r>
          </w:p>
        </w:tc>
        <w:tc>
          <w:tcPr>
            <w:tcW w:w="2482" w:type="pct"/>
            <w:noWrap/>
            <w:vAlign w:val="center"/>
            <w:hideMark/>
          </w:tcPr>
          <w:p w14:paraId="3147B576" w14:textId="407CE956"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MCCOY MEMORIAL NURSING CEN</w:t>
            </w:r>
          </w:p>
        </w:tc>
        <w:tc>
          <w:tcPr>
            <w:tcW w:w="1382" w:type="pct"/>
            <w:vAlign w:val="center"/>
          </w:tcPr>
          <w:p w14:paraId="2709369A" w14:textId="0306ADAD"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5,958.00</w:t>
            </w:r>
          </w:p>
        </w:tc>
      </w:tr>
      <w:tr w:rsidR="00D36BA4" w:rsidRPr="009128AD" w14:paraId="433F786E"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067192DF" w14:textId="775028A2"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0681SB</w:t>
            </w:r>
          </w:p>
        </w:tc>
        <w:tc>
          <w:tcPr>
            <w:tcW w:w="2482" w:type="pct"/>
            <w:noWrap/>
            <w:vAlign w:val="center"/>
            <w:hideMark/>
          </w:tcPr>
          <w:p w14:paraId="4E1C306E" w14:textId="65290510"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MCLEOD HEALTH CHERAW</w:t>
            </w:r>
          </w:p>
        </w:tc>
        <w:tc>
          <w:tcPr>
            <w:tcW w:w="1382" w:type="pct"/>
            <w:vAlign w:val="center"/>
          </w:tcPr>
          <w:p w14:paraId="2A7AC760" w14:textId="00241357"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7,520.00</w:t>
            </w:r>
          </w:p>
        </w:tc>
      </w:tr>
      <w:tr w:rsidR="00D36BA4" w:rsidRPr="009128AD" w14:paraId="4903FCC5"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74FBE388" w14:textId="7D97B12D"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lastRenderedPageBreak/>
              <w:t>0930SB</w:t>
            </w:r>
          </w:p>
        </w:tc>
        <w:tc>
          <w:tcPr>
            <w:tcW w:w="2482" w:type="pct"/>
            <w:noWrap/>
            <w:vAlign w:val="center"/>
            <w:hideMark/>
          </w:tcPr>
          <w:p w14:paraId="7E54D4DC" w14:textId="19C599D6"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MCLEOD HEALTH CLARENDON</w:t>
            </w:r>
          </w:p>
        </w:tc>
        <w:tc>
          <w:tcPr>
            <w:tcW w:w="1382" w:type="pct"/>
            <w:vAlign w:val="center"/>
          </w:tcPr>
          <w:p w14:paraId="1776F0E3" w14:textId="6C25C5D9"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7,520.00</w:t>
            </w:r>
          </w:p>
        </w:tc>
      </w:tr>
      <w:tr w:rsidR="00D36BA4" w:rsidRPr="009128AD" w14:paraId="10208209"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3904F645" w14:textId="0D8834C9"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0384SB</w:t>
            </w:r>
          </w:p>
        </w:tc>
        <w:tc>
          <w:tcPr>
            <w:tcW w:w="2482" w:type="pct"/>
            <w:noWrap/>
            <w:vAlign w:val="center"/>
            <w:hideMark/>
          </w:tcPr>
          <w:p w14:paraId="0E6893B4" w14:textId="509647A4"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MCLEOD MEDICAL CENTER DARL</w:t>
            </w:r>
          </w:p>
        </w:tc>
        <w:tc>
          <w:tcPr>
            <w:tcW w:w="1382" w:type="pct"/>
            <w:vAlign w:val="center"/>
          </w:tcPr>
          <w:p w14:paraId="5CF723AD" w14:textId="6C073915"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7,520.00</w:t>
            </w:r>
          </w:p>
        </w:tc>
      </w:tr>
      <w:tr w:rsidR="00D36BA4" w:rsidRPr="009128AD" w14:paraId="6BDD86C9"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4A29531C" w14:textId="3A852D6D"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0854SB</w:t>
            </w:r>
          </w:p>
        </w:tc>
        <w:tc>
          <w:tcPr>
            <w:tcW w:w="2482" w:type="pct"/>
            <w:noWrap/>
            <w:vAlign w:val="center"/>
            <w:hideMark/>
          </w:tcPr>
          <w:p w14:paraId="2E6629B9" w14:textId="2263D7E3"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MCLEOD MEDICAL CENTER DILL</w:t>
            </w:r>
          </w:p>
        </w:tc>
        <w:tc>
          <w:tcPr>
            <w:tcW w:w="1382" w:type="pct"/>
            <w:vAlign w:val="center"/>
          </w:tcPr>
          <w:p w14:paraId="205B5BCD" w14:textId="4A319AAA"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7,520.00</w:t>
            </w:r>
          </w:p>
        </w:tc>
      </w:tr>
      <w:tr w:rsidR="00D36BA4" w:rsidRPr="009128AD" w14:paraId="03C26064"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2C88B984" w14:textId="0B18C637"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0891NF</w:t>
            </w:r>
          </w:p>
        </w:tc>
        <w:tc>
          <w:tcPr>
            <w:tcW w:w="2482" w:type="pct"/>
            <w:noWrap/>
            <w:vAlign w:val="center"/>
            <w:hideMark/>
          </w:tcPr>
          <w:p w14:paraId="1441D765" w14:textId="1A2C5E2E"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MEDFORD NURSING CENTER</w:t>
            </w:r>
          </w:p>
        </w:tc>
        <w:tc>
          <w:tcPr>
            <w:tcW w:w="1382" w:type="pct"/>
            <w:vAlign w:val="center"/>
          </w:tcPr>
          <w:p w14:paraId="3CF0FA62" w14:textId="43951ACA"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8,668.00</w:t>
            </w:r>
          </w:p>
        </w:tc>
      </w:tr>
      <w:tr w:rsidR="00D36BA4" w:rsidRPr="009128AD" w14:paraId="58E2F34E"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52F88730" w14:textId="50F3F591"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0881NF</w:t>
            </w:r>
          </w:p>
        </w:tc>
        <w:tc>
          <w:tcPr>
            <w:tcW w:w="2482" w:type="pct"/>
            <w:noWrap/>
            <w:vAlign w:val="center"/>
            <w:hideMark/>
          </w:tcPr>
          <w:p w14:paraId="23671262" w14:textId="10A168C8"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MORRELL NURSING CENTER LLC</w:t>
            </w:r>
          </w:p>
        </w:tc>
        <w:tc>
          <w:tcPr>
            <w:tcW w:w="1382" w:type="pct"/>
            <w:vAlign w:val="center"/>
          </w:tcPr>
          <w:p w14:paraId="4438FA31" w14:textId="6D6129FF"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7,701.00</w:t>
            </w:r>
          </w:p>
        </w:tc>
      </w:tr>
      <w:tr w:rsidR="00D36BA4" w:rsidRPr="009128AD" w14:paraId="09A9DD27"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159CD872" w14:textId="208E832A"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0896NF</w:t>
            </w:r>
          </w:p>
        </w:tc>
        <w:tc>
          <w:tcPr>
            <w:tcW w:w="2482" w:type="pct"/>
            <w:noWrap/>
            <w:vAlign w:val="center"/>
            <w:hideMark/>
          </w:tcPr>
          <w:p w14:paraId="3D28507A" w14:textId="762FD003"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MOUNT PLEASANT MANOR LLC</w:t>
            </w:r>
          </w:p>
        </w:tc>
        <w:tc>
          <w:tcPr>
            <w:tcW w:w="1382" w:type="pct"/>
            <w:vAlign w:val="center"/>
          </w:tcPr>
          <w:p w14:paraId="4EA4219A" w14:textId="5F7D84EC"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6,532.00</w:t>
            </w:r>
          </w:p>
        </w:tc>
      </w:tr>
      <w:tr w:rsidR="00D36BA4" w:rsidRPr="009128AD" w14:paraId="40CABEA3"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5495CA3A" w14:textId="093364A0"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0895NF</w:t>
            </w:r>
          </w:p>
        </w:tc>
        <w:tc>
          <w:tcPr>
            <w:tcW w:w="2482" w:type="pct"/>
            <w:noWrap/>
            <w:vAlign w:val="center"/>
            <w:hideMark/>
          </w:tcPr>
          <w:p w14:paraId="117C0198" w14:textId="30F5EFBD"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MUSC HEALTH CHESTER NURSIN</w:t>
            </w:r>
          </w:p>
        </w:tc>
        <w:tc>
          <w:tcPr>
            <w:tcW w:w="1382" w:type="pct"/>
            <w:vAlign w:val="center"/>
          </w:tcPr>
          <w:p w14:paraId="5D55D49F" w14:textId="0664AE40"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8,599.00</w:t>
            </w:r>
          </w:p>
        </w:tc>
      </w:tr>
      <w:tr w:rsidR="00D36BA4" w:rsidRPr="009128AD" w14:paraId="04D6A5A2"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3D005C1D" w14:textId="65295136"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NF1010</w:t>
            </w:r>
          </w:p>
        </w:tc>
        <w:tc>
          <w:tcPr>
            <w:tcW w:w="2482" w:type="pct"/>
            <w:noWrap/>
            <w:vAlign w:val="center"/>
            <w:hideMark/>
          </w:tcPr>
          <w:p w14:paraId="51DAA9C3" w14:textId="6C10B0EA"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MUSC HEALTH MULLINS NURSIN</w:t>
            </w:r>
          </w:p>
        </w:tc>
        <w:tc>
          <w:tcPr>
            <w:tcW w:w="1382" w:type="pct"/>
            <w:vAlign w:val="center"/>
          </w:tcPr>
          <w:p w14:paraId="4CAF86E4" w14:textId="7BB268A0"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8,930.00</w:t>
            </w:r>
          </w:p>
        </w:tc>
      </w:tr>
      <w:tr w:rsidR="00D36BA4" w:rsidRPr="009128AD" w14:paraId="270C971A"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399CF24C" w14:textId="152773E4"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0028SB</w:t>
            </w:r>
          </w:p>
        </w:tc>
        <w:tc>
          <w:tcPr>
            <w:tcW w:w="2482" w:type="pct"/>
            <w:noWrap/>
            <w:vAlign w:val="center"/>
            <w:hideMark/>
          </w:tcPr>
          <w:p w14:paraId="55081B29" w14:textId="78D9942B"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MUSC MARION MEDICAL CENTER</w:t>
            </w:r>
          </w:p>
        </w:tc>
        <w:tc>
          <w:tcPr>
            <w:tcW w:w="1382" w:type="pct"/>
            <w:vAlign w:val="center"/>
          </w:tcPr>
          <w:p w14:paraId="3306CDA9" w14:textId="6E0973F5"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7,520.00</w:t>
            </w:r>
          </w:p>
        </w:tc>
      </w:tr>
      <w:tr w:rsidR="00D36BA4" w:rsidRPr="009128AD" w14:paraId="63203925"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290D7798" w14:textId="44D9944C"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262441</w:t>
            </w:r>
          </w:p>
        </w:tc>
        <w:tc>
          <w:tcPr>
            <w:tcW w:w="2482" w:type="pct"/>
            <w:noWrap/>
            <w:vAlign w:val="center"/>
            <w:hideMark/>
          </w:tcPr>
          <w:p w14:paraId="04B1D013" w14:textId="2BB6EC0F"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NHC HEALTHCARE ANDERSON LL</w:t>
            </w:r>
          </w:p>
        </w:tc>
        <w:tc>
          <w:tcPr>
            <w:tcW w:w="1382" w:type="pct"/>
            <w:vAlign w:val="center"/>
          </w:tcPr>
          <w:p w14:paraId="348811D0" w14:textId="68B7CB91"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7,237.00</w:t>
            </w:r>
          </w:p>
        </w:tc>
      </w:tr>
      <w:tr w:rsidR="00D36BA4" w:rsidRPr="009128AD" w14:paraId="7ED09CFE"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663D1F73" w14:textId="1EACBA80"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NF1008</w:t>
            </w:r>
          </w:p>
        </w:tc>
        <w:tc>
          <w:tcPr>
            <w:tcW w:w="2482" w:type="pct"/>
            <w:noWrap/>
            <w:vAlign w:val="center"/>
            <w:hideMark/>
          </w:tcPr>
          <w:p w14:paraId="51EC64E7" w14:textId="12762B7C"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NHC HEALTHCARE BLUFFTON LL</w:t>
            </w:r>
          </w:p>
        </w:tc>
        <w:tc>
          <w:tcPr>
            <w:tcW w:w="1382" w:type="pct"/>
            <w:vAlign w:val="center"/>
          </w:tcPr>
          <w:p w14:paraId="74E7E1DC" w14:textId="1C8D02F9"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9,090.00</w:t>
            </w:r>
          </w:p>
        </w:tc>
      </w:tr>
      <w:tr w:rsidR="00D36BA4" w:rsidRPr="009128AD" w14:paraId="70DBE319"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2423C804" w14:textId="6F7D85C4"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NF1110</w:t>
            </w:r>
          </w:p>
        </w:tc>
        <w:tc>
          <w:tcPr>
            <w:tcW w:w="2482" w:type="pct"/>
            <w:noWrap/>
            <w:vAlign w:val="center"/>
            <w:hideMark/>
          </w:tcPr>
          <w:p w14:paraId="0BBD1228" w14:textId="1E12C78E"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NHC HEALTHCARE CHARLESTON</w:t>
            </w:r>
          </w:p>
        </w:tc>
        <w:tc>
          <w:tcPr>
            <w:tcW w:w="1382" w:type="pct"/>
            <w:vAlign w:val="center"/>
          </w:tcPr>
          <w:p w14:paraId="6F6E2DB1" w14:textId="64D6B93B"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7,516.00</w:t>
            </w:r>
          </w:p>
        </w:tc>
      </w:tr>
      <w:tr w:rsidR="00D36BA4" w:rsidRPr="009128AD" w14:paraId="331DC9D2"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3EA42367" w14:textId="164D9B50"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0601NH</w:t>
            </w:r>
          </w:p>
        </w:tc>
        <w:tc>
          <w:tcPr>
            <w:tcW w:w="2482" w:type="pct"/>
            <w:noWrap/>
            <w:vAlign w:val="center"/>
            <w:hideMark/>
          </w:tcPr>
          <w:p w14:paraId="39EF00DB" w14:textId="145FD73A"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NHC HEALTHCARE CLINTON LLC</w:t>
            </w:r>
          </w:p>
        </w:tc>
        <w:tc>
          <w:tcPr>
            <w:tcW w:w="1382" w:type="pct"/>
            <w:vAlign w:val="center"/>
          </w:tcPr>
          <w:p w14:paraId="2100B49E" w14:textId="3B8B29FE"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7,634.00</w:t>
            </w:r>
          </w:p>
        </w:tc>
      </w:tr>
      <w:tr w:rsidR="00D36BA4" w:rsidRPr="009128AD" w14:paraId="174FAFEE"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18D44E84" w14:textId="47809DA1"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0574NH</w:t>
            </w:r>
          </w:p>
        </w:tc>
        <w:tc>
          <w:tcPr>
            <w:tcW w:w="2482" w:type="pct"/>
            <w:noWrap/>
            <w:vAlign w:val="center"/>
            <w:hideMark/>
          </w:tcPr>
          <w:p w14:paraId="23D4CD89" w14:textId="2DCAF33C"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NHC HEALTHCARE GARDEN CITY</w:t>
            </w:r>
          </w:p>
        </w:tc>
        <w:tc>
          <w:tcPr>
            <w:tcW w:w="1382" w:type="pct"/>
            <w:vAlign w:val="center"/>
          </w:tcPr>
          <w:p w14:paraId="35DDC15C" w14:textId="1860257F"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7,999.00</w:t>
            </w:r>
          </w:p>
        </w:tc>
      </w:tr>
      <w:tr w:rsidR="00D36BA4" w:rsidRPr="009128AD" w14:paraId="0BB3D3F6"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671CF834" w14:textId="44AA5CD0"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0570NH</w:t>
            </w:r>
          </w:p>
        </w:tc>
        <w:tc>
          <w:tcPr>
            <w:tcW w:w="2482" w:type="pct"/>
            <w:noWrap/>
            <w:vAlign w:val="center"/>
            <w:hideMark/>
          </w:tcPr>
          <w:p w14:paraId="5D6ACC50" w14:textId="37E66DE5"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NHC HEALTHCARE GREENVILLE</w:t>
            </w:r>
          </w:p>
        </w:tc>
        <w:tc>
          <w:tcPr>
            <w:tcW w:w="1382" w:type="pct"/>
            <w:vAlign w:val="center"/>
          </w:tcPr>
          <w:p w14:paraId="652D08B4" w14:textId="25ED36E8"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8,665.00</w:t>
            </w:r>
          </w:p>
        </w:tc>
      </w:tr>
      <w:tr w:rsidR="00D36BA4" w:rsidRPr="009128AD" w14:paraId="169A86A3"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0CD72D6E" w14:textId="3A15AC37"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400227</w:t>
            </w:r>
          </w:p>
        </w:tc>
        <w:tc>
          <w:tcPr>
            <w:tcW w:w="2482" w:type="pct"/>
            <w:noWrap/>
            <w:vAlign w:val="center"/>
            <w:hideMark/>
          </w:tcPr>
          <w:p w14:paraId="35F69D1E" w14:textId="08E79908"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NHC HEALTHCARE GREENWOOD</w:t>
            </w:r>
          </w:p>
        </w:tc>
        <w:tc>
          <w:tcPr>
            <w:tcW w:w="1382" w:type="pct"/>
            <w:vAlign w:val="center"/>
          </w:tcPr>
          <w:p w14:paraId="50F65EAA" w14:textId="65631A1A"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7,003.00</w:t>
            </w:r>
          </w:p>
        </w:tc>
      </w:tr>
      <w:tr w:rsidR="00D36BA4" w:rsidRPr="009128AD" w14:paraId="145085D1"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412BDDC0" w14:textId="74252E2F"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155210</w:t>
            </w:r>
          </w:p>
        </w:tc>
        <w:tc>
          <w:tcPr>
            <w:tcW w:w="2482" w:type="pct"/>
            <w:noWrap/>
            <w:vAlign w:val="center"/>
            <w:hideMark/>
          </w:tcPr>
          <w:p w14:paraId="4AE6F3FA" w14:textId="617B92DA"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NHC HEALTHCARE LAURENS LLC</w:t>
            </w:r>
          </w:p>
        </w:tc>
        <w:tc>
          <w:tcPr>
            <w:tcW w:w="1382" w:type="pct"/>
            <w:vAlign w:val="center"/>
          </w:tcPr>
          <w:p w14:paraId="192AA6DF" w14:textId="140D82E4"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6,329.00</w:t>
            </w:r>
          </w:p>
        </w:tc>
      </w:tr>
      <w:tr w:rsidR="00D36BA4" w:rsidRPr="009128AD" w14:paraId="58226657"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702A5D5E" w14:textId="703071E9"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0629NH</w:t>
            </w:r>
          </w:p>
        </w:tc>
        <w:tc>
          <w:tcPr>
            <w:tcW w:w="2482" w:type="pct"/>
            <w:noWrap/>
            <w:vAlign w:val="center"/>
            <w:hideMark/>
          </w:tcPr>
          <w:p w14:paraId="244CD311" w14:textId="40C431C9"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NHC HEALTHCARE LEXINGTON L</w:t>
            </w:r>
          </w:p>
        </w:tc>
        <w:tc>
          <w:tcPr>
            <w:tcW w:w="1382" w:type="pct"/>
            <w:vAlign w:val="center"/>
          </w:tcPr>
          <w:p w14:paraId="3249E6A7" w14:textId="78BD5FB4"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8,101.00</w:t>
            </w:r>
          </w:p>
        </w:tc>
      </w:tr>
      <w:tr w:rsidR="00D36BA4" w:rsidRPr="009128AD" w14:paraId="5DAB21AF"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3ABCF0FF" w14:textId="18B51E6B"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0732NF</w:t>
            </w:r>
          </w:p>
        </w:tc>
        <w:tc>
          <w:tcPr>
            <w:tcW w:w="2482" w:type="pct"/>
            <w:noWrap/>
            <w:vAlign w:val="center"/>
            <w:hideMark/>
          </w:tcPr>
          <w:p w14:paraId="7D7634DC" w14:textId="3C1430BB"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NHC HEALTHCARE MAULDIN LLC</w:t>
            </w:r>
          </w:p>
        </w:tc>
        <w:tc>
          <w:tcPr>
            <w:tcW w:w="1382" w:type="pct"/>
            <w:vAlign w:val="center"/>
          </w:tcPr>
          <w:p w14:paraId="3AD6CE0A" w14:textId="323D67A1"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8,187.00</w:t>
            </w:r>
          </w:p>
        </w:tc>
      </w:tr>
      <w:tr w:rsidR="00D36BA4" w:rsidRPr="009128AD" w14:paraId="3934F397"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09381E6E" w14:textId="6DC32C76"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0569NH</w:t>
            </w:r>
          </w:p>
        </w:tc>
        <w:tc>
          <w:tcPr>
            <w:tcW w:w="2482" w:type="pct"/>
            <w:noWrap/>
            <w:vAlign w:val="center"/>
            <w:hideMark/>
          </w:tcPr>
          <w:p w14:paraId="48F40BFF" w14:textId="1A5940C6"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NHC HEALTHCARE NORTH AUGUS</w:t>
            </w:r>
          </w:p>
        </w:tc>
        <w:tc>
          <w:tcPr>
            <w:tcW w:w="1382" w:type="pct"/>
            <w:vAlign w:val="center"/>
          </w:tcPr>
          <w:p w14:paraId="557D0BA7" w14:textId="63FB140F"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7,969.00</w:t>
            </w:r>
          </w:p>
        </w:tc>
      </w:tr>
      <w:tr w:rsidR="00D36BA4" w:rsidRPr="009128AD" w14:paraId="6C0D8CB8"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3F71AD3D" w14:textId="1BBF7E7C"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0722NF</w:t>
            </w:r>
          </w:p>
        </w:tc>
        <w:tc>
          <w:tcPr>
            <w:tcW w:w="2482" w:type="pct"/>
            <w:noWrap/>
            <w:vAlign w:val="center"/>
            <w:hideMark/>
          </w:tcPr>
          <w:p w14:paraId="070FDEA5" w14:textId="483FDD50"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NHC HEALTHCARE PARKLANE LL</w:t>
            </w:r>
          </w:p>
        </w:tc>
        <w:tc>
          <w:tcPr>
            <w:tcW w:w="1382" w:type="pct"/>
            <w:vAlign w:val="center"/>
          </w:tcPr>
          <w:p w14:paraId="06DD1F7C" w14:textId="34EF862C"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8,533.00</w:t>
            </w:r>
          </w:p>
        </w:tc>
      </w:tr>
      <w:tr w:rsidR="00D36BA4" w:rsidRPr="009128AD" w14:paraId="54E06AC8"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5EDC6348" w14:textId="677764E1"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0471NH</w:t>
            </w:r>
          </w:p>
        </w:tc>
        <w:tc>
          <w:tcPr>
            <w:tcW w:w="2482" w:type="pct"/>
            <w:noWrap/>
            <w:vAlign w:val="center"/>
            <w:hideMark/>
          </w:tcPr>
          <w:p w14:paraId="47D9A57C" w14:textId="5E71E1E2"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NHC HEALTHCARE SUMTER</w:t>
            </w:r>
          </w:p>
        </w:tc>
        <w:tc>
          <w:tcPr>
            <w:tcW w:w="1382" w:type="pct"/>
            <w:vAlign w:val="center"/>
          </w:tcPr>
          <w:p w14:paraId="03AE6835" w14:textId="628C218A"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6,429.00</w:t>
            </w:r>
          </w:p>
        </w:tc>
      </w:tr>
      <w:tr w:rsidR="00D36BA4" w:rsidRPr="009128AD" w14:paraId="07D670C7"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406D56F8" w14:textId="2652D5F2"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NF1086</w:t>
            </w:r>
          </w:p>
        </w:tc>
        <w:tc>
          <w:tcPr>
            <w:tcW w:w="2482" w:type="pct"/>
            <w:noWrap/>
            <w:vAlign w:val="center"/>
            <w:hideMark/>
          </w:tcPr>
          <w:p w14:paraId="3DAE398B" w14:textId="6BEAAE34"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OAKBROOK HEALTH AND REHABI</w:t>
            </w:r>
          </w:p>
        </w:tc>
        <w:tc>
          <w:tcPr>
            <w:tcW w:w="1382" w:type="pct"/>
            <w:vAlign w:val="center"/>
          </w:tcPr>
          <w:p w14:paraId="5FE24DFB" w14:textId="0682CA00"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6,906.00</w:t>
            </w:r>
          </w:p>
        </w:tc>
      </w:tr>
      <w:tr w:rsidR="00D36BA4" w:rsidRPr="009128AD" w14:paraId="2380974A"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48B1268F" w14:textId="5300BAF0"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0890NF</w:t>
            </w:r>
          </w:p>
        </w:tc>
        <w:tc>
          <w:tcPr>
            <w:tcW w:w="2482" w:type="pct"/>
            <w:noWrap/>
            <w:vAlign w:val="center"/>
            <w:hideMark/>
          </w:tcPr>
          <w:p w14:paraId="4F21127E" w14:textId="3543BA42"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OAKHAVEN NURSING CENTER LL</w:t>
            </w:r>
          </w:p>
        </w:tc>
        <w:tc>
          <w:tcPr>
            <w:tcW w:w="1382" w:type="pct"/>
            <w:vAlign w:val="center"/>
          </w:tcPr>
          <w:p w14:paraId="42CF3DBF" w14:textId="49957A54"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7,669.00</w:t>
            </w:r>
          </w:p>
        </w:tc>
      </w:tr>
      <w:tr w:rsidR="00D36BA4" w:rsidRPr="009128AD" w14:paraId="6A234253"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1738AFA0" w14:textId="6C016AD4"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NF1116</w:t>
            </w:r>
          </w:p>
        </w:tc>
        <w:tc>
          <w:tcPr>
            <w:tcW w:w="2482" w:type="pct"/>
            <w:noWrap/>
            <w:vAlign w:val="center"/>
            <w:hideMark/>
          </w:tcPr>
          <w:p w14:paraId="74B65A60" w14:textId="3AEAD564"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PATEWOOD POST ACUTE</w:t>
            </w:r>
          </w:p>
        </w:tc>
        <w:tc>
          <w:tcPr>
            <w:tcW w:w="1382" w:type="pct"/>
            <w:vAlign w:val="center"/>
          </w:tcPr>
          <w:p w14:paraId="12B5F922" w14:textId="0BBC159A"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8,305.00</w:t>
            </w:r>
          </w:p>
        </w:tc>
      </w:tr>
      <w:tr w:rsidR="00D36BA4" w:rsidRPr="009128AD" w14:paraId="5F425B27"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65B45419" w14:textId="7FAB844D"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NF1068</w:t>
            </w:r>
          </w:p>
        </w:tc>
        <w:tc>
          <w:tcPr>
            <w:tcW w:w="2482" w:type="pct"/>
            <w:noWrap/>
            <w:vAlign w:val="center"/>
            <w:hideMark/>
          </w:tcPr>
          <w:p w14:paraId="520B3D24" w14:textId="12B154E1"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PEACHTREE CENTRE</w:t>
            </w:r>
          </w:p>
        </w:tc>
        <w:tc>
          <w:tcPr>
            <w:tcW w:w="1382" w:type="pct"/>
            <w:vAlign w:val="center"/>
          </w:tcPr>
          <w:p w14:paraId="143563CD" w14:textId="56D02F86"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7,821.00</w:t>
            </w:r>
          </w:p>
        </w:tc>
      </w:tr>
      <w:tr w:rsidR="00D36BA4" w:rsidRPr="009128AD" w14:paraId="09DF5DB6"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0FAFE367" w14:textId="4EABDE9A"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0861NF</w:t>
            </w:r>
          </w:p>
        </w:tc>
        <w:tc>
          <w:tcPr>
            <w:tcW w:w="2482" w:type="pct"/>
            <w:noWrap/>
            <w:vAlign w:val="center"/>
            <w:hideMark/>
          </w:tcPr>
          <w:p w14:paraId="69B3A009" w14:textId="21C7197B"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PHYSICAL REHABILTATION AN</w:t>
            </w:r>
          </w:p>
        </w:tc>
        <w:tc>
          <w:tcPr>
            <w:tcW w:w="1382" w:type="pct"/>
            <w:vAlign w:val="center"/>
          </w:tcPr>
          <w:p w14:paraId="2B0F6D43" w14:textId="277BE36A"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7,614.00</w:t>
            </w:r>
          </w:p>
        </w:tc>
      </w:tr>
      <w:tr w:rsidR="00D36BA4" w:rsidRPr="009128AD" w14:paraId="4805AC46"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591AD5B3" w14:textId="180DA0D5"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NF1115</w:t>
            </w:r>
          </w:p>
        </w:tc>
        <w:tc>
          <w:tcPr>
            <w:tcW w:w="2482" w:type="pct"/>
            <w:noWrap/>
            <w:vAlign w:val="center"/>
            <w:hideMark/>
          </w:tcPr>
          <w:p w14:paraId="758511E9" w14:textId="4650B89C"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PIEDMONT POST ACUTE</w:t>
            </w:r>
          </w:p>
        </w:tc>
        <w:tc>
          <w:tcPr>
            <w:tcW w:w="1382" w:type="pct"/>
            <w:vAlign w:val="center"/>
          </w:tcPr>
          <w:p w14:paraId="0D0D0857" w14:textId="4C3BA6D4"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7,792.00</w:t>
            </w:r>
          </w:p>
        </w:tc>
      </w:tr>
      <w:tr w:rsidR="00D36BA4" w:rsidRPr="009128AD" w14:paraId="53CC4B44"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1CAEDBE3" w14:textId="0B9D0D47"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0737NF</w:t>
            </w:r>
          </w:p>
        </w:tc>
        <w:tc>
          <w:tcPr>
            <w:tcW w:w="2482" w:type="pct"/>
            <w:noWrap/>
            <w:vAlign w:val="center"/>
            <w:hideMark/>
          </w:tcPr>
          <w:p w14:paraId="7B3660DD" w14:textId="2B2232BC"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POCOTALIGO RIVER HEALTH AN</w:t>
            </w:r>
          </w:p>
        </w:tc>
        <w:tc>
          <w:tcPr>
            <w:tcW w:w="1382" w:type="pct"/>
            <w:vAlign w:val="center"/>
          </w:tcPr>
          <w:p w14:paraId="702EF079" w14:textId="54549742"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8,655.00</w:t>
            </w:r>
          </w:p>
        </w:tc>
      </w:tr>
      <w:tr w:rsidR="00D36BA4" w:rsidRPr="009128AD" w14:paraId="1250CB81"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5F704C8A" w14:textId="78367C30"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NF1122</w:t>
            </w:r>
          </w:p>
        </w:tc>
        <w:tc>
          <w:tcPr>
            <w:tcW w:w="2482" w:type="pct"/>
            <w:noWrap/>
            <w:vAlign w:val="center"/>
            <w:hideMark/>
          </w:tcPr>
          <w:p w14:paraId="723525FE" w14:textId="661AE49C"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POWDERSVILLE POST ACUTE</w:t>
            </w:r>
          </w:p>
        </w:tc>
        <w:tc>
          <w:tcPr>
            <w:tcW w:w="1382" w:type="pct"/>
            <w:vAlign w:val="center"/>
          </w:tcPr>
          <w:p w14:paraId="7BFF75A2" w14:textId="14B73AB9"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7,637.00</w:t>
            </w:r>
          </w:p>
        </w:tc>
      </w:tr>
      <w:tr w:rsidR="00D36BA4" w:rsidRPr="009128AD" w14:paraId="21B8474E"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409BCCE2" w14:textId="3943DC4E"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NF1034</w:t>
            </w:r>
          </w:p>
        </w:tc>
        <w:tc>
          <w:tcPr>
            <w:tcW w:w="2482" w:type="pct"/>
            <w:noWrap/>
            <w:vAlign w:val="center"/>
            <w:hideMark/>
          </w:tcPr>
          <w:p w14:paraId="340FDCB5" w14:textId="497B618C"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PRESBYTERIAN COMMUNITIES O</w:t>
            </w:r>
          </w:p>
        </w:tc>
        <w:tc>
          <w:tcPr>
            <w:tcW w:w="1382" w:type="pct"/>
            <w:vAlign w:val="center"/>
          </w:tcPr>
          <w:p w14:paraId="5F92E717" w14:textId="250A3C47"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7,516.00</w:t>
            </w:r>
          </w:p>
        </w:tc>
      </w:tr>
      <w:tr w:rsidR="00D36BA4" w:rsidRPr="009128AD" w14:paraId="06435CDB"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35944F08" w14:textId="249C43BC"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0930NF</w:t>
            </w:r>
          </w:p>
        </w:tc>
        <w:tc>
          <w:tcPr>
            <w:tcW w:w="2482" w:type="pct"/>
            <w:noWrap/>
            <w:vAlign w:val="center"/>
            <w:hideMark/>
          </w:tcPr>
          <w:p w14:paraId="15A8BBA1" w14:textId="3BFF656C"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PRINCE GEORGE HEALTHCARE</w:t>
            </w:r>
          </w:p>
        </w:tc>
        <w:tc>
          <w:tcPr>
            <w:tcW w:w="1382" w:type="pct"/>
            <w:vAlign w:val="center"/>
          </w:tcPr>
          <w:p w14:paraId="0532BB2D" w14:textId="452B312C"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7,012.00</w:t>
            </w:r>
          </w:p>
        </w:tc>
      </w:tr>
      <w:tr w:rsidR="00D36BA4" w:rsidRPr="009128AD" w14:paraId="45DEA967"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614DF72D" w14:textId="348C059E"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NF1062</w:t>
            </w:r>
          </w:p>
        </w:tc>
        <w:tc>
          <w:tcPr>
            <w:tcW w:w="2482" w:type="pct"/>
            <w:noWrap/>
            <w:vAlign w:val="center"/>
            <w:hideMark/>
          </w:tcPr>
          <w:p w14:paraId="07106D57" w14:textId="26D1A59D"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PRISMA HEALTH LILA DOYLE</w:t>
            </w:r>
          </w:p>
        </w:tc>
        <w:tc>
          <w:tcPr>
            <w:tcW w:w="1382" w:type="pct"/>
            <w:vAlign w:val="center"/>
          </w:tcPr>
          <w:p w14:paraId="1C3F5CFA" w14:textId="7B429A6D"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7,916.00</w:t>
            </w:r>
          </w:p>
        </w:tc>
      </w:tr>
      <w:tr w:rsidR="00D36BA4" w:rsidRPr="009128AD" w14:paraId="633C1DE9"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0A15B24F" w14:textId="08E4E493"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NF1096</w:t>
            </w:r>
          </w:p>
        </w:tc>
        <w:tc>
          <w:tcPr>
            <w:tcW w:w="2482" w:type="pct"/>
            <w:noWrap/>
            <w:vAlign w:val="center"/>
            <w:hideMark/>
          </w:tcPr>
          <w:p w14:paraId="7D6624A9" w14:textId="6E1384C7"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PRUITTHEALTH - CONWAY</w:t>
            </w:r>
          </w:p>
        </w:tc>
        <w:tc>
          <w:tcPr>
            <w:tcW w:w="1382" w:type="pct"/>
            <w:vAlign w:val="center"/>
          </w:tcPr>
          <w:p w14:paraId="52996ECA" w14:textId="31CC0758"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8,687.00</w:t>
            </w:r>
          </w:p>
        </w:tc>
      </w:tr>
      <w:tr w:rsidR="00D36BA4" w:rsidRPr="009128AD" w14:paraId="6D6D2809"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14546E61" w14:textId="4E585472"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lastRenderedPageBreak/>
              <w:t>0942NF</w:t>
            </w:r>
          </w:p>
        </w:tc>
        <w:tc>
          <w:tcPr>
            <w:tcW w:w="2482" w:type="pct"/>
            <w:noWrap/>
            <w:vAlign w:val="center"/>
            <w:hideMark/>
          </w:tcPr>
          <w:p w14:paraId="061B46F3" w14:textId="5BB7D460"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PRUITTHEALTH AIKEN LLC</w:t>
            </w:r>
          </w:p>
        </w:tc>
        <w:tc>
          <w:tcPr>
            <w:tcW w:w="1382" w:type="pct"/>
            <w:vAlign w:val="center"/>
          </w:tcPr>
          <w:p w14:paraId="5F7D853C" w14:textId="66C51539"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8,410.00</w:t>
            </w:r>
          </w:p>
        </w:tc>
      </w:tr>
      <w:tr w:rsidR="00D36BA4" w:rsidRPr="009128AD" w14:paraId="3732299A"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0FA5C7ED" w14:textId="4F91388D"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NF1007</w:t>
            </w:r>
          </w:p>
        </w:tc>
        <w:tc>
          <w:tcPr>
            <w:tcW w:w="2482" w:type="pct"/>
            <w:noWrap/>
            <w:vAlign w:val="center"/>
            <w:hideMark/>
          </w:tcPr>
          <w:p w14:paraId="65F37CE0" w14:textId="1335EEBB"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PRUITTHEALTH BAMBERG</w:t>
            </w:r>
          </w:p>
        </w:tc>
        <w:tc>
          <w:tcPr>
            <w:tcW w:w="1382" w:type="pct"/>
            <w:vAlign w:val="center"/>
          </w:tcPr>
          <w:p w14:paraId="490A9CE7" w14:textId="3E809AF2"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10,145.00</w:t>
            </w:r>
          </w:p>
        </w:tc>
      </w:tr>
      <w:tr w:rsidR="00D36BA4" w:rsidRPr="009128AD" w14:paraId="6AE82CDC"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1A72D110" w14:textId="426596F8"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NF1011</w:t>
            </w:r>
          </w:p>
        </w:tc>
        <w:tc>
          <w:tcPr>
            <w:tcW w:w="2482" w:type="pct"/>
            <w:noWrap/>
            <w:vAlign w:val="center"/>
            <w:hideMark/>
          </w:tcPr>
          <w:p w14:paraId="41CB1DAB" w14:textId="32233692"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PRUITTHEALTH BARNWELL LLC</w:t>
            </w:r>
          </w:p>
        </w:tc>
        <w:tc>
          <w:tcPr>
            <w:tcW w:w="1382" w:type="pct"/>
            <w:vAlign w:val="center"/>
          </w:tcPr>
          <w:p w14:paraId="283DEE35" w14:textId="550867BD"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9,239.00</w:t>
            </w:r>
          </w:p>
        </w:tc>
      </w:tr>
      <w:tr w:rsidR="00D36BA4" w:rsidRPr="009128AD" w14:paraId="4B7EF5D0"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680DEA4E" w14:textId="32284CC1"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0880NF</w:t>
            </w:r>
          </w:p>
        </w:tc>
        <w:tc>
          <w:tcPr>
            <w:tcW w:w="2482" w:type="pct"/>
            <w:noWrap/>
            <w:vAlign w:val="center"/>
            <w:hideMark/>
          </w:tcPr>
          <w:p w14:paraId="78E2B23C" w14:textId="0F224E51"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PRUITTHEALTH COLUMBIA LLC</w:t>
            </w:r>
          </w:p>
        </w:tc>
        <w:tc>
          <w:tcPr>
            <w:tcW w:w="1382" w:type="pct"/>
            <w:vAlign w:val="center"/>
          </w:tcPr>
          <w:p w14:paraId="2BDCAA53" w14:textId="3AC93BD0"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8,088.00</w:t>
            </w:r>
          </w:p>
        </w:tc>
      </w:tr>
      <w:tr w:rsidR="00D36BA4" w:rsidRPr="009128AD" w14:paraId="05A745D9"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60A90739" w14:textId="307CC48A"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0835NF</w:t>
            </w:r>
          </w:p>
        </w:tc>
        <w:tc>
          <w:tcPr>
            <w:tcW w:w="2482" w:type="pct"/>
            <w:noWrap/>
            <w:vAlign w:val="center"/>
            <w:hideMark/>
          </w:tcPr>
          <w:p w14:paraId="4F870DAB" w14:textId="686BEAF9"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PRUITTHEALTH DILLON LLC</w:t>
            </w:r>
          </w:p>
        </w:tc>
        <w:tc>
          <w:tcPr>
            <w:tcW w:w="1382" w:type="pct"/>
            <w:vAlign w:val="center"/>
          </w:tcPr>
          <w:p w14:paraId="0B242B8C" w14:textId="18E2404B"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6,520.00</w:t>
            </w:r>
          </w:p>
        </w:tc>
      </w:tr>
      <w:tr w:rsidR="00D36BA4" w:rsidRPr="009128AD" w14:paraId="5CF6CAE1"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7D2F3AD8" w14:textId="207260D4"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0922NF</w:t>
            </w:r>
          </w:p>
        </w:tc>
        <w:tc>
          <w:tcPr>
            <w:tcW w:w="2482" w:type="pct"/>
            <w:noWrap/>
            <w:vAlign w:val="center"/>
            <w:hideMark/>
          </w:tcPr>
          <w:p w14:paraId="17F16655" w14:textId="0145172F"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PRUITTHEALTH ESTILL LLC</w:t>
            </w:r>
          </w:p>
        </w:tc>
        <w:tc>
          <w:tcPr>
            <w:tcW w:w="1382" w:type="pct"/>
            <w:vAlign w:val="center"/>
          </w:tcPr>
          <w:p w14:paraId="22EF9A15" w14:textId="47DA32F8"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6,991.00</w:t>
            </w:r>
          </w:p>
        </w:tc>
      </w:tr>
      <w:tr w:rsidR="00D36BA4" w:rsidRPr="009128AD" w14:paraId="36858DA3"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02D1FCDF" w14:textId="41E81385"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0943NF</w:t>
            </w:r>
          </w:p>
        </w:tc>
        <w:tc>
          <w:tcPr>
            <w:tcW w:w="2482" w:type="pct"/>
            <w:noWrap/>
            <w:vAlign w:val="center"/>
            <w:hideMark/>
          </w:tcPr>
          <w:p w14:paraId="4CDEB667" w14:textId="136B3FEB"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PRUITTHEALTH MONCKS CORNER</w:t>
            </w:r>
          </w:p>
        </w:tc>
        <w:tc>
          <w:tcPr>
            <w:tcW w:w="1382" w:type="pct"/>
            <w:vAlign w:val="center"/>
          </w:tcPr>
          <w:p w14:paraId="17085A86" w14:textId="4F77F40B"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7,359.00</w:t>
            </w:r>
          </w:p>
        </w:tc>
      </w:tr>
      <w:tr w:rsidR="00D36BA4" w:rsidRPr="009128AD" w14:paraId="2BCDDD4B"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3C978094" w14:textId="05175A5F"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NF1004</w:t>
            </w:r>
          </w:p>
        </w:tc>
        <w:tc>
          <w:tcPr>
            <w:tcW w:w="2482" w:type="pct"/>
            <w:noWrap/>
            <w:vAlign w:val="center"/>
            <w:hideMark/>
          </w:tcPr>
          <w:p w14:paraId="1B2C89DB" w14:textId="564E77CE"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PRUITTHEALTH NORTH AUGUSTA</w:t>
            </w:r>
          </w:p>
        </w:tc>
        <w:tc>
          <w:tcPr>
            <w:tcW w:w="1382" w:type="pct"/>
            <w:vAlign w:val="center"/>
          </w:tcPr>
          <w:p w14:paraId="16B1531A" w14:textId="3BC6AA16"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9,544.00</w:t>
            </w:r>
          </w:p>
        </w:tc>
      </w:tr>
      <w:tr w:rsidR="00D36BA4" w:rsidRPr="009128AD" w14:paraId="654FBB04"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13AF5FB7" w14:textId="73C8EEC1"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NF1006</w:t>
            </w:r>
          </w:p>
        </w:tc>
        <w:tc>
          <w:tcPr>
            <w:tcW w:w="2482" w:type="pct"/>
            <w:noWrap/>
            <w:vAlign w:val="center"/>
            <w:hideMark/>
          </w:tcPr>
          <w:p w14:paraId="49F79E4F" w14:textId="051F3ABE"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PRUITTHEALTH ORANGEBURG</w:t>
            </w:r>
          </w:p>
        </w:tc>
        <w:tc>
          <w:tcPr>
            <w:tcW w:w="1382" w:type="pct"/>
            <w:vAlign w:val="center"/>
          </w:tcPr>
          <w:p w14:paraId="3B812AB2" w14:textId="0B89AD36"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7,991.00</w:t>
            </w:r>
          </w:p>
        </w:tc>
      </w:tr>
      <w:tr w:rsidR="00D36BA4" w:rsidRPr="009128AD" w14:paraId="2FAB7899"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3EC665D0" w14:textId="48FBE176"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NF1005</w:t>
            </w:r>
          </w:p>
        </w:tc>
        <w:tc>
          <w:tcPr>
            <w:tcW w:w="2482" w:type="pct"/>
            <w:noWrap/>
            <w:vAlign w:val="center"/>
            <w:hideMark/>
          </w:tcPr>
          <w:p w14:paraId="5C3CC2D7" w14:textId="0D25E551"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PRUITTHEALTH PICKENS</w:t>
            </w:r>
          </w:p>
        </w:tc>
        <w:tc>
          <w:tcPr>
            <w:tcW w:w="1382" w:type="pct"/>
            <w:vAlign w:val="center"/>
          </w:tcPr>
          <w:p w14:paraId="220B89A0" w14:textId="1F834F66"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9,657.00</w:t>
            </w:r>
          </w:p>
        </w:tc>
      </w:tr>
      <w:tr w:rsidR="00D36BA4" w:rsidRPr="009128AD" w14:paraId="28EC21F2"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603E4545" w14:textId="3A1DFF28"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0710NF</w:t>
            </w:r>
          </w:p>
        </w:tc>
        <w:tc>
          <w:tcPr>
            <w:tcW w:w="2482" w:type="pct"/>
            <w:noWrap/>
            <w:vAlign w:val="center"/>
            <w:hideMark/>
          </w:tcPr>
          <w:p w14:paraId="4FF4510A" w14:textId="776DED14"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PRUITTHEALTH RIDGEWAY LLC</w:t>
            </w:r>
          </w:p>
        </w:tc>
        <w:tc>
          <w:tcPr>
            <w:tcW w:w="1382" w:type="pct"/>
            <w:vAlign w:val="center"/>
          </w:tcPr>
          <w:p w14:paraId="6AD5D8D4" w14:textId="1B6F7FB7"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7,145.00</w:t>
            </w:r>
          </w:p>
        </w:tc>
      </w:tr>
      <w:tr w:rsidR="00D36BA4" w:rsidRPr="009128AD" w14:paraId="2F6DE74E"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05DF0E2B" w14:textId="68A016C7"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0836NF</w:t>
            </w:r>
          </w:p>
        </w:tc>
        <w:tc>
          <w:tcPr>
            <w:tcW w:w="2482" w:type="pct"/>
            <w:noWrap/>
            <w:vAlign w:val="center"/>
            <w:hideMark/>
          </w:tcPr>
          <w:p w14:paraId="592F4583" w14:textId="10349E94"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PRUITTHEALTH ROCK HILL LLC</w:t>
            </w:r>
          </w:p>
        </w:tc>
        <w:tc>
          <w:tcPr>
            <w:tcW w:w="1382" w:type="pct"/>
            <w:vAlign w:val="center"/>
          </w:tcPr>
          <w:p w14:paraId="058A8DC8" w14:textId="63A71222"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7,893.00</w:t>
            </w:r>
          </w:p>
        </w:tc>
      </w:tr>
      <w:tr w:rsidR="00D36BA4" w:rsidRPr="009128AD" w14:paraId="35B57328"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264F7746" w14:textId="170FB35B"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0711NF</w:t>
            </w:r>
          </w:p>
        </w:tc>
        <w:tc>
          <w:tcPr>
            <w:tcW w:w="2482" w:type="pct"/>
            <w:noWrap/>
            <w:vAlign w:val="center"/>
            <w:hideMark/>
          </w:tcPr>
          <w:p w14:paraId="519F8D66" w14:textId="5E9E3BED"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PRUITTHEALTH WALTERBORO</w:t>
            </w:r>
          </w:p>
        </w:tc>
        <w:tc>
          <w:tcPr>
            <w:tcW w:w="1382" w:type="pct"/>
            <w:vAlign w:val="center"/>
          </w:tcPr>
          <w:p w14:paraId="71005B24" w14:textId="56AA7067"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6,931.00</w:t>
            </w:r>
          </w:p>
        </w:tc>
      </w:tr>
      <w:tr w:rsidR="00D36BA4" w:rsidRPr="009128AD" w14:paraId="04D496F3"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0D0FA1C5" w14:textId="462AE033"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0634NF</w:t>
            </w:r>
          </w:p>
        </w:tc>
        <w:tc>
          <w:tcPr>
            <w:tcW w:w="2482" w:type="pct"/>
            <w:noWrap/>
            <w:vAlign w:val="center"/>
            <w:hideMark/>
          </w:tcPr>
          <w:p w14:paraId="2BBDCD0C" w14:textId="32BD1020"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RCM COLUMBIA</w:t>
            </w:r>
          </w:p>
        </w:tc>
        <w:tc>
          <w:tcPr>
            <w:tcW w:w="1382" w:type="pct"/>
            <w:vAlign w:val="center"/>
          </w:tcPr>
          <w:p w14:paraId="2B700DF7" w14:textId="309B737E"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5,362.00</w:t>
            </w:r>
          </w:p>
        </w:tc>
      </w:tr>
      <w:tr w:rsidR="00D36BA4" w:rsidRPr="009128AD" w14:paraId="06DC2ED1"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6AAF9010" w14:textId="32FF0267"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NF1058</w:t>
            </w:r>
          </w:p>
        </w:tc>
        <w:tc>
          <w:tcPr>
            <w:tcW w:w="2482" w:type="pct"/>
            <w:noWrap/>
            <w:vAlign w:val="center"/>
            <w:hideMark/>
          </w:tcPr>
          <w:p w14:paraId="6C36A0F5" w14:textId="748C8525"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REHAB CENTER OF CHERAW LLC</w:t>
            </w:r>
          </w:p>
        </w:tc>
        <w:tc>
          <w:tcPr>
            <w:tcW w:w="1382" w:type="pct"/>
            <w:vAlign w:val="center"/>
          </w:tcPr>
          <w:p w14:paraId="06C9CD78" w14:textId="04F11ABD"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6,402.00</w:t>
            </w:r>
          </w:p>
        </w:tc>
      </w:tr>
      <w:tr w:rsidR="00D36BA4" w:rsidRPr="009128AD" w14:paraId="5DFBFA9A"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47FCC092" w14:textId="2BA507BA"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NF1144</w:t>
            </w:r>
          </w:p>
        </w:tc>
        <w:tc>
          <w:tcPr>
            <w:tcW w:w="2482" w:type="pct"/>
            <w:noWrap/>
            <w:vAlign w:val="center"/>
            <w:hideMark/>
          </w:tcPr>
          <w:p w14:paraId="4674872B" w14:textId="6D7A455F"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RESORTS AT BEAUFORT</w:t>
            </w:r>
          </w:p>
        </w:tc>
        <w:tc>
          <w:tcPr>
            <w:tcW w:w="1382" w:type="pct"/>
            <w:vAlign w:val="center"/>
          </w:tcPr>
          <w:p w14:paraId="7F724632" w14:textId="2070080A"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7,666.00</w:t>
            </w:r>
          </w:p>
        </w:tc>
      </w:tr>
      <w:tr w:rsidR="00D36BA4" w:rsidRPr="009128AD" w14:paraId="308641C1"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26C9CB53" w14:textId="771EB499"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NF1123</w:t>
            </w:r>
          </w:p>
        </w:tc>
        <w:tc>
          <w:tcPr>
            <w:tcW w:w="2482" w:type="pct"/>
            <w:noWrap/>
            <w:vAlign w:val="center"/>
            <w:hideMark/>
          </w:tcPr>
          <w:p w14:paraId="2689FFC7" w14:textId="476E7FE9"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RIDGELAND NURSING AND REHA</w:t>
            </w:r>
          </w:p>
        </w:tc>
        <w:tc>
          <w:tcPr>
            <w:tcW w:w="1382" w:type="pct"/>
            <w:vAlign w:val="center"/>
          </w:tcPr>
          <w:p w14:paraId="172639DB" w14:textId="5FC840EF"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7,390.00</w:t>
            </w:r>
          </w:p>
        </w:tc>
      </w:tr>
      <w:tr w:rsidR="00D36BA4" w:rsidRPr="009128AD" w14:paraId="0799F60E"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29954F9F" w14:textId="7A6470C1"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NF1087</w:t>
            </w:r>
          </w:p>
        </w:tc>
        <w:tc>
          <w:tcPr>
            <w:tcW w:w="2482" w:type="pct"/>
            <w:noWrap/>
            <w:vAlign w:val="center"/>
            <w:hideMark/>
          </w:tcPr>
          <w:p w14:paraId="601C5DAD" w14:textId="4587A75A"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RIDGEWAY MANOR HEALTHCARE</w:t>
            </w:r>
          </w:p>
        </w:tc>
        <w:tc>
          <w:tcPr>
            <w:tcW w:w="1382" w:type="pct"/>
            <w:vAlign w:val="center"/>
          </w:tcPr>
          <w:p w14:paraId="3B42AAA9" w14:textId="7E3203C9"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7,517.00</w:t>
            </w:r>
          </w:p>
        </w:tc>
      </w:tr>
      <w:tr w:rsidR="00D36BA4" w:rsidRPr="009128AD" w14:paraId="44EE5143"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388136B3" w14:textId="7625836C"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NF1091</w:t>
            </w:r>
          </w:p>
        </w:tc>
        <w:tc>
          <w:tcPr>
            <w:tcW w:w="2482" w:type="pct"/>
            <w:noWrap/>
            <w:vAlign w:val="center"/>
            <w:hideMark/>
          </w:tcPr>
          <w:p w14:paraId="501C5308" w14:textId="78E2CAC7"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RIVER FALLS REHABILITATION</w:t>
            </w:r>
          </w:p>
        </w:tc>
        <w:tc>
          <w:tcPr>
            <w:tcW w:w="1382" w:type="pct"/>
            <w:vAlign w:val="center"/>
          </w:tcPr>
          <w:p w14:paraId="69AA4A39" w14:textId="3CA417CE"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7,362.00</w:t>
            </w:r>
          </w:p>
        </w:tc>
      </w:tr>
      <w:tr w:rsidR="00D36BA4" w:rsidRPr="009128AD" w14:paraId="309688C3"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05B0480B" w14:textId="630169FC"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NF1071</w:t>
            </w:r>
          </w:p>
        </w:tc>
        <w:tc>
          <w:tcPr>
            <w:tcW w:w="2482" w:type="pct"/>
            <w:noWrap/>
            <w:vAlign w:val="center"/>
            <w:hideMark/>
          </w:tcPr>
          <w:p w14:paraId="56C87329" w14:textId="08AF3B6E"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ROCK HILL HEALTHCARE INC</w:t>
            </w:r>
          </w:p>
        </w:tc>
        <w:tc>
          <w:tcPr>
            <w:tcW w:w="1382" w:type="pct"/>
            <w:vAlign w:val="center"/>
          </w:tcPr>
          <w:p w14:paraId="62F6C954" w14:textId="7849A74C"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6,925.00</w:t>
            </w:r>
          </w:p>
        </w:tc>
      </w:tr>
      <w:tr w:rsidR="00D36BA4" w:rsidRPr="009128AD" w14:paraId="69FB9FA2"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1A09743D" w14:textId="0C493305"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NF1059</w:t>
            </w:r>
          </w:p>
        </w:tc>
        <w:tc>
          <w:tcPr>
            <w:tcW w:w="2482" w:type="pct"/>
            <w:noWrap/>
            <w:vAlign w:val="center"/>
            <w:hideMark/>
          </w:tcPr>
          <w:p w14:paraId="77BD0200" w14:textId="2E715B49"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SAINT MATTHEWS HEALTH CARE</w:t>
            </w:r>
          </w:p>
        </w:tc>
        <w:tc>
          <w:tcPr>
            <w:tcW w:w="1382" w:type="pct"/>
            <w:vAlign w:val="center"/>
          </w:tcPr>
          <w:p w14:paraId="2902C2E5" w14:textId="03CA05B5"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6,127.00</w:t>
            </w:r>
          </w:p>
        </w:tc>
      </w:tr>
      <w:tr w:rsidR="00D36BA4" w:rsidRPr="009128AD" w14:paraId="6DF28F88"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7527FEE3" w14:textId="055DC1F2"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421834</w:t>
            </w:r>
          </w:p>
        </w:tc>
        <w:tc>
          <w:tcPr>
            <w:tcW w:w="2482" w:type="pct"/>
            <w:noWrap/>
            <w:vAlign w:val="center"/>
            <w:hideMark/>
          </w:tcPr>
          <w:p w14:paraId="1A6A4008" w14:textId="6EFBF442"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SALUDA NURSING CENTER</w:t>
            </w:r>
          </w:p>
        </w:tc>
        <w:tc>
          <w:tcPr>
            <w:tcW w:w="1382" w:type="pct"/>
            <w:vAlign w:val="center"/>
          </w:tcPr>
          <w:p w14:paraId="7927263B" w14:textId="5AB8EF87"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8,496.00</w:t>
            </w:r>
          </w:p>
        </w:tc>
      </w:tr>
      <w:tr w:rsidR="00D36BA4" w:rsidRPr="009128AD" w14:paraId="1CE059F6"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0D79360B" w14:textId="346D6DD5"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NF1121</w:t>
            </w:r>
          </w:p>
        </w:tc>
        <w:tc>
          <w:tcPr>
            <w:tcW w:w="2482" w:type="pct"/>
            <w:noWrap/>
            <w:vAlign w:val="center"/>
            <w:hideMark/>
          </w:tcPr>
          <w:p w14:paraId="7E1AEB2E" w14:textId="6B14A89D"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SANDPIPER POST ACUTE</w:t>
            </w:r>
          </w:p>
        </w:tc>
        <w:tc>
          <w:tcPr>
            <w:tcW w:w="1382" w:type="pct"/>
            <w:vAlign w:val="center"/>
          </w:tcPr>
          <w:p w14:paraId="69BD43D6" w14:textId="4229DABA"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8,492.00</w:t>
            </w:r>
          </w:p>
        </w:tc>
      </w:tr>
      <w:tr w:rsidR="00D36BA4" w:rsidRPr="009128AD" w14:paraId="175B1879"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65E7F773" w14:textId="6C9F0335"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NF1109</w:t>
            </w:r>
          </w:p>
        </w:tc>
        <w:tc>
          <w:tcPr>
            <w:tcW w:w="2482" w:type="pct"/>
            <w:noWrap/>
            <w:vAlign w:val="center"/>
            <w:hideMark/>
          </w:tcPr>
          <w:p w14:paraId="0F0CE2C1" w14:textId="765CDB98"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SEDGEWOOD MANOR HEALTHCARE</w:t>
            </w:r>
          </w:p>
        </w:tc>
        <w:tc>
          <w:tcPr>
            <w:tcW w:w="1382" w:type="pct"/>
            <w:vAlign w:val="center"/>
          </w:tcPr>
          <w:p w14:paraId="7C63AFC5" w14:textId="5FE72957"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6,992.00</w:t>
            </w:r>
          </w:p>
        </w:tc>
      </w:tr>
      <w:tr w:rsidR="00D36BA4" w:rsidRPr="009128AD" w14:paraId="3493BD42"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1CC68FD5" w14:textId="2987D02F"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NF1130</w:t>
            </w:r>
          </w:p>
        </w:tc>
        <w:tc>
          <w:tcPr>
            <w:tcW w:w="2482" w:type="pct"/>
            <w:noWrap/>
            <w:vAlign w:val="center"/>
            <w:hideMark/>
          </w:tcPr>
          <w:p w14:paraId="0888A8DD" w14:textId="757126CE"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SENECA HEALTH AND REHABILI</w:t>
            </w:r>
          </w:p>
        </w:tc>
        <w:tc>
          <w:tcPr>
            <w:tcW w:w="1382" w:type="pct"/>
            <w:vAlign w:val="bottom"/>
          </w:tcPr>
          <w:p w14:paraId="7DC2C886" w14:textId="7190ED29"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sz w:val="22"/>
                <w:szCs w:val="22"/>
              </w:rPr>
              <w:t>6,948.00</w:t>
            </w:r>
          </w:p>
        </w:tc>
      </w:tr>
      <w:tr w:rsidR="00D36BA4" w:rsidRPr="009128AD" w14:paraId="5C54A60D"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22D05B21" w14:textId="168A03F8"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NF1111</w:t>
            </w:r>
          </w:p>
        </w:tc>
        <w:tc>
          <w:tcPr>
            <w:tcW w:w="2482" w:type="pct"/>
            <w:noWrap/>
            <w:vAlign w:val="center"/>
            <w:hideMark/>
          </w:tcPr>
          <w:p w14:paraId="2E44C5C6" w14:textId="28669F4D"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SENIOR CARE OF MARION LLC</w:t>
            </w:r>
          </w:p>
        </w:tc>
        <w:tc>
          <w:tcPr>
            <w:tcW w:w="1382" w:type="pct"/>
            <w:vAlign w:val="bottom"/>
          </w:tcPr>
          <w:p w14:paraId="1F640D08" w14:textId="2282089B"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sz w:val="22"/>
                <w:szCs w:val="22"/>
              </w:rPr>
              <w:t>7,516.00</w:t>
            </w:r>
          </w:p>
        </w:tc>
      </w:tr>
      <w:tr w:rsidR="00D36BA4" w:rsidRPr="009128AD" w14:paraId="28B5BB9F"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367318C4" w14:textId="60104DAD"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NF1134</w:t>
            </w:r>
          </w:p>
        </w:tc>
        <w:tc>
          <w:tcPr>
            <w:tcW w:w="2482" w:type="pct"/>
            <w:noWrap/>
            <w:vAlign w:val="center"/>
            <w:hideMark/>
          </w:tcPr>
          <w:p w14:paraId="7889DB16" w14:textId="004D168C"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SIMPSONVILLE POST ACUTE</w:t>
            </w:r>
          </w:p>
        </w:tc>
        <w:tc>
          <w:tcPr>
            <w:tcW w:w="1382" w:type="pct"/>
            <w:vAlign w:val="bottom"/>
          </w:tcPr>
          <w:p w14:paraId="5BA6CA8F" w14:textId="72E050A0"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sz w:val="22"/>
                <w:szCs w:val="22"/>
              </w:rPr>
              <w:t>6,881.00</w:t>
            </w:r>
          </w:p>
        </w:tc>
      </w:tr>
      <w:tr w:rsidR="00D36BA4" w:rsidRPr="009128AD" w14:paraId="2BBC6C6F"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5EEB9D46" w14:textId="1575C5BA"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0435NF</w:t>
            </w:r>
          </w:p>
        </w:tc>
        <w:tc>
          <w:tcPr>
            <w:tcW w:w="2482" w:type="pct"/>
            <w:noWrap/>
            <w:vAlign w:val="center"/>
            <w:hideMark/>
          </w:tcPr>
          <w:p w14:paraId="0FFD7075" w14:textId="4816148B"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SOUTH CAROLINA BAPTIST MIN</w:t>
            </w:r>
          </w:p>
        </w:tc>
        <w:tc>
          <w:tcPr>
            <w:tcW w:w="1382" w:type="pct"/>
            <w:vAlign w:val="center"/>
          </w:tcPr>
          <w:p w14:paraId="08CFECCF" w14:textId="508E019A"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7,796.00</w:t>
            </w:r>
          </w:p>
        </w:tc>
      </w:tr>
      <w:tr w:rsidR="00D36BA4" w:rsidRPr="009128AD" w14:paraId="73278037"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7698B0BE" w14:textId="4B1DBE11"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0549NH</w:t>
            </w:r>
          </w:p>
        </w:tc>
        <w:tc>
          <w:tcPr>
            <w:tcW w:w="2482" w:type="pct"/>
            <w:noWrap/>
            <w:vAlign w:val="center"/>
            <w:hideMark/>
          </w:tcPr>
          <w:p w14:paraId="5AC161BB" w14:textId="68B4BAC8"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SOUTH CAROLINA DEPT OF MEN</w:t>
            </w:r>
          </w:p>
        </w:tc>
        <w:tc>
          <w:tcPr>
            <w:tcW w:w="1382" w:type="pct"/>
            <w:vAlign w:val="bottom"/>
          </w:tcPr>
          <w:p w14:paraId="47CF34C0" w14:textId="6BCA7240"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sz w:val="22"/>
                <w:szCs w:val="22"/>
              </w:rPr>
              <w:t>8,158.00</w:t>
            </w:r>
          </w:p>
        </w:tc>
      </w:tr>
      <w:tr w:rsidR="00D36BA4" w:rsidRPr="009128AD" w14:paraId="33E90C43"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4D6EAF59" w14:textId="3FE3D8DC"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0921NF</w:t>
            </w:r>
          </w:p>
        </w:tc>
        <w:tc>
          <w:tcPr>
            <w:tcW w:w="2482" w:type="pct"/>
            <w:noWrap/>
            <w:vAlign w:val="center"/>
            <w:hideMark/>
          </w:tcPr>
          <w:p w14:paraId="2A49BC6E" w14:textId="4DD02AEE"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SOUTH CAROLINA DEPT OF MEN</w:t>
            </w:r>
          </w:p>
        </w:tc>
        <w:tc>
          <w:tcPr>
            <w:tcW w:w="1382" w:type="pct"/>
            <w:vAlign w:val="center"/>
          </w:tcPr>
          <w:p w14:paraId="69CE8C4B" w14:textId="045FD712"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9,385.00</w:t>
            </w:r>
          </w:p>
        </w:tc>
      </w:tr>
      <w:tr w:rsidR="00D36BA4" w:rsidRPr="009128AD" w14:paraId="6C2B49A4"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0E883937" w14:textId="4B64996C"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136078</w:t>
            </w:r>
          </w:p>
        </w:tc>
        <w:tc>
          <w:tcPr>
            <w:tcW w:w="2482" w:type="pct"/>
            <w:noWrap/>
            <w:vAlign w:val="center"/>
            <w:hideMark/>
          </w:tcPr>
          <w:p w14:paraId="1B07A26A" w14:textId="626D0A5D"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SOUTH CAROLINA DEPT OF MEN</w:t>
            </w:r>
          </w:p>
        </w:tc>
        <w:tc>
          <w:tcPr>
            <w:tcW w:w="1382" w:type="pct"/>
            <w:vAlign w:val="center"/>
          </w:tcPr>
          <w:p w14:paraId="0EEE6F2A" w14:textId="3896985C"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12,006.00</w:t>
            </w:r>
          </w:p>
        </w:tc>
      </w:tr>
      <w:tr w:rsidR="00D36BA4" w:rsidRPr="009128AD" w14:paraId="23C6A51D"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53B4F8EF" w14:textId="3082F372"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0726NF</w:t>
            </w:r>
          </w:p>
        </w:tc>
        <w:tc>
          <w:tcPr>
            <w:tcW w:w="2482" w:type="pct"/>
            <w:noWrap/>
            <w:vAlign w:val="center"/>
            <w:hideMark/>
          </w:tcPr>
          <w:p w14:paraId="60BED971" w14:textId="77B96C82"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SOUTH CAROLINA DEPT OF MEN</w:t>
            </w:r>
          </w:p>
        </w:tc>
        <w:tc>
          <w:tcPr>
            <w:tcW w:w="1382" w:type="pct"/>
            <w:vAlign w:val="center"/>
          </w:tcPr>
          <w:p w14:paraId="14A89E1E" w14:textId="07E007C4"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14,117.00</w:t>
            </w:r>
          </w:p>
        </w:tc>
      </w:tr>
      <w:tr w:rsidR="00D36BA4" w:rsidRPr="009128AD" w14:paraId="5F9459CD"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16B91690" w14:textId="3DB7F429"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NF1078</w:t>
            </w:r>
          </w:p>
        </w:tc>
        <w:tc>
          <w:tcPr>
            <w:tcW w:w="2482" w:type="pct"/>
            <w:noWrap/>
            <w:vAlign w:val="center"/>
            <w:hideMark/>
          </w:tcPr>
          <w:p w14:paraId="55A361A9" w14:textId="14D9E683"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 xml:space="preserve">SOUTHERN CHARM HEALTHCARE </w:t>
            </w:r>
          </w:p>
        </w:tc>
        <w:tc>
          <w:tcPr>
            <w:tcW w:w="1382" w:type="pct"/>
            <w:vAlign w:val="center"/>
          </w:tcPr>
          <w:p w14:paraId="77E677F1" w14:textId="0D657256"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7,259.00</w:t>
            </w:r>
          </w:p>
        </w:tc>
      </w:tr>
      <w:tr w:rsidR="00D36BA4" w:rsidRPr="009128AD" w14:paraId="48DE82B5"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5945F40C" w14:textId="1D1B94A6"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NF1128</w:t>
            </w:r>
          </w:p>
        </w:tc>
        <w:tc>
          <w:tcPr>
            <w:tcW w:w="2482" w:type="pct"/>
            <w:noWrap/>
            <w:vAlign w:val="center"/>
            <w:hideMark/>
          </w:tcPr>
          <w:p w14:paraId="6BB063BF" w14:textId="2FEFF56C"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SOUTHLAND HEALTH CARE CENT</w:t>
            </w:r>
          </w:p>
        </w:tc>
        <w:tc>
          <w:tcPr>
            <w:tcW w:w="1382" w:type="pct"/>
            <w:vAlign w:val="center"/>
          </w:tcPr>
          <w:p w14:paraId="68EF8C19" w14:textId="2D6EC417"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7,608.00</w:t>
            </w:r>
          </w:p>
        </w:tc>
      </w:tr>
      <w:tr w:rsidR="00D36BA4" w:rsidRPr="009128AD" w14:paraId="16178345"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1B493B9D" w14:textId="58EFBB72"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lastRenderedPageBreak/>
              <w:t>NF1060</w:t>
            </w:r>
          </w:p>
        </w:tc>
        <w:tc>
          <w:tcPr>
            <w:tcW w:w="2482" w:type="pct"/>
            <w:noWrap/>
            <w:vAlign w:val="center"/>
            <w:hideMark/>
          </w:tcPr>
          <w:p w14:paraId="6380B20D" w14:textId="3EB03EA7"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SPARTANBURG HEALTH CARE LL</w:t>
            </w:r>
          </w:p>
        </w:tc>
        <w:tc>
          <w:tcPr>
            <w:tcW w:w="1382" w:type="pct"/>
            <w:vAlign w:val="center"/>
          </w:tcPr>
          <w:p w14:paraId="5B3B8984" w14:textId="50BAE84D"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6,635.00</w:t>
            </w:r>
          </w:p>
        </w:tc>
      </w:tr>
      <w:tr w:rsidR="00D36BA4" w:rsidRPr="009128AD" w14:paraId="316A97A6"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1F139A47" w14:textId="30630E3A"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0925NF</w:t>
            </w:r>
          </w:p>
        </w:tc>
        <w:tc>
          <w:tcPr>
            <w:tcW w:w="2482" w:type="pct"/>
            <w:noWrap/>
            <w:vAlign w:val="center"/>
            <w:hideMark/>
          </w:tcPr>
          <w:p w14:paraId="4E124FB6" w14:textId="7C6D17B3"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SPRINGDALE HEALTHCARE CTR</w:t>
            </w:r>
          </w:p>
        </w:tc>
        <w:tc>
          <w:tcPr>
            <w:tcW w:w="1382" w:type="pct"/>
            <w:vAlign w:val="center"/>
          </w:tcPr>
          <w:p w14:paraId="2F88E29E" w14:textId="13B63924"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7,049.00</w:t>
            </w:r>
          </w:p>
        </w:tc>
      </w:tr>
      <w:tr w:rsidR="00D36BA4" w:rsidRPr="009128AD" w14:paraId="0CF5CD45"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61488362" w14:textId="2963F030"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NF1082</w:t>
            </w:r>
          </w:p>
        </w:tc>
        <w:tc>
          <w:tcPr>
            <w:tcW w:w="2482" w:type="pct"/>
            <w:noWrap/>
            <w:vAlign w:val="center"/>
            <w:hideMark/>
          </w:tcPr>
          <w:p w14:paraId="35E53CC4" w14:textId="5DBED137"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ST GEORGE HEALTH CARE LLC</w:t>
            </w:r>
          </w:p>
        </w:tc>
        <w:tc>
          <w:tcPr>
            <w:tcW w:w="1382" w:type="pct"/>
            <w:vAlign w:val="center"/>
          </w:tcPr>
          <w:p w14:paraId="3658EFD7" w14:textId="198162C1"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7,661.00</w:t>
            </w:r>
          </w:p>
        </w:tc>
      </w:tr>
      <w:tr w:rsidR="00D36BA4" w:rsidRPr="009128AD" w14:paraId="3CE7BDAA"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4CD09274" w14:textId="714D987B"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NF1066</w:t>
            </w:r>
          </w:p>
        </w:tc>
        <w:tc>
          <w:tcPr>
            <w:tcW w:w="2482" w:type="pct"/>
            <w:noWrap/>
            <w:vAlign w:val="center"/>
            <w:hideMark/>
          </w:tcPr>
          <w:p w14:paraId="788F436E" w14:textId="46712B74"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STONEY HILL HEALTHCARE INC</w:t>
            </w:r>
          </w:p>
        </w:tc>
        <w:tc>
          <w:tcPr>
            <w:tcW w:w="1382" w:type="pct"/>
            <w:vAlign w:val="center"/>
          </w:tcPr>
          <w:p w14:paraId="2B1AC441" w14:textId="25611C24"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9,123.00</w:t>
            </w:r>
          </w:p>
        </w:tc>
      </w:tr>
      <w:tr w:rsidR="00D36BA4" w:rsidRPr="009128AD" w14:paraId="61524881"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21640A9C" w14:textId="639AB491"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NF1129</w:t>
            </w:r>
          </w:p>
        </w:tc>
        <w:tc>
          <w:tcPr>
            <w:tcW w:w="2482" w:type="pct"/>
            <w:noWrap/>
            <w:vAlign w:val="center"/>
            <w:hideMark/>
          </w:tcPr>
          <w:p w14:paraId="15F7D313" w14:textId="54873DA3"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SUMTER EAST HEALTH AND REH</w:t>
            </w:r>
          </w:p>
        </w:tc>
        <w:tc>
          <w:tcPr>
            <w:tcW w:w="1382" w:type="pct"/>
            <w:vAlign w:val="center"/>
          </w:tcPr>
          <w:p w14:paraId="5F692F8E" w14:textId="5C8CECB1"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6,964.00</w:t>
            </w:r>
          </w:p>
        </w:tc>
      </w:tr>
      <w:tr w:rsidR="00D36BA4" w:rsidRPr="009128AD" w14:paraId="140A6D94"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2CB4689D" w14:textId="383C27B1"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NF1131</w:t>
            </w:r>
          </w:p>
        </w:tc>
        <w:tc>
          <w:tcPr>
            <w:tcW w:w="2482" w:type="pct"/>
            <w:noWrap/>
            <w:vAlign w:val="center"/>
            <w:hideMark/>
          </w:tcPr>
          <w:p w14:paraId="201E0A28" w14:textId="753A6EF0"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THE OAKS HEALTHCARE</w:t>
            </w:r>
          </w:p>
        </w:tc>
        <w:tc>
          <w:tcPr>
            <w:tcW w:w="1382" w:type="pct"/>
            <w:vAlign w:val="center"/>
          </w:tcPr>
          <w:p w14:paraId="3B786012" w14:textId="784DD262"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7,407.00</w:t>
            </w:r>
          </w:p>
        </w:tc>
      </w:tr>
      <w:tr w:rsidR="00D36BA4" w:rsidRPr="009128AD" w14:paraId="6D2226A9"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6F1A94D7" w14:textId="4463D766"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NF1012</w:t>
            </w:r>
          </w:p>
        </w:tc>
        <w:tc>
          <w:tcPr>
            <w:tcW w:w="2482" w:type="pct"/>
            <w:noWrap/>
            <w:vAlign w:val="center"/>
            <w:hideMark/>
          </w:tcPr>
          <w:p w14:paraId="69CCE048" w14:textId="6F9B6E01"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THE OAKS OF BLYTHEWOOD INC</w:t>
            </w:r>
          </w:p>
        </w:tc>
        <w:tc>
          <w:tcPr>
            <w:tcW w:w="1382" w:type="pct"/>
            <w:vAlign w:val="center"/>
          </w:tcPr>
          <w:p w14:paraId="73C524D0" w14:textId="1BFA9C60"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9,785.00</w:t>
            </w:r>
          </w:p>
        </w:tc>
      </w:tr>
      <w:tr w:rsidR="00D36BA4" w:rsidRPr="009128AD" w14:paraId="7D3ECEFD"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52321F33" w14:textId="520CA39E"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NF1127</w:t>
            </w:r>
          </w:p>
        </w:tc>
        <w:tc>
          <w:tcPr>
            <w:tcW w:w="2482" w:type="pct"/>
            <w:noWrap/>
            <w:vAlign w:val="center"/>
            <w:hideMark/>
          </w:tcPr>
          <w:p w14:paraId="67E3C077" w14:textId="57CAD07E"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THE PALMS AT FLORENCE</w:t>
            </w:r>
          </w:p>
        </w:tc>
        <w:tc>
          <w:tcPr>
            <w:tcW w:w="1382" w:type="pct"/>
            <w:vAlign w:val="center"/>
          </w:tcPr>
          <w:p w14:paraId="275B8660" w14:textId="70C3A0BE"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7,295.00</w:t>
            </w:r>
          </w:p>
        </w:tc>
      </w:tr>
      <w:tr w:rsidR="00D36BA4" w:rsidRPr="009128AD" w14:paraId="770D2884"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6D97B000" w14:textId="7F2C6FDB"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0859NF</w:t>
            </w:r>
          </w:p>
        </w:tc>
        <w:tc>
          <w:tcPr>
            <w:tcW w:w="2482" w:type="pct"/>
            <w:noWrap/>
            <w:vAlign w:val="center"/>
            <w:hideMark/>
          </w:tcPr>
          <w:p w14:paraId="6F47E602" w14:textId="4CE5006D"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THI OF SOUTH CAROLINA AT</w:t>
            </w:r>
          </w:p>
        </w:tc>
        <w:tc>
          <w:tcPr>
            <w:tcW w:w="1382" w:type="pct"/>
            <w:vAlign w:val="center"/>
          </w:tcPr>
          <w:p w14:paraId="344FDE3A" w14:textId="1947C0FE"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7,037.00</w:t>
            </w:r>
          </w:p>
        </w:tc>
      </w:tr>
      <w:tr w:rsidR="00D36BA4" w:rsidRPr="009128AD" w14:paraId="00959661"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4ED83ACD" w14:textId="002D7E7E"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0870NF</w:t>
            </w:r>
          </w:p>
        </w:tc>
        <w:tc>
          <w:tcPr>
            <w:tcW w:w="2482" w:type="pct"/>
            <w:noWrap/>
            <w:vAlign w:val="center"/>
            <w:hideMark/>
          </w:tcPr>
          <w:p w14:paraId="5854A536" w14:textId="5FFE6859"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THI OF SOUTH CAROLINA AT C</w:t>
            </w:r>
          </w:p>
        </w:tc>
        <w:tc>
          <w:tcPr>
            <w:tcW w:w="1382" w:type="pct"/>
            <w:vAlign w:val="center"/>
          </w:tcPr>
          <w:p w14:paraId="4252E12F" w14:textId="4393D463"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7,005.00</w:t>
            </w:r>
          </w:p>
        </w:tc>
      </w:tr>
      <w:tr w:rsidR="00D36BA4" w:rsidRPr="009128AD" w14:paraId="75DA2417"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05B6B39A" w14:textId="204A0124"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0868NF</w:t>
            </w:r>
          </w:p>
        </w:tc>
        <w:tc>
          <w:tcPr>
            <w:tcW w:w="2482" w:type="pct"/>
            <w:noWrap/>
            <w:vAlign w:val="center"/>
            <w:hideMark/>
          </w:tcPr>
          <w:p w14:paraId="4D14BC70" w14:textId="5F52B545"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THI OF SOUTH CAROLINA AT C</w:t>
            </w:r>
          </w:p>
        </w:tc>
        <w:tc>
          <w:tcPr>
            <w:tcW w:w="1382" w:type="pct"/>
            <w:vAlign w:val="center"/>
          </w:tcPr>
          <w:p w14:paraId="2F8E0171" w14:textId="6B0BED19"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7,188.00</w:t>
            </w:r>
          </w:p>
        </w:tc>
      </w:tr>
      <w:tr w:rsidR="00D36BA4" w:rsidRPr="009128AD" w14:paraId="68A49CC3"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4CA7709A" w14:textId="57D4115D"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0862NF</w:t>
            </w:r>
          </w:p>
        </w:tc>
        <w:tc>
          <w:tcPr>
            <w:tcW w:w="2482" w:type="pct"/>
            <w:noWrap/>
            <w:vAlign w:val="center"/>
            <w:hideMark/>
          </w:tcPr>
          <w:p w14:paraId="4E97B3AA" w14:textId="24F1E7B6"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THI OF SOUTH CAROLINA AT C</w:t>
            </w:r>
          </w:p>
        </w:tc>
        <w:tc>
          <w:tcPr>
            <w:tcW w:w="1382" w:type="pct"/>
            <w:vAlign w:val="center"/>
          </w:tcPr>
          <w:p w14:paraId="2CD453EE" w14:textId="3DF7EB55"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6,973.00</w:t>
            </w:r>
          </w:p>
        </w:tc>
      </w:tr>
      <w:tr w:rsidR="00D36BA4" w:rsidRPr="009128AD" w14:paraId="11ECEDFB"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0E1ED3BD" w14:textId="5F59B05D"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0860NF</w:t>
            </w:r>
          </w:p>
        </w:tc>
        <w:tc>
          <w:tcPr>
            <w:tcW w:w="2482" w:type="pct"/>
            <w:noWrap/>
            <w:vAlign w:val="center"/>
            <w:hideMark/>
          </w:tcPr>
          <w:p w14:paraId="4FADA68B" w14:textId="5632D134"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THI OF SOUTH CAROLINA AT G</w:t>
            </w:r>
          </w:p>
        </w:tc>
        <w:tc>
          <w:tcPr>
            <w:tcW w:w="1382" w:type="pct"/>
            <w:vAlign w:val="center"/>
          </w:tcPr>
          <w:p w14:paraId="53DAF4C4" w14:textId="3FD3DDFC"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6,236.00</w:t>
            </w:r>
          </w:p>
        </w:tc>
      </w:tr>
      <w:tr w:rsidR="00D36BA4" w:rsidRPr="009128AD" w14:paraId="18825313"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49726371" w14:textId="25D42658"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0866NF</w:t>
            </w:r>
          </w:p>
        </w:tc>
        <w:tc>
          <w:tcPr>
            <w:tcW w:w="2482" w:type="pct"/>
            <w:noWrap/>
            <w:vAlign w:val="center"/>
            <w:hideMark/>
          </w:tcPr>
          <w:p w14:paraId="445DB4CD" w14:textId="7DBC7BB2"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THI OF SOUTH CAROLINA AT G</w:t>
            </w:r>
          </w:p>
        </w:tc>
        <w:tc>
          <w:tcPr>
            <w:tcW w:w="1382" w:type="pct"/>
            <w:vAlign w:val="center"/>
          </w:tcPr>
          <w:p w14:paraId="59EDF2A4" w14:textId="2E3B9BC7"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6,948.00</w:t>
            </w:r>
          </w:p>
        </w:tc>
      </w:tr>
      <w:tr w:rsidR="00D36BA4" w:rsidRPr="009128AD" w14:paraId="3E58EEA7"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5AB9BD0B" w14:textId="01CB5B50"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0869NF</w:t>
            </w:r>
          </w:p>
        </w:tc>
        <w:tc>
          <w:tcPr>
            <w:tcW w:w="2482" w:type="pct"/>
            <w:noWrap/>
            <w:vAlign w:val="center"/>
            <w:hideMark/>
          </w:tcPr>
          <w:p w14:paraId="2296313B" w14:textId="0BDF50A6"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THI OF SOUTH CAROLINA AT M</w:t>
            </w:r>
          </w:p>
        </w:tc>
        <w:tc>
          <w:tcPr>
            <w:tcW w:w="1382" w:type="pct"/>
            <w:vAlign w:val="center"/>
          </w:tcPr>
          <w:p w14:paraId="76EB5CED" w14:textId="073C454F"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7,187.00</w:t>
            </w:r>
          </w:p>
        </w:tc>
      </w:tr>
      <w:tr w:rsidR="00D36BA4" w:rsidRPr="009128AD" w14:paraId="293946A6"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74C84E90" w14:textId="6C81BBE5"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0863NF</w:t>
            </w:r>
          </w:p>
        </w:tc>
        <w:tc>
          <w:tcPr>
            <w:tcW w:w="2482" w:type="pct"/>
            <w:noWrap/>
            <w:vAlign w:val="center"/>
            <w:hideMark/>
          </w:tcPr>
          <w:p w14:paraId="437AD89B" w14:textId="7C3AD718"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THI OF SOUTH CAROLINA AT M</w:t>
            </w:r>
          </w:p>
        </w:tc>
        <w:tc>
          <w:tcPr>
            <w:tcW w:w="1382" w:type="pct"/>
            <w:vAlign w:val="center"/>
          </w:tcPr>
          <w:p w14:paraId="5AD49A88" w14:textId="13E9B11C"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6,176.00</w:t>
            </w:r>
          </w:p>
        </w:tc>
      </w:tr>
      <w:tr w:rsidR="00D36BA4" w:rsidRPr="009128AD" w14:paraId="3F93CA4C"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15580FB8" w14:textId="4A78D946"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0867NF</w:t>
            </w:r>
          </w:p>
        </w:tc>
        <w:tc>
          <w:tcPr>
            <w:tcW w:w="2482" w:type="pct"/>
            <w:noWrap/>
            <w:vAlign w:val="center"/>
            <w:hideMark/>
          </w:tcPr>
          <w:p w14:paraId="6E5FCF45" w14:textId="7F543E9A"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THI OF SOUTH CAROLINA AT S</w:t>
            </w:r>
          </w:p>
        </w:tc>
        <w:tc>
          <w:tcPr>
            <w:tcW w:w="1382" w:type="pct"/>
            <w:vAlign w:val="center"/>
          </w:tcPr>
          <w:p w14:paraId="6C9F8A91" w14:textId="3C9AA646"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6,420.00</w:t>
            </w:r>
          </w:p>
        </w:tc>
      </w:tr>
      <w:tr w:rsidR="00D36BA4" w:rsidRPr="009128AD" w14:paraId="4205D615"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23C4958F" w14:textId="3C085878"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NF1125</w:t>
            </w:r>
          </w:p>
        </w:tc>
        <w:tc>
          <w:tcPr>
            <w:tcW w:w="2482" w:type="pct"/>
            <w:noWrap/>
            <w:vAlign w:val="center"/>
            <w:hideMark/>
          </w:tcPr>
          <w:p w14:paraId="47AA6185" w14:textId="7D73C17C"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VIVIANT HEALTHCARE OF CHAR</w:t>
            </w:r>
          </w:p>
        </w:tc>
        <w:tc>
          <w:tcPr>
            <w:tcW w:w="1382" w:type="pct"/>
            <w:vAlign w:val="center"/>
          </w:tcPr>
          <w:p w14:paraId="6E6C0B99" w14:textId="5D7DC27A"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8,082.00</w:t>
            </w:r>
          </w:p>
        </w:tc>
      </w:tr>
      <w:tr w:rsidR="00D36BA4" w:rsidRPr="009128AD" w14:paraId="66B654BB"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74F2B3E0" w14:textId="16C2D8F8"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NF1124</w:t>
            </w:r>
          </w:p>
        </w:tc>
        <w:tc>
          <w:tcPr>
            <w:tcW w:w="2482" w:type="pct"/>
            <w:noWrap/>
            <w:vAlign w:val="center"/>
            <w:hideMark/>
          </w:tcPr>
          <w:p w14:paraId="1DEB86D2" w14:textId="4281BF39"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VIVIANT HEALTHCARE OF HANA</w:t>
            </w:r>
          </w:p>
        </w:tc>
        <w:tc>
          <w:tcPr>
            <w:tcW w:w="1382" w:type="pct"/>
            <w:vAlign w:val="center"/>
          </w:tcPr>
          <w:p w14:paraId="6F9FF63C" w14:textId="631FFEC5"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8,322.00</w:t>
            </w:r>
          </w:p>
        </w:tc>
      </w:tr>
      <w:tr w:rsidR="00D36BA4" w:rsidRPr="009128AD" w14:paraId="5DE63020"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7BDD6A5D" w14:textId="1F091568"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271877</w:t>
            </w:r>
          </w:p>
        </w:tc>
        <w:tc>
          <w:tcPr>
            <w:tcW w:w="2482" w:type="pct"/>
            <w:noWrap/>
            <w:vAlign w:val="center"/>
            <w:hideMark/>
          </w:tcPr>
          <w:p w14:paraId="78466938" w14:textId="1FE4FBCD"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WESLEY COMMONS</w:t>
            </w:r>
          </w:p>
        </w:tc>
        <w:tc>
          <w:tcPr>
            <w:tcW w:w="1382" w:type="pct"/>
            <w:vAlign w:val="center"/>
          </w:tcPr>
          <w:p w14:paraId="403F77DD" w14:textId="64CE8DBA"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10,353.00</w:t>
            </w:r>
          </w:p>
        </w:tc>
      </w:tr>
      <w:tr w:rsidR="00D36BA4" w:rsidRPr="009128AD" w14:paraId="52B44510"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62D12978" w14:textId="59BE223A"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NF1137</w:t>
            </w:r>
          </w:p>
        </w:tc>
        <w:tc>
          <w:tcPr>
            <w:tcW w:w="2482" w:type="pct"/>
            <w:noWrap/>
            <w:vAlign w:val="center"/>
            <w:hideMark/>
          </w:tcPr>
          <w:p w14:paraId="0D30C560" w14:textId="403198D9"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WEST VILLAGE POST ACUTE</w:t>
            </w:r>
          </w:p>
        </w:tc>
        <w:tc>
          <w:tcPr>
            <w:tcW w:w="1382" w:type="pct"/>
            <w:vAlign w:val="center"/>
          </w:tcPr>
          <w:p w14:paraId="2310B31E" w14:textId="2512FF08"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6,992.00</w:t>
            </w:r>
          </w:p>
        </w:tc>
      </w:tr>
      <w:tr w:rsidR="00D36BA4" w:rsidRPr="009128AD" w14:paraId="0E9003A4"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68CA555F" w14:textId="66916B3A"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0466NH</w:t>
            </w:r>
          </w:p>
        </w:tc>
        <w:tc>
          <w:tcPr>
            <w:tcW w:w="2482" w:type="pct"/>
            <w:noWrap/>
            <w:vAlign w:val="center"/>
            <w:hideMark/>
          </w:tcPr>
          <w:p w14:paraId="353A0031" w14:textId="5DDC86F7"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WHITE OAK ESTATES</w:t>
            </w:r>
          </w:p>
        </w:tc>
        <w:tc>
          <w:tcPr>
            <w:tcW w:w="1382" w:type="pct"/>
            <w:vAlign w:val="center"/>
          </w:tcPr>
          <w:p w14:paraId="0D263A1C" w14:textId="725E41E6"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8,776.00</w:t>
            </w:r>
          </w:p>
        </w:tc>
      </w:tr>
      <w:tr w:rsidR="00D36BA4" w:rsidRPr="009128AD" w14:paraId="6CC7E242"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45E85849" w14:textId="6F891FBB"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0458NH</w:t>
            </w:r>
          </w:p>
        </w:tc>
        <w:tc>
          <w:tcPr>
            <w:tcW w:w="2482" w:type="pct"/>
            <w:noWrap/>
            <w:vAlign w:val="center"/>
            <w:hideMark/>
          </w:tcPr>
          <w:p w14:paraId="7D8FBAB6" w14:textId="7BBABFE1"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WHITE OAK MANOR CHARLESTON</w:t>
            </w:r>
          </w:p>
        </w:tc>
        <w:tc>
          <w:tcPr>
            <w:tcW w:w="1382" w:type="pct"/>
            <w:vAlign w:val="center"/>
          </w:tcPr>
          <w:p w14:paraId="0DFAE24A" w14:textId="7DFD1D69"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8,280.00</w:t>
            </w:r>
          </w:p>
        </w:tc>
      </w:tr>
      <w:tr w:rsidR="00D36BA4" w:rsidRPr="009128AD" w14:paraId="58DC0768"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4B3FF2B7" w14:textId="6C8C889C"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0461NH</w:t>
            </w:r>
          </w:p>
        </w:tc>
        <w:tc>
          <w:tcPr>
            <w:tcW w:w="2482" w:type="pct"/>
            <w:noWrap/>
            <w:vAlign w:val="center"/>
            <w:hideMark/>
          </w:tcPr>
          <w:p w14:paraId="6F4F3051" w14:textId="685F068D"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WHITE OAK MANOR COLUMBIA</w:t>
            </w:r>
          </w:p>
        </w:tc>
        <w:tc>
          <w:tcPr>
            <w:tcW w:w="1382" w:type="pct"/>
            <w:vAlign w:val="center"/>
          </w:tcPr>
          <w:p w14:paraId="4BFD8B76" w14:textId="4ECBDD7F"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8,301.00</w:t>
            </w:r>
          </w:p>
        </w:tc>
      </w:tr>
      <w:tr w:rsidR="00D36BA4" w:rsidRPr="009128AD" w14:paraId="61AD0EFD"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0C14FCF2" w14:textId="02AA19B7"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NF1081</w:t>
            </w:r>
          </w:p>
        </w:tc>
        <w:tc>
          <w:tcPr>
            <w:tcW w:w="2482" w:type="pct"/>
            <w:noWrap/>
            <w:vAlign w:val="center"/>
            <w:hideMark/>
          </w:tcPr>
          <w:p w14:paraId="1C38936D" w14:textId="63CC4434"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WHITE OAK MANOR INC</w:t>
            </w:r>
          </w:p>
        </w:tc>
        <w:tc>
          <w:tcPr>
            <w:tcW w:w="1382" w:type="pct"/>
            <w:vAlign w:val="center"/>
          </w:tcPr>
          <w:p w14:paraId="417C8953" w14:textId="36D2C492"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9,993.00</w:t>
            </w:r>
          </w:p>
        </w:tc>
      </w:tr>
      <w:tr w:rsidR="00D36BA4" w:rsidRPr="009128AD" w14:paraId="2E65BE11"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4724F7F2" w14:textId="1E1BA23C"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0508NH</w:t>
            </w:r>
          </w:p>
        </w:tc>
        <w:tc>
          <w:tcPr>
            <w:tcW w:w="2482" w:type="pct"/>
            <w:noWrap/>
            <w:vAlign w:val="center"/>
            <w:hideMark/>
          </w:tcPr>
          <w:p w14:paraId="7048D84D" w14:textId="01F65ED9"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WHITE OAK MANOR LANCASTER</w:t>
            </w:r>
          </w:p>
        </w:tc>
        <w:tc>
          <w:tcPr>
            <w:tcW w:w="1382" w:type="pct"/>
            <w:vAlign w:val="center"/>
          </w:tcPr>
          <w:p w14:paraId="359EF690" w14:textId="7A415124"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8,268.00</w:t>
            </w:r>
          </w:p>
        </w:tc>
      </w:tr>
      <w:tr w:rsidR="00D36BA4" w:rsidRPr="009128AD" w14:paraId="58D5822A"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10395E28" w14:textId="34B8E4C8"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0462NH</w:t>
            </w:r>
          </w:p>
        </w:tc>
        <w:tc>
          <w:tcPr>
            <w:tcW w:w="2482" w:type="pct"/>
            <w:noWrap/>
            <w:vAlign w:val="center"/>
            <w:hideMark/>
          </w:tcPr>
          <w:p w14:paraId="03DDDF0E" w14:textId="212ACC8F"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WHITE OAK MANOR NEWBERRY</w:t>
            </w:r>
          </w:p>
        </w:tc>
        <w:tc>
          <w:tcPr>
            <w:tcW w:w="1382" w:type="pct"/>
            <w:vAlign w:val="center"/>
          </w:tcPr>
          <w:p w14:paraId="71C2CA3D" w14:textId="63A2DE91"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6,773.00</w:t>
            </w:r>
          </w:p>
        </w:tc>
      </w:tr>
      <w:tr w:rsidR="00D36BA4" w:rsidRPr="009128AD" w14:paraId="51F39F29"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center"/>
            <w:hideMark/>
          </w:tcPr>
          <w:p w14:paraId="11EF76C7" w14:textId="5BBBE7D7"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color w:val="000000"/>
                <w:sz w:val="22"/>
                <w:szCs w:val="22"/>
              </w:rPr>
              <w:t>0460NH</w:t>
            </w:r>
          </w:p>
        </w:tc>
        <w:tc>
          <w:tcPr>
            <w:tcW w:w="2482" w:type="pct"/>
            <w:noWrap/>
            <w:vAlign w:val="center"/>
            <w:hideMark/>
          </w:tcPr>
          <w:p w14:paraId="2AAC6AE3" w14:textId="450417C2"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WHITE OAK MANOR SPARTANBUR</w:t>
            </w:r>
          </w:p>
        </w:tc>
        <w:tc>
          <w:tcPr>
            <w:tcW w:w="1382" w:type="pct"/>
            <w:vAlign w:val="center"/>
          </w:tcPr>
          <w:p w14:paraId="338D61F4" w14:textId="6376E7AE"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color w:val="000000"/>
                <w:sz w:val="22"/>
                <w:szCs w:val="22"/>
              </w:rPr>
              <w:t>9,870.00</w:t>
            </w:r>
          </w:p>
        </w:tc>
      </w:tr>
      <w:tr w:rsidR="00D36BA4" w:rsidRPr="009128AD" w14:paraId="65C52528"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bottom"/>
          </w:tcPr>
          <w:p w14:paraId="0A2DD9B7" w14:textId="0F8A0BBD"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sz w:val="22"/>
                <w:szCs w:val="22"/>
              </w:rPr>
              <w:t>0565NH</w:t>
            </w:r>
          </w:p>
        </w:tc>
        <w:tc>
          <w:tcPr>
            <w:tcW w:w="2482" w:type="pct"/>
            <w:noWrap/>
            <w:vAlign w:val="bottom"/>
          </w:tcPr>
          <w:p w14:paraId="1C05F196" w14:textId="6FE315E3"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sz w:val="22"/>
                <w:szCs w:val="22"/>
              </w:rPr>
              <w:t>WHITE OAK MANOR YORK</w:t>
            </w:r>
          </w:p>
        </w:tc>
        <w:tc>
          <w:tcPr>
            <w:tcW w:w="1382" w:type="pct"/>
            <w:vAlign w:val="center"/>
          </w:tcPr>
          <w:p w14:paraId="2B11D27F" w14:textId="268550BB"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sz w:val="22"/>
                <w:szCs w:val="22"/>
              </w:rPr>
              <w:t>8,894.00</w:t>
            </w:r>
          </w:p>
        </w:tc>
      </w:tr>
      <w:tr w:rsidR="00D36BA4" w:rsidRPr="009128AD" w14:paraId="1C123D39" w14:textId="77777777" w:rsidTr="00740808">
        <w:trPr>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bottom"/>
          </w:tcPr>
          <w:p w14:paraId="572F5342" w14:textId="0BE7F16B"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sz w:val="22"/>
                <w:szCs w:val="22"/>
              </w:rPr>
              <w:t>0459NH</w:t>
            </w:r>
          </w:p>
        </w:tc>
        <w:tc>
          <w:tcPr>
            <w:tcW w:w="2482" w:type="pct"/>
            <w:noWrap/>
            <w:vAlign w:val="bottom"/>
          </w:tcPr>
          <w:p w14:paraId="4D9A021D" w14:textId="5BA6BE1E"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sz w:val="22"/>
                <w:szCs w:val="22"/>
              </w:rPr>
              <w:t>WHITE OAK MANOR-ROCK HILL</w:t>
            </w:r>
          </w:p>
        </w:tc>
        <w:tc>
          <w:tcPr>
            <w:tcW w:w="1382" w:type="pct"/>
            <w:vAlign w:val="bottom"/>
          </w:tcPr>
          <w:p w14:paraId="284FE508" w14:textId="067A8D24" w:rsidR="00D36BA4" w:rsidRPr="009128AD" w:rsidRDefault="00D36BA4" w:rsidP="00D36BA4">
            <w:pPr>
              <w:jc w:val="center"/>
              <w:cnfStyle w:val="000000000000" w:firstRow="0" w:lastRow="0" w:firstColumn="0" w:lastColumn="0" w:oddVBand="0" w:evenVBand="0" w:oddHBand="0" w:evenHBand="0" w:firstRowFirstColumn="0" w:firstRowLastColumn="0" w:lastRowFirstColumn="0" w:lastRowLastColumn="0"/>
              <w:rPr>
                <w:rFonts w:ascii="Skeena" w:hAnsi="Skeena" w:cs="Arial"/>
                <w:color w:val="000000"/>
                <w:sz w:val="22"/>
                <w:szCs w:val="22"/>
              </w:rPr>
            </w:pPr>
            <w:r>
              <w:rPr>
                <w:rFonts w:ascii="Calibri" w:hAnsi="Calibri" w:cs="Calibri"/>
                <w:sz w:val="22"/>
                <w:szCs w:val="22"/>
              </w:rPr>
              <w:t>8,948.00</w:t>
            </w:r>
          </w:p>
        </w:tc>
      </w:tr>
      <w:tr w:rsidR="00D36BA4" w:rsidRPr="009128AD" w14:paraId="330AC40D" w14:textId="77777777" w:rsidTr="007408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vAlign w:val="bottom"/>
          </w:tcPr>
          <w:p w14:paraId="02C37AF8" w14:textId="005E5C72" w:rsidR="00D36BA4" w:rsidRPr="003E39A9" w:rsidRDefault="00D36BA4" w:rsidP="00D36BA4">
            <w:pPr>
              <w:jc w:val="center"/>
              <w:rPr>
                <w:rFonts w:ascii="Skeena" w:hAnsi="Skeena" w:cs="Arial"/>
                <w:b w:val="0"/>
                <w:bCs w:val="0"/>
                <w:color w:val="000000"/>
                <w:sz w:val="22"/>
                <w:szCs w:val="22"/>
              </w:rPr>
            </w:pPr>
            <w:r w:rsidRPr="003E39A9">
              <w:rPr>
                <w:rFonts w:ascii="Calibri" w:hAnsi="Calibri" w:cs="Calibri"/>
                <w:b w:val="0"/>
                <w:bCs w:val="0"/>
                <w:sz w:val="22"/>
                <w:szCs w:val="22"/>
              </w:rPr>
              <w:t>NF1085</w:t>
            </w:r>
          </w:p>
        </w:tc>
        <w:tc>
          <w:tcPr>
            <w:tcW w:w="2482" w:type="pct"/>
            <w:noWrap/>
            <w:vAlign w:val="bottom"/>
          </w:tcPr>
          <w:p w14:paraId="2051259B" w14:textId="56036782"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sz w:val="22"/>
                <w:szCs w:val="22"/>
              </w:rPr>
              <w:t>WOODRUFF MANOR</w:t>
            </w:r>
          </w:p>
        </w:tc>
        <w:tc>
          <w:tcPr>
            <w:tcW w:w="1382" w:type="pct"/>
            <w:vAlign w:val="bottom"/>
          </w:tcPr>
          <w:p w14:paraId="641C76E9" w14:textId="3746C78A" w:rsidR="00D36BA4" w:rsidRPr="009128AD" w:rsidRDefault="00D36BA4" w:rsidP="00D36BA4">
            <w:pPr>
              <w:jc w:val="center"/>
              <w:cnfStyle w:val="000000010000" w:firstRow="0" w:lastRow="0" w:firstColumn="0" w:lastColumn="0" w:oddVBand="0" w:evenVBand="0" w:oddHBand="0" w:evenHBand="1" w:firstRowFirstColumn="0" w:firstRowLastColumn="0" w:lastRowFirstColumn="0" w:lastRowLastColumn="0"/>
              <w:rPr>
                <w:rFonts w:ascii="Skeena" w:hAnsi="Skeena" w:cs="Arial"/>
                <w:color w:val="000000"/>
                <w:sz w:val="22"/>
                <w:szCs w:val="22"/>
              </w:rPr>
            </w:pPr>
            <w:r>
              <w:rPr>
                <w:rFonts w:ascii="Calibri" w:hAnsi="Calibri" w:cs="Calibri"/>
                <w:sz w:val="22"/>
                <w:szCs w:val="22"/>
              </w:rPr>
              <w:t>7,000.00</w:t>
            </w:r>
          </w:p>
        </w:tc>
      </w:tr>
    </w:tbl>
    <w:p w14:paraId="3F1006C8" w14:textId="77777777" w:rsidR="00037B0C" w:rsidRPr="009128AD" w:rsidRDefault="00037B0C" w:rsidP="00037B0C">
      <w:pPr>
        <w:rPr>
          <w:rFonts w:ascii="Skeena" w:hAnsi="Skeena"/>
        </w:rPr>
      </w:pPr>
    </w:p>
    <w:p w14:paraId="64E0FB40" w14:textId="77777777" w:rsidR="00037B0C" w:rsidRPr="009128AD" w:rsidRDefault="00037B0C" w:rsidP="00037B0C">
      <w:pPr>
        <w:widowControl w:val="0"/>
        <w:jc w:val="both"/>
        <w:rPr>
          <w:rFonts w:ascii="Skeena" w:hAnsi="Skeena" w:cs="Arial"/>
        </w:rPr>
      </w:pPr>
    </w:p>
    <w:p w14:paraId="2613A2DD" w14:textId="19728786" w:rsidR="00037B0C" w:rsidRPr="009128AD" w:rsidRDefault="00037B0C" w:rsidP="00037B0C">
      <w:pPr>
        <w:pStyle w:val="ManualHeading1"/>
        <w:keepNext w:val="0"/>
        <w:widowControl w:val="0"/>
        <w:ind w:left="2160" w:hanging="2160"/>
        <w:jc w:val="left"/>
      </w:pPr>
      <w:r w:rsidRPr="009128AD">
        <w:br w:type="page"/>
      </w:r>
      <w:bookmarkStart w:id="3570" w:name="_Toc113949644"/>
      <w:bookmarkStart w:id="3571" w:name="_Toc140064228"/>
      <w:bookmarkStart w:id="3572" w:name="_Toc144208528"/>
      <w:bookmarkStart w:id="3573" w:name="_Toc144769335"/>
      <w:bookmarkStart w:id="3574" w:name="_Toc147074875"/>
      <w:bookmarkStart w:id="3575" w:name="_Toc149697302"/>
      <w:bookmarkStart w:id="3576" w:name="_Toc152299207"/>
      <w:bookmarkStart w:id="3577" w:name="_Toc152299657"/>
      <w:r w:rsidR="00FC15F8">
        <w:lastRenderedPageBreak/>
        <w:t xml:space="preserve">304 </w:t>
      </w:r>
      <w:r w:rsidR="004B1333" w:rsidRPr="009128AD">
        <w:t xml:space="preserve">Appendix </w:t>
      </w:r>
      <w:r w:rsidRPr="009128AD">
        <w:t>E</w:t>
      </w:r>
      <w:r w:rsidRPr="009128AD">
        <w:tab/>
        <w:t>Comparison of Applicable Required Elements for Institutional Programs (NH-HCBS-GH)</w:t>
      </w:r>
      <w:bookmarkEnd w:id="3570"/>
      <w:bookmarkEnd w:id="3571"/>
      <w:bookmarkEnd w:id="3572"/>
      <w:bookmarkEnd w:id="3573"/>
      <w:bookmarkEnd w:id="3574"/>
      <w:bookmarkEnd w:id="3575"/>
      <w:bookmarkEnd w:id="3576"/>
      <w:bookmarkEnd w:id="3577"/>
    </w:p>
    <w:p w14:paraId="5A5BBF3E" w14:textId="68190A5B" w:rsidR="00037B0C" w:rsidRPr="009128AD" w:rsidRDefault="00037B0C" w:rsidP="00037B0C">
      <w:pPr>
        <w:widowControl w:val="0"/>
        <w:jc w:val="right"/>
        <w:rPr>
          <w:rFonts w:ascii="Skeena" w:hAnsi="Skeena" w:cs="Arial"/>
          <w:b/>
          <w:bCs/>
          <w:sz w:val="16"/>
        </w:rPr>
      </w:pPr>
      <w:r w:rsidRPr="009128AD">
        <w:rPr>
          <w:rFonts w:ascii="Skeena" w:hAnsi="Skeena"/>
          <w:sz w:val="16"/>
        </w:rPr>
        <w:t>(Eff. 01/01/2</w:t>
      </w:r>
      <w:r w:rsidR="00465FBA">
        <w:rPr>
          <w:rFonts w:ascii="Skeena" w:hAnsi="Skeena"/>
          <w:sz w:val="16"/>
        </w:rPr>
        <w:t>4</w:t>
      </w:r>
      <w:r w:rsidRPr="009128AD">
        <w:rPr>
          <w:rFonts w:ascii="Skeena" w:hAnsi="Skeena"/>
          <w:sz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6"/>
        <w:gridCol w:w="2388"/>
        <w:gridCol w:w="2388"/>
        <w:gridCol w:w="2388"/>
      </w:tblGrid>
      <w:tr w:rsidR="00037B0C" w:rsidRPr="009128AD" w14:paraId="6A9DEB8D" w14:textId="77777777" w:rsidTr="000C35FB">
        <w:tc>
          <w:tcPr>
            <w:tcW w:w="5000"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CC487E4" w14:textId="77777777" w:rsidR="00037B0C" w:rsidRPr="0078234B" w:rsidRDefault="00037B0C" w:rsidP="0078234B">
            <w:pPr>
              <w:pStyle w:val="BodyText2"/>
              <w:jc w:val="center"/>
              <w:rPr>
                <w:rFonts w:ascii="Skeena" w:hAnsi="Skeena"/>
              </w:rPr>
            </w:pPr>
            <w:bookmarkStart w:id="3578" w:name="_Toc140064229"/>
            <w:r w:rsidRPr="0078234B">
              <w:rPr>
                <w:rFonts w:ascii="Skeena" w:hAnsi="Skeena"/>
              </w:rPr>
              <w:t>Comparison of Applicable Required Elements for Institutional Programs</w:t>
            </w:r>
            <w:bookmarkEnd w:id="3578"/>
          </w:p>
        </w:tc>
      </w:tr>
      <w:tr w:rsidR="00037B0C" w:rsidRPr="0078234B" w14:paraId="65E21168" w14:textId="77777777" w:rsidTr="000C35FB">
        <w:tc>
          <w:tcPr>
            <w:tcW w:w="11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47626321" w14:textId="77777777" w:rsidR="00037B0C" w:rsidRPr="0078234B" w:rsidRDefault="00037B0C" w:rsidP="0078234B">
            <w:pPr>
              <w:pStyle w:val="BodyText2"/>
              <w:jc w:val="center"/>
              <w:rPr>
                <w:rFonts w:ascii="Skeena" w:hAnsi="Skeena"/>
              </w:rPr>
            </w:pPr>
            <w:bookmarkStart w:id="3579" w:name="_Toc140064230"/>
            <w:r w:rsidRPr="0078234B">
              <w:rPr>
                <w:rFonts w:ascii="Skeena" w:hAnsi="Skeena"/>
              </w:rPr>
              <w:t>Element</w:t>
            </w:r>
            <w:bookmarkEnd w:id="3579"/>
          </w:p>
        </w:tc>
        <w:tc>
          <w:tcPr>
            <w:tcW w:w="1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2481B9D7" w14:textId="77777777" w:rsidR="00037B0C" w:rsidRPr="0078234B" w:rsidRDefault="00037B0C" w:rsidP="0078234B">
            <w:pPr>
              <w:pStyle w:val="BodyText2"/>
              <w:jc w:val="center"/>
              <w:rPr>
                <w:rFonts w:ascii="Skeena" w:hAnsi="Skeena"/>
                <w:bCs/>
              </w:rPr>
            </w:pPr>
            <w:r w:rsidRPr="0078234B">
              <w:rPr>
                <w:rFonts w:ascii="Skeena" w:hAnsi="Skeena"/>
                <w:bCs/>
              </w:rPr>
              <w:t>Nursing Home</w:t>
            </w:r>
          </w:p>
        </w:tc>
        <w:tc>
          <w:tcPr>
            <w:tcW w:w="1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1FC32035" w14:textId="77777777" w:rsidR="00037B0C" w:rsidRPr="0078234B" w:rsidRDefault="00037B0C" w:rsidP="0078234B">
            <w:pPr>
              <w:pStyle w:val="BodyText2"/>
              <w:jc w:val="center"/>
              <w:rPr>
                <w:rFonts w:ascii="Skeena" w:hAnsi="Skeena"/>
                <w:bCs/>
              </w:rPr>
            </w:pPr>
            <w:r w:rsidRPr="0078234B">
              <w:rPr>
                <w:rFonts w:ascii="Skeena" w:hAnsi="Skeena"/>
                <w:bCs/>
              </w:rPr>
              <w:t>HCBS</w:t>
            </w:r>
          </w:p>
        </w:tc>
        <w:tc>
          <w:tcPr>
            <w:tcW w:w="1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1BB76673" w14:textId="77777777" w:rsidR="00037B0C" w:rsidRPr="0078234B" w:rsidRDefault="00037B0C" w:rsidP="0078234B">
            <w:pPr>
              <w:pStyle w:val="BodyText2"/>
              <w:jc w:val="center"/>
              <w:rPr>
                <w:rFonts w:ascii="Skeena" w:hAnsi="Skeena"/>
                <w:bCs/>
              </w:rPr>
            </w:pPr>
            <w:r w:rsidRPr="0078234B">
              <w:rPr>
                <w:rFonts w:ascii="Skeena" w:hAnsi="Skeena"/>
                <w:bCs/>
              </w:rPr>
              <w:t>General Hospital</w:t>
            </w:r>
          </w:p>
        </w:tc>
      </w:tr>
      <w:tr w:rsidR="00037B0C" w:rsidRPr="009128AD" w14:paraId="5C317403" w14:textId="77777777" w:rsidTr="000C35FB">
        <w:trPr>
          <w:trHeight w:val="576"/>
        </w:trPr>
        <w:tc>
          <w:tcPr>
            <w:tcW w:w="1169" w:type="pct"/>
            <w:tcBorders>
              <w:top w:val="single" w:sz="4" w:space="0" w:color="FFFFFF" w:themeColor="background1"/>
            </w:tcBorders>
            <w:vAlign w:val="center"/>
          </w:tcPr>
          <w:p w14:paraId="2CC2B57F" w14:textId="77777777" w:rsidR="00037B0C" w:rsidRPr="009128AD" w:rsidRDefault="00037B0C" w:rsidP="009B11F1">
            <w:pPr>
              <w:pStyle w:val="CommentText"/>
              <w:widowControl w:val="0"/>
              <w:rPr>
                <w:rFonts w:ascii="Skeena" w:hAnsi="Skeena" w:cs="Arial"/>
                <w:szCs w:val="24"/>
              </w:rPr>
            </w:pPr>
            <w:r w:rsidRPr="009128AD">
              <w:rPr>
                <w:rFonts w:ascii="Skeena" w:hAnsi="Skeena" w:cs="Arial"/>
                <w:szCs w:val="24"/>
              </w:rPr>
              <w:t>30 Consecutive Day Criteria</w:t>
            </w:r>
          </w:p>
        </w:tc>
        <w:tc>
          <w:tcPr>
            <w:tcW w:w="1277" w:type="pct"/>
            <w:tcBorders>
              <w:top w:val="single" w:sz="4" w:space="0" w:color="FFFFFF" w:themeColor="background1"/>
            </w:tcBorders>
            <w:vAlign w:val="center"/>
          </w:tcPr>
          <w:p w14:paraId="44B9A67F"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Required, UNLESS Medicaid-eligible in another category</w:t>
            </w:r>
          </w:p>
        </w:tc>
        <w:tc>
          <w:tcPr>
            <w:tcW w:w="1277" w:type="pct"/>
            <w:tcBorders>
              <w:top w:val="single" w:sz="4" w:space="0" w:color="FFFFFF" w:themeColor="background1"/>
            </w:tcBorders>
            <w:vAlign w:val="center"/>
          </w:tcPr>
          <w:p w14:paraId="21353C6B"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Required, UNLESS Medicaid-eligible in another category</w:t>
            </w:r>
          </w:p>
        </w:tc>
        <w:tc>
          <w:tcPr>
            <w:tcW w:w="1277" w:type="pct"/>
            <w:tcBorders>
              <w:top w:val="single" w:sz="4" w:space="0" w:color="FFFFFF" w:themeColor="background1"/>
            </w:tcBorders>
            <w:vAlign w:val="center"/>
          </w:tcPr>
          <w:p w14:paraId="125B8607"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Required</w:t>
            </w:r>
          </w:p>
        </w:tc>
      </w:tr>
      <w:tr w:rsidR="00037B0C" w:rsidRPr="009128AD" w14:paraId="1E8BCE0B" w14:textId="77777777" w:rsidTr="009B11F1">
        <w:trPr>
          <w:trHeight w:val="576"/>
        </w:trPr>
        <w:tc>
          <w:tcPr>
            <w:tcW w:w="1169" w:type="pct"/>
            <w:vAlign w:val="center"/>
          </w:tcPr>
          <w:p w14:paraId="703C7D24" w14:textId="77777777" w:rsidR="00037B0C" w:rsidRPr="009128AD" w:rsidRDefault="00037B0C" w:rsidP="009B11F1">
            <w:pPr>
              <w:widowControl w:val="0"/>
              <w:rPr>
                <w:rFonts w:ascii="Skeena" w:hAnsi="Skeena" w:cs="Arial"/>
                <w:sz w:val="20"/>
              </w:rPr>
            </w:pPr>
            <w:r w:rsidRPr="009128AD">
              <w:rPr>
                <w:rFonts w:ascii="Skeena" w:hAnsi="Skeena" w:cs="Arial"/>
                <w:sz w:val="20"/>
              </w:rPr>
              <w:t>Look-back; Transfer of Assets Penalty</w:t>
            </w:r>
          </w:p>
        </w:tc>
        <w:tc>
          <w:tcPr>
            <w:tcW w:w="1277" w:type="pct"/>
            <w:vAlign w:val="center"/>
          </w:tcPr>
          <w:p w14:paraId="5B99B70D"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Applicable</w:t>
            </w:r>
          </w:p>
        </w:tc>
        <w:tc>
          <w:tcPr>
            <w:tcW w:w="1277" w:type="pct"/>
            <w:vAlign w:val="center"/>
          </w:tcPr>
          <w:p w14:paraId="331059FF"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Applicable</w:t>
            </w:r>
          </w:p>
        </w:tc>
        <w:tc>
          <w:tcPr>
            <w:tcW w:w="1277" w:type="pct"/>
            <w:vAlign w:val="center"/>
          </w:tcPr>
          <w:p w14:paraId="1559512C"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Applicable</w:t>
            </w:r>
          </w:p>
        </w:tc>
      </w:tr>
      <w:tr w:rsidR="00037B0C" w:rsidRPr="009128AD" w14:paraId="77B4F10F" w14:textId="77777777" w:rsidTr="009B11F1">
        <w:trPr>
          <w:trHeight w:val="576"/>
        </w:trPr>
        <w:tc>
          <w:tcPr>
            <w:tcW w:w="1169" w:type="pct"/>
            <w:vAlign w:val="center"/>
          </w:tcPr>
          <w:p w14:paraId="746C334A" w14:textId="77777777" w:rsidR="00037B0C" w:rsidRPr="009128AD" w:rsidRDefault="00037B0C" w:rsidP="009B11F1">
            <w:pPr>
              <w:widowControl w:val="0"/>
              <w:rPr>
                <w:rFonts w:ascii="Skeena" w:hAnsi="Skeena" w:cs="Arial"/>
                <w:sz w:val="20"/>
              </w:rPr>
            </w:pPr>
            <w:r w:rsidRPr="009128AD">
              <w:rPr>
                <w:rFonts w:ascii="Skeena" w:hAnsi="Skeena" w:cs="Arial"/>
                <w:sz w:val="20"/>
              </w:rPr>
              <w:t>Categorical Eligibility</w:t>
            </w:r>
          </w:p>
        </w:tc>
        <w:tc>
          <w:tcPr>
            <w:tcW w:w="1277" w:type="pct"/>
            <w:vAlign w:val="center"/>
          </w:tcPr>
          <w:p w14:paraId="75F8A008"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Aged, Blind or Disabled</w:t>
            </w:r>
          </w:p>
        </w:tc>
        <w:tc>
          <w:tcPr>
            <w:tcW w:w="1277" w:type="pct"/>
            <w:vAlign w:val="center"/>
          </w:tcPr>
          <w:p w14:paraId="5E204060"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Aged, Blind or Disabled</w:t>
            </w:r>
          </w:p>
        </w:tc>
        <w:tc>
          <w:tcPr>
            <w:tcW w:w="1277" w:type="pct"/>
            <w:vAlign w:val="center"/>
          </w:tcPr>
          <w:p w14:paraId="16528B41"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Aged, Blind or Disabled</w:t>
            </w:r>
          </w:p>
        </w:tc>
      </w:tr>
      <w:tr w:rsidR="00037B0C" w:rsidRPr="009128AD" w14:paraId="35953E2D" w14:textId="77777777" w:rsidTr="009B11F1">
        <w:trPr>
          <w:trHeight w:val="576"/>
        </w:trPr>
        <w:tc>
          <w:tcPr>
            <w:tcW w:w="1169" w:type="pct"/>
            <w:vAlign w:val="center"/>
          </w:tcPr>
          <w:p w14:paraId="7390D258" w14:textId="77777777" w:rsidR="00037B0C" w:rsidRPr="009128AD" w:rsidRDefault="00037B0C" w:rsidP="009B11F1">
            <w:pPr>
              <w:widowControl w:val="0"/>
              <w:rPr>
                <w:rFonts w:ascii="Skeena" w:hAnsi="Skeena" w:cs="Arial"/>
                <w:sz w:val="20"/>
              </w:rPr>
            </w:pPr>
            <w:r w:rsidRPr="009128AD">
              <w:rPr>
                <w:rFonts w:ascii="Skeena" w:hAnsi="Skeena" w:cs="Arial"/>
                <w:sz w:val="20"/>
              </w:rPr>
              <w:t>Estate Recovery</w:t>
            </w:r>
          </w:p>
        </w:tc>
        <w:tc>
          <w:tcPr>
            <w:tcW w:w="1277" w:type="pct"/>
            <w:vAlign w:val="center"/>
          </w:tcPr>
          <w:p w14:paraId="15E26A97"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Applicable</w:t>
            </w:r>
          </w:p>
        </w:tc>
        <w:tc>
          <w:tcPr>
            <w:tcW w:w="1277" w:type="pct"/>
            <w:vAlign w:val="center"/>
          </w:tcPr>
          <w:p w14:paraId="2A1FD6A2"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Applicable</w:t>
            </w:r>
          </w:p>
        </w:tc>
        <w:tc>
          <w:tcPr>
            <w:tcW w:w="1277" w:type="pct"/>
            <w:vAlign w:val="center"/>
          </w:tcPr>
          <w:p w14:paraId="2279CC09"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Applicable</w:t>
            </w:r>
          </w:p>
        </w:tc>
      </w:tr>
      <w:tr w:rsidR="00037B0C" w:rsidRPr="009128AD" w14:paraId="3278ACD8" w14:textId="77777777" w:rsidTr="00FC15F8">
        <w:trPr>
          <w:trHeight w:val="576"/>
        </w:trPr>
        <w:tc>
          <w:tcPr>
            <w:tcW w:w="1169" w:type="pct"/>
            <w:vAlign w:val="center"/>
          </w:tcPr>
          <w:p w14:paraId="397F1412" w14:textId="77777777" w:rsidR="00037B0C" w:rsidRPr="009128AD" w:rsidRDefault="00037B0C" w:rsidP="009B11F1">
            <w:pPr>
              <w:widowControl w:val="0"/>
              <w:rPr>
                <w:rFonts w:ascii="Skeena" w:hAnsi="Skeena" w:cs="Arial"/>
                <w:sz w:val="20"/>
              </w:rPr>
            </w:pPr>
            <w:r w:rsidRPr="009128AD">
              <w:rPr>
                <w:rFonts w:ascii="Skeena" w:hAnsi="Skeena" w:cs="Arial"/>
                <w:sz w:val="20"/>
              </w:rPr>
              <w:t>Income Limit</w:t>
            </w:r>
          </w:p>
        </w:tc>
        <w:tc>
          <w:tcPr>
            <w:tcW w:w="1277" w:type="pct"/>
          </w:tcPr>
          <w:p w14:paraId="5B31DA91" w14:textId="77777777" w:rsidR="00037B0C" w:rsidRPr="009128AD" w:rsidRDefault="00037B0C" w:rsidP="00FC15F8">
            <w:pPr>
              <w:widowControl w:val="0"/>
              <w:jc w:val="center"/>
              <w:rPr>
                <w:rFonts w:ascii="Skeena" w:hAnsi="Skeena" w:cs="Arial"/>
                <w:sz w:val="20"/>
              </w:rPr>
            </w:pPr>
            <w:r w:rsidRPr="009128AD">
              <w:rPr>
                <w:rFonts w:ascii="Skeena" w:hAnsi="Skeena" w:cs="Arial"/>
                <w:sz w:val="20"/>
              </w:rPr>
              <w:t>Medicaid Cap</w:t>
            </w:r>
          </w:p>
          <w:p w14:paraId="229AD953" w14:textId="77777777" w:rsidR="00037B0C" w:rsidRPr="009128AD" w:rsidRDefault="00037B0C" w:rsidP="00FC15F8">
            <w:pPr>
              <w:widowControl w:val="0"/>
              <w:jc w:val="center"/>
              <w:rPr>
                <w:rFonts w:ascii="Skeena" w:hAnsi="Skeena" w:cs="Arial"/>
                <w:sz w:val="16"/>
              </w:rPr>
            </w:pPr>
          </w:p>
          <w:p w14:paraId="2990072A" w14:textId="77777777" w:rsidR="00037B0C" w:rsidRPr="009128AD" w:rsidRDefault="00037B0C" w:rsidP="00FC15F8">
            <w:pPr>
              <w:widowControl w:val="0"/>
              <w:jc w:val="center"/>
              <w:rPr>
                <w:rFonts w:ascii="Skeena" w:hAnsi="Skeena" w:cs="Arial"/>
                <w:sz w:val="20"/>
              </w:rPr>
            </w:pPr>
            <w:r w:rsidRPr="009128AD">
              <w:rPr>
                <w:rFonts w:ascii="Skeena" w:hAnsi="Skeena" w:cs="Arial"/>
                <w:sz w:val="20"/>
              </w:rPr>
              <w:t>IF income exceeds the Medicaid Cap, an Income Trust must be established.</w:t>
            </w:r>
          </w:p>
        </w:tc>
        <w:tc>
          <w:tcPr>
            <w:tcW w:w="1277" w:type="pct"/>
          </w:tcPr>
          <w:p w14:paraId="156FB113" w14:textId="77777777" w:rsidR="00037B0C" w:rsidRPr="009128AD" w:rsidRDefault="00037B0C" w:rsidP="00FC15F8">
            <w:pPr>
              <w:widowControl w:val="0"/>
              <w:jc w:val="center"/>
              <w:rPr>
                <w:rFonts w:ascii="Skeena" w:hAnsi="Skeena" w:cs="Arial"/>
                <w:sz w:val="20"/>
              </w:rPr>
            </w:pPr>
            <w:r w:rsidRPr="009128AD">
              <w:rPr>
                <w:rFonts w:ascii="Skeena" w:hAnsi="Skeena" w:cs="Arial"/>
                <w:sz w:val="20"/>
              </w:rPr>
              <w:t>Medicaid Cap</w:t>
            </w:r>
          </w:p>
          <w:p w14:paraId="78E8DF12" w14:textId="77777777" w:rsidR="00037B0C" w:rsidRPr="009128AD" w:rsidRDefault="00037B0C" w:rsidP="00FC15F8">
            <w:pPr>
              <w:widowControl w:val="0"/>
              <w:jc w:val="center"/>
              <w:rPr>
                <w:rFonts w:ascii="Skeena" w:hAnsi="Skeena" w:cs="Arial"/>
                <w:sz w:val="16"/>
              </w:rPr>
            </w:pPr>
          </w:p>
          <w:p w14:paraId="18C2A616" w14:textId="77777777" w:rsidR="00037B0C" w:rsidRPr="009128AD" w:rsidRDefault="00037B0C" w:rsidP="00FC15F8">
            <w:pPr>
              <w:widowControl w:val="0"/>
              <w:jc w:val="center"/>
              <w:rPr>
                <w:rFonts w:ascii="Skeena" w:hAnsi="Skeena" w:cs="Arial"/>
                <w:sz w:val="20"/>
              </w:rPr>
            </w:pPr>
            <w:r w:rsidRPr="009128AD">
              <w:rPr>
                <w:rFonts w:ascii="Skeena" w:hAnsi="Skeena" w:cs="Arial"/>
                <w:sz w:val="20"/>
              </w:rPr>
              <w:t>IF income exceeds the Medicaid Cap, an Income Trust must be established.</w:t>
            </w:r>
          </w:p>
        </w:tc>
        <w:tc>
          <w:tcPr>
            <w:tcW w:w="1277" w:type="pct"/>
          </w:tcPr>
          <w:p w14:paraId="7E6A46DF" w14:textId="77777777" w:rsidR="00037B0C" w:rsidRPr="009128AD" w:rsidRDefault="00037B0C" w:rsidP="00FC15F8">
            <w:pPr>
              <w:widowControl w:val="0"/>
              <w:jc w:val="center"/>
              <w:rPr>
                <w:rFonts w:ascii="Skeena" w:hAnsi="Skeena" w:cs="Arial"/>
                <w:sz w:val="20"/>
              </w:rPr>
            </w:pPr>
            <w:r w:rsidRPr="009128AD">
              <w:rPr>
                <w:rFonts w:ascii="Skeena" w:hAnsi="Skeena" w:cs="Arial"/>
                <w:sz w:val="20"/>
              </w:rPr>
              <w:t>Medicaid Cap</w:t>
            </w:r>
          </w:p>
          <w:p w14:paraId="4E2DD1A5" w14:textId="77777777" w:rsidR="00037B0C" w:rsidRPr="009128AD" w:rsidRDefault="00037B0C" w:rsidP="00FC15F8">
            <w:pPr>
              <w:widowControl w:val="0"/>
              <w:jc w:val="center"/>
              <w:rPr>
                <w:rFonts w:ascii="Skeena" w:hAnsi="Skeena" w:cs="Arial"/>
                <w:sz w:val="16"/>
              </w:rPr>
            </w:pPr>
          </w:p>
          <w:p w14:paraId="4ED091DD" w14:textId="77777777" w:rsidR="00037B0C" w:rsidRPr="009128AD" w:rsidRDefault="00037B0C" w:rsidP="00FC15F8">
            <w:pPr>
              <w:widowControl w:val="0"/>
              <w:jc w:val="center"/>
              <w:rPr>
                <w:rFonts w:ascii="Skeena" w:hAnsi="Skeena" w:cs="Arial"/>
                <w:sz w:val="20"/>
              </w:rPr>
            </w:pPr>
            <w:r w:rsidRPr="009128AD">
              <w:rPr>
                <w:rFonts w:ascii="Skeena" w:hAnsi="Skeena" w:cs="Arial"/>
                <w:sz w:val="20"/>
              </w:rPr>
              <w:t>An Income Trust is not an option.</w:t>
            </w:r>
          </w:p>
        </w:tc>
      </w:tr>
      <w:tr w:rsidR="00037B0C" w:rsidRPr="009128AD" w14:paraId="74D35BFF" w14:textId="77777777" w:rsidTr="009B11F1">
        <w:trPr>
          <w:trHeight w:val="576"/>
        </w:trPr>
        <w:tc>
          <w:tcPr>
            <w:tcW w:w="1169" w:type="pct"/>
            <w:vAlign w:val="center"/>
          </w:tcPr>
          <w:p w14:paraId="5A8BA0FA" w14:textId="77777777" w:rsidR="00037B0C" w:rsidRPr="009128AD" w:rsidRDefault="00037B0C" w:rsidP="009B11F1">
            <w:pPr>
              <w:widowControl w:val="0"/>
              <w:rPr>
                <w:rFonts w:ascii="Skeena" w:hAnsi="Skeena" w:cs="Arial"/>
                <w:sz w:val="20"/>
              </w:rPr>
            </w:pPr>
            <w:r w:rsidRPr="009128AD">
              <w:rPr>
                <w:rFonts w:ascii="Skeena" w:hAnsi="Skeena" w:cs="Arial"/>
                <w:sz w:val="20"/>
              </w:rPr>
              <w:t>Level of Care</w:t>
            </w:r>
          </w:p>
        </w:tc>
        <w:tc>
          <w:tcPr>
            <w:tcW w:w="1277" w:type="pct"/>
            <w:vAlign w:val="center"/>
          </w:tcPr>
          <w:p w14:paraId="39AB6DBD"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 xml:space="preserve">Certification required, UNLESS entering </w:t>
            </w:r>
          </w:p>
          <w:p w14:paraId="009DBA1D"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 xml:space="preserve">facility under </w:t>
            </w:r>
          </w:p>
          <w:p w14:paraId="3DF9A4D4"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Medicare Sponsorship</w:t>
            </w:r>
          </w:p>
        </w:tc>
        <w:tc>
          <w:tcPr>
            <w:tcW w:w="1277" w:type="pct"/>
            <w:vAlign w:val="center"/>
          </w:tcPr>
          <w:p w14:paraId="2D353EFF"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Certification required</w:t>
            </w:r>
          </w:p>
        </w:tc>
        <w:tc>
          <w:tcPr>
            <w:tcW w:w="1277" w:type="pct"/>
            <w:vAlign w:val="center"/>
          </w:tcPr>
          <w:p w14:paraId="6EBE83BE"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 xml:space="preserve">Level of Care </w:t>
            </w:r>
          </w:p>
          <w:p w14:paraId="1DD0F853"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is presumed.</w:t>
            </w:r>
          </w:p>
        </w:tc>
      </w:tr>
      <w:tr w:rsidR="00037B0C" w:rsidRPr="009128AD" w14:paraId="7A0BEC92" w14:textId="77777777" w:rsidTr="009B11F1">
        <w:trPr>
          <w:trHeight w:val="576"/>
        </w:trPr>
        <w:tc>
          <w:tcPr>
            <w:tcW w:w="1169" w:type="pct"/>
            <w:vAlign w:val="center"/>
          </w:tcPr>
          <w:p w14:paraId="6B7D294A" w14:textId="77777777" w:rsidR="00037B0C" w:rsidRPr="009128AD" w:rsidRDefault="00037B0C" w:rsidP="009B11F1">
            <w:pPr>
              <w:widowControl w:val="0"/>
              <w:rPr>
                <w:rFonts w:ascii="Skeena" w:hAnsi="Skeena" w:cs="Arial"/>
                <w:sz w:val="20"/>
              </w:rPr>
            </w:pPr>
            <w:r w:rsidRPr="009128AD">
              <w:rPr>
                <w:rFonts w:ascii="Skeena" w:hAnsi="Skeena" w:cs="Arial"/>
                <w:sz w:val="20"/>
              </w:rPr>
              <w:t xml:space="preserve">Obtaining </w:t>
            </w:r>
          </w:p>
          <w:p w14:paraId="3BA5EC33" w14:textId="77777777" w:rsidR="00037B0C" w:rsidRPr="009128AD" w:rsidRDefault="00037B0C" w:rsidP="009B11F1">
            <w:pPr>
              <w:widowControl w:val="0"/>
              <w:rPr>
                <w:rFonts w:ascii="Skeena" w:hAnsi="Skeena" w:cs="Arial"/>
                <w:sz w:val="20"/>
              </w:rPr>
            </w:pPr>
            <w:r w:rsidRPr="009128AD">
              <w:rPr>
                <w:rFonts w:ascii="Skeena" w:hAnsi="Skeena" w:cs="Arial"/>
                <w:sz w:val="20"/>
              </w:rPr>
              <w:t>Other Assets/</w:t>
            </w:r>
          </w:p>
          <w:p w14:paraId="67634527" w14:textId="77777777" w:rsidR="00037B0C" w:rsidRPr="009128AD" w:rsidRDefault="00037B0C" w:rsidP="009B11F1">
            <w:pPr>
              <w:widowControl w:val="0"/>
              <w:rPr>
                <w:rFonts w:ascii="Skeena" w:hAnsi="Skeena" w:cs="Arial"/>
                <w:sz w:val="20"/>
              </w:rPr>
            </w:pPr>
            <w:r w:rsidRPr="009128AD">
              <w:rPr>
                <w:rFonts w:ascii="Skeena" w:hAnsi="Skeena" w:cs="Arial"/>
                <w:sz w:val="20"/>
              </w:rPr>
              <w:t>Elective Share</w:t>
            </w:r>
          </w:p>
        </w:tc>
        <w:tc>
          <w:tcPr>
            <w:tcW w:w="1277" w:type="pct"/>
            <w:vAlign w:val="center"/>
          </w:tcPr>
          <w:p w14:paraId="6660E732"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Applicable</w:t>
            </w:r>
          </w:p>
        </w:tc>
        <w:tc>
          <w:tcPr>
            <w:tcW w:w="1277" w:type="pct"/>
            <w:vAlign w:val="center"/>
          </w:tcPr>
          <w:p w14:paraId="2E9256EF"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Applicable</w:t>
            </w:r>
          </w:p>
        </w:tc>
        <w:tc>
          <w:tcPr>
            <w:tcW w:w="1277" w:type="pct"/>
            <w:vAlign w:val="center"/>
          </w:tcPr>
          <w:p w14:paraId="3F1DECA3"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Applicable</w:t>
            </w:r>
          </w:p>
        </w:tc>
      </w:tr>
      <w:tr w:rsidR="00037B0C" w:rsidRPr="009128AD" w14:paraId="68B13503" w14:textId="77777777" w:rsidTr="009B11F1">
        <w:trPr>
          <w:trHeight w:val="576"/>
        </w:trPr>
        <w:tc>
          <w:tcPr>
            <w:tcW w:w="1169" w:type="pct"/>
            <w:vAlign w:val="center"/>
          </w:tcPr>
          <w:p w14:paraId="367FA88E" w14:textId="77777777" w:rsidR="00037B0C" w:rsidRPr="009128AD" w:rsidRDefault="00037B0C" w:rsidP="009B11F1">
            <w:pPr>
              <w:widowControl w:val="0"/>
              <w:rPr>
                <w:rFonts w:ascii="Skeena" w:hAnsi="Skeena" w:cs="Arial"/>
                <w:sz w:val="20"/>
              </w:rPr>
            </w:pPr>
            <w:r w:rsidRPr="009128AD">
              <w:rPr>
                <w:rFonts w:ascii="Skeena" w:hAnsi="Skeena" w:cs="Arial"/>
                <w:sz w:val="20"/>
              </w:rPr>
              <w:t>Recurring Income (Cost of Care)</w:t>
            </w:r>
          </w:p>
        </w:tc>
        <w:tc>
          <w:tcPr>
            <w:tcW w:w="1277" w:type="pct"/>
            <w:vAlign w:val="center"/>
          </w:tcPr>
          <w:p w14:paraId="5A7231D1"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Applicable</w:t>
            </w:r>
          </w:p>
        </w:tc>
        <w:tc>
          <w:tcPr>
            <w:tcW w:w="1277" w:type="pct"/>
            <w:vAlign w:val="center"/>
          </w:tcPr>
          <w:p w14:paraId="69EDFDC8"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 xml:space="preserve">Not applicable, UNLESS an Income Trust </w:t>
            </w:r>
          </w:p>
          <w:p w14:paraId="6A2DE035"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must be established</w:t>
            </w:r>
          </w:p>
        </w:tc>
        <w:tc>
          <w:tcPr>
            <w:tcW w:w="1277" w:type="pct"/>
            <w:vAlign w:val="center"/>
          </w:tcPr>
          <w:p w14:paraId="7CFF496F"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Applicable</w:t>
            </w:r>
          </w:p>
        </w:tc>
      </w:tr>
      <w:tr w:rsidR="00037B0C" w:rsidRPr="009128AD" w14:paraId="773D0F8C" w14:textId="77777777" w:rsidTr="009B11F1">
        <w:trPr>
          <w:trHeight w:val="576"/>
        </w:trPr>
        <w:tc>
          <w:tcPr>
            <w:tcW w:w="1169" w:type="pct"/>
            <w:vAlign w:val="center"/>
          </w:tcPr>
          <w:p w14:paraId="714BA082" w14:textId="77777777" w:rsidR="00037B0C" w:rsidRPr="009128AD" w:rsidRDefault="00037B0C" w:rsidP="009B11F1">
            <w:pPr>
              <w:widowControl w:val="0"/>
              <w:rPr>
                <w:rFonts w:ascii="Skeena" w:hAnsi="Skeena" w:cs="Arial"/>
                <w:sz w:val="20"/>
              </w:rPr>
            </w:pPr>
            <w:r w:rsidRPr="009128AD">
              <w:rPr>
                <w:rFonts w:ascii="Skeena" w:hAnsi="Skeena" w:cs="Arial"/>
                <w:sz w:val="20"/>
              </w:rPr>
              <w:t>Resource Limit</w:t>
            </w:r>
          </w:p>
        </w:tc>
        <w:tc>
          <w:tcPr>
            <w:tcW w:w="1277" w:type="pct"/>
            <w:vAlign w:val="center"/>
          </w:tcPr>
          <w:p w14:paraId="7D59950E"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$2,000</w:t>
            </w:r>
          </w:p>
          <w:p w14:paraId="70B847C6" w14:textId="77777777" w:rsidR="00037B0C" w:rsidRPr="009128AD" w:rsidRDefault="00037B0C" w:rsidP="009B11F1">
            <w:pPr>
              <w:widowControl w:val="0"/>
              <w:jc w:val="center"/>
              <w:rPr>
                <w:rFonts w:ascii="Skeena" w:hAnsi="Skeena" w:cs="Arial"/>
                <w:sz w:val="16"/>
              </w:rPr>
            </w:pPr>
          </w:p>
          <w:p w14:paraId="68A66359" w14:textId="2E4ED7F0" w:rsidR="00037B0C" w:rsidRPr="009128AD" w:rsidRDefault="00037B0C" w:rsidP="009B11F1">
            <w:pPr>
              <w:widowControl w:val="0"/>
              <w:jc w:val="center"/>
              <w:rPr>
                <w:rFonts w:ascii="Skeena" w:hAnsi="Skeena" w:cs="Arial"/>
                <w:sz w:val="20"/>
              </w:rPr>
            </w:pPr>
            <w:r w:rsidRPr="009128AD">
              <w:rPr>
                <w:rFonts w:ascii="Skeena" w:hAnsi="Skeena" w:cs="Arial"/>
                <w:sz w:val="20"/>
              </w:rPr>
              <w:t>$</w:t>
            </w:r>
            <w:r w:rsidR="00465FBA">
              <w:rPr>
                <w:rFonts w:ascii="Skeena" w:hAnsi="Skeena" w:cs="Arial"/>
                <w:sz w:val="20"/>
              </w:rPr>
              <w:t>9,430</w:t>
            </w:r>
            <w:r w:rsidRPr="009128AD">
              <w:rPr>
                <w:rFonts w:ascii="Skeena" w:hAnsi="Skeena" w:cs="Arial"/>
                <w:sz w:val="20"/>
              </w:rPr>
              <w:t xml:space="preserve"> - IF eligibility can be established under the ABD program.</w:t>
            </w:r>
          </w:p>
        </w:tc>
        <w:tc>
          <w:tcPr>
            <w:tcW w:w="1277" w:type="pct"/>
            <w:vAlign w:val="center"/>
          </w:tcPr>
          <w:p w14:paraId="523E473D"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$2,000</w:t>
            </w:r>
          </w:p>
          <w:p w14:paraId="3A3FDD4E" w14:textId="77777777" w:rsidR="00037B0C" w:rsidRPr="009128AD" w:rsidRDefault="00037B0C" w:rsidP="009B11F1">
            <w:pPr>
              <w:widowControl w:val="0"/>
              <w:jc w:val="center"/>
              <w:rPr>
                <w:rFonts w:ascii="Skeena" w:hAnsi="Skeena" w:cs="Arial"/>
                <w:sz w:val="16"/>
              </w:rPr>
            </w:pPr>
          </w:p>
          <w:p w14:paraId="3F19D3A0" w14:textId="19EC8AA2" w:rsidR="00037B0C" w:rsidRPr="009128AD" w:rsidRDefault="00037B0C" w:rsidP="009B11F1">
            <w:pPr>
              <w:widowControl w:val="0"/>
              <w:jc w:val="center"/>
              <w:rPr>
                <w:rFonts w:ascii="Skeena" w:hAnsi="Skeena" w:cs="Arial"/>
                <w:sz w:val="20"/>
              </w:rPr>
            </w:pPr>
            <w:r w:rsidRPr="009128AD">
              <w:rPr>
                <w:rFonts w:ascii="Skeena" w:hAnsi="Skeena" w:cs="Arial"/>
                <w:sz w:val="20"/>
              </w:rPr>
              <w:t>$</w:t>
            </w:r>
            <w:r w:rsidR="00465FBA">
              <w:rPr>
                <w:rFonts w:ascii="Skeena" w:hAnsi="Skeena" w:cs="Arial"/>
                <w:sz w:val="20"/>
              </w:rPr>
              <w:t>9,430</w:t>
            </w:r>
            <w:r w:rsidRPr="009128AD">
              <w:rPr>
                <w:rFonts w:ascii="Skeena" w:hAnsi="Skeena" w:cs="Arial"/>
                <w:sz w:val="20"/>
              </w:rPr>
              <w:t xml:space="preserve"> - IF eligibility can be established under the ABD program.</w:t>
            </w:r>
          </w:p>
        </w:tc>
        <w:tc>
          <w:tcPr>
            <w:tcW w:w="1277" w:type="pct"/>
            <w:vAlign w:val="center"/>
          </w:tcPr>
          <w:p w14:paraId="5CD8763E"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$2,000</w:t>
            </w:r>
          </w:p>
        </w:tc>
      </w:tr>
      <w:tr w:rsidR="00037B0C" w:rsidRPr="009128AD" w14:paraId="01F67AF0" w14:textId="77777777" w:rsidTr="009B11F1">
        <w:trPr>
          <w:trHeight w:val="576"/>
        </w:trPr>
        <w:tc>
          <w:tcPr>
            <w:tcW w:w="1169" w:type="pct"/>
            <w:vAlign w:val="center"/>
          </w:tcPr>
          <w:p w14:paraId="7C8A64B1" w14:textId="77777777" w:rsidR="00037B0C" w:rsidRPr="009128AD" w:rsidRDefault="00037B0C" w:rsidP="009B11F1">
            <w:pPr>
              <w:widowControl w:val="0"/>
              <w:rPr>
                <w:rFonts w:ascii="Skeena" w:hAnsi="Skeena" w:cs="Arial"/>
                <w:sz w:val="20"/>
              </w:rPr>
            </w:pPr>
            <w:r w:rsidRPr="009128AD">
              <w:rPr>
                <w:rFonts w:ascii="Skeena" w:hAnsi="Skeena" w:cs="Arial"/>
                <w:sz w:val="20"/>
              </w:rPr>
              <w:t>Spousal Resource Provisions</w:t>
            </w:r>
          </w:p>
        </w:tc>
        <w:tc>
          <w:tcPr>
            <w:tcW w:w="1277" w:type="pct"/>
            <w:vAlign w:val="center"/>
          </w:tcPr>
          <w:p w14:paraId="6445DDCC"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Applicable</w:t>
            </w:r>
          </w:p>
        </w:tc>
        <w:tc>
          <w:tcPr>
            <w:tcW w:w="1277" w:type="pct"/>
            <w:vAlign w:val="center"/>
          </w:tcPr>
          <w:p w14:paraId="675AD2EB"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Applicable</w:t>
            </w:r>
          </w:p>
        </w:tc>
        <w:tc>
          <w:tcPr>
            <w:tcW w:w="1277" w:type="pct"/>
            <w:vAlign w:val="center"/>
          </w:tcPr>
          <w:p w14:paraId="225A6C39"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Applicable</w:t>
            </w:r>
          </w:p>
        </w:tc>
      </w:tr>
      <w:tr w:rsidR="00037B0C" w:rsidRPr="009128AD" w14:paraId="0D8FC5E7" w14:textId="77777777" w:rsidTr="009B11F1">
        <w:trPr>
          <w:trHeight w:val="576"/>
        </w:trPr>
        <w:tc>
          <w:tcPr>
            <w:tcW w:w="1169" w:type="pct"/>
            <w:vAlign w:val="center"/>
          </w:tcPr>
          <w:p w14:paraId="67D6ED73" w14:textId="77777777" w:rsidR="00037B0C" w:rsidRPr="009128AD" w:rsidRDefault="00037B0C" w:rsidP="009B11F1">
            <w:pPr>
              <w:widowControl w:val="0"/>
              <w:rPr>
                <w:rFonts w:ascii="Skeena" w:hAnsi="Skeena" w:cs="Arial"/>
                <w:sz w:val="20"/>
              </w:rPr>
            </w:pPr>
            <w:r w:rsidRPr="009128AD">
              <w:rPr>
                <w:rFonts w:ascii="Skeena" w:hAnsi="Skeena" w:cs="Arial"/>
                <w:sz w:val="20"/>
              </w:rPr>
              <w:t>Standard of Promptness</w:t>
            </w:r>
          </w:p>
        </w:tc>
        <w:tc>
          <w:tcPr>
            <w:tcW w:w="1277" w:type="pct"/>
            <w:vAlign w:val="center"/>
          </w:tcPr>
          <w:p w14:paraId="3B6051B0"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45 days</w:t>
            </w:r>
          </w:p>
          <w:p w14:paraId="792A8F8C" w14:textId="77777777" w:rsidR="00037B0C" w:rsidRPr="009128AD" w:rsidRDefault="00037B0C" w:rsidP="009B11F1">
            <w:pPr>
              <w:widowControl w:val="0"/>
              <w:jc w:val="center"/>
              <w:rPr>
                <w:rFonts w:ascii="Skeena" w:hAnsi="Skeena" w:cs="Arial"/>
                <w:sz w:val="16"/>
              </w:rPr>
            </w:pPr>
          </w:p>
          <w:p w14:paraId="70D1DA0E"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 xml:space="preserve">May be extended to </w:t>
            </w:r>
          </w:p>
          <w:p w14:paraId="3DA73004"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 xml:space="preserve">90 days, IF eligible but </w:t>
            </w:r>
          </w:p>
          <w:p w14:paraId="51E9D6B4"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a bed is not available.</w:t>
            </w:r>
          </w:p>
        </w:tc>
        <w:tc>
          <w:tcPr>
            <w:tcW w:w="1277" w:type="pct"/>
            <w:vAlign w:val="center"/>
          </w:tcPr>
          <w:p w14:paraId="12DE9BA6"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45 days</w:t>
            </w:r>
          </w:p>
          <w:p w14:paraId="0105E422" w14:textId="77777777" w:rsidR="00037B0C" w:rsidRPr="009128AD" w:rsidRDefault="00037B0C" w:rsidP="009B11F1">
            <w:pPr>
              <w:widowControl w:val="0"/>
              <w:jc w:val="center"/>
              <w:rPr>
                <w:rFonts w:ascii="Skeena" w:hAnsi="Skeena" w:cs="Arial"/>
                <w:sz w:val="16"/>
              </w:rPr>
            </w:pPr>
          </w:p>
          <w:p w14:paraId="5A0DA200"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 xml:space="preserve">May be extended to </w:t>
            </w:r>
          </w:p>
          <w:p w14:paraId="580CB5F0"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 xml:space="preserve">90 days, IF eligible but </w:t>
            </w:r>
          </w:p>
          <w:p w14:paraId="7AAC989E"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a slot is not available.</w:t>
            </w:r>
          </w:p>
        </w:tc>
        <w:tc>
          <w:tcPr>
            <w:tcW w:w="1277" w:type="pct"/>
            <w:vAlign w:val="center"/>
          </w:tcPr>
          <w:p w14:paraId="4A67DCD5"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45 days</w:t>
            </w:r>
          </w:p>
        </w:tc>
      </w:tr>
      <w:tr w:rsidR="00037B0C" w:rsidRPr="009128AD" w14:paraId="2BD84807" w14:textId="77777777" w:rsidTr="009B11F1">
        <w:trPr>
          <w:trHeight w:val="576"/>
        </w:trPr>
        <w:tc>
          <w:tcPr>
            <w:tcW w:w="1169" w:type="pct"/>
            <w:vAlign w:val="center"/>
          </w:tcPr>
          <w:p w14:paraId="5FA7DF52" w14:textId="77777777" w:rsidR="00037B0C" w:rsidRPr="009128AD" w:rsidRDefault="00037B0C" w:rsidP="009B11F1">
            <w:pPr>
              <w:widowControl w:val="0"/>
              <w:rPr>
                <w:rFonts w:ascii="Skeena" w:hAnsi="Skeena" w:cs="Arial"/>
                <w:sz w:val="20"/>
              </w:rPr>
            </w:pPr>
            <w:r w:rsidRPr="009128AD">
              <w:rPr>
                <w:rFonts w:ascii="Skeena" w:hAnsi="Skeena" w:cs="Arial"/>
                <w:sz w:val="20"/>
              </w:rPr>
              <w:t>Vendor Payment</w:t>
            </w:r>
          </w:p>
        </w:tc>
        <w:tc>
          <w:tcPr>
            <w:tcW w:w="1277" w:type="pct"/>
            <w:vAlign w:val="center"/>
          </w:tcPr>
          <w:p w14:paraId="462F33AA"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Applicable</w:t>
            </w:r>
          </w:p>
        </w:tc>
        <w:tc>
          <w:tcPr>
            <w:tcW w:w="1277" w:type="pct"/>
            <w:vAlign w:val="center"/>
          </w:tcPr>
          <w:p w14:paraId="1BDDE9A9"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Applicable</w:t>
            </w:r>
          </w:p>
        </w:tc>
        <w:tc>
          <w:tcPr>
            <w:tcW w:w="1277" w:type="pct"/>
            <w:vAlign w:val="center"/>
          </w:tcPr>
          <w:p w14:paraId="2B59B743"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Applicable</w:t>
            </w:r>
          </w:p>
        </w:tc>
      </w:tr>
    </w:tbl>
    <w:p w14:paraId="23500159" w14:textId="77777777" w:rsidR="00037B0C" w:rsidRPr="009128AD" w:rsidRDefault="00401466" w:rsidP="00037B0C">
      <w:pPr>
        <w:pStyle w:val="BodyText"/>
        <w:widowControl w:val="0"/>
        <w:jc w:val="right"/>
        <w:rPr>
          <w:rFonts w:ascii="Skeena" w:hAnsi="Skeena"/>
        </w:rPr>
      </w:pPr>
      <w:hyperlink w:anchor="_top" w:history="1">
        <w:r w:rsidR="00037B0C" w:rsidRPr="009128AD">
          <w:rPr>
            <w:rStyle w:val="Hyperlink"/>
            <w:rFonts w:ascii="Skeena" w:hAnsi="Skeena"/>
          </w:rPr>
          <w:t>Table of Contents</w:t>
        </w:r>
      </w:hyperlink>
    </w:p>
    <w:p w14:paraId="4F506DC7" w14:textId="16452B91" w:rsidR="00037B0C" w:rsidRPr="009128AD" w:rsidRDefault="00037B0C" w:rsidP="00037B0C">
      <w:pPr>
        <w:pStyle w:val="ManualHeading1"/>
        <w:keepNext w:val="0"/>
        <w:widowControl w:val="0"/>
        <w:tabs>
          <w:tab w:val="left" w:pos="2160"/>
          <w:tab w:val="right" w:pos="9180"/>
        </w:tabs>
        <w:ind w:left="2160" w:hanging="2160"/>
        <w:jc w:val="left"/>
      </w:pPr>
      <w:r w:rsidRPr="009128AD">
        <w:br w:type="page"/>
      </w:r>
      <w:bookmarkStart w:id="3580" w:name="_Toc113949645"/>
      <w:bookmarkStart w:id="3581" w:name="_Toc113942200"/>
      <w:bookmarkStart w:id="3582" w:name="_Toc140064231"/>
      <w:bookmarkStart w:id="3583" w:name="_Toc144208529"/>
      <w:bookmarkStart w:id="3584" w:name="_Toc144769336"/>
      <w:bookmarkStart w:id="3585" w:name="_Toc147074876"/>
      <w:bookmarkStart w:id="3586" w:name="_Toc149697303"/>
      <w:bookmarkStart w:id="3587" w:name="_Toc152299208"/>
      <w:bookmarkStart w:id="3588" w:name="_Toc152299658"/>
      <w:r w:rsidR="00FC15F8">
        <w:lastRenderedPageBreak/>
        <w:t xml:space="preserve">304 </w:t>
      </w:r>
      <w:r w:rsidR="004B1333" w:rsidRPr="009128AD">
        <w:t xml:space="preserve">Appendix </w:t>
      </w:r>
      <w:r w:rsidRPr="009128AD">
        <w:t>F</w:t>
      </w:r>
      <w:r w:rsidRPr="009128AD">
        <w:tab/>
        <w:t>Recurring Income (Cost of Care)</w:t>
      </w:r>
      <w:bookmarkEnd w:id="3580"/>
      <w:r w:rsidRPr="009128AD">
        <w:t xml:space="preserve"> </w:t>
      </w:r>
      <w:bookmarkStart w:id="3589" w:name="_Toc113949646"/>
      <w:r w:rsidRPr="009128AD">
        <w:t>Allowable Deductions – NH/HCBS Cases</w:t>
      </w:r>
      <w:bookmarkEnd w:id="3581"/>
      <w:bookmarkEnd w:id="3582"/>
      <w:bookmarkEnd w:id="3583"/>
      <w:bookmarkEnd w:id="3584"/>
      <w:bookmarkEnd w:id="3585"/>
      <w:bookmarkEnd w:id="3586"/>
      <w:bookmarkEnd w:id="3587"/>
      <w:bookmarkEnd w:id="3588"/>
      <w:bookmarkEnd w:id="3589"/>
    </w:p>
    <w:p w14:paraId="5B9038D8" w14:textId="5D5E5B3F" w:rsidR="00037B0C" w:rsidRPr="009128AD" w:rsidRDefault="00037B0C" w:rsidP="00037B0C">
      <w:pPr>
        <w:widowControl w:val="0"/>
        <w:jc w:val="right"/>
        <w:rPr>
          <w:rFonts w:ascii="Skeena" w:hAnsi="Skeena" w:cs="Arial"/>
          <w:b/>
          <w:bCs/>
          <w:sz w:val="16"/>
        </w:rPr>
      </w:pPr>
      <w:r w:rsidRPr="009128AD">
        <w:rPr>
          <w:rFonts w:ascii="Skeena" w:hAnsi="Skeena"/>
          <w:sz w:val="16"/>
        </w:rPr>
        <w:t>(Eff. 01/01/2</w:t>
      </w:r>
      <w:r w:rsidR="00094A84">
        <w:rPr>
          <w:rFonts w:ascii="Skeena" w:hAnsi="Skeena"/>
          <w:sz w:val="16"/>
        </w:rPr>
        <w:t>4</w:t>
      </w:r>
      <w:r w:rsidRPr="009128AD">
        <w:rPr>
          <w:rFonts w:ascii="Skeena" w:hAnsi="Skeena"/>
          <w:sz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1876"/>
        <w:gridCol w:w="1887"/>
        <w:gridCol w:w="1876"/>
        <w:gridCol w:w="1986"/>
      </w:tblGrid>
      <w:tr w:rsidR="00037B0C" w:rsidRPr="0078234B" w14:paraId="56671880" w14:textId="77777777" w:rsidTr="000C35FB">
        <w:trPr>
          <w:tblHeader/>
        </w:trPr>
        <w:tc>
          <w:tcPr>
            <w:tcW w:w="500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46E1903C" w14:textId="77777777" w:rsidR="00037B0C" w:rsidRPr="0078234B" w:rsidRDefault="00037B0C" w:rsidP="0078234B">
            <w:pPr>
              <w:pStyle w:val="BodyText2"/>
              <w:jc w:val="center"/>
              <w:rPr>
                <w:rFonts w:ascii="Skeena" w:hAnsi="Skeena"/>
              </w:rPr>
            </w:pPr>
            <w:bookmarkStart w:id="3590" w:name="_Toc140064232"/>
            <w:r w:rsidRPr="0078234B">
              <w:rPr>
                <w:rFonts w:ascii="Skeena" w:hAnsi="Skeena"/>
              </w:rPr>
              <w:t>Allowable Deductions When Calculating Recurring Income</w:t>
            </w:r>
            <w:bookmarkEnd w:id="3590"/>
          </w:p>
        </w:tc>
      </w:tr>
      <w:tr w:rsidR="00037B0C" w:rsidRPr="0078234B" w14:paraId="7E744F3B" w14:textId="77777777" w:rsidTr="000C35FB">
        <w:trPr>
          <w:tblHeader/>
        </w:trPr>
        <w:tc>
          <w:tcPr>
            <w:tcW w:w="9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4C23C403" w14:textId="77777777" w:rsidR="00037B0C" w:rsidRPr="0078234B" w:rsidRDefault="00037B0C" w:rsidP="0078234B">
            <w:pPr>
              <w:pStyle w:val="BodyText2"/>
              <w:jc w:val="center"/>
              <w:rPr>
                <w:rFonts w:ascii="Skeena" w:hAnsi="Skeena"/>
              </w:rPr>
            </w:pPr>
          </w:p>
        </w:tc>
        <w:tc>
          <w:tcPr>
            <w:tcW w:w="20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132374F2" w14:textId="77777777" w:rsidR="00037B0C" w:rsidRPr="0078234B" w:rsidRDefault="00037B0C" w:rsidP="0078234B">
            <w:pPr>
              <w:pStyle w:val="BodyText2"/>
              <w:jc w:val="center"/>
              <w:rPr>
                <w:rFonts w:ascii="Skeena" w:hAnsi="Skeena"/>
              </w:rPr>
            </w:pPr>
            <w:bookmarkStart w:id="3591" w:name="_Toc140064233"/>
            <w:r w:rsidRPr="0078234B">
              <w:rPr>
                <w:rFonts w:ascii="Skeena" w:hAnsi="Skeena"/>
              </w:rPr>
              <w:t>Nursing Home Case</w:t>
            </w:r>
            <w:bookmarkEnd w:id="3591"/>
          </w:p>
        </w:tc>
        <w:tc>
          <w:tcPr>
            <w:tcW w:w="206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524A10D3" w14:textId="77777777" w:rsidR="00037B0C" w:rsidRPr="0078234B" w:rsidRDefault="00037B0C" w:rsidP="0078234B">
            <w:pPr>
              <w:pStyle w:val="BodyText2"/>
              <w:jc w:val="center"/>
              <w:rPr>
                <w:rFonts w:ascii="Skeena" w:hAnsi="Skeena"/>
              </w:rPr>
            </w:pPr>
            <w:bookmarkStart w:id="3592" w:name="_Toc140064234"/>
            <w:r w:rsidRPr="0078234B">
              <w:rPr>
                <w:rFonts w:ascii="Skeena" w:hAnsi="Skeena"/>
              </w:rPr>
              <w:t>HCBS Case</w:t>
            </w:r>
            <w:bookmarkEnd w:id="3592"/>
          </w:p>
        </w:tc>
      </w:tr>
      <w:tr w:rsidR="00037B0C" w:rsidRPr="009C0751" w14:paraId="56D8EA52" w14:textId="77777777" w:rsidTr="000C35FB">
        <w:trPr>
          <w:tblHeader/>
        </w:trPr>
        <w:tc>
          <w:tcPr>
            <w:tcW w:w="9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4F108FCE" w14:textId="77777777" w:rsidR="00037B0C" w:rsidRPr="009C0751" w:rsidRDefault="00037B0C" w:rsidP="00FC15F8">
            <w:pPr>
              <w:widowControl w:val="0"/>
              <w:jc w:val="center"/>
              <w:rPr>
                <w:rFonts w:ascii="Skeena" w:hAnsi="Skeena" w:cs="Arial"/>
                <w:b/>
                <w:bCs/>
                <w:sz w:val="20"/>
              </w:rPr>
            </w:pPr>
            <w:r w:rsidRPr="009C0751">
              <w:rPr>
                <w:rFonts w:ascii="Skeena" w:hAnsi="Skeena" w:cs="Arial"/>
                <w:b/>
                <w:bCs/>
                <w:sz w:val="20"/>
              </w:rPr>
              <w:t>Deduction</w:t>
            </w:r>
          </w:p>
        </w:tc>
        <w:tc>
          <w:tcPr>
            <w:tcW w:w="10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4969B7F7" w14:textId="77777777" w:rsidR="00037B0C" w:rsidRPr="0078234B" w:rsidRDefault="00037B0C" w:rsidP="0078234B">
            <w:pPr>
              <w:pStyle w:val="BodyText2"/>
              <w:jc w:val="center"/>
              <w:rPr>
                <w:rFonts w:ascii="Skeena" w:hAnsi="Skeena"/>
              </w:rPr>
            </w:pPr>
            <w:bookmarkStart w:id="3593" w:name="_Toc140064235"/>
            <w:r w:rsidRPr="0078234B">
              <w:rPr>
                <w:rFonts w:ascii="Skeena" w:hAnsi="Skeena"/>
              </w:rPr>
              <w:t>Standard</w:t>
            </w:r>
            <w:bookmarkEnd w:id="3593"/>
          </w:p>
        </w:tc>
        <w:tc>
          <w:tcPr>
            <w:tcW w:w="10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77C3484F" w14:textId="77777777" w:rsidR="00037B0C" w:rsidRPr="009C0751" w:rsidRDefault="00037B0C" w:rsidP="00FC15F8">
            <w:pPr>
              <w:widowControl w:val="0"/>
              <w:jc w:val="center"/>
              <w:rPr>
                <w:rFonts w:ascii="Skeena" w:hAnsi="Skeena" w:cs="Arial"/>
                <w:b/>
                <w:bCs/>
                <w:sz w:val="20"/>
              </w:rPr>
            </w:pPr>
            <w:r w:rsidRPr="009C0751">
              <w:rPr>
                <w:rFonts w:ascii="Skeena" w:hAnsi="Skeena" w:cs="Arial"/>
                <w:b/>
                <w:bCs/>
                <w:sz w:val="20"/>
              </w:rPr>
              <w:t>Income Trust</w:t>
            </w:r>
          </w:p>
        </w:tc>
        <w:tc>
          <w:tcPr>
            <w:tcW w:w="10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19B9E6C7" w14:textId="77777777" w:rsidR="00037B0C" w:rsidRPr="009C0751" w:rsidRDefault="00037B0C" w:rsidP="00FC15F8">
            <w:pPr>
              <w:widowControl w:val="0"/>
              <w:jc w:val="center"/>
              <w:rPr>
                <w:rFonts w:ascii="Skeena" w:hAnsi="Skeena" w:cs="Arial"/>
                <w:b/>
                <w:bCs/>
                <w:sz w:val="20"/>
              </w:rPr>
            </w:pPr>
            <w:r w:rsidRPr="009C0751">
              <w:rPr>
                <w:rFonts w:ascii="Skeena" w:hAnsi="Skeena" w:cs="Arial"/>
                <w:b/>
                <w:bCs/>
                <w:sz w:val="20"/>
              </w:rPr>
              <w:t>Standard</w:t>
            </w:r>
          </w:p>
        </w:tc>
        <w:tc>
          <w:tcPr>
            <w:tcW w:w="10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BD71F50" w14:textId="77777777" w:rsidR="00037B0C" w:rsidRPr="009C0751" w:rsidRDefault="00037B0C" w:rsidP="00FC15F8">
            <w:pPr>
              <w:widowControl w:val="0"/>
              <w:jc w:val="center"/>
              <w:rPr>
                <w:rFonts w:ascii="Skeena" w:hAnsi="Skeena" w:cs="Arial"/>
                <w:b/>
                <w:bCs/>
                <w:sz w:val="20"/>
              </w:rPr>
            </w:pPr>
            <w:r w:rsidRPr="009C0751">
              <w:rPr>
                <w:rFonts w:ascii="Skeena" w:hAnsi="Skeena" w:cs="Arial"/>
                <w:b/>
                <w:bCs/>
                <w:sz w:val="20"/>
              </w:rPr>
              <w:t>Income Trust</w:t>
            </w:r>
          </w:p>
        </w:tc>
      </w:tr>
      <w:tr w:rsidR="00037B0C" w:rsidRPr="009128AD" w14:paraId="0479F096" w14:textId="77777777" w:rsidTr="000C35FB">
        <w:trPr>
          <w:trHeight w:val="288"/>
        </w:trPr>
        <w:tc>
          <w:tcPr>
            <w:tcW w:w="923" w:type="pct"/>
            <w:tcBorders>
              <w:top w:val="single" w:sz="4" w:space="0" w:color="FFFFFF" w:themeColor="background1"/>
            </w:tcBorders>
            <w:vAlign w:val="center"/>
          </w:tcPr>
          <w:p w14:paraId="5AA236B6" w14:textId="77777777" w:rsidR="00037B0C" w:rsidRPr="009128AD" w:rsidRDefault="00037B0C" w:rsidP="009B11F1">
            <w:pPr>
              <w:widowControl w:val="0"/>
              <w:rPr>
                <w:rFonts w:ascii="Skeena" w:hAnsi="Skeena" w:cs="Arial"/>
                <w:sz w:val="20"/>
              </w:rPr>
            </w:pPr>
            <w:r w:rsidRPr="009128AD">
              <w:rPr>
                <w:rFonts w:ascii="Skeena" w:hAnsi="Skeena" w:cs="Arial"/>
                <w:sz w:val="20"/>
              </w:rPr>
              <w:t xml:space="preserve">Bank </w:t>
            </w:r>
          </w:p>
          <w:p w14:paraId="1C19C5AD" w14:textId="77777777" w:rsidR="00037B0C" w:rsidRPr="009128AD" w:rsidRDefault="00037B0C" w:rsidP="009B11F1">
            <w:pPr>
              <w:widowControl w:val="0"/>
              <w:rPr>
                <w:rFonts w:ascii="Skeena" w:hAnsi="Skeena" w:cs="Arial"/>
                <w:sz w:val="20"/>
              </w:rPr>
            </w:pPr>
            <w:r w:rsidRPr="009128AD">
              <w:rPr>
                <w:rFonts w:ascii="Skeena" w:hAnsi="Skeena" w:cs="Arial"/>
                <w:sz w:val="20"/>
              </w:rPr>
              <w:t>Service Charge</w:t>
            </w:r>
          </w:p>
        </w:tc>
        <w:tc>
          <w:tcPr>
            <w:tcW w:w="1003" w:type="pct"/>
            <w:tcBorders>
              <w:top w:val="single" w:sz="4" w:space="0" w:color="FFFFFF" w:themeColor="background1"/>
            </w:tcBorders>
            <w:vAlign w:val="center"/>
          </w:tcPr>
          <w:p w14:paraId="23C1445B"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Applicable</w:t>
            </w:r>
          </w:p>
        </w:tc>
        <w:tc>
          <w:tcPr>
            <w:tcW w:w="1009" w:type="pct"/>
            <w:tcBorders>
              <w:top w:val="single" w:sz="4" w:space="0" w:color="FFFFFF" w:themeColor="background1"/>
            </w:tcBorders>
            <w:vAlign w:val="center"/>
          </w:tcPr>
          <w:p w14:paraId="48682DFA"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Actual amount –</w:t>
            </w:r>
          </w:p>
          <w:p w14:paraId="5FB89E45"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up to $20/mo.</w:t>
            </w:r>
          </w:p>
        </w:tc>
        <w:tc>
          <w:tcPr>
            <w:tcW w:w="1003" w:type="pct"/>
            <w:tcBorders>
              <w:top w:val="single" w:sz="4" w:space="0" w:color="FFFFFF" w:themeColor="background1"/>
            </w:tcBorders>
            <w:vAlign w:val="center"/>
          </w:tcPr>
          <w:p w14:paraId="489C9DB9"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Applicable</w:t>
            </w:r>
          </w:p>
        </w:tc>
        <w:tc>
          <w:tcPr>
            <w:tcW w:w="1062" w:type="pct"/>
            <w:tcBorders>
              <w:top w:val="single" w:sz="4" w:space="0" w:color="FFFFFF" w:themeColor="background1"/>
            </w:tcBorders>
            <w:vAlign w:val="center"/>
          </w:tcPr>
          <w:p w14:paraId="3B5BA82F"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 xml:space="preserve">Actual amount – </w:t>
            </w:r>
          </w:p>
          <w:p w14:paraId="464FF515"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up to $20/mo.</w:t>
            </w:r>
          </w:p>
        </w:tc>
      </w:tr>
      <w:tr w:rsidR="00037B0C" w:rsidRPr="009128AD" w14:paraId="2D47735F" w14:textId="77777777" w:rsidTr="009B11F1">
        <w:trPr>
          <w:trHeight w:val="288"/>
        </w:trPr>
        <w:tc>
          <w:tcPr>
            <w:tcW w:w="923" w:type="pct"/>
            <w:vAlign w:val="center"/>
          </w:tcPr>
          <w:p w14:paraId="550F68AF" w14:textId="77777777" w:rsidR="00037B0C" w:rsidRPr="009128AD" w:rsidRDefault="00037B0C" w:rsidP="009B11F1">
            <w:pPr>
              <w:widowControl w:val="0"/>
              <w:rPr>
                <w:rFonts w:ascii="Skeena" w:hAnsi="Skeena" w:cs="Arial"/>
                <w:sz w:val="20"/>
              </w:rPr>
            </w:pPr>
            <w:r w:rsidRPr="009128AD">
              <w:rPr>
                <w:rFonts w:ascii="Skeena" w:hAnsi="Skeena" w:cs="Arial"/>
                <w:sz w:val="20"/>
              </w:rPr>
              <w:t>Family Income Allocation</w:t>
            </w:r>
          </w:p>
        </w:tc>
        <w:tc>
          <w:tcPr>
            <w:tcW w:w="1003" w:type="pct"/>
            <w:vAlign w:val="center"/>
          </w:tcPr>
          <w:p w14:paraId="4B2FD246"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 xml:space="preserve">Allowed – (Refer to </w:t>
            </w:r>
            <w:hyperlink w:anchor="MPPM_304_15_02" w:history="1">
              <w:r w:rsidRPr="009128AD">
                <w:rPr>
                  <w:rStyle w:val="Hyperlink"/>
                  <w:rFonts w:ascii="Skeena" w:hAnsi="Skeena"/>
                  <w:sz w:val="20"/>
                </w:rPr>
                <w:t>304.15.02</w:t>
              </w:r>
            </w:hyperlink>
            <w:r w:rsidRPr="009128AD">
              <w:rPr>
                <w:rFonts w:ascii="Skeena" w:hAnsi="Skeena" w:cs="Arial"/>
                <w:sz w:val="20"/>
              </w:rPr>
              <w:t>.)</w:t>
            </w:r>
          </w:p>
        </w:tc>
        <w:tc>
          <w:tcPr>
            <w:tcW w:w="1009" w:type="pct"/>
            <w:vAlign w:val="center"/>
          </w:tcPr>
          <w:p w14:paraId="04A292F6"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 xml:space="preserve">Allowed – (Refer to </w:t>
            </w:r>
            <w:hyperlink w:anchor="MPPM_304_15_02" w:history="1">
              <w:r w:rsidRPr="009128AD">
                <w:rPr>
                  <w:rStyle w:val="Hyperlink"/>
                  <w:rFonts w:ascii="Skeena" w:hAnsi="Skeena"/>
                  <w:sz w:val="20"/>
                </w:rPr>
                <w:t>304.15.02</w:t>
              </w:r>
            </w:hyperlink>
            <w:r w:rsidRPr="009128AD">
              <w:rPr>
                <w:rFonts w:ascii="Skeena" w:hAnsi="Skeena" w:cs="Arial"/>
                <w:sz w:val="20"/>
              </w:rPr>
              <w:t>.)</w:t>
            </w:r>
          </w:p>
        </w:tc>
        <w:tc>
          <w:tcPr>
            <w:tcW w:w="1003" w:type="pct"/>
            <w:vAlign w:val="center"/>
          </w:tcPr>
          <w:p w14:paraId="6BEC9E70"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Applicable</w:t>
            </w:r>
          </w:p>
        </w:tc>
        <w:tc>
          <w:tcPr>
            <w:tcW w:w="1062" w:type="pct"/>
            <w:vAlign w:val="center"/>
          </w:tcPr>
          <w:p w14:paraId="6F871BEE"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 xml:space="preserve">Allowed – (Refer to </w:t>
            </w:r>
            <w:hyperlink w:anchor="MPPM_304_15_02" w:history="1">
              <w:r w:rsidRPr="009128AD">
                <w:rPr>
                  <w:rStyle w:val="Hyperlink"/>
                  <w:rFonts w:ascii="Skeena" w:hAnsi="Skeena"/>
                  <w:sz w:val="20"/>
                </w:rPr>
                <w:t>304.15.02</w:t>
              </w:r>
            </w:hyperlink>
            <w:r w:rsidRPr="009128AD">
              <w:rPr>
                <w:rFonts w:ascii="Skeena" w:hAnsi="Skeena" w:cs="Arial"/>
                <w:sz w:val="20"/>
              </w:rPr>
              <w:t>.)</w:t>
            </w:r>
          </w:p>
        </w:tc>
      </w:tr>
      <w:tr w:rsidR="00037B0C" w:rsidRPr="009128AD" w14:paraId="51632786" w14:textId="77777777" w:rsidTr="009B11F1">
        <w:trPr>
          <w:trHeight w:val="288"/>
        </w:trPr>
        <w:tc>
          <w:tcPr>
            <w:tcW w:w="923" w:type="pct"/>
            <w:vAlign w:val="center"/>
          </w:tcPr>
          <w:p w14:paraId="2921CB5F" w14:textId="77777777" w:rsidR="00037B0C" w:rsidRPr="009128AD" w:rsidRDefault="00037B0C" w:rsidP="009B11F1">
            <w:pPr>
              <w:widowControl w:val="0"/>
              <w:rPr>
                <w:rFonts w:ascii="Skeena" w:hAnsi="Skeena" w:cs="Arial"/>
                <w:sz w:val="20"/>
              </w:rPr>
            </w:pPr>
            <w:r w:rsidRPr="009128AD">
              <w:rPr>
                <w:rFonts w:ascii="Skeena" w:hAnsi="Skeena" w:cs="Arial"/>
                <w:sz w:val="20"/>
              </w:rPr>
              <w:t>Health Insurance Premiums</w:t>
            </w:r>
          </w:p>
        </w:tc>
        <w:tc>
          <w:tcPr>
            <w:tcW w:w="1003" w:type="pct"/>
            <w:vAlign w:val="center"/>
          </w:tcPr>
          <w:p w14:paraId="1083B669"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 xml:space="preserve">Actual amount – </w:t>
            </w:r>
          </w:p>
          <w:p w14:paraId="27F984C8"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IF paid for, and by the beneficiary</w:t>
            </w:r>
          </w:p>
        </w:tc>
        <w:tc>
          <w:tcPr>
            <w:tcW w:w="1009" w:type="pct"/>
            <w:vAlign w:val="center"/>
          </w:tcPr>
          <w:p w14:paraId="2A67ADB2"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 xml:space="preserve">Actual amount – </w:t>
            </w:r>
          </w:p>
          <w:p w14:paraId="667F529D"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IF paid for, and by the beneficiary</w:t>
            </w:r>
          </w:p>
        </w:tc>
        <w:tc>
          <w:tcPr>
            <w:tcW w:w="1003" w:type="pct"/>
            <w:vAlign w:val="center"/>
          </w:tcPr>
          <w:p w14:paraId="3D913FC8"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 xml:space="preserve">Actual amount – </w:t>
            </w:r>
          </w:p>
          <w:p w14:paraId="0848A0F8"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IF paid for, and by the beneficiary</w:t>
            </w:r>
          </w:p>
        </w:tc>
        <w:tc>
          <w:tcPr>
            <w:tcW w:w="1062" w:type="pct"/>
            <w:vAlign w:val="center"/>
          </w:tcPr>
          <w:p w14:paraId="6553FE3E"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 xml:space="preserve">Actual amount – </w:t>
            </w:r>
          </w:p>
          <w:p w14:paraId="624D7A8C"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IF paid for, and by the beneficiary</w:t>
            </w:r>
          </w:p>
        </w:tc>
      </w:tr>
      <w:tr w:rsidR="00037B0C" w:rsidRPr="009128AD" w14:paraId="7077C157" w14:textId="77777777" w:rsidTr="009B11F1">
        <w:trPr>
          <w:trHeight w:val="288"/>
        </w:trPr>
        <w:tc>
          <w:tcPr>
            <w:tcW w:w="923" w:type="pct"/>
            <w:vAlign w:val="center"/>
          </w:tcPr>
          <w:p w14:paraId="63F01146" w14:textId="77777777" w:rsidR="00037B0C" w:rsidRPr="009128AD" w:rsidRDefault="00037B0C" w:rsidP="009B11F1">
            <w:pPr>
              <w:widowControl w:val="0"/>
              <w:rPr>
                <w:rFonts w:ascii="Skeena" w:hAnsi="Skeena" w:cs="Arial"/>
                <w:sz w:val="20"/>
              </w:rPr>
            </w:pPr>
            <w:r w:rsidRPr="009128AD">
              <w:rPr>
                <w:rFonts w:ascii="Skeena" w:hAnsi="Skeena" w:cs="Arial"/>
                <w:sz w:val="20"/>
              </w:rPr>
              <w:t>Home Maintenance Allowance</w:t>
            </w:r>
          </w:p>
        </w:tc>
        <w:tc>
          <w:tcPr>
            <w:tcW w:w="1003" w:type="pct"/>
            <w:vAlign w:val="center"/>
          </w:tcPr>
          <w:p w14:paraId="0BD3A338"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 xml:space="preserve">Actual amount – </w:t>
            </w:r>
          </w:p>
          <w:p w14:paraId="51294753"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up to SSI FBR</w:t>
            </w:r>
          </w:p>
          <w:p w14:paraId="37A22CE5" w14:textId="77777777" w:rsidR="00037B0C" w:rsidRPr="009128AD" w:rsidRDefault="00037B0C" w:rsidP="009B11F1">
            <w:pPr>
              <w:widowControl w:val="0"/>
              <w:jc w:val="center"/>
              <w:rPr>
                <w:rFonts w:ascii="Skeena" w:hAnsi="Skeena" w:cs="Arial"/>
                <w:sz w:val="16"/>
              </w:rPr>
            </w:pPr>
          </w:p>
          <w:p w14:paraId="63A11CB0"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 xml:space="preserve">Allowed up to 6 months, IF a physician certifies beneficiary is expected to return home within </w:t>
            </w:r>
          </w:p>
          <w:p w14:paraId="36D6816D"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6 months</w:t>
            </w:r>
          </w:p>
        </w:tc>
        <w:tc>
          <w:tcPr>
            <w:tcW w:w="1009" w:type="pct"/>
            <w:vAlign w:val="center"/>
          </w:tcPr>
          <w:p w14:paraId="5E30053E"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 xml:space="preserve">Actual amount – </w:t>
            </w:r>
          </w:p>
          <w:p w14:paraId="734602C6"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up to SSI FBR</w:t>
            </w:r>
          </w:p>
          <w:p w14:paraId="5FE54B4E" w14:textId="77777777" w:rsidR="00037B0C" w:rsidRPr="009128AD" w:rsidRDefault="00037B0C" w:rsidP="009B11F1">
            <w:pPr>
              <w:widowControl w:val="0"/>
              <w:jc w:val="center"/>
              <w:rPr>
                <w:rFonts w:ascii="Skeena" w:hAnsi="Skeena" w:cs="Arial"/>
                <w:sz w:val="16"/>
              </w:rPr>
            </w:pPr>
          </w:p>
          <w:p w14:paraId="7A86E665"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 xml:space="preserve">Allowed up to 6 months, IF a physician certifies beneficiary is expected to return home within </w:t>
            </w:r>
          </w:p>
          <w:p w14:paraId="2441A296"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6 months</w:t>
            </w:r>
          </w:p>
        </w:tc>
        <w:tc>
          <w:tcPr>
            <w:tcW w:w="1003" w:type="pct"/>
            <w:vAlign w:val="center"/>
          </w:tcPr>
          <w:p w14:paraId="05070B92"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Applicable</w:t>
            </w:r>
          </w:p>
        </w:tc>
        <w:tc>
          <w:tcPr>
            <w:tcW w:w="1062" w:type="pct"/>
            <w:vAlign w:val="center"/>
          </w:tcPr>
          <w:p w14:paraId="7A53808E"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Applicable</w:t>
            </w:r>
          </w:p>
        </w:tc>
      </w:tr>
      <w:tr w:rsidR="00037B0C" w:rsidRPr="009128AD" w14:paraId="33DA37F7" w14:textId="77777777" w:rsidTr="009B11F1">
        <w:trPr>
          <w:trHeight w:val="288"/>
        </w:trPr>
        <w:tc>
          <w:tcPr>
            <w:tcW w:w="923" w:type="pct"/>
            <w:vAlign w:val="center"/>
          </w:tcPr>
          <w:p w14:paraId="3D412D41" w14:textId="77777777" w:rsidR="00037B0C" w:rsidRPr="009128AD" w:rsidRDefault="00037B0C" w:rsidP="009B11F1">
            <w:pPr>
              <w:widowControl w:val="0"/>
              <w:rPr>
                <w:rFonts w:ascii="Skeena" w:hAnsi="Skeena" w:cs="Arial"/>
                <w:sz w:val="20"/>
              </w:rPr>
            </w:pPr>
            <w:r w:rsidRPr="009128AD">
              <w:rPr>
                <w:rFonts w:ascii="Skeena" w:hAnsi="Skeena" w:cs="Arial"/>
                <w:sz w:val="20"/>
              </w:rPr>
              <w:t>Income Tax Payments</w:t>
            </w:r>
          </w:p>
        </w:tc>
        <w:tc>
          <w:tcPr>
            <w:tcW w:w="1003" w:type="pct"/>
            <w:vAlign w:val="center"/>
          </w:tcPr>
          <w:p w14:paraId="0871D9D4"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Applicable</w:t>
            </w:r>
          </w:p>
        </w:tc>
        <w:tc>
          <w:tcPr>
            <w:tcW w:w="1009" w:type="pct"/>
            <w:vAlign w:val="center"/>
          </w:tcPr>
          <w:p w14:paraId="12BE4ADF"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Allowed once per year, IF owed by the trust, not the beneficiary</w:t>
            </w:r>
          </w:p>
        </w:tc>
        <w:tc>
          <w:tcPr>
            <w:tcW w:w="1003" w:type="pct"/>
            <w:vAlign w:val="center"/>
          </w:tcPr>
          <w:p w14:paraId="294B10F9"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Applicable</w:t>
            </w:r>
          </w:p>
        </w:tc>
        <w:tc>
          <w:tcPr>
            <w:tcW w:w="1062" w:type="pct"/>
            <w:vAlign w:val="center"/>
          </w:tcPr>
          <w:p w14:paraId="3FD6F0A1"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Allowed once per year, IF owed by the trust, not the beneficiary</w:t>
            </w:r>
          </w:p>
        </w:tc>
      </w:tr>
      <w:tr w:rsidR="00037B0C" w:rsidRPr="009128AD" w14:paraId="5681F2BC" w14:textId="77777777" w:rsidTr="009B11F1">
        <w:trPr>
          <w:trHeight w:val="288"/>
        </w:trPr>
        <w:tc>
          <w:tcPr>
            <w:tcW w:w="923" w:type="pct"/>
            <w:vAlign w:val="center"/>
          </w:tcPr>
          <w:p w14:paraId="55A1D2A6" w14:textId="77777777" w:rsidR="00037B0C" w:rsidRPr="009128AD" w:rsidRDefault="00037B0C" w:rsidP="009B11F1">
            <w:pPr>
              <w:pStyle w:val="CommentText"/>
              <w:widowControl w:val="0"/>
              <w:rPr>
                <w:rFonts w:ascii="Skeena" w:hAnsi="Skeena" w:cs="Arial"/>
                <w:szCs w:val="24"/>
              </w:rPr>
            </w:pPr>
            <w:r w:rsidRPr="009128AD">
              <w:rPr>
                <w:rFonts w:ascii="Skeena" w:hAnsi="Skeena" w:cs="Arial"/>
                <w:szCs w:val="24"/>
              </w:rPr>
              <w:t>Non-Covered Medical Expenses</w:t>
            </w:r>
          </w:p>
        </w:tc>
        <w:tc>
          <w:tcPr>
            <w:tcW w:w="1003" w:type="pct"/>
            <w:vAlign w:val="center"/>
          </w:tcPr>
          <w:p w14:paraId="3C1B14EE"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 xml:space="preserve">Limited amount - deducted by </w:t>
            </w:r>
          </w:p>
          <w:p w14:paraId="75FEB424"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the facility</w:t>
            </w:r>
          </w:p>
        </w:tc>
        <w:tc>
          <w:tcPr>
            <w:tcW w:w="1009" w:type="pct"/>
            <w:vAlign w:val="center"/>
          </w:tcPr>
          <w:p w14:paraId="4751C66F"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 xml:space="preserve">Limited amount - deducted by </w:t>
            </w:r>
          </w:p>
          <w:p w14:paraId="273665D2"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the facility</w:t>
            </w:r>
          </w:p>
        </w:tc>
        <w:tc>
          <w:tcPr>
            <w:tcW w:w="1003" w:type="pct"/>
            <w:vAlign w:val="center"/>
          </w:tcPr>
          <w:p w14:paraId="6CECE66E"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Applicable</w:t>
            </w:r>
          </w:p>
        </w:tc>
        <w:tc>
          <w:tcPr>
            <w:tcW w:w="1062" w:type="pct"/>
            <w:vAlign w:val="center"/>
          </w:tcPr>
          <w:p w14:paraId="5750EC31"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Limited amount deducted by the eligibility worker</w:t>
            </w:r>
          </w:p>
        </w:tc>
      </w:tr>
      <w:tr w:rsidR="00037B0C" w:rsidRPr="009128AD" w14:paraId="33EA5681" w14:textId="77777777" w:rsidTr="009B11F1">
        <w:trPr>
          <w:trHeight w:val="288"/>
        </w:trPr>
        <w:tc>
          <w:tcPr>
            <w:tcW w:w="923" w:type="pct"/>
            <w:vAlign w:val="center"/>
          </w:tcPr>
          <w:p w14:paraId="5249F574" w14:textId="77777777" w:rsidR="00037B0C" w:rsidRPr="009128AD" w:rsidRDefault="00037B0C" w:rsidP="009B11F1">
            <w:pPr>
              <w:widowControl w:val="0"/>
              <w:rPr>
                <w:rFonts w:ascii="Skeena" w:hAnsi="Skeena" w:cs="Arial"/>
                <w:sz w:val="20"/>
              </w:rPr>
            </w:pPr>
            <w:r w:rsidRPr="009128AD">
              <w:rPr>
                <w:rFonts w:ascii="Skeena" w:hAnsi="Skeena" w:cs="Arial"/>
                <w:sz w:val="20"/>
              </w:rPr>
              <w:t>Personal Needs Allowance</w:t>
            </w:r>
          </w:p>
        </w:tc>
        <w:tc>
          <w:tcPr>
            <w:tcW w:w="1003" w:type="pct"/>
            <w:vAlign w:val="center"/>
          </w:tcPr>
          <w:p w14:paraId="7A5A5734"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$30/mo.</w:t>
            </w:r>
          </w:p>
          <w:p w14:paraId="76D04D97" w14:textId="77777777" w:rsidR="00037B0C" w:rsidRPr="009128AD" w:rsidRDefault="00037B0C" w:rsidP="009B11F1">
            <w:pPr>
              <w:widowControl w:val="0"/>
              <w:jc w:val="center"/>
              <w:rPr>
                <w:rFonts w:ascii="Skeena" w:hAnsi="Skeena" w:cs="Arial"/>
                <w:sz w:val="16"/>
              </w:rPr>
            </w:pPr>
            <w:r w:rsidRPr="009128AD">
              <w:rPr>
                <w:rFonts w:ascii="Skeena" w:hAnsi="Skeena" w:cs="Arial"/>
                <w:sz w:val="16"/>
              </w:rPr>
              <w:t>or</w:t>
            </w:r>
          </w:p>
          <w:p w14:paraId="303D82AE"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$100/mo.- IF has earnings from Work Therapy</w:t>
            </w:r>
          </w:p>
        </w:tc>
        <w:tc>
          <w:tcPr>
            <w:tcW w:w="1009" w:type="pct"/>
            <w:vAlign w:val="center"/>
          </w:tcPr>
          <w:p w14:paraId="42CB2B8C"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$30/mo.</w:t>
            </w:r>
          </w:p>
          <w:p w14:paraId="075267A4" w14:textId="77777777" w:rsidR="00037B0C" w:rsidRPr="009128AD" w:rsidRDefault="00037B0C" w:rsidP="009B11F1">
            <w:pPr>
              <w:widowControl w:val="0"/>
              <w:jc w:val="center"/>
              <w:rPr>
                <w:rFonts w:ascii="Skeena" w:hAnsi="Skeena" w:cs="Arial"/>
                <w:sz w:val="16"/>
              </w:rPr>
            </w:pPr>
            <w:r w:rsidRPr="009128AD">
              <w:rPr>
                <w:rFonts w:ascii="Skeena" w:hAnsi="Skeena" w:cs="Arial"/>
                <w:sz w:val="16"/>
              </w:rPr>
              <w:t>or</w:t>
            </w:r>
          </w:p>
          <w:p w14:paraId="7F5EA084"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$100/mo. - IF has earnings from Work Therapy</w:t>
            </w:r>
          </w:p>
        </w:tc>
        <w:tc>
          <w:tcPr>
            <w:tcW w:w="1003" w:type="pct"/>
            <w:vAlign w:val="center"/>
          </w:tcPr>
          <w:p w14:paraId="6C40F305"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Equal to the Medicaid Cap</w:t>
            </w:r>
          </w:p>
        </w:tc>
        <w:tc>
          <w:tcPr>
            <w:tcW w:w="1062" w:type="pct"/>
            <w:vAlign w:val="center"/>
          </w:tcPr>
          <w:p w14:paraId="12B7E574"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Equal to the Medicaid Cap</w:t>
            </w:r>
          </w:p>
        </w:tc>
      </w:tr>
      <w:tr w:rsidR="00037B0C" w:rsidRPr="009128AD" w14:paraId="1C596E6C" w14:textId="77777777" w:rsidTr="009B11F1">
        <w:trPr>
          <w:trHeight w:val="288"/>
        </w:trPr>
        <w:tc>
          <w:tcPr>
            <w:tcW w:w="923" w:type="pct"/>
            <w:vAlign w:val="center"/>
          </w:tcPr>
          <w:p w14:paraId="400551A7" w14:textId="77777777" w:rsidR="00037B0C" w:rsidRPr="009128AD" w:rsidRDefault="00037B0C" w:rsidP="009B11F1">
            <w:pPr>
              <w:widowControl w:val="0"/>
              <w:rPr>
                <w:rFonts w:ascii="Skeena" w:hAnsi="Skeena" w:cs="Arial"/>
                <w:sz w:val="20"/>
              </w:rPr>
            </w:pPr>
            <w:r w:rsidRPr="009128AD">
              <w:rPr>
                <w:rFonts w:ascii="Skeena" w:hAnsi="Skeena" w:cs="Arial"/>
                <w:sz w:val="20"/>
              </w:rPr>
              <w:t>Protected Income</w:t>
            </w:r>
          </w:p>
        </w:tc>
        <w:tc>
          <w:tcPr>
            <w:tcW w:w="1003" w:type="pct"/>
            <w:vAlign w:val="center"/>
          </w:tcPr>
          <w:p w14:paraId="271A55C0"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Allowed month of entry and/or discharge from a community setting</w:t>
            </w:r>
          </w:p>
        </w:tc>
        <w:tc>
          <w:tcPr>
            <w:tcW w:w="1009" w:type="pct"/>
            <w:vAlign w:val="center"/>
          </w:tcPr>
          <w:p w14:paraId="385877AC"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Allowed</w:t>
            </w:r>
          </w:p>
        </w:tc>
        <w:tc>
          <w:tcPr>
            <w:tcW w:w="1003" w:type="pct"/>
            <w:vAlign w:val="center"/>
          </w:tcPr>
          <w:p w14:paraId="34F3E1EB"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Applicable</w:t>
            </w:r>
          </w:p>
        </w:tc>
        <w:tc>
          <w:tcPr>
            <w:tcW w:w="1062" w:type="pct"/>
            <w:vAlign w:val="center"/>
          </w:tcPr>
          <w:p w14:paraId="0B2EC572"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Applicable</w:t>
            </w:r>
          </w:p>
        </w:tc>
      </w:tr>
      <w:tr w:rsidR="00037B0C" w:rsidRPr="009128AD" w14:paraId="293FC54C" w14:textId="77777777" w:rsidTr="009B11F1">
        <w:trPr>
          <w:trHeight w:val="288"/>
        </w:trPr>
        <w:tc>
          <w:tcPr>
            <w:tcW w:w="923" w:type="pct"/>
            <w:vAlign w:val="center"/>
          </w:tcPr>
          <w:p w14:paraId="2DEDEE11" w14:textId="77777777" w:rsidR="00037B0C" w:rsidRPr="009128AD" w:rsidRDefault="00037B0C" w:rsidP="009B11F1">
            <w:pPr>
              <w:widowControl w:val="0"/>
              <w:rPr>
                <w:rFonts w:ascii="Skeena" w:hAnsi="Skeena" w:cs="Arial"/>
                <w:sz w:val="20"/>
              </w:rPr>
            </w:pPr>
            <w:r w:rsidRPr="009128AD">
              <w:rPr>
                <w:rFonts w:ascii="Skeena" w:hAnsi="Skeena" w:cs="Arial"/>
                <w:sz w:val="20"/>
              </w:rPr>
              <w:t>Spousal Income Allocation</w:t>
            </w:r>
          </w:p>
        </w:tc>
        <w:tc>
          <w:tcPr>
            <w:tcW w:w="1003" w:type="pct"/>
            <w:vAlign w:val="center"/>
          </w:tcPr>
          <w:p w14:paraId="1BD2CAEF" w14:textId="6A9486CE" w:rsidR="00037B0C" w:rsidRPr="009128AD" w:rsidRDefault="00037B0C" w:rsidP="009B11F1">
            <w:pPr>
              <w:widowControl w:val="0"/>
              <w:jc w:val="center"/>
              <w:rPr>
                <w:rFonts w:ascii="Skeena" w:hAnsi="Skeena" w:cs="Arial"/>
                <w:sz w:val="20"/>
              </w:rPr>
            </w:pPr>
            <w:r w:rsidRPr="009128AD">
              <w:rPr>
                <w:rFonts w:ascii="Skeena" w:hAnsi="Skeena" w:cs="Arial"/>
                <w:sz w:val="20"/>
              </w:rPr>
              <w:t>Up to a max. of $3,</w:t>
            </w:r>
            <w:r w:rsidR="00094A84">
              <w:rPr>
                <w:rFonts w:ascii="Skeena" w:hAnsi="Skeena" w:cs="Arial"/>
                <w:sz w:val="20"/>
              </w:rPr>
              <w:t>853</w:t>
            </w:r>
            <w:r w:rsidRPr="009128AD">
              <w:rPr>
                <w:rFonts w:ascii="Skeena" w:hAnsi="Skeena" w:cs="Arial"/>
                <w:sz w:val="20"/>
              </w:rPr>
              <w:t>.50/mo.</w:t>
            </w:r>
          </w:p>
        </w:tc>
        <w:tc>
          <w:tcPr>
            <w:tcW w:w="1009" w:type="pct"/>
            <w:vAlign w:val="center"/>
          </w:tcPr>
          <w:p w14:paraId="00BFF49E" w14:textId="7D00A69E" w:rsidR="00037B0C" w:rsidRPr="009128AD" w:rsidRDefault="00037B0C" w:rsidP="009B11F1">
            <w:pPr>
              <w:widowControl w:val="0"/>
              <w:jc w:val="center"/>
              <w:rPr>
                <w:rFonts w:ascii="Skeena" w:hAnsi="Skeena" w:cs="Arial"/>
                <w:sz w:val="20"/>
              </w:rPr>
            </w:pPr>
            <w:r w:rsidRPr="009128AD">
              <w:rPr>
                <w:rFonts w:ascii="Skeena" w:hAnsi="Skeena" w:cs="Arial"/>
                <w:sz w:val="20"/>
              </w:rPr>
              <w:t>Up to a max. of $3,</w:t>
            </w:r>
            <w:r w:rsidR="00094A84">
              <w:rPr>
                <w:rFonts w:ascii="Skeena" w:hAnsi="Skeena" w:cs="Arial"/>
                <w:sz w:val="20"/>
              </w:rPr>
              <w:t>853</w:t>
            </w:r>
            <w:r w:rsidRPr="009128AD">
              <w:rPr>
                <w:rFonts w:ascii="Skeena" w:hAnsi="Skeena" w:cs="Arial"/>
                <w:sz w:val="20"/>
              </w:rPr>
              <w:t>.50/mo.</w:t>
            </w:r>
          </w:p>
        </w:tc>
        <w:tc>
          <w:tcPr>
            <w:tcW w:w="1003" w:type="pct"/>
            <w:vAlign w:val="center"/>
          </w:tcPr>
          <w:p w14:paraId="5F17F0F1"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Applicable</w:t>
            </w:r>
          </w:p>
        </w:tc>
        <w:tc>
          <w:tcPr>
            <w:tcW w:w="1062" w:type="pct"/>
            <w:vAlign w:val="center"/>
          </w:tcPr>
          <w:p w14:paraId="34833973" w14:textId="6B5C94B0" w:rsidR="00037B0C" w:rsidRPr="009128AD" w:rsidRDefault="00037B0C" w:rsidP="009B11F1">
            <w:pPr>
              <w:widowControl w:val="0"/>
              <w:jc w:val="center"/>
              <w:rPr>
                <w:rFonts w:ascii="Skeena" w:hAnsi="Skeena" w:cs="Arial"/>
                <w:sz w:val="20"/>
              </w:rPr>
            </w:pPr>
            <w:r w:rsidRPr="009128AD">
              <w:rPr>
                <w:rFonts w:ascii="Skeena" w:hAnsi="Skeena" w:cs="Arial"/>
                <w:sz w:val="20"/>
              </w:rPr>
              <w:t>Up to a max. of $3,</w:t>
            </w:r>
            <w:r w:rsidR="00094A84">
              <w:rPr>
                <w:rFonts w:ascii="Skeena" w:hAnsi="Skeena" w:cs="Arial"/>
                <w:sz w:val="20"/>
              </w:rPr>
              <w:t>853</w:t>
            </w:r>
            <w:r w:rsidRPr="009128AD">
              <w:rPr>
                <w:rFonts w:ascii="Skeena" w:hAnsi="Skeena" w:cs="Arial"/>
                <w:sz w:val="20"/>
              </w:rPr>
              <w:t>.50/mo.</w:t>
            </w:r>
          </w:p>
        </w:tc>
      </w:tr>
      <w:tr w:rsidR="00037B0C" w:rsidRPr="009128AD" w14:paraId="7F4C3077" w14:textId="77777777" w:rsidTr="009B11F1">
        <w:tc>
          <w:tcPr>
            <w:tcW w:w="923" w:type="pct"/>
            <w:vAlign w:val="center"/>
          </w:tcPr>
          <w:p w14:paraId="0E80CA41" w14:textId="77777777" w:rsidR="00037B0C" w:rsidRPr="009128AD" w:rsidRDefault="00037B0C" w:rsidP="009B11F1">
            <w:pPr>
              <w:widowControl w:val="0"/>
              <w:rPr>
                <w:rFonts w:ascii="Skeena" w:hAnsi="Skeena" w:cs="Arial"/>
                <w:sz w:val="20"/>
              </w:rPr>
            </w:pPr>
            <w:r w:rsidRPr="009128AD">
              <w:rPr>
                <w:rFonts w:ascii="Skeena" w:hAnsi="Skeena" w:cs="Arial"/>
                <w:sz w:val="20"/>
              </w:rPr>
              <w:t>Trustee Fee</w:t>
            </w:r>
          </w:p>
        </w:tc>
        <w:tc>
          <w:tcPr>
            <w:tcW w:w="1003" w:type="pct"/>
            <w:vAlign w:val="center"/>
          </w:tcPr>
          <w:p w14:paraId="7DDBEAB0"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Applicable</w:t>
            </w:r>
          </w:p>
        </w:tc>
        <w:tc>
          <w:tcPr>
            <w:tcW w:w="1009" w:type="pct"/>
            <w:vAlign w:val="center"/>
          </w:tcPr>
          <w:p w14:paraId="78C76249"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$10/mo.</w:t>
            </w:r>
          </w:p>
        </w:tc>
        <w:tc>
          <w:tcPr>
            <w:tcW w:w="1003" w:type="pct"/>
            <w:vAlign w:val="center"/>
          </w:tcPr>
          <w:p w14:paraId="14129092"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Not Applicable</w:t>
            </w:r>
          </w:p>
        </w:tc>
        <w:tc>
          <w:tcPr>
            <w:tcW w:w="1062" w:type="pct"/>
            <w:vAlign w:val="center"/>
          </w:tcPr>
          <w:p w14:paraId="2740E2DE" w14:textId="77777777" w:rsidR="00037B0C" w:rsidRPr="009128AD" w:rsidRDefault="00037B0C" w:rsidP="009B11F1">
            <w:pPr>
              <w:widowControl w:val="0"/>
              <w:jc w:val="center"/>
              <w:rPr>
                <w:rFonts w:ascii="Skeena" w:hAnsi="Skeena" w:cs="Arial"/>
                <w:sz w:val="20"/>
              </w:rPr>
            </w:pPr>
            <w:r w:rsidRPr="009128AD">
              <w:rPr>
                <w:rFonts w:ascii="Skeena" w:hAnsi="Skeena" w:cs="Arial"/>
                <w:sz w:val="20"/>
              </w:rPr>
              <w:t>$10/mo.</w:t>
            </w:r>
          </w:p>
        </w:tc>
      </w:tr>
    </w:tbl>
    <w:p w14:paraId="28EC52EC" w14:textId="77777777" w:rsidR="00037B0C" w:rsidRPr="009128AD" w:rsidRDefault="00037B0C" w:rsidP="00037B0C">
      <w:pPr>
        <w:pStyle w:val="BodyText"/>
        <w:widowControl w:val="0"/>
        <w:tabs>
          <w:tab w:val="right" w:pos="9360"/>
        </w:tabs>
        <w:rPr>
          <w:rFonts w:ascii="Skeena" w:hAnsi="Skeena"/>
        </w:rPr>
      </w:pPr>
      <w:r w:rsidRPr="009128AD">
        <w:rPr>
          <w:rFonts w:ascii="Skeena" w:hAnsi="Skeena"/>
          <w:b/>
          <w:bCs/>
          <w:sz w:val="20"/>
        </w:rPr>
        <w:t>Note:  Recurring Income is not applicable for General Hospital.</w:t>
      </w:r>
      <w:r w:rsidRPr="009128AD">
        <w:rPr>
          <w:rFonts w:ascii="Skeena" w:hAnsi="Skeena"/>
        </w:rPr>
        <w:t xml:space="preserve"> </w:t>
      </w:r>
      <w:r w:rsidRPr="009128AD">
        <w:rPr>
          <w:rFonts w:ascii="Skeena" w:hAnsi="Skeena"/>
        </w:rPr>
        <w:tab/>
      </w:r>
    </w:p>
    <w:p w14:paraId="0D35EDCC" w14:textId="77777777" w:rsidR="00037B0C" w:rsidRPr="009128AD" w:rsidRDefault="00401466" w:rsidP="00037B0C">
      <w:pPr>
        <w:pStyle w:val="BodyText"/>
        <w:widowControl w:val="0"/>
        <w:tabs>
          <w:tab w:val="right" w:pos="9360"/>
        </w:tabs>
        <w:jc w:val="right"/>
        <w:rPr>
          <w:rFonts w:ascii="Skeena" w:hAnsi="Skeena"/>
        </w:rPr>
      </w:pPr>
      <w:hyperlink w:anchor="_top" w:history="1">
        <w:r w:rsidR="00037B0C" w:rsidRPr="009128AD">
          <w:rPr>
            <w:rStyle w:val="Hyperlink"/>
            <w:rFonts w:ascii="Skeena" w:hAnsi="Skeena"/>
          </w:rPr>
          <w:t>Table of Contents</w:t>
        </w:r>
      </w:hyperlink>
    </w:p>
    <w:p w14:paraId="68F05837" w14:textId="36CDCDA2" w:rsidR="00037B0C" w:rsidRPr="009128AD" w:rsidRDefault="00037B0C" w:rsidP="00037B0C">
      <w:pPr>
        <w:pStyle w:val="ManualHeading1"/>
        <w:keepNext w:val="0"/>
        <w:widowControl w:val="0"/>
        <w:tabs>
          <w:tab w:val="left" w:pos="2160"/>
          <w:tab w:val="right" w:pos="9180"/>
        </w:tabs>
        <w:ind w:left="2160" w:hanging="2160"/>
      </w:pPr>
      <w:r w:rsidRPr="009128AD">
        <w:br w:type="page"/>
      </w:r>
      <w:bookmarkStart w:id="3594" w:name="Appendix_G"/>
      <w:bookmarkStart w:id="3595" w:name="_Toc140064236"/>
      <w:bookmarkStart w:id="3596" w:name="_Toc144208530"/>
      <w:bookmarkStart w:id="3597" w:name="_Toc144769337"/>
      <w:bookmarkStart w:id="3598" w:name="_Toc147074877"/>
      <w:bookmarkStart w:id="3599" w:name="_Toc149697304"/>
      <w:bookmarkStart w:id="3600" w:name="_Toc152299209"/>
      <w:bookmarkStart w:id="3601" w:name="_Toc152299659"/>
      <w:r w:rsidR="009C0751">
        <w:lastRenderedPageBreak/>
        <w:t xml:space="preserve">304 </w:t>
      </w:r>
      <w:r w:rsidR="004B1333" w:rsidRPr="009128AD">
        <w:t xml:space="preserve">Appendix </w:t>
      </w:r>
      <w:r w:rsidRPr="009128AD">
        <w:t>G</w:t>
      </w:r>
      <w:bookmarkEnd w:id="3594"/>
      <w:r w:rsidRPr="009128AD">
        <w:tab/>
        <w:t>Home Equity Procedures Flowchart</w:t>
      </w:r>
      <w:bookmarkEnd w:id="3595"/>
      <w:bookmarkEnd w:id="3596"/>
      <w:bookmarkEnd w:id="3597"/>
      <w:bookmarkEnd w:id="3598"/>
      <w:bookmarkEnd w:id="3599"/>
      <w:bookmarkEnd w:id="3600"/>
      <w:bookmarkEnd w:id="3601"/>
    </w:p>
    <w:p w14:paraId="67751D28" w14:textId="6F63D82A" w:rsidR="00037B0C" w:rsidRDefault="00037B0C" w:rsidP="00037B0C">
      <w:pPr>
        <w:widowControl w:val="0"/>
        <w:jc w:val="right"/>
        <w:rPr>
          <w:rFonts w:ascii="Skeena" w:hAnsi="Skeena" w:cs="Arial"/>
        </w:rPr>
      </w:pPr>
      <w:bookmarkStart w:id="3602" w:name="_Hlk313274274"/>
      <w:r w:rsidRPr="009128AD">
        <w:rPr>
          <w:rFonts w:ascii="Skeena" w:hAnsi="Skeena"/>
          <w:sz w:val="16"/>
        </w:rPr>
        <w:t>(Eff. 01/01/2</w:t>
      </w:r>
      <w:r w:rsidR="005F0F8E">
        <w:rPr>
          <w:rFonts w:ascii="Skeena" w:hAnsi="Skeena"/>
          <w:sz w:val="16"/>
        </w:rPr>
        <w:t>4</w:t>
      </w:r>
      <w:r w:rsidRPr="009128AD">
        <w:rPr>
          <w:rFonts w:ascii="Skeena" w:hAnsi="Skeena"/>
          <w:sz w:val="16"/>
        </w:rPr>
        <w:t>)</w:t>
      </w:r>
      <w:bookmarkEnd w:id="3602"/>
      <w:r w:rsidR="00216029" w:rsidRPr="009128AD">
        <w:rPr>
          <w:rFonts w:ascii="Skeena" w:hAnsi="Skeena" w:cs="Arial"/>
        </w:rPr>
        <w:t xml:space="preserve"> </w:t>
      </w:r>
    </w:p>
    <w:p w14:paraId="18B43D5F" w14:textId="77777777" w:rsidR="005F0F8E" w:rsidRDefault="005F0F8E" w:rsidP="00037B0C">
      <w:pPr>
        <w:widowControl w:val="0"/>
        <w:jc w:val="right"/>
        <w:rPr>
          <w:rFonts w:ascii="Skeena" w:hAnsi="Skeena" w:cs="Arial"/>
        </w:rPr>
      </w:pPr>
    </w:p>
    <w:p w14:paraId="7E1D367F" w14:textId="2AB04D8E" w:rsidR="00216029" w:rsidRPr="009128AD" w:rsidRDefault="001C078C" w:rsidP="00216029">
      <w:pPr>
        <w:widowControl w:val="0"/>
        <w:rPr>
          <w:rFonts w:ascii="Skeena" w:hAnsi="Skeena" w:cs="Arial"/>
        </w:rPr>
      </w:pPr>
      <w:r w:rsidRPr="001C078C">
        <w:rPr>
          <w:rFonts w:ascii="Skeena" w:hAnsi="Skeena" w:cs="Arial"/>
          <w:noProof/>
        </w:rPr>
        <w:drawing>
          <wp:inline distT="0" distB="0" distL="0" distR="0" wp14:anchorId="489C0C7D" wp14:editId="6468A556">
            <wp:extent cx="5940208" cy="6227064"/>
            <wp:effectExtent l="0" t="0" r="3810" b="254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392"/>
                    <a:stretch>
                      <a:fillRect/>
                    </a:stretch>
                  </pic:blipFill>
                  <pic:spPr>
                    <a:xfrm>
                      <a:off x="0" y="0"/>
                      <a:ext cx="5940208" cy="6227064"/>
                    </a:xfrm>
                    <a:prstGeom prst="rect">
                      <a:avLst/>
                    </a:prstGeom>
                  </pic:spPr>
                </pic:pic>
              </a:graphicData>
            </a:graphic>
          </wp:inline>
        </w:drawing>
      </w:r>
    </w:p>
    <w:p w14:paraId="12EC65F2" w14:textId="61BB165B" w:rsidR="00037B0C" w:rsidRPr="009128AD" w:rsidRDefault="009C0751" w:rsidP="009C0751">
      <w:pPr>
        <w:pStyle w:val="ManualHeading1"/>
        <w:keepNext w:val="0"/>
        <w:pageBreakBefore/>
        <w:widowControl w:val="0"/>
        <w:ind w:left="2160" w:hanging="2160"/>
      </w:pPr>
      <w:bookmarkStart w:id="3603" w:name="_Toc160439886"/>
      <w:bookmarkStart w:id="3604" w:name="_Toc140064237"/>
      <w:bookmarkStart w:id="3605" w:name="_Toc144208531"/>
      <w:bookmarkStart w:id="3606" w:name="_Toc144769338"/>
      <w:bookmarkStart w:id="3607" w:name="_Toc147074878"/>
      <w:bookmarkStart w:id="3608" w:name="_Toc149697305"/>
      <w:bookmarkStart w:id="3609" w:name="_Toc152299210"/>
      <w:bookmarkStart w:id="3610" w:name="_Toc152299660"/>
      <w:r>
        <w:lastRenderedPageBreak/>
        <w:t xml:space="preserve">304 </w:t>
      </w:r>
      <w:r w:rsidR="004B1333" w:rsidRPr="009128AD">
        <w:t xml:space="preserve">Appendix </w:t>
      </w:r>
      <w:r w:rsidR="00037B0C" w:rsidRPr="009128AD">
        <w:t>H</w:t>
      </w:r>
      <w:r w:rsidR="00037B0C" w:rsidRPr="009128AD">
        <w:tab/>
        <w:t>Waiver Programs Comparison Chart</w:t>
      </w:r>
      <w:bookmarkEnd w:id="3603"/>
      <w:bookmarkEnd w:id="3604"/>
      <w:bookmarkEnd w:id="3605"/>
      <w:bookmarkEnd w:id="3606"/>
      <w:bookmarkEnd w:id="3607"/>
      <w:bookmarkEnd w:id="3608"/>
      <w:bookmarkEnd w:id="3609"/>
      <w:bookmarkEnd w:id="3610"/>
    </w:p>
    <w:p w14:paraId="120FA34C" w14:textId="77777777" w:rsidR="00037B0C" w:rsidRPr="009128AD" w:rsidRDefault="00037B0C" w:rsidP="00037B0C">
      <w:pPr>
        <w:jc w:val="right"/>
        <w:rPr>
          <w:rFonts w:ascii="Skeena" w:hAnsi="Skeena" w:cs="Arial"/>
          <w:sz w:val="16"/>
        </w:rPr>
      </w:pPr>
      <w:r w:rsidRPr="009128AD">
        <w:rPr>
          <w:rFonts w:ascii="Skeena" w:hAnsi="Skeena"/>
          <w:sz w:val="16"/>
        </w:rPr>
        <w:t>(Rev. 01/01/20)</w:t>
      </w:r>
    </w:p>
    <w:tbl>
      <w:tblPr>
        <w:tblStyle w:val="GridTable4"/>
        <w:tblW w:w="5011" w:type="pct"/>
        <w:tblLayout w:type="fixed"/>
        <w:tblLook w:val="0420" w:firstRow="1" w:lastRow="0" w:firstColumn="0" w:lastColumn="0" w:noHBand="0" w:noVBand="1"/>
      </w:tblPr>
      <w:tblGrid>
        <w:gridCol w:w="1079"/>
        <w:gridCol w:w="4146"/>
        <w:gridCol w:w="4146"/>
      </w:tblGrid>
      <w:tr w:rsidR="00037B0C" w:rsidRPr="009128AD" w14:paraId="07A6AF1F" w14:textId="77777777" w:rsidTr="000C35FB">
        <w:trPr>
          <w:cnfStyle w:val="100000000000" w:firstRow="1" w:lastRow="0" w:firstColumn="0" w:lastColumn="0" w:oddVBand="0" w:evenVBand="0" w:oddHBand="0" w:evenHBand="0" w:firstRowFirstColumn="0" w:firstRowLastColumn="0" w:lastRowFirstColumn="0" w:lastRowLastColumn="0"/>
          <w:trHeight w:val="432"/>
        </w:trPr>
        <w:tc>
          <w:tcPr>
            <w:tcW w:w="576" w:type="pct"/>
            <w:tcBorders>
              <w:right w:val="single" w:sz="4" w:space="0" w:color="FFFFFF" w:themeColor="background1"/>
            </w:tcBorders>
          </w:tcPr>
          <w:p w14:paraId="7CF85ECA" w14:textId="77777777" w:rsidR="00037B0C" w:rsidRPr="009128AD" w:rsidRDefault="00037B0C" w:rsidP="009B11F1">
            <w:pPr>
              <w:pStyle w:val="TableParagraph"/>
              <w:jc w:val="center"/>
              <w:rPr>
                <w:rFonts w:ascii="Skeena" w:eastAsia="Calibri" w:hAnsi="Skeena" w:cs="Arial"/>
                <w:szCs w:val="24"/>
              </w:rPr>
            </w:pPr>
            <w:r w:rsidRPr="009128AD">
              <w:rPr>
                <w:rFonts w:ascii="Skeena" w:eastAsia="Calibri" w:hAnsi="Skeena" w:cs="Arial"/>
                <w:szCs w:val="24"/>
              </w:rPr>
              <w:t>Pro</w:t>
            </w:r>
            <w:r w:rsidRPr="009128AD">
              <w:rPr>
                <w:rFonts w:ascii="Skeena" w:eastAsia="Calibri" w:hAnsi="Skeena" w:cs="Arial"/>
                <w:spacing w:val="-1"/>
                <w:szCs w:val="24"/>
              </w:rPr>
              <w:t>g</w:t>
            </w:r>
            <w:r w:rsidRPr="009128AD">
              <w:rPr>
                <w:rFonts w:ascii="Skeena" w:eastAsia="Calibri" w:hAnsi="Skeena" w:cs="Arial"/>
                <w:szCs w:val="24"/>
              </w:rPr>
              <w:t>ram</w:t>
            </w:r>
          </w:p>
        </w:tc>
        <w:tc>
          <w:tcPr>
            <w:tcW w:w="2212" w:type="pct"/>
            <w:tcBorders>
              <w:left w:val="single" w:sz="4" w:space="0" w:color="FFFFFF" w:themeColor="background1"/>
              <w:right w:val="single" w:sz="4" w:space="0" w:color="FFFFFF" w:themeColor="background1"/>
            </w:tcBorders>
          </w:tcPr>
          <w:p w14:paraId="5F5976D3" w14:textId="77777777" w:rsidR="00037B0C" w:rsidRPr="009128AD" w:rsidRDefault="00037B0C" w:rsidP="009B11F1">
            <w:pPr>
              <w:pStyle w:val="TableParagraph"/>
              <w:jc w:val="center"/>
              <w:rPr>
                <w:rFonts w:ascii="Skeena" w:eastAsia="Calibri" w:hAnsi="Skeena" w:cs="Arial"/>
                <w:szCs w:val="24"/>
              </w:rPr>
            </w:pPr>
            <w:r w:rsidRPr="009128AD">
              <w:rPr>
                <w:rFonts w:ascii="Skeena" w:eastAsia="Calibri" w:hAnsi="Skeena" w:cs="Arial"/>
                <w:szCs w:val="24"/>
              </w:rPr>
              <w:t>Commun</w:t>
            </w:r>
            <w:r w:rsidRPr="009128AD">
              <w:rPr>
                <w:rFonts w:ascii="Skeena" w:eastAsia="Calibri" w:hAnsi="Skeena" w:cs="Arial"/>
                <w:spacing w:val="-1"/>
                <w:szCs w:val="24"/>
              </w:rPr>
              <w:t>i</w:t>
            </w:r>
            <w:r w:rsidRPr="009128AD">
              <w:rPr>
                <w:rFonts w:ascii="Skeena" w:eastAsia="Calibri" w:hAnsi="Skeena" w:cs="Arial"/>
                <w:szCs w:val="24"/>
              </w:rPr>
              <w:t>ty</w:t>
            </w:r>
            <w:r w:rsidRPr="009128AD">
              <w:rPr>
                <w:rFonts w:ascii="Skeena" w:eastAsia="Calibri" w:hAnsi="Skeena" w:cs="Arial"/>
                <w:spacing w:val="-12"/>
                <w:szCs w:val="24"/>
              </w:rPr>
              <w:t xml:space="preserve"> </w:t>
            </w:r>
            <w:r w:rsidRPr="009128AD">
              <w:rPr>
                <w:rFonts w:ascii="Skeena" w:eastAsia="Calibri" w:hAnsi="Skeena" w:cs="Arial"/>
                <w:szCs w:val="24"/>
              </w:rPr>
              <w:t>C</w:t>
            </w:r>
            <w:r w:rsidRPr="009128AD">
              <w:rPr>
                <w:rFonts w:ascii="Skeena" w:eastAsia="Calibri" w:hAnsi="Skeena" w:cs="Arial"/>
                <w:spacing w:val="1"/>
                <w:szCs w:val="24"/>
              </w:rPr>
              <w:t>h</w:t>
            </w:r>
            <w:r w:rsidRPr="009128AD">
              <w:rPr>
                <w:rFonts w:ascii="Skeena" w:eastAsia="Calibri" w:hAnsi="Skeena" w:cs="Arial"/>
                <w:szCs w:val="24"/>
              </w:rPr>
              <w:t>o</w:t>
            </w:r>
            <w:r w:rsidRPr="009128AD">
              <w:rPr>
                <w:rFonts w:ascii="Skeena" w:eastAsia="Calibri" w:hAnsi="Skeena" w:cs="Arial"/>
                <w:spacing w:val="-1"/>
                <w:szCs w:val="24"/>
              </w:rPr>
              <w:t>i</w:t>
            </w:r>
            <w:r w:rsidRPr="009128AD">
              <w:rPr>
                <w:rFonts w:ascii="Skeena" w:eastAsia="Calibri" w:hAnsi="Skeena" w:cs="Arial"/>
                <w:szCs w:val="24"/>
              </w:rPr>
              <w:t>ces</w:t>
            </w:r>
            <w:r w:rsidRPr="009128AD">
              <w:rPr>
                <w:rFonts w:ascii="Skeena" w:eastAsia="Calibri" w:hAnsi="Skeena" w:cs="Arial"/>
                <w:spacing w:val="-12"/>
                <w:szCs w:val="24"/>
              </w:rPr>
              <w:t xml:space="preserve"> </w:t>
            </w:r>
            <w:r w:rsidRPr="009128AD">
              <w:rPr>
                <w:rFonts w:ascii="Skeena" w:eastAsia="Calibri" w:hAnsi="Skeena" w:cs="Arial"/>
                <w:szCs w:val="24"/>
              </w:rPr>
              <w:t>Wa</w:t>
            </w:r>
            <w:r w:rsidRPr="009128AD">
              <w:rPr>
                <w:rFonts w:ascii="Skeena" w:eastAsia="Calibri" w:hAnsi="Skeena" w:cs="Arial"/>
                <w:spacing w:val="-2"/>
                <w:szCs w:val="24"/>
              </w:rPr>
              <w:t>i</w:t>
            </w:r>
            <w:r w:rsidRPr="009128AD">
              <w:rPr>
                <w:rFonts w:ascii="Skeena" w:eastAsia="Calibri" w:hAnsi="Skeena" w:cs="Arial"/>
                <w:spacing w:val="-1"/>
                <w:szCs w:val="24"/>
              </w:rPr>
              <w:t>v</w:t>
            </w:r>
            <w:r w:rsidRPr="009128AD">
              <w:rPr>
                <w:rFonts w:ascii="Skeena" w:eastAsia="Calibri" w:hAnsi="Skeena" w:cs="Arial"/>
                <w:szCs w:val="24"/>
              </w:rPr>
              <w:t>er</w:t>
            </w:r>
          </w:p>
        </w:tc>
        <w:tc>
          <w:tcPr>
            <w:tcW w:w="2212" w:type="pct"/>
            <w:tcBorders>
              <w:left w:val="single" w:sz="4" w:space="0" w:color="FFFFFF" w:themeColor="background1"/>
            </w:tcBorders>
          </w:tcPr>
          <w:p w14:paraId="063057D8" w14:textId="77777777" w:rsidR="00037B0C" w:rsidRPr="009128AD" w:rsidRDefault="00037B0C" w:rsidP="009B11F1">
            <w:pPr>
              <w:pStyle w:val="TableParagraph"/>
              <w:jc w:val="center"/>
              <w:rPr>
                <w:rFonts w:ascii="Skeena" w:eastAsia="Calibri" w:hAnsi="Skeena" w:cs="Arial"/>
                <w:szCs w:val="24"/>
              </w:rPr>
            </w:pPr>
            <w:r w:rsidRPr="009128AD">
              <w:rPr>
                <w:rFonts w:ascii="Skeena" w:eastAsia="Calibri" w:hAnsi="Skeena" w:cs="Arial"/>
                <w:spacing w:val="-1"/>
                <w:szCs w:val="24"/>
              </w:rPr>
              <w:t>H</w:t>
            </w:r>
            <w:r w:rsidRPr="009128AD">
              <w:rPr>
                <w:rFonts w:ascii="Skeena" w:eastAsia="Calibri" w:hAnsi="Skeena" w:cs="Arial"/>
                <w:szCs w:val="24"/>
              </w:rPr>
              <w:t>IV/</w:t>
            </w:r>
            <w:r w:rsidRPr="009128AD">
              <w:rPr>
                <w:rFonts w:ascii="Skeena" w:eastAsia="Calibri" w:hAnsi="Skeena" w:cs="Arial"/>
                <w:spacing w:val="1"/>
                <w:szCs w:val="24"/>
              </w:rPr>
              <w:t>A</w:t>
            </w:r>
            <w:r w:rsidRPr="009128AD">
              <w:rPr>
                <w:rFonts w:ascii="Skeena" w:eastAsia="Calibri" w:hAnsi="Skeena" w:cs="Arial"/>
                <w:szCs w:val="24"/>
              </w:rPr>
              <w:t>I</w:t>
            </w:r>
            <w:r w:rsidRPr="009128AD">
              <w:rPr>
                <w:rFonts w:ascii="Skeena" w:eastAsia="Calibri" w:hAnsi="Skeena" w:cs="Arial"/>
                <w:spacing w:val="1"/>
                <w:szCs w:val="24"/>
              </w:rPr>
              <w:t>D</w:t>
            </w:r>
            <w:r w:rsidRPr="009128AD">
              <w:rPr>
                <w:rFonts w:ascii="Skeena" w:eastAsia="Calibri" w:hAnsi="Skeena" w:cs="Arial"/>
                <w:szCs w:val="24"/>
              </w:rPr>
              <w:t>S</w:t>
            </w:r>
            <w:r w:rsidRPr="009128AD">
              <w:rPr>
                <w:rFonts w:ascii="Skeena" w:eastAsia="Calibri" w:hAnsi="Skeena" w:cs="Arial"/>
                <w:spacing w:val="-15"/>
                <w:szCs w:val="24"/>
              </w:rPr>
              <w:t xml:space="preserve"> </w:t>
            </w:r>
            <w:r w:rsidRPr="009128AD">
              <w:rPr>
                <w:rFonts w:ascii="Skeena" w:eastAsia="Calibri" w:hAnsi="Skeena" w:cs="Arial"/>
                <w:szCs w:val="24"/>
              </w:rPr>
              <w:t>W</w:t>
            </w:r>
            <w:r w:rsidRPr="009128AD">
              <w:rPr>
                <w:rFonts w:ascii="Skeena" w:eastAsia="Calibri" w:hAnsi="Skeena" w:cs="Arial"/>
                <w:spacing w:val="2"/>
                <w:szCs w:val="24"/>
              </w:rPr>
              <w:t>a</w:t>
            </w:r>
            <w:r w:rsidRPr="009128AD">
              <w:rPr>
                <w:rFonts w:ascii="Skeena" w:eastAsia="Calibri" w:hAnsi="Skeena" w:cs="Arial"/>
                <w:spacing w:val="-1"/>
                <w:szCs w:val="24"/>
              </w:rPr>
              <w:t>iv</w:t>
            </w:r>
            <w:r w:rsidRPr="009128AD">
              <w:rPr>
                <w:rFonts w:ascii="Skeena" w:eastAsia="Calibri" w:hAnsi="Skeena" w:cs="Arial"/>
                <w:szCs w:val="24"/>
              </w:rPr>
              <w:t>er</w:t>
            </w:r>
          </w:p>
        </w:tc>
      </w:tr>
      <w:tr w:rsidR="00037B0C" w:rsidRPr="009128AD" w14:paraId="25C481E6" w14:textId="77777777" w:rsidTr="000C35FB">
        <w:tc>
          <w:tcPr>
            <w:tcW w:w="576" w:type="pct"/>
          </w:tcPr>
          <w:p w14:paraId="2098EDD6"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b/>
                <w:bCs/>
                <w:sz w:val="20"/>
                <w:szCs w:val="24"/>
              </w:rPr>
              <w:t>G</w:t>
            </w:r>
            <w:r w:rsidRPr="009128AD">
              <w:rPr>
                <w:rFonts w:ascii="Skeena" w:eastAsia="Calibri" w:hAnsi="Skeena" w:cs="Arial"/>
                <w:b/>
                <w:bCs/>
                <w:spacing w:val="1"/>
                <w:sz w:val="20"/>
                <w:szCs w:val="24"/>
              </w:rPr>
              <w:t>r</w:t>
            </w:r>
            <w:r w:rsidRPr="009128AD">
              <w:rPr>
                <w:rFonts w:ascii="Skeena" w:eastAsia="Calibri" w:hAnsi="Skeena" w:cs="Arial"/>
                <w:b/>
                <w:bCs/>
                <w:sz w:val="20"/>
                <w:szCs w:val="24"/>
              </w:rPr>
              <w:t>oup</w:t>
            </w:r>
            <w:r w:rsidRPr="009128AD">
              <w:rPr>
                <w:rFonts w:ascii="Skeena" w:eastAsia="Calibri" w:hAnsi="Skeena" w:cs="Arial"/>
                <w:b/>
                <w:bCs/>
                <w:w w:val="99"/>
                <w:sz w:val="20"/>
                <w:szCs w:val="24"/>
              </w:rPr>
              <w:t xml:space="preserve"> </w:t>
            </w:r>
            <w:r w:rsidRPr="009128AD">
              <w:rPr>
                <w:rFonts w:ascii="Skeena" w:eastAsia="Calibri" w:hAnsi="Skeena" w:cs="Arial"/>
                <w:b/>
                <w:bCs/>
                <w:spacing w:val="-1"/>
                <w:w w:val="95"/>
                <w:sz w:val="20"/>
                <w:szCs w:val="24"/>
              </w:rPr>
              <w:t>S</w:t>
            </w:r>
            <w:r w:rsidRPr="009128AD">
              <w:rPr>
                <w:rFonts w:ascii="Skeena" w:eastAsia="Calibri" w:hAnsi="Skeena" w:cs="Arial"/>
                <w:b/>
                <w:bCs/>
                <w:w w:val="95"/>
                <w:sz w:val="20"/>
                <w:szCs w:val="24"/>
              </w:rPr>
              <w:t>er</w:t>
            </w:r>
            <w:r w:rsidRPr="009128AD">
              <w:rPr>
                <w:rFonts w:ascii="Skeena" w:eastAsia="Calibri" w:hAnsi="Skeena" w:cs="Arial"/>
                <w:b/>
                <w:bCs/>
                <w:spacing w:val="-1"/>
                <w:w w:val="95"/>
                <w:sz w:val="20"/>
                <w:szCs w:val="24"/>
              </w:rPr>
              <w:t>v</w:t>
            </w:r>
            <w:r w:rsidRPr="009128AD">
              <w:rPr>
                <w:rFonts w:ascii="Skeena" w:eastAsia="Calibri" w:hAnsi="Skeena" w:cs="Arial"/>
                <w:b/>
                <w:bCs/>
                <w:w w:val="95"/>
                <w:sz w:val="20"/>
                <w:szCs w:val="24"/>
              </w:rPr>
              <w:t>ed</w:t>
            </w:r>
          </w:p>
        </w:tc>
        <w:tc>
          <w:tcPr>
            <w:tcW w:w="2212" w:type="pct"/>
          </w:tcPr>
          <w:p w14:paraId="25E8FFB6"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sz w:val="20"/>
                <w:szCs w:val="24"/>
              </w:rPr>
              <w:t>Med</w:t>
            </w:r>
            <w:r w:rsidRPr="009128AD">
              <w:rPr>
                <w:rFonts w:ascii="Skeena" w:eastAsia="Calibri" w:hAnsi="Skeena" w:cs="Arial"/>
                <w:spacing w:val="-1"/>
                <w:sz w:val="20"/>
                <w:szCs w:val="24"/>
              </w:rPr>
              <w:t>i</w:t>
            </w:r>
            <w:r w:rsidRPr="009128AD">
              <w:rPr>
                <w:rFonts w:ascii="Skeena" w:eastAsia="Calibri" w:hAnsi="Skeena" w:cs="Arial"/>
                <w:sz w:val="20"/>
                <w:szCs w:val="24"/>
              </w:rPr>
              <w:t>caid</w:t>
            </w:r>
            <w:r w:rsidRPr="009128AD">
              <w:rPr>
                <w:rFonts w:ascii="Skeena" w:eastAsia="Calibri" w:hAnsi="Skeena" w:cs="Arial"/>
                <w:spacing w:val="-3"/>
                <w:sz w:val="20"/>
                <w:szCs w:val="24"/>
              </w:rPr>
              <w:t xml:space="preserve"> </w:t>
            </w:r>
            <w:r w:rsidRPr="009128AD">
              <w:rPr>
                <w:rFonts w:ascii="Skeena" w:eastAsia="Calibri" w:hAnsi="Skeena" w:cs="Arial"/>
                <w:sz w:val="20"/>
                <w:szCs w:val="24"/>
              </w:rPr>
              <w:t>eli</w:t>
            </w:r>
            <w:r w:rsidRPr="009128AD">
              <w:rPr>
                <w:rFonts w:ascii="Skeena" w:eastAsia="Calibri" w:hAnsi="Skeena" w:cs="Arial"/>
                <w:spacing w:val="-1"/>
                <w:sz w:val="20"/>
                <w:szCs w:val="24"/>
              </w:rPr>
              <w:t>g</w:t>
            </w:r>
            <w:r w:rsidRPr="009128AD">
              <w:rPr>
                <w:rFonts w:ascii="Skeena" w:eastAsia="Calibri" w:hAnsi="Skeena" w:cs="Arial"/>
                <w:sz w:val="20"/>
                <w:szCs w:val="24"/>
              </w:rPr>
              <w:t>i</w:t>
            </w:r>
            <w:r w:rsidRPr="009128AD">
              <w:rPr>
                <w:rFonts w:ascii="Skeena" w:eastAsia="Calibri" w:hAnsi="Skeena" w:cs="Arial"/>
                <w:spacing w:val="-2"/>
                <w:sz w:val="20"/>
                <w:szCs w:val="24"/>
              </w:rPr>
              <w:t>b</w:t>
            </w:r>
            <w:r w:rsidRPr="009128AD">
              <w:rPr>
                <w:rFonts w:ascii="Skeena" w:eastAsia="Calibri" w:hAnsi="Skeena" w:cs="Arial"/>
                <w:sz w:val="20"/>
                <w:szCs w:val="24"/>
              </w:rPr>
              <w:t>le, age</w:t>
            </w:r>
            <w:r w:rsidRPr="009128AD">
              <w:rPr>
                <w:rFonts w:ascii="Skeena" w:eastAsia="Calibri" w:hAnsi="Skeena" w:cs="Arial"/>
                <w:spacing w:val="-3"/>
                <w:sz w:val="20"/>
                <w:szCs w:val="24"/>
              </w:rPr>
              <w:t xml:space="preserve"> </w:t>
            </w:r>
            <w:r w:rsidRPr="009128AD">
              <w:rPr>
                <w:rFonts w:ascii="Skeena" w:eastAsia="Calibri" w:hAnsi="Skeena" w:cs="Arial"/>
                <w:spacing w:val="-2"/>
                <w:sz w:val="20"/>
                <w:szCs w:val="24"/>
              </w:rPr>
              <w:t>1</w:t>
            </w:r>
            <w:r w:rsidRPr="009128AD">
              <w:rPr>
                <w:rFonts w:ascii="Skeena" w:eastAsia="Calibri" w:hAnsi="Skeena" w:cs="Arial"/>
                <w:sz w:val="20"/>
                <w:szCs w:val="24"/>
              </w:rPr>
              <w:t>8</w:t>
            </w:r>
            <w:r w:rsidRPr="009128AD">
              <w:rPr>
                <w:rFonts w:ascii="Skeena" w:eastAsia="Calibri" w:hAnsi="Skeena" w:cs="Arial"/>
                <w:spacing w:val="-2"/>
                <w:sz w:val="20"/>
                <w:szCs w:val="24"/>
              </w:rPr>
              <w:t xml:space="preserve"> </w:t>
            </w:r>
            <w:r w:rsidRPr="009128AD">
              <w:rPr>
                <w:rFonts w:ascii="Skeena" w:eastAsia="Calibri" w:hAnsi="Skeena" w:cs="Arial"/>
                <w:spacing w:val="1"/>
                <w:sz w:val="20"/>
                <w:szCs w:val="24"/>
              </w:rPr>
              <w:t>o</w:t>
            </w:r>
            <w:r w:rsidRPr="009128AD">
              <w:rPr>
                <w:rFonts w:ascii="Skeena" w:eastAsia="Calibri" w:hAnsi="Skeena" w:cs="Arial"/>
                <w:sz w:val="20"/>
                <w:szCs w:val="24"/>
              </w:rPr>
              <w:t>r</w:t>
            </w:r>
            <w:r w:rsidRPr="009128AD">
              <w:rPr>
                <w:rFonts w:ascii="Skeena" w:eastAsia="Calibri" w:hAnsi="Skeena" w:cs="Arial"/>
                <w:spacing w:val="-3"/>
                <w:sz w:val="20"/>
                <w:szCs w:val="24"/>
              </w:rPr>
              <w:t xml:space="preserve"> </w:t>
            </w:r>
            <w:r w:rsidRPr="009128AD">
              <w:rPr>
                <w:rFonts w:ascii="Skeena" w:eastAsia="Calibri" w:hAnsi="Skeena" w:cs="Arial"/>
                <w:spacing w:val="1"/>
                <w:sz w:val="20"/>
                <w:szCs w:val="24"/>
              </w:rPr>
              <w:t>o</w:t>
            </w:r>
            <w:r w:rsidRPr="009128AD">
              <w:rPr>
                <w:rFonts w:ascii="Skeena" w:eastAsia="Calibri" w:hAnsi="Skeena" w:cs="Arial"/>
                <w:sz w:val="20"/>
                <w:szCs w:val="24"/>
              </w:rPr>
              <w:t>l</w:t>
            </w:r>
            <w:r w:rsidRPr="009128AD">
              <w:rPr>
                <w:rFonts w:ascii="Skeena" w:eastAsia="Calibri" w:hAnsi="Skeena" w:cs="Arial"/>
                <w:spacing w:val="-2"/>
                <w:sz w:val="20"/>
                <w:szCs w:val="24"/>
              </w:rPr>
              <w:t>d</w:t>
            </w:r>
            <w:r w:rsidRPr="009128AD">
              <w:rPr>
                <w:rFonts w:ascii="Skeena" w:eastAsia="Calibri" w:hAnsi="Skeena" w:cs="Arial"/>
                <w:sz w:val="20"/>
                <w:szCs w:val="24"/>
              </w:rPr>
              <w:t>er,</w:t>
            </w:r>
          </w:p>
          <w:p w14:paraId="76A6C234"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sz w:val="20"/>
                <w:szCs w:val="24"/>
              </w:rPr>
              <w:t>&amp;</w:t>
            </w:r>
            <w:r w:rsidRPr="009128AD">
              <w:rPr>
                <w:rFonts w:ascii="Skeena" w:eastAsia="Calibri" w:hAnsi="Skeena" w:cs="Arial"/>
                <w:spacing w:val="-2"/>
                <w:sz w:val="20"/>
                <w:szCs w:val="24"/>
              </w:rPr>
              <w:t xml:space="preserve"> </w:t>
            </w:r>
            <w:r w:rsidRPr="009128AD">
              <w:rPr>
                <w:rFonts w:ascii="Skeena" w:eastAsia="Calibri" w:hAnsi="Skeena" w:cs="Arial"/>
                <w:sz w:val="20"/>
                <w:szCs w:val="24"/>
              </w:rPr>
              <w:t>me</w:t>
            </w:r>
            <w:r w:rsidRPr="009128AD">
              <w:rPr>
                <w:rFonts w:ascii="Skeena" w:eastAsia="Calibri" w:hAnsi="Skeena" w:cs="Arial"/>
                <w:spacing w:val="-2"/>
                <w:sz w:val="20"/>
                <w:szCs w:val="24"/>
              </w:rPr>
              <w:t>e</w:t>
            </w:r>
            <w:r w:rsidRPr="009128AD">
              <w:rPr>
                <w:rFonts w:ascii="Skeena" w:eastAsia="Calibri" w:hAnsi="Skeena" w:cs="Arial"/>
                <w:sz w:val="20"/>
                <w:szCs w:val="24"/>
              </w:rPr>
              <w:t>ts</w:t>
            </w:r>
            <w:r w:rsidRPr="009128AD">
              <w:rPr>
                <w:rFonts w:ascii="Skeena" w:eastAsia="Calibri" w:hAnsi="Skeena" w:cs="Arial"/>
                <w:spacing w:val="1"/>
                <w:sz w:val="20"/>
                <w:szCs w:val="24"/>
              </w:rPr>
              <w:t xml:space="preserve"> </w:t>
            </w:r>
            <w:r w:rsidRPr="009128AD">
              <w:rPr>
                <w:rFonts w:ascii="Skeena" w:eastAsia="Calibri" w:hAnsi="Skeena" w:cs="Arial"/>
                <w:spacing w:val="-1"/>
                <w:sz w:val="20"/>
                <w:szCs w:val="24"/>
              </w:rPr>
              <w:t>Nu</w:t>
            </w:r>
            <w:r w:rsidRPr="009128AD">
              <w:rPr>
                <w:rFonts w:ascii="Skeena" w:eastAsia="Calibri" w:hAnsi="Skeena" w:cs="Arial"/>
                <w:sz w:val="20"/>
                <w:szCs w:val="24"/>
              </w:rPr>
              <w:t>rsi</w:t>
            </w:r>
            <w:r w:rsidRPr="009128AD">
              <w:rPr>
                <w:rFonts w:ascii="Skeena" w:eastAsia="Calibri" w:hAnsi="Skeena" w:cs="Arial"/>
                <w:spacing w:val="-2"/>
                <w:sz w:val="20"/>
                <w:szCs w:val="24"/>
              </w:rPr>
              <w:t>n</w:t>
            </w:r>
            <w:r w:rsidRPr="009128AD">
              <w:rPr>
                <w:rFonts w:ascii="Skeena" w:eastAsia="Calibri" w:hAnsi="Skeena" w:cs="Arial"/>
                <w:sz w:val="20"/>
                <w:szCs w:val="24"/>
              </w:rPr>
              <w:t>g</w:t>
            </w:r>
            <w:r w:rsidRPr="009128AD">
              <w:rPr>
                <w:rFonts w:ascii="Skeena" w:eastAsia="Calibri" w:hAnsi="Skeena" w:cs="Arial"/>
                <w:spacing w:val="-1"/>
                <w:sz w:val="20"/>
                <w:szCs w:val="24"/>
              </w:rPr>
              <w:t xml:space="preserve"> F</w:t>
            </w:r>
            <w:r w:rsidRPr="009128AD">
              <w:rPr>
                <w:rFonts w:ascii="Skeena" w:eastAsia="Calibri" w:hAnsi="Skeena" w:cs="Arial"/>
                <w:sz w:val="20"/>
                <w:szCs w:val="24"/>
              </w:rPr>
              <w:t>aci</w:t>
            </w:r>
            <w:r w:rsidRPr="009128AD">
              <w:rPr>
                <w:rFonts w:ascii="Skeena" w:eastAsia="Calibri" w:hAnsi="Skeena" w:cs="Arial"/>
                <w:spacing w:val="-1"/>
                <w:sz w:val="20"/>
                <w:szCs w:val="24"/>
              </w:rPr>
              <w:t>l</w:t>
            </w:r>
            <w:r w:rsidRPr="009128AD">
              <w:rPr>
                <w:rFonts w:ascii="Skeena" w:eastAsia="Calibri" w:hAnsi="Skeena" w:cs="Arial"/>
                <w:sz w:val="20"/>
                <w:szCs w:val="24"/>
              </w:rPr>
              <w:t>i</w:t>
            </w:r>
            <w:r w:rsidRPr="009128AD">
              <w:rPr>
                <w:rFonts w:ascii="Skeena" w:eastAsia="Calibri" w:hAnsi="Skeena" w:cs="Arial"/>
                <w:spacing w:val="-3"/>
                <w:sz w:val="20"/>
                <w:szCs w:val="24"/>
              </w:rPr>
              <w:t>t</w:t>
            </w:r>
            <w:r w:rsidRPr="009128AD">
              <w:rPr>
                <w:rFonts w:ascii="Skeena" w:eastAsia="Calibri" w:hAnsi="Skeena" w:cs="Arial"/>
                <w:sz w:val="20"/>
                <w:szCs w:val="24"/>
              </w:rPr>
              <w:t>y l</w:t>
            </w:r>
            <w:r w:rsidRPr="009128AD">
              <w:rPr>
                <w:rFonts w:ascii="Skeena" w:eastAsia="Calibri" w:hAnsi="Skeena" w:cs="Arial"/>
                <w:spacing w:val="-2"/>
                <w:sz w:val="20"/>
                <w:szCs w:val="24"/>
              </w:rPr>
              <w:t>e</w:t>
            </w:r>
            <w:r w:rsidRPr="009128AD">
              <w:rPr>
                <w:rFonts w:ascii="Skeena" w:eastAsia="Calibri" w:hAnsi="Skeena" w:cs="Arial"/>
                <w:sz w:val="20"/>
                <w:szCs w:val="24"/>
              </w:rPr>
              <w:t>vel</w:t>
            </w:r>
            <w:r w:rsidRPr="009128AD">
              <w:rPr>
                <w:rFonts w:ascii="Skeena" w:eastAsia="Calibri" w:hAnsi="Skeena" w:cs="Arial"/>
                <w:spacing w:val="-2"/>
                <w:sz w:val="20"/>
                <w:szCs w:val="24"/>
              </w:rPr>
              <w:t xml:space="preserve"> </w:t>
            </w:r>
            <w:r w:rsidRPr="009128AD">
              <w:rPr>
                <w:rFonts w:ascii="Skeena" w:eastAsia="Calibri" w:hAnsi="Skeena" w:cs="Arial"/>
                <w:spacing w:val="1"/>
                <w:sz w:val="20"/>
                <w:szCs w:val="24"/>
              </w:rPr>
              <w:t>o</w:t>
            </w:r>
            <w:r w:rsidRPr="009128AD">
              <w:rPr>
                <w:rFonts w:ascii="Skeena" w:eastAsia="Calibri" w:hAnsi="Skeena" w:cs="Arial"/>
                <w:sz w:val="20"/>
                <w:szCs w:val="24"/>
              </w:rPr>
              <w:t>f c</w:t>
            </w:r>
            <w:r w:rsidRPr="009128AD">
              <w:rPr>
                <w:rFonts w:ascii="Skeena" w:eastAsia="Calibri" w:hAnsi="Skeena" w:cs="Arial"/>
                <w:spacing w:val="-2"/>
                <w:sz w:val="20"/>
                <w:szCs w:val="24"/>
              </w:rPr>
              <w:t>a</w:t>
            </w:r>
            <w:r w:rsidRPr="009128AD">
              <w:rPr>
                <w:rFonts w:ascii="Skeena" w:eastAsia="Calibri" w:hAnsi="Skeena" w:cs="Arial"/>
                <w:sz w:val="20"/>
                <w:szCs w:val="24"/>
              </w:rPr>
              <w:t>re</w:t>
            </w:r>
          </w:p>
        </w:tc>
        <w:tc>
          <w:tcPr>
            <w:tcW w:w="2212" w:type="pct"/>
          </w:tcPr>
          <w:p w14:paraId="767543F7"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sz w:val="20"/>
                <w:szCs w:val="24"/>
              </w:rPr>
              <w:t>Med</w:t>
            </w:r>
            <w:r w:rsidRPr="009128AD">
              <w:rPr>
                <w:rFonts w:ascii="Skeena" w:eastAsia="Calibri" w:hAnsi="Skeena" w:cs="Arial"/>
                <w:spacing w:val="-1"/>
                <w:sz w:val="20"/>
                <w:szCs w:val="24"/>
              </w:rPr>
              <w:t>i</w:t>
            </w:r>
            <w:r w:rsidRPr="009128AD">
              <w:rPr>
                <w:rFonts w:ascii="Skeena" w:eastAsia="Calibri" w:hAnsi="Skeena" w:cs="Arial"/>
                <w:sz w:val="20"/>
                <w:szCs w:val="24"/>
              </w:rPr>
              <w:t>caid</w:t>
            </w:r>
            <w:r w:rsidRPr="009128AD">
              <w:rPr>
                <w:rFonts w:ascii="Skeena" w:eastAsia="Calibri" w:hAnsi="Skeena" w:cs="Arial"/>
                <w:spacing w:val="-3"/>
                <w:sz w:val="20"/>
                <w:szCs w:val="24"/>
              </w:rPr>
              <w:t xml:space="preserve"> </w:t>
            </w:r>
            <w:r w:rsidRPr="009128AD">
              <w:rPr>
                <w:rFonts w:ascii="Skeena" w:eastAsia="Calibri" w:hAnsi="Skeena" w:cs="Arial"/>
                <w:sz w:val="20"/>
                <w:szCs w:val="24"/>
              </w:rPr>
              <w:t>eli</w:t>
            </w:r>
            <w:r w:rsidRPr="009128AD">
              <w:rPr>
                <w:rFonts w:ascii="Skeena" w:eastAsia="Calibri" w:hAnsi="Skeena" w:cs="Arial"/>
                <w:spacing w:val="-1"/>
                <w:sz w:val="20"/>
                <w:szCs w:val="24"/>
              </w:rPr>
              <w:t>g</w:t>
            </w:r>
            <w:r w:rsidRPr="009128AD">
              <w:rPr>
                <w:rFonts w:ascii="Skeena" w:eastAsia="Calibri" w:hAnsi="Skeena" w:cs="Arial"/>
                <w:sz w:val="20"/>
                <w:szCs w:val="24"/>
              </w:rPr>
              <w:t>i</w:t>
            </w:r>
            <w:r w:rsidRPr="009128AD">
              <w:rPr>
                <w:rFonts w:ascii="Skeena" w:eastAsia="Calibri" w:hAnsi="Skeena" w:cs="Arial"/>
                <w:spacing w:val="-2"/>
                <w:sz w:val="20"/>
                <w:szCs w:val="24"/>
              </w:rPr>
              <w:t>b</w:t>
            </w:r>
            <w:r w:rsidRPr="009128AD">
              <w:rPr>
                <w:rFonts w:ascii="Skeena" w:eastAsia="Calibri" w:hAnsi="Skeena" w:cs="Arial"/>
                <w:sz w:val="20"/>
                <w:szCs w:val="24"/>
              </w:rPr>
              <w:t>le, any</w:t>
            </w:r>
            <w:r w:rsidRPr="009128AD">
              <w:rPr>
                <w:rFonts w:ascii="Skeena" w:eastAsia="Calibri" w:hAnsi="Skeena" w:cs="Arial"/>
                <w:spacing w:val="-2"/>
                <w:sz w:val="20"/>
                <w:szCs w:val="24"/>
              </w:rPr>
              <w:t xml:space="preserve"> </w:t>
            </w:r>
            <w:r w:rsidRPr="009128AD">
              <w:rPr>
                <w:rFonts w:ascii="Skeena" w:eastAsia="Calibri" w:hAnsi="Skeena" w:cs="Arial"/>
                <w:sz w:val="20"/>
                <w:szCs w:val="24"/>
              </w:rPr>
              <w:t xml:space="preserve">age, </w:t>
            </w:r>
          </w:p>
          <w:p w14:paraId="0BBD5D56"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spacing w:val="-1"/>
                <w:sz w:val="20"/>
                <w:szCs w:val="24"/>
              </w:rPr>
              <w:t>d</w:t>
            </w:r>
            <w:r w:rsidRPr="009128AD">
              <w:rPr>
                <w:rFonts w:ascii="Skeena" w:eastAsia="Calibri" w:hAnsi="Skeena" w:cs="Arial"/>
                <w:sz w:val="20"/>
                <w:szCs w:val="24"/>
              </w:rPr>
              <w:t>ia</w:t>
            </w:r>
            <w:r w:rsidRPr="009128AD">
              <w:rPr>
                <w:rFonts w:ascii="Skeena" w:eastAsia="Calibri" w:hAnsi="Skeena" w:cs="Arial"/>
                <w:spacing w:val="-2"/>
                <w:sz w:val="20"/>
                <w:szCs w:val="24"/>
              </w:rPr>
              <w:t>g</w:t>
            </w:r>
            <w:r w:rsidRPr="009128AD">
              <w:rPr>
                <w:rFonts w:ascii="Skeena" w:eastAsia="Calibri" w:hAnsi="Skeena" w:cs="Arial"/>
                <w:spacing w:val="-1"/>
                <w:sz w:val="20"/>
                <w:szCs w:val="24"/>
              </w:rPr>
              <w:t>n</w:t>
            </w:r>
            <w:r w:rsidRPr="009128AD">
              <w:rPr>
                <w:rFonts w:ascii="Skeena" w:eastAsia="Calibri" w:hAnsi="Skeena" w:cs="Arial"/>
                <w:spacing w:val="1"/>
                <w:sz w:val="20"/>
                <w:szCs w:val="24"/>
              </w:rPr>
              <w:t>o</w:t>
            </w:r>
            <w:r w:rsidRPr="009128AD">
              <w:rPr>
                <w:rFonts w:ascii="Skeena" w:eastAsia="Calibri" w:hAnsi="Skeena" w:cs="Arial"/>
                <w:sz w:val="20"/>
                <w:szCs w:val="24"/>
              </w:rPr>
              <w:t>sed w</w:t>
            </w:r>
            <w:r w:rsidRPr="009128AD">
              <w:rPr>
                <w:rFonts w:ascii="Skeena" w:eastAsia="Calibri" w:hAnsi="Skeena" w:cs="Arial"/>
                <w:spacing w:val="-3"/>
                <w:sz w:val="20"/>
                <w:szCs w:val="24"/>
              </w:rPr>
              <w:t>i</w:t>
            </w:r>
            <w:r w:rsidRPr="009128AD">
              <w:rPr>
                <w:rFonts w:ascii="Skeena" w:eastAsia="Calibri" w:hAnsi="Skeena" w:cs="Arial"/>
                <w:sz w:val="20"/>
                <w:szCs w:val="24"/>
              </w:rPr>
              <w:t>th H</w:t>
            </w:r>
            <w:r w:rsidRPr="009128AD">
              <w:rPr>
                <w:rFonts w:ascii="Skeena" w:eastAsia="Calibri" w:hAnsi="Skeena" w:cs="Arial"/>
                <w:spacing w:val="-1"/>
                <w:sz w:val="20"/>
                <w:szCs w:val="24"/>
              </w:rPr>
              <w:t>I</w:t>
            </w:r>
            <w:r w:rsidRPr="009128AD">
              <w:rPr>
                <w:rFonts w:ascii="Skeena" w:eastAsia="Calibri" w:hAnsi="Skeena" w:cs="Arial"/>
                <w:sz w:val="20"/>
                <w:szCs w:val="24"/>
              </w:rPr>
              <w:t>V/A</w:t>
            </w:r>
            <w:r w:rsidRPr="009128AD">
              <w:rPr>
                <w:rFonts w:ascii="Skeena" w:eastAsia="Calibri" w:hAnsi="Skeena" w:cs="Arial"/>
                <w:spacing w:val="-4"/>
                <w:sz w:val="20"/>
                <w:szCs w:val="24"/>
              </w:rPr>
              <w:t>I</w:t>
            </w:r>
            <w:r w:rsidRPr="009128AD">
              <w:rPr>
                <w:rFonts w:ascii="Skeena" w:eastAsia="Calibri" w:hAnsi="Skeena" w:cs="Arial"/>
                <w:sz w:val="20"/>
                <w:szCs w:val="24"/>
              </w:rPr>
              <w:t>DS,</w:t>
            </w:r>
            <w:r w:rsidRPr="009128AD">
              <w:rPr>
                <w:rFonts w:ascii="Skeena" w:eastAsia="Calibri" w:hAnsi="Skeena" w:cs="Arial"/>
                <w:spacing w:val="-2"/>
                <w:sz w:val="20"/>
                <w:szCs w:val="24"/>
              </w:rPr>
              <w:t xml:space="preserve"> </w:t>
            </w:r>
            <w:r w:rsidRPr="009128AD">
              <w:rPr>
                <w:rFonts w:ascii="Skeena" w:eastAsia="Calibri" w:hAnsi="Skeena" w:cs="Arial"/>
                <w:sz w:val="20"/>
                <w:szCs w:val="24"/>
              </w:rPr>
              <w:t>&amp;</w:t>
            </w:r>
            <w:r w:rsidRPr="009128AD">
              <w:rPr>
                <w:rFonts w:ascii="Skeena" w:eastAsia="Calibri" w:hAnsi="Skeena" w:cs="Arial"/>
                <w:spacing w:val="-2"/>
                <w:sz w:val="20"/>
                <w:szCs w:val="24"/>
              </w:rPr>
              <w:t xml:space="preserve"> </w:t>
            </w:r>
            <w:r w:rsidRPr="009128AD">
              <w:rPr>
                <w:rFonts w:ascii="Skeena" w:eastAsia="Calibri" w:hAnsi="Skeena" w:cs="Arial"/>
                <w:sz w:val="20"/>
                <w:szCs w:val="24"/>
              </w:rPr>
              <w:t>me</w:t>
            </w:r>
            <w:r w:rsidRPr="009128AD">
              <w:rPr>
                <w:rFonts w:ascii="Skeena" w:eastAsia="Calibri" w:hAnsi="Skeena" w:cs="Arial"/>
                <w:spacing w:val="-2"/>
                <w:sz w:val="20"/>
                <w:szCs w:val="24"/>
              </w:rPr>
              <w:t>e</w:t>
            </w:r>
            <w:r w:rsidRPr="009128AD">
              <w:rPr>
                <w:rFonts w:ascii="Skeena" w:eastAsia="Calibri" w:hAnsi="Skeena" w:cs="Arial"/>
                <w:sz w:val="20"/>
                <w:szCs w:val="24"/>
              </w:rPr>
              <w:t xml:space="preserve">ts </w:t>
            </w:r>
          </w:p>
          <w:p w14:paraId="7AB2506E"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spacing w:val="-1"/>
                <w:sz w:val="20"/>
                <w:szCs w:val="24"/>
              </w:rPr>
              <w:t>A</w:t>
            </w:r>
            <w:r w:rsidRPr="009128AD">
              <w:rPr>
                <w:rFonts w:ascii="Skeena" w:eastAsia="Calibri" w:hAnsi="Skeena" w:cs="Arial"/>
                <w:sz w:val="20"/>
                <w:szCs w:val="24"/>
              </w:rPr>
              <w:t>t</w:t>
            </w:r>
            <w:r w:rsidRPr="009128AD">
              <w:rPr>
                <w:rFonts w:ascii="Skeena" w:eastAsia="Calibri" w:hAnsi="Skeena" w:cs="Arial"/>
                <w:spacing w:val="-1"/>
                <w:sz w:val="20"/>
                <w:szCs w:val="24"/>
              </w:rPr>
              <w:t>-</w:t>
            </w:r>
            <w:r w:rsidRPr="009128AD">
              <w:rPr>
                <w:rFonts w:ascii="Skeena" w:eastAsia="Calibri" w:hAnsi="Skeena" w:cs="Arial"/>
                <w:sz w:val="20"/>
                <w:szCs w:val="24"/>
              </w:rPr>
              <w:t>Risk</w:t>
            </w:r>
            <w:r w:rsidRPr="009128AD">
              <w:rPr>
                <w:rFonts w:ascii="Skeena" w:eastAsia="Calibri" w:hAnsi="Skeena" w:cs="Arial"/>
                <w:spacing w:val="-2"/>
                <w:sz w:val="20"/>
                <w:szCs w:val="24"/>
              </w:rPr>
              <w:t xml:space="preserve"> </w:t>
            </w:r>
            <w:r w:rsidRPr="009128AD">
              <w:rPr>
                <w:rFonts w:ascii="Skeena" w:eastAsia="Calibri" w:hAnsi="Skeena" w:cs="Arial"/>
                <w:spacing w:val="1"/>
                <w:sz w:val="20"/>
                <w:szCs w:val="24"/>
              </w:rPr>
              <w:t>o</w:t>
            </w:r>
            <w:r w:rsidRPr="009128AD">
              <w:rPr>
                <w:rFonts w:ascii="Skeena" w:eastAsia="Calibri" w:hAnsi="Skeena" w:cs="Arial"/>
                <w:sz w:val="20"/>
                <w:szCs w:val="24"/>
              </w:rPr>
              <w:t xml:space="preserve">f </w:t>
            </w:r>
            <w:r w:rsidRPr="009128AD">
              <w:rPr>
                <w:rFonts w:ascii="Skeena" w:eastAsia="Calibri" w:hAnsi="Skeena" w:cs="Arial"/>
                <w:spacing w:val="-4"/>
                <w:sz w:val="20"/>
                <w:szCs w:val="24"/>
              </w:rPr>
              <w:t>H</w:t>
            </w:r>
            <w:r w:rsidRPr="009128AD">
              <w:rPr>
                <w:rFonts w:ascii="Skeena" w:eastAsia="Calibri" w:hAnsi="Skeena" w:cs="Arial"/>
                <w:spacing w:val="1"/>
                <w:sz w:val="20"/>
                <w:szCs w:val="24"/>
              </w:rPr>
              <w:t>o</w:t>
            </w:r>
            <w:r w:rsidRPr="009128AD">
              <w:rPr>
                <w:rFonts w:ascii="Skeena" w:eastAsia="Calibri" w:hAnsi="Skeena" w:cs="Arial"/>
                <w:sz w:val="20"/>
                <w:szCs w:val="24"/>
              </w:rPr>
              <w:t>sp</w:t>
            </w:r>
            <w:r w:rsidRPr="009128AD">
              <w:rPr>
                <w:rFonts w:ascii="Skeena" w:eastAsia="Calibri" w:hAnsi="Skeena" w:cs="Arial"/>
                <w:spacing w:val="-2"/>
                <w:sz w:val="20"/>
                <w:szCs w:val="24"/>
              </w:rPr>
              <w:t>i</w:t>
            </w:r>
            <w:r w:rsidRPr="009128AD">
              <w:rPr>
                <w:rFonts w:ascii="Skeena" w:eastAsia="Calibri" w:hAnsi="Skeena" w:cs="Arial"/>
                <w:sz w:val="20"/>
                <w:szCs w:val="24"/>
              </w:rPr>
              <w:t>tali</w:t>
            </w:r>
            <w:r w:rsidRPr="009128AD">
              <w:rPr>
                <w:rFonts w:ascii="Skeena" w:eastAsia="Calibri" w:hAnsi="Skeena" w:cs="Arial"/>
                <w:spacing w:val="-2"/>
                <w:sz w:val="20"/>
                <w:szCs w:val="24"/>
              </w:rPr>
              <w:t>z</w:t>
            </w:r>
            <w:r w:rsidRPr="009128AD">
              <w:rPr>
                <w:rFonts w:ascii="Skeena" w:eastAsia="Calibri" w:hAnsi="Skeena" w:cs="Arial"/>
                <w:sz w:val="20"/>
                <w:szCs w:val="24"/>
              </w:rPr>
              <w:t>at</w:t>
            </w:r>
            <w:r w:rsidRPr="009128AD">
              <w:rPr>
                <w:rFonts w:ascii="Skeena" w:eastAsia="Calibri" w:hAnsi="Skeena" w:cs="Arial"/>
                <w:spacing w:val="-3"/>
                <w:sz w:val="20"/>
                <w:szCs w:val="24"/>
              </w:rPr>
              <w:t>i</w:t>
            </w:r>
            <w:r w:rsidRPr="009128AD">
              <w:rPr>
                <w:rFonts w:ascii="Skeena" w:eastAsia="Calibri" w:hAnsi="Skeena" w:cs="Arial"/>
                <w:spacing w:val="1"/>
                <w:sz w:val="20"/>
                <w:szCs w:val="24"/>
              </w:rPr>
              <w:t>o</w:t>
            </w:r>
            <w:r w:rsidRPr="009128AD">
              <w:rPr>
                <w:rFonts w:ascii="Skeena" w:eastAsia="Calibri" w:hAnsi="Skeena" w:cs="Arial"/>
                <w:sz w:val="20"/>
                <w:szCs w:val="24"/>
              </w:rPr>
              <w:t>n l</w:t>
            </w:r>
            <w:r w:rsidRPr="009128AD">
              <w:rPr>
                <w:rFonts w:ascii="Skeena" w:eastAsia="Calibri" w:hAnsi="Skeena" w:cs="Arial"/>
                <w:spacing w:val="-3"/>
                <w:sz w:val="20"/>
                <w:szCs w:val="24"/>
              </w:rPr>
              <w:t>e</w:t>
            </w:r>
            <w:r w:rsidRPr="009128AD">
              <w:rPr>
                <w:rFonts w:ascii="Skeena" w:eastAsia="Calibri" w:hAnsi="Skeena" w:cs="Arial"/>
                <w:sz w:val="20"/>
                <w:szCs w:val="24"/>
              </w:rPr>
              <w:t>vel</w:t>
            </w:r>
            <w:r w:rsidRPr="009128AD">
              <w:rPr>
                <w:rFonts w:ascii="Skeena" w:eastAsia="Calibri" w:hAnsi="Skeena" w:cs="Arial"/>
                <w:spacing w:val="-2"/>
                <w:sz w:val="20"/>
                <w:szCs w:val="24"/>
              </w:rPr>
              <w:t xml:space="preserve"> </w:t>
            </w:r>
            <w:r w:rsidRPr="009128AD">
              <w:rPr>
                <w:rFonts w:ascii="Skeena" w:eastAsia="Calibri" w:hAnsi="Skeena" w:cs="Arial"/>
                <w:spacing w:val="1"/>
                <w:sz w:val="20"/>
                <w:szCs w:val="24"/>
              </w:rPr>
              <w:t>o</w:t>
            </w:r>
            <w:r w:rsidRPr="009128AD">
              <w:rPr>
                <w:rFonts w:ascii="Skeena" w:eastAsia="Calibri" w:hAnsi="Skeena" w:cs="Arial"/>
                <w:sz w:val="20"/>
                <w:szCs w:val="24"/>
              </w:rPr>
              <w:t>f c</w:t>
            </w:r>
            <w:r w:rsidRPr="009128AD">
              <w:rPr>
                <w:rFonts w:ascii="Skeena" w:eastAsia="Calibri" w:hAnsi="Skeena" w:cs="Arial"/>
                <w:spacing w:val="-2"/>
                <w:sz w:val="20"/>
                <w:szCs w:val="24"/>
              </w:rPr>
              <w:t>a</w:t>
            </w:r>
            <w:r w:rsidRPr="009128AD">
              <w:rPr>
                <w:rFonts w:ascii="Skeena" w:eastAsia="Calibri" w:hAnsi="Skeena" w:cs="Arial"/>
                <w:sz w:val="20"/>
                <w:szCs w:val="24"/>
              </w:rPr>
              <w:t>re</w:t>
            </w:r>
          </w:p>
        </w:tc>
      </w:tr>
      <w:tr w:rsidR="00037B0C" w:rsidRPr="009128AD" w14:paraId="0EFAC1A9" w14:textId="77777777" w:rsidTr="000C35FB">
        <w:trPr>
          <w:cnfStyle w:val="000000010000" w:firstRow="0" w:lastRow="0" w:firstColumn="0" w:lastColumn="0" w:oddVBand="0" w:evenVBand="0" w:oddHBand="0" w:evenHBand="1" w:firstRowFirstColumn="0" w:firstRowLastColumn="0" w:lastRowFirstColumn="0" w:lastRowLastColumn="0"/>
        </w:trPr>
        <w:tc>
          <w:tcPr>
            <w:tcW w:w="576" w:type="pct"/>
          </w:tcPr>
          <w:p w14:paraId="7EB82ACB"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b/>
                <w:bCs/>
                <w:sz w:val="20"/>
                <w:szCs w:val="24"/>
              </w:rPr>
              <w:t>Conta</w:t>
            </w:r>
            <w:r w:rsidRPr="009128AD">
              <w:rPr>
                <w:rFonts w:ascii="Skeena" w:eastAsia="Calibri" w:hAnsi="Skeena" w:cs="Arial"/>
                <w:b/>
                <w:bCs/>
                <w:spacing w:val="1"/>
                <w:sz w:val="20"/>
                <w:szCs w:val="24"/>
              </w:rPr>
              <w:t>c</w:t>
            </w:r>
            <w:r w:rsidRPr="009128AD">
              <w:rPr>
                <w:rFonts w:ascii="Skeena" w:eastAsia="Calibri" w:hAnsi="Skeena" w:cs="Arial"/>
                <w:b/>
                <w:bCs/>
                <w:sz w:val="20"/>
                <w:szCs w:val="24"/>
              </w:rPr>
              <w:t>t</w:t>
            </w:r>
            <w:r w:rsidRPr="009128AD">
              <w:rPr>
                <w:rFonts w:ascii="Skeena" w:eastAsia="Calibri" w:hAnsi="Skeena" w:cs="Arial"/>
                <w:b/>
                <w:bCs/>
                <w:w w:val="99"/>
                <w:sz w:val="20"/>
                <w:szCs w:val="24"/>
              </w:rPr>
              <w:t xml:space="preserve"> </w:t>
            </w:r>
            <w:r w:rsidRPr="009128AD">
              <w:rPr>
                <w:rFonts w:ascii="Skeena" w:eastAsia="Calibri" w:hAnsi="Skeena" w:cs="Arial"/>
                <w:b/>
                <w:bCs/>
                <w:spacing w:val="-1"/>
                <w:sz w:val="20"/>
                <w:szCs w:val="24"/>
              </w:rPr>
              <w:t>Ag</w:t>
            </w:r>
            <w:r w:rsidRPr="009128AD">
              <w:rPr>
                <w:rFonts w:ascii="Skeena" w:eastAsia="Calibri" w:hAnsi="Skeena" w:cs="Arial"/>
                <w:b/>
                <w:bCs/>
                <w:sz w:val="20"/>
                <w:szCs w:val="24"/>
              </w:rPr>
              <w:t>ency</w:t>
            </w:r>
          </w:p>
        </w:tc>
        <w:tc>
          <w:tcPr>
            <w:tcW w:w="4424" w:type="pct"/>
            <w:gridSpan w:val="2"/>
          </w:tcPr>
          <w:p w14:paraId="7A4EB091" w14:textId="77777777" w:rsidR="00037B0C" w:rsidRPr="009128AD" w:rsidRDefault="00037B0C" w:rsidP="009B11F1">
            <w:pPr>
              <w:pStyle w:val="TableParagraph"/>
              <w:jc w:val="center"/>
              <w:rPr>
                <w:rFonts w:ascii="Skeena" w:eastAsia="Calibri" w:hAnsi="Skeena" w:cs="Arial"/>
                <w:b/>
                <w:bCs/>
                <w:sz w:val="20"/>
                <w:szCs w:val="24"/>
              </w:rPr>
            </w:pPr>
            <w:r w:rsidRPr="009128AD">
              <w:rPr>
                <w:rFonts w:ascii="Skeena" w:eastAsia="Calibri" w:hAnsi="Skeena" w:cs="Arial"/>
                <w:sz w:val="20"/>
                <w:szCs w:val="24"/>
              </w:rPr>
              <w:t>D</w:t>
            </w:r>
            <w:r w:rsidRPr="009128AD">
              <w:rPr>
                <w:rFonts w:ascii="Skeena" w:eastAsia="Calibri" w:hAnsi="Skeena" w:cs="Arial"/>
                <w:spacing w:val="-1"/>
                <w:sz w:val="20"/>
                <w:szCs w:val="24"/>
              </w:rPr>
              <w:t>HHS</w:t>
            </w:r>
            <w:r w:rsidRPr="009128AD">
              <w:rPr>
                <w:rFonts w:ascii="Skeena" w:eastAsia="Calibri" w:hAnsi="Skeena" w:cs="Arial"/>
                <w:sz w:val="20"/>
                <w:szCs w:val="24"/>
              </w:rPr>
              <w:t>/C</w:t>
            </w:r>
            <w:r w:rsidRPr="009128AD">
              <w:rPr>
                <w:rFonts w:ascii="Skeena" w:eastAsia="Calibri" w:hAnsi="Skeena" w:cs="Arial"/>
                <w:spacing w:val="-2"/>
                <w:sz w:val="20"/>
                <w:szCs w:val="24"/>
              </w:rPr>
              <w:t>L</w:t>
            </w:r>
            <w:r w:rsidRPr="009128AD">
              <w:rPr>
                <w:rFonts w:ascii="Skeena" w:eastAsia="Calibri" w:hAnsi="Skeena" w:cs="Arial"/>
                <w:sz w:val="20"/>
                <w:szCs w:val="24"/>
              </w:rPr>
              <w:t xml:space="preserve">TC </w:t>
            </w:r>
            <w:r w:rsidRPr="009128AD">
              <w:rPr>
                <w:rFonts w:ascii="Skeena" w:eastAsia="Calibri" w:hAnsi="Skeena" w:cs="Arial"/>
                <w:spacing w:val="-3"/>
                <w:sz w:val="20"/>
                <w:szCs w:val="24"/>
              </w:rPr>
              <w:t>C</w:t>
            </w:r>
            <w:r w:rsidRPr="009128AD">
              <w:rPr>
                <w:rFonts w:ascii="Skeena" w:eastAsia="Calibri" w:hAnsi="Skeena" w:cs="Arial"/>
                <w:sz w:val="20"/>
                <w:szCs w:val="24"/>
              </w:rPr>
              <w:t>entral</w:t>
            </w:r>
            <w:r w:rsidRPr="009128AD">
              <w:rPr>
                <w:rFonts w:ascii="Skeena" w:eastAsia="Calibri" w:hAnsi="Skeena" w:cs="Arial"/>
                <w:spacing w:val="-1"/>
                <w:sz w:val="20"/>
                <w:szCs w:val="24"/>
              </w:rPr>
              <w:t>iz</w:t>
            </w:r>
            <w:r w:rsidRPr="009128AD">
              <w:rPr>
                <w:rFonts w:ascii="Skeena" w:eastAsia="Calibri" w:hAnsi="Skeena" w:cs="Arial"/>
                <w:sz w:val="20"/>
                <w:szCs w:val="24"/>
              </w:rPr>
              <w:t>ed I</w:t>
            </w:r>
            <w:r w:rsidRPr="009128AD">
              <w:rPr>
                <w:rFonts w:ascii="Skeena" w:eastAsia="Calibri" w:hAnsi="Skeena" w:cs="Arial"/>
                <w:spacing w:val="-1"/>
                <w:sz w:val="20"/>
                <w:szCs w:val="24"/>
              </w:rPr>
              <w:t>n</w:t>
            </w:r>
            <w:r w:rsidRPr="009128AD">
              <w:rPr>
                <w:rFonts w:ascii="Skeena" w:eastAsia="Calibri" w:hAnsi="Skeena" w:cs="Arial"/>
                <w:spacing w:val="-2"/>
                <w:sz w:val="20"/>
                <w:szCs w:val="24"/>
              </w:rPr>
              <w:t>t</w:t>
            </w:r>
            <w:r w:rsidRPr="009128AD">
              <w:rPr>
                <w:rFonts w:ascii="Skeena" w:eastAsia="Calibri" w:hAnsi="Skeena" w:cs="Arial"/>
                <w:sz w:val="20"/>
                <w:szCs w:val="24"/>
              </w:rPr>
              <w:t xml:space="preserve">ake: </w:t>
            </w:r>
            <w:r w:rsidRPr="009128AD">
              <w:rPr>
                <w:rFonts w:ascii="Skeena" w:eastAsia="Calibri" w:hAnsi="Skeena" w:cs="Arial"/>
                <w:b/>
                <w:bCs/>
                <w:spacing w:val="-2"/>
                <w:sz w:val="20"/>
                <w:szCs w:val="24"/>
              </w:rPr>
              <w:t>8</w:t>
            </w:r>
            <w:r w:rsidRPr="009128AD">
              <w:rPr>
                <w:rFonts w:ascii="Skeena" w:eastAsia="Calibri" w:hAnsi="Skeena" w:cs="Arial"/>
                <w:b/>
                <w:bCs/>
                <w:sz w:val="20"/>
                <w:szCs w:val="24"/>
              </w:rPr>
              <w:t>88</w:t>
            </w:r>
            <w:r w:rsidRPr="009128AD">
              <w:rPr>
                <w:rFonts w:ascii="Skeena" w:eastAsia="Calibri" w:hAnsi="Skeena" w:cs="Arial"/>
                <w:b/>
                <w:bCs/>
                <w:spacing w:val="-3"/>
                <w:sz w:val="20"/>
                <w:szCs w:val="24"/>
              </w:rPr>
              <w:t>-</w:t>
            </w:r>
            <w:r w:rsidRPr="009128AD">
              <w:rPr>
                <w:rFonts w:ascii="Skeena" w:eastAsia="Calibri" w:hAnsi="Skeena" w:cs="Arial"/>
                <w:b/>
                <w:bCs/>
                <w:sz w:val="20"/>
                <w:szCs w:val="24"/>
              </w:rPr>
              <w:t>9</w:t>
            </w:r>
            <w:r w:rsidRPr="009128AD">
              <w:rPr>
                <w:rFonts w:ascii="Skeena" w:eastAsia="Calibri" w:hAnsi="Skeena" w:cs="Arial"/>
                <w:b/>
                <w:bCs/>
                <w:spacing w:val="-2"/>
                <w:sz w:val="20"/>
                <w:szCs w:val="24"/>
              </w:rPr>
              <w:t>7</w:t>
            </w:r>
            <w:r w:rsidRPr="009128AD">
              <w:rPr>
                <w:rFonts w:ascii="Skeena" w:eastAsia="Calibri" w:hAnsi="Skeena" w:cs="Arial"/>
                <w:b/>
                <w:bCs/>
                <w:spacing w:val="1"/>
                <w:sz w:val="20"/>
                <w:szCs w:val="24"/>
              </w:rPr>
              <w:t>1</w:t>
            </w:r>
            <w:r w:rsidRPr="009128AD">
              <w:rPr>
                <w:rFonts w:ascii="Skeena" w:eastAsia="Calibri" w:hAnsi="Skeena" w:cs="Arial"/>
                <w:b/>
                <w:bCs/>
                <w:spacing w:val="-1"/>
                <w:sz w:val="20"/>
                <w:szCs w:val="24"/>
              </w:rPr>
              <w:t>-</w:t>
            </w:r>
            <w:r w:rsidRPr="009128AD">
              <w:rPr>
                <w:rFonts w:ascii="Skeena" w:eastAsia="Calibri" w:hAnsi="Skeena" w:cs="Arial"/>
                <w:b/>
                <w:bCs/>
                <w:spacing w:val="-2"/>
                <w:sz w:val="20"/>
                <w:szCs w:val="24"/>
              </w:rPr>
              <w:t>1</w:t>
            </w:r>
            <w:r w:rsidRPr="009128AD">
              <w:rPr>
                <w:rFonts w:ascii="Skeena" w:eastAsia="Calibri" w:hAnsi="Skeena" w:cs="Arial"/>
                <w:b/>
                <w:bCs/>
                <w:sz w:val="20"/>
                <w:szCs w:val="24"/>
              </w:rPr>
              <w:t>6</w:t>
            </w:r>
            <w:r w:rsidRPr="009128AD">
              <w:rPr>
                <w:rFonts w:ascii="Skeena" w:eastAsia="Calibri" w:hAnsi="Skeena" w:cs="Arial"/>
                <w:b/>
                <w:bCs/>
                <w:spacing w:val="-2"/>
                <w:sz w:val="20"/>
                <w:szCs w:val="24"/>
              </w:rPr>
              <w:t>3</w:t>
            </w:r>
            <w:r w:rsidRPr="009128AD">
              <w:rPr>
                <w:rFonts w:ascii="Skeena" w:eastAsia="Calibri" w:hAnsi="Skeena" w:cs="Arial"/>
                <w:b/>
                <w:bCs/>
                <w:sz w:val="20"/>
                <w:szCs w:val="24"/>
              </w:rPr>
              <w:t>7</w:t>
            </w:r>
          </w:p>
          <w:p w14:paraId="37D8B093"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sz w:val="20"/>
                <w:szCs w:val="24"/>
              </w:rPr>
              <w:t>For e</w:t>
            </w:r>
            <w:r w:rsidRPr="009128AD">
              <w:rPr>
                <w:rFonts w:ascii="Skeena" w:eastAsia="Calibri" w:hAnsi="Skeena" w:cs="Arial"/>
                <w:spacing w:val="-3"/>
                <w:sz w:val="20"/>
                <w:szCs w:val="24"/>
              </w:rPr>
              <w:t>l</w:t>
            </w:r>
            <w:r w:rsidRPr="009128AD">
              <w:rPr>
                <w:rFonts w:ascii="Skeena" w:eastAsia="Calibri" w:hAnsi="Skeena" w:cs="Arial"/>
                <w:sz w:val="20"/>
                <w:szCs w:val="24"/>
              </w:rPr>
              <w:t>ec</w:t>
            </w:r>
            <w:r w:rsidRPr="009128AD">
              <w:rPr>
                <w:rFonts w:ascii="Skeena" w:eastAsia="Calibri" w:hAnsi="Skeena" w:cs="Arial"/>
                <w:spacing w:val="1"/>
                <w:sz w:val="20"/>
                <w:szCs w:val="24"/>
              </w:rPr>
              <w:t>t</w:t>
            </w:r>
            <w:r w:rsidRPr="009128AD">
              <w:rPr>
                <w:rFonts w:ascii="Skeena" w:eastAsia="Calibri" w:hAnsi="Skeena" w:cs="Arial"/>
                <w:spacing w:val="-3"/>
                <w:sz w:val="20"/>
                <w:szCs w:val="24"/>
              </w:rPr>
              <w:t>r</w:t>
            </w:r>
            <w:r w:rsidRPr="009128AD">
              <w:rPr>
                <w:rFonts w:ascii="Skeena" w:eastAsia="Calibri" w:hAnsi="Skeena" w:cs="Arial"/>
                <w:spacing w:val="1"/>
                <w:sz w:val="20"/>
                <w:szCs w:val="24"/>
              </w:rPr>
              <w:t>o</w:t>
            </w:r>
            <w:r w:rsidRPr="009128AD">
              <w:rPr>
                <w:rFonts w:ascii="Skeena" w:eastAsia="Calibri" w:hAnsi="Skeena" w:cs="Arial"/>
                <w:spacing w:val="-1"/>
                <w:sz w:val="20"/>
                <w:szCs w:val="24"/>
              </w:rPr>
              <w:t>n</w:t>
            </w:r>
            <w:r w:rsidRPr="009128AD">
              <w:rPr>
                <w:rFonts w:ascii="Skeena" w:eastAsia="Calibri" w:hAnsi="Skeena" w:cs="Arial"/>
                <w:sz w:val="20"/>
                <w:szCs w:val="24"/>
              </w:rPr>
              <w:t xml:space="preserve">ic </w:t>
            </w:r>
            <w:r w:rsidRPr="009128AD">
              <w:rPr>
                <w:rFonts w:ascii="Skeena" w:eastAsia="Calibri" w:hAnsi="Skeena" w:cs="Arial"/>
                <w:spacing w:val="-3"/>
                <w:sz w:val="20"/>
                <w:szCs w:val="24"/>
              </w:rPr>
              <w:t>r</w:t>
            </w:r>
            <w:r w:rsidRPr="009128AD">
              <w:rPr>
                <w:rFonts w:ascii="Skeena" w:eastAsia="Calibri" w:hAnsi="Skeena" w:cs="Arial"/>
                <w:sz w:val="20"/>
                <w:szCs w:val="24"/>
              </w:rPr>
              <w:t>eferr</w:t>
            </w:r>
            <w:r w:rsidRPr="009128AD">
              <w:rPr>
                <w:rFonts w:ascii="Skeena" w:eastAsia="Calibri" w:hAnsi="Skeena" w:cs="Arial"/>
                <w:spacing w:val="-1"/>
                <w:sz w:val="20"/>
                <w:szCs w:val="24"/>
              </w:rPr>
              <w:t>a</w:t>
            </w:r>
            <w:r w:rsidRPr="009128AD">
              <w:rPr>
                <w:rFonts w:ascii="Skeena" w:eastAsia="Calibri" w:hAnsi="Skeena" w:cs="Arial"/>
                <w:sz w:val="20"/>
                <w:szCs w:val="24"/>
              </w:rPr>
              <w:t>l</w:t>
            </w:r>
            <w:r w:rsidRPr="009128AD">
              <w:rPr>
                <w:rFonts w:ascii="Skeena" w:eastAsia="Calibri" w:hAnsi="Skeena" w:cs="Arial"/>
                <w:spacing w:val="-3"/>
                <w:sz w:val="20"/>
                <w:szCs w:val="24"/>
              </w:rPr>
              <w:t>s</w:t>
            </w:r>
            <w:r w:rsidRPr="009128AD">
              <w:rPr>
                <w:rFonts w:ascii="Skeena" w:eastAsia="Calibri" w:hAnsi="Skeena" w:cs="Arial"/>
                <w:sz w:val="20"/>
                <w:szCs w:val="24"/>
              </w:rPr>
              <w:t xml:space="preserve">: </w:t>
            </w:r>
            <w:hyperlink r:id="rId393">
              <w:r w:rsidRPr="009128AD">
                <w:rPr>
                  <w:rFonts w:ascii="Skeena" w:eastAsia="Calibri" w:hAnsi="Skeena" w:cs="Arial"/>
                  <w:color w:val="0000FF"/>
                  <w:spacing w:val="-1"/>
                  <w:sz w:val="20"/>
                  <w:szCs w:val="24"/>
                  <w:u w:val="single" w:color="0000FF"/>
                </w:rPr>
                <w:t>h</w:t>
              </w:r>
              <w:r w:rsidRPr="009128AD">
                <w:rPr>
                  <w:rFonts w:ascii="Skeena" w:eastAsia="Calibri" w:hAnsi="Skeena" w:cs="Arial"/>
                  <w:color w:val="0000FF"/>
                  <w:sz w:val="20"/>
                  <w:szCs w:val="24"/>
                  <w:u w:val="single" w:color="0000FF"/>
                </w:rPr>
                <w:t>tt</w:t>
              </w:r>
              <w:r w:rsidRPr="009128AD">
                <w:rPr>
                  <w:rFonts w:ascii="Skeena" w:eastAsia="Calibri" w:hAnsi="Skeena" w:cs="Arial"/>
                  <w:color w:val="0000FF"/>
                  <w:spacing w:val="-1"/>
                  <w:sz w:val="20"/>
                  <w:szCs w:val="24"/>
                  <w:u w:val="single" w:color="0000FF"/>
                </w:rPr>
                <w:t>p</w:t>
              </w:r>
              <w:r w:rsidRPr="009128AD">
                <w:rPr>
                  <w:rFonts w:ascii="Skeena" w:eastAsia="Calibri" w:hAnsi="Skeena" w:cs="Arial"/>
                  <w:color w:val="0000FF"/>
                  <w:sz w:val="20"/>
                  <w:szCs w:val="24"/>
                  <w:u w:val="single" w:color="0000FF"/>
                </w:rPr>
                <w:t>s:</w:t>
              </w:r>
              <w:r w:rsidRPr="009128AD">
                <w:rPr>
                  <w:rFonts w:ascii="Skeena" w:eastAsia="Calibri" w:hAnsi="Skeena" w:cs="Arial"/>
                  <w:color w:val="0000FF"/>
                  <w:spacing w:val="-2"/>
                  <w:sz w:val="20"/>
                  <w:szCs w:val="24"/>
                  <w:u w:val="single" w:color="0000FF"/>
                </w:rPr>
                <w:t>/</w:t>
              </w:r>
              <w:r w:rsidRPr="009128AD">
                <w:rPr>
                  <w:rFonts w:ascii="Skeena" w:eastAsia="Calibri" w:hAnsi="Skeena" w:cs="Arial"/>
                  <w:color w:val="0000FF"/>
                  <w:sz w:val="20"/>
                  <w:szCs w:val="24"/>
                  <w:u w:val="single" w:color="0000FF"/>
                </w:rPr>
                <w:t>/</w:t>
              </w:r>
              <w:r w:rsidRPr="009128AD">
                <w:rPr>
                  <w:rFonts w:ascii="Skeena" w:eastAsia="Calibri" w:hAnsi="Skeena" w:cs="Arial"/>
                  <w:color w:val="0000FF"/>
                  <w:spacing w:val="-1"/>
                  <w:sz w:val="20"/>
                  <w:szCs w:val="24"/>
                  <w:u w:val="single" w:color="0000FF"/>
                </w:rPr>
                <w:t>ph</w:t>
              </w:r>
              <w:r w:rsidRPr="009128AD">
                <w:rPr>
                  <w:rFonts w:ascii="Skeena" w:eastAsia="Calibri" w:hAnsi="Skeena" w:cs="Arial"/>
                  <w:color w:val="0000FF"/>
                  <w:spacing w:val="-2"/>
                  <w:sz w:val="20"/>
                  <w:szCs w:val="24"/>
                  <w:u w:val="single" w:color="0000FF"/>
                </w:rPr>
                <w:t>o</w:t>
              </w:r>
              <w:r w:rsidRPr="009128AD">
                <w:rPr>
                  <w:rFonts w:ascii="Skeena" w:eastAsia="Calibri" w:hAnsi="Skeena" w:cs="Arial"/>
                  <w:color w:val="0000FF"/>
                  <w:sz w:val="20"/>
                  <w:szCs w:val="24"/>
                  <w:u w:val="single" w:color="0000FF"/>
                </w:rPr>
                <w:t>en</w:t>
              </w:r>
              <w:r w:rsidRPr="009128AD">
                <w:rPr>
                  <w:rFonts w:ascii="Skeena" w:eastAsia="Calibri" w:hAnsi="Skeena" w:cs="Arial"/>
                  <w:color w:val="0000FF"/>
                  <w:spacing w:val="-1"/>
                  <w:sz w:val="20"/>
                  <w:szCs w:val="24"/>
                  <w:u w:val="single" w:color="0000FF"/>
                </w:rPr>
                <w:t>i</w:t>
              </w:r>
              <w:r w:rsidRPr="009128AD">
                <w:rPr>
                  <w:rFonts w:ascii="Skeena" w:eastAsia="Calibri" w:hAnsi="Skeena" w:cs="Arial"/>
                  <w:color w:val="0000FF"/>
                  <w:sz w:val="20"/>
                  <w:szCs w:val="24"/>
                  <w:u w:val="single" w:color="0000FF"/>
                </w:rPr>
                <w:t>x.scd</w:t>
              </w:r>
              <w:r w:rsidRPr="009128AD">
                <w:rPr>
                  <w:rFonts w:ascii="Skeena" w:eastAsia="Calibri" w:hAnsi="Skeena" w:cs="Arial"/>
                  <w:color w:val="0000FF"/>
                  <w:spacing w:val="-2"/>
                  <w:sz w:val="20"/>
                  <w:szCs w:val="24"/>
                  <w:u w:val="single" w:color="0000FF"/>
                </w:rPr>
                <w:t>h</w:t>
              </w:r>
              <w:r w:rsidRPr="009128AD">
                <w:rPr>
                  <w:rFonts w:ascii="Skeena" w:eastAsia="Calibri" w:hAnsi="Skeena" w:cs="Arial"/>
                  <w:color w:val="0000FF"/>
                  <w:spacing w:val="-1"/>
                  <w:sz w:val="20"/>
                  <w:szCs w:val="24"/>
                  <w:u w:val="single" w:color="0000FF"/>
                </w:rPr>
                <w:t>h</w:t>
              </w:r>
              <w:r w:rsidRPr="009128AD">
                <w:rPr>
                  <w:rFonts w:ascii="Skeena" w:eastAsia="Calibri" w:hAnsi="Skeena" w:cs="Arial"/>
                  <w:color w:val="0000FF"/>
                  <w:sz w:val="20"/>
                  <w:szCs w:val="24"/>
                  <w:u w:val="single" w:color="0000FF"/>
                </w:rPr>
                <w:t>s.</w:t>
              </w:r>
              <w:r w:rsidRPr="009128AD">
                <w:rPr>
                  <w:rFonts w:ascii="Skeena" w:eastAsia="Calibri" w:hAnsi="Skeena" w:cs="Arial"/>
                  <w:color w:val="0000FF"/>
                  <w:spacing w:val="-2"/>
                  <w:sz w:val="20"/>
                  <w:szCs w:val="24"/>
                  <w:u w:val="single" w:color="0000FF"/>
                </w:rPr>
                <w:t>gov</w:t>
              </w:r>
              <w:r w:rsidRPr="009128AD">
                <w:rPr>
                  <w:rFonts w:ascii="Skeena" w:eastAsia="Calibri" w:hAnsi="Skeena" w:cs="Arial"/>
                  <w:color w:val="0000FF"/>
                  <w:sz w:val="20"/>
                  <w:szCs w:val="24"/>
                  <w:u w:val="single" w:color="0000FF"/>
                </w:rPr>
                <w:t>/clt</w:t>
              </w:r>
              <w:r w:rsidRPr="009128AD">
                <w:rPr>
                  <w:rFonts w:ascii="Skeena" w:eastAsia="Calibri" w:hAnsi="Skeena" w:cs="Arial"/>
                  <w:color w:val="0000FF"/>
                  <w:spacing w:val="-2"/>
                  <w:sz w:val="20"/>
                  <w:szCs w:val="24"/>
                  <w:u w:val="single" w:color="0000FF"/>
                </w:rPr>
                <w:t>c</w:t>
              </w:r>
              <w:r w:rsidRPr="009128AD">
                <w:rPr>
                  <w:rFonts w:ascii="Skeena" w:eastAsia="Calibri" w:hAnsi="Skeena" w:cs="Arial"/>
                  <w:color w:val="0000FF"/>
                  <w:sz w:val="20"/>
                  <w:szCs w:val="24"/>
                  <w:u w:val="single" w:color="0000FF"/>
                </w:rPr>
                <w:t>_ref</w:t>
              </w:r>
              <w:r w:rsidRPr="009128AD">
                <w:rPr>
                  <w:rFonts w:ascii="Skeena" w:eastAsia="Calibri" w:hAnsi="Skeena" w:cs="Arial"/>
                  <w:color w:val="0000FF"/>
                  <w:spacing w:val="-2"/>
                  <w:sz w:val="20"/>
                  <w:szCs w:val="24"/>
                  <w:u w:val="single" w:color="0000FF"/>
                </w:rPr>
                <w:t>e</w:t>
              </w:r>
              <w:r w:rsidRPr="009128AD">
                <w:rPr>
                  <w:rFonts w:ascii="Skeena" w:eastAsia="Calibri" w:hAnsi="Skeena" w:cs="Arial"/>
                  <w:color w:val="0000FF"/>
                  <w:sz w:val="20"/>
                  <w:szCs w:val="24"/>
                  <w:u w:val="single" w:color="0000FF"/>
                </w:rPr>
                <w:t>rr</w:t>
              </w:r>
              <w:r w:rsidRPr="009128AD">
                <w:rPr>
                  <w:rFonts w:ascii="Skeena" w:eastAsia="Calibri" w:hAnsi="Skeena" w:cs="Arial"/>
                  <w:color w:val="0000FF"/>
                  <w:spacing w:val="-1"/>
                  <w:sz w:val="20"/>
                  <w:szCs w:val="24"/>
                  <w:u w:val="single" w:color="0000FF"/>
                </w:rPr>
                <w:t>a</w:t>
              </w:r>
              <w:r w:rsidRPr="009128AD">
                <w:rPr>
                  <w:rFonts w:ascii="Skeena" w:eastAsia="Calibri" w:hAnsi="Skeena" w:cs="Arial"/>
                  <w:color w:val="0000FF"/>
                  <w:sz w:val="20"/>
                  <w:szCs w:val="24"/>
                  <w:u w:val="single" w:color="0000FF"/>
                </w:rPr>
                <w:t>ls/</w:t>
              </w:r>
              <w:r w:rsidRPr="009128AD">
                <w:rPr>
                  <w:rFonts w:ascii="Skeena" w:eastAsia="Calibri" w:hAnsi="Skeena" w:cs="Arial"/>
                  <w:color w:val="0000FF"/>
                  <w:spacing w:val="-4"/>
                  <w:sz w:val="20"/>
                  <w:szCs w:val="24"/>
                  <w:u w:val="single" w:color="0000FF"/>
                </w:rPr>
                <w:t>n</w:t>
              </w:r>
              <w:r w:rsidRPr="009128AD">
                <w:rPr>
                  <w:rFonts w:ascii="Skeena" w:eastAsia="Calibri" w:hAnsi="Skeena" w:cs="Arial"/>
                  <w:color w:val="0000FF"/>
                  <w:sz w:val="20"/>
                  <w:szCs w:val="24"/>
                  <w:u w:val="single" w:color="0000FF"/>
                </w:rPr>
                <w:t>ew</w:t>
              </w:r>
            </w:hyperlink>
          </w:p>
        </w:tc>
      </w:tr>
      <w:tr w:rsidR="00037B0C" w:rsidRPr="009128AD" w14:paraId="795A1790" w14:textId="77777777" w:rsidTr="000C35FB">
        <w:tc>
          <w:tcPr>
            <w:tcW w:w="576" w:type="pct"/>
          </w:tcPr>
          <w:p w14:paraId="44E42418"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b/>
                <w:bCs/>
                <w:sz w:val="20"/>
                <w:szCs w:val="24"/>
              </w:rPr>
              <w:t>Level</w:t>
            </w:r>
            <w:r w:rsidRPr="009128AD">
              <w:rPr>
                <w:rFonts w:ascii="Skeena" w:eastAsia="Calibri" w:hAnsi="Skeena" w:cs="Arial"/>
                <w:b/>
                <w:bCs/>
                <w:spacing w:val="-7"/>
                <w:sz w:val="20"/>
                <w:szCs w:val="24"/>
              </w:rPr>
              <w:t xml:space="preserve"> </w:t>
            </w:r>
            <w:r w:rsidRPr="009128AD">
              <w:rPr>
                <w:rFonts w:ascii="Skeena" w:eastAsia="Calibri" w:hAnsi="Skeena" w:cs="Arial"/>
                <w:b/>
                <w:bCs/>
                <w:sz w:val="20"/>
                <w:szCs w:val="24"/>
              </w:rPr>
              <w:t>of</w:t>
            </w:r>
            <w:r w:rsidRPr="009128AD">
              <w:rPr>
                <w:rFonts w:ascii="Skeena" w:eastAsia="Calibri" w:hAnsi="Skeena" w:cs="Arial"/>
                <w:b/>
                <w:bCs/>
                <w:w w:val="99"/>
                <w:sz w:val="20"/>
                <w:szCs w:val="24"/>
              </w:rPr>
              <w:t xml:space="preserve"> </w:t>
            </w:r>
            <w:r w:rsidRPr="009128AD">
              <w:rPr>
                <w:rFonts w:ascii="Skeena" w:eastAsia="Calibri" w:hAnsi="Skeena" w:cs="Arial"/>
                <w:b/>
                <w:bCs/>
                <w:sz w:val="20"/>
                <w:szCs w:val="24"/>
              </w:rPr>
              <w:t>Ca</w:t>
            </w:r>
            <w:r w:rsidRPr="009128AD">
              <w:rPr>
                <w:rFonts w:ascii="Skeena" w:eastAsia="Calibri" w:hAnsi="Skeena" w:cs="Arial"/>
                <w:b/>
                <w:bCs/>
                <w:spacing w:val="1"/>
                <w:sz w:val="20"/>
                <w:szCs w:val="24"/>
              </w:rPr>
              <w:t>r</w:t>
            </w:r>
            <w:r w:rsidRPr="009128AD">
              <w:rPr>
                <w:rFonts w:ascii="Skeena" w:eastAsia="Calibri" w:hAnsi="Skeena" w:cs="Arial"/>
                <w:b/>
                <w:bCs/>
                <w:sz w:val="20"/>
                <w:szCs w:val="24"/>
              </w:rPr>
              <w:t>e</w:t>
            </w:r>
          </w:p>
        </w:tc>
        <w:tc>
          <w:tcPr>
            <w:tcW w:w="2212" w:type="pct"/>
          </w:tcPr>
          <w:p w14:paraId="7F49934B"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sz w:val="20"/>
                <w:szCs w:val="24"/>
              </w:rPr>
              <w:t>Nur</w:t>
            </w:r>
            <w:r w:rsidRPr="009128AD">
              <w:rPr>
                <w:rFonts w:ascii="Skeena" w:eastAsia="Calibri" w:hAnsi="Skeena" w:cs="Arial"/>
                <w:spacing w:val="-1"/>
                <w:sz w:val="20"/>
                <w:szCs w:val="24"/>
              </w:rPr>
              <w:t>s</w:t>
            </w:r>
            <w:r w:rsidRPr="009128AD">
              <w:rPr>
                <w:rFonts w:ascii="Skeena" w:eastAsia="Calibri" w:hAnsi="Skeena" w:cs="Arial"/>
                <w:sz w:val="20"/>
                <w:szCs w:val="24"/>
              </w:rPr>
              <w:t>ing</w:t>
            </w:r>
            <w:r w:rsidRPr="009128AD">
              <w:rPr>
                <w:rFonts w:ascii="Skeena" w:eastAsia="Calibri" w:hAnsi="Skeena" w:cs="Arial"/>
                <w:spacing w:val="-13"/>
                <w:sz w:val="20"/>
                <w:szCs w:val="24"/>
              </w:rPr>
              <w:t xml:space="preserve"> </w:t>
            </w:r>
            <w:r w:rsidRPr="009128AD">
              <w:rPr>
                <w:rFonts w:ascii="Skeena" w:eastAsia="Calibri" w:hAnsi="Skeena" w:cs="Arial"/>
                <w:sz w:val="20"/>
                <w:szCs w:val="24"/>
              </w:rPr>
              <w:t>Faci</w:t>
            </w:r>
            <w:r w:rsidRPr="009128AD">
              <w:rPr>
                <w:rFonts w:ascii="Skeena" w:eastAsia="Calibri" w:hAnsi="Skeena" w:cs="Arial"/>
                <w:spacing w:val="-1"/>
                <w:sz w:val="20"/>
                <w:szCs w:val="24"/>
              </w:rPr>
              <w:t>l</w:t>
            </w:r>
            <w:r w:rsidRPr="009128AD">
              <w:rPr>
                <w:rFonts w:ascii="Skeena" w:eastAsia="Calibri" w:hAnsi="Skeena" w:cs="Arial"/>
                <w:sz w:val="20"/>
                <w:szCs w:val="24"/>
              </w:rPr>
              <w:t>ity</w:t>
            </w:r>
          </w:p>
        </w:tc>
        <w:tc>
          <w:tcPr>
            <w:tcW w:w="2212" w:type="pct"/>
          </w:tcPr>
          <w:p w14:paraId="44A497A3"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spacing w:val="-1"/>
                <w:sz w:val="20"/>
                <w:szCs w:val="24"/>
              </w:rPr>
              <w:t>A</w:t>
            </w:r>
            <w:r w:rsidRPr="009128AD">
              <w:rPr>
                <w:rFonts w:ascii="Skeena" w:eastAsia="Calibri" w:hAnsi="Skeena" w:cs="Arial"/>
                <w:sz w:val="20"/>
                <w:szCs w:val="24"/>
              </w:rPr>
              <w:t>t</w:t>
            </w:r>
            <w:r w:rsidRPr="009128AD">
              <w:rPr>
                <w:rFonts w:ascii="Skeena" w:eastAsia="Calibri" w:hAnsi="Skeena" w:cs="Arial"/>
                <w:spacing w:val="-1"/>
                <w:sz w:val="20"/>
                <w:szCs w:val="24"/>
              </w:rPr>
              <w:t>-</w:t>
            </w:r>
            <w:r w:rsidRPr="009128AD">
              <w:rPr>
                <w:rFonts w:ascii="Skeena" w:eastAsia="Calibri" w:hAnsi="Skeena" w:cs="Arial"/>
                <w:sz w:val="20"/>
                <w:szCs w:val="24"/>
              </w:rPr>
              <w:t>R</w:t>
            </w:r>
            <w:r w:rsidRPr="009128AD">
              <w:rPr>
                <w:rFonts w:ascii="Skeena" w:eastAsia="Calibri" w:hAnsi="Skeena" w:cs="Arial"/>
                <w:spacing w:val="1"/>
                <w:sz w:val="20"/>
                <w:szCs w:val="24"/>
              </w:rPr>
              <w:t>i</w:t>
            </w:r>
            <w:r w:rsidRPr="009128AD">
              <w:rPr>
                <w:rFonts w:ascii="Skeena" w:eastAsia="Calibri" w:hAnsi="Skeena" w:cs="Arial"/>
                <w:spacing w:val="-1"/>
                <w:sz w:val="20"/>
                <w:szCs w:val="24"/>
              </w:rPr>
              <w:t>s</w:t>
            </w:r>
            <w:r w:rsidRPr="009128AD">
              <w:rPr>
                <w:rFonts w:ascii="Skeena" w:eastAsia="Calibri" w:hAnsi="Skeena" w:cs="Arial"/>
                <w:sz w:val="20"/>
                <w:szCs w:val="24"/>
              </w:rPr>
              <w:t>k</w:t>
            </w:r>
            <w:r w:rsidRPr="009128AD">
              <w:rPr>
                <w:rFonts w:ascii="Skeena" w:eastAsia="Calibri" w:hAnsi="Skeena" w:cs="Arial"/>
                <w:spacing w:val="-10"/>
                <w:sz w:val="20"/>
                <w:szCs w:val="24"/>
              </w:rPr>
              <w:t xml:space="preserve"> </w:t>
            </w:r>
            <w:r w:rsidRPr="009128AD">
              <w:rPr>
                <w:rFonts w:ascii="Skeena" w:eastAsia="Calibri" w:hAnsi="Skeena" w:cs="Arial"/>
                <w:sz w:val="20"/>
                <w:szCs w:val="24"/>
              </w:rPr>
              <w:t>of</w:t>
            </w:r>
            <w:r w:rsidRPr="009128AD">
              <w:rPr>
                <w:rFonts w:ascii="Skeena" w:eastAsia="Calibri" w:hAnsi="Skeena" w:cs="Arial"/>
                <w:spacing w:val="-11"/>
                <w:sz w:val="20"/>
                <w:szCs w:val="24"/>
              </w:rPr>
              <w:t xml:space="preserve"> </w:t>
            </w:r>
            <w:r w:rsidRPr="009128AD">
              <w:rPr>
                <w:rFonts w:ascii="Skeena" w:eastAsia="Calibri" w:hAnsi="Skeena" w:cs="Arial"/>
                <w:spacing w:val="1"/>
                <w:sz w:val="20"/>
                <w:szCs w:val="24"/>
              </w:rPr>
              <w:t>H</w:t>
            </w:r>
            <w:r w:rsidRPr="009128AD">
              <w:rPr>
                <w:rFonts w:ascii="Skeena" w:eastAsia="Calibri" w:hAnsi="Skeena" w:cs="Arial"/>
                <w:sz w:val="20"/>
                <w:szCs w:val="24"/>
              </w:rPr>
              <w:t>o</w:t>
            </w:r>
            <w:r w:rsidRPr="009128AD">
              <w:rPr>
                <w:rFonts w:ascii="Skeena" w:eastAsia="Calibri" w:hAnsi="Skeena" w:cs="Arial"/>
                <w:spacing w:val="-1"/>
                <w:sz w:val="20"/>
                <w:szCs w:val="24"/>
              </w:rPr>
              <w:t>s</w:t>
            </w:r>
            <w:r w:rsidRPr="009128AD">
              <w:rPr>
                <w:rFonts w:ascii="Skeena" w:eastAsia="Calibri" w:hAnsi="Skeena" w:cs="Arial"/>
                <w:sz w:val="20"/>
                <w:szCs w:val="24"/>
              </w:rPr>
              <w:t>pitalization</w:t>
            </w:r>
          </w:p>
        </w:tc>
      </w:tr>
      <w:tr w:rsidR="00037B0C" w:rsidRPr="009128AD" w14:paraId="0B87BB67" w14:textId="77777777" w:rsidTr="000C35FB">
        <w:trPr>
          <w:cnfStyle w:val="000000010000" w:firstRow="0" w:lastRow="0" w:firstColumn="0" w:lastColumn="0" w:oddVBand="0" w:evenVBand="0" w:oddHBand="0" w:evenHBand="1" w:firstRowFirstColumn="0" w:firstRowLastColumn="0" w:lastRowFirstColumn="0" w:lastRowLastColumn="0"/>
        </w:trPr>
        <w:tc>
          <w:tcPr>
            <w:tcW w:w="576" w:type="pct"/>
          </w:tcPr>
          <w:p w14:paraId="1046D6DE"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b/>
                <w:bCs/>
                <w:spacing w:val="-1"/>
                <w:sz w:val="20"/>
                <w:szCs w:val="24"/>
              </w:rPr>
              <w:t>Av</w:t>
            </w:r>
            <w:r w:rsidRPr="009128AD">
              <w:rPr>
                <w:rFonts w:ascii="Skeena" w:eastAsia="Calibri" w:hAnsi="Skeena" w:cs="Arial"/>
                <w:b/>
                <w:bCs/>
                <w:spacing w:val="2"/>
                <w:sz w:val="20"/>
                <w:szCs w:val="24"/>
              </w:rPr>
              <w:t>a</w:t>
            </w:r>
            <w:r w:rsidRPr="009128AD">
              <w:rPr>
                <w:rFonts w:ascii="Skeena" w:eastAsia="Calibri" w:hAnsi="Skeena" w:cs="Arial"/>
                <w:b/>
                <w:bCs/>
                <w:spacing w:val="-1"/>
                <w:sz w:val="20"/>
                <w:szCs w:val="24"/>
              </w:rPr>
              <w:t>il</w:t>
            </w:r>
            <w:r w:rsidRPr="009128AD">
              <w:rPr>
                <w:rFonts w:ascii="Skeena" w:eastAsia="Calibri" w:hAnsi="Skeena" w:cs="Arial"/>
                <w:b/>
                <w:bCs/>
                <w:sz w:val="20"/>
                <w:szCs w:val="24"/>
              </w:rPr>
              <w:t>ab</w:t>
            </w:r>
            <w:r w:rsidRPr="009128AD">
              <w:rPr>
                <w:rFonts w:ascii="Skeena" w:eastAsia="Calibri" w:hAnsi="Skeena" w:cs="Arial"/>
                <w:b/>
                <w:bCs/>
                <w:spacing w:val="-1"/>
                <w:sz w:val="20"/>
                <w:szCs w:val="24"/>
              </w:rPr>
              <w:t>l</w:t>
            </w:r>
            <w:r w:rsidRPr="009128AD">
              <w:rPr>
                <w:rFonts w:ascii="Skeena" w:eastAsia="Calibri" w:hAnsi="Skeena" w:cs="Arial"/>
                <w:b/>
                <w:bCs/>
                <w:sz w:val="20"/>
                <w:szCs w:val="24"/>
              </w:rPr>
              <w:t>e</w:t>
            </w:r>
            <w:r w:rsidRPr="009128AD">
              <w:rPr>
                <w:rFonts w:ascii="Skeena" w:eastAsia="Calibri" w:hAnsi="Skeena" w:cs="Arial"/>
                <w:b/>
                <w:bCs/>
                <w:w w:val="99"/>
                <w:sz w:val="20"/>
                <w:szCs w:val="24"/>
              </w:rPr>
              <w:t xml:space="preserve"> </w:t>
            </w:r>
            <w:r w:rsidRPr="009128AD">
              <w:rPr>
                <w:rFonts w:ascii="Skeena" w:eastAsia="Calibri" w:hAnsi="Skeena" w:cs="Arial"/>
                <w:b/>
                <w:bCs/>
                <w:spacing w:val="-1"/>
                <w:sz w:val="20"/>
                <w:szCs w:val="24"/>
              </w:rPr>
              <w:t>S</w:t>
            </w:r>
            <w:r w:rsidRPr="009128AD">
              <w:rPr>
                <w:rFonts w:ascii="Skeena" w:eastAsia="Calibri" w:hAnsi="Skeena" w:cs="Arial"/>
                <w:b/>
                <w:bCs/>
                <w:sz w:val="20"/>
                <w:szCs w:val="24"/>
              </w:rPr>
              <w:t>er</w:t>
            </w:r>
            <w:r w:rsidRPr="009128AD">
              <w:rPr>
                <w:rFonts w:ascii="Skeena" w:eastAsia="Calibri" w:hAnsi="Skeena" w:cs="Arial"/>
                <w:b/>
                <w:bCs/>
                <w:spacing w:val="-1"/>
                <w:sz w:val="20"/>
                <w:szCs w:val="24"/>
              </w:rPr>
              <w:t>vi</w:t>
            </w:r>
            <w:r w:rsidRPr="009128AD">
              <w:rPr>
                <w:rFonts w:ascii="Skeena" w:eastAsia="Calibri" w:hAnsi="Skeena" w:cs="Arial"/>
                <w:b/>
                <w:bCs/>
                <w:sz w:val="20"/>
                <w:szCs w:val="24"/>
              </w:rPr>
              <w:t>ces</w:t>
            </w:r>
          </w:p>
        </w:tc>
        <w:tc>
          <w:tcPr>
            <w:tcW w:w="2212" w:type="pct"/>
          </w:tcPr>
          <w:p w14:paraId="08ADB754" w14:textId="77777777" w:rsidR="00037B0C" w:rsidRPr="009128AD" w:rsidRDefault="00037B0C" w:rsidP="005F0F8E">
            <w:pPr>
              <w:pStyle w:val="ListParagraph"/>
              <w:widowControl w:val="0"/>
              <w:numPr>
                <w:ilvl w:val="0"/>
                <w:numId w:val="593"/>
              </w:numPr>
              <w:spacing w:after="0" w:line="240" w:lineRule="auto"/>
              <w:ind w:left="545"/>
              <w:contextualSpacing w:val="0"/>
              <w:rPr>
                <w:rFonts w:ascii="Skeena" w:hAnsi="Skeena" w:cs="Arial"/>
                <w:sz w:val="20"/>
                <w:szCs w:val="20"/>
              </w:rPr>
            </w:pPr>
            <w:r w:rsidRPr="009128AD">
              <w:rPr>
                <w:rFonts w:ascii="Skeena" w:hAnsi="Skeena" w:cs="Arial"/>
                <w:sz w:val="20"/>
                <w:szCs w:val="20"/>
              </w:rPr>
              <w:t>Case Management</w:t>
            </w:r>
          </w:p>
          <w:p w14:paraId="0B5EB93B" w14:textId="77777777" w:rsidR="00037B0C" w:rsidRPr="009128AD" w:rsidRDefault="00037B0C" w:rsidP="005F0F8E">
            <w:pPr>
              <w:pStyle w:val="ListParagraph"/>
              <w:widowControl w:val="0"/>
              <w:numPr>
                <w:ilvl w:val="0"/>
                <w:numId w:val="593"/>
              </w:numPr>
              <w:spacing w:after="0" w:line="240" w:lineRule="auto"/>
              <w:ind w:left="545"/>
              <w:contextualSpacing w:val="0"/>
              <w:rPr>
                <w:rFonts w:ascii="Skeena" w:hAnsi="Skeena" w:cs="Arial"/>
                <w:sz w:val="20"/>
                <w:szCs w:val="20"/>
              </w:rPr>
            </w:pPr>
            <w:r w:rsidRPr="009128AD">
              <w:rPr>
                <w:rFonts w:ascii="Skeena" w:hAnsi="Skeena" w:cs="Arial"/>
                <w:sz w:val="20"/>
                <w:szCs w:val="20"/>
              </w:rPr>
              <w:t>Personal Care I/II</w:t>
            </w:r>
          </w:p>
          <w:p w14:paraId="4BF4CA40" w14:textId="77777777" w:rsidR="00037B0C" w:rsidRPr="009128AD" w:rsidRDefault="00037B0C" w:rsidP="005F0F8E">
            <w:pPr>
              <w:pStyle w:val="ListParagraph"/>
              <w:widowControl w:val="0"/>
              <w:numPr>
                <w:ilvl w:val="0"/>
                <w:numId w:val="593"/>
              </w:numPr>
              <w:spacing w:after="0" w:line="240" w:lineRule="auto"/>
              <w:ind w:left="545"/>
              <w:contextualSpacing w:val="0"/>
              <w:rPr>
                <w:rFonts w:ascii="Skeena" w:hAnsi="Skeena" w:cs="Arial"/>
                <w:sz w:val="20"/>
                <w:szCs w:val="20"/>
              </w:rPr>
            </w:pPr>
            <w:r w:rsidRPr="009128AD">
              <w:rPr>
                <w:rFonts w:ascii="Skeena" w:hAnsi="Skeena" w:cs="Arial"/>
                <w:sz w:val="20"/>
                <w:szCs w:val="20"/>
              </w:rPr>
              <w:t>Attendant Care</w:t>
            </w:r>
          </w:p>
          <w:p w14:paraId="08FFCD79" w14:textId="77777777" w:rsidR="00037B0C" w:rsidRPr="009128AD" w:rsidRDefault="00037B0C" w:rsidP="005F0F8E">
            <w:pPr>
              <w:pStyle w:val="ListParagraph"/>
              <w:widowControl w:val="0"/>
              <w:numPr>
                <w:ilvl w:val="0"/>
                <w:numId w:val="593"/>
              </w:numPr>
              <w:spacing w:after="0" w:line="240" w:lineRule="auto"/>
              <w:ind w:left="545"/>
              <w:contextualSpacing w:val="0"/>
              <w:rPr>
                <w:rFonts w:ascii="Skeena" w:hAnsi="Skeena" w:cs="Arial"/>
                <w:sz w:val="20"/>
                <w:szCs w:val="20"/>
              </w:rPr>
            </w:pPr>
            <w:r w:rsidRPr="009128AD">
              <w:rPr>
                <w:rFonts w:ascii="Skeena" w:hAnsi="Skeena" w:cs="Arial"/>
                <w:sz w:val="20"/>
                <w:szCs w:val="20"/>
              </w:rPr>
              <w:t>Companion Care</w:t>
            </w:r>
          </w:p>
          <w:p w14:paraId="587A54BA" w14:textId="77777777" w:rsidR="00037B0C" w:rsidRPr="009128AD" w:rsidRDefault="00037B0C" w:rsidP="005F0F8E">
            <w:pPr>
              <w:pStyle w:val="ListParagraph"/>
              <w:widowControl w:val="0"/>
              <w:numPr>
                <w:ilvl w:val="0"/>
                <w:numId w:val="593"/>
              </w:numPr>
              <w:spacing w:after="0" w:line="240" w:lineRule="auto"/>
              <w:ind w:left="545"/>
              <w:contextualSpacing w:val="0"/>
              <w:rPr>
                <w:rFonts w:ascii="Skeena" w:hAnsi="Skeena" w:cs="Arial"/>
                <w:sz w:val="20"/>
                <w:szCs w:val="20"/>
              </w:rPr>
            </w:pPr>
            <w:r w:rsidRPr="009128AD">
              <w:rPr>
                <w:rFonts w:ascii="Skeena" w:hAnsi="Skeena" w:cs="Arial"/>
                <w:sz w:val="20"/>
                <w:szCs w:val="20"/>
              </w:rPr>
              <w:t>Home Delivered Meals</w:t>
            </w:r>
          </w:p>
          <w:p w14:paraId="68113F21" w14:textId="77777777" w:rsidR="00037B0C" w:rsidRPr="009128AD" w:rsidRDefault="00037B0C" w:rsidP="005F0F8E">
            <w:pPr>
              <w:pStyle w:val="ListParagraph"/>
              <w:widowControl w:val="0"/>
              <w:numPr>
                <w:ilvl w:val="0"/>
                <w:numId w:val="593"/>
              </w:numPr>
              <w:spacing w:after="0" w:line="240" w:lineRule="auto"/>
              <w:ind w:left="545"/>
              <w:contextualSpacing w:val="0"/>
              <w:rPr>
                <w:rFonts w:ascii="Skeena" w:hAnsi="Skeena" w:cs="Arial"/>
                <w:sz w:val="20"/>
                <w:szCs w:val="20"/>
              </w:rPr>
            </w:pPr>
            <w:r w:rsidRPr="009128AD">
              <w:rPr>
                <w:rFonts w:ascii="Skeena" w:hAnsi="Skeena" w:cs="Arial"/>
                <w:sz w:val="20"/>
                <w:szCs w:val="20"/>
              </w:rPr>
              <w:t>Nutritional Supplements</w:t>
            </w:r>
          </w:p>
          <w:p w14:paraId="78AFD3D7" w14:textId="77777777" w:rsidR="00037B0C" w:rsidRPr="009128AD" w:rsidRDefault="00037B0C" w:rsidP="005F0F8E">
            <w:pPr>
              <w:pStyle w:val="ListParagraph"/>
              <w:widowControl w:val="0"/>
              <w:numPr>
                <w:ilvl w:val="0"/>
                <w:numId w:val="593"/>
              </w:numPr>
              <w:spacing w:after="0" w:line="240" w:lineRule="auto"/>
              <w:ind w:left="545"/>
              <w:contextualSpacing w:val="0"/>
              <w:rPr>
                <w:rFonts w:ascii="Skeena" w:hAnsi="Skeena" w:cs="Arial"/>
                <w:sz w:val="20"/>
                <w:szCs w:val="20"/>
              </w:rPr>
            </w:pPr>
            <w:r w:rsidRPr="009128AD">
              <w:rPr>
                <w:rFonts w:ascii="Skeena" w:hAnsi="Skeena" w:cs="Arial"/>
                <w:sz w:val="20"/>
                <w:szCs w:val="20"/>
              </w:rPr>
              <w:t>Adult Day Health Care</w:t>
            </w:r>
          </w:p>
          <w:p w14:paraId="0C5ECCCE" w14:textId="77777777" w:rsidR="00037B0C" w:rsidRPr="009128AD" w:rsidRDefault="00037B0C" w:rsidP="005F0F8E">
            <w:pPr>
              <w:pStyle w:val="ListParagraph"/>
              <w:widowControl w:val="0"/>
              <w:numPr>
                <w:ilvl w:val="0"/>
                <w:numId w:val="593"/>
              </w:numPr>
              <w:spacing w:after="0" w:line="240" w:lineRule="auto"/>
              <w:ind w:left="545"/>
              <w:contextualSpacing w:val="0"/>
              <w:rPr>
                <w:rFonts w:ascii="Skeena" w:hAnsi="Skeena" w:cs="Arial"/>
                <w:sz w:val="20"/>
                <w:szCs w:val="20"/>
              </w:rPr>
            </w:pPr>
            <w:r w:rsidRPr="009128AD">
              <w:rPr>
                <w:rFonts w:ascii="Skeena" w:hAnsi="Skeena" w:cs="Arial"/>
                <w:sz w:val="20"/>
                <w:szCs w:val="20"/>
              </w:rPr>
              <w:t>Adult Day Health Care Transportation</w:t>
            </w:r>
          </w:p>
          <w:p w14:paraId="2BE3AB51" w14:textId="77777777" w:rsidR="00037B0C" w:rsidRPr="009128AD" w:rsidRDefault="00037B0C" w:rsidP="005F0F8E">
            <w:pPr>
              <w:pStyle w:val="ListParagraph"/>
              <w:widowControl w:val="0"/>
              <w:numPr>
                <w:ilvl w:val="0"/>
                <w:numId w:val="593"/>
              </w:numPr>
              <w:spacing w:after="0" w:line="240" w:lineRule="auto"/>
              <w:ind w:left="545"/>
              <w:contextualSpacing w:val="0"/>
              <w:rPr>
                <w:rFonts w:ascii="Skeena" w:hAnsi="Skeena" w:cs="Arial"/>
                <w:sz w:val="20"/>
                <w:szCs w:val="20"/>
              </w:rPr>
            </w:pPr>
            <w:r w:rsidRPr="009128AD">
              <w:rPr>
                <w:rFonts w:ascii="Skeena" w:hAnsi="Skeena" w:cs="Arial"/>
                <w:sz w:val="20"/>
                <w:szCs w:val="20"/>
              </w:rPr>
              <w:t>Adult Day Health Care Nursing</w:t>
            </w:r>
          </w:p>
          <w:p w14:paraId="583009E8" w14:textId="77777777" w:rsidR="00037B0C" w:rsidRPr="009128AD" w:rsidRDefault="00037B0C" w:rsidP="005F0F8E">
            <w:pPr>
              <w:pStyle w:val="ListParagraph"/>
              <w:widowControl w:val="0"/>
              <w:numPr>
                <w:ilvl w:val="0"/>
                <w:numId w:val="593"/>
              </w:numPr>
              <w:spacing w:after="0" w:line="240" w:lineRule="auto"/>
              <w:ind w:left="545"/>
              <w:contextualSpacing w:val="0"/>
              <w:rPr>
                <w:rFonts w:ascii="Skeena" w:hAnsi="Skeena" w:cs="Arial"/>
                <w:sz w:val="20"/>
                <w:szCs w:val="20"/>
              </w:rPr>
            </w:pPr>
            <w:r w:rsidRPr="009128AD">
              <w:rPr>
                <w:rFonts w:ascii="Skeena" w:hAnsi="Skeena" w:cs="Arial"/>
                <w:sz w:val="20"/>
                <w:szCs w:val="20"/>
              </w:rPr>
              <w:t>Respite Care</w:t>
            </w:r>
          </w:p>
          <w:p w14:paraId="45F8EE0F" w14:textId="77777777" w:rsidR="00037B0C" w:rsidRPr="009128AD" w:rsidRDefault="00037B0C" w:rsidP="005F0F8E">
            <w:pPr>
              <w:pStyle w:val="ListParagraph"/>
              <w:widowControl w:val="0"/>
              <w:numPr>
                <w:ilvl w:val="0"/>
                <w:numId w:val="593"/>
              </w:numPr>
              <w:spacing w:after="0" w:line="240" w:lineRule="auto"/>
              <w:ind w:left="545"/>
              <w:contextualSpacing w:val="0"/>
              <w:rPr>
                <w:rFonts w:ascii="Skeena" w:hAnsi="Skeena" w:cs="Arial"/>
                <w:sz w:val="20"/>
                <w:szCs w:val="20"/>
              </w:rPr>
            </w:pPr>
            <w:r w:rsidRPr="009128AD">
              <w:rPr>
                <w:rFonts w:ascii="Skeena" w:hAnsi="Skeena" w:cs="Arial"/>
                <w:sz w:val="20"/>
                <w:szCs w:val="20"/>
              </w:rPr>
              <w:t>Personal Emergency Response System</w:t>
            </w:r>
          </w:p>
          <w:p w14:paraId="79D19B0C" w14:textId="77777777" w:rsidR="00037B0C" w:rsidRPr="009128AD" w:rsidRDefault="00037B0C" w:rsidP="005F0F8E">
            <w:pPr>
              <w:pStyle w:val="ListParagraph"/>
              <w:widowControl w:val="0"/>
              <w:numPr>
                <w:ilvl w:val="0"/>
                <w:numId w:val="593"/>
              </w:numPr>
              <w:spacing w:after="0" w:line="240" w:lineRule="auto"/>
              <w:ind w:left="545"/>
              <w:contextualSpacing w:val="0"/>
              <w:rPr>
                <w:rFonts w:ascii="Skeena" w:hAnsi="Skeena" w:cs="Arial"/>
                <w:sz w:val="20"/>
                <w:szCs w:val="20"/>
              </w:rPr>
            </w:pPr>
            <w:r w:rsidRPr="009128AD">
              <w:rPr>
                <w:rFonts w:ascii="Skeena" w:hAnsi="Skeena" w:cs="Arial"/>
                <w:sz w:val="20"/>
                <w:szCs w:val="20"/>
              </w:rPr>
              <w:t>Tele-monitoring</w:t>
            </w:r>
          </w:p>
          <w:p w14:paraId="7936273F" w14:textId="77777777" w:rsidR="00037B0C" w:rsidRPr="009128AD" w:rsidRDefault="00037B0C" w:rsidP="005F0F8E">
            <w:pPr>
              <w:pStyle w:val="ListParagraph"/>
              <w:widowControl w:val="0"/>
              <w:numPr>
                <w:ilvl w:val="0"/>
                <w:numId w:val="593"/>
              </w:numPr>
              <w:spacing w:after="0" w:line="240" w:lineRule="auto"/>
              <w:ind w:left="545"/>
              <w:contextualSpacing w:val="0"/>
              <w:rPr>
                <w:rFonts w:ascii="Skeena" w:hAnsi="Skeena" w:cs="Arial"/>
                <w:sz w:val="20"/>
                <w:szCs w:val="20"/>
              </w:rPr>
            </w:pPr>
            <w:r w:rsidRPr="009128AD">
              <w:rPr>
                <w:rFonts w:ascii="Skeena" w:hAnsi="Skeena" w:cs="Arial"/>
                <w:sz w:val="20"/>
                <w:szCs w:val="20"/>
              </w:rPr>
              <w:t>Pest Control</w:t>
            </w:r>
          </w:p>
          <w:p w14:paraId="2D8CA0E3" w14:textId="77777777" w:rsidR="00037B0C" w:rsidRPr="009128AD" w:rsidRDefault="00037B0C" w:rsidP="005F0F8E">
            <w:pPr>
              <w:pStyle w:val="ListParagraph"/>
              <w:widowControl w:val="0"/>
              <w:numPr>
                <w:ilvl w:val="0"/>
                <w:numId w:val="593"/>
              </w:numPr>
              <w:spacing w:after="0" w:line="240" w:lineRule="auto"/>
              <w:ind w:left="545"/>
              <w:contextualSpacing w:val="0"/>
              <w:rPr>
                <w:rFonts w:ascii="Skeena" w:hAnsi="Skeena" w:cs="Arial"/>
                <w:sz w:val="20"/>
                <w:szCs w:val="20"/>
              </w:rPr>
            </w:pPr>
            <w:r w:rsidRPr="009128AD">
              <w:rPr>
                <w:rFonts w:ascii="Skeena" w:hAnsi="Skeena" w:cs="Arial"/>
                <w:sz w:val="20"/>
                <w:szCs w:val="20"/>
              </w:rPr>
              <w:t>Home Accessibility Adaptations</w:t>
            </w:r>
          </w:p>
          <w:p w14:paraId="0704E7D4" w14:textId="77777777" w:rsidR="00037B0C" w:rsidRPr="009128AD" w:rsidRDefault="00037B0C" w:rsidP="005F0F8E">
            <w:pPr>
              <w:pStyle w:val="ListParagraph"/>
              <w:widowControl w:val="0"/>
              <w:numPr>
                <w:ilvl w:val="0"/>
                <w:numId w:val="593"/>
              </w:numPr>
              <w:spacing w:after="0" w:line="240" w:lineRule="auto"/>
              <w:ind w:left="545"/>
              <w:contextualSpacing w:val="0"/>
              <w:rPr>
                <w:rFonts w:ascii="Skeena" w:hAnsi="Skeena" w:cs="Arial"/>
                <w:sz w:val="20"/>
                <w:szCs w:val="20"/>
              </w:rPr>
            </w:pPr>
            <w:r w:rsidRPr="009128AD">
              <w:rPr>
                <w:rFonts w:ascii="Skeena" w:hAnsi="Skeena" w:cs="Arial"/>
                <w:sz w:val="20"/>
                <w:szCs w:val="20"/>
              </w:rPr>
              <w:t>Residential Personal Care II</w:t>
            </w:r>
          </w:p>
          <w:p w14:paraId="623E6ECE" w14:textId="77777777" w:rsidR="00037B0C" w:rsidRPr="009128AD" w:rsidRDefault="00037B0C" w:rsidP="005F0F8E">
            <w:pPr>
              <w:pStyle w:val="ListParagraph"/>
              <w:widowControl w:val="0"/>
              <w:numPr>
                <w:ilvl w:val="0"/>
                <w:numId w:val="593"/>
              </w:numPr>
              <w:spacing w:after="0" w:line="240" w:lineRule="auto"/>
              <w:ind w:left="545"/>
              <w:contextualSpacing w:val="0"/>
              <w:rPr>
                <w:rFonts w:ascii="Skeena" w:hAnsi="Skeena" w:cs="Arial"/>
                <w:sz w:val="20"/>
                <w:szCs w:val="20"/>
              </w:rPr>
            </w:pPr>
            <w:r w:rsidRPr="009128AD">
              <w:rPr>
                <w:rFonts w:ascii="Skeena" w:hAnsi="Skeena" w:cs="Arial"/>
                <w:sz w:val="20"/>
                <w:szCs w:val="20"/>
              </w:rPr>
              <w:t>Specialized medical Equipment &amp; Supplies</w:t>
            </w:r>
          </w:p>
          <w:p w14:paraId="102DB6EC" w14:textId="77777777" w:rsidR="00037B0C" w:rsidRPr="009128AD" w:rsidRDefault="00037B0C" w:rsidP="005F0F8E">
            <w:pPr>
              <w:pStyle w:val="ListParagraph"/>
              <w:widowControl w:val="0"/>
              <w:numPr>
                <w:ilvl w:val="0"/>
                <w:numId w:val="593"/>
              </w:numPr>
              <w:spacing w:after="0" w:line="240" w:lineRule="auto"/>
              <w:ind w:left="545"/>
              <w:contextualSpacing w:val="0"/>
              <w:rPr>
                <w:rFonts w:ascii="Skeena" w:hAnsi="Skeena" w:cs="Arial"/>
                <w:sz w:val="20"/>
              </w:rPr>
            </w:pPr>
            <w:r w:rsidRPr="009128AD">
              <w:rPr>
                <w:rFonts w:ascii="Skeena" w:hAnsi="Skeena" w:cs="Arial"/>
                <w:sz w:val="20"/>
                <w:szCs w:val="20"/>
              </w:rPr>
              <w:t>Enhanced Pest Control</w:t>
            </w:r>
          </w:p>
        </w:tc>
        <w:tc>
          <w:tcPr>
            <w:tcW w:w="2212" w:type="pct"/>
          </w:tcPr>
          <w:p w14:paraId="44CF264B" w14:textId="77777777" w:rsidR="00037B0C" w:rsidRPr="009128AD" w:rsidRDefault="00037B0C" w:rsidP="005F0F8E">
            <w:pPr>
              <w:pStyle w:val="ListParagraph"/>
              <w:widowControl w:val="0"/>
              <w:numPr>
                <w:ilvl w:val="0"/>
                <w:numId w:val="594"/>
              </w:numPr>
              <w:spacing w:after="0" w:line="240" w:lineRule="auto"/>
              <w:ind w:left="608"/>
              <w:contextualSpacing w:val="0"/>
              <w:rPr>
                <w:rFonts w:ascii="Skeena" w:hAnsi="Skeena" w:cs="Arial"/>
                <w:sz w:val="20"/>
                <w:szCs w:val="20"/>
              </w:rPr>
            </w:pPr>
            <w:r w:rsidRPr="009128AD">
              <w:rPr>
                <w:rFonts w:ascii="Skeena" w:hAnsi="Skeena" w:cs="Arial"/>
                <w:sz w:val="20"/>
                <w:szCs w:val="20"/>
              </w:rPr>
              <w:t>Case Management</w:t>
            </w:r>
          </w:p>
          <w:p w14:paraId="59FCEBAD" w14:textId="77777777" w:rsidR="00037B0C" w:rsidRPr="009128AD" w:rsidRDefault="00037B0C" w:rsidP="005F0F8E">
            <w:pPr>
              <w:pStyle w:val="ListParagraph"/>
              <w:widowControl w:val="0"/>
              <w:numPr>
                <w:ilvl w:val="0"/>
                <w:numId w:val="594"/>
              </w:numPr>
              <w:spacing w:after="0" w:line="240" w:lineRule="auto"/>
              <w:ind w:left="608"/>
              <w:contextualSpacing w:val="0"/>
              <w:rPr>
                <w:rFonts w:ascii="Skeena" w:hAnsi="Skeena" w:cs="Arial"/>
                <w:sz w:val="20"/>
                <w:szCs w:val="20"/>
              </w:rPr>
            </w:pPr>
            <w:r w:rsidRPr="009128AD">
              <w:rPr>
                <w:rFonts w:ascii="Skeena" w:hAnsi="Skeena" w:cs="Arial"/>
                <w:sz w:val="20"/>
                <w:szCs w:val="20"/>
              </w:rPr>
              <w:t>Personal Care I/II</w:t>
            </w:r>
          </w:p>
          <w:p w14:paraId="56EA4348" w14:textId="77777777" w:rsidR="00037B0C" w:rsidRPr="009128AD" w:rsidRDefault="00037B0C" w:rsidP="005F0F8E">
            <w:pPr>
              <w:pStyle w:val="ListParagraph"/>
              <w:widowControl w:val="0"/>
              <w:numPr>
                <w:ilvl w:val="0"/>
                <w:numId w:val="594"/>
              </w:numPr>
              <w:spacing w:after="0" w:line="240" w:lineRule="auto"/>
              <w:ind w:left="608"/>
              <w:contextualSpacing w:val="0"/>
              <w:rPr>
                <w:rFonts w:ascii="Skeena" w:hAnsi="Skeena" w:cs="Arial"/>
                <w:sz w:val="20"/>
                <w:szCs w:val="20"/>
              </w:rPr>
            </w:pPr>
            <w:r w:rsidRPr="009128AD">
              <w:rPr>
                <w:rFonts w:ascii="Skeena" w:hAnsi="Skeena" w:cs="Arial"/>
                <w:sz w:val="20"/>
                <w:szCs w:val="20"/>
              </w:rPr>
              <w:t>Attendant Care</w:t>
            </w:r>
          </w:p>
          <w:p w14:paraId="74240F86" w14:textId="77777777" w:rsidR="00037B0C" w:rsidRPr="009128AD" w:rsidRDefault="00037B0C" w:rsidP="005F0F8E">
            <w:pPr>
              <w:pStyle w:val="ListParagraph"/>
              <w:widowControl w:val="0"/>
              <w:numPr>
                <w:ilvl w:val="0"/>
                <w:numId w:val="594"/>
              </w:numPr>
              <w:spacing w:after="0" w:line="240" w:lineRule="auto"/>
              <w:ind w:left="608"/>
              <w:contextualSpacing w:val="0"/>
              <w:rPr>
                <w:rFonts w:ascii="Skeena" w:hAnsi="Skeena" w:cs="Arial"/>
                <w:sz w:val="20"/>
                <w:szCs w:val="20"/>
              </w:rPr>
            </w:pPr>
            <w:r w:rsidRPr="009128AD">
              <w:rPr>
                <w:rFonts w:ascii="Skeena" w:hAnsi="Skeena" w:cs="Arial"/>
                <w:sz w:val="20"/>
                <w:szCs w:val="20"/>
              </w:rPr>
              <w:t>Companion</w:t>
            </w:r>
          </w:p>
          <w:p w14:paraId="267476E0" w14:textId="77777777" w:rsidR="00037B0C" w:rsidRPr="009128AD" w:rsidRDefault="00037B0C" w:rsidP="005F0F8E">
            <w:pPr>
              <w:pStyle w:val="ListParagraph"/>
              <w:widowControl w:val="0"/>
              <w:numPr>
                <w:ilvl w:val="0"/>
                <w:numId w:val="594"/>
              </w:numPr>
              <w:spacing w:after="0" w:line="240" w:lineRule="auto"/>
              <w:ind w:left="608"/>
              <w:contextualSpacing w:val="0"/>
              <w:rPr>
                <w:rFonts w:ascii="Skeena" w:hAnsi="Skeena" w:cs="Arial"/>
                <w:sz w:val="20"/>
                <w:szCs w:val="20"/>
              </w:rPr>
            </w:pPr>
            <w:r w:rsidRPr="009128AD">
              <w:rPr>
                <w:rFonts w:ascii="Skeena" w:hAnsi="Skeena" w:cs="Arial"/>
                <w:sz w:val="20"/>
                <w:szCs w:val="20"/>
              </w:rPr>
              <w:t>Home Delivered Meals</w:t>
            </w:r>
          </w:p>
          <w:p w14:paraId="5D013821" w14:textId="77777777" w:rsidR="00037B0C" w:rsidRPr="009128AD" w:rsidRDefault="00037B0C" w:rsidP="005F0F8E">
            <w:pPr>
              <w:pStyle w:val="ListParagraph"/>
              <w:widowControl w:val="0"/>
              <w:numPr>
                <w:ilvl w:val="0"/>
                <w:numId w:val="594"/>
              </w:numPr>
              <w:spacing w:after="0" w:line="240" w:lineRule="auto"/>
              <w:ind w:left="608"/>
              <w:contextualSpacing w:val="0"/>
              <w:rPr>
                <w:rFonts w:ascii="Skeena" w:hAnsi="Skeena" w:cs="Arial"/>
                <w:sz w:val="20"/>
                <w:szCs w:val="20"/>
              </w:rPr>
            </w:pPr>
            <w:r w:rsidRPr="009128AD">
              <w:rPr>
                <w:rFonts w:ascii="Skeena" w:hAnsi="Skeena" w:cs="Arial"/>
                <w:sz w:val="20"/>
                <w:szCs w:val="20"/>
              </w:rPr>
              <w:t>Nutritional Supplements</w:t>
            </w:r>
          </w:p>
          <w:p w14:paraId="12D33224" w14:textId="77777777" w:rsidR="00037B0C" w:rsidRPr="009128AD" w:rsidRDefault="00037B0C" w:rsidP="005F0F8E">
            <w:pPr>
              <w:pStyle w:val="ListParagraph"/>
              <w:widowControl w:val="0"/>
              <w:numPr>
                <w:ilvl w:val="0"/>
                <w:numId w:val="594"/>
              </w:numPr>
              <w:spacing w:after="0" w:line="240" w:lineRule="auto"/>
              <w:ind w:left="608"/>
              <w:contextualSpacing w:val="0"/>
              <w:rPr>
                <w:rFonts w:ascii="Skeena" w:hAnsi="Skeena" w:cs="Arial"/>
                <w:sz w:val="20"/>
                <w:szCs w:val="20"/>
              </w:rPr>
            </w:pPr>
            <w:r w:rsidRPr="009128AD">
              <w:rPr>
                <w:rFonts w:ascii="Skeena" w:hAnsi="Skeena" w:cs="Arial"/>
                <w:sz w:val="20"/>
                <w:szCs w:val="20"/>
              </w:rPr>
              <w:t>Pest Control</w:t>
            </w:r>
          </w:p>
          <w:p w14:paraId="4B3754FC" w14:textId="77777777" w:rsidR="00037B0C" w:rsidRPr="009128AD" w:rsidRDefault="00037B0C" w:rsidP="005F0F8E">
            <w:pPr>
              <w:pStyle w:val="ListParagraph"/>
              <w:widowControl w:val="0"/>
              <w:numPr>
                <w:ilvl w:val="0"/>
                <w:numId w:val="594"/>
              </w:numPr>
              <w:spacing w:after="0" w:line="240" w:lineRule="auto"/>
              <w:ind w:left="608"/>
              <w:contextualSpacing w:val="0"/>
              <w:rPr>
                <w:rFonts w:ascii="Skeena" w:hAnsi="Skeena" w:cs="Arial"/>
                <w:sz w:val="20"/>
                <w:szCs w:val="20"/>
              </w:rPr>
            </w:pPr>
            <w:r w:rsidRPr="009128AD">
              <w:rPr>
                <w:rFonts w:ascii="Skeena" w:hAnsi="Skeena" w:cs="Arial"/>
                <w:sz w:val="20"/>
                <w:szCs w:val="20"/>
              </w:rPr>
              <w:t>Private Duty Nursing</w:t>
            </w:r>
          </w:p>
          <w:p w14:paraId="24C43372" w14:textId="77777777" w:rsidR="00037B0C" w:rsidRPr="009128AD" w:rsidRDefault="00037B0C" w:rsidP="005F0F8E">
            <w:pPr>
              <w:pStyle w:val="ListParagraph"/>
              <w:widowControl w:val="0"/>
              <w:numPr>
                <w:ilvl w:val="0"/>
                <w:numId w:val="594"/>
              </w:numPr>
              <w:spacing w:after="0" w:line="240" w:lineRule="auto"/>
              <w:ind w:left="608"/>
              <w:contextualSpacing w:val="0"/>
              <w:rPr>
                <w:rFonts w:ascii="Skeena" w:hAnsi="Skeena" w:cs="Arial"/>
                <w:sz w:val="20"/>
                <w:szCs w:val="20"/>
              </w:rPr>
            </w:pPr>
            <w:r w:rsidRPr="009128AD">
              <w:rPr>
                <w:rFonts w:ascii="Skeena" w:hAnsi="Skeena" w:cs="Arial"/>
                <w:sz w:val="20"/>
                <w:szCs w:val="20"/>
              </w:rPr>
              <w:t>Home Accessibility Adaptations</w:t>
            </w:r>
          </w:p>
          <w:p w14:paraId="15F66579" w14:textId="77777777" w:rsidR="00037B0C" w:rsidRPr="009128AD" w:rsidRDefault="00037B0C" w:rsidP="005F0F8E">
            <w:pPr>
              <w:pStyle w:val="ListParagraph"/>
              <w:widowControl w:val="0"/>
              <w:numPr>
                <w:ilvl w:val="0"/>
                <w:numId w:val="594"/>
              </w:numPr>
              <w:spacing w:after="0" w:line="240" w:lineRule="auto"/>
              <w:ind w:left="608"/>
              <w:contextualSpacing w:val="0"/>
              <w:rPr>
                <w:rFonts w:ascii="Skeena" w:hAnsi="Skeena" w:cs="Arial"/>
                <w:sz w:val="20"/>
                <w:szCs w:val="20"/>
              </w:rPr>
            </w:pPr>
            <w:r w:rsidRPr="009128AD">
              <w:rPr>
                <w:rFonts w:ascii="Skeena" w:hAnsi="Skeena" w:cs="Arial"/>
                <w:sz w:val="20"/>
                <w:szCs w:val="20"/>
              </w:rPr>
              <w:t>Specialized medical Equipment &amp; Supplies</w:t>
            </w:r>
          </w:p>
          <w:p w14:paraId="289F8A42" w14:textId="77777777" w:rsidR="00037B0C" w:rsidRPr="009128AD" w:rsidRDefault="00037B0C" w:rsidP="005F0F8E">
            <w:pPr>
              <w:pStyle w:val="ListParagraph"/>
              <w:numPr>
                <w:ilvl w:val="0"/>
                <w:numId w:val="594"/>
              </w:numPr>
              <w:tabs>
                <w:tab w:val="num" w:pos="720"/>
              </w:tabs>
              <w:spacing w:after="0" w:line="240" w:lineRule="auto"/>
              <w:ind w:left="608"/>
              <w:rPr>
                <w:rFonts w:ascii="Skeena" w:hAnsi="Skeena" w:cs="Arial"/>
                <w:szCs w:val="20"/>
              </w:rPr>
            </w:pPr>
            <w:r w:rsidRPr="009128AD">
              <w:rPr>
                <w:rFonts w:ascii="Skeena" w:hAnsi="Skeena" w:cs="Arial"/>
                <w:sz w:val="20"/>
                <w:szCs w:val="20"/>
              </w:rPr>
              <w:t>Enhanced Pest Control</w:t>
            </w:r>
          </w:p>
        </w:tc>
      </w:tr>
    </w:tbl>
    <w:p w14:paraId="712D2573" w14:textId="77777777" w:rsidR="00037B0C" w:rsidRPr="009128AD" w:rsidRDefault="00037B0C" w:rsidP="00037B0C">
      <w:pPr>
        <w:rPr>
          <w:rFonts w:ascii="Skeena" w:hAnsi="Skeena"/>
        </w:rPr>
      </w:pPr>
    </w:p>
    <w:tbl>
      <w:tblPr>
        <w:tblStyle w:val="GridTable4"/>
        <w:tblW w:w="5011" w:type="pct"/>
        <w:tblLayout w:type="fixed"/>
        <w:tblLook w:val="0420" w:firstRow="1" w:lastRow="0" w:firstColumn="0" w:lastColumn="0" w:noHBand="0" w:noVBand="1"/>
      </w:tblPr>
      <w:tblGrid>
        <w:gridCol w:w="1079"/>
        <w:gridCol w:w="4146"/>
        <w:gridCol w:w="4146"/>
      </w:tblGrid>
      <w:tr w:rsidR="00037B0C" w:rsidRPr="009128AD" w14:paraId="4DB4A2AF" w14:textId="77777777" w:rsidTr="000C35FB">
        <w:trPr>
          <w:cnfStyle w:val="100000000000" w:firstRow="1" w:lastRow="0" w:firstColumn="0" w:lastColumn="0" w:oddVBand="0" w:evenVBand="0" w:oddHBand="0" w:evenHBand="0" w:firstRowFirstColumn="0" w:firstRowLastColumn="0" w:lastRowFirstColumn="0" w:lastRowLastColumn="0"/>
          <w:trHeight w:val="432"/>
        </w:trPr>
        <w:tc>
          <w:tcPr>
            <w:tcW w:w="576" w:type="pct"/>
            <w:tcBorders>
              <w:right w:val="single" w:sz="4" w:space="0" w:color="FFFFFF" w:themeColor="background1"/>
            </w:tcBorders>
          </w:tcPr>
          <w:p w14:paraId="6C028E1B" w14:textId="77777777" w:rsidR="00037B0C" w:rsidRPr="009128AD" w:rsidRDefault="00037B0C" w:rsidP="009B11F1">
            <w:pPr>
              <w:pStyle w:val="TableParagraph"/>
              <w:jc w:val="center"/>
              <w:rPr>
                <w:rFonts w:ascii="Skeena" w:eastAsia="Calibri" w:hAnsi="Skeena" w:cs="Arial"/>
                <w:szCs w:val="24"/>
              </w:rPr>
            </w:pPr>
            <w:r w:rsidRPr="009128AD">
              <w:rPr>
                <w:rFonts w:ascii="Skeena" w:eastAsia="Calibri" w:hAnsi="Skeena" w:cs="Arial"/>
                <w:szCs w:val="24"/>
              </w:rPr>
              <w:t>Pro</w:t>
            </w:r>
            <w:r w:rsidRPr="009128AD">
              <w:rPr>
                <w:rFonts w:ascii="Skeena" w:eastAsia="Calibri" w:hAnsi="Skeena" w:cs="Arial"/>
                <w:spacing w:val="-1"/>
                <w:szCs w:val="24"/>
              </w:rPr>
              <w:t>g</w:t>
            </w:r>
            <w:r w:rsidRPr="009128AD">
              <w:rPr>
                <w:rFonts w:ascii="Skeena" w:eastAsia="Calibri" w:hAnsi="Skeena" w:cs="Arial"/>
                <w:szCs w:val="24"/>
              </w:rPr>
              <w:t>ram</w:t>
            </w:r>
          </w:p>
        </w:tc>
        <w:tc>
          <w:tcPr>
            <w:tcW w:w="2212" w:type="pct"/>
            <w:tcBorders>
              <w:left w:val="single" w:sz="4" w:space="0" w:color="FFFFFF" w:themeColor="background1"/>
              <w:right w:val="single" w:sz="4" w:space="0" w:color="FFFFFF" w:themeColor="background1"/>
            </w:tcBorders>
          </w:tcPr>
          <w:p w14:paraId="3912A037" w14:textId="77777777" w:rsidR="00037B0C" w:rsidRPr="009128AD" w:rsidRDefault="00037B0C" w:rsidP="009B11F1">
            <w:pPr>
              <w:pStyle w:val="TableParagraph"/>
              <w:jc w:val="center"/>
              <w:rPr>
                <w:rFonts w:ascii="Skeena" w:eastAsia="Calibri" w:hAnsi="Skeena" w:cs="Arial"/>
                <w:szCs w:val="24"/>
              </w:rPr>
            </w:pPr>
            <w:r w:rsidRPr="009128AD">
              <w:rPr>
                <w:rFonts w:ascii="Skeena" w:eastAsia="Calibri" w:hAnsi="Skeena" w:cs="Arial"/>
                <w:szCs w:val="24"/>
              </w:rPr>
              <w:t>Mechanical Ventilator Waiver</w:t>
            </w:r>
          </w:p>
        </w:tc>
        <w:tc>
          <w:tcPr>
            <w:tcW w:w="2212" w:type="pct"/>
            <w:tcBorders>
              <w:left w:val="single" w:sz="4" w:space="0" w:color="FFFFFF" w:themeColor="background1"/>
            </w:tcBorders>
          </w:tcPr>
          <w:p w14:paraId="1A9921F1" w14:textId="77777777" w:rsidR="00037B0C" w:rsidRPr="009128AD" w:rsidRDefault="00037B0C" w:rsidP="009B11F1">
            <w:pPr>
              <w:pStyle w:val="TableParagraph"/>
              <w:jc w:val="center"/>
              <w:rPr>
                <w:rFonts w:ascii="Skeena" w:eastAsia="Calibri" w:hAnsi="Skeena" w:cs="Arial"/>
                <w:b w:val="0"/>
                <w:bCs w:val="0"/>
                <w:spacing w:val="-1"/>
                <w:szCs w:val="24"/>
              </w:rPr>
            </w:pPr>
            <w:r w:rsidRPr="009128AD">
              <w:rPr>
                <w:rFonts w:ascii="Skeena" w:eastAsia="Calibri" w:hAnsi="Skeena" w:cs="Arial"/>
                <w:spacing w:val="-1"/>
                <w:szCs w:val="24"/>
              </w:rPr>
              <w:t>Medically Complex Children’s</w:t>
            </w:r>
          </w:p>
          <w:p w14:paraId="7FB7EAB8" w14:textId="77777777" w:rsidR="00037B0C" w:rsidRPr="009128AD" w:rsidRDefault="00037B0C" w:rsidP="009B11F1">
            <w:pPr>
              <w:pStyle w:val="TableParagraph"/>
              <w:jc w:val="center"/>
              <w:rPr>
                <w:rFonts w:ascii="Skeena" w:eastAsia="Calibri" w:hAnsi="Skeena" w:cs="Arial"/>
                <w:szCs w:val="24"/>
              </w:rPr>
            </w:pPr>
            <w:r w:rsidRPr="009128AD">
              <w:rPr>
                <w:rFonts w:ascii="Skeena" w:eastAsia="Calibri" w:hAnsi="Skeena" w:cs="Arial"/>
                <w:spacing w:val="-1"/>
                <w:szCs w:val="24"/>
              </w:rPr>
              <w:t>(MCC) Waiver</w:t>
            </w:r>
          </w:p>
        </w:tc>
      </w:tr>
      <w:tr w:rsidR="00037B0C" w:rsidRPr="009128AD" w14:paraId="7E0AF92A" w14:textId="77777777" w:rsidTr="000C35FB">
        <w:tc>
          <w:tcPr>
            <w:tcW w:w="576" w:type="pct"/>
          </w:tcPr>
          <w:p w14:paraId="25D1E792"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b/>
                <w:bCs/>
                <w:sz w:val="20"/>
                <w:szCs w:val="24"/>
              </w:rPr>
              <w:t>G</w:t>
            </w:r>
            <w:r w:rsidRPr="009128AD">
              <w:rPr>
                <w:rFonts w:ascii="Skeena" w:eastAsia="Calibri" w:hAnsi="Skeena" w:cs="Arial"/>
                <w:b/>
                <w:bCs/>
                <w:spacing w:val="1"/>
                <w:sz w:val="20"/>
                <w:szCs w:val="24"/>
              </w:rPr>
              <w:t>r</w:t>
            </w:r>
            <w:r w:rsidRPr="009128AD">
              <w:rPr>
                <w:rFonts w:ascii="Skeena" w:eastAsia="Calibri" w:hAnsi="Skeena" w:cs="Arial"/>
                <w:b/>
                <w:bCs/>
                <w:sz w:val="20"/>
                <w:szCs w:val="24"/>
              </w:rPr>
              <w:t>oup</w:t>
            </w:r>
            <w:r w:rsidRPr="009128AD">
              <w:rPr>
                <w:rFonts w:ascii="Skeena" w:eastAsia="Calibri" w:hAnsi="Skeena" w:cs="Arial"/>
                <w:b/>
                <w:bCs/>
                <w:w w:val="99"/>
                <w:sz w:val="20"/>
                <w:szCs w:val="24"/>
              </w:rPr>
              <w:t xml:space="preserve"> </w:t>
            </w:r>
            <w:r w:rsidRPr="009128AD">
              <w:rPr>
                <w:rFonts w:ascii="Skeena" w:eastAsia="Calibri" w:hAnsi="Skeena" w:cs="Arial"/>
                <w:b/>
                <w:bCs/>
                <w:spacing w:val="-1"/>
                <w:w w:val="95"/>
                <w:sz w:val="20"/>
                <w:szCs w:val="24"/>
              </w:rPr>
              <w:t>S</w:t>
            </w:r>
            <w:r w:rsidRPr="009128AD">
              <w:rPr>
                <w:rFonts w:ascii="Skeena" w:eastAsia="Calibri" w:hAnsi="Skeena" w:cs="Arial"/>
                <w:b/>
                <w:bCs/>
                <w:w w:val="95"/>
                <w:sz w:val="20"/>
                <w:szCs w:val="24"/>
              </w:rPr>
              <w:t>er</w:t>
            </w:r>
            <w:r w:rsidRPr="009128AD">
              <w:rPr>
                <w:rFonts w:ascii="Skeena" w:eastAsia="Calibri" w:hAnsi="Skeena" w:cs="Arial"/>
                <w:b/>
                <w:bCs/>
                <w:spacing w:val="-1"/>
                <w:w w:val="95"/>
                <w:sz w:val="20"/>
                <w:szCs w:val="24"/>
              </w:rPr>
              <w:t>v</w:t>
            </w:r>
            <w:r w:rsidRPr="009128AD">
              <w:rPr>
                <w:rFonts w:ascii="Skeena" w:eastAsia="Calibri" w:hAnsi="Skeena" w:cs="Arial"/>
                <w:b/>
                <w:bCs/>
                <w:w w:val="95"/>
                <w:sz w:val="20"/>
                <w:szCs w:val="24"/>
              </w:rPr>
              <w:t>ed</w:t>
            </w:r>
          </w:p>
        </w:tc>
        <w:tc>
          <w:tcPr>
            <w:tcW w:w="2212" w:type="pct"/>
          </w:tcPr>
          <w:p w14:paraId="00AD9745"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sz w:val="20"/>
                <w:szCs w:val="24"/>
              </w:rPr>
              <w:t>Med</w:t>
            </w:r>
            <w:r w:rsidRPr="009128AD">
              <w:rPr>
                <w:rFonts w:ascii="Skeena" w:eastAsia="Calibri" w:hAnsi="Skeena" w:cs="Arial"/>
                <w:spacing w:val="-1"/>
                <w:sz w:val="20"/>
                <w:szCs w:val="24"/>
              </w:rPr>
              <w:t>i</w:t>
            </w:r>
            <w:r w:rsidRPr="009128AD">
              <w:rPr>
                <w:rFonts w:ascii="Skeena" w:eastAsia="Calibri" w:hAnsi="Skeena" w:cs="Arial"/>
                <w:sz w:val="20"/>
                <w:szCs w:val="24"/>
              </w:rPr>
              <w:t>caid</w:t>
            </w:r>
            <w:r w:rsidRPr="009128AD">
              <w:rPr>
                <w:rFonts w:ascii="Skeena" w:eastAsia="Calibri" w:hAnsi="Skeena" w:cs="Arial"/>
                <w:spacing w:val="-3"/>
                <w:sz w:val="20"/>
                <w:szCs w:val="24"/>
              </w:rPr>
              <w:t xml:space="preserve"> </w:t>
            </w:r>
            <w:r w:rsidRPr="009128AD">
              <w:rPr>
                <w:rFonts w:ascii="Skeena" w:eastAsia="Calibri" w:hAnsi="Skeena" w:cs="Arial"/>
                <w:sz w:val="20"/>
                <w:szCs w:val="24"/>
              </w:rPr>
              <w:t>eli</w:t>
            </w:r>
            <w:r w:rsidRPr="009128AD">
              <w:rPr>
                <w:rFonts w:ascii="Skeena" w:eastAsia="Calibri" w:hAnsi="Skeena" w:cs="Arial"/>
                <w:spacing w:val="-1"/>
                <w:sz w:val="20"/>
                <w:szCs w:val="24"/>
              </w:rPr>
              <w:t>g</w:t>
            </w:r>
            <w:r w:rsidRPr="009128AD">
              <w:rPr>
                <w:rFonts w:ascii="Skeena" w:eastAsia="Calibri" w:hAnsi="Skeena" w:cs="Arial"/>
                <w:sz w:val="20"/>
                <w:szCs w:val="24"/>
              </w:rPr>
              <w:t>i</w:t>
            </w:r>
            <w:r w:rsidRPr="009128AD">
              <w:rPr>
                <w:rFonts w:ascii="Skeena" w:eastAsia="Calibri" w:hAnsi="Skeena" w:cs="Arial"/>
                <w:spacing w:val="-2"/>
                <w:sz w:val="20"/>
                <w:szCs w:val="24"/>
              </w:rPr>
              <w:t>b</w:t>
            </w:r>
            <w:r w:rsidRPr="009128AD">
              <w:rPr>
                <w:rFonts w:ascii="Skeena" w:eastAsia="Calibri" w:hAnsi="Skeena" w:cs="Arial"/>
                <w:sz w:val="20"/>
                <w:szCs w:val="24"/>
              </w:rPr>
              <w:t>le, age</w:t>
            </w:r>
            <w:r w:rsidRPr="009128AD">
              <w:rPr>
                <w:rFonts w:ascii="Skeena" w:eastAsia="Calibri" w:hAnsi="Skeena" w:cs="Arial"/>
                <w:spacing w:val="-3"/>
                <w:sz w:val="20"/>
                <w:szCs w:val="24"/>
              </w:rPr>
              <w:t xml:space="preserve"> </w:t>
            </w:r>
            <w:r w:rsidRPr="009128AD">
              <w:rPr>
                <w:rFonts w:ascii="Skeena" w:eastAsia="Calibri" w:hAnsi="Skeena" w:cs="Arial"/>
                <w:spacing w:val="-2"/>
                <w:sz w:val="20"/>
                <w:szCs w:val="24"/>
              </w:rPr>
              <w:t>2</w:t>
            </w:r>
            <w:r w:rsidRPr="009128AD">
              <w:rPr>
                <w:rFonts w:ascii="Skeena" w:eastAsia="Calibri" w:hAnsi="Skeena" w:cs="Arial"/>
                <w:sz w:val="20"/>
                <w:szCs w:val="24"/>
              </w:rPr>
              <w:t>1</w:t>
            </w:r>
            <w:r w:rsidRPr="009128AD">
              <w:rPr>
                <w:rFonts w:ascii="Skeena" w:eastAsia="Calibri" w:hAnsi="Skeena" w:cs="Arial"/>
                <w:spacing w:val="-2"/>
                <w:sz w:val="20"/>
                <w:szCs w:val="24"/>
              </w:rPr>
              <w:t xml:space="preserve"> </w:t>
            </w:r>
            <w:r w:rsidRPr="009128AD">
              <w:rPr>
                <w:rFonts w:ascii="Skeena" w:eastAsia="Calibri" w:hAnsi="Skeena" w:cs="Arial"/>
                <w:spacing w:val="1"/>
                <w:sz w:val="20"/>
                <w:szCs w:val="24"/>
              </w:rPr>
              <w:t>o</w:t>
            </w:r>
            <w:r w:rsidRPr="009128AD">
              <w:rPr>
                <w:rFonts w:ascii="Skeena" w:eastAsia="Calibri" w:hAnsi="Skeena" w:cs="Arial"/>
                <w:sz w:val="20"/>
                <w:szCs w:val="24"/>
              </w:rPr>
              <w:t>r</w:t>
            </w:r>
            <w:r w:rsidRPr="009128AD">
              <w:rPr>
                <w:rFonts w:ascii="Skeena" w:eastAsia="Calibri" w:hAnsi="Skeena" w:cs="Arial"/>
                <w:spacing w:val="-3"/>
                <w:sz w:val="20"/>
                <w:szCs w:val="24"/>
              </w:rPr>
              <w:t xml:space="preserve"> </w:t>
            </w:r>
            <w:r w:rsidRPr="009128AD">
              <w:rPr>
                <w:rFonts w:ascii="Skeena" w:eastAsia="Calibri" w:hAnsi="Skeena" w:cs="Arial"/>
                <w:spacing w:val="1"/>
                <w:sz w:val="20"/>
                <w:szCs w:val="24"/>
              </w:rPr>
              <w:t>o</w:t>
            </w:r>
            <w:r w:rsidRPr="009128AD">
              <w:rPr>
                <w:rFonts w:ascii="Skeena" w:eastAsia="Calibri" w:hAnsi="Skeena" w:cs="Arial"/>
                <w:sz w:val="20"/>
                <w:szCs w:val="24"/>
              </w:rPr>
              <w:t>l</w:t>
            </w:r>
            <w:r w:rsidRPr="009128AD">
              <w:rPr>
                <w:rFonts w:ascii="Skeena" w:eastAsia="Calibri" w:hAnsi="Skeena" w:cs="Arial"/>
                <w:spacing w:val="-2"/>
                <w:sz w:val="20"/>
                <w:szCs w:val="24"/>
              </w:rPr>
              <w:t>d</w:t>
            </w:r>
            <w:r w:rsidRPr="009128AD">
              <w:rPr>
                <w:rFonts w:ascii="Skeena" w:eastAsia="Calibri" w:hAnsi="Skeena" w:cs="Arial"/>
                <w:sz w:val="20"/>
                <w:szCs w:val="24"/>
              </w:rPr>
              <w:t xml:space="preserve">er, </w:t>
            </w:r>
          </w:p>
          <w:p w14:paraId="1E90F3A2" w14:textId="77777777" w:rsidR="00037B0C" w:rsidRPr="009128AD" w:rsidRDefault="00037B0C" w:rsidP="009B11F1">
            <w:pPr>
              <w:pStyle w:val="TableParagraph"/>
              <w:jc w:val="center"/>
              <w:rPr>
                <w:rFonts w:ascii="Skeena" w:eastAsia="Calibri" w:hAnsi="Skeena" w:cs="Arial"/>
                <w:spacing w:val="-2"/>
                <w:sz w:val="20"/>
                <w:szCs w:val="24"/>
              </w:rPr>
            </w:pPr>
            <w:r w:rsidRPr="009128AD">
              <w:rPr>
                <w:rFonts w:ascii="Skeena" w:eastAsia="Calibri" w:hAnsi="Skeena" w:cs="Arial"/>
                <w:sz w:val="20"/>
                <w:szCs w:val="24"/>
              </w:rPr>
              <w:t>req</w:t>
            </w:r>
            <w:r w:rsidRPr="009128AD">
              <w:rPr>
                <w:rFonts w:ascii="Skeena" w:eastAsia="Calibri" w:hAnsi="Skeena" w:cs="Arial"/>
                <w:spacing w:val="-2"/>
                <w:sz w:val="20"/>
                <w:szCs w:val="24"/>
              </w:rPr>
              <w:t>u</w:t>
            </w:r>
            <w:r w:rsidRPr="009128AD">
              <w:rPr>
                <w:rFonts w:ascii="Skeena" w:eastAsia="Calibri" w:hAnsi="Skeena" w:cs="Arial"/>
                <w:sz w:val="20"/>
                <w:szCs w:val="24"/>
              </w:rPr>
              <w:t>ires</w:t>
            </w:r>
            <w:r w:rsidRPr="009128AD">
              <w:rPr>
                <w:rFonts w:ascii="Skeena" w:eastAsia="Calibri" w:hAnsi="Skeena" w:cs="Arial"/>
                <w:spacing w:val="-2"/>
                <w:sz w:val="20"/>
                <w:szCs w:val="24"/>
              </w:rPr>
              <w:t xml:space="preserve"> </w:t>
            </w:r>
            <w:r w:rsidRPr="009128AD">
              <w:rPr>
                <w:rFonts w:ascii="Skeena" w:eastAsia="Calibri" w:hAnsi="Skeena" w:cs="Arial"/>
                <w:sz w:val="20"/>
                <w:szCs w:val="24"/>
              </w:rPr>
              <w:t>mecha</w:t>
            </w:r>
            <w:r w:rsidRPr="009128AD">
              <w:rPr>
                <w:rFonts w:ascii="Skeena" w:eastAsia="Calibri" w:hAnsi="Skeena" w:cs="Arial"/>
                <w:spacing w:val="-1"/>
                <w:sz w:val="20"/>
                <w:szCs w:val="24"/>
              </w:rPr>
              <w:t>n</w:t>
            </w:r>
            <w:r w:rsidRPr="009128AD">
              <w:rPr>
                <w:rFonts w:ascii="Skeena" w:eastAsia="Calibri" w:hAnsi="Skeena" w:cs="Arial"/>
                <w:sz w:val="20"/>
                <w:szCs w:val="24"/>
              </w:rPr>
              <w:t>ical</w:t>
            </w:r>
            <w:r w:rsidRPr="009128AD">
              <w:rPr>
                <w:rFonts w:ascii="Skeena" w:eastAsia="Calibri" w:hAnsi="Skeena" w:cs="Arial"/>
                <w:spacing w:val="-3"/>
                <w:sz w:val="20"/>
                <w:szCs w:val="24"/>
              </w:rPr>
              <w:t xml:space="preserve"> </w:t>
            </w:r>
            <w:r w:rsidRPr="009128AD">
              <w:rPr>
                <w:rFonts w:ascii="Skeena" w:eastAsia="Calibri" w:hAnsi="Skeena" w:cs="Arial"/>
                <w:spacing w:val="-1"/>
                <w:sz w:val="20"/>
                <w:szCs w:val="24"/>
              </w:rPr>
              <w:t>v</w:t>
            </w:r>
            <w:r w:rsidRPr="009128AD">
              <w:rPr>
                <w:rFonts w:ascii="Skeena" w:eastAsia="Calibri" w:hAnsi="Skeena" w:cs="Arial"/>
                <w:sz w:val="20"/>
                <w:szCs w:val="24"/>
              </w:rPr>
              <w:t>enti</w:t>
            </w:r>
            <w:r w:rsidRPr="009128AD">
              <w:rPr>
                <w:rFonts w:ascii="Skeena" w:eastAsia="Calibri" w:hAnsi="Skeena" w:cs="Arial"/>
                <w:spacing w:val="-3"/>
                <w:sz w:val="20"/>
                <w:szCs w:val="24"/>
              </w:rPr>
              <w:t>l</w:t>
            </w:r>
            <w:r w:rsidRPr="009128AD">
              <w:rPr>
                <w:rFonts w:ascii="Skeena" w:eastAsia="Calibri" w:hAnsi="Skeena" w:cs="Arial"/>
                <w:sz w:val="20"/>
                <w:szCs w:val="24"/>
              </w:rPr>
              <w:t>ation, &amp;</w:t>
            </w:r>
            <w:r w:rsidRPr="009128AD">
              <w:rPr>
                <w:rFonts w:ascii="Skeena" w:eastAsia="Calibri" w:hAnsi="Skeena" w:cs="Arial"/>
                <w:spacing w:val="-2"/>
                <w:sz w:val="20"/>
                <w:szCs w:val="24"/>
              </w:rPr>
              <w:t xml:space="preserve"> </w:t>
            </w:r>
          </w:p>
          <w:p w14:paraId="39DF3EDB"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sz w:val="20"/>
                <w:szCs w:val="24"/>
              </w:rPr>
              <w:t>me</w:t>
            </w:r>
            <w:r w:rsidRPr="009128AD">
              <w:rPr>
                <w:rFonts w:ascii="Skeena" w:eastAsia="Calibri" w:hAnsi="Skeena" w:cs="Arial"/>
                <w:spacing w:val="-2"/>
                <w:sz w:val="20"/>
                <w:szCs w:val="24"/>
              </w:rPr>
              <w:t>e</w:t>
            </w:r>
            <w:r w:rsidRPr="009128AD">
              <w:rPr>
                <w:rFonts w:ascii="Skeena" w:eastAsia="Calibri" w:hAnsi="Skeena" w:cs="Arial"/>
                <w:sz w:val="20"/>
                <w:szCs w:val="24"/>
              </w:rPr>
              <w:t>ts</w:t>
            </w:r>
            <w:r w:rsidRPr="009128AD">
              <w:rPr>
                <w:rFonts w:ascii="Skeena" w:eastAsia="Calibri" w:hAnsi="Skeena" w:cs="Arial"/>
                <w:spacing w:val="1"/>
                <w:sz w:val="20"/>
                <w:szCs w:val="24"/>
              </w:rPr>
              <w:t xml:space="preserve"> </w:t>
            </w:r>
            <w:r w:rsidRPr="009128AD">
              <w:rPr>
                <w:rFonts w:ascii="Skeena" w:eastAsia="Calibri" w:hAnsi="Skeena" w:cs="Arial"/>
                <w:spacing w:val="-1"/>
                <w:sz w:val="20"/>
                <w:szCs w:val="24"/>
              </w:rPr>
              <w:t>Nu</w:t>
            </w:r>
            <w:r w:rsidRPr="009128AD">
              <w:rPr>
                <w:rFonts w:ascii="Skeena" w:eastAsia="Calibri" w:hAnsi="Skeena" w:cs="Arial"/>
                <w:sz w:val="20"/>
                <w:szCs w:val="24"/>
              </w:rPr>
              <w:t>rsi</w:t>
            </w:r>
            <w:r w:rsidRPr="009128AD">
              <w:rPr>
                <w:rFonts w:ascii="Skeena" w:eastAsia="Calibri" w:hAnsi="Skeena" w:cs="Arial"/>
                <w:spacing w:val="-2"/>
                <w:sz w:val="20"/>
                <w:szCs w:val="24"/>
              </w:rPr>
              <w:t>n</w:t>
            </w:r>
            <w:r w:rsidRPr="009128AD">
              <w:rPr>
                <w:rFonts w:ascii="Skeena" w:eastAsia="Calibri" w:hAnsi="Skeena" w:cs="Arial"/>
                <w:sz w:val="20"/>
                <w:szCs w:val="24"/>
              </w:rPr>
              <w:t xml:space="preserve">g </w:t>
            </w:r>
            <w:r w:rsidRPr="009128AD">
              <w:rPr>
                <w:rFonts w:ascii="Skeena" w:eastAsia="Calibri" w:hAnsi="Skeena" w:cs="Arial"/>
                <w:spacing w:val="-1"/>
                <w:sz w:val="20"/>
                <w:szCs w:val="24"/>
              </w:rPr>
              <w:t>F</w:t>
            </w:r>
            <w:r w:rsidRPr="009128AD">
              <w:rPr>
                <w:rFonts w:ascii="Skeena" w:eastAsia="Calibri" w:hAnsi="Skeena" w:cs="Arial"/>
                <w:sz w:val="20"/>
                <w:szCs w:val="24"/>
              </w:rPr>
              <w:t>aci</w:t>
            </w:r>
            <w:r w:rsidRPr="009128AD">
              <w:rPr>
                <w:rFonts w:ascii="Skeena" w:eastAsia="Calibri" w:hAnsi="Skeena" w:cs="Arial"/>
                <w:spacing w:val="-1"/>
                <w:sz w:val="20"/>
                <w:szCs w:val="24"/>
              </w:rPr>
              <w:t>l</w:t>
            </w:r>
            <w:r w:rsidRPr="009128AD">
              <w:rPr>
                <w:rFonts w:ascii="Skeena" w:eastAsia="Calibri" w:hAnsi="Skeena" w:cs="Arial"/>
                <w:sz w:val="20"/>
                <w:szCs w:val="24"/>
              </w:rPr>
              <w:t>i</w:t>
            </w:r>
            <w:r w:rsidRPr="009128AD">
              <w:rPr>
                <w:rFonts w:ascii="Skeena" w:eastAsia="Calibri" w:hAnsi="Skeena" w:cs="Arial"/>
                <w:spacing w:val="-3"/>
                <w:sz w:val="20"/>
                <w:szCs w:val="24"/>
              </w:rPr>
              <w:t>t</w:t>
            </w:r>
            <w:r w:rsidRPr="009128AD">
              <w:rPr>
                <w:rFonts w:ascii="Skeena" w:eastAsia="Calibri" w:hAnsi="Skeena" w:cs="Arial"/>
                <w:sz w:val="20"/>
                <w:szCs w:val="24"/>
              </w:rPr>
              <w:t>y</w:t>
            </w:r>
            <w:r w:rsidRPr="009128AD">
              <w:rPr>
                <w:rFonts w:ascii="Skeena" w:eastAsia="Calibri" w:hAnsi="Skeena" w:cs="Arial"/>
                <w:spacing w:val="1"/>
                <w:sz w:val="20"/>
                <w:szCs w:val="24"/>
              </w:rPr>
              <w:t xml:space="preserve"> </w:t>
            </w:r>
            <w:r w:rsidRPr="009128AD">
              <w:rPr>
                <w:rFonts w:ascii="Skeena" w:eastAsia="Calibri" w:hAnsi="Skeena" w:cs="Arial"/>
                <w:sz w:val="20"/>
                <w:szCs w:val="24"/>
              </w:rPr>
              <w:t>l</w:t>
            </w:r>
            <w:r w:rsidRPr="009128AD">
              <w:rPr>
                <w:rFonts w:ascii="Skeena" w:eastAsia="Calibri" w:hAnsi="Skeena" w:cs="Arial"/>
                <w:spacing w:val="-3"/>
                <w:sz w:val="20"/>
                <w:szCs w:val="24"/>
              </w:rPr>
              <w:t>e</w:t>
            </w:r>
            <w:r w:rsidRPr="009128AD">
              <w:rPr>
                <w:rFonts w:ascii="Skeena" w:eastAsia="Calibri" w:hAnsi="Skeena" w:cs="Arial"/>
                <w:sz w:val="20"/>
                <w:szCs w:val="24"/>
              </w:rPr>
              <w:t>vel</w:t>
            </w:r>
            <w:r w:rsidRPr="009128AD">
              <w:rPr>
                <w:rFonts w:ascii="Skeena" w:eastAsia="Calibri" w:hAnsi="Skeena" w:cs="Arial"/>
                <w:spacing w:val="-2"/>
                <w:sz w:val="20"/>
                <w:szCs w:val="24"/>
              </w:rPr>
              <w:t xml:space="preserve"> </w:t>
            </w:r>
            <w:r w:rsidRPr="009128AD">
              <w:rPr>
                <w:rFonts w:ascii="Skeena" w:eastAsia="Calibri" w:hAnsi="Skeena" w:cs="Arial"/>
                <w:spacing w:val="1"/>
                <w:sz w:val="20"/>
                <w:szCs w:val="24"/>
              </w:rPr>
              <w:t>o</w:t>
            </w:r>
            <w:r w:rsidRPr="009128AD">
              <w:rPr>
                <w:rFonts w:ascii="Skeena" w:eastAsia="Calibri" w:hAnsi="Skeena" w:cs="Arial"/>
                <w:sz w:val="20"/>
                <w:szCs w:val="24"/>
              </w:rPr>
              <w:t>f c</w:t>
            </w:r>
            <w:r w:rsidRPr="009128AD">
              <w:rPr>
                <w:rFonts w:ascii="Skeena" w:eastAsia="Calibri" w:hAnsi="Skeena" w:cs="Arial"/>
                <w:spacing w:val="-2"/>
                <w:sz w:val="20"/>
                <w:szCs w:val="24"/>
              </w:rPr>
              <w:t>a</w:t>
            </w:r>
            <w:r w:rsidRPr="009128AD">
              <w:rPr>
                <w:rFonts w:ascii="Skeena" w:eastAsia="Calibri" w:hAnsi="Skeena" w:cs="Arial"/>
                <w:sz w:val="20"/>
                <w:szCs w:val="24"/>
              </w:rPr>
              <w:t>re</w:t>
            </w:r>
          </w:p>
        </w:tc>
        <w:tc>
          <w:tcPr>
            <w:tcW w:w="2212" w:type="pct"/>
          </w:tcPr>
          <w:p w14:paraId="447B34F5" w14:textId="77777777" w:rsidR="00037B0C" w:rsidRPr="009128AD" w:rsidRDefault="00037B0C" w:rsidP="009B11F1">
            <w:pPr>
              <w:pStyle w:val="TableParagraph"/>
              <w:jc w:val="center"/>
              <w:rPr>
                <w:rFonts w:ascii="Skeena" w:eastAsia="Calibri" w:hAnsi="Skeena" w:cs="Arial"/>
                <w:w w:val="99"/>
                <w:sz w:val="20"/>
                <w:szCs w:val="24"/>
              </w:rPr>
            </w:pPr>
            <w:r w:rsidRPr="009128AD">
              <w:rPr>
                <w:rFonts w:ascii="Skeena" w:eastAsia="Calibri" w:hAnsi="Skeena" w:cs="Arial"/>
                <w:sz w:val="20"/>
                <w:szCs w:val="24"/>
              </w:rPr>
              <w:t>M</w:t>
            </w:r>
            <w:r w:rsidRPr="009128AD">
              <w:rPr>
                <w:rFonts w:ascii="Skeena" w:eastAsia="Calibri" w:hAnsi="Skeena" w:cs="Arial"/>
                <w:spacing w:val="-1"/>
                <w:sz w:val="20"/>
                <w:szCs w:val="24"/>
              </w:rPr>
              <w:t>e</w:t>
            </w:r>
            <w:r w:rsidRPr="009128AD">
              <w:rPr>
                <w:rFonts w:ascii="Skeena" w:eastAsia="Calibri" w:hAnsi="Skeena" w:cs="Arial"/>
                <w:sz w:val="20"/>
                <w:szCs w:val="24"/>
              </w:rPr>
              <w:t>dicaid</w:t>
            </w:r>
            <w:r w:rsidRPr="009128AD">
              <w:rPr>
                <w:rFonts w:ascii="Skeena" w:eastAsia="Calibri" w:hAnsi="Skeena" w:cs="Arial"/>
                <w:spacing w:val="-6"/>
                <w:sz w:val="20"/>
                <w:szCs w:val="24"/>
              </w:rPr>
              <w:t xml:space="preserve"> </w:t>
            </w:r>
            <w:r w:rsidRPr="009128AD">
              <w:rPr>
                <w:rFonts w:ascii="Skeena" w:eastAsia="Calibri" w:hAnsi="Skeena" w:cs="Arial"/>
                <w:sz w:val="20"/>
                <w:szCs w:val="24"/>
              </w:rPr>
              <w:t>el</w:t>
            </w:r>
            <w:r w:rsidRPr="009128AD">
              <w:rPr>
                <w:rFonts w:ascii="Skeena" w:eastAsia="Calibri" w:hAnsi="Skeena" w:cs="Arial"/>
                <w:spacing w:val="-1"/>
                <w:sz w:val="20"/>
                <w:szCs w:val="24"/>
              </w:rPr>
              <w:t>i</w:t>
            </w:r>
            <w:r w:rsidRPr="009128AD">
              <w:rPr>
                <w:rFonts w:ascii="Skeena" w:eastAsia="Calibri" w:hAnsi="Skeena" w:cs="Arial"/>
                <w:spacing w:val="2"/>
                <w:sz w:val="20"/>
                <w:szCs w:val="24"/>
              </w:rPr>
              <w:t>g</w:t>
            </w:r>
            <w:r w:rsidRPr="009128AD">
              <w:rPr>
                <w:rFonts w:ascii="Skeena" w:eastAsia="Calibri" w:hAnsi="Skeena" w:cs="Arial"/>
                <w:sz w:val="20"/>
                <w:szCs w:val="24"/>
              </w:rPr>
              <w:t>ibl</w:t>
            </w:r>
            <w:r w:rsidRPr="009128AD">
              <w:rPr>
                <w:rFonts w:ascii="Skeena" w:eastAsia="Calibri" w:hAnsi="Skeena" w:cs="Arial"/>
                <w:spacing w:val="-1"/>
                <w:sz w:val="20"/>
                <w:szCs w:val="24"/>
              </w:rPr>
              <w:t>e</w:t>
            </w:r>
            <w:r w:rsidRPr="009128AD">
              <w:rPr>
                <w:rFonts w:ascii="Skeena" w:eastAsia="Calibri" w:hAnsi="Skeena" w:cs="Arial"/>
                <w:sz w:val="20"/>
                <w:szCs w:val="24"/>
              </w:rPr>
              <w:t>,</w:t>
            </w:r>
            <w:r w:rsidRPr="009128AD">
              <w:rPr>
                <w:rFonts w:ascii="Skeena" w:eastAsia="Calibri" w:hAnsi="Skeena" w:cs="Arial"/>
                <w:spacing w:val="-6"/>
                <w:sz w:val="20"/>
                <w:szCs w:val="24"/>
              </w:rPr>
              <w:t xml:space="preserve"> </w:t>
            </w:r>
            <w:r w:rsidRPr="009128AD">
              <w:rPr>
                <w:rFonts w:ascii="Skeena" w:eastAsia="Calibri" w:hAnsi="Skeena" w:cs="Arial"/>
                <w:spacing w:val="1"/>
                <w:sz w:val="20"/>
                <w:szCs w:val="24"/>
              </w:rPr>
              <w:t>u</w:t>
            </w:r>
            <w:r w:rsidRPr="009128AD">
              <w:rPr>
                <w:rFonts w:ascii="Skeena" w:eastAsia="Calibri" w:hAnsi="Skeena" w:cs="Arial"/>
                <w:sz w:val="20"/>
                <w:szCs w:val="24"/>
              </w:rPr>
              <w:t>nd</w:t>
            </w:r>
            <w:r w:rsidRPr="009128AD">
              <w:rPr>
                <w:rFonts w:ascii="Skeena" w:eastAsia="Calibri" w:hAnsi="Skeena" w:cs="Arial"/>
                <w:spacing w:val="-1"/>
                <w:sz w:val="20"/>
                <w:szCs w:val="24"/>
              </w:rPr>
              <w:t>e</w:t>
            </w:r>
            <w:r w:rsidRPr="009128AD">
              <w:rPr>
                <w:rFonts w:ascii="Skeena" w:eastAsia="Calibri" w:hAnsi="Skeena" w:cs="Arial"/>
                <w:sz w:val="20"/>
                <w:szCs w:val="24"/>
              </w:rPr>
              <w:t>r</w:t>
            </w:r>
            <w:r w:rsidRPr="009128AD">
              <w:rPr>
                <w:rFonts w:ascii="Skeena" w:eastAsia="Calibri" w:hAnsi="Skeena" w:cs="Arial"/>
                <w:spacing w:val="-5"/>
                <w:sz w:val="20"/>
                <w:szCs w:val="24"/>
              </w:rPr>
              <w:t xml:space="preserve"> </w:t>
            </w:r>
            <w:r w:rsidRPr="009128AD">
              <w:rPr>
                <w:rFonts w:ascii="Skeena" w:eastAsia="Calibri" w:hAnsi="Skeena" w:cs="Arial"/>
                <w:sz w:val="20"/>
                <w:szCs w:val="24"/>
              </w:rPr>
              <w:t>age</w:t>
            </w:r>
            <w:r w:rsidRPr="009128AD">
              <w:rPr>
                <w:rFonts w:ascii="Skeena" w:eastAsia="Calibri" w:hAnsi="Skeena" w:cs="Arial"/>
                <w:spacing w:val="-7"/>
                <w:sz w:val="20"/>
                <w:szCs w:val="24"/>
              </w:rPr>
              <w:t xml:space="preserve"> </w:t>
            </w:r>
            <w:r w:rsidRPr="009128AD">
              <w:rPr>
                <w:rFonts w:ascii="Skeena" w:eastAsia="Calibri" w:hAnsi="Skeena" w:cs="Arial"/>
                <w:spacing w:val="2"/>
                <w:sz w:val="20"/>
                <w:szCs w:val="24"/>
              </w:rPr>
              <w:t>1</w:t>
            </w:r>
            <w:r w:rsidRPr="009128AD">
              <w:rPr>
                <w:rFonts w:ascii="Skeena" w:eastAsia="Calibri" w:hAnsi="Skeena" w:cs="Arial"/>
                <w:sz w:val="20"/>
                <w:szCs w:val="24"/>
              </w:rPr>
              <w:t>8,</w:t>
            </w:r>
            <w:r w:rsidRPr="009128AD">
              <w:rPr>
                <w:rFonts w:ascii="Skeena" w:eastAsia="Calibri" w:hAnsi="Skeena" w:cs="Arial"/>
                <w:w w:val="99"/>
                <w:sz w:val="20"/>
                <w:szCs w:val="24"/>
              </w:rPr>
              <w:t xml:space="preserve"> </w:t>
            </w:r>
          </w:p>
          <w:p w14:paraId="45AB719F" w14:textId="77777777" w:rsidR="00037B0C" w:rsidRPr="009128AD" w:rsidRDefault="00037B0C" w:rsidP="009B11F1">
            <w:pPr>
              <w:pStyle w:val="TableParagraph"/>
              <w:jc w:val="center"/>
              <w:rPr>
                <w:rFonts w:ascii="Skeena" w:eastAsia="Calibri" w:hAnsi="Skeena" w:cs="Arial"/>
                <w:spacing w:val="-1"/>
                <w:sz w:val="20"/>
                <w:szCs w:val="24"/>
              </w:rPr>
            </w:pPr>
            <w:r w:rsidRPr="009128AD">
              <w:rPr>
                <w:rFonts w:ascii="Skeena" w:eastAsia="Calibri" w:hAnsi="Skeena" w:cs="Arial"/>
                <w:spacing w:val="-1"/>
                <w:sz w:val="20"/>
                <w:szCs w:val="24"/>
              </w:rPr>
              <w:t>m</w:t>
            </w:r>
            <w:r w:rsidRPr="009128AD">
              <w:rPr>
                <w:rFonts w:ascii="Skeena" w:eastAsia="Calibri" w:hAnsi="Skeena" w:cs="Arial"/>
                <w:spacing w:val="1"/>
                <w:sz w:val="20"/>
                <w:szCs w:val="24"/>
              </w:rPr>
              <w:t>e</w:t>
            </w:r>
            <w:r w:rsidRPr="009128AD">
              <w:rPr>
                <w:rFonts w:ascii="Skeena" w:eastAsia="Calibri" w:hAnsi="Skeena" w:cs="Arial"/>
                <w:spacing w:val="-1"/>
                <w:sz w:val="20"/>
                <w:szCs w:val="24"/>
              </w:rPr>
              <w:t>e</w:t>
            </w:r>
            <w:r w:rsidRPr="009128AD">
              <w:rPr>
                <w:rFonts w:ascii="Skeena" w:eastAsia="Calibri" w:hAnsi="Skeena" w:cs="Arial"/>
                <w:sz w:val="20"/>
                <w:szCs w:val="24"/>
              </w:rPr>
              <w:t>ts</w:t>
            </w:r>
            <w:r w:rsidRPr="009128AD">
              <w:rPr>
                <w:rFonts w:ascii="Skeena" w:eastAsia="Calibri" w:hAnsi="Skeena" w:cs="Arial"/>
                <w:spacing w:val="2"/>
                <w:sz w:val="20"/>
                <w:szCs w:val="24"/>
              </w:rPr>
              <w:t xml:space="preserve"> </w:t>
            </w:r>
            <w:r w:rsidRPr="009128AD">
              <w:rPr>
                <w:rFonts w:ascii="Skeena" w:eastAsia="Calibri" w:hAnsi="Skeena" w:cs="Arial"/>
                <w:sz w:val="20"/>
                <w:szCs w:val="24"/>
              </w:rPr>
              <w:t>med</w:t>
            </w:r>
            <w:r w:rsidRPr="009128AD">
              <w:rPr>
                <w:rFonts w:ascii="Skeena" w:eastAsia="Calibri" w:hAnsi="Skeena" w:cs="Arial"/>
                <w:spacing w:val="-1"/>
                <w:sz w:val="20"/>
                <w:szCs w:val="24"/>
              </w:rPr>
              <w:t>i</w:t>
            </w:r>
            <w:r w:rsidRPr="009128AD">
              <w:rPr>
                <w:rFonts w:ascii="Skeena" w:eastAsia="Calibri" w:hAnsi="Skeena" w:cs="Arial"/>
                <w:sz w:val="20"/>
                <w:szCs w:val="24"/>
              </w:rPr>
              <w:t>cal</w:t>
            </w:r>
            <w:r w:rsidRPr="009128AD">
              <w:rPr>
                <w:rFonts w:ascii="Skeena" w:eastAsia="Calibri" w:hAnsi="Skeena" w:cs="Arial"/>
                <w:spacing w:val="-1"/>
                <w:sz w:val="20"/>
                <w:szCs w:val="24"/>
              </w:rPr>
              <w:t xml:space="preserve"> </w:t>
            </w:r>
            <w:r w:rsidRPr="009128AD">
              <w:rPr>
                <w:rFonts w:ascii="Skeena" w:eastAsia="Calibri" w:hAnsi="Skeena" w:cs="Arial"/>
                <w:sz w:val="20"/>
                <w:szCs w:val="24"/>
              </w:rPr>
              <w:t>cri</w:t>
            </w:r>
            <w:r w:rsidRPr="009128AD">
              <w:rPr>
                <w:rFonts w:ascii="Skeena" w:eastAsia="Calibri" w:hAnsi="Skeena" w:cs="Arial"/>
                <w:spacing w:val="-2"/>
                <w:sz w:val="20"/>
                <w:szCs w:val="24"/>
              </w:rPr>
              <w:t>t</w:t>
            </w:r>
            <w:r w:rsidRPr="009128AD">
              <w:rPr>
                <w:rFonts w:ascii="Skeena" w:eastAsia="Calibri" w:hAnsi="Skeena" w:cs="Arial"/>
                <w:sz w:val="20"/>
                <w:szCs w:val="24"/>
              </w:rPr>
              <w:t>eria</w:t>
            </w:r>
            <w:r w:rsidRPr="009128AD">
              <w:rPr>
                <w:rFonts w:ascii="Skeena" w:eastAsia="Calibri" w:hAnsi="Skeena" w:cs="Arial"/>
                <w:spacing w:val="-3"/>
                <w:sz w:val="20"/>
                <w:szCs w:val="24"/>
              </w:rPr>
              <w:t xml:space="preserve"> </w:t>
            </w:r>
            <w:r w:rsidRPr="009128AD">
              <w:rPr>
                <w:rFonts w:ascii="Skeena" w:eastAsia="Calibri" w:hAnsi="Skeena" w:cs="Arial"/>
                <w:sz w:val="20"/>
                <w:szCs w:val="24"/>
              </w:rPr>
              <w:t>&amp;</w:t>
            </w:r>
            <w:r w:rsidRPr="009128AD">
              <w:rPr>
                <w:rFonts w:ascii="Skeena" w:eastAsia="Calibri" w:hAnsi="Skeena" w:cs="Arial"/>
                <w:spacing w:val="-1"/>
                <w:sz w:val="20"/>
                <w:szCs w:val="24"/>
              </w:rPr>
              <w:t xml:space="preserve"> </w:t>
            </w:r>
          </w:p>
          <w:p w14:paraId="5D32B9B3"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spacing w:val="-1"/>
                <w:sz w:val="20"/>
                <w:szCs w:val="24"/>
              </w:rPr>
              <w:t>A</w:t>
            </w:r>
            <w:r w:rsidRPr="009128AD">
              <w:rPr>
                <w:rFonts w:ascii="Skeena" w:eastAsia="Calibri" w:hAnsi="Skeena" w:cs="Arial"/>
                <w:spacing w:val="-2"/>
                <w:sz w:val="20"/>
                <w:szCs w:val="24"/>
              </w:rPr>
              <w:t>t</w:t>
            </w:r>
            <w:r w:rsidRPr="009128AD">
              <w:rPr>
                <w:rFonts w:ascii="Skeena" w:eastAsia="Calibri" w:hAnsi="Skeena" w:cs="Arial"/>
                <w:spacing w:val="-1"/>
                <w:sz w:val="20"/>
                <w:szCs w:val="24"/>
              </w:rPr>
              <w:t>-</w:t>
            </w:r>
            <w:r w:rsidRPr="009128AD">
              <w:rPr>
                <w:rFonts w:ascii="Skeena" w:eastAsia="Calibri" w:hAnsi="Skeena" w:cs="Arial"/>
                <w:sz w:val="20"/>
                <w:szCs w:val="24"/>
              </w:rPr>
              <w:t xml:space="preserve">Risk </w:t>
            </w:r>
            <w:r w:rsidRPr="009128AD">
              <w:rPr>
                <w:rFonts w:ascii="Skeena" w:eastAsia="Calibri" w:hAnsi="Skeena" w:cs="Arial"/>
                <w:spacing w:val="1"/>
                <w:sz w:val="20"/>
                <w:szCs w:val="24"/>
              </w:rPr>
              <w:t>o</w:t>
            </w:r>
            <w:r w:rsidRPr="009128AD">
              <w:rPr>
                <w:rFonts w:ascii="Skeena" w:eastAsia="Calibri" w:hAnsi="Skeena" w:cs="Arial"/>
                <w:sz w:val="20"/>
                <w:szCs w:val="24"/>
              </w:rPr>
              <w:t xml:space="preserve">f </w:t>
            </w:r>
            <w:r w:rsidRPr="009128AD">
              <w:rPr>
                <w:rFonts w:ascii="Skeena" w:eastAsia="Calibri" w:hAnsi="Skeena" w:cs="Arial"/>
                <w:spacing w:val="-1"/>
                <w:sz w:val="20"/>
                <w:szCs w:val="24"/>
              </w:rPr>
              <w:t>H</w:t>
            </w:r>
            <w:r w:rsidRPr="009128AD">
              <w:rPr>
                <w:rFonts w:ascii="Skeena" w:eastAsia="Calibri" w:hAnsi="Skeena" w:cs="Arial"/>
                <w:spacing w:val="-2"/>
                <w:sz w:val="20"/>
                <w:szCs w:val="24"/>
              </w:rPr>
              <w:t>o</w:t>
            </w:r>
            <w:r w:rsidRPr="009128AD">
              <w:rPr>
                <w:rFonts w:ascii="Skeena" w:eastAsia="Calibri" w:hAnsi="Skeena" w:cs="Arial"/>
                <w:sz w:val="20"/>
                <w:szCs w:val="24"/>
              </w:rPr>
              <w:t>sp</w:t>
            </w:r>
            <w:r w:rsidRPr="009128AD">
              <w:rPr>
                <w:rFonts w:ascii="Skeena" w:eastAsia="Calibri" w:hAnsi="Skeena" w:cs="Arial"/>
                <w:spacing w:val="-2"/>
                <w:sz w:val="20"/>
                <w:szCs w:val="24"/>
              </w:rPr>
              <w:t>i</w:t>
            </w:r>
            <w:r w:rsidRPr="009128AD">
              <w:rPr>
                <w:rFonts w:ascii="Skeena" w:eastAsia="Calibri" w:hAnsi="Skeena" w:cs="Arial"/>
                <w:sz w:val="20"/>
                <w:szCs w:val="24"/>
              </w:rPr>
              <w:t>tali</w:t>
            </w:r>
            <w:r w:rsidRPr="009128AD">
              <w:rPr>
                <w:rFonts w:ascii="Skeena" w:eastAsia="Calibri" w:hAnsi="Skeena" w:cs="Arial"/>
                <w:spacing w:val="-2"/>
                <w:sz w:val="20"/>
                <w:szCs w:val="24"/>
              </w:rPr>
              <w:t>z</w:t>
            </w:r>
            <w:r w:rsidRPr="009128AD">
              <w:rPr>
                <w:rFonts w:ascii="Skeena" w:eastAsia="Calibri" w:hAnsi="Skeena" w:cs="Arial"/>
                <w:sz w:val="20"/>
                <w:szCs w:val="24"/>
              </w:rPr>
              <w:t>at</w:t>
            </w:r>
            <w:r w:rsidRPr="009128AD">
              <w:rPr>
                <w:rFonts w:ascii="Skeena" w:eastAsia="Calibri" w:hAnsi="Skeena" w:cs="Arial"/>
                <w:spacing w:val="-3"/>
                <w:sz w:val="20"/>
                <w:szCs w:val="24"/>
              </w:rPr>
              <w:t>i</w:t>
            </w:r>
            <w:r w:rsidRPr="009128AD">
              <w:rPr>
                <w:rFonts w:ascii="Skeena" w:eastAsia="Calibri" w:hAnsi="Skeena" w:cs="Arial"/>
                <w:spacing w:val="1"/>
                <w:sz w:val="20"/>
                <w:szCs w:val="24"/>
              </w:rPr>
              <w:t>o</w:t>
            </w:r>
            <w:r w:rsidRPr="009128AD">
              <w:rPr>
                <w:rFonts w:ascii="Skeena" w:eastAsia="Calibri" w:hAnsi="Skeena" w:cs="Arial"/>
                <w:sz w:val="20"/>
                <w:szCs w:val="24"/>
              </w:rPr>
              <w:t>n</w:t>
            </w:r>
            <w:r w:rsidRPr="009128AD">
              <w:rPr>
                <w:rFonts w:ascii="Skeena" w:eastAsia="Calibri" w:hAnsi="Skeena" w:cs="Arial"/>
                <w:spacing w:val="-1"/>
                <w:sz w:val="20"/>
                <w:szCs w:val="24"/>
              </w:rPr>
              <w:t xml:space="preserve"> </w:t>
            </w:r>
            <w:r w:rsidRPr="009128AD">
              <w:rPr>
                <w:rFonts w:ascii="Skeena" w:eastAsia="Calibri" w:hAnsi="Skeena" w:cs="Arial"/>
                <w:sz w:val="20"/>
                <w:szCs w:val="24"/>
              </w:rPr>
              <w:t>l</w:t>
            </w:r>
            <w:r w:rsidRPr="009128AD">
              <w:rPr>
                <w:rFonts w:ascii="Skeena" w:eastAsia="Calibri" w:hAnsi="Skeena" w:cs="Arial"/>
                <w:spacing w:val="-2"/>
                <w:sz w:val="20"/>
                <w:szCs w:val="24"/>
              </w:rPr>
              <w:t>e</w:t>
            </w:r>
            <w:r w:rsidRPr="009128AD">
              <w:rPr>
                <w:rFonts w:ascii="Skeena" w:eastAsia="Calibri" w:hAnsi="Skeena" w:cs="Arial"/>
                <w:sz w:val="20"/>
                <w:szCs w:val="24"/>
              </w:rPr>
              <w:t>vel</w:t>
            </w:r>
            <w:r w:rsidRPr="009128AD">
              <w:rPr>
                <w:rFonts w:ascii="Skeena" w:eastAsia="Calibri" w:hAnsi="Skeena" w:cs="Arial"/>
                <w:spacing w:val="-2"/>
                <w:sz w:val="20"/>
                <w:szCs w:val="24"/>
              </w:rPr>
              <w:t xml:space="preserve"> </w:t>
            </w:r>
            <w:r w:rsidRPr="009128AD">
              <w:rPr>
                <w:rFonts w:ascii="Skeena" w:eastAsia="Calibri" w:hAnsi="Skeena" w:cs="Arial"/>
                <w:spacing w:val="1"/>
                <w:sz w:val="20"/>
                <w:szCs w:val="24"/>
              </w:rPr>
              <w:t>o</w:t>
            </w:r>
            <w:r w:rsidRPr="009128AD">
              <w:rPr>
                <w:rFonts w:ascii="Skeena" w:eastAsia="Calibri" w:hAnsi="Skeena" w:cs="Arial"/>
                <w:sz w:val="20"/>
                <w:szCs w:val="24"/>
              </w:rPr>
              <w:t xml:space="preserve">f </w:t>
            </w:r>
            <w:r w:rsidRPr="009128AD">
              <w:rPr>
                <w:rFonts w:ascii="Skeena" w:eastAsia="Calibri" w:hAnsi="Skeena" w:cs="Arial"/>
                <w:spacing w:val="-2"/>
                <w:sz w:val="20"/>
                <w:szCs w:val="24"/>
              </w:rPr>
              <w:t>c</w:t>
            </w:r>
            <w:r w:rsidRPr="009128AD">
              <w:rPr>
                <w:rFonts w:ascii="Skeena" w:eastAsia="Calibri" w:hAnsi="Skeena" w:cs="Arial"/>
                <w:sz w:val="20"/>
                <w:szCs w:val="24"/>
              </w:rPr>
              <w:t>are</w:t>
            </w:r>
          </w:p>
        </w:tc>
      </w:tr>
      <w:tr w:rsidR="00037B0C" w:rsidRPr="009128AD" w14:paraId="5E831496" w14:textId="77777777" w:rsidTr="000C35FB">
        <w:trPr>
          <w:cnfStyle w:val="000000010000" w:firstRow="0" w:lastRow="0" w:firstColumn="0" w:lastColumn="0" w:oddVBand="0" w:evenVBand="0" w:oddHBand="0" w:evenHBand="1" w:firstRowFirstColumn="0" w:firstRowLastColumn="0" w:lastRowFirstColumn="0" w:lastRowLastColumn="0"/>
        </w:trPr>
        <w:tc>
          <w:tcPr>
            <w:tcW w:w="576" w:type="pct"/>
          </w:tcPr>
          <w:p w14:paraId="0605CB1B"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b/>
                <w:bCs/>
                <w:sz w:val="20"/>
                <w:szCs w:val="24"/>
              </w:rPr>
              <w:t>Conta</w:t>
            </w:r>
            <w:r w:rsidRPr="009128AD">
              <w:rPr>
                <w:rFonts w:ascii="Skeena" w:eastAsia="Calibri" w:hAnsi="Skeena" w:cs="Arial"/>
                <w:b/>
                <w:bCs/>
                <w:spacing w:val="1"/>
                <w:sz w:val="20"/>
                <w:szCs w:val="24"/>
              </w:rPr>
              <w:t>c</w:t>
            </w:r>
            <w:r w:rsidRPr="009128AD">
              <w:rPr>
                <w:rFonts w:ascii="Skeena" w:eastAsia="Calibri" w:hAnsi="Skeena" w:cs="Arial"/>
                <w:b/>
                <w:bCs/>
                <w:sz w:val="20"/>
                <w:szCs w:val="24"/>
              </w:rPr>
              <w:t>t</w:t>
            </w:r>
            <w:r w:rsidRPr="009128AD">
              <w:rPr>
                <w:rFonts w:ascii="Skeena" w:eastAsia="Calibri" w:hAnsi="Skeena" w:cs="Arial"/>
                <w:b/>
                <w:bCs/>
                <w:w w:val="99"/>
                <w:sz w:val="20"/>
                <w:szCs w:val="24"/>
              </w:rPr>
              <w:t xml:space="preserve"> </w:t>
            </w:r>
            <w:r w:rsidRPr="009128AD">
              <w:rPr>
                <w:rFonts w:ascii="Skeena" w:eastAsia="Calibri" w:hAnsi="Skeena" w:cs="Arial"/>
                <w:b/>
                <w:bCs/>
                <w:spacing w:val="-1"/>
                <w:sz w:val="20"/>
                <w:szCs w:val="24"/>
              </w:rPr>
              <w:t>Ag</w:t>
            </w:r>
            <w:r w:rsidRPr="009128AD">
              <w:rPr>
                <w:rFonts w:ascii="Skeena" w:eastAsia="Calibri" w:hAnsi="Skeena" w:cs="Arial"/>
                <w:b/>
                <w:bCs/>
                <w:sz w:val="20"/>
                <w:szCs w:val="24"/>
              </w:rPr>
              <w:t>ency</w:t>
            </w:r>
          </w:p>
        </w:tc>
        <w:tc>
          <w:tcPr>
            <w:tcW w:w="4424" w:type="pct"/>
            <w:gridSpan w:val="2"/>
          </w:tcPr>
          <w:p w14:paraId="274D6E40" w14:textId="77777777" w:rsidR="00037B0C" w:rsidRPr="009128AD" w:rsidRDefault="00037B0C" w:rsidP="009B11F1">
            <w:pPr>
              <w:pStyle w:val="TableParagraph"/>
              <w:spacing w:line="239" w:lineRule="auto"/>
              <w:ind w:left="99" w:right="332"/>
              <w:jc w:val="center"/>
              <w:rPr>
                <w:rFonts w:ascii="Skeena" w:eastAsia="Calibri" w:hAnsi="Skeena" w:cs="Arial"/>
                <w:b/>
                <w:bCs/>
                <w:sz w:val="20"/>
                <w:szCs w:val="24"/>
              </w:rPr>
            </w:pPr>
            <w:r w:rsidRPr="009128AD">
              <w:rPr>
                <w:rFonts w:ascii="Skeena" w:eastAsia="Calibri" w:hAnsi="Skeena" w:cs="Arial"/>
                <w:sz w:val="20"/>
                <w:szCs w:val="24"/>
              </w:rPr>
              <w:t>D</w:t>
            </w:r>
            <w:r w:rsidRPr="009128AD">
              <w:rPr>
                <w:rFonts w:ascii="Skeena" w:eastAsia="Calibri" w:hAnsi="Skeena" w:cs="Arial"/>
                <w:spacing w:val="-1"/>
                <w:sz w:val="20"/>
                <w:szCs w:val="24"/>
              </w:rPr>
              <w:t>HHS</w:t>
            </w:r>
            <w:r w:rsidRPr="009128AD">
              <w:rPr>
                <w:rFonts w:ascii="Skeena" w:eastAsia="Calibri" w:hAnsi="Skeena" w:cs="Arial"/>
                <w:sz w:val="20"/>
                <w:szCs w:val="24"/>
              </w:rPr>
              <w:t>/C</w:t>
            </w:r>
            <w:r w:rsidRPr="009128AD">
              <w:rPr>
                <w:rFonts w:ascii="Skeena" w:eastAsia="Calibri" w:hAnsi="Skeena" w:cs="Arial"/>
                <w:spacing w:val="-2"/>
                <w:sz w:val="20"/>
                <w:szCs w:val="24"/>
              </w:rPr>
              <w:t>L</w:t>
            </w:r>
            <w:r w:rsidRPr="009128AD">
              <w:rPr>
                <w:rFonts w:ascii="Skeena" w:eastAsia="Calibri" w:hAnsi="Skeena" w:cs="Arial"/>
                <w:sz w:val="20"/>
                <w:szCs w:val="24"/>
              </w:rPr>
              <w:t xml:space="preserve">TC </w:t>
            </w:r>
            <w:r w:rsidRPr="009128AD">
              <w:rPr>
                <w:rFonts w:ascii="Skeena" w:eastAsia="Calibri" w:hAnsi="Skeena" w:cs="Arial"/>
                <w:spacing w:val="-3"/>
                <w:sz w:val="20"/>
                <w:szCs w:val="24"/>
              </w:rPr>
              <w:t>C</w:t>
            </w:r>
            <w:r w:rsidRPr="009128AD">
              <w:rPr>
                <w:rFonts w:ascii="Skeena" w:eastAsia="Calibri" w:hAnsi="Skeena" w:cs="Arial"/>
                <w:sz w:val="20"/>
                <w:szCs w:val="24"/>
              </w:rPr>
              <w:t>entral</w:t>
            </w:r>
            <w:r w:rsidRPr="009128AD">
              <w:rPr>
                <w:rFonts w:ascii="Skeena" w:eastAsia="Calibri" w:hAnsi="Skeena" w:cs="Arial"/>
                <w:spacing w:val="-1"/>
                <w:sz w:val="20"/>
                <w:szCs w:val="24"/>
              </w:rPr>
              <w:t>iz</w:t>
            </w:r>
            <w:r w:rsidRPr="009128AD">
              <w:rPr>
                <w:rFonts w:ascii="Skeena" w:eastAsia="Calibri" w:hAnsi="Skeena" w:cs="Arial"/>
                <w:sz w:val="20"/>
                <w:szCs w:val="24"/>
              </w:rPr>
              <w:t>ed I</w:t>
            </w:r>
            <w:r w:rsidRPr="009128AD">
              <w:rPr>
                <w:rFonts w:ascii="Skeena" w:eastAsia="Calibri" w:hAnsi="Skeena" w:cs="Arial"/>
                <w:spacing w:val="-1"/>
                <w:sz w:val="20"/>
                <w:szCs w:val="24"/>
              </w:rPr>
              <w:t>n</w:t>
            </w:r>
            <w:r w:rsidRPr="009128AD">
              <w:rPr>
                <w:rFonts w:ascii="Skeena" w:eastAsia="Calibri" w:hAnsi="Skeena" w:cs="Arial"/>
                <w:spacing w:val="-2"/>
                <w:sz w:val="20"/>
                <w:szCs w:val="24"/>
              </w:rPr>
              <w:t>t</w:t>
            </w:r>
            <w:r w:rsidRPr="009128AD">
              <w:rPr>
                <w:rFonts w:ascii="Skeena" w:eastAsia="Calibri" w:hAnsi="Skeena" w:cs="Arial"/>
                <w:sz w:val="20"/>
                <w:szCs w:val="24"/>
              </w:rPr>
              <w:t>ake:</w:t>
            </w:r>
            <w:r w:rsidRPr="009128AD">
              <w:rPr>
                <w:rFonts w:ascii="Skeena" w:eastAsia="Calibri" w:hAnsi="Skeena" w:cs="Arial"/>
                <w:spacing w:val="1"/>
                <w:sz w:val="20"/>
                <w:szCs w:val="24"/>
              </w:rPr>
              <w:t xml:space="preserve"> </w:t>
            </w:r>
            <w:r w:rsidRPr="009128AD">
              <w:rPr>
                <w:rFonts w:ascii="Skeena" w:eastAsia="Calibri" w:hAnsi="Skeena" w:cs="Arial"/>
                <w:b/>
                <w:bCs/>
                <w:spacing w:val="-2"/>
                <w:sz w:val="20"/>
                <w:szCs w:val="24"/>
              </w:rPr>
              <w:t>8</w:t>
            </w:r>
            <w:r w:rsidRPr="009128AD">
              <w:rPr>
                <w:rFonts w:ascii="Skeena" w:eastAsia="Calibri" w:hAnsi="Skeena" w:cs="Arial"/>
                <w:b/>
                <w:bCs/>
                <w:sz w:val="20"/>
                <w:szCs w:val="24"/>
              </w:rPr>
              <w:t>8</w:t>
            </w:r>
            <w:r w:rsidRPr="009128AD">
              <w:rPr>
                <w:rFonts w:ascii="Skeena" w:eastAsia="Calibri" w:hAnsi="Skeena" w:cs="Arial"/>
                <w:b/>
                <w:bCs/>
                <w:spacing w:val="1"/>
                <w:sz w:val="20"/>
                <w:szCs w:val="24"/>
              </w:rPr>
              <w:t>8</w:t>
            </w:r>
            <w:r w:rsidRPr="009128AD">
              <w:rPr>
                <w:rFonts w:ascii="Skeena" w:eastAsia="Calibri" w:hAnsi="Skeena" w:cs="Arial"/>
                <w:b/>
                <w:bCs/>
                <w:spacing w:val="-3"/>
                <w:sz w:val="20"/>
                <w:szCs w:val="24"/>
              </w:rPr>
              <w:t>-</w:t>
            </w:r>
            <w:r w:rsidRPr="009128AD">
              <w:rPr>
                <w:rFonts w:ascii="Skeena" w:eastAsia="Calibri" w:hAnsi="Skeena" w:cs="Arial"/>
                <w:b/>
                <w:bCs/>
                <w:sz w:val="20"/>
                <w:szCs w:val="24"/>
              </w:rPr>
              <w:t>9</w:t>
            </w:r>
            <w:r w:rsidRPr="009128AD">
              <w:rPr>
                <w:rFonts w:ascii="Skeena" w:eastAsia="Calibri" w:hAnsi="Skeena" w:cs="Arial"/>
                <w:b/>
                <w:bCs/>
                <w:spacing w:val="-2"/>
                <w:sz w:val="20"/>
                <w:szCs w:val="24"/>
              </w:rPr>
              <w:t>7</w:t>
            </w:r>
            <w:r w:rsidRPr="009128AD">
              <w:rPr>
                <w:rFonts w:ascii="Skeena" w:eastAsia="Calibri" w:hAnsi="Skeena" w:cs="Arial"/>
                <w:b/>
                <w:bCs/>
                <w:spacing w:val="1"/>
                <w:sz w:val="20"/>
                <w:szCs w:val="24"/>
              </w:rPr>
              <w:t>1</w:t>
            </w:r>
            <w:r w:rsidRPr="009128AD">
              <w:rPr>
                <w:rFonts w:ascii="Skeena" w:eastAsia="Calibri" w:hAnsi="Skeena" w:cs="Arial"/>
                <w:b/>
                <w:bCs/>
                <w:spacing w:val="-1"/>
                <w:sz w:val="20"/>
                <w:szCs w:val="24"/>
              </w:rPr>
              <w:t>-</w:t>
            </w:r>
            <w:r w:rsidRPr="009128AD">
              <w:rPr>
                <w:rFonts w:ascii="Skeena" w:eastAsia="Calibri" w:hAnsi="Skeena" w:cs="Arial"/>
                <w:b/>
                <w:bCs/>
                <w:spacing w:val="-2"/>
                <w:sz w:val="20"/>
                <w:szCs w:val="24"/>
              </w:rPr>
              <w:t>1</w:t>
            </w:r>
            <w:r w:rsidRPr="009128AD">
              <w:rPr>
                <w:rFonts w:ascii="Skeena" w:eastAsia="Calibri" w:hAnsi="Skeena" w:cs="Arial"/>
                <w:b/>
                <w:bCs/>
                <w:sz w:val="20"/>
                <w:szCs w:val="24"/>
              </w:rPr>
              <w:t>6</w:t>
            </w:r>
            <w:r w:rsidRPr="009128AD">
              <w:rPr>
                <w:rFonts w:ascii="Skeena" w:eastAsia="Calibri" w:hAnsi="Skeena" w:cs="Arial"/>
                <w:b/>
                <w:bCs/>
                <w:spacing w:val="-2"/>
                <w:sz w:val="20"/>
                <w:szCs w:val="24"/>
              </w:rPr>
              <w:t>3</w:t>
            </w:r>
            <w:r w:rsidRPr="009128AD">
              <w:rPr>
                <w:rFonts w:ascii="Skeena" w:eastAsia="Calibri" w:hAnsi="Skeena" w:cs="Arial"/>
                <w:b/>
                <w:bCs/>
                <w:sz w:val="20"/>
                <w:szCs w:val="24"/>
              </w:rPr>
              <w:t>7</w:t>
            </w:r>
          </w:p>
          <w:p w14:paraId="608B63DE" w14:textId="77777777" w:rsidR="00037B0C" w:rsidRPr="009128AD" w:rsidRDefault="00037B0C" w:rsidP="009B11F1">
            <w:pPr>
              <w:pStyle w:val="TableParagraph"/>
              <w:spacing w:line="239" w:lineRule="auto"/>
              <w:ind w:left="99" w:right="332"/>
              <w:jc w:val="center"/>
              <w:rPr>
                <w:rFonts w:ascii="Skeena" w:eastAsia="Calibri" w:hAnsi="Skeena" w:cs="Arial"/>
                <w:sz w:val="20"/>
                <w:szCs w:val="24"/>
              </w:rPr>
            </w:pPr>
            <w:r w:rsidRPr="009128AD">
              <w:rPr>
                <w:rFonts w:ascii="Skeena" w:eastAsia="Calibri" w:hAnsi="Skeena" w:cs="Arial"/>
                <w:sz w:val="20"/>
                <w:szCs w:val="24"/>
              </w:rPr>
              <w:t>For e</w:t>
            </w:r>
            <w:r w:rsidRPr="009128AD">
              <w:rPr>
                <w:rFonts w:ascii="Skeena" w:eastAsia="Calibri" w:hAnsi="Skeena" w:cs="Arial"/>
                <w:spacing w:val="-3"/>
                <w:sz w:val="20"/>
                <w:szCs w:val="24"/>
              </w:rPr>
              <w:t>l</w:t>
            </w:r>
            <w:r w:rsidRPr="009128AD">
              <w:rPr>
                <w:rFonts w:ascii="Skeena" w:eastAsia="Calibri" w:hAnsi="Skeena" w:cs="Arial"/>
                <w:sz w:val="20"/>
                <w:szCs w:val="24"/>
              </w:rPr>
              <w:t>ec</w:t>
            </w:r>
            <w:r w:rsidRPr="009128AD">
              <w:rPr>
                <w:rFonts w:ascii="Skeena" w:eastAsia="Calibri" w:hAnsi="Skeena" w:cs="Arial"/>
                <w:spacing w:val="1"/>
                <w:sz w:val="20"/>
                <w:szCs w:val="24"/>
              </w:rPr>
              <w:t>t</w:t>
            </w:r>
            <w:r w:rsidRPr="009128AD">
              <w:rPr>
                <w:rFonts w:ascii="Skeena" w:eastAsia="Calibri" w:hAnsi="Skeena" w:cs="Arial"/>
                <w:spacing w:val="-3"/>
                <w:sz w:val="20"/>
                <w:szCs w:val="24"/>
              </w:rPr>
              <w:t>r</w:t>
            </w:r>
            <w:r w:rsidRPr="009128AD">
              <w:rPr>
                <w:rFonts w:ascii="Skeena" w:eastAsia="Calibri" w:hAnsi="Skeena" w:cs="Arial"/>
                <w:spacing w:val="1"/>
                <w:sz w:val="20"/>
                <w:szCs w:val="24"/>
              </w:rPr>
              <w:t>o</w:t>
            </w:r>
            <w:r w:rsidRPr="009128AD">
              <w:rPr>
                <w:rFonts w:ascii="Skeena" w:eastAsia="Calibri" w:hAnsi="Skeena" w:cs="Arial"/>
                <w:spacing w:val="-1"/>
                <w:sz w:val="20"/>
                <w:szCs w:val="24"/>
              </w:rPr>
              <w:t>n</w:t>
            </w:r>
            <w:r w:rsidRPr="009128AD">
              <w:rPr>
                <w:rFonts w:ascii="Skeena" w:eastAsia="Calibri" w:hAnsi="Skeena" w:cs="Arial"/>
                <w:sz w:val="20"/>
                <w:szCs w:val="24"/>
              </w:rPr>
              <w:t xml:space="preserve">ic </w:t>
            </w:r>
            <w:r w:rsidRPr="009128AD">
              <w:rPr>
                <w:rFonts w:ascii="Skeena" w:eastAsia="Calibri" w:hAnsi="Skeena" w:cs="Arial"/>
                <w:spacing w:val="-3"/>
                <w:sz w:val="20"/>
                <w:szCs w:val="24"/>
              </w:rPr>
              <w:t>r</w:t>
            </w:r>
            <w:r w:rsidRPr="009128AD">
              <w:rPr>
                <w:rFonts w:ascii="Skeena" w:eastAsia="Calibri" w:hAnsi="Skeena" w:cs="Arial"/>
                <w:sz w:val="20"/>
                <w:szCs w:val="24"/>
              </w:rPr>
              <w:t>eferr</w:t>
            </w:r>
            <w:r w:rsidRPr="009128AD">
              <w:rPr>
                <w:rFonts w:ascii="Skeena" w:eastAsia="Calibri" w:hAnsi="Skeena" w:cs="Arial"/>
                <w:spacing w:val="-1"/>
                <w:sz w:val="20"/>
                <w:szCs w:val="24"/>
              </w:rPr>
              <w:t>a</w:t>
            </w:r>
            <w:r w:rsidRPr="009128AD">
              <w:rPr>
                <w:rFonts w:ascii="Skeena" w:eastAsia="Calibri" w:hAnsi="Skeena" w:cs="Arial"/>
                <w:sz w:val="20"/>
                <w:szCs w:val="24"/>
              </w:rPr>
              <w:t>l</w:t>
            </w:r>
            <w:r w:rsidRPr="009128AD">
              <w:rPr>
                <w:rFonts w:ascii="Skeena" w:eastAsia="Calibri" w:hAnsi="Skeena" w:cs="Arial"/>
                <w:spacing w:val="-3"/>
                <w:sz w:val="20"/>
                <w:szCs w:val="24"/>
              </w:rPr>
              <w:t>s</w:t>
            </w:r>
            <w:r w:rsidRPr="009128AD">
              <w:rPr>
                <w:rFonts w:ascii="Skeena" w:eastAsia="Calibri" w:hAnsi="Skeena" w:cs="Arial"/>
                <w:sz w:val="20"/>
                <w:szCs w:val="24"/>
              </w:rPr>
              <w:t xml:space="preserve">: </w:t>
            </w:r>
            <w:hyperlink r:id="rId394">
              <w:r w:rsidRPr="009128AD">
                <w:rPr>
                  <w:rFonts w:ascii="Skeena" w:eastAsia="Calibri" w:hAnsi="Skeena" w:cs="Arial"/>
                  <w:color w:val="0000FF"/>
                  <w:spacing w:val="-1"/>
                  <w:sz w:val="20"/>
                  <w:szCs w:val="24"/>
                  <w:u w:val="single" w:color="0000FF"/>
                </w:rPr>
                <w:t>h</w:t>
              </w:r>
              <w:r w:rsidRPr="009128AD">
                <w:rPr>
                  <w:rFonts w:ascii="Skeena" w:eastAsia="Calibri" w:hAnsi="Skeena" w:cs="Arial"/>
                  <w:color w:val="0000FF"/>
                  <w:sz w:val="20"/>
                  <w:szCs w:val="24"/>
                  <w:u w:val="single" w:color="0000FF"/>
                </w:rPr>
                <w:t>tt</w:t>
              </w:r>
              <w:r w:rsidRPr="009128AD">
                <w:rPr>
                  <w:rFonts w:ascii="Skeena" w:eastAsia="Calibri" w:hAnsi="Skeena" w:cs="Arial"/>
                  <w:color w:val="0000FF"/>
                  <w:spacing w:val="-1"/>
                  <w:sz w:val="20"/>
                  <w:szCs w:val="24"/>
                  <w:u w:val="single" w:color="0000FF"/>
                </w:rPr>
                <w:t>p</w:t>
              </w:r>
              <w:r w:rsidRPr="009128AD">
                <w:rPr>
                  <w:rFonts w:ascii="Skeena" w:eastAsia="Calibri" w:hAnsi="Skeena" w:cs="Arial"/>
                  <w:color w:val="0000FF"/>
                  <w:sz w:val="20"/>
                  <w:szCs w:val="24"/>
                  <w:u w:val="single" w:color="0000FF"/>
                </w:rPr>
                <w:t>s:</w:t>
              </w:r>
              <w:r w:rsidRPr="009128AD">
                <w:rPr>
                  <w:rFonts w:ascii="Skeena" w:eastAsia="Calibri" w:hAnsi="Skeena" w:cs="Arial"/>
                  <w:color w:val="0000FF"/>
                  <w:spacing w:val="-2"/>
                  <w:sz w:val="20"/>
                  <w:szCs w:val="24"/>
                  <w:u w:val="single" w:color="0000FF"/>
                </w:rPr>
                <w:t>/</w:t>
              </w:r>
              <w:r w:rsidRPr="009128AD">
                <w:rPr>
                  <w:rFonts w:ascii="Skeena" w:eastAsia="Calibri" w:hAnsi="Skeena" w:cs="Arial"/>
                  <w:color w:val="0000FF"/>
                  <w:sz w:val="20"/>
                  <w:szCs w:val="24"/>
                  <w:u w:val="single" w:color="0000FF"/>
                </w:rPr>
                <w:t>/</w:t>
              </w:r>
              <w:r w:rsidRPr="009128AD">
                <w:rPr>
                  <w:rFonts w:ascii="Skeena" w:eastAsia="Calibri" w:hAnsi="Skeena" w:cs="Arial"/>
                  <w:color w:val="0000FF"/>
                  <w:spacing w:val="-1"/>
                  <w:sz w:val="20"/>
                  <w:szCs w:val="24"/>
                  <w:u w:val="single" w:color="0000FF"/>
                </w:rPr>
                <w:t>ph</w:t>
              </w:r>
              <w:r w:rsidRPr="009128AD">
                <w:rPr>
                  <w:rFonts w:ascii="Skeena" w:eastAsia="Calibri" w:hAnsi="Skeena" w:cs="Arial"/>
                  <w:color w:val="0000FF"/>
                  <w:spacing w:val="-2"/>
                  <w:sz w:val="20"/>
                  <w:szCs w:val="24"/>
                  <w:u w:val="single" w:color="0000FF"/>
                </w:rPr>
                <w:t>o</w:t>
              </w:r>
              <w:r w:rsidRPr="009128AD">
                <w:rPr>
                  <w:rFonts w:ascii="Skeena" w:eastAsia="Calibri" w:hAnsi="Skeena" w:cs="Arial"/>
                  <w:color w:val="0000FF"/>
                  <w:sz w:val="20"/>
                  <w:szCs w:val="24"/>
                  <w:u w:val="single" w:color="0000FF"/>
                </w:rPr>
                <w:t>en</w:t>
              </w:r>
              <w:r w:rsidRPr="009128AD">
                <w:rPr>
                  <w:rFonts w:ascii="Skeena" w:eastAsia="Calibri" w:hAnsi="Skeena" w:cs="Arial"/>
                  <w:color w:val="0000FF"/>
                  <w:spacing w:val="-1"/>
                  <w:sz w:val="20"/>
                  <w:szCs w:val="24"/>
                  <w:u w:val="single" w:color="0000FF"/>
                </w:rPr>
                <w:t>i</w:t>
              </w:r>
              <w:r w:rsidRPr="009128AD">
                <w:rPr>
                  <w:rFonts w:ascii="Skeena" w:eastAsia="Calibri" w:hAnsi="Skeena" w:cs="Arial"/>
                  <w:color w:val="0000FF"/>
                  <w:sz w:val="20"/>
                  <w:szCs w:val="24"/>
                  <w:u w:val="single" w:color="0000FF"/>
                </w:rPr>
                <w:t>x.scd</w:t>
              </w:r>
              <w:r w:rsidRPr="009128AD">
                <w:rPr>
                  <w:rFonts w:ascii="Skeena" w:eastAsia="Calibri" w:hAnsi="Skeena" w:cs="Arial"/>
                  <w:color w:val="0000FF"/>
                  <w:spacing w:val="-2"/>
                  <w:sz w:val="20"/>
                  <w:szCs w:val="24"/>
                  <w:u w:val="single" w:color="0000FF"/>
                </w:rPr>
                <w:t>h</w:t>
              </w:r>
              <w:r w:rsidRPr="009128AD">
                <w:rPr>
                  <w:rFonts w:ascii="Skeena" w:eastAsia="Calibri" w:hAnsi="Skeena" w:cs="Arial"/>
                  <w:color w:val="0000FF"/>
                  <w:spacing w:val="-1"/>
                  <w:sz w:val="20"/>
                  <w:szCs w:val="24"/>
                  <w:u w:val="single" w:color="0000FF"/>
                </w:rPr>
                <w:t>h</w:t>
              </w:r>
              <w:r w:rsidRPr="009128AD">
                <w:rPr>
                  <w:rFonts w:ascii="Skeena" w:eastAsia="Calibri" w:hAnsi="Skeena" w:cs="Arial"/>
                  <w:color w:val="0000FF"/>
                  <w:sz w:val="20"/>
                  <w:szCs w:val="24"/>
                  <w:u w:val="single" w:color="0000FF"/>
                </w:rPr>
                <w:t>s.</w:t>
              </w:r>
              <w:r w:rsidRPr="009128AD">
                <w:rPr>
                  <w:rFonts w:ascii="Skeena" w:eastAsia="Calibri" w:hAnsi="Skeena" w:cs="Arial"/>
                  <w:color w:val="0000FF"/>
                  <w:spacing w:val="-2"/>
                  <w:sz w:val="20"/>
                  <w:szCs w:val="24"/>
                  <w:u w:val="single" w:color="0000FF"/>
                </w:rPr>
                <w:t>gov</w:t>
              </w:r>
              <w:r w:rsidRPr="009128AD">
                <w:rPr>
                  <w:rFonts w:ascii="Skeena" w:eastAsia="Calibri" w:hAnsi="Skeena" w:cs="Arial"/>
                  <w:color w:val="0000FF"/>
                  <w:sz w:val="20"/>
                  <w:szCs w:val="24"/>
                  <w:u w:val="single" w:color="0000FF"/>
                </w:rPr>
                <w:t>/clt</w:t>
              </w:r>
              <w:r w:rsidRPr="009128AD">
                <w:rPr>
                  <w:rFonts w:ascii="Skeena" w:eastAsia="Calibri" w:hAnsi="Skeena" w:cs="Arial"/>
                  <w:color w:val="0000FF"/>
                  <w:spacing w:val="-2"/>
                  <w:sz w:val="20"/>
                  <w:szCs w:val="24"/>
                  <w:u w:val="single" w:color="0000FF"/>
                </w:rPr>
                <w:t>c</w:t>
              </w:r>
              <w:r w:rsidRPr="009128AD">
                <w:rPr>
                  <w:rFonts w:ascii="Skeena" w:eastAsia="Calibri" w:hAnsi="Skeena" w:cs="Arial"/>
                  <w:color w:val="0000FF"/>
                  <w:sz w:val="20"/>
                  <w:szCs w:val="24"/>
                  <w:u w:val="single" w:color="0000FF"/>
                </w:rPr>
                <w:t>_ref</w:t>
              </w:r>
              <w:r w:rsidRPr="009128AD">
                <w:rPr>
                  <w:rFonts w:ascii="Skeena" w:eastAsia="Calibri" w:hAnsi="Skeena" w:cs="Arial"/>
                  <w:color w:val="0000FF"/>
                  <w:spacing w:val="-2"/>
                  <w:sz w:val="20"/>
                  <w:szCs w:val="24"/>
                  <w:u w:val="single" w:color="0000FF"/>
                </w:rPr>
                <w:t>e</w:t>
              </w:r>
              <w:r w:rsidRPr="009128AD">
                <w:rPr>
                  <w:rFonts w:ascii="Skeena" w:eastAsia="Calibri" w:hAnsi="Skeena" w:cs="Arial"/>
                  <w:color w:val="0000FF"/>
                  <w:sz w:val="20"/>
                  <w:szCs w:val="24"/>
                  <w:u w:val="single" w:color="0000FF"/>
                </w:rPr>
                <w:t>rr</w:t>
              </w:r>
              <w:r w:rsidRPr="009128AD">
                <w:rPr>
                  <w:rFonts w:ascii="Skeena" w:eastAsia="Calibri" w:hAnsi="Skeena" w:cs="Arial"/>
                  <w:color w:val="0000FF"/>
                  <w:spacing w:val="-1"/>
                  <w:sz w:val="20"/>
                  <w:szCs w:val="24"/>
                  <w:u w:val="single" w:color="0000FF"/>
                </w:rPr>
                <w:t>a</w:t>
              </w:r>
              <w:r w:rsidRPr="009128AD">
                <w:rPr>
                  <w:rFonts w:ascii="Skeena" w:eastAsia="Calibri" w:hAnsi="Skeena" w:cs="Arial"/>
                  <w:color w:val="0000FF"/>
                  <w:sz w:val="20"/>
                  <w:szCs w:val="24"/>
                  <w:u w:val="single" w:color="0000FF"/>
                </w:rPr>
                <w:t>ls/</w:t>
              </w:r>
              <w:r w:rsidRPr="009128AD">
                <w:rPr>
                  <w:rFonts w:ascii="Skeena" w:eastAsia="Calibri" w:hAnsi="Skeena" w:cs="Arial"/>
                  <w:color w:val="0000FF"/>
                  <w:spacing w:val="-4"/>
                  <w:sz w:val="20"/>
                  <w:szCs w:val="24"/>
                  <w:u w:val="single" w:color="0000FF"/>
                </w:rPr>
                <w:t>n</w:t>
              </w:r>
              <w:r w:rsidRPr="009128AD">
                <w:rPr>
                  <w:rFonts w:ascii="Skeena" w:eastAsia="Calibri" w:hAnsi="Skeena" w:cs="Arial"/>
                  <w:color w:val="0000FF"/>
                  <w:sz w:val="20"/>
                  <w:szCs w:val="24"/>
                  <w:u w:val="single" w:color="0000FF"/>
                </w:rPr>
                <w:t>ew</w:t>
              </w:r>
            </w:hyperlink>
          </w:p>
        </w:tc>
      </w:tr>
      <w:tr w:rsidR="00037B0C" w:rsidRPr="009128AD" w14:paraId="13A982DB" w14:textId="77777777" w:rsidTr="000C35FB">
        <w:tc>
          <w:tcPr>
            <w:tcW w:w="576" w:type="pct"/>
          </w:tcPr>
          <w:p w14:paraId="65B9AFA2"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b/>
                <w:bCs/>
                <w:sz w:val="20"/>
                <w:szCs w:val="24"/>
              </w:rPr>
              <w:t>Level</w:t>
            </w:r>
            <w:r w:rsidRPr="009128AD">
              <w:rPr>
                <w:rFonts w:ascii="Skeena" w:eastAsia="Calibri" w:hAnsi="Skeena" w:cs="Arial"/>
                <w:b/>
                <w:bCs/>
                <w:spacing w:val="-7"/>
                <w:sz w:val="20"/>
                <w:szCs w:val="24"/>
              </w:rPr>
              <w:t xml:space="preserve"> </w:t>
            </w:r>
            <w:r w:rsidRPr="009128AD">
              <w:rPr>
                <w:rFonts w:ascii="Skeena" w:eastAsia="Calibri" w:hAnsi="Skeena" w:cs="Arial"/>
                <w:b/>
                <w:bCs/>
                <w:sz w:val="20"/>
                <w:szCs w:val="24"/>
              </w:rPr>
              <w:t>of</w:t>
            </w:r>
            <w:r w:rsidRPr="009128AD">
              <w:rPr>
                <w:rFonts w:ascii="Skeena" w:eastAsia="Calibri" w:hAnsi="Skeena" w:cs="Arial"/>
                <w:b/>
                <w:bCs/>
                <w:w w:val="99"/>
                <w:sz w:val="20"/>
                <w:szCs w:val="24"/>
              </w:rPr>
              <w:t xml:space="preserve"> </w:t>
            </w:r>
            <w:r w:rsidRPr="009128AD">
              <w:rPr>
                <w:rFonts w:ascii="Skeena" w:eastAsia="Calibri" w:hAnsi="Skeena" w:cs="Arial"/>
                <w:b/>
                <w:bCs/>
                <w:sz w:val="20"/>
                <w:szCs w:val="24"/>
              </w:rPr>
              <w:t>Ca</w:t>
            </w:r>
            <w:r w:rsidRPr="009128AD">
              <w:rPr>
                <w:rFonts w:ascii="Skeena" w:eastAsia="Calibri" w:hAnsi="Skeena" w:cs="Arial"/>
                <w:b/>
                <w:bCs/>
                <w:spacing w:val="1"/>
                <w:sz w:val="20"/>
                <w:szCs w:val="24"/>
              </w:rPr>
              <w:t>r</w:t>
            </w:r>
            <w:r w:rsidRPr="009128AD">
              <w:rPr>
                <w:rFonts w:ascii="Skeena" w:eastAsia="Calibri" w:hAnsi="Skeena" w:cs="Arial"/>
                <w:b/>
                <w:bCs/>
                <w:sz w:val="20"/>
                <w:szCs w:val="24"/>
              </w:rPr>
              <w:t>e</w:t>
            </w:r>
          </w:p>
        </w:tc>
        <w:tc>
          <w:tcPr>
            <w:tcW w:w="2212" w:type="pct"/>
          </w:tcPr>
          <w:p w14:paraId="1F93BE55"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sz w:val="20"/>
                <w:szCs w:val="24"/>
              </w:rPr>
              <w:t>Nur</w:t>
            </w:r>
            <w:r w:rsidRPr="009128AD">
              <w:rPr>
                <w:rFonts w:ascii="Skeena" w:eastAsia="Calibri" w:hAnsi="Skeena" w:cs="Arial"/>
                <w:spacing w:val="-1"/>
                <w:sz w:val="20"/>
                <w:szCs w:val="24"/>
              </w:rPr>
              <w:t>s</w:t>
            </w:r>
            <w:r w:rsidRPr="009128AD">
              <w:rPr>
                <w:rFonts w:ascii="Skeena" w:eastAsia="Calibri" w:hAnsi="Skeena" w:cs="Arial"/>
                <w:sz w:val="20"/>
                <w:szCs w:val="24"/>
              </w:rPr>
              <w:t>ing</w:t>
            </w:r>
            <w:r w:rsidRPr="009128AD">
              <w:rPr>
                <w:rFonts w:ascii="Skeena" w:eastAsia="Calibri" w:hAnsi="Skeena" w:cs="Arial"/>
                <w:spacing w:val="-9"/>
                <w:sz w:val="20"/>
                <w:szCs w:val="24"/>
              </w:rPr>
              <w:t xml:space="preserve"> </w:t>
            </w:r>
            <w:r w:rsidRPr="009128AD">
              <w:rPr>
                <w:rFonts w:ascii="Skeena" w:eastAsia="Calibri" w:hAnsi="Skeena" w:cs="Arial"/>
                <w:sz w:val="20"/>
                <w:szCs w:val="24"/>
              </w:rPr>
              <w:t>Faci</w:t>
            </w:r>
            <w:r w:rsidRPr="009128AD">
              <w:rPr>
                <w:rFonts w:ascii="Skeena" w:eastAsia="Calibri" w:hAnsi="Skeena" w:cs="Arial"/>
                <w:spacing w:val="-1"/>
                <w:sz w:val="20"/>
                <w:szCs w:val="24"/>
              </w:rPr>
              <w:t>l</w:t>
            </w:r>
            <w:r w:rsidRPr="009128AD">
              <w:rPr>
                <w:rFonts w:ascii="Skeena" w:eastAsia="Calibri" w:hAnsi="Skeena" w:cs="Arial"/>
                <w:sz w:val="20"/>
                <w:szCs w:val="24"/>
              </w:rPr>
              <w:t>ity</w:t>
            </w:r>
            <w:r w:rsidRPr="009128AD">
              <w:rPr>
                <w:rFonts w:ascii="Skeena" w:eastAsia="Calibri" w:hAnsi="Skeena" w:cs="Arial"/>
                <w:spacing w:val="-6"/>
                <w:sz w:val="20"/>
                <w:szCs w:val="24"/>
              </w:rPr>
              <w:t xml:space="preserve"> </w:t>
            </w:r>
            <w:r w:rsidRPr="009128AD">
              <w:rPr>
                <w:rFonts w:ascii="Skeena" w:eastAsia="Calibri" w:hAnsi="Skeena" w:cs="Arial"/>
                <w:sz w:val="20"/>
                <w:szCs w:val="24"/>
              </w:rPr>
              <w:t>&amp;</w:t>
            </w:r>
            <w:r w:rsidRPr="009128AD">
              <w:rPr>
                <w:rFonts w:ascii="Skeena" w:eastAsia="Calibri" w:hAnsi="Skeena" w:cs="Arial"/>
                <w:spacing w:val="-7"/>
                <w:sz w:val="20"/>
                <w:szCs w:val="24"/>
              </w:rPr>
              <w:t xml:space="preserve"> </w:t>
            </w:r>
            <w:r w:rsidRPr="009128AD">
              <w:rPr>
                <w:rFonts w:ascii="Skeena" w:eastAsia="Calibri" w:hAnsi="Skeena" w:cs="Arial"/>
                <w:spacing w:val="1"/>
                <w:sz w:val="20"/>
                <w:szCs w:val="24"/>
              </w:rPr>
              <w:t>d</w:t>
            </w:r>
            <w:r w:rsidRPr="009128AD">
              <w:rPr>
                <w:rFonts w:ascii="Skeena" w:eastAsia="Calibri" w:hAnsi="Skeena" w:cs="Arial"/>
                <w:spacing w:val="-1"/>
                <w:sz w:val="20"/>
                <w:szCs w:val="24"/>
              </w:rPr>
              <w:t>e</w:t>
            </w:r>
            <w:r w:rsidRPr="009128AD">
              <w:rPr>
                <w:rFonts w:ascii="Skeena" w:eastAsia="Calibri" w:hAnsi="Skeena" w:cs="Arial"/>
                <w:sz w:val="20"/>
                <w:szCs w:val="24"/>
              </w:rPr>
              <w:t>p</w:t>
            </w:r>
            <w:r w:rsidRPr="009128AD">
              <w:rPr>
                <w:rFonts w:ascii="Skeena" w:eastAsia="Calibri" w:hAnsi="Skeena" w:cs="Arial"/>
                <w:spacing w:val="-1"/>
                <w:sz w:val="20"/>
                <w:szCs w:val="24"/>
              </w:rPr>
              <w:t>e</w:t>
            </w:r>
            <w:r w:rsidRPr="009128AD">
              <w:rPr>
                <w:rFonts w:ascii="Skeena" w:eastAsia="Calibri" w:hAnsi="Skeena" w:cs="Arial"/>
                <w:sz w:val="20"/>
                <w:szCs w:val="24"/>
              </w:rPr>
              <w:t>nd</w:t>
            </w:r>
            <w:r w:rsidRPr="009128AD">
              <w:rPr>
                <w:rFonts w:ascii="Skeena" w:eastAsia="Calibri" w:hAnsi="Skeena" w:cs="Arial"/>
                <w:spacing w:val="-1"/>
                <w:sz w:val="20"/>
                <w:szCs w:val="24"/>
              </w:rPr>
              <w:t>e</w:t>
            </w:r>
            <w:r w:rsidRPr="009128AD">
              <w:rPr>
                <w:rFonts w:ascii="Skeena" w:eastAsia="Calibri" w:hAnsi="Skeena" w:cs="Arial"/>
                <w:sz w:val="20"/>
                <w:szCs w:val="24"/>
              </w:rPr>
              <w:t>nt</w:t>
            </w:r>
            <w:r w:rsidRPr="009128AD">
              <w:rPr>
                <w:rFonts w:ascii="Skeena" w:eastAsia="Calibri" w:hAnsi="Skeena" w:cs="Arial"/>
                <w:w w:val="99"/>
                <w:sz w:val="20"/>
                <w:szCs w:val="24"/>
              </w:rPr>
              <w:t xml:space="preserve"> </w:t>
            </w:r>
            <w:r w:rsidRPr="009128AD">
              <w:rPr>
                <w:rFonts w:ascii="Skeena" w:eastAsia="Calibri" w:hAnsi="Skeena" w:cs="Arial"/>
                <w:sz w:val="20"/>
                <w:szCs w:val="24"/>
              </w:rPr>
              <w:t>on</w:t>
            </w:r>
            <w:r w:rsidRPr="009128AD">
              <w:rPr>
                <w:rFonts w:ascii="Skeena" w:eastAsia="Calibri" w:hAnsi="Skeena" w:cs="Arial"/>
                <w:spacing w:val="-11"/>
                <w:sz w:val="20"/>
                <w:szCs w:val="24"/>
              </w:rPr>
              <w:t xml:space="preserve"> </w:t>
            </w:r>
            <w:r w:rsidRPr="009128AD">
              <w:rPr>
                <w:rFonts w:ascii="Skeena" w:eastAsia="Calibri" w:hAnsi="Skeena" w:cs="Arial"/>
                <w:sz w:val="20"/>
                <w:szCs w:val="24"/>
              </w:rPr>
              <w:t>M</w:t>
            </w:r>
            <w:r w:rsidRPr="009128AD">
              <w:rPr>
                <w:rFonts w:ascii="Skeena" w:eastAsia="Calibri" w:hAnsi="Skeena" w:cs="Arial"/>
                <w:spacing w:val="-1"/>
                <w:sz w:val="20"/>
                <w:szCs w:val="24"/>
              </w:rPr>
              <w:t>e</w:t>
            </w:r>
            <w:r w:rsidRPr="009128AD">
              <w:rPr>
                <w:rFonts w:ascii="Skeena" w:eastAsia="Calibri" w:hAnsi="Skeena" w:cs="Arial"/>
                <w:sz w:val="20"/>
                <w:szCs w:val="24"/>
              </w:rPr>
              <w:t>cha</w:t>
            </w:r>
            <w:r w:rsidRPr="009128AD">
              <w:rPr>
                <w:rFonts w:ascii="Skeena" w:eastAsia="Calibri" w:hAnsi="Skeena" w:cs="Arial"/>
                <w:spacing w:val="1"/>
                <w:sz w:val="20"/>
                <w:szCs w:val="24"/>
              </w:rPr>
              <w:t>n</w:t>
            </w:r>
            <w:r w:rsidRPr="009128AD">
              <w:rPr>
                <w:rFonts w:ascii="Skeena" w:eastAsia="Calibri" w:hAnsi="Skeena" w:cs="Arial"/>
                <w:sz w:val="20"/>
                <w:szCs w:val="24"/>
              </w:rPr>
              <w:t>ical</w:t>
            </w:r>
            <w:r w:rsidRPr="009128AD">
              <w:rPr>
                <w:rFonts w:ascii="Skeena" w:eastAsia="Calibri" w:hAnsi="Skeena" w:cs="Arial"/>
                <w:spacing w:val="-10"/>
                <w:sz w:val="20"/>
                <w:szCs w:val="24"/>
              </w:rPr>
              <w:t xml:space="preserve"> </w:t>
            </w:r>
            <w:r w:rsidRPr="009128AD">
              <w:rPr>
                <w:rFonts w:ascii="Skeena" w:eastAsia="Calibri" w:hAnsi="Skeena" w:cs="Arial"/>
                <w:sz w:val="20"/>
                <w:szCs w:val="24"/>
              </w:rPr>
              <w:t>Ventilation</w:t>
            </w:r>
          </w:p>
        </w:tc>
        <w:tc>
          <w:tcPr>
            <w:tcW w:w="2212" w:type="pct"/>
          </w:tcPr>
          <w:p w14:paraId="01F98C9D" w14:textId="77777777" w:rsidR="00037B0C" w:rsidRPr="009128AD" w:rsidRDefault="00037B0C" w:rsidP="009B11F1">
            <w:pPr>
              <w:pStyle w:val="TableParagraph"/>
              <w:jc w:val="center"/>
              <w:rPr>
                <w:rFonts w:ascii="Skeena" w:eastAsia="Calibri" w:hAnsi="Skeena" w:cs="Arial"/>
                <w:spacing w:val="-2"/>
                <w:sz w:val="20"/>
                <w:szCs w:val="24"/>
              </w:rPr>
            </w:pPr>
            <w:r w:rsidRPr="009128AD">
              <w:rPr>
                <w:rFonts w:ascii="Skeena" w:eastAsia="Calibri" w:hAnsi="Skeena" w:cs="Arial"/>
                <w:spacing w:val="-1"/>
                <w:sz w:val="20"/>
                <w:szCs w:val="24"/>
              </w:rPr>
              <w:t>A</w:t>
            </w:r>
            <w:r w:rsidRPr="009128AD">
              <w:rPr>
                <w:rFonts w:ascii="Skeena" w:eastAsia="Calibri" w:hAnsi="Skeena" w:cs="Arial"/>
                <w:sz w:val="20"/>
                <w:szCs w:val="24"/>
              </w:rPr>
              <w:t>t</w:t>
            </w:r>
            <w:r w:rsidRPr="009128AD">
              <w:rPr>
                <w:rFonts w:ascii="Skeena" w:eastAsia="Calibri" w:hAnsi="Skeena" w:cs="Arial"/>
                <w:spacing w:val="-1"/>
                <w:sz w:val="20"/>
                <w:szCs w:val="24"/>
              </w:rPr>
              <w:t>-</w:t>
            </w:r>
            <w:r w:rsidRPr="009128AD">
              <w:rPr>
                <w:rFonts w:ascii="Skeena" w:eastAsia="Calibri" w:hAnsi="Skeena" w:cs="Arial"/>
                <w:sz w:val="20"/>
                <w:szCs w:val="24"/>
              </w:rPr>
              <w:t>Risk</w:t>
            </w:r>
            <w:r w:rsidRPr="009128AD">
              <w:rPr>
                <w:rFonts w:ascii="Skeena" w:eastAsia="Calibri" w:hAnsi="Skeena" w:cs="Arial"/>
                <w:spacing w:val="-2"/>
                <w:sz w:val="20"/>
                <w:szCs w:val="24"/>
              </w:rPr>
              <w:t xml:space="preserve"> </w:t>
            </w:r>
            <w:r w:rsidRPr="009128AD">
              <w:rPr>
                <w:rFonts w:ascii="Skeena" w:eastAsia="Calibri" w:hAnsi="Skeena" w:cs="Arial"/>
                <w:spacing w:val="1"/>
                <w:sz w:val="20"/>
                <w:szCs w:val="24"/>
              </w:rPr>
              <w:t>o</w:t>
            </w:r>
            <w:r w:rsidRPr="009128AD">
              <w:rPr>
                <w:rFonts w:ascii="Skeena" w:eastAsia="Calibri" w:hAnsi="Skeena" w:cs="Arial"/>
                <w:sz w:val="20"/>
                <w:szCs w:val="24"/>
              </w:rPr>
              <w:t xml:space="preserve">f </w:t>
            </w:r>
            <w:r w:rsidRPr="009128AD">
              <w:rPr>
                <w:rFonts w:ascii="Skeena" w:eastAsia="Calibri" w:hAnsi="Skeena" w:cs="Arial"/>
                <w:spacing w:val="-3"/>
                <w:sz w:val="20"/>
                <w:szCs w:val="24"/>
              </w:rPr>
              <w:t>H</w:t>
            </w:r>
            <w:r w:rsidRPr="009128AD">
              <w:rPr>
                <w:rFonts w:ascii="Skeena" w:eastAsia="Calibri" w:hAnsi="Skeena" w:cs="Arial"/>
                <w:spacing w:val="1"/>
                <w:sz w:val="20"/>
                <w:szCs w:val="24"/>
              </w:rPr>
              <w:t>o</w:t>
            </w:r>
            <w:r w:rsidRPr="009128AD">
              <w:rPr>
                <w:rFonts w:ascii="Skeena" w:eastAsia="Calibri" w:hAnsi="Skeena" w:cs="Arial"/>
                <w:sz w:val="20"/>
                <w:szCs w:val="24"/>
              </w:rPr>
              <w:t>sp</w:t>
            </w:r>
            <w:r w:rsidRPr="009128AD">
              <w:rPr>
                <w:rFonts w:ascii="Skeena" w:eastAsia="Calibri" w:hAnsi="Skeena" w:cs="Arial"/>
                <w:spacing w:val="-2"/>
                <w:sz w:val="20"/>
                <w:szCs w:val="24"/>
              </w:rPr>
              <w:t>i</w:t>
            </w:r>
            <w:r w:rsidRPr="009128AD">
              <w:rPr>
                <w:rFonts w:ascii="Skeena" w:eastAsia="Calibri" w:hAnsi="Skeena" w:cs="Arial"/>
                <w:sz w:val="20"/>
                <w:szCs w:val="24"/>
              </w:rPr>
              <w:t>tali</w:t>
            </w:r>
            <w:r w:rsidRPr="009128AD">
              <w:rPr>
                <w:rFonts w:ascii="Skeena" w:eastAsia="Calibri" w:hAnsi="Skeena" w:cs="Arial"/>
                <w:spacing w:val="-2"/>
                <w:sz w:val="20"/>
                <w:szCs w:val="24"/>
              </w:rPr>
              <w:t>z</w:t>
            </w:r>
            <w:r w:rsidRPr="009128AD">
              <w:rPr>
                <w:rFonts w:ascii="Skeena" w:eastAsia="Calibri" w:hAnsi="Skeena" w:cs="Arial"/>
                <w:sz w:val="20"/>
                <w:szCs w:val="24"/>
              </w:rPr>
              <w:t>at</w:t>
            </w:r>
            <w:r w:rsidRPr="009128AD">
              <w:rPr>
                <w:rFonts w:ascii="Skeena" w:eastAsia="Calibri" w:hAnsi="Skeena" w:cs="Arial"/>
                <w:spacing w:val="-3"/>
                <w:sz w:val="20"/>
                <w:szCs w:val="24"/>
              </w:rPr>
              <w:t>i</w:t>
            </w:r>
            <w:r w:rsidRPr="009128AD">
              <w:rPr>
                <w:rFonts w:ascii="Skeena" w:eastAsia="Calibri" w:hAnsi="Skeena" w:cs="Arial"/>
                <w:spacing w:val="1"/>
                <w:sz w:val="20"/>
                <w:szCs w:val="24"/>
              </w:rPr>
              <w:t>o</w:t>
            </w:r>
            <w:r w:rsidRPr="009128AD">
              <w:rPr>
                <w:rFonts w:ascii="Skeena" w:eastAsia="Calibri" w:hAnsi="Skeena" w:cs="Arial"/>
                <w:sz w:val="20"/>
                <w:szCs w:val="24"/>
              </w:rPr>
              <w:t>n &amp;</w:t>
            </w:r>
            <w:r w:rsidRPr="009128AD">
              <w:rPr>
                <w:rFonts w:ascii="Skeena" w:eastAsia="Calibri" w:hAnsi="Skeena" w:cs="Arial"/>
                <w:spacing w:val="-2"/>
                <w:sz w:val="20"/>
                <w:szCs w:val="24"/>
              </w:rPr>
              <w:t xml:space="preserve"> </w:t>
            </w:r>
          </w:p>
          <w:p w14:paraId="5D940C52"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sz w:val="20"/>
                <w:szCs w:val="24"/>
              </w:rPr>
              <w:t>Med</w:t>
            </w:r>
            <w:r w:rsidRPr="009128AD">
              <w:rPr>
                <w:rFonts w:ascii="Skeena" w:eastAsia="Calibri" w:hAnsi="Skeena" w:cs="Arial"/>
                <w:spacing w:val="-1"/>
                <w:sz w:val="20"/>
                <w:szCs w:val="24"/>
              </w:rPr>
              <w:t>i</w:t>
            </w:r>
            <w:r w:rsidRPr="009128AD">
              <w:rPr>
                <w:rFonts w:ascii="Skeena" w:eastAsia="Calibri" w:hAnsi="Skeena" w:cs="Arial"/>
                <w:sz w:val="20"/>
                <w:szCs w:val="24"/>
              </w:rPr>
              <w:t>cal</w:t>
            </w:r>
            <w:r w:rsidRPr="009128AD">
              <w:rPr>
                <w:rFonts w:ascii="Skeena" w:eastAsia="Calibri" w:hAnsi="Skeena" w:cs="Arial"/>
                <w:spacing w:val="-2"/>
                <w:sz w:val="20"/>
                <w:szCs w:val="24"/>
              </w:rPr>
              <w:t xml:space="preserve"> </w:t>
            </w:r>
            <w:r w:rsidRPr="009128AD">
              <w:rPr>
                <w:rFonts w:ascii="Skeena" w:eastAsia="Calibri" w:hAnsi="Skeena" w:cs="Arial"/>
                <w:sz w:val="20"/>
                <w:szCs w:val="24"/>
              </w:rPr>
              <w:t>Criter</w:t>
            </w:r>
            <w:r w:rsidRPr="009128AD">
              <w:rPr>
                <w:rFonts w:ascii="Skeena" w:eastAsia="Calibri" w:hAnsi="Skeena" w:cs="Arial"/>
                <w:spacing w:val="-3"/>
                <w:sz w:val="20"/>
                <w:szCs w:val="24"/>
              </w:rPr>
              <w:t>i</w:t>
            </w:r>
            <w:r w:rsidRPr="009128AD">
              <w:rPr>
                <w:rFonts w:ascii="Skeena" w:eastAsia="Calibri" w:hAnsi="Skeena" w:cs="Arial"/>
                <w:sz w:val="20"/>
                <w:szCs w:val="24"/>
              </w:rPr>
              <w:t>a</w:t>
            </w:r>
          </w:p>
        </w:tc>
      </w:tr>
      <w:tr w:rsidR="00037B0C" w:rsidRPr="009128AD" w14:paraId="320009D0" w14:textId="77777777" w:rsidTr="000C35FB">
        <w:trPr>
          <w:cnfStyle w:val="000000010000" w:firstRow="0" w:lastRow="0" w:firstColumn="0" w:lastColumn="0" w:oddVBand="0" w:evenVBand="0" w:oddHBand="0" w:evenHBand="1" w:firstRowFirstColumn="0" w:firstRowLastColumn="0" w:lastRowFirstColumn="0" w:lastRowLastColumn="0"/>
        </w:trPr>
        <w:tc>
          <w:tcPr>
            <w:tcW w:w="576" w:type="pct"/>
          </w:tcPr>
          <w:p w14:paraId="690DC69A"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b/>
                <w:bCs/>
                <w:spacing w:val="-1"/>
                <w:sz w:val="20"/>
                <w:szCs w:val="24"/>
              </w:rPr>
              <w:t>Av</w:t>
            </w:r>
            <w:r w:rsidRPr="009128AD">
              <w:rPr>
                <w:rFonts w:ascii="Skeena" w:eastAsia="Calibri" w:hAnsi="Skeena" w:cs="Arial"/>
                <w:b/>
                <w:bCs/>
                <w:spacing w:val="2"/>
                <w:sz w:val="20"/>
                <w:szCs w:val="24"/>
              </w:rPr>
              <w:t>a</w:t>
            </w:r>
            <w:r w:rsidRPr="009128AD">
              <w:rPr>
                <w:rFonts w:ascii="Skeena" w:eastAsia="Calibri" w:hAnsi="Skeena" w:cs="Arial"/>
                <w:b/>
                <w:bCs/>
                <w:spacing w:val="-1"/>
                <w:sz w:val="20"/>
                <w:szCs w:val="24"/>
              </w:rPr>
              <w:t>il</w:t>
            </w:r>
            <w:r w:rsidRPr="009128AD">
              <w:rPr>
                <w:rFonts w:ascii="Skeena" w:eastAsia="Calibri" w:hAnsi="Skeena" w:cs="Arial"/>
                <w:b/>
                <w:bCs/>
                <w:sz w:val="20"/>
                <w:szCs w:val="24"/>
              </w:rPr>
              <w:t>ab</w:t>
            </w:r>
            <w:r w:rsidRPr="009128AD">
              <w:rPr>
                <w:rFonts w:ascii="Skeena" w:eastAsia="Calibri" w:hAnsi="Skeena" w:cs="Arial"/>
                <w:b/>
                <w:bCs/>
                <w:spacing w:val="-1"/>
                <w:sz w:val="20"/>
                <w:szCs w:val="24"/>
              </w:rPr>
              <w:t>l</w:t>
            </w:r>
            <w:r w:rsidRPr="009128AD">
              <w:rPr>
                <w:rFonts w:ascii="Skeena" w:eastAsia="Calibri" w:hAnsi="Skeena" w:cs="Arial"/>
                <w:b/>
                <w:bCs/>
                <w:sz w:val="20"/>
                <w:szCs w:val="24"/>
              </w:rPr>
              <w:t>e</w:t>
            </w:r>
            <w:r w:rsidRPr="009128AD">
              <w:rPr>
                <w:rFonts w:ascii="Skeena" w:eastAsia="Calibri" w:hAnsi="Skeena" w:cs="Arial"/>
                <w:b/>
                <w:bCs/>
                <w:w w:val="99"/>
                <w:sz w:val="20"/>
                <w:szCs w:val="24"/>
              </w:rPr>
              <w:t xml:space="preserve"> </w:t>
            </w:r>
            <w:r w:rsidRPr="009128AD">
              <w:rPr>
                <w:rFonts w:ascii="Skeena" w:eastAsia="Calibri" w:hAnsi="Skeena" w:cs="Arial"/>
                <w:b/>
                <w:bCs/>
                <w:spacing w:val="-1"/>
                <w:sz w:val="20"/>
                <w:szCs w:val="24"/>
              </w:rPr>
              <w:t>S</w:t>
            </w:r>
            <w:r w:rsidRPr="009128AD">
              <w:rPr>
                <w:rFonts w:ascii="Skeena" w:eastAsia="Calibri" w:hAnsi="Skeena" w:cs="Arial"/>
                <w:b/>
                <w:bCs/>
                <w:sz w:val="20"/>
                <w:szCs w:val="24"/>
              </w:rPr>
              <w:t>er</w:t>
            </w:r>
            <w:r w:rsidRPr="009128AD">
              <w:rPr>
                <w:rFonts w:ascii="Skeena" w:eastAsia="Calibri" w:hAnsi="Skeena" w:cs="Arial"/>
                <w:b/>
                <w:bCs/>
                <w:spacing w:val="-1"/>
                <w:sz w:val="20"/>
                <w:szCs w:val="24"/>
              </w:rPr>
              <w:t>vi</w:t>
            </w:r>
            <w:r w:rsidRPr="009128AD">
              <w:rPr>
                <w:rFonts w:ascii="Skeena" w:eastAsia="Calibri" w:hAnsi="Skeena" w:cs="Arial"/>
                <w:b/>
                <w:bCs/>
                <w:sz w:val="20"/>
                <w:szCs w:val="24"/>
              </w:rPr>
              <w:t>ces</w:t>
            </w:r>
          </w:p>
        </w:tc>
        <w:tc>
          <w:tcPr>
            <w:tcW w:w="2212" w:type="pct"/>
          </w:tcPr>
          <w:p w14:paraId="5088E0E1" w14:textId="77777777" w:rsidR="00037B0C" w:rsidRPr="009128AD" w:rsidRDefault="00037B0C" w:rsidP="005F0F8E">
            <w:pPr>
              <w:pStyle w:val="ListParagraph"/>
              <w:widowControl w:val="0"/>
              <w:numPr>
                <w:ilvl w:val="0"/>
                <w:numId w:val="595"/>
              </w:numPr>
              <w:spacing w:after="0" w:line="240" w:lineRule="auto"/>
              <w:ind w:hanging="365"/>
              <w:contextualSpacing w:val="0"/>
              <w:rPr>
                <w:rFonts w:ascii="Skeena" w:hAnsi="Skeena" w:cs="Arial"/>
                <w:sz w:val="20"/>
                <w:szCs w:val="20"/>
              </w:rPr>
            </w:pPr>
            <w:r w:rsidRPr="009128AD">
              <w:rPr>
                <w:rFonts w:ascii="Skeena" w:hAnsi="Skeena" w:cs="Arial"/>
                <w:sz w:val="20"/>
                <w:szCs w:val="20"/>
              </w:rPr>
              <w:t>Case Management</w:t>
            </w:r>
          </w:p>
          <w:p w14:paraId="2E27F6E6" w14:textId="77777777" w:rsidR="00037B0C" w:rsidRPr="009128AD" w:rsidRDefault="00037B0C" w:rsidP="005F0F8E">
            <w:pPr>
              <w:pStyle w:val="ListParagraph"/>
              <w:widowControl w:val="0"/>
              <w:numPr>
                <w:ilvl w:val="0"/>
                <w:numId w:val="595"/>
              </w:numPr>
              <w:spacing w:after="0" w:line="240" w:lineRule="auto"/>
              <w:ind w:hanging="365"/>
              <w:contextualSpacing w:val="0"/>
              <w:rPr>
                <w:rFonts w:ascii="Skeena" w:hAnsi="Skeena" w:cs="Arial"/>
                <w:sz w:val="20"/>
                <w:szCs w:val="20"/>
              </w:rPr>
            </w:pPr>
            <w:r w:rsidRPr="009128AD">
              <w:rPr>
                <w:rFonts w:ascii="Skeena" w:hAnsi="Skeena" w:cs="Arial"/>
                <w:sz w:val="20"/>
                <w:szCs w:val="20"/>
              </w:rPr>
              <w:t>Personal Care I/II</w:t>
            </w:r>
          </w:p>
          <w:p w14:paraId="4E37A341" w14:textId="77777777" w:rsidR="00037B0C" w:rsidRPr="009128AD" w:rsidRDefault="00037B0C" w:rsidP="005F0F8E">
            <w:pPr>
              <w:pStyle w:val="ListParagraph"/>
              <w:widowControl w:val="0"/>
              <w:numPr>
                <w:ilvl w:val="0"/>
                <w:numId w:val="595"/>
              </w:numPr>
              <w:spacing w:after="0" w:line="240" w:lineRule="auto"/>
              <w:ind w:hanging="365"/>
              <w:contextualSpacing w:val="0"/>
              <w:rPr>
                <w:rFonts w:ascii="Skeena" w:hAnsi="Skeena" w:cs="Arial"/>
                <w:sz w:val="20"/>
                <w:szCs w:val="20"/>
              </w:rPr>
            </w:pPr>
            <w:r w:rsidRPr="009128AD">
              <w:rPr>
                <w:rFonts w:ascii="Skeena" w:hAnsi="Skeena" w:cs="Arial"/>
                <w:sz w:val="20"/>
                <w:szCs w:val="20"/>
              </w:rPr>
              <w:t>Attendant Care</w:t>
            </w:r>
          </w:p>
          <w:p w14:paraId="477EDC50" w14:textId="77777777" w:rsidR="00037B0C" w:rsidRPr="009128AD" w:rsidRDefault="00037B0C" w:rsidP="005F0F8E">
            <w:pPr>
              <w:pStyle w:val="ListParagraph"/>
              <w:widowControl w:val="0"/>
              <w:numPr>
                <w:ilvl w:val="0"/>
                <w:numId w:val="595"/>
              </w:numPr>
              <w:spacing w:after="0" w:line="240" w:lineRule="auto"/>
              <w:ind w:hanging="365"/>
              <w:contextualSpacing w:val="0"/>
              <w:rPr>
                <w:rFonts w:ascii="Skeena" w:hAnsi="Skeena" w:cs="Arial"/>
                <w:sz w:val="20"/>
                <w:szCs w:val="20"/>
              </w:rPr>
            </w:pPr>
            <w:r w:rsidRPr="009128AD">
              <w:rPr>
                <w:rFonts w:ascii="Skeena" w:hAnsi="Skeena" w:cs="Arial"/>
                <w:sz w:val="20"/>
                <w:szCs w:val="20"/>
              </w:rPr>
              <w:t>Private Duty Nursing</w:t>
            </w:r>
          </w:p>
          <w:p w14:paraId="68D6D1E3" w14:textId="77777777" w:rsidR="00037B0C" w:rsidRPr="009128AD" w:rsidRDefault="00037B0C" w:rsidP="005F0F8E">
            <w:pPr>
              <w:pStyle w:val="ListParagraph"/>
              <w:widowControl w:val="0"/>
              <w:numPr>
                <w:ilvl w:val="0"/>
                <w:numId w:val="595"/>
              </w:numPr>
              <w:spacing w:after="0" w:line="240" w:lineRule="auto"/>
              <w:ind w:hanging="365"/>
              <w:contextualSpacing w:val="0"/>
              <w:rPr>
                <w:rFonts w:ascii="Skeena" w:hAnsi="Skeena" w:cs="Arial"/>
                <w:sz w:val="20"/>
                <w:szCs w:val="20"/>
              </w:rPr>
            </w:pPr>
            <w:r w:rsidRPr="009128AD">
              <w:rPr>
                <w:rFonts w:ascii="Skeena" w:hAnsi="Skeena" w:cs="Arial"/>
                <w:sz w:val="20"/>
                <w:szCs w:val="20"/>
              </w:rPr>
              <w:t>Specialized Medical Equipment &amp; Supplies</w:t>
            </w:r>
          </w:p>
          <w:p w14:paraId="143ECFBA" w14:textId="77777777" w:rsidR="00037B0C" w:rsidRPr="009128AD" w:rsidRDefault="00037B0C" w:rsidP="005F0F8E">
            <w:pPr>
              <w:pStyle w:val="ListParagraph"/>
              <w:widowControl w:val="0"/>
              <w:numPr>
                <w:ilvl w:val="0"/>
                <w:numId w:val="595"/>
              </w:numPr>
              <w:spacing w:after="0" w:line="240" w:lineRule="auto"/>
              <w:ind w:hanging="365"/>
              <w:contextualSpacing w:val="0"/>
              <w:rPr>
                <w:rFonts w:ascii="Skeena" w:hAnsi="Skeena" w:cs="Arial"/>
                <w:sz w:val="20"/>
                <w:szCs w:val="20"/>
              </w:rPr>
            </w:pPr>
            <w:r w:rsidRPr="009128AD">
              <w:rPr>
                <w:rFonts w:ascii="Skeena" w:hAnsi="Skeena" w:cs="Arial"/>
                <w:sz w:val="20"/>
                <w:szCs w:val="20"/>
              </w:rPr>
              <w:lastRenderedPageBreak/>
              <w:t>Respite Care</w:t>
            </w:r>
          </w:p>
          <w:p w14:paraId="48B3D961" w14:textId="77777777" w:rsidR="00037B0C" w:rsidRPr="009128AD" w:rsidRDefault="00037B0C" w:rsidP="005F0F8E">
            <w:pPr>
              <w:pStyle w:val="ListParagraph"/>
              <w:widowControl w:val="0"/>
              <w:numPr>
                <w:ilvl w:val="0"/>
                <w:numId w:val="595"/>
              </w:numPr>
              <w:spacing w:after="0" w:line="240" w:lineRule="auto"/>
              <w:ind w:hanging="365"/>
              <w:contextualSpacing w:val="0"/>
              <w:rPr>
                <w:rFonts w:ascii="Skeena" w:hAnsi="Skeena" w:cs="Arial"/>
                <w:sz w:val="20"/>
                <w:szCs w:val="20"/>
              </w:rPr>
            </w:pPr>
            <w:r w:rsidRPr="009128AD">
              <w:rPr>
                <w:rFonts w:ascii="Skeena" w:hAnsi="Skeena" w:cs="Arial"/>
                <w:sz w:val="20"/>
                <w:szCs w:val="20"/>
              </w:rPr>
              <w:t>Personal Emergency Response System</w:t>
            </w:r>
          </w:p>
          <w:p w14:paraId="36A72AAB" w14:textId="77777777" w:rsidR="00037B0C" w:rsidRPr="009128AD" w:rsidRDefault="00037B0C" w:rsidP="005F0F8E">
            <w:pPr>
              <w:pStyle w:val="ListParagraph"/>
              <w:widowControl w:val="0"/>
              <w:numPr>
                <w:ilvl w:val="0"/>
                <w:numId w:val="595"/>
              </w:numPr>
              <w:spacing w:after="0" w:line="240" w:lineRule="auto"/>
              <w:ind w:hanging="365"/>
              <w:contextualSpacing w:val="0"/>
              <w:rPr>
                <w:rFonts w:ascii="Skeena" w:hAnsi="Skeena" w:cs="Arial"/>
                <w:sz w:val="20"/>
                <w:szCs w:val="20"/>
              </w:rPr>
            </w:pPr>
            <w:r w:rsidRPr="009128AD">
              <w:rPr>
                <w:rFonts w:ascii="Skeena" w:hAnsi="Skeena" w:cs="Arial"/>
                <w:sz w:val="20"/>
                <w:szCs w:val="20"/>
              </w:rPr>
              <w:t>Home Accessibility Adaptations</w:t>
            </w:r>
          </w:p>
          <w:p w14:paraId="461CA016" w14:textId="77777777" w:rsidR="00037B0C" w:rsidRPr="009128AD" w:rsidRDefault="00037B0C" w:rsidP="005F0F8E">
            <w:pPr>
              <w:pStyle w:val="ListParagraph"/>
              <w:widowControl w:val="0"/>
              <w:numPr>
                <w:ilvl w:val="0"/>
                <w:numId w:val="595"/>
              </w:numPr>
              <w:spacing w:after="0" w:line="240" w:lineRule="auto"/>
              <w:ind w:hanging="365"/>
              <w:contextualSpacing w:val="0"/>
              <w:rPr>
                <w:rFonts w:ascii="Skeena" w:hAnsi="Skeena" w:cs="Arial"/>
                <w:sz w:val="20"/>
                <w:szCs w:val="20"/>
              </w:rPr>
            </w:pPr>
            <w:r w:rsidRPr="009128AD">
              <w:rPr>
                <w:rFonts w:ascii="Skeena" w:hAnsi="Skeena" w:cs="Arial"/>
                <w:sz w:val="20"/>
                <w:szCs w:val="20"/>
              </w:rPr>
              <w:t>Pest Control</w:t>
            </w:r>
          </w:p>
          <w:p w14:paraId="53364E26" w14:textId="77777777" w:rsidR="00037B0C" w:rsidRPr="009128AD" w:rsidRDefault="00037B0C" w:rsidP="005F0F8E">
            <w:pPr>
              <w:pStyle w:val="ListParagraph"/>
              <w:widowControl w:val="0"/>
              <w:numPr>
                <w:ilvl w:val="0"/>
                <w:numId w:val="595"/>
              </w:numPr>
              <w:spacing w:after="0" w:line="240" w:lineRule="auto"/>
              <w:ind w:hanging="365"/>
              <w:contextualSpacing w:val="0"/>
              <w:rPr>
                <w:rFonts w:ascii="Skeena" w:hAnsi="Skeena" w:cs="Arial"/>
                <w:sz w:val="20"/>
                <w:szCs w:val="20"/>
              </w:rPr>
            </w:pPr>
            <w:r w:rsidRPr="009128AD">
              <w:rPr>
                <w:rFonts w:ascii="Skeena" w:hAnsi="Skeena" w:cs="Arial"/>
                <w:sz w:val="20"/>
                <w:szCs w:val="20"/>
              </w:rPr>
              <w:t>Home Delivered Meals</w:t>
            </w:r>
          </w:p>
          <w:p w14:paraId="6560DFB2" w14:textId="77777777" w:rsidR="00037B0C" w:rsidRPr="009128AD" w:rsidRDefault="00037B0C" w:rsidP="005F0F8E">
            <w:pPr>
              <w:pStyle w:val="ListParagraph"/>
              <w:widowControl w:val="0"/>
              <w:numPr>
                <w:ilvl w:val="0"/>
                <w:numId w:val="595"/>
              </w:numPr>
              <w:spacing w:after="0" w:line="240" w:lineRule="auto"/>
              <w:ind w:hanging="365"/>
              <w:contextualSpacing w:val="0"/>
              <w:rPr>
                <w:rFonts w:ascii="Skeena" w:hAnsi="Skeena" w:cs="Arial"/>
                <w:sz w:val="20"/>
                <w:szCs w:val="20"/>
              </w:rPr>
            </w:pPr>
            <w:r w:rsidRPr="009128AD">
              <w:rPr>
                <w:rFonts w:ascii="Skeena" w:hAnsi="Skeena" w:cs="Arial"/>
                <w:sz w:val="20"/>
                <w:szCs w:val="20"/>
              </w:rPr>
              <w:t>Nutritional Supplements</w:t>
            </w:r>
          </w:p>
          <w:p w14:paraId="50728BFA" w14:textId="77777777" w:rsidR="00037B0C" w:rsidRPr="009128AD" w:rsidRDefault="00037B0C" w:rsidP="005F0F8E">
            <w:pPr>
              <w:pStyle w:val="ListParagraph"/>
              <w:widowControl w:val="0"/>
              <w:numPr>
                <w:ilvl w:val="0"/>
                <w:numId w:val="595"/>
              </w:numPr>
              <w:spacing w:after="0" w:line="240" w:lineRule="auto"/>
              <w:ind w:hanging="365"/>
              <w:contextualSpacing w:val="0"/>
              <w:rPr>
                <w:rFonts w:ascii="Skeena" w:hAnsi="Skeena" w:cs="Arial"/>
                <w:sz w:val="20"/>
              </w:rPr>
            </w:pPr>
            <w:r w:rsidRPr="009128AD">
              <w:rPr>
                <w:rFonts w:ascii="Skeena" w:hAnsi="Skeena" w:cs="Arial"/>
                <w:sz w:val="20"/>
                <w:szCs w:val="20"/>
              </w:rPr>
              <w:t>Enhanced Pest Control</w:t>
            </w:r>
          </w:p>
        </w:tc>
        <w:tc>
          <w:tcPr>
            <w:tcW w:w="2212" w:type="pct"/>
          </w:tcPr>
          <w:p w14:paraId="5570C744" w14:textId="77777777" w:rsidR="00037B0C" w:rsidRPr="009128AD" w:rsidRDefault="00037B0C" w:rsidP="005F0F8E">
            <w:pPr>
              <w:pStyle w:val="ListParagraph"/>
              <w:widowControl w:val="0"/>
              <w:numPr>
                <w:ilvl w:val="0"/>
                <w:numId w:val="595"/>
              </w:numPr>
              <w:spacing w:after="0" w:line="254" w:lineRule="exact"/>
              <w:contextualSpacing w:val="0"/>
              <w:rPr>
                <w:rFonts w:ascii="Skeena" w:hAnsi="Skeena" w:cs="Arial"/>
                <w:sz w:val="20"/>
              </w:rPr>
            </w:pPr>
            <w:r w:rsidRPr="009128AD">
              <w:rPr>
                <w:rFonts w:ascii="Skeena" w:hAnsi="Skeena" w:cs="Arial"/>
                <w:sz w:val="20"/>
              </w:rPr>
              <w:lastRenderedPageBreak/>
              <w:t>Care</w:t>
            </w:r>
            <w:r w:rsidRPr="009128AD">
              <w:rPr>
                <w:rFonts w:ascii="Skeena" w:hAnsi="Skeena" w:cs="Arial"/>
                <w:spacing w:val="-16"/>
                <w:sz w:val="20"/>
              </w:rPr>
              <w:t xml:space="preserve"> </w:t>
            </w:r>
            <w:r w:rsidRPr="009128AD">
              <w:rPr>
                <w:rFonts w:ascii="Skeena" w:hAnsi="Skeena" w:cs="Arial"/>
                <w:sz w:val="20"/>
              </w:rPr>
              <w:t>Coor</w:t>
            </w:r>
            <w:r w:rsidRPr="009128AD">
              <w:rPr>
                <w:rFonts w:ascii="Skeena" w:hAnsi="Skeena" w:cs="Arial"/>
                <w:spacing w:val="1"/>
                <w:sz w:val="20"/>
              </w:rPr>
              <w:t>d</w:t>
            </w:r>
            <w:r w:rsidRPr="009128AD">
              <w:rPr>
                <w:rFonts w:ascii="Skeena" w:hAnsi="Skeena" w:cs="Arial"/>
                <w:spacing w:val="-1"/>
                <w:sz w:val="20"/>
              </w:rPr>
              <w:t>i</w:t>
            </w:r>
            <w:r w:rsidRPr="009128AD">
              <w:rPr>
                <w:rFonts w:ascii="Skeena" w:hAnsi="Skeena" w:cs="Arial"/>
                <w:sz w:val="20"/>
              </w:rPr>
              <w:t>nation</w:t>
            </w:r>
          </w:p>
          <w:p w14:paraId="6299668D" w14:textId="77777777" w:rsidR="00037B0C" w:rsidRPr="009128AD" w:rsidRDefault="00037B0C" w:rsidP="005F0F8E">
            <w:pPr>
              <w:pStyle w:val="ListParagraph"/>
              <w:widowControl w:val="0"/>
              <w:numPr>
                <w:ilvl w:val="0"/>
                <w:numId w:val="595"/>
              </w:numPr>
              <w:spacing w:after="0" w:line="254" w:lineRule="exact"/>
              <w:contextualSpacing w:val="0"/>
              <w:rPr>
                <w:rFonts w:ascii="Skeena" w:hAnsi="Skeena" w:cs="Arial"/>
                <w:sz w:val="20"/>
              </w:rPr>
            </w:pPr>
            <w:r w:rsidRPr="009128AD">
              <w:rPr>
                <w:rFonts w:ascii="Skeena" w:hAnsi="Skeena" w:cs="Arial"/>
                <w:sz w:val="20"/>
              </w:rPr>
              <w:t>Pediatric</w:t>
            </w:r>
            <w:r w:rsidRPr="009128AD">
              <w:rPr>
                <w:rFonts w:ascii="Skeena" w:hAnsi="Skeena" w:cs="Arial"/>
                <w:spacing w:val="-7"/>
                <w:sz w:val="20"/>
              </w:rPr>
              <w:t xml:space="preserve"> </w:t>
            </w:r>
            <w:r w:rsidRPr="009128AD">
              <w:rPr>
                <w:rFonts w:ascii="Skeena" w:hAnsi="Skeena" w:cs="Arial"/>
                <w:sz w:val="20"/>
              </w:rPr>
              <w:t>M</w:t>
            </w:r>
            <w:r w:rsidRPr="009128AD">
              <w:rPr>
                <w:rFonts w:ascii="Skeena" w:hAnsi="Skeena" w:cs="Arial"/>
                <w:spacing w:val="-1"/>
                <w:sz w:val="20"/>
              </w:rPr>
              <w:t>e</w:t>
            </w:r>
            <w:r w:rsidRPr="009128AD">
              <w:rPr>
                <w:rFonts w:ascii="Skeena" w:hAnsi="Skeena" w:cs="Arial"/>
                <w:sz w:val="20"/>
              </w:rPr>
              <w:t>dical</w:t>
            </w:r>
            <w:r w:rsidRPr="009128AD">
              <w:rPr>
                <w:rFonts w:ascii="Skeena" w:hAnsi="Skeena" w:cs="Arial"/>
                <w:spacing w:val="-5"/>
                <w:sz w:val="20"/>
              </w:rPr>
              <w:t xml:space="preserve"> </w:t>
            </w:r>
            <w:r w:rsidRPr="009128AD">
              <w:rPr>
                <w:rFonts w:ascii="Skeena" w:hAnsi="Skeena" w:cs="Arial"/>
                <w:sz w:val="20"/>
              </w:rPr>
              <w:t>Day</w:t>
            </w:r>
            <w:r w:rsidRPr="009128AD">
              <w:rPr>
                <w:rFonts w:ascii="Skeena" w:hAnsi="Skeena" w:cs="Arial"/>
                <w:spacing w:val="-6"/>
                <w:sz w:val="20"/>
              </w:rPr>
              <w:t xml:space="preserve"> </w:t>
            </w:r>
            <w:r w:rsidRPr="009128AD">
              <w:rPr>
                <w:rFonts w:ascii="Skeena" w:hAnsi="Skeena" w:cs="Arial"/>
                <w:sz w:val="20"/>
              </w:rPr>
              <w:t>C</w:t>
            </w:r>
            <w:r w:rsidRPr="009128AD">
              <w:rPr>
                <w:rFonts w:ascii="Skeena" w:hAnsi="Skeena" w:cs="Arial"/>
                <w:spacing w:val="1"/>
                <w:sz w:val="20"/>
              </w:rPr>
              <w:t>a</w:t>
            </w:r>
            <w:r w:rsidRPr="009128AD">
              <w:rPr>
                <w:rFonts w:ascii="Skeena" w:hAnsi="Skeena" w:cs="Arial"/>
                <w:sz w:val="20"/>
              </w:rPr>
              <w:t>re</w:t>
            </w:r>
          </w:p>
        </w:tc>
      </w:tr>
    </w:tbl>
    <w:p w14:paraId="46853B31" w14:textId="77777777" w:rsidR="00037B0C" w:rsidRPr="009128AD" w:rsidRDefault="00037B0C" w:rsidP="00037B0C">
      <w:pPr>
        <w:rPr>
          <w:rFonts w:ascii="Skeena" w:hAnsi="Skeena"/>
        </w:rPr>
      </w:pPr>
    </w:p>
    <w:tbl>
      <w:tblPr>
        <w:tblStyle w:val="GridTable4"/>
        <w:tblW w:w="5011" w:type="pct"/>
        <w:tblLayout w:type="fixed"/>
        <w:tblLook w:val="0420" w:firstRow="1" w:lastRow="0" w:firstColumn="0" w:lastColumn="0" w:noHBand="0" w:noVBand="1"/>
      </w:tblPr>
      <w:tblGrid>
        <w:gridCol w:w="1079"/>
        <w:gridCol w:w="4146"/>
        <w:gridCol w:w="4146"/>
      </w:tblGrid>
      <w:tr w:rsidR="00037B0C" w:rsidRPr="009128AD" w14:paraId="5B785385" w14:textId="77777777" w:rsidTr="000C35FB">
        <w:trPr>
          <w:cnfStyle w:val="100000000000" w:firstRow="1" w:lastRow="0" w:firstColumn="0" w:lastColumn="0" w:oddVBand="0" w:evenVBand="0" w:oddHBand="0" w:evenHBand="0" w:firstRowFirstColumn="0" w:firstRowLastColumn="0" w:lastRowFirstColumn="0" w:lastRowLastColumn="0"/>
          <w:trHeight w:val="432"/>
        </w:trPr>
        <w:tc>
          <w:tcPr>
            <w:tcW w:w="576" w:type="pct"/>
            <w:tcBorders>
              <w:right w:val="single" w:sz="4" w:space="0" w:color="FFFFFF" w:themeColor="background1"/>
            </w:tcBorders>
          </w:tcPr>
          <w:p w14:paraId="003C9D59" w14:textId="77777777" w:rsidR="00037B0C" w:rsidRPr="009128AD" w:rsidRDefault="00037B0C" w:rsidP="009B11F1">
            <w:pPr>
              <w:pStyle w:val="TableParagraph"/>
              <w:jc w:val="center"/>
              <w:rPr>
                <w:rFonts w:ascii="Skeena" w:eastAsia="Calibri" w:hAnsi="Skeena" w:cs="Arial"/>
              </w:rPr>
            </w:pPr>
            <w:r w:rsidRPr="009128AD">
              <w:rPr>
                <w:rFonts w:ascii="Skeena" w:eastAsia="Calibri" w:hAnsi="Skeena" w:cs="Arial"/>
              </w:rPr>
              <w:t>Pro</w:t>
            </w:r>
            <w:r w:rsidRPr="009128AD">
              <w:rPr>
                <w:rFonts w:ascii="Skeena" w:eastAsia="Calibri" w:hAnsi="Skeena" w:cs="Arial"/>
                <w:spacing w:val="-1"/>
              </w:rPr>
              <w:t>g</w:t>
            </w:r>
            <w:r w:rsidRPr="009128AD">
              <w:rPr>
                <w:rFonts w:ascii="Skeena" w:eastAsia="Calibri" w:hAnsi="Skeena" w:cs="Arial"/>
              </w:rPr>
              <w:t>ram</w:t>
            </w:r>
          </w:p>
        </w:tc>
        <w:tc>
          <w:tcPr>
            <w:tcW w:w="2212" w:type="pct"/>
            <w:tcBorders>
              <w:left w:val="single" w:sz="4" w:space="0" w:color="FFFFFF" w:themeColor="background1"/>
              <w:right w:val="single" w:sz="4" w:space="0" w:color="FFFFFF" w:themeColor="background1"/>
            </w:tcBorders>
          </w:tcPr>
          <w:p w14:paraId="306D0AF1" w14:textId="77777777" w:rsidR="00037B0C" w:rsidRPr="009128AD" w:rsidRDefault="00037B0C" w:rsidP="009B11F1">
            <w:pPr>
              <w:pStyle w:val="TableParagraph"/>
              <w:jc w:val="center"/>
              <w:rPr>
                <w:rFonts w:ascii="Skeena" w:eastAsia="Calibri" w:hAnsi="Skeena" w:cs="Arial"/>
              </w:rPr>
            </w:pPr>
            <w:r w:rsidRPr="009128AD">
              <w:rPr>
                <w:rFonts w:ascii="Skeena" w:eastAsia="Calibri" w:hAnsi="Skeena" w:cs="Arial"/>
              </w:rPr>
              <w:t>Intellectual Disabilities &amp; Related Disabilities (ID/RD) Waiver</w:t>
            </w:r>
          </w:p>
        </w:tc>
        <w:tc>
          <w:tcPr>
            <w:tcW w:w="2212" w:type="pct"/>
            <w:tcBorders>
              <w:left w:val="single" w:sz="4" w:space="0" w:color="FFFFFF" w:themeColor="background1"/>
            </w:tcBorders>
          </w:tcPr>
          <w:p w14:paraId="62498E73" w14:textId="77777777" w:rsidR="00037B0C" w:rsidRPr="009128AD" w:rsidRDefault="00037B0C" w:rsidP="009B11F1">
            <w:pPr>
              <w:pStyle w:val="TableParagraph"/>
              <w:jc w:val="center"/>
              <w:rPr>
                <w:rFonts w:ascii="Skeena" w:eastAsia="Calibri" w:hAnsi="Skeena" w:cs="Arial"/>
                <w:b w:val="0"/>
                <w:bCs w:val="0"/>
                <w:spacing w:val="-1"/>
              </w:rPr>
            </w:pPr>
            <w:r w:rsidRPr="009128AD">
              <w:rPr>
                <w:rFonts w:ascii="Skeena" w:eastAsia="Calibri" w:hAnsi="Skeena" w:cs="Arial"/>
                <w:spacing w:val="-1"/>
              </w:rPr>
              <w:t>Head &amp; Spinal Cord Injuries</w:t>
            </w:r>
          </w:p>
          <w:p w14:paraId="3AEAC445" w14:textId="77777777" w:rsidR="00037B0C" w:rsidRPr="009128AD" w:rsidRDefault="00037B0C" w:rsidP="009B11F1">
            <w:pPr>
              <w:pStyle w:val="TableParagraph"/>
              <w:jc w:val="center"/>
              <w:rPr>
                <w:rFonts w:ascii="Skeena" w:eastAsia="Calibri" w:hAnsi="Skeena" w:cs="Arial"/>
              </w:rPr>
            </w:pPr>
            <w:r w:rsidRPr="009128AD">
              <w:rPr>
                <w:rFonts w:ascii="Skeena" w:eastAsia="Calibri" w:hAnsi="Skeena" w:cs="Arial"/>
                <w:spacing w:val="-1"/>
              </w:rPr>
              <w:t>(HASCI) Waiver</w:t>
            </w:r>
          </w:p>
        </w:tc>
      </w:tr>
      <w:tr w:rsidR="00037B0C" w:rsidRPr="009128AD" w14:paraId="2E4B3F12" w14:textId="77777777" w:rsidTr="000C35FB">
        <w:tc>
          <w:tcPr>
            <w:tcW w:w="576" w:type="pct"/>
          </w:tcPr>
          <w:p w14:paraId="322907F5" w14:textId="77777777" w:rsidR="00037B0C" w:rsidRPr="009128AD" w:rsidRDefault="00037B0C" w:rsidP="009B11F1">
            <w:pPr>
              <w:pStyle w:val="TableParagraph"/>
              <w:jc w:val="center"/>
              <w:rPr>
                <w:rFonts w:ascii="Skeena" w:eastAsia="Calibri" w:hAnsi="Skeena" w:cs="Arial"/>
                <w:sz w:val="20"/>
                <w:szCs w:val="20"/>
              </w:rPr>
            </w:pPr>
            <w:r w:rsidRPr="009128AD">
              <w:rPr>
                <w:rFonts w:ascii="Skeena" w:eastAsia="Calibri" w:hAnsi="Skeena" w:cs="Arial"/>
                <w:b/>
                <w:bCs/>
                <w:sz w:val="20"/>
                <w:szCs w:val="20"/>
              </w:rPr>
              <w:t>G</w:t>
            </w:r>
            <w:r w:rsidRPr="009128AD">
              <w:rPr>
                <w:rFonts w:ascii="Skeena" w:eastAsia="Calibri" w:hAnsi="Skeena" w:cs="Arial"/>
                <w:b/>
                <w:bCs/>
                <w:spacing w:val="1"/>
                <w:sz w:val="20"/>
                <w:szCs w:val="20"/>
              </w:rPr>
              <w:t>r</w:t>
            </w:r>
            <w:r w:rsidRPr="009128AD">
              <w:rPr>
                <w:rFonts w:ascii="Skeena" w:eastAsia="Calibri" w:hAnsi="Skeena" w:cs="Arial"/>
                <w:b/>
                <w:bCs/>
                <w:sz w:val="20"/>
                <w:szCs w:val="20"/>
              </w:rPr>
              <w:t>oup</w:t>
            </w:r>
            <w:r w:rsidRPr="009128AD">
              <w:rPr>
                <w:rFonts w:ascii="Skeena" w:eastAsia="Calibri" w:hAnsi="Skeena" w:cs="Arial"/>
                <w:b/>
                <w:bCs/>
                <w:w w:val="99"/>
                <w:sz w:val="20"/>
                <w:szCs w:val="20"/>
              </w:rPr>
              <w:t xml:space="preserve"> </w:t>
            </w:r>
            <w:r w:rsidRPr="009128AD">
              <w:rPr>
                <w:rFonts w:ascii="Skeena" w:eastAsia="Calibri" w:hAnsi="Skeena" w:cs="Arial"/>
                <w:b/>
                <w:bCs/>
                <w:spacing w:val="-1"/>
                <w:w w:val="95"/>
                <w:sz w:val="20"/>
                <w:szCs w:val="20"/>
              </w:rPr>
              <w:t>S</w:t>
            </w:r>
            <w:r w:rsidRPr="009128AD">
              <w:rPr>
                <w:rFonts w:ascii="Skeena" w:eastAsia="Calibri" w:hAnsi="Skeena" w:cs="Arial"/>
                <w:b/>
                <w:bCs/>
                <w:w w:val="95"/>
                <w:sz w:val="20"/>
                <w:szCs w:val="20"/>
              </w:rPr>
              <w:t>er</w:t>
            </w:r>
            <w:r w:rsidRPr="009128AD">
              <w:rPr>
                <w:rFonts w:ascii="Skeena" w:eastAsia="Calibri" w:hAnsi="Skeena" w:cs="Arial"/>
                <w:b/>
                <w:bCs/>
                <w:spacing w:val="-1"/>
                <w:w w:val="95"/>
                <w:sz w:val="20"/>
                <w:szCs w:val="20"/>
              </w:rPr>
              <w:t>v</w:t>
            </w:r>
            <w:r w:rsidRPr="009128AD">
              <w:rPr>
                <w:rFonts w:ascii="Skeena" w:eastAsia="Calibri" w:hAnsi="Skeena" w:cs="Arial"/>
                <w:b/>
                <w:bCs/>
                <w:w w:val="95"/>
                <w:sz w:val="20"/>
                <w:szCs w:val="20"/>
              </w:rPr>
              <w:t>ed</w:t>
            </w:r>
          </w:p>
        </w:tc>
        <w:tc>
          <w:tcPr>
            <w:tcW w:w="2212" w:type="pct"/>
          </w:tcPr>
          <w:p w14:paraId="6B231865" w14:textId="77777777" w:rsidR="00037B0C" w:rsidRPr="009128AD" w:rsidRDefault="00037B0C" w:rsidP="009B11F1">
            <w:pPr>
              <w:pStyle w:val="TableParagraph"/>
              <w:jc w:val="center"/>
              <w:rPr>
                <w:rFonts w:ascii="Skeena" w:eastAsia="Calibri" w:hAnsi="Skeena" w:cs="Arial"/>
                <w:spacing w:val="-7"/>
                <w:sz w:val="20"/>
                <w:szCs w:val="20"/>
              </w:rPr>
            </w:pPr>
            <w:r w:rsidRPr="009128AD">
              <w:rPr>
                <w:rFonts w:ascii="Skeena" w:eastAsia="Calibri" w:hAnsi="Skeena" w:cs="Arial"/>
                <w:sz w:val="20"/>
                <w:szCs w:val="20"/>
              </w:rPr>
              <w:t>M</w:t>
            </w:r>
            <w:r w:rsidRPr="009128AD">
              <w:rPr>
                <w:rFonts w:ascii="Skeena" w:eastAsia="Calibri" w:hAnsi="Skeena" w:cs="Arial"/>
                <w:spacing w:val="-1"/>
                <w:sz w:val="20"/>
                <w:szCs w:val="20"/>
              </w:rPr>
              <w:t>e</w:t>
            </w:r>
            <w:r w:rsidRPr="009128AD">
              <w:rPr>
                <w:rFonts w:ascii="Skeena" w:eastAsia="Calibri" w:hAnsi="Skeena" w:cs="Arial"/>
                <w:sz w:val="20"/>
                <w:szCs w:val="20"/>
              </w:rPr>
              <w:t>dicaid</w:t>
            </w:r>
            <w:r w:rsidRPr="009128AD">
              <w:rPr>
                <w:rFonts w:ascii="Skeena" w:eastAsia="Calibri" w:hAnsi="Skeena" w:cs="Arial"/>
                <w:spacing w:val="-6"/>
                <w:sz w:val="20"/>
                <w:szCs w:val="20"/>
              </w:rPr>
              <w:t xml:space="preserve"> </w:t>
            </w:r>
            <w:r w:rsidRPr="009128AD">
              <w:rPr>
                <w:rFonts w:ascii="Skeena" w:eastAsia="Calibri" w:hAnsi="Skeena" w:cs="Arial"/>
                <w:spacing w:val="-1"/>
                <w:sz w:val="20"/>
                <w:szCs w:val="20"/>
              </w:rPr>
              <w:t>e</w:t>
            </w:r>
            <w:r w:rsidRPr="009128AD">
              <w:rPr>
                <w:rFonts w:ascii="Skeena" w:eastAsia="Calibri" w:hAnsi="Skeena" w:cs="Arial"/>
                <w:sz w:val="20"/>
                <w:szCs w:val="20"/>
              </w:rPr>
              <w:t>li</w:t>
            </w:r>
            <w:r w:rsidRPr="009128AD">
              <w:rPr>
                <w:rFonts w:ascii="Skeena" w:eastAsia="Calibri" w:hAnsi="Skeena" w:cs="Arial"/>
                <w:spacing w:val="1"/>
                <w:sz w:val="20"/>
                <w:szCs w:val="20"/>
              </w:rPr>
              <w:t>g</w:t>
            </w:r>
            <w:r w:rsidRPr="009128AD">
              <w:rPr>
                <w:rFonts w:ascii="Skeena" w:eastAsia="Calibri" w:hAnsi="Skeena" w:cs="Arial"/>
                <w:sz w:val="20"/>
                <w:szCs w:val="20"/>
              </w:rPr>
              <w:t>ibl</w:t>
            </w:r>
            <w:r w:rsidRPr="009128AD">
              <w:rPr>
                <w:rFonts w:ascii="Skeena" w:eastAsia="Calibri" w:hAnsi="Skeena" w:cs="Arial"/>
                <w:spacing w:val="-1"/>
                <w:sz w:val="20"/>
                <w:szCs w:val="20"/>
              </w:rPr>
              <w:t>e</w:t>
            </w:r>
            <w:r w:rsidRPr="009128AD">
              <w:rPr>
                <w:rFonts w:ascii="Skeena" w:eastAsia="Calibri" w:hAnsi="Skeena" w:cs="Arial"/>
                <w:sz w:val="20"/>
                <w:szCs w:val="20"/>
              </w:rPr>
              <w:t>,</w:t>
            </w:r>
            <w:r w:rsidRPr="009128AD">
              <w:rPr>
                <w:rFonts w:ascii="Skeena" w:eastAsia="Calibri" w:hAnsi="Skeena" w:cs="Arial"/>
                <w:spacing w:val="-7"/>
                <w:sz w:val="20"/>
                <w:szCs w:val="20"/>
              </w:rPr>
              <w:t xml:space="preserve"> </w:t>
            </w:r>
            <w:r w:rsidRPr="009128AD">
              <w:rPr>
                <w:rFonts w:ascii="Skeena" w:eastAsia="Calibri" w:hAnsi="Skeena" w:cs="Arial"/>
                <w:spacing w:val="1"/>
                <w:sz w:val="20"/>
                <w:szCs w:val="20"/>
              </w:rPr>
              <w:t>a</w:t>
            </w:r>
            <w:r w:rsidRPr="009128AD">
              <w:rPr>
                <w:rFonts w:ascii="Skeena" w:eastAsia="Calibri" w:hAnsi="Skeena" w:cs="Arial"/>
                <w:sz w:val="20"/>
                <w:szCs w:val="20"/>
              </w:rPr>
              <w:t>ll</w:t>
            </w:r>
            <w:r w:rsidRPr="009128AD">
              <w:rPr>
                <w:rFonts w:ascii="Skeena" w:eastAsia="Calibri" w:hAnsi="Skeena" w:cs="Arial"/>
                <w:spacing w:val="-6"/>
                <w:sz w:val="20"/>
                <w:szCs w:val="20"/>
              </w:rPr>
              <w:t xml:space="preserve"> </w:t>
            </w:r>
            <w:r w:rsidRPr="009128AD">
              <w:rPr>
                <w:rFonts w:ascii="Skeena" w:eastAsia="Calibri" w:hAnsi="Skeena" w:cs="Arial"/>
                <w:sz w:val="20"/>
                <w:szCs w:val="20"/>
              </w:rPr>
              <w:t>ag</w:t>
            </w:r>
            <w:r w:rsidRPr="009128AD">
              <w:rPr>
                <w:rFonts w:ascii="Skeena" w:eastAsia="Calibri" w:hAnsi="Skeena" w:cs="Arial"/>
                <w:spacing w:val="1"/>
                <w:sz w:val="20"/>
                <w:szCs w:val="20"/>
              </w:rPr>
              <w:t>e</w:t>
            </w:r>
            <w:r w:rsidRPr="009128AD">
              <w:rPr>
                <w:rFonts w:ascii="Skeena" w:eastAsia="Calibri" w:hAnsi="Skeena" w:cs="Arial"/>
                <w:spacing w:val="-1"/>
                <w:sz w:val="20"/>
                <w:szCs w:val="20"/>
              </w:rPr>
              <w:t>s</w:t>
            </w:r>
            <w:r w:rsidRPr="009128AD">
              <w:rPr>
                <w:rFonts w:ascii="Skeena" w:eastAsia="Calibri" w:hAnsi="Skeena" w:cs="Arial"/>
                <w:sz w:val="20"/>
                <w:szCs w:val="20"/>
              </w:rPr>
              <w:t xml:space="preserve">, </w:t>
            </w:r>
            <w:r w:rsidRPr="009128AD">
              <w:rPr>
                <w:rFonts w:ascii="Skeena" w:eastAsia="Calibri" w:hAnsi="Skeena" w:cs="Arial"/>
                <w:spacing w:val="-1"/>
                <w:sz w:val="20"/>
                <w:szCs w:val="20"/>
              </w:rPr>
              <w:t>w</w:t>
            </w:r>
            <w:r w:rsidRPr="009128AD">
              <w:rPr>
                <w:rFonts w:ascii="Skeena" w:eastAsia="Calibri" w:hAnsi="Skeena" w:cs="Arial"/>
                <w:sz w:val="20"/>
                <w:szCs w:val="20"/>
              </w:rPr>
              <w:t>ith</w:t>
            </w:r>
            <w:r w:rsidRPr="009128AD">
              <w:rPr>
                <w:rFonts w:ascii="Skeena" w:eastAsia="Calibri" w:hAnsi="Skeena" w:cs="Arial"/>
                <w:spacing w:val="-7"/>
                <w:sz w:val="20"/>
                <w:szCs w:val="20"/>
              </w:rPr>
              <w:t xml:space="preserve"> </w:t>
            </w:r>
          </w:p>
          <w:p w14:paraId="3C6BC517" w14:textId="77777777" w:rsidR="00037B0C" w:rsidRPr="009128AD" w:rsidRDefault="00037B0C" w:rsidP="009B11F1">
            <w:pPr>
              <w:pStyle w:val="TableParagraph"/>
              <w:jc w:val="center"/>
              <w:rPr>
                <w:rFonts w:ascii="Skeena" w:eastAsia="Calibri" w:hAnsi="Skeena" w:cs="Arial"/>
                <w:spacing w:val="-6"/>
                <w:sz w:val="20"/>
                <w:szCs w:val="20"/>
              </w:rPr>
            </w:pPr>
            <w:r w:rsidRPr="009128AD">
              <w:rPr>
                <w:rFonts w:ascii="Skeena" w:eastAsia="Calibri" w:hAnsi="Skeena" w:cs="Arial"/>
                <w:sz w:val="20"/>
                <w:szCs w:val="20"/>
              </w:rPr>
              <w:t>intel</w:t>
            </w:r>
            <w:r w:rsidRPr="009128AD">
              <w:rPr>
                <w:rFonts w:ascii="Skeena" w:eastAsia="Calibri" w:hAnsi="Skeena" w:cs="Arial"/>
                <w:spacing w:val="-1"/>
                <w:sz w:val="20"/>
                <w:szCs w:val="20"/>
              </w:rPr>
              <w:t>le</w:t>
            </w:r>
            <w:r w:rsidRPr="009128AD">
              <w:rPr>
                <w:rFonts w:ascii="Skeena" w:eastAsia="Calibri" w:hAnsi="Skeena" w:cs="Arial"/>
                <w:sz w:val="20"/>
                <w:szCs w:val="20"/>
              </w:rPr>
              <w:t>ctual</w:t>
            </w:r>
            <w:r w:rsidRPr="009128AD">
              <w:rPr>
                <w:rFonts w:ascii="Skeena" w:eastAsia="Calibri" w:hAnsi="Skeena" w:cs="Arial"/>
                <w:spacing w:val="-6"/>
                <w:sz w:val="20"/>
                <w:szCs w:val="20"/>
              </w:rPr>
              <w:t xml:space="preserve"> </w:t>
            </w:r>
            <w:r w:rsidRPr="009128AD">
              <w:rPr>
                <w:rFonts w:ascii="Skeena" w:eastAsia="Calibri" w:hAnsi="Skeena" w:cs="Arial"/>
                <w:sz w:val="20"/>
                <w:szCs w:val="20"/>
              </w:rPr>
              <w:t>or</w:t>
            </w:r>
            <w:r w:rsidRPr="009128AD">
              <w:rPr>
                <w:rFonts w:ascii="Skeena" w:eastAsia="Calibri" w:hAnsi="Skeena" w:cs="Arial"/>
                <w:spacing w:val="-7"/>
                <w:sz w:val="20"/>
                <w:szCs w:val="20"/>
              </w:rPr>
              <w:t xml:space="preserve"> </w:t>
            </w:r>
            <w:r w:rsidRPr="009128AD">
              <w:rPr>
                <w:rFonts w:ascii="Skeena" w:eastAsia="Calibri" w:hAnsi="Skeena" w:cs="Arial"/>
                <w:sz w:val="20"/>
                <w:szCs w:val="20"/>
              </w:rPr>
              <w:t>r</w:t>
            </w:r>
            <w:r w:rsidRPr="009128AD">
              <w:rPr>
                <w:rFonts w:ascii="Skeena" w:eastAsia="Calibri" w:hAnsi="Skeena" w:cs="Arial"/>
                <w:spacing w:val="1"/>
                <w:sz w:val="20"/>
                <w:szCs w:val="20"/>
              </w:rPr>
              <w:t>e</w:t>
            </w:r>
            <w:r w:rsidRPr="009128AD">
              <w:rPr>
                <w:rFonts w:ascii="Skeena" w:eastAsia="Calibri" w:hAnsi="Skeena" w:cs="Arial"/>
                <w:sz w:val="20"/>
                <w:szCs w:val="20"/>
              </w:rPr>
              <w:t>lat</w:t>
            </w:r>
            <w:r w:rsidRPr="009128AD">
              <w:rPr>
                <w:rFonts w:ascii="Skeena" w:eastAsia="Calibri" w:hAnsi="Skeena" w:cs="Arial"/>
                <w:spacing w:val="-1"/>
                <w:sz w:val="20"/>
                <w:szCs w:val="20"/>
              </w:rPr>
              <w:t>e</w:t>
            </w:r>
            <w:r w:rsidRPr="009128AD">
              <w:rPr>
                <w:rFonts w:ascii="Skeena" w:eastAsia="Calibri" w:hAnsi="Skeena" w:cs="Arial"/>
                <w:sz w:val="20"/>
                <w:szCs w:val="20"/>
              </w:rPr>
              <w:t>d</w:t>
            </w:r>
            <w:r w:rsidRPr="009128AD">
              <w:rPr>
                <w:rFonts w:ascii="Skeena" w:eastAsia="Calibri" w:hAnsi="Skeena" w:cs="Arial"/>
                <w:spacing w:val="-6"/>
                <w:sz w:val="20"/>
                <w:szCs w:val="20"/>
              </w:rPr>
              <w:t xml:space="preserve"> </w:t>
            </w:r>
            <w:r w:rsidRPr="009128AD">
              <w:rPr>
                <w:rFonts w:ascii="Skeena" w:eastAsia="Calibri" w:hAnsi="Skeena" w:cs="Arial"/>
                <w:spacing w:val="1"/>
                <w:sz w:val="20"/>
                <w:szCs w:val="20"/>
              </w:rPr>
              <w:t>d</w:t>
            </w:r>
            <w:r w:rsidRPr="009128AD">
              <w:rPr>
                <w:rFonts w:ascii="Skeena" w:eastAsia="Calibri" w:hAnsi="Skeena" w:cs="Arial"/>
                <w:sz w:val="20"/>
                <w:szCs w:val="20"/>
              </w:rPr>
              <w:t>i</w:t>
            </w:r>
            <w:r w:rsidRPr="009128AD">
              <w:rPr>
                <w:rFonts w:ascii="Skeena" w:eastAsia="Calibri" w:hAnsi="Skeena" w:cs="Arial"/>
                <w:spacing w:val="1"/>
                <w:sz w:val="20"/>
                <w:szCs w:val="20"/>
              </w:rPr>
              <w:t>s</w:t>
            </w:r>
            <w:r w:rsidRPr="009128AD">
              <w:rPr>
                <w:rFonts w:ascii="Skeena" w:eastAsia="Calibri" w:hAnsi="Skeena" w:cs="Arial"/>
                <w:sz w:val="20"/>
                <w:szCs w:val="20"/>
              </w:rPr>
              <w:t>a</w:t>
            </w:r>
            <w:r w:rsidRPr="009128AD">
              <w:rPr>
                <w:rFonts w:ascii="Skeena" w:eastAsia="Calibri" w:hAnsi="Skeena" w:cs="Arial"/>
                <w:spacing w:val="1"/>
                <w:sz w:val="20"/>
                <w:szCs w:val="20"/>
              </w:rPr>
              <w:t>b</w:t>
            </w:r>
            <w:r w:rsidRPr="009128AD">
              <w:rPr>
                <w:rFonts w:ascii="Skeena" w:eastAsia="Calibri" w:hAnsi="Skeena" w:cs="Arial"/>
                <w:sz w:val="20"/>
                <w:szCs w:val="20"/>
              </w:rPr>
              <w:t>il</w:t>
            </w:r>
            <w:r w:rsidRPr="009128AD">
              <w:rPr>
                <w:rFonts w:ascii="Skeena" w:eastAsia="Calibri" w:hAnsi="Skeena" w:cs="Arial"/>
                <w:spacing w:val="-1"/>
                <w:sz w:val="20"/>
                <w:szCs w:val="20"/>
              </w:rPr>
              <w:t>i</w:t>
            </w:r>
            <w:r w:rsidRPr="009128AD">
              <w:rPr>
                <w:rFonts w:ascii="Skeena" w:eastAsia="Calibri" w:hAnsi="Skeena" w:cs="Arial"/>
                <w:spacing w:val="2"/>
                <w:sz w:val="20"/>
                <w:szCs w:val="20"/>
              </w:rPr>
              <w:t>t</w:t>
            </w:r>
            <w:r w:rsidRPr="009128AD">
              <w:rPr>
                <w:rFonts w:ascii="Skeena" w:eastAsia="Calibri" w:hAnsi="Skeena" w:cs="Arial"/>
                <w:spacing w:val="1"/>
                <w:sz w:val="20"/>
                <w:szCs w:val="20"/>
              </w:rPr>
              <w:t>y</w:t>
            </w:r>
            <w:r w:rsidRPr="009128AD">
              <w:rPr>
                <w:rFonts w:ascii="Skeena" w:eastAsia="Calibri" w:hAnsi="Skeena" w:cs="Arial"/>
                <w:sz w:val="20"/>
                <w:szCs w:val="20"/>
              </w:rPr>
              <w:t>, &amp;</w:t>
            </w:r>
            <w:r w:rsidRPr="009128AD">
              <w:rPr>
                <w:rFonts w:ascii="Skeena" w:eastAsia="Calibri" w:hAnsi="Skeena" w:cs="Arial"/>
                <w:spacing w:val="-5"/>
                <w:sz w:val="20"/>
                <w:szCs w:val="20"/>
              </w:rPr>
              <w:t xml:space="preserve"> </w:t>
            </w:r>
            <w:r w:rsidRPr="009128AD">
              <w:rPr>
                <w:rFonts w:ascii="Skeena" w:eastAsia="Calibri" w:hAnsi="Skeena" w:cs="Arial"/>
                <w:sz w:val="20"/>
                <w:szCs w:val="20"/>
              </w:rPr>
              <w:t>m</w:t>
            </w:r>
            <w:r w:rsidRPr="009128AD">
              <w:rPr>
                <w:rFonts w:ascii="Skeena" w:eastAsia="Calibri" w:hAnsi="Skeena" w:cs="Arial"/>
                <w:spacing w:val="-1"/>
                <w:sz w:val="20"/>
                <w:szCs w:val="20"/>
              </w:rPr>
              <w:t>ee</w:t>
            </w:r>
            <w:r w:rsidRPr="009128AD">
              <w:rPr>
                <w:rFonts w:ascii="Skeena" w:eastAsia="Calibri" w:hAnsi="Skeena" w:cs="Arial"/>
                <w:spacing w:val="2"/>
                <w:sz w:val="20"/>
                <w:szCs w:val="20"/>
              </w:rPr>
              <w:t>t</w:t>
            </w:r>
            <w:r w:rsidRPr="009128AD">
              <w:rPr>
                <w:rFonts w:ascii="Skeena" w:eastAsia="Calibri" w:hAnsi="Skeena" w:cs="Arial"/>
                <w:sz w:val="20"/>
                <w:szCs w:val="20"/>
              </w:rPr>
              <w:t>s</w:t>
            </w:r>
            <w:r w:rsidRPr="009128AD">
              <w:rPr>
                <w:rFonts w:ascii="Skeena" w:eastAsia="Calibri" w:hAnsi="Skeena" w:cs="Arial"/>
                <w:spacing w:val="-6"/>
                <w:sz w:val="20"/>
                <w:szCs w:val="20"/>
              </w:rPr>
              <w:t xml:space="preserve"> </w:t>
            </w:r>
          </w:p>
          <w:p w14:paraId="0D74DA80" w14:textId="77777777" w:rsidR="00037B0C" w:rsidRPr="009128AD" w:rsidRDefault="00037B0C" w:rsidP="009B11F1">
            <w:pPr>
              <w:pStyle w:val="TableParagraph"/>
              <w:jc w:val="center"/>
              <w:rPr>
                <w:rFonts w:ascii="Skeena" w:eastAsia="Calibri" w:hAnsi="Skeena" w:cs="Arial"/>
                <w:sz w:val="20"/>
                <w:szCs w:val="20"/>
              </w:rPr>
            </w:pPr>
            <w:r w:rsidRPr="009128AD">
              <w:rPr>
                <w:rFonts w:ascii="Skeena" w:eastAsia="Calibri" w:hAnsi="Skeena" w:cs="Arial"/>
                <w:sz w:val="20"/>
                <w:szCs w:val="20"/>
              </w:rPr>
              <w:t>IC</w:t>
            </w:r>
            <w:r w:rsidRPr="009128AD">
              <w:rPr>
                <w:rFonts w:ascii="Skeena" w:eastAsia="Calibri" w:hAnsi="Skeena" w:cs="Arial"/>
                <w:spacing w:val="-1"/>
                <w:sz w:val="20"/>
                <w:szCs w:val="20"/>
              </w:rPr>
              <w:t>F</w:t>
            </w:r>
            <w:r w:rsidRPr="009128AD">
              <w:rPr>
                <w:rFonts w:ascii="Skeena" w:eastAsia="Calibri" w:hAnsi="Skeena" w:cs="Arial"/>
                <w:sz w:val="20"/>
                <w:szCs w:val="20"/>
              </w:rPr>
              <w:t>/I</w:t>
            </w:r>
            <w:r w:rsidRPr="009128AD">
              <w:rPr>
                <w:rFonts w:ascii="Skeena" w:eastAsia="Calibri" w:hAnsi="Skeena" w:cs="Arial"/>
                <w:spacing w:val="2"/>
                <w:sz w:val="20"/>
                <w:szCs w:val="20"/>
              </w:rPr>
              <w:t>I</w:t>
            </w:r>
            <w:r w:rsidRPr="009128AD">
              <w:rPr>
                <w:rFonts w:ascii="Skeena" w:eastAsia="Calibri" w:hAnsi="Skeena" w:cs="Arial"/>
                <w:sz w:val="20"/>
                <w:szCs w:val="20"/>
              </w:rPr>
              <w:t>D</w:t>
            </w:r>
            <w:r w:rsidRPr="009128AD">
              <w:rPr>
                <w:rFonts w:ascii="Skeena" w:eastAsia="Calibri" w:hAnsi="Skeena" w:cs="Arial"/>
                <w:spacing w:val="-5"/>
                <w:sz w:val="20"/>
                <w:szCs w:val="20"/>
              </w:rPr>
              <w:t xml:space="preserve"> </w:t>
            </w:r>
            <w:r w:rsidRPr="009128AD">
              <w:rPr>
                <w:rFonts w:ascii="Skeena" w:eastAsia="Calibri" w:hAnsi="Skeena" w:cs="Arial"/>
                <w:sz w:val="20"/>
                <w:szCs w:val="20"/>
              </w:rPr>
              <w:t>l</w:t>
            </w:r>
            <w:r w:rsidRPr="009128AD">
              <w:rPr>
                <w:rFonts w:ascii="Skeena" w:eastAsia="Calibri" w:hAnsi="Skeena" w:cs="Arial"/>
                <w:spacing w:val="1"/>
                <w:sz w:val="20"/>
                <w:szCs w:val="20"/>
              </w:rPr>
              <w:t>e</w:t>
            </w:r>
            <w:r w:rsidRPr="009128AD">
              <w:rPr>
                <w:rFonts w:ascii="Skeena" w:eastAsia="Calibri" w:hAnsi="Skeena" w:cs="Arial"/>
                <w:spacing w:val="-2"/>
                <w:sz w:val="20"/>
                <w:szCs w:val="20"/>
              </w:rPr>
              <w:t>v</w:t>
            </w:r>
            <w:r w:rsidRPr="009128AD">
              <w:rPr>
                <w:rFonts w:ascii="Skeena" w:eastAsia="Calibri" w:hAnsi="Skeena" w:cs="Arial"/>
                <w:spacing w:val="-1"/>
                <w:sz w:val="20"/>
                <w:szCs w:val="20"/>
              </w:rPr>
              <w:t>e</w:t>
            </w:r>
            <w:r w:rsidRPr="009128AD">
              <w:rPr>
                <w:rFonts w:ascii="Skeena" w:eastAsia="Calibri" w:hAnsi="Skeena" w:cs="Arial"/>
                <w:sz w:val="20"/>
                <w:szCs w:val="20"/>
              </w:rPr>
              <w:t>l</w:t>
            </w:r>
            <w:r w:rsidRPr="009128AD">
              <w:rPr>
                <w:rFonts w:ascii="Skeena" w:eastAsia="Calibri" w:hAnsi="Skeena" w:cs="Arial"/>
                <w:spacing w:val="-5"/>
                <w:sz w:val="20"/>
                <w:szCs w:val="20"/>
              </w:rPr>
              <w:t xml:space="preserve"> </w:t>
            </w:r>
            <w:r w:rsidRPr="009128AD">
              <w:rPr>
                <w:rFonts w:ascii="Skeena" w:eastAsia="Calibri" w:hAnsi="Skeena" w:cs="Arial"/>
                <w:spacing w:val="3"/>
                <w:sz w:val="20"/>
                <w:szCs w:val="20"/>
              </w:rPr>
              <w:t>o</w:t>
            </w:r>
            <w:r w:rsidRPr="009128AD">
              <w:rPr>
                <w:rFonts w:ascii="Skeena" w:eastAsia="Calibri" w:hAnsi="Skeena" w:cs="Arial"/>
                <w:sz w:val="20"/>
                <w:szCs w:val="20"/>
              </w:rPr>
              <w:t>f</w:t>
            </w:r>
            <w:r w:rsidRPr="009128AD">
              <w:rPr>
                <w:rFonts w:ascii="Skeena" w:eastAsia="Calibri" w:hAnsi="Skeena" w:cs="Arial"/>
                <w:spacing w:val="-5"/>
                <w:sz w:val="20"/>
                <w:szCs w:val="20"/>
              </w:rPr>
              <w:t xml:space="preserve"> </w:t>
            </w:r>
            <w:r w:rsidRPr="009128AD">
              <w:rPr>
                <w:rFonts w:ascii="Skeena" w:eastAsia="Calibri" w:hAnsi="Skeena" w:cs="Arial"/>
                <w:sz w:val="20"/>
                <w:szCs w:val="20"/>
              </w:rPr>
              <w:t>care</w:t>
            </w:r>
          </w:p>
        </w:tc>
        <w:tc>
          <w:tcPr>
            <w:tcW w:w="2212" w:type="pct"/>
          </w:tcPr>
          <w:p w14:paraId="56EF1D7E" w14:textId="77777777" w:rsidR="00037B0C" w:rsidRPr="009128AD" w:rsidRDefault="00037B0C" w:rsidP="009B11F1">
            <w:pPr>
              <w:pStyle w:val="TableParagraph"/>
              <w:jc w:val="center"/>
              <w:rPr>
                <w:rFonts w:ascii="Skeena" w:eastAsia="Calibri" w:hAnsi="Skeena" w:cs="Arial"/>
                <w:sz w:val="20"/>
                <w:szCs w:val="20"/>
              </w:rPr>
            </w:pPr>
            <w:r w:rsidRPr="009128AD">
              <w:rPr>
                <w:rFonts w:ascii="Skeena" w:eastAsia="Calibri" w:hAnsi="Skeena" w:cs="Arial"/>
                <w:sz w:val="20"/>
                <w:szCs w:val="20"/>
              </w:rPr>
              <w:t>M</w:t>
            </w:r>
            <w:r w:rsidRPr="009128AD">
              <w:rPr>
                <w:rFonts w:ascii="Skeena" w:eastAsia="Calibri" w:hAnsi="Skeena" w:cs="Arial"/>
                <w:spacing w:val="-1"/>
                <w:sz w:val="20"/>
                <w:szCs w:val="20"/>
              </w:rPr>
              <w:t>e</w:t>
            </w:r>
            <w:r w:rsidRPr="009128AD">
              <w:rPr>
                <w:rFonts w:ascii="Skeena" w:eastAsia="Calibri" w:hAnsi="Skeena" w:cs="Arial"/>
                <w:sz w:val="20"/>
                <w:szCs w:val="20"/>
              </w:rPr>
              <w:t>dicaid</w:t>
            </w:r>
            <w:r w:rsidRPr="009128AD">
              <w:rPr>
                <w:rFonts w:ascii="Skeena" w:eastAsia="Calibri" w:hAnsi="Skeena" w:cs="Arial"/>
                <w:spacing w:val="-5"/>
                <w:sz w:val="20"/>
                <w:szCs w:val="20"/>
              </w:rPr>
              <w:t xml:space="preserve"> </w:t>
            </w:r>
            <w:r w:rsidRPr="009128AD">
              <w:rPr>
                <w:rFonts w:ascii="Skeena" w:eastAsia="Calibri" w:hAnsi="Skeena" w:cs="Arial"/>
                <w:sz w:val="20"/>
                <w:szCs w:val="20"/>
              </w:rPr>
              <w:t>el</w:t>
            </w:r>
            <w:r w:rsidRPr="009128AD">
              <w:rPr>
                <w:rFonts w:ascii="Skeena" w:eastAsia="Calibri" w:hAnsi="Skeena" w:cs="Arial"/>
                <w:spacing w:val="-1"/>
                <w:sz w:val="20"/>
                <w:szCs w:val="20"/>
              </w:rPr>
              <w:t>i</w:t>
            </w:r>
            <w:r w:rsidRPr="009128AD">
              <w:rPr>
                <w:rFonts w:ascii="Skeena" w:eastAsia="Calibri" w:hAnsi="Skeena" w:cs="Arial"/>
                <w:spacing w:val="2"/>
                <w:sz w:val="20"/>
                <w:szCs w:val="20"/>
              </w:rPr>
              <w:t>g</w:t>
            </w:r>
            <w:r w:rsidRPr="009128AD">
              <w:rPr>
                <w:rFonts w:ascii="Skeena" w:eastAsia="Calibri" w:hAnsi="Skeena" w:cs="Arial"/>
                <w:sz w:val="20"/>
                <w:szCs w:val="20"/>
              </w:rPr>
              <w:t>ible,</w:t>
            </w:r>
            <w:r w:rsidRPr="009128AD">
              <w:rPr>
                <w:rFonts w:ascii="Skeena" w:eastAsia="Calibri" w:hAnsi="Skeena" w:cs="Arial"/>
                <w:spacing w:val="-6"/>
                <w:sz w:val="20"/>
                <w:szCs w:val="20"/>
              </w:rPr>
              <w:t xml:space="preserve"> </w:t>
            </w:r>
            <w:r w:rsidRPr="009128AD">
              <w:rPr>
                <w:rFonts w:ascii="Skeena" w:eastAsia="Calibri" w:hAnsi="Skeena" w:cs="Arial"/>
                <w:spacing w:val="1"/>
                <w:sz w:val="20"/>
                <w:szCs w:val="20"/>
              </w:rPr>
              <w:t>a</w:t>
            </w:r>
            <w:r w:rsidRPr="009128AD">
              <w:rPr>
                <w:rFonts w:ascii="Skeena" w:eastAsia="Calibri" w:hAnsi="Skeena" w:cs="Arial"/>
                <w:sz w:val="20"/>
                <w:szCs w:val="20"/>
              </w:rPr>
              <w:t>ge</w:t>
            </w:r>
            <w:r w:rsidRPr="009128AD">
              <w:rPr>
                <w:rFonts w:ascii="Skeena" w:eastAsia="Calibri" w:hAnsi="Skeena" w:cs="Arial"/>
                <w:spacing w:val="-6"/>
                <w:sz w:val="20"/>
                <w:szCs w:val="20"/>
              </w:rPr>
              <w:t xml:space="preserve"> </w:t>
            </w:r>
            <w:r w:rsidRPr="009128AD">
              <w:rPr>
                <w:rFonts w:ascii="Skeena" w:eastAsia="Calibri" w:hAnsi="Skeena" w:cs="Arial"/>
                <w:spacing w:val="3"/>
                <w:sz w:val="20"/>
                <w:szCs w:val="20"/>
              </w:rPr>
              <w:t>0</w:t>
            </w:r>
            <w:r w:rsidRPr="009128AD">
              <w:rPr>
                <w:rFonts w:ascii="Skeena" w:eastAsia="Calibri" w:hAnsi="Skeena" w:cs="Arial"/>
                <w:spacing w:val="-1"/>
                <w:sz w:val="20"/>
                <w:szCs w:val="20"/>
              </w:rPr>
              <w:t>-65</w:t>
            </w:r>
            <w:r w:rsidRPr="009128AD">
              <w:rPr>
                <w:rFonts w:ascii="Skeena" w:eastAsia="Calibri" w:hAnsi="Skeena" w:cs="Arial"/>
                <w:sz w:val="20"/>
                <w:szCs w:val="20"/>
              </w:rPr>
              <w:t>,</w:t>
            </w:r>
            <w:r w:rsidRPr="009128AD">
              <w:rPr>
                <w:rFonts w:ascii="Skeena" w:eastAsia="Calibri" w:hAnsi="Skeena" w:cs="Arial"/>
                <w:spacing w:val="-3"/>
                <w:sz w:val="20"/>
                <w:szCs w:val="20"/>
              </w:rPr>
              <w:t xml:space="preserve"> </w:t>
            </w:r>
            <w:r w:rsidRPr="009128AD">
              <w:rPr>
                <w:rFonts w:ascii="Skeena" w:eastAsia="Calibri" w:hAnsi="Skeena" w:cs="Arial"/>
                <w:spacing w:val="1"/>
                <w:sz w:val="20"/>
                <w:szCs w:val="20"/>
              </w:rPr>
              <w:t>w</w:t>
            </w:r>
            <w:r w:rsidRPr="009128AD">
              <w:rPr>
                <w:rFonts w:ascii="Skeena" w:eastAsia="Calibri" w:hAnsi="Skeena" w:cs="Arial"/>
                <w:sz w:val="20"/>
                <w:szCs w:val="20"/>
              </w:rPr>
              <w:t>ith</w:t>
            </w:r>
            <w:r w:rsidRPr="009128AD">
              <w:rPr>
                <w:rFonts w:ascii="Skeena" w:eastAsia="Calibri" w:hAnsi="Skeena" w:cs="Arial"/>
                <w:spacing w:val="-5"/>
                <w:sz w:val="20"/>
                <w:szCs w:val="20"/>
              </w:rPr>
              <w:t xml:space="preserve"> </w:t>
            </w:r>
            <w:r w:rsidRPr="009128AD">
              <w:rPr>
                <w:rFonts w:ascii="Skeena" w:eastAsia="Calibri" w:hAnsi="Skeena" w:cs="Arial"/>
                <w:spacing w:val="1"/>
                <w:sz w:val="20"/>
                <w:szCs w:val="20"/>
              </w:rPr>
              <w:t>h</w:t>
            </w:r>
            <w:r w:rsidRPr="009128AD">
              <w:rPr>
                <w:rFonts w:ascii="Skeena" w:eastAsia="Calibri" w:hAnsi="Skeena" w:cs="Arial"/>
                <w:spacing w:val="-1"/>
                <w:sz w:val="20"/>
                <w:szCs w:val="20"/>
              </w:rPr>
              <w:t>e</w:t>
            </w:r>
            <w:r w:rsidRPr="009128AD">
              <w:rPr>
                <w:rFonts w:ascii="Skeena" w:eastAsia="Calibri" w:hAnsi="Skeena" w:cs="Arial"/>
                <w:sz w:val="20"/>
                <w:szCs w:val="20"/>
              </w:rPr>
              <w:t>ad</w:t>
            </w:r>
            <w:r w:rsidRPr="009128AD">
              <w:rPr>
                <w:rFonts w:ascii="Skeena" w:eastAsia="Calibri" w:hAnsi="Skeena" w:cs="Arial"/>
                <w:spacing w:val="-4"/>
                <w:sz w:val="20"/>
                <w:szCs w:val="20"/>
              </w:rPr>
              <w:t xml:space="preserve"> </w:t>
            </w:r>
            <w:r w:rsidRPr="009128AD">
              <w:rPr>
                <w:rFonts w:ascii="Skeena" w:eastAsia="Calibri" w:hAnsi="Skeena" w:cs="Arial"/>
                <w:sz w:val="20"/>
                <w:szCs w:val="20"/>
              </w:rPr>
              <w:t>or</w:t>
            </w:r>
            <w:r w:rsidRPr="009128AD">
              <w:rPr>
                <w:rFonts w:ascii="Skeena" w:eastAsia="Calibri" w:hAnsi="Skeena" w:cs="Arial"/>
                <w:w w:val="99"/>
                <w:sz w:val="20"/>
                <w:szCs w:val="20"/>
              </w:rPr>
              <w:t xml:space="preserve"> </w:t>
            </w:r>
            <w:r w:rsidRPr="009128AD">
              <w:rPr>
                <w:rFonts w:ascii="Skeena" w:eastAsia="Calibri" w:hAnsi="Skeena" w:cs="Arial"/>
                <w:spacing w:val="-1"/>
                <w:sz w:val="20"/>
                <w:szCs w:val="20"/>
              </w:rPr>
              <w:t>s</w:t>
            </w:r>
            <w:r w:rsidRPr="009128AD">
              <w:rPr>
                <w:rFonts w:ascii="Skeena" w:eastAsia="Calibri" w:hAnsi="Skeena" w:cs="Arial"/>
                <w:sz w:val="20"/>
                <w:szCs w:val="20"/>
              </w:rPr>
              <w:t>pinal</w:t>
            </w:r>
            <w:r w:rsidRPr="009128AD">
              <w:rPr>
                <w:rFonts w:ascii="Skeena" w:eastAsia="Calibri" w:hAnsi="Skeena" w:cs="Arial"/>
                <w:spacing w:val="-6"/>
                <w:sz w:val="20"/>
                <w:szCs w:val="20"/>
              </w:rPr>
              <w:t xml:space="preserve"> </w:t>
            </w:r>
            <w:r w:rsidRPr="009128AD">
              <w:rPr>
                <w:rFonts w:ascii="Skeena" w:eastAsia="Calibri" w:hAnsi="Skeena" w:cs="Arial"/>
                <w:sz w:val="20"/>
                <w:szCs w:val="20"/>
              </w:rPr>
              <w:t>cord</w:t>
            </w:r>
            <w:r w:rsidRPr="009128AD">
              <w:rPr>
                <w:rFonts w:ascii="Skeena" w:eastAsia="Calibri" w:hAnsi="Skeena" w:cs="Arial"/>
                <w:spacing w:val="-4"/>
                <w:sz w:val="20"/>
                <w:szCs w:val="20"/>
              </w:rPr>
              <w:t xml:space="preserve"> </w:t>
            </w:r>
            <w:r w:rsidRPr="009128AD">
              <w:rPr>
                <w:rFonts w:ascii="Skeena" w:eastAsia="Calibri" w:hAnsi="Skeena" w:cs="Arial"/>
                <w:sz w:val="20"/>
                <w:szCs w:val="20"/>
              </w:rPr>
              <w:t>inj</w:t>
            </w:r>
            <w:r w:rsidRPr="009128AD">
              <w:rPr>
                <w:rFonts w:ascii="Skeena" w:eastAsia="Calibri" w:hAnsi="Skeena" w:cs="Arial"/>
                <w:spacing w:val="1"/>
                <w:sz w:val="20"/>
                <w:szCs w:val="20"/>
              </w:rPr>
              <w:t>u</w:t>
            </w:r>
            <w:r w:rsidRPr="009128AD">
              <w:rPr>
                <w:rFonts w:ascii="Skeena" w:eastAsia="Calibri" w:hAnsi="Skeena" w:cs="Arial"/>
                <w:sz w:val="20"/>
                <w:szCs w:val="20"/>
              </w:rPr>
              <w:t>r</w:t>
            </w:r>
            <w:r w:rsidRPr="009128AD">
              <w:rPr>
                <w:rFonts w:ascii="Skeena" w:eastAsia="Calibri" w:hAnsi="Skeena" w:cs="Arial"/>
                <w:spacing w:val="1"/>
                <w:sz w:val="20"/>
                <w:szCs w:val="20"/>
              </w:rPr>
              <w:t>y</w:t>
            </w:r>
            <w:r w:rsidRPr="009128AD">
              <w:rPr>
                <w:rFonts w:ascii="Skeena" w:eastAsia="Calibri" w:hAnsi="Skeena" w:cs="Arial"/>
                <w:sz w:val="20"/>
                <w:szCs w:val="20"/>
              </w:rPr>
              <w:t>,</w:t>
            </w:r>
            <w:r w:rsidRPr="009128AD">
              <w:rPr>
                <w:rFonts w:ascii="Skeena" w:eastAsia="Calibri" w:hAnsi="Skeena" w:cs="Arial"/>
                <w:spacing w:val="-5"/>
                <w:sz w:val="20"/>
                <w:szCs w:val="20"/>
              </w:rPr>
              <w:t xml:space="preserve"> </w:t>
            </w:r>
            <w:r w:rsidRPr="009128AD">
              <w:rPr>
                <w:rFonts w:ascii="Skeena" w:eastAsia="Calibri" w:hAnsi="Skeena" w:cs="Arial"/>
                <w:sz w:val="20"/>
                <w:szCs w:val="20"/>
              </w:rPr>
              <w:t>or</w:t>
            </w:r>
            <w:r w:rsidRPr="009128AD">
              <w:rPr>
                <w:rFonts w:ascii="Skeena" w:eastAsia="Calibri" w:hAnsi="Skeena" w:cs="Arial"/>
                <w:spacing w:val="-5"/>
                <w:sz w:val="20"/>
                <w:szCs w:val="20"/>
              </w:rPr>
              <w:t xml:space="preserve"> </w:t>
            </w:r>
            <w:r w:rsidRPr="009128AD">
              <w:rPr>
                <w:rFonts w:ascii="Skeena" w:eastAsia="Calibri" w:hAnsi="Skeena" w:cs="Arial"/>
                <w:spacing w:val="-1"/>
                <w:sz w:val="20"/>
                <w:szCs w:val="20"/>
              </w:rPr>
              <w:t>s</w:t>
            </w:r>
            <w:r w:rsidRPr="009128AD">
              <w:rPr>
                <w:rFonts w:ascii="Skeena" w:eastAsia="Calibri" w:hAnsi="Skeena" w:cs="Arial"/>
                <w:sz w:val="20"/>
                <w:szCs w:val="20"/>
              </w:rPr>
              <w:t>i</w:t>
            </w:r>
            <w:r w:rsidRPr="009128AD">
              <w:rPr>
                <w:rFonts w:ascii="Skeena" w:eastAsia="Calibri" w:hAnsi="Skeena" w:cs="Arial"/>
                <w:spacing w:val="-1"/>
                <w:sz w:val="20"/>
                <w:szCs w:val="20"/>
              </w:rPr>
              <w:t>m</w:t>
            </w:r>
            <w:r w:rsidRPr="009128AD">
              <w:rPr>
                <w:rFonts w:ascii="Skeena" w:eastAsia="Calibri" w:hAnsi="Skeena" w:cs="Arial"/>
                <w:sz w:val="20"/>
                <w:szCs w:val="20"/>
              </w:rPr>
              <w:t>ilar</w:t>
            </w:r>
            <w:r w:rsidRPr="009128AD">
              <w:rPr>
                <w:rFonts w:ascii="Skeena" w:eastAsia="Calibri" w:hAnsi="Skeena" w:cs="Arial"/>
                <w:spacing w:val="-6"/>
                <w:sz w:val="20"/>
                <w:szCs w:val="20"/>
              </w:rPr>
              <w:t xml:space="preserve"> </w:t>
            </w:r>
            <w:r w:rsidRPr="009128AD">
              <w:rPr>
                <w:rFonts w:ascii="Skeena" w:eastAsia="Calibri" w:hAnsi="Skeena" w:cs="Arial"/>
                <w:sz w:val="20"/>
                <w:szCs w:val="20"/>
              </w:rPr>
              <w:t>di</w:t>
            </w:r>
            <w:r w:rsidRPr="009128AD">
              <w:rPr>
                <w:rFonts w:ascii="Skeena" w:eastAsia="Calibri" w:hAnsi="Skeena" w:cs="Arial"/>
                <w:spacing w:val="-2"/>
                <w:sz w:val="20"/>
                <w:szCs w:val="20"/>
              </w:rPr>
              <w:t>s</w:t>
            </w:r>
            <w:r w:rsidRPr="009128AD">
              <w:rPr>
                <w:rFonts w:ascii="Skeena" w:eastAsia="Calibri" w:hAnsi="Skeena" w:cs="Arial"/>
                <w:sz w:val="20"/>
                <w:szCs w:val="20"/>
              </w:rPr>
              <w:t>a</w:t>
            </w:r>
            <w:r w:rsidRPr="009128AD">
              <w:rPr>
                <w:rFonts w:ascii="Skeena" w:eastAsia="Calibri" w:hAnsi="Skeena" w:cs="Arial"/>
                <w:spacing w:val="1"/>
                <w:sz w:val="20"/>
                <w:szCs w:val="20"/>
              </w:rPr>
              <w:t>b</w:t>
            </w:r>
            <w:r w:rsidRPr="009128AD">
              <w:rPr>
                <w:rFonts w:ascii="Skeena" w:eastAsia="Calibri" w:hAnsi="Skeena" w:cs="Arial"/>
                <w:sz w:val="20"/>
                <w:szCs w:val="20"/>
              </w:rPr>
              <w:t>il</w:t>
            </w:r>
            <w:r w:rsidRPr="009128AD">
              <w:rPr>
                <w:rFonts w:ascii="Skeena" w:eastAsia="Calibri" w:hAnsi="Skeena" w:cs="Arial"/>
                <w:spacing w:val="-1"/>
                <w:sz w:val="20"/>
                <w:szCs w:val="20"/>
              </w:rPr>
              <w:t>i</w:t>
            </w:r>
            <w:r w:rsidRPr="009128AD">
              <w:rPr>
                <w:rFonts w:ascii="Skeena" w:eastAsia="Calibri" w:hAnsi="Skeena" w:cs="Arial"/>
                <w:spacing w:val="1"/>
                <w:sz w:val="20"/>
                <w:szCs w:val="20"/>
              </w:rPr>
              <w:t>ty</w:t>
            </w:r>
            <w:r w:rsidRPr="009128AD">
              <w:rPr>
                <w:rFonts w:ascii="Skeena" w:eastAsia="Calibri" w:hAnsi="Skeena" w:cs="Arial"/>
                <w:sz w:val="20"/>
                <w:szCs w:val="20"/>
              </w:rPr>
              <w:t>,&amp;</w:t>
            </w:r>
            <w:r w:rsidRPr="009128AD">
              <w:rPr>
                <w:rFonts w:ascii="Skeena" w:eastAsia="Calibri" w:hAnsi="Skeena" w:cs="Arial"/>
                <w:spacing w:val="-5"/>
                <w:sz w:val="20"/>
                <w:szCs w:val="20"/>
              </w:rPr>
              <w:t xml:space="preserve"> </w:t>
            </w:r>
            <w:r w:rsidRPr="009128AD">
              <w:rPr>
                <w:rFonts w:ascii="Skeena" w:eastAsia="Calibri" w:hAnsi="Skeena" w:cs="Arial"/>
                <w:sz w:val="20"/>
                <w:szCs w:val="20"/>
              </w:rPr>
              <w:t>m</w:t>
            </w:r>
            <w:r w:rsidRPr="009128AD">
              <w:rPr>
                <w:rFonts w:ascii="Skeena" w:eastAsia="Calibri" w:hAnsi="Skeena" w:cs="Arial"/>
                <w:spacing w:val="-1"/>
                <w:sz w:val="20"/>
                <w:szCs w:val="20"/>
              </w:rPr>
              <w:t>ee</w:t>
            </w:r>
            <w:r w:rsidRPr="009128AD">
              <w:rPr>
                <w:rFonts w:ascii="Skeena" w:eastAsia="Calibri" w:hAnsi="Skeena" w:cs="Arial"/>
                <w:spacing w:val="2"/>
                <w:sz w:val="20"/>
                <w:szCs w:val="20"/>
              </w:rPr>
              <w:t>t</w:t>
            </w:r>
            <w:r w:rsidRPr="009128AD">
              <w:rPr>
                <w:rFonts w:ascii="Skeena" w:eastAsia="Calibri" w:hAnsi="Skeena" w:cs="Arial"/>
                <w:sz w:val="20"/>
                <w:szCs w:val="20"/>
              </w:rPr>
              <w:t>s</w:t>
            </w:r>
            <w:r w:rsidRPr="009128AD">
              <w:rPr>
                <w:rFonts w:ascii="Skeena" w:eastAsia="Calibri" w:hAnsi="Skeena" w:cs="Arial"/>
                <w:spacing w:val="-6"/>
                <w:sz w:val="20"/>
                <w:szCs w:val="20"/>
              </w:rPr>
              <w:t xml:space="preserve"> </w:t>
            </w:r>
            <w:r w:rsidRPr="009128AD">
              <w:rPr>
                <w:rFonts w:ascii="Skeena" w:eastAsia="Calibri" w:hAnsi="Skeena" w:cs="Arial"/>
                <w:spacing w:val="1"/>
                <w:sz w:val="20"/>
                <w:szCs w:val="20"/>
              </w:rPr>
              <w:t>N</w:t>
            </w:r>
            <w:r w:rsidRPr="009128AD">
              <w:rPr>
                <w:rFonts w:ascii="Skeena" w:eastAsia="Calibri" w:hAnsi="Skeena" w:cs="Arial"/>
                <w:sz w:val="20"/>
                <w:szCs w:val="20"/>
              </w:rPr>
              <w:t>ur</w:t>
            </w:r>
            <w:r w:rsidRPr="009128AD">
              <w:rPr>
                <w:rFonts w:ascii="Skeena" w:eastAsia="Calibri" w:hAnsi="Skeena" w:cs="Arial"/>
                <w:spacing w:val="-1"/>
                <w:sz w:val="20"/>
                <w:szCs w:val="20"/>
              </w:rPr>
              <w:t>s</w:t>
            </w:r>
            <w:r w:rsidRPr="009128AD">
              <w:rPr>
                <w:rFonts w:ascii="Skeena" w:eastAsia="Calibri" w:hAnsi="Skeena" w:cs="Arial"/>
                <w:sz w:val="20"/>
                <w:szCs w:val="20"/>
              </w:rPr>
              <w:t>ing</w:t>
            </w:r>
            <w:r w:rsidRPr="009128AD">
              <w:rPr>
                <w:rFonts w:ascii="Skeena" w:eastAsia="Calibri" w:hAnsi="Skeena" w:cs="Arial"/>
                <w:spacing w:val="-5"/>
                <w:sz w:val="20"/>
                <w:szCs w:val="20"/>
              </w:rPr>
              <w:t xml:space="preserve"> </w:t>
            </w:r>
            <w:r w:rsidRPr="009128AD">
              <w:rPr>
                <w:rFonts w:ascii="Skeena" w:eastAsia="Calibri" w:hAnsi="Skeena" w:cs="Arial"/>
                <w:sz w:val="20"/>
                <w:szCs w:val="20"/>
              </w:rPr>
              <w:t>Faci</w:t>
            </w:r>
            <w:r w:rsidRPr="009128AD">
              <w:rPr>
                <w:rFonts w:ascii="Skeena" w:eastAsia="Calibri" w:hAnsi="Skeena" w:cs="Arial"/>
                <w:spacing w:val="1"/>
                <w:sz w:val="20"/>
                <w:szCs w:val="20"/>
              </w:rPr>
              <w:t>l</w:t>
            </w:r>
            <w:r w:rsidRPr="009128AD">
              <w:rPr>
                <w:rFonts w:ascii="Skeena" w:eastAsia="Calibri" w:hAnsi="Skeena" w:cs="Arial"/>
                <w:sz w:val="20"/>
                <w:szCs w:val="20"/>
              </w:rPr>
              <w:t>ity</w:t>
            </w:r>
            <w:r w:rsidRPr="009128AD">
              <w:rPr>
                <w:rFonts w:ascii="Skeena" w:eastAsia="Calibri" w:hAnsi="Skeena" w:cs="Arial"/>
                <w:spacing w:val="-4"/>
                <w:sz w:val="20"/>
                <w:szCs w:val="20"/>
              </w:rPr>
              <w:t xml:space="preserve"> </w:t>
            </w:r>
            <w:r w:rsidRPr="009128AD">
              <w:rPr>
                <w:rFonts w:ascii="Skeena" w:eastAsia="Calibri" w:hAnsi="Skeena" w:cs="Arial"/>
                <w:sz w:val="20"/>
                <w:szCs w:val="20"/>
              </w:rPr>
              <w:t>or</w:t>
            </w:r>
            <w:r w:rsidRPr="009128AD">
              <w:rPr>
                <w:rFonts w:ascii="Skeena" w:eastAsia="Calibri" w:hAnsi="Skeena" w:cs="Arial"/>
                <w:spacing w:val="-4"/>
                <w:sz w:val="20"/>
                <w:szCs w:val="20"/>
              </w:rPr>
              <w:t xml:space="preserve"> </w:t>
            </w:r>
            <w:r w:rsidRPr="009128AD">
              <w:rPr>
                <w:rFonts w:ascii="Skeena" w:eastAsia="Calibri" w:hAnsi="Skeena" w:cs="Arial"/>
                <w:sz w:val="20"/>
                <w:szCs w:val="20"/>
              </w:rPr>
              <w:t>IC</w:t>
            </w:r>
            <w:r w:rsidRPr="009128AD">
              <w:rPr>
                <w:rFonts w:ascii="Skeena" w:eastAsia="Calibri" w:hAnsi="Skeena" w:cs="Arial"/>
                <w:spacing w:val="-1"/>
                <w:sz w:val="20"/>
                <w:szCs w:val="20"/>
              </w:rPr>
              <w:t>F</w:t>
            </w:r>
            <w:r w:rsidRPr="009128AD">
              <w:rPr>
                <w:rFonts w:ascii="Skeena" w:eastAsia="Calibri" w:hAnsi="Skeena" w:cs="Arial"/>
                <w:sz w:val="20"/>
                <w:szCs w:val="20"/>
              </w:rPr>
              <w:t>/IID</w:t>
            </w:r>
            <w:r w:rsidRPr="009128AD">
              <w:rPr>
                <w:rFonts w:ascii="Skeena" w:eastAsia="Calibri" w:hAnsi="Skeena" w:cs="Arial"/>
                <w:spacing w:val="-5"/>
                <w:sz w:val="20"/>
                <w:szCs w:val="20"/>
              </w:rPr>
              <w:t xml:space="preserve"> </w:t>
            </w:r>
            <w:r w:rsidRPr="009128AD">
              <w:rPr>
                <w:rFonts w:ascii="Skeena" w:eastAsia="Calibri" w:hAnsi="Skeena" w:cs="Arial"/>
                <w:sz w:val="20"/>
                <w:szCs w:val="20"/>
              </w:rPr>
              <w:t>l</w:t>
            </w:r>
            <w:r w:rsidRPr="009128AD">
              <w:rPr>
                <w:rFonts w:ascii="Skeena" w:eastAsia="Calibri" w:hAnsi="Skeena" w:cs="Arial"/>
                <w:spacing w:val="1"/>
                <w:sz w:val="20"/>
                <w:szCs w:val="20"/>
              </w:rPr>
              <w:t>e</w:t>
            </w:r>
            <w:r w:rsidRPr="009128AD">
              <w:rPr>
                <w:rFonts w:ascii="Skeena" w:eastAsia="Calibri" w:hAnsi="Skeena" w:cs="Arial"/>
                <w:spacing w:val="-2"/>
                <w:sz w:val="20"/>
                <w:szCs w:val="20"/>
              </w:rPr>
              <w:t>v</w:t>
            </w:r>
            <w:r w:rsidRPr="009128AD">
              <w:rPr>
                <w:rFonts w:ascii="Skeena" w:eastAsia="Calibri" w:hAnsi="Skeena" w:cs="Arial"/>
                <w:spacing w:val="-1"/>
                <w:sz w:val="20"/>
                <w:szCs w:val="20"/>
              </w:rPr>
              <w:t>e</w:t>
            </w:r>
            <w:r w:rsidRPr="009128AD">
              <w:rPr>
                <w:rFonts w:ascii="Skeena" w:eastAsia="Calibri" w:hAnsi="Skeena" w:cs="Arial"/>
                <w:sz w:val="20"/>
                <w:szCs w:val="20"/>
              </w:rPr>
              <w:t>l</w:t>
            </w:r>
            <w:r w:rsidRPr="009128AD">
              <w:rPr>
                <w:rFonts w:ascii="Skeena" w:eastAsia="Calibri" w:hAnsi="Skeena" w:cs="Arial"/>
                <w:spacing w:val="-5"/>
                <w:sz w:val="20"/>
                <w:szCs w:val="20"/>
              </w:rPr>
              <w:t xml:space="preserve"> </w:t>
            </w:r>
            <w:r w:rsidRPr="009128AD">
              <w:rPr>
                <w:rFonts w:ascii="Skeena" w:eastAsia="Calibri" w:hAnsi="Skeena" w:cs="Arial"/>
                <w:spacing w:val="3"/>
                <w:sz w:val="20"/>
                <w:szCs w:val="20"/>
              </w:rPr>
              <w:t>o</w:t>
            </w:r>
            <w:r w:rsidRPr="009128AD">
              <w:rPr>
                <w:rFonts w:ascii="Skeena" w:eastAsia="Calibri" w:hAnsi="Skeena" w:cs="Arial"/>
                <w:sz w:val="20"/>
                <w:szCs w:val="20"/>
              </w:rPr>
              <w:t>f</w:t>
            </w:r>
            <w:r w:rsidRPr="009128AD">
              <w:rPr>
                <w:rFonts w:ascii="Skeena" w:eastAsia="Calibri" w:hAnsi="Skeena" w:cs="Arial"/>
                <w:spacing w:val="-5"/>
                <w:sz w:val="20"/>
                <w:szCs w:val="20"/>
              </w:rPr>
              <w:t xml:space="preserve"> </w:t>
            </w:r>
            <w:r w:rsidRPr="009128AD">
              <w:rPr>
                <w:rFonts w:ascii="Skeena" w:eastAsia="Calibri" w:hAnsi="Skeena" w:cs="Arial"/>
                <w:sz w:val="20"/>
                <w:szCs w:val="20"/>
              </w:rPr>
              <w:t>care</w:t>
            </w:r>
          </w:p>
        </w:tc>
      </w:tr>
      <w:tr w:rsidR="00037B0C" w:rsidRPr="009128AD" w14:paraId="64043C91" w14:textId="77777777" w:rsidTr="000C35FB">
        <w:trPr>
          <w:cnfStyle w:val="000000010000" w:firstRow="0" w:lastRow="0" w:firstColumn="0" w:lastColumn="0" w:oddVBand="0" w:evenVBand="0" w:oddHBand="0" w:evenHBand="1" w:firstRowFirstColumn="0" w:firstRowLastColumn="0" w:lastRowFirstColumn="0" w:lastRowLastColumn="0"/>
        </w:trPr>
        <w:tc>
          <w:tcPr>
            <w:tcW w:w="576" w:type="pct"/>
          </w:tcPr>
          <w:p w14:paraId="17BF5648" w14:textId="77777777" w:rsidR="00037B0C" w:rsidRPr="009128AD" w:rsidRDefault="00037B0C" w:rsidP="009B11F1">
            <w:pPr>
              <w:pStyle w:val="TableParagraph"/>
              <w:jc w:val="center"/>
              <w:rPr>
                <w:rFonts w:ascii="Skeena" w:eastAsia="Calibri" w:hAnsi="Skeena" w:cs="Arial"/>
                <w:sz w:val="20"/>
                <w:szCs w:val="20"/>
              </w:rPr>
            </w:pPr>
            <w:r w:rsidRPr="009128AD">
              <w:rPr>
                <w:rFonts w:ascii="Skeena" w:eastAsia="Calibri" w:hAnsi="Skeena" w:cs="Arial"/>
                <w:b/>
                <w:bCs/>
                <w:sz w:val="20"/>
                <w:szCs w:val="20"/>
              </w:rPr>
              <w:t>Conta</w:t>
            </w:r>
            <w:r w:rsidRPr="009128AD">
              <w:rPr>
                <w:rFonts w:ascii="Skeena" w:eastAsia="Calibri" w:hAnsi="Skeena" w:cs="Arial"/>
                <w:b/>
                <w:bCs/>
                <w:spacing w:val="1"/>
                <w:sz w:val="20"/>
                <w:szCs w:val="20"/>
              </w:rPr>
              <w:t>c</w:t>
            </w:r>
            <w:r w:rsidRPr="009128AD">
              <w:rPr>
                <w:rFonts w:ascii="Skeena" w:eastAsia="Calibri" w:hAnsi="Skeena" w:cs="Arial"/>
                <w:b/>
                <w:bCs/>
                <w:sz w:val="20"/>
                <w:szCs w:val="20"/>
              </w:rPr>
              <w:t>t</w:t>
            </w:r>
            <w:r w:rsidRPr="009128AD">
              <w:rPr>
                <w:rFonts w:ascii="Skeena" w:eastAsia="Calibri" w:hAnsi="Skeena" w:cs="Arial"/>
                <w:b/>
                <w:bCs/>
                <w:w w:val="99"/>
                <w:sz w:val="20"/>
                <w:szCs w:val="20"/>
              </w:rPr>
              <w:t xml:space="preserve"> </w:t>
            </w:r>
            <w:r w:rsidRPr="009128AD">
              <w:rPr>
                <w:rFonts w:ascii="Skeena" w:eastAsia="Calibri" w:hAnsi="Skeena" w:cs="Arial"/>
                <w:b/>
                <w:bCs/>
                <w:spacing w:val="-1"/>
                <w:sz w:val="20"/>
                <w:szCs w:val="20"/>
              </w:rPr>
              <w:t>Ag</w:t>
            </w:r>
            <w:r w:rsidRPr="009128AD">
              <w:rPr>
                <w:rFonts w:ascii="Skeena" w:eastAsia="Calibri" w:hAnsi="Skeena" w:cs="Arial"/>
                <w:b/>
                <w:bCs/>
                <w:sz w:val="20"/>
                <w:szCs w:val="20"/>
              </w:rPr>
              <w:t>ency</w:t>
            </w:r>
          </w:p>
        </w:tc>
        <w:tc>
          <w:tcPr>
            <w:tcW w:w="4424" w:type="pct"/>
            <w:gridSpan w:val="2"/>
          </w:tcPr>
          <w:p w14:paraId="225DB93D" w14:textId="77777777" w:rsidR="00037B0C" w:rsidRPr="009128AD" w:rsidRDefault="00037B0C" w:rsidP="009B11F1">
            <w:pPr>
              <w:pStyle w:val="TableParagraph"/>
              <w:jc w:val="center"/>
              <w:rPr>
                <w:rFonts w:ascii="Skeena" w:eastAsia="Calibri" w:hAnsi="Skeena" w:cs="Arial"/>
                <w:sz w:val="20"/>
                <w:szCs w:val="20"/>
              </w:rPr>
            </w:pPr>
            <w:r w:rsidRPr="009128AD">
              <w:rPr>
                <w:rFonts w:ascii="Skeena" w:eastAsia="Calibri" w:hAnsi="Skeena" w:cs="Arial"/>
                <w:sz w:val="20"/>
                <w:szCs w:val="20"/>
              </w:rPr>
              <w:t>DDSN</w:t>
            </w:r>
            <w:r w:rsidRPr="009128AD">
              <w:rPr>
                <w:rFonts w:ascii="Skeena" w:eastAsia="Calibri" w:hAnsi="Skeena" w:cs="Arial"/>
                <w:spacing w:val="-5"/>
                <w:sz w:val="20"/>
                <w:szCs w:val="20"/>
              </w:rPr>
              <w:t xml:space="preserve"> </w:t>
            </w:r>
            <w:r w:rsidRPr="009128AD">
              <w:rPr>
                <w:rFonts w:ascii="Skeena" w:eastAsia="Calibri" w:hAnsi="Skeena" w:cs="Arial"/>
                <w:sz w:val="20"/>
                <w:szCs w:val="20"/>
              </w:rPr>
              <w:t>Sing</w:t>
            </w:r>
            <w:r w:rsidRPr="009128AD">
              <w:rPr>
                <w:rFonts w:ascii="Skeena" w:eastAsia="Calibri" w:hAnsi="Skeena" w:cs="Arial"/>
                <w:spacing w:val="2"/>
                <w:sz w:val="20"/>
                <w:szCs w:val="20"/>
              </w:rPr>
              <w:t>l</w:t>
            </w:r>
            <w:r w:rsidRPr="009128AD">
              <w:rPr>
                <w:rFonts w:ascii="Skeena" w:eastAsia="Calibri" w:hAnsi="Skeena" w:cs="Arial"/>
                <w:sz w:val="20"/>
                <w:szCs w:val="20"/>
              </w:rPr>
              <w:t>e</w:t>
            </w:r>
            <w:r w:rsidRPr="009128AD">
              <w:rPr>
                <w:rFonts w:ascii="Skeena" w:eastAsia="Calibri" w:hAnsi="Skeena" w:cs="Arial"/>
                <w:spacing w:val="-6"/>
                <w:sz w:val="20"/>
                <w:szCs w:val="20"/>
              </w:rPr>
              <w:t xml:space="preserve"> </w:t>
            </w:r>
            <w:r w:rsidRPr="009128AD">
              <w:rPr>
                <w:rFonts w:ascii="Skeena" w:eastAsia="Calibri" w:hAnsi="Skeena" w:cs="Arial"/>
                <w:sz w:val="20"/>
                <w:szCs w:val="20"/>
              </w:rPr>
              <w:t>Point</w:t>
            </w:r>
            <w:r w:rsidRPr="009128AD">
              <w:rPr>
                <w:rFonts w:ascii="Skeena" w:eastAsia="Calibri" w:hAnsi="Skeena" w:cs="Arial"/>
                <w:spacing w:val="-5"/>
                <w:sz w:val="20"/>
                <w:szCs w:val="20"/>
              </w:rPr>
              <w:t xml:space="preserve"> </w:t>
            </w:r>
            <w:r w:rsidRPr="009128AD">
              <w:rPr>
                <w:rFonts w:ascii="Skeena" w:eastAsia="Calibri" w:hAnsi="Skeena" w:cs="Arial"/>
                <w:sz w:val="20"/>
                <w:szCs w:val="20"/>
              </w:rPr>
              <w:t>of</w:t>
            </w:r>
            <w:r w:rsidRPr="009128AD">
              <w:rPr>
                <w:rFonts w:ascii="Skeena" w:eastAsia="Calibri" w:hAnsi="Skeena" w:cs="Arial"/>
                <w:spacing w:val="-6"/>
                <w:sz w:val="20"/>
                <w:szCs w:val="20"/>
              </w:rPr>
              <w:t xml:space="preserve"> </w:t>
            </w:r>
            <w:r w:rsidRPr="009128AD">
              <w:rPr>
                <w:rFonts w:ascii="Skeena" w:eastAsia="Calibri" w:hAnsi="Skeena" w:cs="Arial"/>
                <w:spacing w:val="1"/>
                <w:sz w:val="20"/>
                <w:szCs w:val="20"/>
              </w:rPr>
              <w:t>E</w:t>
            </w:r>
            <w:r w:rsidRPr="009128AD">
              <w:rPr>
                <w:rFonts w:ascii="Skeena" w:eastAsia="Calibri" w:hAnsi="Skeena" w:cs="Arial"/>
                <w:sz w:val="20"/>
                <w:szCs w:val="20"/>
              </w:rPr>
              <w:t>ntry</w:t>
            </w:r>
          </w:p>
          <w:p w14:paraId="00980BAB" w14:textId="77777777" w:rsidR="00037B0C" w:rsidRPr="009128AD" w:rsidRDefault="00037B0C" w:rsidP="009B11F1">
            <w:pPr>
              <w:pStyle w:val="TableParagraph"/>
              <w:jc w:val="center"/>
              <w:rPr>
                <w:rFonts w:ascii="Skeena" w:eastAsia="Calibri" w:hAnsi="Skeena" w:cs="Arial"/>
                <w:sz w:val="20"/>
                <w:szCs w:val="20"/>
              </w:rPr>
            </w:pPr>
            <w:r w:rsidRPr="009128AD">
              <w:rPr>
                <w:rFonts w:ascii="Skeena" w:eastAsia="Calibri" w:hAnsi="Skeena" w:cs="Arial"/>
                <w:b/>
                <w:bCs/>
                <w:spacing w:val="-1"/>
                <w:sz w:val="20"/>
                <w:szCs w:val="20"/>
              </w:rPr>
              <w:t>1-80</w:t>
            </w:r>
            <w:r w:rsidRPr="009128AD">
              <w:rPr>
                <w:rFonts w:ascii="Skeena" w:eastAsia="Calibri" w:hAnsi="Skeena" w:cs="Arial"/>
                <w:b/>
                <w:bCs/>
                <w:spacing w:val="2"/>
                <w:sz w:val="20"/>
                <w:szCs w:val="20"/>
              </w:rPr>
              <w:t>0</w:t>
            </w:r>
            <w:r w:rsidRPr="009128AD">
              <w:rPr>
                <w:rFonts w:ascii="Skeena" w:eastAsia="Calibri" w:hAnsi="Skeena" w:cs="Arial"/>
                <w:b/>
                <w:bCs/>
                <w:spacing w:val="-1"/>
                <w:sz w:val="20"/>
                <w:szCs w:val="20"/>
              </w:rPr>
              <w:t>-</w:t>
            </w:r>
            <w:r w:rsidRPr="009128AD">
              <w:rPr>
                <w:rFonts w:ascii="Skeena" w:eastAsia="Calibri" w:hAnsi="Skeena" w:cs="Arial"/>
                <w:b/>
                <w:bCs/>
                <w:sz w:val="20"/>
                <w:szCs w:val="20"/>
              </w:rPr>
              <w:t>2</w:t>
            </w:r>
            <w:r w:rsidRPr="009128AD">
              <w:rPr>
                <w:rFonts w:ascii="Skeena" w:eastAsia="Calibri" w:hAnsi="Skeena" w:cs="Arial"/>
                <w:b/>
                <w:bCs/>
                <w:spacing w:val="1"/>
                <w:sz w:val="20"/>
                <w:szCs w:val="20"/>
              </w:rPr>
              <w:t>8</w:t>
            </w:r>
            <w:r w:rsidRPr="009128AD">
              <w:rPr>
                <w:rFonts w:ascii="Skeena" w:eastAsia="Calibri" w:hAnsi="Skeena" w:cs="Arial"/>
                <w:b/>
                <w:bCs/>
                <w:sz w:val="20"/>
                <w:szCs w:val="20"/>
              </w:rPr>
              <w:t>9</w:t>
            </w:r>
            <w:r w:rsidRPr="009128AD">
              <w:rPr>
                <w:rFonts w:ascii="Skeena" w:eastAsia="Calibri" w:hAnsi="Skeena" w:cs="Arial"/>
                <w:b/>
                <w:bCs/>
                <w:spacing w:val="-1"/>
                <w:sz w:val="20"/>
                <w:szCs w:val="20"/>
              </w:rPr>
              <w:t>-</w:t>
            </w:r>
            <w:r w:rsidRPr="009128AD">
              <w:rPr>
                <w:rFonts w:ascii="Skeena" w:eastAsia="Calibri" w:hAnsi="Skeena" w:cs="Arial"/>
                <w:b/>
                <w:bCs/>
                <w:spacing w:val="2"/>
                <w:sz w:val="20"/>
                <w:szCs w:val="20"/>
              </w:rPr>
              <w:t>7</w:t>
            </w:r>
            <w:r w:rsidRPr="009128AD">
              <w:rPr>
                <w:rFonts w:ascii="Skeena" w:eastAsia="Calibri" w:hAnsi="Skeena" w:cs="Arial"/>
                <w:b/>
                <w:bCs/>
                <w:sz w:val="20"/>
                <w:szCs w:val="20"/>
              </w:rPr>
              <w:t>012</w:t>
            </w:r>
            <w:r w:rsidRPr="009128AD">
              <w:rPr>
                <w:rFonts w:ascii="Skeena" w:eastAsia="Calibri" w:hAnsi="Skeena" w:cs="Arial"/>
                <w:b/>
                <w:bCs/>
                <w:spacing w:val="-21"/>
                <w:sz w:val="20"/>
                <w:szCs w:val="20"/>
              </w:rPr>
              <w:t xml:space="preserve"> </w:t>
            </w:r>
            <w:r w:rsidRPr="009128AD">
              <w:rPr>
                <w:rFonts w:ascii="Skeena" w:eastAsia="Calibri" w:hAnsi="Skeena" w:cs="Arial"/>
                <w:sz w:val="20"/>
                <w:szCs w:val="20"/>
              </w:rPr>
              <w:t>(tol</w:t>
            </w:r>
            <w:r w:rsidRPr="009128AD">
              <w:rPr>
                <w:rFonts w:ascii="Skeena" w:eastAsia="Calibri" w:hAnsi="Skeena" w:cs="Arial"/>
                <w:spacing w:val="2"/>
                <w:sz w:val="20"/>
                <w:szCs w:val="20"/>
              </w:rPr>
              <w:t>l</w:t>
            </w:r>
            <w:r w:rsidRPr="009128AD">
              <w:rPr>
                <w:rFonts w:ascii="Skeena" w:eastAsia="Calibri" w:hAnsi="Skeena" w:cs="Arial"/>
                <w:spacing w:val="-1"/>
                <w:sz w:val="20"/>
                <w:szCs w:val="20"/>
              </w:rPr>
              <w:t>-f</w:t>
            </w:r>
            <w:r w:rsidRPr="009128AD">
              <w:rPr>
                <w:rFonts w:ascii="Skeena" w:eastAsia="Calibri" w:hAnsi="Skeena" w:cs="Arial"/>
                <w:spacing w:val="2"/>
                <w:sz w:val="20"/>
                <w:szCs w:val="20"/>
              </w:rPr>
              <w:t>r</w:t>
            </w:r>
            <w:r w:rsidRPr="009128AD">
              <w:rPr>
                <w:rFonts w:ascii="Skeena" w:eastAsia="Calibri" w:hAnsi="Skeena" w:cs="Arial"/>
                <w:spacing w:val="-1"/>
                <w:sz w:val="20"/>
                <w:szCs w:val="20"/>
              </w:rPr>
              <w:t>e</w:t>
            </w:r>
            <w:r w:rsidRPr="009128AD">
              <w:rPr>
                <w:rFonts w:ascii="Skeena" w:eastAsia="Calibri" w:hAnsi="Skeena" w:cs="Arial"/>
                <w:spacing w:val="1"/>
                <w:sz w:val="20"/>
                <w:szCs w:val="20"/>
              </w:rPr>
              <w:t>e</w:t>
            </w:r>
            <w:r w:rsidRPr="009128AD">
              <w:rPr>
                <w:rFonts w:ascii="Skeena" w:eastAsia="Calibri" w:hAnsi="Skeena" w:cs="Arial"/>
                <w:sz w:val="20"/>
                <w:szCs w:val="20"/>
              </w:rPr>
              <w:t>)</w:t>
            </w:r>
          </w:p>
        </w:tc>
      </w:tr>
      <w:tr w:rsidR="00037B0C" w:rsidRPr="009128AD" w14:paraId="48153F65" w14:textId="77777777" w:rsidTr="000C35FB">
        <w:tc>
          <w:tcPr>
            <w:tcW w:w="576" w:type="pct"/>
          </w:tcPr>
          <w:p w14:paraId="11946F48" w14:textId="77777777" w:rsidR="00037B0C" w:rsidRPr="009128AD" w:rsidRDefault="00037B0C" w:rsidP="009B11F1">
            <w:pPr>
              <w:pStyle w:val="TableParagraph"/>
              <w:jc w:val="center"/>
              <w:rPr>
                <w:rFonts w:ascii="Skeena" w:eastAsia="Calibri" w:hAnsi="Skeena" w:cs="Arial"/>
                <w:sz w:val="20"/>
                <w:szCs w:val="20"/>
              </w:rPr>
            </w:pPr>
            <w:r w:rsidRPr="009128AD">
              <w:rPr>
                <w:rFonts w:ascii="Skeena" w:eastAsia="Calibri" w:hAnsi="Skeena" w:cs="Arial"/>
                <w:b/>
                <w:bCs/>
                <w:sz w:val="20"/>
                <w:szCs w:val="20"/>
              </w:rPr>
              <w:t>Level</w:t>
            </w:r>
            <w:r w:rsidRPr="009128AD">
              <w:rPr>
                <w:rFonts w:ascii="Skeena" w:eastAsia="Calibri" w:hAnsi="Skeena" w:cs="Arial"/>
                <w:b/>
                <w:bCs/>
                <w:spacing w:val="-7"/>
                <w:sz w:val="20"/>
                <w:szCs w:val="20"/>
              </w:rPr>
              <w:t xml:space="preserve"> </w:t>
            </w:r>
            <w:r w:rsidRPr="009128AD">
              <w:rPr>
                <w:rFonts w:ascii="Skeena" w:eastAsia="Calibri" w:hAnsi="Skeena" w:cs="Arial"/>
                <w:b/>
                <w:bCs/>
                <w:sz w:val="20"/>
                <w:szCs w:val="20"/>
              </w:rPr>
              <w:t>of</w:t>
            </w:r>
            <w:r w:rsidRPr="009128AD">
              <w:rPr>
                <w:rFonts w:ascii="Skeena" w:eastAsia="Calibri" w:hAnsi="Skeena" w:cs="Arial"/>
                <w:b/>
                <w:bCs/>
                <w:w w:val="99"/>
                <w:sz w:val="20"/>
                <w:szCs w:val="20"/>
              </w:rPr>
              <w:t xml:space="preserve"> </w:t>
            </w:r>
            <w:r w:rsidRPr="009128AD">
              <w:rPr>
                <w:rFonts w:ascii="Skeena" w:eastAsia="Calibri" w:hAnsi="Skeena" w:cs="Arial"/>
                <w:b/>
                <w:bCs/>
                <w:sz w:val="20"/>
                <w:szCs w:val="20"/>
              </w:rPr>
              <w:t>Ca</w:t>
            </w:r>
            <w:r w:rsidRPr="009128AD">
              <w:rPr>
                <w:rFonts w:ascii="Skeena" w:eastAsia="Calibri" w:hAnsi="Skeena" w:cs="Arial"/>
                <w:b/>
                <w:bCs/>
                <w:spacing w:val="1"/>
                <w:sz w:val="20"/>
                <w:szCs w:val="20"/>
              </w:rPr>
              <w:t>r</w:t>
            </w:r>
            <w:r w:rsidRPr="009128AD">
              <w:rPr>
                <w:rFonts w:ascii="Skeena" w:eastAsia="Calibri" w:hAnsi="Skeena" w:cs="Arial"/>
                <w:b/>
                <w:bCs/>
                <w:sz w:val="20"/>
                <w:szCs w:val="20"/>
              </w:rPr>
              <w:t>e</w:t>
            </w:r>
          </w:p>
        </w:tc>
        <w:tc>
          <w:tcPr>
            <w:tcW w:w="2212" w:type="pct"/>
          </w:tcPr>
          <w:p w14:paraId="067DCB9E" w14:textId="77777777" w:rsidR="00037B0C" w:rsidRPr="009128AD" w:rsidRDefault="00037B0C" w:rsidP="009B11F1">
            <w:pPr>
              <w:pStyle w:val="TableParagraph"/>
              <w:jc w:val="center"/>
              <w:rPr>
                <w:rFonts w:ascii="Skeena" w:eastAsia="Calibri" w:hAnsi="Skeena" w:cs="Arial"/>
                <w:sz w:val="20"/>
                <w:szCs w:val="20"/>
              </w:rPr>
            </w:pPr>
            <w:r w:rsidRPr="009128AD">
              <w:rPr>
                <w:rFonts w:ascii="Skeena" w:eastAsia="Calibri" w:hAnsi="Skeena" w:cs="Arial"/>
                <w:sz w:val="20"/>
                <w:szCs w:val="20"/>
              </w:rPr>
              <w:t>IC</w:t>
            </w:r>
            <w:r w:rsidRPr="009128AD">
              <w:rPr>
                <w:rFonts w:ascii="Skeena" w:eastAsia="Calibri" w:hAnsi="Skeena" w:cs="Arial"/>
                <w:spacing w:val="-1"/>
                <w:sz w:val="20"/>
                <w:szCs w:val="20"/>
              </w:rPr>
              <w:t>F/</w:t>
            </w:r>
            <w:r w:rsidRPr="009128AD">
              <w:rPr>
                <w:rFonts w:ascii="Skeena" w:eastAsia="Calibri" w:hAnsi="Skeena" w:cs="Arial"/>
                <w:sz w:val="20"/>
                <w:szCs w:val="20"/>
              </w:rPr>
              <w:t>IID</w:t>
            </w:r>
          </w:p>
        </w:tc>
        <w:tc>
          <w:tcPr>
            <w:tcW w:w="2212" w:type="pct"/>
          </w:tcPr>
          <w:p w14:paraId="22F91131" w14:textId="77777777" w:rsidR="00037B0C" w:rsidRPr="009128AD" w:rsidRDefault="00037B0C" w:rsidP="009B11F1">
            <w:pPr>
              <w:pStyle w:val="TableParagraph"/>
              <w:jc w:val="center"/>
              <w:rPr>
                <w:rFonts w:ascii="Skeena" w:eastAsia="Calibri" w:hAnsi="Skeena" w:cs="Arial"/>
                <w:sz w:val="20"/>
                <w:szCs w:val="20"/>
              </w:rPr>
            </w:pPr>
            <w:r w:rsidRPr="009128AD">
              <w:rPr>
                <w:rFonts w:ascii="Skeena" w:eastAsia="Calibri" w:hAnsi="Skeena" w:cs="Arial"/>
                <w:sz w:val="20"/>
                <w:szCs w:val="20"/>
              </w:rPr>
              <w:t>Nur</w:t>
            </w:r>
            <w:r w:rsidRPr="009128AD">
              <w:rPr>
                <w:rFonts w:ascii="Skeena" w:eastAsia="Calibri" w:hAnsi="Skeena" w:cs="Arial"/>
                <w:spacing w:val="-1"/>
                <w:sz w:val="20"/>
                <w:szCs w:val="20"/>
              </w:rPr>
              <w:t>s</w:t>
            </w:r>
            <w:r w:rsidRPr="009128AD">
              <w:rPr>
                <w:rFonts w:ascii="Skeena" w:eastAsia="Calibri" w:hAnsi="Skeena" w:cs="Arial"/>
                <w:sz w:val="20"/>
                <w:szCs w:val="20"/>
              </w:rPr>
              <w:t>ing</w:t>
            </w:r>
            <w:r w:rsidRPr="009128AD">
              <w:rPr>
                <w:rFonts w:ascii="Skeena" w:eastAsia="Calibri" w:hAnsi="Skeena" w:cs="Arial"/>
                <w:spacing w:val="-8"/>
                <w:sz w:val="20"/>
                <w:szCs w:val="20"/>
              </w:rPr>
              <w:t xml:space="preserve"> </w:t>
            </w:r>
            <w:r w:rsidRPr="009128AD">
              <w:rPr>
                <w:rFonts w:ascii="Skeena" w:eastAsia="Calibri" w:hAnsi="Skeena" w:cs="Arial"/>
                <w:sz w:val="20"/>
                <w:szCs w:val="20"/>
              </w:rPr>
              <w:t>Faci</w:t>
            </w:r>
            <w:r w:rsidRPr="009128AD">
              <w:rPr>
                <w:rFonts w:ascii="Skeena" w:eastAsia="Calibri" w:hAnsi="Skeena" w:cs="Arial"/>
                <w:spacing w:val="-1"/>
                <w:sz w:val="20"/>
                <w:szCs w:val="20"/>
              </w:rPr>
              <w:t>l</w:t>
            </w:r>
            <w:r w:rsidRPr="009128AD">
              <w:rPr>
                <w:rFonts w:ascii="Skeena" w:eastAsia="Calibri" w:hAnsi="Skeena" w:cs="Arial"/>
                <w:sz w:val="20"/>
                <w:szCs w:val="20"/>
              </w:rPr>
              <w:t>ity</w:t>
            </w:r>
            <w:r w:rsidRPr="009128AD">
              <w:rPr>
                <w:rFonts w:ascii="Skeena" w:eastAsia="Calibri" w:hAnsi="Skeena" w:cs="Arial"/>
                <w:spacing w:val="-4"/>
                <w:sz w:val="20"/>
                <w:szCs w:val="20"/>
              </w:rPr>
              <w:t xml:space="preserve"> </w:t>
            </w:r>
            <w:r w:rsidRPr="009128AD">
              <w:rPr>
                <w:rFonts w:ascii="Skeena" w:eastAsia="Calibri" w:hAnsi="Skeena" w:cs="Arial"/>
                <w:sz w:val="20"/>
                <w:szCs w:val="20"/>
              </w:rPr>
              <w:t>or</w:t>
            </w:r>
            <w:r w:rsidRPr="009128AD">
              <w:rPr>
                <w:rFonts w:ascii="Skeena" w:eastAsia="Calibri" w:hAnsi="Skeena" w:cs="Arial"/>
                <w:spacing w:val="-7"/>
                <w:sz w:val="20"/>
                <w:szCs w:val="20"/>
              </w:rPr>
              <w:t xml:space="preserve"> </w:t>
            </w:r>
            <w:r w:rsidRPr="009128AD">
              <w:rPr>
                <w:rFonts w:ascii="Skeena" w:eastAsia="Calibri" w:hAnsi="Skeena" w:cs="Arial"/>
                <w:sz w:val="20"/>
                <w:szCs w:val="20"/>
              </w:rPr>
              <w:t>IC</w:t>
            </w:r>
            <w:r w:rsidRPr="009128AD">
              <w:rPr>
                <w:rFonts w:ascii="Skeena" w:eastAsia="Calibri" w:hAnsi="Skeena" w:cs="Arial"/>
                <w:spacing w:val="-1"/>
                <w:sz w:val="20"/>
                <w:szCs w:val="20"/>
              </w:rPr>
              <w:t>F/</w:t>
            </w:r>
            <w:r w:rsidRPr="009128AD">
              <w:rPr>
                <w:rFonts w:ascii="Skeena" w:eastAsia="Calibri" w:hAnsi="Skeena" w:cs="Arial"/>
                <w:sz w:val="20"/>
                <w:szCs w:val="20"/>
              </w:rPr>
              <w:t>I</w:t>
            </w:r>
            <w:r w:rsidRPr="009128AD">
              <w:rPr>
                <w:rFonts w:ascii="Skeena" w:eastAsia="Calibri" w:hAnsi="Skeena" w:cs="Arial"/>
                <w:spacing w:val="2"/>
                <w:sz w:val="20"/>
                <w:szCs w:val="20"/>
              </w:rPr>
              <w:t>I</w:t>
            </w:r>
            <w:r w:rsidRPr="009128AD">
              <w:rPr>
                <w:rFonts w:ascii="Skeena" w:eastAsia="Calibri" w:hAnsi="Skeena" w:cs="Arial"/>
                <w:sz w:val="20"/>
                <w:szCs w:val="20"/>
              </w:rPr>
              <w:t>D</w:t>
            </w:r>
          </w:p>
        </w:tc>
      </w:tr>
      <w:tr w:rsidR="00037B0C" w:rsidRPr="009128AD" w14:paraId="2403EF22" w14:textId="77777777" w:rsidTr="000C35FB">
        <w:trPr>
          <w:cnfStyle w:val="000000010000" w:firstRow="0" w:lastRow="0" w:firstColumn="0" w:lastColumn="0" w:oddVBand="0" w:evenVBand="0" w:oddHBand="0" w:evenHBand="1" w:firstRowFirstColumn="0" w:firstRowLastColumn="0" w:lastRowFirstColumn="0" w:lastRowLastColumn="0"/>
        </w:trPr>
        <w:tc>
          <w:tcPr>
            <w:tcW w:w="576" w:type="pct"/>
          </w:tcPr>
          <w:p w14:paraId="722DE12D" w14:textId="77777777" w:rsidR="00037B0C" w:rsidRPr="009128AD" w:rsidRDefault="00037B0C" w:rsidP="009B11F1">
            <w:pPr>
              <w:pStyle w:val="TableParagraph"/>
              <w:jc w:val="center"/>
              <w:rPr>
                <w:rFonts w:ascii="Skeena" w:eastAsia="Calibri" w:hAnsi="Skeena" w:cs="Arial"/>
                <w:sz w:val="20"/>
                <w:szCs w:val="20"/>
              </w:rPr>
            </w:pPr>
            <w:r w:rsidRPr="009128AD">
              <w:rPr>
                <w:rFonts w:ascii="Skeena" w:eastAsia="Calibri" w:hAnsi="Skeena" w:cs="Arial"/>
                <w:b/>
                <w:bCs/>
                <w:spacing w:val="-1"/>
                <w:sz w:val="20"/>
                <w:szCs w:val="20"/>
              </w:rPr>
              <w:t>Av</w:t>
            </w:r>
            <w:r w:rsidRPr="009128AD">
              <w:rPr>
                <w:rFonts w:ascii="Skeena" w:eastAsia="Calibri" w:hAnsi="Skeena" w:cs="Arial"/>
                <w:b/>
                <w:bCs/>
                <w:spacing w:val="2"/>
                <w:sz w:val="20"/>
                <w:szCs w:val="20"/>
              </w:rPr>
              <w:t>a</w:t>
            </w:r>
            <w:r w:rsidRPr="009128AD">
              <w:rPr>
                <w:rFonts w:ascii="Skeena" w:eastAsia="Calibri" w:hAnsi="Skeena" w:cs="Arial"/>
                <w:b/>
                <w:bCs/>
                <w:spacing w:val="-1"/>
                <w:sz w:val="20"/>
                <w:szCs w:val="20"/>
              </w:rPr>
              <w:t>il</w:t>
            </w:r>
            <w:r w:rsidRPr="009128AD">
              <w:rPr>
                <w:rFonts w:ascii="Skeena" w:eastAsia="Calibri" w:hAnsi="Skeena" w:cs="Arial"/>
                <w:b/>
                <w:bCs/>
                <w:sz w:val="20"/>
                <w:szCs w:val="20"/>
              </w:rPr>
              <w:t>ab</w:t>
            </w:r>
            <w:r w:rsidRPr="009128AD">
              <w:rPr>
                <w:rFonts w:ascii="Skeena" w:eastAsia="Calibri" w:hAnsi="Skeena" w:cs="Arial"/>
                <w:b/>
                <w:bCs/>
                <w:spacing w:val="-1"/>
                <w:sz w:val="20"/>
                <w:szCs w:val="20"/>
              </w:rPr>
              <w:t>l</w:t>
            </w:r>
            <w:r w:rsidRPr="009128AD">
              <w:rPr>
                <w:rFonts w:ascii="Skeena" w:eastAsia="Calibri" w:hAnsi="Skeena" w:cs="Arial"/>
                <w:b/>
                <w:bCs/>
                <w:sz w:val="20"/>
                <w:szCs w:val="20"/>
              </w:rPr>
              <w:t>e</w:t>
            </w:r>
            <w:r w:rsidRPr="009128AD">
              <w:rPr>
                <w:rFonts w:ascii="Skeena" w:eastAsia="Calibri" w:hAnsi="Skeena" w:cs="Arial"/>
                <w:b/>
                <w:bCs/>
                <w:w w:val="99"/>
                <w:sz w:val="20"/>
                <w:szCs w:val="20"/>
              </w:rPr>
              <w:t xml:space="preserve"> </w:t>
            </w:r>
            <w:r w:rsidRPr="009128AD">
              <w:rPr>
                <w:rFonts w:ascii="Skeena" w:eastAsia="Calibri" w:hAnsi="Skeena" w:cs="Arial"/>
                <w:b/>
                <w:bCs/>
                <w:spacing w:val="-1"/>
                <w:sz w:val="20"/>
                <w:szCs w:val="20"/>
              </w:rPr>
              <w:t>S</w:t>
            </w:r>
            <w:r w:rsidRPr="009128AD">
              <w:rPr>
                <w:rFonts w:ascii="Skeena" w:eastAsia="Calibri" w:hAnsi="Skeena" w:cs="Arial"/>
                <w:b/>
                <w:bCs/>
                <w:sz w:val="20"/>
                <w:szCs w:val="20"/>
              </w:rPr>
              <w:t>er</w:t>
            </w:r>
            <w:r w:rsidRPr="009128AD">
              <w:rPr>
                <w:rFonts w:ascii="Skeena" w:eastAsia="Calibri" w:hAnsi="Skeena" w:cs="Arial"/>
                <w:b/>
                <w:bCs/>
                <w:spacing w:val="-1"/>
                <w:sz w:val="20"/>
                <w:szCs w:val="20"/>
              </w:rPr>
              <w:t>vi</w:t>
            </w:r>
            <w:r w:rsidRPr="009128AD">
              <w:rPr>
                <w:rFonts w:ascii="Skeena" w:eastAsia="Calibri" w:hAnsi="Skeena" w:cs="Arial"/>
                <w:b/>
                <w:bCs/>
                <w:sz w:val="20"/>
                <w:szCs w:val="20"/>
              </w:rPr>
              <w:t>ces</w:t>
            </w:r>
          </w:p>
        </w:tc>
        <w:tc>
          <w:tcPr>
            <w:tcW w:w="2212" w:type="pct"/>
          </w:tcPr>
          <w:p w14:paraId="6524733B"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Personal Care I/II</w:t>
            </w:r>
          </w:p>
          <w:p w14:paraId="42659040"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Residential Habilitation</w:t>
            </w:r>
          </w:p>
          <w:p w14:paraId="4D5BBDB7"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Environmental Modifications</w:t>
            </w:r>
          </w:p>
          <w:p w14:paraId="538A06D9"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Private Vehicle Modifications</w:t>
            </w:r>
          </w:p>
          <w:p w14:paraId="713585DA"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Private Vehicle Assessment/Consultation</w:t>
            </w:r>
          </w:p>
          <w:p w14:paraId="2D5CDFED"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Specialized Medical Equipment, &amp; Assistive</w:t>
            </w:r>
            <w:r w:rsidRPr="009128AD">
              <w:rPr>
                <w:rFonts w:ascii="Skeena" w:hAnsi="Skeena" w:cs="Arial"/>
                <w:w w:val="99"/>
                <w:sz w:val="20"/>
                <w:szCs w:val="20"/>
              </w:rPr>
              <w:t xml:space="preserve"> </w:t>
            </w:r>
            <w:r w:rsidRPr="009128AD">
              <w:rPr>
                <w:rFonts w:ascii="Skeena" w:hAnsi="Skeena" w:cs="Arial"/>
                <w:sz w:val="20"/>
                <w:szCs w:val="20"/>
              </w:rPr>
              <w:t>Technology</w:t>
            </w:r>
          </w:p>
          <w:p w14:paraId="5F0757F2"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Specialized Medical Equipment, &amp; Assistive</w:t>
            </w:r>
            <w:r w:rsidRPr="009128AD">
              <w:rPr>
                <w:rFonts w:ascii="Skeena" w:hAnsi="Skeena" w:cs="Arial"/>
                <w:w w:val="99"/>
                <w:sz w:val="20"/>
                <w:szCs w:val="20"/>
              </w:rPr>
              <w:t xml:space="preserve"> </w:t>
            </w:r>
            <w:r w:rsidRPr="009128AD">
              <w:rPr>
                <w:rFonts w:ascii="Skeena" w:hAnsi="Skeena" w:cs="Arial"/>
                <w:sz w:val="20"/>
                <w:szCs w:val="20"/>
              </w:rPr>
              <w:t>Technology Assessment/ Consultation</w:t>
            </w:r>
          </w:p>
          <w:p w14:paraId="37C5B861"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Incontinence Supplies</w:t>
            </w:r>
          </w:p>
          <w:p w14:paraId="373F366F"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Respite Care</w:t>
            </w:r>
          </w:p>
          <w:p w14:paraId="0F1807F5"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Audiology Services</w:t>
            </w:r>
          </w:p>
          <w:p w14:paraId="27F60E5C"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Adult Companion Services</w:t>
            </w:r>
          </w:p>
          <w:p w14:paraId="2591966C"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Nursing Services</w:t>
            </w:r>
          </w:p>
          <w:p w14:paraId="5D446D26"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Adult Dental</w:t>
            </w:r>
          </w:p>
          <w:p w14:paraId="251C2253"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Adult Vision</w:t>
            </w:r>
          </w:p>
          <w:p w14:paraId="435D839F"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Adult Day Health Care</w:t>
            </w:r>
          </w:p>
          <w:p w14:paraId="758F50D0"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Adult Day Health Care Nursing</w:t>
            </w:r>
          </w:p>
          <w:p w14:paraId="161C248A"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Adult Day Health Care Transportation</w:t>
            </w:r>
          </w:p>
          <w:p w14:paraId="50B2880A"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Adult Attendant Care</w:t>
            </w:r>
          </w:p>
          <w:p w14:paraId="6C19D387"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Behavior Support Services</w:t>
            </w:r>
          </w:p>
          <w:p w14:paraId="35D4D176"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Career Preparation</w:t>
            </w:r>
          </w:p>
          <w:p w14:paraId="4074799A"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Employment Services</w:t>
            </w:r>
          </w:p>
          <w:p w14:paraId="4F69EBB3"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Day Activity</w:t>
            </w:r>
          </w:p>
          <w:p w14:paraId="2D841B4E"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Community Services</w:t>
            </w:r>
          </w:p>
          <w:p w14:paraId="40183AAE"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Support Center Services</w:t>
            </w:r>
          </w:p>
          <w:p w14:paraId="7C8FF9A7"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lastRenderedPageBreak/>
              <w:t>Personal Emergency Response System</w:t>
            </w:r>
          </w:p>
          <w:p w14:paraId="3A6970B5"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 xml:space="preserve">Pest Control </w:t>
            </w:r>
          </w:p>
          <w:p w14:paraId="7A159F1A"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Waiver Case Management</w:t>
            </w:r>
          </w:p>
        </w:tc>
        <w:tc>
          <w:tcPr>
            <w:tcW w:w="2212" w:type="pct"/>
          </w:tcPr>
          <w:p w14:paraId="2A858FFF" w14:textId="77777777" w:rsidR="00037B0C" w:rsidRPr="009128AD" w:rsidRDefault="00037B0C" w:rsidP="005F0F8E">
            <w:pPr>
              <w:pStyle w:val="ListParagraph"/>
              <w:widowControl w:val="0"/>
              <w:numPr>
                <w:ilvl w:val="0"/>
                <w:numId w:val="597"/>
              </w:numPr>
              <w:spacing w:after="0" w:line="254" w:lineRule="exact"/>
              <w:contextualSpacing w:val="0"/>
              <w:rPr>
                <w:rFonts w:ascii="Skeena" w:hAnsi="Skeena" w:cs="Arial"/>
                <w:sz w:val="20"/>
                <w:szCs w:val="20"/>
              </w:rPr>
            </w:pPr>
            <w:r w:rsidRPr="009128AD">
              <w:rPr>
                <w:rFonts w:ascii="Skeena" w:hAnsi="Skeena" w:cs="Arial"/>
                <w:sz w:val="20"/>
                <w:szCs w:val="20"/>
              </w:rPr>
              <w:lastRenderedPageBreak/>
              <w:t>Career Preparation</w:t>
            </w:r>
          </w:p>
          <w:p w14:paraId="60F204AC" w14:textId="77777777" w:rsidR="00037B0C" w:rsidRPr="009128AD" w:rsidRDefault="00037B0C" w:rsidP="005F0F8E">
            <w:pPr>
              <w:pStyle w:val="ListParagraph"/>
              <w:widowControl w:val="0"/>
              <w:numPr>
                <w:ilvl w:val="0"/>
                <w:numId w:val="597"/>
              </w:numPr>
              <w:spacing w:after="0" w:line="254" w:lineRule="exact"/>
              <w:contextualSpacing w:val="0"/>
              <w:rPr>
                <w:rFonts w:ascii="Skeena" w:hAnsi="Skeena" w:cs="Arial"/>
                <w:sz w:val="20"/>
                <w:szCs w:val="20"/>
              </w:rPr>
            </w:pPr>
            <w:r w:rsidRPr="009128AD">
              <w:rPr>
                <w:rFonts w:ascii="Skeena" w:hAnsi="Skeena" w:cs="Arial"/>
                <w:sz w:val="20"/>
                <w:szCs w:val="20"/>
              </w:rPr>
              <w:t>Day Activity</w:t>
            </w:r>
          </w:p>
          <w:p w14:paraId="3FAA2EEC" w14:textId="77777777" w:rsidR="00037B0C" w:rsidRPr="009128AD" w:rsidRDefault="00037B0C" w:rsidP="005F0F8E">
            <w:pPr>
              <w:pStyle w:val="ListParagraph"/>
              <w:widowControl w:val="0"/>
              <w:numPr>
                <w:ilvl w:val="0"/>
                <w:numId w:val="597"/>
              </w:numPr>
              <w:spacing w:after="0" w:line="254" w:lineRule="exact"/>
              <w:contextualSpacing w:val="0"/>
              <w:rPr>
                <w:rFonts w:ascii="Skeena" w:hAnsi="Skeena" w:cs="Arial"/>
                <w:sz w:val="20"/>
                <w:szCs w:val="20"/>
              </w:rPr>
            </w:pPr>
            <w:r w:rsidRPr="009128AD">
              <w:rPr>
                <w:rFonts w:ascii="Skeena" w:hAnsi="Skeena" w:cs="Arial"/>
                <w:sz w:val="20"/>
                <w:szCs w:val="20"/>
              </w:rPr>
              <w:t>Employment Services</w:t>
            </w:r>
          </w:p>
          <w:p w14:paraId="7ED6F7E9" w14:textId="77777777" w:rsidR="00037B0C" w:rsidRPr="009128AD" w:rsidRDefault="00037B0C" w:rsidP="005F0F8E">
            <w:pPr>
              <w:pStyle w:val="ListParagraph"/>
              <w:widowControl w:val="0"/>
              <w:numPr>
                <w:ilvl w:val="0"/>
                <w:numId w:val="597"/>
              </w:numPr>
              <w:spacing w:after="0" w:line="254" w:lineRule="exact"/>
              <w:contextualSpacing w:val="0"/>
              <w:rPr>
                <w:rFonts w:ascii="Skeena" w:hAnsi="Skeena" w:cs="Arial"/>
                <w:sz w:val="20"/>
                <w:szCs w:val="20"/>
              </w:rPr>
            </w:pPr>
            <w:r w:rsidRPr="009128AD">
              <w:rPr>
                <w:rFonts w:ascii="Skeena" w:hAnsi="Skeena" w:cs="Arial"/>
                <w:sz w:val="20"/>
                <w:szCs w:val="20"/>
              </w:rPr>
              <w:t>Attendant Care/Personal Assistance</w:t>
            </w:r>
          </w:p>
          <w:p w14:paraId="17F1A03B"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Health Education for Consumer Directed Care</w:t>
            </w:r>
          </w:p>
          <w:p w14:paraId="2B9CB134" w14:textId="77777777" w:rsidR="00037B0C" w:rsidRPr="009128AD" w:rsidRDefault="00037B0C" w:rsidP="005F0F8E">
            <w:pPr>
              <w:pStyle w:val="ListParagraph"/>
              <w:widowControl w:val="0"/>
              <w:numPr>
                <w:ilvl w:val="0"/>
                <w:numId w:val="597"/>
              </w:numPr>
              <w:spacing w:before="2" w:after="0" w:line="240" w:lineRule="auto"/>
              <w:contextualSpacing w:val="0"/>
              <w:rPr>
                <w:rFonts w:ascii="Skeena" w:hAnsi="Skeena" w:cs="Arial"/>
                <w:sz w:val="20"/>
                <w:szCs w:val="20"/>
              </w:rPr>
            </w:pPr>
            <w:r w:rsidRPr="009128AD">
              <w:rPr>
                <w:rFonts w:ascii="Skeena" w:hAnsi="Skeena" w:cs="Arial"/>
                <w:sz w:val="20"/>
                <w:szCs w:val="20"/>
              </w:rPr>
              <w:t>Peer Guidance for Consumer Directed Care</w:t>
            </w:r>
          </w:p>
          <w:p w14:paraId="3546F374" w14:textId="77777777" w:rsidR="00037B0C" w:rsidRPr="009128AD" w:rsidRDefault="00037B0C" w:rsidP="005F0F8E">
            <w:pPr>
              <w:pStyle w:val="ListParagraph"/>
              <w:widowControl w:val="0"/>
              <w:numPr>
                <w:ilvl w:val="0"/>
                <w:numId w:val="597"/>
              </w:numPr>
              <w:spacing w:after="0" w:line="254" w:lineRule="exact"/>
              <w:contextualSpacing w:val="0"/>
              <w:rPr>
                <w:rFonts w:ascii="Skeena" w:hAnsi="Skeena" w:cs="Arial"/>
                <w:sz w:val="20"/>
                <w:szCs w:val="20"/>
              </w:rPr>
            </w:pPr>
            <w:r w:rsidRPr="009128AD">
              <w:rPr>
                <w:rFonts w:ascii="Skeena" w:hAnsi="Skeena" w:cs="Arial"/>
                <w:sz w:val="20"/>
                <w:szCs w:val="20"/>
              </w:rPr>
              <w:t>Residential Habilitation</w:t>
            </w:r>
          </w:p>
          <w:p w14:paraId="7DF681A1" w14:textId="77777777" w:rsidR="00037B0C" w:rsidRPr="009128AD" w:rsidRDefault="00037B0C" w:rsidP="005F0F8E">
            <w:pPr>
              <w:pStyle w:val="ListParagraph"/>
              <w:widowControl w:val="0"/>
              <w:numPr>
                <w:ilvl w:val="0"/>
                <w:numId w:val="597"/>
              </w:numPr>
              <w:spacing w:after="0" w:line="254" w:lineRule="exact"/>
              <w:contextualSpacing w:val="0"/>
              <w:rPr>
                <w:rFonts w:ascii="Skeena" w:hAnsi="Skeena" w:cs="Arial"/>
                <w:sz w:val="20"/>
                <w:szCs w:val="20"/>
              </w:rPr>
            </w:pPr>
            <w:r w:rsidRPr="009128AD">
              <w:rPr>
                <w:rFonts w:ascii="Skeena" w:hAnsi="Skeena" w:cs="Arial"/>
                <w:sz w:val="20"/>
                <w:szCs w:val="20"/>
              </w:rPr>
              <w:t>Supplies, Equipment &amp; Assistive Technology</w:t>
            </w:r>
          </w:p>
          <w:p w14:paraId="74D7EB2E" w14:textId="77777777" w:rsidR="00037B0C" w:rsidRPr="009128AD" w:rsidRDefault="00037B0C" w:rsidP="005F0F8E">
            <w:pPr>
              <w:pStyle w:val="ListParagraph"/>
              <w:widowControl w:val="0"/>
              <w:numPr>
                <w:ilvl w:val="0"/>
                <w:numId w:val="597"/>
              </w:numPr>
              <w:spacing w:after="0" w:line="254" w:lineRule="exact"/>
              <w:contextualSpacing w:val="0"/>
              <w:rPr>
                <w:rFonts w:ascii="Skeena" w:hAnsi="Skeena" w:cs="Arial"/>
                <w:sz w:val="20"/>
                <w:szCs w:val="20"/>
              </w:rPr>
            </w:pPr>
            <w:r w:rsidRPr="009128AD">
              <w:rPr>
                <w:rFonts w:ascii="Skeena" w:hAnsi="Skeena" w:cs="Arial"/>
                <w:sz w:val="20"/>
                <w:szCs w:val="20"/>
              </w:rPr>
              <w:t>Incontinence Supplies</w:t>
            </w:r>
          </w:p>
          <w:p w14:paraId="1A6640EB" w14:textId="77777777" w:rsidR="00037B0C" w:rsidRPr="009128AD" w:rsidRDefault="00037B0C" w:rsidP="005F0F8E">
            <w:pPr>
              <w:pStyle w:val="ListParagraph"/>
              <w:widowControl w:val="0"/>
              <w:numPr>
                <w:ilvl w:val="0"/>
                <w:numId w:val="597"/>
              </w:numPr>
              <w:spacing w:after="0" w:line="254" w:lineRule="exact"/>
              <w:contextualSpacing w:val="0"/>
              <w:rPr>
                <w:rFonts w:ascii="Skeena" w:hAnsi="Skeena" w:cs="Arial"/>
                <w:sz w:val="20"/>
                <w:szCs w:val="20"/>
              </w:rPr>
            </w:pPr>
            <w:r w:rsidRPr="009128AD">
              <w:rPr>
                <w:rFonts w:ascii="Skeena" w:hAnsi="Skeena" w:cs="Arial"/>
                <w:sz w:val="20"/>
                <w:szCs w:val="20"/>
              </w:rPr>
              <w:t>Respite Care</w:t>
            </w:r>
          </w:p>
          <w:p w14:paraId="5FD53EED" w14:textId="77777777" w:rsidR="00037B0C" w:rsidRPr="009128AD" w:rsidRDefault="00037B0C" w:rsidP="005F0F8E">
            <w:pPr>
              <w:pStyle w:val="ListParagraph"/>
              <w:widowControl w:val="0"/>
              <w:numPr>
                <w:ilvl w:val="0"/>
                <w:numId w:val="597"/>
              </w:numPr>
              <w:spacing w:after="0" w:line="254" w:lineRule="exact"/>
              <w:contextualSpacing w:val="0"/>
              <w:rPr>
                <w:rFonts w:ascii="Skeena" w:hAnsi="Skeena" w:cs="Arial"/>
                <w:sz w:val="20"/>
                <w:szCs w:val="20"/>
              </w:rPr>
            </w:pPr>
            <w:r w:rsidRPr="009128AD">
              <w:rPr>
                <w:rFonts w:ascii="Skeena" w:hAnsi="Skeena" w:cs="Arial"/>
                <w:sz w:val="20"/>
                <w:szCs w:val="20"/>
              </w:rPr>
              <w:t>Personal Emergency Response System</w:t>
            </w:r>
          </w:p>
          <w:p w14:paraId="12DBF5D9" w14:textId="77777777" w:rsidR="00037B0C" w:rsidRPr="009128AD" w:rsidRDefault="00037B0C" w:rsidP="005F0F8E">
            <w:pPr>
              <w:pStyle w:val="ListParagraph"/>
              <w:widowControl w:val="0"/>
              <w:numPr>
                <w:ilvl w:val="0"/>
                <w:numId w:val="597"/>
              </w:numPr>
              <w:spacing w:after="0" w:line="254" w:lineRule="exact"/>
              <w:contextualSpacing w:val="0"/>
              <w:rPr>
                <w:rFonts w:ascii="Skeena" w:hAnsi="Skeena" w:cs="Arial"/>
                <w:sz w:val="20"/>
                <w:szCs w:val="20"/>
              </w:rPr>
            </w:pPr>
            <w:r w:rsidRPr="009128AD">
              <w:rPr>
                <w:rFonts w:ascii="Skeena" w:hAnsi="Skeena" w:cs="Arial"/>
                <w:sz w:val="20"/>
                <w:szCs w:val="20"/>
              </w:rPr>
              <w:t>Physical Therapy</w:t>
            </w:r>
          </w:p>
          <w:p w14:paraId="1B7340F4" w14:textId="77777777" w:rsidR="00037B0C" w:rsidRPr="009128AD" w:rsidRDefault="00037B0C" w:rsidP="005F0F8E">
            <w:pPr>
              <w:pStyle w:val="ListParagraph"/>
              <w:widowControl w:val="0"/>
              <w:numPr>
                <w:ilvl w:val="0"/>
                <w:numId w:val="597"/>
              </w:numPr>
              <w:spacing w:before="2" w:after="0" w:line="240" w:lineRule="auto"/>
              <w:contextualSpacing w:val="0"/>
              <w:rPr>
                <w:rFonts w:ascii="Skeena" w:hAnsi="Skeena" w:cs="Arial"/>
                <w:sz w:val="20"/>
                <w:szCs w:val="20"/>
              </w:rPr>
            </w:pPr>
            <w:r w:rsidRPr="009128AD">
              <w:rPr>
                <w:rFonts w:ascii="Skeena" w:hAnsi="Skeena" w:cs="Arial"/>
                <w:sz w:val="20"/>
                <w:szCs w:val="20"/>
              </w:rPr>
              <w:t>Occupational Therapy</w:t>
            </w:r>
          </w:p>
          <w:p w14:paraId="2F8F902E" w14:textId="77777777" w:rsidR="00037B0C" w:rsidRPr="009128AD" w:rsidRDefault="00037B0C" w:rsidP="005F0F8E">
            <w:pPr>
              <w:pStyle w:val="ListParagraph"/>
              <w:widowControl w:val="0"/>
              <w:numPr>
                <w:ilvl w:val="0"/>
                <w:numId w:val="597"/>
              </w:numPr>
              <w:spacing w:after="0" w:line="254" w:lineRule="exact"/>
              <w:contextualSpacing w:val="0"/>
              <w:rPr>
                <w:rFonts w:ascii="Skeena" w:hAnsi="Skeena" w:cs="Arial"/>
                <w:sz w:val="20"/>
                <w:szCs w:val="20"/>
              </w:rPr>
            </w:pPr>
            <w:r w:rsidRPr="009128AD">
              <w:rPr>
                <w:rFonts w:ascii="Skeena" w:hAnsi="Skeena" w:cs="Arial"/>
                <w:sz w:val="20"/>
                <w:szCs w:val="20"/>
              </w:rPr>
              <w:t>Psychological Services</w:t>
            </w:r>
          </w:p>
          <w:p w14:paraId="319B0FC0" w14:textId="77777777" w:rsidR="00037B0C" w:rsidRPr="009128AD" w:rsidRDefault="00037B0C" w:rsidP="005F0F8E">
            <w:pPr>
              <w:pStyle w:val="ListParagraph"/>
              <w:widowControl w:val="0"/>
              <w:numPr>
                <w:ilvl w:val="0"/>
                <w:numId w:val="597"/>
              </w:numPr>
              <w:spacing w:after="0" w:line="240" w:lineRule="auto"/>
              <w:contextualSpacing w:val="0"/>
              <w:rPr>
                <w:rFonts w:ascii="Skeena" w:hAnsi="Skeena" w:cs="Arial"/>
                <w:sz w:val="20"/>
                <w:szCs w:val="20"/>
              </w:rPr>
            </w:pPr>
            <w:r w:rsidRPr="009128AD">
              <w:rPr>
                <w:rFonts w:ascii="Skeena" w:hAnsi="Skeena" w:cs="Arial"/>
                <w:sz w:val="20"/>
                <w:szCs w:val="20"/>
              </w:rPr>
              <w:t>Behavior Support Services</w:t>
            </w:r>
          </w:p>
          <w:p w14:paraId="24B806D4" w14:textId="77777777" w:rsidR="00037B0C" w:rsidRPr="009128AD" w:rsidRDefault="00037B0C" w:rsidP="005F0F8E">
            <w:pPr>
              <w:pStyle w:val="ListParagraph"/>
              <w:widowControl w:val="0"/>
              <w:numPr>
                <w:ilvl w:val="0"/>
                <w:numId w:val="597"/>
              </w:numPr>
              <w:spacing w:after="0" w:line="254" w:lineRule="exact"/>
              <w:contextualSpacing w:val="0"/>
              <w:rPr>
                <w:rFonts w:ascii="Skeena" w:hAnsi="Skeena" w:cs="Arial"/>
                <w:sz w:val="20"/>
                <w:szCs w:val="20"/>
              </w:rPr>
            </w:pPr>
            <w:r w:rsidRPr="009128AD">
              <w:rPr>
                <w:rFonts w:ascii="Skeena" w:hAnsi="Skeena" w:cs="Arial"/>
                <w:sz w:val="20"/>
                <w:szCs w:val="20"/>
              </w:rPr>
              <w:t>Nursing Services</w:t>
            </w:r>
          </w:p>
          <w:p w14:paraId="42EAB0D5" w14:textId="77777777" w:rsidR="00037B0C" w:rsidRPr="009128AD" w:rsidRDefault="00037B0C" w:rsidP="005F0F8E">
            <w:pPr>
              <w:pStyle w:val="ListParagraph"/>
              <w:widowControl w:val="0"/>
              <w:numPr>
                <w:ilvl w:val="0"/>
                <w:numId w:val="597"/>
              </w:numPr>
              <w:spacing w:after="0" w:line="254" w:lineRule="exact"/>
              <w:contextualSpacing w:val="0"/>
              <w:rPr>
                <w:rFonts w:ascii="Skeena" w:hAnsi="Skeena" w:cs="Arial"/>
                <w:sz w:val="20"/>
                <w:szCs w:val="20"/>
              </w:rPr>
            </w:pPr>
            <w:r w:rsidRPr="009128AD">
              <w:rPr>
                <w:rFonts w:ascii="Skeena" w:hAnsi="Skeena" w:cs="Arial"/>
                <w:sz w:val="20"/>
                <w:szCs w:val="20"/>
              </w:rPr>
              <w:t>Speech and Hearing</w:t>
            </w:r>
          </w:p>
          <w:p w14:paraId="408EAF99" w14:textId="77777777" w:rsidR="00037B0C" w:rsidRPr="009128AD" w:rsidRDefault="00037B0C" w:rsidP="005F0F8E">
            <w:pPr>
              <w:pStyle w:val="ListParagraph"/>
              <w:widowControl w:val="0"/>
              <w:numPr>
                <w:ilvl w:val="0"/>
                <w:numId w:val="597"/>
              </w:numPr>
              <w:spacing w:after="0" w:line="254" w:lineRule="exact"/>
              <w:contextualSpacing w:val="0"/>
              <w:rPr>
                <w:rFonts w:ascii="Skeena" w:hAnsi="Skeena" w:cs="Arial"/>
                <w:sz w:val="20"/>
                <w:szCs w:val="20"/>
              </w:rPr>
            </w:pPr>
            <w:r w:rsidRPr="009128AD">
              <w:rPr>
                <w:rFonts w:ascii="Skeena" w:hAnsi="Skeena" w:cs="Arial"/>
                <w:sz w:val="20"/>
                <w:szCs w:val="20"/>
              </w:rPr>
              <w:t>Private Vehicle Modifications</w:t>
            </w:r>
          </w:p>
          <w:p w14:paraId="3CF360B7" w14:textId="77777777" w:rsidR="00037B0C" w:rsidRPr="009128AD" w:rsidRDefault="00037B0C" w:rsidP="005F0F8E">
            <w:pPr>
              <w:pStyle w:val="ListParagraph"/>
              <w:widowControl w:val="0"/>
              <w:numPr>
                <w:ilvl w:val="0"/>
                <w:numId w:val="597"/>
              </w:numPr>
              <w:spacing w:before="2" w:after="0" w:line="240" w:lineRule="auto"/>
              <w:contextualSpacing w:val="0"/>
              <w:rPr>
                <w:rFonts w:ascii="Skeena" w:hAnsi="Skeena" w:cs="Arial"/>
                <w:sz w:val="20"/>
                <w:szCs w:val="20"/>
              </w:rPr>
            </w:pPr>
            <w:r w:rsidRPr="009128AD">
              <w:rPr>
                <w:rFonts w:ascii="Skeena" w:hAnsi="Skeena" w:cs="Arial"/>
                <w:sz w:val="20"/>
                <w:szCs w:val="20"/>
              </w:rPr>
              <w:t>Environmental Modifications</w:t>
            </w:r>
          </w:p>
          <w:p w14:paraId="5FD2280B" w14:textId="77777777" w:rsidR="00037B0C" w:rsidRPr="009128AD" w:rsidRDefault="00037B0C" w:rsidP="005F0F8E">
            <w:pPr>
              <w:pStyle w:val="ListParagraph"/>
              <w:widowControl w:val="0"/>
              <w:numPr>
                <w:ilvl w:val="0"/>
                <w:numId w:val="597"/>
              </w:numPr>
              <w:spacing w:before="2" w:after="0" w:line="240" w:lineRule="auto"/>
              <w:rPr>
                <w:rFonts w:ascii="Skeena" w:hAnsi="Skeena" w:cs="Arial"/>
                <w:sz w:val="20"/>
                <w:szCs w:val="20"/>
              </w:rPr>
            </w:pPr>
            <w:r w:rsidRPr="009128AD">
              <w:rPr>
                <w:rFonts w:ascii="Skeena" w:hAnsi="Skeena" w:cs="Arial"/>
                <w:sz w:val="20"/>
                <w:szCs w:val="20"/>
              </w:rPr>
              <w:t>Assistive Technology Consultation</w:t>
            </w:r>
          </w:p>
          <w:p w14:paraId="1C57067D" w14:textId="77777777" w:rsidR="00037B0C" w:rsidRPr="009128AD" w:rsidRDefault="00037B0C" w:rsidP="005F0F8E">
            <w:pPr>
              <w:pStyle w:val="ListParagraph"/>
              <w:widowControl w:val="0"/>
              <w:numPr>
                <w:ilvl w:val="0"/>
                <w:numId w:val="597"/>
              </w:numPr>
              <w:spacing w:before="2" w:after="0" w:line="240" w:lineRule="auto"/>
              <w:rPr>
                <w:rFonts w:ascii="Skeena" w:hAnsi="Skeena" w:cs="Arial"/>
                <w:sz w:val="20"/>
                <w:szCs w:val="20"/>
              </w:rPr>
            </w:pPr>
            <w:r w:rsidRPr="009128AD">
              <w:rPr>
                <w:rFonts w:ascii="Skeena" w:hAnsi="Skeena" w:cs="Arial"/>
                <w:sz w:val="20"/>
                <w:szCs w:val="20"/>
              </w:rPr>
              <w:t>Vehicle Modification Consultation</w:t>
            </w:r>
          </w:p>
          <w:p w14:paraId="51A0B0BE" w14:textId="77777777" w:rsidR="00037B0C" w:rsidRPr="009128AD" w:rsidRDefault="00037B0C" w:rsidP="005F0F8E">
            <w:pPr>
              <w:pStyle w:val="ListParagraph"/>
              <w:widowControl w:val="0"/>
              <w:numPr>
                <w:ilvl w:val="0"/>
                <w:numId w:val="597"/>
              </w:numPr>
              <w:spacing w:before="2" w:after="0" w:line="240" w:lineRule="auto"/>
              <w:contextualSpacing w:val="0"/>
              <w:rPr>
                <w:rFonts w:ascii="Skeena" w:hAnsi="Skeena" w:cs="Arial"/>
                <w:sz w:val="20"/>
                <w:szCs w:val="20"/>
              </w:rPr>
            </w:pPr>
            <w:r w:rsidRPr="009128AD">
              <w:rPr>
                <w:rFonts w:ascii="Skeena" w:hAnsi="Skeena" w:cs="Arial"/>
                <w:sz w:val="20"/>
                <w:szCs w:val="20"/>
              </w:rPr>
              <w:t>Pest Control</w:t>
            </w:r>
            <w:r w:rsidRPr="009128AD">
              <w:rPr>
                <w:rFonts w:ascii="Skeena" w:hAnsi="Skeena"/>
              </w:rPr>
              <w:t xml:space="preserve"> </w:t>
            </w:r>
          </w:p>
          <w:p w14:paraId="1CA93FDE" w14:textId="77777777" w:rsidR="00037B0C" w:rsidRPr="009128AD" w:rsidRDefault="00037B0C" w:rsidP="005F0F8E">
            <w:pPr>
              <w:pStyle w:val="ListParagraph"/>
              <w:widowControl w:val="0"/>
              <w:numPr>
                <w:ilvl w:val="0"/>
                <w:numId w:val="597"/>
              </w:numPr>
              <w:spacing w:before="2" w:after="0" w:line="240" w:lineRule="auto"/>
              <w:contextualSpacing w:val="0"/>
              <w:rPr>
                <w:rFonts w:ascii="Skeena" w:hAnsi="Skeena" w:cs="Arial"/>
                <w:sz w:val="20"/>
                <w:szCs w:val="20"/>
              </w:rPr>
            </w:pPr>
            <w:r w:rsidRPr="009128AD">
              <w:rPr>
                <w:rFonts w:ascii="Skeena" w:hAnsi="Skeena" w:cs="Arial"/>
                <w:sz w:val="20"/>
                <w:szCs w:val="20"/>
              </w:rPr>
              <w:t>Waiver Case Management</w:t>
            </w:r>
          </w:p>
        </w:tc>
      </w:tr>
    </w:tbl>
    <w:p w14:paraId="45F9A9C4" w14:textId="77777777" w:rsidR="00037B0C" w:rsidRPr="009128AD" w:rsidRDefault="00037B0C" w:rsidP="00037B0C">
      <w:pPr>
        <w:rPr>
          <w:rFonts w:ascii="Skeena" w:hAnsi="Skeena"/>
        </w:rPr>
      </w:pPr>
    </w:p>
    <w:tbl>
      <w:tblPr>
        <w:tblStyle w:val="GridTable4"/>
        <w:tblW w:w="2794" w:type="pct"/>
        <w:tblLayout w:type="fixed"/>
        <w:tblLook w:val="0420" w:firstRow="1" w:lastRow="0" w:firstColumn="0" w:lastColumn="0" w:noHBand="0" w:noVBand="1"/>
      </w:tblPr>
      <w:tblGrid>
        <w:gridCol w:w="1079"/>
        <w:gridCol w:w="4146"/>
      </w:tblGrid>
      <w:tr w:rsidR="00037B0C" w:rsidRPr="009128AD" w14:paraId="7264B358" w14:textId="77777777" w:rsidTr="000C35FB">
        <w:trPr>
          <w:cnfStyle w:val="100000000000" w:firstRow="1" w:lastRow="0" w:firstColumn="0" w:lastColumn="0" w:oddVBand="0" w:evenVBand="0" w:oddHBand="0" w:evenHBand="0" w:firstRowFirstColumn="0" w:firstRowLastColumn="0" w:lastRowFirstColumn="0" w:lastRowLastColumn="0"/>
          <w:trHeight w:val="432"/>
        </w:trPr>
        <w:tc>
          <w:tcPr>
            <w:tcW w:w="1033" w:type="pct"/>
            <w:tcBorders>
              <w:right w:val="single" w:sz="4" w:space="0" w:color="FFFFFF" w:themeColor="background1"/>
            </w:tcBorders>
          </w:tcPr>
          <w:p w14:paraId="15F2A9CF" w14:textId="77777777" w:rsidR="00037B0C" w:rsidRPr="009128AD" w:rsidRDefault="00037B0C" w:rsidP="009B11F1">
            <w:pPr>
              <w:pStyle w:val="TableParagraph"/>
              <w:jc w:val="center"/>
              <w:rPr>
                <w:rFonts w:ascii="Skeena" w:eastAsia="Calibri" w:hAnsi="Skeena" w:cs="Arial"/>
                <w:szCs w:val="24"/>
              </w:rPr>
            </w:pPr>
            <w:r w:rsidRPr="009128AD">
              <w:rPr>
                <w:rFonts w:ascii="Skeena" w:eastAsia="Calibri" w:hAnsi="Skeena" w:cs="Arial"/>
                <w:szCs w:val="24"/>
              </w:rPr>
              <w:t>Pro</w:t>
            </w:r>
            <w:r w:rsidRPr="009128AD">
              <w:rPr>
                <w:rFonts w:ascii="Skeena" w:eastAsia="Calibri" w:hAnsi="Skeena" w:cs="Arial"/>
                <w:spacing w:val="-1"/>
                <w:szCs w:val="24"/>
              </w:rPr>
              <w:t>g</w:t>
            </w:r>
            <w:r w:rsidRPr="009128AD">
              <w:rPr>
                <w:rFonts w:ascii="Skeena" w:eastAsia="Calibri" w:hAnsi="Skeena" w:cs="Arial"/>
                <w:szCs w:val="24"/>
              </w:rPr>
              <w:t>ram</w:t>
            </w:r>
          </w:p>
        </w:tc>
        <w:tc>
          <w:tcPr>
            <w:tcW w:w="3967" w:type="pct"/>
            <w:tcBorders>
              <w:left w:val="single" w:sz="4" w:space="0" w:color="FFFFFF" w:themeColor="background1"/>
            </w:tcBorders>
          </w:tcPr>
          <w:p w14:paraId="1969295E" w14:textId="77777777" w:rsidR="00037B0C" w:rsidRPr="009128AD" w:rsidRDefault="00037B0C" w:rsidP="009B11F1">
            <w:pPr>
              <w:pStyle w:val="TableParagraph"/>
              <w:jc w:val="center"/>
              <w:rPr>
                <w:rFonts w:ascii="Skeena" w:eastAsia="Calibri" w:hAnsi="Skeena" w:cs="Arial"/>
                <w:szCs w:val="24"/>
              </w:rPr>
            </w:pPr>
            <w:r w:rsidRPr="009128AD">
              <w:rPr>
                <w:rFonts w:ascii="Skeena" w:eastAsia="Calibri" w:hAnsi="Skeena" w:cs="Arial"/>
                <w:szCs w:val="24"/>
              </w:rPr>
              <w:t>Community Supports (CS) Waiver</w:t>
            </w:r>
          </w:p>
        </w:tc>
      </w:tr>
      <w:tr w:rsidR="00037B0C" w:rsidRPr="009128AD" w14:paraId="783C415E" w14:textId="77777777" w:rsidTr="000C35FB">
        <w:tc>
          <w:tcPr>
            <w:tcW w:w="1033" w:type="pct"/>
          </w:tcPr>
          <w:p w14:paraId="1C4119A7"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b/>
                <w:bCs/>
                <w:sz w:val="20"/>
                <w:szCs w:val="24"/>
              </w:rPr>
              <w:t>G</w:t>
            </w:r>
            <w:r w:rsidRPr="009128AD">
              <w:rPr>
                <w:rFonts w:ascii="Skeena" w:eastAsia="Calibri" w:hAnsi="Skeena" w:cs="Arial"/>
                <w:b/>
                <w:bCs/>
                <w:spacing w:val="1"/>
                <w:sz w:val="20"/>
                <w:szCs w:val="24"/>
              </w:rPr>
              <w:t>r</w:t>
            </w:r>
            <w:r w:rsidRPr="009128AD">
              <w:rPr>
                <w:rFonts w:ascii="Skeena" w:eastAsia="Calibri" w:hAnsi="Skeena" w:cs="Arial"/>
                <w:b/>
                <w:bCs/>
                <w:sz w:val="20"/>
                <w:szCs w:val="24"/>
              </w:rPr>
              <w:t>oup</w:t>
            </w:r>
            <w:r w:rsidRPr="009128AD">
              <w:rPr>
                <w:rFonts w:ascii="Skeena" w:eastAsia="Calibri" w:hAnsi="Skeena" w:cs="Arial"/>
                <w:b/>
                <w:bCs/>
                <w:w w:val="99"/>
                <w:sz w:val="20"/>
                <w:szCs w:val="24"/>
              </w:rPr>
              <w:t xml:space="preserve"> </w:t>
            </w:r>
            <w:r w:rsidRPr="009128AD">
              <w:rPr>
                <w:rFonts w:ascii="Skeena" w:eastAsia="Calibri" w:hAnsi="Skeena" w:cs="Arial"/>
                <w:b/>
                <w:bCs/>
                <w:spacing w:val="-1"/>
                <w:w w:val="95"/>
                <w:sz w:val="20"/>
                <w:szCs w:val="24"/>
              </w:rPr>
              <w:t>S</w:t>
            </w:r>
            <w:r w:rsidRPr="009128AD">
              <w:rPr>
                <w:rFonts w:ascii="Skeena" w:eastAsia="Calibri" w:hAnsi="Skeena" w:cs="Arial"/>
                <w:b/>
                <w:bCs/>
                <w:w w:val="95"/>
                <w:sz w:val="20"/>
                <w:szCs w:val="24"/>
              </w:rPr>
              <w:t>er</w:t>
            </w:r>
            <w:r w:rsidRPr="009128AD">
              <w:rPr>
                <w:rFonts w:ascii="Skeena" w:eastAsia="Calibri" w:hAnsi="Skeena" w:cs="Arial"/>
                <w:b/>
                <w:bCs/>
                <w:spacing w:val="-1"/>
                <w:w w:val="95"/>
                <w:sz w:val="20"/>
                <w:szCs w:val="24"/>
              </w:rPr>
              <w:t>v</w:t>
            </w:r>
            <w:r w:rsidRPr="009128AD">
              <w:rPr>
                <w:rFonts w:ascii="Skeena" w:eastAsia="Calibri" w:hAnsi="Skeena" w:cs="Arial"/>
                <w:b/>
                <w:bCs/>
                <w:w w:val="95"/>
                <w:sz w:val="20"/>
                <w:szCs w:val="24"/>
              </w:rPr>
              <w:t>ed</w:t>
            </w:r>
          </w:p>
        </w:tc>
        <w:tc>
          <w:tcPr>
            <w:tcW w:w="3967" w:type="pct"/>
          </w:tcPr>
          <w:p w14:paraId="0881D7B0"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sz w:val="20"/>
                <w:szCs w:val="24"/>
              </w:rPr>
              <w:t>Med</w:t>
            </w:r>
            <w:r w:rsidRPr="009128AD">
              <w:rPr>
                <w:rFonts w:ascii="Skeena" w:eastAsia="Calibri" w:hAnsi="Skeena" w:cs="Arial"/>
                <w:spacing w:val="-1"/>
                <w:sz w:val="20"/>
                <w:szCs w:val="24"/>
              </w:rPr>
              <w:t>i</w:t>
            </w:r>
            <w:r w:rsidRPr="009128AD">
              <w:rPr>
                <w:rFonts w:ascii="Skeena" w:eastAsia="Calibri" w:hAnsi="Skeena" w:cs="Arial"/>
                <w:sz w:val="20"/>
                <w:szCs w:val="24"/>
              </w:rPr>
              <w:t>caid</w:t>
            </w:r>
            <w:r w:rsidRPr="009128AD">
              <w:rPr>
                <w:rFonts w:ascii="Skeena" w:eastAsia="Calibri" w:hAnsi="Skeena" w:cs="Arial"/>
                <w:spacing w:val="-3"/>
                <w:sz w:val="20"/>
                <w:szCs w:val="24"/>
              </w:rPr>
              <w:t xml:space="preserve"> </w:t>
            </w:r>
            <w:r w:rsidRPr="009128AD">
              <w:rPr>
                <w:rFonts w:ascii="Skeena" w:eastAsia="Calibri" w:hAnsi="Skeena" w:cs="Arial"/>
                <w:sz w:val="20"/>
                <w:szCs w:val="24"/>
              </w:rPr>
              <w:t>eli</w:t>
            </w:r>
            <w:r w:rsidRPr="009128AD">
              <w:rPr>
                <w:rFonts w:ascii="Skeena" w:eastAsia="Calibri" w:hAnsi="Skeena" w:cs="Arial"/>
                <w:spacing w:val="-1"/>
                <w:sz w:val="20"/>
                <w:szCs w:val="24"/>
              </w:rPr>
              <w:t>g</w:t>
            </w:r>
            <w:r w:rsidRPr="009128AD">
              <w:rPr>
                <w:rFonts w:ascii="Skeena" w:eastAsia="Calibri" w:hAnsi="Skeena" w:cs="Arial"/>
                <w:sz w:val="20"/>
                <w:szCs w:val="24"/>
              </w:rPr>
              <w:t>i</w:t>
            </w:r>
            <w:r w:rsidRPr="009128AD">
              <w:rPr>
                <w:rFonts w:ascii="Skeena" w:eastAsia="Calibri" w:hAnsi="Skeena" w:cs="Arial"/>
                <w:spacing w:val="-2"/>
                <w:sz w:val="20"/>
                <w:szCs w:val="24"/>
              </w:rPr>
              <w:t>b</w:t>
            </w:r>
            <w:r w:rsidRPr="009128AD">
              <w:rPr>
                <w:rFonts w:ascii="Skeena" w:eastAsia="Calibri" w:hAnsi="Skeena" w:cs="Arial"/>
                <w:sz w:val="20"/>
                <w:szCs w:val="24"/>
              </w:rPr>
              <w:t>le, all a</w:t>
            </w:r>
            <w:r w:rsidRPr="009128AD">
              <w:rPr>
                <w:rFonts w:ascii="Skeena" w:eastAsia="Calibri" w:hAnsi="Skeena" w:cs="Arial"/>
                <w:spacing w:val="-4"/>
                <w:sz w:val="20"/>
                <w:szCs w:val="24"/>
              </w:rPr>
              <w:t>g</w:t>
            </w:r>
            <w:r w:rsidRPr="009128AD">
              <w:rPr>
                <w:rFonts w:ascii="Skeena" w:eastAsia="Calibri" w:hAnsi="Skeena" w:cs="Arial"/>
                <w:sz w:val="20"/>
                <w:szCs w:val="24"/>
              </w:rPr>
              <w:t>es, with</w:t>
            </w:r>
            <w:r w:rsidRPr="009128AD">
              <w:rPr>
                <w:rFonts w:ascii="Skeena" w:eastAsia="Calibri" w:hAnsi="Skeena" w:cs="Arial"/>
                <w:spacing w:val="-3"/>
                <w:sz w:val="20"/>
                <w:szCs w:val="24"/>
              </w:rPr>
              <w:t xml:space="preserve"> </w:t>
            </w:r>
            <w:r w:rsidRPr="009128AD">
              <w:rPr>
                <w:rFonts w:ascii="Skeena" w:eastAsia="Calibri" w:hAnsi="Skeena" w:cs="Arial"/>
                <w:sz w:val="20"/>
                <w:szCs w:val="24"/>
              </w:rPr>
              <w:t>intel</w:t>
            </w:r>
            <w:r w:rsidRPr="009128AD">
              <w:rPr>
                <w:rFonts w:ascii="Skeena" w:eastAsia="Calibri" w:hAnsi="Skeena" w:cs="Arial"/>
                <w:spacing w:val="-1"/>
                <w:sz w:val="20"/>
                <w:szCs w:val="24"/>
              </w:rPr>
              <w:t>le</w:t>
            </w:r>
            <w:r w:rsidRPr="009128AD">
              <w:rPr>
                <w:rFonts w:ascii="Skeena" w:eastAsia="Calibri" w:hAnsi="Skeena" w:cs="Arial"/>
                <w:sz w:val="20"/>
                <w:szCs w:val="24"/>
              </w:rPr>
              <w:t>ctual</w:t>
            </w:r>
            <w:r w:rsidRPr="009128AD">
              <w:rPr>
                <w:rFonts w:ascii="Skeena" w:eastAsia="Calibri" w:hAnsi="Skeena" w:cs="Arial"/>
                <w:spacing w:val="-1"/>
                <w:sz w:val="20"/>
                <w:szCs w:val="24"/>
              </w:rPr>
              <w:t xml:space="preserve"> </w:t>
            </w:r>
            <w:r w:rsidRPr="009128AD">
              <w:rPr>
                <w:rFonts w:ascii="Skeena" w:eastAsia="Calibri" w:hAnsi="Skeena" w:cs="Arial"/>
                <w:spacing w:val="1"/>
                <w:sz w:val="20"/>
                <w:szCs w:val="24"/>
              </w:rPr>
              <w:t>o</w:t>
            </w:r>
            <w:r w:rsidRPr="009128AD">
              <w:rPr>
                <w:rFonts w:ascii="Skeena" w:eastAsia="Calibri" w:hAnsi="Skeena" w:cs="Arial"/>
                <w:sz w:val="20"/>
                <w:szCs w:val="24"/>
              </w:rPr>
              <w:t>r</w:t>
            </w:r>
            <w:r w:rsidRPr="009128AD">
              <w:rPr>
                <w:rFonts w:ascii="Skeena" w:eastAsia="Calibri" w:hAnsi="Skeena" w:cs="Arial"/>
                <w:spacing w:val="-2"/>
                <w:sz w:val="20"/>
                <w:szCs w:val="24"/>
              </w:rPr>
              <w:t xml:space="preserve"> </w:t>
            </w:r>
            <w:r w:rsidRPr="009128AD">
              <w:rPr>
                <w:rFonts w:ascii="Skeena" w:eastAsia="Calibri" w:hAnsi="Skeena" w:cs="Arial"/>
                <w:sz w:val="20"/>
                <w:szCs w:val="24"/>
              </w:rPr>
              <w:t>rel</w:t>
            </w:r>
            <w:r w:rsidRPr="009128AD">
              <w:rPr>
                <w:rFonts w:ascii="Skeena" w:eastAsia="Calibri" w:hAnsi="Skeena" w:cs="Arial"/>
                <w:spacing w:val="-3"/>
                <w:sz w:val="20"/>
                <w:szCs w:val="24"/>
              </w:rPr>
              <w:t>a</w:t>
            </w:r>
            <w:r w:rsidRPr="009128AD">
              <w:rPr>
                <w:rFonts w:ascii="Skeena" w:eastAsia="Calibri" w:hAnsi="Skeena" w:cs="Arial"/>
                <w:sz w:val="20"/>
                <w:szCs w:val="24"/>
              </w:rPr>
              <w:t>ted</w:t>
            </w:r>
            <w:r w:rsidRPr="009128AD">
              <w:rPr>
                <w:rFonts w:ascii="Skeena" w:eastAsia="Calibri" w:hAnsi="Skeena" w:cs="Arial"/>
                <w:spacing w:val="-4"/>
                <w:sz w:val="20"/>
                <w:szCs w:val="24"/>
              </w:rPr>
              <w:t xml:space="preserve"> </w:t>
            </w:r>
            <w:r w:rsidRPr="009128AD">
              <w:rPr>
                <w:rFonts w:ascii="Skeena" w:eastAsia="Calibri" w:hAnsi="Skeena" w:cs="Arial"/>
                <w:spacing w:val="-3"/>
                <w:sz w:val="20"/>
                <w:szCs w:val="24"/>
              </w:rPr>
              <w:t>d</w:t>
            </w:r>
            <w:r w:rsidRPr="009128AD">
              <w:rPr>
                <w:rFonts w:ascii="Skeena" w:eastAsia="Calibri" w:hAnsi="Skeena" w:cs="Arial"/>
                <w:sz w:val="20"/>
                <w:szCs w:val="24"/>
              </w:rPr>
              <w:t>isa</w:t>
            </w:r>
            <w:r w:rsidRPr="009128AD">
              <w:rPr>
                <w:rFonts w:ascii="Skeena" w:eastAsia="Calibri" w:hAnsi="Skeena" w:cs="Arial"/>
                <w:spacing w:val="-2"/>
                <w:sz w:val="20"/>
                <w:szCs w:val="24"/>
              </w:rPr>
              <w:t>b</w:t>
            </w:r>
            <w:r w:rsidRPr="009128AD">
              <w:rPr>
                <w:rFonts w:ascii="Skeena" w:eastAsia="Calibri" w:hAnsi="Skeena" w:cs="Arial"/>
                <w:sz w:val="20"/>
                <w:szCs w:val="24"/>
              </w:rPr>
              <w:t>i</w:t>
            </w:r>
            <w:r w:rsidRPr="009128AD">
              <w:rPr>
                <w:rFonts w:ascii="Skeena" w:eastAsia="Calibri" w:hAnsi="Skeena" w:cs="Arial"/>
                <w:spacing w:val="-1"/>
                <w:sz w:val="20"/>
                <w:szCs w:val="24"/>
              </w:rPr>
              <w:t>l</w:t>
            </w:r>
            <w:r w:rsidRPr="009128AD">
              <w:rPr>
                <w:rFonts w:ascii="Skeena" w:eastAsia="Calibri" w:hAnsi="Skeena" w:cs="Arial"/>
                <w:sz w:val="20"/>
                <w:szCs w:val="24"/>
              </w:rPr>
              <w:t>ity, &amp;</w:t>
            </w:r>
            <w:r w:rsidRPr="009128AD">
              <w:rPr>
                <w:rFonts w:ascii="Skeena" w:eastAsia="Calibri" w:hAnsi="Skeena" w:cs="Arial"/>
                <w:spacing w:val="-2"/>
                <w:sz w:val="20"/>
                <w:szCs w:val="24"/>
              </w:rPr>
              <w:t xml:space="preserve"> </w:t>
            </w:r>
            <w:r w:rsidRPr="009128AD">
              <w:rPr>
                <w:rFonts w:ascii="Skeena" w:eastAsia="Calibri" w:hAnsi="Skeena" w:cs="Arial"/>
                <w:sz w:val="20"/>
                <w:szCs w:val="24"/>
              </w:rPr>
              <w:t>me</w:t>
            </w:r>
            <w:r w:rsidRPr="009128AD">
              <w:rPr>
                <w:rFonts w:ascii="Skeena" w:eastAsia="Calibri" w:hAnsi="Skeena" w:cs="Arial"/>
                <w:spacing w:val="-2"/>
                <w:sz w:val="20"/>
                <w:szCs w:val="24"/>
              </w:rPr>
              <w:t>e</w:t>
            </w:r>
            <w:r w:rsidRPr="009128AD">
              <w:rPr>
                <w:rFonts w:ascii="Skeena" w:eastAsia="Calibri" w:hAnsi="Skeena" w:cs="Arial"/>
                <w:sz w:val="20"/>
                <w:szCs w:val="24"/>
              </w:rPr>
              <w:t>ts</w:t>
            </w:r>
            <w:r w:rsidRPr="009128AD">
              <w:rPr>
                <w:rFonts w:ascii="Skeena" w:eastAsia="Calibri" w:hAnsi="Skeena" w:cs="Arial"/>
                <w:spacing w:val="1"/>
                <w:sz w:val="20"/>
                <w:szCs w:val="24"/>
              </w:rPr>
              <w:t xml:space="preserve"> </w:t>
            </w:r>
            <w:r w:rsidRPr="009128AD">
              <w:rPr>
                <w:rFonts w:ascii="Skeena" w:eastAsia="Calibri" w:hAnsi="Skeena" w:cs="Arial"/>
                <w:sz w:val="20"/>
                <w:szCs w:val="24"/>
              </w:rPr>
              <w:t>IC</w:t>
            </w:r>
            <w:r w:rsidRPr="009128AD">
              <w:rPr>
                <w:rFonts w:ascii="Skeena" w:eastAsia="Calibri" w:hAnsi="Skeena" w:cs="Arial"/>
                <w:spacing w:val="-2"/>
                <w:sz w:val="20"/>
                <w:szCs w:val="24"/>
              </w:rPr>
              <w:t>F</w:t>
            </w:r>
            <w:r w:rsidRPr="009128AD">
              <w:rPr>
                <w:rFonts w:ascii="Skeena" w:eastAsia="Calibri" w:hAnsi="Skeena" w:cs="Arial"/>
                <w:sz w:val="20"/>
                <w:szCs w:val="24"/>
              </w:rPr>
              <w:t>/I</w:t>
            </w:r>
            <w:r w:rsidRPr="009128AD">
              <w:rPr>
                <w:rFonts w:ascii="Skeena" w:eastAsia="Calibri" w:hAnsi="Skeena" w:cs="Arial"/>
                <w:spacing w:val="-4"/>
                <w:sz w:val="20"/>
                <w:szCs w:val="24"/>
              </w:rPr>
              <w:t>I</w:t>
            </w:r>
            <w:r w:rsidRPr="009128AD">
              <w:rPr>
                <w:rFonts w:ascii="Skeena" w:eastAsia="Calibri" w:hAnsi="Skeena" w:cs="Arial"/>
                <w:sz w:val="20"/>
                <w:szCs w:val="24"/>
              </w:rPr>
              <w:t>D</w:t>
            </w:r>
            <w:r w:rsidRPr="009128AD">
              <w:rPr>
                <w:rFonts w:ascii="Skeena" w:eastAsia="Calibri" w:hAnsi="Skeena" w:cs="Arial"/>
                <w:spacing w:val="1"/>
                <w:sz w:val="20"/>
                <w:szCs w:val="24"/>
              </w:rPr>
              <w:t xml:space="preserve"> </w:t>
            </w:r>
            <w:r w:rsidRPr="009128AD">
              <w:rPr>
                <w:rFonts w:ascii="Skeena" w:eastAsia="Calibri" w:hAnsi="Skeena" w:cs="Arial"/>
                <w:spacing w:val="-3"/>
                <w:sz w:val="20"/>
                <w:szCs w:val="24"/>
              </w:rPr>
              <w:t>l</w:t>
            </w:r>
            <w:r w:rsidRPr="009128AD">
              <w:rPr>
                <w:rFonts w:ascii="Skeena" w:eastAsia="Calibri" w:hAnsi="Skeena" w:cs="Arial"/>
                <w:sz w:val="20"/>
                <w:szCs w:val="24"/>
              </w:rPr>
              <w:t>e</w:t>
            </w:r>
            <w:r w:rsidRPr="009128AD">
              <w:rPr>
                <w:rFonts w:ascii="Skeena" w:eastAsia="Calibri" w:hAnsi="Skeena" w:cs="Arial"/>
                <w:spacing w:val="1"/>
                <w:sz w:val="20"/>
                <w:szCs w:val="24"/>
              </w:rPr>
              <w:t>v</w:t>
            </w:r>
            <w:r w:rsidRPr="009128AD">
              <w:rPr>
                <w:rFonts w:ascii="Skeena" w:eastAsia="Calibri" w:hAnsi="Skeena" w:cs="Arial"/>
                <w:sz w:val="20"/>
                <w:szCs w:val="24"/>
              </w:rPr>
              <w:t>el</w:t>
            </w:r>
            <w:r w:rsidRPr="009128AD">
              <w:rPr>
                <w:rFonts w:ascii="Skeena" w:eastAsia="Calibri" w:hAnsi="Skeena" w:cs="Arial"/>
                <w:spacing w:val="-3"/>
                <w:sz w:val="20"/>
                <w:szCs w:val="24"/>
              </w:rPr>
              <w:t xml:space="preserve"> </w:t>
            </w:r>
            <w:r w:rsidRPr="009128AD">
              <w:rPr>
                <w:rFonts w:ascii="Skeena" w:eastAsia="Calibri" w:hAnsi="Skeena" w:cs="Arial"/>
                <w:spacing w:val="1"/>
                <w:sz w:val="20"/>
                <w:szCs w:val="24"/>
              </w:rPr>
              <w:t>o</w:t>
            </w:r>
            <w:r w:rsidRPr="009128AD">
              <w:rPr>
                <w:rFonts w:ascii="Skeena" w:eastAsia="Calibri" w:hAnsi="Skeena" w:cs="Arial"/>
                <w:sz w:val="20"/>
                <w:szCs w:val="24"/>
              </w:rPr>
              <w:t>f</w:t>
            </w:r>
            <w:r w:rsidRPr="009128AD">
              <w:rPr>
                <w:rFonts w:ascii="Skeena" w:eastAsia="Calibri" w:hAnsi="Skeena" w:cs="Arial"/>
                <w:spacing w:val="-3"/>
                <w:sz w:val="20"/>
                <w:szCs w:val="24"/>
              </w:rPr>
              <w:t xml:space="preserve"> </w:t>
            </w:r>
            <w:r w:rsidRPr="009128AD">
              <w:rPr>
                <w:rFonts w:ascii="Skeena" w:eastAsia="Calibri" w:hAnsi="Skeena" w:cs="Arial"/>
                <w:sz w:val="20"/>
                <w:szCs w:val="24"/>
              </w:rPr>
              <w:t>ca</w:t>
            </w:r>
            <w:r w:rsidRPr="009128AD">
              <w:rPr>
                <w:rFonts w:ascii="Skeena" w:eastAsia="Calibri" w:hAnsi="Skeena" w:cs="Arial"/>
                <w:spacing w:val="-3"/>
                <w:sz w:val="20"/>
                <w:szCs w:val="24"/>
              </w:rPr>
              <w:t>r</w:t>
            </w:r>
            <w:r w:rsidRPr="009128AD">
              <w:rPr>
                <w:rFonts w:ascii="Skeena" w:eastAsia="Calibri" w:hAnsi="Skeena" w:cs="Arial"/>
                <w:sz w:val="20"/>
                <w:szCs w:val="24"/>
              </w:rPr>
              <w:t>e</w:t>
            </w:r>
          </w:p>
        </w:tc>
      </w:tr>
      <w:tr w:rsidR="00037B0C" w:rsidRPr="009128AD" w14:paraId="6D9E1B7B" w14:textId="77777777" w:rsidTr="000C35FB">
        <w:trPr>
          <w:cnfStyle w:val="000000010000" w:firstRow="0" w:lastRow="0" w:firstColumn="0" w:lastColumn="0" w:oddVBand="0" w:evenVBand="0" w:oddHBand="0" w:evenHBand="1" w:firstRowFirstColumn="0" w:firstRowLastColumn="0" w:lastRowFirstColumn="0" w:lastRowLastColumn="0"/>
        </w:trPr>
        <w:tc>
          <w:tcPr>
            <w:tcW w:w="1033" w:type="pct"/>
          </w:tcPr>
          <w:p w14:paraId="3AA4A976"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b/>
                <w:bCs/>
                <w:sz w:val="20"/>
                <w:szCs w:val="24"/>
              </w:rPr>
              <w:t>Conta</w:t>
            </w:r>
            <w:r w:rsidRPr="009128AD">
              <w:rPr>
                <w:rFonts w:ascii="Skeena" w:eastAsia="Calibri" w:hAnsi="Skeena" w:cs="Arial"/>
                <w:b/>
                <w:bCs/>
                <w:spacing w:val="1"/>
                <w:sz w:val="20"/>
                <w:szCs w:val="24"/>
              </w:rPr>
              <w:t>c</w:t>
            </w:r>
            <w:r w:rsidRPr="009128AD">
              <w:rPr>
                <w:rFonts w:ascii="Skeena" w:eastAsia="Calibri" w:hAnsi="Skeena" w:cs="Arial"/>
                <w:b/>
                <w:bCs/>
                <w:sz w:val="20"/>
                <w:szCs w:val="24"/>
              </w:rPr>
              <w:t>t</w:t>
            </w:r>
            <w:r w:rsidRPr="009128AD">
              <w:rPr>
                <w:rFonts w:ascii="Skeena" w:eastAsia="Calibri" w:hAnsi="Skeena" w:cs="Arial"/>
                <w:b/>
                <w:bCs/>
                <w:w w:val="99"/>
                <w:sz w:val="20"/>
                <w:szCs w:val="24"/>
              </w:rPr>
              <w:t xml:space="preserve"> </w:t>
            </w:r>
            <w:r w:rsidRPr="009128AD">
              <w:rPr>
                <w:rFonts w:ascii="Skeena" w:eastAsia="Calibri" w:hAnsi="Skeena" w:cs="Arial"/>
                <w:b/>
                <w:bCs/>
                <w:spacing w:val="-1"/>
                <w:sz w:val="20"/>
                <w:szCs w:val="24"/>
              </w:rPr>
              <w:t>Ag</w:t>
            </w:r>
            <w:r w:rsidRPr="009128AD">
              <w:rPr>
                <w:rFonts w:ascii="Skeena" w:eastAsia="Calibri" w:hAnsi="Skeena" w:cs="Arial"/>
                <w:b/>
                <w:bCs/>
                <w:sz w:val="20"/>
                <w:szCs w:val="24"/>
              </w:rPr>
              <w:t>ency</w:t>
            </w:r>
          </w:p>
        </w:tc>
        <w:tc>
          <w:tcPr>
            <w:tcW w:w="3967" w:type="pct"/>
          </w:tcPr>
          <w:p w14:paraId="5A05E683"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sz w:val="20"/>
                <w:szCs w:val="24"/>
              </w:rPr>
              <w:t>DDSN</w:t>
            </w:r>
            <w:r w:rsidRPr="009128AD">
              <w:rPr>
                <w:rFonts w:ascii="Skeena" w:eastAsia="Calibri" w:hAnsi="Skeena" w:cs="Arial"/>
                <w:spacing w:val="-2"/>
                <w:sz w:val="20"/>
                <w:szCs w:val="24"/>
              </w:rPr>
              <w:t xml:space="preserve"> </w:t>
            </w:r>
            <w:r w:rsidRPr="009128AD">
              <w:rPr>
                <w:rFonts w:ascii="Skeena" w:eastAsia="Calibri" w:hAnsi="Skeena" w:cs="Arial"/>
                <w:sz w:val="20"/>
                <w:szCs w:val="24"/>
              </w:rPr>
              <w:t>Si</w:t>
            </w:r>
            <w:r w:rsidRPr="009128AD">
              <w:rPr>
                <w:rFonts w:ascii="Skeena" w:eastAsia="Calibri" w:hAnsi="Skeena" w:cs="Arial"/>
                <w:spacing w:val="-2"/>
                <w:sz w:val="20"/>
                <w:szCs w:val="24"/>
              </w:rPr>
              <w:t>n</w:t>
            </w:r>
            <w:r w:rsidRPr="009128AD">
              <w:rPr>
                <w:rFonts w:ascii="Skeena" w:eastAsia="Calibri" w:hAnsi="Skeena" w:cs="Arial"/>
                <w:spacing w:val="-1"/>
                <w:sz w:val="20"/>
                <w:szCs w:val="24"/>
              </w:rPr>
              <w:t>g</w:t>
            </w:r>
            <w:r w:rsidRPr="009128AD">
              <w:rPr>
                <w:rFonts w:ascii="Skeena" w:eastAsia="Calibri" w:hAnsi="Skeena" w:cs="Arial"/>
                <w:sz w:val="20"/>
                <w:szCs w:val="24"/>
              </w:rPr>
              <w:t>le</w:t>
            </w:r>
            <w:r w:rsidRPr="009128AD">
              <w:rPr>
                <w:rFonts w:ascii="Skeena" w:eastAsia="Calibri" w:hAnsi="Skeena" w:cs="Arial"/>
                <w:spacing w:val="-2"/>
                <w:sz w:val="20"/>
                <w:szCs w:val="24"/>
              </w:rPr>
              <w:t xml:space="preserve"> P</w:t>
            </w:r>
            <w:r w:rsidRPr="009128AD">
              <w:rPr>
                <w:rFonts w:ascii="Skeena" w:eastAsia="Calibri" w:hAnsi="Skeena" w:cs="Arial"/>
                <w:spacing w:val="1"/>
                <w:sz w:val="20"/>
                <w:szCs w:val="24"/>
              </w:rPr>
              <w:t>o</w:t>
            </w:r>
            <w:r w:rsidRPr="009128AD">
              <w:rPr>
                <w:rFonts w:ascii="Skeena" w:eastAsia="Calibri" w:hAnsi="Skeena" w:cs="Arial"/>
                <w:sz w:val="20"/>
                <w:szCs w:val="24"/>
              </w:rPr>
              <w:t>i</w:t>
            </w:r>
            <w:r w:rsidRPr="009128AD">
              <w:rPr>
                <w:rFonts w:ascii="Skeena" w:eastAsia="Calibri" w:hAnsi="Skeena" w:cs="Arial"/>
                <w:spacing w:val="-2"/>
                <w:sz w:val="20"/>
                <w:szCs w:val="24"/>
              </w:rPr>
              <w:t>n</w:t>
            </w:r>
            <w:r w:rsidRPr="009128AD">
              <w:rPr>
                <w:rFonts w:ascii="Skeena" w:eastAsia="Calibri" w:hAnsi="Skeena" w:cs="Arial"/>
                <w:sz w:val="20"/>
                <w:szCs w:val="24"/>
              </w:rPr>
              <w:t>t</w:t>
            </w:r>
            <w:r w:rsidRPr="009128AD">
              <w:rPr>
                <w:rFonts w:ascii="Skeena" w:eastAsia="Calibri" w:hAnsi="Skeena" w:cs="Arial"/>
                <w:spacing w:val="-2"/>
                <w:sz w:val="20"/>
                <w:szCs w:val="24"/>
              </w:rPr>
              <w:t xml:space="preserve"> </w:t>
            </w:r>
            <w:r w:rsidRPr="009128AD">
              <w:rPr>
                <w:rFonts w:ascii="Skeena" w:eastAsia="Calibri" w:hAnsi="Skeena" w:cs="Arial"/>
                <w:spacing w:val="1"/>
                <w:sz w:val="20"/>
                <w:szCs w:val="24"/>
              </w:rPr>
              <w:t>o</w:t>
            </w:r>
            <w:r w:rsidRPr="009128AD">
              <w:rPr>
                <w:rFonts w:ascii="Skeena" w:eastAsia="Calibri" w:hAnsi="Skeena" w:cs="Arial"/>
                <w:sz w:val="20"/>
                <w:szCs w:val="24"/>
              </w:rPr>
              <w:t>f Ent</w:t>
            </w:r>
            <w:r w:rsidRPr="009128AD">
              <w:rPr>
                <w:rFonts w:ascii="Skeena" w:eastAsia="Calibri" w:hAnsi="Skeena" w:cs="Arial"/>
                <w:spacing w:val="-3"/>
                <w:sz w:val="20"/>
                <w:szCs w:val="24"/>
              </w:rPr>
              <w:t>r</w:t>
            </w:r>
            <w:r w:rsidRPr="009128AD">
              <w:rPr>
                <w:rFonts w:ascii="Skeena" w:eastAsia="Calibri" w:hAnsi="Skeena" w:cs="Arial"/>
                <w:sz w:val="20"/>
                <w:szCs w:val="24"/>
              </w:rPr>
              <w:t>y</w:t>
            </w:r>
          </w:p>
          <w:p w14:paraId="2F6916D8"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b/>
                <w:sz w:val="20"/>
                <w:szCs w:val="24"/>
              </w:rPr>
              <w:t>1</w:t>
            </w:r>
            <w:r w:rsidRPr="009128AD">
              <w:rPr>
                <w:rFonts w:ascii="Skeena" w:eastAsia="Calibri" w:hAnsi="Skeena" w:cs="Arial"/>
                <w:b/>
                <w:spacing w:val="-1"/>
                <w:sz w:val="20"/>
                <w:szCs w:val="24"/>
              </w:rPr>
              <w:t>-</w:t>
            </w:r>
            <w:r w:rsidRPr="009128AD">
              <w:rPr>
                <w:rFonts w:ascii="Skeena" w:eastAsia="Calibri" w:hAnsi="Skeena" w:cs="Arial"/>
                <w:b/>
                <w:spacing w:val="-2"/>
                <w:sz w:val="20"/>
                <w:szCs w:val="24"/>
              </w:rPr>
              <w:t>8</w:t>
            </w:r>
            <w:r w:rsidRPr="009128AD">
              <w:rPr>
                <w:rFonts w:ascii="Skeena" w:eastAsia="Calibri" w:hAnsi="Skeena" w:cs="Arial"/>
                <w:b/>
                <w:sz w:val="20"/>
                <w:szCs w:val="24"/>
              </w:rPr>
              <w:t>0</w:t>
            </w:r>
            <w:r w:rsidRPr="009128AD">
              <w:rPr>
                <w:rFonts w:ascii="Skeena" w:eastAsia="Calibri" w:hAnsi="Skeena" w:cs="Arial"/>
                <w:b/>
                <w:spacing w:val="1"/>
                <w:sz w:val="20"/>
                <w:szCs w:val="24"/>
              </w:rPr>
              <w:t>0</w:t>
            </w:r>
            <w:r w:rsidRPr="009128AD">
              <w:rPr>
                <w:rFonts w:ascii="Skeena" w:eastAsia="Calibri" w:hAnsi="Skeena" w:cs="Arial"/>
                <w:b/>
                <w:spacing w:val="-3"/>
                <w:sz w:val="20"/>
                <w:szCs w:val="24"/>
              </w:rPr>
              <w:t>-</w:t>
            </w:r>
            <w:r w:rsidRPr="009128AD">
              <w:rPr>
                <w:rFonts w:ascii="Skeena" w:eastAsia="Calibri" w:hAnsi="Skeena" w:cs="Arial"/>
                <w:b/>
                <w:sz w:val="20"/>
                <w:szCs w:val="24"/>
              </w:rPr>
              <w:t>2</w:t>
            </w:r>
            <w:r w:rsidRPr="009128AD">
              <w:rPr>
                <w:rFonts w:ascii="Skeena" w:eastAsia="Calibri" w:hAnsi="Skeena" w:cs="Arial"/>
                <w:b/>
                <w:spacing w:val="-2"/>
                <w:sz w:val="20"/>
                <w:szCs w:val="24"/>
              </w:rPr>
              <w:t>8</w:t>
            </w:r>
            <w:r w:rsidRPr="009128AD">
              <w:rPr>
                <w:rFonts w:ascii="Skeena" w:eastAsia="Calibri" w:hAnsi="Skeena" w:cs="Arial"/>
                <w:b/>
                <w:spacing w:val="1"/>
                <w:sz w:val="20"/>
                <w:szCs w:val="24"/>
              </w:rPr>
              <w:t>9</w:t>
            </w:r>
            <w:r w:rsidRPr="009128AD">
              <w:rPr>
                <w:rFonts w:ascii="Skeena" w:eastAsia="Calibri" w:hAnsi="Skeena" w:cs="Arial"/>
                <w:b/>
                <w:spacing w:val="-1"/>
                <w:sz w:val="20"/>
                <w:szCs w:val="24"/>
              </w:rPr>
              <w:t>-</w:t>
            </w:r>
            <w:r w:rsidRPr="009128AD">
              <w:rPr>
                <w:rFonts w:ascii="Skeena" w:eastAsia="Calibri" w:hAnsi="Skeena" w:cs="Arial"/>
                <w:b/>
                <w:spacing w:val="-2"/>
                <w:sz w:val="20"/>
                <w:szCs w:val="24"/>
              </w:rPr>
              <w:t>7</w:t>
            </w:r>
            <w:r w:rsidRPr="009128AD">
              <w:rPr>
                <w:rFonts w:ascii="Skeena" w:eastAsia="Calibri" w:hAnsi="Skeena" w:cs="Arial"/>
                <w:b/>
                <w:sz w:val="20"/>
                <w:szCs w:val="24"/>
              </w:rPr>
              <w:t>0</w:t>
            </w:r>
            <w:r w:rsidRPr="009128AD">
              <w:rPr>
                <w:rFonts w:ascii="Skeena" w:eastAsia="Calibri" w:hAnsi="Skeena" w:cs="Arial"/>
                <w:b/>
                <w:spacing w:val="-2"/>
                <w:sz w:val="20"/>
                <w:szCs w:val="24"/>
              </w:rPr>
              <w:t>1</w:t>
            </w:r>
            <w:r w:rsidRPr="009128AD">
              <w:rPr>
                <w:rFonts w:ascii="Skeena" w:eastAsia="Calibri" w:hAnsi="Skeena" w:cs="Arial"/>
                <w:b/>
                <w:sz w:val="20"/>
                <w:szCs w:val="24"/>
              </w:rPr>
              <w:t>2</w:t>
            </w:r>
            <w:r w:rsidRPr="009128AD">
              <w:rPr>
                <w:rFonts w:ascii="Skeena" w:eastAsia="Calibri" w:hAnsi="Skeena" w:cs="Arial"/>
                <w:sz w:val="20"/>
                <w:szCs w:val="24"/>
              </w:rPr>
              <w:t xml:space="preserve"> (</w:t>
            </w:r>
            <w:r w:rsidRPr="009128AD">
              <w:rPr>
                <w:rFonts w:ascii="Skeena" w:eastAsia="Calibri" w:hAnsi="Skeena" w:cs="Arial"/>
                <w:spacing w:val="-2"/>
                <w:sz w:val="20"/>
                <w:szCs w:val="24"/>
              </w:rPr>
              <w:t>t</w:t>
            </w:r>
            <w:r w:rsidRPr="009128AD">
              <w:rPr>
                <w:rFonts w:ascii="Skeena" w:eastAsia="Calibri" w:hAnsi="Skeena" w:cs="Arial"/>
                <w:spacing w:val="1"/>
                <w:sz w:val="20"/>
                <w:szCs w:val="24"/>
              </w:rPr>
              <w:t>o</w:t>
            </w:r>
            <w:r w:rsidRPr="009128AD">
              <w:rPr>
                <w:rFonts w:ascii="Skeena" w:eastAsia="Calibri" w:hAnsi="Skeena" w:cs="Arial"/>
                <w:sz w:val="20"/>
                <w:szCs w:val="24"/>
              </w:rPr>
              <w:t>ll</w:t>
            </w:r>
            <w:r w:rsidRPr="009128AD">
              <w:rPr>
                <w:rFonts w:ascii="Skeena" w:eastAsia="Calibri" w:hAnsi="Skeena" w:cs="Arial"/>
                <w:spacing w:val="-1"/>
                <w:sz w:val="20"/>
                <w:szCs w:val="24"/>
              </w:rPr>
              <w:t>-</w:t>
            </w:r>
            <w:r w:rsidRPr="009128AD">
              <w:rPr>
                <w:rFonts w:ascii="Skeena" w:eastAsia="Calibri" w:hAnsi="Skeena" w:cs="Arial"/>
                <w:sz w:val="20"/>
                <w:szCs w:val="24"/>
              </w:rPr>
              <w:t>fr</w:t>
            </w:r>
            <w:r w:rsidRPr="009128AD">
              <w:rPr>
                <w:rFonts w:ascii="Skeena" w:eastAsia="Calibri" w:hAnsi="Skeena" w:cs="Arial"/>
                <w:spacing w:val="-3"/>
                <w:sz w:val="20"/>
                <w:szCs w:val="24"/>
              </w:rPr>
              <w:t>e</w:t>
            </w:r>
            <w:r w:rsidRPr="009128AD">
              <w:rPr>
                <w:rFonts w:ascii="Skeena" w:eastAsia="Calibri" w:hAnsi="Skeena" w:cs="Arial"/>
                <w:sz w:val="20"/>
                <w:szCs w:val="24"/>
              </w:rPr>
              <w:t>e)</w:t>
            </w:r>
          </w:p>
        </w:tc>
      </w:tr>
      <w:tr w:rsidR="00037B0C" w:rsidRPr="009128AD" w14:paraId="6F16DA8D" w14:textId="77777777" w:rsidTr="000C35FB">
        <w:tc>
          <w:tcPr>
            <w:tcW w:w="1033" w:type="pct"/>
          </w:tcPr>
          <w:p w14:paraId="659134AB"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b/>
                <w:bCs/>
                <w:sz w:val="20"/>
                <w:szCs w:val="24"/>
              </w:rPr>
              <w:t>Level</w:t>
            </w:r>
            <w:r w:rsidRPr="009128AD">
              <w:rPr>
                <w:rFonts w:ascii="Skeena" w:eastAsia="Calibri" w:hAnsi="Skeena" w:cs="Arial"/>
                <w:b/>
                <w:bCs/>
                <w:spacing w:val="-7"/>
                <w:sz w:val="20"/>
                <w:szCs w:val="24"/>
              </w:rPr>
              <w:t xml:space="preserve"> </w:t>
            </w:r>
            <w:r w:rsidRPr="009128AD">
              <w:rPr>
                <w:rFonts w:ascii="Skeena" w:eastAsia="Calibri" w:hAnsi="Skeena" w:cs="Arial"/>
                <w:b/>
                <w:bCs/>
                <w:sz w:val="20"/>
                <w:szCs w:val="24"/>
              </w:rPr>
              <w:t>of</w:t>
            </w:r>
            <w:r w:rsidRPr="009128AD">
              <w:rPr>
                <w:rFonts w:ascii="Skeena" w:eastAsia="Calibri" w:hAnsi="Skeena" w:cs="Arial"/>
                <w:b/>
                <w:bCs/>
                <w:w w:val="99"/>
                <w:sz w:val="20"/>
                <w:szCs w:val="24"/>
              </w:rPr>
              <w:t xml:space="preserve"> </w:t>
            </w:r>
            <w:r w:rsidRPr="009128AD">
              <w:rPr>
                <w:rFonts w:ascii="Skeena" w:eastAsia="Calibri" w:hAnsi="Skeena" w:cs="Arial"/>
                <w:b/>
                <w:bCs/>
                <w:sz w:val="20"/>
                <w:szCs w:val="24"/>
              </w:rPr>
              <w:t>Ca</w:t>
            </w:r>
            <w:r w:rsidRPr="009128AD">
              <w:rPr>
                <w:rFonts w:ascii="Skeena" w:eastAsia="Calibri" w:hAnsi="Skeena" w:cs="Arial"/>
                <w:b/>
                <w:bCs/>
                <w:spacing w:val="1"/>
                <w:sz w:val="20"/>
                <w:szCs w:val="24"/>
              </w:rPr>
              <w:t>r</w:t>
            </w:r>
            <w:r w:rsidRPr="009128AD">
              <w:rPr>
                <w:rFonts w:ascii="Skeena" w:eastAsia="Calibri" w:hAnsi="Skeena" w:cs="Arial"/>
                <w:b/>
                <w:bCs/>
                <w:sz w:val="20"/>
                <w:szCs w:val="24"/>
              </w:rPr>
              <w:t>e</w:t>
            </w:r>
          </w:p>
        </w:tc>
        <w:tc>
          <w:tcPr>
            <w:tcW w:w="3967" w:type="pct"/>
          </w:tcPr>
          <w:p w14:paraId="0E9E6F0C"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sz w:val="20"/>
                <w:szCs w:val="24"/>
              </w:rPr>
              <w:t>IC</w:t>
            </w:r>
            <w:r w:rsidRPr="009128AD">
              <w:rPr>
                <w:rFonts w:ascii="Skeena" w:eastAsia="Calibri" w:hAnsi="Skeena" w:cs="Arial"/>
                <w:spacing w:val="-2"/>
                <w:sz w:val="20"/>
                <w:szCs w:val="24"/>
              </w:rPr>
              <w:t>F</w:t>
            </w:r>
            <w:r w:rsidRPr="009128AD">
              <w:rPr>
                <w:rFonts w:ascii="Skeena" w:eastAsia="Calibri" w:hAnsi="Skeena" w:cs="Arial"/>
                <w:sz w:val="20"/>
                <w:szCs w:val="24"/>
              </w:rPr>
              <w:t>/I</w:t>
            </w:r>
            <w:r w:rsidRPr="009128AD">
              <w:rPr>
                <w:rFonts w:ascii="Skeena" w:eastAsia="Calibri" w:hAnsi="Skeena" w:cs="Arial"/>
                <w:spacing w:val="-1"/>
                <w:sz w:val="20"/>
                <w:szCs w:val="24"/>
              </w:rPr>
              <w:t>I</w:t>
            </w:r>
            <w:r w:rsidRPr="009128AD">
              <w:rPr>
                <w:rFonts w:ascii="Skeena" w:eastAsia="Calibri" w:hAnsi="Skeena" w:cs="Arial"/>
                <w:sz w:val="20"/>
                <w:szCs w:val="24"/>
              </w:rPr>
              <w:t>D</w:t>
            </w:r>
          </w:p>
        </w:tc>
      </w:tr>
      <w:tr w:rsidR="00037B0C" w:rsidRPr="009128AD" w14:paraId="4805D37C" w14:textId="77777777" w:rsidTr="000C35FB">
        <w:trPr>
          <w:cnfStyle w:val="000000010000" w:firstRow="0" w:lastRow="0" w:firstColumn="0" w:lastColumn="0" w:oddVBand="0" w:evenVBand="0" w:oddHBand="0" w:evenHBand="1" w:firstRowFirstColumn="0" w:firstRowLastColumn="0" w:lastRowFirstColumn="0" w:lastRowLastColumn="0"/>
        </w:trPr>
        <w:tc>
          <w:tcPr>
            <w:tcW w:w="1033" w:type="pct"/>
          </w:tcPr>
          <w:p w14:paraId="5ACB4018" w14:textId="77777777" w:rsidR="00037B0C" w:rsidRPr="009128AD" w:rsidRDefault="00037B0C" w:rsidP="009B11F1">
            <w:pPr>
              <w:pStyle w:val="TableParagraph"/>
              <w:jc w:val="center"/>
              <w:rPr>
                <w:rFonts w:ascii="Skeena" w:eastAsia="Calibri" w:hAnsi="Skeena" w:cs="Arial"/>
                <w:sz w:val="20"/>
                <w:szCs w:val="24"/>
              </w:rPr>
            </w:pPr>
            <w:r w:rsidRPr="009128AD">
              <w:rPr>
                <w:rFonts w:ascii="Skeena" w:eastAsia="Calibri" w:hAnsi="Skeena" w:cs="Arial"/>
                <w:b/>
                <w:bCs/>
                <w:spacing w:val="-1"/>
                <w:sz w:val="20"/>
                <w:szCs w:val="24"/>
              </w:rPr>
              <w:t>Av</w:t>
            </w:r>
            <w:r w:rsidRPr="009128AD">
              <w:rPr>
                <w:rFonts w:ascii="Skeena" w:eastAsia="Calibri" w:hAnsi="Skeena" w:cs="Arial"/>
                <w:b/>
                <w:bCs/>
                <w:spacing w:val="2"/>
                <w:sz w:val="20"/>
                <w:szCs w:val="24"/>
              </w:rPr>
              <w:t>a</w:t>
            </w:r>
            <w:r w:rsidRPr="009128AD">
              <w:rPr>
                <w:rFonts w:ascii="Skeena" w:eastAsia="Calibri" w:hAnsi="Skeena" w:cs="Arial"/>
                <w:b/>
                <w:bCs/>
                <w:spacing w:val="-1"/>
                <w:sz w:val="20"/>
                <w:szCs w:val="24"/>
              </w:rPr>
              <w:t>il</w:t>
            </w:r>
            <w:r w:rsidRPr="009128AD">
              <w:rPr>
                <w:rFonts w:ascii="Skeena" w:eastAsia="Calibri" w:hAnsi="Skeena" w:cs="Arial"/>
                <w:b/>
                <w:bCs/>
                <w:sz w:val="20"/>
                <w:szCs w:val="24"/>
              </w:rPr>
              <w:t>ab</w:t>
            </w:r>
            <w:r w:rsidRPr="009128AD">
              <w:rPr>
                <w:rFonts w:ascii="Skeena" w:eastAsia="Calibri" w:hAnsi="Skeena" w:cs="Arial"/>
                <w:b/>
                <w:bCs/>
                <w:spacing w:val="-1"/>
                <w:sz w:val="20"/>
                <w:szCs w:val="24"/>
              </w:rPr>
              <w:t>l</w:t>
            </w:r>
            <w:r w:rsidRPr="009128AD">
              <w:rPr>
                <w:rFonts w:ascii="Skeena" w:eastAsia="Calibri" w:hAnsi="Skeena" w:cs="Arial"/>
                <w:b/>
                <w:bCs/>
                <w:sz w:val="20"/>
                <w:szCs w:val="24"/>
              </w:rPr>
              <w:t>e</w:t>
            </w:r>
            <w:r w:rsidRPr="009128AD">
              <w:rPr>
                <w:rFonts w:ascii="Skeena" w:eastAsia="Calibri" w:hAnsi="Skeena" w:cs="Arial"/>
                <w:b/>
                <w:bCs/>
                <w:w w:val="99"/>
                <w:sz w:val="20"/>
                <w:szCs w:val="24"/>
              </w:rPr>
              <w:t xml:space="preserve"> </w:t>
            </w:r>
            <w:r w:rsidRPr="009128AD">
              <w:rPr>
                <w:rFonts w:ascii="Skeena" w:eastAsia="Calibri" w:hAnsi="Skeena" w:cs="Arial"/>
                <w:b/>
                <w:bCs/>
                <w:spacing w:val="-1"/>
                <w:sz w:val="20"/>
                <w:szCs w:val="24"/>
              </w:rPr>
              <w:t>S</w:t>
            </w:r>
            <w:r w:rsidRPr="009128AD">
              <w:rPr>
                <w:rFonts w:ascii="Skeena" w:eastAsia="Calibri" w:hAnsi="Skeena" w:cs="Arial"/>
                <w:b/>
                <w:bCs/>
                <w:sz w:val="20"/>
                <w:szCs w:val="24"/>
              </w:rPr>
              <w:t>er</w:t>
            </w:r>
            <w:r w:rsidRPr="009128AD">
              <w:rPr>
                <w:rFonts w:ascii="Skeena" w:eastAsia="Calibri" w:hAnsi="Skeena" w:cs="Arial"/>
                <w:b/>
                <w:bCs/>
                <w:spacing w:val="-1"/>
                <w:sz w:val="20"/>
                <w:szCs w:val="24"/>
              </w:rPr>
              <w:t>vi</w:t>
            </w:r>
            <w:r w:rsidRPr="009128AD">
              <w:rPr>
                <w:rFonts w:ascii="Skeena" w:eastAsia="Calibri" w:hAnsi="Skeena" w:cs="Arial"/>
                <w:b/>
                <w:bCs/>
                <w:sz w:val="20"/>
                <w:szCs w:val="24"/>
              </w:rPr>
              <w:t>ces</w:t>
            </w:r>
          </w:p>
        </w:tc>
        <w:tc>
          <w:tcPr>
            <w:tcW w:w="3967" w:type="pct"/>
          </w:tcPr>
          <w:p w14:paraId="4266AFB6" w14:textId="77777777" w:rsidR="00037B0C" w:rsidRPr="009128AD" w:rsidRDefault="00037B0C" w:rsidP="005F0F8E">
            <w:pPr>
              <w:pStyle w:val="ListParagraph"/>
              <w:widowControl w:val="0"/>
              <w:numPr>
                <w:ilvl w:val="0"/>
                <w:numId w:val="596"/>
              </w:numPr>
              <w:spacing w:after="0" w:line="240" w:lineRule="auto"/>
              <w:contextualSpacing w:val="0"/>
              <w:rPr>
                <w:rFonts w:ascii="Skeena" w:hAnsi="Skeena" w:cs="Arial"/>
                <w:sz w:val="20"/>
              </w:rPr>
            </w:pPr>
            <w:r w:rsidRPr="009128AD">
              <w:rPr>
                <w:rFonts w:ascii="Skeena" w:hAnsi="Skeena" w:cs="Arial"/>
                <w:sz w:val="20"/>
              </w:rPr>
              <w:t>Personal Care I/II</w:t>
            </w:r>
          </w:p>
          <w:p w14:paraId="786FAE88" w14:textId="77777777" w:rsidR="00037B0C" w:rsidRPr="009128AD" w:rsidRDefault="00037B0C" w:rsidP="005F0F8E">
            <w:pPr>
              <w:pStyle w:val="ListParagraph"/>
              <w:widowControl w:val="0"/>
              <w:numPr>
                <w:ilvl w:val="0"/>
                <w:numId w:val="596"/>
              </w:numPr>
              <w:spacing w:after="0" w:line="240" w:lineRule="auto"/>
              <w:contextualSpacing w:val="0"/>
              <w:rPr>
                <w:rFonts w:ascii="Skeena" w:hAnsi="Skeena" w:cs="Arial"/>
                <w:sz w:val="20"/>
              </w:rPr>
            </w:pPr>
            <w:r w:rsidRPr="009128AD">
              <w:rPr>
                <w:rFonts w:ascii="Skeena" w:hAnsi="Skeena" w:cs="Arial"/>
                <w:sz w:val="20"/>
              </w:rPr>
              <w:t>Adult Day Health Care</w:t>
            </w:r>
          </w:p>
          <w:p w14:paraId="6F879A4E" w14:textId="77777777" w:rsidR="00037B0C" w:rsidRPr="009128AD" w:rsidRDefault="00037B0C" w:rsidP="005F0F8E">
            <w:pPr>
              <w:pStyle w:val="ListParagraph"/>
              <w:widowControl w:val="0"/>
              <w:numPr>
                <w:ilvl w:val="0"/>
                <w:numId w:val="596"/>
              </w:numPr>
              <w:spacing w:after="0" w:line="240" w:lineRule="auto"/>
              <w:contextualSpacing w:val="0"/>
              <w:rPr>
                <w:rFonts w:ascii="Skeena" w:hAnsi="Skeena" w:cs="Arial"/>
                <w:sz w:val="20"/>
              </w:rPr>
            </w:pPr>
            <w:r w:rsidRPr="009128AD">
              <w:rPr>
                <w:rFonts w:ascii="Skeena" w:hAnsi="Skeena" w:cs="Arial"/>
                <w:sz w:val="20"/>
              </w:rPr>
              <w:t>Adult Day Health Care Nursing</w:t>
            </w:r>
          </w:p>
          <w:p w14:paraId="403788C3" w14:textId="77777777" w:rsidR="00037B0C" w:rsidRPr="009128AD" w:rsidRDefault="00037B0C" w:rsidP="005F0F8E">
            <w:pPr>
              <w:pStyle w:val="ListParagraph"/>
              <w:widowControl w:val="0"/>
              <w:numPr>
                <w:ilvl w:val="0"/>
                <w:numId w:val="596"/>
              </w:numPr>
              <w:spacing w:after="0" w:line="240" w:lineRule="auto"/>
              <w:contextualSpacing w:val="0"/>
              <w:rPr>
                <w:rFonts w:ascii="Skeena" w:hAnsi="Skeena" w:cs="Arial"/>
                <w:sz w:val="20"/>
              </w:rPr>
            </w:pPr>
            <w:r w:rsidRPr="009128AD">
              <w:rPr>
                <w:rFonts w:ascii="Skeena" w:hAnsi="Skeena" w:cs="Arial"/>
                <w:sz w:val="20"/>
              </w:rPr>
              <w:t>Adult Day Health Care Transportation</w:t>
            </w:r>
          </w:p>
          <w:p w14:paraId="2D86865E" w14:textId="77777777" w:rsidR="00037B0C" w:rsidRPr="009128AD" w:rsidRDefault="00037B0C" w:rsidP="005F0F8E">
            <w:pPr>
              <w:pStyle w:val="ListParagraph"/>
              <w:widowControl w:val="0"/>
              <w:numPr>
                <w:ilvl w:val="0"/>
                <w:numId w:val="596"/>
              </w:numPr>
              <w:spacing w:after="0" w:line="240" w:lineRule="auto"/>
              <w:contextualSpacing w:val="0"/>
              <w:rPr>
                <w:rFonts w:ascii="Skeena" w:hAnsi="Skeena" w:cs="Arial"/>
                <w:sz w:val="20"/>
              </w:rPr>
            </w:pPr>
            <w:r w:rsidRPr="009128AD">
              <w:rPr>
                <w:rFonts w:ascii="Skeena" w:hAnsi="Skeena" w:cs="Arial"/>
                <w:sz w:val="20"/>
              </w:rPr>
              <w:t>Respite Care</w:t>
            </w:r>
          </w:p>
          <w:p w14:paraId="1CDDA2B6" w14:textId="77777777" w:rsidR="00037B0C" w:rsidRPr="009128AD" w:rsidRDefault="00037B0C" w:rsidP="005F0F8E">
            <w:pPr>
              <w:pStyle w:val="ListParagraph"/>
              <w:widowControl w:val="0"/>
              <w:numPr>
                <w:ilvl w:val="0"/>
                <w:numId w:val="596"/>
              </w:numPr>
              <w:spacing w:after="0" w:line="240" w:lineRule="auto"/>
              <w:contextualSpacing w:val="0"/>
              <w:rPr>
                <w:rFonts w:ascii="Skeena" w:hAnsi="Skeena" w:cs="Arial"/>
                <w:sz w:val="20"/>
              </w:rPr>
            </w:pPr>
            <w:r w:rsidRPr="009128AD">
              <w:rPr>
                <w:rFonts w:ascii="Skeena" w:hAnsi="Skeena" w:cs="Arial"/>
                <w:sz w:val="20"/>
              </w:rPr>
              <w:t>Environmental Modifications</w:t>
            </w:r>
          </w:p>
          <w:p w14:paraId="7DB7DC6E" w14:textId="77777777" w:rsidR="00037B0C" w:rsidRPr="009128AD" w:rsidRDefault="00037B0C" w:rsidP="005F0F8E">
            <w:pPr>
              <w:pStyle w:val="ListParagraph"/>
              <w:widowControl w:val="0"/>
              <w:numPr>
                <w:ilvl w:val="0"/>
                <w:numId w:val="596"/>
              </w:numPr>
              <w:spacing w:after="0" w:line="240" w:lineRule="auto"/>
              <w:contextualSpacing w:val="0"/>
              <w:rPr>
                <w:rFonts w:ascii="Skeena" w:hAnsi="Skeena" w:cs="Arial"/>
                <w:sz w:val="20"/>
              </w:rPr>
            </w:pPr>
            <w:r w:rsidRPr="009128AD">
              <w:rPr>
                <w:rFonts w:ascii="Skeena" w:hAnsi="Skeena" w:cs="Arial"/>
                <w:sz w:val="20"/>
              </w:rPr>
              <w:t>Assistive Technology and Appliances</w:t>
            </w:r>
          </w:p>
          <w:p w14:paraId="119070A2" w14:textId="77777777" w:rsidR="00037B0C" w:rsidRPr="009128AD" w:rsidRDefault="00037B0C" w:rsidP="005F0F8E">
            <w:pPr>
              <w:pStyle w:val="ListParagraph"/>
              <w:widowControl w:val="0"/>
              <w:numPr>
                <w:ilvl w:val="0"/>
                <w:numId w:val="596"/>
              </w:numPr>
              <w:spacing w:after="0" w:line="240" w:lineRule="auto"/>
              <w:contextualSpacing w:val="0"/>
              <w:rPr>
                <w:rFonts w:ascii="Skeena" w:hAnsi="Skeena" w:cs="Arial"/>
                <w:sz w:val="20"/>
              </w:rPr>
            </w:pPr>
            <w:r w:rsidRPr="009128AD">
              <w:rPr>
                <w:rFonts w:ascii="Skeena" w:hAnsi="Skeena" w:cs="Arial"/>
                <w:sz w:val="20"/>
              </w:rPr>
              <w:t>Assistive Technology and Appliances</w:t>
            </w:r>
            <w:r w:rsidRPr="009128AD">
              <w:rPr>
                <w:rFonts w:ascii="Skeena" w:hAnsi="Skeena" w:cs="Arial"/>
                <w:w w:val="99"/>
                <w:sz w:val="20"/>
              </w:rPr>
              <w:t xml:space="preserve"> </w:t>
            </w:r>
            <w:r w:rsidRPr="009128AD">
              <w:rPr>
                <w:rFonts w:ascii="Skeena" w:hAnsi="Skeena" w:cs="Arial"/>
                <w:sz w:val="20"/>
              </w:rPr>
              <w:t>Assessment/Consultation</w:t>
            </w:r>
          </w:p>
          <w:p w14:paraId="6D3DB650" w14:textId="77777777" w:rsidR="00037B0C" w:rsidRPr="009128AD" w:rsidRDefault="00037B0C" w:rsidP="005F0F8E">
            <w:pPr>
              <w:pStyle w:val="ListParagraph"/>
              <w:widowControl w:val="0"/>
              <w:numPr>
                <w:ilvl w:val="0"/>
                <w:numId w:val="596"/>
              </w:numPr>
              <w:spacing w:after="0" w:line="240" w:lineRule="auto"/>
              <w:contextualSpacing w:val="0"/>
              <w:rPr>
                <w:rFonts w:ascii="Skeena" w:hAnsi="Skeena" w:cs="Arial"/>
                <w:sz w:val="20"/>
              </w:rPr>
            </w:pPr>
            <w:r w:rsidRPr="009128AD">
              <w:rPr>
                <w:rFonts w:ascii="Skeena" w:hAnsi="Skeena" w:cs="Arial"/>
                <w:sz w:val="20"/>
              </w:rPr>
              <w:t>Incontinence Supplies</w:t>
            </w:r>
          </w:p>
          <w:p w14:paraId="7388157E" w14:textId="77777777" w:rsidR="00037B0C" w:rsidRPr="009128AD" w:rsidRDefault="00037B0C" w:rsidP="005F0F8E">
            <w:pPr>
              <w:pStyle w:val="ListParagraph"/>
              <w:widowControl w:val="0"/>
              <w:numPr>
                <w:ilvl w:val="0"/>
                <w:numId w:val="596"/>
              </w:numPr>
              <w:spacing w:after="0" w:line="240" w:lineRule="auto"/>
              <w:contextualSpacing w:val="0"/>
              <w:rPr>
                <w:rFonts w:ascii="Skeena" w:hAnsi="Skeena" w:cs="Arial"/>
                <w:sz w:val="20"/>
              </w:rPr>
            </w:pPr>
            <w:r w:rsidRPr="009128AD">
              <w:rPr>
                <w:rFonts w:ascii="Skeena" w:hAnsi="Skeena" w:cs="Arial"/>
                <w:sz w:val="20"/>
              </w:rPr>
              <w:t>Private Vehicle Modifications</w:t>
            </w:r>
          </w:p>
          <w:p w14:paraId="46AD7B7C" w14:textId="77777777" w:rsidR="00037B0C" w:rsidRPr="009128AD" w:rsidRDefault="00037B0C" w:rsidP="005F0F8E">
            <w:pPr>
              <w:pStyle w:val="ListParagraph"/>
              <w:widowControl w:val="0"/>
              <w:numPr>
                <w:ilvl w:val="0"/>
                <w:numId w:val="596"/>
              </w:numPr>
              <w:spacing w:after="0" w:line="240" w:lineRule="auto"/>
              <w:contextualSpacing w:val="0"/>
              <w:rPr>
                <w:rFonts w:ascii="Skeena" w:hAnsi="Skeena" w:cs="Arial"/>
                <w:sz w:val="20"/>
              </w:rPr>
            </w:pPr>
            <w:r w:rsidRPr="009128AD">
              <w:rPr>
                <w:rFonts w:ascii="Skeena" w:hAnsi="Skeena" w:cs="Arial"/>
                <w:sz w:val="20"/>
              </w:rPr>
              <w:t>Private Vehicle Assessment/Consultation</w:t>
            </w:r>
          </w:p>
          <w:p w14:paraId="08670F81" w14:textId="77777777" w:rsidR="00037B0C" w:rsidRPr="009128AD" w:rsidRDefault="00037B0C" w:rsidP="005F0F8E">
            <w:pPr>
              <w:pStyle w:val="ListParagraph"/>
              <w:widowControl w:val="0"/>
              <w:numPr>
                <w:ilvl w:val="0"/>
                <w:numId w:val="596"/>
              </w:numPr>
              <w:spacing w:after="0" w:line="240" w:lineRule="auto"/>
              <w:contextualSpacing w:val="0"/>
              <w:rPr>
                <w:rFonts w:ascii="Skeena" w:hAnsi="Skeena" w:cs="Arial"/>
                <w:sz w:val="20"/>
              </w:rPr>
            </w:pPr>
            <w:r w:rsidRPr="009128AD">
              <w:rPr>
                <w:rFonts w:ascii="Skeena" w:hAnsi="Skeena" w:cs="Arial"/>
                <w:sz w:val="20"/>
              </w:rPr>
              <w:t>Behavior Support Services</w:t>
            </w:r>
          </w:p>
          <w:p w14:paraId="74CA77F7" w14:textId="77777777" w:rsidR="00037B0C" w:rsidRPr="009128AD" w:rsidRDefault="00037B0C" w:rsidP="005F0F8E">
            <w:pPr>
              <w:pStyle w:val="ListParagraph"/>
              <w:widowControl w:val="0"/>
              <w:numPr>
                <w:ilvl w:val="0"/>
                <w:numId w:val="596"/>
              </w:numPr>
              <w:spacing w:after="0" w:line="240" w:lineRule="auto"/>
              <w:contextualSpacing w:val="0"/>
              <w:rPr>
                <w:rFonts w:ascii="Skeena" w:hAnsi="Skeena" w:cs="Arial"/>
                <w:sz w:val="20"/>
              </w:rPr>
            </w:pPr>
            <w:r w:rsidRPr="009128AD">
              <w:rPr>
                <w:rFonts w:ascii="Skeena" w:hAnsi="Skeena" w:cs="Arial"/>
                <w:sz w:val="20"/>
              </w:rPr>
              <w:t>Day Activity Services</w:t>
            </w:r>
          </w:p>
          <w:p w14:paraId="1669301A" w14:textId="77777777" w:rsidR="00037B0C" w:rsidRPr="009128AD" w:rsidRDefault="00037B0C" w:rsidP="005F0F8E">
            <w:pPr>
              <w:pStyle w:val="ListParagraph"/>
              <w:widowControl w:val="0"/>
              <w:numPr>
                <w:ilvl w:val="0"/>
                <w:numId w:val="596"/>
              </w:numPr>
              <w:spacing w:after="0" w:line="240" w:lineRule="auto"/>
              <w:contextualSpacing w:val="0"/>
              <w:rPr>
                <w:rFonts w:ascii="Skeena" w:hAnsi="Skeena" w:cs="Arial"/>
                <w:sz w:val="20"/>
              </w:rPr>
            </w:pPr>
            <w:r w:rsidRPr="009128AD">
              <w:rPr>
                <w:rFonts w:ascii="Skeena" w:hAnsi="Skeena" w:cs="Arial"/>
                <w:sz w:val="20"/>
              </w:rPr>
              <w:t>Career Preparation Services</w:t>
            </w:r>
          </w:p>
          <w:p w14:paraId="5C67022D" w14:textId="77777777" w:rsidR="00037B0C" w:rsidRPr="009128AD" w:rsidRDefault="00037B0C" w:rsidP="005F0F8E">
            <w:pPr>
              <w:pStyle w:val="ListParagraph"/>
              <w:widowControl w:val="0"/>
              <w:numPr>
                <w:ilvl w:val="0"/>
                <w:numId w:val="596"/>
              </w:numPr>
              <w:spacing w:after="0" w:line="240" w:lineRule="auto"/>
              <w:contextualSpacing w:val="0"/>
              <w:rPr>
                <w:rFonts w:ascii="Skeena" w:hAnsi="Skeena" w:cs="Arial"/>
                <w:sz w:val="20"/>
              </w:rPr>
            </w:pPr>
            <w:r w:rsidRPr="009128AD">
              <w:rPr>
                <w:rFonts w:ascii="Skeena" w:hAnsi="Skeena" w:cs="Arial"/>
                <w:sz w:val="20"/>
              </w:rPr>
              <w:t>Community Services</w:t>
            </w:r>
          </w:p>
          <w:p w14:paraId="76CB630B" w14:textId="77777777" w:rsidR="00037B0C" w:rsidRPr="009128AD" w:rsidRDefault="00037B0C" w:rsidP="005F0F8E">
            <w:pPr>
              <w:pStyle w:val="ListParagraph"/>
              <w:widowControl w:val="0"/>
              <w:numPr>
                <w:ilvl w:val="0"/>
                <w:numId w:val="596"/>
              </w:numPr>
              <w:spacing w:after="0" w:line="240" w:lineRule="auto"/>
              <w:contextualSpacing w:val="0"/>
              <w:rPr>
                <w:rFonts w:ascii="Skeena" w:hAnsi="Skeena" w:cs="Arial"/>
                <w:sz w:val="20"/>
              </w:rPr>
            </w:pPr>
            <w:r w:rsidRPr="009128AD">
              <w:rPr>
                <w:rFonts w:ascii="Skeena" w:hAnsi="Skeena" w:cs="Arial"/>
                <w:sz w:val="20"/>
              </w:rPr>
              <w:t>Employment Services</w:t>
            </w:r>
          </w:p>
          <w:p w14:paraId="73A39002" w14:textId="77777777" w:rsidR="00037B0C" w:rsidRPr="009128AD" w:rsidRDefault="00037B0C" w:rsidP="005F0F8E">
            <w:pPr>
              <w:pStyle w:val="ListParagraph"/>
              <w:widowControl w:val="0"/>
              <w:numPr>
                <w:ilvl w:val="0"/>
                <w:numId w:val="596"/>
              </w:numPr>
              <w:spacing w:after="0" w:line="240" w:lineRule="auto"/>
              <w:contextualSpacing w:val="0"/>
              <w:rPr>
                <w:rFonts w:ascii="Skeena" w:hAnsi="Skeena" w:cs="Arial"/>
                <w:sz w:val="20"/>
              </w:rPr>
            </w:pPr>
            <w:r w:rsidRPr="009128AD">
              <w:rPr>
                <w:rFonts w:ascii="Skeena" w:hAnsi="Skeena" w:cs="Arial"/>
                <w:sz w:val="20"/>
              </w:rPr>
              <w:t>Support Center Services</w:t>
            </w:r>
          </w:p>
          <w:p w14:paraId="64D89609" w14:textId="77777777" w:rsidR="00037B0C" w:rsidRPr="009128AD" w:rsidRDefault="00037B0C" w:rsidP="005F0F8E">
            <w:pPr>
              <w:pStyle w:val="ListParagraph"/>
              <w:widowControl w:val="0"/>
              <w:numPr>
                <w:ilvl w:val="0"/>
                <w:numId w:val="596"/>
              </w:numPr>
              <w:spacing w:after="0" w:line="240" w:lineRule="auto"/>
              <w:contextualSpacing w:val="0"/>
              <w:rPr>
                <w:rFonts w:ascii="Skeena" w:hAnsi="Skeena" w:cs="Arial"/>
                <w:sz w:val="20"/>
              </w:rPr>
            </w:pPr>
            <w:r w:rsidRPr="009128AD">
              <w:rPr>
                <w:rFonts w:ascii="Skeena" w:hAnsi="Skeena" w:cs="Arial"/>
                <w:sz w:val="20"/>
              </w:rPr>
              <w:t>In-Home Support</w:t>
            </w:r>
          </w:p>
          <w:p w14:paraId="6400B41B" w14:textId="77777777" w:rsidR="00037B0C" w:rsidRPr="009128AD" w:rsidRDefault="00037B0C" w:rsidP="005F0F8E">
            <w:pPr>
              <w:pStyle w:val="ListParagraph"/>
              <w:widowControl w:val="0"/>
              <w:numPr>
                <w:ilvl w:val="0"/>
                <w:numId w:val="596"/>
              </w:numPr>
              <w:spacing w:after="0" w:line="240" w:lineRule="auto"/>
              <w:contextualSpacing w:val="0"/>
              <w:rPr>
                <w:rFonts w:ascii="Skeena" w:hAnsi="Skeena" w:cs="Arial"/>
                <w:sz w:val="20"/>
              </w:rPr>
            </w:pPr>
            <w:r w:rsidRPr="009128AD">
              <w:rPr>
                <w:rFonts w:ascii="Skeena" w:hAnsi="Skeena" w:cs="Arial"/>
                <w:sz w:val="20"/>
              </w:rPr>
              <w:t>Personal Emergency Response System</w:t>
            </w:r>
          </w:p>
          <w:p w14:paraId="0A0A4BAD" w14:textId="77777777" w:rsidR="00037B0C" w:rsidRPr="009128AD" w:rsidRDefault="00037B0C" w:rsidP="005F0F8E">
            <w:pPr>
              <w:pStyle w:val="ListParagraph"/>
              <w:widowControl w:val="0"/>
              <w:numPr>
                <w:ilvl w:val="0"/>
                <w:numId w:val="596"/>
              </w:numPr>
              <w:spacing w:after="0" w:line="240" w:lineRule="auto"/>
              <w:contextualSpacing w:val="0"/>
              <w:rPr>
                <w:rFonts w:ascii="Skeena" w:hAnsi="Skeena" w:cs="Arial"/>
                <w:sz w:val="20"/>
              </w:rPr>
            </w:pPr>
            <w:r w:rsidRPr="009128AD">
              <w:rPr>
                <w:rFonts w:ascii="Skeena" w:hAnsi="Skeena" w:cs="Arial"/>
                <w:sz w:val="20"/>
                <w:szCs w:val="20"/>
              </w:rPr>
              <w:t>Waiver Case Management</w:t>
            </w:r>
          </w:p>
        </w:tc>
      </w:tr>
    </w:tbl>
    <w:p w14:paraId="228F1943" w14:textId="77777777" w:rsidR="00037B0C" w:rsidRPr="009128AD" w:rsidRDefault="00037B0C" w:rsidP="00037B0C">
      <w:pPr>
        <w:rPr>
          <w:rFonts w:ascii="Skeena" w:hAnsi="Skeena"/>
        </w:rPr>
      </w:pPr>
    </w:p>
    <w:p w14:paraId="66C8D151" w14:textId="77777777" w:rsidR="00037B0C" w:rsidRPr="009128AD" w:rsidRDefault="00037B0C" w:rsidP="00037B0C">
      <w:pPr>
        <w:widowControl w:val="0"/>
        <w:rPr>
          <w:rFonts w:ascii="Skeena" w:hAnsi="Skeena" w:cs="Arial"/>
        </w:rPr>
      </w:pPr>
    </w:p>
    <w:p w14:paraId="4112F02F" w14:textId="77777777" w:rsidR="00037B0C" w:rsidRPr="009128AD" w:rsidRDefault="00037B0C" w:rsidP="00037B0C">
      <w:pPr>
        <w:widowControl w:val="0"/>
        <w:rPr>
          <w:rFonts w:ascii="Skeena" w:hAnsi="Skeena" w:cs="Arial"/>
        </w:rPr>
      </w:pPr>
      <w:r w:rsidRPr="009128AD">
        <w:rPr>
          <w:rFonts w:ascii="Skeena" w:hAnsi="Skeena" w:cs="Arial"/>
        </w:rPr>
        <w:br w:type="page"/>
      </w:r>
    </w:p>
    <w:p w14:paraId="0E951A29" w14:textId="296F432C" w:rsidR="00037B0C" w:rsidRPr="009128AD" w:rsidRDefault="009C0751" w:rsidP="00037B0C">
      <w:pPr>
        <w:pStyle w:val="ManualHeading1"/>
        <w:keepNext w:val="0"/>
        <w:widowControl w:val="0"/>
        <w:ind w:left="2160" w:hanging="2160"/>
        <w:jc w:val="left"/>
        <w:rPr>
          <w:sz w:val="16"/>
          <w:szCs w:val="16"/>
        </w:rPr>
      </w:pPr>
      <w:bookmarkStart w:id="3611" w:name="Appendix_I"/>
      <w:bookmarkStart w:id="3612" w:name="_Toc140064238"/>
      <w:bookmarkStart w:id="3613" w:name="_Toc144208532"/>
      <w:bookmarkStart w:id="3614" w:name="_Toc144769339"/>
      <w:bookmarkStart w:id="3615" w:name="_Toc147074879"/>
      <w:bookmarkStart w:id="3616" w:name="_Toc149697306"/>
      <w:bookmarkStart w:id="3617" w:name="_Toc152299211"/>
      <w:bookmarkStart w:id="3618" w:name="_Toc152299661"/>
      <w:bookmarkStart w:id="3619" w:name="_Hlk112162298"/>
      <w:r>
        <w:lastRenderedPageBreak/>
        <w:t xml:space="preserve">304 </w:t>
      </w:r>
      <w:r w:rsidR="004B1333" w:rsidRPr="009128AD">
        <w:t xml:space="preserve">Appendix </w:t>
      </w:r>
      <w:r w:rsidR="00037B0C" w:rsidRPr="009128AD">
        <w:t>I</w:t>
      </w:r>
      <w:bookmarkEnd w:id="3611"/>
      <w:r w:rsidR="00037B0C" w:rsidRPr="009128AD">
        <w:tab/>
        <w:t>Look-back Procedures for ABD Applicants</w:t>
      </w:r>
      <w:bookmarkEnd w:id="3612"/>
      <w:bookmarkEnd w:id="3613"/>
      <w:bookmarkEnd w:id="3614"/>
      <w:bookmarkEnd w:id="3615"/>
      <w:bookmarkEnd w:id="3616"/>
      <w:bookmarkEnd w:id="3617"/>
      <w:bookmarkEnd w:id="3618"/>
      <w:r w:rsidR="00037B0C" w:rsidRPr="009128AD">
        <w:t xml:space="preserve"> </w:t>
      </w:r>
    </w:p>
    <w:p w14:paraId="09195DA1" w14:textId="77777777" w:rsidR="00037B0C" w:rsidRPr="009128AD" w:rsidRDefault="00037B0C" w:rsidP="00037B0C">
      <w:pPr>
        <w:widowControl w:val="0"/>
        <w:jc w:val="right"/>
        <w:rPr>
          <w:rFonts w:ascii="Skeena" w:hAnsi="Skeena" w:cs="Arial"/>
          <w:sz w:val="16"/>
          <w:szCs w:val="16"/>
        </w:rPr>
      </w:pPr>
      <w:r w:rsidRPr="009128AD">
        <w:rPr>
          <w:rFonts w:ascii="Skeena" w:hAnsi="Skeena" w:cs="Arial"/>
          <w:sz w:val="16"/>
          <w:szCs w:val="16"/>
        </w:rPr>
        <w:t>(Rev. 09/01/22)</w:t>
      </w:r>
    </w:p>
    <w:p w14:paraId="2D29AEF3" w14:textId="77777777" w:rsidR="00037B0C" w:rsidRPr="009128AD" w:rsidRDefault="00037B0C" w:rsidP="00037B0C">
      <w:pPr>
        <w:widowControl w:val="0"/>
        <w:jc w:val="both"/>
        <w:rPr>
          <w:rFonts w:ascii="Skeena" w:hAnsi="Skeena" w:cs="Arial"/>
        </w:rPr>
      </w:pPr>
      <w:r w:rsidRPr="009128AD">
        <w:rPr>
          <w:rFonts w:ascii="Skeena" w:hAnsi="Skeena" w:cs="Arial"/>
          <w:sz w:val="22"/>
        </w:rPr>
        <w:t xml:space="preserve">For Nursing Home or Home and Community Based Services (HCBS) applicants who are </w:t>
      </w:r>
      <w:r w:rsidRPr="009128AD">
        <w:rPr>
          <w:rFonts w:ascii="Skeena" w:hAnsi="Skeena" w:cs="Arial"/>
          <w:color w:val="000000"/>
          <w:sz w:val="22"/>
        </w:rPr>
        <w:t xml:space="preserve">current Medicaid beneficiaries in the Aged, Blind and Disabled Category (ABD), the DHHS Form 3400-B may be used to expedite the look-back process. The completed form must be submitted by the applicant before an eligibility determination can be made. </w:t>
      </w:r>
    </w:p>
    <w:p w14:paraId="3329625D" w14:textId="77777777" w:rsidR="00037B0C" w:rsidRPr="009128AD" w:rsidRDefault="00037B0C" w:rsidP="00037B0C">
      <w:pPr>
        <w:widowControl w:val="0"/>
        <w:rPr>
          <w:rFonts w:ascii="Skeena" w:hAnsi="Skee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37B0C" w:rsidRPr="009128AD" w14:paraId="5F4CF6BB" w14:textId="77777777" w:rsidTr="009B11F1">
        <w:tc>
          <w:tcPr>
            <w:tcW w:w="9576" w:type="dxa"/>
            <w:shd w:val="clear" w:color="auto" w:fill="auto"/>
          </w:tcPr>
          <w:p w14:paraId="55AF6B91" w14:textId="77777777" w:rsidR="00037B0C" w:rsidRPr="009128AD" w:rsidRDefault="00037B0C" w:rsidP="009B11F1">
            <w:pPr>
              <w:widowControl w:val="0"/>
              <w:rPr>
                <w:rFonts w:ascii="Skeena" w:hAnsi="Skeena" w:cs="Arial"/>
                <w:b/>
                <w:sz w:val="22"/>
                <w:szCs w:val="22"/>
              </w:rPr>
            </w:pPr>
            <w:r w:rsidRPr="009128AD">
              <w:rPr>
                <w:rFonts w:ascii="Skeena" w:hAnsi="Skeena" w:cs="Arial"/>
                <w:b/>
                <w:sz w:val="22"/>
                <w:szCs w:val="22"/>
              </w:rPr>
              <w:t>Procedure</w:t>
            </w:r>
          </w:p>
          <w:p w14:paraId="369EBDE9" w14:textId="77777777" w:rsidR="00037B0C" w:rsidRPr="009128AD" w:rsidRDefault="00037B0C" w:rsidP="009B11F1">
            <w:pPr>
              <w:widowControl w:val="0"/>
              <w:contextualSpacing/>
              <w:rPr>
                <w:rFonts w:ascii="Skeena" w:hAnsi="Skeena" w:cs="Arial"/>
                <w:sz w:val="22"/>
                <w:szCs w:val="22"/>
                <w:u w:val="single"/>
              </w:rPr>
            </w:pPr>
            <w:r w:rsidRPr="009128AD">
              <w:rPr>
                <w:rFonts w:ascii="Skeena" w:hAnsi="Skeena" w:cs="Arial"/>
                <w:sz w:val="22"/>
                <w:szCs w:val="22"/>
                <w:u w:val="single"/>
              </w:rPr>
              <w:t>ABD Eligible NH and HCBS Applicants:</w:t>
            </w:r>
          </w:p>
          <w:p w14:paraId="28333170" w14:textId="77777777" w:rsidR="00037B0C" w:rsidRPr="009128AD" w:rsidRDefault="00037B0C" w:rsidP="005F0F8E">
            <w:pPr>
              <w:widowControl w:val="0"/>
              <w:numPr>
                <w:ilvl w:val="0"/>
                <w:numId w:val="586"/>
              </w:numPr>
              <w:contextualSpacing/>
              <w:rPr>
                <w:rFonts w:ascii="Skeena" w:hAnsi="Skeena" w:cs="Arial"/>
                <w:color w:val="000000"/>
                <w:sz w:val="22"/>
                <w:szCs w:val="22"/>
              </w:rPr>
            </w:pPr>
            <w:r w:rsidRPr="009128AD">
              <w:rPr>
                <w:rFonts w:ascii="Skeena" w:hAnsi="Skeena" w:cs="Arial"/>
                <w:color w:val="000000"/>
                <w:sz w:val="22"/>
                <w:szCs w:val="22"/>
              </w:rPr>
              <w:t xml:space="preserve">If the individual is receiving Medicaid benefits as an ABD beneficiary, the individual should complete the </w:t>
            </w:r>
            <w:hyperlink r:id="rId395" w:history="1">
              <w:r w:rsidRPr="009128AD">
                <w:rPr>
                  <w:rFonts w:ascii="Skeena" w:hAnsi="Skeena" w:cs="Arial"/>
                  <w:color w:val="0000FF"/>
                  <w:sz w:val="22"/>
                  <w:szCs w:val="22"/>
                  <w:u w:val="single"/>
                </w:rPr>
                <w:t>DHHS Form 3400-B</w:t>
              </w:r>
            </w:hyperlink>
            <w:r w:rsidRPr="009128AD">
              <w:rPr>
                <w:rFonts w:ascii="Skeena" w:hAnsi="Skeena" w:cs="Arial"/>
                <w:color w:val="000000"/>
                <w:sz w:val="22"/>
                <w:szCs w:val="22"/>
              </w:rPr>
              <w:t xml:space="preserve">, Additional Information for Nursing Home and In-Home </w:t>
            </w:r>
            <w:r w:rsidRPr="009128AD">
              <w:rPr>
                <w:rFonts w:ascii="Skeena" w:hAnsi="Skeena" w:cs="Arial"/>
                <w:sz w:val="22"/>
                <w:szCs w:val="22"/>
              </w:rPr>
              <w:t>Care</w:t>
            </w:r>
          </w:p>
          <w:p w14:paraId="4EFC6437" w14:textId="77777777" w:rsidR="00037B0C" w:rsidRPr="009128AD" w:rsidRDefault="00037B0C" w:rsidP="005F0F8E">
            <w:pPr>
              <w:widowControl w:val="0"/>
              <w:numPr>
                <w:ilvl w:val="0"/>
                <w:numId w:val="586"/>
              </w:numPr>
              <w:contextualSpacing/>
              <w:rPr>
                <w:rFonts w:ascii="Skeena" w:hAnsi="Skeena" w:cs="Arial"/>
                <w:color w:val="000000"/>
                <w:sz w:val="22"/>
                <w:szCs w:val="22"/>
              </w:rPr>
            </w:pPr>
            <w:r w:rsidRPr="009128AD">
              <w:rPr>
                <w:rFonts w:ascii="Skeena" w:hAnsi="Skeena" w:cs="Arial"/>
                <w:color w:val="000000"/>
                <w:sz w:val="22"/>
                <w:szCs w:val="22"/>
              </w:rPr>
              <w:t xml:space="preserve">A look-back is required to determine if the beneficiary’s self-reported information indicates a sanctionable transfer occurred during the </w:t>
            </w:r>
            <w:r w:rsidRPr="009128AD">
              <w:rPr>
                <w:rFonts w:ascii="Skeena" w:hAnsi="Skeena" w:cs="Arial"/>
                <w:color w:val="000000"/>
                <w:sz w:val="22"/>
                <w:szCs w:val="22"/>
                <w:u w:val="single"/>
              </w:rPr>
              <w:t xml:space="preserve">60 months </w:t>
            </w:r>
            <w:r w:rsidRPr="009128AD">
              <w:rPr>
                <w:rFonts w:ascii="Skeena" w:hAnsi="Skeena" w:cs="Arial"/>
                <w:color w:val="000000"/>
                <w:sz w:val="22"/>
                <w:szCs w:val="22"/>
              </w:rPr>
              <w:t>preceding the date of application. (For more information about look-backs refer to MPPM 304.09.02C.)</w:t>
            </w:r>
          </w:p>
          <w:p w14:paraId="439D6A3F" w14:textId="77777777" w:rsidR="00037B0C" w:rsidRPr="009128AD" w:rsidRDefault="00037B0C" w:rsidP="005F0F8E">
            <w:pPr>
              <w:widowControl w:val="0"/>
              <w:numPr>
                <w:ilvl w:val="1"/>
                <w:numId w:val="586"/>
              </w:numPr>
              <w:ind w:left="1080"/>
              <w:contextualSpacing/>
              <w:rPr>
                <w:rFonts w:ascii="Skeena" w:hAnsi="Skeena" w:cs="Arial"/>
                <w:color w:val="000000"/>
                <w:sz w:val="22"/>
                <w:szCs w:val="22"/>
              </w:rPr>
            </w:pPr>
            <w:r w:rsidRPr="009128AD">
              <w:rPr>
                <w:rFonts w:ascii="Skeena" w:hAnsi="Skeena" w:cs="Arial"/>
                <w:color w:val="000000"/>
                <w:sz w:val="22"/>
                <w:szCs w:val="22"/>
              </w:rPr>
              <w:t>Review the DHHS Form 3400-B for any transfers</w:t>
            </w:r>
          </w:p>
          <w:p w14:paraId="0901CBAE" w14:textId="77777777" w:rsidR="00037B0C" w:rsidRPr="009128AD" w:rsidRDefault="00037B0C" w:rsidP="005F0F8E">
            <w:pPr>
              <w:widowControl w:val="0"/>
              <w:numPr>
                <w:ilvl w:val="1"/>
                <w:numId w:val="586"/>
              </w:numPr>
              <w:ind w:left="1080"/>
              <w:contextualSpacing/>
              <w:rPr>
                <w:rFonts w:ascii="Skeena" w:hAnsi="Skeena" w:cs="Arial"/>
                <w:sz w:val="22"/>
                <w:szCs w:val="22"/>
              </w:rPr>
            </w:pPr>
            <w:r w:rsidRPr="009128AD">
              <w:rPr>
                <w:rFonts w:ascii="Skeena" w:hAnsi="Skeena" w:cs="Arial"/>
                <w:color w:val="000000"/>
                <w:sz w:val="22"/>
                <w:szCs w:val="22"/>
              </w:rPr>
              <w:t xml:space="preserve">If no transfers are alleged, </w:t>
            </w:r>
          </w:p>
          <w:p w14:paraId="24EF8F0E" w14:textId="77777777" w:rsidR="00037B0C" w:rsidRPr="009128AD" w:rsidRDefault="00037B0C" w:rsidP="005F0F8E">
            <w:pPr>
              <w:widowControl w:val="0"/>
              <w:numPr>
                <w:ilvl w:val="2"/>
                <w:numId w:val="586"/>
              </w:numPr>
              <w:ind w:left="1421"/>
              <w:contextualSpacing/>
              <w:rPr>
                <w:rFonts w:ascii="Skeena" w:hAnsi="Skeena" w:cs="Arial"/>
                <w:sz w:val="22"/>
                <w:szCs w:val="22"/>
              </w:rPr>
            </w:pPr>
            <w:r w:rsidRPr="009128AD">
              <w:rPr>
                <w:rFonts w:ascii="Skeena" w:hAnsi="Skeena" w:cs="Arial"/>
                <w:sz w:val="22"/>
                <w:szCs w:val="22"/>
              </w:rPr>
              <w:t xml:space="preserve">Create an AVS request for the current month and for the three months prior to the request. </w:t>
            </w:r>
          </w:p>
          <w:p w14:paraId="154FD272" w14:textId="77777777" w:rsidR="00037B0C" w:rsidRPr="009128AD" w:rsidRDefault="00037B0C" w:rsidP="005F0F8E">
            <w:pPr>
              <w:widowControl w:val="0"/>
              <w:numPr>
                <w:ilvl w:val="2"/>
                <w:numId w:val="586"/>
              </w:numPr>
              <w:ind w:left="1421"/>
              <w:contextualSpacing/>
              <w:rPr>
                <w:rFonts w:ascii="Skeena" w:hAnsi="Skeena" w:cs="Arial"/>
                <w:sz w:val="22"/>
                <w:szCs w:val="22"/>
              </w:rPr>
            </w:pPr>
            <w:r w:rsidRPr="009128AD">
              <w:rPr>
                <w:rFonts w:ascii="Skeena" w:hAnsi="Skeena" w:cs="Arial"/>
                <w:sz w:val="22"/>
                <w:szCs w:val="22"/>
              </w:rPr>
              <w:t xml:space="preserve">Complete a property check. Include a check in Probate court if an inheritance is indicated in the past five years. Refer to </w:t>
            </w:r>
            <w:r w:rsidRPr="009128AD">
              <w:rPr>
                <w:rFonts w:ascii="Skeena" w:hAnsi="Skeena" w:cs="Arial"/>
                <w:b/>
                <w:bCs/>
                <w:sz w:val="22"/>
                <w:szCs w:val="22"/>
              </w:rPr>
              <w:t>Procedure – Conducting a Look-back</w:t>
            </w:r>
            <w:r w:rsidRPr="009128AD">
              <w:rPr>
                <w:rFonts w:ascii="Skeena" w:hAnsi="Skeena" w:cs="Arial"/>
                <w:sz w:val="22"/>
                <w:szCs w:val="22"/>
              </w:rPr>
              <w:t xml:space="preserve"> in MPPM 304.09.02C.</w:t>
            </w:r>
          </w:p>
          <w:p w14:paraId="32492865" w14:textId="77777777" w:rsidR="00037B0C" w:rsidRPr="009128AD" w:rsidRDefault="00037B0C" w:rsidP="005F0F8E">
            <w:pPr>
              <w:widowControl w:val="0"/>
              <w:numPr>
                <w:ilvl w:val="1"/>
                <w:numId w:val="586"/>
              </w:numPr>
              <w:ind w:left="1080"/>
              <w:contextualSpacing/>
              <w:rPr>
                <w:rFonts w:ascii="Skeena" w:hAnsi="Skeena" w:cs="Arial"/>
                <w:sz w:val="22"/>
                <w:szCs w:val="22"/>
              </w:rPr>
            </w:pPr>
            <w:r w:rsidRPr="009128AD">
              <w:rPr>
                <w:rFonts w:ascii="Skeena" w:hAnsi="Skeena" w:cs="Arial"/>
                <w:sz w:val="22"/>
                <w:szCs w:val="22"/>
              </w:rPr>
              <w:t>If a potential transfer is indicated, create an AVS request for the period when the transfer may have occurred and a property check. Request any additional information needed to evaluate the alleged transfer</w:t>
            </w:r>
          </w:p>
          <w:p w14:paraId="3B9F8162" w14:textId="77777777" w:rsidR="00037B0C" w:rsidRPr="009128AD" w:rsidRDefault="00037B0C" w:rsidP="005F0F8E">
            <w:pPr>
              <w:widowControl w:val="0"/>
              <w:numPr>
                <w:ilvl w:val="0"/>
                <w:numId w:val="586"/>
              </w:numPr>
              <w:contextualSpacing/>
              <w:rPr>
                <w:rFonts w:ascii="Skeena" w:hAnsi="Skeena" w:cs="Arial"/>
                <w:color w:val="000000"/>
                <w:sz w:val="22"/>
                <w:szCs w:val="22"/>
              </w:rPr>
            </w:pPr>
            <w:r w:rsidRPr="009128AD">
              <w:rPr>
                <w:rFonts w:ascii="Skeena" w:hAnsi="Skeena" w:cs="Arial"/>
                <w:color w:val="000000"/>
                <w:sz w:val="22"/>
                <w:szCs w:val="22"/>
              </w:rPr>
              <w:t>If the beneficiary is eligible, with no sanctionable transfers, approve the application.</w:t>
            </w:r>
          </w:p>
          <w:p w14:paraId="71336C82" w14:textId="77777777" w:rsidR="00037B0C" w:rsidRPr="009128AD" w:rsidRDefault="00037B0C" w:rsidP="005F0F8E">
            <w:pPr>
              <w:widowControl w:val="0"/>
              <w:numPr>
                <w:ilvl w:val="0"/>
                <w:numId w:val="586"/>
              </w:numPr>
              <w:contextualSpacing/>
              <w:rPr>
                <w:rFonts w:ascii="Skeena" w:hAnsi="Skeena" w:cs="Arial"/>
                <w:color w:val="000000"/>
                <w:sz w:val="22"/>
                <w:szCs w:val="22"/>
              </w:rPr>
            </w:pPr>
            <w:r w:rsidRPr="009128AD">
              <w:rPr>
                <w:rFonts w:ascii="Skeena" w:hAnsi="Skeena" w:cs="Arial"/>
                <w:color w:val="000000"/>
                <w:sz w:val="22"/>
                <w:szCs w:val="22"/>
              </w:rPr>
              <w:t>If the beneficiary is eligible, but has any transfers that do not meet exclusion criteria, follow MPPM policies and procedures to impose penalty</w:t>
            </w:r>
          </w:p>
          <w:p w14:paraId="5CD6A43F" w14:textId="77777777" w:rsidR="00037B0C" w:rsidRPr="009128AD" w:rsidRDefault="00037B0C" w:rsidP="005F0F8E">
            <w:pPr>
              <w:widowControl w:val="0"/>
              <w:numPr>
                <w:ilvl w:val="0"/>
                <w:numId w:val="586"/>
              </w:numPr>
              <w:contextualSpacing/>
              <w:rPr>
                <w:rFonts w:ascii="Skeena" w:hAnsi="Skeena" w:cs="Arial"/>
                <w:color w:val="000000"/>
                <w:sz w:val="22"/>
                <w:szCs w:val="22"/>
              </w:rPr>
            </w:pPr>
            <w:r w:rsidRPr="009128AD">
              <w:rPr>
                <w:rFonts w:ascii="Skeena" w:hAnsi="Skeena" w:cs="Arial"/>
                <w:color w:val="000000"/>
                <w:sz w:val="22"/>
                <w:szCs w:val="22"/>
              </w:rPr>
              <w:t>If the beneficiary is not eligible, deny the application</w:t>
            </w:r>
          </w:p>
          <w:p w14:paraId="3167E9D1" w14:textId="77777777" w:rsidR="00037B0C" w:rsidRPr="009128AD" w:rsidRDefault="00037B0C" w:rsidP="005F0F8E">
            <w:pPr>
              <w:widowControl w:val="0"/>
              <w:numPr>
                <w:ilvl w:val="0"/>
                <w:numId w:val="586"/>
              </w:numPr>
              <w:contextualSpacing/>
              <w:rPr>
                <w:rFonts w:ascii="Skeena" w:hAnsi="Skeena" w:cs="Arial"/>
                <w:color w:val="000000"/>
                <w:sz w:val="22"/>
                <w:szCs w:val="22"/>
              </w:rPr>
            </w:pPr>
            <w:r w:rsidRPr="009128AD">
              <w:rPr>
                <w:rFonts w:ascii="Skeena" w:hAnsi="Skeena" w:cs="Arial"/>
                <w:color w:val="000000"/>
                <w:sz w:val="22"/>
                <w:szCs w:val="22"/>
              </w:rPr>
              <w:t xml:space="preserve">Following the notification of NH or HCBS approval, SC DHHS will send the applicant a </w:t>
            </w:r>
            <w:hyperlink r:id="rId396" w:history="1">
              <w:r w:rsidRPr="009128AD">
                <w:rPr>
                  <w:rFonts w:ascii="Skeena" w:hAnsi="Skeena" w:cs="Arial"/>
                  <w:color w:val="0000FF"/>
                  <w:sz w:val="22"/>
                  <w:szCs w:val="22"/>
                  <w:u w:val="single"/>
                </w:rPr>
                <w:t>DHHS Form 3229</w:t>
              </w:r>
            </w:hyperlink>
            <w:r w:rsidRPr="009128AD">
              <w:rPr>
                <w:rFonts w:ascii="Skeena" w:hAnsi="Skeena" w:cs="Arial"/>
                <w:color w:val="000000"/>
                <w:sz w:val="22"/>
                <w:szCs w:val="22"/>
              </w:rPr>
              <w:t xml:space="preserve">, </w:t>
            </w:r>
            <w:r w:rsidRPr="009128AD">
              <w:rPr>
                <w:rFonts w:ascii="Skeena" w:hAnsi="Skeena" w:cs="Arial"/>
                <w:sz w:val="22"/>
                <w:szCs w:val="22"/>
              </w:rPr>
              <w:t>Notice of Cost of Care</w:t>
            </w:r>
            <w:r w:rsidRPr="009128AD">
              <w:rPr>
                <w:rFonts w:ascii="Skeena" w:hAnsi="Skeena" w:cs="Arial"/>
                <w:color w:val="000000"/>
                <w:sz w:val="22"/>
                <w:szCs w:val="22"/>
              </w:rPr>
              <w:t>, which lists the amount of the applicant’s cost of care and any payments due</w:t>
            </w:r>
          </w:p>
          <w:p w14:paraId="7A81C419" w14:textId="77777777" w:rsidR="00037B0C" w:rsidRPr="009128AD" w:rsidRDefault="00037B0C" w:rsidP="009B11F1">
            <w:pPr>
              <w:widowControl w:val="0"/>
              <w:rPr>
                <w:rFonts w:ascii="Skeena" w:hAnsi="Skeena" w:cs="Arial"/>
                <w:sz w:val="22"/>
                <w:szCs w:val="22"/>
              </w:rPr>
            </w:pPr>
          </w:p>
        </w:tc>
      </w:tr>
    </w:tbl>
    <w:p w14:paraId="26A24352" w14:textId="77777777" w:rsidR="00037B0C" w:rsidRPr="009128AD" w:rsidRDefault="00037B0C" w:rsidP="00037B0C">
      <w:pPr>
        <w:widowControl w:val="0"/>
        <w:rPr>
          <w:rFonts w:ascii="Skeena" w:hAnsi="Skeena" w:cs="Arial"/>
        </w:rPr>
      </w:pPr>
    </w:p>
    <w:bookmarkEnd w:id="3619"/>
    <w:p w14:paraId="39FD5D08" w14:textId="77777777" w:rsidR="00037B0C" w:rsidRPr="009128AD" w:rsidRDefault="00037B0C" w:rsidP="00037B0C">
      <w:pPr>
        <w:jc w:val="both"/>
        <w:rPr>
          <w:rFonts w:ascii="Skeena" w:hAnsi="Skeena" w:cs="Arial"/>
        </w:rPr>
      </w:pPr>
    </w:p>
    <w:p w14:paraId="47E6D73E" w14:textId="77777777" w:rsidR="00037B0C" w:rsidRPr="009128AD" w:rsidRDefault="00037B0C" w:rsidP="00037B0C">
      <w:pPr>
        <w:widowControl w:val="0"/>
        <w:rPr>
          <w:rFonts w:ascii="Skeena" w:hAnsi="Skeena" w:cs="Arial"/>
          <w:b/>
          <w:bCs/>
          <w:sz w:val="28"/>
        </w:rPr>
      </w:pPr>
      <w:r w:rsidRPr="009128AD">
        <w:rPr>
          <w:rFonts w:ascii="Skeena" w:hAnsi="Skeena"/>
        </w:rPr>
        <w:br w:type="page"/>
      </w:r>
    </w:p>
    <w:p w14:paraId="7DDC4F78" w14:textId="7DE097CE" w:rsidR="00037B0C" w:rsidRPr="009128AD" w:rsidRDefault="009C0751" w:rsidP="00037B0C">
      <w:pPr>
        <w:pStyle w:val="ManualHeading1"/>
        <w:keepNext w:val="0"/>
        <w:widowControl w:val="0"/>
        <w:ind w:left="2160" w:hanging="2160"/>
        <w:jc w:val="left"/>
      </w:pPr>
      <w:bookmarkStart w:id="3620" w:name="_Toc140064239"/>
      <w:bookmarkStart w:id="3621" w:name="_Toc144208533"/>
      <w:bookmarkStart w:id="3622" w:name="_Toc144769340"/>
      <w:bookmarkStart w:id="3623" w:name="_Toc147074880"/>
      <w:bookmarkStart w:id="3624" w:name="_Toc149697307"/>
      <w:bookmarkStart w:id="3625" w:name="_Toc152299212"/>
      <w:bookmarkStart w:id="3626" w:name="_Toc152299662"/>
      <w:r>
        <w:lastRenderedPageBreak/>
        <w:t xml:space="preserve">304 </w:t>
      </w:r>
      <w:r w:rsidR="004B1333" w:rsidRPr="009128AD">
        <w:t xml:space="preserve">Appendix </w:t>
      </w:r>
      <w:r w:rsidR="00037B0C" w:rsidRPr="009128AD">
        <w:t>J</w:t>
      </w:r>
      <w:r w:rsidR="00037B0C" w:rsidRPr="009128AD">
        <w:tab/>
      </w:r>
      <w:r w:rsidR="00037B0C" w:rsidRPr="009128AD">
        <w:rPr>
          <w:szCs w:val="28"/>
        </w:rPr>
        <w:t>Phoenix Procedures</w:t>
      </w:r>
      <w:bookmarkEnd w:id="3620"/>
      <w:bookmarkEnd w:id="3621"/>
      <w:bookmarkEnd w:id="3622"/>
      <w:bookmarkEnd w:id="3623"/>
      <w:bookmarkEnd w:id="3624"/>
      <w:bookmarkEnd w:id="3625"/>
      <w:bookmarkEnd w:id="3626"/>
    </w:p>
    <w:p w14:paraId="07E1A8A8" w14:textId="77777777" w:rsidR="00037B0C" w:rsidRPr="009128AD" w:rsidRDefault="00037B0C" w:rsidP="00037B0C">
      <w:pPr>
        <w:widowControl w:val="0"/>
        <w:jc w:val="right"/>
        <w:rPr>
          <w:rFonts w:ascii="Skeena" w:hAnsi="Skeena"/>
          <w:sz w:val="16"/>
        </w:rPr>
      </w:pPr>
      <w:r w:rsidRPr="009128AD">
        <w:rPr>
          <w:rFonts w:ascii="Skeena" w:hAnsi="Skeena"/>
          <w:sz w:val="16"/>
        </w:rPr>
        <w:t>(Eff. 03/01/17)</w:t>
      </w:r>
    </w:p>
    <w:tbl>
      <w:tblPr>
        <w:tblStyle w:val="GridTable4"/>
        <w:tblW w:w="5000" w:type="pct"/>
        <w:tblLook w:val="0420" w:firstRow="1" w:lastRow="0" w:firstColumn="0" w:lastColumn="0" w:noHBand="0" w:noVBand="1"/>
      </w:tblPr>
      <w:tblGrid>
        <w:gridCol w:w="1721"/>
        <w:gridCol w:w="1664"/>
        <w:gridCol w:w="5965"/>
      </w:tblGrid>
      <w:tr w:rsidR="00037B0C" w:rsidRPr="009128AD" w14:paraId="37BC5BE2" w14:textId="77777777" w:rsidTr="000C35FB">
        <w:trPr>
          <w:cnfStyle w:val="100000000000" w:firstRow="1" w:lastRow="0" w:firstColumn="0" w:lastColumn="0" w:oddVBand="0" w:evenVBand="0" w:oddHBand="0" w:evenHBand="0" w:firstRowFirstColumn="0" w:firstRowLastColumn="0" w:lastRowFirstColumn="0" w:lastRowLastColumn="0"/>
        </w:trPr>
        <w:tc>
          <w:tcPr>
            <w:tcW w:w="5000" w:type="pct"/>
            <w:gridSpan w:val="3"/>
            <w:tcBorders>
              <w:bottom w:val="single" w:sz="4" w:space="0" w:color="FFFFFF" w:themeColor="background1"/>
            </w:tcBorders>
          </w:tcPr>
          <w:p w14:paraId="770FE475" w14:textId="77777777" w:rsidR="00037B0C" w:rsidRPr="009128AD" w:rsidRDefault="00037B0C" w:rsidP="009B11F1">
            <w:pPr>
              <w:widowControl w:val="0"/>
              <w:rPr>
                <w:rFonts w:ascii="Skeena" w:hAnsi="Skeena" w:cs="Arial"/>
                <w:szCs w:val="22"/>
              </w:rPr>
            </w:pPr>
            <w:r w:rsidRPr="009128AD">
              <w:rPr>
                <w:rFonts w:ascii="Skeena" w:hAnsi="Skeena" w:cs="Arial"/>
                <w:szCs w:val="22"/>
              </w:rPr>
              <w:t>Nursing Home New Applicant Phoenix Procedure (Pilot Sites ONLY)</w:t>
            </w:r>
          </w:p>
        </w:tc>
      </w:tr>
      <w:tr w:rsidR="00037B0C" w:rsidRPr="009128AD" w14:paraId="0A9F9069" w14:textId="77777777" w:rsidTr="000C35FB">
        <w:tc>
          <w:tcPr>
            <w:tcW w:w="9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501DBED9" w14:textId="77777777" w:rsidR="00037B0C" w:rsidRPr="009128AD" w:rsidRDefault="00037B0C" w:rsidP="009B11F1">
            <w:pPr>
              <w:widowControl w:val="0"/>
              <w:jc w:val="center"/>
              <w:rPr>
                <w:rFonts w:ascii="Skeena" w:hAnsi="Skeena" w:cs="Arial"/>
                <w:szCs w:val="22"/>
              </w:rPr>
            </w:pPr>
            <w:r w:rsidRPr="009128AD">
              <w:rPr>
                <w:rFonts w:ascii="Skeena" w:hAnsi="Skeena" w:cs="Arial"/>
                <w:szCs w:val="22"/>
              </w:rPr>
              <w:t>WORKER</w:t>
            </w:r>
          </w:p>
        </w:tc>
        <w:tc>
          <w:tcPr>
            <w:tcW w:w="8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202F6B31" w14:textId="77777777" w:rsidR="00037B0C" w:rsidRPr="009128AD" w:rsidRDefault="00037B0C" w:rsidP="009B11F1">
            <w:pPr>
              <w:widowControl w:val="0"/>
              <w:jc w:val="center"/>
              <w:rPr>
                <w:rFonts w:ascii="Skeena" w:hAnsi="Skeena" w:cs="Arial"/>
                <w:szCs w:val="22"/>
              </w:rPr>
            </w:pPr>
            <w:r w:rsidRPr="009128AD">
              <w:rPr>
                <w:rFonts w:ascii="Skeena" w:hAnsi="Skeena" w:cs="Arial"/>
                <w:szCs w:val="22"/>
              </w:rPr>
              <w:t>TASK</w:t>
            </w:r>
          </w:p>
        </w:tc>
        <w:tc>
          <w:tcPr>
            <w:tcW w:w="3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563000E7" w14:textId="77777777" w:rsidR="00037B0C" w:rsidRPr="009128AD" w:rsidRDefault="00037B0C" w:rsidP="009B11F1">
            <w:pPr>
              <w:widowControl w:val="0"/>
              <w:jc w:val="center"/>
              <w:rPr>
                <w:rFonts w:ascii="Skeena" w:hAnsi="Skeena" w:cs="Arial"/>
                <w:b/>
                <w:szCs w:val="22"/>
              </w:rPr>
            </w:pPr>
            <w:r w:rsidRPr="009128AD">
              <w:rPr>
                <w:rFonts w:ascii="Skeena" w:hAnsi="Skeena" w:cs="Arial"/>
                <w:szCs w:val="22"/>
              </w:rPr>
              <w:t>PROCEDURE</w:t>
            </w:r>
          </w:p>
        </w:tc>
      </w:tr>
      <w:tr w:rsidR="00037B0C" w:rsidRPr="009128AD" w14:paraId="57E84F3A" w14:textId="77777777" w:rsidTr="000C35FB">
        <w:trPr>
          <w:cnfStyle w:val="000000010000" w:firstRow="0" w:lastRow="0" w:firstColumn="0" w:lastColumn="0" w:oddVBand="0" w:evenVBand="0" w:oddHBand="0" w:evenHBand="1" w:firstRowFirstColumn="0" w:firstRowLastColumn="0" w:lastRowFirstColumn="0" w:lastRowLastColumn="0"/>
        </w:trPr>
        <w:tc>
          <w:tcPr>
            <w:tcW w:w="920" w:type="pct"/>
            <w:tcBorders>
              <w:top w:val="single" w:sz="4" w:space="0" w:color="FFFFFF" w:themeColor="background1"/>
            </w:tcBorders>
          </w:tcPr>
          <w:p w14:paraId="2673D49A" w14:textId="77777777" w:rsidR="00037B0C" w:rsidRPr="009128AD" w:rsidRDefault="00037B0C" w:rsidP="009B11F1">
            <w:pPr>
              <w:widowControl w:val="0"/>
              <w:jc w:val="center"/>
              <w:rPr>
                <w:rFonts w:ascii="Skeena" w:hAnsi="Skeena" w:cs="Arial"/>
                <w:sz w:val="22"/>
                <w:szCs w:val="22"/>
              </w:rPr>
            </w:pPr>
            <w:r w:rsidRPr="009128AD">
              <w:rPr>
                <w:rFonts w:ascii="Skeena" w:hAnsi="Skeena" w:cs="Arial"/>
                <w:sz w:val="22"/>
                <w:szCs w:val="22"/>
              </w:rPr>
              <w:t>APPLICANT, PROVIDER, OR ELIGIBILITY WORKER</w:t>
            </w:r>
          </w:p>
          <w:p w14:paraId="44AFE439" w14:textId="77777777" w:rsidR="00037B0C" w:rsidRPr="009128AD" w:rsidRDefault="00037B0C" w:rsidP="009B11F1">
            <w:pPr>
              <w:widowControl w:val="0"/>
              <w:jc w:val="center"/>
              <w:rPr>
                <w:rFonts w:ascii="Skeena" w:hAnsi="Skeena" w:cs="Arial"/>
                <w:sz w:val="22"/>
                <w:szCs w:val="22"/>
              </w:rPr>
            </w:pPr>
          </w:p>
        </w:tc>
        <w:tc>
          <w:tcPr>
            <w:tcW w:w="890" w:type="pct"/>
            <w:tcBorders>
              <w:top w:val="single" w:sz="4" w:space="0" w:color="FFFFFF" w:themeColor="background1"/>
            </w:tcBorders>
          </w:tcPr>
          <w:p w14:paraId="2AD3351A"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REFERRAL</w:t>
            </w:r>
          </w:p>
        </w:tc>
        <w:tc>
          <w:tcPr>
            <w:tcW w:w="3190" w:type="pct"/>
            <w:tcBorders>
              <w:top w:val="single" w:sz="4" w:space="0" w:color="FFFFFF" w:themeColor="background1"/>
            </w:tcBorders>
          </w:tcPr>
          <w:p w14:paraId="03A8EA7C" w14:textId="77777777" w:rsidR="00037B0C" w:rsidRPr="009128AD" w:rsidRDefault="00037B0C" w:rsidP="005F0F8E">
            <w:pPr>
              <w:pStyle w:val="ListParagraph"/>
              <w:widowControl w:val="0"/>
              <w:numPr>
                <w:ilvl w:val="0"/>
                <w:numId w:val="549"/>
              </w:numPr>
              <w:spacing w:after="0" w:line="240" w:lineRule="auto"/>
              <w:rPr>
                <w:rFonts w:ascii="Skeena" w:hAnsi="Skeena" w:cs="Arial"/>
              </w:rPr>
            </w:pPr>
            <w:r w:rsidRPr="009128AD">
              <w:rPr>
                <w:rFonts w:ascii="Skeena" w:hAnsi="Skeena" w:cs="Arial"/>
              </w:rPr>
              <w:t xml:space="preserve">A referral for Nursing Home (NH) Level of Care (LOC) is submitted by an applicant, provider, or eligibility worker to CLTC. The referral is submitted through the Phoenix system at the following website: </w:t>
            </w:r>
            <w:hyperlink r:id="rId397" w:history="1">
              <w:r w:rsidRPr="009128AD">
                <w:rPr>
                  <w:rStyle w:val="Hyperlink"/>
                  <w:rFonts w:ascii="Skeena" w:hAnsi="Skeena"/>
                </w:rPr>
                <w:t>https://phoenix.scdhhs.gov/cltc_referrals/new</w:t>
              </w:r>
            </w:hyperlink>
          </w:p>
          <w:p w14:paraId="44284D02" w14:textId="77777777" w:rsidR="00037B0C" w:rsidRPr="009128AD" w:rsidRDefault="00037B0C" w:rsidP="005F0F8E">
            <w:pPr>
              <w:pStyle w:val="ListParagraph"/>
              <w:widowControl w:val="0"/>
              <w:numPr>
                <w:ilvl w:val="0"/>
                <w:numId w:val="549"/>
              </w:numPr>
              <w:spacing w:after="0" w:line="240" w:lineRule="auto"/>
              <w:rPr>
                <w:rFonts w:ascii="Skeena" w:hAnsi="Skeena" w:cs="Arial"/>
              </w:rPr>
            </w:pPr>
            <w:r w:rsidRPr="009128AD">
              <w:rPr>
                <w:rFonts w:ascii="Skeena" w:hAnsi="Skeena" w:cs="Arial"/>
              </w:rPr>
              <w:t>After submitting a Phoenix referral, the applicant is assigned a reference number. The reference number is a unique CLTC client identifier. The reference number should be recorded on the Tracking Form for future use but is only needed to check a referral’s status that does not appear in Eligibility Workflow.</w:t>
            </w:r>
          </w:p>
          <w:p w14:paraId="19362FEC" w14:textId="77777777" w:rsidR="00037B0C" w:rsidRPr="009128AD" w:rsidRDefault="00037B0C" w:rsidP="005F0F8E">
            <w:pPr>
              <w:pStyle w:val="ListParagraph"/>
              <w:widowControl w:val="0"/>
              <w:numPr>
                <w:ilvl w:val="0"/>
                <w:numId w:val="549"/>
              </w:numPr>
              <w:spacing w:after="0" w:line="240" w:lineRule="auto"/>
              <w:rPr>
                <w:rFonts w:ascii="Skeena" w:hAnsi="Skeena" w:cs="Arial"/>
              </w:rPr>
            </w:pPr>
            <w:r w:rsidRPr="009128AD">
              <w:rPr>
                <w:rFonts w:ascii="Skeena" w:hAnsi="Skeena" w:cs="Arial"/>
              </w:rPr>
              <w:t>If a referral is made by an eligibility worker, the eligibility worker will send the appropriate forms to the applicant and document the referral in MEDS and OnBase.</w:t>
            </w:r>
          </w:p>
          <w:p w14:paraId="7F56EEDC" w14:textId="77777777" w:rsidR="00037B0C" w:rsidRPr="009128AD" w:rsidRDefault="00037B0C" w:rsidP="005F0F8E">
            <w:pPr>
              <w:pStyle w:val="ListParagraph"/>
              <w:widowControl w:val="0"/>
              <w:numPr>
                <w:ilvl w:val="0"/>
                <w:numId w:val="549"/>
              </w:numPr>
              <w:spacing w:after="0" w:line="240" w:lineRule="auto"/>
              <w:rPr>
                <w:rFonts w:ascii="Skeena" w:hAnsi="Skeena" w:cs="Arial"/>
              </w:rPr>
            </w:pPr>
            <w:r w:rsidRPr="009128AD">
              <w:rPr>
                <w:rFonts w:ascii="Skeena" w:hAnsi="Skeena" w:cs="Arial"/>
              </w:rPr>
              <w:t>If a referral is not made by an eligibility worker, the worker may locate the referral in the Phoenix dashboard daily check. The eligibility worker will send the appropriate forms to the applicant and document the referral in MEDS and OnBase.</w:t>
            </w:r>
          </w:p>
          <w:p w14:paraId="45165805" w14:textId="77777777" w:rsidR="00037B0C" w:rsidRPr="009128AD" w:rsidRDefault="00037B0C" w:rsidP="009B11F1">
            <w:pPr>
              <w:widowControl w:val="0"/>
              <w:rPr>
                <w:rFonts w:ascii="Skeena" w:hAnsi="Skeena" w:cs="Arial"/>
                <w:sz w:val="22"/>
                <w:szCs w:val="22"/>
              </w:rPr>
            </w:pPr>
          </w:p>
          <w:p w14:paraId="2EE82817" w14:textId="77777777" w:rsidR="009C0751" w:rsidRDefault="00037B0C" w:rsidP="009B11F1">
            <w:pPr>
              <w:widowControl w:val="0"/>
              <w:rPr>
                <w:rFonts w:ascii="Skeena" w:hAnsi="Skeena" w:cs="Arial"/>
                <w:b/>
                <w:sz w:val="22"/>
                <w:szCs w:val="22"/>
              </w:rPr>
            </w:pPr>
            <w:r w:rsidRPr="009128AD">
              <w:rPr>
                <w:rFonts w:ascii="Skeena" w:hAnsi="Skeena" w:cs="Arial"/>
                <w:b/>
                <w:sz w:val="22"/>
                <w:szCs w:val="22"/>
              </w:rPr>
              <w:t>NOTE</w:t>
            </w:r>
          </w:p>
          <w:p w14:paraId="053B9974" w14:textId="4611AB5F" w:rsidR="00037B0C" w:rsidRPr="009128AD" w:rsidRDefault="00037B0C" w:rsidP="009B11F1">
            <w:pPr>
              <w:widowControl w:val="0"/>
              <w:rPr>
                <w:rFonts w:ascii="Skeena" w:hAnsi="Skeena" w:cs="Arial"/>
                <w:sz w:val="22"/>
                <w:szCs w:val="22"/>
              </w:rPr>
            </w:pPr>
            <w:r w:rsidRPr="009128AD">
              <w:rPr>
                <w:rFonts w:ascii="Skeena" w:hAnsi="Skeena" w:cs="Arial"/>
                <w:sz w:val="22"/>
                <w:szCs w:val="22"/>
              </w:rPr>
              <w:t>The Request for Assessment of Level of Care, FM 1231, is obsolete and must not be used.</w:t>
            </w:r>
          </w:p>
          <w:p w14:paraId="5A7A9E40" w14:textId="77777777" w:rsidR="00037B0C" w:rsidRPr="009128AD" w:rsidRDefault="00037B0C" w:rsidP="009B11F1">
            <w:pPr>
              <w:widowControl w:val="0"/>
              <w:rPr>
                <w:rFonts w:ascii="Skeena" w:hAnsi="Skeena" w:cs="Arial"/>
                <w:sz w:val="22"/>
                <w:szCs w:val="22"/>
              </w:rPr>
            </w:pPr>
          </w:p>
          <w:p w14:paraId="0C6A2AF1" w14:textId="77777777" w:rsidR="009C0751" w:rsidRDefault="00037B0C" w:rsidP="009B11F1">
            <w:pPr>
              <w:widowControl w:val="0"/>
              <w:rPr>
                <w:rFonts w:ascii="Skeena" w:hAnsi="Skeena" w:cs="Arial"/>
                <w:b/>
                <w:sz w:val="22"/>
                <w:szCs w:val="22"/>
              </w:rPr>
            </w:pPr>
            <w:r w:rsidRPr="009128AD">
              <w:rPr>
                <w:rFonts w:ascii="Skeena" w:hAnsi="Skeena" w:cs="Arial"/>
                <w:b/>
                <w:sz w:val="22"/>
                <w:szCs w:val="22"/>
              </w:rPr>
              <w:t>REMEMBER</w:t>
            </w:r>
          </w:p>
          <w:p w14:paraId="3E9AE8F8" w14:textId="5FFE0EC1" w:rsidR="00037B0C" w:rsidRPr="009128AD" w:rsidRDefault="00037B0C" w:rsidP="009C0751">
            <w:pPr>
              <w:widowControl w:val="0"/>
              <w:rPr>
                <w:rFonts w:ascii="Skeena" w:hAnsi="Skeena" w:cs="Arial"/>
                <w:sz w:val="22"/>
                <w:szCs w:val="22"/>
              </w:rPr>
            </w:pPr>
            <w:r w:rsidRPr="009128AD">
              <w:rPr>
                <w:rFonts w:ascii="Skeena" w:hAnsi="Skeena" w:cs="Arial"/>
                <w:sz w:val="22"/>
                <w:szCs w:val="22"/>
              </w:rPr>
              <w:t>Phoenix must be used in the Google Chrome web browser.</w:t>
            </w:r>
          </w:p>
        </w:tc>
      </w:tr>
      <w:tr w:rsidR="00037B0C" w:rsidRPr="009128AD" w14:paraId="14334527" w14:textId="77777777" w:rsidTr="000C35FB">
        <w:trPr>
          <w:trHeight w:val="913"/>
        </w:trPr>
        <w:tc>
          <w:tcPr>
            <w:tcW w:w="920" w:type="pct"/>
          </w:tcPr>
          <w:p w14:paraId="06345BCF" w14:textId="77777777" w:rsidR="00037B0C" w:rsidRPr="009128AD" w:rsidRDefault="00037B0C" w:rsidP="009B11F1">
            <w:pPr>
              <w:widowControl w:val="0"/>
              <w:jc w:val="center"/>
              <w:rPr>
                <w:rFonts w:ascii="Skeena" w:hAnsi="Skeena" w:cs="Arial"/>
                <w:sz w:val="22"/>
                <w:szCs w:val="22"/>
              </w:rPr>
            </w:pPr>
            <w:r w:rsidRPr="009128AD">
              <w:rPr>
                <w:rFonts w:ascii="Skeena" w:hAnsi="Skeena" w:cs="Arial"/>
                <w:sz w:val="22"/>
                <w:szCs w:val="22"/>
              </w:rPr>
              <w:t>CLTC NURSE</w:t>
            </w:r>
          </w:p>
        </w:tc>
        <w:tc>
          <w:tcPr>
            <w:tcW w:w="890" w:type="pct"/>
          </w:tcPr>
          <w:p w14:paraId="21B2D1B8"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FORMS AND INTAKE</w:t>
            </w:r>
          </w:p>
        </w:tc>
        <w:tc>
          <w:tcPr>
            <w:tcW w:w="3190" w:type="pct"/>
          </w:tcPr>
          <w:p w14:paraId="5C8C7A0E" w14:textId="3088EC96" w:rsidR="00037B0C" w:rsidRPr="009128AD" w:rsidRDefault="00037B0C" w:rsidP="005F0F8E">
            <w:pPr>
              <w:pStyle w:val="ListParagraph"/>
              <w:widowControl w:val="0"/>
              <w:numPr>
                <w:ilvl w:val="0"/>
                <w:numId w:val="549"/>
              </w:numPr>
              <w:spacing w:after="0" w:line="240" w:lineRule="auto"/>
              <w:rPr>
                <w:rFonts w:ascii="Skeena" w:hAnsi="Skeena" w:cs="Arial"/>
              </w:rPr>
            </w:pPr>
            <w:r w:rsidRPr="009128AD">
              <w:rPr>
                <w:rFonts w:ascii="Skeena" w:hAnsi="Skeena" w:cs="Arial"/>
              </w:rPr>
              <w:t>CLTC receives the referral through centralized intake, and the referral is assigned to a nurse consultant. The nurse contacts the client to complete the appropriate forms. The CLTC worker inserts information in Phoenix’s NF Active Workflow. The eligibility worker sends the applicant the appropriate forms if the applicant is awaiting an application.</w:t>
            </w:r>
          </w:p>
        </w:tc>
      </w:tr>
      <w:tr w:rsidR="00037B0C" w:rsidRPr="009128AD" w14:paraId="16B99923" w14:textId="77777777" w:rsidTr="000C35FB">
        <w:trPr>
          <w:cnfStyle w:val="000000010000" w:firstRow="0" w:lastRow="0" w:firstColumn="0" w:lastColumn="0" w:oddVBand="0" w:evenVBand="0" w:oddHBand="0" w:evenHBand="1" w:firstRowFirstColumn="0" w:firstRowLastColumn="0" w:lastRowFirstColumn="0" w:lastRowLastColumn="0"/>
        </w:trPr>
        <w:tc>
          <w:tcPr>
            <w:tcW w:w="920" w:type="pct"/>
          </w:tcPr>
          <w:p w14:paraId="0DF0A963" w14:textId="77777777" w:rsidR="00037B0C" w:rsidRPr="009128AD" w:rsidRDefault="00037B0C" w:rsidP="009B11F1">
            <w:pPr>
              <w:widowControl w:val="0"/>
              <w:jc w:val="center"/>
              <w:rPr>
                <w:rFonts w:ascii="Skeena" w:hAnsi="Skeena" w:cs="Arial"/>
                <w:sz w:val="22"/>
                <w:szCs w:val="22"/>
              </w:rPr>
            </w:pPr>
            <w:r w:rsidRPr="009128AD">
              <w:rPr>
                <w:rFonts w:ascii="Skeena" w:hAnsi="Skeena" w:cs="Arial"/>
                <w:sz w:val="22"/>
                <w:szCs w:val="22"/>
              </w:rPr>
              <w:t>CLTC NURSE</w:t>
            </w:r>
          </w:p>
        </w:tc>
        <w:tc>
          <w:tcPr>
            <w:tcW w:w="890" w:type="pct"/>
          </w:tcPr>
          <w:p w14:paraId="649EE1A0"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LOC DECISION</w:t>
            </w:r>
          </w:p>
        </w:tc>
        <w:tc>
          <w:tcPr>
            <w:tcW w:w="3190" w:type="pct"/>
          </w:tcPr>
          <w:p w14:paraId="1EED754C" w14:textId="0FE9149B" w:rsidR="00037B0C" w:rsidRPr="009128AD" w:rsidRDefault="00037B0C" w:rsidP="005F0F8E">
            <w:pPr>
              <w:pStyle w:val="ListParagraph"/>
              <w:widowControl w:val="0"/>
              <w:numPr>
                <w:ilvl w:val="0"/>
                <w:numId w:val="549"/>
              </w:numPr>
              <w:spacing w:after="0" w:line="240" w:lineRule="auto"/>
              <w:rPr>
                <w:rFonts w:ascii="Skeena" w:hAnsi="Skeena" w:cs="Arial"/>
              </w:rPr>
            </w:pPr>
            <w:r w:rsidRPr="009128AD">
              <w:rPr>
                <w:rFonts w:ascii="Skeena" w:hAnsi="Skeena" w:cs="Arial"/>
              </w:rPr>
              <w:t>The CLTC worker determines the LOC.</w:t>
            </w:r>
          </w:p>
        </w:tc>
      </w:tr>
      <w:tr w:rsidR="00037B0C" w:rsidRPr="009128AD" w14:paraId="1318A375" w14:textId="77777777" w:rsidTr="000C35FB">
        <w:tc>
          <w:tcPr>
            <w:tcW w:w="920" w:type="pct"/>
          </w:tcPr>
          <w:p w14:paraId="693493DA" w14:textId="77777777" w:rsidR="00037B0C" w:rsidRPr="009128AD" w:rsidRDefault="00037B0C" w:rsidP="009B11F1">
            <w:pPr>
              <w:widowControl w:val="0"/>
              <w:jc w:val="center"/>
              <w:rPr>
                <w:rFonts w:ascii="Skeena" w:hAnsi="Skeena" w:cs="Arial"/>
                <w:sz w:val="22"/>
                <w:szCs w:val="22"/>
              </w:rPr>
            </w:pPr>
            <w:r w:rsidRPr="009128AD">
              <w:rPr>
                <w:rFonts w:ascii="Skeena" w:hAnsi="Skeena" w:cs="Arial"/>
                <w:sz w:val="22"/>
                <w:szCs w:val="22"/>
              </w:rPr>
              <w:t>ELIGIBILITY WORKER</w:t>
            </w:r>
          </w:p>
        </w:tc>
        <w:tc>
          <w:tcPr>
            <w:tcW w:w="890" w:type="pct"/>
          </w:tcPr>
          <w:p w14:paraId="2118FE9E"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ELIGIBILITY DECISION</w:t>
            </w:r>
          </w:p>
        </w:tc>
        <w:tc>
          <w:tcPr>
            <w:tcW w:w="3190" w:type="pct"/>
          </w:tcPr>
          <w:p w14:paraId="549619D3" w14:textId="271ECD97" w:rsidR="00037B0C" w:rsidRPr="009C0751" w:rsidRDefault="00037B0C" w:rsidP="005F0F8E">
            <w:pPr>
              <w:pStyle w:val="ListParagraph"/>
              <w:widowControl w:val="0"/>
              <w:numPr>
                <w:ilvl w:val="0"/>
                <w:numId w:val="549"/>
              </w:numPr>
              <w:spacing w:after="0" w:line="240" w:lineRule="auto"/>
              <w:rPr>
                <w:rFonts w:ascii="Skeena" w:hAnsi="Skeena" w:cs="Arial"/>
              </w:rPr>
            </w:pPr>
            <w:r w:rsidRPr="009C0751">
              <w:rPr>
                <w:rFonts w:ascii="Skeena" w:hAnsi="Skeena" w:cs="Arial"/>
              </w:rPr>
              <w:t>The eligibility worker conducts a look-back to determine if the applicant is financially eligible.</w:t>
            </w:r>
          </w:p>
          <w:p w14:paraId="7615448E" w14:textId="372A9A44" w:rsidR="00037B0C" w:rsidRPr="009C0751" w:rsidRDefault="00037B0C" w:rsidP="005F0F8E">
            <w:pPr>
              <w:pStyle w:val="ListParagraph"/>
              <w:widowControl w:val="0"/>
              <w:numPr>
                <w:ilvl w:val="0"/>
                <w:numId w:val="549"/>
              </w:numPr>
              <w:spacing w:after="0" w:line="240" w:lineRule="auto"/>
              <w:rPr>
                <w:rFonts w:ascii="Skeena" w:hAnsi="Skeena" w:cs="Arial"/>
              </w:rPr>
            </w:pPr>
            <w:r w:rsidRPr="009C0751">
              <w:rPr>
                <w:rFonts w:ascii="Skeena" w:hAnsi="Skeena" w:cs="Arial"/>
              </w:rPr>
              <w:t xml:space="preserve">The eligibility worker will check the Phoenix’s Active NF Workflow for updates to active and pending cases on a daily basis. The following events would trigger a necessary update by the eligibility worker: LOC submission, NF </w:t>
            </w:r>
            <w:r w:rsidRPr="009C0751">
              <w:rPr>
                <w:rFonts w:ascii="Skeena" w:hAnsi="Skeena" w:cs="Arial"/>
              </w:rPr>
              <w:lastRenderedPageBreak/>
              <w:t>admittance, NF discharge, Medicare co-insurance, Medicaid conversion, Medicaid bed hold, and recurring income changes.</w:t>
            </w:r>
          </w:p>
          <w:p w14:paraId="2FD08B95" w14:textId="3A6D36BC" w:rsidR="00037B0C" w:rsidRPr="009C0751" w:rsidRDefault="00037B0C" w:rsidP="005F0F8E">
            <w:pPr>
              <w:pStyle w:val="ListParagraph"/>
              <w:widowControl w:val="0"/>
              <w:numPr>
                <w:ilvl w:val="0"/>
                <w:numId w:val="549"/>
              </w:numPr>
              <w:spacing w:after="0" w:line="240" w:lineRule="auto"/>
              <w:rPr>
                <w:rFonts w:ascii="Skeena" w:hAnsi="Skeena" w:cs="Arial"/>
              </w:rPr>
            </w:pPr>
            <w:r w:rsidRPr="009C0751">
              <w:rPr>
                <w:rFonts w:ascii="Skeena" w:hAnsi="Skeena" w:cs="Arial"/>
              </w:rPr>
              <w:t xml:space="preserve">In the comments section, the worker must update when the following actions occur: when an application is received, when an application is not received, and when financial eligibility is determined in Phoenix, MEDS, and OnBase. </w:t>
            </w:r>
          </w:p>
          <w:p w14:paraId="628B3FBA" w14:textId="0AD9B0A7" w:rsidR="00037B0C" w:rsidRPr="009128AD" w:rsidRDefault="00037B0C" w:rsidP="005F0F8E">
            <w:pPr>
              <w:pStyle w:val="ListParagraph"/>
              <w:widowControl w:val="0"/>
              <w:numPr>
                <w:ilvl w:val="0"/>
                <w:numId w:val="549"/>
              </w:numPr>
              <w:spacing w:after="0" w:line="240" w:lineRule="auto"/>
              <w:rPr>
                <w:rFonts w:ascii="Skeena" w:hAnsi="Skeena" w:cs="Arial"/>
              </w:rPr>
            </w:pPr>
            <w:r w:rsidRPr="009128AD">
              <w:rPr>
                <w:rFonts w:ascii="Skeena" w:hAnsi="Skeena" w:cs="Arial"/>
              </w:rPr>
              <w:t>If an application is not received within 45 days, the worker should enter a comment to deny the application in Phoenix.</w:t>
            </w:r>
          </w:p>
        </w:tc>
      </w:tr>
      <w:tr w:rsidR="00037B0C" w:rsidRPr="009128AD" w14:paraId="2BEC6F7E" w14:textId="77777777" w:rsidTr="000C35FB">
        <w:trPr>
          <w:cnfStyle w:val="000000010000" w:firstRow="0" w:lastRow="0" w:firstColumn="0" w:lastColumn="0" w:oddVBand="0" w:evenVBand="0" w:oddHBand="0" w:evenHBand="1" w:firstRowFirstColumn="0" w:firstRowLastColumn="0" w:lastRowFirstColumn="0" w:lastRowLastColumn="0"/>
        </w:trPr>
        <w:tc>
          <w:tcPr>
            <w:tcW w:w="920" w:type="pct"/>
          </w:tcPr>
          <w:p w14:paraId="33436DA9" w14:textId="77777777" w:rsidR="00037B0C" w:rsidRPr="009128AD" w:rsidRDefault="00037B0C" w:rsidP="009B11F1">
            <w:pPr>
              <w:widowControl w:val="0"/>
              <w:jc w:val="center"/>
              <w:rPr>
                <w:rFonts w:ascii="Skeena" w:hAnsi="Skeena" w:cs="Arial"/>
                <w:sz w:val="22"/>
                <w:szCs w:val="22"/>
              </w:rPr>
            </w:pPr>
            <w:r w:rsidRPr="009128AD">
              <w:rPr>
                <w:rFonts w:ascii="Skeena" w:hAnsi="Skeena" w:cs="Arial"/>
                <w:sz w:val="22"/>
                <w:szCs w:val="22"/>
              </w:rPr>
              <w:lastRenderedPageBreak/>
              <w:t>PROVIDER</w:t>
            </w:r>
          </w:p>
        </w:tc>
        <w:tc>
          <w:tcPr>
            <w:tcW w:w="890" w:type="pct"/>
          </w:tcPr>
          <w:p w14:paraId="3CD2C20A"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UPDATE</w:t>
            </w:r>
          </w:p>
        </w:tc>
        <w:tc>
          <w:tcPr>
            <w:tcW w:w="3190" w:type="pct"/>
          </w:tcPr>
          <w:p w14:paraId="2709541C" w14:textId="5C5AAECA" w:rsidR="00037B0C" w:rsidRPr="009128AD" w:rsidRDefault="00037B0C" w:rsidP="005F0F8E">
            <w:pPr>
              <w:pStyle w:val="ListParagraph"/>
              <w:widowControl w:val="0"/>
              <w:numPr>
                <w:ilvl w:val="0"/>
                <w:numId w:val="549"/>
              </w:numPr>
              <w:spacing w:after="0" w:line="240" w:lineRule="auto"/>
              <w:rPr>
                <w:rFonts w:ascii="Skeena" w:hAnsi="Skeena" w:cs="Arial"/>
              </w:rPr>
            </w:pPr>
            <w:r w:rsidRPr="009128AD">
              <w:rPr>
                <w:rFonts w:ascii="Skeena" w:hAnsi="Skeena" w:cs="Arial"/>
              </w:rPr>
              <w:t>The Provider will post in Phoenix when an event triggers a necessary update.</w:t>
            </w:r>
          </w:p>
        </w:tc>
      </w:tr>
    </w:tbl>
    <w:p w14:paraId="287E0CE4" w14:textId="77777777" w:rsidR="00037B0C" w:rsidRPr="009128AD" w:rsidRDefault="00037B0C" w:rsidP="00037B0C">
      <w:pPr>
        <w:widowControl w:val="0"/>
        <w:rPr>
          <w:rFonts w:ascii="Skeena" w:hAnsi="Skeena" w:cs="Arial"/>
        </w:rPr>
      </w:pPr>
    </w:p>
    <w:tbl>
      <w:tblPr>
        <w:tblStyle w:val="GridTable4"/>
        <w:tblW w:w="5000" w:type="pct"/>
        <w:tblLook w:val="0420" w:firstRow="1" w:lastRow="0" w:firstColumn="0" w:lastColumn="0" w:noHBand="0" w:noVBand="1"/>
      </w:tblPr>
      <w:tblGrid>
        <w:gridCol w:w="1730"/>
        <w:gridCol w:w="1698"/>
        <w:gridCol w:w="5922"/>
      </w:tblGrid>
      <w:tr w:rsidR="00037B0C" w:rsidRPr="009128AD" w14:paraId="41676BA9" w14:textId="77777777" w:rsidTr="000C35FB">
        <w:trPr>
          <w:cnfStyle w:val="100000000000" w:firstRow="1" w:lastRow="0" w:firstColumn="0" w:lastColumn="0" w:oddVBand="0" w:evenVBand="0" w:oddHBand="0" w:evenHBand="0" w:firstRowFirstColumn="0" w:firstRowLastColumn="0" w:lastRowFirstColumn="0" w:lastRowLastColumn="0"/>
          <w:tblHeader/>
        </w:trPr>
        <w:tc>
          <w:tcPr>
            <w:tcW w:w="5000" w:type="pct"/>
            <w:gridSpan w:val="3"/>
            <w:tcBorders>
              <w:bottom w:val="single" w:sz="4" w:space="0" w:color="FFFFFF" w:themeColor="background1"/>
            </w:tcBorders>
          </w:tcPr>
          <w:p w14:paraId="06C151AF" w14:textId="77777777" w:rsidR="00037B0C" w:rsidRPr="009128AD" w:rsidRDefault="00037B0C" w:rsidP="009B11F1">
            <w:pPr>
              <w:widowControl w:val="0"/>
              <w:rPr>
                <w:rFonts w:ascii="Skeena" w:hAnsi="Skeena" w:cs="Arial"/>
                <w:szCs w:val="22"/>
              </w:rPr>
            </w:pPr>
            <w:r w:rsidRPr="009128AD">
              <w:rPr>
                <w:rFonts w:ascii="Skeena" w:hAnsi="Skeena" w:cs="Arial"/>
                <w:szCs w:val="22"/>
              </w:rPr>
              <w:t>Nursing Home (NH) Phoenix Procedure for Aged, Blind, Disabled (ABD) Recipients</w:t>
            </w:r>
          </w:p>
        </w:tc>
      </w:tr>
      <w:tr w:rsidR="00037B0C" w:rsidRPr="009128AD" w14:paraId="30B5C207" w14:textId="77777777" w:rsidTr="000C35FB">
        <w:trPr>
          <w:cnfStyle w:val="100000000000" w:firstRow="1" w:lastRow="0" w:firstColumn="0" w:lastColumn="0" w:oddVBand="0" w:evenVBand="0" w:oddHBand="0" w:evenHBand="0" w:firstRowFirstColumn="0" w:firstRowLastColumn="0" w:lastRowFirstColumn="0" w:lastRowLastColumn="0"/>
          <w:tblHeader/>
        </w:trPr>
        <w:tc>
          <w:tcPr>
            <w:tcW w:w="925" w:type="pct"/>
            <w:tcBorders>
              <w:top w:val="single" w:sz="4" w:space="0" w:color="FFFFFF" w:themeColor="background1"/>
              <w:right w:val="single" w:sz="4" w:space="0" w:color="FFFFFF" w:themeColor="background1"/>
            </w:tcBorders>
          </w:tcPr>
          <w:p w14:paraId="3799F801" w14:textId="77777777" w:rsidR="00037B0C" w:rsidRPr="009128AD" w:rsidRDefault="00037B0C" w:rsidP="009B11F1">
            <w:pPr>
              <w:widowControl w:val="0"/>
              <w:jc w:val="center"/>
              <w:rPr>
                <w:rFonts w:ascii="Skeena" w:hAnsi="Skeena" w:cs="Arial"/>
                <w:b w:val="0"/>
                <w:szCs w:val="22"/>
              </w:rPr>
            </w:pPr>
            <w:r w:rsidRPr="009128AD">
              <w:rPr>
                <w:rFonts w:ascii="Skeena" w:hAnsi="Skeena" w:cs="Arial"/>
                <w:szCs w:val="22"/>
              </w:rPr>
              <w:t>WORKER</w:t>
            </w:r>
          </w:p>
        </w:tc>
        <w:tc>
          <w:tcPr>
            <w:tcW w:w="908" w:type="pct"/>
            <w:tcBorders>
              <w:top w:val="single" w:sz="4" w:space="0" w:color="FFFFFF" w:themeColor="background1"/>
              <w:left w:val="single" w:sz="4" w:space="0" w:color="FFFFFF" w:themeColor="background1"/>
              <w:right w:val="single" w:sz="4" w:space="0" w:color="FFFFFF" w:themeColor="background1"/>
            </w:tcBorders>
          </w:tcPr>
          <w:p w14:paraId="28CC0E63" w14:textId="77777777" w:rsidR="00037B0C" w:rsidRPr="009128AD" w:rsidRDefault="00037B0C" w:rsidP="009B11F1">
            <w:pPr>
              <w:widowControl w:val="0"/>
              <w:jc w:val="center"/>
              <w:rPr>
                <w:rFonts w:ascii="Skeena" w:hAnsi="Skeena" w:cs="Arial"/>
                <w:b w:val="0"/>
                <w:szCs w:val="22"/>
              </w:rPr>
            </w:pPr>
            <w:r w:rsidRPr="009128AD">
              <w:rPr>
                <w:rFonts w:ascii="Skeena" w:hAnsi="Skeena" w:cs="Arial"/>
                <w:szCs w:val="22"/>
              </w:rPr>
              <w:t>TASK</w:t>
            </w:r>
          </w:p>
        </w:tc>
        <w:tc>
          <w:tcPr>
            <w:tcW w:w="3167" w:type="pct"/>
            <w:tcBorders>
              <w:top w:val="single" w:sz="4" w:space="0" w:color="FFFFFF" w:themeColor="background1"/>
              <w:left w:val="single" w:sz="4" w:space="0" w:color="FFFFFF" w:themeColor="background1"/>
            </w:tcBorders>
          </w:tcPr>
          <w:p w14:paraId="3750C581" w14:textId="77777777" w:rsidR="00037B0C" w:rsidRPr="009128AD" w:rsidRDefault="00037B0C" w:rsidP="009B11F1">
            <w:pPr>
              <w:widowControl w:val="0"/>
              <w:jc w:val="center"/>
              <w:rPr>
                <w:rFonts w:ascii="Skeena" w:hAnsi="Skeena" w:cs="Arial"/>
                <w:b w:val="0"/>
                <w:szCs w:val="22"/>
              </w:rPr>
            </w:pPr>
            <w:r w:rsidRPr="009128AD">
              <w:rPr>
                <w:rFonts w:ascii="Skeena" w:hAnsi="Skeena" w:cs="Arial"/>
                <w:szCs w:val="22"/>
              </w:rPr>
              <w:t>PROCEDURE</w:t>
            </w:r>
          </w:p>
        </w:tc>
      </w:tr>
      <w:tr w:rsidR="00037B0C" w:rsidRPr="009128AD" w14:paraId="4989FBA0" w14:textId="77777777" w:rsidTr="000C35FB">
        <w:tc>
          <w:tcPr>
            <w:tcW w:w="925" w:type="pct"/>
          </w:tcPr>
          <w:p w14:paraId="47E14A0E" w14:textId="77777777" w:rsidR="00037B0C" w:rsidRPr="009128AD" w:rsidRDefault="00037B0C" w:rsidP="009B11F1">
            <w:pPr>
              <w:widowControl w:val="0"/>
              <w:jc w:val="center"/>
              <w:rPr>
                <w:rFonts w:ascii="Skeena" w:hAnsi="Skeena" w:cs="Arial"/>
                <w:sz w:val="22"/>
                <w:szCs w:val="22"/>
              </w:rPr>
            </w:pPr>
            <w:r w:rsidRPr="009128AD">
              <w:rPr>
                <w:rFonts w:ascii="Skeena" w:hAnsi="Skeena" w:cs="Arial"/>
                <w:sz w:val="22"/>
                <w:szCs w:val="22"/>
              </w:rPr>
              <w:t>APPLICANT, PROVIDER, OR ELIGIBILITY WORKER</w:t>
            </w:r>
          </w:p>
          <w:p w14:paraId="28E2C7D0" w14:textId="77777777" w:rsidR="00037B0C" w:rsidRPr="009128AD" w:rsidRDefault="00037B0C" w:rsidP="009B11F1">
            <w:pPr>
              <w:widowControl w:val="0"/>
              <w:jc w:val="center"/>
              <w:rPr>
                <w:rFonts w:ascii="Skeena" w:hAnsi="Skeena" w:cs="Arial"/>
                <w:sz w:val="22"/>
                <w:szCs w:val="22"/>
              </w:rPr>
            </w:pPr>
          </w:p>
        </w:tc>
        <w:tc>
          <w:tcPr>
            <w:tcW w:w="908" w:type="pct"/>
          </w:tcPr>
          <w:p w14:paraId="1F185067"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REFERRAL</w:t>
            </w:r>
          </w:p>
        </w:tc>
        <w:tc>
          <w:tcPr>
            <w:tcW w:w="3167" w:type="pct"/>
          </w:tcPr>
          <w:p w14:paraId="02D15118" w14:textId="77777777" w:rsidR="00037B0C" w:rsidRPr="009128AD" w:rsidRDefault="00037B0C" w:rsidP="005F0F8E">
            <w:pPr>
              <w:pStyle w:val="ListParagraph"/>
              <w:widowControl w:val="0"/>
              <w:numPr>
                <w:ilvl w:val="0"/>
                <w:numId w:val="550"/>
              </w:numPr>
              <w:spacing w:after="0" w:line="240" w:lineRule="auto"/>
              <w:rPr>
                <w:rFonts w:ascii="Skeena" w:hAnsi="Skeena" w:cs="Arial"/>
              </w:rPr>
            </w:pPr>
            <w:r w:rsidRPr="009128AD">
              <w:rPr>
                <w:rFonts w:ascii="Skeena" w:hAnsi="Skeena" w:cs="Arial"/>
              </w:rPr>
              <w:t xml:space="preserve">A referral for Nursing Home (NH) Level of Care (LOC) is submitted by an applicant, provider, or eligibility worker to CLTC. The referral is submitted through the Phoenix system at the following website: </w:t>
            </w:r>
            <w:hyperlink r:id="rId398" w:history="1">
              <w:r w:rsidRPr="009128AD">
                <w:rPr>
                  <w:rStyle w:val="Hyperlink"/>
                  <w:rFonts w:ascii="Skeena" w:hAnsi="Skeena"/>
                </w:rPr>
                <w:t>https://phoenix.scdhhs.gov/cltc_referrals/new</w:t>
              </w:r>
            </w:hyperlink>
          </w:p>
          <w:p w14:paraId="095C459E" w14:textId="77777777" w:rsidR="00037B0C" w:rsidRPr="009128AD" w:rsidRDefault="00037B0C" w:rsidP="005F0F8E">
            <w:pPr>
              <w:pStyle w:val="ListParagraph"/>
              <w:widowControl w:val="0"/>
              <w:numPr>
                <w:ilvl w:val="0"/>
                <w:numId w:val="550"/>
              </w:numPr>
              <w:spacing w:after="0" w:line="240" w:lineRule="auto"/>
              <w:rPr>
                <w:rFonts w:ascii="Skeena" w:hAnsi="Skeena" w:cs="Arial"/>
              </w:rPr>
            </w:pPr>
            <w:r w:rsidRPr="009128AD">
              <w:rPr>
                <w:rFonts w:ascii="Skeena" w:hAnsi="Skeena" w:cs="Arial"/>
              </w:rPr>
              <w:t>After submitting a Phoenix referral, the applicant is assigned a reference number. The reference number is a unique CLTC client identifier. The reference number should be recorded on the Tracking Form for future use, but is only needed to check a referral’s status that does not appear in Eligibility Workflow.</w:t>
            </w:r>
          </w:p>
          <w:p w14:paraId="525E80A8" w14:textId="77777777" w:rsidR="00037B0C" w:rsidRPr="009128AD" w:rsidRDefault="00037B0C" w:rsidP="005F0F8E">
            <w:pPr>
              <w:pStyle w:val="ListParagraph"/>
              <w:widowControl w:val="0"/>
              <w:numPr>
                <w:ilvl w:val="0"/>
                <w:numId w:val="550"/>
              </w:numPr>
              <w:spacing w:after="0" w:line="240" w:lineRule="auto"/>
              <w:rPr>
                <w:rFonts w:ascii="Skeena" w:hAnsi="Skeena" w:cs="Arial"/>
              </w:rPr>
            </w:pPr>
            <w:r w:rsidRPr="009128AD">
              <w:rPr>
                <w:rFonts w:ascii="Skeena" w:hAnsi="Skeena" w:cs="Arial"/>
              </w:rPr>
              <w:t>If a referral is made by an eligibility worker, the eligibility worker will send the appropriate forms to the applicant, and document the referral in OnBase and MEDS.</w:t>
            </w:r>
          </w:p>
          <w:p w14:paraId="0EC2BD1C" w14:textId="77777777" w:rsidR="00037B0C" w:rsidRPr="009128AD" w:rsidRDefault="00037B0C" w:rsidP="005F0F8E">
            <w:pPr>
              <w:pStyle w:val="ListParagraph"/>
              <w:widowControl w:val="0"/>
              <w:numPr>
                <w:ilvl w:val="0"/>
                <w:numId w:val="550"/>
              </w:numPr>
              <w:spacing w:after="0" w:line="240" w:lineRule="auto"/>
              <w:rPr>
                <w:rFonts w:ascii="Skeena" w:hAnsi="Skeena" w:cs="Arial"/>
              </w:rPr>
            </w:pPr>
            <w:r w:rsidRPr="009128AD">
              <w:rPr>
                <w:rFonts w:ascii="Skeena" w:hAnsi="Skeena" w:cs="Arial"/>
              </w:rPr>
              <w:t>If a referral is not made by an eligibility worker, the worker will receive notification that a referral has been created. The worker should conduct a name search and document information in OnBase and MEDS.</w:t>
            </w:r>
          </w:p>
          <w:p w14:paraId="5FDD837B" w14:textId="77777777" w:rsidR="00037B0C" w:rsidRPr="009128AD" w:rsidRDefault="00037B0C" w:rsidP="009B11F1">
            <w:pPr>
              <w:widowControl w:val="0"/>
              <w:rPr>
                <w:rFonts w:ascii="Skeena" w:hAnsi="Skeena" w:cs="Arial"/>
                <w:sz w:val="22"/>
                <w:szCs w:val="22"/>
              </w:rPr>
            </w:pPr>
          </w:p>
          <w:p w14:paraId="6AE242C8" w14:textId="77777777" w:rsidR="009C0751" w:rsidRDefault="00037B0C" w:rsidP="009B11F1">
            <w:pPr>
              <w:widowControl w:val="0"/>
              <w:rPr>
                <w:rFonts w:ascii="Skeena" w:hAnsi="Skeena" w:cs="Arial"/>
                <w:b/>
                <w:sz w:val="22"/>
                <w:szCs w:val="22"/>
              </w:rPr>
            </w:pPr>
            <w:r w:rsidRPr="009128AD">
              <w:rPr>
                <w:rFonts w:ascii="Skeena" w:hAnsi="Skeena" w:cs="Arial"/>
                <w:b/>
                <w:sz w:val="22"/>
                <w:szCs w:val="22"/>
              </w:rPr>
              <w:t>NOTE</w:t>
            </w:r>
          </w:p>
          <w:p w14:paraId="5009FB3F" w14:textId="3DD9E2E5" w:rsidR="00037B0C" w:rsidRPr="009128AD" w:rsidRDefault="00037B0C" w:rsidP="009B11F1">
            <w:pPr>
              <w:widowControl w:val="0"/>
              <w:rPr>
                <w:rFonts w:ascii="Skeena" w:hAnsi="Skeena" w:cs="Arial"/>
                <w:sz w:val="22"/>
                <w:szCs w:val="22"/>
              </w:rPr>
            </w:pPr>
            <w:r w:rsidRPr="009128AD">
              <w:rPr>
                <w:rFonts w:ascii="Skeena" w:hAnsi="Skeena" w:cs="Arial"/>
                <w:sz w:val="22"/>
                <w:szCs w:val="22"/>
              </w:rPr>
              <w:t>The Request for Assessment of Level of Care, FM 1231, is obsolete and must not be used.</w:t>
            </w:r>
          </w:p>
          <w:p w14:paraId="29F87981" w14:textId="77777777" w:rsidR="00037B0C" w:rsidRPr="009128AD" w:rsidRDefault="00037B0C" w:rsidP="009B11F1">
            <w:pPr>
              <w:widowControl w:val="0"/>
              <w:rPr>
                <w:rFonts w:ascii="Skeena" w:hAnsi="Skeena" w:cs="Arial"/>
                <w:sz w:val="22"/>
                <w:szCs w:val="22"/>
              </w:rPr>
            </w:pPr>
          </w:p>
          <w:p w14:paraId="0AFBA52A" w14:textId="77777777" w:rsidR="009C0751" w:rsidRDefault="00037B0C" w:rsidP="009B11F1">
            <w:pPr>
              <w:widowControl w:val="0"/>
              <w:rPr>
                <w:rFonts w:ascii="Skeena" w:hAnsi="Skeena" w:cs="Arial"/>
                <w:b/>
                <w:sz w:val="22"/>
                <w:szCs w:val="22"/>
              </w:rPr>
            </w:pPr>
            <w:r w:rsidRPr="009128AD">
              <w:rPr>
                <w:rFonts w:ascii="Skeena" w:hAnsi="Skeena" w:cs="Arial"/>
                <w:b/>
                <w:sz w:val="22"/>
                <w:szCs w:val="22"/>
              </w:rPr>
              <w:t>REMEMBER</w:t>
            </w:r>
          </w:p>
          <w:p w14:paraId="3C5A06A1" w14:textId="152D6EAD" w:rsidR="00037B0C" w:rsidRPr="009128AD" w:rsidRDefault="00037B0C" w:rsidP="009B11F1">
            <w:pPr>
              <w:widowControl w:val="0"/>
              <w:rPr>
                <w:rFonts w:ascii="Skeena" w:hAnsi="Skeena" w:cs="Arial"/>
                <w:sz w:val="22"/>
                <w:szCs w:val="22"/>
              </w:rPr>
            </w:pPr>
            <w:r w:rsidRPr="009128AD">
              <w:rPr>
                <w:rFonts w:ascii="Skeena" w:hAnsi="Skeena" w:cs="Arial"/>
                <w:sz w:val="22"/>
                <w:szCs w:val="22"/>
              </w:rPr>
              <w:t>Phoenix must be used in the Google Chrome web browser.</w:t>
            </w:r>
          </w:p>
          <w:p w14:paraId="64BD343D" w14:textId="77777777" w:rsidR="00037B0C" w:rsidRPr="009128AD" w:rsidRDefault="00037B0C" w:rsidP="009B11F1">
            <w:pPr>
              <w:widowControl w:val="0"/>
              <w:rPr>
                <w:rFonts w:ascii="Skeena" w:hAnsi="Skeena" w:cs="Arial"/>
                <w:sz w:val="22"/>
                <w:szCs w:val="22"/>
              </w:rPr>
            </w:pPr>
          </w:p>
        </w:tc>
      </w:tr>
      <w:tr w:rsidR="00037B0C" w:rsidRPr="009128AD" w14:paraId="35EEBB1C" w14:textId="77777777" w:rsidTr="000C35FB">
        <w:trPr>
          <w:cnfStyle w:val="000000010000" w:firstRow="0" w:lastRow="0" w:firstColumn="0" w:lastColumn="0" w:oddVBand="0" w:evenVBand="0" w:oddHBand="0" w:evenHBand="1" w:firstRowFirstColumn="0" w:firstRowLastColumn="0" w:lastRowFirstColumn="0" w:lastRowLastColumn="0"/>
        </w:trPr>
        <w:tc>
          <w:tcPr>
            <w:tcW w:w="925" w:type="pct"/>
          </w:tcPr>
          <w:p w14:paraId="4D86FF71" w14:textId="77777777" w:rsidR="00037B0C" w:rsidRPr="009128AD" w:rsidRDefault="00037B0C" w:rsidP="009B11F1">
            <w:pPr>
              <w:widowControl w:val="0"/>
              <w:jc w:val="center"/>
              <w:rPr>
                <w:rFonts w:ascii="Skeena" w:hAnsi="Skeena" w:cs="Arial"/>
                <w:sz w:val="22"/>
                <w:szCs w:val="22"/>
              </w:rPr>
            </w:pPr>
            <w:r w:rsidRPr="009128AD">
              <w:rPr>
                <w:rFonts w:ascii="Skeena" w:hAnsi="Skeena" w:cs="Arial"/>
                <w:sz w:val="22"/>
                <w:szCs w:val="22"/>
              </w:rPr>
              <w:t>CLTC NURSE</w:t>
            </w:r>
          </w:p>
        </w:tc>
        <w:tc>
          <w:tcPr>
            <w:tcW w:w="908" w:type="pct"/>
          </w:tcPr>
          <w:p w14:paraId="4F02757B"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FORMS AND INTAKE</w:t>
            </w:r>
          </w:p>
        </w:tc>
        <w:tc>
          <w:tcPr>
            <w:tcW w:w="3167" w:type="pct"/>
          </w:tcPr>
          <w:p w14:paraId="2C61CAF3" w14:textId="77777777" w:rsidR="00037B0C" w:rsidRPr="009128AD" w:rsidRDefault="00037B0C" w:rsidP="005F0F8E">
            <w:pPr>
              <w:pStyle w:val="ListParagraph"/>
              <w:widowControl w:val="0"/>
              <w:numPr>
                <w:ilvl w:val="0"/>
                <w:numId w:val="550"/>
              </w:numPr>
              <w:spacing w:after="0" w:line="240" w:lineRule="auto"/>
              <w:rPr>
                <w:rFonts w:ascii="Skeena" w:hAnsi="Skeena" w:cs="Arial"/>
              </w:rPr>
            </w:pPr>
            <w:r w:rsidRPr="009128AD">
              <w:rPr>
                <w:rFonts w:ascii="Skeena" w:hAnsi="Skeena" w:cs="Arial"/>
              </w:rPr>
              <w:t xml:space="preserve">CLTC receives the referral through centralized intake, and the referral is assigned to a nurse. The nurse contacts the </w:t>
            </w:r>
            <w:r w:rsidRPr="009128AD">
              <w:rPr>
                <w:rFonts w:ascii="Skeena" w:hAnsi="Skeena" w:cs="Arial"/>
              </w:rPr>
              <w:lastRenderedPageBreak/>
              <w:t>client to complete the appropriate forms. The CLTC worker inserts information in Phoenix’s Active Workflow. The eligibility worker sends the applicant the appropriate forms if the applicant is awaiting an application.</w:t>
            </w:r>
          </w:p>
          <w:p w14:paraId="39A2CF12" w14:textId="72FBE637" w:rsidR="00037B0C" w:rsidRPr="009128AD" w:rsidRDefault="00037B0C" w:rsidP="005F0F8E">
            <w:pPr>
              <w:pStyle w:val="ListParagraph"/>
              <w:widowControl w:val="0"/>
              <w:numPr>
                <w:ilvl w:val="0"/>
                <w:numId w:val="550"/>
              </w:numPr>
              <w:spacing w:after="0" w:line="240" w:lineRule="auto"/>
              <w:rPr>
                <w:rFonts w:ascii="Skeena" w:hAnsi="Skeena" w:cs="Arial"/>
              </w:rPr>
            </w:pPr>
            <w:r w:rsidRPr="009128AD">
              <w:rPr>
                <w:rFonts w:ascii="Skeena" w:hAnsi="Skeena" w:cs="Arial"/>
              </w:rPr>
              <w:t xml:space="preserve">FM 3400-D, Statement of Transfer of Assets, is used for ABD beneficiaries only. FM 3400-D may be distributed by the eligibility worker when a request for LTC services is received or by CLTC’s initial assessment by phone or home visit. </w:t>
            </w:r>
          </w:p>
        </w:tc>
      </w:tr>
      <w:tr w:rsidR="00037B0C" w:rsidRPr="009128AD" w14:paraId="3617784A" w14:textId="77777777" w:rsidTr="000C35FB">
        <w:tc>
          <w:tcPr>
            <w:tcW w:w="925" w:type="pct"/>
          </w:tcPr>
          <w:p w14:paraId="228CE549" w14:textId="77777777" w:rsidR="00037B0C" w:rsidRPr="009128AD" w:rsidRDefault="00037B0C" w:rsidP="009B11F1">
            <w:pPr>
              <w:widowControl w:val="0"/>
              <w:jc w:val="center"/>
              <w:rPr>
                <w:rFonts w:ascii="Skeena" w:hAnsi="Skeena" w:cs="Arial"/>
                <w:sz w:val="22"/>
                <w:szCs w:val="22"/>
              </w:rPr>
            </w:pPr>
            <w:r w:rsidRPr="009128AD">
              <w:rPr>
                <w:rFonts w:ascii="Skeena" w:hAnsi="Skeena" w:cs="Arial"/>
                <w:sz w:val="22"/>
                <w:szCs w:val="22"/>
              </w:rPr>
              <w:lastRenderedPageBreak/>
              <w:t>CLTC SCANNER</w:t>
            </w:r>
          </w:p>
        </w:tc>
        <w:tc>
          <w:tcPr>
            <w:tcW w:w="908" w:type="pct"/>
          </w:tcPr>
          <w:p w14:paraId="1244D945"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 xml:space="preserve">SCAN </w:t>
            </w:r>
          </w:p>
          <w:p w14:paraId="764FE4EF"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FM 3400-D</w:t>
            </w:r>
          </w:p>
        </w:tc>
        <w:tc>
          <w:tcPr>
            <w:tcW w:w="3167" w:type="pct"/>
          </w:tcPr>
          <w:p w14:paraId="720E9FDB" w14:textId="77777777" w:rsidR="00037B0C" w:rsidRPr="009128AD" w:rsidRDefault="00037B0C" w:rsidP="005F0F8E">
            <w:pPr>
              <w:pStyle w:val="ListParagraph"/>
              <w:widowControl w:val="0"/>
              <w:numPr>
                <w:ilvl w:val="0"/>
                <w:numId w:val="550"/>
              </w:numPr>
              <w:spacing w:after="0" w:line="240" w:lineRule="auto"/>
              <w:rPr>
                <w:rFonts w:ascii="Skeena" w:hAnsi="Skeena" w:cs="Arial"/>
              </w:rPr>
            </w:pPr>
            <w:r w:rsidRPr="009128AD">
              <w:rPr>
                <w:rFonts w:ascii="Skeena" w:hAnsi="Skeena" w:cs="Arial"/>
              </w:rPr>
              <w:t>The scanner scans FM 3400-D into Phoenix. The form must be signed by the applicant or the Authorized Representative.</w:t>
            </w:r>
          </w:p>
        </w:tc>
      </w:tr>
      <w:tr w:rsidR="00037B0C" w:rsidRPr="009128AD" w14:paraId="70CF6873" w14:textId="77777777" w:rsidTr="000C35FB">
        <w:trPr>
          <w:cnfStyle w:val="000000010000" w:firstRow="0" w:lastRow="0" w:firstColumn="0" w:lastColumn="0" w:oddVBand="0" w:evenVBand="0" w:oddHBand="0" w:evenHBand="1" w:firstRowFirstColumn="0" w:firstRowLastColumn="0" w:lastRowFirstColumn="0" w:lastRowLastColumn="0"/>
        </w:trPr>
        <w:tc>
          <w:tcPr>
            <w:tcW w:w="925" w:type="pct"/>
          </w:tcPr>
          <w:p w14:paraId="3D6E7FBB" w14:textId="77777777" w:rsidR="00037B0C" w:rsidRPr="009128AD" w:rsidRDefault="00037B0C" w:rsidP="009B11F1">
            <w:pPr>
              <w:widowControl w:val="0"/>
              <w:jc w:val="center"/>
              <w:rPr>
                <w:rFonts w:ascii="Skeena" w:hAnsi="Skeena" w:cs="Arial"/>
                <w:sz w:val="22"/>
                <w:szCs w:val="22"/>
              </w:rPr>
            </w:pPr>
            <w:r w:rsidRPr="009128AD">
              <w:rPr>
                <w:rFonts w:ascii="Skeena" w:hAnsi="Skeena" w:cs="Arial"/>
                <w:sz w:val="22"/>
                <w:szCs w:val="22"/>
              </w:rPr>
              <w:t>CLTC NURSE</w:t>
            </w:r>
          </w:p>
        </w:tc>
        <w:tc>
          <w:tcPr>
            <w:tcW w:w="908" w:type="pct"/>
          </w:tcPr>
          <w:p w14:paraId="53270266"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LOC DECISION</w:t>
            </w:r>
          </w:p>
        </w:tc>
        <w:tc>
          <w:tcPr>
            <w:tcW w:w="3167" w:type="pct"/>
          </w:tcPr>
          <w:p w14:paraId="34DBD6E2" w14:textId="44BBC165" w:rsidR="00037B0C" w:rsidRPr="009128AD" w:rsidRDefault="00037B0C" w:rsidP="005F0F8E">
            <w:pPr>
              <w:pStyle w:val="ListParagraph"/>
              <w:widowControl w:val="0"/>
              <w:numPr>
                <w:ilvl w:val="0"/>
                <w:numId w:val="550"/>
              </w:numPr>
              <w:spacing w:after="0" w:line="240" w:lineRule="auto"/>
              <w:rPr>
                <w:rFonts w:ascii="Skeena" w:hAnsi="Skeena" w:cs="Arial"/>
              </w:rPr>
            </w:pPr>
            <w:r w:rsidRPr="009128AD">
              <w:rPr>
                <w:rFonts w:ascii="Skeena" w:hAnsi="Skeena" w:cs="Arial"/>
              </w:rPr>
              <w:t xml:space="preserve">The CLTC worker determines the LOC.  </w:t>
            </w:r>
          </w:p>
        </w:tc>
      </w:tr>
      <w:tr w:rsidR="00037B0C" w:rsidRPr="009128AD" w14:paraId="7D68841E" w14:textId="77777777" w:rsidTr="000C35FB">
        <w:tc>
          <w:tcPr>
            <w:tcW w:w="925" w:type="pct"/>
          </w:tcPr>
          <w:p w14:paraId="5FE70780" w14:textId="77777777" w:rsidR="00037B0C" w:rsidRPr="009128AD" w:rsidRDefault="00037B0C" w:rsidP="009B11F1">
            <w:pPr>
              <w:widowControl w:val="0"/>
              <w:jc w:val="center"/>
              <w:rPr>
                <w:rFonts w:ascii="Skeena" w:hAnsi="Skeena" w:cs="Arial"/>
                <w:sz w:val="22"/>
                <w:szCs w:val="22"/>
              </w:rPr>
            </w:pPr>
            <w:r w:rsidRPr="009128AD">
              <w:rPr>
                <w:rFonts w:ascii="Skeena" w:hAnsi="Skeena" w:cs="Arial"/>
                <w:sz w:val="22"/>
                <w:szCs w:val="22"/>
              </w:rPr>
              <w:t>ELIGIBILITY WORKER</w:t>
            </w:r>
          </w:p>
        </w:tc>
        <w:tc>
          <w:tcPr>
            <w:tcW w:w="908" w:type="pct"/>
          </w:tcPr>
          <w:p w14:paraId="3D179FED"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ELIGIBILITY DECISION</w:t>
            </w:r>
          </w:p>
        </w:tc>
        <w:tc>
          <w:tcPr>
            <w:tcW w:w="3167" w:type="pct"/>
          </w:tcPr>
          <w:p w14:paraId="4E5F2C8D" w14:textId="77777777" w:rsidR="00037B0C" w:rsidRPr="009128AD" w:rsidRDefault="00037B0C" w:rsidP="005F0F8E">
            <w:pPr>
              <w:pStyle w:val="ListParagraph"/>
              <w:widowControl w:val="0"/>
              <w:numPr>
                <w:ilvl w:val="0"/>
                <w:numId w:val="550"/>
              </w:numPr>
              <w:spacing w:after="0" w:line="240" w:lineRule="auto"/>
              <w:rPr>
                <w:rFonts w:ascii="Skeena" w:hAnsi="Skeena" w:cs="Arial"/>
              </w:rPr>
            </w:pPr>
            <w:r w:rsidRPr="009128AD">
              <w:rPr>
                <w:rFonts w:ascii="Skeena" w:hAnsi="Skeena" w:cs="Arial"/>
              </w:rPr>
              <w:t>The eligibility worker conducts an expedited look-back as described in MPPM 304, Appendix I.</w:t>
            </w:r>
          </w:p>
          <w:p w14:paraId="2188B65E" w14:textId="0F770004" w:rsidR="00037B0C" w:rsidRPr="009C0751" w:rsidRDefault="00037B0C" w:rsidP="005F0F8E">
            <w:pPr>
              <w:pStyle w:val="ListParagraph"/>
              <w:widowControl w:val="0"/>
              <w:numPr>
                <w:ilvl w:val="0"/>
                <w:numId w:val="550"/>
              </w:numPr>
              <w:spacing w:after="0" w:line="240" w:lineRule="auto"/>
              <w:rPr>
                <w:rFonts w:ascii="Skeena" w:hAnsi="Skeena" w:cs="Arial"/>
              </w:rPr>
            </w:pPr>
            <w:r w:rsidRPr="009C0751">
              <w:rPr>
                <w:rFonts w:ascii="Skeena" w:hAnsi="Skeena" w:cs="Arial"/>
              </w:rPr>
              <w:t>The eligibility worker will check the Dashboard’s Active NF Workflow tab for updates to active and pending cases on a daily basis. The following events would trigger a necessary update by the eligibility worker: LOC submission, NF admittance, NF discharge, Medicare co-insurance, Medicaid conversion, Medicaid bed hold, and recurring income changes.</w:t>
            </w:r>
          </w:p>
          <w:p w14:paraId="7BA128D4" w14:textId="1D5F2A5B" w:rsidR="00037B0C" w:rsidRPr="009C0751" w:rsidRDefault="00037B0C" w:rsidP="005F0F8E">
            <w:pPr>
              <w:pStyle w:val="ListParagraph"/>
              <w:widowControl w:val="0"/>
              <w:numPr>
                <w:ilvl w:val="0"/>
                <w:numId w:val="550"/>
              </w:numPr>
              <w:spacing w:after="0" w:line="240" w:lineRule="auto"/>
              <w:rPr>
                <w:rFonts w:ascii="Skeena" w:hAnsi="Skeena" w:cs="Arial"/>
              </w:rPr>
            </w:pPr>
            <w:r w:rsidRPr="009C0751">
              <w:rPr>
                <w:rFonts w:ascii="Skeena" w:hAnsi="Skeena" w:cs="Arial"/>
              </w:rPr>
              <w:t xml:space="preserve">In the comments section, the worker must update when an application is received, an application is not received, and financial eligibility is determined. </w:t>
            </w:r>
          </w:p>
          <w:p w14:paraId="002097B4" w14:textId="66E8AC17" w:rsidR="00037B0C" w:rsidRPr="009128AD" w:rsidRDefault="00037B0C" w:rsidP="005F0F8E">
            <w:pPr>
              <w:pStyle w:val="ListParagraph"/>
              <w:widowControl w:val="0"/>
              <w:numPr>
                <w:ilvl w:val="0"/>
                <w:numId w:val="550"/>
              </w:numPr>
              <w:spacing w:after="0" w:line="240" w:lineRule="auto"/>
              <w:rPr>
                <w:rFonts w:ascii="Skeena" w:hAnsi="Skeena" w:cs="Arial"/>
              </w:rPr>
            </w:pPr>
            <w:r w:rsidRPr="009128AD">
              <w:rPr>
                <w:rFonts w:ascii="Skeena" w:hAnsi="Skeena" w:cs="Arial"/>
              </w:rPr>
              <w:t>If an application is not received within 45 days, the worker should enter a comment to deny the application in Phoenix.</w:t>
            </w:r>
          </w:p>
        </w:tc>
      </w:tr>
      <w:tr w:rsidR="00037B0C" w:rsidRPr="009128AD" w14:paraId="470FDB23" w14:textId="77777777" w:rsidTr="000C35FB">
        <w:trPr>
          <w:cnfStyle w:val="000000010000" w:firstRow="0" w:lastRow="0" w:firstColumn="0" w:lastColumn="0" w:oddVBand="0" w:evenVBand="0" w:oddHBand="0" w:evenHBand="1" w:firstRowFirstColumn="0" w:firstRowLastColumn="0" w:lastRowFirstColumn="0" w:lastRowLastColumn="0"/>
        </w:trPr>
        <w:tc>
          <w:tcPr>
            <w:tcW w:w="925" w:type="pct"/>
          </w:tcPr>
          <w:p w14:paraId="2DA167CA" w14:textId="77777777" w:rsidR="00037B0C" w:rsidRPr="009128AD" w:rsidRDefault="00037B0C" w:rsidP="009B11F1">
            <w:pPr>
              <w:widowControl w:val="0"/>
              <w:jc w:val="center"/>
              <w:rPr>
                <w:rFonts w:ascii="Skeena" w:hAnsi="Skeena" w:cs="Arial"/>
                <w:sz w:val="22"/>
                <w:szCs w:val="22"/>
              </w:rPr>
            </w:pPr>
            <w:r w:rsidRPr="009128AD">
              <w:rPr>
                <w:rFonts w:ascii="Skeena" w:hAnsi="Skeena" w:cs="Arial"/>
                <w:sz w:val="22"/>
                <w:szCs w:val="22"/>
              </w:rPr>
              <w:t>PROVIDER</w:t>
            </w:r>
          </w:p>
        </w:tc>
        <w:tc>
          <w:tcPr>
            <w:tcW w:w="908" w:type="pct"/>
          </w:tcPr>
          <w:p w14:paraId="24178009"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UPDATES</w:t>
            </w:r>
          </w:p>
        </w:tc>
        <w:tc>
          <w:tcPr>
            <w:tcW w:w="3167" w:type="pct"/>
          </w:tcPr>
          <w:p w14:paraId="357AE780" w14:textId="071ECFB1" w:rsidR="00037B0C" w:rsidRPr="009128AD" w:rsidRDefault="00037B0C" w:rsidP="005F0F8E">
            <w:pPr>
              <w:pStyle w:val="ListParagraph"/>
              <w:widowControl w:val="0"/>
              <w:numPr>
                <w:ilvl w:val="0"/>
                <w:numId w:val="550"/>
              </w:numPr>
              <w:spacing w:after="0" w:line="240" w:lineRule="auto"/>
              <w:rPr>
                <w:rFonts w:ascii="Skeena" w:hAnsi="Skeena" w:cs="Arial"/>
              </w:rPr>
            </w:pPr>
            <w:r w:rsidRPr="009128AD">
              <w:rPr>
                <w:rFonts w:ascii="Skeena" w:hAnsi="Skeena" w:cs="Arial"/>
              </w:rPr>
              <w:t>The Provider will post in Phoenix when an event triggers a necessary update.</w:t>
            </w:r>
          </w:p>
        </w:tc>
      </w:tr>
    </w:tbl>
    <w:p w14:paraId="4656AC0D" w14:textId="77777777" w:rsidR="00037B0C" w:rsidRPr="009128AD" w:rsidRDefault="00037B0C" w:rsidP="00037B0C">
      <w:pPr>
        <w:widowControl w:val="0"/>
        <w:rPr>
          <w:rFonts w:ascii="Skeena" w:hAnsi="Skeena" w:cs="Arial"/>
        </w:rPr>
      </w:pPr>
    </w:p>
    <w:tbl>
      <w:tblPr>
        <w:tblStyle w:val="GridTable4"/>
        <w:tblW w:w="5000" w:type="pct"/>
        <w:tblLook w:val="0420" w:firstRow="1" w:lastRow="0" w:firstColumn="0" w:lastColumn="0" w:noHBand="0" w:noVBand="1"/>
      </w:tblPr>
      <w:tblGrid>
        <w:gridCol w:w="1709"/>
        <w:gridCol w:w="1737"/>
        <w:gridCol w:w="5904"/>
      </w:tblGrid>
      <w:tr w:rsidR="00037B0C" w:rsidRPr="009128AD" w14:paraId="2B04C2CF" w14:textId="77777777" w:rsidTr="000C35FB">
        <w:trPr>
          <w:cnfStyle w:val="100000000000" w:firstRow="1" w:lastRow="0" w:firstColumn="0" w:lastColumn="0" w:oddVBand="0" w:evenVBand="0" w:oddHBand="0" w:evenHBand="0" w:firstRowFirstColumn="0" w:firstRowLastColumn="0" w:lastRowFirstColumn="0" w:lastRowLastColumn="0"/>
          <w:tblHeader/>
        </w:trPr>
        <w:tc>
          <w:tcPr>
            <w:tcW w:w="5000" w:type="pct"/>
            <w:gridSpan w:val="3"/>
            <w:tcBorders>
              <w:bottom w:val="single" w:sz="4" w:space="0" w:color="FFFFFF" w:themeColor="background1"/>
            </w:tcBorders>
          </w:tcPr>
          <w:p w14:paraId="06133C81" w14:textId="77777777" w:rsidR="00037B0C" w:rsidRPr="009128AD" w:rsidRDefault="00037B0C" w:rsidP="009B11F1">
            <w:pPr>
              <w:widowControl w:val="0"/>
              <w:rPr>
                <w:rFonts w:ascii="Skeena" w:hAnsi="Skeena" w:cs="Arial"/>
                <w:b w:val="0"/>
              </w:rPr>
            </w:pPr>
            <w:r w:rsidRPr="009128AD">
              <w:rPr>
                <w:rFonts w:ascii="Skeena" w:hAnsi="Skeena" w:cs="Arial"/>
                <w:szCs w:val="22"/>
              </w:rPr>
              <w:t>Community Long Term Care (CLTC) Phoenix Procedure for New Medicaid Applicants</w:t>
            </w:r>
          </w:p>
        </w:tc>
      </w:tr>
      <w:tr w:rsidR="00037B0C" w:rsidRPr="009128AD" w14:paraId="0012AE42" w14:textId="77777777" w:rsidTr="000C35FB">
        <w:trPr>
          <w:cnfStyle w:val="100000000000" w:firstRow="1" w:lastRow="0" w:firstColumn="0" w:lastColumn="0" w:oddVBand="0" w:evenVBand="0" w:oddHBand="0" w:evenHBand="0" w:firstRowFirstColumn="0" w:firstRowLastColumn="0" w:lastRowFirstColumn="0" w:lastRowLastColumn="0"/>
          <w:tblHeader/>
        </w:trPr>
        <w:tc>
          <w:tcPr>
            <w:tcW w:w="914" w:type="pct"/>
            <w:tcBorders>
              <w:top w:val="single" w:sz="4" w:space="0" w:color="FFFFFF" w:themeColor="background1"/>
              <w:right w:val="single" w:sz="4" w:space="0" w:color="FFFFFF" w:themeColor="background1"/>
            </w:tcBorders>
          </w:tcPr>
          <w:p w14:paraId="70B23D89" w14:textId="77777777" w:rsidR="00037B0C" w:rsidRPr="009128AD" w:rsidRDefault="00037B0C" w:rsidP="009B11F1">
            <w:pPr>
              <w:widowControl w:val="0"/>
              <w:jc w:val="center"/>
              <w:rPr>
                <w:rFonts w:ascii="Skeena" w:hAnsi="Skeena" w:cs="Arial"/>
                <w:b w:val="0"/>
                <w:szCs w:val="22"/>
              </w:rPr>
            </w:pPr>
            <w:r w:rsidRPr="009128AD">
              <w:rPr>
                <w:rFonts w:ascii="Skeena" w:hAnsi="Skeena" w:cs="Arial"/>
                <w:szCs w:val="22"/>
              </w:rPr>
              <w:t>WORKER</w:t>
            </w:r>
          </w:p>
        </w:tc>
        <w:tc>
          <w:tcPr>
            <w:tcW w:w="929" w:type="pct"/>
            <w:tcBorders>
              <w:top w:val="single" w:sz="4" w:space="0" w:color="FFFFFF" w:themeColor="background1"/>
              <w:left w:val="single" w:sz="4" w:space="0" w:color="FFFFFF" w:themeColor="background1"/>
              <w:right w:val="single" w:sz="4" w:space="0" w:color="FFFFFF" w:themeColor="background1"/>
            </w:tcBorders>
          </w:tcPr>
          <w:p w14:paraId="00EFB5C5" w14:textId="77777777" w:rsidR="00037B0C" w:rsidRPr="009128AD" w:rsidRDefault="00037B0C" w:rsidP="009B11F1">
            <w:pPr>
              <w:widowControl w:val="0"/>
              <w:jc w:val="center"/>
              <w:rPr>
                <w:rFonts w:ascii="Skeena" w:hAnsi="Skeena" w:cs="Arial"/>
                <w:b w:val="0"/>
                <w:szCs w:val="22"/>
              </w:rPr>
            </w:pPr>
            <w:r w:rsidRPr="009128AD">
              <w:rPr>
                <w:rFonts w:ascii="Skeena" w:hAnsi="Skeena" w:cs="Arial"/>
                <w:szCs w:val="22"/>
              </w:rPr>
              <w:t>TASK</w:t>
            </w:r>
          </w:p>
        </w:tc>
        <w:tc>
          <w:tcPr>
            <w:tcW w:w="3157" w:type="pct"/>
            <w:tcBorders>
              <w:top w:val="single" w:sz="4" w:space="0" w:color="FFFFFF" w:themeColor="background1"/>
              <w:left w:val="single" w:sz="4" w:space="0" w:color="FFFFFF" w:themeColor="background1"/>
            </w:tcBorders>
          </w:tcPr>
          <w:p w14:paraId="071D09EE" w14:textId="77777777" w:rsidR="00037B0C" w:rsidRPr="009128AD" w:rsidRDefault="00037B0C" w:rsidP="009B11F1">
            <w:pPr>
              <w:widowControl w:val="0"/>
              <w:jc w:val="center"/>
              <w:rPr>
                <w:rFonts w:ascii="Skeena" w:hAnsi="Skeena" w:cs="Arial"/>
                <w:b w:val="0"/>
                <w:szCs w:val="22"/>
              </w:rPr>
            </w:pPr>
            <w:r w:rsidRPr="009128AD">
              <w:rPr>
                <w:rFonts w:ascii="Skeena" w:hAnsi="Skeena" w:cs="Arial"/>
                <w:szCs w:val="22"/>
              </w:rPr>
              <w:t>PROCEDURE</w:t>
            </w:r>
          </w:p>
        </w:tc>
      </w:tr>
      <w:tr w:rsidR="00037B0C" w:rsidRPr="009128AD" w14:paraId="73AA5727" w14:textId="77777777" w:rsidTr="000C35FB">
        <w:tc>
          <w:tcPr>
            <w:tcW w:w="914" w:type="pct"/>
          </w:tcPr>
          <w:p w14:paraId="67B3BAD5"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APPLICANT, PROVIDER, OR ELIGIBILITY WORKER</w:t>
            </w:r>
          </w:p>
          <w:p w14:paraId="75135CF3" w14:textId="77777777" w:rsidR="00037B0C" w:rsidRPr="009128AD" w:rsidRDefault="00037B0C" w:rsidP="009B11F1">
            <w:pPr>
              <w:widowControl w:val="0"/>
              <w:jc w:val="center"/>
              <w:rPr>
                <w:rFonts w:ascii="Skeena" w:hAnsi="Skeena" w:cs="Arial"/>
                <w:b/>
                <w:sz w:val="22"/>
                <w:szCs w:val="22"/>
              </w:rPr>
            </w:pPr>
          </w:p>
        </w:tc>
        <w:tc>
          <w:tcPr>
            <w:tcW w:w="929" w:type="pct"/>
          </w:tcPr>
          <w:p w14:paraId="02E1C4CD"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REFERRAL</w:t>
            </w:r>
          </w:p>
        </w:tc>
        <w:tc>
          <w:tcPr>
            <w:tcW w:w="3157" w:type="pct"/>
          </w:tcPr>
          <w:p w14:paraId="2A479CF4" w14:textId="77777777" w:rsidR="00037B0C" w:rsidRPr="009128AD" w:rsidRDefault="00037B0C" w:rsidP="005F0F8E">
            <w:pPr>
              <w:pStyle w:val="ListParagraph"/>
              <w:widowControl w:val="0"/>
              <w:numPr>
                <w:ilvl w:val="0"/>
                <w:numId w:val="551"/>
              </w:numPr>
              <w:spacing w:after="0" w:line="240" w:lineRule="auto"/>
              <w:rPr>
                <w:rFonts w:ascii="Skeena" w:hAnsi="Skeena" w:cs="Arial"/>
              </w:rPr>
            </w:pPr>
            <w:r w:rsidRPr="009128AD">
              <w:rPr>
                <w:rFonts w:ascii="Skeena" w:hAnsi="Skeena" w:cs="Arial"/>
              </w:rPr>
              <w:t xml:space="preserve">A referral for Community Long Term Care (CLTC) services is entered into the Phoenix by an applicant, provider, or eligibility worker on behalf of an applicant who wishes to apply for CLTC services. The referral is submitted through the Phoenix system at the following website: </w:t>
            </w:r>
            <w:hyperlink r:id="rId399" w:history="1">
              <w:r w:rsidRPr="009128AD">
                <w:rPr>
                  <w:rStyle w:val="Hyperlink"/>
                  <w:rFonts w:ascii="Skeena" w:hAnsi="Skeena"/>
                </w:rPr>
                <w:t>https://phoenix.scdhhs.gov/cltc_referrals/new</w:t>
              </w:r>
            </w:hyperlink>
          </w:p>
          <w:p w14:paraId="185D0421" w14:textId="77777777" w:rsidR="00037B0C" w:rsidRPr="009128AD" w:rsidRDefault="00037B0C" w:rsidP="009B11F1">
            <w:pPr>
              <w:widowControl w:val="0"/>
              <w:rPr>
                <w:rFonts w:ascii="Skeena" w:hAnsi="Skeena" w:cs="Arial"/>
                <w:sz w:val="22"/>
                <w:szCs w:val="22"/>
              </w:rPr>
            </w:pPr>
          </w:p>
          <w:p w14:paraId="1BCE25F1" w14:textId="77777777" w:rsidR="009C0751" w:rsidRDefault="00037B0C" w:rsidP="009B11F1">
            <w:pPr>
              <w:widowControl w:val="0"/>
              <w:rPr>
                <w:rFonts w:ascii="Skeena" w:hAnsi="Skeena" w:cs="Arial"/>
                <w:b/>
                <w:sz w:val="22"/>
                <w:szCs w:val="22"/>
              </w:rPr>
            </w:pPr>
            <w:r w:rsidRPr="009128AD">
              <w:rPr>
                <w:rFonts w:ascii="Skeena" w:hAnsi="Skeena" w:cs="Arial"/>
                <w:b/>
                <w:sz w:val="22"/>
                <w:szCs w:val="22"/>
              </w:rPr>
              <w:t>NOTE</w:t>
            </w:r>
          </w:p>
          <w:p w14:paraId="4374150B" w14:textId="4981B7F4" w:rsidR="00037B0C" w:rsidRPr="009128AD" w:rsidRDefault="00037B0C" w:rsidP="009B11F1">
            <w:pPr>
              <w:widowControl w:val="0"/>
              <w:rPr>
                <w:rFonts w:ascii="Skeena" w:hAnsi="Skeena" w:cs="Arial"/>
                <w:sz w:val="22"/>
                <w:szCs w:val="22"/>
              </w:rPr>
            </w:pPr>
            <w:r w:rsidRPr="009128AD">
              <w:rPr>
                <w:rFonts w:ascii="Skeena" w:hAnsi="Skeena" w:cs="Arial"/>
                <w:sz w:val="22"/>
                <w:szCs w:val="22"/>
              </w:rPr>
              <w:lastRenderedPageBreak/>
              <w:t>FM 1231, Request for Assessment of Level of Care, is obsolete and must not be use</w:t>
            </w:r>
            <w:r w:rsidR="009C0751">
              <w:rPr>
                <w:rFonts w:ascii="Skeena" w:hAnsi="Skeena" w:cs="Arial"/>
                <w:sz w:val="22"/>
                <w:szCs w:val="22"/>
              </w:rPr>
              <w:t>d</w:t>
            </w:r>
          </w:p>
          <w:p w14:paraId="57582388" w14:textId="77777777" w:rsidR="00037B0C" w:rsidRPr="009128AD" w:rsidRDefault="00037B0C" w:rsidP="009B11F1">
            <w:pPr>
              <w:widowControl w:val="0"/>
              <w:rPr>
                <w:rFonts w:ascii="Skeena" w:hAnsi="Skeena" w:cs="Arial"/>
                <w:sz w:val="22"/>
                <w:szCs w:val="22"/>
              </w:rPr>
            </w:pPr>
          </w:p>
          <w:p w14:paraId="5285A4A1" w14:textId="48971C4E" w:rsidR="009C0751" w:rsidRDefault="00037B0C" w:rsidP="009B11F1">
            <w:pPr>
              <w:widowControl w:val="0"/>
              <w:rPr>
                <w:rFonts w:ascii="Skeena" w:hAnsi="Skeena" w:cs="Arial"/>
                <w:sz w:val="22"/>
                <w:szCs w:val="22"/>
              </w:rPr>
            </w:pPr>
            <w:r w:rsidRPr="009128AD">
              <w:rPr>
                <w:rFonts w:ascii="Skeena" w:hAnsi="Skeena" w:cs="Arial"/>
                <w:b/>
                <w:sz w:val="22"/>
                <w:szCs w:val="22"/>
              </w:rPr>
              <w:t>REMEMBER</w:t>
            </w:r>
          </w:p>
          <w:p w14:paraId="29D536F6" w14:textId="107AE243" w:rsidR="00037B0C" w:rsidRPr="009128AD" w:rsidRDefault="00037B0C" w:rsidP="009C0751">
            <w:pPr>
              <w:widowControl w:val="0"/>
              <w:rPr>
                <w:rFonts w:ascii="Skeena" w:hAnsi="Skeena" w:cs="Arial"/>
                <w:sz w:val="22"/>
                <w:szCs w:val="22"/>
              </w:rPr>
            </w:pPr>
            <w:r w:rsidRPr="009128AD">
              <w:rPr>
                <w:rFonts w:ascii="Skeena" w:hAnsi="Skeena" w:cs="Arial"/>
                <w:sz w:val="22"/>
                <w:szCs w:val="22"/>
              </w:rPr>
              <w:t>Phoenix must be used in the Google Chrome web browser.</w:t>
            </w:r>
          </w:p>
        </w:tc>
      </w:tr>
      <w:tr w:rsidR="00037B0C" w:rsidRPr="009128AD" w14:paraId="1E4C15C2" w14:textId="77777777" w:rsidTr="000C35FB">
        <w:trPr>
          <w:cnfStyle w:val="000000010000" w:firstRow="0" w:lastRow="0" w:firstColumn="0" w:lastColumn="0" w:oddVBand="0" w:evenVBand="0" w:oddHBand="0" w:evenHBand="1" w:firstRowFirstColumn="0" w:firstRowLastColumn="0" w:lastRowFirstColumn="0" w:lastRowLastColumn="0"/>
        </w:trPr>
        <w:tc>
          <w:tcPr>
            <w:tcW w:w="914" w:type="pct"/>
          </w:tcPr>
          <w:p w14:paraId="68DE6090"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lastRenderedPageBreak/>
              <w:t>CLTC INTAKE WORKER</w:t>
            </w:r>
          </w:p>
        </w:tc>
        <w:tc>
          <w:tcPr>
            <w:tcW w:w="929" w:type="pct"/>
          </w:tcPr>
          <w:p w14:paraId="362B55A5"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PHONE ASSESSMENT</w:t>
            </w:r>
          </w:p>
        </w:tc>
        <w:tc>
          <w:tcPr>
            <w:tcW w:w="3157" w:type="pct"/>
          </w:tcPr>
          <w:p w14:paraId="378172E8" w14:textId="77777777" w:rsidR="00037B0C" w:rsidRPr="009128AD" w:rsidRDefault="00037B0C" w:rsidP="005F0F8E">
            <w:pPr>
              <w:pStyle w:val="ListParagraph"/>
              <w:widowControl w:val="0"/>
              <w:numPr>
                <w:ilvl w:val="0"/>
                <w:numId w:val="551"/>
              </w:numPr>
              <w:spacing w:after="0" w:line="240" w:lineRule="auto"/>
              <w:rPr>
                <w:rFonts w:ascii="Skeena" w:hAnsi="Skeena" w:cs="Arial"/>
              </w:rPr>
            </w:pPr>
            <w:r w:rsidRPr="009128AD">
              <w:rPr>
                <w:rFonts w:ascii="Skeena" w:hAnsi="Skeena" w:cs="Arial"/>
              </w:rPr>
              <w:t>A phone assessment is conducted between the applicant and the CLTC Intake Worker.</w:t>
            </w:r>
          </w:p>
          <w:p w14:paraId="7C22118F" w14:textId="77777777" w:rsidR="00037B0C" w:rsidRPr="009128AD" w:rsidRDefault="00037B0C" w:rsidP="005F0F8E">
            <w:pPr>
              <w:pStyle w:val="ListParagraph"/>
              <w:widowControl w:val="0"/>
              <w:numPr>
                <w:ilvl w:val="0"/>
                <w:numId w:val="552"/>
              </w:numPr>
              <w:spacing w:after="0" w:line="240" w:lineRule="auto"/>
              <w:rPr>
                <w:rFonts w:ascii="Skeena" w:hAnsi="Skeena" w:cs="Arial"/>
              </w:rPr>
            </w:pPr>
            <w:r w:rsidRPr="009128AD">
              <w:rPr>
                <w:rFonts w:ascii="Skeena" w:hAnsi="Skeena" w:cs="Arial"/>
              </w:rPr>
              <w:t>If the applicant is not receiving Medicaid services and appears to meet the LOC requirements, the CLTC worker sends FM 3401, Application for Nursing Home, Residential, or In-Home Care, to the applicant, and documents that they provided the necessary forms in the Phoenix Dashboard.</w:t>
            </w:r>
          </w:p>
          <w:p w14:paraId="5D54EE70" w14:textId="5546D6EA" w:rsidR="00037B0C" w:rsidRPr="009128AD" w:rsidRDefault="00037B0C" w:rsidP="005F0F8E">
            <w:pPr>
              <w:pStyle w:val="ListParagraph"/>
              <w:widowControl w:val="0"/>
              <w:numPr>
                <w:ilvl w:val="0"/>
                <w:numId w:val="553"/>
              </w:numPr>
              <w:spacing w:after="0" w:line="240" w:lineRule="auto"/>
              <w:rPr>
                <w:rFonts w:ascii="Skeena" w:hAnsi="Skeena" w:cs="Arial"/>
              </w:rPr>
            </w:pPr>
            <w:r w:rsidRPr="009128AD">
              <w:rPr>
                <w:rFonts w:ascii="Skeena" w:hAnsi="Skeena" w:cs="Arial"/>
              </w:rPr>
              <w:t>If the applicant does not appear to meet the LOC requirements, the CLTC worker documents that the applicant does not meet the LOC criteria in the Phoenix Dashboard. The case should not be added to the Eligibility Workflow.</w:t>
            </w:r>
          </w:p>
        </w:tc>
      </w:tr>
      <w:tr w:rsidR="00037B0C" w:rsidRPr="009128AD" w14:paraId="3788BA92" w14:textId="77777777" w:rsidTr="000C35FB">
        <w:tc>
          <w:tcPr>
            <w:tcW w:w="914" w:type="pct"/>
          </w:tcPr>
          <w:p w14:paraId="67EB697F"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CLTC NURSE</w:t>
            </w:r>
          </w:p>
        </w:tc>
        <w:tc>
          <w:tcPr>
            <w:tcW w:w="929" w:type="pct"/>
          </w:tcPr>
          <w:p w14:paraId="4D3B2BEA"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HOME ASSESSMENT</w:t>
            </w:r>
          </w:p>
        </w:tc>
        <w:tc>
          <w:tcPr>
            <w:tcW w:w="3157" w:type="pct"/>
          </w:tcPr>
          <w:p w14:paraId="721096BB" w14:textId="77777777" w:rsidR="00037B0C" w:rsidRPr="009128AD" w:rsidRDefault="00037B0C" w:rsidP="005F0F8E">
            <w:pPr>
              <w:pStyle w:val="ListParagraph"/>
              <w:widowControl w:val="0"/>
              <w:numPr>
                <w:ilvl w:val="0"/>
                <w:numId w:val="551"/>
              </w:numPr>
              <w:spacing w:after="0" w:line="240" w:lineRule="auto"/>
              <w:rPr>
                <w:rFonts w:ascii="Skeena" w:hAnsi="Skeena" w:cs="Arial"/>
              </w:rPr>
            </w:pPr>
            <w:r w:rsidRPr="009128AD">
              <w:rPr>
                <w:rFonts w:ascii="Skeena" w:hAnsi="Skeena" w:cs="Arial"/>
              </w:rPr>
              <w:t xml:space="preserve">For applicants who appear to be medically eligible, the CLTC Nurse conducts a home assessment to determine if the applicant meets the LOC. </w:t>
            </w:r>
          </w:p>
          <w:p w14:paraId="7D581774" w14:textId="19AFC027" w:rsidR="00037B0C" w:rsidRPr="009128AD" w:rsidRDefault="00037B0C" w:rsidP="005F0F8E">
            <w:pPr>
              <w:pStyle w:val="ListParagraph"/>
              <w:widowControl w:val="0"/>
              <w:numPr>
                <w:ilvl w:val="0"/>
                <w:numId w:val="551"/>
              </w:numPr>
              <w:spacing w:after="0" w:line="240" w:lineRule="auto"/>
              <w:rPr>
                <w:rFonts w:ascii="Skeena" w:hAnsi="Skeena" w:cs="Arial"/>
              </w:rPr>
            </w:pPr>
            <w:r w:rsidRPr="009128AD">
              <w:rPr>
                <w:rFonts w:ascii="Skeena" w:hAnsi="Skeena" w:cs="Arial"/>
              </w:rPr>
              <w:t>If the applicant is not receiving Medicaid services and meets the LOC, the nurse asks the applicant if FM 3401 was submitted to SCDHHS. If the applicant has not submitted FM 3401, the nurse will issue a new FM 3401 and/or assist the applicant with completion of the form if needed. The nurse should document that she provided and/or assisted with completion of FM 3401 in the Phoenix Dashboard.</w:t>
            </w:r>
          </w:p>
        </w:tc>
      </w:tr>
      <w:tr w:rsidR="00037B0C" w:rsidRPr="009128AD" w14:paraId="44148A0E" w14:textId="77777777" w:rsidTr="000C35FB">
        <w:trPr>
          <w:cnfStyle w:val="000000010000" w:firstRow="0" w:lastRow="0" w:firstColumn="0" w:lastColumn="0" w:oddVBand="0" w:evenVBand="0" w:oddHBand="0" w:evenHBand="1" w:firstRowFirstColumn="0" w:firstRowLastColumn="0" w:lastRowFirstColumn="0" w:lastRowLastColumn="0"/>
        </w:trPr>
        <w:tc>
          <w:tcPr>
            <w:tcW w:w="914" w:type="pct"/>
          </w:tcPr>
          <w:p w14:paraId="136A4F94"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ELIGIBILITY WORKER</w:t>
            </w:r>
          </w:p>
        </w:tc>
        <w:tc>
          <w:tcPr>
            <w:tcW w:w="929" w:type="pct"/>
          </w:tcPr>
          <w:p w14:paraId="707BA0C0"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ELIGIBILITY DECISION</w:t>
            </w:r>
          </w:p>
        </w:tc>
        <w:tc>
          <w:tcPr>
            <w:tcW w:w="3157" w:type="pct"/>
          </w:tcPr>
          <w:p w14:paraId="51D2EA99" w14:textId="77777777" w:rsidR="00037B0C" w:rsidRPr="009128AD" w:rsidRDefault="00037B0C" w:rsidP="005F0F8E">
            <w:pPr>
              <w:pStyle w:val="ListParagraph"/>
              <w:widowControl w:val="0"/>
              <w:numPr>
                <w:ilvl w:val="0"/>
                <w:numId w:val="551"/>
              </w:numPr>
              <w:spacing w:after="0" w:line="240" w:lineRule="auto"/>
              <w:rPr>
                <w:rFonts w:ascii="Skeena" w:hAnsi="Skeena" w:cs="Arial"/>
              </w:rPr>
            </w:pPr>
            <w:r w:rsidRPr="009128AD">
              <w:rPr>
                <w:rFonts w:ascii="Skeena" w:hAnsi="Skeena" w:cs="Arial"/>
              </w:rPr>
              <w:t>After retrieving a case from the Phoenix Dashboard, the eligibility worker reviews the case, and determines the applicant’s eligibility.</w:t>
            </w:r>
          </w:p>
          <w:p w14:paraId="524CC28B" w14:textId="77777777" w:rsidR="00037B0C" w:rsidRPr="009128AD" w:rsidRDefault="00037B0C" w:rsidP="005F0F8E">
            <w:pPr>
              <w:pStyle w:val="ListParagraph"/>
              <w:widowControl w:val="0"/>
              <w:numPr>
                <w:ilvl w:val="0"/>
                <w:numId w:val="551"/>
              </w:numPr>
              <w:spacing w:after="0" w:line="240" w:lineRule="auto"/>
              <w:rPr>
                <w:rFonts w:ascii="Skeena" w:hAnsi="Skeena" w:cs="Arial"/>
              </w:rPr>
            </w:pPr>
            <w:r w:rsidRPr="009128AD">
              <w:rPr>
                <w:rFonts w:ascii="Skeena" w:hAnsi="Skeena" w:cs="Arial"/>
              </w:rPr>
              <w:t>If the applicant meets the LOC, the eligibility worker:</w:t>
            </w:r>
          </w:p>
          <w:p w14:paraId="65D02FD3" w14:textId="77777777" w:rsidR="00037B0C" w:rsidRPr="009128AD" w:rsidRDefault="00037B0C" w:rsidP="005F0F8E">
            <w:pPr>
              <w:pStyle w:val="ListParagraph"/>
              <w:widowControl w:val="0"/>
              <w:numPr>
                <w:ilvl w:val="0"/>
                <w:numId w:val="554"/>
              </w:numPr>
              <w:spacing w:after="0" w:line="240" w:lineRule="auto"/>
              <w:ind w:left="773"/>
              <w:rPr>
                <w:rFonts w:ascii="Skeena" w:hAnsi="Skeena" w:cs="Arial"/>
              </w:rPr>
            </w:pPr>
            <w:r w:rsidRPr="009128AD">
              <w:rPr>
                <w:rFonts w:ascii="Skeena" w:hAnsi="Skeena" w:cs="Arial"/>
              </w:rPr>
              <w:t>Reviews the documents in OnBase;</w:t>
            </w:r>
          </w:p>
          <w:p w14:paraId="7EC7AFFA" w14:textId="77777777" w:rsidR="00037B0C" w:rsidRPr="009128AD" w:rsidRDefault="00037B0C" w:rsidP="005F0F8E">
            <w:pPr>
              <w:pStyle w:val="ListParagraph"/>
              <w:widowControl w:val="0"/>
              <w:numPr>
                <w:ilvl w:val="0"/>
                <w:numId w:val="554"/>
              </w:numPr>
              <w:spacing w:after="0" w:line="240" w:lineRule="auto"/>
              <w:ind w:left="773"/>
              <w:rPr>
                <w:rFonts w:ascii="Skeena" w:hAnsi="Skeena" w:cs="Arial"/>
              </w:rPr>
            </w:pPr>
            <w:r w:rsidRPr="009128AD">
              <w:rPr>
                <w:rFonts w:ascii="Skeena" w:hAnsi="Skeena" w:cs="Arial"/>
              </w:rPr>
              <w:t>Conducts a look-back to determine if the applicant is financially eligible;</w:t>
            </w:r>
          </w:p>
          <w:p w14:paraId="4DB71377" w14:textId="77777777" w:rsidR="00037B0C" w:rsidRPr="009128AD" w:rsidRDefault="00037B0C" w:rsidP="005F0F8E">
            <w:pPr>
              <w:pStyle w:val="ListParagraph"/>
              <w:widowControl w:val="0"/>
              <w:numPr>
                <w:ilvl w:val="0"/>
                <w:numId w:val="554"/>
              </w:numPr>
              <w:spacing w:after="0" w:line="240" w:lineRule="auto"/>
              <w:ind w:left="773"/>
              <w:rPr>
                <w:rFonts w:ascii="Skeena" w:hAnsi="Skeena" w:cs="Arial"/>
              </w:rPr>
            </w:pPr>
            <w:r w:rsidRPr="009128AD">
              <w:rPr>
                <w:rFonts w:ascii="Skeena" w:hAnsi="Skeena" w:cs="Arial"/>
              </w:rPr>
              <w:t xml:space="preserve">Assesses whether the applicant meets all other LTC eligibility criteria; </w:t>
            </w:r>
          </w:p>
          <w:p w14:paraId="037289A3" w14:textId="77777777" w:rsidR="00037B0C" w:rsidRPr="009128AD" w:rsidRDefault="00037B0C" w:rsidP="005F0F8E">
            <w:pPr>
              <w:pStyle w:val="ListParagraph"/>
              <w:widowControl w:val="0"/>
              <w:numPr>
                <w:ilvl w:val="0"/>
                <w:numId w:val="554"/>
              </w:numPr>
              <w:spacing w:after="0" w:line="240" w:lineRule="auto"/>
              <w:ind w:left="773"/>
              <w:rPr>
                <w:rFonts w:ascii="Skeena" w:hAnsi="Skeena" w:cs="Arial"/>
              </w:rPr>
            </w:pPr>
            <w:r w:rsidRPr="009128AD">
              <w:rPr>
                <w:rFonts w:ascii="Skeena" w:hAnsi="Skeena" w:cs="Arial"/>
              </w:rPr>
              <w:t>Completes the eligibility determination in Phoenix, MEDS, and OnBase;</w:t>
            </w:r>
          </w:p>
          <w:p w14:paraId="5C16D7AD" w14:textId="77777777" w:rsidR="00037B0C" w:rsidRPr="009128AD" w:rsidRDefault="00037B0C" w:rsidP="005F0F8E">
            <w:pPr>
              <w:pStyle w:val="ListParagraph"/>
              <w:widowControl w:val="0"/>
              <w:numPr>
                <w:ilvl w:val="0"/>
                <w:numId w:val="554"/>
              </w:numPr>
              <w:spacing w:after="0" w:line="240" w:lineRule="auto"/>
              <w:ind w:left="773"/>
              <w:rPr>
                <w:rFonts w:ascii="Skeena" w:hAnsi="Skeena" w:cs="Arial"/>
              </w:rPr>
            </w:pPr>
            <w:r w:rsidRPr="009128AD">
              <w:rPr>
                <w:rFonts w:ascii="Skeena" w:hAnsi="Skeena" w:cs="Arial"/>
              </w:rPr>
              <w:t>Notifies CLTC of the applicant’s status by documenting the eligibility status in Phoenix.</w:t>
            </w:r>
          </w:p>
          <w:p w14:paraId="5202384B" w14:textId="77777777" w:rsidR="00037B0C" w:rsidRPr="009128AD" w:rsidRDefault="00037B0C" w:rsidP="005F0F8E">
            <w:pPr>
              <w:pStyle w:val="ListParagraph"/>
              <w:widowControl w:val="0"/>
              <w:numPr>
                <w:ilvl w:val="0"/>
                <w:numId w:val="551"/>
              </w:numPr>
              <w:spacing w:after="0" w:line="240" w:lineRule="auto"/>
              <w:rPr>
                <w:rFonts w:ascii="Skeena" w:hAnsi="Skeena" w:cs="Arial"/>
              </w:rPr>
            </w:pPr>
            <w:r w:rsidRPr="009128AD">
              <w:rPr>
                <w:rFonts w:ascii="Skeena" w:hAnsi="Skeena" w:cs="Arial"/>
              </w:rPr>
              <w:lastRenderedPageBreak/>
              <w:t xml:space="preserve">If the applicant does not meet the LOC and the eligibility worker created the referral, the worker must document that the applicant does not meet the LOC criteria in Phoenix, MEDS, and OnBase, and deny the case. </w:t>
            </w:r>
          </w:p>
          <w:p w14:paraId="3A366A4A" w14:textId="77777777" w:rsidR="00037B0C" w:rsidRPr="009128AD" w:rsidRDefault="00037B0C" w:rsidP="009B11F1">
            <w:pPr>
              <w:widowControl w:val="0"/>
              <w:rPr>
                <w:rFonts w:ascii="Skeena" w:hAnsi="Skeena" w:cs="Arial"/>
                <w:sz w:val="22"/>
                <w:szCs w:val="22"/>
              </w:rPr>
            </w:pPr>
          </w:p>
          <w:p w14:paraId="32B21A9E" w14:textId="77777777" w:rsidR="009C0751" w:rsidRDefault="00037B0C" w:rsidP="009B11F1">
            <w:pPr>
              <w:widowControl w:val="0"/>
              <w:rPr>
                <w:rFonts w:ascii="Skeena" w:hAnsi="Skeena" w:cs="Arial"/>
                <w:b/>
                <w:sz w:val="22"/>
                <w:szCs w:val="22"/>
              </w:rPr>
            </w:pPr>
            <w:r w:rsidRPr="009128AD">
              <w:rPr>
                <w:rFonts w:ascii="Skeena" w:hAnsi="Skeena" w:cs="Arial"/>
                <w:b/>
                <w:sz w:val="22"/>
                <w:szCs w:val="22"/>
              </w:rPr>
              <w:t>NOTE</w:t>
            </w:r>
          </w:p>
          <w:p w14:paraId="78648A24" w14:textId="75B3E9F3" w:rsidR="00037B0C" w:rsidRPr="009128AD" w:rsidRDefault="00037B0C" w:rsidP="009C0751">
            <w:pPr>
              <w:widowControl w:val="0"/>
              <w:rPr>
                <w:rFonts w:ascii="Skeena" w:hAnsi="Skeena" w:cs="Arial"/>
                <w:sz w:val="22"/>
                <w:szCs w:val="22"/>
              </w:rPr>
            </w:pPr>
            <w:r w:rsidRPr="009128AD">
              <w:rPr>
                <w:rFonts w:ascii="Skeena" w:hAnsi="Skeena" w:cs="Arial"/>
                <w:sz w:val="22"/>
                <w:szCs w:val="22"/>
              </w:rPr>
              <w:t>DHHS FM 118, Client Status Document (CSD), is no longer valid as of 1/1/2014.</w:t>
            </w:r>
          </w:p>
        </w:tc>
      </w:tr>
      <w:tr w:rsidR="00037B0C" w:rsidRPr="009128AD" w14:paraId="4AA27C77" w14:textId="77777777" w:rsidTr="000C35FB">
        <w:tc>
          <w:tcPr>
            <w:tcW w:w="914" w:type="pct"/>
          </w:tcPr>
          <w:p w14:paraId="6301020B"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lastRenderedPageBreak/>
              <w:t>CLTC WORKER</w:t>
            </w:r>
          </w:p>
        </w:tc>
        <w:tc>
          <w:tcPr>
            <w:tcW w:w="929" w:type="pct"/>
          </w:tcPr>
          <w:p w14:paraId="38B83A5C"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SERVICES BEGIN</w:t>
            </w:r>
          </w:p>
        </w:tc>
        <w:tc>
          <w:tcPr>
            <w:tcW w:w="3157" w:type="pct"/>
          </w:tcPr>
          <w:p w14:paraId="39C3D922" w14:textId="3E586811" w:rsidR="00037B0C" w:rsidRPr="009C0751" w:rsidRDefault="00037B0C" w:rsidP="005F0F8E">
            <w:pPr>
              <w:pStyle w:val="ListParagraph"/>
              <w:widowControl w:val="0"/>
              <w:numPr>
                <w:ilvl w:val="0"/>
                <w:numId w:val="551"/>
              </w:numPr>
              <w:spacing w:after="0" w:line="240" w:lineRule="auto"/>
              <w:rPr>
                <w:rFonts w:ascii="Skeena" w:hAnsi="Skeena" w:cs="Arial"/>
              </w:rPr>
            </w:pPr>
            <w:r w:rsidRPr="009C0751">
              <w:rPr>
                <w:rFonts w:ascii="Skeena" w:hAnsi="Skeena" w:cs="Arial"/>
              </w:rPr>
              <w:t>Once the eligibility worker notifies CLTC of the applicant’s tentative approval in Phoenix, CLTC services begin. A final approval determination will not occur until 30 days after services begin.</w:t>
            </w:r>
          </w:p>
          <w:p w14:paraId="722683FD" w14:textId="609D1DFA" w:rsidR="00037B0C" w:rsidRPr="009128AD" w:rsidRDefault="00037B0C" w:rsidP="005F0F8E">
            <w:pPr>
              <w:pStyle w:val="ListParagraph"/>
              <w:widowControl w:val="0"/>
              <w:numPr>
                <w:ilvl w:val="0"/>
                <w:numId w:val="551"/>
              </w:numPr>
              <w:spacing w:after="0" w:line="240" w:lineRule="auto"/>
              <w:rPr>
                <w:rFonts w:ascii="Skeena" w:hAnsi="Skeena" w:cs="Arial"/>
              </w:rPr>
            </w:pPr>
            <w:r w:rsidRPr="009128AD">
              <w:rPr>
                <w:rFonts w:ascii="Skeena" w:hAnsi="Skeena" w:cs="Arial"/>
              </w:rPr>
              <w:t>The CLTC worker should document the start date as a Phoenix Comment. The start date for services occurs when the applicant enters the HCBS waiver. This action is completed after the LOC is determined and the financial eligibility status is approved.</w:t>
            </w:r>
          </w:p>
        </w:tc>
      </w:tr>
      <w:tr w:rsidR="00037B0C" w:rsidRPr="009128AD" w14:paraId="69316C05" w14:textId="77777777" w:rsidTr="000C35FB">
        <w:trPr>
          <w:cnfStyle w:val="000000010000" w:firstRow="0" w:lastRow="0" w:firstColumn="0" w:lastColumn="0" w:oddVBand="0" w:evenVBand="0" w:oddHBand="0" w:evenHBand="1" w:firstRowFirstColumn="0" w:firstRowLastColumn="0" w:lastRowFirstColumn="0" w:lastRowLastColumn="0"/>
        </w:trPr>
        <w:tc>
          <w:tcPr>
            <w:tcW w:w="914" w:type="pct"/>
          </w:tcPr>
          <w:p w14:paraId="568DCF4D"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ELIGIBILITY WORKER</w:t>
            </w:r>
          </w:p>
        </w:tc>
        <w:tc>
          <w:tcPr>
            <w:tcW w:w="929" w:type="pct"/>
          </w:tcPr>
          <w:p w14:paraId="1956904C"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UPDATES</w:t>
            </w:r>
          </w:p>
        </w:tc>
        <w:tc>
          <w:tcPr>
            <w:tcW w:w="3157" w:type="pct"/>
          </w:tcPr>
          <w:p w14:paraId="436A89B3" w14:textId="0693FCCE" w:rsidR="00037B0C" w:rsidRPr="009128AD" w:rsidRDefault="00037B0C" w:rsidP="005F0F8E">
            <w:pPr>
              <w:pStyle w:val="ListParagraph"/>
              <w:widowControl w:val="0"/>
              <w:numPr>
                <w:ilvl w:val="0"/>
                <w:numId w:val="551"/>
              </w:numPr>
              <w:spacing w:after="0" w:line="240" w:lineRule="auto"/>
              <w:rPr>
                <w:rFonts w:ascii="Skeena" w:hAnsi="Skeena" w:cs="Arial"/>
              </w:rPr>
            </w:pPr>
            <w:r w:rsidRPr="009128AD">
              <w:rPr>
                <w:rFonts w:ascii="Skeena" w:hAnsi="Skeena" w:cs="Arial"/>
              </w:rPr>
              <w:t>The eligibility worker checks the Phoenix Enrollment Tab to confirm the applicant has met the 30-day requirement for CLTC services. Once confirmed, the eligibility worker approves the case in OnBase and MEDS.</w:t>
            </w:r>
          </w:p>
        </w:tc>
      </w:tr>
    </w:tbl>
    <w:p w14:paraId="2809ED69" w14:textId="77777777" w:rsidR="00037B0C" w:rsidRPr="009128AD" w:rsidRDefault="00037B0C" w:rsidP="00037B0C">
      <w:pPr>
        <w:widowControl w:val="0"/>
        <w:rPr>
          <w:rFonts w:ascii="Skeena" w:hAnsi="Skeena" w:cs="Arial"/>
        </w:rPr>
      </w:pPr>
    </w:p>
    <w:tbl>
      <w:tblPr>
        <w:tblStyle w:val="GridTable4"/>
        <w:tblW w:w="5000" w:type="pct"/>
        <w:tblLook w:val="0420" w:firstRow="1" w:lastRow="0" w:firstColumn="0" w:lastColumn="0" w:noHBand="0" w:noVBand="1"/>
      </w:tblPr>
      <w:tblGrid>
        <w:gridCol w:w="1724"/>
        <w:gridCol w:w="1904"/>
        <w:gridCol w:w="5722"/>
      </w:tblGrid>
      <w:tr w:rsidR="00037B0C" w:rsidRPr="009128AD" w14:paraId="45D3751F" w14:textId="77777777" w:rsidTr="000C35FB">
        <w:trPr>
          <w:cnfStyle w:val="100000000000" w:firstRow="1" w:lastRow="0" w:firstColumn="0" w:lastColumn="0" w:oddVBand="0" w:evenVBand="0" w:oddHBand="0" w:evenHBand="0" w:firstRowFirstColumn="0" w:firstRowLastColumn="0" w:lastRowFirstColumn="0" w:lastRowLastColumn="0"/>
          <w:tblHeader/>
        </w:trPr>
        <w:tc>
          <w:tcPr>
            <w:tcW w:w="5000" w:type="pct"/>
            <w:gridSpan w:val="3"/>
            <w:tcBorders>
              <w:bottom w:val="single" w:sz="4" w:space="0" w:color="FFFFFF" w:themeColor="background1"/>
            </w:tcBorders>
          </w:tcPr>
          <w:p w14:paraId="1FE596B6" w14:textId="77777777" w:rsidR="00037B0C" w:rsidRPr="009128AD" w:rsidRDefault="00037B0C" w:rsidP="009B11F1">
            <w:pPr>
              <w:widowControl w:val="0"/>
              <w:rPr>
                <w:rFonts w:ascii="Skeena" w:hAnsi="Skeena" w:cs="Arial"/>
                <w:szCs w:val="22"/>
              </w:rPr>
            </w:pPr>
            <w:r w:rsidRPr="009128AD">
              <w:rPr>
                <w:rFonts w:ascii="Skeena" w:hAnsi="Skeena" w:cs="Arial"/>
                <w:szCs w:val="22"/>
              </w:rPr>
              <w:t>Community Long Term Care (CLTC) Phoenix Procedure for Aged, Blind, Disabled (ABD) Recipients</w:t>
            </w:r>
          </w:p>
        </w:tc>
      </w:tr>
      <w:tr w:rsidR="00037B0C" w:rsidRPr="009128AD" w14:paraId="5B5B569D" w14:textId="77777777" w:rsidTr="000C35FB">
        <w:trPr>
          <w:cnfStyle w:val="100000000000" w:firstRow="1" w:lastRow="0" w:firstColumn="0" w:lastColumn="0" w:oddVBand="0" w:evenVBand="0" w:oddHBand="0" w:evenHBand="0" w:firstRowFirstColumn="0" w:firstRowLastColumn="0" w:lastRowFirstColumn="0" w:lastRowLastColumn="0"/>
          <w:tblHeader/>
        </w:trPr>
        <w:tc>
          <w:tcPr>
            <w:tcW w:w="922" w:type="pct"/>
            <w:tcBorders>
              <w:top w:val="single" w:sz="4" w:space="0" w:color="FFFFFF" w:themeColor="background1"/>
              <w:right w:val="single" w:sz="4" w:space="0" w:color="FFFFFF" w:themeColor="background1"/>
            </w:tcBorders>
          </w:tcPr>
          <w:p w14:paraId="5C40F828" w14:textId="77777777" w:rsidR="00037B0C" w:rsidRPr="009128AD" w:rsidRDefault="00037B0C" w:rsidP="009B11F1">
            <w:pPr>
              <w:widowControl w:val="0"/>
              <w:jc w:val="center"/>
              <w:rPr>
                <w:rFonts w:ascii="Skeena" w:hAnsi="Skeena" w:cs="Arial"/>
                <w:szCs w:val="22"/>
              </w:rPr>
            </w:pPr>
            <w:r w:rsidRPr="009128AD">
              <w:rPr>
                <w:rFonts w:ascii="Skeena" w:hAnsi="Skeena" w:cs="Arial"/>
                <w:szCs w:val="22"/>
              </w:rPr>
              <w:t>WORKER</w:t>
            </w:r>
          </w:p>
        </w:tc>
        <w:tc>
          <w:tcPr>
            <w:tcW w:w="1018" w:type="pct"/>
            <w:tcBorders>
              <w:top w:val="single" w:sz="4" w:space="0" w:color="FFFFFF" w:themeColor="background1"/>
              <w:left w:val="single" w:sz="4" w:space="0" w:color="FFFFFF" w:themeColor="background1"/>
              <w:right w:val="single" w:sz="4" w:space="0" w:color="FFFFFF" w:themeColor="background1"/>
            </w:tcBorders>
          </w:tcPr>
          <w:p w14:paraId="437D04D3" w14:textId="77777777" w:rsidR="00037B0C" w:rsidRPr="009128AD" w:rsidRDefault="00037B0C" w:rsidP="009B11F1">
            <w:pPr>
              <w:widowControl w:val="0"/>
              <w:jc w:val="center"/>
              <w:rPr>
                <w:rFonts w:ascii="Skeena" w:hAnsi="Skeena" w:cs="Arial"/>
                <w:b w:val="0"/>
                <w:szCs w:val="22"/>
              </w:rPr>
            </w:pPr>
            <w:r w:rsidRPr="009128AD">
              <w:rPr>
                <w:rFonts w:ascii="Skeena" w:hAnsi="Skeena" w:cs="Arial"/>
                <w:szCs w:val="22"/>
              </w:rPr>
              <w:t>TASK</w:t>
            </w:r>
          </w:p>
        </w:tc>
        <w:tc>
          <w:tcPr>
            <w:tcW w:w="3060" w:type="pct"/>
            <w:tcBorders>
              <w:top w:val="single" w:sz="4" w:space="0" w:color="FFFFFF" w:themeColor="background1"/>
              <w:left w:val="single" w:sz="4" w:space="0" w:color="FFFFFF" w:themeColor="background1"/>
            </w:tcBorders>
          </w:tcPr>
          <w:p w14:paraId="2E2EFAE1" w14:textId="77777777" w:rsidR="00037B0C" w:rsidRPr="009128AD" w:rsidRDefault="00037B0C" w:rsidP="009B11F1">
            <w:pPr>
              <w:widowControl w:val="0"/>
              <w:jc w:val="center"/>
              <w:rPr>
                <w:rFonts w:ascii="Skeena" w:hAnsi="Skeena" w:cs="Arial"/>
                <w:b w:val="0"/>
                <w:szCs w:val="22"/>
              </w:rPr>
            </w:pPr>
            <w:r w:rsidRPr="009128AD">
              <w:rPr>
                <w:rFonts w:ascii="Skeena" w:hAnsi="Skeena" w:cs="Arial"/>
                <w:szCs w:val="22"/>
              </w:rPr>
              <w:t>PROCEDURE</w:t>
            </w:r>
          </w:p>
        </w:tc>
      </w:tr>
      <w:tr w:rsidR="00037B0C" w:rsidRPr="009128AD" w14:paraId="02D1787B" w14:textId="77777777" w:rsidTr="000C35FB">
        <w:tc>
          <w:tcPr>
            <w:tcW w:w="922" w:type="pct"/>
          </w:tcPr>
          <w:p w14:paraId="5A16ACCF" w14:textId="77777777" w:rsidR="00037B0C" w:rsidRPr="009128AD" w:rsidRDefault="00037B0C" w:rsidP="009B11F1">
            <w:pPr>
              <w:widowControl w:val="0"/>
              <w:jc w:val="center"/>
              <w:rPr>
                <w:rFonts w:ascii="Skeena" w:hAnsi="Skeena" w:cs="Arial"/>
                <w:sz w:val="22"/>
                <w:szCs w:val="22"/>
              </w:rPr>
            </w:pPr>
            <w:r w:rsidRPr="009128AD">
              <w:rPr>
                <w:rFonts w:ascii="Skeena" w:hAnsi="Skeena" w:cs="Arial"/>
                <w:sz w:val="22"/>
                <w:szCs w:val="22"/>
              </w:rPr>
              <w:t>APPLICANT, PROVIDER, OR ELIGIBILITY WORKER</w:t>
            </w:r>
          </w:p>
          <w:p w14:paraId="32F070FE" w14:textId="77777777" w:rsidR="00037B0C" w:rsidRPr="009128AD" w:rsidRDefault="00037B0C" w:rsidP="009B11F1">
            <w:pPr>
              <w:widowControl w:val="0"/>
              <w:jc w:val="center"/>
              <w:rPr>
                <w:rFonts w:ascii="Skeena" w:hAnsi="Skeena" w:cs="Arial"/>
                <w:sz w:val="22"/>
                <w:szCs w:val="22"/>
              </w:rPr>
            </w:pPr>
          </w:p>
        </w:tc>
        <w:tc>
          <w:tcPr>
            <w:tcW w:w="1018" w:type="pct"/>
          </w:tcPr>
          <w:p w14:paraId="4D2B9A69"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REFERRAL</w:t>
            </w:r>
          </w:p>
        </w:tc>
        <w:tc>
          <w:tcPr>
            <w:tcW w:w="3060" w:type="pct"/>
          </w:tcPr>
          <w:p w14:paraId="1CCF9BB1" w14:textId="77777777" w:rsidR="00037B0C" w:rsidRPr="009128AD" w:rsidRDefault="00037B0C" w:rsidP="005F0F8E">
            <w:pPr>
              <w:pStyle w:val="ListParagraph"/>
              <w:widowControl w:val="0"/>
              <w:numPr>
                <w:ilvl w:val="0"/>
                <w:numId w:val="559"/>
              </w:numPr>
              <w:spacing w:after="0" w:line="240" w:lineRule="auto"/>
              <w:rPr>
                <w:rFonts w:ascii="Skeena" w:hAnsi="Skeena" w:cs="Arial"/>
              </w:rPr>
            </w:pPr>
            <w:r w:rsidRPr="009128AD">
              <w:rPr>
                <w:rFonts w:ascii="Skeena" w:hAnsi="Skeena" w:cs="Arial"/>
              </w:rPr>
              <w:t xml:space="preserve">A referral for Community Long Term Care (CLTC) services is entered into the Phoenix by an applicant, provider, or eligibility worker on behalf of an applicant, who wishes to apply for CLTC services. The referral is submitted through the Phoenix system at the following website: </w:t>
            </w:r>
            <w:hyperlink r:id="rId400" w:history="1">
              <w:r w:rsidRPr="009128AD">
                <w:rPr>
                  <w:rStyle w:val="Hyperlink"/>
                  <w:rFonts w:ascii="Skeena" w:hAnsi="Skeena"/>
                </w:rPr>
                <w:t>https://phoenix.scdhhs.gov/cltc_referrals/new</w:t>
              </w:r>
            </w:hyperlink>
          </w:p>
          <w:p w14:paraId="63949E34" w14:textId="77777777" w:rsidR="00037B0C" w:rsidRPr="009128AD" w:rsidRDefault="00037B0C" w:rsidP="009B11F1">
            <w:pPr>
              <w:widowControl w:val="0"/>
              <w:rPr>
                <w:rFonts w:ascii="Skeena" w:hAnsi="Skeena" w:cs="Arial"/>
                <w:sz w:val="22"/>
                <w:szCs w:val="22"/>
              </w:rPr>
            </w:pPr>
          </w:p>
          <w:p w14:paraId="01EC507A" w14:textId="77777777" w:rsidR="009C0751" w:rsidRDefault="00037B0C" w:rsidP="009B11F1">
            <w:pPr>
              <w:widowControl w:val="0"/>
              <w:rPr>
                <w:rFonts w:ascii="Skeena" w:hAnsi="Skeena" w:cs="Arial"/>
                <w:b/>
                <w:sz w:val="22"/>
                <w:szCs w:val="22"/>
              </w:rPr>
            </w:pPr>
            <w:r w:rsidRPr="009128AD">
              <w:rPr>
                <w:rFonts w:ascii="Skeena" w:hAnsi="Skeena" w:cs="Arial"/>
                <w:b/>
                <w:sz w:val="22"/>
                <w:szCs w:val="22"/>
              </w:rPr>
              <w:t>NOTE</w:t>
            </w:r>
          </w:p>
          <w:p w14:paraId="578626FA" w14:textId="56367326" w:rsidR="00037B0C" w:rsidRPr="009128AD" w:rsidRDefault="00037B0C" w:rsidP="009B11F1">
            <w:pPr>
              <w:widowControl w:val="0"/>
              <w:rPr>
                <w:rFonts w:ascii="Skeena" w:hAnsi="Skeena" w:cs="Arial"/>
                <w:sz w:val="22"/>
                <w:szCs w:val="22"/>
              </w:rPr>
            </w:pPr>
            <w:r w:rsidRPr="009128AD">
              <w:rPr>
                <w:rFonts w:ascii="Skeena" w:hAnsi="Skeena" w:cs="Arial"/>
                <w:sz w:val="22"/>
                <w:szCs w:val="22"/>
              </w:rPr>
              <w:t>The Request for Assessment of Level of Care, FM 1231, is obsolete and must not be used.</w:t>
            </w:r>
          </w:p>
          <w:p w14:paraId="509228D9" w14:textId="77777777" w:rsidR="00037B0C" w:rsidRPr="009128AD" w:rsidRDefault="00037B0C" w:rsidP="009B11F1">
            <w:pPr>
              <w:widowControl w:val="0"/>
              <w:rPr>
                <w:rFonts w:ascii="Skeena" w:hAnsi="Skeena" w:cs="Arial"/>
                <w:sz w:val="22"/>
                <w:szCs w:val="22"/>
              </w:rPr>
            </w:pPr>
          </w:p>
          <w:p w14:paraId="1235F97B" w14:textId="77777777" w:rsidR="00037B0C" w:rsidRPr="009128AD" w:rsidRDefault="00037B0C" w:rsidP="009B11F1">
            <w:pPr>
              <w:widowControl w:val="0"/>
              <w:rPr>
                <w:rFonts w:ascii="Skeena" w:hAnsi="Skeena" w:cs="Arial"/>
                <w:sz w:val="22"/>
                <w:szCs w:val="22"/>
              </w:rPr>
            </w:pPr>
            <w:r w:rsidRPr="009128AD">
              <w:rPr>
                <w:rFonts w:ascii="Skeena" w:hAnsi="Skeena" w:cs="Arial"/>
                <w:b/>
                <w:sz w:val="22"/>
                <w:szCs w:val="22"/>
              </w:rPr>
              <w:t>REMEMBER:</w:t>
            </w:r>
            <w:r w:rsidRPr="009128AD">
              <w:rPr>
                <w:rFonts w:ascii="Skeena" w:hAnsi="Skeena" w:cs="Arial"/>
                <w:sz w:val="22"/>
                <w:szCs w:val="22"/>
              </w:rPr>
              <w:t xml:space="preserve"> Phoenix must be used in the Google Chrome web browser.</w:t>
            </w:r>
          </w:p>
          <w:p w14:paraId="3BB0A5B2" w14:textId="77777777" w:rsidR="00037B0C" w:rsidRPr="009128AD" w:rsidRDefault="00037B0C" w:rsidP="009B11F1">
            <w:pPr>
              <w:widowControl w:val="0"/>
              <w:rPr>
                <w:rFonts w:ascii="Skeena" w:hAnsi="Skeena" w:cs="Arial"/>
                <w:sz w:val="22"/>
                <w:szCs w:val="22"/>
              </w:rPr>
            </w:pPr>
          </w:p>
        </w:tc>
      </w:tr>
      <w:tr w:rsidR="00037B0C" w:rsidRPr="009128AD" w14:paraId="652DD845" w14:textId="77777777" w:rsidTr="000C35FB">
        <w:trPr>
          <w:cnfStyle w:val="000000010000" w:firstRow="0" w:lastRow="0" w:firstColumn="0" w:lastColumn="0" w:oddVBand="0" w:evenVBand="0" w:oddHBand="0" w:evenHBand="1" w:firstRowFirstColumn="0" w:firstRowLastColumn="0" w:lastRowFirstColumn="0" w:lastRowLastColumn="0"/>
          <w:trHeight w:val="1448"/>
        </w:trPr>
        <w:tc>
          <w:tcPr>
            <w:tcW w:w="922" w:type="pct"/>
          </w:tcPr>
          <w:p w14:paraId="3907BFDB" w14:textId="77777777" w:rsidR="00037B0C" w:rsidRPr="009128AD" w:rsidRDefault="00037B0C" w:rsidP="009B11F1">
            <w:pPr>
              <w:widowControl w:val="0"/>
              <w:jc w:val="center"/>
              <w:rPr>
                <w:rFonts w:ascii="Skeena" w:hAnsi="Skeena" w:cs="Arial"/>
                <w:sz w:val="22"/>
                <w:szCs w:val="22"/>
              </w:rPr>
            </w:pPr>
            <w:r w:rsidRPr="009128AD">
              <w:rPr>
                <w:rFonts w:ascii="Skeena" w:hAnsi="Skeena" w:cs="Arial"/>
                <w:sz w:val="22"/>
                <w:szCs w:val="22"/>
              </w:rPr>
              <w:lastRenderedPageBreak/>
              <w:t>CLTC INTAKE WORKER</w:t>
            </w:r>
          </w:p>
        </w:tc>
        <w:tc>
          <w:tcPr>
            <w:tcW w:w="1018" w:type="pct"/>
          </w:tcPr>
          <w:p w14:paraId="7957FEBD"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PHONE ASSESSMENT</w:t>
            </w:r>
          </w:p>
        </w:tc>
        <w:tc>
          <w:tcPr>
            <w:tcW w:w="3060" w:type="pct"/>
          </w:tcPr>
          <w:p w14:paraId="3FD482C2" w14:textId="77777777" w:rsidR="00037B0C" w:rsidRPr="009128AD" w:rsidRDefault="00037B0C" w:rsidP="005F0F8E">
            <w:pPr>
              <w:pStyle w:val="ListParagraph"/>
              <w:widowControl w:val="0"/>
              <w:numPr>
                <w:ilvl w:val="0"/>
                <w:numId w:val="555"/>
              </w:numPr>
              <w:spacing w:after="0" w:line="240" w:lineRule="auto"/>
              <w:rPr>
                <w:rFonts w:ascii="Skeena" w:hAnsi="Skeena" w:cs="Arial"/>
              </w:rPr>
            </w:pPr>
            <w:r w:rsidRPr="009128AD">
              <w:rPr>
                <w:rFonts w:ascii="Skeena" w:hAnsi="Skeena" w:cs="Arial"/>
              </w:rPr>
              <w:t>A phone assessment is conducted between the applicant and the CLTC Intake Worker. If the ABD beneficiary is likely to meet the Level of Care (LOC), the worker will add the case to Phoenix, add the case to the Eligibility workflow, and send the appropriate application and addendum. An ABD beneficiary should complete FM 3400-B, Additional Information for Nursing Home and In-Home Care.</w:t>
            </w:r>
          </w:p>
          <w:p w14:paraId="39F7741A" w14:textId="61D7F95D" w:rsidR="00037B0C" w:rsidRPr="009128AD" w:rsidRDefault="00037B0C" w:rsidP="005F0F8E">
            <w:pPr>
              <w:pStyle w:val="ListParagraph"/>
              <w:widowControl w:val="0"/>
              <w:numPr>
                <w:ilvl w:val="0"/>
                <w:numId w:val="555"/>
              </w:numPr>
              <w:spacing w:after="0" w:line="240" w:lineRule="auto"/>
              <w:rPr>
                <w:rFonts w:ascii="Skeena" w:hAnsi="Skeena" w:cs="Arial"/>
              </w:rPr>
            </w:pPr>
            <w:r w:rsidRPr="009128AD">
              <w:rPr>
                <w:rFonts w:ascii="Skeena" w:hAnsi="Skeena" w:cs="Arial"/>
              </w:rPr>
              <w:t>Once the phone assessment is complete, CLTC services for the ABD beneficiary begin.</w:t>
            </w:r>
          </w:p>
        </w:tc>
      </w:tr>
      <w:tr w:rsidR="00037B0C" w:rsidRPr="009128AD" w14:paraId="39263D70" w14:textId="77777777" w:rsidTr="000C35FB">
        <w:tc>
          <w:tcPr>
            <w:tcW w:w="922" w:type="pct"/>
          </w:tcPr>
          <w:p w14:paraId="2ACEAC34" w14:textId="77777777" w:rsidR="00037B0C" w:rsidRPr="009128AD" w:rsidRDefault="00037B0C" w:rsidP="009B11F1">
            <w:pPr>
              <w:widowControl w:val="0"/>
              <w:jc w:val="center"/>
              <w:rPr>
                <w:rFonts w:ascii="Skeena" w:hAnsi="Skeena" w:cs="Arial"/>
                <w:sz w:val="22"/>
                <w:szCs w:val="22"/>
              </w:rPr>
            </w:pPr>
            <w:r w:rsidRPr="009128AD">
              <w:rPr>
                <w:rFonts w:ascii="Skeena" w:hAnsi="Skeena" w:cs="Arial"/>
                <w:sz w:val="22"/>
                <w:szCs w:val="22"/>
              </w:rPr>
              <w:t>CLTC NURSE</w:t>
            </w:r>
          </w:p>
        </w:tc>
        <w:tc>
          <w:tcPr>
            <w:tcW w:w="1018" w:type="pct"/>
          </w:tcPr>
          <w:p w14:paraId="55B11843"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HOME ASSESSMENT</w:t>
            </w:r>
          </w:p>
        </w:tc>
        <w:tc>
          <w:tcPr>
            <w:tcW w:w="3060" w:type="pct"/>
          </w:tcPr>
          <w:p w14:paraId="4881910E" w14:textId="6DB79215" w:rsidR="00037B0C" w:rsidRPr="009C0751" w:rsidRDefault="00037B0C" w:rsidP="005F0F8E">
            <w:pPr>
              <w:pStyle w:val="ListParagraph"/>
              <w:widowControl w:val="0"/>
              <w:numPr>
                <w:ilvl w:val="0"/>
                <w:numId w:val="555"/>
              </w:numPr>
              <w:spacing w:after="0" w:line="240" w:lineRule="auto"/>
              <w:rPr>
                <w:rFonts w:ascii="Skeena" w:hAnsi="Skeena" w:cs="Arial"/>
              </w:rPr>
            </w:pPr>
            <w:r w:rsidRPr="009C0751">
              <w:rPr>
                <w:rFonts w:ascii="Skeena" w:hAnsi="Skeena" w:cs="Arial"/>
              </w:rPr>
              <w:t>For applicants who appear to be medically eligible, the CLTC nurse conducts a home assessment to determine if the applicant meets the LOC.</w:t>
            </w:r>
          </w:p>
          <w:p w14:paraId="2DA69057" w14:textId="77777777" w:rsidR="00037B0C" w:rsidRPr="009128AD" w:rsidRDefault="00037B0C" w:rsidP="005F0F8E">
            <w:pPr>
              <w:pStyle w:val="ListParagraph"/>
              <w:widowControl w:val="0"/>
              <w:numPr>
                <w:ilvl w:val="0"/>
                <w:numId w:val="555"/>
              </w:numPr>
              <w:spacing w:after="0" w:line="240" w:lineRule="auto"/>
              <w:rPr>
                <w:rFonts w:ascii="Skeena" w:hAnsi="Skeena" w:cs="Arial"/>
              </w:rPr>
            </w:pPr>
            <w:r w:rsidRPr="009128AD">
              <w:rPr>
                <w:rFonts w:ascii="Skeena" w:hAnsi="Skeena" w:cs="Arial"/>
              </w:rPr>
              <w:t>If the applicant is an ABD beneficiary and meets the LOC, the nurse conducts the following actions:</w:t>
            </w:r>
          </w:p>
          <w:p w14:paraId="69FC33AB" w14:textId="77777777" w:rsidR="00037B0C" w:rsidRPr="009128AD" w:rsidRDefault="00037B0C" w:rsidP="005F0F8E">
            <w:pPr>
              <w:pStyle w:val="ListParagraph"/>
              <w:widowControl w:val="0"/>
              <w:numPr>
                <w:ilvl w:val="0"/>
                <w:numId w:val="556"/>
              </w:numPr>
              <w:spacing w:after="0" w:line="240" w:lineRule="auto"/>
              <w:rPr>
                <w:rFonts w:ascii="Skeena" w:hAnsi="Skeena" w:cs="Arial"/>
              </w:rPr>
            </w:pPr>
            <w:r w:rsidRPr="009128AD">
              <w:rPr>
                <w:rFonts w:ascii="Skeena" w:hAnsi="Skeena" w:cs="Arial"/>
              </w:rPr>
              <w:t>Asks the applicant if FM 3400-B was submitted to SCDHHS. If the applicant has not submitted FM 3400-B, the nurse will issue a new FM 3400-B and/or assist the applicant with completion of the form if needed,</w:t>
            </w:r>
          </w:p>
          <w:p w14:paraId="0B570DB4" w14:textId="77777777" w:rsidR="00037B0C" w:rsidRPr="009128AD" w:rsidRDefault="00037B0C" w:rsidP="005F0F8E">
            <w:pPr>
              <w:pStyle w:val="ListParagraph"/>
              <w:widowControl w:val="0"/>
              <w:numPr>
                <w:ilvl w:val="0"/>
                <w:numId w:val="556"/>
              </w:numPr>
              <w:spacing w:after="0" w:line="240" w:lineRule="auto"/>
              <w:rPr>
                <w:rFonts w:ascii="Skeena" w:hAnsi="Skeena" w:cs="Arial"/>
              </w:rPr>
            </w:pPr>
            <w:r w:rsidRPr="009128AD">
              <w:rPr>
                <w:rFonts w:ascii="Skeena" w:hAnsi="Skeena" w:cs="Arial"/>
              </w:rPr>
              <w:t>Assists in completing and signing FM 3400-D, and</w:t>
            </w:r>
          </w:p>
          <w:p w14:paraId="25B5590E" w14:textId="77777777" w:rsidR="00037B0C" w:rsidRPr="009128AD" w:rsidRDefault="00037B0C" w:rsidP="005F0F8E">
            <w:pPr>
              <w:pStyle w:val="ListParagraph"/>
              <w:widowControl w:val="0"/>
              <w:numPr>
                <w:ilvl w:val="0"/>
                <w:numId w:val="556"/>
              </w:numPr>
              <w:spacing w:after="0" w:line="240" w:lineRule="auto"/>
              <w:rPr>
                <w:rFonts w:ascii="Skeena" w:hAnsi="Skeena" w:cs="Arial"/>
              </w:rPr>
            </w:pPr>
            <w:r w:rsidRPr="009128AD">
              <w:rPr>
                <w:rFonts w:ascii="Skeena" w:hAnsi="Skeena" w:cs="Arial"/>
              </w:rPr>
              <w:t>Documents that she provided assistance with the completion of FM 3400-B in the Phoenix Dashboard.</w:t>
            </w:r>
          </w:p>
        </w:tc>
      </w:tr>
      <w:tr w:rsidR="00037B0C" w:rsidRPr="009128AD" w14:paraId="5AC80096" w14:textId="77777777" w:rsidTr="000C35FB">
        <w:trPr>
          <w:cnfStyle w:val="000000010000" w:firstRow="0" w:lastRow="0" w:firstColumn="0" w:lastColumn="0" w:oddVBand="0" w:evenVBand="0" w:oddHBand="0" w:evenHBand="1" w:firstRowFirstColumn="0" w:firstRowLastColumn="0" w:lastRowFirstColumn="0" w:lastRowLastColumn="0"/>
        </w:trPr>
        <w:tc>
          <w:tcPr>
            <w:tcW w:w="922" w:type="pct"/>
          </w:tcPr>
          <w:p w14:paraId="0B0FB2E1" w14:textId="77777777" w:rsidR="00037B0C" w:rsidRPr="009128AD" w:rsidRDefault="00037B0C" w:rsidP="009B11F1">
            <w:pPr>
              <w:widowControl w:val="0"/>
              <w:jc w:val="center"/>
              <w:rPr>
                <w:rFonts w:ascii="Skeena" w:hAnsi="Skeena" w:cs="Arial"/>
                <w:sz w:val="22"/>
                <w:szCs w:val="22"/>
              </w:rPr>
            </w:pPr>
            <w:r w:rsidRPr="009128AD">
              <w:rPr>
                <w:rFonts w:ascii="Skeena" w:hAnsi="Skeena" w:cs="Arial"/>
                <w:sz w:val="22"/>
                <w:szCs w:val="22"/>
              </w:rPr>
              <w:t>CLTC SCANNER</w:t>
            </w:r>
          </w:p>
        </w:tc>
        <w:tc>
          <w:tcPr>
            <w:tcW w:w="1018" w:type="pct"/>
          </w:tcPr>
          <w:p w14:paraId="744E1643"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SCAN</w:t>
            </w:r>
          </w:p>
        </w:tc>
        <w:tc>
          <w:tcPr>
            <w:tcW w:w="3060" w:type="pct"/>
          </w:tcPr>
          <w:p w14:paraId="3BAF9A87" w14:textId="366C2AA9" w:rsidR="00037B0C" w:rsidRPr="009128AD" w:rsidRDefault="00037B0C" w:rsidP="005F0F8E">
            <w:pPr>
              <w:pStyle w:val="ListParagraph"/>
              <w:widowControl w:val="0"/>
              <w:numPr>
                <w:ilvl w:val="0"/>
                <w:numId w:val="555"/>
              </w:numPr>
              <w:spacing w:after="0" w:line="240" w:lineRule="auto"/>
              <w:rPr>
                <w:rFonts w:ascii="Skeena" w:hAnsi="Skeena" w:cs="Arial"/>
              </w:rPr>
            </w:pPr>
            <w:r w:rsidRPr="009128AD">
              <w:rPr>
                <w:rFonts w:ascii="Skeena" w:hAnsi="Skeena" w:cs="Arial"/>
              </w:rPr>
              <w:t>The CLTC scanner scans FM 3400-D into Phoenix.</w:t>
            </w:r>
          </w:p>
        </w:tc>
      </w:tr>
      <w:tr w:rsidR="00037B0C" w:rsidRPr="009128AD" w14:paraId="7D04396B" w14:textId="77777777" w:rsidTr="000C35FB">
        <w:tc>
          <w:tcPr>
            <w:tcW w:w="922" w:type="pct"/>
          </w:tcPr>
          <w:p w14:paraId="45CB68A3" w14:textId="77777777" w:rsidR="00037B0C" w:rsidRPr="009128AD" w:rsidRDefault="00037B0C" w:rsidP="009B11F1">
            <w:pPr>
              <w:widowControl w:val="0"/>
              <w:jc w:val="center"/>
              <w:rPr>
                <w:rFonts w:ascii="Skeena" w:hAnsi="Skeena" w:cs="Arial"/>
                <w:sz w:val="22"/>
                <w:szCs w:val="22"/>
              </w:rPr>
            </w:pPr>
            <w:r w:rsidRPr="009128AD">
              <w:rPr>
                <w:rFonts w:ascii="Skeena" w:hAnsi="Skeena" w:cs="Arial"/>
                <w:sz w:val="22"/>
                <w:szCs w:val="22"/>
              </w:rPr>
              <w:t>ELIGIBILITY WORKER</w:t>
            </w:r>
          </w:p>
        </w:tc>
        <w:tc>
          <w:tcPr>
            <w:tcW w:w="1018" w:type="pct"/>
          </w:tcPr>
          <w:p w14:paraId="277A0F81"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ELIGIBILITY DECISION</w:t>
            </w:r>
          </w:p>
        </w:tc>
        <w:tc>
          <w:tcPr>
            <w:tcW w:w="3060" w:type="pct"/>
          </w:tcPr>
          <w:p w14:paraId="08E03037" w14:textId="54E456C8" w:rsidR="00037B0C" w:rsidRPr="009C0751" w:rsidRDefault="00037B0C" w:rsidP="005F0F8E">
            <w:pPr>
              <w:pStyle w:val="ListParagraph"/>
              <w:widowControl w:val="0"/>
              <w:numPr>
                <w:ilvl w:val="0"/>
                <w:numId w:val="555"/>
              </w:numPr>
              <w:spacing w:after="0" w:line="240" w:lineRule="auto"/>
              <w:rPr>
                <w:rFonts w:ascii="Skeena" w:hAnsi="Skeena" w:cs="Arial"/>
              </w:rPr>
            </w:pPr>
            <w:r w:rsidRPr="009C0751">
              <w:rPr>
                <w:rFonts w:ascii="Skeena" w:hAnsi="Skeena" w:cs="Arial"/>
              </w:rPr>
              <w:t>After retrieving a case from the Phoenix Dashboard, the eligibility worker reviews the case, and determines the applicant’s eligibility.</w:t>
            </w:r>
          </w:p>
          <w:p w14:paraId="1BA65818" w14:textId="77777777" w:rsidR="00037B0C" w:rsidRPr="009128AD" w:rsidRDefault="00037B0C" w:rsidP="005F0F8E">
            <w:pPr>
              <w:pStyle w:val="ListParagraph"/>
              <w:widowControl w:val="0"/>
              <w:numPr>
                <w:ilvl w:val="0"/>
                <w:numId w:val="555"/>
              </w:numPr>
              <w:spacing w:after="0" w:line="240" w:lineRule="auto"/>
              <w:rPr>
                <w:rFonts w:ascii="Skeena" w:hAnsi="Skeena" w:cs="Arial"/>
              </w:rPr>
            </w:pPr>
            <w:r w:rsidRPr="009128AD">
              <w:rPr>
                <w:rFonts w:ascii="Skeena" w:hAnsi="Skeena" w:cs="Arial"/>
              </w:rPr>
              <w:t>If the applicant meets the LOC, the eligibility worker:</w:t>
            </w:r>
          </w:p>
          <w:p w14:paraId="578E4757" w14:textId="77777777" w:rsidR="00037B0C" w:rsidRPr="009128AD" w:rsidRDefault="00037B0C" w:rsidP="005F0F8E">
            <w:pPr>
              <w:pStyle w:val="ListParagraph"/>
              <w:widowControl w:val="0"/>
              <w:numPr>
                <w:ilvl w:val="0"/>
                <w:numId w:val="557"/>
              </w:numPr>
              <w:spacing w:after="0" w:line="240" w:lineRule="auto"/>
              <w:rPr>
                <w:rFonts w:ascii="Skeena" w:hAnsi="Skeena" w:cs="Arial"/>
              </w:rPr>
            </w:pPr>
            <w:r w:rsidRPr="009128AD">
              <w:rPr>
                <w:rFonts w:ascii="Skeena" w:hAnsi="Skeena" w:cs="Arial"/>
              </w:rPr>
              <w:t>Reviews the documents in OnBase;</w:t>
            </w:r>
          </w:p>
          <w:p w14:paraId="48F6C918" w14:textId="77777777" w:rsidR="00037B0C" w:rsidRPr="009128AD" w:rsidRDefault="00037B0C" w:rsidP="005F0F8E">
            <w:pPr>
              <w:pStyle w:val="ListParagraph"/>
              <w:widowControl w:val="0"/>
              <w:numPr>
                <w:ilvl w:val="0"/>
                <w:numId w:val="557"/>
              </w:numPr>
              <w:spacing w:after="0" w:line="240" w:lineRule="auto"/>
              <w:rPr>
                <w:rFonts w:ascii="Skeena" w:hAnsi="Skeena" w:cs="Arial"/>
              </w:rPr>
            </w:pPr>
            <w:r w:rsidRPr="009128AD">
              <w:rPr>
                <w:rFonts w:ascii="Skeena" w:hAnsi="Skeena" w:cs="Arial"/>
              </w:rPr>
              <w:t xml:space="preserve">Assesses whether the applicant meets all other LTC eligibility criteria; </w:t>
            </w:r>
          </w:p>
          <w:p w14:paraId="3E8D6F04" w14:textId="77777777" w:rsidR="00037B0C" w:rsidRPr="009128AD" w:rsidRDefault="00037B0C" w:rsidP="005F0F8E">
            <w:pPr>
              <w:pStyle w:val="ListParagraph"/>
              <w:widowControl w:val="0"/>
              <w:numPr>
                <w:ilvl w:val="0"/>
                <w:numId w:val="557"/>
              </w:numPr>
              <w:spacing w:after="0" w:line="240" w:lineRule="auto"/>
              <w:rPr>
                <w:rFonts w:ascii="Skeena" w:hAnsi="Skeena" w:cs="Arial"/>
              </w:rPr>
            </w:pPr>
            <w:r w:rsidRPr="009128AD">
              <w:rPr>
                <w:rFonts w:ascii="Skeena" w:hAnsi="Skeena" w:cs="Arial"/>
              </w:rPr>
              <w:t>Completes the eligibility determination in Phoenix, MEDS, and OnBase;</w:t>
            </w:r>
          </w:p>
          <w:p w14:paraId="52E8C95D" w14:textId="77777777" w:rsidR="00037B0C" w:rsidRPr="009128AD" w:rsidRDefault="00037B0C" w:rsidP="005F0F8E">
            <w:pPr>
              <w:pStyle w:val="ListParagraph"/>
              <w:widowControl w:val="0"/>
              <w:numPr>
                <w:ilvl w:val="0"/>
                <w:numId w:val="557"/>
              </w:numPr>
              <w:spacing w:after="0" w:line="240" w:lineRule="auto"/>
              <w:rPr>
                <w:rFonts w:ascii="Skeena" w:hAnsi="Skeena" w:cs="Arial"/>
              </w:rPr>
            </w:pPr>
            <w:r w:rsidRPr="009128AD">
              <w:rPr>
                <w:rFonts w:ascii="Skeena" w:hAnsi="Skeena" w:cs="Arial"/>
              </w:rPr>
              <w:t xml:space="preserve">Notifies CLTC of the applicant’s status by documenting the eligibility status in Phoenix.  </w:t>
            </w:r>
          </w:p>
          <w:p w14:paraId="4781D79E" w14:textId="77777777" w:rsidR="00037B0C" w:rsidRPr="009128AD" w:rsidRDefault="00037B0C" w:rsidP="009B11F1">
            <w:pPr>
              <w:pStyle w:val="ListParagraph"/>
              <w:widowControl w:val="0"/>
              <w:ind w:left="1800"/>
              <w:rPr>
                <w:rFonts w:ascii="Skeena" w:hAnsi="Skeena" w:cs="Arial"/>
              </w:rPr>
            </w:pPr>
          </w:p>
          <w:p w14:paraId="4AAD8B61" w14:textId="6E89DE1C" w:rsidR="00037B0C" w:rsidRPr="009C0751" w:rsidRDefault="00037B0C" w:rsidP="005F0F8E">
            <w:pPr>
              <w:pStyle w:val="ListParagraph"/>
              <w:widowControl w:val="0"/>
              <w:numPr>
                <w:ilvl w:val="0"/>
                <w:numId w:val="555"/>
              </w:numPr>
              <w:spacing w:after="0" w:line="240" w:lineRule="auto"/>
              <w:rPr>
                <w:rFonts w:ascii="Skeena" w:hAnsi="Skeena" w:cs="Arial"/>
              </w:rPr>
            </w:pPr>
            <w:r w:rsidRPr="009C0751">
              <w:rPr>
                <w:rFonts w:ascii="Skeena" w:hAnsi="Skeena" w:cs="Arial"/>
              </w:rPr>
              <w:t xml:space="preserve">If the applicant does not meet the LOC and the eligibility worker created the referral, the worker must document that the applicant does not meet the LOC </w:t>
            </w:r>
            <w:r w:rsidRPr="009C0751">
              <w:rPr>
                <w:rFonts w:ascii="Skeena" w:hAnsi="Skeena" w:cs="Arial"/>
              </w:rPr>
              <w:lastRenderedPageBreak/>
              <w:t xml:space="preserve">criteria in Phoenix, MEDS, and OnBase, and deny the case. </w:t>
            </w:r>
          </w:p>
          <w:p w14:paraId="7EC8DD0E" w14:textId="77777777" w:rsidR="00037B0C" w:rsidRPr="009128AD" w:rsidRDefault="00037B0C" w:rsidP="005F0F8E">
            <w:pPr>
              <w:pStyle w:val="ListParagraph"/>
              <w:widowControl w:val="0"/>
              <w:numPr>
                <w:ilvl w:val="0"/>
                <w:numId w:val="555"/>
              </w:numPr>
              <w:spacing w:after="0" w:line="240" w:lineRule="auto"/>
              <w:rPr>
                <w:rFonts w:ascii="Skeena" w:hAnsi="Skeena" w:cs="Arial"/>
              </w:rPr>
            </w:pPr>
            <w:r w:rsidRPr="009128AD">
              <w:rPr>
                <w:rFonts w:ascii="Skeena" w:hAnsi="Skeena" w:cs="Arial"/>
              </w:rPr>
              <w:t>If the applicant is already receiving Medicaid benefits, the applicant is given 30 days to return FM 3400-B/3401.</w:t>
            </w:r>
          </w:p>
          <w:p w14:paraId="7AD55399" w14:textId="77777777" w:rsidR="00037B0C" w:rsidRPr="009128AD" w:rsidRDefault="00037B0C" w:rsidP="005F0F8E">
            <w:pPr>
              <w:pStyle w:val="ListParagraph"/>
              <w:widowControl w:val="0"/>
              <w:numPr>
                <w:ilvl w:val="0"/>
                <w:numId w:val="558"/>
              </w:numPr>
              <w:spacing w:after="0" w:line="240" w:lineRule="auto"/>
              <w:rPr>
                <w:rFonts w:ascii="Skeena" w:hAnsi="Skeena" w:cs="Arial"/>
              </w:rPr>
            </w:pPr>
            <w:r w:rsidRPr="009128AD">
              <w:rPr>
                <w:rFonts w:ascii="Skeena" w:hAnsi="Skeena" w:cs="Arial"/>
              </w:rPr>
              <w:t>If the applicant returns FM 3400-B/3401 within 30 days, the eligibility worker should click the “Receive Application” button on the Phoenix Dashboard.</w:t>
            </w:r>
          </w:p>
          <w:p w14:paraId="64F51BFA" w14:textId="77777777" w:rsidR="00037B0C" w:rsidRPr="009128AD" w:rsidRDefault="00037B0C" w:rsidP="005F0F8E">
            <w:pPr>
              <w:pStyle w:val="ListParagraph"/>
              <w:widowControl w:val="0"/>
              <w:numPr>
                <w:ilvl w:val="0"/>
                <w:numId w:val="558"/>
              </w:numPr>
              <w:spacing w:after="0" w:line="240" w:lineRule="auto"/>
              <w:rPr>
                <w:rFonts w:ascii="Skeena" w:hAnsi="Skeena" w:cs="Arial"/>
              </w:rPr>
            </w:pPr>
            <w:r w:rsidRPr="009128AD">
              <w:rPr>
                <w:rFonts w:ascii="Skeena" w:hAnsi="Skeena" w:cs="Arial"/>
              </w:rPr>
              <w:t>If the applicant does not return FM 3400-B/3401 within 30 days, the eligibility worker should click the “Close Workflow” button on the Phoenix Dashboard.</w:t>
            </w:r>
          </w:p>
          <w:p w14:paraId="2A3F285A" w14:textId="77777777" w:rsidR="00037B0C" w:rsidRPr="009128AD" w:rsidRDefault="00037B0C" w:rsidP="009B11F1">
            <w:pPr>
              <w:widowControl w:val="0"/>
              <w:rPr>
                <w:rFonts w:ascii="Skeena" w:hAnsi="Skeena" w:cs="Arial"/>
                <w:sz w:val="22"/>
                <w:szCs w:val="22"/>
              </w:rPr>
            </w:pPr>
          </w:p>
          <w:p w14:paraId="71467DEB" w14:textId="77777777" w:rsidR="009C0751" w:rsidRDefault="00037B0C" w:rsidP="009B11F1">
            <w:pPr>
              <w:widowControl w:val="0"/>
              <w:rPr>
                <w:rFonts w:ascii="Skeena" w:hAnsi="Skeena" w:cs="Arial"/>
                <w:b/>
                <w:sz w:val="22"/>
                <w:szCs w:val="22"/>
              </w:rPr>
            </w:pPr>
            <w:r w:rsidRPr="009128AD">
              <w:rPr>
                <w:rFonts w:ascii="Skeena" w:hAnsi="Skeena" w:cs="Arial"/>
                <w:b/>
                <w:sz w:val="22"/>
                <w:szCs w:val="22"/>
              </w:rPr>
              <w:t>NOTE</w:t>
            </w:r>
          </w:p>
          <w:p w14:paraId="7FC328E1" w14:textId="38598F0A" w:rsidR="00037B0C" w:rsidRPr="009128AD" w:rsidRDefault="00037B0C" w:rsidP="009C0751">
            <w:pPr>
              <w:widowControl w:val="0"/>
              <w:rPr>
                <w:rFonts w:ascii="Skeena" w:hAnsi="Skeena" w:cs="Arial"/>
                <w:sz w:val="22"/>
                <w:szCs w:val="22"/>
              </w:rPr>
            </w:pPr>
            <w:r w:rsidRPr="009128AD">
              <w:rPr>
                <w:rFonts w:ascii="Skeena" w:hAnsi="Skeena" w:cs="Arial"/>
                <w:sz w:val="22"/>
                <w:szCs w:val="22"/>
              </w:rPr>
              <w:t>DHHS FM 118, Client Status Document (CSD), is no longer valid as of 1/1/2014.</w:t>
            </w:r>
          </w:p>
        </w:tc>
      </w:tr>
      <w:tr w:rsidR="00037B0C" w:rsidRPr="009128AD" w14:paraId="30DDB3AA" w14:textId="77777777" w:rsidTr="000C35FB">
        <w:trPr>
          <w:cnfStyle w:val="000000010000" w:firstRow="0" w:lastRow="0" w:firstColumn="0" w:lastColumn="0" w:oddVBand="0" w:evenVBand="0" w:oddHBand="0" w:evenHBand="1" w:firstRowFirstColumn="0" w:firstRowLastColumn="0" w:lastRowFirstColumn="0" w:lastRowLastColumn="0"/>
        </w:trPr>
        <w:tc>
          <w:tcPr>
            <w:tcW w:w="922" w:type="pct"/>
          </w:tcPr>
          <w:p w14:paraId="261BBD7A" w14:textId="77777777" w:rsidR="00037B0C" w:rsidRPr="009128AD" w:rsidRDefault="00037B0C" w:rsidP="009B11F1">
            <w:pPr>
              <w:widowControl w:val="0"/>
              <w:jc w:val="center"/>
              <w:rPr>
                <w:rFonts w:ascii="Skeena" w:hAnsi="Skeena" w:cs="Arial"/>
                <w:sz w:val="22"/>
                <w:szCs w:val="22"/>
              </w:rPr>
            </w:pPr>
            <w:r w:rsidRPr="009128AD">
              <w:rPr>
                <w:rFonts w:ascii="Skeena" w:hAnsi="Skeena" w:cs="Arial"/>
                <w:sz w:val="22"/>
                <w:szCs w:val="22"/>
              </w:rPr>
              <w:lastRenderedPageBreak/>
              <w:t>CLTC WORKER</w:t>
            </w:r>
          </w:p>
        </w:tc>
        <w:tc>
          <w:tcPr>
            <w:tcW w:w="1018" w:type="pct"/>
          </w:tcPr>
          <w:p w14:paraId="1140B1B0"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SERVICES BEGIN</w:t>
            </w:r>
          </w:p>
        </w:tc>
        <w:tc>
          <w:tcPr>
            <w:tcW w:w="3060" w:type="pct"/>
          </w:tcPr>
          <w:p w14:paraId="22C3B23E" w14:textId="4A3E0301" w:rsidR="00037B0C" w:rsidRPr="009C0751" w:rsidRDefault="00037B0C" w:rsidP="005F0F8E">
            <w:pPr>
              <w:pStyle w:val="ListParagraph"/>
              <w:widowControl w:val="0"/>
              <w:numPr>
                <w:ilvl w:val="0"/>
                <w:numId w:val="555"/>
              </w:numPr>
              <w:spacing w:after="0" w:line="240" w:lineRule="auto"/>
              <w:rPr>
                <w:rFonts w:ascii="Skeena" w:hAnsi="Skeena" w:cs="Arial"/>
              </w:rPr>
            </w:pPr>
            <w:r w:rsidRPr="009C0751">
              <w:rPr>
                <w:rFonts w:ascii="Skeena" w:hAnsi="Skeena" w:cs="Arial"/>
              </w:rPr>
              <w:t>Once the eligibility worker notifies CLTC of the applicant’s tentative approval in Phoenix, CLTC services begin. A final approval determination will not occur until 30 days after services begin.</w:t>
            </w:r>
          </w:p>
          <w:p w14:paraId="4BFC8095" w14:textId="4806212B" w:rsidR="00037B0C" w:rsidRPr="009128AD" w:rsidRDefault="00037B0C" w:rsidP="005F0F8E">
            <w:pPr>
              <w:pStyle w:val="ListParagraph"/>
              <w:widowControl w:val="0"/>
              <w:numPr>
                <w:ilvl w:val="0"/>
                <w:numId w:val="555"/>
              </w:numPr>
              <w:spacing w:after="0" w:line="240" w:lineRule="auto"/>
              <w:rPr>
                <w:rFonts w:ascii="Skeena" w:hAnsi="Skeena" w:cs="Arial"/>
              </w:rPr>
            </w:pPr>
            <w:r w:rsidRPr="009128AD">
              <w:rPr>
                <w:rFonts w:ascii="Skeena" w:hAnsi="Skeena" w:cs="Arial"/>
              </w:rPr>
              <w:t>The CLTC worker should document the start date as a Phoenix Comment. The start date for services occurs when the applicant enters the HCBS waiver. This action is completed after the LOC is determined and the financial eligibility status is approved.</w:t>
            </w:r>
          </w:p>
        </w:tc>
      </w:tr>
      <w:tr w:rsidR="00037B0C" w:rsidRPr="009128AD" w14:paraId="1B440091" w14:textId="77777777" w:rsidTr="000C35FB">
        <w:trPr>
          <w:trHeight w:val="720"/>
        </w:trPr>
        <w:tc>
          <w:tcPr>
            <w:tcW w:w="922" w:type="pct"/>
          </w:tcPr>
          <w:p w14:paraId="44424AF0" w14:textId="77777777" w:rsidR="00037B0C" w:rsidRPr="009128AD" w:rsidRDefault="00037B0C" w:rsidP="009B11F1">
            <w:pPr>
              <w:widowControl w:val="0"/>
              <w:jc w:val="center"/>
              <w:rPr>
                <w:rFonts w:ascii="Skeena" w:hAnsi="Skeena" w:cs="Arial"/>
                <w:sz w:val="22"/>
                <w:szCs w:val="22"/>
              </w:rPr>
            </w:pPr>
            <w:r w:rsidRPr="009128AD">
              <w:rPr>
                <w:rFonts w:ascii="Skeena" w:hAnsi="Skeena" w:cs="Arial"/>
                <w:sz w:val="22"/>
                <w:szCs w:val="22"/>
              </w:rPr>
              <w:t>ELIGIBILITY WORKER</w:t>
            </w:r>
          </w:p>
        </w:tc>
        <w:tc>
          <w:tcPr>
            <w:tcW w:w="1018" w:type="pct"/>
          </w:tcPr>
          <w:p w14:paraId="3E41AC49" w14:textId="77777777" w:rsidR="00037B0C" w:rsidRPr="009128AD" w:rsidRDefault="00037B0C" w:rsidP="009B11F1">
            <w:pPr>
              <w:widowControl w:val="0"/>
              <w:jc w:val="center"/>
              <w:rPr>
                <w:rFonts w:ascii="Skeena" w:hAnsi="Skeena" w:cs="Arial"/>
                <w:b/>
                <w:sz w:val="22"/>
                <w:szCs w:val="22"/>
              </w:rPr>
            </w:pPr>
            <w:r w:rsidRPr="009128AD">
              <w:rPr>
                <w:rFonts w:ascii="Skeena" w:hAnsi="Skeena" w:cs="Arial"/>
                <w:b/>
                <w:sz w:val="22"/>
                <w:szCs w:val="22"/>
              </w:rPr>
              <w:t>UPDATE</w:t>
            </w:r>
          </w:p>
        </w:tc>
        <w:tc>
          <w:tcPr>
            <w:tcW w:w="3060" w:type="pct"/>
          </w:tcPr>
          <w:p w14:paraId="290E0E36" w14:textId="2E33465D" w:rsidR="00037B0C" w:rsidRPr="009128AD" w:rsidRDefault="00037B0C" w:rsidP="005F0F8E">
            <w:pPr>
              <w:pStyle w:val="ListParagraph"/>
              <w:widowControl w:val="0"/>
              <w:numPr>
                <w:ilvl w:val="0"/>
                <w:numId w:val="555"/>
              </w:numPr>
              <w:spacing w:after="0" w:line="240" w:lineRule="auto"/>
              <w:rPr>
                <w:rFonts w:ascii="Skeena" w:hAnsi="Skeena" w:cs="Arial"/>
              </w:rPr>
            </w:pPr>
            <w:r w:rsidRPr="009128AD">
              <w:rPr>
                <w:rFonts w:ascii="Skeena" w:hAnsi="Skeena" w:cs="Arial"/>
              </w:rPr>
              <w:t>The eligibility worker checks the Phoenix Enrollment Tab to confirm the applicant has been enrolled in CLTC services. Once confirmed, the eligibility worker approves the case in MEDS and OnBase. The 30-day requirement does not apply to ABD beneficiaries.</w:t>
            </w:r>
          </w:p>
        </w:tc>
      </w:tr>
    </w:tbl>
    <w:p w14:paraId="7C8034F6" w14:textId="77777777" w:rsidR="00703A88" w:rsidRDefault="00703A88" w:rsidP="00370E14">
      <w:pPr>
        <w:rPr>
          <w:rFonts w:ascii="Skeena" w:hAnsi="Skeena" w:cs="Arial"/>
        </w:rPr>
      </w:pPr>
    </w:p>
    <w:p w14:paraId="310F7361" w14:textId="3E55BF23" w:rsidR="00725F24" w:rsidRPr="009128AD" w:rsidRDefault="00725F24" w:rsidP="00725F24">
      <w:pPr>
        <w:pStyle w:val="ManualHeading1"/>
        <w:keepNext w:val="0"/>
        <w:pageBreakBefore/>
        <w:widowControl w:val="0"/>
        <w:ind w:left="2160" w:hanging="2160"/>
        <w:jc w:val="left"/>
      </w:pPr>
      <w:bookmarkStart w:id="3627" w:name="_Toc149697308"/>
      <w:bookmarkStart w:id="3628" w:name="_Toc152299213"/>
      <w:bookmarkStart w:id="3629" w:name="_Toc152299663"/>
      <w:r>
        <w:lastRenderedPageBreak/>
        <w:t xml:space="preserve">304 </w:t>
      </w:r>
      <w:r w:rsidR="004B1333" w:rsidRPr="009128AD">
        <w:t xml:space="preserve">Appendix </w:t>
      </w:r>
      <w:r>
        <w:t>K</w:t>
      </w:r>
      <w:r w:rsidRPr="009128AD">
        <w:tab/>
      </w:r>
      <w:r w:rsidR="005B4D0A" w:rsidRPr="005B4D0A">
        <w:rPr>
          <w:szCs w:val="28"/>
        </w:rPr>
        <w:t>Determining a Reasonable Rate of Interest for Promissory Notes</w:t>
      </w:r>
      <w:bookmarkEnd w:id="3627"/>
      <w:bookmarkEnd w:id="3628"/>
      <w:bookmarkEnd w:id="3629"/>
    </w:p>
    <w:p w14:paraId="3527AA26" w14:textId="77777777" w:rsidR="00CA11AD" w:rsidRPr="00CA11AD" w:rsidRDefault="00CA11AD" w:rsidP="00CA11AD">
      <w:pPr>
        <w:jc w:val="right"/>
        <w:rPr>
          <w:rFonts w:ascii="Skeena" w:eastAsia="Calibri" w:hAnsi="Skeena" w:cs="Arial"/>
          <w:sz w:val="16"/>
          <w:szCs w:val="16"/>
        </w:rPr>
      </w:pPr>
      <w:r w:rsidRPr="00CA11AD">
        <w:rPr>
          <w:rFonts w:ascii="Skeena" w:eastAsia="Calibri" w:hAnsi="Skeena" w:cs="Arial"/>
          <w:sz w:val="16"/>
          <w:szCs w:val="16"/>
        </w:rPr>
        <w:t>(Eff. 11/01/23)</w:t>
      </w:r>
    </w:p>
    <w:p w14:paraId="4DB742DB" w14:textId="77777777" w:rsidR="00CA11AD" w:rsidRPr="003E78EF" w:rsidRDefault="00CA11AD" w:rsidP="003E78EF">
      <w:pPr>
        <w:widowControl w:val="0"/>
        <w:jc w:val="both"/>
        <w:rPr>
          <w:rFonts w:ascii="Skeena" w:eastAsia="Calibri" w:hAnsi="Skeena" w:cs="Arial"/>
        </w:rPr>
      </w:pPr>
      <w:r w:rsidRPr="003E78EF">
        <w:rPr>
          <w:rFonts w:ascii="Skeena" w:eastAsia="Calibri" w:hAnsi="Skeena" w:cs="Arial"/>
        </w:rPr>
        <w:t>For a Promissory Note to meet the requirements of being actuarially sound, a loan/note must call for a reasonable rate of interest. Use the following instructions to determine if the interest indicated in the terms of the loan/note meet the reasonable rate of interest requirement.</w:t>
      </w:r>
    </w:p>
    <w:p w14:paraId="52AD771E" w14:textId="77777777" w:rsidR="00DF7734" w:rsidRDefault="00DF7734" w:rsidP="003E78EF">
      <w:pPr>
        <w:widowControl w:val="0"/>
        <w:jc w:val="both"/>
        <w:rPr>
          <w:rFonts w:ascii="Skeena" w:eastAsia="Calibri" w:hAnsi="Skeena" w:cs="Arial"/>
        </w:rPr>
      </w:pPr>
    </w:p>
    <w:p w14:paraId="0A8C973D" w14:textId="625ADBC1" w:rsidR="00CA11AD" w:rsidRDefault="00CA11AD" w:rsidP="003E78EF">
      <w:pPr>
        <w:widowControl w:val="0"/>
        <w:jc w:val="both"/>
        <w:rPr>
          <w:rFonts w:ascii="Skeena" w:eastAsia="Calibri" w:hAnsi="Skeena" w:cs="Arial"/>
        </w:rPr>
      </w:pPr>
      <w:r w:rsidRPr="003E78EF">
        <w:rPr>
          <w:rFonts w:ascii="Skeena" w:eastAsia="Calibri" w:hAnsi="Skeena" w:cs="Arial"/>
        </w:rPr>
        <w:t>The Applicable Federal Rate (AFR) is used by the IRS as a point of comparison to determine the minimum interest rate for loans between related parties, such as family members. These rates change monthly.</w:t>
      </w:r>
    </w:p>
    <w:p w14:paraId="4E92C42B" w14:textId="77777777" w:rsidR="00CA11AD" w:rsidRPr="00CA11AD" w:rsidRDefault="00CA11AD" w:rsidP="005F0F8E">
      <w:pPr>
        <w:pStyle w:val="ListParagraph"/>
        <w:numPr>
          <w:ilvl w:val="0"/>
          <w:numId w:val="664"/>
        </w:numPr>
        <w:spacing w:after="0" w:line="240" w:lineRule="auto"/>
        <w:ind w:left="504"/>
        <w:jc w:val="both"/>
        <w:textAlignment w:val="baseline"/>
        <w:rPr>
          <w:rFonts w:ascii="Skeena" w:hAnsi="Skeena" w:cs="Arial"/>
          <w:sz w:val="24"/>
          <w:szCs w:val="24"/>
        </w:rPr>
      </w:pPr>
      <w:r w:rsidRPr="00CA11AD">
        <w:rPr>
          <w:rFonts w:ascii="Skeena" w:hAnsi="Skeena" w:cs="Arial"/>
          <w:sz w:val="24"/>
          <w:szCs w:val="24"/>
        </w:rPr>
        <w:t xml:space="preserve">Select the IRS hyperlink </w:t>
      </w:r>
      <w:hyperlink r:id="rId401" w:history="1">
        <w:r w:rsidRPr="00CA11AD">
          <w:rPr>
            <w:rFonts w:ascii="Skeena" w:hAnsi="Skeena" w:cs="Arial"/>
            <w:color w:val="0000FF"/>
            <w:sz w:val="24"/>
            <w:szCs w:val="24"/>
            <w:u w:val="single"/>
          </w:rPr>
          <w:t>https://apps.irs.gov/app/picklist/list/federalRates.html</w:t>
        </w:r>
      </w:hyperlink>
      <w:r w:rsidRPr="00CA11AD">
        <w:rPr>
          <w:rFonts w:ascii="Skeena" w:hAnsi="Skeena" w:cs="Arial"/>
          <w:sz w:val="24"/>
          <w:szCs w:val="24"/>
        </w:rPr>
        <w:t xml:space="preserve">, </w:t>
      </w:r>
    </w:p>
    <w:p w14:paraId="6F7C8A9F" w14:textId="77777777" w:rsidR="00CA11AD" w:rsidRPr="00CA11AD" w:rsidRDefault="00CA11AD" w:rsidP="005F0F8E">
      <w:pPr>
        <w:pStyle w:val="ListParagraph"/>
        <w:numPr>
          <w:ilvl w:val="0"/>
          <w:numId w:val="664"/>
        </w:numPr>
        <w:spacing w:after="0" w:line="240" w:lineRule="auto"/>
        <w:ind w:left="504"/>
        <w:jc w:val="both"/>
        <w:textAlignment w:val="baseline"/>
        <w:rPr>
          <w:rFonts w:ascii="Skeena" w:hAnsi="Skeena" w:cs="Arial"/>
          <w:sz w:val="24"/>
          <w:szCs w:val="24"/>
        </w:rPr>
      </w:pPr>
      <w:r w:rsidRPr="00CA11AD">
        <w:rPr>
          <w:rFonts w:ascii="Skeena" w:hAnsi="Skeena" w:cs="Arial"/>
          <w:sz w:val="24"/>
          <w:szCs w:val="24"/>
        </w:rPr>
        <w:t xml:space="preserve">Identify the month and year the Promissory Note was created and select the time frame. </w:t>
      </w:r>
    </w:p>
    <w:p w14:paraId="17DEF046" w14:textId="77777777" w:rsidR="00CA11AD" w:rsidRPr="00CA11AD" w:rsidRDefault="00CA11AD" w:rsidP="005F0F8E">
      <w:pPr>
        <w:pStyle w:val="ListParagraph"/>
        <w:numPr>
          <w:ilvl w:val="1"/>
          <w:numId w:val="664"/>
        </w:numPr>
        <w:spacing w:after="0" w:line="240" w:lineRule="auto"/>
        <w:ind w:left="864"/>
        <w:jc w:val="both"/>
        <w:textAlignment w:val="baseline"/>
        <w:rPr>
          <w:rFonts w:ascii="Skeena" w:hAnsi="Skeena" w:cs="Arial"/>
          <w:sz w:val="24"/>
          <w:szCs w:val="24"/>
        </w:rPr>
      </w:pPr>
      <w:r w:rsidRPr="00CA11AD">
        <w:rPr>
          <w:rFonts w:ascii="Skeena" w:hAnsi="Skeena" w:cs="Arial"/>
          <w:sz w:val="24"/>
          <w:szCs w:val="24"/>
        </w:rPr>
        <w:t>Less than or equal to three years—Short-term</w:t>
      </w:r>
    </w:p>
    <w:p w14:paraId="5EB4604E" w14:textId="77777777" w:rsidR="00CA11AD" w:rsidRPr="00CA11AD" w:rsidRDefault="00CA11AD" w:rsidP="005F0F8E">
      <w:pPr>
        <w:pStyle w:val="ListParagraph"/>
        <w:numPr>
          <w:ilvl w:val="1"/>
          <w:numId w:val="664"/>
        </w:numPr>
        <w:spacing w:after="0" w:line="240" w:lineRule="auto"/>
        <w:ind w:left="864"/>
        <w:jc w:val="both"/>
        <w:textAlignment w:val="baseline"/>
        <w:rPr>
          <w:rFonts w:ascii="Skeena" w:hAnsi="Skeena" w:cs="Arial"/>
          <w:sz w:val="24"/>
          <w:szCs w:val="24"/>
        </w:rPr>
      </w:pPr>
      <w:r w:rsidRPr="00CA11AD">
        <w:rPr>
          <w:rFonts w:ascii="Skeena" w:hAnsi="Skeena" w:cs="Arial"/>
          <w:sz w:val="24"/>
          <w:szCs w:val="24"/>
        </w:rPr>
        <w:t>Greater than three and less than or equal to nine years—Mid-term</w:t>
      </w:r>
    </w:p>
    <w:p w14:paraId="48DF76FD" w14:textId="77777777" w:rsidR="00CA11AD" w:rsidRPr="00CA11AD" w:rsidRDefault="00CA11AD" w:rsidP="005F0F8E">
      <w:pPr>
        <w:pStyle w:val="ListParagraph"/>
        <w:numPr>
          <w:ilvl w:val="1"/>
          <w:numId w:val="664"/>
        </w:numPr>
        <w:spacing w:after="0" w:line="240" w:lineRule="auto"/>
        <w:ind w:left="864"/>
        <w:jc w:val="both"/>
        <w:textAlignment w:val="baseline"/>
        <w:rPr>
          <w:rFonts w:ascii="Skeena" w:hAnsi="Skeena" w:cs="Arial"/>
          <w:sz w:val="24"/>
          <w:szCs w:val="24"/>
        </w:rPr>
      </w:pPr>
      <w:r w:rsidRPr="00CA11AD">
        <w:rPr>
          <w:rFonts w:ascii="Skeena" w:hAnsi="Skeena" w:cs="Arial"/>
          <w:sz w:val="24"/>
          <w:szCs w:val="24"/>
        </w:rPr>
        <w:t>Greater than nine years—Long-term.</w:t>
      </w:r>
    </w:p>
    <w:p w14:paraId="3FE49BE8" w14:textId="77777777" w:rsidR="00CA11AD" w:rsidRPr="00CA11AD" w:rsidRDefault="00CA11AD" w:rsidP="005F0F8E">
      <w:pPr>
        <w:pStyle w:val="ListParagraph"/>
        <w:numPr>
          <w:ilvl w:val="0"/>
          <w:numId w:val="664"/>
        </w:numPr>
        <w:spacing w:after="0" w:line="240" w:lineRule="auto"/>
        <w:ind w:left="504"/>
        <w:jc w:val="both"/>
        <w:textAlignment w:val="baseline"/>
        <w:rPr>
          <w:rFonts w:ascii="Skeena" w:hAnsi="Skeena" w:cs="Arial"/>
          <w:sz w:val="24"/>
          <w:szCs w:val="24"/>
        </w:rPr>
      </w:pPr>
      <w:r w:rsidRPr="00CA11AD">
        <w:rPr>
          <w:rFonts w:ascii="Skeena" w:hAnsi="Skeena" w:cs="Arial"/>
          <w:sz w:val="24"/>
          <w:szCs w:val="24"/>
        </w:rPr>
        <w:t xml:space="preserve">Determine how the interest is compounded - annually, semi-annually, quarterly, or monthly. This information can be found in the terms of the loan agreement/note. </w:t>
      </w:r>
    </w:p>
    <w:p w14:paraId="403DDE82" w14:textId="77777777" w:rsidR="00CA11AD" w:rsidRPr="00CA11AD" w:rsidRDefault="00CA11AD" w:rsidP="005F0F8E">
      <w:pPr>
        <w:pStyle w:val="ListParagraph"/>
        <w:numPr>
          <w:ilvl w:val="0"/>
          <w:numId w:val="664"/>
        </w:numPr>
        <w:spacing w:after="0" w:line="240" w:lineRule="auto"/>
        <w:ind w:left="504"/>
        <w:jc w:val="both"/>
        <w:textAlignment w:val="baseline"/>
        <w:rPr>
          <w:rFonts w:ascii="Skeena" w:hAnsi="Skeena" w:cs="Arial"/>
          <w:sz w:val="24"/>
          <w:szCs w:val="24"/>
        </w:rPr>
      </w:pPr>
      <w:r w:rsidRPr="00CA11AD">
        <w:rPr>
          <w:rFonts w:ascii="Skeena" w:hAnsi="Skeena" w:cs="Arial"/>
          <w:sz w:val="24"/>
          <w:szCs w:val="24"/>
        </w:rPr>
        <w:t>Go to the appropriate section based on the term length of the loan and use the 100% AFR figures for the corresponding column that identifies the period of interest compounded.</w:t>
      </w:r>
    </w:p>
    <w:p w14:paraId="208E0928" w14:textId="77777777" w:rsidR="00CA11AD" w:rsidRPr="00CA11AD" w:rsidRDefault="00CA11AD" w:rsidP="00CA11AD">
      <w:pPr>
        <w:jc w:val="both"/>
        <w:textAlignment w:val="baseline"/>
        <w:rPr>
          <w:rFonts w:ascii="Skeena" w:hAnsi="Skeena" w:cs="Raavi"/>
        </w:rPr>
      </w:pPr>
    </w:p>
    <w:tbl>
      <w:tblPr>
        <w:tblStyle w:val="TableGrid"/>
        <w:tblW w:w="0" w:type="auto"/>
        <w:tblLook w:val="04A0" w:firstRow="1" w:lastRow="0" w:firstColumn="1" w:lastColumn="0" w:noHBand="0" w:noVBand="1"/>
      </w:tblPr>
      <w:tblGrid>
        <w:gridCol w:w="9350"/>
      </w:tblGrid>
      <w:tr w:rsidR="00CA11AD" w:rsidRPr="00CA11AD" w14:paraId="7EFDC51C" w14:textId="77777777" w:rsidTr="00291A1F">
        <w:tc>
          <w:tcPr>
            <w:tcW w:w="9844" w:type="dxa"/>
          </w:tcPr>
          <w:p w14:paraId="0401F48A" w14:textId="77777777" w:rsidR="00CA11AD" w:rsidRPr="003E78EF" w:rsidRDefault="00CA11AD" w:rsidP="00291A1F">
            <w:pPr>
              <w:jc w:val="both"/>
              <w:textAlignment w:val="baseline"/>
              <w:rPr>
                <w:rFonts w:ascii="Skeena" w:hAnsi="Skeena" w:cs="Arial"/>
                <w:sz w:val="22"/>
                <w:szCs w:val="22"/>
              </w:rPr>
            </w:pPr>
            <w:r w:rsidRPr="003E78EF">
              <w:rPr>
                <w:rFonts w:ascii="Skeena" w:hAnsi="Skeena" w:cs="Arial"/>
                <w:b/>
                <w:bCs/>
                <w:sz w:val="22"/>
                <w:szCs w:val="22"/>
              </w:rPr>
              <w:t>Example</w:t>
            </w:r>
          </w:p>
          <w:p w14:paraId="5A0EFDAA" w14:textId="77777777" w:rsidR="00CA11AD" w:rsidRPr="003E78EF" w:rsidRDefault="00CA11AD" w:rsidP="00291A1F">
            <w:pPr>
              <w:jc w:val="both"/>
              <w:textAlignment w:val="baseline"/>
              <w:rPr>
                <w:rFonts w:ascii="Skeena" w:hAnsi="Skeena" w:cs="Arial"/>
                <w:sz w:val="22"/>
                <w:szCs w:val="22"/>
              </w:rPr>
            </w:pPr>
            <w:r w:rsidRPr="003E78EF">
              <w:rPr>
                <w:rFonts w:ascii="Skeena" w:hAnsi="Skeena" w:cs="Arial"/>
                <w:sz w:val="22"/>
                <w:szCs w:val="22"/>
              </w:rPr>
              <w:t>Promissory Note was created on 03/11/2018. The term of repayment is 6 years, and the interest is compounded monthly. The reasonable rate of interest for these specifications is 2.54%.</w:t>
            </w:r>
          </w:p>
          <w:p w14:paraId="350047F3" w14:textId="77777777" w:rsidR="00CA11AD" w:rsidRPr="00CA11AD" w:rsidRDefault="00CA11AD" w:rsidP="00291A1F">
            <w:pPr>
              <w:ind w:left="360"/>
              <w:textAlignment w:val="baseline"/>
              <w:rPr>
                <w:rFonts w:ascii="Skeena" w:hAnsi="Skeena"/>
              </w:rPr>
            </w:pPr>
            <w:r w:rsidRPr="00CA11AD">
              <w:rPr>
                <w:rFonts w:ascii="Skeena" w:hAnsi="Skeena"/>
                <w:noProof/>
                <w:color w:val="2B579A"/>
                <w:shd w:val="clear" w:color="auto" w:fill="E6E6E6"/>
              </w:rPr>
              <w:drawing>
                <wp:inline distT="0" distB="0" distL="0" distR="0" wp14:anchorId="687FC732" wp14:editId="0909A51B">
                  <wp:extent cx="4928616" cy="3154680"/>
                  <wp:effectExtent l="0" t="0" r="5715" b="7620"/>
                  <wp:docPr id="355541403" name="Picture 35554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2">
                            <a:extLst>
                              <a:ext uri="{28A0092B-C50C-407E-A947-70E740481C1C}">
                                <a14:useLocalDpi xmlns:a14="http://schemas.microsoft.com/office/drawing/2010/main" val="0"/>
                              </a:ext>
                            </a:extLst>
                          </a:blip>
                          <a:stretch>
                            <a:fillRect/>
                          </a:stretch>
                        </pic:blipFill>
                        <pic:spPr>
                          <a:xfrm>
                            <a:off x="0" y="0"/>
                            <a:ext cx="4928616" cy="3154680"/>
                          </a:xfrm>
                          <a:prstGeom prst="rect">
                            <a:avLst/>
                          </a:prstGeom>
                        </pic:spPr>
                      </pic:pic>
                    </a:graphicData>
                  </a:graphic>
                </wp:inline>
              </w:drawing>
            </w:r>
          </w:p>
          <w:p w14:paraId="66D50227" w14:textId="77777777" w:rsidR="00CA11AD" w:rsidRPr="00CA11AD" w:rsidRDefault="00CA11AD" w:rsidP="00291A1F">
            <w:pPr>
              <w:ind w:left="360"/>
              <w:textAlignment w:val="baseline"/>
              <w:rPr>
                <w:rFonts w:ascii="Skeena" w:hAnsi="Skeena"/>
                <w:sz w:val="22"/>
                <w:szCs w:val="22"/>
              </w:rPr>
            </w:pPr>
          </w:p>
          <w:p w14:paraId="14C079F2" w14:textId="1D24C2AB" w:rsidR="00CA11AD" w:rsidRPr="00CA11AD" w:rsidRDefault="00CA11AD" w:rsidP="00291A1F">
            <w:pPr>
              <w:jc w:val="center"/>
              <w:textAlignment w:val="baseline"/>
              <w:rPr>
                <w:rFonts w:ascii="Skeena" w:hAnsi="Skeena"/>
              </w:rPr>
            </w:pPr>
            <w:r w:rsidRPr="00CA11AD">
              <w:rPr>
                <w:rFonts w:ascii="Skeena" w:hAnsi="Skeena"/>
                <w:noProof/>
                <w:color w:val="2B579A"/>
                <w:shd w:val="clear" w:color="auto" w:fill="E6E6E6"/>
              </w:rPr>
              <w:drawing>
                <wp:inline distT="0" distB="0" distL="0" distR="0" wp14:anchorId="520FAB6A" wp14:editId="3E2FDA99">
                  <wp:extent cx="4260580" cy="4013827"/>
                  <wp:effectExtent l="0" t="0" r="6985" b="6350"/>
                  <wp:docPr id="412060112" name="Picture 41206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3">
                            <a:extLst>
                              <a:ext uri="{28A0092B-C50C-407E-A947-70E740481C1C}">
                                <a14:useLocalDpi xmlns:a14="http://schemas.microsoft.com/office/drawing/2010/main" val="0"/>
                              </a:ext>
                            </a:extLst>
                          </a:blip>
                          <a:stretch>
                            <a:fillRect/>
                          </a:stretch>
                        </pic:blipFill>
                        <pic:spPr>
                          <a:xfrm>
                            <a:off x="0" y="0"/>
                            <a:ext cx="4264221" cy="4017258"/>
                          </a:xfrm>
                          <a:prstGeom prst="rect">
                            <a:avLst/>
                          </a:prstGeom>
                        </pic:spPr>
                      </pic:pic>
                    </a:graphicData>
                  </a:graphic>
                </wp:inline>
              </w:drawing>
            </w:r>
          </w:p>
          <w:p w14:paraId="37130258" w14:textId="77777777" w:rsidR="00CA11AD" w:rsidRPr="00CA11AD" w:rsidRDefault="00CA11AD" w:rsidP="00291A1F">
            <w:pPr>
              <w:rPr>
                <w:rFonts w:ascii="Skeena" w:hAnsi="Skeena"/>
                <w:b/>
                <w:bCs/>
                <w:sz w:val="22"/>
                <w:szCs w:val="22"/>
              </w:rPr>
            </w:pPr>
          </w:p>
          <w:p w14:paraId="6F4DC41B" w14:textId="77777777" w:rsidR="00CA11AD" w:rsidRPr="00CA11AD" w:rsidRDefault="00CA11AD" w:rsidP="00291A1F">
            <w:pPr>
              <w:rPr>
                <w:rFonts w:ascii="Skeena" w:hAnsi="Skeena"/>
                <w:b/>
                <w:bCs/>
                <w:sz w:val="22"/>
                <w:szCs w:val="22"/>
              </w:rPr>
            </w:pPr>
            <w:r w:rsidRPr="00CA11AD">
              <w:rPr>
                <w:rFonts w:ascii="Skeena" w:hAnsi="Skeena"/>
                <w:b/>
                <w:bCs/>
                <w:sz w:val="22"/>
                <w:szCs w:val="22"/>
              </w:rPr>
              <w:t>Note</w:t>
            </w:r>
          </w:p>
          <w:p w14:paraId="15692D5B" w14:textId="77777777" w:rsidR="00CA11AD" w:rsidRPr="00CA11AD" w:rsidRDefault="00CA11AD" w:rsidP="00291A1F">
            <w:pPr>
              <w:jc w:val="both"/>
              <w:rPr>
                <w:rFonts w:ascii="Skeena" w:hAnsi="Skeena" w:cs="Raavi"/>
                <w:sz w:val="22"/>
                <w:szCs w:val="22"/>
              </w:rPr>
            </w:pPr>
            <w:r w:rsidRPr="00CA11AD">
              <w:rPr>
                <w:rFonts w:ascii="Skeena" w:hAnsi="Skeena"/>
                <w:sz w:val="22"/>
                <w:szCs w:val="22"/>
              </w:rPr>
              <w:t xml:space="preserve">Short-Term loans/notes are bonds with maturity dates that are 3 years or less. Mid-term loans/notes are bonds with maturity dates that are 3 to 9 years. Long-term loans/notes are bonds with maturity dates that are more than 9 years. </w:t>
            </w:r>
          </w:p>
        </w:tc>
      </w:tr>
    </w:tbl>
    <w:p w14:paraId="1B5963AA" w14:textId="77777777" w:rsidR="00703A88" w:rsidRDefault="00703A88" w:rsidP="00370E14">
      <w:pPr>
        <w:rPr>
          <w:rFonts w:ascii="Skeena" w:hAnsi="Skeena" w:cs="Arial"/>
        </w:rPr>
      </w:pPr>
    </w:p>
    <w:p w14:paraId="537993F9" w14:textId="77777777" w:rsidR="00112E3D" w:rsidRPr="009128AD" w:rsidRDefault="00112E3D" w:rsidP="00370E14">
      <w:pPr>
        <w:rPr>
          <w:rFonts w:ascii="Skeena" w:hAnsi="Skeena" w:cs="Arial"/>
        </w:rPr>
        <w:sectPr w:rsidR="00112E3D" w:rsidRPr="009128AD" w:rsidSect="00B01441">
          <w:headerReference w:type="default" r:id="rId404"/>
          <w:footerReference w:type="default" r:id="rId405"/>
          <w:pgSz w:w="12240" w:h="15840"/>
          <w:pgMar w:top="1440" w:right="1440" w:bottom="1440" w:left="1440" w:header="720" w:footer="720" w:gutter="0"/>
          <w:cols w:space="720"/>
          <w:docGrid w:linePitch="360"/>
        </w:sectPr>
      </w:pPr>
    </w:p>
    <w:p w14:paraId="5AEB4580" w14:textId="43C67C2C" w:rsidR="00583F9E" w:rsidRPr="009128AD" w:rsidRDefault="00351FBE" w:rsidP="00370E14">
      <w:pPr>
        <w:pStyle w:val="Heading1"/>
        <w:ind w:left="0"/>
        <w:rPr>
          <w:rFonts w:ascii="Skeena" w:hAnsi="Skeena" w:cs="Arial"/>
          <w:b/>
          <w:bCs/>
          <w:sz w:val="36"/>
          <w:szCs w:val="36"/>
        </w:rPr>
      </w:pPr>
      <w:bookmarkStart w:id="3630" w:name="_Toc139900405"/>
      <w:bookmarkStart w:id="3631" w:name="_Toc139902250"/>
      <w:bookmarkStart w:id="3632" w:name="_Toc139903271"/>
      <w:bookmarkStart w:id="3633" w:name="_Toc139988323"/>
      <w:bookmarkStart w:id="3634" w:name="_Toc139988561"/>
      <w:bookmarkStart w:id="3635" w:name="_Toc139989686"/>
      <w:bookmarkStart w:id="3636" w:name="_Toc139990033"/>
      <w:bookmarkStart w:id="3637" w:name="_Toc140064240"/>
      <w:bookmarkStart w:id="3638" w:name="_Toc144208534"/>
      <w:bookmarkStart w:id="3639" w:name="_Toc144769341"/>
      <w:bookmarkStart w:id="3640" w:name="_Toc144817139"/>
      <w:bookmarkStart w:id="3641" w:name="_Toc147074881"/>
      <w:bookmarkStart w:id="3642" w:name="_Toc152299214"/>
      <w:bookmarkStart w:id="3643" w:name="_Toc152299664"/>
      <w:r w:rsidRPr="009128AD">
        <w:rPr>
          <w:rFonts w:ascii="Skeena" w:hAnsi="Skeena" w:cs="Arial"/>
          <w:b/>
          <w:bCs/>
          <w:sz w:val="36"/>
          <w:szCs w:val="36"/>
        </w:rPr>
        <w:lastRenderedPageBreak/>
        <w:t xml:space="preserve">CHAPTER </w:t>
      </w:r>
      <w:r w:rsidR="00486902">
        <w:rPr>
          <w:rFonts w:ascii="Skeena" w:hAnsi="Skeena" w:cs="Arial"/>
          <w:b/>
          <w:bCs/>
          <w:sz w:val="36"/>
          <w:szCs w:val="36"/>
        </w:rPr>
        <w:t>3</w:t>
      </w:r>
      <w:r w:rsidRPr="009128AD">
        <w:rPr>
          <w:rFonts w:ascii="Skeena" w:hAnsi="Skeena" w:cs="Arial"/>
          <w:b/>
          <w:bCs/>
          <w:sz w:val="36"/>
          <w:szCs w:val="36"/>
        </w:rPr>
        <w:t>05—</w:t>
      </w:r>
      <w:bookmarkEnd w:id="3630"/>
      <w:bookmarkEnd w:id="3631"/>
      <w:bookmarkEnd w:id="3632"/>
      <w:bookmarkEnd w:id="3633"/>
      <w:bookmarkEnd w:id="3634"/>
      <w:bookmarkEnd w:id="3635"/>
      <w:bookmarkEnd w:id="3636"/>
      <w:r w:rsidR="00486902" w:rsidRPr="00486902">
        <w:rPr>
          <w:rFonts w:ascii="Skeena" w:hAnsi="Skeena" w:cs="Arial"/>
          <w:b/>
          <w:bCs/>
          <w:sz w:val="36"/>
          <w:szCs w:val="36"/>
        </w:rPr>
        <w:t>Katie Beckett (TEFRA)</w:t>
      </w:r>
      <w:bookmarkEnd w:id="3637"/>
      <w:bookmarkEnd w:id="3638"/>
      <w:bookmarkEnd w:id="3639"/>
      <w:bookmarkEnd w:id="3640"/>
      <w:bookmarkEnd w:id="3641"/>
      <w:bookmarkEnd w:id="3642"/>
      <w:bookmarkEnd w:id="3643"/>
    </w:p>
    <w:p w14:paraId="006D74DD" w14:textId="77777777" w:rsidR="00553D71" w:rsidRPr="009128AD" w:rsidRDefault="00553D71" w:rsidP="00370E14">
      <w:pPr>
        <w:rPr>
          <w:rFonts w:ascii="Skeena" w:hAnsi="Skeena" w:cs="Arial"/>
        </w:rPr>
      </w:pPr>
    </w:p>
    <w:p w14:paraId="7D039188" w14:textId="02A3C2DD" w:rsidR="00F558F2" w:rsidRPr="006A67A2" w:rsidRDefault="00F558F2" w:rsidP="00D05891">
      <w:pPr>
        <w:pStyle w:val="TOC1"/>
        <w:rPr>
          <w:rFonts w:cs="Times New Roman"/>
          <w:sz w:val="22"/>
          <w:szCs w:val="22"/>
        </w:rPr>
      </w:pPr>
      <w:r w:rsidRPr="006A67A2">
        <w:fldChar w:fldCharType="begin"/>
      </w:r>
      <w:r w:rsidRPr="006A67A2">
        <w:instrText xml:space="preserve"> TOC \o "1-2" \h \z </w:instrText>
      </w:r>
      <w:r w:rsidRPr="006A67A2">
        <w:fldChar w:fldCharType="separate"/>
      </w:r>
      <w:hyperlink w:anchor="_Toc395515867" w:history="1">
        <w:r w:rsidRPr="006A67A2">
          <w:rPr>
            <w:rStyle w:val="Hyperlink"/>
            <w:rFonts w:ascii="Skeena" w:hAnsi="Skeena"/>
          </w:rPr>
          <w:t>305.01</w:t>
        </w:r>
        <w:r w:rsidRPr="006A67A2">
          <w:rPr>
            <w:rFonts w:cs="Times New Roman"/>
            <w:sz w:val="22"/>
            <w:szCs w:val="22"/>
          </w:rPr>
          <w:tab/>
        </w:r>
        <w:r w:rsidRPr="006A67A2">
          <w:rPr>
            <w:rStyle w:val="Hyperlink"/>
            <w:rFonts w:ascii="Skeena" w:hAnsi="Skeena"/>
          </w:rPr>
          <w:t>Introduction</w:t>
        </w:r>
        <w:r w:rsidRPr="006A67A2">
          <w:rPr>
            <w:webHidden/>
          </w:rPr>
          <w:tab/>
        </w:r>
        <w:r w:rsidRPr="006A67A2">
          <w:rPr>
            <w:webHidden/>
          </w:rPr>
          <w:fldChar w:fldCharType="begin"/>
        </w:r>
        <w:r w:rsidRPr="006A67A2">
          <w:rPr>
            <w:webHidden/>
          </w:rPr>
          <w:instrText xml:space="preserve"> PAGEREF _Toc395515867 \h </w:instrText>
        </w:r>
        <w:r w:rsidRPr="006A67A2">
          <w:rPr>
            <w:webHidden/>
          </w:rPr>
        </w:r>
        <w:r w:rsidRPr="006A67A2">
          <w:rPr>
            <w:webHidden/>
          </w:rPr>
          <w:fldChar w:fldCharType="separate"/>
        </w:r>
        <w:r w:rsidR="00401466">
          <w:rPr>
            <w:webHidden/>
          </w:rPr>
          <w:t>404</w:t>
        </w:r>
        <w:r w:rsidRPr="006A67A2">
          <w:rPr>
            <w:webHidden/>
          </w:rPr>
          <w:fldChar w:fldCharType="end"/>
        </w:r>
      </w:hyperlink>
    </w:p>
    <w:p w14:paraId="0CF30FF6" w14:textId="4CBCB1C6" w:rsidR="00F558F2" w:rsidRPr="006A67A2" w:rsidRDefault="00401466" w:rsidP="00D05891">
      <w:pPr>
        <w:pStyle w:val="TOC1"/>
        <w:rPr>
          <w:rFonts w:cs="Times New Roman"/>
          <w:sz w:val="22"/>
          <w:szCs w:val="22"/>
        </w:rPr>
      </w:pPr>
      <w:hyperlink w:anchor="_Toc395515868" w:history="1">
        <w:r w:rsidR="00F558F2" w:rsidRPr="006A67A2">
          <w:rPr>
            <w:rStyle w:val="Hyperlink"/>
            <w:rFonts w:ascii="Skeena" w:hAnsi="Skeena"/>
          </w:rPr>
          <w:t>305.02</w:t>
        </w:r>
        <w:r w:rsidR="00F558F2" w:rsidRPr="006A67A2">
          <w:rPr>
            <w:rFonts w:cs="Times New Roman"/>
            <w:sz w:val="22"/>
            <w:szCs w:val="22"/>
          </w:rPr>
          <w:tab/>
        </w:r>
        <w:r w:rsidR="00F558F2" w:rsidRPr="006A67A2">
          <w:rPr>
            <w:rStyle w:val="Hyperlink"/>
            <w:rFonts w:ascii="Skeena" w:hAnsi="Skeena"/>
          </w:rPr>
          <w:t>Processing and Maintaining TEFRA Cases</w:t>
        </w:r>
        <w:r w:rsidR="00F558F2" w:rsidRPr="006A67A2">
          <w:rPr>
            <w:webHidden/>
          </w:rPr>
          <w:tab/>
        </w:r>
        <w:r w:rsidR="00F558F2" w:rsidRPr="006A67A2">
          <w:rPr>
            <w:webHidden/>
          </w:rPr>
          <w:fldChar w:fldCharType="begin"/>
        </w:r>
        <w:r w:rsidR="00F558F2" w:rsidRPr="006A67A2">
          <w:rPr>
            <w:webHidden/>
          </w:rPr>
          <w:instrText xml:space="preserve"> PAGEREF _Toc395515868 \h </w:instrText>
        </w:r>
        <w:r w:rsidR="00F558F2" w:rsidRPr="006A67A2">
          <w:rPr>
            <w:webHidden/>
          </w:rPr>
        </w:r>
        <w:r w:rsidR="00F558F2" w:rsidRPr="006A67A2">
          <w:rPr>
            <w:webHidden/>
          </w:rPr>
          <w:fldChar w:fldCharType="separate"/>
        </w:r>
        <w:r>
          <w:rPr>
            <w:webHidden/>
          </w:rPr>
          <w:t>404</w:t>
        </w:r>
        <w:r w:rsidR="00F558F2" w:rsidRPr="006A67A2">
          <w:rPr>
            <w:webHidden/>
          </w:rPr>
          <w:fldChar w:fldCharType="end"/>
        </w:r>
      </w:hyperlink>
    </w:p>
    <w:p w14:paraId="63B80617" w14:textId="280850C5" w:rsidR="00F558F2" w:rsidRPr="006A67A2" w:rsidRDefault="00401466" w:rsidP="00D05891">
      <w:pPr>
        <w:pStyle w:val="TOC1"/>
        <w:rPr>
          <w:rFonts w:cs="Times New Roman"/>
          <w:sz w:val="22"/>
          <w:szCs w:val="22"/>
        </w:rPr>
      </w:pPr>
      <w:hyperlink w:anchor="_Toc395515869" w:history="1">
        <w:r w:rsidR="00F558F2" w:rsidRPr="006A67A2">
          <w:rPr>
            <w:rStyle w:val="Hyperlink"/>
            <w:rFonts w:ascii="Skeena" w:hAnsi="Skeena"/>
          </w:rPr>
          <w:t>305.03</w:t>
        </w:r>
        <w:r w:rsidR="00F558F2" w:rsidRPr="006A67A2">
          <w:rPr>
            <w:rFonts w:cs="Times New Roman"/>
            <w:sz w:val="22"/>
            <w:szCs w:val="22"/>
          </w:rPr>
          <w:tab/>
        </w:r>
        <w:r w:rsidR="00F558F2" w:rsidRPr="006A67A2">
          <w:rPr>
            <w:rStyle w:val="Hyperlink"/>
            <w:rFonts w:ascii="Skeena" w:hAnsi="Skeena"/>
          </w:rPr>
          <w:t>Non-Financial Criteria</w:t>
        </w:r>
        <w:r w:rsidR="00F558F2" w:rsidRPr="006A67A2">
          <w:rPr>
            <w:webHidden/>
          </w:rPr>
          <w:tab/>
        </w:r>
        <w:r w:rsidR="00F558F2" w:rsidRPr="006A67A2">
          <w:rPr>
            <w:webHidden/>
          </w:rPr>
          <w:fldChar w:fldCharType="begin"/>
        </w:r>
        <w:r w:rsidR="00F558F2" w:rsidRPr="006A67A2">
          <w:rPr>
            <w:webHidden/>
          </w:rPr>
          <w:instrText xml:space="preserve"> PAGEREF _Toc395515869 \h </w:instrText>
        </w:r>
        <w:r w:rsidR="00F558F2" w:rsidRPr="006A67A2">
          <w:rPr>
            <w:webHidden/>
          </w:rPr>
        </w:r>
        <w:r w:rsidR="00F558F2" w:rsidRPr="006A67A2">
          <w:rPr>
            <w:webHidden/>
          </w:rPr>
          <w:fldChar w:fldCharType="separate"/>
        </w:r>
        <w:r>
          <w:rPr>
            <w:webHidden/>
          </w:rPr>
          <w:t>404</w:t>
        </w:r>
        <w:r w:rsidR="00F558F2" w:rsidRPr="006A67A2">
          <w:rPr>
            <w:webHidden/>
          </w:rPr>
          <w:fldChar w:fldCharType="end"/>
        </w:r>
      </w:hyperlink>
    </w:p>
    <w:p w14:paraId="25CE8343" w14:textId="5A353E72" w:rsidR="00F558F2" w:rsidRPr="006A67A2" w:rsidRDefault="00401466" w:rsidP="00D05891">
      <w:pPr>
        <w:pStyle w:val="TOC1"/>
        <w:rPr>
          <w:rFonts w:cs="Times New Roman"/>
          <w:sz w:val="22"/>
          <w:szCs w:val="22"/>
        </w:rPr>
      </w:pPr>
      <w:hyperlink w:anchor="_Toc395515870" w:history="1">
        <w:r w:rsidR="00F558F2" w:rsidRPr="006A67A2">
          <w:rPr>
            <w:rStyle w:val="Hyperlink"/>
            <w:rFonts w:ascii="Skeena" w:hAnsi="Skeena"/>
          </w:rPr>
          <w:t>305.04</w:t>
        </w:r>
        <w:r w:rsidR="00F558F2" w:rsidRPr="006A67A2">
          <w:rPr>
            <w:rFonts w:cs="Times New Roman"/>
            <w:sz w:val="22"/>
            <w:szCs w:val="22"/>
          </w:rPr>
          <w:tab/>
        </w:r>
        <w:r w:rsidR="00F558F2" w:rsidRPr="006A67A2">
          <w:rPr>
            <w:rStyle w:val="Hyperlink"/>
            <w:rFonts w:ascii="Skeena" w:hAnsi="Skeena"/>
          </w:rPr>
          <w:t>Categorical Criteria</w:t>
        </w:r>
        <w:r w:rsidR="00F558F2" w:rsidRPr="006A67A2">
          <w:rPr>
            <w:webHidden/>
          </w:rPr>
          <w:tab/>
        </w:r>
        <w:r w:rsidR="00F558F2" w:rsidRPr="006A67A2">
          <w:rPr>
            <w:webHidden/>
          </w:rPr>
          <w:fldChar w:fldCharType="begin"/>
        </w:r>
        <w:r w:rsidR="00F558F2" w:rsidRPr="006A67A2">
          <w:rPr>
            <w:webHidden/>
          </w:rPr>
          <w:instrText xml:space="preserve"> PAGEREF _Toc395515870 \h </w:instrText>
        </w:r>
        <w:r w:rsidR="00F558F2" w:rsidRPr="006A67A2">
          <w:rPr>
            <w:webHidden/>
          </w:rPr>
        </w:r>
        <w:r w:rsidR="00F558F2" w:rsidRPr="006A67A2">
          <w:rPr>
            <w:webHidden/>
          </w:rPr>
          <w:fldChar w:fldCharType="separate"/>
        </w:r>
        <w:r>
          <w:rPr>
            <w:webHidden/>
          </w:rPr>
          <w:t>405</w:t>
        </w:r>
        <w:r w:rsidR="00F558F2" w:rsidRPr="006A67A2">
          <w:rPr>
            <w:webHidden/>
          </w:rPr>
          <w:fldChar w:fldCharType="end"/>
        </w:r>
      </w:hyperlink>
    </w:p>
    <w:p w14:paraId="7E8E722F" w14:textId="327DB9C5" w:rsidR="00F558F2" w:rsidRPr="006A67A2" w:rsidRDefault="00401466" w:rsidP="008377CA">
      <w:pPr>
        <w:pStyle w:val="TOC2"/>
        <w:rPr>
          <w:rFonts w:cs="Times New Roman"/>
          <w:sz w:val="22"/>
          <w:szCs w:val="22"/>
        </w:rPr>
      </w:pPr>
      <w:hyperlink w:anchor="_Toc395515871" w:history="1">
        <w:r w:rsidR="00F558F2" w:rsidRPr="006A67A2">
          <w:rPr>
            <w:rStyle w:val="Hyperlink"/>
            <w:rFonts w:ascii="Skeena" w:hAnsi="Skeena"/>
          </w:rPr>
          <w:t>305.04.01</w:t>
        </w:r>
        <w:r w:rsidR="00F558F2" w:rsidRPr="006A67A2">
          <w:rPr>
            <w:rFonts w:cs="Times New Roman"/>
            <w:sz w:val="22"/>
            <w:szCs w:val="22"/>
          </w:rPr>
          <w:tab/>
        </w:r>
        <w:r w:rsidR="00F558F2" w:rsidRPr="006A67A2">
          <w:rPr>
            <w:rStyle w:val="Hyperlink"/>
            <w:rFonts w:ascii="Skeena" w:hAnsi="Skeena"/>
          </w:rPr>
          <w:t>Age</w:t>
        </w:r>
        <w:r w:rsidR="00F558F2" w:rsidRPr="006A67A2">
          <w:rPr>
            <w:webHidden/>
          </w:rPr>
          <w:tab/>
        </w:r>
        <w:r w:rsidR="00F558F2" w:rsidRPr="006A67A2">
          <w:rPr>
            <w:webHidden/>
          </w:rPr>
          <w:fldChar w:fldCharType="begin"/>
        </w:r>
        <w:r w:rsidR="00F558F2" w:rsidRPr="006A67A2">
          <w:rPr>
            <w:webHidden/>
          </w:rPr>
          <w:instrText xml:space="preserve"> PAGEREF _Toc395515871 \h </w:instrText>
        </w:r>
        <w:r w:rsidR="00F558F2" w:rsidRPr="006A67A2">
          <w:rPr>
            <w:webHidden/>
          </w:rPr>
        </w:r>
        <w:r w:rsidR="00F558F2" w:rsidRPr="006A67A2">
          <w:rPr>
            <w:webHidden/>
          </w:rPr>
          <w:fldChar w:fldCharType="separate"/>
        </w:r>
        <w:r>
          <w:rPr>
            <w:webHidden/>
          </w:rPr>
          <w:t>405</w:t>
        </w:r>
        <w:r w:rsidR="00F558F2" w:rsidRPr="006A67A2">
          <w:rPr>
            <w:webHidden/>
          </w:rPr>
          <w:fldChar w:fldCharType="end"/>
        </w:r>
      </w:hyperlink>
    </w:p>
    <w:p w14:paraId="39BF74E7" w14:textId="6F029016" w:rsidR="00F558F2" w:rsidRPr="006A67A2" w:rsidRDefault="00401466" w:rsidP="008377CA">
      <w:pPr>
        <w:pStyle w:val="TOC2"/>
        <w:rPr>
          <w:rFonts w:cs="Times New Roman"/>
          <w:sz w:val="22"/>
          <w:szCs w:val="22"/>
        </w:rPr>
      </w:pPr>
      <w:hyperlink w:anchor="_Toc395515872" w:history="1">
        <w:r w:rsidR="00F558F2" w:rsidRPr="006A67A2">
          <w:rPr>
            <w:rStyle w:val="Hyperlink"/>
            <w:rFonts w:ascii="Skeena" w:hAnsi="Skeena"/>
          </w:rPr>
          <w:t>305.04.02</w:t>
        </w:r>
        <w:r w:rsidR="00F558F2" w:rsidRPr="006A67A2">
          <w:rPr>
            <w:rFonts w:cs="Times New Roman"/>
            <w:sz w:val="22"/>
            <w:szCs w:val="22"/>
          </w:rPr>
          <w:tab/>
        </w:r>
        <w:r w:rsidR="00F558F2" w:rsidRPr="006A67A2">
          <w:rPr>
            <w:rStyle w:val="Hyperlink"/>
            <w:rFonts w:ascii="Skeena" w:hAnsi="Skeena"/>
          </w:rPr>
          <w:t>Disability</w:t>
        </w:r>
        <w:r w:rsidR="00F558F2" w:rsidRPr="006A67A2">
          <w:rPr>
            <w:webHidden/>
          </w:rPr>
          <w:tab/>
        </w:r>
        <w:r w:rsidR="00F558F2" w:rsidRPr="006A67A2">
          <w:rPr>
            <w:webHidden/>
          </w:rPr>
          <w:fldChar w:fldCharType="begin"/>
        </w:r>
        <w:r w:rsidR="00F558F2" w:rsidRPr="006A67A2">
          <w:rPr>
            <w:webHidden/>
          </w:rPr>
          <w:instrText xml:space="preserve"> PAGEREF _Toc395515872 \h </w:instrText>
        </w:r>
        <w:r w:rsidR="00F558F2" w:rsidRPr="006A67A2">
          <w:rPr>
            <w:webHidden/>
          </w:rPr>
        </w:r>
        <w:r w:rsidR="00F558F2" w:rsidRPr="006A67A2">
          <w:rPr>
            <w:webHidden/>
          </w:rPr>
          <w:fldChar w:fldCharType="separate"/>
        </w:r>
        <w:r>
          <w:rPr>
            <w:webHidden/>
          </w:rPr>
          <w:t>405</w:t>
        </w:r>
        <w:r w:rsidR="00F558F2" w:rsidRPr="006A67A2">
          <w:rPr>
            <w:webHidden/>
          </w:rPr>
          <w:fldChar w:fldCharType="end"/>
        </w:r>
      </w:hyperlink>
    </w:p>
    <w:p w14:paraId="00F49744" w14:textId="026550E4" w:rsidR="00F558F2" w:rsidRPr="006A67A2" w:rsidRDefault="00401466" w:rsidP="008377CA">
      <w:pPr>
        <w:pStyle w:val="TOC2"/>
        <w:rPr>
          <w:rFonts w:cs="Times New Roman"/>
          <w:sz w:val="22"/>
          <w:szCs w:val="22"/>
        </w:rPr>
      </w:pPr>
      <w:hyperlink w:anchor="_Toc395515873" w:history="1">
        <w:r w:rsidR="00F558F2" w:rsidRPr="006A67A2">
          <w:rPr>
            <w:rStyle w:val="Hyperlink"/>
            <w:rFonts w:ascii="Skeena" w:hAnsi="Skeena"/>
          </w:rPr>
          <w:t>305.04.03</w:t>
        </w:r>
        <w:r w:rsidR="00F558F2" w:rsidRPr="006A67A2">
          <w:rPr>
            <w:rFonts w:cs="Times New Roman"/>
            <w:sz w:val="22"/>
            <w:szCs w:val="22"/>
          </w:rPr>
          <w:tab/>
        </w:r>
        <w:r w:rsidR="00F558F2" w:rsidRPr="006A67A2">
          <w:rPr>
            <w:rStyle w:val="Hyperlink"/>
            <w:rFonts w:ascii="Skeena" w:hAnsi="Skeena"/>
          </w:rPr>
          <w:t>Level of Care Determination</w:t>
        </w:r>
        <w:r w:rsidR="00F558F2" w:rsidRPr="006A67A2">
          <w:rPr>
            <w:webHidden/>
          </w:rPr>
          <w:tab/>
        </w:r>
        <w:r w:rsidR="00F558F2" w:rsidRPr="006A67A2">
          <w:rPr>
            <w:webHidden/>
          </w:rPr>
          <w:fldChar w:fldCharType="begin"/>
        </w:r>
        <w:r w:rsidR="00F558F2" w:rsidRPr="006A67A2">
          <w:rPr>
            <w:webHidden/>
          </w:rPr>
          <w:instrText xml:space="preserve"> PAGEREF _Toc395515873 \h </w:instrText>
        </w:r>
        <w:r w:rsidR="00F558F2" w:rsidRPr="006A67A2">
          <w:rPr>
            <w:webHidden/>
          </w:rPr>
        </w:r>
        <w:r w:rsidR="00F558F2" w:rsidRPr="006A67A2">
          <w:rPr>
            <w:webHidden/>
          </w:rPr>
          <w:fldChar w:fldCharType="separate"/>
        </w:r>
        <w:r>
          <w:rPr>
            <w:webHidden/>
          </w:rPr>
          <w:t>406</w:t>
        </w:r>
        <w:r w:rsidR="00F558F2" w:rsidRPr="006A67A2">
          <w:rPr>
            <w:webHidden/>
          </w:rPr>
          <w:fldChar w:fldCharType="end"/>
        </w:r>
      </w:hyperlink>
    </w:p>
    <w:p w14:paraId="425BBAE8" w14:textId="3A94A1E5" w:rsidR="00F558F2" w:rsidRPr="006A67A2" w:rsidRDefault="00401466" w:rsidP="008377CA">
      <w:pPr>
        <w:pStyle w:val="TOC2"/>
        <w:rPr>
          <w:rFonts w:cs="Times New Roman"/>
          <w:sz w:val="22"/>
          <w:szCs w:val="22"/>
        </w:rPr>
      </w:pPr>
      <w:hyperlink w:anchor="_Toc395515874" w:history="1">
        <w:r w:rsidR="00F558F2" w:rsidRPr="006A67A2">
          <w:rPr>
            <w:rStyle w:val="Hyperlink"/>
            <w:rFonts w:ascii="Skeena" w:hAnsi="Skeena"/>
          </w:rPr>
          <w:t>305.04.04</w:t>
        </w:r>
        <w:r w:rsidR="00F558F2" w:rsidRPr="006A67A2">
          <w:rPr>
            <w:rFonts w:cs="Times New Roman"/>
            <w:sz w:val="22"/>
            <w:szCs w:val="22"/>
          </w:rPr>
          <w:tab/>
        </w:r>
        <w:r w:rsidR="00F558F2" w:rsidRPr="006A67A2">
          <w:rPr>
            <w:rStyle w:val="Hyperlink"/>
            <w:rFonts w:ascii="Skeena" w:hAnsi="Skeena"/>
          </w:rPr>
          <w:t>Living Arrangements</w:t>
        </w:r>
        <w:r w:rsidR="00F558F2" w:rsidRPr="006A67A2">
          <w:rPr>
            <w:webHidden/>
          </w:rPr>
          <w:tab/>
        </w:r>
        <w:r w:rsidR="00F558F2" w:rsidRPr="006A67A2">
          <w:rPr>
            <w:webHidden/>
          </w:rPr>
          <w:fldChar w:fldCharType="begin"/>
        </w:r>
        <w:r w:rsidR="00F558F2" w:rsidRPr="006A67A2">
          <w:rPr>
            <w:webHidden/>
          </w:rPr>
          <w:instrText xml:space="preserve"> PAGEREF _Toc395515874 \h </w:instrText>
        </w:r>
        <w:r w:rsidR="00F558F2" w:rsidRPr="006A67A2">
          <w:rPr>
            <w:webHidden/>
          </w:rPr>
        </w:r>
        <w:r w:rsidR="00F558F2" w:rsidRPr="006A67A2">
          <w:rPr>
            <w:webHidden/>
          </w:rPr>
          <w:fldChar w:fldCharType="separate"/>
        </w:r>
        <w:r>
          <w:rPr>
            <w:webHidden/>
          </w:rPr>
          <w:t>407</w:t>
        </w:r>
        <w:r w:rsidR="00F558F2" w:rsidRPr="006A67A2">
          <w:rPr>
            <w:webHidden/>
          </w:rPr>
          <w:fldChar w:fldCharType="end"/>
        </w:r>
      </w:hyperlink>
    </w:p>
    <w:p w14:paraId="541E40C1" w14:textId="1C07578F" w:rsidR="00F558F2" w:rsidRPr="006A67A2" w:rsidRDefault="00401466" w:rsidP="00D05891">
      <w:pPr>
        <w:pStyle w:val="TOC1"/>
        <w:rPr>
          <w:rFonts w:cs="Times New Roman"/>
          <w:sz w:val="22"/>
          <w:szCs w:val="22"/>
        </w:rPr>
      </w:pPr>
      <w:hyperlink w:anchor="_Toc395515875" w:history="1">
        <w:r w:rsidR="00F558F2" w:rsidRPr="006A67A2">
          <w:rPr>
            <w:rStyle w:val="Hyperlink"/>
            <w:rFonts w:ascii="Skeena" w:hAnsi="Skeena"/>
          </w:rPr>
          <w:t>305.05</w:t>
        </w:r>
        <w:r w:rsidR="00F558F2" w:rsidRPr="006A67A2">
          <w:rPr>
            <w:rFonts w:cs="Times New Roman"/>
            <w:sz w:val="22"/>
            <w:szCs w:val="22"/>
          </w:rPr>
          <w:tab/>
        </w:r>
        <w:r w:rsidR="00F558F2" w:rsidRPr="006A67A2">
          <w:rPr>
            <w:rStyle w:val="Hyperlink"/>
            <w:rFonts w:ascii="Skeena" w:hAnsi="Skeena"/>
          </w:rPr>
          <w:t>Cost Effectiveness</w:t>
        </w:r>
        <w:r w:rsidR="00F558F2" w:rsidRPr="006A67A2">
          <w:rPr>
            <w:webHidden/>
          </w:rPr>
          <w:tab/>
        </w:r>
        <w:r w:rsidR="00F558F2" w:rsidRPr="006A67A2">
          <w:rPr>
            <w:webHidden/>
          </w:rPr>
          <w:fldChar w:fldCharType="begin"/>
        </w:r>
        <w:r w:rsidR="00F558F2" w:rsidRPr="006A67A2">
          <w:rPr>
            <w:webHidden/>
          </w:rPr>
          <w:instrText xml:space="preserve"> PAGEREF _Toc395515875 \h </w:instrText>
        </w:r>
        <w:r w:rsidR="00F558F2" w:rsidRPr="006A67A2">
          <w:rPr>
            <w:webHidden/>
          </w:rPr>
        </w:r>
        <w:r w:rsidR="00F558F2" w:rsidRPr="006A67A2">
          <w:rPr>
            <w:webHidden/>
          </w:rPr>
          <w:fldChar w:fldCharType="separate"/>
        </w:r>
        <w:r>
          <w:rPr>
            <w:webHidden/>
          </w:rPr>
          <w:t>408</w:t>
        </w:r>
        <w:r w:rsidR="00F558F2" w:rsidRPr="006A67A2">
          <w:rPr>
            <w:webHidden/>
          </w:rPr>
          <w:fldChar w:fldCharType="end"/>
        </w:r>
      </w:hyperlink>
    </w:p>
    <w:p w14:paraId="27A715B0" w14:textId="27793072" w:rsidR="00F558F2" w:rsidRPr="006A67A2" w:rsidRDefault="00401466" w:rsidP="00D05891">
      <w:pPr>
        <w:pStyle w:val="TOC1"/>
        <w:rPr>
          <w:rFonts w:cs="Times New Roman"/>
          <w:sz w:val="22"/>
          <w:szCs w:val="22"/>
        </w:rPr>
      </w:pPr>
      <w:hyperlink w:anchor="_Toc395515876" w:history="1">
        <w:r w:rsidR="00F558F2" w:rsidRPr="006A67A2">
          <w:rPr>
            <w:rStyle w:val="Hyperlink"/>
            <w:rFonts w:ascii="Skeena" w:hAnsi="Skeena"/>
          </w:rPr>
          <w:t>305.06</w:t>
        </w:r>
        <w:r w:rsidR="00F558F2" w:rsidRPr="006A67A2">
          <w:rPr>
            <w:rFonts w:cs="Times New Roman"/>
            <w:sz w:val="22"/>
            <w:szCs w:val="22"/>
          </w:rPr>
          <w:tab/>
        </w:r>
        <w:r w:rsidR="00F558F2" w:rsidRPr="006A67A2">
          <w:rPr>
            <w:rStyle w:val="Hyperlink"/>
            <w:rFonts w:ascii="Skeena" w:hAnsi="Skeena"/>
          </w:rPr>
          <w:t>Financial Eligibility</w:t>
        </w:r>
        <w:r w:rsidR="00F558F2" w:rsidRPr="006A67A2">
          <w:rPr>
            <w:webHidden/>
          </w:rPr>
          <w:tab/>
        </w:r>
        <w:r w:rsidR="00F558F2" w:rsidRPr="006A67A2">
          <w:rPr>
            <w:webHidden/>
          </w:rPr>
          <w:fldChar w:fldCharType="begin"/>
        </w:r>
        <w:r w:rsidR="00F558F2" w:rsidRPr="006A67A2">
          <w:rPr>
            <w:webHidden/>
          </w:rPr>
          <w:instrText xml:space="preserve"> PAGEREF _Toc395515876 \h </w:instrText>
        </w:r>
        <w:r w:rsidR="00F558F2" w:rsidRPr="006A67A2">
          <w:rPr>
            <w:webHidden/>
          </w:rPr>
        </w:r>
        <w:r w:rsidR="00F558F2" w:rsidRPr="006A67A2">
          <w:rPr>
            <w:webHidden/>
          </w:rPr>
          <w:fldChar w:fldCharType="separate"/>
        </w:r>
        <w:r>
          <w:rPr>
            <w:webHidden/>
          </w:rPr>
          <w:t>408</w:t>
        </w:r>
        <w:r w:rsidR="00F558F2" w:rsidRPr="006A67A2">
          <w:rPr>
            <w:webHidden/>
          </w:rPr>
          <w:fldChar w:fldCharType="end"/>
        </w:r>
      </w:hyperlink>
    </w:p>
    <w:p w14:paraId="4FF7D827" w14:textId="7F878BED" w:rsidR="00F558F2" w:rsidRPr="006A67A2" w:rsidRDefault="00401466" w:rsidP="008377CA">
      <w:pPr>
        <w:pStyle w:val="TOC2"/>
        <w:rPr>
          <w:rFonts w:cs="Times New Roman"/>
          <w:sz w:val="22"/>
          <w:szCs w:val="22"/>
        </w:rPr>
      </w:pPr>
      <w:hyperlink w:anchor="_Toc395515877" w:history="1">
        <w:r w:rsidR="00F558F2" w:rsidRPr="006A67A2">
          <w:rPr>
            <w:rStyle w:val="Hyperlink"/>
            <w:rFonts w:ascii="Skeena" w:hAnsi="Skeena"/>
          </w:rPr>
          <w:t>305.06.01</w:t>
        </w:r>
        <w:r w:rsidR="00F558F2" w:rsidRPr="006A67A2">
          <w:rPr>
            <w:rFonts w:cs="Times New Roman"/>
            <w:sz w:val="22"/>
            <w:szCs w:val="22"/>
          </w:rPr>
          <w:tab/>
        </w:r>
        <w:r w:rsidR="00F558F2" w:rsidRPr="006A67A2">
          <w:rPr>
            <w:rStyle w:val="Hyperlink"/>
            <w:rFonts w:ascii="Skeena" w:hAnsi="Skeena"/>
          </w:rPr>
          <w:t>Income</w:t>
        </w:r>
        <w:r w:rsidR="00F558F2" w:rsidRPr="006A67A2">
          <w:rPr>
            <w:webHidden/>
          </w:rPr>
          <w:tab/>
        </w:r>
        <w:r w:rsidR="00F558F2" w:rsidRPr="006A67A2">
          <w:rPr>
            <w:webHidden/>
          </w:rPr>
          <w:fldChar w:fldCharType="begin"/>
        </w:r>
        <w:r w:rsidR="00F558F2" w:rsidRPr="006A67A2">
          <w:rPr>
            <w:webHidden/>
          </w:rPr>
          <w:instrText xml:space="preserve"> PAGEREF _Toc395515877 \h </w:instrText>
        </w:r>
        <w:r w:rsidR="00F558F2" w:rsidRPr="006A67A2">
          <w:rPr>
            <w:webHidden/>
          </w:rPr>
        </w:r>
        <w:r w:rsidR="00F558F2" w:rsidRPr="006A67A2">
          <w:rPr>
            <w:webHidden/>
          </w:rPr>
          <w:fldChar w:fldCharType="separate"/>
        </w:r>
        <w:r>
          <w:rPr>
            <w:webHidden/>
          </w:rPr>
          <w:t>408</w:t>
        </w:r>
        <w:r w:rsidR="00F558F2" w:rsidRPr="006A67A2">
          <w:rPr>
            <w:webHidden/>
          </w:rPr>
          <w:fldChar w:fldCharType="end"/>
        </w:r>
      </w:hyperlink>
    </w:p>
    <w:p w14:paraId="722C3A7D" w14:textId="7EA56F0F" w:rsidR="00F558F2" w:rsidRPr="006A67A2" w:rsidRDefault="00401466" w:rsidP="008377CA">
      <w:pPr>
        <w:pStyle w:val="TOC2"/>
        <w:rPr>
          <w:rFonts w:cs="Times New Roman"/>
          <w:sz w:val="22"/>
          <w:szCs w:val="22"/>
        </w:rPr>
      </w:pPr>
      <w:hyperlink w:anchor="_Toc395515878" w:history="1">
        <w:r w:rsidR="00F558F2" w:rsidRPr="006A67A2">
          <w:rPr>
            <w:rStyle w:val="Hyperlink"/>
            <w:rFonts w:ascii="Skeena" w:hAnsi="Skeena"/>
          </w:rPr>
          <w:t>305.06.02</w:t>
        </w:r>
        <w:r w:rsidR="00F558F2" w:rsidRPr="006A67A2">
          <w:rPr>
            <w:rFonts w:cs="Times New Roman"/>
            <w:sz w:val="22"/>
            <w:szCs w:val="22"/>
          </w:rPr>
          <w:tab/>
        </w:r>
        <w:r w:rsidR="00F558F2" w:rsidRPr="006A67A2">
          <w:rPr>
            <w:rStyle w:val="Hyperlink"/>
            <w:rFonts w:ascii="Skeena" w:hAnsi="Skeena"/>
          </w:rPr>
          <w:t>Resources</w:t>
        </w:r>
        <w:r w:rsidR="00F558F2" w:rsidRPr="006A67A2">
          <w:rPr>
            <w:webHidden/>
          </w:rPr>
          <w:tab/>
        </w:r>
        <w:r w:rsidR="00F558F2" w:rsidRPr="006A67A2">
          <w:rPr>
            <w:webHidden/>
          </w:rPr>
          <w:fldChar w:fldCharType="begin"/>
        </w:r>
        <w:r w:rsidR="00F558F2" w:rsidRPr="006A67A2">
          <w:rPr>
            <w:webHidden/>
          </w:rPr>
          <w:instrText xml:space="preserve"> PAGEREF _Toc395515878 \h </w:instrText>
        </w:r>
        <w:r w:rsidR="00F558F2" w:rsidRPr="006A67A2">
          <w:rPr>
            <w:webHidden/>
          </w:rPr>
        </w:r>
        <w:r w:rsidR="00F558F2" w:rsidRPr="006A67A2">
          <w:rPr>
            <w:webHidden/>
          </w:rPr>
          <w:fldChar w:fldCharType="separate"/>
        </w:r>
        <w:r>
          <w:rPr>
            <w:webHidden/>
          </w:rPr>
          <w:t>409</w:t>
        </w:r>
        <w:r w:rsidR="00F558F2" w:rsidRPr="006A67A2">
          <w:rPr>
            <w:webHidden/>
          </w:rPr>
          <w:fldChar w:fldCharType="end"/>
        </w:r>
      </w:hyperlink>
    </w:p>
    <w:p w14:paraId="25CCC3F3" w14:textId="3E4FF1C7" w:rsidR="00F558F2" w:rsidRPr="006A67A2" w:rsidRDefault="00401466" w:rsidP="00D05891">
      <w:pPr>
        <w:pStyle w:val="TOC1"/>
        <w:rPr>
          <w:rFonts w:cs="Times New Roman"/>
          <w:sz w:val="22"/>
          <w:szCs w:val="22"/>
        </w:rPr>
      </w:pPr>
      <w:hyperlink w:anchor="_Toc395515879" w:history="1">
        <w:r w:rsidR="00F558F2" w:rsidRPr="006A67A2">
          <w:rPr>
            <w:rStyle w:val="Hyperlink"/>
            <w:rFonts w:ascii="Skeena" w:hAnsi="Skeena"/>
          </w:rPr>
          <w:t>305.07</w:t>
        </w:r>
        <w:r w:rsidR="00F558F2" w:rsidRPr="006A67A2">
          <w:rPr>
            <w:rFonts w:cs="Times New Roman"/>
            <w:sz w:val="22"/>
            <w:szCs w:val="22"/>
          </w:rPr>
          <w:tab/>
        </w:r>
        <w:r w:rsidR="00F558F2" w:rsidRPr="006A67A2">
          <w:rPr>
            <w:rStyle w:val="Hyperlink"/>
            <w:rFonts w:ascii="Skeena" w:hAnsi="Skeena"/>
          </w:rPr>
          <w:t>Denial of Application</w:t>
        </w:r>
        <w:r w:rsidR="00F558F2" w:rsidRPr="006A67A2">
          <w:rPr>
            <w:webHidden/>
          </w:rPr>
          <w:tab/>
        </w:r>
        <w:r w:rsidR="00F558F2" w:rsidRPr="006A67A2">
          <w:rPr>
            <w:webHidden/>
          </w:rPr>
          <w:fldChar w:fldCharType="begin"/>
        </w:r>
        <w:r w:rsidR="00F558F2" w:rsidRPr="006A67A2">
          <w:rPr>
            <w:webHidden/>
          </w:rPr>
          <w:instrText xml:space="preserve"> PAGEREF _Toc395515879 \h </w:instrText>
        </w:r>
        <w:r w:rsidR="00F558F2" w:rsidRPr="006A67A2">
          <w:rPr>
            <w:webHidden/>
          </w:rPr>
        </w:r>
        <w:r w:rsidR="00F558F2" w:rsidRPr="006A67A2">
          <w:rPr>
            <w:webHidden/>
          </w:rPr>
          <w:fldChar w:fldCharType="separate"/>
        </w:r>
        <w:r>
          <w:rPr>
            <w:webHidden/>
          </w:rPr>
          <w:t>409</w:t>
        </w:r>
        <w:r w:rsidR="00F558F2" w:rsidRPr="006A67A2">
          <w:rPr>
            <w:webHidden/>
          </w:rPr>
          <w:fldChar w:fldCharType="end"/>
        </w:r>
      </w:hyperlink>
    </w:p>
    <w:p w14:paraId="3B86028A" w14:textId="48D34611" w:rsidR="00F558F2" w:rsidRPr="006A67A2" w:rsidRDefault="00401466" w:rsidP="00D05891">
      <w:pPr>
        <w:pStyle w:val="TOC1"/>
        <w:rPr>
          <w:rFonts w:cs="Times New Roman"/>
          <w:sz w:val="22"/>
          <w:szCs w:val="22"/>
        </w:rPr>
      </w:pPr>
      <w:hyperlink w:anchor="_Toc395515880" w:history="1">
        <w:r w:rsidR="00F558F2" w:rsidRPr="006A67A2">
          <w:rPr>
            <w:rStyle w:val="Hyperlink"/>
            <w:rFonts w:ascii="Skeena" w:hAnsi="Skeena"/>
          </w:rPr>
          <w:t>305.08</w:t>
        </w:r>
        <w:r w:rsidR="00F558F2" w:rsidRPr="006A67A2">
          <w:rPr>
            <w:rFonts w:cs="Times New Roman"/>
            <w:sz w:val="22"/>
            <w:szCs w:val="22"/>
          </w:rPr>
          <w:tab/>
        </w:r>
        <w:r w:rsidR="00F558F2" w:rsidRPr="006A67A2">
          <w:rPr>
            <w:rStyle w:val="Hyperlink"/>
            <w:rFonts w:ascii="Skeena" w:hAnsi="Skeena"/>
          </w:rPr>
          <w:t>Continued Financial Eligibility</w:t>
        </w:r>
        <w:r w:rsidR="00F558F2" w:rsidRPr="006A67A2">
          <w:rPr>
            <w:webHidden/>
          </w:rPr>
          <w:tab/>
        </w:r>
        <w:r w:rsidR="00F558F2" w:rsidRPr="006A67A2">
          <w:rPr>
            <w:webHidden/>
          </w:rPr>
          <w:fldChar w:fldCharType="begin"/>
        </w:r>
        <w:r w:rsidR="00F558F2" w:rsidRPr="006A67A2">
          <w:rPr>
            <w:webHidden/>
          </w:rPr>
          <w:instrText xml:space="preserve"> PAGEREF _Toc395515880 \h </w:instrText>
        </w:r>
        <w:r w:rsidR="00F558F2" w:rsidRPr="006A67A2">
          <w:rPr>
            <w:webHidden/>
          </w:rPr>
        </w:r>
        <w:r w:rsidR="00F558F2" w:rsidRPr="006A67A2">
          <w:rPr>
            <w:webHidden/>
          </w:rPr>
          <w:fldChar w:fldCharType="separate"/>
        </w:r>
        <w:r>
          <w:rPr>
            <w:webHidden/>
          </w:rPr>
          <w:t>409</w:t>
        </w:r>
        <w:r w:rsidR="00F558F2" w:rsidRPr="006A67A2">
          <w:rPr>
            <w:webHidden/>
          </w:rPr>
          <w:fldChar w:fldCharType="end"/>
        </w:r>
      </w:hyperlink>
    </w:p>
    <w:p w14:paraId="1F1C49FE" w14:textId="2D38748D" w:rsidR="00F558F2" w:rsidRPr="006A67A2" w:rsidRDefault="00401466" w:rsidP="00D05891">
      <w:pPr>
        <w:pStyle w:val="TOC1"/>
        <w:rPr>
          <w:rFonts w:cs="Times New Roman"/>
          <w:sz w:val="22"/>
          <w:szCs w:val="22"/>
        </w:rPr>
      </w:pPr>
      <w:hyperlink w:anchor="_Toc395515881" w:history="1">
        <w:r w:rsidR="00F558F2" w:rsidRPr="006A67A2">
          <w:rPr>
            <w:rStyle w:val="Hyperlink"/>
            <w:rFonts w:ascii="Skeena" w:hAnsi="Skeena"/>
          </w:rPr>
          <w:t>305.09</w:t>
        </w:r>
        <w:r w:rsidR="00F558F2" w:rsidRPr="006A67A2">
          <w:rPr>
            <w:rFonts w:cs="Times New Roman"/>
            <w:sz w:val="22"/>
            <w:szCs w:val="22"/>
          </w:rPr>
          <w:tab/>
        </w:r>
        <w:r w:rsidR="00F558F2" w:rsidRPr="006A67A2">
          <w:rPr>
            <w:rStyle w:val="Hyperlink"/>
            <w:rFonts w:ascii="Skeena" w:hAnsi="Skeena"/>
          </w:rPr>
          <w:t>Right to Appeal</w:t>
        </w:r>
        <w:r w:rsidR="00F558F2" w:rsidRPr="006A67A2">
          <w:rPr>
            <w:webHidden/>
          </w:rPr>
          <w:tab/>
        </w:r>
        <w:r w:rsidR="00F558F2" w:rsidRPr="006A67A2">
          <w:rPr>
            <w:webHidden/>
          </w:rPr>
          <w:fldChar w:fldCharType="begin"/>
        </w:r>
        <w:r w:rsidR="00F558F2" w:rsidRPr="006A67A2">
          <w:rPr>
            <w:webHidden/>
          </w:rPr>
          <w:instrText xml:space="preserve"> PAGEREF _Toc395515881 \h </w:instrText>
        </w:r>
        <w:r w:rsidR="00F558F2" w:rsidRPr="006A67A2">
          <w:rPr>
            <w:webHidden/>
          </w:rPr>
        </w:r>
        <w:r w:rsidR="00F558F2" w:rsidRPr="006A67A2">
          <w:rPr>
            <w:webHidden/>
          </w:rPr>
          <w:fldChar w:fldCharType="separate"/>
        </w:r>
        <w:r>
          <w:rPr>
            <w:webHidden/>
          </w:rPr>
          <w:t>409</w:t>
        </w:r>
        <w:r w:rsidR="00F558F2" w:rsidRPr="006A67A2">
          <w:rPr>
            <w:webHidden/>
          </w:rPr>
          <w:fldChar w:fldCharType="end"/>
        </w:r>
      </w:hyperlink>
    </w:p>
    <w:p w14:paraId="1B4F514B" w14:textId="71BFF97A" w:rsidR="00F558F2" w:rsidRPr="006A67A2" w:rsidRDefault="00401466" w:rsidP="00D05891">
      <w:pPr>
        <w:pStyle w:val="TOC1"/>
        <w:rPr>
          <w:rFonts w:cs="Times New Roman"/>
          <w:sz w:val="22"/>
          <w:szCs w:val="22"/>
        </w:rPr>
      </w:pPr>
      <w:hyperlink w:anchor="_Toc395515882" w:history="1">
        <w:r w:rsidR="00F558F2" w:rsidRPr="006A67A2">
          <w:rPr>
            <w:rStyle w:val="Hyperlink"/>
            <w:rFonts w:ascii="Skeena" w:hAnsi="Skeena"/>
          </w:rPr>
          <w:t>305.10</w:t>
        </w:r>
        <w:r w:rsidR="00F558F2" w:rsidRPr="006A67A2">
          <w:rPr>
            <w:rFonts w:cs="Times New Roman"/>
            <w:sz w:val="22"/>
            <w:szCs w:val="22"/>
          </w:rPr>
          <w:tab/>
        </w:r>
        <w:r w:rsidR="00F558F2" w:rsidRPr="006A67A2">
          <w:rPr>
            <w:rStyle w:val="Hyperlink"/>
            <w:rFonts w:ascii="Skeena" w:hAnsi="Skeena"/>
          </w:rPr>
          <w:t>Case Examples</w:t>
        </w:r>
        <w:r w:rsidR="00F558F2" w:rsidRPr="006A67A2">
          <w:rPr>
            <w:webHidden/>
          </w:rPr>
          <w:tab/>
        </w:r>
        <w:r w:rsidR="00F558F2" w:rsidRPr="006A67A2">
          <w:rPr>
            <w:webHidden/>
          </w:rPr>
          <w:fldChar w:fldCharType="begin"/>
        </w:r>
        <w:r w:rsidR="00F558F2" w:rsidRPr="006A67A2">
          <w:rPr>
            <w:webHidden/>
          </w:rPr>
          <w:instrText xml:space="preserve"> PAGEREF _Toc395515882 \h </w:instrText>
        </w:r>
        <w:r w:rsidR="00F558F2" w:rsidRPr="006A67A2">
          <w:rPr>
            <w:webHidden/>
          </w:rPr>
        </w:r>
        <w:r w:rsidR="00F558F2" w:rsidRPr="006A67A2">
          <w:rPr>
            <w:webHidden/>
          </w:rPr>
          <w:fldChar w:fldCharType="separate"/>
        </w:r>
        <w:r>
          <w:rPr>
            <w:webHidden/>
          </w:rPr>
          <w:t>409</w:t>
        </w:r>
        <w:r w:rsidR="00F558F2" w:rsidRPr="006A67A2">
          <w:rPr>
            <w:webHidden/>
          </w:rPr>
          <w:fldChar w:fldCharType="end"/>
        </w:r>
      </w:hyperlink>
    </w:p>
    <w:p w14:paraId="4CEE70AE" w14:textId="77777777" w:rsidR="00F558F2" w:rsidRPr="006A67A2" w:rsidRDefault="00F558F2" w:rsidP="00F558F2">
      <w:pPr>
        <w:jc w:val="both"/>
        <w:rPr>
          <w:rFonts w:ascii="Skeena" w:hAnsi="Skeena" w:cs="Arial"/>
        </w:rPr>
      </w:pPr>
      <w:r w:rsidRPr="006A67A2">
        <w:rPr>
          <w:rFonts w:ascii="Skeena" w:hAnsi="Skeena" w:cs="Arial"/>
        </w:rPr>
        <w:fldChar w:fldCharType="end"/>
      </w:r>
    </w:p>
    <w:p w14:paraId="72659328" w14:textId="77777777" w:rsidR="00F558F2" w:rsidRPr="006A67A2" w:rsidRDefault="00F558F2" w:rsidP="00F558F2">
      <w:pPr>
        <w:jc w:val="both"/>
        <w:rPr>
          <w:rFonts w:ascii="Skeena" w:hAnsi="Skeena" w:cs="Arial"/>
        </w:rPr>
      </w:pPr>
      <w:r w:rsidRPr="006A67A2">
        <w:rPr>
          <w:rFonts w:ascii="Skeena" w:hAnsi="Skeena" w:cs="Arial"/>
        </w:rPr>
        <w:br w:type="page"/>
      </w:r>
    </w:p>
    <w:p w14:paraId="3DCB5E77" w14:textId="77777777" w:rsidR="00F558F2" w:rsidRPr="006A67A2" w:rsidRDefault="00F558F2" w:rsidP="00F558F2">
      <w:pPr>
        <w:pStyle w:val="ManualHeading1"/>
      </w:pPr>
      <w:bookmarkStart w:id="3644" w:name="_Toc395515867"/>
      <w:bookmarkStart w:id="3645" w:name="_Toc140064241"/>
      <w:bookmarkStart w:id="3646" w:name="_Toc140064670"/>
      <w:bookmarkStart w:id="3647" w:name="_Toc144208535"/>
      <w:bookmarkStart w:id="3648" w:name="_Toc144769342"/>
      <w:bookmarkStart w:id="3649" w:name="_Toc147074882"/>
      <w:bookmarkStart w:id="3650" w:name="_Toc149697309"/>
      <w:bookmarkStart w:id="3651" w:name="_Toc152299215"/>
      <w:bookmarkStart w:id="3652" w:name="_Toc152299665"/>
      <w:r w:rsidRPr="006A67A2">
        <w:lastRenderedPageBreak/>
        <w:t>305.01</w:t>
      </w:r>
      <w:r w:rsidRPr="006A67A2">
        <w:tab/>
        <w:t>Introduction</w:t>
      </w:r>
      <w:bookmarkEnd w:id="3644"/>
      <w:bookmarkEnd w:id="3645"/>
      <w:bookmarkEnd w:id="3646"/>
      <w:bookmarkEnd w:id="3647"/>
      <w:bookmarkEnd w:id="3648"/>
      <w:bookmarkEnd w:id="3649"/>
      <w:bookmarkEnd w:id="3650"/>
      <w:bookmarkEnd w:id="3651"/>
      <w:bookmarkEnd w:id="3652"/>
    </w:p>
    <w:p w14:paraId="3DF3DBAA" w14:textId="77777777" w:rsidR="00F558F2" w:rsidRPr="006A67A2" w:rsidRDefault="00F558F2" w:rsidP="00F558F2">
      <w:pPr>
        <w:jc w:val="right"/>
        <w:rPr>
          <w:rFonts w:ascii="Skeena" w:hAnsi="Skeena" w:cs="Arial"/>
          <w:bCs/>
          <w:sz w:val="16"/>
        </w:rPr>
      </w:pPr>
      <w:r w:rsidRPr="006A67A2">
        <w:rPr>
          <w:rFonts w:ascii="Skeena" w:hAnsi="Skeena" w:cs="Arial"/>
          <w:bCs/>
          <w:sz w:val="16"/>
        </w:rPr>
        <w:t>(Eff. 02/01/06)</w:t>
      </w:r>
    </w:p>
    <w:p w14:paraId="4F3ED9D4" w14:textId="77777777" w:rsidR="00F558F2" w:rsidRPr="006A67A2" w:rsidRDefault="00F558F2" w:rsidP="00F558F2">
      <w:pPr>
        <w:pStyle w:val="BodyText"/>
        <w:rPr>
          <w:rFonts w:ascii="Skeena" w:hAnsi="Skeena"/>
        </w:rPr>
      </w:pPr>
      <w:r w:rsidRPr="006A67A2">
        <w:rPr>
          <w:rFonts w:ascii="Skeena" w:hAnsi="Skeena"/>
        </w:rPr>
        <w:t>Section 134 of the Tax Equity and Fiscal Responsibility Act (TEFRA) of 1982 (Public Law 97-248) provides states with the option to make Medicaid benefits available to certain disabled children who would otherwise require institutional care to attain eligibility and who would not ordinarily be eligible for Supplemental Security Income (SSI) because their parent’s income and/or resources exceed the limit.</w:t>
      </w:r>
    </w:p>
    <w:p w14:paraId="39378863" w14:textId="77777777" w:rsidR="00F558F2" w:rsidRPr="006A67A2" w:rsidRDefault="00F558F2" w:rsidP="00F558F2">
      <w:pPr>
        <w:pStyle w:val="BodyText"/>
        <w:rPr>
          <w:rFonts w:ascii="Skeena" w:hAnsi="Skeena"/>
        </w:rPr>
      </w:pPr>
    </w:p>
    <w:p w14:paraId="227806CC" w14:textId="77777777" w:rsidR="00F558F2" w:rsidRPr="006A67A2" w:rsidRDefault="00F558F2" w:rsidP="00F558F2">
      <w:pPr>
        <w:pStyle w:val="BodyText"/>
        <w:rPr>
          <w:rFonts w:ascii="Skeena" w:hAnsi="Skeena"/>
        </w:rPr>
      </w:pPr>
      <w:r w:rsidRPr="006A67A2">
        <w:rPr>
          <w:rFonts w:ascii="Skeena" w:hAnsi="Skeena"/>
        </w:rPr>
        <w:t xml:space="preserve">These children are generally called Katie Beckett or TEFRA children. This is an eligibility option, not a waiver category. </w:t>
      </w:r>
      <w:smartTag w:uri="urn:schemas-microsoft-com:office:smarttags" w:element="State">
        <w:smartTag w:uri="urn:schemas-microsoft-com:office:smarttags" w:element="place">
          <w:r w:rsidRPr="006A67A2">
            <w:rPr>
              <w:rFonts w:ascii="Skeena" w:hAnsi="Skeena"/>
            </w:rPr>
            <w:t>South Carolina</w:t>
          </w:r>
        </w:smartTag>
      </w:smartTag>
      <w:r w:rsidRPr="006A67A2">
        <w:rPr>
          <w:rFonts w:ascii="Skeena" w:hAnsi="Skeena"/>
        </w:rPr>
        <w:t xml:space="preserve"> began covering these children effective January 1, 1995. DHHS Form Letter 3292 provides an overview of the TEFRA program and the application process for individuals applying and considering applying for this category.</w:t>
      </w:r>
    </w:p>
    <w:p w14:paraId="71A988DD" w14:textId="77777777" w:rsidR="00F558F2" w:rsidRPr="006A67A2" w:rsidRDefault="00F558F2" w:rsidP="00F558F2">
      <w:pPr>
        <w:jc w:val="both"/>
        <w:rPr>
          <w:rFonts w:ascii="Skeena" w:hAnsi="Skeena" w:cs="Arial"/>
        </w:rPr>
      </w:pPr>
    </w:p>
    <w:p w14:paraId="0FF46E70" w14:textId="77777777" w:rsidR="00F558F2" w:rsidRPr="006A67A2" w:rsidRDefault="00F558F2" w:rsidP="00F558F2">
      <w:pPr>
        <w:pStyle w:val="ManualHeading1"/>
      </w:pPr>
      <w:bookmarkStart w:id="3653" w:name="_Toc395515868"/>
      <w:bookmarkStart w:id="3654" w:name="_Toc140064242"/>
      <w:bookmarkStart w:id="3655" w:name="_Toc140064671"/>
      <w:bookmarkStart w:id="3656" w:name="_Toc144208536"/>
      <w:bookmarkStart w:id="3657" w:name="_Toc144769343"/>
      <w:bookmarkStart w:id="3658" w:name="_Toc147074883"/>
      <w:bookmarkStart w:id="3659" w:name="_Toc149697310"/>
      <w:bookmarkStart w:id="3660" w:name="_Toc152299216"/>
      <w:bookmarkStart w:id="3661" w:name="_Toc152299666"/>
      <w:r w:rsidRPr="006A67A2">
        <w:t>305.02</w:t>
      </w:r>
      <w:r w:rsidRPr="006A67A2">
        <w:tab/>
        <w:t>Processing and Maintaining TEFRA Cases</w:t>
      </w:r>
      <w:bookmarkEnd w:id="3653"/>
      <w:bookmarkEnd w:id="3654"/>
      <w:bookmarkEnd w:id="3655"/>
      <w:bookmarkEnd w:id="3656"/>
      <w:bookmarkEnd w:id="3657"/>
      <w:bookmarkEnd w:id="3658"/>
      <w:bookmarkEnd w:id="3659"/>
      <w:bookmarkEnd w:id="3660"/>
      <w:bookmarkEnd w:id="3661"/>
    </w:p>
    <w:p w14:paraId="2F3D84BF" w14:textId="77777777" w:rsidR="00F558F2" w:rsidRPr="006A67A2" w:rsidRDefault="00F558F2" w:rsidP="00F558F2">
      <w:pPr>
        <w:jc w:val="right"/>
        <w:rPr>
          <w:rFonts w:ascii="Skeena" w:hAnsi="Skeena" w:cs="Arial"/>
          <w:bCs/>
          <w:sz w:val="16"/>
        </w:rPr>
      </w:pPr>
      <w:r w:rsidRPr="006A67A2">
        <w:rPr>
          <w:rFonts w:ascii="Skeena" w:hAnsi="Skeena" w:cs="Arial"/>
          <w:bCs/>
          <w:sz w:val="16"/>
        </w:rPr>
        <w:t>(Rev. 10/01/10)</w:t>
      </w:r>
    </w:p>
    <w:p w14:paraId="661A66DB" w14:textId="77777777" w:rsidR="00F558F2" w:rsidRPr="006A67A2" w:rsidRDefault="00F558F2" w:rsidP="00F558F2">
      <w:pPr>
        <w:jc w:val="both"/>
        <w:rPr>
          <w:rFonts w:ascii="Skeena" w:hAnsi="Skeena" w:cs="Arial"/>
        </w:rPr>
      </w:pPr>
      <w:r w:rsidRPr="006A67A2">
        <w:rPr>
          <w:rFonts w:ascii="Skeena" w:hAnsi="Skeena" w:cs="Arial"/>
        </w:rPr>
        <w:t>Applications for TEFRA may be received at any local Medicaid Eligibility Office. The Division of Central Eligibility Processing is responsible for processing and maintaining all of these cases.</w:t>
      </w:r>
    </w:p>
    <w:p w14:paraId="1DE8C6BD" w14:textId="77777777" w:rsidR="00F558F2" w:rsidRPr="006A67A2" w:rsidRDefault="00F558F2" w:rsidP="00F558F2">
      <w:pPr>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F558F2" w:rsidRPr="006A67A2" w14:paraId="1ECD4C3D" w14:textId="77777777" w:rsidTr="009B11F1">
        <w:tc>
          <w:tcPr>
            <w:tcW w:w="5000" w:type="pct"/>
          </w:tcPr>
          <w:p w14:paraId="207E0C80" w14:textId="77777777" w:rsidR="00F558F2" w:rsidRPr="006A67A2" w:rsidRDefault="00F558F2" w:rsidP="009B11F1">
            <w:pPr>
              <w:pStyle w:val="Heading4"/>
              <w:rPr>
                <w:rFonts w:ascii="Skeena" w:hAnsi="Skeena"/>
                <w:szCs w:val="22"/>
              </w:rPr>
            </w:pPr>
            <w:r w:rsidRPr="006A67A2">
              <w:rPr>
                <w:rFonts w:ascii="Skeena" w:hAnsi="Skeena"/>
                <w:szCs w:val="22"/>
              </w:rPr>
              <w:t>Procedure</w:t>
            </w:r>
          </w:p>
          <w:p w14:paraId="398174A7" w14:textId="77777777" w:rsidR="00F558F2" w:rsidRPr="00F558F2" w:rsidRDefault="00F558F2" w:rsidP="00822345">
            <w:pPr>
              <w:pStyle w:val="BodyText2"/>
              <w:jc w:val="left"/>
              <w:rPr>
                <w:rFonts w:ascii="Skeena" w:hAnsi="Skeena"/>
                <w:b w:val="0"/>
                <w:bCs/>
                <w:szCs w:val="22"/>
              </w:rPr>
            </w:pPr>
            <w:r w:rsidRPr="00F558F2">
              <w:rPr>
                <w:rFonts w:ascii="Skeena" w:hAnsi="Skeena"/>
                <w:b w:val="0"/>
                <w:bCs/>
                <w:szCs w:val="22"/>
              </w:rPr>
              <w:t>Applications taken or received in a local Medicaid eligibility office should be forwarded to the Division of Central Eligibility Processing:</w:t>
            </w:r>
          </w:p>
          <w:p w14:paraId="366505C8" w14:textId="77777777" w:rsidR="00F558F2" w:rsidRPr="006A67A2" w:rsidRDefault="00F558F2" w:rsidP="009B11F1">
            <w:pPr>
              <w:jc w:val="both"/>
              <w:rPr>
                <w:rFonts w:ascii="Skeena" w:hAnsi="Skeena" w:cs="Arial"/>
                <w:sz w:val="22"/>
                <w:szCs w:val="22"/>
              </w:rPr>
            </w:pPr>
          </w:p>
          <w:p w14:paraId="5C9B9EB3" w14:textId="77777777" w:rsidR="00F558F2" w:rsidRPr="006A67A2" w:rsidRDefault="00F558F2" w:rsidP="009B11F1">
            <w:pPr>
              <w:jc w:val="both"/>
              <w:rPr>
                <w:rFonts w:ascii="Skeena" w:hAnsi="Skeena" w:cs="Arial"/>
                <w:sz w:val="22"/>
                <w:szCs w:val="22"/>
              </w:rPr>
            </w:pPr>
            <w:r w:rsidRPr="006A67A2">
              <w:rPr>
                <w:rFonts w:ascii="Skeena" w:hAnsi="Skeena" w:cs="Arial"/>
                <w:sz w:val="22"/>
                <w:szCs w:val="22"/>
              </w:rPr>
              <w:tab/>
              <w:t>Mailing Address</w:t>
            </w:r>
            <w:r w:rsidRPr="006A67A2">
              <w:rPr>
                <w:rFonts w:ascii="Skeena" w:hAnsi="Skeena" w:cs="Arial"/>
                <w:sz w:val="22"/>
                <w:szCs w:val="22"/>
              </w:rPr>
              <w:tab/>
            </w:r>
            <w:r w:rsidRPr="006A67A2">
              <w:rPr>
                <w:rFonts w:ascii="Skeena" w:hAnsi="Skeena" w:cs="Arial"/>
                <w:sz w:val="22"/>
                <w:szCs w:val="22"/>
              </w:rPr>
              <w:tab/>
              <w:t>Division of Central Eligibility Processing</w:t>
            </w:r>
          </w:p>
          <w:p w14:paraId="59241916" w14:textId="77777777" w:rsidR="00F558F2" w:rsidRPr="006A67A2" w:rsidRDefault="00F558F2" w:rsidP="009B11F1">
            <w:pPr>
              <w:jc w:val="both"/>
              <w:rPr>
                <w:rFonts w:ascii="Skeena" w:hAnsi="Skeena" w:cs="Arial"/>
                <w:sz w:val="22"/>
                <w:szCs w:val="22"/>
              </w:rPr>
            </w:pPr>
            <w:r w:rsidRPr="006A67A2">
              <w:rPr>
                <w:rFonts w:ascii="Skeena" w:hAnsi="Skeena" w:cs="Arial"/>
                <w:sz w:val="22"/>
                <w:szCs w:val="22"/>
              </w:rPr>
              <w:tab/>
            </w:r>
            <w:r w:rsidRPr="006A67A2">
              <w:rPr>
                <w:rFonts w:ascii="Skeena" w:hAnsi="Skeena" w:cs="Arial"/>
                <w:sz w:val="22"/>
                <w:szCs w:val="22"/>
              </w:rPr>
              <w:tab/>
            </w:r>
            <w:r w:rsidRPr="006A67A2">
              <w:rPr>
                <w:rFonts w:ascii="Skeena" w:hAnsi="Skeena" w:cs="Arial"/>
                <w:sz w:val="22"/>
                <w:szCs w:val="22"/>
              </w:rPr>
              <w:tab/>
            </w:r>
            <w:r w:rsidRPr="006A67A2">
              <w:rPr>
                <w:rFonts w:ascii="Skeena" w:hAnsi="Skeena" w:cs="Arial"/>
                <w:sz w:val="22"/>
                <w:szCs w:val="22"/>
              </w:rPr>
              <w:tab/>
            </w:r>
            <w:r w:rsidRPr="006A67A2">
              <w:rPr>
                <w:rFonts w:ascii="Skeena" w:hAnsi="Skeena" w:cs="Arial"/>
                <w:sz w:val="22"/>
                <w:szCs w:val="22"/>
              </w:rPr>
              <w:tab/>
            </w:r>
            <w:smartTag w:uri="urn:schemas-microsoft-com:office:smarttags" w:element="address">
              <w:smartTag w:uri="urn:schemas-microsoft-com:office:smarttags" w:element="Street">
                <w:r w:rsidRPr="006A67A2">
                  <w:rPr>
                    <w:rFonts w:ascii="Skeena" w:hAnsi="Skeena" w:cs="Arial"/>
                    <w:sz w:val="22"/>
                    <w:szCs w:val="22"/>
                  </w:rPr>
                  <w:t>PO Box</w:t>
                </w:r>
              </w:smartTag>
              <w:r w:rsidRPr="006A67A2">
                <w:rPr>
                  <w:rFonts w:ascii="Skeena" w:hAnsi="Skeena" w:cs="Arial"/>
                  <w:sz w:val="22"/>
                  <w:szCs w:val="22"/>
                </w:rPr>
                <w:t xml:space="preserve"> 100101</w:t>
              </w:r>
            </w:smartTag>
          </w:p>
          <w:p w14:paraId="58E33596" w14:textId="77777777" w:rsidR="00F558F2" w:rsidRPr="006A67A2" w:rsidRDefault="00F558F2" w:rsidP="009B11F1">
            <w:pPr>
              <w:jc w:val="both"/>
              <w:rPr>
                <w:rFonts w:ascii="Skeena" w:hAnsi="Skeena" w:cs="Arial"/>
                <w:sz w:val="22"/>
                <w:szCs w:val="22"/>
              </w:rPr>
            </w:pPr>
            <w:r w:rsidRPr="006A67A2">
              <w:rPr>
                <w:rFonts w:ascii="Skeena" w:hAnsi="Skeena" w:cs="Arial"/>
                <w:sz w:val="22"/>
                <w:szCs w:val="22"/>
              </w:rPr>
              <w:tab/>
            </w:r>
            <w:r w:rsidRPr="006A67A2">
              <w:rPr>
                <w:rFonts w:ascii="Skeena" w:hAnsi="Skeena" w:cs="Arial"/>
                <w:sz w:val="22"/>
                <w:szCs w:val="22"/>
              </w:rPr>
              <w:tab/>
            </w:r>
            <w:r w:rsidRPr="006A67A2">
              <w:rPr>
                <w:rFonts w:ascii="Skeena" w:hAnsi="Skeena" w:cs="Arial"/>
                <w:sz w:val="22"/>
                <w:szCs w:val="22"/>
              </w:rPr>
              <w:tab/>
            </w:r>
            <w:r w:rsidRPr="006A67A2">
              <w:rPr>
                <w:rFonts w:ascii="Skeena" w:hAnsi="Skeena" w:cs="Arial"/>
                <w:sz w:val="22"/>
                <w:szCs w:val="22"/>
              </w:rPr>
              <w:tab/>
            </w:r>
            <w:r w:rsidRPr="006A67A2">
              <w:rPr>
                <w:rFonts w:ascii="Skeena" w:hAnsi="Skeena" w:cs="Arial"/>
                <w:sz w:val="22"/>
                <w:szCs w:val="22"/>
              </w:rPr>
              <w:tab/>
            </w:r>
            <w:smartTag w:uri="urn:schemas-microsoft-com:office:smarttags" w:element="place">
              <w:smartTag w:uri="urn:schemas-microsoft-com:office:smarttags" w:element="City">
                <w:r w:rsidRPr="006A67A2">
                  <w:rPr>
                    <w:rFonts w:ascii="Skeena" w:hAnsi="Skeena" w:cs="Arial"/>
                    <w:sz w:val="22"/>
                    <w:szCs w:val="22"/>
                  </w:rPr>
                  <w:t>Columbia</w:t>
                </w:r>
              </w:smartTag>
              <w:r w:rsidRPr="006A67A2">
                <w:rPr>
                  <w:rFonts w:ascii="Skeena" w:hAnsi="Skeena" w:cs="Arial"/>
                  <w:sz w:val="22"/>
                  <w:szCs w:val="22"/>
                </w:rPr>
                <w:t xml:space="preserve">, </w:t>
              </w:r>
              <w:smartTag w:uri="urn:schemas-microsoft-com:office:smarttags" w:element="State">
                <w:r w:rsidRPr="006A67A2">
                  <w:rPr>
                    <w:rFonts w:ascii="Skeena" w:hAnsi="Skeena" w:cs="Arial"/>
                    <w:sz w:val="22"/>
                    <w:szCs w:val="22"/>
                  </w:rPr>
                  <w:t>SC</w:t>
                </w:r>
              </w:smartTag>
              <w:r w:rsidRPr="006A67A2">
                <w:rPr>
                  <w:rFonts w:ascii="Skeena" w:hAnsi="Skeena" w:cs="Arial"/>
                  <w:sz w:val="22"/>
                  <w:szCs w:val="22"/>
                </w:rPr>
                <w:t xml:space="preserve"> </w:t>
              </w:r>
              <w:smartTag w:uri="urn:schemas-microsoft-com:office:smarttags" w:element="PostalCode">
                <w:r w:rsidRPr="006A67A2">
                  <w:rPr>
                    <w:rFonts w:ascii="Skeena" w:hAnsi="Skeena" w:cs="Arial"/>
                    <w:sz w:val="22"/>
                    <w:szCs w:val="22"/>
                  </w:rPr>
                  <w:t>29202-3101</w:t>
                </w:r>
              </w:smartTag>
            </w:smartTag>
          </w:p>
          <w:p w14:paraId="1F8B981B" w14:textId="77777777" w:rsidR="00F558F2" w:rsidRPr="006A67A2" w:rsidRDefault="00F558F2" w:rsidP="009B11F1">
            <w:pPr>
              <w:jc w:val="both"/>
              <w:rPr>
                <w:rFonts w:ascii="Skeena" w:hAnsi="Skeena" w:cs="Arial"/>
                <w:sz w:val="22"/>
                <w:szCs w:val="22"/>
              </w:rPr>
            </w:pPr>
          </w:p>
          <w:p w14:paraId="49570AC4" w14:textId="77777777" w:rsidR="00F558F2" w:rsidRPr="006A67A2" w:rsidRDefault="00F558F2" w:rsidP="009B11F1">
            <w:pPr>
              <w:jc w:val="both"/>
              <w:rPr>
                <w:rFonts w:ascii="Skeena" w:hAnsi="Skeena" w:cs="Arial"/>
                <w:sz w:val="22"/>
                <w:szCs w:val="22"/>
              </w:rPr>
            </w:pPr>
            <w:r w:rsidRPr="006A67A2">
              <w:rPr>
                <w:rFonts w:ascii="Skeena" w:hAnsi="Skeena" w:cs="Arial"/>
                <w:sz w:val="22"/>
                <w:szCs w:val="22"/>
              </w:rPr>
              <w:tab/>
              <w:t>Courier Address</w:t>
            </w:r>
            <w:r w:rsidRPr="006A67A2">
              <w:rPr>
                <w:rFonts w:ascii="Skeena" w:hAnsi="Skeena" w:cs="Arial"/>
                <w:sz w:val="22"/>
                <w:szCs w:val="22"/>
              </w:rPr>
              <w:tab/>
            </w:r>
            <w:r w:rsidRPr="006A67A2">
              <w:rPr>
                <w:rFonts w:ascii="Skeena" w:hAnsi="Skeena" w:cs="Arial"/>
                <w:sz w:val="22"/>
                <w:szCs w:val="22"/>
              </w:rPr>
              <w:tab/>
              <w:t>Division of Central Eligibility Processing</w:t>
            </w:r>
          </w:p>
          <w:p w14:paraId="2B44DB91" w14:textId="77777777" w:rsidR="00F558F2" w:rsidRPr="006A67A2" w:rsidRDefault="00F558F2" w:rsidP="009B11F1">
            <w:pPr>
              <w:jc w:val="both"/>
              <w:rPr>
                <w:rFonts w:ascii="Skeena" w:hAnsi="Skeena" w:cs="Arial"/>
                <w:sz w:val="22"/>
                <w:szCs w:val="22"/>
              </w:rPr>
            </w:pPr>
            <w:r w:rsidRPr="006A67A2">
              <w:rPr>
                <w:rFonts w:ascii="Skeena" w:hAnsi="Skeena" w:cs="Arial"/>
                <w:sz w:val="22"/>
                <w:szCs w:val="22"/>
              </w:rPr>
              <w:tab/>
            </w:r>
            <w:r w:rsidRPr="006A67A2">
              <w:rPr>
                <w:rFonts w:ascii="Skeena" w:hAnsi="Skeena" w:cs="Arial"/>
                <w:sz w:val="22"/>
                <w:szCs w:val="22"/>
              </w:rPr>
              <w:tab/>
            </w:r>
            <w:r w:rsidRPr="006A67A2">
              <w:rPr>
                <w:rFonts w:ascii="Skeena" w:hAnsi="Skeena" w:cs="Arial"/>
                <w:sz w:val="22"/>
                <w:szCs w:val="22"/>
              </w:rPr>
              <w:tab/>
            </w:r>
            <w:r w:rsidRPr="006A67A2">
              <w:rPr>
                <w:rFonts w:ascii="Skeena" w:hAnsi="Skeena" w:cs="Arial"/>
                <w:sz w:val="22"/>
                <w:szCs w:val="22"/>
              </w:rPr>
              <w:tab/>
            </w:r>
            <w:r w:rsidRPr="006A67A2">
              <w:rPr>
                <w:rFonts w:ascii="Skeena" w:hAnsi="Skeena" w:cs="Arial"/>
                <w:sz w:val="22"/>
                <w:szCs w:val="22"/>
              </w:rPr>
              <w:tab/>
            </w:r>
            <w:smartTag w:uri="urn:schemas-microsoft-com:office:smarttags" w:element="Street">
              <w:smartTag w:uri="urn:schemas-microsoft-com:office:smarttags" w:element="address">
                <w:r w:rsidRPr="006A67A2">
                  <w:rPr>
                    <w:rFonts w:ascii="Skeena" w:hAnsi="Skeena" w:cs="Arial"/>
                    <w:sz w:val="22"/>
                    <w:szCs w:val="22"/>
                  </w:rPr>
                  <w:t>1801 Main St</w:t>
                </w:r>
              </w:smartTag>
            </w:smartTag>
          </w:p>
          <w:p w14:paraId="4CBD8CBF" w14:textId="4C6B1975" w:rsidR="00F558F2" w:rsidRPr="006A67A2" w:rsidRDefault="00F558F2" w:rsidP="00F558F2">
            <w:pPr>
              <w:jc w:val="both"/>
              <w:rPr>
                <w:rFonts w:ascii="Skeena" w:hAnsi="Skeena" w:cs="Arial"/>
                <w:sz w:val="22"/>
                <w:szCs w:val="22"/>
              </w:rPr>
            </w:pPr>
            <w:r w:rsidRPr="006A67A2">
              <w:rPr>
                <w:rFonts w:ascii="Skeena" w:hAnsi="Skeena" w:cs="Arial"/>
                <w:sz w:val="22"/>
                <w:szCs w:val="22"/>
              </w:rPr>
              <w:tab/>
            </w:r>
            <w:r w:rsidRPr="006A67A2">
              <w:rPr>
                <w:rFonts w:ascii="Skeena" w:hAnsi="Skeena" w:cs="Arial"/>
                <w:sz w:val="22"/>
                <w:szCs w:val="22"/>
              </w:rPr>
              <w:tab/>
            </w:r>
            <w:r w:rsidRPr="006A67A2">
              <w:rPr>
                <w:rFonts w:ascii="Skeena" w:hAnsi="Skeena" w:cs="Arial"/>
                <w:sz w:val="22"/>
                <w:szCs w:val="22"/>
              </w:rPr>
              <w:tab/>
            </w:r>
            <w:r w:rsidRPr="006A67A2">
              <w:rPr>
                <w:rFonts w:ascii="Skeena" w:hAnsi="Skeena" w:cs="Arial"/>
                <w:sz w:val="22"/>
                <w:szCs w:val="22"/>
              </w:rPr>
              <w:tab/>
            </w:r>
            <w:r w:rsidRPr="006A67A2">
              <w:rPr>
                <w:rFonts w:ascii="Skeena" w:hAnsi="Skeena" w:cs="Arial"/>
                <w:sz w:val="22"/>
                <w:szCs w:val="22"/>
              </w:rPr>
              <w:tab/>
              <w:t>Columbia, SC 29202</w:t>
            </w:r>
          </w:p>
        </w:tc>
      </w:tr>
    </w:tbl>
    <w:p w14:paraId="44F27343" w14:textId="77777777" w:rsidR="00F558F2" w:rsidRPr="006A67A2" w:rsidRDefault="00F558F2" w:rsidP="00F558F2">
      <w:pPr>
        <w:jc w:val="both"/>
        <w:rPr>
          <w:rFonts w:ascii="Skeena" w:hAnsi="Skeena" w:cs="Arial"/>
          <w:highlight w:val="yellow"/>
        </w:rPr>
      </w:pPr>
    </w:p>
    <w:p w14:paraId="243CA689" w14:textId="77777777" w:rsidR="00F558F2" w:rsidRPr="006A67A2" w:rsidRDefault="00F558F2" w:rsidP="00F558F2">
      <w:pPr>
        <w:pStyle w:val="ManualHeading1"/>
        <w:keepLines/>
        <w:rPr>
          <w:sz w:val="16"/>
        </w:rPr>
      </w:pPr>
      <w:bookmarkStart w:id="3662" w:name="_Toc395515869"/>
      <w:bookmarkStart w:id="3663" w:name="_Toc140064243"/>
      <w:bookmarkStart w:id="3664" w:name="_Toc140064672"/>
      <w:bookmarkStart w:id="3665" w:name="_Toc144208537"/>
      <w:bookmarkStart w:id="3666" w:name="_Toc144769344"/>
      <w:bookmarkStart w:id="3667" w:name="_Toc147074884"/>
      <w:bookmarkStart w:id="3668" w:name="_Toc149697311"/>
      <w:bookmarkStart w:id="3669" w:name="_Toc152299217"/>
      <w:bookmarkStart w:id="3670" w:name="_Toc152299667"/>
      <w:r w:rsidRPr="006A67A2">
        <w:t>305.03</w:t>
      </w:r>
      <w:r w:rsidRPr="006A67A2">
        <w:tab/>
        <w:t>Non-Financial Criteria</w:t>
      </w:r>
      <w:bookmarkEnd w:id="3662"/>
      <w:bookmarkEnd w:id="3663"/>
      <w:bookmarkEnd w:id="3664"/>
      <w:bookmarkEnd w:id="3665"/>
      <w:bookmarkEnd w:id="3666"/>
      <w:bookmarkEnd w:id="3667"/>
      <w:bookmarkEnd w:id="3668"/>
      <w:bookmarkEnd w:id="3669"/>
      <w:bookmarkEnd w:id="3670"/>
    </w:p>
    <w:p w14:paraId="45CD9D67" w14:textId="77777777" w:rsidR="00F558F2" w:rsidRPr="006A67A2" w:rsidRDefault="00F558F2" w:rsidP="00F558F2">
      <w:pPr>
        <w:jc w:val="right"/>
        <w:rPr>
          <w:rFonts w:ascii="Skeena" w:hAnsi="Skeena" w:cs="Arial"/>
          <w:bCs/>
          <w:sz w:val="16"/>
        </w:rPr>
      </w:pPr>
      <w:r w:rsidRPr="006A67A2">
        <w:rPr>
          <w:rFonts w:ascii="Skeena" w:hAnsi="Skeena" w:cs="Arial"/>
          <w:bCs/>
          <w:sz w:val="16"/>
        </w:rPr>
        <w:t>(Rev. 02/01/20)</w:t>
      </w:r>
    </w:p>
    <w:p w14:paraId="7C1C44C4" w14:textId="77777777" w:rsidR="00F558F2" w:rsidRPr="006A67A2" w:rsidRDefault="00F558F2" w:rsidP="00F558F2">
      <w:pPr>
        <w:pStyle w:val="BodyText"/>
        <w:keepNext/>
        <w:keepLines/>
        <w:rPr>
          <w:rFonts w:ascii="Skeena" w:hAnsi="Skeena"/>
        </w:rPr>
      </w:pPr>
      <w:r w:rsidRPr="006A67A2">
        <w:rPr>
          <w:rFonts w:ascii="Skeena" w:hAnsi="Skeena"/>
        </w:rPr>
        <w:t>An individual must meet the following non-financial requirements referenced in MPPM Chapter 102.</w:t>
      </w:r>
    </w:p>
    <w:p w14:paraId="50876886" w14:textId="77777777" w:rsidR="00F558F2" w:rsidRPr="006A67A2" w:rsidRDefault="00F558F2" w:rsidP="005F0F8E">
      <w:pPr>
        <w:numPr>
          <w:ilvl w:val="0"/>
          <w:numId w:val="614"/>
        </w:numPr>
        <w:tabs>
          <w:tab w:val="left" w:pos="1080"/>
          <w:tab w:val="left" w:pos="7560"/>
        </w:tabs>
        <w:rPr>
          <w:rFonts w:ascii="Skeena" w:hAnsi="Skeena" w:cs="Arial"/>
        </w:rPr>
      </w:pPr>
      <w:r w:rsidRPr="006A67A2">
        <w:rPr>
          <w:rFonts w:ascii="Skeena" w:hAnsi="Skeena" w:cs="Arial"/>
        </w:rPr>
        <w:t>Identity</w:t>
      </w:r>
      <w:r w:rsidRPr="006A67A2">
        <w:rPr>
          <w:rFonts w:ascii="Skeena" w:hAnsi="Skeena" w:cs="Arial"/>
        </w:rPr>
        <w:tab/>
        <w:t>MPPM 102.02</w:t>
      </w:r>
    </w:p>
    <w:p w14:paraId="75C1C221" w14:textId="77777777" w:rsidR="00F558F2" w:rsidRPr="006A67A2" w:rsidRDefault="00F558F2" w:rsidP="005F0F8E">
      <w:pPr>
        <w:numPr>
          <w:ilvl w:val="0"/>
          <w:numId w:val="614"/>
        </w:numPr>
        <w:tabs>
          <w:tab w:val="left" w:pos="1080"/>
          <w:tab w:val="left" w:pos="7560"/>
        </w:tabs>
        <w:rPr>
          <w:rFonts w:ascii="Skeena" w:hAnsi="Skeena" w:cs="Arial"/>
        </w:rPr>
      </w:pPr>
      <w:r w:rsidRPr="006A67A2">
        <w:rPr>
          <w:rFonts w:ascii="Skeena" w:hAnsi="Skeena" w:cs="Arial"/>
        </w:rPr>
        <w:t>State Residency</w:t>
      </w:r>
      <w:r w:rsidRPr="006A67A2">
        <w:rPr>
          <w:rFonts w:ascii="Skeena" w:hAnsi="Skeena" w:cs="Arial"/>
        </w:rPr>
        <w:tab/>
        <w:t>MPPM 102.03</w:t>
      </w:r>
    </w:p>
    <w:p w14:paraId="254169F2" w14:textId="77777777" w:rsidR="00F558F2" w:rsidRPr="006A67A2" w:rsidRDefault="00F558F2" w:rsidP="005F0F8E">
      <w:pPr>
        <w:numPr>
          <w:ilvl w:val="0"/>
          <w:numId w:val="614"/>
        </w:numPr>
        <w:tabs>
          <w:tab w:val="left" w:pos="1080"/>
          <w:tab w:val="left" w:pos="7560"/>
        </w:tabs>
        <w:rPr>
          <w:rFonts w:ascii="Skeena" w:hAnsi="Skeena" w:cs="Arial"/>
        </w:rPr>
      </w:pPr>
      <w:r w:rsidRPr="006A67A2">
        <w:rPr>
          <w:rFonts w:ascii="Skeena" w:hAnsi="Skeena" w:cs="Arial"/>
        </w:rPr>
        <w:t>Citizenship/Alienage</w:t>
      </w:r>
      <w:r w:rsidRPr="006A67A2">
        <w:rPr>
          <w:rFonts w:ascii="Skeena" w:hAnsi="Skeena" w:cs="Arial"/>
        </w:rPr>
        <w:tab/>
        <w:t>MPPM 102.04</w:t>
      </w:r>
    </w:p>
    <w:p w14:paraId="598A296D" w14:textId="77777777" w:rsidR="00F558F2" w:rsidRPr="006A67A2" w:rsidRDefault="00F558F2" w:rsidP="005F0F8E">
      <w:pPr>
        <w:numPr>
          <w:ilvl w:val="0"/>
          <w:numId w:val="614"/>
        </w:numPr>
        <w:tabs>
          <w:tab w:val="left" w:pos="1080"/>
          <w:tab w:val="left" w:pos="7560"/>
        </w:tabs>
        <w:rPr>
          <w:rFonts w:ascii="Skeena" w:hAnsi="Skeena" w:cs="Arial"/>
        </w:rPr>
      </w:pPr>
      <w:r w:rsidRPr="006A67A2">
        <w:rPr>
          <w:rFonts w:ascii="Skeena" w:hAnsi="Skeena" w:cs="Arial"/>
        </w:rPr>
        <w:t>Enumeration/SSN</w:t>
      </w:r>
      <w:r w:rsidRPr="006A67A2">
        <w:rPr>
          <w:rFonts w:ascii="Skeena" w:hAnsi="Skeena" w:cs="Arial"/>
        </w:rPr>
        <w:tab/>
        <w:t>MPPM 102.05</w:t>
      </w:r>
    </w:p>
    <w:p w14:paraId="24642380" w14:textId="77777777" w:rsidR="00F558F2" w:rsidRPr="006A67A2" w:rsidRDefault="00F558F2" w:rsidP="005F0F8E">
      <w:pPr>
        <w:numPr>
          <w:ilvl w:val="0"/>
          <w:numId w:val="614"/>
        </w:numPr>
        <w:tabs>
          <w:tab w:val="left" w:pos="1080"/>
          <w:tab w:val="left" w:pos="7560"/>
        </w:tabs>
        <w:rPr>
          <w:rFonts w:ascii="Skeena" w:hAnsi="Skeena" w:cs="Arial"/>
        </w:rPr>
      </w:pPr>
      <w:r w:rsidRPr="006A67A2">
        <w:rPr>
          <w:rFonts w:ascii="Skeena" w:hAnsi="Skeena" w:cs="Arial"/>
        </w:rPr>
        <w:t>Assignment of Rights to Third Party Medical Payments</w:t>
      </w:r>
      <w:r w:rsidRPr="006A67A2">
        <w:rPr>
          <w:rFonts w:ascii="Skeena" w:hAnsi="Skeena" w:cs="Arial"/>
        </w:rPr>
        <w:tab/>
        <w:t>MPPM 102.07</w:t>
      </w:r>
    </w:p>
    <w:p w14:paraId="30B2A45E" w14:textId="77777777" w:rsidR="00F558F2" w:rsidRPr="006A67A2" w:rsidRDefault="00F558F2" w:rsidP="005F0F8E">
      <w:pPr>
        <w:numPr>
          <w:ilvl w:val="0"/>
          <w:numId w:val="614"/>
        </w:numPr>
        <w:tabs>
          <w:tab w:val="left" w:pos="1080"/>
          <w:tab w:val="left" w:pos="7560"/>
        </w:tabs>
        <w:rPr>
          <w:rFonts w:ascii="Skeena" w:hAnsi="Skeena" w:cs="Arial"/>
        </w:rPr>
      </w:pPr>
      <w:r w:rsidRPr="006A67A2">
        <w:rPr>
          <w:rFonts w:ascii="Skeena" w:hAnsi="Skeena" w:cs="Arial"/>
        </w:rPr>
        <w:t>Applying for and Accepting other Benefits</w:t>
      </w:r>
      <w:r w:rsidRPr="006A67A2">
        <w:rPr>
          <w:rFonts w:ascii="Skeena" w:hAnsi="Skeena" w:cs="Arial"/>
        </w:rPr>
        <w:tab/>
        <w:t>MPPM 102.08</w:t>
      </w:r>
    </w:p>
    <w:p w14:paraId="50586CD5" w14:textId="77777777" w:rsidR="00F558F2" w:rsidRPr="006A67A2" w:rsidRDefault="00F558F2" w:rsidP="00F558F2">
      <w:pPr>
        <w:jc w:val="both"/>
        <w:rPr>
          <w:rFonts w:ascii="Skeena" w:hAnsi="Skeena" w:cs="Arial"/>
          <w:b/>
          <w:bCs/>
        </w:rPr>
      </w:pPr>
    </w:p>
    <w:p w14:paraId="6B541A8B" w14:textId="77777777" w:rsidR="00F558F2" w:rsidRPr="006A67A2" w:rsidRDefault="00F558F2" w:rsidP="00F558F2">
      <w:pPr>
        <w:jc w:val="both"/>
        <w:rPr>
          <w:rFonts w:ascii="Skeena" w:hAnsi="Skeena" w:cs="Arial"/>
        </w:rPr>
      </w:pPr>
      <w:r w:rsidRPr="006A67A2">
        <w:rPr>
          <w:rFonts w:ascii="Skeena" w:hAnsi="Skeena" w:cs="Arial"/>
        </w:rPr>
        <w:t xml:space="preserve">For applications filed on or after January 1, 2018, children who are lawfully present but have not met the 5-year/40 quarter requirements can be approved for full Medicaid coverage as long </w:t>
      </w:r>
      <w:r w:rsidRPr="006A67A2">
        <w:rPr>
          <w:rFonts w:ascii="Skeena" w:hAnsi="Skeena" w:cs="Arial"/>
        </w:rPr>
        <w:lastRenderedPageBreak/>
        <w:t>as they meet all other eligibility criteria. Unless the child attains satisfactory immigration status, eligibility must be terminated once the child turns age 19.</w:t>
      </w:r>
    </w:p>
    <w:p w14:paraId="148B274E" w14:textId="77777777" w:rsidR="00F558F2" w:rsidRPr="006A67A2" w:rsidRDefault="00F558F2" w:rsidP="00F558F2">
      <w:pPr>
        <w:jc w:val="both"/>
        <w:rPr>
          <w:rFonts w:ascii="Skeena" w:hAnsi="Skeena" w:cs="Arial"/>
        </w:rPr>
      </w:pPr>
    </w:p>
    <w:p w14:paraId="396FA8E3" w14:textId="77777777" w:rsidR="00F558F2" w:rsidRPr="006A67A2" w:rsidRDefault="00F558F2" w:rsidP="00F558F2">
      <w:pPr>
        <w:jc w:val="both"/>
        <w:rPr>
          <w:rFonts w:ascii="Skeena" w:hAnsi="Skeena" w:cs="Arial"/>
        </w:rPr>
      </w:pPr>
      <w:r w:rsidRPr="006A67A2">
        <w:rPr>
          <w:rFonts w:ascii="Skeena" w:hAnsi="Skeena" w:cs="Arial"/>
        </w:rPr>
        <w:t xml:space="preserve">In order for the applicant to be approved correctly, the eligibility specialist must submit a Medicaid Policy ticket in Service Manager. This request does not have to be created by a supervisor. Prior to submission, the eligibility specialist must verify that either: </w:t>
      </w:r>
    </w:p>
    <w:p w14:paraId="0BAEE63C" w14:textId="77777777" w:rsidR="00F558F2" w:rsidRPr="006A67A2" w:rsidRDefault="00F558F2" w:rsidP="005F0F8E">
      <w:pPr>
        <w:numPr>
          <w:ilvl w:val="0"/>
          <w:numId w:val="632"/>
        </w:numPr>
        <w:jc w:val="both"/>
        <w:rPr>
          <w:rFonts w:ascii="Skeena" w:hAnsi="Skeena" w:cs="Arial"/>
        </w:rPr>
      </w:pPr>
      <w:r w:rsidRPr="006A67A2">
        <w:rPr>
          <w:rFonts w:ascii="Skeena" w:hAnsi="Skeena" w:cs="Arial"/>
        </w:rPr>
        <w:t xml:space="preserve">VLP has updated in Cúram that shows the applicant is a qualified alien who is subject to the 5-year bar; or </w:t>
      </w:r>
    </w:p>
    <w:p w14:paraId="4FC33023" w14:textId="77777777" w:rsidR="00F558F2" w:rsidRPr="006A67A2" w:rsidRDefault="00F558F2" w:rsidP="005F0F8E">
      <w:pPr>
        <w:numPr>
          <w:ilvl w:val="0"/>
          <w:numId w:val="632"/>
        </w:numPr>
        <w:jc w:val="both"/>
        <w:rPr>
          <w:rFonts w:ascii="Skeena" w:hAnsi="Skeena" w:cs="Arial"/>
        </w:rPr>
      </w:pPr>
      <w:r w:rsidRPr="006A67A2">
        <w:rPr>
          <w:rFonts w:ascii="Skeena" w:hAnsi="Skeena" w:cs="Arial"/>
        </w:rPr>
        <w:t>SAVE documentation has been uploaded into OnBase that shows the applicant is a qualified alien:</w:t>
      </w:r>
    </w:p>
    <w:p w14:paraId="0E1A8C3B" w14:textId="77777777" w:rsidR="00F558F2" w:rsidRPr="006A67A2" w:rsidRDefault="00F558F2" w:rsidP="005F0F8E">
      <w:pPr>
        <w:numPr>
          <w:ilvl w:val="1"/>
          <w:numId w:val="632"/>
        </w:numPr>
        <w:jc w:val="both"/>
        <w:rPr>
          <w:rFonts w:ascii="Skeena" w:hAnsi="Skeena" w:cs="Arial"/>
        </w:rPr>
      </w:pPr>
      <w:r w:rsidRPr="006A67A2">
        <w:rPr>
          <w:rFonts w:ascii="Skeena" w:hAnsi="Skeena" w:cs="Arial"/>
        </w:rPr>
        <w:t>DHSID evidence must added for application processed in Cúram,</w:t>
      </w:r>
    </w:p>
    <w:p w14:paraId="2B825AEC" w14:textId="77777777" w:rsidR="00F558F2" w:rsidRPr="006A67A2" w:rsidRDefault="00F558F2" w:rsidP="005F0F8E">
      <w:pPr>
        <w:numPr>
          <w:ilvl w:val="1"/>
          <w:numId w:val="632"/>
        </w:numPr>
        <w:jc w:val="both"/>
        <w:rPr>
          <w:rFonts w:ascii="Skeena" w:hAnsi="Skeena" w:cs="Arial"/>
        </w:rPr>
      </w:pPr>
      <w:r w:rsidRPr="006A67A2">
        <w:rPr>
          <w:rFonts w:ascii="Skeena" w:hAnsi="Skeena" w:cs="Arial"/>
        </w:rPr>
        <w:t>Alien status must be entered in MEDS. The necessary changes will be made to correct the applicant’s Medicaid eligibility for full benefits.</w:t>
      </w:r>
    </w:p>
    <w:p w14:paraId="42E6DF02" w14:textId="77777777" w:rsidR="00F558F2" w:rsidRPr="006A67A2" w:rsidRDefault="00F558F2" w:rsidP="00F558F2">
      <w:pPr>
        <w:jc w:val="both"/>
        <w:rPr>
          <w:rFonts w:ascii="Skeena" w:hAnsi="Skeena" w:cs="Arial"/>
          <w:b/>
          <w:bCs/>
        </w:rPr>
      </w:pPr>
    </w:p>
    <w:p w14:paraId="2E063050" w14:textId="77777777" w:rsidR="00F558F2" w:rsidRPr="006A67A2" w:rsidRDefault="00F558F2" w:rsidP="00F558F2">
      <w:pPr>
        <w:pStyle w:val="ManualHeading1"/>
      </w:pPr>
      <w:bookmarkStart w:id="3671" w:name="_Toc395515870"/>
      <w:bookmarkStart w:id="3672" w:name="_Toc140064244"/>
      <w:bookmarkStart w:id="3673" w:name="_Toc140064673"/>
      <w:bookmarkStart w:id="3674" w:name="_Toc144208538"/>
      <w:bookmarkStart w:id="3675" w:name="_Toc144769345"/>
      <w:bookmarkStart w:id="3676" w:name="_Toc147074885"/>
      <w:bookmarkStart w:id="3677" w:name="_Toc149697312"/>
      <w:bookmarkStart w:id="3678" w:name="_Toc152299218"/>
      <w:bookmarkStart w:id="3679" w:name="_Toc152299668"/>
      <w:r w:rsidRPr="006A67A2">
        <w:t>305.04</w:t>
      </w:r>
      <w:r w:rsidRPr="006A67A2">
        <w:tab/>
        <w:t>Categorical Criteria</w:t>
      </w:r>
      <w:bookmarkEnd w:id="3671"/>
      <w:bookmarkEnd w:id="3672"/>
      <w:bookmarkEnd w:id="3673"/>
      <w:bookmarkEnd w:id="3674"/>
      <w:bookmarkEnd w:id="3675"/>
      <w:bookmarkEnd w:id="3676"/>
      <w:bookmarkEnd w:id="3677"/>
      <w:bookmarkEnd w:id="3678"/>
      <w:bookmarkEnd w:id="3679"/>
    </w:p>
    <w:p w14:paraId="3E7825B5" w14:textId="77777777" w:rsidR="00F558F2" w:rsidRPr="006A67A2" w:rsidRDefault="00F558F2" w:rsidP="00F558F2">
      <w:pPr>
        <w:jc w:val="right"/>
        <w:rPr>
          <w:rFonts w:ascii="Skeena" w:hAnsi="Skeena" w:cs="Arial"/>
          <w:bCs/>
          <w:sz w:val="16"/>
        </w:rPr>
      </w:pPr>
      <w:r w:rsidRPr="006A67A2">
        <w:rPr>
          <w:rFonts w:ascii="Skeena" w:hAnsi="Skeena" w:cs="Arial"/>
          <w:bCs/>
          <w:sz w:val="16"/>
        </w:rPr>
        <w:t>(Eff. 02/01/06)</w:t>
      </w:r>
    </w:p>
    <w:p w14:paraId="224B76E2" w14:textId="77777777" w:rsidR="00F558F2" w:rsidRPr="006A67A2" w:rsidRDefault="00F558F2" w:rsidP="00F558F2">
      <w:pPr>
        <w:jc w:val="both"/>
        <w:rPr>
          <w:rFonts w:ascii="Skeena" w:hAnsi="Skeena" w:cs="Arial"/>
        </w:rPr>
      </w:pPr>
      <w:r w:rsidRPr="006A67A2">
        <w:rPr>
          <w:rFonts w:ascii="Skeena" w:hAnsi="Skeena" w:cs="Arial"/>
        </w:rPr>
        <w:t>Applicants/Beneficiaries must meet certain categorical eligibility requirements.</w:t>
      </w:r>
    </w:p>
    <w:p w14:paraId="441C85AE" w14:textId="77777777" w:rsidR="00F558F2" w:rsidRPr="006A67A2" w:rsidRDefault="00F558F2" w:rsidP="00F558F2">
      <w:pPr>
        <w:jc w:val="both"/>
        <w:rPr>
          <w:rFonts w:ascii="Skeena" w:hAnsi="Skeena" w:cs="Arial"/>
          <w:b/>
          <w:bCs/>
        </w:rPr>
      </w:pPr>
    </w:p>
    <w:p w14:paraId="15414C4A" w14:textId="77777777" w:rsidR="00F558F2" w:rsidRPr="006A67A2" w:rsidRDefault="00F558F2" w:rsidP="00F558F2">
      <w:pPr>
        <w:pStyle w:val="ManualHeading2"/>
        <w:keepLines/>
        <w:jc w:val="both"/>
        <w:rPr>
          <w:b w:val="0"/>
          <w:bCs w:val="0"/>
        </w:rPr>
      </w:pPr>
      <w:bookmarkStart w:id="3680" w:name="_Toc395515871"/>
      <w:bookmarkStart w:id="3681" w:name="_Toc140064245"/>
      <w:bookmarkStart w:id="3682" w:name="_Toc140064674"/>
      <w:bookmarkStart w:id="3683" w:name="_Toc144208539"/>
      <w:bookmarkStart w:id="3684" w:name="_Toc144769346"/>
      <w:bookmarkStart w:id="3685" w:name="_Toc147074886"/>
      <w:bookmarkStart w:id="3686" w:name="_Toc149697313"/>
      <w:bookmarkStart w:id="3687" w:name="_Toc152299219"/>
      <w:bookmarkStart w:id="3688" w:name="_Toc152299669"/>
      <w:r w:rsidRPr="006A67A2">
        <w:t>305.04.01</w:t>
      </w:r>
      <w:r w:rsidRPr="006A67A2">
        <w:tab/>
        <w:t>Age</w:t>
      </w:r>
      <w:bookmarkEnd w:id="3680"/>
      <w:bookmarkEnd w:id="3681"/>
      <w:bookmarkEnd w:id="3682"/>
      <w:bookmarkEnd w:id="3683"/>
      <w:bookmarkEnd w:id="3684"/>
      <w:bookmarkEnd w:id="3685"/>
      <w:bookmarkEnd w:id="3686"/>
      <w:bookmarkEnd w:id="3687"/>
      <w:bookmarkEnd w:id="3688"/>
    </w:p>
    <w:p w14:paraId="051871D4" w14:textId="77777777" w:rsidR="00F558F2" w:rsidRPr="006A67A2" w:rsidRDefault="00F558F2" w:rsidP="00F558F2">
      <w:pPr>
        <w:jc w:val="right"/>
        <w:rPr>
          <w:rFonts w:ascii="Skeena" w:hAnsi="Skeena" w:cs="Arial"/>
          <w:bCs/>
          <w:sz w:val="16"/>
        </w:rPr>
      </w:pPr>
      <w:r w:rsidRPr="006A67A2">
        <w:rPr>
          <w:rFonts w:ascii="Skeena" w:hAnsi="Skeena" w:cs="Arial"/>
          <w:bCs/>
          <w:sz w:val="16"/>
        </w:rPr>
        <w:t>(Rev. 11/01/20)</w:t>
      </w:r>
    </w:p>
    <w:p w14:paraId="15D3754F" w14:textId="77777777" w:rsidR="00F558F2" w:rsidRPr="006A67A2" w:rsidRDefault="00F558F2" w:rsidP="00F558F2">
      <w:pPr>
        <w:jc w:val="both"/>
        <w:rPr>
          <w:rFonts w:ascii="Skeena" w:hAnsi="Skeena" w:cs="Arial"/>
        </w:rPr>
      </w:pPr>
      <w:r w:rsidRPr="006A67A2">
        <w:rPr>
          <w:rFonts w:ascii="Skeena" w:hAnsi="Skeena" w:cs="Arial"/>
        </w:rPr>
        <w:t>To become eligible and remain eligible as a TEFRA child, the applicant/ beneficiary must be under age 19. Accept the applicant’s allegation of age, unless the information is questionable, and then it must be verified. When a child reaches age 19, eligibility for continuing benefits under another Medicaid category must be determined using appropriate criteria (Refer to MPPM 101.08.06.)</w:t>
      </w:r>
    </w:p>
    <w:p w14:paraId="6C482061" w14:textId="77777777" w:rsidR="00F558F2" w:rsidRPr="006A67A2" w:rsidRDefault="00F558F2" w:rsidP="00F558F2">
      <w:pPr>
        <w:jc w:val="both"/>
        <w:rPr>
          <w:rFonts w:ascii="Skeena" w:hAnsi="Skeena"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F558F2" w:rsidRPr="006A67A2" w14:paraId="2A0F9B57" w14:textId="77777777" w:rsidTr="009B11F1">
        <w:trPr>
          <w:cantSplit/>
        </w:trPr>
        <w:tc>
          <w:tcPr>
            <w:tcW w:w="5000" w:type="pct"/>
          </w:tcPr>
          <w:p w14:paraId="0FEC0B70" w14:textId="77777777" w:rsidR="00F558F2" w:rsidRDefault="00F558F2" w:rsidP="009B11F1">
            <w:pPr>
              <w:jc w:val="both"/>
              <w:rPr>
                <w:rFonts w:ascii="Skeena" w:hAnsi="Skeena" w:cs="Arial"/>
                <w:b/>
                <w:bCs/>
                <w:sz w:val="22"/>
              </w:rPr>
            </w:pPr>
            <w:r w:rsidRPr="006A67A2">
              <w:rPr>
                <w:rFonts w:ascii="Skeena" w:hAnsi="Skeena" w:cs="Arial"/>
                <w:b/>
                <w:bCs/>
                <w:sz w:val="22"/>
              </w:rPr>
              <w:t>Note</w:t>
            </w:r>
          </w:p>
          <w:p w14:paraId="260F0A6C" w14:textId="0D3D9E3C" w:rsidR="00F558F2" w:rsidRPr="006A67A2" w:rsidRDefault="00F558F2" w:rsidP="000C35FB">
            <w:pPr>
              <w:rPr>
                <w:rFonts w:ascii="Skeena" w:hAnsi="Skeena" w:cs="Arial"/>
                <w:sz w:val="22"/>
              </w:rPr>
            </w:pPr>
            <w:r w:rsidRPr="006A67A2">
              <w:rPr>
                <w:rFonts w:ascii="Skeena" w:hAnsi="Skeena" w:cs="Arial"/>
                <w:sz w:val="22"/>
              </w:rPr>
              <w:t>If the child is age 18, the eligibility worker should refer him/her to the Social Security Administration (SSA) to apply for SSI benefits. However, this is not an eligibility requirement.</w:t>
            </w:r>
          </w:p>
        </w:tc>
      </w:tr>
    </w:tbl>
    <w:p w14:paraId="33C724BC" w14:textId="77777777" w:rsidR="00F558F2" w:rsidRPr="006A67A2" w:rsidRDefault="00F558F2" w:rsidP="00F558F2">
      <w:pPr>
        <w:jc w:val="both"/>
        <w:rPr>
          <w:rFonts w:ascii="Skeena" w:hAnsi="Skeena" w:cs="Arial"/>
          <w:b/>
          <w:bCs/>
        </w:rPr>
      </w:pPr>
    </w:p>
    <w:p w14:paraId="79D908C0" w14:textId="77777777" w:rsidR="00F558F2" w:rsidRPr="006A67A2" w:rsidRDefault="00F558F2" w:rsidP="00F558F2">
      <w:pPr>
        <w:pStyle w:val="ManualHeading2"/>
        <w:keepLines/>
        <w:jc w:val="both"/>
      </w:pPr>
      <w:bookmarkStart w:id="3689" w:name="_Toc395515872"/>
      <w:bookmarkStart w:id="3690" w:name="_Toc140064246"/>
      <w:bookmarkStart w:id="3691" w:name="_Toc140064675"/>
      <w:bookmarkStart w:id="3692" w:name="_Toc144208540"/>
      <w:bookmarkStart w:id="3693" w:name="_Toc144769347"/>
      <w:bookmarkStart w:id="3694" w:name="_Toc147074887"/>
      <w:bookmarkStart w:id="3695" w:name="_Toc149697314"/>
      <w:bookmarkStart w:id="3696" w:name="_Toc152299220"/>
      <w:bookmarkStart w:id="3697" w:name="_Toc152299670"/>
      <w:r w:rsidRPr="006A67A2">
        <w:t>305.04.02</w:t>
      </w:r>
      <w:r w:rsidRPr="006A67A2">
        <w:tab/>
        <w:t>Disability</w:t>
      </w:r>
      <w:bookmarkEnd w:id="3689"/>
      <w:bookmarkEnd w:id="3690"/>
      <w:bookmarkEnd w:id="3691"/>
      <w:bookmarkEnd w:id="3692"/>
      <w:bookmarkEnd w:id="3693"/>
      <w:bookmarkEnd w:id="3694"/>
      <w:bookmarkEnd w:id="3695"/>
      <w:bookmarkEnd w:id="3696"/>
      <w:bookmarkEnd w:id="3697"/>
    </w:p>
    <w:p w14:paraId="1631A065" w14:textId="77777777" w:rsidR="00F558F2" w:rsidRPr="006A67A2" w:rsidRDefault="00F558F2" w:rsidP="00F558F2">
      <w:pPr>
        <w:jc w:val="right"/>
        <w:rPr>
          <w:rFonts w:ascii="Skeena" w:hAnsi="Skeena" w:cs="Arial"/>
          <w:bCs/>
          <w:sz w:val="16"/>
        </w:rPr>
      </w:pPr>
      <w:r w:rsidRPr="006A67A2">
        <w:rPr>
          <w:rFonts w:ascii="Skeena" w:hAnsi="Skeena" w:cs="Arial"/>
          <w:bCs/>
          <w:sz w:val="16"/>
        </w:rPr>
        <w:t>(Eff. 02/01/06)</w:t>
      </w:r>
    </w:p>
    <w:p w14:paraId="08E2F2E0" w14:textId="77777777" w:rsidR="00F558F2" w:rsidRPr="006A67A2" w:rsidRDefault="00F558F2" w:rsidP="00F558F2">
      <w:pPr>
        <w:jc w:val="both"/>
        <w:rPr>
          <w:rFonts w:ascii="Skeena" w:hAnsi="Skeena" w:cs="Arial"/>
        </w:rPr>
      </w:pPr>
      <w:r w:rsidRPr="006A67A2">
        <w:rPr>
          <w:rFonts w:ascii="Skeena" w:hAnsi="Skeena" w:cs="Arial"/>
        </w:rPr>
        <w:t>An applicant/beneficiary must meet the SSI disability definition of disability. Refer to MPPM 102.06.02, 102.06.02A, 102.06.02B, and 102.06.02C.</w:t>
      </w:r>
    </w:p>
    <w:p w14:paraId="058C26FD" w14:textId="77777777" w:rsidR="00F558F2" w:rsidRPr="006A67A2" w:rsidRDefault="00F558F2" w:rsidP="00F558F2">
      <w:pPr>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F558F2" w:rsidRPr="006A67A2" w14:paraId="0EE7EEEF" w14:textId="77777777" w:rsidTr="009B11F1">
        <w:tc>
          <w:tcPr>
            <w:tcW w:w="5000" w:type="pct"/>
          </w:tcPr>
          <w:p w14:paraId="21EE6C6B" w14:textId="77777777" w:rsidR="00F558F2" w:rsidRDefault="00F558F2" w:rsidP="009B11F1">
            <w:pPr>
              <w:jc w:val="both"/>
              <w:rPr>
                <w:rFonts w:ascii="Skeena" w:hAnsi="Skeena" w:cs="Arial"/>
                <w:b/>
                <w:bCs/>
                <w:sz w:val="22"/>
              </w:rPr>
            </w:pPr>
            <w:r w:rsidRPr="006A67A2">
              <w:rPr>
                <w:rFonts w:ascii="Skeena" w:hAnsi="Skeena" w:cs="Arial"/>
                <w:b/>
                <w:bCs/>
                <w:sz w:val="22"/>
              </w:rPr>
              <w:t>Note</w:t>
            </w:r>
          </w:p>
          <w:p w14:paraId="71E59091" w14:textId="52C2077B" w:rsidR="00F558F2" w:rsidRPr="006A67A2" w:rsidRDefault="00F558F2" w:rsidP="000C35FB">
            <w:pPr>
              <w:rPr>
                <w:rFonts w:ascii="Skeena" w:hAnsi="Skeena" w:cs="Arial"/>
                <w:sz w:val="22"/>
              </w:rPr>
            </w:pPr>
            <w:r w:rsidRPr="006A67A2">
              <w:rPr>
                <w:rFonts w:ascii="Skeena" w:hAnsi="Skeena" w:cs="Arial"/>
                <w:sz w:val="22"/>
              </w:rPr>
              <w:t xml:space="preserve">The applicant/beneficiary must sign a </w:t>
            </w:r>
            <w:hyperlink r:id="rId406" w:history="1">
              <w:r w:rsidRPr="006A67A2">
                <w:rPr>
                  <w:rStyle w:val="Hyperlink"/>
                  <w:rFonts w:ascii="Skeena" w:hAnsi="Skeena" w:cs="Arial"/>
                  <w:sz w:val="22"/>
                </w:rPr>
                <w:t>DHHS Form 921</w:t>
              </w:r>
            </w:hyperlink>
            <w:r w:rsidRPr="006A67A2">
              <w:rPr>
                <w:rFonts w:ascii="Skeena" w:hAnsi="Skeena" w:cs="Arial"/>
                <w:sz w:val="22"/>
              </w:rPr>
              <w:t xml:space="preserve">, Authorization to Disclose Health Information, for the number of providers listed on the </w:t>
            </w:r>
            <w:hyperlink r:id="rId407" w:history="1">
              <w:r w:rsidRPr="006A67A2">
                <w:rPr>
                  <w:rStyle w:val="Hyperlink"/>
                  <w:rFonts w:ascii="Skeena" w:hAnsi="Skeena" w:cs="Arial"/>
                  <w:sz w:val="22"/>
                </w:rPr>
                <w:t>DHHS Form 3218-D ME</w:t>
              </w:r>
            </w:hyperlink>
            <w:r w:rsidRPr="006A67A2">
              <w:rPr>
                <w:rFonts w:ascii="Skeena" w:hAnsi="Skeena" w:cs="Arial"/>
                <w:sz w:val="22"/>
              </w:rPr>
              <w:t xml:space="preserve">, Child Under Age 19 Disability Report. In addition, the applicant/beneficiary must sign and date, five (5) blank “Authorization to Disclose Health Information” forms. The DHHS Form 921 must be signed and dated by the applicant/beneficiary. For applicants/beneficiaries under age 12, an individual with legal authority to act on behalf of the applicant/beneficiary must sign and date the release. When the applicant/beneficiary is a child age 12 or older (still considered a minor) who is capable of </w:t>
            </w:r>
            <w:r w:rsidRPr="006A67A2">
              <w:rPr>
                <w:rFonts w:ascii="Skeena" w:hAnsi="Skeena" w:cs="Arial"/>
                <w:sz w:val="22"/>
              </w:rPr>
              <w:lastRenderedPageBreak/>
              <w:t>assisting with the application process, both the child and his parent (or individual legally authorized to act on his behalf) must sign and date the DHHS Form 921.</w:t>
            </w:r>
          </w:p>
        </w:tc>
      </w:tr>
    </w:tbl>
    <w:p w14:paraId="72C5FBCC" w14:textId="77777777" w:rsidR="00F558F2" w:rsidRPr="006A67A2" w:rsidRDefault="00401466" w:rsidP="00F558F2">
      <w:pPr>
        <w:jc w:val="right"/>
        <w:rPr>
          <w:rFonts w:ascii="Skeena" w:hAnsi="Skeena" w:cs="Arial"/>
        </w:rPr>
      </w:pPr>
      <w:hyperlink w:anchor="_top" w:history="1">
        <w:r w:rsidR="00F558F2" w:rsidRPr="006A67A2">
          <w:rPr>
            <w:rStyle w:val="Hyperlink"/>
            <w:rFonts w:ascii="Skeena" w:hAnsi="Skeena" w:cs="Arial"/>
          </w:rPr>
          <w:t>Table of Contents</w:t>
        </w:r>
      </w:hyperlink>
    </w:p>
    <w:p w14:paraId="3059AB0F" w14:textId="77777777" w:rsidR="00F558F2" w:rsidRPr="006A67A2" w:rsidRDefault="00F558F2" w:rsidP="00F558F2">
      <w:pPr>
        <w:pStyle w:val="ManualHeading2"/>
        <w:keepLines/>
        <w:jc w:val="both"/>
        <w:rPr>
          <w:b w:val="0"/>
          <w:bCs w:val="0"/>
        </w:rPr>
      </w:pPr>
      <w:bookmarkStart w:id="3698" w:name="_Toc395515873"/>
      <w:bookmarkStart w:id="3699" w:name="_Toc140064247"/>
      <w:bookmarkStart w:id="3700" w:name="_Toc140064676"/>
      <w:bookmarkStart w:id="3701" w:name="_Toc144208541"/>
      <w:bookmarkStart w:id="3702" w:name="_Toc144769348"/>
      <w:bookmarkStart w:id="3703" w:name="_Toc147074888"/>
      <w:bookmarkStart w:id="3704" w:name="_Toc149697315"/>
      <w:bookmarkStart w:id="3705" w:name="_Toc152299221"/>
      <w:bookmarkStart w:id="3706" w:name="_Toc152299671"/>
      <w:r w:rsidRPr="006A67A2">
        <w:t>305.04.03</w:t>
      </w:r>
      <w:r w:rsidRPr="006A67A2">
        <w:tab/>
        <w:t>Level of Care Determination</w:t>
      </w:r>
      <w:bookmarkEnd w:id="3698"/>
      <w:bookmarkEnd w:id="3699"/>
      <w:bookmarkEnd w:id="3700"/>
      <w:bookmarkEnd w:id="3701"/>
      <w:bookmarkEnd w:id="3702"/>
      <w:bookmarkEnd w:id="3703"/>
      <w:bookmarkEnd w:id="3704"/>
      <w:bookmarkEnd w:id="3705"/>
      <w:bookmarkEnd w:id="3706"/>
    </w:p>
    <w:p w14:paraId="7B04324A" w14:textId="77777777" w:rsidR="00F558F2" w:rsidRPr="006A67A2" w:rsidRDefault="00F558F2" w:rsidP="00F558F2">
      <w:pPr>
        <w:jc w:val="right"/>
        <w:rPr>
          <w:rFonts w:ascii="Skeena" w:hAnsi="Skeena" w:cs="Arial"/>
          <w:bCs/>
          <w:sz w:val="16"/>
        </w:rPr>
      </w:pPr>
      <w:r w:rsidRPr="006A67A2">
        <w:rPr>
          <w:rFonts w:ascii="Skeena" w:hAnsi="Skeena" w:cs="Arial"/>
          <w:bCs/>
          <w:sz w:val="16"/>
        </w:rPr>
        <w:t>(Rev. 11/01/20)</w:t>
      </w:r>
    </w:p>
    <w:p w14:paraId="6B0A4AE6" w14:textId="77777777" w:rsidR="00F558F2" w:rsidRPr="006A67A2" w:rsidRDefault="00F558F2" w:rsidP="00F558F2">
      <w:pPr>
        <w:jc w:val="both"/>
        <w:rPr>
          <w:rFonts w:ascii="Skeena" w:hAnsi="Skeena" w:cs="Arial"/>
        </w:rPr>
      </w:pPr>
      <w:r w:rsidRPr="006A67A2">
        <w:rPr>
          <w:rFonts w:ascii="Skeena" w:hAnsi="Skeena" w:cs="Arial"/>
        </w:rPr>
        <w:t>Individuals requesting coverage under the TEFRA group must be certified to be in need of institutional care under one of the following levels:</w:t>
      </w:r>
    </w:p>
    <w:p w14:paraId="5E66D4A4" w14:textId="77777777" w:rsidR="00F558F2" w:rsidRPr="006A67A2" w:rsidRDefault="00F558F2" w:rsidP="005F0F8E">
      <w:pPr>
        <w:numPr>
          <w:ilvl w:val="0"/>
          <w:numId w:val="615"/>
        </w:numPr>
        <w:jc w:val="both"/>
        <w:rPr>
          <w:rFonts w:ascii="Skeena" w:hAnsi="Skeena" w:cs="Arial"/>
        </w:rPr>
      </w:pPr>
      <w:r w:rsidRPr="006A67A2">
        <w:rPr>
          <w:rFonts w:ascii="Skeena" w:hAnsi="Skeena" w:cs="Arial"/>
        </w:rPr>
        <w:t>Intermediate care,</w:t>
      </w:r>
    </w:p>
    <w:p w14:paraId="29F86F3F" w14:textId="77777777" w:rsidR="00F558F2" w:rsidRPr="006A67A2" w:rsidRDefault="00F558F2" w:rsidP="005F0F8E">
      <w:pPr>
        <w:numPr>
          <w:ilvl w:val="0"/>
          <w:numId w:val="615"/>
        </w:numPr>
        <w:jc w:val="both"/>
        <w:rPr>
          <w:rFonts w:ascii="Skeena" w:hAnsi="Skeena" w:cs="Arial"/>
        </w:rPr>
      </w:pPr>
      <w:r w:rsidRPr="006A67A2">
        <w:rPr>
          <w:rFonts w:ascii="Skeena" w:hAnsi="Skeena" w:cs="Arial"/>
        </w:rPr>
        <w:t>Intermediate care for the Intellectually Disabled (ICF-ID),</w:t>
      </w:r>
    </w:p>
    <w:p w14:paraId="3AD08B4B" w14:textId="77777777" w:rsidR="00F558F2" w:rsidRPr="006A67A2" w:rsidRDefault="00F558F2" w:rsidP="005F0F8E">
      <w:pPr>
        <w:numPr>
          <w:ilvl w:val="0"/>
          <w:numId w:val="615"/>
        </w:numPr>
        <w:jc w:val="both"/>
        <w:rPr>
          <w:rFonts w:ascii="Skeena" w:hAnsi="Skeena" w:cs="Arial"/>
        </w:rPr>
      </w:pPr>
      <w:r w:rsidRPr="006A67A2">
        <w:rPr>
          <w:rFonts w:ascii="Skeena" w:hAnsi="Skeena" w:cs="Arial"/>
        </w:rPr>
        <w:t>Skilled care, or</w:t>
      </w:r>
    </w:p>
    <w:p w14:paraId="6D7C9A0E" w14:textId="77777777" w:rsidR="00F558F2" w:rsidRPr="006A67A2" w:rsidRDefault="00F558F2" w:rsidP="005F0F8E">
      <w:pPr>
        <w:numPr>
          <w:ilvl w:val="0"/>
          <w:numId w:val="615"/>
        </w:numPr>
        <w:jc w:val="both"/>
        <w:rPr>
          <w:rFonts w:ascii="Skeena" w:hAnsi="Skeena" w:cs="Arial"/>
        </w:rPr>
      </w:pPr>
      <w:r w:rsidRPr="006A67A2">
        <w:rPr>
          <w:rFonts w:ascii="Skeena" w:hAnsi="Skeena" w:cs="Arial"/>
        </w:rPr>
        <w:t>A level of care provided in a hospital.</w:t>
      </w:r>
    </w:p>
    <w:p w14:paraId="602EF4CF" w14:textId="77777777" w:rsidR="00F558F2" w:rsidRPr="006A67A2" w:rsidRDefault="00F558F2" w:rsidP="00F558F2">
      <w:pPr>
        <w:jc w:val="both"/>
        <w:rPr>
          <w:rFonts w:ascii="Skeena" w:hAnsi="Skeena" w:cs="Arial"/>
        </w:rPr>
      </w:pPr>
    </w:p>
    <w:p w14:paraId="04728E6E" w14:textId="77777777" w:rsidR="00F558F2" w:rsidRPr="006A67A2" w:rsidRDefault="00F558F2" w:rsidP="00F558F2">
      <w:pPr>
        <w:jc w:val="both"/>
        <w:rPr>
          <w:rFonts w:ascii="Skeena" w:hAnsi="Skeena" w:cs="Arial"/>
        </w:rPr>
      </w:pPr>
      <w:r w:rsidRPr="006A67A2">
        <w:rPr>
          <w:rFonts w:ascii="Skeena" w:hAnsi="Skeena" w:cs="Arial"/>
        </w:rPr>
        <w:t>A TEFRA application must be screened for each of the levels of care before the case can be denied for not meeting level of care. The TEFRA coordinator will request a level of care determination be completed.</w:t>
      </w:r>
    </w:p>
    <w:p w14:paraId="39CED4A6" w14:textId="77777777" w:rsidR="00F558F2" w:rsidRPr="006A67A2" w:rsidRDefault="00F558F2" w:rsidP="00F558F2">
      <w:pPr>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F558F2" w:rsidRPr="006A67A2" w14:paraId="7D400807" w14:textId="77777777" w:rsidTr="009B11F1">
        <w:tc>
          <w:tcPr>
            <w:tcW w:w="5000" w:type="pct"/>
          </w:tcPr>
          <w:p w14:paraId="5157399D" w14:textId="77777777" w:rsidR="00F558F2" w:rsidRPr="00F558F2" w:rsidRDefault="00F558F2" w:rsidP="00F558F2">
            <w:pPr>
              <w:pStyle w:val="BodyText2"/>
              <w:rPr>
                <w:rFonts w:ascii="Skeena" w:hAnsi="Skeena"/>
              </w:rPr>
            </w:pPr>
            <w:r w:rsidRPr="00F558F2">
              <w:rPr>
                <w:rFonts w:ascii="Skeena" w:hAnsi="Skeena"/>
              </w:rPr>
              <w:t>Procedure</w:t>
            </w:r>
          </w:p>
          <w:p w14:paraId="2B1E570B" w14:textId="77777777" w:rsidR="00F558F2" w:rsidRPr="006A67A2" w:rsidRDefault="00F558F2" w:rsidP="00415DD6">
            <w:pPr>
              <w:pStyle w:val="BodyText3"/>
              <w:jc w:val="left"/>
              <w:rPr>
                <w:rFonts w:ascii="Skeena" w:hAnsi="Skeena"/>
                <w:szCs w:val="22"/>
              </w:rPr>
            </w:pPr>
            <w:r w:rsidRPr="006A67A2">
              <w:rPr>
                <w:rFonts w:ascii="Skeena" w:hAnsi="Skeena"/>
                <w:szCs w:val="22"/>
              </w:rPr>
              <w:t>A copy of the level of care notification must be on file before authorization of TEFRA eligibility.</w:t>
            </w:r>
          </w:p>
          <w:p w14:paraId="45FE0BB3" w14:textId="77777777" w:rsidR="00F558F2" w:rsidRPr="006A67A2" w:rsidRDefault="00F558F2" w:rsidP="00415DD6">
            <w:pPr>
              <w:pStyle w:val="BodyText3"/>
              <w:jc w:val="left"/>
              <w:rPr>
                <w:rFonts w:ascii="Skeena" w:hAnsi="Skeena"/>
                <w:szCs w:val="22"/>
              </w:rPr>
            </w:pPr>
          </w:p>
          <w:p w14:paraId="3E13AF8A" w14:textId="77777777" w:rsidR="00F558F2" w:rsidRPr="006A67A2" w:rsidRDefault="00F558F2" w:rsidP="00415DD6">
            <w:pPr>
              <w:pStyle w:val="BodyText3"/>
              <w:jc w:val="left"/>
              <w:rPr>
                <w:rFonts w:ascii="Skeena" w:hAnsi="Skeena"/>
                <w:b/>
                <w:bCs/>
                <w:szCs w:val="22"/>
              </w:rPr>
            </w:pPr>
            <w:r w:rsidRPr="006A67A2">
              <w:rPr>
                <w:rFonts w:ascii="Skeena" w:hAnsi="Skeena"/>
                <w:b/>
                <w:bCs/>
                <w:szCs w:val="22"/>
              </w:rPr>
              <w:t>Process for requesting a Level of Care</w:t>
            </w:r>
          </w:p>
          <w:p w14:paraId="4545A8D2" w14:textId="77777777" w:rsidR="00F558F2" w:rsidRPr="006A67A2" w:rsidRDefault="00F558F2" w:rsidP="005F0F8E">
            <w:pPr>
              <w:pStyle w:val="BodyText3"/>
              <w:numPr>
                <w:ilvl w:val="0"/>
                <w:numId w:val="616"/>
              </w:numPr>
              <w:ind w:right="0"/>
              <w:jc w:val="left"/>
              <w:rPr>
                <w:rFonts w:ascii="Skeena" w:hAnsi="Skeena"/>
                <w:szCs w:val="22"/>
              </w:rPr>
            </w:pPr>
            <w:r w:rsidRPr="006A67A2">
              <w:rPr>
                <w:rFonts w:ascii="Skeena" w:hAnsi="Skeena"/>
                <w:szCs w:val="22"/>
              </w:rPr>
              <w:t>The TEFRA Coordinator must:</w:t>
            </w:r>
          </w:p>
          <w:p w14:paraId="1C6A60E0" w14:textId="77777777" w:rsidR="00F558F2" w:rsidRPr="006A67A2" w:rsidRDefault="00F558F2" w:rsidP="005F0F8E">
            <w:pPr>
              <w:pStyle w:val="BodyText3"/>
              <w:numPr>
                <w:ilvl w:val="0"/>
                <w:numId w:val="617"/>
              </w:numPr>
              <w:ind w:right="0"/>
              <w:jc w:val="left"/>
              <w:rPr>
                <w:rFonts w:ascii="Skeena" w:hAnsi="Skeena"/>
                <w:szCs w:val="22"/>
              </w:rPr>
            </w:pPr>
            <w:r w:rsidRPr="006A67A2">
              <w:rPr>
                <w:rFonts w:ascii="Skeena" w:hAnsi="Skeena"/>
                <w:szCs w:val="22"/>
              </w:rPr>
              <w:t xml:space="preserve">Complete a </w:t>
            </w:r>
            <w:hyperlink r:id="rId408" w:history="1">
              <w:r w:rsidRPr="006A67A2">
                <w:rPr>
                  <w:rStyle w:val="Hyperlink"/>
                  <w:rFonts w:ascii="Skeena" w:hAnsi="Skeena"/>
                  <w:szCs w:val="22"/>
                </w:rPr>
                <w:t>DHHS Form 1231 ME</w:t>
              </w:r>
            </w:hyperlink>
            <w:r w:rsidRPr="006A67A2">
              <w:rPr>
                <w:rFonts w:ascii="Skeena" w:hAnsi="Skeena"/>
                <w:szCs w:val="22"/>
              </w:rPr>
              <w:t>, Request for Assessment for Level of Care. Include the following, if available:</w:t>
            </w:r>
          </w:p>
          <w:p w14:paraId="38132A06" w14:textId="77777777" w:rsidR="00F558F2" w:rsidRPr="006A67A2" w:rsidRDefault="00F558F2" w:rsidP="005F0F8E">
            <w:pPr>
              <w:pStyle w:val="BodyText3"/>
              <w:numPr>
                <w:ilvl w:val="0"/>
                <w:numId w:val="618"/>
              </w:numPr>
              <w:ind w:right="0"/>
              <w:jc w:val="left"/>
              <w:rPr>
                <w:rFonts w:ascii="Skeena" w:hAnsi="Skeena"/>
                <w:szCs w:val="22"/>
              </w:rPr>
            </w:pPr>
            <w:r w:rsidRPr="006A67A2">
              <w:rPr>
                <w:rFonts w:ascii="Skeena" w:hAnsi="Skeena"/>
                <w:szCs w:val="22"/>
              </w:rPr>
              <w:t>A copy of the DHHS Form 3218-D ME, Disability Report, Child Under Age 19,</w:t>
            </w:r>
          </w:p>
          <w:p w14:paraId="523FE7F1" w14:textId="77777777" w:rsidR="00F558F2" w:rsidRPr="006A67A2" w:rsidRDefault="00F558F2" w:rsidP="005F0F8E">
            <w:pPr>
              <w:pStyle w:val="BodyText3"/>
              <w:numPr>
                <w:ilvl w:val="0"/>
                <w:numId w:val="618"/>
              </w:numPr>
              <w:ind w:right="0"/>
              <w:jc w:val="left"/>
              <w:rPr>
                <w:rFonts w:ascii="Skeena" w:hAnsi="Skeena"/>
                <w:szCs w:val="22"/>
              </w:rPr>
            </w:pPr>
            <w:r w:rsidRPr="006A67A2">
              <w:rPr>
                <w:rFonts w:ascii="Skeena" w:hAnsi="Skeena"/>
                <w:szCs w:val="22"/>
              </w:rPr>
              <w:t>Copies of any medical records sent by the parent(s)</w:t>
            </w:r>
          </w:p>
          <w:p w14:paraId="78B1F87E" w14:textId="77777777" w:rsidR="00F558F2" w:rsidRPr="006A67A2" w:rsidRDefault="00F558F2" w:rsidP="005F0F8E">
            <w:pPr>
              <w:numPr>
                <w:ilvl w:val="0"/>
                <w:numId w:val="617"/>
              </w:numPr>
              <w:rPr>
                <w:rFonts w:ascii="Skeena" w:hAnsi="Skeena" w:cs="Arial"/>
                <w:sz w:val="22"/>
                <w:szCs w:val="22"/>
              </w:rPr>
            </w:pPr>
            <w:r w:rsidRPr="006A67A2">
              <w:rPr>
                <w:rFonts w:ascii="Skeena" w:hAnsi="Skeena" w:cs="Arial"/>
                <w:sz w:val="22"/>
                <w:szCs w:val="22"/>
              </w:rPr>
              <w:t>Submit the information to the Community Long Term Care (CLTC) Area Office</w:t>
            </w:r>
          </w:p>
          <w:p w14:paraId="5D632735" w14:textId="77777777" w:rsidR="00F558F2" w:rsidRPr="006A67A2" w:rsidRDefault="00F558F2" w:rsidP="005F0F8E">
            <w:pPr>
              <w:numPr>
                <w:ilvl w:val="0"/>
                <w:numId w:val="616"/>
              </w:numPr>
              <w:rPr>
                <w:rFonts w:ascii="Skeena" w:hAnsi="Skeena" w:cs="Arial"/>
                <w:sz w:val="22"/>
                <w:szCs w:val="22"/>
              </w:rPr>
            </w:pPr>
            <w:r w:rsidRPr="006A67A2">
              <w:rPr>
                <w:rFonts w:ascii="Skeena" w:hAnsi="Skeena" w:cs="Arial"/>
                <w:sz w:val="22"/>
                <w:szCs w:val="22"/>
              </w:rPr>
              <w:t>Community Long Term Care (CLTC)</w:t>
            </w:r>
          </w:p>
          <w:p w14:paraId="3FE4133E" w14:textId="77777777" w:rsidR="00F558F2" w:rsidRPr="006A67A2" w:rsidRDefault="00F558F2" w:rsidP="005F0F8E">
            <w:pPr>
              <w:numPr>
                <w:ilvl w:val="0"/>
                <w:numId w:val="619"/>
              </w:numPr>
              <w:rPr>
                <w:rFonts w:ascii="Skeena" w:hAnsi="Skeena" w:cs="Arial"/>
                <w:sz w:val="22"/>
                <w:szCs w:val="22"/>
              </w:rPr>
            </w:pPr>
            <w:r w:rsidRPr="006A67A2">
              <w:rPr>
                <w:rFonts w:ascii="Skeena" w:hAnsi="Skeena" w:cs="Arial"/>
                <w:sz w:val="22"/>
                <w:szCs w:val="22"/>
              </w:rPr>
              <w:t>Complete a determination Nursing Home Level of Care (Skilled or Intermediate)</w:t>
            </w:r>
          </w:p>
          <w:p w14:paraId="2BC2F616" w14:textId="77777777" w:rsidR="00F558F2" w:rsidRPr="006A67A2" w:rsidRDefault="00F558F2" w:rsidP="005F0F8E">
            <w:pPr>
              <w:numPr>
                <w:ilvl w:val="0"/>
                <w:numId w:val="619"/>
              </w:numPr>
              <w:rPr>
                <w:rFonts w:ascii="Skeena" w:hAnsi="Skeena" w:cs="Arial"/>
                <w:sz w:val="22"/>
                <w:szCs w:val="22"/>
              </w:rPr>
            </w:pPr>
            <w:r w:rsidRPr="006A67A2">
              <w:rPr>
                <w:rFonts w:ascii="Skeena" w:hAnsi="Skeena" w:cs="Arial"/>
                <w:sz w:val="22"/>
                <w:szCs w:val="22"/>
              </w:rPr>
              <w:t>If the NH level of care is met, CLTC sends certification letter to the TEFRA coordinator</w:t>
            </w:r>
          </w:p>
          <w:p w14:paraId="7167652F" w14:textId="77777777" w:rsidR="00F558F2" w:rsidRPr="006A67A2" w:rsidRDefault="00F558F2" w:rsidP="005F0F8E">
            <w:pPr>
              <w:numPr>
                <w:ilvl w:val="0"/>
                <w:numId w:val="619"/>
              </w:numPr>
              <w:rPr>
                <w:rFonts w:ascii="Skeena" w:hAnsi="Skeena" w:cs="Arial"/>
                <w:sz w:val="22"/>
                <w:szCs w:val="22"/>
              </w:rPr>
            </w:pPr>
            <w:r w:rsidRPr="006A67A2">
              <w:rPr>
                <w:rFonts w:ascii="Skeena" w:hAnsi="Skeena" w:cs="Arial"/>
                <w:sz w:val="22"/>
                <w:szCs w:val="22"/>
              </w:rPr>
              <w:t>If the NH level of care is not met, CLTC informs the TEFRA coordinator; the TEFRA coordinator forwards all information to the Department of Disabilities and Special Needs (DDSN) for a determination of ICF-ID level of care.</w:t>
            </w:r>
          </w:p>
          <w:p w14:paraId="22DB22E8" w14:textId="77777777" w:rsidR="00F558F2" w:rsidRPr="006A67A2" w:rsidRDefault="00F558F2" w:rsidP="005F0F8E">
            <w:pPr>
              <w:numPr>
                <w:ilvl w:val="0"/>
                <w:numId w:val="616"/>
              </w:numPr>
              <w:rPr>
                <w:rFonts w:ascii="Skeena" w:hAnsi="Skeena" w:cs="Arial"/>
                <w:sz w:val="22"/>
                <w:szCs w:val="22"/>
              </w:rPr>
            </w:pPr>
            <w:r w:rsidRPr="006A67A2">
              <w:rPr>
                <w:rFonts w:ascii="Skeena" w:hAnsi="Skeena" w:cs="Arial"/>
                <w:sz w:val="22"/>
                <w:szCs w:val="22"/>
              </w:rPr>
              <w:t>Department of Disabilities and Special Needs</w:t>
            </w:r>
          </w:p>
          <w:p w14:paraId="4BD6F3B3" w14:textId="77777777" w:rsidR="00F558F2" w:rsidRPr="006A67A2" w:rsidRDefault="00F558F2" w:rsidP="005F0F8E">
            <w:pPr>
              <w:numPr>
                <w:ilvl w:val="0"/>
                <w:numId w:val="620"/>
              </w:numPr>
              <w:rPr>
                <w:rFonts w:ascii="Skeena" w:hAnsi="Skeena" w:cs="Arial"/>
                <w:sz w:val="22"/>
                <w:szCs w:val="22"/>
              </w:rPr>
            </w:pPr>
            <w:r w:rsidRPr="006A67A2">
              <w:rPr>
                <w:rFonts w:ascii="Skeena" w:hAnsi="Skeena" w:cs="Arial"/>
                <w:sz w:val="22"/>
                <w:szCs w:val="22"/>
              </w:rPr>
              <w:t>Makes an ICF-ID level of care determination</w:t>
            </w:r>
          </w:p>
          <w:p w14:paraId="104FF691" w14:textId="77777777" w:rsidR="00F558F2" w:rsidRPr="006A67A2" w:rsidRDefault="00F558F2" w:rsidP="005F0F8E">
            <w:pPr>
              <w:numPr>
                <w:ilvl w:val="0"/>
                <w:numId w:val="620"/>
              </w:numPr>
              <w:rPr>
                <w:rFonts w:ascii="Skeena" w:hAnsi="Skeena" w:cs="Arial"/>
                <w:sz w:val="22"/>
                <w:szCs w:val="22"/>
              </w:rPr>
            </w:pPr>
            <w:r w:rsidRPr="006A67A2">
              <w:rPr>
                <w:rFonts w:ascii="Skeena" w:hAnsi="Skeena" w:cs="Arial"/>
                <w:sz w:val="22"/>
                <w:szCs w:val="22"/>
              </w:rPr>
              <w:t>If the ICF-ID level of care is met, DDSN sends the level of care approval to the TEFRA coordinator</w:t>
            </w:r>
          </w:p>
          <w:p w14:paraId="66B2D8AA" w14:textId="77777777" w:rsidR="00F558F2" w:rsidRPr="006A67A2" w:rsidRDefault="00F558F2" w:rsidP="005F0F8E">
            <w:pPr>
              <w:numPr>
                <w:ilvl w:val="0"/>
                <w:numId w:val="620"/>
              </w:numPr>
              <w:rPr>
                <w:rFonts w:ascii="Skeena" w:hAnsi="Skeena" w:cs="Arial"/>
                <w:sz w:val="22"/>
                <w:szCs w:val="22"/>
              </w:rPr>
            </w:pPr>
            <w:r w:rsidRPr="006A67A2">
              <w:rPr>
                <w:rFonts w:ascii="Skeena" w:hAnsi="Skeena" w:cs="Arial"/>
                <w:sz w:val="22"/>
                <w:szCs w:val="22"/>
              </w:rPr>
              <w:t>If the ICF-ID level of care is not met, DDSN sends the level of care denial and the complete level of care record to the TEFRA coordinator, the TEFRA coordinator forwards all information to the CLTC for a determination of Hospital level of care.</w:t>
            </w:r>
          </w:p>
          <w:p w14:paraId="7CF7B63B" w14:textId="77777777" w:rsidR="00F558F2" w:rsidRPr="006A67A2" w:rsidRDefault="00F558F2" w:rsidP="005F0F8E">
            <w:pPr>
              <w:numPr>
                <w:ilvl w:val="0"/>
                <w:numId w:val="616"/>
              </w:numPr>
              <w:rPr>
                <w:rFonts w:ascii="Skeena" w:hAnsi="Skeena" w:cs="Arial"/>
                <w:sz w:val="22"/>
                <w:szCs w:val="22"/>
              </w:rPr>
            </w:pPr>
            <w:r w:rsidRPr="006A67A2">
              <w:rPr>
                <w:rFonts w:ascii="Skeena" w:hAnsi="Skeena" w:cs="Arial"/>
                <w:sz w:val="22"/>
                <w:szCs w:val="22"/>
              </w:rPr>
              <w:t>Community Long Term Care</w:t>
            </w:r>
          </w:p>
          <w:p w14:paraId="46170239" w14:textId="77777777" w:rsidR="00F558F2" w:rsidRPr="006A67A2" w:rsidRDefault="00F558F2" w:rsidP="005F0F8E">
            <w:pPr>
              <w:numPr>
                <w:ilvl w:val="0"/>
                <w:numId w:val="621"/>
              </w:numPr>
              <w:rPr>
                <w:rFonts w:ascii="Skeena" w:hAnsi="Skeena" w:cs="Arial"/>
                <w:sz w:val="22"/>
                <w:szCs w:val="22"/>
              </w:rPr>
            </w:pPr>
            <w:r w:rsidRPr="006A67A2">
              <w:rPr>
                <w:rFonts w:ascii="Skeena" w:hAnsi="Skeena" w:cs="Arial"/>
                <w:sz w:val="22"/>
                <w:szCs w:val="22"/>
              </w:rPr>
              <w:t>Determines if a hospital level of care is met</w:t>
            </w:r>
          </w:p>
          <w:p w14:paraId="7BBD2A3B" w14:textId="77777777" w:rsidR="00F558F2" w:rsidRPr="006A67A2" w:rsidRDefault="00F558F2" w:rsidP="005F0F8E">
            <w:pPr>
              <w:numPr>
                <w:ilvl w:val="0"/>
                <w:numId w:val="621"/>
              </w:numPr>
              <w:rPr>
                <w:rFonts w:ascii="Skeena" w:hAnsi="Skeena" w:cs="Arial"/>
                <w:sz w:val="22"/>
                <w:szCs w:val="22"/>
              </w:rPr>
            </w:pPr>
            <w:r w:rsidRPr="006A67A2">
              <w:rPr>
                <w:rFonts w:ascii="Skeena" w:hAnsi="Skeena" w:cs="Arial"/>
                <w:sz w:val="22"/>
                <w:szCs w:val="22"/>
              </w:rPr>
              <w:t>If hospital level of care is met, CLTC sends a certification to the TEFRA coordinator.</w:t>
            </w:r>
          </w:p>
          <w:p w14:paraId="230A1E5C" w14:textId="77777777" w:rsidR="00F558F2" w:rsidRPr="006A67A2" w:rsidRDefault="00F558F2" w:rsidP="005F0F8E">
            <w:pPr>
              <w:numPr>
                <w:ilvl w:val="0"/>
                <w:numId w:val="621"/>
              </w:numPr>
              <w:rPr>
                <w:rFonts w:ascii="Skeena" w:hAnsi="Skeena" w:cs="Arial"/>
                <w:sz w:val="22"/>
                <w:szCs w:val="22"/>
              </w:rPr>
            </w:pPr>
            <w:r w:rsidRPr="006A67A2">
              <w:rPr>
                <w:rFonts w:ascii="Skeena" w:hAnsi="Skeena" w:cs="Arial"/>
                <w:sz w:val="22"/>
                <w:szCs w:val="22"/>
              </w:rPr>
              <w:lastRenderedPageBreak/>
              <w:t>If hospital level of care is not met, CLTC sends a denial letter to the TEFRA coordinator verifying the following:</w:t>
            </w:r>
          </w:p>
          <w:p w14:paraId="563B6BE3" w14:textId="77777777" w:rsidR="00F558F2" w:rsidRPr="006A67A2" w:rsidRDefault="00F558F2" w:rsidP="005F0F8E">
            <w:pPr>
              <w:numPr>
                <w:ilvl w:val="1"/>
                <w:numId w:val="621"/>
              </w:numPr>
              <w:tabs>
                <w:tab w:val="clear" w:pos="1800"/>
              </w:tabs>
              <w:ind w:left="1440"/>
              <w:rPr>
                <w:rFonts w:ascii="Skeena" w:hAnsi="Skeena" w:cs="Arial"/>
                <w:sz w:val="22"/>
                <w:szCs w:val="22"/>
              </w:rPr>
            </w:pPr>
            <w:r w:rsidRPr="006A67A2">
              <w:rPr>
                <w:rFonts w:ascii="Skeena" w:hAnsi="Skeena" w:cs="Arial"/>
                <w:sz w:val="22"/>
                <w:szCs w:val="22"/>
              </w:rPr>
              <w:t>All level of care have been evaluated, and</w:t>
            </w:r>
          </w:p>
          <w:p w14:paraId="40A6D3B5" w14:textId="77777777" w:rsidR="00F558F2" w:rsidRPr="006A67A2" w:rsidRDefault="00F558F2" w:rsidP="005F0F8E">
            <w:pPr>
              <w:numPr>
                <w:ilvl w:val="1"/>
                <w:numId w:val="621"/>
              </w:numPr>
              <w:tabs>
                <w:tab w:val="clear" w:pos="1800"/>
              </w:tabs>
              <w:ind w:left="1440"/>
              <w:rPr>
                <w:rFonts w:ascii="Skeena" w:hAnsi="Skeena" w:cs="Arial"/>
                <w:sz w:val="22"/>
                <w:szCs w:val="22"/>
              </w:rPr>
            </w:pPr>
            <w:r w:rsidRPr="006A67A2">
              <w:rPr>
                <w:rFonts w:ascii="Skeena" w:hAnsi="Skeena" w:cs="Arial"/>
                <w:sz w:val="22"/>
                <w:szCs w:val="22"/>
              </w:rPr>
              <w:t>The child does not meet any level of care.</w:t>
            </w:r>
          </w:p>
          <w:p w14:paraId="41F1726D" w14:textId="77777777" w:rsidR="00F558F2" w:rsidRPr="006A67A2" w:rsidRDefault="00F558F2" w:rsidP="005F0F8E">
            <w:pPr>
              <w:numPr>
                <w:ilvl w:val="0"/>
                <w:numId w:val="616"/>
              </w:numPr>
              <w:rPr>
                <w:rFonts w:ascii="Skeena" w:hAnsi="Skeena" w:cs="Arial"/>
                <w:color w:val="000000"/>
                <w:sz w:val="22"/>
                <w:szCs w:val="22"/>
              </w:rPr>
            </w:pPr>
            <w:r w:rsidRPr="006A67A2">
              <w:rPr>
                <w:rFonts w:ascii="Skeena" w:hAnsi="Skeena" w:cs="Arial"/>
                <w:color w:val="000000"/>
                <w:sz w:val="22"/>
                <w:szCs w:val="22"/>
              </w:rPr>
              <w:t>If the applicant/authorized representative feels that DHHS has made an error in processing the case, the authorized representative may ask for a fair hearing before the South Carolina Department of Health and Human Services (refer to MPPM 101.12.11.)</w:t>
            </w:r>
          </w:p>
          <w:p w14:paraId="66BF8AC0" w14:textId="77777777" w:rsidR="00F558F2" w:rsidRPr="006A67A2" w:rsidRDefault="00F558F2" w:rsidP="00415DD6">
            <w:pPr>
              <w:rPr>
                <w:rFonts w:ascii="Skeena" w:hAnsi="Skeena" w:cs="Arial"/>
                <w:sz w:val="22"/>
                <w:szCs w:val="22"/>
              </w:rPr>
            </w:pPr>
          </w:p>
          <w:p w14:paraId="5D3AC8B5" w14:textId="77777777" w:rsidR="00F558F2" w:rsidRPr="006A67A2" w:rsidRDefault="00F558F2" w:rsidP="00415DD6">
            <w:pPr>
              <w:rPr>
                <w:rFonts w:ascii="Skeena" w:hAnsi="Skeena" w:cs="Arial"/>
                <w:sz w:val="22"/>
                <w:szCs w:val="22"/>
              </w:rPr>
            </w:pPr>
            <w:r w:rsidRPr="006A67A2">
              <w:rPr>
                <w:rFonts w:ascii="Skeena" w:hAnsi="Skeena" w:cs="Arial"/>
                <w:sz w:val="22"/>
                <w:szCs w:val="22"/>
              </w:rPr>
              <w:t>At annual review of Medicaid eligibility, the eligibility worker must check the level of care determine if it has expired. If the level of care has expired, a referral for a level of care must be completed and sent to the agency that last established the beneficiary’s level of care using the procedure listed below.</w:t>
            </w:r>
          </w:p>
          <w:p w14:paraId="3332A33E" w14:textId="77777777" w:rsidR="00F558F2" w:rsidRPr="00F558F2" w:rsidRDefault="00F558F2" w:rsidP="00415DD6">
            <w:pPr>
              <w:rPr>
                <w:rFonts w:ascii="Skeena" w:hAnsi="Skeena" w:cs="Arial"/>
                <w:sz w:val="22"/>
                <w:szCs w:val="22"/>
              </w:rPr>
            </w:pPr>
          </w:p>
          <w:p w14:paraId="6C57BECF" w14:textId="01303E3F" w:rsidR="00F558F2" w:rsidRPr="006A67A2" w:rsidRDefault="00F558F2" w:rsidP="00415DD6">
            <w:pPr>
              <w:pStyle w:val="BodyText3"/>
              <w:tabs>
                <w:tab w:val="num" w:pos="1080"/>
              </w:tabs>
              <w:jc w:val="left"/>
              <w:rPr>
                <w:rFonts w:ascii="Skeena" w:hAnsi="Skeena"/>
                <w:szCs w:val="22"/>
              </w:rPr>
            </w:pPr>
            <w:r w:rsidRPr="00F558F2">
              <w:rPr>
                <w:rFonts w:ascii="Skeena" w:hAnsi="Skeena"/>
                <w:sz w:val="22"/>
                <w:szCs w:val="22"/>
              </w:rPr>
              <w:t>When the eligibility worker is completing a continuing disability review (CDR), a referral for a level of care must be completed and sent to the agency that last established the beneficiary’s level of care using the procedure listed below. If it is determined the beneficiary no longer meets level of care as originally determined, the review must screened for the remaining the levels of care before the case can be closed for not meeting level of care.</w:t>
            </w:r>
          </w:p>
        </w:tc>
      </w:tr>
    </w:tbl>
    <w:p w14:paraId="1C80E610" w14:textId="77777777" w:rsidR="00F558F2" w:rsidRPr="006A67A2" w:rsidRDefault="00F558F2" w:rsidP="00F558F2">
      <w:pPr>
        <w:pStyle w:val="BodyText3"/>
        <w:rPr>
          <w:rFonts w:ascii="Skeena" w:hAnsi="Skee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F558F2" w:rsidRPr="006A67A2" w14:paraId="2D51617C" w14:textId="77777777" w:rsidTr="009B11F1">
        <w:trPr>
          <w:cantSplit/>
        </w:trPr>
        <w:tc>
          <w:tcPr>
            <w:tcW w:w="5000" w:type="pct"/>
          </w:tcPr>
          <w:p w14:paraId="53608723" w14:textId="77777777" w:rsidR="00F558F2" w:rsidRPr="006A67A2" w:rsidRDefault="00F558F2" w:rsidP="009B11F1">
            <w:pPr>
              <w:pStyle w:val="BodyText"/>
              <w:rPr>
                <w:rFonts w:ascii="Skeena" w:hAnsi="Skeena"/>
                <w:b/>
                <w:bCs/>
                <w:sz w:val="22"/>
                <w:szCs w:val="22"/>
              </w:rPr>
            </w:pPr>
            <w:r w:rsidRPr="006A67A2">
              <w:rPr>
                <w:rFonts w:ascii="Skeena" w:hAnsi="Skeena"/>
                <w:b/>
                <w:bCs/>
                <w:sz w:val="22"/>
                <w:szCs w:val="22"/>
              </w:rPr>
              <w:t>Procedure</w:t>
            </w:r>
          </w:p>
          <w:p w14:paraId="179C6384" w14:textId="77777777" w:rsidR="00F558F2" w:rsidRPr="006A67A2" w:rsidRDefault="00F558F2" w:rsidP="005F0F8E">
            <w:pPr>
              <w:pStyle w:val="BodyText"/>
              <w:numPr>
                <w:ilvl w:val="0"/>
                <w:numId w:val="630"/>
              </w:numPr>
              <w:jc w:val="left"/>
              <w:rPr>
                <w:rFonts w:ascii="Skeena" w:hAnsi="Skeena"/>
                <w:sz w:val="22"/>
                <w:szCs w:val="22"/>
              </w:rPr>
            </w:pPr>
            <w:r w:rsidRPr="006A67A2">
              <w:rPr>
                <w:rFonts w:ascii="Skeena" w:hAnsi="Skeena"/>
                <w:sz w:val="22"/>
                <w:szCs w:val="22"/>
              </w:rPr>
              <w:t>If DDSN initially determined the level of care, complete the following:</w:t>
            </w:r>
          </w:p>
          <w:p w14:paraId="23044388" w14:textId="77777777" w:rsidR="00F558F2" w:rsidRPr="006A67A2" w:rsidRDefault="00F558F2" w:rsidP="005F0F8E">
            <w:pPr>
              <w:pStyle w:val="BodyText"/>
              <w:numPr>
                <w:ilvl w:val="0"/>
                <w:numId w:val="622"/>
              </w:numPr>
              <w:jc w:val="left"/>
              <w:rPr>
                <w:rFonts w:ascii="Skeena" w:hAnsi="Skeena"/>
                <w:sz w:val="22"/>
                <w:szCs w:val="22"/>
              </w:rPr>
            </w:pPr>
            <w:r w:rsidRPr="006A67A2">
              <w:rPr>
                <w:rFonts w:ascii="Skeena" w:hAnsi="Skeena"/>
                <w:sz w:val="22"/>
                <w:szCs w:val="22"/>
              </w:rPr>
              <w:t>Send a letter to notify the family that a level of care review will be done along with the following:</w:t>
            </w:r>
          </w:p>
          <w:p w14:paraId="04FC9519" w14:textId="77777777" w:rsidR="00F558F2" w:rsidRPr="006A67A2" w:rsidRDefault="00F558F2" w:rsidP="005F0F8E">
            <w:pPr>
              <w:pStyle w:val="BodyText"/>
              <w:numPr>
                <w:ilvl w:val="0"/>
                <w:numId w:val="623"/>
              </w:numPr>
              <w:ind w:left="1440"/>
              <w:jc w:val="left"/>
              <w:rPr>
                <w:rFonts w:ascii="Skeena" w:hAnsi="Skeena"/>
                <w:sz w:val="22"/>
                <w:szCs w:val="22"/>
              </w:rPr>
            </w:pPr>
            <w:r w:rsidRPr="006A67A2">
              <w:rPr>
                <w:rFonts w:ascii="Skeena" w:hAnsi="Skeena"/>
                <w:sz w:val="22"/>
                <w:szCs w:val="22"/>
              </w:rPr>
              <w:t>DDSN Permission to Evaluate TEFRA Applicant form,</w:t>
            </w:r>
          </w:p>
          <w:p w14:paraId="68F0968D" w14:textId="77777777" w:rsidR="00F558F2" w:rsidRPr="006A67A2" w:rsidRDefault="00F558F2" w:rsidP="005F0F8E">
            <w:pPr>
              <w:pStyle w:val="BodyText"/>
              <w:numPr>
                <w:ilvl w:val="0"/>
                <w:numId w:val="623"/>
              </w:numPr>
              <w:ind w:left="1440"/>
              <w:jc w:val="left"/>
              <w:rPr>
                <w:rFonts w:ascii="Skeena" w:hAnsi="Skeena"/>
                <w:sz w:val="22"/>
                <w:szCs w:val="22"/>
              </w:rPr>
            </w:pPr>
            <w:r w:rsidRPr="006A67A2">
              <w:rPr>
                <w:rFonts w:ascii="Skeena" w:hAnsi="Skeena"/>
                <w:sz w:val="22"/>
                <w:szCs w:val="22"/>
              </w:rPr>
              <w:t xml:space="preserve">Allow the beneficiary at least fifteen (15) days to return the information </w:t>
            </w:r>
          </w:p>
          <w:p w14:paraId="70CCA172" w14:textId="77777777" w:rsidR="00F558F2" w:rsidRPr="006A67A2" w:rsidRDefault="00F558F2" w:rsidP="005F0F8E">
            <w:pPr>
              <w:pStyle w:val="BodyText"/>
              <w:numPr>
                <w:ilvl w:val="0"/>
                <w:numId w:val="623"/>
              </w:numPr>
              <w:ind w:left="1440"/>
              <w:jc w:val="left"/>
              <w:rPr>
                <w:rFonts w:ascii="Skeena" w:hAnsi="Skeena"/>
                <w:sz w:val="22"/>
                <w:szCs w:val="22"/>
              </w:rPr>
            </w:pPr>
            <w:r w:rsidRPr="006A67A2">
              <w:rPr>
                <w:rFonts w:ascii="Skeena" w:hAnsi="Skeena"/>
                <w:sz w:val="22"/>
                <w:szCs w:val="22"/>
              </w:rPr>
              <w:t>Once the information has been returned, send the paperwork to the local Disabilities and Special Needs Board.</w:t>
            </w:r>
          </w:p>
          <w:p w14:paraId="2CF15D95" w14:textId="77777777" w:rsidR="00F558F2" w:rsidRPr="006A67A2" w:rsidRDefault="00F558F2" w:rsidP="005F0F8E">
            <w:pPr>
              <w:pStyle w:val="BodyText"/>
              <w:numPr>
                <w:ilvl w:val="0"/>
                <w:numId w:val="630"/>
              </w:numPr>
              <w:jc w:val="left"/>
              <w:rPr>
                <w:rFonts w:ascii="Skeena" w:hAnsi="Skeena"/>
                <w:sz w:val="22"/>
                <w:szCs w:val="22"/>
              </w:rPr>
            </w:pPr>
            <w:r w:rsidRPr="006A67A2">
              <w:rPr>
                <w:rFonts w:ascii="Skeena" w:hAnsi="Skeena"/>
                <w:sz w:val="22"/>
                <w:szCs w:val="22"/>
              </w:rPr>
              <w:t>If CLTC initially determined the level of care, complete the following:</w:t>
            </w:r>
          </w:p>
          <w:p w14:paraId="08E7526A" w14:textId="32D09CE0" w:rsidR="00F558F2" w:rsidRPr="006A67A2" w:rsidRDefault="00F558F2" w:rsidP="005F0F8E">
            <w:pPr>
              <w:pStyle w:val="BodyText"/>
              <w:numPr>
                <w:ilvl w:val="1"/>
                <w:numId w:val="631"/>
              </w:numPr>
              <w:tabs>
                <w:tab w:val="clear" w:pos="1440"/>
              </w:tabs>
              <w:ind w:left="1080"/>
              <w:jc w:val="left"/>
              <w:rPr>
                <w:rFonts w:ascii="Skeena" w:hAnsi="Skeena"/>
                <w:sz w:val="22"/>
                <w:szCs w:val="22"/>
              </w:rPr>
            </w:pPr>
            <w:r w:rsidRPr="006A67A2">
              <w:rPr>
                <w:rFonts w:ascii="Skeena" w:hAnsi="Skeena"/>
                <w:sz w:val="22"/>
                <w:szCs w:val="22"/>
              </w:rPr>
              <w:t>Complete a DHHS Form 1231 ME and forward to the local CLTC office.</w:t>
            </w:r>
          </w:p>
        </w:tc>
      </w:tr>
    </w:tbl>
    <w:p w14:paraId="17615998" w14:textId="77777777" w:rsidR="00371A21" w:rsidRPr="00371A21" w:rsidRDefault="00371A21" w:rsidP="00371A21">
      <w:pPr>
        <w:pStyle w:val="BodyText"/>
        <w:rPr>
          <w:rFonts w:ascii="Skeena" w:hAnsi="Skeena"/>
        </w:rPr>
      </w:pPr>
      <w:bookmarkStart w:id="3707" w:name="_Toc395515874"/>
      <w:bookmarkStart w:id="3708" w:name="_Toc140064248"/>
      <w:bookmarkStart w:id="3709" w:name="_Toc140064677"/>
      <w:bookmarkStart w:id="3710" w:name="_Toc144208542"/>
    </w:p>
    <w:p w14:paraId="261595A2" w14:textId="0D0BC3C0" w:rsidR="00F558F2" w:rsidRPr="006A67A2" w:rsidRDefault="00F558F2" w:rsidP="00F558F2">
      <w:pPr>
        <w:pStyle w:val="ManualHeading2"/>
        <w:keepLines/>
        <w:jc w:val="both"/>
      </w:pPr>
      <w:bookmarkStart w:id="3711" w:name="_Toc144769349"/>
      <w:bookmarkStart w:id="3712" w:name="_Toc147074889"/>
      <w:bookmarkStart w:id="3713" w:name="_Toc149697316"/>
      <w:bookmarkStart w:id="3714" w:name="_Toc152299222"/>
      <w:bookmarkStart w:id="3715" w:name="_Toc152299672"/>
      <w:r w:rsidRPr="006A67A2">
        <w:t>305.04.04</w:t>
      </w:r>
      <w:r w:rsidRPr="006A67A2">
        <w:tab/>
        <w:t>Living Arrangements</w:t>
      </w:r>
      <w:bookmarkEnd w:id="3707"/>
      <w:bookmarkEnd w:id="3708"/>
      <w:bookmarkEnd w:id="3709"/>
      <w:bookmarkEnd w:id="3710"/>
      <w:bookmarkEnd w:id="3711"/>
      <w:bookmarkEnd w:id="3712"/>
      <w:bookmarkEnd w:id="3713"/>
      <w:bookmarkEnd w:id="3714"/>
      <w:bookmarkEnd w:id="3715"/>
    </w:p>
    <w:p w14:paraId="251A3B8C" w14:textId="77777777" w:rsidR="00F558F2" w:rsidRPr="006A67A2" w:rsidRDefault="00F558F2" w:rsidP="00F558F2">
      <w:pPr>
        <w:jc w:val="right"/>
        <w:rPr>
          <w:rFonts w:ascii="Skeena" w:hAnsi="Skeena" w:cs="Arial"/>
          <w:bCs/>
          <w:sz w:val="16"/>
        </w:rPr>
      </w:pPr>
      <w:r w:rsidRPr="006A67A2">
        <w:rPr>
          <w:rFonts w:ascii="Skeena" w:hAnsi="Skeena" w:cs="Arial"/>
          <w:bCs/>
          <w:sz w:val="16"/>
        </w:rPr>
        <w:t>(Eff. 03/01/23)</w:t>
      </w:r>
    </w:p>
    <w:p w14:paraId="7A6B3F93" w14:textId="77777777" w:rsidR="00F558F2" w:rsidRPr="006A67A2" w:rsidRDefault="00F558F2" w:rsidP="00F558F2">
      <w:pPr>
        <w:pStyle w:val="BodyText"/>
        <w:rPr>
          <w:rFonts w:ascii="Skeena" w:hAnsi="Skeena"/>
        </w:rPr>
      </w:pPr>
      <w:r w:rsidRPr="006A67A2">
        <w:rPr>
          <w:rFonts w:ascii="Skeena" w:hAnsi="Skeena"/>
        </w:rPr>
        <w:t xml:space="preserve">A TEFRA eligible child cannot reside in an institution. The case record must contain medical certification that </w:t>
      </w:r>
      <w:r w:rsidRPr="006A67A2">
        <w:rPr>
          <w:rFonts w:ascii="Skeena" w:hAnsi="Skeena"/>
          <w:b/>
          <w:bCs/>
        </w:rPr>
        <w:t>in home care</w:t>
      </w:r>
      <w:r w:rsidRPr="006A67A2">
        <w:rPr>
          <w:rFonts w:ascii="Skeena" w:hAnsi="Skeena"/>
        </w:rPr>
        <w:t xml:space="preserve"> is appropriate.</w:t>
      </w:r>
    </w:p>
    <w:p w14:paraId="7F72E2CF" w14:textId="77777777" w:rsidR="00F558F2" w:rsidRPr="006A67A2" w:rsidRDefault="00F558F2" w:rsidP="00F558F2">
      <w:pPr>
        <w:pStyle w:val="BodyText"/>
        <w:rPr>
          <w:rFonts w:ascii="Skeena" w:hAnsi="Skee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F558F2" w:rsidRPr="006A67A2" w14:paraId="134E009C" w14:textId="77777777" w:rsidTr="009B11F1">
        <w:tc>
          <w:tcPr>
            <w:tcW w:w="5000" w:type="pct"/>
          </w:tcPr>
          <w:p w14:paraId="75741B81" w14:textId="77777777" w:rsidR="00F558F2" w:rsidRPr="006A67A2" w:rsidRDefault="00F558F2" w:rsidP="009B11F1">
            <w:pPr>
              <w:pStyle w:val="BodyText"/>
              <w:rPr>
                <w:rFonts w:ascii="Skeena" w:hAnsi="Skeena"/>
                <w:b/>
                <w:bCs/>
                <w:sz w:val="22"/>
              </w:rPr>
            </w:pPr>
            <w:r w:rsidRPr="006A67A2">
              <w:rPr>
                <w:rFonts w:ascii="Skeena" w:hAnsi="Skeena"/>
                <w:b/>
                <w:bCs/>
                <w:sz w:val="22"/>
              </w:rPr>
              <w:t>Acceptable Verification</w:t>
            </w:r>
          </w:p>
          <w:p w14:paraId="53BE9D60" w14:textId="77777777" w:rsidR="00F558F2" w:rsidRPr="006A67A2" w:rsidRDefault="00F558F2" w:rsidP="009B11F1">
            <w:pPr>
              <w:jc w:val="both"/>
              <w:rPr>
                <w:rFonts w:ascii="Skeena" w:hAnsi="Skeena" w:cs="Arial"/>
                <w:b/>
                <w:bCs/>
                <w:sz w:val="22"/>
              </w:rPr>
            </w:pPr>
            <w:r w:rsidRPr="006A67A2">
              <w:rPr>
                <w:rFonts w:ascii="Skeena" w:hAnsi="Skeena" w:cs="Arial"/>
                <w:b/>
                <w:bCs/>
                <w:sz w:val="22"/>
              </w:rPr>
              <w:t>For applications with a Level of Care determination made on or after March 1, 2023</w:t>
            </w:r>
          </w:p>
          <w:p w14:paraId="52A84FD5" w14:textId="77777777" w:rsidR="00F558F2" w:rsidRPr="006A67A2" w:rsidRDefault="00F558F2" w:rsidP="00415DD6">
            <w:pPr>
              <w:rPr>
                <w:rFonts w:ascii="Skeena" w:hAnsi="Skeena" w:cs="Arial"/>
                <w:sz w:val="22"/>
              </w:rPr>
            </w:pPr>
            <w:r w:rsidRPr="006A67A2">
              <w:rPr>
                <w:rFonts w:ascii="Skeena" w:hAnsi="Skeena" w:cs="Arial"/>
                <w:sz w:val="22"/>
              </w:rPr>
              <w:t>One of the following methods may be used to certify that in home care is appropriate for the child:</w:t>
            </w:r>
          </w:p>
          <w:p w14:paraId="1E0B74B3" w14:textId="77777777" w:rsidR="00F558F2" w:rsidRPr="006A67A2" w:rsidRDefault="00F558F2" w:rsidP="005F0F8E">
            <w:pPr>
              <w:numPr>
                <w:ilvl w:val="0"/>
                <w:numId w:val="633"/>
              </w:numPr>
              <w:rPr>
                <w:rFonts w:ascii="Skeena" w:hAnsi="Skeena" w:cs="Arial"/>
                <w:sz w:val="22"/>
              </w:rPr>
            </w:pPr>
            <w:r w:rsidRPr="006A67A2">
              <w:rPr>
                <w:rFonts w:ascii="Skeena" w:hAnsi="Skeena" w:cs="Arial"/>
                <w:sz w:val="22"/>
              </w:rPr>
              <w:t>The agency determining the Level of Care will provide certification that in home care is appropriate for the child. The certifying statement will be documented on the Level of Care. If necessary, the agency may consult the child’s physician to make the determination.</w:t>
            </w:r>
          </w:p>
          <w:p w14:paraId="3888B418" w14:textId="77777777" w:rsidR="00F558F2" w:rsidRPr="006A67A2" w:rsidRDefault="00F558F2" w:rsidP="005F0F8E">
            <w:pPr>
              <w:numPr>
                <w:ilvl w:val="0"/>
                <w:numId w:val="633"/>
              </w:numPr>
              <w:rPr>
                <w:rFonts w:ascii="Skeena" w:hAnsi="Skeena" w:cs="Arial"/>
                <w:sz w:val="22"/>
              </w:rPr>
            </w:pPr>
            <w:r w:rsidRPr="006A67A2">
              <w:rPr>
                <w:rFonts w:ascii="Skeena" w:hAnsi="Skeena" w:cs="Arial"/>
                <w:sz w:val="22"/>
              </w:rPr>
              <w:t>The DHHS Form 3291 as shown below in</w:t>
            </w:r>
            <w:r w:rsidRPr="006A67A2">
              <w:rPr>
                <w:rFonts w:ascii="Skeena" w:hAnsi="Skeena" w:cs="Arial"/>
                <w:b/>
                <w:bCs/>
                <w:sz w:val="22"/>
              </w:rPr>
              <w:t xml:space="preserve"> “For applications with a Level of Care made before March 1, 2023”</w:t>
            </w:r>
          </w:p>
          <w:p w14:paraId="6F71D7FB" w14:textId="77777777" w:rsidR="00F558F2" w:rsidRPr="006A67A2" w:rsidRDefault="00F558F2" w:rsidP="00415DD6">
            <w:pPr>
              <w:rPr>
                <w:rFonts w:ascii="Skeena" w:hAnsi="Skeena" w:cs="Arial"/>
                <w:sz w:val="22"/>
              </w:rPr>
            </w:pPr>
          </w:p>
          <w:p w14:paraId="7D779B29" w14:textId="77777777" w:rsidR="00F558F2" w:rsidRPr="006A67A2" w:rsidRDefault="00F558F2" w:rsidP="00415DD6">
            <w:pPr>
              <w:rPr>
                <w:rFonts w:ascii="Skeena" w:hAnsi="Skeena" w:cs="Arial"/>
                <w:b/>
                <w:bCs/>
                <w:sz w:val="22"/>
              </w:rPr>
            </w:pPr>
            <w:r w:rsidRPr="006A67A2">
              <w:rPr>
                <w:rFonts w:ascii="Skeena" w:hAnsi="Skeena" w:cs="Arial"/>
                <w:b/>
                <w:bCs/>
                <w:sz w:val="22"/>
              </w:rPr>
              <w:t>For applications with a Level of Care determination made before March 1, 2023</w:t>
            </w:r>
          </w:p>
          <w:p w14:paraId="70887225" w14:textId="77777777" w:rsidR="00F558F2" w:rsidRPr="006A67A2" w:rsidRDefault="00401466" w:rsidP="005F0F8E">
            <w:pPr>
              <w:pStyle w:val="BodyText"/>
              <w:numPr>
                <w:ilvl w:val="0"/>
                <w:numId w:val="624"/>
              </w:numPr>
              <w:jc w:val="left"/>
              <w:rPr>
                <w:rFonts w:ascii="Skeena" w:hAnsi="Skeena"/>
                <w:sz w:val="22"/>
              </w:rPr>
            </w:pPr>
            <w:hyperlink r:id="rId409" w:history="1">
              <w:r w:rsidR="00F558F2" w:rsidRPr="006A67A2">
                <w:rPr>
                  <w:rStyle w:val="Hyperlink"/>
                  <w:rFonts w:ascii="Skeena" w:hAnsi="Skeena"/>
                  <w:sz w:val="22"/>
                </w:rPr>
                <w:t>DHHS Form 3291 ME</w:t>
              </w:r>
            </w:hyperlink>
            <w:r w:rsidR="00F558F2" w:rsidRPr="006A67A2">
              <w:rPr>
                <w:rFonts w:ascii="Skeena" w:hAnsi="Skeena"/>
                <w:sz w:val="22"/>
              </w:rPr>
              <w:t>, TEFRA In-Home Care Certification, must be completed by a physician; or</w:t>
            </w:r>
          </w:p>
          <w:p w14:paraId="3D8FF831" w14:textId="77777777" w:rsidR="00F558F2" w:rsidRPr="006A67A2" w:rsidRDefault="00F558F2" w:rsidP="005F0F8E">
            <w:pPr>
              <w:pStyle w:val="BodyText"/>
              <w:numPr>
                <w:ilvl w:val="0"/>
                <w:numId w:val="624"/>
              </w:numPr>
              <w:jc w:val="left"/>
              <w:rPr>
                <w:rFonts w:ascii="Skeena" w:hAnsi="Skeena"/>
                <w:sz w:val="22"/>
              </w:rPr>
            </w:pPr>
            <w:r w:rsidRPr="006A67A2">
              <w:rPr>
                <w:rFonts w:ascii="Skeena" w:hAnsi="Skeena"/>
                <w:sz w:val="22"/>
              </w:rPr>
              <w:t>A physician’s written statement that “it is appropriate to care for the child at home” and filed in the case record.</w:t>
            </w:r>
          </w:p>
          <w:p w14:paraId="18AF2C95" w14:textId="081F1ABE" w:rsidR="00F558F2" w:rsidRPr="006A67A2" w:rsidRDefault="00F558F2" w:rsidP="005F0F8E">
            <w:pPr>
              <w:pStyle w:val="BodyText"/>
              <w:numPr>
                <w:ilvl w:val="0"/>
                <w:numId w:val="624"/>
              </w:numPr>
              <w:jc w:val="left"/>
              <w:rPr>
                <w:rFonts w:ascii="Skeena" w:hAnsi="Skeena"/>
                <w:sz w:val="22"/>
              </w:rPr>
            </w:pPr>
            <w:r w:rsidRPr="006A67A2">
              <w:rPr>
                <w:rFonts w:ascii="Skeena" w:hAnsi="Skeena"/>
                <w:sz w:val="22"/>
              </w:rPr>
              <w:t>A child may receive waiver services under TEFRA.</w:t>
            </w:r>
          </w:p>
        </w:tc>
      </w:tr>
    </w:tbl>
    <w:p w14:paraId="327A2828" w14:textId="77777777" w:rsidR="00F558F2" w:rsidRPr="006A67A2" w:rsidRDefault="00F558F2" w:rsidP="00F558F2">
      <w:pPr>
        <w:pStyle w:val="BodyText"/>
        <w:rPr>
          <w:rFonts w:ascii="Skeena" w:hAnsi="Skeena"/>
        </w:rPr>
      </w:pPr>
    </w:p>
    <w:p w14:paraId="136344F3" w14:textId="77777777" w:rsidR="00F558F2" w:rsidRPr="006A67A2" w:rsidRDefault="00F558F2" w:rsidP="00F558F2">
      <w:pPr>
        <w:pStyle w:val="ManualHeading1"/>
      </w:pPr>
      <w:bookmarkStart w:id="3716" w:name="_Toc395515875"/>
      <w:bookmarkStart w:id="3717" w:name="_Toc140064249"/>
      <w:bookmarkStart w:id="3718" w:name="_Toc140064678"/>
      <w:bookmarkStart w:id="3719" w:name="_Toc144208543"/>
      <w:bookmarkStart w:id="3720" w:name="_Toc144769350"/>
      <w:bookmarkStart w:id="3721" w:name="_Toc147074890"/>
      <w:bookmarkStart w:id="3722" w:name="_Toc149697317"/>
      <w:bookmarkStart w:id="3723" w:name="_Toc152299223"/>
      <w:bookmarkStart w:id="3724" w:name="_Toc152299673"/>
      <w:r w:rsidRPr="006A67A2">
        <w:t>305.05</w:t>
      </w:r>
      <w:r w:rsidRPr="006A67A2">
        <w:tab/>
        <w:t>Cost Effectiveness</w:t>
      </w:r>
      <w:bookmarkEnd w:id="3716"/>
      <w:bookmarkEnd w:id="3717"/>
      <w:bookmarkEnd w:id="3718"/>
      <w:bookmarkEnd w:id="3719"/>
      <w:bookmarkEnd w:id="3720"/>
      <w:bookmarkEnd w:id="3721"/>
      <w:bookmarkEnd w:id="3722"/>
      <w:bookmarkEnd w:id="3723"/>
      <w:bookmarkEnd w:id="3724"/>
    </w:p>
    <w:p w14:paraId="6258DD84" w14:textId="77777777" w:rsidR="00F558F2" w:rsidRPr="006A67A2" w:rsidRDefault="00F558F2" w:rsidP="00F558F2">
      <w:pPr>
        <w:jc w:val="right"/>
        <w:rPr>
          <w:rFonts w:ascii="Skeena" w:hAnsi="Skeena" w:cs="Arial"/>
          <w:bCs/>
          <w:sz w:val="16"/>
        </w:rPr>
      </w:pPr>
      <w:r w:rsidRPr="006A67A2">
        <w:rPr>
          <w:rFonts w:ascii="Skeena" w:hAnsi="Skeena" w:cs="Arial"/>
          <w:bCs/>
          <w:sz w:val="16"/>
        </w:rPr>
        <w:t>(Eff. 02/01/06)</w:t>
      </w:r>
    </w:p>
    <w:p w14:paraId="0636F67C" w14:textId="77777777" w:rsidR="00F558F2" w:rsidRPr="006A67A2" w:rsidRDefault="00F558F2" w:rsidP="00F558F2">
      <w:pPr>
        <w:pStyle w:val="BodyText"/>
        <w:rPr>
          <w:rFonts w:ascii="Skeena" w:hAnsi="Skeena"/>
        </w:rPr>
      </w:pPr>
      <w:r w:rsidRPr="006A67A2">
        <w:rPr>
          <w:rFonts w:ascii="Skeena" w:hAnsi="Skeena"/>
        </w:rPr>
        <w:t>The TEFRA category of assistance is available only to children who would ordinarily require care in a medical institution, but who are appropriately maintained and served in the home setting.</w:t>
      </w:r>
    </w:p>
    <w:p w14:paraId="059AAB3F" w14:textId="77777777" w:rsidR="00F558F2" w:rsidRPr="006A67A2" w:rsidRDefault="00F558F2" w:rsidP="00F558F2">
      <w:pPr>
        <w:pStyle w:val="BodyText"/>
        <w:rPr>
          <w:rFonts w:ascii="Skeena" w:hAnsi="Skeena"/>
        </w:rPr>
      </w:pPr>
    </w:p>
    <w:p w14:paraId="19A84C35" w14:textId="77777777" w:rsidR="00F558F2" w:rsidRPr="006A67A2" w:rsidRDefault="00F558F2" w:rsidP="00F558F2">
      <w:pPr>
        <w:pStyle w:val="BodyText"/>
        <w:rPr>
          <w:rFonts w:ascii="Skeena" w:hAnsi="Skeena"/>
        </w:rPr>
      </w:pPr>
      <w:r w:rsidRPr="006A67A2">
        <w:rPr>
          <w:rFonts w:ascii="Skeena" w:hAnsi="Skeena"/>
        </w:rPr>
        <w:t>The cost of caring for the child in the community is expected to be less that the estimated cost of providing care in a medical institution. Federal statute requires that the state provide assurances of that. This is accomplished as follows:</w:t>
      </w:r>
    </w:p>
    <w:p w14:paraId="1C84E8FE" w14:textId="77777777" w:rsidR="00F558F2" w:rsidRPr="006A67A2" w:rsidRDefault="00F558F2" w:rsidP="005F0F8E">
      <w:pPr>
        <w:pStyle w:val="BodyText"/>
        <w:numPr>
          <w:ilvl w:val="0"/>
          <w:numId w:val="625"/>
        </w:numPr>
        <w:rPr>
          <w:rFonts w:ascii="Skeena" w:hAnsi="Skeena"/>
        </w:rPr>
      </w:pPr>
      <w:r w:rsidRPr="006A67A2">
        <w:rPr>
          <w:rFonts w:ascii="Skeena" w:hAnsi="Skeena"/>
        </w:rPr>
        <w:t>At initial application, it is “assumed” that the estimated cost of caring for the child at home will not exceed the estimated cost of institutional care.</w:t>
      </w:r>
    </w:p>
    <w:p w14:paraId="31EB2C58" w14:textId="77777777" w:rsidR="00F558F2" w:rsidRPr="006A67A2" w:rsidRDefault="00F558F2" w:rsidP="005F0F8E">
      <w:pPr>
        <w:pStyle w:val="BodyText"/>
        <w:numPr>
          <w:ilvl w:val="0"/>
          <w:numId w:val="625"/>
        </w:numPr>
        <w:rPr>
          <w:rFonts w:ascii="Skeena" w:hAnsi="Skeena"/>
        </w:rPr>
      </w:pPr>
      <w:r w:rsidRPr="006A67A2">
        <w:rPr>
          <w:rFonts w:ascii="Skeena" w:hAnsi="Skeena"/>
        </w:rPr>
        <w:t>State DHHS evaluates cost effectiveness:</w:t>
      </w:r>
    </w:p>
    <w:p w14:paraId="2610FE2B" w14:textId="77777777" w:rsidR="00F558F2" w:rsidRPr="006A67A2" w:rsidRDefault="00F558F2" w:rsidP="005F0F8E">
      <w:pPr>
        <w:pStyle w:val="BodyText"/>
        <w:numPr>
          <w:ilvl w:val="1"/>
          <w:numId w:val="625"/>
        </w:numPr>
        <w:tabs>
          <w:tab w:val="clear" w:pos="1440"/>
        </w:tabs>
        <w:ind w:left="1080"/>
        <w:rPr>
          <w:rFonts w:ascii="Skeena" w:hAnsi="Skeena"/>
        </w:rPr>
      </w:pPr>
      <w:r w:rsidRPr="006A67A2">
        <w:rPr>
          <w:rFonts w:ascii="Skeena" w:hAnsi="Skeena"/>
        </w:rPr>
        <w:t>At the end of the first year, or</w:t>
      </w:r>
    </w:p>
    <w:p w14:paraId="74F3750F" w14:textId="77777777" w:rsidR="00F558F2" w:rsidRPr="006A67A2" w:rsidRDefault="00F558F2" w:rsidP="005F0F8E">
      <w:pPr>
        <w:pStyle w:val="BodyText"/>
        <w:numPr>
          <w:ilvl w:val="1"/>
          <w:numId w:val="625"/>
        </w:numPr>
        <w:tabs>
          <w:tab w:val="clear" w:pos="1440"/>
        </w:tabs>
        <w:ind w:left="1080"/>
        <w:rPr>
          <w:rFonts w:ascii="Skeena" w:hAnsi="Skeena"/>
        </w:rPr>
      </w:pPr>
      <w:r w:rsidRPr="006A67A2">
        <w:rPr>
          <w:rFonts w:ascii="Skeena" w:hAnsi="Skeena"/>
        </w:rPr>
        <w:t>At their discretion.</w:t>
      </w:r>
    </w:p>
    <w:p w14:paraId="3ADEBE8E" w14:textId="77777777" w:rsidR="00F558F2" w:rsidRPr="006A67A2" w:rsidRDefault="00F558F2" w:rsidP="005F0F8E">
      <w:pPr>
        <w:pStyle w:val="BodyText"/>
        <w:numPr>
          <w:ilvl w:val="0"/>
          <w:numId w:val="625"/>
        </w:numPr>
        <w:rPr>
          <w:rFonts w:ascii="Skeena" w:hAnsi="Skeena"/>
        </w:rPr>
      </w:pPr>
      <w:r w:rsidRPr="006A67A2">
        <w:rPr>
          <w:rFonts w:ascii="Skeena" w:hAnsi="Skeena"/>
        </w:rPr>
        <w:t>State DHHS notifies the TEFRA coordinator if the home care is not cost effective.</w:t>
      </w:r>
    </w:p>
    <w:p w14:paraId="0E411C0A" w14:textId="77777777" w:rsidR="00F558F2" w:rsidRPr="006A67A2" w:rsidRDefault="00F558F2" w:rsidP="00F558F2">
      <w:pPr>
        <w:pStyle w:val="BodyText"/>
        <w:rPr>
          <w:rFonts w:ascii="Skeena" w:hAnsi="Skee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F558F2" w:rsidRPr="006A67A2" w14:paraId="329C1B14" w14:textId="77777777" w:rsidTr="009B11F1">
        <w:tc>
          <w:tcPr>
            <w:tcW w:w="5000" w:type="pct"/>
          </w:tcPr>
          <w:p w14:paraId="6037051A" w14:textId="77777777" w:rsidR="00F558F2" w:rsidRDefault="00F558F2" w:rsidP="009B11F1">
            <w:pPr>
              <w:pStyle w:val="BodyText"/>
              <w:rPr>
                <w:rFonts w:ascii="Skeena" w:hAnsi="Skeena"/>
                <w:b/>
                <w:bCs/>
                <w:sz w:val="22"/>
              </w:rPr>
            </w:pPr>
            <w:r w:rsidRPr="006A67A2">
              <w:rPr>
                <w:rFonts w:ascii="Skeena" w:hAnsi="Skeena"/>
                <w:b/>
                <w:bCs/>
                <w:sz w:val="22"/>
              </w:rPr>
              <w:t>Note</w:t>
            </w:r>
          </w:p>
          <w:p w14:paraId="72DD65ED" w14:textId="397BDF6C" w:rsidR="00F558F2" w:rsidRPr="006A67A2" w:rsidRDefault="00F558F2" w:rsidP="00415DD6">
            <w:pPr>
              <w:pStyle w:val="BodyText"/>
              <w:jc w:val="left"/>
              <w:rPr>
                <w:rFonts w:ascii="Skeena" w:hAnsi="Skeena"/>
                <w:sz w:val="22"/>
              </w:rPr>
            </w:pPr>
            <w:r w:rsidRPr="006A67A2">
              <w:rPr>
                <w:rFonts w:ascii="Skeena" w:hAnsi="Skeena"/>
                <w:sz w:val="22"/>
              </w:rPr>
              <w:t>State DHHS will notify the TEFRA coordinator in writing of any decisions affecting the child’s status. If it is determined that care of the child in the home is not cost effective, the TEFRA coordinator will initiate closure of the TEFRA case and determine if eligibility can be established under another payment category.</w:t>
            </w:r>
          </w:p>
        </w:tc>
      </w:tr>
    </w:tbl>
    <w:p w14:paraId="29C789FC" w14:textId="77777777" w:rsidR="00F558F2" w:rsidRPr="006A67A2" w:rsidRDefault="00401466" w:rsidP="00F558F2">
      <w:pPr>
        <w:pStyle w:val="BodyText"/>
        <w:jc w:val="right"/>
        <w:rPr>
          <w:rFonts w:ascii="Skeena" w:hAnsi="Skeena"/>
        </w:rPr>
      </w:pPr>
      <w:hyperlink w:anchor="_top" w:history="1">
        <w:r w:rsidR="00F558F2" w:rsidRPr="006A67A2">
          <w:rPr>
            <w:rStyle w:val="Hyperlink"/>
            <w:rFonts w:ascii="Skeena" w:hAnsi="Skeena"/>
          </w:rPr>
          <w:t>Table of Contents</w:t>
        </w:r>
      </w:hyperlink>
    </w:p>
    <w:p w14:paraId="67055978" w14:textId="77777777" w:rsidR="00F558F2" w:rsidRPr="006A67A2" w:rsidRDefault="00F558F2" w:rsidP="00F558F2">
      <w:pPr>
        <w:pStyle w:val="ManualHeading1"/>
      </w:pPr>
      <w:bookmarkStart w:id="3725" w:name="_Toc395515876"/>
      <w:bookmarkStart w:id="3726" w:name="_Toc140064250"/>
      <w:bookmarkStart w:id="3727" w:name="_Toc140064679"/>
      <w:bookmarkStart w:id="3728" w:name="_Toc144208544"/>
      <w:bookmarkStart w:id="3729" w:name="_Toc144769351"/>
      <w:bookmarkStart w:id="3730" w:name="_Toc147074891"/>
      <w:bookmarkStart w:id="3731" w:name="_Toc149697318"/>
      <w:bookmarkStart w:id="3732" w:name="_Toc152299224"/>
      <w:bookmarkStart w:id="3733" w:name="_Toc152299674"/>
      <w:r w:rsidRPr="006A67A2">
        <w:t>305.06</w:t>
      </w:r>
      <w:r w:rsidRPr="006A67A2">
        <w:tab/>
        <w:t>Financial Eligibility</w:t>
      </w:r>
      <w:bookmarkEnd w:id="3725"/>
      <w:bookmarkEnd w:id="3726"/>
      <w:bookmarkEnd w:id="3727"/>
      <w:bookmarkEnd w:id="3728"/>
      <w:bookmarkEnd w:id="3729"/>
      <w:bookmarkEnd w:id="3730"/>
      <w:bookmarkEnd w:id="3731"/>
      <w:bookmarkEnd w:id="3732"/>
      <w:bookmarkEnd w:id="3733"/>
    </w:p>
    <w:p w14:paraId="53463107" w14:textId="77777777" w:rsidR="00F558F2" w:rsidRPr="006A67A2" w:rsidRDefault="00F558F2" w:rsidP="00F558F2">
      <w:pPr>
        <w:jc w:val="right"/>
        <w:rPr>
          <w:rFonts w:ascii="Skeena" w:hAnsi="Skeena" w:cs="Arial"/>
          <w:bCs/>
          <w:sz w:val="16"/>
        </w:rPr>
      </w:pPr>
      <w:r w:rsidRPr="006A67A2">
        <w:rPr>
          <w:rFonts w:ascii="Skeena" w:hAnsi="Skeena" w:cs="Arial"/>
          <w:bCs/>
          <w:sz w:val="16"/>
        </w:rPr>
        <w:t>(Eff. 02/01/06)</w:t>
      </w:r>
    </w:p>
    <w:p w14:paraId="46D3AA9E" w14:textId="77777777" w:rsidR="00F558F2" w:rsidRPr="006A67A2" w:rsidRDefault="00F558F2" w:rsidP="00F558F2">
      <w:pPr>
        <w:jc w:val="both"/>
        <w:rPr>
          <w:rFonts w:ascii="Skeena" w:hAnsi="Skeena" w:cs="Arial"/>
        </w:rPr>
      </w:pPr>
      <w:r w:rsidRPr="006A67A2">
        <w:rPr>
          <w:rFonts w:ascii="Skeena" w:hAnsi="Skeena" w:cs="Arial"/>
        </w:rPr>
        <w:t>To qualify for Medicaid under the TEFRA program, the child must meet established income and resource guidelines.</w:t>
      </w:r>
    </w:p>
    <w:p w14:paraId="41453768" w14:textId="77777777" w:rsidR="00F558F2" w:rsidRPr="006A67A2" w:rsidRDefault="00F558F2" w:rsidP="00F558F2">
      <w:pPr>
        <w:jc w:val="both"/>
        <w:rPr>
          <w:rFonts w:ascii="Skeena" w:hAnsi="Skeena" w:cs="Arial"/>
        </w:rPr>
      </w:pPr>
    </w:p>
    <w:p w14:paraId="176B599D" w14:textId="77777777" w:rsidR="00F558F2" w:rsidRPr="006A67A2" w:rsidRDefault="00F558F2" w:rsidP="00F558F2">
      <w:pPr>
        <w:pStyle w:val="ManualHeading2"/>
        <w:keepNext w:val="0"/>
        <w:rPr>
          <w:sz w:val="16"/>
        </w:rPr>
      </w:pPr>
      <w:bookmarkStart w:id="3734" w:name="_Toc395515877"/>
      <w:bookmarkStart w:id="3735" w:name="_Toc140064251"/>
      <w:bookmarkStart w:id="3736" w:name="_Toc140064680"/>
      <w:bookmarkStart w:id="3737" w:name="_Toc144208545"/>
      <w:bookmarkStart w:id="3738" w:name="_Toc144769352"/>
      <w:bookmarkStart w:id="3739" w:name="_Toc147074892"/>
      <w:bookmarkStart w:id="3740" w:name="_Toc149697319"/>
      <w:bookmarkStart w:id="3741" w:name="_Toc152299225"/>
      <w:bookmarkStart w:id="3742" w:name="_Toc152299675"/>
      <w:r w:rsidRPr="006A67A2">
        <w:t>305.06.01</w:t>
      </w:r>
      <w:r w:rsidRPr="006A67A2">
        <w:tab/>
        <w:t>Income</w:t>
      </w:r>
      <w:bookmarkEnd w:id="3734"/>
      <w:bookmarkEnd w:id="3735"/>
      <w:bookmarkEnd w:id="3736"/>
      <w:bookmarkEnd w:id="3737"/>
      <w:bookmarkEnd w:id="3738"/>
      <w:bookmarkEnd w:id="3739"/>
      <w:bookmarkEnd w:id="3740"/>
      <w:bookmarkEnd w:id="3741"/>
      <w:bookmarkEnd w:id="3742"/>
    </w:p>
    <w:p w14:paraId="0C59A4CB" w14:textId="77777777" w:rsidR="00F558F2" w:rsidRPr="006A67A2" w:rsidRDefault="00F558F2" w:rsidP="00F558F2">
      <w:pPr>
        <w:jc w:val="right"/>
        <w:rPr>
          <w:rFonts w:ascii="Skeena" w:hAnsi="Skeena" w:cs="Arial"/>
          <w:bCs/>
          <w:sz w:val="16"/>
        </w:rPr>
      </w:pPr>
      <w:r w:rsidRPr="006A67A2">
        <w:rPr>
          <w:rFonts w:ascii="Skeena" w:hAnsi="Skeena" w:cs="Arial"/>
          <w:bCs/>
          <w:sz w:val="16"/>
        </w:rPr>
        <w:t>(Eff. 02/01/06)</w:t>
      </w:r>
    </w:p>
    <w:p w14:paraId="6613C188" w14:textId="77777777" w:rsidR="00F558F2" w:rsidRPr="006A67A2" w:rsidRDefault="00F558F2" w:rsidP="00F558F2">
      <w:pPr>
        <w:pStyle w:val="BodyText"/>
        <w:rPr>
          <w:rFonts w:ascii="Skeena" w:hAnsi="Skeena"/>
        </w:rPr>
      </w:pPr>
      <w:r w:rsidRPr="006A67A2">
        <w:rPr>
          <w:rFonts w:ascii="Skeena" w:hAnsi="Skeena"/>
        </w:rPr>
        <w:t>Income is the receipt of any assets, payments, or property in a specified period, which the beneficiary may use to meet his basic needs for food or shelter. Such use may be through sale or conversion. Do not count any payments made to the child that do not meet the statutory definition of income.</w:t>
      </w:r>
    </w:p>
    <w:p w14:paraId="21AD5ABF" w14:textId="77777777" w:rsidR="00F558F2" w:rsidRPr="006A67A2" w:rsidRDefault="00F558F2" w:rsidP="005F0F8E">
      <w:pPr>
        <w:numPr>
          <w:ilvl w:val="0"/>
          <w:numId w:val="626"/>
        </w:numPr>
        <w:jc w:val="both"/>
        <w:rPr>
          <w:rFonts w:ascii="Skeena" w:hAnsi="Skeena" w:cs="Arial"/>
        </w:rPr>
      </w:pPr>
      <w:r w:rsidRPr="006A67A2">
        <w:rPr>
          <w:rFonts w:ascii="Skeena" w:hAnsi="Skeena" w:cs="Arial"/>
        </w:rPr>
        <w:t>Countable income must be equal to or less than the Medicaid Cap (3 times the SSI Federal Benefit Rate) Refer to MPPM 103.07.</w:t>
      </w:r>
    </w:p>
    <w:p w14:paraId="127F1A72" w14:textId="77777777" w:rsidR="00F558F2" w:rsidRPr="006A67A2" w:rsidRDefault="00F558F2" w:rsidP="005F0F8E">
      <w:pPr>
        <w:numPr>
          <w:ilvl w:val="0"/>
          <w:numId w:val="626"/>
        </w:numPr>
        <w:jc w:val="both"/>
        <w:rPr>
          <w:rFonts w:ascii="Skeena" w:hAnsi="Skeena" w:cs="Arial"/>
        </w:rPr>
      </w:pPr>
      <w:r w:rsidRPr="006A67A2">
        <w:rPr>
          <w:rFonts w:ascii="Skeena" w:hAnsi="Skeena" w:cs="Arial"/>
        </w:rPr>
        <w:t>Only the child’s income is considered; parent’s income is not counted</w:t>
      </w:r>
    </w:p>
    <w:p w14:paraId="31263EB6" w14:textId="77777777" w:rsidR="00F558F2" w:rsidRPr="006A67A2" w:rsidRDefault="00F558F2" w:rsidP="005F0F8E">
      <w:pPr>
        <w:numPr>
          <w:ilvl w:val="0"/>
          <w:numId w:val="626"/>
        </w:numPr>
        <w:jc w:val="both"/>
        <w:rPr>
          <w:rFonts w:ascii="Skeena" w:hAnsi="Skeena" w:cs="Arial"/>
        </w:rPr>
      </w:pPr>
      <w:r w:rsidRPr="006A67A2">
        <w:rPr>
          <w:rFonts w:ascii="Skeena" w:hAnsi="Skeena" w:cs="Arial"/>
        </w:rPr>
        <w:t>Count gross income amounts. No deductions apply.</w:t>
      </w:r>
    </w:p>
    <w:p w14:paraId="2340A7E8" w14:textId="77777777" w:rsidR="00F558F2" w:rsidRPr="006A67A2" w:rsidRDefault="00F558F2" w:rsidP="00F558F2">
      <w:pPr>
        <w:jc w:val="both"/>
        <w:rPr>
          <w:rFonts w:ascii="Skeena" w:hAnsi="Skeena" w:cs="Arial"/>
        </w:rPr>
      </w:pPr>
    </w:p>
    <w:p w14:paraId="02763651" w14:textId="77777777" w:rsidR="00F558F2" w:rsidRPr="006A67A2" w:rsidRDefault="00F558F2" w:rsidP="00F558F2">
      <w:pPr>
        <w:jc w:val="both"/>
        <w:rPr>
          <w:rFonts w:ascii="Skeena" w:hAnsi="Skeena" w:cs="Arial"/>
        </w:rPr>
      </w:pPr>
      <w:r w:rsidRPr="006A67A2">
        <w:rPr>
          <w:rFonts w:ascii="Skeena" w:hAnsi="Skeena" w:cs="Arial"/>
        </w:rPr>
        <w:lastRenderedPageBreak/>
        <w:t>Refer to MPPM Chapter 301 for specific income policy.</w:t>
      </w:r>
    </w:p>
    <w:p w14:paraId="0C0E7C66" w14:textId="77777777" w:rsidR="00F558F2" w:rsidRPr="006A67A2" w:rsidRDefault="00F558F2" w:rsidP="00F558F2">
      <w:pPr>
        <w:jc w:val="both"/>
        <w:rPr>
          <w:rFonts w:ascii="Skeena" w:hAnsi="Skeena" w:cs="Arial"/>
        </w:rPr>
      </w:pPr>
    </w:p>
    <w:p w14:paraId="22C706A9" w14:textId="77777777" w:rsidR="00F558F2" w:rsidRPr="006A67A2" w:rsidRDefault="00F558F2" w:rsidP="00F558F2">
      <w:pPr>
        <w:pStyle w:val="ManualHeading2"/>
        <w:keepNext w:val="0"/>
        <w:rPr>
          <w:sz w:val="16"/>
        </w:rPr>
      </w:pPr>
      <w:bookmarkStart w:id="3743" w:name="_Toc395515878"/>
      <w:bookmarkStart w:id="3744" w:name="_Toc140064252"/>
      <w:bookmarkStart w:id="3745" w:name="_Toc140064681"/>
      <w:bookmarkStart w:id="3746" w:name="_Toc144208546"/>
      <w:bookmarkStart w:id="3747" w:name="_Toc144769353"/>
      <w:bookmarkStart w:id="3748" w:name="_Toc147074893"/>
      <w:bookmarkStart w:id="3749" w:name="_Toc149697320"/>
      <w:bookmarkStart w:id="3750" w:name="_Toc152299226"/>
      <w:bookmarkStart w:id="3751" w:name="_Toc152299676"/>
      <w:r w:rsidRPr="006A67A2">
        <w:t>305.06.02</w:t>
      </w:r>
      <w:r w:rsidRPr="006A67A2">
        <w:tab/>
        <w:t>Resources</w:t>
      </w:r>
      <w:bookmarkEnd w:id="3743"/>
      <w:bookmarkEnd w:id="3744"/>
      <w:bookmarkEnd w:id="3745"/>
      <w:bookmarkEnd w:id="3746"/>
      <w:bookmarkEnd w:id="3747"/>
      <w:bookmarkEnd w:id="3748"/>
      <w:bookmarkEnd w:id="3749"/>
      <w:bookmarkEnd w:id="3750"/>
      <w:bookmarkEnd w:id="3751"/>
    </w:p>
    <w:p w14:paraId="4857554E" w14:textId="77777777" w:rsidR="00F558F2" w:rsidRPr="006A67A2" w:rsidRDefault="00F558F2" w:rsidP="00F558F2">
      <w:pPr>
        <w:jc w:val="right"/>
        <w:rPr>
          <w:rFonts w:ascii="Skeena" w:hAnsi="Skeena" w:cs="Arial"/>
          <w:bCs/>
          <w:sz w:val="16"/>
        </w:rPr>
      </w:pPr>
      <w:r w:rsidRPr="006A67A2">
        <w:rPr>
          <w:rFonts w:ascii="Skeena" w:hAnsi="Skeena" w:cs="Arial"/>
          <w:bCs/>
          <w:sz w:val="16"/>
        </w:rPr>
        <w:t>(Eff. 02/01/06)</w:t>
      </w:r>
    </w:p>
    <w:p w14:paraId="59706CB6" w14:textId="77777777" w:rsidR="00F558F2" w:rsidRPr="006A67A2" w:rsidRDefault="00F558F2" w:rsidP="00F558F2">
      <w:pPr>
        <w:pStyle w:val="BodyText"/>
        <w:keepNext/>
        <w:keepLines/>
        <w:rPr>
          <w:rFonts w:ascii="Skeena" w:hAnsi="Skeena"/>
        </w:rPr>
      </w:pPr>
      <w:r w:rsidRPr="006A67A2">
        <w:rPr>
          <w:rFonts w:ascii="Skeena" w:hAnsi="Skeena"/>
        </w:rPr>
        <w:t>Resources are generally defined as those assets, including both real and personal property, which an individual or couple owns and can apply, either directly or by sale or conversion, to meet the basic needs of food and shelter.</w:t>
      </w:r>
    </w:p>
    <w:p w14:paraId="3A6DF708" w14:textId="77777777" w:rsidR="00F558F2" w:rsidRPr="006A67A2" w:rsidRDefault="00F558F2" w:rsidP="005F0F8E">
      <w:pPr>
        <w:pStyle w:val="BodyText"/>
        <w:numPr>
          <w:ilvl w:val="0"/>
          <w:numId w:val="627"/>
        </w:numPr>
        <w:rPr>
          <w:rFonts w:ascii="Skeena" w:hAnsi="Skeena"/>
        </w:rPr>
      </w:pPr>
      <w:r w:rsidRPr="006A67A2">
        <w:rPr>
          <w:rFonts w:ascii="Skeena" w:hAnsi="Skeena"/>
        </w:rPr>
        <w:t>The countable resource limit is $2000.</w:t>
      </w:r>
    </w:p>
    <w:p w14:paraId="27AAB2B1" w14:textId="77777777" w:rsidR="00F558F2" w:rsidRPr="006A67A2" w:rsidRDefault="00F558F2" w:rsidP="005F0F8E">
      <w:pPr>
        <w:pStyle w:val="BodyText"/>
        <w:numPr>
          <w:ilvl w:val="0"/>
          <w:numId w:val="627"/>
        </w:numPr>
        <w:rPr>
          <w:rFonts w:ascii="Skeena" w:hAnsi="Skeena"/>
        </w:rPr>
      </w:pPr>
      <w:r w:rsidRPr="006A67A2">
        <w:rPr>
          <w:rFonts w:ascii="Skeena" w:hAnsi="Skeena"/>
        </w:rPr>
        <w:t>Only the child’s resources are considered; parent’s resources are not counted.</w:t>
      </w:r>
    </w:p>
    <w:p w14:paraId="5A960066" w14:textId="77777777" w:rsidR="00F558F2" w:rsidRPr="006A67A2" w:rsidRDefault="00F558F2" w:rsidP="005F0F8E">
      <w:pPr>
        <w:pStyle w:val="BodyText"/>
        <w:numPr>
          <w:ilvl w:val="0"/>
          <w:numId w:val="627"/>
        </w:numPr>
        <w:rPr>
          <w:rFonts w:ascii="Skeena" w:hAnsi="Skeena"/>
        </w:rPr>
      </w:pPr>
      <w:r w:rsidRPr="006A67A2">
        <w:rPr>
          <w:rFonts w:ascii="Skeena" w:hAnsi="Skeena"/>
        </w:rPr>
        <w:t>Transfer of assets:</w:t>
      </w:r>
    </w:p>
    <w:p w14:paraId="479A2990" w14:textId="77777777" w:rsidR="00F558F2" w:rsidRPr="006A67A2" w:rsidRDefault="00F558F2" w:rsidP="005F0F8E">
      <w:pPr>
        <w:pStyle w:val="BodyText"/>
        <w:numPr>
          <w:ilvl w:val="1"/>
          <w:numId w:val="627"/>
        </w:numPr>
        <w:tabs>
          <w:tab w:val="clear" w:pos="1440"/>
        </w:tabs>
        <w:ind w:left="1080"/>
        <w:rPr>
          <w:rFonts w:ascii="Skeena" w:hAnsi="Skeena"/>
        </w:rPr>
      </w:pPr>
      <w:r w:rsidRPr="006A67A2">
        <w:rPr>
          <w:rFonts w:ascii="Skeena" w:hAnsi="Skeena"/>
        </w:rPr>
        <w:t>There is no penalty for transfers of assets for less than fair market value,</w:t>
      </w:r>
    </w:p>
    <w:p w14:paraId="0039515C" w14:textId="77777777" w:rsidR="00F558F2" w:rsidRPr="006A67A2" w:rsidRDefault="00F558F2" w:rsidP="005F0F8E">
      <w:pPr>
        <w:pStyle w:val="BodyText"/>
        <w:numPr>
          <w:ilvl w:val="1"/>
          <w:numId w:val="627"/>
        </w:numPr>
        <w:tabs>
          <w:tab w:val="clear" w:pos="1440"/>
        </w:tabs>
        <w:ind w:left="1080"/>
        <w:rPr>
          <w:rFonts w:ascii="Skeena" w:hAnsi="Skeena"/>
        </w:rPr>
      </w:pPr>
      <w:r w:rsidRPr="006A67A2">
        <w:rPr>
          <w:rFonts w:ascii="Skeena" w:hAnsi="Skeena"/>
        </w:rPr>
        <w:t>However, if waivered services are requested, transfer policy does apply.</w:t>
      </w:r>
    </w:p>
    <w:p w14:paraId="31F2D3F2" w14:textId="77777777" w:rsidR="00F558F2" w:rsidRPr="006A67A2" w:rsidRDefault="00F558F2" w:rsidP="00F558F2">
      <w:pPr>
        <w:pStyle w:val="BodyText"/>
        <w:rPr>
          <w:rFonts w:ascii="Skeena" w:hAnsi="Skeena"/>
        </w:rPr>
      </w:pPr>
    </w:p>
    <w:p w14:paraId="4BB9B41F" w14:textId="77777777" w:rsidR="00F558F2" w:rsidRPr="006A67A2" w:rsidRDefault="00F558F2" w:rsidP="00F558F2">
      <w:pPr>
        <w:pStyle w:val="BodyText"/>
        <w:rPr>
          <w:rFonts w:ascii="Skeena" w:hAnsi="Skeena"/>
        </w:rPr>
      </w:pPr>
      <w:r w:rsidRPr="006A67A2">
        <w:rPr>
          <w:rFonts w:ascii="Skeena" w:hAnsi="Skeena"/>
        </w:rPr>
        <w:t>Countable resources are those remaining after all exclusions have been applied. In determining “countable resources,” apply the same disregards used in determining eligibility for an individual applying for institutional care.</w:t>
      </w:r>
    </w:p>
    <w:p w14:paraId="2E3FDCE2" w14:textId="77777777" w:rsidR="00F558F2" w:rsidRPr="006A67A2" w:rsidRDefault="00F558F2" w:rsidP="00F558F2">
      <w:pPr>
        <w:pStyle w:val="BodyText"/>
        <w:jc w:val="left"/>
        <w:rPr>
          <w:rFonts w:ascii="Skeena" w:hAnsi="Skeena"/>
        </w:rPr>
      </w:pPr>
    </w:p>
    <w:p w14:paraId="630998D9" w14:textId="77777777" w:rsidR="00F558F2" w:rsidRPr="006A67A2" w:rsidRDefault="00F558F2" w:rsidP="00F558F2">
      <w:pPr>
        <w:pStyle w:val="BodyText"/>
        <w:jc w:val="left"/>
        <w:rPr>
          <w:rFonts w:ascii="Skeena" w:hAnsi="Skeena"/>
        </w:rPr>
      </w:pPr>
      <w:r w:rsidRPr="006A67A2">
        <w:rPr>
          <w:rFonts w:ascii="Skeena" w:hAnsi="Skeena"/>
        </w:rPr>
        <w:t>Refer to MPPM Chapter 302 for specific resource policy.</w:t>
      </w:r>
    </w:p>
    <w:p w14:paraId="0239B95E" w14:textId="77777777" w:rsidR="00F558F2" w:rsidRPr="006A67A2" w:rsidRDefault="00F558F2" w:rsidP="00F558F2">
      <w:pPr>
        <w:pStyle w:val="BodyText"/>
        <w:jc w:val="left"/>
        <w:rPr>
          <w:rFonts w:ascii="Skeena" w:hAnsi="Skeena"/>
        </w:rPr>
      </w:pPr>
    </w:p>
    <w:p w14:paraId="7B88FA46" w14:textId="77777777" w:rsidR="00F558F2" w:rsidRPr="006A67A2" w:rsidRDefault="00F558F2" w:rsidP="00F558F2">
      <w:pPr>
        <w:pStyle w:val="ManualHeading1"/>
        <w:rPr>
          <w:sz w:val="16"/>
        </w:rPr>
      </w:pPr>
      <w:bookmarkStart w:id="3752" w:name="_Toc395515879"/>
      <w:bookmarkStart w:id="3753" w:name="_Toc140064253"/>
      <w:bookmarkStart w:id="3754" w:name="_Toc140064682"/>
      <w:bookmarkStart w:id="3755" w:name="_Toc144208547"/>
      <w:bookmarkStart w:id="3756" w:name="_Toc144769354"/>
      <w:bookmarkStart w:id="3757" w:name="_Toc147074894"/>
      <w:bookmarkStart w:id="3758" w:name="_Toc149697321"/>
      <w:bookmarkStart w:id="3759" w:name="_Toc152299227"/>
      <w:bookmarkStart w:id="3760" w:name="_Toc152299677"/>
      <w:r w:rsidRPr="006A67A2">
        <w:t>305.07</w:t>
      </w:r>
      <w:r w:rsidRPr="006A67A2">
        <w:tab/>
        <w:t>Denial of Application</w:t>
      </w:r>
      <w:bookmarkEnd w:id="3752"/>
      <w:bookmarkEnd w:id="3753"/>
      <w:bookmarkEnd w:id="3754"/>
      <w:bookmarkEnd w:id="3755"/>
      <w:bookmarkEnd w:id="3756"/>
      <w:bookmarkEnd w:id="3757"/>
      <w:bookmarkEnd w:id="3758"/>
      <w:bookmarkEnd w:id="3759"/>
      <w:bookmarkEnd w:id="3760"/>
    </w:p>
    <w:p w14:paraId="50F6594D" w14:textId="77777777" w:rsidR="00F558F2" w:rsidRPr="006A67A2" w:rsidRDefault="00F558F2" w:rsidP="00F558F2">
      <w:pPr>
        <w:jc w:val="right"/>
        <w:rPr>
          <w:rFonts w:ascii="Skeena" w:hAnsi="Skeena" w:cs="Arial"/>
          <w:bCs/>
          <w:sz w:val="16"/>
        </w:rPr>
      </w:pPr>
      <w:r w:rsidRPr="006A67A2">
        <w:rPr>
          <w:rFonts w:ascii="Skeena" w:hAnsi="Skeena" w:cs="Arial"/>
          <w:bCs/>
          <w:sz w:val="16"/>
        </w:rPr>
        <w:t>(Eff. 04/01/07)</w:t>
      </w:r>
    </w:p>
    <w:p w14:paraId="15CCB1EC" w14:textId="77777777" w:rsidR="00F558F2" w:rsidRPr="006A67A2" w:rsidRDefault="00F558F2" w:rsidP="00F558F2">
      <w:pPr>
        <w:pStyle w:val="BodyText"/>
        <w:rPr>
          <w:rFonts w:ascii="Skeena" w:hAnsi="Skeena"/>
        </w:rPr>
      </w:pPr>
      <w:r w:rsidRPr="006A67A2">
        <w:rPr>
          <w:rFonts w:ascii="Skeena" w:hAnsi="Skeena"/>
        </w:rPr>
        <w:t>The level of care and the disability determination must be completed before an application can be denied. If an application is denied, all of the reasons for the denial must be included in the notice with a citation of the appropriate MPPM section supporting the denial.</w:t>
      </w:r>
    </w:p>
    <w:p w14:paraId="68D26121" w14:textId="77777777" w:rsidR="00F558F2" w:rsidRPr="006A67A2" w:rsidRDefault="00F558F2" w:rsidP="00F558F2">
      <w:pPr>
        <w:pStyle w:val="BodyText"/>
        <w:jc w:val="left"/>
        <w:rPr>
          <w:rFonts w:ascii="Skeena" w:hAnsi="Skeena"/>
        </w:rPr>
      </w:pPr>
    </w:p>
    <w:p w14:paraId="69E52A3E" w14:textId="77777777" w:rsidR="00F558F2" w:rsidRPr="006A67A2" w:rsidRDefault="00F558F2" w:rsidP="00F558F2">
      <w:pPr>
        <w:pStyle w:val="ManualHeading1"/>
        <w:rPr>
          <w:sz w:val="16"/>
        </w:rPr>
      </w:pPr>
      <w:bookmarkStart w:id="3761" w:name="_Toc155084150"/>
      <w:bookmarkStart w:id="3762" w:name="_Toc395515880"/>
      <w:bookmarkStart w:id="3763" w:name="_Toc140064254"/>
      <w:bookmarkStart w:id="3764" w:name="_Toc140064683"/>
      <w:bookmarkStart w:id="3765" w:name="_Toc144208548"/>
      <w:bookmarkStart w:id="3766" w:name="_Toc144769355"/>
      <w:bookmarkStart w:id="3767" w:name="_Toc147074895"/>
      <w:bookmarkStart w:id="3768" w:name="_Toc149697322"/>
      <w:bookmarkStart w:id="3769" w:name="_Toc152299228"/>
      <w:bookmarkStart w:id="3770" w:name="_Toc152299678"/>
      <w:r w:rsidRPr="006A67A2">
        <w:t>305.08</w:t>
      </w:r>
      <w:r w:rsidRPr="006A67A2">
        <w:tab/>
        <w:t>Continued Financial Eligibility</w:t>
      </w:r>
      <w:bookmarkEnd w:id="3761"/>
      <w:bookmarkEnd w:id="3762"/>
      <w:bookmarkEnd w:id="3763"/>
      <w:bookmarkEnd w:id="3764"/>
      <w:bookmarkEnd w:id="3765"/>
      <w:bookmarkEnd w:id="3766"/>
      <w:bookmarkEnd w:id="3767"/>
      <w:bookmarkEnd w:id="3768"/>
      <w:bookmarkEnd w:id="3769"/>
      <w:bookmarkEnd w:id="3770"/>
    </w:p>
    <w:p w14:paraId="17928503" w14:textId="77777777" w:rsidR="00F558F2" w:rsidRPr="006A67A2" w:rsidRDefault="00F558F2" w:rsidP="00F558F2">
      <w:pPr>
        <w:jc w:val="right"/>
        <w:rPr>
          <w:rFonts w:ascii="Skeena" w:hAnsi="Skeena" w:cs="Arial"/>
          <w:bCs/>
          <w:sz w:val="16"/>
        </w:rPr>
      </w:pPr>
      <w:r w:rsidRPr="006A67A2">
        <w:rPr>
          <w:rFonts w:ascii="Skeena" w:hAnsi="Skeena" w:cs="Arial"/>
          <w:bCs/>
          <w:sz w:val="16"/>
        </w:rPr>
        <w:t>(Rev. 04/01/07)</w:t>
      </w:r>
    </w:p>
    <w:p w14:paraId="6B057A8F" w14:textId="77777777" w:rsidR="00F558F2" w:rsidRPr="006A67A2" w:rsidRDefault="00F558F2" w:rsidP="00F558F2">
      <w:pPr>
        <w:pStyle w:val="BodyText"/>
        <w:rPr>
          <w:rFonts w:ascii="Skeena" w:hAnsi="Skeena"/>
        </w:rPr>
      </w:pPr>
      <w:r w:rsidRPr="006A67A2">
        <w:rPr>
          <w:rFonts w:ascii="Skeena" w:hAnsi="Skeena"/>
        </w:rPr>
        <w:t>A re-determination of financial eligibility must be completed every twelve (12) months. TEFRA cases should be partially reviewed/rebudgeted if changes occur during the 12-month period between re-determinations.</w:t>
      </w:r>
    </w:p>
    <w:p w14:paraId="4C3BC22D" w14:textId="77777777" w:rsidR="00F558F2" w:rsidRPr="006A67A2" w:rsidRDefault="00F558F2" w:rsidP="00F558F2">
      <w:pPr>
        <w:pStyle w:val="ManualHeading1"/>
        <w:keepLines/>
        <w:rPr>
          <w:sz w:val="16"/>
        </w:rPr>
      </w:pPr>
      <w:bookmarkStart w:id="3771" w:name="_Toc155084151"/>
      <w:bookmarkStart w:id="3772" w:name="_Toc395515881"/>
      <w:bookmarkStart w:id="3773" w:name="_Toc140064255"/>
      <w:bookmarkStart w:id="3774" w:name="_Toc140064684"/>
      <w:bookmarkStart w:id="3775" w:name="_Toc144208549"/>
      <w:bookmarkStart w:id="3776" w:name="_Toc144769356"/>
      <w:bookmarkStart w:id="3777" w:name="_Toc147074896"/>
      <w:bookmarkStart w:id="3778" w:name="_Toc149697323"/>
      <w:bookmarkStart w:id="3779" w:name="_Toc152299229"/>
      <w:bookmarkStart w:id="3780" w:name="_Toc152299679"/>
      <w:r w:rsidRPr="006A67A2">
        <w:t>305.09</w:t>
      </w:r>
      <w:r w:rsidRPr="006A67A2">
        <w:tab/>
        <w:t>Right to Appeal</w:t>
      </w:r>
      <w:bookmarkEnd w:id="3771"/>
      <w:bookmarkEnd w:id="3772"/>
      <w:bookmarkEnd w:id="3773"/>
      <w:bookmarkEnd w:id="3774"/>
      <w:bookmarkEnd w:id="3775"/>
      <w:bookmarkEnd w:id="3776"/>
      <w:bookmarkEnd w:id="3777"/>
      <w:bookmarkEnd w:id="3778"/>
      <w:bookmarkEnd w:id="3779"/>
      <w:bookmarkEnd w:id="3780"/>
    </w:p>
    <w:p w14:paraId="2B950680" w14:textId="77777777" w:rsidR="00F558F2" w:rsidRPr="006A67A2" w:rsidRDefault="00F558F2" w:rsidP="00F558F2">
      <w:pPr>
        <w:jc w:val="right"/>
        <w:rPr>
          <w:rFonts w:ascii="Skeena" w:hAnsi="Skeena" w:cs="Arial"/>
          <w:bCs/>
          <w:sz w:val="16"/>
        </w:rPr>
      </w:pPr>
      <w:r w:rsidRPr="006A67A2">
        <w:rPr>
          <w:rFonts w:ascii="Skeena" w:hAnsi="Skeena" w:cs="Arial"/>
          <w:bCs/>
          <w:sz w:val="16"/>
        </w:rPr>
        <w:t>(Rev. 11/01/20)</w:t>
      </w:r>
    </w:p>
    <w:p w14:paraId="0F27214A" w14:textId="77777777" w:rsidR="00F558F2" w:rsidRPr="006A67A2" w:rsidRDefault="00F558F2" w:rsidP="00F558F2">
      <w:pPr>
        <w:pStyle w:val="BodyText"/>
        <w:keepNext/>
        <w:keepLines/>
        <w:rPr>
          <w:rFonts w:ascii="Skeena" w:hAnsi="Skeena"/>
        </w:rPr>
      </w:pPr>
      <w:r w:rsidRPr="006A67A2">
        <w:rPr>
          <w:rFonts w:ascii="Skeena" w:hAnsi="Skeena"/>
        </w:rPr>
        <w:t>Any action or decision that affects an applicant’s/beneficiary’s eligibility for Medicaid may be appealed. Refer to MPPM 101.12.11.</w:t>
      </w:r>
    </w:p>
    <w:p w14:paraId="6B34BD9E" w14:textId="77777777" w:rsidR="00F558F2" w:rsidRPr="006A67A2" w:rsidRDefault="00F558F2" w:rsidP="00F558F2">
      <w:pPr>
        <w:pStyle w:val="BodyText"/>
        <w:jc w:val="left"/>
        <w:rPr>
          <w:rFonts w:ascii="Skeena" w:hAnsi="Skeena"/>
          <w:sz w:val="20"/>
          <w:szCs w:val="20"/>
        </w:rPr>
      </w:pPr>
    </w:p>
    <w:p w14:paraId="615B36E8" w14:textId="77777777" w:rsidR="00F558F2" w:rsidRPr="006A67A2" w:rsidRDefault="00F558F2" w:rsidP="00F558F2">
      <w:pPr>
        <w:pStyle w:val="ManualHeading1"/>
        <w:rPr>
          <w:sz w:val="16"/>
        </w:rPr>
      </w:pPr>
      <w:bookmarkStart w:id="3781" w:name="_Toc155084152"/>
      <w:bookmarkStart w:id="3782" w:name="_Toc395515882"/>
      <w:bookmarkStart w:id="3783" w:name="_Toc140064256"/>
      <w:bookmarkStart w:id="3784" w:name="_Toc140064685"/>
      <w:bookmarkStart w:id="3785" w:name="_Toc144208550"/>
      <w:bookmarkStart w:id="3786" w:name="_Toc144769357"/>
      <w:bookmarkStart w:id="3787" w:name="_Toc147074897"/>
      <w:bookmarkStart w:id="3788" w:name="_Toc149697324"/>
      <w:bookmarkStart w:id="3789" w:name="_Toc152299230"/>
      <w:bookmarkStart w:id="3790" w:name="_Toc152299680"/>
      <w:r w:rsidRPr="006A67A2">
        <w:t>305.10</w:t>
      </w:r>
      <w:r w:rsidRPr="006A67A2">
        <w:tab/>
        <w:t>Case Examples</w:t>
      </w:r>
      <w:bookmarkEnd w:id="3781"/>
      <w:bookmarkEnd w:id="3782"/>
      <w:bookmarkEnd w:id="3783"/>
      <w:bookmarkEnd w:id="3784"/>
      <w:bookmarkEnd w:id="3785"/>
      <w:bookmarkEnd w:id="3786"/>
      <w:bookmarkEnd w:id="3787"/>
      <w:bookmarkEnd w:id="3788"/>
      <w:bookmarkEnd w:id="3789"/>
      <w:bookmarkEnd w:id="3790"/>
    </w:p>
    <w:p w14:paraId="03563A53" w14:textId="77777777" w:rsidR="00F558F2" w:rsidRPr="006A67A2" w:rsidRDefault="00F558F2" w:rsidP="00F558F2">
      <w:pPr>
        <w:jc w:val="right"/>
        <w:rPr>
          <w:rFonts w:ascii="Skeena" w:hAnsi="Skeena" w:cs="Arial"/>
          <w:bCs/>
          <w:sz w:val="16"/>
        </w:rPr>
      </w:pPr>
      <w:r w:rsidRPr="006A67A2">
        <w:rPr>
          <w:rFonts w:ascii="Skeena" w:hAnsi="Skeena" w:cs="Arial"/>
          <w:bCs/>
          <w:sz w:val="16"/>
        </w:rPr>
        <w:t>(Rev. 10/01/13)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F558F2" w:rsidRPr="006A67A2" w14:paraId="252C69D9" w14:textId="77777777" w:rsidTr="009B11F1">
        <w:tc>
          <w:tcPr>
            <w:tcW w:w="5000" w:type="pct"/>
          </w:tcPr>
          <w:p w14:paraId="3E73B6D7" w14:textId="77777777" w:rsidR="00F558F2" w:rsidRPr="006A67A2" w:rsidRDefault="00F558F2" w:rsidP="009B11F1">
            <w:pPr>
              <w:pStyle w:val="BodyText"/>
              <w:rPr>
                <w:rFonts w:ascii="Skeena" w:hAnsi="Skeena"/>
                <w:sz w:val="22"/>
              </w:rPr>
            </w:pPr>
            <w:r w:rsidRPr="006A67A2">
              <w:rPr>
                <w:rFonts w:ascii="Skeena" w:hAnsi="Skeena"/>
                <w:b/>
                <w:bCs/>
                <w:sz w:val="22"/>
              </w:rPr>
              <w:t>Example #1</w:t>
            </w:r>
          </w:p>
          <w:p w14:paraId="6837AC26" w14:textId="77777777" w:rsidR="00F558F2" w:rsidRPr="006A67A2" w:rsidRDefault="00F558F2" w:rsidP="00415DD6">
            <w:pPr>
              <w:pStyle w:val="BodyText"/>
              <w:jc w:val="left"/>
              <w:rPr>
                <w:rFonts w:ascii="Skeena" w:hAnsi="Skeena"/>
                <w:sz w:val="22"/>
              </w:rPr>
            </w:pPr>
            <w:r w:rsidRPr="006A67A2">
              <w:rPr>
                <w:rFonts w:ascii="Skeena" w:hAnsi="Skeena"/>
                <w:sz w:val="22"/>
              </w:rPr>
              <w:t xml:space="preserve">Chelsea Johnson is 10-years old. She has been a disabled child due to congenital birth defects. Her SSI will be terminated due to her parent’s excess income. They apply for TEFRA. </w:t>
            </w:r>
            <w:smartTag w:uri="urn:schemas-microsoft-com:office:smarttags" w:element="City">
              <w:smartTag w:uri="urn:schemas-microsoft-com:office:smarttags" w:element="place">
                <w:r w:rsidRPr="006A67A2">
                  <w:rPr>
                    <w:rFonts w:ascii="Skeena" w:hAnsi="Skeena"/>
                    <w:sz w:val="22"/>
                  </w:rPr>
                  <w:t>Chelsea</w:t>
                </w:r>
              </w:smartTag>
            </w:smartTag>
            <w:r w:rsidRPr="006A67A2">
              <w:rPr>
                <w:rFonts w:ascii="Skeena" w:hAnsi="Skeena"/>
                <w:sz w:val="22"/>
              </w:rPr>
              <w:t xml:space="preserve"> has no income. She does have a bank account with a balance of $1200.</w:t>
            </w:r>
          </w:p>
          <w:p w14:paraId="3AD41C06" w14:textId="77777777" w:rsidR="00F558F2" w:rsidRPr="006A67A2" w:rsidRDefault="00F558F2" w:rsidP="009B11F1">
            <w:pPr>
              <w:pStyle w:val="BodyText"/>
              <w:rPr>
                <w:rFonts w:ascii="Skeena" w:hAnsi="Skeena"/>
                <w:sz w:val="22"/>
              </w:rPr>
            </w:pPr>
          </w:p>
          <w:p w14:paraId="7643F36F" w14:textId="77777777" w:rsidR="00F558F2" w:rsidRPr="006A67A2" w:rsidRDefault="00F558F2" w:rsidP="009B11F1">
            <w:pPr>
              <w:pStyle w:val="BodyText"/>
              <w:rPr>
                <w:rFonts w:ascii="Skeena" w:hAnsi="Skeena"/>
                <w:b/>
                <w:bCs/>
                <w:sz w:val="22"/>
              </w:rPr>
            </w:pPr>
            <w:r w:rsidRPr="006A67A2">
              <w:rPr>
                <w:rFonts w:ascii="Skeena" w:hAnsi="Skeena"/>
                <w:b/>
                <w:bCs/>
                <w:sz w:val="22"/>
              </w:rPr>
              <w:t>Processing Steps</w:t>
            </w:r>
          </w:p>
          <w:p w14:paraId="2C5E810D" w14:textId="77777777" w:rsidR="00F558F2" w:rsidRPr="006A67A2" w:rsidRDefault="00F558F2" w:rsidP="005F0F8E">
            <w:pPr>
              <w:pStyle w:val="BodyText"/>
              <w:numPr>
                <w:ilvl w:val="0"/>
                <w:numId w:val="628"/>
              </w:numPr>
              <w:jc w:val="left"/>
              <w:rPr>
                <w:rFonts w:ascii="Skeena" w:hAnsi="Skeena"/>
                <w:sz w:val="22"/>
              </w:rPr>
            </w:pPr>
            <w:r w:rsidRPr="006A67A2">
              <w:rPr>
                <w:rFonts w:ascii="Skeena" w:hAnsi="Skeena"/>
                <w:sz w:val="22"/>
              </w:rPr>
              <w:lastRenderedPageBreak/>
              <w:t>Disability is already established as SSI terminated due to financial reasons.</w:t>
            </w:r>
          </w:p>
          <w:p w14:paraId="4089A3A5" w14:textId="77777777" w:rsidR="00F558F2" w:rsidRPr="006A67A2" w:rsidRDefault="00F558F2" w:rsidP="005F0F8E">
            <w:pPr>
              <w:pStyle w:val="BodyText"/>
              <w:numPr>
                <w:ilvl w:val="0"/>
                <w:numId w:val="628"/>
              </w:numPr>
              <w:jc w:val="left"/>
              <w:rPr>
                <w:rFonts w:ascii="Skeena" w:hAnsi="Skeena"/>
                <w:sz w:val="22"/>
              </w:rPr>
            </w:pPr>
            <w:r w:rsidRPr="006A67A2">
              <w:rPr>
                <w:rFonts w:ascii="Skeena" w:hAnsi="Skeena"/>
                <w:sz w:val="22"/>
              </w:rPr>
              <w:t>The TEFRA coordinator:</w:t>
            </w:r>
          </w:p>
          <w:p w14:paraId="7B57B533" w14:textId="77777777" w:rsidR="00F558F2" w:rsidRPr="006A67A2" w:rsidRDefault="00F558F2" w:rsidP="005F0F8E">
            <w:pPr>
              <w:pStyle w:val="BodyText"/>
              <w:numPr>
                <w:ilvl w:val="1"/>
                <w:numId w:val="628"/>
              </w:numPr>
              <w:tabs>
                <w:tab w:val="clear" w:pos="1440"/>
              </w:tabs>
              <w:ind w:left="1080"/>
              <w:jc w:val="left"/>
              <w:rPr>
                <w:rFonts w:ascii="Skeena" w:hAnsi="Skeena"/>
                <w:sz w:val="22"/>
              </w:rPr>
            </w:pPr>
            <w:r w:rsidRPr="006A67A2">
              <w:rPr>
                <w:rFonts w:ascii="Skeena" w:hAnsi="Skeena"/>
                <w:sz w:val="22"/>
              </w:rPr>
              <w:t>Sends a level of care request (DHHS Form 1231 ME) to Community Long Term Care (CLTC)</w:t>
            </w:r>
          </w:p>
          <w:p w14:paraId="6ECF5192" w14:textId="77777777" w:rsidR="00F558F2" w:rsidRPr="006A67A2" w:rsidRDefault="00F558F2" w:rsidP="005F0F8E">
            <w:pPr>
              <w:pStyle w:val="BodyText"/>
              <w:numPr>
                <w:ilvl w:val="1"/>
                <w:numId w:val="628"/>
              </w:numPr>
              <w:tabs>
                <w:tab w:val="clear" w:pos="1440"/>
              </w:tabs>
              <w:ind w:left="1080"/>
              <w:jc w:val="left"/>
              <w:rPr>
                <w:rFonts w:ascii="Skeena" w:hAnsi="Skeena"/>
                <w:sz w:val="22"/>
              </w:rPr>
            </w:pPr>
            <w:r w:rsidRPr="006A67A2">
              <w:rPr>
                <w:rFonts w:ascii="Skeena" w:hAnsi="Skeena"/>
                <w:sz w:val="22"/>
              </w:rPr>
              <w:t>Requests the parents to provide:</w:t>
            </w:r>
          </w:p>
          <w:p w14:paraId="22794B8C" w14:textId="77777777" w:rsidR="00F558F2" w:rsidRPr="006A67A2" w:rsidRDefault="00F558F2" w:rsidP="005F0F8E">
            <w:pPr>
              <w:pStyle w:val="BodyText"/>
              <w:numPr>
                <w:ilvl w:val="2"/>
                <w:numId w:val="628"/>
              </w:numPr>
              <w:tabs>
                <w:tab w:val="clear" w:pos="2160"/>
              </w:tabs>
              <w:ind w:left="1440"/>
              <w:jc w:val="left"/>
              <w:rPr>
                <w:rFonts w:ascii="Skeena" w:hAnsi="Skeena"/>
                <w:sz w:val="22"/>
              </w:rPr>
            </w:pPr>
            <w:r w:rsidRPr="006A67A2">
              <w:rPr>
                <w:rFonts w:ascii="Skeena" w:hAnsi="Skeena"/>
                <w:sz w:val="22"/>
              </w:rPr>
              <w:t>Bank statement to verify balance for child’s bank account</w:t>
            </w:r>
          </w:p>
          <w:p w14:paraId="2253F6EE" w14:textId="77777777" w:rsidR="00F558F2" w:rsidRPr="006A67A2" w:rsidRDefault="00F558F2" w:rsidP="005F0F8E">
            <w:pPr>
              <w:pStyle w:val="BodyText"/>
              <w:numPr>
                <w:ilvl w:val="2"/>
                <w:numId w:val="628"/>
              </w:numPr>
              <w:tabs>
                <w:tab w:val="clear" w:pos="2160"/>
              </w:tabs>
              <w:ind w:left="1440"/>
              <w:jc w:val="left"/>
              <w:rPr>
                <w:rFonts w:ascii="Skeena" w:hAnsi="Skeena"/>
                <w:sz w:val="22"/>
              </w:rPr>
            </w:pPr>
            <w:r w:rsidRPr="006A67A2">
              <w:rPr>
                <w:rFonts w:ascii="Skeena" w:hAnsi="Skeena"/>
                <w:sz w:val="22"/>
              </w:rPr>
              <w:t>Physician’s statement verifying the appropriateness of in home care, or a completed DHHS Form 3291 ME</w:t>
            </w:r>
          </w:p>
          <w:p w14:paraId="0A34BD5D" w14:textId="77777777" w:rsidR="00F558F2" w:rsidRPr="006A67A2" w:rsidRDefault="00F558F2" w:rsidP="005F0F8E">
            <w:pPr>
              <w:pStyle w:val="BodyText"/>
              <w:numPr>
                <w:ilvl w:val="1"/>
                <w:numId w:val="628"/>
              </w:numPr>
              <w:tabs>
                <w:tab w:val="clear" w:pos="1440"/>
              </w:tabs>
              <w:ind w:left="1080"/>
              <w:jc w:val="left"/>
              <w:rPr>
                <w:rFonts w:ascii="Skeena" w:hAnsi="Skeena"/>
                <w:sz w:val="22"/>
              </w:rPr>
            </w:pPr>
            <w:r w:rsidRPr="006A67A2">
              <w:rPr>
                <w:rFonts w:ascii="Skeena" w:hAnsi="Skeena"/>
                <w:sz w:val="22"/>
              </w:rPr>
              <w:t>Check IEVS</w:t>
            </w:r>
          </w:p>
          <w:p w14:paraId="24515567" w14:textId="77777777" w:rsidR="00F558F2" w:rsidRPr="006A67A2" w:rsidRDefault="00F558F2" w:rsidP="005F0F8E">
            <w:pPr>
              <w:pStyle w:val="BodyText"/>
              <w:numPr>
                <w:ilvl w:val="2"/>
                <w:numId w:val="628"/>
              </w:numPr>
              <w:tabs>
                <w:tab w:val="clear" w:pos="2160"/>
              </w:tabs>
              <w:ind w:left="1440"/>
              <w:jc w:val="left"/>
              <w:rPr>
                <w:rFonts w:ascii="Skeena" w:hAnsi="Skeena"/>
                <w:sz w:val="22"/>
              </w:rPr>
            </w:pPr>
            <w:r w:rsidRPr="006A67A2">
              <w:rPr>
                <w:rFonts w:ascii="Skeena" w:hAnsi="Skeena"/>
                <w:sz w:val="22"/>
              </w:rPr>
              <w:t>Should verify SSI termination</w:t>
            </w:r>
          </w:p>
          <w:p w14:paraId="5F46283B" w14:textId="77777777" w:rsidR="00F558F2" w:rsidRPr="006A67A2" w:rsidRDefault="00F558F2" w:rsidP="005F0F8E">
            <w:pPr>
              <w:pStyle w:val="BodyText"/>
              <w:numPr>
                <w:ilvl w:val="2"/>
                <w:numId w:val="628"/>
              </w:numPr>
              <w:tabs>
                <w:tab w:val="clear" w:pos="2160"/>
              </w:tabs>
              <w:ind w:left="1440"/>
              <w:jc w:val="left"/>
              <w:rPr>
                <w:rFonts w:ascii="Skeena" w:hAnsi="Skeena"/>
                <w:sz w:val="22"/>
              </w:rPr>
            </w:pPr>
            <w:r w:rsidRPr="006A67A2">
              <w:rPr>
                <w:rFonts w:ascii="Skeena" w:hAnsi="Skeena"/>
                <w:sz w:val="22"/>
              </w:rPr>
              <w:t>Check for other verified or lead information regarding income and resources.</w:t>
            </w:r>
          </w:p>
          <w:p w14:paraId="21825B24" w14:textId="77777777" w:rsidR="00F558F2" w:rsidRPr="006A67A2" w:rsidRDefault="00F558F2" w:rsidP="005F0F8E">
            <w:pPr>
              <w:pStyle w:val="BodyText"/>
              <w:numPr>
                <w:ilvl w:val="0"/>
                <w:numId w:val="628"/>
              </w:numPr>
              <w:jc w:val="left"/>
              <w:rPr>
                <w:rFonts w:ascii="Skeena" w:hAnsi="Skeena"/>
                <w:sz w:val="22"/>
              </w:rPr>
            </w:pPr>
            <w:r w:rsidRPr="006A67A2">
              <w:rPr>
                <w:rFonts w:ascii="Skeena" w:hAnsi="Skeena"/>
                <w:sz w:val="22"/>
              </w:rPr>
              <w:t>Verifications received</w:t>
            </w:r>
          </w:p>
          <w:p w14:paraId="20EF49A6" w14:textId="77777777" w:rsidR="00F558F2" w:rsidRPr="006A67A2" w:rsidRDefault="00F558F2" w:rsidP="005F0F8E">
            <w:pPr>
              <w:pStyle w:val="BodyText"/>
              <w:numPr>
                <w:ilvl w:val="1"/>
                <w:numId w:val="628"/>
              </w:numPr>
              <w:tabs>
                <w:tab w:val="clear" w:pos="1440"/>
              </w:tabs>
              <w:ind w:left="1080"/>
              <w:jc w:val="left"/>
              <w:rPr>
                <w:rFonts w:ascii="Skeena" w:hAnsi="Skeena"/>
                <w:sz w:val="22"/>
              </w:rPr>
            </w:pPr>
            <w:r w:rsidRPr="006A67A2">
              <w:rPr>
                <w:rFonts w:ascii="Skeena" w:hAnsi="Skeena"/>
                <w:sz w:val="22"/>
              </w:rPr>
              <w:t>Certification of Intermediate Level of Care from CLTC</w:t>
            </w:r>
          </w:p>
          <w:p w14:paraId="16E9296B" w14:textId="77777777" w:rsidR="00F558F2" w:rsidRPr="006A67A2" w:rsidRDefault="00F558F2" w:rsidP="005F0F8E">
            <w:pPr>
              <w:pStyle w:val="BodyText"/>
              <w:numPr>
                <w:ilvl w:val="1"/>
                <w:numId w:val="628"/>
              </w:numPr>
              <w:tabs>
                <w:tab w:val="clear" w:pos="1440"/>
              </w:tabs>
              <w:ind w:left="1080"/>
              <w:jc w:val="left"/>
              <w:rPr>
                <w:rFonts w:ascii="Skeena" w:hAnsi="Skeena"/>
                <w:sz w:val="22"/>
              </w:rPr>
            </w:pPr>
            <w:r w:rsidRPr="006A67A2">
              <w:rPr>
                <w:rFonts w:ascii="Skeena" w:hAnsi="Skeena"/>
                <w:sz w:val="22"/>
              </w:rPr>
              <w:t>DHHS Form 3291 ME completed and signed by physician certifying in home care is appropriate</w:t>
            </w:r>
          </w:p>
          <w:p w14:paraId="09E6A59F" w14:textId="77777777" w:rsidR="00F558F2" w:rsidRPr="006A67A2" w:rsidRDefault="00F558F2" w:rsidP="005F0F8E">
            <w:pPr>
              <w:pStyle w:val="BodyText"/>
              <w:numPr>
                <w:ilvl w:val="1"/>
                <w:numId w:val="628"/>
              </w:numPr>
              <w:tabs>
                <w:tab w:val="clear" w:pos="1440"/>
              </w:tabs>
              <w:ind w:left="1080"/>
              <w:jc w:val="left"/>
              <w:rPr>
                <w:rFonts w:ascii="Skeena" w:hAnsi="Skeena"/>
                <w:sz w:val="22"/>
              </w:rPr>
            </w:pPr>
            <w:r w:rsidRPr="006A67A2">
              <w:rPr>
                <w:rFonts w:ascii="Skeena" w:hAnsi="Skeena"/>
                <w:sz w:val="22"/>
              </w:rPr>
              <w:t>Current bank statement verifying a balance of $1211.00 in a saving account accruing an average quarterly interest of $2.26</w:t>
            </w:r>
          </w:p>
          <w:p w14:paraId="706C7DA1" w14:textId="77777777" w:rsidR="00F558F2" w:rsidRPr="006A67A2" w:rsidRDefault="00F558F2" w:rsidP="005F0F8E">
            <w:pPr>
              <w:pStyle w:val="BodyText"/>
              <w:numPr>
                <w:ilvl w:val="0"/>
                <w:numId w:val="628"/>
              </w:numPr>
              <w:jc w:val="left"/>
              <w:rPr>
                <w:rFonts w:ascii="Skeena" w:hAnsi="Skeena"/>
                <w:sz w:val="22"/>
              </w:rPr>
            </w:pPr>
            <w:r w:rsidRPr="006A67A2">
              <w:rPr>
                <w:rFonts w:ascii="Skeena" w:hAnsi="Skeena"/>
                <w:sz w:val="22"/>
              </w:rPr>
              <w:t>Budgeting – Use the Automated Budget Workbook</w:t>
            </w:r>
          </w:p>
          <w:p w14:paraId="0D1C8486" w14:textId="77777777" w:rsidR="00F558F2" w:rsidRPr="006A67A2" w:rsidRDefault="00F558F2" w:rsidP="005F0F8E">
            <w:pPr>
              <w:pStyle w:val="BodyText"/>
              <w:numPr>
                <w:ilvl w:val="1"/>
                <w:numId w:val="628"/>
              </w:numPr>
              <w:tabs>
                <w:tab w:val="clear" w:pos="1440"/>
              </w:tabs>
              <w:ind w:left="1080"/>
              <w:jc w:val="left"/>
              <w:rPr>
                <w:rFonts w:ascii="Skeena" w:hAnsi="Skeena"/>
                <w:sz w:val="22"/>
              </w:rPr>
            </w:pPr>
            <w:r w:rsidRPr="006A67A2">
              <w:rPr>
                <w:rFonts w:ascii="Skeena" w:hAnsi="Skeena"/>
                <w:sz w:val="22"/>
              </w:rPr>
              <w:t>Income – $0 (interest is excluded as income)</w:t>
            </w:r>
          </w:p>
          <w:p w14:paraId="29FE8B22" w14:textId="39CBB29A" w:rsidR="00F558F2" w:rsidRPr="006A67A2" w:rsidRDefault="00F558F2" w:rsidP="005F0F8E">
            <w:pPr>
              <w:pStyle w:val="BodyText"/>
              <w:numPr>
                <w:ilvl w:val="1"/>
                <w:numId w:val="628"/>
              </w:numPr>
              <w:tabs>
                <w:tab w:val="clear" w:pos="1440"/>
              </w:tabs>
              <w:ind w:left="1080"/>
              <w:jc w:val="left"/>
              <w:rPr>
                <w:rFonts w:ascii="Skeena" w:hAnsi="Skeena"/>
                <w:sz w:val="22"/>
              </w:rPr>
            </w:pPr>
            <w:r w:rsidRPr="006A67A2">
              <w:rPr>
                <w:rFonts w:ascii="Skeena" w:hAnsi="Skeena"/>
                <w:sz w:val="22"/>
              </w:rPr>
              <w:t>Resources – $1211</w:t>
            </w:r>
          </w:p>
        </w:tc>
      </w:tr>
      <w:tr w:rsidR="00F558F2" w:rsidRPr="006A67A2" w14:paraId="63C88B79" w14:textId="77777777" w:rsidTr="009B11F1">
        <w:tc>
          <w:tcPr>
            <w:tcW w:w="5000" w:type="pct"/>
          </w:tcPr>
          <w:p w14:paraId="06E51011" w14:textId="77777777" w:rsidR="00F558F2" w:rsidRPr="006A67A2" w:rsidRDefault="00F558F2" w:rsidP="009B11F1">
            <w:pPr>
              <w:pStyle w:val="BodyText"/>
              <w:rPr>
                <w:rFonts w:ascii="Skeena" w:hAnsi="Skeena"/>
                <w:sz w:val="22"/>
              </w:rPr>
            </w:pPr>
            <w:r w:rsidRPr="006A67A2">
              <w:rPr>
                <w:rFonts w:ascii="Skeena" w:hAnsi="Skeena"/>
                <w:b/>
                <w:bCs/>
                <w:sz w:val="22"/>
              </w:rPr>
              <w:lastRenderedPageBreak/>
              <w:t>Example #2</w:t>
            </w:r>
          </w:p>
          <w:p w14:paraId="2834FC8B" w14:textId="77777777" w:rsidR="00F558F2" w:rsidRPr="006A67A2" w:rsidRDefault="00F558F2" w:rsidP="00415DD6">
            <w:pPr>
              <w:pStyle w:val="BodyText"/>
              <w:jc w:val="left"/>
              <w:rPr>
                <w:rFonts w:ascii="Skeena" w:hAnsi="Skeena"/>
                <w:sz w:val="22"/>
              </w:rPr>
            </w:pPr>
            <w:r w:rsidRPr="006A67A2">
              <w:rPr>
                <w:rFonts w:ascii="Skeena" w:hAnsi="Skeena"/>
                <w:sz w:val="22"/>
              </w:rPr>
              <w:t>Jamey Haney is 7-years old and has Down Syndrome. He lives with his mother, Debbie. Debbie has an annual salary of $35,000. Jamey’s father, John D Haney, passed away in January, and in March, Jamey began to receive $825 a month survivor’s benefits from Social Security. Jamey has a savings account with $1500. A TEFRA application was filed on June 1 requesting retroactive coverage for March, April, and May.</w:t>
            </w:r>
          </w:p>
          <w:p w14:paraId="13C91E8A" w14:textId="77777777" w:rsidR="00F558F2" w:rsidRPr="006A67A2" w:rsidRDefault="00F558F2" w:rsidP="00415DD6">
            <w:pPr>
              <w:pStyle w:val="BodyText"/>
              <w:jc w:val="left"/>
              <w:rPr>
                <w:rFonts w:ascii="Skeena" w:hAnsi="Skeena"/>
                <w:sz w:val="22"/>
              </w:rPr>
            </w:pPr>
          </w:p>
          <w:p w14:paraId="25A556E5" w14:textId="77777777" w:rsidR="00F558F2" w:rsidRPr="006A67A2" w:rsidRDefault="00F558F2" w:rsidP="00415DD6">
            <w:pPr>
              <w:pStyle w:val="BodyText"/>
              <w:jc w:val="left"/>
              <w:rPr>
                <w:rFonts w:ascii="Skeena" w:hAnsi="Skeena"/>
                <w:sz w:val="22"/>
              </w:rPr>
            </w:pPr>
            <w:r w:rsidRPr="006A67A2">
              <w:rPr>
                <w:rFonts w:ascii="Skeena" w:hAnsi="Skeena"/>
                <w:b/>
                <w:bCs/>
                <w:sz w:val="22"/>
              </w:rPr>
              <w:t>Processing Steps</w:t>
            </w:r>
          </w:p>
          <w:p w14:paraId="43F8540E" w14:textId="77777777" w:rsidR="00F558F2" w:rsidRPr="006A67A2" w:rsidRDefault="00F558F2" w:rsidP="005F0F8E">
            <w:pPr>
              <w:pStyle w:val="BodyText"/>
              <w:numPr>
                <w:ilvl w:val="0"/>
                <w:numId w:val="629"/>
              </w:numPr>
              <w:jc w:val="left"/>
              <w:rPr>
                <w:rFonts w:ascii="Skeena" w:hAnsi="Skeena"/>
                <w:sz w:val="22"/>
              </w:rPr>
            </w:pPr>
            <w:r w:rsidRPr="006A67A2">
              <w:rPr>
                <w:rFonts w:ascii="Skeena" w:hAnsi="Skeena"/>
                <w:sz w:val="22"/>
              </w:rPr>
              <w:t>On June 2, the TEFRA coordinator:</w:t>
            </w:r>
          </w:p>
          <w:p w14:paraId="28BD6B03" w14:textId="399B532B" w:rsidR="00F558F2" w:rsidRPr="006A67A2" w:rsidRDefault="00F558F2" w:rsidP="005F0F8E">
            <w:pPr>
              <w:pStyle w:val="BodyText"/>
              <w:numPr>
                <w:ilvl w:val="1"/>
                <w:numId w:val="629"/>
              </w:numPr>
              <w:tabs>
                <w:tab w:val="clear" w:pos="1440"/>
              </w:tabs>
              <w:ind w:left="1080"/>
              <w:jc w:val="left"/>
              <w:rPr>
                <w:rFonts w:ascii="Skeena" w:hAnsi="Skeena"/>
                <w:sz w:val="22"/>
              </w:rPr>
            </w:pPr>
            <w:r w:rsidRPr="006A67A2">
              <w:rPr>
                <w:rFonts w:ascii="Skeena" w:hAnsi="Skeena"/>
                <w:sz w:val="22"/>
              </w:rPr>
              <w:t xml:space="preserve">Pends case in </w:t>
            </w:r>
            <w:r w:rsidR="00A46C2F" w:rsidRPr="006F224B">
              <w:rPr>
                <w:rFonts w:ascii="Skeena" w:hAnsi="Skeena"/>
                <w:color w:val="auto"/>
                <w:sz w:val="22"/>
                <w:szCs w:val="22"/>
              </w:rPr>
              <w:t>Cúram-CGIS</w:t>
            </w:r>
          </w:p>
          <w:p w14:paraId="05BF2856" w14:textId="77777777" w:rsidR="00F558F2" w:rsidRPr="006A67A2" w:rsidRDefault="00F558F2" w:rsidP="005F0F8E">
            <w:pPr>
              <w:pStyle w:val="BodyText"/>
              <w:numPr>
                <w:ilvl w:val="1"/>
                <w:numId w:val="629"/>
              </w:numPr>
              <w:tabs>
                <w:tab w:val="clear" w:pos="1440"/>
              </w:tabs>
              <w:ind w:left="1080"/>
              <w:jc w:val="left"/>
              <w:rPr>
                <w:rFonts w:ascii="Skeena" w:hAnsi="Skeena"/>
                <w:sz w:val="22"/>
              </w:rPr>
            </w:pPr>
            <w:r w:rsidRPr="006A67A2">
              <w:rPr>
                <w:rFonts w:ascii="Skeena" w:hAnsi="Skeena"/>
                <w:sz w:val="22"/>
              </w:rPr>
              <w:t>Sends a DHHS Form 1231 checklist to Ms. Haney requesting the following by June 12:</w:t>
            </w:r>
          </w:p>
          <w:p w14:paraId="117B2158" w14:textId="77777777" w:rsidR="00F558F2" w:rsidRPr="006A67A2" w:rsidRDefault="00F558F2" w:rsidP="005F0F8E">
            <w:pPr>
              <w:pStyle w:val="BodyText"/>
              <w:numPr>
                <w:ilvl w:val="2"/>
                <w:numId w:val="629"/>
              </w:numPr>
              <w:tabs>
                <w:tab w:val="clear" w:pos="2160"/>
              </w:tabs>
              <w:ind w:left="1440"/>
              <w:jc w:val="left"/>
              <w:rPr>
                <w:rFonts w:ascii="Skeena" w:hAnsi="Skeena"/>
                <w:sz w:val="22"/>
              </w:rPr>
            </w:pPr>
            <w:r w:rsidRPr="006A67A2">
              <w:rPr>
                <w:rFonts w:ascii="Skeena" w:hAnsi="Skeena"/>
                <w:sz w:val="22"/>
              </w:rPr>
              <w:t>DHHS Form 3218-D ME packet completed and releases signed</w:t>
            </w:r>
          </w:p>
          <w:p w14:paraId="3BBAE5FD" w14:textId="77777777" w:rsidR="00F558F2" w:rsidRPr="006A67A2" w:rsidRDefault="00F558F2" w:rsidP="005F0F8E">
            <w:pPr>
              <w:pStyle w:val="BodyText"/>
              <w:numPr>
                <w:ilvl w:val="2"/>
                <w:numId w:val="629"/>
              </w:numPr>
              <w:tabs>
                <w:tab w:val="clear" w:pos="2160"/>
              </w:tabs>
              <w:ind w:left="1440"/>
              <w:jc w:val="left"/>
              <w:rPr>
                <w:rFonts w:ascii="Skeena" w:hAnsi="Skeena"/>
                <w:sz w:val="22"/>
              </w:rPr>
            </w:pPr>
            <w:r w:rsidRPr="006A67A2">
              <w:rPr>
                <w:rFonts w:ascii="Skeena" w:hAnsi="Skeena"/>
                <w:sz w:val="22"/>
              </w:rPr>
              <w:t>Bank statements for March, April, May, and current month for Jamey’s saving account</w:t>
            </w:r>
          </w:p>
          <w:p w14:paraId="0C15FD85" w14:textId="77777777" w:rsidR="00F558F2" w:rsidRPr="006A67A2" w:rsidRDefault="00F558F2" w:rsidP="005F0F8E">
            <w:pPr>
              <w:pStyle w:val="BodyText"/>
              <w:numPr>
                <w:ilvl w:val="2"/>
                <w:numId w:val="629"/>
              </w:numPr>
              <w:tabs>
                <w:tab w:val="clear" w:pos="2160"/>
              </w:tabs>
              <w:ind w:left="1440"/>
              <w:jc w:val="left"/>
              <w:rPr>
                <w:rFonts w:ascii="Skeena" w:hAnsi="Skeena"/>
                <w:sz w:val="22"/>
              </w:rPr>
            </w:pPr>
            <w:r w:rsidRPr="006A67A2">
              <w:rPr>
                <w:rFonts w:ascii="Skeena" w:hAnsi="Skeena"/>
                <w:sz w:val="22"/>
              </w:rPr>
              <w:t>Verification of Social Security benefits or claim number</w:t>
            </w:r>
          </w:p>
          <w:p w14:paraId="42AB8C4A" w14:textId="77777777" w:rsidR="00F558F2" w:rsidRPr="006A67A2" w:rsidRDefault="00F558F2" w:rsidP="005F0F8E">
            <w:pPr>
              <w:pStyle w:val="BodyText"/>
              <w:numPr>
                <w:ilvl w:val="2"/>
                <w:numId w:val="629"/>
              </w:numPr>
              <w:tabs>
                <w:tab w:val="clear" w:pos="2160"/>
              </w:tabs>
              <w:ind w:left="1440"/>
              <w:jc w:val="left"/>
              <w:rPr>
                <w:rFonts w:ascii="Skeena" w:hAnsi="Skeena"/>
                <w:sz w:val="22"/>
              </w:rPr>
            </w:pPr>
            <w:r w:rsidRPr="006A67A2">
              <w:rPr>
                <w:rFonts w:ascii="Skeena" w:hAnsi="Skeena"/>
                <w:sz w:val="22"/>
              </w:rPr>
              <w:t>Have Jamey’s physician complete the DHHS Form 3291 ME, or provide a written statement indicating in home care is appropriate.</w:t>
            </w:r>
          </w:p>
          <w:p w14:paraId="4A31DCD5" w14:textId="77777777" w:rsidR="00F558F2" w:rsidRPr="006A67A2" w:rsidRDefault="00F558F2" w:rsidP="005F0F8E">
            <w:pPr>
              <w:pStyle w:val="BodyText"/>
              <w:numPr>
                <w:ilvl w:val="1"/>
                <w:numId w:val="629"/>
              </w:numPr>
              <w:tabs>
                <w:tab w:val="clear" w:pos="1440"/>
              </w:tabs>
              <w:ind w:left="1080"/>
              <w:jc w:val="left"/>
              <w:rPr>
                <w:rFonts w:ascii="Skeena" w:hAnsi="Skeena"/>
                <w:sz w:val="22"/>
              </w:rPr>
            </w:pPr>
            <w:r w:rsidRPr="006A67A2">
              <w:rPr>
                <w:rFonts w:ascii="Skeena" w:hAnsi="Skeena"/>
                <w:sz w:val="22"/>
              </w:rPr>
              <w:t>Third Party Information</w:t>
            </w:r>
          </w:p>
          <w:p w14:paraId="75F1AB12" w14:textId="77777777" w:rsidR="00F558F2" w:rsidRPr="006A67A2" w:rsidRDefault="00F558F2" w:rsidP="005F0F8E">
            <w:pPr>
              <w:pStyle w:val="BodyText"/>
              <w:numPr>
                <w:ilvl w:val="2"/>
                <w:numId w:val="629"/>
              </w:numPr>
              <w:tabs>
                <w:tab w:val="clear" w:pos="2160"/>
              </w:tabs>
              <w:ind w:left="1440"/>
              <w:jc w:val="left"/>
              <w:rPr>
                <w:rFonts w:ascii="Skeena" w:hAnsi="Skeena"/>
                <w:sz w:val="22"/>
              </w:rPr>
            </w:pPr>
            <w:r w:rsidRPr="006A67A2">
              <w:rPr>
                <w:rFonts w:ascii="Skeena" w:hAnsi="Skeena"/>
                <w:sz w:val="22"/>
              </w:rPr>
              <w:t>Data Matching (no hits)</w:t>
            </w:r>
          </w:p>
          <w:p w14:paraId="533CCD9F" w14:textId="77777777" w:rsidR="00F558F2" w:rsidRPr="006A67A2" w:rsidRDefault="00F558F2" w:rsidP="005F0F8E">
            <w:pPr>
              <w:pStyle w:val="BodyText"/>
              <w:numPr>
                <w:ilvl w:val="2"/>
                <w:numId w:val="629"/>
              </w:numPr>
              <w:tabs>
                <w:tab w:val="clear" w:pos="2160"/>
              </w:tabs>
              <w:ind w:left="1440"/>
              <w:jc w:val="left"/>
              <w:rPr>
                <w:rFonts w:ascii="Skeena" w:hAnsi="Skeena"/>
                <w:sz w:val="22"/>
              </w:rPr>
            </w:pPr>
            <w:r w:rsidRPr="006A67A2">
              <w:rPr>
                <w:rFonts w:ascii="Skeena" w:hAnsi="Skeena"/>
                <w:sz w:val="22"/>
              </w:rPr>
              <w:t>DHHS Form 1255 ME to check father’s probate records.</w:t>
            </w:r>
          </w:p>
          <w:p w14:paraId="5EA91ECF" w14:textId="77777777" w:rsidR="00F558F2" w:rsidRPr="006A67A2" w:rsidRDefault="00F558F2" w:rsidP="005F0F8E">
            <w:pPr>
              <w:pStyle w:val="BodyText"/>
              <w:numPr>
                <w:ilvl w:val="0"/>
                <w:numId w:val="629"/>
              </w:numPr>
              <w:jc w:val="left"/>
              <w:rPr>
                <w:rFonts w:ascii="Skeena" w:hAnsi="Skeena"/>
                <w:sz w:val="22"/>
              </w:rPr>
            </w:pPr>
            <w:r w:rsidRPr="006A67A2">
              <w:rPr>
                <w:rFonts w:ascii="Skeena" w:hAnsi="Skeena"/>
                <w:sz w:val="22"/>
              </w:rPr>
              <w:t>On June 10:</w:t>
            </w:r>
          </w:p>
          <w:p w14:paraId="190FC112" w14:textId="77777777" w:rsidR="00F558F2" w:rsidRPr="006A67A2" w:rsidRDefault="00F558F2" w:rsidP="005F0F8E">
            <w:pPr>
              <w:pStyle w:val="BodyText"/>
              <w:numPr>
                <w:ilvl w:val="1"/>
                <w:numId w:val="629"/>
              </w:numPr>
              <w:tabs>
                <w:tab w:val="clear" w:pos="1440"/>
              </w:tabs>
              <w:ind w:left="1080"/>
              <w:jc w:val="left"/>
              <w:rPr>
                <w:rFonts w:ascii="Skeena" w:hAnsi="Skeena"/>
                <w:sz w:val="22"/>
              </w:rPr>
            </w:pPr>
            <w:r w:rsidRPr="006A67A2">
              <w:rPr>
                <w:rFonts w:ascii="Skeena" w:hAnsi="Skeena"/>
                <w:sz w:val="22"/>
              </w:rPr>
              <w:t>Ms. Haney returns the Disability packet, the bank statements, a DHHS Form 3291 ME, and the SSA claim number.</w:t>
            </w:r>
          </w:p>
          <w:p w14:paraId="0C6E892A" w14:textId="77777777" w:rsidR="00F558F2" w:rsidRPr="006A67A2" w:rsidRDefault="00F558F2" w:rsidP="005F0F8E">
            <w:pPr>
              <w:pStyle w:val="BodyText"/>
              <w:numPr>
                <w:ilvl w:val="1"/>
                <w:numId w:val="629"/>
              </w:numPr>
              <w:tabs>
                <w:tab w:val="clear" w:pos="1440"/>
              </w:tabs>
              <w:ind w:left="1080"/>
              <w:jc w:val="left"/>
              <w:rPr>
                <w:rFonts w:ascii="Skeena" w:hAnsi="Skeena"/>
                <w:sz w:val="22"/>
              </w:rPr>
            </w:pPr>
            <w:r w:rsidRPr="006A67A2">
              <w:rPr>
                <w:rFonts w:ascii="Skeena" w:hAnsi="Skeena"/>
                <w:sz w:val="22"/>
              </w:rPr>
              <w:t>The TEFRA coordinator:</w:t>
            </w:r>
          </w:p>
          <w:p w14:paraId="0790B786" w14:textId="77777777" w:rsidR="00F558F2" w:rsidRPr="006A67A2" w:rsidRDefault="00F558F2" w:rsidP="005F0F8E">
            <w:pPr>
              <w:pStyle w:val="BodyText"/>
              <w:numPr>
                <w:ilvl w:val="2"/>
                <w:numId w:val="629"/>
              </w:numPr>
              <w:tabs>
                <w:tab w:val="clear" w:pos="2160"/>
              </w:tabs>
              <w:ind w:left="1440"/>
              <w:jc w:val="left"/>
              <w:rPr>
                <w:rFonts w:ascii="Skeena" w:hAnsi="Skeena"/>
                <w:sz w:val="22"/>
              </w:rPr>
            </w:pPr>
            <w:r w:rsidRPr="006A67A2">
              <w:rPr>
                <w:rFonts w:ascii="Skeena" w:hAnsi="Skeena"/>
                <w:sz w:val="22"/>
              </w:rPr>
              <w:t>Makes two copies of the disability packet</w:t>
            </w:r>
          </w:p>
          <w:p w14:paraId="55DD4A0C" w14:textId="77777777" w:rsidR="00F558F2" w:rsidRPr="006A67A2" w:rsidRDefault="00F558F2" w:rsidP="005F0F8E">
            <w:pPr>
              <w:pStyle w:val="BodyText"/>
              <w:numPr>
                <w:ilvl w:val="3"/>
                <w:numId w:val="629"/>
              </w:numPr>
              <w:tabs>
                <w:tab w:val="clear" w:pos="2880"/>
              </w:tabs>
              <w:ind w:left="2160"/>
              <w:jc w:val="left"/>
              <w:rPr>
                <w:rFonts w:ascii="Skeena" w:hAnsi="Skeena"/>
                <w:sz w:val="22"/>
              </w:rPr>
            </w:pPr>
            <w:r w:rsidRPr="006A67A2">
              <w:rPr>
                <w:rFonts w:ascii="Skeena" w:hAnsi="Skeena"/>
                <w:sz w:val="22"/>
              </w:rPr>
              <w:lastRenderedPageBreak/>
              <w:t>Retains one copy for the Case File</w:t>
            </w:r>
          </w:p>
          <w:p w14:paraId="256E9B4F" w14:textId="77777777" w:rsidR="00F558F2" w:rsidRPr="006A67A2" w:rsidRDefault="00F558F2" w:rsidP="005F0F8E">
            <w:pPr>
              <w:pStyle w:val="BodyText"/>
              <w:numPr>
                <w:ilvl w:val="3"/>
                <w:numId w:val="629"/>
              </w:numPr>
              <w:tabs>
                <w:tab w:val="clear" w:pos="2880"/>
              </w:tabs>
              <w:ind w:left="2160"/>
              <w:jc w:val="left"/>
              <w:rPr>
                <w:rFonts w:ascii="Skeena" w:hAnsi="Skeena"/>
                <w:sz w:val="22"/>
              </w:rPr>
            </w:pPr>
            <w:r w:rsidRPr="006A67A2">
              <w:rPr>
                <w:rFonts w:ascii="Skeena" w:hAnsi="Skeena"/>
                <w:sz w:val="22"/>
              </w:rPr>
              <w:t>Sends original disability packet to the Disability Determination Unit at State DHHS</w:t>
            </w:r>
          </w:p>
          <w:p w14:paraId="1F48DD39" w14:textId="77777777" w:rsidR="00F558F2" w:rsidRPr="006A67A2" w:rsidRDefault="00F558F2" w:rsidP="005F0F8E">
            <w:pPr>
              <w:pStyle w:val="BodyText"/>
              <w:numPr>
                <w:ilvl w:val="2"/>
                <w:numId w:val="629"/>
              </w:numPr>
              <w:tabs>
                <w:tab w:val="clear" w:pos="2160"/>
              </w:tabs>
              <w:ind w:left="1440"/>
              <w:jc w:val="left"/>
              <w:rPr>
                <w:rFonts w:ascii="Skeena" w:hAnsi="Skeena"/>
                <w:sz w:val="22"/>
              </w:rPr>
            </w:pPr>
            <w:r w:rsidRPr="006A67A2">
              <w:rPr>
                <w:rFonts w:ascii="Skeena" w:hAnsi="Skeena"/>
                <w:sz w:val="22"/>
              </w:rPr>
              <w:t>Sends a DHHS Form 1231 ME, attaching the second copy of the disability packet, to CLTC requesting a level of care determination.</w:t>
            </w:r>
          </w:p>
          <w:p w14:paraId="495B9E09" w14:textId="77777777" w:rsidR="00F558F2" w:rsidRPr="006A67A2" w:rsidRDefault="00F558F2" w:rsidP="005F0F8E">
            <w:pPr>
              <w:pStyle w:val="BodyText"/>
              <w:numPr>
                <w:ilvl w:val="0"/>
                <w:numId w:val="629"/>
              </w:numPr>
              <w:jc w:val="left"/>
              <w:rPr>
                <w:rFonts w:ascii="Skeena" w:hAnsi="Skeena"/>
                <w:sz w:val="22"/>
              </w:rPr>
            </w:pPr>
            <w:r w:rsidRPr="006A67A2">
              <w:rPr>
                <w:rFonts w:ascii="Skeena" w:hAnsi="Skeena"/>
                <w:sz w:val="22"/>
              </w:rPr>
              <w:t>CLTC determines Jamey does not meet an Intermediate or Skilled Level of Care</w:t>
            </w:r>
          </w:p>
          <w:p w14:paraId="5ACAA04D" w14:textId="77777777" w:rsidR="00F558F2" w:rsidRPr="006A67A2" w:rsidRDefault="00F558F2" w:rsidP="005F0F8E">
            <w:pPr>
              <w:pStyle w:val="BodyText"/>
              <w:numPr>
                <w:ilvl w:val="0"/>
                <w:numId w:val="629"/>
              </w:numPr>
              <w:jc w:val="left"/>
              <w:rPr>
                <w:rFonts w:ascii="Skeena" w:hAnsi="Skeena"/>
                <w:sz w:val="22"/>
              </w:rPr>
            </w:pPr>
            <w:r w:rsidRPr="006A67A2">
              <w:rPr>
                <w:rFonts w:ascii="Skeena" w:hAnsi="Skeena"/>
                <w:sz w:val="22"/>
              </w:rPr>
              <w:t>The TEFRA coordinator send the DHHS Form 1231 with the copy of the disability packet to DDSN requesting a determination for level of care</w:t>
            </w:r>
          </w:p>
          <w:p w14:paraId="2A748C6E" w14:textId="77777777" w:rsidR="00F558F2" w:rsidRPr="006A67A2" w:rsidRDefault="00F558F2" w:rsidP="005F0F8E">
            <w:pPr>
              <w:pStyle w:val="BodyText"/>
              <w:numPr>
                <w:ilvl w:val="0"/>
                <w:numId w:val="629"/>
              </w:numPr>
              <w:jc w:val="left"/>
              <w:rPr>
                <w:rFonts w:ascii="Skeena" w:hAnsi="Skeena"/>
                <w:sz w:val="22"/>
              </w:rPr>
            </w:pPr>
            <w:r w:rsidRPr="006A67A2">
              <w:rPr>
                <w:rFonts w:ascii="Skeena" w:hAnsi="Skeena"/>
                <w:sz w:val="22"/>
              </w:rPr>
              <w:t>DDSN determines Jamey meets the ICF-ID Level of Care, and sends a level of care approval to the TEFRA coordinator.</w:t>
            </w:r>
          </w:p>
          <w:p w14:paraId="543C255C" w14:textId="77777777" w:rsidR="00F558F2" w:rsidRPr="006A67A2" w:rsidRDefault="00F558F2" w:rsidP="005F0F8E">
            <w:pPr>
              <w:pStyle w:val="BodyText"/>
              <w:numPr>
                <w:ilvl w:val="0"/>
                <w:numId w:val="629"/>
              </w:numPr>
              <w:jc w:val="left"/>
              <w:rPr>
                <w:rFonts w:ascii="Skeena" w:hAnsi="Skeena"/>
                <w:sz w:val="22"/>
              </w:rPr>
            </w:pPr>
            <w:r w:rsidRPr="006A67A2">
              <w:rPr>
                <w:rFonts w:ascii="Skeena" w:hAnsi="Skeena"/>
                <w:sz w:val="22"/>
              </w:rPr>
              <w:t>The TEFRA coordinator rechecks IEVS, and verifies the SSA amount</w:t>
            </w:r>
          </w:p>
          <w:p w14:paraId="22722C9D" w14:textId="77777777" w:rsidR="00F558F2" w:rsidRPr="006A67A2" w:rsidRDefault="00F558F2" w:rsidP="005F0F8E">
            <w:pPr>
              <w:pStyle w:val="BodyText"/>
              <w:numPr>
                <w:ilvl w:val="0"/>
                <w:numId w:val="629"/>
              </w:numPr>
              <w:jc w:val="left"/>
              <w:rPr>
                <w:rFonts w:ascii="Skeena" w:hAnsi="Skeena"/>
                <w:sz w:val="22"/>
              </w:rPr>
            </w:pPr>
            <w:r w:rsidRPr="006A67A2">
              <w:rPr>
                <w:rFonts w:ascii="Skeena" w:hAnsi="Skeena"/>
                <w:sz w:val="22"/>
              </w:rPr>
              <w:t>Other verifications received:</w:t>
            </w:r>
          </w:p>
          <w:p w14:paraId="112655FC" w14:textId="77777777" w:rsidR="00F558F2" w:rsidRPr="006A67A2" w:rsidRDefault="00F558F2" w:rsidP="005F0F8E">
            <w:pPr>
              <w:pStyle w:val="BodyText"/>
              <w:numPr>
                <w:ilvl w:val="1"/>
                <w:numId w:val="629"/>
              </w:numPr>
              <w:tabs>
                <w:tab w:val="clear" w:pos="1440"/>
              </w:tabs>
              <w:ind w:left="1080"/>
              <w:jc w:val="left"/>
              <w:rPr>
                <w:rFonts w:ascii="Skeena" w:hAnsi="Skeena"/>
                <w:sz w:val="22"/>
              </w:rPr>
            </w:pPr>
            <w:r w:rsidRPr="006A67A2">
              <w:rPr>
                <w:rFonts w:ascii="Skeena" w:hAnsi="Skeena"/>
                <w:sz w:val="22"/>
              </w:rPr>
              <w:t>ICF-ID Level of Care certification from DDSN</w:t>
            </w:r>
          </w:p>
          <w:p w14:paraId="06BD5AF3" w14:textId="77777777" w:rsidR="00F558F2" w:rsidRPr="006A67A2" w:rsidRDefault="00F558F2" w:rsidP="005F0F8E">
            <w:pPr>
              <w:pStyle w:val="BodyText"/>
              <w:numPr>
                <w:ilvl w:val="1"/>
                <w:numId w:val="629"/>
              </w:numPr>
              <w:tabs>
                <w:tab w:val="clear" w:pos="1440"/>
              </w:tabs>
              <w:ind w:left="1080"/>
              <w:jc w:val="left"/>
              <w:rPr>
                <w:rFonts w:ascii="Skeena" w:hAnsi="Skeena"/>
                <w:sz w:val="22"/>
              </w:rPr>
            </w:pPr>
            <w:r w:rsidRPr="006A67A2">
              <w:rPr>
                <w:rFonts w:ascii="Skeena" w:hAnsi="Skeena"/>
                <w:sz w:val="22"/>
              </w:rPr>
              <w:t>Disability allowance (received in October) with an onset date of March 1</w:t>
            </w:r>
          </w:p>
          <w:p w14:paraId="2956CACF" w14:textId="77777777" w:rsidR="00F558F2" w:rsidRPr="006A67A2" w:rsidRDefault="00F558F2" w:rsidP="005F0F8E">
            <w:pPr>
              <w:pStyle w:val="BodyText"/>
              <w:numPr>
                <w:ilvl w:val="1"/>
                <w:numId w:val="629"/>
              </w:numPr>
              <w:tabs>
                <w:tab w:val="clear" w:pos="1440"/>
              </w:tabs>
              <w:ind w:left="1080"/>
              <w:jc w:val="left"/>
              <w:rPr>
                <w:rFonts w:ascii="Skeena" w:hAnsi="Skeena"/>
                <w:sz w:val="22"/>
              </w:rPr>
            </w:pPr>
            <w:r w:rsidRPr="006A67A2">
              <w:rPr>
                <w:rFonts w:ascii="Skeena" w:hAnsi="Skeena"/>
                <w:sz w:val="22"/>
              </w:rPr>
              <w:t>DHHS Form 1255 ME from the probate court verifying Ms. Haney was the sole beneficiary of her husband’s will</w:t>
            </w:r>
          </w:p>
          <w:p w14:paraId="01AF3953" w14:textId="77777777" w:rsidR="00F558F2" w:rsidRPr="006A67A2" w:rsidRDefault="00F558F2" w:rsidP="005F0F8E">
            <w:pPr>
              <w:pStyle w:val="BodyText"/>
              <w:numPr>
                <w:ilvl w:val="0"/>
                <w:numId w:val="629"/>
              </w:numPr>
              <w:jc w:val="left"/>
              <w:rPr>
                <w:rFonts w:ascii="Skeena" w:hAnsi="Skeena"/>
                <w:sz w:val="22"/>
              </w:rPr>
            </w:pPr>
            <w:r w:rsidRPr="006A67A2">
              <w:rPr>
                <w:rFonts w:ascii="Skeena" w:hAnsi="Skeena"/>
                <w:sz w:val="22"/>
              </w:rPr>
              <w:t>Budgeting – use DHHS Form 1296-A ME or the Automated Budgeting Workbook:</w:t>
            </w:r>
          </w:p>
          <w:p w14:paraId="3A36DBA0" w14:textId="77777777" w:rsidR="00F558F2" w:rsidRPr="006A67A2" w:rsidRDefault="00F558F2" w:rsidP="005F0F8E">
            <w:pPr>
              <w:pStyle w:val="BodyText"/>
              <w:numPr>
                <w:ilvl w:val="1"/>
                <w:numId w:val="629"/>
              </w:numPr>
              <w:tabs>
                <w:tab w:val="clear" w:pos="1440"/>
              </w:tabs>
              <w:ind w:left="1080"/>
              <w:jc w:val="left"/>
              <w:rPr>
                <w:rFonts w:ascii="Skeena" w:hAnsi="Skeena"/>
                <w:sz w:val="22"/>
              </w:rPr>
            </w:pPr>
            <w:r w:rsidRPr="006A67A2">
              <w:rPr>
                <w:rFonts w:ascii="Skeena" w:hAnsi="Skeena"/>
                <w:sz w:val="22"/>
              </w:rPr>
              <w:t>Income:</w:t>
            </w:r>
          </w:p>
          <w:p w14:paraId="659464FD" w14:textId="77777777" w:rsidR="00F558F2" w:rsidRPr="006A67A2" w:rsidRDefault="00F558F2" w:rsidP="005F0F8E">
            <w:pPr>
              <w:pStyle w:val="BodyText"/>
              <w:numPr>
                <w:ilvl w:val="2"/>
                <w:numId w:val="629"/>
              </w:numPr>
              <w:tabs>
                <w:tab w:val="clear" w:pos="2160"/>
              </w:tabs>
              <w:ind w:left="1440"/>
              <w:jc w:val="left"/>
              <w:rPr>
                <w:rFonts w:ascii="Skeena" w:hAnsi="Skeena"/>
                <w:sz w:val="22"/>
              </w:rPr>
            </w:pPr>
            <w:r w:rsidRPr="006A67A2">
              <w:rPr>
                <w:rFonts w:ascii="Skeena" w:hAnsi="Skeena"/>
                <w:sz w:val="22"/>
              </w:rPr>
              <w:t>$825 SSA income for each month</w:t>
            </w:r>
          </w:p>
          <w:p w14:paraId="08F322EB" w14:textId="77777777" w:rsidR="00F558F2" w:rsidRPr="006A67A2" w:rsidRDefault="00F558F2" w:rsidP="005F0F8E">
            <w:pPr>
              <w:pStyle w:val="BodyText"/>
              <w:numPr>
                <w:ilvl w:val="2"/>
                <w:numId w:val="629"/>
              </w:numPr>
              <w:tabs>
                <w:tab w:val="clear" w:pos="2160"/>
              </w:tabs>
              <w:ind w:left="1440"/>
              <w:jc w:val="left"/>
              <w:rPr>
                <w:rFonts w:ascii="Skeena" w:hAnsi="Skeena"/>
                <w:sz w:val="22"/>
              </w:rPr>
            </w:pPr>
            <w:r w:rsidRPr="006A67A2">
              <w:rPr>
                <w:rFonts w:ascii="Skeena" w:hAnsi="Skeena"/>
                <w:sz w:val="22"/>
              </w:rPr>
              <w:t>$825 &lt; Medicaid Cap, therefore income test passed</w:t>
            </w:r>
          </w:p>
          <w:p w14:paraId="728F3F26" w14:textId="77777777" w:rsidR="00F558F2" w:rsidRPr="006A67A2" w:rsidRDefault="00F558F2" w:rsidP="005F0F8E">
            <w:pPr>
              <w:pStyle w:val="BodyText"/>
              <w:numPr>
                <w:ilvl w:val="1"/>
                <w:numId w:val="629"/>
              </w:numPr>
              <w:tabs>
                <w:tab w:val="clear" w:pos="1440"/>
              </w:tabs>
              <w:ind w:left="1080"/>
              <w:jc w:val="left"/>
              <w:rPr>
                <w:rFonts w:ascii="Skeena" w:hAnsi="Skeena"/>
                <w:sz w:val="22"/>
              </w:rPr>
            </w:pPr>
            <w:r w:rsidRPr="006A67A2">
              <w:rPr>
                <w:rFonts w:ascii="Skeena" w:hAnsi="Skeena"/>
                <w:sz w:val="22"/>
              </w:rPr>
              <w:t>Resources</w:t>
            </w:r>
          </w:p>
          <w:p w14:paraId="7C769454" w14:textId="77777777" w:rsidR="00F558F2" w:rsidRPr="006A67A2" w:rsidRDefault="00F558F2" w:rsidP="005F0F8E">
            <w:pPr>
              <w:pStyle w:val="BodyText"/>
              <w:numPr>
                <w:ilvl w:val="2"/>
                <w:numId w:val="629"/>
              </w:numPr>
              <w:tabs>
                <w:tab w:val="clear" w:pos="2160"/>
              </w:tabs>
              <w:ind w:left="1440"/>
              <w:jc w:val="left"/>
              <w:rPr>
                <w:rFonts w:ascii="Skeena" w:hAnsi="Skeena"/>
                <w:sz w:val="22"/>
              </w:rPr>
            </w:pPr>
            <w:r w:rsidRPr="006A67A2">
              <w:rPr>
                <w:rFonts w:ascii="Skeena" w:hAnsi="Skeena"/>
                <w:sz w:val="22"/>
              </w:rPr>
              <w:t>A Separate determination is made for each month</w:t>
            </w:r>
          </w:p>
          <w:p w14:paraId="6C2560B6" w14:textId="77777777" w:rsidR="00F558F2" w:rsidRPr="006A67A2" w:rsidRDefault="00F558F2" w:rsidP="005F0F8E">
            <w:pPr>
              <w:pStyle w:val="BodyText"/>
              <w:numPr>
                <w:ilvl w:val="3"/>
                <w:numId w:val="629"/>
              </w:numPr>
              <w:tabs>
                <w:tab w:val="clear" w:pos="2880"/>
              </w:tabs>
              <w:ind w:left="1800"/>
              <w:jc w:val="left"/>
              <w:rPr>
                <w:rFonts w:ascii="Skeena" w:hAnsi="Skeena"/>
                <w:sz w:val="22"/>
              </w:rPr>
            </w:pPr>
            <w:r w:rsidRPr="006A67A2">
              <w:rPr>
                <w:rFonts w:ascii="Skeena" w:hAnsi="Skeena"/>
                <w:sz w:val="22"/>
              </w:rPr>
              <w:t>March $1236 &lt; $2000</w:t>
            </w:r>
          </w:p>
          <w:p w14:paraId="70FC0C3E" w14:textId="77777777" w:rsidR="00F558F2" w:rsidRPr="006A67A2" w:rsidRDefault="00F558F2" w:rsidP="005F0F8E">
            <w:pPr>
              <w:pStyle w:val="BodyText"/>
              <w:numPr>
                <w:ilvl w:val="3"/>
                <w:numId w:val="629"/>
              </w:numPr>
              <w:tabs>
                <w:tab w:val="clear" w:pos="2880"/>
              </w:tabs>
              <w:ind w:left="1800"/>
              <w:jc w:val="left"/>
              <w:rPr>
                <w:rFonts w:ascii="Skeena" w:hAnsi="Skeena"/>
                <w:sz w:val="22"/>
              </w:rPr>
            </w:pPr>
            <w:r w:rsidRPr="006A67A2">
              <w:rPr>
                <w:rFonts w:ascii="Skeena" w:hAnsi="Skeena"/>
                <w:sz w:val="22"/>
              </w:rPr>
              <w:t>April $1355 &lt; $2000</w:t>
            </w:r>
          </w:p>
          <w:p w14:paraId="106E968B" w14:textId="77777777" w:rsidR="00F558F2" w:rsidRPr="006A67A2" w:rsidRDefault="00F558F2" w:rsidP="005F0F8E">
            <w:pPr>
              <w:pStyle w:val="BodyText"/>
              <w:numPr>
                <w:ilvl w:val="3"/>
                <w:numId w:val="629"/>
              </w:numPr>
              <w:tabs>
                <w:tab w:val="clear" w:pos="2880"/>
              </w:tabs>
              <w:ind w:left="1800"/>
              <w:jc w:val="left"/>
              <w:rPr>
                <w:rFonts w:ascii="Skeena" w:hAnsi="Skeena"/>
                <w:sz w:val="22"/>
              </w:rPr>
            </w:pPr>
            <w:r w:rsidRPr="006A67A2">
              <w:rPr>
                <w:rFonts w:ascii="Skeena" w:hAnsi="Skeena"/>
                <w:sz w:val="22"/>
              </w:rPr>
              <w:t>May $1500 &lt; $2000</w:t>
            </w:r>
          </w:p>
          <w:p w14:paraId="7D921B3F" w14:textId="77777777" w:rsidR="00F558F2" w:rsidRPr="006A67A2" w:rsidRDefault="00F558F2" w:rsidP="005F0F8E">
            <w:pPr>
              <w:pStyle w:val="BodyText"/>
              <w:numPr>
                <w:ilvl w:val="3"/>
                <w:numId w:val="629"/>
              </w:numPr>
              <w:tabs>
                <w:tab w:val="clear" w:pos="2880"/>
              </w:tabs>
              <w:ind w:left="1800"/>
              <w:jc w:val="left"/>
              <w:rPr>
                <w:rFonts w:ascii="Skeena" w:hAnsi="Skeena"/>
                <w:sz w:val="22"/>
              </w:rPr>
            </w:pPr>
            <w:r w:rsidRPr="006A67A2">
              <w:rPr>
                <w:rFonts w:ascii="Skeena" w:hAnsi="Skeena"/>
                <w:sz w:val="22"/>
              </w:rPr>
              <w:t>June $1586 &lt; $2000</w:t>
            </w:r>
          </w:p>
          <w:p w14:paraId="692C4E66" w14:textId="77777777" w:rsidR="00F558F2" w:rsidRPr="006A67A2" w:rsidRDefault="00F558F2" w:rsidP="005F0F8E">
            <w:pPr>
              <w:pStyle w:val="BodyText"/>
              <w:numPr>
                <w:ilvl w:val="0"/>
                <w:numId w:val="629"/>
              </w:numPr>
              <w:jc w:val="left"/>
              <w:rPr>
                <w:rFonts w:ascii="Skeena" w:hAnsi="Skeena"/>
                <w:sz w:val="22"/>
              </w:rPr>
            </w:pPr>
            <w:r w:rsidRPr="006A67A2">
              <w:rPr>
                <w:rFonts w:ascii="Skeena" w:hAnsi="Skeena"/>
                <w:sz w:val="22"/>
              </w:rPr>
              <w:t>All eligibility criteria are met, and the Medicaid is approved effective March.</w:t>
            </w:r>
          </w:p>
        </w:tc>
      </w:tr>
    </w:tbl>
    <w:p w14:paraId="1F9B9ACB" w14:textId="77777777" w:rsidR="00F558F2" w:rsidRPr="006A67A2" w:rsidRDefault="00F558F2" w:rsidP="00F558F2">
      <w:pPr>
        <w:pStyle w:val="BodyText"/>
        <w:rPr>
          <w:rFonts w:ascii="Skeena" w:hAnsi="Skeena"/>
          <w:sz w:val="2"/>
          <w:szCs w:val="2"/>
        </w:rPr>
      </w:pPr>
    </w:p>
    <w:p w14:paraId="6918DAD9" w14:textId="77777777" w:rsidR="00486902" w:rsidRDefault="00486902" w:rsidP="00370E14">
      <w:pPr>
        <w:rPr>
          <w:rFonts w:ascii="Skeena" w:hAnsi="Skeena" w:cs="Arial"/>
        </w:rPr>
      </w:pPr>
    </w:p>
    <w:p w14:paraId="2C78F995" w14:textId="77777777" w:rsidR="00486902" w:rsidRPr="009128AD" w:rsidRDefault="00486902" w:rsidP="00370E14">
      <w:pPr>
        <w:rPr>
          <w:rFonts w:ascii="Skeena" w:hAnsi="Skeena" w:cs="Arial"/>
        </w:rPr>
        <w:sectPr w:rsidR="00486902" w:rsidRPr="009128AD" w:rsidSect="00B01441">
          <w:headerReference w:type="default" r:id="rId410"/>
          <w:footerReference w:type="default" r:id="rId411"/>
          <w:pgSz w:w="12240" w:h="15840"/>
          <w:pgMar w:top="1440" w:right="1440" w:bottom="1440" w:left="1440" w:header="720" w:footer="720" w:gutter="0"/>
          <w:cols w:space="720"/>
          <w:docGrid w:linePitch="360"/>
        </w:sectPr>
      </w:pPr>
    </w:p>
    <w:p w14:paraId="40F2748E" w14:textId="0C95FE97" w:rsidR="00583F9E" w:rsidRPr="009128AD" w:rsidRDefault="007818A1" w:rsidP="00370E14">
      <w:pPr>
        <w:pStyle w:val="Heading1"/>
        <w:ind w:left="0"/>
        <w:rPr>
          <w:rFonts w:ascii="Skeena" w:hAnsi="Skeena" w:cs="Arial"/>
          <w:b/>
          <w:bCs/>
          <w:sz w:val="36"/>
          <w:szCs w:val="36"/>
        </w:rPr>
      </w:pPr>
      <w:bookmarkStart w:id="3791" w:name="_Toc139902265"/>
      <w:bookmarkStart w:id="3792" w:name="_Toc139903286"/>
      <w:bookmarkStart w:id="3793" w:name="_Toc139988338"/>
      <w:bookmarkStart w:id="3794" w:name="_Toc139988576"/>
      <w:bookmarkStart w:id="3795" w:name="_Toc139989701"/>
      <w:bookmarkStart w:id="3796" w:name="_Toc139990048"/>
      <w:bookmarkStart w:id="3797" w:name="_Toc140064257"/>
      <w:bookmarkStart w:id="3798" w:name="_Toc144208551"/>
      <w:bookmarkStart w:id="3799" w:name="_Toc144769358"/>
      <w:bookmarkStart w:id="3800" w:name="_Toc144817140"/>
      <w:bookmarkStart w:id="3801" w:name="_Toc147074898"/>
      <w:bookmarkStart w:id="3802" w:name="_Toc152299231"/>
      <w:bookmarkStart w:id="3803" w:name="_Toc152299681"/>
      <w:r w:rsidRPr="009128AD">
        <w:rPr>
          <w:rFonts w:ascii="Skeena" w:hAnsi="Skeena" w:cs="Arial"/>
          <w:b/>
          <w:bCs/>
          <w:sz w:val="36"/>
          <w:szCs w:val="36"/>
        </w:rPr>
        <w:lastRenderedPageBreak/>
        <w:t xml:space="preserve">CHAPTER </w:t>
      </w:r>
      <w:r w:rsidR="00F558F2">
        <w:rPr>
          <w:rFonts w:ascii="Skeena" w:hAnsi="Skeena" w:cs="Arial"/>
          <w:b/>
          <w:bCs/>
          <w:sz w:val="36"/>
          <w:szCs w:val="36"/>
        </w:rPr>
        <w:t>3</w:t>
      </w:r>
      <w:r w:rsidRPr="009128AD">
        <w:rPr>
          <w:rFonts w:ascii="Skeena" w:hAnsi="Skeena" w:cs="Arial"/>
          <w:b/>
          <w:bCs/>
          <w:sz w:val="36"/>
          <w:szCs w:val="36"/>
        </w:rPr>
        <w:t>0</w:t>
      </w:r>
      <w:r w:rsidR="00F558F2">
        <w:rPr>
          <w:rFonts w:ascii="Skeena" w:hAnsi="Skeena" w:cs="Arial"/>
          <w:b/>
          <w:bCs/>
          <w:sz w:val="36"/>
          <w:szCs w:val="36"/>
        </w:rPr>
        <w:t>7</w:t>
      </w:r>
      <w:r w:rsidRPr="009128AD">
        <w:rPr>
          <w:rFonts w:ascii="Skeena" w:hAnsi="Skeena" w:cs="Arial"/>
          <w:b/>
          <w:bCs/>
          <w:sz w:val="36"/>
          <w:szCs w:val="36"/>
        </w:rPr>
        <w:t>—</w:t>
      </w:r>
      <w:bookmarkEnd w:id="3791"/>
      <w:bookmarkEnd w:id="3792"/>
      <w:bookmarkEnd w:id="3793"/>
      <w:bookmarkEnd w:id="3794"/>
      <w:bookmarkEnd w:id="3795"/>
      <w:bookmarkEnd w:id="3796"/>
      <w:r w:rsidR="00F558F2">
        <w:rPr>
          <w:rFonts w:ascii="Skeena" w:hAnsi="Skeena" w:cs="Arial"/>
          <w:b/>
          <w:bCs/>
          <w:sz w:val="36"/>
          <w:szCs w:val="36"/>
        </w:rPr>
        <w:t>Working Disabled</w:t>
      </w:r>
      <w:bookmarkEnd w:id="3797"/>
      <w:bookmarkEnd w:id="3798"/>
      <w:bookmarkEnd w:id="3799"/>
      <w:bookmarkEnd w:id="3800"/>
      <w:bookmarkEnd w:id="3801"/>
      <w:bookmarkEnd w:id="3802"/>
      <w:bookmarkEnd w:id="3803"/>
    </w:p>
    <w:p w14:paraId="238DF921" w14:textId="6FA296C6" w:rsidR="00CA28C5" w:rsidRPr="009128AD" w:rsidRDefault="00CA28C5" w:rsidP="00CA28C5">
      <w:pPr>
        <w:tabs>
          <w:tab w:val="left" w:pos="2603"/>
        </w:tabs>
        <w:rPr>
          <w:rFonts w:ascii="Skeena" w:eastAsia="Calibri" w:hAnsi="Skeena"/>
          <w:szCs w:val="22"/>
        </w:rPr>
      </w:pPr>
    </w:p>
    <w:p w14:paraId="541727DB" w14:textId="10F2DBEA" w:rsidR="00F558F2" w:rsidRPr="00371A21" w:rsidRDefault="00F558F2" w:rsidP="00D05891">
      <w:pPr>
        <w:pStyle w:val="TOC1"/>
        <w:rPr>
          <w:rFonts w:cs="Times New Roman"/>
          <w:sz w:val="22"/>
          <w:szCs w:val="22"/>
        </w:rPr>
      </w:pPr>
      <w:r w:rsidRPr="00371A21">
        <w:fldChar w:fldCharType="begin"/>
      </w:r>
      <w:r w:rsidRPr="00371A21">
        <w:instrText xml:space="preserve"> TOC \o "1-2" \h \z </w:instrText>
      </w:r>
      <w:r w:rsidRPr="00371A21">
        <w:fldChar w:fldCharType="separate"/>
      </w:r>
      <w:hyperlink w:anchor="_Toc395517133" w:history="1">
        <w:r w:rsidRPr="00371A21">
          <w:rPr>
            <w:rStyle w:val="Hyperlink"/>
            <w:rFonts w:ascii="Skeena" w:hAnsi="Skeena"/>
          </w:rPr>
          <w:t>307.01</w:t>
        </w:r>
        <w:r w:rsidRPr="00371A21">
          <w:rPr>
            <w:rFonts w:cs="Times New Roman"/>
            <w:sz w:val="22"/>
            <w:szCs w:val="22"/>
          </w:rPr>
          <w:tab/>
        </w:r>
        <w:r w:rsidRPr="00371A21">
          <w:rPr>
            <w:rStyle w:val="Hyperlink"/>
            <w:rFonts w:ascii="Skeena" w:hAnsi="Skeena"/>
          </w:rPr>
          <w:t>Introduction</w:t>
        </w:r>
        <w:r w:rsidRPr="00371A21">
          <w:rPr>
            <w:webHidden/>
          </w:rPr>
          <w:tab/>
        </w:r>
        <w:r w:rsidRPr="00371A21">
          <w:rPr>
            <w:webHidden/>
          </w:rPr>
          <w:fldChar w:fldCharType="begin"/>
        </w:r>
        <w:r w:rsidRPr="00371A21">
          <w:rPr>
            <w:webHidden/>
          </w:rPr>
          <w:instrText xml:space="preserve"> PAGEREF _Toc395517133 \h </w:instrText>
        </w:r>
        <w:r w:rsidRPr="00371A21">
          <w:rPr>
            <w:webHidden/>
          </w:rPr>
        </w:r>
        <w:r w:rsidRPr="00371A21">
          <w:rPr>
            <w:webHidden/>
          </w:rPr>
          <w:fldChar w:fldCharType="separate"/>
        </w:r>
        <w:r w:rsidR="00401466">
          <w:rPr>
            <w:webHidden/>
          </w:rPr>
          <w:t>413</w:t>
        </w:r>
        <w:r w:rsidRPr="00371A21">
          <w:rPr>
            <w:webHidden/>
          </w:rPr>
          <w:fldChar w:fldCharType="end"/>
        </w:r>
      </w:hyperlink>
    </w:p>
    <w:p w14:paraId="1760D86C" w14:textId="2C9D4117" w:rsidR="00F558F2" w:rsidRPr="00371A21" w:rsidRDefault="00401466" w:rsidP="00D05891">
      <w:pPr>
        <w:pStyle w:val="TOC1"/>
        <w:rPr>
          <w:rFonts w:cs="Times New Roman"/>
          <w:sz w:val="22"/>
          <w:szCs w:val="22"/>
        </w:rPr>
      </w:pPr>
      <w:hyperlink w:anchor="_Toc395517134" w:history="1">
        <w:r w:rsidR="00F558F2" w:rsidRPr="00371A21">
          <w:rPr>
            <w:rStyle w:val="Hyperlink"/>
            <w:rFonts w:ascii="Skeena" w:hAnsi="Skeena"/>
          </w:rPr>
          <w:t>307.02</w:t>
        </w:r>
        <w:r w:rsidR="00F558F2" w:rsidRPr="00371A21">
          <w:rPr>
            <w:rFonts w:cs="Times New Roman"/>
            <w:sz w:val="22"/>
            <w:szCs w:val="22"/>
          </w:rPr>
          <w:tab/>
        </w:r>
        <w:r w:rsidR="00F558F2" w:rsidRPr="00371A21">
          <w:rPr>
            <w:rStyle w:val="Hyperlink"/>
            <w:rFonts w:ascii="Skeena" w:hAnsi="Skeena"/>
          </w:rPr>
          <w:t>Eligibility Criteria</w:t>
        </w:r>
        <w:r w:rsidR="00F558F2" w:rsidRPr="00371A21">
          <w:rPr>
            <w:webHidden/>
          </w:rPr>
          <w:tab/>
        </w:r>
        <w:r w:rsidR="00F558F2" w:rsidRPr="00371A21">
          <w:rPr>
            <w:webHidden/>
          </w:rPr>
          <w:fldChar w:fldCharType="begin"/>
        </w:r>
        <w:r w:rsidR="00F558F2" w:rsidRPr="00371A21">
          <w:rPr>
            <w:webHidden/>
          </w:rPr>
          <w:instrText xml:space="preserve"> PAGEREF _Toc395517134 \h </w:instrText>
        </w:r>
        <w:r w:rsidR="00F558F2" w:rsidRPr="00371A21">
          <w:rPr>
            <w:webHidden/>
          </w:rPr>
        </w:r>
        <w:r w:rsidR="00F558F2" w:rsidRPr="00371A21">
          <w:rPr>
            <w:webHidden/>
          </w:rPr>
          <w:fldChar w:fldCharType="separate"/>
        </w:r>
        <w:r>
          <w:rPr>
            <w:webHidden/>
          </w:rPr>
          <w:t>413</w:t>
        </w:r>
        <w:r w:rsidR="00F558F2" w:rsidRPr="00371A21">
          <w:rPr>
            <w:webHidden/>
          </w:rPr>
          <w:fldChar w:fldCharType="end"/>
        </w:r>
      </w:hyperlink>
    </w:p>
    <w:p w14:paraId="795B753B" w14:textId="0B40254C" w:rsidR="00F558F2" w:rsidRPr="00371A21" w:rsidRDefault="00401466" w:rsidP="008377CA">
      <w:pPr>
        <w:pStyle w:val="TOC2"/>
        <w:rPr>
          <w:rFonts w:cs="Times New Roman"/>
          <w:sz w:val="22"/>
          <w:szCs w:val="22"/>
        </w:rPr>
      </w:pPr>
      <w:hyperlink w:anchor="_Toc395517135" w:history="1">
        <w:r w:rsidR="00F558F2" w:rsidRPr="00371A21">
          <w:rPr>
            <w:rStyle w:val="Hyperlink"/>
            <w:rFonts w:ascii="Skeena" w:hAnsi="Skeena"/>
          </w:rPr>
          <w:t>307.02.01</w:t>
        </w:r>
        <w:r w:rsidR="00F558F2" w:rsidRPr="00371A21">
          <w:rPr>
            <w:rFonts w:cs="Times New Roman"/>
            <w:sz w:val="22"/>
            <w:szCs w:val="22"/>
          </w:rPr>
          <w:tab/>
        </w:r>
        <w:r w:rsidR="00F558F2" w:rsidRPr="00371A21">
          <w:rPr>
            <w:rStyle w:val="Hyperlink"/>
            <w:rFonts w:ascii="Skeena" w:hAnsi="Skeena"/>
          </w:rPr>
          <w:t>Categorical Criteria</w:t>
        </w:r>
        <w:r w:rsidR="00F558F2" w:rsidRPr="00371A21">
          <w:rPr>
            <w:webHidden/>
          </w:rPr>
          <w:tab/>
        </w:r>
        <w:r w:rsidR="00F558F2" w:rsidRPr="00371A21">
          <w:rPr>
            <w:webHidden/>
          </w:rPr>
          <w:fldChar w:fldCharType="begin"/>
        </w:r>
        <w:r w:rsidR="00F558F2" w:rsidRPr="00371A21">
          <w:rPr>
            <w:webHidden/>
          </w:rPr>
          <w:instrText xml:space="preserve"> PAGEREF _Toc395517135 \h </w:instrText>
        </w:r>
        <w:r w:rsidR="00F558F2" w:rsidRPr="00371A21">
          <w:rPr>
            <w:webHidden/>
          </w:rPr>
        </w:r>
        <w:r w:rsidR="00F558F2" w:rsidRPr="00371A21">
          <w:rPr>
            <w:webHidden/>
          </w:rPr>
          <w:fldChar w:fldCharType="separate"/>
        </w:r>
        <w:r>
          <w:rPr>
            <w:webHidden/>
          </w:rPr>
          <w:t>413</w:t>
        </w:r>
        <w:r w:rsidR="00F558F2" w:rsidRPr="00371A21">
          <w:rPr>
            <w:webHidden/>
          </w:rPr>
          <w:fldChar w:fldCharType="end"/>
        </w:r>
      </w:hyperlink>
    </w:p>
    <w:p w14:paraId="44AD5C02" w14:textId="4446CDF8" w:rsidR="00F558F2" w:rsidRPr="00371A21" w:rsidRDefault="00401466" w:rsidP="008377CA">
      <w:pPr>
        <w:pStyle w:val="TOC2"/>
        <w:rPr>
          <w:rFonts w:cs="Times New Roman"/>
          <w:sz w:val="22"/>
          <w:szCs w:val="22"/>
        </w:rPr>
      </w:pPr>
      <w:hyperlink w:anchor="_Toc395517136" w:history="1">
        <w:r w:rsidR="00F558F2" w:rsidRPr="00371A21">
          <w:rPr>
            <w:rStyle w:val="Hyperlink"/>
            <w:rFonts w:ascii="Skeena" w:hAnsi="Skeena"/>
          </w:rPr>
          <w:t>307.02.02</w:t>
        </w:r>
        <w:r w:rsidR="00F558F2" w:rsidRPr="00371A21">
          <w:rPr>
            <w:rFonts w:cs="Times New Roman"/>
            <w:sz w:val="22"/>
            <w:szCs w:val="22"/>
          </w:rPr>
          <w:tab/>
        </w:r>
        <w:r w:rsidR="00F558F2" w:rsidRPr="00371A21">
          <w:rPr>
            <w:rStyle w:val="Hyperlink"/>
            <w:rFonts w:ascii="Skeena" w:hAnsi="Skeena"/>
          </w:rPr>
          <w:t>Non-Financial Criteria</w:t>
        </w:r>
        <w:r w:rsidR="00F558F2" w:rsidRPr="00371A21">
          <w:rPr>
            <w:webHidden/>
          </w:rPr>
          <w:tab/>
        </w:r>
        <w:r w:rsidR="00F558F2" w:rsidRPr="00371A21">
          <w:rPr>
            <w:webHidden/>
          </w:rPr>
          <w:fldChar w:fldCharType="begin"/>
        </w:r>
        <w:r w:rsidR="00F558F2" w:rsidRPr="00371A21">
          <w:rPr>
            <w:webHidden/>
          </w:rPr>
          <w:instrText xml:space="preserve"> PAGEREF _Toc395517136 \h </w:instrText>
        </w:r>
        <w:r w:rsidR="00F558F2" w:rsidRPr="00371A21">
          <w:rPr>
            <w:webHidden/>
          </w:rPr>
        </w:r>
        <w:r w:rsidR="00F558F2" w:rsidRPr="00371A21">
          <w:rPr>
            <w:webHidden/>
          </w:rPr>
          <w:fldChar w:fldCharType="separate"/>
        </w:r>
        <w:r>
          <w:rPr>
            <w:webHidden/>
          </w:rPr>
          <w:t>413</w:t>
        </w:r>
        <w:r w:rsidR="00F558F2" w:rsidRPr="00371A21">
          <w:rPr>
            <w:webHidden/>
          </w:rPr>
          <w:fldChar w:fldCharType="end"/>
        </w:r>
      </w:hyperlink>
    </w:p>
    <w:p w14:paraId="49AF9111" w14:textId="69253B9F" w:rsidR="00F558F2" w:rsidRPr="00371A21" w:rsidRDefault="00401466" w:rsidP="008377CA">
      <w:pPr>
        <w:pStyle w:val="TOC2"/>
        <w:rPr>
          <w:rFonts w:cs="Times New Roman"/>
          <w:sz w:val="22"/>
          <w:szCs w:val="22"/>
        </w:rPr>
      </w:pPr>
      <w:hyperlink w:anchor="_Toc395517137" w:history="1">
        <w:r w:rsidR="00F558F2" w:rsidRPr="00371A21">
          <w:rPr>
            <w:rStyle w:val="Hyperlink"/>
            <w:rFonts w:ascii="Skeena" w:hAnsi="Skeena"/>
          </w:rPr>
          <w:t>307.02.03</w:t>
        </w:r>
        <w:r w:rsidR="00F558F2" w:rsidRPr="00371A21">
          <w:rPr>
            <w:rFonts w:cs="Times New Roman"/>
            <w:sz w:val="22"/>
            <w:szCs w:val="22"/>
          </w:rPr>
          <w:tab/>
        </w:r>
        <w:r w:rsidR="00F558F2" w:rsidRPr="00371A21">
          <w:rPr>
            <w:rStyle w:val="Hyperlink"/>
            <w:rFonts w:ascii="Skeena" w:hAnsi="Skeena"/>
          </w:rPr>
          <w:t>Financial Criteria</w:t>
        </w:r>
        <w:r w:rsidR="00F558F2" w:rsidRPr="00371A21">
          <w:rPr>
            <w:webHidden/>
          </w:rPr>
          <w:tab/>
        </w:r>
        <w:r w:rsidR="00F558F2" w:rsidRPr="00371A21">
          <w:rPr>
            <w:webHidden/>
          </w:rPr>
          <w:fldChar w:fldCharType="begin"/>
        </w:r>
        <w:r w:rsidR="00F558F2" w:rsidRPr="00371A21">
          <w:rPr>
            <w:webHidden/>
          </w:rPr>
          <w:instrText xml:space="preserve"> PAGEREF _Toc395517137 \h </w:instrText>
        </w:r>
        <w:r w:rsidR="00F558F2" w:rsidRPr="00371A21">
          <w:rPr>
            <w:webHidden/>
          </w:rPr>
        </w:r>
        <w:r w:rsidR="00F558F2" w:rsidRPr="00371A21">
          <w:rPr>
            <w:webHidden/>
          </w:rPr>
          <w:fldChar w:fldCharType="separate"/>
        </w:r>
        <w:r>
          <w:rPr>
            <w:webHidden/>
          </w:rPr>
          <w:t>413</w:t>
        </w:r>
        <w:r w:rsidR="00F558F2" w:rsidRPr="00371A21">
          <w:rPr>
            <w:webHidden/>
          </w:rPr>
          <w:fldChar w:fldCharType="end"/>
        </w:r>
      </w:hyperlink>
    </w:p>
    <w:p w14:paraId="6F5D18EE" w14:textId="2F0FFAAA" w:rsidR="00F558F2" w:rsidRPr="00371A21" w:rsidRDefault="00401466" w:rsidP="00D05891">
      <w:pPr>
        <w:pStyle w:val="TOC1"/>
        <w:rPr>
          <w:rFonts w:cs="Times New Roman"/>
          <w:sz w:val="22"/>
          <w:szCs w:val="22"/>
        </w:rPr>
      </w:pPr>
      <w:hyperlink w:anchor="_Toc395517138" w:history="1">
        <w:r w:rsidR="00F558F2" w:rsidRPr="00371A21">
          <w:rPr>
            <w:rStyle w:val="Hyperlink"/>
            <w:rFonts w:ascii="Skeena" w:hAnsi="Skeena"/>
          </w:rPr>
          <w:t>307.03</w:t>
        </w:r>
        <w:r w:rsidR="00F558F2" w:rsidRPr="00371A21">
          <w:rPr>
            <w:rFonts w:cs="Times New Roman"/>
            <w:sz w:val="22"/>
            <w:szCs w:val="22"/>
          </w:rPr>
          <w:tab/>
        </w:r>
        <w:r w:rsidR="00F558F2" w:rsidRPr="00371A21">
          <w:rPr>
            <w:rStyle w:val="Hyperlink"/>
            <w:rFonts w:ascii="Skeena" w:hAnsi="Skeena"/>
          </w:rPr>
          <w:t>Family Composition</w:t>
        </w:r>
        <w:r w:rsidR="00F558F2" w:rsidRPr="00371A21">
          <w:rPr>
            <w:webHidden/>
          </w:rPr>
          <w:tab/>
        </w:r>
        <w:r w:rsidR="00F558F2" w:rsidRPr="00371A21">
          <w:rPr>
            <w:webHidden/>
          </w:rPr>
          <w:fldChar w:fldCharType="begin"/>
        </w:r>
        <w:r w:rsidR="00F558F2" w:rsidRPr="00371A21">
          <w:rPr>
            <w:webHidden/>
          </w:rPr>
          <w:instrText xml:space="preserve"> PAGEREF _Toc395517138 \h </w:instrText>
        </w:r>
        <w:r w:rsidR="00F558F2" w:rsidRPr="00371A21">
          <w:rPr>
            <w:webHidden/>
          </w:rPr>
        </w:r>
        <w:r w:rsidR="00F558F2" w:rsidRPr="00371A21">
          <w:rPr>
            <w:webHidden/>
          </w:rPr>
          <w:fldChar w:fldCharType="separate"/>
        </w:r>
        <w:r>
          <w:rPr>
            <w:webHidden/>
          </w:rPr>
          <w:t>414</w:t>
        </w:r>
        <w:r w:rsidR="00F558F2" w:rsidRPr="00371A21">
          <w:rPr>
            <w:webHidden/>
          </w:rPr>
          <w:fldChar w:fldCharType="end"/>
        </w:r>
      </w:hyperlink>
    </w:p>
    <w:p w14:paraId="619267E8" w14:textId="16372C41" w:rsidR="00F558F2" w:rsidRPr="00371A21" w:rsidRDefault="00401466" w:rsidP="00D05891">
      <w:pPr>
        <w:pStyle w:val="TOC1"/>
        <w:rPr>
          <w:rFonts w:cs="Times New Roman"/>
          <w:sz w:val="22"/>
          <w:szCs w:val="22"/>
        </w:rPr>
      </w:pPr>
      <w:hyperlink w:anchor="_Toc395517139" w:history="1">
        <w:r w:rsidR="00F558F2" w:rsidRPr="00371A21">
          <w:rPr>
            <w:rStyle w:val="Hyperlink"/>
            <w:rFonts w:ascii="Skeena" w:hAnsi="Skeena"/>
          </w:rPr>
          <w:t>307.04</w:t>
        </w:r>
        <w:r w:rsidR="00F558F2" w:rsidRPr="00371A21">
          <w:rPr>
            <w:rFonts w:cs="Times New Roman"/>
            <w:sz w:val="22"/>
            <w:szCs w:val="22"/>
          </w:rPr>
          <w:tab/>
        </w:r>
        <w:r w:rsidR="00F558F2" w:rsidRPr="00371A21">
          <w:rPr>
            <w:rStyle w:val="Hyperlink"/>
            <w:rFonts w:ascii="Skeena" w:hAnsi="Skeena"/>
          </w:rPr>
          <w:t>Financial Eligibility Determination</w:t>
        </w:r>
        <w:r w:rsidR="00F558F2" w:rsidRPr="00371A21">
          <w:rPr>
            <w:webHidden/>
          </w:rPr>
          <w:tab/>
        </w:r>
        <w:r w:rsidR="00F558F2" w:rsidRPr="00371A21">
          <w:rPr>
            <w:webHidden/>
          </w:rPr>
          <w:fldChar w:fldCharType="begin"/>
        </w:r>
        <w:r w:rsidR="00F558F2" w:rsidRPr="00371A21">
          <w:rPr>
            <w:webHidden/>
          </w:rPr>
          <w:instrText xml:space="preserve"> PAGEREF _Toc395517139 \h </w:instrText>
        </w:r>
        <w:r w:rsidR="00F558F2" w:rsidRPr="00371A21">
          <w:rPr>
            <w:webHidden/>
          </w:rPr>
        </w:r>
        <w:r w:rsidR="00F558F2" w:rsidRPr="00371A21">
          <w:rPr>
            <w:webHidden/>
          </w:rPr>
          <w:fldChar w:fldCharType="separate"/>
        </w:r>
        <w:r>
          <w:rPr>
            <w:webHidden/>
          </w:rPr>
          <w:t>414</w:t>
        </w:r>
        <w:r w:rsidR="00F558F2" w:rsidRPr="00371A21">
          <w:rPr>
            <w:webHidden/>
          </w:rPr>
          <w:fldChar w:fldCharType="end"/>
        </w:r>
      </w:hyperlink>
    </w:p>
    <w:p w14:paraId="48A91C74" w14:textId="2102FE08" w:rsidR="00F558F2" w:rsidRPr="00371A21" w:rsidRDefault="00401466" w:rsidP="008377CA">
      <w:pPr>
        <w:pStyle w:val="TOC2"/>
        <w:rPr>
          <w:rFonts w:cs="Times New Roman"/>
          <w:sz w:val="22"/>
          <w:szCs w:val="22"/>
        </w:rPr>
      </w:pPr>
      <w:hyperlink w:anchor="_Toc395517140" w:history="1">
        <w:r w:rsidR="00F558F2" w:rsidRPr="00371A21">
          <w:rPr>
            <w:rStyle w:val="Hyperlink"/>
            <w:rFonts w:ascii="Skeena" w:hAnsi="Skeena"/>
          </w:rPr>
          <w:t>307.04.01</w:t>
        </w:r>
        <w:r w:rsidR="00F558F2" w:rsidRPr="00371A21">
          <w:rPr>
            <w:rFonts w:cs="Times New Roman"/>
            <w:sz w:val="22"/>
            <w:szCs w:val="22"/>
          </w:rPr>
          <w:tab/>
        </w:r>
        <w:r w:rsidR="00F558F2" w:rsidRPr="00371A21">
          <w:rPr>
            <w:rStyle w:val="Hyperlink"/>
            <w:rFonts w:ascii="Skeena" w:hAnsi="Skeena"/>
          </w:rPr>
          <w:t>Income</w:t>
        </w:r>
        <w:r w:rsidR="00F558F2" w:rsidRPr="00371A21">
          <w:rPr>
            <w:webHidden/>
          </w:rPr>
          <w:tab/>
        </w:r>
        <w:r w:rsidR="00F558F2" w:rsidRPr="00371A21">
          <w:rPr>
            <w:webHidden/>
          </w:rPr>
          <w:fldChar w:fldCharType="begin"/>
        </w:r>
        <w:r w:rsidR="00F558F2" w:rsidRPr="00371A21">
          <w:rPr>
            <w:webHidden/>
          </w:rPr>
          <w:instrText xml:space="preserve"> PAGEREF _Toc395517140 \h </w:instrText>
        </w:r>
        <w:r w:rsidR="00F558F2" w:rsidRPr="00371A21">
          <w:rPr>
            <w:webHidden/>
          </w:rPr>
        </w:r>
        <w:r w:rsidR="00F558F2" w:rsidRPr="00371A21">
          <w:rPr>
            <w:webHidden/>
          </w:rPr>
          <w:fldChar w:fldCharType="separate"/>
        </w:r>
        <w:r>
          <w:rPr>
            <w:webHidden/>
          </w:rPr>
          <w:t>414</w:t>
        </w:r>
        <w:r w:rsidR="00F558F2" w:rsidRPr="00371A21">
          <w:rPr>
            <w:webHidden/>
          </w:rPr>
          <w:fldChar w:fldCharType="end"/>
        </w:r>
      </w:hyperlink>
    </w:p>
    <w:p w14:paraId="1AB55A92" w14:textId="5B17AE42" w:rsidR="00F558F2" w:rsidRPr="00371A21" w:rsidRDefault="00401466" w:rsidP="008377CA">
      <w:pPr>
        <w:pStyle w:val="TOC2"/>
        <w:rPr>
          <w:rFonts w:cs="Times New Roman"/>
          <w:sz w:val="22"/>
          <w:szCs w:val="22"/>
        </w:rPr>
      </w:pPr>
      <w:hyperlink w:anchor="_Toc395517141" w:history="1">
        <w:r w:rsidR="00F558F2" w:rsidRPr="00371A21">
          <w:rPr>
            <w:rStyle w:val="Hyperlink"/>
            <w:rFonts w:ascii="Skeena" w:hAnsi="Skeena"/>
          </w:rPr>
          <w:t>307.04.02</w:t>
        </w:r>
        <w:r w:rsidR="00F558F2" w:rsidRPr="00371A21">
          <w:rPr>
            <w:rFonts w:cs="Times New Roman"/>
            <w:sz w:val="22"/>
            <w:szCs w:val="22"/>
          </w:rPr>
          <w:tab/>
        </w:r>
        <w:r w:rsidR="00F558F2" w:rsidRPr="00371A21">
          <w:rPr>
            <w:rStyle w:val="Hyperlink"/>
            <w:rFonts w:ascii="Skeena" w:hAnsi="Skeena"/>
          </w:rPr>
          <w:t>Resources</w:t>
        </w:r>
        <w:r w:rsidR="00F558F2" w:rsidRPr="00371A21">
          <w:rPr>
            <w:webHidden/>
          </w:rPr>
          <w:tab/>
        </w:r>
        <w:r w:rsidR="00F558F2" w:rsidRPr="00371A21">
          <w:rPr>
            <w:webHidden/>
          </w:rPr>
          <w:fldChar w:fldCharType="begin"/>
        </w:r>
        <w:r w:rsidR="00F558F2" w:rsidRPr="00371A21">
          <w:rPr>
            <w:webHidden/>
          </w:rPr>
          <w:instrText xml:space="preserve"> PAGEREF _Toc395517141 \h </w:instrText>
        </w:r>
        <w:r w:rsidR="00F558F2" w:rsidRPr="00371A21">
          <w:rPr>
            <w:webHidden/>
          </w:rPr>
        </w:r>
        <w:r w:rsidR="00F558F2" w:rsidRPr="00371A21">
          <w:rPr>
            <w:webHidden/>
          </w:rPr>
          <w:fldChar w:fldCharType="separate"/>
        </w:r>
        <w:r>
          <w:rPr>
            <w:webHidden/>
          </w:rPr>
          <w:t>415</w:t>
        </w:r>
        <w:r w:rsidR="00F558F2" w:rsidRPr="00371A21">
          <w:rPr>
            <w:webHidden/>
          </w:rPr>
          <w:fldChar w:fldCharType="end"/>
        </w:r>
      </w:hyperlink>
    </w:p>
    <w:p w14:paraId="3A605101" w14:textId="3A74B409" w:rsidR="00F558F2" w:rsidRPr="00371A21" w:rsidRDefault="00401466" w:rsidP="00D05891">
      <w:pPr>
        <w:pStyle w:val="TOC1"/>
        <w:rPr>
          <w:rFonts w:cs="Times New Roman"/>
          <w:sz w:val="22"/>
          <w:szCs w:val="22"/>
        </w:rPr>
      </w:pPr>
      <w:hyperlink w:anchor="_Toc395517142" w:history="1">
        <w:r w:rsidR="00F558F2" w:rsidRPr="00371A21">
          <w:rPr>
            <w:rStyle w:val="Hyperlink"/>
            <w:rFonts w:ascii="Skeena" w:hAnsi="Skeena"/>
          </w:rPr>
          <w:t>307.05</w:t>
        </w:r>
        <w:r w:rsidR="00F558F2" w:rsidRPr="00371A21">
          <w:rPr>
            <w:rFonts w:cs="Times New Roman"/>
            <w:sz w:val="22"/>
            <w:szCs w:val="22"/>
          </w:rPr>
          <w:tab/>
        </w:r>
        <w:r w:rsidR="00F558F2" w:rsidRPr="00371A21">
          <w:rPr>
            <w:rStyle w:val="Hyperlink"/>
            <w:rFonts w:ascii="Skeena" w:hAnsi="Skeena"/>
          </w:rPr>
          <w:t>Application Process</w:t>
        </w:r>
        <w:r w:rsidR="00F558F2" w:rsidRPr="00371A21">
          <w:rPr>
            <w:webHidden/>
          </w:rPr>
          <w:tab/>
        </w:r>
        <w:r w:rsidR="00F558F2" w:rsidRPr="00371A21">
          <w:rPr>
            <w:webHidden/>
          </w:rPr>
          <w:fldChar w:fldCharType="begin"/>
        </w:r>
        <w:r w:rsidR="00F558F2" w:rsidRPr="00371A21">
          <w:rPr>
            <w:webHidden/>
          </w:rPr>
          <w:instrText xml:space="preserve"> PAGEREF _Toc395517142 \h </w:instrText>
        </w:r>
        <w:r w:rsidR="00F558F2" w:rsidRPr="00371A21">
          <w:rPr>
            <w:webHidden/>
          </w:rPr>
        </w:r>
        <w:r w:rsidR="00F558F2" w:rsidRPr="00371A21">
          <w:rPr>
            <w:webHidden/>
          </w:rPr>
          <w:fldChar w:fldCharType="separate"/>
        </w:r>
        <w:r>
          <w:rPr>
            <w:webHidden/>
          </w:rPr>
          <w:t>416</w:t>
        </w:r>
        <w:r w:rsidR="00F558F2" w:rsidRPr="00371A21">
          <w:rPr>
            <w:webHidden/>
          </w:rPr>
          <w:fldChar w:fldCharType="end"/>
        </w:r>
      </w:hyperlink>
    </w:p>
    <w:p w14:paraId="1C107586" w14:textId="575DD81D" w:rsidR="00F558F2" w:rsidRPr="00371A21" w:rsidRDefault="00401466" w:rsidP="00D05891">
      <w:pPr>
        <w:pStyle w:val="TOC1"/>
        <w:rPr>
          <w:rFonts w:cs="Times New Roman"/>
          <w:sz w:val="22"/>
          <w:szCs w:val="22"/>
        </w:rPr>
      </w:pPr>
      <w:hyperlink w:anchor="_Toc395517143" w:history="1">
        <w:r w:rsidR="00F558F2" w:rsidRPr="00371A21">
          <w:rPr>
            <w:rStyle w:val="Hyperlink"/>
            <w:rFonts w:ascii="Skeena" w:hAnsi="Skeena"/>
          </w:rPr>
          <w:t>307.06</w:t>
        </w:r>
        <w:r w:rsidR="00F558F2" w:rsidRPr="00371A21">
          <w:rPr>
            <w:rFonts w:cs="Times New Roman"/>
            <w:sz w:val="22"/>
            <w:szCs w:val="22"/>
          </w:rPr>
          <w:tab/>
        </w:r>
        <w:r w:rsidR="00F558F2" w:rsidRPr="00371A21">
          <w:rPr>
            <w:rStyle w:val="Hyperlink"/>
            <w:rFonts w:ascii="Skeena" w:hAnsi="Skeena"/>
          </w:rPr>
          <w:t>Continued Eligibility</w:t>
        </w:r>
        <w:r w:rsidR="00F558F2" w:rsidRPr="00371A21">
          <w:rPr>
            <w:webHidden/>
          </w:rPr>
          <w:tab/>
        </w:r>
        <w:r w:rsidR="00F558F2" w:rsidRPr="00371A21">
          <w:rPr>
            <w:webHidden/>
          </w:rPr>
          <w:fldChar w:fldCharType="begin"/>
        </w:r>
        <w:r w:rsidR="00F558F2" w:rsidRPr="00371A21">
          <w:rPr>
            <w:webHidden/>
          </w:rPr>
          <w:instrText xml:space="preserve"> PAGEREF _Toc395517143 \h </w:instrText>
        </w:r>
        <w:r w:rsidR="00F558F2" w:rsidRPr="00371A21">
          <w:rPr>
            <w:webHidden/>
          </w:rPr>
        </w:r>
        <w:r w:rsidR="00F558F2" w:rsidRPr="00371A21">
          <w:rPr>
            <w:webHidden/>
          </w:rPr>
          <w:fldChar w:fldCharType="separate"/>
        </w:r>
        <w:r>
          <w:rPr>
            <w:webHidden/>
          </w:rPr>
          <w:t>417</w:t>
        </w:r>
        <w:r w:rsidR="00F558F2" w:rsidRPr="00371A21">
          <w:rPr>
            <w:webHidden/>
          </w:rPr>
          <w:fldChar w:fldCharType="end"/>
        </w:r>
      </w:hyperlink>
    </w:p>
    <w:p w14:paraId="3E794735" w14:textId="4DE05087" w:rsidR="00F558F2" w:rsidRPr="00371A21" w:rsidRDefault="00401466" w:rsidP="008377CA">
      <w:pPr>
        <w:pStyle w:val="TOC2"/>
        <w:rPr>
          <w:rFonts w:cs="Times New Roman"/>
          <w:sz w:val="22"/>
          <w:szCs w:val="22"/>
        </w:rPr>
      </w:pPr>
      <w:hyperlink w:anchor="_Toc395517144" w:history="1">
        <w:r w:rsidR="00F558F2" w:rsidRPr="00371A21">
          <w:rPr>
            <w:rStyle w:val="Hyperlink"/>
            <w:rFonts w:ascii="Skeena" w:hAnsi="Skeena"/>
          </w:rPr>
          <w:t>307.06.01</w:t>
        </w:r>
        <w:r w:rsidR="00F558F2" w:rsidRPr="00371A21">
          <w:rPr>
            <w:rFonts w:cs="Times New Roman"/>
            <w:sz w:val="22"/>
            <w:szCs w:val="22"/>
          </w:rPr>
          <w:tab/>
        </w:r>
        <w:r w:rsidR="00F558F2" w:rsidRPr="00371A21">
          <w:rPr>
            <w:rStyle w:val="Hyperlink"/>
            <w:rFonts w:ascii="Skeena" w:hAnsi="Skeena"/>
          </w:rPr>
          <w:t>Annual Review</w:t>
        </w:r>
        <w:r w:rsidR="00F558F2" w:rsidRPr="00371A21">
          <w:rPr>
            <w:webHidden/>
          </w:rPr>
          <w:tab/>
        </w:r>
        <w:r w:rsidR="00F558F2" w:rsidRPr="00371A21">
          <w:rPr>
            <w:webHidden/>
          </w:rPr>
          <w:fldChar w:fldCharType="begin"/>
        </w:r>
        <w:r w:rsidR="00F558F2" w:rsidRPr="00371A21">
          <w:rPr>
            <w:webHidden/>
          </w:rPr>
          <w:instrText xml:space="preserve"> PAGEREF _Toc395517144 \h </w:instrText>
        </w:r>
        <w:r w:rsidR="00F558F2" w:rsidRPr="00371A21">
          <w:rPr>
            <w:webHidden/>
          </w:rPr>
        </w:r>
        <w:r w:rsidR="00F558F2" w:rsidRPr="00371A21">
          <w:rPr>
            <w:webHidden/>
          </w:rPr>
          <w:fldChar w:fldCharType="separate"/>
        </w:r>
        <w:r>
          <w:rPr>
            <w:webHidden/>
          </w:rPr>
          <w:t>417</w:t>
        </w:r>
        <w:r w:rsidR="00F558F2" w:rsidRPr="00371A21">
          <w:rPr>
            <w:webHidden/>
          </w:rPr>
          <w:fldChar w:fldCharType="end"/>
        </w:r>
      </w:hyperlink>
    </w:p>
    <w:p w14:paraId="4DAD9891" w14:textId="14A39EAD" w:rsidR="00F558F2" w:rsidRPr="00371A21" w:rsidRDefault="00401466" w:rsidP="00D05891">
      <w:pPr>
        <w:pStyle w:val="TOC1"/>
        <w:rPr>
          <w:rFonts w:cs="Times New Roman"/>
          <w:sz w:val="22"/>
          <w:szCs w:val="22"/>
        </w:rPr>
      </w:pPr>
      <w:hyperlink w:anchor="_Toc395517145" w:history="1">
        <w:r w:rsidR="00F558F2" w:rsidRPr="00371A21">
          <w:rPr>
            <w:rStyle w:val="Hyperlink"/>
            <w:rFonts w:ascii="Skeena" w:hAnsi="Skeena"/>
          </w:rPr>
          <w:t>307.08</w:t>
        </w:r>
        <w:r w:rsidR="00F558F2" w:rsidRPr="00371A21">
          <w:rPr>
            <w:rFonts w:cs="Times New Roman"/>
            <w:sz w:val="22"/>
            <w:szCs w:val="22"/>
          </w:rPr>
          <w:tab/>
        </w:r>
        <w:r w:rsidR="00F558F2" w:rsidRPr="00371A21">
          <w:rPr>
            <w:rStyle w:val="Hyperlink"/>
            <w:rFonts w:ascii="Skeena" w:hAnsi="Skeena"/>
          </w:rPr>
          <w:t>Budgeting Examples</w:t>
        </w:r>
        <w:r w:rsidR="00F558F2" w:rsidRPr="00371A21">
          <w:rPr>
            <w:webHidden/>
          </w:rPr>
          <w:tab/>
        </w:r>
        <w:r w:rsidR="00F558F2" w:rsidRPr="00371A21">
          <w:rPr>
            <w:webHidden/>
          </w:rPr>
          <w:fldChar w:fldCharType="begin"/>
        </w:r>
        <w:r w:rsidR="00F558F2" w:rsidRPr="00371A21">
          <w:rPr>
            <w:webHidden/>
          </w:rPr>
          <w:instrText xml:space="preserve"> PAGEREF _Toc395517145 \h </w:instrText>
        </w:r>
        <w:r w:rsidR="00F558F2" w:rsidRPr="00371A21">
          <w:rPr>
            <w:webHidden/>
          </w:rPr>
        </w:r>
        <w:r w:rsidR="00F558F2" w:rsidRPr="00371A21">
          <w:rPr>
            <w:webHidden/>
          </w:rPr>
          <w:fldChar w:fldCharType="separate"/>
        </w:r>
        <w:r>
          <w:rPr>
            <w:webHidden/>
          </w:rPr>
          <w:t>418</w:t>
        </w:r>
        <w:r w:rsidR="00F558F2" w:rsidRPr="00371A21">
          <w:rPr>
            <w:webHidden/>
          </w:rPr>
          <w:fldChar w:fldCharType="end"/>
        </w:r>
      </w:hyperlink>
    </w:p>
    <w:p w14:paraId="17C2C420" w14:textId="77777777" w:rsidR="00F558F2" w:rsidRDefault="00F558F2" w:rsidP="00F558F2">
      <w:pPr>
        <w:jc w:val="both"/>
        <w:rPr>
          <w:rFonts w:ascii="Arial" w:hAnsi="Arial" w:cs="Arial"/>
        </w:rPr>
      </w:pPr>
      <w:r w:rsidRPr="00371A21">
        <w:rPr>
          <w:rFonts w:ascii="Skeena" w:hAnsi="Skeena" w:cs="Arial"/>
        </w:rPr>
        <w:fldChar w:fldCharType="end"/>
      </w:r>
    </w:p>
    <w:p w14:paraId="25EAC41D" w14:textId="77777777" w:rsidR="00F558F2" w:rsidRDefault="00F558F2" w:rsidP="00F558F2">
      <w:pPr>
        <w:jc w:val="both"/>
        <w:rPr>
          <w:rFonts w:ascii="Arial" w:hAnsi="Arial" w:cs="Arial"/>
        </w:rPr>
      </w:pPr>
      <w:r>
        <w:rPr>
          <w:rFonts w:ascii="Arial" w:hAnsi="Arial" w:cs="Arial"/>
        </w:rPr>
        <w:br w:type="page"/>
      </w:r>
    </w:p>
    <w:p w14:paraId="3A7240C3" w14:textId="77777777" w:rsidR="00F558F2" w:rsidRPr="00371A21" w:rsidRDefault="00F558F2" w:rsidP="00F558F2">
      <w:pPr>
        <w:pStyle w:val="ManualHeading1"/>
        <w:tabs>
          <w:tab w:val="clear" w:pos="10440"/>
          <w:tab w:val="right" w:pos="9360"/>
        </w:tabs>
      </w:pPr>
      <w:bookmarkStart w:id="3804" w:name="_Toc395517133"/>
      <w:bookmarkStart w:id="3805" w:name="_Toc140064258"/>
      <w:bookmarkStart w:id="3806" w:name="_Toc140064686"/>
      <w:bookmarkStart w:id="3807" w:name="_Toc144208552"/>
      <w:bookmarkStart w:id="3808" w:name="_Toc144769359"/>
      <w:bookmarkStart w:id="3809" w:name="_Toc147074899"/>
      <w:bookmarkStart w:id="3810" w:name="_Toc149697325"/>
      <w:bookmarkStart w:id="3811" w:name="_Toc152299232"/>
      <w:bookmarkStart w:id="3812" w:name="_Toc152299682"/>
      <w:r w:rsidRPr="00371A21">
        <w:lastRenderedPageBreak/>
        <w:t>307.01</w:t>
      </w:r>
      <w:r w:rsidRPr="00371A21">
        <w:tab/>
        <w:t>Introduction</w:t>
      </w:r>
      <w:bookmarkEnd w:id="3804"/>
      <w:bookmarkEnd w:id="3805"/>
      <w:bookmarkEnd w:id="3806"/>
      <w:bookmarkEnd w:id="3807"/>
      <w:bookmarkEnd w:id="3808"/>
      <w:bookmarkEnd w:id="3809"/>
      <w:bookmarkEnd w:id="3810"/>
      <w:bookmarkEnd w:id="3811"/>
      <w:bookmarkEnd w:id="3812"/>
    </w:p>
    <w:p w14:paraId="4C2B4378" w14:textId="77777777" w:rsidR="00F558F2" w:rsidRPr="00371A21" w:rsidRDefault="00F558F2" w:rsidP="00F558F2">
      <w:pPr>
        <w:jc w:val="right"/>
        <w:rPr>
          <w:rFonts w:ascii="Skeena" w:hAnsi="Skeena" w:cs="Arial"/>
          <w:bCs/>
          <w:sz w:val="16"/>
        </w:rPr>
      </w:pPr>
      <w:r w:rsidRPr="00371A21">
        <w:rPr>
          <w:rFonts w:ascii="Skeena" w:hAnsi="Skeena" w:cs="Arial"/>
          <w:bCs/>
          <w:sz w:val="16"/>
        </w:rPr>
        <w:t>(Eff. 10/01/05)</w:t>
      </w:r>
    </w:p>
    <w:p w14:paraId="32C82923" w14:textId="77777777" w:rsidR="00F558F2" w:rsidRPr="00371A21" w:rsidRDefault="00F558F2" w:rsidP="00F558F2">
      <w:pPr>
        <w:pStyle w:val="BodyText"/>
        <w:rPr>
          <w:rFonts w:ascii="Skeena" w:hAnsi="Skeena"/>
        </w:rPr>
      </w:pPr>
      <w:r w:rsidRPr="00371A21">
        <w:rPr>
          <w:rFonts w:ascii="Skeena" w:hAnsi="Skeena"/>
        </w:rPr>
        <w:t xml:space="preserve">Section 4733 of the Balanced Budget Act of 1997 created an optional coverage group for working disabled individuals with family income below 250% of the Federal Poverty Level (FPL). This provision enabled states to provide the full range of Medicaid services to working disabled individuals with relatively high income. </w:t>
      </w:r>
      <w:smartTag w:uri="urn:schemas-microsoft-com:office:smarttags" w:element="State">
        <w:smartTag w:uri="urn:schemas-microsoft-com:office:smarttags" w:element="place">
          <w:r w:rsidRPr="00371A21">
            <w:rPr>
              <w:rFonts w:ascii="Skeena" w:hAnsi="Skeena"/>
            </w:rPr>
            <w:t>South Carolina</w:t>
          </w:r>
        </w:smartTag>
      </w:smartTag>
      <w:r w:rsidRPr="00371A21">
        <w:rPr>
          <w:rFonts w:ascii="Skeena" w:hAnsi="Skeena"/>
        </w:rPr>
        <w:t xml:space="preserve"> adopted this option in its 1998 Appropriations Act. The South Carolina Medicaid program began covering these individuals effective 10/01/98.</w:t>
      </w:r>
    </w:p>
    <w:p w14:paraId="43DEF5B0" w14:textId="77777777" w:rsidR="00F558F2" w:rsidRPr="00371A21" w:rsidRDefault="00F558F2" w:rsidP="00F558F2">
      <w:pPr>
        <w:jc w:val="both"/>
        <w:rPr>
          <w:rFonts w:ascii="Skeena" w:hAnsi="Skeena" w:cs="Arial"/>
        </w:rPr>
      </w:pPr>
    </w:p>
    <w:p w14:paraId="5B842FD6" w14:textId="77777777" w:rsidR="00F558F2" w:rsidRPr="00371A21" w:rsidRDefault="00F558F2" w:rsidP="00F558F2">
      <w:pPr>
        <w:pStyle w:val="ManualHeading1"/>
        <w:tabs>
          <w:tab w:val="clear" w:pos="10440"/>
          <w:tab w:val="right" w:pos="9360"/>
        </w:tabs>
      </w:pPr>
      <w:bookmarkStart w:id="3813" w:name="_Toc395517134"/>
      <w:bookmarkStart w:id="3814" w:name="_Toc140064259"/>
      <w:bookmarkStart w:id="3815" w:name="_Toc140064687"/>
      <w:bookmarkStart w:id="3816" w:name="_Toc144208553"/>
      <w:bookmarkStart w:id="3817" w:name="_Toc144769360"/>
      <w:bookmarkStart w:id="3818" w:name="_Toc147074900"/>
      <w:bookmarkStart w:id="3819" w:name="_Toc149697326"/>
      <w:bookmarkStart w:id="3820" w:name="_Toc152299233"/>
      <w:bookmarkStart w:id="3821" w:name="_Toc152299683"/>
      <w:r w:rsidRPr="00371A21">
        <w:t>307.02</w:t>
      </w:r>
      <w:r w:rsidRPr="00371A21">
        <w:tab/>
        <w:t>Eligibility Criteria</w:t>
      </w:r>
      <w:bookmarkEnd w:id="3813"/>
      <w:bookmarkEnd w:id="3814"/>
      <w:bookmarkEnd w:id="3815"/>
      <w:bookmarkEnd w:id="3816"/>
      <w:bookmarkEnd w:id="3817"/>
      <w:bookmarkEnd w:id="3818"/>
      <w:bookmarkEnd w:id="3819"/>
      <w:bookmarkEnd w:id="3820"/>
      <w:bookmarkEnd w:id="3821"/>
    </w:p>
    <w:p w14:paraId="792C08D8" w14:textId="77777777" w:rsidR="00F558F2" w:rsidRPr="00371A21" w:rsidRDefault="00F558F2" w:rsidP="00F558F2">
      <w:pPr>
        <w:jc w:val="right"/>
        <w:rPr>
          <w:rFonts w:ascii="Skeena" w:hAnsi="Skeena" w:cs="Arial"/>
          <w:bCs/>
          <w:sz w:val="16"/>
        </w:rPr>
      </w:pPr>
      <w:r w:rsidRPr="00371A21">
        <w:rPr>
          <w:rFonts w:ascii="Skeena" w:hAnsi="Skeena" w:cs="Arial"/>
          <w:bCs/>
          <w:sz w:val="16"/>
        </w:rPr>
        <w:t>(Eff. 10/01/05)</w:t>
      </w:r>
    </w:p>
    <w:p w14:paraId="295C3A16" w14:textId="77777777" w:rsidR="00F558F2" w:rsidRPr="00371A21" w:rsidRDefault="00F558F2" w:rsidP="00F558F2">
      <w:pPr>
        <w:jc w:val="both"/>
        <w:rPr>
          <w:rFonts w:ascii="Skeena" w:hAnsi="Skeena" w:cs="Arial"/>
        </w:rPr>
      </w:pPr>
      <w:r w:rsidRPr="00371A21">
        <w:rPr>
          <w:rFonts w:ascii="Skeena" w:hAnsi="Skeena" w:cs="Arial"/>
        </w:rPr>
        <w:t>To qualify for Medicaid under the Working Disabled category, an individual must meet certain categorical, non-financial, and financial requirements.</w:t>
      </w:r>
    </w:p>
    <w:p w14:paraId="522D1BF5" w14:textId="77777777" w:rsidR="00F558F2" w:rsidRPr="00371A21" w:rsidRDefault="00F558F2" w:rsidP="00F558F2">
      <w:pPr>
        <w:jc w:val="both"/>
        <w:rPr>
          <w:rFonts w:ascii="Skeena" w:hAnsi="Skeena" w:cs="Arial"/>
          <w:b/>
          <w:bCs/>
        </w:rPr>
      </w:pPr>
    </w:p>
    <w:p w14:paraId="27966829" w14:textId="77777777" w:rsidR="00F558F2" w:rsidRPr="00371A21" w:rsidRDefault="00F558F2" w:rsidP="00F558F2">
      <w:pPr>
        <w:pStyle w:val="ManualHeading2"/>
        <w:jc w:val="both"/>
      </w:pPr>
      <w:bookmarkStart w:id="3822" w:name="_Toc395517135"/>
      <w:bookmarkStart w:id="3823" w:name="_Toc140064260"/>
      <w:bookmarkStart w:id="3824" w:name="_Toc140064688"/>
      <w:bookmarkStart w:id="3825" w:name="_Toc144208554"/>
      <w:bookmarkStart w:id="3826" w:name="_Toc144769361"/>
      <w:bookmarkStart w:id="3827" w:name="_Toc147074901"/>
      <w:bookmarkStart w:id="3828" w:name="_Toc149697327"/>
      <w:bookmarkStart w:id="3829" w:name="_Toc152299234"/>
      <w:bookmarkStart w:id="3830" w:name="_Toc152299684"/>
      <w:r w:rsidRPr="00371A21">
        <w:t>307.02.01</w:t>
      </w:r>
      <w:r w:rsidRPr="00371A21">
        <w:tab/>
        <w:t>Categorical Criteria</w:t>
      </w:r>
      <w:bookmarkEnd w:id="3822"/>
      <w:bookmarkEnd w:id="3823"/>
      <w:bookmarkEnd w:id="3824"/>
      <w:bookmarkEnd w:id="3825"/>
      <w:bookmarkEnd w:id="3826"/>
      <w:bookmarkEnd w:id="3827"/>
      <w:bookmarkEnd w:id="3828"/>
      <w:bookmarkEnd w:id="3829"/>
      <w:bookmarkEnd w:id="3830"/>
    </w:p>
    <w:p w14:paraId="5026C4C9" w14:textId="77777777" w:rsidR="00F558F2" w:rsidRPr="00371A21" w:rsidRDefault="00F558F2" w:rsidP="00F558F2">
      <w:pPr>
        <w:jc w:val="right"/>
        <w:rPr>
          <w:rFonts w:ascii="Skeena" w:hAnsi="Skeena" w:cs="Arial"/>
          <w:bCs/>
          <w:sz w:val="16"/>
        </w:rPr>
      </w:pPr>
      <w:r w:rsidRPr="00371A21">
        <w:rPr>
          <w:rFonts w:ascii="Skeena" w:hAnsi="Skeena" w:cs="Arial"/>
          <w:bCs/>
          <w:sz w:val="16"/>
        </w:rPr>
        <w:t>(Rev. 01/01/08)</w:t>
      </w:r>
    </w:p>
    <w:p w14:paraId="7A582F54" w14:textId="77777777" w:rsidR="00F558F2" w:rsidRPr="00371A21" w:rsidRDefault="00F558F2" w:rsidP="00F558F2">
      <w:pPr>
        <w:jc w:val="both"/>
        <w:rPr>
          <w:rFonts w:ascii="Skeena" w:hAnsi="Skeena" w:cs="Arial"/>
        </w:rPr>
      </w:pPr>
      <w:r w:rsidRPr="00371A21">
        <w:rPr>
          <w:rFonts w:ascii="Skeena" w:hAnsi="Skeena" w:cs="Arial"/>
        </w:rPr>
        <w:t>To meet the categorical requirements for this category, the individual must be:</w:t>
      </w:r>
    </w:p>
    <w:p w14:paraId="241CA154" w14:textId="77777777" w:rsidR="00F558F2" w:rsidRPr="00371A21" w:rsidRDefault="00F558F2" w:rsidP="005F0F8E">
      <w:pPr>
        <w:numPr>
          <w:ilvl w:val="0"/>
          <w:numId w:val="326"/>
        </w:numPr>
        <w:tabs>
          <w:tab w:val="clear" w:pos="720"/>
        </w:tabs>
        <w:jc w:val="both"/>
        <w:rPr>
          <w:rFonts w:ascii="Skeena" w:hAnsi="Skeena" w:cs="Arial"/>
        </w:rPr>
      </w:pPr>
      <w:r w:rsidRPr="00371A21">
        <w:rPr>
          <w:rFonts w:ascii="Skeena" w:hAnsi="Skeena" w:cs="Arial"/>
        </w:rPr>
        <w:t>Under age 65; and</w:t>
      </w:r>
    </w:p>
    <w:p w14:paraId="7965D812" w14:textId="77777777" w:rsidR="00F558F2" w:rsidRPr="00371A21" w:rsidRDefault="00F558F2" w:rsidP="005F0F8E">
      <w:pPr>
        <w:numPr>
          <w:ilvl w:val="0"/>
          <w:numId w:val="326"/>
        </w:numPr>
        <w:tabs>
          <w:tab w:val="clear" w:pos="720"/>
        </w:tabs>
        <w:jc w:val="both"/>
        <w:rPr>
          <w:rFonts w:ascii="Skeena" w:hAnsi="Skeena" w:cs="Arial"/>
        </w:rPr>
      </w:pPr>
      <w:r w:rsidRPr="00371A21">
        <w:rPr>
          <w:rFonts w:ascii="Skeena" w:hAnsi="Skeena" w:cs="Arial"/>
        </w:rPr>
        <w:t>Disabled, according to a modified Supplemental Security Income (SSI) definition of disability. Disability determination should not consider whether the individual is engaged in Substantial Gainful Activity (SGA).</w:t>
      </w:r>
    </w:p>
    <w:p w14:paraId="531F3275" w14:textId="77777777" w:rsidR="00F558F2" w:rsidRPr="00371A21" w:rsidRDefault="00F558F2" w:rsidP="00F558F2">
      <w:pPr>
        <w:jc w:val="both"/>
        <w:rPr>
          <w:rFonts w:ascii="Skeena" w:hAnsi="Skeena" w:cs="Arial"/>
          <w:b/>
          <w:bCs/>
        </w:rPr>
      </w:pPr>
    </w:p>
    <w:p w14:paraId="6EDF9F86" w14:textId="77777777" w:rsidR="00F558F2" w:rsidRPr="00371A21" w:rsidRDefault="00F558F2" w:rsidP="00F558F2">
      <w:pPr>
        <w:pStyle w:val="ManualHeading2"/>
        <w:jc w:val="both"/>
      </w:pPr>
      <w:bookmarkStart w:id="3831" w:name="_Toc395517136"/>
      <w:bookmarkStart w:id="3832" w:name="_Toc140064261"/>
      <w:bookmarkStart w:id="3833" w:name="_Toc140064689"/>
      <w:bookmarkStart w:id="3834" w:name="_Toc144208555"/>
      <w:bookmarkStart w:id="3835" w:name="_Toc144769362"/>
      <w:bookmarkStart w:id="3836" w:name="_Toc147074902"/>
      <w:bookmarkStart w:id="3837" w:name="_Toc149697328"/>
      <w:bookmarkStart w:id="3838" w:name="_Toc152299235"/>
      <w:bookmarkStart w:id="3839" w:name="_Toc152299685"/>
      <w:r w:rsidRPr="00371A21">
        <w:t>307.02.02</w:t>
      </w:r>
      <w:r w:rsidRPr="00371A21">
        <w:tab/>
        <w:t>Non-Financial Criteria</w:t>
      </w:r>
      <w:bookmarkEnd w:id="3831"/>
      <w:bookmarkEnd w:id="3832"/>
      <w:bookmarkEnd w:id="3833"/>
      <w:bookmarkEnd w:id="3834"/>
      <w:bookmarkEnd w:id="3835"/>
      <w:bookmarkEnd w:id="3836"/>
      <w:bookmarkEnd w:id="3837"/>
      <w:bookmarkEnd w:id="3838"/>
      <w:bookmarkEnd w:id="3839"/>
    </w:p>
    <w:p w14:paraId="13F7BC89" w14:textId="77777777" w:rsidR="00F558F2" w:rsidRPr="00371A21" w:rsidRDefault="00F558F2" w:rsidP="00F558F2">
      <w:pPr>
        <w:jc w:val="right"/>
        <w:rPr>
          <w:rFonts w:ascii="Skeena" w:hAnsi="Skeena" w:cs="Arial"/>
          <w:bCs/>
          <w:sz w:val="16"/>
        </w:rPr>
      </w:pPr>
      <w:r w:rsidRPr="00371A21">
        <w:rPr>
          <w:rFonts w:ascii="Skeena" w:hAnsi="Skeena" w:cs="Arial"/>
          <w:bCs/>
          <w:sz w:val="16"/>
        </w:rPr>
        <w:t>(Rev. 10/01/12)</w:t>
      </w:r>
    </w:p>
    <w:p w14:paraId="22089A21" w14:textId="77777777" w:rsidR="00F558F2" w:rsidRPr="00371A21" w:rsidRDefault="00F558F2" w:rsidP="00F558F2">
      <w:pPr>
        <w:pStyle w:val="BodyText"/>
        <w:rPr>
          <w:rFonts w:ascii="Skeena" w:hAnsi="Skeena"/>
        </w:rPr>
      </w:pPr>
      <w:r w:rsidRPr="00371A21">
        <w:rPr>
          <w:rFonts w:ascii="Skeena" w:hAnsi="Skeena"/>
        </w:rPr>
        <w:t>To qualify for assistance in this category, the individual must meet the following non-financial requirements, as explained in the corresponding chapters.</w:t>
      </w:r>
    </w:p>
    <w:p w14:paraId="0AB17CCA" w14:textId="77777777" w:rsidR="00F558F2" w:rsidRPr="0072686A" w:rsidRDefault="00F558F2" w:rsidP="0072686A">
      <w:pPr>
        <w:pStyle w:val="ListParagraph"/>
        <w:widowControl w:val="0"/>
        <w:numPr>
          <w:ilvl w:val="0"/>
          <w:numId w:val="670"/>
        </w:numPr>
        <w:tabs>
          <w:tab w:val="left" w:pos="7200"/>
        </w:tabs>
        <w:spacing w:after="0" w:line="240" w:lineRule="auto"/>
        <w:ind w:left="720"/>
        <w:rPr>
          <w:rFonts w:ascii="Skeena" w:hAnsi="Skeena" w:cs="Arial"/>
          <w:sz w:val="24"/>
          <w:szCs w:val="24"/>
        </w:rPr>
      </w:pPr>
      <w:r w:rsidRPr="0072686A">
        <w:rPr>
          <w:rFonts w:ascii="Skeena" w:hAnsi="Skeena" w:cs="Arial"/>
          <w:sz w:val="24"/>
          <w:szCs w:val="24"/>
        </w:rPr>
        <w:t>Identity</w:t>
      </w:r>
      <w:r w:rsidRPr="0072686A">
        <w:rPr>
          <w:rFonts w:ascii="Skeena" w:hAnsi="Skeena" w:cs="Arial"/>
          <w:sz w:val="24"/>
          <w:szCs w:val="24"/>
        </w:rPr>
        <w:tab/>
        <w:t>MPPM 102.02</w:t>
      </w:r>
    </w:p>
    <w:p w14:paraId="560D0AED" w14:textId="77777777" w:rsidR="00F558F2" w:rsidRPr="0072686A" w:rsidRDefault="00F558F2" w:rsidP="0072686A">
      <w:pPr>
        <w:pStyle w:val="ListParagraph"/>
        <w:widowControl w:val="0"/>
        <w:numPr>
          <w:ilvl w:val="0"/>
          <w:numId w:val="670"/>
        </w:numPr>
        <w:tabs>
          <w:tab w:val="left" w:pos="7200"/>
        </w:tabs>
        <w:spacing w:after="0" w:line="240" w:lineRule="auto"/>
        <w:ind w:left="720"/>
        <w:rPr>
          <w:rFonts w:ascii="Skeena" w:hAnsi="Skeena" w:cs="Arial"/>
          <w:sz w:val="24"/>
          <w:szCs w:val="24"/>
        </w:rPr>
      </w:pPr>
      <w:r w:rsidRPr="0072686A">
        <w:rPr>
          <w:rFonts w:ascii="Skeena" w:hAnsi="Skeena" w:cs="Arial"/>
          <w:sz w:val="24"/>
          <w:szCs w:val="24"/>
        </w:rPr>
        <w:t>State Residency</w:t>
      </w:r>
      <w:r w:rsidRPr="0072686A">
        <w:rPr>
          <w:rFonts w:ascii="Skeena" w:hAnsi="Skeena" w:cs="Arial"/>
          <w:sz w:val="24"/>
          <w:szCs w:val="24"/>
        </w:rPr>
        <w:tab/>
        <w:t>MPPM 102.03</w:t>
      </w:r>
    </w:p>
    <w:p w14:paraId="4D69131E" w14:textId="77777777" w:rsidR="00F558F2" w:rsidRPr="0072686A" w:rsidRDefault="00F558F2" w:rsidP="0072686A">
      <w:pPr>
        <w:pStyle w:val="ListParagraph"/>
        <w:widowControl w:val="0"/>
        <w:numPr>
          <w:ilvl w:val="0"/>
          <w:numId w:val="670"/>
        </w:numPr>
        <w:tabs>
          <w:tab w:val="left" w:pos="720"/>
          <w:tab w:val="left" w:pos="7200"/>
        </w:tabs>
        <w:spacing w:after="0" w:line="240" w:lineRule="auto"/>
        <w:ind w:left="720"/>
        <w:rPr>
          <w:rFonts w:ascii="Skeena" w:hAnsi="Skeena" w:cs="Arial"/>
          <w:sz w:val="24"/>
          <w:szCs w:val="24"/>
        </w:rPr>
      </w:pPr>
      <w:r w:rsidRPr="0072686A">
        <w:rPr>
          <w:rFonts w:ascii="Skeena" w:hAnsi="Skeena" w:cs="Arial"/>
          <w:sz w:val="24"/>
          <w:szCs w:val="24"/>
        </w:rPr>
        <w:t>Citizenship/Alienage</w:t>
      </w:r>
      <w:r w:rsidRPr="0072686A">
        <w:rPr>
          <w:rFonts w:ascii="Skeena" w:hAnsi="Skeena" w:cs="Arial"/>
          <w:sz w:val="24"/>
          <w:szCs w:val="24"/>
        </w:rPr>
        <w:tab/>
        <w:t>MPPM 102.04</w:t>
      </w:r>
    </w:p>
    <w:p w14:paraId="530F4AC0" w14:textId="77777777" w:rsidR="00F558F2" w:rsidRPr="0072686A" w:rsidRDefault="00F558F2" w:rsidP="0072686A">
      <w:pPr>
        <w:pStyle w:val="ListParagraph"/>
        <w:widowControl w:val="0"/>
        <w:numPr>
          <w:ilvl w:val="0"/>
          <w:numId w:val="670"/>
        </w:numPr>
        <w:tabs>
          <w:tab w:val="left" w:pos="720"/>
          <w:tab w:val="left" w:pos="7200"/>
        </w:tabs>
        <w:spacing w:after="0" w:line="240" w:lineRule="auto"/>
        <w:ind w:left="720"/>
        <w:rPr>
          <w:rFonts w:ascii="Skeena" w:hAnsi="Skeena" w:cs="Arial"/>
          <w:sz w:val="24"/>
          <w:szCs w:val="24"/>
        </w:rPr>
      </w:pPr>
      <w:r w:rsidRPr="0072686A">
        <w:rPr>
          <w:rFonts w:ascii="Skeena" w:hAnsi="Skeena" w:cs="Arial"/>
          <w:sz w:val="24"/>
          <w:szCs w:val="24"/>
        </w:rPr>
        <w:t>Enumeration/Social Security Number</w:t>
      </w:r>
      <w:r w:rsidRPr="0072686A">
        <w:rPr>
          <w:rFonts w:ascii="Skeena" w:hAnsi="Skeena" w:cs="Arial"/>
          <w:sz w:val="24"/>
          <w:szCs w:val="24"/>
        </w:rPr>
        <w:tab/>
        <w:t>MPPM 102.05</w:t>
      </w:r>
    </w:p>
    <w:p w14:paraId="0CB39453" w14:textId="77777777" w:rsidR="00F558F2" w:rsidRPr="0072686A" w:rsidRDefault="00F558F2" w:rsidP="0072686A">
      <w:pPr>
        <w:pStyle w:val="ListParagraph"/>
        <w:widowControl w:val="0"/>
        <w:numPr>
          <w:ilvl w:val="0"/>
          <w:numId w:val="670"/>
        </w:numPr>
        <w:tabs>
          <w:tab w:val="left" w:pos="720"/>
          <w:tab w:val="left" w:pos="7200"/>
        </w:tabs>
        <w:spacing w:after="0" w:line="240" w:lineRule="auto"/>
        <w:ind w:left="720"/>
        <w:rPr>
          <w:rFonts w:ascii="Skeena" w:hAnsi="Skeena" w:cs="Arial"/>
          <w:sz w:val="24"/>
          <w:szCs w:val="24"/>
        </w:rPr>
      </w:pPr>
      <w:r w:rsidRPr="0072686A">
        <w:rPr>
          <w:rFonts w:ascii="Skeena" w:hAnsi="Skeena" w:cs="Arial"/>
          <w:sz w:val="24"/>
          <w:szCs w:val="24"/>
        </w:rPr>
        <w:t>Assignment of Rights to Third Party Medical Payments</w:t>
      </w:r>
      <w:r w:rsidRPr="0072686A">
        <w:rPr>
          <w:rFonts w:ascii="Skeena" w:hAnsi="Skeena" w:cs="Arial"/>
          <w:sz w:val="24"/>
          <w:szCs w:val="24"/>
        </w:rPr>
        <w:tab/>
        <w:t>MPPM 102.07</w:t>
      </w:r>
    </w:p>
    <w:p w14:paraId="604DEF32" w14:textId="77777777" w:rsidR="00F558F2" w:rsidRPr="0072686A" w:rsidRDefault="00F558F2" w:rsidP="0072686A">
      <w:pPr>
        <w:pStyle w:val="ListParagraph"/>
        <w:widowControl w:val="0"/>
        <w:numPr>
          <w:ilvl w:val="0"/>
          <w:numId w:val="670"/>
        </w:numPr>
        <w:tabs>
          <w:tab w:val="left" w:pos="720"/>
          <w:tab w:val="left" w:pos="7200"/>
        </w:tabs>
        <w:spacing w:after="0" w:line="240" w:lineRule="auto"/>
        <w:ind w:left="720"/>
        <w:rPr>
          <w:rFonts w:ascii="Skeena" w:hAnsi="Skeena" w:cs="Arial"/>
          <w:sz w:val="24"/>
          <w:szCs w:val="24"/>
        </w:rPr>
      </w:pPr>
      <w:r w:rsidRPr="0072686A">
        <w:rPr>
          <w:rFonts w:ascii="Skeena" w:hAnsi="Skeena" w:cs="Arial"/>
          <w:sz w:val="24"/>
          <w:szCs w:val="24"/>
        </w:rPr>
        <w:t>Applying for and accepting other benefits</w:t>
      </w:r>
      <w:r w:rsidRPr="0072686A">
        <w:rPr>
          <w:rFonts w:ascii="Skeena" w:hAnsi="Skeena" w:cs="Arial"/>
          <w:sz w:val="24"/>
          <w:szCs w:val="24"/>
        </w:rPr>
        <w:tab/>
        <w:t>MPPM 102.08</w:t>
      </w:r>
    </w:p>
    <w:p w14:paraId="28DE301A" w14:textId="77777777" w:rsidR="00F558F2" w:rsidRPr="0072686A" w:rsidRDefault="00F558F2" w:rsidP="0072686A">
      <w:pPr>
        <w:pStyle w:val="ListParagraph"/>
        <w:widowControl w:val="0"/>
        <w:numPr>
          <w:ilvl w:val="0"/>
          <w:numId w:val="670"/>
        </w:numPr>
        <w:tabs>
          <w:tab w:val="left" w:pos="720"/>
          <w:tab w:val="left" w:pos="7200"/>
        </w:tabs>
        <w:spacing w:after="0" w:line="240" w:lineRule="auto"/>
        <w:ind w:left="720"/>
        <w:rPr>
          <w:rFonts w:ascii="Skeena" w:hAnsi="Skeena" w:cs="Arial"/>
          <w:sz w:val="24"/>
          <w:szCs w:val="24"/>
        </w:rPr>
      </w:pPr>
      <w:r w:rsidRPr="0072686A">
        <w:rPr>
          <w:rFonts w:ascii="Skeena" w:hAnsi="Skeena" w:cs="Arial"/>
          <w:sz w:val="24"/>
          <w:szCs w:val="24"/>
        </w:rPr>
        <w:t>Not be an inmate of a public institution</w:t>
      </w:r>
      <w:r w:rsidRPr="0072686A">
        <w:rPr>
          <w:rFonts w:ascii="Skeena" w:hAnsi="Skeena" w:cs="Arial"/>
          <w:sz w:val="24"/>
          <w:szCs w:val="24"/>
        </w:rPr>
        <w:tab/>
        <w:t>MPPM 102.09.01</w:t>
      </w:r>
    </w:p>
    <w:p w14:paraId="6EE80E3D" w14:textId="77777777" w:rsidR="00F558F2" w:rsidRPr="00371A21" w:rsidRDefault="00F558F2" w:rsidP="00F558F2">
      <w:pPr>
        <w:ind w:left="360"/>
        <w:jc w:val="both"/>
        <w:rPr>
          <w:rFonts w:ascii="Skeena" w:hAnsi="Skeena" w:cs="Arial"/>
        </w:rPr>
      </w:pPr>
    </w:p>
    <w:p w14:paraId="57772E39" w14:textId="77777777" w:rsidR="00F558F2" w:rsidRPr="00371A21" w:rsidRDefault="00F558F2" w:rsidP="00F558F2">
      <w:pPr>
        <w:jc w:val="both"/>
        <w:rPr>
          <w:rFonts w:ascii="Skeena" w:hAnsi="Skeena" w:cs="Arial"/>
        </w:rPr>
      </w:pPr>
      <w:r w:rsidRPr="00371A21">
        <w:rPr>
          <w:rFonts w:ascii="Skeena" w:hAnsi="Skeena" w:cs="Arial"/>
        </w:rPr>
        <w:t>Additionally, the individual must be working and earning an income.</w:t>
      </w:r>
    </w:p>
    <w:p w14:paraId="1235287C" w14:textId="77777777" w:rsidR="00F558F2" w:rsidRPr="00371A21" w:rsidRDefault="00F558F2" w:rsidP="00F558F2">
      <w:pPr>
        <w:pStyle w:val="BodyText"/>
        <w:rPr>
          <w:rFonts w:ascii="Skeena" w:hAnsi="Skeena"/>
        </w:rPr>
      </w:pPr>
    </w:p>
    <w:p w14:paraId="1C5EE67B" w14:textId="77777777" w:rsidR="00F558F2" w:rsidRPr="00371A21" w:rsidRDefault="00F558F2" w:rsidP="00F558F2">
      <w:pPr>
        <w:pStyle w:val="ManualHeading2"/>
        <w:keepLines/>
        <w:jc w:val="both"/>
      </w:pPr>
      <w:bookmarkStart w:id="3840" w:name="_Toc395517137"/>
      <w:bookmarkStart w:id="3841" w:name="_Toc140064262"/>
      <w:bookmarkStart w:id="3842" w:name="_Toc140064690"/>
      <w:bookmarkStart w:id="3843" w:name="_Toc144208556"/>
      <w:bookmarkStart w:id="3844" w:name="_Toc144769363"/>
      <w:bookmarkStart w:id="3845" w:name="_Toc147074903"/>
      <w:bookmarkStart w:id="3846" w:name="_Toc149697329"/>
      <w:bookmarkStart w:id="3847" w:name="_Toc152299236"/>
      <w:bookmarkStart w:id="3848" w:name="_Toc152299686"/>
      <w:r w:rsidRPr="00371A21">
        <w:t>307.02.03</w:t>
      </w:r>
      <w:r w:rsidRPr="00371A21">
        <w:tab/>
        <w:t>Financial Criteria</w:t>
      </w:r>
      <w:bookmarkEnd w:id="3840"/>
      <w:bookmarkEnd w:id="3841"/>
      <w:bookmarkEnd w:id="3842"/>
      <w:bookmarkEnd w:id="3843"/>
      <w:bookmarkEnd w:id="3844"/>
      <w:bookmarkEnd w:id="3845"/>
      <w:bookmarkEnd w:id="3846"/>
      <w:bookmarkEnd w:id="3847"/>
      <w:bookmarkEnd w:id="3848"/>
    </w:p>
    <w:p w14:paraId="7FBCB075" w14:textId="77777777" w:rsidR="00F558F2" w:rsidRPr="00371A21" w:rsidRDefault="00F558F2" w:rsidP="00F558F2">
      <w:pPr>
        <w:jc w:val="right"/>
        <w:rPr>
          <w:rFonts w:ascii="Skeena" w:hAnsi="Skeena" w:cs="Arial"/>
          <w:bCs/>
          <w:sz w:val="16"/>
        </w:rPr>
      </w:pPr>
      <w:r w:rsidRPr="00371A21">
        <w:rPr>
          <w:rFonts w:ascii="Skeena" w:hAnsi="Skeena" w:cs="Arial"/>
          <w:bCs/>
          <w:sz w:val="16"/>
        </w:rPr>
        <w:t>(Rev. 03/01/20)</w:t>
      </w:r>
    </w:p>
    <w:p w14:paraId="04CA660E" w14:textId="77777777" w:rsidR="00F558F2" w:rsidRPr="00371A21" w:rsidRDefault="00F558F2" w:rsidP="00F558F2">
      <w:pPr>
        <w:keepNext/>
        <w:keepLines/>
        <w:jc w:val="both"/>
        <w:rPr>
          <w:rFonts w:ascii="Skeena" w:hAnsi="Skeena" w:cs="Arial"/>
        </w:rPr>
      </w:pPr>
      <w:r w:rsidRPr="00371A21">
        <w:rPr>
          <w:rFonts w:ascii="Skeena" w:hAnsi="Skeena" w:cs="Arial"/>
        </w:rPr>
        <w:t>To qualify for assistance in this category, the individual must meet the following financial requirements: The applicant must:</w:t>
      </w:r>
    </w:p>
    <w:p w14:paraId="63B9C9C7" w14:textId="77777777" w:rsidR="00F558F2" w:rsidRPr="00371A21" w:rsidRDefault="00F558F2" w:rsidP="005F0F8E">
      <w:pPr>
        <w:numPr>
          <w:ilvl w:val="0"/>
          <w:numId w:val="634"/>
        </w:numPr>
        <w:tabs>
          <w:tab w:val="clear" w:pos="720"/>
        </w:tabs>
        <w:jc w:val="both"/>
        <w:rPr>
          <w:rFonts w:ascii="Skeena" w:hAnsi="Skeena" w:cs="Arial"/>
        </w:rPr>
      </w:pPr>
      <w:r w:rsidRPr="00371A21">
        <w:rPr>
          <w:rFonts w:ascii="Skeena" w:hAnsi="Skeena" w:cs="Arial"/>
        </w:rPr>
        <w:t>Have a net family income at or below 250% of the Federal Poverty Level (Refer to MPPM 103.09);</w:t>
      </w:r>
    </w:p>
    <w:p w14:paraId="697EB4F3" w14:textId="77777777" w:rsidR="00F558F2" w:rsidRPr="00371A21" w:rsidRDefault="00F558F2" w:rsidP="005F0F8E">
      <w:pPr>
        <w:numPr>
          <w:ilvl w:val="0"/>
          <w:numId w:val="634"/>
        </w:numPr>
        <w:tabs>
          <w:tab w:val="clear" w:pos="720"/>
        </w:tabs>
        <w:jc w:val="both"/>
        <w:rPr>
          <w:rFonts w:ascii="Skeena" w:hAnsi="Skeena" w:cs="Arial"/>
        </w:rPr>
      </w:pPr>
      <w:r w:rsidRPr="00371A21">
        <w:rPr>
          <w:rFonts w:ascii="Skeena" w:hAnsi="Skeena" w:cs="Arial"/>
        </w:rPr>
        <w:lastRenderedPageBreak/>
        <w:t>Be working and have earned income;</w:t>
      </w:r>
    </w:p>
    <w:p w14:paraId="3CF0D06E" w14:textId="77777777" w:rsidR="00F558F2" w:rsidRPr="00371A21" w:rsidRDefault="00F558F2" w:rsidP="005F0F8E">
      <w:pPr>
        <w:numPr>
          <w:ilvl w:val="0"/>
          <w:numId w:val="634"/>
        </w:numPr>
        <w:tabs>
          <w:tab w:val="clear" w:pos="720"/>
        </w:tabs>
        <w:jc w:val="both"/>
        <w:rPr>
          <w:rFonts w:ascii="Skeena" w:hAnsi="Skeena" w:cs="Arial"/>
        </w:rPr>
      </w:pPr>
      <w:r w:rsidRPr="00371A21">
        <w:rPr>
          <w:rFonts w:ascii="Skeena" w:hAnsi="Skeena" w:cs="Arial"/>
        </w:rPr>
        <w:t>Have unearned income at or below 100% of the Federal Poverty Level (if receiving any); and</w:t>
      </w:r>
    </w:p>
    <w:p w14:paraId="7D78D2FD" w14:textId="77777777" w:rsidR="00F558F2" w:rsidRPr="00371A21" w:rsidRDefault="00F558F2" w:rsidP="005F0F8E">
      <w:pPr>
        <w:numPr>
          <w:ilvl w:val="0"/>
          <w:numId w:val="634"/>
        </w:numPr>
        <w:tabs>
          <w:tab w:val="clear" w:pos="720"/>
        </w:tabs>
        <w:jc w:val="both"/>
        <w:rPr>
          <w:rFonts w:ascii="Skeena" w:hAnsi="Skeena" w:cs="Arial"/>
        </w:rPr>
      </w:pPr>
      <w:r w:rsidRPr="00371A21">
        <w:rPr>
          <w:rFonts w:ascii="Skeena" w:hAnsi="Skeena" w:cs="Arial"/>
        </w:rPr>
        <w:t>Have countable resources less than or equal to the limit (Refer to MPPM 103.14).</w:t>
      </w:r>
    </w:p>
    <w:p w14:paraId="1F433B9C" w14:textId="77777777" w:rsidR="00F558F2" w:rsidRPr="00371A21" w:rsidRDefault="00F558F2" w:rsidP="00F558F2">
      <w:pPr>
        <w:jc w:val="both"/>
        <w:rPr>
          <w:rFonts w:ascii="Skeena" w:hAnsi="Skeena"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F558F2" w:rsidRPr="00371A21" w14:paraId="05391D96" w14:textId="77777777" w:rsidTr="009B11F1">
        <w:tc>
          <w:tcPr>
            <w:tcW w:w="5000" w:type="pct"/>
            <w:tcBorders>
              <w:bottom w:val="single" w:sz="4" w:space="0" w:color="auto"/>
            </w:tcBorders>
          </w:tcPr>
          <w:p w14:paraId="6BDA1192" w14:textId="77777777" w:rsidR="00371A21" w:rsidRPr="00371A21" w:rsidRDefault="00F558F2" w:rsidP="009B11F1">
            <w:pPr>
              <w:jc w:val="both"/>
              <w:rPr>
                <w:rFonts w:ascii="Skeena" w:hAnsi="Skeena" w:cs="Arial"/>
                <w:b/>
                <w:bCs/>
                <w:sz w:val="22"/>
              </w:rPr>
            </w:pPr>
            <w:r w:rsidRPr="00371A21">
              <w:rPr>
                <w:rFonts w:ascii="Skeena" w:hAnsi="Skeena" w:cs="Arial"/>
                <w:b/>
                <w:bCs/>
                <w:sz w:val="22"/>
              </w:rPr>
              <w:t>Note</w:t>
            </w:r>
          </w:p>
          <w:p w14:paraId="71528159" w14:textId="0881850E" w:rsidR="00F558F2" w:rsidRPr="00371A21" w:rsidRDefault="00F558F2" w:rsidP="00AE7DEC">
            <w:pPr>
              <w:rPr>
                <w:rFonts w:ascii="Skeena" w:hAnsi="Skeena" w:cs="Arial"/>
                <w:sz w:val="22"/>
              </w:rPr>
            </w:pPr>
            <w:r w:rsidRPr="00371A21">
              <w:rPr>
                <w:rFonts w:ascii="Skeena" w:hAnsi="Skeena" w:cs="Arial"/>
                <w:sz w:val="22"/>
              </w:rPr>
              <w:t>If the individual is clearly ineligible due to excess income, it is not necessary to verify disability since the application will be denied.</w:t>
            </w:r>
          </w:p>
        </w:tc>
      </w:tr>
    </w:tbl>
    <w:p w14:paraId="7B30A67B" w14:textId="77777777" w:rsidR="00F558F2" w:rsidRPr="00371A21" w:rsidRDefault="00F558F2" w:rsidP="00F558F2">
      <w:pPr>
        <w:jc w:val="both"/>
        <w:rPr>
          <w:rFonts w:ascii="Skeena" w:hAnsi="Skeena" w:cs="Arial"/>
          <w:b/>
          <w:bCs/>
        </w:rPr>
      </w:pPr>
    </w:p>
    <w:p w14:paraId="146FB638" w14:textId="77777777" w:rsidR="00F558F2" w:rsidRPr="00371A21" w:rsidRDefault="00F558F2" w:rsidP="00F558F2">
      <w:pPr>
        <w:pStyle w:val="ManualHeading1"/>
        <w:tabs>
          <w:tab w:val="clear" w:pos="10440"/>
          <w:tab w:val="right" w:pos="9360"/>
        </w:tabs>
      </w:pPr>
      <w:bookmarkStart w:id="3849" w:name="_Toc395517138"/>
      <w:bookmarkStart w:id="3850" w:name="_Toc140064263"/>
      <w:bookmarkStart w:id="3851" w:name="_Toc140064691"/>
      <w:bookmarkStart w:id="3852" w:name="_Toc144208557"/>
      <w:bookmarkStart w:id="3853" w:name="_Toc144769364"/>
      <w:bookmarkStart w:id="3854" w:name="_Toc147074904"/>
      <w:bookmarkStart w:id="3855" w:name="_Toc149697330"/>
      <w:bookmarkStart w:id="3856" w:name="_Toc152299237"/>
      <w:bookmarkStart w:id="3857" w:name="_Toc152299687"/>
      <w:r w:rsidRPr="00371A21">
        <w:t>307.03</w:t>
      </w:r>
      <w:r w:rsidRPr="00371A21">
        <w:tab/>
        <w:t>Family Composition</w:t>
      </w:r>
      <w:bookmarkEnd w:id="3849"/>
      <w:bookmarkEnd w:id="3850"/>
      <w:bookmarkEnd w:id="3851"/>
      <w:bookmarkEnd w:id="3852"/>
      <w:bookmarkEnd w:id="3853"/>
      <w:bookmarkEnd w:id="3854"/>
      <w:bookmarkEnd w:id="3855"/>
      <w:bookmarkEnd w:id="3856"/>
      <w:bookmarkEnd w:id="3857"/>
    </w:p>
    <w:p w14:paraId="1CAE4DCD" w14:textId="77777777" w:rsidR="00F558F2" w:rsidRPr="00371A21" w:rsidRDefault="00F558F2" w:rsidP="00F558F2">
      <w:pPr>
        <w:jc w:val="right"/>
        <w:rPr>
          <w:rFonts w:ascii="Skeena" w:hAnsi="Skeena" w:cs="Arial"/>
          <w:bCs/>
          <w:sz w:val="16"/>
        </w:rPr>
      </w:pPr>
      <w:r w:rsidRPr="00371A21">
        <w:rPr>
          <w:rFonts w:ascii="Skeena" w:hAnsi="Skeena" w:cs="Arial"/>
          <w:bCs/>
          <w:sz w:val="16"/>
        </w:rPr>
        <w:t>(Eff. 10/01/05)</w:t>
      </w:r>
    </w:p>
    <w:p w14:paraId="65EB6193" w14:textId="77777777" w:rsidR="00F558F2" w:rsidRPr="00371A21" w:rsidRDefault="00F558F2" w:rsidP="00F558F2">
      <w:pPr>
        <w:pStyle w:val="Header"/>
        <w:tabs>
          <w:tab w:val="clear" w:pos="4320"/>
          <w:tab w:val="clear" w:pos="8640"/>
        </w:tabs>
        <w:jc w:val="both"/>
        <w:rPr>
          <w:rFonts w:ascii="Skeena" w:hAnsi="Skeena" w:cs="Arial"/>
          <w:sz w:val="24"/>
          <w:szCs w:val="32"/>
        </w:rPr>
      </w:pPr>
      <w:r w:rsidRPr="00371A21">
        <w:rPr>
          <w:rFonts w:ascii="Skeena" w:hAnsi="Skeena" w:cs="Arial"/>
          <w:sz w:val="24"/>
          <w:szCs w:val="32"/>
        </w:rPr>
        <w:t>A “family” is defined as the applicant, his/her spouse and their minor children (natural or adopted).</w:t>
      </w:r>
    </w:p>
    <w:p w14:paraId="120B35C6" w14:textId="77777777" w:rsidR="00F558F2" w:rsidRPr="00371A21" w:rsidRDefault="00401466" w:rsidP="00F558F2">
      <w:pPr>
        <w:jc w:val="right"/>
        <w:rPr>
          <w:rFonts w:ascii="Skeena" w:hAnsi="Skeena" w:cs="Arial"/>
        </w:rPr>
      </w:pPr>
      <w:hyperlink w:anchor="_top" w:history="1">
        <w:r w:rsidR="00F558F2" w:rsidRPr="00371A21">
          <w:rPr>
            <w:rStyle w:val="Hyperlink"/>
            <w:rFonts w:ascii="Skeena" w:hAnsi="Skeena" w:cs="Arial"/>
          </w:rPr>
          <w:t>Table of Contents</w:t>
        </w:r>
      </w:hyperlink>
    </w:p>
    <w:p w14:paraId="531A9996" w14:textId="77777777" w:rsidR="00F558F2" w:rsidRPr="00371A21" w:rsidRDefault="00F558F2" w:rsidP="00F558F2">
      <w:pPr>
        <w:pStyle w:val="ManualHeading1"/>
        <w:tabs>
          <w:tab w:val="clear" w:pos="10440"/>
          <w:tab w:val="right" w:pos="9360"/>
        </w:tabs>
      </w:pPr>
      <w:bookmarkStart w:id="3858" w:name="_Toc395517139"/>
      <w:bookmarkStart w:id="3859" w:name="_Toc140064264"/>
      <w:bookmarkStart w:id="3860" w:name="_Toc140064692"/>
      <w:bookmarkStart w:id="3861" w:name="_Toc144208558"/>
      <w:bookmarkStart w:id="3862" w:name="_Toc144769365"/>
      <w:bookmarkStart w:id="3863" w:name="_Toc147074905"/>
      <w:bookmarkStart w:id="3864" w:name="_Toc149697331"/>
      <w:bookmarkStart w:id="3865" w:name="_Toc152299238"/>
      <w:bookmarkStart w:id="3866" w:name="_Toc152299688"/>
      <w:r w:rsidRPr="00371A21">
        <w:t>307.04</w:t>
      </w:r>
      <w:r w:rsidRPr="00371A21">
        <w:tab/>
        <w:t>Financial Eligibility Determination</w:t>
      </w:r>
      <w:bookmarkEnd w:id="3858"/>
      <w:bookmarkEnd w:id="3859"/>
      <w:bookmarkEnd w:id="3860"/>
      <w:bookmarkEnd w:id="3861"/>
      <w:bookmarkEnd w:id="3862"/>
      <w:bookmarkEnd w:id="3863"/>
      <w:bookmarkEnd w:id="3864"/>
      <w:bookmarkEnd w:id="3865"/>
      <w:bookmarkEnd w:id="3866"/>
    </w:p>
    <w:p w14:paraId="3E82F339" w14:textId="77777777" w:rsidR="00F558F2" w:rsidRPr="00371A21" w:rsidRDefault="00F558F2" w:rsidP="00F558F2">
      <w:pPr>
        <w:jc w:val="right"/>
        <w:rPr>
          <w:rFonts w:ascii="Skeena" w:hAnsi="Skeena" w:cs="Arial"/>
          <w:bCs/>
          <w:sz w:val="16"/>
        </w:rPr>
      </w:pPr>
      <w:r w:rsidRPr="00371A21">
        <w:rPr>
          <w:rFonts w:ascii="Skeena" w:hAnsi="Skeena" w:cs="Arial"/>
          <w:bCs/>
          <w:sz w:val="16"/>
        </w:rPr>
        <w:t>(Eff. 10/01/05)</w:t>
      </w:r>
    </w:p>
    <w:p w14:paraId="40B9A27B" w14:textId="77777777" w:rsidR="00F558F2" w:rsidRPr="00371A21" w:rsidRDefault="00F558F2" w:rsidP="00F558F2">
      <w:pPr>
        <w:pStyle w:val="ManualHeading2"/>
        <w:jc w:val="both"/>
      </w:pPr>
      <w:bookmarkStart w:id="3867" w:name="_Toc395517140"/>
      <w:bookmarkStart w:id="3868" w:name="_Toc140064265"/>
      <w:bookmarkStart w:id="3869" w:name="_Toc140064693"/>
      <w:bookmarkStart w:id="3870" w:name="_Toc144208559"/>
      <w:bookmarkStart w:id="3871" w:name="_Toc144769366"/>
      <w:bookmarkStart w:id="3872" w:name="_Toc147074906"/>
      <w:bookmarkStart w:id="3873" w:name="_Toc149697332"/>
      <w:bookmarkStart w:id="3874" w:name="_Toc152299239"/>
      <w:bookmarkStart w:id="3875" w:name="_Toc152299689"/>
      <w:r w:rsidRPr="00371A21">
        <w:t>307.04.01</w:t>
      </w:r>
      <w:r w:rsidRPr="00371A21">
        <w:tab/>
        <w:t>Income</w:t>
      </w:r>
      <w:bookmarkEnd w:id="3867"/>
      <w:bookmarkEnd w:id="3868"/>
      <w:bookmarkEnd w:id="3869"/>
      <w:bookmarkEnd w:id="3870"/>
      <w:bookmarkEnd w:id="3871"/>
      <w:bookmarkEnd w:id="3872"/>
      <w:bookmarkEnd w:id="3873"/>
      <w:bookmarkEnd w:id="3874"/>
      <w:bookmarkEnd w:id="3875"/>
    </w:p>
    <w:p w14:paraId="2C9B1B2E" w14:textId="4AF5A3D3" w:rsidR="00F558F2" w:rsidRPr="00371A21" w:rsidRDefault="00F558F2" w:rsidP="00F558F2">
      <w:pPr>
        <w:jc w:val="right"/>
        <w:rPr>
          <w:rFonts w:ascii="Skeena" w:hAnsi="Skeena" w:cs="Arial"/>
          <w:bCs/>
          <w:sz w:val="16"/>
        </w:rPr>
      </w:pPr>
      <w:r w:rsidRPr="00371A21">
        <w:rPr>
          <w:rFonts w:ascii="Skeena" w:hAnsi="Skeena" w:cs="Arial"/>
          <w:bCs/>
          <w:sz w:val="16"/>
        </w:rPr>
        <w:t>(</w:t>
      </w:r>
      <w:r w:rsidR="00174B44">
        <w:rPr>
          <w:rFonts w:ascii="Skeena" w:hAnsi="Skeena" w:cs="Arial"/>
          <w:bCs/>
          <w:sz w:val="16"/>
        </w:rPr>
        <w:t>Eff</w:t>
      </w:r>
      <w:r w:rsidRPr="00371A21">
        <w:rPr>
          <w:rFonts w:ascii="Skeena" w:hAnsi="Skeena" w:cs="Arial"/>
          <w:bCs/>
          <w:sz w:val="16"/>
        </w:rPr>
        <w:t xml:space="preserve">. </w:t>
      </w:r>
      <w:r w:rsidR="00BB394C">
        <w:rPr>
          <w:rFonts w:ascii="Skeena" w:hAnsi="Skeena" w:cs="Arial"/>
          <w:bCs/>
          <w:sz w:val="16"/>
        </w:rPr>
        <w:t>01</w:t>
      </w:r>
      <w:r w:rsidRPr="00371A21">
        <w:rPr>
          <w:rFonts w:ascii="Skeena" w:hAnsi="Skeena" w:cs="Arial"/>
          <w:bCs/>
          <w:sz w:val="16"/>
        </w:rPr>
        <w:t>/01/</w:t>
      </w:r>
      <w:r w:rsidR="00BB394C">
        <w:rPr>
          <w:rFonts w:ascii="Skeena" w:hAnsi="Skeena" w:cs="Arial"/>
          <w:bCs/>
          <w:sz w:val="16"/>
        </w:rPr>
        <w:t>24</w:t>
      </w:r>
      <w:r w:rsidRPr="00371A21">
        <w:rPr>
          <w:rFonts w:ascii="Skeena" w:hAnsi="Skeena" w:cs="Arial"/>
          <w:bCs/>
          <w:sz w:val="16"/>
        </w:rPr>
        <w:t>)</w:t>
      </w:r>
    </w:p>
    <w:p w14:paraId="556E8D06" w14:textId="77777777" w:rsidR="00F558F2" w:rsidRPr="00371A21" w:rsidRDefault="00F558F2" w:rsidP="00F558F2">
      <w:pPr>
        <w:pStyle w:val="BodyTextIndent"/>
        <w:tabs>
          <w:tab w:val="clear" w:pos="-1080"/>
          <w:tab w:val="clear" w:pos="-720"/>
          <w:tab w:val="clear" w:pos="0"/>
          <w:tab w:val="clear" w:pos="360"/>
          <w:tab w:val="clear" w:pos="900"/>
          <w:tab w:val="clear" w:pos="1800"/>
          <w:tab w:val="clear" w:pos="2880"/>
          <w:tab w:val="clear" w:pos="3060"/>
          <w:tab w:val="clear" w:pos="3780"/>
          <w:tab w:val="clear" w:pos="5220"/>
        </w:tabs>
        <w:ind w:left="0"/>
        <w:rPr>
          <w:rFonts w:ascii="Skeena" w:hAnsi="Skeena" w:cs="Arial"/>
        </w:rPr>
      </w:pPr>
      <w:r w:rsidRPr="00371A21">
        <w:rPr>
          <w:rFonts w:ascii="Skeena" w:hAnsi="Skeena" w:cs="Arial"/>
        </w:rPr>
        <w:t>The income eligibility determination is a two-step process. The eligibility worker must:</w:t>
      </w:r>
    </w:p>
    <w:p w14:paraId="6168E458" w14:textId="77777777" w:rsidR="00F558F2" w:rsidRPr="00371A21" w:rsidRDefault="00F558F2" w:rsidP="005F0F8E">
      <w:pPr>
        <w:pStyle w:val="BodyTextIndent"/>
        <w:numPr>
          <w:ilvl w:val="0"/>
          <w:numId w:val="635"/>
        </w:numPr>
        <w:tabs>
          <w:tab w:val="clear" w:pos="-1080"/>
          <w:tab w:val="clear" w:pos="-720"/>
          <w:tab w:val="clear" w:pos="0"/>
          <w:tab w:val="clear" w:pos="360"/>
          <w:tab w:val="clear" w:pos="72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rPr>
          <w:rFonts w:ascii="Skeena" w:hAnsi="Skeena" w:cs="Arial"/>
        </w:rPr>
      </w:pPr>
      <w:r w:rsidRPr="00371A21">
        <w:rPr>
          <w:rFonts w:ascii="Skeena" w:hAnsi="Skeena" w:cs="Arial"/>
        </w:rPr>
        <w:t>Determine if the family’s total net income, after certain deductions, is at or below 250% of the Federal Poverty Level for a family of that size; and</w:t>
      </w:r>
    </w:p>
    <w:p w14:paraId="5C43B63A" w14:textId="77777777" w:rsidR="00F558F2" w:rsidRPr="00371A21" w:rsidRDefault="00F558F2" w:rsidP="005F0F8E">
      <w:pPr>
        <w:pStyle w:val="BodyTextIndent"/>
        <w:numPr>
          <w:ilvl w:val="0"/>
          <w:numId w:val="635"/>
        </w:numPr>
        <w:tabs>
          <w:tab w:val="clear" w:pos="-1080"/>
          <w:tab w:val="clear" w:pos="-720"/>
          <w:tab w:val="clear" w:pos="0"/>
          <w:tab w:val="clear" w:pos="360"/>
          <w:tab w:val="clear" w:pos="72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rPr>
          <w:rFonts w:ascii="Skeena" w:hAnsi="Skeena" w:cs="Arial"/>
        </w:rPr>
      </w:pPr>
      <w:r w:rsidRPr="00371A21">
        <w:rPr>
          <w:rFonts w:ascii="Skeena" w:hAnsi="Skeena" w:cs="Arial"/>
        </w:rPr>
        <w:t>Determine if the individual’s unearned income is at or below 100% of the Federal Poverty Level (FPL) for an individual.</w:t>
      </w:r>
    </w:p>
    <w:p w14:paraId="2CB2B832" w14:textId="77777777" w:rsidR="00F558F2" w:rsidRPr="00371A21" w:rsidRDefault="00F558F2" w:rsidP="00F558F2">
      <w:pPr>
        <w:pStyle w:val="BodyTextIndent"/>
        <w:tabs>
          <w:tab w:val="clear" w:pos="-1080"/>
          <w:tab w:val="clear" w:pos="-720"/>
          <w:tab w:val="clear" w:pos="0"/>
          <w:tab w:val="clear" w:pos="360"/>
          <w:tab w:val="clear" w:pos="900"/>
          <w:tab w:val="clear" w:pos="1800"/>
          <w:tab w:val="clear" w:pos="2880"/>
          <w:tab w:val="clear" w:pos="3060"/>
          <w:tab w:val="clear" w:pos="3780"/>
          <w:tab w:val="clear" w:pos="5220"/>
        </w:tabs>
        <w:ind w:left="0"/>
        <w:rPr>
          <w:rFonts w:ascii="Skeena" w:hAnsi="Skeena"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F558F2" w:rsidRPr="00371A21" w14:paraId="16FAC27E" w14:textId="77777777" w:rsidTr="009B11F1">
        <w:trPr>
          <w:jc w:val="center"/>
        </w:trPr>
        <w:tc>
          <w:tcPr>
            <w:tcW w:w="5000" w:type="pct"/>
            <w:tcBorders>
              <w:bottom w:val="single" w:sz="4" w:space="0" w:color="auto"/>
            </w:tcBorders>
          </w:tcPr>
          <w:p w14:paraId="47C29283" w14:textId="77777777" w:rsidR="00F558F2" w:rsidRPr="00371A21" w:rsidRDefault="00F558F2" w:rsidP="009B11F1">
            <w:pPr>
              <w:pStyle w:val="BodyText"/>
              <w:rPr>
                <w:rFonts w:ascii="Skeena" w:hAnsi="Skeena"/>
                <w:b/>
                <w:bCs/>
                <w:sz w:val="22"/>
                <w:szCs w:val="22"/>
              </w:rPr>
            </w:pPr>
            <w:r w:rsidRPr="00371A21">
              <w:rPr>
                <w:rFonts w:ascii="Skeena" w:hAnsi="Skeena"/>
                <w:b/>
                <w:bCs/>
                <w:sz w:val="22"/>
                <w:szCs w:val="22"/>
              </w:rPr>
              <w:t>Procedure – Financial Eligibility Determination</w:t>
            </w:r>
          </w:p>
          <w:p w14:paraId="31F19332" w14:textId="77777777" w:rsidR="00F558F2" w:rsidRPr="00371A21" w:rsidRDefault="00F558F2" w:rsidP="009B11F1">
            <w:pPr>
              <w:pStyle w:val="BodyText"/>
              <w:rPr>
                <w:rFonts w:ascii="Skeena" w:hAnsi="Skeena"/>
                <w:b/>
                <w:bCs/>
                <w:sz w:val="22"/>
                <w:szCs w:val="22"/>
              </w:rPr>
            </w:pPr>
            <w:r w:rsidRPr="00371A21">
              <w:rPr>
                <w:rFonts w:ascii="Skeena" w:hAnsi="Skeena"/>
                <w:b/>
                <w:bCs/>
                <w:sz w:val="22"/>
                <w:szCs w:val="22"/>
              </w:rPr>
              <w:t>Step 1</w:t>
            </w:r>
          </w:p>
          <w:p w14:paraId="1BA8C1A1" w14:textId="77777777" w:rsidR="00F558F2" w:rsidRPr="00371A21" w:rsidRDefault="00F558F2" w:rsidP="005F0F8E">
            <w:pPr>
              <w:pStyle w:val="BodyText"/>
              <w:numPr>
                <w:ilvl w:val="0"/>
                <w:numId w:val="637"/>
              </w:numPr>
              <w:jc w:val="left"/>
              <w:rPr>
                <w:rFonts w:ascii="Skeena" w:hAnsi="Skeena"/>
                <w:sz w:val="22"/>
                <w:szCs w:val="22"/>
              </w:rPr>
            </w:pPr>
            <w:r w:rsidRPr="00371A21">
              <w:rPr>
                <w:rFonts w:ascii="Skeena" w:hAnsi="Skeena"/>
                <w:sz w:val="22"/>
                <w:szCs w:val="22"/>
              </w:rPr>
              <w:t>Determine family composition.</w:t>
            </w:r>
          </w:p>
          <w:p w14:paraId="3418F683" w14:textId="77777777" w:rsidR="00F558F2" w:rsidRPr="00371A21" w:rsidRDefault="00F558F2" w:rsidP="005F0F8E">
            <w:pPr>
              <w:pStyle w:val="BodyText"/>
              <w:numPr>
                <w:ilvl w:val="0"/>
                <w:numId w:val="637"/>
              </w:numPr>
              <w:jc w:val="left"/>
              <w:rPr>
                <w:rFonts w:ascii="Skeena" w:hAnsi="Skeena"/>
                <w:sz w:val="22"/>
                <w:szCs w:val="22"/>
              </w:rPr>
            </w:pPr>
            <w:r w:rsidRPr="00371A21">
              <w:rPr>
                <w:rFonts w:ascii="Skeena" w:hAnsi="Skeena"/>
                <w:sz w:val="22"/>
                <w:szCs w:val="22"/>
              </w:rPr>
              <w:t>Determine the total income (earned and unearned) of all family members.</w:t>
            </w:r>
          </w:p>
          <w:p w14:paraId="3CB5BBD5" w14:textId="77777777" w:rsidR="00F558F2" w:rsidRPr="00371A21" w:rsidRDefault="00F558F2" w:rsidP="005F0F8E">
            <w:pPr>
              <w:pStyle w:val="BodyText"/>
              <w:numPr>
                <w:ilvl w:val="0"/>
                <w:numId w:val="637"/>
              </w:numPr>
              <w:jc w:val="left"/>
              <w:rPr>
                <w:rFonts w:ascii="Skeena" w:hAnsi="Skeena"/>
                <w:sz w:val="22"/>
                <w:szCs w:val="22"/>
              </w:rPr>
            </w:pPr>
            <w:r w:rsidRPr="00371A21">
              <w:rPr>
                <w:rFonts w:ascii="Skeena" w:hAnsi="Skeena"/>
                <w:sz w:val="22"/>
                <w:szCs w:val="22"/>
              </w:rPr>
              <w:t>Subtract all applicable SSI deductions and exclusions in the following order:</w:t>
            </w:r>
          </w:p>
          <w:p w14:paraId="22F3B5B8" w14:textId="77777777" w:rsidR="00F558F2" w:rsidRPr="00371A21" w:rsidRDefault="00F558F2" w:rsidP="005F0F8E">
            <w:pPr>
              <w:pStyle w:val="BodyText"/>
              <w:numPr>
                <w:ilvl w:val="1"/>
                <w:numId w:val="637"/>
              </w:numPr>
              <w:tabs>
                <w:tab w:val="clear" w:pos="1440"/>
              </w:tabs>
              <w:ind w:left="1080"/>
              <w:jc w:val="left"/>
              <w:rPr>
                <w:rFonts w:ascii="Skeena" w:hAnsi="Skeena"/>
                <w:sz w:val="22"/>
                <w:szCs w:val="22"/>
              </w:rPr>
            </w:pPr>
            <w:r w:rsidRPr="00371A21">
              <w:rPr>
                <w:rFonts w:ascii="Skeena" w:hAnsi="Skeena"/>
                <w:sz w:val="22"/>
                <w:szCs w:val="22"/>
              </w:rPr>
              <w:t>Income authorized by other Federal laws, such as Agent Orange payments, certain reparations payments, certain payments to Native Americans);</w:t>
            </w:r>
          </w:p>
          <w:p w14:paraId="7A8F176D" w14:textId="77777777" w:rsidR="00F558F2" w:rsidRPr="00371A21" w:rsidRDefault="00F558F2" w:rsidP="005F0F8E">
            <w:pPr>
              <w:pStyle w:val="BodyText"/>
              <w:numPr>
                <w:ilvl w:val="1"/>
                <w:numId w:val="637"/>
              </w:numPr>
              <w:tabs>
                <w:tab w:val="clear" w:pos="1440"/>
              </w:tabs>
              <w:ind w:left="1080"/>
              <w:jc w:val="left"/>
              <w:rPr>
                <w:rFonts w:ascii="Skeena" w:hAnsi="Skeena"/>
                <w:sz w:val="22"/>
                <w:szCs w:val="22"/>
              </w:rPr>
            </w:pPr>
            <w:r w:rsidRPr="00371A21">
              <w:rPr>
                <w:rFonts w:ascii="Skeena" w:hAnsi="Skeena"/>
                <w:sz w:val="22"/>
                <w:szCs w:val="22"/>
              </w:rPr>
              <w:t>Earned income tax credit payments;</w:t>
            </w:r>
          </w:p>
          <w:p w14:paraId="5E82AAA8" w14:textId="77777777" w:rsidR="00F558F2" w:rsidRPr="00371A21" w:rsidRDefault="00F558F2" w:rsidP="005F0F8E">
            <w:pPr>
              <w:pStyle w:val="BodyText"/>
              <w:numPr>
                <w:ilvl w:val="1"/>
                <w:numId w:val="637"/>
              </w:numPr>
              <w:tabs>
                <w:tab w:val="clear" w:pos="1440"/>
              </w:tabs>
              <w:ind w:left="1080"/>
              <w:jc w:val="left"/>
              <w:rPr>
                <w:rFonts w:ascii="Skeena" w:hAnsi="Skeena"/>
                <w:sz w:val="22"/>
                <w:szCs w:val="22"/>
              </w:rPr>
            </w:pPr>
            <w:r w:rsidRPr="00371A21">
              <w:rPr>
                <w:rFonts w:ascii="Skeena" w:hAnsi="Skeena"/>
                <w:sz w:val="22"/>
                <w:szCs w:val="22"/>
              </w:rPr>
              <w:t>Up to $30 per quarter of infrequent or irregular earned income;</w:t>
            </w:r>
          </w:p>
          <w:p w14:paraId="55D9C4D3" w14:textId="129FD804" w:rsidR="00F558F2" w:rsidRPr="00371A21" w:rsidRDefault="00F558F2" w:rsidP="005F0F8E">
            <w:pPr>
              <w:pStyle w:val="BodyText"/>
              <w:numPr>
                <w:ilvl w:val="1"/>
                <w:numId w:val="637"/>
              </w:numPr>
              <w:tabs>
                <w:tab w:val="clear" w:pos="1440"/>
              </w:tabs>
              <w:ind w:left="1080"/>
              <w:jc w:val="left"/>
              <w:rPr>
                <w:rFonts w:ascii="Skeena" w:hAnsi="Skeena"/>
                <w:sz w:val="22"/>
                <w:szCs w:val="22"/>
              </w:rPr>
            </w:pPr>
            <w:r w:rsidRPr="00371A21">
              <w:rPr>
                <w:rFonts w:ascii="Skeena" w:hAnsi="Skeena"/>
                <w:sz w:val="22"/>
                <w:szCs w:val="22"/>
              </w:rPr>
              <w:t xml:space="preserve">Up to </w:t>
            </w:r>
            <w:r w:rsidR="00FB7E25" w:rsidRPr="00FB7E25">
              <w:rPr>
                <w:rFonts w:ascii="Skeena" w:hAnsi="Skeena"/>
                <w:sz w:val="22"/>
                <w:szCs w:val="22"/>
              </w:rPr>
              <w:t>$2,290</w:t>
            </w:r>
            <w:r w:rsidR="00FB7E25">
              <w:rPr>
                <w:rFonts w:ascii="Skeena" w:hAnsi="Skeena"/>
                <w:sz w:val="22"/>
                <w:szCs w:val="22"/>
              </w:rPr>
              <w:t xml:space="preserve"> </w:t>
            </w:r>
            <w:r w:rsidRPr="00371A21">
              <w:rPr>
                <w:rFonts w:ascii="Skeena" w:hAnsi="Skeena"/>
                <w:sz w:val="22"/>
                <w:szCs w:val="22"/>
              </w:rPr>
              <w:t xml:space="preserve">per month, but not more than </w:t>
            </w:r>
            <w:r w:rsidR="00174B44" w:rsidRPr="00174B44">
              <w:rPr>
                <w:rFonts w:ascii="Skeena" w:hAnsi="Skeena"/>
                <w:sz w:val="22"/>
                <w:szCs w:val="22"/>
              </w:rPr>
              <w:t>$9,230</w:t>
            </w:r>
            <w:r w:rsidRPr="00371A21">
              <w:rPr>
                <w:rFonts w:ascii="Skeena" w:hAnsi="Skeena"/>
                <w:sz w:val="22"/>
                <w:szCs w:val="22"/>
              </w:rPr>
              <w:t xml:space="preserve"> in a calendar year, of the earned income of a blind or disabled student child;</w:t>
            </w:r>
          </w:p>
          <w:p w14:paraId="1E60ABAB" w14:textId="77777777" w:rsidR="00F558F2" w:rsidRPr="00371A21" w:rsidRDefault="00F558F2" w:rsidP="005F0F8E">
            <w:pPr>
              <w:pStyle w:val="BodyText"/>
              <w:numPr>
                <w:ilvl w:val="1"/>
                <w:numId w:val="637"/>
              </w:numPr>
              <w:tabs>
                <w:tab w:val="clear" w:pos="1440"/>
              </w:tabs>
              <w:ind w:left="1080"/>
              <w:jc w:val="left"/>
              <w:rPr>
                <w:rFonts w:ascii="Skeena" w:hAnsi="Skeena"/>
                <w:sz w:val="22"/>
                <w:szCs w:val="22"/>
              </w:rPr>
            </w:pPr>
            <w:r w:rsidRPr="00371A21">
              <w:rPr>
                <w:rFonts w:ascii="Skeena" w:hAnsi="Skeena"/>
                <w:sz w:val="22"/>
                <w:szCs w:val="22"/>
              </w:rPr>
              <w:t>Any portion of the $20 monthly general income exclusion which has not already been excluded;</w:t>
            </w:r>
          </w:p>
          <w:p w14:paraId="7DA690DD" w14:textId="77777777" w:rsidR="00F558F2" w:rsidRPr="00371A21" w:rsidRDefault="00F558F2" w:rsidP="005F0F8E">
            <w:pPr>
              <w:pStyle w:val="BodyText"/>
              <w:numPr>
                <w:ilvl w:val="1"/>
                <w:numId w:val="637"/>
              </w:numPr>
              <w:tabs>
                <w:tab w:val="clear" w:pos="1440"/>
              </w:tabs>
              <w:ind w:left="1080"/>
              <w:jc w:val="left"/>
              <w:rPr>
                <w:rFonts w:ascii="Skeena" w:hAnsi="Skeena"/>
                <w:sz w:val="22"/>
                <w:szCs w:val="22"/>
              </w:rPr>
            </w:pPr>
            <w:r w:rsidRPr="00371A21">
              <w:rPr>
                <w:rFonts w:ascii="Skeena" w:hAnsi="Skeena"/>
                <w:sz w:val="22"/>
                <w:szCs w:val="22"/>
              </w:rPr>
              <w:t>$65 of earned income in a month;</w:t>
            </w:r>
          </w:p>
          <w:p w14:paraId="7A107501" w14:textId="77777777" w:rsidR="00F558F2" w:rsidRPr="00371A21" w:rsidRDefault="00F558F2" w:rsidP="005F0F8E">
            <w:pPr>
              <w:pStyle w:val="BodyText"/>
              <w:numPr>
                <w:ilvl w:val="1"/>
                <w:numId w:val="637"/>
              </w:numPr>
              <w:tabs>
                <w:tab w:val="clear" w:pos="1440"/>
              </w:tabs>
              <w:ind w:left="1080"/>
              <w:jc w:val="left"/>
              <w:rPr>
                <w:rFonts w:ascii="Skeena" w:hAnsi="Skeena"/>
                <w:sz w:val="22"/>
                <w:szCs w:val="22"/>
              </w:rPr>
            </w:pPr>
            <w:r w:rsidRPr="00371A21">
              <w:rPr>
                <w:rFonts w:ascii="Skeena" w:hAnsi="Skeena"/>
                <w:sz w:val="22"/>
                <w:szCs w:val="22"/>
              </w:rPr>
              <w:t>Earned income of disabled individuals used to pay impairment-related work expenses;</w:t>
            </w:r>
          </w:p>
          <w:p w14:paraId="646597FB" w14:textId="77777777" w:rsidR="00F558F2" w:rsidRPr="00371A21" w:rsidRDefault="00F558F2" w:rsidP="005F0F8E">
            <w:pPr>
              <w:pStyle w:val="BodyText"/>
              <w:numPr>
                <w:ilvl w:val="1"/>
                <w:numId w:val="637"/>
              </w:numPr>
              <w:tabs>
                <w:tab w:val="clear" w:pos="1440"/>
              </w:tabs>
              <w:ind w:left="1080"/>
              <w:jc w:val="left"/>
              <w:rPr>
                <w:rFonts w:ascii="Skeena" w:hAnsi="Skeena"/>
                <w:sz w:val="22"/>
                <w:szCs w:val="22"/>
              </w:rPr>
            </w:pPr>
            <w:r w:rsidRPr="00371A21">
              <w:rPr>
                <w:rFonts w:ascii="Skeena" w:hAnsi="Skeena"/>
                <w:sz w:val="22"/>
                <w:szCs w:val="22"/>
              </w:rPr>
              <w:t>One-half of remaining earned income in a month;</w:t>
            </w:r>
          </w:p>
          <w:p w14:paraId="28845253" w14:textId="77777777" w:rsidR="00F558F2" w:rsidRPr="00371A21" w:rsidRDefault="00F558F2" w:rsidP="005F0F8E">
            <w:pPr>
              <w:pStyle w:val="BodyText"/>
              <w:numPr>
                <w:ilvl w:val="1"/>
                <w:numId w:val="637"/>
              </w:numPr>
              <w:tabs>
                <w:tab w:val="clear" w:pos="1440"/>
              </w:tabs>
              <w:ind w:left="1080"/>
              <w:jc w:val="left"/>
              <w:rPr>
                <w:rFonts w:ascii="Skeena" w:hAnsi="Skeena"/>
                <w:sz w:val="22"/>
                <w:szCs w:val="22"/>
              </w:rPr>
            </w:pPr>
            <w:r w:rsidRPr="00371A21">
              <w:rPr>
                <w:rFonts w:ascii="Skeena" w:hAnsi="Skeena"/>
                <w:sz w:val="22"/>
                <w:szCs w:val="22"/>
              </w:rPr>
              <w:t>Earned income of blind individuals used to meet work expenses; and</w:t>
            </w:r>
          </w:p>
          <w:p w14:paraId="77570155" w14:textId="77777777" w:rsidR="00F558F2" w:rsidRPr="00371A21" w:rsidRDefault="00F558F2" w:rsidP="005F0F8E">
            <w:pPr>
              <w:pStyle w:val="BodyText"/>
              <w:numPr>
                <w:ilvl w:val="1"/>
                <w:numId w:val="637"/>
              </w:numPr>
              <w:tabs>
                <w:tab w:val="clear" w:pos="1440"/>
              </w:tabs>
              <w:ind w:left="1080"/>
              <w:jc w:val="left"/>
              <w:rPr>
                <w:rFonts w:ascii="Skeena" w:hAnsi="Skeena"/>
                <w:sz w:val="22"/>
                <w:szCs w:val="22"/>
              </w:rPr>
            </w:pPr>
            <w:r w:rsidRPr="00371A21">
              <w:rPr>
                <w:rFonts w:ascii="Skeena" w:hAnsi="Skeena"/>
                <w:sz w:val="22"/>
                <w:szCs w:val="22"/>
              </w:rPr>
              <w:t>Any earned income used to fulfill an approved Plan to Achieve Self-Support.</w:t>
            </w:r>
          </w:p>
          <w:p w14:paraId="5FDB0925" w14:textId="77777777" w:rsidR="00F558F2" w:rsidRPr="00371A21" w:rsidRDefault="00F558F2" w:rsidP="005F0F8E">
            <w:pPr>
              <w:pStyle w:val="BodyText"/>
              <w:numPr>
                <w:ilvl w:val="0"/>
                <w:numId w:val="637"/>
              </w:numPr>
              <w:jc w:val="left"/>
              <w:rPr>
                <w:rFonts w:ascii="Skeena" w:hAnsi="Skeena"/>
                <w:sz w:val="22"/>
                <w:szCs w:val="22"/>
              </w:rPr>
            </w:pPr>
            <w:r w:rsidRPr="00371A21">
              <w:rPr>
                <w:rFonts w:ascii="Skeena" w:hAnsi="Skeena"/>
                <w:sz w:val="22"/>
                <w:szCs w:val="22"/>
              </w:rPr>
              <w:t>The RESULT is Countable Earned Income.</w:t>
            </w:r>
          </w:p>
          <w:p w14:paraId="70FAC69A" w14:textId="77777777" w:rsidR="00F558F2" w:rsidRPr="00371A21" w:rsidRDefault="00F558F2" w:rsidP="00983F69">
            <w:pPr>
              <w:pStyle w:val="BodyText"/>
              <w:jc w:val="left"/>
              <w:rPr>
                <w:rFonts w:ascii="Skeena" w:hAnsi="Skeena"/>
                <w:sz w:val="22"/>
                <w:szCs w:val="22"/>
              </w:rPr>
            </w:pPr>
          </w:p>
          <w:p w14:paraId="5FA1ECF1" w14:textId="77777777" w:rsidR="00F558F2" w:rsidRPr="00371A21" w:rsidRDefault="00F558F2" w:rsidP="00983F69">
            <w:pPr>
              <w:pStyle w:val="BodyText"/>
              <w:jc w:val="left"/>
              <w:rPr>
                <w:rFonts w:ascii="Skeena" w:hAnsi="Skeena"/>
                <w:sz w:val="22"/>
                <w:szCs w:val="22"/>
              </w:rPr>
            </w:pPr>
            <w:r w:rsidRPr="00371A21">
              <w:rPr>
                <w:rFonts w:ascii="Skeena" w:hAnsi="Skeena"/>
                <w:sz w:val="22"/>
                <w:szCs w:val="22"/>
              </w:rPr>
              <w:lastRenderedPageBreak/>
              <w:t>(Refer to MPPM Chapter 301 for additional information regarding the treatment of income.</w:t>
            </w:r>
            <w:r w:rsidRPr="00371A21">
              <w:rPr>
                <w:rFonts w:ascii="Skeena" w:hAnsi="Skeena" w:cs="Times New Roman"/>
                <w:sz w:val="22"/>
                <w:szCs w:val="22"/>
              </w:rPr>
              <w:t xml:space="preserve"> </w:t>
            </w:r>
            <w:r w:rsidRPr="00371A21">
              <w:rPr>
                <w:rFonts w:ascii="Skeena" w:hAnsi="Skeena"/>
                <w:sz w:val="22"/>
                <w:szCs w:val="22"/>
              </w:rPr>
              <w:t>Refer to MPPM 301.04.08 for earned income verification procedures on reported income.)</w:t>
            </w:r>
          </w:p>
          <w:p w14:paraId="78213BA6" w14:textId="77777777" w:rsidR="00F558F2" w:rsidRPr="00371A21" w:rsidRDefault="00F558F2" w:rsidP="005F0F8E">
            <w:pPr>
              <w:pStyle w:val="BodyText"/>
              <w:numPr>
                <w:ilvl w:val="0"/>
                <w:numId w:val="638"/>
              </w:numPr>
              <w:jc w:val="left"/>
              <w:rPr>
                <w:rFonts w:ascii="Skeena" w:hAnsi="Skeena"/>
                <w:sz w:val="22"/>
                <w:szCs w:val="22"/>
              </w:rPr>
            </w:pPr>
            <w:r w:rsidRPr="00371A21">
              <w:rPr>
                <w:rFonts w:ascii="Skeena" w:hAnsi="Skeena"/>
                <w:sz w:val="22"/>
                <w:szCs w:val="22"/>
              </w:rPr>
              <w:t>Compare the family’s total combined countable income against 250% of the Federal Poverty Level for a family of that size.</w:t>
            </w:r>
          </w:p>
          <w:p w14:paraId="2DFA4CF6" w14:textId="77777777" w:rsidR="00F558F2" w:rsidRPr="00371A21" w:rsidRDefault="00F558F2" w:rsidP="005F0F8E">
            <w:pPr>
              <w:pStyle w:val="BodyText"/>
              <w:numPr>
                <w:ilvl w:val="0"/>
                <w:numId w:val="638"/>
              </w:numPr>
              <w:jc w:val="left"/>
              <w:rPr>
                <w:rFonts w:ascii="Skeena" w:hAnsi="Skeena"/>
                <w:sz w:val="22"/>
                <w:szCs w:val="22"/>
              </w:rPr>
            </w:pPr>
            <w:r w:rsidRPr="00371A21">
              <w:rPr>
                <w:rFonts w:ascii="Skeena" w:hAnsi="Skeena"/>
                <w:sz w:val="22"/>
                <w:szCs w:val="22"/>
              </w:rPr>
              <w:t>If the family’s net income is at or below 250% FPL, go to Step 2.</w:t>
            </w:r>
          </w:p>
          <w:p w14:paraId="7667445E" w14:textId="77777777" w:rsidR="00F558F2" w:rsidRPr="00371A21" w:rsidRDefault="00F558F2" w:rsidP="00983F69">
            <w:pPr>
              <w:pStyle w:val="BodyText"/>
              <w:jc w:val="left"/>
              <w:rPr>
                <w:rFonts w:ascii="Skeena" w:hAnsi="Skeena"/>
                <w:sz w:val="22"/>
                <w:szCs w:val="22"/>
              </w:rPr>
            </w:pPr>
          </w:p>
          <w:p w14:paraId="72B6C388" w14:textId="77777777" w:rsidR="00F558F2" w:rsidRPr="00371A21" w:rsidRDefault="00F558F2" w:rsidP="00983F69">
            <w:pPr>
              <w:pStyle w:val="BodyText"/>
              <w:jc w:val="left"/>
              <w:rPr>
                <w:rFonts w:ascii="Skeena" w:hAnsi="Skeena"/>
                <w:b/>
                <w:bCs/>
                <w:sz w:val="22"/>
                <w:szCs w:val="22"/>
              </w:rPr>
            </w:pPr>
            <w:r w:rsidRPr="00371A21">
              <w:rPr>
                <w:rFonts w:ascii="Skeena" w:hAnsi="Skeena"/>
                <w:b/>
                <w:bCs/>
                <w:sz w:val="22"/>
                <w:szCs w:val="22"/>
              </w:rPr>
              <w:t>Step 2</w:t>
            </w:r>
          </w:p>
          <w:p w14:paraId="68781C22" w14:textId="77777777" w:rsidR="00F558F2" w:rsidRPr="00371A21" w:rsidRDefault="00F558F2" w:rsidP="005F0F8E">
            <w:pPr>
              <w:pStyle w:val="BodyText"/>
              <w:numPr>
                <w:ilvl w:val="0"/>
                <w:numId w:val="639"/>
              </w:numPr>
              <w:jc w:val="left"/>
              <w:rPr>
                <w:rFonts w:ascii="Skeena" w:hAnsi="Skeena"/>
                <w:sz w:val="22"/>
                <w:szCs w:val="22"/>
              </w:rPr>
            </w:pPr>
            <w:r w:rsidRPr="00371A21">
              <w:rPr>
                <w:rFonts w:ascii="Skeena" w:hAnsi="Skeena"/>
                <w:sz w:val="22"/>
                <w:szCs w:val="22"/>
              </w:rPr>
              <w:t>Determine the amount of Unearned Income for the Individual.</w:t>
            </w:r>
          </w:p>
          <w:p w14:paraId="62DC3B90" w14:textId="77777777" w:rsidR="00F558F2" w:rsidRPr="00371A21" w:rsidRDefault="00F558F2" w:rsidP="005F0F8E">
            <w:pPr>
              <w:pStyle w:val="BodyText"/>
              <w:numPr>
                <w:ilvl w:val="0"/>
                <w:numId w:val="639"/>
              </w:numPr>
              <w:jc w:val="left"/>
              <w:rPr>
                <w:rFonts w:ascii="Skeena" w:hAnsi="Skeena"/>
                <w:sz w:val="22"/>
                <w:szCs w:val="22"/>
              </w:rPr>
            </w:pPr>
            <w:r w:rsidRPr="00371A21">
              <w:rPr>
                <w:rFonts w:ascii="Skeena" w:hAnsi="Skeena"/>
                <w:sz w:val="22"/>
                <w:szCs w:val="22"/>
              </w:rPr>
              <w:t>Subtract $20 from unearned income amount.</w:t>
            </w:r>
          </w:p>
          <w:p w14:paraId="35E5DCC7" w14:textId="77777777" w:rsidR="00F558F2" w:rsidRPr="00371A21" w:rsidRDefault="00F558F2" w:rsidP="005F0F8E">
            <w:pPr>
              <w:pStyle w:val="BodyText"/>
              <w:numPr>
                <w:ilvl w:val="0"/>
                <w:numId w:val="639"/>
              </w:numPr>
              <w:jc w:val="left"/>
              <w:rPr>
                <w:rFonts w:ascii="Skeena" w:hAnsi="Skeena"/>
                <w:sz w:val="22"/>
                <w:szCs w:val="22"/>
              </w:rPr>
            </w:pPr>
            <w:r w:rsidRPr="00371A21">
              <w:rPr>
                <w:rFonts w:ascii="Skeena" w:hAnsi="Skeena"/>
                <w:sz w:val="22"/>
                <w:szCs w:val="22"/>
              </w:rPr>
              <w:t>If the individual’s unearned income is at or below 100% of the FPL, he/she is income eligible.</w:t>
            </w:r>
          </w:p>
          <w:p w14:paraId="4E53937C" w14:textId="77777777" w:rsidR="00F558F2" w:rsidRPr="00371A21" w:rsidRDefault="00F558F2" w:rsidP="00983F69">
            <w:pPr>
              <w:pStyle w:val="BodyText"/>
              <w:jc w:val="left"/>
              <w:rPr>
                <w:rFonts w:ascii="Skeena" w:hAnsi="Skeena"/>
                <w:sz w:val="22"/>
                <w:szCs w:val="22"/>
              </w:rPr>
            </w:pPr>
          </w:p>
          <w:p w14:paraId="774DEA0A" w14:textId="4213411D" w:rsidR="00F558F2" w:rsidRPr="00371A21" w:rsidRDefault="00F558F2" w:rsidP="00983F69">
            <w:pPr>
              <w:pStyle w:val="BodyText"/>
              <w:jc w:val="left"/>
              <w:rPr>
                <w:rFonts w:ascii="Skeena" w:hAnsi="Skeena"/>
                <w:b/>
                <w:bCs/>
                <w:sz w:val="22"/>
                <w:szCs w:val="22"/>
              </w:rPr>
            </w:pPr>
            <w:r w:rsidRPr="00371A21">
              <w:rPr>
                <w:rFonts w:ascii="Skeena" w:hAnsi="Skeena"/>
                <w:b/>
                <w:bCs/>
                <w:sz w:val="22"/>
                <w:szCs w:val="22"/>
              </w:rPr>
              <w:t>Note</w:t>
            </w:r>
          </w:p>
          <w:p w14:paraId="0318745A" w14:textId="77777777" w:rsidR="00F558F2" w:rsidRPr="00371A21" w:rsidRDefault="00F558F2" w:rsidP="005F0F8E">
            <w:pPr>
              <w:pStyle w:val="BodyText"/>
              <w:numPr>
                <w:ilvl w:val="0"/>
                <w:numId w:val="640"/>
              </w:numPr>
              <w:jc w:val="left"/>
              <w:rPr>
                <w:rFonts w:ascii="Skeena" w:hAnsi="Skeena"/>
                <w:sz w:val="22"/>
                <w:szCs w:val="22"/>
              </w:rPr>
            </w:pPr>
            <w:r w:rsidRPr="00371A21">
              <w:rPr>
                <w:rFonts w:ascii="Skeena" w:hAnsi="Skeena"/>
                <w:sz w:val="22"/>
                <w:szCs w:val="22"/>
              </w:rPr>
              <w:t>Rules for valuing in-kind support and maintenance are not applied.</w:t>
            </w:r>
          </w:p>
          <w:p w14:paraId="5C3457C4" w14:textId="77777777" w:rsidR="00F558F2" w:rsidRPr="00371A21" w:rsidRDefault="00F558F2" w:rsidP="005F0F8E">
            <w:pPr>
              <w:pStyle w:val="BodyText"/>
              <w:numPr>
                <w:ilvl w:val="0"/>
                <w:numId w:val="640"/>
              </w:numPr>
              <w:jc w:val="left"/>
              <w:rPr>
                <w:rFonts w:ascii="Skeena" w:hAnsi="Skeena"/>
                <w:sz w:val="22"/>
                <w:szCs w:val="22"/>
              </w:rPr>
            </w:pPr>
            <w:r w:rsidRPr="00371A21">
              <w:rPr>
                <w:rFonts w:ascii="Skeena" w:hAnsi="Skeena"/>
                <w:sz w:val="22"/>
                <w:szCs w:val="22"/>
              </w:rPr>
              <w:t>Each applicant is considered an individual in the second step.</w:t>
            </w:r>
          </w:p>
          <w:p w14:paraId="3317112D" w14:textId="77B5DAFC" w:rsidR="00F558F2" w:rsidRPr="00371A21" w:rsidRDefault="00F558F2" w:rsidP="005F0F8E">
            <w:pPr>
              <w:pStyle w:val="BodyText"/>
              <w:numPr>
                <w:ilvl w:val="0"/>
                <w:numId w:val="640"/>
              </w:numPr>
              <w:jc w:val="left"/>
              <w:rPr>
                <w:rFonts w:ascii="Skeena" w:hAnsi="Skeena"/>
                <w:sz w:val="22"/>
                <w:szCs w:val="22"/>
              </w:rPr>
            </w:pPr>
            <w:r w:rsidRPr="00371A21">
              <w:rPr>
                <w:rFonts w:ascii="Skeena" w:hAnsi="Skeena"/>
                <w:sz w:val="22"/>
                <w:szCs w:val="22"/>
              </w:rPr>
              <w:t>Deeming rules do not apply.</w:t>
            </w:r>
          </w:p>
        </w:tc>
      </w:tr>
    </w:tbl>
    <w:p w14:paraId="2D0418C4" w14:textId="77777777" w:rsidR="00F558F2" w:rsidRPr="00371A21" w:rsidRDefault="00F558F2" w:rsidP="00F558F2">
      <w:pPr>
        <w:pStyle w:val="BodyText"/>
        <w:jc w:val="right"/>
        <w:rPr>
          <w:rFonts w:ascii="Skeena" w:hAnsi="Skeena"/>
        </w:rPr>
      </w:pPr>
    </w:p>
    <w:p w14:paraId="1136EB80" w14:textId="77777777" w:rsidR="00F558F2" w:rsidRPr="00371A21" w:rsidRDefault="00F558F2" w:rsidP="00F558F2">
      <w:pPr>
        <w:pStyle w:val="ManualHeading2"/>
        <w:jc w:val="both"/>
      </w:pPr>
      <w:bookmarkStart w:id="3876" w:name="_Toc395517141"/>
      <w:bookmarkStart w:id="3877" w:name="_Toc140064266"/>
      <w:bookmarkStart w:id="3878" w:name="_Toc140064694"/>
      <w:bookmarkStart w:id="3879" w:name="_Toc144208560"/>
      <w:bookmarkStart w:id="3880" w:name="_Toc144769367"/>
      <w:bookmarkStart w:id="3881" w:name="_Toc147074907"/>
      <w:bookmarkStart w:id="3882" w:name="_Toc149697333"/>
      <w:bookmarkStart w:id="3883" w:name="_Toc152299240"/>
      <w:bookmarkStart w:id="3884" w:name="_Toc152299690"/>
      <w:r w:rsidRPr="00371A21">
        <w:t>307.04.02</w:t>
      </w:r>
      <w:r w:rsidRPr="00371A21">
        <w:tab/>
        <w:t>Resources</w:t>
      </w:r>
      <w:bookmarkEnd w:id="3876"/>
      <w:bookmarkEnd w:id="3877"/>
      <w:bookmarkEnd w:id="3878"/>
      <w:bookmarkEnd w:id="3879"/>
      <w:bookmarkEnd w:id="3880"/>
      <w:bookmarkEnd w:id="3881"/>
      <w:bookmarkEnd w:id="3882"/>
      <w:bookmarkEnd w:id="3883"/>
      <w:bookmarkEnd w:id="3884"/>
    </w:p>
    <w:p w14:paraId="02F54E3E" w14:textId="77777777" w:rsidR="00F558F2" w:rsidRPr="00371A21" w:rsidRDefault="00F558F2" w:rsidP="00F558F2">
      <w:pPr>
        <w:jc w:val="right"/>
        <w:rPr>
          <w:rFonts w:ascii="Skeena" w:hAnsi="Skeena" w:cs="Arial"/>
          <w:bCs/>
          <w:sz w:val="16"/>
        </w:rPr>
      </w:pPr>
      <w:r w:rsidRPr="00371A21">
        <w:rPr>
          <w:rFonts w:ascii="Skeena" w:hAnsi="Skeena" w:cs="Arial"/>
          <w:bCs/>
          <w:sz w:val="16"/>
        </w:rPr>
        <w:t>(Rev. 03/01/20)</w:t>
      </w:r>
    </w:p>
    <w:p w14:paraId="17C7519B" w14:textId="77777777" w:rsidR="00F558F2" w:rsidRPr="00371A21" w:rsidRDefault="00F558F2" w:rsidP="00F558F2">
      <w:pPr>
        <w:jc w:val="both"/>
        <w:rPr>
          <w:rFonts w:ascii="Skeena" w:hAnsi="Skeena" w:cs="Arial"/>
        </w:rPr>
      </w:pPr>
      <w:r w:rsidRPr="00371A21">
        <w:rPr>
          <w:rFonts w:ascii="Skeena" w:hAnsi="Skeena" w:cs="Arial"/>
        </w:rPr>
        <w:t>To be eligible for Working Disabled, an individual’s resources must be considered. (Refer to MPPM Chapter 302, Liberal SSI Resource Policy, for general information on what a resource is, liquid vs. non-liquid resources, and resource exclusions.) The applicant/ beneficiary’s countable resources must be less than or equal to the limit. (Refer to MPPM 103.14). The cash value of all life insurance, regardless of face value, is disregarded.</w:t>
      </w:r>
    </w:p>
    <w:p w14:paraId="549259D0" w14:textId="77777777" w:rsidR="00F558F2" w:rsidRPr="00371A21" w:rsidRDefault="00F558F2" w:rsidP="00F558F2">
      <w:pPr>
        <w:jc w:val="both"/>
        <w:rPr>
          <w:rFonts w:ascii="Skeena" w:hAnsi="Skeena" w:cs="Arial"/>
        </w:rPr>
      </w:pPr>
    </w:p>
    <w:p w14:paraId="0D8C5B61" w14:textId="77777777" w:rsidR="00F558F2" w:rsidRPr="00371A21" w:rsidRDefault="00F558F2" w:rsidP="00F558F2">
      <w:pPr>
        <w:jc w:val="both"/>
        <w:rPr>
          <w:rFonts w:ascii="Skeena" w:hAnsi="Skeena" w:cs="Arial"/>
        </w:rPr>
      </w:pPr>
      <w:r w:rsidRPr="00371A21">
        <w:rPr>
          <w:rFonts w:ascii="Skeena" w:hAnsi="Skeena" w:cs="Arial"/>
        </w:rPr>
        <w:t>Resources must be verified and documented in the case record.</w:t>
      </w:r>
    </w:p>
    <w:p w14:paraId="2731F353" w14:textId="77777777" w:rsidR="00F558F2" w:rsidRPr="00371A21" w:rsidRDefault="00F558F2" w:rsidP="005F0F8E">
      <w:pPr>
        <w:numPr>
          <w:ilvl w:val="0"/>
          <w:numId w:val="644"/>
        </w:numPr>
        <w:jc w:val="both"/>
        <w:rPr>
          <w:rFonts w:ascii="Skeena" w:hAnsi="Skeena" w:cs="Arial"/>
        </w:rPr>
      </w:pPr>
      <w:r w:rsidRPr="00371A21">
        <w:rPr>
          <w:rFonts w:ascii="Skeena" w:hAnsi="Skeena" w:cs="Arial"/>
        </w:rPr>
        <w:t>Verification is substantiation or authentication of submitted information.</w:t>
      </w:r>
    </w:p>
    <w:p w14:paraId="42508A3F" w14:textId="77777777" w:rsidR="00F558F2" w:rsidRPr="00371A21" w:rsidRDefault="00F558F2" w:rsidP="005F0F8E">
      <w:pPr>
        <w:numPr>
          <w:ilvl w:val="0"/>
          <w:numId w:val="644"/>
        </w:numPr>
        <w:jc w:val="both"/>
        <w:rPr>
          <w:rFonts w:ascii="Skeena" w:hAnsi="Skeena" w:cs="Arial"/>
        </w:rPr>
      </w:pPr>
      <w:r w:rsidRPr="00371A21">
        <w:rPr>
          <w:rFonts w:ascii="Skeena" w:hAnsi="Skeena" w:cs="Arial"/>
        </w:rPr>
        <w:t>Documentation is the written record of verified information and methods used.</w:t>
      </w:r>
    </w:p>
    <w:p w14:paraId="26D47D96" w14:textId="77777777" w:rsidR="00F558F2" w:rsidRPr="00371A21" w:rsidRDefault="00F558F2" w:rsidP="00F558F2">
      <w:pPr>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F558F2" w:rsidRPr="00371A21" w14:paraId="1E8EBE00" w14:textId="77777777" w:rsidTr="009B11F1">
        <w:tc>
          <w:tcPr>
            <w:tcW w:w="5000" w:type="pct"/>
          </w:tcPr>
          <w:p w14:paraId="538C4E50" w14:textId="77777777" w:rsidR="00F558F2" w:rsidRPr="00371A21" w:rsidRDefault="00F558F2" w:rsidP="009B11F1">
            <w:pPr>
              <w:pStyle w:val="BodyText"/>
              <w:rPr>
                <w:rFonts w:ascii="Skeena" w:hAnsi="Skeena"/>
                <w:b/>
                <w:sz w:val="22"/>
              </w:rPr>
            </w:pPr>
            <w:r w:rsidRPr="00371A21">
              <w:rPr>
                <w:rFonts w:ascii="Skeena" w:hAnsi="Skeena"/>
                <w:b/>
                <w:sz w:val="22"/>
              </w:rPr>
              <w:t>Procedure for Verification:</w:t>
            </w:r>
          </w:p>
          <w:p w14:paraId="031D3294" w14:textId="77777777" w:rsidR="00F558F2" w:rsidRPr="00371A21" w:rsidRDefault="00F558F2" w:rsidP="005F0F8E">
            <w:pPr>
              <w:pStyle w:val="BodyText"/>
              <w:numPr>
                <w:ilvl w:val="0"/>
                <w:numId w:val="645"/>
              </w:numPr>
              <w:jc w:val="left"/>
              <w:rPr>
                <w:rFonts w:ascii="Skeena" w:hAnsi="Skeena"/>
                <w:sz w:val="22"/>
              </w:rPr>
            </w:pPr>
            <w:r w:rsidRPr="00371A21">
              <w:rPr>
                <w:rFonts w:ascii="Skeena" w:hAnsi="Skeena"/>
                <w:sz w:val="22"/>
              </w:rPr>
              <w:t>Refer to the resource chapter for acceptable forms of:</w:t>
            </w:r>
          </w:p>
          <w:p w14:paraId="122A0327" w14:textId="77777777" w:rsidR="00F558F2" w:rsidRPr="00371A21" w:rsidRDefault="00F558F2" w:rsidP="005F0F8E">
            <w:pPr>
              <w:pStyle w:val="BodyText"/>
              <w:numPr>
                <w:ilvl w:val="1"/>
                <w:numId w:val="645"/>
              </w:numPr>
              <w:tabs>
                <w:tab w:val="clear" w:pos="1440"/>
              </w:tabs>
              <w:ind w:left="1080"/>
              <w:jc w:val="left"/>
              <w:rPr>
                <w:rFonts w:ascii="Skeena" w:hAnsi="Skeena"/>
                <w:sz w:val="22"/>
              </w:rPr>
            </w:pPr>
            <w:r w:rsidRPr="00371A21">
              <w:rPr>
                <w:rFonts w:ascii="Skeena" w:hAnsi="Skeena"/>
                <w:sz w:val="22"/>
              </w:rPr>
              <w:t>Verification</w:t>
            </w:r>
          </w:p>
          <w:p w14:paraId="70C7A92A" w14:textId="77777777" w:rsidR="00F558F2" w:rsidRPr="00371A21" w:rsidRDefault="00F558F2" w:rsidP="005F0F8E">
            <w:pPr>
              <w:pStyle w:val="BodyText"/>
              <w:numPr>
                <w:ilvl w:val="1"/>
                <w:numId w:val="645"/>
              </w:numPr>
              <w:tabs>
                <w:tab w:val="clear" w:pos="1440"/>
              </w:tabs>
              <w:ind w:left="1080"/>
              <w:jc w:val="left"/>
              <w:rPr>
                <w:rFonts w:ascii="Skeena" w:hAnsi="Skeena"/>
                <w:sz w:val="22"/>
              </w:rPr>
            </w:pPr>
            <w:r w:rsidRPr="00371A21">
              <w:rPr>
                <w:rFonts w:ascii="Skeena" w:hAnsi="Skeena"/>
                <w:sz w:val="22"/>
              </w:rPr>
              <w:t>Rebuttal evidence</w:t>
            </w:r>
          </w:p>
          <w:p w14:paraId="36B1915E" w14:textId="77777777" w:rsidR="00F558F2" w:rsidRPr="00371A21" w:rsidRDefault="00F558F2" w:rsidP="005F0F8E">
            <w:pPr>
              <w:pStyle w:val="BodyText"/>
              <w:numPr>
                <w:ilvl w:val="0"/>
                <w:numId w:val="645"/>
              </w:numPr>
              <w:jc w:val="left"/>
              <w:rPr>
                <w:rFonts w:ascii="Skeena" w:hAnsi="Skeena"/>
                <w:sz w:val="22"/>
              </w:rPr>
            </w:pPr>
            <w:r w:rsidRPr="00371A21">
              <w:rPr>
                <w:rFonts w:ascii="Skeena" w:hAnsi="Skeena"/>
                <w:sz w:val="22"/>
              </w:rPr>
              <w:t>Verify and document any alleged resources.</w:t>
            </w:r>
          </w:p>
          <w:p w14:paraId="55228635" w14:textId="77777777" w:rsidR="00F558F2" w:rsidRPr="00371A21" w:rsidRDefault="00F558F2" w:rsidP="00983F69">
            <w:pPr>
              <w:pStyle w:val="BodyText"/>
              <w:ind w:left="720"/>
              <w:jc w:val="left"/>
              <w:rPr>
                <w:rFonts w:ascii="Skeena" w:hAnsi="Skeena"/>
                <w:sz w:val="22"/>
              </w:rPr>
            </w:pPr>
            <w:r w:rsidRPr="00371A21">
              <w:rPr>
                <w:rFonts w:ascii="Skeena" w:hAnsi="Skeena"/>
                <w:sz w:val="22"/>
              </w:rPr>
              <w:t>(</w:t>
            </w:r>
            <w:r w:rsidRPr="00371A21">
              <w:rPr>
                <w:rFonts w:ascii="Skeena" w:hAnsi="Skeena"/>
                <w:b/>
                <w:sz w:val="22"/>
              </w:rPr>
              <w:t>Exception:</w:t>
            </w:r>
            <w:r w:rsidRPr="00371A21">
              <w:rPr>
                <w:rFonts w:ascii="Skeena" w:hAnsi="Skeena"/>
                <w:sz w:val="22"/>
              </w:rPr>
              <w:t xml:space="preserve"> Verification is not required for resources that are totally excluded, regardless of value.)</w:t>
            </w:r>
          </w:p>
          <w:p w14:paraId="28838EE6" w14:textId="77777777" w:rsidR="00F558F2" w:rsidRPr="00371A21" w:rsidRDefault="00F558F2" w:rsidP="005F0F8E">
            <w:pPr>
              <w:pStyle w:val="BodyText"/>
              <w:numPr>
                <w:ilvl w:val="0"/>
                <w:numId w:val="646"/>
              </w:numPr>
              <w:jc w:val="left"/>
              <w:rPr>
                <w:rFonts w:ascii="Skeena" w:hAnsi="Skeena"/>
                <w:sz w:val="22"/>
              </w:rPr>
            </w:pPr>
            <w:r w:rsidRPr="00371A21">
              <w:rPr>
                <w:rFonts w:ascii="Skeena" w:hAnsi="Skeena"/>
                <w:sz w:val="22"/>
              </w:rPr>
              <w:t>Verify and document any resources revealed through IEVS checks.</w:t>
            </w:r>
          </w:p>
          <w:p w14:paraId="5A0DD9C1" w14:textId="77777777" w:rsidR="00F558F2" w:rsidRPr="00371A21" w:rsidRDefault="00F558F2" w:rsidP="005F0F8E">
            <w:pPr>
              <w:pStyle w:val="BodyText"/>
              <w:numPr>
                <w:ilvl w:val="0"/>
                <w:numId w:val="646"/>
              </w:numPr>
              <w:jc w:val="left"/>
              <w:rPr>
                <w:rFonts w:ascii="Skeena" w:hAnsi="Skeena"/>
                <w:sz w:val="22"/>
              </w:rPr>
            </w:pPr>
            <w:r w:rsidRPr="00371A21">
              <w:rPr>
                <w:rFonts w:ascii="Skeena" w:hAnsi="Skeena"/>
                <w:sz w:val="22"/>
              </w:rPr>
              <w:t>Property checks are not required if ownership is not alleged.</w:t>
            </w:r>
          </w:p>
          <w:p w14:paraId="6067B6E6" w14:textId="77777777" w:rsidR="00F558F2" w:rsidRPr="00371A21" w:rsidRDefault="00F558F2" w:rsidP="00983F69">
            <w:pPr>
              <w:pStyle w:val="BodyText"/>
              <w:jc w:val="left"/>
              <w:rPr>
                <w:rFonts w:ascii="Skeena" w:hAnsi="Skeena"/>
                <w:sz w:val="22"/>
              </w:rPr>
            </w:pPr>
          </w:p>
          <w:p w14:paraId="1137A3AC" w14:textId="169EF381" w:rsidR="00F558F2" w:rsidRPr="00371A21" w:rsidRDefault="00F558F2" w:rsidP="00983F69">
            <w:pPr>
              <w:pStyle w:val="BodyText"/>
              <w:jc w:val="left"/>
              <w:rPr>
                <w:rFonts w:ascii="Skeena" w:hAnsi="Skeena"/>
                <w:sz w:val="22"/>
                <w:szCs w:val="22"/>
              </w:rPr>
            </w:pPr>
            <w:r w:rsidRPr="00371A21">
              <w:rPr>
                <w:rFonts w:ascii="Skeena" w:hAnsi="Skeena"/>
                <w:b/>
                <w:sz w:val="22"/>
              </w:rPr>
              <w:t xml:space="preserve">Note: </w:t>
            </w:r>
            <w:r w:rsidRPr="00371A21">
              <w:rPr>
                <w:rFonts w:ascii="Skeena" w:hAnsi="Skeena"/>
                <w:sz w:val="22"/>
              </w:rPr>
              <w:t>The cash value of all life insurance, regardless of face value, is disregarded.</w:t>
            </w:r>
          </w:p>
        </w:tc>
      </w:tr>
    </w:tbl>
    <w:p w14:paraId="651BC889" w14:textId="77777777" w:rsidR="00F558F2" w:rsidRPr="00371A21" w:rsidRDefault="00F558F2" w:rsidP="00F558F2">
      <w:pPr>
        <w:jc w:val="both"/>
        <w:rPr>
          <w:rFonts w:ascii="Skeena" w:hAnsi="Skeena" w:cs="Arial"/>
          <w:sz w:val="2"/>
          <w:szCs w:val="2"/>
        </w:rPr>
      </w:pPr>
    </w:p>
    <w:p w14:paraId="75E914FF" w14:textId="77777777" w:rsidR="00F558F2" w:rsidRPr="00371A21" w:rsidRDefault="00401466" w:rsidP="00F558F2">
      <w:pPr>
        <w:pStyle w:val="BodyText"/>
        <w:jc w:val="right"/>
        <w:rPr>
          <w:rFonts w:ascii="Skeena" w:hAnsi="Skeena"/>
        </w:rPr>
      </w:pPr>
      <w:hyperlink w:anchor="_top" w:history="1">
        <w:r w:rsidR="00F558F2" w:rsidRPr="00371A21">
          <w:rPr>
            <w:rStyle w:val="Hyperlink"/>
            <w:rFonts w:ascii="Skeena" w:hAnsi="Skeena"/>
          </w:rPr>
          <w:t>Table of Contents</w:t>
        </w:r>
      </w:hyperlink>
    </w:p>
    <w:p w14:paraId="09D763B1" w14:textId="77777777" w:rsidR="00F558F2" w:rsidRPr="00371A21" w:rsidRDefault="00F558F2" w:rsidP="00983F69">
      <w:pPr>
        <w:pStyle w:val="ManualHeading1"/>
        <w:keepNext w:val="0"/>
        <w:pageBreakBefore/>
        <w:widowControl w:val="0"/>
        <w:tabs>
          <w:tab w:val="clear" w:pos="10440"/>
          <w:tab w:val="right" w:pos="9360"/>
        </w:tabs>
      </w:pPr>
      <w:bookmarkStart w:id="3885" w:name="_Toc395517142"/>
      <w:bookmarkStart w:id="3886" w:name="_Toc140064267"/>
      <w:bookmarkStart w:id="3887" w:name="_Toc140064695"/>
      <w:bookmarkStart w:id="3888" w:name="_Toc144208561"/>
      <w:bookmarkStart w:id="3889" w:name="_Toc144769368"/>
      <w:bookmarkStart w:id="3890" w:name="_Toc147074908"/>
      <w:bookmarkStart w:id="3891" w:name="_Toc149697334"/>
      <w:bookmarkStart w:id="3892" w:name="_Toc152299241"/>
      <w:bookmarkStart w:id="3893" w:name="_Toc152299691"/>
      <w:r w:rsidRPr="00371A21">
        <w:lastRenderedPageBreak/>
        <w:t>307.05</w:t>
      </w:r>
      <w:r w:rsidRPr="00371A21">
        <w:tab/>
        <w:t>Application Process</w:t>
      </w:r>
      <w:bookmarkEnd w:id="3885"/>
      <w:bookmarkEnd w:id="3886"/>
      <w:bookmarkEnd w:id="3887"/>
      <w:bookmarkEnd w:id="3888"/>
      <w:bookmarkEnd w:id="3889"/>
      <w:bookmarkEnd w:id="3890"/>
      <w:bookmarkEnd w:id="3891"/>
      <w:bookmarkEnd w:id="3892"/>
      <w:bookmarkEnd w:id="3893"/>
    </w:p>
    <w:p w14:paraId="271823E4" w14:textId="77777777" w:rsidR="00F558F2" w:rsidRPr="00371A21" w:rsidRDefault="00F558F2" w:rsidP="00F558F2">
      <w:pPr>
        <w:jc w:val="right"/>
        <w:rPr>
          <w:rFonts w:ascii="Skeena" w:hAnsi="Skeena" w:cs="Arial"/>
          <w:bCs/>
          <w:sz w:val="16"/>
        </w:rPr>
      </w:pPr>
      <w:r w:rsidRPr="00371A21">
        <w:rPr>
          <w:rFonts w:ascii="Skeena" w:hAnsi="Skeena" w:cs="Arial"/>
          <w:bCs/>
          <w:sz w:val="16"/>
        </w:rPr>
        <w:t>(Eff. 10/01/13)</w:t>
      </w:r>
    </w:p>
    <w:p w14:paraId="6425AA35" w14:textId="77777777" w:rsidR="00F558F2" w:rsidRPr="00371A21" w:rsidRDefault="00F558F2" w:rsidP="00F558F2">
      <w:pPr>
        <w:jc w:val="both"/>
        <w:rPr>
          <w:rFonts w:ascii="Skeena" w:hAnsi="Skeena" w:cs="Arial"/>
        </w:rPr>
      </w:pPr>
      <w:r w:rsidRPr="00371A21">
        <w:rPr>
          <w:rFonts w:ascii="Skeena" w:hAnsi="Skeena" w:cs="Arial"/>
        </w:rPr>
        <w:t xml:space="preserve">The </w:t>
      </w:r>
      <w:hyperlink r:id="rId412" w:history="1">
        <w:r w:rsidRPr="00371A21">
          <w:rPr>
            <w:rStyle w:val="Hyperlink"/>
            <w:rFonts w:ascii="Skeena" w:hAnsi="Skeena" w:cs="Arial"/>
          </w:rPr>
          <w:t>DHHS Form 3400</w:t>
        </w:r>
      </w:hyperlink>
      <w:r w:rsidRPr="00371A21">
        <w:rPr>
          <w:rFonts w:ascii="Skeena" w:hAnsi="Skeena" w:cs="Arial"/>
        </w:rPr>
        <w:t xml:space="preserve">, Healthy Connections Application, and the </w:t>
      </w:r>
      <w:hyperlink r:id="rId413" w:history="1">
        <w:r w:rsidRPr="00371A21">
          <w:rPr>
            <w:rStyle w:val="Hyperlink"/>
            <w:rFonts w:ascii="Skeena" w:hAnsi="Skeena" w:cs="Arial"/>
          </w:rPr>
          <w:t>DHHS Form 3400-A</w:t>
        </w:r>
      </w:hyperlink>
      <w:r w:rsidRPr="00371A21">
        <w:rPr>
          <w:rFonts w:ascii="Skeena" w:hAnsi="Skeena" w:cs="Arial"/>
        </w:rPr>
        <w:t>, Additional Information for Select Medicaid Programs, are used to collect information.</w:t>
      </w:r>
    </w:p>
    <w:p w14:paraId="13FF9EEE" w14:textId="77777777" w:rsidR="00F558F2" w:rsidRPr="00371A21" w:rsidRDefault="00F558F2" w:rsidP="00F558F2">
      <w:pPr>
        <w:jc w:val="both"/>
        <w:rPr>
          <w:rFonts w:ascii="Skeena" w:hAnsi="Skeena" w:cs="Arial"/>
        </w:rPr>
      </w:pPr>
    </w:p>
    <w:p w14:paraId="5080C49C" w14:textId="77777777" w:rsidR="00F558F2" w:rsidRPr="00371A21" w:rsidRDefault="00F558F2" w:rsidP="00F558F2">
      <w:pPr>
        <w:jc w:val="both"/>
        <w:rPr>
          <w:rFonts w:ascii="Skeena" w:hAnsi="Skeena" w:cs="Arial"/>
        </w:rPr>
      </w:pPr>
      <w:r w:rsidRPr="00371A21">
        <w:rPr>
          <w:rFonts w:ascii="Skeena" w:hAnsi="Skeena" w:cs="Arial"/>
        </w:rPr>
        <w:t>A face-to-face interview is not required; however, if one is conducted, either the applicant or the authorized representative is interviewed. During the interview, the eligibility worker must:</w:t>
      </w:r>
    </w:p>
    <w:p w14:paraId="5C204D53" w14:textId="77777777" w:rsidR="00F558F2" w:rsidRPr="00371A21" w:rsidRDefault="00F558F2" w:rsidP="005F0F8E">
      <w:pPr>
        <w:numPr>
          <w:ilvl w:val="0"/>
          <w:numId w:val="458"/>
        </w:numPr>
        <w:tabs>
          <w:tab w:val="clear" w:pos="720"/>
        </w:tabs>
        <w:jc w:val="both"/>
        <w:rPr>
          <w:rFonts w:ascii="Skeena" w:hAnsi="Skeena" w:cs="Arial"/>
          <w:b/>
          <w:bCs/>
          <w:u w:val="single"/>
        </w:rPr>
      </w:pPr>
      <w:r w:rsidRPr="00371A21">
        <w:rPr>
          <w:rFonts w:ascii="Skeena" w:hAnsi="Skeena" w:cs="Arial"/>
        </w:rPr>
        <w:t>Ask relevant questions needed to determine eligibility, and</w:t>
      </w:r>
    </w:p>
    <w:p w14:paraId="5E436143" w14:textId="77777777" w:rsidR="00F558F2" w:rsidRPr="00371A21" w:rsidRDefault="00F558F2" w:rsidP="005F0F8E">
      <w:pPr>
        <w:numPr>
          <w:ilvl w:val="0"/>
          <w:numId w:val="458"/>
        </w:numPr>
        <w:tabs>
          <w:tab w:val="clear" w:pos="720"/>
        </w:tabs>
        <w:jc w:val="both"/>
        <w:rPr>
          <w:rFonts w:ascii="Skeena" w:hAnsi="Skeena" w:cs="Arial"/>
          <w:b/>
          <w:bCs/>
          <w:u w:val="single"/>
        </w:rPr>
      </w:pPr>
      <w:r w:rsidRPr="00371A21">
        <w:rPr>
          <w:rFonts w:ascii="Skeena" w:hAnsi="Skeena" w:cs="Arial"/>
        </w:rPr>
        <w:t>Share information about the eligibility process to include:</w:t>
      </w:r>
    </w:p>
    <w:p w14:paraId="59F727B2" w14:textId="77777777" w:rsidR="00F558F2" w:rsidRPr="00371A21" w:rsidRDefault="00F558F2" w:rsidP="005F0F8E">
      <w:pPr>
        <w:numPr>
          <w:ilvl w:val="1"/>
          <w:numId w:val="458"/>
        </w:numPr>
        <w:tabs>
          <w:tab w:val="clear" w:pos="1440"/>
        </w:tabs>
        <w:ind w:left="1080"/>
        <w:jc w:val="both"/>
        <w:rPr>
          <w:rFonts w:ascii="Skeena" w:hAnsi="Skeena" w:cs="Arial"/>
          <w:b/>
          <w:bCs/>
          <w:u w:val="single"/>
        </w:rPr>
      </w:pPr>
      <w:r w:rsidRPr="00371A21">
        <w:rPr>
          <w:rFonts w:ascii="Skeena" w:hAnsi="Skeena" w:cs="Arial"/>
        </w:rPr>
        <w:t>Verifications needed and why, and</w:t>
      </w:r>
    </w:p>
    <w:p w14:paraId="79BAC821" w14:textId="77777777" w:rsidR="00F558F2" w:rsidRPr="00371A21" w:rsidRDefault="00F558F2" w:rsidP="005F0F8E">
      <w:pPr>
        <w:numPr>
          <w:ilvl w:val="1"/>
          <w:numId w:val="458"/>
        </w:numPr>
        <w:tabs>
          <w:tab w:val="clear" w:pos="1440"/>
        </w:tabs>
        <w:ind w:left="1080"/>
        <w:jc w:val="both"/>
        <w:rPr>
          <w:rFonts w:ascii="Skeena" w:hAnsi="Skeena" w:cs="Arial"/>
        </w:rPr>
      </w:pPr>
      <w:r w:rsidRPr="00371A21">
        <w:rPr>
          <w:rFonts w:ascii="Skeena" w:hAnsi="Skeena" w:cs="Arial"/>
        </w:rPr>
        <w:t>A beneficiary’s Rights and Responsibilities.</w:t>
      </w:r>
    </w:p>
    <w:p w14:paraId="0D9C8C7B" w14:textId="77777777" w:rsidR="00F558F2" w:rsidRPr="00371A21" w:rsidRDefault="00F558F2" w:rsidP="00F558F2">
      <w:pPr>
        <w:jc w:val="both"/>
        <w:rPr>
          <w:rFonts w:ascii="Skeena" w:hAnsi="Skeena" w:cs="Arial"/>
        </w:rPr>
      </w:pPr>
    </w:p>
    <w:p w14:paraId="49C61324" w14:textId="77777777" w:rsidR="00F558F2" w:rsidRPr="00371A21" w:rsidRDefault="00F558F2" w:rsidP="00F558F2">
      <w:pPr>
        <w:jc w:val="both"/>
        <w:rPr>
          <w:rFonts w:ascii="Skeena" w:hAnsi="Skeena" w:cs="Arial"/>
        </w:rPr>
      </w:pPr>
      <w:r w:rsidRPr="00371A21">
        <w:rPr>
          <w:rFonts w:ascii="Skeena" w:hAnsi="Skeena" w:cs="Arial"/>
        </w:rPr>
        <w:t>If there is no face-to-face interview, the eligibility worker must:</w:t>
      </w:r>
    </w:p>
    <w:p w14:paraId="79883173" w14:textId="77777777" w:rsidR="00F558F2" w:rsidRPr="00371A21" w:rsidRDefault="00F558F2" w:rsidP="005F0F8E">
      <w:pPr>
        <w:numPr>
          <w:ilvl w:val="0"/>
          <w:numId w:val="458"/>
        </w:numPr>
        <w:tabs>
          <w:tab w:val="clear" w:pos="720"/>
        </w:tabs>
        <w:jc w:val="both"/>
        <w:rPr>
          <w:rFonts w:ascii="Skeena" w:hAnsi="Skeena" w:cs="Arial"/>
        </w:rPr>
      </w:pPr>
      <w:r w:rsidRPr="00371A21">
        <w:rPr>
          <w:rFonts w:ascii="Skeena" w:hAnsi="Skeena" w:cs="Arial"/>
        </w:rPr>
        <w:t>Ensure all necessary information is gathered by contacting the applicant or authorized representative if:</w:t>
      </w:r>
    </w:p>
    <w:p w14:paraId="78DDF32C" w14:textId="77777777" w:rsidR="00F558F2" w:rsidRPr="00371A21" w:rsidRDefault="00F558F2" w:rsidP="005F0F8E">
      <w:pPr>
        <w:numPr>
          <w:ilvl w:val="1"/>
          <w:numId w:val="458"/>
        </w:numPr>
        <w:tabs>
          <w:tab w:val="clear" w:pos="1440"/>
        </w:tabs>
        <w:ind w:left="1080"/>
        <w:jc w:val="both"/>
        <w:rPr>
          <w:rFonts w:ascii="Skeena" w:hAnsi="Skeena" w:cs="Arial"/>
        </w:rPr>
      </w:pPr>
      <w:r w:rsidRPr="00371A21">
        <w:rPr>
          <w:rFonts w:ascii="Skeena" w:hAnsi="Skeena" w:cs="Arial"/>
        </w:rPr>
        <w:t>There are any unanswered questions, and/or</w:t>
      </w:r>
    </w:p>
    <w:p w14:paraId="75C6DC7C" w14:textId="77777777" w:rsidR="00F558F2" w:rsidRPr="00371A21" w:rsidRDefault="00F558F2" w:rsidP="005F0F8E">
      <w:pPr>
        <w:numPr>
          <w:ilvl w:val="1"/>
          <w:numId w:val="458"/>
        </w:numPr>
        <w:tabs>
          <w:tab w:val="clear" w:pos="1440"/>
        </w:tabs>
        <w:ind w:left="1080"/>
        <w:jc w:val="both"/>
        <w:rPr>
          <w:rFonts w:ascii="Skeena" w:hAnsi="Skeena" w:cs="Arial"/>
        </w:rPr>
      </w:pPr>
      <w:r w:rsidRPr="00371A21">
        <w:rPr>
          <w:rFonts w:ascii="Skeena" w:hAnsi="Skeena" w:cs="Arial"/>
        </w:rPr>
        <w:t>There are any discrepancies found on the current application and/or any past applications.</w:t>
      </w:r>
    </w:p>
    <w:p w14:paraId="69058AD6" w14:textId="77777777" w:rsidR="00F558F2" w:rsidRPr="00371A21" w:rsidRDefault="00F558F2" w:rsidP="005F0F8E">
      <w:pPr>
        <w:numPr>
          <w:ilvl w:val="0"/>
          <w:numId w:val="458"/>
        </w:numPr>
        <w:tabs>
          <w:tab w:val="clear" w:pos="720"/>
        </w:tabs>
        <w:jc w:val="both"/>
        <w:rPr>
          <w:rFonts w:ascii="Skeena" w:hAnsi="Skeena" w:cs="Arial"/>
        </w:rPr>
      </w:pPr>
      <w:r w:rsidRPr="00371A21">
        <w:rPr>
          <w:rFonts w:ascii="Skeena" w:hAnsi="Skeena" w:cs="Arial"/>
        </w:rPr>
        <w:t>Share information about the eligibility process, to include:</w:t>
      </w:r>
    </w:p>
    <w:p w14:paraId="14AC3572" w14:textId="77777777" w:rsidR="00F558F2" w:rsidRPr="00371A21" w:rsidRDefault="00F558F2" w:rsidP="005F0F8E">
      <w:pPr>
        <w:numPr>
          <w:ilvl w:val="1"/>
          <w:numId w:val="458"/>
        </w:numPr>
        <w:tabs>
          <w:tab w:val="clear" w:pos="1440"/>
        </w:tabs>
        <w:ind w:left="1080"/>
        <w:jc w:val="both"/>
        <w:rPr>
          <w:rFonts w:ascii="Skeena" w:hAnsi="Skeena" w:cs="Arial"/>
        </w:rPr>
      </w:pPr>
      <w:r w:rsidRPr="00371A21">
        <w:rPr>
          <w:rFonts w:ascii="Skeena" w:hAnsi="Skeena" w:cs="Arial"/>
        </w:rPr>
        <w:t>Verifications needed and why;</w:t>
      </w:r>
    </w:p>
    <w:p w14:paraId="2D8B1A00" w14:textId="77777777" w:rsidR="00F558F2" w:rsidRPr="00371A21" w:rsidRDefault="00F558F2" w:rsidP="005F0F8E">
      <w:pPr>
        <w:numPr>
          <w:ilvl w:val="1"/>
          <w:numId w:val="458"/>
        </w:numPr>
        <w:tabs>
          <w:tab w:val="clear" w:pos="1440"/>
        </w:tabs>
        <w:ind w:left="1080"/>
        <w:jc w:val="both"/>
        <w:rPr>
          <w:rFonts w:ascii="Skeena" w:hAnsi="Skeena" w:cs="Arial"/>
        </w:rPr>
      </w:pPr>
      <w:r w:rsidRPr="00371A21">
        <w:rPr>
          <w:rFonts w:ascii="Skeena" w:hAnsi="Skeena" w:cs="Arial"/>
        </w:rPr>
        <w:t>A beneficiary’s Rights and Responsibilities; and</w:t>
      </w:r>
    </w:p>
    <w:p w14:paraId="4C7145B2" w14:textId="77777777" w:rsidR="00F558F2" w:rsidRPr="00371A21" w:rsidRDefault="00F558F2" w:rsidP="005F0F8E">
      <w:pPr>
        <w:numPr>
          <w:ilvl w:val="1"/>
          <w:numId w:val="458"/>
        </w:numPr>
        <w:tabs>
          <w:tab w:val="clear" w:pos="1440"/>
        </w:tabs>
        <w:ind w:left="1080"/>
        <w:jc w:val="both"/>
        <w:rPr>
          <w:rFonts w:ascii="Skeena" w:hAnsi="Skeena" w:cs="Arial"/>
        </w:rPr>
      </w:pPr>
      <w:r w:rsidRPr="00371A21">
        <w:rPr>
          <w:rFonts w:ascii="Skeena" w:hAnsi="Skeena" w:cs="Arial"/>
        </w:rPr>
        <w:t>The Standard of Promptness eligibility determination timeline of 45 days, or 90 days if a disability determination is required.</w:t>
      </w:r>
    </w:p>
    <w:p w14:paraId="308B9362" w14:textId="77777777" w:rsidR="00F558F2" w:rsidRPr="00371A21" w:rsidRDefault="00F558F2" w:rsidP="00F558F2">
      <w:pPr>
        <w:jc w:val="both"/>
        <w:rPr>
          <w:rFonts w:ascii="Skeena" w:hAnsi="Skee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F558F2" w:rsidRPr="00371A21" w14:paraId="1AA53A5B" w14:textId="77777777" w:rsidTr="009B11F1">
        <w:tc>
          <w:tcPr>
            <w:tcW w:w="5000" w:type="pct"/>
            <w:tcBorders>
              <w:bottom w:val="single" w:sz="4" w:space="0" w:color="auto"/>
            </w:tcBorders>
          </w:tcPr>
          <w:p w14:paraId="5F66FE2C" w14:textId="77777777" w:rsidR="00F558F2" w:rsidRPr="00371A21" w:rsidRDefault="00F558F2" w:rsidP="009B11F1">
            <w:pPr>
              <w:pStyle w:val="BodyText"/>
              <w:rPr>
                <w:rFonts w:ascii="Skeena" w:hAnsi="Skeena"/>
                <w:b/>
                <w:bCs/>
                <w:sz w:val="22"/>
              </w:rPr>
            </w:pPr>
            <w:r w:rsidRPr="00371A21">
              <w:rPr>
                <w:rFonts w:ascii="Skeena" w:hAnsi="Skeena"/>
                <w:b/>
                <w:bCs/>
                <w:sz w:val="22"/>
              </w:rPr>
              <w:t>Procedure</w:t>
            </w:r>
          </w:p>
          <w:p w14:paraId="48576076" w14:textId="77777777" w:rsidR="00F558F2" w:rsidRPr="00371A21" w:rsidRDefault="00F558F2" w:rsidP="009B11F1">
            <w:pPr>
              <w:pStyle w:val="BodyText"/>
              <w:rPr>
                <w:rFonts w:ascii="Skeena" w:hAnsi="Skeena"/>
                <w:b/>
                <w:bCs/>
                <w:sz w:val="22"/>
              </w:rPr>
            </w:pPr>
            <w:r w:rsidRPr="00371A21">
              <w:rPr>
                <w:rFonts w:ascii="Skeena" w:hAnsi="Skeena"/>
                <w:b/>
                <w:bCs/>
                <w:sz w:val="22"/>
              </w:rPr>
              <w:t>Processing Application:</w:t>
            </w:r>
          </w:p>
          <w:p w14:paraId="6BB5FBC0" w14:textId="6D431D09" w:rsidR="00F558F2" w:rsidRPr="00371A21" w:rsidRDefault="00F558F2" w:rsidP="005F0F8E">
            <w:pPr>
              <w:pStyle w:val="BodyText"/>
              <w:numPr>
                <w:ilvl w:val="0"/>
                <w:numId w:val="641"/>
              </w:numPr>
              <w:jc w:val="left"/>
              <w:rPr>
                <w:rFonts w:ascii="Skeena" w:hAnsi="Skeena"/>
                <w:b/>
                <w:bCs/>
                <w:sz w:val="22"/>
                <w:u w:val="single"/>
              </w:rPr>
            </w:pPr>
            <w:r w:rsidRPr="00371A21">
              <w:rPr>
                <w:rFonts w:ascii="Skeena" w:hAnsi="Skeena"/>
                <w:sz w:val="22"/>
              </w:rPr>
              <w:t xml:space="preserve">Pend case in </w:t>
            </w:r>
            <w:r w:rsidR="005E4B18" w:rsidRPr="006F224B">
              <w:rPr>
                <w:rFonts w:ascii="Skeena" w:hAnsi="Skeena"/>
                <w:color w:val="auto"/>
                <w:sz w:val="22"/>
                <w:szCs w:val="22"/>
              </w:rPr>
              <w:t>Cúram-CGIS</w:t>
            </w:r>
            <w:r w:rsidR="005E4B18" w:rsidRPr="00371A21">
              <w:rPr>
                <w:rFonts w:ascii="Skeena" w:hAnsi="Skeena"/>
                <w:sz w:val="22"/>
              </w:rPr>
              <w:t xml:space="preserve"> </w:t>
            </w:r>
            <w:r w:rsidRPr="00371A21">
              <w:rPr>
                <w:rFonts w:ascii="Skeena" w:hAnsi="Skeena"/>
                <w:sz w:val="22"/>
              </w:rPr>
              <w:t>within 3 working days of receipt.</w:t>
            </w:r>
          </w:p>
          <w:p w14:paraId="3F87F1F5" w14:textId="77777777" w:rsidR="00F558F2" w:rsidRPr="00371A21" w:rsidRDefault="00F558F2" w:rsidP="005F0F8E">
            <w:pPr>
              <w:pStyle w:val="BodyText"/>
              <w:numPr>
                <w:ilvl w:val="0"/>
                <w:numId w:val="641"/>
              </w:numPr>
              <w:jc w:val="left"/>
              <w:rPr>
                <w:rFonts w:ascii="Skeena" w:hAnsi="Skeena"/>
                <w:b/>
                <w:bCs/>
                <w:sz w:val="22"/>
                <w:u w:val="single"/>
              </w:rPr>
            </w:pPr>
            <w:r w:rsidRPr="00371A21">
              <w:rPr>
                <w:rFonts w:ascii="Skeena" w:hAnsi="Skeena"/>
                <w:sz w:val="22"/>
              </w:rPr>
              <w:t>Ensure all third-party verifications are requested, to include:</w:t>
            </w:r>
          </w:p>
          <w:p w14:paraId="5D5A0B8F" w14:textId="77777777" w:rsidR="00F558F2" w:rsidRPr="00371A21" w:rsidRDefault="00F558F2" w:rsidP="005F0F8E">
            <w:pPr>
              <w:pStyle w:val="BodyText"/>
              <w:numPr>
                <w:ilvl w:val="1"/>
                <w:numId w:val="641"/>
              </w:numPr>
              <w:tabs>
                <w:tab w:val="clear" w:pos="1440"/>
              </w:tabs>
              <w:ind w:left="1080"/>
              <w:jc w:val="left"/>
              <w:rPr>
                <w:rFonts w:ascii="Skeena" w:hAnsi="Skeena"/>
                <w:b/>
                <w:bCs/>
                <w:sz w:val="22"/>
                <w:u w:val="single"/>
              </w:rPr>
            </w:pPr>
            <w:r w:rsidRPr="00371A21">
              <w:rPr>
                <w:rFonts w:ascii="Skeena" w:hAnsi="Skeena"/>
                <w:sz w:val="22"/>
              </w:rPr>
              <w:t>Property search</w:t>
            </w:r>
          </w:p>
          <w:p w14:paraId="627A58B2" w14:textId="77777777" w:rsidR="00F558F2" w:rsidRPr="00371A21" w:rsidRDefault="00F558F2" w:rsidP="005F0F8E">
            <w:pPr>
              <w:pStyle w:val="BodyText"/>
              <w:numPr>
                <w:ilvl w:val="1"/>
                <w:numId w:val="641"/>
              </w:numPr>
              <w:tabs>
                <w:tab w:val="clear" w:pos="1440"/>
              </w:tabs>
              <w:ind w:left="1080"/>
              <w:jc w:val="left"/>
              <w:rPr>
                <w:rFonts w:ascii="Skeena" w:hAnsi="Skeena"/>
                <w:sz w:val="22"/>
              </w:rPr>
            </w:pPr>
            <w:r w:rsidRPr="00371A21">
              <w:rPr>
                <w:rFonts w:ascii="Skeena" w:hAnsi="Skeena"/>
                <w:sz w:val="22"/>
              </w:rPr>
              <w:t>Bank forms</w:t>
            </w:r>
          </w:p>
          <w:p w14:paraId="0AA98626" w14:textId="77777777" w:rsidR="00F558F2" w:rsidRPr="00371A21" w:rsidRDefault="00F558F2" w:rsidP="005F0F8E">
            <w:pPr>
              <w:pStyle w:val="BodyText"/>
              <w:numPr>
                <w:ilvl w:val="1"/>
                <w:numId w:val="641"/>
              </w:numPr>
              <w:tabs>
                <w:tab w:val="clear" w:pos="1440"/>
              </w:tabs>
              <w:ind w:left="1080"/>
              <w:jc w:val="left"/>
              <w:rPr>
                <w:rFonts w:ascii="Skeena" w:hAnsi="Skeena"/>
                <w:b/>
                <w:bCs/>
                <w:sz w:val="22"/>
                <w:u w:val="single"/>
              </w:rPr>
            </w:pPr>
            <w:r w:rsidRPr="00371A21">
              <w:rPr>
                <w:rFonts w:ascii="Skeena" w:hAnsi="Skeena"/>
                <w:sz w:val="22"/>
              </w:rPr>
              <w:t>Income requests: such as VA, Railroad, Civil Service</w:t>
            </w:r>
          </w:p>
          <w:p w14:paraId="248C1F59" w14:textId="77777777" w:rsidR="00F558F2" w:rsidRPr="00371A21" w:rsidRDefault="00F558F2" w:rsidP="005F0F8E">
            <w:pPr>
              <w:pStyle w:val="BodyText"/>
              <w:numPr>
                <w:ilvl w:val="0"/>
                <w:numId w:val="641"/>
              </w:numPr>
              <w:jc w:val="left"/>
              <w:rPr>
                <w:rFonts w:ascii="Skeena" w:hAnsi="Skeena"/>
                <w:b/>
                <w:bCs/>
                <w:sz w:val="22"/>
                <w:u w:val="single"/>
              </w:rPr>
            </w:pPr>
            <w:r w:rsidRPr="00371A21">
              <w:rPr>
                <w:rFonts w:ascii="Skeena" w:hAnsi="Skeena"/>
                <w:sz w:val="22"/>
              </w:rPr>
              <w:t>Perform data matching on computer system and follow up on lead/verified information:</w:t>
            </w:r>
          </w:p>
          <w:p w14:paraId="2E9B4E02" w14:textId="77777777" w:rsidR="00F558F2" w:rsidRPr="00371A21" w:rsidRDefault="00F558F2" w:rsidP="005F0F8E">
            <w:pPr>
              <w:pStyle w:val="BodyText"/>
              <w:numPr>
                <w:ilvl w:val="2"/>
                <w:numId w:val="641"/>
              </w:numPr>
              <w:tabs>
                <w:tab w:val="clear" w:pos="2160"/>
              </w:tabs>
              <w:ind w:left="1440"/>
              <w:jc w:val="left"/>
              <w:rPr>
                <w:rFonts w:ascii="Skeena" w:hAnsi="Skeena"/>
                <w:b/>
                <w:bCs/>
                <w:sz w:val="22"/>
                <w:u w:val="single"/>
              </w:rPr>
            </w:pPr>
            <w:r w:rsidRPr="00371A21">
              <w:rPr>
                <w:rFonts w:ascii="Skeena" w:hAnsi="Skeena"/>
                <w:sz w:val="22"/>
              </w:rPr>
              <w:t>BENDEX</w:t>
            </w:r>
          </w:p>
          <w:p w14:paraId="170C70CE" w14:textId="77777777" w:rsidR="00F558F2" w:rsidRPr="00371A21" w:rsidRDefault="00F558F2" w:rsidP="005F0F8E">
            <w:pPr>
              <w:pStyle w:val="BodyText"/>
              <w:numPr>
                <w:ilvl w:val="2"/>
                <w:numId w:val="641"/>
              </w:numPr>
              <w:tabs>
                <w:tab w:val="clear" w:pos="2160"/>
              </w:tabs>
              <w:ind w:left="1440"/>
              <w:jc w:val="left"/>
              <w:rPr>
                <w:rFonts w:ascii="Skeena" w:hAnsi="Skeena"/>
                <w:b/>
                <w:bCs/>
                <w:sz w:val="22"/>
                <w:u w:val="single"/>
              </w:rPr>
            </w:pPr>
            <w:r w:rsidRPr="00371A21">
              <w:rPr>
                <w:rFonts w:ascii="Skeena" w:hAnsi="Skeena"/>
                <w:sz w:val="22"/>
              </w:rPr>
              <w:t>SDX</w:t>
            </w:r>
          </w:p>
          <w:p w14:paraId="53504CA7" w14:textId="77777777" w:rsidR="00F558F2" w:rsidRPr="00371A21" w:rsidRDefault="00F558F2" w:rsidP="005F0F8E">
            <w:pPr>
              <w:pStyle w:val="BodyText"/>
              <w:numPr>
                <w:ilvl w:val="2"/>
                <w:numId w:val="641"/>
              </w:numPr>
              <w:tabs>
                <w:tab w:val="clear" w:pos="2160"/>
              </w:tabs>
              <w:ind w:left="1440"/>
              <w:jc w:val="left"/>
              <w:rPr>
                <w:rFonts w:ascii="Skeena" w:hAnsi="Skeena"/>
                <w:b/>
                <w:bCs/>
                <w:sz w:val="22"/>
                <w:u w:val="single"/>
              </w:rPr>
            </w:pPr>
            <w:r w:rsidRPr="00371A21">
              <w:rPr>
                <w:rFonts w:ascii="Skeena" w:hAnsi="Skeena"/>
                <w:sz w:val="22"/>
              </w:rPr>
              <w:t>ESC</w:t>
            </w:r>
          </w:p>
          <w:p w14:paraId="4A9976E3" w14:textId="77777777" w:rsidR="00F558F2" w:rsidRPr="00371A21" w:rsidRDefault="00F558F2" w:rsidP="005F0F8E">
            <w:pPr>
              <w:pStyle w:val="BodyText"/>
              <w:numPr>
                <w:ilvl w:val="2"/>
                <w:numId w:val="641"/>
              </w:numPr>
              <w:tabs>
                <w:tab w:val="clear" w:pos="2160"/>
              </w:tabs>
              <w:ind w:left="1440"/>
              <w:jc w:val="left"/>
              <w:rPr>
                <w:rFonts w:ascii="Skeena" w:hAnsi="Skeena"/>
                <w:b/>
                <w:bCs/>
                <w:sz w:val="22"/>
                <w:u w:val="single"/>
              </w:rPr>
            </w:pPr>
            <w:r w:rsidRPr="00371A21">
              <w:rPr>
                <w:rFonts w:ascii="Skeena" w:hAnsi="Skeena"/>
                <w:sz w:val="22"/>
              </w:rPr>
              <w:t>State Retirement</w:t>
            </w:r>
          </w:p>
          <w:p w14:paraId="7C72C298" w14:textId="77777777" w:rsidR="00F558F2" w:rsidRPr="00371A21" w:rsidRDefault="00F558F2" w:rsidP="005F0F8E">
            <w:pPr>
              <w:pStyle w:val="BodyText"/>
              <w:numPr>
                <w:ilvl w:val="0"/>
                <w:numId w:val="641"/>
              </w:numPr>
              <w:jc w:val="left"/>
              <w:rPr>
                <w:rFonts w:ascii="Skeena" w:hAnsi="Skeena"/>
                <w:b/>
                <w:bCs/>
                <w:sz w:val="22"/>
                <w:u w:val="single"/>
              </w:rPr>
            </w:pPr>
            <w:r w:rsidRPr="00371A21">
              <w:rPr>
                <w:rFonts w:ascii="Skeena" w:hAnsi="Skeena"/>
                <w:sz w:val="22"/>
              </w:rPr>
              <w:t>Assess all the verifications provided by the applicant or authorized representative and obtained from third parties, then determine if:</w:t>
            </w:r>
          </w:p>
          <w:p w14:paraId="59A04325" w14:textId="77777777" w:rsidR="00F558F2" w:rsidRPr="00371A21" w:rsidRDefault="00F558F2" w:rsidP="005F0F8E">
            <w:pPr>
              <w:pStyle w:val="BodyText"/>
              <w:numPr>
                <w:ilvl w:val="1"/>
                <w:numId w:val="641"/>
              </w:numPr>
              <w:tabs>
                <w:tab w:val="clear" w:pos="1440"/>
              </w:tabs>
              <w:ind w:left="1080"/>
              <w:jc w:val="left"/>
              <w:rPr>
                <w:rFonts w:ascii="Skeena" w:hAnsi="Skeena"/>
                <w:b/>
                <w:bCs/>
                <w:sz w:val="22"/>
                <w:u w:val="single"/>
              </w:rPr>
            </w:pPr>
            <w:r w:rsidRPr="00371A21">
              <w:rPr>
                <w:rFonts w:ascii="Skeena" w:hAnsi="Skeena"/>
                <w:sz w:val="22"/>
              </w:rPr>
              <w:t>Any clarification is needed</w:t>
            </w:r>
          </w:p>
          <w:p w14:paraId="743CBB14" w14:textId="77777777" w:rsidR="00F558F2" w:rsidRPr="00371A21" w:rsidRDefault="00F558F2" w:rsidP="005F0F8E">
            <w:pPr>
              <w:pStyle w:val="BodyText"/>
              <w:numPr>
                <w:ilvl w:val="1"/>
                <w:numId w:val="641"/>
              </w:numPr>
              <w:tabs>
                <w:tab w:val="clear" w:pos="1440"/>
              </w:tabs>
              <w:ind w:left="1080"/>
              <w:jc w:val="left"/>
              <w:rPr>
                <w:rFonts w:ascii="Skeena" w:hAnsi="Skeena"/>
                <w:b/>
                <w:bCs/>
                <w:sz w:val="22"/>
                <w:u w:val="single"/>
              </w:rPr>
            </w:pPr>
            <w:r w:rsidRPr="00371A21">
              <w:rPr>
                <w:rFonts w:ascii="Skeena" w:hAnsi="Skeena"/>
                <w:sz w:val="22"/>
              </w:rPr>
              <w:t>There are any discrepancies between the reported and the verified information, if so:</w:t>
            </w:r>
          </w:p>
          <w:p w14:paraId="58E1E9E5" w14:textId="77777777" w:rsidR="00F558F2" w:rsidRPr="00371A21" w:rsidRDefault="00F558F2" w:rsidP="005F0F8E">
            <w:pPr>
              <w:pStyle w:val="BodyText"/>
              <w:numPr>
                <w:ilvl w:val="2"/>
                <w:numId w:val="641"/>
              </w:numPr>
              <w:tabs>
                <w:tab w:val="clear" w:pos="2160"/>
              </w:tabs>
              <w:ind w:left="1440"/>
              <w:jc w:val="left"/>
              <w:rPr>
                <w:rFonts w:ascii="Skeena" w:hAnsi="Skeena"/>
                <w:b/>
                <w:bCs/>
                <w:sz w:val="22"/>
                <w:u w:val="single"/>
              </w:rPr>
            </w:pPr>
            <w:r w:rsidRPr="00371A21">
              <w:rPr>
                <w:rFonts w:ascii="Skeena" w:hAnsi="Skeena"/>
                <w:sz w:val="22"/>
              </w:rPr>
              <w:t>Contact appropriate party to clarify.</w:t>
            </w:r>
          </w:p>
          <w:p w14:paraId="6DD6EB4D" w14:textId="77777777" w:rsidR="00F558F2" w:rsidRPr="00371A21" w:rsidRDefault="00F558F2" w:rsidP="005F0F8E">
            <w:pPr>
              <w:pStyle w:val="BodyText"/>
              <w:numPr>
                <w:ilvl w:val="0"/>
                <w:numId w:val="641"/>
              </w:numPr>
              <w:jc w:val="left"/>
              <w:rPr>
                <w:rFonts w:ascii="Skeena" w:hAnsi="Skeena"/>
                <w:b/>
                <w:bCs/>
                <w:sz w:val="22"/>
                <w:u w:val="single"/>
              </w:rPr>
            </w:pPr>
            <w:r w:rsidRPr="00371A21">
              <w:rPr>
                <w:rFonts w:ascii="Skeena" w:hAnsi="Skeena"/>
                <w:sz w:val="22"/>
              </w:rPr>
              <w:t>Apply all financial and non-financial policy to the specific situation.</w:t>
            </w:r>
          </w:p>
          <w:p w14:paraId="690DE580" w14:textId="77777777" w:rsidR="00F558F2" w:rsidRPr="00371A21" w:rsidRDefault="00F558F2" w:rsidP="005F0F8E">
            <w:pPr>
              <w:pStyle w:val="BodyText"/>
              <w:numPr>
                <w:ilvl w:val="0"/>
                <w:numId w:val="641"/>
              </w:numPr>
              <w:jc w:val="left"/>
              <w:rPr>
                <w:rFonts w:ascii="Skeena" w:hAnsi="Skeena"/>
                <w:b/>
                <w:bCs/>
                <w:sz w:val="22"/>
                <w:u w:val="single"/>
              </w:rPr>
            </w:pPr>
            <w:r w:rsidRPr="00371A21">
              <w:rPr>
                <w:rFonts w:ascii="Skeena" w:hAnsi="Skeena"/>
                <w:sz w:val="22"/>
              </w:rPr>
              <w:t>Request clarifications from supervisor or trainer as needed.</w:t>
            </w:r>
          </w:p>
          <w:p w14:paraId="5505554E" w14:textId="77777777" w:rsidR="00F558F2" w:rsidRPr="00371A21" w:rsidRDefault="00F558F2" w:rsidP="00983F69">
            <w:pPr>
              <w:pStyle w:val="BodyText"/>
              <w:jc w:val="left"/>
              <w:rPr>
                <w:rFonts w:ascii="Skeena" w:hAnsi="Skeena"/>
                <w:b/>
                <w:bCs/>
                <w:sz w:val="22"/>
              </w:rPr>
            </w:pPr>
            <w:r w:rsidRPr="00371A21">
              <w:rPr>
                <w:rFonts w:ascii="Skeena" w:hAnsi="Skeena"/>
                <w:b/>
                <w:bCs/>
                <w:sz w:val="22"/>
              </w:rPr>
              <w:lastRenderedPageBreak/>
              <w:t>Determination of Eligibility</w:t>
            </w:r>
          </w:p>
          <w:p w14:paraId="33702EC3" w14:textId="77777777" w:rsidR="00F558F2" w:rsidRPr="00371A21" w:rsidRDefault="00F558F2" w:rsidP="005F0F8E">
            <w:pPr>
              <w:pStyle w:val="BodyText"/>
              <w:numPr>
                <w:ilvl w:val="0"/>
                <w:numId w:val="642"/>
              </w:numPr>
              <w:jc w:val="left"/>
              <w:rPr>
                <w:rFonts w:ascii="Skeena" w:hAnsi="Skeena"/>
                <w:b/>
                <w:bCs/>
                <w:sz w:val="22"/>
                <w:u w:val="single"/>
              </w:rPr>
            </w:pPr>
            <w:r w:rsidRPr="00371A21">
              <w:rPr>
                <w:rFonts w:ascii="Skeena" w:hAnsi="Skeena"/>
                <w:sz w:val="22"/>
              </w:rPr>
              <w:t>Financial Determination</w:t>
            </w:r>
          </w:p>
          <w:p w14:paraId="71BEBFFC" w14:textId="77777777" w:rsidR="00F558F2" w:rsidRPr="00371A21" w:rsidRDefault="00F558F2" w:rsidP="005F0F8E">
            <w:pPr>
              <w:pStyle w:val="BodyText"/>
              <w:numPr>
                <w:ilvl w:val="1"/>
                <w:numId w:val="642"/>
              </w:numPr>
              <w:tabs>
                <w:tab w:val="clear" w:pos="1440"/>
              </w:tabs>
              <w:ind w:left="1080"/>
              <w:jc w:val="left"/>
              <w:rPr>
                <w:rFonts w:ascii="Skeena" w:hAnsi="Skeena"/>
                <w:b/>
                <w:bCs/>
                <w:sz w:val="22"/>
                <w:u w:val="single"/>
              </w:rPr>
            </w:pPr>
            <w:r w:rsidRPr="00371A21">
              <w:rPr>
                <w:rFonts w:ascii="Skeena" w:hAnsi="Skeena"/>
                <w:sz w:val="22"/>
              </w:rPr>
              <w:t>Apply all income and resource exclusions.</w:t>
            </w:r>
          </w:p>
          <w:p w14:paraId="3DD81BE3" w14:textId="77777777" w:rsidR="00F558F2" w:rsidRPr="00371A21" w:rsidRDefault="00F558F2" w:rsidP="005F0F8E">
            <w:pPr>
              <w:pStyle w:val="BodyText"/>
              <w:numPr>
                <w:ilvl w:val="1"/>
                <w:numId w:val="642"/>
              </w:numPr>
              <w:tabs>
                <w:tab w:val="clear" w:pos="1440"/>
              </w:tabs>
              <w:ind w:left="1080"/>
              <w:jc w:val="left"/>
              <w:rPr>
                <w:rFonts w:ascii="Skeena" w:hAnsi="Skeena"/>
                <w:sz w:val="22"/>
              </w:rPr>
            </w:pPr>
            <w:r w:rsidRPr="00371A21">
              <w:rPr>
                <w:rFonts w:ascii="Skeena" w:hAnsi="Skeena"/>
                <w:sz w:val="22"/>
              </w:rPr>
              <w:t>Budget countable income and resources.</w:t>
            </w:r>
          </w:p>
          <w:p w14:paraId="26B29853" w14:textId="77777777" w:rsidR="00F558F2" w:rsidRPr="00371A21" w:rsidRDefault="00F558F2" w:rsidP="005F0F8E">
            <w:pPr>
              <w:pStyle w:val="BodyText"/>
              <w:numPr>
                <w:ilvl w:val="2"/>
                <w:numId w:val="642"/>
              </w:numPr>
              <w:tabs>
                <w:tab w:val="clear" w:pos="2160"/>
              </w:tabs>
              <w:ind w:left="1440"/>
              <w:jc w:val="left"/>
              <w:rPr>
                <w:rFonts w:ascii="Skeena" w:hAnsi="Skeena"/>
                <w:sz w:val="22"/>
              </w:rPr>
            </w:pPr>
            <w:r w:rsidRPr="00371A21">
              <w:rPr>
                <w:rFonts w:ascii="Skeena" w:hAnsi="Skeena"/>
                <w:sz w:val="22"/>
              </w:rPr>
              <w:t>Calculate income and</w:t>
            </w:r>
            <w:r w:rsidRPr="00371A21">
              <w:rPr>
                <w:rFonts w:ascii="Skeena" w:hAnsi="Skeena"/>
                <w:b/>
                <w:bCs/>
                <w:sz w:val="22"/>
              </w:rPr>
              <w:t xml:space="preserve"> </w:t>
            </w:r>
            <w:r w:rsidRPr="00371A21">
              <w:rPr>
                <w:rFonts w:ascii="Skeena" w:hAnsi="Skeena"/>
                <w:sz w:val="22"/>
              </w:rPr>
              <w:t>resources.</w:t>
            </w:r>
          </w:p>
          <w:p w14:paraId="2C8A7F38" w14:textId="77777777" w:rsidR="00F558F2" w:rsidRPr="00371A21" w:rsidRDefault="00F558F2" w:rsidP="005F0F8E">
            <w:pPr>
              <w:pStyle w:val="BodyText"/>
              <w:numPr>
                <w:ilvl w:val="2"/>
                <w:numId w:val="642"/>
              </w:numPr>
              <w:tabs>
                <w:tab w:val="clear" w:pos="2160"/>
              </w:tabs>
              <w:ind w:left="1440"/>
              <w:jc w:val="left"/>
              <w:rPr>
                <w:rFonts w:ascii="Skeena" w:hAnsi="Skeena"/>
                <w:sz w:val="22"/>
              </w:rPr>
            </w:pPr>
            <w:r w:rsidRPr="00371A21">
              <w:rPr>
                <w:rFonts w:ascii="Skeena" w:hAnsi="Skeena"/>
                <w:sz w:val="22"/>
              </w:rPr>
              <w:t>Apply all appropriate disregards or exclusions to determine countable income and resources.</w:t>
            </w:r>
          </w:p>
          <w:p w14:paraId="583F63BB" w14:textId="77777777" w:rsidR="00F558F2" w:rsidRPr="00371A21" w:rsidRDefault="00F558F2" w:rsidP="005F0F8E">
            <w:pPr>
              <w:pStyle w:val="BodyText"/>
              <w:numPr>
                <w:ilvl w:val="2"/>
                <w:numId w:val="642"/>
              </w:numPr>
              <w:tabs>
                <w:tab w:val="clear" w:pos="2160"/>
              </w:tabs>
              <w:ind w:left="1440"/>
              <w:jc w:val="left"/>
              <w:rPr>
                <w:rFonts w:ascii="Skeena" w:hAnsi="Skeena"/>
                <w:sz w:val="22"/>
              </w:rPr>
            </w:pPr>
            <w:r w:rsidRPr="00371A21">
              <w:rPr>
                <w:rFonts w:ascii="Skeena" w:hAnsi="Skeena"/>
                <w:sz w:val="22"/>
              </w:rPr>
              <w:t>Compare countable income and resources to established limits.</w:t>
            </w:r>
          </w:p>
          <w:p w14:paraId="7CC29E0E" w14:textId="77777777" w:rsidR="00F558F2" w:rsidRPr="00371A21" w:rsidRDefault="00F558F2" w:rsidP="005F0F8E">
            <w:pPr>
              <w:pStyle w:val="BodyText"/>
              <w:numPr>
                <w:ilvl w:val="0"/>
                <w:numId w:val="642"/>
              </w:numPr>
              <w:jc w:val="left"/>
              <w:rPr>
                <w:rFonts w:ascii="Skeena" w:hAnsi="Skeena"/>
                <w:sz w:val="22"/>
              </w:rPr>
            </w:pPr>
            <w:r w:rsidRPr="00371A21">
              <w:rPr>
                <w:rFonts w:ascii="Skeena" w:hAnsi="Skeena"/>
                <w:sz w:val="22"/>
              </w:rPr>
              <w:t>Non-Financial Determination</w:t>
            </w:r>
          </w:p>
          <w:p w14:paraId="51368069" w14:textId="77777777" w:rsidR="00F558F2" w:rsidRPr="00371A21" w:rsidRDefault="00F558F2" w:rsidP="005F0F8E">
            <w:pPr>
              <w:pStyle w:val="BodyText"/>
              <w:numPr>
                <w:ilvl w:val="1"/>
                <w:numId w:val="642"/>
              </w:numPr>
              <w:jc w:val="left"/>
              <w:rPr>
                <w:rFonts w:ascii="Skeena" w:hAnsi="Skeena"/>
                <w:sz w:val="22"/>
              </w:rPr>
            </w:pPr>
            <w:r w:rsidRPr="00371A21">
              <w:rPr>
                <w:rFonts w:ascii="Skeena" w:hAnsi="Skeena"/>
                <w:sz w:val="22"/>
              </w:rPr>
              <w:t>Ensure that all of the non-financial criteria has been met.</w:t>
            </w:r>
          </w:p>
          <w:p w14:paraId="32E929C4" w14:textId="77777777" w:rsidR="00F558F2" w:rsidRPr="00371A21" w:rsidRDefault="00F558F2" w:rsidP="005F0F8E">
            <w:pPr>
              <w:pStyle w:val="BodyText"/>
              <w:numPr>
                <w:ilvl w:val="2"/>
                <w:numId w:val="642"/>
              </w:numPr>
              <w:tabs>
                <w:tab w:val="clear" w:pos="2160"/>
              </w:tabs>
              <w:ind w:left="1800"/>
              <w:jc w:val="left"/>
              <w:rPr>
                <w:rFonts w:ascii="Skeena" w:hAnsi="Skeena"/>
                <w:sz w:val="22"/>
              </w:rPr>
            </w:pPr>
            <w:r w:rsidRPr="00371A21">
              <w:rPr>
                <w:rFonts w:ascii="Skeena" w:hAnsi="Skeena"/>
                <w:sz w:val="22"/>
              </w:rPr>
              <w:t>Categorical (aged, blind, disabled)</w:t>
            </w:r>
          </w:p>
          <w:p w14:paraId="35F41414" w14:textId="77777777" w:rsidR="00F558F2" w:rsidRPr="00371A21" w:rsidRDefault="00F558F2" w:rsidP="005F0F8E">
            <w:pPr>
              <w:pStyle w:val="BodyText"/>
              <w:numPr>
                <w:ilvl w:val="2"/>
                <w:numId w:val="642"/>
              </w:numPr>
              <w:tabs>
                <w:tab w:val="clear" w:pos="2160"/>
              </w:tabs>
              <w:ind w:left="1800"/>
              <w:jc w:val="left"/>
              <w:rPr>
                <w:rFonts w:ascii="Skeena" w:hAnsi="Skeena"/>
                <w:sz w:val="22"/>
              </w:rPr>
            </w:pPr>
            <w:r w:rsidRPr="00371A21">
              <w:rPr>
                <w:rFonts w:ascii="Skeena" w:hAnsi="Skeena"/>
                <w:sz w:val="22"/>
              </w:rPr>
              <w:t>Common non-financial (citizenship, residency, enumeration, identity)</w:t>
            </w:r>
          </w:p>
          <w:p w14:paraId="434E3F0D" w14:textId="77777777" w:rsidR="00F558F2" w:rsidRPr="00371A21" w:rsidRDefault="00F558F2" w:rsidP="00983F69">
            <w:pPr>
              <w:pStyle w:val="BodyText"/>
              <w:jc w:val="left"/>
              <w:rPr>
                <w:rFonts w:ascii="Skeena" w:hAnsi="Skeena"/>
                <w:sz w:val="22"/>
              </w:rPr>
            </w:pPr>
            <w:r w:rsidRPr="00371A21">
              <w:rPr>
                <w:rFonts w:ascii="Skeena" w:hAnsi="Skeena"/>
                <w:b/>
                <w:bCs/>
                <w:sz w:val="22"/>
              </w:rPr>
              <w:t xml:space="preserve">Note: </w:t>
            </w:r>
            <w:r w:rsidRPr="00371A21">
              <w:rPr>
                <w:rFonts w:ascii="Skeena" w:hAnsi="Skeena"/>
                <w:sz w:val="22"/>
              </w:rPr>
              <w:t>If the case is not eligible for some reason, complete an exparte determination.</w:t>
            </w:r>
          </w:p>
          <w:p w14:paraId="42075E9A" w14:textId="69F3F5FF" w:rsidR="00F558F2" w:rsidRPr="00371A21" w:rsidRDefault="00F558F2" w:rsidP="005F0F8E">
            <w:pPr>
              <w:pStyle w:val="BodyText"/>
              <w:numPr>
                <w:ilvl w:val="0"/>
                <w:numId w:val="643"/>
              </w:numPr>
              <w:jc w:val="left"/>
              <w:rPr>
                <w:rFonts w:ascii="Skeena" w:hAnsi="Skeena"/>
                <w:sz w:val="22"/>
              </w:rPr>
            </w:pPr>
            <w:r w:rsidRPr="00371A21">
              <w:rPr>
                <w:rFonts w:ascii="Skeena" w:hAnsi="Skeena"/>
                <w:sz w:val="22"/>
              </w:rPr>
              <w:t>Approve or deny application in MEDS. Change to appropriate payment category, if necessary. MEDS generates the approval or denial notice.</w:t>
            </w:r>
          </w:p>
          <w:p w14:paraId="370212C7" w14:textId="787CE1EB" w:rsidR="00F558F2" w:rsidRPr="00371A21" w:rsidRDefault="00F558F2" w:rsidP="005F0F8E">
            <w:pPr>
              <w:pStyle w:val="BodyText"/>
              <w:numPr>
                <w:ilvl w:val="0"/>
                <w:numId w:val="643"/>
              </w:numPr>
              <w:jc w:val="left"/>
              <w:rPr>
                <w:rFonts w:ascii="Skeena" w:hAnsi="Skeena"/>
                <w:sz w:val="22"/>
              </w:rPr>
            </w:pPr>
            <w:r w:rsidRPr="00371A21">
              <w:rPr>
                <w:rFonts w:ascii="Skeena" w:hAnsi="Skeena"/>
                <w:sz w:val="22"/>
              </w:rPr>
              <w:t xml:space="preserve">Notify other agencies and departments as needed, such as Third-Party Liability (TPL). If the Medicaid beneficiary has health insurance, notify TPL by completing a </w:t>
            </w:r>
            <w:hyperlink r:id="rId414" w:history="1">
              <w:r w:rsidRPr="00371A21">
                <w:rPr>
                  <w:rStyle w:val="Hyperlink"/>
                  <w:rFonts w:ascii="Skeena" w:hAnsi="Skeena"/>
                  <w:sz w:val="22"/>
                </w:rPr>
                <w:t>DHHS Form 3230 ME</w:t>
              </w:r>
            </w:hyperlink>
            <w:r w:rsidRPr="00371A21">
              <w:rPr>
                <w:rFonts w:ascii="Skeena" w:hAnsi="Skeena"/>
                <w:sz w:val="22"/>
              </w:rPr>
              <w:t>, Third Party Liability Data Collection Form, and forward to:</w:t>
            </w:r>
          </w:p>
          <w:p w14:paraId="65973289" w14:textId="77777777" w:rsidR="00F558F2" w:rsidRPr="00371A21" w:rsidRDefault="00F558F2" w:rsidP="009B11F1">
            <w:pPr>
              <w:pStyle w:val="BodyText"/>
              <w:rPr>
                <w:rFonts w:ascii="Skeena" w:hAnsi="Skeena"/>
                <w:sz w:val="16"/>
              </w:rPr>
            </w:pPr>
          </w:p>
          <w:p w14:paraId="747A8E3A" w14:textId="77777777" w:rsidR="00F558F2" w:rsidRPr="00371A21" w:rsidRDefault="00F558F2" w:rsidP="009B11F1">
            <w:pPr>
              <w:pStyle w:val="BodyText"/>
              <w:ind w:left="2880"/>
              <w:rPr>
                <w:rFonts w:ascii="Skeena" w:hAnsi="Skeena"/>
                <w:sz w:val="22"/>
              </w:rPr>
            </w:pPr>
            <w:r w:rsidRPr="00371A21">
              <w:rPr>
                <w:rFonts w:ascii="Skeena" w:hAnsi="Skeena"/>
                <w:sz w:val="22"/>
              </w:rPr>
              <w:t>DHHS</w:t>
            </w:r>
          </w:p>
          <w:p w14:paraId="1CAF4CD2" w14:textId="77777777" w:rsidR="00F558F2" w:rsidRPr="00371A21" w:rsidRDefault="00F558F2" w:rsidP="009B11F1">
            <w:pPr>
              <w:pStyle w:val="BodyText"/>
              <w:ind w:left="2880"/>
              <w:rPr>
                <w:rFonts w:ascii="Skeena" w:hAnsi="Skeena"/>
                <w:sz w:val="22"/>
              </w:rPr>
            </w:pPr>
            <w:r w:rsidRPr="00371A21">
              <w:rPr>
                <w:rFonts w:ascii="Skeena" w:hAnsi="Skeena"/>
                <w:sz w:val="22"/>
              </w:rPr>
              <w:t>Medical Insurance Verification Services</w:t>
            </w:r>
          </w:p>
          <w:p w14:paraId="0C22D09C" w14:textId="77777777" w:rsidR="00F558F2" w:rsidRPr="00371A21" w:rsidRDefault="00F558F2" w:rsidP="009B11F1">
            <w:pPr>
              <w:pStyle w:val="BodyText"/>
              <w:ind w:left="2880"/>
              <w:rPr>
                <w:rFonts w:ascii="Skeena" w:hAnsi="Skeena"/>
                <w:sz w:val="22"/>
              </w:rPr>
            </w:pPr>
            <w:smartTag w:uri="urn:schemas-microsoft-com:office:smarttags" w:element="address">
              <w:smartTag w:uri="urn:schemas-microsoft-com:office:smarttags" w:element="Street">
                <w:r w:rsidRPr="00371A21">
                  <w:rPr>
                    <w:rFonts w:ascii="Skeena" w:hAnsi="Skeena"/>
                    <w:sz w:val="22"/>
                  </w:rPr>
                  <w:t>PO Box</w:t>
                </w:r>
              </w:smartTag>
              <w:r w:rsidRPr="00371A21">
                <w:rPr>
                  <w:rFonts w:ascii="Skeena" w:hAnsi="Skeena"/>
                  <w:sz w:val="22"/>
                </w:rPr>
                <w:t xml:space="preserve"> 100127</w:t>
              </w:r>
            </w:smartTag>
          </w:p>
          <w:p w14:paraId="3E4FE8DD" w14:textId="77AF7819" w:rsidR="00F558F2" w:rsidRPr="00371A21" w:rsidRDefault="00F558F2" w:rsidP="00F558F2">
            <w:pPr>
              <w:pStyle w:val="BodyText"/>
              <w:ind w:left="2880"/>
              <w:rPr>
                <w:rFonts w:ascii="Skeena" w:hAnsi="Skeena"/>
                <w:sz w:val="16"/>
              </w:rPr>
            </w:pPr>
            <w:r w:rsidRPr="00371A21">
              <w:rPr>
                <w:rFonts w:ascii="Skeena" w:hAnsi="Skeena"/>
                <w:sz w:val="22"/>
              </w:rPr>
              <w:t>Columbia, SC 29202-3127</w:t>
            </w:r>
          </w:p>
        </w:tc>
      </w:tr>
    </w:tbl>
    <w:p w14:paraId="4FBC8741" w14:textId="77777777" w:rsidR="00F558F2" w:rsidRPr="00371A21" w:rsidRDefault="00401466" w:rsidP="00F558F2">
      <w:pPr>
        <w:jc w:val="right"/>
        <w:rPr>
          <w:rFonts w:ascii="Skeena" w:hAnsi="Skeena" w:cs="Arial"/>
        </w:rPr>
      </w:pPr>
      <w:hyperlink w:anchor="_top" w:history="1">
        <w:r w:rsidR="00F558F2" w:rsidRPr="00371A21">
          <w:rPr>
            <w:rStyle w:val="Hyperlink"/>
            <w:rFonts w:ascii="Skeena" w:hAnsi="Skeena" w:cs="Arial"/>
          </w:rPr>
          <w:t>Table of Contents</w:t>
        </w:r>
      </w:hyperlink>
    </w:p>
    <w:p w14:paraId="0E9DAC6C" w14:textId="77777777" w:rsidR="00F558F2" w:rsidRPr="00371A21" w:rsidRDefault="00F558F2" w:rsidP="00F558F2">
      <w:pPr>
        <w:pStyle w:val="ManualHeading1"/>
        <w:tabs>
          <w:tab w:val="clear" w:pos="10440"/>
          <w:tab w:val="right" w:pos="9360"/>
        </w:tabs>
      </w:pPr>
      <w:bookmarkStart w:id="3894" w:name="_Toc395517143"/>
      <w:bookmarkStart w:id="3895" w:name="_Toc140064268"/>
      <w:bookmarkStart w:id="3896" w:name="_Toc140064696"/>
      <w:bookmarkStart w:id="3897" w:name="_Toc144208562"/>
      <w:bookmarkStart w:id="3898" w:name="_Toc144769369"/>
      <w:bookmarkStart w:id="3899" w:name="_Toc147074909"/>
      <w:bookmarkStart w:id="3900" w:name="_Toc149697335"/>
      <w:bookmarkStart w:id="3901" w:name="_Toc152299242"/>
      <w:bookmarkStart w:id="3902" w:name="_Toc152299692"/>
      <w:r w:rsidRPr="00371A21">
        <w:t>307.06</w:t>
      </w:r>
      <w:r w:rsidRPr="00371A21">
        <w:tab/>
        <w:t>Continued Eligibility</w:t>
      </w:r>
      <w:bookmarkEnd w:id="3894"/>
      <w:bookmarkEnd w:id="3895"/>
      <w:bookmarkEnd w:id="3896"/>
      <w:bookmarkEnd w:id="3897"/>
      <w:bookmarkEnd w:id="3898"/>
      <w:bookmarkEnd w:id="3899"/>
      <w:bookmarkEnd w:id="3900"/>
      <w:bookmarkEnd w:id="3901"/>
      <w:bookmarkEnd w:id="3902"/>
    </w:p>
    <w:p w14:paraId="51EC5C9D" w14:textId="77777777" w:rsidR="00F558F2" w:rsidRPr="00371A21" w:rsidRDefault="00F558F2" w:rsidP="00F558F2">
      <w:pPr>
        <w:jc w:val="right"/>
        <w:rPr>
          <w:rFonts w:ascii="Skeena" w:hAnsi="Skeena" w:cs="Arial"/>
          <w:bCs/>
          <w:sz w:val="16"/>
        </w:rPr>
      </w:pPr>
      <w:r w:rsidRPr="00371A21">
        <w:rPr>
          <w:rFonts w:ascii="Skeena" w:hAnsi="Skeena" w:cs="Arial"/>
          <w:bCs/>
          <w:sz w:val="16"/>
        </w:rPr>
        <w:t>(Eff. 10/01/05)</w:t>
      </w:r>
    </w:p>
    <w:p w14:paraId="73A9C168" w14:textId="77777777" w:rsidR="00F558F2" w:rsidRPr="00371A21" w:rsidRDefault="00F558F2" w:rsidP="00F558F2">
      <w:pPr>
        <w:jc w:val="both"/>
        <w:rPr>
          <w:rFonts w:ascii="Skeena" w:hAnsi="Skeena" w:cs="Arial"/>
        </w:rPr>
      </w:pPr>
      <w:r w:rsidRPr="00371A21">
        <w:rPr>
          <w:rFonts w:ascii="Skeena" w:hAnsi="Skeena" w:cs="Arial"/>
        </w:rPr>
        <w:t>An annual review is required for continued eligibility for the Working Disabled program. Partial reviews and/or re-budgets are required when a change occurs.</w:t>
      </w:r>
    </w:p>
    <w:p w14:paraId="526DB2D5" w14:textId="77777777" w:rsidR="00F558F2" w:rsidRPr="00371A21" w:rsidRDefault="00F558F2" w:rsidP="00F558F2">
      <w:pPr>
        <w:jc w:val="both"/>
        <w:rPr>
          <w:rFonts w:ascii="Skeena" w:hAnsi="Skeena" w:cs="Arial"/>
        </w:rPr>
      </w:pPr>
    </w:p>
    <w:p w14:paraId="55727F8D" w14:textId="77777777" w:rsidR="00F558F2" w:rsidRPr="00371A21" w:rsidRDefault="00F558F2" w:rsidP="00F558F2">
      <w:pPr>
        <w:pStyle w:val="ManualHeading2"/>
        <w:keepNext w:val="0"/>
        <w:jc w:val="both"/>
      </w:pPr>
      <w:bookmarkStart w:id="3903" w:name="_Toc395517144"/>
      <w:bookmarkStart w:id="3904" w:name="_Toc140064269"/>
      <w:bookmarkStart w:id="3905" w:name="_Toc140064697"/>
      <w:bookmarkStart w:id="3906" w:name="_Toc144208563"/>
      <w:bookmarkStart w:id="3907" w:name="_Toc144769370"/>
      <w:bookmarkStart w:id="3908" w:name="_Toc147074910"/>
      <w:bookmarkStart w:id="3909" w:name="_Toc149697336"/>
      <w:bookmarkStart w:id="3910" w:name="_Toc152299243"/>
      <w:bookmarkStart w:id="3911" w:name="_Toc152299693"/>
      <w:r w:rsidRPr="00371A21">
        <w:t>307.06.01</w:t>
      </w:r>
      <w:r w:rsidRPr="00371A21">
        <w:tab/>
        <w:t>Annual Review</w:t>
      </w:r>
      <w:bookmarkEnd w:id="3903"/>
      <w:bookmarkEnd w:id="3904"/>
      <w:bookmarkEnd w:id="3905"/>
      <w:bookmarkEnd w:id="3906"/>
      <w:bookmarkEnd w:id="3907"/>
      <w:bookmarkEnd w:id="3908"/>
      <w:bookmarkEnd w:id="3909"/>
      <w:bookmarkEnd w:id="3910"/>
      <w:bookmarkEnd w:id="3911"/>
    </w:p>
    <w:p w14:paraId="24942CD3" w14:textId="77777777" w:rsidR="00F558F2" w:rsidRPr="00371A21" w:rsidRDefault="00F558F2" w:rsidP="00F558F2">
      <w:pPr>
        <w:jc w:val="right"/>
        <w:rPr>
          <w:rFonts w:ascii="Skeena" w:hAnsi="Skeena" w:cs="Arial"/>
          <w:bCs/>
          <w:sz w:val="16"/>
        </w:rPr>
      </w:pPr>
      <w:r w:rsidRPr="00371A21">
        <w:rPr>
          <w:rFonts w:ascii="Skeena" w:hAnsi="Skeena" w:cs="Arial"/>
          <w:bCs/>
          <w:sz w:val="16"/>
        </w:rPr>
        <w:t>(Rev. 11/01/18)</w:t>
      </w:r>
    </w:p>
    <w:p w14:paraId="63886401" w14:textId="77777777" w:rsidR="00F558F2" w:rsidRPr="00371A21" w:rsidRDefault="00F558F2" w:rsidP="00F558F2">
      <w:pPr>
        <w:pStyle w:val="Header"/>
        <w:tabs>
          <w:tab w:val="clear" w:pos="4320"/>
          <w:tab w:val="clear" w:pos="8640"/>
        </w:tabs>
        <w:jc w:val="both"/>
        <w:rPr>
          <w:rFonts w:ascii="Skeena" w:hAnsi="Skeena" w:cs="Arial"/>
          <w:sz w:val="24"/>
        </w:rPr>
      </w:pPr>
      <w:r w:rsidRPr="00371A21">
        <w:rPr>
          <w:rFonts w:ascii="Skeena" w:hAnsi="Skeena" w:cs="Arial"/>
          <w:sz w:val="24"/>
        </w:rPr>
        <w:t>The steps for the annual review are outlined in the chart below.</w:t>
      </w:r>
    </w:p>
    <w:p w14:paraId="027173E7" w14:textId="77777777" w:rsidR="00F558F2" w:rsidRPr="00371A21" w:rsidRDefault="00F558F2" w:rsidP="00F558F2">
      <w:pPr>
        <w:pStyle w:val="Header"/>
        <w:tabs>
          <w:tab w:val="clear" w:pos="4320"/>
          <w:tab w:val="clear" w:pos="8640"/>
        </w:tabs>
        <w:jc w:val="both"/>
        <w:rPr>
          <w:rFonts w:ascii="Skeena" w:hAnsi="Skeena"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F558F2" w:rsidRPr="00371A21" w14:paraId="2EEA1703" w14:textId="77777777" w:rsidTr="009B11F1">
        <w:tc>
          <w:tcPr>
            <w:tcW w:w="5000" w:type="pct"/>
            <w:tcBorders>
              <w:bottom w:val="single" w:sz="4" w:space="0" w:color="auto"/>
            </w:tcBorders>
          </w:tcPr>
          <w:p w14:paraId="791F0574" w14:textId="77777777" w:rsidR="00F558F2" w:rsidRPr="00371A21" w:rsidRDefault="00F558F2" w:rsidP="00B50881">
            <w:pPr>
              <w:pStyle w:val="Header"/>
              <w:tabs>
                <w:tab w:val="clear" w:pos="4320"/>
                <w:tab w:val="clear" w:pos="8640"/>
              </w:tabs>
              <w:rPr>
                <w:rFonts w:ascii="Skeena" w:hAnsi="Skeena" w:cs="Arial"/>
                <w:b/>
                <w:bCs/>
                <w:sz w:val="22"/>
              </w:rPr>
            </w:pPr>
            <w:r w:rsidRPr="00371A21">
              <w:rPr>
                <w:rFonts w:ascii="Skeena" w:hAnsi="Skeena" w:cs="Arial"/>
                <w:b/>
                <w:bCs/>
                <w:sz w:val="22"/>
              </w:rPr>
              <w:t>Procedure – Annual Review</w:t>
            </w:r>
          </w:p>
          <w:p w14:paraId="2F714EAF" w14:textId="77777777" w:rsidR="00F558F2" w:rsidRPr="00371A21" w:rsidRDefault="00F558F2" w:rsidP="005F0F8E">
            <w:pPr>
              <w:pStyle w:val="Header"/>
              <w:widowControl/>
              <w:numPr>
                <w:ilvl w:val="0"/>
                <w:numId w:val="636"/>
              </w:numPr>
              <w:tabs>
                <w:tab w:val="clear" w:pos="360"/>
                <w:tab w:val="clear" w:pos="4320"/>
                <w:tab w:val="clear" w:pos="8640"/>
              </w:tabs>
              <w:autoSpaceDE/>
              <w:autoSpaceDN/>
              <w:adjustRightInd/>
              <w:rPr>
                <w:rFonts w:ascii="Skeena" w:hAnsi="Skeena" w:cs="Arial"/>
                <w:sz w:val="22"/>
              </w:rPr>
            </w:pPr>
            <w:r w:rsidRPr="00371A21">
              <w:rPr>
                <w:rFonts w:ascii="Skeena" w:hAnsi="Skeena" w:cs="Arial"/>
                <w:sz w:val="22"/>
              </w:rPr>
              <w:t xml:space="preserve">MEDS generates a review form based on the Date of Next Review. </w:t>
            </w:r>
          </w:p>
          <w:p w14:paraId="5CAD04B0" w14:textId="77777777" w:rsidR="00F558F2" w:rsidRPr="00371A21" w:rsidRDefault="00F558F2" w:rsidP="005F0F8E">
            <w:pPr>
              <w:numPr>
                <w:ilvl w:val="0"/>
                <w:numId w:val="636"/>
              </w:numPr>
              <w:tabs>
                <w:tab w:val="clear" w:pos="360"/>
              </w:tabs>
              <w:rPr>
                <w:rFonts w:ascii="Skeena" w:hAnsi="Skeena" w:cs="Arial"/>
                <w:sz w:val="22"/>
              </w:rPr>
            </w:pPr>
            <w:r w:rsidRPr="00371A21">
              <w:rPr>
                <w:rFonts w:ascii="Skeena" w:hAnsi="Skeena" w:cs="Arial"/>
                <w:sz w:val="22"/>
              </w:rPr>
              <w:t>Eligibility Worker Responsibilities:</w:t>
            </w:r>
          </w:p>
          <w:p w14:paraId="49D438A0" w14:textId="77777777" w:rsidR="00F558F2" w:rsidRPr="00371A21" w:rsidRDefault="00F558F2" w:rsidP="005F0F8E">
            <w:pPr>
              <w:numPr>
                <w:ilvl w:val="0"/>
                <w:numId w:val="396"/>
              </w:numPr>
              <w:tabs>
                <w:tab w:val="clear" w:pos="720"/>
              </w:tabs>
              <w:rPr>
                <w:rFonts w:ascii="Skeena" w:hAnsi="Skeena" w:cs="Arial"/>
                <w:sz w:val="22"/>
              </w:rPr>
            </w:pPr>
            <w:r w:rsidRPr="00371A21">
              <w:rPr>
                <w:rFonts w:ascii="Skeena" w:hAnsi="Skeena" w:cs="Arial"/>
                <w:sz w:val="22"/>
              </w:rPr>
              <w:t>Acknowledge the receipt of the review form into MEDS.</w:t>
            </w:r>
          </w:p>
          <w:p w14:paraId="6D8D2478" w14:textId="77777777" w:rsidR="00F558F2" w:rsidRPr="00371A21" w:rsidRDefault="00F558F2" w:rsidP="005F0F8E">
            <w:pPr>
              <w:numPr>
                <w:ilvl w:val="0"/>
                <w:numId w:val="396"/>
              </w:numPr>
              <w:tabs>
                <w:tab w:val="clear" w:pos="720"/>
              </w:tabs>
              <w:rPr>
                <w:rFonts w:ascii="Skeena" w:hAnsi="Skeena" w:cs="Arial"/>
                <w:sz w:val="22"/>
              </w:rPr>
            </w:pPr>
            <w:r w:rsidRPr="00371A21">
              <w:rPr>
                <w:rFonts w:ascii="Skeena" w:hAnsi="Skeena" w:cs="Arial"/>
                <w:sz w:val="22"/>
              </w:rPr>
              <w:t>Compare the information on the form to the case record history:</w:t>
            </w:r>
          </w:p>
          <w:p w14:paraId="5ABD0155" w14:textId="77777777" w:rsidR="00F558F2" w:rsidRPr="00371A21" w:rsidRDefault="00F558F2" w:rsidP="005F0F8E">
            <w:pPr>
              <w:numPr>
                <w:ilvl w:val="1"/>
                <w:numId w:val="396"/>
              </w:numPr>
              <w:tabs>
                <w:tab w:val="clear" w:pos="1440"/>
              </w:tabs>
              <w:ind w:left="1080"/>
              <w:rPr>
                <w:rFonts w:ascii="Skeena" w:hAnsi="Skeena" w:cs="Arial"/>
                <w:sz w:val="22"/>
              </w:rPr>
            </w:pPr>
            <w:r w:rsidRPr="00371A21">
              <w:rPr>
                <w:rFonts w:ascii="Skeena" w:hAnsi="Skeena" w:cs="Arial"/>
                <w:sz w:val="22"/>
              </w:rPr>
              <w:t>Note any alleged changes or discrepancies;</w:t>
            </w:r>
          </w:p>
          <w:p w14:paraId="1FE90FE5" w14:textId="77777777" w:rsidR="00F558F2" w:rsidRPr="00371A21" w:rsidRDefault="00F558F2" w:rsidP="005F0F8E">
            <w:pPr>
              <w:numPr>
                <w:ilvl w:val="1"/>
                <w:numId w:val="396"/>
              </w:numPr>
              <w:tabs>
                <w:tab w:val="clear" w:pos="1440"/>
              </w:tabs>
              <w:ind w:left="1080"/>
              <w:rPr>
                <w:rFonts w:ascii="Skeena" w:hAnsi="Skeena" w:cs="Arial"/>
                <w:sz w:val="22"/>
              </w:rPr>
            </w:pPr>
            <w:r w:rsidRPr="00371A21">
              <w:rPr>
                <w:rFonts w:ascii="Skeena" w:hAnsi="Skeena" w:cs="Arial"/>
                <w:sz w:val="22"/>
              </w:rPr>
              <w:t>Contact the beneficiary or authorized representative to clarify information or request any verification;</w:t>
            </w:r>
          </w:p>
          <w:p w14:paraId="4B137AE4" w14:textId="77777777" w:rsidR="00F558F2" w:rsidRPr="00371A21" w:rsidRDefault="00F558F2" w:rsidP="005F0F8E">
            <w:pPr>
              <w:numPr>
                <w:ilvl w:val="1"/>
                <w:numId w:val="396"/>
              </w:numPr>
              <w:tabs>
                <w:tab w:val="clear" w:pos="1440"/>
              </w:tabs>
              <w:ind w:left="1080"/>
              <w:rPr>
                <w:rFonts w:ascii="Skeena" w:hAnsi="Skeena" w:cs="Arial"/>
                <w:sz w:val="22"/>
              </w:rPr>
            </w:pPr>
            <w:r w:rsidRPr="00371A21">
              <w:rPr>
                <w:rFonts w:ascii="Skeena" w:hAnsi="Skeena" w:cs="Arial"/>
                <w:sz w:val="22"/>
              </w:rPr>
              <w:t>Ensure income and resource verifications are current through such methods as:</w:t>
            </w:r>
          </w:p>
          <w:p w14:paraId="455E473B" w14:textId="77777777" w:rsidR="00F558F2" w:rsidRPr="00371A21" w:rsidRDefault="00F558F2" w:rsidP="005F0F8E">
            <w:pPr>
              <w:numPr>
                <w:ilvl w:val="2"/>
                <w:numId w:val="396"/>
              </w:numPr>
              <w:tabs>
                <w:tab w:val="clear" w:pos="2160"/>
              </w:tabs>
              <w:ind w:left="1440"/>
              <w:rPr>
                <w:rFonts w:ascii="Skeena" w:hAnsi="Skeena" w:cs="Arial"/>
                <w:sz w:val="22"/>
              </w:rPr>
            </w:pPr>
            <w:r w:rsidRPr="00371A21">
              <w:rPr>
                <w:rFonts w:ascii="Skeena" w:hAnsi="Skeena" w:cs="Arial"/>
                <w:sz w:val="22"/>
              </w:rPr>
              <w:t>Requesting verification from the beneficiary or authorized representative;</w:t>
            </w:r>
          </w:p>
          <w:p w14:paraId="4CDF8A6F" w14:textId="77777777" w:rsidR="00F558F2" w:rsidRPr="00371A21" w:rsidRDefault="00F558F2" w:rsidP="005F0F8E">
            <w:pPr>
              <w:numPr>
                <w:ilvl w:val="2"/>
                <w:numId w:val="396"/>
              </w:numPr>
              <w:tabs>
                <w:tab w:val="clear" w:pos="2160"/>
              </w:tabs>
              <w:ind w:left="1440"/>
              <w:rPr>
                <w:rFonts w:ascii="Skeena" w:hAnsi="Skeena" w:cs="Arial"/>
                <w:sz w:val="22"/>
              </w:rPr>
            </w:pPr>
            <w:r w:rsidRPr="00371A21">
              <w:rPr>
                <w:rFonts w:ascii="Skeena" w:hAnsi="Skeena" w:cs="Arial"/>
                <w:sz w:val="22"/>
              </w:rPr>
              <w:t>Obtaining necessary information/verification from third parties through such methods as:</w:t>
            </w:r>
          </w:p>
          <w:p w14:paraId="36CEA2A9" w14:textId="77777777" w:rsidR="00F558F2" w:rsidRPr="00371A21" w:rsidRDefault="00F558F2" w:rsidP="00B50881">
            <w:pPr>
              <w:tabs>
                <w:tab w:val="left" w:pos="1800"/>
              </w:tabs>
              <w:ind w:left="1800" w:hanging="360"/>
              <w:rPr>
                <w:rFonts w:ascii="Skeena" w:hAnsi="Skeena" w:cs="Arial"/>
                <w:sz w:val="22"/>
                <w:szCs w:val="22"/>
              </w:rPr>
            </w:pPr>
            <w:r w:rsidRPr="00371A21">
              <w:rPr>
                <w:rFonts w:ascii="Skeena" w:hAnsi="Skeena" w:cs="Arial"/>
                <w:sz w:val="22"/>
              </w:rPr>
              <w:lastRenderedPageBreak/>
              <w:t>–</w:t>
            </w:r>
            <w:r w:rsidRPr="00371A21">
              <w:rPr>
                <w:rFonts w:ascii="Skeena" w:hAnsi="Skeena" w:cs="Arial"/>
                <w:sz w:val="22"/>
              </w:rPr>
              <w:tab/>
              <w:t xml:space="preserve">Sending forms and letters (such as, </w:t>
            </w:r>
            <w:hyperlink r:id="rId415" w:history="1">
              <w:r w:rsidRPr="00371A21">
                <w:rPr>
                  <w:rStyle w:val="Hyperlink"/>
                  <w:rFonts w:ascii="Skeena" w:hAnsi="Skeena" w:cs="Arial"/>
                  <w:sz w:val="22"/>
                </w:rPr>
                <w:t>DHHS Form 1253 ME</w:t>
              </w:r>
            </w:hyperlink>
            <w:r w:rsidRPr="00371A21">
              <w:rPr>
                <w:rFonts w:ascii="Skeena" w:hAnsi="Skeena" w:cs="Arial"/>
                <w:sz w:val="22"/>
              </w:rPr>
              <w:t xml:space="preserve">, Request for Financial Investigation; </w:t>
            </w:r>
            <w:hyperlink r:id="rId416" w:history="1">
              <w:r w:rsidRPr="00371A21">
                <w:rPr>
                  <w:rStyle w:val="Hyperlink"/>
                  <w:rFonts w:ascii="Skeena" w:hAnsi="Skeena" w:cs="Arial"/>
                  <w:sz w:val="22"/>
                </w:rPr>
                <w:t>DHHS Form 1255 ME</w:t>
              </w:r>
            </w:hyperlink>
            <w:r w:rsidRPr="00371A21">
              <w:rPr>
                <w:rFonts w:ascii="Skeena" w:hAnsi="Skeena" w:cs="Arial"/>
                <w:sz w:val="22"/>
              </w:rPr>
              <w:t xml:space="preserve">, Verification of Real and Personal Property; </w:t>
            </w:r>
            <w:hyperlink r:id="rId417" w:history="1">
              <w:r w:rsidRPr="00371A21">
                <w:rPr>
                  <w:rStyle w:val="Hyperlink"/>
                  <w:rFonts w:ascii="Skeena" w:hAnsi="Skeena" w:cs="Arial"/>
                  <w:sz w:val="22"/>
                </w:rPr>
                <w:t>DHHS Form 1280 ME</w:t>
              </w:r>
            </w:hyperlink>
            <w:r w:rsidRPr="00371A21">
              <w:rPr>
                <w:rFonts w:ascii="Skeena" w:hAnsi="Skeena" w:cs="Arial"/>
                <w:sz w:val="22"/>
              </w:rPr>
              <w:t xml:space="preserve">, Verification of Life Insurance </w:t>
            </w:r>
            <w:r w:rsidRPr="00371A21">
              <w:rPr>
                <w:rFonts w:ascii="Skeena" w:hAnsi="Skeena" w:cs="Arial"/>
                <w:sz w:val="22"/>
                <w:szCs w:val="22"/>
              </w:rPr>
              <w:t xml:space="preserve">Values; </w:t>
            </w:r>
            <w:hyperlink r:id="rId418" w:history="1">
              <w:r w:rsidRPr="00371A21">
                <w:rPr>
                  <w:rStyle w:val="Hyperlink"/>
                  <w:rFonts w:ascii="Skeena" w:hAnsi="Skeena" w:cs="Arial"/>
                  <w:sz w:val="22"/>
                  <w:szCs w:val="22"/>
                </w:rPr>
                <w:t>DHHS Form 1212 ME</w:t>
              </w:r>
            </w:hyperlink>
            <w:r w:rsidRPr="00371A21">
              <w:rPr>
                <w:rFonts w:ascii="Skeena" w:hAnsi="Skeena" w:cs="Arial"/>
                <w:sz w:val="22"/>
                <w:szCs w:val="22"/>
              </w:rPr>
              <w:t>, Request for Verification of Veterans Information; letter to a funeral home; Civil Service.)</w:t>
            </w:r>
          </w:p>
          <w:p w14:paraId="3042FB2C" w14:textId="77777777" w:rsidR="00F558F2" w:rsidRPr="00371A21" w:rsidRDefault="00F558F2" w:rsidP="00B50881">
            <w:pPr>
              <w:pStyle w:val="BodyTextIndent2"/>
              <w:jc w:val="left"/>
              <w:rPr>
                <w:rFonts w:ascii="Skeena" w:hAnsi="Skeena"/>
                <w:sz w:val="22"/>
                <w:szCs w:val="22"/>
              </w:rPr>
            </w:pPr>
            <w:r w:rsidRPr="00371A21">
              <w:rPr>
                <w:rFonts w:ascii="Skeena" w:hAnsi="Skeena"/>
                <w:sz w:val="22"/>
                <w:szCs w:val="22"/>
              </w:rPr>
              <w:t>–</w:t>
            </w:r>
            <w:r w:rsidRPr="00371A21">
              <w:rPr>
                <w:rFonts w:ascii="Skeena" w:hAnsi="Skeena"/>
                <w:sz w:val="22"/>
                <w:szCs w:val="22"/>
              </w:rPr>
              <w:tab/>
              <w:t>Telephone contact – make sure to document the following: Date of Contact; Company/Business Name; Phone Number; Individual’s Name (and Title, if possible) that provided the verification.</w:t>
            </w:r>
          </w:p>
          <w:p w14:paraId="14AA8F4B" w14:textId="77777777" w:rsidR="00F558F2" w:rsidRPr="00371A21" w:rsidRDefault="00F558F2" w:rsidP="00B50881">
            <w:pPr>
              <w:tabs>
                <w:tab w:val="left" w:pos="1800"/>
              </w:tabs>
              <w:ind w:left="1440"/>
              <w:rPr>
                <w:rFonts w:ascii="Skeena" w:hAnsi="Skeena" w:cs="Arial"/>
                <w:sz w:val="22"/>
                <w:szCs w:val="22"/>
              </w:rPr>
            </w:pPr>
            <w:r w:rsidRPr="00371A21">
              <w:rPr>
                <w:rFonts w:ascii="Skeena" w:hAnsi="Skeena" w:cs="Arial"/>
                <w:sz w:val="22"/>
                <w:szCs w:val="22"/>
              </w:rPr>
              <w:t>–</w:t>
            </w:r>
            <w:r w:rsidRPr="00371A21">
              <w:rPr>
                <w:rFonts w:ascii="Skeena" w:hAnsi="Skeena" w:cs="Arial"/>
                <w:sz w:val="22"/>
                <w:szCs w:val="22"/>
              </w:rPr>
              <w:tab/>
              <w:t>Online Internet searches such as property search; verification of car values</w:t>
            </w:r>
          </w:p>
          <w:p w14:paraId="6E47EE95" w14:textId="77777777" w:rsidR="00F558F2" w:rsidRPr="00371A21" w:rsidRDefault="00F558F2" w:rsidP="00B50881">
            <w:pPr>
              <w:pStyle w:val="BodyTextIndent2"/>
              <w:jc w:val="left"/>
              <w:rPr>
                <w:rFonts w:ascii="Skeena" w:hAnsi="Skeena"/>
                <w:sz w:val="22"/>
                <w:szCs w:val="22"/>
              </w:rPr>
            </w:pPr>
            <w:r w:rsidRPr="00371A21">
              <w:rPr>
                <w:rFonts w:ascii="Skeena" w:hAnsi="Skeena"/>
                <w:sz w:val="22"/>
                <w:szCs w:val="22"/>
              </w:rPr>
              <w:t>–</w:t>
            </w:r>
            <w:r w:rsidRPr="00371A21">
              <w:rPr>
                <w:rFonts w:ascii="Skeena" w:hAnsi="Skeena"/>
                <w:sz w:val="22"/>
                <w:szCs w:val="22"/>
              </w:rPr>
              <w:tab/>
              <w:t>Checking all available data matches, such as: IEVS (BENDEX; SDX); State Retirement; ESC Wage Match; Unemployment; CHIP; and Person Composite Service (PCS) Wage Verification</w:t>
            </w:r>
          </w:p>
          <w:p w14:paraId="5898CF20" w14:textId="77777777" w:rsidR="00F558F2" w:rsidRPr="00371A21" w:rsidRDefault="00F558F2" w:rsidP="005F0F8E">
            <w:pPr>
              <w:numPr>
                <w:ilvl w:val="0"/>
                <w:numId w:val="396"/>
              </w:numPr>
              <w:tabs>
                <w:tab w:val="clear" w:pos="720"/>
              </w:tabs>
              <w:rPr>
                <w:rFonts w:ascii="Skeena" w:hAnsi="Skeena" w:cs="Arial"/>
                <w:sz w:val="22"/>
              </w:rPr>
            </w:pPr>
            <w:r w:rsidRPr="00371A21">
              <w:rPr>
                <w:rFonts w:ascii="Skeena" w:hAnsi="Skeena" w:cs="Arial"/>
                <w:sz w:val="22"/>
              </w:rPr>
              <w:t>Once all verifications have been obtained and documented, do budget to determine continual eligibility:</w:t>
            </w:r>
          </w:p>
          <w:p w14:paraId="794EE858" w14:textId="77777777" w:rsidR="00F558F2" w:rsidRPr="00371A21" w:rsidRDefault="00F558F2" w:rsidP="005F0F8E">
            <w:pPr>
              <w:numPr>
                <w:ilvl w:val="1"/>
                <w:numId w:val="396"/>
              </w:numPr>
              <w:tabs>
                <w:tab w:val="clear" w:pos="1440"/>
              </w:tabs>
              <w:ind w:left="1080"/>
              <w:rPr>
                <w:rFonts w:ascii="Skeena" w:hAnsi="Skeena" w:cs="Arial"/>
                <w:sz w:val="22"/>
              </w:rPr>
            </w:pPr>
            <w:r w:rsidRPr="00371A21">
              <w:rPr>
                <w:rFonts w:ascii="Skeena" w:hAnsi="Skeena" w:cs="Arial"/>
                <w:sz w:val="22"/>
              </w:rPr>
              <w:t>If continually eligible, update MEDS information – indicate Date of Next Review.</w:t>
            </w:r>
          </w:p>
          <w:p w14:paraId="6334837C" w14:textId="77777777" w:rsidR="00F558F2" w:rsidRPr="00371A21" w:rsidRDefault="00F558F2" w:rsidP="005F0F8E">
            <w:pPr>
              <w:numPr>
                <w:ilvl w:val="1"/>
                <w:numId w:val="396"/>
              </w:numPr>
              <w:tabs>
                <w:tab w:val="clear" w:pos="1440"/>
              </w:tabs>
              <w:ind w:left="1080"/>
              <w:rPr>
                <w:rFonts w:ascii="Skeena" w:hAnsi="Skeena" w:cs="Arial"/>
                <w:sz w:val="22"/>
              </w:rPr>
            </w:pPr>
            <w:r w:rsidRPr="00371A21">
              <w:rPr>
                <w:rFonts w:ascii="Skeena" w:hAnsi="Skeena" w:cs="Arial"/>
                <w:sz w:val="22"/>
              </w:rPr>
              <w:t>If ineligible, begin closure actions in MEDS.</w:t>
            </w:r>
          </w:p>
          <w:p w14:paraId="072198A8" w14:textId="6BB6C1BA" w:rsidR="00F558F2" w:rsidRPr="00371A21" w:rsidRDefault="00F558F2" w:rsidP="005F0F8E">
            <w:pPr>
              <w:numPr>
                <w:ilvl w:val="1"/>
                <w:numId w:val="396"/>
              </w:numPr>
              <w:tabs>
                <w:tab w:val="clear" w:pos="1440"/>
              </w:tabs>
              <w:ind w:left="1080"/>
              <w:rPr>
                <w:rFonts w:ascii="Skeena" w:hAnsi="Skeena" w:cs="Arial"/>
                <w:b/>
                <w:bCs/>
                <w:sz w:val="22"/>
              </w:rPr>
            </w:pPr>
            <w:r w:rsidRPr="00371A21">
              <w:rPr>
                <w:rFonts w:ascii="Skeena" w:hAnsi="Skeena" w:cs="Arial"/>
                <w:sz w:val="22"/>
              </w:rPr>
              <w:t>Determine if the individual would be eligible in any other payment category; if so, take appropriate action to change category.</w:t>
            </w:r>
          </w:p>
        </w:tc>
      </w:tr>
    </w:tbl>
    <w:p w14:paraId="6581877C" w14:textId="77777777" w:rsidR="00F558F2" w:rsidRPr="00371A21" w:rsidRDefault="00401466" w:rsidP="00F558F2">
      <w:pPr>
        <w:jc w:val="right"/>
        <w:rPr>
          <w:rFonts w:ascii="Skeena" w:hAnsi="Skeena" w:cs="Arial"/>
        </w:rPr>
      </w:pPr>
      <w:hyperlink w:anchor="_top" w:history="1">
        <w:r w:rsidR="00F558F2" w:rsidRPr="00371A21">
          <w:rPr>
            <w:rStyle w:val="Hyperlink"/>
            <w:rFonts w:ascii="Skeena" w:hAnsi="Skeena" w:cs="Arial"/>
          </w:rPr>
          <w:t>Table of Contents</w:t>
        </w:r>
      </w:hyperlink>
    </w:p>
    <w:p w14:paraId="35377F22" w14:textId="77777777" w:rsidR="00F558F2" w:rsidRPr="00371A21" w:rsidRDefault="00F558F2" w:rsidP="00F558F2">
      <w:pPr>
        <w:pStyle w:val="ManualHeading1"/>
        <w:tabs>
          <w:tab w:val="clear" w:pos="10440"/>
          <w:tab w:val="right" w:pos="9360"/>
        </w:tabs>
      </w:pPr>
      <w:bookmarkStart w:id="3912" w:name="_Toc395517145"/>
      <w:bookmarkStart w:id="3913" w:name="_Toc140064270"/>
      <w:bookmarkStart w:id="3914" w:name="_Toc140064698"/>
      <w:bookmarkStart w:id="3915" w:name="_Toc144208564"/>
      <w:bookmarkStart w:id="3916" w:name="_Toc144769371"/>
      <w:bookmarkStart w:id="3917" w:name="_Toc147074911"/>
      <w:bookmarkStart w:id="3918" w:name="_Toc149697337"/>
      <w:bookmarkStart w:id="3919" w:name="_Toc152299244"/>
      <w:bookmarkStart w:id="3920" w:name="_Toc152299694"/>
      <w:r w:rsidRPr="00371A21">
        <w:t>307.08</w:t>
      </w:r>
      <w:r w:rsidRPr="00371A21">
        <w:tab/>
        <w:t>Budgeting Examples</w:t>
      </w:r>
      <w:bookmarkEnd w:id="3912"/>
      <w:bookmarkEnd w:id="3913"/>
      <w:bookmarkEnd w:id="3914"/>
      <w:bookmarkEnd w:id="3915"/>
      <w:bookmarkEnd w:id="3916"/>
      <w:bookmarkEnd w:id="3917"/>
      <w:bookmarkEnd w:id="3918"/>
      <w:bookmarkEnd w:id="3919"/>
      <w:bookmarkEnd w:id="3920"/>
    </w:p>
    <w:p w14:paraId="2D150216" w14:textId="63EC0FAC" w:rsidR="00F558F2" w:rsidRDefault="00F558F2" w:rsidP="00F558F2">
      <w:pPr>
        <w:jc w:val="right"/>
        <w:rPr>
          <w:rFonts w:ascii="Skeena" w:hAnsi="Skeena" w:cs="Arial"/>
          <w:bCs/>
          <w:sz w:val="16"/>
        </w:rPr>
      </w:pPr>
      <w:r w:rsidRPr="00371A21">
        <w:rPr>
          <w:rFonts w:ascii="Skeena" w:hAnsi="Skeena" w:cs="Arial"/>
          <w:bCs/>
          <w:sz w:val="16"/>
        </w:rPr>
        <w:t>(Rev. 03/01/</w:t>
      </w:r>
      <w:r w:rsidR="00341850">
        <w:rPr>
          <w:rFonts w:ascii="Skeena" w:hAnsi="Skeena" w:cs="Arial"/>
          <w:bCs/>
          <w:sz w:val="16"/>
        </w:rPr>
        <w:t>24</w:t>
      </w:r>
      <w:r w:rsidRPr="00371A21">
        <w:rPr>
          <w:rFonts w:ascii="Skeena" w:hAnsi="Skeena" w:cs="Arial"/>
          <w:bCs/>
          <w:sz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B32BFA" w:rsidRPr="00B32BFA" w14:paraId="4B9DE933" w14:textId="77777777" w:rsidTr="00F7702F">
        <w:tc>
          <w:tcPr>
            <w:tcW w:w="5000" w:type="pct"/>
          </w:tcPr>
          <w:p w14:paraId="06256B67" w14:textId="77777777" w:rsidR="00B32BFA" w:rsidRPr="00B32BFA" w:rsidRDefault="00B32BFA" w:rsidP="00F7702F">
            <w:pPr>
              <w:widowControl w:val="0"/>
              <w:autoSpaceDE w:val="0"/>
              <w:autoSpaceDN w:val="0"/>
              <w:adjustRightInd w:val="0"/>
              <w:rPr>
                <w:rFonts w:ascii="Skeena" w:hAnsi="Skeena" w:cs="Arial"/>
                <w:b/>
                <w:bCs/>
                <w:sz w:val="22"/>
                <w:szCs w:val="22"/>
              </w:rPr>
            </w:pPr>
            <w:r w:rsidRPr="00B32BFA">
              <w:rPr>
                <w:rFonts w:ascii="Skeena" w:hAnsi="Skeena" w:cs="Arial"/>
                <w:b/>
                <w:bCs/>
                <w:sz w:val="22"/>
                <w:szCs w:val="22"/>
              </w:rPr>
              <w:t>Example #1</w:t>
            </w:r>
          </w:p>
          <w:p w14:paraId="649613BA" w14:textId="77777777" w:rsidR="00B32BFA" w:rsidRPr="00B32BFA" w:rsidRDefault="00B32BFA" w:rsidP="00F7702F">
            <w:pPr>
              <w:widowControl w:val="0"/>
              <w:autoSpaceDE w:val="0"/>
              <w:autoSpaceDN w:val="0"/>
              <w:adjustRightInd w:val="0"/>
              <w:rPr>
                <w:rFonts w:ascii="Skeena" w:hAnsi="Skeena" w:cs="Arial"/>
                <w:sz w:val="22"/>
                <w:szCs w:val="22"/>
              </w:rPr>
            </w:pPr>
            <w:r w:rsidRPr="00B32BFA">
              <w:rPr>
                <w:rFonts w:ascii="Skeena" w:hAnsi="Skeena" w:cs="Arial"/>
                <w:sz w:val="22"/>
                <w:szCs w:val="22"/>
              </w:rPr>
              <w:t>Tom Hope applies for the Working Disabled program. He works at Cribb’s Sweet Shop earning $300 per week and receives a Social Security Disability check of $1,050. His wife, Alice, earns $225 per week babysitting. They have two children who each receive $75 per month in Social Security.</w:t>
            </w:r>
          </w:p>
          <w:p w14:paraId="6C7FA115" w14:textId="77777777" w:rsidR="00B32BFA" w:rsidRPr="00B32BFA" w:rsidRDefault="00B32BFA" w:rsidP="00F7702F">
            <w:pPr>
              <w:widowControl w:val="0"/>
              <w:autoSpaceDE w:val="0"/>
              <w:autoSpaceDN w:val="0"/>
              <w:adjustRightInd w:val="0"/>
              <w:rPr>
                <w:rFonts w:ascii="Skeena" w:hAnsi="Skeena" w:cs="Arial"/>
                <w:sz w:val="22"/>
                <w:szCs w:val="22"/>
              </w:rPr>
            </w:pPr>
          </w:p>
          <w:p w14:paraId="77538CA6" w14:textId="77777777" w:rsidR="00B32BFA" w:rsidRPr="00B32BFA" w:rsidRDefault="00B32BFA" w:rsidP="00F7702F">
            <w:pPr>
              <w:widowControl w:val="0"/>
              <w:autoSpaceDE w:val="0"/>
              <w:autoSpaceDN w:val="0"/>
              <w:adjustRightInd w:val="0"/>
              <w:rPr>
                <w:rFonts w:ascii="Skeena" w:hAnsi="Skeena" w:cs="Arial"/>
                <w:b/>
                <w:bCs/>
                <w:sz w:val="22"/>
                <w:szCs w:val="22"/>
              </w:rPr>
            </w:pPr>
            <w:r w:rsidRPr="00B32BFA">
              <w:rPr>
                <w:rFonts w:ascii="Skeena" w:hAnsi="Skeena" w:cs="Arial"/>
                <w:b/>
                <w:bCs/>
                <w:sz w:val="22"/>
                <w:szCs w:val="22"/>
              </w:rPr>
              <w:t>Step 1</w:t>
            </w:r>
            <w:r w:rsidRPr="00B32BFA">
              <w:rPr>
                <w:rFonts w:ascii="Skeena" w:hAnsi="Skeena" w:cs="Arial"/>
                <w:b/>
                <w:bCs/>
                <w:sz w:val="22"/>
                <w:szCs w:val="22"/>
              </w:rPr>
              <w:tab/>
              <w:t>Family Income</w:t>
            </w:r>
          </w:p>
          <w:p w14:paraId="5B47BD68"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Unearned Income:</w:t>
            </w:r>
            <w:r w:rsidRPr="00B32BFA">
              <w:rPr>
                <w:rFonts w:ascii="Skeena" w:hAnsi="Skeena" w:cs="Arial"/>
                <w:sz w:val="22"/>
                <w:szCs w:val="22"/>
              </w:rPr>
              <w:tab/>
            </w:r>
            <w:r w:rsidRPr="00B32BFA">
              <w:rPr>
                <w:rFonts w:ascii="Skeena" w:hAnsi="Skeena" w:cs="Arial"/>
                <w:sz w:val="22"/>
                <w:szCs w:val="22"/>
              </w:rPr>
              <w:tab/>
              <w:t>$1,050 + $75 + $75 = $1,200</w:t>
            </w:r>
          </w:p>
          <w:p w14:paraId="6A3A176B"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Less Deductions:</w:t>
            </w:r>
            <w:r w:rsidRPr="00B32BFA">
              <w:rPr>
                <w:rFonts w:ascii="Skeena" w:hAnsi="Skeena" w:cs="Arial"/>
                <w:sz w:val="22"/>
                <w:szCs w:val="22"/>
              </w:rPr>
              <w:tab/>
            </w:r>
            <w:r w:rsidRPr="00B32BFA">
              <w:rPr>
                <w:rFonts w:ascii="Skeena" w:hAnsi="Skeena" w:cs="Arial"/>
                <w:sz w:val="22"/>
                <w:szCs w:val="22"/>
              </w:rPr>
              <w:tab/>
              <w:t>$1,200 – $50 (general income disregard) = $1,150</w:t>
            </w:r>
          </w:p>
          <w:p w14:paraId="51A15F81" w14:textId="77777777" w:rsidR="00B32BFA" w:rsidRPr="00B32BFA" w:rsidRDefault="00B32BFA" w:rsidP="00F7702F">
            <w:pPr>
              <w:widowControl w:val="0"/>
              <w:autoSpaceDE w:val="0"/>
              <w:autoSpaceDN w:val="0"/>
              <w:adjustRightInd w:val="0"/>
              <w:rPr>
                <w:rFonts w:ascii="Skeena" w:hAnsi="Skeena" w:cs="Arial"/>
                <w:sz w:val="22"/>
                <w:szCs w:val="22"/>
              </w:rPr>
            </w:pPr>
          </w:p>
          <w:p w14:paraId="36D9A677"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Earned Income:</w:t>
            </w:r>
          </w:p>
          <w:p w14:paraId="56D3EB76" w14:textId="77777777" w:rsidR="00B32BFA" w:rsidRPr="00B32BFA" w:rsidRDefault="00B32BFA" w:rsidP="00F7702F">
            <w:pPr>
              <w:widowControl w:val="0"/>
              <w:autoSpaceDE w:val="0"/>
              <w:autoSpaceDN w:val="0"/>
              <w:adjustRightInd w:val="0"/>
              <w:ind w:left="720"/>
              <w:rPr>
                <w:rFonts w:ascii="Skeena" w:hAnsi="Skeena" w:cs="Arial"/>
                <w:sz w:val="22"/>
                <w:szCs w:val="22"/>
                <w:u w:val="single"/>
              </w:rPr>
            </w:pPr>
            <w:r w:rsidRPr="00B32BFA">
              <w:rPr>
                <w:rFonts w:ascii="Skeena" w:hAnsi="Skeena" w:cs="Arial"/>
                <w:sz w:val="22"/>
                <w:szCs w:val="22"/>
              </w:rPr>
              <w:t>TOM’s</w:t>
            </w:r>
            <w:r w:rsidRPr="00B32BFA">
              <w:rPr>
                <w:rFonts w:ascii="Skeena" w:hAnsi="Skeena" w:cs="Arial"/>
                <w:sz w:val="22"/>
                <w:szCs w:val="22"/>
              </w:rPr>
              <w:tab/>
            </w:r>
            <w:r w:rsidRPr="00B32BFA">
              <w:rPr>
                <w:rFonts w:ascii="Skeena" w:hAnsi="Skeena" w:cs="Arial"/>
                <w:sz w:val="22"/>
                <w:szCs w:val="22"/>
              </w:rPr>
              <w:tab/>
            </w:r>
            <w:r w:rsidRPr="00B32BFA">
              <w:rPr>
                <w:rFonts w:ascii="Skeena" w:hAnsi="Skeena" w:cs="Arial"/>
                <w:sz w:val="22"/>
                <w:szCs w:val="22"/>
              </w:rPr>
              <w:tab/>
            </w:r>
            <w:r w:rsidRPr="00B32BFA">
              <w:rPr>
                <w:rFonts w:ascii="Skeena" w:hAnsi="Skeena" w:cs="Arial"/>
                <w:sz w:val="22"/>
                <w:szCs w:val="22"/>
              </w:rPr>
              <w:tab/>
            </w:r>
            <w:r w:rsidRPr="00B32BFA">
              <w:rPr>
                <w:rFonts w:ascii="Skeena" w:hAnsi="Skeena" w:cs="Arial"/>
                <w:sz w:val="22"/>
                <w:szCs w:val="22"/>
              </w:rPr>
              <w:tab/>
            </w:r>
            <w:r w:rsidRPr="00B32BFA">
              <w:rPr>
                <w:rFonts w:ascii="Skeena" w:hAnsi="Skeena" w:cs="Arial"/>
                <w:sz w:val="22"/>
                <w:szCs w:val="22"/>
              </w:rPr>
              <w:tab/>
              <w:t>ALICE’s</w:t>
            </w:r>
          </w:p>
          <w:p w14:paraId="1AFCEB9B"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$300 x 52 = $15,600</w:t>
            </w:r>
            <w:r w:rsidRPr="00B32BFA">
              <w:rPr>
                <w:rFonts w:ascii="Skeena" w:hAnsi="Skeena" w:cs="Arial"/>
                <w:sz w:val="22"/>
                <w:szCs w:val="22"/>
              </w:rPr>
              <w:tab/>
            </w:r>
            <w:r w:rsidRPr="00B32BFA">
              <w:rPr>
                <w:rFonts w:ascii="Skeena" w:hAnsi="Skeena" w:cs="Arial"/>
                <w:sz w:val="22"/>
                <w:szCs w:val="22"/>
              </w:rPr>
              <w:tab/>
            </w:r>
            <w:r w:rsidRPr="00B32BFA">
              <w:rPr>
                <w:rFonts w:ascii="Skeena" w:hAnsi="Skeena" w:cs="Arial"/>
                <w:sz w:val="22"/>
                <w:szCs w:val="22"/>
              </w:rPr>
              <w:tab/>
            </w:r>
            <w:r w:rsidRPr="00B32BFA">
              <w:rPr>
                <w:rFonts w:ascii="Skeena" w:hAnsi="Skeena" w:cs="Arial"/>
                <w:sz w:val="22"/>
                <w:szCs w:val="22"/>
              </w:rPr>
              <w:tab/>
              <w:t>$225 x 52 = $11,700</w:t>
            </w:r>
          </w:p>
          <w:p w14:paraId="73E755B3"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$15,600 ÷ 12 = $1,300</w:t>
            </w:r>
            <w:r w:rsidRPr="00B32BFA">
              <w:rPr>
                <w:rFonts w:ascii="Skeena" w:hAnsi="Skeena" w:cs="Arial"/>
                <w:sz w:val="22"/>
                <w:szCs w:val="22"/>
              </w:rPr>
              <w:tab/>
            </w:r>
            <w:r w:rsidRPr="00B32BFA">
              <w:rPr>
                <w:rFonts w:ascii="Skeena" w:hAnsi="Skeena" w:cs="Arial"/>
                <w:sz w:val="22"/>
                <w:szCs w:val="22"/>
              </w:rPr>
              <w:tab/>
            </w:r>
            <w:r w:rsidRPr="00B32BFA">
              <w:rPr>
                <w:rFonts w:ascii="Skeena" w:hAnsi="Skeena" w:cs="Arial"/>
                <w:sz w:val="22"/>
                <w:szCs w:val="22"/>
              </w:rPr>
              <w:tab/>
            </w:r>
            <w:r w:rsidRPr="00B32BFA">
              <w:rPr>
                <w:rFonts w:ascii="Skeena" w:hAnsi="Skeena" w:cs="Arial"/>
                <w:sz w:val="22"/>
                <w:szCs w:val="22"/>
              </w:rPr>
              <w:tab/>
              <w:t>$11,700 ÷ 12 = $975</w:t>
            </w:r>
          </w:p>
          <w:p w14:paraId="0CCF9D4E" w14:textId="77777777" w:rsidR="00B32BFA" w:rsidRPr="00B32BFA" w:rsidRDefault="00B32BFA" w:rsidP="00F7702F">
            <w:pPr>
              <w:widowControl w:val="0"/>
              <w:autoSpaceDE w:val="0"/>
              <w:autoSpaceDN w:val="0"/>
              <w:adjustRightInd w:val="0"/>
              <w:rPr>
                <w:rFonts w:ascii="Skeena" w:hAnsi="Skeena" w:cs="Arial"/>
                <w:sz w:val="22"/>
                <w:szCs w:val="22"/>
              </w:rPr>
            </w:pPr>
            <w:r w:rsidRPr="00B32BFA">
              <w:rPr>
                <w:rFonts w:ascii="Skeena" w:hAnsi="Skeena" w:cs="Arial"/>
                <w:sz w:val="22"/>
                <w:szCs w:val="22"/>
              </w:rPr>
              <w:tab/>
            </w:r>
          </w:p>
          <w:p w14:paraId="13D274C2"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Total Earned Income:</w:t>
            </w:r>
            <w:r w:rsidRPr="00B32BFA">
              <w:rPr>
                <w:rFonts w:ascii="Skeena" w:hAnsi="Skeena" w:cs="Arial"/>
                <w:sz w:val="22"/>
                <w:szCs w:val="22"/>
              </w:rPr>
              <w:tab/>
            </w:r>
            <w:r w:rsidRPr="00B32BFA">
              <w:rPr>
                <w:rFonts w:ascii="Skeena" w:hAnsi="Skeena" w:cs="Arial"/>
                <w:sz w:val="22"/>
                <w:szCs w:val="22"/>
              </w:rPr>
              <w:tab/>
              <w:t>$1,300 + $975 = $2,275</w:t>
            </w:r>
          </w:p>
          <w:p w14:paraId="0BD5EB88"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Less Deductions:</w:t>
            </w:r>
            <w:r w:rsidRPr="00B32BFA">
              <w:rPr>
                <w:rFonts w:ascii="Skeena" w:hAnsi="Skeena" w:cs="Arial"/>
                <w:sz w:val="22"/>
                <w:szCs w:val="22"/>
              </w:rPr>
              <w:tab/>
            </w:r>
            <w:r w:rsidRPr="00B32BFA">
              <w:rPr>
                <w:rFonts w:ascii="Skeena" w:hAnsi="Skeena" w:cs="Arial"/>
                <w:sz w:val="22"/>
                <w:szCs w:val="22"/>
              </w:rPr>
              <w:tab/>
              <w:t>$2,275 - $65 (earned income disregard) = $2,210</w:t>
            </w:r>
          </w:p>
          <w:p w14:paraId="28B96499"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Countable Earned Income:</w:t>
            </w:r>
            <w:r w:rsidRPr="00B32BFA">
              <w:rPr>
                <w:rFonts w:ascii="Skeena" w:hAnsi="Skeena" w:cs="Arial"/>
                <w:sz w:val="22"/>
                <w:szCs w:val="22"/>
              </w:rPr>
              <w:tab/>
              <w:t xml:space="preserve">$2,210 ÷ 2 = $1,105 </w:t>
            </w:r>
          </w:p>
          <w:p w14:paraId="6B551127" w14:textId="77777777" w:rsidR="00B32BFA" w:rsidRPr="00B32BFA" w:rsidRDefault="00B32BFA" w:rsidP="00F7702F">
            <w:pPr>
              <w:widowControl w:val="0"/>
              <w:autoSpaceDE w:val="0"/>
              <w:autoSpaceDN w:val="0"/>
              <w:adjustRightInd w:val="0"/>
              <w:rPr>
                <w:rFonts w:ascii="Skeena" w:hAnsi="Skeena" w:cs="Arial"/>
                <w:sz w:val="22"/>
                <w:szCs w:val="22"/>
              </w:rPr>
            </w:pPr>
            <w:r w:rsidRPr="00B32BFA">
              <w:rPr>
                <w:rFonts w:ascii="Skeena" w:hAnsi="Skeena" w:cs="Arial"/>
                <w:sz w:val="22"/>
                <w:szCs w:val="22"/>
              </w:rPr>
              <w:tab/>
              <w:t>Total Countable Income:</w:t>
            </w:r>
            <w:r w:rsidRPr="00B32BFA">
              <w:rPr>
                <w:rFonts w:ascii="Skeena" w:hAnsi="Skeena" w:cs="Arial"/>
                <w:sz w:val="22"/>
                <w:szCs w:val="22"/>
              </w:rPr>
              <w:tab/>
              <w:t>$1,150 + $1,105 = $2,255</w:t>
            </w:r>
          </w:p>
          <w:p w14:paraId="398001A0" w14:textId="77777777" w:rsidR="00B32BFA" w:rsidRPr="00B32BFA" w:rsidRDefault="00B32BFA" w:rsidP="00F7702F">
            <w:pPr>
              <w:widowControl w:val="0"/>
              <w:autoSpaceDE w:val="0"/>
              <w:autoSpaceDN w:val="0"/>
              <w:adjustRightInd w:val="0"/>
              <w:rPr>
                <w:rFonts w:ascii="Skeena" w:hAnsi="Skeena" w:cs="Arial"/>
                <w:sz w:val="22"/>
                <w:szCs w:val="22"/>
              </w:rPr>
            </w:pPr>
            <w:r w:rsidRPr="00B32BFA">
              <w:rPr>
                <w:rFonts w:ascii="Skeena" w:hAnsi="Skeena" w:cs="Arial"/>
                <w:sz w:val="22"/>
                <w:szCs w:val="22"/>
              </w:rPr>
              <w:tab/>
              <w:t>250% FPL for HH of (4):</w:t>
            </w:r>
            <w:r w:rsidRPr="00B32BFA">
              <w:rPr>
                <w:rFonts w:ascii="Skeena" w:hAnsi="Skeena" w:cs="Arial"/>
                <w:sz w:val="22"/>
                <w:szCs w:val="22"/>
              </w:rPr>
              <w:tab/>
              <w:t>$6,500</w:t>
            </w:r>
          </w:p>
          <w:p w14:paraId="7ECB25B9" w14:textId="77777777" w:rsidR="00B32BFA" w:rsidRPr="00B32BFA" w:rsidRDefault="00B32BFA" w:rsidP="00F7702F">
            <w:pPr>
              <w:widowControl w:val="0"/>
              <w:autoSpaceDE w:val="0"/>
              <w:autoSpaceDN w:val="0"/>
              <w:adjustRightInd w:val="0"/>
              <w:ind w:left="720"/>
              <w:rPr>
                <w:rFonts w:ascii="Skeena" w:hAnsi="Skeena" w:cs="Arial"/>
                <w:sz w:val="22"/>
                <w:szCs w:val="22"/>
              </w:rPr>
            </w:pPr>
          </w:p>
          <w:p w14:paraId="527318CD"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ab/>
            </w:r>
            <w:r w:rsidRPr="00B32BFA">
              <w:rPr>
                <w:rFonts w:ascii="Skeena" w:hAnsi="Skeena" w:cs="Arial"/>
                <w:sz w:val="22"/>
                <w:szCs w:val="22"/>
              </w:rPr>
              <w:tab/>
            </w:r>
            <w:r w:rsidRPr="00B32BFA">
              <w:rPr>
                <w:rFonts w:ascii="Skeena" w:hAnsi="Skeena" w:cs="Arial"/>
                <w:sz w:val="22"/>
                <w:szCs w:val="22"/>
              </w:rPr>
              <w:tab/>
            </w:r>
            <w:r w:rsidRPr="00B32BFA">
              <w:rPr>
                <w:rFonts w:ascii="Skeena" w:hAnsi="Skeena" w:cs="Arial"/>
                <w:sz w:val="22"/>
                <w:szCs w:val="22"/>
              </w:rPr>
              <w:tab/>
              <w:t>$2,255 &lt; $6,500, so proceed to Step 2.</w:t>
            </w:r>
          </w:p>
          <w:p w14:paraId="248B4E36" w14:textId="77777777" w:rsidR="00B32BFA" w:rsidRPr="00B32BFA" w:rsidRDefault="00B32BFA" w:rsidP="00F7702F">
            <w:pPr>
              <w:widowControl w:val="0"/>
              <w:autoSpaceDE w:val="0"/>
              <w:autoSpaceDN w:val="0"/>
              <w:adjustRightInd w:val="0"/>
              <w:rPr>
                <w:rFonts w:ascii="Skeena" w:hAnsi="Skeena" w:cs="Arial"/>
                <w:b/>
                <w:bCs/>
                <w:sz w:val="22"/>
                <w:szCs w:val="22"/>
              </w:rPr>
            </w:pPr>
            <w:r w:rsidRPr="00B32BFA">
              <w:rPr>
                <w:rFonts w:ascii="Skeena" w:hAnsi="Skeena" w:cs="Arial"/>
                <w:b/>
                <w:bCs/>
                <w:sz w:val="22"/>
                <w:szCs w:val="22"/>
              </w:rPr>
              <w:t>Step 2</w:t>
            </w:r>
            <w:r w:rsidRPr="00B32BFA">
              <w:rPr>
                <w:rFonts w:ascii="Skeena" w:hAnsi="Skeena" w:cs="Arial"/>
                <w:b/>
                <w:bCs/>
                <w:sz w:val="22"/>
                <w:szCs w:val="22"/>
              </w:rPr>
              <w:tab/>
              <w:t>Individual Unearned Income</w:t>
            </w:r>
          </w:p>
          <w:p w14:paraId="0F442A03" w14:textId="77777777" w:rsidR="00B32BFA" w:rsidRPr="00B32BFA" w:rsidRDefault="00B32BFA" w:rsidP="00F7702F">
            <w:pPr>
              <w:widowControl w:val="0"/>
              <w:tabs>
                <w:tab w:val="center" w:pos="4320"/>
                <w:tab w:val="right" w:pos="8640"/>
              </w:tabs>
              <w:autoSpaceDE w:val="0"/>
              <w:autoSpaceDN w:val="0"/>
              <w:adjustRightInd w:val="0"/>
              <w:ind w:left="720"/>
              <w:rPr>
                <w:rFonts w:ascii="Skeena" w:hAnsi="Skeena" w:cs="Arial"/>
                <w:sz w:val="22"/>
                <w:szCs w:val="22"/>
              </w:rPr>
            </w:pPr>
            <w:r w:rsidRPr="00B32BFA">
              <w:rPr>
                <w:rFonts w:ascii="Skeena" w:hAnsi="Skeena" w:cs="Arial"/>
                <w:sz w:val="22"/>
                <w:szCs w:val="22"/>
              </w:rPr>
              <w:t>Tom’s countable unearned income of $1,000 is less than the 100% FPL for one, so Tom is eligible for the Working Disabled program.</w:t>
            </w:r>
          </w:p>
          <w:p w14:paraId="450C7800"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lastRenderedPageBreak/>
              <w:t>Tom’s Unearned Income</w:t>
            </w:r>
            <w:r w:rsidRPr="00B32BFA">
              <w:rPr>
                <w:rFonts w:ascii="Skeena" w:hAnsi="Skeena" w:cs="Arial"/>
                <w:sz w:val="22"/>
                <w:szCs w:val="22"/>
              </w:rPr>
              <w:tab/>
              <w:t>$1,050 - $50 (general income disregard) = $1,000</w:t>
            </w:r>
          </w:p>
          <w:p w14:paraId="0A6479B6"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ab/>
            </w:r>
            <w:r w:rsidRPr="00B32BFA">
              <w:rPr>
                <w:rFonts w:ascii="Skeena" w:hAnsi="Skeena" w:cs="Arial"/>
                <w:sz w:val="22"/>
                <w:szCs w:val="22"/>
              </w:rPr>
              <w:tab/>
            </w:r>
            <w:r w:rsidRPr="00B32BFA">
              <w:rPr>
                <w:rFonts w:ascii="Skeena" w:hAnsi="Skeena" w:cs="Arial"/>
                <w:sz w:val="22"/>
                <w:szCs w:val="22"/>
              </w:rPr>
              <w:tab/>
            </w:r>
            <w:r w:rsidRPr="00B32BFA">
              <w:rPr>
                <w:rFonts w:ascii="Skeena" w:hAnsi="Skeena" w:cs="Arial"/>
                <w:sz w:val="22"/>
                <w:szCs w:val="22"/>
              </w:rPr>
              <w:tab/>
              <w:t>$1,000 &lt; $1,255</w:t>
            </w:r>
          </w:p>
        </w:tc>
      </w:tr>
      <w:tr w:rsidR="00B32BFA" w:rsidRPr="00B32BFA" w14:paraId="7B5BAC73" w14:textId="77777777" w:rsidTr="00F7702F">
        <w:tc>
          <w:tcPr>
            <w:tcW w:w="5000" w:type="pct"/>
          </w:tcPr>
          <w:p w14:paraId="04081835" w14:textId="77777777" w:rsidR="00B32BFA" w:rsidRPr="00B32BFA" w:rsidRDefault="00B32BFA" w:rsidP="00F7702F">
            <w:pPr>
              <w:widowControl w:val="0"/>
              <w:autoSpaceDE w:val="0"/>
              <w:autoSpaceDN w:val="0"/>
              <w:adjustRightInd w:val="0"/>
              <w:rPr>
                <w:rFonts w:ascii="Skeena" w:hAnsi="Skeena" w:cs="Arial"/>
                <w:b/>
                <w:bCs/>
                <w:sz w:val="22"/>
                <w:szCs w:val="22"/>
              </w:rPr>
            </w:pPr>
            <w:r w:rsidRPr="00B32BFA">
              <w:rPr>
                <w:rFonts w:ascii="Skeena" w:hAnsi="Skeena" w:cs="Arial"/>
                <w:b/>
                <w:bCs/>
                <w:sz w:val="22"/>
                <w:szCs w:val="22"/>
              </w:rPr>
              <w:lastRenderedPageBreak/>
              <w:t>Example #2</w:t>
            </w:r>
          </w:p>
          <w:p w14:paraId="45955217" w14:textId="77777777" w:rsidR="00B32BFA" w:rsidRPr="00B32BFA" w:rsidRDefault="00B32BFA" w:rsidP="00F7702F">
            <w:pPr>
              <w:widowControl w:val="0"/>
              <w:autoSpaceDE w:val="0"/>
              <w:autoSpaceDN w:val="0"/>
              <w:adjustRightInd w:val="0"/>
              <w:rPr>
                <w:rFonts w:ascii="Skeena" w:hAnsi="Skeena" w:cs="Arial"/>
                <w:sz w:val="22"/>
                <w:szCs w:val="22"/>
              </w:rPr>
            </w:pPr>
            <w:r w:rsidRPr="00B32BFA">
              <w:rPr>
                <w:rFonts w:ascii="Skeena" w:hAnsi="Skeena" w:cs="Arial"/>
                <w:sz w:val="22"/>
                <w:szCs w:val="22"/>
              </w:rPr>
              <w:t>Sally Jones applied for Medicaid under the Working Disabled program. She is working at Piggly Wiggly earning $350 per week. She also receives a Social Security Disability check of $1,600 dollars per month. Her 10-year-old daughter receives a Social Security check of $150 per month.</w:t>
            </w:r>
          </w:p>
          <w:p w14:paraId="0C7B15F9" w14:textId="77777777" w:rsidR="00B32BFA" w:rsidRPr="00B32BFA" w:rsidRDefault="00B32BFA" w:rsidP="00F7702F">
            <w:pPr>
              <w:widowControl w:val="0"/>
              <w:autoSpaceDE w:val="0"/>
              <w:autoSpaceDN w:val="0"/>
              <w:adjustRightInd w:val="0"/>
              <w:rPr>
                <w:rFonts w:ascii="Skeena" w:hAnsi="Skeena" w:cs="Arial"/>
                <w:sz w:val="22"/>
                <w:szCs w:val="22"/>
              </w:rPr>
            </w:pPr>
          </w:p>
          <w:p w14:paraId="6906AE39" w14:textId="77777777" w:rsidR="00B32BFA" w:rsidRPr="00B32BFA" w:rsidRDefault="00B32BFA" w:rsidP="00F7702F">
            <w:pPr>
              <w:widowControl w:val="0"/>
              <w:autoSpaceDE w:val="0"/>
              <w:autoSpaceDN w:val="0"/>
              <w:adjustRightInd w:val="0"/>
              <w:rPr>
                <w:rFonts w:ascii="Skeena" w:hAnsi="Skeena" w:cs="Arial"/>
                <w:sz w:val="22"/>
                <w:szCs w:val="22"/>
              </w:rPr>
            </w:pPr>
            <w:r w:rsidRPr="00B32BFA">
              <w:rPr>
                <w:rFonts w:ascii="Skeena" w:hAnsi="Skeena" w:cs="Arial"/>
                <w:b/>
                <w:bCs/>
                <w:sz w:val="22"/>
                <w:szCs w:val="22"/>
              </w:rPr>
              <w:t>Step 1</w:t>
            </w:r>
            <w:r w:rsidRPr="00B32BFA">
              <w:rPr>
                <w:rFonts w:ascii="Skeena" w:hAnsi="Skeena" w:cs="Arial"/>
                <w:b/>
                <w:bCs/>
                <w:sz w:val="22"/>
                <w:szCs w:val="22"/>
              </w:rPr>
              <w:tab/>
              <w:t>Family Income</w:t>
            </w:r>
          </w:p>
          <w:p w14:paraId="4056A676"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Unearned Income:</w:t>
            </w:r>
            <w:r w:rsidRPr="00B32BFA">
              <w:rPr>
                <w:rFonts w:ascii="Skeena" w:hAnsi="Skeena" w:cs="Arial"/>
                <w:sz w:val="22"/>
                <w:szCs w:val="22"/>
              </w:rPr>
              <w:tab/>
            </w:r>
            <w:r w:rsidRPr="00B32BFA">
              <w:rPr>
                <w:rFonts w:ascii="Skeena" w:hAnsi="Skeena" w:cs="Arial"/>
                <w:sz w:val="22"/>
                <w:szCs w:val="22"/>
              </w:rPr>
              <w:tab/>
              <w:t>$1,600 + $150 = $1,750</w:t>
            </w:r>
          </w:p>
          <w:p w14:paraId="573CC9F8"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Less Deductions:</w:t>
            </w:r>
            <w:r w:rsidRPr="00B32BFA">
              <w:rPr>
                <w:rFonts w:ascii="Skeena" w:hAnsi="Skeena" w:cs="Arial"/>
                <w:sz w:val="22"/>
                <w:szCs w:val="22"/>
              </w:rPr>
              <w:tab/>
            </w:r>
            <w:r w:rsidRPr="00B32BFA">
              <w:rPr>
                <w:rFonts w:ascii="Skeena" w:hAnsi="Skeena" w:cs="Arial"/>
                <w:sz w:val="22"/>
                <w:szCs w:val="22"/>
              </w:rPr>
              <w:tab/>
              <w:t>$1,750 - $50 (general income disregard) = $1,700</w:t>
            </w:r>
          </w:p>
          <w:p w14:paraId="521D0569" w14:textId="77777777" w:rsidR="00B32BFA" w:rsidRPr="00B32BFA" w:rsidRDefault="00B32BFA" w:rsidP="00F7702F">
            <w:pPr>
              <w:widowControl w:val="0"/>
              <w:autoSpaceDE w:val="0"/>
              <w:autoSpaceDN w:val="0"/>
              <w:adjustRightInd w:val="0"/>
              <w:rPr>
                <w:rFonts w:ascii="Skeena" w:hAnsi="Skeena" w:cs="Arial"/>
                <w:sz w:val="22"/>
                <w:szCs w:val="22"/>
              </w:rPr>
            </w:pPr>
          </w:p>
          <w:p w14:paraId="3E657093"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Earned Income:</w:t>
            </w:r>
            <w:r w:rsidRPr="00B32BFA">
              <w:rPr>
                <w:rFonts w:ascii="Skeena" w:hAnsi="Skeena" w:cs="Arial"/>
                <w:sz w:val="22"/>
                <w:szCs w:val="22"/>
              </w:rPr>
              <w:tab/>
            </w:r>
            <w:r w:rsidRPr="00B32BFA">
              <w:rPr>
                <w:rFonts w:ascii="Skeena" w:hAnsi="Skeena" w:cs="Arial"/>
                <w:sz w:val="22"/>
                <w:szCs w:val="22"/>
              </w:rPr>
              <w:tab/>
            </w:r>
            <w:r w:rsidRPr="00B32BFA">
              <w:rPr>
                <w:rFonts w:ascii="Skeena" w:hAnsi="Skeena" w:cs="Arial"/>
                <w:sz w:val="22"/>
                <w:szCs w:val="22"/>
              </w:rPr>
              <w:tab/>
              <w:t>$350 x 52 = $18,200</w:t>
            </w:r>
          </w:p>
          <w:p w14:paraId="549C92AA"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Total Earned Income:</w:t>
            </w:r>
            <w:r w:rsidRPr="00B32BFA">
              <w:rPr>
                <w:rFonts w:ascii="Skeena" w:hAnsi="Skeena" w:cs="Arial"/>
                <w:sz w:val="22"/>
                <w:szCs w:val="22"/>
              </w:rPr>
              <w:tab/>
            </w:r>
            <w:r w:rsidRPr="00B32BFA">
              <w:rPr>
                <w:rFonts w:ascii="Skeena" w:hAnsi="Skeena" w:cs="Arial"/>
                <w:sz w:val="22"/>
                <w:szCs w:val="22"/>
              </w:rPr>
              <w:tab/>
              <w:t>$18,200 ÷ 12 = $1,516.66</w:t>
            </w:r>
          </w:p>
          <w:p w14:paraId="15B366BE"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Less Deductions:</w:t>
            </w:r>
            <w:r w:rsidRPr="00B32BFA">
              <w:rPr>
                <w:rFonts w:ascii="Skeena" w:hAnsi="Skeena" w:cs="Arial"/>
                <w:sz w:val="22"/>
                <w:szCs w:val="22"/>
              </w:rPr>
              <w:tab/>
            </w:r>
            <w:r w:rsidRPr="00B32BFA">
              <w:rPr>
                <w:rFonts w:ascii="Skeena" w:hAnsi="Skeena" w:cs="Arial"/>
                <w:sz w:val="22"/>
                <w:szCs w:val="22"/>
              </w:rPr>
              <w:tab/>
              <w:t>$1,516.66 – $65 (earned income disregard) = $1,451.66</w:t>
            </w:r>
          </w:p>
          <w:p w14:paraId="1E79387A"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Countable Earned Income:</w:t>
            </w:r>
            <w:r w:rsidRPr="00B32BFA">
              <w:rPr>
                <w:rFonts w:ascii="Skeena" w:hAnsi="Skeena" w:cs="Arial"/>
                <w:sz w:val="22"/>
                <w:szCs w:val="22"/>
              </w:rPr>
              <w:tab/>
              <w:t>$1,451.66 ÷ 2 = $725.83</w:t>
            </w:r>
          </w:p>
          <w:p w14:paraId="2B7875AA"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Total Countable Income:</w:t>
            </w:r>
            <w:r w:rsidRPr="00B32BFA">
              <w:rPr>
                <w:rFonts w:ascii="Skeena" w:hAnsi="Skeena" w:cs="Arial"/>
                <w:sz w:val="22"/>
                <w:szCs w:val="22"/>
              </w:rPr>
              <w:tab/>
              <w:t>$1,700 + $725.83 = $2,425.83</w:t>
            </w:r>
          </w:p>
          <w:p w14:paraId="4746D053"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250% FPL for HH of (2):</w:t>
            </w:r>
            <w:r w:rsidRPr="00B32BFA">
              <w:rPr>
                <w:rFonts w:ascii="Skeena" w:hAnsi="Skeena" w:cs="Arial"/>
                <w:sz w:val="22"/>
                <w:szCs w:val="22"/>
              </w:rPr>
              <w:tab/>
              <w:t>$5,380</w:t>
            </w:r>
          </w:p>
          <w:p w14:paraId="02B2EAA1" w14:textId="77777777" w:rsidR="00B32BFA" w:rsidRPr="00B32BFA" w:rsidRDefault="00B32BFA" w:rsidP="00F7702F">
            <w:pPr>
              <w:widowControl w:val="0"/>
              <w:autoSpaceDE w:val="0"/>
              <w:autoSpaceDN w:val="0"/>
              <w:adjustRightInd w:val="0"/>
              <w:rPr>
                <w:rFonts w:ascii="Skeena" w:hAnsi="Skeena" w:cs="Arial"/>
                <w:sz w:val="22"/>
                <w:szCs w:val="22"/>
              </w:rPr>
            </w:pPr>
          </w:p>
          <w:p w14:paraId="24DFDA3D"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ab/>
            </w:r>
            <w:r w:rsidRPr="00B32BFA">
              <w:rPr>
                <w:rFonts w:ascii="Skeena" w:hAnsi="Skeena" w:cs="Arial"/>
                <w:sz w:val="22"/>
                <w:szCs w:val="22"/>
              </w:rPr>
              <w:tab/>
            </w:r>
            <w:r w:rsidRPr="00B32BFA">
              <w:rPr>
                <w:rFonts w:ascii="Skeena" w:hAnsi="Skeena" w:cs="Arial"/>
                <w:sz w:val="22"/>
                <w:szCs w:val="22"/>
              </w:rPr>
              <w:tab/>
            </w:r>
            <w:r w:rsidRPr="00B32BFA">
              <w:rPr>
                <w:rFonts w:ascii="Skeena" w:hAnsi="Skeena" w:cs="Arial"/>
                <w:sz w:val="22"/>
                <w:szCs w:val="22"/>
              </w:rPr>
              <w:tab/>
              <w:t>$2,425.83&lt; $</w:t>
            </w:r>
            <w:r w:rsidRPr="00B32BFA">
              <w:rPr>
                <w:rFonts w:ascii="Skeena" w:hAnsi="Skeena"/>
                <w:sz w:val="22"/>
                <w:szCs w:val="22"/>
              </w:rPr>
              <w:t>5,380.00</w:t>
            </w:r>
            <w:r w:rsidRPr="00B32BFA">
              <w:rPr>
                <w:rFonts w:ascii="Skeena" w:hAnsi="Skeena" w:cs="Arial"/>
                <w:sz w:val="22"/>
                <w:szCs w:val="22"/>
              </w:rPr>
              <w:t>, so proceed to Step 2.</w:t>
            </w:r>
          </w:p>
          <w:p w14:paraId="3AC40F09" w14:textId="77777777" w:rsidR="00B32BFA" w:rsidRPr="00B32BFA" w:rsidRDefault="00B32BFA" w:rsidP="00F7702F">
            <w:pPr>
              <w:widowControl w:val="0"/>
              <w:autoSpaceDE w:val="0"/>
              <w:autoSpaceDN w:val="0"/>
              <w:adjustRightInd w:val="0"/>
              <w:rPr>
                <w:rFonts w:ascii="Skeena" w:hAnsi="Skeena" w:cs="Arial"/>
                <w:sz w:val="22"/>
                <w:szCs w:val="22"/>
              </w:rPr>
            </w:pPr>
          </w:p>
          <w:p w14:paraId="0E819195" w14:textId="77777777" w:rsidR="00B32BFA" w:rsidRPr="00B32BFA" w:rsidRDefault="00B32BFA" w:rsidP="00F7702F">
            <w:pPr>
              <w:widowControl w:val="0"/>
              <w:autoSpaceDE w:val="0"/>
              <w:autoSpaceDN w:val="0"/>
              <w:adjustRightInd w:val="0"/>
              <w:rPr>
                <w:rFonts w:ascii="Skeena" w:hAnsi="Skeena" w:cs="Arial"/>
                <w:b/>
                <w:bCs/>
                <w:sz w:val="22"/>
                <w:szCs w:val="22"/>
              </w:rPr>
            </w:pPr>
            <w:r w:rsidRPr="00B32BFA">
              <w:rPr>
                <w:rFonts w:ascii="Skeena" w:hAnsi="Skeena" w:cs="Arial"/>
                <w:b/>
                <w:bCs/>
                <w:sz w:val="22"/>
                <w:szCs w:val="22"/>
              </w:rPr>
              <w:t>Step 2</w:t>
            </w:r>
            <w:r w:rsidRPr="00B32BFA">
              <w:rPr>
                <w:rFonts w:ascii="Skeena" w:hAnsi="Skeena" w:cs="Arial"/>
                <w:b/>
                <w:bCs/>
                <w:sz w:val="22"/>
                <w:szCs w:val="22"/>
              </w:rPr>
              <w:tab/>
              <w:t>Individual Unearned Income</w:t>
            </w:r>
          </w:p>
          <w:p w14:paraId="1BBAB548" w14:textId="77777777" w:rsidR="00B32BFA" w:rsidRPr="00B32BFA" w:rsidRDefault="00B32BFA" w:rsidP="00F7702F">
            <w:pPr>
              <w:widowControl w:val="0"/>
              <w:tabs>
                <w:tab w:val="center" w:pos="4320"/>
                <w:tab w:val="right" w:pos="8640"/>
              </w:tabs>
              <w:autoSpaceDE w:val="0"/>
              <w:autoSpaceDN w:val="0"/>
              <w:adjustRightInd w:val="0"/>
              <w:ind w:left="720"/>
              <w:rPr>
                <w:rFonts w:ascii="Skeena" w:hAnsi="Skeena" w:cs="Arial"/>
                <w:sz w:val="22"/>
                <w:szCs w:val="22"/>
              </w:rPr>
            </w:pPr>
            <w:r w:rsidRPr="00B32BFA">
              <w:rPr>
                <w:rFonts w:ascii="Skeena" w:hAnsi="Skeena" w:cs="Arial"/>
                <w:sz w:val="22"/>
                <w:szCs w:val="22"/>
              </w:rPr>
              <w:t>Sally’s countable unearned income of $1,550 is greater than the 100% FPL for one, so she is not eligible for the Working Disabled program.</w:t>
            </w:r>
          </w:p>
          <w:p w14:paraId="64C94ED1" w14:textId="77777777" w:rsidR="00B32BFA" w:rsidRPr="00B32BFA" w:rsidRDefault="00B32BFA" w:rsidP="00F7702F">
            <w:pPr>
              <w:ind w:left="720"/>
              <w:rPr>
                <w:rFonts w:ascii="Skeena" w:eastAsia="Calibri" w:hAnsi="Skeena" w:cs="Arial"/>
                <w:bCs/>
                <w:sz w:val="22"/>
                <w:szCs w:val="22"/>
              </w:rPr>
            </w:pPr>
            <w:r w:rsidRPr="00B32BFA">
              <w:rPr>
                <w:rFonts w:ascii="Skeena" w:eastAsia="Calibri" w:hAnsi="Skeena" w:cs="Arial"/>
                <w:bCs/>
                <w:sz w:val="22"/>
                <w:szCs w:val="22"/>
              </w:rPr>
              <w:t>Sally’s Unearned Income</w:t>
            </w:r>
            <w:r w:rsidRPr="00B32BFA">
              <w:rPr>
                <w:rFonts w:ascii="Skeena" w:eastAsia="Calibri" w:hAnsi="Skeena" w:cs="Arial"/>
                <w:bCs/>
                <w:sz w:val="22"/>
                <w:szCs w:val="22"/>
              </w:rPr>
              <w:tab/>
              <w:t>$1,600 - $50 (</w:t>
            </w:r>
            <w:r w:rsidRPr="00B32BFA">
              <w:rPr>
                <w:rFonts w:ascii="Skeena" w:eastAsia="Calibri" w:hAnsi="Skeena" w:cs="Arial"/>
                <w:sz w:val="22"/>
                <w:szCs w:val="22"/>
              </w:rPr>
              <w:t>general income disregard</w:t>
            </w:r>
            <w:r w:rsidRPr="00B32BFA">
              <w:rPr>
                <w:rFonts w:ascii="Skeena" w:eastAsia="Calibri" w:hAnsi="Skeena" w:cs="Arial"/>
                <w:bCs/>
                <w:sz w:val="22"/>
                <w:szCs w:val="22"/>
              </w:rPr>
              <w:t>) = $1,550</w:t>
            </w:r>
          </w:p>
          <w:p w14:paraId="19E18297" w14:textId="77777777" w:rsidR="00B32BFA" w:rsidRPr="00B32BFA" w:rsidRDefault="00B32BFA" w:rsidP="00F7702F">
            <w:pPr>
              <w:widowControl w:val="0"/>
              <w:autoSpaceDE w:val="0"/>
              <w:autoSpaceDN w:val="0"/>
              <w:adjustRightInd w:val="0"/>
              <w:ind w:left="720"/>
              <w:rPr>
                <w:rFonts w:ascii="Skeena" w:hAnsi="Skeena" w:cs="Arial"/>
                <w:b/>
                <w:bCs/>
                <w:sz w:val="22"/>
                <w:szCs w:val="22"/>
              </w:rPr>
            </w:pPr>
            <w:r w:rsidRPr="00B32BFA">
              <w:rPr>
                <w:rFonts w:ascii="Skeena" w:hAnsi="Skeena" w:cs="Arial"/>
                <w:sz w:val="22"/>
                <w:szCs w:val="22"/>
              </w:rPr>
              <w:tab/>
            </w:r>
            <w:r w:rsidRPr="00B32BFA">
              <w:rPr>
                <w:rFonts w:ascii="Skeena" w:hAnsi="Skeena" w:cs="Arial"/>
                <w:sz w:val="22"/>
                <w:szCs w:val="22"/>
              </w:rPr>
              <w:tab/>
            </w:r>
            <w:r w:rsidRPr="00B32BFA">
              <w:rPr>
                <w:rFonts w:ascii="Skeena" w:hAnsi="Skeena" w:cs="Arial"/>
                <w:sz w:val="22"/>
                <w:szCs w:val="22"/>
              </w:rPr>
              <w:tab/>
            </w:r>
            <w:r w:rsidRPr="00B32BFA">
              <w:rPr>
                <w:rFonts w:ascii="Skeena" w:hAnsi="Skeena" w:cs="Arial"/>
                <w:sz w:val="22"/>
                <w:szCs w:val="22"/>
              </w:rPr>
              <w:tab/>
              <w:t>$1,550 &gt; $1,255</w:t>
            </w:r>
          </w:p>
        </w:tc>
      </w:tr>
      <w:tr w:rsidR="00B32BFA" w:rsidRPr="00B32BFA" w14:paraId="51167DDD" w14:textId="77777777" w:rsidTr="00F7702F">
        <w:tc>
          <w:tcPr>
            <w:tcW w:w="5000" w:type="pct"/>
            <w:tcBorders>
              <w:bottom w:val="single" w:sz="4" w:space="0" w:color="auto"/>
            </w:tcBorders>
          </w:tcPr>
          <w:p w14:paraId="06F3B091" w14:textId="77777777" w:rsidR="00B32BFA" w:rsidRPr="00B32BFA" w:rsidRDefault="00B32BFA" w:rsidP="00F7702F">
            <w:pPr>
              <w:widowControl w:val="0"/>
              <w:autoSpaceDE w:val="0"/>
              <w:autoSpaceDN w:val="0"/>
              <w:adjustRightInd w:val="0"/>
              <w:jc w:val="both"/>
              <w:rPr>
                <w:rFonts w:ascii="Skeena" w:hAnsi="Skeena" w:cs="Arial"/>
                <w:b/>
                <w:bCs/>
                <w:sz w:val="22"/>
                <w:szCs w:val="22"/>
              </w:rPr>
            </w:pPr>
            <w:r w:rsidRPr="00B32BFA">
              <w:rPr>
                <w:rFonts w:ascii="Skeena" w:hAnsi="Skeena" w:cs="Arial"/>
                <w:b/>
                <w:bCs/>
                <w:sz w:val="22"/>
                <w:szCs w:val="22"/>
              </w:rPr>
              <w:t>Example #3</w:t>
            </w:r>
          </w:p>
          <w:p w14:paraId="4DC956A8" w14:textId="77777777" w:rsidR="00B32BFA" w:rsidRPr="00B32BFA" w:rsidRDefault="00B32BFA" w:rsidP="00F7702F">
            <w:pPr>
              <w:widowControl w:val="0"/>
              <w:autoSpaceDE w:val="0"/>
              <w:autoSpaceDN w:val="0"/>
              <w:adjustRightInd w:val="0"/>
              <w:rPr>
                <w:rFonts w:ascii="Skeena" w:hAnsi="Skeena" w:cs="Arial"/>
                <w:sz w:val="22"/>
                <w:szCs w:val="22"/>
              </w:rPr>
            </w:pPr>
            <w:r w:rsidRPr="00B32BFA">
              <w:rPr>
                <w:rFonts w:ascii="Skeena" w:hAnsi="Skeena" w:cs="Arial"/>
                <w:sz w:val="22"/>
                <w:szCs w:val="22"/>
              </w:rPr>
              <w:t>Lynn White earns $5,000 per month. Her husband, Marty, earns $4,000 per month and receives Social Security Disability of $1,000. Their son, Dillon, receives $350 in SSA.</w:t>
            </w:r>
          </w:p>
          <w:p w14:paraId="400E5CC6" w14:textId="77777777" w:rsidR="00B32BFA" w:rsidRPr="00B32BFA" w:rsidRDefault="00B32BFA" w:rsidP="00F7702F">
            <w:pPr>
              <w:widowControl w:val="0"/>
              <w:autoSpaceDE w:val="0"/>
              <w:autoSpaceDN w:val="0"/>
              <w:adjustRightInd w:val="0"/>
              <w:rPr>
                <w:rFonts w:ascii="Skeena" w:hAnsi="Skeena" w:cs="Arial"/>
                <w:sz w:val="22"/>
                <w:szCs w:val="22"/>
              </w:rPr>
            </w:pPr>
          </w:p>
          <w:p w14:paraId="0209E76F" w14:textId="77777777" w:rsidR="00B32BFA" w:rsidRPr="00B32BFA" w:rsidRDefault="00B32BFA" w:rsidP="00F7702F">
            <w:pPr>
              <w:widowControl w:val="0"/>
              <w:autoSpaceDE w:val="0"/>
              <w:autoSpaceDN w:val="0"/>
              <w:adjustRightInd w:val="0"/>
              <w:rPr>
                <w:rFonts w:ascii="Skeena" w:hAnsi="Skeena" w:cs="Arial"/>
                <w:b/>
                <w:bCs/>
                <w:sz w:val="22"/>
                <w:szCs w:val="22"/>
              </w:rPr>
            </w:pPr>
            <w:r w:rsidRPr="00B32BFA">
              <w:rPr>
                <w:rFonts w:ascii="Skeena" w:hAnsi="Skeena" w:cs="Arial"/>
                <w:b/>
                <w:bCs/>
                <w:sz w:val="22"/>
                <w:szCs w:val="22"/>
              </w:rPr>
              <w:t>Step 1</w:t>
            </w:r>
            <w:r w:rsidRPr="00B32BFA">
              <w:rPr>
                <w:rFonts w:ascii="Skeena" w:hAnsi="Skeena" w:cs="Arial"/>
                <w:b/>
                <w:bCs/>
                <w:sz w:val="22"/>
                <w:szCs w:val="22"/>
              </w:rPr>
              <w:tab/>
              <w:t>Family Income</w:t>
            </w:r>
          </w:p>
          <w:p w14:paraId="51003616"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Unearned Income:</w:t>
            </w:r>
            <w:r w:rsidRPr="00B32BFA">
              <w:rPr>
                <w:rFonts w:ascii="Skeena" w:hAnsi="Skeena" w:cs="Arial"/>
                <w:sz w:val="22"/>
                <w:szCs w:val="22"/>
              </w:rPr>
              <w:tab/>
            </w:r>
            <w:r w:rsidRPr="00B32BFA">
              <w:rPr>
                <w:rFonts w:ascii="Skeena" w:hAnsi="Skeena" w:cs="Arial"/>
                <w:sz w:val="22"/>
                <w:szCs w:val="22"/>
              </w:rPr>
              <w:tab/>
              <w:t>$1,000 + $350 = $1,350</w:t>
            </w:r>
          </w:p>
          <w:p w14:paraId="1027BCA5"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Less Deductions:</w:t>
            </w:r>
            <w:r w:rsidRPr="00B32BFA">
              <w:rPr>
                <w:rFonts w:ascii="Skeena" w:hAnsi="Skeena" w:cs="Arial"/>
                <w:sz w:val="22"/>
                <w:szCs w:val="22"/>
              </w:rPr>
              <w:tab/>
            </w:r>
            <w:r w:rsidRPr="00B32BFA">
              <w:rPr>
                <w:rFonts w:ascii="Skeena" w:hAnsi="Skeena" w:cs="Arial"/>
                <w:sz w:val="22"/>
                <w:szCs w:val="22"/>
              </w:rPr>
              <w:tab/>
              <w:t>$1,350 - $50 (general income disregard) = $1,300</w:t>
            </w:r>
          </w:p>
          <w:p w14:paraId="5F7CB778" w14:textId="77777777" w:rsidR="00B32BFA" w:rsidRPr="00B32BFA" w:rsidRDefault="00B32BFA" w:rsidP="00F7702F">
            <w:pPr>
              <w:widowControl w:val="0"/>
              <w:autoSpaceDE w:val="0"/>
              <w:autoSpaceDN w:val="0"/>
              <w:adjustRightInd w:val="0"/>
              <w:rPr>
                <w:rFonts w:ascii="Skeena" w:hAnsi="Skeena" w:cs="Arial"/>
                <w:sz w:val="22"/>
                <w:szCs w:val="22"/>
              </w:rPr>
            </w:pPr>
          </w:p>
          <w:p w14:paraId="4E9752E8"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Earned Income:</w:t>
            </w:r>
            <w:r w:rsidRPr="00B32BFA">
              <w:rPr>
                <w:rFonts w:ascii="Skeena" w:hAnsi="Skeena" w:cs="Arial"/>
                <w:sz w:val="22"/>
                <w:szCs w:val="22"/>
              </w:rPr>
              <w:tab/>
            </w:r>
            <w:r w:rsidRPr="00B32BFA">
              <w:rPr>
                <w:rFonts w:ascii="Skeena" w:hAnsi="Skeena" w:cs="Arial"/>
                <w:sz w:val="22"/>
                <w:szCs w:val="22"/>
              </w:rPr>
              <w:tab/>
            </w:r>
            <w:r w:rsidRPr="00B32BFA">
              <w:rPr>
                <w:rFonts w:ascii="Skeena" w:hAnsi="Skeena" w:cs="Arial"/>
                <w:sz w:val="22"/>
                <w:szCs w:val="22"/>
              </w:rPr>
              <w:tab/>
              <w:t>$5,000 + $4,000 = $9,000</w:t>
            </w:r>
          </w:p>
          <w:p w14:paraId="1E545FBB"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Less Deductions:</w:t>
            </w:r>
            <w:r w:rsidRPr="00B32BFA">
              <w:rPr>
                <w:rFonts w:ascii="Skeena" w:hAnsi="Skeena" w:cs="Arial"/>
                <w:sz w:val="22"/>
                <w:szCs w:val="22"/>
              </w:rPr>
              <w:tab/>
            </w:r>
            <w:r w:rsidRPr="00B32BFA">
              <w:rPr>
                <w:rFonts w:ascii="Skeena" w:hAnsi="Skeena" w:cs="Arial"/>
                <w:sz w:val="22"/>
                <w:szCs w:val="22"/>
              </w:rPr>
              <w:tab/>
              <w:t>$9,000 - $65 (earned income disregard) = $8,935</w:t>
            </w:r>
          </w:p>
          <w:p w14:paraId="25E94D6C"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Countable Earned Income:</w:t>
            </w:r>
            <w:r w:rsidRPr="00B32BFA">
              <w:rPr>
                <w:rFonts w:ascii="Skeena" w:hAnsi="Skeena" w:cs="Arial"/>
                <w:sz w:val="22"/>
                <w:szCs w:val="22"/>
              </w:rPr>
              <w:tab/>
              <w:t>$8,935 ÷ 2 = $4,467.50</w:t>
            </w:r>
          </w:p>
          <w:p w14:paraId="024BDC77"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Total Countable Income:</w:t>
            </w:r>
            <w:r w:rsidRPr="00B32BFA">
              <w:rPr>
                <w:rFonts w:ascii="Skeena" w:hAnsi="Skeena" w:cs="Arial"/>
                <w:sz w:val="22"/>
                <w:szCs w:val="22"/>
              </w:rPr>
              <w:tab/>
              <w:t>$1,300 + $4,467.50 = $5,767.50</w:t>
            </w:r>
          </w:p>
          <w:p w14:paraId="3355657F"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250% FPL for HH of (3):</w:t>
            </w:r>
            <w:r w:rsidRPr="00B32BFA">
              <w:rPr>
                <w:rFonts w:ascii="Skeena" w:hAnsi="Skeena" w:cs="Arial"/>
                <w:sz w:val="22"/>
                <w:szCs w:val="22"/>
              </w:rPr>
              <w:tab/>
              <w:t>$</w:t>
            </w:r>
            <w:r w:rsidRPr="00B32BFA">
              <w:rPr>
                <w:rFonts w:ascii="Skeena" w:hAnsi="Skeena"/>
                <w:sz w:val="22"/>
                <w:szCs w:val="22"/>
              </w:rPr>
              <w:t>5,380</w:t>
            </w:r>
          </w:p>
          <w:p w14:paraId="6E238FAE" w14:textId="77777777" w:rsidR="00B32BFA" w:rsidRPr="00B32BFA" w:rsidRDefault="00B32BFA" w:rsidP="00F7702F">
            <w:pPr>
              <w:widowControl w:val="0"/>
              <w:autoSpaceDE w:val="0"/>
              <w:autoSpaceDN w:val="0"/>
              <w:adjustRightInd w:val="0"/>
              <w:rPr>
                <w:rFonts w:ascii="Skeena" w:hAnsi="Skeena" w:cs="Arial"/>
                <w:b/>
                <w:bCs/>
                <w:sz w:val="22"/>
                <w:szCs w:val="22"/>
              </w:rPr>
            </w:pPr>
          </w:p>
          <w:p w14:paraId="654BEF2F" w14:textId="77777777" w:rsidR="00B32BFA" w:rsidRPr="00B32BFA" w:rsidRDefault="00B32BFA" w:rsidP="00F7702F">
            <w:pPr>
              <w:widowControl w:val="0"/>
              <w:autoSpaceDE w:val="0"/>
              <w:autoSpaceDN w:val="0"/>
              <w:adjustRightInd w:val="0"/>
              <w:ind w:left="720"/>
              <w:rPr>
                <w:rFonts w:ascii="Skeena" w:hAnsi="Skeena" w:cs="Arial"/>
                <w:sz w:val="22"/>
                <w:szCs w:val="22"/>
              </w:rPr>
            </w:pPr>
            <w:r w:rsidRPr="00B32BFA">
              <w:rPr>
                <w:rFonts w:ascii="Skeena" w:hAnsi="Skeena" w:cs="Arial"/>
                <w:sz w:val="22"/>
                <w:szCs w:val="22"/>
              </w:rPr>
              <w:tab/>
            </w:r>
            <w:r w:rsidRPr="00B32BFA">
              <w:rPr>
                <w:rFonts w:ascii="Skeena" w:hAnsi="Skeena" w:cs="Arial"/>
                <w:sz w:val="22"/>
                <w:szCs w:val="22"/>
              </w:rPr>
              <w:tab/>
            </w:r>
            <w:r w:rsidRPr="00B32BFA">
              <w:rPr>
                <w:rFonts w:ascii="Skeena" w:hAnsi="Skeena" w:cs="Arial"/>
                <w:sz w:val="22"/>
                <w:szCs w:val="22"/>
              </w:rPr>
              <w:tab/>
            </w:r>
            <w:r w:rsidRPr="00B32BFA">
              <w:rPr>
                <w:rFonts w:ascii="Skeena" w:hAnsi="Skeena" w:cs="Arial"/>
                <w:sz w:val="22"/>
                <w:szCs w:val="22"/>
              </w:rPr>
              <w:tab/>
              <w:t>$5,767.50 &gt; $</w:t>
            </w:r>
            <w:r w:rsidRPr="00B32BFA">
              <w:rPr>
                <w:rFonts w:ascii="Skeena" w:hAnsi="Skeena"/>
                <w:sz w:val="22"/>
                <w:szCs w:val="22"/>
              </w:rPr>
              <w:t>5,380.00</w:t>
            </w:r>
            <w:r w:rsidRPr="00B32BFA">
              <w:rPr>
                <w:rFonts w:ascii="Skeena" w:hAnsi="Skeena" w:cs="Arial"/>
                <w:sz w:val="22"/>
                <w:szCs w:val="22"/>
              </w:rPr>
              <w:t>, so do not proceed to Step 2.</w:t>
            </w:r>
          </w:p>
          <w:p w14:paraId="2D23CA59" w14:textId="77777777" w:rsidR="00B32BFA" w:rsidRPr="00B32BFA" w:rsidRDefault="00B32BFA" w:rsidP="00F7702F">
            <w:pPr>
              <w:widowControl w:val="0"/>
              <w:autoSpaceDE w:val="0"/>
              <w:autoSpaceDN w:val="0"/>
              <w:adjustRightInd w:val="0"/>
              <w:ind w:left="720"/>
              <w:rPr>
                <w:rFonts w:ascii="Skeena" w:hAnsi="Skeena" w:cs="Arial"/>
                <w:b/>
                <w:bCs/>
                <w:sz w:val="22"/>
                <w:szCs w:val="22"/>
              </w:rPr>
            </w:pPr>
            <w:r w:rsidRPr="00B32BFA">
              <w:rPr>
                <w:rFonts w:ascii="Skeena" w:hAnsi="Skeena" w:cs="Arial"/>
                <w:sz w:val="22"/>
                <w:szCs w:val="22"/>
              </w:rPr>
              <w:t>Mr. White does not qualify financially for the Working Disabled program.</w:t>
            </w:r>
          </w:p>
        </w:tc>
      </w:tr>
    </w:tbl>
    <w:p w14:paraId="6A00BEA9" w14:textId="77777777" w:rsidR="004740AA" w:rsidRDefault="004740AA" w:rsidP="004740AA">
      <w:pPr>
        <w:jc w:val="both"/>
        <w:rPr>
          <w:rFonts w:ascii="Skeena" w:hAnsi="Skeena" w:cs="Arial"/>
          <w:bCs/>
          <w:szCs w:val="40"/>
        </w:rPr>
      </w:pPr>
    </w:p>
    <w:p w14:paraId="071C267C" w14:textId="77777777" w:rsidR="00752E3E" w:rsidRDefault="00752E3E" w:rsidP="00370E14">
      <w:pPr>
        <w:rPr>
          <w:rFonts w:ascii="Skeena" w:hAnsi="Skeena" w:cs="Arial"/>
        </w:rPr>
        <w:sectPr w:rsidR="00752E3E" w:rsidSect="00B01441">
          <w:headerReference w:type="default" r:id="rId419"/>
          <w:pgSz w:w="12240" w:h="15840"/>
          <w:pgMar w:top="1440" w:right="1440" w:bottom="1440" w:left="1440" w:header="720" w:footer="720" w:gutter="0"/>
          <w:cols w:space="720"/>
          <w:docGrid w:linePitch="360"/>
        </w:sectPr>
      </w:pPr>
    </w:p>
    <w:p w14:paraId="32098BA4" w14:textId="791AC284" w:rsidR="00752E3E" w:rsidRPr="009128AD" w:rsidRDefault="00752E3E" w:rsidP="00752E3E">
      <w:pPr>
        <w:pStyle w:val="Heading1"/>
        <w:ind w:left="0"/>
        <w:rPr>
          <w:rFonts w:ascii="Skeena" w:hAnsi="Skeena" w:cs="Arial"/>
          <w:b/>
          <w:bCs/>
          <w:sz w:val="36"/>
          <w:szCs w:val="36"/>
        </w:rPr>
      </w:pPr>
      <w:bookmarkStart w:id="3921" w:name="_Toc140064271"/>
      <w:bookmarkStart w:id="3922" w:name="_Toc144208565"/>
      <w:bookmarkStart w:id="3923" w:name="_Toc144769372"/>
      <w:bookmarkStart w:id="3924" w:name="_Toc144817141"/>
      <w:bookmarkStart w:id="3925" w:name="_Toc147074912"/>
      <w:bookmarkStart w:id="3926" w:name="_Toc152299245"/>
      <w:bookmarkStart w:id="3927" w:name="_Toc152299695"/>
      <w:r w:rsidRPr="009128AD">
        <w:rPr>
          <w:rFonts w:ascii="Skeena" w:hAnsi="Skeena" w:cs="Arial"/>
          <w:b/>
          <w:bCs/>
          <w:sz w:val="36"/>
          <w:szCs w:val="36"/>
        </w:rPr>
        <w:lastRenderedPageBreak/>
        <w:t xml:space="preserve">CHAPTER </w:t>
      </w:r>
      <w:r>
        <w:rPr>
          <w:rFonts w:ascii="Skeena" w:hAnsi="Skeena" w:cs="Arial"/>
          <w:b/>
          <w:bCs/>
          <w:sz w:val="36"/>
          <w:szCs w:val="36"/>
        </w:rPr>
        <w:t>3</w:t>
      </w:r>
      <w:r w:rsidRPr="009128AD">
        <w:rPr>
          <w:rFonts w:ascii="Skeena" w:hAnsi="Skeena" w:cs="Arial"/>
          <w:b/>
          <w:bCs/>
          <w:sz w:val="36"/>
          <w:szCs w:val="36"/>
        </w:rPr>
        <w:t>0</w:t>
      </w:r>
      <w:r>
        <w:rPr>
          <w:rFonts w:ascii="Skeena" w:hAnsi="Skeena" w:cs="Arial"/>
          <w:b/>
          <w:bCs/>
          <w:sz w:val="36"/>
          <w:szCs w:val="36"/>
        </w:rPr>
        <w:t>8</w:t>
      </w:r>
      <w:r w:rsidRPr="009128AD">
        <w:rPr>
          <w:rFonts w:ascii="Skeena" w:hAnsi="Skeena" w:cs="Arial"/>
          <w:b/>
          <w:bCs/>
          <w:sz w:val="36"/>
          <w:szCs w:val="36"/>
        </w:rPr>
        <w:t>—</w:t>
      </w:r>
      <w:r w:rsidRPr="00752E3E">
        <w:rPr>
          <w:rFonts w:ascii="Skeena" w:hAnsi="Skeena" w:cs="Arial"/>
          <w:b/>
          <w:bCs/>
          <w:sz w:val="36"/>
          <w:szCs w:val="36"/>
        </w:rPr>
        <w:t>Qualified Disabled and Working Individual (QDWI)</w:t>
      </w:r>
      <w:bookmarkEnd w:id="3921"/>
      <w:bookmarkEnd w:id="3922"/>
      <w:bookmarkEnd w:id="3923"/>
      <w:bookmarkEnd w:id="3924"/>
      <w:bookmarkEnd w:id="3925"/>
      <w:bookmarkEnd w:id="3926"/>
      <w:bookmarkEnd w:id="3927"/>
    </w:p>
    <w:p w14:paraId="64E9B46E" w14:textId="77777777" w:rsidR="00017F19" w:rsidRDefault="00017F19" w:rsidP="00370E14">
      <w:pPr>
        <w:rPr>
          <w:rFonts w:ascii="Skeena" w:hAnsi="Skeena" w:cs="Arial"/>
        </w:rPr>
      </w:pPr>
    </w:p>
    <w:p w14:paraId="24929A12" w14:textId="21363219" w:rsidR="00752E3E" w:rsidRPr="00752E3E" w:rsidRDefault="00752E3E" w:rsidP="00752E3E">
      <w:pPr>
        <w:tabs>
          <w:tab w:val="right" w:leader="dot" w:pos="9360"/>
        </w:tabs>
        <w:spacing w:after="120"/>
        <w:ind w:left="2160" w:right="360" w:hanging="2160"/>
        <w:rPr>
          <w:rFonts w:ascii="Skeena" w:hAnsi="Skeena"/>
          <w:noProof/>
          <w:sz w:val="22"/>
          <w:szCs w:val="22"/>
        </w:rPr>
      </w:pPr>
      <w:r w:rsidRPr="00752E3E">
        <w:rPr>
          <w:rFonts w:ascii="Skeena" w:hAnsi="Skeena"/>
          <w:b/>
          <w:bCs/>
          <w:noProof/>
          <w:szCs w:val="28"/>
        </w:rPr>
        <w:fldChar w:fldCharType="begin"/>
      </w:r>
      <w:r w:rsidRPr="00752E3E">
        <w:rPr>
          <w:rFonts w:ascii="Skeena" w:hAnsi="Skeena"/>
          <w:b/>
          <w:bCs/>
          <w:noProof/>
          <w:szCs w:val="28"/>
        </w:rPr>
        <w:instrText xml:space="preserve"> TOC \o "1-3" \h \z </w:instrText>
      </w:r>
      <w:r w:rsidRPr="00752E3E">
        <w:rPr>
          <w:rFonts w:ascii="Skeena" w:hAnsi="Skeena"/>
          <w:b/>
          <w:bCs/>
          <w:noProof/>
          <w:szCs w:val="28"/>
        </w:rPr>
        <w:fldChar w:fldCharType="separate"/>
      </w:r>
      <w:hyperlink w:anchor="_Toc395517244" w:history="1">
        <w:r w:rsidRPr="00752E3E">
          <w:rPr>
            <w:rFonts w:ascii="Skeena" w:hAnsi="Skeena"/>
            <w:b/>
            <w:bCs/>
            <w:noProof/>
            <w:szCs w:val="28"/>
          </w:rPr>
          <w:t>308.01</w:t>
        </w:r>
        <w:r w:rsidRPr="00752E3E">
          <w:rPr>
            <w:rFonts w:ascii="Skeena" w:hAnsi="Skeena"/>
            <w:noProof/>
            <w:sz w:val="22"/>
            <w:szCs w:val="22"/>
          </w:rPr>
          <w:tab/>
        </w:r>
        <w:r w:rsidRPr="00752E3E">
          <w:rPr>
            <w:rFonts w:ascii="Skeena" w:hAnsi="Skeena"/>
            <w:b/>
            <w:bCs/>
            <w:noProof/>
            <w:szCs w:val="28"/>
          </w:rPr>
          <w:t>Introduction</w:t>
        </w:r>
        <w:r w:rsidRPr="00752E3E">
          <w:rPr>
            <w:rFonts w:ascii="Skeena" w:hAnsi="Skeena"/>
            <w:b/>
            <w:bCs/>
            <w:noProof/>
            <w:webHidden/>
            <w:szCs w:val="28"/>
          </w:rPr>
          <w:tab/>
        </w:r>
        <w:r w:rsidRPr="00752E3E">
          <w:rPr>
            <w:rFonts w:ascii="Skeena" w:hAnsi="Skeena"/>
            <w:b/>
            <w:bCs/>
            <w:noProof/>
            <w:webHidden/>
            <w:szCs w:val="28"/>
          </w:rPr>
          <w:fldChar w:fldCharType="begin"/>
        </w:r>
        <w:r w:rsidRPr="00752E3E">
          <w:rPr>
            <w:rFonts w:ascii="Skeena" w:hAnsi="Skeena"/>
            <w:b/>
            <w:bCs/>
            <w:noProof/>
            <w:webHidden/>
            <w:szCs w:val="28"/>
          </w:rPr>
          <w:instrText xml:space="preserve"> PAGEREF _Toc395517244 \h </w:instrText>
        </w:r>
        <w:r w:rsidRPr="00752E3E">
          <w:rPr>
            <w:rFonts w:ascii="Skeena" w:hAnsi="Skeena"/>
            <w:b/>
            <w:bCs/>
            <w:noProof/>
            <w:webHidden/>
            <w:szCs w:val="28"/>
          </w:rPr>
        </w:r>
        <w:r w:rsidRPr="00752E3E">
          <w:rPr>
            <w:rFonts w:ascii="Skeena" w:hAnsi="Skeena"/>
            <w:b/>
            <w:bCs/>
            <w:noProof/>
            <w:webHidden/>
            <w:szCs w:val="28"/>
          </w:rPr>
          <w:fldChar w:fldCharType="separate"/>
        </w:r>
        <w:r w:rsidR="00B91BFE">
          <w:rPr>
            <w:rFonts w:ascii="Skeena" w:hAnsi="Skeena"/>
            <w:b/>
            <w:bCs/>
            <w:noProof/>
            <w:webHidden/>
            <w:szCs w:val="28"/>
          </w:rPr>
          <w:t>417</w:t>
        </w:r>
        <w:r w:rsidRPr="00752E3E">
          <w:rPr>
            <w:rFonts w:ascii="Skeena" w:hAnsi="Skeena"/>
            <w:b/>
            <w:bCs/>
            <w:noProof/>
            <w:webHidden/>
            <w:szCs w:val="28"/>
          </w:rPr>
          <w:fldChar w:fldCharType="end"/>
        </w:r>
      </w:hyperlink>
    </w:p>
    <w:p w14:paraId="272D6D4C" w14:textId="42DBA243" w:rsidR="00752E3E" w:rsidRPr="00752E3E" w:rsidRDefault="00401466" w:rsidP="00752E3E">
      <w:pPr>
        <w:tabs>
          <w:tab w:val="right" w:leader="dot" w:pos="9360"/>
        </w:tabs>
        <w:spacing w:after="120"/>
        <w:ind w:left="2160" w:right="360" w:hanging="2160"/>
        <w:rPr>
          <w:rFonts w:ascii="Skeena" w:hAnsi="Skeena"/>
          <w:noProof/>
          <w:sz w:val="22"/>
          <w:szCs w:val="22"/>
        </w:rPr>
      </w:pPr>
      <w:hyperlink w:anchor="_Toc395517245" w:history="1">
        <w:r w:rsidR="00752E3E" w:rsidRPr="00752E3E">
          <w:rPr>
            <w:rFonts w:ascii="Skeena" w:hAnsi="Skeena"/>
            <w:b/>
            <w:bCs/>
            <w:noProof/>
            <w:szCs w:val="28"/>
          </w:rPr>
          <w:t>308.02</w:t>
        </w:r>
        <w:r w:rsidR="00752E3E" w:rsidRPr="00752E3E">
          <w:rPr>
            <w:rFonts w:ascii="Skeena" w:hAnsi="Skeena"/>
            <w:noProof/>
            <w:sz w:val="22"/>
            <w:szCs w:val="22"/>
          </w:rPr>
          <w:tab/>
        </w:r>
        <w:r w:rsidR="00752E3E" w:rsidRPr="00752E3E">
          <w:rPr>
            <w:rFonts w:ascii="Skeena" w:hAnsi="Skeena"/>
            <w:b/>
            <w:bCs/>
            <w:noProof/>
            <w:szCs w:val="28"/>
          </w:rPr>
          <w:t>Eligibility Criteria</w:t>
        </w:r>
        <w:r w:rsidR="00752E3E" w:rsidRPr="00752E3E">
          <w:rPr>
            <w:rFonts w:ascii="Skeena" w:hAnsi="Skeena"/>
            <w:b/>
            <w:bCs/>
            <w:noProof/>
            <w:webHidden/>
            <w:szCs w:val="28"/>
          </w:rPr>
          <w:tab/>
        </w:r>
        <w:r w:rsidR="00752E3E" w:rsidRPr="00752E3E">
          <w:rPr>
            <w:rFonts w:ascii="Skeena" w:hAnsi="Skeena"/>
            <w:b/>
            <w:bCs/>
            <w:noProof/>
            <w:webHidden/>
            <w:szCs w:val="28"/>
          </w:rPr>
          <w:fldChar w:fldCharType="begin"/>
        </w:r>
        <w:r w:rsidR="00752E3E" w:rsidRPr="00752E3E">
          <w:rPr>
            <w:rFonts w:ascii="Skeena" w:hAnsi="Skeena"/>
            <w:b/>
            <w:bCs/>
            <w:noProof/>
            <w:webHidden/>
            <w:szCs w:val="28"/>
          </w:rPr>
          <w:instrText xml:space="preserve"> PAGEREF _Toc395517245 \h </w:instrText>
        </w:r>
        <w:r w:rsidR="00752E3E" w:rsidRPr="00752E3E">
          <w:rPr>
            <w:rFonts w:ascii="Skeena" w:hAnsi="Skeena"/>
            <w:b/>
            <w:bCs/>
            <w:noProof/>
            <w:webHidden/>
            <w:szCs w:val="28"/>
          </w:rPr>
        </w:r>
        <w:r w:rsidR="00752E3E" w:rsidRPr="00752E3E">
          <w:rPr>
            <w:rFonts w:ascii="Skeena" w:hAnsi="Skeena"/>
            <w:b/>
            <w:bCs/>
            <w:noProof/>
            <w:webHidden/>
            <w:szCs w:val="28"/>
          </w:rPr>
          <w:fldChar w:fldCharType="separate"/>
        </w:r>
        <w:r w:rsidR="00B91BFE">
          <w:rPr>
            <w:rFonts w:ascii="Skeena" w:hAnsi="Skeena"/>
            <w:b/>
            <w:bCs/>
            <w:noProof/>
            <w:webHidden/>
            <w:szCs w:val="28"/>
          </w:rPr>
          <w:t>417</w:t>
        </w:r>
        <w:r w:rsidR="00752E3E" w:rsidRPr="00752E3E">
          <w:rPr>
            <w:rFonts w:ascii="Skeena" w:hAnsi="Skeena"/>
            <w:b/>
            <w:bCs/>
            <w:noProof/>
            <w:webHidden/>
            <w:szCs w:val="28"/>
          </w:rPr>
          <w:fldChar w:fldCharType="end"/>
        </w:r>
      </w:hyperlink>
    </w:p>
    <w:p w14:paraId="14C6BE66" w14:textId="246DA6A3" w:rsidR="00752E3E" w:rsidRPr="00752E3E" w:rsidRDefault="00401466" w:rsidP="00752E3E">
      <w:pPr>
        <w:tabs>
          <w:tab w:val="right" w:leader="dot" w:pos="9360"/>
        </w:tabs>
        <w:spacing w:after="120"/>
        <w:ind w:left="2160" w:right="360" w:hanging="2160"/>
        <w:rPr>
          <w:rFonts w:ascii="Skeena" w:hAnsi="Skeena"/>
          <w:noProof/>
          <w:sz w:val="22"/>
          <w:szCs w:val="22"/>
        </w:rPr>
      </w:pPr>
      <w:hyperlink w:anchor="_Toc395517246" w:history="1">
        <w:r w:rsidR="00752E3E" w:rsidRPr="00752E3E">
          <w:rPr>
            <w:rFonts w:ascii="Skeena" w:hAnsi="Skeena"/>
            <w:b/>
            <w:bCs/>
            <w:noProof/>
            <w:szCs w:val="28"/>
          </w:rPr>
          <w:t>308.03</w:t>
        </w:r>
        <w:r w:rsidR="00752E3E" w:rsidRPr="00752E3E">
          <w:rPr>
            <w:rFonts w:ascii="Skeena" w:hAnsi="Skeena"/>
            <w:noProof/>
            <w:sz w:val="22"/>
            <w:szCs w:val="22"/>
          </w:rPr>
          <w:tab/>
        </w:r>
        <w:r w:rsidR="00752E3E" w:rsidRPr="00752E3E">
          <w:rPr>
            <w:rFonts w:ascii="Skeena" w:hAnsi="Skeena"/>
            <w:b/>
            <w:bCs/>
            <w:noProof/>
            <w:szCs w:val="28"/>
          </w:rPr>
          <w:t>Eligibility Determination</w:t>
        </w:r>
        <w:r w:rsidR="00752E3E" w:rsidRPr="00752E3E">
          <w:rPr>
            <w:rFonts w:ascii="Skeena" w:hAnsi="Skeena"/>
            <w:b/>
            <w:bCs/>
            <w:noProof/>
            <w:webHidden/>
            <w:szCs w:val="28"/>
          </w:rPr>
          <w:tab/>
        </w:r>
        <w:r w:rsidR="00752E3E" w:rsidRPr="00752E3E">
          <w:rPr>
            <w:rFonts w:ascii="Skeena" w:hAnsi="Skeena"/>
            <w:b/>
            <w:bCs/>
            <w:noProof/>
            <w:webHidden/>
            <w:szCs w:val="28"/>
          </w:rPr>
          <w:fldChar w:fldCharType="begin"/>
        </w:r>
        <w:r w:rsidR="00752E3E" w:rsidRPr="00752E3E">
          <w:rPr>
            <w:rFonts w:ascii="Skeena" w:hAnsi="Skeena"/>
            <w:b/>
            <w:bCs/>
            <w:noProof/>
            <w:webHidden/>
            <w:szCs w:val="28"/>
          </w:rPr>
          <w:instrText xml:space="preserve"> PAGEREF _Toc395517246 \h </w:instrText>
        </w:r>
        <w:r w:rsidR="00752E3E" w:rsidRPr="00752E3E">
          <w:rPr>
            <w:rFonts w:ascii="Skeena" w:hAnsi="Skeena"/>
            <w:b/>
            <w:bCs/>
            <w:noProof/>
            <w:webHidden/>
            <w:szCs w:val="28"/>
          </w:rPr>
        </w:r>
        <w:r w:rsidR="00752E3E" w:rsidRPr="00752E3E">
          <w:rPr>
            <w:rFonts w:ascii="Skeena" w:hAnsi="Skeena"/>
            <w:b/>
            <w:bCs/>
            <w:noProof/>
            <w:webHidden/>
            <w:szCs w:val="28"/>
          </w:rPr>
          <w:fldChar w:fldCharType="separate"/>
        </w:r>
        <w:r w:rsidR="00B91BFE">
          <w:rPr>
            <w:rFonts w:ascii="Skeena" w:hAnsi="Skeena"/>
            <w:b/>
            <w:bCs/>
            <w:noProof/>
            <w:webHidden/>
            <w:szCs w:val="28"/>
          </w:rPr>
          <w:t>417</w:t>
        </w:r>
        <w:r w:rsidR="00752E3E" w:rsidRPr="00752E3E">
          <w:rPr>
            <w:rFonts w:ascii="Skeena" w:hAnsi="Skeena"/>
            <w:b/>
            <w:bCs/>
            <w:noProof/>
            <w:webHidden/>
            <w:szCs w:val="28"/>
          </w:rPr>
          <w:fldChar w:fldCharType="end"/>
        </w:r>
      </w:hyperlink>
    </w:p>
    <w:p w14:paraId="278314F7" w14:textId="72249CF6" w:rsidR="00752E3E" w:rsidRPr="00752E3E" w:rsidRDefault="00401466" w:rsidP="00752E3E">
      <w:pPr>
        <w:tabs>
          <w:tab w:val="right" w:leader="dot" w:pos="9360"/>
        </w:tabs>
        <w:spacing w:after="120"/>
        <w:ind w:left="2160" w:right="360" w:hanging="2160"/>
        <w:rPr>
          <w:rFonts w:ascii="Skeena" w:hAnsi="Skeena"/>
          <w:noProof/>
          <w:sz w:val="22"/>
          <w:szCs w:val="22"/>
        </w:rPr>
      </w:pPr>
      <w:hyperlink w:anchor="_Toc395517247" w:history="1">
        <w:r w:rsidR="00752E3E" w:rsidRPr="00752E3E">
          <w:rPr>
            <w:rFonts w:ascii="Skeena" w:hAnsi="Skeena"/>
            <w:b/>
            <w:bCs/>
            <w:noProof/>
            <w:szCs w:val="28"/>
          </w:rPr>
          <w:t>308.04</w:t>
        </w:r>
        <w:r w:rsidR="00752E3E" w:rsidRPr="00752E3E">
          <w:rPr>
            <w:rFonts w:ascii="Skeena" w:hAnsi="Skeena"/>
            <w:noProof/>
            <w:sz w:val="22"/>
            <w:szCs w:val="22"/>
          </w:rPr>
          <w:tab/>
        </w:r>
        <w:r w:rsidR="00752E3E" w:rsidRPr="00752E3E">
          <w:rPr>
            <w:rFonts w:ascii="Skeena" w:hAnsi="Skeena"/>
            <w:b/>
            <w:bCs/>
            <w:noProof/>
            <w:szCs w:val="28"/>
          </w:rPr>
          <w:t>Application Process</w:t>
        </w:r>
        <w:r w:rsidR="00752E3E" w:rsidRPr="00752E3E">
          <w:rPr>
            <w:rFonts w:ascii="Skeena" w:hAnsi="Skeena"/>
            <w:b/>
            <w:bCs/>
            <w:noProof/>
            <w:webHidden/>
            <w:szCs w:val="28"/>
          </w:rPr>
          <w:tab/>
        </w:r>
        <w:r w:rsidR="00752E3E" w:rsidRPr="00752E3E">
          <w:rPr>
            <w:rFonts w:ascii="Skeena" w:hAnsi="Skeena"/>
            <w:b/>
            <w:bCs/>
            <w:noProof/>
            <w:webHidden/>
            <w:szCs w:val="28"/>
          </w:rPr>
          <w:fldChar w:fldCharType="begin"/>
        </w:r>
        <w:r w:rsidR="00752E3E" w:rsidRPr="00752E3E">
          <w:rPr>
            <w:rFonts w:ascii="Skeena" w:hAnsi="Skeena"/>
            <w:b/>
            <w:bCs/>
            <w:noProof/>
            <w:webHidden/>
            <w:szCs w:val="28"/>
          </w:rPr>
          <w:instrText xml:space="preserve"> PAGEREF _Toc395517247 \h </w:instrText>
        </w:r>
        <w:r w:rsidR="00752E3E" w:rsidRPr="00752E3E">
          <w:rPr>
            <w:rFonts w:ascii="Skeena" w:hAnsi="Skeena"/>
            <w:b/>
            <w:bCs/>
            <w:noProof/>
            <w:webHidden/>
            <w:szCs w:val="28"/>
          </w:rPr>
        </w:r>
        <w:r w:rsidR="00752E3E" w:rsidRPr="00752E3E">
          <w:rPr>
            <w:rFonts w:ascii="Skeena" w:hAnsi="Skeena"/>
            <w:b/>
            <w:bCs/>
            <w:noProof/>
            <w:webHidden/>
            <w:szCs w:val="28"/>
          </w:rPr>
          <w:fldChar w:fldCharType="separate"/>
        </w:r>
        <w:r w:rsidR="00B91BFE">
          <w:rPr>
            <w:rFonts w:ascii="Skeena" w:hAnsi="Skeena"/>
            <w:b/>
            <w:bCs/>
            <w:noProof/>
            <w:webHidden/>
            <w:szCs w:val="28"/>
          </w:rPr>
          <w:t>417</w:t>
        </w:r>
        <w:r w:rsidR="00752E3E" w:rsidRPr="00752E3E">
          <w:rPr>
            <w:rFonts w:ascii="Skeena" w:hAnsi="Skeena"/>
            <w:b/>
            <w:bCs/>
            <w:noProof/>
            <w:webHidden/>
            <w:szCs w:val="28"/>
          </w:rPr>
          <w:fldChar w:fldCharType="end"/>
        </w:r>
      </w:hyperlink>
    </w:p>
    <w:p w14:paraId="6AC80D43" w14:textId="77777777" w:rsidR="00752E3E" w:rsidRPr="00752E3E" w:rsidRDefault="00752E3E" w:rsidP="00752E3E">
      <w:pPr>
        <w:tabs>
          <w:tab w:val="right" w:leader="dot" w:pos="9360"/>
        </w:tabs>
        <w:spacing w:after="120"/>
        <w:ind w:left="2160" w:right="360" w:hanging="2160"/>
        <w:rPr>
          <w:rFonts w:ascii="Skeena" w:hAnsi="Skeena"/>
          <w:b/>
          <w:bCs/>
          <w:noProof/>
          <w:szCs w:val="28"/>
        </w:rPr>
      </w:pPr>
      <w:r w:rsidRPr="00752E3E">
        <w:rPr>
          <w:rFonts w:ascii="Skeena" w:hAnsi="Skeena"/>
          <w:b/>
          <w:bCs/>
          <w:noProof/>
          <w:szCs w:val="28"/>
        </w:rPr>
        <w:fldChar w:fldCharType="end"/>
      </w:r>
    </w:p>
    <w:p w14:paraId="17B1B2C3" w14:textId="77777777" w:rsidR="00752E3E" w:rsidRPr="00752E3E" w:rsidRDefault="00752E3E" w:rsidP="00752E3E">
      <w:pPr>
        <w:tabs>
          <w:tab w:val="right" w:leader="dot" w:pos="9360"/>
        </w:tabs>
        <w:spacing w:after="120"/>
        <w:ind w:left="2160" w:right="360" w:hanging="2160"/>
        <w:rPr>
          <w:rFonts w:ascii="Skeena" w:hAnsi="Skeena"/>
          <w:b/>
          <w:bCs/>
          <w:noProof/>
          <w:szCs w:val="28"/>
        </w:rPr>
      </w:pPr>
      <w:r w:rsidRPr="00752E3E">
        <w:rPr>
          <w:rFonts w:ascii="Skeena" w:hAnsi="Skeena"/>
          <w:b/>
          <w:bCs/>
          <w:noProof/>
          <w:szCs w:val="28"/>
        </w:rPr>
        <w:br w:type="page"/>
      </w:r>
    </w:p>
    <w:p w14:paraId="17239A37" w14:textId="77777777" w:rsidR="00752E3E" w:rsidRPr="00752E3E" w:rsidRDefault="00752E3E" w:rsidP="00752E3E">
      <w:pPr>
        <w:keepNext/>
        <w:widowControl w:val="0"/>
        <w:tabs>
          <w:tab w:val="right" w:pos="9360"/>
        </w:tabs>
        <w:autoSpaceDE w:val="0"/>
        <w:autoSpaceDN w:val="0"/>
        <w:adjustRightInd w:val="0"/>
        <w:ind w:left="1440" w:hanging="1440"/>
        <w:outlineLvl w:val="0"/>
        <w:rPr>
          <w:rFonts w:ascii="Skeena" w:hAnsi="Skeena" w:cs="Arial"/>
          <w:b/>
          <w:bCs/>
          <w:sz w:val="16"/>
        </w:rPr>
      </w:pPr>
      <w:bookmarkStart w:id="3928" w:name="_Toc395517244"/>
      <w:bookmarkStart w:id="3929" w:name="_Toc140064272"/>
      <w:bookmarkStart w:id="3930" w:name="_Toc152299696"/>
      <w:r w:rsidRPr="00752E3E">
        <w:rPr>
          <w:rFonts w:ascii="Skeena" w:hAnsi="Skeena" w:cs="Arial"/>
          <w:b/>
          <w:bCs/>
          <w:sz w:val="28"/>
        </w:rPr>
        <w:lastRenderedPageBreak/>
        <w:t>308.01</w:t>
      </w:r>
      <w:r w:rsidRPr="00752E3E">
        <w:rPr>
          <w:rFonts w:ascii="Skeena" w:hAnsi="Skeena" w:cs="Arial"/>
          <w:b/>
          <w:bCs/>
          <w:sz w:val="28"/>
        </w:rPr>
        <w:tab/>
        <w:t>Introduction</w:t>
      </w:r>
      <w:bookmarkEnd w:id="3928"/>
      <w:bookmarkEnd w:id="3929"/>
      <w:bookmarkEnd w:id="3930"/>
    </w:p>
    <w:p w14:paraId="4BDFEC5F" w14:textId="77777777" w:rsidR="00752E3E" w:rsidRPr="00752E3E" w:rsidRDefault="00752E3E" w:rsidP="00752E3E">
      <w:pPr>
        <w:jc w:val="right"/>
        <w:rPr>
          <w:rFonts w:ascii="Skeena" w:hAnsi="Skeena" w:cs="Arial"/>
          <w:bCs/>
          <w:sz w:val="16"/>
        </w:rPr>
      </w:pPr>
      <w:r w:rsidRPr="00752E3E">
        <w:rPr>
          <w:rFonts w:ascii="Skeena" w:hAnsi="Skeena" w:cs="Arial"/>
          <w:bCs/>
          <w:sz w:val="16"/>
        </w:rPr>
        <w:t>(Eff. 12/01/05)</w:t>
      </w:r>
    </w:p>
    <w:p w14:paraId="687BE1C9" w14:textId="77777777" w:rsidR="00752E3E" w:rsidRPr="00752E3E" w:rsidRDefault="00752E3E" w:rsidP="00752E3E">
      <w:pPr>
        <w:jc w:val="both"/>
        <w:rPr>
          <w:rFonts w:ascii="Skeena" w:hAnsi="Skeena" w:cs="Arial"/>
        </w:rPr>
      </w:pPr>
      <w:r w:rsidRPr="00752E3E">
        <w:rPr>
          <w:rFonts w:ascii="Skeena" w:hAnsi="Skeena" w:cs="Arial"/>
        </w:rPr>
        <w:t>Section 6408 of the Omnibus Budget Reconciliation Act of 1989 requires state Medicaid programs to pay the Medicare Part A premiums for persons who meet certain criteria. The provision became effective July 1, 1990. These individuals would be eligible only for payment of their Part A premium and no other Medicaid benefits. These individuals are called Qualified Disabled and Working Individuals (QDWI’s).</w:t>
      </w:r>
    </w:p>
    <w:p w14:paraId="7391BDB9" w14:textId="77777777" w:rsidR="00752E3E" w:rsidRPr="00752E3E" w:rsidRDefault="00752E3E" w:rsidP="00752E3E">
      <w:pPr>
        <w:rPr>
          <w:rFonts w:ascii="Skeena" w:hAnsi="Skeena" w:cs="Arial"/>
        </w:rPr>
      </w:pPr>
    </w:p>
    <w:p w14:paraId="39285D04" w14:textId="77777777" w:rsidR="00752E3E" w:rsidRPr="00752E3E" w:rsidRDefault="00752E3E" w:rsidP="00752E3E">
      <w:pPr>
        <w:keepNext/>
        <w:widowControl w:val="0"/>
        <w:tabs>
          <w:tab w:val="right" w:pos="9360"/>
        </w:tabs>
        <w:autoSpaceDE w:val="0"/>
        <w:autoSpaceDN w:val="0"/>
        <w:adjustRightInd w:val="0"/>
        <w:ind w:left="1440" w:hanging="1440"/>
        <w:outlineLvl w:val="0"/>
        <w:rPr>
          <w:rFonts w:ascii="Skeena" w:hAnsi="Skeena" w:cs="Arial"/>
          <w:b/>
          <w:bCs/>
          <w:sz w:val="16"/>
        </w:rPr>
      </w:pPr>
      <w:bookmarkStart w:id="3931" w:name="_Toc395517245"/>
      <w:bookmarkStart w:id="3932" w:name="_Toc140064273"/>
      <w:bookmarkStart w:id="3933" w:name="_Toc152299697"/>
      <w:r w:rsidRPr="00752E3E">
        <w:rPr>
          <w:rFonts w:ascii="Skeena" w:hAnsi="Skeena" w:cs="Arial"/>
          <w:b/>
          <w:bCs/>
          <w:sz w:val="28"/>
        </w:rPr>
        <w:t>308.02</w:t>
      </w:r>
      <w:r w:rsidRPr="00752E3E">
        <w:rPr>
          <w:rFonts w:ascii="Skeena" w:hAnsi="Skeena" w:cs="Arial"/>
          <w:b/>
          <w:bCs/>
          <w:sz w:val="28"/>
        </w:rPr>
        <w:tab/>
        <w:t>Eligibility Criteria</w:t>
      </w:r>
      <w:bookmarkEnd w:id="3931"/>
      <w:bookmarkEnd w:id="3932"/>
      <w:bookmarkEnd w:id="3933"/>
    </w:p>
    <w:p w14:paraId="5C853134" w14:textId="77777777" w:rsidR="00752E3E" w:rsidRPr="00752E3E" w:rsidRDefault="00752E3E" w:rsidP="00752E3E">
      <w:pPr>
        <w:jc w:val="right"/>
        <w:rPr>
          <w:rFonts w:ascii="Skeena" w:hAnsi="Skeena" w:cs="Arial"/>
          <w:bCs/>
          <w:sz w:val="16"/>
        </w:rPr>
      </w:pPr>
      <w:r w:rsidRPr="00752E3E">
        <w:rPr>
          <w:rFonts w:ascii="Skeena" w:hAnsi="Skeena" w:cs="Arial"/>
          <w:bCs/>
          <w:sz w:val="16"/>
        </w:rPr>
        <w:t>(Rev. 04/01/10, Eff. 01/01/10)</w:t>
      </w:r>
    </w:p>
    <w:p w14:paraId="7CBD6E0E" w14:textId="77777777" w:rsidR="00752E3E" w:rsidRPr="00752E3E" w:rsidRDefault="00752E3E" w:rsidP="00752E3E">
      <w:pPr>
        <w:rPr>
          <w:rFonts w:ascii="Skeena" w:hAnsi="Skeena" w:cs="Arial"/>
        </w:rPr>
      </w:pPr>
      <w:r w:rsidRPr="00752E3E">
        <w:rPr>
          <w:rFonts w:ascii="Skeena" w:hAnsi="Skeena" w:cs="Arial"/>
        </w:rPr>
        <w:t>To be eligible, an individual must meet the following criteria:</w:t>
      </w:r>
    </w:p>
    <w:p w14:paraId="0994A322" w14:textId="77777777" w:rsidR="00752E3E" w:rsidRPr="00752E3E" w:rsidRDefault="00752E3E" w:rsidP="005F0F8E">
      <w:pPr>
        <w:widowControl w:val="0"/>
        <w:numPr>
          <w:ilvl w:val="0"/>
          <w:numId w:val="647"/>
        </w:numPr>
        <w:tabs>
          <w:tab w:val="left" w:pos="-1080"/>
          <w:tab w:val="left" w:pos="-720"/>
        </w:tabs>
        <w:autoSpaceDE w:val="0"/>
        <w:autoSpaceDN w:val="0"/>
        <w:adjustRightInd w:val="0"/>
        <w:jc w:val="both"/>
        <w:rPr>
          <w:rFonts w:ascii="Skeena" w:hAnsi="Skeena" w:cs="Arial"/>
        </w:rPr>
      </w:pPr>
      <w:r w:rsidRPr="00752E3E">
        <w:rPr>
          <w:rFonts w:ascii="Skeena" w:hAnsi="Skeena" w:cs="Arial"/>
        </w:rPr>
        <w:t>Be disabled (that is, must have been entitled to disability insurance benefits under Title II);</w:t>
      </w:r>
    </w:p>
    <w:p w14:paraId="26431231" w14:textId="77777777" w:rsidR="00752E3E" w:rsidRPr="00752E3E" w:rsidRDefault="00752E3E" w:rsidP="005F0F8E">
      <w:pPr>
        <w:widowControl w:val="0"/>
        <w:numPr>
          <w:ilvl w:val="0"/>
          <w:numId w:val="647"/>
        </w:numPr>
        <w:tabs>
          <w:tab w:val="left" w:pos="-1080"/>
          <w:tab w:val="left" w:pos="-720"/>
        </w:tabs>
        <w:autoSpaceDE w:val="0"/>
        <w:autoSpaceDN w:val="0"/>
        <w:adjustRightInd w:val="0"/>
        <w:jc w:val="both"/>
        <w:rPr>
          <w:rFonts w:ascii="Skeena" w:hAnsi="Skeena" w:cs="Arial"/>
        </w:rPr>
      </w:pPr>
      <w:r w:rsidRPr="00752E3E">
        <w:rPr>
          <w:rFonts w:ascii="Skeena" w:hAnsi="Skeena" w:cs="Arial"/>
        </w:rPr>
        <w:t>Be less than 65 years of age;</w:t>
      </w:r>
    </w:p>
    <w:p w14:paraId="761D962C" w14:textId="77777777" w:rsidR="00752E3E" w:rsidRPr="00752E3E" w:rsidRDefault="00752E3E" w:rsidP="005F0F8E">
      <w:pPr>
        <w:widowControl w:val="0"/>
        <w:numPr>
          <w:ilvl w:val="0"/>
          <w:numId w:val="647"/>
        </w:numPr>
        <w:tabs>
          <w:tab w:val="left" w:pos="-1080"/>
          <w:tab w:val="left" w:pos="-720"/>
        </w:tabs>
        <w:autoSpaceDE w:val="0"/>
        <w:autoSpaceDN w:val="0"/>
        <w:adjustRightInd w:val="0"/>
        <w:jc w:val="both"/>
        <w:rPr>
          <w:rFonts w:ascii="Skeena" w:hAnsi="Skeena" w:cs="Arial"/>
        </w:rPr>
      </w:pPr>
      <w:r w:rsidRPr="00752E3E">
        <w:rPr>
          <w:rFonts w:ascii="Skeena" w:hAnsi="Skeena" w:cs="Arial"/>
        </w:rPr>
        <w:t>Have been terminated from Medicare solely because earnings exceeded the substantial gainful activity amount as used in the Social Security disability determination process;</w:t>
      </w:r>
    </w:p>
    <w:p w14:paraId="681714E9" w14:textId="77777777" w:rsidR="00752E3E" w:rsidRPr="00752E3E" w:rsidRDefault="00752E3E" w:rsidP="005F0F8E">
      <w:pPr>
        <w:widowControl w:val="0"/>
        <w:numPr>
          <w:ilvl w:val="0"/>
          <w:numId w:val="647"/>
        </w:numPr>
        <w:tabs>
          <w:tab w:val="left" w:pos="-1080"/>
          <w:tab w:val="left" w:pos="-720"/>
        </w:tabs>
        <w:autoSpaceDE w:val="0"/>
        <w:autoSpaceDN w:val="0"/>
        <w:adjustRightInd w:val="0"/>
        <w:jc w:val="both"/>
        <w:rPr>
          <w:rFonts w:ascii="Skeena" w:hAnsi="Skeena" w:cs="Arial"/>
        </w:rPr>
      </w:pPr>
      <w:r w:rsidRPr="00752E3E">
        <w:rPr>
          <w:rFonts w:ascii="Skeena" w:hAnsi="Skeena" w:cs="Arial"/>
        </w:rPr>
        <w:t>Have income at or below 200% of the federal poverty level;</w:t>
      </w:r>
    </w:p>
    <w:p w14:paraId="588A2375" w14:textId="77777777" w:rsidR="00752E3E" w:rsidRPr="00752E3E" w:rsidRDefault="00752E3E" w:rsidP="005F0F8E">
      <w:pPr>
        <w:widowControl w:val="0"/>
        <w:numPr>
          <w:ilvl w:val="0"/>
          <w:numId w:val="647"/>
        </w:numPr>
        <w:tabs>
          <w:tab w:val="left" w:pos="-1080"/>
          <w:tab w:val="left" w:pos="-720"/>
        </w:tabs>
        <w:autoSpaceDE w:val="0"/>
        <w:autoSpaceDN w:val="0"/>
        <w:adjustRightInd w:val="0"/>
        <w:jc w:val="both"/>
        <w:rPr>
          <w:rFonts w:ascii="Skeena" w:hAnsi="Skeena" w:cs="Arial"/>
        </w:rPr>
      </w:pPr>
      <w:r w:rsidRPr="00752E3E">
        <w:rPr>
          <w:rFonts w:ascii="Skeena" w:hAnsi="Skeena" w:cs="Arial"/>
        </w:rPr>
        <w:t>His/her countable resources are below $4,000 for an individual and $6,000 for a couple; and</w:t>
      </w:r>
    </w:p>
    <w:p w14:paraId="467F2029" w14:textId="77777777" w:rsidR="00752E3E" w:rsidRPr="00752E3E" w:rsidRDefault="00752E3E" w:rsidP="005F0F8E">
      <w:pPr>
        <w:widowControl w:val="0"/>
        <w:numPr>
          <w:ilvl w:val="0"/>
          <w:numId w:val="647"/>
        </w:numPr>
        <w:tabs>
          <w:tab w:val="left" w:pos="-1080"/>
          <w:tab w:val="left" w:pos="-720"/>
        </w:tabs>
        <w:autoSpaceDE w:val="0"/>
        <w:autoSpaceDN w:val="0"/>
        <w:adjustRightInd w:val="0"/>
        <w:jc w:val="both"/>
        <w:rPr>
          <w:rFonts w:ascii="Skeena" w:hAnsi="Skeena" w:cs="Arial"/>
        </w:rPr>
      </w:pPr>
      <w:r w:rsidRPr="00752E3E">
        <w:rPr>
          <w:rFonts w:ascii="Skeena" w:hAnsi="Skeena" w:cs="Arial"/>
        </w:rPr>
        <w:t>Not be otherwise eligible for Medicaid; and</w:t>
      </w:r>
    </w:p>
    <w:p w14:paraId="1601AAE0" w14:textId="77777777" w:rsidR="00752E3E" w:rsidRPr="00752E3E" w:rsidRDefault="00752E3E" w:rsidP="005F0F8E">
      <w:pPr>
        <w:widowControl w:val="0"/>
        <w:numPr>
          <w:ilvl w:val="0"/>
          <w:numId w:val="647"/>
        </w:numPr>
        <w:tabs>
          <w:tab w:val="left" w:pos="-1080"/>
          <w:tab w:val="left" w:pos="-720"/>
        </w:tabs>
        <w:autoSpaceDE w:val="0"/>
        <w:autoSpaceDN w:val="0"/>
        <w:adjustRightInd w:val="0"/>
        <w:jc w:val="both"/>
        <w:rPr>
          <w:rFonts w:ascii="Skeena" w:hAnsi="Skeena" w:cs="Arial"/>
        </w:rPr>
      </w:pPr>
      <w:r w:rsidRPr="00752E3E">
        <w:rPr>
          <w:rFonts w:ascii="Skeena" w:hAnsi="Skeena" w:cs="Arial"/>
        </w:rPr>
        <w:t>Continue to have a disabling physical or mental condition.</w:t>
      </w:r>
    </w:p>
    <w:p w14:paraId="59050F04" w14:textId="77777777" w:rsidR="00752E3E" w:rsidRPr="00752E3E" w:rsidRDefault="00752E3E" w:rsidP="00752E3E">
      <w:pPr>
        <w:tabs>
          <w:tab w:val="left" w:pos="900"/>
          <w:tab w:val="left" w:pos="1980"/>
        </w:tabs>
        <w:jc w:val="both"/>
        <w:rPr>
          <w:rFonts w:ascii="Skeena" w:hAnsi="Skeena" w:cs="Arial"/>
        </w:rPr>
      </w:pPr>
    </w:p>
    <w:p w14:paraId="321DFCC6" w14:textId="77777777" w:rsidR="00752E3E" w:rsidRPr="00752E3E" w:rsidRDefault="00752E3E" w:rsidP="00752E3E">
      <w:pPr>
        <w:keepNext/>
        <w:widowControl w:val="0"/>
        <w:tabs>
          <w:tab w:val="right" w:pos="9360"/>
        </w:tabs>
        <w:autoSpaceDE w:val="0"/>
        <w:autoSpaceDN w:val="0"/>
        <w:adjustRightInd w:val="0"/>
        <w:ind w:left="1440" w:hanging="1440"/>
        <w:outlineLvl w:val="0"/>
        <w:rPr>
          <w:rFonts w:ascii="Skeena" w:hAnsi="Skeena" w:cs="Arial"/>
          <w:b/>
          <w:bCs/>
          <w:sz w:val="16"/>
        </w:rPr>
      </w:pPr>
      <w:bookmarkStart w:id="3934" w:name="_Toc395517246"/>
      <w:bookmarkStart w:id="3935" w:name="_Toc140064274"/>
      <w:bookmarkStart w:id="3936" w:name="_Toc152299698"/>
      <w:r w:rsidRPr="00752E3E">
        <w:rPr>
          <w:rFonts w:ascii="Skeena" w:hAnsi="Skeena" w:cs="Arial"/>
          <w:b/>
          <w:bCs/>
          <w:sz w:val="28"/>
        </w:rPr>
        <w:t>308.03</w:t>
      </w:r>
      <w:r w:rsidRPr="00752E3E">
        <w:rPr>
          <w:rFonts w:ascii="Skeena" w:hAnsi="Skeena" w:cs="Arial"/>
          <w:b/>
          <w:bCs/>
          <w:sz w:val="28"/>
        </w:rPr>
        <w:tab/>
        <w:t>Eligibility Determination</w:t>
      </w:r>
      <w:bookmarkEnd w:id="3934"/>
      <w:bookmarkEnd w:id="3935"/>
      <w:bookmarkEnd w:id="3936"/>
    </w:p>
    <w:p w14:paraId="4376F61F" w14:textId="77777777" w:rsidR="00752E3E" w:rsidRPr="00752E3E" w:rsidRDefault="00752E3E" w:rsidP="00752E3E">
      <w:pPr>
        <w:jc w:val="right"/>
        <w:rPr>
          <w:rFonts w:ascii="Skeena" w:hAnsi="Skeena" w:cs="Arial"/>
          <w:bCs/>
          <w:sz w:val="16"/>
        </w:rPr>
      </w:pPr>
      <w:r w:rsidRPr="00752E3E">
        <w:rPr>
          <w:rFonts w:ascii="Skeena" w:hAnsi="Skeena" w:cs="Arial"/>
          <w:bCs/>
          <w:sz w:val="16"/>
        </w:rPr>
        <w:t>(Eff. 12/01/05)</w:t>
      </w:r>
    </w:p>
    <w:p w14:paraId="45CCD3F6" w14:textId="77777777" w:rsidR="00752E3E" w:rsidRPr="00752E3E" w:rsidRDefault="00752E3E" w:rsidP="00752E3E">
      <w:pPr>
        <w:tabs>
          <w:tab w:val="left" w:pos="900"/>
          <w:tab w:val="left" w:pos="1980"/>
        </w:tabs>
        <w:jc w:val="both"/>
        <w:rPr>
          <w:rFonts w:ascii="Skeena" w:hAnsi="Skeena" w:cs="Arial"/>
        </w:rPr>
      </w:pPr>
      <w:r w:rsidRPr="00752E3E">
        <w:rPr>
          <w:rFonts w:ascii="Skeena" w:hAnsi="Skeena" w:cs="Arial"/>
        </w:rPr>
        <w:t>The Social Security Administration (SSA) will determine disability and decide if an applicant/beneficiary qualifies for Qualified Disabled Working Individual (QDWI) status. Persons who have lost or are losing their Medicare benefits due to their income exceeding the SGA amount, and who wish to apply for Medicaid as a QDWI, must first apply for Part A coverage through the SSA. Application must be made during the initial enrollment period, which will be identified in the notice sent from SSA. If application is not made during the specified time frame, the applicant/beneficiary must wait until the general enrollment period, which is January through March, of the following year to apply.</w:t>
      </w:r>
    </w:p>
    <w:p w14:paraId="5DEC4FE5" w14:textId="77777777" w:rsidR="00752E3E" w:rsidRPr="00752E3E" w:rsidRDefault="00752E3E" w:rsidP="00752E3E">
      <w:pPr>
        <w:tabs>
          <w:tab w:val="left" w:pos="900"/>
          <w:tab w:val="left" w:pos="1980"/>
        </w:tabs>
        <w:jc w:val="both"/>
        <w:rPr>
          <w:rFonts w:ascii="Skeena" w:hAnsi="Skeena" w:cs="Arial"/>
        </w:rPr>
      </w:pPr>
    </w:p>
    <w:p w14:paraId="4DC1E1A0" w14:textId="77777777" w:rsidR="00752E3E" w:rsidRPr="00752E3E" w:rsidRDefault="00752E3E" w:rsidP="00752E3E">
      <w:pPr>
        <w:tabs>
          <w:tab w:val="left" w:pos="900"/>
          <w:tab w:val="left" w:pos="1980"/>
        </w:tabs>
        <w:jc w:val="both"/>
        <w:rPr>
          <w:rFonts w:ascii="Skeena" w:hAnsi="Skeena" w:cs="Arial"/>
        </w:rPr>
      </w:pPr>
      <w:r w:rsidRPr="00752E3E">
        <w:rPr>
          <w:rFonts w:ascii="Skeena" w:hAnsi="Skeena" w:cs="Arial"/>
        </w:rPr>
        <w:t>If the applicant/beneficiary is accepted as a Part A enrollee, the SSA will do a cursory review of his/her income and resources and, if deemed appropriate, make a referral to the Department of Health and Human Services for a determination of Medicaid eligibility as a QDWI.</w:t>
      </w:r>
    </w:p>
    <w:p w14:paraId="21F9A45F" w14:textId="77777777" w:rsidR="00752E3E" w:rsidRPr="00752E3E" w:rsidRDefault="00752E3E" w:rsidP="00752E3E">
      <w:pPr>
        <w:tabs>
          <w:tab w:val="left" w:pos="900"/>
          <w:tab w:val="left" w:pos="1980"/>
        </w:tabs>
        <w:jc w:val="both"/>
        <w:rPr>
          <w:rFonts w:ascii="Skeena" w:hAnsi="Skeena" w:cs="Arial"/>
        </w:rPr>
      </w:pPr>
    </w:p>
    <w:p w14:paraId="0123A3E9" w14:textId="77777777" w:rsidR="00752E3E" w:rsidRPr="00752E3E" w:rsidRDefault="00752E3E" w:rsidP="00752E3E">
      <w:pPr>
        <w:widowControl w:val="0"/>
        <w:tabs>
          <w:tab w:val="right" w:pos="9360"/>
        </w:tabs>
        <w:autoSpaceDE w:val="0"/>
        <w:autoSpaceDN w:val="0"/>
        <w:adjustRightInd w:val="0"/>
        <w:ind w:left="1440" w:hanging="1440"/>
        <w:outlineLvl w:val="0"/>
        <w:rPr>
          <w:rFonts w:ascii="Skeena" w:hAnsi="Skeena" w:cs="Arial"/>
          <w:b/>
          <w:bCs/>
          <w:sz w:val="16"/>
        </w:rPr>
      </w:pPr>
      <w:bookmarkStart w:id="3937" w:name="_Toc395517247"/>
      <w:bookmarkStart w:id="3938" w:name="_Toc140064275"/>
      <w:bookmarkStart w:id="3939" w:name="_Toc152299699"/>
      <w:r w:rsidRPr="00752E3E">
        <w:rPr>
          <w:rFonts w:ascii="Skeena" w:hAnsi="Skeena" w:cs="Arial"/>
          <w:b/>
          <w:bCs/>
          <w:sz w:val="28"/>
        </w:rPr>
        <w:t>308.04</w:t>
      </w:r>
      <w:r w:rsidRPr="00752E3E">
        <w:rPr>
          <w:rFonts w:ascii="Skeena" w:hAnsi="Skeena" w:cs="Arial"/>
          <w:b/>
          <w:bCs/>
          <w:sz w:val="28"/>
        </w:rPr>
        <w:tab/>
        <w:t>Application Process</w:t>
      </w:r>
      <w:bookmarkEnd w:id="3937"/>
      <w:bookmarkEnd w:id="3938"/>
      <w:bookmarkEnd w:id="3939"/>
    </w:p>
    <w:p w14:paraId="4F53DB7D" w14:textId="77777777" w:rsidR="00752E3E" w:rsidRPr="00752E3E" w:rsidRDefault="00752E3E" w:rsidP="00752E3E">
      <w:pPr>
        <w:jc w:val="right"/>
        <w:rPr>
          <w:rFonts w:ascii="Skeena" w:hAnsi="Skeena" w:cs="Arial"/>
          <w:bCs/>
          <w:sz w:val="16"/>
        </w:rPr>
      </w:pPr>
      <w:r w:rsidRPr="00752E3E">
        <w:rPr>
          <w:rFonts w:ascii="Skeena" w:hAnsi="Skeena" w:cs="Arial"/>
          <w:bCs/>
          <w:sz w:val="16"/>
        </w:rPr>
        <w:t>(Eff. 10/01/10)</w:t>
      </w:r>
    </w:p>
    <w:p w14:paraId="3D80F962" w14:textId="77777777" w:rsidR="00752E3E" w:rsidRPr="00752E3E" w:rsidRDefault="00752E3E" w:rsidP="00752E3E">
      <w:pPr>
        <w:tabs>
          <w:tab w:val="left" w:pos="900"/>
          <w:tab w:val="left" w:pos="1980"/>
        </w:tabs>
        <w:jc w:val="both"/>
        <w:rPr>
          <w:rFonts w:ascii="Skeena" w:hAnsi="Skeena" w:cs="Arial"/>
        </w:rPr>
      </w:pPr>
      <w:r w:rsidRPr="00752E3E">
        <w:rPr>
          <w:rFonts w:ascii="Skeena" w:hAnsi="Skeena" w:cs="Arial"/>
        </w:rPr>
        <w:t xml:space="preserve">Financial eligibility for QDWI is determined based on income being at or below 200% of the Federal Poverty Level for the individual. Non-financial requirements for eligibility must also be </w:t>
      </w:r>
      <w:r w:rsidRPr="00752E3E">
        <w:rPr>
          <w:rFonts w:ascii="Skeena" w:hAnsi="Skeena" w:cs="Arial"/>
        </w:rPr>
        <w:lastRenderedPageBreak/>
        <w:t>met (such as, furnishing of or application for a Social Security number, citizenship, residency and assignment of rights to medical support. Refer to MPPM Section 102.01.)</w:t>
      </w:r>
    </w:p>
    <w:p w14:paraId="17EC0AA8" w14:textId="77777777" w:rsidR="00752E3E" w:rsidRPr="00752E3E" w:rsidRDefault="00752E3E" w:rsidP="00752E3E">
      <w:pPr>
        <w:tabs>
          <w:tab w:val="left" w:pos="900"/>
          <w:tab w:val="left" w:pos="1980"/>
        </w:tabs>
        <w:jc w:val="both"/>
        <w:rPr>
          <w:rFonts w:ascii="Skeena" w:hAnsi="Skeena" w:cs="Arial"/>
        </w:rPr>
      </w:pPr>
    </w:p>
    <w:p w14:paraId="556191A4" w14:textId="77777777" w:rsidR="00752E3E" w:rsidRPr="00752E3E" w:rsidRDefault="00752E3E" w:rsidP="00752E3E">
      <w:pPr>
        <w:tabs>
          <w:tab w:val="left" w:pos="900"/>
          <w:tab w:val="left" w:pos="1980"/>
        </w:tabs>
        <w:jc w:val="both"/>
        <w:rPr>
          <w:rFonts w:ascii="Skeena" w:hAnsi="Skeena" w:cs="Arial"/>
        </w:rPr>
      </w:pPr>
      <w:r w:rsidRPr="00752E3E">
        <w:rPr>
          <w:rFonts w:ascii="Skeena" w:hAnsi="Skeena" w:cs="Arial"/>
        </w:rPr>
        <w:t>The effective date of benefits under this coverage group is based on the date of application and the date on which all eligibility criteria are satisfied.</w:t>
      </w:r>
    </w:p>
    <w:p w14:paraId="1B1D2CC7" w14:textId="77777777" w:rsidR="00752E3E" w:rsidRPr="00752E3E" w:rsidRDefault="00752E3E" w:rsidP="00752E3E">
      <w:pPr>
        <w:tabs>
          <w:tab w:val="left" w:pos="900"/>
          <w:tab w:val="left" w:pos="1980"/>
        </w:tabs>
        <w:jc w:val="both"/>
        <w:rPr>
          <w:rFonts w:ascii="Skeena" w:hAnsi="Skeena" w:cs="Arial"/>
        </w:rPr>
      </w:pPr>
    </w:p>
    <w:p w14:paraId="494B8CDC" w14:textId="77777777" w:rsidR="00752E3E" w:rsidRPr="00752E3E" w:rsidRDefault="00752E3E" w:rsidP="00752E3E">
      <w:pPr>
        <w:tabs>
          <w:tab w:val="left" w:pos="900"/>
          <w:tab w:val="left" w:pos="1980"/>
        </w:tabs>
        <w:jc w:val="both"/>
        <w:rPr>
          <w:rFonts w:ascii="Skeena" w:hAnsi="Skeena" w:cs="Arial"/>
        </w:rPr>
      </w:pPr>
      <w:r w:rsidRPr="00752E3E">
        <w:rPr>
          <w:rFonts w:ascii="Skeena" w:hAnsi="Skeena" w:cs="Arial"/>
        </w:rPr>
        <w:t>Eligibility as a QDWI may terminate because the applicant/beneficiary no longer meets any eligibility factor. These include termination because Medicare Part A benefits have been reinstated as an entitlement, countable income exceeds 200% of poverty; countable resources exceed $4,000 for an individual or $6,000 for a couple; applicant/beneficiary moves out of state or becomes eligible under another coverage group.</w:t>
      </w:r>
    </w:p>
    <w:p w14:paraId="7267A118" w14:textId="77777777" w:rsidR="00752E3E" w:rsidRPr="00752E3E" w:rsidRDefault="00752E3E" w:rsidP="00752E3E">
      <w:pPr>
        <w:tabs>
          <w:tab w:val="left" w:pos="900"/>
          <w:tab w:val="left" w:pos="1980"/>
        </w:tabs>
        <w:jc w:val="both"/>
        <w:rPr>
          <w:rFonts w:ascii="Skeena" w:hAnsi="Skeena" w:cs="Arial"/>
        </w:rPr>
      </w:pPr>
    </w:p>
    <w:p w14:paraId="0C9C195F" w14:textId="77777777" w:rsidR="00752E3E" w:rsidRPr="00752E3E" w:rsidRDefault="00752E3E" w:rsidP="00752E3E">
      <w:pPr>
        <w:tabs>
          <w:tab w:val="left" w:pos="900"/>
          <w:tab w:val="left" w:pos="1980"/>
        </w:tabs>
        <w:jc w:val="both"/>
        <w:rPr>
          <w:rFonts w:ascii="Skeena" w:hAnsi="Skeena" w:cs="Arial"/>
        </w:rPr>
      </w:pPr>
      <w:r w:rsidRPr="00752E3E">
        <w:rPr>
          <w:rFonts w:ascii="Skeena" w:hAnsi="Skeena" w:cs="Arial"/>
        </w:rPr>
        <w:t>A State Verification and Exchange System (SVES) match must be completed on each QDWI applicant/beneficiary.</w:t>
      </w:r>
    </w:p>
    <w:p w14:paraId="5B860A88" w14:textId="77777777" w:rsidR="00752E3E" w:rsidRPr="00752E3E" w:rsidRDefault="00752E3E" w:rsidP="00752E3E">
      <w:pPr>
        <w:tabs>
          <w:tab w:val="left" w:pos="900"/>
          <w:tab w:val="left" w:pos="1980"/>
        </w:tabs>
        <w:jc w:val="both"/>
        <w:rPr>
          <w:rFonts w:ascii="Skeena" w:hAnsi="Skeena" w:cs="Arial"/>
        </w:rPr>
      </w:pPr>
    </w:p>
    <w:p w14:paraId="2ABEA28E" w14:textId="404EE603" w:rsidR="00752E3E" w:rsidRPr="009128AD" w:rsidRDefault="00752E3E" w:rsidP="00752E3E">
      <w:pPr>
        <w:jc w:val="both"/>
        <w:rPr>
          <w:rFonts w:ascii="Skeena" w:hAnsi="Skeena" w:cs="Arial"/>
        </w:rPr>
      </w:pPr>
      <w:r w:rsidRPr="00752E3E">
        <w:rPr>
          <w:rFonts w:ascii="Skeena" w:hAnsi="Skeena"/>
          <w:b/>
          <w:bCs/>
        </w:rPr>
        <w:t>Individuals determined eligible, as a QDWI are not eligible for the full range of Medicaid benefits. These individuals are only eligible for Medicaid to pay their Medicare Part A premium. A Medicaid card will not be issued.</w:t>
      </w:r>
    </w:p>
    <w:sectPr w:rsidR="00752E3E" w:rsidRPr="009128AD">
      <w:headerReference w:type="default" r:id="rId4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B5938C" w14:textId="77777777" w:rsidR="005014C9" w:rsidRDefault="005014C9" w:rsidP="001D3756">
      <w:r>
        <w:separator/>
      </w:r>
    </w:p>
  </w:endnote>
  <w:endnote w:type="continuationSeparator" w:id="0">
    <w:p w14:paraId="06632653" w14:textId="77777777" w:rsidR="005014C9" w:rsidRDefault="005014C9" w:rsidP="001D3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keena">
    <w:altName w:val="Skeena"/>
    <w:charset w:val="00"/>
    <w:family w:val="auto"/>
    <w:pitch w:val="variable"/>
    <w:sig w:usb0="8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Raavi">
    <w:panose1 w:val="02000500000000000000"/>
    <w:charset w:val="00"/>
    <w:family w:val="swiss"/>
    <w:pitch w:val="variable"/>
    <w:sig w:usb0="0002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0A92B" w14:textId="77777777" w:rsidR="002F1444" w:rsidRPr="00206919" w:rsidRDefault="002F1444" w:rsidP="002069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F7FA3" w14:textId="1F90876E" w:rsidR="00583F9E" w:rsidRPr="00583F9E" w:rsidRDefault="00583F9E" w:rsidP="00583F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0FD7A" w14:textId="73D8EF35" w:rsidR="00583F9E" w:rsidRPr="00583F9E" w:rsidRDefault="00583F9E" w:rsidP="00583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859739" w14:textId="77777777" w:rsidR="005014C9" w:rsidRDefault="005014C9" w:rsidP="001D3756">
      <w:r>
        <w:separator/>
      </w:r>
    </w:p>
  </w:footnote>
  <w:footnote w:type="continuationSeparator" w:id="0">
    <w:p w14:paraId="467AB074" w14:textId="77777777" w:rsidR="005014C9" w:rsidRDefault="005014C9" w:rsidP="001D37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8BCBE" w14:textId="77777777" w:rsidR="000B151B" w:rsidRPr="00F755A5" w:rsidRDefault="000B151B" w:rsidP="001D3756">
    <w:pPr>
      <w:widowControl w:val="0"/>
      <w:tabs>
        <w:tab w:val="center" w:pos="4320"/>
        <w:tab w:val="right" w:pos="8640"/>
      </w:tabs>
      <w:autoSpaceDE w:val="0"/>
      <w:autoSpaceDN w:val="0"/>
      <w:adjustRightInd w:val="0"/>
      <w:jc w:val="center"/>
      <w:rPr>
        <w:rFonts w:ascii="Skeena" w:hAnsi="Skeena" w:cs="Arial"/>
      </w:rPr>
    </w:pPr>
    <w:r w:rsidRPr="00F755A5">
      <w:rPr>
        <w:rFonts w:ascii="Skeena" w:hAnsi="Skeena" w:cs="Arial"/>
      </w:rPr>
      <w:t>SOUTH CAROLINA DEPARTMENT OF HEALTH AND HUMAN SERVICES</w:t>
    </w:r>
  </w:p>
  <w:p w14:paraId="5AAD902D" w14:textId="3AB0AE06" w:rsidR="000B151B" w:rsidRPr="00F755A5" w:rsidRDefault="000B151B" w:rsidP="001D3756">
    <w:pPr>
      <w:widowControl w:val="0"/>
      <w:tabs>
        <w:tab w:val="center" w:pos="4320"/>
        <w:tab w:val="right" w:pos="8640"/>
      </w:tabs>
      <w:autoSpaceDE w:val="0"/>
      <w:autoSpaceDN w:val="0"/>
      <w:adjustRightInd w:val="0"/>
      <w:jc w:val="center"/>
      <w:rPr>
        <w:rFonts w:ascii="Skeena" w:hAnsi="Skeena" w:cs="Arial"/>
        <w:b/>
        <w:bCs/>
        <w:sz w:val="28"/>
      </w:rPr>
    </w:pPr>
    <w:r w:rsidRPr="00F755A5">
      <w:rPr>
        <w:rFonts w:ascii="Skeena" w:hAnsi="Skeena" w:cs="Arial"/>
        <w:b/>
        <w:bCs/>
        <w:sz w:val="28"/>
      </w:rPr>
      <w:t>MEDICAID POLICY AND PROCEDURES MANUAL</w:t>
    </w:r>
    <w:r w:rsidR="00C14069" w:rsidRPr="00867ACF">
      <w:rPr>
        <w:rFonts w:ascii="Skeena" w:hAnsi="Skeena" w:cs="Arial"/>
        <w:b/>
        <w:bCs/>
        <w:sz w:val="28"/>
        <w:szCs w:val="28"/>
      </w:rPr>
      <w:t>—ELIGIBILITY</w:t>
    </w:r>
  </w:p>
  <w:p w14:paraId="5720FAB8" w14:textId="77777777" w:rsidR="00553D71" w:rsidRPr="003B21B9" w:rsidRDefault="00553D71" w:rsidP="00553D71">
    <w:pPr>
      <w:pStyle w:val="Heading1"/>
      <w:keepNext w:val="0"/>
      <w:ind w:left="0"/>
      <w:rPr>
        <w:rFonts w:ascii="Skeena" w:hAnsi="Skeena" w:cs="Arial"/>
        <w:b/>
        <w:bCs/>
        <w:sz w:val="16"/>
        <w:szCs w:val="16"/>
      </w:rPr>
    </w:pPr>
  </w:p>
  <w:p w14:paraId="0567962E" w14:textId="77777777" w:rsidR="000B151B" w:rsidRPr="003B21B9" w:rsidRDefault="000B151B" w:rsidP="001D3756">
    <w:pPr>
      <w:widowControl w:val="0"/>
      <w:tabs>
        <w:tab w:val="left" w:pos="4320"/>
        <w:tab w:val="right" w:pos="9360"/>
      </w:tabs>
      <w:autoSpaceDE w:val="0"/>
      <w:autoSpaceDN w:val="0"/>
      <w:adjustRightInd w:val="0"/>
      <w:rPr>
        <w:rFonts w:ascii="Skeena" w:hAnsi="Skeena" w:cs="Arial"/>
        <w:sz w:val="20"/>
        <w:szCs w:val="20"/>
      </w:rPr>
    </w:pPr>
    <w:r w:rsidRPr="003B21B9">
      <w:rPr>
        <w:rFonts w:ascii="Skeena" w:hAnsi="Skeena" w:cs="Arial"/>
        <w:sz w:val="20"/>
        <w:szCs w:val="20"/>
        <w:u w:val="single"/>
      </w:rPr>
      <w:tab/>
    </w:r>
    <w:r w:rsidRPr="003B21B9">
      <w:rPr>
        <w:rFonts w:ascii="Skeena" w:hAnsi="Skeena" w:cs="Arial"/>
        <w:sz w:val="20"/>
        <w:szCs w:val="20"/>
        <w:u w:val="single"/>
      </w:rPr>
      <w:tab/>
      <w:t xml:space="preserve">Page </w:t>
    </w:r>
    <w:r w:rsidRPr="003B21B9">
      <w:rPr>
        <w:rFonts w:ascii="Skeena" w:hAnsi="Skeena" w:cs="Arial"/>
        <w:sz w:val="20"/>
        <w:szCs w:val="20"/>
        <w:u w:val="single"/>
      </w:rPr>
      <w:fldChar w:fldCharType="begin"/>
    </w:r>
    <w:r w:rsidRPr="003B21B9">
      <w:rPr>
        <w:rFonts w:ascii="Skeena" w:hAnsi="Skeena" w:cs="Arial"/>
        <w:sz w:val="20"/>
        <w:szCs w:val="20"/>
        <w:u w:val="single"/>
      </w:rPr>
      <w:instrText xml:space="preserve"> PAGE </w:instrText>
    </w:r>
    <w:r w:rsidRPr="003B21B9">
      <w:rPr>
        <w:rFonts w:ascii="Skeena" w:hAnsi="Skeena" w:cs="Arial"/>
        <w:sz w:val="20"/>
        <w:szCs w:val="20"/>
        <w:u w:val="single"/>
      </w:rPr>
      <w:fldChar w:fldCharType="separate"/>
    </w:r>
    <w:r w:rsidRPr="003B21B9">
      <w:rPr>
        <w:rFonts w:ascii="Skeena" w:hAnsi="Skeena" w:cs="Arial"/>
        <w:sz w:val="20"/>
        <w:szCs w:val="20"/>
        <w:u w:val="single"/>
      </w:rPr>
      <w:t>1</w:t>
    </w:r>
    <w:r w:rsidRPr="003B21B9">
      <w:rPr>
        <w:rFonts w:ascii="Skeena" w:hAnsi="Skeena" w:cs="Arial"/>
        <w:sz w:val="20"/>
        <w:szCs w:val="20"/>
        <w:u w:val="single"/>
      </w:rPr>
      <w:fldChar w:fldCharType="end"/>
    </w:r>
  </w:p>
  <w:p w14:paraId="701C074E" w14:textId="77777777" w:rsidR="000B151B" w:rsidRPr="00F755A5" w:rsidRDefault="000B151B">
    <w:pPr>
      <w:pStyle w:val="Header"/>
      <w:rPr>
        <w:rFonts w:ascii="Skeena" w:hAnsi="Skeen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384EA" w14:textId="77777777" w:rsidR="00553D71" w:rsidRPr="007818A1" w:rsidRDefault="00553D71" w:rsidP="001D3756">
    <w:pPr>
      <w:widowControl w:val="0"/>
      <w:tabs>
        <w:tab w:val="center" w:pos="4320"/>
        <w:tab w:val="right" w:pos="8640"/>
      </w:tabs>
      <w:autoSpaceDE w:val="0"/>
      <w:autoSpaceDN w:val="0"/>
      <w:adjustRightInd w:val="0"/>
      <w:jc w:val="center"/>
      <w:rPr>
        <w:rFonts w:ascii="Skeena" w:hAnsi="Skeena" w:cs="Arial"/>
      </w:rPr>
    </w:pPr>
    <w:r w:rsidRPr="007818A1">
      <w:rPr>
        <w:rFonts w:ascii="Skeena" w:hAnsi="Skeena" w:cs="Arial"/>
      </w:rPr>
      <w:t>SOUTH CAROLINA DEPARTMENT OF HEALTH AND HUMAN SERVICES</w:t>
    </w:r>
  </w:p>
  <w:p w14:paraId="0C3EAE72" w14:textId="7B258376" w:rsidR="00553D71" w:rsidRPr="007818A1" w:rsidRDefault="00553D71" w:rsidP="001D3756">
    <w:pPr>
      <w:widowControl w:val="0"/>
      <w:tabs>
        <w:tab w:val="center" w:pos="4320"/>
        <w:tab w:val="right" w:pos="8640"/>
      </w:tabs>
      <w:autoSpaceDE w:val="0"/>
      <w:autoSpaceDN w:val="0"/>
      <w:adjustRightInd w:val="0"/>
      <w:jc w:val="center"/>
      <w:rPr>
        <w:rFonts w:ascii="Skeena" w:hAnsi="Skeena" w:cs="Arial"/>
        <w:b/>
        <w:bCs/>
        <w:sz w:val="28"/>
      </w:rPr>
    </w:pPr>
    <w:r w:rsidRPr="007818A1">
      <w:rPr>
        <w:rFonts w:ascii="Skeena" w:hAnsi="Skeena" w:cs="Arial"/>
        <w:b/>
        <w:bCs/>
        <w:sz w:val="28"/>
      </w:rPr>
      <w:t>MEDICAID POLICY AND PROCEDURES MANUAL</w:t>
    </w:r>
    <w:r w:rsidR="00C14069" w:rsidRPr="00867ACF">
      <w:rPr>
        <w:rFonts w:ascii="Skeena" w:hAnsi="Skeena" w:cs="Arial"/>
        <w:b/>
        <w:bCs/>
        <w:sz w:val="28"/>
        <w:szCs w:val="28"/>
      </w:rPr>
      <w:t>—ELIGIBILITY</w:t>
    </w:r>
  </w:p>
  <w:p w14:paraId="5BB7100C" w14:textId="77777777" w:rsidR="00553D71" w:rsidRPr="003B21B9" w:rsidRDefault="00553D71" w:rsidP="00553D71">
    <w:pPr>
      <w:pStyle w:val="Heading1"/>
      <w:keepNext w:val="0"/>
      <w:ind w:left="0"/>
      <w:rPr>
        <w:rFonts w:ascii="Skeena" w:hAnsi="Skeena" w:cs="Arial"/>
        <w:b/>
        <w:bCs/>
        <w:sz w:val="16"/>
        <w:szCs w:val="16"/>
      </w:rPr>
    </w:pPr>
  </w:p>
  <w:p w14:paraId="219AD304" w14:textId="536E1623" w:rsidR="00476084" w:rsidRPr="00D05891" w:rsidRDefault="00D05891" w:rsidP="003B21B9">
    <w:pPr>
      <w:widowControl w:val="0"/>
      <w:tabs>
        <w:tab w:val="right" w:pos="9360"/>
      </w:tabs>
      <w:autoSpaceDE w:val="0"/>
      <w:autoSpaceDN w:val="0"/>
      <w:adjustRightInd w:val="0"/>
      <w:ind w:left="1710" w:hanging="1710"/>
      <w:rPr>
        <w:rFonts w:ascii="Skeena" w:hAnsi="Skeena" w:cs="Arial"/>
        <w:b/>
        <w:bCs/>
      </w:rPr>
    </w:pPr>
    <w:bookmarkStart w:id="1182" w:name="_Hlk139965428"/>
    <w:r w:rsidRPr="00D05891">
      <w:rPr>
        <w:rFonts w:ascii="Skeena" w:hAnsi="Skeena" w:cs="Arial"/>
        <w:b/>
        <w:bCs/>
      </w:rPr>
      <w:t>CHAPTER 301—Non-MAGI</w:t>
    </w:r>
    <w:r w:rsidR="003B21B9">
      <w:rPr>
        <w:rFonts w:ascii="Skeena" w:hAnsi="Skeena" w:cs="Arial"/>
        <w:b/>
        <w:bCs/>
      </w:rPr>
      <w:t>/</w:t>
    </w:r>
    <w:r w:rsidR="003B21B9" w:rsidRPr="00D05891">
      <w:rPr>
        <w:rFonts w:ascii="Skeena" w:hAnsi="Skeena" w:cs="Arial"/>
        <w:b/>
        <w:bCs/>
      </w:rPr>
      <w:t>Supplemental Security Income (SSI)</w:t>
    </w:r>
    <w:r w:rsidR="003B21B9">
      <w:rPr>
        <w:rFonts w:ascii="Skeena" w:hAnsi="Skeena" w:cs="Arial"/>
        <w:b/>
        <w:bCs/>
      </w:rPr>
      <w:t xml:space="preserve"> </w:t>
    </w:r>
    <w:r w:rsidRPr="00D05891">
      <w:rPr>
        <w:rFonts w:ascii="Skeena" w:hAnsi="Skeena" w:cs="Arial"/>
        <w:b/>
        <w:bCs/>
      </w:rPr>
      <w:t>Related Income Policy—Liberalized</w:t>
    </w:r>
    <w:r w:rsidR="00476084" w:rsidRPr="00D05891">
      <w:rPr>
        <w:rFonts w:ascii="Skeena" w:hAnsi="Skeena" w:cs="Arial"/>
        <w:b/>
        <w:bCs/>
      </w:rPr>
      <w:t xml:space="preserve"> </w:t>
    </w:r>
  </w:p>
  <w:p w14:paraId="37C9BADA" w14:textId="3CB1FF17" w:rsidR="00553D71" w:rsidRPr="003B21B9" w:rsidRDefault="00F755A5" w:rsidP="00F755A5">
    <w:pPr>
      <w:widowControl w:val="0"/>
      <w:tabs>
        <w:tab w:val="right" w:pos="9360"/>
      </w:tabs>
      <w:autoSpaceDE w:val="0"/>
      <w:autoSpaceDN w:val="0"/>
      <w:adjustRightInd w:val="0"/>
      <w:rPr>
        <w:rFonts w:ascii="Skeena" w:hAnsi="Skeena" w:cs="Arial"/>
        <w:sz w:val="20"/>
        <w:szCs w:val="20"/>
      </w:rPr>
    </w:pPr>
    <w:r w:rsidRPr="003B21B9">
      <w:rPr>
        <w:rFonts w:ascii="Skeena" w:hAnsi="Skeena" w:cs="Arial"/>
        <w:sz w:val="20"/>
        <w:szCs w:val="20"/>
        <w:u w:val="single"/>
      </w:rPr>
      <w:t xml:space="preserve">Version: </w:t>
    </w:r>
    <w:r w:rsidR="00522811">
      <w:rPr>
        <w:rFonts w:ascii="Skeena" w:hAnsi="Skeena" w:cs="Arial"/>
        <w:sz w:val="20"/>
        <w:szCs w:val="20"/>
        <w:u w:val="single"/>
      </w:rPr>
      <w:t>January</w:t>
    </w:r>
    <w:r w:rsidRPr="003B21B9">
      <w:rPr>
        <w:rFonts w:ascii="Skeena" w:hAnsi="Skeena" w:cs="Arial"/>
        <w:sz w:val="20"/>
        <w:szCs w:val="20"/>
        <w:u w:val="single"/>
      </w:rPr>
      <w:t xml:space="preserve"> 20</w:t>
    </w:r>
    <w:bookmarkEnd w:id="1182"/>
    <w:r w:rsidR="00476084" w:rsidRPr="003B21B9">
      <w:rPr>
        <w:rFonts w:ascii="Skeena" w:hAnsi="Skeena" w:cs="Arial"/>
        <w:sz w:val="20"/>
        <w:szCs w:val="20"/>
        <w:u w:val="single"/>
      </w:rPr>
      <w:t>2</w:t>
    </w:r>
    <w:r w:rsidR="00522811">
      <w:rPr>
        <w:rFonts w:ascii="Skeena" w:hAnsi="Skeena" w:cs="Arial"/>
        <w:sz w:val="20"/>
        <w:szCs w:val="20"/>
        <w:u w:val="single"/>
      </w:rPr>
      <w:t>4</w:t>
    </w:r>
    <w:r w:rsidR="00553D71" w:rsidRPr="003B21B9">
      <w:rPr>
        <w:rFonts w:ascii="Skeena" w:hAnsi="Skeena" w:cs="Arial"/>
        <w:sz w:val="20"/>
        <w:szCs w:val="20"/>
        <w:u w:val="single"/>
      </w:rPr>
      <w:tab/>
      <w:t xml:space="preserve">Page </w:t>
    </w:r>
    <w:r w:rsidR="00553D71" w:rsidRPr="003B21B9">
      <w:rPr>
        <w:rFonts w:ascii="Skeena" w:hAnsi="Skeena" w:cs="Arial"/>
        <w:sz w:val="20"/>
        <w:szCs w:val="20"/>
        <w:u w:val="single"/>
      </w:rPr>
      <w:fldChar w:fldCharType="begin"/>
    </w:r>
    <w:r w:rsidR="00553D71" w:rsidRPr="003B21B9">
      <w:rPr>
        <w:rFonts w:ascii="Skeena" w:hAnsi="Skeena" w:cs="Arial"/>
        <w:sz w:val="20"/>
        <w:szCs w:val="20"/>
        <w:u w:val="single"/>
      </w:rPr>
      <w:instrText xml:space="preserve"> PAGE </w:instrText>
    </w:r>
    <w:r w:rsidR="00553D71" w:rsidRPr="003B21B9">
      <w:rPr>
        <w:rFonts w:ascii="Skeena" w:hAnsi="Skeena" w:cs="Arial"/>
        <w:sz w:val="20"/>
        <w:szCs w:val="20"/>
        <w:u w:val="single"/>
      </w:rPr>
      <w:fldChar w:fldCharType="separate"/>
    </w:r>
    <w:r w:rsidR="00553D71" w:rsidRPr="003B21B9">
      <w:rPr>
        <w:rFonts w:ascii="Skeena" w:hAnsi="Skeena" w:cs="Arial"/>
        <w:sz w:val="20"/>
        <w:szCs w:val="20"/>
        <w:u w:val="single"/>
      </w:rPr>
      <w:t>1</w:t>
    </w:r>
    <w:r w:rsidR="00553D71" w:rsidRPr="003B21B9">
      <w:rPr>
        <w:rFonts w:ascii="Skeena" w:hAnsi="Skeena" w:cs="Arial"/>
        <w:sz w:val="20"/>
        <w:szCs w:val="20"/>
        <w:u w:val="single"/>
      </w:rPr>
      <w:fldChar w:fldCharType="end"/>
    </w:r>
  </w:p>
  <w:p w14:paraId="5112147C" w14:textId="77777777" w:rsidR="00553D71" w:rsidRDefault="00553D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F51CE" w14:textId="77777777" w:rsidR="00553D71" w:rsidRPr="007818A1" w:rsidRDefault="00553D71" w:rsidP="001D3756">
    <w:pPr>
      <w:widowControl w:val="0"/>
      <w:tabs>
        <w:tab w:val="center" w:pos="4320"/>
        <w:tab w:val="right" w:pos="8640"/>
      </w:tabs>
      <w:autoSpaceDE w:val="0"/>
      <w:autoSpaceDN w:val="0"/>
      <w:adjustRightInd w:val="0"/>
      <w:jc w:val="center"/>
      <w:rPr>
        <w:rFonts w:ascii="Skeena" w:hAnsi="Skeena" w:cs="Arial"/>
      </w:rPr>
    </w:pPr>
    <w:bookmarkStart w:id="2242" w:name="_Hlk139881775"/>
    <w:r w:rsidRPr="007818A1">
      <w:rPr>
        <w:rFonts w:ascii="Skeena" w:hAnsi="Skeena" w:cs="Arial"/>
      </w:rPr>
      <w:t>SOUTH CAROLINA DEPARTMENT OF HEALTH AND HUMAN SERVICES</w:t>
    </w:r>
  </w:p>
  <w:p w14:paraId="6ED1F2A5" w14:textId="4EFFF543" w:rsidR="00553D71" w:rsidRPr="007818A1" w:rsidRDefault="00553D71" w:rsidP="001D3756">
    <w:pPr>
      <w:widowControl w:val="0"/>
      <w:tabs>
        <w:tab w:val="center" w:pos="4320"/>
        <w:tab w:val="right" w:pos="8640"/>
      </w:tabs>
      <w:autoSpaceDE w:val="0"/>
      <w:autoSpaceDN w:val="0"/>
      <w:adjustRightInd w:val="0"/>
      <w:jc w:val="center"/>
      <w:rPr>
        <w:rFonts w:ascii="Skeena" w:hAnsi="Skeena" w:cs="Arial"/>
        <w:b/>
        <w:bCs/>
        <w:sz w:val="28"/>
      </w:rPr>
    </w:pPr>
    <w:r w:rsidRPr="007818A1">
      <w:rPr>
        <w:rFonts w:ascii="Skeena" w:hAnsi="Skeena" w:cs="Arial"/>
        <w:b/>
        <w:bCs/>
        <w:sz w:val="28"/>
      </w:rPr>
      <w:t>MEDICAID POLICY AND PROCEDURES MANUAL</w:t>
    </w:r>
    <w:r w:rsidR="00C42E30">
      <w:rPr>
        <w:rFonts w:ascii="Skeena" w:hAnsi="Skeena" w:cs="Arial"/>
        <w:b/>
        <w:bCs/>
        <w:sz w:val="28"/>
      </w:rPr>
      <w:t>—ELIGIBILITY</w:t>
    </w:r>
  </w:p>
  <w:p w14:paraId="0756A798" w14:textId="77777777" w:rsidR="00553D71" w:rsidRPr="003B21B9" w:rsidRDefault="00553D71" w:rsidP="00553D71">
    <w:pPr>
      <w:pStyle w:val="Heading1"/>
      <w:keepNext w:val="0"/>
      <w:ind w:left="0"/>
      <w:rPr>
        <w:rFonts w:ascii="Skeena" w:hAnsi="Skeena" w:cs="Arial"/>
        <w:b/>
        <w:bCs/>
        <w:sz w:val="16"/>
        <w:szCs w:val="16"/>
      </w:rPr>
    </w:pPr>
  </w:p>
  <w:p w14:paraId="22682B3E" w14:textId="2E4E6A6F" w:rsidR="00553D71" w:rsidRPr="00971A80" w:rsidRDefault="00427549" w:rsidP="003B21B9">
    <w:pPr>
      <w:pStyle w:val="Heading1"/>
      <w:keepNext w:val="0"/>
      <w:ind w:left="1710" w:hanging="1710"/>
      <w:jc w:val="left"/>
      <w:rPr>
        <w:rFonts w:ascii="Skeena" w:hAnsi="Skeena" w:cs="Arial"/>
        <w:b/>
        <w:bCs/>
      </w:rPr>
    </w:pPr>
    <w:r w:rsidRPr="00971A80">
      <w:rPr>
        <w:rFonts w:ascii="Skeena" w:hAnsi="Skeena" w:cs="Arial"/>
        <w:b/>
        <w:bCs/>
      </w:rPr>
      <w:t>CHAPTER 302—</w:t>
    </w:r>
    <w:r w:rsidR="00D05891">
      <w:rPr>
        <w:rFonts w:ascii="Skeena" w:hAnsi="Skeena" w:cs="Arial"/>
        <w:b/>
        <w:bCs/>
      </w:rPr>
      <w:t>Non-MAGI</w:t>
    </w:r>
    <w:r w:rsidR="003B21B9">
      <w:rPr>
        <w:rFonts w:ascii="Skeena" w:hAnsi="Skeena" w:cs="Arial"/>
        <w:b/>
        <w:bCs/>
      </w:rPr>
      <w:t>/</w:t>
    </w:r>
    <w:r w:rsidR="003B21B9" w:rsidRPr="00971A80">
      <w:rPr>
        <w:rFonts w:ascii="Skeena" w:hAnsi="Skeena" w:cs="Arial"/>
        <w:b/>
        <w:bCs/>
      </w:rPr>
      <w:t>Supplemental Security Income (SSI)</w:t>
    </w:r>
    <w:r w:rsidR="003B21B9">
      <w:rPr>
        <w:rFonts w:ascii="Skeena" w:hAnsi="Skeena" w:cs="Arial"/>
        <w:b/>
        <w:bCs/>
      </w:rPr>
      <w:t xml:space="preserve"> </w:t>
    </w:r>
    <w:r w:rsidR="00D05891" w:rsidRPr="00971A80">
      <w:rPr>
        <w:rFonts w:ascii="Skeena" w:hAnsi="Skeena" w:cs="Arial"/>
        <w:b/>
        <w:bCs/>
      </w:rPr>
      <w:t>Related Resource Policy</w:t>
    </w:r>
    <w:r w:rsidR="00D05891">
      <w:rPr>
        <w:rFonts w:ascii="Skeena" w:hAnsi="Skeena" w:cs="Arial"/>
        <w:b/>
        <w:bCs/>
      </w:rPr>
      <w:t>—</w:t>
    </w:r>
    <w:r w:rsidRPr="00971A80">
      <w:rPr>
        <w:rFonts w:ascii="Skeena" w:hAnsi="Skeena" w:cs="Arial"/>
        <w:b/>
        <w:bCs/>
      </w:rPr>
      <w:t>Liberalized</w:t>
    </w:r>
  </w:p>
  <w:bookmarkEnd w:id="2242"/>
  <w:p w14:paraId="114FA5C5" w14:textId="07ABC3F3" w:rsidR="00553D71" w:rsidRPr="003B21B9" w:rsidRDefault="00F30BD0" w:rsidP="00F30BD0">
    <w:pPr>
      <w:widowControl w:val="0"/>
      <w:tabs>
        <w:tab w:val="left" w:pos="0"/>
        <w:tab w:val="left" w:pos="4320"/>
        <w:tab w:val="right" w:pos="9360"/>
      </w:tabs>
      <w:autoSpaceDE w:val="0"/>
      <w:autoSpaceDN w:val="0"/>
      <w:adjustRightInd w:val="0"/>
      <w:rPr>
        <w:rFonts w:ascii="Skeena" w:hAnsi="Skeena" w:cs="Arial"/>
        <w:sz w:val="20"/>
        <w:szCs w:val="20"/>
      </w:rPr>
    </w:pPr>
    <w:r w:rsidRPr="003B21B9">
      <w:rPr>
        <w:rFonts w:ascii="Skeena" w:hAnsi="Skeena" w:cs="Arial"/>
        <w:sz w:val="20"/>
        <w:szCs w:val="20"/>
        <w:u w:val="single"/>
      </w:rPr>
      <w:t xml:space="preserve">Version Month: </w:t>
    </w:r>
    <w:r w:rsidR="00605D25">
      <w:rPr>
        <w:rFonts w:ascii="Skeena" w:hAnsi="Skeena" w:cs="Arial"/>
        <w:sz w:val="20"/>
        <w:szCs w:val="20"/>
        <w:u w:val="single"/>
      </w:rPr>
      <w:t>April</w:t>
    </w:r>
    <w:r w:rsidRPr="003B21B9">
      <w:rPr>
        <w:rFonts w:ascii="Skeena" w:hAnsi="Skeena" w:cs="Arial"/>
        <w:sz w:val="20"/>
        <w:szCs w:val="20"/>
        <w:u w:val="single"/>
      </w:rPr>
      <w:t xml:space="preserve"> 202</w:t>
    </w:r>
    <w:r w:rsidR="00605D25">
      <w:rPr>
        <w:rFonts w:ascii="Skeena" w:hAnsi="Skeena" w:cs="Arial"/>
        <w:sz w:val="20"/>
        <w:szCs w:val="20"/>
        <w:u w:val="single"/>
      </w:rPr>
      <w:t>4</w:t>
    </w:r>
    <w:r w:rsidR="00553D71" w:rsidRPr="003B21B9">
      <w:rPr>
        <w:rFonts w:ascii="Skeena" w:hAnsi="Skeena" w:cs="Arial"/>
        <w:sz w:val="20"/>
        <w:szCs w:val="20"/>
        <w:u w:val="single"/>
      </w:rPr>
      <w:tab/>
    </w:r>
    <w:r w:rsidR="00553D71" w:rsidRPr="003B21B9">
      <w:rPr>
        <w:rFonts w:ascii="Skeena" w:hAnsi="Skeena" w:cs="Arial"/>
        <w:sz w:val="20"/>
        <w:szCs w:val="20"/>
        <w:u w:val="single"/>
      </w:rPr>
      <w:tab/>
      <w:t xml:space="preserve">Page </w:t>
    </w:r>
    <w:r w:rsidR="00553D71" w:rsidRPr="003B21B9">
      <w:rPr>
        <w:rFonts w:ascii="Skeena" w:hAnsi="Skeena" w:cs="Arial"/>
        <w:sz w:val="20"/>
        <w:szCs w:val="20"/>
        <w:u w:val="single"/>
      </w:rPr>
      <w:fldChar w:fldCharType="begin"/>
    </w:r>
    <w:r w:rsidR="00553D71" w:rsidRPr="003B21B9">
      <w:rPr>
        <w:rFonts w:ascii="Skeena" w:hAnsi="Skeena" w:cs="Arial"/>
        <w:sz w:val="20"/>
        <w:szCs w:val="20"/>
        <w:u w:val="single"/>
      </w:rPr>
      <w:instrText xml:space="preserve"> PAGE </w:instrText>
    </w:r>
    <w:r w:rsidR="00553D71" w:rsidRPr="003B21B9">
      <w:rPr>
        <w:rFonts w:ascii="Skeena" w:hAnsi="Skeena" w:cs="Arial"/>
        <w:sz w:val="20"/>
        <w:szCs w:val="20"/>
        <w:u w:val="single"/>
      </w:rPr>
      <w:fldChar w:fldCharType="separate"/>
    </w:r>
    <w:r w:rsidR="00553D71" w:rsidRPr="003B21B9">
      <w:rPr>
        <w:rFonts w:ascii="Skeena" w:hAnsi="Skeena" w:cs="Arial"/>
        <w:sz w:val="20"/>
        <w:szCs w:val="20"/>
        <w:u w:val="single"/>
      </w:rPr>
      <w:t>1</w:t>
    </w:r>
    <w:r w:rsidR="00553D71" w:rsidRPr="003B21B9">
      <w:rPr>
        <w:rFonts w:ascii="Skeena" w:hAnsi="Skeena" w:cs="Arial"/>
        <w:sz w:val="20"/>
        <w:szCs w:val="20"/>
        <w:u w:val="single"/>
      </w:rPr>
      <w:fldChar w:fldCharType="end"/>
    </w:r>
  </w:p>
  <w:p w14:paraId="37972B8B" w14:textId="77777777" w:rsidR="00553D71" w:rsidRPr="007818A1" w:rsidRDefault="00553D71">
    <w:pPr>
      <w:pStyle w:val="Header"/>
      <w:rPr>
        <w:rFonts w:ascii="Skeena" w:hAnsi="Skeen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85C7C" w14:textId="77777777" w:rsidR="00553D71" w:rsidRPr="00371A21" w:rsidRDefault="00553D71" w:rsidP="001D3756">
    <w:pPr>
      <w:widowControl w:val="0"/>
      <w:tabs>
        <w:tab w:val="center" w:pos="4320"/>
        <w:tab w:val="right" w:pos="8640"/>
      </w:tabs>
      <w:autoSpaceDE w:val="0"/>
      <w:autoSpaceDN w:val="0"/>
      <w:adjustRightInd w:val="0"/>
      <w:jc w:val="center"/>
      <w:rPr>
        <w:rFonts w:ascii="Skeena" w:hAnsi="Skeena" w:cs="Arial"/>
      </w:rPr>
    </w:pPr>
    <w:r w:rsidRPr="00371A21">
      <w:rPr>
        <w:rFonts w:ascii="Skeena" w:hAnsi="Skeena" w:cs="Arial"/>
      </w:rPr>
      <w:t>SOUTH CAROLINA DEPARTMENT OF HEALTH AND HUMAN SERVICES</w:t>
    </w:r>
  </w:p>
  <w:p w14:paraId="17D0E17C" w14:textId="0ED93B1C" w:rsidR="00553D71" w:rsidRPr="00371A21" w:rsidRDefault="00553D71" w:rsidP="001D3756">
    <w:pPr>
      <w:widowControl w:val="0"/>
      <w:tabs>
        <w:tab w:val="center" w:pos="4320"/>
        <w:tab w:val="right" w:pos="8640"/>
      </w:tabs>
      <w:autoSpaceDE w:val="0"/>
      <w:autoSpaceDN w:val="0"/>
      <w:adjustRightInd w:val="0"/>
      <w:jc w:val="center"/>
      <w:rPr>
        <w:rFonts w:ascii="Skeena" w:hAnsi="Skeena" w:cs="Arial"/>
        <w:b/>
        <w:bCs/>
        <w:sz w:val="28"/>
      </w:rPr>
    </w:pPr>
    <w:r w:rsidRPr="00371A21">
      <w:rPr>
        <w:rFonts w:ascii="Skeena" w:hAnsi="Skeena" w:cs="Arial"/>
        <w:b/>
        <w:bCs/>
        <w:sz w:val="28"/>
      </w:rPr>
      <w:t>MEDICAID POLICY AND PROCEDURES MANUAL</w:t>
    </w:r>
    <w:r w:rsidR="008A5465" w:rsidRPr="00371A21">
      <w:rPr>
        <w:rFonts w:ascii="Skeena" w:hAnsi="Skeena" w:cs="Arial"/>
        <w:b/>
        <w:bCs/>
        <w:sz w:val="28"/>
      </w:rPr>
      <w:t>—ELIGIBILITY</w:t>
    </w:r>
  </w:p>
  <w:p w14:paraId="436713C2" w14:textId="77777777" w:rsidR="00553D71" w:rsidRPr="003B21B9" w:rsidRDefault="00553D71" w:rsidP="00553D71">
    <w:pPr>
      <w:pStyle w:val="Heading1"/>
      <w:keepNext w:val="0"/>
      <w:ind w:left="0"/>
      <w:rPr>
        <w:rFonts w:ascii="Skeena" w:hAnsi="Skeena" w:cs="Arial"/>
        <w:b/>
        <w:bCs/>
        <w:sz w:val="16"/>
        <w:szCs w:val="16"/>
      </w:rPr>
    </w:pPr>
  </w:p>
  <w:p w14:paraId="1FAB8FC0" w14:textId="742170E6" w:rsidR="00553D71" w:rsidRPr="00371A21" w:rsidRDefault="0064713F" w:rsidP="0064713F">
    <w:pPr>
      <w:keepNext/>
      <w:jc w:val="both"/>
      <w:outlineLvl w:val="2"/>
      <w:rPr>
        <w:rFonts w:ascii="Skeena" w:hAnsi="Skeena" w:cs="Arial"/>
        <w:b/>
        <w:bCs/>
      </w:rPr>
    </w:pPr>
    <w:r w:rsidRPr="00371A21">
      <w:rPr>
        <w:rFonts w:ascii="Skeena" w:hAnsi="Skeena" w:cs="Arial"/>
        <w:b/>
        <w:bCs/>
      </w:rPr>
      <w:t>CHAPTER 303</w:t>
    </w:r>
    <w:r w:rsidR="00DF286B">
      <w:rPr>
        <w:rFonts w:ascii="Skeena" w:hAnsi="Skeena" w:cs="Arial"/>
        <w:b/>
        <w:bCs/>
      </w:rPr>
      <w:t>—</w:t>
    </w:r>
    <w:r w:rsidRPr="00371A21">
      <w:rPr>
        <w:rFonts w:ascii="Skeena" w:hAnsi="Skeena" w:cs="Arial"/>
        <w:b/>
        <w:bCs/>
      </w:rPr>
      <w:t>Medicare Saving Programs (MSP)</w:t>
    </w:r>
    <w:r w:rsidR="00DF286B">
      <w:rPr>
        <w:rFonts w:ascii="Skeena" w:hAnsi="Skeena" w:cs="Arial"/>
        <w:b/>
        <w:bCs/>
      </w:rPr>
      <w:t xml:space="preserve">, </w:t>
    </w:r>
    <w:r w:rsidRPr="00371A21">
      <w:rPr>
        <w:rFonts w:ascii="Skeena" w:hAnsi="Skeena" w:cs="Arial"/>
        <w:b/>
        <w:bCs/>
      </w:rPr>
      <w:t>Aged, Blind and Disabled (ABD)</w:t>
    </w:r>
  </w:p>
  <w:p w14:paraId="6608684F" w14:textId="07731E04" w:rsidR="00553D71" w:rsidRPr="00971A80" w:rsidRDefault="00F30BD0" w:rsidP="00F30BD0">
    <w:pPr>
      <w:widowControl w:val="0"/>
      <w:tabs>
        <w:tab w:val="left" w:pos="0"/>
        <w:tab w:val="left" w:pos="4320"/>
        <w:tab w:val="right" w:pos="9360"/>
      </w:tabs>
      <w:autoSpaceDE w:val="0"/>
      <w:autoSpaceDN w:val="0"/>
      <w:adjustRightInd w:val="0"/>
      <w:rPr>
        <w:rFonts w:ascii="Skeena" w:hAnsi="Skeena" w:cs="Arial"/>
        <w:sz w:val="20"/>
        <w:szCs w:val="20"/>
      </w:rPr>
    </w:pPr>
    <w:r w:rsidRPr="00971A80">
      <w:rPr>
        <w:rFonts w:ascii="Skeena" w:hAnsi="Skeena" w:cs="Arial"/>
        <w:sz w:val="20"/>
        <w:szCs w:val="20"/>
        <w:u w:val="single"/>
      </w:rPr>
      <w:t xml:space="preserve">Version: </w:t>
    </w:r>
    <w:r w:rsidR="00510257">
      <w:rPr>
        <w:rFonts w:ascii="Skeena" w:hAnsi="Skeena" w:cs="Arial"/>
        <w:sz w:val="20"/>
        <w:szCs w:val="20"/>
        <w:u w:val="single"/>
      </w:rPr>
      <w:t>March</w:t>
    </w:r>
    <w:r w:rsidRPr="00971A80">
      <w:rPr>
        <w:rFonts w:ascii="Skeena" w:hAnsi="Skeena" w:cs="Arial"/>
        <w:sz w:val="20"/>
        <w:szCs w:val="20"/>
        <w:u w:val="single"/>
      </w:rPr>
      <w:t xml:space="preserve"> 202</w:t>
    </w:r>
    <w:r w:rsidR="00682269">
      <w:rPr>
        <w:rFonts w:ascii="Skeena" w:hAnsi="Skeena" w:cs="Arial"/>
        <w:sz w:val="20"/>
        <w:szCs w:val="20"/>
        <w:u w:val="single"/>
      </w:rPr>
      <w:t>4</w:t>
    </w:r>
    <w:r w:rsidR="00553D71" w:rsidRPr="00971A80">
      <w:rPr>
        <w:rFonts w:ascii="Skeena" w:hAnsi="Skeena" w:cs="Arial"/>
        <w:sz w:val="20"/>
        <w:szCs w:val="20"/>
        <w:u w:val="single"/>
      </w:rPr>
      <w:tab/>
    </w:r>
    <w:r w:rsidR="00553D71" w:rsidRPr="00971A80">
      <w:rPr>
        <w:rFonts w:ascii="Skeena" w:hAnsi="Skeena" w:cs="Arial"/>
        <w:sz w:val="20"/>
        <w:szCs w:val="20"/>
        <w:u w:val="single"/>
      </w:rPr>
      <w:tab/>
      <w:t xml:space="preserve">Page </w:t>
    </w:r>
    <w:r w:rsidR="00553D71" w:rsidRPr="00971A80">
      <w:rPr>
        <w:rFonts w:ascii="Skeena" w:hAnsi="Skeena" w:cs="Arial"/>
        <w:sz w:val="20"/>
        <w:szCs w:val="20"/>
        <w:u w:val="single"/>
      </w:rPr>
      <w:fldChar w:fldCharType="begin"/>
    </w:r>
    <w:r w:rsidR="00553D71" w:rsidRPr="00971A80">
      <w:rPr>
        <w:rFonts w:ascii="Skeena" w:hAnsi="Skeena" w:cs="Arial"/>
        <w:sz w:val="20"/>
        <w:szCs w:val="20"/>
        <w:u w:val="single"/>
      </w:rPr>
      <w:instrText xml:space="preserve"> PAGE </w:instrText>
    </w:r>
    <w:r w:rsidR="00553D71" w:rsidRPr="00971A80">
      <w:rPr>
        <w:rFonts w:ascii="Skeena" w:hAnsi="Skeena" w:cs="Arial"/>
        <w:sz w:val="20"/>
        <w:szCs w:val="20"/>
        <w:u w:val="single"/>
      </w:rPr>
      <w:fldChar w:fldCharType="separate"/>
    </w:r>
    <w:r w:rsidR="00553D71" w:rsidRPr="00971A80">
      <w:rPr>
        <w:rFonts w:ascii="Skeena" w:hAnsi="Skeena" w:cs="Arial"/>
        <w:sz w:val="20"/>
        <w:szCs w:val="20"/>
        <w:u w:val="single"/>
      </w:rPr>
      <w:t>1</w:t>
    </w:r>
    <w:r w:rsidR="00553D71" w:rsidRPr="00971A80">
      <w:rPr>
        <w:rFonts w:ascii="Skeena" w:hAnsi="Skeena" w:cs="Arial"/>
        <w:sz w:val="20"/>
        <w:szCs w:val="20"/>
        <w:u w:val="single"/>
      </w:rPr>
      <w:fldChar w:fldCharType="end"/>
    </w:r>
  </w:p>
  <w:p w14:paraId="6B968DBE" w14:textId="77777777" w:rsidR="00553D71" w:rsidRPr="00371A21" w:rsidRDefault="00553D71">
    <w:pPr>
      <w:pStyle w:val="Header"/>
      <w:rPr>
        <w:rFonts w:ascii="Skeena" w:hAnsi="Skeen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4A244" w14:textId="77777777" w:rsidR="00202CD9" w:rsidRPr="00F755A5" w:rsidRDefault="00202CD9" w:rsidP="001D3756">
    <w:pPr>
      <w:widowControl w:val="0"/>
      <w:tabs>
        <w:tab w:val="center" w:pos="4320"/>
        <w:tab w:val="right" w:pos="8640"/>
      </w:tabs>
      <w:autoSpaceDE w:val="0"/>
      <w:autoSpaceDN w:val="0"/>
      <w:adjustRightInd w:val="0"/>
      <w:jc w:val="center"/>
      <w:rPr>
        <w:rFonts w:ascii="Skeena" w:hAnsi="Skeena" w:cs="Arial"/>
      </w:rPr>
    </w:pPr>
    <w:r w:rsidRPr="00F755A5">
      <w:rPr>
        <w:rFonts w:ascii="Skeena" w:hAnsi="Skeena" w:cs="Arial"/>
      </w:rPr>
      <w:t>SOUTH CAROLINA DEPARTMENT OF HEALTH AND HUMAN SERVICES</w:t>
    </w:r>
  </w:p>
  <w:p w14:paraId="5A5205F5" w14:textId="19E9D48F" w:rsidR="00202CD9" w:rsidRPr="00F755A5" w:rsidRDefault="00202CD9" w:rsidP="001D3756">
    <w:pPr>
      <w:widowControl w:val="0"/>
      <w:tabs>
        <w:tab w:val="center" w:pos="4320"/>
        <w:tab w:val="right" w:pos="8640"/>
      </w:tabs>
      <w:autoSpaceDE w:val="0"/>
      <w:autoSpaceDN w:val="0"/>
      <w:adjustRightInd w:val="0"/>
      <w:jc w:val="center"/>
      <w:rPr>
        <w:rFonts w:ascii="Skeena" w:hAnsi="Skeena" w:cs="Arial"/>
        <w:b/>
        <w:bCs/>
        <w:sz w:val="28"/>
      </w:rPr>
    </w:pPr>
    <w:r w:rsidRPr="00F755A5">
      <w:rPr>
        <w:rFonts w:ascii="Skeena" w:hAnsi="Skeena" w:cs="Arial"/>
        <w:b/>
        <w:bCs/>
        <w:sz w:val="28"/>
      </w:rPr>
      <w:t>MEDICAID POLICY AND PROCEDURES MANUAL</w:t>
    </w:r>
    <w:r w:rsidR="009C2532">
      <w:rPr>
        <w:rFonts w:ascii="Skeena" w:hAnsi="Skeena" w:cs="Arial"/>
        <w:b/>
        <w:bCs/>
        <w:sz w:val="28"/>
      </w:rPr>
      <w:t>—ELIGIBILITY</w:t>
    </w:r>
  </w:p>
  <w:p w14:paraId="17BB8091" w14:textId="77777777" w:rsidR="00202CD9" w:rsidRPr="00DF286B" w:rsidRDefault="00202CD9" w:rsidP="00553D71">
    <w:pPr>
      <w:pStyle w:val="Heading1"/>
      <w:keepNext w:val="0"/>
      <w:ind w:left="0"/>
      <w:rPr>
        <w:rFonts w:ascii="Skeena" w:hAnsi="Skeena" w:cs="Arial"/>
        <w:b/>
        <w:bCs/>
        <w:sz w:val="16"/>
        <w:szCs w:val="16"/>
      </w:rPr>
    </w:pPr>
  </w:p>
  <w:p w14:paraId="0F3FF81F" w14:textId="61A826E0" w:rsidR="00202CD9" w:rsidRPr="00553D71" w:rsidRDefault="00037B0C" w:rsidP="00DF286B">
    <w:pPr>
      <w:keepNext/>
      <w:ind w:left="1710" w:hanging="1710"/>
      <w:outlineLvl w:val="2"/>
      <w:rPr>
        <w:rFonts w:ascii="Skeena" w:hAnsi="Skeena" w:cs="Arial"/>
        <w:b/>
        <w:bCs/>
      </w:rPr>
    </w:pPr>
    <w:r w:rsidRPr="00037B0C">
      <w:rPr>
        <w:rFonts w:ascii="Skeena" w:hAnsi="Skeena" w:cs="Arial"/>
        <w:b/>
        <w:bCs/>
      </w:rPr>
      <w:t>CHAPTER 304—Nursing Home, Home and Community-Based Services, and General Hospital</w:t>
    </w:r>
  </w:p>
  <w:p w14:paraId="241E6EA4" w14:textId="776FF78E" w:rsidR="00202CD9" w:rsidRPr="00DF286B" w:rsidRDefault="00F30BD0" w:rsidP="00F755A5">
    <w:pPr>
      <w:widowControl w:val="0"/>
      <w:tabs>
        <w:tab w:val="left" w:pos="0"/>
        <w:tab w:val="right" w:pos="9360"/>
      </w:tabs>
      <w:autoSpaceDE w:val="0"/>
      <w:autoSpaceDN w:val="0"/>
      <w:adjustRightInd w:val="0"/>
      <w:rPr>
        <w:rFonts w:ascii="Skeena" w:hAnsi="Skeena" w:cs="Arial"/>
        <w:sz w:val="20"/>
        <w:szCs w:val="20"/>
      </w:rPr>
    </w:pPr>
    <w:r w:rsidRPr="00DF286B">
      <w:rPr>
        <w:rFonts w:ascii="Skeena" w:hAnsi="Skeena" w:cs="Arial"/>
        <w:sz w:val="20"/>
        <w:szCs w:val="20"/>
        <w:u w:val="single"/>
      </w:rPr>
      <w:t xml:space="preserve">Version: </w:t>
    </w:r>
    <w:r w:rsidR="00413D31">
      <w:rPr>
        <w:rFonts w:ascii="Skeena" w:hAnsi="Skeena" w:cs="Arial"/>
        <w:sz w:val="20"/>
        <w:szCs w:val="20"/>
        <w:u w:val="single"/>
      </w:rPr>
      <w:t>April</w:t>
    </w:r>
    <w:r w:rsidRPr="00DF286B">
      <w:rPr>
        <w:rFonts w:ascii="Skeena" w:hAnsi="Skeena" w:cs="Arial"/>
        <w:sz w:val="20"/>
        <w:szCs w:val="20"/>
        <w:u w:val="single"/>
      </w:rPr>
      <w:t xml:space="preserve"> 202</w:t>
    </w:r>
    <w:r w:rsidR="00967DA9">
      <w:rPr>
        <w:rFonts w:ascii="Skeena" w:hAnsi="Skeena" w:cs="Arial"/>
        <w:sz w:val="20"/>
        <w:szCs w:val="20"/>
        <w:u w:val="single"/>
      </w:rPr>
      <w:t>4</w:t>
    </w:r>
    <w:r w:rsidR="00202CD9" w:rsidRPr="00DF286B">
      <w:rPr>
        <w:rFonts w:ascii="Skeena" w:hAnsi="Skeena" w:cs="Arial"/>
        <w:sz w:val="20"/>
        <w:szCs w:val="20"/>
        <w:u w:val="single"/>
      </w:rPr>
      <w:tab/>
      <w:t xml:space="preserve">Page </w:t>
    </w:r>
    <w:r w:rsidR="00202CD9" w:rsidRPr="00DF286B">
      <w:rPr>
        <w:rFonts w:ascii="Skeena" w:hAnsi="Skeena" w:cs="Arial"/>
        <w:sz w:val="20"/>
        <w:szCs w:val="20"/>
        <w:u w:val="single"/>
      </w:rPr>
      <w:fldChar w:fldCharType="begin"/>
    </w:r>
    <w:r w:rsidR="00202CD9" w:rsidRPr="00DF286B">
      <w:rPr>
        <w:rFonts w:ascii="Skeena" w:hAnsi="Skeena" w:cs="Arial"/>
        <w:sz w:val="20"/>
        <w:szCs w:val="20"/>
        <w:u w:val="single"/>
      </w:rPr>
      <w:instrText xml:space="preserve"> PAGE </w:instrText>
    </w:r>
    <w:r w:rsidR="00202CD9" w:rsidRPr="00DF286B">
      <w:rPr>
        <w:rFonts w:ascii="Skeena" w:hAnsi="Skeena" w:cs="Arial"/>
        <w:sz w:val="20"/>
        <w:szCs w:val="20"/>
        <w:u w:val="single"/>
      </w:rPr>
      <w:fldChar w:fldCharType="separate"/>
    </w:r>
    <w:r w:rsidR="00202CD9" w:rsidRPr="00DF286B">
      <w:rPr>
        <w:rFonts w:ascii="Skeena" w:hAnsi="Skeena" w:cs="Arial"/>
        <w:sz w:val="20"/>
        <w:szCs w:val="20"/>
        <w:u w:val="single"/>
      </w:rPr>
      <w:t>1</w:t>
    </w:r>
    <w:r w:rsidR="00202CD9" w:rsidRPr="00DF286B">
      <w:rPr>
        <w:rFonts w:ascii="Skeena" w:hAnsi="Skeena" w:cs="Arial"/>
        <w:sz w:val="20"/>
        <w:szCs w:val="20"/>
        <w:u w:val="single"/>
      </w:rPr>
      <w:fldChar w:fldCharType="end"/>
    </w:r>
  </w:p>
  <w:p w14:paraId="3E8757F4" w14:textId="77777777" w:rsidR="00202CD9" w:rsidRPr="00F755A5" w:rsidRDefault="00202CD9">
    <w:pPr>
      <w:pStyle w:val="Header"/>
      <w:rPr>
        <w:rFonts w:ascii="Skeena" w:hAnsi="Skeen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42814" w14:textId="15E6190E" w:rsidR="00583F9E" w:rsidRPr="00F755A5" w:rsidRDefault="00583F9E" w:rsidP="00371A21">
    <w:pPr>
      <w:widowControl w:val="0"/>
      <w:tabs>
        <w:tab w:val="right" w:pos="8640"/>
      </w:tabs>
      <w:autoSpaceDE w:val="0"/>
      <w:autoSpaceDN w:val="0"/>
      <w:adjustRightInd w:val="0"/>
      <w:jc w:val="center"/>
      <w:rPr>
        <w:rFonts w:ascii="Skeena" w:hAnsi="Skeena" w:cs="Arial"/>
      </w:rPr>
    </w:pPr>
    <w:r w:rsidRPr="00F755A5">
      <w:rPr>
        <w:rFonts w:ascii="Skeena" w:hAnsi="Skeena" w:cs="Arial"/>
      </w:rPr>
      <w:t>SOUTH CAROLINA DEPARTMENT OF HEALTH AND HUMAN SERVICES</w:t>
    </w:r>
  </w:p>
  <w:p w14:paraId="4F9272F0" w14:textId="7C98E187" w:rsidR="00583F9E" w:rsidRPr="00F755A5" w:rsidRDefault="00583F9E" w:rsidP="001D3756">
    <w:pPr>
      <w:widowControl w:val="0"/>
      <w:tabs>
        <w:tab w:val="center" w:pos="4320"/>
        <w:tab w:val="right" w:pos="8640"/>
      </w:tabs>
      <w:autoSpaceDE w:val="0"/>
      <w:autoSpaceDN w:val="0"/>
      <w:adjustRightInd w:val="0"/>
      <w:jc w:val="center"/>
      <w:rPr>
        <w:rFonts w:ascii="Skeena" w:hAnsi="Skeena" w:cs="Arial"/>
        <w:b/>
        <w:bCs/>
        <w:sz w:val="28"/>
      </w:rPr>
    </w:pPr>
    <w:r w:rsidRPr="00F755A5">
      <w:rPr>
        <w:rFonts w:ascii="Skeena" w:hAnsi="Skeena" w:cs="Arial"/>
        <w:b/>
        <w:bCs/>
        <w:sz w:val="28"/>
      </w:rPr>
      <w:t>MEDICAID POLICY AND PROCEDURES MANUAL</w:t>
    </w:r>
    <w:r w:rsidR="00371A21">
      <w:rPr>
        <w:rFonts w:ascii="Skeena" w:hAnsi="Skeena" w:cs="Arial"/>
        <w:b/>
        <w:bCs/>
        <w:sz w:val="28"/>
      </w:rPr>
      <w:t>—ELIGIBILITY</w:t>
    </w:r>
  </w:p>
  <w:p w14:paraId="40503BC7" w14:textId="77777777" w:rsidR="00583F9E" w:rsidRPr="00DF286B" w:rsidRDefault="00583F9E" w:rsidP="00553D71">
    <w:pPr>
      <w:pStyle w:val="Heading1"/>
      <w:keepNext w:val="0"/>
      <w:ind w:left="0"/>
      <w:rPr>
        <w:rFonts w:ascii="Skeena" w:hAnsi="Skeena" w:cs="Arial"/>
        <w:b/>
        <w:bCs/>
        <w:sz w:val="16"/>
        <w:szCs w:val="16"/>
      </w:rPr>
    </w:pPr>
  </w:p>
  <w:p w14:paraId="64A70716" w14:textId="44C16AE1" w:rsidR="00583F9E" w:rsidRPr="00583F9E" w:rsidRDefault="007818A1" w:rsidP="00583F9E">
    <w:pPr>
      <w:widowControl w:val="0"/>
      <w:tabs>
        <w:tab w:val="right" w:pos="8640"/>
      </w:tabs>
      <w:autoSpaceDE w:val="0"/>
      <w:autoSpaceDN w:val="0"/>
      <w:adjustRightInd w:val="0"/>
      <w:rPr>
        <w:rFonts w:ascii="Skeena" w:hAnsi="Skeena" w:cs="Arial"/>
        <w:b/>
        <w:bCs/>
      </w:rPr>
    </w:pPr>
    <w:r w:rsidRPr="00F755A5">
      <w:rPr>
        <w:rFonts w:ascii="Skeena" w:hAnsi="Skeena" w:cs="Arial"/>
        <w:b/>
        <w:bCs/>
      </w:rPr>
      <w:t xml:space="preserve">CHAPTER </w:t>
    </w:r>
    <w:r w:rsidR="00486902">
      <w:rPr>
        <w:rFonts w:ascii="Skeena" w:hAnsi="Skeena" w:cs="Arial"/>
        <w:b/>
        <w:bCs/>
      </w:rPr>
      <w:t>3</w:t>
    </w:r>
    <w:r w:rsidRPr="00F755A5">
      <w:rPr>
        <w:rFonts w:ascii="Skeena" w:hAnsi="Skeena" w:cs="Arial"/>
        <w:b/>
        <w:bCs/>
      </w:rPr>
      <w:t>05—</w:t>
    </w:r>
    <w:r w:rsidR="00486902" w:rsidRPr="00486902">
      <w:rPr>
        <w:rFonts w:ascii="Skeena" w:hAnsi="Skeena" w:cs="Arial"/>
        <w:b/>
        <w:bCs/>
      </w:rPr>
      <w:t>Katie Beckett (TEFRA)</w:t>
    </w:r>
  </w:p>
  <w:p w14:paraId="0C603348" w14:textId="51F255FC" w:rsidR="00583F9E" w:rsidRPr="00DF286B" w:rsidRDefault="00F30BD0" w:rsidP="00F755A5">
    <w:pPr>
      <w:widowControl w:val="0"/>
      <w:tabs>
        <w:tab w:val="left" w:pos="0"/>
        <w:tab w:val="right" w:pos="9360"/>
      </w:tabs>
      <w:autoSpaceDE w:val="0"/>
      <w:autoSpaceDN w:val="0"/>
      <w:adjustRightInd w:val="0"/>
      <w:rPr>
        <w:rFonts w:ascii="Skeena" w:hAnsi="Skeena" w:cs="Arial"/>
        <w:sz w:val="20"/>
        <w:szCs w:val="20"/>
      </w:rPr>
    </w:pPr>
    <w:r w:rsidRPr="00DF286B">
      <w:rPr>
        <w:rFonts w:ascii="Skeena" w:hAnsi="Skeena" w:cs="Arial"/>
        <w:sz w:val="20"/>
        <w:szCs w:val="20"/>
        <w:u w:val="single"/>
      </w:rPr>
      <w:t xml:space="preserve">Version: </w:t>
    </w:r>
    <w:r w:rsidR="00486902" w:rsidRPr="00DF286B">
      <w:rPr>
        <w:rFonts w:ascii="Skeena" w:hAnsi="Skeena" w:cs="Arial"/>
        <w:sz w:val="20"/>
        <w:szCs w:val="20"/>
        <w:u w:val="single"/>
      </w:rPr>
      <w:t>March</w:t>
    </w:r>
    <w:r w:rsidRPr="00DF286B">
      <w:rPr>
        <w:rFonts w:ascii="Skeena" w:hAnsi="Skeena" w:cs="Arial"/>
        <w:sz w:val="20"/>
        <w:szCs w:val="20"/>
        <w:u w:val="single"/>
      </w:rPr>
      <w:t xml:space="preserve"> 2023</w:t>
    </w:r>
    <w:r w:rsidR="00583F9E" w:rsidRPr="00DF286B">
      <w:rPr>
        <w:rFonts w:ascii="Skeena" w:hAnsi="Skeena" w:cs="Arial"/>
        <w:sz w:val="20"/>
        <w:szCs w:val="20"/>
        <w:u w:val="single"/>
      </w:rPr>
      <w:tab/>
      <w:t xml:space="preserve">Page </w:t>
    </w:r>
    <w:r w:rsidR="00583F9E" w:rsidRPr="00DF286B">
      <w:rPr>
        <w:rFonts w:ascii="Skeena" w:hAnsi="Skeena" w:cs="Arial"/>
        <w:sz w:val="20"/>
        <w:szCs w:val="20"/>
        <w:u w:val="single"/>
      </w:rPr>
      <w:fldChar w:fldCharType="begin"/>
    </w:r>
    <w:r w:rsidR="00583F9E" w:rsidRPr="00DF286B">
      <w:rPr>
        <w:rFonts w:ascii="Skeena" w:hAnsi="Skeena" w:cs="Arial"/>
        <w:sz w:val="20"/>
        <w:szCs w:val="20"/>
        <w:u w:val="single"/>
      </w:rPr>
      <w:instrText xml:space="preserve"> PAGE </w:instrText>
    </w:r>
    <w:r w:rsidR="00583F9E" w:rsidRPr="00DF286B">
      <w:rPr>
        <w:rFonts w:ascii="Skeena" w:hAnsi="Skeena" w:cs="Arial"/>
        <w:sz w:val="20"/>
        <w:szCs w:val="20"/>
        <w:u w:val="single"/>
      </w:rPr>
      <w:fldChar w:fldCharType="separate"/>
    </w:r>
    <w:r w:rsidR="00583F9E" w:rsidRPr="00DF286B">
      <w:rPr>
        <w:rFonts w:ascii="Skeena" w:hAnsi="Skeena" w:cs="Arial"/>
        <w:sz w:val="20"/>
        <w:szCs w:val="20"/>
        <w:u w:val="single"/>
      </w:rPr>
      <w:t>1</w:t>
    </w:r>
    <w:r w:rsidR="00583F9E" w:rsidRPr="00DF286B">
      <w:rPr>
        <w:rFonts w:ascii="Skeena" w:hAnsi="Skeena" w:cs="Arial"/>
        <w:sz w:val="20"/>
        <w:szCs w:val="20"/>
        <w:u w:val="single"/>
      </w:rPr>
      <w:fldChar w:fldCharType="end"/>
    </w:r>
  </w:p>
  <w:p w14:paraId="619BFCC3" w14:textId="77777777" w:rsidR="00583F9E" w:rsidRDefault="00583F9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E154B" w14:textId="77777777" w:rsidR="007818A1" w:rsidRPr="007818A1" w:rsidRDefault="007818A1" w:rsidP="001D3756">
    <w:pPr>
      <w:widowControl w:val="0"/>
      <w:tabs>
        <w:tab w:val="center" w:pos="4320"/>
        <w:tab w:val="right" w:pos="8640"/>
      </w:tabs>
      <w:autoSpaceDE w:val="0"/>
      <w:autoSpaceDN w:val="0"/>
      <w:adjustRightInd w:val="0"/>
      <w:jc w:val="center"/>
      <w:rPr>
        <w:rFonts w:ascii="Skeena" w:hAnsi="Skeena" w:cs="Arial"/>
      </w:rPr>
    </w:pPr>
    <w:r w:rsidRPr="007818A1">
      <w:rPr>
        <w:rFonts w:ascii="Skeena" w:hAnsi="Skeena" w:cs="Arial"/>
      </w:rPr>
      <w:t>SOUTH CAROLINA DEPARTMENT OF HEALTH AND HUMAN SERVICES</w:t>
    </w:r>
  </w:p>
  <w:p w14:paraId="5023BBFB" w14:textId="4F012948" w:rsidR="007818A1" w:rsidRPr="007818A1" w:rsidRDefault="007818A1" w:rsidP="001D3756">
    <w:pPr>
      <w:widowControl w:val="0"/>
      <w:tabs>
        <w:tab w:val="center" w:pos="4320"/>
        <w:tab w:val="right" w:pos="8640"/>
      </w:tabs>
      <w:autoSpaceDE w:val="0"/>
      <w:autoSpaceDN w:val="0"/>
      <w:adjustRightInd w:val="0"/>
      <w:jc w:val="center"/>
      <w:rPr>
        <w:rFonts w:ascii="Skeena" w:hAnsi="Skeena" w:cs="Arial"/>
        <w:b/>
        <w:bCs/>
        <w:sz w:val="28"/>
      </w:rPr>
    </w:pPr>
    <w:r w:rsidRPr="007818A1">
      <w:rPr>
        <w:rFonts w:ascii="Skeena" w:hAnsi="Skeena" w:cs="Arial"/>
        <w:b/>
        <w:bCs/>
        <w:sz w:val="28"/>
      </w:rPr>
      <w:t>MEDICAID POLICY AND PROCEDURES MANUAL</w:t>
    </w:r>
    <w:r w:rsidR="00371A21">
      <w:rPr>
        <w:rFonts w:ascii="Skeena" w:hAnsi="Skeena" w:cs="Arial"/>
        <w:b/>
        <w:bCs/>
        <w:sz w:val="28"/>
      </w:rPr>
      <w:t>—ELIGIBILITY</w:t>
    </w:r>
  </w:p>
  <w:p w14:paraId="05EF6EF1" w14:textId="77777777" w:rsidR="007818A1" w:rsidRPr="00DF286B" w:rsidRDefault="007818A1" w:rsidP="00553D71">
    <w:pPr>
      <w:pStyle w:val="Heading1"/>
      <w:keepNext w:val="0"/>
      <w:ind w:left="0"/>
      <w:rPr>
        <w:rFonts w:ascii="Skeena" w:hAnsi="Skeena" w:cs="Arial"/>
        <w:b/>
        <w:bCs/>
        <w:sz w:val="18"/>
        <w:szCs w:val="18"/>
      </w:rPr>
    </w:pPr>
  </w:p>
  <w:p w14:paraId="4D7FD676" w14:textId="00E10C41" w:rsidR="007818A1" w:rsidRPr="00583F9E" w:rsidRDefault="007818A1" w:rsidP="00583F9E">
    <w:pPr>
      <w:widowControl w:val="0"/>
      <w:tabs>
        <w:tab w:val="right" w:pos="8640"/>
      </w:tabs>
      <w:autoSpaceDE w:val="0"/>
      <w:autoSpaceDN w:val="0"/>
      <w:adjustRightInd w:val="0"/>
      <w:rPr>
        <w:rFonts w:ascii="Skeena" w:hAnsi="Skeena" w:cs="Arial"/>
        <w:b/>
        <w:bCs/>
      </w:rPr>
    </w:pPr>
    <w:r w:rsidRPr="007818A1">
      <w:rPr>
        <w:rFonts w:ascii="Skeena" w:hAnsi="Skeena" w:cs="Arial"/>
        <w:b/>
        <w:bCs/>
      </w:rPr>
      <w:t xml:space="preserve">CHAPTER </w:t>
    </w:r>
    <w:r w:rsidR="00F558F2">
      <w:rPr>
        <w:rFonts w:ascii="Skeena" w:hAnsi="Skeena" w:cs="Arial"/>
        <w:b/>
        <w:bCs/>
      </w:rPr>
      <w:t>3</w:t>
    </w:r>
    <w:r w:rsidRPr="007818A1">
      <w:rPr>
        <w:rFonts w:ascii="Skeena" w:hAnsi="Skeena" w:cs="Arial"/>
        <w:b/>
        <w:bCs/>
      </w:rPr>
      <w:t>0</w:t>
    </w:r>
    <w:r w:rsidR="00F558F2">
      <w:rPr>
        <w:rFonts w:ascii="Skeena" w:hAnsi="Skeena" w:cs="Arial"/>
        <w:b/>
        <w:bCs/>
      </w:rPr>
      <w:t>7</w:t>
    </w:r>
    <w:r w:rsidRPr="007818A1">
      <w:rPr>
        <w:rFonts w:ascii="Skeena" w:hAnsi="Skeena" w:cs="Arial"/>
        <w:b/>
        <w:bCs/>
      </w:rPr>
      <w:t>—</w:t>
    </w:r>
    <w:r w:rsidR="00F558F2">
      <w:rPr>
        <w:rFonts w:ascii="Skeena" w:hAnsi="Skeena" w:cs="Arial"/>
        <w:b/>
        <w:bCs/>
      </w:rPr>
      <w:t>Working Disabled</w:t>
    </w:r>
  </w:p>
  <w:p w14:paraId="3C534E93" w14:textId="6B063202" w:rsidR="007818A1" w:rsidRPr="00DF286B" w:rsidRDefault="00F755A5" w:rsidP="00F755A5">
    <w:pPr>
      <w:widowControl w:val="0"/>
      <w:tabs>
        <w:tab w:val="right" w:pos="9360"/>
      </w:tabs>
      <w:autoSpaceDE w:val="0"/>
      <w:autoSpaceDN w:val="0"/>
      <w:adjustRightInd w:val="0"/>
      <w:rPr>
        <w:rFonts w:ascii="Skeena" w:hAnsi="Skeena" w:cs="Arial"/>
        <w:sz w:val="20"/>
        <w:szCs w:val="20"/>
      </w:rPr>
    </w:pPr>
    <w:r w:rsidRPr="00DF286B">
      <w:rPr>
        <w:rFonts w:ascii="Skeena" w:hAnsi="Skeena" w:cs="Arial"/>
        <w:sz w:val="20"/>
        <w:szCs w:val="20"/>
        <w:u w:val="single"/>
      </w:rPr>
      <w:t xml:space="preserve">Version: </w:t>
    </w:r>
    <w:r w:rsidR="00F558F2" w:rsidRPr="00DF286B">
      <w:rPr>
        <w:rFonts w:ascii="Skeena" w:hAnsi="Skeena" w:cs="Arial"/>
        <w:sz w:val="20"/>
        <w:szCs w:val="20"/>
        <w:u w:val="single"/>
      </w:rPr>
      <w:t>March</w:t>
    </w:r>
    <w:r w:rsidRPr="00DF286B">
      <w:rPr>
        <w:rFonts w:ascii="Skeena" w:hAnsi="Skeena" w:cs="Arial"/>
        <w:sz w:val="20"/>
        <w:szCs w:val="20"/>
        <w:u w:val="single"/>
      </w:rPr>
      <w:t xml:space="preserve"> 20</w:t>
    </w:r>
    <w:r w:rsidR="00F558F2" w:rsidRPr="00DF286B">
      <w:rPr>
        <w:rFonts w:ascii="Skeena" w:hAnsi="Skeena" w:cs="Arial"/>
        <w:sz w:val="20"/>
        <w:szCs w:val="20"/>
        <w:u w:val="single"/>
      </w:rPr>
      <w:t>2</w:t>
    </w:r>
    <w:r w:rsidR="00B32BFA">
      <w:rPr>
        <w:rFonts w:ascii="Skeena" w:hAnsi="Skeena" w:cs="Arial"/>
        <w:sz w:val="20"/>
        <w:szCs w:val="20"/>
        <w:u w:val="single"/>
      </w:rPr>
      <w:t>4</w:t>
    </w:r>
    <w:r w:rsidRPr="00DF286B">
      <w:rPr>
        <w:rFonts w:ascii="Skeena" w:hAnsi="Skeena" w:cs="Arial"/>
        <w:sz w:val="20"/>
        <w:szCs w:val="20"/>
        <w:u w:val="single"/>
      </w:rPr>
      <w:tab/>
    </w:r>
    <w:r w:rsidR="007818A1" w:rsidRPr="00DF286B">
      <w:rPr>
        <w:rFonts w:ascii="Skeena" w:hAnsi="Skeena" w:cs="Arial"/>
        <w:sz w:val="20"/>
        <w:szCs w:val="20"/>
        <w:u w:val="single"/>
      </w:rPr>
      <w:t xml:space="preserve">Page </w:t>
    </w:r>
    <w:r w:rsidR="007818A1" w:rsidRPr="00DF286B">
      <w:rPr>
        <w:rFonts w:ascii="Skeena" w:hAnsi="Skeena" w:cs="Arial"/>
        <w:sz w:val="20"/>
        <w:szCs w:val="20"/>
        <w:u w:val="single"/>
      </w:rPr>
      <w:fldChar w:fldCharType="begin"/>
    </w:r>
    <w:r w:rsidR="007818A1" w:rsidRPr="00DF286B">
      <w:rPr>
        <w:rFonts w:ascii="Skeena" w:hAnsi="Skeena" w:cs="Arial"/>
        <w:sz w:val="20"/>
        <w:szCs w:val="20"/>
        <w:u w:val="single"/>
      </w:rPr>
      <w:instrText xml:space="preserve"> PAGE </w:instrText>
    </w:r>
    <w:r w:rsidR="007818A1" w:rsidRPr="00DF286B">
      <w:rPr>
        <w:rFonts w:ascii="Skeena" w:hAnsi="Skeena" w:cs="Arial"/>
        <w:sz w:val="20"/>
        <w:szCs w:val="20"/>
        <w:u w:val="single"/>
      </w:rPr>
      <w:fldChar w:fldCharType="separate"/>
    </w:r>
    <w:r w:rsidR="007818A1" w:rsidRPr="00DF286B">
      <w:rPr>
        <w:rFonts w:ascii="Skeena" w:hAnsi="Skeena" w:cs="Arial"/>
        <w:sz w:val="20"/>
        <w:szCs w:val="20"/>
        <w:u w:val="single"/>
      </w:rPr>
      <w:t>1</w:t>
    </w:r>
    <w:r w:rsidR="007818A1" w:rsidRPr="00DF286B">
      <w:rPr>
        <w:rFonts w:ascii="Skeena" w:hAnsi="Skeena" w:cs="Arial"/>
        <w:sz w:val="20"/>
        <w:szCs w:val="20"/>
        <w:u w:val="single"/>
      </w:rPr>
      <w:fldChar w:fldCharType="end"/>
    </w:r>
  </w:p>
  <w:p w14:paraId="62FA31D8" w14:textId="77777777" w:rsidR="007818A1" w:rsidRPr="007818A1" w:rsidRDefault="007818A1">
    <w:pPr>
      <w:pStyle w:val="Header"/>
      <w:rPr>
        <w:rFonts w:ascii="Skeena" w:hAnsi="Skeena"/>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40DE1" w14:textId="77777777" w:rsidR="00752E3E" w:rsidRPr="00371A21" w:rsidRDefault="00752E3E" w:rsidP="001D3756">
    <w:pPr>
      <w:widowControl w:val="0"/>
      <w:tabs>
        <w:tab w:val="center" w:pos="4320"/>
        <w:tab w:val="right" w:pos="8640"/>
      </w:tabs>
      <w:autoSpaceDE w:val="0"/>
      <w:autoSpaceDN w:val="0"/>
      <w:adjustRightInd w:val="0"/>
      <w:jc w:val="center"/>
      <w:rPr>
        <w:rFonts w:ascii="Skeena" w:hAnsi="Skeena" w:cs="Arial"/>
      </w:rPr>
    </w:pPr>
    <w:r w:rsidRPr="00371A21">
      <w:rPr>
        <w:rFonts w:ascii="Skeena" w:hAnsi="Skeena" w:cs="Arial"/>
      </w:rPr>
      <w:t>SOUTH CAROLINA DEPARTMENT OF HEALTH AND HUMAN SERVICES</w:t>
    </w:r>
  </w:p>
  <w:p w14:paraId="46D55E22" w14:textId="501FA69B" w:rsidR="00752E3E" w:rsidRPr="00371A21" w:rsidRDefault="00752E3E" w:rsidP="001D3756">
    <w:pPr>
      <w:widowControl w:val="0"/>
      <w:tabs>
        <w:tab w:val="center" w:pos="4320"/>
        <w:tab w:val="right" w:pos="8640"/>
      </w:tabs>
      <w:autoSpaceDE w:val="0"/>
      <w:autoSpaceDN w:val="0"/>
      <w:adjustRightInd w:val="0"/>
      <w:jc w:val="center"/>
      <w:rPr>
        <w:rFonts w:ascii="Skeena" w:hAnsi="Skeena" w:cs="Arial"/>
        <w:b/>
        <w:bCs/>
        <w:sz w:val="28"/>
      </w:rPr>
    </w:pPr>
    <w:r w:rsidRPr="00371A21">
      <w:rPr>
        <w:rFonts w:ascii="Skeena" w:hAnsi="Skeena" w:cs="Arial"/>
        <w:b/>
        <w:bCs/>
        <w:sz w:val="28"/>
      </w:rPr>
      <w:t>MEDICAID POLICY AND PROCEDURES MANUAL</w:t>
    </w:r>
    <w:r w:rsidR="00371A21" w:rsidRPr="00371A21">
      <w:rPr>
        <w:rFonts w:ascii="Skeena" w:hAnsi="Skeena" w:cs="Arial"/>
        <w:b/>
        <w:bCs/>
        <w:sz w:val="28"/>
      </w:rPr>
      <w:t>—ELIGIBILITY</w:t>
    </w:r>
  </w:p>
  <w:p w14:paraId="02891FB0" w14:textId="77777777" w:rsidR="00752E3E" w:rsidRPr="00DF286B" w:rsidRDefault="00752E3E" w:rsidP="00553D71">
    <w:pPr>
      <w:pStyle w:val="Heading1"/>
      <w:keepNext w:val="0"/>
      <w:ind w:left="0"/>
      <w:rPr>
        <w:rFonts w:ascii="Skeena" w:hAnsi="Skeena" w:cs="Arial"/>
        <w:b/>
        <w:bCs/>
        <w:sz w:val="16"/>
        <w:szCs w:val="16"/>
      </w:rPr>
    </w:pPr>
  </w:p>
  <w:p w14:paraId="6191548A" w14:textId="3E7AAA6C" w:rsidR="00752E3E" w:rsidRPr="00371A21" w:rsidRDefault="00752E3E" w:rsidP="00583F9E">
    <w:pPr>
      <w:widowControl w:val="0"/>
      <w:tabs>
        <w:tab w:val="right" w:pos="8640"/>
      </w:tabs>
      <w:autoSpaceDE w:val="0"/>
      <w:autoSpaceDN w:val="0"/>
      <w:adjustRightInd w:val="0"/>
      <w:rPr>
        <w:rFonts w:ascii="Skeena" w:hAnsi="Skeena" w:cs="Arial"/>
        <w:b/>
        <w:bCs/>
      </w:rPr>
    </w:pPr>
    <w:r w:rsidRPr="00371A21">
      <w:rPr>
        <w:rFonts w:ascii="Skeena" w:hAnsi="Skeena" w:cs="Arial"/>
        <w:b/>
        <w:bCs/>
      </w:rPr>
      <w:t>CHAPTER 308—Qualified Disabled and Working Individual (QDWI)</w:t>
    </w:r>
  </w:p>
  <w:p w14:paraId="1F65156B" w14:textId="774C62CE" w:rsidR="00752E3E" w:rsidRPr="00DF286B" w:rsidRDefault="00752E3E" w:rsidP="00F755A5">
    <w:pPr>
      <w:widowControl w:val="0"/>
      <w:tabs>
        <w:tab w:val="right" w:pos="9360"/>
      </w:tabs>
      <w:autoSpaceDE w:val="0"/>
      <w:autoSpaceDN w:val="0"/>
      <w:adjustRightInd w:val="0"/>
      <w:rPr>
        <w:rFonts w:ascii="Skeena" w:hAnsi="Skeena" w:cs="Arial"/>
        <w:sz w:val="20"/>
        <w:szCs w:val="20"/>
      </w:rPr>
    </w:pPr>
    <w:r w:rsidRPr="00DF286B">
      <w:rPr>
        <w:rFonts w:ascii="Skeena" w:hAnsi="Skeena" w:cs="Arial"/>
        <w:sz w:val="20"/>
        <w:szCs w:val="20"/>
        <w:u w:val="single"/>
      </w:rPr>
      <w:t>Version: December 2020</w:t>
    </w:r>
    <w:r w:rsidRPr="00DF286B">
      <w:rPr>
        <w:rFonts w:ascii="Skeena" w:hAnsi="Skeena" w:cs="Arial"/>
        <w:sz w:val="20"/>
        <w:szCs w:val="20"/>
        <w:u w:val="single"/>
      </w:rPr>
      <w:tab/>
      <w:t xml:space="preserve">Page </w:t>
    </w:r>
    <w:r w:rsidRPr="00DF286B">
      <w:rPr>
        <w:rFonts w:ascii="Skeena" w:hAnsi="Skeena" w:cs="Arial"/>
        <w:sz w:val="20"/>
        <w:szCs w:val="20"/>
        <w:u w:val="single"/>
      </w:rPr>
      <w:fldChar w:fldCharType="begin"/>
    </w:r>
    <w:r w:rsidRPr="00DF286B">
      <w:rPr>
        <w:rFonts w:ascii="Skeena" w:hAnsi="Skeena" w:cs="Arial"/>
        <w:sz w:val="20"/>
        <w:szCs w:val="20"/>
        <w:u w:val="single"/>
      </w:rPr>
      <w:instrText xml:space="preserve"> PAGE </w:instrText>
    </w:r>
    <w:r w:rsidRPr="00DF286B">
      <w:rPr>
        <w:rFonts w:ascii="Skeena" w:hAnsi="Skeena" w:cs="Arial"/>
        <w:sz w:val="20"/>
        <w:szCs w:val="20"/>
        <w:u w:val="single"/>
      </w:rPr>
      <w:fldChar w:fldCharType="separate"/>
    </w:r>
    <w:r w:rsidRPr="00DF286B">
      <w:rPr>
        <w:rFonts w:ascii="Skeena" w:hAnsi="Skeena" w:cs="Arial"/>
        <w:sz w:val="20"/>
        <w:szCs w:val="20"/>
        <w:u w:val="single"/>
      </w:rPr>
      <w:t>1</w:t>
    </w:r>
    <w:r w:rsidRPr="00DF286B">
      <w:rPr>
        <w:rFonts w:ascii="Skeena" w:hAnsi="Skeena" w:cs="Arial"/>
        <w:sz w:val="20"/>
        <w:szCs w:val="20"/>
        <w:u w:val="single"/>
      </w:rPr>
      <w:fldChar w:fldCharType="end"/>
    </w:r>
  </w:p>
  <w:p w14:paraId="03F367D7" w14:textId="77777777" w:rsidR="00752E3E" w:rsidRPr="00371A21" w:rsidRDefault="00752E3E">
    <w:pPr>
      <w:pStyle w:val="Header"/>
      <w:rPr>
        <w:rFonts w:ascii="Skeena" w:hAnsi="Skee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57BAD306"/>
    <w:lvl w:ilvl="0">
      <w:numFmt w:val="decimal"/>
      <w:lvlText w:val="*"/>
      <w:lvlJc w:val="left"/>
    </w:lvl>
  </w:abstractNum>
  <w:abstractNum w:abstractNumId="1" w15:restartNumberingAfterBreak="0">
    <w:nsid w:val="00141C0E"/>
    <w:multiLevelType w:val="hybridMultilevel"/>
    <w:tmpl w:val="E9CCD59A"/>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52341094">
      <w:start w:val="1"/>
      <w:numFmt w:val="bullet"/>
      <w:lvlText w:val=""/>
      <w:lvlJc w:val="left"/>
      <w:pPr>
        <w:tabs>
          <w:tab w:val="num" w:pos="2160"/>
        </w:tabs>
        <w:ind w:left="2160" w:hanging="360"/>
      </w:pPr>
      <w:rPr>
        <w:rFonts w:ascii="Symbol" w:hAnsi="Symbol" w:hint="default"/>
        <w:color w:val="auto"/>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C40035"/>
    <w:multiLevelType w:val="multilevel"/>
    <w:tmpl w:val="62C6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F42E25"/>
    <w:multiLevelType w:val="hybridMultilevel"/>
    <w:tmpl w:val="E9CCD59A"/>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0D1116"/>
    <w:multiLevelType w:val="hybridMultilevel"/>
    <w:tmpl w:val="630AEDE8"/>
    <w:lvl w:ilvl="0" w:tplc="8E5C0092">
      <w:start w:val="1"/>
      <w:numFmt w:val="bullet"/>
      <w:lvlText w:val=""/>
      <w:lvlJc w:val="left"/>
      <w:pPr>
        <w:tabs>
          <w:tab w:val="num" w:pos="504"/>
        </w:tabs>
        <w:ind w:left="504" w:hanging="360"/>
      </w:pPr>
      <w:rPr>
        <w:rFonts w:ascii="Symbol" w:hAnsi="Symbol" w:hint="default"/>
      </w:rPr>
    </w:lvl>
    <w:lvl w:ilvl="1" w:tplc="0409000F">
      <w:start w:val="1"/>
      <w:numFmt w:val="decimal"/>
      <w:lvlText w:val="%2."/>
      <w:lvlJc w:val="left"/>
      <w:pPr>
        <w:tabs>
          <w:tab w:val="num" w:pos="1440"/>
        </w:tabs>
        <w:ind w:left="1440" w:hanging="360"/>
      </w:pPr>
    </w:lvl>
    <w:lvl w:ilvl="2" w:tplc="8E5C0092">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F95C08"/>
    <w:multiLevelType w:val="multilevel"/>
    <w:tmpl w:val="B6AC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F96324"/>
    <w:multiLevelType w:val="hybridMultilevel"/>
    <w:tmpl w:val="2D0ECDB4"/>
    <w:lvl w:ilvl="0" w:tplc="52341094">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257095"/>
    <w:multiLevelType w:val="hybridMultilevel"/>
    <w:tmpl w:val="A50E87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5D512F"/>
    <w:multiLevelType w:val="hybridMultilevel"/>
    <w:tmpl w:val="7B6C53AC"/>
    <w:lvl w:ilvl="0" w:tplc="781EBBA2">
      <w:start w:val="1"/>
      <w:numFmt w:val="bullet"/>
      <w:lvlText w:val=""/>
      <w:lvlJc w:val="left"/>
      <w:pPr>
        <w:tabs>
          <w:tab w:val="num" w:pos="720"/>
        </w:tabs>
        <w:ind w:left="720" w:hanging="360"/>
      </w:pPr>
      <w:rPr>
        <w:rFonts w:ascii="Symbol" w:hAnsi="Symbol" w:hint="default"/>
        <w:sz w:val="20"/>
      </w:rPr>
    </w:lvl>
    <w:lvl w:ilvl="1" w:tplc="D3E0E7B6" w:tentative="1">
      <w:start w:val="1"/>
      <w:numFmt w:val="bullet"/>
      <w:lvlText w:val="o"/>
      <w:lvlJc w:val="left"/>
      <w:pPr>
        <w:tabs>
          <w:tab w:val="num" w:pos="1440"/>
        </w:tabs>
        <w:ind w:left="1440" w:hanging="360"/>
      </w:pPr>
      <w:rPr>
        <w:rFonts w:ascii="Courier New" w:hAnsi="Courier New" w:hint="default"/>
        <w:sz w:val="20"/>
      </w:rPr>
    </w:lvl>
    <w:lvl w:ilvl="2" w:tplc="AFC803C0" w:tentative="1">
      <w:start w:val="1"/>
      <w:numFmt w:val="bullet"/>
      <w:lvlText w:val=""/>
      <w:lvlJc w:val="left"/>
      <w:pPr>
        <w:tabs>
          <w:tab w:val="num" w:pos="2160"/>
        </w:tabs>
        <w:ind w:left="2160" w:hanging="360"/>
      </w:pPr>
      <w:rPr>
        <w:rFonts w:ascii="Wingdings" w:hAnsi="Wingdings" w:hint="default"/>
        <w:sz w:val="20"/>
      </w:rPr>
    </w:lvl>
    <w:lvl w:ilvl="3" w:tplc="194E20AA" w:tentative="1">
      <w:start w:val="1"/>
      <w:numFmt w:val="bullet"/>
      <w:lvlText w:val=""/>
      <w:lvlJc w:val="left"/>
      <w:pPr>
        <w:tabs>
          <w:tab w:val="num" w:pos="2880"/>
        </w:tabs>
        <w:ind w:left="2880" w:hanging="360"/>
      </w:pPr>
      <w:rPr>
        <w:rFonts w:ascii="Wingdings" w:hAnsi="Wingdings" w:hint="default"/>
        <w:sz w:val="20"/>
      </w:rPr>
    </w:lvl>
    <w:lvl w:ilvl="4" w:tplc="615EE49E" w:tentative="1">
      <w:start w:val="1"/>
      <w:numFmt w:val="bullet"/>
      <w:lvlText w:val=""/>
      <w:lvlJc w:val="left"/>
      <w:pPr>
        <w:tabs>
          <w:tab w:val="num" w:pos="3600"/>
        </w:tabs>
        <w:ind w:left="3600" w:hanging="360"/>
      </w:pPr>
      <w:rPr>
        <w:rFonts w:ascii="Wingdings" w:hAnsi="Wingdings" w:hint="default"/>
        <w:sz w:val="20"/>
      </w:rPr>
    </w:lvl>
    <w:lvl w:ilvl="5" w:tplc="3D2E9C40" w:tentative="1">
      <w:start w:val="1"/>
      <w:numFmt w:val="bullet"/>
      <w:lvlText w:val=""/>
      <w:lvlJc w:val="left"/>
      <w:pPr>
        <w:tabs>
          <w:tab w:val="num" w:pos="4320"/>
        </w:tabs>
        <w:ind w:left="4320" w:hanging="360"/>
      </w:pPr>
      <w:rPr>
        <w:rFonts w:ascii="Wingdings" w:hAnsi="Wingdings" w:hint="default"/>
        <w:sz w:val="20"/>
      </w:rPr>
    </w:lvl>
    <w:lvl w:ilvl="6" w:tplc="F0A6B2BC" w:tentative="1">
      <w:start w:val="1"/>
      <w:numFmt w:val="bullet"/>
      <w:lvlText w:val=""/>
      <w:lvlJc w:val="left"/>
      <w:pPr>
        <w:tabs>
          <w:tab w:val="num" w:pos="5040"/>
        </w:tabs>
        <w:ind w:left="5040" w:hanging="360"/>
      </w:pPr>
      <w:rPr>
        <w:rFonts w:ascii="Wingdings" w:hAnsi="Wingdings" w:hint="default"/>
        <w:sz w:val="20"/>
      </w:rPr>
    </w:lvl>
    <w:lvl w:ilvl="7" w:tplc="87540D10" w:tentative="1">
      <w:start w:val="1"/>
      <w:numFmt w:val="bullet"/>
      <w:lvlText w:val=""/>
      <w:lvlJc w:val="left"/>
      <w:pPr>
        <w:tabs>
          <w:tab w:val="num" w:pos="5760"/>
        </w:tabs>
        <w:ind w:left="5760" w:hanging="360"/>
      </w:pPr>
      <w:rPr>
        <w:rFonts w:ascii="Wingdings" w:hAnsi="Wingdings" w:hint="default"/>
        <w:sz w:val="20"/>
      </w:rPr>
    </w:lvl>
    <w:lvl w:ilvl="8" w:tplc="97FAE39C"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6C067B"/>
    <w:multiLevelType w:val="hybridMultilevel"/>
    <w:tmpl w:val="9A2E5AE2"/>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02A240A4"/>
    <w:multiLevelType w:val="hybridMultilevel"/>
    <w:tmpl w:val="44CA8710"/>
    <w:lvl w:ilvl="0" w:tplc="52341094">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2EB31CD"/>
    <w:multiLevelType w:val="hybridMultilevel"/>
    <w:tmpl w:val="DAEC1C9C"/>
    <w:lvl w:ilvl="0" w:tplc="52341094">
      <w:start w:val="1"/>
      <w:numFmt w:val="bullet"/>
      <w:lvlText w:val=""/>
      <w:lvlJc w:val="left"/>
      <w:pPr>
        <w:tabs>
          <w:tab w:val="num" w:pos="720"/>
        </w:tabs>
        <w:ind w:left="720" w:hanging="360"/>
      </w:pPr>
      <w:rPr>
        <w:rFonts w:ascii="Symbol" w:hAnsi="Symbol" w:hint="default"/>
        <w:color w:val="auto"/>
        <w:sz w:val="24"/>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0C1632"/>
    <w:multiLevelType w:val="hybridMultilevel"/>
    <w:tmpl w:val="63787248"/>
    <w:lvl w:ilvl="0" w:tplc="70944EF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3A77F4"/>
    <w:multiLevelType w:val="hybridMultilevel"/>
    <w:tmpl w:val="38F212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3D5ECC"/>
    <w:multiLevelType w:val="hybridMultilevel"/>
    <w:tmpl w:val="E4566878"/>
    <w:lvl w:ilvl="0" w:tplc="5836A980">
      <w:start w:val="3"/>
      <w:numFmt w:val="decimal"/>
      <w:lvlText w:val="%1."/>
      <w:lvlJc w:val="left"/>
      <w:pPr>
        <w:tabs>
          <w:tab w:val="num" w:pos="720"/>
        </w:tabs>
        <w:ind w:left="720" w:hanging="360"/>
      </w:pPr>
    </w:lvl>
    <w:lvl w:ilvl="1" w:tplc="2B8E4C6A" w:tentative="1">
      <w:start w:val="1"/>
      <w:numFmt w:val="upperLetter"/>
      <w:lvlText w:val="%2."/>
      <w:lvlJc w:val="left"/>
      <w:pPr>
        <w:tabs>
          <w:tab w:val="num" w:pos="1440"/>
        </w:tabs>
        <w:ind w:left="1440" w:hanging="360"/>
      </w:pPr>
    </w:lvl>
    <w:lvl w:ilvl="2" w:tplc="EEE69C30" w:tentative="1">
      <w:start w:val="1"/>
      <w:numFmt w:val="upperLetter"/>
      <w:lvlText w:val="%3."/>
      <w:lvlJc w:val="left"/>
      <w:pPr>
        <w:tabs>
          <w:tab w:val="num" w:pos="2160"/>
        </w:tabs>
        <w:ind w:left="2160" w:hanging="360"/>
      </w:pPr>
    </w:lvl>
    <w:lvl w:ilvl="3" w:tplc="4D1A50FA" w:tentative="1">
      <w:start w:val="1"/>
      <w:numFmt w:val="upperLetter"/>
      <w:lvlText w:val="%4."/>
      <w:lvlJc w:val="left"/>
      <w:pPr>
        <w:tabs>
          <w:tab w:val="num" w:pos="2880"/>
        </w:tabs>
        <w:ind w:left="2880" w:hanging="360"/>
      </w:pPr>
    </w:lvl>
    <w:lvl w:ilvl="4" w:tplc="12D609F4" w:tentative="1">
      <w:start w:val="1"/>
      <w:numFmt w:val="upperLetter"/>
      <w:lvlText w:val="%5."/>
      <w:lvlJc w:val="left"/>
      <w:pPr>
        <w:tabs>
          <w:tab w:val="num" w:pos="3600"/>
        </w:tabs>
        <w:ind w:left="3600" w:hanging="360"/>
      </w:pPr>
    </w:lvl>
    <w:lvl w:ilvl="5" w:tplc="2512722A" w:tentative="1">
      <w:start w:val="1"/>
      <w:numFmt w:val="upperLetter"/>
      <w:lvlText w:val="%6."/>
      <w:lvlJc w:val="left"/>
      <w:pPr>
        <w:tabs>
          <w:tab w:val="num" w:pos="4320"/>
        </w:tabs>
        <w:ind w:left="4320" w:hanging="360"/>
      </w:pPr>
    </w:lvl>
    <w:lvl w:ilvl="6" w:tplc="2F342BF4" w:tentative="1">
      <w:start w:val="1"/>
      <w:numFmt w:val="upperLetter"/>
      <w:lvlText w:val="%7."/>
      <w:lvlJc w:val="left"/>
      <w:pPr>
        <w:tabs>
          <w:tab w:val="num" w:pos="5040"/>
        </w:tabs>
        <w:ind w:left="5040" w:hanging="360"/>
      </w:pPr>
    </w:lvl>
    <w:lvl w:ilvl="7" w:tplc="A19C87E0" w:tentative="1">
      <w:start w:val="1"/>
      <w:numFmt w:val="upperLetter"/>
      <w:lvlText w:val="%8."/>
      <w:lvlJc w:val="left"/>
      <w:pPr>
        <w:tabs>
          <w:tab w:val="num" w:pos="5760"/>
        </w:tabs>
        <w:ind w:left="5760" w:hanging="360"/>
      </w:pPr>
    </w:lvl>
    <w:lvl w:ilvl="8" w:tplc="081804B6" w:tentative="1">
      <w:start w:val="1"/>
      <w:numFmt w:val="upperLetter"/>
      <w:lvlText w:val="%9."/>
      <w:lvlJc w:val="left"/>
      <w:pPr>
        <w:tabs>
          <w:tab w:val="num" w:pos="6480"/>
        </w:tabs>
        <w:ind w:left="6480" w:hanging="360"/>
      </w:pPr>
    </w:lvl>
  </w:abstractNum>
  <w:abstractNum w:abstractNumId="15" w15:restartNumberingAfterBreak="0">
    <w:nsid w:val="03712A46"/>
    <w:multiLevelType w:val="hybridMultilevel"/>
    <w:tmpl w:val="689CB56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3836C28"/>
    <w:multiLevelType w:val="hybridMultilevel"/>
    <w:tmpl w:val="DCF8AB80"/>
    <w:lvl w:ilvl="0" w:tplc="04090003">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0386565E"/>
    <w:multiLevelType w:val="hybridMultilevel"/>
    <w:tmpl w:val="4BFEC798"/>
    <w:lvl w:ilvl="0" w:tplc="04090001">
      <w:start w:val="1"/>
      <w:numFmt w:val="bullet"/>
      <w:lvlText w:val=""/>
      <w:lvlJc w:val="left"/>
      <w:pPr>
        <w:tabs>
          <w:tab w:val="num" w:pos="720"/>
        </w:tabs>
        <w:ind w:left="720" w:hanging="360"/>
      </w:pPr>
      <w:rPr>
        <w:rFonts w:ascii="Symbol" w:hAnsi="Symbol" w:hint="default"/>
      </w:rPr>
    </w:lvl>
    <w:lvl w:ilvl="1" w:tplc="09C08810">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38C49FA"/>
    <w:multiLevelType w:val="hybridMultilevel"/>
    <w:tmpl w:val="8CF0701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3A33E94"/>
    <w:multiLevelType w:val="multilevel"/>
    <w:tmpl w:val="F6CED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3D95A5C"/>
    <w:multiLevelType w:val="hybridMultilevel"/>
    <w:tmpl w:val="65B2C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5314F5"/>
    <w:multiLevelType w:val="hybridMultilevel"/>
    <w:tmpl w:val="55028096"/>
    <w:lvl w:ilvl="0" w:tplc="5C9C470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4BE27AB"/>
    <w:multiLevelType w:val="hybridMultilevel"/>
    <w:tmpl w:val="21A29DF0"/>
    <w:lvl w:ilvl="0" w:tplc="04090001">
      <w:start w:val="1"/>
      <w:numFmt w:val="bullet"/>
      <w:lvlText w:val=""/>
      <w:lvlJc w:val="left"/>
      <w:pPr>
        <w:tabs>
          <w:tab w:val="num" w:pos="720"/>
        </w:tabs>
        <w:ind w:left="720" w:hanging="360"/>
      </w:pPr>
      <w:rPr>
        <w:rFonts w:ascii="Symbol" w:hAnsi="Symbol" w:hint="default"/>
      </w:rPr>
    </w:lvl>
    <w:lvl w:ilvl="1" w:tplc="52341094">
      <w:start w:val="1"/>
      <w:numFmt w:val="bullet"/>
      <w:lvlText w:val=""/>
      <w:lvlJc w:val="left"/>
      <w:pPr>
        <w:tabs>
          <w:tab w:val="num" w:pos="1440"/>
        </w:tabs>
        <w:ind w:left="1440" w:hanging="360"/>
      </w:pPr>
      <w:rPr>
        <w:rFonts w:ascii="Symbol" w:hAnsi="Symbol" w:hint="default"/>
        <w:color w:val="auto"/>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4C527B1"/>
    <w:multiLevelType w:val="hybridMultilevel"/>
    <w:tmpl w:val="BB2AB54E"/>
    <w:lvl w:ilvl="0" w:tplc="52341094">
      <w:start w:val="1"/>
      <w:numFmt w:val="bullet"/>
      <w:lvlText w:val=""/>
      <w:lvlJc w:val="left"/>
      <w:pPr>
        <w:tabs>
          <w:tab w:val="num" w:pos="780"/>
        </w:tabs>
        <w:ind w:left="78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4CA5F9F"/>
    <w:multiLevelType w:val="hybridMultilevel"/>
    <w:tmpl w:val="324ACACE"/>
    <w:lvl w:ilvl="0" w:tplc="04090001">
      <w:start w:val="1"/>
      <w:numFmt w:val="bullet"/>
      <w:lvlText w:val=""/>
      <w:lvlJc w:val="left"/>
      <w:pPr>
        <w:tabs>
          <w:tab w:val="num" w:pos="0"/>
        </w:tabs>
        <w:ind w:left="0" w:hanging="360"/>
      </w:pPr>
      <w:rPr>
        <w:rFonts w:ascii="Symbol" w:hAnsi="Symbol" w:hint="default"/>
      </w:rPr>
    </w:lvl>
    <w:lvl w:ilvl="1" w:tplc="209EBE96">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5" w15:restartNumberingAfterBreak="0">
    <w:nsid w:val="04E61CFB"/>
    <w:multiLevelType w:val="hybridMultilevel"/>
    <w:tmpl w:val="0BECC0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057629CC"/>
    <w:multiLevelType w:val="hybridMultilevel"/>
    <w:tmpl w:val="8648EA20"/>
    <w:lvl w:ilvl="0" w:tplc="E7F2C8E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450"/>
        </w:tabs>
        <w:ind w:left="45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1890"/>
        </w:tabs>
        <w:ind w:left="1890" w:hanging="360"/>
      </w:pPr>
    </w:lvl>
    <w:lvl w:ilvl="4" w:tplc="04090019" w:tentative="1">
      <w:start w:val="1"/>
      <w:numFmt w:val="lowerLetter"/>
      <w:lvlText w:val="%5."/>
      <w:lvlJc w:val="left"/>
      <w:pPr>
        <w:tabs>
          <w:tab w:val="num" w:pos="2610"/>
        </w:tabs>
        <w:ind w:left="2610" w:hanging="360"/>
      </w:pPr>
    </w:lvl>
    <w:lvl w:ilvl="5" w:tplc="0409001B" w:tentative="1">
      <w:start w:val="1"/>
      <w:numFmt w:val="lowerRoman"/>
      <w:lvlText w:val="%6."/>
      <w:lvlJc w:val="right"/>
      <w:pPr>
        <w:tabs>
          <w:tab w:val="num" w:pos="3330"/>
        </w:tabs>
        <w:ind w:left="3330" w:hanging="180"/>
      </w:pPr>
    </w:lvl>
    <w:lvl w:ilvl="6" w:tplc="0409000F" w:tentative="1">
      <w:start w:val="1"/>
      <w:numFmt w:val="decimal"/>
      <w:lvlText w:val="%7."/>
      <w:lvlJc w:val="left"/>
      <w:pPr>
        <w:tabs>
          <w:tab w:val="num" w:pos="4050"/>
        </w:tabs>
        <w:ind w:left="4050" w:hanging="360"/>
      </w:pPr>
    </w:lvl>
    <w:lvl w:ilvl="7" w:tplc="04090019" w:tentative="1">
      <w:start w:val="1"/>
      <w:numFmt w:val="lowerLetter"/>
      <w:lvlText w:val="%8."/>
      <w:lvlJc w:val="left"/>
      <w:pPr>
        <w:tabs>
          <w:tab w:val="num" w:pos="4770"/>
        </w:tabs>
        <w:ind w:left="4770" w:hanging="360"/>
      </w:pPr>
    </w:lvl>
    <w:lvl w:ilvl="8" w:tplc="0409001B" w:tentative="1">
      <w:start w:val="1"/>
      <w:numFmt w:val="lowerRoman"/>
      <w:lvlText w:val="%9."/>
      <w:lvlJc w:val="right"/>
      <w:pPr>
        <w:tabs>
          <w:tab w:val="num" w:pos="5490"/>
        </w:tabs>
        <w:ind w:left="5490" w:hanging="180"/>
      </w:pPr>
    </w:lvl>
  </w:abstractNum>
  <w:abstractNum w:abstractNumId="27" w15:restartNumberingAfterBreak="0">
    <w:nsid w:val="058167A9"/>
    <w:multiLevelType w:val="hybridMultilevel"/>
    <w:tmpl w:val="FEB614A6"/>
    <w:lvl w:ilvl="0" w:tplc="0218B74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58578F1"/>
    <w:multiLevelType w:val="hybridMultilevel"/>
    <w:tmpl w:val="36663B2C"/>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058B590D"/>
    <w:multiLevelType w:val="hybridMultilevel"/>
    <w:tmpl w:val="4D422EBA"/>
    <w:lvl w:ilvl="0" w:tplc="04090001">
      <w:start w:val="1"/>
      <w:numFmt w:val="bullet"/>
      <w:lvlText w:val=""/>
      <w:lvlJc w:val="left"/>
      <w:pPr>
        <w:tabs>
          <w:tab w:val="num" w:pos="936"/>
        </w:tabs>
        <w:ind w:left="936"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05BC3C96"/>
    <w:multiLevelType w:val="hybridMultilevel"/>
    <w:tmpl w:val="0584F0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5E258C2"/>
    <w:multiLevelType w:val="hybridMultilevel"/>
    <w:tmpl w:val="86BC7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6290C27"/>
    <w:multiLevelType w:val="hybridMultilevel"/>
    <w:tmpl w:val="B7E682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6290D3B"/>
    <w:multiLevelType w:val="hybridMultilevel"/>
    <w:tmpl w:val="98F42F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6552A0D"/>
    <w:multiLevelType w:val="hybridMultilevel"/>
    <w:tmpl w:val="FDFEBC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065F2CB7"/>
    <w:multiLevelType w:val="hybridMultilevel"/>
    <w:tmpl w:val="68E8231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06CF5B6C"/>
    <w:multiLevelType w:val="multilevel"/>
    <w:tmpl w:val="C5B06442"/>
    <w:lvl w:ilvl="0">
      <w:start w:val="1"/>
      <w:numFmt w:val="bullet"/>
      <w:lvlText w:val="o"/>
      <w:lvlJc w:val="left"/>
      <w:pPr>
        <w:tabs>
          <w:tab w:val="num" w:pos="1440"/>
        </w:tabs>
        <w:ind w:left="1440" w:hanging="360"/>
      </w:pPr>
      <w:rPr>
        <w:rFonts w:ascii="Courier New" w:hAnsi="Courier New" w:hint="default"/>
      </w:rPr>
    </w:lvl>
    <w:lvl w:ilvl="1">
      <w:start w:val="8"/>
      <w:numFmt w:val="decimalZero"/>
      <w:lvlText w:val="%1.%2"/>
      <w:lvlJc w:val="left"/>
      <w:pPr>
        <w:tabs>
          <w:tab w:val="num" w:pos="1866"/>
        </w:tabs>
        <w:ind w:left="1866" w:hanging="930"/>
      </w:pPr>
      <w:rPr>
        <w:rFonts w:hint="default"/>
      </w:rPr>
    </w:lvl>
    <w:lvl w:ilvl="2">
      <w:start w:val="14"/>
      <w:numFmt w:val="decimalZero"/>
      <w:lvlText w:val="%1.%2.%3"/>
      <w:lvlJc w:val="left"/>
      <w:pPr>
        <w:tabs>
          <w:tab w:val="num" w:pos="1866"/>
        </w:tabs>
        <w:ind w:left="1866" w:hanging="930"/>
      </w:pPr>
      <w:rPr>
        <w:rFonts w:hint="default"/>
      </w:rPr>
    </w:lvl>
    <w:lvl w:ilvl="3">
      <w:start w:val="1"/>
      <w:numFmt w:val="decimal"/>
      <w:lvlText w:val="%1.%2.%3.%4"/>
      <w:lvlJc w:val="left"/>
      <w:pPr>
        <w:tabs>
          <w:tab w:val="num" w:pos="2016"/>
        </w:tabs>
        <w:ind w:left="2016" w:hanging="1080"/>
      </w:pPr>
      <w:rPr>
        <w:rFonts w:hint="default"/>
      </w:rPr>
    </w:lvl>
    <w:lvl w:ilvl="4">
      <w:start w:val="1"/>
      <w:numFmt w:val="decimal"/>
      <w:lvlText w:val="%1.%2.%3.%4.%5"/>
      <w:lvlJc w:val="left"/>
      <w:pPr>
        <w:tabs>
          <w:tab w:val="num" w:pos="2016"/>
        </w:tabs>
        <w:ind w:left="2016" w:hanging="1080"/>
      </w:pPr>
      <w:rPr>
        <w:rFonts w:hint="default"/>
      </w:rPr>
    </w:lvl>
    <w:lvl w:ilvl="5">
      <w:start w:val="1"/>
      <w:numFmt w:val="decimal"/>
      <w:lvlText w:val="%1.%2.%3.%4.%5.%6"/>
      <w:lvlJc w:val="left"/>
      <w:pPr>
        <w:tabs>
          <w:tab w:val="num" w:pos="2376"/>
        </w:tabs>
        <w:ind w:left="2376" w:hanging="1440"/>
      </w:pPr>
      <w:rPr>
        <w:rFonts w:hint="default"/>
      </w:rPr>
    </w:lvl>
    <w:lvl w:ilvl="6">
      <w:start w:val="1"/>
      <w:numFmt w:val="decimal"/>
      <w:lvlText w:val="%1.%2.%3.%4.%5.%6.%7"/>
      <w:lvlJc w:val="left"/>
      <w:pPr>
        <w:tabs>
          <w:tab w:val="num" w:pos="2376"/>
        </w:tabs>
        <w:ind w:left="2376" w:hanging="1440"/>
      </w:pPr>
      <w:rPr>
        <w:rFonts w:hint="default"/>
      </w:rPr>
    </w:lvl>
    <w:lvl w:ilvl="7">
      <w:start w:val="1"/>
      <w:numFmt w:val="decimal"/>
      <w:lvlText w:val="%1.%2.%3.%4.%5.%6.%7.%8"/>
      <w:lvlJc w:val="left"/>
      <w:pPr>
        <w:tabs>
          <w:tab w:val="num" w:pos="2736"/>
        </w:tabs>
        <w:ind w:left="2736" w:hanging="1800"/>
      </w:pPr>
      <w:rPr>
        <w:rFonts w:hint="default"/>
      </w:rPr>
    </w:lvl>
    <w:lvl w:ilvl="8">
      <w:start w:val="1"/>
      <w:numFmt w:val="decimal"/>
      <w:lvlText w:val="%1.%2.%3.%4.%5.%6.%7.%8.%9"/>
      <w:lvlJc w:val="left"/>
      <w:pPr>
        <w:tabs>
          <w:tab w:val="num" w:pos="2736"/>
        </w:tabs>
        <w:ind w:left="2736" w:hanging="1800"/>
      </w:pPr>
      <w:rPr>
        <w:rFonts w:hint="default"/>
      </w:rPr>
    </w:lvl>
  </w:abstractNum>
  <w:abstractNum w:abstractNumId="37" w15:restartNumberingAfterBreak="0">
    <w:nsid w:val="06E5C71A"/>
    <w:multiLevelType w:val="hybridMultilevel"/>
    <w:tmpl w:val="7B4481CA"/>
    <w:lvl w:ilvl="0" w:tplc="A36E3D0A">
      <w:start w:val="1"/>
      <w:numFmt w:val="decimal"/>
      <w:lvlText w:val="%1."/>
      <w:lvlJc w:val="left"/>
      <w:pPr>
        <w:ind w:left="720" w:hanging="360"/>
      </w:pPr>
    </w:lvl>
    <w:lvl w:ilvl="1" w:tplc="F1F6F370">
      <w:start w:val="1"/>
      <w:numFmt w:val="lowerLetter"/>
      <w:lvlText w:val="%2."/>
      <w:lvlJc w:val="left"/>
      <w:pPr>
        <w:ind w:left="1440" w:hanging="360"/>
      </w:pPr>
    </w:lvl>
    <w:lvl w:ilvl="2" w:tplc="D18CA606">
      <w:start w:val="1"/>
      <w:numFmt w:val="lowerRoman"/>
      <w:lvlText w:val="%3."/>
      <w:lvlJc w:val="right"/>
      <w:pPr>
        <w:ind w:left="2160" w:hanging="180"/>
      </w:pPr>
    </w:lvl>
    <w:lvl w:ilvl="3" w:tplc="A1ACE776">
      <w:start w:val="1"/>
      <w:numFmt w:val="decimal"/>
      <w:lvlText w:val="%4."/>
      <w:lvlJc w:val="left"/>
      <w:pPr>
        <w:ind w:left="2880" w:hanging="360"/>
      </w:pPr>
    </w:lvl>
    <w:lvl w:ilvl="4" w:tplc="3FEC9912">
      <w:start w:val="1"/>
      <w:numFmt w:val="lowerLetter"/>
      <w:lvlText w:val="%5."/>
      <w:lvlJc w:val="left"/>
      <w:pPr>
        <w:ind w:left="3600" w:hanging="360"/>
      </w:pPr>
    </w:lvl>
    <w:lvl w:ilvl="5" w:tplc="B3B4B018">
      <w:start w:val="1"/>
      <w:numFmt w:val="lowerRoman"/>
      <w:lvlText w:val="%6."/>
      <w:lvlJc w:val="right"/>
      <w:pPr>
        <w:ind w:left="4320" w:hanging="180"/>
      </w:pPr>
    </w:lvl>
    <w:lvl w:ilvl="6" w:tplc="14569C66">
      <w:start w:val="1"/>
      <w:numFmt w:val="decimal"/>
      <w:lvlText w:val="%7."/>
      <w:lvlJc w:val="left"/>
      <w:pPr>
        <w:ind w:left="5040" w:hanging="360"/>
      </w:pPr>
    </w:lvl>
    <w:lvl w:ilvl="7" w:tplc="90C670D6">
      <w:start w:val="1"/>
      <w:numFmt w:val="lowerLetter"/>
      <w:lvlText w:val="%8."/>
      <w:lvlJc w:val="left"/>
      <w:pPr>
        <w:ind w:left="5760" w:hanging="360"/>
      </w:pPr>
    </w:lvl>
    <w:lvl w:ilvl="8" w:tplc="358474B0">
      <w:start w:val="1"/>
      <w:numFmt w:val="lowerRoman"/>
      <w:lvlText w:val="%9."/>
      <w:lvlJc w:val="right"/>
      <w:pPr>
        <w:ind w:left="6480" w:hanging="180"/>
      </w:pPr>
    </w:lvl>
  </w:abstractNum>
  <w:abstractNum w:abstractNumId="38" w15:restartNumberingAfterBreak="0">
    <w:nsid w:val="07840254"/>
    <w:multiLevelType w:val="hybridMultilevel"/>
    <w:tmpl w:val="0FDCA9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07881075"/>
    <w:multiLevelType w:val="hybridMultilevel"/>
    <w:tmpl w:val="18582C6C"/>
    <w:lvl w:ilvl="0" w:tplc="04090001">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40" w15:restartNumberingAfterBreak="0">
    <w:nsid w:val="07920C95"/>
    <w:multiLevelType w:val="hybridMultilevel"/>
    <w:tmpl w:val="B0CCFCC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079F131B"/>
    <w:multiLevelType w:val="hybridMultilevel"/>
    <w:tmpl w:val="6414C6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07A62989"/>
    <w:multiLevelType w:val="hybridMultilevel"/>
    <w:tmpl w:val="E6E2F0A4"/>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3">
      <w:start w:val="1"/>
      <w:numFmt w:val="bullet"/>
      <w:lvlText w:val="o"/>
      <w:lvlJc w:val="left"/>
      <w:pPr>
        <w:tabs>
          <w:tab w:val="num" w:pos="2340"/>
        </w:tabs>
        <w:ind w:left="2340" w:hanging="360"/>
      </w:pPr>
      <w:rPr>
        <w:rFonts w:ascii="Courier New" w:hAnsi="Courier New"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07BE370C"/>
    <w:multiLevelType w:val="hybridMultilevel"/>
    <w:tmpl w:val="2FDA2F82"/>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07C23F8D"/>
    <w:multiLevelType w:val="hybridMultilevel"/>
    <w:tmpl w:val="6FAEEC52"/>
    <w:lvl w:ilvl="0" w:tplc="8ACAC748">
      <w:start w:val="2"/>
      <w:numFmt w:val="decimal"/>
      <w:lvlText w:val="%1."/>
      <w:lvlJc w:val="left"/>
      <w:pPr>
        <w:tabs>
          <w:tab w:val="num" w:pos="360"/>
        </w:tabs>
        <w:ind w:left="360" w:hanging="360"/>
      </w:pPr>
    </w:lvl>
    <w:lvl w:ilvl="1" w:tplc="C5B40FC6" w:tentative="1">
      <w:start w:val="1"/>
      <w:numFmt w:val="decimal"/>
      <w:lvlText w:val="%2."/>
      <w:lvlJc w:val="left"/>
      <w:pPr>
        <w:tabs>
          <w:tab w:val="num" w:pos="1080"/>
        </w:tabs>
        <w:ind w:left="1080" w:hanging="360"/>
      </w:pPr>
    </w:lvl>
    <w:lvl w:ilvl="2" w:tplc="62D28D98" w:tentative="1">
      <w:start w:val="1"/>
      <w:numFmt w:val="decimal"/>
      <w:lvlText w:val="%3."/>
      <w:lvlJc w:val="left"/>
      <w:pPr>
        <w:tabs>
          <w:tab w:val="num" w:pos="1800"/>
        </w:tabs>
        <w:ind w:left="1800" w:hanging="360"/>
      </w:pPr>
    </w:lvl>
    <w:lvl w:ilvl="3" w:tplc="99FE3B96" w:tentative="1">
      <w:start w:val="1"/>
      <w:numFmt w:val="decimal"/>
      <w:lvlText w:val="%4."/>
      <w:lvlJc w:val="left"/>
      <w:pPr>
        <w:tabs>
          <w:tab w:val="num" w:pos="2520"/>
        </w:tabs>
        <w:ind w:left="2520" w:hanging="360"/>
      </w:pPr>
    </w:lvl>
    <w:lvl w:ilvl="4" w:tplc="4BBA7A16" w:tentative="1">
      <w:start w:val="1"/>
      <w:numFmt w:val="decimal"/>
      <w:lvlText w:val="%5."/>
      <w:lvlJc w:val="left"/>
      <w:pPr>
        <w:tabs>
          <w:tab w:val="num" w:pos="3240"/>
        </w:tabs>
        <w:ind w:left="3240" w:hanging="360"/>
      </w:pPr>
    </w:lvl>
    <w:lvl w:ilvl="5" w:tplc="0D863F92" w:tentative="1">
      <w:start w:val="1"/>
      <w:numFmt w:val="decimal"/>
      <w:lvlText w:val="%6."/>
      <w:lvlJc w:val="left"/>
      <w:pPr>
        <w:tabs>
          <w:tab w:val="num" w:pos="3960"/>
        </w:tabs>
        <w:ind w:left="3960" w:hanging="360"/>
      </w:pPr>
    </w:lvl>
    <w:lvl w:ilvl="6" w:tplc="15166D16" w:tentative="1">
      <w:start w:val="1"/>
      <w:numFmt w:val="decimal"/>
      <w:lvlText w:val="%7."/>
      <w:lvlJc w:val="left"/>
      <w:pPr>
        <w:tabs>
          <w:tab w:val="num" w:pos="4680"/>
        </w:tabs>
        <w:ind w:left="4680" w:hanging="360"/>
      </w:pPr>
    </w:lvl>
    <w:lvl w:ilvl="7" w:tplc="4A5033C6" w:tentative="1">
      <w:start w:val="1"/>
      <w:numFmt w:val="decimal"/>
      <w:lvlText w:val="%8."/>
      <w:lvlJc w:val="left"/>
      <w:pPr>
        <w:tabs>
          <w:tab w:val="num" w:pos="5400"/>
        </w:tabs>
        <w:ind w:left="5400" w:hanging="360"/>
      </w:pPr>
    </w:lvl>
    <w:lvl w:ilvl="8" w:tplc="8674930E" w:tentative="1">
      <w:start w:val="1"/>
      <w:numFmt w:val="decimal"/>
      <w:lvlText w:val="%9."/>
      <w:lvlJc w:val="left"/>
      <w:pPr>
        <w:tabs>
          <w:tab w:val="num" w:pos="6120"/>
        </w:tabs>
        <w:ind w:left="6120" w:hanging="360"/>
      </w:pPr>
    </w:lvl>
  </w:abstractNum>
  <w:abstractNum w:abstractNumId="45" w15:restartNumberingAfterBreak="0">
    <w:nsid w:val="07E937CB"/>
    <w:multiLevelType w:val="hybridMultilevel"/>
    <w:tmpl w:val="58D43CA2"/>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46" w15:restartNumberingAfterBreak="0">
    <w:nsid w:val="081367A3"/>
    <w:multiLevelType w:val="hybridMultilevel"/>
    <w:tmpl w:val="82B85A1E"/>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7" w15:restartNumberingAfterBreak="0">
    <w:nsid w:val="08432F59"/>
    <w:multiLevelType w:val="hybridMultilevel"/>
    <w:tmpl w:val="CFC43D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084D1F41"/>
    <w:multiLevelType w:val="hybridMultilevel"/>
    <w:tmpl w:val="F2C638C2"/>
    <w:lvl w:ilvl="0" w:tplc="8DB26360">
      <w:start w:val="1"/>
      <w:numFmt w:val="decimal"/>
      <w:lvlText w:val="%1."/>
      <w:lvlJc w:val="left"/>
      <w:pPr>
        <w:ind w:left="720" w:hanging="360"/>
      </w:pPr>
      <w:rPr>
        <w:color w:val="000000" w:themeColor="text1"/>
      </w:rPr>
    </w:lvl>
    <w:lvl w:ilvl="1" w:tplc="BBD2161A">
      <w:start w:val="1"/>
      <w:numFmt w:val="lowerLetter"/>
      <w:lvlText w:val="%2."/>
      <w:lvlJc w:val="left"/>
      <w:pPr>
        <w:ind w:left="1440" w:hanging="360"/>
      </w:pPr>
      <w:rPr>
        <w:color w:val="000000" w:themeColor="text1"/>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87B17F5"/>
    <w:multiLevelType w:val="hybridMultilevel"/>
    <w:tmpl w:val="93EEC0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089451B7"/>
    <w:multiLevelType w:val="hybridMultilevel"/>
    <w:tmpl w:val="1A8AA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8A26AFB"/>
    <w:multiLevelType w:val="hybridMultilevel"/>
    <w:tmpl w:val="F1B2FB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08A42425"/>
    <w:multiLevelType w:val="hybridMultilevel"/>
    <w:tmpl w:val="921809D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08C10547"/>
    <w:multiLevelType w:val="multilevel"/>
    <w:tmpl w:val="DE34F7A6"/>
    <w:styleLink w:val="Style1"/>
    <w:lvl w:ilvl="0">
      <w:start w:val="1"/>
      <w:numFmt w:val="upperLetter"/>
      <w:lvlText w:val="%1."/>
      <w:lvlJc w:val="left"/>
      <w:pPr>
        <w:ind w:left="720" w:hanging="720"/>
      </w:pPr>
      <w:rPr>
        <w:rFonts w:hint="default"/>
      </w:rPr>
    </w:lvl>
    <w:lvl w:ilvl="1">
      <w:start w:val="1"/>
      <w:numFmt w:val="lowerRoman"/>
      <w:lvlText w:val="%2."/>
      <w:lvlJc w:val="left"/>
      <w:pPr>
        <w:ind w:left="1080" w:hanging="360"/>
      </w:pPr>
    </w:lvl>
    <w:lvl w:ilvl="2">
      <w:start w:val="1"/>
      <w:numFmt w:val="decimal"/>
      <w:lvlText w:val="%3."/>
      <w:lvlJc w:val="right"/>
      <w:pPr>
        <w:ind w:left="1800" w:hanging="180"/>
      </w:pPr>
    </w:lvl>
    <w:lvl w:ilvl="3">
      <w:start w:val="1"/>
      <w:numFmt w:val="lowerLetter"/>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09041A87"/>
    <w:multiLevelType w:val="hybridMultilevel"/>
    <w:tmpl w:val="C1FEDA82"/>
    <w:lvl w:ilvl="0" w:tplc="8E5C0092">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09A93A74"/>
    <w:multiLevelType w:val="hybridMultilevel"/>
    <w:tmpl w:val="87728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9B76A23"/>
    <w:multiLevelType w:val="hybridMultilevel"/>
    <w:tmpl w:val="2168D55A"/>
    <w:lvl w:ilvl="0" w:tplc="09C08810">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09D677E8"/>
    <w:multiLevelType w:val="hybridMultilevel"/>
    <w:tmpl w:val="9BDE3B8E"/>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0A370CF5"/>
    <w:multiLevelType w:val="hybridMultilevel"/>
    <w:tmpl w:val="74263A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0A564564"/>
    <w:multiLevelType w:val="hybridMultilevel"/>
    <w:tmpl w:val="855A2C3E"/>
    <w:lvl w:ilvl="0" w:tplc="04090001">
      <w:start w:val="1"/>
      <w:numFmt w:val="bullet"/>
      <w:lvlText w:val=""/>
      <w:lvlJc w:val="left"/>
      <w:pPr>
        <w:tabs>
          <w:tab w:val="num" w:pos="720"/>
        </w:tabs>
        <w:ind w:left="720" w:hanging="360"/>
      </w:pPr>
      <w:rPr>
        <w:rFonts w:ascii="Symbol" w:hAnsi="Symbol" w:hint="default"/>
      </w:rPr>
    </w:lvl>
    <w:lvl w:ilvl="1" w:tplc="02200286">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0A771A31"/>
    <w:multiLevelType w:val="hybridMultilevel"/>
    <w:tmpl w:val="24B0FB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0AAB724A"/>
    <w:multiLevelType w:val="hybridMultilevel"/>
    <w:tmpl w:val="639E38B4"/>
    <w:lvl w:ilvl="0" w:tplc="04090003">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0AE773DA"/>
    <w:multiLevelType w:val="hybridMultilevel"/>
    <w:tmpl w:val="8D685666"/>
    <w:lvl w:ilvl="0" w:tplc="E7F2C8E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450"/>
        </w:tabs>
        <w:ind w:left="45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1890"/>
        </w:tabs>
        <w:ind w:left="1890" w:hanging="360"/>
      </w:pPr>
    </w:lvl>
    <w:lvl w:ilvl="4" w:tplc="04090019" w:tentative="1">
      <w:start w:val="1"/>
      <w:numFmt w:val="lowerLetter"/>
      <w:lvlText w:val="%5."/>
      <w:lvlJc w:val="left"/>
      <w:pPr>
        <w:tabs>
          <w:tab w:val="num" w:pos="2610"/>
        </w:tabs>
        <w:ind w:left="2610" w:hanging="360"/>
      </w:pPr>
    </w:lvl>
    <w:lvl w:ilvl="5" w:tplc="0409001B" w:tentative="1">
      <w:start w:val="1"/>
      <w:numFmt w:val="lowerRoman"/>
      <w:lvlText w:val="%6."/>
      <w:lvlJc w:val="right"/>
      <w:pPr>
        <w:tabs>
          <w:tab w:val="num" w:pos="3330"/>
        </w:tabs>
        <w:ind w:left="3330" w:hanging="180"/>
      </w:pPr>
    </w:lvl>
    <w:lvl w:ilvl="6" w:tplc="0409000F" w:tentative="1">
      <w:start w:val="1"/>
      <w:numFmt w:val="decimal"/>
      <w:lvlText w:val="%7."/>
      <w:lvlJc w:val="left"/>
      <w:pPr>
        <w:tabs>
          <w:tab w:val="num" w:pos="4050"/>
        </w:tabs>
        <w:ind w:left="4050" w:hanging="360"/>
      </w:pPr>
    </w:lvl>
    <w:lvl w:ilvl="7" w:tplc="04090019" w:tentative="1">
      <w:start w:val="1"/>
      <w:numFmt w:val="lowerLetter"/>
      <w:lvlText w:val="%8."/>
      <w:lvlJc w:val="left"/>
      <w:pPr>
        <w:tabs>
          <w:tab w:val="num" w:pos="4770"/>
        </w:tabs>
        <w:ind w:left="4770" w:hanging="360"/>
      </w:pPr>
    </w:lvl>
    <w:lvl w:ilvl="8" w:tplc="0409001B" w:tentative="1">
      <w:start w:val="1"/>
      <w:numFmt w:val="lowerRoman"/>
      <w:lvlText w:val="%9."/>
      <w:lvlJc w:val="right"/>
      <w:pPr>
        <w:tabs>
          <w:tab w:val="num" w:pos="5490"/>
        </w:tabs>
        <w:ind w:left="5490" w:hanging="180"/>
      </w:pPr>
    </w:lvl>
  </w:abstractNum>
  <w:abstractNum w:abstractNumId="63" w15:restartNumberingAfterBreak="0">
    <w:nsid w:val="0AF638F2"/>
    <w:multiLevelType w:val="hybridMultilevel"/>
    <w:tmpl w:val="9B2688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0B5737B8"/>
    <w:multiLevelType w:val="hybridMultilevel"/>
    <w:tmpl w:val="D486D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0B766BF3"/>
    <w:multiLevelType w:val="hybridMultilevel"/>
    <w:tmpl w:val="BDC0259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0B86526A"/>
    <w:multiLevelType w:val="hybridMultilevel"/>
    <w:tmpl w:val="DFA0A330"/>
    <w:lvl w:ilvl="0" w:tplc="52341094">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0BF86972"/>
    <w:multiLevelType w:val="hybridMultilevel"/>
    <w:tmpl w:val="FD9AB7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0C7C287D"/>
    <w:multiLevelType w:val="hybridMultilevel"/>
    <w:tmpl w:val="FA00814C"/>
    <w:lvl w:ilvl="0" w:tplc="AF38AA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9" w15:restartNumberingAfterBreak="0">
    <w:nsid w:val="0CA83EF8"/>
    <w:multiLevelType w:val="hybridMultilevel"/>
    <w:tmpl w:val="FCA604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0CB073E6"/>
    <w:multiLevelType w:val="hybridMultilevel"/>
    <w:tmpl w:val="101426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0CBF310F"/>
    <w:multiLevelType w:val="hybridMultilevel"/>
    <w:tmpl w:val="AF5618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0CD21590"/>
    <w:multiLevelType w:val="hybridMultilevel"/>
    <w:tmpl w:val="F9F244A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3" w15:restartNumberingAfterBreak="0">
    <w:nsid w:val="0D19315D"/>
    <w:multiLevelType w:val="hybridMultilevel"/>
    <w:tmpl w:val="D1509D12"/>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0D466F6C"/>
    <w:multiLevelType w:val="hybridMultilevel"/>
    <w:tmpl w:val="87BA5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D496DB8"/>
    <w:multiLevelType w:val="hybridMultilevel"/>
    <w:tmpl w:val="9B92D6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3692E6D0">
      <w:start w:val="304"/>
      <w:numFmt w:val="bullet"/>
      <w:lvlText w:val="-"/>
      <w:lvlJc w:val="left"/>
      <w:pPr>
        <w:tabs>
          <w:tab w:val="num" w:pos="2880"/>
        </w:tabs>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0D522D92"/>
    <w:multiLevelType w:val="hybridMultilevel"/>
    <w:tmpl w:val="F9AAB4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0D5E7B0F"/>
    <w:multiLevelType w:val="hybridMultilevel"/>
    <w:tmpl w:val="A3AC87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0D6517E5"/>
    <w:multiLevelType w:val="hybridMultilevel"/>
    <w:tmpl w:val="A16638C4"/>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0D6B6E55"/>
    <w:multiLevelType w:val="hybridMultilevel"/>
    <w:tmpl w:val="E58810F6"/>
    <w:lvl w:ilvl="0" w:tplc="0409000F">
      <w:start w:val="1"/>
      <w:numFmt w:val="decimal"/>
      <w:lvlText w:val="%1."/>
      <w:lvlJc w:val="left"/>
      <w:pPr>
        <w:tabs>
          <w:tab w:val="num" w:pos="1170"/>
        </w:tabs>
        <w:ind w:left="1170" w:hanging="360"/>
      </w:pPr>
    </w:lvl>
    <w:lvl w:ilvl="1" w:tplc="04090019" w:tentative="1">
      <w:start w:val="1"/>
      <w:numFmt w:val="lowerLetter"/>
      <w:lvlText w:val="%2."/>
      <w:lvlJc w:val="left"/>
      <w:pPr>
        <w:tabs>
          <w:tab w:val="num" w:pos="1890"/>
        </w:tabs>
        <w:ind w:left="1890" w:hanging="360"/>
      </w:pPr>
    </w:lvl>
    <w:lvl w:ilvl="2" w:tplc="0409001B">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80" w15:restartNumberingAfterBreak="0">
    <w:nsid w:val="0E545880"/>
    <w:multiLevelType w:val="hybridMultilevel"/>
    <w:tmpl w:val="FB602560"/>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81" w15:restartNumberingAfterBreak="0">
    <w:nsid w:val="0E9E7208"/>
    <w:multiLevelType w:val="hybridMultilevel"/>
    <w:tmpl w:val="FFE6C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7">
      <w:start w:val="1"/>
      <w:numFmt w:val="lowerLetter"/>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0EBE4487"/>
    <w:multiLevelType w:val="hybridMultilevel"/>
    <w:tmpl w:val="6478B4FE"/>
    <w:lvl w:ilvl="0" w:tplc="04090001">
      <w:start w:val="1"/>
      <w:numFmt w:val="bullet"/>
      <w:pStyle w:val="Quicka"/>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0ECB2EC9"/>
    <w:multiLevelType w:val="hybridMultilevel"/>
    <w:tmpl w:val="03B6AE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0EE172BF"/>
    <w:multiLevelType w:val="hybridMultilevel"/>
    <w:tmpl w:val="768C52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0F304F55"/>
    <w:multiLevelType w:val="hybridMultilevel"/>
    <w:tmpl w:val="8DFCA7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0F5A1FCF"/>
    <w:multiLevelType w:val="hybridMultilevel"/>
    <w:tmpl w:val="EDD83694"/>
    <w:lvl w:ilvl="0" w:tplc="04090001">
      <w:start w:val="1"/>
      <w:numFmt w:val="bullet"/>
      <w:lvlText w:val=""/>
      <w:lvlJc w:val="left"/>
      <w:pPr>
        <w:tabs>
          <w:tab w:val="num" w:pos="780"/>
        </w:tabs>
        <w:ind w:left="780" w:hanging="360"/>
      </w:pPr>
      <w:rPr>
        <w:rFonts w:ascii="Symbol" w:hAnsi="Symbol" w:hint="default"/>
      </w:rPr>
    </w:lvl>
    <w:lvl w:ilvl="1" w:tplc="2F5403EA">
      <w:start w:val="1"/>
      <w:numFmt w:val="bullet"/>
      <w:lvlText w:val="o"/>
      <w:lvlJc w:val="left"/>
      <w:pPr>
        <w:tabs>
          <w:tab w:val="num" w:pos="1440"/>
        </w:tabs>
        <w:ind w:left="1440" w:hanging="288"/>
      </w:pPr>
      <w:rPr>
        <w:rFonts w:ascii="Courier New" w:hAnsi="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7" w15:restartNumberingAfterBreak="0">
    <w:nsid w:val="0FCB1ACD"/>
    <w:multiLevelType w:val="hybridMultilevel"/>
    <w:tmpl w:val="37AAEA9A"/>
    <w:lvl w:ilvl="0" w:tplc="04090003">
      <w:start w:val="1"/>
      <w:numFmt w:val="bullet"/>
      <w:lvlText w:val="o"/>
      <w:lvlJc w:val="left"/>
      <w:pPr>
        <w:tabs>
          <w:tab w:val="num" w:pos="1080"/>
        </w:tabs>
        <w:ind w:left="1080" w:hanging="360"/>
      </w:pPr>
      <w:rPr>
        <w:rFonts w:ascii="Courier New" w:hAnsi="Courier New"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8" w15:restartNumberingAfterBreak="0">
    <w:nsid w:val="0FCC499A"/>
    <w:multiLevelType w:val="hybridMultilevel"/>
    <w:tmpl w:val="286E697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9" w15:restartNumberingAfterBreak="0">
    <w:nsid w:val="0FF02CC1"/>
    <w:multiLevelType w:val="hybridMultilevel"/>
    <w:tmpl w:val="524242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10123AD3"/>
    <w:multiLevelType w:val="hybridMultilevel"/>
    <w:tmpl w:val="EFC85074"/>
    <w:lvl w:ilvl="0" w:tplc="9F54034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10454BBA"/>
    <w:multiLevelType w:val="hybridMultilevel"/>
    <w:tmpl w:val="307A200A"/>
    <w:lvl w:ilvl="0" w:tplc="02BA0E54">
      <w:start w:val="5"/>
      <w:numFmt w:val="upp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1081625D"/>
    <w:multiLevelType w:val="hybridMultilevel"/>
    <w:tmpl w:val="B32063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10B05C22"/>
    <w:multiLevelType w:val="hybridMultilevel"/>
    <w:tmpl w:val="B20AB632"/>
    <w:lvl w:ilvl="0" w:tplc="52341094">
      <w:start w:val="1"/>
      <w:numFmt w:val="bullet"/>
      <w:lvlText w:val=""/>
      <w:lvlJc w:val="left"/>
      <w:pPr>
        <w:tabs>
          <w:tab w:val="num" w:pos="1080"/>
        </w:tabs>
        <w:ind w:left="1080" w:hanging="360"/>
      </w:pPr>
      <w:rPr>
        <w:rFonts w:ascii="Symbol" w:hAnsi="Symbol" w:hint="default"/>
        <w:color w:val="auto"/>
        <w:sz w:val="24"/>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4" w15:restartNumberingAfterBreak="0">
    <w:nsid w:val="10DA3C3C"/>
    <w:multiLevelType w:val="hybridMultilevel"/>
    <w:tmpl w:val="1E90D8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1155EAF1"/>
    <w:multiLevelType w:val="hybridMultilevel"/>
    <w:tmpl w:val="C1C2ACEA"/>
    <w:lvl w:ilvl="0" w:tplc="2E0AB9EA">
      <w:start w:val="1"/>
      <w:numFmt w:val="bullet"/>
      <w:lvlText w:val="o"/>
      <w:lvlJc w:val="left"/>
      <w:pPr>
        <w:ind w:left="720" w:hanging="360"/>
      </w:pPr>
      <w:rPr>
        <w:rFonts w:ascii="Courier New" w:hAnsi="Courier New" w:hint="default"/>
      </w:rPr>
    </w:lvl>
    <w:lvl w:ilvl="1" w:tplc="D4CE7590">
      <w:start w:val="1"/>
      <w:numFmt w:val="bullet"/>
      <w:lvlText w:val="o"/>
      <w:lvlJc w:val="left"/>
      <w:pPr>
        <w:ind w:left="1440" w:hanging="360"/>
      </w:pPr>
      <w:rPr>
        <w:rFonts w:ascii="Courier New" w:hAnsi="Courier New" w:hint="default"/>
      </w:rPr>
    </w:lvl>
    <w:lvl w:ilvl="2" w:tplc="9C4C809E">
      <w:start w:val="1"/>
      <w:numFmt w:val="bullet"/>
      <w:lvlText w:val=""/>
      <w:lvlJc w:val="left"/>
      <w:pPr>
        <w:ind w:left="2160" w:hanging="360"/>
      </w:pPr>
      <w:rPr>
        <w:rFonts w:ascii="Wingdings" w:hAnsi="Wingdings" w:hint="default"/>
      </w:rPr>
    </w:lvl>
    <w:lvl w:ilvl="3" w:tplc="8E5250F4">
      <w:start w:val="1"/>
      <w:numFmt w:val="bullet"/>
      <w:lvlText w:val=""/>
      <w:lvlJc w:val="left"/>
      <w:pPr>
        <w:ind w:left="2880" w:hanging="360"/>
      </w:pPr>
      <w:rPr>
        <w:rFonts w:ascii="Symbol" w:hAnsi="Symbol" w:hint="default"/>
      </w:rPr>
    </w:lvl>
    <w:lvl w:ilvl="4" w:tplc="F1E208FA">
      <w:start w:val="1"/>
      <w:numFmt w:val="bullet"/>
      <w:lvlText w:val="o"/>
      <w:lvlJc w:val="left"/>
      <w:pPr>
        <w:ind w:left="3600" w:hanging="360"/>
      </w:pPr>
      <w:rPr>
        <w:rFonts w:ascii="Courier New" w:hAnsi="Courier New" w:hint="default"/>
      </w:rPr>
    </w:lvl>
    <w:lvl w:ilvl="5" w:tplc="A202D398">
      <w:start w:val="1"/>
      <w:numFmt w:val="bullet"/>
      <w:lvlText w:val=""/>
      <w:lvlJc w:val="left"/>
      <w:pPr>
        <w:ind w:left="4320" w:hanging="360"/>
      </w:pPr>
      <w:rPr>
        <w:rFonts w:ascii="Wingdings" w:hAnsi="Wingdings" w:hint="default"/>
      </w:rPr>
    </w:lvl>
    <w:lvl w:ilvl="6" w:tplc="0FA475AA">
      <w:start w:val="1"/>
      <w:numFmt w:val="bullet"/>
      <w:lvlText w:val=""/>
      <w:lvlJc w:val="left"/>
      <w:pPr>
        <w:ind w:left="5040" w:hanging="360"/>
      </w:pPr>
      <w:rPr>
        <w:rFonts w:ascii="Symbol" w:hAnsi="Symbol" w:hint="default"/>
      </w:rPr>
    </w:lvl>
    <w:lvl w:ilvl="7" w:tplc="5D9A653E">
      <w:start w:val="1"/>
      <w:numFmt w:val="bullet"/>
      <w:lvlText w:val="o"/>
      <w:lvlJc w:val="left"/>
      <w:pPr>
        <w:ind w:left="5760" w:hanging="360"/>
      </w:pPr>
      <w:rPr>
        <w:rFonts w:ascii="Courier New" w:hAnsi="Courier New" w:hint="default"/>
      </w:rPr>
    </w:lvl>
    <w:lvl w:ilvl="8" w:tplc="7D76B464">
      <w:start w:val="1"/>
      <w:numFmt w:val="bullet"/>
      <w:lvlText w:val=""/>
      <w:lvlJc w:val="left"/>
      <w:pPr>
        <w:ind w:left="6480" w:hanging="360"/>
      </w:pPr>
      <w:rPr>
        <w:rFonts w:ascii="Wingdings" w:hAnsi="Wingdings" w:hint="default"/>
      </w:rPr>
    </w:lvl>
  </w:abstractNum>
  <w:abstractNum w:abstractNumId="96" w15:restartNumberingAfterBreak="0">
    <w:nsid w:val="118716EE"/>
    <w:multiLevelType w:val="hybridMultilevel"/>
    <w:tmpl w:val="2B1883E6"/>
    <w:lvl w:ilvl="0" w:tplc="3E860E16">
      <w:start w:val="1"/>
      <w:numFmt w:val="decimal"/>
      <w:lvlText w:val="%1."/>
      <w:lvlJc w:val="left"/>
      <w:pPr>
        <w:tabs>
          <w:tab w:val="num" w:pos="720"/>
        </w:tabs>
        <w:ind w:left="720" w:hanging="360"/>
      </w:pPr>
      <w:rPr>
        <w:rFont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1197105D"/>
    <w:multiLevelType w:val="hybridMultilevel"/>
    <w:tmpl w:val="266C541E"/>
    <w:lvl w:ilvl="0" w:tplc="04090005">
      <w:start w:val="1"/>
      <w:numFmt w:val="bullet"/>
      <w:lvlText w:val=""/>
      <w:lvlJc w:val="left"/>
      <w:pPr>
        <w:tabs>
          <w:tab w:val="num" w:pos="720"/>
        </w:tabs>
        <w:ind w:left="720" w:hanging="360"/>
      </w:pPr>
      <w:rPr>
        <w:rFonts w:ascii="Wingdings" w:hAnsi="Wingdings" w:hint="default"/>
      </w:rPr>
    </w:lvl>
    <w:lvl w:ilvl="1" w:tplc="12BC3E8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12086D82"/>
    <w:multiLevelType w:val="hybridMultilevel"/>
    <w:tmpl w:val="A24CE3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120C7B8A"/>
    <w:multiLevelType w:val="hybridMultilevel"/>
    <w:tmpl w:val="73EA3FCE"/>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100" w15:restartNumberingAfterBreak="0">
    <w:nsid w:val="12282DEF"/>
    <w:multiLevelType w:val="hybridMultilevel"/>
    <w:tmpl w:val="B98CB496"/>
    <w:lvl w:ilvl="0" w:tplc="5C9C470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12724748"/>
    <w:multiLevelType w:val="hybridMultilevel"/>
    <w:tmpl w:val="C4F6CC96"/>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127C574C"/>
    <w:multiLevelType w:val="hybridMultilevel"/>
    <w:tmpl w:val="AB8CA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2B604CA"/>
    <w:multiLevelType w:val="hybridMultilevel"/>
    <w:tmpl w:val="EC1208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13210385"/>
    <w:multiLevelType w:val="hybridMultilevel"/>
    <w:tmpl w:val="521EDD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134621F5"/>
    <w:multiLevelType w:val="hybridMultilevel"/>
    <w:tmpl w:val="16E6FBAA"/>
    <w:lvl w:ilvl="0" w:tplc="70944EFA">
      <w:start w:val="1"/>
      <w:numFmt w:val="bullet"/>
      <w:lvlText w:val=""/>
      <w:lvlJc w:val="left"/>
      <w:pPr>
        <w:tabs>
          <w:tab w:val="num" w:pos="720"/>
        </w:tabs>
        <w:ind w:left="720" w:hanging="360"/>
      </w:pPr>
      <w:rPr>
        <w:rFonts w:ascii="Symbol" w:hAnsi="Symbol" w:hint="default"/>
      </w:rPr>
    </w:lvl>
    <w:lvl w:ilvl="1" w:tplc="149ACEF4" w:tentative="1">
      <w:start w:val="1"/>
      <w:numFmt w:val="bullet"/>
      <w:lvlText w:val="o"/>
      <w:lvlJc w:val="left"/>
      <w:pPr>
        <w:tabs>
          <w:tab w:val="num" w:pos="1440"/>
        </w:tabs>
        <w:ind w:left="1440" w:hanging="360"/>
      </w:pPr>
      <w:rPr>
        <w:rFonts w:ascii="Courier New" w:hAnsi="Courier New" w:hint="default"/>
        <w:sz w:val="20"/>
      </w:rPr>
    </w:lvl>
    <w:lvl w:ilvl="2" w:tplc="18D0403A" w:tentative="1">
      <w:start w:val="1"/>
      <w:numFmt w:val="bullet"/>
      <w:lvlText w:val=""/>
      <w:lvlJc w:val="left"/>
      <w:pPr>
        <w:tabs>
          <w:tab w:val="num" w:pos="2160"/>
        </w:tabs>
        <w:ind w:left="2160" w:hanging="360"/>
      </w:pPr>
      <w:rPr>
        <w:rFonts w:ascii="Wingdings" w:hAnsi="Wingdings" w:hint="default"/>
        <w:sz w:val="20"/>
      </w:rPr>
    </w:lvl>
    <w:lvl w:ilvl="3" w:tplc="7AB045B8" w:tentative="1">
      <w:start w:val="1"/>
      <w:numFmt w:val="bullet"/>
      <w:lvlText w:val=""/>
      <w:lvlJc w:val="left"/>
      <w:pPr>
        <w:tabs>
          <w:tab w:val="num" w:pos="2880"/>
        </w:tabs>
        <w:ind w:left="2880" w:hanging="360"/>
      </w:pPr>
      <w:rPr>
        <w:rFonts w:ascii="Wingdings" w:hAnsi="Wingdings" w:hint="default"/>
        <w:sz w:val="20"/>
      </w:rPr>
    </w:lvl>
    <w:lvl w:ilvl="4" w:tplc="391C5B94" w:tentative="1">
      <w:start w:val="1"/>
      <w:numFmt w:val="bullet"/>
      <w:lvlText w:val=""/>
      <w:lvlJc w:val="left"/>
      <w:pPr>
        <w:tabs>
          <w:tab w:val="num" w:pos="3600"/>
        </w:tabs>
        <w:ind w:left="3600" w:hanging="360"/>
      </w:pPr>
      <w:rPr>
        <w:rFonts w:ascii="Wingdings" w:hAnsi="Wingdings" w:hint="default"/>
        <w:sz w:val="20"/>
      </w:rPr>
    </w:lvl>
    <w:lvl w:ilvl="5" w:tplc="D1C87522" w:tentative="1">
      <w:start w:val="1"/>
      <w:numFmt w:val="bullet"/>
      <w:lvlText w:val=""/>
      <w:lvlJc w:val="left"/>
      <w:pPr>
        <w:tabs>
          <w:tab w:val="num" w:pos="4320"/>
        </w:tabs>
        <w:ind w:left="4320" w:hanging="360"/>
      </w:pPr>
      <w:rPr>
        <w:rFonts w:ascii="Wingdings" w:hAnsi="Wingdings" w:hint="default"/>
        <w:sz w:val="20"/>
      </w:rPr>
    </w:lvl>
    <w:lvl w:ilvl="6" w:tplc="FE42CD46" w:tentative="1">
      <w:start w:val="1"/>
      <w:numFmt w:val="bullet"/>
      <w:lvlText w:val=""/>
      <w:lvlJc w:val="left"/>
      <w:pPr>
        <w:tabs>
          <w:tab w:val="num" w:pos="5040"/>
        </w:tabs>
        <w:ind w:left="5040" w:hanging="360"/>
      </w:pPr>
      <w:rPr>
        <w:rFonts w:ascii="Wingdings" w:hAnsi="Wingdings" w:hint="default"/>
        <w:sz w:val="20"/>
      </w:rPr>
    </w:lvl>
    <w:lvl w:ilvl="7" w:tplc="A6C4601C" w:tentative="1">
      <w:start w:val="1"/>
      <w:numFmt w:val="bullet"/>
      <w:lvlText w:val=""/>
      <w:lvlJc w:val="left"/>
      <w:pPr>
        <w:tabs>
          <w:tab w:val="num" w:pos="5760"/>
        </w:tabs>
        <w:ind w:left="5760" w:hanging="360"/>
      </w:pPr>
      <w:rPr>
        <w:rFonts w:ascii="Wingdings" w:hAnsi="Wingdings" w:hint="default"/>
        <w:sz w:val="20"/>
      </w:rPr>
    </w:lvl>
    <w:lvl w:ilvl="8" w:tplc="659EF86A"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3683829"/>
    <w:multiLevelType w:val="hybridMultilevel"/>
    <w:tmpl w:val="5D805D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139457BC"/>
    <w:multiLevelType w:val="hybridMultilevel"/>
    <w:tmpl w:val="0AFA68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13DA468D"/>
    <w:multiLevelType w:val="hybridMultilevel"/>
    <w:tmpl w:val="A45838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F">
      <w:start w:val="1"/>
      <w:numFmt w:val="decimal"/>
      <w:lvlText w:val="%3."/>
      <w:lvlJc w:val="left"/>
      <w:pPr>
        <w:tabs>
          <w:tab w:val="num" w:pos="2160"/>
        </w:tabs>
        <w:ind w:left="2160" w:hanging="360"/>
      </w:p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13EC68EB"/>
    <w:multiLevelType w:val="hybridMultilevel"/>
    <w:tmpl w:val="768C52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14192F79"/>
    <w:multiLevelType w:val="hybridMultilevel"/>
    <w:tmpl w:val="EC446C04"/>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141A6C3B"/>
    <w:multiLevelType w:val="hybridMultilevel"/>
    <w:tmpl w:val="B2563F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143D1BBB"/>
    <w:multiLevelType w:val="hybridMultilevel"/>
    <w:tmpl w:val="045A4A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14715F53"/>
    <w:multiLevelType w:val="hybridMultilevel"/>
    <w:tmpl w:val="560A429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14DD187B"/>
    <w:multiLevelType w:val="hybridMultilevel"/>
    <w:tmpl w:val="BCA8F3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14EC4943"/>
    <w:multiLevelType w:val="hybridMultilevel"/>
    <w:tmpl w:val="89645F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14FA6A3D"/>
    <w:multiLevelType w:val="hybridMultilevel"/>
    <w:tmpl w:val="06FE9B2E"/>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151E63C8"/>
    <w:multiLevelType w:val="hybridMultilevel"/>
    <w:tmpl w:val="69789B32"/>
    <w:lvl w:ilvl="0" w:tplc="5C9C470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15657D13"/>
    <w:multiLevelType w:val="hybridMultilevel"/>
    <w:tmpl w:val="329CD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5725F7D"/>
    <w:multiLevelType w:val="hybridMultilevel"/>
    <w:tmpl w:val="6554A7B8"/>
    <w:lvl w:ilvl="0" w:tplc="DA2A1A1C">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15C00DE2"/>
    <w:multiLevelType w:val="hybridMultilevel"/>
    <w:tmpl w:val="AD24D1D4"/>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21" w15:restartNumberingAfterBreak="0">
    <w:nsid w:val="15D005DE"/>
    <w:multiLevelType w:val="hybridMultilevel"/>
    <w:tmpl w:val="ECCCD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15FA397A"/>
    <w:multiLevelType w:val="hybridMultilevel"/>
    <w:tmpl w:val="E9C6C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160579F6"/>
    <w:multiLevelType w:val="hybridMultilevel"/>
    <w:tmpl w:val="59D6D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16091928"/>
    <w:multiLevelType w:val="hybridMultilevel"/>
    <w:tmpl w:val="A61E62FC"/>
    <w:lvl w:ilvl="0" w:tplc="12BC3E8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17351290"/>
    <w:multiLevelType w:val="hybridMultilevel"/>
    <w:tmpl w:val="A0625562"/>
    <w:lvl w:ilvl="0" w:tplc="04090001">
      <w:start w:val="1"/>
      <w:numFmt w:val="bullet"/>
      <w:lvlText w:val=""/>
      <w:lvlJc w:val="left"/>
      <w:pPr>
        <w:tabs>
          <w:tab w:val="num" w:pos="857"/>
        </w:tabs>
        <w:ind w:left="857" w:hanging="360"/>
      </w:pPr>
      <w:rPr>
        <w:rFonts w:ascii="Symbol" w:hAnsi="Symbol" w:hint="default"/>
      </w:rPr>
    </w:lvl>
    <w:lvl w:ilvl="1" w:tplc="04090003" w:tentative="1">
      <w:start w:val="1"/>
      <w:numFmt w:val="bullet"/>
      <w:lvlText w:val="o"/>
      <w:lvlJc w:val="left"/>
      <w:pPr>
        <w:tabs>
          <w:tab w:val="num" w:pos="1577"/>
        </w:tabs>
        <w:ind w:left="1577" w:hanging="360"/>
      </w:pPr>
      <w:rPr>
        <w:rFonts w:ascii="Courier New" w:hAnsi="Courier New" w:hint="default"/>
      </w:rPr>
    </w:lvl>
    <w:lvl w:ilvl="2" w:tplc="04090005" w:tentative="1">
      <w:start w:val="1"/>
      <w:numFmt w:val="bullet"/>
      <w:lvlText w:val=""/>
      <w:lvlJc w:val="left"/>
      <w:pPr>
        <w:tabs>
          <w:tab w:val="num" w:pos="2297"/>
        </w:tabs>
        <w:ind w:left="2297" w:hanging="360"/>
      </w:pPr>
      <w:rPr>
        <w:rFonts w:ascii="Wingdings" w:hAnsi="Wingdings" w:hint="default"/>
      </w:rPr>
    </w:lvl>
    <w:lvl w:ilvl="3" w:tplc="04090001" w:tentative="1">
      <w:start w:val="1"/>
      <w:numFmt w:val="bullet"/>
      <w:lvlText w:val=""/>
      <w:lvlJc w:val="left"/>
      <w:pPr>
        <w:tabs>
          <w:tab w:val="num" w:pos="3017"/>
        </w:tabs>
        <w:ind w:left="3017" w:hanging="360"/>
      </w:pPr>
      <w:rPr>
        <w:rFonts w:ascii="Symbol" w:hAnsi="Symbol" w:hint="default"/>
      </w:rPr>
    </w:lvl>
    <w:lvl w:ilvl="4" w:tplc="04090003" w:tentative="1">
      <w:start w:val="1"/>
      <w:numFmt w:val="bullet"/>
      <w:lvlText w:val="o"/>
      <w:lvlJc w:val="left"/>
      <w:pPr>
        <w:tabs>
          <w:tab w:val="num" w:pos="3737"/>
        </w:tabs>
        <w:ind w:left="3737" w:hanging="360"/>
      </w:pPr>
      <w:rPr>
        <w:rFonts w:ascii="Courier New" w:hAnsi="Courier New" w:hint="default"/>
      </w:rPr>
    </w:lvl>
    <w:lvl w:ilvl="5" w:tplc="04090005" w:tentative="1">
      <w:start w:val="1"/>
      <w:numFmt w:val="bullet"/>
      <w:lvlText w:val=""/>
      <w:lvlJc w:val="left"/>
      <w:pPr>
        <w:tabs>
          <w:tab w:val="num" w:pos="4457"/>
        </w:tabs>
        <w:ind w:left="4457" w:hanging="360"/>
      </w:pPr>
      <w:rPr>
        <w:rFonts w:ascii="Wingdings" w:hAnsi="Wingdings" w:hint="default"/>
      </w:rPr>
    </w:lvl>
    <w:lvl w:ilvl="6" w:tplc="04090001" w:tentative="1">
      <w:start w:val="1"/>
      <w:numFmt w:val="bullet"/>
      <w:lvlText w:val=""/>
      <w:lvlJc w:val="left"/>
      <w:pPr>
        <w:tabs>
          <w:tab w:val="num" w:pos="5177"/>
        </w:tabs>
        <w:ind w:left="5177" w:hanging="360"/>
      </w:pPr>
      <w:rPr>
        <w:rFonts w:ascii="Symbol" w:hAnsi="Symbol" w:hint="default"/>
      </w:rPr>
    </w:lvl>
    <w:lvl w:ilvl="7" w:tplc="04090003" w:tentative="1">
      <w:start w:val="1"/>
      <w:numFmt w:val="bullet"/>
      <w:lvlText w:val="o"/>
      <w:lvlJc w:val="left"/>
      <w:pPr>
        <w:tabs>
          <w:tab w:val="num" w:pos="5897"/>
        </w:tabs>
        <w:ind w:left="5897" w:hanging="360"/>
      </w:pPr>
      <w:rPr>
        <w:rFonts w:ascii="Courier New" w:hAnsi="Courier New" w:hint="default"/>
      </w:rPr>
    </w:lvl>
    <w:lvl w:ilvl="8" w:tplc="04090005" w:tentative="1">
      <w:start w:val="1"/>
      <w:numFmt w:val="bullet"/>
      <w:lvlText w:val=""/>
      <w:lvlJc w:val="left"/>
      <w:pPr>
        <w:tabs>
          <w:tab w:val="num" w:pos="6617"/>
        </w:tabs>
        <w:ind w:left="6617" w:hanging="360"/>
      </w:pPr>
      <w:rPr>
        <w:rFonts w:ascii="Wingdings" w:hAnsi="Wingdings" w:hint="default"/>
      </w:rPr>
    </w:lvl>
  </w:abstractNum>
  <w:abstractNum w:abstractNumId="126" w15:restartNumberingAfterBreak="0">
    <w:nsid w:val="17512454"/>
    <w:multiLevelType w:val="hybridMultilevel"/>
    <w:tmpl w:val="B4827E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17F67F20"/>
    <w:multiLevelType w:val="hybridMultilevel"/>
    <w:tmpl w:val="925EB3C2"/>
    <w:lvl w:ilvl="0" w:tplc="209EBE9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1800641C"/>
    <w:multiLevelType w:val="hybridMultilevel"/>
    <w:tmpl w:val="C750DA66"/>
    <w:lvl w:ilvl="0" w:tplc="52341094">
      <w:start w:val="1"/>
      <w:numFmt w:val="bullet"/>
      <w:lvlText w:val=""/>
      <w:lvlJc w:val="left"/>
      <w:pPr>
        <w:tabs>
          <w:tab w:val="num" w:pos="780"/>
        </w:tabs>
        <w:ind w:left="780" w:hanging="360"/>
      </w:pPr>
      <w:rPr>
        <w:rFonts w:ascii="Symbol" w:hAnsi="Symbol" w:hint="default"/>
        <w:color w:val="auto"/>
        <w:sz w:val="24"/>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9" w15:restartNumberingAfterBreak="0">
    <w:nsid w:val="18035CF4"/>
    <w:multiLevelType w:val="hybridMultilevel"/>
    <w:tmpl w:val="7C5AF402"/>
    <w:lvl w:ilvl="0" w:tplc="52341094">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180D5E51"/>
    <w:multiLevelType w:val="hybridMultilevel"/>
    <w:tmpl w:val="42AE78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18814936"/>
    <w:multiLevelType w:val="hybridMultilevel"/>
    <w:tmpl w:val="E4DA3F4A"/>
    <w:lvl w:ilvl="0" w:tplc="0409000F">
      <w:start w:val="1"/>
      <w:numFmt w:val="decimal"/>
      <w:lvlText w:val="%1."/>
      <w:lvlJc w:val="left"/>
      <w:pPr>
        <w:ind w:left="870" w:hanging="360"/>
      </w:pPr>
    </w:lvl>
    <w:lvl w:ilvl="1" w:tplc="43AA603E">
      <w:start w:val="1"/>
      <w:numFmt w:val="lowerLetter"/>
      <w:lvlText w:val="%2."/>
      <w:lvlJc w:val="left"/>
      <w:pPr>
        <w:ind w:left="1590" w:hanging="360"/>
      </w:pPr>
      <w:rPr>
        <w:b w:val="0"/>
        <w:bCs w:val="0"/>
      </w:r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32" w15:restartNumberingAfterBreak="0">
    <w:nsid w:val="18D424A6"/>
    <w:multiLevelType w:val="hybridMultilevel"/>
    <w:tmpl w:val="5DDAEE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192E2808"/>
    <w:multiLevelType w:val="hybridMultilevel"/>
    <w:tmpl w:val="031ED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198F33F1"/>
    <w:multiLevelType w:val="hybridMultilevel"/>
    <w:tmpl w:val="A858E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19A57ED0"/>
    <w:multiLevelType w:val="hybridMultilevel"/>
    <w:tmpl w:val="A4BE76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19D41B0E"/>
    <w:multiLevelType w:val="hybridMultilevel"/>
    <w:tmpl w:val="39062AC8"/>
    <w:lvl w:ilvl="0" w:tplc="E36649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1A014A00"/>
    <w:multiLevelType w:val="hybridMultilevel"/>
    <w:tmpl w:val="2F0C6D38"/>
    <w:lvl w:ilvl="0" w:tplc="52341094">
      <w:numFmt w:val="decimal"/>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1A3D5F28"/>
    <w:multiLevelType w:val="hybridMultilevel"/>
    <w:tmpl w:val="B1B63240"/>
    <w:lvl w:ilvl="0" w:tplc="3BCEDD74">
      <w:start w:val="3"/>
      <w:numFmt w:val="upperLetter"/>
      <w:lvlText w:val="%1."/>
      <w:lvlJc w:val="left"/>
      <w:pPr>
        <w:tabs>
          <w:tab w:val="num" w:pos="720"/>
        </w:tabs>
        <w:ind w:left="720" w:hanging="360"/>
      </w:pPr>
    </w:lvl>
    <w:lvl w:ilvl="1" w:tplc="287207D0" w:tentative="1">
      <w:start w:val="1"/>
      <w:numFmt w:val="upperLetter"/>
      <w:lvlText w:val="%2."/>
      <w:lvlJc w:val="left"/>
      <w:pPr>
        <w:tabs>
          <w:tab w:val="num" w:pos="1440"/>
        </w:tabs>
        <w:ind w:left="1440" w:hanging="360"/>
      </w:pPr>
    </w:lvl>
    <w:lvl w:ilvl="2" w:tplc="36B8AAC8" w:tentative="1">
      <w:start w:val="1"/>
      <w:numFmt w:val="upperLetter"/>
      <w:lvlText w:val="%3."/>
      <w:lvlJc w:val="left"/>
      <w:pPr>
        <w:tabs>
          <w:tab w:val="num" w:pos="2160"/>
        </w:tabs>
        <w:ind w:left="2160" w:hanging="360"/>
      </w:pPr>
    </w:lvl>
    <w:lvl w:ilvl="3" w:tplc="2A76737C" w:tentative="1">
      <w:start w:val="1"/>
      <w:numFmt w:val="upperLetter"/>
      <w:lvlText w:val="%4."/>
      <w:lvlJc w:val="left"/>
      <w:pPr>
        <w:tabs>
          <w:tab w:val="num" w:pos="2880"/>
        </w:tabs>
        <w:ind w:left="2880" w:hanging="360"/>
      </w:pPr>
    </w:lvl>
    <w:lvl w:ilvl="4" w:tplc="D0AE2A7A" w:tentative="1">
      <w:start w:val="1"/>
      <w:numFmt w:val="upperLetter"/>
      <w:lvlText w:val="%5."/>
      <w:lvlJc w:val="left"/>
      <w:pPr>
        <w:tabs>
          <w:tab w:val="num" w:pos="3600"/>
        </w:tabs>
        <w:ind w:left="3600" w:hanging="360"/>
      </w:pPr>
    </w:lvl>
    <w:lvl w:ilvl="5" w:tplc="FD70779E" w:tentative="1">
      <w:start w:val="1"/>
      <w:numFmt w:val="upperLetter"/>
      <w:lvlText w:val="%6."/>
      <w:lvlJc w:val="left"/>
      <w:pPr>
        <w:tabs>
          <w:tab w:val="num" w:pos="4320"/>
        </w:tabs>
        <w:ind w:left="4320" w:hanging="360"/>
      </w:pPr>
    </w:lvl>
    <w:lvl w:ilvl="6" w:tplc="699876B6" w:tentative="1">
      <w:start w:val="1"/>
      <w:numFmt w:val="upperLetter"/>
      <w:lvlText w:val="%7."/>
      <w:lvlJc w:val="left"/>
      <w:pPr>
        <w:tabs>
          <w:tab w:val="num" w:pos="5040"/>
        </w:tabs>
        <w:ind w:left="5040" w:hanging="360"/>
      </w:pPr>
    </w:lvl>
    <w:lvl w:ilvl="7" w:tplc="8FB80F06" w:tentative="1">
      <w:start w:val="1"/>
      <w:numFmt w:val="upperLetter"/>
      <w:lvlText w:val="%8."/>
      <w:lvlJc w:val="left"/>
      <w:pPr>
        <w:tabs>
          <w:tab w:val="num" w:pos="5760"/>
        </w:tabs>
        <w:ind w:left="5760" w:hanging="360"/>
      </w:pPr>
    </w:lvl>
    <w:lvl w:ilvl="8" w:tplc="991AEC96" w:tentative="1">
      <w:start w:val="1"/>
      <w:numFmt w:val="upperLetter"/>
      <w:lvlText w:val="%9."/>
      <w:lvlJc w:val="left"/>
      <w:pPr>
        <w:tabs>
          <w:tab w:val="num" w:pos="6480"/>
        </w:tabs>
        <w:ind w:left="6480" w:hanging="360"/>
      </w:pPr>
    </w:lvl>
  </w:abstractNum>
  <w:abstractNum w:abstractNumId="139" w15:restartNumberingAfterBreak="0">
    <w:nsid w:val="1A474CF8"/>
    <w:multiLevelType w:val="hybridMultilevel"/>
    <w:tmpl w:val="2752E8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1A863FE3"/>
    <w:multiLevelType w:val="multilevel"/>
    <w:tmpl w:val="574ED798"/>
    <w:lvl w:ilvl="0">
      <w:start w:val="302"/>
      <w:numFmt w:val="decimal"/>
      <w:lvlText w:val="%1"/>
      <w:lvlJc w:val="left"/>
      <w:pPr>
        <w:ind w:left="1068" w:hanging="1068"/>
      </w:pPr>
      <w:rPr>
        <w:rFonts w:hint="default"/>
      </w:rPr>
    </w:lvl>
    <w:lvl w:ilvl="1">
      <w:start w:val="31"/>
      <w:numFmt w:val="decimal"/>
      <w:lvlText w:val="%1.%2"/>
      <w:lvlJc w:val="left"/>
      <w:pPr>
        <w:ind w:left="1068" w:hanging="1068"/>
      </w:pPr>
      <w:rPr>
        <w:rFonts w:hint="default"/>
      </w:rPr>
    </w:lvl>
    <w:lvl w:ilvl="2">
      <w:start w:val="2"/>
      <w:numFmt w:val="decimalZero"/>
      <w:lvlText w:val="%1.%2.%3"/>
      <w:lvlJc w:val="left"/>
      <w:pPr>
        <w:ind w:left="1068" w:hanging="106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1" w15:restartNumberingAfterBreak="0">
    <w:nsid w:val="1AE15A94"/>
    <w:multiLevelType w:val="hybridMultilevel"/>
    <w:tmpl w:val="3E5808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1AF27EBF"/>
    <w:multiLevelType w:val="hybridMultilevel"/>
    <w:tmpl w:val="77CA0E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1B095436"/>
    <w:multiLevelType w:val="hybridMultilevel"/>
    <w:tmpl w:val="7AF47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D9FAE132">
      <w:start w:val="1"/>
      <w:numFmt w:val="bullet"/>
      <w:lvlText w:val=""/>
      <w:lvlJc w:val="left"/>
      <w:pPr>
        <w:ind w:left="2880" w:hanging="360"/>
      </w:pPr>
      <w:rPr>
        <w:rFonts w:ascii="Symbol" w:hAnsi="Symbol" w:hint="default"/>
        <w:color w:val="000000" w:themeColor="text1"/>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1B1C3852"/>
    <w:multiLevelType w:val="hybridMultilevel"/>
    <w:tmpl w:val="DEE4708A"/>
    <w:lvl w:ilvl="0" w:tplc="5C9C470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1B1E7CE8"/>
    <w:multiLevelType w:val="hybridMultilevel"/>
    <w:tmpl w:val="26F4CA2E"/>
    <w:lvl w:ilvl="0" w:tplc="52341094">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1B704D6F"/>
    <w:multiLevelType w:val="hybridMultilevel"/>
    <w:tmpl w:val="5F280C32"/>
    <w:lvl w:ilvl="0" w:tplc="9D38E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1C034BD9"/>
    <w:multiLevelType w:val="hybridMultilevel"/>
    <w:tmpl w:val="FB4A0F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1C0760EF"/>
    <w:multiLevelType w:val="hybridMultilevel"/>
    <w:tmpl w:val="DB42FB2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52341094">
      <w:start w:val="1"/>
      <w:numFmt w:val="bullet"/>
      <w:lvlText w:val=""/>
      <w:lvlJc w:val="left"/>
      <w:pPr>
        <w:tabs>
          <w:tab w:val="num" w:pos="1980"/>
        </w:tabs>
        <w:ind w:left="1980" w:hanging="360"/>
      </w:pPr>
      <w:rPr>
        <w:rFonts w:ascii="Symbol" w:hAnsi="Symbol" w:hint="default"/>
        <w:color w:val="auto"/>
        <w:sz w:val="24"/>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9" w15:restartNumberingAfterBreak="0">
    <w:nsid w:val="1C1B5BBB"/>
    <w:multiLevelType w:val="hybridMultilevel"/>
    <w:tmpl w:val="B35416EA"/>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0" w15:restartNumberingAfterBreak="0">
    <w:nsid w:val="1C355F1D"/>
    <w:multiLevelType w:val="hybridMultilevel"/>
    <w:tmpl w:val="47DAEA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1C830915"/>
    <w:multiLevelType w:val="hybridMultilevel"/>
    <w:tmpl w:val="286E6976"/>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2" w15:restartNumberingAfterBreak="0">
    <w:nsid w:val="1CBC1538"/>
    <w:multiLevelType w:val="hybridMultilevel"/>
    <w:tmpl w:val="6C880540"/>
    <w:lvl w:ilvl="0" w:tplc="5C9C470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1CFE6E87"/>
    <w:multiLevelType w:val="hybridMultilevel"/>
    <w:tmpl w:val="EA78C196"/>
    <w:lvl w:ilvl="0" w:tplc="5C9C470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1D08021A"/>
    <w:multiLevelType w:val="hybridMultilevel"/>
    <w:tmpl w:val="4EC6784A"/>
    <w:lvl w:ilvl="0" w:tplc="52341094">
      <w:start w:val="1"/>
      <w:numFmt w:val="bullet"/>
      <w:lvlText w:val=""/>
      <w:lvlJc w:val="left"/>
      <w:pPr>
        <w:tabs>
          <w:tab w:val="num" w:pos="1080"/>
        </w:tabs>
        <w:ind w:left="108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5" w15:restartNumberingAfterBreak="0">
    <w:nsid w:val="1D19097E"/>
    <w:multiLevelType w:val="hybridMultilevel"/>
    <w:tmpl w:val="C6D0B5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1D366A08"/>
    <w:multiLevelType w:val="hybridMultilevel"/>
    <w:tmpl w:val="FCEC97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1D39E7A0"/>
    <w:multiLevelType w:val="hybridMultilevel"/>
    <w:tmpl w:val="CD7A37D2"/>
    <w:lvl w:ilvl="0" w:tplc="E73A3926">
      <w:start w:val="1"/>
      <w:numFmt w:val="bullet"/>
      <w:lvlText w:val="·"/>
      <w:lvlJc w:val="left"/>
      <w:pPr>
        <w:ind w:left="720" w:hanging="360"/>
      </w:pPr>
      <w:rPr>
        <w:rFonts w:ascii="Symbol" w:hAnsi="Symbol" w:hint="default"/>
      </w:rPr>
    </w:lvl>
    <w:lvl w:ilvl="1" w:tplc="F68868C8">
      <w:start w:val="1"/>
      <w:numFmt w:val="bullet"/>
      <w:lvlText w:val="o"/>
      <w:lvlJc w:val="left"/>
      <w:pPr>
        <w:ind w:left="1440" w:hanging="360"/>
      </w:pPr>
      <w:rPr>
        <w:rFonts w:ascii="Courier New" w:hAnsi="Courier New" w:hint="default"/>
      </w:rPr>
    </w:lvl>
    <w:lvl w:ilvl="2" w:tplc="4F167D32">
      <w:start w:val="1"/>
      <w:numFmt w:val="bullet"/>
      <w:lvlText w:val=""/>
      <w:lvlJc w:val="left"/>
      <w:pPr>
        <w:ind w:left="2160" w:hanging="360"/>
      </w:pPr>
      <w:rPr>
        <w:rFonts w:ascii="Wingdings" w:hAnsi="Wingdings" w:hint="default"/>
      </w:rPr>
    </w:lvl>
    <w:lvl w:ilvl="3" w:tplc="87BA7786">
      <w:start w:val="1"/>
      <w:numFmt w:val="bullet"/>
      <w:lvlText w:val=""/>
      <w:lvlJc w:val="left"/>
      <w:pPr>
        <w:ind w:left="2880" w:hanging="360"/>
      </w:pPr>
      <w:rPr>
        <w:rFonts w:ascii="Symbol" w:hAnsi="Symbol" w:hint="default"/>
      </w:rPr>
    </w:lvl>
    <w:lvl w:ilvl="4" w:tplc="C0EA685A">
      <w:start w:val="1"/>
      <w:numFmt w:val="bullet"/>
      <w:lvlText w:val="o"/>
      <w:lvlJc w:val="left"/>
      <w:pPr>
        <w:ind w:left="3600" w:hanging="360"/>
      </w:pPr>
      <w:rPr>
        <w:rFonts w:ascii="Courier New" w:hAnsi="Courier New" w:hint="default"/>
      </w:rPr>
    </w:lvl>
    <w:lvl w:ilvl="5" w:tplc="E3A4AD46">
      <w:start w:val="1"/>
      <w:numFmt w:val="bullet"/>
      <w:lvlText w:val=""/>
      <w:lvlJc w:val="left"/>
      <w:pPr>
        <w:ind w:left="4320" w:hanging="360"/>
      </w:pPr>
      <w:rPr>
        <w:rFonts w:ascii="Wingdings" w:hAnsi="Wingdings" w:hint="default"/>
      </w:rPr>
    </w:lvl>
    <w:lvl w:ilvl="6" w:tplc="DE0E80BA">
      <w:start w:val="1"/>
      <w:numFmt w:val="bullet"/>
      <w:lvlText w:val=""/>
      <w:lvlJc w:val="left"/>
      <w:pPr>
        <w:ind w:left="5040" w:hanging="360"/>
      </w:pPr>
      <w:rPr>
        <w:rFonts w:ascii="Symbol" w:hAnsi="Symbol" w:hint="default"/>
      </w:rPr>
    </w:lvl>
    <w:lvl w:ilvl="7" w:tplc="F2B24AD8">
      <w:start w:val="1"/>
      <w:numFmt w:val="bullet"/>
      <w:lvlText w:val="o"/>
      <w:lvlJc w:val="left"/>
      <w:pPr>
        <w:ind w:left="5760" w:hanging="360"/>
      </w:pPr>
      <w:rPr>
        <w:rFonts w:ascii="Courier New" w:hAnsi="Courier New" w:hint="default"/>
      </w:rPr>
    </w:lvl>
    <w:lvl w:ilvl="8" w:tplc="91726D3A">
      <w:start w:val="1"/>
      <w:numFmt w:val="bullet"/>
      <w:lvlText w:val=""/>
      <w:lvlJc w:val="left"/>
      <w:pPr>
        <w:ind w:left="6480" w:hanging="360"/>
      </w:pPr>
      <w:rPr>
        <w:rFonts w:ascii="Wingdings" w:hAnsi="Wingdings" w:hint="default"/>
      </w:rPr>
    </w:lvl>
  </w:abstractNum>
  <w:abstractNum w:abstractNumId="158" w15:restartNumberingAfterBreak="0">
    <w:nsid w:val="1D545696"/>
    <w:multiLevelType w:val="multilevel"/>
    <w:tmpl w:val="15C8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1D58722E"/>
    <w:multiLevelType w:val="hybridMultilevel"/>
    <w:tmpl w:val="59E2C3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1D5F03F2"/>
    <w:multiLevelType w:val="hybridMultilevel"/>
    <w:tmpl w:val="F83EFA1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15:restartNumberingAfterBreak="0">
    <w:nsid w:val="1D7537A2"/>
    <w:multiLevelType w:val="multilevel"/>
    <w:tmpl w:val="00E6E21E"/>
    <w:lvl w:ilvl="0">
      <w:start w:val="2"/>
      <w:numFmt w:val="decimal"/>
      <w:pStyle w:val="SectionHeading"/>
      <w:lvlText w:val="%1."/>
      <w:lvlJc w:val="left"/>
      <w:pPr>
        <w:tabs>
          <w:tab w:val="num" w:pos="576"/>
        </w:tabs>
        <w:ind w:left="576" w:hanging="576"/>
      </w:pPr>
      <w:rPr>
        <w:rFonts w:hint="default"/>
      </w:rPr>
    </w:lvl>
    <w:lvl w:ilvl="1">
      <w:start w:val="5"/>
      <w:numFmt w:val="decimalZero"/>
      <w:pStyle w:val="SectionHeading"/>
      <w:lvlText w:val="%1.%2"/>
      <w:lvlJc w:val="left"/>
      <w:pPr>
        <w:tabs>
          <w:tab w:val="num" w:pos="600"/>
        </w:tabs>
        <w:ind w:left="600" w:hanging="60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62" w15:restartNumberingAfterBreak="0">
    <w:nsid w:val="1D8E13FD"/>
    <w:multiLevelType w:val="hybridMultilevel"/>
    <w:tmpl w:val="42CCF7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1DAE54AC"/>
    <w:multiLevelType w:val="hybridMultilevel"/>
    <w:tmpl w:val="4A24B59A"/>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4" w15:restartNumberingAfterBreak="0">
    <w:nsid w:val="1DBC6414"/>
    <w:multiLevelType w:val="hybridMultilevel"/>
    <w:tmpl w:val="4998C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1DD06B99"/>
    <w:multiLevelType w:val="hybridMultilevel"/>
    <w:tmpl w:val="3358366A"/>
    <w:lvl w:ilvl="0" w:tplc="52341094">
      <w:start w:val="1"/>
      <w:numFmt w:val="bullet"/>
      <w:lvlText w:val=""/>
      <w:lvlJc w:val="left"/>
      <w:pPr>
        <w:tabs>
          <w:tab w:val="num" w:pos="780"/>
        </w:tabs>
        <w:ind w:left="780" w:hanging="360"/>
      </w:pPr>
      <w:rPr>
        <w:rFonts w:ascii="Symbol" w:hAnsi="Symbol" w:hint="default"/>
        <w:color w:val="auto"/>
        <w:sz w:val="24"/>
      </w:rPr>
    </w:lvl>
    <w:lvl w:ilvl="1" w:tplc="04090003">
      <w:start w:val="1"/>
      <w:numFmt w:val="bullet"/>
      <w:lvlText w:val="o"/>
      <w:lvlJc w:val="left"/>
      <w:pPr>
        <w:tabs>
          <w:tab w:val="num" w:pos="1500"/>
        </w:tabs>
        <w:ind w:left="1500" w:hanging="360"/>
      </w:pPr>
      <w:rPr>
        <w:rFonts w:ascii="Courier New" w:hAnsi="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6" w15:restartNumberingAfterBreak="0">
    <w:nsid w:val="1E072AC3"/>
    <w:multiLevelType w:val="hybridMultilevel"/>
    <w:tmpl w:val="733054DA"/>
    <w:lvl w:ilvl="0" w:tplc="8E5C0092">
      <w:start w:val="1"/>
      <w:numFmt w:val="bullet"/>
      <w:lvlText w:val=""/>
      <w:lvlJc w:val="left"/>
      <w:pPr>
        <w:tabs>
          <w:tab w:val="num" w:pos="504"/>
        </w:tabs>
        <w:ind w:left="50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1E3508EF"/>
    <w:multiLevelType w:val="hybridMultilevel"/>
    <w:tmpl w:val="B9F4363C"/>
    <w:lvl w:ilvl="0" w:tplc="52341094">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1E6A1307"/>
    <w:multiLevelType w:val="hybridMultilevel"/>
    <w:tmpl w:val="37D8C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1E9611E5"/>
    <w:multiLevelType w:val="hybridMultilevel"/>
    <w:tmpl w:val="7AF47F56"/>
    <w:lvl w:ilvl="0" w:tplc="8E5C0092">
      <w:start w:val="1"/>
      <w:numFmt w:val="bullet"/>
      <w:lvlText w:val=""/>
      <w:lvlJc w:val="left"/>
      <w:pPr>
        <w:tabs>
          <w:tab w:val="num" w:pos="504"/>
        </w:tabs>
        <w:ind w:left="50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1EA71E0F"/>
    <w:multiLevelType w:val="hybridMultilevel"/>
    <w:tmpl w:val="CD5A7C94"/>
    <w:lvl w:ilvl="0" w:tplc="52341094">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1F3E49C0"/>
    <w:multiLevelType w:val="multilevel"/>
    <w:tmpl w:val="377AB76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2" w15:restartNumberingAfterBreak="0">
    <w:nsid w:val="1F4148D6"/>
    <w:multiLevelType w:val="hybridMultilevel"/>
    <w:tmpl w:val="ED9AD9CA"/>
    <w:lvl w:ilvl="0" w:tplc="52341094">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1F4D7874"/>
    <w:multiLevelType w:val="hybridMultilevel"/>
    <w:tmpl w:val="77080BC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4" w15:restartNumberingAfterBreak="0">
    <w:nsid w:val="1F7B5C06"/>
    <w:multiLevelType w:val="hybridMultilevel"/>
    <w:tmpl w:val="3F9A4D08"/>
    <w:lvl w:ilvl="0" w:tplc="04090001">
      <w:start w:val="1"/>
      <w:numFmt w:val="bullet"/>
      <w:lvlText w:val=""/>
      <w:lvlJc w:val="left"/>
      <w:pPr>
        <w:tabs>
          <w:tab w:val="num" w:pos="3060"/>
        </w:tabs>
        <w:ind w:left="3060" w:hanging="360"/>
      </w:pPr>
      <w:rPr>
        <w:rFonts w:ascii="Symbol" w:hAnsi="Symbol" w:hint="default"/>
      </w:rPr>
    </w:lvl>
    <w:lvl w:ilvl="1" w:tplc="04090003" w:tentative="1">
      <w:start w:val="1"/>
      <w:numFmt w:val="bullet"/>
      <w:lvlText w:val="o"/>
      <w:lvlJc w:val="left"/>
      <w:pPr>
        <w:tabs>
          <w:tab w:val="num" w:pos="3780"/>
        </w:tabs>
        <w:ind w:left="3780" w:hanging="360"/>
      </w:pPr>
      <w:rPr>
        <w:rFonts w:ascii="Courier New" w:hAnsi="Courier New" w:hint="default"/>
      </w:rPr>
    </w:lvl>
    <w:lvl w:ilvl="2" w:tplc="04090005" w:tentative="1">
      <w:start w:val="1"/>
      <w:numFmt w:val="bullet"/>
      <w:lvlText w:val=""/>
      <w:lvlJc w:val="left"/>
      <w:pPr>
        <w:tabs>
          <w:tab w:val="num" w:pos="4500"/>
        </w:tabs>
        <w:ind w:left="4500" w:hanging="360"/>
      </w:pPr>
      <w:rPr>
        <w:rFonts w:ascii="Wingdings" w:hAnsi="Wingdings" w:hint="default"/>
      </w:rPr>
    </w:lvl>
    <w:lvl w:ilvl="3" w:tplc="04090001" w:tentative="1">
      <w:start w:val="1"/>
      <w:numFmt w:val="bullet"/>
      <w:lvlText w:val=""/>
      <w:lvlJc w:val="left"/>
      <w:pPr>
        <w:tabs>
          <w:tab w:val="num" w:pos="5220"/>
        </w:tabs>
        <w:ind w:left="5220" w:hanging="360"/>
      </w:pPr>
      <w:rPr>
        <w:rFonts w:ascii="Symbol" w:hAnsi="Symbol" w:hint="default"/>
      </w:rPr>
    </w:lvl>
    <w:lvl w:ilvl="4" w:tplc="04090003" w:tentative="1">
      <w:start w:val="1"/>
      <w:numFmt w:val="bullet"/>
      <w:lvlText w:val="o"/>
      <w:lvlJc w:val="left"/>
      <w:pPr>
        <w:tabs>
          <w:tab w:val="num" w:pos="5940"/>
        </w:tabs>
        <w:ind w:left="5940" w:hanging="360"/>
      </w:pPr>
      <w:rPr>
        <w:rFonts w:ascii="Courier New" w:hAnsi="Courier New" w:hint="default"/>
      </w:rPr>
    </w:lvl>
    <w:lvl w:ilvl="5" w:tplc="04090005" w:tentative="1">
      <w:start w:val="1"/>
      <w:numFmt w:val="bullet"/>
      <w:lvlText w:val=""/>
      <w:lvlJc w:val="left"/>
      <w:pPr>
        <w:tabs>
          <w:tab w:val="num" w:pos="6660"/>
        </w:tabs>
        <w:ind w:left="6660" w:hanging="360"/>
      </w:pPr>
      <w:rPr>
        <w:rFonts w:ascii="Wingdings" w:hAnsi="Wingdings" w:hint="default"/>
      </w:rPr>
    </w:lvl>
    <w:lvl w:ilvl="6" w:tplc="04090001" w:tentative="1">
      <w:start w:val="1"/>
      <w:numFmt w:val="bullet"/>
      <w:lvlText w:val=""/>
      <w:lvlJc w:val="left"/>
      <w:pPr>
        <w:tabs>
          <w:tab w:val="num" w:pos="7380"/>
        </w:tabs>
        <w:ind w:left="7380" w:hanging="360"/>
      </w:pPr>
      <w:rPr>
        <w:rFonts w:ascii="Symbol" w:hAnsi="Symbol" w:hint="default"/>
      </w:rPr>
    </w:lvl>
    <w:lvl w:ilvl="7" w:tplc="04090003" w:tentative="1">
      <w:start w:val="1"/>
      <w:numFmt w:val="bullet"/>
      <w:lvlText w:val="o"/>
      <w:lvlJc w:val="left"/>
      <w:pPr>
        <w:tabs>
          <w:tab w:val="num" w:pos="8100"/>
        </w:tabs>
        <w:ind w:left="8100" w:hanging="360"/>
      </w:pPr>
      <w:rPr>
        <w:rFonts w:ascii="Courier New" w:hAnsi="Courier New" w:hint="default"/>
      </w:rPr>
    </w:lvl>
    <w:lvl w:ilvl="8" w:tplc="04090005" w:tentative="1">
      <w:start w:val="1"/>
      <w:numFmt w:val="bullet"/>
      <w:lvlText w:val=""/>
      <w:lvlJc w:val="left"/>
      <w:pPr>
        <w:tabs>
          <w:tab w:val="num" w:pos="8820"/>
        </w:tabs>
        <w:ind w:left="8820" w:hanging="360"/>
      </w:pPr>
      <w:rPr>
        <w:rFonts w:ascii="Wingdings" w:hAnsi="Wingdings" w:hint="default"/>
      </w:rPr>
    </w:lvl>
  </w:abstractNum>
  <w:abstractNum w:abstractNumId="175" w15:restartNumberingAfterBreak="0">
    <w:nsid w:val="1F9D7501"/>
    <w:multiLevelType w:val="hybridMultilevel"/>
    <w:tmpl w:val="E0DAA9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1F9F5879"/>
    <w:multiLevelType w:val="hybridMultilevel"/>
    <w:tmpl w:val="DBFA92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1FBE6B51"/>
    <w:multiLevelType w:val="hybridMultilevel"/>
    <w:tmpl w:val="90D6E0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1FC73EEE"/>
    <w:multiLevelType w:val="hybridMultilevel"/>
    <w:tmpl w:val="FD148DA4"/>
    <w:lvl w:ilvl="0" w:tplc="8E5C0092">
      <w:start w:val="1"/>
      <w:numFmt w:val="bullet"/>
      <w:lvlText w:val=""/>
      <w:lvlJc w:val="left"/>
      <w:pPr>
        <w:tabs>
          <w:tab w:val="num" w:pos="504"/>
        </w:tabs>
        <w:ind w:left="50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1FE7084A"/>
    <w:multiLevelType w:val="hybridMultilevel"/>
    <w:tmpl w:val="3FA870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203A1956"/>
    <w:multiLevelType w:val="hybridMultilevel"/>
    <w:tmpl w:val="46FA5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20870A73"/>
    <w:multiLevelType w:val="hybridMultilevel"/>
    <w:tmpl w:val="286E6976"/>
    <w:lvl w:ilvl="0" w:tplc="04090003">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2" w15:restartNumberingAfterBreak="0">
    <w:nsid w:val="209E0790"/>
    <w:multiLevelType w:val="hybridMultilevel"/>
    <w:tmpl w:val="CE587DD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20BD3998"/>
    <w:multiLevelType w:val="hybridMultilevel"/>
    <w:tmpl w:val="E2323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0DB389F"/>
    <w:multiLevelType w:val="hybridMultilevel"/>
    <w:tmpl w:val="C89A3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20F639CD"/>
    <w:multiLevelType w:val="hybridMultilevel"/>
    <w:tmpl w:val="7D8848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21086D26"/>
    <w:multiLevelType w:val="hybridMultilevel"/>
    <w:tmpl w:val="1488FF00"/>
    <w:lvl w:ilvl="0" w:tplc="2A9AA592">
      <w:start w:val="2"/>
      <w:numFmt w:val="upperLetter"/>
      <w:lvlText w:val="%1."/>
      <w:lvlJc w:val="left"/>
      <w:pPr>
        <w:tabs>
          <w:tab w:val="num" w:pos="720"/>
        </w:tabs>
        <w:ind w:left="720" w:hanging="360"/>
      </w:pPr>
    </w:lvl>
    <w:lvl w:ilvl="1" w:tplc="47DAEDB8" w:tentative="1">
      <w:start w:val="1"/>
      <w:numFmt w:val="upperLetter"/>
      <w:lvlText w:val="%2."/>
      <w:lvlJc w:val="left"/>
      <w:pPr>
        <w:tabs>
          <w:tab w:val="num" w:pos="1440"/>
        </w:tabs>
        <w:ind w:left="1440" w:hanging="360"/>
      </w:pPr>
    </w:lvl>
    <w:lvl w:ilvl="2" w:tplc="6A0E3628" w:tentative="1">
      <w:start w:val="1"/>
      <w:numFmt w:val="upperLetter"/>
      <w:lvlText w:val="%3."/>
      <w:lvlJc w:val="left"/>
      <w:pPr>
        <w:tabs>
          <w:tab w:val="num" w:pos="2160"/>
        </w:tabs>
        <w:ind w:left="2160" w:hanging="360"/>
      </w:pPr>
    </w:lvl>
    <w:lvl w:ilvl="3" w:tplc="19AE7194" w:tentative="1">
      <w:start w:val="1"/>
      <w:numFmt w:val="upperLetter"/>
      <w:lvlText w:val="%4."/>
      <w:lvlJc w:val="left"/>
      <w:pPr>
        <w:tabs>
          <w:tab w:val="num" w:pos="2880"/>
        </w:tabs>
        <w:ind w:left="2880" w:hanging="360"/>
      </w:pPr>
    </w:lvl>
    <w:lvl w:ilvl="4" w:tplc="9F2012CE" w:tentative="1">
      <w:start w:val="1"/>
      <w:numFmt w:val="upperLetter"/>
      <w:lvlText w:val="%5."/>
      <w:lvlJc w:val="left"/>
      <w:pPr>
        <w:tabs>
          <w:tab w:val="num" w:pos="3600"/>
        </w:tabs>
        <w:ind w:left="3600" w:hanging="360"/>
      </w:pPr>
    </w:lvl>
    <w:lvl w:ilvl="5" w:tplc="CDF84904" w:tentative="1">
      <w:start w:val="1"/>
      <w:numFmt w:val="upperLetter"/>
      <w:lvlText w:val="%6."/>
      <w:lvlJc w:val="left"/>
      <w:pPr>
        <w:tabs>
          <w:tab w:val="num" w:pos="4320"/>
        </w:tabs>
        <w:ind w:left="4320" w:hanging="360"/>
      </w:pPr>
    </w:lvl>
    <w:lvl w:ilvl="6" w:tplc="8C98471E" w:tentative="1">
      <w:start w:val="1"/>
      <w:numFmt w:val="upperLetter"/>
      <w:lvlText w:val="%7."/>
      <w:lvlJc w:val="left"/>
      <w:pPr>
        <w:tabs>
          <w:tab w:val="num" w:pos="5040"/>
        </w:tabs>
        <w:ind w:left="5040" w:hanging="360"/>
      </w:pPr>
    </w:lvl>
    <w:lvl w:ilvl="7" w:tplc="A2CA8A92" w:tentative="1">
      <w:start w:val="1"/>
      <w:numFmt w:val="upperLetter"/>
      <w:lvlText w:val="%8."/>
      <w:lvlJc w:val="left"/>
      <w:pPr>
        <w:tabs>
          <w:tab w:val="num" w:pos="5760"/>
        </w:tabs>
        <w:ind w:left="5760" w:hanging="360"/>
      </w:pPr>
    </w:lvl>
    <w:lvl w:ilvl="8" w:tplc="942852F0" w:tentative="1">
      <w:start w:val="1"/>
      <w:numFmt w:val="upperLetter"/>
      <w:lvlText w:val="%9."/>
      <w:lvlJc w:val="left"/>
      <w:pPr>
        <w:tabs>
          <w:tab w:val="num" w:pos="6480"/>
        </w:tabs>
        <w:ind w:left="6480" w:hanging="360"/>
      </w:pPr>
    </w:lvl>
  </w:abstractNum>
  <w:abstractNum w:abstractNumId="187" w15:restartNumberingAfterBreak="0">
    <w:nsid w:val="210D1C48"/>
    <w:multiLevelType w:val="hybridMultilevel"/>
    <w:tmpl w:val="6B0886C6"/>
    <w:lvl w:ilvl="0" w:tplc="8E5C0092">
      <w:start w:val="1"/>
      <w:numFmt w:val="bullet"/>
      <w:lvlText w:val=""/>
      <w:lvlJc w:val="left"/>
      <w:pPr>
        <w:tabs>
          <w:tab w:val="num" w:pos="504"/>
        </w:tabs>
        <w:ind w:left="50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21D0705F"/>
    <w:multiLevelType w:val="hybridMultilevel"/>
    <w:tmpl w:val="98822814"/>
    <w:lvl w:ilvl="0" w:tplc="52341094">
      <w:start w:val="1"/>
      <w:numFmt w:val="bullet"/>
      <w:lvlText w:val=""/>
      <w:lvlJc w:val="left"/>
      <w:pPr>
        <w:tabs>
          <w:tab w:val="num" w:pos="795"/>
        </w:tabs>
        <w:ind w:left="795" w:hanging="360"/>
      </w:pPr>
      <w:rPr>
        <w:rFonts w:ascii="Symbol" w:hAnsi="Symbol" w:hint="default"/>
        <w:color w:val="auto"/>
        <w:sz w:val="24"/>
      </w:rPr>
    </w:lvl>
    <w:lvl w:ilvl="1" w:tplc="04090003">
      <w:start w:val="1"/>
      <w:numFmt w:val="bullet"/>
      <w:lvlText w:val="o"/>
      <w:lvlJc w:val="left"/>
      <w:pPr>
        <w:tabs>
          <w:tab w:val="num" w:pos="1515"/>
        </w:tabs>
        <w:ind w:left="1515" w:hanging="360"/>
      </w:pPr>
      <w:rPr>
        <w:rFonts w:ascii="Courier New" w:hAnsi="Courier New" w:hint="default"/>
      </w:rPr>
    </w:lvl>
    <w:lvl w:ilvl="2" w:tplc="04090005">
      <w:start w:val="1"/>
      <w:numFmt w:val="bullet"/>
      <w:lvlText w:val=""/>
      <w:lvlJc w:val="left"/>
      <w:pPr>
        <w:tabs>
          <w:tab w:val="num" w:pos="2235"/>
        </w:tabs>
        <w:ind w:left="2235" w:hanging="360"/>
      </w:pPr>
      <w:rPr>
        <w:rFonts w:ascii="Wingdings" w:hAnsi="Wingdings" w:hint="default"/>
      </w:rPr>
    </w:lvl>
    <w:lvl w:ilvl="3" w:tplc="52341094">
      <w:start w:val="1"/>
      <w:numFmt w:val="bullet"/>
      <w:lvlText w:val=""/>
      <w:lvlJc w:val="left"/>
      <w:pPr>
        <w:tabs>
          <w:tab w:val="num" w:pos="2955"/>
        </w:tabs>
        <w:ind w:left="2955" w:hanging="360"/>
      </w:pPr>
      <w:rPr>
        <w:rFonts w:ascii="Symbol" w:hAnsi="Symbol" w:hint="default"/>
        <w:color w:val="auto"/>
        <w:sz w:val="24"/>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89" w15:restartNumberingAfterBreak="0">
    <w:nsid w:val="21D77DCB"/>
    <w:multiLevelType w:val="hybridMultilevel"/>
    <w:tmpl w:val="5EE4CF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221E17A9"/>
    <w:multiLevelType w:val="hybridMultilevel"/>
    <w:tmpl w:val="47EEF740"/>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228C1CB0"/>
    <w:multiLevelType w:val="hybridMultilevel"/>
    <w:tmpl w:val="B1905BFA"/>
    <w:lvl w:ilvl="0" w:tplc="1D906CD8">
      <w:start w:val="1"/>
      <w:numFmt w:val="bullet"/>
      <w:lvlText w:val=""/>
      <w:lvlJc w:val="left"/>
      <w:pPr>
        <w:ind w:left="720" w:hanging="360"/>
      </w:pPr>
      <w:rPr>
        <w:rFonts w:ascii="Symbol" w:hAnsi="Symbol" w:cs="Aria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229273BA"/>
    <w:multiLevelType w:val="hybridMultilevel"/>
    <w:tmpl w:val="0BF4E5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229553DE"/>
    <w:multiLevelType w:val="hybridMultilevel"/>
    <w:tmpl w:val="78CEF988"/>
    <w:lvl w:ilvl="0" w:tplc="52341094">
      <w:start w:val="1"/>
      <w:numFmt w:val="bullet"/>
      <w:lvlText w:val=""/>
      <w:lvlJc w:val="left"/>
      <w:pPr>
        <w:tabs>
          <w:tab w:val="num" w:pos="1110"/>
        </w:tabs>
        <w:ind w:left="1110" w:hanging="360"/>
      </w:pPr>
      <w:rPr>
        <w:rFonts w:ascii="Symbol" w:hAnsi="Symbol" w:hint="default"/>
        <w:color w:val="auto"/>
        <w:sz w:val="24"/>
      </w:rPr>
    </w:lvl>
    <w:lvl w:ilvl="1" w:tplc="04090003" w:tentative="1">
      <w:start w:val="1"/>
      <w:numFmt w:val="bullet"/>
      <w:lvlText w:val="o"/>
      <w:lvlJc w:val="left"/>
      <w:pPr>
        <w:tabs>
          <w:tab w:val="num" w:pos="1830"/>
        </w:tabs>
        <w:ind w:left="1830" w:hanging="360"/>
      </w:pPr>
      <w:rPr>
        <w:rFonts w:ascii="Courier New" w:hAnsi="Courier New" w:hint="default"/>
      </w:rPr>
    </w:lvl>
    <w:lvl w:ilvl="2" w:tplc="04090005" w:tentative="1">
      <w:start w:val="1"/>
      <w:numFmt w:val="bullet"/>
      <w:lvlText w:val=""/>
      <w:lvlJc w:val="left"/>
      <w:pPr>
        <w:tabs>
          <w:tab w:val="num" w:pos="2550"/>
        </w:tabs>
        <w:ind w:left="2550" w:hanging="360"/>
      </w:pPr>
      <w:rPr>
        <w:rFonts w:ascii="Wingdings" w:hAnsi="Wingdings" w:hint="default"/>
      </w:rPr>
    </w:lvl>
    <w:lvl w:ilvl="3" w:tplc="04090001" w:tentative="1">
      <w:start w:val="1"/>
      <w:numFmt w:val="bullet"/>
      <w:lvlText w:val=""/>
      <w:lvlJc w:val="left"/>
      <w:pPr>
        <w:tabs>
          <w:tab w:val="num" w:pos="3270"/>
        </w:tabs>
        <w:ind w:left="3270" w:hanging="360"/>
      </w:pPr>
      <w:rPr>
        <w:rFonts w:ascii="Symbol" w:hAnsi="Symbol" w:hint="default"/>
      </w:rPr>
    </w:lvl>
    <w:lvl w:ilvl="4" w:tplc="04090003" w:tentative="1">
      <w:start w:val="1"/>
      <w:numFmt w:val="bullet"/>
      <w:lvlText w:val="o"/>
      <w:lvlJc w:val="left"/>
      <w:pPr>
        <w:tabs>
          <w:tab w:val="num" w:pos="3990"/>
        </w:tabs>
        <w:ind w:left="3990" w:hanging="360"/>
      </w:pPr>
      <w:rPr>
        <w:rFonts w:ascii="Courier New" w:hAnsi="Courier New" w:hint="default"/>
      </w:rPr>
    </w:lvl>
    <w:lvl w:ilvl="5" w:tplc="04090005" w:tentative="1">
      <w:start w:val="1"/>
      <w:numFmt w:val="bullet"/>
      <w:lvlText w:val=""/>
      <w:lvlJc w:val="left"/>
      <w:pPr>
        <w:tabs>
          <w:tab w:val="num" w:pos="4710"/>
        </w:tabs>
        <w:ind w:left="4710" w:hanging="360"/>
      </w:pPr>
      <w:rPr>
        <w:rFonts w:ascii="Wingdings" w:hAnsi="Wingdings" w:hint="default"/>
      </w:rPr>
    </w:lvl>
    <w:lvl w:ilvl="6" w:tplc="04090001" w:tentative="1">
      <w:start w:val="1"/>
      <w:numFmt w:val="bullet"/>
      <w:lvlText w:val=""/>
      <w:lvlJc w:val="left"/>
      <w:pPr>
        <w:tabs>
          <w:tab w:val="num" w:pos="5430"/>
        </w:tabs>
        <w:ind w:left="5430" w:hanging="360"/>
      </w:pPr>
      <w:rPr>
        <w:rFonts w:ascii="Symbol" w:hAnsi="Symbol" w:hint="default"/>
      </w:rPr>
    </w:lvl>
    <w:lvl w:ilvl="7" w:tplc="04090003" w:tentative="1">
      <w:start w:val="1"/>
      <w:numFmt w:val="bullet"/>
      <w:lvlText w:val="o"/>
      <w:lvlJc w:val="left"/>
      <w:pPr>
        <w:tabs>
          <w:tab w:val="num" w:pos="6150"/>
        </w:tabs>
        <w:ind w:left="6150" w:hanging="360"/>
      </w:pPr>
      <w:rPr>
        <w:rFonts w:ascii="Courier New" w:hAnsi="Courier New" w:hint="default"/>
      </w:rPr>
    </w:lvl>
    <w:lvl w:ilvl="8" w:tplc="04090005" w:tentative="1">
      <w:start w:val="1"/>
      <w:numFmt w:val="bullet"/>
      <w:lvlText w:val=""/>
      <w:lvlJc w:val="left"/>
      <w:pPr>
        <w:tabs>
          <w:tab w:val="num" w:pos="6870"/>
        </w:tabs>
        <w:ind w:left="6870" w:hanging="360"/>
      </w:pPr>
      <w:rPr>
        <w:rFonts w:ascii="Wingdings" w:hAnsi="Wingdings" w:hint="default"/>
      </w:rPr>
    </w:lvl>
  </w:abstractNum>
  <w:abstractNum w:abstractNumId="194" w15:restartNumberingAfterBreak="0">
    <w:nsid w:val="2297351E"/>
    <w:multiLevelType w:val="hybridMultilevel"/>
    <w:tmpl w:val="0D9C71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22B41A53"/>
    <w:multiLevelType w:val="hybridMultilevel"/>
    <w:tmpl w:val="639E38B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6" w15:restartNumberingAfterBreak="0">
    <w:nsid w:val="22B5392A"/>
    <w:multiLevelType w:val="hybridMultilevel"/>
    <w:tmpl w:val="82301292"/>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22D1631E"/>
    <w:multiLevelType w:val="hybridMultilevel"/>
    <w:tmpl w:val="78D069D8"/>
    <w:lvl w:ilvl="0" w:tplc="5C9C470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22F83E5D"/>
    <w:multiLevelType w:val="hybridMultilevel"/>
    <w:tmpl w:val="5EF8A9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22FE1035"/>
    <w:multiLevelType w:val="hybridMultilevel"/>
    <w:tmpl w:val="C85CFCE4"/>
    <w:lvl w:ilvl="0" w:tplc="70944EFA">
      <w:start w:val="1"/>
      <w:numFmt w:val="bullet"/>
      <w:lvlText w:val=""/>
      <w:lvlJc w:val="left"/>
      <w:pPr>
        <w:tabs>
          <w:tab w:val="num" w:pos="1194"/>
        </w:tabs>
        <w:ind w:left="119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634"/>
        </w:tabs>
        <w:ind w:left="2634" w:hanging="360"/>
      </w:pPr>
      <w:rPr>
        <w:rFonts w:ascii="Wingdings" w:hAnsi="Wingdings" w:hint="default"/>
      </w:rPr>
    </w:lvl>
    <w:lvl w:ilvl="3" w:tplc="04090001" w:tentative="1">
      <w:start w:val="1"/>
      <w:numFmt w:val="bullet"/>
      <w:lvlText w:val=""/>
      <w:lvlJc w:val="left"/>
      <w:pPr>
        <w:tabs>
          <w:tab w:val="num" w:pos="3354"/>
        </w:tabs>
        <w:ind w:left="3354" w:hanging="360"/>
      </w:pPr>
      <w:rPr>
        <w:rFonts w:ascii="Symbol" w:hAnsi="Symbol" w:hint="default"/>
      </w:rPr>
    </w:lvl>
    <w:lvl w:ilvl="4" w:tplc="04090003" w:tentative="1">
      <w:start w:val="1"/>
      <w:numFmt w:val="bullet"/>
      <w:lvlText w:val="o"/>
      <w:lvlJc w:val="left"/>
      <w:pPr>
        <w:tabs>
          <w:tab w:val="num" w:pos="4074"/>
        </w:tabs>
        <w:ind w:left="4074" w:hanging="360"/>
      </w:pPr>
      <w:rPr>
        <w:rFonts w:ascii="Courier New" w:hAnsi="Courier New" w:hint="default"/>
      </w:rPr>
    </w:lvl>
    <w:lvl w:ilvl="5" w:tplc="04090005" w:tentative="1">
      <w:start w:val="1"/>
      <w:numFmt w:val="bullet"/>
      <w:lvlText w:val=""/>
      <w:lvlJc w:val="left"/>
      <w:pPr>
        <w:tabs>
          <w:tab w:val="num" w:pos="4794"/>
        </w:tabs>
        <w:ind w:left="4794" w:hanging="360"/>
      </w:pPr>
      <w:rPr>
        <w:rFonts w:ascii="Wingdings" w:hAnsi="Wingdings" w:hint="default"/>
      </w:rPr>
    </w:lvl>
    <w:lvl w:ilvl="6" w:tplc="04090001" w:tentative="1">
      <w:start w:val="1"/>
      <w:numFmt w:val="bullet"/>
      <w:lvlText w:val=""/>
      <w:lvlJc w:val="left"/>
      <w:pPr>
        <w:tabs>
          <w:tab w:val="num" w:pos="5514"/>
        </w:tabs>
        <w:ind w:left="5514" w:hanging="360"/>
      </w:pPr>
      <w:rPr>
        <w:rFonts w:ascii="Symbol" w:hAnsi="Symbol" w:hint="default"/>
      </w:rPr>
    </w:lvl>
    <w:lvl w:ilvl="7" w:tplc="04090003" w:tentative="1">
      <w:start w:val="1"/>
      <w:numFmt w:val="bullet"/>
      <w:lvlText w:val="o"/>
      <w:lvlJc w:val="left"/>
      <w:pPr>
        <w:tabs>
          <w:tab w:val="num" w:pos="6234"/>
        </w:tabs>
        <w:ind w:left="6234" w:hanging="360"/>
      </w:pPr>
      <w:rPr>
        <w:rFonts w:ascii="Courier New" w:hAnsi="Courier New" w:hint="default"/>
      </w:rPr>
    </w:lvl>
    <w:lvl w:ilvl="8" w:tplc="04090005" w:tentative="1">
      <w:start w:val="1"/>
      <w:numFmt w:val="bullet"/>
      <w:lvlText w:val=""/>
      <w:lvlJc w:val="left"/>
      <w:pPr>
        <w:tabs>
          <w:tab w:val="num" w:pos="6954"/>
        </w:tabs>
        <w:ind w:left="6954" w:hanging="360"/>
      </w:pPr>
      <w:rPr>
        <w:rFonts w:ascii="Wingdings" w:hAnsi="Wingdings" w:hint="default"/>
      </w:rPr>
    </w:lvl>
  </w:abstractNum>
  <w:abstractNum w:abstractNumId="200" w15:restartNumberingAfterBreak="0">
    <w:nsid w:val="23065247"/>
    <w:multiLevelType w:val="hybridMultilevel"/>
    <w:tmpl w:val="5BD8FA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1" w15:restartNumberingAfterBreak="0">
    <w:nsid w:val="243F4620"/>
    <w:multiLevelType w:val="hybridMultilevel"/>
    <w:tmpl w:val="E79015E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02" w15:restartNumberingAfterBreak="0">
    <w:nsid w:val="244A7441"/>
    <w:multiLevelType w:val="hybridMultilevel"/>
    <w:tmpl w:val="64D2263C"/>
    <w:lvl w:ilvl="0" w:tplc="04090003">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3" w15:restartNumberingAfterBreak="0">
    <w:nsid w:val="249B1530"/>
    <w:multiLevelType w:val="hybridMultilevel"/>
    <w:tmpl w:val="DAEC1C9C"/>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24B271AC"/>
    <w:multiLevelType w:val="hybridMultilevel"/>
    <w:tmpl w:val="286E697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5" w15:restartNumberingAfterBreak="0">
    <w:nsid w:val="24D12BE1"/>
    <w:multiLevelType w:val="hybridMultilevel"/>
    <w:tmpl w:val="073CF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251D06B2"/>
    <w:multiLevelType w:val="hybridMultilevel"/>
    <w:tmpl w:val="36966CBC"/>
    <w:lvl w:ilvl="0" w:tplc="FDAAEBB2">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2584014C"/>
    <w:multiLevelType w:val="hybridMultilevel"/>
    <w:tmpl w:val="B13E1B2C"/>
    <w:lvl w:ilvl="0" w:tplc="04090003">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8" w15:restartNumberingAfterBreak="0">
    <w:nsid w:val="258B10D7"/>
    <w:multiLevelType w:val="hybridMultilevel"/>
    <w:tmpl w:val="093453D6"/>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258E795C"/>
    <w:multiLevelType w:val="hybridMultilevel"/>
    <w:tmpl w:val="FEB614A6"/>
    <w:lvl w:ilvl="0" w:tplc="0218B74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26BB0D78"/>
    <w:multiLevelType w:val="hybridMultilevel"/>
    <w:tmpl w:val="F7F64FEA"/>
    <w:lvl w:ilvl="0" w:tplc="04090015">
      <w:start w:val="1"/>
      <w:numFmt w:val="upp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27824DE4"/>
    <w:multiLevelType w:val="hybridMultilevel"/>
    <w:tmpl w:val="C380B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2785590D"/>
    <w:multiLevelType w:val="hybridMultilevel"/>
    <w:tmpl w:val="138E8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2786735E"/>
    <w:multiLevelType w:val="hybridMultilevel"/>
    <w:tmpl w:val="4DF2ADBE"/>
    <w:lvl w:ilvl="0" w:tplc="233067BE">
      <w:start w:val="1"/>
      <w:numFmt w:val="bullet"/>
      <w:lvlText w:val=""/>
      <w:lvlJc w:val="left"/>
      <w:pPr>
        <w:tabs>
          <w:tab w:val="num" w:pos="810"/>
        </w:tabs>
        <w:ind w:left="450" w:firstLine="0"/>
      </w:pPr>
      <w:rPr>
        <w:rFonts w:ascii="Symbol" w:hAnsi="Symbol" w:hint="default"/>
      </w:rPr>
    </w:lvl>
    <w:lvl w:ilvl="1" w:tplc="8E5C0092">
      <w:start w:val="1"/>
      <w:numFmt w:val="bullet"/>
      <w:lvlText w:val=""/>
      <w:lvlJc w:val="left"/>
      <w:pPr>
        <w:tabs>
          <w:tab w:val="num" w:pos="504"/>
        </w:tabs>
        <w:ind w:left="504" w:hanging="360"/>
      </w:pPr>
      <w:rPr>
        <w:rFonts w:ascii="Symbol" w:hAnsi="Symbol"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214" w15:restartNumberingAfterBreak="0">
    <w:nsid w:val="27C724D5"/>
    <w:multiLevelType w:val="hybridMultilevel"/>
    <w:tmpl w:val="9772743A"/>
    <w:lvl w:ilvl="0" w:tplc="9D38E3C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285D2AC0"/>
    <w:multiLevelType w:val="hybridMultilevel"/>
    <w:tmpl w:val="A636EA0E"/>
    <w:lvl w:ilvl="0" w:tplc="04090001">
      <w:start w:val="1"/>
      <w:numFmt w:val="bullet"/>
      <w:lvlText w:val=""/>
      <w:lvlJc w:val="left"/>
      <w:pPr>
        <w:tabs>
          <w:tab w:val="num" w:pos="870"/>
        </w:tabs>
        <w:ind w:left="870" w:hanging="360"/>
      </w:pPr>
      <w:rPr>
        <w:rFonts w:ascii="Symbol" w:hAnsi="Symbol" w:hint="default"/>
      </w:rPr>
    </w:lvl>
    <w:lvl w:ilvl="1" w:tplc="04090003" w:tentative="1">
      <w:start w:val="1"/>
      <w:numFmt w:val="bullet"/>
      <w:lvlText w:val="o"/>
      <w:lvlJc w:val="left"/>
      <w:pPr>
        <w:tabs>
          <w:tab w:val="num" w:pos="1590"/>
        </w:tabs>
        <w:ind w:left="1590" w:hanging="360"/>
      </w:pPr>
      <w:rPr>
        <w:rFonts w:ascii="Courier New" w:hAnsi="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16" w15:restartNumberingAfterBreak="0">
    <w:nsid w:val="28E20DAC"/>
    <w:multiLevelType w:val="hybridMultilevel"/>
    <w:tmpl w:val="8960C97A"/>
    <w:lvl w:ilvl="0" w:tplc="E7F2C8E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450"/>
        </w:tabs>
        <w:ind w:left="45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1890"/>
        </w:tabs>
        <w:ind w:left="1890" w:hanging="360"/>
      </w:pPr>
    </w:lvl>
    <w:lvl w:ilvl="4" w:tplc="04090019" w:tentative="1">
      <w:start w:val="1"/>
      <w:numFmt w:val="lowerLetter"/>
      <w:lvlText w:val="%5."/>
      <w:lvlJc w:val="left"/>
      <w:pPr>
        <w:tabs>
          <w:tab w:val="num" w:pos="2610"/>
        </w:tabs>
        <w:ind w:left="2610" w:hanging="360"/>
      </w:pPr>
    </w:lvl>
    <w:lvl w:ilvl="5" w:tplc="0409001B" w:tentative="1">
      <w:start w:val="1"/>
      <w:numFmt w:val="lowerRoman"/>
      <w:lvlText w:val="%6."/>
      <w:lvlJc w:val="right"/>
      <w:pPr>
        <w:tabs>
          <w:tab w:val="num" w:pos="3330"/>
        </w:tabs>
        <w:ind w:left="3330" w:hanging="180"/>
      </w:pPr>
    </w:lvl>
    <w:lvl w:ilvl="6" w:tplc="0409000F" w:tentative="1">
      <w:start w:val="1"/>
      <w:numFmt w:val="decimal"/>
      <w:lvlText w:val="%7."/>
      <w:lvlJc w:val="left"/>
      <w:pPr>
        <w:tabs>
          <w:tab w:val="num" w:pos="4050"/>
        </w:tabs>
        <w:ind w:left="4050" w:hanging="360"/>
      </w:pPr>
    </w:lvl>
    <w:lvl w:ilvl="7" w:tplc="04090019" w:tentative="1">
      <w:start w:val="1"/>
      <w:numFmt w:val="lowerLetter"/>
      <w:lvlText w:val="%8."/>
      <w:lvlJc w:val="left"/>
      <w:pPr>
        <w:tabs>
          <w:tab w:val="num" w:pos="4770"/>
        </w:tabs>
        <w:ind w:left="4770" w:hanging="360"/>
      </w:pPr>
    </w:lvl>
    <w:lvl w:ilvl="8" w:tplc="0409001B" w:tentative="1">
      <w:start w:val="1"/>
      <w:numFmt w:val="lowerRoman"/>
      <w:lvlText w:val="%9."/>
      <w:lvlJc w:val="right"/>
      <w:pPr>
        <w:tabs>
          <w:tab w:val="num" w:pos="5490"/>
        </w:tabs>
        <w:ind w:left="5490" w:hanging="180"/>
      </w:pPr>
    </w:lvl>
  </w:abstractNum>
  <w:abstractNum w:abstractNumId="217" w15:restartNumberingAfterBreak="0">
    <w:nsid w:val="29002537"/>
    <w:multiLevelType w:val="hybridMultilevel"/>
    <w:tmpl w:val="CCD244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290E3656"/>
    <w:multiLevelType w:val="hybridMultilevel"/>
    <w:tmpl w:val="63C4CB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296F2FB6"/>
    <w:multiLevelType w:val="hybridMultilevel"/>
    <w:tmpl w:val="3962AD3C"/>
    <w:lvl w:ilvl="0" w:tplc="12BC3E8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0" w15:restartNumberingAfterBreak="0">
    <w:nsid w:val="29821997"/>
    <w:multiLevelType w:val="hybridMultilevel"/>
    <w:tmpl w:val="F82088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1" w15:restartNumberingAfterBreak="0">
    <w:nsid w:val="29BB2694"/>
    <w:multiLevelType w:val="hybridMultilevel"/>
    <w:tmpl w:val="E292998E"/>
    <w:lvl w:ilvl="0" w:tplc="04090001">
      <w:start w:val="1"/>
      <w:numFmt w:val="bullet"/>
      <w:lvlText w:val=""/>
      <w:lvlJc w:val="left"/>
      <w:pPr>
        <w:tabs>
          <w:tab w:val="num" w:pos="720"/>
        </w:tabs>
        <w:ind w:left="720" w:hanging="360"/>
      </w:pPr>
      <w:rPr>
        <w:rFonts w:ascii="Symbol" w:hAnsi="Symbol" w:hint="default"/>
      </w:rPr>
    </w:lvl>
    <w:lvl w:ilvl="1" w:tplc="7910F782">
      <w:start w:val="1"/>
      <w:numFmt w:val="lowerLetter"/>
      <w:lvlText w:val="%2."/>
      <w:lvlJc w:val="left"/>
      <w:pPr>
        <w:tabs>
          <w:tab w:val="num" w:pos="1440"/>
        </w:tabs>
        <w:ind w:left="1440" w:hanging="360"/>
      </w:pPr>
    </w:lvl>
    <w:lvl w:ilvl="2" w:tplc="6A66497C" w:tentative="1">
      <w:start w:val="1"/>
      <w:numFmt w:val="bullet"/>
      <w:lvlText w:val=""/>
      <w:lvlJc w:val="left"/>
      <w:pPr>
        <w:tabs>
          <w:tab w:val="num" w:pos="2160"/>
        </w:tabs>
        <w:ind w:left="2160" w:hanging="360"/>
      </w:pPr>
      <w:rPr>
        <w:rFonts w:ascii="Wingdings" w:hAnsi="Wingdings" w:hint="default"/>
        <w:sz w:val="20"/>
      </w:rPr>
    </w:lvl>
    <w:lvl w:ilvl="3" w:tplc="6AA24242" w:tentative="1">
      <w:start w:val="1"/>
      <w:numFmt w:val="bullet"/>
      <w:lvlText w:val=""/>
      <w:lvlJc w:val="left"/>
      <w:pPr>
        <w:tabs>
          <w:tab w:val="num" w:pos="2880"/>
        </w:tabs>
        <w:ind w:left="2880" w:hanging="360"/>
      </w:pPr>
      <w:rPr>
        <w:rFonts w:ascii="Wingdings" w:hAnsi="Wingdings" w:hint="default"/>
        <w:sz w:val="20"/>
      </w:rPr>
    </w:lvl>
    <w:lvl w:ilvl="4" w:tplc="7206CD3A" w:tentative="1">
      <w:start w:val="1"/>
      <w:numFmt w:val="bullet"/>
      <w:lvlText w:val=""/>
      <w:lvlJc w:val="left"/>
      <w:pPr>
        <w:tabs>
          <w:tab w:val="num" w:pos="3600"/>
        </w:tabs>
        <w:ind w:left="3600" w:hanging="360"/>
      </w:pPr>
      <w:rPr>
        <w:rFonts w:ascii="Wingdings" w:hAnsi="Wingdings" w:hint="default"/>
        <w:sz w:val="20"/>
      </w:rPr>
    </w:lvl>
    <w:lvl w:ilvl="5" w:tplc="A6FED7F8" w:tentative="1">
      <w:start w:val="1"/>
      <w:numFmt w:val="bullet"/>
      <w:lvlText w:val=""/>
      <w:lvlJc w:val="left"/>
      <w:pPr>
        <w:tabs>
          <w:tab w:val="num" w:pos="4320"/>
        </w:tabs>
        <w:ind w:left="4320" w:hanging="360"/>
      </w:pPr>
      <w:rPr>
        <w:rFonts w:ascii="Wingdings" w:hAnsi="Wingdings" w:hint="default"/>
        <w:sz w:val="20"/>
      </w:rPr>
    </w:lvl>
    <w:lvl w:ilvl="6" w:tplc="FD3223AA" w:tentative="1">
      <w:start w:val="1"/>
      <w:numFmt w:val="bullet"/>
      <w:lvlText w:val=""/>
      <w:lvlJc w:val="left"/>
      <w:pPr>
        <w:tabs>
          <w:tab w:val="num" w:pos="5040"/>
        </w:tabs>
        <w:ind w:left="5040" w:hanging="360"/>
      </w:pPr>
      <w:rPr>
        <w:rFonts w:ascii="Wingdings" w:hAnsi="Wingdings" w:hint="default"/>
        <w:sz w:val="20"/>
      </w:rPr>
    </w:lvl>
    <w:lvl w:ilvl="7" w:tplc="8F567822" w:tentative="1">
      <w:start w:val="1"/>
      <w:numFmt w:val="bullet"/>
      <w:lvlText w:val=""/>
      <w:lvlJc w:val="left"/>
      <w:pPr>
        <w:tabs>
          <w:tab w:val="num" w:pos="5760"/>
        </w:tabs>
        <w:ind w:left="5760" w:hanging="360"/>
      </w:pPr>
      <w:rPr>
        <w:rFonts w:ascii="Wingdings" w:hAnsi="Wingdings" w:hint="default"/>
        <w:sz w:val="20"/>
      </w:rPr>
    </w:lvl>
    <w:lvl w:ilvl="8" w:tplc="4AAAD8E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29BB34AB"/>
    <w:multiLevelType w:val="hybridMultilevel"/>
    <w:tmpl w:val="96E2D568"/>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223" w15:restartNumberingAfterBreak="0">
    <w:nsid w:val="29E87258"/>
    <w:multiLevelType w:val="hybridMultilevel"/>
    <w:tmpl w:val="C5B41AC8"/>
    <w:lvl w:ilvl="0" w:tplc="52341094">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29EA3E90"/>
    <w:multiLevelType w:val="hybridMultilevel"/>
    <w:tmpl w:val="AFF0FE88"/>
    <w:lvl w:ilvl="0" w:tplc="8E5C0092">
      <w:start w:val="1"/>
      <w:numFmt w:val="bullet"/>
      <w:lvlText w:val=""/>
      <w:lvlJc w:val="left"/>
      <w:pPr>
        <w:tabs>
          <w:tab w:val="num" w:pos="504"/>
        </w:tabs>
        <w:ind w:left="50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29F96DB0"/>
    <w:multiLevelType w:val="hybridMultilevel"/>
    <w:tmpl w:val="A2C4B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2A036FFB"/>
    <w:multiLevelType w:val="hybridMultilevel"/>
    <w:tmpl w:val="63788B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2A4C5E00"/>
    <w:multiLevelType w:val="hybridMultilevel"/>
    <w:tmpl w:val="FD462D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2AC927FB"/>
    <w:multiLevelType w:val="hybridMultilevel"/>
    <w:tmpl w:val="9982AAEC"/>
    <w:lvl w:ilvl="0" w:tplc="8C809DFE">
      <w:start w:val="1"/>
      <w:numFmt w:val="bullet"/>
      <w:lvlText w:val=""/>
      <w:lvlJc w:val="left"/>
      <w:pPr>
        <w:tabs>
          <w:tab w:val="num" w:pos="720"/>
        </w:tabs>
        <w:ind w:left="72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2AE556C1"/>
    <w:multiLevelType w:val="hybridMultilevel"/>
    <w:tmpl w:val="C92ADE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2B313B7A"/>
    <w:multiLevelType w:val="hybridMultilevel"/>
    <w:tmpl w:val="F4D8A080"/>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1" w15:restartNumberingAfterBreak="0">
    <w:nsid w:val="2BCA16A1"/>
    <w:multiLevelType w:val="hybridMultilevel"/>
    <w:tmpl w:val="99FA7D9C"/>
    <w:lvl w:ilvl="0" w:tplc="2CB46E74">
      <w:start w:val="1"/>
      <w:numFmt w:val="decimal"/>
      <w:lvlText w:val="%1."/>
      <w:lvlJc w:val="left"/>
      <w:pPr>
        <w:tabs>
          <w:tab w:val="num" w:pos="720"/>
        </w:tabs>
        <w:ind w:left="720" w:hanging="360"/>
      </w:pPr>
      <w:rPr>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2" w15:restartNumberingAfterBreak="0">
    <w:nsid w:val="2BD6757E"/>
    <w:multiLevelType w:val="hybridMultilevel"/>
    <w:tmpl w:val="3AA2E972"/>
    <w:lvl w:ilvl="0" w:tplc="04090001">
      <w:start w:val="1"/>
      <w:numFmt w:val="bullet"/>
      <w:lvlText w:val=""/>
      <w:lvlJc w:val="left"/>
      <w:pPr>
        <w:tabs>
          <w:tab w:val="num" w:pos="720"/>
        </w:tabs>
        <w:ind w:left="720" w:hanging="360"/>
      </w:pPr>
      <w:rPr>
        <w:rFonts w:ascii="Symbol" w:hAnsi="Symbol" w:hint="default"/>
      </w:rPr>
    </w:lvl>
    <w:lvl w:ilvl="1" w:tplc="B7D640F0">
      <w:start w:val="1"/>
      <w:numFmt w:val="bullet"/>
      <w:lvlText w:val="o"/>
      <w:lvlJc w:val="left"/>
      <w:pPr>
        <w:tabs>
          <w:tab w:val="num" w:pos="1440"/>
        </w:tabs>
        <w:ind w:left="1440" w:hanging="360"/>
      </w:pPr>
      <w:rPr>
        <w:rFonts w:ascii="Courier New" w:hAnsi="Courier New" w:hint="default"/>
        <w:sz w:val="20"/>
      </w:rPr>
    </w:lvl>
    <w:lvl w:ilvl="2" w:tplc="C60E8DDC" w:tentative="1">
      <w:start w:val="1"/>
      <w:numFmt w:val="lowerLetter"/>
      <w:lvlText w:val="%3."/>
      <w:lvlJc w:val="left"/>
      <w:pPr>
        <w:tabs>
          <w:tab w:val="num" w:pos="2160"/>
        </w:tabs>
        <w:ind w:left="2160" w:hanging="360"/>
      </w:pPr>
    </w:lvl>
    <w:lvl w:ilvl="3" w:tplc="99FABBD0" w:tentative="1">
      <w:start w:val="1"/>
      <w:numFmt w:val="lowerLetter"/>
      <w:lvlText w:val="%4."/>
      <w:lvlJc w:val="left"/>
      <w:pPr>
        <w:tabs>
          <w:tab w:val="num" w:pos="2880"/>
        </w:tabs>
        <w:ind w:left="2880" w:hanging="360"/>
      </w:pPr>
    </w:lvl>
    <w:lvl w:ilvl="4" w:tplc="B4BABD66" w:tentative="1">
      <w:start w:val="1"/>
      <w:numFmt w:val="lowerLetter"/>
      <w:lvlText w:val="%5."/>
      <w:lvlJc w:val="left"/>
      <w:pPr>
        <w:tabs>
          <w:tab w:val="num" w:pos="3600"/>
        </w:tabs>
        <w:ind w:left="3600" w:hanging="360"/>
      </w:pPr>
    </w:lvl>
    <w:lvl w:ilvl="5" w:tplc="A7FABE42" w:tentative="1">
      <w:start w:val="1"/>
      <w:numFmt w:val="lowerLetter"/>
      <w:lvlText w:val="%6."/>
      <w:lvlJc w:val="left"/>
      <w:pPr>
        <w:tabs>
          <w:tab w:val="num" w:pos="4320"/>
        </w:tabs>
        <w:ind w:left="4320" w:hanging="360"/>
      </w:pPr>
    </w:lvl>
    <w:lvl w:ilvl="6" w:tplc="7A520CF8" w:tentative="1">
      <w:start w:val="1"/>
      <w:numFmt w:val="lowerLetter"/>
      <w:lvlText w:val="%7."/>
      <w:lvlJc w:val="left"/>
      <w:pPr>
        <w:tabs>
          <w:tab w:val="num" w:pos="5040"/>
        </w:tabs>
        <w:ind w:left="5040" w:hanging="360"/>
      </w:pPr>
    </w:lvl>
    <w:lvl w:ilvl="7" w:tplc="041297A8" w:tentative="1">
      <w:start w:val="1"/>
      <w:numFmt w:val="lowerLetter"/>
      <w:lvlText w:val="%8."/>
      <w:lvlJc w:val="left"/>
      <w:pPr>
        <w:tabs>
          <w:tab w:val="num" w:pos="5760"/>
        </w:tabs>
        <w:ind w:left="5760" w:hanging="360"/>
      </w:pPr>
    </w:lvl>
    <w:lvl w:ilvl="8" w:tplc="B1744CCE" w:tentative="1">
      <w:start w:val="1"/>
      <w:numFmt w:val="lowerLetter"/>
      <w:lvlText w:val="%9."/>
      <w:lvlJc w:val="left"/>
      <w:pPr>
        <w:tabs>
          <w:tab w:val="num" w:pos="6480"/>
        </w:tabs>
        <w:ind w:left="6480" w:hanging="360"/>
      </w:pPr>
    </w:lvl>
  </w:abstractNum>
  <w:abstractNum w:abstractNumId="233" w15:restartNumberingAfterBreak="0">
    <w:nsid w:val="2BE81205"/>
    <w:multiLevelType w:val="hybridMultilevel"/>
    <w:tmpl w:val="FF144D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4" w15:restartNumberingAfterBreak="0">
    <w:nsid w:val="2BF05491"/>
    <w:multiLevelType w:val="hybridMultilevel"/>
    <w:tmpl w:val="26F866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2C2D636D"/>
    <w:multiLevelType w:val="multilevel"/>
    <w:tmpl w:val="AB28BABE"/>
    <w:lvl w:ilvl="0">
      <w:start w:val="1"/>
      <w:numFmt w:val="bullet"/>
      <w:lvlText w:val=""/>
      <w:lvlJc w:val="left"/>
      <w:pPr>
        <w:tabs>
          <w:tab w:val="num" w:pos="720"/>
        </w:tabs>
        <w:ind w:left="720" w:hanging="360"/>
      </w:pPr>
      <w:rPr>
        <w:rFonts w:ascii="Symbol" w:hAnsi="Symbol" w:hint="default"/>
        <w:sz w:val="24"/>
        <w:szCs w:val="32"/>
      </w:rPr>
    </w:lvl>
    <w:lvl w:ilvl="1">
      <w:start w:val="1"/>
      <w:numFmt w:val="bullet"/>
      <w:lvlText w:val="o"/>
      <w:lvlJc w:val="left"/>
      <w:pPr>
        <w:tabs>
          <w:tab w:val="num" w:pos="1440"/>
        </w:tabs>
        <w:ind w:left="1440" w:hanging="360"/>
      </w:pPr>
      <w:rPr>
        <w:rFonts w:ascii="Arial" w:hAnsi="Arial" w:cs="Arial" w:hint="default"/>
        <w:b w:val="0"/>
        <w:bCs w:val="0"/>
        <w:sz w:val="24"/>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2C4E5C0F"/>
    <w:multiLevelType w:val="hybridMultilevel"/>
    <w:tmpl w:val="D5BE70BA"/>
    <w:lvl w:ilvl="0" w:tplc="392A7DF6">
      <w:start w:val="1"/>
      <w:numFmt w:val="bullet"/>
      <w:lvlText w:val=""/>
      <w:lvlJc w:val="left"/>
      <w:pPr>
        <w:tabs>
          <w:tab w:val="num" w:pos="787"/>
        </w:tabs>
        <w:ind w:left="78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2CC54A87"/>
    <w:multiLevelType w:val="hybridMultilevel"/>
    <w:tmpl w:val="37AAEA9A"/>
    <w:lvl w:ilvl="0" w:tplc="04090003">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360"/>
        </w:tabs>
        <w:ind w:left="360" w:hanging="360"/>
      </w:pPr>
      <w:rPr>
        <w:rFonts w:ascii="Courier New" w:hAnsi="Courier New" w:hint="default"/>
      </w:rPr>
    </w:lvl>
    <w:lvl w:ilvl="2" w:tplc="04090003">
      <w:start w:val="1"/>
      <w:numFmt w:val="bullet"/>
      <w:lvlText w:val="o"/>
      <w:lvlJc w:val="left"/>
      <w:pPr>
        <w:tabs>
          <w:tab w:val="num" w:pos="1800"/>
        </w:tabs>
        <w:ind w:left="1800" w:hanging="360"/>
      </w:pPr>
      <w:rPr>
        <w:rFonts w:ascii="Courier New" w:hAnsi="Courier New"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8" w15:restartNumberingAfterBreak="0">
    <w:nsid w:val="2CCE1D1C"/>
    <w:multiLevelType w:val="hybridMultilevel"/>
    <w:tmpl w:val="37AAEA9A"/>
    <w:lvl w:ilvl="0" w:tplc="04090003">
      <w:start w:val="1"/>
      <w:numFmt w:val="bullet"/>
      <w:lvlText w:val="o"/>
      <w:lvlJc w:val="left"/>
      <w:pPr>
        <w:tabs>
          <w:tab w:val="num" w:pos="720"/>
        </w:tabs>
        <w:ind w:left="720" w:hanging="360"/>
      </w:pPr>
      <w:rPr>
        <w:rFonts w:ascii="Courier New" w:hAnsi="Courier New"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2CE92AA1"/>
    <w:multiLevelType w:val="hybridMultilevel"/>
    <w:tmpl w:val="2E16726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0" w15:restartNumberingAfterBreak="0">
    <w:nsid w:val="2D6C5739"/>
    <w:multiLevelType w:val="hybridMultilevel"/>
    <w:tmpl w:val="E4260D40"/>
    <w:lvl w:ilvl="0" w:tplc="70944EF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1" w15:restartNumberingAfterBreak="0">
    <w:nsid w:val="2D932C6D"/>
    <w:multiLevelType w:val="hybridMultilevel"/>
    <w:tmpl w:val="16448FFE"/>
    <w:lvl w:ilvl="0" w:tplc="97424774">
      <w:start w:val="1"/>
      <w:numFmt w:val="bullet"/>
      <w:lvlText w:val=""/>
      <w:lvlJc w:val="left"/>
      <w:pPr>
        <w:tabs>
          <w:tab w:val="num" w:pos="720"/>
        </w:tabs>
        <w:ind w:left="720" w:hanging="360"/>
      </w:pPr>
      <w:rPr>
        <w:rFonts w:ascii="Symbol" w:hAnsi="Symbol" w:hint="default"/>
        <w:sz w:val="20"/>
      </w:rPr>
    </w:lvl>
    <w:lvl w:ilvl="1" w:tplc="879ACA0E">
      <w:start w:val="1"/>
      <w:numFmt w:val="bullet"/>
      <w:lvlText w:val="o"/>
      <w:lvlJc w:val="left"/>
      <w:pPr>
        <w:tabs>
          <w:tab w:val="num" w:pos="1440"/>
        </w:tabs>
        <w:ind w:left="1440" w:hanging="360"/>
      </w:pPr>
      <w:rPr>
        <w:rFonts w:ascii="Courier New" w:hAnsi="Courier New" w:hint="default"/>
        <w:sz w:val="20"/>
      </w:rPr>
    </w:lvl>
    <w:lvl w:ilvl="2" w:tplc="0409000F">
      <w:start w:val="1"/>
      <w:numFmt w:val="decimal"/>
      <w:lvlText w:val="%3."/>
      <w:lvlJc w:val="left"/>
      <w:pPr>
        <w:tabs>
          <w:tab w:val="num" w:pos="2160"/>
        </w:tabs>
        <w:ind w:left="2160" w:hanging="360"/>
      </w:pPr>
    </w:lvl>
    <w:lvl w:ilvl="3" w:tplc="C73019DA" w:tentative="1">
      <w:start w:val="1"/>
      <w:numFmt w:val="bullet"/>
      <w:lvlText w:val=""/>
      <w:lvlJc w:val="left"/>
      <w:pPr>
        <w:tabs>
          <w:tab w:val="num" w:pos="2880"/>
        </w:tabs>
        <w:ind w:left="2880" w:hanging="360"/>
      </w:pPr>
      <w:rPr>
        <w:rFonts w:ascii="Wingdings" w:hAnsi="Wingdings" w:hint="default"/>
        <w:sz w:val="20"/>
      </w:rPr>
    </w:lvl>
    <w:lvl w:ilvl="4" w:tplc="298E8AC8" w:tentative="1">
      <w:start w:val="1"/>
      <w:numFmt w:val="bullet"/>
      <w:lvlText w:val=""/>
      <w:lvlJc w:val="left"/>
      <w:pPr>
        <w:tabs>
          <w:tab w:val="num" w:pos="3600"/>
        </w:tabs>
        <w:ind w:left="3600" w:hanging="360"/>
      </w:pPr>
      <w:rPr>
        <w:rFonts w:ascii="Wingdings" w:hAnsi="Wingdings" w:hint="default"/>
        <w:sz w:val="20"/>
      </w:rPr>
    </w:lvl>
    <w:lvl w:ilvl="5" w:tplc="AD3EADF6" w:tentative="1">
      <w:start w:val="1"/>
      <w:numFmt w:val="bullet"/>
      <w:lvlText w:val=""/>
      <w:lvlJc w:val="left"/>
      <w:pPr>
        <w:tabs>
          <w:tab w:val="num" w:pos="4320"/>
        </w:tabs>
        <w:ind w:left="4320" w:hanging="360"/>
      </w:pPr>
      <w:rPr>
        <w:rFonts w:ascii="Wingdings" w:hAnsi="Wingdings" w:hint="default"/>
        <w:sz w:val="20"/>
      </w:rPr>
    </w:lvl>
    <w:lvl w:ilvl="6" w:tplc="303611AE" w:tentative="1">
      <w:start w:val="1"/>
      <w:numFmt w:val="bullet"/>
      <w:lvlText w:val=""/>
      <w:lvlJc w:val="left"/>
      <w:pPr>
        <w:tabs>
          <w:tab w:val="num" w:pos="5040"/>
        </w:tabs>
        <w:ind w:left="5040" w:hanging="360"/>
      </w:pPr>
      <w:rPr>
        <w:rFonts w:ascii="Wingdings" w:hAnsi="Wingdings" w:hint="default"/>
        <w:sz w:val="20"/>
      </w:rPr>
    </w:lvl>
    <w:lvl w:ilvl="7" w:tplc="B8F2D5BE" w:tentative="1">
      <w:start w:val="1"/>
      <w:numFmt w:val="bullet"/>
      <w:lvlText w:val=""/>
      <w:lvlJc w:val="left"/>
      <w:pPr>
        <w:tabs>
          <w:tab w:val="num" w:pos="5760"/>
        </w:tabs>
        <w:ind w:left="5760" w:hanging="360"/>
      </w:pPr>
      <w:rPr>
        <w:rFonts w:ascii="Wingdings" w:hAnsi="Wingdings" w:hint="default"/>
        <w:sz w:val="20"/>
      </w:rPr>
    </w:lvl>
    <w:lvl w:ilvl="8" w:tplc="8D9655A4"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2DCA5A28"/>
    <w:multiLevelType w:val="hybridMultilevel"/>
    <w:tmpl w:val="E6D884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3" w15:restartNumberingAfterBreak="0">
    <w:nsid w:val="2DD34403"/>
    <w:multiLevelType w:val="hybridMultilevel"/>
    <w:tmpl w:val="BB2AEE1C"/>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2DE72FBF"/>
    <w:multiLevelType w:val="hybridMultilevel"/>
    <w:tmpl w:val="D7486754"/>
    <w:lvl w:ilvl="0" w:tplc="233067BE">
      <w:start w:val="1"/>
      <w:numFmt w:val="bullet"/>
      <w:lvlText w:val=""/>
      <w:lvlJc w:val="left"/>
      <w:pPr>
        <w:tabs>
          <w:tab w:val="num" w:pos="1080"/>
        </w:tabs>
        <w:ind w:left="72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5" w15:restartNumberingAfterBreak="0">
    <w:nsid w:val="2DEA284B"/>
    <w:multiLevelType w:val="hybridMultilevel"/>
    <w:tmpl w:val="F34E834C"/>
    <w:lvl w:ilvl="0" w:tplc="52341094">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2E0F24E2"/>
    <w:multiLevelType w:val="hybridMultilevel"/>
    <w:tmpl w:val="3740E2AC"/>
    <w:lvl w:ilvl="0" w:tplc="A5E84CA2">
      <w:start w:val="1"/>
      <w:numFmt w:val="bullet"/>
      <w:lvlText w:val=""/>
      <w:lvlJc w:val="left"/>
      <w:pPr>
        <w:ind w:left="720" w:hanging="360"/>
      </w:pPr>
      <w:rPr>
        <w:rFonts w:ascii="Symbol" w:eastAsia="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2E35706A"/>
    <w:multiLevelType w:val="hybridMultilevel"/>
    <w:tmpl w:val="37AAEA9A"/>
    <w:lvl w:ilvl="0" w:tplc="04090003">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8" w15:restartNumberingAfterBreak="0">
    <w:nsid w:val="2E815788"/>
    <w:multiLevelType w:val="hybridMultilevel"/>
    <w:tmpl w:val="8D06ADC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2200286">
      <w:start w:val="1"/>
      <w:numFmt w:val="bullet"/>
      <w:lvlText w:val="o"/>
      <w:lvlJc w:val="left"/>
      <w:pPr>
        <w:tabs>
          <w:tab w:val="num" w:pos="2160"/>
        </w:tabs>
        <w:ind w:left="2160" w:hanging="360"/>
      </w:pPr>
      <w:rPr>
        <w:rFonts w:ascii="Courier New" w:hAnsi="Courier New"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9" w15:restartNumberingAfterBreak="0">
    <w:nsid w:val="2EFE05FD"/>
    <w:multiLevelType w:val="hybridMultilevel"/>
    <w:tmpl w:val="7C008BAA"/>
    <w:lvl w:ilvl="0" w:tplc="0409000F">
      <w:start w:val="1"/>
      <w:numFmt w:val="decimal"/>
      <w:lvlText w:val="%1."/>
      <w:lvlJc w:val="left"/>
      <w:pPr>
        <w:tabs>
          <w:tab w:val="num" w:pos="1080"/>
        </w:tabs>
        <w:ind w:left="1080" w:hanging="360"/>
      </w:p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0" w15:restartNumberingAfterBreak="0">
    <w:nsid w:val="2F4521CC"/>
    <w:multiLevelType w:val="hybridMultilevel"/>
    <w:tmpl w:val="959862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2F5F1BDE"/>
    <w:multiLevelType w:val="hybridMultilevel"/>
    <w:tmpl w:val="D0E6A444"/>
    <w:lvl w:ilvl="0" w:tplc="4726D35A">
      <w:start w:val="1"/>
      <w:numFmt w:val="bullet"/>
      <w:lvlText w:val=""/>
      <w:lvlJc w:val="left"/>
      <w:pPr>
        <w:ind w:left="720" w:hanging="360"/>
      </w:pPr>
      <w:rPr>
        <w:rFonts w:ascii="Symbol" w:hAnsi="Symbol"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2F614FCC"/>
    <w:multiLevelType w:val="hybridMultilevel"/>
    <w:tmpl w:val="F1E47E60"/>
    <w:lvl w:ilvl="0" w:tplc="ADA29C3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2FA211A5"/>
    <w:multiLevelType w:val="hybridMultilevel"/>
    <w:tmpl w:val="33B40FEE"/>
    <w:lvl w:ilvl="0" w:tplc="392A7DF6">
      <w:start w:val="1"/>
      <w:numFmt w:val="bullet"/>
      <w:lvlText w:val=""/>
      <w:lvlJc w:val="left"/>
      <w:pPr>
        <w:tabs>
          <w:tab w:val="num" w:pos="787"/>
        </w:tabs>
        <w:ind w:left="78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4" w15:restartNumberingAfterBreak="0">
    <w:nsid w:val="2FB60820"/>
    <w:multiLevelType w:val="hybridMultilevel"/>
    <w:tmpl w:val="60A03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5" w15:restartNumberingAfterBreak="0">
    <w:nsid w:val="2FB86E0F"/>
    <w:multiLevelType w:val="hybridMultilevel"/>
    <w:tmpl w:val="03E83BF6"/>
    <w:styleLink w:val="Style11"/>
    <w:lvl w:ilvl="0" w:tplc="FFFFFFFF">
      <w:start w:val="1"/>
      <w:numFmt w:val="bullet"/>
      <w:lvlText w:val=""/>
      <w:lvlJc w:val="left"/>
      <w:pPr>
        <w:tabs>
          <w:tab w:val="num" w:pos="3060"/>
        </w:tabs>
        <w:ind w:left="3060" w:hanging="360"/>
      </w:pPr>
      <w:rPr>
        <w:rFonts w:ascii="Symbol" w:hAnsi="Symbol" w:hint="default"/>
      </w:rPr>
    </w:lvl>
    <w:lvl w:ilvl="1" w:tplc="FFFFFFFF">
      <w:start w:val="1"/>
      <w:numFmt w:val="bullet"/>
      <w:lvlText w:val="o"/>
      <w:lvlJc w:val="left"/>
      <w:pPr>
        <w:tabs>
          <w:tab w:val="num" w:pos="3780"/>
        </w:tabs>
        <w:ind w:left="3780" w:hanging="360"/>
      </w:pPr>
      <w:rPr>
        <w:rFonts w:ascii="Courier New" w:hAnsi="Courier New" w:hint="default"/>
      </w:rPr>
    </w:lvl>
    <w:lvl w:ilvl="2" w:tplc="FFFFFFFF" w:tentative="1">
      <w:start w:val="1"/>
      <w:numFmt w:val="bullet"/>
      <w:lvlText w:val=""/>
      <w:lvlJc w:val="left"/>
      <w:pPr>
        <w:tabs>
          <w:tab w:val="num" w:pos="4500"/>
        </w:tabs>
        <w:ind w:left="4500" w:hanging="360"/>
      </w:pPr>
      <w:rPr>
        <w:rFonts w:ascii="Wingdings" w:hAnsi="Wingdings" w:hint="default"/>
      </w:rPr>
    </w:lvl>
    <w:lvl w:ilvl="3" w:tplc="FFFFFFFF" w:tentative="1">
      <w:start w:val="1"/>
      <w:numFmt w:val="bullet"/>
      <w:lvlText w:val=""/>
      <w:lvlJc w:val="left"/>
      <w:pPr>
        <w:tabs>
          <w:tab w:val="num" w:pos="5220"/>
        </w:tabs>
        <w:ind w:left="5220" w:hanging="360"/>
      </w:pPr>
      <w:rPr>
        <w:rFonts w:ascii="Symbol" w:hAnsi="Symbol" w:hint="default"/>
      </w:rPr>
    </w:lvl>
    <w:lvl w:ilvl="4" w:tplc="FFFFFFFF" w:tentative="1">
      <w:start w:val="1"/>
      <w:numFmt w:val="bullet"/>
      <w:lvlText w:val="o"/>
      <w:lvlJc w:val="left"/>
      <w:pPr>
        <w:tabs>
          <w:tab w:val="num" w:pos="5940"/>
        </w:tabs>
        <w:ind w:left="5940" w:hanging="360"/>
      </w:pPr>
      <w:rPr>
        <w:rFonts w:ascii="Courier New" w:hAnsi="Courier New" w:hint="default"/>
      </w:rPr>
    </w:lvl>
    <w:lvl w:ilvl="5" w:tplc="FFFFFFFF" w:tentative="1">
      <w:start w:val="1"/>
      <w:numFmt w:val="bullet"/>
      <w:lvlText w:val=""/>
      <w:lvlJc w:val="left"/>
      <w:pPr>
        <w:tabs>
          <w:tab w:val="num" w:pos="6660"/>
        </w:tabs>
        <w:ind w:left="6660" w:hanging="360"/>
      </w:pPr>
      <w:rPr>
        <w:rFonts w:ascii="Wingdings" w:hAnsi="Wingdings" w:hint="default"/>
      </w:rPr>
    </w:lvl>
    <w:lvl w:ilvl="6" w:tplc="FFFFFFFF" w:tentative="1">
      <w:start w:val="1"/>
      <w:numFmt w:val="bullet"/>
      <w:lvlText w:val=""/>
      <w:lvlJc w:val="left"/>
      <w:pPr>
        <w:tabs>
          <w:tab w:val="num" w:pos="7380"/>
        </w:tabs>
        <w:ind w:left="7380" w:hanging="360"/>
      </w:pPr>
      <w:rPr>
        <w:rFonts w:ascii="Symbol" w:hAnsi="Symbol" w:hint="default"/>
      </w:rPr>
    </w:lvl>
    <w:lvl w:ilvl="7" w:tplc="FFFFFFFF" w:tentative="1">
      <w:start w:val="1"/>
      <w:numFmt w:val="bullet"/>
      <w:lvlText w:val="o"/>
      <w:lvlJc w:val="left"/>
      <w:pPr>
        <w:tabs>
          <w:tab w:val="num" w:pos="8100"/>
        </w:tabs>
        <w:ind w:left="8100" w:hanging="360"/>
      </w:pPr>
      <w:rPr>
        <w:rFonts w:ascii="Courier New" w:hAnsi="Courier New" w:hint="default"/>
      </w:rPr>
    </w:lvl>
    <w:lvl w:ilvl="8" w:tplc="FFFFFFFF" w:tentative="1">
      <w:start w:val="1"/>
      <w:numFmt w:val="bullet"/>
      <w:lvlText w:val=""/>
      <w:lvlJc w:val="left"/>
      <w:pPr>
        <w:tabs>
          <w:tab w:val="num" w:pos="8820"/>
        </w:tabs>
        <w:ind w:left="8820" w:hanging="360"/>
      </w:pPr>
      <w:rPr>
        <w:rFonts w:ascii="Wingdings" w:hAnsi="Wingdings" w:hint="default"/>
      </w:rPr>
    </w:lvl>
  </w:abstractNum>
  <w:abstractNum w:abstractNumId="256" w15:restartNumberingAfterBreak="0">
    <w:nsid w:val="2FEA5E88"/>
    <w:multiLevelType w:val="hybridMultilevel"/>
    <w:tmpl w:val="9FB0D3E6"/>
    <w:lvl w:ilvl="0" w:tplc="5C9C470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7" w15:restartNumberingAfterBreak="0">
    <w:nsid w:val="306B3906"/>
    <w:multiLevelType w:val="hybridMultilevel"/>
    <w:tmpl w:val="4D422EBA"/>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58" w15:restartNumberingAfterBreak="0">
    <w:nsid w:val="307708B3"/>
    <w:multiLevelType w:val="hybridMultilevel"/>
    <w:tmpl w:val="F4585FA2"/>
    <w:lvl w:ilvl="0" w:tplc="9D38E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9" w15:restartNumberingAfterBreak="0">
    <w:nsid w:val="3080104A"/>
    <w:multiLevelType w:val="hybridMultilevel"/>
    <w:tmpl w:val="0E66A32A"/>
    <w:lvl w:ilvl="0" w:tplc="FB187C8C">
      <w:start w:val="1"/>
      <w:numFmt w:val="bullet"/>
      <w:lvlText w:val="·"/>
      <w:lvlJc w:val="left"/>
      <w:pPr>
        <w:ind w:left="720" w:hanging="360"/>
      </w:pPr>
      <w:rPr>
        <w:rFonts w:ascii="Symbol" w:hAnsi="Symbol" w:hint="default"/>
      </w:rPr>
    </w:lvl>
    <w:lvl w:ilvl="1" w:tplc="97DEB1A8">
      <w:start w:val="1"/>
      <w:numFmt w:val="bullet"/>
      <w:lvlText w:val="o"/>
      <w:lvlJc w:val="left"/>
      <w:pPr>
        <w:ind w:left="1440" w:hanging="360"/>
      </w:pPr>
      <w:rPr>
        <w:rFonts w:ascii="Courier New" w:hAnsi="Courier New" w:hint="default"/>
      </w:rPr>
    </w:lvl>
    <w:lvl w:ilvl="2" w:tplc="18C23C0E">
      <w:start w:val="1"/>
      <w:numFmt w:val="bullet"/>
      <w:lvlText w:val=""/>
      <w:lvlJc w:val="left"/>
      <w:pPr>
        <w:ind w:left="2160" w:hanging="360"/>
      </w:pPr>
      <w:rPr>
        <w:rFonts w:ascii="Wingdings" w:hAnsi="Wingdings" w:hint="default"/>
      </w:rPr>
    </w:lvl>
    <w:lvl w:ilvl="3" w:tplc="67907048">
      <w:start w:val="1"/>
      <w:numFmt w:val="bullet"/>
      <w:lvlText w:val=""/>
      <w:lvlJc w:val="left"/>
      <w:pPr>
        <w:ind w:left="2880" w:hanging="360"/>
      </w:pPr>
      <w:rPr>
        <w:rFonts w:ascii="Symbol" w:hAnsi="Symbol" w:hint="default"/>
      </w:rPr>
    </w:lvl>
    <w:lvl w:ilvl="4" w:tplc="F9C6B3CC">
      <w:start w:val="1"/>
      <w:numFmt w:val="bullet"/>
      <w:lvlText w:val="o"/>
      <w:lvlJc w:val="left"/>
      <w:pPr>
        <w:ind w:left="3600" w:hanging="360"/>
      </w:pPr>
      <w:rPr>
        <w:rFonts w:ascii="Courier New" w:hAnsi="Courier New" w:hint="default"/>
      </w:rPr>
    </w:lvl>
    <w:lvl w:ilvl="5" w:tplc="4E9052A2">
      <w:start w:val="1"/>
      <w:numFmt w:val="bullet"/>
      <w:lvlText w:val=""/>
      <w:lvlJc w:val="left"/>
      <w:pPr>
        <w:ind w:left="4320" w:hanging="360"/>
      </w:pPr>
      <w:rPr>
        <w:rFonts w:ascii="Wingdings" w:hAnsi="Wingdings" w:hint="default"/>
      </w:rPr>
    </w:lvl>
    <w:lvl w:ilvl="6" w:tplc="6FE07058">
      <w:start w:val="1"/>
      <w:numFmt w:val="bullet"/>
      <w:lvlText w:val=""/>
      <w:lvlJc w:val="left"/>
      <w:pPr>
        <w:ind w:left="5040" w:hanging="360"/>
      </w:pPr>
      <w:rPr>
        <w:rFonts w:ascii="Symbol" w:hAnsi="Symbol" w:hint="default"/>
      </w:rPr>
    </w:lvl>
    <w:lvl w:ilvl="7" w:tplc="6FA6BA94">
      <w:start w:val="1"/>
      <w:numFmt w:val="bullet"/>
      <w:lvlText w:val="o"/>
      <w:lvlJc w:val="left"/>
      <w:pPr>
        <w:ind w:left="5760" w:hanging="360"/>
      </w:pPr>
      <w:rPr>
        <w:rFonts w:ascii="Courier New" w:hAnsi="Courier New" w:hint="default"/>
      </w:rPr>
    </w:lvl>
    <w:lvl w:ilvl="8" w:tplc="6AD257F0">
      <w:start w:val="1"/>
      <w:numFmt w:val="bullet"/>
      <w:lvlText w:val=""/>
      <w:lvlJc w:val="left"/>
      <w:pPr>
        <w:ind w:left="6480" w:hanging="360"/>
      </w:pPr>
      <w:rPr>
        <w:rFonts w:ascii="Wingdings" w:hAnsi="Wingdings" w:hint="default"/>
      </w:rPr>
    </w:lvl>
  </w:abstractNum>
  <w:abstractNum w:abstractNumId="260" w15:restartNumberingAfterBreak="0">
    <w:nsid w:val="30A567F0"/>
    <w:multiLevelType w:val="hybridMultilevel"/>
    <w:tmpl w:val="81D689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1" w15:restartNumberingAfterBreak="0">
    <w:nsid w:val="30A85032"/>
    <w:multiLevelType w:val="hybridMultilevel"/>
    <w:tmpl w:val="C09002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2" w15:restartNumberingAfterBreak="0">
    <w:nsid w:val="30CC2D02"/>
    <w:multiLevelType w:val="hybridMultilevel"/>
    <w:tmpl w:val="C056365C"/>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5">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3" w15:restartNumberingAfterBreak="0">
    <w:nsid w:val="30FC723D"/>
    <w:multiLevelType w:val="hybridMultilevel"/>
    <w:tmpl w:val="C290B6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4" w15:restartNumberingAfterBreak="0">
    <w:nsid w:val="311D60A8"/>
    <w:multiLevelType w:val="hybridMultilevel"/>
    <w:tmpl w:val="90B84B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5" w15:restartNumberingAfterBreak="0">
    <w:nsid w:val="31430AD9"/>
    <w:multiLevelType w:val="hybridMultilevel"/>
    <w:tmpl w:val="EA8CC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3164773E"/>
    <w:multiLevelType w:val="hybridMultilevel"/>
    <w:tmpl w:val="BFACD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31802999"/>
    <w:multiLevelType w:val="hybridMultilevel"/>
    <w:tmpl w:val="FDFC2F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31BD4EBE"/>
    <w:multiLevelType w:val="hybridMultilevel"/>
    <w:tmpl w:val="250E0D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9" w15:restartNumberingAfterBreak="0">
    <w:nsid w:val="31E26F3D"/>
    <w:multiLevelType w:val="hybridMultilevel"/>
    <w:tmpl w:val="7F02ED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0" w15:restartNumberingAfterBreak="0">
    <w:nsid w:val="31E563A5"/>
    <w:multiLevelType w:val="hybridMultilevel"/>
    <w:tmpl w:val="DC5A137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1" w15:restartNumberingAfterBreak="0">
    <w:nsid w:val="3234229C"/>
    <w:multiLevelType w:val="hybridMultilevel"/>
    <w:tmpl w:val="F6BAC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324009E3"/>
    <w:multiLevelType w:val="hybridMultilevel"/>
    <w:tmpl w:val="E1BCA1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3" w15:restartNumberingAfterBreak="0">
    <w:nsid w:val="324F3AE1"/>
    <w:multiLevelType w:val="hybridMultilevel"/>
    <w:tmpl w:val="09B85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32727559"/>
    <w:multiLevelType w:val="hybridMultilevel"/>
    <w:tmpl w:val="552E419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5" w15:restartNumberingAfterBreak="0">
    <w:nsid w:val="328E281D"/>
    <w:multiLevelType w:val="hybridMultilevel"/>
    <w:tmpl w:val="35BA946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6" w15:restartNumberingAfterBreak="0">
    <w:nsid w:val="329A7901"/>
    <w:multiLevelType w:val="hybridMultilevel"/>
    <w:tmpl w:val="B5900B9A"/>
    <w:lvl w:ilvl="0" w:tplc="52341094">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7" w15:restartNumberingAfterBreak="0">
    <w:nsid w:val="32A7796F"/>
    <w:multiLevelType w:val="hybridMultilevel"/>
    <w:tmpl w:val="E182C35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8" w15:restartNumberingAfterBreak="0">
    <w:nsid w:val="32AF17A6"/>
    <w:multiLevelType w:val="hybridMultilevel"/>
    <w:tmpl w:val="031EF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32DA18B8"/>
    <w:multiLevelType w:val="hybridMultilevel"/>
    <w:tmpl w:val="A06264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33283ABC"/>
    <w:multiLevelType w:val="hybridMultilevel"/>
    <w:tmpl w:val="03ECF750"/>
    <w:lvl w:ilvl="0" w:tplc="8E5C0092">
      <w:start w:val="1"/>
      <w:numFmt w:val="bullet"/>
      <w:lvlText w:val=""/>
      <w:lvlJc w:val="left"/>
      <w:pPr>
        <w:tabs>
          <w:tab w:val="num" w:pos="504"/>
        </w:tabs>
        <w:ind w:left="50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1" w15:restartNumberingAfterBreak="0">
    <w:nsid w:val="333125FE"/>
    <w:multiLevelType w:val="hybridMultilevel"/>
    <w:tmpl w:val="86D407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2" w15:restartNumberingAfterBreak="0">
    <w:nsid w:val="33422709"/>
    <w:multiLevelType w:val="hybridMultilevel"/>
    <w:tmpl w:val="747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33894A2C"/>
    <w:multiLevelType w:val="hybridMultilevel"/>
    <w:tmpl w:val="8D242254"/>
    <w:lvl w:ilvl="0" w:tplc="209EBE96">
      <w:start w:val="1"/>
      <w:numFmt w:val="bullet"/>
      <w:lvlText w:val=""/>
      <w:lvlJc w:val="left"/>
      <w:pPr>
        <w:tabs>
          <w:tab w:val="num" w:pos="1080"/>
        </w:tabs>
        <w:ind w:left="1080" w:hanging="360"/>
      </w:pPr>
      <w:rPr>
        <w:rFonts w:ascii="Symbol" w:hAnsi="Symbol" w:hint="default"/>
      </w:rPr>
    </w:lvl>
    <w:lvl w:ilvl="1" w:tplc="5ABA0062">
      <w:start w:val="1"/>
      <w:numFmt w:val="bullet"/>
      <w:lvlText w:val=""/>
      <w:lvlJc w:val="left"/>
      <w:pPr>
        <w:tabs>
          <w:tab w:val="num" w:pos="108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4" w15:restartNumberingAfterBreak="0">
    <w:nsid w:val="338C4D5D"/>
    <w:multiLevelType w:val="hybridMultilevel"/>
    <w:tmpl w:val="498E3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33DE12CF"/>
    <w:multiLevelType w:val="hybridMultilevel"/>
    <w:tmpl w:val="83BC2848"/>
    <w:lvl w:ilvl="0" w:tplc="0409000F">
      <w:start w:val="1"/>
      <w:numFmt w:val="decimal"/>
      <w:lvlText w:val="%1."/>
      <w:lvlJc w:val="left"/>
      <w:pPr>
        <w:tabs>
          <w:tab w:val="num" w:pos="720"/>
        </w:tabs>
        <w:ind w:left="720" w:hanging="360"/>
      </w:pPr>
    </w:lvl>
    <w:lvl w:ilvl="1" w:tplc="52341094">
      <w:start w:val="1"/>
      <w:numFmt w:val="bullet"/>
      <w:lvlText w:val=""/>
      <w:lvlJc w:val="left"/>
      <w:pPr>
        <w:tabs>
          <w:tab w:val="num" w:pos="1440"/>
        </w:tabs>
        <w:ind w:left="1440" w:hanging="360"/>
      </w:pPr>
      <w:rPr>
        <w:rFonts w:ascii="Symbol" w:hAnsi="Symbol" w:hint="default"/>
        <w:color w:val="auto"/>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6" w15:restartNumberingAfterBreak="0">
    <w:nsid w:val="33E91C6D"/>
    <w:multiLevelType w:val="hybridMultilevel"/>
    <w:tmpl w:val="85324DF0"/>
    <w:lvl w:ilvl="0" w:tplc="04090001">
      <w:start w:val="1"/>
      <w:numFmt w:val="bullet"/>
      <w:lvlText w:val=""/>
      <w:lvlJc w:val="left"/>
      <w:pPr>
        <w:tabs>
          <w:tab w:val="num" w:pos="1080"/>
        </w:tabs>
        <w:ind w:left="1080" w:hanging="360"/>
      </w:pPr>
      <w:rPr>
        <w:rFonts w:ascii="Symbol" w:hAnsi="Symbol" w:hint="default"/>
      </w:rPr>
    </w:lvl>
    <w:lvl w:ilvl="1" w:tplc="E7F2C8EC">
      <w:start w:val="1"/>
      <w:numFmt w:val="lowerLetter"/>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7" w15:restartNumberingAfterBreak="0">
    <w:nsid w:val="33E93FF7"/>
    <w:multiLevelType w:val="hybridMultilevel"/>
    <w:tmpl w:val="56E615D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8" w15:restartNumberingAfterBreak="0">
    <w:nsid w:val="33EA6036"/>
    <w:multiLevelType w:val="hybridMultilevel"/>
    <w:tmpl w:val="6CAED0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9" w15:restartNumberingAfterBreak="0">
    <w:nsid w:val="33F90ED5"/>
    <w:multiLevelType w:val="hybridMultilevel"/>
    <w:tmpl w:val="4976A722"/>
    <w:lvl w:ilvl="0" w:tplc="52341094">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0" w15:restartNumberingAfterBreak="0">
    <w:nsid w:val="34124641"/>
    <w:multiLevelType w:val="hybridMultilevel"/>
    <w:tmpl w:val="EAC886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34402C93"/>
    <w:multiLevelType w:val="hybridMultilevel"/>
    <w:tmpl w:val="689CB56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2" w15:restartNumberingAfterBreak="0">
    <w:nsid w:val="347C3B8C"/>
    <w:multiLevelType w:val="hybridMultilevel"/>
    <w:tmpl w:val="52D66992"/>
    <w:lvl w:ilvl="0" w:tplc="392A7DF6">
      <w:start w:val="1"/>
      <w:numFmt w:val="bullet"/>
      <w:lvlText w:val=""/>
      <w:lvlJc w:val="left"/>
      <w:pPr>
        <w:tabs>
          <w:tab w:val="num" w:pos="787"/>
        </w:tabs>
        <w:ind w:left="78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3" w15:restartNumberingAfterBreak="0">
    <w:nsid w:val="348803AB"/>
    <w:multiLevelType w:val="hybridMultilevel"/>
    <w:tmpl w:val="E9E81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4" w15:restartNumberingAfterBreak="0">
    <w:nsid w:val="348A55D3"/>
    <w:multiLevelType w:val="hybridMultilevel"/>
    <w:tmpl w:val="B226EB2E"/>
    <w:lvl w:ilvl="0" w:tplc="04090001">
      <w:start w:val="1"/>
      <w:numFmt w:val="bullet"/>
      <w:lvlText w:val=""/>
      <w:lvlJc w:val="left"/>
      <w:pPr>
        <w:tabs>
          <w:tab w:val="num" w:pos="360"/>
        </w:tabs>
        <w:ind w:left="360" w:hanging="360"/>
      </w:pPr>
      <w:rPr>
        <w:rFonts w:ascii="Symbol" w:hAnsi="Symbol" w:hint="default"/>
      </w:rPr>
    </w:lvl>
    <w:lvl w:ilvl="1" w:tplc="F6246344">
      <w:start w:val="1"/>
      <w:numFmt w:val="bullet"/>
      <w:lvlText w:val="o"/>
      <w:lvlJc w:val="left"/>
      <w:pPr>
        <w:tabs>
          <w:tab w:val="num" w:pos="1440"/>
        </w:tabs>
        <w:ind w:left="1440" w:hanging="360"/>
      </w:pPr>
      <w:rPr>
        <w:rFonts w:ascii="Courier New" w:hAnsi="Courier New" w:hint="default"/>
        <w:sz w:val="20"/>
      </w:rPr>
    </w:lvl>
    <w:lvl w:ilvl="2" w:tplc="B6B600E8" w:tentative="1">
      <w:start w:val="1"/>
      <w:numFmt w:val="bullet"/>
      <w:lvlText w:val=""/>
      <w:lvlJc w:val="left"/>
      <w:pPr>
        <w:tabs>
          <w:tab w:val="num" w:pos="2160"/>
        </w:tabs>
        <w:ind w:left="2160" w:hanging="360"/>
      </w:pPr>
      <w:rPr>
        <w:rFonts w:ascii="Wingdings" w:hAnsi="Wingdings" w:hint="default"/>
        <w:sz w:val="20"/>
      </w:rPr>
    </w:lvl>
    <w:lvl w:ilvl="3" w:tplc="0BBC6A3A" w:tentative="1">
      <w:start w:val="1"/>
      <w:numFmt w:val="bullet"/>
      <w:lvlText w:val=""/>
      <w:lvlJc w:val="left"/>
      <w:pPr>
        <w:tabs>
          <w:tab w:val="num" w:pos="2880"/>
        </w:tabs>
        <w:ind w:left="2880" w:hanging="360"/>
      </w:pPr>
      <w:rPr>
        <w:rFonts w:ascii="Wingdings" w:hAnsi="Wingdings" w:hint="default"/>
        <w:sz w:val="20"/>
      </w:rPr>
    </w:lvl>
    <w:lvl w:ilvl="4" w:tplc="8DE4C694" w:tentative="1">
      <w:start w:val="1"/>
      <w:numFmt w:val="bullet"/>
      <w:lvlText w:val=""/>
      <w:lvlJc w:val="left"/>
      <w:pPr>
        <w:tabs>
          <w:tab w:val="num" w:pos="3600"/>
        </w:tabs>
        <w:ind w:left="3600" w:hanging="360"/>
      </w:pPr>
      <w:rPr>
        <w:rFonts w:ascii="Wingdings" w:hAnsi="Wingdings" w:hint="default"/>
        <w:sz w:val="20"/>
      </w:rPr>
    </w:lvl>
    <w:lvl w:ilvl="5" w:tplc="90405D4C" w:tentative="1">
      <w:start w:val="1"/>
      <w:numFmt w:val="bullet"/>
      <w:lvlText w:val=""/>
      <w:lvlJc w:val="left"/>
      <w:pPr>
        <w:tabs>
          <w:tab w:val="num" w:pos="4320"/>
        </w:tabs>
        <w:ind w:left="4320" w:hanging="360"/>
      </w:pPr>
      <w:rPr>
        <w:rFonts w:ascii="Wingdings" w:hAnsi="Wingdings" w:hint="default"/>
        <w:sz w:val="20"/>
      </w:rPr>
    </w:lvl>
    <w:lvl w:ilvl="6" w:tplc="C0D092C2" w:tentative="1">
      <w:start w:val="1"/>
      <w:numFmt w:val="bullet"/>
      <w:lvlText w:val=""/>
      <w:lvlJc w:val="left"/>
      <w:pPr>
        <w:tabs>
          <w:tab w:val="num" w:pos="5040"/>
        </w:tabs>
        <w:ind w:left="5040" w:hanging="360"/>
      </w:pPr>
      <w:rPr>
        <w:rFonts w:ascii="Wingdings" w:hAnsi="Wingdings" w:hint="default"/>
        <w:sz w:val="20"/>
      </w:rPr>
    </w:lvl>
    <w:lvl w:ilvl="7" w:tplc="B89EF992" w:tentative="1">
      <w:start w:val="1"/>
      <w:numFmt w:val="bullet"/>
      <w:lvlText w:val=""/>
      <w:lvlJc w:val="left"/>
      <w:pPr>
        <w:tabs>
          <w:tab w:val="num" w:pos="5760"/>
        </w:tabs>
        <w:ind w:left="5760" w:hanging="360"/>
      </w:pPr>
      <w:rPr>
        <w:rFonts w:ascii="Wingdings" w:hAnsi="Wingdings" w:hint="default"/>
        <w:sz w:val="20"/>
      </w:rPr>
    </w:lvl>
    <w:lvl w:ilvl="8" w:tplc="082A92CA"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34A43D42"/>
    <w:multiLevelType w:val="hybridMultilevel"/>
    <w:tmpl w:val="A3D6C7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6" w15:restartNumberingAfterBreak="0">
    <w:nsid w:val="350D0348"/>
    <w:multiLevelType w:val="hybridMultilevel"/>
    <w:tmpl w:val="2B9C498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7" w15:restartNumberingAfterBreak="0">
    <w:nsid w:val="35136AE0"/>
    <w:multiLevelType w:val="hybridMultilevel"/>
    <w:tmpl w:val="01628BD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98" w15:restartNumberingAfterBreak="0">
    <w:nsid w:val="3545479A"/>
    <w:multiLevelType w:val="hybridMultilevel"/>
    <w:tmpl w:val="4C3E37F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9" w15:restartNumberingAfterBreak="0">
    <w:nsid w:val="3546699A"/>
    <w:multiLevelType w:val="hybridMultilevel"/>
    <w:tmpl w:val="2124E16C"/>
    <w:lvl w:ilvl="0" w:tplc="5C9C4706">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300" w15:restartNumberingAfterBreak="0">
    <w:nsid w:val="356E0A2F"/>
    <w:multiLevelType w:val="hybridMultilevel"/>
    <w:tmpl w:val="DC02B99A"/>
    <w:lvl w:ilvl="0" w:tplc="70944EF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1" w15:restartNumberingAfterBreak="0">
    <w:nsid w:val="35A52999"/>
    <w:multiLevelType w:val="hybridMultilevel"/>
    <w:tmpl w:val="3F287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35A669E3"/>
    <w:multiLevelType w:val="hybridMultilevel"/>
    <w:tmpl w:val="F9385D22"/>
    <w:lvl w:ilvl="0" w:tplc="70944EF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3" w15:restartNumberingAfterBreak="0">
    <w:nsid w:val="3607644A"/>
    <w:multiLevelType w:val="hybridMultilevel"/>
    <w:tmpl w:val="6D76C4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4" w15:restartNumberingAfterBreak="0">
    <w:nsid w:val="36261C77"/>
    <w:multiLevelType w:val="hybridMultilevel"/>
    <w:tmpl w:val="E2C06C7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5" w15:restartNumberingAfterBreak="0">
    <w:nsid w:val="362A3936"/>
    <w:multiLevelType w:val="hybridMultilevel"/>
    <w:tmpl w:val="7F02ED0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6" w15:restartNumberingAfterBreak="0">
    <w:nsid w:val="366A33BD"/>
    <w:multiLevelType w:val="hybridMultilevel"/>
    <w:tmpl w:val="203A97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7" w15:restartNumberingAfterBreak="0">
    <w:nsid w:val="36884AC4"/>
    <w:multiLevelType w:val="hybridMultilevel"/>
    <w:tmpl w:val="2624A3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8" w15:restartNumberingAfterBreak="0">
    <w:nsid w:val="36982A06"/>
    <w:multiLevelType w:val="hybridMultilevel"/>
    <w:tmpl w:val="AFA038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9" w15:restartNumberingAfterBreak="0">
    <w:nsid w:val="36A64F11"/>
    <w:multiLevelType w:val="hybridMultilevel"/>
    <w:tmpl w:val="D08871BC"/>
    <w:lvl w:ilvl="0" w:tplc="44143DB4">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0" w15:restartNumberingAfterBreak="0">
    <w:nsid w:val="36AC318D"/>
    <w:multiLevelType w:val="hybridMultilevel"/>
    <w:tmpl w:val="5FACE7D2"/>
    <w:lvl w:ilvl="0" w:tplc="9D38E3C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1" w15:restartNumberingAfterBreak="0">
    <w:nsid w:val="36ED537A"/>
    <w:multiLevelType w:val="hybridMultilevel"/>
    <w:tmpl w:val="7D3AAE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2" w15:restartNumberingAfterBreak="0">
    <w:nsid w:val="37630212"/>
    <w:multiLevelType w:val="hybridMultilevel"/>
    <w:tmpl w:val="4EC6784A"/>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3" w15:restartNumberingAfterBreak="0">
    <w:nsid w:val="380F54E4"/>
    <w:multiLevelType w:val="hybridMultilevel"/>
    <w:tmpl w:val="F30E2A58"/>
    <w:lvl w:ilvl="0" w:tplc="52341094">
      <w:start w:val="1"/>
      <w:numFmt w:val="bullet"/>
      <w:lvlText w:val=""/>
      <w:lvlJc w:val="left"/>
      <w:pPr>
        <w:tabs>
          <w:tab w:val="num" w:pos="780"/>
        </w:tabs>
        <w:ind w:left="780" w:hanging="360"/>
      </w:pPr>
      <w:rPr>
        <w:rFonts w:ascii="Symbol" w:hAnsi="Symbol" w:hint="default"/>
        <w:color w:val="auto"/>
        <w:sz w:val="24"/>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4" w15:restartNumberingAfterBreak="0">
    <w:nsid w:val="3832271C"/>
    <w:multiLevelType w:val="hybridMultilevel"/>
    <w:tmpl w:val="6554A7B8"/>
    <w:lvl w:ilvl="0" w:tplc="DA2A1A1C">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5" w15:restartNumberingAfterBreak="0">
    <w:nsid w:val="38455D82"/>
    <w:multiLevelType w:val="hybridMultilevel"/>
    <w:tmpl w:val="3E021E4E"/>
    <w:lvl w:ilvl="0" w:tplc="88B286F8">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6" w15:restartNumberingAfterBreak="0">
    <w:nsid w:val="387C335F"/>
    <w:multiLevelType w:val="hybridMultilevel"/>
    <w:tmpl w:val="03868E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7" w15:restartNumberingAfterBreak="0">
    <w:nsid w:val="38AC6E77"/>
    <w:multiLevelType w:val="hybridMultilevel"/>
    <w:tmpl w:val="4AE0EF4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8" w15:restartNumberingAfterBreak="0">
    <w:nsid w:val="390E0B0A"/>
    <w:multiLevelType w:val="hybridMultilevel"/>
    <w:tmpl w:val="3D12368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9" w15:restartNumberingAfterBreak="0">
    <w:nsid w:val="39163219"/>
    <w:multiLevelType w:val="hybridMultilevel"/>
    <w:tmpl w:val="5E961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39540188"/>
    <w:multiLevelType w:val="hybridMultilevel"/>
    <w:tmpl w:val="7F02ED0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1" w15:restartNumberingAfterBreak="0">
    <w:nsid w:val="39CC09CB"/>
    <w:multiLevelType w:val="hybridMultilevel"/>
    <w:tmpl w:val="E1C29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3A17533C"/>
    <w:multiLevelType w:val="hybridMultilevel"/>
    <w:tmpl w:val="E2C06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3" w15:restartNumberingAfterBreak="0">
    <w:nsid w:val="3A797270"/>
    <w:multiLevelType w:val="hybridMultilevel"/>
    <w:tmpl w:val="152ED6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4" w15:restartNumberingAfterBreak="0">
    <w:nsid w:val="3AB2707F"/>
    <w:multiLevelType w:val="hybridMultilevel"/>
    <w:tmpl w:val="06DC6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5" w15:restartNumberingAfterBreak="0">
    <w:nsid w:val="3AE06EF4"/>
    <w:multiLevelType w:val="hybridMultilevel"/>
    <w:tmpl w:val="A0B8339E"/>
    <w:lvl w:ilvl="0" w:tplc="392A7DF6">
      <w:start w:val="1"/>
      <w:numFmt w:val="bullet"/>
      <w:lvlText w:val=""/>
      <w:lvlJc w:val="left"/>
      <w:pPr>
        <w:tabs>
          <w:tab w:val="num" w:pos="787"/>
        </w:tabs>
        <w:ind w:left="78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6" w15:restartNumberingAfterBreak="0">
    <w:nsid w:val="3B0A405B"/>
    <w:multiLevelType w:val="hybridMultilevel"/>
    <w:tmpl w:val="34842A3E"/>
    <w:lvl w:ilvl="0" w:tplc="D33E9458">
      <w:start w:val="1"/>
      <w:numFmt w:val="upperLetter"/>
      <w:lvlText w:val="%1."/>
      <w:lvlJc w:val="left"/>
      <w:pPr>
        <w:tabs>
          <w:tab w:val="num" w:pos="720"/>
        </w:tabs>
        <w:ind w:left="720" w:hanging="360"/>
      </w:pPr>
    </w:lvl>
    <w:lvl w:ilvl="1" w:tplc="9B3A9568" w:tentative="1">
      <w:start w:val="1"/>
      <w:numFmt w:val="upperLetter"/>
      <w:lvlText w:val="%2."/>
      <w:lvlJc w:val="left"/>
      <w:pPr>
        <w:tabs>
          <w:tab w:val="num" w:pos="1440"/>
        </w:tabs>
        <w:ind w:left="1440" w:hanging="360"/>
      </w:pPr>
    </w:lvl>
    <w:lvl w:ilvl="2" w:tplc="589CE968" w:tentative="1">
      <w:start w:val="1"/>
      <w:numFmt w:val="upperLetter"/>
      <w:lvlText w:val="%3."/>
      <w:lvlJc w:val="left"/>
      <w:pPr>
        <w:tabs>
          <w:tab w:val="num" w:pos="2160"/>
        </w:tabs>
        <w:ind w:left="2160" w:hanging="360"/>
      </w:pPr>
    </w:lvl>
    <w:lvl w:ilvl="3" w:tplc="FCD8AC02" w:tentative="1">
      <w:start w:val="1"/>
      <w:numFmt w:val="upperLetter"/>
      <w:lvlText w:val="%4."/>
      <w:lvlJc w:val="left"/>
      <w:pPr>
        <w:tabs>
          <w:tab w:val="num" w:pos="2880"/>
        </w:tabs>
        <w:ind w:left="2880" w:hanging="360"/>
      </w:pPr>
    </w:lvl>
    <w:lvl w:ilvl="4" w:tplc="4D1A3DD0" w:tentative="1">
      <w:start w:val="1"/>
      <w:numFmt w:val="upperLetter"/>
      <w:lvlText w:val="%5."/>
      <w:lvlJc w:val="left"/>
      <w:pPr>
        <w:tabs>
          <w:tab w:val="num" w:pos="3600"/>
        </w:tabs>
        <w:ind w:left="3600" w:hanging="360"/>
      </w:pPr>
    </w:lvl>
    <w:lvl w:ilvl="5" w:tplc="BF66361A" w:tentative="1">
      <w:start w:val="1"/>
      <w:numFmt w:val="upperLetter"/>
      <w:lvlText w:val="%6."/>
      <w:lvlJc w:val="left"/>
      <w:pPr>
        <w:tabs>
          <w:tab w:val="num" w:pos="4320"/>
        </w:tabs>
        <w:ind w:left="4320" w:hanging="360"/>
      </w:pPr>
    </w:lvl>
    <w:lvl w:ilvl="6" w:tplc="F38AA704" w:tentative="1">
      <w:start w:val="1"/>
      <w:numFmt w:val="upperLetter"/>
      <w:lvlText w:val="%7."/>
      <w:lvlJc w:val="left"/>
      <w:pPr>
        <w:tabs>
          <w:tab w:val="num" w:pos="5040"/>
        </w:tabs>
        <w:ind w:left="5040" w:hanging="360"/>
      </w:pPr>
    </w:lvl>
    <w:lvl w:ilvl="7" w:tplc="C86C5F24" w:tentative="1">
      <w:start w:val="1"/>
      <w:numFmt w:val="upperLetter"/>
      <w:lvlText w:val="%8."/>
      <w:lvlJc w:val="left"/>
      <w:pPr>
        <w:tabs>
          <w:tab w:val="num" w:pos="5760"/>
        </w:tabs>
        <w:ind w:left="5760" w:hanging="360"/>
      </w:pPr>
    </w:lvl>
    <w:lvl w:ilvl="8" w:tplc="59CEB69E" w:tentative="1">
      <w:start w:val="1"/>
      <w:numFmt w:val="upperLetter"/>
      <w:lvlText w:val="%9."/>
      <w:lvlJc w:val="left"/>
      <w:pPr>
        <w:tabs>
          <w:tab w:val="num" w:pos="6480"/>
        </w:tabs>
        <w:ind w:left="6480" w:hanging="360"/>
      </w:pPr>
    </w:lvl>
  </w:abstractNum>
  <w:abstractNum w:abstractNumId="327" w15:restartNumberingAfterBreak="0">
    <w:nsid w:val="3B1D04BA"/>
    <w:multiLevelType w:val="hybridMultilevel"/>
    <w:tmpl w:val="EAFE9382"/>
    <w:lvl w:ilvl="0" w:tplc="5C9C470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8" w15:restartNumberingAfterBreak="0">
    <w:nsid w:val="3B4D25F3"/>
    <w:multiLevelType w:val="hybridMultilevel"/>
    <w:tmpl w:val="347E3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3B5D22FF"/>
    <w:multiLevelType w:val="hybridMultilevel"/>
    <w:tmpl w:val="7084EF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F">
      <w:start w:val="1"/>
      <w:numFmt w:val="decimal"/>
      <w:lvlText w:val="%3."/>
      <w:lvlJc w:val="left"/>
      <w:pPr>
        <w:tabs>
          <w:tab w:val="num" w:pos="2160"/>
        </w:tabs>
        <w:ind w:left="2160" w:hanging="360"/>
      </w:p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0" w15:restartNumberingAfterBreak="0">
    <w:nsid w:val="3BF562DA"/>
    <w:multiLevelType w:val="hybridMultilevel"/>
    <w:tmpl w:val="12B067EE"/>
    <w:lvl w:ilvl="0" w:tplc="04090001">
      <w:start w:val="1"/>
      <w:numFmt w:val="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331" w15:restartNumberingAfterBreak="0">
    <w:nsid w:val="3C2C1F67"/>
    <w:multiLevelType w:val="hybridMultilevel"/>
    <w:tmpl w:val="DD721C42"/>
    <w:lvl w:ilvl="0" w:tplc="57BAD306">
      <w:numFmt w:val="bullet"/>
      <w:lvlText w:val="•"/>
      <w:legacy w:legacy="1" w:legacySpace="0" w:legacyIndent="360"/>
      <w:lvlJc w:val="left"/>
      <w:pPr>
        <w:ind w:left="5490" w:hanging="360"/>
      </w:pPr>
      <w:rPr>
        <w:rFonts w:ascii="Univers" w:hAnsi="Univers" w:hint="default"/>
      </w:rPr>
    </w:lvl>
    <w:lvl w:ilvl="1" w:tplc="04090003" w:tentative="1">
      <w:start w:val="1"/>
      <w:numFmt w:val="bullet"/>
      <w:lvlText w:val="o"/>
      <w:lvlJc w:val="left"/>
      <w:pPr>
        <w:tabs>
          <w:tab w:val="num" w:pos="3780"/>
        </w:tabs>
        <w:ind w:left="3780" w:hanging="360"/>
      </w:pPr>
      <w:rPr>
        <w:rFonts w:ascii="Courier New" w:hAnsi="Courier New" w:hint="default"/>
      </w:rPr>
    </w:lvl>
    <w:lvl w:ilvl="2" w:tplc="04090005" w:tentative="1">
      <w:start w:val="1"/>
      <w:numFmt w:val="bullet"/>
      <w:lvlText w:val=""/>
      <w:lvlJc w:val="left"/>
      <w:pPr>
        <w:tabs>
          <w:tab w:val="num" w:pos="4500"/>
        </w:tabs>
        <w:ind w:left="4500" w:hanging="360"/>
      </w:pPr>
      <w:rPr>
        <w:rFonts w:ascii="Wingdings" w:hAnsi="Wingdings" w:hint="default"/>
      </w:rPr>
    </w:lvl>
    <w:lvl w:ilvl="3" w:tplc="04090001">
      <w:start w:val="1"/>
      <w:numFmt w:val="bullet"/>
      <w:lvlText w:val=""/>
      <w:lvlJc w:val="left"/>
      <w:pPr>
        <w:tabs>
          <w:tab w:val="num" w:pos="5220"/>
        </w:tabs>
        <w:ind w:left="5220" w:hanging="360"/>
      </w:pPr>
      <w:rPr>
        <w:rFonts w:ascii="Symbol" w:hAnsi="Symbol" w:hint="default"/>
      </w:rPr>
    </w:lvl>
    <w:lvl w:ilvl="4" w:tplc="57BAD306">
      <w:numFmt w:val="bullet"/>
      <w:lvlText w:val="•"/>
      <w:legacy w:legacy="1" w:legacySpace="0" w:legacyIndent="360"/>
      <w:lvlJc w:val="left"/>
      <w:pPr>
        <w:ind w:left="5940" w:hanging="360"/>
      </w:pPr>
      <w:rPr>
        <w:rFonts w:ascii="Univers" w:hAnsi="Univers" w:hint="default"/>
      </w:rPr>
    </w:lvl>
    <w:lvl w:ilvl="5" w:tplc="4000CA48">
      <w:start w:val="2"/>
      <w:numFmt w:val="decimal"/>
      <w:lvlText w:val="%6."/>
      <w:lvlJc w:val="left"/>
      <w:pPr>
        <w:tabs>
          <w:tab w:val="num" w:pos="720"/>
        </w:tabs>
        <w:ind w:left="720" w:hanging="576"/>
      </w:pPr>
      <w:rPr>
        <w:rFonts w:hint="default"/>
      </w:rPr>
    </w:lvl>
    <w:lvl w:ilvl="6" w:tplc="04090001">
      <w:start w:val="1"/>
      <w:numFmt w:val="bullet"/>
      <w:lvlText w:val=""/>
      <w:lvlJc w:val="left"/>
      <w:pPr>
        <w:tabs>
          <w:tab w:val="num" w:pos="7380"/>
        </w:tabs>
        <w:ind w:left="7380" w:hanging="360"/>
      </w:pPr>
      <w:rPr>
        <w:rFonts w:ascii="Symbol" w:hAnsi="Symbol" w:hint="default"/>
      </w:rPr>
    </w:lvl>
    <w:lvl w:ilvl="7" w:tplc="04090003" w:tentative="1">
      <w:start w:val="1"/>
      <w:numFmt w:val="bullet"/>
      <w:lvlText w:val="o"/>
      <w:lvlJc w:val="left"/>
      <w:pPr>
        <w:tabs>
          <w:tab w:val="num" w:pos="8100"/>
        </w:tabs>
        <w:ind w:left="8100" w:hanging="360"/>
      </w:pPr>
      <w:rPr>
        <w:rFonts w:ascii="Courier New" w:hAnsi="Courier New" w:hint="default"/>
      </w:rPr>
    </w:lvl>
    <w:lvl w:ilvl="8" w:tplc="04090005" w:tentative="1">
      <w:start w:val="1"/>
      <w:numFmt w:val="bullet"/>
      <w:lvlText w:val=""/>
      <w:lvlJc w:val="left"/>
      <w:pPr>
        <w:tabs>
          <w:tab w:val="num" w:pos="8820"/>
        </w:tabs>
        <w:ind w:left="8820" w:hanging="360"/>
      </w:pPr>
      <w:rPr>
        <w:rFonts w:ascii="Wingdings" w:hAnsi="Wingdings" w:hint="default"/>
      </w:rPr>
    </w:lvl>
  </w:abstractNum>
  <w:abstractNum w:abstractNumId="332" w15:restartNumberingAfterBreak="0">
    <w:nsid w:val="3C2C3537"/>
    <w:multiLevelType w:val="hybridMultilevel"/>
    <w:tmpl w:val="8342F636"/>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3" w15:restartNumberingAfterBreak="0">
    <w:nsid w:val="3C2EB2F0"/>
    <w:multiLevelType w:val="hybridMultilevel"/>
    <w:tmpl w:val="FFFFFFFF"/>
    <w:lvl w:ilvl="0" w:tplc="8E3037B8">
      <w:start w:val="1"/>
      <w:numFmt w:val="bullet"/>
      <w:lvlText w:val=""/>
      <w:lvlJc w:val="left"/>
      <w:pPr>
        <w:ind w:left="720" w:hanging="360"/>
      </w:pPr>
      <w:rPr>
        <w:rFonts w:ascii="Symbol" w:hAnsi="Symbol" w:hint="default"/>
      </w:rPr>
    </w:lvl>
    <w:lvl w:ilvl="1" w:tplc="EA9ABF94">
      <w:start w:val="1"/>
      <w:numFmt w:val="bullet"/>
      <w:lvlText w:val=""/>
      <w:lvlJc w:val="left"/>
      <w:pPr>
        <w:ind w:left="1440" w:hanging="360"/>
      </w:pPr>
      <w:rPr>
        <w:rFonts w:ascii="Wingdings" w:hAnsi="Wingdings" w:hint="default"/>
      </w:rPr>
    </w:lvl>
    <w:lvl w:ilvl="2" w:tplc="4686F038">
      <w:start w:val="1"/>
      <w:numFmt w:val="bullet"/>
      <w:lvlText w:val=""/>
      <w:lvlJc w:val="left"/>
      <w:pPr>
        <w:ind w:left="2160" w:hanging="360"/>
      </w:pPr>
      <w:rPr>
        <w:rFonts w:ascii="Wingdings" w:hAnsi="Wingdings" w:hint="default"/>
      </w:rPr>
    </w:lvl>
    <w:lvl w:ilvl="3" w:tplc="1F02D314">
      <w:start w:val="1"/>
      <w:numFmt w:val="bullet"/>
      <w:lvlText w:val=""/>
      <w:lvlJc w:val="left"/>
      <w:pPr>
        <w:ind w:left="2880" w:hanging="360"/>
      </w:pPr>
      <w:rPr>
        <w:rFonts w:ascii="Symbol" w:hAnsi="Symbol" w:hint="default"/>
      </w:rPr>
    </w:lvl>
    <w:lvl w:ilvl="4" w:tplc="47224D16">
      <w:start w:val="1"/>
      <w:numFmt w:val="bullet"/>
      <w:lvlText w:val="o"/>
      <w:lvlJc w:val="left"/>
      <w:pPr>
        <w:ind w:left="3600" w:hanging="360"/>
      </w:pPr>
      <w:rPr>
        <w:rFonts w:ascii="Courier New" w:hAnsi="Courier New" w:hint="default"/>
      </w:rPr>
    </w:lvl>
    <w:lvl w:ilvl="5" w:tplc="97CE5892">
      <w:start w:val="1"/>
      <w:numFmt w:val="bullet"/>
      <w:lvlText w:val=""/>
      <w:lvlJc w:val="left"/>
      <w:pPr>
        <w:ind w:left="4320" w:hanging="360"/>
      </w:pPr>
      <w:rPr>
        <w:rFonts w:ascii="Wingdings" w:hAnsi="Wingdings" w:hint="default"/>
      </w:rPr>
    </w:lvl>
    <w:lvl w:ilvl="6" w:tplc="2A1610EA">
      <w:start w:val="1"/>
      <w:numFmt w:val="bullet"/>
      <w:lvlText w:val=""/>
      <w:lvlJc w:val="left"/>
      <w:pPr>
        <w:ind w:left="5040" w:hanging="360"/>
      </w:pPr>
      <w:rPr>
        <w:rFonts w:ascii="Symbol" w:hAnsi="Symbol" w:hint="default"/>
      </w:rPr>
    </w:lvl>
    <w:lvl w:ilvl="7" w:tplc="54A0DBE2">
      <w:start w:val="1"/>
      <w:numFmt w:val="bullet"/>
      <w:lvlText w:val="o"/>
      <w:lvlJc w:val="left"/>
      <w:pPr>
        <w:ind w:left="5760" w:hanging="360"/>
      </w:pPr>
      <w:rPr>
        <w:rFonts w:ascii="Courier New" w:hAnsi="Courier New" w:hint="default"/>
      </w:rPr>
    </w:lvl>
    <w:lvl w:ilvl="8" w:tplc="31C848B8">
      <w:start w:val="1"/>
      <w:numFmt w:val="bullet"/>
      <w:lvlText w:val=""/>
      <w:lvlJc w:val="left"/>
      <w:pPr>
        <w:ind w:left="6480" w:hanging="360"/>
      </w:pPr>
      <w:rPr>
        <w:rFonts w:ascii="Wingdings" w:hAnsi="Wingdings" w:hint="default"/>
      </w:rPr>
    </w:lvl>
  </w:abstractNum>
  <w:abstractNum w:abstractNumId="334" w15:restartNumberingAfterBreak="0">
    <w:nsid w:val="3C612893"/>
    <w:multiLevelType w:val="hybridMultilevel"/>
    <w:tmpl w:val="B226EB2E"/>
    <w:lvl w:ilvl="0" w:tplc="04090001">
      <w:start w:val="1"/>
      <w:numFmt w:val="bullet"/>
      <w:lvlText w:val=""/>
      <w:lvlJc w:val="left"/>
      <w:pPr>
        <w:tabs>
          <w:tab w:val="num" w:pos="720"/>
        </w:tabs>
        <w:ind w:left="720" w:hanging="360"/>
      </w:pPr>
      <w:rPr>
        <w:rFonts w:ascii="Symbol" w:hAnsi="Symbol" w:hint="default"/>
      </w:rPr>
    </w:lvl>
    <w:lvl w:ilvl="1" w:tplc="F6246344">
      <w:start w:val="1"/>
      <w:numFmt w:val="bullet"/>
      <w:lvlText w:val="o"/>
      <w:lvlJc w:val="left"/>
      <w:pPr>
        <w:tabs>
          <w:tab w:val="num" w:pos="1440"/>
        </w:tabs>
        <w:ind w:left="1440" w:hanging="360"/>
      </w:pPr>
      <w:rPr>
        <w:rFonts w:ascii="Courier New" w:hAnsi="Courier New" w:hint="default"/>
        <w:sz w:val="20"/>
      </w:rPr>
    </w:lvl>
    <w:lvl w:ilvl="2" w:tplc="B6B600E8" w:tentative="1">
      <w:start w:val="1"/>
      <w:numFmt w:val="bullet"/>
      <w:lvlText w:val=""/>
      <w:lvlJc w:val="left"/>
      <w:pPr>
        <w:tabs>
          <w:tab w:val="num" w:pos="2160"/>
        </w:tabs>
        <w:ind w:left="2160" w:hanging="360"/>
      </w:pPr>
      <w:rPr>
        <w:rFonts w:ascii="Wingdings" w:hAnsi="Wingdings" w:hint="default"/>
        <w:sz w:val="20"/>
      </w:rPr>
    </w:lvl>
    <w:lvl w:ilvl="3" w:tplc="0BBC6A3A" w:tentative="1">
      <w:start w:val="1"/>
      <w:numFmt w:val="bullet"/>
      <w:lvlText w:val=""/>
      <w:lvlJc w:val="left"/>
      <w:pPr>
        <w:tabs>
          <w:tab w:val="num" w:pos="2880"/>
        </w:tabs>
        <w:ind w:left="2880" w:hanging="360"/>
      </w:pPr>
      <w:rPr>
        <w:rFonts w:ascii="Wingdings" w:hAnsi="Wingdings" w:hint="default"/>
        <w:sz w:val="20"/>
      </w:rPr>
    </w:lvl>
    <w:lvl w:ilvl="4" w:tplc="8DE4C694" w:tentative="1">
      <w:start w:val="1"/>
      <w:numFmt w:val="bullet"/>
      <w:lvlText w:val=""/>
      <w:lvlJc w:val="left"/>
      <w:pPr>
        <w:tabs>
          <w:tab w:val="num" w:pos="3600"/>
        </w:tabs>
        <w:ind w:left="3600" w:hanging="360"/>
      </w:pPr>
      <w:rPr>
        <w:rFonts w:ascii="Wingdings" w:hAnsi="Wingdings" w:hint="default"/>
        <w:sz w:val="20"/>
      </w:rPr>
    </w:lvl>
    <w:lvl w:ilvl="5" w:tplc="90405D4C" w:tentative="1">
      <w:start w:val="1"/>
      <w:numFmt w:val="bullet"/>
      <w:lvlText w:val=""/>
      <w:lvlJc w:val="left"/>
      <w:pPr>
        <w:tabs>
          <w:tab w:val="num" w:pos="4320"/>
        </w:tabs>
        <w:ind w:left="4320" w:hanging="360"/>
      </w:pPr>
      <w:rPr>
        <w:rFonts w:ascii="Wingdings" w:hAnsi="Wingdings" w:hint="default"/>
        <w:sz w:val="20"/>
      </w:rPr>
    </w:lvl>
    <w:lvl w:ilvl="6" w:tplc="C0D092C2" w:tentative="1">
      <w:start w:val="1"/>
      <w:numFmt w:val="bullet"/>
      <w:lvlText w:val=""/>
      <w:lvlJc w:val="left"/>
      <w:pPr>
        <w:tabs>
          <w:tab w:val="num" w:pos="5040"/>
        </w:tabs>
        <w:ind w:left="5040" w:hanging="360"/>
      </w:pPr>
      <w:rPr>
        <w:rFonts w:ascii="Wingdings" w:hAnsi="Wingdings" w:hint="default"/>
        <w:sz w:val="20"/>
      </w:rPr>
    </w:lvl>
    <w:lvl w:ilvl="7" w:tplc="B89EF992" w:tentative="1">
      <w:start w:val="1"/>
      <w:numFmt w:val="bullet"/>
      <w:lvlText w:val=""/>
      <w:lvlJc w:val="left"/>
      <w:pPr>
        <w:tabs>
          <w:tab w:val="num" w:pos="5760"/>
        </w:tabs>
        <w:ind w:left="5760" w:hanging="360"/>
      </w:pPr>
      <w:rPr>
        <w:rFonts w:ascii="Wingdings" w:hAnsi="Wingdings" w:hint="default"/>
        <w:sz w:val="20"/>
      </w:rPr>
    </w:lvl>
    <w:lvl w:ilvl="8" w:tplc="082A92CA"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3C9674CC"/>
    <w:multiLevelType w:val="hybridMultilevel"/>
    <w:tmpl w:val="FCCCE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3CC63FB9"/>
    <w:multiLevelType w:val="hybridMultilevel"/>
    <w:tmpl w:val="E116B1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7" w15:restartNumberingAfterBreak="0">
    <w:nsid w:val="3D3F5BE2"/>
    <w:multiLevelType w:val="hybridMultilevel"/>
    <w:tmpl w:val="78A862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8" w15:restartNumberingAfterBreak="0">
    <w:nsid w:val="3D897833"/>
    <w:multiLevelType w:val="hybridMultilevel"/>
    <w:tmpl w:val="D9063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3E186242"/>
    <w:multiLevelType w:val="hybridMultilevel"/>
    <w:tmpl w:val="7024A360"/>
    <w:lvl w:ilvl="0" w:tplc="5C9C470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0" w15:restartNumberingAfterBreak="0">
    <w:nsid w:val="3E364D1C"/>
    <w:multiLevelType w:val="hybridMultilevel"/>
    <w:tmpl w:val="E5EE5B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1" w15:restartNumberingAfterBreak="0">
    <w:nsid w:val="3E440436"/>
    <w:multiLevelType w:val="hybridMultilevel"/>
    <w:tmpl w:val="5ED22D9C"/>
    <w:lvl w:ilvl="0" w:tplc="9D38E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2" w15:restartNumberingAfterBreak="0">
    <w:nsid w:val="3E4F23CE"/>
    <w:multiLevelType w:val="hybridMultilevel"/>
    <w:tmpl w:val="83A61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3E614FCA"/>
    <w:multiLevelType w:val="hybridMultilevel"/>
    <w:tmpl w:val="6838991E"/>
    <w:lvl w:ilvl="0" w:tplc="52341094">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4" w15:restartNumberingAfterBreak="0">
    <w:nsid w:val="3EA04C8A"/>
    <w:multiLevelType w:val="hybridMultilevel"/>
    <w:tmpl w:val="FE1AB1CE"/>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5" w15:restartNumberingAfterBreak="0">
    <w:nsid w:val="3EBA2429"/>
    <w:multiLevelType w:val="hybridMultilevel"/>
    <w:tmpl w:val="2A36B094"/>
    <w:lvl w:ilvl="0" w:tplc="96E4503A">
      <w:start w:val="1"/>
      <w:numFmt w:val="lowerLetter"/>
      <w:lvlText w:val="%1)"/>
      <w:lvlJc w:val="left"/>
      <w:pPr>
        <w:tabs>
          <w:tab w:val="num" w:pos="2070"/>
        </w:tabs>
        <w:ind w:left="2070" w:hanging="360"/>
      </w:pPr>
      <w:rPr>
        <w:rFonts w:hint="default"/>
      </w:rPr>
    </w:lvl>
    <w:lvl w:ilvl="1" w:tplc="04090019" w:tentative="1">
      <w:start w:val="1"/>
      <w:numFmt w:val="lowerLetter"/>
      <w:lvlText w:val="%2."/>
      <w:lvlJc w:val="left"/>
      <w:pPr>
        <w:tabs>
          <w:tab w:val="num" w:pos="2790"/>
        </w:tabs>
        <w:ind w:left="2790" w:hanging="360"/>
      </w:pPr>
    </w:lvl>
    <w:lvl w:ilvl="2" w:tplc="0409001B" w:tentative="1">
      <w:start w:val="1"/>
      <w:numFmt w:val="lowerRoman"/>
      <w:lvlText w:val="%3."/>
      <w:lvlJc w:val="right"/>
      <w:pPr>
        <w:tabs>
          <w:tab w:val="num" w:pos="3510"/>
        </w:tabs>
        <w:ind w:left="3510" w:hanging="180"/>
      </w:pPr>
    </w:lvl>
    <w:lvl w:ilvl="3" w:tplc="0409000F" w:tentative="1">
      <w:start w:val="1"/>
      <w:numFmt w:val="decimal"/>
      <w:lvlText w:val="%4."/>
      <w:lvlJc w:val="left"/>
      <w:pPr>
        <w:tabs>
          <w:tab w:val="num" w:pos="4230"/>
        </w:tabs>
        <w:ind w:left="4230" w:hanging="360"/>
      </w:pPr>
    </w:lvl>
    <w:lvl w:ilvl="4" w:tplc="04090019" w:tentative="1">
      <w:start w:val="1"/>
      <w:numFmt w:val="lowerLetter"/>
      <w:lvlText w:val="%5."/>
      <w:lvlJc w:val="left"/>
      <w:pPr>
        <w:tabs>
          <w:tab w:val="num" w:pos="4950"/>
        </w:tabs>
        <w:ind w:left="4950" w:hanging="360"/>
      </w:pPr>
    </w:lvl>
    <w:lvl w:ilvl="5" w:tplc="0409001B" w:tentative="1">
      <w:start w:val="1"/>
      <w:numFmt w:val="lowerRoman"/>
      <w:lvlText w:val="%6."/>
      <w:lvlJc w:val="right"/>
      <w:pPr>
        <w:tabs>
          <w:tab w:val="num" w:pos="5670"/>
        </w:tabs>
        <w:ind w:left="5670" w:hanging="180"/>
      </w:pPr>
    </w:lvl>
    <w:lvl w:ilvl="6" w:tplc="0409000F" w:tentative="1">
      <w:start w:val="1"/>
      <w:numFmt w:val="decimal"/>
      <w:lvlText w:val="%7."/>
      <w:lvlJc w:val="left"/>
      <w:pPr>
        <w:tabs>
          <w:tab w:val="num" w:pos="6390"/>
        </w:tabs>
        <w:ind w:left="6390" w:hanging="360"/>
      </w:pPr>
    </w:lvl>
    <w:lvl w:ilvl="7" w:tplc="04090019" w:tentative="1">
      <w:start w:val="1"/>
      <w:numFmt w:val="lowerLetter"/>
      <w:lvlText w:val="%8."/>
      <w:lvlJc w:val="left"/>
      <w:pPr>
        <w:tabs>
          <w:tab w:val="num" w:pos="7110"/>
        </w:tabs>
        <w:ind w:left="7110" w:hanging="360"/>
      </w:pPr>
    </w:lvl>
    <w:lvl w:ilvl="8" w:tplc="0409001B" w:tentative="1">
      <w:start w:val="1"/>
      <w:numFmt w:val="lowerRoman"/>
      <w:lvlText w:val="%9."/>
      <w:lvlJc w:val="right"/>
      <w:pPr>
        <w:tabs>
          <w:tab w:val="num" w:pos="7830"/>
        </w:tabs>
        <w:ind w:left="7830" w:hanging="180"/>
      </w:pPr>
    </w:lvl>
  </w:abstractNum>
  <w:abstractNum w:abstractNumId="346" w15:restartNumberingAfterBreak="0">
    <w:nsid w:val="3EF444C7"/>
    <w:multiLevelType w:val="hybridMultilevel"/>
    <w:tmpl w:val="A7C496AC"/>
    <w:lvl w:ilvl="0" w:tplc="70944EF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7" w15:restartNumberingAfterBreak="0">
    <w:nsid w:val="3F3B72D1"/>
    <w:multiLevelType w:val="hybridMultilevel"/>
    <w:tmpl w:val="8ED4E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3F625E1C"/>
    <w:multiLevelType w:val="hybridMultilevel"/>
    <w:tmpl w:val="62F27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3F9323E4"/>
    <w:multiLevelType w:val="hybridMultilevel"/>
    <w:tmpl w:val="4D2639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0" w15:restartNumberingAfterBreak="0">
    <w:nsid w:val="3FAC59F0"/>
    <w:multiLevelType w:val="hybridMultilevel"/>
    <w:tmpl w:val="15C6BC64"/>
    <w:lvl w:ilvl="0" w:tplc="32D20D7C">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17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1" w15:restartNumberingAfterBreak="0">
    <w:nsid w:val="40082526"/>
    <w:multiLevelType w:val="hybridMultilevel"/>
    <w:tmpl w:val="BE868A5E"/>
    <w:lvl w:ilvl="0" w:tplc="70944EFA">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2" w15:restartNumberingAfterBreak="0">
    <w:nsid w:val="404442D4"/>
    <w:multiLevelType w:val="hybridMultilevel"/>
    <w:tmpl w:val="ECC4C6BE"/>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53" w15:restartNumberingAfterBreak="0">
    <w:nsid w:val="404A21B6"/>
    <w:multiLevelType w:val="hybridMultilevel"/>
    <w:tmpl w:val="E2D0E31C"/>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354" w15:restartNumberingAfterBreak="0">
    <w:nsid w:val="408436DE"/>
    <w:multiLevelType w:val="hybridMultilevel"/>
    <w:tmpl w:val="60B46C5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5" w15:restartNumberingAfterBreak="0">
    <w:nsid w:val="40A836DE"/>
    <w:multiLevelType w:val="hybridMultilevel"/>
    <w:tmpl w:val="39168BC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6" w15:restartNumberingAfterBreak="0">
    <w:nsid w:val="40AD7CA1"/>
    <w:multiLevelType w:val="hybridMultilevel"/>
    <w:tmpl w:val="FE0E19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40ED76B1"/>
    <w:multiLevelType w:val="hybridMultilevel"/>
    <w:tmpl w:val="51F24510"/>
    <w:lvl w:ilvl="0" w:tplc="392A7DF6">
      <w:start w:val="1"/>
      <w:numFmt w:val="bullet"/>
      <w:lvlText w:val=""/>
      <w:lvlJc w:val="left"/>
      <w:pPr>
        <w:tabs>
          <w:tab w:val="num" w:pos="787"/>
        </w:tabs>
        <w:ind w:left="78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8" w15:restartNumberingAfterBreak="0">
    <w:nsid w:val="411C1517"/>
    <w:multiLevelType w:val="hybridMultilevel"/>
    <w:tmpl w:val="7CBA6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9" w15:restartNumberingAfterBreak="0">
    <w:nsid w:val="414A778C"/>
    <w:multiLevelType w:val="hybridMultilevel"/>
    <w:tmpl w:val="1E40BE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0" w15:restartNumberingAfterBreak="0">
    <w:nsid w:val="41ED5987"/>
    <w:multiLevelType w:val="hybridMultilevel"/>
    <w:tmpl w:val="C8E0D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1" w15:restartNumberingAfterBreak="0">
    <w:nsid w:val="41FB7B17"/>
    <w:multiLevelType w:val="hybridMultilevel"/>
    <w:tmpl w:val="9BB4B7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2" w15:restartNumberingAfterBreak="0">
    <w:nsid w:val="42090AF7"/>
    <w:multiLevelType w:val="hybridMultilevel"/>
    <w:tmpl w:val="D1B0D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3" w15:restartNumberingAfterBreak="0">
    <w:nsid w:val="42254AD0"/>
    <w:multiLevelType w:val="hybridMultilevel"/>
    <w:tmpl w:val="30987D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15:restartNumberingAfterBreak="0">
    <w:nsid w:val="42CC3B9C"/>
    <w:multiLevelType w:val="hybridMultilevel"/>
    <w:tmpl w:val="7F02ED0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5" w15:restartNumberingAfterBreak="0">
    <w:nsid w:val="42EA5E7C"/>
    <w:multiLevelType w:val="hybridMultilevel"/>
    <w:tmpl w:val="2E4C8DC0"/>
    <w:lvl w:ilvl="0" w:tplc="9D38E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6" w15:restartNumberingAfterBreak="0">
    <w:nsid w:val="432F2CD8"/>
    <w:multiLevelType w:val="hybridMultilevel"/>
    <w:tmpl w:val="1750D9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7" w15:restartNumberingAfterBreak="0">
    <w:nsid w:val="4355601B"/>
    <w:multiLevelType w:val="hybridMultilevel"/>
    <w:tmpl w:val="541291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8" w15:restartNumberingAfterBreak="0">
    <w:nsid w:val="438B60EF"/>
    <w:multiLevelType w:val="hybridMultilevel"/>
    <w:tmpl w:val="7250FA7E"/>
    <w:lvl w:ilvl="0" w:tplc="AA68FA7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678492F8">
      <w:start w:val="1"/>
      <w:numFmt w:val="bullet"/>
      <w:lvlText w:val=""/>
      <w:lvlJc w:val="left"/>
      <w:pPr>
        <w:tabs>
          <w:tab w:val="num" w:pos="1980"/>
        </w:tabs>
        <w:ind w:left="1980" w:hanging="360"/>
      </w:pPr>
      <w:rPr>
        <w:rFonts w:ascii="Symbol" w:hAnsi="Symbol" w:hint="default"/>
        <w:color w:val="000000" w:themeColor="text1"/>
        <w:sz w:val="24"/>
      </w:rPr>
    </w:lvl>
    <w:lvl w:ilvl="3" w:tplc="0409000F">
      <w:start w:val="1"/>
      <w:numFmt w:val="decimal"/>
      <w:lvlText w:val="%4."/>
      <w:lvlJc w:val="left"/>
      <w:pPr>
        <w:tabs>
          <w:tab w:val="num" w:pos="2520"/>
        </w:tabs>
        <w:ind w:left="2520" w:hanging="360"/>
      </w:pPr>
    </w:lvl>
    <w:lvl w:ilvl="4" w:tplc="D7E4EB06">
      <w:numFmt w:val="bullet"/>
      <w:lvlText w:val="–"/>
      <w:lvlJc w:val="left"/>
      <w:pPr>
        <w:ind w:left="3240" w:hanging="360"/>
      </w:pPr>
      <w:rPr>
        <w:rFonts w:ascii="Arial" w:eastAsia="Times New Roman" w:hAnsi="Arial" w:cs="Arial"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9" w15:restartNumberingAfterBreak="0">
    <w:nsid w:val="43F60766"/>
    <w:multiLevelType w:val="hybridMultilevel"/>
    <w:tmpl w:val="47EEF740"/>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0" w15:restartNumberingAfterBreak="0">
    <w:nsid w:val="45326367"/>
    <w:multiLevelType w:val="hybridMultilevel"/>
    <w:tmpl w:val="6C9402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1" w15:restartNumberingAfterBreak="0">
    <w:nsid w:val="456A31BD"/>
    <w:multiLevelType w:val="hybridMultilevel"/>
    <w:tmpl w:val="4FA8707A"/>
    <w:lvl w:ilvl="0" w:tplc="04090003">
      <w:start w:val="1"/>
      <w:numFmt w:val="bullet"/>
      <w:lvlText w:val="o"/>
      <w:lvlJc w:val="left"/>
      <w:pPr>
        <w:tabs>
          <w:tab w:val="num" w:pos="1440"/>
        </w:tabs>
        <w:ind w:left="1440" w:hanging="360"/>
      </w:pPr>
      <w:rPr>
        <w:rFonts w:ascii="Courier New" w:hAnsi="Courier New" w:hint="default"/>
      </w:rPr>
    </w:lvl>
    <w:lvl w:ilvl="1" w:tplc="9D38E3C0">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2" w15:restartNumberingAfterBreak="0">
    <w:nsid w:val="4578486B"/>
    <w:multiLevelType w:val="hybridMultilevel"/>
    <w:tmpl w:val="D22C74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3" w15:restartNumberingAfterBreak="0">
    <w:nsid w:val="458D6D54"/>
    <w:multiLevelType w:val="hybridMultilevel"/>
    <w:tmpl w:val="15DCDE52"/>
    <w:lvl w:ilvl="0" w:tplc="209EBE9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4" w15:restartNumberingAfterBreak="0">
    <w:nsid w:val="45BA3BC8"/>
    <w:multiLevelType w:val="hybridMultilevel"/>
    <w:tmpl w:val="CD86499C"/>
    <w:lvl w:ilvl="0" w:tplc="5C9C470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5" w15:restartNumberingAfterBreak="0">
    <w:nsid w:val="464C1779"/>
    <w:multiLevelType w:val="hybridMultilevel"/>
    <w:tmpl w:val="63960ADE"/>
    <w:lvl w:ilvl="0" w:tplc="74E84A1E">
      <w:start w:val="1"/>
      <w:numFmt w:val="decimal"/>
      <w:lvlText w:val="%1."/>
      <w:lvlJc w:val="left"/>
      <w:pPr>
        <w:tabs>
          <w:tab w:val="num" w:pos="1080"/>
        </w:tabs>
        <w:ind w:left="1080" w:hanging="576"/>
      </w:pPr>
      <w:rPr>
        <w:rFonts w:hint="default"/>
      </w:rPr>
    </w:lvl>
    <w:lvl w:ilvl="1" w:tplc="233067BE">
      <w:start w:val="1"/>
      <w:numFmt w:val="bullet"/>
      <w:lvlText w:val=""/>
      <w:lvlJc w:val="left"/>
      <w:pPr>
        <w:tabs>
          <w:tab w:val="num" w:pos="1800"/>
        </w:tabs>
        <w:ind w:left="1440" w:firstLine="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6" w15:restartNumberingAfterBreak="0">
    <w:nsid w:val="467B0E17"/>
    <w:multiLevelType w:val="hybridMultilevel"/>
    <w:tmpl w:val="7EA64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46F44D66"/>
    <w:multiLevelType w:val="hybridMultilevel"/>
    <w:tmpl w:val="82B85A1E"/>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78" w15:restartNumberingAfterBreak="0">
    <w:nsid w:val="47AD7F51"/>
    <w:multiLevelType w:val="hybridMultilevel"/>
    <w:tmpl w:val="BAE67CCC"/>
    <w:lvl w:ilvl="0" w:tplc="04090001">
      <w:start w:val="1"/>
      <w:numFmt w:val="bullet"/>
      <w:lvlText w:val=""/>
      <w:lvlJc w:val="left"/>
      <w:pPr>
        <w:ind w:left="450" w:hanging="360"/>
      </w:pPr>
      <w:rPr>
        <w:rFonts w:ascii="Symbol" w:hAnsi="Symbol"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79" w15:restartNumberingAfterBreak="0">
    <w:nsid w:val="47B51D7E"/>
    <w:multiLevelType w:val="hybridMultilevel"/>
    <w:tmpl w:val="3B2455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0" w15:restartNumberingAfterBreak="0">
    <w:nsid w:val="47C526E5"/>
    <w:multiLevelType w:val="hybridMultilevel"/>
    <w:tmpl w:val="D3AE4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1" w15:restartNumberingAfterBreak="0">
    <w:nsid w:val="47FE125D"/>
    <w:multiLevelType w:val="hybridMultilevel"/>
    <w:tmpl w:val="60B8C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48174B56"/>
    <w:multiLevelType w:val="hybridMultilevel"/>
    <w:tmpl w:val="B19A017E"/>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hint="default"/>
      </w:rPr>
    </w:lvl>
    <w:lvl w:ilvl="2" w:tplc="04090003">
      <w:start w:val="1"/>
      <w:numFmt w:val="bullet"/>
      <w:lvlText w:val="o"/>
      <w:lvlJc w:val="left"/>
      <w:pPr>
        <w:tabs>
          <w:tab w:val="num" w:pos="1440"/>
        </w:tabs>
        <w:ind w:left="1440" w:hanging="360"/>
      </w:pPr>
      <w:rPr>
        <w:rFonts w:ascii="Courier New" w:hAnsi="Courier New" w:hint="default"/>
      </w:rPr>
    </w:lvl>
    <w:lvl w:ilvl="3" w:tplc="04090003">
      <w:start w:val="1"/>
      <w:numFmt w:val="bullet"/>
      <w:lvlText w:val="o"/>
      <w:lvlJc w:val="left"/>
      <w:pPr>
        <w:tabs>
          <w:tab w:val="num" w:pos="1440"/>
        </w:tabs>
        <w:ind w:left="1440" w:hanging="360"/>
      </w:pPr>
      <w:rPr>
        <w:rFonts w:ascii="Courier New" w:hAnsi="Courier New" w:hint="default"/>
      </w:rPr>
    </w:lvl>
    <w:lvl w:ilvl="4" w:tplc="0409000B">
      <w:start w:val="1"/>
      <w:numFmt w:val="bullet"/>
      <w:lvlText w:val=""/>
      <w:lvlJc w:val="left"/>
      <w:pPr>
        <w:tabs>
          <w:tab w:val="num" w:pos="3600"/>
        </w:tabs>
        <w:ind w:left="3600" w:hanging="360"/>
      </w:pPr>
      <w:rPr>
        <w:rFonts w:ascii="Wingdings" w:hAnsi="Wingding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3" w15:restartNumberingAfterBreak="0">
    <w:nsid w:val="481C17D0"/>
    <w:multiLevelType w:val="hybridMultilevel"/>
    <w:tmpl w:val="DCDEED82"/>
    <w:lvl w:ilvl="0" w:tplc="E36649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4" w15:restartNumberingAfterBreak="0">
    <w:nsid w:val="482904C5"/>
    <w:multiLevelType w:val="hybridMultilevel"/>
    <w:tmpl w:val="60A03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5" w15:restartNumberingAfterBreak="0">
    <w:nsid w:val="485234BF"/>
    <w:multiLevelType w:val="hybridMultilevel"/>
    <w:tmpl w:val="23C466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6" w15:restartNumberingAfterBreak="0">
    <w:nsid w:val="48524382"/>
    <w:multiLevelType w:val="hybridMultilevel"/>
    <w:tmpl w:val="08AE4908"/>
    <w:lvl w:ilvl="0" w:tplc="16227578">
      <w:start w:val="1"/>
      <w:numFmt w:val="bullet"/>
      <w:lvlText w:val=""/>
      <w:lvlJc w:val="left"/>
      <w:pPr>
        <w:ind w:left="720" w:hanging="360"/>
      </w:pPr>
      <w:rPr>
        <w:rFonts w:ascii="Symbol" w:hAnsi="Symbol" w:hint="default"/>
        <w:color w:val="auto"/>
      </w:rPr>
    </w:lvl>
    <w:lvl w:ilvl="1" w:tplc="21D0813C">
      <w:start w:val="1"/>
      <w:numFmt w:val="bullet"/>
      <w:lvlText w:val="o"/>
      <w:lvlJc w:val="left"/>
      <w:pPr>
        <w:ind w:left="1440" w:hanging="360"/>
      </w:pPr>
      <w:rPr>
        <w:rFonts w:ascii="Courier New" w:hAnsi="Courier New" w:cs="Courier New" w:hint="default"/>
        <w:color w:val="auto"/>
      </w:rPr>
    </w:lvl>
    <w:lvl w:ilvl="2" w:tplc="23E8C080">
      <w:start w:val="1"/>
      <w:numFmt w:val="bullet"/>
      <w:lvlText w:val=""/>
      <w:lvlJc w:val="left"/>
      <w:pPr>
        <w:ind w:left="2160" w:hanging="360"/>
      </w:pPr>
      <w:rPr>
        <w:rFonts w:ascii="Wingdings" w:hAnsi="Wingdings" w:hint="default"/>
        <w:color w:val="auto"/>
      </w:rPr>
    </w:lvl>
    <w:lvl w:ilvl="3" w:tplc="458A379C">
      <w:start w:val="1"/>
      <w:numFmt w:val="bullet"/>
      <w:lvlText w:val=""/>
      <w:lvlJc w:val="left"/>
      <w:pPr>
        <w:ind w:left="2880" w:hanging="360"/>
      </w:pPr>
      <w:rPr>
        <w:rFonts w:ascii="Symbol" w:hAnsi="Symbol"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48650DAE"/>
    <w:multiLevelType w:val="hybridMultilevel"/>
    <w:tmpl w:val="08BECEE6"/>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52341094">
      <w:start w:val="1"/>
      <w:numFmt w:val="bullet"/>
      <w:lvlText w:val=""/>
      <w:lvlJc w:val="left"/>
      <w:pPr>
        <w:tabs>
          <w:tab w:val="num" w:pos="2160"/>
        </w:tabs>
        <w:ind w:left="2160" w:hanging="360"/>
      </w:pPr>
      <w:rPr>
        <w:rFonts w:ascii="Symbol" w:hAnsi="Symbol" w:hint="default"/>
        <w:color w:val="auto"/>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8" w15:restartNumberingAfterBreak="0">
    <w:nsid w:val="48761A3A"/>
    <w:multiLevelType w:val="hybridMultilevel"/>
    <w:tmpl w:val="CE587DD8"/>
    <w:lvl w:ilvl="0" w:tplc="0409000B">
      <w:start w:val="1"/>
      <w:numFmt w:val="bullet"/>
      <w:lvlText w:val=""/>
      <w:lvlJc w:val="left"/>
      <w:pPr>
        <w:tabs>
          <w:tab w:val="num" w:pos="720"/>
        </w:tabs>
        <w:ind w:left="720" w:hanging="360"/>
      </w:pPr>
      <w:rPr>
        <w:rFonts w:ascii="Wingdings" w:hAnsi="Wingdings" w:hint="default"/>
      </w:rPr>
    </w:lvl>
    <w:lvl w:ilvl="1" w:tplc="70944EF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9" w15:restartNumberingAfterBreak="0">
    <w:nsid w:val="48970319"/>
    <w:multiLevelType w:val="hybridMultilevel"/>
    <w:tmpl w:val="096609F6"/>
    <w:lvl w:ilvl="0" w:tplc="52341094">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0" w15:restartNumberingAfterBreak="0">
    <w:nsid w:val="48E07AAB"/>
    <w:multiLevelType w:val="hybridMultilevel"/>
    <w:tmpl w:val="8976E3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1" w15:restartNumberingAfterBreak="0">
    <w:nsid w:val="48E370B5"/>
    <w:multiLevelType w:val="hybridMultilevel"/>
    <w:tmpl w:val="5FB65654"/>
    <w:lvl w:ilvl="0" w:tplc="70944EF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2" w15:restartNumberingAfterBreak="0">
    <w:nsid w:val="48F052CD"/>
    <w:multiLevelType w:val="multilevel"/>
    <w:tmpl w:val="336AFADA"/>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4931168E"/>
    <w:multiLevelType w:val="hybridMultilevel"/>
    <w:tmpl w:val="F260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4" w15:restartNumberingAfterBreak="0">
    <w:nsid w:val="49D95010"/>
    <w:multiLevelType w:val="hybridMultilevel"/>
    <w:tmpl w:val="82684BC0"/>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395" w15:restartNumberingAfterBreak="0">
    <w:nsid w:val="4A085FE0"/>
    <w:multiLevelType w:val="hybridMultilevel"/>
    <w:tmpl w:val="A7BEB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6" w15:restartNumberingAfterBreak="0">
    <w:nsid w:val="4A1B3F3A"/>
    <w:multiLevelType w:val="hybridMultilevel"/>
    <w:tmpl w:val="A45838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F">
      <w:start w:val="1"/>
      <w:numFmt w:val="decimal"/>
      <w:lvlText w:val="%3."/>
      <w:lvlJc w:val="left"/>
      <w:pPr>
        <w:tabs>
          <w:tab w:val="num" w:pos="2160"/>
        </w:tabs>
        <w:ind w:left="2160" w:hanging="360"/>
      </w:p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7" w15:restartNumberingAfterBreak="0">
    <w:nsid w:val="4A264603"/>
    <w:multiLevelType w:val="hybridMultilevel"/>
    <w:tmpl w:val="5D3C54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8" w15:restartNumberingAfterBreak="0">
    <w:nsid w:val="4A2C3387"/>
    <w:multiLevelType w:val="hybridMultilevel"/>
    <w:tmpl w:val="FD042A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9" w15:restartNumberingAfterBreak="0">
    <w:nsid w:val="4A544406"/>
    <w:multiLevelType w:val="hybridMultilevel"/>
    <w:tmpl w:val="B0D6B8EE"/>
    <w:lvl w:ilvl="0" w:tplc="04090001">
      <w:start w:val="1"/>
      <w:numFmt w:val="bullet"/>
      <w:lvlText w:val=""/>
      <w:lvlJc w:val="left"/>
      <w:pPr>
        <w:tabs>
          <w:tab w:val="num" w:pos="3510"/>
        </w:tabs>
        <w:ind w:left="3510" w:hanging="360"/>
      </w:pPr>
      <w:rPr>
        <w:rFonts w:ascii="Symbol" w:hAnsi="Symbol" w:hint="default"/>
      </w:rPr>
    </w:lvl>
    <w:lvl w:ilvl="1" w:tplc="04090003" w:tentative="1">
      <w:start w:val="1"/>
      <w:numFmt w:val="bullet"/>
      <w:lvlText w:val="o"/>
      <w:lvlJc w:val="left"/>
      <w:pPr>
        <w:tabs>
          <w:tab w:val="num" w:pos="4230"/>
        </w:tabs>
        <w:ind w:left="4230" w:hanging="360"/>
      </w:pPr>
      <w:rPr>
        <w:rFonts w:ascii="Courier New" w:hAnsi="Courier New" w:hint="default"/>
      </w:rPr>
    </w:lvl>
    <w:lvl w:ilvl="2" w:tplc="04090005" w:tentative="1">
      <w:start w:val="1"/>
      <w:numFmt w:val="bullet"/>
      <w:lvlText w:val=""/>
      <w:lvlJc w:val="left"/>
      <w:pPr>
        <w:tabs>
          <w:tab w:val="num" w:pos="4950"/>
        </w:tabs>
        <w:ind w:left="4950" w:hanging="360"/>
      </w:pPr>
      <w:rPr>
        <w:rFonts w:ascii="Wingdings" w:hAnsi="Wingdings" w:hint="default"/>
      </w:rPr>
    </w:lvl>
    <w:lvl w:ilvl="3" w:tplc="04090001" w:tentative="1">
      <w:start w:val="1"/>
      <w:numFmt w:val="bullet"/>
      <w:lvlText w:val=""/>
      <w:lvlJc w:val="left"/>
      <w:pPr>
        <w:tabs>
          <w:tab w:val="num" w:pos="5670"/>
        </w:tabs>
        <w:ind w:left="5670" w:hanging="360"/>
      </w:pPr>
      <w:rPr>
        <w:rFonts w:ascii="Symbol" w:hAnsi="Symbol" w:hint="default"/>
      </w:rPr>
    </w:lvl>
    <w:lvl w:ilvl="4" w:tplc="04090003" w:tentative="1">
      <w:start w:val="1"/>
      <w:numFmt w:val="bullet"/>
      <w:lvlText w:val="o"/>
      <w:lvlJc w:val="left"/>
      <w:pPr>
        <w:tabs>
          <w:tab w:val="num" w:pos="6390"/>
        </w:tabs>
        <w:ind w:left="6390" w:hanging="360"/>
      </w:pPr>
      <w:rPr>
        <w:rFonts w:ascii="Courier New" w:hAnsi="Courier New" w:hint="default"/>
      </w:rPr>
    </w:lvl>
    <w:lvl w:ilvl="5" w:tplc="04090005" w:tentative="1">
      <w:start w:val="1"/>
      <w:numFmt w:val="bullet"/>
      <w:lvlText w:val=""/>
      <w:lvlJc w:val="left"/>
      <w:pPr>
        <w:tabs>
          <w:tab w:val="num" w:pos="7110"/>
        </w:tabs>
        <w:ind w:left="7110" w:hanging="360"/>
      </w:pPr>
      <w:rPr>
        <w:rFonts w:ascii="Wingdings" w:hAnsi="Wingdings" w:hint="default"/>
      </w:rPr>
    </w:lvl>
    <w:lvl w:ilvl="6" w:tplc="04090001" w:tentative="1">
      <w:start w:val="1"/>
      <w:numFmt w:val="bullet"/>
      <w:lvlText w:val=""/>
      <w:lvlJc w:val="left"/>
      <w:pPr>
        <w:tabs>
          <w:tab w:val="num" w:pos="7830"/>
        </w:tabs>
        <w:ind w:left="7830" w:hanging="360"/>
      </w:pPr>
      <w:rPr>
        <w:rFonts w:ascii="Symbol" w:hAnsi="Symbol" w:hint="default"/>
      </w:rPr>
    </w:lvl>
    <w:lvl w:ilvl="7" w:tplc="04090003" w:tentative="1">
      <w:start w:val="1"/>
      <w:numFmt w:val="bullet"/>
      <w:lvlText w:val="o"/>
      <w:lvlJc w:val="left"/>
      <w:pPr>
        <w:tabs>
          <w:tab w:val="num" w:pos="8550"/>
        </w:tabs>
        <w:ind w:left="8550" w:hanging="360"/>
      </w:pPr>
      <w:rPr>
        <w:rFonts w:ascii="Courier New" w:hAnsi="Courier New" w:hint="default"/>
      </w:rPr>
    </w:lvl>
    <w:lvl w:ilvl="8" w:tplc="04090005" w:tentative="1">
      <w:start w:val="1"/>
      <w:numFmt w:val="bullet"/>
      <w:lvlText w:val=""/>
      <w:lvlJc w:val="left"/>
      <w:pPr>
        <w:tabs>
          <w:tab w:val="num" w:pos="9270"/>
        </w:tabs>
        <w:ind w:left="9270" w:hanging="360"/>
      </w:pPr>
      <w:rPr>
        <w:rFonts w:ascii="Wingdings" w:hAnsi="Wingdings" w:hint="default"/>
      </w:rPr>
    </w:lvl>
  </w:abstractNum>
  <w:abstractNum w:abstractNumId="400" w15:restartNumberingAfterBreak="0">
    <w:nsid w:val="4A5A138E"/>
    <w:multiLevelType w:val="hybridMultilevel"/>
    <w:tmpl w:val="84B6A7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1" w15:restartNumberingAfterBreak="0">
    <w:nsid w:val="4AC24966"/>
    <w:multiLevelType w:val="hybridMultilevel"/>
    <w:tmpl w:val="4FA8707A"/>
    <w:lvl w:ilvl="0" w:tplc="9D38E3C0">
      <w:start w:val="1"/>
      <w:numFmt w:val="bullet"/>
      <w:lvlText w:val=""/>
      <w:lvlJc w:val="left"/>
      <w:pPr>
        <w:tabs>
          <w:tab w:val="num" w:pos="1080"/>
        </w:tabs>
        <w:ind w:left="1080" w:hanging="360"/>
      </w:pPr>
      <w:rPr>
        <w:rFonts w:ascii="Symbol" w:hAnsi="Symbol" w:hint="default"/>
      </w:rPr>
    </w:lvl>
    <w:lvl w:ilvl="1" w:tplc="9D38E3C0">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2" w15:restartNumberingAfterBreak="0">
    <w:nsid w:val="4AD219AC"/>
    <w:multiLevelType w:val="hybridMultilevel"/>
    <w:tmpl w:val="2D661FC0"/>
    <w:lvl w:ilvl="0" w:tplc="5C9C470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3" w15:restartNumberingAfterBreak="0">
    <w:nsid w:val="4B14773F"/>
    <w:multiLevelType w:val="hybridMultilevel"/>
    <w:tmpl w:val="E7949D0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4" w15:restartNumberingAfterBreak="0">
    <w:nsid w:val="4B16542B"/>
    <w:multiLevelType w:val="hybridMultilevel"/>
    <w:tmpl w:val="55EEDE7E"/>
    <w:lvl w:ilvl="0" w:tplc="5C9C470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5" w15:restartNumberingAfterBreak="0">
    <w:nsid w:val="4B511818"/>
    <w:multiLevelType w:val="hybridMultilevel"/>
    <w:tmpl w:val="0192AC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6" w15:restartNumberingAfterBreak="0">
    <w:nsid w:val="4B595C7B"/>
    <w:multiLevelType w:val="hybridMultilevel"/>
    <w:tmpl w:val="2F0C6D38"/>
    <w:lvl w:ilvl="0" w:tplc="52341094">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7" w15:restartNumberingAfterBreak="0">
    <w:nsid w:val="4B6B1D94"/>
    <w:multiLevelType w:val="hybridMultilevel"/>
    <w:tmpl w:val="1DB28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8" w15:restartNumberingAfterBreak="0">
    <w:nsid w:val="4BAF4886"/>
    <w:multiLevelType w:val="hybridMultilevel"/>
    <w:tmpl w:val="FFCCCB42"/>
    <w:lvl w:ilvl="0" w:tplc="5C9C470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9" w15:restartNumberingAfterBreak="0">
    <w:nsid w:val="4C2612C2"/>
    <w:multiLevelType w:val="hybridMultilevel"/>
    <w:tmpl w:val="7B0CDD62"/>
    <w:lvl w:ilvl="0" w:tplc="52341094">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0" w15:restartNumberingAfterBreak="0">
    <w:nsid w:val="4CCB3A8A"/>
    <w:multiLevelType w:val="hybridMultilevel"/>
    <w:tmpl w:val="6B74D0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20"/>
        </w:tabs>
        <w:ind w:left="1020" w:hanging="360"/>
      </w:pPr>
      <w:rPr>
        <w:rFonts w:ascii="Courier New" w:hAnsi="Courier New" w:hint="default"/>
      </w:rPr>
    </w:lvl>
    <w:lvl w:ilvl="2" w:tplc="04090005" w:tentative="1">
      <w:start w:val="1"/>
      <w:numFmt w:val="bullet"/>
      <w:lvlText w:val=""/>
      <w:lvlJc w:val="left"/>
      <w:pPr>
        <w:tabs>
          <w:tab w:val="num" w:pos="1740"/>
        </w:tabs>
        <w:ind w:left="1740" w:hanging="360"/>
      </w:pPr>
      <w:rPr>
        <w:rFonts w:ascii="Wingdings" w:hAnsi="Wingdings" w:hint="default"/>
      </w:rPr>
    </w:lvl>
    <w:lvl w:ilvl="3" w:tplc="04090001" w:tentative="1">
      <w:start w:val="1"/>
      <w:numFmt w:val="bullet"/>
      <w:lvlText w:val=""/>
      <w:lvlJc w:val="left"/>
      <w:pPr>
        <w:tabs>
          <w:tab w:val="num" w:pos="2460"/>
        </w:tabs>
        <w:ind w:left="2460" w:hanging="360"/>
      </w:pPr>
      <w:rPr>
        <w:rFonts w:ascii="Symbol" w:hAnsi="Symbol" w:hint="default"/>
      </w:rPr>
    </w:lvl>
    <w:lvl w:ilvl="4" w:tplc="04090003" w:tentative="1">
      <w:start w:val="1"/>
      <w:numFmt w:val="bullet"/>
      <w:lvlText w:val="o"/>
      <w:lvlJc w:val="left"/>
      <w:pPr>
        <w:tabs>
          <w:tab w:val="num" w:pos="3180"/>
        </w:tabs>
        <w:ind w:left="3180" w:hanging="360"/>
      </w:pPr>
      <w:rPr>
        <w:rFonts w:ascii="Courier New" w:hAnsi="Courier New" w:hint="default"/>
      </w:rPr>
    </w:lvl>
    <w:lvl w:ilvl="5" w:tplc="04090005" w:tentative="1">
      <w:start w:val="1"/>
      <w:numFmt w:val="bullet"/>
      <w:lvlText w:val=""/>
      <w:lvlJc w:val="left"/>
      <w:pPr>
        <w:tabs>
          <w:tab w:val="num" w:pos="3900"/>
        </w:tabs>
        <w:ind w:left="3900" w:hanging="360"/>
      </w:pPr>
      <w:rPr>
        <w:rFonts w:ascii="Wingdings" w:hAnsi="Wingdings" w:hint="default"/>
      </w:rPr>
    </w:lvl>
    <w:lvl w:ilvl="6" w:tplc="04090001" w:tentative="1">
      <w:start w:val="1"/>
      <w:numFmt w:val="bullet"/>
      <w:lvlText w:val=""/>
      <w:lvlJc w:val="left"/>
      <w:pPr>
        <w:tabs>
          <w:tab w:val="num" w:pos="4620"/>
        </w:tabs>
        <w:ind w:left="4620" w:hanging="360"/>
      </w:pPr>
      <w:rPr>
        <w:rFonts w:ascii="Symbol" w:hAnsi="Symbol" w:hint="default"/>
      </w:rPr>
    </w:lvl>
    <w:lvl w:ilvl="7" w:tplc="04090003" w:tentative="1">
      <w:start w:val="1"/>
      <w:numFmt w:val="bullet"/>
      <w:lvlText w:val="o"/>
      <w:lvlJc w:val="left"/>
      <w:pPr>
        <w:tabs>
          <w:tab w:val="num" w:pos="5340"/>
        </w:tabs>
        <w:ind w:left="5340" w:hanging="360"/>
      </w:pPr>
      <w:rPr>
        <w:rFonts w:ascii="Courier New" w:hAnsi="Courier New" w:hint="default"/>
      </w:rPr>
    </w:lvl>
    <w:lvl w:ilvl="8" w:tplc="04090005" w:tentative="1">
      <w:start w:val="1"/>
      <w:numFmt w:val="bullet"/>
      <w:lvlText w:val=""/>
      <w:lvlJc w:val="left"/>
      <w:pPr>
        <w:tabs>
          <w:tab w:val="num" w:pos="6060"/>
        </w:tabs>
        <w:ind w:left="6060" w:hanging="360"/>
      </w:pPr>
      <w:rPr>
        <w:rFonts w:ascii="Wingdings" w:hAnsi="Wingdings" w:hint="default"/>
      </w:rPr>
    </w:lvl>
  </w:abstractNum>
  <w:abstractNum w:abstractNumId="411" w15:restartNumberingAfterBreak="0">
    <w:nsid w:val="4CF64F67"/>
    <w:multiLevelType w:val="hybridMultilevel"/>
    <w:tmpl w:val="E6EEE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15:restartNumberingAfterBreak="0">
    <w:nsid w:val="4D1262A7"/>
    <w:multiLevelType w:val="hybridMultilevel"/>
    <w:tmpl w:val="60A03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3" w15:restartNumberingAfterBreak="0">
    <w:nsid w:val="4D156AA4"/>
    <w:multiLevelType w:val="hybridMultilevel"/>
    <w:tmpl w:val="C26636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4" w15:restartNumberingAfterBreak="0">
    <w:nsid w:val="4D1C6D26"/>
    <w:multiLevelType w:val="hybridMultilevel"/>
    <w:tmpl w:val="2654A696"/>
    <w:lvl w:ilvl="0" w:tplc="52341094">
      <w:start w:val="1"/>
      <w:numFmt w:val="bullet"/>
      <w:lvlText w:val=""/>
      <w:lvlJc w:val="left"/>
      <w:pPr>
        <w:tabs>
          <w:tab w:val="num" w:pos="780"/>
        </w:tabs>
        <w:ind w:left="780" w:hanging="360"/>
      </w:pPr>
      <w:rPr>
        <w:rFonts w:ascii="Symbol" w:hAnsi="Symbol" w:hint="default"/>
        <w:color w:val="auto"/>
        <w:sz w:val="24"/>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15" w15:restartNumberingAfterBreak="0">
    <w:nsid w:val="4D1F55B5"/>
    <w:multiLevelType w:val="hybridMultilevel"/>
    <w:tmpl w:val="7BA4C15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6" w15:restartNumberingAfterBreak="0">
    <w:nsid w:val="4DEF7F6D"/>
    <w:multiLevelType w:val="hybridMultilevel"/>
    <w:tmpl w:val="A6DE2AC8"/>
    <w:lvl w:ilvl="0" w:tplc="9D38E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7" w15:restartNumberingAfterBreak="0">
    <w:nsid w:val="4DF43ECC"/>
    <w:multiLevelType w:val="hybridMultilevel"/>
    <w:tmpl w:val="1BE22E14"/>
    <w:lvl w:ilvl="0" w:tplc="1A5EC72E">
      <w:start w:val="1"/>
      <w:numFmt w:val="bullet"/>
      <w:lvlText w:val=""/>
      <w:lvlJc w:val="left"/>
      <w:pPr>
        <w:tabs>
          <w:tab w:val="num" w:pos="780"/>
        </w:tabs>
        <w:ind w:left="780" w:hanging="360"/>
      </w:pPr>
      <w:rPr>
        <w:rFonts w:ascii="Symbol" w:hAnsi="Symbol" w:hint="default"/>
        <w:dstrike w:val="0"/>
        <w:color w:val="auto"/>
        <w:sz w:val="24"/>
      </w:rPr>
    </w:lvl>
    <w:lvl w:ilvl="1" w:tplc="04090003">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18" w15:restartNumberingAfterBreak="0">
    <w:nsid w:val="4E1D68FB"/>
    <w:multiLevelType w:val="hybridMultilevel"/>
    <w:tmpl w:val="9D4E5AE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9" w15:restartNumberingAfterBreak="0">
    <w:nsid w:val="4E277390"/>
    <w:multiLevelType w:val="hybridMultilevel"/>
    <w:tmpl w:val="7CAEB23E"/>
    <w:lvl w:ilvl="0" w:tplc="02BA0E54">
      <w:start w:val="5"/>
      <w:numFmt w:val="upperLetter"/>
      <w:lvlText w:val="%1."/>
      <w:lvlJc w:val="left"/>
      <w:pPr>
        <w:tabs>
          <w:tab w:val="num" w:pos="720"/>
        </w:tabs>
        <w:ind w:left="720" w:hanging="360"/>
      </w:pPr>
      <w:rPr>
        <w:rFonts w:hint="default"/>
      </w:rPr>
    </w:lvl>
    <w:lvl w:ilvl="1" w:tplc="52341094">
      <w:start w:val="1"/>
      <w:numFmt w:val="bullet"/>
      <w:lvlText w:val=""/>
      <w:lvlJc w:val="left"/>
      <w:pPr>
        <w:tabs>
          <w:tab w:val="num" w:pos="1440"/>
        </w:tabs>
        <w:ind w:left="1440" w:hanging="360"/>
      </w:pPr>
      <w:rPr>
        <w:rFonts w:ascii="Symbol" w:hAnsi="Symbol" w:hint="default"/>
        <w:color w:val="auto"/>
        <w:sz w:val="24"/>
      </w:rPr>
    </w:lvl>
    <w:lvl w:ilvl="2" w:tplc="0409000B">
      <w:start w:val="1"/>
      <w:numFmt w:val="bullet"/>
      <w:lvlText w:val=""/>
      <w:lvlJc w:val="left"/>
      <w:pPr>
        <w:tabs>
          <w:tab w:val="num" w:pos="2340"/>
        </w:tabs>
        <w:ind w:left="2340" w:hanging="360"/>
      </w:pPr>
      <w:rPr>
        <w:rFonts w:ascii="Wingdings" w:hAnsi="Wingdings" w:hint="default"/>
      </w:rPr>
    </w:lvl>
    <w:lvl w:ilvl="3" w:tplc="9A726E14">
      <w:start w:val="1"/>
      <w:numFmt w:val="lowerRoman"/>
      <w:lvlText w:val="(%4)"/>
      <w:lvlJc w:val="left"/>
      <w:pPr>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0" w15:restartNumberingAfterBreak="0">
    <w:nsid w:val="4E2D5A75"/>
    <w:multiLevelType w:val="hybridMultilevel"/>
    <w:tmpl w:val="FE861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1" w15:restartNumberingAfterBreak="0">
    <w:nsid w:val="4E3A53CA"/>
    <w:multiLevelType w:val="hybridMultilevel"/>
    <w:tmpl w:val="60A0366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2" w15:restartNumberingAfterBreak="0">
    <w:nsid w:val="4E5B3E0A"/>
    <w:multiLevelType w:val="hybridMultilevel"/>
    <w:tmpl w:val="78641A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3" w15:restartNumberingAfterBreak="0">
    <w:nsid w:val="4E641D5E"/>
    <w:multiLevelType w:val="hybridMultilevel"/>
    <w:tmpl w:val="CD20DB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4" w15:restartNumberingAfterBreak="0">
    <w:nsid w:val="4E79358F"/>
    <w:multiLevelType w:val="hybridMultilevel"/>
    <w:tmpl w:val="37AAEA9A"/>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360"/>
        </w:tabs>
        <w:ind w:left="36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5" w15:restartNumberingAfterBreak="0">
    <w:nsid w:val="4E8B6C06"/>
    <w:multiLevelType w:val="hybridMultilevel"/>
    <w:tmpl w:val="C55A9A0A"/>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26" w15:restartNumberingAfterBreak="0">
    <w:nsid w:val="4E9D1B5D"/>
    <w:multiLevelType w:val="hybridMultilevel"/>
    <w:tmpl w:val="FF7E4F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7" w15:restartNumberingAfterBreak="0">
    <w:nsid w:val="4ED34577"/>
    <w:multiLevelType w:val="hybridMultilevel"/>
    <w:tmpl w:val="5A30414A"/>
    <w:lvl w:ilvl="0" w:tplc="12BC3E80">
      <w:start w:val="1"/>
      <w:numFmt w:val="bullet"/>
      <w:lvlText w:val=""/>
      <w:lvlJc w:val="left"/>
      <w:pPr>
        <w:tabs>
          <w:tab w:val="num" w:pos="720"/>
        </w:tabs>
        <w:ind w:left="720" w:hanging="360"/>
      </w:pPr>
      <w:rPr>
        <w:rFonts w:ascii="Symbol" w:hAnsi="Symbol" w:hint="default"/>
      </w:rPr>
    </w:lvl>
    <w:lvl w:ilvl="1" w:tplc="12BC3E8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8" w15:restartNumberingAfterBreak="0">
    <w:nsid w:val="4F36221C"/>
    <w:multiLevelType w:val="hybridMultilevel"/>
    <w:tmpl w:val="84E263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9" w15:restartNumberingAfterBreak="0">
    <w:nsid w:val="4F3B41A5"/>
    <w:multiLevelType w:val="hybridMultilevel"/>
    <w:tmpl w:val="120259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0" w15:restartNumberingAfterBreak="0">
    <w:nsid w:val="4F663821"/>
    <w:multiLevelType w:val="hybridMultilevel"/>
    <w:tmpl w:val="2C763438"/>
    <w:lvl w:ilvl="0" w:tplc="9D38E3C0">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1" w15:restartNumberingAfterBreak="0">
    <w:nsid w:val="500358BF"/>
    <w:multiLevelType w:val="hybridMultilevel"/>
    <w:tmpl w:val="C42A1D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2" w15:restartNumberingAfterBreak="0">
    <w:nsid w:val="504D662D"/>
    <w:multiLevelType w:val="hybridMultilevel"/>
    <w:tmpl w:val="17184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15:restartNumberingAfterBreak="0">
    <w:nsid w:val="5052138C"/>
    <w:multiLevelType w:val="hybridMultilevel"/>
    <w:tmpl w:val="37A0554A"/>
    <w:lvl w:ilvl="0" w:tplc="04090001">
      <w:start w:val="1"/>
      <w:numFmt w:val="bullet"/>
      <w:lvlText w:val=""/>
      <w:lvlJc w:val="left"/>
      <w:pPr>
        <w:tabs>
          <w:tab w:val="num" w:pos="1440"/>
        </w:tabs>
        <w:ind w:left="1440" w:hanging="360"/>
      </w:pPr>
      <w:rPr>
        <w:rFonts w:ascii="Symbol" w:hAnsi="Symbol" w:hint="default"/>
      </w:rPr>
    </w:lvl>
    <w:lvl w:ilvl="1" w:tplc="47D65F84">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4" w15:restartNumberingAfterBreak="0">
    <w:nsid w:val="505B7B79"/>
    <w:multiLevelType w:val="hybridMultilevel"/>
    <w:tmpl w:val="47EEF74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50DA0795"/>
    <w:multiLevelType w:val="hybridMultilevel"/>
    <w:tmpl w:val="571E76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6" w15:restartNumberingAfterBreak="0">
    <w:nsid w:val="51BA1658"/>
    <w:multiLevelType w:val="hybridMultilevel"/>
    <w:tmpl w:val="D0C0E7AE"/>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7" w15:restartNumberingAfterBreak="0">
    <w:nsid w:val="51C374C7"/>
    <w:multiLevelType w:val="hybridMultilevel"/>
    <w:tmpl w:val="B226EB2E"/>
    <w:lvl w:ilvl="0" w:tplc="06881222">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080"/>
        </w:tabs>
        <w:ind w:left="1080" w:hanging="360"/>
      </w:pPr>
      <w:rPr>
        <w:rFonts w:ascii="Courier New" w:hAnsi="Courier New" w:hint="default"/>
      </w:rPr>
    </w:lvl>
    <w:lvl w:ilvl="2" w:tplc="B6B600E8" w:tentative="1">
      <w:start w:val="1"/>
      <w:numFmt w:val="bullet"/>
      <w:lvlText w:val=""/>
      <w:lvlJc w:val="left"/>
      <w:pPr>
        <w:tabs>
          <w:tab w:val="num" w:pos="2160"/>
        </w:tabs>
        <w:ind w:left="2160" w:hanging="360"/>
      </w:pPr>
      <w:rPr>
        <w:rFonts w:ascii="Wingdings" w:hAnsi="Wingdings" w:hint="default"/>
        <w:sz w:val="20"/>
      </w:rPr>
    </w:lvl>
    <w:lvl w:ilvl="3" w:tplc="0BBC6A3A" w:tentative="1">
      <w:start w:val="1"/>
      <w:numFmt w:val="bullet"/>
      <w:lvlText w:val=""/>
      <w:lvlJc w:val="left"/>
      <w:pPr>
        <w:tabs>
          <w:tab w:val="num" w:pos="2880"/>
        </w:tabs>
        <w:ind w:left="2880" w:hanging="360"/>
      </w:pPr>
      <w:rPr>
        <w:rFonts w:ascii="Wingdings" w:hAnsi="Wingdings" w:hint="default"/>
        <w:sz w:val="20"/>
      </w:rPr>
    </w:lvl>
    <w:lvl w:ilvl="4" w:tplc="8DE4C694" w:tentative="1">
      <w:start w:val="1"/>
      <w:numFmt w:val="bullet"/>
      <w:lvlText w:val=""/>
      <w:lvlJc w:val="left"/>
      <w:pPr>
        <w:tabs>
          <w:tab w:val="num" w:pos="3600"/>
        </w:tabs>
        <w:ind w:left="3600" w:hanging="360"/>
      </w:pPr>
      <w:rPr>
        <w:rFonts w:ascii="Wingdings" w:hAnsi="Wingdings" w:hint="default"/>
        <w:sz w:val="20"/>
      </w:rPr>
    </w:lvl>
    <w:lvl w:ilvl="5" w:tplc="90405D4C" w:tentative="1">
      <w:start w:val="1"/>
      <w:numFmt w:val="bullet"/>
      <w:lvlText w:val=""/>
      <w:lvlJc w:val="left"/>
      <w:pPr>
        <w:tabs>
          <w:tab w:val="num" w:pos="4320"/>
        </w:tabs>
        <w:ind w:left="4320" w:hanging="360"/>
      </w:pPr>
      <w:rPr>
        <w:rFonts w:ascii="Wingdings" w:hAnsi="Wingdings" w:hint="default"/>
        <w:sz w:val="20"/>
      </w:rPr>
    </w:lvl>
    <w:lvl w:ilvl="6" w:tplc="C0D092C2" w:tentative="1">
      <w:start w:val="1"/>
      <w:numFmt w:val="bullet"/>
      <w:lvlText w:val=""/>
      <w:lvlJc w:val="left"/>
      <w:pPr>
        <w:tabs>
          <w:tab w:val="num" w:pos="5040"/>
        </w:tabs>
        <w:ind w:left="5040" w:hanging="360"/>
      </w:pPr>
      <w:rPr>
        <w:rFonts w:ascii="Wingdings" w:hAnsi="Wingdings" w:hint="default"/>
        <w:sz w:val="20"/>
      </w:rPr>
    </w:lvl>
    <w:lvl w:ilvl="7" w:tplc="B89EF992" w:tentative="1">
      <w:start w:val="1"/>
      <w:numFmt w:val="bullet"/>
      <w:lvlText w:val=""/>
      <w:lvlJc w:val="left"/>
      <w:pPr>
        <w:tabs>
          <w:tab w:val="num" w:pos="5760"/>
        </w:tabs>
        <w:ind w:left="5760" w:hanging="360"/>
      </w:pPr>
      <w:rPr>
        <w:rFonts w:ascii="Wingdings" w:hAnsi="Wingdings" w:hint="default"/>
        <w:sz w:val="20"/>
      </w:rPr>
    </w:lvl>
    <w:lvl w:ilvl="8" w:tplc="082A92CA"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51F03D64"/>
    <w:multiLevelType w:val="hybridMultilevel"/>
    <w:tmpl w:val="B21427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9" w15:restartNumberingAfterBreak="0">
    <w:nsid w:val="52206341"/>
    <w:multiLevelType w:val="hybridMultilevel"/>
    <w:tmpl w:val="37AAEA9A"/>
    <w:lvl w:ilvl="0" w:tplc="04090003">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0" w15:restartNumberingAfterBreak="0">
    <w:nsid w:val="522345D1"/>
    <w:multiLevelType w:val="hybridMultilevel"/>
    <w:tmpl w:val="27E2789E"/>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1" w15:restartNumberingAfterBreak="0">
    <w:nsid w:val="52857EBE"/>
    <w:multiLevelType w:val="hybridMultilevel"/>
    <w:tmpl w:val="37924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15:restartNumberingAfterBreak="0">
    <w:nsid w:val="52C63F43"/>
    <w:multiLevelType w:val="hybridMultilevel"/>
    <w:tmpl w:val="42A63892"/>
    <w:lvl w:ilvl="0" w:tplc="E36649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3" w15:restartNumberingAfterBreak="0">
    <w:nsid w:val="52F07CAA"/>
    <w:multiLevelType w:val="hybridMultilevel"/>
    <w:tmpl w:val="544443C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15:restartNumberingAfterBreak="0">
    <w:nsid w:val="53053A8F"/>
    <w:multiLevelType w:val="hybridMultilevel"/>
    <w:tmpl w:val="7C76236E"/>
    <w:lvl w:ilvl="0" w:tplc="04090001">
      <w:start w:val="1"/>
      <w:numFmt w:val="bullet"/>
      <w:lvlText w:val=""/>
      <w:lvlJc w:val="left"/>
      <w:pPr>
        <w:tabs>
          <w:tab w:val="num" w:pos="2790"/>
        </w:tabs>
        <w:ind w:left="2790" w:hanging="360"/>
      </w:pPr>
      <w:rPr>
        <w:rFonts w:ascii="Symbol" w:hAnsi="Symbol" w:hint="default"/>
      </w:rPr>
    </w:lvl>
    <w:lvl w:ilvl="1" w:tplc="04090003" w:tentative="1">
      <w:start w:val="1"/>
      <w:numFmt w:val="bullet"/>
      <w:lvlText w:val="o"/>
      <w:lvlJc w:val="left"/>
      <w:pPr>
        <w:tabs>
          <w:tab w:val="num" w:pos="3510"/>
        </w:tabs>
        <w:ind w:left="3510" w:hanging="360"/>
      </w:pPr>
      <w:rPr>
        <w:rFonts w:ascii="Courier New" w:hAnsi="Courier New" w:hint="default"/>
      </w:rPr>
    </w:lvl>
    <w:lvl w:ilvl="2" w:tplc="04090005" w:tentative="1">
      <w:start w:val="1"/>
      <w:numFmt w:val="bullet"/>
      <w:lvlText w:val=""/>
      <w:lvlJc w:val="left"/>
      <w:pPr>
        <w:tabs>
          <w:tab w:val="num" w:pos="4230"/>
        </w:tabs>
        <w:ind w:left="4230" w:hanging="360"/>
      </w:pPr>
      <w:rPr>
        <w:rFonts w:ascii="Wingdings" w:hAnsi="Wingdings" w:hint="default"/>
      </w:rPr>
    </w:lvl>
    <w:lvl w:ilvl="3" w:tplc="04090001" w:tentative="1">
      <w:start w:val="1"/>
      <w:numFmt w:val="bullet"/>
      <w:lvlText w:val=""/>
      <w:lvlJc w:val="left"/>
      <w:pPr>
        <w:tabs>
          <w:tab w:val="num" w:pos="4950"/>
        </w:tabs>
        <w:ind w:left="4950" w:hanging="360"/>
      </w:pPr>
      <w:rPr>
        <w:rFonts w:ascii="Symbol" w:hAnsi="Symbol" w:hint="default"/>
      </w:rPr>
    </w:lvl>
    <w:lvl w:ilvl="4" w:tplc="04090003" w:tentative="1">
      <w:start w:val="1"/>
      <w:numFmt w:val="bullet"/>
      <w:lvlText w:val="o"/>
      <w:lvlJc w:val="left"/>
      <w:pPr>
        <w:tabs>
          <w:tab w:val="num" w:pos="5670"/>
        </w:tabs>
        <w:ind w:left="5670" w:hanging="360"/>
      </w:pPr>
      <w:rPr>
        <w:rFonts w:ascii="Courier New" w:hAnsi="Courier New" w:hint="default"/>
      </w:rPr>
    </w:lvl>
    <w:lvl w:ilvl="5" w:tplc="04090005" w:tentative="1">
      <w:start w:val="1"/>
      <w:numFmt w:val="bullet"/>
      <w:lvlText w:val=""/>
      <w:lvlJc w:val="left"/>
      <w:pPr>
        <w:tabs>
          <w:tab w:val="num" w:pos="6390"/>
        </w:tabs>
        <w:ind w:left="6390" w:hanging="360"/>
      </w:pPr>
      <w:rPr>
        <w:rFonts w:ascii="Wingdings" w:hAnsi="Wingdings" w:hint="default"/>
      </w:rPr>
    </w:lvl>
    <w:lvl w:ilvl="6" w:tplc="04090001" w:tentative="1">
      <w:start w:val="1"/>
      <w:numFmt w:val="bullet"/>
      <w:lvlText w:val=""/>
      <w:lvlJc w:val="left"/>
      <w:pPr>
        <w:tabs>
          <w:tab w:val="num" w:pos="7110"/>
        </w:tabs>
        <w:ind w:left="7110" w:hanging="360"/>
      </w:pPr>
      <w:rPr>
        <w:rFonts w:ascii="Symbol" w:hAnsi="Symbol" w:hint="default"/>
      </w:rPr>
    </w:lvl>
    <w:lvl w:ilvl="7" w:tplc="04090003" w:tentative="1">
      <w:start w:val="1"/>
      <w:numFmt w:val="bullet"/>
      <w:lvlText w:val="o"/>
      <w:lvlJc w:val="left"/>
      <w:pPr>
        <w:tabs>
          <w:tab w:val="num" w:pos="7830"/>
        </w:tabs>
        <w:ind w:left="7830" w:hanging="360"/>
      </w:pPr>
      <w:rPr>
        <w:rFonts w:ascii="Courier New" w:hAnsi="Courier New" w:hint="default"/>
      </w:rPr>
    </w:lvl>
    <w:lvl w:ilvl="8" w:tplc="04090005" w:tentative="1">
      <w:start w:val="1"/>
      <w:numFmt w:val="bullet"/>
      <w:lvlText w:val=""/>
      <w:lvlJc w:val="left"/>
      <w:pPr>
        <w:tabs>
          <w:tab w:val="num" w:pos="8550"/>
        </w:tabs>
        <w:ind w:left="8550" w:hanging="360"/>
      </w:pPr>
      <w:rPr>
        <w:rFonts w:ascii="Wingdings" w:hAnsi="Wingdings" w:hint="default"/>
      </w:rPr>
    </w:lvl>
  </w:abstractNum>
  <w:abstractNum w:abstractNumId="445" w15:restartNumberingAfterBreak="0">
    <w:nsid w:val="5314729D"/>
    <w:multiLevelType w:val="hybridMultilevel"/>
    <w:tmpl w:val="A5A65D46"/>
    <w:lvl w:ilvl="0" w:tplc="5ABAF5AE">
      <w:start w:val="2"/>
      <w:numFmt w:val="decimal"/>
      <w:lvlText w:val="%1."/>
      <w:lvlJc w:val="left"/>
      <w:pPr>
        <w:tabs>
          <w:tab w:val="num" w:pos="936"/>
        </w:tabs>
        <w:ind w:left="93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6" w15:restartNumberingAfterBreak="0">
    <w:nsid w:val="53164643"/>
    <w:multiLevelType w:val="hybridMultilevel"/>
    <w:tmpl w:val="745A17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7" w15:restartNumberingAfterBreak="0">
    <w:nsid w:val="532900D6"/>
    <w:multiLevelType w:val="hybridMultilevel"/>
    <w:tmpl w:val="5E44B20E"/>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8" w15:restartNumberingAfterBreak="0">
    <w:nsid w:val="533A1B63"/>
    <w:multiLevelType w:val="hybridMultilevel"/>
    <w:tmpl w:val="6CF2F892"/>
    <w:lvl w:ilvl="0" w:tplc="9D38E3C0">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9" w15:restartNumberingAfterBreak="0">
    <w:nsid w:val="53471D72"/>
    <w:multiLevelType w:val="hybridMultilevel"/>
    <w:tmpl w:val="027E06D4"/>
    <w:lvl w:ilvl="0" w:tplc="0409000F">
      <w:start w:val="1"/>
      <w:numFmt w:val="decimal"/>
      <w:lvlText w:val="%1."/>
      <w:lvlJc w:val="left"/>
      <w:pPr>
        <w:ind w:left="14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535105B9"/>
    <w:multiLevelType w:val="hybridMultilevel"/>
    <w:tmpl w:val="92100E20"/>
    <w:lvl w:ilvl="0" w:tplc="C9683CFC">
      <w:start w:val="1"/>
      <w:numFmt w:val="bullet"/>
      <w:lvlText w:val=""/>
      <w:lvlJc w:val="left"/>
      <w:pPr>
        <w:ind w:hanging="360"/>
      </w:pPr>
      <w:rPr>
        <w:rFonts w:ascii="Symbol" w:eastAsia="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15:restartNumberingAfterBreak="0">
    <w:nsid w:val="53522A91"/>
    <w:multiLevelType w:val="hybridMultilevel"/>
    <w:tmpl w:val="5060F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15:restartNumberingAfterBreak="0">
    <w:nsid w:val="53733B27"/>
    <w:multiLevelType w:val="hybridMultilevel"/>
    <w:tmpl w:val="01567D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3" w15:restartNumberingAfterBreak="0">
    <w:nsid w:val="53D434F3"/>
    <w:multiLevelType w:val="hybridMultilevel"/>
    <w:tmpl w:val="100C110C"/>
    <w:lvl w:ilvl="0" w:tplc="04090001">
      <w:start w:val="1"/>
      <w:numFmt w:val="bullet"/>
      <w:lvlText w:val=""/>
      <w:lvlJc w:val="left"/>
      <w:pPr>
        <w:tabs>
          <w:tab w:val="num" w:pos="3060"/>
        </w:tabs>
        <w:ind w:left="3060" w:hanging="360"/>
      </w:pPr>
      <w:rPr>
        <w:rFonts w:ascii="Symbol" w:hAnsi="Symbol" w:hint="default"/>
      </w:rPr>
    </w:lvl>
    <w:lvl w:ilvl="1" w:tplc="04090003" w:tentative="1">
      <w:start w:val="1"/>
      <w:numFmt w:val="bullet"/>
      <w:lvlText w:val="o"/>
      <w:lvlJc w:val="left"/>
      <w:pPr>
        <w:tabs>
          <w:tab w:val="num" w:pos="3780"/>
        </w:tabs>
        <w:ind w:left="3780" w:hanging="360"/>
      </w:pPr>
      <w:rPr>
        <w:rFonts w:ascii="Courier New" w:hAnsi="Courier New" w:hint="default"/>
      </w:rPr>
    </w:lvl>
    <w:lvl w:ilvl="2" w:tplc="04090005" w:tentative="1">
      <w:start w:val="1"/>
      <w:numFmt w:val="bullet"/>
      <w:lvlText w:val=""/>
      <w:lvlJc w:val="left"/>
      <w:pPr>
        <w:tabs>
          <w:tab w:val="num" w:pos="4500"/>
        </w:tabs>
        <w:ind w:left="4500" w:hanging="360"/>
      </w:pPr>
      <w:rPr>
        <w:rFonts w:ascii="Wingdings" w:hAnsi="Wingdings" w:hint="default"/>
      </w:rPr>
    </w:lvl>
    <w:lvl w:ilvl="3" w:tplc="04090001" w:tentative="1">
      <w:start w:val="1"/>
      <w:numFmt w:val="bullet"/>
      <w:lvlText w:val=""/>
      <w:lvlJc w:val="left"/>
      <w:pPr>
        <w:tabs>
          <w:tab w:val="num" w:pos="5220"/>
        </w:tabs>
        <w:ind w:left="5220" w:hanging="360"/>
      </w:pPr>
      <w:rPr>
        <w:rFonts w:ascii="Symbol" w:hAnsi="Symbol" w:hint="default"/>
      </w:rPr>
    </w:lvl>
    <w:lvl w:ilvl="4" w:tplc="04090003" w:tentative="1">
      <w:start w:val="1"/>
      <w:numFmt w:val="bullet"/>
      <w:lvlText w:val="o"/>
      <w:lvlJc w:val="left"/>
      <w:pPr>
        <w:tabs>
          <w:tab w:val="num" w:pos="5940"/>
        </w:tabs>
        <w:ind w:left="5940" w:hanging="360"/>
      </w:pPr>
      <w:rPr>
        <w:rFonts w:ascii="Courier New" w:hAnsi="Courier New" w:hint="default"/>
      </w:rPr>
    </w:lvl>
    <w:lvl w:ilvl="5" w:tplc="04090005" w:tentative="1">
      <w:start w:val="1"/>
      <w:numFmt w:val="bullet"/>
      <w:lvlText w:val=""/>
      <w:lvlJc w:val="left"/>
      <w:pPr>
        <w:tabs>
          <w:tab w:val="num" w:pos="6660"/>
        </w:tabs>
        <w:ind w:left="6660" w:hanging="360"/>
      </w:pPr>
      <w:rPr>
        <w:rFonts w:ascii="Wingdings" w:hAnsi="Wingdings" w:hint="default"/>
      </w:rPr>
    </w:lvl>
    <w:lvl w:ilvl="6" w:tplc="04090001" w:tentative="1">
      <w:start w:val="1"/>
      <w:numFmt w:val="bullet"/>
      <w:lvlText w:val=""/>
      <w:lvlJc w:val="left"/>
      <w:pPr>
        <w:tabs>
          <w:tab w:val="num" w:pos="7380"/>
        </w:tabs>
        <w:ind w:left="7380" w:hanging="360"/>
      </w:pPr>
      <w:rPr>
        <w:rFonts w:ascii="Symbol" w:hAnsi="Symbol" w:hint="default"/>
      </w:rPr>
    </w:lvl>
    <w:lvl w:ilvl="7" w:tplc="04090003" w:tentative="1">
      <w:start w:val="1"/>
      <w:numFmt w:val="bullet"/>
      <w:lvlText w:val="o"/>
      <w:lvlJc w:val="left"/>
      <w:pPr>
        <w:tabs>
          <w:tab w:val="num" w:pos="8100"/>
        </w:tabs>
        <w:ind w:left="8100" w:hanging="360"/>
      </w:pPr>
      <w:rPr>
        <w:rFonts w:ascii="Courier New" w:hAnsi="Courier New" w:hint="default"/>
      </w:rPr>
    </w:lvl>
    <w:lvl w:ilvl="8" w:tplc="04090005" w:tentative="1">
      <w:start w:val="1"/>
      <w:numFmt w:val="bullet"/>
      <w:lvlText w:val=""/>
      <w:lvlJc w:val="left"/>
      <w:pPr>
        <w:tabs>
          <w:tab w:val="num" w:pos="8820"/>
        </w:tabs>
        <w:ind w:left="8820" w:hanging="360"/>
      </w:pPr>
      <w:rPr>
        <w:rFonts w:ascii="Wingdings" w:hAnsi="Wingdings" w:hint="default"/>
      </w:rPr>
    </w:lvl>
  </w:abstractNum>
  <w:abstractNum w:abstractNumId="454" w15:restartNumberingAfterBreak="0">
    <w:nsid w:val="546456C9"/>
    <w:multiLevelType w:val="hybridMultilevel"/>
    <w:tmpl w:val="5784E3E4"/>
    <w:lvl w:ilvl="0" w:tplc="209EBE96">
      <w:start w:val="1"/>
      <w:numFmt w:val="bullet"/>
      <w:lvlText w:val=""/>
      <w:lvlJc w:val="left"/>
      <w:pPr>
        <w:tabs>
          <w:tab w:val="num" w:pos="1080"/>
        </w:tabs>
        <w:ind w:left="1080" w:hanging="360"/>
      </w:pPr>
      <w:rPr>
        <w:rFonts w:ascii="Symbol" w:hAnsi="Symbol" w:hint="default"/>
      </w:rPr>
    </w:lvl>
    <w:lvl w:ilvl="1" w:tplc="5ABA0062">
      <w:start w:val="1"/>
      <w:numFmt w:val="bullet"/>
      <w:lvlText w:val=""/>
      <w:lvlJc w:val="left"/>
      <w:pPr>
        <w:tabs>
          <w:tab w:val="num" w:pos="1080"/>
        </w:tabs>
        <w:ind w:left="1440" w:hanging="360"/>
      </w:pPr>
      <w:rPr>
        <w:rFonts w:ascii="Symbol" w:hAnsi="Symbol" w:hint="default"/>
      </w:rPr>
    </w:lvl>
    <w:lvl w:ilvl="2" w:tplc="559CA724">
      <w:start w:val="1"/>
      <w:numFmt w:val="bullet"/>
      <w:lvlText w:val="o"/>
      <w:lvlJc w:val="left"/>
      <w:pPr>
        <w:tabs>
          <w:tab w:val="num" w:pos="2160"/>
        </w:tabs>
        <w:ind w:left="2160" w:hanging="360"/>
      </w:pPr>
      <w:rPr>
        <w:rFonts w:ascii="Courier New" w:hAnsi="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5" w15:restartNumberingAfterBreak="0">
    <w:nsid w:val="54CA7E08"/>
    <w:multiLevelType w:val="hybridMultilevel"/>
    <w:tmpl w:val="B6B86000"/>
    <w:lvl w:ilvl="0" w:tplc="9D38E3C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6" w15:restartNumberingAfterBreak="0">
    <w:nsid w:val="54CE3D1E"/>
    <w:multiLevelType w:val="hybridMultilevel"/>
    <w:tmpl w:val="ADE23C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7" w15:restartNumberingAfterBreak="0">
    <w:nsid w:val="54DF2731"/>
    <w:multiLevelType w:val="hybridMultilevel"/>
    <w:tmpl w:val="9F9A6C70"/>
    <w:lvl w:ilvl="0" w:tplc="392A7DF6">
      <w:start w:val="1"/>
      <w:numFmt w:val="bullet"/>
      <w:lvlText w:val=""/>
      <w:lvlJc w:val="left"/>
      <w:pPr>
        <w:tabs>
          <w:tab w:val="num" w:pos="787"/>
        </w:tabs>
        <w:ind w:left="78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8" w15:restartNumberingAfterBreak="0">
    <w:nsid w:val="54EF2E42"/>
    <w:multiLevelType w:val="hybridMultilevel"/>
    <w:tmpl w:val="E31C5B6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9" w15:restartNumberingAfterBreak="0">
    <w:nsid w:val="54F039F5"/>
    <w:multiLevelType w:val="hybridMultilevel"/>
    <w:tmpl w:val="5CF45F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0" w15:restartNumberingAfterBreak="0">
    <w:nsid w:val="552A6678"/>
    <w:multiLevelType w:val="hybridMultilevel"/>
    <w:tmpl w:val="93B88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15:restartNumberingAfterBreak="0">
    <w:nsid w:val="555556D8"/>
    <w:multiLevelType w:val="hybridMultilevel"/>
    <w:tmpl w:val="D1B0E0BE"/>
    <w:lvl w:ilvl="0" w:tplc="B4665AE0">
      <w:start w:val="5"/>
      <w:numFmt w:val="decimal"/>
      <w:lvlText w:val="%1."/>
      <w:lvlJc w:val="left"/>
      <w:pPr>
        <w:tabs>
          <w:tab w:val="num" w:pos="360"/>
        </w:tabs>
        <w:ind w:left="360" w:hanging="360"/>
      </w:pPr>
      <w:rPr>
        <w:rFonts w:hint="default"/>
      </w:rPr>
    </w:lvl>
    <w:lvl w:ilvl="1" w:tplc="70944EFA">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2" w15:restartNumberingAfterBreak="0">
    <w:nsid w:val="5611ABC0"/>
    <w:multiLevelType w:val="hybridMultilevel"/>
    <w:tmpl w:val="0EE0127A"/>
    <w:lvl w:ilvl="0" w:tplc="20887DF2">
      <w:start w:val="1"/>
      <w:numFmt w:val="decimal"/>
      <w:lvlText w:val="%1."/>
      <w:lvlJc w:val="left"/>
      <w:pPr>
        <w:ind w:left="720" w:hanging="360"/>
      </w:pPr>
    </w:lvl>
    <w:lvl w:ilvl="1" w:tplc="41828138">
      <w:start w:val="1"/>
      <w:numFmt w:val="lowerLetter"/>
      <w:lvlText w:val="%2."/>
      <w:lvlJc w:val="left"/>
      <w:pPr>
        <w:ind w:left="1440" w:hanging="360"/>
      </w:pPr>
    </w:lvl>
    <w:lvl w:ilvl="2" w:tplc="BEC2B810">
      <w:start w:val="1"/>
      <w:numFmt w:val="lowerRoman"/>
      <w:lvlText w:val="%3."/>
      <w:lvlJc w:val="right"/>
      <w:pPr>
        <w:ind w:left="2160" w:hanging="180"/>
      </w:pPr>
    </w:lvl>
    <w:lvl w:ilvl="3" w:tplc="E56CDCF6">
      <w:start w:val="1"/>
      <w:numFmt w:val="decimal"/>
      <w:lvlText w:val="%4."/>
      <w:lvlJc w:val="left"/>
      <w:pPr>
        <w:ind w:left="2880" w:hanging="360"/>
      </w:pPr>
    </w:lvl>
    <w:lvl w:ilvl="4" w:tplc="45845ED0">
      <w:start w:val="1"/>
      <w:numFmt w:val="lowerLetter"/>
      <w:lvlText w:val="%5."/>
      <w:lvlJc w:val="left"/>
      <w:pPr>
        <w:ind w:left="3600" w:hanging="360"/>
      </w:pPr>
    </w:lvl>
    <w:lvl w:ilvl="5" w:tplc="D7D21F94">
      <w:start w:val="1"/>
      <w:numFmt w:val="lowerRoman"/>
      <w:lvlText w:val="%6."/>
      <w:lvlJc w:val="right"/>
      <w:pPr>
        <w:ind w:left="4320" w:hanging="180"/>
      </w:pPr>
    </w:lvl>
    <w:lvl w:ilvl="6" w:tplc="D3E6AE64">
      <w:start w:val="1"/>
      <w:numFmt w:val="decimal"/>
      <w:lvlText w:val="%7."/>
      <w:lvlJc w:val="left"/>
      <w:pPr>
        <w:ind w:left="5040" w:hanging="360"/>
      </w:pPr>
    </w:lvl>
    <w:lvl w:ilvl="7" w:tplc="C508767A">
      <w:start w:val="1"/>
      <w:numFmt w:val="lowerLetter"/>
      <w:lvlText w:val="%8."/>
      <w:lvlJc w:val="left"/>
      <w:pPr>
        <w:ind w:left="5760" w:hanging="360"/>
      </w:pPr>
    </w:lvl>
    <w:lvl w:ilvl="8" w:tplc="89B673FA">
      <w:start w:val="1"/>
      <w:numFmt w:val="lowerRoman"/>
      <w:lvlText w:val="%9."/>
      <w:lvlJc w:val="right"/>
      <w:pPr>
        <w:ind w:left="6480" w:hanging="180"/>
      </w:pPr>
    </w:lvl>
  </w:abstractNum>
  <w:abstractNum w:abstractNumId="463" w15:restartNumberingAfterBreak="0">
    <w:nsid w:val="5617060F"/>
    <w:multiLevelType w:val="hybridMultilevel"/>
    <w:tmpl w:val="4EC6784A"/>
    <w:lvl w:ilvl="0" w:tplc="52341094">
      <w:start w:val="1"/>
      <w:numFmt w:val="bullet"/>
      <w:lvlText w:val=""/>
      <w:lvlJc w:val="left"/>
      <w:pPr>
        <w:tabs>
          <w:tab w:val="num" w:pos="720"/>
        </w:tabs>
        <w:ind w:left="720" w:hanging="360"/>
      </w:pPr>
      <w:rPr>
        <w:rFonts w:ascii="Symbol" w:hAnsi="Symbol" w:hint="default"/>
        <w:color w:val="auto"/>
        <w:sz w:val="24"/>
      </w:rPr>
    </w:lvl>
    <w:lvl w:ilvl="1" w:tplc="0E427B90">
      <w:start w:val="3"/>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4" w15:restartNumberingAfterBreak="0">
    <w:nsid w:val="562E79A9"/>
    <w:multiLevelType w:val="hybridMultilevel"/>
    <w:tmpl w:val="33A4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5" w15:restartNumberingAfterBreak="0">
    <w:nsid w:val="56456315"/>
    <w:multiLevelType w:val="hybridMultilevel"/>
    <w:tmpl w:val="F274DA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6" w15:restartNumberingAfterBreak="0">
    <w:nsid w:val="568E4F07"/>
    <w:multiLevelType w:val="hybridMultilevel"/>
    <w:tmpl w:val="ED56979E"/>
    <w:lvl w:ilvl="0" w:tplc="1B0AA2C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7" w15:restartNumberingAfterBreak="0">
    <w:nsid w:val="56D44EC9"/>
    <w:multiLevelType w:val="multilevel"/>
    <w:tmpl w:val="E3828388"/>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56F8287E"/>
    <w:multiLevelType w:val="hybridMultilevel"/>
    <w:tmpl w:val="42B44A54"/>
    <w:lvl w:ilvl="0" w:tplc="52341094">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9" w15:restartNumberingAfterBreak="0">
    <w:nsid w:val="572D3385"/>
    <w:multiLevelType w:val="hybridMultilevel"/>
    <w:tmpl w:val="70E459EA"/>
    <w:lvl w:ilvl="0" w:tplc="9D38E3C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0" w15:restartNumberingAfterBreak="0">
    <w:nsid w:val="57466879"/>
    <w:multiLevelType w:val="hybridMultilevel"/>
    <w:tmpl w:val="5716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1" w15:restartNumberingAfterBreak="0">
    <w:nsid w:val="57646239"/>
    <w:multiLevelType w:val="hybridMultilevel"/>
    <w:tmpl w:val="C21A1228"/>
    <w:lvl w:ilvl="0" w:tplc="5C9C470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2" w15:restartNumberingAfterBreak="0">
    <w:nsid w:val="58305F49"/>
    <w:multiLevelType w:val="hybridMultilevel"/>
    <w:tmpl w:val="7F02ED0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3" w15:restartNumberingAfterBreak="0">
    <w:nsid w:val="58447455"/>
    <w:multiLevelType w:val="hybridMultilevel"/>
    <w:tmpl w:val="82B85A1E"/>
    <w:lvl w:ilvl="0" w:tplc="04090003">
      <w:start w:val="1"/>
      <w:numFmt w:val="bullet"/>
      <w:lvlText w:val="o"/>
      <w:lvlJc w:val="left"/>
      <w:pPr>
        <w:tabs>
          <w:tab w:val="num" w:pos="780"/>
        </w:tabs>
        <w:ind w:left="780" w:hanging="360"/>
      </w:pPr>
      <w:rPr>
        <w:rFonts w:ascii="Courier New" w:hAnsi="Courier New"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74" w15:restartNumberingAfterBreak="0">
    <w:nsid w:val="58476D2C"/>
    <w:multiLevelType w:val="hybridMultilevel"/>
    <w:tmpl w:val="E4CE7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5" w15:restartNumberingAfterBreak="0">
    <w:nsid w:val="587012BA"/>
    <w:multiLevelType w:val="hybridMultilevel"/>
    <w:tmpl w:val="23CC9690"/>
    <w:lvl w:ilvl="0" w:tplc="9D38E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6" w15:restartNumberingAfterBreak="0">
    <w:nsid w:val="58725C56"/>
    <w:multiLevelType w:val="hybridMultilevel"/>
    <w:tmpl w:val="2EDABB00"/>
    <w:lvl w:ilvl="0" w:tplc="392A7DF6">
      <w:start w:val="1"/>
      <w:numFmt w:val="bullet"/>
      <w:lvlText w:val=""/>
      <w:lvlJc w:val="left"/>
      <w:pPr>
        <w:tabs>
          <w:tab w:val="num" w:pos="787"/>
        </w:tabs>
        <w:ind w:left="78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7" w15:restartNumberingAfterBreak="0">
    <w:nsid w:val="590028DF"/>
    <w:multiLevelType w:val="hybridMultilevel"/>
    <w:tmpl w:val="63DEC5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8" w15:restartNumberingAfterBreak="0">
    <w:nsid w:val="5931759E"/>
    <w:multiLevelType w:val="hybridMultilevel"/>
    <w:tmpl w:val="23C466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9" w15:restartNumberingAfterBreak="0">
    <w:nsid w:val="594149FB"/>
    <w:multiLevelType w:val="hybridMultilevel"/>
    <w:tmpl w:val="D3144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15:restartNumberingAfterBreak="0">
    <w:nsid w:val="59A25EB1"/>
    <w:multiLevelType w:val="hybridMultilevel"/>
    <w:tmpl w:val="0936D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1" w15:restartNumberingAfterBreak="0">
    <w:nsid w:val="59BA0887"/>
    <w:multiLevelType w:val="hybridMultilevel"/>
    <w:tmpl w:val="D5581444"/>
    <w:lvl w:ilvl="0" w:tplc="9D38E3C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2" w15:restartNumberingAfterBreak="0">
    <w:nsid w:val="59BB30AB"/>
    <w:multiLevelType w:val="hybridMultilevel"/>
    <w:tmpl w:val="7FD46E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3" w15:restartNumberingAfterBreak="0">
    <w:nsid w:val="59D219EA"/>
    <w:multiLevelType w:val="hybridMultilevel"/>
    <w:tmpl w:val="AF5257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4" w15:restartNumberingAfterBreak="0">
    <w:nsid w:val="5A0F3040"/>
    <w:multiLevelType w:val="hybridMultilevel"/>
    <w:tmpl w:val="9E8AA2E0"/>
    <w:lvl w:ilvl="0" w:tplc="78C6B2C4">
      <w:start w:val="1"/>
      <w:numFmt w:val="lowerRoman"/>
      <w:lvlText w:val="%1."/>
      <w:lvlJc w:val="right"/>
      <w:pPr>
        <w:tabs>
          <w:tab w:val="num" w:pos="1800"/>
        </w:tabs>
        <w:ind w:left="180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5" w15:restartNumberingAfterBreak="0">
    <w:nsid w:val="5A2500F0"/>
    <w:multiLevelType w:val="hybridMultilevel"/>
    <w:tmpl w:val="5776CD7A"/>
    <w:lvl w:ilvl="0" w:tplc="9D38E3C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6" w15:restartNumberingAfterBreak="0">
    <w:nsid w:val="5A3D2E56"/>
    <w:multiLevelType w:val="hybridMultilevel"/>
    <w:tmpl w:val="9BB4B79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7" w15:restartNumberingAfterBreak="0">
    <w:nsid w:val="5AC75B56"/>
    <w:multiLevelType w:val="hybridMultilevel"/>
    <w:tmpl w:val="54A4A1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8" w15:restartNumberingAfterBreak="0">
    <w:nsid w:val="5ADB575E"/>
    <w:multiLevelType w:val="hybridMultilevel"/>
    <w:tmpl w:val="010EF2E2"/>
    <w:lvl w:ilvl="0" w:tplc="E7F2C8E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450"/>
        </w:tabs>
        <w:ind w:left="45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1890"/>
        </w:tabs>
        <w:ind w:left="1890" w:hanging="360"/>
      </w:pPr>
    </w:lvl>
    <w:lvl w:ilvl="4" w:tplc="04090019" w:tentative="1">
      <w:start w:val="1"/>
      <w:numFmt w:val="lowerLetter"/>
      <w:lvlText w:val="%5."/>
      <w:lvlJc w:val="left"/>
      <w:pPr>
        <w:tabs>
          <w:tab w:val="num" w:pos="2610"/>
        </w:tabs>
        <w:ind w:left="2610" w:hanging="360"/>
      </w:pPr>
    </w:lvl>
    <w:lvl w:ilvl="5" w:tplc="0409001B" w:tentative="1">
      <w:start w:val="1"/>
      <w:numFmt w:val="lowerRoman"/>
      <w:lvlText w:val="%6."/>
      <w:lvlJc w:val="right"/>
      <w:pPr>
        <w:tabs>
          <w:tab w:val="num" w:pos="3330"/>
        </w:tabs>
        <w:ind w:left="3330" w:hanging="180"/>
      </w:pPr>
    </w:lvl>
    <w:lvl w:ilvl="6" w:tplc="0409000F" w:tentative="1">
      <w:start w:val="1"/>
      <w:numFmt w:val="decimal"/>
      <w:lvlText w:val="%7."/>
      <w:lvlJc w:val="left"/>
      <w:pPr>
        <w:tabs>
          <w:tab w:val="num" w:pos="4050"/>
        </w:tabs>
        <w:ind w:left="4050" w:hanging="360"/>
      </w:pPr>
    </w:lvl>
    <w:lvl w:ilvl="7" w:tplc="04090019" w:tentative="1">
      <w:start w:val="1"/>
      <w:numFmt w:val="lowerLetter"/>
      <w:lvlText w:val="%8."/>
      <w:lvlJc w:val="left"/>
      <w:pPr>
        <w:tabs>
          <w:tab w:val="num" w:pos="4770"/>
        </w:tabs>
        <w:ind w:left="4770" w:hanging="360"/>
      </w:pPr>
    </w:lvl>
    <w:lvl w:ilvl="8" w:tplc="0409001B" w:tentative="1">
      <w:start w:val="1"/>
      <w:numFmt w:val="lowerRoman"/>
      <w:lvlText w:val="%9."/>
      <w:lvlJc w:val="right"/>
      <w:pPr>
        <w:tabs>
          <w:tab w:val="num" w:pos="5490"/>
        </w:tabs>
        <w:ind w:left="5490" w:hanging="180"/>
      </w:pPr>
    </w:lvl>
  </w:abstractNum>
  <w:abstractNum w:abstractNumId="489" w15:restartNumberingAfterBreak="0">
    <w:nsid w:val="5B01061D"/>
    <w:multiLevelType w:val="hybridMultilevel"/>
    <w:tmpl w:val="6B5624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0" w15:restartNumberingAfterBreak="0">
    <w:nsid w:val="5B4E00D8"/>
    <w:multiLevelType w:val="hybridMultilevel"/>
    <w:tmpl w:val="16F8A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1" w15:restartNumberingAfterBreak="0">
    <w:nsid w:val="5B7C6B20"/>
    <w:multiLevelType w:val="hybridMultilevel"/>
    <w:tmpl w:val="A29E07A8"/>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2" w15:restartNumberingAfterBreak="0">
    <w:nsid w:val="5BF80C07"/>
    <w:multiLevelType w:val="hybridMultilevel"/>
    <w:tmpl w:val="4DA87D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3" w15:restartNumberingAfterBreak="0">
    <w:nsid w:val="5C102DD6"/>
    <w:multiLevelType w:val="hybridMultilevel"/>
    <w:tmpl w:val="4D7E55EE"/>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94" w15:restartNumberingAfterBreak="0">
    <w:nsid w:val="5C2F47A2"/>
    <w:multiLevelType w:val="hybridMultilevel"/>
    <w:tmpl w:val="60A0366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5" w15:restartNumberingAfterBreak="0">
    <w:nsid w:val="5C39494A"/>
    <w:multiLevelType w:val="hybridMultilevel"/>
    <w:tmpl w:val="D5E2C3B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6" w15:restartNumberingAfterBreak="0">
    <w:nsid w:val="5C58575F"/>
    <w:multiLevelType w:val="hybridMultilevel"/>
    <w:tmpl w:val="56460E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7" w15:restartNumberingAfterBreak="0">
    <w:nsid w:val="5C642538"/>
    <w:multiLevelType w:val="hybridMultilevel"/>
    <w:tmpl w:val="36E2CF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8" w15:restartNumberingAfterBreak="0">
    <w:nsid w:val="5CAF765D"/>
    <w:multiLevelType w:val="hybridMultilevel"/>
    <w:tmpl w:val="B13E1B2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9" w15:restartNumberingAfterBreak="0">
    <w:nsid w:val="5D095E11"/>
    <w:multiLevelType w:val="hybridMultilevel"/>
    <w:tmpl w:val="FE76B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15:restartNumberingAfterBreak="0">
    <w:nsid w:val="5D137CA9"/>
    <w:multiLevelType w:val="hybridMultilevel"/>
    <w:tmpl w:val="C0AAC2C8"/>
    <w:lvl w:ilvl="0" w:tplc="04090001">
      <w:start w:val="1"/>
      <w:numFmt w:val="bullet"/>
      <w:lvlText w:val=""/>
      <w:lvlJc w:val="left"/>
      <w:pPr>
        <w:tabs>
          <w:tab w:val="num" w:pos="0"/>
        </w:tabs>
        <w:ind w:left="0" w:hanging="360"/>
      </w:pPr>
      <w:rPr>
        <w:rFonts w:ascii="Symbol" w:hAnsi="Symbol" w:hint="default"/>
      </w:rPr>
    </w:lvl>
    <w:lvl w:ilvl="1" w:tplc="09C08810">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01" w15:restartNumberingAfterBreak="0">
    <w:nsid w:val="5D1C3867"/>
    <w:multiLevelType w:val="hybridMultilevel"/>
    <w:tmpl w:val="1136A5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2" w15:restartNumberingAfterBreak="0">
    <w:nsid w:val="5DE74151"/>
    <w:multiLevelType w:val="hybridMultilevel"/>
    <w:tmpl w:val="144268A4"/>
    <w:lvl w:ilvl="0" w:tplc="52341094">
      <w:start w:val="1"/>
      <w:numFmt w:val="bullet"/>
      <w:lvlText w:val=""/>
      <w:lvlJc w:val="left"/>
      <w:pPr>
        <w:tabs>
          <w:tab w:val="num" w:pos="360"/>
        </w:tabs>
        <w:ind w:left="36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3" w15:restartNumberingAfterBreak="0">
    <w:nsid w:val="5DF9561F"/>
    <w:multiLevelType w:val="hybridMultilevel"/>
    <w:tmpl w:val="15C6BC64"/>
    <w:lvl w:ilvl="0" w:tplc="32D20D7C">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17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4" w15:restartNumberingAfterBreak="0">
    <w:nsid w:val="5E151B34"/>
    <w:multiLevelType w:val="hybridMultilevel"/>
    <w:tmpl w:val="87B4A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5" w15:restartNumberingAfterBreak="0">
    <w:nsid w:val="5E5E7782"/>
    <w:multiLevelType w:val="hybridMultilevel"/>
    <w:tmpl w:val="0EDEA18C"/>
    <w:lvl w:ilvl="0" w:tplc="52341094">
      <w:start w:val="1"/>
      <w:numFmt w:val="bullet"/>
      <w:lvlText w:val=""/>
      <w:lvlJc w:val="left"/>
      <w:pPr>
        <w:tabs>
          <w:tab w:val="num" w:pos="795"/>
        </w:tabs>
        <w:ind w:left="795" w:hanging="360"/>
      </w:pPr>
      <w:rPr>
        <w:rFonts w:ascii="Symbol" w:hAnsi="Symbol" w:hint="default"/>
        <w:color w:val="auto"/>
        <w:sz w:val="24"/>
      </w:rPr>
    </w:lvl>
    <w:lvl w:ilvl="1" w:tplc="04090003">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506" w15:restartNumberingAfterBreak="0">
    <w:nsid w:val="5E7569E3"/>
    <w:multiLevelType w:val="hybridMultilevel"/>
    <w:tmpl w:val="EA24E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7" w15:restartNumberingAfterBreak="0">
    <w:nsid w:val="5EF40666"/>
    <w:multiLevelType w:val="hybridMultilevel"/>
    <w:tmpl w:val="46D600F4"/>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8" w15:restartNumberingAfterBreak="0">
    <w:nsid w:val="5EF80E06"/>
    <w:multiLevelType w:val="multilevel"/>
    <w:tmpl w:val="3EE6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5EFF1BD0"/>
    <w:multiLevelType w:val="hybridMultilevel"/>
    <w:tmpl w:val="9BB4B79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0" w15:restartNumberingAfterBreak="0">
    <w:nsid w:val="5F1E5E93"/>
    <w:multiLevelType w:val="hybridMultilevel"/>
    <w:tmpl w:val="DCCC1F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1" w15:restartNumberingAfterBreak="0">
    <w:nsid w:val="5F36733A"/>
    <w:multiLevelType w:val="hybridMultilevel"/>
    <w:tmpl w:val="37AAEA9A"/>
    <w:lvl w:ilvl="0" w:tplc="04090003">
      <w:start w:val="1"/>
      <w:numFmt w:val="bullet"/>
      <w:lvlText w:val="o"/>
      <w:lvlJc w:val="left"/>
      <w:pPr>
        <w:tabs>
          <w:tab w:val="num" w:pos="1080"/>
        </w:tabs>
        <w:ind w:left="1080" w:hanging="360"/>
      </w:pPr>
      <w:rPr>
        <w:rFonts w:ascii="Courier New" w:hAnsi="Courier New" w:hint="default"/>
      </w:rPr>
    </w:lvl>
    <w:lvl w:ilvl="1" w:tplc="04090001">
      <w:start w:val="1"/>
      <w:numFmt w:val="bullet"/>
      <w:lvlText w:val=""/>
      <w:lvlJc w:val="left"/>
      <w:pPr>
        <w:tabs>
          <w:tab w:val="num" w:pos="360"/>
        </w:tabs>
        <w:ind w:left="36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2" w15:restartNumberingAfterBreak="0">
    <w:nsid w:val="5FBA400B"/>
    <w:multiLevelType w:val="hybridMultilevel"/>
    <w:tmpl w:val="39EC98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3" w15:restartNumberingAfterBreak="0">
    <w:nsid w:val="5FEC3327"/>
    <w:multiLevelType w:val="hybridMultilevel"/>
    <w:tmpl w:val="4AB20A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4" w15:restartNumberingAfterBreak="0">
    <w:nsid w:val="600A2795"/>
    <w:multiLevelType w:val="hybridMultilevel"/>
    <w:tmpl w:val="D270CD4C"/>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8CAC1CB0">
      <w:start w:val="1"/>
      <w:numFmt w:val="lowerRoman"/>
      <w:lvlText w:val="(%3)"/>
      <w:lvlJc w:val="left"/>
      <w:pPr>
        <w:ind w:left="2700" w:hanging="72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5" w15:restartNumberingAfterBreak="0">
    <w:nsid w:val="60235759"/>
    <w:multiLevelType w:val="hybridMultilevel"/>
    <w:tmpl w:val="91C83FB6"/>
    <w:lvl w:ilvl="0" w:tplc="04090001">
      <w:start w:val="1"/>
      <w:numFmt w:val="bullet"/>
      <w:lvlText w:val=""/>
      <w:lvlJc w:val="left"/>
      <w:pPr>
        <w:tabs>
          <w:tab w:val="num" w:pos="720"/>
        </w:tabs>
        <w:ind w:left="720" w:hanging="360"/>
      </w:pPr>
      <w:rPr>
        <w:rFonts w:ascii="Symbol" w:hAnsi="Symbol" w:hint="default"/>
      </w:rPr>
    </w:lvl>
    <w:lvl w:ilvl="1" w:tplc="52341094">
      <w:start w:val="1"/>
      <w:numFmt w:val="bullet"/>
      <w:lvlText w:val=""/>
      <w:lvlJc w:val="left"/>
      <w:pPr>
        <w:tabs>
          <w:tab w:val="num" w:pos="1440"/>
        </w:tabs>
        <w:ind w:left="1440" w:hanging="360"/>
      </w:pPr>
      <w:rPr>
        <w:rFonts w:ascii="Symbol" w:hAnsi="Symbol" w:hint="default"/>
        <w:color w:val="auto"/>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6" w15:restartNumberingAfterBreak="0">
    <w:nsid w:val="6049227E"/>
    <w:multiLevelType w:val="hybridMultilevel"/>
    <w:tmpl w:val="37AAEA9A"/>
    <w:lvl w:ilvl="0" w:tplc="04090003">
      <w:start w:val="1"/>
      <w:numFmt w:val="bullet"/>
      <w:lvlText w:val="o"/>
      <w:lvlJc w:val="left"/>
      <w:pPr>
        <w:tabs>
          <w:tab w:val="num" w:pos="1080"/>
        </w:tabs>
        <w:ind w:left="1080" w:hanging="360"/>
      </w:pPr>
      <w:rPr>
        <w:rFonts w:ascii="Courier New" w:hAnsi="Courier New" w:hint="default"/>
      </w:rPr>
    </w:lvl>
    <w:lvl w:ilvl="1" w:tplc="04090001">
      <w:start w:val="1"/>
      <w:numFmt w:val="bullet"/>
      <w:lvlText w:val=""/>
      <w:lvlJc w:val="left"/>
      <w:pPr>
        <w:tabs>
          <w:tab w:val="num" w:pos="360"/>
        </w:tabs>
        <w:ind w:left="36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7" w15:restartNumberingAfterBreak="0">
    <w:nsid w:val="607F34FD"/>
    <w:multiLevelType w:val="hybridMultilevel"/>
    <w:tmpl w:val="F7CAC050"/>
    <w:lvl w:ilvl="0" w:tplc="04090001">
      <w:start w:val="1"/>
      <w:numFmt w:val="bullet"/>
      <w:lvlText w:val=""/>
      <w:lvlJc w:val="left"/>
      <w:pPr>
        <w:tabs>
          <w:tab w:val="num" w:pos="3060"/>
        </w:tabs>
        <w:ind w:left="3060" w:hanging="360"/>
      </w:pPr>
      <w:rPr>
        <w:rFonts w:ascii="Symbol" w:hAnsi="Symbol" w:hint="default"/>
      </w:rPr>
    </w:lvl>
    <w:lvl w:ilvl="1" w:tplc="04090003" w:tentative="1">
      <w:start w:val="1"/>
      <w:numFmt w:val="bullet"/>
      <w:lvlText w:val="o"/>
      <w:lvlJc w:val="left"/>
      <w:pPr>
        <w:tabs>
          <w:tab w:val="num" w:pos="3780"/>
        </w:tabs>
        <w:ind w:left="3780" w:hanging="360"/>
      </w:pPr>
      <w:rPr>
        <w:rFonts w:ascii="Courier New" w:hAnsi="Courier New" w:hint="default"/>
      </w:rPr>
    </w:lvl>
    <w:lvl w:ilvl="2" w:tplc="04090005" w:tentative="1">
      <w:start w:val="1"/>
      <w:numFmt w:val="bullet"/>
      <w:lvlText w:val=""/>
      <w:lvlJc w:val="left"/>
      <w:pPr>
        <w:tabs>
          <w:tab w:val="num" w:pos="4500"/>
        </w:tabs>
        <w:ind w:left="4500" w:hanging="360"/>
      </w:pPr>
      <w:rPr>
        <w:rFonts w:ascii="Wingdings" w:hAnsi="Wingdings" w:hint="default"/>
      </w:rPr>
    </w:lvl>
    <w:lvl w:ilvl="3" w:tplc="04090001" w:tentative="1">
      <w:start w:val="1"/>
      <w:numFmt w:val="bullet"/>
      <w:lvlText w:val=""/>
      <w:lvlJc w:val="left"/>
      <w:pPr>
        <w:tabs>
          <w:tab w:val="num" w:pos="5220"/>
        </w:tabs>
        <w:ind w:left="5220" w:hanging="360"/>
      </w:pPr>
      <w:rPr>
        <w:rFonts w:ascii="Symbol" w:hAnsi="Symbol" w:hint="default"/>
      </w:rPr>
    </w:lvl>
    <w:lvl w:ilvl="4" w:tplc="04090003" w:tentative="1">
      <w:start w:val="1"/>
      <w:numFmt w:val="bullet"/>
      <w:lvlText w:val="o"/>
      <w:lvlJc w:val="left"/>
      <w:pPr>
        <w:tabs>
          <w:tab w:val="num" w:pos="5940"/>
        </w:tabs>
        <w:ind w:left="5940" w:hanging="360"/>
      </w:pPr>
      <w:rPr>
        <w:rFonts w:ascii="Courier New" w:hAnsi="Courier New" w:hint="default"/>
      </w:rPr>
    </w:lvl>
    <w:lvl w:ilvl="5" w:tplc="04090005" w:tentative="1">
      <w:start w:val="1"/>
      <w:numFmt w:val="bullet"/>
      <w:lvlText w:val=""/>
      <w:lvlJc w:val="left"/>
      <w:pPr>
        <w:tabs>
          <w:tab w:val="num" w:pos="6660"/>
        </w:tabs>
        <w:ind w:left="6660" w:hanging="360"/>
      </w:pPr>
      <w:rPr>
        <w:rFonts w:ascii="Wingdings" w:hAnsi="Wingdings" w:hint="default"/>
      </w:rPr>
    </w:lvl>
    <w:lvl w:ilvl="6" w:tplc="04090001" w:tentative="1">
      <w:start w:val="1"/>
      <w:numFmt w:val="bullet"/>
      <w:lvlText w:val=""/>
      <w:lvlJc w:val="left"/>
      <w:pPr>
        <w:tabs>
          <w:tab w:val="num" w:pos="7380"/>
        </w:tabs>
        <w:ind w:left="7380" w:hanging="360"/>
      </w:pPr>
      <w:rPr>
        <w:rFonts w:ascii="Symbol" w:hAnsi="Symbol" w:hint="default"/>
      </w:rPr>
    </w:lvl>
    <w:lvl w:ilvl="7" w:tplc="04090003" w:tentative="1">
      <w:start w:val="1"/>
      <w:numFmt w:val="bullet"/>
      <w:lvlText w:val="o"/>
      <w:lvlJc w:val="left"/>
      <w:pPr>
        <w:tabs>
          <w:tab w:val="num" w:pos="8100"/>
        </w:tabs>
        <w:ind w:left="8100" w:hanging="360"/>
      </w:pPr>
      <w:rPr>
        <w:rFonts w:ascii="Courier New" w:hAnsi="Courier New" w:hint="default"/>
      </w:rPr>
    </w:lvl>
    <w:lvl w:ilvl="8" w:tplc="04090005" w:tentative="1">
      <w:start w:val="1"/>
      <w:numFmt w:val="bullet"/>
      <w:lvlText w:val=""/>
      <w:lvlJc w:val="left"/>
      <w:pPr>
        <w:tabs>
          <w:tab w:val="num" w:pos="8820"/>
        </w:tabs>
        <w:ind w:left="8820" w:hanging="360"/>
      </w:pPr>
      <w:rPr>
        <w:rFonts w:ascii="Wingdings" w:hAnsi="Wingdings" w:hint="default"/>
      </w:rPr>
    </w:lvl>
  </w:abstractNum>
  <w:abstractNum w:abstractNumId="518" w15:restartNumberingAfterBreak="0">
    <w:nsid w:val="6097445A"/>
    <w:multiLevelType w:val="hybridMultilevel"/>
    <w:tmpl w:val="CE2E54B4"/>
    <w:lvl w:ilvl="0" w:tplc="0409000F">
      <w:start w:val="1"/>
      <w:numFmt w:val="decimal"/>
      <w:lvlText w:val="%1."/>
      <w:lvlJc w:val="left"/>
      <w:pPr>
        <w:tabs>
          <w:tab w:val="num" w:pos="1710"/>
        </w:tabs>
        <w:ind w:left="1710" w:hanging="360"/>
      </w:pPr>
    </w:lvl>
    <w:lvl w:ilvl="1" w:tplc="04090019" w:tentative="1">
      <w:start w:val="1"/>
      <w:numFmt w:val="lowerLetter"/>
      <w:lvlText w:val="%2."/>
      <w:lvlJc w:val="left"/>
      <w:pPr>
        <w:tabs>
          <w:tab w:val="num" w:pos="2430"/>
        </w:tabs>
        <w:ind w:left="2430" w:hanging="360"/>
      </w:pPr>
    </w:lvl>
    <w:lvl w:ilvl="2" w:tplc="0409001B" w:tentative="1">
      <w:start w:val="1"/>
      <w:numFmt w:val="lowerRoman"/>
      <w:lvlText w:val="%3."/>
      <w:lvlJc w:val="right"/>
      <w:pPr>
        <w:tabs>
          <w:tab w:val="num" w:pos="3150"/>
        </w:tabs>
        <w:ind w:left="3150" w:hanging="180"/>
      </w:pPr>
    </w:lvl>
    <w:lvl w:ilvl="3" w:tplc="0409000F" w:tentative="1">
      <w:start w:val="1"/>
      <w:numFmt w:val="decimal"/>
      <w:lvlText w:val="%4."/>
      <w:lvlJc w:val="left"/>
      <w:pPr>
        <w:tabs>
          <w:tab w:val="num" w:pos="3870"/>
        </w:tabs>
        <w:ind w:left="3870" w:hanging="360"/>
      </w:pPr>
    </w:lvl>
    <w:lvl w:ilvl="4" w:tplc="04090019" w:tentative="1">
      <w:start w:val="1"/>
      <w:numFmt w:val="lowerLetter"/>
      <w:lvlText w:val="%5."/>
      <w:lvlJc w:val="left"/>
      <w:pPr>
        <w:tabs>
          <w:tab w:val="num" w:pos="4590"/>
        </w:tabs>
        <w:ind w:left="4590" w:hanging="360"/>
      </w:pPr>
    </w:lvl>
    <w:lvl w:ilvl="5" w:tplc="0409001B" w:tentative="1">
      <w:start w:val="1"/>
      <w:numFmt w:val="lowerRoman"/>
      <w:lvlText w:val="%6."/>
      <w:lvlJc w:val="right"/>
      <w:pPr>
        <w:tabs>
          <w:tab w:val="num" w:pos="5310"/>
        </w:tabs>
        <w:ind w:left="5310" w:hanging="180"/>
      </w:pPr>
    </w:lvl>
    <w:lvl w:ilvl="6" w:tplc="0409000F" w:tentative="1">
      <w:start w:val="1"/>
      <w:numFmt w:val="decimal"/>
      <w:lvlText w:val="%7."/>
      <w:lvlJc w:val="left"/>
      <w:pPr>
        <w:tabs>
          <w:tab w:val="num" w:pos="6030"/>
        </w:tabs>
        <w:ind w:left="6030" w:hanging="360"/>
      </w:pPr>
    </w:lvl>
    <w:lvl w:ilvl="7" w:tplc="04090019" w:tentative="1">
      <w:start w:val="1"/>
      <w:numFmt w:val="lowerLetter"/>
      <w:lvlText w:val="%8."/>
      <w:lvlJc w:val="left"/>
      <w:pPr>
        <w:tabs>
          <w:tab w:val="num" w:pos="6750"/>
        </w:tabs>
        <w:ind w:left="6750" w:hanging="360"/>
      </w:pPr>
    </w:lvl>
    <w:lvl w:ilvl="8" w:tplc="0409001B" w:tentative="1">
      <w:start w:val="1"/>
      <w:numFmt w:val="lowerRoman"/>
      <w:lvlText w:val="%9."/>
      <w:lvlJc w:val="right"/>
      <w:pPr>
        <w:tabs>
          <w:tab w:val="num" w:pos="7470"/>
        </w:tabs>
        <w:ind w:left="7470" w:hanging="180"/>
      </w:pPr>
    </w:lvl>
  </w:abstractNum>
  <w:abstractNum w:abstractNumId="519" w15:restartNumberingAfterBreak="0">
    <w:nsid w:val="609D4457"/>
    <w:multiLevelType w:val="hybridMultilevel"/>
    <w:tmpl w:val="E9D068E4"/>
    <w:lvl w:ilvl="0" w:tplc="46BA9DA2">
      <w:start w:val="1"/>
      <w:numFmt w:val="upperLetter"/>
      <w:lvlText w:val="%1."/>
      <w:lvlJc w:val="left"/>
      <w:pPr>
        <w:tabs>
          <w:tab w:val="num" w:pos="3420"/>
        </w:tabs>
        <w:ind w:left="3420" w:hanging="360"/>
      </w:pPr>
      <w:rPr>
        <w:rFonts w:hint="default"/>
      </w:rPr>
    </w:lvl>
    <w:lvl w:ilvl="1" w:tplc="5FE2FBE2">
      <w:start w:val="2"/>
      <w:numFmt w:val="lowerLetter"/>
      <w:lvlText w:val="%2)"/>
      <w:lvlJc w:val="left"/>
      <w:pPr>
        <w:tabs>
          <w:tab w:val="num" w:pos="4140"/>
        </w:tabs>
        <w:ind w:left="4140" w:hanging="360"/>
      </w:pPr>
      <w:rPr>
        <w:rFonts w:hint="default"/>
      </w:rPr>
    </w:lvl>
    <w:lvl w:ilvl="2" w:tplc="0409001B" w:tentative="1">
      <w:start w:val="1"/>
      <w:numFmt w:val="lowerRoman"/>
      <w:lvlText w:val="%3."/>
      <w:lvlJc w:val="right"/>
      <w:pPr>
        <w:tabs>
          <w:tab w:val="num" w:pos="4860"/>
        </w:tabs>
        <w:ind w:left="4860" w:hanging="180"/>
      </w:pPr>
    </w:lvl>
    <w:lvl w:ilvl="3" w:tplc="0409000F" w:tentative="1">
      <w:start w:val="1"/>
      <w:numFmt w:val="decimal"/>
      <w:lvlText w:val="%4."/>
      <w:lvlJc w:val="left"/>
      <w:pPr>
        <w:tabs>
          <w:tab w:val="num" w:pos="5580"/>
        </w:tabs>
        <w:ind w:left="5580" w:hanging="360"/>
      </w:pPr>
    </w:lvl>
    <w:lvl w:ilvl="4" w:tplc="04090019" w:tentative="1">
      <w:start w:val="1"/>
      <w:numFmt w:val="lowerLetter"/>
      <w:lvlText w:val="%5."/>
      <w:lvlJc w:val="left"/>
      <w:pPr>
        <w:tabs>
          <w:tab w:val="num" w:pos="6300"/>
        </w:tabs>
        <w:ind w:left="6300" w:hanging="360"/>
      </w:pPr>
    </w:lvl>
    <w:lvl w:ilvl="5" w:tplc="0409001B" w:tentative="1">
      <w:start w:val="1"/>
      <w:numFmt w:val="lowerRoman"/>
      <w:lvlText w:val="%6."/>
      <w:lvlJc w:val="right"/>
      <w:pPr>
        <w:tabs>
          <w:tab w:val="num" w:pos="7020"/>
        </w:tabs>
        <w:ind w:left="7020" w:hanging="180"/>
      </w:pPr>
    </w:lvl>
    <w:lvl w:ilvl="6" w:tplc="0409000F" w:tentative="1">
      <w:start w:val="1"/>
      <w:numFmt w:val="decimal"/>
      <w:lvlText w:val="%7."/>
      <w:lvlJc w:val="left"/>
      <w:pPr>
        <w:tabs>
          <w:tab w:val="num" w:pos="7740"/>
        </w:tabs>
        <w:ind w:left="7740" w:hanging="360"/>
      </w:pPr>
    </w:lvl>
    <w:lvl w:ilvl="7" w:tplc="04090019" w:tentative="1">
      <w:start w:val="1"/>
      <w:numFmt w:val="lowerLetter"/>
      <w:lvlText w:val="%8."/>
      <w:lvlJc w:val="left"/>
      <w:pPr>
        <w:tabs>
          <w:tab w:val="num" w:pos="8460"/>
        </w:tabs>
        <w:ind w:left="8460" w:hanging="360"/>
      </w:pPr>
    </w:lvl>
    <w:lvl w:ilvl="8" w:tplc="0409001B" w:tentative="1">
      <w:start w:val="1"/>
      <w:numFmt w:val="lowerRoman"/>
      <w:lvlText w:val="%9."/>
      <w:lvlJc w:val="right"/>
      <w:pPr>
        <w:tabs>
          <w:tab w:val="num" w:pos="9180"/>
        </w:tabs>
        <w:ind w:left="9180" w:hanging="180"/>
      </w:pPr>
    </w:lvl>
  </w:abstractNum>
  <w:abstractNum w:abstractNumId="520" w15:restartNumberingAfterBreak="0">
    <w:nsid w:val="60A026DB"/>
    <w:multiLevelType w:val="hybridMultilevel"/>
    <w:tmpl w:val="7F02ED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1" w15:restartNumberingAfterBreak="0">
    <w:nsid w:val="60A32982"/>
    <w:multiLevelType w:val="hybridMultilevel"/>
    <w:tmpl w:val="45E832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2" w15:restartNumberingAfterBreak="0">
    <w:nsid w:val="60A60AFA"/>
    <w:multiLevelType w:val="hybridMultilevel"/>
    <w:tmpl w:val="9362C1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3" w15:restartNumberingAfterBreak="0">
    <w:nsid w:val="610A0FDE"/>
    <w:multiLevelType w:val="hybridMultilevel"/>
    <w:tmpl w:val="CBB8F23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4" w15:restartNumberingAfterBreak="0">
    <w:nsid w:val="61247411"/>
    <w:multiLevelType w:val="hybridMultilevel"/>
    <w:tmpl w:val="37AAEA9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5" w15:restartNumberingAfterBreak="0">
    <w:nsid w:val="61972767"/>
    <w:multiLevelType w:val="hybridMultilevel"/>
    <w:tmpl w:val="65CCD0C4"/>
    <w:lvl w:ilvl="0" w:tplc="9D904A8E">
      <w:start w:val="1"/>
      <w:numFmt w:val="bullet"/>
      <w:lvlText w:val=""/>
      <w:lvlJc w:val="left"/>
      <w:pPr>
        <w:ind w:left="720" w:hanging="360"/>
      </w:pPr>
      <w:rPr>
        <w:rFonts w:ascii="Symbol" w:hAnsi="Symbol" w:hint="default"/>
      </w:rPr>
    </w:lvl>
    <w:lvl w:ilvl="1" w:tplc="94608CD8">
      <w:start w:val="1"/>
      <w:numFmt w:val="bullet"/>
      <w:lvlText w:val="o"/>
      <w:lvlJc w:val="left"/>
      <w:pPr>
        <w:ind w:left="1440" w:hanging="360"/>
      </w:pPr>
      <w:rPr>
        <w:rFonts w:ascii="Courier New" w:hAnsi="Courier New" w:hint="default"/>
      </w:rPr>
    </w:lvl>
    <w:lvl w:ilvl="2" w:tplc="CA98E896">
      <w:start w:val="1"/>
      <w:numFmt w:val="bullet"/>
      <w:lvlText w:val=""/>
      <w:lvlJc w:val="left"/>
      <w:pPr>
        <w:ind w:left="2160" w:hanging="360"/>
      </w:pPr>
      <w:rPr>
        <w:rFonts w:ascii="Wingdings" w:hAnsi="Wingdings" w:hint="default"/>
      </w:rPr>
    </w:lvl>
    <w:lvl w:ilvl="3" w:tplc="628860D6">
      <w:start w:val="1"/>
      <w:numFmt w:val="bullet"/>
      <w:lvlText w:val=""/>
      <w:lvlJc w:val="left"/>
      <w:pPr>
        <w:ind w:left="2880" w:hanging="360"/>
      </w:pPr>
      <w:rPr>
        <w:rFonts w:ascii="Symbol" w:hAnsi="Symbol" w:hint="default"/>
      </w:rPr>
    </w:lvl>
    <w:lvl w:ilvl="4" w:tplc="8BB89774">
      <w:start w:val="1"/>
      <w:numFmt w:val="bullet"/>
      <w:lvlText w:val="o"/>
      <w:lvlJc w:val="left"/>
      <w:pPr>
        <w:ind w:left="3600" w:hanging="360"/>
      </w:pPr>
      <w:rPr>
        <w:rFonts w:ascii="Courier New" w:hAnsi="Courier New" w:hint="default"/>
      </w:rPr>
    </w:lvl>
    <w:lvl w:ilvl="5" w:tplc="C5B8978E">
      <w:start w:val="1"/>
      <w:numFmt w:val="bullet"/>
      <w:lvlText w:val=""/>
      <w:lvlJc w:val="left"/>
      <w:pPr>
        <w:ind w:left="4320" w:hanging="360"/>
      </w:pPr>
      <w:rPr>
        <w:rFonts w:ascii="Wingdings" w:hAnsi="Wingdings" w:hint="default"/>
      </w:rPr>
    </w:lvl>
    <w:lvl w:ilvl="6" w:tplc="A6E2A79A">
      <w:start w:val="1"/>
      <w:numFmt w:val="bullet"/>
      <w:lvlText w:val=""/>
      <w:lvlJc w:val="left"/>
      <w:pPr>
        <w:ind w:left="5040" w:hanging="360"/>
      </w:pPr>
      <w:rPr>
        <w:rFonts w:ascii="Symbol" w:hAnsi="Symbol" w:hint="default"/>
      </w:rPr>
    </w:lvl>
    <w:lvl w:ilvl="7" w:tplc="637ACABE">
      <w:start w:val="1"/>
      <w:numFmt w:val="bullet"/>
      <w:lvlText w:val="o"/>
      <w:lvlJc w:val="left"/>
      <w:pPr>
        <w:ind w:left="5760" w:hanging="360"/>
      </w:pPr>
      <w:rPr>
        <w:rFonts w:ascii="Courier New" w:hAnsi="Courier New" w:hint="default"/>
      </w:rPr>
    </w:lvl>
    <w:lvl w:ilvl="8" w:tplc="7A9420F0">
      <w:start w:val="1"/>
      <w:numFmt w:val="bullet"/>
      <w:lvlText w:val=""/>
      <w:lvlJc w:val="left"/>
      <w:pPr>
        <w:ind w:left="6480" w:hanging="360"/>
      </w:pPr>
      <w:rPr>
        <w:rFonts w:ascii="Wingdings" w:hAnsi="Wingdings" w:hint="default"/>
      </w:rPr>
    </w:lvl>
  </w:abstractNum>
  <w:abstractNum w:abstractNumId="526" w15:restartNumberingAfterBreak="0">
    <w:nsid w:val="619A18AC"/>
    <w:multiLevelType w:val="hybridMultilevel"/>
    <w:tmpl w:val="8A86A8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7" w15:restartNumberingAfterBreak="0">
    <w:nsid w:val="61E97ECD"/>
    <w:multiLevelType w:val="hybridMultilevel"/>
    <w:tmpl w:val="B3C4E55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8" w15:restartNumberingAfterBreak="0">
    <w:nsid w:val="62023FE8"/>
    <w:multiLevelType w:val="hybridMultilevel"/>
    <w:tmpl w:val="F1A4BCC4"/>
    <w:lvl w:ilvl="0" w:tplc="8E5C0092">
      <w:start w:val="1"/>
      <w:numFmt w:val="bullet"/>
      <w:lvlText w:val=""/>
      <w:lvlJc w:val="left"/>
      <w:pPr>
        <w:tabs>
          <w:tab w:val="num" w:pos="504"/>
        </w:tabs>
        <w:ind w:left="504" w:hanging="360"/>
      </w:pPr>
      <w:rPr>
        <w:rFonts w:ascii="Symbol" w:hAnsi="Symbol" w:hint="default"/>
      </w:rPr>
    </w:lvl>
    <w:lvl w:ilvl="1" w:tplc="0409000F">
      <w:start w:val="1"/>
      <w:numFmt w:val="decimal"/>
      <w:lvlText w:val="%2."/>
      <w:lvlJc w:val="left"/>
      <w:pPr>
        <w:tabs>
          <w:tab w:val="num" w:pos="1440"/>
        </w:tabs>
        <w:ind w:left="1440" w:hanging="360"/>
      </w:pPr>
    </w:lvl>
    <w:lvl w:ilvl="2" w:tplc="8E5C0092">
      <w:start w:val="1"/>
      <w:numFmt w:val="bullet"/>
      <w:lvlText w:val=""/>
      <w:lvlJc w:val="left"/>
      <w:pPr>
        <w:tabs>
          <w:tab w:val="num" w:pos="2160"/>
        </w:tabs>
        <w:ind w:left="2160" w:hanging="360"/>
      </w:pPr>
      <w:rPr>
        <w:rFonts w:ascii="Symbol" w:hAnsi="Symbol" w:hint="default"/>
      </w:rPr>
    </w:lvl>
    <w:lvl w:ilvl="3" w:tplc="0409000F">
      <w:start w:val="1"/>
      <w:numFmt w:val="decimal"/>
      <w:lvlText w:val="%4."/>
      <w:lvlJc w:val="left"/>
      <w:pPr>
        <w:tabs>
          <w:tab w:val="num" w:pos="2880"/>
        </w:tabs>
        <w:ind w:left="2880" w:hanging="360"/>
      </w:p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9" w15:restartNumberingAfterBreak="0">
    <w:nsid w:val="6212265A"/>
    <w:multiLevelType w:val="hybridMultilevel"/>
    <w:tmpl w:val="F7AC38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0" w15:restartNumberingAfterBreak="0">
    <w:nsid w:val="62505644"/>
    <w:multiLevelType w:val="hybridMultilevel"/>
    <w:tmpl w:val="FE9E84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1" w15:restartNumberingAfterBreak="0">
    <w:nsid w:val="627D2BFB"/>
    <w:multiLevelType w:val="hybridMultilevel"/>
    <w:tmpl w:val="11F41AD0"/>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2" w15:restartNumberingAfterBreak="0">
    <w:nsid w:val="62884E84"/>
    <w:multiLevelType w:val="hybridMultilevel"/>
    <w:tmpl w:val="E04ECC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3" w15:restartNumberingAfterBreak="0">
    <w:nsid w:val="62B627FA"/>
    <w:multiLevelType w:val="hybridMultilevel"/>
    <w:tmpl w:val="CE1697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4" w15:restartNumberingAfterBreak="0">
    <w:nsid w:val="62F2335F"/>
    <w:multiLevelType w:val="hybridMultilevel"/>
    <w:tmpl w:val="0C1604CE"/>
    <w:lvl w:ilvl="0" w:tplc="52341094">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5" w15:restartNumberingAfterBreak="0">
    <w:nsid w:val="62FB7F76"/>
    <w:multiLevelType w:val="hybridMultilevel"/>
    <w:tmpl w:val="5EDCA450"/>
    <w:lvl w:ilvl="0" w:tplc="70944EF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6" w15:restartNumberingAfterBreak="0">
    <w:nsid w:val="630C044C"/>
    <w:multiLevelType w:val="hybridMultilevel"/>
    <w:tmpl w:val="05784C6C"/>
    <w:lvl w:ilvl="0" w:tplc="52341094">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7" w15:restartNumberingAfterBreak="0">
    <w:nsid w:val="634D522D"/>
    <w:multiLevelType w:val="hybridMultilevel"/>
    <w:tmpl w:val="8BC201C0"/>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538" w15:restartNumberingAfterBreak="0">
    <w:nsid w:val="636854DB"/>
    <w:multiLevelType w:val="hybridMultilevel"/>
    <w:tmpl w:val="4D422EBA"/>
    <w:lvl w:ilvl="0" w:tplc="E86E6CA4">
      <w:start w:val="1"/>
      <w:numFmt w:val="decimal"/>
      <w:lvlText w:val="%1."/>
      <w:lvlJc w:val="left"/>
      <w:pPr>
        <w:tabs>
          <w:tab w:val="num" w:pos="936"/>
        </w:tabs>
        <w:ind w:left="936"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9" w15:restartNumberingAfterBreak="0">
    <w:nsid w:val="63685813"/>
    <w:multiLevelType w:val="hybridMultilevel"/>
    <w:tmpl w:val="1332D3CC"/>
    <w:lvl w:ilvl="0" w:tplc="52341094">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0" w15:restartNumberingAfterBreak="0">
    <w:nsid w:val="63B7248F"/>
    <w:multiLevelType w:val="hybridMultilevel"/>
    <w:tmpl w:val="86D2CB42"/>
    <w:lvl w:ilvl="0" w:tplc="52341094">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1" w15:restartNumberingAfterBreak="0">
    <w:nsid w:val="63C4208F"/>
    <w:multiLevelType w:val="hybridMultilevel"/>
    <w:tmpl w:val="FBF21026"/>
    <w:lvl w:ilvl="0" w:tplc="923ECDD4">
      <w:start w:val="3"/>
      <w:numFmt w:val="decimal"/>
      <w:lvlText w:val="%1."/>
      <w:lvlJc w:val="left"/>
      <w:pPr>
        <w:tabs>
          <w:tab w:val="num" w:pos="720"/>
        </w:tabs>
        <w:ind w:left="720" w:hanging="360"/>
      </w:pPr>
      <w:rPr>
        <w:rFonts w:hint="default"/>
      </w:rPr>
    </w:lvl>
    <w:lvl w:ilvl="1" w:tplc="01F4507C">
      <w:start w:val="1"/>
      <w:numFmt w:val="lowerLetter"/>
      <w:lvlText w:val="%2)"/>
      <w:lvlJc w:val="left"/>
      <w:pPr>
        <w:tabs>
          <w:tab w:val="num" w:pos="1710"/>
        </w:tabs>
        <w:ind w:left="1710" w:hanging="63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2" w15:restartNumberingAfterBreak="0">
    <w:nsid w:val="641678C8"/>
    <w:multiLevelType w:val="hybridMultilevel"/>
    <w:tmpl w:val="A4D86342"/>
    <w:lvl w:ilvl="0" w:tplc="52341094">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3" w15:restartNumberingAfterBreak="0">
    <w:nsid w:val="644D2D9A"/>
    <w:multiLevelType w:val="hybridMultilevel"/>
    <w:tmpl w:val="D5E2C7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4" w15:restartNumberingAfterBreak="0">
    <w:nsid w:val="646C42EA"/>
    <w:multiLevelType w:val="hybridMultilevel"/>
    <w:tmpl w:val="BEAEC254"/>
    <w:lvl w:ilvl="0" w:tplc="52341094">
      <w:start w:val="1"/>
      <w:numFmt w:val="bullet"/>
      <w:lvlText w:val=""/>
      <w:lvlJc w:val="left"/>
      <w:pPr>
        <w:tabs>
          <w:tab w:val="num" w:pos="720"/>
        </w:tabs>
        <w:ind w:left="720" w:hanging="360"/>
      </w:pPr>
      <w:rPr>
        <w:rFonts w:ascii="Symbol" w:hAnsi="Symbol" w:hint="default"/>
        <w:color w:val="auto"/>
        <w:sz w:val="24"/>
      </w:rPr>
    </w:lvl>
    <w:lvl w:ilvl="1" w:tplc="BEE6F154">
      <w:start w:val="1"/>
      <w:numFmt w:val="bullet"/>
      <w:lvlText w:val="o"/>
      <w:lvlJc w:val="left"/>
      <w:pPr>
        <w:tabs>
          <w:tab w:val="num" w:pos="1440"/>
        </w:tabs>
        <w:ind w:left="1440" w:hanging="360"/>
      </w:pPr>
      <w:rPr>
        <w:rFonts w:ascii="Courier New" w:hAnsi="Courier New" w:hint="default"/>
        <w:strike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5" w15:restartNumberingAfterBreak="0">
    <w:nsid w:val="64D05CF1"/>
    <w:multiLevelType w:val="hybridMultilevel"/>
    <w:tmpl w:val="86A850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6" w15:restartNumberingAfterBreak="0">
    <w:nsid w:val="64D46841"/>
    <w:multiLevelType w:val="hybridMultilevel"/>
    <w:tmpl w:val="C056365C"/>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5">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7" w15:restartNumberingAfterBreak="0">
    <w:nsid w:val="64E43EB8"/>
    <w:multiLevelType w:val="hybridMultilevel"/>
    <w:tmpl w:val="D6261A64"/>
    <w:lvl w:ilvl="0" w:tplc="E7F2C8E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450"/>
        </w:tabs>
        <w:ind w:left="45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1890"/>
        </w:tabs>
        <w:ind w:left="1890" w:hanging="360"/>
      </w:pPr>
    </w:lvl>
    <w:lvl w:ilvl="4" w:tplc="04090019" w:tentative="1">
      <w:start w:val="1"/>
      <w:numFmt w:val="lowerLetter"/>
      <w:lvlText w:val="%5."/>
      <w:lvlJc w:val="left"/>
      <w:pPr>
        <w:tabs>
          <w:tab w:val="num" w:pos="2610"/>
        </w:tabs>
        <w:ind w:left="2610" w:hanging="360"/>
      </w:pPr>
    </w:lvl>
    <w:lvl w:ilvl="5" w:tplc="0409001B" w:tentative="1">
      <w:start w:val="1"/>
      <w:numFmt w:val="lowerRoman"/>
      <w:lvlText w:val="%6."/>
      <w:lvlJc w:val="right"/>
      <w:pPr>
        <w:tabs>
          <w:tab w:val="num" w:pos="3330"/>
        </w:tabs>
        <w:ind w:left="3330" w:hanging="180"/>
      </w:pPr>
    </w:lvl>
    <w:lvl w:ilvl="6" w:tplc="0409000F" w:tentative="1">
      <w:start w:val="1"/>
      <w:numFmt w:val="decimal"/>
      <w:lvlText w:val="%7."/>
      <w:lvlJc w:val="left"/>
      <w:pPr>
        <w:tabs>
          <w:tab w:val="num" w:pos="4050"/>
        </w:tabs>
        <w:ind w:left="4050" w:hanging="360"/>
      </w:pPr>
    </w:lvl>
    <w:lvl w:ilvl="7" w:tplc="04090019" w:tentative="1">
      <w:start w:val="1"/>
      <w:numFmt w:val="lowerLetter"/>
      <w:lvlText w:val="%8."/>
      <w:lvlJc w:val="left"/>
      <w:pPr>
        <w:tabs>
          <w:tab w:val="num" w:pos="4770"/>
        </w:tabs>
        <w:ind w:left="4770" w:hanging="360"/>
      </w:pPr>
    </w:lvl>
    <w:lvl w:ilvl="8" w:tplc="0409001B" w:tentative="1">
      <w:start w:val="1"/>
      <w:numFmt w:val="lowerRoman"/>
      <w:lvlText w:val="%9."/>
      <w:lvlJc w:val="right"/>
      <w:pPr>
        <w:tabs>
          <w:tab w:val="num" w:pos="5490"/>
        </w:tabs>
        <w:ind w:left="5490" w:hanging="180"/>
      </w:pPr>
    </w:lvl>
  </w:abstractNum>
  <w:abstractNum w:abstractNumId="548" w15:restartNumberingAfterBreak="0">
    <w:nsid w:val="64E60E4D"/>
    <w:multiLevelType w:val="hybridMultilevel"/>
    <w:tmpl w:val="56820B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B9C09BB4">
      <w:numFmt w:val="bullet"/>
      <w:lvlText w:val=""/>
      <w:lvlJc w:val="left"/>
      <w:pPr>
        <w:tabs>
          <w:tab w:val="num" w:pos="3600"/>
        </w:tabs>
        <w:ind w:left="3600" w:hanging="360"/>
      </w:pPr>
      <w:rPr>
        <w:rFonts w:ascii="Wingdings" w:eastAsia="Times New Roman" w:hAnsi="Wingdings"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9" w15:restartNumberingAfterBreak="0">
    <w:nsid w:val="65291F4E"/>
    <w:multiLevelType w:val="hybridMultilevel"/>
    <w:tmpl w:val="6E146B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0" w15:restartNumberingAfterBreak="0">
    <w:nsid w:val="655A7F1C"/>
    <w:multiLevelType w:val="hybridMultilevel"/>
    <w:tmpl w:val="81AC06DE"/>
    <w:lvl w:ilvl="0" w:tplc="D90C304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1" w15:restartNumberingAfterBreak="0">
    <w:nsid w:val="66261AA4"/>
    <w:multiLevelType w:val="hybridMultilevel"/>
    <w:tmpl w:val="6ADAC5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2" w15:restartNumberingAfterBreak="0">
    <w:nsid w:val="665C144B"/>
    <w:multiLevelType w:val="hybridMultilevel"/>
    <w:tmpl w:val="74C416A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53" w15:restartNumberingAfterBreak="0">
    <w:nsid w:val="66E70127"/>
    <w:multiLevelType w:val="hybridMultilevel"/>
    <w:tmpl w:val="E8EE8A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4" w15:restartNumberingAfterBreak="0">
    <w:nsid w:val="670A45BB"/>
    <w:multiLevelType w:val="hybridMultilevel"/>
    <w:tmpl w:val="BA0028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5" w15:restartNumberingAfterBreak="0">
    <w:nsid w:val="67975FA3"/>
    <w:multiLevelType w:val="hybridMultilevel"/>
    <w:tmpl w:val="612E90A6"/>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556" w15:restartNumberingAfterBreak="0">
    <w:nsid w:val="67BE1FA2"/>
    <w:multiLevelType w:val="hybridMultilevel"/>
    <w:tmpl w:val="A6F6DB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7" w15:restartNumberingAfterBreak="0">
    <w:nsid w:val="67FA239A"/>
    <w:multiLevelType w:val="hybridMultilevel"/>
    <w:tmpl w:val="6AFCCB92"/>
    <w:lvl w:ilvl="0" w:tplc="03843AE4">
      <w:start w:val="1"/>
      <w:numFmt w:val="bullet"/>
      <w:lvlText w:val=""/>
      <w:lvlJc w:val="left"/>
      <w:pPr>
        <w:ind w:hanging="360"/>
      </w:pPr>
      <w:rPr>
        <w:rFonts w:ascii="Symbol" w:eastAsia="Symbol" w:hAnsi="Symbol" w:hint="default"/>
        <w:w w:val="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8" w15:restartNumberingAfterBreak="0">
    <w:nsid w:val="68084071"/>
    <w:multiLevelType w:val="hybridMultilevel"/>
    <w:tmpl w:val="F662986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9" w15:restartNumberingAfterBreak="0">
    <w:nsid w:val="686004B6"/>
    <w:multiLevelType w:val="hybridMultilevel"/>
    <w:tmpl w:val="BFAA8C7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0" w15:restartNumberingAfterBreak="0">
    <w:nsid w:val="686D7E24"/>
    <w:multiLevelType w:val="hybridMultilevel"/>
    <w:tmpl w:val="21A414F8"/>
    <w:lvl w:ilvl="0" w:tplc="BA062E9A">
      <w:start w:val="1"/>
      <w:numFmt w:val="bullet"/>
      <w:lvlText w:val=""/>
      <w:lvlJc w:val="left"/>
      <w:pPr>
        <w:ind w:left="720" w:hanging="360"/>
      </w:pPr>
      <w:rPr>
        <w:rFonts w:ascii="Symbol" w:hAnsi="Symbol" w:hint="default"/>
        <w:sz w:val="22"/>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1" w15:restartNumberingAfterBreak="0">
    <w:nsid w:val="688A499E"/>
    <w:multiLevelType w:val="hybridMultilevel"/>
    <w:tmpl w:val="111258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2" w15:restartNumberingAfterBreak="0">
    <w:nsid w:val="68930F22"/>
    <w:multiLevelType w:val="hybridMultilevel"/>
    <w:tmpl w:val="8304C0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3" w15:restartNumberingAfterBreak="0">
    <w:nsid w:val="69040C90"/>
    <w:multiLevelType w:val="hybridMultilevel"/>
    <w:tmpl w:val="3F2E21B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4" w15:restartNumberingAfterBreak="0">
    <w:nsid w:val="69262823"/>
    <w:multiLevelType w:val="hybridMultilevel"/>
    <w:tmpl w:val="5E24E5D8"/>
    <w:lvl w:ilvl="0" w:tplc="53683BDA">
      <w:start w:val="1"/>
      <w:numFmt w:val="upp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5" w15:restartNumberingAfterBreak="0">
    <w:nsid w:val="69570190"/>
    <w:multiLevelType w:val="hybridMultilevel"/>
    <w:tmpl w:val="DB26C74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6" w15:restartNumberingAfterBreak="0">
    <w:nsid w:val="69860F9B"/>
    <w:multiLevelType w:val="hybridMultilevel"/>
    <w:tmpl w:val="DA86FD68"/>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7" w15:restartNumberingAfterBreak="0">
    <w:nsid w:val="69EE0AD4"/>
    <w:multiLevelType w:val="hybridMultilevel"/>
    <w:tmpl w:val="1286F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8" w15:restartNumberingAfterBreak="0">
    <w:nsid w:val="6A021CE3"/>
    <w:multiLevelType w:val="hybridMultilevel"/>
    <w:tmpl w:val="EDF8D7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9" w15:restartNumberingAfterBreak="0">
    <w:nsid w:val="6A1868B7"/>
    <w:multiLevelType w:val="hybridMultilevel"/>
    <w:tmpl w:val="2714901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0" w15:restartNumberingAfterBreak="0">
    <w:nsid w:val="6A2A16B0"/>
    <w:multiLevelType w:val="hybridMultilevel"/>
    <w:tmpl w:val="27C0598A"/>
    <w:lvl w:ilvl="0" w:tplc="5C9C470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1" w15:restartNumberingAfterBreak="0">
    <w:nsid w:val="6A366D61"/>
    <w:multiLevelType w:val="hybridMultilevel"/>
    <w:tmpl w:val="C9FAEEA4"/>
    <w:lvl w:ilvl="0" w:tplc="8E5C0092">
      <w:start w:val="1"/>
      <w:numFmt w:val="bullet"/>
      <w:lvlText w:val=""/>
      <w:lvlJc w:val="left"/>
      <w:pPr>
        <w:tabs>
          <w:tab w:val="num" w:pos="504"/>
        </w:tabs>
        <w:ind w:left="50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2" w15:restartNumberingAfterBreak="0">
    <w:nsid w:val="6A3841B0"/>
    <w:multiLevelType w:val="hybridMultilevel"/>
    <w:tmpl w:val="7F02ED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3" w15:restartNumberingAfterBreak="0">
    <w:nsid w:val="6A7D0E95"/>
    <w:multiLevelType w:val="hybridMultilevel"/>
    <w:tmpl w:val="30A452CC"/>
    <w:lvl w:ilvl="0" w:tplc="52341094">
      <w:start w:val="1"/>
      <w:numFmt w:val="bullet"/>
      <w:lvlText w:val=""/>
      <w:lvlJc w:val="left"/>
      <w:pPr>
        <w:tabs>
          <w:tab w:val="num" w:pos="720"/>
        </w:tabs>
        <w:ind w:left="720" w:hanging="360"/>
      </w:pPr>
      <w:rPr>
        <w:rFonts w:ascii="Symbol" w:hAnsi="Symbol" w:hint="default"/>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4" w15:restartNumberingAfterBreak="0">
    <w:nsid w:val="6A9D4E46"/>
    <w:multiLevelType w:val="hybridMultilevel"/>
    <w:tmpl w:val="75AA8B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5" w15:restartNumberingAfterBreak="0">
    <w:nsid w:val="6B200B81"/>
    <w:multiLevelType w:val="hybridMultilevel"/>
    <w:tmpl w:val="2F008DBE"/>
    <w:lvl w:ilvl="0" w:tplc="5976677E">
      <w:start w:val="2"/>
      <w:numFmt w:val="lowerRoman"/>
      <w:lvlText w:val="%1."/>
      <w:lvlJc w:val="right"/>
      <w:pPr>
        <w:tabs>
          <w:tab w:val="num" w:pos="1800"/>
        </w:tabs>
        <w:ind w:left="180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6" w15:restartNumberingAfterBreak="0">
    <w:nsid w:val="6B2F3B8F"/>
    <w:multiLevelType w:val="hybridMultilevel"/>
    <w:tmpl w:val="37E0FC20"/>
    <w:lvl w:ilvl="0" w:tplc="04090001">
      <w:start w:val="1"/>
      <w:numFmt w:val="bullet"/>
      <w:lvlText w:val=""/>
      <w:lvlJc w:val="left"/>
      <w:pPr>
        <w:tabs>
          <w:tab w:val="num" w:pos="3060"/>
        </w:tabs>
        <w:ind w:left="3060" w:hanging="360"/>
      </w:pPr>
      <w:rPr>
        <w:rFonts w:ascii="Symbol" w:hAnsi="Symbol" w:hint="default"/>
      </w:rPr>
    </w:lvl>
    <w:lvl w:ilvl="1" w:tplc="04090003" w:tentative="1">
      <w:start w:val="1"/>
      <w:numFmt w:val="bullet"/>
      <w:lvlText w:val="o"/>
      <w:lvlJc w:val="left"/>
      <w:pPr>
        <w:tabs>
          <w:tab w:val="num" w:pos="3780"/>
        </w:tabs>
        <w:ind w:left="3780" w:hanging="360"/>
      </w:pPr>
      <w:rPr>
        <w:rFonts w:ascii="Courier New" w:hAnsi="Courier New" w:hint="default"/>
      </w:rPr>
    </w:lvl>
    <w:lvl w:ilvl="2" w:tplc="04090005" w:tentative="1">
      <w:start w:val="1"/>
      <w:numFmt w:val="bullet"/>
      <w:lvlText w:val=""/>
      <w:lvlJc w:val="left"/>
      <w:pPr>
        <w:tabs>
          <w:tab w:val="num" w:pos="4500"/>
        </w:tabs>
        <w:ind w:left="4500" w:hanging="360"/>
      </w:pPr>
      <w:rPr>
        <w:rFonts w:ascii="Wingdings" w:hAnsi="Wingdings" w:hint="default"/>
      </w:rPr>
    </w:lvl>
    <w:lvl w:ilvl="3" w:tplc="04090001" w:tentative="1">
      <w:start w:val="1"/>
      <w:numFmt w:val="bullet"/>
      <w:lvlText w:val=""/>
      <w:lvlJc w:val="left"/>
      <w:pPr>
        <w:tabs>
          <w:tab w:val="num" w:pos="5220"/>
        </w:tabs>
        <w:ind w:left="5220" w:hanging="360"/>
      </w:pPr>
      <w:rPr>
        <w:rFonts w:ascii="Symbol" w:hAnsi="Symbol" w:hint="default"/>
      </w:rPr>
    </w:lvl>
    <w:lvl w:ilvl="4" w:tplc="04090003" w:tentative="1">
      <w:start w:val="1"/>
      <w:numFmt w:val="bullet"/>
      <w:lvlText w:val="o"/>
      <w:lvlJc w:val="left"/>
      <w:pPr>
        <w:tabs>
          <w:tab w:val="num" w:pos="5940"/>
        </w:tabs>
        <w:ind w:left="5940" w:hanging="360"/>
      </w:pPr>
      <w:rPr>
        <w:rFonts w:ascii="Courier New" w:hAnsi="Courier New" w:hint="default"/>
      </w:rPr>
    </w:lvl>
    <w:lvl w:ilvl="5" w:tplc="04090005" w:tentative="1">
      <w:start w:val="1"/>
      <w:numFmt w:val="bullet"/>
      <w:lvlText w:val=""/>
      <w:lvlJc w:val="left"/>
      <w:pPr>
        <w:tabs>
          <w:tab w:val="num" w:pos="6660"/>
        </w:tabs>
        <w:ind w:left="6660" w:hanging="360"/>
      </w:pPr>
      <w:rPr>
        <w:rFonts w:ascii="Wingdings" w:hAnsi="Wingdings" w:hint="default"/>
      </w:rPr>
    </w:lvl>
    <w:lvl w:ilvl="6" w:tplc="04090001" w:tentative="1">
      <w:start w:val="1"/>
      <w:numFmt w:val="bullet"/>
      <w:lvlText w:val=""/>
      <w:lvlJc w:val="left"/>
      <w:pPr>
        <w:tabs>
          <w:tab w:val="num" w:pos="7380"/>
        </w:tabs>
        <w:ind w:left="7380" w:hanging="360"/>
      </w:pPr>
      <w:rPr>
        <w:rFonts w:ascii="Symbol" w:hAnsi="Symbol" w:hint="default"/>
      </w:rPr>
    </w:lvl>
    <w:lvl w:ilvl="7" w:tplc="04090003" w:tentative="1">
      <w:start w:val="1"/>
      <w:numFmt w:val="bullet"/>
      <w:lvlText w:val="o"/>
      <w:lvlJc w:val="left"/>
      <w:pPr>
        <w:tabs>
          <w:tab w:val="num" w:pos="8100"/>
        </w:tabs>
        <w:ind w:left="8100" w:hanging="360"/>
      </w:pPr>
      <w:rPr>
        <w:rFonts w:ascii="Courier New" w:hAnsi="Courier New" w:hint="default"/>
      </w:rPr>
    </w:lvl>
    <w:lvl w:ilvl="8" w:tplc="04090005" w:tentative="1">
      <w:start w:val="1"/>
      <w:numFmt w:val="bullet"/>
      <w:lvlText w:val=""/>
      <w:lvlJc w:val="left"/>
      <w:pPr>
        <w:tabs>
          <w:tab w:val="num" w:pos="8820"/>
        </w:tabs>
        <w:ind w:left="8820" w:hanging="360"/>
      </w:pPr>
      <w:rPr>
        <w:rFonts w:ascii="Wingdings" w:hAnsi="Wingdings" w:hint="default"/>
      </w:rPr>
    </w:lvl>
  </w:abstractNum>
  <w:abstractNum w:abstractNumId="577" w15:restartNumberingAfterBreak="0">
    <w:nsid w:val="6B5F6189"/>
    <w:multiLevelType w:val="hybridMultilevel"/>
    <w:tmpl w:val="1B38ACD6"/>
    <w:lvl w:ilvl="0" w:tplc="355C79F4">
      <w:start w:val="1"/>
      <w:numFmt w:val="decimal"/>
      <w:lvlText w:val="%1."/>
      <w:lvlJc w:val="left"/>
      <w:pPr>
        <w:tabs>
          <w:tab w:val="num" w:pos="360"/>
        </w:tabs>
        <w:ind w:left="360" w:hanging="360"/>
      </w:pPr>
    </w:lvl>
    <w:lvl w:ilvl="1" w:tplc="FDA2C314" w:tentative="1">
      <w:start w:val="1"/>
      <w:numFmt w:val="decimal"/>
      <w:lvlText w:val="%2."/>
      <w:lvlJc w:val="left"/>
      <w:pPr>
        <w:tabs>
          <w:tab w:val="num" w:pos="1080"/>
        </w:tabs>
        <w:ind w:left="1080" w:hanging="360"/>
      </w:pPr>
    </w:lvl>
    <w:lvl w:ilvl="2" w:tplc="7D6627F2" w:tentative="1">
      <w:start w:val="1"/>
      <w:numFmt w:val="decimal"/>
      <w:lvlText w:val="%3."/>
      <w:lvlJc w:val="left"/>
      <w:pPr>
        <w:tabs>
          <w:tab w:val="num" w:pos="1800"/>
        </w:tabs>
        <w:ind w:left="1800" w:hanging="360"/>
      </w:pPr>
    </w:lvl>
    <w:lvl w:ilvl="3" w:tplc="F002167C" w:tentative="1">
      <w:start w:val="1"/>
      <w:numFmt w:val="decimal"/>
      <w:lvlText w:val="%4."/>
      <w:lvlJc w:val="left"/>
      <w:pPr>
        <w:tabs>
          <w:tab w:val="num" w:pos="2520"/>
        </w:tabs>
        <w:ind w:left="2520" w:hanging="360"/>
      </w:pPr>
    </w:lvl>
    <w:lvl w:ilvl="4" w:tplc="05E8E44C" w:tentative="1">
      <w:start w:val="1"/>
      <w:numFmt w:val="decimal"/>
      <w:lvlText w:val="%5."/>
      <w:lvlJc w:val="left"/>
      <w:pPr>
        <w:tabs>
          <w:tab w:val="num" w:pos="3240"/>
        </w:tabs>
        <w:ind w:left="3240" w:hanging="360"/>
      </w:pPr>
    </w:lvl>
    <w:lvl w:ilvl="5" w:tplc="B968675E" w:tentative="1">
      <w:start w:val="1"/>
      <w:numFmt w:val="decimal"/>
      <w:lvlText w:val="%6."/>
      <w:lvlJc w:val="left"/>
      <w:pPr>
        <w:tabs>
          <w:tab w:val="num" w:pos="3960"/>
        </w:tabs>
        <w:ind w:left="3960" w:hanging="360"/>
      </w:pPr>
    </w:lvl>
    <w:lvl w:ilvl="6" w:tplc="02549EF6" w:tentative="1">
      <w:start w:val="1"/>
      <w:numFmt w:val="decimal"/>
      <w:lvlText w:val="%7."/>
      <w:lvlJc w:val="left"/>
      <w:pPr>
        <w:tabs>
          <w:tab w:val="num" w:pos="4680"/>
        </w:tabs>
        <w:ind w:left="4680" w:hanging="360"/>
      </w:pPr>
    </w:lvl>
    <w:lvl w:ilvl="7" w:tplc="BC9A14B8" w:tentative="1">
      <w:start w:val="1"/>
      <w:numFmt w:val="decimal"/>
      <w:lvlText w:val="%8."/>
      <w:lvlJc w:val="left"/>
      <w:pPr>
        <w:tabs>
          <w:tab w:val="num" w:pos="5400"/>
        </w:tabs>
        <w:ind w:left="5400" w:hanging="360"/>
      </w:pPr>
    </w:lvl>
    <w:lvl w:ilvl="8" w:tplc="430ECB34" w:tentative="1">
      <w:start w:val="1"/>
      <w:numFmt w:val="decimal"/>
      <w:lvlText w:val="%9."/>
      <w:lvlJc w:val="left"/>
      <w:pPr>
        <w:tabs>
          <w:tab w:val="num" w:pos="6120"/>
        </w:tabs>
        <w:ind w:left="6120" w:hanging="360"/>
      </w:pPr>
    </w:lvl>
  </w:abstractNum>
  <w:abstractNum w:abstractNumId="578" w15:restartNumberingAfterBreak="0">
    <w:nsid w:val="6B904484"/>
    <w:multiLevelType w:val="hybridMultilevel"/>
    <w:tmpl w:val="7CEAA8A4"/>
    <w:lvl w:ilvl="0" w:tplc="9D38E3C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F">
      <w:start w:val="1"/>
      <w:numFmt w:val="decimal"/>
      <w:lvlText w:val="%3."/>
      <w:lvlJc w:val="left"/>
      <w:pPr>
        <w:tabs>
          <w:tab w:val="num" w:pos="2520"/>
        </w:tabs>
        <w:ind w:left="2520" w:hanging="360"/>
      </w:p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9" w15:restartNumberingAfterBreak="0">
    <w:nsid w:val="6BF26216"/>
    <w:multiLevelType w:val="hybridMultilevel"/>
    <w:tmpl w:val="8130A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0" w15:restartNumberingAfterBreak="0">
    <w:nsid w:val="6C320304"/>
    <w:multiLevelType w:val="hybridMultilevel"/>
    <w:tmpl w:val="9D0654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1" w15:restartNumberingAfterBreak="0">
    <w:nsid w:val="6C567E74"/>
    <w:multiLevelType w:val="hybridMultilevel"/>
    <w:tmpl w:val="1DB89094"/>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2" w15:restartNumberingAfterBreak="0">
    <w:nsid w:val="6C973582"/>
    <w:multiLevelType w:val="hybridMultilevel"/>
    <w:tmpl w:val="DABE57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3" w15:restartNumberingAfterBreak="0">
    <w:nsid w:val="6CA9649C"/>
    <w:multiLevelType w:val="hybridMultilevel"/>
    <w:tmpl w:val="08200B54"/>
    <w:lvl w:ilvl="0" w:tplc="0409000F">
      <w:start w:val="1"/>
      <w:numFmt w:val="decimal"/>
      <w:lvlText w:val="%1."/>
      <w:lvlJc w:val="left"/>
      <w:pPr>
        <w:tabs>
          <w:tab w:val="num" w:pos="1484"/>
        </w:tabs>
        <w:ind w:left="1484" w:hanging="360"/>
      </w:pPr>
    </w:lvl>
    <w:lvl w:ilvl="1" w:tplc="04090019" w:tentative="1">
      <w:start w:val="1"/>
      <w:numFmt w:val="lowerLetter"/>
      <w:lvlText w:val="%2."/>
      <w:lvlJc w:val="left"/>
      <w:pPr>
        <w:tabs>
          <w:tab w:val="num" w:pos="2204"/>
        </w:tabs>
        <w:ind w:left="2204" w:hanging="360"/>
      </w:pPr>
    </w:lvl>
    <w:lvl w:ilvl="2" w:tplc="0409001B" w:tentative="1">
      <w:start w:val="1"/>
      <w:numFmt w:val="lowerRoman"/>
      <w:lvlText w:val="%3."/>
      <w:lvlJc w:val="right"/>
      <w:pPr>
        <w:tabs>
          <w:tab w:val="num" w:pos="2924"/>
        </w:tabs>
        <w:ind w:left="2924" w:hanging="180"/>
      </w:pPr>
    </w:lvl>
    <w:lvl w:ilvl="3" w:tplc="0409000F" w:tentative="1">
      <w:start w:val="1"/>
      <w:numFmt w:val="decimal"/>
      <w:lvlText w:val="%4."/>
      <w:lvlJc w:val="left"/>
      <w:pPr>
        <w:tabs>
          <w:tab w:val="num" w:pos="3644"/>
        </w:tabs>
        <w:ind w:left="3644" w:hanging="360"/>
      </w:pPr>
    </w:lvl>
    <w:lvl w:ilvl="4" w:tplc="04090019" w:tentative="1">
      <w:start w:val="1"/>
      <w:numFmt w:val="lowerLetter"/>
      <w:lvlText w:val="%5."/>
      <w:lvlJc w:val="left"/>
      <w:pPr>
        <w:tabs>
          <w:tab w:val="num" w:pos="4364"/>
        </w:tabs>
        <w:ind w:left="4364" w:hanging="360"/>
      </w:pPr>
    </w:lvl>
    <w:lvl w:ilvl="5" w:tplc="0409001B" w:tentative="1">
      <w:start w:val="1"/>
      <w:numFmt w:val="lowerRoman"/>
      <w:lvlText w:val="%6."/>
      <w:lvlJc w:val="right"/>
      <w:pPr>
        <w:tabs>
          <w:tab w:val="num" w:pos="5084"/>
        </w:tabs>
        <w:ind w:left="5084" w:hanging="180"/>
      </w:pPr>
    </w:lvl>
    <w:lvl w:ilvl="6" w:tplc="0409000F" w:tentative="1">
      <w:start w:val="1"/>
      <w:numFmt w:val="decimal"/>
      <w:lvlText w:val="%7."/>
      <w:lvlJc w:val="left"/>
      <w:pPr>
        <w:tabs>
          <w:tab w:val="num" w:pos="5804"/>
        </w:tabs>
        <w:ind w:left="5804" w:hanging="360"/>
      </w:pPr>
    </w:lvl>
    <w:lvl w:ilvl="7" w:tplc="04090019" w:tentative="1">
      <w:start w:val="1"/>
      <w:numFmt w:val="lowerLetter"/>
      <w:lvlText w:val="%8."/>
      <w:lvlJc w:val="left"/>
      <w:pPr>
        <w:tabs>
          <w:tab w:val="num" w:pos="6524"/>
        </w:tabs>
        <w:ind w:left="6524" w:hanging="360"/>
      </w:pPr>
    </w:lvl>
    <w:lvl w:ilvl="8" w:tplc="0409001B" w:tentative="1">
      <w:start w:val="1"/>
      <w:numFmt w:val="lowerRoman"/>
      <w:lvlText w:val="%9."/>
      <w:lvlJc w:val="right"/>
      <w:pPr>
        <w:tabs>
          <w:tab w:val="num" w:pos="7244"/>
        </w:tabs>
        <w:ind w:left="7244" w:hanging="180"/>
      </w:pPr>
    </w:lvl>
  </w:abstractNum>
  <w:abstractNum w:abstractNumId="584" w15:restartNumberingAfterBreak="0">
    <w:nsid w:val="6CAA7CE2"/>
    <w:multiLevelType w:val="hybridMultilevel"/>
    <w:tmpl w:val="A45838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F">
      <w:start w:val="1"/>
      <w:numFmt w:val="decimal"/>
      <w:lvlText w:val="%3."/>
      <w:lvlJc w:val="left"/>
      <w:pPr>
        <w:tabs>
          <w:tab w:val="num" w:pos="2160"/>
        </w:tabs>
        <w:ind w:left="2160" w:hanging="360"/>
      </w:p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5" w15:restartNumberingAfterBreak="0">
    <w:nsid w:val="6CAE21DF"/>
    <w:multiLevelType w:val="multilevel"/>
    <w:tmpl w:val="4D94A88A"/>
    <w:lvl w:ilvl="0">
      <w:start w:val="303"/>
      <w:numFmt w:val="decimal"/>
      <w:lvlText w:val="%1"/>
      <w:lvlJc w:val="left"/>
      <w:pPr>
        <w:ind w:left="900" w:hanging="900"/>
      </w:pPr>
      <w:rPr>
        <w:rFonts w:hint="default"/>
      </w:rPr>
    </w:lvl>
    <w:lvl w:ilvl="1">
      <w:start w:val="6"/>
      <w:numFmt w:val="decimalZero"/>
      <w:lvlText w:val="%1.%2"/>
      <w:lvlJc w:val="left"/>
      <w:pPr>
        <w:ind w:left="900" w:hanging="900"/>
      </w:pPr>
      <w:rPr>
        <w:rFonts w:hint="default"/>
      </w:rPr>
    </w:lvl>
    <w:lvl w:ilvl="2">
      <w:start w:val="1"/>
      <w:numFmt w:val="decimalZero"/>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6" w15:restartNumberingAfterBreak="0">
    <w:nsid w:val="6CB824F1"/>
    <w:multiLevelType w:val="hybridMultilevel"/>
    <w:tmpl w:val="9A7AD8C4"/>
    <w:lvl w:ilvl="0" w:tplc="52341094">
      <w:start w:val="1"/>
      <w:numFmt w:val="bullet"/>
      <w:lvlText w:val=""/>
      <w:lvlJc w:val="left"/>
      <w:pPr>
        <w:tabs>
          <w:tab w:val="num" w:pos="1440"/>
        </w:tabs>
        <w:ind w:left="1440" w:hanging="360"/>
      </w:pPr>
      <w:rPr>
        <w:rFonts w:ascii="Symbol" w:hAnsi="Symbol" w:hint="default"/>
        <w:color w:val="auto"/>
        <w:sz w:val="24"/>
      </w:rPr>
    </w:lvl>
    <w:lvl w:ilvl="1" w:tplc="0409000F">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87" w15:restartNumberingAfterBreak="0">
    <w:nsid w:val="6D4707D0"/>
    <w:multiLevelType w:val="hybridMultilevel"/>
    <w:tmpl w:val="B2749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8" w15:restartNumberingAfterBreak="0">
    <w:nsid w:val="6DF87FA4"/>
    <w:multiLevelType w:val="hybridMultilevel"/>
    <w:tmpl w:val="02C8F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9" w15:restartNumberingAfterBreak="0">
    <w:nsid w:val="6DFA55AF"/>
    <w:multiLevelType w:val="hybridMultilevel"/>
    <w:tmpl w:val="C710517A"/>
    <w:lvl w:ilvl="0" w:tplc="52341094">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0" w15:restartNumberingAfterBreak="0">
    <w:nsid w:val="6DFA6AC1"/>
    <w:multiLevelType w:val="hybridMultilevel"/>
    <w:tmpl w:val="942273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1" w15:restartNumberingAfterBreak="0">
    <w:nsid w:val="6EB72104"/>
    <w:multiLevelType w:val="hybridMultilevel"/>
    <w:tmpl w:val="A05A3F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2" w15:restartNumberingAfterBreak="0">
    <w:nsid w:val="6ED5271D"/>
    <w:multiLevelType w:val="hybridMultilevel"/>
    <w:tmpl w:val="37AAEA9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3" w15:restartNumberingAfterBreak="0">
    <w:nsid w:val="6F067D17"/>
    <w:multiLevelType w:val="hybridMultilevel"/>
    <w:tmpl w:val="679AF388"/>
    <w:lvl w:ilvl="0" w:tplc="04090001">
      <w:start w:val="1"/>
      <w:numFmt w:val="bullet"/>
      <w:lvlText w:val=""/>
      <w:lvlJc w:val="left"/>
      <w:pPr>
        <w:tabs>
          <w:tab w:val="num" w:pos="1714"/>
        </w:tabs>
        <w:ind w:left="1714" w:hanging="360"/>
      </w:pPr>
      <w:rPr>
        <w:rFonts w:ascii="Symbol" w:hAnsi="Symbol" w:hint="default"/>
      </w:rPr>
    </w:lvl>
    <w:lvl w:ilvl="1" w:tplc="04090003" w:tentative="1">
      <w:start w:val="1"/>
      <w:numFmt w:val="bullet"/>
      <w:lvlText w:val="o"/>
      <w:lvlJc w:val="left"/>
      <w:pPr>
        <w:tabs>
          <w:tab w:val="num" w:pos="2434"/>
        </w:tabs>
        <w:ind w:left="2434" w:hanging="360"/>
      </w:pPr>
      <w:rPr>
        <w:rFonts w:ascii="Courier New" w:hAnsi="Courier New" w:hint="default"/>
      </w:rPr>
    </w:lvl>
    <w:lvl w:ilvl="2" w:tplc="04090005" w:tentative="1">
      <w:start w:val="1"/>
      <w:numFmt w:val="bullet"/>
      <w:lvlText w:val=""/>
      <w:lvlJc w:val="left"/>
      <w:pPr>
        <w:tabs>
          <w:tab w:val="num" w:pos="3154"/>
        </w:tabs>
        <w:ind w:left="3154" w:hanging="360"/>
      </w:pPr>
      <w:rPr>
        <w:rFonts w:ascii="Wingdings" w:hAnsi="Wingdings" w:hint="default"/>
      </w:rPr>
    </w:lvl>
    <w:lvl w:ilvl="3" w:tplc="04090001" w:tentative="1">
      <w:start w:val="1"/>
      <w:numFmt w:val="bullet"/>
      <w:lvlText w:val=""/>
      <w:lvlJc w:val="left"/>
      <w:pPr>
        <w:tabs>
          <w:tab w:val="num" w:pos="3874"/>
        </w:tabs>
        <w:ind w:left="3874" w:hanging="360"/>
      </w:pPr>
      <w:rPr>
        <w:rFonts w:ascii="Symbol" w:hAnsi="Symbol" w:hint="default"/>
      </w:rPr>
    </w:lvl>
    <w:lvl w:ilvl="4" w:tplc="04090003" w:tentative="1">
      <w:start w:val="1"/>
      <w:numFmt w:val="bullet"/>
      <w:lvlText w:val="o"/>
      <w:lvlJc w:val="left"/>
      <w:pPr>
        <w:tabs>
          <w:tab w:val="num" w:pos="4594"/>
        </w:tabs>
        <w:ind w:left="4594" w:hanging="360"/>
      </w:pPr>
      <w:rPr>
        <w:rFonts w:ascii="Courier New" w:hAnsi="Courier New" w:hint="default"/>
      </w:rPr>
    </w:lvl>
    <w:lvl w:ilvl="5" w:tplc="04090005" w:tentative="1">
      <w:start w:val="1"/>
      <w:numFmt w:val="bullet"/>
      <w:lvlText w:val=""/>
      <w:lvlJc w:val="left"/>
      <w:pPr>
        <w:tabs>
          <w:tab w:val="num" w:pos="5314"/>
        </w:tabs>
        <w:ind w:left="5314" w:hanging="360"/>
      </w:pPr>
      <w:rPr>
        <w:rFonts w:ascii="Wingdings" w:hAnsi="Wingdings" w:hint="default"/>
      </w:rPr>
    </w:lvl>
    <w:lvl w:ilvl="6" w:tplc="04090001" w:tentative="1">
      <w:start w:val="1"/>
      <w:numFmt w:val="bullet"/>
      <w:lvlText w:val=""/>
      <w:lvlJc w:val="left"/>
      <w:pPr>
        <w:tabs>
          <w:tab w:val="num" w:pos="6034"/>
        </w:tabs>
        <w:ind w:left="6034" w:hanging="360"/>
      </w:pPr>
      <w:rPr>
        <w:rFonts w:ascii="Symbol" w:hAnsi="Symbol" w:hint="default"/>
      </w:rPr>
    </w:lvl>
    <w:lvl w:ilvl="7" w:tplc="04090003" w:tentative="1">
      <w:start w:val="1"/>
      <w:numFmt w:val="bullet"/>
      <w:lvlText w:val="o"/>
      <w:lvlJc w:val="left"/>
      <w:pPr>
        <w:tabs>
          <w:tab w:val="num" w:pos="6754"/>
        </w:tabs>
        <w:ind w:left="6754" w:hanging="360"/>
      </w:pPr>
      <w:rPr>
        <w:rFonts w:ascii="Courier New" w:hAnsi="Courier New" w:hint="default"/>
      </w:rPr>
    </w:lvl>
    <w:lvl w:ilvl="8" w:tplc="04090005" w:tentative="1">
      <w:start w:val="1"/>
      <w:numFmt w:val="bullet"/>
      <w:lvlText w:val=""/>
      <w:lvlJc w:val="left"/>
      <w:pPr>
        <w:tabs>
          <w:tab w:val="num" w:pos="7474"/>
        </w:tabs>
        <w:ind w:left="7474" w:hanging="360"/>
      </w:pPr>
      <w:rPr>
        <w:rFonts w:ascii="Wingdings" w:hAnsi="Wingdings" w:hint="default"/>
      </w:rPr>
    </w:lvl>
  </w:abstractNum>
  <w:abstractNum w:abstractNumId="594" w15:restartNumberingAfterBreak="0">
    <w:nsid w:val="6F19514D"/>
    <w:multiLevelType w:val="hybridMultilevel"/>
    <w:tmpl w:val="6554A7B8"/>
    <w:lvl w:ilvl="0" w:tplc="DA2A1A1C">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5" w15:restartNumberingAfterBreak="0">
    <w:nsid w:val="6F305101"/>
    <w:multiLevelType w:val="hybridMultilevel"/>
    <w:tmpl w:val="A2F4E6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6" w15:restartNumberingAfterBreak="0">
    <w:nsid w:val="6F6E19D0"/>
    <w:multiLevelType w:val="hybridMultilevel"/>
    <w:tmpl w:val="032287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7" w15:restartNumberingAfterBreak="0">
    <w:nsid w:val="6F8A55A7"/>
    <w:multiLevelType w:val="hybridMultilevel"/>
    <w:tmpl w:val="605E6D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8" w15:restartNumberingAfterBreak="0">
    <w:nsid w:val="6FC6B457"/>
    <w:multiLevelType w:val="hybridMultilevel"/>
    <w:tmpl w:val="91E8168A"/>
    <w:lvl w:ilvl="0" w:tplc="145A2896">
      <w:start w:val="1"/>
      <w:numFmt w:val="bullet"/>
      <w:lvlText w:val="·"/>
      <w:lvlJc w:val="left"/>
      <w:pPr>
        <w:ind w:left="720" w:hanging="360"/>
      </w:pPr>
      <w:rPr>
        <w:rFonts w:ascii="Symbol" w:hAnsi="Symbol" w:hint="default"/>
      </w:rPr>
    </w:lvl>
    <w:lvl w:ilvl="1" w:tplc="83FE058A">
      <w:start w:val="1"/>
      <w:numFmt w:val="bullet"/>
      <w:lvlText w:val="o"/>
      <w:lvlJc w:val="left"/>
      <w:pPr>
        <w:ind w:left="1440" w:hanging="360"/>
      </w:pPr>
      <w:rPr>
        <w:rFonts w:ascii="Courier New" w:hAnsi="Courier New" w:hint="default"/>
      </w:rPr>
    </w:lvl>
    <w:lvl w:ilvl="2" w:tplc="E572E11C">
      <w:start w:val="1"/>
      <w:numFmt w:val="bullet"/>
      <w:lvlText w:val=""/>
      <w:lvlJc w:val="left"/>
      <w:pPr>
        <w:ind w:left="2160" w:hanging="360"/>
      </w:pPr>
      <w:rPr>
        <w:rFonts w:ascii="Wingdings" w:hAnsi="Wingdings" w:hint="default"/>
      </w:rPr>
    </w:lvl>
    <w:lvl w:ilvl="3" w:tplc="97064BEE">
      <w:start w:val="1"/>
      <w:numFmt w:val="bullet"/>
      <w:lvlText w:val=""/>
      <w:lvlJc w:val="left"/>
      <w:pPr>
        <w:ind w:left="2880" w:hanging="360"/>
      </w:pPr>
      <w:rPr>
        <w:rFonts w:ascii="Symbol" w:hAnsi="Symbol" w:hint="default"/>
      </w:rPr>
    </w:lvl>
    <w:lvl w:ilvl="4" w:tplc="5692B26E">
      <w:start w:val="1"/>
      <w:numFmt w:val="bullet"/>
      <w:lvlText w:val="o"/>
      <w:lvlJc w:val="left"/>
      <w:pPr>
        <w:ind w:left="3600" w:hanging="360"/>
      </w:pPr>
      <w:rPr>
        <w:rFonts w:ascii="Courier New" w:hAnsi="Courier New" w:hint="default"/>
      </w:rPr>
    </w:lvl>
    <w:lvl w:ilvl="5" w:tplc="C7F0B7A8">
      <w:start w:val="1"/>
      <w:numFmt w:val="bullet"/>
      <w:lvlText w:val=""/>
      <w:lvlJc w:val="left"/>
      <w:pPr>
        <w:ind w:left="4320" w:hanging="360"/>
      </w:pPr>
      <w:rPr>
        <w:rFonts w:ascii="Wingdings" w:hAnsi="Wingdings" w:hint="default"/>
      </w:rPr>
    </w:lvl>
    <w:lvl w:ilvl="6" w:tplc="2C4E204A">
      <w:start w:val="1"/>
      <w:numFmt w:val="bullet"/>
      <w:lvlText w:val=""/>
      <w:lvlJc w:val="left"/>
      <w:pPr>
        <w:ind w:left="5040" w:hanging="360"/>
      </w:pPr>
      <w:rPr>
        <w:rFonts w:ascii="Symbol" w:hAnsi="Symbol" w:hint="default"/>
      </w:rPr>
    </w:lvl>
    <w:lvl w:ilvl="7" w:tplc="3C90B2A0">
      <w:start w:val="1"/>
      <w:numFmt w:val="bullet"/>
      <w:lvlText w:val="o"/>
      <w:lvlJc w:val="left"/>
      <w:pPr>
        <w:ind w:left="5760" w:hanging="360"/>
      </w:pPr>
      <w:rPr>
        <w:rFonts w:ascii="Courier New" w:hAnsi="Courier New" w:hint="default"/>
      </w:rPr>
    </w:lvl>
    <w:lvl w:ilvl="8" w:tplc="1C94BA24">
      <w:start w:val="1"/>
      <w:numFmt w:val="bullet"/>
      <w:lvlText w:val=""/>
      <w:lvlJc w:val="left"/>
      <w:pPr>
        <w:ind w:left="6480" w:hanging="360"/>
      </w:pPr>
      <w:rPr>
        <w:rFonts w:ascii="Wingdings" w:hAnsi="Wingdings" w:hint="default"/>
      </w:rPr>
    </w:lvl>
  </w:abstractNum>
  <w:abstractNum w:abstractNumId="599" w15:restartNumberingAfterBreak="0">
    <w:nsid w:val="70372F7C"/>
    <w:multiLevelType w:val="hybridMultilevel"/>
    <w:tmpl w:val="DFECE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0" w15:restartNumberingAfterBreak="0">
    <w:nsid w:val="70466BEE"/>
    <w:multiLevelType w:val="hybridMultilevel"/>
    <w:tmpl w:val="A06264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1" w15:restartNumberingAfterBreak="0">
    <w:nsid w:val="707636C8"/>
    <w:multiLevelType w:val="hybridMultilevel"/>
    <w:tmpl w:val="C5ACCA92"/>
    <w:lvl w:ilvl="0" w:tplc="70944EF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70925C1E"/>
    <w:multiLevelType w:val="hybridMultilevel"/>
    <w:tmpl w:val="7B7EEC7C"/>
    <w:lvl w:ilvl="0" w:tplc="A5E84CA2">
      <w:start w:val="1"/>
      <w:numFmt w:val="bullet"/>
      <w:lvlText w:val=""/>
      <w:lvlJc w:val="left"/>
      <w:pPr>
        <w:ind w:left="720" w:hanging="360"/>
      </w:pPr>
      <w:rPr>
        <w:rFonts w:ascii="Symbol" w:eastAsia="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3" w15:restartNumberingAfterBreak="0">
    <w:nsid w:val="70C345B3"/>
    <w:multiLevelType w:val="hybridMultilevel"/>
    <w:tmpl w:val="7A520786"/>
    <w:lvl w:ilvl="0" w:tplc="DF86B256">
      <w:start w:val="1"/>
      <w:numFmt w:val="decimal"/>
      <w:lvlText w:val="%1."/>
      <w:lvlJc w:val="left"/>
      <w:pPr>
        <w:tabs>
          <w:tab w:val="num" w:pos="720"/>
        </w:tabs>
        <w:ind w:left="720" w:hanging="360"/>
      </w:pPr>
      <w:rPr>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4" w15:restartNumberingAfterBreak="0">
    <w:nsid w:val="70D15E3C"/>
    <w:multiLevelType w:val="hybridMultilevel"/>
    <w:tmpl w:val="68E823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5" w15:restartNumberingAfterBreak="0">
    <w:nsid w:val="70F82656"/>
    <w:multiLevelType w:val="hybridMultilevel"/>
    <w:tmpl w:val="4C3E37F6"/>
    <w:lvl w:ilvl="0" w:tplc="DC8C7044">
      <w:start w:val="3"/>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6" w15:restartNumberingAfterBreak="0">
    <w:nsid w:val="71411B67"/>
    <w:multiLevelType w:val="hybridMultilevel"/>
    <w:tmpl w:val="CDA0EB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7" w15:restartNumberingAfterBreak="0">
    <w:nsid w:val="7141228F"/>
    <w:multiLevelType w:val="hybridMultilevel"/>
    <w:tmpl w:val="2848BEDA"/>
    <w:lvl w:ilvl="0" w:tplc="C9683CFC">
      <w:start w:val="1"/>
      <w:numFmt w:val="bullet"/>
      <w:lvlText w:val=""/>
      <w:lvlJc w:val="left"/>
      <w:pPr>
        <w:ind w:hanging="360"/>
      </w:pPr>
      <w:rPr>
        <w:rFonts w:ascii="Symbol" w:eastAsia="Symbol" w:hAnsi="Symbol" w:hint="default"/>
        <w:sz w:val="22"/>
        <w:szCs w:val="22"/>
      </w:rPr>
    </w:lvl>
    <w:lvl w:ilvl="1" w:tplc="02282A6E">
      <w:start w:val="1"/>
      <w:numFmt w:val="bullet"/>
      <w:lvlText w:val="•"/>
      <w:lvlJc w:val="left"/>
      <w:rPr>
        <w:rFonts w:hint="default"/>
      </w:rPr>
    </w:lvl>
    <w:lvl w:ilvl="2" w:tplc="288848E2">
      <w:start w:val="1"/>
      <w:numFmt w:val="bullet"/>
      <w:lvlText w:val="•"/>
      <w:lvlJc w:val="left"/>
      <w:rPr>
        <w:rFonts w:hint="default"/>
      </w:rPr>
    </w:lvl>
    <w:lvl w:ilvl="3" w:tplc="8480A95C">
      <w:start w:val="1"/>
      <w:numFmt w:val="bullet"/>
      <w:lvlText w:val="•"/>
      <w:lvlJc w:val="left"/>
      <w:rPr>
        <w:rFonts w:hint="default"/>
      </w:rPr>
    </w:lvl>
    <w:lvl w:ilvl="4" w:tplc="C4429D52">
      <w:start w:val="1"/>
      <w:numFmt w:val="bullet"/>
      <w:lvlText w:val="•"/>
      <w:lvlJc w:val="left"/>
      <w:rPr>
        <w:rFonts w:hint="default"/>
      </w:rPr>
    </w:lvl>
    <w:lvl w:ilvl="5" w:tplc="DDEEAA62">
      <w:start w:val="1"/>
      <w:numFmt w:val="bullet"/>
      <w:lvlText w:val="•"/>
      <w:lvlJc w:val="left"/>
      <w:rPr>
        <w:rFonts w:hint="default"/>
      </w:rPr>
    </w:lvl>
    <w:lvl w:ilvl="6" w:tplc="24D2DE24">
      <w:start w:val="1"/>
      <w:numFmt w:val="bullet"/>
      <w:lvlText w:val="•"/>
      <w:lvlJc w:val="left"/>
      <w:rPr>
        <w:rFonts w:hint="default"/>
      </w:rPr>
    </w:lvl>
    <w:lvl w:ilvl="7" w:tplc="9B34C152">
      <w:start w:val="1"/>
      <w:numFmt w:val="bullet"/>
      <w:lvlText w:val="•"/>
      <w:lvlJc w:val="left"/>
      <w:rPr>
        <w:rFonts w:hint="default"/>
      </w:rPr>
    </w:lvl>
    <w:lvl w:ilvl="8" w:tplc="F69EB8E4">
      <w:start w:val="1"/>
      <w:numFmt w:val="bullet"/>
      <w:lvlText w:val="•"/>
      <w:lvlJc w:val="left"/>
      <w:rPr>
        <w:rFonts w:hint="default"/>
      </w:rPr>
    </w:lvl>
  </w:abstractNum>
  <w:abstractNum w:abstractNumId="608" w15:restartNumberingAfterBreak="0">
    <w:nsid w:val="719D6B38"/>
    <w:multiLevelType w:val="hybridMultilevel"/>
    <w:tmpl w:val="3954B8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9" w15:restartNumberingAfterBreak="0">
    <w:nsid w:val="719F2119"/>
    <w:multiLevelType w:val="hybridMultilevel"/>
    <w:tmpl w:val="D124DA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0" w15:restartNumberingAfterBreak="0">
    <w:nsid w:val="71E0628D"/>
    <w:multiLevelType w:val="hybridMultilevel"/>
    <w:tmpl w:val="31CE2220"/>
    <w:lvl w:ilvl="0" w:tplc="12BC3E8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1" w15:restartNumberingAfterBreak="0">
    <w:nsid w:val="71E11433"/>
    <w:multiLevelType w:val="hybridMultilevel"/>
    <w:tmpl w:val="4FA870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2" w15:restartNumberingAfterBreak="0">
    <w:nsid w:val="7209221E"/>
    <w:multiLevelType w:val="hybridMultilevel"/>
    <w:tmpl w:val="37AAEA9A"/>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3" w15:restartNumberingAfterBreak="0">
    <w:nsid w:val="72DD48A5"/>
    <w:multiLevelType w:val="hybridMultilevel"/>
    <w:tmpl w:val="BF4A1B72"/>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4" w15:restartNumberingAfterBreak="0">
    <w:nsid w:val="73456C78"/>
    <w:multiLevelType w:val="hybridMultilevel"/>
    <w:tmpl w:val="37AAEA9A"/>
    <w:lvl w:ilvl="0" w:tplc="04090003">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5" w15:restartNumberingAfterBreak="0">
    <w:nsid w:val="734E4697"/>
    <w:multiLevelType w:val="hybridMultilevel"/>
    <w:tmpl w:val="D680A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6" w15:restartNumberingAfterBreak="0">
    <w:nsid w:val="73583E27"/>
    <w:multiLevelType w:val="hybridMultilevel"/>
    <w:tmpl w:val="5B985F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7" w15:restartNumberingAfterBreak="0">
    <w:nsid w:val="74303540"/>
    <w:multiLevelType w:val="hybridMultilevel"/>
    <w:tmpl w:val="1096AE7E"/>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18" w15:restartNumberingAfterBreak="0">
    <w:nsid w:val="743853E7"/>
    <w:multiLevelType w:val="hybridMultilevel"/>
    <w:tmpl w:val="093453D6"/>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9" w15:restartNumberingAfterBreak="0">
    <w:nsid w:val="7481412C"/>
    <w:multiLevelType w:val="hybridMultilevel"/>
    <w:tmpl w:val="689CB56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0" w15:restartNumberingAfterBreak="0">
    <w:nsid w:val="74B81223"/>
    <w:multiLevelType w:val="hybridMultilevel"/>
    <w:tmpl w:val="D33A0B4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1" w15:restartNumberingAfterBreak="0">
    <w:nsid w:val="74DF63C6"/>
    <w:multiLevelType w:val="hybridMultilevel"/>
    <w:tmpl w:val="F9EA296C"/>
    <w:lvl w:ilvl="0" w:tplc="52341094">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2" w15:restartNumberingAfterBreak="0">
    <w:nsid w:val="753B2B8E"/>
    <w:multiLevelType w:val="hybridMultilevel"/>
    <w:tmpl w:val="6568E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3" w15:restartNumberingAfterBreak="0">
    <w:nsid w:val="7584195D"/>
    <w:multiLevelType w:val="hybridMultilevel"/>
    <w:tmpl w:val="905A42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4" w15:restartNumberingAfterBreak="0">
    <w:nsid w:val="75AB6BBB"/>
    <w:multiLevelType w:val="hybridMultilevel"/>
    <w:tmpl w:val="286E6976"/>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25" w15:restartNumberingAfterBreak="0">
    <w:nsid w:val="75DA7664"/>
    <w:multiLevelType w:val="hybridMultilevel"/>
    <w:tmpl w:val="3F7604FE"/>
    <w:lvl w:ilvl="0" w:tplc="9D38E3C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6" w15:restartNumberingAfterBreak="0">
    <w:nsid w:val="75FD2D70"/>
    <w:multiLevelType w:val="hybridMultilevel"/>
    <w:tmpl w:val="AC0E13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7" w15:restartNumberingAfterBreak="0">
    <w:nsid w:val="7675323E"/>
    <w:multiLevelType w:val="hybridMultilevel"/>
    <w:tmpl w:val="4A26ED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8" w15:restartNumberingAfterBreak="0">
    <w:nsid w:val="76D647C3"/>
    <w:multiLevelType w:val="hybridMultilevel"/>
    <w:tmpl w:val="8FAAD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9" w15:restartNumberingAfterBreak="0">
    <w:nsid w:val="76E5042C"/>
    <w:multiLevelType w:val="hybridMultilevel"/>
    <w:tmpl w:val="70A2929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0" w15:restartNumberingAfterBreak="0">
    <w:nsid w:val="77392745"/>
    <w:multiLevelType w:val="hybridMultilevel"/>
    <w:tmpl w:val="F7F64FEA"/>
    <w:lvl w:ilvl="0" w:tplc="FFFFFFFF">
      <w:start w:val="1"/>
      <w:numFmt w:val="upperLetter"/>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1" w15:restartNumberingAfterBreak="0">
    <w:nsid w:val="776B273B"/>
    <w:multiLevelType w:val="hybridMultilevel"/>
    <w:tmpl w:val="C28ACB2C"/>
    <w:lvl w:ilvl="0" w:tplc="04090003">
      <w:start w:val="1"/>
      <w:numFmt w:val="bullet"/>
      <w:lvlText w:val="o"/>
      <w:lvlJc w:val="left"/>
      <w:pPr>
        <w:tabs>
          <w:tab w:val="num" w:pos="780"/>
        </w:tabs>
        <w:ind w:left="780" w:hanging="360"/>
      </w:pPr>
      <w:rPr>
        <w:rFonts w:ascii="Courier New" w:hAnsi="Courier New"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32" w15:restartNumberingAfterBreak="0">
    <w:nsid w:val="77CC203A"/>
    <w:multiLevelType w:val="multilevel"/>
    <w:tmpl w:val="62C6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3" w15:restartNumberingAfterBreak="0">
    <w:nsid w:val="77F00BAC"/>
    <w:multiLevelType w:val="hybridMultilevel"/>
    <w:tmpl w:val="B60EB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ADAC346">
      <w:start w:val="1"/>
      <w:numFmt w:val="bullet"/>
      <w:lvlText w:val=""/>
      <w:lvlJc w:val="left"/>
      <w:pPr>
        <w:ind w:left="2160" w:hanging="360"/>
      </w:pPr>
      <w:rPr>
        <w:rFonts w:ascii="Wingdings" w:hAnsi="Wingding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4" w15:restartNumberingAfterBreak="0">
    <w:nsid w:val="780B100E"/>
    <w:multiLevelType w:val="hybridMultilevel"/>
    <w:tmpl w:val="37AAEA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5" w15:restartNumberingAfterBreak="0">
    <w:nsid w:val="78232C48"/>
    <w:multiLevelType w:val="hybridMultilevel"/>
    <w:tmpl w:val="57A0EC96"/>
    <w:lvl w:ilvl="0" w:tplc="9D38E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6" w15:restartNumberingAfterBreak="0">
    <w:nsid w:val="78813AC5"/>
    <w:multiLevelType w:val="hybridMultilevel"/>
    <w:tmpl w:val="9EAA72F2"/>
    <w:lvl w:ilvl="0" w:tplc="52341094">
      <w:start w:val="1"/>
      <w:numFmt w:val="bullet"/>
      <w:lvlText w:val=""/>
      <w:lvlJc w:val="left"/>
      <w:pPr>
        <w:tabs>
          <w:tab w:val="num" w:pos="780"/>
        </w:tabs>
        <w:ind w:left="780" w:hanging="360"/>
      </w:pPr>
      <w:rPr>
        <w:rFonts w:ascii="Symbol" w:hAnsi="Symbol" w:hint="default"/>
        <w:color w:val="auto"/>
        <w:sz w:val="24"/>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37" w15:restartNumberingAfterBreak="0">
    <w:nsid w:val="78BC04F0"/>
    <w:multiLevelType w:val="multilevel"/>
    <w:tmpl w:val="186EA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8" w15:restartNumberingAfterBreak="0">
    <w:nsid w:val="78D306B4"/>
    <w:multiLevelType w:val="hybridMultilevel"/>
    <w:tmpl w:val="AB6A897A"/>
    <w:lvl w:ilvl="0" w:tplc="5C9C470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9" w15:restartNumberingAfterBreak="0">
    <w:nsid w:val="78DF58D1"/>
    <w:multiLevelType w:val="hybridMultilevel"/>
    <w:tmpl w:val="4406E70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40" w15:restartNumberingAfterBreak="0">
    <w:nsid w:val="78E37CD9"/>
    <w:multiLevelType w:val="hybridMultilevel"/>
    <w:tmpl w:val="B1743442"/>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641" w15:restartNumberingAfterBreak="0">
    <w:nsid w:val="78EF2964"/>
    <w:multiLevelType w:val="hybridMultilevel"/>
    <w:tmpl w:val="3B1E7D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2" w15:restartNumberingAfterBreak="0">
    <w:nsid w:val="78EF3133"/>
    <w:multiLevelType w:val="hybridMultilevel"/>
    <w:tmpl w:val="C30888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43" w15:restartNumberingAfterBreak="0">
    <w:nsid w:val="78F234E0"/>
    <w:multiLevelType w:val="hybridMultilevel"/>
    <w:tmpl w:val="8BEA0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4" w15:restartNumberingAfterBreak="0">
    <w:nsid w:val="79022070"/>
    <w:multiLevelType w:val="hybridMultilevel"/>
    <w:tmpl w:val="4016FB9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5" w15:restartNumberingAfterBreak="0">
    <w:nsid w:val="79087DD3"/>
    <w:multiLevelType w:val="hybridMultilevel"/>
    <w:tmpl w:val="58703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6" w15:restartNumberingAfterBreak="0">
    <w:nsid w:val="7A7C464C"/>
    <w:multiLevelType w:val="hybridMultilevel"/>
    <w:tmpl w:val="21BEE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7" w15:restartNumberingAfterBreak="0">
    <w:nsid w:val="7AAA1124"/>
    <w:multiLevelType w:val="hybridMultilevel"/>
    <w:tmpl w:val="7F02ED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8" w15:restartNumberingAfterBreak="0">
    <w:nsid w:val="7AAE4AF5"/>
    <w:multiLevelType w:val="hybridMultilevel"/>
    <w:tmpl w:val="7F02ED0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9" w15:restartNumberingAfterBreak="0">
    <w:nsid w:val="7AC70193"/>
    <w:multiLevelType w:val="hybridMultilevel"/>
    <w:tmpl w:val="3C7E38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0" w15:restartNumberingAfterBreak="0">
    <w:nsid w:val="7B0C5938"/>
    <w:multiLevelType w:val="hybridMultilevel"/>
    <w:tmpl w:val="0E005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1" w15:restartNumberingAfterBreak="0">
    <w:nsid w:val="7B0E0F77"/>
    <w:multiLevelType w:val="hybridMultilevel"/>
    <w:tmpl w:val="E3F262C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52" w15:restartNumberingAfterBreak="0">
    <w:nsid w:val="7B275093"/>
    <w:multiLevelType w:val="hybridMultilevel"/>
    <w:tmpl w:val="9BB4B7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3" w15:restartNumberingAfterBreak="0">
    <w:nsid w:val="7B2C28DE"/>
    <w:multiLevelType w:val="hybridMultilevel"/>
    <w:tmpl w:val="FC90B640"/>
    <w:lvl w:ilvl="0" w:tplc="04090001">
      <w:start w:val="1"/>
      <w:numFmt w:val="bullet"/>
      <w:lvlText w:val=""/>
      <w:lvlJc w:val="left"/>
      <w:pPr>
        <w:tabs>
          <w:tab w:val="num" w:pos="789"/>
        </w:tabs>
        <w:ind w:left="789"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54" w15:restartNumberingAfterBreak="0">
    <w:nsid w:val="7B4B3D8A"/>
    <w:multiLevelType w:val="hybridMultilevel"/>
    <w:tmpl w:val="A86CC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5" w15:restartNumberingAfterBreak="0">
    <w:nsid w:val="7B604ED6"/>
    <w:multiLevelType w:val="hybridMultilevel"/>
    <w:tmpl w:val="F0E8AB56"/>
    <w:lvl w:ilvl="0" w:tplc="72BCFDF6">
      <w:start w:val="1"/>
      <w:numFmt w:val="bullet"/>
      <w:lvlText w:val=""/>
      <w:lvlJc w:val="left"/>
      <w:pPr>
        <w:ind w:left="720" w:hanging="360"/>
      </w:pPr>
      <w:rPr>
        <w:rFonts w:ascii="Symbol" w:hAnsi="Symbol" w:hint="default"/>
      </w:rPr>
    </w:lvl>
    <w:lvl w:ilvl="1" w:tplc="8EE8C854">
      <w:start w:val="1"/>
      <w:numFmt w:val="bullet"/>
      <w:lvlText w:val="o"/>
      <w:lvlJc w:val="left"/>
      <w:pPr>
        <w:ind w:left="1440" w:hanging="360"/>
      </w:pPr>
      <w:rPr>
        <w:rFonts w:ascii="Courier New" w:hAnsi="Courier New" w:hint="default"/>
      </w:rPr>
    </w:lvl>
    <w:lvl w:ilvl="2" w:tplc="EB641E78">
      <w:start w:val="1"/>
      <w:numFmt w:val="bullet"/>
      <w:lvlText w:val=""/>
      <w:lvlJc w:val="left"/>
      <w:pPr>
        <w:ind w:left="2160" w:hanging="360"/>
      </w:pPr>
      <w:rPr>
        <w:rFonts w:ascii="Wingdings" w:hAnsi="Wingdings" w:hint="default"/>
      </w:rPr>
    </w:lvl>
    <w:lvl w:ilvl="3" w:tplc="3EB05CAC">
      <w:start w:val="1"/>
      <w:numFmt w:val="bullet"/>
      <w:lvlText w:val=""/>
      <w:lvlJc w:val="left"/>
      <w:pPr>
        <w:ind w:left="2880" w:hanging="360"/>
      </w:pPr>
      <w:rPr>
        <w:rFonts w:ascii="Symbol" w:hAnsi="Symbol" w:hint="default"/>
      </w:rPr>
    </w:lvl>
    <w:lvl w:ilvl="4" w:tplc="9F889B24">
      <w:start w:val="1"/>
      <w:numFmt w:val="bullet"/>
      <w:lvlText w:val="o"/>
      <w:lvlJc w:val="left"/>
      <w:pPr>
        <w:ind w:left="3600" w:hanging="360"/>
      </w:pPr>
      <w:rPr>
        <w:rFonts w:ascii="Courier New" w:hAnsi="Courier New" w:hint="default"/>
      </w:rPr>
    </w:lvl>
    <w:lvl w:ilvl="5" w:tplc="35A6AE28">
      <w:start w:val="1"/>
      <w:numFmt w:val="bullet"/>
      <w:lvlText w:val=""/>
      <w:lvlJc w:val="left"/>
      <w:pPr>
        <w:ind w:left="4320" w:hanging="360"/>
      </w:pPr>
      <w:rPr>
        <w:rFonts w:ascii="Wingdings" w:hAnsi="Wingdings" w:hint="default"/>
      </w:rPr>
    </w:lvl>
    <w:lvl w:ilvl="6" w:tplc="BAEA4AA2">
      <w:start w:val="1"/>
      <w:numFmt w:val="bullet"/>
      <w:lvlText w:val=""/>
      <w:lvlJc w:val="left"/>
      <w:pPr>
        <w:ind w:left="5040" w:hanging="360"/>
      </w:pPr>
      <w:rPr>
        <w:rFonts w:ascii="Symbol" w:hAnsi="Symbol" w:hint="default"/>
      </w:rPr>
    </w:lvl>
    <w:lvl w:ilvl="7" w:tplc="AA38C486">
      <w:start w:val="1"/>
      <w:numFmt w:val="bullet"/>
      <w:lvlText w:val="o"/>
      <w:lvlJc w:val="left"/>
      <w:pPr>
        <w:ind w:left="5760" w:hanging="360"/>
      </w:pPr>
      <w:rPr>
        <w:rFonts w:ascii="Courier New" w:hAnsi="Courier New" w:hint="default"/>
      </w:rPr>
    </w:lvl>
    <w:lvl w:ilvl="8" w:tplc="CDFE4558">
      <w:start w:val="1"/>
      <w:numFmt w:val="bullet"/>
      <w:lvlText w:val=""/>
      <w:lvlJc w:val="left"/>
      <w:pPr>
        <w:ind w:left="6480" w:hanging="360"/>
      </w:pPr>
      <w:rPr>
        <w:rFonts w:ascii="Wingdings" w:hAnsi="Wingdings" w:hint="default"/>
      </w:rPr>
    </w:lvl>
  </w:abstractNum>
  <w:abstractNum w:abstractNumId="656" w15:restartNumberingAfterBreak="0">
    <w:nsid w:val="7C203158"/>
    <w:multiLevelType w:val="hybridMultilevel"/>
    <w:tmpl w:val="7A768486"/>
    <w:lvl w:ilvl="0" w:tplc="7B247DEC">
      <w:start w:val="4"/>
      <w:numFmt w:val="decimal"/>
      <w:lvlText w:val="%1."/>
      <w:lvlJc w:val="left"/>
      <w:pPr>
        <w:tabs>
          <w:tab w:val="num" w:pos="360"/>
        </w:tabs>
        <w:ind w:left="360" w:hanging="360"/>
      </w:pPr>
    </w:lvl>
    <w:lvl w:ilvl="1" w:tplc="42925658" w:tentative="1">
      <w:start w:val="1"/>
      <w:numFmt w:val="decimal"/>
      <w:lvlText w:val="%2."/>
      <w:lvlJc w:val="left"/>
      <w:pPr>
        <w:tabs>
          <w:tab w:val="num" w:pos="1080"/>
        </w:tabs>
        <w:ind w:left="1080" w:hanging="360"/>
      </w:pPr>
    </w:lvl>
    <w:lvl w:ilvl="2" w:tplc="F64A32E6" w:tentative="1">
      <w:start w:val="1"/>
      <w:numFmt w:val="decimal"/>
      <w:lvlText w:val="%3."/>
      <w:lvlJc w:val="left"/>
      <w:pPr>
        <w:tabs>
          <w:tab w:val="num" w:pos="1800"/>
        </w:tabs>
        <w:ind w:left="1800" w:hanging="360"/>
      </w:pPr>
    </w:lvl>
    <w:lvl w:ilvl="3" w:tplc="323A6286" w:tentative="1">
      <w:start w:val="1"/>
      <w:numFmt w:val="decimal"/>
      <w:lvlText w:val="%4."/>
      <w:lvlJc w:val="left"/>
      <w:pPr>
        <w:tabs>
          <w:tab w:val="num" w:pos="2520"/>
        </w:tabs>
        <w:ind w:left="2520" w:hanging="360"/>
      </w:pPr>
    </w:lvl>
    <w:lvl w:ilvl="4" w:tplc="239EC38A" w:tentative="1">
      <w:start w:val="1"/>
      <w:numFmt w:val="decimal"/>
      <w:lvlText w:val="%5."/>
      <w:lvlJc w:val="left"/>
      <w:pPr>
        <w:tabs>
          <w:tab w:val="num" w:pos="3240"/>
        </w:tabs>
        <w:ind w:left="3240" w:hanging="360"/>
      </w:pPr>
    </w:lvl>
    <w:lvl w:ilvl="5" w:tplc="4232EB82" w:tentative="1">
      <w:start w:val="1"/>
      <w:numFmt w:val="decimal"/>
      <w:lvlText w:val="%6."/>
      <w:lvlJc w:val="left"/>
      <w:pPr>
        <w:tabs>
          <w:tab w:val="num" w:pos="3960"/>
        </w:tabs>
        <w:ind w:left="3960" w:hanging="360"/>
      </w:pPr>
    </w:lvl>
    <w:lvl w:ilvl="6" w:tplc="90220112" w:tentative="1">
      <w:start w:val="1"/>
      <w:numFmt w:val="decimal"/>
      <w:lvlText w:val="%7."/>
      <w:lvlJc w:val="left"/>
      <w:pPr>
        <w:tabs>
          <w:tab w:val="num" w:pos="4680"/>
        </w:tabs>
        <w:ind w:left="4680" w:hanging="360"/>
      </w:pPr>
    </w:lvl>
    <w:lvl w:ilvl="7" w:tplc="72B27B98" w:tentative="1">
      <w:start w:val="1"/>
      <w:numFmt w:val="decimal"/>
      <w:lvlText w:val="%8."/>
      <w:lvlJc w:val="left"/>
      <w:pPr>
        <w:tabs>
          <w:tab w:val="num" w:pos="5400"/>
        </w:tabs>
        <w:ind w:left="5400" w:hanging="360"/>
      </w:pPr>
    </w:lvl>
    <w:lvl w:ilvl="8" w:tplc="DBD62178" w:tentative="1">
      <w:start w:val="1"/>
      <w:numFmt w:val="decimal"/>
      <w:lvlText w:val="%9."/>
      <w:lvlJc w:val="left"/>
      <w:pPr>
        <w:tabs>
          <w:tab w:val="num" w:pos="6120"/>
        </w:tabs>
        <w:ind w:left="6120" w:hanging="360"/>
      </w:pPr>
    </w:lvl>
  </w:abstractNum>
  <w:abstractNum w:abstractNumId="657" w15:restartNumberingAfterBreak="0">
    <w:nsid w:val="7C2158F1"/>
    <w:multiLevelType w:val="hybridMultilevel"/>
    <w:tmpl w:val="DE6C9A58"/>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658" w15:restartNumberingAfterBreak="0">
    <w:nsid w:val="7CB0513F"/>
    <w:multiLevelType w:val="hybridMultilevel"/>
    <w:tmpl w:val="64B638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9" w15:restartNumberingAfterBreak="0">
    <w:nsid w:val="7CFC21A0"/>
    <w:multiLevelType w:val="hybridMultilevel"/>
    <w:tmpl w:val="781AE4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0" w15:restartNumberingAfterBreak="0">
    <w:nsid w:val="7DCD07D1"/>
    <w:multiLevelType w:val="hybridMultilevel"/>
    <w:tmpl w:val="144E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1" w15:restartNumberingAfterBreak="0">
    <w:nsid w:val="7DCD71FF"/>
    <w:multiLevelType w:val="hybridMultilevel"/>
    <w:tmpl w:val="1EF02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2" w15:restartNumberingAfterBreak="0">
    <w:nsid w:val="7E0E2C27"/>
    <w:multiLevelType w:val="hybridMultilevel"/>
    <w:tmpl w:val="0AE44D46"/>
    <w:lvl w:ilvl="0" w:tplc="D4F677E4">
      <w:start w:val="1"/>
      <w:numFmt w:val="upperLetter"/>
      <w:lvlText w:val="%1."/>
      <w:lvlJc w:val="left"/>
      <w:pPr>
        <w:tabs>
          <w:tab w:val="num" w:pos="720"/>
        </w:tabs>
        <w:ind w:left="720" w:hanging="360"/>
      </w:pPr>
    </w:lvl>
    <w:lvl w:ilvl="1" w:tplc="CF2C558A" w:tentative="1">
      <w:start w:val="1"/>
      <w:numFmt w:val="upperLetter"/>
      <w:lvlText w:val="%2."/>
      <w:lvlJc w:val="left"/>
      <w:pPr>
        <w:tabs>
          <w:tab w:val="num" w:pos="1440"/>
        </w:tabs>
        <w:ind w:left="1440" w:hanging="360"/>
      </w:pPr>
    </w:lvl>
    <w:lvl w:ilvl="2" w:tplc="0B064DCC" w:tentative="1">
      <w:start w:val="1"/>
      <w:numFmt w:val="upperLetter"/>
      <w:lvlText w:val="%3."/>
      <w:lvlJc w:val="left"/>
      <w:pPr>
        <w:tabs>
          <w:tab w:val="num" w:pos="2160"/>
        </w:tabs>
        <w:ind w:left="2160" w:hanging="360"/>
      </w:pPr>
    </w:lvl>
    <w:lvl w:ilvl="3" w:tplc="070C9784" w:tentative="1">
      <w:start w:val="1"/>
      <w:numFmt w:val="upperLetter"/>
      <w:lvlText w:val="%4."/>
      <w:lvlJc w:val="left"/>
      <w:pPr>
        <w:tabs>
          <w:tab w:val="num" w:pos="2880"/>
        </w:tabs>
        <w:ind w:left="2880" w:hanging="360"/>
      </w:pPr>
    </w:lvl>
    <w:lvl w:ilvl="4" w:tplc="363A9B1A" w:tentative="1">
      <w:start w:val="1"/>
      <w:numFmt w:val="upperLetter"/>
      <w:lvlText w:val="%5."/>
      <w:lvlJc w:val="left"/>
      <w:pPr>
        <w:tabs>
          <w:tab w:val="num" w:pos="3600"/>
        </w:tabs>
        <w:ind w:left="3600" w:hanging="360"/>
      </w:pPr>
    </w:lvl>
    <w:lvl w:ilvl="5" w:tplc="C2B673B2" w:tentative="1">
      <w:start w:val="1"/>
      <w:numFmt w:val="upperLetter"/>
      <w:lvlText w:val="%6."/>
      <w:lvlJc w:val="left"/>
      <w:pPr>
        <w:tabs>
          <w:tab w:val="num" w:pos="4320"/>
        </w:tabs>
        <w:ind w:left="4320" w:hanging="360"/>
      </w:pPr>
    </w:lvl>
    <w:lvl w:ilvl="6" w:tplc="F156130C" w:tentative="1">
      <w:start w:val="1"/>
      <w:numFmt w:val="upperLetter"/>
      <w:lvlText w:val="%7."/>
      <w:lvlJc w:val="left"/>
      <w:pPr>
        <w:tabs>
          <w:tab w:val="num" w:pos="5040"/>
        </w:tabs>
        <w:ind w:left="5040" w:hanging="360"/>
      </w:pPr>
    </w:lvl>
    <w:lvl w:ilvl="7" w:tplc="3BE2B3E8" w:tentative="1">
      <w:start w:val="1"/>
      <w:numFmt w:val="upperLetter"/>
      <w:lvlText w:val="%8."/>
      <w:lvlJc w:val="left"/>
      <w:pPr>
        <w:tabs>
          <w:tab w:val="num" w:pos="5760"/>
        </w:tabs>
        <w:ind w:left="5760" w:hanging="360"/>
      </w:pPr>
    </w:lvl>
    <w:lvl w:ilvl="8" w:tplc="3C32AB38" w:tentative="1">
      <w:start w:val="1"/>
      <w:numFmt w:val="upperLetter"/>
      <w:lvlText w:val="%9."/>
      <w:lvlJc w:val="left"/>
      <w:pPr>
        <w:tabs>
          <w:tab w:val="num" w:pos="6480"/>
        </w:tabs>
        <w:ind w:left="6480" w:hanging="360"/>
      </w:pPr>
    </w:lvl>
  </w:abstractNum>
  <w:abstractNum w:abstractNumId="663" w15:restartNumberingAfterBreak="0">
    <w:nsid w:val="7E525BEC"/>
    <w:multiLevelType w:val="hybridMultilevel"/>
    <w:tmpl w:val="6C24F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4" w15:restartNumberingAfterBreak="0">
    <w:nsid w:val="7E706BAE"/>
    <w:multiLevelType w:val="hybridMultilevel"/>
    <w:tmpl w:val="68AE62F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5" w15:restartNumberingAfterBreak="0">
    <w:nsid w:val="7E9A2DBB"/>
    <w:multiLevelType w:val="hybridMultilevel"/>
    <w:tmpl w:val="4C1AE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6" w15:restartNumberingAfterBreak="0">
    <w:nsid w:val="7EBC51B5"/>
    <w:multiLevelType w:val="hybridMultilevel"/>
    <w:tmpl w:val="C6F2EF12"/>
    <w:lvl w:ilvl="0" w:tplc="04090001">
      <w:start w:val="1"/>
      <w:numFmt w:val="bullet"/>
      <w:lvlText w:val=""/>
      <w:lvlJc w:val="left"/>
      <w:pPr>
        <w:ind w:left="740" w:hanging="360"/>
      </w:pPr>
      <w:rPr>
        <w:rFonts w:ascii="Symbol" w:hAnsi="Symbol" w:hint="default"/>
      </w:r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667" w15:restartNumberingAfterBreak="0">
    <w:nsid w:val="7EF67856"/>
    <w:multiLevelType w:val="hybridMultilevel"/>
    <w:tmpl w:val="7832B244"/>
    <w:lvl w:ilvl="0" w:tplc="52341094">
      <w:start w:val="1"/>
      <w:numFmt w:val="bullet"/>
      <w:lvlText w:val=""/>
      <w:lvlJc w:val="left"/>
      <w:pPr>
        <w:tabs>
          <w:tab w:val="num" w:pos="1080"/>
        </w:tabs>
        <w:ind w:left="1080" w:hanging="360"/>
      </w:pPr>
      <w:rPr>
        <w:rFonts w:ascii="Symbol" w:hAnsi="Symbol" w:hint="default"/>
        <w:color w:val="auto"/>
        <w:sz w:val="24"/>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68" w15:restartNumberingAfterBreak="0">
    <w:nsid w:val="7F9B43BF"/>
    <w:multiLevelType w:val="hybridMultilevel"/>
    <w:tmpl w:val="59185670"/>
    <w:lvl w:ilvl="0" w:tplc="8E5C0092">
      <w:start w:val="1"/>
      <w:numFmt w:val="bullet"/>
      <w:lvlText w:val=""/>
      <w:lvlJc w:val="left"/>
      <w:pPr>
        <w:tabs>
          <w:tab w:val="num" w:pos="504"/>
        </w:tabs>
        <w:ind w:left="50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9" w15:restartNumberingAfterBreak="0">
    <w:nsid w:val="7FB33C37"/>
    <w:multiLevelType w:val="hybridMultilevel"/>
    <w:tmpl w:val="6518B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2"/>
  </w:num>
  <w:num w:numId="2">
    <w:abstractNumId w:val="53"/>
  </w:num>
  <w:num w:numId="3">
    <w:abstractNumId w:val="14"/>
    <w:lvlOverride w:ilvl="0">
      <w:lvl w:ilvl="0" w:tplc="5836A980">
        <w:numFmt w:val="decimal"/>
        <w:lvlText w:val="%1."/>
        <w:lvlJc w:val="left"/>
      </w:lvl>
    </w:lvlOverride>
  </w:num>
  <w:num w:numId="4">
    <w:abstractNumId w:val="577"/>
  </w:num>
  <w:num w:numId="5">
    <w:abstractNumId w:val="44"/>
  </w:num>
  <w:num w:numId="6">
    <w:abstractNumId w:val="662"/>
  </w:num>
  <w:num w:numId="7">
    <w:abstractNumId w:val="138"/>
  </w:num>
  <w:num w:numId="8">
    <w:abstractNumId w:val="656"/>
  </w:num>
  <w:num w:numId="9">
    <w:abstractNumId w:val="326"/>
  </w:num>
  <w:num w:numId="10">
    <w:abstractNumId w:val="186"/>
  </w:num>
  <w:num w:numId="11">
    <w:abstractNumId w:val="210"/>
  </w:num>
  <w:num w:numId="12">
    <w:abstractNumId w:val="654"/>
  </w:num>
  <w:num w:numId="13">
    <w:abstractNumId w:val="124"/>
  </w:num>
  <w:num w:numId="14">
    <w:abstractNumId w:val="610"/>
  </w:num>
  <w:num w:numId="15">
    <w:abstractNumId w:val="256"/>
  </w:num>
  <w:num w:numId="16">
    <w:abstractNumId w:val="535"/>
  </w:num>
  <w:num w:numId="17">
    <w:abstractNumId w:val="443"/>
  </w:num>
  <w:num w:numId="18">
    <w:abstractNumId w:val="356"/>
  </w:num>
  <w:num w:numId="19">
    <w:abstractNumId w:val="564"/>
  </w:num>
  <w:num w:numId="20">
    <w:abstractNumId w:val="514"/>
  </w:num>
  <w:num w:numId="21">
    <w:abstractNumId w:val="651"/>
  </w:num>
  <w:num w:numId="22">
    <w:abstractNumId w:val="255"/>
  </w:num>
  <w:num w:numId="23">
    <w:abstractNumId w:val="519"/>
  </w:num>
  <w:num w:numId="24">
    <w:abstractNumId w:val="576"/>
  </w:num>
  <w:num w:numId="25">
    <w:abstractNumId w:val="233"/>
  </w:num>
  <w:num w:numId="26">
    <w:abstractNumId w:val="425"/>
  </w:num>
  <w:num w:numId="27">
    <w:abstractNumId w:val="297"/>
  </w:num>
  <w:num w:numId="28">
    <w:abstractNumId w:val="355"/>
  </w:num>
  <w:num w:numId="29">
    <w:abstractNumId w:val="500"/>
  </w:num>
  <w:num w:numId="30">
    <w:abstractNumId w:val="18"/>
  </w:num>
  <w:num w:numId="31">
    <w:abstractNumId w:val="0"/>
    <w:lvlOverride w:ilvl="0">
      <w:lvl w:ilvl="0">
        <w:numFmt w:val="bullet"/>
        <w:lvlText w:val=""/>
        <w:legacy w:legacy="1" w:legacySpace="0" w:legacyIndent="360"/>
        <w:lvlJc w:val="left"/>
        <w:pPr>
          <w:ind w:left="360" w:hanging="360"/>
        </w:pPr>
        <w:rPr>
          <w:rFonts w:ascii="Symbol" w:hAnsi="Symbol" w:hint="default"/>
        </w:rPr>
      </w:lvl>
    </w:lvlOverride>
  </w:num>
  <w:num w:numId="32">
    <w:abstractNumId w:val="415"/>
  </w:num>
  <w:num w:numId="33">
    <w:abstractNumId w:val="331"/>
  </w:num>
  <w:num w:numId="34">
    <w:abstractNumId w:val="399"/>
  </w:num>
  <w:num w:numId="35">
    <w:abstractNumId w:val="517"/>
  </w:num>
  <w:num w:numId="36">
    <w:abstractNumId w:val="174"/>
  </w:num>
  <w:num w:numId="37">
    <w:abstractNumId w:val="453"/>
  </w:num>
  <w:num w:numId="38">
    <w:abstractNumId w:val="345"/>
  </w:num>
  <w:num w:numId="39">
    <w:abstractNumId w:val="444"/>
  </w:num>
  <w:num w:numId="40">
    <w:abstractNumId w:val="79"/>
  </w:num>
  <w:num w:numId="41">
    <w:abstractNumId w:val="164"/>
  </w:num>
  <w:num w:numId="42">
    <w:abstractNumId w:val="107"/>
  </w:num>
  <w:num w:numId="43">
    <w:abstractNumId w:val="538"/>
  </w:num>
  <w:num w:numId="44">
    <w:abstractNumId w:val="29"/>
  </w:num>
  <w:num w:numId="45">
    <w:abstractNumId w:val="257"/>
  </w:num>
  <w:num w:numId="46">
    <w:abstractNumId w:val="375"/>
  </w:num>
  <w:num w:numId="47">
    <w:abstractNumId w:val="244"/>
  </w:num>
  <w:num w:numId="48">
    <w:abstractNumId w:val="213"/>
  </w:num>
  <w:num w:numId="49">
    <w:abstractNumId w:val="161"/>
  </w:num>
  <w:num w:numId="50">
    <w:abstractNumId w:val="169"/>
  </w:num>
  <w:num w:numId="51">
    <w:abstractNumId w:val="178"/>
  </w:num>
  <w:num w:numId="52">
    <w:abstractNumId w:val="224"/>
  </w:num>
  <w:num w:numId="53">
    <w:abstractNumId w:val="166"/>
  </w:num>
  <w:num w:numId="54">
    <w:abstractNumId w:val="583"/>
  </w:num>
  <w:num w:numId="55">
    <w:abstractNumId w:val="571"/>
  </w:num>
  <w:num w:numId="56">
    <w:abstractNumId w:val="528"/>
  </w:num>
  <w:num w:numId="57">
    <w:abstractNumId w:val="4"/>
  </w:num>
  <w:num w:numId="58">
    <w:abstractNumId w:val="280"/>
  </w:num>
  <w:num w:numId="59">
    <w:abstractNumId w:val="187"/>
  </w:num>
  <w:num w:numId="60">
    <w:abstractNumId w:val="668"/>
  </w:num>
  <w:num w:numId="61">
    <w:abstractNumId w:val="239"/>
  </w:num>
  <w:num w:numId="62">
    <w:abstractNumId w:val="639"/>
  </w:num>
  <w:num w:numId="63">
    <w:abstractNumId w:val="163"/>
  </w:num>
  <w:num w:numId="64">
    <w:abstractNumId w:val="221"/>
  </w:num>
  <w:num w:numId="65">
    <w:abstractNumId w:val="232"/>
  </w:num>
  <w:num w:numId="66">
    <w:abstractNumId w:val="36"/>
  </w:num>
  <w:num w:numId="67">
    <w:abstractNumId w:val="185"/>
  </w:num>
  <w:num w:numId="68">
    <w:abstractNumId w:val="380"/>
  </w:num>
  <w:num w:numId="69">
    <w:abstractNumId w:val="132"/>
  </w:num>
  <w:num w:numId="70">
    <w:abstractNumId w:val="423"/>
  </w:num>
  <w:num w:numId="71">
    <w:abstractNumId w:val="533"/>
  </w:num>
  <w:num w:numId="72">
    <w:abstractNumId w:val="446"/>
  </w:num>
  <w:num w:numId="73">
    <w:abstractNumId w:val="295"/>
  </w:num>
  <w:num w:numId="74">
    <w:abstractNumId w:val="426"/>
  </w:num>
  <w:num w:numId="75">
    <w:abstractNumId w:val="294"/>
  </w:num>
  <w:num w:numId="76">
    <w:abstractNumId w:val="334"/>
  </w:num>
  <w:num w:numId="77">
    <w:abstractNumId w:val="437"/>
  </w:num>
  <w:num w:numId="78">
    <w:abstractNumId w:val="35"/>
  </w:num>
  <w:num w:numId="79">
    <w:abstractNumId w:val="604"/>
  </w:num>
  <w:num w:numId="80">
    <w:abstractNumId w:val="663"/>
  </w:num>
  <w:num w:numId="81">
    <w:abstractNumId w:val="32"/>
  </w:num>
  <w:num w:numId="82">
    <w:abstractNumId w:val="597"/>
  </w:num>
  <w:num w:numId="83">
    <w:abstractNumId w:val="69"/>
  </w:num>
  <w:num w:numId="84">
    <w:abstractNumId w:val="267"/>
  </w:num>
  <w:num w:numId="85">
    <w:abstractNumId w:val="76"/>
  </w:num>
  <w:num w:numId="86">
    <w:abstractNumId w:val="649"/>
  </w:num>
  <w:num w:numId="87">
    <w:abstractNumId w:val="580"/>
  </w:num>
  <w:num w:numId="88">
    <w:abstractNumId w:val="337"/>
  </w:num>
  <w:num w:numId="89">
    <w:abstractNumId w:val="306"/>
  </w:num>
  <w:num w:numId="90">
    <w:abstractNumId w:val="323"/>
  </w:num>
  <w:num w:numId="91">
    <w:abstractNumId w:val="626"/>
  </w:num>
  <w:num w:numId="92">
    <w:abstractNumId w:val="562"/>
  </w:num>
  <w:num w:numId="93">
    <w:abstractNumId w:val="468"/>
  </w:num>
  <w:num w:numId="94">
    <w:abstractNumId w:val="390"/>
  </w:num>
  <w:num w:numId="95">
    <w:abstractNumId w:val="474"/>
  </w:num>
  <w:num w:numId="96">
    <w:abstractNumId w:val="47"/>
  </w:num>
  <w:num w:numId="97">
    <w:abstractNumId w:val="435"/>
  </w:num>
  <w:num w:numId="98">
    <w:abstractNumId w:val="606"/>
  </w:num>
  <w:num w:numId="99">
    <w:abstractNumId w:val="549"/>
  </w:num>
  <w:num w:numId="100">
    <w:abstractNumId w:val="554"/>
  </w:num>
  <w:num w:numId="101">
    <w:abstractNumId w:val="99"/>
  </w:num>
  <w:num w:numId="102">
    <w:abstractNumId w:val="45"/>
  </w:num>
  <w:num w:numId="103">
    <w:abstractNumId w:val="353"/>
  </w:num>
  <w:num w:numId="104">
    <w:abstractNumId w:val="21"/>
  </w:num>
  <w:num w:numId="105">
    <w:abstractNumId w:val="299"/>
  </w:num>
  <w:num w:numId="106">
    <w:abstractNumId w:val="471"/>
  </w:num>
  <w:num w:numId="107">
    <w:abstractNumId w:val="404"/>
  </w:num>
  <w:num w:numId="108">
    <w:abstractNumId w:val="117"/>
  </w:num>
  <w:num w:numId="109">
    <w:abstractNumId w:val="153"/>
  </w:num>
  <w:num w:numId="110">
    <w:abstractNumId w:val="144"/>
  </w:num>
  <w:num w:numId="111">
    <w:abstractNumId w:val="638"/>
  </w:num>
  <w:num w:numId="112">
    <w:abstractNumId w:val="327"/>
  </w:num>
  <w:num w:numId="113">
    <w:abstractNumId w:val="54"/>
  </w:num>
  <w:num w:numId="114">
    <w:abstractNumId w:val="594"/>
  </w:num>
  <w:num w:numId="115">
    <w:abstractNumId w:val="314"/>
  </w:num>
  <w:num w:numId="116">
    <w:abstractNumId w:val="119"/>
  </w:num>
  <w:num w:numId="117">
    <w:abstractNumId w:val="330"/>
  </w:num>
  <w:num w:numId="118">
    <w:abstractNumId w:val="595"/>
  </w:num>
  <w:num w:numId="119">
    <w:abstractNumId w:val="442"/>
  </w:num>
  <w:num w:numId="120">
    <w:abstractNumId w:val="383"/>
  </w:num>
  <w:num w:numId="121">
    <w:abstractNumId w:val="402"/>
  </w:num>
  <w:num w:numId="122">
    <w:abstractNumId w:val="481"/>
  </w:num>
  <w:num w:numId="123">
    <w:abstractNumId w:val="365"/>
  </w:num>
  <w:num w:numId="124">
    <w:abstractNumId w:val="405"/>
  </w:num>
  <w:num w:numId="125">
    <w:abstractNumId w:val="488"/>
  </w:num>
  <w:num w:numId="126">
    <w:abstractNumId w:val="216"/>
  </w:num>
  <w:num w:numId="127">
    <w:abstractNumId w:val="286"/>
  </w:num>
  <w:num w:numId="128">
    <w:abstractNumId w:val="445"/>
  </w:num>
  <w:num w:numId="129">
    <w:abstractNumId w:val="547"/>
  </w:num>
  <w:num w:numId="130">
    <w:abstractNumId w:val="541"/>
  </w:num>
  <w:num w:numId="131">
    <w:abstractNumId w:val="26"/>
  </w:num>
  <w:num w:numId="132">
    <w:abstractNumId w:val="340"/>
  </w:num>
  <w:num w:numId="133">
    <w:abstractNumId w:val="72"/>
  </w:num>
  <w:num w:numId="134">
    <w:abstractNumId w:val="62"/>
  </w:num>
  <w:num w:numId="135">
    <w:abstractNumId w:val="315"/>
  </w:num>
  <w:num w:numId="136">
    <w:abstractNumId w:val="575"/>
  </w:num>
  <w:num w:numId="137">
    <w:abstractNumId w:val="484"/>
  </w:num>
  <w:num w:numId="138">
    <w:abstractNumId w:val="105"/>
  </w:num>
  <w:num w:numId="139">
    <w:abstractNumId w:val="24"/>
  </w:num>
  <w:num w:numId="140">
    <w:abstractNumId w:val="125"/>
  </w:num>
  <w:num w:numId="141">
    <w:abstractNumId w:val="56"/>
  </w:num>
  <w:num w:numId="142">
    <w:abstractNumId w:val="599"/>
  </w:num>
  <w:num w:numId="143">
    <w:abstractNumId w:val="434"/>
  </w:num>
  <w:num w:numId="144">
    <w:abstractNumId w:val="617"/>
  </w:num>
  <w:num w:numId="145">
    <w:abstractNumId w:val="653"/>
  </w:num>
  <w:num w:numId="146">
    <w:abstractNumId w:val="348"/>
  </w:num>
  <w:num w:numId="147">
    <w:abstractNumId w:val="393"/>
  </w:num>
  <w:num w:numId="148">
    <w:abstractNumId w:val="282"/>
  </w:num>
  <w:num w:numId="149">
    <w:abstractNumId w:val="591"/>
  </w:num>
  <w:num w:numId="150">
    <w:abstractNumId w:val="477"/>
  </w:num>
  <w:num w:numId="151">
    <w:abstractNumId w:val="40"/>
  </w:num>
  <w:num w:numId="152">
    <w:abstractNumId w:val="428"/>
  </w:num>
  <w:num w:numId="153">
    <w:abstractNumId w:val="296"/>
  </w:num>
  <w:num w:numId="154">
    <w:abstractNumId w:val="106"/>
  </w:num>
  <w:num w:numId="155">
    <w:abstractNumId w:val="123"/>
  </w:num>
  <w:num w:numId="156">
    <w:abstractNumId w:val="114"/>
  </w:num>
  <w:num w:numId="157">
    <w:abstractNumId w:val="67"/>
  </w:num>
  <w:num w:numId="158">
    <w:abstractNumId w:val="456"/>
  </w:num>
  <w:num w:numId="159">
    <w:abstractNumId w:val="523"/>
  </w:num>
  <w:num w:numId="160">
    <w:abstractNumId w:val="620"/>
  </w:num>
  <w:num w:numId="161">
    <w:abstractNumId w:val="194"/>
  </w:num>
  <w:num w:numId="162">
    <w:abstractNumId w:val="218"/>
  </w:num>
  <w:num w:numId="163">
    <w:abstractNumId w:val="30"/>
  </w:num>
  <w:num w:numId="164">
    <w:abstractNumId w:val="39"/>
  </w:num>
  <w:num w:numId="165">
    <w:abstractNumId w:val="215"/>
  </w:num>
  <w:num w:numId="166">
    <w:abstractNumId w:val="513"/>
  </w:num>
  <w:num w:numId="167">
    <w:abstractNumId w:val="478"/>
  </w:num>
  <w:num w:numId="168">
    <w:abstractNumId w:val="49"/>
  </w:num>
  <w:num w:numId="169">
    <w:abstractNumId w:val="657"/>
  </w:num>
  <w:num w:numId="170">
    <w:abstractNumId w:val="555"/>
  </w:num>
  <w:num w:numId="171">
    <w:abstractNumId w:val="482"/>
  </w:num>
  <w:num w:numId="172">
    <w:abstractNumId w:val="250"/>
  </w:num>
  <w:num w:numId="173">
    <w:abstractNumId w:val="352"/>
  </w:num>
  <w:num w:numId="174">
    <w:abstractNumId w:val="149"/>
  </w:num>
  <w:num w:numId="175">
    <w:abstractNumId w:val="234"/>
  </w:num>
  <w:num w:numId="176">
    <w:abstractNumId w:val="274"/>
  </w:num>
  <w:num w:numId="177">
    <w:abstractNumId w:val="98"/>
  </w:num>
  <w:num w:numId="178">
    <w:abstractNumId w:val="272"/>
  </w:num>
  <w:num w:numId="179">
    <w:abstractNumId w:val="85"/>
  </w:num>
  <w:num w:numId="180">
    <w:abstractNumId w:val="568"/>
  </w:num>
  <w:num w:numId="181">
    <w:abstractNumId w:val="452"/>
  </w:num>
  <w:num w:numId="182">
    <w:abstractNumId w:val="329"/>
  </w:num>
  <w:num w:numId="183">
    <w:abstractNumId w:val="403"/>
  </w:num>
  <w:num w:numId="184">
    <w:abstractNumId w:val="222"/>
  </w:num>
  <w:num w:numId="185">
    <w:abstractNumId w:val="80"/>
  </w:num>
  <w:num w:numId="186">
    <w:abstractNumId w:val="217"/>
  </w:num>
  <w:num w:numId="187">
    <w:abstractNumId w:val="13"/>
  </w:num>
  <w:num w:numId="188">
    <w:abstractNumId w:val="89"/>
  </w:num>
  <w:num w:numId="189">
    <w:abstractNumId w:val="108"/>
  </w:num>
  <w:num w:numId="190">
    <w:abstractNumId w:val="288"/>
  </w:num>
  <w:num w:numId="191">
    <w:abstractNumId w:val="307"/>
  </w:num>
  <w:num w:numId="192">
    <w:abstractNumId w:val="359"/>
  </w:num>
  <w:num w:numId="193">
    <w:abstractNumId w:val="590"/>
  </w:num>
  <w:num w:numId="194">
    <w:abstractNumId w:val="198"/>
  </w:num>
  <w:num w:numId="195">
    <w:abstractNumId w:val="518"/>
  </w:num>
  <w:num w:numId="196">
    <w:abstractNumId w:val="63"/>
  </w:num>
  <w:num w:numId="197">
    <w:abstractNumId w:val="394"/>
  </w:num>
  <w:num w:numId="198">
    <w:abstractNumId w:val="370"/>
  </w:num>
  <w:num w:numId="199">
    <w:abstractNumId w:val="537"/>
  </w:num>
  <w:num w:numId="200">
    <w:abstractNumId w:val="175"/>
  </w:num>
  <w:num w:numId="201">
    <w:abstractNumId w:val="293"/>
  </w:num>
  <w:num w:numId="202">
    <w:abstractNumId w:val="526"/>
  </w:num>
  <w:num w:numId="203">
    <w:abstractNumId w:val="71"/>
  </w:num>
  <w:num w:numId="204">
    <w:abstractNumId w:val="290"/>
  </w:num>
  <w:num w:numId="205">
    <w:abstractNumId w:val="22"/>
  </w:num>
  <w:num w:numId="206">
    <w:abstractNumId w:val="658"/>
  </w:num>
  <w:num w:numId="207">
    <w:abstractNumId w:val="349"/>
  </w:num>
  <w:num w:numId="208">
    <w:abstractNumId w:val="582"/>
  </w:num>
  <w:num w:numId="209">
    <w:abstractNumId w:val="561"/>
  </w:num>
  <w:num w:numId="210">
    <w:abstractNumId w:val="142"/>
  </w:num>
  <w:num w:numId="211">
    <w:abstractNumId w:val="521"/>
  </w:num>
  <w:num w:numId="212">
    <w:abstractNumId w:val="512"/>
  </w:num>
  <w:num w:numId="213">
    <w:abstractNumId w:val="367"/>
  </w:num>
  <w:num w:numId="214">
    <w:abstractNumId w:val="173"/>
  </w:num>
  <w:num w:numId="215">
    <w:abstractNumId w:val="545"/>
  </w:num>
  <w:num w:numId="216">
    <w:abstractNumId w:val="126"/>
  </w:num>
  <w:num w:numId="217">
    <w:abstractNumId w:val="587"/>
  </w:num>
  <w:num w:numId="218">
    <w:abstractNumId w:val="156"/>
  </w:num>
  <w:num w:numId="219">
    <w:abstractNumId w:val="316"/>
  </w:num>
  <w:num w:numId="220">
    <w:abstractNumId w:val="242"/>
  </w:num>
  <w:num w:numId="221">
    <w:abstractNumId w:val="277"/>
  </w:num>
  <w:num w:numId="222">
    <w:abstractNumId w:val="177"/>
  </w:num>
  <w:num w:numId="223">
    <w:abstractNumId w:val="313"/>
  </w:num>
  <w:num w:numId="224">
    <w:abstractNumId w:val="11"/>
  </w:num>
  <w:num w:numId="225">
    <w:abstractNumId w:val="586"/>
  </w:num>
  <w:num w:numId="226">
    <w:abstractNumId w:val="23"/>
  </w:num>
  <w:num w:numId="227">
    <w:abstractNumId w:val="621"/>
  </w:num>
  <w:num w:numId="228">
    <w:abstractNumId w:val="343"/>
  </w:num>
  <w:num w:numId="229">
    <w:abstractNumId w:val="552"/>
  </w:num>
  <w:num w:numId="230">
    <w:abstractNumId w:val="200"/>
  </w:num>
  <w:num w:numId="231">
    <w:abstractNumId w:val="203"/>
  </w:num>
  <w:num w:numId="232">
    <w:abstractNumId w:val="261"/>
  </w:num>
  <w:num w:numId="233">
    <w:abstractNumId w:val="596"/>
  </w:num>
  <w:num w:numId="234">
    <w:abstractNumId w:val="659"/>
  </w:num>
  <w:num w:numId="235">
    <w:abstractNumId w:val="438"/>
  </w:num>
  <w:num w:numId="236">
    <w:abstractNumId w:val="458"/>
  </w:num>
  <w:num w:numId="237">
    <w:abstractNumId w:val="10"/>
  </w:num>
  <w:num w:numId="238">
    <w:abstractNumId w:val="609"/>
  </w:num>
  <w:num w:numId="239">
    <w:abstractNumId w:val="176"/>
  </w:num>
  <w:num w:numId="240">
    <w:abstractNumId w:val="551"/>
  </w:num>
  <w:num w:numId="241">
    <w:abstractNumId w:val="385"/>
  </w:num>
  <w:num w:numId="242">
    <w:abstractNumId w:val="465"/>
  </w:num>
  <w:num w:numId="243">
    <w:abstractNumId w:val="431"/>
  </w:num>
  <w:num w:numId="244">
    <w:abstractNumId w:val="407"/>
  </w:num>
  <w:num w:numId="245">
    <w:abstractNumId w:val="496"/>
  </w:num>
  <w:num w:numId="246">
    <w:abstractNumId w:val="641"/>
  </w:num>
  <w:num w:numId="247">
    <w:abstractNumId w:val="429"/>
  </w:num>
  <w:num w:numId="248">
    <w:abstractNumId w:val="139"/>
  </w:num>
  <w:num w:numId="249">
    <w:abstractNumId w:val="141"/>
  </w:num>
  <w:num w:numId="250">
    <w:abstractNumId w:val="227"/>
  </w:num>
  <w:num w:numId="251">
    <w:abstractNumId w:val="642"/>
  </w:num>
  <w:num w:numId="252">
    <w:abstractNumId w:val="195"/>
  </w:num>
  <w:num w:numId="253">
    <w:abstractNumId w:val="61"/>
  </w:num>
  <w:num w:numId="254">
    <w:abstractNumId w:val="491"/>
  </w:num>
  <w:num w:numId="255">
    <w:abstractNumId w:val="28"/>
  </w:num>
  <w:num w:numId="256">
    <w:abstractNumId w:val="396"/>
  </w:num>
  <w:num w:numId="257">
    <w:abstractNumId w:val="395"/>
  </w:num>
  <w:num w:numId="258">
    <w:abstractNumId w:val="584"/>
  </w:num>
  <w:num w:numId="259">
    <w:abstractNumId w:val="397"/>
  </w:num>
  <w:num w:numId="260">
    <w:abstractNumId w:val="103"/>
  </w:num>
  <w:num w:numId="261">
    <w:abstractNumId w:val="207"/>
  </w:num>
  <w:num w:numId="262">
    <w:abstractNumId w:val="498"/>
  </w:num>
  <w:num w:numId="263">
    <w:abstractNumId w:val="400"/>
  </w:num>
  <w:num w:numId="264">
    <w:abstractNumId w:val="111"/>
  </w:num>
  <w:num w:numId="265">
    <w:abstractNumId w:val="322"/>
  </w:num>
  <w:num w:numId="266">
    <w:abstractNumId w:val="304"/>
  </w:num>
  <w:num w:numId="267">
    <w:abstractNumId w:val="162"/>
  </w:num>
  <w:num w:numId="268">
    <w:abstractNumId w:val="362"/>
  </w:num>
  <w:num w:numId="269">
    <w:abstractNumId w:val="260"/>
  </w:num>
  <w:num w:numId="270">
    <w:abstractNumId w:val="150"/>
  </w:num>
  <w:num w:numId="271">
    <w:abstractNumId w:val="615"/>
  </w:num>
  <w:num w:numId="272">
    <w:abstractNumId w:val="593"/>
  </w:num>
  <w:num w:numId="273">
    <w:abstractNumId w:val="298"/>
  </w:num>
  <w:num w:numId="274">
    <w:abstractNumId w:val="605"/>
  </w:num>
  <w:num w:numId="275">
    <w:abstractNumId w:val="358"/>
  </w:num>
  <w:num w:numId="276">
    <w:abstractNumId w:val="52"/>
  </w:num>
  <w:num w:numId="277">
    <w:abstractNumId w:val="570"/>
  </w:num>
  <w:num w:numId="278">
    <w:abstractNumId w:val="374"/>
  </w:num>
  <w:num w:numId="279">
    <w:abstractNumId w:val="398"/>
  </w:num>
  <w:num w:numId="280">
    <w:abstractNumId w:val="339"/>
  </w:num>
  <w:num w:numId="281">
    <w:abstractNumId w:val="422"/>
  </w:num>
  <w:num w:numId="282">
    <w:abstractNumId w:val="440"/>
  </w:num>
  <w:num w:numId="283">
    <w:abstractNumId w:val="70"/>
  </w:num>
  <w:num w:numId="284">
    <w:abstractNumId w:val="241"/>
  </w:num>
  <w:num w:numId="285">
    <w:abstractNumId w:val="8"/>
  </w:num>
  <w:num w:numId="286">
    <w:abstractNumId w:val="469"/>
  </w:num>
  <w:num w:numId="287">
    <w:abstractNumId w:val="199"/>
  </w:num>
  <w:num w:numId="288">
    <w:abstractNumId w:val="59"/>
  </w:num>
  <w:num w:numId="289">
    <w:abstractNumId w:val="17"/>
  </w:num>
  <w:num w:numId="290">
    <w:abstractNumId w:val="338"/>
  </w:num>
  <w:num w:numId="291">
    <w:abstractNumId w:val="20"/>
  </w:num>
  <w:num w:numId="292">
    <w:abstractNumId w:val="467"/>
  </w:num>
  <w:num w:numId="293">
    <w:abstractNumId w:val="392"/>
  </w:num>
  <w:num w:numId="294">
    <w:abstractNumId w:val="432"/>
  </w:num>
  <w:num w:numId="295">
    <w:abstractNumId w:val="637"/>
  </w:num>
  <w:num w:numId="296">
    <w:abstractNumId w:val="158"/>
  </w:num>
  <w:num w:numId="297">
    <w:abstractNumId w:val="5"/>
  </w:num>
  <w:num w:numId="298">
    <w:abstractNumId w:val="508"/>
  </w:num>
  <w:num w:numId="299">
    <w:abstractNumId w:val="479"/>
  </w:num>
  <w:num w:numId="300">
    <w:abstractNumId w:val="378"/>
  </w:num>
  <w:num w:numId="301">
    <w:abstractNumId w:val="487"/>
  </w:num>
  <w:num w:numId="302">
    <w:abstractNumId w:val="643"/>
  </w:num>
  <w:num w:numId="303">
    <w:abstractNumId w:val="281"/>
  </w:num>
  <w:num w:numId="304">
    <w:abstractNumId w:val="278"/>
  </w:num>
  <w:num w:numId="305">
    <w:abstractNumId w:val="2"/>
  </w:num>
  <w:num w:numId="306">
    <w:abstractNumId w:val="347"/>
  </w:num>
  <w:num w:numId="307">
    <w:abstractNumId w:val="81"/>
  </w:num>
  <w:num w:numId="308">
    <w:abstractNumId w:val="19"/>
  </w:num>
  <w:num w:numId="309">
    <w:abstractNumId w:val="171"/>
  </w:num>
  <w:num w:numId="310">
    <w:abstractNumId w:val="632"/>
  </w:num>
  <w:num w:numId="311">
    <w:abstractNumId w:val="328"/>
  </w:num>
  <w:num w:numId="312">
    <w:abstractNumId w:val="133"/>
  </w:num>
  <w:num w:numId="313">
    <w:abstractNumId w:val="499"/>
  </w:num>
  <w:num w:numId="314">
    <w:abstractNumId w:val="633"/>
  </w:num>
  <w:num w:numId="315">
    <w:abstractNumId w:val="490"/>
  </w:num>
  <w:num w:numId="316">
    <w:abstractNumId w:val="55"/>
  </w:num>
  <w:num w:numId="317">
    <w:abstractNumId w:val="376"/>
  </w:num>
  <w:num w:numId="318">
    <w:abstractNumId w:val="201"/>
  </w:num>
  <w:num w:numId="319">
    <w:abstractNumId w:val="324"/>
  </w:num>
  <w:num w:numId="320">
    <w:abstractNumId w:val="660"/>
  </w:num>
  <w:num w:numId="321">
    <w:abstractNumId w:val="342"/>
  </w:num>
  <w:num w:numId="322">
    <w:abstractNumId w:val="480"/>
  </w:num>
  <w:num w:numId="323">
    <w:abstractNumId w:val="102"/>
  </w:num>
  <w:num w:numId="324">
    <w:abstractNumId w:val="140"/>
  </w:num>
  <w:num w:numId="325">
    <w:abstractNumId w:val="301"/>
  </w:num>
  <w:num w:numId="326">
    <w:abstractNumId w:val="109"/>
  </w:num>
  <w:num w:numId="327">
    <w:abstractNumId w:val="135"/>
  </w:num>
  <w:num w:numId="328">
    <w:abstractNumId w:val="179"/>
  </w:num>
  <w:num w:numId="329">
    <w:abstractNumId w:val="529"/>
  </w:num>
  <w:num w:numId="330">
    <w:abstractNumId w:val="366"/>
  </w:num>
  <w:num w:numId="331">
    <w:abstractNumId w:val="308"/>
  </w:num>
  <w:num w:numId="332">
    <w:abstractNumId w:val="522"/>
  </w:num>
  <w:num w:numId="333">
    <w:abstractNumId w:val="220"/>
  </w:num>
  <w:num w:numId="334">
    <w:abstractNumId w:val="303"/>
  </w:num>
  <w:num w:numId="335">
    <w:abstractNumId w:val="193"/>
  </w:num>
  <w:num w:numId="336">
    <w:abstractNumId w:val="276"/>
  </w:num>
  <w:num w:numId="337">
    <w:abstractNumId w:val="572"/>
  </w:num>
  <w:num w:numId="338">
    <w:abstractNumId w:val="305"/>
  </w:num>
  <w:num w:numId="339">
    <w:abstractNumId w:val="647"/>
  </w:num>
  <w:num w:numId="340">
    <w:abstractNumId w:val="320"/>
  </w:num>
  <w:num w:numId="341">
    <w:abstractNumId w:val="648"/>
  </w:num>
  <w:num w:numId="342">
    <w:abstractNumId w:val="520"/>
  </w:num>
  <w:num w:numId="343">
    <w:abstractNumId w:val="472"/>
  </w:num>
  <w:num w:numId="344">
    <w:abstractNumId w:val="269"/>
  </w:num>
  <w:num w:numId="345">
    <w:abstractNumId w:val="364"/>
  </w:num>
  <w:num w:numId="346">
    <w:abstractNumId w:val="97"/>
  </w:num>
  <w:num w:numId="347">
    <w:abstractNumId w:val="567"/>
  </w:num>
  <w:num w:numId="348">
    <w:abstractNumId w:val="115"/>
  </w:num>
  <w:num w:numId="349">
    <w:abstractNumId w:val="384"/>
  </w:num>
  <w:num w:numId="350">
    <w:abstractNumId w:val="421"/>
  </w:num>
  <w:num w:numId="351">
    <w:abstractNumId w:val="254"/>
  </w:num>
  <w:num w:numId="352">
    <w:abstractNumId w:val="494"/>
  </w:num>
  <w:num w:numId="353">
    <w:abstractNumId w:val="412"/>
  </w:num>
  <w:num w:numId="354">
    <w:abstractNumId w:val="652"/>
  </w:num>
  <w:num w:numId="355">
    <w:abstractNumId w:val="486"/>
  </w:num>
  <w:num w:numId="356">
    <w:abstractNumId w:val="509"/>
  </w:num>
  <w:num w:numId="357">
    <w:abstractNumId w:val="361"/>
  </w:num>
  <w:num w:numId="358">
    <w:abstractNumId w:val="152"/>
  </w:num>
  <w:num w:numId="359">
    <w:abstractNumId w:val="475"/>
  </w:num>
  <w:num w:numId="360">
    <w:abstractNumId w:val="341"/>
  </w:num>
  <w:num w:numId="361">
    <w:abstractNumId w:val="231"/>
  </w:num>
  <w:num w:numId="362">
    <w:abstractNumId w:val="219"/>
  </w:num>
  <w:num w:numId="363">
    <w:abstractNumId w:val="427"/>
  </w:num>
  <w:num w:numId="364">
    <w:abstractNumId w:val="510"/>
  </w:num>
  <w:num w:numId="365">
    <w:abstractNumId w:val="476"/>
  </w:num>
  <w:num w:numId="366">
    <w:abstractNumId w:val="236"/>
  </w:num>
  <w:num w:numId="367">
    <w:abstractNumId w:val="90"/>
  </w:num>
  <w:num w:numId="368">
    <w:abstractNumId w:val="189"/>
  </w:num>
  <w:num w:numId="369">
    <w:abstractNumId w:val="459"/>
  </w:num>
  <w:num w:numId="370">
    <w:abstractNumId w:val="515"/>
  </w:num>
  <w:num w:numId="371">
    <w:abstractNumId w:val="585"/>
  </w:num>
  <w:num w:numId="372">
    <w:abstractNumId w:val="532"/>
  </w:num>
  <w:num w:numId="373">
    <w:abstractNumId w:val="550"/>
  </w:num>
  <w:num w:numId="374">
    <w:abstractNumId w:val="634"/>
  </w:num>
  <w:num w:numId="375">
    <w:abstractNumId w:val="524"/>
  </w:num>
  <w:num w:numId="376">
    <w:abstractNumId w:val="592"/>
  </w:num>
  <w:num w:numId="377">
    <w:abstractNumId w:val="238"/>
  </w:num>
  <w:num w:numId="378">
    <w:abstractNumId w:val="612"/>
  </w:num>
  <w:num w:numId="379">
    <w:abstractNumId w:val="87"/>
  </w:num>
  <w:num w:numId="380">
    <w:abstractNumId w:val="424"/>
  </w:num>
  <w:num w:numId="381">
    <w:abstractNumId w:val="511"/>
  </w:num>
  <w:num w:numId="382">
    <w:abstractNumId w:val="237"/>
  </w:num>
  <w:num w:numId="383">
    <w:abstractNumId w:val="439"/>
  </w:num>
  <w:num w:numId="384">
    <w:abstractNumId w:val="247"/>
  </w:num>
  <w:num w:numId="385">
    <w:abstractNumId w:val="516"/>
  </w:num>
  <w:num w:numId="386">
    <w:abstractNumId w:val="614"/>
  </w:num>
  <w:num w:numId="387">
    <w:abstractNumId w:val="9"/>
  </w:num>
  <w:num w:numId="388">
    <w:abstractNumId w:val="379"/>
  </w:num>
  <w:num w:numId="389">
    <w:abstractNumId w:val="317"/>
  </w:num>
  <w:num w:numId="390">
    <w:abstractNumId w:val="495"/>
  </w:num>
  <w:num w:numId="391">
    <w:abstractNumId w:val="644"/>
  </w:num>
  <w:num w:numId="392">
    <w:abstractNumId w:val="229"/>
  </w:num>
  <w:num w:numId="393">
    <w:abstractNumId w:val="569"/>
  </w:num>
  <w:num w:numId="394">
    <w:abstractNumId w:val="318"/>
  </w:num>
  <w:num w:numId="395">
    <w:abstractNumId w:val="38"/>
  </w:num>
  <w:num w:numId="396">
    <w:abstractNumId w:val="101"/>
  </w:num>
  <w:num w:numId="397">
    <w:abstractNumId w:val="204"/>
  </w:num>
  <w:num w:numId="398">
    <w:abstractNumId w:val="88"/>
  </w:num>
  <w:num w:numId="399">
    <w:abstractNumId w:val="616"/>
  </w:num>
  <w:num w:numId="400">
    <w:abstractNumId w:val="624"/>
  </w:num>
  <w:num w:numId="401">
    <w:abstractNumId w:val="181"/>
  </w:num>
  <w:num w:numId="402">
    <w:abstractNumId w:val="151"/>
  </w:num>
  <w:num w:numId="403">
    <w:abstractNumId w:val="433"/>
  </w:num>
  <w:num w:numId="404">
    <w:abstractNumId w:val="460"/>
  </w:num>
  <w:num w:numId="405">
    <w:abstractNumId w:val="206"/>
  </w:num>
  <w:num w:numId="406">
    <w:abstractNumId w:val="466"/>
  </w:num>
  <w:num w:numId="407">
    <w:abstractNumId w:val="363"/>
  </w:num>
  <w:num w:numId="408">
    <w:abstractNumId w:val="669"/>
  </w:num>
  <w:num w:numId="409">
    <w:abstractNumId w:val="131"/>
  </w:num>
  <w:num w:numId="410">
    <w:abstractNumId w:val="333"/>
  </w:num>
  <w:num w:numId="411">
    <w:abstractNumId w:val="134"/>
  </w:num>
  <w:num w:numId="412">
    <w:abstractNumId w:val="640"/>
  </w:num>
  <w:num w:numId="413">
    <w:abstractNumId w:val="548"/>
  </w:num>
  <w:num w:numId="414">
    <w:abstractNumId w:val="159"/>
  </w:num>
  <w:num w:numId="415">
    <w:abstractNumId w:val="413"/>
  </w:num>
  <w:num w:numId="416">
    <w:abstractNumId w:val="112"/>
  </w:num>
  <w:num w:numId="417">
    <w:abstractNumId w:val="120"/>
  </w:num>
  <w:num w:numId="418">
    <w:abstractNumId w:val="228"/>
  </w:num>
  <w:num w:numId="419">
    <w:abstractNumId w:val="94"/>
  </w:num>
  <w:num w:numId="420">
    <w:abstractNumId w:val="226"/>
  </w:num>
  <w:num w:numId="421">
    <w:abstractNumId w:val="92"/>
  </w:num>
  <w:num w:numId="422">
    <w:abstractNumId w:val="33"/>
  </w:num>
  <w:num w:numId="423">
    <w:abstractNumId w:val="104"/>
  </w:num>
  <w:num w:numId="424">
    <w:abstractNumId w:val="249"/>
  </w:num>
  <w:num w:numId="425">
    <w:abstractNumId w:val="6"/>
  </w:num>
  <w:num w:numId="426">
    <w:abstractNumId w:val="196"/>
  </w:num>
  <w:num w:numId="427">
    <w:abstractNumId w:val="110"/>
  </w:num>
  <w:num w:numId="428">
    <w:abstractNumId w:val="165"/>
  </w:num>
  <w:num w:numId="429">
    <w:abstractNumId w:val="505"/>
  </w:num>
  <w:num w:numId="430">
    <w:abstractNumId w:val="73"/>
  </w:num>
  <w:num w:numId="431">
    <w:abstractNumId w:val="289"/>
  </w:num>
  <w:num w:numId="432">
    <w:abstractNumId w:val="188"/>
  </w:num>
  <w:num w:numId="433">
    <w:abstractNumId w:val="262"/>
  </w:num>
  <w:num w:numId="434">
    <w:abstractNumId w:val="312"/>
  </w:num>
  <w:num w:numId="435">
    <w:abstractNumId w:val="419"/>
  </w:num>
  <w:num w:numId="436">
    <w:abstractNumId w:val="43"/>
  </w:num>
  <w:num w:numId="437">
    <w:abstractNumId w:val="344"/>
  </w:num>
  <w:num w:numId="438">
    <w:abstractNumId w:val="447"/>
  </w:num>
  <w:num w:numId="439">
    <w:abstractNumId w:val="172"/>
  </w:num>
  <w:num w:numId="440">
    <w:abstractNumId w:val="507"/>
  </w:num>
  <w:num w:numId="441">
    <w:abstractNumId w:val="78"/>
  </w:num>
  <w:num w:numId="442">
    <w:abstractNumId w:val="245"/>
  </w:num>
  <w:num w:numId="443">
    <w:abstractNumId w:val="436"/>
  </w:num>
  <w:num w:numId="444">
    <w:abstractNumId w:val="243"/>
  </w:num>
  <w:num w:numId="445">
    <w:abstractNumId w:val="285"/>
  </w:num>
  <w:num w:numId="446">
    <w:abstractNumId w:val="539"/>
  </w:num>
  <w:num w:numId="447">
    <w:abstractNumId w:val="387"/>
  </w:num>
  <w:num w:numId="448">
    <w:abstractNumId w:val="536"/>
  </w:num>
  <w:num w:numId="449">
    <w:abstractNumId w:val="129"/>
  </w:num>
  <w:num w:numId="450">
    <w:abstractNumId w:val="93"/>
  </w:num>
  <w:num w:numId="451">
    <w:abstractNumId w:val="160"/>
  </w:num>
  <w:num w:numId="452">
    <w:abstractNumId w:val="667"/>
  </w:num>
  <w:num w:numId="453">
    <w:abstractNumId w:val="230"/>
  </w:num>
  <w:num w:numId="454">
    <w:abstractNumId w:val="473"/>
  </w:num>
  <w:num w:numId="455">
    <w:abstractNumId w:val="167"/>
  </w:num>
  <w:num w:numId="456">
    <w:abstractNumId w:val="1"/>
  </w:num>
  <w:num w:numId="457">
    <w:abstractNumId w:val="636"/>
  </w:num>
  <w:num w:numId="458">
    <w:abstractNumId w:val="618"/>
  </w:num>
  <w:num w:numId="459">
    <w:abstractNumId w:val="540"/>
  </w:num>
  <w:num w:numId="460">
    <w:abstractNumId w:val="223"/>
  </w:num>
  <w:num w:numId="461">
    <w:abstractNumId w:val="581"/>
  </w:num>
  <w:num w:numId="462">
    <w:abstractNumId w:val="414"/>
  </w:num>
  <w:num w:numId="463">
    <w:abstractNumId w:val="417"/>
  </w:num>
  <w:num w:numId="464">
    <w:abstractNumId w:val="42"/>
  </w:num>
  <w:num w:numId="465">
    <w:abstractNumId w:val="116"/>
  </w:num>
  <w:num w:numId="466">
    <w:abstractNumId w:val="534"/>
  </w:num>
  <w:num w:numId="467">
    <w:abstractNumId w:val="463"/>
  </w:num>
  <w:num w:numId="468">
    <w:abstractNumId w:val="57"/>
  </w:num>
  <w:num w:numId="469">
    <w:abstractNumId w:val="531"/>
  </w:num>
  <w:num w:numId="470">
    <w:abstractNumId w:val="406"/>
  </w:num>
  <w:num w:numId="471">
    <w:abstractNumId w:val="291"/>
  </w:num>
  <w:num w:numId="472">
    <w:abstractNumId w:val="275"/>
  </w:num>
  <w:num w:numId="473">
    <w:abstractNumId w:val="563"/>
  </w:num>
  <w:num w:numId="474">
    <w:abstractNumId w:val="389"/>
  </w:num>
  <w:num w:numId="475">
    <w:abstractNumId w:val="128"/>
  </w:num>
  <w:num w:numId="476">
    <w:abstractNumId w:val="145"/>
  </w:num>
  <w:num w:numId="477">
    <w:abstractNumId w:val="542"/>
  </w:num>
  <w:num w:numId="478">
    <w:abstractNumId w:val="589"/>
  </w:num>
  <w:num w:numId="479">
    <w:abstractNumId w:val="66"/>
  </w:num>
  <w:num w:numId="480">
    <w:abstractNumId w:val="332"/>
  </w:num>
  <w:num w:numId="481">
    <w:abstractNumId w:val="629"/>
  </w:num>
  <w:num w:numId="482">
    <w:abstractNumId w:val="665"/>
  </w:num>
  <w:num w:numId="483">
    <w:abstractNumId w:val="661"/>
  </w:num>
  <w:num w:numId="484">
    <w:abstractNumId w:val="263"/>
  </w:num>
  <w:num w:numId="485">
    <w:abstractNumId w:val="75"/>
  </w:num>
  <w:num w:numId="486">
    <w:abstractNumId w:val="530"/>
  </w:num>
  <w:num w:numId="487">
    <w:abstractNumId w:val="543"/>
  </w:num>
  <w:num w:numId="488">
    <w:abstractNumId w:val="154"/>
  </w:num>
  <w:num w:numId="489">
    <w:abstractNumId w:val="502"/>
  </w:num>
  <w:num w:numId="490">
    <w:abstractNumId w:val="91"/>
  </w:num>
  <w:num w:numId="491">
    <w:abstractNumId w:val="631"/>
  </w:num>
  <w:num w:numId="492">
    <w:abstractNumId w:val="377"/>
  </w:num>
  <w:num w:numId="493">
    <w:abstractNumId w:val="46"/>
  </w:num>
  <w:num w:numId="494">
    <w:abstractNumId w:val="410"/>
  </w:num>
  <w:num w:numId="495">
    <w:abstractNumId w:val="3"/>
  </w:num>
  <w:num w:numId="496">
    <w:abstractNumId w:val="354"/>
  </w:num>
  <w:num w:numId="497">
    <w:abstractNumId w:val="208"/>
  </w:num>
  <w:num w:numId="498">
    <w:abstractNumId w:val="418"/>
  </w:num>
  <w:num w:numId="499">
    <w:abstractNumId w:val="15"/>
  </w:num>
  <w:num w:numId="500">
    <w:abstractNumId w:val="619"/>
  </w:num>
  <w:num w:numId="501">
    <w:abstractNumId w:val="197"/>
  </w:num>
  <w:num w:numId="502">
    <w:abstractNumId w:val="100"/>
  </w:num>
  <w:num w:numId="503">
    <w:abstractNumId w:val="408"/>
  </w:num>
  <w:num w:numId="504">
    <w:abstractNumId w:val="268"/>
  </w:num>
  <w:num w:numId="505">
    <w:abstractNumId w:val="544"/>
  </w:num>
  <w:num w:numId="506">
    <w:abstractNumId w:val="136"/>
  </w:num>
  <w:num w:numId="507">
    <w:abstractNumId w:val="546"/>
  </w:num>
  <w:num w:numId="508">
    <w:abstractNumId w:val="4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613"/>
  </w:num>
  <w:num w:numId="510">
    <w:abstractNumId w:val="573"/>
  </w:num>
  <w:num w:numId="511">
    <w:abstractNumId w:val="96"/>
  </w:num>
  <w:num w:numId="512">
    <w:abstractNumId w:val="170"/>
  </w:num>
  <w:num w:numId="513">
    <w:abstractNumId w:val="300"/>
  </w:num>
  <w:num w:numId="514">
    <w:abstractNumId w:val="12"/>
  </w:num>
  <w:num w:numId="515">
    <w:abstractNumId w:val="391"/>
  </w:num>
  <w:num w:numId="516">
    <w:abstractNumId w:val="302"/>
  </w:num>
  <w:num w:numId="517">
    <w:abstractNumId w:val="192"/>
  </w:num>
  <w:num w:numId="518">
    <w:abstractNumId w:val="351"/>
  </w:num>
  <w:num w:numId="519">
    <w:abstractNumId w:val="603"/>
  </w:num>
  <w:num w:numId="520">
    <w:abstractNumId w:val="346"/>
  </w:num>
  <w:num w:numId="521">
    <w:abstractNumId w:val="461"/>
  </w:num>
  <w:num w:numId="522">
    <w:abstractNumId w:val="240"/>
  </w:num>
  <w:num w:numId="523">
    <w:abstractNumId w:val="68"/>
  </w:num>
  <w:num w:numId="524">
    <w:abstractNumId w:val="601"/>
  </w:num>
  <w:num w:numId="525">
    <w:abstractNumId w:val="553"/>
  </w:num>
  <w:num w:numId="526">
    <w:abstractNumId w:val="372"/>
  </w:num>
  <w:num w:numId="527">
    <w:abstractNumId w:val="373"/>
  </w:num>
  <w:num w:numId="528">
    <w:abstractNumId w:val="556"/>
  </w:num>
  <w:num w:numId="529">
    <w:abstractNumId w:val="127"/>
  </w:num>
  <w:num w:numId="530">
    <w:abstractNumId w:val="283"/>
  </w:num>
  <w:num w:numId="531">
    <w:abstractNumId w:val="248"/>
  </w:num>
  <w:num w:numId="532">
    <w:abstractNumId w:val="264"/>
  </w:num>
  <w:num w:numId="533">
    <w:abstractNumId w:val="457"/>
  </w:num>
  <w:num w:numId="534">
    <w:abstractNumId w:val="202"/>
  </w:num>
  <w:num w:numId="535">
    <w:abstractNumId w:val="25"/>
  </w:num>
  <w:num w:numId="536">
    <w:abstractNumId w:val="623"/>
  </w:num>
  <w:num w:numId="537">
    <w:abstractNumId w:val="253"/>
  </w:num>
  <w:num w:numId="538">
    <w:abstractNumId w:val="565"/>
  </w:num>
  <w:num w:numId="539">
    <w:abstractNumId w:val="527"/>
  </w:num>
  <w:num w:numId="540">
    <w:abstractNumId w:val="287"/>
  </w:num>
  <w:num w:numId="541">
    <w:abstractNumId w:val="336"/>
  </w:num>
  <w:num w:numId="542">
    <w:abstractNumId w:val="454"/>
  </w:num>
  <w:num w:numId="543">
    <w:abstractNumId w:val="41"/>
  </w:num>
  <w:num w:numId="544">
    <w:abstractNumId w:val="270"/>
  </w:num>
  <w:num w:numId="545">
    <w:abstractNumId w:val="558"/>
  </w:num>
  <w:num w:numId="546">
    <w:abstractNumId w:val="86"/>
  </w:num>
  <w:num w:numId="547">
    <w:abstractNumId w:val="7"/>
  </w:num>
  <w:num w:numId="548">
    <w:abstractNumId w:val="664"/>
  </w:num>
  <w:num w:numId="549">
    <w:abstractNumId w:val="350"/>
  </w:num>
  <w:num w:numId="550">
    <w:abstractNumId w:val="503"/>
  </w:num>
  <w:num w:numId="551">
    <w:abstractNumId w:val="209"/>
  </w:num>
  <w:num w:numId="552">
    <w:abstractNumId w:val="493"/>
  </w:num>
  <w:num w:numId="553">
    <w:abstractNumId w:val="666"/>
  </w:num>
  <w:num w:numId="554">
    <w:abstractNumId w:val="574"/>
  </w:num>
  <w:num w:numId="555">
    <w:abstractNumId w:val="309"/>
  </w:num>
  <w:num w:numId="556">
    <w:abstractNumId w:val="451"/>
  </w:num>
  <w:num w:numId="557">
    <w:abstractNumId w:val="588"/>
  </w:num>
  <w:num w:numId="558">
    <w:abstractNumId w:val="74"/>
  </w:num>
  <w:num w:numId="559">
    <w:abstractNumId w:val="27"/>
  </w:num>
  <w:num w:numId="560">
    <w:abstractNumId w:val="441"/>
  </w:num>
  <w:num w:numId="561">
    <w:abstractNumId w:val="212"/>
  </w:num>
  <w:num w:numId="562">
    <w:abstractNumId w:val="148"/>
  </w:num>
  <w:num w:numId="563">
    <w:abstractNumId w:val="205"/>
  </w:num>
  <w:num w:numId="564">
    <w:abstractNumId w:val="271"/>
  </w:num>
  <w:num w:numId="565">
    <w:abstractNumId w:val="252"/>
  </w:num>
  <w:num w:numId="566">
    <w:abstractNumId w:val="368"/>
  </w:num>
  <w:num w:numId="567">
    <w:abstractNumId w:val="409"/>
  </w:num>
  <w:num w:numId="568">
    <w:abstractNumId w:val="251"/>
  </w:num>
  <w:num w:numId="569">
    <w:abstractNumId w:val="265"/>
  </w:num>
  <w:num w:numId="570">
    <w:abstractNumId w:val="381"/>
  </w:num>
  <w:num w:numId="571">
    <w:abstractNumId w:val="64"/>
  </w:num>
  <w:num w:numId="572">
    <w:abstractNumId w:val="579"/>
  </w:num>
  <w:num w:numId="573">
    <w:abstractNumId w:val="168"/>
  </w:num>
  <w:num w:numId="574">
    <w:abstractNumId w:val="628"/>
  </w:num>
  <w:num w:numId="575">
    <w:abstractNumId w:val="155"/>
  </w:num>
  <w:num w:numId="576">
    <w:abstractNumId w:val="411"/>
  </w:num>
  <w:num w:numId="577">
    <w:abstractNumId w:val="50"/>
  </w:num>
  <w:num w:numId="578">
    <w:abstractNumId w:val="600"/>
  </w:num>
  <w:num w:numId="579">
    <w:abstractNumId w:val="279"/>
  </w:num>
  <w:num w:numId="580">
    <w:abstractNumId w:val="191"/>
  </w:num>
  <w:num w:numId="581">
    <w:abstractNumId w:val="335"/>
  </w:num>
  <w:num w:numId="582">
    <w:abstractNumId w:val="622"/>
  </w:num>
  <w:num w:numId="583">
    <w:abstractNumId w:val="566"/>
  </w:num>
  <w:num w:numId="584">
    <w:abstractNumId w:val="470"/>
  </w:num>
  <w:num w:numId="585">
    <w:abstractNumId w:val="130"/>
  </w:num>
  <w:num w:numId="586">
    <w:abstractNumId w:val="48"/>
  </w:num>
  <w:num w:numId="587">
    <w:abstractNumId w:val="646"/>
  </w:num>
  <w:num w:numId="588">
    <w:abstractNumId w:val="77"/>
  </w:num>
  <w:num w:numId="589">
    <w:abstractNumId w:val="492"/>
  </w:num>
  <w:num w:numId="590">
    <w:abstractNumId w:val="321"/>
  </w:num>
  <w:num w:numId="591">
    <w:abstractNumId w:val="273"/>
  </w:num>
  <w:num w:numId="592">
    <w:abstractNumId w:val="360"/>
  </w:num>
  <w:num w:numId="593">
    <w:abstractNumId w:val="602"/>
  </w:num>
  <w:num w:numId="594">
    <w:abstractNumId w:val="246"/>
  </w:num>
  <w:num w:numId="595">
    <w:abstractNumId w:val="607"/>
  </w:num>
  <w:num w:numId="596">
    <w:abstractNumId w:val="557"/>
  </w:num>
  <w:num w:numId="597">
    <w:abstractNumId w:val="450"/>
  </w:num>
  <w:num w:numId="598">
    <w:abstractNumId w:val="137"/>
  </w:num>
  <w:num w:numId="599">
    <w:abstractNumId w:val="506"/>
  </w:num>
  <w:num w:numId="600">
    <w:abstractNumId w:val="121"/>
  </w:num>
  <w:num w:numId="601">
    <w:abstractNumId w:val="559"/>
  </w:num>
  <w:num w:numId="602">
    <w:abstractNumId w:val="113"/>
  </w:num>
  <w:num w:numId="603">
    <w:abstractNumId w:val="183"/>
  </w:num>
  <w:num w:numId="604">
    <w:abstractNumId w:val="319"/>
  </w:num>
  <w:num w:numId="605">
    <w:abstractNumId w:val="235"/>
  </w:num>
  <w:num w:numId="606">
    <w:abstractNumId w:val="184"/>
  </w:num>
  <w:num w:numId="607">
    <w:abstractNumId w:val="225"/>
  </w:num>
  <w:num w:numId="608">
    <w:abstractNumId w:val="483"/>
  </w:num>
  <w:num w:numId="609">
    <w:abstractNumId w:val="122"/>
  </w:num>
  <w:num w:numId="610">
    <w:abstractNumId w:val="449"/>
  </w:num>
  <w:num w:numId="611">
    <w:abstractNumId w:val="284"/>
  </w:num>
  <w:num w:numId="612">
    <w:abstractNumId w:val="143"/>
  </w:num>
  <w:num w:numId="613">
    <w:abstractNumId w:val="560"/>
  </w:num>
  <w:num w:numId="614">
    <w:abstractNumId w:val="608"/>
  </w:num>
  <w:num w:numId="615">
    <w:abstractNumId w:val="258"/>
  </w:num>
  <w:num w:numId="616">
    <w:abstractNumId w:val="611"/>
  </w:num>
  <w:num w:numId="617">
    <w:abstractNumId w:val="401"/>
  </w:num>
  <w:num w:numId="618">
    <w:abstractNumId w:val="371"/>
  </w:num>
  <w:num w:numId="619">
    <w:abstractNumId w:val="448"/>
  </w:num>
  <w:num w:numId="620">
    <w:abstractNumId w:val="430"/>
  </w:num>
  <w:num w:numId="621">
    <w:abstractNumId w:val="578"/>
  </w:num>
  <w:num w:numId="622">
    <w:abstractNumId w:val="625"/>
  </w:num>
  <w:num w:numId="623">
    <w:abstractNumId w:val="16"/>
  </w:num>
  <w:num w:numId="624">
    <w:abstractNumId w:val="146"/>
  </w:num>
  <w:num w:numId="625">
    <w:abstractNumId w:val="455"/>
  </w:num>
  <w:num w:numId="626">
    <w:abstractNumId w:val="416"/>
  </w:num>
  <w:num w:numId="627">
    <w:abstractNumId w:val="485"/>
  </w:num>
  <w:num w:numId="628">
    <w:abstractNumId w:val="214"/>
  </w:num>
  <w:num w:numId="629">
    <w:abstractNumId w:val="310"/>
  </w:num>
  <w:num w:numId="630">
    <w:abstractNumId w:val="182"/>
  </w:num>
  <w:num w:numId="631">
    <w:abstractNumId w:val="388"/>
  </w:num>
  <w:num w:numId="632">
    <w:abstractNumId w:val="211"/>
  </w:num>
  <w:num w:numId="633">
    <w:abstractNumId w:val="118"/>
  </w:num>
  <w:num w:numId="634">
    <w:abstractNumId w:val="84"/>
  </w:num>
  <w:num w:numId="635">
    <w:abstractNumId w:val="382"/>
  </w:num>
  <w:num w:numId="636">
    <w:abstractNumId w:val="65"/>
  </w:num>
  <w:num w:numId="637">
    <w:abstractNumId w:val="501"/>
  </w:num>
  <w:num w:numId="638">
    <w:abstractNumId w:val="147"/>
  </w:num>
  <w:num w:numId="639">
    <w:abstractNumId w:val="489"/>
  </w:num>
  <w:num w:numId="640">
    <w:abstractNumId w:val="627"/>
  </w:num>
  <w:num w:numId="641">
    <w:abstractNumId w:val="83"/>
  </w:num>
  <w:num w:numId="642">
    <w:abstractNumId w:val="60"/>
  </w:num>
  <w:num w:numId="643">
    <w:abstractNumId w:val="51"/>
  </w:num>
  <w:num w:numId="644">
    <w:abstractNumId w:val="325"/>
  </w:num>
  <w:num w:numId="645">
    <w:abstractNumId w:val="357"/>
  </w:num>
  <w:num w:numId="646">
    <w:abstractNumId w:val="292"/>
  </w:num>
  <w:num w:numId="647">
    <w:abstractNumId w:val="635"/>
  </w:num>
  <w:num w:numId="648">
    <w:abstractNumId w:val="157"/>
  </w:num>
  <w:num w:numId="649">
    <w:abstractNumId w:val="598"/>
  </w:num>
  <w:num w:numId="650">
    <w:abstractNumId w:val="190"/>
  </w:num>
  <w:num w:numId="651">
    <w:abstractNumId w:val="369"/>
  </w:num>
  <w:num w:numId="652">
    <w:abstractNumId w:val="462"/>
  </w:num>
  <w:num w:numId="653">
    <w:abstractNumId w:val="37"/>
  </w:num>
  <w:num w:numId="654">
    <w:abstractNumId w:val="630"/>
  </w:num>
  <w:num w:numId="655">
    <w:abstractNumId w:val="645"/>
  </w:num>
  <w:num w:numId="656">
    <w:abstractNumId w:val="464"/>
  </w:num>
  <w:num w:numId="657">
    <w:abstractNumId w:val="259"/>
  </w:num>
  <w:num w:numId="658">
    <w:abstractNumId w:val="95"/>
  </w:num>
  <w:num w:numId="659">
    <w:abstractNumId w:val="525"/>
  </w:num>
  <w:num w:numId="660">
    <w:abstractNumId w:val="34"/>
  </w:num>
  <w:num w:numId="661">
    <w:abstractNumId w:val="311"/>
  </w:num>
  <w:num w:numId="662">
    <w:abstractNumId w:val="386"/>
  </w:num>
  <w:num w:numId="663">
    <w:abstractNumId w:val="266"/>
  </w:num>
  <w:num w:numId="664">
    <w:abstractNumId w:val="420"/>
  </w:num>
  <w:num w:numId="665">
    <w:abstractNumId w:val="650"/>
  </w:num>
  <w:num w:numId="666">
    <w:abstractNumId w:val="180"/>
  </w:num>
  <w:num w:numId="667">
    <w:abstractNumId w:val="504"/>
  </w:num>
  <w:num w:numId="668">
    <w:abstractNumId w:val="655"/>
  </w:num>
  <w:num w:numId="669">
    <w:abstractNumId w:val="497"/>
  </w:num>
  <w:num w:numId="670">
    <w:abstractNumId w:val="58"/>
  </w:num>
  <w:num w:numId="671">
    <w:abstractNumId w:val="31"/>
  </w:num>
  <w:numIdMacAtCleanup w:val="6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4"/>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9E1"/>
    <w:rsid w:val="000041FD"/>
    <w:rsid w:val="0001196B"/>
    <w:rsid w:val="00015AC7"/>
    <w:rsid w:val="00016D1A"/>
    <w:rsid w:val="00017F19"/>
    <w:rsid w:val="000212FE"/>
    <w:rsid w:val="000223E4"/>
    <w:rsid w:val="00024C19"/>
    <w:rsid w:val="00027C4F"/>
    <w:rsid w:val="00036ADE"/>
    <w:rsid w:val="00037B0C"/>
    <w:rsid w:val="0004582A"/>
    <w:rsid w:val="00051310"/>
    <w:rsid w:val="000525CB"/>
    <w:rsid w:val="00053E65"/>
    <w:rsid w:val="0006601C"/>
    <w:rsid w:val="0007273F"/>
    <w:rsid w:val="000757BA"/>
    <w:rsid w:val="0008324F"/>
    <w:rsid w:val="00083925"/>
    <w:rsid w:val="000915B7"/>
    <w:rsid w:val="0009287C"/>
    <w:rsid w:val="00094A84"/>
    <w:rsid w:val="000A764A"/>
    <w:rsid w:val="000B151B"/>
    <w:rsid w:val="000C35FB"/>
    <w:rsid w:val="000D17CE"/>
    <w:rsid w:val="000D27B6"/>
    <w:rsid w:val="000D572A"/>
    <w:rsid w:val="001021F5"/>
    <w:rsid w:val="001030BF"/>
    <w:rsid w:val="00110B1B"/>
    <w:rsid w:val="00111990"/>
    <w:rsid w:val="00112E3D"/>
    <w:rsid w:val="00124A43"/>
    <w:rsid w:val="0013274F"/>
    <w:rsid w:val="00135927"/>
    <w:rsid w:val="00136632"/>
    <w:rsid w:val="00142023"/>
    <w:rsid w:val="001512DB"/>
    <w:rsid w:val="001540C5"/>
    <w:rsid w:val="00171675"/>
    <w:rsid w:val="00174B44"/>
    <w:rsid w:val="0017747B"/>
    <w:rsid w:val="00177549"/>
    <w:rsid w:val="00182107"/>
    <w:rsid w:val="00185C31"/>
    <w:rsid w:val="001A047B"/>
    <w:rsid w:val="001B45B5"/>
    <w:rsid w:val="001B47C2"/>
    <w:rsid w:val="001B7D51"/>
    <w:rsid w:val="001C078C"/>
    <w:rsid w:val="001C49B9"/>
    <w:rsid w:val="001C7451"/>
    <w:rsid w:val="001D3756"/>
    <w:rsid w:val="001D5090"/>
    <w:rsid w:val="001D64D2"/>
    <w:rsid w:val="001F3AAA"/>
    <w:rsid w:val="00202CD9"/>
    <w:rsid w:val="00203CEE"/>
    <w:rsid w:val="00204451"/>
    <w:rsid w:val="002055CB"/>
    <w:rsid w:val="00206919"/>
    <w:rsid w:val="00213B7A"/>
    <w:rsid w:val="00214708"/>
    <w:rsid w:val="00216029"/>
    <w:rsid w:val="00217AD5"/>
    <w:rsid w:val="0022498D"/>
    <w:rsid w:val="002274EA"/>
    <w:rsid w:val="00236E16"/>
    <w:rsid w:val="00240408"/>
    <w:rsid w:val="00245717"/>
    <w:rsid w:val="0024769B"/>
    <w:rsid w:val="00254A27"/>
    <w:rsid w:val="0026548F"/>
    <w:rsid w:val="00266A12"/>
    <w:rsid w:val="0027020F"/>
    <w:rsid w:val="00281B68"/>
    <w:rsid w:val="00281CBB"/>
    <w:rsid w:val="00282B8B"/>
    <w:rsid w:val="002867C8"/>
    <w:rsid w:val="002A0576"/>
    <w:rsid w:val="002A21C9"/>
    <w:rsid w:val="002A4E8E"/>
    <w:rsid w:val="002A75B5"/>
    <w:rsid w:val="002B10BE"/>
    <w:rsid w:val="002B244E"/>
    <w:rsid w:val="002B7A0E"/>
    <w:rsid w:val="002C1F41"/>
    <w:rsid w:val="002C66D1"/>
    <w:rsid w:val="002D6284"/>
    <w:rsid w:val="002D63EA"/>
    <w:rsid w:val="002D672B"/>
    <w:rsid w:val="002E04C8"/>
    <w:rsid w:val="002E10E7"/>
    <w:rsid w:val="002E4F09"/>
    <w:rsid w:val="002E7570"/>
    <w:rsid w:val="002F1337"/>
    <w:rsid w:val="002F1444"/>
    <w:rsid w:val="002F6458"/>
    <w:rsid w:val="002F7B9C"/>
    <w:rsid w:val="00301F9F"/>
    <w:rsid w:val="00304AAD"/>
    <w:rsid w:val="00305F6D"/>
    <w:rsid w:val="003065E3"/>
    <w:rsid w:val="00306677"/>
    <w:rsid w:val="00321ACC"/>
    <w:rsid w:val="00326B8E"/>
    <w:rsid w:val="0033083C"/>
    <w:rsid w:val="00332B32"/>
    <w:rsid w:val="00335C82"/>
    <w:rsid w:val="00341816"/>
    <w:rsid w:val="00341850"/>
    <w:rsid w:val="00342AB0"/>
    <w:rsid w:val="00342E0B"/>
    <w:rsid w:val="00344885"/>
    <w:rsid w:val="00351FBE"/>
    <w:rsid w:val="0035496D"/>
    <w:rsid w:val="003568CA"/>
    <w:rsid w:val="003575C7"/>
    <w:rsid w:val="00367694"/>
    <w:rsid w:val="00370E14"/>
    <w:rsid w:val="00371A21"/>
    <w:rsid w:val="003835A2"/>
    <w:rsid w:val="00385DA1"/>
    <w:rsid w:val="0038726B"/>
    <w:rsid w:val="003A4598"/>
    <w:rsid w:val="003B21B9"/>
    <w:rsid w:val="003B24F3"/>
    <w:rsid w:val="003B27F5"/>
    <w:rsid w:val="003B4824"/>
    <w:rsid w:val="003B5676"/>
    <w:rsid w:val="003B6ABB"/>
    <w:rsid w:val="003C5095"/>
    <w:rsid w:val="003E247F"/>
    <w:rsid w:val="003E39A9"/>
    <w:rsid w:val="003E78EF"/>
    <w:rsid w:val="003F31ED"/>
    <w:rsid w:val="00401466"/>
    <w:rsid w:val="00403881"/>
    <w:rsid w:val="00405E2C"/>
    <w:rsid w:val="0041161E"/>
    <w:rsid w:val="00412DD0"/>
    <w:rsid w:val="00413D31"/>
    <w:rsid w:val="00415DD6"/>
    <w:rsid w:val="004214AB"/>
    <w:rsid w:val="00427549"/>
    <w:rsid w:val="00437270"/>
    <w:rsid w:val="0044121C"/>
    <w:rsid w:val="00443E1E"/>
    <w:rsid w:val="00445A5C"/>
    <w:rsid w:val="00453230"/>
    <w:rsid w:val="00454ECA"/>
    <w:rsid w:val="00455C31"/>
    <w:rsid w:val="004612EB"/>
    <w:rsid w:val="00461575"/>
    <w:rsid w:val="00465FBA"/>
    <w:rsid w:val="00471910"/>
    <w:rsid w:val="0047279D"/>
    <w:rsid w:val="00472CEE"/>
    <w:rsid w:val="004740AA"/>
    <w:rsid w:val="00476084"/>
    <w:rsid w:val="00483791"/>
    <w:rsid w:val="00486902"/>
    <w:rsid w:val="00495679"/>
    <w:rsid w:val="00496962"/>
    <w:rsid w:val="004976E9"/>
    <w:rsid w:val="00497F02"/>
    <w:rsid w:val="004A036E"/>
    <w:rsid w:val="004A6077"/>
    <w:rsid w:val="004A6491"/>
    <w:rsid w:val="004B1333"/>
    <w:rsid w:val="004B55DF"/>
    <w:rsid w:val="004B5A1C"/>
    <w:rsid w:val="004B680B"/>
    <w:rsid w:val="004C59BA"/>
    <w:rsid w:val="004C683B"/>
    <w:rsid w:val="004D1D86"/>
    <w:rsid w:val="004D3AB9"/>
    <w:rsid w:val="004D4A82"/>
    <w:rsid w:val="004D5589"/>
    <w:rsid w:val="004D56F9"/>
    <w:rsid w:val="004D637B"/>
    <w:rsid w:val="004E49CA"/>
    <w:rsid w:val="004F1474"/>
    <w:rsid w:val="004F339F"/>
    <w:rsid w:val="0050013C"/>
    <w:rsid w:val="005014C9"/>
    <w:rsid w:val="00504CDE"/>
    <w:rsid w:val="00510257"/>
    <w:rsid w:val="00511385"/>
    <w:rsid w:val="005115CF"/>
    <w:rsid w:val="00511C44"/>
    <w:rsid w:val="00515231"/>
    <w:rsid w:val="00516419"/>
    <w:rsid w:val="00521A83"/>
    <w:rsid w:val="00521E85"/>
    <w:rsid w:val="00522811"/>
    <w:rsid w:val="00533DB6"/>
    <w:rsid w:val="00534177"/>
    <w:rsid w:val="005368BB"/>
    <w:rsid w:val="005458D9"/>
    <w:rsid w:val="00551F70"/>
    <w:rsid w:val="00553D71"/>
    <w:rsid w:val="00554A4D"/>
    <w:rsid w:val="00555ECA"/>
    <w:rsid w:val="005722BF"/>
    <w:rsid w:val="00574030"/>
    <w:rsid w:val="0057425F"/>
    <w:rsid w:val="00583A75"/>
    <w:rsid w:val="00583F9E"/>
    <w:rsid w:val="0058431C"/>
    <w:rsid w:val="00595223"/>
    <w:rsid w:val="00596A0A"/>
    <w:rsid w:val="005A3AFC"/>
    <w:rsid w:val="005A6269"/>
    <w:rsid w:val="005B3F18"/>
    <w:rsid w:val="005B4A6F"/>
    <w:rsid w:val="005B4D0A"/>
    <w:rsid w:val="005B4D87"/>
    <w:rsid w:val="005C6EFA"/>
    <w:rsid w:val="005C7E7E"/>
    <w:rsid w:val="005D26A6"/>
    <w:rsid w:val="005D3680"/>
    <w:rsid w:val="005D7402"/>
    <w:rsid w:val="005E2C32"/>
    <w:rsid w:val="005E4B18"/>
    <w:rsid w:val="005F0122"/>
    <w:rsid w:val="005F0980"/>
    <w:rsid w:val="005F0F8E"/>
    <w:rsid w:val="00605D25"/>
    <w:rsid w:val="00621D50"/>
    <w:rsid w:val="006311B9"/>
    <w:rsid w:val="0064713F"/>
    <w:rsid w:val="006512D6"/>
    <w:rsid w:val="006550F9"/>
    <w:rsid w:val="006727C3"/>
    <w:rsid w:val="00682269"/>
    <w:rsid w:val="0068241E"/>
    <w:rsid w:val="0068469D"/>
    <w:rsid w:val="006861CA"/>
    <w:rsid w:val="00687A2F"/>
    <w:rsid w:val="00691AC0"/>
    <w:rsid w:val="00692155"/>
    <w:rsid w:val="00693277"/>
    <w:rsid w:val="00694D15"/>
    <w:rsid w:val="00696A96"/>
    <w:rsid w:val="006A3BCE"/>
    <w:rsid w:val="006A7A15"/>
    <w:rsid w:val="006B0D6A"/>
    <w:rsid w:val="006B2AAC"/>
    <w:rsid w:val="006D5E2A"/>
    <w:rsid w:val="006E49B1"/>
    <w:rsid w:val="006E5EDC"/>
    <w:rsid w:val="006F0DB7"/>
    <w:rsid w:val="006F224B"/>
    <w:rsid w:val="006F5F54"/>
    <w:rsid w:val="006F6387"/>
    <w:rsid w:val="007022AF"/>
    <w:rsid w:val="00703A88"/>
    <w:rsid w:val="0070435B"/>
    <w:rsid w:val="00704CCA"/>
    <w:rsid w:val="00705ABA"/>
    <w:rsid w:val="00705ADE"/>
    <w:rsid w:val="00706548"/>
    <w:rsid w:val="00706AC5"/>
    <w:rsid w:val="0070767B"/>
    <w:rsid w:val="0071447D"/>
    <w:rsid w:val="00714631"/>
    <w:rsid w:val="007154F0"/>
    <w:rsid w:val="00725F24"/>
    <w:rsid w:val="00725FCA"/>
    <w:rsid w:val="0072686A"/>
    <w:rsid w:val="00733136"/>
    <w:rsid w:val="00734627"/>
    <w:rsid w:val="007374F9"/>
    <w:rsid w:val="007429F3"/>
    <w:rsid w:val="007445CC"/>
    <w:rsid w:val="007462CE"/>
    <w:rsid w:val="00752D49"/>
    <w:rsid w:val="00752E3E"/>
    <w:rsid w:val="00767A8C"/>
    <w:rsid w:val="00767AE6"/>
    <w:rsid w:val="007818A1"/>
    <w:rsid w:val="007821EB"/>
    <w:rsid w:val="0078234B"/>
    <w:rsid w:val="007A16D2"/>
    <w:rsid w:val="007B0D05"/>
    <w:rsid w:val="007B39F7"/>
    <w:rsid w:val="007C16FC"/>
    <w:rsid w:val="007C711F"/>
    <w:rsid w:val="007C7168"/>
    <w:rsid w:val="007C73F0"/>
    <w:rsid w:val="007D4288"/>
    <w:rsid w:val="007E05C3"/>
    <w:rsid w:val="007F0899"/>
    <w:rsid w:val="007F5366"/>
    <w:rsid w:val="007F5A5F"/>
    <w:rsid w:val="0080514B"/>
    <w:rsid w:val="00807CC3"/>
    <w:rsid w:val="008120C8"/>
    <w:rsid w:val="008120F4"/>
    <w:rsid w:val="0081430D"/>
    <w:rsid w:val="008175D0"/>
    <w:rsid w:val="00817F00"/>
    <w:rsid w:val="00820850"/>
    <w:rsid w:val="00822345"/>
    <w:rsid w:val="0083079B"/>
    <w:rsid w:val="00832A9C"/>
    <w:rsid w:val="008377CA"/>
    <w:rsid w:val="008405A9"/>
    <w:rsid w:val="008526DD"/>
    <w:rsid w:val="008528F2"/>
    <w:rsid w:val="008646D6"/>
    <w:rsid w:val="00874B6F"/>
    <w:rsid w:val="0088282E"/>
    <w:rsid w:val="008875C3"/>
    <w:rsid w:val="00887C0F"/>
    <w:rsid w:val="008932E2"/>
    <w:rsid w:val="008A0073"/>
    <w:rsid w:val="008A5465"/>
    <w:rsid w:val="008A5B62"/>
    <w:rsid w:val="008A77D7"/>
    <w:rsid w:val="008B0465"/>
    <w:rsid w:val="008B1148"/>
    <w:rsid w:val="008B63B2"/>
    <w:rsid w:val="008C0D60"/>
    <w:rsid w:val="008C2DF9"/>
    <w:rsid w:val="008C2F7E"/>
    <w:rsid w:val="008C4DE8"/>
    <w:rsid w:val="008C6200"/>
    <w:rsid w:val="008D17E4"/>
    <w:rsid w:val="008D2871"/>
    <w:rsid w:val="008E0300"/>
    <w:rsid w:val="008E2139"/>
    <w:rsid w:val="008F036C"/>
    <w:rsid w:val="008F080E"/>
    <w:rsid w:val="008F087B"/>
    <w:rsid w:val="008F3940"/>
    <w:rsid w:val="0090567E"/>
    <w:rsid w:val="009073BA"/>
    <w:rsid w:val="0091171C"/>
    <w:rsid w:val="009128AD"/>
    <w:rsid w:val="0092391A"/>
    <w:rsid w:val="00923CED"/>
    <w:rsid w:val="0092401F"/>
    <w:rsid w:val="00927DE1"/>
    <w:rsid w:val="00931DE3"/>
    <w:rsid w:val="00941A5D"/>
    <w:rsid w:val="009451DF"/>
    <w:rsid w:val="00945EBF"/>
    <w:rsid w:val="009514CA"/>
    <w:rsid w:val="009562D3"/>
    <w:rsid w:val="009628FC"/>
    <w:rsid w:val="00967DA9"/>
    <w:rsid w:val="00971A80"/>
    <w:rsid w:val="00975744"/>
    <w:rsid w:val="00983F69"/>
    <w:rsid w:val="0098434D"/>
    <w:rsid w:val="00987113"/>
    <w:rsid w:val="00987C89"/>
    <w:rsid w:val="009A3A24"/>
    <w:rsid w:val="009A554C"/>
    <w:rsid w:val="009B068C"/>
    <w:rsid w:val="009B08AD"/>
    <w:rsid w:val="009B6E75"/>
    <w:rsid w:val="009C0751"/>
    <w:rsid w:val="009C23F6"/>
    <w:rsid w:val="009C2532"/>
    <w:rsid w:val="009D200A"/>
    <w:rsid w:val="009D39E1"/>
    <w:rsid w:val="009E0262"/>
    <w:rsid w:val="009E5EC1"/>
    <w:rsid w:val="009E6818"/>
    <w:rsid w:val="009F63BA"/>
    <w:rsid w:val="00A01D67"/>
    <w:rsid w:val="00A10934"/>
    <w:rsid w:val="00A148C3"/>
    <w:rsid w:val="00A20CFC"/>
    <w:rsid w:val="00A224AA"/>
    <w:rsid w:val="00A25DC2"/>
    <w:rsid w:val="00A26B5B"/>
    <w:rsid w:val="00A33BD4"/>
    <w:rsid w:val="00A448E5"/>
    <w:rsid w:val="00A46C2F"/>
    <w:rsid w:val="00A50E4B"/>
    <w:rsid w:val="00A675C9"/>
    <w:rsid w:val="00A70907"/>
    <w:rsid w:val="00A80736"/>
    <w:rsid w:val="00A845AA"/>
    <w:rsid w:val="00A84603"/>
    <w:rsid w:val="00A8587C"/>
    <w:rsid w:val="00A9515C"/>
    <w:rsid w:val="00A95A0B"/>
    <w:rsid w:val="00A97D7E"/>
    <w:rsid w:val="00AA1450"/>
    <w:rsid w:val="00AA4FBB"/>
    <w:rsid w:val="00AB1D28"/>
    <w:rsid w:val="00AB40F9"/>
    <w:rsid w:val="00AC3513"/>
    <w:rsid w:val="00AD2AC6"/>
    <w:rsid w:val="00AD6BA3"/>
    <w:rsid w:val="00AE7DEC"/>
    <w:rsid w:val="00AF3FA5"/>
    <w:rsid w:val="00B01113"/>
    <w:rsid w:val="00B01441"/>
    <w:rsid w:val="00B06268"/>
    <w:rsid w:val="00B1056C"/>
    <w:rsid w:val="00B11DE3"/>
    <w:rsid w:val="00B20136"/>
    <w:rsid w:val="00B20E51"/>
    <w:rsid w:val="00B32BFA"/>
    <w:rsid w:val="00B3344A"/>
    <w:rsid w:val="00B367EA"/>
    <w:rsid w:val="00B368D1"/>
    <w:rsid w:val="00B40B95"/>
    <w:rsid w:val="00B441A0"/>
    <w:rsid w:val="00B50881"/>
    <w:rsid w:val="00B62E52"/>
    <w:rsid w:val="00B63F64"/>
    <w:rsid w:val="00B64EF6"/>
    <w:rsid w:val="00B74E21"/>
    <w:rsid w:val="00B75D41"/>
    <w:rsid w:val="00B87B8D"/>
    <w:rsid w:val="00B87C60"/>
    <w:rsid w:val="00B9170B"/>
    <w:rsid w:val="00B91BFE"/>
    <w:rsid w:val="00BA384F"/>
    <w:rsid w:val="00BB195B"/>
    <w:rsid w:val="00BB394C"/>
    <w:rsid w:val="00BB3C20"/>
    <w:rsid w:val="00BBD481"/>
    <w:rsid w:val="00BC4443"/>
    <w:rsid w:val="00BC5319"/>
    <w:rsid w:val="00BD0ADD"/>
    <w:rsid w:val="00BD79D1"/>
    <w:rsid w:val="00BE5288"/>
    <w:rsid w:val="00BE57CD"/>
    <w:rsid w:val="00BE68CF"/>
    <w:rsid w:val="00BF51FA"/>
    <w:rsid w:val="00BF5230"/>
    <w:rsid w:val="00BF7E10"/>
    <w:rsid w:val="00C034BE"/>
    <w:rsid w:val="00C07628"/>
    <w:rsid w:val="00C076A0"/>
    <w:rsid w:val="00C13EEE"/>
    <w:rsid w:val="00C14069"/>
    <w:rsid w:val="00C14877"/>
    <w:rsid w:val="00C23A75"/>
    <w:rsid w:val="00C34988"/>
    <w:rsid w:val="00C417CA"/>
    <w:rsid w:val="00C42E30"/>
    <w:rsid w:val="00C45A69"/>
    <w:rsid w:val="00C50882"/>
    <w:rsid w:val="00C730BD"/>
    <w:rsid w:val="00C750B6"/>
    <w:rsid w:val="00C75B1C"/>
    <w:rsid w:val="00C822E6"/>
    <w:rsid w:val="00C848A3"/>
    <w:rsid w:val="00C87D56"/>
    <w:rsid w:val="00C92DE9"/>
    <w:rsid w:val="00C9789E"/>
    <w:rsid w:val="00CA11AD"/>
    <w:rsid w:val="00CA28C5"/>
    <w:rsid w:val="00CA6EF8"/>
    <w:rsid w:val="00CA7517"/>
    <w:rsid w:val="00CA7E88"/>
    <w:rsid w:val="00CB14AF"/>
    <w:rsid w:val="00CB3A9A"/>
    <w:rsid w:val="00CC6040"/>
    <w:rsid w:val="00CC7FC0"/>
    <w:rsid w:val="00CD0126"/>
    <w:rsid w:val="00CD15E2"/>
    <w:rsid w:val="00CD2100"/>
    <w:rsid w:val="00CD4214"/>
    <w:rsid w:val="00CE03F8"/>
    <w:rsid w:val="00CE0859"/>
    <w:rsid w:val="00CE1405"/>
    <w:rsid w:val="00CE3D03"/>
    <w:rsid w:val="00CE66DD"/>
    <w:rsid w:val="00CF335B"/>
    <w:rsid w:val="00CF47F2"/>
    <w:rsid w:val="00CF53A1"/>
    <w:rsid w:val="00D00C24"/>
    <w:rsid w:val="00D02EC7"/>
    <w:rsid w:val="00D05058"/>
    <w:rsid w:val="00D05891"/>
    <w:rsid w:val="00D24AF3"/>
    <w:rsid w:val="00D31333"/>
    <w:rsid w:val="00D34945"/>
    <w:rsid w:val="00D34A56"/>
    <w:rsid w:val="00D36BA4"/>
    <w:rsid w:val="00D50A93"/>
    <w:rsid w:val="00D50E36"/>
    <w:rsid w:val="00D53CEA"/>
    <w:rsid w:val="00D65096"/>
    <w:rsid w:val="00D655DA"/>
    <w:rsid w:val="00D669B9"/>
    <w:rsid w:val="00D72E62"/>
    <w:rsid w:val="00D76C34"/>
    <w:rsid w:val="00D77F27"/>
    <w:rsid w:val="00D90688"/>
    <w:rsid w:val="00D95A00"/>
    <w:rsid w:val="00DA0A54"/>
    <w:rsid w:val="00DA7445"/>
    <w:rsid w:val="00DB0951"/>
    <w:rsid w:val="00DB0D0F"/>
    <w:rsid w:val="00DC20D8"/>
    <w:rsid w:val="00DC588B"/>
    <w:rsid w:val="00DD4340"/>
    <w:rsid w:val="00DD43A2"/>
    <w:rsid w:val="00DE7154"/>
    <w:rsid w:val="00DF286B"/>
    <w:rsid w:val="00DF7734"/>
    <w:rsid w:val="00E01E63"/>
    <w:rsid w:val="00E02FDA"/>
    <w:rsid w:val="00E03DE2"/>
    <w:rsid w:val="00E06724"/>
    <w:rsid w:val="00E11EAA"/>
    <w:rsid w:val="00E16E22"/>
    <w:rsid w:val="00E4440A"/>
    <w:rsid w:val="00E63351"/>
    <w:rsid w:val="00E640FF"/>
    <w:rsid w:val="00E73744"/>
    <w:rsid w:val="00E75458"/>
    <w:rsid w:val="00E83E8F"/>
    <w:rsid w:val="00E8696C"/>
    <w:rsid w:val="00E911C2"/>
    <w:rsid w:val="00E93003"/>
    <w:rsid w:val="00E955CB"/>
    <w:rsid w:val="00EA0ED8"/>
    <w:rsid w:val="00EB5B83"/>
    <w:rsid w:val="00EC3DAA"/>
    <w:rsid w:val="00EC6352"/>
    <w:rsid w:val="00ED59BE"/>
    <w:rsid w:val="00EE1355"/>
    <w:rsid w:val="00EE7A2E"/>
    <w:rsid w:val="00EF1975"/>
    <w:rsid w:val="00F05431"/>
    <w:rsid w:val="00F107AC"/>
    <w:rsid w:val="00F124EC"/>
    <w:rsid w:val="00F12565"/>
    <w:rsid w:val="00F23728"/>
    <w:rsid w:val="00F2380F"/>
    <w:rsid w:val="00F30BD0"/>
    <w:rsid w:val="00F31344"/>
    <w:rsid w:val="00F44360"/>
    <w:rsid w:val="00F45C7A"/>
    <w:rsid w:val="00F52C1D"/>
    <w:rsid w:val="00F52E5E"/>
    <w:rsid w:val="00F558F2"/>
    <w:rsid w:val="00F63CF4"/>
    <w:rsid w:val="00F755A5"/>
    <w:rsid w:val="00F7734F"/>
    <w:rsid w:val="00F90F6B"/>
    <w:rsid w:val="00FB262E"/>
    <w:rsid w:val="00FB4324"/>
    <w:rsid w:val="00FB6432"/>
    <w:rsid w:val="00FB7E25"/>
    <w:rsid w:val="00FC15F8"/>
    <w:rsid w:val="00FD1459"/>
    <w:rsid w:val="00FD532C"/>
    <w:rsid w:val="00FD6A40"/>
    <w:rsid w:val="00FE1898"/>
    <w:rsid w:val="00FF18F1"/>
    <w:rsid w:val="00FF1BC0"/>
    <w:rsid w:val="00FF38F2"/>
    <w:rsid w:val="00FF3D2F"/>
    <w:rsid w:val="01438E15"/>
    <w:rsid w:val="020FFED7"/>
    <w:rsid w:val="02D3E51B"/>
    <w:rsid w:val="03432913"/>
    <w:rsid w:val="03E5D9AC"/>
    <w:rsid w:val="053CD3E1"/>
    <w:rsid w:val="061F0C86"/>
    <w:rsid w:val="06D4549F"/>
    <w:rsid w:val="0771D584"/>
    <w:rsid w:val="08CA6340"/>
    <w:rsid w:val="09AD0DC2"/>
    <w:rsid w:val="09B26A97"/>
    <w:rsid w:val="0C7AD96F"/>
    <w:rsid w:val="0CE94628"/>
    <w:rsid w:val="0DDDCE4C"/>
    <w:rsid w:val="0E16A9D0"/>
    <w:rsid w:val="0E1A06F1"/>
    <w:rsid w:val="0E3BA8B9"/>
    <w:rsid w:val="0E599673"/>
    <w:rsid w:val="0E675688"/>
    <w:rsid w:val="117D0886"/>
    <w:rsid w:val="11B7117A"/>
    <w:rsid w:val="125B887B"/>
    <w:rsid w:val="12FCF816"/>
    <w:rsid w:val="139EE639"/>
    <w:rsid w:val="13B0B82B"/>
    <w:rsid w:val="13BCC803"/>
    <w:rsid w:val="1B157B94"/>
    <w:rsid w:val="1B9F740A"/>
    <w:rsid w:val="1BBBCA10"/>
    <w:rsid w:val="1EA0603A"/>
    <w:rsid w:val="1EF36AD2"/>
    <w:rsid w:val="1F075622"/>
    <w:rsid w:val="1F5835AB"/>
    <w:rsid w:val="2216A314"/>
    <w:rsid w:val="223EF6E4"/>
    <w:rsid w:val="23A2E7E0"/>
    <w:rsid w:val="23AC41BF"/>
    <w:rsid w:val="23DAC745"/>
    <w:rsid w:val="245E715F"/>
    <w:rsid w:val="26FABE11"/>
    <w:rsid w:val="28FEF72E"/>
    <w:rsid w:val="29B90341"/>
    <w:rsid w:val="2A617651"/>
    <w:rsid w:val="2B10B80F"/>
    <w:rsid w:val="2B647AE2"/>
    <w:rsid w:val="2C698520"/>
    <w:rsid w:val="2D6C7E38"/>
    <w:rsid w:val="2E4858D1"/>
    <w:rsid w:val="2F1D0951"/>
    <w:rsid w:val="2F3E3B40"/>
    <w:rsid w:val="2FE65C46"/>
    <w:rsid w:val="30038DDD"/>
    <w:rsid w:val="310A0913"/>
    <w:rsid w:val="3195634A"/>
    <w:rsid w:val="33C2975F"/>
    <w:rsid w:val="34ACCE9D"/>
    <w:rsid w:val="358B0134"/>
    <w:rsid w:val="364FA595"/>
    <w:rsid w:val="36807E63"/>
    <w:rsid w:val="368A4781"/>
    <w:rsid w:val="36D007BE"/>
    <w:rsid w:val="36EEFD2A"/>
    <w:rsid w:val="398B0B78"/>
    <w:rsid w:val="39A1664E"/>
    <w:rsid w:val="39A433D5"/>
    <w:rsid w:val="3A681A19"/>
    <w:rsid w:val="3BE61D83"/>
    <w:rsid w:val="3C5373D5"/>
    <w:rsid w:val="3CC2AC3A"/>
    <w:rsid w:val="3CEFBFE7"/>
    <w:rsid w:val="3E9FC077"/>
    <w:rsid w:val="40802DB8"/>
    <w:rsid w:val="40A682CF"/>
    <w:rsid w:val="4219E83A"/>
    <w:rsid w:val="42D1E1C7"/>
    <w:rsid w:val="44F916F7"/>
    <w:rsid w:val="4644B05A"/>
    <w:rsid w:val="46A3386A"/>
    <w:rsid w:val="47FF4CE0"/>
    <w:rsid w:val="480D4C67"/>
    <w:rsid w:val="48322A8D"/>
    <w:rsid w:val="48570238"/>
    <w:rsid w:val="4887C8F8"/>
    <w:rsid w:val="48D52DBF"/>
    <w:rsid w:val="4A239959"/>
    <w:rsid w:val="4A4FEA33"/>
    <w:rsid w:val="4DE784DE"/>
    <w:rsid w:val="4F235B56"/>
    <w:rsid w:val="508C1472"/>
    <w:rsid w:val="50BF2BB7"/>
    <w:rsid w:val="50E7463B"/>
    <w:rsid w:val="5167A864"/>
    <w:rsid w:val="51A962F5"/>
    <w:rsid w:val="51D510C4"/>
    <w:rsid w:val="51E5F18C"/>
    <w:rsid w:val="532C0AF9"/>
    <w:rsid w:val="53BA05F9"/>
    <w:rsid w:val="541EE6FD"/>
    <w:rsid w:val="545CB692"/>
    <w:rsid w:val="549D137F"/>
    <w:rsid w:val="54BE3E92"/>
    <w:rsid w:val="560A8598"/>
    <w:rsid w:val="56A881E7"/>
    <w:rsid w:val="574D3556"/>
    <w:rsid w:val="57FF7C1C"/>
    <w:rsid w:val="58375B81"/>
    <w:rsid w:val="59788758"/>
    <w:rsid w:val="5991AFB5"/>
    <w:rsid w:val="59D32BE2"/>
    <w:rsid w:val="5A91EDA2"/>
    <w:rsid w:val="5AD2B031"/>
    <w:rsid w:val="5B371CDE"/>
    <w:rsid w:val="5D1E59C8"/>
    <w:rsid w:val="5D289DB8"/>
    <w:rsid w:val="5D60230E"/>
    <w:rsid w:val="5E05962E"/>
    <w:rsid w:val="5E4BF87B"/>
    <w:rsid w:val="5E4E7C2D"/>
    <w:rsid w:val="5F6D4C4B"/>
    <w:rsid w:val="60294509"/>
    <w:rsid w:val="613D36F0"/>
    <w:rsid w:val="6280F8F8"/>
    <w:rsid w:val="628E38BB"/>
    <w:rsid w:val="632B06C0"/>
    <w:rsid w:val="63E3D12F"/>
    <w:rsid w:val="65A79C4C"/>
    <w:rsid w:val="65D1ABEC"/>
    <w:rsid w:val="67436CAD"/>
    <w:rsid w:val="6787A4E6"/>
    <w:rsid w:val="6AC3FC50"/>
    <w:rsid w:val="6B2449CD"/>
    <w:rsid w:val="6B27E135"/>
    <w:rsid w:val="6B56CC5D"/>
    <w:rsid w:val="6B73E536"/>
    <w:rsid w:val="6BD444C1"/>
    <w:rsid w:val="6C8CD4CB"/>
    <w:rsid w:val="6D62FD98"/>
    <w:rsid w:val="6EAB85F8"/>
    <w:rsid w:val="71155ECF"/>
    <w:rsid w:val="72332826"/>
    <w:rsid w:val="725B04E0"/>
    <w:rsid w:val="72DBF2EE"/>
    <w:rsid w:val="732517C2"/>
    <w:rsid w:val="739CCEAA"/>
    <w:rsid w:val="73B916BF"/>
    <w:rsid w:val="7456E138"/>
    <w:rsid w:val="754A06D1"/>
    <w:rsid w:val="75DE4919"/>
    <w:rsid w:val="76646A2B"/>
    <w:rsid w:val="76CD4C2F"/>
    <w:rsid w:val="77719AF7"/>
    <w:rsid w:val="78999F6C"/>
    <w:rsid w:val="789D36D4"/>
    <w:rsid w:val="78A218D7"/>
    <w:rsid w:val="79041274"/>
    <w:rsid w:val="799D30DD"/>
    <w:rsid w:val="7A1E154E"/>
    <w:rsid w:val="7A3EF765"/>
    <w:rsid w:val="7CCB34D7"/>
    <w:rsid w:val="7CD113F4"/>
    <w:rsid w:val="7D3C8DB3"/>
    <w:rsid w:val="7D8368FE"/>
    <w:rsid w:val="7DBFBCFB"/>
    <w:rsid w:val="7E6FB7EF"/>
    <w:rsid w:val="7FA7B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4:docId w14:val="74BDEA60"/>
  <w15:chartTrackingRefBased/>
  <w15:docId w15:val="{A7D4E950-6262-4097-A3AA-A02102AF8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9E1"/>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1"/>
    <w:qFormat/>
    <w:rsid w:val="001D64D2"/>
    <w:pPr>
      <w:keepNext/>
      <w:widowControl w:val="0"/>
      <w:autoSpaceDE w:val="0"/>
      <w:autoSpaceDN w:val="0"/>
      <w:adjustRightInd w:val="0"/>
      <w:ind w:left="900"/>
      <w:jc w:val="both"/>
      <w:outlineLvl w:val="0"/>
    </w:pPr>
    <w:rPr>
      <w:rFonts w:ascii="Univers" w:hAnsi="Univers"/>
    </w:rPr>
  </w:style>
  <w:style w:type="paragraph" w:styleId="Heading2">
    <w:name w:val="heading 2"/>
    <w:basedOn w:val="Normal"/>
    <w:next w:val="Normal"/>
    <w:link w:val="Heading2Char"/>
    <w:qFormat/>
    <w:rsid w:val="009D39E1"/>
    <w:pPr>
      <w:keepNext/>
      <w:widowControl w:val="0"/>
      <w:autoSpaceDE w:val="0"/>
      <w:autoSpaceDN w:val="0"/>
      <w:adjustRightInd w:val="0"/>
      <w:outlineLvl w:val="1"/>
    </w:pPr>
    <w:rPr>
      <w:rFonts w:ascii="Courier" w:hAnsi="Courier"/>
      <w:b/>
      <w:bCs/>
      <w:sz w:val="20"/>
    </w:rPr>
  </w:style>
  <w:style w:type="paragraph" w:styleId="Heading3">
    <w:name w:val="heading 3"/>
    <w:basedOn w:val="Normal"/>
    <w:next w:val="Normal"/>
    <w:link w:val="Heading3Char"/>
    <w:qFormat/>
    <w:rsid w:val="009D39E1"/>
    <w:pPr>
      <w:keepNext/>
      <w:widowControl w:val="0"/>
      <w:tabs>
        <w:tab w:val="left" w:pos="-720"/>
        <w:tab w:val="left" w:pos="0"/>
        <w:tab w:val="left" w:pos="360"/>
        <w:tab w:val="left" w:pos="900"/>
        <w:tab w:val="left" w:pos="1440"/>
        <w:tab w:val="left" w:pos="1620"/>
        <w:tab w:val="left" w:pos="1800"/>
        <w:tab w:val="left" w:pos="2070"/>
        <w:tab w:val="left" w:pos="2340"/>
        <w:tab w:val="left" w:pos="2520"/>
        <w:tab w:val="left" w:pos="2700"/>
        <w:tab w:val="left" w:pos="2880"/>
        <w:tab w:val="left" w:pos="3060"/>
        <w:tab w:val="left" w:pos="3240"/>
        <w:tab w:val="left" w:pos="3780"/>
        <w:tab w:val="left" w:pos="4320"/>
        <w:tab w:val="left" w:pos="5040"/>
        <w:tab w:val="left" w:pos="5760"/>
        <w:tab w:val="left" w:pos="6480"/>
        <w:tab w:val="left" w:pos="7200"/>
        <w:tab w:val="left" w:pos="7920"/>
        <w:tab w:val="left" w:pos="8640"/>
        <w:tab w:val="left" w:pos="9360"/>
      </w:tabs>
      <w:autoSpaceDE w:val="0"/>
      <w:autoSpaceDN w:val="0"/>
      <w:adjustRightInd w:val="0"/>
      <w:ind w:firstLine="1260"/>
      <w:jc w:val="both"/>
      <w:outlineLvl w:val="2"/>
    </w:pPr>
    <w:rPr>
      <w:rFonts w:ascii="Univers" w:hAnsi="Univers"/>
      <w:b/>
      <w:bCs/>
    </w:rPr>
  </w:style>
  <w:style w:type="paragraph" w:styleId="Heading4">
    <w:name w:val="heading 4"/>
    <w:basedOn w:val="Normal"/>
    <w:next w:val="Normal"/>
    <w:link w:val="Heading4Char"/>
    <w:qFormat/>
    <w:rsid w:val="009D39E1"/>
    <w:pPr>
      <w:keepNext/>
      <w:widowControl w:val="0"/>
      <w:tabs>
        <w:tab w:val="left" w:pos="-1890"/>
        <w:tab w:val="left" w:pos="-1530"/>
        <w:tab w:val="left" w:pos="-720"/>
        <w:tab w:val="left" w:pos="0"/>
        <w:tab w:val="left" w:pos="2070"/>
        <w:tab w:val="left" w:pos="2520"/>
        <w:tab w:val="left" w:pos="2970"/>
        <w:tab w:val="left" w:pos="3240"/>
        <w:tab w:val="left" w:pos="3780"/>
      </w:tabs>
      <w:autoSpaceDE w:val="0"/>
      <w:autoSpaceDN w:val="0"/>
      <w:adjustRightInd w:val="0"/>
      <w:jc w:val="both"/>
      <w:outlineLvl w:val="3"/>
    </w:pPr>
    <w:rPr>
      <w:rFonts w:ascii="Univers" w:hAnsi="Univers"/>
      <w:b/>
      <w:bCs/>
    </w:rPr>
  </w:style>
  <w:style w:type="paragraph" w:styleId="Heading5">
    <w:name w:val="heading 5"/>
    <w:basedOn w:val="Normal"/>
    <w:next w:val="Normal"/>
    <w:link w:val="Heading5Char"/>
    <w:qFormat/>
    <w:rsid w:val="009D39E1"/>
    <w:pPr>
      <w:keepNext/>
      <w:widowControl w:val="0"/>
      <w:tabs>
        <w:tab w:val="left" w:pos="-720"/>
        <w:tab w:val="left" w:pos="0"/>
      </w:tabs>
      <w:autoSpaceDE w:val="0"/>
      <w:autoSpaceDN w:val="0"/>
      <w:adjustRightInd w:val="0"/>
      <w:ind w:left="2520"/>
      <w:jc w:val="both"/>
      <w:outlineLvl w:val="4"/>
    </w:pPr>
    <w:rPr>
      <w:rFonts w:ascii="Univers" w:hAnsi="Univers"/>
      <w:sz w:val="28"/>
      <w:szCs w:val="28"/>
    </w:rPr>
  </w:style>
  <w:style w:type="paragraph" w:styleId="Heading6">
    <w:name w:val="heading 6"/>
    <w:basedOn w:val="Normal"/>
    <w:next w:val="Normal"/>
    <w:link w:val="Heading6Char"/>
    <w:qFormat/>
    <w:rsid w:val="009D39E1"/>
    <w:pPr>
      <w:keepNext/>
      <w:tabs>
        <w:tab w:val="left" w:pos="-1080"/>
        <w:tab w:val="left" w:pos="-720"/>
        <w:tab w:val="left" w:pos="0"/>
        <w:tab w:val="left" w:pos="360"/>
        <w:tab w:val="left" w:pos="900"/>
        <w:tab w:val="left" w:pos="1440"/>
        <w:tab w:val="left" w:pos="1620"/>
        <w:tab w:val="left" w:pos="1800"/>
        <w:tab w:val="left" w:pos="2070"/>
        <w:tab w:val="left" w:pos="2340"/>
        <w:tab w:val="left" w:pos="2520"/>
        <w:tab w:val="left" w:pos="2700"/>
        <w:tab w:val="left" w:pos="2880"/>
        <w:tab w:val="left" w:pos="3060"/>
        <w:tab w:val="left" w:pos="3240"/>
        <w:tab w:val="left" w:pos="3780"/>
        <w:tab w:val="left" w:pos="4320"/>
        <w:tab w:val="left" w:pos="5040"/>
        <w:tab w:val="left" w:pos="5760"/>
        <w:tab w:val="left" w:pos="6480"/>
        <w:tab w:val="left" w:pos="7200"/>
        <w:tab w:val="left" w:pos="7920"/>
        <w:tab w:val="left" w:pos="8640"/>
        <w:tab w:val="left" w:pos="9360"/>
      </w:tabs>
      <w:ind w:left="2070"/>
      <w:jc w:val="both"/>
      <w:outlineLvl w:val="5"/>
    </w:pPr>
    <w:rPr>
      <w:rFonts w:ascii="Univers" w:hAnsi="Univers"/>
      <w:u w:val="single"/>
    </w:rPr>
  </w:style>
  <w:style w:type="paragraph" w:styleId="Heading7">
    <w:name w:val="heading 7"/>
    <w:basedOn w:val="Normal"/>
    <w:next w:val="Normal"/>
    <w:link w:val="Heading7Char"/>
    <w:qFormat/>
    <w:rsid w:val="009D39E1"/>
    <w:pPr>
      <w:keepNext/>
      <w:tabs>
        <w:tab w:val="left" w:pos="-1080"/>
        <w:tab w:val="left" w:pos="-720"/>
        <w:tab w:val="left" w:pos="0"/>
        <w:tab w:val="left" w:pos="360"/>
        <w:tab w:val="left" w:pos="900"/>
        <w:tab w:val="left" w:pos="1440"/>
        <w:tab w:val="left" w:pos="1620"/>
        <w:tab w:val="left" w:pos="1800"/>
        <w:tab w:val="left" w:pos="2070"/>
        <w:tab w:val="left" w:pos="2340"/>
        <w:tab w:val="left" w:pos="2520"/>
        <w:tab w:val="left" w:pos="2700"/>
        <w:tab w:val="left" w:pos="2880"/>
        <w:tab w:val="left" w:pos="3060"/>
        <w:tab w:val="left" w:pos="3240"/>
        <w:tab w:val="left" w:pos="3780"/>
        <w:tab w:val="left" w:pos="4320"/>
        <w:tab w:val="left" w:pos="5040"/>
        <w:tab w:val="left" w:pos="5760"/>
        <w:tab w:val="left" w:pos="6480"/>
        <w:tab w:val="left" w:pos="7200"/>
        <w:tab w:val="left" w:pos="7920"/>
        <w:tab w:val="left" w:pos="8640"/>
        <w:tab w:val="left" w:pos="9360"/>
      </w:tabs>
      <w:ind w:firstLine="2070"/>
      <w:jc w:val="both"/>
      <w:outlineLvl w:val="6"/>
    </w:pPr>
    <w:rPr>
      <w:rFonts w:ascii="Univers" w:hAnsi="Univers"/>
      <w:b/>
      <w:bCs/>
      <w:sz w:val="28"/>
      <w:szCs w:val="36"/>
    </w:rPr>
  </w:style>
  <w:style w:type="paragraph" w:styleId="Heading8">
    <w:name w:val="heading 8"/>
    <w:basedOn w:val="Normal"/>
    <w:next w:val="Normal"/>
    <w:link w:val="Heading8Char"/>
    <w:qFormat/>
    <w:rsid w:val="009D39E1"/>
    <w:pPr>
      <w:keepNext/>
      <w:widowControl w:val="0"/>
      <w:autoSpaceDE w:val="0"/>
      <w:autoSpaceDN w:val="0"/>
      <w:adjustRightInd w:val="0"/>
      <w:jc w:val="center"/>
      <w:outlineLvl w:val="7"/>
    </w:pPr>
    <w:rPr>
      <w:rFonts w:ascii="Univers" w:hAnsi="Univers"/>
    </w:rPr>
  </w:style>
  <w:style w:type="paragraph" w:styleId="Heading9">
    <w:name w:val="heading 9"/>
    <w:basedOn w:val="Normal"/>
    <w:next w:val="Normal"/>
    <w:link w:val="Heading9Char"/>
    <w:qFormat/>
    <w:rsid w:val="009D39E1"/>
    <w:pPr>
      <w:keepNext/>
      <w:widowControl w:val="0"/>
      <w:autoSpaceDE w:val="0"/>
      <w:autoSpaceDN w:val="0"/>
      <w:adjustRightInd w:val="0"/>
      <w:ind w:firstLine="900"/>
      <w:jc w:val="both"/>
      <w:outlineLvl w:val="8"/>
    </w:pPr>
    <w:rPr>
      <w:rFonts w:ascii="Univers" w:hAnsi="Unive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
    <w:name w:val="Delete"/>
    <w:basedOn w:val="Normal"/>
    <w:qFormat/>
    <w:rsid w:val="000041FD"/>
    <w:pPr>
      <w:widowControl w:val="0"/>
      <w:tabs>
        <w:tab w:val="right" w:pos="9360"/>
      </w:tabs>
      <w:jc w:val="both"/>
    </w:pPr>
    <w:rPr>
      <w:rFonts w:ascii="Arial" w:hAnsi="Arial" w:cs="Arial"/>
      <w:dstrike/>
      <w:color w:val="00B050"/>
    </w:rPr>
  </w:style>
  <w:style w:type="paragraph" w:customStyle="1" w:styleId="Insert">
    <w:name w:val="Insert"/>
    <w:basedOn w:val="Normal"/>
    <w:qFormat/>
    <w:rsid w:val="000041FD"/>
    <w:pPr>
      <w:widowControl w:val="0"/>
      <w:tabs>
        <w:tab w:val="right" w:pos="9360"/>
      </w:tabs>
      <w:jc w:val="both"/>
    </w:pPr>
    <w:rPr>
      <w:rFonts w:ascii="Arial" w:hAnsi="Arial" w:cs="Arial"/>
      <w:color w:val="FF0000"/>
    </w:rPr>
  </w:style>
  <w:style w:type="character" w:customStyle="1" w:styleId="Heading1Char">
    <w:name w:val="Heading 1 Char"/>
    <w:basedOn w:val="DefaultParagraphFont"/>
    <w:link w:val="Heading1"/>
    <w:uiPriority w:val="1"/>
    <w:rsid w:val="001D64D2"/>
    <w:rPr>
      <w:rFonts w:ascii="Univers" w:eastAsia="Times New Roman" w:hAnsi="Univers" w:cs="Times New Roman"/>
      <w:kern w:val="0"/>
      <w:sz w:val="24"/>
      <w:szCs w:val="24"/>
      <w14:ligatures w14:val="none"/>
    </w:rPr>
  </w:style>
  <w:style w:type="character" w:customStyle="1" w:styleId="Heading2Char">
    <w:name w:val="Heading 2 Char"/>
    <w:basedOn w:val="DefaultParagraphFont"/>
    <w:link w:val="Heading2"/>
    <w:rsid w:val="009D39E1"/>
    <w:rPr>
      <w:rFonts w:ascii="Courier" w:eastAsia="Times New Roman" w:hAnsi="Courier" w:cs="Times New Roman"/>
      <w:b/>
      <w:bCs/>
      <w:kern w:val="0"/>
      <w:sz w:val="20"/>
      <w:szCs w:val="24"/>
      <w14:ligatures w14:val="none"/>
    </w:rPr>
  </w:style>
  <w:style w:type="character" w:customStyle="1" w:styleId="Heading3Char">
    <w:name w:val="Heading 3 Char"/>
    <w:basedOn w:val="DefaultParagraphFont"/>
    <w:link w:val="Heading3"/>
    <w:rsid w:val="009D39E1"/>
    <w:rPr>
      <w:rFonts w:ascii="Univers" w:eastAsia="Times New Roman" w:hAnsi="Univers" w:cs="Times New Roman"/>
      <w:b/>
      <w:bCs/>
      <w:kern w:val="0"/>
      <w:sz w:val="24"/>
      <w:szCs w:val="24"/>
      <w14:ligatures w14:val="none"/>
    </w:rPr>
  </w:style>
  <w:style w:type="character" w:customStyle="1" w:styleId="Heading4Char">
    <w:name w:val="Heading 4 Char"/>
    <w:basedOn w:val="DefaultParagraphFont"/>
    <w:link w:val="Heading4"/>
    <w:rsid w:val="009D39E1"/>
    <w:rPr>
      <w:rFonts w:ascii="Univers" w:eastAsia="Times New Roman" w:hAnsi="Univers" w:cs="Times New Roman"/>
      <w:b/>
      <w:bCs/>
      <w:kern w:val="0"/>
      <w:sz w:val="24"/>
      <w:szCs w:val="24"/>
      <w14:ligatures w14:val="none"/>
    </w:rPr>
  </w:style>
  <w:style w:type="character" w:customStyle="1" w:styleId="Heading5Char">
    <w:name w:val="Heading 5 Char"/>
    <w:basedOn w:val="DefaultParagraphFont"/>
    <w:link w:val="Heading5"/>
    <w:rsid w:val="009D39E1"/>
    <w:rPr>
      <w:rFonts w:ascii="Univers" w:eastAsia="Times New Roman" w:hAnsi="Univers" w:cs="Times New Roman"/>
      <w:kern w:val="0"/>
      <w:sz w:val="28"/>
      <w:szCs w:val="28"/>
      <w14:ligatures w14:val="none"/>
    </w:rPr>
  </w:style>
  <w:style w:type="character" w:customStyle="1" w:styleId="Heading6Char">
    <w:name w:val="Heading 6 Char"/>
    <w:basedOn w:val="DefaultParagraphFont"/>
    <w:link w:val="Heading6"/>
    <w:rsid w:val="009D39E1"/>
    <w:rPr>
      <w:rFonts w:ascii="Univers" w:eastAsia="Times New Roman" w:hAnsi="Univers" w:cs="Times New Roman"/>
      <w:kern w:val="0"/>
      <w:sz w:val="24"/>
      <w:szCs w:val="24"/>
      <w:u w:val="single"/>
      <w14:ligatures w14:val="none"/>
    </w:rPr>
  </w:style>
  <w:style w:type="character" w:customStyle="1" w:styleId="Heading7Char">
    <w:name w:val="Heading 7 Char"/>
    <w:basedOn w:val="DefaultParagraphFont"/>
    <w:link w:val="Heading7"/>
    <w:rsid w:val="009D39E1"/>
    <w:rPr>
      <w:rFonts w:ascii="Univers" w:eastAsia="Times New Roman" w:hAnsi="Univers" w:cs="Times New Roman"/>
      <w:b/>
      <w:bCs/>
      <w:kern w:val="0"/>
      <w:sz w:val="28"/>
      <w:szCs w:val="36"/>
      <w14:ligatures w14:val="none"/>
    </w:rPr>
  </w:style>
  <w:style w:type="character" w:customStyle="1" w:styleId="Heading8Char">
    <w:name w:val="Heading 8 Char"/>
    <w:basedOn w:val="DefaultParagraphFont"/>
    <w:link w:val="Heading8"/>
    <w:rsid w:val="009D39E1"/>
    <w:rPr>
      <w:rFonts w:ascii="Univers" w:eastAsia="Times New Roman" w:hAnsi="Univers" w:cs="Times New Roman"/>
      <w:kern w:val="0"/>
      <w:sz w:val="24"/>
      <w:szCs w:val="24"/>
      <w14:ligatures w14:val="none"/>
    </w:rPr>
  </w:style>
  <w:style w:type="character" w:customStyle="1" w:styleId="Heading9Char">
    <w:name w:val="Heading 9 Char"/>
    <w:basedOn w:val="DefaultParagraphFont"/>
    <w:link w:val="Heading9"/>
    <w:rsid w:val="009D39E1"/>
    <w:rPr>
      <w:rFonts w:ascii="Univers" w:eastAsia="Times New Roman" w:hAnsi="Univers" w:cs="Times New Roman"/>
      <w:kern w:val="0"/>
      <w:sz w:val="24"/>
      <w:szCs w:val="24"/>
      <w14:ligatures w14:val="none"/>
    </w:rPr>
  </w:style>
  <w:style w:type="paragraph" w:styleId="Header">
    <w:name w:val="header"/>
    <w:basedOn w:val="Normal"/>
    <w:link w:val="HeaderChar"/>
    <w:rsid w:val="009D39E1"/>
    <w:pPr>
      <w:widowControl w:val="0"/>
      <w:tabs>
        <w:tab w:val="center" w:pos="4320"/>
        <w:tab w:val="right" w:pos="8640"/>
      </w:tabs>
      <w:autoSpaceDE w:val="0"/>
      <w:autoSpaceDN w:val="0"/>
      <w:adjustRightInd w:val="0"/>
    </w:pPr>
    <w:rPr>
      <w:rFonts w:ascii="Courier" w:hAnsi="Courier"/>
      <w:sz w:val="20"/>
    </w:rPr>
  </w:style>
  <w:style w:type="character" w:customStyle="1" w:styleId="HeaderChar">
    <w:name w:val="Header Char"/>
    <w:basedOn w:val="DefaultParagraphFont"/>
    <w:link w:val="Header"/>
    <w:uiPriority w:val="99"/>
    <w:rsid w:val="009D39E1"/>
    <w:rPr>
      <w:rFonts w:ascii="Courier" w:eastAsia="Times New Roman" w:hAnsi="Courier" w:cs="Times New Roman"/>
      <w:kern w:val="0"/>
      <w:sz w:val="20"/>
      <w:szCs w:val="24"/>
      <w14:ligatures w14:val="none"/>
    </w:rPr>
  </w:style>
  <w:style w:type="paragraph" w:styleId="Footer">
    <w:name w:val="footer"/>
    <w:basedOn w:val="Normal"/>
    <w:link w:val="FooterChar"/>
    <w:rsid w:val="009D39E1"/>
    <w:pPr>
      <w:widowControl w:val="0"/>
      <w:tabs>
        <w:tab w:val="center" w:pos="4320"/>
        <w:tab w:val="right" w:pos="8640"/>
      </w:tabs>
      <w:autoSpaceDE w:val="0"/>
      <w:autoSpaceDN w:val="0"/>
      <w:adjustRightInd w:val="0"/>
    </w:pPr>
    <w:rPr>
      <w:rFonts w:ascii="Courier" w:hAnsi="Courier"/>
      <w:sz w:val="20"/>
    </w:rPr>
  </w:style>
  <w:style w:type="character" w:customStyle="1" w:styleId="FooterChar">
    <w:name w:val="Footer Char"/>
    <w:basedOn w:val="DefaultParagraphFont"/>
    <w:link w:val="Footer"/>
    <w:rsid w:val="009D39E1"/>
    <w:rPr>
      <w:rFonts w:ascii="Courier" w:eastAsia="Times New Roman" w:hAnsi="Courier" w:cs="Times New Roman"/>
      <w:kern w:val="0"/>
      <w:sz w:val="20"/>
      <w:szCs w:val="24"/>
      <w14:ligatures w14:val="none"/>
    </w:rPr>
  </w:style>
  <w:style w:type="paragraph" w:styleId="BodyText2">
    <w:name w:val="Body Text 2"/>
    <w:basedOn w:val="Normal"/>
    <w:link w:val="BodyText2Char"/>
    <w:rsid w:val="009D39E1"/>
    <w:pPr>
      <w:widowControl w:val="0"/>
      <w:autoSpaceDE w:val="0"/>
      <w:autoSpaceDN w:val="0"/>
      <w:adjustRightInd w:val="0"/>
      <w:jc w:val="both"/>
    </w:pPr>
    <w:rPr>
      <w:rFonts w:ascii="Arial" w:hAnsi="Arial"/>
      <w:b/>
      <w:sz w:val="22"/>
    </w:rPr>
  </w:style>
  <w:style w:type="character" w:customStyle="1" w:styleId="BodyText2Char">
    <w:name w:val="Body Text 2 Char"/>
    <w:basedOn w:val="DefaultParagraphFont"/>
    <w:link w:val="BodyText2"/>
    <w:rsid w:val="009D39E1"/>
    <w:rPr>
      <w:rFonts w:ascii="Arial" w:eastAsia="Times New Roman" w:hAnsi="Arial" w:cs="Times New Roman"/>
      <w:b/>
      <w:kern w:val="0"/>
      <w:szCs w:val="24"/>
      <w14:ligatures w14:val="none"/>
    </w:rPr>
  </w:style>
  <w:style w:type="paragraph" w:styleId="BodyTextIndent">
    <w:name w:val="Body Text Indent"/>
    <w:basedOn w:val="Normal"/>
    <w:link w:val="BodyTextIndentChar"/>
    <w:rsid w:val="009D39E1"/>
    <w:pPr>
      <w:widowControl w:val="0"/>
      <w:tabs>
        <w:tab w:val="left" w:pos="-1080"/>
        <w:tab w:val="left" w:pos="-720"/>
        <w:tab w:val="left" w:pos="0"/>
        <w:tab w:val="left" w:pos="360"/>
        <w:tab w:val="left" w:pos="900"/>
        <w:tab w:val="left" w:pos="1440"/>
        <w:tab w:val="left" w:pos="1620"/>
        <w:tab w:val="left" w:pos="1800"/>
        <w:tab w:val="left" w:pos="2070"/>
        <w:tab w:val="left" w:pos="2340"/>
        <w:tab w:val="left" w:pos="2520"/>
        <w:tab w:val="left" w:pos="2700"/>
        <w:tab w:val="left" w:pos="2880"/>
        <w:tab w:val="left" w:pos="3060"/>
        <w:tab w:val="left" w:pos="3240"/>
        <w:tab w:val="left" w:pos="3780"/>
        <w:tab w:val="left" w:pos="4320"/>
        <w:tab w:val="left" w:pos="4680"/>
        <w:tab w:val="left" w:pos="5220"/>
        <w:tab w:val="left" w:pos="5904"/>
        <w:tab w:val="left" w:pos="6480"/>
        <w:tab w:val="left" w:pos="7056"/>
        <w:tab w:val="left" w:pos="7632"/>
        <w:tab w:val="left" w:pos="8208"/>
        <w:tab w:val="left" w:pos="8784"/>
        <w:tab w:val="left" w:pos="9360"/>
      </w:tabs>
      <w:autoSpaceDE w:val="0"/>
      <w:autoSpaceDN w:val="0"/>
      <w:adjustRightInd w:val="0"/>
      <w:ind w:left="1440"/>
      <w:jc w:val="both"/>
    </w:pPr>
    <w:rPr>
      <w:rFonts w:ascii="Univers" w:hAnsi="Univers"/>
    </w:rPr>
  </w:style>
  <w:style w:type="character" w:customStyle="1" w:styleId="BodyTextIndentChar">
    <w:name w:val="Body Text Indent Char"/>
    <w:basedOn w:val="DefaultParagraphFont"/>
    <w:link w:val="BodyTextIndent"/>
    <w:rsid w:val="009D39E1"/>
    <w:rPr>
      <w:rFonts w:ascii="Univers" w:eastAsia="Times New Roman" w:hAnsi="Univers" w:cs="Times New Roman"/>
      <w:kern w:val="0"/>
      <w:sz w:val="24"/>
      <w:szCs w:val="24"/>
      <w14:ligatures w14:val="none"/>
    </w:rPr>
  </w:style>
  <w:style w:type="character" w:customStyle="1" w:styleId="Quick1">
    <w:name w:val="Quick 1."/>
    <w:rsid w:val="009D39E1"/>
  </w:style>
  <w:style w:type="paragraph" w:styleId="BlockText">
    <w:name w:val="Block Text"/>
    <w:basedOn w:val="Normal"/>
    <w:rsid w:val="009D39E1"/>
    <w:pPr>
      <w:widowControl w:val="0"/>
      <w:tabs>
        <w:tab w:val="left" w:pos="-1080"/>
        <w:tab w:val="left" w:pos="-720"/>
        <w:tab w:val="left" w:pos="360"/>
        <w:tab w:val="left" w:pos="900"/>
        <w:tab w:val="left" w:pos="1440"/>
        <w:tab w:val="left" w:pos="1620"/>
        <w:tab w:val="left" w:pos="1800"/>
        <w:tab w:val="left" w:pos="2070"/>
        <w:tab w:val="left" w:pos="2340"/>
        <w:tab w:val="left" w:pos="2520"/>
        <w:tab w:val="left" w:pos="2700"/>
        <w:tab w:val="left" w:pos="2880"/>
        <w:tab w:val="left" w:pos="3060"/>
        <w:tab w:val="left" w:pos="3240"/>
        <w:tab w:val="left" w:pos="3780"/>
        <w:tab w:val="left" w:pos="4320"/>
        <w:tab w:val="left" w:pos="5040"/>
        <w:tab w:val="left" w:pos="5760"/>
        <w:tab w:val="left" w:pos="6480"/>
        <w:tab w:val="left" w:pos="7200"/>
        <w:tab w:val="left" w:pos="7920"/>
        <w:tab w:val="left" w:pos="8640"/>
        <w:tab w:val="left" w:pos="9360"/>
      </w:tabs>
      <w:autoSpaceDE w:val="0"/>
      <w:autoSpaceDN w:val="0"/>
      <w:adjustRightInd w:val="0"/>
      <w:ind w:left="2070" w:right="-72"/>
      <w:jc w:val="both"/>
    </w:pPr>
    <w:rPr>
      <w:rFonts w:ascii="Univers" w:hAnsi="Univers"/>
      <w:szCs w:val="28"/>
    </w:rPr>
  </w:style>
  <w:style w:type="character" w:customStyle="1" w:styleId="QuickA0">
    <w:name w:val="Quick A."/>
    <w:rsid w:val="009D39E1"/>
  </w:style>
  <w:style w:type="paragraph" w:styleId="BodyTextIndent2">
    <w:name w:val="Body Text Indent 2"/>
    <w:basedOn w:val="Normal"/>
    <w:link w:val="BodyTextIndent2Char"/>
    <w:rsid w:val="009D39E1"/>
    <w:pPr>
      <w:widowControl w:val="0"/>
      <w:tabs>
        <w:tab w:val="left" w:pos="-1080"/>
        <w:tab w:val="left" w:pos="-720"/>
        <w:tab w:val="left" w:pos="0"/>
        <w:tab w:val="left" w:pos="360"/>
        <w:tab w:val="left" w:pos="900"/>
        <w:tab w:val="left" w:pos="1440"/>
        <w:tab w:val="left" w:pos="1620"/>
        <w:tab w:val="left" w:pos="1800"/>
        <w:tab w:val="left" w:pos="2070"/>
        <w:tab w:val="left" w:pos="2340"/>
        <w:tab w:val="left" w:pos="2610"/>
        <w:tab w:val="left" w:pos="2700"/>
        <w:tab w:val="left" w:pos="2880"/>
        <w:tab w:val="left" w:pos="3060"/>
        <w:tab w:val="left" w:pos="3240"/>
        <w:tab w:val="left" w:pos="3780"/>
        <w:tab w:val="left" w:pos="4320"/>
        <w:tab w:val="left" w:pos="4680"/>
        <w:tab w:val="left" w:pos="5220"/>
        <w:tab w:val="left" w:pos="5904"/>
        <w:tab w:val="left" w:pos="6480"/>
        <w:tab w:val="left" w:pos="7056"/>
        <w:tab w:val="left" w:pos="7632"/>
        <w:tab w:val="left" w:pos="8208"/>
        <w:tab w:val="left" w:pos="8784"/>
        <w:tab w:val="left" w:pos="9360"/>
      </w:tabs>
      <w:autoSpaceDE w:val="0"/>
      <w:autoSpaceDN w:val="0"/>
      <w:adjustRightInd w:val="0"/>
      <w:ind w:left="2610" w:hanging="540"/>
      <w:jc w:val="both"/>
    </w:pPr>
    <w:rPr>
      <w:rFonts w:ascii="Univers" w:hAnsi="Univers"/>
    </w:rPr>
  </w:style>
  <w:style w:type="character" w:customStyle="1" w:styleId="BodyTextIndent2Char">
    <w:name w:val="Body Text Indent 2 Char"/>
    <w:basedOn w:val="DefaultParagraphFont"/>
    <w:link w:val="BodyTextIndent2"/>
    <w:rsid w:val="009D39E1"/>
    <w:rPr>
      <w:rFonts w:ascii="Univers" w:eastAsia="Times New Roman" w:hAnsi="Univers" w:cs="Times New Roman"/>
      <w:kern w:val="0"/>
      <w:sz w:val="24"/>
      <w:szCs w:val="24"/>
      <w14:ligatures w14:val="none"/>
    </w:rPr>
  </w:style>
  <w:style w:type="paragraph" w:styleId="BodyTextIndent3">
    <w:name w:val="Body Text Indent 3"/>
    <w:basedOn w:val="Normal"/>
    <w:link w:val="BodyTextIndent3Char"/>
    <w:rsid w:val="009D39E1"/>
    <w:pPr>
      <w:widowControl w:val="0"/>
      <w:tabs>
        <w:tab w:val="left" w:pos="-720"/>
        <w:tab w:val="left" w:pos="0"/>
        <w:tab w:val="left" w:pos="514"/>
        <w:tab w:val="left" w:pos="1005"/>
        <w:tab w:val="left" w:pos="1341"/>
        <w:tab w:val="left" w:pos="2160"/>
        <w:tab w:val="left" w:pos="2880"/>
        <w:tab w:val="left" w:pos="3600"/>
        <w:tab w:val="left" w:pos="4320"/>
        <w:tab w:val="left" w:pos="5040"/>
        <w:tab w:val="left" w:pos="5587"/>
        <w:tab w:val="left" w:pos="6216"/>
        <w:tab w:val="left" w:pos="6480"/>
        <w:tab w:val="left" w:pos="7200"/>
        <w:tab w:val="left" w:pos="7920"/>
        <w:tab w:val="left" w:pos="8640"/>
        <w:tab w:val="left" w:pos="9360"/>
      </w:tabs>
      <w:autoSpaceDE w:val="0"/>
      <w:autoSpaceDN w:val="0"/>
      <w:adjustRightInd w:val="0"/>
      <w:ind w:left="548" w:hanging="548"/>
    </w:pPr>
    <w:rPr>
      <w:rFonts w:ascii="Univers" w:hAnsi="Univers"/>
      <w:sz w:val="20"/>
      <w:szCs w:val="20"/>
    </w:rPr>
  </w:style>
  <w:style w:type="character" w:customStyle="1" w:styleId="BodyTextIndent3Char">
    <w:name w:val="Body Text Indent 3 Char"/>
    <w:basedOn w:val="DefaultParagraphFont"/>
    <w:link w:val="BodyTextIndent3"/>
    <w:rsid w:val="009D39E1"/>
    <w:rPr>
      <w:rFonts w:ascii="Univers" w:eastAsia="Times New Roman" w:hAnsi="Univers" w:cs="Times New Roman"/>
      <w:kern w:val="0"/>
      <w:sz w:val="20"/>
      <w:szCs w:val="20"/>
      <w14:ligatures w14:val="none"/>
    </w:rPr>
  </w:style>
  <w:style w:type="character" w:styleId="PageNumber">
    <w:name w:val="page number"/>
    <w:basedOn w:val="DefaultParagraphFont"/>
    <w:rsid w:val="009D39E1"/>
  </w:style>
  <w:style w:type="paragraph" w:styleId="BodyText">
    <w:name w:val="Body Text"/>
    <w:basedOn w:val="Normal"/>
    <w:link w:val="BodyTextChar"/>
    <w:rsid w:val="009D39E1"/>
    <w:pPr>
      <w:jc w:val="both"/>
    </w:pPr>
    <w:rPr>
      <w:rFonts w:ascii="Arial" w:hAnsi="Arial" w:cs="Arial"/>
      <w:color w:val="000000"/>
      <w:szCs w:val="28"/>
    </w:rPr>
  </w:style>
  <w:style w:type="character" w:customStyle="1" w:styleId="BodyTextChar">
    <w:name w:val="Body Text Char"/>
    <w:basedOn w:val="DefaultParagraphFont"/>
    <w:link w:val="BodyText"/>
    <w:rsid w:val="009D39E1"/>
    <w:rPr>
      <w:rFonts w:ascii="Arial" w:eastAsia="Times New Roman" w:hAnsi="Arial" w:cs="Arial"/>
      <w:color w:val="000000"/>
      <w:kern w:val="0"/>
      <w:sz w:val="24"/>
      <w:szCs w:val="28"/>
      <w14:ligatures w14:val="none"/>
    </w:rPr>
  </w:style>
  <w:style w:type="paragraph" w:styleId="NormalWeb">
    <w:name w:val="Normal (Web)"/>
    <w:basedOn w:val="Normal"/>
    <w:uiPriority w:val="99"/>
    <w:rsid w:val="009D39E1"/>
    <w:pPr>
      <w:spacing w:before="100" w:beforeAutospacing="1" w:after="100" w:afterAutospacing="1"/>
    </w:pPr>
    <w:rPr>
      <w:rFonts w:ascii="Geneva" w:hAnsi="Geneva"/>
    </w:rPr>
  </w:style>
  <w:style w:type="character" w:styleId="Hyperlink">
    <w:name w:val="Hyperlink"/>
    <w:uiPriority w:val="99"/>
    <w:rsid w:val="009D39E1"/>
    <w:rPr>
      <w:color w:val="0000FF"/>
      <w:u w:val="single"/>
    </w:rPr>
  </w:style>
  <w:style w:type="paragraph" w:styleId="DocumentMap">
    <w:name w:val="Document Map"/>
    <w:basedOn w:val="Normal"/>
    <w:link w:val="DocumentMapChar"/>
    <w:semiHidden/>
    <w:rsid w:val="009D39E1"/>
    <w:pPr>
      <w:shd w:val="clear" w:color="auto" w:fill="000080"/>
    </w:pPr>
    <w:rPr>
      <w:rFonts w:ascii="Tahoma" w:hAnsi="Tahoma" w:cs="Tahoma"/>
    </w:rPr>
  </w:style>
  <w:style w:type="character" w:customStyle="1" w:styleId="DocumentMapChar">
    <w:name w:val="Document Map Char"/>
    <w:basedOn w:val="DefaultParagraphFont"/>
    <w:link w:val="DocumentMap"/>
    <w:semiHidden/>
    <w:rsid w:val="009D39E1"/>
    <w:rPr>
      <w:rFonts w:ascii="Tahoma" w:eastAsia="Times New Roman" w:hAnsi="Tahoma" w:cs="Tahoma"/>
      <w:kern w:val="0"/>
      <w:sz w:val="24"/>
      <w:szCs w:val="24"/>
      <w:shd w:val="clear" w:color="auto" w:fill="000080"/>
      <w14:ligatures w14:val="none"/>
    </w:rPr>
  </w:style>
  <w:style w:type="paragraph" w:customStyle="1" w:styleId="ManualHeading1">
    <w:name w:val="Manual Heading 1"/>
    <w:basedOn w:val="Heading1"/>
    <w:qFormat/>
    <w:rsid w:val="003F31ED"/>
    <w:pPr>
      <w:widowControl/>
      <w:tabs>
        <w:tab w:val="right" w:pos="10440"/>
      </w:tabs>
      <w:ind w:left="1440" w:hanging="1440"/>
    </w:pPr>
    <w:rPr>
      <w:rFonts w:ascii="Skeena" w:hAnsi="Skeena" w:cs="Arial"/>
      <w:b/>
      <w:bCs/>
      <w:sz w:val="28"/>
    </w:rPr>
  </w:style>
  <w:style w:type="paragraph" w:customStyle="1" w:styleId="ManualHeading2">
    <w:name w:val="Manual Heading 2"/>
    <w:basedOn w:val="Heading2"/>
    <w:link w:val="ManualHeading2Char"/>
    <w:rsid w:val="003F31ED"/>
    <w:pPr>
      <w:tabs>
        <w:tab w:val="right" w:pos="9360"/>
      </w:tabs>
      <w:ind w:left="1440" w:hanging="1440"/>
    </w:pPr>
    <w:rPr>
      <w:rFonts w:ascii="Skeena" w:hAnsi="Skeena" w:cs="Arial"/>
      <w:sz w:val="24"/>
    </w:rPr>
  </w:style>
  <w:style w:type="character" w:styleId="CommentReference">
    <w:name w:val="annotation reference"/>
    <w:uiPriority w:val="99"/>
    <w:rsid w:val="009D39E1"/>
    <w:rPr>
      <w:sz w:val="16"/>
      <w:szCs w:val="16"/>
    </w:rPr>
  </w:style>
  <w:style w:type="paragraph" w:styleId="CommentText">
    <w:name w:val="annotation text"/>
    <w:basedOn w:val="Normal"/>
    <w:link w:val="CommentTextChar"/>
    <w:uiPriority w:val="99"/>
    <w:rsid w:val="009D39E1"/>
    <w:rPr>
      <w:sz w:val="20"/>
      <w:szCs w:val="20"/>
    </w:rPr>
  </w:style>
  <w:style w:type="character" w:customStyle="1" w:styleId="CommentTextChar">
    <w:name w:val="Comment Text Char"/>
    <w:basedOn w:val="DefaultParagraphFont"/>
    <w:link w:val="CommentText"/>
    <w:uiPriority w:val="99"/>
    <w:rsid w:val="009D39E1"/>
    <w:rPr>
      <w:rFonts w:ascii="Times New Roman" w:eastAsia="Times New Roman" w:hAnsi="Times New Roman" w:cs="Times New Roman"/>
      <w:kern w:val="0"/>
      <w:sz w:val="20"/>
      <w:szCs w:val="20"/>
      <w14:ligatures w14:val="none"/>
    </w:rPr>
  </w:style>
  <w:style w:type="paragraph" w:styleId="BodyText3">
    <w:name w:val="Body Text 3"/>
    <w:basedOn w:val="Normal"/>
    <w:link w:val="BodyText3Char"/>
    <w:rsid w:val="009D39E1"/>
    <w:pPr>
      <w:ind w:right="-72"/>
      <w:jc w:val="both"/>
    </w:pPr>
    <w:rPr>
      <w:rFonts w:ascii="Arial" w:hAnsi="Arial" w:cs="Arial"/>
    </w:rPr>
  </w:style>
  <w:style w:type="character" w:customStyle="1" w:styleId="BodyText3Char">
    <w:name w:val="Body Text 3 Char"/>
    <w:basedOn w:val="DefaultParagraphFont"/>
    <w:link w:val="BodyText3"/>
    <w:rsid w:val="009D39E1"/>
    <w:rPr>
      <w:rFonts w:ascii="Arial" w:eastAsia="Times New Roman" w:hAnsi="Arial" w:cs="Arial"/>
      <w:kern w:val="0"/>
      <w:sz w:val="24"/>
      <w:szCs w:val="24"/>
      <w14:ligatures w14:val="none"/>
    </w:rPr>
  </w:style>
  <w:style w:type="paragraph" w:customStyle="1" w:styleId="Default">
    <w:name w:val="Default"/>
    <w:rsid w:val="009D39E1"/>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paragraph" w:styleId="TOC1">
    <w:name w:val="toc 1"/>
    <w:basedOn w:val="Normal"/>
    <w:next w:val="Normal"/>
    <w:autoRedefine/>
    <w:uiPriority w:val="39"/>
    <w:rsid w:val="00D05891"/>
    <w:pPr>
      <w:tabs>
        <w:tab w:val="right" w:leader="dot" w:pos="9360"/>
      </w:tabs>
      <w:spacing w:before="120"/>
      <w:ind w:left="1710" w:right="360" w:hanging="1710"/>
    </w:pPr>
    <w:rPr>
      <w:rFonts w:ascii="Arial" w:hAnsi="Arial" w:cs="Arial"/>
      <w:b/>
      <w:bCs/>
      <w:noProof/>
      <w:szCs w:val="28"/>
    </w:rPr>
  </w:style>
  <w:style w:type="paragraph" w:styleId="TOC2">
    <w:name w:val="toc 2"/>
    <w:basedOn w:val="Normal"/>
    <w:next w:val="Normal"/>
    <w:autoRedefine/>
    <w:uiPriority w:val="39"/>
    <w:rsid w:val="008377CA"/>
    <w:pPr>
      <w:widowControl w:val="0"/>
      <w:tabs>
        <w:tab w:val="left" w:pos="2160"/>
        <w:tab w:val="right" w:leader="dot" w:pos="9360"/>
      </w:tabs>
      <w:ind w:left="2160" w:right="360" w:hanging="1440"/>
    </w:pPr>
    <w:rPr>
      <w:rFonts w:ascii="Arial" w:hAnsi="Arial" w:cs="Arial"/>
      <w:noProof/>
    </w:rPr>
  </w:style>
  <w:style w:type="paragraph" w:styleId="TOC3">
    <w:name w:val="toc 3"/>
    <w:basedOn w:val="Normal"/>
    <w:next w:val="Normal"/>
    <w:autoRedefine/>
    <w:uiPriority w:val="39"/>
    <w:rsid w:val="009D39E1"/>
    <w:pPr>
      <w:ind w:left="480"/>
    </w:pPr>
  </w:style>
  <w:style w:type="paragraph" w:styleId="TOC4">
    <w:name w:val="toc 4"/>
    <w:basedOn w:val="Normal"/>
    <w:next w:val="Normal"/>
    <w:autoRedefine/>
    <w:uiPriority w:val="39"/>
    <w:rsid w:val="009D39E1"/>
    <w:pPr>
      <w:ind w:left="720"/>
    </w:pPr>
  </w:style>
  <w:style w:type="paragraph" w:styleId="TOC5">
    <w:name w:val="toc 5"/>
    <w:basedOn w:val="Normal"/>
    <w:next w:val="Normal"/>
    <w:autoRedefine/>
    <w:uiPriority w:val="39"/>
    <w:rsid w:val="009D39E1"/>
    <w:pPr>
      <w:ind w:left="960"/>
    </w:pPr>
  </w:style>
  <w:style w:type="paragraph" w:styleId="TOC6">
    <w:name w:val="toc 6"/>
    <w:basedOn w:val="Normal"/>
    <w:next w:val="Normal"/>
    <w:autoRedefine/>
    <w:uiPriority w:val="39"/>
    <w:rsid w:val="009D39E1"/>
    <w:pPr>
      <w:ind w:left="1200"/>
    </w:pPr>
  </w:style>
  <w:style w:type="paragraph" w:styleId="TOC7">
    <w:name w:val="toc 7"/>
    <w:basedOn w:val="Normal"/>
    <w:next w:val="Normal"/>
    <w:autoRedefine/>
    <w:uiPriority w:val="39"/>
    <w:rsid w:val="009D39E1"/>
    <w:pPr>
      <w:ind w:left="1440"/>
    </w:pPr>
  </w:style>
  <w:style w:type="paragraph" w:styleId="TOC8">
    <w:name w:val="toc 8"/>
    <w:basedOn w:val="Normal"/>
    <w:next w:val="Normal"/>
    <w:autoRedefine/>
    <w:uiPriority w:val="39"/>
    <w:rsid w:val="009D39E1"/>
    <w:pPr>
      <w:ind w:left="1680"/>
    </w:pPr>
  </w:style>
  <w:style w:type="paragraph" w:styleId="TOC9">
    <w:name w:val="toc 9"/>
    <w:basedOn w:val="Normal"/>
    <w:next w:val="Normal"/>
    <w:autoRedefine/>
    <w:uiPriority w:val="39"/>
    <w:rsid w:val="009D39E1"/>
    <w:pPr>
      <w:ind w:left="1920"/>
    </w:pPr>
  </w:style>
  <w:style w:type="character" w:styleId="FollowedHyperlink">
    <w:name w:val="FollowedHyperlink"/>
    <w:rsid w:val="009D39E1"/>
    <w:rPr>
      <w:color w:val="800080"/>
      <w:u w:val="single"/>
    </w:rPr>
  </w:style>
  <w:style w:type="character" w:customStyle="1" w:styleId="style41">
    <w:name w:val="style41"/>
    <w:rsid w:val="009D39E1"/>
    <w:rPr>
      <w:sz w:val="24"/>
      <w:szCs w:val="24"/>
    </w:rPr>
  </w:style>
  <w:style w:type="paragraph" w:customStyle="1" w:styleId="ManualParagraph">
    <w:name w:val="Manual Paragraph"/>
    <w:basedOn w:val="Default"/>
    <w:next w:val="Default"/>
    <w:rsid w:val="009D39E1"/>
    <w:rPr>
      <w:rFonts w:ascii="Arial" w:hAnsi="Arial"/>
      <w:color w:val="auto"/>
      <w:sz w:val="20"/>
    </w:rPr>
  </w:style>
  <w:style w:type="table" w:styleId="TableGrid">
    <w:name w:val="Table Grid"/>
    <w:basedOn w:val="TableNormal"/>
    <w:uiPriority w:val="39"/>
    <w:rsid w:val="009D39E1"/>
    <w:pPr>
      <w:spacing w:after="0" w:line="240" w:lineRule="auto"/>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D39E1"/>
    <w:rPr>
      <w:rFonts w:ascii="Tahoma" w:hAnsi="Tahoma" w:cs="Tahoma"/>
      <w:b/>
      <w:bCs/>
      <w:sz w:val="16"/>
      <w:szCs w:val="16"/>
    </w:rPr>
  </w:style>
  <w:style w:type="character" w:customStyle="1" w:styleId="BalloonTextChar">
    <w:name w:val="Balloon Text Char"/>
    <w:basedOn w:val="DefaultParagraphFont"/>
    <w:link w:val="BalloonText"/>
    <w:rsid w:val="009D39E1"/>
    <w:rPr>
      <w:rFonts w:ascii="Tahoma" w:eastAsia="Times New Roman" w:hAnsi="Tahoma" w:cs="Tahoma"/>
      <w:b/>
      <w:bCs/>
      <w:kern w:val="0"/>
      <w:sz w:val="16"/>
      <w:szCs w:val="16"/>
      <w14:ligatures w14:val="none"/>
    </w:rPr>
  </w:style>
  <w:style w:type="paragraph" w:styleId="ListParagraph">
    <w:name w:val="List Paragraph"/>
    <w:basedOn w:val="Normal"/>
    <w:uiPriority w:val="34"/>
    <w:qFormat/>
    <w:rsid w:val="009D39E1"/>
    <w:pPr>
      <w:spacing w:after="200" w:line="276" w:lineRule="auto"/>
      <w:ind w:left="720"/>
      <w:contextualSpacing/>
    </w:pPr>
    <w:rPr>
      <w:rFonts w:ascii="Calibri" w:eastAsia="Calibri" w:hAnsi="Calibri"/>
      <w:sz w:val="22"/>
      <w:szCs w:val="22"/>
    </w:rPr>
  </w:style>
  <w:style w:type="paragraph" w:styleId="CommentSubject">
    <w:name w:val="annotation subject"/>
    <w:basedOn w:val="CommentText"/>
    <w:next w:val="CommentText"/>
    <w:link w:val="CommentSubjectChar"/>
    <w:rsid w:val="009D39E1"/>
    <w:rPr>
      <w:b/>
      <w:bCs/>
    </w:rPr>
  </w:style>
  <w:style w:type="character" w:customStyle="1" w:styleId="CommentSubjectChar">
    <w:name w:val="Comment Subject Char"/>
    <w:basedOn w:val="CommentTextChar"/>
    <w:link w:val="CommentSubject"/>
    <w:rsid w:val="009D39E1"/>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9D39E1"/>
    <w:pPr>
      <w:spacing w:after="0" w:line="240" w:lineRule="auto"/>
    </w:pPr>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9D39E1"/>
    <w:pPr>
      <w:keepLines/>
      <w:widowControl/>
      <w:autoSpaceDE/>
      <w:autoSpaceDN/>
      <w:adjustRightInd/>
      <w:spacing w:before="480" w:line="276" w:lineRule="auto"/>
      <w:ind w:left="0"/>
      <w:jc w:val="left"/>
      <w:outlineLvl w:val="9"/>
    </w:pPr>
    <w:rPr>
      <w:rFonts w:asciiTheme="majorHAnsi" w:eastAsiaTheme="majorEastAsia" w:hAnsiTheme="majorHAnsi" w:cstheme="majorBidi"/>
      <w:b/>
      <w:bCs/>
      <w:color w:val="2F5496" w:themeColor="accent1" w:themeShade="BF"/>
      <w:sz w:val="28"/>
      <w:szCs w:val="28"/>
      <w:lang w:eastAsia="ja-JP"/>
    </w:rPr>
  </w:style>
  <w:style w:type="table" w:customStyle="1" w:styleId="TableGrid1">
    <w:name w:val="Table Grid1"/>
    <w:basedOn w:val="TableNormal"/>
    <w:next w:val="TableGrid"/>
    <w:uiPriority w:val="59"/>
    <w:rsid w:val="009D39E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D39E1"/>
    <w:pPr>
      <w:widowControl w:val="0"/>
      <w:spacing w:after="0" w:line="240" w:lineRule="auto"/>
    </w:pPr>
    <w:rPr>
      <w:kern w:val="0"/>
      <w14:ligatures w14:val="none"/>
    </w:rPr>
  </w:style>
  <w:style w:type="table" w:styleId="GridTable2-Accent1">
    <w:name w:val="Grid Table 2 Accent 1"/>
    <w:basedOn w:val="TableNormal"/>
    <w:uiPriority w:val="47"/>
    <w:rsid w:val="009D39E1"/>
    <w:pPr>
      <w:spacing w:after="0" w:line="240" w:lineRule="auto"/>
    </w:pPr>
    <w:rPr>
      <w:kern w:val="0"/>
      <w14:ligatures w14:val="non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unhideWhenUsed/>
    <w:rsid w:val="009D39E1"/>
    <w:rPr>
      <w:color w:val="808080"/>
      <w:shd w:val="clear" w:color="auto" w:fill="E6E6E6"/>
    </w:rPr>
  </w:style>
  <w:style w:type="paragraph" w:customStyle="1" w:styleId="Style">
    <w:name w:val="Style"/>
    <w:basedOn w:val="Normal"/>
    <w:rsid w:val="009D39E1"/>
    <w:pPr>
      <w:widowControl w:val="0"/>
      <w:autoSpaceDE w:val="0"/>
      <w:autoSpaceDN w:val="0"/>
      <w:adjustRightInd w:val="0"/>
      <w:ind w:left="1440" w:hanging="450"/>
    </w:pPr>
    <w:rPr>
      <w:sz w:val="20"/>
    </w:rPr>
  </w:style>
  <w:style w:type="character" w:styleId="Strong">
    <w:name w:val="Strong"/>
    <w:basedOn w:val="DefaultParagraphFont"/>
    <w:uiPriority w:val="22"/>
    <w:qFormat/>
    <w:rsid w:val="009D39E1"/>
    <w:rPr>
      <w:b/>
      <w:bCs/>
    </w:rPr>
  </w:style>
  <w:style w:type="character" w:customStyle="1" w:styleId="apple-converted-space">
    <w:name w:val="apple-converted-space"/>
    <w:basedOn w:val="DefaultParagraphFont"/>
    <w:rsid w:val="009D39E1"/>
  </w:style>
  <w:style w:type="character" w:customStyle="1" w:styleId="ManualHeading2Char">
    <w:name w:val="Manual Heading 2 Char"/>
    <w:link w:val="ManualHeading2"/>
    <w:rsid w:val="003F31ED"/>
    <w:rPr>
      <w:rFonts w:ascii="Skeena" w:eastAsia="Times New Roman" w:hAnsi="Skeena" w:cs="Arial"/>
      <w:b/>
      <w:bCs/>
      <w:kern w:val="0"/>
      <w:sz w:val="24"/>
      <w:szCs w:val="24"/>
      <w14:ligatures w14:val="none"/>
    </w:rPr>
  </w:style>
  <w:style w:type="paragraph" w:customStyle="1" w:styleId="ql-indent-1">
    <w:name w:val="ql-indent-1"/>
    <w:basedOn w:val="Normal"/>
    <w:rsid w:val="009D39E1"/>
    <w:pPr>
      <w:spacing w:before="100" w:beforeAutospacing="1" w:after="100" w:afterAutospacing="1"/>
    </w:pPr>
  </w:style>
  <w:style w:type="paragraph" w:customStyle="1" w:styleId="OutlineNotIndented">
    <w:name w:val="Outline (Not Indented)"/>
    <w:basedOn w:val="Normal"/>
    <w:rsid w:val="009D39E1"/>
    <w:pPr>
      <w:overflowPunct w:val="0"/>
      <w:autoSpaceDE w:val="0"/>
      <w:autoSpaceDN w:val="0"/>
      <w:adjustRightInd w:val="0"/>
      <w:textAlignment w:val="baseline"/>
    </w:pPr>
    <w:rPr>
      <w:szCs w:val="20"/>
    </w:rPr>
  </w:style>
  <w:style w:type="paragraph" w:customStyle="1" w:styleId="DefaultText">
    <w:name w:val="Default Text"/>
    <w:basedOn w:val="Normal"/>
    <w:rsid w:val="009D39E1"/>
    <w:pPr>
      <w:overflowPunct w:val="0"/>
      <w:autoSpaceDE w:val="0"/>
      <w:autoSpaceDN w:val="0"/>
      <w:adjustRightInd w:val="0"/>
      <w:textAlignment w:val="baseline"/>
    </w:pPr>
    <w:rPr>
      <w:szCs w:val="20"/>
    </w:rPr>
  </w:style>
  <w:style w:type="paragraph" w:customStyle="1" w:styleId="Quicka">
    <w:name w:val="Quick a)"/>
    <w:basedOn w:val="Normal"/>
    <w:rsid w:val="009D39E1"/>
    <w:pPr>
      <w:widowControl w:val="0"/>
      <w:numPr>
        <w:numId w:val="1"/>
      </w:numPr>
      <w:autoSpaceDE w:val="0"/>
      <w:autoSpaceDN w:val="0"/>
      <w:adjustRightInd w:val="0"/>
      <w:ind w:left="3240" w:hanging="450"/>
    </w:pPr>
    <w:rPr>
      <w:sz w:val="20"/>
    </w:rPr>
  </w:style>
  <w:style w:type="paragraph" w:styleId="Caption">
    <w:name w:val="caption"/>
    <w:basedOn w:val="Normal"/>
    <w:next w:val="Normal"/>
    <w:qFormat/>
    <w:rsid w:val="009D39E1"/>
    <w:pPr>
      <w:tabs>
        <w:tab w:val="left" w:pos="-1080"/>
        <w:tab w:val="left" w:pos="-720"/>
        <w:tab w:val="left" w:pos="0"/>
        <w:tab w:val="left" w:pos="360"/>
        <w:tab w:val="left" w:pos="990"/>
        <w:tab w:val="left" w:pos="1440"/>
        <w:tab w:val="left" w:pos="1620"/>
        <w:tab w:val="left" w:pos="1800"/>
        <w:tab w:val="left" w:pos="2070"/>
        <w:tab w:val="left" w:pos="2340"/>
        <w:tab w:val="left" w:pos="2520"/>
        <w:tab w:val="left" w:pos="2790"/>
        <w:tab w:val="left" w:pos="3240"/>
        <w:tab w:val="left" w:pos="3420"/>
        <w:tab w:val="left" w:pos="3780"/>
        <w:tab w:val="left" w:pos="4320"/>
        <w:tab w:val="left" w:pos="5040"/>
        <w:tab w:val="left" w:pos="5670"/>
        <w:tab w:val="left" w:pos="6480"/>
        <w:tab w:val="left" w:pos="7290"/>
      </w:tabs>
    </w:pPr>
    <w:rPr>
      <w:rFonts w:ascii="Univers" w:hAnsi="Univers"/>
      <w:b/>
      <w:bCs/>
    </w:rPr>
  </w:style>
  <w:style w:type="paragraph" w:customStyle="1" w:styleId="xl25">
    <w:name w:val="xl25"/>
    <w:basedOn w:val="Normal"/>
    <w:rsid w:val="009D39E1"/>
    <w:pPr>
      <w:spacing w:before="100" w:beforeAutospacing="1" w:after="100" w:afterAutospacing="1"/>
      <w:jc w:val="center"/>
    </w:pPr>
    <w:rPr>
      <w:rFonts w:ascii="Arial" w:eastAsia="Arial Unicode MS" w:hAnsi="Arial" w:cs="Arial"/>
      <w:sz w:val="16"/>
      <w:szCs w:val="16"/>
    </w:rPr>
  </w:style>
  <w:style w:type="paragraph" w:customStyle="1" w:styleId="xl24">
    <w:name w:val="xl24"/>
    <w:basedOn w:val="Normal"/>
    <w:rsid w:val="009D39E1"/>
    <w:pPr>
      <w:spacing w:before="100" w:beforeAutospacing="1" w:after="100" w:afterAutospacing="1"/>
    </w:pPr>
    <w:rPr>
      <w:rFonts w:ascii="Arial" w:eastAsia="Arial Unicode MS" w:hAnsi="Arial" w:cs="Arial"/>
      <w:sz w:val="16"/>
      <w:szCs w:val="16"/>
    </w:rPr>
  </w:style>
  <w:style w:type="paragraph" w:customStyle="1" w:styleId="Paragraph3">
    <w:name w:val="Paragraph 3"/>
    <w:basedOn w:val="Normal"/>
    <w:next w:val="Normal"/>
    <w:rsid w:val="009D39E1"/>
    <w:pPr>
      <w:ind w:left="720"/>
    </w:pPr>
    <w:rPr>
      <w:rFonts w:ascii="Arial" w:hAnsi="Arial"/>
      <w:szCs w:val="20"/>
    </w:rPr>
  </w:style>
  <w:style w:type="paragraph" w:styleId="Title">
    <w:name w:val="Title"/>
    <w:basedOn w:val="Normal"/>
    <w:link w:val="TitleChar"/>
    <w:qFormat/>
    <w:rsid w:val="009D39E1"/>
    <w:pPr>
      <w:jc w:val="center"/>
    </w:pPr>
    <w:rPr>
      <w:rFonts w:ascii="Arial" w:hAnsi="Arial" w:cs="Arial"/>
      <w:b/>
      <w:bCs/>
      <w:sz w:val="28"/>
    </w:rPr>
  </w:style>
  <w:style w:type="character" w:customStyle="1" w:styleId="TitleChar">
    <w:name w:val="Title Char"/>
    <w:basedOn w:val="DefaultParagraphFont"/>
    <w:link w:val="Title"/>
    <w:rsid w:val="009D39E1"/>
    <w:rPr>
      <w:rFonts w:ascii="Arial" w:eastAsia="Times New Roman" w:hAnsi="Arial" w:cs="Arial"/>
      <w:b/>
      <w:bCs/>
      <w:kern w:val="0"/>
      <w:sz w:val="28"/>
      <w:szCs w:val="24"/>
      <w14:ligatures w14:val="none"/>
    </w:rPr>
  </w:style>
  <w:style w:type="paragraph" w:styleId="Subtitle">
    <w:name w:val="Subtitle"/>
    <w:basedOn w:val="Normal"/>
    <w:link w:val="SubtitleChar"/>
    <w:qFormat/>
    <w:rsid w:val="009D39E1"/>
    <w:pPr>
      <w:ind w:right="-1080"/>
      <w:jc w:val="center"/>
    </w:pPr>
    <w:rPr>
      <w:b/>
      <w:bCs/>
      <w:sz w:val="20"/>
    </w:rPr>
  </w:style>
  <w:style w:type="character" w:customStyle="1" w:styleId="SubtitleChar">
    <w:name w:val="Subtitle Char"/>
    <w:basedOn w:val="DefaultParagraphFont"/>
    <w:link w:val="Subtitle"/>
    <w:rsid w:val="009D39E1"/>
    <w:rPr>
      <w:rFonts w:ascii="Times New Roman" w:eastAsia="Times New Roman" w:hAnsi="Times New Roman" w:cs="Times New Roman"/>
      <w:b/>
      <w:bCs/>
      <w:kern w:val="0"/>
      <w:sz w:val="20"/>
      <w:szCs w:val="24"/>
      <w14:ligatures w14:val="none"/>
    </w:rPr>
  </w:style>
  <w:style w:type="paragraph" w:customStyle="1" w:styleId="xl26">
    <w:name w:val="xl26"/>
    <w:basedOn w:val="Normal"/>
    <w:rsid w:val="009D39E1"/>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7">
    <w:name w:val="xl27"/>
    <w:basedOn w:val="Normal"/>
    <w:rsid w:val="009D39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
    <w:name w:val="xl28"/>
    <w:basedOn w:val="Normal"/>
    <w:rsid w:val="009D39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al"/>
    <w:rsid w:val="009D39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Normal"/>
    <w:rsid w:val="009D39E1"/>
    <w:pPr>
      <w:pBdr>
        <w:top w:val="single" w:sz="4" w:space="0" w:color="auto"/>
        <w:left w:val="single" w:sz="4" w:space="0" w:color="auto"/>
        <w:bottom w:val="single" w:sz="4" w:space="0" w:color="auto"/>
        <w:right w:val="single" w:sz="4" w:space="0" w:color="auto"/>
      </w:pBdr>
      <w:spacing w:before="100" w:beforeAutospacing="1" w:after="100" w:afterAutospacing="1"/>
    </w:pPr>
  </w:style>
  <w:style w:type="numbering" w:customStyle="1" w:styleId="NoList1">
    <w:name w:val="No List1"/>
    <w:next w:val="NoList"/>
    <w:uiPriority w:val="99"/>
    <w:semiHidden/>
    <w:unhideWhenUsed/>
    <w:rsid w:val="009D39E1"/>
  </w:style>
  <w:style w:type="paragraph" w:customStyle="1" w:styleId="Effective">
    <w:name w:val="Effective"/>
    <w:basedOn w:val="BodyText"/>
    <w:rsid w:val="009D39E1"/>
    <w:pPr>
      <w:widowControl w:val="0"/>
      <w:autoSpaceDE w:val="0"/>
      <w:autoSpaceDN w:val="0"/>
      <w:adjustRightInd w:val="0"/>
      <w:jc w:val="right"/>
    </w:pPr>
    <w:rPr>
      <w:rFonts w:cs="Times New Roman"/>
      <w:bCs/>
      <w:i/>
      <w:color w:val="auto"/>
      <w:szCs w:val="24"/>
    </w:rPr>
  </w:style>
  <w:style w:type="table" w:styleId="GridTable6Colorful">
    <w:name w:val="Grid Table 6 Colorful"/>
    <w:basedOn w:val="TableNormal"/>
    <w:uiPriority w:val="51"/>
    <w:rsid w:val="009D39E1"/>
    <w:pPr>
      <w:spacing w:after="0" w:line="240" w:lineRule="auto"/>
    </w:pPr>
    <w:rPr>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59"/>
    <w:rsid w:val="009D39E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D39E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D39E1"/>
    <w:pPr>
      <w:widowControl w:val="0"/>
    </w:pPr>
    <w:rPr>
      <w:rFonts w:asciiTheme="minorHAnsi" w:eastAsiaTheme="minorHAnsi" w:hAnsiTheme="minorHAnsi" w:cstheme="minorBidi"/>
      <w:sz w:val="22"/>
      <w:szCs w:val="22"/>
    </w:rPr>
  </w:style>
  <w:style w:type="table" w:styleId="TableGridLight">
    <w:name w:val="Grid Table Light"/>
    <w:basedOn w:val="TableNormal"/>
    <w:uiPriority w:val="40"/>
    <w:rsid w:val="009D39E1"/>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2">
    <w:name w:val="No List2"/>
    <w:next w:val="NoList"/>
    <w:uiPriority w:val="99"/>
    <w:semiHidden/>
    <w:unhideWhenUsed/>
    <w:rsid w:val="009D39E1"/>
  </w:style>
  <w:style w:type="table" w:customStyle="1" w:styleId="TableGrid4">
    <w:name w:val="Table Grid4"/>
    <w:basedOn w:val="TableNormal"/>
    <w:next w:val="TableGrid"/>
    <w:uiPriority w:val="59"/>
    <w:rsid w:val="009D39E1"/>
    <w:pPr>
      <w:spacing w:after="0" w:line="240" w:lineRule="auto"/>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D39E1"/>
  </w:style>
  <w:style w:type="character" w:customStyle="1" w:styleId="eop">
    <w:name w:val="eop"/>
    <w:basedOn w:val="DefaultParagraphFont"/>
    <w:rsid w:val="009D39E1"/>
  </w:style>
  <w:style w:type="character" w:styleId="Mention">
    <w:name w:val="Mention"/>
    <w:basedOn w:val="DefaultParagraphFont"/>
    <w:uiPriority w:val="99"/>
    <w:unhideWhenUsed/>
    <w:rsid w:val="009D39E1"/>
    <w:rPr>
      <w:color w:val="2B579A"/>
      <w:shd w:val="clear" w:color="auto" w:fill="E1DFDD"/>
    </w:rPr>
  </w:style>
  <w:style w:type="paragraph" w:customStyle="1" w:styleId="paragraph">
    <w:name w:val="paragraph"/>
    <w:basedOn w:val="Normal"/>
    <w:rsid w:val="009D39E1"/>
    <w:pPr>
      <w:spacing w:before="100" w:beforeAutospacing="1" w:after="100" w:afterAutospacing="1"/>
    </w:pPr>
  </w:style>
  <w:style w:type="table" w:customStyle="1" w:styleId="TableGrid5">
    <w:name w:val="Table Grid5"/>
    <w:basedOn w:val="TableNormal"/>
    <w:next w:val="TableGrid"/>
    <w:uiPriority w:val="59"/>
    <w:rsid w:val="009D39E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caidList">
    <w:name w:val="Medicaid List"/>
    <w:basedOn w:val="BodyText"/>
    <w:rsid w:val="009D39E1"/>
    <w:pPr>
      <w:widowControl w:val="0"/>
      <w:autoSpaceDE w:val="0"/>
      <w:autoSpaceDN w:val="0"/>
      <w:adjustRightInd w:val="0"/>
    </w:pPr>
    <w:rPr>
      <w:rFonts w:cs="Times New Roman"/>
      <w:b/>
      <w:color w:val="auto"/>
      <w:szCs w:val="24"/>
    </w:rPr>
  </w:style>
  <w:style w:type="numbering" w:customStyle="1" w:styleId="NoList3">
    <w:name w:val="No List3"/>
    <w:next w:val="NoList"/>
    <w:uiPriority w:val="99"/>
    <w:semiHidden/>
    <w:unhideWhenUsed/>
    <w:rsid w:val="00553D71"/>
  </w:style>
  <w:style w:type="numbering" w:customStyle="1" w:styleId="NoList4">
    <w:name w:val="No List4"/>
    <w:next w:val="NoList"/>
    <w:uiPriority w:val="99"/>
    <w:semiHidden/>
    <w:unhideWhenUsed/>
    <w:rsid w:val="002F1444"/>
  </w:style>
  <w:style w:type="paragraph" w:customStyle="1" w:styleId="TableText">
    <w:name w:val="Table Text"/>
    <w:basedOn w:val="Normal"/>
    <w:rsid w:val="002F1444"/>
    <w:pPr>
      <w:tabs>
        <w:tab w:val="decimal" w:pos="0"/>
      </w:tabs>
      <w:autoSpaceDE w:val="0"/>
      <w:autoSpaceDN w:val="0"/>
      <w:adjustRightInd w:val="0"/>
    </w:pPr>
  </w:style>
  <w:style w:type="character" w:customStyle="1" w:styleId="hint">
    <w:name w:val="hint"/>
    <w:rsid w:val="002F1444"/>
    <w:rPr>
      <w:rFonts w:ascii="Arial" w:hAnsi="Arial" w:cs="Arial" w:hint="default"/>
      <w:b w:val="0"/>
      <w:bCs w:val="0"/>
      <w:i w:val="0"/>
      <w:iCs w:val="0"/>
      <w:caps w:val="0"/>
      <w:smallCaps w:val="0"/>
      <w:strike w:val="0"/>
      <w:dstrike w:val="0"/>
      <w:color w:val="000000"/>
      <w:u w:val="none"/>
      <w:effect w:val="none"/>
      <w:bdr w:val="single" w:sz="4" w:space="1" w:color="000000" w:frame="1"/>
      <w:shd w:val="clear" w:color="auto" w:fill="FDF5E6"/>
    </w:rPr>
  </w:style>
  <w:style w:type="character" w:customStyle="1" w:styleId="blacktextbold101">
    <w:name w:val="black_text_bold_101"/>
    <w:rsid w:val="002F1444"/>
    <w:rPr>
      <w:rFonts w:ascii="Verdana" w:hAnsi="Verdana" w:hint="default"/>
      <w:b/>
      <w:bCs/>
      <w:color w:val="000000"/>
      <w:sz w:val="13"/>
      <w:szCs w:val="13"/>
    </w:rPr>
  </w:style>
  <w:style w:type="paragraph" w:styleId="z-TopofForm">
    <w:name w:val="HTML Top of Form"/>
    <w:basedOn w:val="Normal"/>
    <w:next w:val="Normal"/>
    <w:link w:val="z-TopofFormChar"/>
    <w:hidden/>
    <w:uiPriority w:val="99"/>
    <w:rsid w:val="002F1444"/>
    <w:pPr>
      <w:pBdr>
        <w:bottom w:val="single" w:sz="6" w:space="1" w:color="auto"/>
      </w:pBdr>
      <w:jc w:val="center"/>
    </w:pPr>
    <w:rPr>
      <w:rFonts w:ascii="Arial" w:hAnsi="Arial" w:cs="Arial"/>
      <w:b/>
      <w:bCs/>
      <w:vanish/>
      <w:sz w:val="16"/>
      <w:szCs w:val="16"/>
    </w:rPr>
  </w:style>
  <w:style w:type="character" w:customStyle="1" w:styleId="z-TopofFormChar">
    <w:name w:val="z-Top of Form Char"/>
    <w:basedOn w:val="DefaultParagraphFont"/>
    <w:link w:val="z-TopofForm"/>
    <w:uiPriority w:val="99"/>
    <w:rsid w:val="002F1444"/>
    <w:rPr>
      <w:rFonts w:ascii="Arial" w:eastAsia="Times New Roman" w:hAnsi="Arial" w:cs="Arial"/>
      <w:b/>
      <w:bCs/>
      <w:vanish/>
      <w:kern w:val="0"/>
      <w:sz w:val="16"/>
      <w:szCs w:val="16"/>
      <w14:ligatures w14:val="none"/>
    </w:rPr>
  </w:style>
  <w:style w:type="paragraph" w:styleId="z-BottomofForm">
    <w:name w:val="HTML Bottom of Form"/>
    <w:basedOn w:val="Normal"/>
    <w:next w:val="Normal"/>
    <w:link w:val="z-BottomofFormChar"/>
    <w:hidden/>
    <w:uiPriority w:val="99"/>
    <w:rsid w:val="002F1444"/>
    <w:pPr>
      <w:pBdr>
        <w:top w:val="single" w:sz="6" w:space="1" w:color="auto"/>
      </w:pBdr>
      <w:jc w:val="center"/>
    </w:pPr>
    <w:rPr>
      <w:rFonts w:ascii="Arial" w:hAnsi="Arial" w:cs="Arial"/>
      <w:b/>
      <w:bCs/>
      <w:vanish/>
      <w:sz w:val="16"/>
      <w:szCs w:val="16"/>
    </w:rPr>
  </w:style>
  <w:style w:type="character" w:customStyle="1" w:styleId="z-BottomofFormChar">
    <w:name w:val="z-Bottom of Form Char"/>
    <w:basedOn w:val="DefaultParagraphFont"/>
    <w:link w:val="z-BottomofForm"/>
    <w:uiPriority w:val="99"/>
    <w:rsid w:val="002F1444"/>
    <w:rPr>
      <w:rFonts w:ascii="Arial" w:eastAsia="Times New Roman" w:hAnsi="Arial" w:cs="Arial"/>
      <w:b/>
      <w:bCs/>
      <w:vanish/>
      <w:kern w:val="0"/>
      <w:sz w:val="16"/>
      <w:szCs w:val="16"/>
      <w14:ligatures w14:val="none"/>
    </w:rPr>
  </w:style>
  <w:style w:type="character" w:customStyle="1" w:styleId="skinobject1">
    <w:name w:val="skinobject1"/>
    <w:rsid w:val="002F1444"/>
    <w:rPr>
      <w:rFonts w:ascii="Arial" w:hAnsi="Arial" w:cs="Arial" w:hint="default"/>
      <w:b w:val="0"/>
      <w:bCs w:val="0"/>
      <w:strike w:val="0"/>
      <w:dstrike w:val="0"/>
      <w:color w:val="003366"/>
      <w:sz w:val="17"/>
      <w:szCs w:val="17"/>
      <w:u w:val="none"/>
      <w:effect w:val="none"/>
    </w:rPr>
  </w:style>
  <w:style w:type="paragraph" w:customStyle="1" w:styleId="ColorfulList-Accent11">
    <w:name w:val="Colorful List - Accent 11"/>
    <w:basedOn w:val="Normal"/>
    <w:uiPriority w:val="34"/>
    <w:qFormat/>
    <w:rsid w:val="002F1444"/>
    <w:pPr>
      <w:ind w:left="720"/>
    </w:pPr>
    <w:rPr>
      <w:rFonts w:ascii="Arial" w:hAnsi="Arial" w:cs="Arial"/>
      <w:b/>
      <w:bCs/>
    </w:rPr>
  </w:style>
  <w:style w:type="paragraph" w:customStyle="1" w:styleId="ColorfulShading-Accent11">
    <w:name w:val="Colorful Shading - Accent 11"/>
    <w:hidden/>
    <w:uiPriority w:val="99"/>
    <w:semiHidden/>
    <w:rsid w:val="002F1444"/>
    <w:pPr>
      <w:spacing w:after="0" w:line="240" w:lineRule="auto"/>
    </w:pPr>
    <w:rPr>
      <w:rFonts w:ascii="Arial" w:eastAsia="Times New Roman" w:hAnsi="Arial" w:cs="Arial"/>
      <w:b/>
      <w:bCs/>
      <w:kern w:val="0"/>
      <w:sz w:val="24"/>
      <w:szCs w:val="24"/>
      <w14:ligatures w14:val="none"/>
    </w:rPr>
  </w:style>
  <w:style w:type="table" w:customStyle="1" w:styleId="TableGrid6">
    <w:name w:val="Table Grid6"/>
    <w:basedOn w:val="TableNormal"/>
    <w:next w:val="TableGrid"/>
    <w:uiPriority w:val="59"/>
    <w:rsid w:val="002F144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0">
    <w:name w:val="style"/>
    <w:basedOn w:val="Normal"/>
    <w:rsid w:val="00583F9E"/>
    <w:pPr>
      <w:autoSpaceDE w:val="0"/>
      <w:autoSpaceDN w:val="0"/>
      <w:ind w:left="240" w:hanging="240"/>
    </w:pPr>
    <w:rPr>
      <w:rFonts w:ascii="Univers" w:hAnsi="Univers" w:cs="Arial"/>
      <w:b/>
      <w:bCs/>
      <w:sz w:val="20"/>
      <w:szCs w:val="20"/>
    </w:rPr>
  </w:style>
  <w:style w:type="table" w:customStyle="1" w:styleId="TableGrid7">
    <w:name w:val="Table Grid7"/>
    <w:basedOn w:val="TableNormal"/>
    <w:next w:val="TableGrid"/>
    <w:uiPriority w:val="39"/>
    <w:rsid w:val="00583F9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83F9E"/>
    <w:rPr>
      <w:color w:val="808080"/>
    </w:rPr>
  </w:style>
  <w:style w:type="table" w:customStyle="1" w:styleId="MediumShading1-Accent11">
    <w:name w:val="Medium Shading 1 - Accent 11"/>
    <w:basedOn w:val="TableNormal"/>
    <w:next w:val="MediumShading1-Accent1"/>
    <w:uiPriority w:val="63"/>
    <w:rsid w:val="003B6ABB"/>
    <w:pPr>
      <w:spacing w:after="0" w:line="240" w:lineRule="auto"/>
    </w:pPr>
    <w:rPr>
      <w:kern w:val="0"/>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3B6ABB"/>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eGrid8">
    <w:name w:val="Table Grid8"/>
    <w:basedOn w:val="TableNormal"/>
    <w:next w:val="TableGrid"/>
    <w:uiPriority w:val="59"/>
    <w:rsid w:val="0021470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214708"/>
    <w:pPr>
      <w:numPr>
        <w:numId w:val="2"/>
      </w:numPr>
    </w:pPr>
  </w:style>
  <w:style w:type="numbering" w:customStyle="1" w:styleId="NoList5">
    <w:name w:val="No List5"/>
    <w:next w:val="NoList"/>
    <w:uiPriority w:val="99"/>
    <w:semiHidden/>
    <w:unhideWhenUsed/>
    <w:rsid w:val="00204451"/>
  </w:style>
  <w:style w:type="table" w:customStyle="1" w:styleId="MediumShading1-Accent12">
    <w:name w:val="Medium Shading 1 - Accent 12"/>
    <w:basedOn w:val="TableNormal"/>
    <w:next w:val="MediumShading1-Accent1"/>
    <w:uiPriority w:val="63"/>
    <w:rsid w:val="00204451"/>
    <w:pPr>
      <w:spacing w:after="0" w:line="240" w:lineRule="auto"/>
    </w:pPr>
    <w:rPr>
      <w:kern w:val="0"/>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9">
    <w:name w:val="Table Grid9"/>
    <w:basedOn w:val="TableNormal"/>
    <w:next w:val="TableGrid"/>
    <w:uiPriority w:val="59"/>
    <w:rsid w:val="0020445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204451"/>
    <w:pPr>
      <w:numPr>
        <w:numId w:val="22"/>
      </w:numPr>
    </w:pPr>
  </w:style>
  <w:style w:type="table" w:customStyle="1" w:styleId="TableGrid11">
    <w:name w:val="Table Grid11"/>
    <w:basedOn w:val="TableNormal"/>
    <w:next w:val="TableGrid"/>
    <w:uiPriority w:val="59"/>
    <w:rsid w:val="00204451"/>
    <w:pPr>
      <w:widowControl w:val="0"/>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204451"/>
    <w:pPr>
      <w:spacing w:after="0" w:line="240" w:lineRule="auto"/>
    </w:pPr>
    <w:rPr>
      <w:color w:val="365F91"/>
      <w:kern w:val="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1">
    <w:name w:val="Table Grid21"/>
    <w:basedOn w:val="TableNormal"/>
    <w:next w:val="TableGrid"/>
    <w:uiPriority w:val="39"/>
    <w:rsid w:val="00204451"/>
    <w:pPr>
      <w:widowControl w:val="0"/>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semiHidden/>
    <w:unhideWhenUsed/>
    <w:rsid w:val="00204451"/>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numbering" w:customStyle="1" w:styleId="NoList6">
    <w:name w:val="No List6"/>
    <w:next w:val="NoList"/>
    <w:uiPriority w:val="99"/>
    <w:semiHidden/>
    <w:unhideWhenUsed/>
    <w:rsid w:val="00703A88"/>
  </w:style>
  <w:style w:type="table" w:customStyle="1" w:styleId="TableGrid10">
    <w:name w:val="Table Grid10"/>
    <w:basedOn w:val="TableNormal"/>
    <w:next w:val="TableGrid"/>
    <w:uiPriority w:val="59"/>
    <w:rsid w:val="00703A8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03A88"/>
    <w:rPr>
      <w:rFonts w:ascii="Arial" w:hAnsi="Arial"/>
      <w:sz w:val="20"/>
      <w:szCs w:val="20"/>
    </w:rPr>
  </w:style>
  <w:style w:type="character" w:customStyle="1" w:styleId="FootnoteTextChar">
    <w:name w:val="Footnote Text Char"/>
    <w:basedOn w:val="DefaultParagraphFont"/>
    <w:link w:val="FootnoteText"/>
    <w:uiPriority w:val="99"/>
    <w:semiHidden/>
    <w:rsid w:val="00703A88"/>
    <w:rPr>
      <w:rFonts w:ascii="Arial" w:eastAsia="Times New Roman" w:hAnsi="Arial" w:cs="Times New Roman"/>
      <w:kern w:val="0"/>
      <w:sz w:val="20"/>
      <w:szCs w:val="20"/>
      <w14:ligatures w14:val="none"/>
    </w:rPr>
  </w:style>
  <w:style w:type="character" w:styleId="FootnoteReference">
    <w:name w:val="footnote reference"/>
    <w:basedOn w:val="DefaultParagraphFont"/>
    <w:uiPriority w:val="99"/>
    <w:semiHidden/>
    <w:unhideWhenUsed/>
    <w:rsid w:val="00703A88"/>
    <w:rPr>
      <w:vertAlign w:val="superscript"/>
    </w:rPr>
  </w:style>
  <w:style w:type="table" w:customStyle="1" w:styleId="MediumShading1-Accent13">
    <w:name w:val="Medium Shading 1 - Accent 13"/>
    <w:basedOn w:val="TableNormal"/>
    <w:next w:val="MediumShading1-Accent1"/>
    <w:uiPriority w:val="63"/>
    <w:rsid w:val="00703A88"/>
    <w:pPr>
      <w:spacing w:after="0" w:line="240" w:lineRule="auto"/>
    </w:pPr>
    <w:rPr>
      <w:kern w:val="0"/>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12">
    <w:name w:val="Table Grid12"/>
    <w:basedOn w:val="TableNormal"/>
    <w:next w:val="TableGrid"/>
    <w:uiPriority w:val="59"/>
    <w:rsid w:val="00703A88"/>
    <w:pPr>
      <w:widowControl w:val="0"/>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next w:val="LightShading-Accent1"/>
    <w:uiPriority w:val="60"/>
    <w:rsid w:val="00703A88"/>
    <w:pPr>
      <w:spacing w:after="0" w:line="240" w:lineRule="auto"/>
    </w:pPr>
    <w:rPr>
      <w:color w:val="365F91"/>
      <w:kern w:val="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
    <w:name w:val="Table Grid13"/>
    <w:basedOn w:val="TableNormal"/>
    <w:next w:val="TableGrid"/>
    <w:uiPriority w:val="59"/>
    <w:rsid w:val="00A50E4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A28C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4">
    <w:name w:val="Medium Shading 1 - Accent 14"/>
    <w:basedOn w:val="TableNormal"/>
    <w:next w:val="MediumShading1-Accent1"/>
    <w:uiPriority w:val="63"/>
    <w:rsid w:val="00CA28C5"/>
    <w:pPr>
      <w:spacing w:after="0" w:line="240" w:lineRule="auto"/>
    </w:pPr>
    <w:rPr>
      <w:kern w:val="0"/>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7">
    <w:name w:val="No List7"/>
    <w:next w:val="NoList"/>
    <w:uiPriority w:val="99"/>
    <w:semiHidden/>
    <w:unhideWhenUsed/>
    <w:rsid w:val="00476084"/>
  </w:style>
  <w:style w:type="paragraph" w:customStyle="1" w:styleId="a">
    <w:name w:val="_"/>
    <w:basedOn w:val="Normal"/>
    <w:rsid w:val="00476084"/>
    <w:pPr>
      <w:widowControl w:val="0"/>
      <w:autoSpaceDE w:val="0"/>
      <w:autoSpaceDN w:val="0"/>
      <w:adjustRightInd w:val="0"/>
      <w:ind w:left="360" w:hanging="360"/>
    </w:pPr>
    <w:rPr>
      <w:sz w:val="20"/>
    </w:rPr>
  </w:style>
  <w:style w:type="paragraph" w:styleId="HTMLAddress">
    <w:name w:val="HTML Address"/>
    <w:basedOn w:val="Normal"/>
    <w:link w:val="HTMLAddressChar"/>
    <w:rsid w:val="00476084"/>
    <w:pPr>
      <w:ind w:left="120"/>
    </w:pPr>
    <w:rPr>
      <w:i/>
      <w:iCs/>
      <w:color w:val="000000"/>
    </w:rPr>
  </w:style>
  <w:style w:type="character" w:customStyle="1" w:styleId="HTMLAddressChar">
    <w:name w:val="HTML Address Char"/>
    <w:basedOn w:val="DefaultParagraphFont"/>
    <w:link w:val="HTMLAddress"/>
    <w:rsid w:val="00476084"/>
    <w:rPr>
      <w:rFonts w:ascii="Times New Roman" w:eastAsia="Times New Roman" w:hAnsi="Times New Roman" w:cs="Times New Roman"/>
      <w:i/>
      <w:iCs/>
      <w:color w:val="000000"/>
      <w:kern w:val="0"/>
      <w:sz w:val="24"/>
      <w:szCs w:val="24"/>
      <w14:ligatures w14:val="none"/>
    </w:rPr>
  </w:style>
  <w:style w:type="paragraph" w:customStyle="1" w:styleId="SectionHeading">
    <w:name w:val="Section Heading"/>
    <w:basedOn w:val="Heading2"/>
    <w:rsid w:val="00476084"/>
    <w:pPr>
      <w:numPr>
        <w:ilvl w:val="1"/>
        <w:numId w:val="49"/>
      </w:numPr>
      <w:tabs>
        <w:tab w:val="clear" w:pos="600"/>
        <w:tab w:val="num" w:pos="576"/>
      </w:tabs>
      <w:ind w:left="576" w:hanging="576"/>
    </w:pPr>
    <w:rPr>
      <w:rFonts w:ascii="Arial" w:hAnsi="Arial" w:cs="Arial"/>
      <w:b w:val="0"/>
      <w:bCs w:val="0"/>
      <w:sz w:val="24"/>
    </w:rPr>
  </w:style>
  <w:style w:type="paragraph" w:styleId="Index1">
    <w:name w:val="index 1"/>
    <w:basedOn w:val="Normal"/>
    <w:next w:val="Normal"/>
    <w:autoRedefine/>
    <w:semiHidden/>
    <w:rsid w:val="00476084"/>
    <w:pPr>
      <w:ind w:left="240" w:hanging="240"/>
    </w:pPr>
    <w:rPr>
      <w:rFonts w:ascii="Arial" w:hAnsi="Arial" w:cs="Arial"/>
      <w:b/>
      <w:bCs/>
    </w:rPr>
  </w:style>
  <w:style w:type="paragraph" w:styleId="Index2">
    <w:name w:val="index 2"/>
    <w:basedOn w:val="Normal"/>
    <w:next w:val="Normal"/>
    <w:autoRedefine/>
    <w:semiHidden/>
    <w:rsid w:val="00476084"/>
    <w:pPr>
      <w:ind w:left="480" w:hanging="240"/>
    </w:pPr>
    <w:rPr>
      <w:rFonts w:ascii="Arial" w:hAnsi="Arial" w:cs="Arial"/>
      <w:b/>
      <w:bCs/>
    </w:rPr>
  </w:style>
  <w:style w:type="paragraph" w:styleId="Index3">
    <w:name w:val="index 3"/>
    <w:basedOn w:val="Normal"/>
    <w:next w:val="Normal"/>
    <w:autoRedefine/>
    <w:semiHidden/>
    <w:rsid w:val="00476084"/>
    <w:pPr>
      <w:ind w:left="720" w:hanging="240"/>
    </w:pPr>
    <w:rPr>
      <w:rFonts w:ascii="Arial" w:hAnsi="Arial" w:cs="Arial"/>
      <w:b/>
      <w:bCs/>
    </w:rPr>
  </w:style>
  <w:style w:type="paragraph" w:styleId="Index4">
    <w:name w:val="index 4"/>
    <w:basedOn w:val="Normal"/>
    <w:next w:val="Normal"/>
    <w:autoRedefine/>
    <w:semiHidden/>
    <w:rsid w:val="00476084"/>
    <w:pPr>
      <w:ind w:left="960" w:hanging="240"/>
    </w:pPr>
    <w:rPr>
      <w:rFonts w:ascii="Arial" w:hAnsi="Arial" w:cs="Arial"/>
      <w:b/>
      <w:bCs/>
    </w:rPr>
  </w:style>
  <w:style w:type="paragraph" w:styleId="Index5">
    <w:name w:val="index 5"/>
    <w:basedOn w:val="Normal"/>
    <w:next w:val="Normal"/>
    <w:autoRedefine/>
    <w:semiHidden/>
    <w:rsid w:val="00476084"/>
    <w:pPr>
      <w:ind w:left="1200" w:hanging="240"/>
    </w:pPr>
    <w:rPr>
      <w:rFonts w:ascii="Arial" w:hAnsi="Arial" w:cs="Arial"/>
      <w:b/>
      <w:bCs/>
    </w:rPr>
  </w:style>
  <w:style w:type="paragraph" w:styleId="Index6">
    <w:name w:val="index 6"/>
    <w:basedOn w:val="Normal"/>
    <w:next w:val="Normal"/>
    <w:autoRedefine/>
    <w:semiHidden/>
    <w:rsid w:val="00476084"/>
    <w:pPr>
      <w:ind w:left="1440" w:hanging="240"/>
    </w:pPr>
    <w:rPr>
      <w:rFonts w:ascii="Arial" w:hAnsi="Arial" w:cs="Arial"/>
      <w:b/>
      <w:bCs/>
    </w:rPr>
  </w:style>
  <w:style w:type="paragraph" w:styleId="Index7">
    <w:name w:val="index 7"/>
    <w:basedOn w:val="Normal"/>
    <w:next w:val="Normal"/>
    <w:autoRedefine/>
    <w:semiHidden/>
    <w:rsid w:val="00476084"/>
    <w:pPr>
      <w:ind w:left="1680" w:hanging="240"/>
    </w:pPr>
    <w:rPr>
      <w:rFonts w:ascii="Arial" w:hAnsi="Arial" w:cs="Arial"/>
      <w:b/>
      <w:bCs/>
    </w:rPr>
  </w:style>
  <w:style w:type="paragraph" w:styleId="Index8">
    <w:name w:val="index 8"/>
    <w:basedOn w:val="Normal"/>
    <w:next w:val="Normal"/>
    <w:autoRedefine/>
    <w:semiHidden/>
    <w:rsid w:val="00476084"/>
    <w:pPr>
      <w:ind w:left="1920" w:hanging="240"/>
    </w:pPr>
    <w:rPr>
      <w:rFonts w:ascii="Arial" w:hAnsi="Arial" w:cs="Arial"/>
      <w:b/>
      <w:bCs/>
    </w:rPr>
  </w:style>
  <w:style w:type="paragraph" w:styleId="Index9">
    <w:name w:val="index 9"/>
    <w:basedOn w:val="Normal"/>
    <w:next w:val="Normal"/>
    <w:autoRedefine/>
    <w:semiHidden/>
    <w:rsid w:val="00476084"/>
    <w:pPr>
      <w:ind w:left="2160" w:hanging="240"/>
    </w:pPr>
    <w:rPr>
      <w:rFonts w:ascii="Arial" w:hAnsi="Arial" w:cs="Arial"/>
      <w:b/>
      <w:bCs/>
    </w:rPr>
  </w:style>
  <w:style w:type="paragraph" w:styleId="IndexHeading">
    <w:name w:val="index heading"/>
    <w:basedOn w:val="Normal"/>
    <w:next w:val="Index1"/>
    <w:semiHidden/>
    <w:rsid w:val="00476084"/>
    <w:rPr>
      <w:rFonts w:ascii="Arial" w:hAnsi="Arial" w:cs="Arial"/>
      <w:b/>
      <w:bCs/>
    </w:rPr>
  </w:style>
  <w:style w:type="paragraph" w:customStyle="1" w:styleId="Quicka1">
    <w:name w:val="Quick a."/>
    <w:basedOn w:val="Normal"/>
    <w:rsid w:val="00476084"/>
    <w:pPr>
      <w:widowControl w:val="0"/>
      <w:autoSpaceDE w:val="0"/>
      <w:autoSpaceDN w:val="0"/>
      <w:adjustRightInd w:val="0"/>
      <w:ind w:left="2520" w:hanging="180"/>
    </w:pPr>
    <w:rPr>
      <w:rFonts w:ascii="Arial" w:hAnsi="Arial"/>
      <w:sz w:val="20"/>
    </w:rPr>
  </w:style>
  <w:style w:type="paragraph" w:customStyle="1" w:styleId="POMS">
    <w:name w:val="POMS"/>
    <w:basedOn w:val="BodyText"/>
    <w:rsid w:val="00476084"/>
    <w:pPr>
      <w:widowControl w:val="0"/>
      <w:tabs>
        <w:tab w:val="right" w:pos="9360"/>
      </w:tabs>
      <w:autoSpaceDE w:val="0"/>
      <w:autoSpaceDN w:val="0"/>
      <w:adjustRightInd w:val="0"/>
    </w:pPr>
    <w:rPr>
      <w:rFonts w:cs="Times New Roman"/>
      <w:bCs/>
      <w:color w:val="auto"/>
      <w:szCs w:val="24"/>
    </w:rPr>
  </w:style>
  <w:style w:type="table" w:styleId="GridTable4">
    <w:name w:val="Grid Table 4"/>
    <w:basedOn w:val="TableNormal"/>
    <w:uiPriority w:val="49"/>
    <w:rsid w:val="00C140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2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1382567">
      <w:bodyDiv w:val="1"/>
      <w:marLeft w:val="0"/>
      <w:marRight w:val="0"/>
      <w:marTop w:val="0"/>
      <w:marBottom w:val="0"/>
      <w:divBdr>
        <w:top w:val="none" w:sz="0" w:space="0" w:color="auto"/>
        <w:left w:val="none" w:sz="0" w:space="0" w:color="auto"/>
        <w:bottom w:val="none" w:sz="0" w:space="0" w:color="auto"/>
        <w:right w:val="none" w:sz="0" w:space="0" w:color="auto"/>
      </w:divBdr>
    </w:div>
    <w:div w:id="70752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ecure.ssa.gov/apps10/poms.nsf/lnx/0500830105" TargetMode="External"/><Relationship Id="rId299" Type="http://schemas.openxmlformats.org/officeDocument/2006/relationships/hyperlink" Target="https://www.scdhhs.gov/sites/default/files/FM3400-B-HealthyConnectionsAddendumForInstitutionalWaiver.pdf" TargetMode="External"/><Relationship Id="rId21" Type="http://schemas.openxmlformats.org/officeDocument/2006/relationships/hyperlink" Target="https://secure.ssa.gov/apps10/poms.nsf/lnx/0500810120" TargetMode="External"/><Relationship Id="rId63" Type="http://schemas.openxmlformats.org/officeDocument/2006/relationships/hyperlink" Target="https://secure.ssa.gov/apps10/poms.nsf/lnx/0500830001" TargetMode="External"/><Relationship Id="rId159" Type="http://schemas.openxmlformats.org/officeDocument/2006/relationships/footer" Target="footer1.xml"/><Relationship Id="rId324" Type="http://schemas.openxmlformats.org/officeDocument/2006/relationships/hyperlink" Target="http://medsweb.scdhhs.gov/EligibilityForms/FM%20929.pdf" TargetMode="External"/><Relationship Id="rId366" Type="http://schemas.openxmlformats.org/officeDocument/2006/relationships/hyperlink" Target="http://medsweb.scdhhs.gov/EligibilityForms/FM%201280%20ME.pdf" TargetMode="External"/><Relationship Id="rId170" Type="http://schemas.openxmlformats.org/officeDocument/2006/relationships/hyperlink" Target="https://secure.ssa.gov/apps10/poms.nsf/lnx/0501120210" TargetMode="External"/><Relationship Id="rId226" Type="http://schemas.openxmlformats.org/officeDocument/2006/relationships/hyperlink" Target="https://secure.ssa.gov/apps10/poms.nsf/lnx/0501130700" TargetMode="External"/><Relationship Id="rId268" Type="http://schemas.openxmlformats.org/officeDocument/2006/relationships/hyperlink" Target="https://secure.ssa.gov/apps10/poms.nsf/lnx/0501130150" TargetMode="External"/><Relationship Id="rId32" Type="http://schemas.openxmlformats.org/officeDocument/2006/relationships/hyperlink" Target="https://secure.ssa.gov/apps10/poms.nsf/lnx/0500815270" TargetMode="External"/><Relationship Id="rId74" Type="http://schemas.openxmlformats.org/officeDocument/2006/relationships/hyperlink" Target="https://secure.ssa.gov/apps10/poms.nsf/lnx/0500830230" TargetMode="External"/><Relationship Id="rId128" Type="http://schemas.openxmlformats.org/officeDocument/2006/relationships/hyperlink" Target="https://secure.ssa.gov/apps10/poms.nsf/lnx/0500830535" TargetMode="External"/><Relationship Id="rId335" Type="http://schemas.openxmlformats.org/officeDocument/2006/relationships/hyperlink" Target="http://medsweb.scdhhs.gov/EligibilityForms/FM%20181.pdf" TargetMode="External"/><Relationship Id="rId377" Type="http://schemas.openxmlformats.org/officeDocument/2006/relationships/hyperlink" Target="http://medsweb.scdhhs.gov/EligibilityForms/FM%201255%20ME.pdf" TargetMode="External"/><Relationship Id="rId5" Type="http://schemas.openxmlformats.org/officeDocument/2006/relationships/customXml" Target="../customXml/item5.xml"/><Relationship Id="rId181" Type="http://schemas.openxmlformats.org/officeDocument/2006/relationships/hyperlink" Target="https://secure.ssa.gov/apps10/poms.nsf/lnx/0501130110" TargetMode="External"/><Relationship Id="rId237" Type="http://schemas.openxmlformats.org/officeDocument/2006/relationships/hyperlink" Target="https://secure.ssa.gov/apps10/poms.nsf/lnx/0501140250" TargetMode="External"/><Relationship Id="rId402" Type="http://schemas.openxmlformats.org/officeDocument/2006/relationships/image" Target="media/image6.png"/><Relationship Id="rId279" Type="http://schemas.openxmlformats.org/officeDocument/2006/relationships/hyperlink" Target="https://secure.ssa.gov/apps10/poms.nsf/lnx/0500501010" TargetMode="External"/><Relationship Id="rId43" Type="http://schemas.openxmlformats.org/officeDocument/2006/relationships/hyperlink" Target="https://secure.ssa.gov/apps10/poms.nsf/lnx/0500820102" TargetMode="External"/><Relationship Id="rId139" Type="http://schemas.openxmlformats.org/officeDocument/2006/relationships/hyperlink" Target="https://secure.ssa.gov/apps10/poms.nsf/lnx/0500830715" TargetMode="External"/><Relationship Id="rId290" Type="http://schemas.openxmlformats.org/officeDocument/2006/relationships/hyperlink" Target="http://medsweb.scdhhs.gov/EligibilityForms/FM%201233%20ME.pdf" TargetMode="External"/><Relationship Id="rId304" Type="http://schemas.openxmlformats.org/officeDocument/2006/relationships/hyperlink" Target="http://medsweb.scdhhs.gov/EligibilityForms/FM%203229-B.pdf" TargetMode="External"/><Relationship Id="rId346" Type="http://schemas.openxmlformats.org/officeDocument/2006/relationships/hyperlink" Target="http://medsweb.clemson.edu/EligibilityForms/FM%201729%20ME.pdf" TargetMode="External"/><Relationship Id="rId388" Type="http://schemas.openxmlformats.org/officeDocument/2006/relationships/hyperlink" Target="http://medsweb.scdhhs.gov/EligibilityForms/Form3405_Single%20Person_HH.pdf" TargetMode="External"/><Relationship Id="rId85" Type="http://schemas.openxmlformats.org/officeDocument/2006/relationships/hyperlink" Target="https://secure.ssa.gov/apps10/poms.nsf/lnx/0500830304" TargetMode="External"/><Relationship Id="rId150" Type="http://schemas.openxmlformats.org/officeDocument/2006/relationships/hyperlink" Target="https://secure.ssa.gov/apps10/poms.nsf/lnx/0500830725" TargetMode="External"/><Relationship Id="rId192" Type="http://schemas.openxmlformats.org/officeDocument/2006/relationships/hyperlink" Target="http://medsweb.scdhhs.gov/EligibilityForms/FM%201280%20ME.pdf" TargetMode="External"/><Relationship Id="rId206" Type="http://schemas.openxmlformats.org/officeDocument/2006/relationships/hyperlink" Target="https://secure.ssa.gov/apps10/poms.nsf/lnx/0501130501" TargetMode="External"/><Relationship Id="rId413" Type="http://schemas.openxmlformats.org/officeDocument/2006/relationships/hyperlink" Target="https://www.scdhhs.gov/sites/default/files/3400_A_AddendumForSpecialtyPrograms.pdf" TargetMode="External"/><Relationship Id="rId248" Type="http://schemas.openxmlformats.org/officeDocument/2006/relationships/hyperlink" Target="https://secure.ssa.gov/apps10/poms.nsf/lnx/0501120205" TargetMode="External"/><Relationship Id="rId12" Type="http://schemas.openxmlformats.org/officeDocument/2006/relationships/header" Target="header1.xml"/><Relationship Id="rId108" Type="http://schemas.openxmlformats.org/officeDocument/2006/relationships/hyperlink" Target="https://secure.ssa.gov/apps10/poms.nsf/lnx/0500830620" TargetMode="External"/><Relationship Id="rId315" Type="http://schemas.openxmlformats.org/officeDocument/2006/relationships/hyperlink" Target="http://medsweb.scdhhs.gov/EligibilityForms/FM%20932.pdf" TargetMode="External"/><Relationship Id="rId357" Type="http://schemas.openxmlformats.org/officeDocument/2006/relationships/hyperlink" Target="https://schhs.sharepoint.com/:b:/r/sites/EES/Training/Non-MAGI%20Track/Job%20Aids/LTC%20Processing%20181s.pdf?csf=1&amp;web=1&amp;e=D75eeH" TargetMode="External"/><Relationship Id="rId54" Type="http://schemas.openxmlformats.org/officeDocument/2006/relationships/hyperlink" Target="https://secure.ssa.gov/apps10/poms.nsf/lnx/0500820545" TargetMode="External"/><Relationship Id="rId96" Type="http://schemas.openxmlformats.org/officeDocument/2006/relationships/hyperlink" Target="https://secure.ssa.gov/apps10/poms.nsf/lnx/0500830521" TargetMode="External"/><Relationship Id="rId161" Type="http://schemas.openxmlformats.org/officeDocument/2006/relationships/hyperlink" Target="https://secure.ssa.gov/apps10/poms.nsf/lnx/0501110100" TargetMode="External"/><Relationship Id="rId217" Type="http://schemas.openxmlformats.org/officeDocument/2006/relationships/hyperlink" Target="https://secure.ssa.gov/apps10/poms.nsf/lnx/0501130605" TargetMode="External"/><Relationship Id="rId399" Type="http://schemas.openxmlformats.org/officeDocument/2006/relationships/hyperlink" Target="https://phoenix.scdhhs.gov/cltc_referrals/new" TargetMode="External"/><Relationship Id="rId259" Type="http://schemas.openxmlformats.org/officeDocument/2006/relationships/hyperlink" Target="https://secure.ssa.gov/apps10/poms.nsf/lnx/0501130140" TargetMode="External"/><Relationship Id="rId23" Type="http://schemas.openxmlformats.org/officeDocument/2006/relationships/hyperlink" Target="https://secure.ssa.gov/apps10/poms.nsf/lnx/0500810300" TargetMode="External"/><Relationship Id="rId119" Type="http://schemas.openxmlformats.org/officeDocument/2006/relationships/hyperlink" Target="https://secure.ssa.gov/apps10/poms.nsf/lnx/0500830175" TargetMode="External"/><Relationship Id="rId270" Type="http://schemas.openxmlformats.org/officeDocument/2006/relationships/hyperlink" Target="https://secure.ssa.gov/apps10/poms.nsf/lnx/0501130610" TargetMode="External"/><Relationship Id="rId326" Type="http://schemas.openxmlformats.org/officeDocument/2006/relationships/hyperlink" Target="https://www.scdhhs.gov/providers/manuals/nursing-facility-services-manual" TargetMode="External"/><Relationship Id="rId65" Type="http://schemas.openxmlformats.org/officeDocument/2006/relationships/hyperlink" Target="https://secure.ssa.gov/apps10/poms.nsf/lnx/0500830050" TargetMode="External"/><Relationship Id="rId130" Type="http://schemas.openxmlformats.org/officeDocument/2006/relationships/hyperlink" Target="https://secure.ssa.gov/apps10/poms.nsf/lnx/0500830537" TargetMode="External"/><Relationship Id="rId368" Type="http://schemas.openxmlformats.org/officeDocument/2006/relationships/hyperlink" Target="http://medsweb.scdhhs.gov/EligibilityForms/FM%203229%20ME.pdf" TargetMode="External"/><Relationship Id="rId172" Type="http://schemas.openxmlformats.org/officeDocument/2006/relationships/hyperlink" Target="https://secure.ssa.gov/apps10/poms.nsf/lnx/0501140300" TargetMode="External"/><Relationship Id="rId228" Type="http://schemas.openxmlformats.org/officeDocument/2006/relationships/hyperlink" Target="https://secure.ssa.gov/apps10/poms.nsf/lnx/0501140200" TargetMode="External"/><Relationship Id="rId281" Type="http://schemas.openxmlformats.org/officeDocument/2006/relationships/hyperlink" Target="http://medsweb.scdhhs.gov/EligibilityForms/FM%201255%20ME.pdf" TargetMode="External"/><Relationship Id="rId337" Type="http://schemas.openxmlformats.org/officeDocument/2006/relationships/hyperlink" Target="https://www.scdhhs.gov/providers/manuals/nursing-facility-services-manual" TargetMode="External"/><Relationship Id="rId34" Type="http://schemas.openxmlformats.org/officeDocument/2006/relationships/hyperlink" Target="https://secure.ssa.gov/apps10/poms.nsf/lnx/0500815350" TargetMode="External"/><Relationship Id="rId76" Type="http://schemas.openxmlformats.org/officeDocument/2006/relationships/hyperlink" Target="https://secure.ssa.gov/apps10/poms.nsf/lnx/0500830240" TargetMode="External"/><Relationship Id="rId141" Type="http://schemas.openxmlformats.org/officeDocument/2006/relationships/hyperlink" Target="https://secure.ssa.gov/apps10/poms.nsf/lnx/0500830800" TargetMode="External"/><Relationship Id="rId379" Type="http://schemas.openxmlformats.org/officeDocument/2006/relationships/hyperlink" Target="http://medsweb.scdhhs.gov/EligibilityForms/FM%201212%20ME.pdf" TargetMode="External"/><Relationship Id="rId7" Type="http://schemas.openxmlformats.org/officeDocument/2006/relationships/styles" Target="styles.xml"/><Relationship Id="rId183" Type="http://schemas.openxmlformats.org/officeDocument/2006/relationships/hyperlink" Target="https://secure.ssa.gov/apps10/poms.nsf/lnx/0501130130" TargetMode="External"/><Relationship Id="rId239" Type="http://schemas.openxmlformats.org/officeDocument/2006/relationships/hyperlink" Target="https://secure.ssa.gov/apps10/poms.nsf/lnx/0501120110" TargetMode="External"/><Relationship Id="rId390" Type="http://schemas.openxmlformats.org/officeDocument/2006/relationships/hyperlink" Target="https://www.scdhhs.gov/providers/manuals/nursing-facility-services-manual" TargetMode="External"/><Relationship Id="rId404" Type="http://schemas.openxmlformats.org/officeDocument/2006/relationships/header" Target="header5.xml"/><Relationship Id="rId250" Type="http://schemas.openxmlformats.org/officeDocument/2006/relationships/hyperlink" Target="https://secure.ssa.gov/apps10/poms.nsf/lnx/0501130200" TargetMode="External"/><Relationship Id="rId292" Type="http://schemas.openxmlformats.org/officeDocument/2006/relationships/hyperlink" Target="http://medsweb.scdhhs.gov/EligibilityForms/FM%201255%20ME.pdf" TargetMode="External"/><Relationship Id="rId306" Type="http://schemas.openxmlformats.org/officeDocument/2006/relationships/hyperlink" Target="https://www.scdhhs.gov/sites/default/files/FM3400-B-HealthyConnectionsAddendumForInstitutionalWaiver.pdf" TargetMode="External"/><Relationship Id="rId45" Type="http://schemas.openxmlformats.org/officeDocument/2006/relationships/hyperlink" Target="https://secure.ssa.gov/apps10/poms.nsf/lnx/0500820133" TargetMode="External"/><Relationship Id="rId87" Type="http://schemas.openxmlformats.org/officeDocument/2006/relationships/hyperlink" Target="https://secure.ssa.gov/apps10/poms.nsf/lnx/0500830418" TargetMode="External"/><Relationship Id="rId110" Type="http://schemas.openxmlformats.org/officeDocument/2006/relationships/hyperlink" Target="https://secure.ssa.gov/apps10/poms.nsf/lnx/0500830625" TargetMode="External"/><Relationship Id="rId348" Type="http://schemas.openxmlformats.org/officeDocument/2006/relationships/hyperlink" Target="http://medsweb.clemson.edu/EligibilityForms/FM%203229%20ME.pdf" TargetMode="External"/><Relationship Id="rId152" Type="http://schemas.openxmlformats.org/officeDocument/2006/relationships/hyperlink" Target="https://secure.ssa.gov/apps10/poms.nsf/lnx/0500830855" TargetMode="External"/><Relationship Id="rId194" Type="http://schemas.openxmlformats.org/officeDocument/2006/relationships/hyperlink" Target="https://secure.ssa.gov/apps10/poms.nsf/lnx/0501130400" TargetMode="External"/><Relationship Id="rId208" Type="http://schemas.openxmlformats.org/officeDocument/2006/relationships/hyperlink" Target="https://secure.ssa.gov/apps10/poms.nsf/lnx/0501130503" TargetMode="External"/><Relationship Id="rId415" Type="http://schemas.openxmlformats.org/officeDocument/2006/relationships/hyperlink" Target="http://medsweb.scdhhs.gov/EligibilityForms/FM%201253%20ME.pdf" TargetMode="External"/><Relationship Id="rId261" Type="http://schemas.openxmlformats.org/officeDocument/2006/relationships/hyperlink" Target="https://secure.ssa.gov/apps10/poms.nsf/lnx/0501130430" TargetMode="External"/><Relationship Id="rId14" Type="http://schemas.openxmlformats.org/officeDocument/2006/relationships/hyperlink" Target="https://secure.ssa.gov/apps10/poms.nsf/lnx/0500810010" TargetMode="External"/><Relationship Id="rId56" Type="http://schemas.openxmlformats.org/officeDocument/2006/relationships/hyperlink" Target="https://secure.ssa.gov/apps10/poms.nsf/lnx/0500820560" TargetMode="External"/><Relationship Id="rId317" Type="http://schemas.openxmlformats.org/officeDocument/2006/relationships/hyperlink" Target="https://schhs.sharepoint.com/sites/EES/Training/Forms/AllItems.aspx?id=%2Fsites%2FEES%2FTraining%2FService%20Manager%2FService%20Manager%20Ticket%20Submission%20Guide%2Epdf&amp;viewid=011298ae%2Dbf47%2D449d%2Dbd39%2Dd6017101a69c&amp;parent=%2Fsites%2FEES%2FTraining%2FService%20Manager" TargetMode="External"/><Relationship Id="rId359" Type="http://schemas.openxmlformats.org/officeDocument/2006/relationships/hyperlink" Target="http://www.scconsumer.gov/licensing/ccrc/directory.htm" TargetMode="External"/><Relationship Id="rId98" Type="http://schemas.openxmlformats.org/officeDocument/2006/relationships/hyperlink" Target="https://secure.ssa.gov/apps10/poms.nsf/lnx/0500830530" TargetMode="External"/><Relationship Id="rId121" Type="http://schemas.openxmlformats.org/officeDocument/2006/relationships/hyperlink" Target="https://secure.ssa.gov/apps10/poms.nsf/lnx/0500830410" TargetMode="External"/><Relationship Id="rId163" Type="http://schemas.openxmlformats.org/officeDocument/2006/relationships/hyperlink" Target="https://secure.ssa.gov/apps10/poms.nsf/lnx/0501110310" TargetMode="External"/><Relationship Id="rId219" Type="http://schemas.openxmlformats.org/officeDocument/2006/relationships/hyperlink" Target="https://secure.ssa.gov/apps10/poms.nsf/lnx/0501130615" TargetMode="External"/><Relationship Id="rId370" Type="http://schemas.openxmlformats.org/officeDocument/2006/relationships/hyperlink" Target="http://medsweb.scdhhs.gov/EligibilityForms/FM%201253%20ME.pdf" TargetMode="External"/><Relationship Id="rId230" Type="http://schemas.openxmlformats.org/officeDocument/2006/relationships/hyperlink" Target="http://medsweb.scdhhs.gov/EligibilityForms/FM%20904.pdf" TargetMode="External"/><Relationship Id="rId25" Type="http://schemas.openxmlformats.org/officeDocument/2006/relationships/image" Target="media/image1.png"/><Relationship Id="rId67" Type="http://schemas.openxmlformats.org/officeDocument/2006/relationships/hyperlink" Target="https://secure.ssa.gov/apps10/poms.nsf/lnx/0500830110" TargetMode="External"/><Relationship Id="rId272" Type="http://schemas.openxmlformats.org/officeDocument/2006/relationships/hyperlink" Target="https://secure.ssa.gov/apps10/poms.nsf/lnx/0501130683" TargetMode="External"/><Relationship Id="rId328" Type="http://schemas.openxmlformats.org/officeDocument/2006/relationships/hyperlink" Target="http://medsweb.scdhhs.gov/EligibilityForms/FM%203227%20ME.pdf" TargetMode="External"/><Relationship Id="rId132" Type="http://schemas.openxmlformats.org/officeDocument/2006/relationships/hyperlink" Target="https://secure.ssa.gov/apps10/poms.nsf/lnx/0500830605" TargetMode="External"/><Relationship Id="rId174" Type="http://schemas.openxmlformats.org/officeDocument/2006/relationships/hyperlink" Target="https://secure.ssa.gov/apps10/poms.nsf/lnx/0501120215" TargetMode="External"/><Relationship Id="rId381" Type="http://schemas.openxmlformats.org/officeDocument/2006/relationships/hyperlink" Target="http://medsweb.scdhhs.gov/EligibilityForms/FM%201729%20ME.pdf" TargetMode="External"/><Relationship Id="rId241" Type="http://schemas.openxmlformats.org/officeDocument/2006/relationships/hyperlink" Target="https://secure.ssa.gov/apps10/poms.nsf/lnx/0501120200" TargetMode="External"/><Relationship Id="rId36" Type="http://schemas.openxmlformats.org/officeDocument/2006/relationships/hyperlink" Target="https://secure.ssa.gov/apps10/poms.nsf/lnx/0500815450" TargetMode="External"/><Relationship Id="rId283" Type="http://schemas.openxmlformats.org/officeDocument/2006/relationships/hyperlink" Target="http://medsweb.scdhhs.gov/EligibilityForms/FM%201280%20ME.pdf" TargetMode="External"/><Relationship Id="rId339" Type="http://schemas.openxmlformats.org/officeDocument/2006/relationships/hyperlink" Target="http://medsweb.scdhhs.gov/EligibilityForms/FM%201296-A%20ME.pdf" TargetMode="External"/><Relationship Id="rId78" Type="http://schemas.openxmlformats.org/officeDocument/2006/relationships/hyperlink" Target="https://secure.ssa.gov/apps10/poms.nsf/lnx/0500830302" TargetMode="External"/><Relationship Id="rId101" Type="http://schemas.openxmlformats.org/officeDocument/2006/relationships/hyperlink" Target="https://secure.ssa.gov/apps10/poms.nsf/lnx/0500830543" TargetMode="External"/><Relationship Id="rId143" Type="http://schemas.openxmlformats.org/officeDocument/2006/relationships/hyperlink" Target="https://secure.ssa.gov/apps10/poms.nsf/lnx/0500830850" TargetMode="External"/><Relationship Id="rId185" Type="http://schemas.openxmlformats.org/officeDocument/2006/relationships/hyperlink" Target="https://secure.ssa.gov/apps10/poms.nsf/lnx/0501130150" TargetMode="External"/><Relationship Id="rId350" Type="http://schemas.openxmlformats.org/officeDocument/2006/relationships/hyperlink" Target="http://medsweb.scdhhs.gov/mppm/HTML/Section300/Chapter%20304%20%20NH-HCBS-GH.htm" TargetMode="External"/><Relationship Id="rId406" Type="http://schemas.openxmlformats.org/officeDocument/2006/relationships/hyperlink" Target="http://medsweb.scdhhs.gov/EligibilityForms/FM%20921.pdf" TargetMode="External"/><Relationship Id="rId9" Type="http://schemas.openxmlformats.org/officeDocument/2006/relationships/webSettings" Target="webSettings.xml"/><Relationship Id="rId210" Type="http://schemas.openxmlformats.org/officeDocument/2006/relationships/hyperlink" Target="https://secure.ssa.gov/apps10/poms.nsf/lnx/0501130600" TargetMode="External"/><Relationship Id="rId392" Type="http://schemas.openxmlformats.org/officeDocument/2006/relationships/image" Target="media/image5.png"/><Relationship Id="rId252" Type="http://schemas.openxmlformats.org/officeDocument/2006/relationships/hyperlink" Target="https://secure.ssa.gov/apps10/poms.nsf/lnx/0501130410" TargetMode="External"/><Relationship Id="rId294" Type="http://schemas.openxmlformats.org/officeDocument/2006/relationships/hyperlink" Target="https://www.scdhhs.gov/sites/default/files/3401_HealthyConnections_Inst_OSS.pdf" TargetMode="External"/><Relationship Id="rId308" Type="http://schemas.openxmlformats.org/officeDocument/2006/relationships/hyperlink" Target="https://www.scdhhs.gov/sites/default/files/FM3400-B-HealthyConnectionsAddendumForInstitutionalWaiver.pdf" TargetMode="External"/><Relationship Id="rId47" Type="http://schemas.openxmlformats.org/officeDocument/2006/relationships/hyperlink" Target="https://secure.ssa.gov/apps10/poms.nsf/lnx/0500820210" TargetMode="External"/><Relationship Id="rId89" Type="http://schemas.openxmlformats.org/officeDocument/2006/relationships/hyperlink" Target="https://secure.ssa.gov/apps10/poms.nsf/lnx/0500830500" TargetMode="External"/><Relationship Id="rId112" Type="http://schemas.openxmlformats.org/officeDocument/2006/relationships/hyperlink" Target="https://secure.ssa.gov/apps10/poms.nsf/lnx/0500830635" TargetMode="External"/><Relationship Id="rId154" Type="http://schemas.openxmlformats.org/officeDocument/2006/relationships/hyperlink" Target="https://secure.ssa.gov/apps10/poms.nsf/lnx/0500830705" TargetMode="External"/><Relationship Id="rId361" Type="http://schemas.openxmlformats.org/officeDocument/2006/relationships/hyperlink" Target="http://medsweb.scdhhs.gov/EligibilityForms/FM%20238.pdf" TargetMode="External"/><Relationship Id="rId196" Type="http://schemas.openxmlformats.org/officeDocument/2006/relationships/hyperlink" Target="https://secure.ssa.gov/apps10/poms.nsf/lnx/0501130410" TargetMode="External"/><Relationship Id="rId417" Type="http://schemas.openxmlformats.org/officeDocument/2006/relationships/hyperlink" Target="http://medsweb.scdhhs.gov/EligibilityForms/FM%201280%20ME.pdf" TargetMode="External"/><Relationship Id="rId16" Type="http://schemas.openxmlformats.org/officeDocument/2006/relationships/hyperlink" Target="https://secure.ssa.gov/apps10/poms.nsf/lnx/0500810015" TargetMode="External"/><Relationship Id="rId221" Type="http://schemas.openxmlformats.org/officeDocument/2006/relationships/hyperlink" Target="https://secure.ssa.gov/apps10/poms.nsf/lnx/0501130665" TargetMode="External"/><Relationship Id="rId263" Type="http://schemas.openxmlformats.org/officeDocument/2006/relationships/hyperlink" Target="https://secure.ssa.gov/apps10/poms.nsf/subchapterlist!openview&amp;restricttocategory=05011" TargetMode="External"/><Relationship Id="rId319" Type="http://schemas.openxmlformats.org/officeDocument/2006/relationships/hyperlink" Target="http://medsweb.scdhhs.gov/EligibilityForms/FM%20929.pdf" TargetMode="External"/><Relationship Id="rId58" Type="http://schemas.openxmlformats.org/officeDocument/2006/relationships/hyperlink" Target="https://secure.ssa.gov/apps10/poms.nsf/lnx/0500820560" TargetMode="External"/><Relationship Id="rId123" Type="http://schemas.openxmlformats.org/officeDocument/2006/relationships/hyperlink" Target="https://secure.ssa.gov/apps10/poms.nsf/lnx/0500830417" TargetMode="External"/><Relationship Id="rId330" Type="http://schemas.openxmlformats.org/officeDocument/2006/relationships/hyperlink" Target="https://phoenix.scdhhs.gov/cltc_referrals/new" TargetMode="External"/><Relationship Id="rId165" Type="http://schemas.openxmlformats.org/officeDocument/2006/relationships/hyperlink" Target="https://secure.ssa.gov/apps10/poms.nsf/lnx/0501110117" TargetMode="External"/><Relationship Id="rId372" Type="http://schemas.openxmlformats.org/officeDocument/2006/relationships/hyperlink" Target="http://medsweb.scdhhs.gov/EligibilityForms/FM%201280%20ME.pdf" TargetMode="External"/><Relationship Id="rId232" Type="http://schemas.openxmlformats.org/officeDocument/2006/relationships/hyperlink" Target="https://secure.ssa.gov/apps10/poms.nsf/lnx/0501140215" TargetMode="External"/><Relationship Id="rId274" Type="http://schemas.openxmlformats.org/officeDocument/2006/relationships/hyperlink" Target="https://secure.ssa.gov/apps10/poms.nsf/lnx/0501130665" TargetMode="External"/><Relationship Id="rId27" Type="http://schemas.openxmlformats.org/officeDocument/2006/relationships/hyperlink" Target="https://secure.ssa.gov/apps10/poms.nsf/lnx/0500810700" TargetMode="External"/><Relationship Id="rId69" Type="http://schemas.openxmlformats.org/officeDocument/2006/relationships/hyperlink" Target="https://secure.ssa.gov/apps10/poms.nsf/lnx/0500830160" TargetMode="External"/><Relationship Id="rId134" Type="http://schemas.openxmlformats.org/officeDocument/2006/relationships/hyperlink" Target="https://secure.ssa.gov/apps10/poms.nsf/lnx/0500830615" TargetMode="External"/><Relationship Id="rId80" Type="http://schemas.openxmlformats.org/officeDocument/2006/relationships/hyperlink" Target="https://secure.ssa.gov/apps10/poms.nsf/lnx/0500830306" TargetMode="External"/><Relationship Id="rId176" Type="http://schemas.openxmlformats.org/officeDocument/2006/relationships/hyperlink" Target="https://secure.ssa.gov/apps10/poms.nsf/lnx/0501130100" TargetMode="External"/><Relationship Id="rId341" Type="http://schemas.openxmlformats.org/officeDocument/2006/relationships/hyperlink" Target="http://medsweb.scdhhs.gov/mppm/HTML/Section300/Chapter%20304%20%20NH-HCBS-GH.htm" TargetMode="External"/><Relationship Id="rId383" Type="http://schemas.openxmlformats.org/officeDocument/2006/relationships/hyperlink" Target="http://medsweb.scdhhs.gov/EligibilityForms/FM%201253%20ME.pdf" TargetMode="External"/><Relationship Id="rId201" Type="http://schemas.openxmlformats.org/officeDocument/2006/relationships/hyperlink" Target="http://medsweb.scdhhs.gov/EligibilityForms/FM%201766-A%20ME.pdf" TargetMode="External"/><Relationship Id="rId243" Type="http://schemas.openxmlformats.org/officeDocument/2006/relationships/hyperlink" Target="http://medsweb.scdhhs.gov/EligibilityForms/FM%201253%20ME.pdf" TargetMode="External"/><Relationship Id="rId285" Type="http://schemas.openxmlformats.org/officeDocument/2006/relationships/hyperlink" Target="http://medsweb.scdhhs.gov/EligibilityForms/FM%201255%20ME.pdf" TargetMode="External"/><Relationship Id="rId17" Type="http://schemas.openxmlformats.org/officeDocument/2006/relationships/hyperlink" Target="https://secure.ssa.gov/apps10/poms.nsf/lnx/0500810015" TargetMode="External"/><Relationship Id="rId38" Type="http://schemas.openxmlformats.org/officeDocument/2006/relationships/hyperlink" Target="https://secure.ssa.gov/apps10/poms.nsf/lnx/0500815500" TargetMode="External"/><Relationship Id="rId59" Type="http://schemas.openxmlformats.org/officeDocument/2006/relationships/hyperlink" Target="https://secure.ssa.gov/apps10/poms.nsf/lnx/0500820560" TargetMode="External"/><Relationship Id="rId103" Type="http://schemas.openxmlformats.org/officeDocument/2006/relationships/hyperlink" Target="https://secure.ssa.gov/apps10/poms.nsf/lnx/0500830550KC" TargetMode="External"/><Relationship Id="rId124" Type="http://schemas.openxmlformats.org/officeDocument/2006/relationships/hyperlink" Target="https://secure.ssa.gov/apps10/poms.nsf/lnx/0500830450" TargetMode="External"/><Relationship Id="rId310" Type="http://schemas.openxmlformats.org/officeDocument/2006/relationships/hyperlink" Target="https://www.scdhhs.gov/sites/default/files/FM3400-B-HealthyConnectionsAddendumForInstitutionalWaiver.pdf" TargetMode="External"/><Relationship Id="rId70" Type="http://schemas.openxmlformats.org/officeDocument/2006/relationships/hyperlink" Target="https://secure.ssa.gov/apps10/poms.nsf/lnx/0500830210" TargetMode="External"/><Relationship Id="rId91" Type="http://schemas.openxmlformats.org/officeDocument/2006/relationships/hyperlink" Target="https://secure.ssa.gov/apps10/poms.nsf/lnx/0501130050" TargetMode="External"/><Relationship Id="rId145" Type="http://schemas.openxmlformats.org/officeDocument/2006/relationships/hyperlink" Target="https://secure.ssa.gov/apps10/poms.nsf/lnx/0500830700" TargetMode="External"/><Relationship Id="rId166" Type="http://schemas.openxmlformats.org/officeDocument/2006/relationships/hyperlink" Target="https://secure.ssa.gov/apps10/poms.nsf/lnx/0501110510" TargetMode="External"/><Relationship Id="rId187" Type="http://schemas.openxmlformats.org/officeDocument/2006/relationships/hyperlink" Target="http://medsweb.scdhhs.gov/EligibilityForms/FM%201255%20ME.pdf" TargetMode="External"/><Relationship Id="rId331" Type="http://schemas.openxmlformats.org/officeDocument/2006/relationships/hyperlink" Target="mailto:centralizedintake@scdhhs.gov" TargetMode="External"/><Relationship Id="rId352" Type="http://schemas.openxmlformats.org/officeDocument/2006/relationships/hyperlink" Target="https://gcc02.safelinks.protection.outlook.com/ap/b-59584e83/?url=https%3A%2F%2Fschhs.sharepoint.com%2F%3Ab%3A%2Fr%2Fsites%2FEES%2FTraining%2FService%2520Manager%2FService%2520Manager%2520Ticket%2520Submission%2520Guide.pdf%3Fcsf%3D1%26web%3D1%26e%3DDHOO8D&amp;data=04%7C01%7CFAULKLAR%40scdhhs.gov%7C4bbd0a082a11424f3c5008d9e047762b%7C4584344887c24911a7e21079f0f4aac3%7C0%7C0%7C637787419799260907%7CUnknown%7CTWFpbGZsb3d8eyJWIjoiMC4wLjAwMDAiLCJQIjoiV2luMzIiLCJBTiI6Ik1haWwiLCJXVCI6Mn0%3D%7C3000&amp;sdata=yGgpbEZ4xgQXTiUdioDT2NNeCH2Y8mPlKtiYD4YtKA4%3D&amp;reserved=0" TargetMode="External"/><Relationship Id="rId373" Type="http://schemas.openxmlformats.org/officeDocument/2006/relationships/hyperlink" Target="http://medsweb.scdhhs.gov/EligibilityForms/FM%201212%20ME.pdf" TargetMode="External"/><Relationship Id="rId394" Type="http://schemas.openxmlformats.org/officeDocument/2006/relationships/hyperlink" Target="https://phoenix.cltc.state.sc/cltc_referral/new" TargetMode="External"/><Relationship Id="rId408" Type="http://schemas.openxmlformats.org/officeDocument/2006/relationships/hyperlink" Target="http://medsweb.scdhhs.gov/EligibilityForms/FM%201231%20ME.pdf" TargetMode="External"/><Relationship Id="rId1" Type="http://schemas.openxmlformats.org/officeDocument/2006/relationships/customXml" Target="../customXml/item1.xml"/><Relationship Id="rId212" Type="http://schemas.openxmlformats.org/officeDocument/2006/relationships/hyperlink" Target="https://secure.ssa.gov/apps10/poms.nsf/lnx/0501130630" TargetMode="External"/><Relationship Id="rId233" Type="http://schemas.openxmlformats.org/officeDocument/2006/relationships/hyperlink" Target="https://secure.ssa.gov/apps10/poms.nsf/lnx/0501140220" TargetMode="External"/><Relationship Id="rId254" Type="http://schemas.openxmlformats.org/officeDocument/2006/relationships/hyperlink" Target="https://secure.ssa.gov/apps10/poms.nsf/lnx/0501130400" TargetMode="External"/><Relationship Id="rId28" Type="http://schemas.openxmlformats.org/officeDocument/2006/relationships/hyperlink" Target="https://secure.ssa.gov/apps10/poms.nsf/lnx/0500815001" TargetMode="External"/><Relationship Id="rId49" Type="http://schemas.openxmlformats.org/officeDocument/2006/relationships/hyperlink" Target="https://secure.ssa.gov/apps10/poms.nsf/lnx/0500820300" TargetMode="External"/><Relationship Id="rId114" Type="http://schemas.openxmlformats.org/officeDocument/2006/relationships/hyperlink" Target="https://secure.ssa.gov/apps10/poms.nsf/lnx/0500830645" TargetMode="External"/><Relationship Id="rId275" Type="http://schemas.openxmlformats.org/officeDocument/2006/relationships/hyperlink" Target="https://secure.ssa.gov/apps10/poms.nsf/lnx/0501130670" TargetMode="External"/><Relationship Id="rId296" Type="http://schemas.openxmlformats.org/officeDocument/2006/relationships/hyperlink" Target="https://www.scdhhs.gov/sites/default/files/FM3400-B-HealthyConnectionsAddendumForInstitutionalWaiver.pdf" TargetMode="External"/><Relationship Id="rId300" Type="http://schemas.openxmlformats.org/officeDocument/2006/relationships/hyperlink" Target="https://www.scdhhs.gov/sites/default/files/FM3400-B-HealthyConnectionsAddendumForInstitutionalWaiver.pdf" TargetMode="External"/><Relationship Id="rId60" Type="http://schemas.openxmlformats.org/officeDocument/2006/relationships/hyperlink" Target="https://secure.ssa.gov/apps10/poms.nsf/lnx/0410520001" TargetMode="External"/><Relationship Id="rId81" Type="http://schemas.openxmlformats.org/officeDocument/2006/relationships/hyperlink" Target="https://secure.ssa.gov/apps10/poms.nsf/lnx/0500830308" TargetMode="External"/><Relationship Id="rId135" Type="http://schemas.openxmlformats.org/officeDocument/2006/relationships/hyperlink" Target="https://secure.ssa.gov/apps10/poms.nsf/lnx/0500830655" TargetMode="External"/><Relationship Id="rId156" Type="http://schemas.openxmlformats.org/officeDocument/2006/relationships/hyperlink" Target="https://secure.ssa.gov/apps10/poms.nsf/lnx/0501320000" TargetMode="External"/><Relationship Id="rId177" Type="http://schemas.openxmlformats.org/officeDocument/2006/relationships/hyperlink" Target="https://www.scdhhs.gov/sites/default/files/3401_HealthyConnections_Inst_OSS.pdf" TargetMode="External"/><Relationship Id="rId198" Type="http://schemas.openxmlformats.org/officeDocument/2006/relationships/hyperlink" Target="http://medsweb.scdhhs.gov/EligibilityForms/FM%201766-A%20ME.pdf" TargetMode="External"/><Relationship Id="rId321" Type="http://schemas.openxmlformats.org/officeDocument/2006/relationships/hyperlink" Target="http://medsweb.scdhhs.gov/EligibilityForms/FM%203295.pdf" TargetMode="External"/><Relationship Id="rId342" Type="http://schemas.openxmlformats.org/officeDocument/2006/relationships/hyperlink" Target="https://www.scdhhs.gov/providers/manuals/nursing-facility-services-manual" TargetMode="External"/><Relationship Id="rId363" Type="http://schemas.openxmlformats.org/officeDocument/2006/relationships/hyperlink" Target="http://medsweb.scdhhs.gov/EligibilityForms/FM%201255%20ME.pdf" TargetMode="External"/><Relationship Id="rId384" Type="http://schemas.openxmlformats.org/officeDocument/2006/relationships/hyperlink" Target="http://medsweb.scdhhs.gov/EligibilityForms/FM%201280%20ME.pdf" TargetMode="External"/><Relationship Id="rId419" Type="http://schemas.openxmlformats.org/officeDocument/2006/relationships/header" Target="header7.xml"/><Relationship Id="rId202" Type="http://schemas.openxmlformats.org/officeDocument/2006/relationships/hyperlink" Target="http://medsweb.scdhhs.gov/EligibilityForms/FM%201766-A%20ME.pdf" TargetMode="External"/><Relationship Id="rId223" Type="http://schemas.openxmlformats.org/officeDocument/2006/relationships/hyperlink" Target="https://secure.ssa.gov/apps10/poms.nsf/lnx/0501130676" TargetMode="External"/><Relationship Id="rId244" Type="http://schemas.openxmlformats.org/officeDocument/2006/relationships/hyperlink" Target="http://medsweb.scdhhs.gov/EligibilityForms/FM%201253%20ME.pdf" TargetMode="External"/><Relationship Id="rId18" Type="http://schemas.openxmlformats.org/officeDocument/2006/relationships/hyperlink" Target="https://secure.ssa.gov/apps10/poms.nsf/lnx/0500810020" TargetMode="External"/><Relationship Id="rId39" Type="http://schemas.openxmlformats.org/officeDocument/2006/relationships/hyperlink" Target="https://secure.ssa.gov/apps10/poms.nsf/lnx/0500815600" TargetMode="External"/><Relationship Id="rId265" Type="http://schemas.openxmlformats.org/officeDocument/2006/relationships/hyperlink" Target="https://secure.ssa.gov/apps10/poms.nsf/lnx/0501130510" TargetMode="External"/><Relationship Id="rId286" Type="http://schemas.openxmlformats.org/officeDocument/2006/relationships/hyperlink" Target="http://medsweb.scdhhs.gov/EligibilityForms/FM%201280%20ME.pdf" TargetMode="External"/><Relationship Id="rId50" Type="http://schemas.openxmlformats.org/officeDocument/2006/relationships/hyperlink" Target="https://secure.ssa.gov/apps10/poms.nsf/lnx/0500820450" TargetMode="External"/><Relationship Id="rId104" Type="http://schemas.openxmlformats.org/officeDocument/2006/relationships/hyperlink" Target="https://secure.ssa.gov/apps10/poms.nsf/lnx/0500830620" TargetMode="External"/><Relationship Id="rId125" Type="http://schemas.openxmlformats.org/officeDocument/2006/relationships/hyperlink" Target="https://secure.ssa.gov/apps10/poms.nsf/lnx/0500830455" TargetMode="External"/><Relationship Id="rId146" Type="http://schemas.openxmlformats.org/officeDocument/2006/relationships/hyperlink" Target="https://secure.ssa.gov/apps10/poms.nsf/lnx/0500830880" TargetMode="External"/><Relationship Id="rId167" Type="http://schemas.openxmlformats.org/officeDocument/2006/relationships/hyperlink" Target="https://secure.ssa.gov/apps10/poms.nsf/lnx/0501120010" TargetMode="External"/><Relationship Id="rId188" Type="http://schemas.openxmlformats.org/officeDocument/2006/relationships/hyperlink" Target="https://www.scdmvonline.com/DMVmember/logon.aspx" TargetMode="External"/><Relationship Id="rId311" Type="http://schemas.openxmlformats.org/officeDocument/2006/relationships/hyperlink" Target="https://www.scdhhs.gov/sites/default/files/FM3400-B-HealthyConnectionsAddendumForInstitutionalWaiver.pdf" TargetMode="External"/><Relationship Id="rId332" Type="http://schemas.openxmlformats.org/officeDocument/2006/relationships/hyperlink" Target="mailto:centralizedintake@scdhhs.gov" TargetMode="External"/><Relationship Id="rId353" Type="http://schemas.openxmlformats.org/officeDocument/2006/relationships/hyperlink" Target="http://medsweb.scdhhs.gov/EligibilityForms/FM%20181.pdf" TargetMode="External"/><Relationship Id="rId374" Type="http://schemas.openxmlformats.org/officeDocument/2006/relationships/hyperlink" Target="http://medsweb.scdhhs.gov/EligibilityForms/FM%203229%20ME.pdf" TargetMode="External"/><Relationship Id="rId395" Type="http://schemas.openxmlformats.org/officeDocument/2006/relationships/hyperlink" Target="http://medsweb.scdhhs.gov/EligibilityForms/FM%203400-B.pdf" TargetMode="External"/><Relationship Id="rId409" Type="http://schemas.openxmlformats.org/officeDocument/2006/relationships/hyperlink" Target="http://medsweb.scdhhs.gov/EligibilityForms/FM%203291%20ME.pdf" TargetMode="External"/><Relationship Id="rId71" Type="http://schemas.openxmlformats.org/officeDocument/2006/relationships/hyperlink" Target="https://secure.ssa.gov/apps10/poms.nsf/lnx/0500830215" TargetMode="External"/><Relationship Id="rId92" Type="http://schemas.openxmlformats.org/officeDocument/2006/relationships/hyperlink" Target="https://secure.ssa.gov/apps10/poms.nsf/lnx/0500830501" TargetMode="External"/><Relationship Id="rId213" Type="http://schemas.openxmlformats.org/officeDocument/2006/relationships/hyperlink" Target="https://secure.ssa.gov/apps10/poms.nsf/lnx/0501130620" TargetMode="External"/><Relationship Id="rId234" Type="http://schemas.openxmlformats.org/officeDocument/2006/relationships/hyperlink" Target="https://secure.ssa.gov/apps10/poms.nsf/lnx/0501140230" TargetMode="External"/><Relationship Id="rId420" Type="http://schemas.openxmlformats.org/officeDocument/2006/relationships/header" Target="header8.xml"/><Relationship Id="rId2" Type="http://schemas.openxmlformats.org/officeDocument/2006/relationships/customXml" Target="../customXml/item2.xml"/><Relationship Id="rId29" Type="http://schemas.openxmlformats.org/officeDocument/2006/relationships/hyperlink" Target="https://secure.ssa.gov/apps10/poms.nsf/lnx/0500815050" TargetMode="External"/><Relationship Id="rId255" Type="http://schemas.openxmlformats.org/officeDocument/2006/relationships/hyperlink" Target="https://secure.ssa.gov/apps10/poms.nsf/subchapterlist!openview&amp;restricttocategory=05011" TargetMode="External"/><Relationship Id="rId276" Type="http://schemas.openxmlformats.org/officeDocument/2006/relationships/image" Target="media/image2.png"/><Relationship Id="rId297" Type="http://schemas.openxmlformats.org/officeDocument/2006/relationships/hyperlink" Target="http://medsweb.scdhhs.gov/EligibilityForms/FM%203401.pdf" TargetMode="External"/><Relationship Id="rId40" Type="http://schemas.openxmlformats.org/officeDocument/2006/relationships/hyperlink" Target="https://secure.ssa.gov/apps10/poms.nsf/lnx/0500820001" TargetMode="External"/><Relationship Id="rId115" Type="http://schemas.openxmlformats.org/officeDocument/2006/relationships/hyperlink" Target="https://secure.ssa.gov/apps10/poms.nsf/lnx/0500830650" TargetMode="External"/><Relationship Id="rId136" Type="http://schemas.openxmlformats.org/officeDocument/2006/relationships/hyperlink" Target="http://medsweb.scdhhs.gov/EligibilityForms/FM%203230%20ME.pdf" TargetMode="External"/><Relationship Id="rId157" Type="http://schemas.openxmlformats.org/officeDocument/2006/relationships/hyperlink" Target="https://secure.ssa.gov/apps10/poms.nsf/lnx/0501320000" TargetMode="External"/><Relationship Id="rId178" Type="http://schemas.openxmlformats.org/officeDocument/2006/relationships/hyperlink" Target="https://www.scdhhs.gov/sites/default/files/FM3400-B-HealthyConnectionsAddendumForInstitutionalWaiver.pdf" TargetMode="External"/><Relationship Id="rId301" Type="http://schemas.openxmlformats.org/officeDocument/2006/relationships/hyperlink" Target="http://medsweb.scdhhs.gov/EligibilityForms/FM1233-ME.pdf" TargetMode="External"/><Relationship Id="rId322" Type="http://schemas.openxmlformats.org/officeDocument/2006/relationships/hyperlink" Target="http://medsweb.scdhhs.gov/EligibilityForms/FM%201233%20ME.pdf" TargetMode="External"/><Relationship Id="rId343" Type="http://schemas.openxmlformats.org/officeDocument/2006/relationships/hyperlink" Target="https://www.scdhhs.gov/providers/manuals/nursing-facility-services-manual" TargetMode="External"/><Relationship Id="rId364" Type="http://schemas.openxmlformats.org/officeDocument/2006/relationships/hyperlink" Target="http://medsweb.scdhhs.gov/EligibilityForms/FM%201255%20ME.pdf" TargetMode="External"/><Relationship Id="rId61" Type="http://schemas.openxmlformats.org/officeDocument/2006/relationships/hyperlink" Target="https://secure.ssa.gov/apps10/poms.nsf/lnx/0500820545" TargetMode="External"/><Relationship Id="rId82" Type="http://schemas.openxmlformats.org/officeDocument/2006/relationships/hyperlink" Target="https://secure.ssa.gov/apps10/poms.nsf/lnx/0500830310" TargetMode="External"/><Relationship Id="rId199" Type="http://schemas.openxmlformats.org/officeDocument/2006/relationships/hyperlink" Target="http://medsweb.scdhhs.gov/EligibilityForms/FM%20933.pdf" TargetMode="External"/><Relationship Id="rId203" Type="http://schemas.openxmlformats.org/officeDocument/2006/relationships/hyperlink" Target="http://medsweb.scdhhs.gov/EligibilityForms/FM%201766-A%20ME.pdf" TargetMode="External"/><Relationship Id="rId385" Type="http://schemas.openxmlformats.org/officeDocument/2006/relationships/hyperlink" Target="http://medsweb.scdhhs.gov/EligibilityForms/FM%201212%20ME.pdf" TargetMode="External"/><Relationship Id="rId19" Type="http://schemas.openxmlformats.org/officeDocument/2006/relationships/hyperlink" Target="https://secure.ssa.gov/apps10/poms.nsf/lnx/0500810025" TargetMode="External"/><Relationship Id="rId224" Type="http://schemas.openxmlformats.org/officeDocument/2006/relationships/hyperlink" Target="https://secure.ssa.gov/apps10/poms.nsf/lnx/0501130680" TargetMode="External"/><Relationship Id="rId245" Type="http://schemas.openxmlformats.org/officeDocument/2006/relationships/hyperlink" Target="https://secure.ssa.gov/poms.nsf/lnx/0501130740" TargetMode="External"/><Relationship Id="rId266" Type="http://schemas.openxmlformats.org/officeDocument/2006/relationships/hyperlink" Target="https://secure.ssa.gov/apps10/poms.nsf/lnx/0501130620" TargetMode="External"/><Relationship Id="rId287" Type="http://schemas.openxmlformats.org/officeDocument/2006/relationships/hyperlink" Target="http://medsweb.scdhhs.gov/EligibilityForms/FM%201212%20ME.pdf" TargetMode="External"/><Relationship Id="rId410" Type="http://schemas.openxmlformats.org/officeDocument/2006/relationships/header" Target="header6.xml"/><Relationship Id="rId30" Type="http://schemas.openxmlformats.org/officeDocument/2006/relationships/hyperlink" Target="https://secure.ssa.gov/apps10/poms.nsf/lnx/0500815200" TargetMode="External"/><Relationship Id="rId105" Type="http://schemas.openxmlformats.org/officeDocument/2006/relationships/hyperlink" Target="http://www.ecfr.gov/cgi-bin/text-idx?SID=eeff858ebb5f2cb3b68f08744a936245&amp;mc=true&amp;node=se20.2.416_11124&amp;rgn=div8" TargetMode="External"/><Relationship Id="rId126" Type="http://schemas.openxmlformats.org/officeDocument/2006/relationships/hyperlink" Target="https://secure.ssa.gov/apps10/poms.nsf/lnx/0500830510" TargetMode="External"/><Relationship Id="rId147" Type="http://schemas.openxmlformats.org/officeDocument/2006/relationships/hyperlink" Target="https://secure.ssa.gov/apps10/poms.nsf/lnx/0500830830" TargetMode="External"/><Relationship Id="rId168" Type="http://schemas.openxmlformats.org/officeDocument/2006/relationships/hyperlink" Target="https://secure.ssa.gov/apps10/poms.nsf/lnx/0501120020" TargetMode="External"/><Relationship Id="rId312" Type="http://schemas.openxmlformats.org/officeDocument/2006/relationships/hyperlink" Target="https://medsweb.scdhhs.gov/EligibilityForms/CGIS717_Cover%20Letter_NH_Notification%20to%20Enter%20Nursing%20Facility.pdf" TargetMode="External"/><Relationship Id="rId333" Type="http://schemas.openxmlformats.org/officeDocument/2006/relationships/hyperlink" Target="https://schhs.sharepoint.com/:b:/r/sites/EES/Training/Curam/CGIS/Job%20Aids/LTC_Waivers_Services_JA.pdf?csf=1&amp;web=1&amp;e=ca09jr" TargetMode="External"/><Relationship Id="rId354" Type="http://schemas.openxmlformats.org/officeDocument/2006/relationships/hyperlink" Target="http://medsweb.scdhhs.gov/EligibilityForms/FM%20181.pdf" TargetMode="External"/><Relationship Id="rId51" Type="http://schemas.openxmlformats.org/officeDocument/2006/relationships/hyperlink" Target="https://secure.ssa.gov/apps10/poms.nsf/lnx/0500820500" TargetMode="External"/><Relationship Id="rId72" Type="http://schemas.openxmlformats.org/officeDocument/2006/relationships/hyperlink" Target="https://secure.ssa.gov/apps10/poms.nsf/lnx/0500830220" TargetMode="External"/><Relationship Id="rId93" Type="http://schemas.openxmlformats.org/officeDocument/2006/relationships/hyperlink" Target="https://secure.ssa.gov/apps10/poms.nsf/lnx/0500830505" TargetMode="External"/><Relationship Id="rId189" Type="http://schemas.openxmlformats.org/officeDocument/2006/relationships/hyperlink" Target="http://www.kelleybluebook.com/" TargetMode="External"/><Relationship Id="rId375" Type="http://schemas.openxmlformats.org/officeDocument/2006/relationships/hyperlink" Target="http://medsweb.scdhhs.gov/EligibilityForms/FM%20181.pdf" TargetMode="External"/><Relationship Id="rId396" Type="http://schemas.openxmlformats.org/officeDocument/2006/relationships/hyperlink" Target="http://medsweb.scdhhs.gov/EligibilityForms/FM%203229%20ME.pdf" TargetMode="External"/><Relationship Id="rId3" Type="http://schemas.openxmlformats.org/officeDocument/2006/relationships/customXml" Target="../customXml/item3.xml"/><Relationship Id="rId214" Type="http://schemas.openxmlformats.org/officeDocument/2006/relationships/hyperlink" Target="https://secure.ssa.gov/apps10/poms.nsf/lnx/0500830620" TargetMode="External"/><Relationship Id="rId235" Type="http://schemas.openxmlformats.org/officeDocument/2006/relationships/hyperlink" Target="https://secure.ssa.gov/apps10/poms.nsf/lnx/0501140240" TargetMode="External"/><Relationship Id="rId256" Type="http://schemas.openxmlformats.org/officeDocument/2006/relationships/hyperlink" Target="https://secure.ssa.gov/apps10/poms.nsf/lnx/0501130400" TargetMode="External"/><Relationship Id="rId277" Type="http://schemas.openxmlformats.org/officeDocument/2006/relationships/header" Target="header3.xml"/><Relationship Id="rId298" Type="http://schemas.openxmlformats.org/officeDocument/2006/relationships/hyperlink" Target="https://www.scdhhs.gov/sites/default/files/Form%203400%20Application.pdf" TargetMode="External"/><Relationship Id="rId400" Type="http://schemas.openxmlformats.org/officeDocument/2006/relationships/hyperlink" Target="https://phoenix.scdhhs.gov/cltc_referrals/new" TargetMode="External"/><Relationship Id="rId421" Type="http://schemas.openxmlformats.org/officeDocument/2006/relationships/fontTable" Target="fontTable.xml"/><Relationship Id="rId116" Type="http://schemas.openxmlformats.org/officeDocument/2006/relationships/hyperlink" Target="https://secure.ssa.gov/apps10/poms.nsf/lnx/0500830660" TargetMode="External"/><Relationship Id="rId137" Type="http://schemas.openxmlformats.org/officeDocument/2006/relationships/hyperlink" Target="https://secure.ssa.gov/apps10/poms.nsf/subchapterlist!openview&amp;restricttocategory=05008" TargetMode="External"/><Relationship Id="rId158" Type="http://schemas.openxmlformats.org/officeDocument/2006/relationships/header" Target="header2.xml"/><Relationship Id="rId302" Type="http://schemas.openxmlformats.org/officeDocument/2006/relationships/image" Target="media/image4.png"/><Relationship Id="rId323" Type="http://schemas.openxmlformats.org/officeDocument/2006/relationships/hyperlink" Target="http://medsweb.scdhhs.gov/EligibilityForms/FM%201296-A%20ME.pdf" TargetMode="External"/><Relationship Id="rId344" Type="http://schemas.openxmlformats.org/officeDocument/2006/relationships/hyperlink" Target="http://medsweb.scdhhs.gov/EligibilityForms/FM%201729%20ME.pdf" TargetMode="External"/><Relationship Id="rId20" Type="http://schemas.openxmlformats.org/officeDocument/2006/relationships/hyperlink" Target="https://secure.ssa.gov/apps10/poms.nsf/lnx/0500810030" TargetMode="External"/><Relationship Id="rId41" Type="http://schemas.openxmlformats.org/officeDocument/2006/relationships/hyperlink" Target="https://secure.ssa.gov/apps10/poms.nsf/lnx/0500820005" TargetMode="External"/><Relationship Id="rId62" Type="http://schemas.openxmlformats.org/officeDocument/2006/relationships/hyperlink" Target="https://secure.ssa.gov/apps10/poms.nsf/lnx/0500830060" TargetMode="External"/><Relationship Id="rId83" Type="http://schemas.openxmlformats.org/officeDocument/2006/relationships/hyperlink" Target="https://secure.ssa.gov/apps10/poms.nsf/lnx/0500830312" TargetMode="External"/><Relationship Id="rId179" Type="http://schemas.openxmlformats.org/officeDocument/2006/relationships/hyperlink" Target="http://medsweb.scdhhs.gov/EligibilityForms/FM%201277%20ME.pdf" TargetMode="External"/><Relationship Id="rId365" Type="http://schemas.openxmlformats.org/officeDocument/2006/relationships/hyperlink" Target="http://medsweb.scdhhs.gov/EligibilityForms/FM%201253%20ME.pdf" TargetMode="External"/><Relationship Id="rId386" Type="http://schemas.openxmlformats.org/officeDocument/2006/relationships/hyperlink" Target="http://medsweb.scdhhs.gov/EligibilityForms/FM%201296-A%20ME.pdf" TargetMode="External"/><Relationship Id="rId190" Type="http://schemas.openxmlformats.org/officeDocument/2006/relationships/hyperlink" Target="http://www.nadaguides.com/" TargetMode="External"/><Relationship Id="rId204" Type="http://schemas.openxmlformats.org/officeDocument/2006/relationships/hyperlink" Target="https://secure.ssa.gov/apps10/poms.nsf/lnx/0501130425" TargetMode="External"/><Relationship Id="rId225" Type="http://schemas.openxmlformats.org/officeDocument/2006/relationships/hyperlink" Target="https://secure.ssa.gov/apps10/poms.nsf/lnx/0501120150" TargetMode="External"/><Relationship Id="rId246" Type="http://schemas.openxmlformats.org/officeDocument/2006/relationships/hyperlink" Target="http://uscode.house.gov/view.xhtml?req=(title:26%20section:529A%20edition:prelim)" TargetMode="External"/><Relationship Id="rId267" Type="http://schemas.openxmlformats.org/officeDocument/2006/relationships/hyperlink" Target="https://secure.ssa.gov/apps10/poms.nsf/lnx/0501130676" TargetMode="External"/><Relationship Id="rId288" Type="http://schemas.openxmlformats.org/officeDocument/2006/relationships/hyperlink" Target="http://medsweb.scdhhs.gov/EligibilityForms/FM%201253%20ME.pdf" TargetMode="External"/><Relationship Id="rId411" Type="http://schemas.openxmlformats.org/officeDocument/2006/relationships/footer" Target="footer3.xml"/><Relationship Id="rId106" Type="http://schemas.openxmlformats.org/officeDocument/2006/relationships/hyperlink" Target="http://www.ecfr.gov/cgi-bin/text-idx?SID=eeff858ebb5f2cb3b68f08744a936245&amp;mc=true&amp;node=se20.2.416_11150&amp;rgn=div8" TargetMode="External"/><Relationship Id="rId127" Type="http://schemas.openxmlformats.org/officeDocument/2006/relationships/hyperlink" Target="https://secure.ssa.gov/apps10/poms.nsf/lnx/0500830535" TargetMode="External"/><Relationship Id="rId313" Type="http://schemas.openxmlformats.org/officeDocument/2006/relationships/hyperlink" Target="http://medsweb.scdhhs.gov/EligibilityForms/FM%201255%20ME.pdf" TargetMode="External"/><Relationship Id="rId10" Type="http://schemas.openxmlformats.org/officeDocument/2006/relationships/footnotes" Target="footnotes.xml"/><Relationship Id="rId31" Type="http://schemas.openxmlformats.org/officeDocument/2006/relationships/hyperlink" Target="https://secure.ssa.gov/apps10/poms.nsf/lnx/0500815250" TargetMode="External"/><Relationship Id="rId52" Type="http://schemas.openxmlformats.org/officeDocument/2006/relationships/hyperlink" Target="https://secure.ssa.gov/apps10/poms.nsf/lnx/0500820535" TargetMode="External"/><Relationship Id="rId73" Type="http://schemas.openxmlformats.org/officeDocument/2006/relationships/hyperlink" Target="https://secure.ssa.gov/apps10/poms.nsf/lnx/0500830225" TargetMode="External"/><Relationship Id="rId94" Type="http://schemas.openxmlformats.org/officeDocument/2006/relationships/hyperlink" Target="https://secure.ssa.gov/apps10/poms.nsf/lnx/0500830515" TargetMode="External"/><Relationship Id="rId148" Type="http://schemas.openxmlformats.org/officeDocument/2006/relationships/hyperlink" Target="https://secure.ssa.gov/apps10/poms.nsf/lnx/0500830820" TargetMode="External"/><Relationship Id="rId169" Type="http://schemas.openxmlformats.org/officeDocument/2006/relationships/hyperlink" Target="https://secure.ssa.gov/apps10/poms.nsf/lnx/0501140215" TargetMode="External"/><Relationship Id="rId334" Type="http://schemas.openxmlformats.org/officeDocument/2006/relationships/hyperlink" Target="https://schhs.sharepoint.com/:b:/r/sites/EES/Training/Curam/CGIS/Job%20Aids/LTC_Waivers_Services_JA.pdf?csf=1&amp;web=1&amp;e=Jm3d76" TargetMode="External"/><Relationship Id="rId355" Type="http://schemas.openxmlformats.org/officeDocument/2006/relationships/hyperlink" Target="http://medsweb.scdhhs.gov/EligibilityForms/FM%203229-B.pdf" TargetMode="External"/><Relationship Id="rId376" Type="http://schemas.openxmlformats.org/officeDocument/2006/relationships/hyperlink" Target="http://medsweb.scdhhs.gov/EligibilityForms/FM%201253%20ME.pdf" TargetMode="External"/><Relationship Id="rId397" Type="http://schemas.openxmlformats.org/officeDocument/2006/relationships/hyperlink" Target="https://phoenix.scdhhs.gov/cltc_referrals/new" TargetMode="External"/><Relationship Id="rId4" Type="http://schemas.openxmlformats.org/officeDocument/2006/relationships/customXml" Target="../customXml/item4.xml"/><Relationship Id="rId180" Type="http://schemas.openxmlformats.org/officeDocument/2006/relationships/hyperlink" Target="http://medsweb.scdhhs.gov/EligibilityForms/FM%201255%20ME.pdf" TargetMode="External"/><Relationship Id="rId215" Type="http://schemas.openxmlformats.org/officeDocument/2006/relationships/hyperlink" Target="https://secure.ssa.gov/apps10/poms.nsf/lnx/0501130620" TargetMode="External"/><Relationship Id="rId236" Type="http://schemas.openxmlformats.org/officeDocument/2006/relationships/hyperlink" Target="http://www.TreasuryDirect.gov" TargetMode="External"/><Relationship Id="rId257" Type="http://schemas.openxmlformats.org/officeDocument/2006/relationships/hyperlink" Target="https://secure.ssa.gov/apps10/poms.nsf/subchapterlist!openview&amp;restricttocategory=05011" TargetMode="External"/><Relationship Id="rId278" Type="http://schemas.openxmlformats.org/officeDocument/2006/relationships/hyperlink" Target="https://www1.scdhhs.gov/ees/TrainingPortal_NonMAGI/" TargetMode="External"/><Relationship Id="rId401" Type="http://schemas.openxmlformats.org/officeDocument/2006/relationships/hyperlink" Target="https://apps.irs.gov/app/picklist/list/federalRates.html" TargetMode="External"/><Relationship Id="rId422" Type="http://schemas.openxmlformats.org/officeDocument/2006/relationships/theme" Target="theme/theme1.xml"/><Relationship Id="rId303" Type="http://schemas.openxmlformats.org/officeDocument/2006/relationships/hyperlink" Target="http://medsweb.scdhhs.gov/EligibilityForms/FM%201231%20ME.pdf" TargetMode="External"/><Relationship Id="rId42" Type="http://schemas.openxmlformats.org/officeDocument/2006/relationships/hyperlink" Target="https://secure.ssa.gov/apps10/poms.nsf/lnx/0500820100" TargetMode="External"/><Relationship Id="rId84" Type="http://schemas.openxmlformats.org/officeDocument/2006/relationships/hyperlink" Target="https://secure.ssa.gov/apps10/poms.nsf/lnx/0500830318" TargetMode="External"/><Relationship Id="rId138" Type="http://schemas.openxmlformats.org/officeDocument/2006/relationships/hyperlink" Target="https://secure.ssa.gov/apps10/poms.nsf/lnx/0500830730" TargetMode="External"/><Relationship Id="rId345" Type="http://schemas.openxmlformats.org/officeDocument/2006/relationships/hyperlink" Target="https://www.scdhhs.gov/providers/manuals/nursing-facility-services-manual" TargetMode="External"/><Relationship Id="rId387" Type="http://schemas.openxmlformats.org/officeDocument/2006/relationships/hyperlink" Target="http://medsweb.scdhhs.gov/EligibilityForms/PCSC-Parent-Letter_New-to-Medicaid.pdf" TargetMode="External"/><Relationship Id="rId191" Type="http://schemas.openxmlformats.org/officeDocument/2006/relationships/hyperlink" Target="https://secure.ssa.gov/apps10/poms.nsf/lnx/0501130300" TargetMode="External"/><Relationship Id="rId205" Type="http://schemas.openxmlformats.org/officeDocument/2006/relationships/hyperlink" Target="https://secure.ssa.gov/apps10/poms.nsf/lnx/0501130500" TargetMode="External"/><Relationship Id="rId247" Type="http://schemas.openxmlformats.org/officeDocument/2006/relationships/hyperlink" Target="http://www.scstatehouse.gov/sess121_2015-2016/bills/3768.htm" TargetMode="External"/><Relationship Id="rId412" Type="http://schemas.openxmlformats.org/officeDocument/2006/relationships/hyperlink" Target="https://www.scdhhs.gov/sites/default/files/Form%203400%20Application.pdf" TargetMode="External"/><Relationship Id="rId107" Type="http://schemas.openxmlformats.org/officeDocument/2006/relationships/hyperlink" Target="http://www.gpo.gov/fdsys/pkg/USCODE-2010-title26/html/USCODE-2010-title26-subtitleA-chap1-subchapB-partIII-sec139.htm" TargetMode="External"/><Relationship Id="rId289" Type="http://schemas.openxmlformats.org/officeDocument/2006/relationships/hyperlink" Target="http://medsweb.scdhhs.gov/EligibilityForms/FM%201253%20ME.pdf" TargetMode="External"/><Relationship Id="rId11" Type="http://schemas.openxmlformats.org/officeDocument/2006/relationships/endnotes" Target="endnotes.xml"/><Relationship Id="rId53" Type="http://schemas.openxmlformats.org/officeDocument/2006/relationships/hyperlink" Target="https://secure.ssa.gov/apps10/poms.nsf/lnx/0500820555" TargetMode="External"/><Relationship Id="rId149" Type="http://schemas.openxmlformats.org/officeDocument/2006/relationships/hyperlink" Target="https://secure.ssa.gov/apps10/poms.nsf/lnx/0500830720" TargetMode="External"/><Relationship Id="rId314" Type="http://schemas.openxmlformats.org/officeDocument/2006/relationships/hyperlink" Target="http://medsweb.scdhhs.gov/EligibilityForms/FM%20932.pdf" TargetMode="External"/><Relationship Id="rId356" Type="http://schemas.openxmlformats.org/officeDocument/2006/relationships/hyperlink" Target="http://medsweb.scdhhs.gov/EligibilityForms/FM%20181.pdf" TargetMode="External"/><Relationship Id="rId398" Type="http://schemas.openxmlformats.org/officeDocument/2006/relationships/hyperlink" Target="https://phoenix.scdhhs.gov/cltc_referrals/new" TargetMode="External"/><Relationship Id="rId95" Type="http://schemas.openxmlformats.org/officeDocument/2006/relationships/hyperlink" Target="https://secure.ssa.gov/apps10/poms.nsf/lnx/0500830520" TargetMode="External"/><Relationship Id="rId160" Type="http://schemas.openxmlformats.org/officeDocument/2006/relationships/hyperlink" Target="https://secure.ssa.gov/apps10/poms.nsf/lnx/0501110003" TargetMode="External"/><Relationship Id="rId216" Type="http://schemas.openxmlformats.org/officeDocument/2006/relationships/hyperlink" Target="https://secure.ssa.gov/apps10/poms.nsf/lnx/0501130620" TargetMode="External"/><Relationship Id="rId258" Type="http://schemas.openxmlformats.org/officeDocument/2006/relationships/hyperlink" Target="https://secure.ssa.gov/apps10/poms.nsf/lnx/0501130600" TargetMode="External"/><Relationship Id="rId22" Type="http://schemas.openxmlformats.org/officeDocument/2006/relationships/hyperlink" Target="https://secure.ssa.gov/apps10/poms.nsf/lnx/0500810130" TargetMode="External"/><Relationship Id="rId64" Type="http://schemas.openxmlformats.org/officeDocument/2006/relationships/hyperlink" Target="https://secure.ssa.gov/apps10/poms.nsf/lnx/0500830010" TargetMode="External"/><Relationship Id="rId118" Type="http://schemas.openxmlformats.org/officeDocument/2006/relationships/hyperlink" Target="https://secure.ssa.gov/apps10/poms.nsf/lnx/0500830170" TargetMode="External"/><Relationship Id="rId325" Type="http://schemas.openxmlformats.org/officeDocument/2006/relationships/hyperlink" Target="https://www.scdhhs.gov/providers/manuals/nursing-facility-services-manual" TargetMode="External"/><Relationship Id="rId367" Type="http://schemas.openxmlformats.org/officeDocument/2006/relationships/hyperlink" Target="http://medsweb.scdhhs.gov/EligibilityForms/FM%20181.pdf" TargetMode="External"/><Relationship Id="rId171" Type="http://schemas.openxmlformats.org/officeDocument/2006/relationships/hyperlink" Target="https://secure.ssa.gov/apps10/poms.nsf/lnx/0501120220" TargetMode="External"/><Relationship Id="rId227" Type="http://schemas.openxmlformats.org/officeDocument/2006/relationships/hyperlink" Target="https://secure.ssa.gov/apps10/poms.nsf/lnx/0501140010" TargetMode="External"/><Relationship Id="rId269" Type="http://schemas.openxmlformats.org/officeDocument/2006/relationships/hyperlink" Target="https://secure.ssa.gov/apps10/poms.nsf/lnx/0501130680" TargetMode="External"/><Relationship Id="rId33" Type="http://schemas.openxmlformats.org/officeDocument/2006/relationships/hyperlink" Target="https://secure.ssa.gov/apps10/poms.nsf/lnx/0500815300" TargetMode="External"/><Relationship Id="rId129" Type="http://schemas.openxmlformats.org/officeDocument/2006/relationships/hyperlink" Target="https://secure.ssa.gov/apps10/poms.nsf/lnx/0500830536" TargetMode="External"/><Relationship Id="rId280" Type="http://schemas.openxmlformats.org/officeDocument/2006/relationships/hyperlink" Target="http://medsweb.scdhhs.gov/EligibilityForms/FM%201233%20ME.pdf" TargetMode="External"/><Relationship Id="rId336" Type="http://schemas.openxmlformats.org/officeDocument/2006/relationships/hyperlink" Target="http://medsweb.scdhhs.gov/EligibilityForms/FM%20181.pdf" TargetMode="External"/><Relationship Id="rId75" Type="http://schemas.openxmlformats.org/officeDocument/2006/relationships/hyperlink" Target="http://policy.ssa.gov/poms.nsf/lnx/0500830235!opendocument" TargetMode="External"/><Relationship Id="rId140" Type="http://schemas.openxmlformats.org/officeDocument/2006/relationships/hyperlink" Target="https://secure.ssa.gov/apps10/poms.nsf/lnx/0500830810" TargetMode="External"/><Relationship Id="rId182" Type="http://schemas.openxmlformats.org/officeDocument/2006/relationships/hyperlink" Target="https://secure.ssa.gov/apps10/poms.nsf/lnx/0501130110" TargetMode="External"/><Relationship Id="rId378" Type="http://schemas.openxmlformats.org/officeDocument/2006/relationships/hyperlink" Target="http://medsweb.scdhhs.gov/EligibilityForms/FM%201280%20ME.pdf" TargetMode="External"/><Relationship Id="rId403" Type="http://schemas.openxmlformats.org/officeDocument/2006/relationships/image" Target="media/image7.png"/><Relationship Id="rId6" Type="http://schemas.openxmlformats.org/officeDocument/2006/relationships/numbering" Target="numbering.xml"/><Relationship Id="rId238" Type="http://schemas.openxmlformats.org/officeDocument/2006/relationships/hyperlink" Target="https://secure.ssa.gov/apps10/poms.nsf/lnx/0501140990" TargetMode="External"/><Relationship Id="rId291" Type="http://schemas.openxmlformats.org/officeDocument/2006/relationships/hyperlink" Target="http://medsweb.scdhhs.gov/EligibilityForms/FM%201280%20ME.pdf" TargetMode="External"/><Relationship Id="rId305" Type="http://schemas.openxmlformats.org/officeDocument/2006/relationships/hyperlink" Target="http://medsweb.scdhhs.gov/EligibilityForms/FM%20181.pdf" TargetMode="External"/><Relationship Id="rId347" Type="http://schemas.openxmlformats.org/officeDocument/2006/relationships/hyperlink" Target="http://medsweb.scdhhs.gov/mppm/HTML/Section300/Chapter%20304%20%20NH-HCBS-GH.htm" TargetMode="External"/><Relationship Id="rId44" Type="http://schemas.openxmlformats.org/officeDocument/2006/relationships/hyperlink" Target="https://secure.ssa.gov/apps10/poms.nsf/lnx/0500820115" TargetMode="External"/><Relationship Id="rId86" Type="http://schemas.openxmlformats.org/officeDocument/2006/relationships/hyperlink" Target="https://secure.ssa.gov/apps10/poms.nsf/lnx/0500830403" TargetMode="External"/><Relationship Id="rId151" Type="http://schemas.openxmlformats.org/officeDocument/2006/relationships/hyperlink" Target="https://secure.ssa.gov/apps10/poms.nsf/lnx/0500830710" TargetMode="External"/><Relationship Id="rId389" Type="http://schemas.openxmlformats.org/officeDocument/2006/relationships/hyperlink" Target="https://schhs.sharepoint.com/:b:/r/sites/EES/Training/Curam/HCR/Job-Aids/Palmetto%20Coordinated%20System%20of%20Care%20(PCSC)%20Waiver%20Job%20Aid.pdf?csf=1&amp;web=1&amp;e=kOtjNr" TargetMode="External"/><Relationship Id="rId193" Type="http://schemas.openxmlformats.org/officeDocument/2006/relationships/hyperlink" Target="https://secure.ssa.gov/apps10/poms.nsf/lnx/0501120115" TargetMode="External"/><Relationship Id="rId207" Type="http://schemas.openxmlformats.org/officeDocument/2006/relationships/hyperlink" Target="https://secure.ssa.gov/apps10/poms.nsf/lnx/0501130502" TargetMode="External"/><Relationship Id="rId249" Type="http://schemas.openxmlformats.org/officeDocument/2006/relationships/hyperlink" Target="https://secure.ssa.gov/apps10/poms.nsf/lnx/0501130100" TargetMode="External"/><Relationship Id="rId414" Type="http://schemas.openxmlformats.org/officeDocument/2006/relationships/hyperlink" Target="http://medsweb.scdhhs.gov/EligibilityForms/FM%203230%20ME.pdf" TargetMode="External"/><Relationship Id="rId13" Type="http://schemas.openxmlformats.org/officeDocument/2006/relationships/hyperlink" Target="https://secure.ssa.gov/apps10/poms.nsf/lnx/0500810005" TargetMode="External"/><Relationship Id="rId109" Type="http://schemas.openxmlformats.org/officeDocument/2006/relationships/hyperlink" Target="https://secure.ssa.gov/apps10/poms.nsf/lnx/0501130620" TargetMode="External"/><Relationship Id="rId260" Type="http://schemas.openxmlformats.org/officeDocument/2006/relationships/hyperlink" Target="https://secure.ssa.gov/apps10/poms.nsf/lnx/0501130130" TargetMode="External"/><Relationship Id="rId316" Type="http://schemas.openxmlformats.org/officeDocument/2006/relationships/hyperlink" Target="https://schhs.sharepoint.com/sites/EES/Training/Forms/AllItems.aspx?id=%2Fsites%2FEES%2FTraining%2FService%20Manager%2FService%20Manager%20Desk%20Aid%2Epdf&amp;viewid=011298ae%2Dbf47%2D449d%2Dbd39%2Dd6017101a69c&amp;parent=%2Fsites%2FEES%2FTraining%2FService%20Manager" TargetMode="External"/><Relationship Id="rId55" Type="http://schemas.openxmlformats.org/officeDocument/2006/relationships/hyperlink" Target="https://secure.ssa.gov/apps10/poms.nsf/lnx/0500820540" TargetMode="External"/><Relationship Id="rId97" Type="http://schemas.openxmlformats.org/officeDocument/2006/relationships/hyperlink" Target="https://secure.ssa.gov/apps10/poms.nsf/lnx/0500830525" TargetMode="External"/><Relationship Id="rId120" Type="http://schemas.openxmlformats.org/officeDocument/2006/relationships/hyperlink" Target="https://secure.ssa.gov/apps10/poms.nsf/lnx/0500830185" TargetMode="External"/><Relationship Id="rId358" Type="http://schemas.openxmlformats.org/officeDocument/2006/relationships/hyperlink" Target="http://medsweb.scdhhs.gov/EligibilityForms/FM%20181.pdf" TargetMode="External"/><Relationship Id="rId162" Type="http://schemas.openxmlformats.org/officeDocument/2006/relationships/hyperlink" Target="https://secure.ssa.gov/apps10/poms.nsf/lnx/0501110305" TargetMode="External"/><Relationship Id="rId218" Type="http://schemas.openxmlformats.org/officeDocument/2006/relationships/hyperlink" Target="https://secure.ssa.gov/apps10/poms.nsf/lnx/0501130610" TargetMode="External"/><Relationship Id="rId271" Type="http://schemas.openxmlformats.org/officeDocument/2006/relationships/hyperlink" Target="https://secure.ssa.gov/apps10/poms.nsf/lnx/0501130615" TargetMode="External"/><Relationship Id="rId24" Type="http://schemas.openxmlformats.org/officeDocument/2006/relationships/hyperlink" Target="http://medsweb.scdhhs.gov/mppm/HTML/Section300/Chapter%20301%20SSI%20Liberalized%20Income.htm" TargetMode="External"/><Relationship Id="rId66" Type="http://schemas.openxmlformats.org/officeDocument/2006/relationships/hyperlink" Target="https://secure.ssa.gov/apps10/poms.nsf/lnx/0500830100" TargetMode="External"/><Relationship Id="rId131" Type="http://schemas.openxmlformats.org/officeDocument/2006/relationships/hyperlink" Target="https://secure.ssa.gov/apps10/poms.nsf/lnx/0500830600" TargetMode="External"/><Relationship Id="rId327" Type="http://schemas.openxmlformats.org/officeDocument/2006/relationships/hyperlink" Target="http://medsweb.scdhhs.gov/EligibilityForms/FM%203228%20ME.pdf" TargetMode="External"/><Relationship Id="rId369" Type="http://schemas.openxmlformats.org/officeDocument/2006/relationships/hyperlink" Target="http://medsweb.scdhhs.gov/EligibilityForms/FM%203229%20ME.pdf" TargetMode="External"/><Relationship Id="rId173" Type="http://schemas.openxmlformats.org/officeDocument/2006/relationships/hyperlink" Target="http://medsweb.scdhhs.gov/EligibilityForms/FM%201255%20ME.pdf" TargetMode="External"/><Relationship Id="rId229" Type="http://schemas.openxmlformats.org/officeDocument/2006/relationships/hyperlink" Target="https://secure.ssa.gov/apps10/poms.nsf/lnx/0501140205" TargetMode="External"/><Relationship Id="rId380" Type="http://schemas.openxmlformats.org/officeDocument/2006/relationships/hyperlink" Target="http://medsweb.scdhhs.gov/EligibilityForms/FM%203229%20ME.pdf" TargetMode="External"/><Relationship Id="rId240" Type="http://schemas.openxmlformats.org/officeDocument/2006/relationships/hyperlink" Target="https://secure.ssa.gov/apps10/poms.nsf/lnx/0501120112" TargetMode="External"/><Relationship Id="rId35" Type="http://schemas.openxmlformats.org/officeDocument/2006/relationships/hyperlink" Target="https://secure.ssa.gov/apps10/poms.nsf/lnx/0500815400" TargetMode="External"/><Relationship Id="rId77" Type="http://schemas.openxmlformats.org/officeDocument/2006/relationships/hyperlink" Target="https://secure.ssa.gov/apps10/poms.nsf/lnx/0500830300" TargetMode="External"/><Relationship Id="rId100" Type="http://schemas.openxmlformats.org/officeDocument/2006/relationships/hyperlink" Target="http://policy.ssa.gov/poms.nsf/lnx/0301404315!opendocument" TargetMode="External"/><Relationship Id="rId282" Type="http://schemas.openxmlformats.org/officeDocument/2006/relationships/hyperlink" Target="http://medsweb.scdhhs.gov/EligibilityForms/FM%201253%20ME.pdf" TargetMode="External"/><Relationship Id="rId338" Type="http://schemas.openxmlformats.org/officeDocument/2006/relationships/hyperlink" Target="https://www.scdhhs.gov/providers/manuals/nursing-facility-services-manual" TargetMode="External"/><Relationship Id="rId8" Type="http://schemas.openxmlformats.org/officeDocument/2006/relationships/settings" Target="settings.xml"/><Relationship Id="rId142" Type="http://schemas.openxmlformats.org/officeDocument/2006/relationships/hyperlink" Target="https://secure.ssa.gov/apps10/poms.nsf/lnx/0500830745" TargetMode="External"/><Relationship Id="rId184" Type="http://schemas.openxmlformats.org/officeDocument/2006/relationships/hyperlink" Target="https://secure.ssa.gov/apps10/poms.nsf/lnx/0501150201" TargetMode="External"/><Relationship Id="rId391" Type="http://schemas.openxmlformats.org/officeDocument/2006/relationships/hyperlink" Target="http://medsweb.scdhhs.gov/EligibilityForms/FM%20181.pdf" TargetMode="External"/><Relationship Id="rId405" Type="http://schemas.openxmlformats.org/officeDocument/2006/relationships/footer" Target="footer2.xml"/><Relationship Id="rId251" Type="http://schemas.openxmlformats.org/officeDocument/2006/relationships/hyperlink" Target="https://secure.ssa.gov/apps10/poms.nsf/lnx/0501130300" TargetMode="External"/><Relationship Id="rId46" Type="http://schemas.openxmlformats.org/officeDocument/2006/relationships/hyperlink" Target="https://secure.ssa.gov/apps10/poms.nsf/lnx/0500820200" TargetMode="External"/><Relationship Id="rId293" Type="http://schemas.openxmlformats.org/officeDocument/2006/relationships/header" Target="header4.xml"/><Relationship Id="rId307" Type="http://schemas.openxmlformats.org/officeDocument/2006/relationships/hyperlink" Target="https://www.scdhhs.gov/sites/default/files/FM3400-B-HealthyConnectionsAddendumForInstitutionalWaiver.pdf" TargetMode="External"/><Relationship Id="rId349" Type="http://schemas.openxmlformats.org/officeDocument/2006/relationships/hyperlink" Target="http://medsweb.scdhhs.gov/mppm/HTML/Section300/Chapter%20304%20%20NH-HCBS-GH.htm" TargetMode="External"/><Relationship Id="rId88" Type="http://schemas.openxmlformats.org/officeDocument/2006/relationships/hyperlink" Target="https://secure.ssa.gov/apps10/poms.nsf/lnx/0500830420" TargetMode="External"/><Relationship Id="rId111" Type="http://schemas.openxmlformats.org/officeDocument/2006/relationships/hyperlink" Target="https://secure.ssa.gov/apps10/poms.nsf/lnx/0500830630" TargetMode="External"/><Relationship Id="rId153" Type="http://schemas.openxmlformats.org/officeDocument/2006/relationships/hyperlink" Target="https://secure.ssa.gov/apps10/poms.nsf/lnx/0500830740" TargetMode="External"/><Relationship Id="rId195" Type="http://schemas.openxmlformats.org/officeDocument/2006/relationships/hyperlink" Target="http://medsweb.scdhhs.gov/EligibilityForms/FM%201766-A%20ME.pdf" TargetMode="External"/><Relationship Id="rId209" Type="http://schemas.openxmlformats.org/officeDocument/2006/relationships/hyperlink" Target="https://secure.ssa.gov/apps10/poms.nsf/lnx/0501130510" TargetMode="External"/><Relationship Id="rId360" Type="http://schemas.openxmlformats.org/officeDocument/2006/relationships/hyperlink" Target="http://medsweb.scdhhs.gov/EligibilityForms/FM%201296%20ER.pdf" TargetMode="External"/><Relationship Id="rId416" Type="http://schemas.openxmlformats.org/officeDocument/2006/relationships/hyperlink" Target="http://medsweb.scdhhs.gov/EligibilityForms/FM%201255%20ME.pdf" TargetMode="External"/><Relationship Id="rId220" Type="http://schemas.openxmlformats.org/officeDocument/2006/relationships/hyperlink" Target="https://secure.ssa.gov/apps10/poms.nsf/lnx/0501130660" TargetMode="External"/><Relationship Id="rId15" Type="http://schemas.openxmlformats.org/officeDocument/2006/relationships/hyperlink" Target="https://secure.ssa.gov/apps10/poms.nsf/lnx/0500810015" TargetMode="External"/><Relationship Id="rId57" Type="http://schemas.openxmlformats.org/officeDocument/2006/relationships/hyperlink" Target="https://secure.ssa.gov/apps10/poms.nsf/lnx/0500820560" TargetMode="External"/><Relationship Id="rId262" Type="http://schemas.openxmlformats.org/officeDocument/2006/relationships/hyperlink" Target="https://secure.ssa.gov/apps10/poms.nsf/lnx/0501130500" TargetMode="External"/><Relationship Id="rId318" Type="http://schemas.openxmlformats.org/officeDocument/2006/relationships/hyperlink" Target="https://gcc02.safelinks.protection.outlook.com/ap/b-59584e83/?url=https%3A%2F%2Fschhs.sharepoint.com%2F%3Ab%3A%2Fr%2Fsites%2FEES%2FTraining%2FService%2520Manager%2FService%2520Manager%2520Ticket%2520Submission%2520Guide.pdf%3Fcsf%3D1%26web%3D1%26e%3DDHOO8D&amp;data=04%7C01%7CFAULKLAR%40scdhhs.gov%7C4bbd0a082a11424f3c5008d9e047762b%7C4584344887c24911a7e21079f0f4aac3%7C0%7C0%7C637787419799260907%7CUnknown%7CTWFpbGZsb3d8eyJWIjoiMC4wLjAwMDAiLCJQIjoiV2luMzIiLCJBTiI6Ik1haWwiLCJXVCI6Mn0%3D%7C3000&amp;sdata=yGgpbEZ4xgQXTiUdioDT2NNeCH2Y8mPlKtiYD4YtKA4%3D&amp;reserved=0" TargetMode="External"/><Relationship Id="rId99" Type="http://schemas.openxmlformats.org/officeDocument/2006/relationships/hyperlink" Target="https://secure.ssa.gov/apps10/poms.nsf/lnx/0500830540" TargetMode="External"/><Relationship Id="rId122" Type="http://schemas.openxmlformats.org/officeDocument/2006/relationships/hyperlink" Target="https://secure.ssa.gov/apps10/poms.nsf/lnx/0500830415" TargetMode="External"/><Relationship Id="rId164" Type="http://schemas.openxmlformats.org/officeDocument/2006/relationships/hyperlink" Target="https://secure.ssa.gov/apps10/poms.nsf/lnx/0501110530" TargetMode="External"/><Relationship Id="rId371" Type="http://schemas.openxmlformats.org/officeDocument/2006/relationships/hyperlink" Target="http://medsweb.scdhhs.gov/EligibilityForms/FM%201255%20ME.pdf" TargetMode="External"/><Relationship Id="rId26" Type="http://schemas.openxmlformats.org/officeDocument/2006/relationships/hyperlink" Target="https://secure.ssa.gov/apps10/poms.nsf/lnx/0500810410" TargetMode="External"/><Relationship Id="rId231" Type="http://schemas.openxmlformats.org/officeDocument/2006/relationships/hyperlink" Target="https://secure.ssa.gov/apps10/poms.nsf/lnx/0501140210" TargetMode="External"/><Relationship Id="rId273" Type="http://schemas.openxmlformats.org/officeDocument/2006/relationships/hyperlink" Target="https://secure.ssa.gov/apps10/poms.nsf/lnx/0501130660" TargetMode="External"/><Relationship Id="rId329" Type="http://schemas.openxmlformats.org/officeDocument/2006/relationships/hyperlink" Target="https://phoenix.scdhhs.gov/cltc_referrals/new" TargetMode="External"/><Relationship Id="rId68" Type="http://schemas.openxmlformats.org/officeDocument/2006/relationships/hyperlink" Target="https://secure.ssa.gov/apps10/poms.nsf/lnx/0500830115" TargetMode="External"/><Relationship Id="rId133" Type="http://schemas.openxmlformats.org/officeDocument/2006/relationships/hyperlink" Target="https://secure.ssa.gov/apps10/poms.nsf/lnx/0500830610" TargetMode="External"/><Relationship Id="rId175" Type="http://schemas.openxmlformats.org/officeDocument/2006/relationships/hyperlink" Target="http://medsweb.scdhhs.gov/EligibilityForms/FM%201255%20ME.pdf" TargetMode="External"/><Relationship Id="rId340" Type="http://schemas.openxmlformats.org/officeDocument/2006/relationships/hyperlink" Target="http://medsweb.scdhhs.gov/EligibilityForms/FM%20181.pdf" TargetMode="External"/><Relationship Id="rId200" Type="http://schemas.openxmlformats.org/officeDocument/2006/relationships/hyperlink" Target="https://secure.ssa.gov/apps10/poms.nsf/lnx/0501130420" TargetMode="External"/><Relationship Id="rId382" Type="http://schemas.openxmlformats.org/officeDocument/2006/relationships/hyperlink" Target="http://medsweb.scdhhs.gov/EligibilityForms/FM%201255%20ME.pdf" TargetMode="External"/><Relationship Id="rId242" Type="http://schemas.openxmlformats.org/officeDocument/2006/relationships/hyperlink" Target="http://medsweb.scdhhs.gov/EligibilityForms/FM%201272%20ME.pdf" TargetMode="External"/><Relationship Id="rId284" Type="http://schemas.openxmlformats.org/officeDocument/2006/relationships/image" Target="media/image3.emf"/><Relationship Id="rId37" Type="http://schemas.openxmlformats.org/officeDocument/2006/relationships/hyperlink" Target="https://secure.ssa.gov/apps10/poms.nsf/lnx/0500815460" TargetMode="External"/><Relationship Id="rId79" Type="http://schemas.openxmlformats.org/officeDocument/2006/relationships/hyperlink" Target="https://secure.ssa.gov/apps10/poms.nsf/lnx/0500830304" TargetMode="External"/><Relationship Id="rId102" Type="http://schemas.openxmlformats.org/officeDocument/2006/relationships/hyperlink" Target="https://secure.ssa.gov/apps10/poms.nsf/lnx/0500830545" TargetMode="External"/><Relationship Id="rId144" Type="http://schemas.openxmlformats.org/officeDocument/2006/relationships/hyperlink" Target="https://secure.ssa.gov/apps10/poms.nsf/lnx/0500830750" TargetMode="External"/><Relationship Id="rId90" Type="http://schemas.openxmlformats.org/officeDocument/2006/relationships/hyperlink" Target="https://secure.ssa.gov/apps10/poms.nsf/lnx/0501130050" TargetMode="External"/><Relationship Id="rId186" Type="http://schemas.openxmlformats.org/officeDocument/2006/relationships/hyperlink" Target="https://secure.ssa.gov/apps10/poms.nsf/lnx/0501130200" TargetMode="External"/><Relationship Id="rId351" Type="http://schemas.openxmlformats.org/officeDocument/2006/relationships/hyperlink" Target="http://medsweb.scdhhs.gov/EligibilityForms/FM%203270%20ME.pdf" TargetMode="External"/><Relationship Id="rId393" Type="http://schemas.openxmlformats.org/officeDocument/2006/relationships/hyperlink" Target="https://phoenix.scdhhs.gov/cltc_referrals/new" TargetMode="External"/><Relationship Id="rId407" Type="http://schemas.openxmlformats.org/officeDocument/2006/relationships/hyperlink" Target="http://medsweb.scdhhs.gov/EligibilityForms/FM%203218-D%20ME.pdf" TargetMode="External"/><Relationship Id="rId211" Type="http://schemas.openxmlformats.org/officeDocument/2006/relationships/hyperlink" Target="https://secure.ssa.gov/apps10/poms.nsf/lnx/0501130601" TargetMode="External"/><Relationship Id="rId253" Type="http://schemas.openxmlformats.org/officeDocument/2006/relationships/hyperlink" Target="https://secure.ssa.gov/apps10/poms.nsf/subchapterlist!openview&amp;restricttocategory=05011" TargetMode="External"/><Relationship Id="rId295" Type="http://schemas.openxmlformats.org/officeDocument/2006/relationships/hyperlink" Target="https://www.scdhhs.gov/sites/default/files/Form%203400%20Application.pdf" TargetMode="External"/><Relationship Id="rId309" Type="http://schemas.openxmlformats.org/officeDocument/2006/relationships/hyperlink" Target="https://www.scdhhs.gov/sites/default/files/FM3400-B-HealthyConnectionsAddendumForInstitutionalWaiver.pdf" TargetMode="External"/><Relationship Id="rId48" Type="http://schemas.openxmlformats.org/officeDocument/2006/relationships/hyperlink" Target="https://secure.ssa.gov/apps10/poms.nsf/lnx/0500820220" TargetMode="External"/><Relationship Id="rId113" Type="http://schemas.openxmlformats.org/officeDocument/2006/relationships/hyperlink" Target="https://secure.ssa.gov/apps10/poms.nsf/lnx/0500830640" TargetMode="External"/><Relationship Id="rId320" Type="http://schemas.openxmlformats.org/officeDocument/2006/relationships/hyperlink" Target="http://medsweb.scdhhs.gov/EligibilityForms/FM%203295.pdf" TargetMode="External"/><Relationship Id="rId155" Type="http://schemas.openxmlformats.org/officeDocument/2006/relationships/hyperlink" Target="https://secure.ssa.gov/apps10/poms.nsf/lnx/0500870001" TargetMode="External"/><Relationship Id="rId197" Type="http://schemas.openxmlformats.org/officeDocument/2006/relationships/hyperlink" Target="http://medsweb.scdhhs.gov/EligibilityForms/FM%201766-A%20ME.pdf" TargetMode="External"/><Relationship Id="rId362" Type="http://schemas.openxmlformats.org/officeDocument/2006/relationships/hyperlink" Target="http://medsweb.scdhhs.gov/EligibilityForms/FM%201253%20ME.pdf" TargetMode="External"/><Relationship Id="rId418" Type="http://schemas.openxmlformats.org/officeDocument/2006/relationships/hyperlink" Target="http://medsweb.scdhhs.gov/EligibilityForms/FM%201212%20ME.pdf" TargetMode="External"/><Relationship Id="rId222" Type="http://schemas.openxmlformats.org/officeDocument/2006/relationships/hyperlink" Target="https://secure.ssa.gov/apps10/poms.nsf/lnx/0501130670" TargetMode="External"/><Relationship Id="rId264" Type="http://schemas.openxmlformats.org/officeDocument/2006/relationships/hyperlink" Target="https://secure.ssa.gov/apps10/poms.nsf/lnx/05011306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5aa1502-d103-494d-97e4-e7e69ebf188f">
      <Terms xmlns="http://schemas.microsoft.com/office/infopath/2007/PartnerControls"/>
    </lcf76f155ced4ddcb4097134ff3c332f>
    <TaxCatchAll xmlns="c39a5cb0-216e-41a0-bbeb-5bfa6ec8914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C672CC90DB8DF742AF3200F660D148C7" ma:contentTypeVersion="408" ma:contentTypeDescription="Create a new document." ma:contentTypeScope="" ma:versionID="d11c9b43cb24820c242ceaacaa8008d9">
  <xsd:schema xmlns:xsd="http://www.w3.org/2001/XMLSchema" xmlns:xs="http://www.w3.org/2001/XMLSchema" xmlns:p="http://schemas.microsoft.com/office/2006/metadata/properties" xmlns:ns2="c39a5cb0-216e-41a0-bbeb-5bfa6ec8914d" xmlns:ns3="a5aa1502-d103-494d-97e4-e7e69ebf188f" targetNamespace="http://schemas.microsoft.com/office/2006/metadata/properties" ma:root="true" ma:fieldsID="942bcf919f66caa729964debdae1b201" ns2:_="" ns3:_="">
    <xsd:import namespace="c39a5cb0-216e-41a0-bbeb-5bfa6ec8914d"/>
    <xsd:import namespace="a5aa1502-d103-494d-97e4-e7e69ebf188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9a5cb0-216e-41a0-bbeb-5bfa6ec8914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db4e9b79-cf5d-49b1-b1d8-416ebe3e90fb}" ma:internalName="TaxCatchAll" ma:showField="CatchAllData" ma:web="c39a5cb0-216e-41a0-bbeb-5bfa6ec891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aa1502-d103-494d-97e4-e7e69ebf188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b8bc23c-73ae-48f5-81c7-e74dd28c827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81E8B1-D28A-4810-AB65-B74FA30D6CC9}">
  <ds:schemaRefs>
    <ds:schemaRef ds:uri="http://schemas.microsoft.com/sharepoint/events"/>
  </ds:schemaRefs>
</ds:datastoreItem>
</file>

<file path=customXml/itemProps2.xml><?xml version="1.0" encoding="utf-8"?>
<ds:datastoreItem xmlns:ds="http://schemas.openxmlformats.org/officeDocument/2006/customXml" ds:itemID="{07D0F72C-AFB7-498A-BD68-7B7CD507FF0A}">
  <ds:schemaRefs>
    <ds:schemaRef ds:uri="http://schemas.microsoft.com/sharepoint/v3/contenttype/forms"/>
  </ds:schemaRefs>
</ds:datastoreItem>
</file>

<file path=customXml/itemProps3.xml><?xml version="1.0" encoding="utf-8"?>
<ds:datastoreItem xmlns:ds="http://schemas.openxmlformats.org/officeDocument/2006/customXml" ds:itemID="{E1968015-1C64-4170-9EC8-F967B64E89F8}">
  <ds:schemaRefs>
    <ds:schemaRef ds:uri="http://purl.org/dc/dcmitype/"/>
    <ds:schemaRef ds:uri="http://purl.org/dc/terms/"/>
    <ds:schemaRef ds:uri="c39a5cb0-216e-41a0-bbeb-5bfa6ec8914d"/>
    <ds:schemaRef ds:uri="http://schemas.microsoft.com/office/2006/documentManagement/types"/>
    <ds:schemaRef ds:uri="http://purl.org/dc/elements/1.1/"/>
    <ds:schemaRef ds:uri="a5aa1502-d103-494d-97e4-e7e69ebf188f"/>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A19B096A-3FF7-4DC3-A752-41DF6E17D259}">
  <ds:schemaRefs>
    <ds:schemaRef ds:uri="http://schemas.openxmlformats.org/officeDocument/2006/bibliography"/>
  </ds:schemaRefs>
</ds:datastoreItem>
</file>

<file path=customXml/itemProps5.xml><?xml version="1.0" encoding="utf-8"?>
<ds:datastoreItem xmlns:ds="http://schemas.openxmlformats.org/officeDocument/2006/customXml" ds:itemID="{283616DD-6784-40E7-A154-72E938789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9a5cb0-216e-41a0-bbeb-5bfa6ec8914d"/>
    <ds:schemaRef ds:uri="a5aa1502-d103-494d-97e4-e7e69ebf18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5340</TotalTime>
  <Pages>422</Pages>
  <Words>135141</Words>
  <Characters>770305</Characters>
  <Application>Microsoft Office Word</Application>
  <DocSecurity>0</DocSecurity>
  <Lines>6419</Lines>
  <Paragraphs>1807</Paragraphs>
  <ScaleCrop>false</ScaleCrop>
  <Company/>
  <LinksUpToDate>false</LinksUpToDate>
  <CharactersWithSpaces>903639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Julius Covington</dc:creator>
  <cp:keywords/>
  <dc:description/>
  <cp:lastModifiedBy>Julius Covington</cp:lastModifiedBy>
  <cp:revision>470</cp:revision>
  <dcterms:created xsi:type="dcterms:W3CDTF">2023-07-11T17:50:00Z</dcterms:created>
  <dcterms:modified xsi:type="dcterms:W3CDTF">2024-04-01T03:23:00Z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0x010100C672CC90DB8DF742AF3200F660D148C7</vt:lpwstr>
  </property>
  <property fmtid="{D5CDD505-2E9C-101B-9397-08002B2CF9AE}" pid="3" name="MediaServiceImageTags">
    <vt:lpwstr/>
  </property>
  <property fmtid="{D5CDD505-2E9C-101B-9397-08002B2CF9AE}" pid="4" name="GrammarlyDocumentId">
    <vt:lpwstr>f48e0e4d661e7d93f0cf9d87bafd3819483835542cea0e0f13f56b65d7da4f64</vt:lpwstr>
  </property>
</Properties>
</file>